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7.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drawings/drawing2.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footer36.xml" ContentType="application/vnd.openxmlformats-officedocument.wordprocessingml.footer+xml"/>
  <Override PartName="/word/footer37.xml" ContentType="application/vnd.openxmlformats-officedocument.wordprocessingml.footer+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6.xml" ContentType="application/vnd.openxmlformats-officedocument.themeOverride+xml"/>
  <Override PartName="/word/footer38.xml" ContentType="application/vnd.openxmlformats-officedocument.wordprocessingml.footer+xml"/>
  <Override PartName="/word/footer39.xml" ContentType="application/vnd.openxmlformats-officedocument.wordprocessingml.footer+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0.xml" ContentType="application/vnd.openxmlformats-officedocument.themeOverride+xml"/>
  <Override PartName="/word/footer40.xml" ContentType="application/vnd.openxmlformats-officedocument.wordprocessingml.footer+xml"/>
  <Override PartName="/word/footer41.xml" ContentType="application/vnd.openxmlformats-officedocument.wordprocessingml.footer+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1.xml" ContentType="application/vnd.openxmlformats-officedocument.themeOverride+xml"/>
  <Override PartName="/word/drawings/drawing4.xml" ContentType="application/vnd.openxmlformats-officedocument.drawingml.chartshapes+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2.xml" ContentType="application/vnd.openxmlformats-officedocument.themeOverride+xml"/>
  <Override PartName="/word/drawings/drawing5.xml" ContentType="application/vnd.openxmlformats-officedocument.drawingml.chartshapes+xml"/>
  <Override PartName="/word/footer42.xml" ContentType="application/vnd.openxmlformats-officedocument.wordprocessingml.footer+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4.xml" ContentType="application/vnd.openxmlformats-officedocument.themeOverride+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8.xml" ContentType="application/vnd.openxmlformats-officedocument.themeOverride+xml"/>
  <Override PartName="/word/footer46.xml" ContentType="application/vnd.openxmlformats-officedocument.wordprocessingml.footer+xml"/>
  <Override PartName="/word/footer47.xml" ContentType="application/vnd.openxmlformats-officedocument.wordprocessingml.footer+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2.xml" ContentType="application/vnd.openxmlformats-officedocument.themeOverride+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2.xml" ContentType="application/vnd.openxmlformats-officedocument.wordprocessingml.footer+xml"/>
  <Override PartName="/word/header6.xml" ContentType="application/vnd.openxmlformats-officedocument.wordprocessingml.header+xml"/>
  <Override PartName="/word/footer53.xml" ContentType="application/vnd.openxmlformats-officedocument.wordprocessingml.footer+xml"/>
  <Override PartName="/word/header7.xml" ContentType="application/vnd.openxmlformats-officedocument.wordprocessingml.header+xml"/>
  <Override PartName="/word/footer5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A83DE5"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bookmarkStart w:id="0" w:name="_GoBack"/>
      <w:bookmarkEnd w:id="0"/>
    </w:p>
    <w:p w14:paraId="495B7273" w14:textId="77777777" w:rsidR="00BC038B" w:rsidRPr="00BC038B" w:rsidRDefault="00BC038B" w:rsidP="00BC038B">
      <w:pPr>
        <w:spacing w:before="120" w:after="120" w:line="276" w:lineRule="auto"/>
        <w:jc w:val="center"/>
        <w:rPr>
          <w:rFonts w:ascii="Calibri" w:eastAsia="SimSun" w:hAnsi="Calibri" w:cs="Calibri"/>
          <w:b/>
          <w:sz w:val="22"/>
          <w:szCs w:val="21"/>
          <w:lang w:val="hr-HR"/>
        </w:rPr>
      </w:pPr>
      <w:r w:rsidRPr="00BC038B">
        <w:rPr>
          <w:rFonts w:ascii="Calibri" w:eastAsia="SimSun" w:hAnsi="Calibri" w:cs="Calibri"/>
          <w:b/>
          <w:noProof/>
          <w:sz w:val="22"/>
          <w:szCs w:val="21"/>
          <w:lang w:val="hr-HR"/>
        </w:rPr>
        <w:drawing>
          <wp:inline distT="0" distB="0" distL="0" distR="0" wp14:anchorId="3524927B" wp14:editId="57144483">
            <wp:extent cx="2447925" cy="156395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62982" cy="1573573"/>
                    </a:xfrm>
                    <a:prstGeom prst="rect">
                      <a:avLst/>
                    </a:prstGeom>
                    <a:noFill/>
                    <a:ln>
                      <a:noFill/>
                    </a:ln>
                  </pic:spPr>
                </pic:pic>
              </a:graphicData>
            </a:graphic>
          </wp:inline>
        </w:drawing>
      </w:r>
    </w:p>
    <w:p w14:paraId="54429412"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19375EC4" w14:textId="77777777" w:rsidR="00BC038B" w:rsidRPr="00BC038B" w:rsidRDefault="00BC038B" w:rsidP="00BC038B">
      <w:pPr>
        <w:spacing w:before="120" w:after="120" w:line="276" w:lineRule="auto"/>
        <w:jc w:val="center"/>
        <w:rPr>
          <w:rFonts w:ascii="Calibri" w:eastAsia="SimSun" w:hAnsi="Calibri" w:cs="Calibri"/>
          <w:b/>
          <w:sz w:val="36"/>
          <w:szCs w:val="36"/>
          <w:lang w:val="hr-HR"/>
        </w:rPr>
      </w:pPr>
    </w:p>
    <w:p w14:paraId="7C3B5214" w14:textId="77777777" w:rsidR="00BC038B" w:rsidRPr="00BC038B" w:rsidRDefault="00BC038B" w:rsidP="00BC038B">
      <w:pPr>
        <w:spacing w:before="120" w:after="120" w:line="276" w:lineRule="auto"/>
        <w:jc w:val="center"/>
        <w:rPr>
          <w:rFonts w:ascii="Calibri" w:eastAsia="SimSun" w:hAnsi="Calibri" w:cs="Calibri"/>
          <w:b/>
          <w:sz w:val="36"/>
          <w:szCs w:val="36"/>
          <w:lang w:val="hr-HR"/>
        </w:rPr>
      </w:pPr>
    </w:p>
    <w:p w14:paraId="0AC8B10B" w14:textId="77777777" w:rsidR="00BC038B" w:rsidRPr="00BC038B" w:rsidRDefault="00BC038B" w:rsidP="00BC038B">
      <w:pPr>
        <w:spacing w:before="120" w:after="120" w:line="276" w:lineRule="auto"/>
        <w:jc w:val="center"/>
        <w:rPr>
          <w:rFonts w:ascii="Calibri" w:eastAsia="SimSun" w:hAnsi="Calibri" w:cs="Calibri"/>
          <w:b/>
          <w:sz w:val="36"/>
          <w:szCs w:val="36"/>
          <w:lang w:val="hr-HR"/>
        </w:rPr>
      </w:pPr>
    </w:p>
    <w:p w14:paraId="503CBC80" w14:textId="77777777" w:rsidR="00BC038B" w:rsidRPr="00BC038B" w:rsidRDefault="00BC038B" w:rsidP="00BC038B">
      <w:pPr>
        <w:spacing w:before="120" w:after="120" w:line="276" w:lineRule="auto"/>
        <w:jc w:val="center"/>
        <w:rPr>
          <w:rFonts w:ascii="Calibri" w:eastAsia="SimSun" w:hAnsi="Calibri" w:cs="Calibri"/>
          <w:b/>
          <w:sz w:val="36"/>
          <w:szCs w:val="36"/>
          <w:lang w:val="hr-HR"/>
        </w:rPr>
      </w:pPr>
    </w:p>
    <w:p w14:paraId="45185B9B" w14:textId="77777777" w:rsidR="00BC038B" w:rsidRPr="00BC038B" w:rsidRDefault="00BC038B" w:rsidP="00BC038B">
      <w:pPr>
        <w:spacing w:before="120" w:after="120" w:line="276" w:lineRule="auto"/>
        <w:jc w:val="center"/>
        <w:rPr>
          <w:rFonts w:ascii="Calibri" w:eastAsia="SimSun" w:hAnsi="Calibri" w:cs="Calibri"/>
          <w:b/>
          <w:sz w:val="36"/>
          <w:szCs w:val="36"/>
          <w:lang w:val="hr-HR"/>
        </w:rPr>
      </w:pPr>
      <w:r w:rsidRPr="00BC038B">
        <w:rPr>
          <w:rFonts w:ascii="Calibri" w:eastAsia="SimSun" w:hAnsi="Calibri" w:cs="Calibri"/>
          <w:b/>
          <w:sz w:val="36"/>
          <w:szCs w:val="36"/>
          <w:lang w:val="hr-HR"/>
        </w:rPr>
        <w:t>GODIŠNJE IZVJEŠĆE</w:t>
      </w:r>
    </w:p>
    <w:p w14:paraId="527F32BB" w14:textId="77777777" w:rsidR="00BC038B" w:rsidRPr="00BC038B" w:rsidRDefault="00BC038B" w:rsidP="00BC038B">
      <w:pPr>
        <w:spacing w:before="120" w:after="120" w:line="276" w:lineRule="auto"/>
        <w:jc w:val="center"/>
        <w:rPr>
          <w:rFonts w:ascii="Calibri" w:eastAsia="SimSun" w:hAnsi="Calibri" w:cs="Calibri"/>
          <w:b/>
          <w:sz w:val="36"/>
          <w:szCs w:val="36"/>
          <w:lang w:val="hr-HR"/>
        </w:rPr>
      </w:pPr>
      <w:r w:rsidRPr="00BC038B">
        <w:rPr>
          <w:rFonts w:ascii="Calibri" w:eastAsia="SimSun" w:hAnsi="Calibri" w:cs="Calibri"/>
          <w:b/>
          <w:sz w:val="36"/>
          <w:szCs w:val="36"/>
          <w:lang w:val="hr-HR"/>
        </w:rPr>
        <w:t>GRUPE HRVATSKA BANKA ZA OBNOVU I RAZVITAK</w:t>
      </w:r>
    </w:p>
    <w:p w14:paraId="74CA1F93" w14:textId="77777777" w:rsidR="00BC038B" w:rsidRPr="00BC038B" w:rsidRDefault="00BC038B" w:rsidP="00BC038B">
      <w:pPr>
        <w:spacing w:before="120" w:after="120" w:line="276" w:lineRule="auto"/>
        <w:jc w:val="center"/>
        <w:rPr>
          <w:rFonts w:ascii="Calibri" w:eastAsia="SimSun" w:hAnsi="Calibri" w:cs="Calibri"/>
          <w:b/>
          <w:sz w:val="36"/>
          <w:szCs w:val="36"/>
          <w:lang w:val="hr-HR"/>
        </w:rPr>
      </w:pPr>
      <w:r w:rsidRPr="00BC038B">
        <w:rPr>
          <w:rFonts w:ascii="Calibri" w:eastAsia="SimSun" w:hAnsi="Calibri" w:cs="Calibri"/>
          <w:b/>
          <w:sz w:val="36"/>
          <w:szCs w:val="36"/>
          <w:lang w:val="hr-HR"/>
        </w:rPr>
        <w:t>ZA 2019. GODINU</w:t>
      </w:r>
    </w:p>
    <w:p w14:paraId="092A3CF9"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3471C598"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0BB62759"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66102D9D"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15B2C74A"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069420E7"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7BBEE82D"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65DDF145"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0E7DC5B4"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0A163182"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1075F4AA"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1837C639" w14:textId="77777777" w:rsidR="00BC038B" w:rsidRPr="00BC038B" w:rsidRDefault="00BC038B" w:rsidP="00BC038B">
      <w:pPr>
        <w:spacing w:before="120" w:after="120" w:line="276" w:lineRule="auto"/>
        <w:jc w:val="center"/>
        <w:rPr>
          <w:rFonts w:ascii="Calibri" w:eastAsia="SimSun" w:hAnsi="Calibri" w:cs="Calibri"/>
          <w:sz w:val="22"/>
          <w:szCs w:val="21"/>
          <w:lang w:val="hr-HR"/>
        </w:rPr>
      </w:pPr>
      <w:r w:rsidRPr="00BC038B">
        <w:rPr>
          <w:rFonts w:ascii="Calibri" w:eastAsia="SimSun" w:hAnsi="Calibri" w:cs="Calibri"/>
          <w:sz w:val="22"/>
          <w:szCs w:val="21"/>
          <w:lang w:val="hr-HR"/>
        </w:rPr>
        <w:t>Zagreb, ožujak 2020. godine</w:t>
      </w:r>
    </w:p>
    <w:p w14:paraId="2EBC2F7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br w:type="page"/>
      </w:r>
    </w:p>
    <w:p w14:paraId="0476530F"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lastRenderedPageBreak/>
        <w:t xml:space="preserve">SADRŽAJ </w:t>
      </w:r>
    </w:p>
    <w:p w14:paraId="4A5D23F7" w14:textId="058BF019" w:rsidR="00BC038B" w:rsidRPr="00C45423" w:rsidRDefault="00BC038B" w:rsidP="00BC038B">
      <w:pPr>
        <w:tabs>
          <w:tab w:val="right" w:leader="dot" w:pos="9345"/>
        </w:tabs>
        <w:spacing w:before="360" w:after="160" w:line="276" w:lineRule="auto"/>
        <w:jc w:val="both"/>
        <w:rPr>
          <w:rFonts w:ascii="Calibri" w:eastAsia="SimSun" w:hAnsi="Calibri"/>
          <w:noProof/>
          <w:color w:val="000000" w:themeColor="text1"/>
          <w:sz w:val="22"/>
          <w:szCs w:val="22"/>
          <w:lang w:val="hr-HR" w:eastAsia="hr-HR"/>
        </w:rPr>
      </w:pPr>
      <w:r w:rsidRPr="005E5D5D">
        <w:rPr>
          <w:rFonts w:ascii="Calibri" w:eastAsia="SimSun" w:hAnsi="Calibri" w:cs="Calibri"/>
          <w:b/>
          <w:sz w:val="22"/>
          <w:szCs w:val="21"/>
          <w:lang w:val="hr-HR" w:eastAsia="hr-HR"/>
        </w:rPr>
        <w:fldChar w:fldCharType="begin"/>
      </w:r>
      <w:r w:rsidRPr="00CA6625">
        <w:rPr>
          <w:rFonts w:ascii="Calibri" w:eastAsia="SimSun" w:hAnsi="Calibri" w:cs="Calibri"/>
          <w:b/>
          <w:sz w:val="22"/>
          <w:szCs w:val="21"/>
          <w:lang w:val="hr-HR" w:eastAsia="hr-HR"/>
        </w:rPr>
        <w:instrText xml:space="preserve"> TOC \o "1-3" \h \z \u </w:instrText>
      </w:r>
      <w:r w:rsidRPr="005E5D5D">
        <w:rPr>
          <w:rFonts w:ascii="Calibri" w:eastAsia="SimSun" w:hAnsi="Calibri" w:cs="Calibri"/>
          <w:b/>
          <w:sz w:val="22"/>
          <w:szCs w:val="21"/>
          <w:lang w:val="hr-HR" w:eastAsia="hr-HR"/>
        </w:rPr>
        <w:fldChar w:fldCharType="separate"/>
      </w:r>
      <w:hyperlink w:anchor="_Toc34045621" w:history="1">
        <w:r w:rsidRPr="00C45423">
          <w:rPr>
            <w:rFonts w:ascii="Calibri" w:eastAsia="SimSun" w:hAnsi="Calibri" w:cs="Calibri"/>
            <w:b/>
            <w:bCs/>
            <w:caps/>
            <w:noProof/>
            <w:color w:val="000000" w:themeColor="text1"/>
            <w:sz w:val="22"/>
            <w:szCs w:val="21"/>
            <w:lang w:val="hr-HR" w:eastAsia="x-none"/>
          </w:rPr>
          <w:t>IZJAVA OSOBA ODGOVORNIH ZA SASTAVLJANJE GODIŠNJEG IZVJEŠĆA</w:t>
        </w:r>
        <w:r w:rsidRPr="00C45423">
          <w:rPr>
            <w:rFonts w:ascii="Calibri" w:eastAsia="SimSun" w:hAnsi="Calibri"/>
            <w:b/>
            <w:bCs/>
            <w:caps/>
            <w:noProof/>
            <w:webHidden/>
            <w:color w:val="000000" w:themeColor="text1"/>
            <w:sz w:val="22"/>
            <w:szCs w:val="21"/>
          </w:rPr>
          <w:tab/>
        </w:r>
        <w:r w:rsidRPr="00C45423">
          <w:rPr>
            <w:rFonts w:ascii="Calibri" w:eastAsia="SimSun" w:hAnsi="Calibri"/>
            <w:b/>
            <w:bCs/>
            <w:caps/>
            <w:noProof/>
            <w:webHidden/>
            <w:color w:val="000000" w:themeColor="text1"/>
            <w:sz w:val="22"/>
            <w:szCs w:val="21"/>
          </w:rPr>
          <w:fldChar w:fldCharType="begin"/>
        </w:r>
        <w:r w:rsidRPr="00C45423">
          <w:rPr>
            <w:rFonts w:ascii="Calibri" w:eastAsia="SimSun" w:hAnsi="Calibri"/>
            <w:b/>
            <w:bCs/>
            <w:caps/>
            <w:noProof/>
            <w:webHidden/>
            <w:color w:val="000000" w:themeColor="text1"/>
            <w:sz w:val="22"/>
            <w:szCs w:val="21"/>
          </w:rPr>
          <w:instrText xml:space="preserve"> PAGEREF _Toc34045621 \h </w:instrText>
        </w:r>
        <w:r w:rsidRPr="00C45423">
          <w:rPr>
            <w:rFonts w:ascii="Calibri" w:eastAsia="SimSun" w:hAnsi="Calibri"/>
            <w:b/>
            <w:bCs/>
            <w:caps/>
            <w:noProof/>
            <w:webHidden/>
            <w:color w:val="000000" w:themeColor="text1"/>
            <w:sz w:val="22"/>
            <w:szCs w:val="21"/>
          </w:rPr>
        </w:r>
        <w:r w:rsidRPr="00C45423">
          <w:rPr>
            <w:rFonts w:ascii="Calibri" w:eastAsia="SimSun" w:hAnsi="Calibri"/>
            <w:b/>
            <w:bCs/>
            <w:caps/>
            <w:noProof/>
            <w:webHidden/>
            <w:color w:val="000000" w:themeColor="text1"/>
            <w:sz w:val="22"/>
            <w:szCs w:val="21"/>
          </w:rPr>
          <w:fldChar w:fldCharType="separate"/>
        </w:r>
        <w:r w:rsidR="00A04A55">
          <w:rPr>
            <w:rFonts w:ascii="Calibri" w:eastAsia="SimSun" w:hAnsi="Calibri"/>
            <w:b/>
            <w:bCs/>
            <w:caps/>
            <w:noProof/>
            <w:webHidden/>
            <w:color w:val="000000" w:themeColor="text1"/>
            <w:sz w:val="22"/>
            <w:szCs w:val="21"/>
          </w:rPr>
          <w:t>3</w:t>
        </w:r>
        <w:r w:rsidRPr="00C45423">
          <w:rPr>
            <w:rFonts w:ascii="Calibri" w:eastAsia="SimSun" w:hAnsi="Calibri"/>
            <w:b/>
            <w:bCs/>
            <w:caps/>
            <w:noProof/>
            <w:webHidden/>
            <w:color w:val="000000" w:themeColor="text1"/>
            <w:sz w:val="22"/>
            <w:szCs w:val="21"/>
          </w:rPr>
          <w:fldChar w:fldCharType="end"/>
        </w:r>
      </w:hyperlink>
    </w:p>
    <w:p w14:paraId="72399970" w14:textId="193CFA79" w:rsidR="00BC038B" w:rsidRPr="00C45423" w:rsidRDefault="00C17325" w:rsidP="00BC038B">
      <w:pPr>
        <w:tabs>
          <w:tab w:val="right" w:leader="dot" w:pos="9345"/>
        </w:tabs>
        <w:spacing w:before="360" w:after="160" w:line="276" w:lineRule="auto"/>
        <w:jc w:val="both"/>
        <w:rPr>
          <w:rFonts w:ascii="Calibri" w:eastAsia="SimSun" w:hAnsi="Calibri"/>
          <w:noProof/>
          <w:color w:val="000000" w:themeColor="text1"/>
          <w:sz w:val="22"/>
          <w:szCs w:val="22"/>
          <w:lang w:val="hr-HR" w:eastAsia="hr-HR"/>
        </w:rPr>
      </w:pPr>
      <w:hyperlink w:anchor="_Toc34045622" w:history="1">
        <w:r w:rsidR="00BC038B" w:rsidRPr="00C45423">
          <w:rPr>
            <w:rFonts w:ascii="Calibri" w:eastAsia="SimSun" w:hAnsi="Calibri" w:cs="Calibri"/>
            <w:b/>
            <w:bCs/>
            <w:caps/>
            <w:noProof/>
            <w:color w:val="000000" w:themeColor="text1"/>
            <w:sz w:val="22"/>
            <w:szCs w:val="21"/>
            <w:lang w:val="hr-HR" w:eastAsia="x-none"/>
          </w:rPr>
          <w:t>IZVJEŠĆE POSLOVODSTVA ZA 2019. GODINU</w:t>
        </w:r>
        <w:r w:rsidR="00BC038B" w:rsidRPr="00C45423">
          <w:rPr>
            <w:rFonts w:ascii="Calibri" w:eastAsia="SimSun" w:hAnsi="Calibri"/>
            <w:b/>
            <w:bCs/>
            <w:caps/>
            <w:noProof/>
            <w:webHidden/>
            <w:color w:val="000000" w:themeColor="text1"/>
            <w:sz w:val="22"/>
            <w:szCs w:val="21"/>
          </w:rPr>
          <w:tab/>
        </w:r>
        <w:r w:rsidR="00BC038B" w:rsidRPr="00C45423">
          <w:rPr>
            <w:rFonts w:ascii="Calibri" w:eastAsia="SimSun" w:hAnsi="Calibri"/>
            <w:b/>
            <w:bCs/>
            <w:caps/>
            <w:noProof/>
            <w:webHidden/>
            <w:color w:val="000000" w:themeColor="text1"/>
            <w:sz w:val="22"/>
            <w:szCs w:val="21"/>
          </w:rPr>
          <w:fldChar w:fldCharType="begin"/>
        </w:r>
        <w:r w:rsidR="00BC038B" w:rsidRPr="00C45423">
          <w:rPr>
            <w:rFonts w:ascii="Calibri" w:eastAsia="SimSun" w:hAnsi="Calibri"/>
            <w:b/>
            <w:bCs/>
            <w:caps/>
            <w:noProof/>
            <w:webHidden/>
            <w:color w:val="000000" w:themeColor="text1"/>
            <w:sz w:val="22"/>
            <w:szCs w:val="21"/>
          </w:rPr>
          <w:instrText xml:space="preserve"> PAGEREF _Toc34045622 \h </w:instrText>
        </w:r>
        <w:r w:rsidR="00BC038B" w:rsidRPr="00C45423">
          <w:rPr>
            <w:rFonts w:ascii="Calibri" w:eastAsia="SimSun" w:hAnsi="Calibri"/>
            <w:b/>
            <w:bCs/>
            <w:caps/>
            <w:noProof/>
            <w:webHidden/>
            <w:color w:val="000000" w:themeColor="text1"/>
            <w:sz w:val="22"/>
            <w:szCs w:val="21"/>
          </w:rPr>
        </w:r>
        <w:r w:rsidR="00BC038B" w:rsidRPr="00C45423">
          <w:rPr>
            <w:rFonts w:ascii="Calibri" w:eastAsia="SimSun" w:hAnsi="Calibri"/>
            <w:b/>
            <w:bCs/>
            <w:caps/>
            <w:noProof/>
            <w:webHidden/>
            <w:color w:val="000000" w:themeColor="text1"/>
            <w:sz w:val="22"/>
            <w:szCs w:val="21"/>
          </w:rPr>
          <w:fldChar w:fldCharType="separate"/>
        </w:r>
        <w:r w:rsidR="00A04A55">
          <w:rPr>
            <w:rFonts w:ascii="Calibri" w:eastAsia="SimSun" w:hAnsi="Calibri"/>
            <w:b/>
            <w:bCs/>
            <w:caps/>
            <w:noProof/>
            <w:webHidden/>
            <w:color w:val="000000" w:themeColor="text1"/>
            <w:sz w:val="22"/>
            <w:szCs w:val="21"/>
          </w:rPr>
          <w:t>4</w:t>
        </w:r>
        <w:r w:rsidR="00BC038B" w:rsidRPr="00C45423">
          <w:rPr>
            <w:rFonts w:ascii="Calibri" w:eastAsia="SimSun" w:hAnsi="Calibri"/>
            <w:b/>
            <w:bCs/>
            <w:caps/>
            <w:noProof/>
            <w:webHidden/>
            <w:color w:val="000000" w:themeColor="text1"/>
            <w:sz w:val="22"/>
            <w:szCs w:val="21"/>
          </w:rPr>
          <w:fldChar w:fldCharType="end"/>
        </w:r>
      </w:hyperlink>
    </w:p>
    <w:p w14:paraId="26C04E4E" w14:textId="65F38CE3" w:rsidR="00BC038B" w:rsidRPr="00C45423" w:rsidRDefault="00C17325" w:rsidP="00BC038B">
      <w:pPr>
        <w:tabs>
          <w:tab w:val="right" w:leader="dot" w:pos="9345"/>
        </w:tabs>
        <w:spacing w:before="360" w:after="160" w:line="276" w:lineRule="auto"/>
        <w:jc w:val="both"/>
        <w:rPr>
          <w:rFonts w:ascii="Calibri" w:eastAsia="SimSun" w:hAnsi="Calibri"/>
          <w:noProof/>
          <w:color w:val="000000" w:themeColor="text1"/>
          <w:sz w:val="22"/>
          <w:szCs w:val="22"/>
          <w:lang w:val="hr-HR" w:eastAsia="hr-HR"/>
        </w:rPr>
      </w:pPr>
      <w:hyperlink w:anchor="_Toc34045623" w:history="1">
        <w:r w:rsidR="00BC038B" w:rsidRPr="00C45423">
          <w:rPr>
            <w:rFonts w:ascii="Calibri" w:eastAsia="SimSun" w:hAnsi="Calibri" w:cs="Calibri"/>
            <w:b/>
            <w:bCs/>
            <w:caps/>
            <w:noProof/>
            <w:color w:val="000000" w:themeColor="text1"/>
            <w:sz w:val="22"/>
            <w:szCs w:val="21"/>
            <w:lang w:val="hr-HR" w:eastAsia="x-none"/>
          </w:rPr>
          <w:t>IZJAVA O PRIMJENI KODEKSA KORPORATIVNOG UPRAVLJANJA</w:t>
        </w:r>
        <w:r w:rsidR="00BC038B" w:rsidRPr="00C45423">
          <w:rPr>
            <w:rFonts w:ascii="Calibri" w:eastAsia="SimSun" w:hAnsi="Calibri"/>
            <w:b/>
            <w:bCs/>
            <w:caps/>
            <w:noProof/>
            <w:webHidden/>
            <w:color w:val="000000" w:themeColor="text1"/>
            <w:sz w:val="22"/>
            <w:szCs w:val="21"/>
          </w:rPr>
          <w:tab/>
        </w:r>
        <w:r w:rsidR="00BC038B" w:rsidRPr="00C45423">
          <w:rPr>
            <w:rFonts w:ascii="Calibri" w:eastAsia="SimSun" w:hAnsi="Calibri"/>
            <w:b/>
            <w:bCs/>
            <w:caps/>
            <w:noProof/>
            <w:webHidden/>
            <w:color w:val="000000" w:themeColor="text1"/>
            <w:sz w:val="22"/>
            <w:szCs w:val="21"/>
          </w:rPr>
          <w:fldChar w:fldCharType="begin"/>
        </w:r>
        <w:r w:rsidR="00BC038B" w:rsidRPr="00C45423">
          <w:rPr>
            <w:rFonts w:ascii="Calibri" w:eastAsia="SimSun" w:hAnsi="Calibri"/>
            <w:b/>
            <w:bCs/>
            <w:caps/>
            <w:noProof/>
            <w:webHidden/>
            <w:color w:val="000000" w:themeColor="text1"/>
            <w:sz w:val="22"/>
            <w:szCs w:val="21"/>
          </w:rPr>
          <w:instrText xml:space="preserve"> PAGEREF _Toc34045623 \h </w:instrText>
        </w:r>
        <w:r w:rsidR="00BC038B" w:rsidRPr="00C45423">
          <w:rPr>
            <w:rFonts w:ascii="Calibri" w:eastAsia="SimSun" w:hAnsi="Calibri"/>
            <w:b/>
            <w:bCs/>
            <w:caps/>
            <w:noProof/>
            <w:webHidden/>
            <w:color w:val="000000" w:themeColor="text1"/>
            <w:sz w:val="22"/>
            <w:szCs w:val="21"/>
          </w:rPr>
        </w:r>
        <w:r w:rsidR="00BC038B" w:rsidRPr="00C45423">
          <w:rPr>
            <w:rFonts w:ascii="Calibri" w:eastAsia="SimSun" w:hAnsi="Calibri"/>
            <w:b/>
            <w:bCs/>
            <w:caps/>
            <w:noProof/>
            <w:webHidden/>
            <w:color w:val="000000" w:themeColor="text1"/>
            <w:sz w:val="22"/>
            <w:szCs w:val="21"/>
          </w:rPr>
          <w:fldChar w:fldCharType="separate"/>
        </w:r>
        <w:r w:rsidR="00A04A55">
          <w:rPr>
            <w:rFonts w:ascii="Calibri" w:eastAsia="SimSun" w:hAnsi="Calibri"/>
            <w:b/>
            <w:bCs/>
            <w:caps/>
            <w:noProof/>
            <w:webHidden/>
            <w:color w:val="000000" w:themeColor="text1"/>
            <w:sz w:val="22"/>
            <w:szCs w:val="21"/>
          </w:rPr>
          <w:t>7</w:t>
        </w:r>
        <w:r w:rsidR="00BC038B" w:rsidRPr="00C45423">
          <w:rPr>
            <w:rFonts w:ascii="Calibri" w:eastAsia="SimSun" w:hAnsi="Calibri"/>
            <w:b/>
            <w:bCs/>
            <w:caps/>
            <w:noProof/>
            <w:webHidden/>
            <w:color w:val="000000" w:themeColor="text1"/>
            <w:sz w:val="22"/>
            <w:szCs w:val="21"/>
          </w:rPr>
          <w:fldChar w:fldCharType="end"/>
        </w:r>
      </w:hyperlink>
    </w:p>
    <w:p w14:paraId="3A88E07A" w14:textId="441D1528" w:rsidR="00BC038B" w:rsidRPr="00C45423" w:rsidRDefault="00C17325" w:rsidP="00BC038B">
      <w:pPr>
        <w:tabs>
          <w:tab w:val="right" w:leader="dot" w:pos="9345"/>
        </w:tabs>
        <w:spacing w:before="360" w:after="160" w:line="276" w:lineRule="auto"/>
        <w:jc w:val="both"/>
        <w:rPr>
          <w:rFonts w:ascii="Calibri" w:eastAsia="SimSun" w:hAnsi="Calibri"/>
          <w:noProof/>
          <w:color w:val="000000" w:themeColor="text1"/>
          <w:sz w:val="22"/>
          <w:szCs w:val="22"/>
          <w:lang w:val="hr-HR" w:eastAsia="hr-HR"/>
        </w:rPr>
      </w:pPr>
      <w:hyperlink w:anchor="_Toc34045624" w:history="1">
        <w:r w:rsidR="00BC038B" w:rsidRPr="00C45423">
          <w:rPr>
            <w:rFonts w:ascii="Calibri" w:eastAsia="SimSun" w:hAnsi="Calibri" w:cs="Calibri"/>
            <w:b/>
            <w:bCs/>
            <w:caps/>
            <w:noProof/>
            <w:color w:val="000000" w:themeColor="text1"/>
            <w:sz w:val="22"/>
            <w:szCs w:val="21"/>
            <w:lang w:val="hr-HR" w:eastAsia="x-none"/>
          </w:rPr>
          <w:t>OPIS POSLOVANJA GRUPE HRVATSKA BANKA ZA OBNOVU I RAZVITAK U 2019. GODINI</w:t>
        </w:r>
        <w:r w:rsidR="00BC038B" w:rsidRPr="00C45423">
          <w:rPr>
            <w:rFonts w:ascii="Calibri" w:eastAsia="SimSun" w:hAnsi="Calibri"/>
            <w:b/>
            <w:bCs/>
            <w:caps/>
            <w:noProof/>
            <w:webHidden/>
            <w:color w:val="000000" w:themeColor="text1"/>
            <w:sz w:val="22"/>
            <w:szCs w:val="21"/>
          </w:rPr>
          <w:tab/>
        </w:r>
        <w:r w:rsidR="00BC038B" w:rsidRPr="00C45423">
          <w:rPr>
            <w:rFonts w:ascii="Calibri" w:eastAsia="SimSun" w:hAnsi="Calibri"/>
            <w:b/>
            <w:bCs/>
            <w:caps/>
            <w:noProof/>
            <w:webHidden/>
            <w:color w:val="000000" w:themeColor="text1"/>
            <w:sz w:val="22"/>
            <w:szCs w:val="21"/>
          </w:rPr>
          <w:fldChar w:fldCharType="begin"/>
        </w:r>
        <w:r w:rsidR="00BC038B" w:rsidRPr="00C45423">
          <w:rPr>
            <w:rFonts w:ascii="Calibri" w:eastAsia="SimSun" w:hAnsi="Calibri"/>
            <w:b/>
            <w:bCs/>
            <w:caps/>
            <w:noProof/>
            <w:webHidden/>
            <w:color w:val="000000" w:themeColor="text1"/>
            <w:sz w:val="22"/>
            <w:szCs w:val="21"/>
          </w:rPr>
          <w:instrText xml:space="preserve"> PAGEREF _Toc34045624 \h </w:instrText>
        </w:r>
        <w:r w:rsidR="00BC038B" w:rsidRPr="00C45423">
          <w:rPr>
            <w:rFonts w:ascii="Calibri" w:eastAsia="SimSun" w:hAnsi="Calibri"/>
            <w:b/>
            <w:bCs/>
            <w:caps/>
            <w:noProof/>
            <w:webHidden/>
            <w:color w:val="000000" w:themeColor="text1"/>
            <w:sz w:val="22"/>
            <w:szCs w:val="21"/>
          </w:rPr>
        </w:r>
        <w:r w:rsidR="00BC038B" w:rsidRPr="00C45423">
          <w:rPr>
            <w:rFonts w:ascii="Calibri" w:eastAsia="SimSun" w:hAnsi="Calibri"/>
            <w:b/>
            <w:bCs/>
            <w:caps/>
            <w:noProof/>
            <w:webHidden/>
            <w:color w:val="000000" w:themeColor="text1"/>
            <w:sz w:val="22"/>
            <w:szCs w:val="21"/>
          </w:rPr>
          <w:fldChar w:fldCharType="separate"/>
        </w:r>
        <w:r w:rsidR="00A04A55">
          <w:rPr>
            <w:rFonts w:ascii="Calibri" w:eastAsia="SimSun" w:hAnsi="Calibri"/>
            <w:b/>
            <w:bCs/>
            <w:caps/>
            <w:noProof/>
            <w:webHidden/>
            <w:color w:val="000000" w:themeColor="text1"/>
            <w:sz w:val="22"/>
            <w:szCs w:val="21"/>
          </w:rPr>
          <w:t>11</w:t>
        </w:r>
        <w:r w:rsidR="00BC038B" w:rsidRPr="00C45423">
          <w:rPr>
            <w:rFonts w:ascii="Calibri" w:eastAsia="SimSun" w:hAnsi="Calibri"/>
            <w:b/>
            <w:bCs/>
            <w:caps/>
            <w:noProof/>
            <w:webHidden/>
            <w:color w:val="000000" w:themeColor="text1"/>
            <w:sz w:val="22"/>
            <w:szCs w:val="21"/>
          </w:rPr>
          <w:fldChar w:fldCharType="end"/>
        </w:r>
      </w:hyperlink>
    </w:p>
    <w:p w14:paraId="30186F81" w14:textId="5A1811AB" w:rsidR="00BC038B" w:rsidRPr="00C45423" w:rsidRDefault="00C17325" w:rsidP="00BC038B">
      <w:pPr>
        <w:tabs>
          <w:tab w:val="right" w:leader="dot" w:pos="9345"/>
        </w:tabs>
        <w:spacing w:before="360" w:after="160" w:line="276" w:lineRule="auto"/>
        <w:jc w:val="both"/>
        <w:rPr>
          <w:rFonts w:ascii="Calibri" w:eastAsia="SimSun" w:hAnsi="Calibri"/>
          <w:noProof/>
          <w:color w:val="000000" w:themeColor="text1"/>
          <w:sz w:val="22"/>
          <w:szCs w:val="22"/>
          <w:lang w:val="hr-HR" w:eastAsia="hr-HR"/>
        </w:rPr>
      </w:pPr>
      <w:hyperlink w:anchor="_Toc34045625" w:history="1">
        <w:r w:rsidR="00BC038B" w:rsidRPr="00C45423">
          <w:rPr>
            <w:rFonts w:ascii="Calibri" w:eastAsia="SimSun" w:hAnsi="Calibri" w:cs="Calibri"/>
            <w:b/>
            <w:bCs/>
            <w:caps/>
            <w:noProof/>
            <w:color w:val="000000" w:themeColor="text1"/>
            <w:spacing w:val="-3"/>
            <w:sz w:val="22"/>
            <w:szCs w:val="21"/>
            <w:lang w:val="hr-HR" w:eastAsia="x-none"/>
          </w:rPr>
          <w:t>POSLOVANJE HRVATSKE BANKE ZA OBNOVU I RAZVITAK</w:t>
        </w:r>
        <w:r w:rsidR="00BC038B" w:rsidRPr="00C45423">
          <w:rPr>
            <w:rFonts w:ascii="Calibri" w:eastAsia="SimSun" w:hAnsi="Calibri"/>
            <w:b/>
            <w:bCs/>
            <w:caps/>
            <w:noProof/>
            <w:webHidden/>
            <w:color w:val="000000" w:themeColor="text1"/>
            <w:sz w:val="22"/>
            <w:szCs w:val="21"/>
          </w:rPr>
          <w:tab/>
        </w:r>
        <w:r w:rsidR="00BC038B" w:rsidRPr="00C45423">
          <w:rPr>
            <w:rFonts w:ascii="Calibri" w:eastAsia="SimSun" w:hAnsi="Calibri"/>
            <w:b/>
            <w:bCs/>
            <w:caps/>
            <w:noProof/>
            <w:webHidden/>
            <w:color w:val="000000" w:themeColor="text1"/>
            <w:sz w:val="22"/>
            <w:szCs w:val="21"/>
          </w:rPr>
          <w:fldChar w:fldCharType="begin"/>
        </w:r>
        <w:r w:rsidR="00BC038B" w:rsidRPr="00C45423">
          <w:rPr>
            <w:rFonts w:ascii="Calibri" w:eastAsia="SimSun" w:hAnsi="Calibri"/>
            <w:b/>
            <w:bCs/>
            <w:caps/>
            <w:noProof/>
            <w:webHidden/>
            <w:color w:val="000000" w:themeColor="text1"/>
            <w:sz w:val="22"/>
            <w:szCs w:val="21"/>
          </w:rPr>
          <w:instrText xml:space="preserve"> PAGEREF _Toc34045625 \h </w:instrText>
        </w:r>
        <w:r w:rsidR="00BC038B" w:rsidRPr="00C45423">
          <w:rPr>
            <w:rFonts w:ascii="Calibri" w:eastAsia="SimSun" w:hAnsi="Calibri"/>
            <w:b/>
            <w:bCs/>
            <w:caps/>
            <w:noProof/>
            <w:webHidden/>
            <w:color w:val="000000" w:themeColor="text1"/>
            <w:sz w:val="22"/>
            <w:szCs w:val="21"/>
          </w:rPr>
        </w:r>
        <w:r w:rsidR="00BC038B" w:rsidRPr="00C45423">
          <w:rPr>
            <w:rFonts w:ascii="Calibri" w:eastAsia="SimSun" w:hAnsi="Calibri"/>
            <w:b/>
            <w:bCs/>
            <w:caps/>
            <w:noProof/>
            <w:webHidden/>
            <w:color w:val="000000" w:themeColor="text1"/>
            <w:sz w:val="22"/>
            <w:szCs w:val="21"/>
          </w:rPr>
          <w:fldChar w:fldCharType="separate"/>
        </w:r>
        <w:r w:rsidR="00A04A55">
          <w:rPr>
            <w:rFonts w:ascii="Calibri" w:eastAsia="SimSun" w:hAnsi="Calibri"/>
            <w:b/>
            <w:bCs/>
            <w:caps/>
            <w:noProof/>
            <w:webHidden/>
            <w:color w:val="000000" w:themeColor="text1"/>
            <w:sz w:val="22"/>
            <w:szCs w:val="21"/>
          </w:rPr>
          <w:t>11</w:t>
        </w:r>
        <w:r w:rsidR="00BC038B" w:rsidRPr="00C45423">
          <w:rPr>
            <w:rFonts w:ascii="Calibri" w:eastAsia="SimSun" w:hAnsi="Calibri"/>
            <w:b/>
            <w:bCs/>
            <w:caps/>
            <w:noProof/>
            <w:webHidden/>
            <w:color w:val="000000" w:themeColor="text1"/>
            <w:sz w:val="22"/>
            <w:szCs w:val="21"/>
          </w:rPr>
          <w:fldChar w:fldCharType="end"/>
        </w:r>
      </w:hyperlink>
    </w:p>
    <w:p w14:paraId="347A70C5" w14:textId="5EB0BBBF" w:rsidR="00BC038B" w:rsidRPr="00C45423" w:rsidRDefault="00C17325" w:rsidP="00BC038B">
      <w:pPr>
        <w:tabs>
          <w:tab w:val="right" w:leader="dot" w:pos="9345"/>
        </w:tabs>
        <w:spacing w:before="240" w:after="160" w:line="276" w:lineRule="auto"/>
        <w:jc w:val="both"/>
        <w:rPr>
          <w:rFonts w:ascii="Calibri" w:eastAsia="SimSun" w:hAnsi="Calibri"/>
          <w:noProof/>
          <w:color w:val="000000" w:themeColor="text1"/>
          <w:sz w:val="22"/>
          <w:szCs w:val="22"/>
          <w:lang w:val="hr-HR" w:eastAsia="hr-HR"/>
        </w:rPr>
      </w:pPr>
      <w:hyperlink w:anchor="_Toc34045626" w:history="1">
        <w:r w:rsidR="00BC038B" w:rsidRPr="00C45423">
          <w:rPr>
            <w:rFonts w:ascii="Calibri" w:eastAsia="SimSun" w:hAnsi="Calibri" w:cs="Calibri"/>
            <w:b/>
            <w:bCs/>
            <w:noProof/>
            <w:color w:val="000000" w:themeColor="text1"/>
            <w:spacing w:val="-3"/>
            <w:sz w:val="20"/>
            <w:szCs w:val="20"/>
            <w:lang w:val="hr-HR" w:eastAsia="x-none"/>
          </w:rPr>
          <w:t>NOVI PROGRAMI I FINANCIJSKI PROIZVODI</w:t>
        </w:r>
        <w:r w:rsidR="00BC038B" w:rsidRPr="00C45423">
          <w:rPr>
            <w:rFonts w:ascii="Calibri" w:eastAsia="SimSun" w:hAnsi="Calibri"/>
            <w:b/>
            <w:bCs/>
            <w:noProof/>
            <w:webHidden/>
            <w:color w:val="000000" w:themeColor="text1"/>
            <w:sz w:val="20"/>
            <w:szCs w:val="20"/>
          </w:rPr>
          <w:tab/>
        </w:r>
        <w:r w:rsidR="00BC038B" w:rsidRPr="00C45423">
          <w:rPr>
            <w:rFonts w:ascii="Calibri" w:eastAsia="SimSun" w:hAnsi="Calibri"/>
            <w:b/>
            <w:bCs/>
            <w:noProof/>
            <w:webHidden/>
            <w:color w:val="000000" w:themeColor="text1"/>
            <w:sz w:val="20"/>
            <w:szCs w:val="20"/>
          </w:rPr>
          <w:fldChar w:fldCharType="begin"/>
        </w:r>
        <w:r w:rsidR="00BC038B" w:rsidRPr="00C45423">
          <w:rPr>
            <w:rFonts w:ascii="Calibri" w:eastAsia="SimSun" w:hAnsi="Calibri"/>
            <w:b/>
            <w:bCs/>
            <w:noProof/>
            <w:webHidden/>
            <w:color w:val="000000" w:themeColor="text1"/>
            <w:sz w:val="20"/>
            <w:szCs w:val="20"/>
          </w:rPr>
          <w:instrText xml:space="preserve"> PAGEREF _Toc34045626 \h </w:instrText>
        </w:r>
        <w:r w:rsidR="00BC038B" w:rsidRPr="00C45423">
          <w:rPr>
            <w:rFonts w:ascii="Calibri" w:eastAsia="SimSun" w:hAnsi="Calibri"/>
            <w:b/>
            <w:bCs/>
            <w:noProof/>
            <w:webHidden/>
            <w:color w:val="000000" w:themeColor="text1"/>
            <w:sz w:val="20"/>
            <w:szCs w:val="20"/>
          </w:rPr>
        </w:r>
        <w:r w:rsidR="00BC038B" w:rsidRPr="00C45423">
          <w:rPr>
            <w:rFonts w:ascii="Calibri" w:eastAsia="SimSun" w:hAnsi="Calibri"/>
            <w:b/>
            <w:bCs/>
            <w:noProof/>
            <w:webHidden/>
            <w:color w:val="000000" w:themeColor="text1"/>
            <w:sz w:val="20"/>
            <w:szCs w:val="20"/>
          </w:rPr>
          <w:fldChar w:fldCharType="separate"/>
        </w:r>
        <w:r w:rsidR="00A04A55">
          <w:rPr>
            <w:rFonts w:ascii="Calibri" w:eastAsia="SimSun" w:hAnsi="Calibri"/>
            <w:b/>
            <w:bCs/>
            <w:noProof/>
            <w:webHidden/>
            <w:color w:val="000000" w:themeColor="text1"/>
            <w:sz w:val="20"/>
            <w:szCs w:val="20"/>
          </w:rPr>
          <w:t>14</w:t>
        </w:r>
        <w:r w:rsidR="00BC038B" w:rsidRPr="00C45423">
          <w:rPr>
            <w:rFonts w:ascii="Calibri" w:eastAsia="SimSun" w:hAnsi="Calibri"/>
            <w:b/>
            <w:bCs/>
            <w:noProof/>
            <w:webHidden/>
            <w:color w:val="000000" w:themeColor="text1"/>
            <w:sz w:val="20"/>
            <w:szCs w:val="20"/>
          </w:rPr>
          <w:fldChar w:fldCharType="end"/>
        </w:r>
      </w:hyperlink>
    </w:p>
    <w:p w14:paraId="5845054A" w14:textId="786FD06E" w:rsidR="00BC038B" w:rsidRPr="00C45423" w:rsidRDefault="00C17325" w:rsidP="00BC038B">
      <w:pPr>
        <w:tabs>
          <w:tab w:val="right" w:leader="dot" w:pos="9345"/>
        </w:tabs>
        <w:spacing w:after="160" w:line="276" w:lineRule="auto"/>
        <w:ind w:left="240"/>
        <w:jc w:val="both"/>
        <w:rPr>
          <w:rFonts w:ascii="Calibri" w:eastAsia="SimSun" w:hAnsi="Calibri"/>
          <w:noProof/>
          <w:color w:val="000000" w:themeColor="text1"/>
          <w:sz w:val="22"/>
          <w:szCs w:val="22"/>
          <w:lang w:val="hr-HR" w:eastAsia="hr-HR"/>
        </w:rPr>
      </w:pPr>
      <w:hyperlink w:anchor="_Toc34045627" w:history="1">
        <w:r w:rsidR="00BC038B" w:rsidRPr="00C45423">
          <w:rPr>
            <w:rFonts w:ascii="Calibri" w:eastAsia="SimSun" w:hAnsi="Calibri"/>
            <w:noProof/>
            <w:color w:val="000000" w:themeColor="text1"/>
            <w:sz w:val="20"/>
            <w:szCs w:val="20"/>
          </w:rPr>
          <w:t>POJEDNOSTAVLJENJE KREDITNIH PROGRAMA - SMANJENJE BROJA UZ ZADRŽAVANJE SVIH POGODNOSTI TE UVOĐENJE NOVIH</w:t>
        </w:r>
        <w:r w:rsidR="00BC038B" w:rsidRPr="00C45423">
          <w:rPr>
            <w:rFonts w:ascii="Calibri" w:eastAsia="SimSun" w:hAnsi="Calibri"/>
            <w:noProof/>
            <w:webHidden/>
            <w:color w:val="000000" w:themeColor="text1"/>
            <w:sz w:val="20"/>
            <w:szCs w:val="20"/>
          </w:rPr>
          <w:tab/>
        </w:r>
        <w:r w:rsidR="00BC038B" w:rsidRPr="00C45423">
          <w:rPr>
            <w:rFonts w:ascii="Calibri" w:eastAsia="SimSun" w:hAnsi="Calibri"/>
            <w:noProof/>
            <w:webHidden/>
            <w:color w:val="000000" w:themeColor="text1"/>
            <w:sz w:val="20"/>
            <w:szCs w:val="20"/>
          </w:rPr>
          <w:fldChar w:fldCharType="begin"/>
        </w:r>
        <w:r w:rsidR="00BC038B" w:rsidRPr="00C45423">
          <w:rPr>
            <w:rFonts w:ascii="Calibri" w:eastAsia="SimSun" w:hAnsi="Calibri"/>
            <w:noProof/>
            <w:webHidden/>
            <w:color w:val="000000" w:themeColor="text1"/>
            <w:sz w:val="20"/>
            <w:szCs w:val="20"/>
          </w:rPr>
          <w:instrText xml:space="preserve"> PAGEREF _Toc34045627 \h </w:instrText>
        </w:r>
        <w:r w:rsidR="00BC038B" w:rsidRPr="00C45423">
          <w:rPr>
            <w:rFonts w:ascii="Calibri" w:eastAsia="SimSun" w:hAnsi="Calibri"/>
            <w:noProof/>
            <w:webHidden/>
            <w:color w:val="000000" w:themeColor="text1"/>
            <w:sz w:val="20"/>
            <w:szCs w:val="20"/>
          </w:rPr>
        </w:r>
        <w:r w:rsidR="00BC038B" w:rsidRPr="00C45423">
          <w:rPr>
            <w:rFonts w:ascii="Calibri" w:eastAsia="SimSun" w:hAnsi="Calibri"/>
            <w:noProof/>
            <w:webHidden/>
            <w:color w:val="000000" w:themeColor="text1"/>
            <w:sz w:val="20"/>
            <w:szCs w:val="20"/>
          </w:rPr>
          <w:fldChar w:fldCharType="separate"/>
        </w:r>
        <w:r w:rsidR="00A04A55">
          <w:rPr>
            <w:rFonts w:ascii="Calibri" w:eastAsia="SimSun" w:hAnsi="Calibri"/>
            <w:noProof/>
            <w:webHidden/>
            <w:color w:val="000000" w:themeColor="text1"/>
            <w:sz w:val="20"/>
            <w:szCs w:val="20"/>
          </w:rPr>
          <w:t>14</w:t>
        </w:r>
        <w:r w:rsidR="00BC038B" w:rsidRPr="00C45423">
          <w:rPr>
            <w:rFonts w:ascii="Calibri" w:eastAsia="SimSun" w:hAnsi="Calibri"/>
            <w:noProof/>
            <w:webHidden/>
            <w:color w:val="000000" w:themeColor="text1"/>
            <w:sz w:val="20"/>
            <w:szCs w:val="20"/>
          </w:rPr>
          <w:fldChar w:fldCharType="end"/>
        </w:r>
      </w:hyperlink>
    </w:p>
    <w:p w14:paraId="6AE8CBE9" w14:textId="1FE7CBE3" w:rsidR="00BC038B" w:rsidRPr="00C45423" w:rsidRDefault="00C17325" w:rsidP="00BC038B">
      <w:pPr>
        <w:tabs>
          <w:tab w:val="right" w:leader="dot" w:pos="9345"/>
        </w:tabs>
        <w:spacing w:after="160" w:line="276" w:lineRule="auto"/>
        <w:ind w:left="240"/>
        <w:jc w:val="both"/>
        <w:rPr>
          <w:rFonts w:ascii="Calibri" w:eastAsia="SimSun" w:hAnsi="Calibri"/>
          <w:noProof/>
          <w:color w:val="000000" w:themeColor="text1"/>
          <w:sz w:val="22"/>
          <w:szCs w:val="22"/>
          <w:lang w:val="hr-HR" w:eastAsia="hr-HR"/>
        </w:rPr>
      </w:pPr>
      <w:hyperlink w:anchor="_Toc34045628" w:history="1">
        <w:r w:rsidR="00BC038B" w:rsidRPr="00C45423">
          <w:rPr>
            <w:rFonts w:ascii="Calibri" w:eastAsia="SimSun" w:hAnsi="Calibri"/>
            <w:noProof/>
            <w:color w:val="000000" w:themeColor="text1"/>
            <w:sz w:val="20"/>
            <w:szCs w:val="20"/>
          </w:rPr>
          <w:t>SNIŽENJE KAMATNIH STOPA I NAKNADA</w:t>
        </w:r>
        <w:r w:rsidR="00BC038B" w:rsidRPr="00C45423">
          <w:rPr>
            <w:rFonts w:ascii="Calibri" w:eastAsia="SimSun" w:hAnsi="Calibri"/>
            <w:noProof/>
            <w:webHidden/>
            <w:color w:val="000000" w:themeColor="text1"/>
            <w:sz w:val="20"/>
            <w:szCs w:val="20"/>
          </w:rPr>
          <w:tab/>
        </w:r>
        <w:r w:rsidR="00BC038B" w:rsidRPr="00C45423">
          <w:rPr>
            <w:rFonts w:ascii="Calibri" w:eastAsia="SimSun" w:hAnsi="Calibri"/>
            <w:noProof/>
            <w:webHidden/>
            <w:color w:val="000000" w:themeColor="text1"/>
            <w:sz w:val="20"/>
            <w:szCs w:val="20"/>
          </w:rPr>
          <w:fldChar w:fldCharType="begin"/>
        </w:r>
        <w:r w:rsidR="00BC038B" w:rsidRPr="00C45423">
          <w:rPr>
            <w:rFonts w:ascii="Calibri" w:eastAsia="SimSun" w:hAnsi="Calibri"/>
            <w:noProof/>
            <w:webHidden/>
            <w:color w:val="000000" w:themeColor="text1"/>
            <w:sz w:val="20"/>
            <w:szCs w:val="20"/>
          </w:rPr>
          <w:instrText xml:space="preserve"> PAGEREF _Toc34045628 \h </w:instrText>
        </w:r>
        <w:r w:rsidR="00BC038B" w:rsidRPr="00C45423">
          <w:rPr>
            <w:rFonts w:ascii="Calibri" w:eastAsia="SimSun" w:hAnsi="Calibri"/>
            <w:noProof/>
            <w:webHidden/>
            <w:color w:val="000000" w:themeColor="text1"/>
            <w:sz w:val="20"/>
            <w:szCs w:val="20"/>
          </w:rPr>
        </w:r>
        <w:r w:rsidR="00BC038B" w:rsidRPr="00C45423">
          <w:rPr>
            <w:rFonts w:ascii="Calibri" w:eastAsia="SimSun" w:hAnsi="Calibri"/>
            <w:noProof/>
            <w:webHidden/>
            <w:color w:val="000000" w:themeColor="text1"/>
            <w:sz w:val="20"/>
            <w:szCs w:val="20"/>
          </w:rPr>
          <w:fldChar w:fldCharType="separate"/>
        </w:r>
        <w:r w:rsidR="00A04A55">
          <w:rPr>
            <w:rFonts w:ascii="Calibri" w:eastAsia="SimSun" w:hAnsi="Calibri"/>
            <w:noProof/>
            <w:webHidden/>
            <w:color w:val="000000" w:themeColor="text1"/>
            <w:sz w:val="20"/>
            <w:szCs w:val="20"/>
          </w:rPr>
          <w:t>14</w:t>
        </w:r>
        <w:r w:rsidR="00BC038B" w:rsidRPr="00C45423">
          <w:rPr>
            <w:rFonts w:ascii="Calibri" w:eastAsia="SimSun" w:hAnsi="Calibri"/>
            <w:noProof/>
            <w:webHidden/>
            <w:color w:val="000000" w:themeColor="text1"/>
            <w:sz w:val="20"/>
            <w:szCs w:val="20"/>
          </w:rPr>
          <w:fldChar w:fldCharType="end"/>
        </w:r>
      </w:hyperlink>
    </w:p>
    <w:p w14:paraId="7FE39649" w14:textId="121BD495" w:rsidR="00BC038B" w:rsidRPr="00C45423" w:rsidRDefault="00C17325" w:rsidP="00BC038B">
      <w:pPr>
        <w:tabs>
          <w:tab w:val="right" w:leader="dot" w:pos="9345"/>
        </w:tabs>
        <w:spacing w:after="160" w:line="276" w:lineRule="auto"/>
        <w:ind w:left="240"/>
        <w:jc w:val="both"/>
        <w:rPr>
          <w:rFonts w:ascii="Calibri" w:eastAsia="SimSun" w:hAnsi="Calibri"/>
          <w:noProof/>
          <w:color w:val="000000" w:themeColor="text1"/>
          <w:sz w:val="22"/>
          <w:szCs w:val="22"/>
          <w:lang w:val="hr-HR" w:eastAsia="hr-HR"/>
        </w:rPr>
      </w:pPr>
      <w:hyperlink w:anchor="_Toc34045629" w:history="1">
        <w:r w:rsidR="00BC038B" w:rsidRPr="00C45423">
          <w:rPr>
            <w:rFonts w:ascii="Calibri" w:eastAsia="SimSun" w:hAnsi="Calibri"/>
            <w:noProof/>
            <w:color w:val="000000" w:themeColor="text1"/>
            <w:sz w:val="20"/>
            <w:szCs w:val="20"/>
          </w:rPr>
          <w:t>FINANCIJSKI INSTRUMENTI</w:t>
        </w:r>
        <w:r w:rsidR="00BC038B" w:rsidRPr="00C45423">
          <w:rPr>
            <w:rFonts w:ascii="Calibri" w:eastAsia="SimSun" w:hAnsi="Calibri"/>
            <w:noProof/>
            <w:webHidden/>
            <w:color w:val="000000" w:themeColor="text1"/>
            <w:sz w:val="20"/>
            <w:szCs w:val="20"/>
          </w:rPr>
          <w:tab/>
        </w:r>
        <w:r w:rsidR="00BC038B" w:rsidRPr="00C45423">
          <w:rPr>
            <w:rFonts w:ascii="Calibri" w:eastAsia="SimSun" w:hAnsi="Calibri"/>
            <w:noProof/>
            <w:webHidden/>
            <w:color w:val="000000" w:themeColor="text1"/>
            <w:sz w:val="20"/>
            <w:szCs w:val="20"/>
          </w:rPr>
          <w:fldChar w:fldCharType="begin"/>
        </w:r>
        <w:r w:rsidR="00BC038B" w:rsidRPr="00C45423">
          <w:rPr>
            <w:rFonts w:ascii="Calibri" w:eastAsia="SimSun" w:hAnsi="Calibri"/>
            <w:noProof/>
            <w:webHidden/>
            <w:color w:val="000000" w:themeColor="text1"/>
            <w:sz w:val="20"/>
            <w:szCs w:val="20"/>
          </w:rPr>
          <w:instrText xml:space="preserve"> PAGEREF _Toc34045629 \h </w:instrText>
        </w:r>
        <w:r w:rsidR="00BC038B" w:rsidRPr="00C45423">
          <w:rPr>
            <w:rFonts w:ascii="Calibri" w:eastAsia="SimSun" w:hAnsi="Calibri"/>
            <w:noProof/>
            <w:webHidden/>
            <w:color w:val="000000" w:themeColor="text1"/>
            <w:sz w:val="20"/>
            <w:szCs w:val="20"/>
          </w:rPr>
        </w:r>
        <w:r w:rsidR="00BC038B" w:rsidRPr="00C45423">
          <w:rPr>
            <w:rFonts w:ascii="Calibri" w:eastAsia="SimSun" w:hAnsi="Calibri"/>
            <w:noProof/>
            <w:webHidden/>
            <w:color w:val="000000" w:themeColor="text1"/>
            <w:sz w:val="20"/>
            <w:szCs w:val="20"/>
          </w:rPr>
          <w:fldChar w:fldCharType="separate"/>
        </w:r>
        <w:r w:rsidR="00A04A55">
          <w:rPr>
            <w:rFonts w:ascii="Calibri" w:eastAsia="SimSun" w:hAnsi="Calibri"/>
            <w:noProof/>
            <w:webHidden/>
            <w:color w:val="000000" w:themeColor="text1"/>
            <w:sz w:val="20"/>
            <w:szCs w:val="20"/>
          </w:rPr>
          <w:t>15</w:t>
        </w:r>
        <w:r w:rsidR="00BC038B" w:rsidRPr="00C45423">
          <w:rPr>
            <w:rFonts w:ascii="Calibri" w:eastAsia="SimSun" w:hAnsi="Calibri"/>
            <w:noProof/>
            <w:webHidden/>
            <w:color w:val="000000" w:themeColor="text1"/>
            <w:sz w:val="20"/>
            <w:szCs w:val="20"/>
          </w:rPr>
          <w:fldChar w:fldCharType="end"/>
        </w:r>
      </w:hyperlink>
    </w:p>
    <w:p w14:paraId="59097D68" w14:textId="18E90F1F" w:rsidR="00BC038B" w:rsidRPr="00C45423" w:rsidRDefault="00C17325" w:rsidP="00BC038B">
      <w:pPr>
        <w:tabs>
          <w:tab w:val="right" w:leader="dot" w:pos="9345"/>
        </w:tabs>
        <w:spacing w:after="160" w:line="276" w:lineRule="auto"/>
        <w:ind w:left="240"/>
        <w:jc w:val="both"/>
        <w:rPr>
          <w:rFonts w:ascii="Calibri" w:eastAsia="SimSun" w:hAnsi="Calibri"/>
          <w:noProof/>
          <w:color w:val="000000" w:themeColor="text1"/>
          <w:sz w:val="22"/>
          <w:szCs w:val="22"/>
          <w:lang w:val="hr-HR" w:eastAsia="hr-HR"/>
        </w:rPr>
      </w:pPr>
      <w:hyperlink w:anchor="_Toc34045630" w:history="1">
        <w:r w:rsidR="00BC038B" w:rsidRPr="00C45423">
          <w:rPr>
            <w:rFonts w:ascii="Calibri" w:eastAsia="SimSun" w:hAnsi="Calibri"/>
            <w:noProof/>
            <w:color w:val="000000" w:themeColor="text1"/>
            <w:sz w:val="20"/>
            <w:szCs w:val="20"/>
          </w:rPr>
          <w:t>PROGRAM ELENA</w:t>
        </w:r>
        <w:r w:rsidR="00BC038B" w:rsidRPr="00C45423">
          <w:rPr>
            <w:rFonts w:ascii="Calibri" w:eastAsia="SimSun" w:hAnsi="Calibri"/>
            <w:noProof/>
            <w:webHidden/>
            <w:color w:val="000000" w:themeColor="text1"/>
            <w:sz w:val="20"/>
            <w:szCs w:val="20"/>
          </w:rPr>
          <w:tab/>
        </w:r>
        <w:r w:rsidR="00BC038B" w:rsidRPr="00C45423">
          <w:rPr>
            <w:rFonts w:ascii="Calibri" w:eastAsia="SimSun" w:hAnsi="Calibri"/>
            <w:noProof/>
            <w:webHidden/>
            <w:color w:val="000000" w:themeColor="text1"/>
            <w:sz w:val="20"/>
            <w:szCs w:val="20"/>
          </w:rPr>
          <w:fldChar w:fldCharType="begin"/>
        </w:r>
        <w:r w:rsidR="00BC038B" w:rsidRPr="00C45423">
          <w:rPr>
            <w:rFonts w:ascii="Calibri" w:eastAsia="SimSun" w:hAnsi="Calibri"/>
            <w:noProof/>
            <w:webHidden/>
            <w:color w:val="000000" w:themeColor="text1"/>
            <w:sz w:val="20"/>
            <w:szCs w:val="20"/>
          </w:rPr>
          <w:instrText xml:space="preserve"> PAGEREF _Toc34045630 \h </w:instrText>
        </w:r>
        <w:r w:rsidR="00BC038B" w:rsidRPr="00C45423">
          <w:rPr>
            <w:rFonts w:ascii="Calibri" w:eastAsia="SimSun" w:hAnsi="Calibri"/>
            <w:noProof/>
            <w:webHidden/>
            <w:color w:val="000000" w:themeColor="text1"/>
            <w:sz w:val="20"/>
            <w:szCs w:val="20"/>
          </w:rPr>
        </w:r>
        <w:r w:rsidR="00BC038B" w:rsidRPr="00C45423">
          <w:rPr>
            <w:rFonts w:ascii="Calibri" w:eastAsia="SimSun" w:hAnsi="Calibri"/>
            <w:noProof/>
            <w:webHidden/>
            <w:color w:val="000000" w:themeColor="text1"/>
            <w:sz w:val="20"/>
            <w:szCs w:val="20"/>
          </w:rPr>
          <w:fldChar w:fldCharType="separate"/>
        </w:r>
        <w:r w:rsidR="00A04A55">
          <w:rPr>
            <w:rFonts w:ascii="Calibri" w:eastAsia="SimSun" w:hAnsi="Calibri"/>
            <w:noProof/>
            <w:webHidden/>
            <w:color w:val="000000" w:themeColor="text1"/>
            <w:sz w:val="20"/>
            <w:szCs w:val="20"/>
          </w:rPr>
          <w:t>16</w:t>
        </w:r>
        <w:r w:rsidR="00BC038B" w:rsidRPr="00C45423">
          <w:rPr>
            <w:rFonts w:ascii="Calibri" w:eastAsia="SimSun" w:hAnsi="Calibri"/>
            <w:noProof/>
            <w:webHidden/>
            <w:color w:val="000000" w:themeColor="text1"/>
            <w:sz w:val="20"/>
            <w:szCs w:val="20"/>
          </w:rPr>
          <w:fldChar w:fldCharType="end"/>
        </w:r>
      </w:hyperlink>
    </w:p>
    <w:p w14:paraId="5C1CE79B" w14:textId="56088723" w:rsidR="00BC038B" w:rsidRPr="00C45423" w:rsidRDefault="00C17325" w:rsidP="00BC038B">
      <w:pPr>
        <w:tabs>
          <w:tab w:val="right" w:leader="dot" w:pos="9345"/>
        </w:tabs>
        <w:spacing w:after="160" w:line="276" w:lineRule="auto"/>
        <w:ind w:left="240"/>
        <w:jc w:val="both"/>
        <w:rPr>
          <w:rFonts w:ascii="Calibri" w:eastAsia="SimSun" w:hAnsi="Calibri"/>
          <w:noProof/>
          <w:color w:val="000000" w:themeColor="text1"/>
          <w:sz w:val="22"/>
          <w:szCs w:val="22"/>
          <w:lang w:val="hr-HR" w:eastAsia="hr-HR"/>
        </w:rPr>
      </w:pPr>
      <w:hyperlink w:anchor="_Toc34045631" w:history="1">
        <w:r w:rsidR="00BC038B" w:rsidRPr="00C45423">
          <w:rPr>
            <w:rFonts w:ascii="Calibri" w:eastAsia="SimSun" w:hAnsi="Calibri"/>
            <w:noProof/>
            <w:color w:val="000000" w:themeColor="text1"/>
            <w:sz w:val="20"/>
            <w:szCs w:val="20"/>
          </w:rPr>
          <w:t>RAZVOJ TRŽIŠTA RIZIČNOG I VLASNIČKOG KAPITALA</w:t>
        </w:r>
        <w:r w:rsidR="00BC038B" w:rsidRPr="00C45423">
          <w:rPr>
            <w:rFonts w:ascii="Calibri" w:eastAsia="SimSun" w:hAnsi="Calibri"/>
            <w:noProof/>
            <w:webHidden/>
            <w:color w:val="000000" w:themeColor="text1"/>
            <w:sz w:val="20"/>
            <w:szCs w:val="20"/>
          </w:rPr>
          <w:tab/>
        </w:r>
        <w:r w:rsidR="00BC038B" w:rsidRPr="00C45423">
          <w:rPr>
            <w:rFonts w:ascii="Calibri" w:eastAsia="SimSun" w:hAnsi="Calibri"/>
            <w:noProof/>
            <w:webHidden/>
            <w:color w:val="000000" w:themeColor="text1"/>
            <w:sz w:val="20"/>
            <w:szCs w:val="20"/>
          </w:rPr>
          <w:fldChar w:fldCharType="begin"/>
        </w:r>
        <w:r w:rsidR="00BC038B" w:rsidRPr="00C45423">
          <w:rPr>
            <w:rFonts w:ascii="Calibri" w:eastAsia="SimSun" w:hAnsi="Calibri"/>
            <w:noProof/>
            <w:webHidden/>
            <w:color w:val="000000" w:themeColor="text1"/>
            <w:sz w:val="20"/>
            <w:szCs w:val="20"/>
          </w:rPr>
          <w:instrText xml:space="preserve"> PAGEREF _Toc34045631 \h </w:instrText>
        </w:r>
        <w:r w:rsidR="00BC038B" w:rsidRPr="00C45423">
          <w:rPr>
            <w:rFonts w:ascii="Calibri" w:eastAsia="SimSun" w:hAnsi="Calibri"/>
            <w:noProof/>
            <w:webHidden/>
            <w:color w:val="000000" w:themeColor="text1"/>
            <w:sz w:val="20"/>
            <w:szCs w:val="20"/>
          </w:rPr>
        </w:r>
        <w:r w:rsidR="00BC038B" w:rsidRPr="00C45423">
          <w:rPr>
            <w:rFonts w:ascii="Calibri" w:eastAsia="SimSun" w:hAnsi="Calibri"/>
            <w:noProof/>
            <w:webHidden/>
            <w:color w:val="000000" w:themeColor="text1"/>
            <w:sz w:val="20"/>
            <w:szCs w:val="20"/>
          </w:rPr>
          <w:fldChar w:fldCharType="separate"/>
        </w:r>
        <w:r w:rsidR="00A04A55">
          <w:rPr>
            <w:rFonts w:ascii="Calibri" w:eastAsia="SimSun" w:hAnsi="Calibri"/>
            <w:noProof/>
            <w:webHidden/>
            <w:color w:val="000000" w:themeColor="text1"/>
            <w:sz w:val="20"/>
            <w:szCs w:val="20"/>
          </w:rPr>
          <w:t>16</w:t>
        </w:r>
        <w:r w:rsidR="00BC038B" w:rsidRPr="00C45423">
          <w:rPr>
            <w:rFonts w:ascii="Calibri" w:eastAsia="SimSun" w:hAnsi="Calibri"/>
            <w:noProof/>
            <w:webHidden/>
            <w:color w:val="000000" w:themeColor="text1"/>
            <w:sz w:val="20"/>
            <w:szCs w:val="20"/>
          </w:rPr>
          <w:fldChar w:fldCharType="end"/>
        </w:r>
      </w:hyperlink>
    </w:p>
    <w:p w14:paraId="5BEE0391" w14:textId="34E92A7F" w:rsidR="00BC038B" w:rsidRPr="00C45423" w:rsidRDefault="00C17325" w:rsidP="00BC038B">
      <w:pPr>
        <w:tabs>
          <w:tab w:val="right" w:leader="dot" w:pos="9345"/>
        </w:tabs>
        <w:spacing w:after="160" w:line="276" w:lineRule="auto"/>
        <w:ind w:left="240"/>
        <w:jc w:val="both"/>
        <w:rPr>
          <w:rFonts w:ascii="Calibri" w:eastAsia="SimSun" w:hAnsi="Calibri"/>
          <w:noProof/>
          <w:color w:val="000000" w:themeColor="text1"/>
          <w:sz w:val="22"/>
          <w:szCs w:val="22"/>
          <w:lang w:val="hr-HR" w:eastAsia="hr-HR"/>
        </w:rPr>
      </w:pPr>
      <w:hyperlink w:anchor="_Toc34045632" w:history="1">
        <w:r w:rsidR="00BC038B" w:rsidRPr="00C45423">
          <w:rPr>
            <w:rFonts w:ascii="Calibri" w:eastAsia="SimSun" w:hAnsi="Calibri"/>
            <w:noProof/>
            <w:color w:val="000000" w:themeColor="text1"/>
            <w:sz w:val="20"/>
            <w:szCs w:val="20"/>
          </w:rPr>
          <w:t>OSTALO</w:t>
        </w:r>
        <w:r w:rsidR="00BC038B" w:rsidRPr="00C45423">
          <w:rPr>
            <w:rFonts w:ascii="Calibri" w:eastAsia="SimSun" w:hAnsi="Calibri"/>
            <w:noProof/>
            <w:webHidden/>
            <w:color w:val="000000" w:themeColor="text1"/>
            <w:sz w:val="20"/>
            <w:szCs w:val="20"/>
          </w:rPr>
          <w:tab/>
        </w:r>
        <w:r w:rsidR="00BC038B" w:rsidRPr="00C45423">
          <w:rPr>
            <w:rFonts w:ascii="Calibri" w:eastAsia="SimSun" w:hAnsi="Calibri"/>
            <w:noProof/>
            <w:webHidden/>
            <w:color w:val="000000" w:themeColor="text1"/>
            <w:sz w:val="20"/>
            <w:szCs w:val="20"/>
          </w:rPr>
          <w:fldChar w:fldCharType="begin"/>
        </w:r>
        <w:r w:rsidR="00BC038B" w:rsidRPr="00C45423">
          <w:rPr>
            <w:rFonts w:ascii="Calibri" w:eastAsia="SimSun" w:hAnsi="Calibri"/>
            <w:noProof/>
            <w:webHidden/>
            <w:color w:val="000000" w:themeColor="text1"/>
            <w:sz w:val="20"/>
            <w:szCs w:val="20"/>
          </w:rPr>
          <w:instrText xml:space="preserve"> PAGEREF _Toc34045632 \h </w:instrText>
        </w:r>
        <w:r w:rsidR="00BC038B" w:rsidRPr="00C45423">
          <w:rPr>
            <w:rFonts w:ascii="Calibri" w:eastAsia="SimSun" w:hAnsi="Calibri"/>
            <w:noProof/>
            <w:webHidden/>
            <w:color w:val="000000" w:themeColor="text1"/>
            <w:sz w:val="20"/>
            <w:szCs w:val="20"/>
          </w:rPr>
        </w:r>
        <w:r w:rsidR="00BC038B" w:rsidRPr="00C45423">
          <w:rPr>
            <w:rFonts w:ascii="Calibri" w:eastAsia="SimSun" w:hAnsi="Calibri"/>
            <w:noProof/>
            <w:webHidden/>
            <w:color w:val="000000" w:themeColor="text1"/>
            <w:sz w:val="20"/>
            <w:szCs w:val="20"/>
          </w:rPr>
          <w:fldChar w:fldCharType="separate"/>
        </w:r>
        <w:r w:rsidR="00A04A55">
          <w:rPr>
            <w:rFonts w:ascii="Calibri" w:eastAsia="SimSun" w:hAnsi="Calibri"/>
            <w:noProof/>
            <w:webHidden/>
            <w:color w:val="000000" w:themeColor="text1"/>
            <w:sz w:val="20"/>
            <w:szCs w:val="20"/>
          </w:rPr>
          <w:t>18</w:t>
        </w:r>
        <w:r w:rsidR="00BC038B" w:rsidRPr="00C45423">
          <w:rPr>
            <w:rFonts w:ascii="Calibri" w:eastAsia="SimSun" w:hAnsi="Calibri"/>
            <w:noProof/>
            <w:webHidden/>
            <w:color w:val="000000" w:themeColor="text1"/>
            <w:sz w:val="20"/>
            <w:szCs w:val="20"/>
          </w:rPr>
          <w:fldChar w:fldCharType="end"/>
        </w:r>
      </w:hyperlink>
    </w:p>
    <w:p w14:paraId="550BBED8" w14:textId="34135895" w:rsidR="00BC038B" w:rsidRPr="00C45423" w:rsidRDefault="00C17325" w:rsidP="00BC038B">
      <w:pPr>
        <w:tabs>
          <w:tab w:val="right" w:leader="dot" w:pos="9345"/>
        </w:tabs>
        <w:spacing w:before="240" w:after="160" w:line="276" w:lineRule="auto"/>
        <w:jc w:val="both"/>
        <w:rPr>
          <w:rFonts w:ascii="Calibri" w:eastAsia="SimSun" w:hAnsi="Calibri"/>
          <w:noProof/>
          <w:color w:val="000000" w:themeColor="text1"/>
          <w:sz w:val="22"/>
          <w:szCs w:val="22"/>
          <w:lang w:val="hr-HR" w:eastAsia="hr-HR"/>
        </w:rPr>
      </w:pPr>
      <w:hyperlink w:anchor="_Toc34045633" w:history="1">
        <w:r w:rsidR="00BC038B" w:rsidRPr="00C45423">
          <w:rPr>
            <w:rFonts w:ascii="Calibri" w:eastAsia="SimSun" w:hAnsi="Calibri" w:cs="Calibri"/>
            <w:b/>
            <w:bCs/>
            <w:noProof/>
            <w:color w:val="000000" w:themeColor="text1"/>
            <w:spacing w:val="-3"/>
            <w:sz w:val="20"/>
            <w:szCs w:val="20"/>
            <w:lang w:val="hr-HR" w:eastAsia="x-none"/>
          </w:rPr>
          <w:t>POSLOVI OSIGURANJA IZVOZA U 2019. GODINI</w:t>
        </w:r>
        <w:r w:rsidR="00BC038B" w:rsidRPr="00C45423">
          <w:rPr>
            <w:rFonts w:ascii="Calibri" w:eastAsia="SimSun" w:hAnsi="Calibri"/>
            <w:b/>
            <w:bCs/>
            <w:noProof/>
            <w:webHidden/>
            <w:color w:val="000000" w:themeColor="text1"/>
            <w:sz w:val="20"/>
            <w:szCs w:val="20"/>
          </w:rPr>
          <w:tab/>
        </w:r>
        <w:r w:rsidR="00BC038B" w:rsidRPr="00C45423">
          <w:rPr>
            <w:rFonts w:ascii="Calibri" w:eastAsia="SimSun" w:hAnsi="Calibri"/>
            <w:b/>
            <w:bCs/>
            <w:noProof/>
            <w:webHidden/>
            <w:color w:val="000000" w:themeColor="text1"/>
            <w:sz w:val="20"/>
            <w:szCs w:val="20"/>
          </w:rPr>
          <w:fldChar w:fldCharType="begin"/>
        </w:r>
        <w:r w:rsidR="00BC038B" w:rsidRPr="00C45423">
          <w:rPr>
            <w:rFonts w:ascii="Calibri" w:eastAsia="SimSun" w:hAnsi="Calibri"/>
            <w:b/>
            <w:bCs/>
            <w:noProof/>
            <w:webHidden/>
            <w:color w:val="000000" w:themeColor="text1"/>
            <w:sz w:val="20"/>
            <w:szCs w:val="20"/>
          </w:rPr>
          <w:instrText xml:space="preserve"> PAGEREF _Toc34045633 \h </w:instrText>
        </w:r>
        <w:r w:rsidR="00BC038B" w:rsidRPr="00C45423">
          <w:rPr>
            <w:rFonts w:ascii="Calibri" w:eastAsia="SimSun" w:hAnsi="Calibri"/>
            <w:b/>
            <w:bCs/>
            <w:noProof/>
            <w:webHidden/>
            <w:color w:val="000000" w:themeColor="text1"/>
            <w:sz w:val="20"/>
            <w:szCs w:val="20"/>
          </w:rPr>
        </w:r>
        <w:r w:rsidR="00BC038B" w:rsidRPr="00C45423">
          <w:rPr>
            <w:rFonts w:ascii="Calibri" w:eastAsia="SimSun" w:hAnsi="Calibri"/>
            <w:b/>
            <w:bCs/>
            <w:noProof/>
            <w:webHidden/>
            <w:color w:val="000000" w:themeColor="text1"/>
            <w:sz w:val="20"/>
            <w:szCs w:val="20"/>
          </w:rPr>
          <w:fldChar w:fldCharType="separate"/>
        </w:r>
        <w:r w:rsidR="00A04A55">
          <w:rPr>
            <w:rFonts w:ascii="Calibri" w:eastAsia="SimSun" w:hAnsi="Calibri"/>
            <w:b/>
            <w:bCs/>
            <w:noProof/>
            <w:webHidden/>
            <w:color w:val="000000" w:themeColor="text1"/>
            <w:sz w:val="20"/>
            <w:szCs w:val="20"/>
          </w:rPr>
          <w:t>19</w:t>
        </w:r>
        <w:r w:rsidR="00BC038B" w:rsidRPr="00C45423">
          <w:rPr>
            <w:rFonts w:ascii="Calibri" w:eastAsia="SimSun" w:hAnsi="Calibri"/>
            <w:b/>
            <w:bCs/>
            <w:noProof/>
            <w:webHidden/>
            <w:color w:val="000000" w:themeColor="text1"/>
            <w:sz w:val="20"/>
            <w:szCs w:val="20"/>
          </w:rPr>
          <w:fldChar w:fldCharType="end"/>
        </w:r>
      </w:hyperlink>
    </w:p>
    <w:p w14:paraId="3EA55742" w14:textId="01D27826" w:rsidR="00BC038B" w:rsidRPr="00C45423" w:rsidRDefault="00C17325" w:rsidP="00BC038B">
      <w:pPr>
        <w:tabs>
          <w:tab w:val="right" w:leader="dot" w:pos="9345"/>
        </w:tabs>
        <w:spacing w:after="160" w:line="276" w:lineRule="auto"/>
        <w:ind w:left="240"/>
        <w:jc w:val="both"/>
        <w:rPr>
          <w:rFonts w:ascii="Calibri" w:eastAsia="SimSun" w:hAnsi="Calibri"/>
          <w:noProof/>
          <w:color w:val="000000" w:themeColor="text1"/>
          <w:sz w:val="22"/>
          <w:szCs w:val="22"/>
          <w:lang w:val="hr-HR" w:eastAsia="hr-HR"/>
        </w:rPr>
      </w:pPr>
      <w:hyperlink w:anchor="_Toc34045634" w:history="1">
        <w:r w:rsidR="00BC038B" w:rsidRPr="00C45423">
          <w:rPr>
            <w:rFonts w:ascii="Calibri" w:eastAsia="SimSun" w:hAnsi="Calibri"/>
            <w:noProof/>
            <w:color w:val="000000" w:themeColor="text1"/>
            <w:sz w:val="20"/>
            <w:szCs w:val="20"/>
          </w:rPr>
          <w:t>NOVI PROGRAM - OSIGURANJE PORTFELJA KREDITA ZA OBRTNA SREDSTVA ZA IZVOZNIKE</w:t>
        </w:r>
        <w:r w:rsidR="00BC038B" w:rsidRPr="00C45423">
          <w:rPr>
            <w:rFonts w:ascii="Calibri" w:eastAsia="SimSun" w:hAnsi="Calibri"/>
            <w:noProof/>
            <w:webHidden/>
            <w:color w:val="000000" w:themeColor="text1"/>
            <w:sz w:val="20"/>
            <w:szCs w:val="20"/>
          </w:rPr>
          <w:tab/>
        </w:r>
        <w:r w:rsidR="00BC038B" w:rsidRPr="00C45423">
          <w:rPr>
            <w:rFonts w:ascii="Calibri" w:eastAsia="SimSun" w:hAnsi="Calibri"/>
            <w:noProof/>
            <w:webHidden/>
            <w:color w:val="000000" w:themeColor="text1"/>
            <w:sz w:val="20"/>
            <w:szCs w:val="20"/>
          </w:rPr>
          <w:fldChar w:fldCharType="begin"/>
        </w:r>
        <w:r w:rsidR="00BC038B" w:rsidRPr="00C45423">
          <w:rPr>
            <w:rFonts w:ascii="Calibri" w:eastAsia="SimSun" w:hAnsi="Calibri"/>
            <w:noProof/>
            <w:webHidden/>
            <w:color w:val="000000" w:themeColor="text1"/>
            <w:sz w:val="20"/>
            <w:szCs w:val="20"/>
          </w:rPr>
          <w:instrText xml:space="preserve"> PAGEREF _Toc34045634 \h </w:instrText>
        </w:r>
        <w:r w:rsidR="00BC038B" w:rsidRPr="00C45423">
          <w:rPr>
            <w:rFonts w:ascii="Calibri" w:eastAsia="SimSun" w:hAnsi="Calibri"/>
            <w:noProof/>
            <w:webHidden/>
            <w:color w:val="000000" w:themeColor="text1"/>
            <w:sz w:val="20"/>
            <w:szCs w:val="20"/>
          </w:rPr>
        </w:r>
        <w:r w:rsidR="00BC038B" w:rsidRPr="00C45423">
          <w:rPr>
            <w:rFonts w:ascii="Calibri" w:eastAsia="SimSun" w:hAnsi="Calibri"/>
            <w:noProof/>
            <w:webHidden/>
            <w:color w:val="000000" w:themeColor="text1"/>
            <w:sz w:val="20"/>
            <w:szCs w:val="20"/>
          </w:rPr>
          <w:fldChar w:fldCharType="separate"/>
        </w:r>
        <w:r w:rsidR="00A04A55">
          <w:rPr>
            <w:rFonts w:ascii="Calibri" w:eastAsia="SimSun" w:hAnsi="Calibri"/>
            <w:noProof/>
            <w:webHidden/>
            <w:color w:val="000000" w:themeColor="text1"/>
            <w:sz w:val="20"/>
            <w:szCs w:val="20"/>
          </w:rPr>
          <w:t>22</w:t>
        </w:r>
        <w:r w:rsidR="00BC038B" w:rsidRPr="00C45423">
          <w:rPr>
            <w:rFonts w:ascii="Calibri" w:eastAsia="SimSun" w:hAnsi="Calibri"/>
            <w:noProof/>
            <w:webHidden/>
            <w:color w:val="000000" w:themeColor="text1"/>
            <w:sz w:val="20"/>
            <w:szCs w:val="20"/>
          </w:rPr>
          <w:fldChar w:fldCharType="end"/>
        </w:r>
      </w:hyperlink>
    </w:p>
    <w:p w14:paraId="6811634E" w14:textId="0726279B" w:rsidR="00BC038B" w:rsidRPr="00C45423" w:rsidRDefault="00C17325" w:rsidP="00BC038B">
      <w:pPr>
        <w:tabs>
          <w:tab w:val="right" w:leader="dot" w:pos="9345"/>
        </w:tabs>
        <w:spacing w:before="240" w:after="160" w:line="276" w:lineRule="auto"/>
        <w:jc w:val="both"/>
        <w:rPr>
          <w:rFonts w:ascii="Calibri" w:eastAsia="SimSun" w:hAnsi="Calibri"/>
          <w:noProof/>
          <w:color w:val="000000" w:themeColor="text1"/>
          <w:sz w:val="22"/>
          <w:szCs w:val="22"/>
          <w:lang w:val="hr-HR" w:eastAsia="hr-HR"/>
        </w:rPr>
      </w:pPr>
      <w:hyperlink w:anchor="_Toc34045635" w:history="1">
        <w:r w:rsidR="00BC038B" w:rsidRPr="00C45423">
          <w:rPr>
            <w:rFonts w:ascii="Calibri" w:eastAsia="SimSun" w:hAnsi="Calibri" w:cs="Calibri"/>
            <w:b/>
            <w:bCs/>
            <w:noProof/>
            <w:color w:val="000000" w:themeColor="text1"/>
            <w:sz w:val="20"/>
            <w:szCs w:val="20"/>
            <w:lang w:val="hr-HR"/>
          </w:rPr>
          <w:t>USVAJANJE STRATEGIJE POSLOVANJA 2020. – 2024.</w:t>
        </w:r>
        <w:r w:rsidR="00BC038B" w:rsidRPr="00C45423">
          <w:rPr>
            <w:rFonts w:ascii="Calibri" w:eastAsia="SimSun" w:hAnsi="Calibri"/>
            <w:b/>
            <w:bCs/>
            <w:noProof/>
            <w:webHidden/>
            <w:color w:val="000000" w:themeColor="text1"/>
            <w:sz w:val="20"/>
            <w:szCs w:val="20"/>
          </w:rPr>
          <w:tab/>
        </w:r>
        <w:r w:rsidR="00BC038B" w:rsidRPr="00C45423">
          <w:rPr>
            <w:rFonts w:ascii="Calibri" w:eastAsia="SimSun" w:hAnsi="Calibri"/>
            <w:b/>
            <w:bCs/>
            <w:noProof/>
            <w:webHidden/>
            <w:color w:val="000000" w:themeColor="text1"/>
            <w:sz w:val="20"/>
            <w:szCs w:val="20"/>
          </w:rPr>
          <w:fldChar w:fldCharType="begin"/>
        </w:r>
        <w:r w:rsidR="00BC038B" w:rsidRPr="00C45423">
          <w:rPr>
            <w:rFonts w:ascii="Calibri" w:eastAsia="SimSun" w:hAnsi="Calibri"/>
            <w:b/>
            <w:bCs/>
            <w:noProof/>
            <w:webHidden/>
            <w:color w:val="000000" w:themeColor="text1"/>
            <w:sz w:val="20"/>
            <w:szCs w:val="20"/>
          </w:rPr>
          <w:instrText xml:space="preserve"> PAGEREF _Toc34045635 \h </w:instrText>
        </w:r>
        <w:r w:rsidR="00BC038B" w:rsidRPr="00C45423">
          <w:rPr>
            <w:rFonts w:ascii="Calibri" w:eastAsia="SimSun" w:hAnsi="Calibri"/>
            <w:b/>
            <w:bCs/>
            <w:noProof/>
            <w:webHidden/>
            <w:color w:val="000000" w:themeColor="text1"/>
            <w:sz w:val="20"/>
            <w:szCs w:val="20"/>
          </w:rPr>
        </w:r>
        <w:r w:rsidR="00BC038B" w:rsidRPr="00C45423">
          <w:rPr>
            <w:rFonts w:ascii="Calibri" w:eastAsia="SimSun" w:hAnsi="Calibri"/>
            <w:b/>
            <w:bCs/>
            <w:noProof/>
            <w:webHidden/>
            <w:color w:val="000000" w:themeColor="text1"/>
            <w:sz w:val="20"/>
            <w:szCs w:val="20"/>
          </w:rPr>
          <w:fldChar w:fldCharType="separate"/>
        </w:r>
        <w:r w:rsidR="00A04A55">
          <w:rPr>
            <w:rFonts w:ascii="Calibri" w:eastAsia="SimSun" w:hAnsi="Calibri"/>
            <w:b/>
            <w:bCs/>
            <w:noProof/>
            <w:webHidden/>
            <w:color w:val="000000" w:themeColor="text1"/>
            <w:sz w:val="20"/>
            <w:szCs w:val="20"/>
          </w:rPr>
          <w:t>23</w:t>
        </w:r>
        <w:r w:rsidR="00BC038B" w:rsidRPr="00C45423">
          <w:rPr>
            <w:rFonts w:ascii="Calibri" w:eastAsia="SimSun" w:hAnsi="Calibri"/>
            <w:b/>
            <w:bCs/>
            <w:noProof/>
            <w:webHidden/>
            <w:color w:val="000000" w:themeColor="text1"/>
            <w:sz w:val="20"/>
            <w:szCs w:val="20"/>
          </w:rPr>
          <w:fldChar w:fldCharType="end"/>
        </w:r>
      </w:hyperlink>
    </w:p>
    <w:p w14:paraId="7E1B897D" w14:textId="2EEE8625" w:rsidR="00BC038B" w:rsidRPr="00C45423" w:rsidRDefault="00C17325" w:rsidP="00BC038B">
      <w:pPr>
        <w:tabs>
          <w:tab w:val="right" w:leader="dot" w:pos="9345"/>
        </w:tabs>
        <w:spacing w:before="240" w:after="160" w:line="276" w:lineRule="auto"/>
        <w:jc w:val="both"/>
        <w:rPr>
          <w:rFonts w:ascii="Calibri" w:eastAsia="SimSun" w:hAnsi="Calibri"/>
          <w:noProof/>
          <w:color w:val="000000" w:themeColor="text1"/>
          <w:sz w:val="22"/>
          <w:szCs w:val="22"/>
          <w:lang w:val="hr-HR" w:eastAsia="hr-HR"/>
        </w:rPr>
      </w:pPr>
      <w:hyperlink w:anchor="_Toc34045636" w:history="1">
        <w:r w:rsidR="00BC038B" w:rsidRPr="00C45423">
          <w:rPr>
            <w:rFonts w:ascii="Calibri" w:eastAsia="SimSun" w:hAnsi="Calibri" w:cs="Calibri"/>
            <w:b/>
            <w:bCs/>
            <w:noProof/>
            <w:color w:val="000000" w:themeColor="text1"/>
            <w:sz w:val="20"/>
            <w:szCs w:val="20"/>
            <w:lang w:val="hr-HR"/>
          </w:rPr>
          <w:t>UPRAVLJANJE RIZICIMA</w:t>
        </w:r>
        <w:r w:rsidR="00BC038B" w:rsidRPr="00C45423">
          <w:rPr>
            <w:rFonts w:ascii="Calibri" w:eastAsia="SimSun" w:hAnsi="Calibri"/>
            <w:b/>
            <w:bCs/>
            <w:noProof/>
            <w:webHidden/>
            <w:color w:val="000000" w:themeColor="text1"/>
            <w:sz w:val="20"/>
            <w:szCs w:val="20"/>
          </w:rPr>
          <w:tab/>
        </w:r>
        <w:r w:rsidR="00BC038B" w:rsidRPr="00C45423">
          <w:rPr>
            <w:rFonts w:ascii="Calibri" w:eastAsia="SimSun" w:hAnsi="Calibri"/>
            <w:b/>
            <w:bCs/>
            <w:noProof/>
            <w:webHidden/>
            <w:color w:val="000000" w:themeColor="text1"/>
            <w:sz w:val="20"/>
            <w:szCs w:val="20"/>
          </w:rPr>
          <w:fldChar w:fldCharType="begin"/>
        </w:r>
        <w:r w:rsidR="00BC038B" w:rsidRPr="00C45423">
          <w:rPr>
            <w:rFonts w:ascii="Calibri" w:eastAsia="SimSun" w:hAnsi="Calibri"/>
            <w:b/>
            <w:bCs/>
            <w:noProof/>
            <w:webHidden/>
            <w:color w:val="000000" w:themeColor="text1"/>
            <w:sz w:val="20"/>
            <w:szCs w:val="20"/>
          </w:rPr>
          <w:instrText xml:space="preserve"> PAGEREF _Toc34045636 \h </w:instrText>
        </w:r>
        <w:r w:rsidR="00BC038B" w:rsidRPr="00C45423">
          <w:rPr>
            <w:rFonts w:ascii="Calibri" w:eastAsia="SimSun" w:hAnsi="Calibri"/>
            <w:b/>
            <w:bCs/>
            <w:noProof/>
            <w:webHidden/>
            <w:color w:val="000000" w:themeColor="text1"/>
            <w:sz w:val="20"/>
            <w:szCs w:val="20"/>
          </w:rPr>
        </w:r>
        <w:r w:rsidR="00BC038B" w:rsidRPr="00C45423">
          <w:rPr>
            <w:rFonts w:ascii="Calibri" w:eastAsia="SimSun" w:hAnsi="Calibri"/>
            <w:b/>
            <w:bCs/>
            <w:noProof/>
            <w:webHidden/>
            <w:color w:val="000000" w:themeColor="text1"/>
            <w:sz w:val="20"/>
            <w:szCs w:val="20"/>
          </w:rPr>
          <w:fldChar w:fldCharType="separate"/>
        </w:r>
        <w:r w:rsidR="00A04A55">
          <w:rPr>
            <w:rFonts w:ascii="Calibri" w:eastAsia="SimSun" w:hAnsi="Calibri"/>
            <w:b/>
            <w:bCs/>
            <w:noProof/>
            <w:webHidden/>
            <w:color w:val="000000" w:themeColor="text1"/>
            <w:sz w:val="20"/>
            <w:szCs w:val="20"/>
          </w:rPr>
          <w:t>24</w:t>
        </w:r>
        <w:r w:rsidR="00BC038B" w:rsidRPr="00C45423">
          <w:rPr>
            <w:rFonts w:ascii="Calibri" w:eastAsia="SimSun" w:hAnsi="Calibri"/>
            <w:b/>
            <w:bCs/>
            <w:noProof/>
            <w:webHidden/>
            <w:color w:val="000000" w:themeColor="text1"/>
            <w:sz w:val="20"/>
            <w:szCs w:val="20"/>
          </w:rPr>
          <w:fldChar w:fldCharType="end"/>
        </w:r>
      </w:hyperlink>
    </w:p>
    <w:p w14:paraId="01767EAB" w14:textId="133C7968" w:rsidR="00BC038B" w:rsidRPr="00C45423" w:rsidRDefault="00C17325" w:rsidP="00BC038B">
      <w:pPr>
        <w:tabs>
          <w:tab w:val="right" w:leader="dot" w:pos="9345"/>
        </w:tabs>
        <w:spacing w:before="240" w:after="160" w:line="276" w:lineRule="auto"/>
        <w:jc w:val="both"/>
        <w:rPr>
          <w:rFonts w:ascii="Calibri" w:eastAsia="SimSun" w:hAnsi="Calibri"/>
          <w:noProof/>
          <w:color w:val="000000" w:themeColor="text1"/>
          <w:sz w:val="22"/>
          <w:szCs w:val="22"/>
          <w:lang w:val="hr-HR" w:eastAsia="hr-HR"/>
        </w:rPr>
      </w:pPr>
      <w:hyperlink w:anchor="_Toc34045637" w:history="1">
        <w:r w:rsidR="00BC038B" w:rsidRPr="00C45423">
          <w:rPr>
            <w:rFonts w:ascii="Calibri" w:eastAsia="SimSun" w:hAnsi="Calibri" w:cs="Calibri"/>
            <w:b/>
            <w:bCs/>
            <w:noProof/>
            <w:color w:val="000000" w:themeColor="text1"/>
            <w:sz w:val="20"/>
            <w:szCs w:val="20"/>
            <w:lang w:val="hr-HR" w:eastAsia="x-none"/>
          </w:rPr>
          <w:t>LJUDSKI POTENCIJALI</w:t>
        </w:r>
        <w:r w:rsidR="00BC038B" w:rsidRPr="00C45423">
          <w:rPr>
            <w:rFonts w:ascii="Calibri" w:eastAsia="SimSun" w:hAnsi="Calibri"/>
            <w:b/>
            <w:bCs/>
            <w:noProof/>
            <w:webHidden/>
            <w:color w:val="000000" w:themeColor="text1"/>
            <w:sz w:val="20"/>
            <w:szCs w:val="20"/>
          </w:rPr>
          <w:tab/>
        </w:r>
        <w:r w:rsidR="00BC038B" w:rsidRPr="00C45423">
          <w:rPr>
            <w:rFonts w:ascii="Calibri" w:eastAsia="SimSun" w:hAnsi="Calibri"/>
            <w:b/>
            <w:bCs/>
            <w:noProof/>
            <w:webHidden/>
            <w:color w:val="000000" w:themeColor="text1"/>
            <w:sz w:val="20"/>
            <w:szCs w:val="20"/>
          </w:rPr>
          <w:fldChar w:fldCharType="begin"/>
        </w:r>
        <w:r w:rsidR="00BC038B" w:rsidRPr="00C45423">
          <w:rPr>
            <w:rFonts w:ascii="Calibri" w:eastAsia="SimSun" w:hAnsi="Calibri"/>
            <w:b/>
            <w:bCs/>
            <w:noProof/>
            <w:webHidden/>
            <w:color w:val="000000" w:themeColor="text1"/>
            <w:sz w:val="20"/>
            <w:szCs w:val="20"/>
          </w:rPr>
          <w:instrText xml:space="preserve"> PAGEREF _Toc34045637 \h </w:instrText>
        </w:r>
        <w:r w:rsidR="00BC038B" w:rsidRPr="00C45423">
          <w:rPr>
            <w:rFonts w:ascii="Calibri" w:eastAsia="SimSun" w:hAnsi="Calibri"/>
            <w:b/>
            <w:bCs/>
            <w:noProof/>
            <w:webHidden/>
            <w:color w:val="000000" w:themeColor="text1"/>
            <w:sz w:val="20"/>
            <w:szCs w:val="20"/>
          </w:rPr>
        </w:r>
        <w:r w:rsidR="00BC038B" w:rsidRPr="00C45423">
          <w:rPr>
            <w:rFonts w:ascii="Calibri" w:eastAsia="SimSun" w:hAnsi="Calibri"/>
            <w:b/>
            <w:bCs/>
            <w:noProof/>
            <w:webHidden/>
            <w:color w:val="000000" w:themeColor="text1"/>
            <w:sz w:val="20"/>
            <w:szCs w:val="20"/>
          </w:rPr>
          <w:fldChar w:fldCharType="separate"/>
        </w:r>
        <w:r w:rsidR="00A04A55">
          <w:rPr>
            <w:rFonts w:ascii="Calibri" w:eastAsia="SimSun" w:hAnsi="Calibri"/>
            <w:b/>
            <w:bCs/>
            <w:noProof/>
            <w:webHidden/>
            <w:color w:val="000000" w:themeColor="text1"/>
            <w:sz w:val="20"/>
            <w:szCs w:val="20"/>
          </w:rPr>
          <w:t>29</w:t>
        </w:r>
        <w:r w:rsidR="00BC038B" w:rsidRPr="00C45423">
          <w:rPr>
            <w:rFonts w:ascii="Calibri" w:eastAsia="SimSun" w:hAnsi="Calibri"/>
            <w:b/>
            <w:bCs/>
            <w:noProof/>
            <w:webHidden/>
            <w:color w:val="000000" w:themeColor="text1"/>
            <w:sz w:val="20"/>
            <w:szCs w:val="20"/>
          </w:rPr>
          <w:fldChar w:fldCharType="end"/>
        </w:r>
      </w:hyperlink>
    </w:p>
    <w:p w14:paraId="39E61C25" w14:textId="2FDAA671" w:rsidR="00BC038B" w:rsidRPr="00C45423" w:rsidRDefault="00C17325" w:rsidP="00BC038B">
      <w:pPr>
        <w:tabs>
          <w:tab w:val="right" w:leader="dot" w:pos="9345"/>
        </w:tabs>
        <w:spacing w:before="240" w:after="160" w:line="276" w:lineRule="auto"/>
        <w:jc w:val="both"/>
        <w:rPr>
          <w:rFonts w:ascii="Calibri" w:eastAsia="SimSun" w:hAnsi="Calibri"/>
          <w:noProof/>
          <w:color w:val="000000" w:themeColor="text1"/>
          <w:sz w:val="22"/>
          <w:szCs w:val="22"/>
          <w:lang w:val="hr-HR" w:eastAsia="hr-HR"/>
        </w:rPr>
      </w:pPr>
      <w:hyperlink w:anchor="_Toc34045638" w:history="1">
        <w:r w:rsidR="00BC038B" w:rsidRPr="00C45423">
          <w:rPr>
            <w:rFonts w:ascii="Calibri" w:eastAsia="SimSun" w:hAnsi="Calibri" w:cs="Calibri"/>
            <w:b/>
            <w:bCs/>
            <w:noProof/>
            <w:color w:val="000000" w:themeColor="text1"/>
            <w:sz w:val="20"/>
            <w:szCs w:val="20"/>
            <w:lang w:val="hr-HR" w:eastAsia="x-none"/>
          </w:rPr>
          <w:t>OSTALE AKTIVNOSTI</w:t>
        </w:r>
        <w:r w:rsidR="00BC038B" w:rsidRPr="00C45423">
          <w:rPr>
            <w:rFonts w:ascii="Calibri" w:eastAsia="SimSun" w:hAnsi="Calibri"/>
            <w:b/>
            <w:bCs/>
            <w:noProof/>
            <w:webHidden/>
            <w:color w:val="000000" w:themeColor="text1"/>
            <w:sz w:val="20"/>
            <w:szCs w:val="20"/>
          </w:rPr>
          <w:tab/>
        </w:r>
        <w:r w:rsidR="00BC038B" w:rsidRPr="00C45423">
          <w:rPr>
            <w:rFonts w:ascii="Calibri" w:eastAsia="SimSun" w:hAnsi="Calibri"/>
            <w:b/>
            <w:bCs/>
            <w:noProof/>
            <w:webHidden/>
            <w:color w:val="000000" w:themeColor="text1"/>
            <w:sz w:val="20"/>
            <w:szCs w:val="20"/>
          </w:rPr>
          <w:fldChar w:fldCharType="begin"/>
        </w:r>
        <w:r w:rsidR="00BC038B" w:rsidRPr="00C45423">
          <w:rPr>
            <w:rFonts w:ascii="Calibri" w:eastAsia="SimSun" w:hAnsi="Calibri"/>
            <w:b/>
            <w:bCs/>
            <w:noProof/>
            <w:webHidden/>
            <w:color w:val="000000" w:themeColor="text1"/>
            <w:sz w:val="20"/>
            <w:szCs w:val="20"/>
          </w:rPr>
          <w:instrText xml:space="preserve"> PAGEREF _Toc34045638 \h </w:instrText>
        </w:r>
        <w:r w:rsidR="00BC038B" w:rsidRPr="00C45423">
          <w:rPr>
            <w:rFonts w:ascii="Calibri" w:eastAsia="SimSun" w:hAnsi="Calibri"/>
            <w:b/>
            <w:bCs/>
            <w:noProof/>
            <w:webHidden/>
            <w:color w:val="000000" w:themeColor="text1"/>
            <w:sz w:val="20"/>
            <w:szCs w:val="20"/>
          </w:rPr>
        </w:r>
        <w:r w:rsidR="00BC038B" w:rsidRPr="00C45423">
          <w:rPr>
            <w:rFonts w:ascii="Calibri" w:eastAsia="SimSun" w:hAnsi="Calibri"/>
            <w:b/>
            <w:bCs/>
            <w:noProof/>
            <w:webHidden/>
            <w:color w:val="000000" w:themeColor="text1"/>
            <w:sz w:val="20"/>
            <w:szCs w:val="20"/>
          </w:rPr>
          <w:fldChar w:fldCharType="separate"/>
        </w:r>
        <w:r w:rsidR="00A04A55">
          <w:rPr>
            <w:rFonts w:ascii="Calibri" w:eastAsia="SimSun" w:hAnsi="Calibri"/>
            <w:b/>
            <w:bCs/>
            <w:noProof/>
            <w:webHidden/>
            <w:color w:val="000000" w:themeColor="text1"/>
            <w:sz w:val="20"/>
            <w:szCs w:val="20"/>
          </w:rPr>
          <w:t>30</w:t>
        </w:r>
        <w:r w:rsidR="00BC038B" w:rsidRPr="00C45423">
          <w:rPr>
            <w:rFonts w:ascii="Calibri" w:eastAsia="SimSun" w:hAnsi="Calibri"/>
            <w:b/>
            <w:bCs/>
            <w:noProof/>
            <w:webHidden/>
            <w:color w:val="000000" w:themeColor="text1"/>
            <w:sz w:val="20"/>
            <w:szCs w:val="20"/>
          </w:rPr>
          <w:fldChar w:fldCharType="end"/>
        </w:r>
      </w:hyperlink>
    </w:p>
    <w:p w14:paraId="4BD28FDC" w14:textId="364D6425" w:rsidR="00BC038B" w:rsidRPr="00C45423" w:rsidRDefault="00C17325" w:rsidP="00BC038B">
      <w:pPr>
        <w:tabs>
          <w:tab w:val="right" w:leader="dot" w:pos="9345"/>
        </w:tabs>
        <w:spacing w:before="360" w:after="160" w:line="276" w:lineRule="auto"/>
        <w:jc w:val="both"/>
        <w:rPr>
          <w:rFonts w:ascii="Calibri" w:eastAsia="SimSun" w:hAnsi="Calibri"/>
          <w:noProof/>
          <w:color w:val="000000" w:themeColor="text1"/>
          <w:sz w:val="22"/>
          <w:szCs w:val="22"/>
          <w:lang w:val="hr-HR" w:eastAsia="hr-HR"/>
        </w:rPr>
      </w:pPr>
      <w:hyperlink w:anchor="_Toc34045639" w:history="1">
        <w:r w:rsidR="00BC038B" w:rsidRPr="00C45423">
          <w:rPr>
            <w:rFonts w:ascii="Calibri" w:eastAsia="SimSun" w:hAnsi="Calibri" w:cs="Calibri"/>
            <w:b/>
            <w:bCs/>
            <w:caps/>
            <w:noProof/>
            <w:color w:val="000000" w:themeColor="text1"/>
            <w:sz w:val="22"/>
            <w:szCs w:val="21"/>
            <w:lang w:val="hr-HR"/>
          </w:rPr>
          <w:t>POSLOVANJE GRUPE HRVATSKO KREDITNO OSIGURANJE</w:t>
        </w:r>
        <w:r w:rsidR="00BC038B" w:rsidRPr="00C45423">
          <w:rPr>
            <w:rFonts w:ascii="Calibri" w:eastAsia="SimSun" w:hAnsi="Calibri"/>
            <w:b/>
            <w:bCs/>
            <w:caps/>
            <w:noProof/>
            <w:webHidden/>
            <w:color w:val="000000" w:themeColor="text1"/>
            <w:sz w:val="22"/>
            <w:szCs w:val="21"/>
          </w:rPr>
          <w:tab/>
        </w:r>
        <w:r w:rsidR="00BC038B" w:rsidRPr="00C45423">
          <w:rPr>
            <w:rFonts w:ascii="Calibri" w:eastAsia="SimSun" w:hAnsi="Calibri"/>
            <w:b/>
            <w:bCs/>
            <w:caps/>
            <w:noProof/>
            <w:webHidden/>
            <w:color w:val="000000" w:themeColor="text1"/>
            <w:sz w:val="22"/>
            <w:szCs w:val="21"/>
          </w:rPr>
          <w:fldChar w:fldCharType="begin"/>
        </w:r>
        <w:r w:rsidR="00BC038B" w:rsidRPr="00C45423">
          <w:rPr>
            <w:rFonts w:ascii="Calibri" w:eastAsia="SimSun" w:hAnsi="Calibri"/>
            <w:b/>
            <w:bCs/>
            <w:caps/>
            <w:noProof/>
            <w:webHidden/>
            <w:color w:val="000000" w:themeColor="text1"/>
            <w:sz w:val="22"/>
            <w:szCs w:val="21"/>
          </w:rPr>
          <w:instrText xml:space="preserve"> PAGEREF _Toc34045639 \h </w:instrText>
        </w:r>
        <w:r w:rsidR="00BC038B" w:rsidRPr="00C45423">
          <w:rPr>
            <w:rFonts w:ascii="Calibri" w:eastAsia="SimSun" w:hAnsi="Calibri"/>
            <w:b/>
            <w:bCs/>
            <w:caps/>
            <w:noProof/>
            <w:webHidden/>
            <w:color w:val="000000" w:themeColor="text1"/>
            <w:sz w:val="22"/>
            <w:szCs w:val="21"/>
          </w:rPr>
        </w:r>
        <w:r w:rsidR="00BC038B" w:rsidRPr="00C45423">
          <w:rPr>
            <w:rFonts w:ascii="Calibri" w:eastAsia="SimSun" w:hAnsi="Calibri"/>
            <w:b/>
            <w:bCs/>
            <w:caps/>
            <w:noProof/>
            <w:webHidden/>
            <w:color w:val="000000" w:themeColor="text1"/>
            <w:sz w:val="22"/>
            <w:szCs w:val="21"/>
          </w:rPr>
          <w:fldChar w:fldCharType="separate"/>
        </w:r>
        <w:r w:rsidR="00A04A55">
          <w:rPr>
            <w:rFonts w:ascii="Calibri" w:eastAsia="SimSun" w:hAnsi="Calibri"/>
            <w:b/>
            <w:bCs/>
            <w:caps/>
            <w:noProof/>
            <w:webHidden/>
            <w:color w:val="000000" w:themeColor="text1"/>
            <w:sz w:val="22"/>
            <w:szCs w:val="21"/>
          </w:rPr>
          <w:t>33</w:t>
        </w:r>
        <w:r w:rsidR="00BC038B" w:rsidRPr="00C45423">
          <w:rPr>
            <w:rFonts w:ascii="Calibri" w:eastAsia="SimSun" w:hAnsi="Calibri"/>
            <w:b/>
            <w:bCs/>
            <w:caps/>
            <w:noProof/>
            <w:webHidden/>
            <w:color w:val="000000" w:themeColor="text1"/>
            <w:sz w:val="22"/>
            <w:szCs w:val="21"/>
          </w:rPr>
          <w:fldChar w:fldCharType="end"/>
        </w:r>
      </w:hyperlink>
    </w:p>
    <w:p w14:paraId="67E5B6BF" w14:textId="0AEEECC4" w:rsidR="00BC038B" w:rsidRPr="00C45423" w:rsidRDefault="00C17325" w:rsidP="00BC038B">
      <w:pPr>
        <w:tabs>
          <w:tab w:val="right" w:leader="dot" w:pos="9345"/>
        </w:tabs>
        <w:spacing w:before="360" w:after="160" w:line="276" w:lineRule="auto"/>
        <w:jc w:val="both"/>
        <w:rPr>
          <w:rFonts w:ascii="Calibri" w:eastAsia="SimSun" w:hAnsi="Calibri"/>
          <w:noProof/>
          <w:color w:val="000000" w:themeColor="text1"/>
          <w:sz w:val="22"/>
          <w:szCs w:val="22"/>
          <w:lang w:val="hr-HR" w:eastAsia="hr-HR"/>
        </w:rPr>
      </w:pPr>
      <w:hyperlink w:anchor="_Toc34045640" w:history="1">
        <w:r w:rsidR="00BC038B" w:rsidRPr="00C45423">
          <w:rPr>
            <w:rFonts w:ascii="Calibri" w:eastAsia="SimSun" w:hAnsi="Calibri" w:cs="Calibri"/>
            <w:b/>
            <w:bCs/>
            <w:caps/>
            <w:noProof/>
            <w:color w:val="000000" w:themeColor="text1"/>
            <w:sz w:val="22"/>
            <w:szCs w:val="21"/>
            <w:lang w:val="hr-HR" w:eastAsia="x-none"/>
          </w:rPr>
          <w:t>HRVATSKO KREDITNO OSIGURANJE D.D. I POSLOVNI INFO SERVIS D.O.O.</w:t>
        </w:r>
        <w:r w:rsidR="00BC038B" w:rsidRPr="00C45423">
          <w:rPr>
            <w:rFonts w:ascii="Calibri" w:eastAsia="SimSun" w:hAnsi="Calibri"/>
            <w:b/>
            <w:bCs/>
            <w:caps/>
            <w:noProof/>
            <w:webHidden/>
            <w:color w:val="000000" w:themeColor="text1"/>
            <w:sz w:val="22"/>
            <w:szCs w:val="21"/>
          </w:rPr>
          <w:tab/>
        </w:r>
        <w:r w:rsidR="00BC038B" w:rsidRPr="00C45423">
          <w:rPr>
            <w:rFonts w:ascii="Calibri" w:eastAsia="SimSun" w:hAnsi="Calibri"/>
            <w:b/>
            <w:bCs/>
            <w:caps/>
            <w:noProof/>
            <w:webHidden/>
            <w:color w:val="000000" w:themeColor="text1"/>
            <w:sz w:val="22"/>
            <w:szCs w:val="21"/>
          </w:rPr>
          <w:fldChar w:fldCharType="begin"/>
        </w:r>
        <w:r w:rsidR="00BC038B" w:rsidRPr="00C45423">
          <w:rPr>
            <w:rFonts w:ascii="Calibri" w:eastAsia="SimSun" w:hAnsi="Calibri"/>
            <w:b/>
            <w:bCs/>
            <w:caps/>
            <w:noProof/>
            <w:webHidden/>
            <w:color w:val="000000" w:themeColor="text1"/>
            <w:sz w:val="22"/>
            <w:szCs w:val="21"/>
          </w:rPr>
          <w:instrText xml:space="preserve"> PAGEREF _Toc34045640 \h </w:instrText>
        </w:r>
        <w:r w:rsidR="00BC038B" w:rsidRPr="00C45423">
          <w:rPr>
            <w:rFonts w:ascii="Calibri" w:eastAsia="SimSun" w:hAnsi="Calibri"/>
            <w:b/>
            <w:bCs/>
            <w:caps/>
            <w:noProof/>
            <w:webHidden/>
            <w:color w:val="000000" w:themeColor="text1"/>
            <w:sz w:val="22"/>
            <w:szCs w:val="21"/>
          </w:rPr>
        </w:r>
        <w:r w:rsidR="00BC038B" w:rsidRPr="00C45423">
          <w:rPr>
            <w:rFonts w:ascii="Calibri" w:eastAsia="SimSun" w:hAnsi="Calibri"/>
            <w:b/>
            <w:bCs/>
            <w:caps/>
            <w:noProof/>
            <w:webHidden/>
            <w:color w:val="000000" w:themeColor="text1"/>
            <w:sz w:val="22"/>
            <w:szCs w:val="21"/>
          </w:rPr>
          <w:fldChar w:fldCharType="separate"/>
        </w:r>
        <w:r w:rsidR="00A04A55">
          <w:rPr>
            <w:rFonts w:ascii="Calibri" w:eastAsia="SimSun" w:hAnsi="Calibri"/>
            <w:b/>
            <w:bCs/>
            <w:caps/>
            <w:noProof/>
            <w:webHidden/>
            <w:color w:val="000000" w:themeColor="text1"/>
            <w:sz w:val="22"/>
            <w:szCs w:val="21"/>
          </w:rPr>
          <w:t>33</w:t>
        </w:r>
        <w:r w:rsidR="00BC038B" w:rsidRPr="00C45423">
          <w:rPr>
            <w:rFonts w:ascii="Calibri" w:eastAsia="SimSun" w:hAnsi="Calibri"/>
            <w:b/>
            <w:bCs/>
            <w:caps/>
            <w:noProof/>
            <w:webHidden/>
            <w:color w:val="000000" w:themeColor="text1"/>
            <w:sz w:val="22"/>
            <w:szCs w:val="21"/>
          </w:rPr>
          <w:fldChar w:fldCharType="end"/>
        </w:r>
      </w:hyperlink>
    </w:p>
    <w:p w14:paraId="1A8DA76E" w14:textId="47086E35" w:rsidR="00BC038B" w:rsidRDefault="00C17325" w:rsidP="00BC038B">
      <w:pPr>
        <w:tabs>
          <w:tab w:val="right" w:leader="dot" w:pos="9345"/>
        </w:tabs>
        <w:spacing w:before="360" w:after="160" w:line="276" w:lineRule="auto"/>
        <w:jc w:val="both"/>
        <w:rPr>
          <w:rFonts w:ascii="Calibri" w:eastAsia="SimSun" w:hAnsi="Calibri"/>
          <w:b/>
          <w:bCs/>
          <w:caps/>
          <w:noProof/>
          <w:color w:val="000000" w:themeColor="text1"/>
          <w:sz w:val="22"/>
          <w:szCs w:val="21"/>
        </w:rPr>
      </w:pPr>
      <w:hyperlink w:anchor="_Toc34045642" w:history="1">
        <w:r w:rsidR="005E5D5D">
          <w:rPr>
            <w:rFonts w:ascii="Calibri" w:eastAsia="SimSun" w:hAnsi="Calibri" w:cs="Calibri"/>
            <w:b/>
            <w:bCs/>
            <w:caps/>
            <w:noProof/>
            <w:color w:val="000000" w:themeColor="text1"/>
            <w:sz w:val="22"/>
            <w:szCs w:val="21"/>
            <w:lang w:val="hr-HR"/>
          </w:rPr>
          <w:t>OSVRT NA FINANCIJSKO POSLOVANJE GRUPE</w:t>
        </w:r>
        <w:r w:rsidR="00BC038B" w:rsidRPr="00C45423">
          <w:rPr>
            <w:rFonts w:ascii="Calibri" w:eastAsia="SimSun" w:hAnsi="Calibri"/>
            <w:b/>
            <w:bCs/>
            <w:caps/>
            <w:noProof/>
            <w:webHidden/>
            <w:color w:val="000000" w:themeColor="text1"/>
            <w:sz w:val="22"/>
            <w:szCs w:val="21"/>
          </w:rPr>
          <w:tab/>
        </w:r>
        <w:r w:rsidR="00BC038B" w:rsidRPr="00C45423">
          <w:rPr>
            <w:rFonts w:ascii="Calibri" w:eastAsia="SimSun" w:hAnsi="Calibri"/>
            <w:b/>
            <w:bCs/>
            <w:caps/>
            <w:noProof/>
            <w:webHidden/>
            <w:color w:val="000000" w:themeColor="text1"/>
            <w:sz w:val="22"/>
            <w:szCs w:val="21"/>
          </w:rPr>
          <w:fldChar w:fldCharType="begin"/>
        </w:r>
        <w:r w:rsidR="00BC038B" w:rsidRPr="00C45423">
          <w:rPr>
            <w:rFonts w:ascii="Calibri" w:eastAsia="SimSun" w:hAnsi="Calibri"/>
            <w:b/>
            <w:bCs/>
            <w:caps/>
            <w:noProof/>
            <w:webHidden/>
            <w:color w:val="000000" w:themeColor="text1"/>
            <w:sz w:val="22"/>
            <w:szCs w:val="21"/>
          </w:rPr>
          <w:instrText xml:space="preserve"> PAGEREF _Toc34045642 \h </w:instrText>
        </w:r>
        <w:r w:rsidR="00BC038B" w:rsidRPr="00C45423">
          <w:rPr>
            <w:rFonts w:ascii="Calibri" w:eastAsia="SimSun" w:hAnsi="Calibri"/>
            <w:b/>
            <w:bCs/>
            <w:caps/>
            <w:noProof/>
            <w:webHidden/>
            <w:color w:val="000000" w:themeColor="text1"/>
            <w:sz w:val="22"/>
            <w:szCs w:val="21"/>
          </w:rPr>
        </w:r>
        <w:r w:rsidR="00BC038B" w:rsidRPr="00C45423">
          <w:rPr>
            <w:rFonts w:ascii="Calibri" w:eastAsia="SimSun" w:hAnsi="Calibri"/>
            <w:b/>
            <w:bCs/>
            <w:caps/>
            <w:noProof/>
            <w:webHidden/>
            <w:color w:val="000000" w:themeColor="text1"/>
            <w:sz w:val="22"/>
            <w:szCs w:val="21"/>
          </w:rPr>
          <w:fldChar w:fldCharType="separate"/>
        </w:r>
        <w:r w:rsidR="00A04A55">
          <w:rPr>
            <w:rFonts w:ascii="Calibri" w:eastAsia="SimSun" w:hAnsi="Calibri"/>
            <w:b/>
            <w:bCs/>
            <w:caps/>
            <w:noProof/>
            <w:webHidden/>
            <w:color w:val="000000" w:themeColor="text1"/>
            <w:sz w:val="22"/>
            <w:szCs w:val="21"/>
          </w:rPr>
          <w:t>37</w:t>
        </w:r>
        <w:r w:rsidR="00BC038B" w:rsidRPr="00C45423">
          <w:rPr>
            <w:rFonts w:ascii="Calibri" w:eastAsia="SimSun" w:hAnsi="Calibri"/>
            <w:b/>
            <w:bCs/>
            <w:caps/>
            <w:noProof/>
            <w:webHidden/>
            <w:color w:val="000000" w:themeColor="text1"/>
            <w:sz w:val="22"/>
            <w:szCs w:val="21"/>
          </w:rPr>
          <w:fldChar w:fldCharType="end"/>
        </w:r>
      </w:hyperlink>
    </w:p>
    <w:p w14:paraId="190B3EF0" w14:textId="7E74ABD6" w:rsidR="00BB6F28" w:rsidRPr="00C45423" w:rsidRDefault="00BB6F28" w:rsidP="00BC038B">
      <w:pPr>
        <w:tabs>
          <w:tab w:val="right" w:leader="dot" w:pos="9345"/>
        </w:tabs>
        <w:spacing w:before="360" w:after="160" w:line="276" w:lineRule="auto"/>
        <w:jc w:val="both"/>
        <w:rPr>
          <w:rFonts w:ascii="Calibri" w:eastAsia="SimSun" w:hAnsi="Calibri"/>
          <w:noProof/>
          <w:color w:val="000000" w:themeColor="text1"/>
          <w:sz w:val="22"/>
          <w:szCs w:val="22"/>
          <w:lang w:val="hr-HR" w:eastAsia="hr-HR"/>
        </w:rPr>
      </w:pPr>
      <w:r>
        <w:rPr>
          <w:rFonts w:ascii="Calibri" w:eastAsia="SimSun" w:hAnsi="Calibri"/>
          <w:b/>
          <w:bCs/>
          <w:caps/>
          <w:noProof/>
          <w:color w:val="000000" w:themeColor="text1"/>
          <w:sz w:val="22"/>
          <w:szCs w:val="21"/>
        </w:rPr>
        <w:t>GODIŠNJI FINANCIJSKI IZVJEŠTAJI ZA 2019. GODINU………………………………………………………………………….52</w:t>
      </w:r>
    </w:p>
    <w:p w14:paraId="02F645D0" w14:textId="73481674" w:rsidR="00BC038B" w:rsidRPr="00BC038B" w:rsidRDefault="00BC038B" w:rsidP="00C45423">
      <w:pPr>
        <w:tabs>
          <w:tab w:val="right" w:leader="dot" w:pos="9345"/>
        </w:tabs>
        <w:spacing w:before="360" w:after="160" w:line="276" w:lineRule="auto"/>
        <w:jc w:val="both"/>
        <w:rPr>
          <w:rFonts w:ascii="Calibri" w:eastAsia="SimSun" w:hAnsi="Calibri" w:cs="Calibri"/>
          <w:sz w:val="22"/>
          <w:szCs w:val="21"/>
          <w:lang w:val="hr-HR"/>
        </w:rPr>
      </w:pPr>
      <w:r w:rsidRPr="005E5D5D">
        <w:rPr>
          <w:rFonts w:ascii="Calibri" w:eastAsia="SimSun" w:hAnsi="Calibri" w:cs="Calibri"/>
          <w:bCs/>
          <w:caps/>
          <w:sz w:val="22"/>
          <w:szCs w:val="21"/>
          <w:lang w:val="hr-HR" w:eastAsia="hr-HR"/>
        </w:rPr>
        <w:fldChar w:fldCharType="end"/>
      </w:r>
    </w:p>
    <w:p w14:paraId="3CE0F2D0" w14:textId="77777777" w:rsidR="00BC038B" w:rsidRPr="00BC038B" w:rsidRDefault="00BC038B" w:rsidP="00BC038B">
      <w:pPr>
        <w:spacing w:before="120" w:after="120" w:line="276" w:lineRule="auto"/>
        <w:jc w:val="both"/>
        <w:rPr>
          <w:rFonts w:ascii="Calibri" w:eastAsia="SimSun" w:hAnsi="Calibri" w:cs="Calibri"/>
          <w:sz w:val="22"/>
          <w:szCs w:val="21"/>
          <w:lang w:val="hr-HR"/>
        </w:rPr>
        <w:sectPr w:rsidR="00BC038B" w:rsidRPr="00BC038B" w:rsidSect="00BC038B">
          <w:headerReference w:type="even" r:id="rId9"/>
          <w:headerReference w:type="default" r:id="rId10"/>
          <w:footerReference w:type="even" r:id="rId11"/>
          <w:footerReference w:type="default" r:id="rId12"/>
          <w:type w:val="continuous"/>
          <w:pgSz w:w="11907" w:h="16840" w:code="9"/>
          <w:pgMar w:top="1418" w:right="1134" w:bottom="1134" w:left="1418" w:header="851" w:footer="851" w:gutter="0"/>
          <w:pgNumType w:start="1"/>
          <w:cols w:space="720"/>
          <w:noEndnote/>
          <w:titlePg/>
        </w:sectPr>
      </w:pPr>
    </w:p>
    <w:p w14:paraId="5253228C" w14:textId="77777777" w:rsidR="005E5D5D" w:rsidRDefault="005E5D5D" w:rsidP="00BC038B">
      <w:pPr>
        <w:keepNext/>
        <w:keepLines/>
        <w:pBdr>
          <w:bottom w:val="single" w:sz="4" w:space="2" w:color="629DD1"/>
        </w:pBdr>
        <w:spacing w:before="120" w:after="120"/>
        <w:jc w:val="center"/>
        <w:outlineLvl w:val="0"/>
        <w:rPr>
          <w:rFonts w:ascii="Calibri" w:eastAsia="SimSun" w:hAnsi="Calibri" w:cs="Calibri"/>
          <w:b/>
          <w:color w:val="262626"/>
          <w:sz w:val="28"/>
          <w:szCs w:val="28"/>
          <w:lang w:val="hr-HR" w:eastAsia="x-none"/>
        </w:rPr>
      </w:pPr>
      <w:bookmarkStart w:id="1" w:name="_Toc3249199"/>
      <w:bookmarkStart w:id="2" w:name="_Toc34045621"/>
    </w:p>
    <w:p w14:paraId="1CCFDC86" w14:textId="50406AEF" w:rsidR="00BC038B" w:rsidRPr="00BC038B" w:rsidRDefault="00BC038B" w:rsidP="00BC038B">
      <w:pPr>
        <w:keepNext/>
        <w:keepLines/>
        <w:pBdr>
          <w:bottom w:val="single" w:sz="4" w:space="2" w:color="629DD1"/>
        </w:pBdr>
        <w:spacing w:before="120" w:after="120"/>
        <w:jc w:val="center"/>
        <w:outlineLvl w:val="0"/>
        <w:rPr>
          <w:rFonts w:ascii="Calibri" w:eastAsia="SimSun" w:hAnsi="Calibri" w:cs="Calibri"/>
          <w:b/>
          <w:color w:val="262626"/>
          <w:sz w:val="28"/>
          <w:szCs w:val="28"/>
          <w:lang w:val="hr-HR" w:eastAsia="x-none"/>
        </w:rPr>
      </w:pPr>
      <w:r w:rsidRPr="00BC038B">
        <w:rPr>
          <w:rFonts w:ascii="Calibri" w:eastAsia="SimSun" w:hAnsi="Calibri" w:cs="Calibri"/>
          <w:b/>
          <w:color w:val="262626"/>
          <w:sz w:val="28"/>
          <w:szCs w:val="28"/>
          <w:lang w:val="hr-HR" w:eastAsia="x-none"/>
        </w:rPr>
        <w:t>IZJAVA OSOBA ODGOVORNIH ZA SASTAVLJANJE GODIŠNJEG IZVJEŠĆA</w:t>
      </w:r>
      <w:bookmarkEnd w:id="1"/>
      <w:bookmarkEnd w:id="2"/>
    </w:p>
    <w:p w14:paraId="6D4BCBAE"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0FD1CB99" w14:textId="77777777" w:rsidR="00BC038B" w:rsidRPr="00BC038B" w:rsidRDefault="00BC038B" w:rsidP="00BC038B">
      <w:pPr>
        <w:spacing w:after="160" w:line="276" w:lineRule="auto"/>
        <w:jc w:val="both"/>
        <w:rPr>
          <w:rFonts w:ascii="Calibri" w:eastAsia="SimSun" w:hAnsi="Calibri"/>
          <w:sz w:val="22"/>
          <w:szCs w:val="21"/>
          <w:lang w:val="hr-HR"/>
        </w:rPr>
      </w:pPr>
    </w:p>
    <w:p w14:paraId="7E7C69F2" w14:textId="77777777" w:rsidR="00BC038B" w:rsidRPr="00BC038B" w:rsidRDefault="00BC038B" w:rsidP="00BC038B">
      <w:pPr>
        <w:spacing w:after="160" w:line="276" w:lineRule="auto"/>
        <w:jc w:val="both"/>
        <w:rPr>
          <w:rFonts w:ascii="Calibri" w:eastAsia="SimSun" w:hAnsi="Calibri"/>
          <w:sz w:val="22"/>
          <w:szCs w:val="21"/>
          <w:lang w:val="hr-HR"/>
        </w:rPr>
      </w:pPr>
    </w:p>
    <w:p w14:paraId="05F9600E" w14:textId="77777777" w:rsidR="00BC038B" w:rsidRPr="00BC038B" w:rsidRDefault="00BC038B" w:rsidP="00BC038B">
      <w:pPr>
        <w:spacing w:after="160" w:line="276" w:lineRule="auto"/>
        <w:jc w:val="both"/>
        <w:rPr>
          <w:rFonts w:ascii="Calibri" w:eastAsia="SimSun" w:hAnsi="Calibri"/>
          <w:sz w:val="22"/>
          <w:szCs w:val="21"/>
          <w:lang w:val="hr-HR"/>
        </w:rPr>
      </w:pPr>
      <w:r w:rsidRPr="00BC038B">
        <w:rPr>
          <w:rFonts w:ascii="Calibri" w:eastAsia="SimSun" w:hAnsi="Calibri"/>
          <w:sz w:val="22"/>
          <w:szCs w:val="21"/>
          <w:lang w:val="hr-HR"/>
        </w:rPr>
        <w:t xml:space="preserve">Prema našem saznanju Godišnje izvješće za 2019. godinu sadrži istinit prikaz razvoja i rezultata poslovanja i položaja Hrvatske banke za obnovu i razvitak i Grupe Hrvatska banka za obnovu i razvitak te opis najznačajnijih rizika i neizvjesnosti kojima su Hrvatska banka za obnovu i razvitak i Grupa Hrvatska banka za obnovu i razvitak izloženi. </w:t>
      </w:r>
    </w:p>
    <w:p w14:paraId="4AE6A55E"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0D62EE67"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2760A46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ab/>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589"/>
        <w:gridCol w:w="3364"/>
      </w:tblGrid>
      <w:tr w:rsidR="00BC038B" w:rsidRPr="00BC038B" w14:paraId="6041AC57" w14:textId="77777777" w:rsidTr="00CB4AE9">
        <w:tc>
          <w:tcPr>
            <w:tcW w:w="3402" w:type="dxa"/>
          </w:tcPr>
          <w:p w14:paraId="419106F3"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Član Uprave</w:t>
            </w:r>
          </w:p>
          <w:p w14:paraId="73C45CD5" w14:textId="77777777" w:rsidR="00BC038B" w:rsidRPr="00BC038B" w:rsidRDefault="00BC038B" w:rsidP="00BC038B">
            <w:pPr>
              <w:spacing w:before="120" w:after="120"/>
              <w:jc w:val="both"/>
              <w:rPr>
                <w:rFonts w:cs="Calibri"/>
                <w:sz w:val="22"/>
                <w:szCs w:val="21"/>
                <w:lang w:val="hr-HR"/>
              </w:rPr>
            </w:pPr>
          </w:p>
        </w:tc>
        <w:tc>
          <w:tcPr>
            <w:tcW w:w="2589" w:type="dxa"/>
          </w:tcPr>
          <w:p w14:paraId="4F2A5F4C" w14:textId="77777777" w:rsidR="00BC038B" w:rsidRPr="00BC038B" w:rsidRDefault="00BC038B" w:rsidP="00BC038B">
            <w:pPr>
              <w:spacing w:before="120" w:after="120"/>
              <w:jc w:val="both"/>
              <w:rPr>
                <w:rFonts w:cs="Calibri"/>
                <w:sz w:val="22"/>
                <w:szCs w:val="21"/>
                <w:lang w:val="hr-HR"/>
              </w:rPr>
            </w:pPr>
          </w:p>
        </w:tc>
        <w:tc>
          <w:tcPr>
            <w:tcW w:w="3364" w:type="dxa"/>
          </w:tcPr>
          <w:p w14:paraId="2796D3A2"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Predsjednica Uprave</w:t>
            </w:r>
          </w:p>
        </w:tc>
      </w:tr>
      <w:tr w:rsidR="00BC038B" w:rsidRPr="00BC038B" w14:paraId="20AD7B85" w14:textId="77777777" w:rsidTr="00CB4AE9">
        <w:tc>
          <w:tcPr>
            <w:tcW w:w="3402" w:type="dxa"/>
          </w:tcPr>
          <w:p w14:paraId="527D722D" w14:textId="77777777" w:rsidR="00BC038B" w:rsidRPr="00BC038B" w:rsidRDefault="00BC038B" w:rsidP="00BC038B">
            <w:pPr>
              <w:spacing w:before="120" w:after="120"/>
              <w:jc w:val="both"/>
              <w:rPr>
                <w:rFonts w:cs="Calibri"/>
                <w:sz w:val="22"/>
                <w:szCs w:val="21"/>
                <w:lang w:val="hr-HR"/>
              </w:rPr>
            </w:pPr>
          </w:p>
        </w:tc>
        <w:tc>
          <w:tcPr>
            <w:tcW w:w="2589" w:type="dxa"/>
          </w:tcPr>
          <w:p w14:paraId="319209C1" w14:textId="77777777" w:rsidR="00BC038B" w:rsidRPr="00BC038B" w:rsidRDefault="00BC038B" w:rsidP="00BC038B">
            <w:pPr>
              <w:spacing w:before="120" w:after="120"/>
              <w:jc w:val="both"/>
              <w:rPr>
                <w:rFonts w:cs="Calibri"/>
                <w:sz w:val="22"/>
                <w:szCs w:val="21"/>
                <w:lang w:val="hr-HR"/>
              </w:rPr>
            </w:pPr>
          </w:p>
        </w:tc>
        <w:tc>
          <w:tcPr>
            <w:tcW w:w="3364" w:type="dxa"/>
          </w:tcPr>
          <w:p w14:paraId="4A8D100C" w14:textId="77777777" w:rsidR="00BC038B" w:rsidRPr="00BC038B" w:rsidRDefault="00BC038B" w:rsidP="00BC038B">
            <w:pPr>
              <w:spacing w:before="120" w:after="120"/>
              <w:jc w:val="both"/>
              <w:rPr>
                <w:rFonts w:cs="Calibri"/>
                <w:sz w:val="22"/>
                <w:szCs w:val="21"/>
                <w:lang w:val="hr-HR"/>
              </w:rPr>
            </w:pPr>
          </w:p>
        </w:tc>
      </w:tr>
      <w:tr w:rsidR="00BC038B" w:rsidRPr="00BC038B" w14:paraId="16FC0E89" w14:textId="77777777" w:rsidTr="00CB4AE9">
        <w:tc>
          <w:tcPr>
            <w:tcW w:w="3402" w:type="dxa"/>
          </w:tcPr>
          <w:p w14:paraId="3A686B05"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mr. sc. Hrvoje Čuvalo</w:t>
            </w:r>
          </w:p>
        </w:tc>
        <w:tc>
          <w:tcPr>
            <w:tcW w:w="2589" w:type="dxa"/>
          </w:tcPr>
          <w:p w14:paraId="52DE6027" w14:textId="77777777" w:rsidR="00BC038B" w:rsidRPr="00BC038B" w:rsidRDefault="00BC038B" w:rsidP="00BC038B">
            <w:pPr>
              <w:spacing w:before="120" w:after="120"/>
              <w:jc w:val="both"/>
              <w:rPr>
                <w:rFonts w:cs="Calibri"/>
                <w:sz w:val="22"/>
                <w:szCs w:val="21"/>
                <w:lang w:val="hr-HR"/>
              </w:rPr>
            </w:pPr>
          </w:p>
        </w:tc>
        <w:tc>
          <w:tcPr>
            <w:tcW w:w="3364" w:type="dxa"/>
          </w:tcPr>
          <w:p w14:paraId="381BA0FE"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mr. sc. Tamara Perko</w:t>
            </w:r>
          </w:p>
        </w:tc>
      </w:tr>
    </w:tbl>
    <w:p w14:paraId="5EC66493"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7C0D4E30"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257D9222"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 Zagrebu 23. ožujka 2020. </w:t>
      </w:r>
    </w:p>
    <w:p w14:paraId="5D5BDE38"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2868E934" w14:textId="77777777" w:rsidR="00BC038B" w:rsidRPr="00BC038B" w:rsidRDefault="00BC038B" w:rsidP="00BC038B">
      <w:pPr>
        <w:spacing w:before="120" w:after="120" w:line="276" w:lineRule="auto"/>
        <w:jc w:val="both"/>
        <w:rPr>
          <w:rFonts w:ascii="Calibri" w:eastAsia="SimSun" w:hAnsi="Calibri" w:cs="Calibri"/>
          <w:sz w:val="22"/>
          <w:szCs w:val="21"/>
          <w:lang w:val="hr-HR"/>
        </w:rPr>
        <w:sectPr w:rsidR="00BC038B" w:rsidRPr="00BC038B" w:rsidSect="00674209">
          <w:headerReference w:type="default" r:id="rId13"/>
          <w:footerReference w:type="default" r:id="rId14"/>
          <w:footerReference w:type="first" r:id="rId15"/>
          <w:type w:val="continuous"/>
          <w:pgSz w:w="11907" w:h="16840" w:code="9"/>
          <w:pgMar w:top="1418" w:right="1134" w:bottom="1134" w:left="1418" w:header="851" w:footer="851" w:gutter="0"/>
          <w:pgNumType w:start="3"/>
          <w:cols w:space="720"/>
          <w:noEndnote/>
          <w:titlePg/>
        </w:sectPr>
      </w:pPr>
    </w:p>
    <w:p w14:paraId="5BC74814" w14:textId="77777777" w:rsidR="00BC038B" w:rsidRPr="00BC038B" w:rsidRDefault="00BC038B" w:rsidP="00BC038B">
      <w:pPr>
        <w:keepNext/>
        <w:keepLines/>
        <w:pBdr>
          <w:bottom w:val="single" w:sz="4" w:space="2" w:color="629DD1"/>
        </w:pBdr>
        <w:spacing w:before="120" w:after="120"/>
        <w:jc w:val="center"/>
        <w:outlineLvl w:val="0"/>
        <w:rPr>
          <w:rFonts w:ascii="Calibri" w:eastAsia="SimSun" w:hAnsi="Calibri" w:cs="Calibri"/>
          <w:b/>
          <w:color w:val="262626"/>
          <w:sz w:val="28"/>
          <w:szCs w:val="28"/>
          <w:lang w:val="hr-HR" w:eastAsia="x-none"/>
        </w:rPr>
      </w:pPr>
      <w:bookmarkStart w:id="3" w:name="_Toc3249200"/>
      <w:bookmarkStart w:id="4" w:name="_Toc34045622"/>
      <w:bookmarkStart w:id="5" w:name="_Toc255898363"/>
      <w:bookmarkStart w:id="6" w:name="_Hlk3972812"/>
      <w:r w:rsidRPr="00BC038B" w:rsidDel="003A05C9">
        <w:rPr>
          <w:rFonts w:ascii="Calibri" w:eastAsia="SimSun" w:hAnsi="Calibri" w:cs="Calibri"/>
          <w:b/>
          <w:color w:val="262626"/>
          <w:sz w:val="28"/>
          <w:szCs w:val="28"/>
          <w:lang w:val="hr-HR" w:eastAsia="x-none"/>
        </w:rPr>
        <w:lastRenderedPageBreak/>
        <w:t>IZVJEŠĆE POSLOVODSTVA ZA 201</w:t>
      </w:r>
      <w:r w:rsidRPr="00BC038B">
        <w:rPr>
          <w:rFonts w:ascii="Calibri" w:eastAsia="SimSun" w:hAnsi="Calibri" w:cs="Calibri"/>
          <w:b/>
          <w:color w:val="262626"/>
          <w:sz w:val="28"/>
          <w:szCs w:val="28"/>
          <w:lang w:val="hr-HR" w:eastAsia="x-none"/>
        </w:rPr>
        <w:t>9</w:t>
      </w:r>
      <w:r w:rsidRPr="00BC038B" w:rsidDel="003A05C9">
        <w:rPr>
          <w:rFonts w:ascii="Calibri" w:eastAsia="SimSun" w:hAnsi="Calibri" w:cs="Calibri"/>
          <w:b/>
          <w:color w:val="262626"/>
          <w:sz w:val="28"/>
          <w:szCs w:val="28"/>
          <w:lang w:val="hr-HR" w:eastAsia="x-none"/>
        </w:rPr>
        <w:t>. GODINU</w:t>
      </w:r>
      <w:bookmarkEnd w:id="3"/>
      <w:bookmarkEnd w:id="4"/>
    </w:p>
    <w:p w14:paraId="07251F74" w14:textId="77777777" w:rsidR="00BC038B" w:rsidRPr="00BC038B" w:rsidDel="003A05C9" w:rsidRDefault="00BC038B" w:rsidP="00BC038B">
      <w:pPr>
        <w:spacing w:before="120" w:after="120" w:line="276" w:lineRule="auto"/>
        <w:jc w:val="both"/>
        <w:rPr>
          <w:rFonts w:ascii="Calibri" w:eastAsia="SimSun" w:hAnsi="Calibri" w:cs="Calibri"/>
          <w:b/>
          <w:spacing w:val="-3"/>
          <w:sz w:val="22"/>
          <w:szCs w:val="21"/>
          <w:lang w:val="hr-HR" w:eastAsia="x-none"/>
        </w:rPr>
      </w:pPr>
    </w:p>
    <w:bookmarkEnd w:id="5"/>
    <w:p w14:paraId="3634661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Godišnje izvješće obuhvaća sažetak financijskih informacija, opis poslovanja te revidirane Godišnje financijske izvještaje zajedno s Izvješćem neovisnog revizora za godinu koja je završila 31. prosinca 2019. Revidirani financijski izvještaji prikazani su za Grupu Hrvatska banka za obnovu i razvitak i Hrvatsku banku za obnovu i razvitak. </w:t>
      </w:r>
    </w:p>
    <w:p w14:paraId="133DDFCB"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47BF3B3F"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bookmarkStart w:id="7" w:name="_Hlk3975557"/>
      <w:r w:rsidRPr="00BC038B">
        <w:rPr>
          <w:rFonts w:ascii="Calibri" w:eastAsia="SimSun" w:hAnsi="Calibri" w:cs="Calibri"/>
          <w:b/>
          <w:sz w:val="22"/>
          <w:szCs w:val="21"/>
          <w:lang w:val="hr-HR"/>
        </w:rPr>
        <w:t>Pravni status</w:t>
      </w:r>
    </w:p>
    <w:p w14:paraId="0E50CB30"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Godišnje izvješće uključuje Godišnje financijske izvještaje pripremljene sukladno Međunarodnim standardima financijskog izvještavanja i Zakonu o računovodstvu te revidirane sukladno Međunarodnim revizijskim standardima. Usklađenost Godišnjeg izvješća s Godišnjim financijskim izvještajima potvrđena je od strane revizora provođenjem procedure zahtijevane Zakonom o računovodstvu.</w:t>
      </w:r>
    </w:p>
    <w:p w14:paraId="4C8FA81C"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bookmarkEnd w:id="6"/>
    <w:bookmarkEnd w:id="7"/>
    <w:p w14:paraId="3E311270"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Osnivanje</w:t>
      </w:r>
    </w:p>
    <w:p w14:paraId="7B9D2B79"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Hrvatska banka za obnovu i razvitak osnovana je 12. lipnja 1992. donošenjem Zakona o Hrvatskoj kreditnoj banci za obnovu (HKBO). Izmjenama i dopunama Zakona u prosincu 1995. godine naziv se mijenja u Hrvatska banka za obnovu i razvitak. U prosincu 2006. godine Hrvatski sabor donio je Zakon o Hrvatskoj banci za obnovu i razvitak koji je stupio na snagu 28. prosinca 2006. Hrvatski je sabor 15. veljače 2013. donio Zakon o izmjeni Zakona o Hrvatskoj banci za obnovu i razvitak kojim je izmijenjen sastav Nadzornog odbora, odnosno Nadzorni odbor je povećan za jednog člana – ministra nadležnog za regionalni razvoj i fondove Europske unije te ukupno broji deset članova. </w:t>
      </w:r>
    </w:p>
    <w:p w14:paraId="5799CA86"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41FB6367" w14:textId="77777777" w:rsidR="00BC038B" w:rsidRPr="00BC038B" w:rsidRDefault="00BC038B" w:rsidP="00BC038B">
      <w:pPr>
        <w:spacing w:before="120" w:after="120" w:line="276" w:lineRule="auto"/>
        <w:jc w:val="both"/>
        <w:rPr>
          <w:rFonts w:ascii="Calibri" w:eastAsia="Arial Unicode MS" w:hAnsi="Calibri" w:cs="Calibri"/>
          <w:b/>
          <w:sz w:val="22"/>
          <w:szCs w:val="21"/>
          <w:lang w:val="hr-HR"/>
        </w:rPr>
      </w:pPr>
      <w:r w:rsidRPr="00BC038B">
        <w:rPr>
          <w:rFonts w:ascii="Calibri" w:eastAsia="Arial Unicode MS" w:hAnsi="Calibri" w:cs="Calibri"/>
          <w:b/>
          <w:sz w:val="22"/>
          <w:szCs w:val="21"/>
          <w:lang w:val="hr-HR"/>
        </w:rPr>
        <w:t>Grupa Hrvatska banka za obnovu i razvitak</w:t>
      </w:r>
    </w:p>
    <w:p w14:paraId="64212F65"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Hrvatska banka za obnovu i razvitak (HBOR ili Banka) je matično društvo Grupe Hrvatska banka za obnovu i razvitak (Grupa HBOR) koja je formirana tijekom 2010. godine. Grupu HBOR uz matično društvo čine Hrvatsko kreditno osiguranje d.d. (HKO) i Poslovni info servis d.o.o. (PIS). </w:t>
      </w:r>
    </w:p>
    <w:tbl>
      <w:tblPr>
        <w:tblStyle w:val="ListTable41"/>
        <w:tblW w:w="5081" w:type="pct"/>
        <w:tblLook w:val="06A0" w:firstRow="1" w:lastRow="0" w:firstColumn="1" w:lastColumn="0" w:noHBand="1" w:noVBand="1"/>
      </w:tblPr>
      <w:tblGrid>
        <w:gridCol w:w="1405"/>
        <w:gridCol w:w="1698"/>
        <w:gridCol w:w="1936"/>
        <w:gridCol w:w="1073"/>
        <w:gridCol w:w="3097"/>
      </w:tblGrid>
      <w:tr w:rsidR="00BC038B" w:rsidRPr="00BC038B" w14:paraId="445ACBAE" w14:textId="77777777" w:rsidTr="00BC038B">
        <w:trPr>
          <w:cnfStyle w:val="100000000000" w:firstRow="1" w:lastRow="0" w:firstColumn="0" w:lastColumn="0" w:oddVBand="0" w:evenVBand="0" w:oddHBand="0"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1405" w:type="dxa"/>
            <w:shd w:val="clear" w:color="auto" w:fill="595959"/>
            <w:vAlign w:val="center"/>
          </w:tcPr>
          <w:p w14:paraId="682432BF"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NAZIV</w:t>
            </w:r>
          </w:p>
        </w:tc>
        <w:tc>
          <w:tcPr>
            <w:tcW w:w="1698" w:type="dxa"/>
            <w:shd w:val="clear" w:color="auto" w:fill="595959"/>
            <w:vAlign w:val="center"/>
          </w:tcPr>
          <w:p w14:paraId="4FBBA94B" w14:textId="77777777" w:rsidR="00BC038B" w:rsidRPr="00BC038B" w:rsidRDefault="00BC038B" w:rsidP="00BC038B">
            <w:pPr>
              <w:spacing w:before="120" w:after="120"/>
              <w:jc w:val="both"/>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ULOGA UNUTAR GRUPE</w:t>
            </w:r>
          </w:p>
        </w:tc>
        <w:tc>
          <w:tcPr>
            <w:tcW w:w="1936" w:type="dxa"/>
            <w:shd w:val="clear" w:color="auto" w:fill="595959"/>
            <w:vAlign w:val="center"/>
          </w:tcPr>
          <w:p w14:paraId="6D5A8F44" w14:textId="77777777" w:rsidR="00BC038B" w:rsidRPr="00BC038B" w:rsidRDefault="00BC038B" w:rsidP="00BC038B">
            <w:pPr>
              <w:spacing w:before="120" w:after="120"/>
              <w:jc w:val="both"/>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 POVEZANOSTI</w:t>
            </w:r>
          </w:p>
        </w:tc>
        <w:tc>
          <w:tcPr>
            <w:tcW w:w="1073" w:type="dxa"/>
            <w:shd w:val="clear" w:color="auto" w:fill="595959"/>
            <w:vAlign w:val="center"/>
          </w:tcPr>
          <w:p w14:paraId="4637088E" w14:textId="77777777" w:rsidR="00BC038B" w:rsidRPr="00BC038B" w:rsidRDefault="00BC038B" w:rsidP="00BC038B">
            <w:pPr>
              <w:spacing w:before="120" w:after="120"/>
              <w:jc w:val="both"/>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SJEDIŠTE</w:t>
            </w:r>
          </w:p>
        </w:tc>
        <w:tc>
          <w:tcPr>
            <w:tcW w:w="3097" w:type="dxa"/>
            <w:shd w:val="clear" w:color="auto" w:fill="595959"/>
            <w:vAlign w:val="center"/>
          </w:tcPr>
          <w:p w14:paraId="48501C4F" w14:textId="77777777" w:rsidR="00BC038B" w:rsidRPr="00BC038B" w:rsidRDefault="00BC038B" w:rsidP="00BC038B">
            <w:pPr>
              <w:spacing w:before="120" w:after="120"/>
              <w:jc w:val="both"/>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POSLOVNE AKTIVNOSTI</w:t>
            </w:r>
          </w:p>
        </w:tc>
      </w:tr>
      <w:tr w:rsidR="00BC038B" w:rsidRPr="00BC038B" w14:paraId="0A5D8ECA" w14:textId="77777777" w:rsidTr="00CB4AE9">
        <w:trPr>
          <w:trHeight w:val="1274"/>
        </w:trPr>
        <w:tc>
          <w:tcPr>
            <w:cnfStyle w:val="001000000000" w:firstRow="0" w:lastRow="0" w:firstColumn="1" w:lastColumn="0" w:oddVBand="0" w:evenVBand="0" w:oddHBand="0" w:evenHBand="0" w:firstRowFirstColumn="0" w:firstRowLastColumn="0" w:lastRowFirstColumn="0" w:lastRowLastColumn="0"/>
            <w:tcW w:w="1405" w:type="dxa"/>
            <w:vAlign w:val="center"/>
          </w:tcPr>
          <w:p w14:paraId="6A44A8E7" w14:textId="77777777" w:rsidR="00BC038B" w:rsidRPr="00BC038B" w:rsidRDefault="00C17325" w:rsidP="00BC038B">
            <w:pPr>
              <w:spacing w:before="120" w:after="120"/>
              <w:jc w:val="both"/>
              <w:rPr>
                <w:rFonts w:cs="Calibri"/>
                <w:sz w:val="22"/>
                <w:szCs w:val="22"/>
                <w:lang w:val="hr-HR"/>
              </w:rPr>
            </w:pPr>
            <w:hyperlink r:id="rId16" w:tgtFrame="_blank" w:history="1">
              <w:r w:rsidR="00BC038B" w:rsidRPr="00BC038B">
                <w:rPr>
                  <w:rFonts w:cs="Calibri"/>
                  <w:sz w:val="22"/>
                  <w:szCs w:val="22"/>
                  <w:lang w:val="hr-HR"/>
                </w:rPr>
                <w:t>Hrvatsko kreditno osiguranje d.d.</w:t>
              </w:r>
            </w:hyperlink>
          </w:p>
        </w:tc>
        <w:tc>
          <w:tcPr>
            <w:tcW w:w="1698" w:type="dxa"/>
            <w:vAlign w:val="center"/>
          </w:tcPr>
          <w:p w14:paraId="671085D3" w14:textId="77777777" w:rsidR="00BC038B" w:rsidRPr="00BC038B" w:rsidRDefault="00BC038B" w:rsidP="00BC038B">
            <w:pPr>
              <w:spacing w:before="120" w:after="120"/>
              <w:jc w:val="both"/>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ovisno društvo, neposredna kapitalna povezanost</w:t>
            </w:r>
          </w:p>
        </w:tc>
        <w:tc>
          <w:tcPr>
            <w:tcW w:w="1936" w:type="dxa"/>
            <w:vAlign w:val="center"/>
          </w:tcPr>
          <w:p w14:paraId="7FEADCAB" w14:textId="77777777" w:rsidR="00BC038B" w:rsidRPr="00BC038B" w:rsidRDefault="00BC038B" w:rsidP="00BC038B">
            <w:pPr>
              <w:spacing w:before="120" w:after="120"/>
              <w:jc w:val="both"/>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100% s HBOR</w:t>
            </w:r>
          </w:p>
        </w:tc>
        <w:tc>
          <w:tcPr>
            <w:tcW w:w="1073" w:type="dxa"/>
            <w:vAlign w:val="center"/>
          </w:tcPr>
          <w:p w14:paraId="70209756" w14:textId="77777777" w:rsidR="00BC038B" w:rsidRPr="00BC038B" w:rsidRDefault="00BC038B" w:rsidP="00BC038B">
            <w:pPr>
              <w:spacing w:before="120" w:after="120"/>
              <w:jc w:val="both"/>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RH</w:t>
            </w:r>
          </w:p>
        </w:tc>
        <w:tc>
          <w:tcPr>
            <w:tcW w:w="3097" w:type="dxa"/>
            <w:vAlign w:val="center"/>
          </w:tcPr>
          <w:p w14:paraId="2D5AAAF7" w14:textId="77777777" w:rsidR="00BC038B" w:rsidRPr="00BC038B" w:rsidRDefault="00BC038B" w:rsidP="00BC038B">
            <w:pPr>
              <w:spacing w:before="120" w:after="120"/>
              <w:jc w:val="both"/>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osiguravanje inozemnih i domaćih kratkoročnih potraživanja vezanih za isporuke roba i usluga</w:t>
            </w:r>
          </w:p>
        </w:tc>
      </w:tr>
      <w:tr w:rsidR="00BC038B" w:rsidRPr="00BC038B" w14:paraId="50C29334" w14:textId="77777777" w:rsidTr="00CB4AE9">
        <w:trPr>
          <w:trHeight w:val="1722"/>
        </w:trPr>
        <w:tc>
          <w:tcPr>
            <w:cnfStyle w:val="001000000000" w:firstRow="0" w:lastRow="0" w:firstColumn="1" w:lastColumn="0" w:oddVBand="0" w:evenVBand="0" w:oddHBand="0" w:evenHBand="0" w:firstRowFirstColumn="0" w:firstRowLastColumn="0" w:lastRowFirstColumn="0" w:lastRowLastColumn="0"/>
            <w:tcW w:w="1405" w:type="dxa"/>
            <w:vAlign w:val="center"/>
          </w:tcPr>
          <w:p w14:paraId="423B92AE" w14:textId="77777777" w:rsidR="00BC038B" w:rsidRPr="00BC038B" w:rsidRDefault="00BC038B" w:rsidP="00BC038B">
            <w:pPr>
              <w:spacing w:before="120" w:after="120"/>
              <w:jc w:val="both"/>
              <w:rPr>
                <w:rFonts w:cs="Calibri"/>
                <w:sz w:val="22"/>
                <w:szCs w:val="22"/>
                <w:lang w:val="hr-HR"/>
              </w:rPr>
            </w:pPr>
            <w:r w:rsidRPr="00BC038B">
              <w:rPr>
                <w:rFonts w:cs="Calibri"/>
                <w:sz w:val="22"/>
                <w:szCs w:val="22"/>
                <w:lang w:val="hr-HR"/>
              </w:rPr>
              <w:t>Poslovni info servis d.o.o.</w:t>
            </w:r>
          </w:p>
        </w:tc>
        <w:tc>
          <w:tcPr>
            <w:tcW w:w="1698" w:type="dxa"/>
            <w:vAlign w:val="center"/>
          </w:tcPr>
          <w:p w14:paraId="0276F901" w14:textId="77777777" w:rsidR="00BC038B" w:rsidRPr="00BC038B" w:rsidRDefault="00BC038B" w:rsidP="00BC038B">
            <w:pPr>
              <w:spacing w:before="120" w:after="120"/>
              <w:jc w:val="both"/>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ovisno društvo, posredna kapitalna povezanost</w:t>
            </w:r>
          </w:p>
        </w:tc>
        <w:tc>
          <w:tcPr>
            <w:tcW w:w="1936" w:type="dxa"/>
            <w:vAlign w:val="center"/>
          </w:tcPr>
          <w:p w14:paraId="293B3C09" w14:textId="77777777" w:rsidR="00BC038B" w:rsidRPr="00BC038B" w:rsidRDefault="00BC038B" w:rsidP="00BC038B">
            <w:pPr>
              <w:spacing w:before="120" w:after="120"/>
              <w:jc w:val="both"/>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100% s HKO</w:t>
            </w:r>
          </w:p>
        </w:tc>
        <w:tc>
          <w:tcPr>
            <w:tcW w:w="1073" w:type="dxa"/>
            <w:vAlign w:val="center"/>
          </w:tcPr>
          <w:p w14:paraId="607AE03D" w14:textId="77777777" w:rsidR="00BC038B" w:rsidRPr="00BC038B" w:rsidRDefault="00BC038B" w:rsidP="00BC038B">
            <w:pPr>
              <w:spacing w:before="120" w:after="120"/>
              <w:jc w:val="both"/>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RH</w:t>
            </w:r>
          </w:p>
        </w:tc>
        <w:tc>
          <w:tcPr>
            <w:tcW w:w="3097" w:type="dxa"/>
            <w:vAlign w:val="center"/>
          </w:tcPr>
          <w:p w14:paraId="64F97321" w14:textId="77777777" w:rsidR="00BC038B" w:rsidRPr="00BC038B" w:rsidRDefault="00BC038B" w:rsidP="00BC038B">
            <w:pPr>
              <w:spacing w:before="120" w:after="120"/>
              <w:jc w:val="both"/>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izrada analiza, procjena kreditnih rizika i pružanje informacija o kreditnoj sposobnosti</w:t>
            </w:r>
          </w:p>
        </w:tc>
      </w:tr>
    </w:tbl>
    <w:p w14:paraId="3BD85C94" w14:textId="77777777" w:rsidR="008255CF" w:rsidRDefault="008255CF" w:rsidP="00BC038B">
      <w:pPr>
        <w:spacing w:before="120" w:after="120" w:line="276" w:lineRule="auto"/>
        <w:jc w:val="center"/>
        <w:rPr>
          <w:rFonts w:ascii="Calibri" w:eastAsia="Arial Unicode MS" w:hAnsi="Calibri" w:cs="Calibri"/>
          <w:i/>
          <w:sz w:val="22"/>
          <w:szCs w:val="21"/>
          <w:lang w:val="hr-HR"/>
        </w:rPr>
        <w:sectPr w:rsidR="008255CF" w:rsidSect="00CB4AE9">
          <w:footerReference w:type="default" r:id="rId17"/>
          <w:pgSz w:w="11906" w:h="16838" w:code="9"/>
          <w:pgMar w:top="1417" w:right="1417" w:bottom="1417" w:left="1417" w:header="709" w:footer="709" w:gutter="0"/>
          <w:pgNumType w:start="4"/>
          <w:cols w:space="708"/>
          <w:titlePg/>
          <w:docGrid w:linePitch="360"/>
        </w:sectPr>
      </w:pPr>
    </w:p>
    <w:p w14:paraId="5396000A" w14:textId="1062DD81" w:rsidR="00BC038B" w:rsidRPr="00BC038B" w:rsidRDefault="00BC038B" w:rsidP="00BC038B">
      <w:pPr>
        <w:spacing w:before="120" w:after="120" w:line="276" w:lineRule="auto"/>
        <w:jc w:val="center"/>
        <w:rPr>
          <w:rFonts w:ascii="Calibri" w:eastAsia="Arial Unicode MS" w:hAnsi="Calibri" w:cs="Calibri"/>
          <w:i/>
          <w:sz w:val="22"/>
          <w:szCs w:val="21"/>
          <w:lang w:val="hr-HR"/>
        </w:rPr>
      </w:pPr>
      <w:r w:rsidRPr="00BC038B">
        <w:rPr>
          <w:rFonts w:ascii="Calibri" w:eastAsia="Arial Unicode MS" w:hAnsi="Calibri" w:cs="Calibri"/>
          <w:i/>
          <w:sz w:val="22"/>
          <w:szCs w:val="21"/>
          <w:lang w:val="hr-HR"/>
        </w:rPr>
        <w:lastRenderedPageBreak/>
        <w:t>Struktura Grupe HBOR – shematski prikaz</w:t>
      </w:r>
    </w:p>
    <w:p w14:paraId="3C8C6AC8" w14:textId="186A1369" w:rsidR="00BC038B" w:rsidRPr="00642DA4" w:rsidRDefault="00EA79EB" w:rsidP="00BC038B">
      <w:pPr>
        <w:spacing w:before="120" w:after="120" w:line="276" w:lineRule="auto"/>
        <w:jc w:val="center"/>
        <w:rPr>
          <w:rFonts w:ascii="Calibri" w:eastAsia="SimSun" w:hAnsi="Calibri" w:cs="Calibri"/>
          <w:b/>
          <w:sz w:val="18"/>
          <w:szCs w:val="18"/>
          <w:lang w:val="hr-HR"/>
        </w:rPr>
      </w:pPr>
      <w:r w:rsidRPr="00BC038B">
        <w:rPr>
          <w:rFonts w:ascii="Calibri" w:eastAsia="SimSun" w:hAnsi="Calibri" w:cs="Calibri"/>
          <w:noProof/>
          <w:sz w:val="22"/>
          <w:szCs w:val="21"/>
          <w:lang w:val="hr-HR"/>
        </w:rPr>
        <w:drawing>
          <wp:inline distT="0" distB="0" distL="0" distR="0" wp14:anchorId="095D00F7" wp14:editId="4FFAA9F1">
            <wp:extent cx="3038475" cy="3038475"/>
            <wp:effectExtent l="0" t="0" r="9525" b="9525"/>
            <wp:docPr id="9" name="Picture 4" descr="l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g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inline>
        </w:drawing>
      </w:r>
    </w:p>
    <w:p w14:paraId="71E94AC0" w14:textId="77777777" w:rsidR="00BC038B" w:rsidRPr="00BC038B" w:rsidRDefault="00BC038B" w:rsidP="00642DA4">
      <w:pPr>
        <w:spacing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 xml:space="preserve">Strateški ciljevi </w:t>
      </w:r>
    </w:p>
    <w:p w14:paraId="1DE5AEA0"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HBOR poslovanjem u okviru svojih ovlasti i nadležnosti potiče sustavan, održiv i ravnomjeran gospodarski i društveni razvitak sukladno općim strateškim ciljevima Republike Hrvatske. </w:t>
      </w:r>
    </w:p>
    <w:p w14:paraId="45AB5FB9"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Pregled najvažnijih financijskih informacija za HBOR, u milijunima kuna</w:t>
      </w:r>
    </w:p>
    <w:tbl>
      <w:tblPr>
        <w:tblStyle w:val="ListTable31"/>
        <w:tblW w:w="9342" w:type="dxa"/>
        <w:tblLook w:val="04A0" w:firstRow="1" w:lastRow="0" w:firstColumn="1" w:lastColumn="0" w:noHBand="0" w:noVBand="1"/>
      </w:tblPr>
      <w:tblGrid>
        <w:gridCol w:w="1838"/>
        <w:gridCol w:w="1500"/>
        <w:gridCol w:w="1501"/>
        <w:gridCol w:w="1501"/>
        <w:gridCol w:w="1501"/>
        <w:gridCol w:w="1501"/>
      </w:tblGrid>
      <w:tr w:rsidR="00BC038B" w:rsidRPr="00BC038B" w14:paraId="796D20E8" w14:textId="77777777" w:rsidTr="00BC038B">
        <w:trPr>
          <w:cnfStyle w:val="100000000000" w:firstRow="1" w:lastRow="0" w:firstColumn="0" w:lastColumn="0" w:oddVBand="0" w:evenVBand="0" w:oddHBand="0" w:evenHBand="0" w:firstRowFirstColumn="0" w:firstRowLastColumn="0" w:lastRowFirstColumn="0" w:lastRowLastColumn="0"/>
          <w:trHeight w:val="445"/>
        </w:trPr>
        <w:tc>
          <w:tcPr>
            <w:cnfStyle w:val="001000000100" w:firstRow="0" w:lastRow="0" w:firstColumn="1" w:lastColumn="0" w:oddVBand="0" w:evenVBand="0" w:oddHBand="0" w:evenHBand="0" w:firstRowFirstColumn="1" w:firstRowLastColumn="0" w:lastRowFirstColumn="0" w:lastRowLastColumn="0"/>
            <w:tcW w:w="1838" w:type="dxa"/>
            <w:shd w:val="clear" w:color="auto" w:fill="595959"/>
          </w:tcPr>
          <w:p w14:paraId="5A840569" w14:textId="77777777" w:rsidR="00BC038B" w:rsidRPr="00BC038B" w:rsidRDefault="00BC038B" w:rsidP="00BC038B">
            <w:pPr>
              <w:spacing w:before="120" w:after="120"/>
              <w:jc w:val="both"/>
              <w:rPr>
                <w:rFonts w:cs="Calibri"/>
                <w:sz w:val="22"/>
                <w:szCs w:val="21"/>
                <w:lang w:val="hr-HR"/>
              </w:rPr>
            </w:pPr>
          </w:p>
        </w:tc>
        <w:tc>
          <w:tcPr>
            <w:tcW w:w="1500" w:type="dxa"/>
            <w:shd w:val="clear" w:color="auto" w:fill="595959"/>
            <w:hideMark/>
          </w:tcPr>
          <w:p w14:paraId="15D078BF"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2015.</w:t>
            </w:r>
          </w:p>
        </w:tc>
        <w:tc>
          <w:tcPr>
            <w:tcW w:w="1501" w:type="dxa"/>
            <w:shd w:val="clear" w:color="auto" w:fill="595959"/>
            <w:hideMark/>
          </w:tcPr>
          <w:p w14:paraId="79B4E491"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2016.</w:t>
            </w:r>
          </w:p>
        </w:tc>
        <w:tc>
          <w:tcPr>
            <w:tcW w:w="1501" w:type="dxa"/>
            <w:shd w:val="clear" w:color="auto" w:fill="595959"/>
            <w:hideMark/>
          </w:tcPr>
          <w:p w14:paraId="2BB17CD2"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2017.</w:t>
            </w:r>
          </w:p>
        </w:tc>
        <w:tc>
          <w:tcPr>
            <w:tcW w:w="1501" w:type="dxa"/>
            <w:shd w:val="clear" w:color="auto" w:fill="595959"/>
            <w:hideMark/>
          </w:tcPr>
          <w:p w14:paraId="530E5EBA"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2018.</w:t>
            </w:r>
          </w:p>
        </w:tc>
        <w:tc>
          <w:tcPr>
            <w:tcW w:w="1501" w:type="dxa"/>
            <w:shd w:val="clear" w:color="auto" w:fill="595959"/>
            <w:hideMark/>
          </w:tcPr>
          <w:p w14:paraId="6954E8A0"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2019.</w:t>
            </w:r>
          </w:p>
        </w:tc>
      </w:tr>
      <w:tr w:rsidR="00BC038B" w:rsidRPr="00BC038B" w14:paraId="4E55BBF2" w14:textId="77777777" w:rsidTr="00642DA4">
        <w:trPr>
          <w:cnfStyle w:val="000000100000" w:firstRow="0" w:lastRow="0" w:firstColumn="0" w:lastColumn="0" w:oddVBand="0" w:evenVBand="0" w:oddHBand="1" w:evenHBand="0" w:firstRowFirstColumn="0" w:firstRowLastColumn="0" w:lastRowFirstColumn="0" w:lastRowLastColumn="0"/>
          <w:trHeight w:hRule="exact" w:val="396"/>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6A945BDD" w14:textId="77777777" w:rsidR="00BC038B" w:rsidRPr="00BC038B" w:rsidRDefault="00BC038B" w:rsidP="00BC038B">
            <w:pPr>
              <w:spacing w:before="120" w:after="120"/>
              <w:rPr>
                <w:rFonts w:cs="Calibri"/>
                <w:sz w:val="22"/>
                <w:szCs w:val="22"/>
                <w:lang w:val="hr-HR"/>
              </w:rPr>
            </w:pPr>
            <w:r w:rsidRPr="00BC038B">
              <w:rPr>
                <w:rFonts w:cs="Calibri"/>
                <w:sz w:val="22"/>
                <w:szCs w:val="22"/>
                <w:lang w:val="hr-HR"/>
              </w:rPr>
              <w:t>Ukupna imovina</w:t>
            </w:r>
          </w:p>
        </w:tc>
        <w:tc>
          <w:tcPr>
            <w:tcW w:w="0" w:type="dxa"/>
            <w:vAlign w:val="center"/>
            <w:hideMark/>
          </w:tcPr>
          <w:p w14:paraId="58952997"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25.540,78</w:t>
            </w:r>
          </w:p>
        </w:tc>
        <w:tc>
          <w:tcPr>
            <w:tcW w:w="0" w:type="dxa"/>
            <w:vAlign w:val="center"/>
            <w:hideMark/>
          </w:tcPr>
          <w:p w14:paraId="6D696CCE"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27.374,92</w:t>
            </w:r>
          </w:p>
        </w:tc>
        <w:tc>
          <w:tcPr>
            <w:tcW w:w="0" w:type="dxa"/>
            <w:vAlign w:val="center"/>
            <w:hideMark/>
          </w:tcPr>
          <w:p w14:paraId="00800AB5"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28.055,80</w:t>
            </w:r>
          </w:p>
        </w:tc>
        <w:tc>
          <w:tcPr>
            <w:tcW w:w="0" w:type="dxa"/>
            <w:vAlign w:val="center"/>
            <w:hideMark/>
          </w:tcPr>
          <w:p w14:paraId="4B277C92"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27.198,93</w:t>
            </w:r>
          </w:p>
        </w:tc>
        <w:tc>
          <w:tcPr>
            <w:tcW w:w="0" w:type="dxa"/>
            <w:vAlign w:val="center"/>
            <w:hideMark/>
          </w:tcPr>
          <w:p w14:paraId="44E2DD6F"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26.446,49</w:t>
            </w:r>
          </w:p>
        </w:tc>
      </w:tr>
      <w:tr w:rsidR="00BC038B" w:rsidRPr="00BC038B" w14:paraId="7D493A4E" w14:textId="77777777" w:rsidTr="00642DA4">
        <w:trPr>
          <w:trHeight w:hRule="exact" w:val="429"/>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4A181DD6" w14:textId="77777777" w:rsidR="00BC038B" w:rsidRPr="00BC038B" w:rsidRDefault="00BC038B" w:rsidP="00BC038B">
            <w:pPr>
              <w:spacing w:before="120" w:after="120"/>
              <w:rPr>
                <w:rFonts w:cs="Calibri"/>
                <w:sz w:val="22"/>
                <w:szCs w:val="22"/>
                <w:lang w:val="hr-HR"/>
              </w:rPr>
            </w:pPr>
            <w:r w:rsidRPr="00BC038B">
              <w:rPr>
                <w:rFonts w:cs="Calibri"/>
                <w:sz w:val="22"/>
                <w:szCs w:val="22"/>
                <w:lang w:val="hr-HR"/>
              </w:rPr>
              <w:t>Bruto krediti</w:t>
            </w:r>
          </w:p>
        </w:tc>
        <w:tc>
          <w:tcPr>
            <w:tcW w:w="0" w:type="dxa"/>
            <w:vAlign w:val="center"/>
            <w:hideMark/>
          </w:tcPr>
          <w:p w14:paraId="1A3D7C4D"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24.722,82</w:t>
            </w:r>
          </w:p>
        </w:tc>
        <w:tc>
          <w:tcPr>
            <w:tcW w:w="0" w:type="dxa"/>
            <w:vAlign w:val="center"/>
            <w:hideMark/>
          </w:tcPr>
          <w:p w14:paraId="43D65C7B"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26.343,12</w:t>
            </w:r>
          </w:p>
        </w:tc>
        <w:tc>
          <w:tcPr>
            <w:tcW w:w="0" w:type="dxa"/>
            <w:vAlign w:val="center"/>
            <w:hideMark/>
          </w:tcPr>
          <w:p w14:paraId="11A6B19B"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26.332,99</w:t>
            </w:r>
          </w:p>
        </w:tc>
        <w:tc>
          <w:tcPr>
            <w:tcW w:w="0" w:type="dxa"/>
            <w:vAlign w:val="center"/>
            <w:hideMark/>
          </w:tcPr>
          <w:p w14:paraId="42F82F65"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26.243,12</w:t>
            </w:r>
          </w:p>
        </w:tc>
        <w:tc>
          <w:tcPr>
            <w:tcW w:w="0" w:type="dxa"/>
            <w:vAlign w:val="center"/>
            <w:hideMark/>
          </w:tcPr>
          <w:p w14:paraId="463F1659"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26.571,11</w:t>
            </w:r>
          </w:p>
        </w:tc>
      </w:tr>
      <w:tr w:rsidR="00BC038B" w:rsidRPr="00BC038B" w14:paraId="5EBCCFED" w14:textId="77777777" w:rsidTr="00642DA4">
        <w:trPr>
          <w:cnfStyle w:val="000000100000" w:firstRow="0" w:lastRow="0" w:firstColumn="0" w:lastColumn="0" w:oddVBand="0" w:evenVBand="0" w:oddHBand="1" w:evenHBand="0" w:firstRowFirstColumn="0" w:firstRowLastColumn="0" w:lastRowFirstColumn="0" w:lastRowLastColumn="0"/>
          <w:trHeight w:hRule="exact" w:val="705"/>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7D4ECAB4" w14:textId="77777777" w:rsidR="00BC038B" w:rsidRPr="00BC038B" w:rsidRDefault="00BC038B" w:rsidP="00BC038B">
            <w:pPr>
              <w:spacing w:before="120" w:after="120"/>
              <w:rPr>
                <w:rFonts w:cs="Calibri"/>
                <w:sz w:val="22"/>
                <w:szCs w:val="22"/>
                <w:lang w:val="hr-HR"/>
              </w:rPr>
            </w:pPr>
            <w:r w:rsidRPr="00BC038B">
              <w:rPr>
                <w:rFonts w:cs="Calibri"/>
                <w:sz w:val="22"/>
                <w:szCs w:val="22"/>
                <w:lang w:val="hr-HR"/>
              </w:rPr>
              <w:t>Ukupni kapital i rezerve</w:t>
            </w:r>
          </w:p>
        </w:tc>
        <w:tc>
          <w:tcPr>
            <w:tcW w:w="0" w:type="dxa"/>
            <w:vAlign w:val="center"/>
            <w:hideMark/>
          </w:tcPr>
          <w:p w14:paraId="52C34BB5"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9.662,45</w:t>
            </w:r>
          </w:p>
        </w:tc>
        <w:tc>
          <w:tcPr>
            <w:tcW w:w="0" w:type="dxa"/>
            <w:vAlign w:val="center"/>
            <w:hideMark/>
          </w:tcPr>
          <w:p w14:paraId="293C4362"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10.037,98</w:t>
            </w:r>
          </w:p>
        </w:tc>
        <w:tc>
          <w:tcPr>
            <w:tcW w:w="0" w:type="dxa"/>
            <w:vAlign w:val="center"/>
            <w:hideMark/>
          </w:tcPr>
          <w:p w14:paraId="07F1DE45"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10.268,83</w:t>
            </w:r>
          </w:p>
        </w:tc>
        <w:tc>
          <w:tcPr>
            <w:tcW w:w="0" w:type="dxa"/>
            <w:vAlign w:val="center"/>
            <w:hideMark/>
          </w:tcPr>
          <w:p w14:paraId="64E8C479"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10.054,01</w:t>
            </w:r>
          </w:p>
        </w:tc>
        <w:tc>
          <w:tcPr>
            <w:tcW w:w="0" w:type="dxa"/>
            <w:vAlign w:val="center"/>
            <w:hideMark/>
          </w:tcPr>
          <w:p w14:paraId="50C633C4"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10.267,10</w:t>
            </w:r>
          </w:p>
        </w:tc>
      </w:tr>
      <w:tr w:rsidR="00BC038B" w:rsidRPr="00BC038B" w14:paraId="503046D2" w14:textId="77777777" w:rsidTr="00642DA4">
        <w:trPr>
          <w:trHeight w:hRule="exact" w:val="418"/>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0C819C41" w14:textId="77777777" w:rsidR="00BC038B" w:rsidRPr="00BC038B" w:rsidRDefault="00BC038B" w:rsidP="00BC038B">
            <w:pPr>
              <w:spacing w:before="120" w:after="120"/>
              <w:rPr>
                <w:rFonts w:cs="Calibri"/>
                <w:sz w:val="22"/>
                <w:szCs w:val="22"/>
                <w:lang w:val="hr-HR"/>
              </w:rPr>
            </w:pPr>
            <w:r w:rsidRPr="00BC038B">
              <w:rPr>
                <w:rFonts w:cs="Calibri"/>
                <w:sz w:val="22"/>
                <w:szCs w:val="22"/>
                <w:lang w:val="hr-HR"/>
              </w:rPr>
              <w:t>Ukupni prihodi</w:t>
            </w:r>
          </w:p>
        </w:tc>
        <w:tc>
          <w:tcPr>
            <w:tcW w:w="0" w:type="dxa"/>
            <w:vAlign w:val="center"/>
            <w:hideMark/>
          </w:tcPr>
          <w:p w14:paraId="63542554"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917,11</w:t>
            </w:r>
          </w:p>
        </w:tc>
        <w:tc>
          <w:tcPr>
            <w:tcW w:w="0" w:type="dxa"/>
            <w:vAlign w:val="center"/>
            <w:hideMark/>
          </w:tcPr>
          <w:p w14:paraId="2E28FECE"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924,00</w:t>
            </w:r>
          </w:p>
        </w:tc>
        <w:tc>
          <w:tcPr>
            <w:tcW w:w="0" w:type="dxa"/>
            <w:vAlign w:val="center"/>
            <w:hideMark/>
          </w:tcPr>
          <w:p w14:paraId="75C3DEE7"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919,36</w:t>
            </w:r>
          </w:p>
        </w:tc>
        <w:tc>
          <w:tcPr>
            <w:tcW w:w="0" w:type="dxa"/>
            <w:vAlign w:val="center"/>
            <w:hideMark/>
          </w:tcPr>
          <w:p w14:paraId="764B3B5A"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791,25</w:t>
            </w:r>
          </w:p>
        </w:tc>
        <w:tc>
          <w:tcPr>
            <w:tcW w:w="0" w:type="dxa"/>
            <w:vAlign w:val="center"/>
            <w:hideMark/>
          </w:tcPr>
          <w:p w14:paraId="3F30DA37"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702,69</w:t>
            </w:r>
          </w:p>
        </w:tc>
      </w:tr>
      <w:tr w:rsidR="00BC038B" w:rsidRPr="00BC038B" w14:paraId="253B04B6" w14:textId="77777777" w:rsidTr="00642DA4">
        <w:trPr>
          <w:cnfStyle w:val="000000100000" w:firstRow="0" w:lastRow="0" w:firstColumn="0" w:lastColumn="0" w:oddVBand="0" w:evenVBand="0" w:oddHBand="1" w:evenHBand="0" w:firstRowFirstColumn="0" w:firstRowLastColumn="0" w:lastRowFirstColumn="0" w:lastRowLastColumn="0"/>
          <w:trHeight w:hRule="exact" w:val="424"/>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6719D422" w14:textId="77777777" w:rsidR="00BC038B" w:rsidRPr="00BC038B" w:rsidRDefault="00BC038B" w:rsidP="00BC038B">
            <w:pPr>
              <w:spacing w:before="120" w:after="120"/>
              <w:rPr>
                <w:rFonts w:cs="Calibri"/>
                <w:sz w:val="22"/>
                <w:szCs w:val="22"/>
                <w:lang w:val="hr-HR"/>
              </w:rPr>
            </w:pPr>
            <w:r w:rsidRPr="00BC038B">
              <w:rPr>
                <w:rFonts w:cs="Calibri"/>
                <w:sz w:val="22"/>
                <w:szCs w:val="22"/>
                <w:lang w:val="hr-HR"/>
              </w:rPr>
              <w:t>Ukupni rashodi</w:t>
            </w:r>
          </w:p>
        </w:tc>
        <w:tc>
          <w:tcPr>
            <w:tcW w:w="0" w:type="dxa"/>
            <w:vAlign w:val="center"/>
            <w:hideMark/>
          </w:tcPr>
          <w:p w14:paraId="64EC0121"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(711,88)</w:t>
            </w:r>
          </w:p>
        </w:tc>
        <w:tc>
          <w:tcPr>
            <w:tcW w:w="0" w:type="dxa"/>
            <w:vAlign w:val="center"/>
            <w:hideMark/>
          </w:tcPr>
          <w:p w14:paraId="4CF43497"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(610,47)</w:t>
            </w:r>
          </w:p>
        </w:tc>
        <w:tc>
          <w:tcPr>
            <w:tcW w:w="0" w:type="dxa"/>
            <w:vAlign w:val="center"/>
            <w:hideMark/>
          </w:tcPr>
          <w:p w14:paraId="4F926A62"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(758,58)</w:t>
            </w:r>
          </w:p>
        </w:tc>
        <w:tc>
          <w:tcPr>
            <w:tcW w:w="0" w:type="dxa"/>
            <w:vAlign w:val="center"/>
            <w:hideMark/>
          </w:tcPr>
          <w:p w14:paraId="3F081029"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(586,92)</w:t>
            </w:r>
          </w:p>
        </w:tc>
        <w:tc>
          <w:tcPr>
            <w:tcW w:w="0" w:type="dxa"/>
            <w:vAlign w:val="center"/>
            <w:hideMark/>
          </w:tcPr>
          <w:p w14:paraId="3360D794"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(547,64)</w:t>
            </w:r>
          </w:p>
        </w:tc>
      </w:tr>
      <w:tr w:rsidR="00BC038B" w:rsidRPr="00BC038B" w14:paraId="4A8954CD" w14:textId="77777777" w:rsidTr="00642DA4">
        <w:trPr>
          <w:trHeight w:hRule="exact" w:val="430"/>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64307994" w14:textId="77777777" w:rsidR="00BC038B" w:rsidRPr="00BC038B" w:rsidRDefault="00BC038B" w:rsidP="00BC038B">
            <w:pPr>
              <w:spacing w:before="120" w:after="120"/>
              <w:rPr>
                <w:rFonts w:cs="Calibri"/>
                <w:sz w:val="22"/>
                <w:szCs w:val="22"/>
                <w:lang w:val="hr-HR"/>
              </w:rPr>
            </w:pPr>
            <w:r w:rsidRPr="00BC038B">
              <w:rPr>
                <w:rFonts w:cs="Calibri"/>
                <w:sz w:val="22"/>
                <w:szCs w:val="22"/>
                <w:lang w:val="hr-HR"/>
              </w:rPr>
              <w:t>Dobit</w:t>
            </w:r>
          </w:p>
        </w:tc>
        <w:tc>
          <w:tcPr>
            <w:tcW w:w="0" w:type="dxa"/>
            <w:vAlign w:val="center"/>
            <w:hideMark/>
          </w:tcPr>
          <w:p w14:paraId="32B51D33"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205,23</w:t>
            </w:r>
          </w:p>
        </w:tc>
        <w:tc>
          <w:tcPr>
            <w:tcW w:w="0" w:type="dxa"/>
            <w:vAlign w:val="center"/>
            <w:hideMark/>
          </w:tcPr>
          <w:p w14:paraId="692DFFB9"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313,53</w:t>
            </w:r>
          </w:p>
        </w:tc>
        <w:tc>
          <w:tcPr>
            <w:tcW w:w="0" w:type="dxa"/>
            <w:vAlign w:val="center"/>
            <w:hideMark/>
          </w:tcPr>
          <w:p w14:paraId="24B84003"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160,78</w:t>
            </w:r>
          </w:p>
        </w:tc>
        <w:tc>
          <w:tcPr>
            <w:tcW w:w="0" w:type="dxa"/>
            <w:vAlign w:val="center"/>
            <w:hideMark/>
          </w:tcPr>
          <w:p w14:paraId="4B7C8AD5"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204,33</w:t>
            </w:r>
          </w:p>
        </w:tc>
        <w:tc>
          <w:tcPr>
            <w:tcW w:w="0" w:type="dxa"/>
            <w:vAlign w:val="center"/>
            <w:hideMark/>
          </w:tcPr>
          <w:p w14:paraId="03E6DBC2"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155,05</w:t>
            </w:r>
          </w:p>
        </w:tc>
      </w:tr>
      <w:tr w:rsidR="00BC038B" w:rsidRPr="00BC038B" w14:paraId="504C1793" w14:textId="77777777" w:rsidTr="00642DA4">
        <w:trPr>
          <w:cnfStyle w:val="000000100000" w:firstRow="0" w:lastRow="0" w:firstColumn="0" w:lastColumn="0" w:oddVBand="0" w:evenVBand="0" w:oddHBand="1" w:evenHBand="0" w:firstRowFirstColumn="0" w:firstRowLastColumn="0" w:lastRowFirstColumn="0" w:lastRowLastColumn="0"/>
          <w:trHeight w:hRule="exact" w:val="436"/>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11872693" w14:textId="77777777" w:rsidR="00BC038B" w:rsidRPr="00BC038B" w:rsidRDefault="00BC038B" w:rsidP="00BC038B">
            <w:pPr>
              <w:spacing w:before="120" w:after="120"/>
              <w:rPr>
                <w:rFonts w:cs="Calibri"/>
                <w:sz w:val="22"/>
                <w:szCs w:val="22"/>
                <w:lang w:val="hr-HR"/>
              </w:rPr>
            </w:pPr>
            <w:r w:rsidRPr="00BC038B">
              <w:rPr>
                <w:rFonts w:cs="Calibri"/>
                <w:sz w:val="22"/>
                <w:szCs w:val="22"/>
                <w:lang w:val="hr-HR"/>
              </w:rPr>
              <w:t>Kamatni prihodi</w:t>
            </w:r>
          </w:p>
        </w:tc>
        <w:tc>
          <w:tcPr>
            <w:tcW w:w="0" w:type="dxa"/>
            <w:vAlign w:val="center"/>
            <w:hideMark/>
          </w:tcPr>
          <w:p w14:paraId="08DF90AD"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872,61</w:t>
            </w:r>
          </w:p>
        </w:tc>
        <w:tc>
          <w:tcPr>
            <w:tcW w:w="0" w:type="dxa"/>
            <w:vAlign w:val="center"/>
            <w:hideMark/>
          </w:tcPr>
          <w:p w14:paraId="03BDE3F7"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870,34</w:t>
            </w:r>
          </w:p>
        </w:tc>
        <w:tc>
          <w:tcPr>
            <w:tcW w:w="0" w:type="dxa"/>
            <w:vAlign w:val="center"/>
            <w:hideMark/>
          </w:tcPr>
          <w:p w14:paraId="26DF272A"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866,20</w:t>
            </w:r>
          </w:p>
        </w:tc>
        <w:tc>
          <w:tcPr>
            <w:tcW w:w="0" w:type="dxa"/>
            <w:vAlign w:val="center"/>
            <w:hideMark/>
          </w:tcPr>
          <w:p w14:paraId="59EE4515"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731,71</w:t>
            </w:r>
          </w:p>
        </w:tc>
        <w:tc>
          <w:tcPr>
            <w:tcW w:w="0" w:type="dxa"/>
            <w:vAlign w:val="center"/>
            <w:hideMark/>
          </w:tcPr>
          <w:p w14:paraId="24DD13C4"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664,59</w:t>
            </w:r>
          </w:p>
        </w:tc>
      </w:tr>
      <w:tr w:rsidR="00BC038B" w:rsidRPr="00BC038B" w14:paraId="14A9BEDF" w14:textId="77777777" w:rsidTr="00642DA4">
        <w:trPr>
          <w:trHeight w:hRule="exact" w:val="427"/>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12314649" w14:textId="77777777" w:rsidR="00BC038B" w:rsidRPr="00BC038B" w:rsidRDefault="00BC038B" w:rsidP="00BC038B">
            <w:pPr>
              <w:spacing w:before="120" w:after="120"/>
              <w:rPr>
                <w:rFonts w:cs="Calibri"/>
                <w:sz w:val="22"/>
                <w:szCs w:val="22"/>
                <w:lang w:val="hr-HR"/>
              </w:rPr>
            </w:pPr>
            <w:r w:rsidRPr="00BC038B">
              <w:rPr>
                <w:rFonts w:cs="Calibri"/>
                <w:sz w:val="22"/>
                <w:szCs w:val="22"/>
                <w:lang w:val="hr-HR"/>
              </w:rPr>
              <w:t>Kamatni rashodi</w:t>
            </w:r>
          </w:p>
        </w:tc>
        <w:tc>
          <w:tcPr>
            <w:tcW w:w="0" w:type="dxa"/>
            <w:vAlign w:val="center"/>
            <w:hideMark/>
          </w:tcPr>
          <w:p w14:paraId="076216DF"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(474,53)</w:t>
            </w:r>
          </w:p>
        </w:tc>
        <w:tc>
          <w:tcPr>
            <w:tcW w:w="0" w:type="dxa"/>
            <w:vAlign w:val="center"/>
            <w:hideMark/>
          </w:tcPr>
          <w:p w14:paraId="59140CE7"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(452,67)</w:t>
            </w:r>
          </w:p>
        </w:tc>
        <w:tc>
          <w:tcPr>
            <w:tcW w:w="0" w:type="dxa"/>
            <w:vAlign w:val="center"/>
            <w:hideMark/>
          </w:tcPr>
          <w:p w14:paraId="713FD3FB"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(390,46)</w:t>
            </w:r>
          </w:p>
        </w:tc>
        <w:tc>
          <w:tcPr>
            <w:tcW w:w="0" w:type="dxa"/>
            <w:vAlign w:val="center"/>
            <w:hideMark/>
          </w:tcPr>
          <w:p w14:paraId="38B42AC3"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(356,07)</w:t>
            </w:r>
          </w:p>
        </w:tc>
        <w:tc>
          <w:tcPr>
            <w:tcW w:w="0" w:type="dxa"/>
            <w:vAlign w:val="center"/>
            <w:hideMark/>
          </w:tcPr>
          <w:p w14:paraId="72D947F0"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2"/>
                <w:lang w:val="hr-HR"/>
              </w:rPr>
            </w:pPr>
            <w:r w:rsidRPr="00BC038B">
              <w:rPr>
                <w:rFonts w:cs="Calibri"/>
                <w:sz w:val="22"/>
                <w:szCs w:val="22"/>
                <w:lang w:val="hr-HR"/>
              </w:rPr>
              <w:t>(311,56)</w:t>
            </w:r>
          </w:p>
        </w:tc>
      </w:tr>
      <w:tr w:rsidR="00BC038B" w:rsidRPr="00BC038B" w14:paraId="5CFC1C18" w14:textId="77777777" w:rsidTr="00642DA4">
        <w:trPr>
          <w:cnfStyle w:val="000000100000" w:firstRow="0" w:lastRow="0" w:firstColumn="0" w:lastColumn="0" w:oddVBand="0" w:evenVBand="0" w:oddHBand="1" w:evenHBand="0" w:firstRowFirstColumn="0" w:firstRowLastColumn="0" w:lastRowFirstColumn="0" w:lastRowLastColumn="0"/>
          <w:trHeight w:hRule="exact" w:val="703"/>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4F0C2E14" w14:textId="77777777" w:rsidR="00BC038B" w:rsidRPr="00BC038B" w:rsidRDefault="00BC038B" w:rsidP="00BC038B">
            <w:pPr>
              <w:spacing w:before="120" w:after="120"/>
              <w:rPr>
                <w:rFonts w:cs="Calibri"/>
                <w:sz w:val="22"/>
                <w:szCs w:val="22"/>
                <w:lang w:val="hr-HR"/>
              </w:rPr>
            </w:pPr>
            <w:r w:rsidRPr="00BC038B">
              <w:rPr>
                <w:rFonts w:cs="Calibri"/>
                <w:sz w:val="22"/>
                <w:szCs w:val="22"/>
                <w:lang w:val="hr-HR"/>
              </w:rPr>
              <w:t>Neto kamatni prihod</w:t>
            </w:r>
          </w:p>
        </w:tc>
        <w:tc>
          <w:tcPr>
            <w:tcW w:w="0" w:type="dxa"/>
            <w:vAlign w:val="center"/>
            <w:hideMark/>
          </w:tcPr>
          <w:p w14:paraId="21509088"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398,08</w:t>
            </w:r>
          </w:p>
        </w:tc>
        <w:tc>
          <w:tcPr>
            <w:tcW w:w="0" w:type="dxa"/>
            <w:vAlign w:val="center"/>
            <w:hideMark/>
          </w:tcPr>
          <w:p w14:paraId="2AC56E06"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417,67</w:t>
            </w:r>
          </w:p>
        </w:tc>
        <w:tc>
          <w:tcPr>
            <w:tcW w:w="0" w:type="dxa"/>
            <w:vAlign w:val="center"/>
            <w:hideMark/>
          </w:tcPr>
          <w:p w14:paraId="731AB3FE"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475,74</w:t>
            </w:r>
          </w:p>
        </w:tc>
        <w:tc>
          <w:tcPr>
            <w:tcW w:w="0" w:type="dxa"/>
            <w:vAlign w:val="center"/>
            <w:hideMark/>
          </w:tcPr>
          <w:p w14:paraId="627812FA"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375,64</w:t>
            </w:r>
          </w:p>
        </w:tc>
        <w:tc>
          <w:tcPr>
            <w:tcW w:w="0" w:type="dxa"/>
            <w:vAlign w:val="center"/>
            <w:hideMark/>
          </w:tcPr>
          <w:p w14:paraId="337CFCD4"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2"/>
                <w:lang w:val="hr-HR"/>
              </w:rPr>
            </w:pPr>
            <w:r w:rsidRPr="00BC038B">
              <w:rPr>
                <w:rFonts w:cs="Calibri"/>
                <w:sz w:val="22"/>
                <w:szCs w:val="22"/>
                <w:lang w:val="hr-HR"/>
              </w:rPr>
              <w:t>353,03</w:t>
            </w:r>
          </w:p>
        </w:tc>
      </w:tr>
    </w:tbl>
    <w:p w14:paraId="67AB655C" w14:textId="77777777" w:rsidR="00BC038B" w:rsidRPr="00BC038B" w:rsidRDefault="00BC038B" w:rsidP="00642DA4">
      <w:pPr>
        <w:spacing w:before="240" w:line="276" w:lineRule="auto"/>
        <w:jc w:val="both"/>
        <w:rPr>
          <w:rFonts w:ascii="Calibri" w:eastAsia="SimSun" w:hAnsi="Calibri" w:cs="Calibri"/>
          <w:b/>
          <w:bCs/>
          <w:sz w:val="22"/>
          <w:szCs w:val="21"/>
          <w:lang w:val="hr-HR"/>
        </w:rPr>
      </w:pPr>
      <w:r w:rsidRPr="00BC038B">
        <w:rPr>
          <w:rFonts w:ascii="Calibri" w:eastAsia="SimSun" w:hAnsi="Calibri" w:cs="Calibri"/>
          <w:b/>
          <w:bCs/>
          <w:sz w:val="22"/>
          <w:szCs w:val="21"/>
          <w:lang w:val="hr-HR"/>
        </w:rPr>
        <w:t xml:space="preserve">Kreditni rejting, 31. prosinca 2019. </w:t>
      </w:r>
    </w:p>
    <w:p w14:paraId="4BE9A999" w14:textId="77777777" w:rsidR="00397EAF" w:rsidRPr="00BC038B" w:rsidRDefault="00397EAF" w:rsidP="00397EAF">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Ba2 rejting agencije </w:t>
      </w:r>
      <w:proofErr w:type="spellStart"/>
      <w:r w:rsidRPr="00BC038B">
        <w:rPr>
          <w:rFonts w:ascii="Calibri" w:eastAsia="SimSun" w:hAnsi="Calibri" w:cs="Calibri"/>
          <w:sz w:val="22"/>
          <w:szCs w:val="21"/>
          <w:lang w:val="hr-HR"/>
        </w:rPr>
        <w:t>Moody's</w:t>
      </w:r>
      <w:proofErr w:type="spellEnd"/>
      <w:r w:rsidRPr="00BC038B">
        <w:rPr>
          <w:rFonts w:ascii="Calibri" w:eastAsia="SimSun" w:hAnsi="Calibri" w:cs="Calibri"/>
          <w:sz w:val="22"/>
          <w:szCs w:val="21"/>
          <w:vertAlign w:val="superscript"/>
          <w:lang w:val="hr-HR"/>
        </w:rPr>
        <w:footnoteReference w:id="1"/>
      </w:r>
    </w:p>
    <w:p w14:paraId="076B597F" w14:textId="0AA30D46" w:rsidR="00397EAF" w:rsidRDefault="00397EAF">
      <w:pPr>
        <w:rPr>
          <w:rFonts w:ascii="Calibri" w:eastAsia="SimSun" w:hAnsi="Calibri" w:cs="Calibri"/>
          <w:b/>
          <w:sz w:val="22"/>
          <w:szCs w:val="21"/>
          <w:lang w:val="hr-HR"/>
        </w:rPr>
      </w:pPr>
      <w:r w:rsidRPr="00BC038B">
        <w:rPr>
          <w:rFonts w:ascii="Calibri" w:eastAsia="SimSun" w:hAnsi="Calibri" w:cs="Calibri"/>
          <w:sz w:val="22"/>
          <w:szCs w:val="21"/>
          <w:lang w:val="hr-HR"/>
        </w:rPr>
        <w:t xml:space="preserve">BBB- rejting agencije Standard &amp; </w:t>
      </w:r>
      <w:proofErr w:type="spellStart"/>
      <w:r w:rsidRPr="00BC038B">
        <w:rPr>
          <w:rFonts w:ascii="Calibri" w:eastAsia="SimSun" w:hAnsi="Calibri" w:cs="Calibri"/>
          <w:sz w:val="22"/>
          <w:szCs w:val="21"/>
          <w:lang w:val="hr-HR"/>
        </w:rPr>
        <w:t>Poor's</w:t>
      </w:r>
      <w:proofErr w:type="spellEnd"/>
      <w:r>
        <w:rPr>
          <w:rFonts w:ascii="Calibri" w:eastAsia="SimSun" w:hAnsi="Calibri" w:cs="Calibri"/>
          <w:b/>
          <w:sz w:val="22"/>
          <w:szCs w:val="21"/>
          <w:lang w:val="hr-HR"/>
        </w:rPr>
        <w:br w:type="page"/>
      </w:r>
    </w:p>
    <w:p w14:paraId="34144935" w14:textId="69AC9140" w:rsidR="00BC038B" w:rsidRPr="00BC038B" w:rsidRDefault="00BC038B" w:rsidP="00642DA4">
      <w:pPr>
        <w:spacing w:before="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lastRenderedPageBreak/>
        <w:t>Područni uredi</w:t>
      </w:r>
    </w:p>
    <w:p w14:paraId="09493486"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Područni ured za Dalmaciju</w:t>
      </w:r>
    </w:p>
    <w:p w14:paraId="5870A9FB"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Područni ured za Istru</w:t>
      </w:r>
    </w:p>
    <w:p w14:paraId="7535EFF3"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Područni ured za Liku</w:t>
      </w:r>
    </w:p>
    <w:p w14:paraId="31434174"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Područni ured za Primorje i Gorski kotar</w:t>
      </w:r>
    </w:p>
    <w:p w14:paraId="7C32C27F"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Područni ured za sjeverozapadnu Hrvatsku</w:t>
      </w:r>
    </w:p>
    <w:p w14:paraId="73B321E5" w14:textId="3DFC5E16" w:rsidR="00BC038B" w:rsidRPr="00BC038B" w:rsidRDefault="00BC038B" w:rsidP="00642DA4">
      <w:pPr>
        <w:spacing w:line="276" w:lineRule="auto"/>
        <w:jc w:val="both"/>
        <w:rPr>
          <w:rFonts w:ascii="Calibri" w:eastAsia="SimSun" w:hAnsi="Calibri" w:cs="Calibri"/>
          <w:b/>
          <w:sz w:val="22"/>
          <w:szCs w:val="21"/>
          <w:lang w:val="hr-HR"/>
        </w:rPr>
      </w:pPr>
      <w:r w:rsidRPr="00BC038B">
        <w:rPr>
          <w:rFonts w:ascii="Calibri" w:eastAsia="SimSun" w:hAnsi="Calibri" w:cs="Calibri"/>
          <w:sz w:val="22"/>
          <w:szCs w:val="21"/>
          <w:lang w:val="hr-HR"/>
        </w:rPr>
        <w:t>Područni ured za Slavoniju i Baranju</w:t>
      </w:r>
    </w:p>
    <w:p w14:paraId="3A28536A" w14:textId="77777777" w:rsidR="00BC038B" w:rsidRPr="00BC038B" w:rsidRDefault="00BC038B" w:rsidP="00642DA4">
      <w:pPr>
        <w:spacing w:before="120" w:line="276" w:lineRule="auto"/>
        <w:jc w:val="both"/>
        <w:rPr>
          <w:rFonts w:ascii="Calibri" w:eastAsia="SimSun" w:hAnsi="Calibri" w:cs="Calibri"/>
          <w:sz w:val="22"/>
          <w:szCs w:val="21"/>
          <w:lang w:val="hr-HR"/>
        </w:rPr>
      </w:pPr>
      <w:r w:rsidRPr="00BC038B">
        <w:rPr>
          <w:rFonts w:ascii="Calibri" w:eastAsia="SimSun" w:hAnsi="Calibri" w:cs="Calibri"/>
          <w:b/>
          <w:sz w:val="22"/>
          <w:szCs w:val="21"/>
          <w:lang w:val="hr-HR"/>
        </w:rPr>
        <w:t>Broj zaposlenih</w:t>
      </w:r>
    </w:p>
    <w:p w14:paraId="3814E1D9"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Na dan 31.12.2019. u HBOR-u je bilo zaposleno 372 radnika.</w:t>
      </w:r>
    </w:p>
    <w:p w14:paraId="14292198"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Na dan 31.12.2019. u Grupi HBOR bilo je zaposleno 392 radnika.</w:t>
      </w:r>
      <w:r w:rsidRPr="00BC038B" w:rsidDel="00F163DC">
        <w:rPr>
          <w:rFonts w:ascii="Calibri" w:eastAsia="SimSun" w:hAnsi="Calibri" w:cs="Calibri"/>
          <w:sz w:val="22"/>
          <w:szCs w:val="21"/>
          <w:lang w:val="hr-HR"/>
        </w:rPr>
        <w:t xml:space="preserve"> </w:t>
      </w:r>
    </w:p>
    <w:p w14:paraId="0C97F049" w14:textId="77777777" w:rsidR="00BC038B" w:rsidRPr="00BC038B" w:rsidRDefault="00BC038B" w:rsidP="00642DA4">
      <w:pPr>
        <w:spacing w:before="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Tečajna lista</w:t>
      </w:r>
    </w:p>
    <w:p w14:paraId="3BE9E5FB"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svrhu preračunavanja iznosa u stranim valutama u kunske iznose korišten je srednji tečaj Hrvatske narodne banke:</w:t>
      </w:r>
    </w:p>
    <w:tbl>
      <w:tblPr>
        <w:tblW w:w="5000" w:type="pct"/>
        <w:tblCellMar>
          <w:left w:w="0" w:type="dxa"/>
          <w:right w:w="0" w:type="dxa"/>
        </w:tblCellMar>
        <w:tblLook w:val="04A0" w:firstRow="1" w:lastRow="0" w:firstColumn="1" w:lastColumn="0" w:noHBand="0" w:noVBand="1"/>
      </w:tblPr>
      <w:tblGrid>
        <w:gridCol w:w="2657"/>
        <w:gridCol w:w="265"/>
        <w:gridCol w:w="3094"/>
        <w:gridCol w:w="229"/>
        <w:gridCol w:w="2827"/>
      </w:tblGrid>
      <w:tr w:rsidR="00BC038B" w:rsidRPr="00BC038B" w14:paraId="3CD9F117" w14:textId="77777777" w:rsidTr="00CB4AE9">
        <w:trPr>
          <w:trHeight w:val="392"/>
        </w:trPr>
        <w:tc>
          <w:tcPr>
            <w:tcW w:w="1465" w:type="pct"/>
            <w:tcMar>
              <w:top w:w="0" w:type="dxa"/>
              <w:left w:w="108" w:type="dxa"/>
              <w:bottom w:w="0" w:type="dxa"/>
              <w:right w:w="108" w:type="dxa"/>
            </w:tcMar>
            <w:vAlign w:val="center"/>
            <w:hideMark/>
          </w:tcPr>
          <w:p w14:paraId="17289046"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31. prosinca 2019. </w:t>
            </w:r>
          </w:p>
        </w:tc>
        <w:tc>
          <w:tcPr>
            <w:tcW w:w="146" w:type="pct"/>
            <w:tcMar>
              <w:top w:w="0" w:type="dxa"/>
              <w:left w:w="108" w:type="dxa"/>
              <w:bottom w:w="0" w:type="dxa"/>
              <w:right w:w="108" w:type="dxa"/>
            </w:tcMar>
            <w:vAlign w:val="center"/>
          </w:tcPr>
          <w:p w14:paraId="0A3388DA" w14:textId="77777777" w:rsidR="00BC038B" w:rsidRPr="00BC038B" w:rsidRDefault="00BC038B" w:rsidP="00642DA4">
            <w:pPr>
              <w:spacing w:line="276" w:lineRule="auto"/>
              <w:jc w:val="both"/>
              <w:rPr>
                <w:rFonts w:ascii="Calibri" w:eastAsia="SimSun" w:hAnsi="Calibri" w:cs="Calibri"/>
                <w:sz w:val="22"/>
                <w:szCs w:val="21"/>
                <w:lang w:val="hr-HR"/>
              </w:rPr>
            </w:pPr>
          </w:p>
        </w:tc>
        <w:tc>
          <w:tcPr>
            <w:tcW w:w="1705" w:type="pct"/>
            <w:tcMar>
              <w:top w:w="0" w:type="dxa"/>
              <w:left w:w="108" w:type="dxa"/>
              <w:bottom w:w="0" w:type="dxa"/>
              <w:right w:w="108" w:type="dxa"/>
            </w:tcMar>
            <w:vAlign w:val="center"/>
            <w:hideMark/>
          </w:tcPr>
          <w:p w14:paraId="7615C83E" w14:textId="1C817E33"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1 EUR = 7,</w:t>
            </w:r>
            <w:r w:rsidR="003D551F" w:rsidRPr="001842D7">
              <w:rPr>
                <w:rFonts w:ascii="Calibri" w:eastAsia="SimSun" w:hAnsi="Calibri" w:cs="Calibri"/>
                <w:sz w:val="22"/>
                <w:szCs w:val="21"/>
                <w:lang w:val="en-GB"/>
              </w:rPr>
              <w:t>442580</w:t>
            </w:r>
            <w:r w:rsidRPr="00BC038B">
              <w:rPr>
                <w:rFonts w:ascii="Calibri" w:eastAsia="SimSun" w:hAnsi="Calibri" w:cs="Calibri"/>
                <w:sz w:val="22"/>
                <w:szCs w:val="21"/>
                <w:lang w:val="hr-HR"/>
              </w:rPr>
              <w:t xml:space="preserve"> kuna</w:t>
            </w:r>
          </w:p>
        </w:tc>
        <w:tc>
          <w:tcPr>
            <w:tcW w:w="126" w:type="pct"/>
            <w:tcMar>
              <w:top w:w="0" w:type="dxa"/>
              <w:left w:w="108" w:type="dxa"/>
              <w:bottom w:w="0" w:type="dxa"/>
              <w:right w:w="108" w:type="dxa"/>
            </w:tcMar>
            <w:vAlign w:val="center"/>
          </w:tcPr>
          <w:p w14:paraId="3CAFE371" w14:textId="77777777" w:rsidR="00BC038B" w:rsidRPr="00BC038B" w:rsidRDefault="00BC038B" w:rsidP="00642DA4">
            <w:pPr>
              <w:spacing w:line="276" w:lineRule="auto"/>
              <w:jc w:val="both"/>
              <w:rPr>
                <w:rFonts w:ascii="Calibri" w:eastAsia="SimSun" w:hAnsi="Calibri" w:cs="Calibri"/>
                <w:sz w:val="22"/>
                <w:szCs w:val="21"/>
                <w:lang w:val="hr-HR"/>
              </w:rPr>
            </w:pPr>
          </w:p>
        </w:tc>
        <w:tc>
          <w:tcPr>
            <w:tcW w:w="1558" w:type="pct"/>
            <w:tcMar>
              <w:top w:w="0" w:type="dxa"/>
              <w:left w:w="108" w:type="dxa"/>
              <w:bottom w:w="0" w:type="dxa"/>
              <w:right w:w="108" w:type="dxa"/>
            </w:tcMar>
            <w:vAlign w:val="center"/>
            <w:hideMark/>
          </w:tcPr>
          <w:p w14:paraId="42B535B3" w14:textId="2ED32952"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1 USD = </w:t>
            </w:r>
            <w:r w:rsidR="003D551F" w:rsidRPr="003D551F">
              <w:rPr>
                <w:rFonts w:ascii="Calibri" w:eastAsia="SimSun" w:hAnsi="Calibri" w:cs="Calibri"/>
                <w:sz w:val="22"/>
                <w:szCs w:val="21"/>
                <w:lang w:val="hr-HR"/>
              </w:rPr>
              <w:t>6</w:t>
            </w:r>
            <w:r w:rsidR="003D551F">
              <w:rPr>
                <w:rFonts w:ascii="Calibri" w:eastAsia="SimSun" w:hAnsi="Calibri" w:cs="Calibri"/>
                <w:sz w:val="22"/>
                <w:szCs w:val="21"/>
                <w:lang w:val="hr-HR"/>
              </w:rPr>
              <w:t>,</w:t>
            </w:r>
            <w:r w:rsidR="003D551F" w:rsidRPr="003D551F">
              <w:rPr>
                <w:rFonts w:ascii="Calibri" w:eastAsia="SimSun" w:hAnsi="Calibri" w:cs="Calibri"/>
                <w:sz w:val="22"/>
                <w:szCs w:val="21"/>
                <w:lang w:val="hr-HR"/>
              </w:rPr>
              <w:t>649911</w:t>
            </w:r>
            <w:r w:rsidR="003D551F">
              <w:rPr>
                <w:rFonts w:ascii="Calibri" w:eastAsia="SimSun" w:hAnsi="Calibri" w:cs="Calibri"/>
                <w:sz w:val="22"/>
                <w:szCs w:val="21"/>
                <w:lang w:val="hr-HR"/>
              </w:rPr>
              <w:t xml:space="preserve"> </w:t>
            </w:r>
            <w:r w:rsidRPr="00BC038B">
              <w:rPr>
                <w:rFonts w:ascii="Calibri" w:eastAsia="SimSun" w:hAnsi="Calibri" w:cs="Calibri"/>
                <w:sz w:val="22"/>
                <w:szCs w:val="21"/>
                <w:lang w:val="hr-HR"/>
              </w:rPr>
              <w:t>kuna</w:t>
            </w:r>
          </w:p>
        </w:tc>
      </w:tr>
      <w:tr w:rsidR="00BC038B" w:rsidRPr="00BC038B" w14:paraId="5731E991" w14:textId="77777777" w:rsidTr="00CB4AE9">
        <w:trPr>
          <w:trHeight w:val="340"/>
        </w:trPr>
        <w:tc>
          <w:tcPr>
            <w:tcW w:w="1465" w:type="pct"/>
            <w:tcMar>
              <w:top w:w="0" w:type="dxa"/>
              <w:left w:w="108" w:type="dxa"/>
              <w:bottom w:w="0" w:type="dxa"/>
              <w:right w:w="108" w:type="dxa"/>
            </w:tcMar>
            <w:vAlign w:val="center"/>
            <w:hideMark/>
          </w:tcPr>
          <w:p w14:paraId="1002C9C3" w14:textId="77777777"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31. prosinca 2018. </w:t>
            </w:r>
          </w:p>
        </w:tc>
        <w:tc>
          <w:tcPr>
            <w:tcW w:w="146" w:type="pct"/>
            <w:tcMar>
              <w:top w:w="0" w:type="dxa"/>
              <w:left w:w="108" w:type="dxa"/>
              <w:bottom w:w="0" w:type="dxa"/>
              <w:right w:w="108" w:type="dxa"/>
            </w:tcMar>
            <w:vAlign w:val="center"/>
          </w:tcPr>
          <w:p w14:paraId="5602FF7A" w14:textId="77777777" w:rsidR="00BC038B" w:rsidRPr="00BC038B" w:rsidRDefault="00BC038B" w:rsidP="00642DA4">
            <w:pPr>
              <w:spacing w:line="276" w:lineRule="auto"/>
              <w:jc w:val="both"/>
              <w:rPr>
                <w:rFonts w:ascii="Calibri" w:eastAsia="SimSun" w:hAnsi="Calibri" w:cs="Calibri"/>
                <w:sz w:val="22"/>
                <w:szCs w:val="21"/>
                <w:lang w:val="hr-HR"/>
              </w:rPr>
            </w:pPr>
          </w:p>
        </w:tc>
        <w:tc>
          <w:tcPr>
            <w:tcW w:w="1705" w:type="pct"/>
            <w:tcMar>
              <w:top w:w="0" w:type="dxa"/>
              <w:left w:w="108" w:type="dxa"/>
              <w:bottom w:w="0" w:type="dxa"/>
              <w:right w:w="108" w:type="dxa"/>
            </w:tcMar>
            <w:vAlign w:val="center"/>
            <w:hideMark/>
          </w:tcPr>
          <w:p w14:paraId="4C0FC9A8" w14:textId="75E4EA81"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1 EUR = 7,</w:t>
            </w:r>
            <w:r w:rsidR="003D551F" w:rsidRPr="003D551F">
              <w:rPr>
                <w:rFonts w:ascii="Calibri" w:eastAsia="SimSun" w:hAnsi="Calibri" w:cs="Calibri"/>
                <w:sz w:val="22"/>
                <w:szCs w:val="21"/>
                <w:lang w:val="hr-HR"/>
              </w:rPr>
              <w:t>417575</w:t>
            </w:r>
            <w:r w:rsidRPr="00BC038B">
              <w:rPr>
                <w:rFonts w:ascii="Calibri" w:eastAsia="SimSun" w:hAnsi="Calibri" w:cs="Calibri"/>
                <w:sz w:val="22"/>
                <w:szCs w:val="21"/>
                <w:lang w:val="hr-HR"/>
              </w:rPr>
              <w:t xml:space="preserve"> kuna</w:t>
            </w:r>
          </w:p>
        </w:tc>
        <w:tc>
          <w:tcPr>
            <w:tcW w:w="126" w:type="pct"/>
            <w:tcMar>
              <w:top w:w="0" w:type="dxa"/>
              <w:left w:w="108" w:type="dxa"/>
              <w:bottom w:w="0" w:type="dxa"/>
              <w:right w:w="108" w:type="dxa"/>
            </w:tcMar>
            <w:vAlign w:val="center"/>
          </w:tcPr>
          <w:p w14:paraId="14B7FFCF" w14:textId="77777777" w:rsidR="00BC038B" w:rsidRPr="00BC038B" w:rsidRDefault="00BC038B" w:rsidP="00642DA4">
            <w:pPr>
              <w:spacing w:line="276" w:lineRule="auto"/>
              <w:jc w:val="both"/>
              <w:rPr>
                <w:rFonts w:ascii="Calibri" w:eastAsia="SimSun" w:hAnsi="Calibri" w:cs="Calibri"/>
                <w:sz w:val="22"/>
                <w:szCs w:val="21"/>
                <w:lang w:val="hr-HR"/>
              </w:rPr>
            </w:pPr>
          </w:p>
        </w:tc>
        <w:tc>
          <w:tcPr>
            <w:tcW w:w="1558" w:type="pct"/>
            <w:tcMar>
              <w:top w:w="0" w:type="dxa"/>
              <w:left w:w="108" w:type="dxa"/>
              <w:bottom w:w="0" w:type="dxa"/>
              <w:right w:w="108" w:type="dxa"/>
            </w:tcMar>
            <w:vAlign w:val="center"/>
            <w:hideMark/>
          </w:tcPr>
          <w:p w14:paraId="71DD7081" w14:textId="6A054E26" w:rsidR="00BC038B" w:rsidRPr="00BC038B" w:rsidRDefault="00BC038B" w:rsidP="00642DA4">
            <w:pPr>
              <w:spacing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1 USD = 6,</w:t>
            </w:r>
            <w:r w:rsidR="003D551F" w:rsidRPr="001842D7">
              <w:rPr>
                <w:rFonts w:ascii="Calibri" w:eastAsia="SimSun" w:hAnsi="Calibri" w:cs="Calibri"/>
                <w:sz w:val="22"/>
                <w:szCs w:val="21"/>
                <w:lang w:val="en-GB"/>
              </w:rPr>
              <w:t>469192</w:t>
            </w:r>
            <w:r w:rsidRPr="00BC038B">
              <w:rPr>
                <w:rFonts w:ascii="Calibri" w:eastAsia="SimSun" w:hAnsi="Calibri" w:cs="Calibri"/>
                <w:sz w:val="22"/>
                <w:szCs w:val="21"/>
                <w:lang w:val="hr-HR"/>
              </w:rPr>
              <w:t xml:space="preserve"> kuna</w:t>
            </w:r>
          </w:p>
        </w:tc>
      </w:tr>
    </w:tbl>
    <w:p w14:paraId="60BFA362" w14:textId="77777777" w:rsidR="004C149E" w:rsidRDefault="004C149E" w:rsidP="00BC038B">
      <w:pPr>
        <w:spacing w:before="120" w:after="120" w:line="276" w:lineRule="auto"/>
        <w:jc w:val="both"/>
        <w:rPr>
          <w:rFonts w:ascii="Calibri" w:eastAsia="Calibri" w:hAnsi="Calibri" w:cs="Calibri"/>
          <w:b/>
          <w:bCs/>
          <w:sz w:val="22"/>
          <w:szCs w:val="21"/>
          <w:lang w:val="hr-HR"/>
        </w:rPr>
      </w:pPr>
      <w:bookmarkStart w:id="8" w:name="_Toc3249201"/>
      <w:bookmarkStart w:id="9" w:name="_Hlk33695463"/>
    </w:p>
    <w:p w14:paraId="32EBC46A" w14:textId="77777777" w:rsidR="004C149E" w:rsidRDefault="004C149E" w:rsidP="004C149E">
      <w:pPr>
        <w:spacing w:line="276" w:lineRule="auto"/>
        <w:jc w:val="both"/>
        <w:rPr>
          <w:rFonts w:ascii="Calibri" w:eastAsia="SimSun" w:hAnsi="Calibri" w:cs="Calibri"/>
          <w:b/>
          <w:sz w:val="22"/>
          <w:szCs w:val="21"/>
          <w:lang w:val="hr-HR"/>
        </w:rPr>
      </w:pPr>
      <w:r>
        <w:rPr>
          <w:rFonts w:ascii="Calibri" w:eastAsia="SimSun" w:hAnsi="Calibri" w:cs="Calibri"/>
          <w:b/>
          <w:sz w:val="22"/>
          <w:szCs w:val="21"/>
          <w:lang w:val="hr-HR"/>
        </w:rPr>
        <w:t>Događaji nakon datuma bilance</w:t>
      </w:r>
    </w:p>
    <w:p w14:paraId="19DAE556" w14:textId="77777777" w:rsidR="004C149E" w:rsidRDefault="004C149E" w:rsidP="004C149E">
      <w:pPr>
        <w:tabs>
          <w:tab w:val="left" w:pos="0"/>
        </w:tabs>
        <w:spacing w:before="120"/>
        <w:jc w:val="both"/>
        <w:rPr>
          <w:rFonts w:asciiTheme="minorHAnsi" w:hAnsiTheme="minorHAnsi" w:cstheme="minorHAnsi"/>
          <w:b/>
          <w:sz w:val="22"/>
          <w:szCs w:val="22"/>
          <w:lang w:val="hr-HR"/>
        </w:rPr>
      </w:pPr>
      <w:r>
        <w:rPr>
          <w:rFonts w:asciiTheme="minorHAnsi" w:hAnsiTheme="minorHAnsi" w:cstheme="minorHAnsi"/>
          <w:b/>
          <w:sz w:val="22"/>
          <w:szCs w:val="22"/>
          <w:lang w:val="hr-HR"/>
        </w:rPr>
        <w:t xml:space="preserve">Utjecaj COVID-19 na poslovanje HBOR-a i provođenje Prijedloga mjera za pomoć gospodarstvu uslijed epidemije </w:t>
      </w:r>
      <w:proofErr w:type="spellStart"/>
      <w:r>
        <w:rPr>
          <w:rFonts w:asciiTheme="minorHAnsi" w:hAnsiTheme="minorHAnsi" w:cstheme="minorHAnsi"/>
          <w:b/>
          <w:sz w:val="22"/>
          <w:szCs w:val="22"/>
          <w:lang w:val="hr-HR"/>
        </w:rPr>
        <w:t>koronavirusa</w:t>
      </w:r>
      <w:proofErr w:type="spellEnd"/>
      <w:r>
        <w:rPr>
          <w:rFonts w:asciiTheme="minorHAnsi" w:hAnsiTheme="minorHAnsi" w:cstheme="minorHAnsi"/>
          <w:b/>
          <w:sz w:val="22"/>
          <w:szCs w:val="22"/>
          <w:lang w:val="hr-HR"/>
        </w:rPr>
        <w:t xml:space="preserve"> </w:t>
      </w:r>
    </w:p>
    <w:p w14:paraId="7D9CCB03" w14:textId="77777777" w:rsidR="004C149E" w:rsidRPr="00705AAB" w:rsidRDefault="004C149E" w:rsidP="004C149E">
      <w:pPr>
        <w:pStyle w:val="NormalWeb"/>
        <w:spacing w:before="80" w:beforeAutospacing="0" w:after="0" w:afterAutospacing="0"/>
        <w:jc w:val="both"/>
        <w:rPr>
          <w:rFonts w:asciiTheme="minorHAnsi" w:hAnsiTheme="minorHAnsi" w:cstheme="minorHAnsi"/>
          <w:color w:val="222222"/>
          <w:sz w:val="22"/>
          <w:szCs w:val="22"/>
        </w:rPr>
      </w:pPr>
      <w:proofErr w:type="spellStart"/>
      <w:r>
        <w:rPr>
          <w:rFonts w:asciiTheme="minorHAnsi" w:hAnsiTheme="minorHAnsi" w:cstheme="minorHAnsi"/>
          <w:color w:val="222222"/>
          <w:sz w:val="22"/>
          <w:szCs w:val="22"/>
        </w:rPr>
        <w:t>Pojava</w:t>
      </w:r>
      <w:proofErr w:type="spellEnd"/>
      <w:r>
        <w:rPr>
          <w:rFonts w:asciiTheme="minorHAnsi" w:hAnsiTheme="minorHAnsi" w:cstheme="minorHAnsi"/>
          <w:color w:val="222222"/>
          <w:sz w:val="22"/>
          <w:szCs w:val="22"/>
        </w:rPr>
        <w:t xml:space="preserve"> COVID-19 (</w:t>
      </w:r>
      <w:proofErr w:type="spellStart"/>
      <w:r>
        <w:rPr>
          <w:rFonts w:asciiTheme="minorHAnsi" w:hAnsiTheme="minorHAnsi" w:cstheme="minorHAnsi"/>
          <w:color w:val="222222"/>
          <w:sz w:val="22"/>
          <w:szCs w:val="22"/>
        </w:rPr>
        <w:t>koronavirus</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globalno</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širenje</w:t>
      </w:r>
      <w:proofErr w:type="spellEnd"/>
      <w:r>
        <w:rPr>
          <w:rFonts w:asciiTheme="minorHAnsi" w:hAnsiTheme="minorHAnsi" w:cstheme="minorHAnsi"/>
          <w:color w:val="222222"/>
          <w:sz w:val="22"/>
          <w:szCs w:val="22"/>
        </w:rPr>
        <w:t xml:space="preserve"> od </w:t>
      </w:r>
      <w:proofErr w:type="spellStart"/>
      <w:r>
        <w:rPr>
          <w:rFonts w:asciiTheme="minorHAnsi" w:hAnsiTheme="minorHAnsi" w:cstheme="minorHAnsi"/>
          <w:color w:val="222222"/>
          <w:sz w:val="22"/>
          <w:szCs w:val="22"/>
        </w:rPr>
        <w:t>veljače</w:t>
      </w:r>
      <w:proofErr w:type="spellEnd"/>
      <w:r>
        <w:rPr>
          <w:rFonts w:asciiTheme="minorHAnsi" w:hAnsiTheme="minorHAnsi" w:cstheme="minorHAnsi"/>
          <w:color w:val="222222"/>
          <w:sz w:val="22"/>
          <w:szCs w:val="22"/>
        </w:rPr>
        <w:t xml:space="preserve"> 2020. </w:t>
      </w:r>
      <w:proofErr w:type="spellStart"/>
      <w:r>
        <w:rPr>
          <w:rFonts w:asciiTheme="minorHAnsi" w:hAnsiTheme="minorHAnsi" w:cstheme="minorHAnsi"/>
          <w:color w:val="222222"/>
          <w:sz w:val="22"/>
          <w:szCs w:val="22"/>
        </w:rPr>
        <w:t>godine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stvorili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su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značajne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neposredne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izazove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rizike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te</w:t>
      </w:r>
      <w:proofErr w:type="spellEnd"/>
      <w:r>
        <w:rPr>
          <w:rFonts w:asciiTheme="minorHAnsi" w:hAnsiTheme="minorHAnsi" w:cstheme="minorHAnsi"/>
          <w:color w:val="222222"/>
          <w:sz w:val="22"/>
          <w:szCs w:val="22"/>
        </w:rPr>
        <w:t xml:space="preserve"> je </w:t>
      </w:r>
      <w:proofErr w:type="spellStart"/>
      <w:r>
        <w:rPr>
          <w:rFonts w:asciiTheme="minorHAnsi" w:hAnsiTheme="minorHAnsi" w:cstheme="minorHAnsi"/>
          <w:color w:val="222222"/>
          <w:sz w:val="22"/>
          <w:szCs w:val="22"/>
        </w:rPr>
        <w:t>nedvojbeno</w:t>
      </w:r>
      <w:proofErr w:type="spellEnd"/>
      <w:r>
        <w:rPr>
          <w:rFonts w:asciiTheme="minorHAnsi" w:hAnsiTheme="minorHAnsi" w:cstheme="minorHAnsi"/>
          <w:color w:val="222222"/>
          <w:sz w:val="22"/>
          <w:szCs w:val="22"/>
        </w:rPr>
        <w:t xml:space="preserve"> da </w:t>
      </w:r>
      <w:proofErr w:type="spellStart"/>
      <w:r>
        <w:rPr>
          <w:rFonts w:asciiTheme="minorHAnsi" w:hAnsiTheme="minorHAnsi" w:cstheme="minorHAnsi"/>
          <w:color w:val="222222"/>
          <w:sz w:val="22"/>
          <w:szCs w:val="22"/>
        </w:rPr>
        <w:t>će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utjecati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na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gospodarsku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aktivnost</w:t>
      </w:r>
      <w:proofErr w:type="spellEnd"/>
      <w:r>
        <w:rPr>
          <w:rFonts w:asciiTheme="minorHAnsi" w:hAnsiTheme="minorHAnsi" w:cstheme="minorHAnsi"/>
          <w:color w:val="222222"/>
          <w:sz w:val="22"/>
          <w:szCs w:val="22"/>
        </w:rPr>
        <w:t xml:space="preserve"> u </w:t>
      </w:r>
      <w:proofErr w:type="spellStart"/>
      <w:r>
        <w:rPr>
          <w:rFonts w:asciiTheme="minorHAnsi" w:hAnsiTheme="minorHAnsi" w:cstheme="minorHAnsi"/>
          <w:color w:val="222222"/>
          <w:sz w:val="22"/>
          <w:szCs w:val="22"/>
        </w:rPr>
        <w:t>Republici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Hrvatskoj</w:t>
      </w:r>
      <w:proofErr w:type="spellEnd"/>
      <w:r>
        <w:rPr>
          <w:rFonts w:asciiTheme="minorHAnsi" w:hAnsiTheme="minorHAnsi" w:cstheme="minorHAnsi"/>
          <w:color w:val="222222"/>
          <w:sz w:val="22"/>
          <w:szCs w:val="22"/>
        </w:rPr>
        <w:t xml:space="preserve">, pa </w:t>
      </w:r>
      <w:proofErr w:type="spellStart"/>
      <w:r>
        <w:rPr>
          <w:rFonts w:asciiTheme="minorHAnsi" w:hAnsiTheme="minorHAnsi" w:cstheme="minorHAnsi"/>
          <w:color w:val="222222"/>
          <w:sz w:val="22"/>
          <w:szCs w:val="22"/>
        </w:rPr>
        <w:t>tako</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na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Grupu</w:t>
      </w:r>
      <w:proofErr w:type="spellEnd"/>
      <w:r>
        <w:rPr>
          <w:rFonts w:asciiTheme="minorHAnsi" w:hAnsiTheme="minorHAnsi" w:cstheme="minorHAnsi"/>
          <w:color w:val="222222"/>
          <w:sz w:val="22"/>
          <w:szCs w:val="22"/>
        </w:rPr>
        <w:t xml:space="preserve"> HBOR. </w:t>
      </w:r>
      <w:proofErr w:type="spellStart"/>
      <w:r>
        <w:rPr>
          <w:rFonts w:asciiTheme="minorHAnsi" w:hAnsiTheme="minorHAnsi" w:cstheme="minorHAnsi"/>
          <w:color w:val="222222"/>
          <w:sz w:val="22"/>
          <w:szCs w:val="22"/>
        </w:rPr>
        <w:t>Dugoročnu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razinu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utjecaja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na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poslovanje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Grupe</w:t>
      </w:r>
      <w:proofErr w:type="spellEnd"/>
      <w:r>
        <w:rPr>
          <w:rFonts w:asciiTheme="minorHAnsi" w:hAnsiTheme="minorHAnsi" w:cstheme="minorHAnsi"/>
          <w:color w:val="222222"/>
          <w:sz w:val="22"/>
          <w:szCs w:val="22"/>
        </w:rPr>
        <w:t xml:space="preserve"> je </w:t>
      </w:r>
      <w:proofErr w:type="spellStart"/>
      <w:r>
        <w:rPr>
          <w:rFonts w:asciiTheme="minorHAnsi" w:hAnsiTheme="minorHAnsi" w:cstheme="minorHAnsi"/>
          <w:color w:val="222222"/>
          <w:sz w:val="22"/>
          <w:szCs w:val="22"/>
        </w:rPr>
        <w:t>trenutno</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teško</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kvantificirati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ali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budući</w:t>
      </w:r>
      <w:proofErr w:type="spellEnd"/>
      <w:r>
        <w:rPr>
          <w:rFonts w:asciiTheme="minorHAnsi" w:hAnsiTheme="minorHAnsi" w:cstheme="minorHAnsi"/>
          <w:color w:val="222222"/>
          <w:sz w:val="22"/>
          <w:szCs w:val="22"/>
        </w:rPr>
        <w:t xml:space="preserve"> da </w:t>
      </w:r>
      <w:proofErr w:type="spellStart"/>
      <w:r>
        <w:rPr>
          <w:rFonts w:asciiTheme="minorHAnsi" w:hAnsiTheme="minorHAnsi" w:cstheme="minorHAnsi"/>
          <w:color w:val="222222"/>
          <w:sz w:val="22"/>
          <w:szCs w:val="22"/>
        </w:rPr>
        <w:t>Grupa</w:t>
      </w:r>
      <w:proofErr w:type="spellEnd"/>
      <w:r>
        <w:rPr>
          <w:rFonts w:asciiTheme="minorHAnsi" w:hAnsiTheme="minorHAnsi" w:cstheme="minorHAnsi"/>
          <w:color w:val="222222"/>
          <w:sz w:val="22"/>
          <w:szCs w:val="22"/>
        </w:rPr>
        <w:t xml:space="preserve"> HBOR </w:t>
      </w:r>
      <w:proofErr w:type="spellStart"/>
      <w:r>
        <w:rPr>
          <w:rFonts w:asciiTheme="minorHAnsi" w:hAnsiTheme="minorHAnsi" w:cstheme="minorHAnsi"/>
          <w:color w:val="222222"/>
          <w:sz w:val="22"/>
          <w:szCs w:val="22"/>
        </w:rPr>
        <w:t>ima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visoku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kapitaliziranost</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likvidnost</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te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odgovarajuću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razinu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rezerviranja</w:t>
      </w:r>
      <w:proofErr w:type="spellEnd"/>
      <w:r>
        <w:rPr>
          <w:rFonts w:asciiTheme="minorHAnsi" w:hAnsiTheme="minorHAnsi" w:cstheme="minorHAnsi"/>
          <w:color w:val="222222"/>
          <w:sz w:val="22"/>
          <w:szCs w:val="22"/>
        </w:rPr>
        <w:t xml:space="preserve"> za </w:t>
      </w:r>
      <w:proofErr w:type="spellStart"/>
      <w:r>
        <w:rPr>
          <w:rFonts w:asciiTheme="minorHAnsi" w:hAnsiTheme="minorHAnsi" w:cstheme="minorHAnsi"/>
          <w:color w:val="222222"/>
          <w:sz w:val="22"/>
          <w:szCs w:val="22"/>
        </w:rPr>
        <w:t>izloženosti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kontinuitet</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poslovanja</w:t>
      </w:r>
      <w:proofErr w:type="spellEnd"/>
      <w:r>
        <w:rPr>
          <w:rFonts w:asciiTheme="minorHAnsi" w:hAnsiTheme="minorHAnsi" w:cstheme="minorHAnsi"/>
          <w:color w:val="222222"/>
          <w:sz w:val="22"/>
          <w:szCs w:val="22"/>
        </w:rPr>
        <w:t xml:space="preserve"> je </w:t>
      </w:r>
      <w:proofErr w:type="spellStart"/>
      <w:r>
        <w:rPr>
          <w:rFonts w:asciiTheme="minorHAnsi" w:hAnsiTheme="minorHAnsi" w:cstheme="minorHAnsi"/>
          <w:color w:val="222222"/>
          <w:sz w:val="22"/>
          <w:szCs w:val="22"/>
        </w:rPr>
        <w:t>neupitan</w:t>
      </w:r>
      <w:proofErr w:type="spellEnd"/>
      <w:r>
        <w:rPr>
          <w:rFonts w:asciiTheme="minorHAnsi" w:hAnsiTheme="minorHAnsi" w:cstheme="minorHAnsi"/>
          <w:color w:val="222222"/>
          <w:sz w:val="22"/>
          <w:szCs w:val="22"/>
        </w:rPr>
        <w:t>.</w:t>
      </w:r>
    </w:p>
    <w:p w14:paraId="032529D4" w14:textId="77777777" w:rsidR="004C149E" w:rsidRDefault="004C149E" w:rsidP="004C149E">
      <w:pPr>
        <w:jc w:val="both"/>
        <w:rPr>
          <w:rFonts w:asciiTheme="minorHAnsi" w:hAnsiTheme="minorHAnsi" w:cstheme="minorHAnsi"/>
          <w:sz w:val="22"/>
          <w:szCs w:val="22"/>
          <w:lang w:val="hr-HR" w:eastAsia="hr-HR"/>
        </w:rPr>
      </w:pPr>
      <w:r>
        <w:rPr>
          <w:rFonts w:asciiTheme="minorHAnsi" w:hAnsiTheme="minorHAnsi" w:cstheme="minorHAnsi"/>
          <w:sz w:val="22"/>
          <w:szCs w:val="22"/>
          <w:lang w:val="hr-HR" w:eastAsia="hr-HR"/>
        </w:rPr>
        <w:t xml:space="preserve">U namjeri da se ova krizna situacija izazvana epidemijom u Republici Hrvatskoj lakše prebrodi, Vlada Republike Hrvatske donijela je Prijedlog mjera za pomoć gospodarstvu uslijed epidemije </w:t>
      </w:r>
      <w:proofErr w:type="spellStart"/>
      <w:r>
        <w:rPr>
          <w:rFonts w:asciiTheme="minorHAnsi" w:hAnsiTheme="minorHAnsi" w:cstheme="minorHAnsi"/>
          <w:sz w:val="22"/>
          <w:szCs w:val="22"/>
          <w:lang w:val="hr-HR" w:eastAsia="hr-HR"/>
        </w:rPr>
        <w:t>koronavirusa</w:t>
      </w:r>
      <w:proofErr w:type="spellEnd"/>
      <w:r>
        <w:rPr>
          <w:rFonts w:asciiTheme="minorHAnsi" w:hAnsiTheme="minorHAnsi" w:cstheme="minorHAnsi"/>
          <w:sz w:val="22"/>
          <w:szCs w:val="22"/>
          <w:lang w:val="hr-HR" w:eastAsia="hr-HR"/>
        </w:rPr>
        <w:t xml:space="preserve">  čiji cilj je očuvanje razine gospodarske aktivnosti, likvidnosti gospodarskih subjekata te najvažnije – očuvanje radnih mjesta. HBOR kao razvojna banka, imati će izuzetno važnu ulogu te će i u ovim promijenjenim uvjetima biti izuzetno aktivna u provođenju sljedećih mjera:</w:t>
      </w:r>
    </w:p>
    <w:p w14:paraId="43C267AF" w14:textId="77777777" w:rsidR="004C149E" w:rsidRDefault="004C149E" w:rsidP="004C149E">
      <w:pPr>
        <w:pStyle w:val="ListParagraph"/>
        <w:numPr>
          <w:ilvl w:val="0"/>
          <w:numId w:val="83"/>
        </w:numPr>
        <w:spacing w:before="80"/>
        <w:ind w:left="714" w:hanging="357"/>
        <w:jc w:val="both"/>
        <w:rPr>
          <w:rFonts w:asciiTheme="minorHAnsi" w:hAnsiTheme="minorHAnsi" w:cstheme="minorHAnsi"/>
          <w:sz w:val="22"/>
          <w:szCs w:val="22"/>
          <w:lang w:val="hr-HR"/>
        </w:rPr>
      </w:pPr>
      <w:r>
        <w:rPr>
          <w:rFonts w:asciiTheme="minorHAnsi" w:hAnsiTheme="minorHAnsi" w:cstheme="minorHAnsi"/>
          <w:sz w:val="22"/>
          <w:szCs w:val="22"/>
          <w:lang w:val="hr-HR"/>
        </w:rPr>
        <w:t>uvođenje moratorija na kreditne obveze klijenata po postojećim plasmanima,</w:t>
      </w:r>
    </w:p>
    <w:p w14:paraId="14106ADD" w14:textId="77777777" w:rsidR="004C149E" w:rsidRDefault="004C149E" w:rsidP="004C149E">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reprogramiranje postojećih kredita klijentima HBOR-a uz uvođenje počeka u otplati glavnice kredita,</w:t>
      </w:r>
    </w:p>
    <w:p w14:paraId="54E052F0" w14:textId="77777777" w:rsidR="004C149E" w:rsidRDefault="004C149E" w:rsidP="004C149E">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odobrenje novih kredita za likvidnost gospodarskim subjektima za financiranje plaća, režijskih troškova i ostalih osnovnih troškova poslovanja, tzv. hladni pogon (izuzev kreditnih obveza prema poslovnim bankama i drugim financijskim institucijama) u suradnji s poslovnim bankama,</w:t>
      </w:r>
    </w:p>
    <w:p w14:paraId="3CDA92EF" w14:textId="77777777" w:rsidR="004C149E" w:rsidRDefault="004C149E" w:rsidP="004C149E">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odobravanje garancija (polica osiguranja) poslovnim bankama izvoznika i HBOR-u u okviru garantnog fonda osiguranja izvoza s ciljem odobravanja novih kredita za obrtna sredstva – likvidnost,</w:t>
      </w:r>
    </w:p>
    <w:p w14:paraId="2843BB2F" w14:textId="77777777" w:rsidR="004C149E" w:rsidRDefault="004C149E" w:rsidP="004C149E">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 xml:space="preserve">povećanje opsega garantnog fonda za osiguranja izvoza uključivanjem i sektora turizma sa ciljem omogućavanja izdavanja garancija (polica osiguranja) za kredite bankama i HBOR-u, za dodatna sredstva likvidnosti izvoznicima i sektoru turizma, </w:t>
      </w:r>
    </w:p>
    <w:p w14:paraId="4970C42E" w14:textId="77777777" w:rsidR="004C149E" w:rsidRPr="00113601" w:rsidRDefault="004C149E" w:rsidP="004C149E">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povećanje opsega garantnog fonda za osiguranja izvoza dodatnim proširivanjem kruga prihvatljivih korisnika polica osiguranja sa izvoza i turizma na gospodarske subjekte koji posredno izvoze ili su dobavljači izravnih izvoznika.</w:t>
      </w:r>
    </w:p>
    <w:p w14:paraId="5546D944" w14:textId="00CD5843" w:rsidR="008255CF" w:rsidRDefault="00BC038B" w:rsidP="00BC038B">
      <w:pPr>
        <w:spacing w:before="120" w:after="120" w:line="276" w:lineRule="auto"/>
        <w:jc w:val="both"/>
        <w:rPr>
          <w:rFonts w:ascii="Calibri" w:eastAsia="Calibri" w:hAnsi="Calibri" w:cs="Calibri"/>
          <w:b/>
          <w:bCs/>
          <w:sz w:val="22"/>
          <w:szCs w:val="21"/>
          <w:lang w:val="hr-HR"/>
        </w:rPr>
        <w:sectPr w:rsidR="008255CF" w:rsidSect="00674209">
          <w:pgSz w:w="11906" w:h="16838" w:code="9"/>
          <w:pgMar w:top="1417" w:right="1417" w:bottom="1417" w:left="1417" w:header="709" w:footer="709" w:gutter="0"/>
          <w:cols w:space="708"/>
          <w:titlePg/>
          <w:docGrid w:linePitch="360"/>
        </w:sectPr>
      </w:pPr>
      <w:r w:rsidRPr="00BC038B">
        <w:rPr>
          <w:rFonts w:ascii="Calibri" w:eastAsia="Calibri" w:hAnsi="Calibri" w:cs="Calibri"/>
          <w:b/>
          <w:bCs/>
          <w:sz w:val="22"/>
          <w:szCs w:val="21"/>
          <w:lang w:val="hr-HR"/>
        </w:rPr>
        <w:br w:type="page"/>
      </w:r>
    </w:p>
    <w:p w14:paraId="30DA3E50" w14:textId="6F5CC6E3" w:rsidR="00BC038B" w:rsidRPr="00BC038B" w:rsidRDefault="00BC038B" w:rsidP="00BC038B">
      <w:pPr>
        <w:spacing w:before="120" w:after="120" w:line="276" w:lineRule="auto"/>
        <w:jc w:val="both"/>
        <w:rPr>
          <w:rFonts w:ascii="Calibri" w:eastAsia="Calibri" w:hAnsi="Calibri" w:cs="Calibri"/>
          <w:sz w:val="22"/>
          <w:szCs w:val="21"/>
          <w:lang w:val="hr-HR"/>
        </w:rPr>
      </w:pPr>
    </w:p>
    <w:p w14:paraId="3F954659" w14:textId="77777777" w:rsidR="00BC038B" w:rsidRPr="00BC038B" w:rsidRDefault="00BC038B" w:rsidP="00BC038B">
      <w:pPr>
        <w:keepNext/>
        <w:keepLines/>
        <w:pBdr>
          <w:bottom w:val="single" w:sz="4" w:space="2" w:color="629DD1"/>
        </w:pBdr>
        <w:spacing w:before="120" w:after="120"/>
        <w:jc w:val="center"/>
        <w:outlineLvl w:val="0"/>
        <w:rPr>
          <w:rFonts w:ascii="Calibri" w:eastAsia="SimSun" w:hAnsi="Calibri" w:cs="Calibri"/>
          <w:b/>
          <w:color w:val="262626"/>
          <w:sz w:val="28"/>
          <w:szCs w:val="28"/>
          <w:lang w:val="hr-HR" w:eastAsia="x-none"/>
        </w:rPr>
      </w:pPr>
      <w:bookmarkStart w:id="10" w:name="_Toc34045623"/>
      <w:r w:rsidRPr="00BC038B">
        <w:rPr>
          <w:rFonts w:ascii="Calibri" w:eastAsia="SimSun" w:hAnsi="Calibri" w:cs="Calibri"/>
          <w:b/>
          <w:color w:val="262626"/>
          <w:sz w:val="28"/>
          <w:szCs w:val="28"/>
          <w:lang w:val="hr-HR" w:eastAsia="x-none"/>
        </w:rPr>
        <w:t>IZJAVA O PRIMJENI KODEKSA KORPORATIVNOG UPRAVLJANJA</w:t>
      </w:r>
      <w:bookmarkEnd w:id="8"/>
      <w:bookmarkEnd w:id="10"/>
    </w:p>
    <w:p w14:paraId="5CB8A284" w14:textId="77777777" w:rsidR="00BC038B" w:rsidRPr="00BC038B" w:rsidRDefault="00BC038B" w:rsidP="00BC038B">
      <w:pPr>
        <w:spacing w:before="120" w:after="120" w:line="276" w:lineRule="auto"/>
        <w:jc w:val="both"/>
        <w:rPr>
          <w:rFonts w:ascii="Calibri" w:eastAsia="Calibri" w:hAnsi="Calibri"/>
          <w:sz w:val="22"/>
          <w:szCs w:val="21"/>
          <w:lang w:val="hr-HR" w:eastAsia="x-none"/>
        </w:rPr>
      </w:pPr>
    </w:p>
    <w:p w14:paraId="323F8828" w14:textId="77777777" w:rsidR="00BC038B" w:rsidRPr="00BC038B" w:rsidRDefault="00BC038B" w:rsidP="00BC038B">
      <w:pPr>
        <w:spacing w:before="120" w:after="120" w:line="276" w:lineRule="auto"/>
        <w:jc w:val="both"/>
        <w:rPr>
          <w:rFonts w:ascii="Calibri" w:eastAsia="Calibri" w:hAnsi="Calibri" w:cs="Calibri"/>
          <w:b/>
          <w:sz w:val="22"/>
          <w:szCs w:val="21"/>
          <w:lang w:val="hr-HR"/>
        </w:rPr>
      </w:pPr>
      <w:r w:rsidRPr="00BC038B">
        <w:rPr>
          <w:rFonts w:ascii="Calibri" w:eastAsia="Calibri" w:hAnsi="Calibri" w:cs="Calibri"/>
          <w:b/>
          <w:sz w:val="22"/>
          <w:szCs w:val="21"/>
          <w:lang w:val="hr-HR"/>
        </w:rPr>
        <w:t>Hrvatska banka za obnovu i razvitak (HBOR)</w:t>
      </w:r>
    </w:p>
    <w:p w14:paraId="4A573714" w14:textId="77777777" w:rsidR="00BC038B" w:rsidRPr="00BC038B" w:rsidRDefault="00BC038B" w:rsidP="00BC038B">
      <w:pPr>
        <w:spacing w:before="120" w:after="120" w:line="276" w:lineRule="auto"/>
        <w:jc w:val="both"/>
        <w:rPr>
          <w:rFonts w:ascii="Calibri" w:eastAsia="Calibri" w:hAnsi="Calibri" w:cs="Calibri"/>
          <w:sz w:val="22"/>
          <w:szCs w:val="21"/>
          <w:lang w:val="hr-HR"/>
        </w:rPr>
      </w:pPr>
      <w:r w:rsidRPr="00BC038B">
        <w:rPr>
          <w:rFonts w:ascii="Calibri" w:eastAsia="Calibri" w:hAnsi="Calibri" w:cs="Calibri"/>
          <w:sz w:val="22"/>
          <w:szCs w:val="21"/>
          <w:lang w:val="hr-HR"/>
        </w:rPr>
        <w:t>HBOR primjenjuje Kodeks korporativnog upravljanja HBOR-a (dalje u tekstu: Kodeks) koji su usvojili Uprava i Nadzorni odbor te je objavljen na mrežnim stranicama HBOR-a.</w:t>
      </w:r>
    </w:p>
    <w:p w14:paraId="0EE8DE39" w14:textId="77777777" w:rsidR="00BC038B" w:rsidRPr="00BC038B" w:rsidRDefault="00BC038B" w:rsidP="00BC038B">
      <w:pPr>
        <w:spacing w:before="120" w:after="120" w:line="276" w:lineRule="auto"/>
        <w:jc w:val="both"/>
        <w:rPr>
          <w:rFonts w:ascii="Calibri" w:eastAsia="Calibri" w:hAnsi="Calibri" w:cs="Calibri"/>
          <w:sz w:val="22"/>
          <w:szCs w:val="21"/>
          <w:lang w:val="hr-HR"/>
        </w:rPr>
      </w:pPr>
      <w:r w:rsidRPr="00BC038B">
        <w:rPr>
          <w:rFonts w:ascii="Calibri" w:eastAsia="Calibri" w:hAnsi="Calibri" w:cs="Calibri"/>
          <w:sz w:val="22"/>
          <w:szCs w:val="21"/>
          <w:lang w:val="hr-HR"/>
        </w:rPr>
        <w:t xml:space="preserve">Kodeks sadrži temeljna načela utvrđena u Odluci o donošenju Kodeksa korporativnog upravljanja trgovačkim društvima u kojima Republika Hrvatska ima dionice ili udjele (NN 112/2010) (dalje u tekstu: Odluka) i načela utvrđena u Smjernicama o unutrašnjem upravljanju EBA-e (European Banking </w:t>
      </w:r>
      <w:proofErr w:type="spellStart"/>
      <w:r w:rsidRPr="00BC038B">
        <w:rPr>
          <w:rFonts w:ascii="Calibri" w:eastAsia="Calibri" w:hAnsi="Calibri" w:cs="Calibri"/>
          <w:sz w:val="22"/>
          <w:szCs w:val="21"/>
          <w:lang w:val="hr-HR"/>
        </w:rPr>
        <w:t>Authority</w:t>
      </w:r>
      <w:proofErr w:type="spellEnd"/>
      <w:r w:rsidRPr="00BC038B">
        <w:rPr>
          <w:rFonts w:ascii="Calibri" w:eastAsia="Calibri" w:hAnsi="Calibri" w:cs="Calibri"/>
          <w:sz w:val="22"/>
          <w:szCs w:val="21"/>
          <w:lang w:val="hr-HR"/>
        </w:rPr>
        <w:t xml:space="preserve"> </w:t>
      </w:r>
      <w:proofErr w:type="spellStart"/>
      <w:r w:rsidRPr="00BC038B">
        <w:rPr>
          <w:rFonts w:ascii="Calibri" w:eastAsia="Calibri" w:hAnsi="Calibri" w:cs="Calibri"/>
          <w:sz w:val="22"/>
          <w:szCs w:val="21"/>
          <w:lang w:val="hr-HR"/>
        </w:rPr>
        <w:t>Guidelines</w:t>
      </w:r>
      <w:proofErr w:type="spellEnd"/>
      <w:r w:rsidRPr="00BC038B">
        <w:rPr>
          <w:rFonts w:ascii="Calibri" w:eastAsia="Calibri" w:hAnsi="Calibri" w:cs="Calibri"/>
          <w:sz w:val="22"/>
          <w:szCs w:val="21"/>
          <w:lang w:val="hr-HR"/>
        </w:rPr>
        <w:t xml:space="preserve"> on </w:t>
      </w:r>
      <w:proofErr w:type="spellStart"/>
      <w:r w:rsidRPr="00BC038B">
        <w:rPr>
          <w:rFonts w:ascii="Calibri" w:eastAsia="Calibri" w:hAnsi="Calibri" w:cs="Calibri"/>
          <w:sz w:val="22"/>
          <w:szCs w:val="21"/>
          <w:lang w:val="hr-HR"/>
        </w:rPr>
        <w:t>Internal</w:t>
      </w:r>
      <w:proofErr w:type="spellEnd"/>
      <w:r w:rsidRPr="00BC038B">
        <w:rPr>
          <w:rFonts w:ascii="Calibri" w:eastAsia="Calibri" w:hAnsi="Calibri" w:cs="Calibri"/>
          <w:sz w:val="22"/>
          <w:szCs w:val="21"/>
          <w:lang w:val="hr-HR"/>
        </w:rPr>
        <w:t xml:space="preserve"> </w:t>
      </w:r>
      <w:proofErr w:type="spellStart"/>
      <w:r w:rsidRPr="00BC038B">
        <w:rPr>
          <w:rFonts w:ascii="Calibri" w:eastAsia="Calibri" w:hAnsi="Calibri" w:cs="Calibri"/>
          <w:sz w:val="22"/>
          <w:szCs w:val="21"/>
          <w:lang w:val="hr-HR"/>
        </w:rPr>
        <w:t>Governance</w:t>
      </w:r>
      <w:proofErr w:type="spellEnd"/>
      <w:r w:rsidRPr="00BC038B">
        <w:rPr>
          <w:rFonts w:ascii="Calibri" w:eastAsia="Calibri" w:hAnsi="Calibri" w:cs="Calibri"/>
          <w:sz w:val="22"/>
          <w:szCs w:val="21"/>
          <w:lang w:val="hr-HR"/>
        </w:rPr>
        <w:t xml:space="preserve"> GL 44, </w:t>
      </w:r>
      <w:proofErr w:type="spellStart"/>
      <w:r w:rsidRPr="00BC038B">
        <w:rPr>
          <w:rFonts w:ascii="Calibri" w:eastAsia="Calibri" w:hAnsi="Calibri" w:cs="Calibri"/>
          <w:sz w:val="22"/>
          <w:szCs w:val="21"/>
          <w:lang w:val="hr-HR"/>
        </w:rPr>
        <w:t>September</w:t>
      </w:r>
      <w:proofErr w:type="spellEnd"/>
      <w:r w:rsidRPr="00BC038B">
        <w:rPr>
          <w:rFonts w:ascii="Calibri" w:eastAsia="Calibri" w:hAnsi="Calibri" w:cs="Calibri"/>
          <w:sz w:val="22"/>
          <w:szCs w:val="21"/>
          <w:lang w:val="hr-HR"/>
        </w:rPr>
        <w:t xml:space="preserve">/2011) (dalje u tekstu: Smjernice). </w:t>
      </w:r>
    </w:p>
    <w:p w14:paraId="16A1F006" w14:textId="77777777" w:rsidR="00BC038B" w:rsidRPr="00BC038B" w:rsidRDefault="00BC038B" w:rsidP="00BC038B">
      <w:pPr>
        <w:spacing w:before="120" w:after="120" w:line="276" w:lineRule="auto"/>
        <w:jc w:val="both"/>
        <w:rPr>
          <w:rFonts w:ascii="Calibri" w:eastAsia="Calibri" w:hAnsi="Calibri" w:cs="Calibri"/>
          <w:sz w:val="22"/>
          <w:szCs w:val="21"/>
          <w:lang w:val="hr-HR"/>
        </w:rPr>
      </w:pPr>
      <w:r w:rsidRPr="00BC038B">
        <w:rPr>
          <w:rFonts w:ascii="Calibri" w:eastAsia="Calibri" w:hAnsi="Calibri" w:cs="Calibri"/>
          <w:sz w:val="22"/>
          <w:szCs w:val="21"/>
          <w:lang w:val="hr-HR"/>
        </w:rPr>
        <w:t>HBOR je dobrovoljno u Kodeks implementirao načela navedena u Smjernicama u mjeri u kojoj su primjenjiva zbog činjenice da se Smjernice odnose na kreditne institucije i nisu u potpunosti primjenjive na HBOR kao posebnu financijsku instituciju.</w:t>
      </w:r>
    </w:p>
    <w:p w14:paraId="5D81DC50"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Usklađenost poslovanja sa zakonima i drugim propisima te pridržavanje internih pravila osnova su odgovornog korporativnog upravljanja i nužan preduvjet za održivu uspješnost poslovanja. HBOR sustavno prati zakonsku regulativu i najbolju praksu na području korporativnog upravljanja te istu ugrađuje u svoje poslovanje sukladno načelima dobrog bankarskog poslovanja. </w:t>
      </w:r>
    </w:p>
    <w:p w14:paraId="59EDC380"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Kodeksom korporativnog upravljanja uspostavljeni su standardi korporativnog upravljanja i transparentnosti poslovanja HBOR-a i njihovog unapređenja u svrhu učinkovitog i odgovornog upravljanja javnim kapitalom i poslovima od posebnog društvenog značaja u funkciji razvoja hrvatskoga gospodarstva. Radi postizanja standarda korporativnog upravljanja, HBOR ovim Kodeksom opisuje odnose s upravljačkim tijelima i zainteresiranim stranama, kao i usvojene principe rada koji imaju za cilj umanjenje rizika poslovanja u nepovoljnim tržišnim uvjetima.</w:t>
      </w:r>
    </w:p>
    <w:p w14:paraId="1171E88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Kodeksom ponašanja HBOR-a propisane su specifične vrijednosti i pravila za prevenciju korupcije i osiguranje profesionalnog ponašanja te je predviđena mogućnost prijave po osnovi kršenja Kodeksa. Obrazac za prijavu, adresa elektroničke pošte za zaprimanje prijava i opis načina podnošenja prijave dostupni su na mrežnim stranicama HBOR-a. Osoba odgovorna za rad funkcije praćenja usklađenosti podnosi godišnje izvješće o podnesenim prijavama i pokrenutim postupcima u vezi s prijavama po osnovi kršenja Kodeksa ponašanja. </w:t>
      </w:r>
    </w:p>
    <w:p w14:paraId="59F36E5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Na sjednici održanoj 17. listopada 2019. Vlada Republike Hrvatske donijela je Odluku o obvezi uvođenja funkcije praćenja usklađenosti poslovanja u pravnim osobama u većinskom državnom vlasništvu (dalje u tekstu: Odluka).</w:t>
      </w:r>
    </w:p>
    <w:p w14:paraId="6ADE03B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Navedena Odluka donesena je na temelju aktivnosti 1.3.1.3. Nacionalnog programa reformi za 2019. godinu, u skladu je sa smjernicama OECD-a kao opće priznatim standardima dobrog korporativnog upravljanja i Antikorupcijskim programom za trgovačka društva u većinskom državnom vlasništvu 2019.-2020. („Narodne novine“, br. 48/19). HBOR je funkciju praćenja usklađenosti uveo sukladno propisima koji uređuju rad kreditnih institucija još 2009. godine te je postojeći ustroj i opis rada funkcije praćenja usklađenosti u cijelosti usklađen s Odlukom. </w:t>
      </w:r>
    </w:p>
    <w:p w14:paraId="6F5252DB" w14:textId="6D71CD27" w:rsidR="008255CF" w:rsidRDefault="008255CF" w:rsidP="00BC038B">
      <w:pPr>
        <w:spacing w:before="120" w:after="120" w:line="276" w:lineRule="auto"/>
        <w:jc w:val="both"/>
        <w:rPr>
          <w:rFonts w:ascii="Calibri" w:eastAsia="SimSun" w:hAnsi="Calibri" w:cs="Calibri"/>
          <w:sz w:val="22"/>
          <w:szCs w:val="21"/>
          <w:lang w:val="hr-HR"/>
        </w:rPr>
        <w:sectPr w:rsidR="008255CF" w:rsidSect="00674209">
          <w:pgSz w:w="11906" w:h="16838" w:code="9"/>
          <w:pgMar w:top="1417" w:right="1417" w:bottom="1417" w:left="1417" w:header="709" w:footer="709" w:gutter="0"/>
          <w:cols w:space="708"/>
          <w:titlePg/>
          <w:docGrid w:linePitch="360"/>
        </w:sectPr>
      </w:pPr>
    </w:p>
    <w:p w14:paraId="6242193D" w14:textId="47FC29E0" w:rsidR="00BC038B" w:rsidRPr="00BC038B" w:rsidRDefault="00112D24" w:rsidP="00BC038B">
      <w:pPr>
        <w:spacing w:before="120" w:after="120" w:line="276" w:lineRule="auto"/>
        <w:jc w:val="both"/>
        <w:rPr>
          <w:rFonts w:ascii="Calibri" w:eastAsia="SimSun" w:hAnsi="Calibri" w:cs="Calibri"/>
          <w:sz w:val="22"/>
          <w:szCs w:val="21"/>
          <w:lang w:val="hr-HR"/>
        </w:rPr>
      </w:pPr>
      <w:bookmarkStart w:id="11" w:name="_Hlk35940176"/>
      <w:r w:rsidRPr="00112D24">
        <w:rPr>
          <w:rFonts w:ascii="Calibri" w:eastAsia="SimSun" w:hAnsi="Calibri" w:cs="Calibri"/>
          <w:sz w:val="22"/>
          <w:szCs w:val="21"/>
          <w:lang w:val="hr-HR"/>
        </w:rPr>
        <w:lastRenderedPageBreak/>
        <w:t xml:space="preserve">Sukladno načelima javnosti poslovanja financijski izvještaji HBOR-a i Grupe HBOR u izvještajnom razdoblju objavljeni su na mrežnim stranicama HBOR-a i Luksemburške burze. Godišnja odvojena i </w:t>
      </w:r>
      <w:bookmarkEnd w:id="11"/>
      <w:r w:rsidR="00BC038B" w:rsidRPr="00BC038B">
        <w:rPr>
          <w:rFonts w:ascii="Calibri" w:eastAsia="SimSun" w:hAnsi="Calibri" w:cs="Calibri"/>
          <w:sz w:val="22"/>
          <w:szCs w:val="21"/>
          <w:lang w:val="hr-HR"/>
        </w:rPr>
        <w:t xml:space="preserve">konsolidirana financijska izvješća HBOR-a utvrđuje Nadzorni odbor te ih podnosi na potvrdu Hrvatskom saboru. Ocjena rejtinga HBOR-a provedena je od strane međunarodnih nezavisnih rejting agencija (Standard &amp; </w:t>
      </w:r>
      <w:proofErr w:type="spellStart"/>
      <w:r w:rsidR="00BC038B" w:rsidRPr="00BC038B">
        <w:rPr>
          <w:rFonts w:ascii="Calibri" w:eastAsia="SimSun" w:hAnsi="Calibri" w:cs="Calibri"/>
          <w:sz w:val="22"/>
          <w:szCs w:val="21"/>
          <w:lang w:val="hr-HR"/>
        </w:rPr>
        <w:t>Poor's</w:t>
      </w:r>
      <w:proofErr w:type="spellEnd"/>
      <w:r w:rsidR="00BC038B" w:rsidRPr="00BC038B">
        <w:rPr>
          <w:rFonts w:ascii="Calibri" w:eastAsia="SimSun" w:hAnsi="Calibri" w:cs="Calibri"/>
          <w:sz w:val="22"/>
          <w:szCs w:val="21"/>
          <w:lang w:val="hr-HR"/>
        </w:rPr>
        <w:t xml:space="preserve"> i </w:t>
      </w:r>
      <w:proofErr w:type="spellStart"/>
      <w:r w:rsidR="00BC038B" w:rsidRPr="00BC038B">
        <w:rPr>
          <w:rFonts w:ascii="Calibri" w:eastAsia="SimSun" w:hAnsi="Calibri" w:cs="Calibri"/>
          <w:sz w:val="22"/>
          <w:szCs w:val="21"/>
          <w:lang w:val="hr-HR"/>
        </w:rPr>
        <w:t>Moody's</w:t>
      </w:r>
      <w:proofErr w:type="spellEnd"/>
      <w:r w:rsidR="00BC038B" w:rsidRPr="00BC038B">
        <w:rPr>
          <w:rFonts w:ascii="Calibri" w:eastAsia="SimSun" w:hAnsi="Calibri" w:cs="Calibri"/>
          <w:sz w:val="22"/>
          <w:szCs w:val="21"/>
          <w:lang w:val="hr-HR"/>
        </w:rPr>
        <w:t xml:space="preserve">). Sukladno Zakonu o pravu na pristup informacijama, HBOR dostavlja izvješće o provedbi Zakona Povjereniku za informiranje. </w:t>
      </w:r>
    </w:p>
    <w:p w14:paraId="1CCF2030"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izvještajnom razdoblju, dužnosti, odgovornosti i ovlasti članova Uprave i Nadzornog odbora regulirane su Zakonom o HBOR-u (NN 138/06) i Zakonom o izmjenama Zakona o HBOR-u (NN 25/13) i detaljnije razrađene u Statutu HBOR-a. Uprava i Nadzorni odbor ostvaruju uspješnu suradnju koja se očituje u otvorenoj raspravi, a temelj suradnje čini pravodobno podnošenje savjesno pripremljenih izvješća Nadzornom odboru u pisanom obliku. Zakonom i Statutom HBOR-a te odlukama Nadzornog odbora određene su vrste poslova koje HBOR obavlja samo uz prethodnu suglasnost Nadzornog odbora.</w:t>
      </w:r>
    </w:p>
    <w:p w14:paraId="5112A1E9"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b/>
          <w:bCs/>
          <w:sz w:val="22"/>
          <w:szCs w:val="21"/>
          <w:lang w:val="hr-HR"/>
        </w:rPr>
        <w:t>Nadzorni odbor</w:t>
      </w:r>
      <w:r w:rsidRPr="00BC038B">
        <w:rPr>
          <w:rFonts w:ascii="Calibri" w:eastAsia="SimSun" w:hAnsi="Calibri" w:cs="Calibri"/>
          <w:sz w:val="22"/>
          <w:szCs w:val="21"/>
          <w:lang w:val="hr-HR"/>
        </w:rPr>
        <w:t xml:space="preserve"> utvrđuje načela poslovne politike i strategije, nadzire vođenje poslova banke, donosi kreditne politike HBOR-a, utvrđuje godišnje financijske izvještaje, razmatra izvješća unutarnje revizije, vanjskih neovisnih revizora i izvješća Državnog ureda za reviziju. Nadzorni odbor također prati i kontrolira zakonitost rada Uprave te imenuje i opoziva predsjednika i članove Uprave. Nadzorni odbor po Zakonu čini deset članova i to šest ministara Vlade Republike Hrvatske, tri saborska zastupnika te predsjednik Hrvatske gospodarske komore. </w:t>
      </w:r>
    </w:p>
    <w:p w14:paraId="52DA44A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Tijekom 2019. godine Nadzorni odbor djelovao je u sljedećem sastavu:</w:t>
      </w:r>
    </w:p>
    <w:p w14:paraId="1A87BE4A"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dr. sc. Zdravko Marić, ministar financija, predsjednik Nadzornog odbora (od 24. srpnja 2019. potpredsjednik Vlade Republike Hrvatske),</w:t>
      </w:r>
    </w:p>
    <w:p w14:paraId="649BE2A4"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Darko Horvat, ministar gospodarstva, poduzetništva i obrta, zamjenik predsjednika Nadzornog odbora,</w:t>
      </w:r>
    </w:p>
    <w:p w14:paraId="4B528B8A"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Predrag Štromar, potpredsjednik Vlade Republike Hrvatske i ministar graditeljstva i prostornoga uređenja, </w:t>
      </w:r>
    </w:p>
    <w:p w14:paraId="38BFFE6E"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Gabrijela Žalac, ministrica regionalnoga razvoja i fondova Europske unije (do 24. srpnja 2019.), </w:t>
      </w:r>
    </w:p>
    <w:p w14:paraId="38909EDF"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mr. sc. Marko Pavić, ministar regionalnoga razvoja i fondova Europske unije (od 24. srpnja 2019.),</w:t>
      </w:r>
    </w:p>
    <w:p w14:paraId="1F2BB3D8"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Gari Cappelli, ministar turizma, </w:t>
      </w:r>
    </w:p>
    <w:p w14:paraId="6A9F2F59"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Tomislav Tolušić, potpredsjednik Vlade Republike Hrvatske i ministar poljoprivrede (do 24. srpnja 2019.),</w:t>
      </w:r>
    </w:p>
    <w:p w14:paraId="77E846EA"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mr. sc. Marija Vučković, ministrica poljoprivrede (od 24. srpnja 2019.),</w:t>
      </w:r>
    </w:p>
    <w:p w14:paraId="24F57A31"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Luka Burilović, predsjednik Hrvatske gospodarske komore, </w:t>
      </w:r>
    </w:p>
    <w:p w14:paraId="785D74F3"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Božica Makar, zastupnica Hrvatskog sabora,</w:t>
      </w:r>
    </w:p>
    <w:p w14:paraId="345C9599"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Grozdana Perić, predsjednica Odbora za financije i državni proračun, Hrvatski sabor,</w:t>
      </w:r>
    </w:p>
    <w:p w14:paraId="5EE3EA38"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mr. sc. Boris </w:t>
      </w:r>
      <w:proofErr w:type="spellStart"/>
      <w:r w:rsidRPr="00BC038B">
        <w:rPr>
          <w:rFonts w:ascii="Calibri" w:eastAsia="SimSun" w:hAnsi="Calibri" w:cs="Calibri"/>
          <w:sz w:val="22"/>
          <w:szCs w:val="21"/>
          <w:lang w:val="hr-HR"/>
        </w:rPr>
        <w:t>Lalovac</w:t>
      </w:r>
      <w:proofErr w:type="spellEnd"/>
      <w:r w:rsidRPr="00BC038B">
        <w:rPr>
          <w:rFonts w:ascii="Calibri" w:eastAsia="SimSun" w:hAnsi="Calibri" w:cs="Calibri"/>
          <w:sz w:val="22"/>
          <w:szCs w:val="21"/>
          <w:lang w:val="hr-HR"/>
        </w:rPr>
        <w:t>, zastupnik Hrvatskog sabora (do 23. ožujka 2019.),</w:t>
      </w:r>
    </w:p>
    <w:p w14:paraId="689D45CD"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Saša </w:t>
      </w:r>
      <w:proofErr w:type="spellStart"/>
      <w:r w:rsidRPr="00BC038B">
        <w:rPr>
          <w:rFonts w:ascii="Calibri" w:eastAsia="SimSun" w:hAnsi="Calibri" w:cs="Calibri"/>
          <w:sz w:val="22"/>
          <w:szCs w:val="21"/>
          <w:lang w:val="hr-HR"/>
        </w:rPr>
        <w:t>Đujić</w:t>
      </w:r>
      <w:proofErr w:type="spellEnd"/>
      <w:r w:rsidRPr="00BC038B">
        <w:rPr>
          <w:rFonts w:ascii="Calibri" w:eastAsia="SimSun" w:hAnsi="Calibri" w:cs="Calibri"/>
          <w:sz w:val="22"/>
          <w:szCs w:val="21"/>
          <w:lang w:val="hr-HR"/>
        </w:rPr>
        <w:t>, zastupnik Hrvatskog sabora (od 23. ožujka 2019.).</w:t>
      </w:r>
    </w:p>
    <w:p w14:paraId="2E38C9FD" w14:textId="77777777" w:rsidR="008255CF" w:rsidRDefault="00BC038B" w:rsidP="00BC038B">
      <w:pPr>
        <w:spacing w:before="120" w:after="120" w:line="276" w:lineRule="auto"/>
        <w:jc w:val="both"/>
        <w:rPr>
          <w:rFonts w:ascii="Calibri" w:eastAsia="SimSun" w:hAnsi="Calibri" w:cs="Calibri"/>
          <w:sz w:val="22"/>
          <w:szCs w:val="21"/>
          <w:lang w:val="hr-HR"/>
        </w:rPr>
        <w:sectPr w:rsidR="008255CF" w:rsidSect="00674209">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rPr>
        <w:br w:type="page"/>
      </w:r>
    </w:p>
    <w:p w14:paraId="748BB30B" w14:textId="5370ECC9" w:rsidR="00BC038B" w:rsidRPr="00BC038B" w:rsidRDefault="00BC038B" w:rsidP="00BC038B">
      <w:pPr>
        <w:spacing w:before="120" w:after="120" w:line="276" w:lineRule="auto"/>
        <w:jc w:val="both"/>
        <w:rPr>
          <w:rFonts w:ascii="Calibri" w:eastAsia="SimSun" w:hAnsi="Calibri" w:cs="Calibri"/>
          <w:sz w:val="22"/>
          <w:szCs w:val="21"/>
          <w:lang w:val="hr-HR"/>
        </w:rPr>
      </w:pPr>
    </w:p>
    <w:p w14:paraId="2E60AA94" w14:textId="77777777" w:rsidR="00BC038B" w:rsidRPr="00BC038B" w:rsidRDefault="00BC038B" w:rsidP="00BC038B">
      <w:pPr>
        <w:spacing w:before="120" w:after="120" w:line="276" w:lineRule="auto"/>
        <w:jc w:val="both"/>
        <w:rPr>
          <w:rFonts w:ascii="Calibri" w:eastAsia="SimSun" w:hAnsi="Calibri" w:cs="Calibri"/>
          <w:sz w:val="22"/>
          <w:szCs w:val="21"/>
          <w:lang w:val="hr-HR"/>
        </w:rPr>
      </w:pPr>
      <w:bookmarkStart w:id="12" w:name="_Hlk32831352"/>
      <w:r w:rsidRPr="00BC038B">
        <w:rPr>
          <w:rFonts w:ascii="Calibri" w:eastAsia="SimSun" w:hAnsi="Calibri" w:cs="Calibri"/>
          <w:b/>
          <w:sz w:val="22"/>
          <w:szCs w:val="21"/>
          <w:lang w:val="hr-HR"/>
        </w:rPr>
        <w:t xml:space="preserve">Uprava </w:t>
      </w:r>
      <w:r w:rsidRPr="00BC038B">
        <w:rPr>
          <w:rFonts w:ascii="Calibri" w:eastAsia="SimSun" w:hAnsi="Calibri" w:cs="Calibri"/>
          <w:sz w:val="22"/>
          <w:szCs w:val="21"/>
          <w:lang w:val="hr-HR"/>
        </w:rPr>
        <w:t>zastupa, vodi poslove i raspolaže imovinom HBOR-a te je dužna i ovlaštena poduzeti sve radnje i donijeti sve odluke koje smatra potrebnim za zakonito i uspješno vođenje poslova. Uprava je također zadužena za donošenje normativnih akata kojima se utvrđuje način rada i unutarnja organizacija HBOR-a, donošenje programa kreditiranja, donošenje pojedinačnih odluka o odobrenju kredita i drugih financijskih poslova, odlučivanje o imenovanju i opozivu radnika s posebnim ovlaštenjima, odlučivanje o pravima i obvezama radnika te izvješćivanje Nadzornog odbora.</w:t>
      </w:r>
    </w:p>
    <w:p w14:paraId="4D7CB3B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Članovi Uprave HBOR-a u 2019. godini:</w:t>
      </w:r>
    </w:p>
    <w:p w14:paraId="4407B6BE"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mr. sc. Tamara Perko, predsjednica Uprave,</w:t>
      </w:r>
    </w:p>
    <w:p w14:paraId="76FA7E7F"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mr. sc. Hrvoje Čuvalo, član Uprave.</w:t>
      </w:r>
    </w:p>
    <w:p w14:paraId="02D3C86C"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Temeljem Kodeksa korporativnog upravljanja HBOR-a i Zakona o reviziji, odlukom Nadzornog odbora osnovan je Revizijski odbor HBOR-a. Revizijski odbor sastavljen je od tri člana od kojih je jedan član Nadzornog odbora HBOR-a, a druga dva člana, od kojih najmanje jedan mora biti neovisan član, imenuje Nadzorni odbor. Iz redova neovisnih članova Revizijskog odbora, Nadzorni odbor imenuje predsjednika. </w:t>
      </w:r>
    </w:p>
    <w:p w14:paraId="11BC9B7F" w14:textId="77777777" w:rsidR="00BC038B" w:rsidRPr="00BC038B" w:rsidRDefault="00BC038B" w:rsidP="00BC038B">
      <w:pPr>
        <w:spacing w:before="120" w:after="120" w:line="276" w:lineRule="auto"/>
        <w:jc w:val="both"/>
        <w:rPr>
          <w:rFonts w:ascii="Calibri" w:eastAsia="SimSun" w:hAnsi="Calibri" w:cs="Calibri"/>
          <w:sz w:val="22"/>
          <w:szCs w:val="21"/>
          <w:lang w:val="hr-HR"/>
        </w:rPr>
      </w:pPr>
      <w:bookmarkStart w:id="13" w:name="_Hlk32831105"/>
      <w:r w:rsidRPr="00BC038B">
        <w:rPr>
          <w:rFonts w:ascii="Calibri" w:eastAsia="SimSun" w:hAnsi="Calibri" w:cs="Calibri"/>
          <w:b/>
          <w:bCs/>
          <w:sz w:val="22"/>
          <w:szCs w:val="21"/>
          <w:lang w:val="hr-HR"/>
        </w:rPr>
        <w:t>Revizijski odbor</w:t>
      </w:r>
      <w:r w:rsidRPr="00BC038B">
        <w:rPr>
          <w:rFonts w:ascii="Calibri" w:eastAsia="SimSun" w:hAnsi="Calibri" w:cs="Calibri"/>
          <w:sz w:val="22"/>
          <w:szCs w:val="21"/>
          <w:lang w:val="hr-HR"/>
        </w:rPr>
        <w:t xml:space="preserve"> HBOR-a djeluje u sastavu:</w:t>
      </w:r>
    </w:p>
    <w:p w14:paraId="0BA61CD3"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prof. dr. sc. Lajoš </w:t>
      </w:r>
      <w:proofErr w:type="spellStart"/>
      <w:r w:rsidRPr="00BC038B">
        <w:rPr>
          <w:rFonts w:ascii="Calibri" w:eastAsia="SimSun" w:hAnsi="Calibri" w:cs="Calibri"/>
          <w:sz w:val="22"/>
          <w:szCs w:val="21"/>
          <w:lang w:val="hr-HR"/>
        </w:rPr>
        <w:t>Žager</w:t>
      </w:r>
      <w:proofErr w:type="spellEnd"/>
      <w:r w:rsidRPr="00BC038B">
        <w:rPr>
          <w:rFonts w:ascii="Calibri" w:eastAsia="SimSun" w:hAnsi="Calibri" w:cs="Calibri"/>
          <w:sz w:val="22"/>
          <w:szCs w:val="21"/>
          <w:lang w:val="hr-HR"/>
        </w:rPr>
        <w:t>, redoviti profesor, Katedra za računovodstvo Ekonomskog fakulteta Sveučilišta u Zagrebu, Ekonomski fakultet Sveučilišta u Zagrebu, predsjednik Revizijskog odbora,</w:t>
      </w:r>
    </w:p>
    <w:p w14:paraId="7EAC9248"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Grozdana Perić, predsjednica Odbora za financije i državni proračun u Hrvatskom saboru, zamjenica predsjednika Revizijskog odbora,</w:t>
      </w:r>
    </w:p>
    <w:p w14:paraId="3D74C6DF"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Aurora Volarević, glavna revizorica u </w:t>
      </w:r>
      <w:proofErr w:type="spellStart"/>
      <w:r w:rsidRPr="00BC038B">
        <w:rPr>
          <w:rFonts w:ascii="Calibri" w:eastAsia="SimSun" w:hAnsi="Calibri" w:cs="Calibri"/>
          <w:sz w:val="22"/>
          <w:szCs w:val="21"/>
          <w:lang w:val="hr-HR"/>
        </w:rPr>
        <w:t>Infobip</w:t>
      </w:r>
      <w:proofErr w:type="spellEnd"/>
      <w:r w:rsidRPr="00BC038B">
        <w:rPr>
          <w:rFonts w:ascii="Calibri" w:eastAsia="SimSun" w:hAnsi="Calibri" w:cs="Calibri"/>
          <w:sz w:val="22"/>
          <w:szCs w:val="21"/>
          <w:lang w:val="hr-HR"/>
        </w:rPr>
        <w:t xml:space="preserve"> </w:t>
      </w:r>
      <w:proofErr w:type="spellStart"/>
      <w:r w:rsidRPr="00BC038B">
        <w:rPr>
          <w:rFonts w:ascii="Calibri" w:eastAsia="SimSun" w:hAnsi="Calibri" w:cs="Calibri"/>
          <w:sz w:val="22"/>
          <w:szCs w:val="21"/>
          <w:lang w:val="hr-HR"/>
        </w:rPr>
        <w:t>ltd</w:t>
      </w:r>
      <w:proofErr w:type="spellEnd"/>
      <w:r w:rsidRPr="00BC038B">
        <w:rPr>
          <w:rFonts w:ascii="Calibri" w:eastAsia="SimSun" w:hAnsi="Calibri" w:cs="Calibri"/>
          <w:sz w:val="22"/>
          <w:szCs w:val="21"/>
          <w:lang w:val="hr-HR"/>
        </w:rPr>
        <w:t>, članica Revizijskog odbora.</w:t>
      </w:r>
    </w:p>
    <w:bookmarkEnd w:id="12"/>
    <w:bookmarkEnd w:id="13"/>
    <w:p w14:paraId="43FE367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Radi osiguranja što efikasnijeg i kvalitetnijeg upravljanja rizicima te svođenja rizika na najmanju mjeru, pri Upravi Banke djeluju i sljedeći odbori: Odbor za upravljanje aktivom i pasivom, Odbor za procjenu i mjerenje kreditnog rizika, Odbor za upravljanje informacijskim sustavom i Odbor za upravljanje poslovnim promjenama.</w:t>
      </w:r>
    </w:p>
    <w:p w14:paraId="0A7BA0A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Sustav unutarnjih kontrola HBOR-a organiziran je kroz neovisne organizacijske jedinice:</w:t>
      </w:r>
    </w:p>
    <w:p w14:paraId="43CF46CA"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Neovisna organizacijska jedinica za upravljanje rizicima provodi utvrđivanje, procjenu, odnosno mjerenje, nadzor i kontrolu rizika kojima je HBOR u svom poslovanju izložen ili bi mogao biti izložen,</w:t>
      </w:r>
    </w:p>
    <w:p w14:paraId="01DB9398"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Unutarnja revizija HBOR-a kao neovisna organizacijska jedinica provodi provjeru adekvatnosti upravljanja rizicima i sustava unutarnjih kontrola, uključujući i funkciju kontrole rizika i funkciju praćenja usklađenosti, primjenu unutarnjih politika i procedura te postupke u svezi sprječavanja pranja novca,</w:t>
      </w:r>
    </w:p>
    <w:p w14:paraId="3E464431" w14:textId="77777777" w:rsidR="008255CF" w:rsidRDefault="00BC038B" w:rsidP="00BC038B">
      <w:pPr>
        <w:numPr>
          <w:ilvl w:val="0"/>
          <w:numId w:val="66"/>
        </w:numPr>
        <w:spacing w:before="120" w:after="120" w:line="276" w:lineRule="auto"/>
        <w:contextualSpacing/>
        <w:jc w:val="both"/>
        <w:rPr>
          <w:rFonts w:ascii="Calibri" w:eastAsia="SimSun" w:hAnsi="Calibri" w:cs="Calibri"/>
          <w:sz w:val="22"/>
          <w:szCs w:val="21"/>
          <w:lang w:val="hr-HR" w:eastAsia="x-none"/>
        </w:rPr>
        <w:sectPr w:rsidR="008255CF" w:rsidSect="00674209">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rPr>
        <w:t>Neovisna funkcija praćenja usklađenosti organizira, koordinira i usmjerava aktivnosti praćenja usklađenosti na razini HBOR-a, savjetuje o pitanjima usklađenosti, upravlja mjerama koje se poduzimaju radi umanjivanja rizika usklađenosti, objedinjuje podatke o praćenju usklađenosti, identificira i ocjenjuje rizike usklađenosti i o tom redovito podnosi izvješća. Osnovna zadaća funkcije praćenja usklađenosti ograničiti je rizik neusklađenosti i na taj način ograničiti i njegove negativne posljedice, osigurati</w:t>
      </w:r>
      <w:r w:rsidRPr="00BC038B">
        <w:rPr>
          <w:rFonts w:ascii="Calibri" w:eastAsia="SimSun" w:hAnsi="Calibri" w:cs="Calibri"/>
          <w:sz w:val="22"/>
          <w:szCs w:val="21"/>
          <w:lang w:val="hr-HR" w:eastAsia="x-none"/>
        </w:rPr>
        <w:t xml:space="preserve"> usklađenost svih internih akata i poslovnih procesa s relevantnim propisima te promicati načela etičnog poslovanja.</w:t>
      </w:r>
    </w:p>
    <w:p w14:paraId="101D3DF4"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b/>
          <w:bCs/>
          <w:sz w:val="22"/>
          <w:szCs w:val="21"/>
          <w:lang w:val="hr-HR" w:eastAsia="x-none"/>
        </w:rPr>
        <w:lastRenderedPageBreak/>
        <w:t xml:space="preserve">Hrvatsko kreditno osiguranje d.d. (HKO, Društvo) </w:t>
      </w:r>
    </w:p>
    <w:p w14:paraId="4CDE83E5"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eastAsia="x-none"/>
        </w:rPr>
        <w:t xml:space="preserve">Sustav unutarnjih kontrola Hrvatskog kreditnog osiguranja d.d. organiziran je kroz sljedeće neovisne ključne funkcije: </w:t>
      </w:r>
    </w:p>
    <w:p w14:paraId="0F76C242"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funkciju praćenja usklađenosti, </w:t>
      </w:r>
    </w:p>
    <w:p w14:paraId="5A071E30"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funkciju upravljanja rizicima,</w:t>
      </w:r>
    </w:p>
    <w:p w14:paraId="5E1E0AD3"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funkciju unutarnje revizije i </w:t>
      </w:r>
    </w:p>
    <w:p w14:paraId="4192365D" w14:textId="77777777" w:rsidR="00BC038B" w:rsidRPr="00BC038B" w:rsidRDefault="00BC038B" w:rsidP="00BC038B">
      <w:pPr>
        <w:numPr>
          <w:ilvl w:val="0"/>
          <w:numId w:val="66"/>
        </w:numPr>
        <w:spacing w:before="120" w:after="120" w:line="276" w:lineRule="auto"/>
        <w:contextualSpacing/>
        <w:jc w:val="both"/>
        <w:rPr>
          <w:rFonts w:ascii="Calibri" w:eastAsia="SimSun" w:hAnsi="Calibri" w:cs="Calibri"/>
          <w:sz w:val="22"/>
          <w:szCs w:val="21"/>
          <w:lang w:val="hr-HR"/>
        </w:rPr>
      </w:pPr>
      <w:proofErr w:type="spellStart"/>
      <w:r w:rsidRPr="00BC038B">
        <w:rPr>
          <w:rFonts w:ascii="Calibri" w:eastAsia="SimSun" w:hAnsi="Calibri" w:cs="Calibri"/>
          <w:sz w:val="22"/>
          <w:szCs w:val="21"/>
          <w:lang w:val="hr-HR"/>
        </w:rPr>
        <w:t>aktuarsku</w:t>
      </w:r>
      <w:proofErr w:type="spellEnd"/>
      <w:r w:rsidRPr="00BC038B">
        <w:rPr>
          <w:rFonts w:ascii="Calibri" w:eastAsia="SimSun" w:hAnsi="Calibri" w:cs="Calibri"/>
          <w:sz w:val="22"/>
          <w:szCs w:val="21"/>
          <w:lang w:val="hr-HR"/>
        </w:rPr>
        <w:t xml:space="preserve"> funkciju.</w:t>
      </w:r>
    </w:p>
    <w:p w14:paraId="213C7557"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HKO ima uspostavljen odgovarajući sustav unutarnjih kontrola temeljen na internom propisu, Pravilniku o sustavu unutarnjih kontrola, čime je povećana vjerojatnost pravovremenog uočavanja prevara, doprinos smanjivanju neopravdanih troškova, smanjivanju zlouporaba i grešaka, sprečavanju neodgovarajućih aktivnosti te smanjenju rizika vezanih za usklađenost sa zakonodavnim okvirom. Društvo uspostavlja stalne i djelotvorne kontrole neovisne o poslovnim procesima i aktivnostima u kojima rizik nastaje odnosno koje prati i nadzire razmjerno svojoj veličini te vrsti, opsegu i složenosti poslovanja u skladu sa svojim profilom rizičnosti.</w:t>
      </w:r>
    </w:p>
    <w:p w14:paraId="276E3F22"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Pravni status, ustrojstvo i upravljanje u HKO te druga pitanja značajna za poslovanje uređuju se Statutom Društva te sukladno odredbama Zakona o trgovačkim društvima i Zakona o osiguranju. </w:t>
      </w:r>
    </w:p>
    <w:p w14:paraId="4B78BB7D"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Organi upravljanja Društva su Uprava, Nadzorni odbor i Glavna skupština. HKO vodi dvočlana Uprava koja odluke donosi u skladu sa Statutom Društva i Poslovnikom o radu Uprave. Sve odluke donose se temeljem principa dvostruke provjere („četiri oka“) uz odgovarajući sustav autorizacija.</w:t>
      </w:r>
    </w:p>
    <w:p w14:paraId="71BD96D4"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HKO nije usvojio Kodeks korporativnog upravljanja, ali u svom poslovanju dobrovoljno primjenjuje načela Kodeksa korporativnog upravljanja, koji su izradile Hrvatska agencija za nadzor financijskih usluga i Zagrebačka burza d.d., u mjeri primjerenoj veličini i stupnju razvoja Društva.</w:t>
      </w:r>
    </w:p>
    <w:p w14:paraId="11503CD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eastAsia="x-none"/>
        </w:rPr>
        <w:t>Ova Izjava smatra se dijelom Godišnjeg izvješća Grupe HBOR za razdoblje od 1. siječnja do 31. prosinca 2019</w:t>
      </w:r>
      <w:r w:rsidRPr="00BC038B">
        <w:rPr>
          <w:rFonts w:ascii="Calibri" w:eastAsia="SimSun" w:hAnsi="Calibri" w:cs="Calibri"/>
          <w:sz w:val="22"/>
          <w:szCs w:val="21"/>
          <w:lang w:val="hr-HR"/>
        </w:rPr>
        <w:t>.</w:t>
      </w:r>
    </w:p>
    <w:p w14:paraId="390E7E3A" w14:textId="77777777" w:rsidR="008255CF" w:rsidRDefault="00BC038B" w:rsidP="00BC038B">
      <w:pPr>
        <w:spacing w:before="120" w:after="120" w:line="276" w:lineRule="auto"/>
        <w:jc w:val="both"/>
        <w:rPr>
          <w:rFonts w:ascii="Calibri" w:eastAsia="SimSun" w:hAnsi="Calibri" w:cs="Calibri"/>
          <w:sz w:val="22"/>
          <w:szCs w:val="21"/>
          <w:lang w:val="hr-HR"/>
        </w:rPr>
        <w:sectPr w:rsidR="008255CF" w:rsidSect="00674209">
          <w:footerReference w:type="first" r:id="rId19"/>
          <w:pgSz w:w="11906" w:h="16838" w:code="9"/>
          <w:pgMar w:top="1417" w:right="1417" w:bottom="1417" w:left="1417" w:header="709" w:footer="709" w:gutter="0"/>
          <w:cols w:space="708"/>
          <w:titlePg/>
          <w:docGrid w:linePitch="360"/>
        </w:sectPr>
      </w:pPr>
      <w:bookmarkStart w:id="14" w:name="_Toc506982558"/>
      <w:bookmarkStart w:id="15" w:name="_Toc3249202"/>
      <w:r w:rsidRPr="00BC038B">
        <w:rPr>
          <w:rFonts w:ascii="Calibri" w:eastAsia="SimSun" w:hAnsi="Calibri" w:cs="Calibri"/>
          <w:sz w:val="22"/>
          <w:szCs w:val="21"/>
          <w:lang w:val="hr-HR"/>
        </w:rPr>
        <w:br w:type="page"/>
      </w:r>
    </w:p>
    <w:p w14:paraId="4E3B3828" w14:textId="79D69B3D" w:rsidR="00BC038B" w:rsidRPr="00BC038B" w:rsidRDefault="00BC038B" w:rsidP="00BC038B">
      <w:pPr>
        <w:spacing w:before="120" w:after="120" w:line="276" w:lineRule="auto"/>
        <w:jc w:val="both"/>
        <w:rPr>
          <w:rFonts w:ascii="Calibri" w:eastAsia="SimSun" w:hAnsi="Calibri" w:cs="Calibri"/>
          <w:sz w:val="22"/>
          <w:szCs w:val="21"/>
          <w:lang w:val="hr-HR"/>
        </w:rPr>
      </w:pPr>
    </w:p>
    <w:bookmarkEnd w:id="9"/>
    <w:p w14:paraId="50E642E0" w14:textId="77777777" w:rsidR="00BC038B" w:rsidRPr="00BC038B" w:rsidRDefault="00BC038B" w:rsidP="00BC038B">
      <w:pPr>
        <w:spacing w:after="160" w:line="276" w:lineRule="auto"/>
        <w:jc w:val="both"/>
        <w:rPr>
          <w:rFonts w:ascii="Calibri" w:eastAsia="SimSun" w:hAnsi="Calibri"/>
          <w:sz w:val="22"/>
          <w:szCs w:val="21"/>
          <w:lang w:val="hr-HR"/>
        </w:rPr>
      </w:pPr>
    </w:p>
    <w:p w14:paraId="2CA07E3E" w14:textId="77777777" w:rsidR="00BC038B" w:rsidRPr="00BC038B" w:rsidRDefault="00BC038B" w:rsidP="00BC038B">
      <w:pPr>
        <w:keepNext/>
        <w:keepLines/>
        <w:pBdr>
          <w:bottom w:val="single" w:sz="4" w:space="2" w:color="629DD1"/>
        </w:pBdr>
        <w:spacing w:before="360" w:after="120"/>
        <w:ind w:left="567" w:right="567"/>
        <w:jc w:val="center"/>
        <w:outlineLvl w:val="0"/>
        <w:rPr>
          <w:rFonts w:ascii="Calibri" w:eastAsia="SimSun" w:hAnsi="Calibri" w:cs="Calibri"/>
          <w:b/>
          <w:color w:val="262626"/>
          <w:sz w:val="28"/>
          <w:szCs w:val="28"/>
          <w:lang w:val="hr-HR" w:eastAsia="x-none"/>
        </w:rPr>
      </w:pPr>
      <w:bookmarkStart w:id="16" w:name="_Toc34045624"/>
      <w:r w:rsidRPr="00BC038B">
        <w:rPr>
          <w:rFonts w:ascii="Calibri" w:eastAsia="SimSun" w:hAnsi="Calibri" w:cs="Calibri"/>
          <w:b/>
          <w:color w:val="262626"/>
          <w:sz w:val="28"/>
          <w:szCs w:val="28"/>
          <w:lang w:val="hr-HR" w:eastAsia="x-none"/>
        </w:rPr>
        <w:t>OPIS POSLOVANJA</w:t>
      </w:r>
      <w:bookmarkStart w:id="17" w:name="_Toc3249203"/>
      <w:bookmarkEnd w:id="14"/>
      <w:bookmarkEnd w:id="15"/>
      <w:r w:rsidRPr="00BC038B">
        <w:rPr>
          <w:rFonts w:ascii="Calibri" w:eastAsia="SimSun" w:hAnsi="Calibri" w:cs="Calibri"/>
          <w:b/>
          <w:color w:val="262626"/>
          <w:sz w:val="28"/>
          <w:szCs w:val="28"/>
          <w:lang w:val="hr-HR" w:eastAsia="x-none"/>
        </w:rPr>
        <w:t xml:space="preserve"> GRUPE HRVATSKA BANKA ZA OBNOVU I RAZVITAK U 2019. GODINI</w:t>
      </w:r>
      <w:bookmarkEnd w:id="16"/>
      <w:bookmarkEnd w:id="17"/>
    </w:p>
    <w:p w14:paraId="2417D576"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eastAsia="x-none"/>
        </w:rPr>
      </w:pPr>
    </w:p>
    <w:p w14:paraId="4164C78A"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eastAsia="x-none"/>
        </w:rPr>
      </w:pPr>
    </w:p>
    <w:p w14:paraId="5247D166" w14:textId="77777777" w:rsidR="00BC038B" w:rsidRPr="00BC038B" w:rsidRDefault="00BC038B" w:rsidP="00BC038B">
      <w:pPr>
        <w:keepNext/>
        <w:keepLines/>
        <w:pBdr>
          <w:bottom w:val="single" w:sz="4" w:space="2" w:color="629DD1"/>
        </w:pBdr>
        <w:spacing w:before="360" w:after="120"/>
        <w:jc w:val="center"/>
        <w:outlineLvl w:val="0"/>
        <w:rPr>
          <w:rFonts w:ascii="Calibri" w:eastAsia="SimSun" w:hAnsi="Calibri" w:cs="Calibri"/>
          <w:b/>
          <w:color w:val="262626"/>
          <w:spacing w:val="-3"/>
          <w:sz w:val="28"/>
          <w:szCs w:val="28"/>
          <w:lang w:val="hr-HR" w:eastAsia="x-none"/>
        </w:rPr>
      </w:pPr>
      <w:bookmarkStart w:id="18" w:name="_Toc3249204"/>
      <w:bookmarkStart w:id="19" w:name="_Toc34045625"/>
      <w:r w:rsidRPr="00BC038B">
        <w:rPr>
          <w:rFonts w:ascii="Calibri" w:eastAsia="SimSun" w:hAnsi="Calibri" w:cs="Calibri"/>
          <w:b/>
          <w:color w:val="262626"/>
          <w:spacing w:val="-3"/>
          <w:sz w:val="28"/>
          <w:szCs w:val="28"/>
          <w:lang w:val="hr-HR" w:eastAsia="x-none"/>
        </w:rPr>
        <w:t>POSLOVANJE HRVATSKE BANKE ZA OBNOVU I RAZVITAK</w:t>
      </w:r>
      <w:bookmarkEnd w:id="18"/>
      <w:bookmarkEnd w:id="19"/>
    </w:p>
    <w:p w14:paraId="28390ED9"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eastAsia="x-none"/>
        </w:rPr>
      </w:pPr>
    </w:p>
    <w:p w14:paraId="2FFB57AD"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2019. godina bila je još jedna uspješna godina za HBOR tijekom koje je privatnom i javnom sektoru omogućeno korištenje novih financijskih proizvoda, snižene su kamatne stope za pojedine grupe korisnika i namjene te implementirana poboljšanja koja su pripremana u ranijim godinama. </w:t>
      </w:r>
    </w:p>
    <w:p w14:paraId="585F4E34"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Tijekom 2019. godine HBOR je putem svojih aktivnosti podržao 2.413 projekata iznosom većim od 7 milijardi kuna. </w:t>
      </w:r>
    </w:p>
    <w:p w14:paraId="5B48103C"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76A3A47C" w14:textId="77777777" w:rsidR="00BC038B" w:rsidRPr="00BC038B" w:rsidRDefault="00BC038B" w:rsidP="00BC038B">
      <w:pPr>
        <w:spacing w:before="120" w:after="120" w:line="276" w:lineRule="auto"/>
        <w:jc w:val="center"/>
        <w:rPr>
          <w:rFonts w:ascii="Calibri" w:eastAsia="SimSun" w:hAnsi="Calibri" w:cs="Calibri"/>
          <w:sz w:val="22"/>
          <w:szCs w:val="21"/>
          <w:lang w:val="hr-HR" w:eastAsia="x-none"/>
        </w:rPr>
      </w:pPr>
      <w:r w:rsidRPr="00BC038B">
        <w:rPr>
          <w:rFonts w:ascii="Calibri" w:eastAsia="SimSun" w:hAnsi="Calibri" w:cs="Calibri"/>
          <w:noProof/>
          <w:sz w:val="22"/>
          <w:szCs w:val="21"/>
          <w:lang w:val="hr-HR"/>
        </w:rPr>
        <w:drawing>
          <wp:inline distT="0" distB="0" distL="0" distR="0" wp14:anchorId="4DBEF24D" wp14:editId="31624618">
            <wp:extent cx="5172075" cy="3087370"/>
            <wp:effectExtent l="0" t="0" r="9525" b="17780"/>
            <wp:docPr id="67" name="Chart 67">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EA2F51"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2154B306" w14:textId="77777777" w:rsidR="008255CF" w:rsidRDefault="00BC038B" w:rsidP="00BC038B">
      <w:pPr>
        <w:spacing w:before="120" w:after="120" w:line="276" w:lineRule="auto"/>
        <w:jc w:val="both"/>
        <w:rPr>
          <w:rFonts w:ascii="Calibri" w:eastAsia="SimSun" w:hAnsi="Calibri" w:cs="Calibri"/>
          <w:sz w:val="22"/>
          <w:szCs w:val="21"/>
          <w:lang w:val="hr-HR" w:eastAsia="x-none"/>
        </w:rPr>
        <w:sectPr w:rsidR="008255CF" w:rsidSect="00674209">
          <w:footerReference w:type="first" r:id="rId21"/>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eastAsia="x-none"/>
        </w:rPr>
        <w:br w:type="page"/>
      </w:r>
    </w:p>
    <w:p w14:paraId="79262371" w14:textId="169305DD"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472AB158"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Najveći dio odobrenja odnosi se na kreditiranje – u izvještajnoj godini kreditima je podržano 1.848 projekata iznosom od 5,77 milijardi kuna što predstavlja povećanje od 3 posto u odnosu na prethodnu godinu.</w:t>
      </w:r>
    </w:p>
    <w:p w14:paraId="4BE24A38"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noProof/>
          <w:sz w:val="22"/>
          <w:szCs w:val="21"/>
          <w:lang w:val="hr-HR"/>
        </w:rPr>
        <w:drawing>
          <wp:anchor distT="0" distB="0" distL="114300" distR="114300" simplePos="0" relativeHeight="251660288" behindDoc="1" locked="0" layoutInCell="1" allowOverlap="1" wp14:anchorId="2227E38F" wp14:editId="6F519A72">
            <wp:simplePos x="0" y="0"/>
            <wp:positionH relativeFrom="column">
              <wp:posOffset>205105</wp:posOffset>
            </wp:positionH>
            <wp:positionV relativeFrom="paragraph">
              <wp:posOffset>227965</wp:posOffset>
            </wp:positionV>
            <wp:extent cx="5760720" cy="2590800"/>
            <wp:effectExtent l="0" t="0" r="11430" b="0"/>
            <wp:wrapNone/>
            <wp:docPr id="55" name="Chart 55">
              <a:extLst xmlns:a="http://schemas.openxmlformats.org/drawingml/2006/main">
                <a:ext uri="{FF2B5EF4-FFF2-40B4-BE49-F238E27FC236}">
                  <a16:creationId xmlns:a16="http://schemas.microsoft.com/office/drawing/2014/main" id="{938B1263-8970-427A-81D1-C5F408BE89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V relativeFrom="margin">
              <wp14:pctHeight>0</wp14:pctHeight>
            </wp14:sizeRelV>
          </wp:anchor>
        </w:drawing>
      </w:r>
    </w:p>
    <w:p w14:paraId="43462A99"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75DD0AC4"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b/>
          <w:bCs/>
          <w:noProof/>
          <w:sz w:val="22"/>
          <w:szCs w:val="21"/>
          <w:lang w:val="hr-HR" w:eastAsia="x-none"/>
        </w:rPr>
        <mc:AlternateContent>
          <mc:Choice Requires="wps">
            <w:drawing>
              <wp:anchor distT="45720" distB="45720" distL="114300" distR="114300" simplePos="0" relativeHeight="251661312" behindDoc="1" locked="0" layoutInCell="1" allowOverlap="1" wp14:anchorId="289EFBC8" wp14:editId="762DDE93">
                <wp:simplePos x="0" y="0"/>
                <wp:positionH relativeFrom="column">
                  <wp:posOffset>4691380</wp:posOffset>
                </wp:positionH>
                <wp:positionV relativeFrom="paragraph">
                  <wp:posOffset>53340</wp:posOffset>
                </wp:positionV>
                <wp:extent cx="581025" cy="1404620"/>
                <wp:effectExtent l="0" t="0" r="9525" b="0"/>
                <wp:wrapThrough wrapText="bothSides">
                  <wp:wrapPolygon edited="0">
                    <wp:start x="0" y="0"/>
                    <wp:lineTo x="0" y="20115"/>
                    <wp:lineTo x="21246" y="20115"/>
                    <wp:lineTo x="21246" y="0"/>
                    <wp:lineTo x="0" y="0"/>
                  </wp:wrapPolygon>
                </wp:wrapThrough>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1404620"/>
                        </a:xfrm>
                        <a:prstGeom prst="rect">
                          <a:avLst/>
                        </a:prstGeom>
                        <a:solidFill>
                          <a:srgbClr val="FFFFFF"/>
                        </a:solidFill>
                        <a:ln w="9525">
                          <a:noFill/>
                          <a:miter lim="800000"/>
                          <a:headEnd/>
                          <a:tailEnd/>
                        </a:ln>
                      </wps:spPr>
                      <wps:txbx>
                        <w:txbxContent>
                          <w:p w14:paraId="5300EECA" w14:textId="77777777" w:rsidR="00720AB2" w:rsidRPr="00BC038B" w:rsidRDefault="00720AB2" w:rsidP="00BC038B">
                            <w:pPr>
                              <w:rPr>
                                <w:rFonts w:ascii="Calibri" w:hAnsi="Calibri" w:cs="Calibri"/>
                                <w:b/>
                                <w:bCs/>
                                <w:color w:val="595959"/>
                              </w:rPr>
                            </w:pPr>
                            <w:r w:rsidRPr="00BC038B">
                              <w:rPr>
                                <w:rFonts w:ascii="Calibri" w:hAnsi="Calibri" w:cs="Calibri"/>
                                <w:b/>
                                <w:bCs/>
                                <w:color w:val="595959"/>
                              </w:rPr>
                              <w:t>+3 %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89EFBC8" id="_x0000_t202" coordsize="21600,21600" o:spt="202" path="m,l,21600r21600,l21600,xe">
                <v:stroke joinstyle="miter"/>
                <v:path gradientshapeok="t" o:connecttype="rect"/>
              </v:shapetype>
              <v:shape id="Text Box 2" o:spid="_x0000_s1026" type="#_x0000_t202" style="position:absolute;left:0;text-align:left;margin-left:369.4pt;margin-top:4.2pt;width:45.75pt;height:110.6pt;z-index:-251655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" stroked="f">
                <v:textbox style="mso-fit-shape-to-text:t">
                  <w:txbxContent>
                    <w:p w14:paraId="5300EECA" w14:textId="77777777" w:rsidR="00720AB2" w:rsidRPr="00BC038B" w:rsidRDefault="00720AB2" w:rsidP="00BC038B">
                      <w:pPr>
                        <w:rPr>
                          <w:rFonts w:ascii="Calibri" w:hAnsi="Calibri" w:cs="Calibri"/>
                          <w:b/>
                          <w:bCs/>
                          <w:color w:val="595959"/>
                        </w:rPr>
                      </w:pPr>
                      <w:r w:rsidRPr="00BC038B">
                        <w:rPr>
                          <w:rFonts w:ascii="Calibri" w:hAnsi="Calibri" w:cs="Calibri"/>
                          <w:b/>
                          <w:bCs/>
                          <w:color w:val="595959"/>
                        </w:rPr>
                        <w:t>+3 %</w:t>
                      </w:r>
                    </w:p>
                  </w:txbxContent>
                </v:textbox>
                <w10:wrap type="through"/>
              </v:shape>
            </w:pict>
          </mc:Fallback>
        </mc:AlternateContent>
      </w:r>
    </w:p>
    <w:p w14:paraId="3BF30394"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b/>
          <w:bCs/>
          <w:noProof/>
          <w:sz w:val="22"/>
          <w:szCs w:val="21"/>
          <w:lang w:val="hr-HR" w:eastAsia="x-none"/>
        </w:rPr>
        <mc:AlternateContent>
          <mc:Choice Requires="wps">
            <w:drawing>
              <wp:anchor distT="45720" distB="45720" distL="114300" distR="114300" simplePos="0" relativeHeight="251659264" behindDoc="1" locked="0" layoutInCell="1" allowOverlap="1" wp14:anchorId="58C0B313" wp14:editId="73A2BB89">
                <wp:simplePos x="0" y="0"/>
                <wp:positionH relativeFrom="column">
                  <wp:posOffset>2872105</wp:posOffset>
                </wp:positionH>
                <wp:positionV relativeFrom="paragraph">
                  <wp:posOffset>34290</wp:posOffset>
                </wp:positionV>
                <wp:extent cx="581025" cy="1404620"/>
                <wp:effectExtent l="0" t="0" r="9525" b="0"/>
                <wp:wrapThrough wrapText="bothSides">
                  <wp:wrapPolygon edited="0">
                    <wp:start x="0" y="0"/>
                    <wp:lineTo x="0" y="20115"/>
                    <wp:lineTo x="21246" y="20115"/>
                    <wp:lineTo x="21246"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1404620"/>
                        </a:xfrm>
                        <a:prstGeom prst="rect">
                          <a:avLst/>
                        </a:prstGeom>
                        <a:solidFill>
                          <a:srgbClr val="FFFFFF"/>
                        </a:solidFill>
                        <a:ln w="9525">
                          <a:noFill/>
                          <a:miter lim="800000"/>
                          <a:headEnd/>
                          <a:tailEnd/>
                        </a:ln>
                      </wps:spPr>
                      <wps:txbx>
                        <w:txbxContent>
                          <w:p w14:paraId="4CEA4777" w14:textId="77777777" w:rsidR="00720AB2" w:rsidRPr="00BC038B" w:rsidRDefault="00720AB2" w:rsidP="00BC038B">
                            <w:pPr>
                              <w:rPr>
                                <w:rFonts w:ascii="Calibri" w:hAnsi="Calibri" w:cs="Calibri"/>
                                <w:b/>
                                <w:bCs/>
                                <w:color w:val="595959"/>
                              </w:rPr>
                            </w:pPr>
                            <w:r w:rsidRPr="00BC038B">
                              <w:rPr>
                                <w:rFonts w:ascii="Calibri" w:hAnsi="Calibri" w:cs="Calibri"/>
                                <w:b/>
                                <w:bCs/>
                                <w:color w:val="595959"/>
                              </w:rPr>
                              <w:t>+9 %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C0B313" id="_x0000_s1027" type="#_x0000_t202" style="position:absolute;left:0;text-align:left;margin-left:226.15pt;margin-top:2.7pt;width:45.75pt;height:110.6pt;z-index:-251657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" stroked="f">
                <v:textbox style="mso-fit-shape-to-text:t">
                  <w:txbxContent>
                    <w:p w14:paraId="4CEA4777" w14:textId="77777777" w:rsidR="00720AB2" w:rsidRPr="00BC038B" w:rsidRDefault="00720AB2" w:rsidP="00BC038B">
                      <w:pPr>
                        <w:rPr>
                          <w:rFonts w:ascii="Calibri" w:hAnsi="Calibri" w:cs="Calibri"/>
                          <w:b/>
                          <w:bCs/>
                          <w:color w:val="595959"/>
                        </w:rPr>
                      </w:pPr>
                      <w:r w:rsidRPr="00BC038B">
                        <w:rPr>
                          <w:rFonts w:ascii="Calibri" w:hAnsi="Calibri" w:cs="Calibri"/>
                          <w:b/>
                          <w:bCs/>
                          <w:color w:val="595959"/>
                        </w:rPr>
                        <w:t>+9 %</w:t>
                      </w:r>
                    </w:p>
                  </w:txbxContent>
                </v:textbox>
                <w10:wrap type="through"/>
              </v:shape>
            </w:pict>
          </mc:Fallback>
        </mc:AlternateContent>
      </w:r>
    </w:p>
    <w:p w14:paraId="74DD20B3"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623C6E5C"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436298A9"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3887720C"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3F2F0A5B"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0AAD104A"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2C56A872"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1388F4C9"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08236E8E"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52550584"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Od ukupnog broja odobrenih kredita u 2019. godini 88 posto bilo je namijenjeno investicijama, a 12 posto za obrtna sredstva. Udio odobrenih kredita za investicije važan je jer se radi o ulaganjima koja su usmjerena na razvoj pojedinog područja, povećanje konkurentnosti poduzetnika te ulaganja u nove tehnologije i proizvodnju kao i nova zapošljavanja. </w:t>
      </w:r>
    </w:p>
    <w:p w14:paraId="22C1812E"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74858E96" w14:textId="6AA1AFDC" w:rsid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noProof/>
          <w:sz w:val="22"/>
          <w:szCs w:val="21"/>
          <w:lang w:val="hr-HR"/>
        </w:rPr>
        <w:drawing>
          <wp:inline distT="0" distB="0" distL="0" distR="0" wp14:anchorId="45017C97" wp14:editId="582DA863">
            <wp:extent cx="5760720" cy="2706370"/>
            <wp:effectExtent l="0" t="0" r="11430" b="17780"/>
            <wp:docPr id="58" name="Chart 58">
              <a:extLst xmlns:a="http://schemas.openxmlformats.org/drawingml/2006/main">
                <a:ext uri="{FF2B5EF4-FFF2-40B4-BE49-F238E27FC236}">
                  <a16:creationId xmlns:a16="http://schemas.microsoft.com/office/drawing/2014/main" id="{938B1263-8970-427A-81D1-C5F408BE89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7E47937" w14:textId="77777777" w:rsidR="00870CF6" w:rsidRDefault="00870CF6" w:rsidP="00BC038B">
      <w:pPr>
        <w:spacing w:before="120" w:after="120" w:line="276" w:lineRule="auto"/>
        <w:jc w:val="both"/>
        <w:rPr>
          <w:rFonts w:ascii="Calibri" w:eastAsia="SimSun" w:hAnsi="Calibri" w:cs="Calibri"/>
          <w:sz w:val="22"/>
          <w:szCs w:val="21"/>
          <w:lang w:val="hr-HR" w:eastAsia="x-none"/>
        </w:rPr>
      </w:pPr>
    </w:p>
    <w:p w14:paraId="5FC57A57" w14:textId="77777777" w:rsidR="00870CF6" w:rsidRDefault="00870CF6" w:rsidP="00BC038B">
      <w:pPr>
        <w:spacing w:before="120" w:after="120" w:line="276" w:lineRule="auto"/>
        <w:jc w:val="both"/>
        <w:rPr>
          <w:rFonts w:ascii="Calibri" w:eastAsia="SimSun" w:hAnsi="Calibri" w:cs="Calibri"/>
          <w:sz w:val="22"/>
          <w:szCs w:val="21"/>
          <w:lang w:val="hr-HR" w:eastAsia="x-none"/>
        </w:rPr>
        <w:sectPr w:rsidR="00870CF6" w:rsidSect="00674209">
          <w:footerReference w:type="default" r:id="rId24"/>
          <w:footerReference w:type="first" r:id="rId25"/>
          <w:pgSz w:w="11906" w:h="16838" w:code="9"/>
          <w:pgMar w:top="1417" w:right="1417" w:bottom="1417" w:left="1417" w:header="709" w:footer="709" w:gutter="0"/>
          <w:cols w:space="708"/>
          <w:titlePg/>
          <w:docGrid w:linePitch="360"/>
        </w:sectPr>
      </w:pPr>
    </w:p>
    <w:p w14:paraId="42BBF845"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lastRenderedPageBreak/>
        <w:t>Najbrojniji korisnici HBOR-ovih kredita i u 2019. godini bili su mali i srednji poduzetnici kojima je odobreno 1.640 kredita, odnosno 89 posto ukupnog broja odobrenih kredita u iznosu od 1,44 milijardi kuna.</w:t>
      </w:r>
    </w:p>
    <w:p w14:paraId="40303892"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U 2019. godini zabilježen je značajan rast interesa investitora u infrastrukturne projekte za HBOR-ovim sredstvima te je tako tijekom 2019. godine putem kredita HBOR-a i financijskih instrumenata odobreno 2,38 milijardi kuna za infrastrukturna ulaganja što predstavlja gotovo 80 posto veći iznos od onog odobrenog u 2018. godini za istu namjenu. Ulaganja u infrastrukturu iznimno su važna jer predstavljaju preduvjet za kvalitetniji razvoj pojedinog područja, ulaganja u poduzetničke aktivnosti te stvaranje novih radnih mjesta, a značajan udio u ulaganjima imaju i projekti zaštite okoliša i energetske učinkovitosti. </w:t>
      </w:r>
    </w:p>
    <w:p w14:paraId="14F71A26"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66B2E6DD"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noProof/>
          <w:sz w:val="22"/>
          <w:szCs w:val="21"/>
          <w:lang w:val="hr-HR"/>
        </w:rPr>
        <w:drawing>
          <wp:inline distT="0" distB="0" distL="0" distR="0" wp14:anchorId="083E90EC" wp14:editId="634A6973">
            <wp:extent cx="5760720" cy="2706969"/>
            <wp:effectExtent l="0" t="0" r="11430" b="17780"/>
            <wp:docPr id="50" name="Chart 50">
              <a:extLst xmlns:a="http://schemas.openxmlformats.org/drawingml/2006/main">
                <a:ext uri="{FF2B5EF4-FFF2-40B4-BE49-F238E27FC236}">
                  <a16:creationId xmlns:a16="http://schemas.microsoft.com/office/drawing/2014/main" id="{938B1263-8970-427A-81D1-C5F408BE89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84F9BED"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Hrvatske izvoznike HBOR je tijekom 2019. godine podržao u 839 projekata s ukupnim iznosom od 2,75 milijardi kuna: izvoznicima je po svim programima odobreno ukupno 292 kredita u iznosu od 1,56 milijarde kuna, kroz police osiguranja izvoza osigurana su 536 izvozna posla u vrijednosti od 1,14 milijarde kuna i odobreno je 11 izvoznih bankarskih garancija po nalogu izvoznika u iznosu od 48,74 milijuna kuna. Dodatno olakšavanje uvjeta financiranja hrvatskih izvoznika bio je jedan od ključnih fokusa u kreiranju novih financijskih proizvoda i programa. </w:t>
      </w:r>
    </w:p>
    <w:p w14:paraId="35FC863F" w14:textId="77777777" w:rsidR="00870CF6" w:rsidRDefault="00BC038B" w:rsidP="00BC038B">
      <w:pPr>
        <w:spacing w:after="160" w:line="276" w:lineRule="auto"/>
        <w:jc w:val="both"/>
        <w:rPr>
          <w:rFonts w:ascii="Calibri" w:eastAsia="SimSun" w:hAnsi="Calibri" w:cs="Calibri"/>
          <w:sz w:val="22"/>
          <w:szCs w:val="21"/>
          <w:lang w:val="hr-HR" w:eastAsia="x-none"/>
        </w:rPr>
        <w:sectPr w:rsidR="00870CF6" w:rsidSect="00674209">
          <w:footerReference w:type="first" r:id="rId27"/>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eastAsia="x-none"/>
        </w:rPr>
        <w:br w:type="page"/>
      </w:r>
    </w:p>
    <w:p w14:paraId="1CA5E51A" w14:textId="77777777" w:rsidR="00BC038B" w:rsidRPr="00BC038B" w:rsidRDefault="00BC038B" w:rsidP="00BC038B">
      <w:pPr>
        <w:keepNext/>
        <w:keepLines/>
        <w:spacing w:before="120" w:line="360" w:lineRule="auto"/>
        <w:outlineLvl w:val="1"/>
        <w:rPr>
          <w:rFonts w:ascii="Calibri" w:eastAsia="SimSun" w:hAnsi="Calibri" w:cs="Calibri"/>
          <w:b/>
          <w:color w:val="000000"/>
          <w:spacing w:val="-3"/>
          <w:sz w:val="28"/>
          <w:szCs w:val="28"/>
          <w:lang w:val="hr-HR" w:eastAsia="x-none"/>
        </w:rPr>
      </w:pPr>
      <w:bookmarkStart w:id="20" w:name="_Toc34045626"/>
      <w:r w:rsidRPr="00BC038B">
        <w:rPr>
          <w:rFonts w:ascii="Calibri" w:eastAsia="SimSun" w:hAnsi="Calibri" w:cs="Calibri"/>
          <w:b/>
          <w:color w:val="000000"/>
          <w:spacing w:val="-3"/>
          <w:sz w:val="28"/>
          <w:szCs w:val="28"/>
          <w:lang w:val="hr-HR" w:eastAsia="x-none"/>
        </w:rPr>
        <w:lastRenderedPageBreak/>
        <w:t>NOVI PROGRAMI I FINANCIJSKI PROIZVODI</w:t>
      </w:r>
      <w:bookmarkEnd w:id="20"/>
      <w:r w:rsidRPr="00BC038B">
        <w:rPr>
          <w:rFonts w:ascii="Calibri" w:eastAsia="SimSun" w:hAnsi="Calibri" w:cs="Calibri"/>
          <w:b/>
          <w:color w:val="000000"/>
          <w:spacing w:val="-3"/>
          <w:sz w:val="28"/>
          <w:szCs w:val="28"/>
          <w:lang w:val="hr-HR" w:eastAsia="x-none"/>
        </w:rPr>
        <w:t xml:space="preserve"> </w:t>
      </w:r>
    </w:p>
    <w:p w14:paraId="2352E918"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Sukladno svojoj ulozi, HBOR je tijekom 2019. godine nastavio s provedbom financijskih instrumenata te uveo niz novih programa i financijskih proizvoda radi popunjavanja tržišnih nedostataka i adekvatnijeg financiranja poduzetnika.</w:t>
      </w:r>
    </w:p>
    <w:p w14:paraId="3EC4FE9B"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266865B0" w14:textId="77777777" w:rsidR="00BC038B" w:rsidRPr="00BC038B" w:rsidRDefault="00BC038B" w:rsidP="00BC038B">
      <w:pPr>
        <w:keepNext/>
        <w:keepLines/>
        <w:spacing w:before="80"/>
        <w:jc w:val="both"/>
        <w:outlineLvl w:val="2"/>
        <w:rPr>
          <w:rFonts w:ascii="Calibri" w:eastAsia="SimSun" w:hAnsi="Calibri" w:cs="Calibri"/>
          <w:b/>
          <w:bCs/>
          <w:color w:val="404040"/>
          <w:szCs w:val="32"/>
          <w:lang w:val="hr-HR"/>
        </w:rPr>
      </w:pPr>
      <w:bookmarkStart w:id="21" w:name="_Toc34045627"/>
      <w:r w:rsidRPr="00BC038B">
        <w:rPr>
          <w:rFonts w:ascii="Calibri" w:eastAsia="SimSun" w:hAnsi="Calibri" w:cs="Calibri"/>
          <w:b/>
          <w:bCs/>
          <w:color w:val="404040"/>
          <w:szCs w:val="32"/>
          <w:lang w:val="hr-HR"/>
        </w:rPr>
        <w:t>POJEDNOSTAVLJENJE KREDITNIH PROGRAMA - SMANJENJE BROJA UZ ZADRŽAVANJE SVIH POGODNOSTI TE UVOĐENJE NOVIH</w:t>
      </w:r>
      <w:bookmarkEnd w:id="21"/>
      <w:r w:rsidRPr="00BC038B">
        <w:rPr>
          <w:rFonts w:ascii="Calibri" w:eastAsia="SimSun" w:hAnsi="Calibri" w:cs="Calibri"/>
          <w:b/>
          <w:bCs/>
          <w:color w:val="404040"/>
          <w:szCs w:val="32"/>
          <w:lang w:val="hr-HR"/>
        </w:rPr>
        <w:t xml:space="preserve"> </w:t>
      </w:r>
    </w:p>
    <w:p w14:paraId="0E11E190"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Kako bi hrvatskim poduzetnicima dodatno olakšao pristup sredstvima kreditiranja, HBOR je od 1. svibnja 2019. postojećih 25 programa kreditiranja sažeo u 9 programa: Poduzetništvo mladih, žena i početnika, Priprema izvoza, Investicije privatnog sektora, Investicije javnog sektora, EU projekti, Obrtna sredstva, Kredit kupcu, Kredit dobavljača i Financijsko restrukturiranje. Ova izmjena omogućila je lakše snalaženje poduzetnika u HBOR-ovim programima i jednostavniji odabir najadekvatnijeg za financiranje njihovih projekta ili potrebnih obrtnih sredstava. Pri smanjenju broja kreditnih programa posebno se pazilo da se niti za jednu od postojećih skupina poduzetnika ne otežaju kreditni uvjeti, a za pojedine su uvedeni i povoljniji uvjeti od kojih su najznačajniji oni koji se odnose na sniženje kamatnih stopa. </w:t>
      </w:r>
    </w:p>
    <w:p w14:paraId="5F0715DF" w14:textId="77777777" w:rsidR="00BC038B" w:rsidRPr="00BC038B" w:rsidRDefault="00BC038B" w:rsidP="00BC038B">
      <w:pPr>
        <w:spacing w:before="120" w:after="120" w:line="276" w:lineRule="auto"/>
        <w:jc w:val="both"/>
        <w:rPr>
          <w:rFonts w:ascii="Calibri" w:eastAsia="SimSun" w:hAnsi="Calibri" w:cs="Calibri"/>
          <w:b/>
          <w:bCs/>
          <w:sz w:val="22"/>
          <w:szCs w:val="21"/>
          <w:lang w:val="hr-HR"/>
        </w:rPr>
      </w:pPr>
    </w:p>
    <w:p w14:paraId="2DDEED92" w14:textId="77777777" w:rsidR="00BC038B" w:rsidRPr="00BC038B" w:rsidRDefault="00BC038B" w:rsidP="00BC038B">
      <w:pPr>
        <w:keepNext/>
        <w:keepLines/>
        <w:spacing w:before="80"/>
        <w:jc w:val="both"/>
        <w:outlineLvl w:val="2"/>
        <w:rPr>
          <w:rFonts w:ascii="Calibri" w:eastAsia="SimSun" w:hAnsi="Calibri" w:cs="Calibri"/>
          <w:b/>
          <w:bCs/>
          <w:color w:val="404040"/>
          <w:szCs w:val="32"/>
          <w:lang w:val="hr-HR"/>
        </w:rPr>
      </w:pPr>
      <w:bookmarkStart w:id="22" w:name="_Toc34045628"/>
      <w:r w:rsidRPr="00BC038B">
        <w:rPr>
          <w:rFonts w:ascii="Calibri" w:eastAsia="SimSun" w:hAnsi="Calibri" w:cs="Calibri"/>
          <w:b/>
          <w:bCs/>
          <w:color w:val="404040"/>
          <w:szCs w:val="32"/>
          <w:lang w:val="hr-HR"/>
        </w:rPr>
        <w:t>SNIŽENJE KAMATNIH STOPA I NAKNADA</w:t>
      </w:r>
      <w:bookmarkEnd w:id="22"/>
    </w:p>
    <w:p w14:paraId="5C4CC08C"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Smanjenjem broja kreditnih programa, za veliki dio poduzetnika i korisnika iz javnog sektora snižene su kamatne stope i smanjene naknade:</w:t>
      </w:r>
    </w:p>
    <w:p w14:paraId="078391C8" w14:textId="77777777" w:rsidR="00BC038B" w:rsidRPr="00BC038B" w:rsidRDefault="00BC038B" w:rsidP="00BC038B">
      <w:pPr>
        <w:numPr>
          <w:ilvl w:val="0"/>
          <w:numId w:val="63"/>
        </w:numPr>
        <w:spacing w:before="120" w:after="120" w:line="276" w:lineRule="auto"/>
        <w:contextualSpacing/>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za tržišno konkurentne poduzetnike koji se bave djelatnostima od posebnog interesa: poljoprivredom i ribarstvom, prerađivačkom industrijom ili računalnim programiranjem uvedena je kamatna stopa od 1,5 posto (prijašnja kamatna stopa iznosila je od 2 do 4 posto),</w:t>
      </w:r>
    </w:p>
    <w:p w14:paraId="5D7C4DBE" w14:textId="77777777" w:rsidR="00BC038B" w:rsidRPr="00BC038B" w:rsidRDefault="00BC038B" w:rsidP="00BC038B">
      <w:pPr>
        <w:numPr>
          <w:ilvl w:val="0"/>
          <w:numId w:val="63"/>
        </w:numPr>
        <w:spacing w:before="120" w:after="120" w:line="276" w:lineRule="auto"/>
        <w:contextualSpacing/>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po programu Priprema izvoza umjesto dotadašnjih 2, odnosno 3 posto, kamatna stopa, koja ovisi o kreditnom rangu poduzetnika i </w:t>
      </w:r>
      <w:proofErr w:type="spellStart"/>
      <w:r w:rsidRPr="00BC038B">
        <w:rPr>
          <w:rFonts w:ascii="Calibri" w:eastAsia="SimSun" w:hAnsi="Calibri" w:cs="Calibri"/>
          <w:sz w:val="22"/>
          <w:szCs w:val="21"/>
          <w:lang w:val="hr-HR" w:eastAsia="x-none"/>
        </w:rPr>
        <w:t>kolateralizaciji</w:t>
      </w:r>
      <w:proofErr w:type="spellEnd"/>
      <w:r w:rsidRPr="00BC038B">
        <w:rPr>
          <w:rFonts w:ascii="Calibri" w:eastAsia="SimSun" w:hAnsi="Calibri" w:cs="Calibri"/>
          <w:sz w:val="22"/>
          <w:szCs w:val="21"/>
          <w:lang w:val="hr-HR" w:eastAsia="x-none"/>
        </w:rPr>
        <w:t>, sada može biti već od 1,75 posto,</w:t>
      </w:r>
    </w:p>
    <w:p w14:paraId="04BF52AF" w14:textId="77777777" w:rsidR="00BC038B" w:rsidRPr="00BC038B" w:rsidRDefault="00BC038B" w:rsidP="00BC038B">
      <w:pPr>
        <w:numPr>
          <w:ilvl w:val="0"/>
          <w:numId w:val="63"/>
        </w:numPr>
        <w:spacing w:before="120" w:after="120" w:line="276" w:lineRule="auto"/>
        <w:contextualSpacing/>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kamatna stopa za kreditiranje obrtnih sredstava s postojećih 4 posto snižena je na 3,5 posto za dugoročne i 2 posto za kratkoročne kredite,</w:t>
      </w:r>
    </w:p>
    <w:p w14:paraId="3AD3C330" w14:textId="77777777" w:rsidR="00BC038B" w:rsidRPr="00BC038B" w:rsidRDefault="00BC038B" w:rsidP="00BC038B">
      <w:pPr>
        <w:numPr>
          <w:ilvl w:val="0"/>
          <w:numId w:val="63"/>
        </w:numPr>
        <w:spacing w:before="120" w:after="120" w:line="276" w:lineRule="auto"/>
        <w:contextualSpacing/>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javni sektor, ovisno o području ulaganja, investicije može kreditirati po kamatnoj stopi od 1,75 posto ili 2 posto bez naknade za rezervaciju sredstava,</w:t>
      </w:r>
    </w:p>
    <w:p w14:paraId="68F3EA71" w14:textId="77777777" w:rsidR="00BC038B" w:rsidRPr="00BC038B" w:rsidRDefault="00BC038B" w:rsidP="00BC038B">
      <w:pPr>
        <w:numPr>
          <w:ilvl w:val="0"/>
          <w:numId w:val="63"/>
        </w:numPr>
        <w:spacing w:before="120" w:after="120" w:line="276" w:lineRule="auto"/>
        <w:contextualSpacing/>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privremena mjera sniženja </w:t>
      </w:r>
      <w:r w:rsidRPr="00BC038B">
        <w:rPr>
          <w:rFonts w:ascii="Calibri" w:eastAsia="SimSun" w:hAnsi="Calibri" w:cs="Calibri"/>
          <w:bCs/>
          <w:sz w:val="22"/>
          <w:szCs w:val="21"/>
          <w:lang w:val="hr-HR" w:eastAsia="x-none"/>
        </w:rPr>
        <w:t xml:space="preserve">naknade za obradu zahtjeva na 0,5% </w:t>
      </w:r>
      <w:r w:rsidRPr="00BC038B">
        <w:rPr>
          <w:rFonts w:ascii="Calibri" w:eastAsia="SimSun" w:hAnsi="Calibri" w:cs="Calibri"/>
          <w:sz w:val="22"/>
          <w:szCs w:val="21"/>
          <w:lang w:val="hr-HR" w:eastAsia="x-none"/>
        </w:rPr>
        <w:t>postala je trajna, snižavanje kamatne stope za 0,20 postotnih bodova za male i srednje poduzetnike i srednje kapitalizirana društva koja zapošljavaju ili osposobljavaju mlade osobe (Inicijativa za zapošljavanje mladih Europske investicijske banke - EIB).</w:t>
      </w:r>
    </w:p>
    <w:p w14:paraId="7075E15E" w14:textId="77777777" w:rsidR="00BC038B" w:rsidRPr="00BC038B" w:rsidRDefault="00BC038B" w:rsidP="00BC038B">
      <w:pPr>
        <w:spacing w:before="120" w:after="120" w:line="276" w:lineRule="auto"/>
        <w:ind w:left="720"/>
        <w:contextualSpacing/>
        <w:jc w:val="both"/>
        <w:rPr>
          <w:rFonts w:ascii="Calibri" w:eastAsia="SimSun" w:hAnsi="Calibri" w:cs="Calibri"/>
          <w:sz w:val="22"/>
          <w:szCs w:val="21"/>
          <w:lang w:val="hr-HR" w:eastAsia="x-none"/>
        </w:rPr>
      </w:pPr>
    </w:p>
    <w:p w14:paraId="7553B7B3" w14:textId="77777777" w:rsidR="00BC038B" w:rsidRPr="00BC038B" w:rsidRDefault="00BC038B" w:rsidP="00BC038B">
      <w:pPr>
        <w:spacing w:before="120" w:after="120" w:line="276" w:lineRule="auto"/>
        <w:ind w:left="720" w:hanging="720"/>
        <w:contextualSpacing/>
        <w:jc w:val="both"/>
        <w:rPr>
          <w:rFonts w:ascii="Calibri" w:eastAsia="SimSun" w:hAnsi="Calibri" w:cs="Calibri"/>
          <w:b/>
          <w:sz w:val="22"/>
          <w:szCs w:val="21"/>
          <w:lang w:val="hr-HR" w:eastAsia="x-none"/>
        </w:rPr>
      </w:pPr>
      <w:r w:rsidRPr="00BC038B">
        <w:rPr>
          <w:rFonts w:ascii="Calibri" w:eastAsia="SimSun" w:hAnsi="Calibri" w:cs="Calibri"/>
          <w:b/>
          <w:sz w:val="22"/>
          <w:szCs w:val="21"/>
          <w:lang w:val="hr-HR" w:eastAsia="x-none"/>
        </w:rPr>
        <w:t>Suradnja sa županijama i gradovima – subvencija kamatne stope</w:t>
      </w:r>
    </w:p>
    <w:p w14:paraId="0A828B00" w14:textId="6D66E22A" w:rsidR="00870CF6" w:rsidRDefault="00BC038B" w:rsidP="00BC038B">
      <w:pPr>
        <w:spacing w:before="120" w:after="120" w:line="276" w:lineRule="auto"/>
        <w:jc w:val="both"/>
        <w:rPr>
          <w:rFonts w:ascii="Calibri" w:eastAsia="SimSun" w:hAnsi="Calibri" w:cs="Calibri"/>
          <w:sz w:val="22"/>
          <w:szCs w:val="21"/>
          <w:lang w:val="hr-HR" w:eastAsia="x-none"/>
        </w:rPr>
        <w:sectPr w:rsidR="00870CF6" w:rsidSect="00674209">
          <w:footerReference w:type="first" r:id="rId28"/>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eastAsia="x-none"/>
        </w:rPr>
        <w:t>Osim samih programa HBOR-a, zahvaljujući suradnji s pojedinim županijama i gradovima, poduzetnici koji ulažu na tom području mogu računati na subvenciju kamatne stope na kredite HBOR-a iz sredstava županija ili grada. Tako je tijekom 2019. godine poduzetnicima koji ulažu na područje Osječko-</w:t>
      </w:r>
      <w:r w:rsidR="005F405B" w:rsidRPr="005F405B">
        <w:rPr>
          <w:rFonts w:ascii="Calibri" w:eastAsia="SimSun" w:hAnsi="Calibri" w:cs="Calibri"/>
          <w:sz w:val="22"/>
          <w:szCs w:val="21"/>
          <w:lang w:val="hr-HR" w:eastAsia="x-none"/>
        </w:rPr>
        <w:t xml:space="preserve"> </w:t>
      </w:r>
      <w:r w:rsidR="005F405B" w:rsidRPr="00BC038B">
        <w:rPr>
          <w:rFonts w:ascii="Calibri" w:eastAsia="SimSun" w:hAnsi="Calibri" w:cs="Calibri"/>
          <w:sz w:val="22"/>
          <w:szCs w:val="21"/>
          <w:lang w:val="hr-HR" w:eastAsia="x-none"/>
        </w:rPr>
        <w:t>baranjske županije te Grada Preloga omogućeno kreditiranje uz kamatnu stopu već od nula posto, a poduzetnicima na području Istarske županije jedan posto.</w:t>
      </w:r>
    </w:p>
    <w:p w14:paraId="27BB453D" w14:textId="139B7F8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lastRenderedPageBreak/>
        <w:t xml:space="preserve">Tijekom 2020. (do ožujka) subvencionirano kreditiranje omogućeno je i poduzetnicima koji ulažu na području Virovitičko-podravske županije, Zagrebačke županije te Koprivničko-križevačke županije, a nastavljeni su pregovori o suradnji s brojnim županijama, gradovima i općinama. </w:t>
      </w:r>
    </w:p>
    <w:p w14:paraId="565C0EB3"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24ACC531" w14:textId="77777777" w:rsidR="00BC038B" w:rsidRPr="00BC038B" w:rsidRDefault="00BC038B" w:rsidP="00BC038B">
      <w:pPr>
        <w:keepNext/>
        <w:keepLines/>
        <w:spacing w:before="80"/>
        <w:jc w:val="both"/>
        <w:outlineLvl w:val="2"/>
        <w:rPr>
          <w:rFonts w:ascii="Calibri" w:eastAsia="SimSun" w:hAnsi="Calibri" w:cs="Calibri"/>
          <w:b/>
          <w:bCs/>
          <w:color w:val="404040"/>
          <w:szCs w:val="32"/>
          <w:lang w:val="hr-HR"/>
        </w:rPr>
      </w:pPr>
      <w:bookmarkStart w:id="23" w:name="_Toc34045629"/>
      <w:r w:rsidRPr="00BC038B">
        <w:rPr>
          <w:rFonts w:ascii="Calibri" w:eastAsia="SimSun" w:hAnsi="Calibri" w:cs="Calibri"/>
          <w:b/>
          <w:bCs/>
          <w:color w:val="404040"/>
          <w:szCs w:val="32"/>
          <w:lang w:val="hr-HR"/>
        </w:rPr>
        <w:t>FINANCIJSKI INSTRUMENTI</w:t>
      </w:r>
      <w:bookmarkEnd w:id="23"/>
      <w:r w:rsidRPr="00BC038B">
        <w:rPr>
          <w:rFonts w:ascii="Calibri" w:eastAsia="SimSun" w:hAnsi="Calibri" w:cs="Calibri"/>
          <w:b/>
          <w:bCs/>
          <w:color w:val="404040"/>
          <w:szCs w:val="32"/>
          <w:lang w:val="hr-HR"/>
        </w:rPr>
        <w:t xml:space="preserve"> </w:t>
      </w:r>
    </w:p>
    <w:p w14:paraId="1315AC50"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HBOR je tijekom 2019. godine provodio četiri financijska instrumenta.</w:t>
      </w:r>
    </w:p>
    <w:p w14:paraId="418045C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Privatnom su sektoru namijenjeni: </w:t>
      </w:r>
    </w:p>
    <w:p w14:paraId="71023038" w14:textId="77777777" w:rsidR="00BC038B" w:rsidRPr="00BC038B" w:rsidRDefault="00BC038B" w:rsidP="00BC038B">
      <w:pPr>
        <w:numPr>
          <w:ilvl w:val="0"/>
          <w:numId w:val="64"/>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b/>
          <w:bCs/>
          <w:sz w:val="22"/>
          <w:szCs w:val="21"/>
          <w:lang w:val="hr-HR"/>
        </w:rPr>
        <w:t>ESIF Krediti za rast i razvoj</w:t>
      </w:r>
      <w:r w:rsidRPr="00BC038B">
        <w:rPr>
          <w:rFonts w:ascii="Calibri" w:eastAsia="SimSun" w:hAnsi="Calibri" w:cs="Calibri"/>
          <w:sz w:val="22"/>
          <w:szCs w:val="21"/>
          <w:lang w:val="hr-HR"/>
        </w:rPr>
        <w:t xml:space="preserve"> - omogućava povoljna sredstva za dugoročne investicijske kredite mikro, malim i srednjim poduzetnicima. Krediti se odobravaju na način da se 50 posto kredita (iz izvora ESIF-a) financira po kamatnoj stopi od 0 posto, a drugih 50 posto kredita (iz izvora poslovne banke) po tržišnoj kamatnoj stopi, koju utvrđuje poslovna banka.</w:t>
      </w:r>
    </w:p>
    <w:p w14:paraId="7C00CC60" w14:textId="77777777" w:rsidR="00BC038B" w:rsidRPr="00BC038B" w:rsidRDefault="00BC038B" w:rsidP="00BC038B">
      <w:pPr>
        <w:numPr>
          <w:ilvl w:val="0"/>
          <w:numId w:val="64"/>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b/>
          <w:bCs/>
          <w:sz w:val="22"/>
          <w:szCs w:val="21"/>
          <w:lang w:val="hr-HR"/>
        </w:rPr>
        <w:t xml:space="preserve">Investicijski krediti za ruralni razvoj – </w:t>
      </w:r>
      <w:r w:rsidRPr="00BC038B">
        <w:rPr>
          <w:rFonts w:ascii="Calibri" w:eastAsia="SimSun" w:hAnsi="Calibri" w:cs="Calibri"/>
          <w:sz w:val="22"/>
          <w:szCs w:val="21"/>
          <w:lang w:val="hr-HR"/>
        </w:rPr>
        <w:t xml:space="preserve">namijenjen je mikro, malim i srednjim poduzetnicima iz poljoprivrednog, prerađivačkog i šumarskog sektora. Krediti se odobravaju putem poslovnih banka na način da se 50 posto kredita financira po kamatnoj stopi od 0 posto, a 50 posto kredita iz izvora poslovnih banaka, po tržišnoj kamatnoj stopi koju utvrđuje poslovna banka. Financijski instrument je potencijalnim korisnicima dostupan od rujna 2019. godine. </w:t>
      </w:r>
    </w:p>
    <w:p w14:paraId="45AD7EC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Javnom su sektoru namijenjeni: </w:t>
      </w:r>
    </w:p>
    <w:p w14:paraId="2BE57488" w14:textId="77777777" w:rsidR="00BC038B" w:rsidRPr="00BC038B" w:rsidRDefault="00BC038B" w:rsidP="00BC038B">
      <w:pPr>
        <w:numPr>
          <w:ilvl w:val="0"/>
          <w:numId w:val="65"/>
        </w:numPr>
        <w:spacing w:before="120" w:after="120" w:line="276" w:lineRule="auto"/>
        <w:contextualSpacing/>
        <w:jc w:val="both"/>
        <w:rPr>
          <w:rFonts w:ascii="Calibri" w:eastAsia="SimSun" w:hAnsi="Calibri" w:cs="Calibri"/>
          <w:sz w:val="22"/>
          <w:szCs w:val="21"/>
          <w:lang w:val="hr-HR" w:eastAsia="x-none"/>
        </w:rPr>
      </w:pPr>
      <w:r w:rsidRPr="00BC038B">
        <w:rPr>
          <w:rFonts w:ascii="Calibri" w:eastAsia="SimSun" w:hAnsi="Calibri" w:cs="Calibri"/>
          <w:b/>
          <w:sz w:val="22"/>
          <w:szCs w:val="21"/>
          <w:lang w:val="hr-HR"/>
        </w:rPr>
        <w:t>ESIF Krediti za energetsku učinkovitost u zgradama javnog sektora</w:t>
      </w:r>
      <w:r w:rsidRPr="00BC038B">
        <w:rPr>
          <w:rFonts w:ascii="Calibri" w:eastAsia="SimSun" w:hAnsi="Calibri" w:cs="Calibri"/>
          <w:b/>
          <w:i/>
          <w:sz w:val="22"/>
          <w:szCs w:val="21"/>
          <w:lang w:val="hr-HR"/>
        </w:rPr>
        <w:t xml:space="preserve"> - </w:t>
      </w:r>
      <w:r w:rsidRPr="00BC038B">
        <w:rPr>
          <w:rFonts w:ascii="Calibri" w:eastAsia="SimSun" w:hAnsi="Calibri" w:cs="Calibri"/>
          <w:sz w:val="22"/>
          <w:szCs w:val="21"/>
          <w:lang w:val="hr-HR" w:eastAsia="x-none"/>
        </w:rPr>
        <w:t xml:space="preserve">omogućavaju iznimno povoljno financiranje ulaganja u energetsku učinkovitost te poticanje korištenja obnovljivih izvora energije u zgradama javnog sektora radi postizanja energetskih ušteda koje će rezultirati smanjenjem potrošnje energije za grijanje/hlađenje na godišnjoj razini od najmanje 50 posto. Zbog iznimno uspješne provedbe ovog financijskog instrumenta i iskorištene prvotno dodijeljene alokacije u iznosu od 190 milijuna kuna, HBOR i Ministarstvo regionalnoga razvoja i fondova Europske unije, potpisali su dodatak Sporazumu o financiranju, kojim se inicijalna alokacija povećala na 402,80 milijuna kuna.  </w:t>
      </w:r>
    </w:p>
    <w:p w14:paraId="1CB44FE3" w14:textId="77777777" w:rsidR="00BC038B" w:rsidRPr="00BC038B" w:rsidRDefault="00BC038B" w:rsidP="00BC038B">
      <w:pPr>
        <w:numPr>
          <w:ilvl w:val="0"/>
          <w:numId w:val="65"/>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b/>
          <w:sz w:val="22"/>
          <w:szCs w:val="21"/>
          <w:lang w:val="hr-HR"/>
        </w:rPr>
        <w:t>ESIF Krediti za javnu rasvjetu</w:t>
      </w:r>
      <w:r w:rsidRPr="00BC038B">
        <w:rPr>
          <w:rFonts w:ascii="Calibri" w:eastAsia="SimSun" w:hAnsi="Calibri" w:cs="Calibri"/>
          <w:b/>
          <w:i/>
          <w:sz w:val="22"/>
          <w:szCs w:val="21"/>
          <w:lang w:val="hr-HR"/>
        </w:rPr>
        <w:t xml:space="preserve"> </w:t>
      </w:r>
      <w:r w:rsidRPr="00BC038B">
        <w:rPr>
          <w:rFonts w:ascii="Calibri" w:eastAsia="SimSun" w:hAnsi="Calibri" w:cs="Calibri"/>
          <w:bCs/>
          <w:iCs/>
          <w:sz w:val="22"/>
          <w:szCs w:val="21"/>
          <w:lang w:val="hr-HR"/>
        </w:rPr>
        <w:t>– provode se radi kreditiranja ulaganja u energetske uštede sustava javne rasvjete provedbom mjera energetske</w:t>
      </w:r>
      <w:r w:rsidRPr="00BC038B">
        <w:rPr>
          <w:rFonts w:ascii="Calibri" w:eastAsia="SimSun" w:hAnsi="Calibri" w:cs="Calibri"/>
          <w:sz w:val="22"/>
          <w:szCs w:val="21"/>
          <w:lang w:val="hr-HR"/>
        </w:rPr>
        <w:t xml:space="preserve"> obnove postojećih sustava. Prihvatljiva za financiranje su ulaganja koja rezultiraju uštedom energije od najmanje 50 posto u odnosu na postojeće stanje. </w:t>
      </w:r>
    </w:p>
    <w:p w14:paraId="4C698012"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Tijekom 2019. godine putem financijskih instrumenta podržano je 108 projekata iznosom od gotovo 300 milijuna kuna. </w:t>
      </w:r>
    </w:p>
    <w:p w14:paraId="06630CC2"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Tijekom 2019. godine završene su pripreme za provedbu </w:t>
      </w:r>
      <w:r w:rsidRPr="00BC038B">
        <w:rPr>
          <w:rFonts w:ascii="Calibri" w:eastAsia="SimSun" w:hAnsi="Calibri" w:cs="Calibri"/>
          <w:b/>
          <w:sz w:val="22"/>
          <w:szCs w:val="21"/>
          <w:lang w:val="hr-HR"/>
        </w:rPr>
        <w:t xml:space="preserve">ESIF Kredita za energetsku učinkovitost za poduzetnike. </w:t>
      </w:r>
      <w:r w:rsidRPr="00BC038B">
        <w:rPr>
          <w:rFonts w:ascii="Calibri" w:eastAsia="SimSun" w:hAnsi="Calibri" w:cs="Calibri"/>
          <w:sz w:val="22"/>
          <w:szCs w:val="21"/>
          <w:lang w:val="hr-HR"/>
        </w:rPr>
        <w:t>Cilj ovog financijskog instrumenta je poduprijeti smanjenje potrošnje isporučene energije u proizvodnoj industriji i u uslužnom sektoru kroz provedbu mjera energetske učinkovitosti i/ili mjera za korištenje obnovljivih izvora energije. Ovaj financijski instrument namijenjen je mikro, malim, srednjim i velikim poduzetnicima koji obavljaju djelatnosti u području proizvodne industrije ili uslužnog sektora (trgovine i turizma). Krediti će biti dostupni na tržištu u drugom kvartalu 2020. godine, a provodit će se putem poslovnih banaka s kojima će HBOR potpisati sporazume o financiranju i ovlastiti ih za provedbu ovog financijskog instrumenta.</w:t>
      </w:r>
    </w:p>
    <w:p w14:paraId="288ABF6A" w14:textId="77777777" w:rsidR="00870CF6" w:rsidRDefault="00870CF6" w:rsidP="00BC038B">
      <w:pPr>
        <w:spacing w:before="120" w:after="120" w:line="276" w:lineRule="auto"/>
        <w:jc w:val="both"/>
        <w:rPr>
          <w:rFonts w:ascii="Calibri" w:eastAsia="SimSun" w:hAnsi="Calibri" w:cs="Calibri"/>
          <w:sz w:val="22"/>
          <w:szCs w:val="21"/>
          <w:lang w:val="hr-HR"/>
        </w:rPr>
        <w:sectPr w:rsidR="00870CF6" w:rsidSect="00674209">
          <w:footerReference w:type="first" r:id="rId29"/>
          <w:pgSz w:w="11906" w:h="16838" w:code="9"/>
          <w:pgMar w:top="1417" w:right="1417" w:bottom="1417" w:left="1417" w:header="709" w:footer="709" w:gutter="0"/>
          <w:cols w:space="708"/>
          <w:titlePg/>
          <w:docGrid w:linePitch="360"/>
        </w:sectPr>
      </w:pPr>
    </w:p>
    <w:p w14:paraId="427BF37D" w14:textId="77777777" w:rsidR="00BC038B" w:rsidRPr="00BC038B" w:rsidRDefault="00BC038B" w:rsidP="00BC038B">
      <w:pPr>
        <w:keepNext/>
        <w:keepLines/>
        <w:spacing w:before="80"/>
        <w:jc w:val="both"/>
        <w:outlineLvl w:val="2"/>
        <w:rPr>
          <w:rFonts w:ascii="Calibri" w:eastAsia="SimSun" w:hAnsi="Calibri" w:cs="Calibri"/>
          <w:b/>
          <w:bCs/>
          <w:color w:val="404040"/>
          <w:szCs w:val="32"/>
          <w:lang w:val="hr-HR"/>
        </w:rPr>
      </w:pPr>
      <w:bookmarkStart w:id="24" w:name="_Toc34045630"/>
      <w:r w:rsidRPr="00BC038B">
        <w:rPr>
          <w:rFonts w:ascii="Calibri" w:eastAsia="SimSun" w:hAnsi="Calibri" w:cs="Calibri"/>
          <w:b/>
          <w:bCs/>
          <w:color w:val="404040"/>
          <w:szCs w:val="32"/>
          <w:lang w:val="hr-HR"/>
        </w:rPr>
        <w:lastRenderedPageBreak/>
        <w:t>PROGRAM ELENA</w:t>
      </w:r>
      <w:bookmarkEnd w:id="24"/>
    </w:p>
    <w:p w14:paraId="2838D283" w14:textId="77777777" w:rsidR="00BC038B" w:rsidRPr="00BC038B" w:rsidRDefault="00BC038B" w:rsidP="00BC038B">
      <w:pPr>
        <w:spacing w:before="120" w:after="120" w:line="276" w:lineRule="auto"/>
        <w:jc w:val="both"/>
        <w:rPr>
          <w:rFonts w:ascii="Calibri" w:eastAsia="SimSun" w:hAnsi="Calibri" w:cs="Calibri"/>
          <w:sz w:val="22"/>
          <w:szCs w:val="21"/>
          <w:lang w:val="hr-HR" w:eastAsia="hr-HR"/>
        </w:rPr>
      </w:pPr>
      <w:r w:rsidRPr="00BC038B">
        <w:rPr>
          <w:rFonts w:ascii="Calibri" w:eastAsia="SimSun" w:hAnsi="Calibri" w:cs="Calibri"/>
          <w:sz w:val="22"/>
          <w:szCs w:val="21"/>
          <w:lang w:val="hr-HR" w:eastAsia="hr-HR"/>
        </w:rPr>
        <w:t xml:space="preserve">U cilju što bolje pripreme projekata, a istovremeno smanjenja troškove za investitore u listopadu 2019. godine HBOR i Europska investicijska banka potpisali su ugovor o provedbi </w:t>
      </w:r>
      <w:r w:rsidRPr="00BC038B">
        <w:rPr>
          <w:rFonts w:ascii="Calibri" w:eastAsia="SimSun" w:hAnsi="Calibri" w:cs="Calibri"/>
          <w:bCs/>
          <w:sz w:val="22"/>
          <w:szCs w:val="21"/>
          <w:lang w:val="hr-HR" w:eastAsia="hr-HR"/>
        </w:rPr>
        <w:t>programa ELENA</w:t>
      </w:r>
      <w:r w:rsidRPr="00BC038B">
        <w:rPr>
          <w:rFonts w:ascii="Calibri" w:eastAsia="SimSun" w:hAnsi="Calibri" w:cs="Calibri"/>
          <w:sz w:val="22"/>
          <w:szCs w:val="21"/>
          <w:lang w:val="hr-HR" w:eastAsia="hr-HR"/>
        </w:rPr>
        <w:t xml:space="preserve"> (</w:t>
      </w:r>
      <w:proofErr w:type="spellStart"/>
      <w:r w:rsidRPr="00BC038B">
        <w:rPr>
          <w:rFonts w:ascii="Calibri" w:eastAsia="SimSun" w:hAnsi="Calibri" w:cs="Calibri"/>
          <w:sz w:val="22"/>
          <w:szCs w:val="21"/>
          <w:lang w:val="hr-HR" w:eastAsia="hr-HR"/>
        </w:rPr>
        <w:t>eng</w:t>
      </w:r>
      <w:proofErr w:type="spellEnd"/>
      <w:r w:rsidRPr="00BC038B">
        <w:rPr>
          <w:rFonts w:ascii="Calibri" w:eastAsia="SimSun" w:hAnsi="Calibri" w:cs="Calibri"/>
          <w:sz w:val="22"/>
          <w:szCs w:val="21"/>
          <w:lang w:val="hr-HR" w:eastAsia="hr-HR"/>
        </w:rPr>
        <w:t xml:space="preserve">: </w:t>
      </w:r>
      <w:r w:rsidRPr="00BC038B">
        <w:rPr>
          <w:rFonts w:ascii="Calibri" w:eastAsia="SimSun" w:hAnsi="Calibri" w:cs="Calibri"/>
          <w:i/>
          <w:iCs/>
          <w:sz w:val="22"/>
          <w:szCs w:val="21"/>
          <w:lang w:val="hr-HR" w:eastAsia="hr-HR"/>
        </w:rPr>
        <w:t xml:space="preserve">European </w:t>
      </w:r>
      <w:proofErr w:type="spellStart"/>
      <w:r w:rsidRPr="00BC038B">
        <w:rPr>
          <w:rFonts w:ascii="Calibri" w:eastAsia="SimSun" w:hAnsi="Calibri" w:cs="Calibri"/>
          <w:i/>
          <w:iCs/>
          <w:sz w:val="22"/>
          <w:szCs w:val="21"/>
          <w:lang w:val="hr-HR" w:eastAsia="hr-HR"/>
        </w:rPr>
        <w:t>Local</w:t>
      </w:r>
      <w:proofErr w:type="spellEnd"/>
      <w:r w:rsidRPr="00BC038B">
        <w:rPr>
          <w:rFonts w:ascii="Calibri" w:eastAsia="SimSun" w:hAnsi="Calibri" w:cs="Calibri"/>
          <w:i/>
          <w:iCs/>
          <w:sz w:val="22"/>
          <w:szCs w:val="21"/>
          <w:lang w:val="hr-HR" w:eastAsia="hr-HR"/>
        </w:rPr>
        <w:t xml:space="preserve"> Energy </w:t>
      </w:r>
      <w:proofErr w:type="spellStart"/>
      <w:r w:rsidRPr="00BC038B">
        <w:rPr>
          <w:rFonts w:ascii="Calibri" w:eastAsia="SimSun" w:hAnsi="Calibri" w:cs="Calibri"/>
          <w:i/>
          <w:iCs/>
          <w:sz w:val="22"/>
          <w:szCs w:val="21"/>
          <w:lang w:val="hr-HR" w:eastAsia="hr-HR"/>
        </w:rPr>
        <w:t>Assistance</w:t>
      </w:r>
      <w:proofErr w:type="spellEnd"/>
      <w:r w:rsidRPr="00BC038B">
        <w:rPr>
          <w:rFonts w:ascii="Calibri" w:eastAsia="SimSun" w:hAnsi="Calibri" w:cs="Calibri"/>
          <w:sz w:val="22"/>
          <w:szCs w:val="21"/>
          <w:lang w:val="hr-HR" w:eastAsia="hr-HR"/>
        </w:rPr>
        <w:t>). Radi se o programu Europske komisije koji provodi Europska investicijska banka, a koji se financira iz programa OBZOR 2020. Sredstvima ELENA programa mogu se financirati savjetodavne usluge i izrada projektne dokumentacije za korisnike kredita financijskih instrumenata (</w:t>
      </w:r>
      <w:r w:rsidRPr="00BC038B">
        <w:rPr>
          <w:rFonts w:ascii="Calibri" w:eastAsia="SimSun" w:hAnsi="Calibri" w:cs="Calibri"/>
          <w:i/>
          <w:iCs/>
          <w:sz w:val="22"/>
          <w:szCs w:val="21"/>
          <w:lang w:val="hr-HR" w:eastAsia="hr-HR"/>
        </w:rPr>
        <w:t>ESIF krediti za javnu rasvjetu, ESIF krediti za energetsku učinkovitost u zgradama javnog sektora, ESIF krediti za energetsku učinkovitost za poduzetnike</w:t>
      </w:r>
      <w:r w:rsidRPr="00BC038B">
        <w:rPr>
          <w:rFonts w:ascii="Calibri" w:eastAsia="SimSun" w:hAnsi="Calibri" w:cs="Calibri"/>
          <w:sz w:val="22"/>
          <w:szCs w:val="21"/>
          <w:lang w:val="hr-HR" w:eastAsia="hr-HR"/>
        </w:rPr>
        <w:t xml:space="preserve">), programe kreditiranja HBOR-a, za korisnike koji projekt financiraju vlastitim sredstvima ili drugim izvorima financiranja. Konzultanti čije će usluge biti plaćane iz sredstava ELENA programa bit će odabrani postupkom javne nabave i očekuje se da će ova sredstva poduzetnicima biti dostupna u prvoj polovici 2020. godine. </w:t>
      </w:r>
    </w:p>
    <w:p w14:paraId="26F0A5BC"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p w14:paraId="7912F556" w14:textId="77777777" w:rsidR="00BC038B" w:rsidRPr="00BC038B" w:rsidRDefault="00BC038B" w:rsidP="00BC038B">
      <w:pPr>
        <w:keepNext/>
        <w:keepLines/>
        <w:spacing w:before="80"/>
        <w:jc w:val="both"/>
        <w:outlineLvl w:val="2"/>
        <w:rPr>
          <w:rFonts w:ascii="Calibri" w:eastAsia="SimSun" w:hAnsi="Calibri" w:cs="Calibri"/>
          <w:b/>
          <w:bCs/>
          <w:color w:val="404040"/>
          <w:szCs w:val="32"/>
          <w:lang w:val="hr-HR"/>
        </w:rPr>
      </w:pPr>
      <w:bookmarkStart w:id="25" w:name="_Toc34045631"/>
      <w:r w:rsidRPr="00BC038B">
        <w:rPr>
          <w:rFonts w:ascii="Calibri" w:eastAsia="SimSun" w:hAnsi="Calibri" w:cs="Calibri"/>
          <w:b/>
          <w:bCs/>
          <w:color w:val="404040"/>
          <w:szCs w:val="32"/>
          <w:lang w:val="hr-HR"/>
        </w:rPr>
        <w:t>RAZVOJ TRŽIŠTA RIZIČNOG I VLASNIČKOG KAPITALA</w:t>
      </w:r>
      <w:bookmarkEnd w:id="25"/>
    </w:p>
    <w:p w14:paraId="675ACE7D"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Hrvatska ima slabo razvijeno tržište rizičnog i vlasničkog kapitala (VC, PE). Financijskim tržištem Republike Hrvatske dominiraju tradicionalni izvori financiranja. Iako su u proteklih nekoliko godina financijski uvjeti tradicionalnih izvora financiranja znatno poboljšani (zabilježen je znatan pad kamatnih stopa), dostupnost istih još uvijek velikim dijelom ovisi o raspoloživim instrumentima osiguranja plasmana. </w:t>
      </w:r>
    </w:p>
    <w:p w14:paraId="21B0812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Niz analiza ukazuje kako se hrvatska mikro, mala, srednja i srednje kapitalizirana poduzeća, poglavito ona inovativna i s višim stupnjem rizika (novoosnovana poduzeća, poduzeća u fazama ubrzanog rasta ili u propulzivnim ICT granama djelatnosti) ili ona koja posluju u sektorima s nižim stopama povrata, suočavaju s izazovom pronalaženja primjerenih izvora financiranja. </w:t>
      </w:r>
    </w:p>
    <w:p w14:paraId="0B56A22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Pojedine analize govore da postoji tržišni nedostatak veći od 120 milijuna eura godišnje u idućih 5 godina potrebnih za ulaganje u rizični ili kvazi-rizični kapital te je zbog toga HBOR pokrenuo niz inicijativa za razvoj ovog tržišta kako bi se osigurali adekvatni izvori za rast poduzetničke aktivnosti.</w:t>
      </w:r>
    </w:p>
    <w:p w14:paraId="1597CA33"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7B34CF0E"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bCs/>
          <w:iCs/>
          <w:sz w:val="22"/>
          <w:szCs w:val="21"/>
          <w:lang w:val="hr-HR"/>
        </w:rPr>
        <w:t xml:space="preserve">FRC2 Croatia </w:t>
      </w:r>
      <w:proofErr w:type="spellStart"/>
      <w:r w:rsidRPr="00BC038B">
        <w:rPr>
          <w:rFonts w:ascii="Calibri" w:eastAsia="SimSun" w:hAnsi="Calibri" w:cs="Calibri"/>
          <w:b/>
          <w:bCs/>
          <w:iCs/>
          <w:sz w:val="22"/>
          <w:szCs w:val="21"/>
          <w:lang w:val="hr-HR"/>
        </w:rPr>
        <w:t>Partners</w:t>
      </w:r>
      <w:proofErr w:type="spellEnd"/>
      <w:r w:rsidRPr="00BC038B">
        <w:rPr>
          <w:rFonts w:ascii="Calibri" w:eastAsia="SimSun" w:hAnsi="Calibri" w:cs="Calibri"/>
          <w:b/>
          <w:bCs/>
          <w:iCs/>
          <w:sz w:val="22"/>
          <w:szCs w:val="21"/>
          <w:lang w:val="hr-HR"/>
        </w:rPr>
        <w:t xml:space="preserve"> </w:t>
      </w:r>
      <w:proofErr w:type="spellStart"/>
      <w:r w:rsidRPr="00BC038B">
        <w:rPr>
          <w:rFonts w:ascii="Calibri" w:eastAsia="SimSun" w:hAnsi="Calibri" w:cs="Calibri"/>
          <w:b/>
          <w:bCs/>
          <w:iCs/>
          <w:sz w:val="22"/>
          <w:szCs w:val="21"/>
          <w:lang w:val="hr-HR"/>
        </w:rPr>
        <w:t>SCSp</w:t>
      </w:r>
      <w:proofErr w:type="spellEnd"/>
      <w:r w:rsidRPr="00BC038B">
        <w:rPr>
          <w:rFonts w:ascii="Calibri" w:eastAsia="SimSun" w:hAnsi="Calibri" w:cs="Calibri"/>
          <w:b/>
          <w:bCs/>
          <w:iCs/>
          <w:sz w:val="22"/>
          <w:szCs w:val="21"/>
          <w:lang w:val="hr-HR"/>
        </w:rPr>
        <w:t xml:space="preserve"> (ESIF Fond rizičnog kapitala) </w:t>
      </w:r>
    </w:p>
    <w:p w14:paraId="33F845B2"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FRC2 Croatia </w:t>
      </w:r>
      <w:proofErr w:type="spellStart"/>
      <w:r w:rsidRPr="00BC038B">
        <w:rPr>
          <w:rFonts w:ascii="Calibri" w:eastAsia="SimSun" w:hAnsi="Calibri" w:cs="Calibri"/>
          <w:sz w:val="22"/>
          <w:szCs w:val="21"/>
          <w:lang w:val="hr-HR"/>
        </w:rPr>
        <w:t>Partners</w:t>
      </w:r>
      <w:proofErr w:type="spellEnd"/>
      <w:r w:rsidRPr="00BC038B">
        <w:rPr>
          <w:rFonts w:ascii="Calibri" w:eastAsia="SimSun" w:hAnsi="Calibri" w:cs="Calibri"/>
          <w:sz w:val="22"/>
          <w:szCs w:val="21"/>
          <w:lang w:val="hr-HR"/>
        </w:rPr>
        <w:t xml:space="preserve"> </w:t>
      </w:r>
      <w:proofErr w:type="spellStart"/>
      <w:r w:rsidRPr="00BC038B">
        <w:rPr>
          <w:rFonts w:ascii="Calibri" w:eastAsia="SimSun" w:hAnsi="Calibri" w:cs="Calibri"/>
          <w:sz w:val="22"/>
          <w:szCs w:val="21"/>
          <w:lang w:val="hr-HR"/>
        </w:rPr>
        <w:t>SCSp</w:t>
      </w:r>
      <w:proofErr w:type="spellEnd"/>
      <w:r w:rsidRPr="00BC038B">
        <w:rPr>
          <w:rFonts w:ascii="Calibri" w:eastAsia="SimSun" w:hAnsi="Calibri" w:cs="Calibri"/>
          <w:sz w:val="22"/>
          <w:szCs w:val="21"/>
          <w:lang w:val="hr-HR"/>
        </w:rPr>
        <w:t xml:space="preserve"> je fond rizičnog kapitala pokrenut dijelom iz sredstava ESIF Financijskih instrumenta kroz suradnju s Europskim investicijskim fondom (dalje: EIF), a dijelom iz sredstava privatnih ulagatelja. </w:t>
      </w:r>
    </w:p>
    <w:p w14:paraId="56969002" w14:textId="77777777" w:rsidR="00BC038B" w:rsidRPr="00BC038B" w:rsidRDefault="00BC038B" w:rsidP="00BC038B">
      <w:pPr>
        <w:spacing w:before="120" w:after="120" w:line="276" w:lineRule="auto"/>
        <w:jc w:val="both"/>
        <w:rPr>
          <w:rFonts w:ascii="Calibri" w:eastAsia="SimSun" w:hAnsi="Calibri" w:cs="Calibri"/>
          <w:iCs/>
          <w:sz w:val="22"/>
          <w:szCs w:val="21"/>
          <w:lang w:val="hr-HR"/>
        </w:rPr>
      </w:pPr>
      <w:r w:rsidRPr="00BC038B">
        <w:rPr>
          <w:rFonts w:ascii="Calibri" w:eastAsia="SimSun" w:hAnsi="Calibri" w:cs="Calibri"/>
          <w:sz w:val="22"/>
          <w:szCs w:val="21"/>
          <w:lang w:val="hr-HR"/>
        </w:rPr>
        <w:t>Sporazumom o financiranju</w:t>
      </w:r>
      <w:r w:rsidRPr="00BC038B">
        <w:rPr>
          <w:rFonts w:ascii="Calibri" w:eastAsia="SimSun" w:hAnsi="Calibri" w:cs="Calibri"/>
          <w:bCs/>
          <w:sz w:val="22"/>
          <w:szCs w:val="21"/>
          <w:lang w:val="hr-HR"/>
        </w:rPr>
        <w:t xml:space="preserve"> potpisanim </w:t>
      </w:r>
      <w:r w:rsidRPr="00BC038B">
        <w:rPr>
          <w:rFonts w:ascii="Calibri" w:eastAsia="SimSun" w:hAnsi="Calibri" w:cs="Calibri"/>
          <w:sz w:val="22"/>
          <w:szCs w:val="21"/>
          <w:lang w:val="hr-HR"/>
        </w:rPr>
        <w:t xml:space="preserve">između Ministarstva regionalnoga razvoja i fondova Europske unije (dalje: Ministarstvo) i </w:t>
      </w:r>
      <w:r w:rsidRPr="00BC038B">
        <w:rPr>
          <w:rFonts w:ascii="Calibri" w:eastAsia="SimSun" w:hAnsi="Calibri" w:cs="Calibri"/>
          <w:bCs/>
          <w:sz w:val="22"/>
          <w:szCs w:val="21"/>
          <w:lang w:val="hr-HR"/>
        </w:rPr>
        <w:t xml:space="preserve">EIF-a, </w:t>
      </w:r>
      <w:r w:rsidRPr="00BC038B">
        <w:rPr>
          <w:rFonts w:ascii="Calibri" w:eastAsia="SimSun" w:hAnsi="Calibri" w:cs="Calibri"/>
          <w:sz w:val="22"/>
          <w:szCs w:val="21"/>
          <w:lang w:val="hr-HR"/>
        </w:rPr>
        <w:t xml:space="preserve">Ministarstvo je delegiralo EIF-u provedbu </w:t>
      </w:r>
      <w:r w:rsidRPr="00BC038B">
        <w:rPr>
          <w:rFonts w:ascii="Calibri" w:eastAsia="SimSun" w:hAnsi="Calibri" w:cs="Calibri"/>
          <w:bCs/>
          <w:sz w:val="22"/>
          <w:szCs w:val="21"/>
          <w:lang w:val="hr-HR"/>
        </w:rPr>
        <w:t>financijskog instrumenta pod nazivom „</w:t>
      </w:r>
      <w:r w:rsidRPr="00BC038B">
        <w:rPr>
          <w:rFonts w:ascii="Calibri" w:eastAsia="SimSun" w:hAnsi="Calibri" w:cs="Calibri"/>
          <w:bCs/>
          <w:iCs/>
          <w:sz w:val="22"/>
          <w:szCs w:val="21"/>
          <w:lang w:val="hr-HR"/>
        </w:rPr>
        <w:t>ESIF Fond rizičnog kapitala“</w:t>
      </w:r>
      <w:r w:rsidRPr="00BC038B">
        <w:rPr>
          <w:rFonts w:ascii="Calibri" w:eastAsia="SimSun" w:hAnsi="Calibri" w:cs="Calibri"/>
          <w:sz w:val="22"/>
          <w:szCs w:val="21"/>
          <w:lang w:val="hr-HR"/>
        </w:rPr>
        <w:t xml:space="preserve"> te poslove odabira i nadzora rada upravitelja „</w:t>
      </w:r>
      <w:r w:rsidRPr="00BC038B">
        <w:rPr>
          <w:rFonts w:ascii="Calibri" w:eastAsia="SimSun" w:hAnsi="Calibri" w:cs="Calibri"/>
          <w:iCs/>
          <w:sz w:val="22"/>
          <w:szCs w:val="21"/>
          <w:lang w:val="hr-HR"/>
        </w:rPr>
        <w:t xml:space="preserve">ESIF Fonda rizičnog kapitala“. Sukladno sporazumu predstavnici HBOR-a imenovani su za promatrače cijelog procesa radi stjecanja znanja i kompetencija u implementaciji financijskih instrumenata. </w:t>
      </w:r>
    </w:p>
    <w:p w14:paraId="691F8E7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iCs/>
          <w:sz w:val="22"/>
          <w:szCs w:val="21"/>
          <w:lang w:val="hr-HR"/>
        </w:rPr>
        <w:t xml:space="preserve">EIF je za upravljanje fondom odabrao društvo </w:t>
      </w:r>
      <w:r w:rsidRPr="00BC038B">
        <w:rPr>
          <w:rFonts w:ascii="Calibri" w:eastAsia="SimSun" w:hAnsi="Calibri" w:cs="Calibri"/>
          <w:sz w:val="22"/>
          <w:szCs w:val="21"/>
          <w:lang w:val="hr-HR"/>
        </w:rPr>
        <w:t xml:space="preserve">FRC2 GP </w:t>
      </w:r>
      <w:proofErr w:type="spellStart"/>
      <w:r w:rsidRPr="00BC038B">
        <w:rPr>
          <w:rFonts w:ascii="Calibri" w:eastAsia="SimSun" w:hAnsi="Calibri" w:cs="Calibri"/>
          <w:sz w:val="22"/>
          <w:szCs w:val="21"/>
          <w:lang w:val="hr-HR"/>
        </w:rPr>
        <w:t>S.à</w:t>
      </w:r>
      <w:proofErr w:type="spellEnd"/>
      <w:r w:rsidRPr="00BC038B">
        <w:rPr>
          <w:rFonts w:ascii="Calibri" w:eastAsia="SimSun" w:hAnsi="Calibri" w:cs="Calibri"/>
          <w:sz w:val="22"/>
          <w:szCs w:val="21"/>
          <w:lang w:val="hr-HR"/>
        </w:rPr>
        <w:t xml:space="preserve"> </w:t>
      </w:r>
      <w:proofErr w:type="spellStart"/>
      <w:r w:rsidRPr="00BC038B">
        <w:rPr>
          <w:rFonts w:ascii="Calibri" w:eastAsia="SimSun" w:hAnsi="Calibri" w:cs="Calibri"/>
          <w:sz w:val="22"/>
          <w:szCs w:val="21"/>
          <w:lang w:val="hr-HR"/>
        </w:rPr>
        <w:t>r.l</w:t>
      </w:r>
      <w:proofErr w:type="spellEnd"/>
      <w:r w:rsidRPr="00BC038B">
        <w:rPr>
          <w:rFonts w:ascii="Calibri" w:eastAsia="SimSun" w:hAnsi="Calibri" w:cs="Calibri"/>
          <w:sz w:val="22"/>
          <w:szCs w:val="21"/>
          <w:lang w:val="hr-HR"/>
        </w:rPr>
        <w:t xml:space="preserve">. </w:t>
      </w:r>
    </w:p>
    <w:p w14:paraId="7AA9611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HBOR je u lipnju 2019. godine, nakon provedenih internih analiza i odobrenja, postao jedan od ulagatelja u fond, no ne sudjeluje u odabiru poslovnih subjekata u koja će fond ulagati.</w:t>
      </w:r>
    </w:p>
    <w:p w14:paraId="7D48AC4B" w14:textId="09DCF8AC" w:rsidR="00870CF6" w:rsidRDefault="00870CF6" w:rsidP="00BC038B">
      <w:pPr>
        <w:spacing w:before="120" w:after="120" w:line="276" w:lineRule="auto"/>
        <w:jc w:val="both"/>
        <w:rPr>
          <w:rFonts w:ascii="Calibri" w:eastAsia="SimSun" w:hAnsi="Calibri" w:cs="Calibri"/>
          <w:sz w:val="22"/>
          <w:szCs w:val="21"/>
          <w:lang w:val="hr-HR"/>
        </w:rPr>
        <w:sectPr w:rsidR="00870CF6" w:rsidSect="00674209">
          <w:footerReference w:type="first" r:id="rId30"/>
          <w:pgSz w:w="11906" w:h="16838" w:code="9"/>
          <w:pgMar w:top="1417" w:right="1417" w:bottom="1417" w:left="1417" w:header="709" w:footer="709" w:gutter="0"/>
          <w:cols w:space="708"/>
          <w:titlePg/>
          <w:docGrid w:linePitch="360"/>
        </w:sectPr>
      </w:pPr>
    </w:p>
    <w:p w14:paraId="17F5494A" w14:textId="58E88613" w:rsidR="00841992" w:rsidRDefault="00841992" w:rsidP="00220DFB">
      <w:p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lastRenderedPageBreak/>
        <w:t>Fond se sastoji od dvije komponente</w:t>
      </w:r>
      <w:r>
        <w:rPr>
          <w:rFonts w:ascii="Calibri" w:eastAsia="SimSun" w:hAnsi="Calibri" w:cs="Calibri"/>
          <w:sz w:val="22"/>
          <w:szCs w:val="21"/>
          <w:lang w:val="hr-HR"/>
        </w:rPr>
        <w:t>:</w:t>
      </w:r>
    </w:p>
    <w:p w14:paraId="1A06C51E" w14:textId="75B410CC" w:rsidR="00BC038B" w:rsidRPr="00BC038B" w:rsidRDefault="00BC038B" w:rsidP="00BC038B">
      <w:pPr>
        <w:numPr>
          <w:ilvl w:val="0"/>
          <w:numId w:val="74"/>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akceleratorskog programa namijenjenog inovativnim start-</w:t>
      </w:r>
      <w:proofErr w:type="spellStart"/>
      <w:r w:rsidRPr="00BC038B">
        <w:rPr>
          <w:rFonts w:ascii="Calibri" w:eastAsia="SimSun" w:hAnsi="Calibri" w:cs="Calibri"/>
          <w:sz w:val="22"/>
          <w:szCs w:val="21"/>
          <w:lang w:val="hr-HR"/>
        </w:rPr>
        <w:t>upovima</w:t>
      </w:r>
      <w:proofErr w:type="spellEnd"/>
      <w:r w:rsidRPr="00BC038B">
        <w:rPr>
          <w:rFonts w:ascii="Calibri" w:eastAsia="SimSun" w:hAnsi="Calibri" w:cs="Calibri"/>
          <w:sz w:val="22"/>
          <w:szCs w:val="21"/>
          <w:lang w:val="hr-HR"/>
        </w:rPr>
        <w:t xml:space="preserve"> koji imaju samo poslovnu ideju (Start-</w:t>
      </w:r>
      <w:proofErr w:type="spellStart"/>
      <w:r w:rsidRPr="00BC038B">
        <w:rPr>
          <w:rFonts w:ascii="Calibri" w:eastAsia="SimSun" w:hAnsi="Calibri" w:cs="Calibri"/>
          <w:sz w:val="22"/>
          <w:szCs w:val="21"/>
          <w:lang w:val="hr-HR"/>
        </w:rPr>
        <w:t>up</w:t>
      </w:r>
      <w:proofErr w:type="spellEnd"/>
      <w:r w:rsidRPr="00BC038B">
        <w:rPr>
          <w:rFonts w:ascii="Calibri" w:eastAsia="SimSun" w:hAnsi="Calibri" w:cs="Calibri"/>
          <w:sz w:val="22"/>
          <w:szCs w:val="21"/>
          <w:lang w:val="hr-HR"/>
        </w:rPr>
        <w:t xml:space="preserve"> škola) ili prototip (Akcelerator) i</w:t>
      </w:r>
    </w:p>
    <w:p w14:paraId="10C4D0CA" w14:textId="77777777" w:rsidR="00BC038B" w:rsidRPr="00BC038B" w:rsidRDefault="00BC038B" w:rsidP="00BC038B">
      <w:pPr>
        <w:numPr>
          <w:ilvl w:val="0"/>
          <w:numId w:val="74"/>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ulaganja vlasničkog kapitala (VC) namijenjenog poduzećima koja već posluju, imaju prve kupce i koja su već prošla ranu fazu razvoja.</w:t>
      </w:r>
    </w:p>
    <w:p w14:paraId="698A9465"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Fond ulaže u poduzeća u Republici Hrvatskoj u najranijim fazama razvoja koja imaju potrebnu inovativnost i želju za uspjehom. </w:t>
      </w:r>
    </w:p>
    <w:p w14:paraId="046BDDA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Od osnivanja u lipnju 2019. pa sve do kraja 2019. godine fond je pregledao više od 700 prilika za ulaganje, završen je prvi akceleratorski program te je u 33 investicije uloženo gotovo 6,5 milijuna EUR. </w:t>
      </w:r>
    </w:p>
    <w:p w14:paraId="392420C5" w14:textId="77777777" w:rsidR="00BC038B" w:rsidRPr="00BC038B" w:rsidRDefault="00BC038B" w:rsidP="00BC038B">
      <w:pPr>
        <w:spacing w:before="120" w:after="120" w:line="276" w:lineRule="auto"/>
        <w:jc w:val="both"/>
        <w:rPr>
          <w:rFonts w:ascii="Calibri" w:eastAsia="SimSun" w:hAnsi="Calibri" w:cs="Calibri"/>
          <w:bCs/>
          <w:sz w:val="22"/>
          <w:szCs w:val="21"/>
          <w:lang w:val="hr-HR"/>
        </w:rPr>
      </w:pPr>
    </w:p>
    <w:p w14:paraId="3A0A0720"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 xml:space="preserve">EIF-NPI </w:t>
      </w:r>
      <w:proofErr w:type="spellStart"/>
      <w:r w:rsidRPr="00BC038B">
        <w:rPr>
          <w:rFonts w:ascii="Calibri" w:eastAsia="SimSun" w:hAnsi="Calibri" w:cs="Calibri"/>
          <w:b/>
          <w:sz w:val="22"/>
          <w:szCs w:val="21"/>
          <w:lang w:val="hr-HR"/>
        </w:rPr>
        <w:t>Equity</w:t>
      </w:r>
      <w:proofErr w:type="spellEnd"/>
      <w:r w:rsidRPr="00BC038B">
        <w:rPr>
          <w:rFonts w:ascii="Calibri" w:eastAsia="SimSun" w:hAnsi="Calibri" w:cs="Calibri"/>
          <w:b/>
          <w:sz w:val="22"/>
          <w:szCs w:val="21"/>
          <w:lang w:val="hr-HR"/>
        </w:rPr>
        <w:t xml:space="preserve"> platforma</w:t>
      </w:r>
    </w:p>
    <w:p w14:paraId="2DC01D22"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Europska komisija je u suradnji s EIF-om i nacionalnim razvojnim institucijama (engl. National </w:t>
      </w:r>
      <w:proofErr w:type="spellStart"/>
      <w:r w:rsidRPr="00BC038B">
        <w:rPr>
          <w:rFonts w:ascii="Calibri" w:eastAsia="SimSun" w:hAnsi="Calibri" w:cs="Calibri"/>
          <w:sz w:val="22"/>
          <w:szCs w:val="21"/>
          <w:lang w:val="hr-HR"/>
        </w:rPr>
        <w:t>Promotional</w:t>
      </w:r>
      <w:proofErr w:type="spellEnd"/>
      <w:r w:rsidRPr="00BC038B">
        <w:rPr>
          <w:rFonts w:ascii="Calibri" w:eastAsia="SimSun" w:hAnsi="Calibri" w:cs="Calibri"/>
          <w:sz w:val="22"/>
          <w:szCs w:val="21"/>
          <w:lang w:val="hr-HR"/>
        </w:rPr>
        <w:t xml:space="preserve"> </w:t>
      </w:r>
      <w:proofErr w:type="spellStart"/>
      <w:r w:rsidRPr="00BC038B">
        <w:rPr>
          <w:rFonts w:ascii="Calibri" w:eastAsia="SimSun" w:hAnsi="Calibri" w:cs="Calibri"/>
          <w:sz w:val="22"/>
          <w:szCs w:val="21"/>
          <w:lang w:val="hr-HR"/>
        </w:rPr>
        <w:t>Institutions</w:t>
      </w:r>
      <w:proofErr w:type="spellEnd"/>
      <w:r w:rsidRPr="00BC038B">
        <w:rPr>
          <w:rFonts w:ascii="Calibri" w:eastAsia="SimSun" w:hAnsi="Calibri" w:cs="Calibri"/>
          <w:sz w:val="22"/>
          <w:szCs w:val="21"/>
          <w:lang w:val="hr-HR"/>
        </w:rPr>
        <w:t xml:space="preserve"> - NPI) u svrhu razvoja tržišta ulaganja u fondove rizičnog kapitala pokrenula EIF-NPI </w:t>
      </w:r>
      <w:proofErr w:type="spellStart"/>
      <w:r w:rsidRPr="00BC038B">
        <w:rPr>
          <w:rFonts w:ascii="Calibri" w:eastAsia="SimSun" w:hAnsi="Calibri" w:cs="Calibri"/>
          <w:sz w:val="22"/>
          <w:szCs w:val="21"/>
          <w:lang w:val="hr-HR"/>
        </w:rPr>
        <w:t>equity</w:t>
      </w:r>
      <w:proofErr w:type="spellEnd"/>
      <w:r w:rsidRPr="00BC038B">
        <w:rPr>
          <w:rFonts w:ascii="Calibri" w:eastAsia="SimSun" w:hAnsi="Calibri" w:cs="Calibri"/>
          <w:sz w:val="22"/>
          <w:szCs w:val="21"/>
          <w:lang w:val="hr-HR"/>
        </w:rPr>
        <w:t xml:space="preserve"> platformu. HBOR se kao jedna od institucija osnivačica pridružio stvaranju ove platforme u rujnu 2016. godine te od tada sudjeluje u radu dvaju tijela platforme – Generalnog foruma i Konzultativnog foruma čiji rad je usmjeren na razmjenu iskustava i znanja u svrhu jačanja industrije rizičnog kapitala.</w:t>
      </w:r>
    </w:p>
    <w:p w14:paraId="3E2A7845"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7E54BD83"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CROGIP</w:t>
      </w:r>
    </w:p>
    <w:p w14:paraId="13F7519D"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 okviru EIF-NPI </w:t>
      </w:r>
      <w:proofErr w:type="spellStart"/>
      <w:r w:rsidRPr="00BC038B">
        <w:rPr>
          <w:rFonts w:ascii="Calibri" w:eastAsia="SimSun" w:hAnsi="Calibri" w:cs="Calibri"/>
          <w:sz w:val="22"/>
          <w:szCs w:val="21"/>
          <w:lang w:val="hr-HR"/>
        </w:rPr>
        <w:t>Equity</w:t>
      </w:r>
      <w:proofErr w:type="spellEnd"/>
      <w:r w:rsidRPr="00BC038B">
        <w:rPr>
          <w:rFonts w:ascii="Calibri" w:eastAsia="SimSun" w:hAnsi="Calibri" w:cs="Calibri"/>
          <w:sz w:val="22"/>
          <w:szCs w:val="21"/>
          <w:lang w:val="hr-HR"/>
        </w:rPr>
        <w:t xml:space="preserve"> Platforme, EIF i HBOR su u siječnju 2019. godine potpisali ugovor kojim je pokrenut Croatian </w:t>
      </w:r>
      <w:proofErr w:type="spellStart"/>
      <w:r w:rsidRPr="00BC038B">
        <w:rPr>
          <w:rFonts w:ascii="Calibri" w:eastAsia="SimSun" w:hAnsi="Calibri" w:cs="Calibri"/>
          <w:sz w:val="22"/>
          <w:szCs w:val="21"/>
          <w:lang w:val="hr-HR"/>
        </w:rPr>
        <w:t>Growth</w:t>
      </w:r>
      <w:proofErr w:type="spellEnd"/>
      <w:r w:rsidRPr="00BC038B">
        <w:rPr>
          <w:rFonts w:ascii="Calibri" w:eastAsia="SimSun" w:hAnsi="Calibri" w:cs="Calibri"/>
          <w:sz w:val="22"/>
          <w:szCs w:val="21"/>
          <w:lang w:val="hr-HR"/>
        </w:rPr>
        <w:t xml:space="preserve"> </w:t>
      </w:r>
      <w:proofErr w:type="spellStart"/>
      <w:r w:rsidRPr="00BC038B">
        <w:rPr>
          <w:rFonts w:ascii="Calibri" w:eastAsia="SimSun" w:hAnsi="Calibri" w:cs="Calibri"/>
          <w:sz w:val="22"/>
          <w:szCs w:val="21"/>
          <w:lang w:val="hr-HR"/>
        </w:rPr>
        <w:t>Investment</w:t>
      </w:r>
      <w:proofErr w:type="spellEnd"/>
      <w:r w:rsidRPr="00BC038B">
        <w:rPr>
          <w:rFonts w:ascii="Calibri" w:eastAsia="SimSun" w:hAnsi="Calibri" w:cs="Calibri"/>
          <w:sz w:val="22"/>
          <w:szCs w:val="21"/>
          <w:lang w:val="hr-HR"/>
        </w:rPr>
        <w:t xml:space="preserve"> </w:t>
      </w:r>
      <w:proofErr w:type="spellStart"/>
      <w:r w:rsidRPr="00BC038B">
        <w:rPr>
          <w:rFonts w:ascii="Calibri" w:eastAsia="SimSun" w:hAnsi="Calibri" w:cs="Calibri"/>
          <w:sz w:val="22"/>
          <w:szCs w:val="21"/>
          <w:lang w:val="hr-HR"/>
        </w:rPr>
        <w:t>Programme</w:t>
      </w:r>
      <w:proofErr w:type="spellEnd"/>
      <w:r w:rsidRPr="00BC038B">
        <w:rPr>
          <w:rFonts w:ascii="Calibri" w:eastAsia="SimSun" w:hAnsi="Calibri" w:cs="Calibri"/>
          <w:sz w:val="22"/>
          <w:szCs w:val="21"/>
          <w:lang w:val="hr-HR"/>
        </w:rPr>
        <w:t xml:space="preserve"> (dalje: CROGIP). CROGIP inicijativa ima za cilj potaknuti ulaganja u mala i srednja te srednje kapitalizirana poduzeća u vrijednosti od najmanje 70 milijuna eura.</w:t>
      </w:r>
    </w:p>
    <w:p w14:paraId="1202B3CD"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EIF i HBOR zajednički će ulagati sredstva (od kojih će svaki uložiti po 35 milijuna eura) u:</w:t>
      </w:r>
    </w:p>
    <w:p w14:paraId="0CB8890E" w14:textId="77777777" w:rsidR="00BC038B" w:rsidRPr="00BC038B" w:rsidRDefault="00BC038B" w:rsidP="00BC038B">
      <w:pPr>
        <w:numPr>
          <w:ilvl w:val="0"/>
          <w:numId w:val="67"/>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fondove rizičnog kapitala kojima će upravljati društva koja odabere EIF sukladno svojim metodologijama, te</w:t>
      </w:r>
    </w:p>
    <w:p w14:paraId="1E6E9FCD" w14:textId="77777777" w:rsidR="00BC038B" w:rsidRPr="00BC038B" w:rsidRDefault="00BC038B" w:rsidP="00BC038B">
      <w:pPr>
        <w:numPr>
          <w:ilvl w:val="0"/>
          <w:numId w:val="67"/>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su-investiranje uz fondove koji već imaju uspostavljen odnos s EIF-om i pozitivne reference.</w:t>
      </w:r>
    </w:p>
    <w:p w14:paraId="14F53A6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Osim općeg cilja osiguravanja podrške hrvatskim poduzećima i otvaranja novih radnih mjesta kroz osiguravanje dostupnosti vlasničkog/rizičnog kapitala, svrha CROGIP-a je i razvoj tržišta i institucionalnih kapaciteta za financiranje vlasničkim/rizičnim kapitalom u Republici Hrvatskoj podržavanjem društava za upravljanje fondovima koji značajan dio svojih ulaganja usmjeravaju u hrvatska poduzeća.</w:t>
      </w:r>
    </w:p>
    <w:p w14:paraId="1ECEBE2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EIF će upravljati i provoditi CROGIP kroz ulaganja u fondove rizičnog kapitala i su-investiranje s fondovima i privatnim ulagateljima po tržišnim uvjetima. Program nije ograničen ni na koji sektor.</w:t>
      </w:r>
    </w:p>
    <w:p w14:paraId="23CA76AA" w14:textId="77777777" w:rsidR="00870CF6" w:rsidRDefault="00BC038B" w:rsidP="00BC038B">
      <w:pPr>
        <w:spacing w:before="120" w:after="120" w:line="276" w:lineRule="auto"/>
        <w:jc w:val="both"/>
        <w:rPr>
          <w:rFonts w:ascii="Calibri" w:eastAsia="SimSun" w:hAnsi="Calibri" w:cs="Calibri"/>
          <w:sz w:val="22"/>
          <w:szCs w:val="21"/>
          <w:lang w:val="hr-HR"/>
        </w:rPr>
        <w:sectPr w:rsidR="00870CF6" w:rsidSect="00674209">
          <w:footerReference w:type="first" r:id="rId31"/>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rPr>
        <w:t xml:space="preserve">EIF će omogućiti ulaganje u fondove i su-investiranje odabranim društvima za upravljanje s pozitivnim referencama prema kriterijima koje je HBOR unaprijed definirao kroz CROGIP. Osim EIF-ovih kriterija za odabir, fondovi moraju udovoljiti i uvjet da u svojoj investicijskoj strategiji imaju utvrđeno da će najmanje 70 posto ukupnih ulaganja fonda uložiti u društva koja su osnovana u Republici Hrvatskoj i koja najveći dio poslovanja obavljaju u Republici Hrvatskoj i/ili koja će planiranim ulaganjima započeti dugoročno poslovanje u Republici Hrvatskoj pri tome zapošljavajući značajan broj domaćih radnika.  </w:t>
      </w:r>
    </w:p>
    <w:p w14:paraId="5A89ED5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lastRenderedPageBreak/>
        <w:t>HBOR ne sudjeluje u odabiru fondova i prilika za su-investiranje te kao EIF-ov lokalni partner stoji na raspolaganju za pružanje lokalne podrške društvima za upravljanje koja žele povećati svoju prisutnost u Republici Hrvatskoj.</w:t>
      </w:r>
    </w:p>
    <w:p w14:paraId="78641F9D"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Kao dio aktivnosti u okviru CROGIP-a, u cilju razvoja tržišta i jačanja kapaciteta, EIF je u ožujku 2019. godine objavio Poziv za iskazivanje interesa radi odabira društava za upravljanje koja ispunjavaju uvjete za sredstva dostupna u okviru CROGIP-a. Proces odabira društava za upravljanje fondovima započeo je u 2019. godini i planira se završiti u prvoj polovini 2020. godine.</w:t>
      </w:r>
    </w:p>
    <w:p w14:paraId="341DBC87" w14:textId="77777777" w:rsidR="00BC038B" w:rsidRPr="00BC038B" w:rsidRDefault="00BC038B" w:rsidP="00BC038B">
      <w:pPr>
        <w:spacing w:after="160" w:line="276" w:lineRule="auto"/>
        <w:jc w:val="both"/>
        <w:rPr>
          <w:rFonts w:ascii="Calibri" w:eastAsia="SimSun" w:hAnsi="Calibri" w:cs="Calibri"/>
          <w:sz w:val="22"/>
          <w:szCs w:val="21"/>
          <w:lang w:val="hr-HR"/>
        </w:rPr>
      </w:pPr>
    </w:p>
    <w:p w14:paraId="73D64F7F" w14:textId="77777777" w:rsidR="00BC038B" w:rsidRPr="00BC038B" w:rsidRDefault="00BC038B" w:rsidP="00BC038B">
      <w:pPr>
        <w:keepNext/>
        <w:keepLines/>
        <w:spacing w:before="80"/>
        <w:jc w:val="both"/>
        <w:outlineLvl w:val="2"/>
        <w:rPr>
          <w:rFonts w:ascii="Calibri" w:eastAsia="SimSun" w:hAnsi="Calibri" w:cs="Calibri"/>
          <w:b/>
          <w:bCs/>
          <w:color w:val="404040"/>
          <w:szCs w:val="32"/>
          <w:lang w:val="hr-HR"/>
        </w:rPr>
      </w:pPr>
      <w:bookmarkStart w:id="26" w:name="_Toc34045632"/>
      <w:r w:rsidRPr="00BC038B">
        <w:rPr>
          <w:rFonts w:ascii="Calibri" w:eastAsia="SimSun" w:hAnsi="Calibri" w:cs="Calibri"/>
          <w:b/>
          <w:bCs/>
          <w:color w:val="404040"/>
          <w:szCs w:val="32"/>
          <w:lang w:val="hr-HR"/>
        </w:rPr>
        <w:t>OSTALO</w:t>
      </w:r>
      <w:bookmarkEnd w:id="26"/>
      <w:r w:rsidRPr="00BC038B">
        <w:rPr>
          <w:rFonts w:ascii="Calibri" w:eastAsia="SimSun" w:hAnsi="Calibri" w:cs="Calibri"/>
          <w:b/>
          <w:bCs/>
          <w:color w:val="404040"/>
          <w:szCs w:val="32"/>
          <w:lang w:val="hr-HR"/>
        </w:rPr>
        <w:t xml:space="preserve"> </w:t>
      </w:r>
    </w:p>
    <w:p w14:paraId="7FB4ADC6" w14:textId="77777777" w:rsidR="00BC038B" w:rsidRPr="00BC038B" w:rsidRDefault="00BC038B" w:rsidP="00BC038B">
      <w:pPr>
        <w:spacing w:after="160" w:line="276" w:lineRule="auto"/>
        <w:jc w:val="both"/>
        <w:rPr>
          <w:rFonts w:ascii="Calibri" w:eastAsia="SimSun" w:hAnsi="Calibri" w:cs="Calibri"/>
          <w:b/>
          <w:sz w:val="22"/>
          <w:szCs w:val="21"/>
          <w:lang w:val="hr-HR"/>
        </w:rPr>
      </w:pPr>
    </w:p>
    <w:p w14:paraId="517B81D6" w14:textId="77777777" w:rsidR="00BC038B" w:rsidRPr="00BC038B" w:rsidRDefault="00BC038B" w:rsidP="00BC038B">
      <w:pPr>
        <w:spacing w:after="16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 xml:space="preserve">Kreditiranje privatnih iznajmljivača </w:t>
      </w:r>
    </w:p>
    <w:p w14:paraId="0A30C0C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 2019. godini potpisan je Sporazum o poslovnoj suradnji na provedbi kreditiranja privatnih iznajmljivača u čijoj provedbi sudjeluju Ministarstvo turizma, poslovne banke i HBOR. </w:t>
      </w:r>
    </w:p>
    <w:p w14:paraId="0B60DB4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Cilj ovog programa je ujednačavanje standarda smještajnih objekata u kojima se pružaju ugostiteljske usluge u domaćinstvu, podizanje razine kvalitete i dodatne ponude privatnog smještaja. Financiranje se temelji na kreditnim sredstvima HBOR-a, dok Ministarstvo osigurava sredstva za subvenciju dijela ugovorene redovne kamatne stope koja za krajnje korisnike iznosi 2 ili 2,7 posto ovisno o valuti u kojoj se traži odobrenje kredita.</w:t>
      </w:r>
    </w:p>
    <w:p w14:paraId="1DC8063C"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1DA3F96D" w14:textId="77777777" w:rsidR="00BC038B" w:rsidRPr="00BC038B" w:rsidRDefault="00BC038B" w:rsidP="00BC038B">
      <w:pPr>
        <w:spacing w:before="120" w:after="120" w:line="276" w:lineRule="auto"/>
        <w:jc w:val="both"/>
        <w:rPr>
          <w:rFonts w:ascii="Calibri" w:eastAsia="SimSun" w:hAnsi="Calibri" w:cs="Calibri"/>
          <w:b/>
          <w:bCs/>
          <w:sz w:val="22"/>
          <w:szCs w:val="21"/>
          <w:lang w:val="hr-HR"/>
        </w:rPr>
      </w:pPr>
      <w:r w:rsidRPr="00BC038B">
        <w:rPr>
          <w:rFonts w:ascii="Calibri" w:eastAsia="SimSun" w:hAnsi="Calibri" w:cs="Calibri"/>
          <w:b/>
          <w:bCs/>
          <w:sz w:val="22"/>
          <w:szCs w:val="21"/>
          <w:lang w:val="hr-HR"/>
        </w:rPr>
        <w:t>Suradnja s HAMAG-BICRO-om</w:t>
      </w:r>
    </w:p>
    <w:p w14:paraId="36A484F8"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2019. godini je poslovna suradnja s HAMAG-BICRO-om proširena uključenjem HBOR-a u dva nova jamstvena programa:</w:t>
      </w:r>
    </w:p>
    <w:p w14:paraId="608DE4AD" w14:textId="77777777" w:rsidR="00BC038B" w:rsidRPr="00BC038B" w:rsidRDefault="00BC038B" w:rsidP="00BC038B">
      <w:pPr>
        <w:numPr>
          <w:ilvl w:val="0"/>
          <w:numId w:val="63"/>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ESIF pojedinačna jamstva za ruralni razvoj, kojima se, u skladu s uvjetima </w:t>
      </w:r>
      <w:r w:rsidRPr="00BC038B">
        <w:rPr>
          <w:rFonts w:ascii="Calibri" w:eastAsia="SimSun" w:hAnsi="Calibri" w:cs="Calibri"/>
          <w:sz w:val="22"/>
          <w:szCs w:val="21"/>
          <w:lang w:val="hr-HR" w:eastAsia="x-none"/>
        </w:rPr>
        <w:t xml:space="preserve">Programa ruralnog razvoja RH za razdoblje od 2014. do 2020. godine, </w:t>
      </w:r>
      <w:r w:rsidRPr="00BC038B">
        <w:rPr>
          <w:rFonts w:ascii="Calibri" w:eastAsia="SimSun" w:hAnsi="Calibri" w:cs="Calibri"/>
          <w:sz w:val="22"/>
          <w:szCs w:val="21"/>
          <w:lang w:val="hr-HR"/>
        </w:rPr>
        <w:t>želi olakšati pristup financiranju mikro, malih i srednjih subjekata malog gospodarstva u poljoprivrednom, prerađivačkom i šumarskom sektoru,</w:t>
      </w:r>
    </w:p>
    <w:p w14:paraId="3E8A9EBC" w14:textId="77777777" w:rsidR="00BC038B" w:rsidRPr="00BC038B" w:rsidRDefault="00BC038B" w:rsidP="00BC038B">
      <w:pPr>
        <w:numPr>
          <w:ilvl w:val="0"/>
          <w:numId w:val="63"/>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Program Plus, kojim se želi olakšati pristup financiranju mikro, malih i srednjih subjekata malog gospodarstva koji ulažu u prihvatljive djelatnosti.</w:t>
      </w:r>
    </w:p>
    <w:p w14:paraId="66F85CA0"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61064728" w14:textId="77777777" w:rsidR="00BC038B" w:rsidRPr="00BC038B" w:rsidRDefault="00BC038B" w:rsidP="00BC038B">
      <w:pPr>
        <w:spacing w:before="120" w:after="120" w:line="276" w:lineRule="auto"/>
        <w:jc w:val="both"/>
        <w:rPr>
          <w:rFonts w:ascii="Calibri" w:eastAsia="SimSun" w:hAnsi="Calibri" w:cs="Calibri"/>
          <w:b/>
          <w:bCs/>
          <w:sz w:val="22"/>
          <w:szCs w:val="21"/>
          <w:lang w:val="hr-HR"/>
        </w:rPr>
      </w:pPr>
      <w:r w:rsidRPr="00BC038B">
        <w:rPr>
          <w:rFonts w:ascii="Calibri" w:eastAsia="SimSun" w:hAnsi="Calibri" w:cs="Calibri"/>
          <w:b/>
          <w:bCs/>
          <w:sz w:val="22"/>
          <w:szCs w:val="21"/>
          <w:lang w:val="hr-HR"/>
        </w:rPr>
        <w:t xml:space="preserve">Natural Capital </w:t>
      </w:r>
      <w:proofErr w:type="spellStart"/>
      <w:r w:rsidRPr="00BC038B">
        <w:rPr>
          <w:rFonts w:ascii="Calibri" w:eastAsia="SimSun" w:hAnsi="Calibri" w:cs="Calibri"/>
          <w:b/>
          <w:bCs/>
          <w:sz w:val="22"/>
          <w:szCs w:val="21"/>
          <w:lang w:val="hr-HR"/>
        </w:rPr>
        <w:t>Financing</w:t>
      </w:r>
      <w:proofErr w:type="spellEnd"/>
      <w:r w:rsidRPr="00BC038B">
        <w:rPr>
          <w:rFonts w:ascii="Calibri" w:eastAsia="SimSun" w:hAnsi="Calibri" w:cs="Calibri"/>
          <w:b/>
          <w:bCs/>
          <w:sz w:val="22"/>
          <w:szCs w:val="21"/>
          <w:lang w:val="hr-HR"/>
        </w:rPr>
        <w:t xml:space="preserve"> </w:t>
      </w:r>
      <w:proofErr w:type="spellStart"/>
      <w:r w:rsidRPr="00BC038B">
        <w:rPr>
          <w:rFonts w:ascii="Calibri" w:eastAsia="SimSun" w:hAnsi="Calibri" w:cs="Calibri"/>
          <w:b/>
          <w:bCs/>
          <w:sz w:val="22"/>
          <w:szCs w:val="21"/>
          <w:lang w:val="hr-HR"/>
        </w:rPr>
        <w:t>Facility</w:t>
      </w:r>
      <w:proofErr w:type="spellEnd"/>
      <w:r w:rsidRPr="00BC038B">
        <w:rPr>
          <w:rFonts w:ascii="Calibri" w:eastAsia="SimSun" w:hAnsi="Calibri" w:cs="Calibri"/>
          <w:b/>
          <w:bCs/>
          <w:sz w:val="22"/>
          <w:szCs w:val="21"/>
          <w:lang w:val="hr-HR"/>
        </w:rPr>
        <w:t xml:space="preserve"> (NCFF) - Kreditna linija za financiranje prirodnog kapitala </w:t>
      </w:r>
    </w:p>
    <w:p w14:paraId="43A4E134" w14:textId="77777777" w:rsidR="00870CF6" w:rsidRDefault="00BC038B" w:rsidP="00BC038B">
      <w:pPr>
        <w:spacing w:after="160" w:line="276" w:lineRule="auto"/>
        <w:jc w:val="both"/>
        <w:rPr>
          <w:rFonts w:ascii="Calibri" w:eastAsia="SimSun" w:hAnsi="Calibri"/>
          <w:sz w:val="22"/>
          <w:szCs w:val="21"/>
          <w:lang w:val="hr-HR"/>
        </w:rPr>
        <w:sectPr w:rsidR="00870CF6" w:rsidSect="00674209">
          <w:footerReference w:type="first" r:id="rId32"/>
          <w:pgSz w:w="11906" w:h="16838" w:code="9"/>
          <w:pgMar w:top="1417" w:right="1417" w:bottom="1417" w:left="1417" w:header="709" w:footer="709" w:gutter="0"/>
          <w:cols w:space="708"/>
          <w:titlePg/>
          <w:docGrid w:linePitch="360"/>
        </w:sectPr>
      </w:pPr>
      <w:r w:rsidRPr="00BC038B">
        <w:rPr>
          <w:rFonts w:ascii="Calibri" w:eastAsia="SimSun" w:hAnsi="Calibri"/>
          <w:sz w:val="22"/>
          <w:szCs w:val="21"/>
          <w:lang w:val="hr-HR"/>
        </w:rPr>
        <w:t xml:space="preserve">HBOR i Europska investicijska banka potpisali su Ugovor o financiranju kojim je za projekte kojima se potiče očuvanje prirodnog kapitala (Natural Capital </w:t>
      </w:r>
      <w:proofErr w:type="spellStart"/>
      <w:r w:rsidRPr="00BC038B">
        <w:rPr>
          <w:rFonts w:ascii="Calibri" w:eastAsia="SimSun" w:hAnsi="Calibri"/>
          <w:sz w:val="22"/>
          <w:szCs w:val="21"/>
          <w:lang w:val="hr-HR"/>
        </w:rPr>
        <w:t>Financing</w:t>
      </w:r>
      <w:proofErr w:type="spellEnd"/>
      <w:r w:rsidRPr="00BC038B">
        <w:rPr>
          <w:rFonts w:ascii="Calibri" w:eastAsia="SimSun" w:hAnsi="Calibri"/>
          <w:sz w:val="22"/>
          <w:szCs w:val="21"/>
          <w:lang w:val="hr-HR"/>
        </w:rPr>
        <w:t xml:space="preserve"> </w:t>
      </w:r>
      <w:proofErr w:type="spellStart"/>
      <w:r w:rsidRPr="00BC038B">
        <w:rPr>
          <w:rFonts w:ascii="Calibri" w:eastAsia="SimSun" w:hAnsi="Calibri"/>
          <w:sz w:val="22"/>
          <w:szCs w:val="21"/>
          <w:lang w:val="hr-HR"/>
        </w:rPr>
        <w:t>Facility</w:t>
      </w:r>
      <w:proofErr w:type="spellEnd"/>
      <w:r w:rsidRPr="00BC038B">
        <w:rPr>
          <w:rFonts w:ascii="Calibri" w:eastAsia="SimSun" w:hAnsi="Calibri"/>
          <w:sz w:val="22"/>
          <w:szCs w:val="21"/>
          <w:lang w:val="hr-HR"/>
        </w:rPr>
        <w:t xml:space="preserve"> - NCFF) osigurano 15 milijuna eura. NCFF je financijski instrument za financiranje održivih projekata koji promiču očuvanje, obnovu, upravljanje i poboljšanje prirodnog kapitala za biološku raznolikost i koristi prilagodbe klimatskim promjenama, uključujući rješenja utemeljena na ekosustavima za izazove vezane za zemlju, tlo, šumarstvo, poljoprivredu, vodu i otpad unutar EU. Potencijalni investitori i korisnici ovog instrumenta mogu biti subjekti javnog (županije, gradovi, općine i javna poduzeća) i privatnog sektora. Osim financijskih sredstava, HBOR-u i krajnjim korisnicima omogućena je besplatna tehnička pomoć Europske unije za pripremu, provedbu, nadzor i procjenu NCFF projekata.</w:t>
      </w:r>
    </w:p>
    <w:p w14:paraId="07A6D65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lastRenderedPageBreak/>
        <w:t>Kreditna linija za financiranje prirodnog kapitala bit će u potpunosti raspoloživa u 2020. godini, nakon završetka potrebnih pripremnih aktivnosti.</w:t>
      </w:r>
    </w:p>
    <w:p w14:paraId="267886E4" w14:textId="77777777" w:rsidR="00BC038B" w:rsidRPr="00BC038B" w:rsidRDefault="00BC038B" w:rsidP="00BC038B">
      <w:pPr>
        <w:spacing w:after="160" w:line="276" w:lineRule="auto"/>
        <w:jc w:val="both"/>
        <w:rPr>
          <w:rFonts w:ascii="Calibri" w:eastAsia="SimSun" w:hAnsi="Calibri" w:cs="Calibri"/>
          <w:sz w:val="22"/>
          <w:szCs w:val="21"/>
          <w:lang w:val="hr-HR"/>
        </w:rPr>
      </w:pPr>
    </w:p>
    <w:p w14:paraId="78DBABC5" w14:textId="77777777" w:rsidR="00BC038B" w:rsidRPr="00BC038B" w:rsidRDefault="00BC038B" w:rsidP="00BC038B">
      <w:pPr>
        <w:keepNext/>
        <w:keepLines/>
        <w:spacing w:before="120" w:line="360" w:lineRule="auto"/>
        <w:jc w:val="both"/>
        <w:outlineLvl w:val="1"/>
        <w:rPr>
          <w:rFonts w:ascii="Calibri" w:eastAsia="SimSun" w:hAnsi="Calibri" w:cs="Calibri"/>
          <w:b/>
          <w:color w:val="000000"/>
          <w:spacing w:val="-3"/>
          <w:sz w:val="28"/>
          <w:szCs w:val="28"/>
          <w:lang w:val="hr-HR" w:eastAsia="x-none"/>
        </w:rPr>
      </w:pPr>
      <w:bookmarkStart w:id="27" w:name="_Toc509582268"/>
      <w:bookmarkStart w:id="28" w:name="_Toc34045633"/>
      <w:bookmarkStart w:id="29" w:name="_Toc3249210"/>
      <w:bookmarkStart w:id="30" w:name="_Toc255898372"/>
      <w:r w:rsidRPr="00BC038B">
        <w:rPr>
          <w:rFonts w:ascii="Calibri" w:eastAsia="SimSun" w:hAnsi="Calibri" w:cs="Calibri"/>
          <w:b/>
          <w:color w:val="000000"/>
          <w:spacing w:val="-3"/>
          <w:sz w:val="28"/>
          <w:szCs w:val="28"/>
          <w:lang w:val="hr-HR" w:eastAsia="x-none"/>
        </w:rPr>
        <w:t>POSLOVI OSIGURANJA IZVOZA U 2019. GODINI</w:t>
      </w:r>
      <w:bookmarkEnd w:id="27"/>
      <w:bookmarkEnd w:id="28"/>
    </w:p>
    <w:p w14:paraId="1E59A7B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HBOR poslove osiguranja i reosiguranja izvoza obavlja kao mandatni posao s ciljem poticanja izvoza, internacionalizacije poslovanja te povećanja konkurentnosti hrvatskih izvoznika na stranim tržištima.</w:t>
      </w:r>
    </w:p>
    <w:p w14:paraId="7083065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HBOR je u 2019. godini bio iznimno aktivan član Bernske unije - najvećeg svjetskog udruženja izvozno-kreditnih osiguratelja koje broji 85 članica iz 73 zemlje svijeta. Osim što je posljednje tri godine HBOR član Upravnog odbora Unije, u listopadu 2019. predstavnik HBOR-a izabran je za potpredsjednika Odbora Praškog kluba, čime je omogućeno još aktivnije sudjelovanje HBOR-a u radu Bernske unije te stjecanje novih znanja i razmjena iskustava u područja izvozno-kreditnog osiguranja.</w:t>
      </w:r>
    </w:p>
    <w:p w14:paraId="6D973E06"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HBOR se tijekom 2019. godine aktivno uključio u tim za predsjedanje Radnom skupinom za izvozne kredite, a čije predsjedanje će zajedno s Ministarstvom financija preuzeti 1. siječnja 2020. godine u okviru hrvatskog predsjedanja Vijećem Europske unije.  </w:t>
      </w:r>
    </w:p>
    <w:p w14:paraId="5E336749"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Radna skupina za izvozne kredite Vijeća EU ima za cilj koordinaciju poticanja izvoza od strane država članica Europske unije u okviru zajedničke trgovinske politike. HBOR se kao nacionalna izvozno-kreditna agencija još 2013. godine uključio u rad navedene radne skupine, međutim tijekom 2019. godine u okviru priprema za predsjedanje, predstavnici HBOR-a su vrlo aktivno sudjelovali kako u pripremama tako i radu same radne skupine u suradnji s tajništvom Vijeća EU i finskim timom za predsjedanje. </w:t>
      </w:r>
    </w:p>
    <w:p w14:paraId="750E4624"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Uloga HBOR-a tijekom predsjedanja Radnom skupinom za izvozne kredite će, osim organizacije i predsjedanja sastancima u Bruxellesu, uključivati i predsjedanje EU koordinacijama za pregovore u sklopu OECD-a o službeno podupiranim izvoznim kreditima kao i za pregovore u okviru Međunarodne radne skupine za izvozne kredite. </w:t>
      </w:r>
    </w:p>
    <w:p w14:paraId="3FA5BF20"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Sažetak rezultata po poslovima osiguranja izvoza, u milijunima kuna</w:t>
      </w:r>
    </w:p>
    <w:tbl>
      <w:tblPr>
        <w:tblStyle w:val="ListTable31"/>
        <w:tblW w:w="5085" w:type="pct"/>
        <w:tblLook w:val="04A0" w:firstRow="1" w:lastRow="0" w:firstColumn="1" w:lastColumn="0" w:noHBand="0" w:noVBand="1"/>
      </w:tblPr>
      <w:tblGrid>
        <w:gridCol w:w="5014"/>
        <w:gridCol w:w="1502"/>
        <w:gridCol w:w="1349"/>
        <w:gridCol w:w="1351"/>
      </w:tblGrid>
      <w:tr w:rsidR="00BC038B" w:rsidRPr="00BC038B" w14:paraId="6DC6CF90" w14:textId="77777777" w:rsidTr="00BC038B">
        <w:trPr>
          <w:cnfStyle w:val="100000000000" w:firstRow="1" w:lastRow="0" w:firstColumn="0" w:lastColumn="0" w:oddVBand="0" w:evenVBand="0" w:oddHBand="0" w:evenHBand="0" w:firstRowFirstColumn="0" w:firstRowLastColumn="0" w:lastRowFirstColumn="0" w:lastRowLastColumn="0"/>
          <w:trHeight w:val="611"/>
        </w:trPr>
        <w:tc>
          <w:tcPr>
            <w:cnfStyle w:val="001000000100" w:firstRow="0" w:lastRow="0" w:firstColumn="1" w:lastColumn="0" w:oddVBand="0" w:evenVBand="0" w:oddHBand="0" w:evenHBand="0" w:firstRowFirstColumn="1" w:firstRowLastColumn="0" w:lastRowFirstColumn="0" w:lastRowLastColumn="0"/>
            <w:tcW w:w="2720" w:type="pct"/>
            <w:shd w:val="clear" w:color="auto" w:fill="595959"/>
            <w:noWrap/>
            <w:hideMark/>
          </w:tcPr>
          <w:p w14:paraId="54A205C4" w14:textId="77777777" w:rsidR="00BC038B" w:rsidRPr="00BC038B" w:rsidRDefault="00BC038B" w:rsidP="00BC038B">
            <w:pPr>
              <w:spacing w:before="120" w:after="120"/>
              <w:jc w:val="both"/>
              <w:rPr>
                <w:rFonts w:cs="Calibri"/>
                <w:sz w:val="22"/>
                <w:szCs w:val="21"/>
                <w:lang w:val="hr-HR" w:eastAsia="hr-HR"/>
              </w:rPr>
            </w:pPr>
            <w:r w:rsidRPr="00BC038B">
              <w:rPr>
                <w:rFonts w:cs="Calibri"/>
                <w:sz w:val="22"/>
                <w:szCs w:val="21"/>
                <w:lang w:val="hr-HR" w:eastAsia="hr-HR"/>
              </w:rPr>
              <w:t>Opis</w:t>
            </w:r>
          </w:p>
        </w:tc>
        <w:tc>
          <w:tcPr>
            <w:tcW w:w="815" w:type="pct"/>
            <w:shd w:val="clear" w:color="auto" w:fill="595959"/>
            <w:noWrap/>
            <w:hideMark/>
          </w:tcPr>
          <w:p w14:paraId="66C4138E" w14:textId="77777777" w:rsidR="00BC038B" w:rsidRPr="00BC038B" w:rsidRDefault="00BC038B" w:rsidP="00BC038B">
            <w:pPr>
              <w:spacing w:before="120" w:after="120"/>
              <w:jc w:val="right"/>
              <w:cnfStyle w:val="100000000000" w:firstRow="1"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2017.</w:t>
            </w:r>
          </w:p>
        </w:tc>
        <w:tc>
          <w:tcPr>
            <w:tcW w:w="732" w:type="pct"/>
            <w:shd w:val="clear" w:color="auto" w:fill="595959"/>
            <w:noWrap/>
            <w:hideMark/>
          </w:tcPr>
          <w:p w14:paraId="0B2F293F" w14:textId="77777777" w:rsidR="00BC038B" w:rsidRPr="00BC038B" w:rsidRDefault="00BC038B" w:rsidP="00BC038B">
            <w:pPr>
              <w:spacing w:before="120" w:after="120"/>
              <w:jc w:val="right"/>
              <w:cnfStyle w:val="100000000000" w:firstRow="1"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2018.</w:t>
            </w:r>
          </w:p>
        </w:tc>
        <w:tc>
          <w:tcPr>
            <w:tcW w:w="733" w:type="pct"/>
            <w:shd w:val="clear" w:color="auto" w:fill="595959"/>
          </w:tcPr>
          <w:p w14:paraId="2B4E16A0" w14:textId="77777777" w:rsidR="00BC038B" w:rsidRPr="00BC038B" w:rsidRDefault="00BC038B" w:rsidP="00BC038B">
            <w:pPr>
              <w:spacing w:before="120" w:after="120"/>
              <w:jc w:val="right"/>
              <w:cnfStyle w:val="100000000000" w:firstRow="1"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2019.</w:t>
            </w:r>
          </w:p>
        </w:tc>
      </w:tr>
      <w:tr w:rsidR="00BC038B" w:rsidRPr="00BC038B" w14:paraId="55967377" w14:textId="77777777" w:rsidTr="00BC038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20" w:type="pct"/>
            <w:noWrap/>
            <w:hideMark/>
          </w:tcPr>
          <w:p w14:paraId="7F15C68A" w14:textId="77777777" w:rsidR="00BC038B" w:rsidRPr="00BC038B" w:rsidRDefault="00BC038B" w:rsidP="00BC038B">
            <w:pPr>
              <w:spacing w:before="120" w:after="120"/>
              <w:jc w:val="both"/>
              <w:rPr>
                <w:rFonts w:cs="Calibri"/>
                <w:sz w:val="22"/>
                <w:szCs w:val="21"/>
                <w:lang w:val="hr-HR" w:eastAsia="hr-HR"/>
              </w:rPr>
            </w:pPr>
            <w:r w:rsidRPr="00BC038B">
              <w:rPr>
                <w:rFonts w:cs="Calibri"/>
                <w:sz w:val="22"/>
                <w:szCs w:val="21"/>
                <w:lang w:val="hr-HR" w:eastAsia="hr-HR"/>
              </w:rPr>
              <w:t>Ukupno odobrena osigurana svota</w:t>
            </w:r>
          </w:p>
        </w:tc>
        <w:tc>
          <w:tcPr>
            <w:tcW w:w="815" w:type="pct"/>
            <w:noWrap/>
            <w:hideMark/>
          </w:tcPr>
          <w:p w14:paraId="016E8676"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 xml:space="preserve">1.002,32 </w:t>
            </w:r>
          </w:p>
        </w:tc>
        <w:tc>
          <w:tcPr>
            <w:tcW w:w="732" w:type="pct"/>
            <w:noWrap/>
            <w:hideMark/>
          </w:tcPr>
          <w:p w14:paraId="082906C1"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1.787,58</w:t>
            </w:r>
          </w:p>
        </w:tc>
        <w:tc>
          <w:tcPr>
            <w:tcW w:w="733" w:type="pct"/>
          </w:tcPr>
          <w:p w14:paraId="28F4E232"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669,07</w:t>
            </w:r>
          </w:p>
        </w:tc>
      </w:tr>
      <w:tr w:rsidR="00BC038B" w:rsidRPr="00BC038B" w14:paraId="152E2C82" w14:textId="77777777" w:rsidTr="00BC038B">
        <w:trPr>
          <w:trHeight w:val="315"/>
        </w:trPr>
        <w:tc>
          <w:tcPr>
            <w:cnfStyle w:val="001000000000" w:firstRow="0" w:lastRow="0" w:firstColumn="1" w:lastColumn="0" w:oddVBand="0" w:evenVBand="0" w:oddHBand="0" w:evenHBand="0" w:firstRowFirstColumn="0" w:firstRowLastColumn="0" w:lastRowFirstColumn="0" w:lastRowLastColumn="0"/>
            <w:tcW w:w="2720" w:type="pct"/>
            <w:noWrap/>
            <w:hideMark/>
          </w:tcPr>
          <w:p w14:paraId="07D86F84" w14:textId="77777777" w:rsidR="00BC038B" w:rsidRPr="00BC038B" w:rsidRDefault="00BC038B" w:rsidP="00BC038B">
            <w:pPr>
              <w:spacing w:before="120" w:after="120"/>
              <w:jc w:val="both"/>
              <w:rPr>
                <w:rFonts w:cs="Calibri"/>
                <w:sz w:val="22"/>
                <w:szCs w:val="21"/>
                <w:lang w:val="hr-HR" w:eastAsia="hr-HR"/>
              </w:rPr>
            </w:pPr>
            <w:r w:rsidRPr="00BC038B">
              <w:rPr>
                <w:rFonts w:cs="Calibri"/>
                <w:sz w:val="22"/>
                <w:szCs w:val="21"/>
                <w:lang w:val="hr-HR" w:eastAsia="hr-HR"/>
              </w:rPr>
              <w:t>Ukupno osigurani izvozni promet</w:t>
            </w:r>
          </w:p>
        </w:tc>
        <w:tc>
          <w:tcPr>
            <w:tcW w:w="815" w:type="pct"/>
            <w:noWrap/>
            <w:hideMark/>
          </w:tcPr>
          <w:p w14:paraId="153ADD7E"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 xml:space="preserve">1.727,86 </w:t>
            </w:r>
          </w:p>
        </w:tc>
        <w:tc>
          <w:tcPr>
            <w:tcW w:w="732" w:type="pct"/>
            <w:noWrap/>
            <w:hideMark/>
          </w:tcPr>
          <w:p w14:paraId="0E4FE9A4"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2.692,00</w:t>
            </w:r>
          </w:p>
        </w:tc>
        <w:tc>
          <w:tcPr>
            <w:tcW w:w="733" w:type="pct"/>
          </w:tcPr>
          <w:p w14:paraId="2AC2FB44"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1.141,20</w:t>
            </w:r>
          </w:p>
        </w:tc>
      </w:tr>
      <w:tr w:rsidR="00BC038B" w:rsidRPr="00BC038B" w14:paraId="1D61D4F8" w14:textId="77777777" w:rsidTr="00BC038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20" w:type="pct"/>
            <w:noWrap/>
            <w:hideMark/>
          </w:tcPr>
          <w:p w14:paraId="276E31AC" w14:textId="77777777" w:rsidR="00BC038B" w:rsidRPr="00BC038B" w:rsidRDefault="00BC038B" w:rsidP="00BC038B">
            <w:pPr>
              <w:spacing w:before="120" w:after="120"/>
              <w:jc w:val="both"/>
              <w:rPr>
                <w:rFonts w:cs="Calibri"/>
                <w:sz w:val="22"/>
                <w:szCs w:val="21"/>
                <w:lang w:val="hr-HR" w:eastAsia="hr-HR"/>
              </w:rPr>
            </w:pPr>
            <w:r w:rsidRPr="00BC038B">
              <w:rPr>
                <w:rFonts w:cs="Calibri"/>
                <w:sz w:val="22"/>
                <w:szCs w:val="21"/>
                <w:lang w:val="hr-HR" w:eastAsia="hr-HR"/>
              </w:rPr>
              <w:t>Bruto izloženost na 31.12.</w:t>
            </w:r>
          </w:p>
        </w:tc>
        <w:tc>
          <w:tcPr>
            <w:tcW w:w="815" w:type="pct"/>
            <w:noWrap/>
            <w:hideMark/>
          </w:tcPr>
          <w:p w14:paraId="49746109"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2.128,97</w:t>
            </w:r>
          </w:p>
        </w:tc>
        <w:tc>
          <w:tcPr>
            <w:tcW w:w="732" w:type="pct"/>
            <w:noWrap/>
            <w:hideMark/>
          </w:tcPr>
          <w:p w14:paraId="10BB7009"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2.959,73</w:t>
            </w:r>
          </w:p>
        </w:tc>
        <w:tc>
          <w:tcPr>
            <w:tcW w:w="733" w:type="pct"/>
          </w:tcPr>
          <w:p w14:paraId="01C5D3FA"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1.662,67</w:t>
            </w:r>
          </w:p>
        </w:tc>
      </w:tr>
      <w:tr w:rsidR="00BC038B" w:rsidRPr="00BC038B" w14:paraId="445D8507" w14:textId="77777777" w:rsidTr="00BC038B">
        <w:trPr>
          <w:trHeight w:val="315"/>
        </w:trPr>
        <w:tc>
          <w:tcPr>
            <w:cnfStyle w:val="001000000000" w:firstRow="0" w:lastRow="0" w:firstColumn="1" w:lastColumn="0" w:oddVBand="0" w:evenVBand="0" w:oddHBand="0" w:evenHBand="0" w:firstRowFirstColumn="0" w:firstRowLastColumn="0" w:lastRowFirstColumn="0" w:lastRowLastColumn="0"/>
            <w:tcW w:w="2720" w:type="pct"/>
            <w:noWrap/>
            <w:hideMark/>
          </w:tcPr>
          <w:p w14:paraId="4D33FBF2" w14:textId="77777777" w:rsidR="00BC038B" w:rsidRPr="00BC038B" w:rsidRDefault="00BC038B" w:rsidP="00BC038B">
            <w:pPr>
              <w:spacing w:before="120" w:after="120"/>
              <w:jc w:val="both"/>
              <w:rPr>
                <w:rFonts w:cs="Calibri"/>
                <w:sz w:val="22"/>
                <w:szCs w:val="21"/>
                <w:lang w:val="hr-HR" w:eastAsia="hr-HR"/>
              </w:rPr>
            </w:pPr>
            <w:r w:rsidRPr="00BC038B">
              <w:rPr>
                <w:rFonts w:cs="Calibri"/>
                <w:sz w:val="22"/>
                <w:szCs w:val="21"/>
                <w:lang w:val="hr-HR" w:eastAsia="hr-HR"/>
              </w:rPr>
              <w:t>Naplaćena premija osiguranja</w:t>
            </w:r>
          </w:p>
        </w:tc>
        <w:tc>
          <w:tcPr>
            <w:tcW w:w="815" w:type="pct"/>
            <w:noWrap/>
          </w:tcPr>
          <w:p w14:paraId="5E555931"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14,18</w:t>
            </w:r>
          </w:p>
        </w:tc>
        <w:tc>
          <w:tcPr>
            <w:tcW w:w="732" w:type="pct"/>
            <w:noWrap/>
          </w:tcPr>
          <w:p w14:paraId="0B4B8452"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17,48</w:t>
            </w:r>
          </w:p>
        </w:tc>
        <w:tc>
          <w:tcPr>
            <w:tcW w:w="733" w:type="pct"/>
          </w:tcPr>
          <w:p w14:paraId="6B1FF742"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16,41</w:t>
            </w:r>
          </w:p>
        </w:tc>
      </w:tr>
      <w:tr w:rsidR="00BC038B" w:rsidRPr="00BC038B" w14:paraId="220D72DB" w14:textId="77777777" w:rsidTr="00BC038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20" w:type="pct"/>
            <w:noWrap/>
            <w:hideMark/>
          </w:tcPr>
          <w:p w14:paraId="52C546AB" w14:textId="77777777" w:rsidR="00BC038B" w:rsidRPr="00BC038B" w:rsidRDefault="00BC038B" w:rsidP="00BC038B">
            <w:pPr>
              <w:spacing w:before="120" w:after="120"/>
              <w:jc w:val="both"/>
              <w:rPr>
                <w:rFonts w:cs="Calibri"/>
                <w:sz w:val="22"/>
                <w:szCs w:val="21"/>
                <w:lang w:val="hr-HR" w:eastAsia="hr-HR"/>
              </w:rPr>
            </w:pPr>
            <w:r w:rsidRPr="00BC038B">
              <w:rPr>
                <w:rFonts w:cs="Calibri"/>
                <w:sz w:val="22"/>
                <w:szCs w:val="21"/>
                <w:lang w:val="hr-HR" w:eastAsia="hr-HR"/>
              </w:rPr>
              <w:t xml:space="preserve">Isplaćene odštete </w:t>
            </w:r>
          </w:p>
        </w:tc>
        <w:tc>
          <w:tcPr>
            <w:tcW w:w="815" w:type="pct"/>
            <w:noWrap/>
            <w:hideMark/>
          </w:tcPr>
          <w:p w14:paraId="7534E1E3"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 xml:space="preserve">30,04 </w:t>
            </w:r>
          </w:p>
        </w:tc>
        <w:tc>
          <w:tcPr>
            <w:tcW w:w="732" w:type="pct"/>
            <w:noWrap/>
            <w:hideMark/>
          </w:tcPr>
          <w:p w14:paraId="08CAC485"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0,21</w:t>
            </w:r>
          </w:p>
        </w:tc>
        <w:tc>
          <w:tcPr>
            <w:tcW w:w="733" w:type="pct"/>
          </w:tcPr>
          <w:p w14:paraId="65E1C9F4"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138,67</w:t>
            </w:r>
          </w:p>
        </w:tc>
      </w:tr>
      <w:tr w:rsidR="00BC038B" w:rsidRPr="00BC038B" w14:paraId="58CDF451" w14:textId="77777777" w:rsidTr="00BC038B">
        <w:trPr>
          <w:trHeight w:val="315"/>
        </w:trPr>
        <w:tc>
          <w:tcPr>
            <w:cnfStyle w:val="001000000000" w:firstRow="0" w:lastRow="0" w:firstColumn="1" w:lastColumn="0" w:oddVBand="0" w:evenVBand="0" w:oddHBand="0" w:evenHBand="0" w:firstRowFirstColumn="0" w:firstRowLastColumn="0" w:lastRowFirstColumn="0" w:lastRowLastColumn="0"/>
            <w:tcW w:w="2720" w:type="pct"/>
            <w:noWrap/>
            <w:hideMark/>
          </w:tcPr>
          <w:p w14:paraId="78FBED88" w14:textId="77777777" w:rsidR="00BC038B" w:rsidRPr="00BC038B" w:rsidRDefault="00BC038B" w:rsidP="00BC038B">
            <w:pPr>
              <w:spacing w:before="120" w:after="120"/>
              <w:jc w:val="both"/>
              <w:rPr>
                <w:rFonts w:cs="Calibri"/>
                <w:sz w:val="22"/>
                <w:szCs w:val="21"/>
                <w:lang w:val="hr-HR" w:eastAsia="hr-HR"/>
              </w:rPr>
            </w:pPr>
            <w:r w:rsidRPr="00BC038B">
              <w:rPr>
                <w:rFonts w:cs="Calibri"/>
                <w:sz w:val="22"/>
                <w:szCs w:val="21"/>
                <w:lang w:val="hr-HR" w:eastAsia="hr-HR"/>
              </w:rPr>
              <w:t>Regresne naplate od dužnika</w:t>
            </w:r>
          </w:p>
        </w:tc>
        <w:tc>
          <w:tcPr>
            <w:tcW w:w="815" w:type="pct"/>
            <w:noWrap/>
            <w:hideMark/>
          </w:tcPr>
          <w:p w14:paraId="73D48086"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 xml:space="preserve">0,04 </w:t>
            </w:r>
          </w:p>
        </w:tc>
        <w:tc>
          <w:tcPr>
            <w:tcW w:w="732" w:type="pct"/>
            <w:noWrap/>
            <w:hideMark/>
          </w:tcPr>
          <w:p w14:paraId="3A539A47"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40,66</w:t>
            </w:r>
          </w:p>
        </w:tc>
        <w:tc>
          <w:tcPr>
            <w:tcW w:w="733" w:type="pct"/>
          </w:tcPr>
          <w:p w14:paraId="34526A8A"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32,04</w:t>
            </w:r>
          </w:p>
        </w:tc>
      </w:tr>
      <w:tr w:rsidR="00BC038B" w:rsidRPr="00BC038B" w14:paraId="283D646F" w14:textId="77777777" w:rsidTr="00BC038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20" w:type="pct"/>
            <w:noWrap/>
            <w:hideMark/>
          </w:tcPr>
          <w:p w14:paraId="7022AC80" w14:textId="77777777" w:rsidR="00BC038B" w:rsidRPr="00BC038B" w:rsidRDefault="00BC038B" w:rsidP="00BC038B">
            <w:pPr>
              <w:spacing w:before="120" w:after="120"/>
              <w:jc w:val="both"/>
              <w:rPr>
                <w:rFonts w:cs="Calibri"/>
                <w:sz w:val="22"/>
                <w:szCs w:val="21"/>
                <w:lang w:val="hr-HR" w:eastAsia="hr-HR"/>
              </w:rPr>
            </w:pPr>
            <w:r w:rsidRPr="00BC038B">
              <w:rPr>
                <w:rFonts w:cs="Calibri"/>
                <w:sz w:val="22"/>
                <w:szCs w:val="21"/>
                <w:lang w:val="hr-HR" w:eastAsia="hr-HR"/>
              </w:rPr>
              <w:t xml:space="preserve">Raspoloživa sredstva Garantnog fonda na 31.12. </w:t>
            </w:r>
          </w:p>
        </w:tc>
        <w:tc>
          <w:tcPr>
            <w:tcW w:w="815" w:type="pct"/>
            <w:noWrap/>
            <w:hideMark/>
          </w:tcPr>
          <w:p w14:paraId="7D40ABF9"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327,95</w:t>
            </w:r>
          </w:p>
        </w:tc>
        <w:tc>
          <w:tcPr>
            <w:tcW w:w="732" w:type="pct"/>
            <w:noWrap/>
            <w:hideMark/>
          </w:tcPr>
          <w:p w14:paraId="35126ADD"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387,74</w:t>
            </w:r>
          </w:p>
        </w:tc>
        <w:tc>
          <w:tcPr>
            <w:tcW w:w="733" w:type="pct"/>
          </w:tcPr>
          <w:p w14:paraId="1E9A806C"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sz w:val="22"/>
                <w:szCs w:val="21"/>
                <w:lang w:val="hr-HR" w:eastAsia="hr-HR"/>
              </w:rPr>
            </w:pPr>
            <w:r w:rsidRPr="00BC038B">
              <w:rPr>
                <w:rFonts w:cs="Calibri"/>
                <w:sz w:val="22"/>
                <w:szCs w:val="21"/>
                <w:lang w:val="hr-HR" w:eastAsia="hr-HR"/>
              </w:rPr>
              <w:t>301,97</w:t>
            </w:r>
          </w:p>
        </w:tc>
      </w:tr>
    </w:tbl>
    <w:p w14:paraId="39D0FABE" w14:textId="77777777" w:rsidR="00870CF6" w:rsidRDefault="00870CF6" w:rsidP="00BC038B">
      <w:pPr>
        <w:spacing w:before="120" w:after="120" w:line="276" w:lineRule="auto"/>
        <w:jc w:val="both"/>
        <w:rPr>
          <w:rFonts w:ascii="Calibri" w:eastAsia="SimSun" w:hAnsi="Calibri" w:cs="Calibri"/>
          <w:b/>
          <w:sz w:val="22"/>
          <w:szCs w:val="21"/>
          <w:lang w:val="hr-HR"/>
        </w:rPr>
        <w:sectPr w:rsidR="00870CF6" w:rsidSect="00674209">
          <w:footerReference w:type="first" r:id="rId33"/>
          <w:pgSz w:w="11906" w:h="16838" w:code="9"/>
          <w:pgMar w:top="1417" w:right="1417" w:bottom="1417" w:left="1417" w:header="709" w:footer="709" w:gutter="0"/>
          <w:cols w:space="708"/>
          <w:titlePg/>
          <w:docGrid w:linePitch="360"/>
        </w:sectPr>
      </w:pPr>
    </w:p>
    <w:p w14:paraId="5C04EF42"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lastRenderedPageBreak/>
        <w:t>UKUPNO OSIGURANI IZVOZNI PROMET</w:t>
      </w:r>
    </w:p>
    <w:p w14:paraId="445B8DD2"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HBOR je kroz programe osiguranja izvoza u 2019. godini podržao izvoz hrvatskih roba i usluga u 48 država svijeta te je osigurao izvozni promet u visini od 1,14 milijardi kuna. Niži volumen osiguranog prometa u 2019. godini rezultat je izostanka većih kapitalnih projekata iz sektora brodogradnje, kao i povećanja ponude privatnog tržišta osiguranja i reosiguranja, što se najviše odrazilo na pad reosiguranog izvoznog prometa.</w:t>
      </w:r>
    </w:p>
    <w:p w14:paraId="075C78C6" w14:textId="77777777" w:rsidR="00BC038B" w:rsidRPr="00BC038B" w:rsidRDefault="00BC038B" w:rsidP="00BC038B">
      <w:pPr>
        <w:spacing w:before="120" w:after="120" w:line="276" w:lineRule="auto"/>
        <w:jc w:val="both"/>
        <w:rPr>
          <w:rFonts w:ascii="Calibri" w:eastAsia="SimSun" w:hAnsi="Calibri" w:cs="Calibri"/>
          <w:b/>
          <w:color w:val="FF0000"/>
          <w:sz w:val="22"/>
          <w:szCs w:val="21"/>
          <w:lang w:val="hr-HR"/>
        </w:rPr>
      </w:pPr>
      <w:r w:rsidRPr="00BC038B">
        <w:rPr>
          <w:rFonts w:ascii="Calibri" w:eastAsia="SimSun" w:hAnsi="Calibri" w:cs="Calibri"/>
          <w:noProof/>
          <w:sz w:val="22"/>
          <w:szCs w:val="21"/>
          <w:lang w:val="hr-HR"/>
        </w:rPr>
        <w:drawing>
          <wp:inline distT="0" distB="0" distL="0" distR="0" wp14:anchorId="38BC5810" wp14:editId="2C8B3E3F">
            <wp:extent cx="6019800" cy="3705225"/>
            <wp:effectExtent l="0" t="0" r="0" b="9525"/>
            <wp:docPr id="49" name="Chart 49">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1920259" w14:textId="77777777" w:rsidR="00BC038B" w:rsidRPr="00BC038B" w:rsidRDefault="00BC038B" w:rsidP="00BC038B">
      <w:pPr>
        <w:spacing w:before="120" w:after="120" w:line="276" w:lineRule="auto"/>
        <w:jc w:val="both"/>
        <w:rPr>
          <w:rFonts w:ascii="Calibri" w:eastAsia="SimSun" w:hAnsi="Calibri" w:cs="Calibri"/>
          <w:b/>
          <w:color w:val="FF0000"/>
          <w:sz w:val="22"/>
          <w:szCs w:val="21"/>
          <w:lang w:val="hr-HR"/>
        </w:rPr>
      </w:pPr>
    </w:p>
    <w:p w14:paraId="5970CF92"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BRUTO IZLOŽENOST</w:t>
      </w:r>
    </w:p>
    <w:p w14:paraId="57D7F99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Na dan 31. 12. 2019. bruto izloženost HBOR-a po poslovima osiguranja izvoza iznosila je 1,66 milijardi kuna, što predstavlja pad od 44% u odnosu na isti dan 2018. Navedeni pad rezultat je isteka ugovorenih polica osiguranja te manjeg volumena novih izvoznih poslova koji su se preuzimali u osiguranje u 2019.</w:t>
      </w:r>
    </w:p>
    <w:p w14:paraId="138E19B4"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4D7CC2B1"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OSIGURANJE KRATKOROČNIH IZVOZNIH POTRAŽIVANJA</w:t>
      </w:r>
    </w:p>
    <w:p w14:paraId="4645D1E6"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okviru programa osiguranja kratkoročnih izvoznih potraživanja HBOR osigurava kratkoročna potraživanja izvoznika, za koja je ugovorena odgoda plaćanja do najviše 2 godine, i to od netržišnih i privremeno netržišnih rizika.</w:t>
      </w:r>
    </w:p>
    <w:p w14:paraId="4C28E4CE" w14:textId="77777777" w:rsidR="00870CF6" w:rsidRDefault="00BC038B" w:rsidP="00BC038B">
      <w:pPr>
        <w:spacing w:before="120" w:after="120" w:line="276" w:lineRule="auto"/>
        <w:jc w:val="both"/>
        <w:rPr>
          <w:rFonts w:ascii="Calibri" w:eastAsia="SimSun" w:hAnsi="Calibri" w:cs="Calibri"/>
          <w:sz w:val="22"/>
          <w:szCs w:val="21"/>
          <w:lang w:val="hr-HR"/>
        </w:rPr>
        <w:sectPr w:rsidR="00870CF6" w:rsidSect="00674209">
          <w:footerReference w:type="first" r:id="rId35"/>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rPr>
        <w:t>Kroz program osiguranja kratkoročnih izvoznih potraživanja HBOR je u 2019. godini osigurao promet u iznosu od 367,36 milijuna kuna. Ponajviše su podržani izvoznici koji se bave proizvodnjom teretnih vagona, proizvoda od drva, farmaceutskih pripravaka, klima komora te elektroda i žica za zavarivanje. Najveći osigurani izvozni promet ostvaren je prema kupcima u Švicarskoj, Ukrajini, Italiji, Njemačkoj, Francuskoj i Nizozemskoj.</w:t>
      </w:r>
    </w:p>
    <w:p w14:paraId="58D8281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b/>
          <w:sz w:val="22"/>
          <w:szCs w:val="21"/>
          <w:lang w:val="hr-HR"/>
        </w:rPr>
        <w:lastRenderedPageBreak/>
        <w:t>OSIGURANJE KRATKOROČNIH IZVOZNIH POTRAŽIVANJA ZA MALE IZVOZNIKE</w:t>
      </w:r>
    </w:p>
    <w:p w14:paraId="7786375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Program osiguranja naplate kratkoročnih izvoznih potraživanja za male izvoznike namijenjen je srednjim i malim izvoznicima s godišnjim izvoznim prometom do 2 milijuna eura i onima koji tek započinju s prodajom svojih proizvoda i usluga na inozemnom tržištu.  </w:t>
      </w:r>
    </w:p>
    <w:p w14:paraId="7307028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Za ovu skupinu izvoznika tijekom 2019. godine odobreno je osiguranje u ukupnom iznosu od 2,08 milijuna kuna. Većina podržanih poslova odnosila se na izvoz roba i usluga iz sektora prerađivačke industrije te izvoz poljoprivrednih i prehrambenih proizvoda. </w:t>
      </w:r>
    </w:p>
    <w:p w14:paraId="6EF8550C"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Najveći osigurani izvozni promet ostvaren je prema kupcima u Sloveniji, Italiji, SAD-u, Švicarskoj i Bosni i Hercegovini. </w:t>
      </w:r>
    </w:p>
    <w:p w14:paraId="47E39822"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0150240D"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REOSIGURANJE KRATKOROČNIH IZVOZNIH POTRAŽIVANJA</w:t>
      </w:r>
    </w:p>
    <w:p w14:paraId="7A83B61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Program reosiguranja kratkoročnih izvoznih potraživanja namijenjen je osiguravajućim društvima koja posluju na tržištu Republike Hrvatske i koja hrvatskim izvoznicima osiguravaju izvozna potraživanja.</w:t>
      </w:r>
    </w:p>
    <w:p w14:paraId="29ECEF5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HBOR je kroz program reosiguranja kratkoročnih izvoznih potraživanja u 2019. godini reosigurao izvozni promet u visini od 194,29 milijuna kuna. Većina podržanih poslova odnosila se na izvoz roba i usluga iz sektora prerađivačke industrije, od čega se najveći dio odnosio na izvoz staklene ambalaže, proizvoda za grijanje i hlađenje, farmaceutskih pripravaka i sanitarne opreme. Najveći reosigurani izvozni promet ostvaren je prema kupcima u Srbiji, Bosni i Hercegovini, Makedoniji, Crnoj Gori i Kosovu.</w:t>
      </w:r>
    </w:p>
    <w:p w14:paraId="01A5B18C"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4C990766"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OSIGURANJE IZRAVNIH ISPORUKA ROBA I USLUGA/KREDITA DOBAVLJAČA</w:t>
      </w:r>
    </w:p>
    <w:p w14:paraId="25BDAF18"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 programu osiguranja izravnih isporuka roba i usluga, unutar kojeg se pretežito osigurava izvoz kapitalne opreme i pratećih usluga uz duže rokove naplate, u 2019. godini osiguran je izvozni promet od 131 milijun kuna, što predstavlja rast od 389% u odnosu na 2018. godinu.</w:t>
      </w:r>
    </w:p>
    <w:p w14:paraId="78F3054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Rast osiguranja po ovom programu rezultat je pojačanih prodajnih aktivnosti te osvještavanja tržišta o osiguranju naplate kod srednjoročno-dugoročnih izvoznih projekata.</w:t>
      </w:r>
    </w:p>
    <w:p w14:paraId="1E1D9124"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Unutar programa osiguran je izvoz telekomunikacijske opreme i usluga na tržišta Kube i Bjelorusije, izvoz transformatora na tržišta Mađarske i Španjolske, izvoz dijelova broda u Italiju te izvoz tramvaja u Latviju. </w:t>
      </w:r>
    </w:p>
    <w:p w14:paraId="6F55D5BC"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4AF58E53"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OSIGURANJE KREDITA ZA PRIPREMU IZVOZA</w:t>
      </w:r>
    </w:p>
    <w:p w14:paraId="4961D7E6"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Programom osiguranja kredita za pripremu izvoza bankama je omogućeno financiranje obrtnih sredstava izvoznika u fazi proizvodnje robe za izvoz, a izvoznicima je omogućeno dobivanje kredita koje inače ne bi bilo moguće realizirati zbog nedostatnosti kolaterala.</w:t>
      </w:r>
    </w:p>
    <w:p w14:paraId="49A472E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Kroz program osiguranja kredita za pripremu izvoza tijekom 2019. godine bankama je odobreno osiguranje kredita u visini od 397,24 milijuna kuna.  </w:t>
      </w:r>
    </w:p>
    <w:p w14:paraId="115A086B" w14:textId="1A675D22" w:rsidR="00870CF6" w:rsidRDefault="00870CF6" w:rsidP="00BC038B">
      <w:pPr>
        <w:spacing w:before="120" w:after="120" w:line="276" w:lineRule="auto"/>
        <w:jc w:val="both"/>
        <w:rPr>
          <w:rFonts w:ascii="Calibri" w:eastAsia="SimSun" w:hAnsi="Calibri" w:cs="Calibri"/>
          <w:sz w:val="22"/>
          <w:szCs w:val="21"/>
          <w:lang w:val="hr-HR"/>
        </w:rPr>
        <w:sectPr w:rsidR="00870CF6" w:rsidSect="00674209">
          <w:footerReference w:type="first" r:id="rId36"/>
          <w:pgSz w:w="11906" w:h="16838" w:code="9"/>
          <w:pgMar w:top="1417" w:right="1417" w:bottom="1417" w:left="1417" w:header="709" w:footer="709" w:gutter="0"/>
          <w:cols w:space="708"/>
          <w:titlePg/>
          <w:docGrid w:linePitch="360"/>
        </w:sectPr>
      </w:pPr>
    </w:p>
    <w:p w14:paraId="1225776C" w14:textId="6FD39CA6" w:rsidR="00841992" w:rsidRDefault="00841992"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lastRenderedPageBreak/>
        <w:t>Kroz predmetni program osiguranja podržani su izvoznici iz sektora brodogradnje, proizvodnje metalnih konstrukcija, ribarstva, IT industrije, proizvodnje teretnih vagona te elektroda i žica za zavarivanje</w:t>
      </w:r>
    </w:p>
    <w:p w14:paraId="242D7B47" w14:textId="77777777" w:rsidR="00841992" w:rsidRDefault="00841992" w:rsidP="00BC038B">
      <w:pPr>
        <w:spacing w:before="120" w:after="120" w:line="276" w:lineRule="auto"/>
        <w:jc w:val="both"/>
        <w:rPr>
          <w:rFonts w:ascii="Calibri" w:eastAsia="SimSun" w:hAnsi="Calibri" w:cs="Calibri"/>
          <w:b/>
          <w:sz w:val="22"/>
          <w:szCs w:val="21"/>
          <w:lang w:val="hr-HR"/>
        </w:rPr>
      </w:pPr>
    </w:p>
    <w:p w14:paraId="5E3D35A9" w14:textId="709B5554"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OSIGURANJE IZVOZNIH ČINIDBENIH BANKARSKIH GARANCIJA</w:t>
      </w:r>
    </w:p>
    <w:p w14:paraId="6D408336"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HBOR je tijekom 2019. godine po ovom programu odobrio osiguranje u ukupnoj vrijednosti od 49,23 milijuna kuna.</w:t>
      </w:r>
    </w:p>
    <w:p w14:paraId="5EF6A142"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 predmetnom programu najveći udio u osiguranim garancijama su garancije izdane za projekte izgradnje dalekovoda u Norveškoj, za proizvodnju visokotlačnog parnog kotla za kupca iz Slovenije, za proizvodnju i montažu transformatora u Ukrajini te za prijenos licencirane tehnologije (sigurnosnih signalnih sustava) za željeznice u Indiji.</w:t>
      </w:r>
    </w:p>
    <w:p w14:paraId="36953785"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157FBB4A"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 xml:space="preserve">ISPLAĆENE ODŠTETE </w:t>
      </w:r>
    </w:p>
    <w:p w14:paraId="6040D4C8"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Tijekom 2019. godine isplaćeno je osam odšteta u ukupnom iznosu od </w:t>
      </w:r>
      <w:bookmarkStart w:id="31" w:name="_Hlk31034742"/>
      <w:r w:rsidRPr="00BC038B">
        <w:rPr>
          <w:rFonts w:ascii="Calibri" w:eastAsia="SimSun" w:hAnsi="Calibri" w:cs="Calibri"/>
          <w:sz w:val="22"/>
          <w:szCs w:val="21"/>
          <w:lang w:val="hr-HR"/>
        </w:rPr>
        <w:t>138,67 milijuna kuna</w:t>
      </w:r>
      <w:bookmarkEnd w:id="31"/>
      <w:r w:rsidRPr="00BC038B">
        <w:rPr>
          <w:rFonts w:ascii="Calibri" w:eastAsia="SimSun" w:hAnsi="Calibri" w:cs="Calibri"/>
          <w:sz w:val="22"/>
          <w:szCs w:val="21"/>
          <w:lang w:val="hr-HR"/>
        </w:rPr>
        <w:t>. Od navedenih osam odšteta, šest odšteta isplaćeno je po programu osiguranja kredita za pripremu izvoza, jedna po programu osiguranja činidbenih bankarskih garancija te jedna po programu osiguranja kratkoročnih potraživanja.</w:t>
      </w:r>
    </w:p>
    <w:p w14:paraId="322FE0C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2019. godini osiguranicima je isplaćeno i 274 tisuće kuna po osnovi naknade troškova koji su nastali u svrhu umanjenja potencijalnih šteta ili u svrhu prisilne naplate.</w:t>
      </w:r>
    </w:p>
    <w:p w14:paraId="71CE661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Također, u 2019. godini zaprimljeno je 16 obavijesti o neplaćanju dužnika i to najvećim dijelom po programu osiguranja kredita za pripremu izvoza (dužnici iz Hrvatske). </w:t>
      </w:r>
    </w:p>
    <w:p w14:paraId="162F649D"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33339003"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REGRESNE NAPLATE OD DUŽNIKA</w:t>
      </w:r>
    </w:p>
    <w:p w14:paraId="5C2886AC"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2019. godini HBOR je ostvario značajne regresne naplate po ranije isplaćenim odštetama i to u iznosu od 32,04 milijuna kuna. Od navedenog iznosa regresnih naplata u 2019. godini, udio od gotovo 94 posto odnosi se na regresnu naplatu od javnog dužnika iz Bosne i Hercegovine, dok se ostatak iznosa odnosi na naplatu od dužnika iz Hrvatske (po programu osiguranja kredita za pripremu izvoza) te na naplatu od dužnika iz Italije i Rusije (po programima kratkoročnog osiguranja).</w:t>
      </w:r>
    </w:p>
    <w:p w14:paraId="19C36E8C" w14:textId="77777777" w:rsidR="00BC038B" w:rsidRPr="00BC038B" w:rsidRDefault="00BC038B" w:rsidP="00BC038B">
      <w:pPr>
        <w:spacing w:before="120" w:after="120" w:line="276" w:lineRule="auto"/>
        <w:jc w:val="both"/>
        <w:rPr>
          <w:rFonts w:ascii="Calibri" w:eastAsia="SimSun" w:hAnsi="Calibri" w:cs="Calibri"/>
          <w:sz w:val="22"/>
          <w:szCs w:val="21"/>
          <w:lang w:val="hr-HR"/>
        </w:rPr>
      </w:pPr>
      <w:bookmarkStart w:id="32" w:name="_Toc255898376"/>
      <w:bookmarkEnd w:id="29"/>
      <w:bookmarkEnd w:id="30"/>
    </w:p>
    <w:p w14:paraId="7974A036" w14:textId="77777777" w:rsidR="00BC038B" w:rsidRPr="00BC038B" w:rsidRDefault="00BC038B" w:rsidP="00BC038B">
      <w:pPr>
        <w:keepNext/>
        <w:keepLines/>
        <w:spacing w:before="80"/>
        <w:jc w:val="both"/>
        <w:outlineLvl w:val="2"/>
        <w:rPr>
          <w:rFonts w:ascii="Calibri" w:eastAsia="SimSun" w:hAnsi="Calibri" w:cs="Calibri"/>
          <w:b/>
          <w:bCs/>
          <w:color w:val="404040"/>
          <w:szCs w:val="32"/>
          <w:lang w:val="hr-HR"/>
        </w:rPr>
      </w:pPr>
      <w:bookmarkStart w:id="33" w:name="_Toc34045634"/>
      <w:r w:rsidRPr="00BC038B">
        <w:rPr>
          <w:rFonts w:ascii="Calibri" w:eastAsia="SimSun" w:hAnsi="Calibri" w:cs="Calibri"/>
          <w:b/>
          <w:bCs/>
          <w:color w:val="404040"/>
          <w:szCs w:val="32"/>
          <w:lang w:val="hr-HR"/>
        </w:rPr>
        <w:t>NOVI PROGRAM - OSIGURANJE PORTFELJA KREDITA ZA OBRTNA SREDSTVA ZA IZVOZNIKE</w:t>
      </w:r>
      <w:bookmarkEnd w:id="33"/>
    </w:p>
    <w:p w14:paraId="0A333008"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okviru poslova osiguranja i reosiguranja izvoza HBOR je u suradnji s poslovnim bankama tijekom 2019. godine razvio i plasirao Program osiguranja portfelja kredita za obrtna sredstva za izvoznike. Program se provodi u suradnji s poslovnim bankama kao osiguranicima kako bi se malim i srednjim poduzetnicima olakšao pristup financiranju obrtnih sredstava. Po ovom programu poslovne banke su osiguranici te, prema unaprijed dogovorenim uvjetima prihvatljivosti i troškovima osiguranja, samostalno odlučuju o kreditima koje će uključiti u portfelj kredita koji HBOR osigurava uz 80%-</w:t>
      </w:r>
      <w:proofErr w:type="spellStart"/>
      <w:r w:rsidRPr="00BC038B">
        <w:rPr>
          <w:rFonts w:ascii="Calibri" w:eastAsia="SimSun" w:hAnsi="Calibri" w:cs="Calibri"/>
          <w:sz w:val="22"/>
          <w:szCs w:val="21"/>
          <w:lang w:val="hr-HR"/>
        </w:rPr>
        <w:t>tno</w:t>
      </w:r>
      <w:proofErr w:type="spellEnd"/>
      <w:r w:rsidRPr="00BC038B">
        <w:rPr>
          <w:rFonts w:ascii="Calibri" w:eastAsia="SimSun" w:hAnsi="Calibri" w:cs="Calibri"/>
          <w:sz w:val="22"/>
          <w:szCs w:val="21"/>
          <w:lang w:val="hr-HR"/>
        </w:rPr>
        <w:t xml:space="preserve"> pokriće glavnice i redovne kamate, odnosno preuzima veliki dio rizika otplate kredita.</w:t>
      </w:r>
    </w:p>
    <w:p w14:paraId="47BFFF5E" w14:textId="25B0ED9E" w:rsidR="00870CF6" w:rsidRDefault="00870CF6" w:rsidP="00BC038B">
      <w:pPr>
        <w:spacing w:before="120" w:after="120" w:line="276" w:lineRule="auto"/>
        <w:jc w:val="both"/>
        <w:rPr>
          <w:rFonts w:ascii="Calibri" w:eastAsia="SimSun" w:hAnsi="Calibri" w:cs="Calibri"/>
          <w:sz w:val="22"/>
          <w:szCs w:val="21"/>
          <w:lang w:val="hr-HR"/>
        </w:rPr>
        <w:sectPr w:rsidR="00870CF6" w:rsidSect="00674209">
          <w:footerReference w:type="first" r:id="rId37"/>
          <w:pgSz w:w="11906" w:h="16838" w:code="9"/>
          <w:pgMar w:top="1417" w:right="1417" w:bottom="1417" w:left="1417" w:header="709" w:footer="709" w:gutter="0"/>
          <w:cols w:space="708"/>
          <w:titlePg/>
          <w:docGrid w:linePitch="360"/>
        </w:sectPr>
      </w:pPr>
    </w:p>
    <w:p w14:paraId="29987A53" w14:textId="77777777" w:rsidR="00841992" w:rsidRDefault="00841992"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lastRenderedPageBreak/>
        <w:t>U osigurani portfelj po ovom programu mogu biti uključeni krediti za obrtna sredstva do iznosa od milijun kuna koji su odobreni poduzetnicima koji imaju manje od 250 zaposlenih i koji su u zadnjoj poslovnoj godini ostvarili godišnji poslovni prihod do najviše 50 milijuna kuna te koji u trenutku korištenja kredita imaju zaključene izvozne ugovore u visini kredita</w:t>
      </w:r>
      <w:r>
        <w:rPr>
          <w:rFonts w:ascii="Calibri" w:eastAsia="SimSun" w:hAnsi="Calibri" w:cs="Calibri"/>
          <w:sz w:val="22"/>
          <w:szCs w:val="21"/>
          <w:lang w:val="hr-HR"/>
        </w:rPr>
        <w:t>.</w:t>
      </w:r>
    </w:p>
    <w:p w14:paraId="1B574600" w14:textId="2DD6EEEB"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Novi program nastavak je nastojanja da se poduzetnike potakne na izvoz i izlazak na inozemna tržišta. Time se HBOR svrstao u red malobrojnih izvozno-kreditnih agencija u svijetu koje razvijaju posebne proizvode namijenjene manjim poduzećima, a sada i u obliku </w:t>
      </w:r>
      <w:proofErr w:type="spellStart"/>
      <w:r w:rsidRPr="00BC038B">
        <w:rPr>
          <w:rFonts w:ascii="Calibri" w:eastAsia="SimSun" w:hAnsi="Calibri" w:cs="Calibri"/>
          <w:sz w:val="22"/>
          <w:szCs w:val="21"/>
          <w:lang w:val="hr-HR"/>
        </w:rPr>
        <w:t>portfeljnog</w:t>
      </w:r>
      <w:proofErr w:type="spellEnd"/>
      <w:r w:rsidRPr="00BC038B">
        <w:rPr>
          <w:rFonts w:ascii="Calibri" w:eastAsia="SimSun" w:hAnsi="Calibri" w:cs="Calibri"/>
          <w:sz w:val="22"/>
          <w:szCs w:val="21"/>
          <w:lang w:val="hr-HR"/>
        </w:rPr>
        <w:t xml:space="preserve"> osiguranja.</w:t>
      </w:r>
    </w:p>
    <w:p w14:paraId="7E253780" w14:textId="77777777" w:rsidR="00BC038B" w:rsidRPr="00BC038B" w:rsidRDefault="00BC038B" w:rsidP="00BC038B">
      <w:pPr>
        <w:spacing w:before="120" w:after="120" w:line="276" w:lineRule="auto"/>
        <w:jc w:val="both"/>
        <w:rPr>
          <w:rFonts w:ascii="Calibri" w:eastAsia="SimSun" w:hAnsi="Calibri" w:cs="Calibri"/>
          <w:b/>
          <w:bCs/>
          <w:sz w:val="22"/>
          <w:szCs w:val="21"/>
          <w:lang w:val="hr-HR"/>
        </w:rPr>
      </w:pPr>
    </w:p>
    <w:p w14:paraId="74CF30F8" w14:textId="77777777" w:rsidR="00BC038B" w:rsidRPr="00BC038B" w:rsidRDefault="00BC038B" w:rsidP="00BC038B">
      <w:pPr>
        <w:keepNext/>
        <w:keepLines/>
        <w:spacing w:before="120" w:line="360" w:lineRule="auto"/>
        <w:jc w:val="both"/>
        <w:outlineLvl w:val="1"/>
        <w:rPr>
          <w:rFonts w:ascii="Calibri" w:eastAsia="SimSun" w:hAnsi="Calibri" w:cs="Calibri"/>
          <w:b/>
          <w:bCs/>
          <w:color w:val="000000"/>
          <w:sz w:val="28"/>
          <w:szCs w:val="28"/>
          <w:lang w:val="hr-HR"/>
        </w:rPr>
      </w:pPr>
      <w:bookmarkStart w:id="34" w:name="_Toc34045635"/>
      <w:r w:rsidRPr="00BC038B">
        <w:rPr>
          <w:rFonts w:ascii="Calibri" w:eastAsia="SimSun" w:hAnsi="Calibri" w:cs="Calibri"/>
          <w:b/>
          <w:bCs/>
          <w:color w:val="000000"/>
          <w:sz w:val="28"/>
          <w:szCs w:val="28"/>
          <w:lang w:val="hr-HR"/>
        </w:rPr>
        <w:t>USVAJANJE STRATEGIJE POSLOVANJA 2020. – 2024.</w:t>
      </w:r>
      <w:bookmarkEnd w:id="34"/>
      <w:r w:rsidRPr="00BC038B">
        <w:rPr>
          <w:rFonts w:ascii="Calibri" w:eastAsia="SimSun" w:hAnsi="Calibri" w:cs="Calibri"/>
          <w:b/>
          <w:bCs/>
          <w:color w:val="000000"/>
          <w:sz w:val="28"/>
          <w:szCs w:val="28"/>
          <w:lang w:val="hr-HR"/>
        </w:rPr>
        <w:t xml:space="preserve"> </w:t>
      </w:r>
    </w:p>
    <w:p w14:paraId="4B968384"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Kako bi što adekvatnije ispunio svoju razvojnu ulogu te odgovorio na nove tržišne izazove, HBOR je u zadnjem kvartalu 2018. godine započeo s provedbom projekta izrade srednjoročne strategije poslovanja i razvoja banke.</w:t>
      </w:r>
    </w:p>
    <w:p w14:paraId="68404EA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Sredstva za provedbu ovog značajnog projekta osigurana su u okviru EU Programa potpore strukturnim reformama (SRSP) pri Europskoj komisiji. Europska komisija je za konzultanta izabrala društvo </w:t>
      </w:r>
      <w:proofErr w:type="spellStart"/>
      <w:r w:rsidRPr="00BC038B">
        <w:rPr>
          <w:rFonts w:ascii="Calibri" w:eastAsia="SimSun" w:hAnsi="Calibri" w:cs="Calibri"/>
          <w:sz w:val="22"/>
          <w:szCs w:val="21"/>
          <w:lang w:val="hr-HR"/>
        </w:rPr>
        <w:t>PricewaterhouseCoopers</w:t>
      </w:r>
      <w:proofErr w:type="spellEnd"/>
      <w:r w:rsidRPr="00BC038B">
        <w:rPr>
          <w:rFonts w:ascii="Calibri" w:eastAsia="SimSun" w:hAnsi="Calibri" w:cs="Calibri"/>
          <w:sz w:val="22"/>
          <w:szCs w:val="21"/>
          <w:lang w:val="hr-HR"/>
        </w:rPr>
        <w:t xml:space="preserve"> (</w:t>
      </w:r>
      <w:proofErr w:type="spellStart"/>
      <w:r w:rsidRPr="00BC038B">
        <w:rPr>
          <w:rFonts w:ascii="Calibri" w:eastAsia="SimSun" w:hAnsi="Calibri" w:cs="Calibri"/>
          <w:sz w:val="22"/>
          <w:szCs w:val="21"/>
          <w:lang w:val="hr-HR"/>
        </w:rPr>
        <w:t>PwC</w:t>
      </w:r>
      <w:proofErr w:type="spellEnd"/>
      <w:r w:rsidRPr="00BC038B">
        <w:rPr>
          <w:rFonts w:ascii="Calibri" w:eastAsia="SimSun" w:hAnsi="Calibri" w:cs="Calibri"/>
          <w:sz w:val="22"/>
          <w:szCs w:val="21"/>
          <w:lang w:val="hr-HR"/>
        </w:rPr>
        <w:t>) s kojima je HBOR tijekom 2019. godine aktivno radio na izradi strategije.</w:t>
      </w:r>
    </w:p>
    <w:p w14:paraId="0616EFA9"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Temelj izrade strategije bila je analiza postojećih internih i eksternih uvjeta u kojima HBOR posluje, uključujući dobre poslovne prakse drugih razvojnih banaka u EU.</w:t>
      </w:r>
    </w:p>
    <w:p w14:paraId="38F4CB56"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Sukladno provedenim analizama i preporukama konzultanta, HBOR-ova strategija poslovanja u razdoblju od 2020. do 2024. godine definira viziju HBOR-a kao pokretača inovativnosti i održivog rasta hrvatskog gospodarstva. Uvažavajući kontinuirane promjene domaćeg i međunarodnog poslovnog okruženja, kao i trenutne i buduće potrebe javnog i privatnog sektora, HBOR-ova misija bit će proaktivna potpora razvoju Hrvatske. Strateške smjernice poslovanja HBOR-a u narednom petogodišnjem razdoblju bit će fokusirane na:</w:t>
      </w:r>
    </w:p>
    <w:p w14:paraId="22296AC6" w14:textId="77777777" w:rsidR="00BC038B" w:rsidRPr="00BC038B" w:rsidRDefault="00BC038B" w:rsidP="00BC038B">
      <w:pPr>
        <w:numPr>
          <w:ilvl w:val="0"/>
          <w:numId w:val="68"/>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Poticanje razvoja tržišta vlasničkog i kvazi-vlasničkog kapitala u Republici Hrvatskoj,</w:t>
      </w:r>
    </w:p>
    <w:p w14:paraId="29F2012D" w14:textId="77777777" w:rsidR="00BC038B" w:rsidRPr="00BC038B" w:rsidRDefault="00BC038B" w:rsidP="00BC038B">
      <w:pPr>
        <w:numPr>
          <w:ilvl w:val="0"/>
          <w:numId w:val="68"/>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Poticanje ekonomski i socijalno uravnoteženog i održivog regionalnog, ruralnog i urbanog razvoja Republike Hrvatske,</w:t>
      </w:r>
    </w:p>
    <w:p w14:paraId="4423ED9E" w14:textId="77777777" w:rsidR="00BC038B" w:rsidRPr="00BC038B" w:rsidRDefault="00BC038B" w:rsidP="00BC038B">
      <w:pPr>
        <w:numPr>
          <w:ilvl w:val="0"/>
          <w:numId w:val="68"/>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Poticanje internacionalizacije i globalizacije hrvatskog gospodarstva, </w:t>
      </w:r>
    </w:p>
    <w:p w14:paraId="315FB12C" w14:textId="77777777" w:rsidR="00BC038B" w:rsidRPr="00BC038B" w:rsidRDefault="00BC038B" w:rsidP="00BC038B">
      <w:pPr>
        <w:numPr>
          <w:ilvl w:val="0"/>
          <w:numId w:val="68"/>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Poticanje konkurentnosti uz naglasak na inovacije, digitalnu transformaciju i Industriju 4.0,</w:t>
      </w:r>
    </w:p>
    <w:p w14:paraId="3F1CB89B" w14:textId="77777777" w:rsidR="00BC038B" w:rsidRPr="00BC038B" w:rsidRDefault="00BC038B" w:rsidP="00BC038B">
      <w:pPr>
        <w:numPr>
          <w:ilvl w:val="0"/>
          <w:numId w:val="68"/>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Poticanje klimatski i energetski neutralnog gospodarstva kroz energetsku učinkovitost, obnovljive izvore energije i zaštitu okoliša.</w:t>
      </w:r>
    </w:p>
    <w:p w14:paraId="4BE2E10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Posebni naglasak stavlja se na podršku malim i srednjim poduzetnicima te slabije razvijenim područjima kroz korištenje nacionalnih izvora financiranja i raspoloživih sredstava EU fondova. </w:t>
      </w:r>
    </w:p>
    <w:p w14:paraId="59E0D29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Ostvarenje strateških ciljeva temeljeno je na HBOR-ovom fleksibilnom i održivom poslovanju s proaktivnim poslovnim pristupom. Strategija će omogućiti HBOR-u da brže i učinkovitije reagira na zahtjeve gospodarstva Republike Hrvatske, promjene na financijskom tržištu i makroekonomskom okruženju, pružajući adekvatne proizvode i usluge hrvatskom gospodarstvu. </w:t>
      </w:r>
    </w:p>
    <w:p w14:paraId="20FCCCE5"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4835D411" w14:textId="77777777" w:rsidR="00870CF6" w:rsidRDefault="00BC038B" w:rsidP="00BC038B">
      <w:pPr>
        <w:spacing w:after="160" w:line="276" w:lineRule="auto"/>
        <w:rPr>
          <w:rFonts w:ascii="Calibri" w:eastAsia="SimSun" w:hAnsi="Calibri" w:cs="Calibri"/>
          <w:b/>
          <w:bCs/>
          <w:sz w:val="22"/>
          <w:szCs w:val="21"/>
          <w:lang w:val="hr-HR" w:eastAsia="x-none"/>
        </w:rPr>
        <w:sectPr w:rsidR="00870CF6" w:rsidSect="00674209">
          <w:footerReference w:type="first" r:id="rId38"/>
          <w:pgSz w:w="11906" w:h="16838" w:code="9"/>
          <w:pgMar w:top="1417" w:right="1417" w:bottom="1417" w:left="1417" w:header="709" w:footer="709" w:gutter="0"/>
          <w:cols w:space="708"/>
          <w:titlePg/>
          <w:docGrid w:linePitch="360"/>
        </w:sectPr>
      </w:pPr>
      <w:r w:rsidRPr="00BC038B">
        <w:rPr>
          <w:rFonts w:ascii="Calibri" w:eastAsia="SimSun" w:hAnsi="Calibri" w:cs="Calibri"/>
          <w:b/>
          <w:bCs/>
          <w:sz w:val="22"/>
          <w:szCs w:val="21"/>
          <w:lang w:val="hr-HR" w:eastAsia="x-none"/>
        </w:rPr>
        <w:br w:type="page"/>
      </w:r>
    </w:p>
    <w:p w14:paraId="345DE11C" w14:textId="77777777" w:rsidR="00BC038B" w:rsidRPr="00BC038B" w:rsidRDefault="00BC038B" w:rsidP="00BC038B">
      <w:pPr>
        <w:keepNext/>
        <w:keepLines/>
        <w:spacing w:before="120" w:line="360" w:lineRule="auto"/>
        <w:jc w:val="both"/>
        <w:outlineLvl w:val="1"/>
        <w:rPr>
          <w:rFonts w:ascii="Calibri" w:eastAsia="SimSun" w:hAnsi="Calibri" w:cs="Calibri"/>
          <w:b/>
          <w:bCs/>
          <w:color w:val="000000"/>
          <w:sz w:val="28"/>
          <w:szCs w:val="28"/>
          <w:lang w:val="hr-HR"/>
        </w:rPr>
      </w:pPr>
      <w:bookmarkStart w:id="35" w:name="_Toc34045636"/>
      <w:r w:rsidRPr="00BC038B">
        <w:rPr>
          <w:rFonts w:ascii="Calibri" w:eastAsia="SimSun" w:hAnsi="Calibri" w:cs="Calibri"/>
          <w:b/>
          <w:bCs/>
          <w:color w:val="000000"/>
          <w:sz w:val="28"/>
          <w:szCs w:val="28"/>
          <w:lang w:val="hr-HR"/>
        </w:rPr>
        <w:lastRenderedPageBreak/>
        <w:t>UPRAVLJANJE RIZICIMA</w:t>
      </w:r>
      <w:bookmarkEnd w:id="35"/>
    </w:p>
    <w:p w14:paraId="1091CE09"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 xml:space="preserve">Temeljem Zakona o HBOR-u Banka je dužna rizike u poslovanju svoditi na najmanju mjeru rukovodeći se načelima bankarskog poslovanja. </w:t>
      </w:r>
    </w:p>
    <w:p w14:paraId="4499E119"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 xml:space="preserve">HBOR u procesu upravljanja rizicima kontinuirano utvrđuje, procjenjuje, odnosno mjeri, prati, ovladava i kontrolira rizike kojima je u poslovanju izložen ili bi mogao biti izložen te o njima izvještava nadležna tijela. </w:t>
      </w:r>
      <w:bookmarkStart w:id="36" w:name="_Hlk30754927"/>
      <w:r w:rsidRPr="00BC038B">
        <w:rPr>
          <w:rFonts w:ascii="Calibri" w:eastAsia="SimSun" w:hAnsi="Calibri" w:cs="Calibri"/>
          <w:bCs/>
          <w:spacing w:val="-3"/>
          <w:sz w:val="22"/>
          <w:szCs w:val="21"/>
          <w:lang w:val="hr-HR"/>
        </w:rPr>
        <w:t xml:space="preserve">Navedenim postupcima i odgovarajućim internim aktima osiguran je sveobuhvatan i cjelovit sustav upravljanja rizicima. </w:t>
      </w:r>
      <w:bookmarkEnd w:id="36"/>
      <w:r w:rsidRPr="00BC038B">
        <w:rPr>
          <w:rFonts w:ascii="Calibri" w:eastAsia="SimSun" w:hAnsi="Calibri" w:cs="Calibri"/>
          <w:bCs/>
          <w:spacing w:val="-3"/>
          <w:sz w:val="22"/>
          <w:szCs w:val="21"/>
          <w:lang w:val="hr-HR"/>
        </w:rPr>
        <w:t>Najznačajniji rizici kojima je HBOR u svakodnevnom poslovanju izložen su kreditni rizik, rizik likvidnosti, kamatni rizik u knjizi Banke, valutni rizik, operativni rizik i rizik eksternalizacije. Navedenim rizicima se svakodnevno upravlja temeljem politika, pravilnika, procedura, metodologija i sustava limita, kontrola te odluka/zaključaka Nadzornog odbora, Uprave i odbora za upravljanje rizicima.</w:t>
      </w:r>
    </w:p>
    <w:p w14:paraId="5E5D4DE7" w14:textId="77777777" w:rsidR="00BC038B" w:rsidRPr="00BC038B" w:rsidRDefault="00BC038B" w:rsidP="00BC038B">
      <w:pPr>
        <w:spacing w:after="160" w:line="276" w:lineRule="auto"/>
        <w:jc w:val="both"/>
        <w:rPr>
          <w:rFonts w:ascii="Calibri" w:eastAsia="SimSun" w:hAnsi="Calibri"/>
          <w:sz w:val="22"/>
          <w:szCs w:val="21"/>
          <w:lang w:val="hr-HR" w:eastAsia="hr-HR"/>
        </w:rPr>
      </w:pPr>
      <w:r w:rsidRPr="00BC038B">
        <w:rPr>
          <w:rFonts w:ascii="Calibri" w:eastAsia="SimSun" w:hAnsi="Calibri"/>
          <w:sz w:val="22"/>
          <w:szCs w:val="21"/>
          <w:lang w:val="hr-HR"/>
        </w:rPr>
        <w:t>HBOR ima funkcionalno i organizacijski odvojenu i neovisnu organizacijsku jedinicu za kontrolu rizika u poslovanju koja je neposredno odgovorna Upravi. Ova organizacijska jedinica odgovorna je za utvrđivanje, procjenu, odnosno mjerenje, nadzor i kontrolu rizika kojima je Banka u svom poslovanju izložena ili bi mogla biti izložena. Svoju funkciju ostvaruje analizom te procjenom, odnosno mjerenjem rizika, razvojem pravilnika, procedura i metodologija vezanih za upravljanje rizicima, nadzorom i praćenjem njihove primjene, predlaganjem i kontrolom poštivanja usvojenih limita izloženosti, davanjem prijedloga i preporuka za primjereno upravljanje rizicima te izvješćivanjem nadležnih tijela.</w:t>
      </w:r>
    </w:p>
    <w:p w14:paraId="3C827E3F"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eastAsia="hr-HR"/>
        </w:rPr>
      </w:pPr>
      <w:r w:rsidRPr="00BC038B">
        <w:rPr>
          <w:rFonts w:ascii="Calibri" w:eastAsia="SimSun" w:hAnsi="Calibri" w:cs="Calibri"/>
          <w:bCs/>
          <w:spacing w:val="-3"/>
          <w:sz w:val="22"/>
          <w:szCs w:val="21"/>
          <w:lang w:val="hr-HR" w:eastAsia="hr-HR"/>
        </w:rPr>
        <w:t>Pri procjeni, odnosno mjerenju rizika HBOR uvažava povijesne podatke, planove poslovanja, trenutne i očekivane tržišne uvjete te specifičnosti Banke kao posebne financijske institucije. Rezultati procjene odnosno mjerenja, provedenih analiza te testiranja na stres izlažu se na sjednicama odbora za upravljanje rizicima, Uprave i Nadzornog odbora. U svrhu praćenja i kontrole rizika utvrđeni su sustavi limita za upravljanje kreditnim rizikom, rizikom likvidnosti, kamatnim rizikom u knjizi banke i valutnim rizikom. Nadležna tijela sustavno se izvještava o: kvaliteti kreditnog portfelja, velikoj izloženosti i najvišoj dopuštenoj izloženosti, adekvatnosti regulatornog kapitala, naplati potraživanja i rizičnih plasmana, promjenama internih rejtinga poslovnih banaka i poduzetim aktivnostima u slučaju pogoršanja istih, nizu pokazatelja stanja i projekcija likvidnosti, projekcijama otvorenosti devizne pozicije, potencijalnim gubicima po značajnijim valutama, kamatnom jazu, projekcijama prosječnih ponderiranih kamatnih stopa na izvore i plasmane financijskih institucija i sl. Dinamika izvještavanja te metodologije mjerenja i procjene rizika propisane su internim aktima Banke.</w:t>
      </w:r>
    </w:p>
    <w:p w14:paraId="7531FCDE"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eastAsia="hr-HR"/>
        </w:rPr>
      </w:pPr>
      <w:r w:rsidRPr="00BC038B">
        <w:rPr>
          <w:rFonts w:ascii="Calibri" w:eastAsia="SimSun" w:hAnsi="Calibri" w:cs="Calibri"/>
          <w:bCs/>
          <w:spacing w:val="-3"/>
          <w:sz w:val="22"/>
          <w:szCs w:val="21"/>
          <w:lang w:val="hr-HR" w:eastAsia="hr-HR"/>
        </w:rPr>
        <w:t>Banka provodi analize osjetljivosti i analize scenarija pod pretpostavkom promjene jednoga, odnosno više faktora rizika u redovnim i stresnim okolnostima te se o rezultatima istih izvještavaju nadležna tijela HBOR-a. Kontinuirano se razvijaju sustavi proaktivnog upravljanja rizicima radi smanjenja potencijalnih budućih rizika.</w:t>
      </w:r>
    </w:p>
    <w:p w14:paraId="19BEC384"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Uprava HBOR-a odgovorna je za provođenje strategije upravljanja rizicima te uspostavljanje i provođenje učinkovitog i pouzdanog sustava upravljanja svim rizicima. Za ostvarenje svoje funkcije Uprava je svoja ovlaštenja delegirala na četiri odbora za upravljanje rizicima:</w:t>
      </w:r>
    </w:p>
    <w:p w14:paraId="465F63F6" w14:textId="77777777" w:rsidR="00BC038B" w:rsidRPr="00BC038B" w:rsidRDefault="00BC038B" w:rsidP="00BC038B">
      <w:pPr>
        <w:numPr>
          <w:ilvl w:val="0"/>
          <w:numId w:val="70"/>
        </w:numPr>
        <w:spacing w:before="120" w:after="120" w:line="276" w:lineRule="auto"/>
        <w:contextualSpacing/>
        <w:jc w:val="both"/>
        <w:rPr>
          <w:rFonts w:ascii="Calibri" w:eastAsia="SimSun" w:hAnsi="Calibri" w:cs="Calibri"/>
          <w:bCs/>
          <w:spacing w:val="-3"/>
          <w:sz w:val="22"/>
          <w:szCs w:val="21"/>
          <w:lang w:val="hr-HR" w:eastAsia="x-none"/>
        </w:rPr>
      </w:pPr>
      <w:r w:rsidRPr="00BC038B">
        <w:rPr>
          <w:rFonts w:ascii="Calibri" w:eastAsia="SimSun" w:hAnsi="Calibri" w:cs="Calibri"/>
          <w:bCs/>
          <w:spacing w:val="-3"/>
          <w:sz w:val="22"/>
          <w:szCs w:val="21"/>
          <w:lang w:val="hr-HR" w:eastAsia="x-none"/>
        </w:rPr>
        <w:t xml:space="preserve">Odbor za upravljanje aktivom i pasivom - upravlja rizikom likvidnosti, kamatnim rizikom u knjizi banke i valutnim rizikom u okviru propisanih pravilnika i procedura kojima je regulirano ovo područje, </w:t>
      </w:r>
    </w:p>
    <w:p w14:paraId="54ADABD5" w14:textId="0F988498" w:rsidR="00870CF6" w:rsidRDefault="00870CF6" w:rsidP="00220DFB">
      <w:pPr>
        <w:spacing w:before="120" w:after="120" w:line="276" w:lineRule="auto"/>
        <w:ind w:left="720"/>
        <w:contextualSpacing/>
        <w:jc w:val="both"/>
        <w:rPr>
          <w:rFonts w:ascii="Calibri" w:eastAsia="SimSun" w:hAnsi="Calibri" w:cs="Calibri"/>
          <w:bCs/>
          <w:spacing w:val="-3"/>
          <w:sz w:val="22"/>
          <w:szCs w:val="21"/>
          <w:lang w:val="hr-HR" w:eastAsia="x-none"/>
        </w:rPr>
        <w:sectPr w:rsidR="00870CF6" w:rsidSect="00674209">
          <w:footerReference w:type="first" r:id="rId39"/>
          <w:pgSz w:w="11906" w:h="16838" w:code="9"/>
          <w:pgMar w:top="1417" w:right="1417" w:bottom="1417" w:left="1417" w:header="709" w:footer="709" w:gutter="0"/>
          <w:cols w:space="708"/>
          <w:titlePg/>
          <w:docGrid w:linePitch="360"/>
        </w:sectPr>
      </w:pPr>
    </w:p>
    <w:p w14:paraId="0D038CA6" w14:textId="55AE3E7E" w:rsidR="00841992" w:rsidRDefault="00841992" w:rsidP="00BC038B">
      <w:pPr>
        <w:numPr>
          <w:ilvl w:val="0"/>
          <w:numId w:val="70"/>
        </w:numPr>
        <w:spacing w:before="120" w:after="120" w:line="276" w:lineRule="auto"/>
        <w:contextualSpacing/>
        <w:jc w:val="both"/>
        <w:rPr>
          <w:rFonts w:ascii="Calibri" w:eastAsia="SimSun" w:hAnsi="Calibri" w:cs="Calibri"/>
          <w:bCs/>
          <w:spacing w:val="-3"/>
          <w:sz w:val="22"/>
          <w:szCs w:val="21"/>
          <w:lang w:val="hr-HR" w:eastAsia="x-none"/>
        </w:rPr>
      </w:pPr>
      <w:r w:rsidRPr="00BC038B">
        <w:rPr>
          <w:rFonts w:ascii="Calibri" w:eastAsia="SimSun" w:hAnsi="Calibri" w:cs="Calibri"/>
          <w:bCs/>
          <w:spacing w:val="-3"/>
          <w:sz w:val="22"/>
          <w:szCs w:val="21"/>
          <w:lang w:val="hr-HR" w:eastAsia="x-none"/>
        </w:rPr>
        <w:lastRenderedPageBreak/>
        <w:t>Odbor za procjenu i mjerenje kreditnog rizika - upravlja kreditnim rizikom u okviru propisanih pravilnika, procedura i ostalih internih akata vezanih uz kreditni rizik</w:t>
      </w:r>
      <w:r>
        <w:rPr>
          <w:rFonts w:ascii="Calibri" w:eastAsia="SimSun" w:hAnsi="Calibri" w:cs="Calibri"/>
          <w:bCs/>
          <w:spacing w:val="-3"/>
          <w:sz w:val="22"/>
          <w:szCs w:val="21"/>
          <w:lang w:val="hr-HR" w:eastAsia="x-none"/>
        </w:rPr>
        <w:t>,</w:t>
      </w:r>
    </w:p>
    <w:p w14:paraId="68F645A7" w14:textId="36E51280" w:rsidR="00BC038B" w:rsidRPr="00BC038B" w:rsidRDefault="00BC038B" w:rsidP="00BC038B">
      <w:pPr>
        <w:numPr>
          <w:ilvl w:val="0"/>
          <w:numId w:val="70"/>
        </w:numPr>
        <w:spacing w:before="120" w:after="120" w:line="276" w:lineRule="auto"/>
        <w:contextualSpacing/>
        <w:jc w:val="both"/>
        <w:rPr>
          <w:rFonts w:ascii="Calibri" w:eastAsia="SimSun" w:hAnsi="Calibri" w:cs="Calibri"/>
          <w:bCs/>
          <w:spacing w:val="-3"/>
          <w:sz w:val="22"/>
          <w:szCs w:val="21"/>
          <w:lang w:val="hr-HR" w:eastAsia="x-none"/>
        </w:rPr>
      </w:pPr>
      <w:r w:rsidRPr="00BC038B">
        <w:rPr>
          <w:rFonts w:ascii="Calibri" w:eastAsia="SimSun" w:hAnsi="Calibri" w:cs="Calibri"/>
          <w:bCs/>
          <w:spacing w:val="-3"/>
          <w:sz w:val="22"/>
          <w:szCs w:val="21"/>
          <w:lang w:val="hr-HR" w:eastAsia="x-none"/>
        </w:rPr>
        <w:t>Odbor za upravljanje informacijskim sustavom HBOR-a - upravlja resursima informacijskog sustava uz primjereno upravljanje rizicima koji proizlaze iz korištenja informacijske tehnologije,</w:t>
      </w:r>
    </w:p>
    <w:p w14:paraId="4ADB1732" w14:textId="77777777" w:rsidR="00BC038B" w:rsidRPr="00BC038B" w:rsidRDefault="00BC038B" w:rsidP="00BC038B">
      <w:pPr>
        <w:numPr>
          <w:ilvl w:val="0"/>
          <w:numId w:val="70"/>
        </w:numPr>
        <w:spacing w:before="120" w:after="120" w:line="276" w:lineRule="auto"/>
        <w:contextualSpacing/>
        <w:jc w:val="both"/>
        <w:rPr>
          <w:rFonts w:ascii="Calibri" w:eastAsia="SimSun" w:hAnsi="Calibri" w:cs="Calibri"/>
          <w:bCs/>
          <w:spacing w:val="-3"/>
          <w:sz w:val="22"/>
          <w:szCs w:val="21"/>
          <w:lang w:val="hr-HR" w:eastAsia="x-none"/>
        </w:rPr>
      </w:pPr>
      <w:r w:rsidRPr="00BC038B">
        <w:rPr>
          <w:rFonts w:ascii="Calibri" w:eastAsia="SimSun" w:hAnsi="Calibri" w:cs="Calibri"/>
          <w:bCs/>
          <w:spacing w:val="-3"/>
          <w:sz w:val="22"/>
          <w:szCs w:val="21"/>
          <w:lang w:val="hr-HR" w:eastAsia="x-none"/>
        </w:rPr>
        <w:t>Odbor za upravljanje poslovnim promjenama - upravlja poslovnim promjenama (koordinacija postupka predlaganja, odobravanja, praćenja i uvođenja poslovnih promjena) s ciljem smanjenja rizika pri uvođenju poslovnih promjena.</w:t>
      </w:r>
    </w:p>
    <w:p w14:paraId="5215B8D9"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Strategija upravljanja rizicima usmjerena je prema postizanju i održavanju kvalitetnog i efikasnog sustava upravljanja rizicima usklađenog s domaćim i stranim bankarskim praksama te preporukama Hrvatske narodne banke, europske regulative i Bazelskog odbora primjenjivim na HBOR kao posebnu financijsku instituciju.</w:t>
      </w:r>
    </w:p>
    <w:p w14:paraId="266134F3" w14:textId="77777777" w:rsidR="00BC038B" w:rsidRPr="00220DFB" w:rsidRDefault="00BC038B" w:rsidP="00220DFB">
      <w:pPr>
        <w:spacing w:line="276" w:lineRule="auto"/>
        <w:jc w:val="both"/>
        <w:rPr>
          <w:rFonts w:ascii="Calibri" w:eastAsia="SimSun" w:hAnsi="Calibri" w:cs="Calibri"/>
          <w:b/>
          <w:sz w:val="12"/>
          <w:szCs w:val="21"/>
          <w:lang w:val="hr-HR"/>
        </w:rPr>
      </w:pPr>
    </w:p>
    <w:p w14:paraId="7A391921"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 xml:space="preserve">Kreditni rizik </w:t>
      </w:r>
    </w:p>
    <w:p w14:paraId="7B85F26F"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Banka kontrolira kreditni rizik putem kreditnih politika, pravilnika i propisanih procedura rada u kojima su utvrđeni sustavi unutarnjih kontrola s ciljem preventivnog djelovanja na rizik.</w:t>
      </w:r>
    </w:p>
    <w:p w14:paraId="5CB27872"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 xml:space="preserve">Sustav upravljanja kreditnim rizikom čini najvažniji dio poslovne politike HBOR-a i bitan je čimbenik njezine strategije poslovanja zbog čega je ovo područje regulirano posebnim aktom - Pravilnikom o upravljanju kreditnim rizikom koji se primjenjuje na sve faze kreditnog procesa (od razvoja novih bankarskih proizvoda, zahtjeva za kredit, praćenja poslovanja klijenta do konačne otplate kredita). </w:t>
      </w:r>
    </w:p>
    <w:p w14:paraId="45C38B73"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Pravilnik o upravljanju kreditnim rizikom sveobuhvatan je dokument koji obuhvaća i zasebne metodologije namijenjene ocjeni različitih ciljnih skupina klijenata.</w:t>
      </w:r>
    </w:p>
    <w:p w14:paraId="79C9930A"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 xml:space="preserve">U svrhu ublažavanja kreditnog rizika i smanjenja troškova poslovanja, a sukladno Zakonu o HBOR-u, dio svojih plasmana Banka odobrava putem financijskih institucija koje snose rizik povrata plasmana krajnjeg korisnika. Radi lakše dostupnosti sredstava HBOR-a, dio svojih plasmana Banka plasira po modelima podjele rizika s poslovnim bankama. </w:t>
      </w:r>
    </w:p>
    <w:p w14:paraId="451AE5C9"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 xml:space="preserve">Svi izravni plasmani i plasmani uz podjelu rizika uglavnom su osigurani hipotekom na nekretninama i, ako je to moguće, kao osiguranje od kreditnog rizika Banka pribavlja jamstvo HAMAG BICRO-a te ostale vrste jamstava i garancija. Ovisno o vrsti instrumenta osiguranja, kreditnom programu, općim uvjetima osiguranja ili odluci nadležnog tijela, Banka je odredila potreban omjer visine plasmana i vrijednosti osiguranja. </w:t>
      </w:r>
    </w:p>
    <w:p w14:paraId="33EE334D" w14:textId="77777777" w:rsidR="00BC038B" w:rsidRPr="00BC038B" w:rsidRDefault="00BC038B" w:rsidP="00BC038B">
      <w:pPr>
        <w:spacing w:before="120" w:after="120" w:line="276" w:lineRule="auto"/>
        <w:jc w:val="both"/>
        <w:rPr>
          <w:rFonts w:ascii="Calibri" w:eastAsia="SimSun" w:hAnsi="Calibri" w:cs="Calibri"/>
          <w:bCs/>
          <w:spacing w:val="-3"/>
          <w:sz w:val="22"/>
          <w:szCs w:val="21"/>
          <w:lang w:val="hr-HR"/>
        </w:rPr>
      </w:pPr>
      <w:r w:rsidRPr="00BC038B">
        <w:rPr>
          <w:rFonts w:ascii="Calibri" w:eastAsia="SimSun" w:hAnsi="Calibri" w:cs="Calibri"/>
          <w:bCs/>
          <w:spacing w:val="-3"/>
          <w:sz w:val="22"/>
          <w:szCs w:val="21"/>
          <w:lang w:val="hr-HR"/>
        </w:rPr>
        <w:t xml:space="preserve">Banka kroz razvojne programe kreditiranja obuhvaća područje cijele Republike Hrvatske s naglaskom na potpomognuta područja. Kreditni rizik rasprostranjen je po geografskim područjima, djelatnostima, sektorima te kreditnim programima. Banka nastoji izbjeći pretjeranu koncentraciju kreditnog rizika te povoljnijim uvjetima i novim kreditnim programima (proizvodima) potaknuti razvoj slabije razvijenih područja Republike Hrvatske u skladu s državnom strategijom razvoja pojedinih djelatnosti. </w:t>
      </w:r>
    </w:p>
    <w:p w14:paraId="5432DE4C" w14:textId="77777777" w:rsidR="00BC038B" w:rsidRPr="00220DFB" w:rsidRDefault="00BC038B" w:rsidP="00220DFB">
      <w:pPr>
        <w:spacing w:line="276" w:lineRule="auto"/>
        <w:jc w:val="both"/>
        <w:rPr>
          <w:rFonts w:ascii="Calibri" w:eastAsia="SimSun" w:hAnsi="Calibri" w:cs="Calibri"/>
          <w:bCs/>
          <w:spacing w:val="-3"/>
          <w:sz w:val="10"/>
          <w:szCs w:val="21"/>
          <w:lang w:val="hr-HR"/>
        </w:rPr>
      </w:pPr>
    </w:p>
    <w:p w14:paraId="3E86F4D5"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Rizik likvidnosti, valutni rizik i kamatni rizik u knjizi banke</w:t>
      </w:r>
    </w:p>
    <w:p w14:paraId="67B28FB4" w14:textId="77777777" w:rsidR="00870CF6" w:rsidRDefault="00BC038B" w:rsidP="00BC038B">
      <w:pPr>
        <w:spacing w:before="120" w:after="120" w:line="276" w:lineRule="auto"/>
        <w:jc w:val="both"/>
        <w:rPr>
          <w:rFonts w:ascii="Calibri" w:eastAsia="SimSun" w:hAnsi="Calibri" w:cs="Calibri"/>
          <w:bCs/>
          <w:spacing w:val="-3"/>
          <w:sz w:val="22"/>
          <w:szCs w:val="21"/>
          <w:lang w:val="hr-HR" w:eastAsia="hr-HR"/>
        </w:rPr>
        <w:sectPr w:rsidR="00870CF6" w:rsidSect="00674209">
          <w:footerReference w:type="first" r:id="rId40"/>
          <w:pgSz w:w="11906" w:h="16838" w:code="9"/>
          <w:pgMar w:top="1417" w:right="1417" w:bottom="1417" w:left="1417" w:header="709" w:footer="709" w:gutter="0"/>
          <w:cols w:space="708"/>
          <w:titlePg/>
          <w:docGrid w:linePitch="360"/>
        </w:sectPr>
      </w:pPr>
      <w:r w:rsidRPr="00BC038B">
        <w:rPr>
          <w:rFonts w:ascii="Calibri" w:eastAsia="SimSun" w:hAnsi="Calibri" w:cs="Calibri"/>
          <w:spacing w:val="-3"/>
          <w:sz w:val="22"/>
          <w:szCs w:val="21"/>
          <w:lang w:val="hr-HR" w:eastAsia="hr-HR"/>
        </w:rPr>
        <w:t xml:space="preserve">Kroz djelovanje Odbora za upravljanje aktivom i pasivom, Banka osigurava adekvatno upravljanje rizikom likvidnosti te valutnim rizikom i kamatnim rizikom u knjizi banke. Upravljanje ovim rizicima podrazumijeva svođenje kamatnog i valutnog rizika te rizika likvidnosti na najmanju mjeru. </w:t>
      </w:r>
      <w:r w:rsidRPr="00BC038B">
        <w:rPr>
          <w:rFonts w:ascii="Calibri" w:eastAsia="SimSun" w:hAnsi="Calibri" w:cs="Calibri"/>
          <w:bCs/>
          <w:spacing w:val="-3"/>
          <w:sz w:val="22"/>
          <w:szCs w:val="21"/>
          <w:lang w:val="hr-HR" w:eastAsia="hr-HR"/>
        </w:rPr>
        <w:t xml:space="preserve">Izravnim i neizravnim uključivanjem većine organizacijskih jedinica Banke u rad Odbora za upravljanje aktivom i pasivom nastoji se osigurati kvalitetan, integriran i sveobuhvatan sustav upravljanja navedenim rizicima. </w:t>
      </w:r>
    </w:p>
    <w:p w14:paraId="497333E3"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lastRenderedPageBreak/>
        <w:t>Rizik likvidnosti</w:t>
      </w:r>
    </w:p>
    <w:p w14:paraId="639A7231"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 xml:space="preserve">Temeljna načela upravljanja rizikom likvidnosti HBOR-a utvrđena su internim aktima te odlukama i zaključcima Nadzornog odbora, Uprave i Odbora za upravljanje aktivom i pasivom. </w:t>
      </w:r>
    </w:p>
    <w:p w14:paraId="371B9CC4"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 xml:space="preserve">U svrhu upravljanja rizikom likvidnosti, Banka je uspostavila sustav limita te prati i kontrolira njihovo poštivanje, održava potrebnu razinu rezerve likvidnosti, kontinuirano prati tekuću i planiranu likvidnost, osigurava dostatna kunska i devizna sredstva potrebna za pravovremeno podmirenje obveza te za isplate po odobrenim kreditima i planiranim odobrenjima kredita. Pri upravljanju rizikom likvidnosti Banka prati i nastoji postići ročnu usklađenost postojećih i planiranih plasmana i njihovih izvora. Banka nema depozite građana te nije izložena značajnijim dnevnim oscilacijama likvidnosti. Praćenje rizika likvidnosti Banka provodi i kroz analize scenarija i analize osjetljivosti pod pretpostavkom redovnih i stresnih uvjeta poslovanja. </w:t>
      </w:r>
      <w:r w:rsidRPr="00BC038B">
        <w:rPr>
          <w:rFonts w:ascii="Calibri" w:eastAsia="SimSun" w:hAnsi="Calibri" w:cs="Calibri"/>
          <w:bCs/>
          <w:spacing w:val="-3"/>
          <w:sz w:val="22"/>
          <w:szCs w:val="21"/>
          <w:lang w:val="hr-HR" w:eastAsia="hr-HR"/>
        </w:rPr>
        <w:t>Pravilnikom o upravljanju rizikom likvidnosti</w:t>
      </w:r>
      <w:r w:rsidRPr="00BC038B">
        <w:rPr>
          <w:rFonts w:ascii="Calibri" w:eastAsia="SimSun" w:hAnsi="Calibri" w:cs="Calibri"/>
          <w:spacing w:val="-3"/>
          <w:sz w:val="22"/>
          <w:szCs w:val="21"/>
          <w:lang w:val="hr-HR"/>
        </w:rPr>
        <w:t xml:space="preserve"> utvrđeni su signali ranog upozorenja te postupci u slučaju naznake kao i nastupa krize likvidnosti. </w:t>
      </w:r>
    </w:p>
    <w:p w14:paraId="3959D250"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p>
    <w:p w14:paraId="45E60900"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Kamatni rizik u knjizi banke</w:t>
      </w:r>
    </w:p>
    <w:p w14:paraId="24F418D9" w14:textId="77777777" w:rsidR="00BC038B" w:rsidRPr="00BC038B" w:rsidRDefault="00BC038B" w:rsidP="00BC038B">
      <w:pPr>
        <w:spacing w:before="120" w:after="120" w:line="276" w:lineRule="auto"/>
        <w:jc w:val="both"/>
        <w:rPr>
          <w:rFonts w:ascii="Calibri" w:eastAsia="SimSun" w:hAnsi="Calibri" w:cs="Calibri"/>
          <w:sz w:val="22"/>
          <w:szCs w:val="21"/>
          <w:lang w:val="hr-HR" w:eastAsia="hr-HR"/>
        </w:rPr>
      </w:pPr>
      <w:r w:rsidRPr="00BC038B">
        <w:rPr>
          <w:rFonts w:ascii="Calibri" w:eastAsia="SimSun" w:hAnsi="Calibri" w:cs="Calibri"/>
          <w:sz w:val="22"/>
          <w:szCs w:val="21"/>
          <w:lang w:val="hr-HR" w:eastAsia="hr-HR"/>
        </w:rPr>
        <w:t>Temeljna načela upravljanja kamatnim rizikom Banke utvrđena su internim aktima te odlukama i zaključcima Uprave i Odbora za upravljanje aktivom i pasivom. Za mjerenje i praćenje kamatnog rizika Banka provodi analizu kamatnog jaza. Kamatni se jaz izrađuje za određena razdoblja prema mogućnosti promjene kamatnih stopa i koristi se za sagledavanje osjetljivosti Banke na promjene kamatnih stopa u redovnim i stresnim uvjetima poslovanja. Provodi se i detaljna razrada kamatnih stopa po valuti, vrsti i visini kamatne stope te se izrađuju projekcije kretanja prosječnih ponderiranih kamatnih stopa izvora i plasmana. Pored usklađivanja kamatnih stopa izvora i plasmana prate se trenutni tržišni uvjeti i prognoze kretanja osnovnih tržišnih pokazatelja.</w:t>
      </w:r>
    </w:p>
    <w:p w14:paraId="4369FA20" w14:textId="77777777" w:rsidR="00BC038B" w:rsidRPr="00BC038B" w:rsidRDefault="00BC038B" w:rsidP="00BC038B">
      <w:pPr>
        <w:spacing w:before="120" w:after="120" w:line="276" w:lineRule="auto"/>
        <w:jc w:val="both"/>
        <w:rPr>
          <w:rFonts w:ascii="Calibri" w:eastAsia="SimSun" w:hAnsi="Calibri" w:cs="Calibri"/>
          <w:sz w:val="22"/>
          <w:szCs w:val="21"/>
          <w:lang w:val="hr-HR" w:eastAsia="hr-HR"/>
        </w:rPr>
      </w:pPr>
    </w:p>
    <w:p w14:paraId="53AD676E"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Valutni rizik</w:t>
      </w:r>
    </w:p>
    <w:p w14:paraId="3E65BD94"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Temeljna načela upravljanja valutnim rizikom HBOR-a utvrđena su internim aktima te odlukama i zaključcima Uprave i Odbora za upravljanje aktivom i pasivom. Postavljene su metode za mjerenje, odnosno procjenu, praćenje i upravljanje valutnim rizikom, utvrđeni su limiti i signali ranog upozorenja, postupci u slučaju naznake, kao i nastupa krize te su definirana izvješća potrebna za cjelovito ovladavanje ovim rizikom. </w:t>
      </w:r>
    </w:p>
    <w:p w14:paraId="6026AFB4"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 xml:space="preserve">Za mjerenje izloženosti valutnom riziku Banka prati otvorenost devizne pozicije. Osim dnevnog praćenja otvorenosti devizne pozicije i projiciranja njezinog kretanja, Banka za potrebe procjene i mjerenja valutnog rizika izračunava rizične vrijednosti te redovito izvještava nadležna tijela o najvećim potencijalnim gubicima po značajnim valutama. Provode se analize scenarija i analize osjetljivosti pod pretpostavkom redovnih i stresnih uvjeta poslovanja. </w:t>
      </w:r>
    </w:p>
    <w:p w14:paraId="472F7D88"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p>
    <w:p w14:paraId="03EFAEE4"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 xml:space="preserve">Operativni rizik </w:t>
      </w:r>
    </w:p>
    <w:p w14:paraId="5FD0B6A9" w14:textId="77777777" w:rsidR="00870CF6" w:rsidRDefault="00BC038B" w:rsidP="00BC038B">
      <w:pPr>
        <w:spacing w:before="120" w:after="120" w:line="276" w:lineRule="auto"/>
        <w:jc w:val="both"/>
        <w:rPr>
          <w:rFonts w:ascii="Calibri" w:eastAsia="SimSun" w:hAnsi="Calibri" w:cs="Calibri"/>
          <w:sz w:val="22"/>
          <w:szCs w:val="21"/>
          <w:lang w:val="hr-HR"/>
        </w:rPr>
        <w:sectPr w:rsidR="00870CF6" w:rsidSect="00674209">
          <w:footerReference w:type="first" r:id="rId41"/>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rPr>
        <w:t>Temeljna načela upravljanja operativnim rizikom utvrđena su krovnim aktom Politike upravljanja operativnim rizikom, uspostavljena je struktura upravljanja i odgovornosti u sustavu, utvrđen pristup za izračun kapitalnog zahtjeva za operativni rizik te uspostavljen sustav izvještavanja.</w:t>
      </w:r>
    </w:p>
    <w:p w14:paraId="4A4EC1D0"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lastRenderedPageBreak/>
        <w:t>Za praćenje i nadziranje rada informacijskog sustava zadužen je Odbor za upravljanje informacijskim sustavom čiji je cilj upravljanje resursima informacijskog sustava uz uspostavljanje odgovarajuće razine učinkovitosti i sigurnosti informacijskog sustava kako bi se osiguralo, između ostalog, primjereno upravljanje rizicima koji proizlaze iz korištenja informacijske tehnologije. Nadzor nad sigurnošću informacijskog sustava obavlja funkcija sigurnosti informacijskog sustava. U okviru ove funkcije uspostavljen je sustav upravljanja kontinuitetom poslovanja HBOR-a.</w:t>
      </w:r>
    </w:p>
    <w:p w14:paraId="4A6E25A0"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7EA63586" w14:textId="77777777" w:rsidR="00BC038B" w:rsidRPr="00BC038B" w:rsidRDefault="00BC038B" w:rsidP="00BC038B">
      <w:pPr>
        <w:spacing w:before="120" w:after="120" w:line="276" w:lineRule="auto"/>
        <w:jc w:val="both"/>
        <w:rPr>
          <w:rFonts w:ascii="Calibri" w:eastAsia="Calibri" w:hAnsi="Calibri" w:cs="Calibri"/>
          <w:b/>
          <w:sz w:val="22"/>
          <w:szCs w:val="21"/>
          <w:lang w:val="hr-HR" w:eastAsia="hr-HR"/>
        </w:rPr>
      </w:pPr>
      <w:r w:rsidRPr="00BC038B">
        <w:rPr>
          <w:rFonts w:ascii="Calibri" w:eastAsia="Calibri" w:hAnsi="Calibri" w:cs="Calibri"/>
          <w:b/>
          <w:sz w:val="22"/>
          <w:szCs w:val="21"/>
          <w:lang w:val="hr-HR" w:eastAsia="hr-HR"/>
        </w:rPr>
        <w:t>Rizik eksternalizacije</w:t>
      </w:r>
    </w:p>
    <w:p w14:paraId="4960640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Banka upravlja rizikom eksternalizacije temeljem internih akata usklađenih s regulativom HNB-a primjenjivom na Banku kao posebnu financijsku instituciju. Internim aktima kojima je propisano upravljanje ovim rizikom utvrđeni su postupci provođenja eksternaliziranih aktivnosti, upravljanje odnosima s pružateljima usluga te svođenje rizika na najmanju mjeru.</w:t>
      </w:r>
    </w:p>
    <w:p w14:paraId="11EAD855"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Uspostavljena je centralna evidencija o eksternaliziranim aktivnostima, a o materijalno značajnim eksternalizacijama godišnje se izvještava Upravu i Nadzorni odbor Banke.  </w:t>
      </w:r>
    </w:p>
    <w:p w14:paraId="797A02A7"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58C4AF56" w14:textId="77777777" w:rsidR="00BC038B" w:rsidRPr="00BC038B" w:rsidRDefault="00BC038B" w:rsidP="00BC038B">
      <w:pPr>
        <w:spacing w:after="120" w:line="23" w:lineRule="atLeast"/>
        <w:jc w:val="both"/>
        <w:rPr>
          <w:rFonts w:ascii="Calibri" w:eastAsia="Calibri" w:hAnsi="Calibri" w:cs="Calibri"/>
          <w:b/>
          <w:sz w:val="22"/>
          <w:szCs w:val="21"/>
          <w:lang w:val="hr-HR" w:eastAsia="hr-HR"/>
        </w:rPr>
      </w:pPr>
      <w:bookmarkStart w:id="37" w:name="_Toc3249211"/>
      <w:r w:rsidRPr="00BC038B">
        <w:rPr>
          <w:rFonts w:ascii="Calibri" w:eastAsia="Calibri" w:hAnsi="Calibri" w:cs="Calibri"/>
          <w:b/>
          <w:sz w:val="22"/>
          <w:szCs w:val="21"/>
          <w:lang w:val="hr-HR" w:eastAsia="hr-HR"/>
        </w:rPr>
        <w:t>Kvaliteta imovine HBOR-a</w:t>
      </w:r>
    </w:p>
    <w:p w14:paraId="0C875B06"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HBOR je u 2018. godini primijenio Međunarodni standard financijskog izvještavanja broj 9 za umanjenje vrijednosti financijskih instrumenata.</w:t>
      </w:r>
    </w:p>
    <w:p w14:paraId="3FBBB46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Ukupni portfelj HBOR-a na 31. prosinca 2019. godine iznosio je oko 34,02 milijarde kuna. Od ukupnog portfelja, u 1. stupanj kreditnog rizika razvrstano je 77,8 posto, u 2. stupanj kreditnog rizika 6,6 posto te 15,6 posto u 3. stupanj kreditnog rizika. </w:t>
      </w:r>
    </w:p>
    <w:p w14:paraId="1F05526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S obzirom na to da bruto krediti čine 77,8 posto ukupnog portfelja, nije izražena značajnija razlika u kvaliteti ukupnog portfelja i ukupnih kredita. U 1. stupanj kreditnog rizika razvrstano je 75,2 posto ukupnih kredita, u 2. stupanj kreditnog rizika 7,0 posto i u 3. stupanj kreditnog rizika 17,8 posto ukupnih kredita. </w:t>
      </w:r>
    </w:p>
    <w:p w14:paraId="401834DD" w14:textId="77777777" w:rsidR="00870CF6" w:rsidRDefault="00BC038B" w:rsidP="00BC038B">
      <w:pPr>
        <w:spacing w:after="120" w:line="23" w:lineRule="atLeast"/>
        <w:jc w:val="both"/>
        <w:rPr>
          <w:rFonts w:ascii="Calibri" w:eastAsia="SimSun" w:hAnsi="Calibri" w:cs="Calibri"/>
          <w:sz w:val="22"/>
          <w:szCs w:val="21"/>
          <w:lang w:val="hr-HR"/>
        </w:rPr>
        <w:sectPr w:rsidR="00870CF6" w:rsidSect="00674209">
          <w:footerReference w:type="first" r:id="rId42"/>
          <w:pgSz w:w="11906" w:h="16838" w:code="9"/>
          <w:pgMar w:top="1417" w:right="1417" w:bottom="1417" w:left="1417" w:header="709" w:footer="709" w:gutter="0"/>
          <w:cols w:space="708"/>
          <w:titlePg/>
          <w:docGrid w:linePitch="360"/>
        </w:sectPr>
      </w:pPr>
      <w:r w:rsidRPr="00BC038B">
        <w:rPr>
          <w:rFonts w:ascii="Calibri" w:eastAsia="SimSun" w:hAnsi="Calibri" w:cs="Calibri"/>
          <w:noProof/>
          <w:sz w:val="22"/>
          <w:szCs w:val="21"/>
          <w:lang w:val="hr-HR"/>
        </w:rPr>
        <w:drawing>
          <wp:inline distT="0" distB="0" distL="0" distR="0" wp14:anchorId="74DFC7F5" wp14:editId="4806F060">
            <wp:extent cx="5172075" cy="3087370"/>
            <wp:effectExtent l="0" t="0" r="9525" b="17780"/>
            <wp:docPr id="7" name="Chart 7">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8DFF6B8" w14:textId="77777777" w:rsidR="00BC038B" w:rsidRPr="00BC038B" w:rsidRDefault="00BC038B" w:rsidP="00BC038B">
      <w:pPr>
        <w:spacing w:after="120" w:line="23" w:lineRule="atLeast"/>
        <w:jc w:val="both"/>
        <w:rPr>
          <w:rFonts w:ascii="Calibri" w:eastAsia="SimSun" w:hAnsi="Calibri" w:cs="Calibri"/>
          <w:sz w:val="22"/>
          <w:szCs w:val="21"/>
          <w:lang w:val="hr-HR"/>
        </w:rPr>
      </w:pPr>
    </w:p>
    <w:p w14:paraId="6308ACC9" w14:textId="77777777" w:rsidR="00BC038B" w:rsidRPr="00BC038B" w:rsidRDefault="00BC038B" w:rsidP="00BC038B">
      <w:pPr>
        <w:spacing w:after="120" w:line="23" w:lineRule="atLeast"/>
        <w:jc w:val="both"/>
        <w:rPr>
          <w:rFonts w:ascii="Calibri" w:eastAsia="SimSun" w:hAnsi="Calibri" w:cs="Calibri"/>
          <w:sz w:val="22"/>
          <w:szCs w:val="21"/>
          <w:lang w:val="hr-HR"/>
        </w:rPr>
      </w:pPr>
      <w:r w:rsidRPr="00BC038B">
        <w:rPr>
          <w:rFonts w:ascii="Calibri" w:eastAsia="SimSun" w:hAnsi="Calibri" w:cs="Calibri"/>
          <w:noProof/>
          <w:sz w:val="22"/>
          <w:szCs w:val="21"/>
          <w:lang w:val="hr-HR"/>
        </w:rPr>
        <w:drawing>
          <wp:inline distT="0" distB="0" distL="0" distR="0" wp14:anchorId="4D405BC8" wp14:editId="390DD761">
            <wp:extent cx="5172075" cy="3087370"/>
            <wp:effectExtent l="0" t="0" r="9525" b="17780"/>
            <wp:docPr id="8" name="Chart 8">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ED980D8" w14:textId="77777777" w:rsidR="00BC038B" w:rsidRPr="00BC038B" w:rsidRDefault="00BC038B" w:rsidP="00BC038B">
      <w:pPr>
        <w:spacing w:after="120" w:line="23" w:lineRule="atLeast"/>
        <w:jc w:val="both"/>
        <w:rPr>
          <w:rFonts w:ascii="Calibri" w:eastAsia="SimSun" w:hAnsi="Calibri" w:cs="Calibri"/>
          <w:sz w:val="22"/>
          <w:szCs w:val="21"/>
          <w:lang w:val="hr-HR"/>
        </w:rPr>
      </w:pPr>
    </w:p>
    <w:p w14:paraId="5930D8E6" w14:textId="77777777" w:rsidR="00BC038B" w:rsidRPr="00BC038B" w:rsidRDefault="00BC038B" w:rsidP="00BC038B">
      <w:pPr>
        <w:spacing w:after="120" w:line="23" w:lineRule="atLeast"/>
        <w:jc w:val="both"/>
        <w:rPr>
          <w:rFonts w:ascii="Calibri" w:eastAsia="SimSun" w:hAnsi="Calibri" w:cs="Calibri"/>
          <w:sz w:val="22"/>
          <w:szCs w:val="21"/>
          <w:lang w:val="hr-HR"/>
        </w:rPr>
      </w:pPr>
    </w:p>
    <w:p w14:paraId="41FDE81D" w14:textId="77777777" w:rsidR="00BC038B" w:rsidRPr="00BC038B" w:rsidRDefault="00BC038B" w:rsidP="00BC038B">
      <w:pPr>
        <w:spacing w:before="120" w:after="120" w:line="276" w:lineRule="auto"/>
        <w:jc w:val="both"/>
        <w:rPr>
          <w:rFonts w:ascii="Calibri" w:eastAsia="SimSun" w:hAnsi="Calibri" w:cs="Calibri"/>
          <w:b/>
          <w:bCs/>
          <w:sz w:val="22"/>
          <w:szCs w:val="21"/>
          <w:lang w:val="hr-HR" w:eastAsia="x-none"/>
        </w:rPr>
      </w:pPr>
      <w:r w:rsidRPr="00BC038B">
        <w:rPr>
          <w:rFonts w:ascii="Calibri" w:eastAsia="SimSun" w:hAnsi="Calibri" w:cs="Calibri"/>
          <w:b/>
          <w:bCs/>
          <w:sz w:val="22"/>
          <w:szCs w:val="21"/>
          <w:lang w:val="hr-HR" w:eastAsia="x-none"/>
        </w:rPr>
        <w:t>UNUTARNJA REVIZIJA</w:t>
      </w:r>
      <w:bookmarkEnd w:id="37"/>
    </w:p>
    <w:p w14:paraId="44BE845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Unutarnja revizija dio je sustava nadzora HBOR-a zadužen za praćenje ukupnog poslovanja temeljenog na zakonitosti i internim aktima HBOR-a, koji se provodi primjenom standarda interne revizije. Unutarnja revizija organizacijski je nezavisna u obavljanju poslova te samostalno određuje način rada, izvještavanja, nalaza, mišljenja i preporuka. Za svoj rad odgovara administrativno Upravi, a funkcionalno Revizijskom i Nadzornom odboru HBOR-a koje izvješćuje polugodišnje. Temeljem izvješća o reviziji, na prijedlog Unutarnje revizije, Uprava donosi potrebne odluke za poduzimanje korektivnih mjera i aktivnosti. </w:t>
      </w:r>
    </w:p>
    <w:bookmarkEnd w:id="32"/>
    <w:p w14:paraId="5BE7D558"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67F085B4" w14:textId="77777777" w:rsidR="00BC038B" w:rsidRPr="00BC038B" w:rsidRDefault="00BC038B" w:rsidP="00BC038B">
      <w:pPr>
        <w:spacing w:before="120" w:after="120" w:line="276" w:lineRule="auto"/>
        <w:jc w:val="both"/>
        <w:rPr>
          <w:rFonts w:ascii="Calibri" w:eastAsia="SimSun" w:hAnsi="Calibri" w:cs="Calibri"/>
          <w:b/>
          <w:bCs/>
          <w:sz w:val="22"/>
          <w:szCs w:val="21"/>
          <w:lang w:val="hr-HR" w:eastAsia="x-none"/>
        </w:rPr>
      </w:pPr>
      <w:bookmarkStart w:id="38" w:name="_Toc3249212"/>
      <w:r w:rsidRPr="00BC038B">
        <w:rPr>
          <w:rFonts w:ascii="Calibri" w:eastAsia="SimSun" w:hAnsi="Calibri" w:cs="Calibri"/>
          <w:b/>
          <w:bCs/>
          <w:sz w:val="22"/>
          <w:szCs w:val="21"/>
          <w:lang w:val="hr-HR" w:eastAsia="x-none"/>
        </w:rPr>
        <w:t>FUNKCIJA PRAĆENJA USKLAĐENOSTI</w:t>
      </w:r>
      <w:bookmarkEnd w:id="38"/>
    </w:p>
    <w:p w14:paraId="11464A72"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Funkcija praćenja usklađenosti uspostavljena je kao neovisna i trajna funkcija. Poslovi praćenja usklađenosti uključuju utvrđivanje i procjenu rizika usklađenosti kojem je HBOR izložen ili bi mogao biti izložen, savjetovanje Uprave i drugih odgovornih osoba o načinu primjene relevantnih zakona, standarda i pravila uključujući i informiranje o aktualnostima iz tih područja.</w:t>
      </w:r>
    </w:p>
    <w:p w14:paraId="50A2BB26"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Funkcija praćenja usklađenosti vrši procjenu učinaka koje će na poslovanje HBOR-a imati izmjene relevantnih propisa, procjenjuje usklađenost novih proizvoda ili novih postupaka s relevantnim zakonima i propisima kao i s izmjenama propisa, savjetuje u dijelu pripreme obrazovnih programa vezanih za usklađenost, savjetuje i obrazuje o etičkom ponašanju, nadzire provedbu i pridržavanje odredbi Kodeksa ponašanja. Funkcija praćenja usklađenosti podnosi periodička izvješća Upravi, Revizijskom i Nadzornom odboru HBOR-a.</w:t>
      </w:r>
    </w:p>
    <w:p w14:paraId="495B9BEB" w14:textId="77777777" w:rsidR="00870CF6" w:rsidRDefault="00870CF6" w:rsidP="00BC038B">
      <w:pPr>
        <w:spacing w:before="120" w:after="120" w:line="276" w:lineRule="auto"/>
        <w:jc w:val="both"/>
        <w:rPr>
          <w:rFonts w:ascii="Calibri" w:eastAsia="SimSun" w:hAnsi="Calibri" w:cs="Calibri"/>
          <w:sz w:val="22"/>
          <w:szCs w:val="21"/>
          <w:lang w:val="hr-HR"/>
        </w:rPr>
        <w:sectPr w:rsidR="00870CF6" w:rsidSect="00674209">
          <w:footerReference w:type="first" r:id="rId45"/>
          <w:pgSz w:w="11906" w:h="16838" w:code="9"/>
          <w:pgMar w:top="1417" w:right="1417" w:bottom="1417" w:left="1417" w:header="709" w:footer="709" w:gutter="0"/>
          <w:cols w:space="708"/>
          <w:titlePg/>
          <w:docGrid w:linePitch="360"/>
        </w:sectPr>
      </w:pPr>
    </w:p>
    <w:p w14:paraId="2B82D02A" w14:textId="77777777" w:rsidR="00BC038B" w:rsidRPr="00BC038B" w:rsidRDefault="00BC038B" w:rsidP="00BC038B">
      <w:pPr>
        <w:keepNext/>
        <w:keepLines/>
        <w:spacing w:before="120" w:line="360" w:lineRule="auto"/>
        <w:jc w:val="both"/>
        <w:outlineLvl w:val="1"/>
        <w:rPr>
          <w:rFonts w:ascii="Calibri" w:eastAsia="SimSun" w:hAnsi="Calibri" w:cs="Calibri"/>
          <w:b/>
          <w:bCs/>
          <w:color w:val="000000"/>
          <w:sz w:val="28"/>
          <w:szCs w:val="28"/>
          <w:lang w:val="hr-HR" w:eastAsia="x-none"/>
        </w:rPr>
      </w:pPr>
      <w:bookmarkStart w:id="39" w:name="_Toc3249213"/>
      <w:bookmarkStart w:id="40" w:name="_Toc34045637"/>
      <w:r w:rsidRPr="00BC038B">
        <w:rPr>
          <w:rFonts w:ascii="Calibri" w:eastAsia="SimSun" w:hAnsi="Calibri" w:cs="Calibri"/>
          <w:b/>
          <w:bCs/>
          <w:color w:val="000000"/>
          <w:sz w:val="28"/>
          <w:szCs w:val="28"/>
          <w:lang w:val="hr-HR" w:eastAsia="x-none"/>
        </w:rPr>
        <w:lastRenderedPageBreak/>
        <w:t>LJUDSKI POTENCIJALI</w:t>
      </w:r>
      <w:bookmarkEnd w:id="39"/>
      <w:bookmarkEnd w:id="40"/>
    </w:p>
    <w:p w14:paraId="5478AE0D"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HBOR je 2019. godine obnovio Certifikat Poslodavac Partner koji dodjeljuje </w:t>
      </w:r>
      <w:proofErr w:type="spellStart"/>
      <w:r w:rsidRPr="00BC038B">
        <w:rPr>
          <w:rFonts w:ascii="Calibri" w:eastAsia="SimSun" w:hAnsi="Calibri" w:cs="Calibri"/>
          <w:sz w:val="22"/>
          <w:szCs w:val="21"/>
          <w:lang w:val="hr-HR"/>
        </w:rPr>
        <w:t>Selectio</w:t>
      </w:r>
      <w:proofErr w:type="spellEnd"/>
      <w:r w:rsidRPr="00BC038B">
        <w:rPr>
          <w:rFonts w:ascii="Calibri" w:eastAsia="SimSun" w:hAnsi="Calibri" w:cs="Calibri"/>
          <w:sz w:val="22"/>
          <w:szCs w:val="21"/>
          <w:lang w:val="hr-HR"/>
        </w:rPr>
        <w:t xml:space="preserve"> d.o.o. za izvrsnost u upravljanju ljudskim potencijalima. Od 2006. godine, kada je HBOR ušao u projekt, prisutan je stalni rast i razvoj u svim segmentima upravljanja ljudskim potencijalima. U 2019. godini HBOR je postigao 86 posto ukupnih bodova, čime je zadržao visok standard po svih 45 procjenjivanih procesa upravljanja ljudskim potencijalima.</w:t>
      </w:r>
    </w:p>
    <w:p w14:paraId="34BA1DE9"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Takav rezultat postignut je zbog postavljenih procesa u svih pet ocjenjivanih područja i kontinuiranog rada na razvoju procesa upravljanja zaposlenicima kako bi pratila kako interne potrebe u banci, tako i potrebe tržišta.</w:t>
      </w:r>
    </w:p>
    <w:p w14:paraId="631A50C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Cilj procesa upravljanja ljudskim potencijalima jest kvalitetan odabir zaposlenika, njihovo kvalitetno usavršavanje i vođenje, jer samo na taj način Banka može pokazati izvrsnost u svojem radu. Redoviti procesi i aktivnosti upravljanja ljudskim potencijalima pokrivaju cjelokupni tijek karijere zaposlenika u organizaciji te omogućuju podršku menadžmentu u upravljanju ljudskim potencijalima: odabiru zaposlenika i zapošljavanju, upravljanju ciljevima i kompetencijama te nagrađivanju kao i razvoju zaposlenika. Nakon zapošljavanja, koje se provodi po transparentnim selekcijskim kriterijima, novi zaposlenici uključuju se u program uvođenja u posao kroz interne edukacije. Radni učinak svih zaposlenika HBOR-a prati se i dokumentira u kvartalnoj dinamici, a jednom godišnje provodi se proces godišnjih razgovora. Razvoj i usavršavanje u kompetencijama, koje su ključne u poslovima koje zaposlenici obavljaju, provodi se kroz održavanje internih edukacija te kroz sudjelovanje zaposlenika na eksternim edukacijama.</w:t>
      </w:r>
    </w:p>
    <w:p w14:paraId="0399DA08"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Na dan 31. prosinca 2019. od ukupno 372 zaposlenika njih čak 327, odnosno 88 posto, bilo je visokoobrazovano i prosječne dobi od 43 godine. Žene čine 65 posto, a muškarci 35 posto zaposlenika.</w:t>
      </w:r>
    </w:p>
    <w:p w14:paraId="404E226C"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 xml:space="preserve">Organizacijska struktura HBOR-a 31. prosinca 2019. </w:t>
      </w:r>
    </w:p>
    <w:p w14:paraId="108B67F2"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4F1F792B"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Calibri" w:hAnsi="Calibri" w:cs="Calibri"/>
          <w:noProof/>
          <w:sz w:val="22"/>
          <w:szCs w:val="21"/>
          <w:lang w:val="hr-HR"/>
        </w:rPr>
        <w:drawing>
          <wp:inline distT="0" distB="0" distL="0" distR="0" wp14:anchorId="630C8844" wp14:editId="72D48559">
            <wp:extent cx="5722620" cy="31705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2620" cy="3170555"/>
                    </a:xfrm>
                    <a:prstGeom prst="rect">
                      <a:avLst/>
                    </a:prstGeom>
                    <a:noFill/>
                    <a:ln>
                      <a:noFill/>
                    </a:ln>
                  </pic:spPr>
                </pic:pic>
              </a:graphicData>
            </a:graphic>
          </wp:inline>
        </w:drawing>
      </w:r>
    </w:p>
    <w:p w14:paraId="00132AC6" w14:textId="77777777" w:rsidR="00870CF6" w:rsidRDefault="00870CF6" w:rsidP="00BC038B">
      <w:pPr>
        <w:spacing w:before="120" w:after="120" w:line="276" w:lineRule="auto"/>
        <w:jc w:val="both"/>
        <w:rPr>
          <w:rFonts w:ascii="Calibri" w:eastAsia="SimSun" w:hAnsi="Calibri" w:cs="Calibri"/>
          <w:b/>
          <w:bCs/>
          <w:sz w:val="22"/>
          <w:szCs w:val="21"/>
          <w:lang w:val="hr-HR" w:eastAsia="x-none"/>
        </w:rPr>
        <w:sectPr w:rsidR="00870CF6" w:rsidSect="00674209">
          <w:footerReference w:type="first" r:id="rId47"/>
          <w:pgSz w:w="11906" w:h="16838" w:code="9"/>
          <w:pgMar w:top="1417" w:right="1417" w:bottom="1417" w:left="1417" w:header="709" w:footer="709" w:gutter="0"/>
          <w:cols w:space="708"/>
          <w:titlePg/>
          <w:docGrid w:linePitch="360"/>
        </w:sectPr>
      </w:pPr>
      <w:bookmarkStart w:id="41" w:name="_Toc3249214"/>
      <w:bookmarkStart w:id="42" w:name="_Hlk2943388"/>
    </w:p>
    <w:p w14:paraId="71566026" w14:textId="77777777" w:rsidR="00BC038B" w:rsidRPr="00BC038B" w:rsidRDefault="00BC038B" w:rsidP="00BC038B">
      <w:pPr>
        <w:keepNext/>
        <w:keepLines/>
        <w:spacing w:before="120" w:line="360" w:lineRule="auto"/>
        <w:jc w:val="both"/>
        <w:outlineLvl w:val="1"/>
        <w:rPr>
          <w:rFonts w:ascii="Calibri" w:eastAsia="SimSun" w:hAnsi="Calibri" w:cs="Calibri"/>
          <w:b/>
          <w:bCs/>
          <w:color w:val="000000"/>
          <w:sz w:val="28"/>
          <w:szCs w:val="28"/>
          <w:lang w:val="hr-HR" w:eastAsia="x-none"/>
        </w:rPr>
      </w:pPr>
      <w:bookmarkStart w:id="43" w:name="_Toc34045638"/>
      <w:r w:rsidRPr="00BC038B">
        <w:rPr>
          <w:rFonts w:ascii="Calibri" w:eastAsia="SimSun" w:hAnsi="Calibri" w:cs="Calibri"/>
          <w:b/>
          <w:bCs/>
          <w:color w:val="000000"/>
          <w:sz w:val="28"/>
          <w:szCs w:val="28"/>
          <w:lang w:val="hr-HR" w:eastAsia="x-none"/>
        </w:rPr>
        <w:lastRenderedPageBreak/>
        <w:t>OSTALE AKTIVNOSTI</w:t>
      </w:r>
      <w:bookmarkEnd w:id="41"/>
      <w:bookmarkEnd w:id="43"/>
    </w:p>
    <w:p w14:paraId="19B38532"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HBOR je u lipnju 2019. godine objavio Izvješće o društvenoj odgovornosti i održivosti za 2018. godinu. Ovo je HBOR-ovo deseto izvješće o načinu i napretku primjene načela UN Global </w:t>
      </w:r>
      <w:proofErr w:type="spellStart"/>
      <w:r w:rsidRPr="00BC038B">
        <w:rPr>
          <w:rFonts w:ascii="Calibri" w:eastAsia="SimSun" w:hAnsi="Calibri" w:cs="Calibri"/>
          <w:sz w:val="22"/>
          <w:szCs w:val="21"/>
          <w:lang w:val="hr-HR" w:eastAsia="x-none"/>
        </w:rPr>
        <w:t>Compact</w:t>
      </w:r>
      <w:proofErr w:type="spellEnd"/>
      <w:r w:rsidRPr="00BC038B">
        <w:rPr>
          <w:rFonts w:ascii="Calibri" w:eastAsia="SimSun" w:hAnsi="Calibri" w:cs="Calibri"/>
          <w:sz w:val="22"/>
          <w:szCs w:val="21"/>
          <w:lang w:val="hr-HR" w:eastAsia="x-none"/>
        </w:rPr>
        <w:t>-a u području ljudskih prava, radnih prava, okoliša i borbe protiv korupcije. U izvješću su identificirana materijalna pitanja i Ciljevi održivog razvoja (</w:t>
      </w:r>
      <w:r w:rsidRPr="00BC038B">
        <w:rPr>
          <w:rFonts w:ascii="Calibri" w:eastAsia="SimSun" w:hAnsi="Calibri" w:cs="Calibri"/>
          <w:i/>
          <w:sz w:val="22"/>
          <w:szCs w:val="21"/>
          <w:lang w:val="hr-HR" w:eastAsia="x-none"/>
        </w:rPr>
        <w:t xml:space="preserve">eng. </w:t>
      </w:r>
      <w:proofErr w:type="spellStart"/>
      <w:r w:rsidRPr="00BC038B">
        <w:rPr>
          <w:rFonts w:ascii="Calibri" w:eastAsia="SimSun" w:hAnsi="Calibri" w:cs="Calibri"/>
          <w:i/>
          <w:sz w:val="22"/>
          <w:szCs w:val="21"/>
          <w:lang w:val="hr-HR" w:eastAsia="x-none"/>
        </w:rPr>
        <w:t>Sustainable</w:t>
      </w:r>
      <w:proofErr w:type="spellEnd"/>
      <w:r w:rsidRPr="00BC038B">
        <w:rPr>
          <w:rFonts w:ascii="Calibri" w:eastAsia="SimSun" w:hAnsi="Calibri" w:cs="Calibri"/>
          <w:i/>
          <w:sz w:val="22"/>
          <w:szCs w:val="21"/>
          <w:lang w:val="hr-HR" w:eastAsia="x-none"/>
        </w:rPr>
        <w:t xml:space="preserve"> Development </w:t>
      </w:r>
      <w:proofErr w:type="spellStart"/>
      <w:r w:rsidRPr="00BC038B">
        <w:rPr>
          <w:rFonts w:ascii="Calibri" w:eastAsia="SimSun" w:hAnsi="Calibri" w:cs="Calibri"/>
          <w:i/>
          <w:sz w:val="22"/>
          <w:szCs w:val="21"/>
          <w:lang w:val="hr-HR" w:eastAsia="x-none"/>
        </w:rPr>
        <w:t>Goals</w:t>
      </w:r>
      <w:proofErr w:type="spellEnd"/>
      <w:r w:rsidRPr="00BC038B">
        <w:rPr>
          <w:rFonts w:ascii="Calibri" w:eastAsia="SimSun" w:hAnsi="Calibri" w:cs="Calibri"/>
          <w:i/>
          <w:sz w:val="22"/>
          <w:szCs w:val="21"/>
          <w:lang w:val="hr-HR" w:eastAsia="x-none"/>
        </w:rPr>
        <w:t>)</w:t>
      </w:r>
      <w:r w:rsidRPr="00BC038B">
        <w:rPr>
          <w:rFonts w:ascii="Calibri" w:eastAsia="SimSun" w:hAnsi="Calibri" w:cs="Calibri"/>
          <w:sz w:val="22"/>
          <w:szCs w:val="21"/>
          <w:lang w:val="hr-HR" w:eastAsia="x-none"/>
        </w:rPr>
        <w:t xml:space="preserve"> važni za HBOR, te su prikazani koraci koje HBOR poduzima u ostvarivanju ulaganja koja pozitivno utječu na održivi i ravnomjerni razvoj. Dodatno, aktivnosti su, po prvi put dokumentirane i kroz studije slučaja.  </w:t>
      </w:r>
    </w:p>
    <w:p w14:paraId="17099E84"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r w:rsidRPr="00BC038B">
        <w:rPr>
          <w:rFonts w:ascii="Calibri" w:eastAsia="SimSun" w:hAnsi="Calibri" w:cs="Calibri"/>
          <w:sz w:val="22"/>
          <w:szCs w:val="21"/>
          <w:lang w:val="hr-HR" w:eastAsia="x-none"/>
        </w:rPr>
        <w:t xml:space="preserve">Tijekom 2019. godine HBOR je proveo Javni natječaj za dodjelu donacija „PRUŽIMO ZNANJE, POTAKNIMO INICIJATIVE“ namijenjen projektima kojima se potiče </w:t>
      </w:r>
      <w:proofErr w:type="spellStart"/>
      <w:r w:rsidRPr="00BC038B">
        <w:rPr>
          <w:rFonts w:ascii="Calibri" w:eastAsia="SimSun" w:hAnsi="Calibri" w:cs="Calibri"/>
          <w:sz w:val="22"/>
          <w:szCs w:val="21"/>
          <w:lang w:val="hr-HR" w:eastAsia="x-none"/>
        </w:rPr>
        <w:t>zapošljivost</w:t>
      </w:r>
      <w:proofErr w:type="spellEnd"/>
      <w:r w:rsidRPr="00BC038B">
        <w:rPr>
          <w:rFonts w:ascii="Calibri" w:eastAsia="SimSun" w:hAnsi="Calibri" w:cs="Calibri"/>
          <w:sz w:val="22"/>
          <w:szCs w:val="21"/>
          <w:lang w:val="hr-HR" w:eastAsia="x-none"/>
        </w:rPr>
        <w:t xml:space="preserve">, samozapošljavanje i utemeljenje društvenog poduzetništva. Donacije su dodijeljene za 15 projekata u ukupnom iznosu od 695.766,18 kuna. Podaci o svim primateljima donacija objavljeni su na HBOR-ovim mrežnim stranicama. </w:t>
      </w:r>
    </w:p>
    <w:p w14:paraId="6712EF24"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eastAsia="x-none"/>
        </w:rPr>
        <w:t xml:space="preserve">Tijekom 2019. godine HBOR je proveo potrebne procese za usklađenje s novim </w:t>
      </w:r>
      <w:r w:rsidRPr="00BC038B">
        <w:rPr>
          <w:rFonts w:ascii="Calibri" w:eastAsia="SimSun" w:hAnsi="Calibri" w:cs="Calibri"/>
          <w:sz w:val="22"/>
          <w:szCs w:val="21"/>
          <w:lang w:val="hr-HR"/>
        </w:rPr>
        <w:t>Zakonom o zaštiti prijavitelja nepravilnosti (NN 17/19) koji je stupio na snagu 1. srpnja 2019. Radi usklađenja sa Zakonom, HBOR je do 31. prosinca 2019. izmijenio svoj sustav prijava nepravilnosti, donio nove interne akte sukladno Zakonu te imenovao Povjerljivu osobu i zamjenika Povjerljive osobe.</w:t>
      </w:r>
    </w:p>
    <w:p w14:paraId="5C6D12F7" w14:textId="77777777" w:rsidR="00BC038B" w:rsidRPr="00BC038B" w:rsidRDefault="00BC038B" w:rsidP="00BC038B">
      <w:pPr>
        <w:spacing w:before="120" w:after="120" w:line="276" w:lineRule="auto"/>
        <w:jc w:val="both"/>
        <w:rPr>
          <w:rFonts w:ascii="Calibri" w:eastAsia="SimSun" w:hAnsi="Calibri" w:cs="Calibri"/>
          <w:sz w:val="22"/>
          <w:szCs w:val="21"/>
          <w:lang w:val="hr-HR" w:eastAsia="x-none"/>
        </w:rPr>
      </w:pPr>
    </w:p>
    <w:bookmarkEnd w:id="42"/>
    <w:p w14:paraId="5F7D743B"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Međunarodna suradnja i internacionalizacija</w:t>
      </w:r>
    </w:p>
    <w:p w14:paraId="6AE0E7D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HBOR posvećuje posebnu pažnju uspostavljanju i održavanju uspješnih odnosa s međunarodnim financijskim institucijama, razvojnim bankama, izvozno-kreditnim agencijama te udruženjima i klubovima među kojima su Europska udruga javnih banaka (EAPB), Mreža europskih financijskih institucija za mikro, mala i srednja poduzeća (NEFI), Udruženje banaka srednje i istočne Europe (BACEE), Bernska unija, UN-ov Program zaštite okoliša (UNEP FI), UN Global </w:t>
      </w:r>
      <w:proofErr w:type="spellStart"/>
      <w:r w:rsidRPr="00BC038B">
        <w:rPr>
          <w:rFonts w:ascii="Calibri" w:eastAsia="SimSun" w:hAnsi="Calibri" w:cs="Calibri"/>
          <w:sz w:val="22"/>
          <w:szCs w:val="21"/>
          <w:lang w:val="hr-HR"/>
        </w:rPr>
        <w:t>Compact</w:t>
      </w:r>
      <w:proofErr w:type="spellEnd"/>
      <w:r w:rsidRPr="00BC038B">
        <w:rPr>
          <w:rFonts w:ascii="Calibri" w:eastAsia="SimSun" w:hAnsi="Calibri" w:cs="Calibri"/>
          <w:sz w:val="22"/>
          <w:szCs w:val="21"/>
          <w:lang w:val="hr-HR"/>
        </w:rPr>
        <w:t>, Međunarodni klub za financiranje razvoja (IDFC), Međubankarsko udruženje NR Kine i zemalja srednje i istočne Europe (</w:t>
      </w:r>
      <w:proofErr w:type="spellStart"/>
      <w:r w:rsidRPr="00BC038B">
        <w:rPr>
          <w:rFonts w:ascii="Calibri" w:eastAsia="SimSun" w:hAnsi="Calibri" w:cs="Calibri"/>
          <w:sz w:val="22"/>
          <w:szCs w:val="21"/>
          <w:lang w:val="hr-HR"/>
        </w:rPr>
        <w:t>The</w:t>
      </w:r>
      <w:proofErr w:type="spellEnd"/>
      <w:r w:rsidRPr="00BC038B">
        <w:rPr>
          <w:rFonts w:ascii="Calibri" w:eastAsia="SimSun" w:hAnsi="Calibri" w:cs="Calibri"/>
          <w:sz w:val="22"/>
          <w:szCs w:val="21"/>
          <w:lang w:val="hr-HR"/>
        </w:rPr>
        <w:t xml:space="preserve"> China-CEEC Inter-Bank </w:t>
      </w:r>
      <w:proofErr w:type="spellStart"/>
      <w:r w:rsidRPr="00BC038B">
        <w:rPr>
          <w:rFonts w:ascii="Calibri" w:eastAsia="SimSun" w:hAnsi="Calibri" w:cs="Calibri"/>
          <w:sz w:val="22"/>
          <w:szCs w:val="21"/>
          <w:lang w:val="hr-HR"/>
        </w:rPr>
        <w:t>Association</w:t>
      </w:r>
      <w:proofErr w:type="spellEnd"/>
      <w:r w:rsidRPr="00BC038B">
        <w:rPr>
          <w:rFonts w:ascii="Calibri" w:eastAsia="SimSun" w:hAnsi="Calibri" w:cs="Calibri"/>
          <w:sz w:val="22"/>
          <w:szCs w:val="21"/>
          <w:lang w:val="hr-HR"/>
        </w:rPr>
        <w:t xml:space="preserve">), više bilateralnih trgovinskih komora te Europska udruga dugoročnih investitora (ELTI) čiji je HBOR suosnivač. Sudjelovanje u radu navedenih organizacija HBOR koristi za stjecanje znanja i razvoj poslovanja Banke te kao učinkovit kanal za razmjenu najboljih praksi i specifičnih znanja članica po različitim pitanjima poslovanja. </w:t>
      </w:r>
    </w:p>
    <w:p w14:paraId="512B900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HBOR je u 2019. godini bio domaćin sastanaka Međubankarskog udruženja Narodne Republike Kine i zemalja srednje i istočne Europe. Sastanci su održani u travnju 2019. godine u Cavtatu, na marginama Summita Kina+16. Na sastancima je potpisana Inicijativa za suradnju Međubankarskog udruženja Narodne Republike Kine i zemalja srednje i istočne Europe na poticanju razvoja malog i srednjeg poduzetništva, a koju su potpisali predstavnici financijskih institucija zemalja srednje i istočne Europe te NR Kine. </w:t>
      </w:r>
    </w:p>
    <w:p w14:paraId="0F4143D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Uz mjesto članice Upravnog vijeća Europske udruge javnih banaka (EAPB), u listopadu je Tamara Perko, predsjednica Uprave HBOR-a, izabrana i za članicu Upravnog odbora Europske udruge dugoročnih investitora (ELTI). Navedena udruženja okupljaju brojne financijske institucije iz Europe, a ovim imenovanjem jača se utjecaj manjih razvojnih banaka na rad i stavove udruženja.</w:t>
      </w:r>
    </w:p>
    <w:p w14:paraId="4C923C82" w14:textId="77777777" w:rsidR="00870CF6" w:rsidRDefault="00BC038B" w:rsidP="00BC038B">
      <w:pPr>
        <w:spacing w:before="120" w:after="120" w:line="276" w:lineRule="auto"/>
        <w:jc w:val="both"/>
        <w:rPr>
          <w:rFonts w:ascii="Calibri" w:eastAsia="SimSun" w:hAnsi="Calibri" w:cs="Calibri"/>
          <w:sz w:val="22"/>
          <w:szCs w:val="21"/>
          <w:lang w:val="hr-HR"/>
        </w:rPr>
        <w:sectPr w:rsidR="00870CF6" w:rsidSect="00674209">
          <w:footerReference w:type="first" r:id="rId48"/>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rPr>
        <w:t>Tijekom 2019. godine HBOR je aktivno sudjelovao na sastancima Radne skupine za izvozne kredite (</w:t>
      </w:r>
      <w:proofErr w:type="spellStart"/>
      <w:r w:rsidRPr="00BC038B">
        <w:rPr>
          <w:rFonts w:ascii="Calibri" w:eastAsia="SimSun" w:hAnsi="Calibri" w:cs="Calibri"/>
          <w:sz w:val="22"/>
          <w:szCs w:val="21"/>
          <w:lang w:val="hr-HR"/>
        </w:rPr>
        <w:t>Export</w:t>
      </w:r>
      <w:proofErr w:type="spellEnd"/>
      <w:r w:rsidRPr="00BC038B">
        <w:rPr>
          <w:rFonts w:ascii="Calibri" w:eastAsia="SimSun" w:hAnsi="Calibri" w:cs="Calibri"/>
          <w:sz w:val="22"/>
          <w:szCs w:val="21"/>
          <w:lang w:val="hr-HR"/>
        </w:rPr>
        <w:t xml:space="preserve"> </w:t>
      </w:r>
      <w:proofErr w:type="spellStart"/>
      <w:r w:rsidRPr="00BC038B">
        <w:rPr>
          <w:rFonts w:ascii="Calibri" w:eastAsia="SimSun" w:hAnsi="Calibri" w:cs="Calibri"/>
          <w:sz w:val="22"/>
          <w:szCs w:val="21"/>
          <w:lang w:val="hr-HR"/>
        </w:rPr>
        <w:t>Credits</w:t>
      </w:r>
      <w:proofErr w:type="spellEnd"/>
      <w:r w:rsidRPr="00BC038B">
        <w:rPr>
          <w:rFonts w:ascii="Calibri" w:eastAsia="SimSun" w:hAnsi="Calibri" w:cs="Calibri"/>
          <w:sz w:val="22"/>
          <w:szCs w:val="21"/>
          <w:lang w:val="hr-HR"/>
        </w:rPr>
        <w:t xml:space="preserve"> Group) u Vijeću EU kao zamjenik predsjedavatelja, kao i na sastancima OECD-a i </w:t>
      </w:r>
    </w:p>
    <w:p w14:paraId="55D587FE" w14:textId="7A5C93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lastRenderedPageBreak/>
        <w:t>Međunarodne radne skupine za izvozne kredite (IWG) na kojima je kao stručni član hrvatske delegacije dao značajan doprinos.</w:t>
      </w:r>
    </w:p>
    <w:p w14:paraId="7BCF0E2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Nastavljena je suradnja s udruženjem Hrvatski izvoznici, a internacionalizacija gospodarstva podržana je i sudjelovanjem u gospodarskim delegacijama u inozemstvu, kao i na gospodarskim forumima održanim u Republici Hrvatskoj. U studenom 2019. godine pod Pokroviteljstvom Vlade RH održana je HBOR-ova 18. međunarodna konferencija o poticanju izvoza koja je okupila gotovo 200 predstavnika najvećih hrvatskih izvoznika, inozemnih i domaćih banaka te predstavnika relevantnih institucija.</w:t>
      </w:r>
    </w:p>
    <w:p w14:paraId="515E400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S ciljem jačanja konkurentnosti hrvatskih gospodarstvenika i izvoza te općenito poboljšanja uvjeta poslovanja, naglašena je bila i suradnja s inozemnim veleposlanstvima u RH kao i već uspješna dugogodišnja suradnja s trgovinskim komorama u Republici Hrvatskoj gdje su, sukladno potrebama HBOR-a i hrvatskih gospodarstvenika, predstavnici HBOR-a sudjelovali u radu relevantnih odbora. </w:t>
      </w:r>
    </w:p>
    <w:p w14:paraId="27CA9120"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212E50E5"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Zaštita osobnih podataka</w:t>
      </w:r>
    </w:p>
    <w:p w14:paraId="08E2139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HBOR je u 2019. godini proveo mapiranje obrade osobnih podataka, utvrdio rizične obrade i proveo procjenu učinka na zaštitu podataka najrizičnijih obrada. Mnoge promjene u načinu obrade su bitno umanjile rizike obrada osobnih podataka radnika i klijenata HBOR-a. Dodatno su uvedene nove metodologije procjene općeg rizika obrade i procjene težine povrede podataka te su izrađene upute i relevantna dokumentacija u skladu s Općom uredbom o zaštiti podataka. </w:t>
      </w:r>
    </w:p>
    <w:p w14:paraId="6417779A" w14:textId="77777777" w:rsidR="00BC038B" w:rsidRPr="00BC038B" w:rsidRDefault="00BC038B" w:rsidP="00BC038B">
      <w:pPr>
        <w:spacing w:before="120" w:after="120" w:line="276" w:lineRule="auto"/>
        <w:jc w:val="both"/>
        <w:rPr>
          <w:rFonts w:ascii="Calibri" w:eastAsia="SimSun" w:hAnsi="Calibri" w:cs="Calibri"/>
          <w:b/>
          <w:bCs/>
          <w:sz w:val="22"/>
          <w:szCs w:val="21"/>
          <w:lang w:val="hr-HR"/>
        </w:rPr>
      </w:pPr>
      <w:bookmarkStart w:id="44" w:name="_Toc509582271"/>
      <w:r w:rsidRPr="00BC038B">
        <w:rPr>
          <w:rFonts w:ascii="Calibri" w:eastAsia="SimSun" w:hAnsi="Calibri" w:cs="Calibri"/>
          <w:b/>
          <w:bCs/>
          <w:sz w:val="22"/>
          <w:szCs w:val="21"/>
          <w:lang w:val="hr-HR"/>
        </w:rPr>
        <w:t xml:space="preserve">Funkcija </w:t>
      </w:r>
      <w:bookmarkEnd w:id="44"/>
      <w:r w:rsidRPr="00BC038B">
        <w:rPr>
          <w:rFonts w:ascii="Calibri" w:eastAsia="SimSun" w:hAnsi="Calibri" w:cs="Calibri"/>
          <w:b/>
          <w:bCs/>
          <w:sz w:val="22"/>
          <w:szCs w:val="21"/>
          <w:lang w:val="hr-HR"/>
        </w:rPr>
        <w:t>sprječavanja pranja novca i financiranja terorizma</w:t>
      </w:r>
    </w:p>
    <w:p w14:paraId="73543BAA" w14:textId="77777777" w:rsidR="00BC038B" w:rsidRPr="00BC038B" w:rsidRDefault="00BC038B" w:rsidP="00BC038B">
      <w:pPr>
        <w:spacing w:before="120" w:after="120" w:line="276" w:lineRule="auto"/>
        <w:jc w:val="both"/>
        <w:rPr>
          <w:rFonts w:ascii="Calibri" w:eastAsia="SimSun" w:hAnsi="Calibri" w:cs="Calibri"/>
          <w:color w:val="0070C0"/>
          <w:sz w:val="22"/>
          <w:szCs w:val="21"/>
          <w:lang w:val="hr-HR"/>
        </w:rPr>
      </w:pPr>
      <w:r w:rsidRPr="00BC038B">
        <w:rPr>
          <w:rFonts w:ascii="Calibri" w:eastAsia="SimSun" w:hAnsi="Calibri" w:cs="Calibri"/>
          <w:sz w:val="22"/>
          <w:szCs w:val="21"/>
          <w:lang w:val="hr-HR"/>
        </w:rPr>
        <w:t>HBOR u svom poslovanju provodi mjere, radnje i postupke sprječavanja pranja novca i financiranja terorizma sukladno odredbama Zakona o sprječavanju pranja novca i financiranja terorizma, propisima donesenim temeljem Zakona te sukladno odredbama HBOR-ovog Pravilnika o sprječavanju pranja novca i financiranja terorizma i Metodologije za provedbu mjera, radnji i postupaka sprječavanja pranja novca i financiranja terorizma</w:t>
      </w:r>
      <w:r w:rsidRPr="00BC038B">
        <w:rPr>
          <w:rFonts w:ascii="Calibri" w:eastAsia="SimSun" w:hAnsi="Calibri" w:cs="Calibri"/>
          <w:color w:val="0070C0"/>
          <w:sz w:val="22"/>
          <w:szCs w:val="21"/>
          <w:lang w:val="hr-HR"/>
        </w:rPr>
        <w:t xml:space="preserve">. </w:t>
      </w:r>
    </w:p>
    <w:p w14:paraId="0181D81B"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6D4C3449"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Područni uredi</w:t>
      </w:r>
    </w:p>
    <w:p w14:paraId="1F7EC25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U drugoj polovini 2019. godine započeo je s radom šesti područni ured sa sjedištem u Varaždinu. </w:t>
      </w:r>
    </w:p>
    <w:p w14:paraId="5CF35A1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Tako je HBOR proširio regionalnu prisutnost na prostoru 19 županija, s područnim uredima u Splitu, Rijeci, Puli, Gospiću, Osijeku i Varaždinu. Odluka o osnivanju područnog ureda HBOR-a u Varaždinu utemeljena je na prepoznatim trendovima gospodarskog rasta i razvoja u sjeverozapadom dijelu Hrvatske.</w:t>
      </w:r>
    </w:p>
    <w:p w14:paraId="7ED47BF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Područni ured sa sjedištem u Varaždinu službeno je započeo s radom dana 15. listopada 2019. Djeluje na prostornom obuhvatu pet županija – Varaždinska, Međimurska, Krapinsko-zagorska, Koprivničko-križevačka i Bjelovarsko-bilogorska, s ciljem poticanja rasta kreditiranja na tom području putem izravnog pristupa poduzetnicima (posebice MSP i izvoznicima), te jedinicama lokalne područne i regionalne samouprave.</w:t>
      </w:r>
    </w:p>
    <w:p w14:paraId="1D6C4520" w14:textId="7D601772" w:rsidR="00870CF6" w:rsidRDefault="00870CF6" w:rsidP="00BC038B">
      <w:pPr>
        <w:spacing w:before="120" w:after="120" w:line="276" w:lineRule="auto"/>
        <w:jc w:val="both"/>
        <w:rPr>
          <w:rFonts w:ascii="Calibri" w:eastAsia="SimSun" w:hAnsi="Calibri" w:cs="Calibri"/>
          <w:sz w:val="22"/>
          <w:szCs w:val="21"/>
          <w:lang w:val="hr-HR"/>
        </w:rPr>
        <w:sectPr w:rsidR="00870CF6" w:rsidSect="00A04A55">
          <w:footerReference w:type="first" r:id="rId49"/>
          <w:pgSz w:w="11906" w:h="16838" w:code="9"/>
          <w:pgMar w:top="1417" w:right="1417" w:bottom="1417" w:left="1417" w:header="709" w:footer="709" w:gutter="0"/>
          <w:cols w:space="708"/>
          <w:titlePg/>
          <w:docGrid w:linePitch="360"/>
        </w:sectPr>
      </w:pPr>
    </w:p>
    <w:p w14:paraId="2FE4CD47" w14:textId="77777777" w:rsidR="00841992" w:rsidRDefault="00841992"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lastRenderedPageBreak/>
        <w:t>U razvojnom smislu, područni su uredi u odnosu na gospodarsko okruženje, postali prepoznatljivi dio ukupne organizacijske strukture HBOR-a za izravnu bržu dostupnost informacija i pomoć poduzetnicima na terenu.</w:t>
      </w:r>
    </w:p>
    <w:p w14:paraId="4E108AA1" w14:textId="299ABA2B"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provedbi svojih aktivnosti područni uredi uspješno surađuju s uredima za gospodarstvo jedinica lokalne uprave i samouprave, nadležnim gospodarskim i obrtničkim komorama, poduzetničkim centrima ili razvojnim agencijama, zavodima za zapošljavanje te lokalnim akcijskim grupama.</w:t>
      </w:r>
    </w:p>
    <w:p w14:paraId="6BA326E4"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6D17E1F3"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Javnost rada</w:t>
      </w:r>
    </w:p>
    <w:p w14:paraId="4844217C"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HBOR osobitu pozornost posvećuje informiranju javnosti o ciljevima svog rada i mjerama za njihovo ostvarivanje kao i o rezultatima svojih aktivnosti, poštujući pri tome i vodeći računa o propisanoj bankovnoj tajni i njezinoj funkciji. Primjenom različitih oblika informiranja HBOR je i tijekom 2019. godine redovito obavještavao javnost o svim važnijim aktivnostima. </w:t>
      </w:r>
    </w:p>
    <w:p w14:paraId="78C575C6"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izvještajnoj godini HBOR je objavio 18 priopćenja kojima je javnost informirana o poslovanju, postignutim poslovnim rezultatima, uvođenju novih i izmjenama postojećih programa. Na mrežnim stranicama HBOR-a javnosti su dostupne sve informacije o radu, osim onih koje podliježu bankovnoj tajni sukladno Zakonu o kreditnim institucijama.</w:t>
      </w:r>
    </w:p>
    <w:p w14:paraId="4A44241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Tijekom izvještajne godine objavljen je 21 postupak javne nabave u elektroničkom oglasniku javne nabave. Od 1. srpnja 2017. na mrežnim stranicama HBOR-a objavljuju se i postupci jednostavne nabave. </w:t>
      </w:r>
    </w:p>
    <w:p w14:paraId="0CE2CB00" w14:textId="77777777" w:rsidR="00870CF6" w:rsidRDefault="00BC038B" w:rsidP="00BC038B">
      <w:pPr>
        <w:spacing w:before="120" w:after="120" w:line="276" w:lineRule="auto"/>
        <w:jc w:val="both"/>
        <w:rPr>
          <w:rFonts w:ascii="Calibri" w:eastAsia="SimSun" w:hAnsi="Calibri" w:cs="Calibri"/>
          <w:color w:val="0070C0"/>
          <w:sz w:val="22"/>
          <w:szCs w:val="21"/>
          <w:lang w:val="hr-HR"/>
        </w:rPr>
        <w:sectPr w:rsidR="00870CF6" w:rsidSect="00A04A55">
          <w:footerReference w:type="first" r:id="rId50"/>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rPr>
        <w:t>Tijekom 2019. godine zaprimljeno je 38 zahtjeva za pristup informacijama sukladno Zakonu o pravu na pristup informacijama.</w:t>
      </w:r>
      <w:r w:rsidRPr="00BC038B">
        <w:rPr>
          <w:rFonts w:ascii="Calibri" w:eastAsia="SimSun" w:hAnsi="Calibri" w:cs="Calibri"/>
          <w:color w:val="0070C0"/>
          <w:sz w:val="22"/>
          <w:szCs w:val="21"/>
          <w:lang w:val="hr-HR"/>
        </w:rPr>
        <w:br w:type="page"/>
      </w:r>
    </w:p>
    <w:p w14:paraId="31C9C98B" w14:textId="77777777" w:rsidR="00BC038B" w:rsidRPr="00BC038B" w:rsidRDefault="00BC038B" w:rsidP="00BC038B">
      <w:pPr>
        <w:keepNext/>
        <w:keepLines/>
        <w:pBdr>
          <w:bottom w:val="single" w:sz="4" w:space="2" w:color="629DD1"/>
        </w:pBdr>
        <w:spacing w:before="360" w:after="120"/>
        <w:jc w:val="center"/>
        <w:outlineLvl w:val="0"/>
        <w:rPr>
          <w:rFonts w:ascii="Calibri" w:eastAsia="SimSun" w:hAnsi="Calibri" w:cs="Calibri"/>
          <w:b/>
          <w:color w:val="262626"/>
          <w:sz w:val="28"/>
          <w:szCs w:val="28"/>
          <w:lang w:val="hr-HR"/>
        </w:rPr>
      </w:pPr>
      <w:bookmarkStart w:id="45" w:name="_Toc509582274"/>
      <w:bookmarkStart w:id="46" w:name="_Toc34045639"/>
      <w:bookmarkStart w:id="47" w:name="_Toc3249216"/>
      <w:r w:rsidRPr="00BC038B">
        <w:rPr>
          <w:rFonts w:ascii="Calibri" w:eastAsia="SimSun" w:hAnsi="Calibri" w:cs="Calibri"/>
          <w:b/>
          <w:color w:val="262626"/>
          <w:sz w:val="28"/>
          <w:szCs w:val="28"/>
          <w:lang w:val="hr-HR"/>
        </w:rPr>
        <w:lastRenderedPageBreak/>
        <w:t>POSLOVANJE GRUPE HRVATSKO KREDITNO OSIGURANJE</w:t>
      </w:r>
      <w:bookmarkEnd w:id="45"/>
      <w:bookmarkEnd w:id="46"/>
    </w:p>
    <w:p w14:paraId="25459883" w14:textId="77777777" w:rsidR="00BC038B" w:rsidRPr="00BC038B" w:rsidRDefault="00BC038B" w:rsidP="00BC038B">
      <w:pPr>
        <w:spacing w:before="120" w:after="120" w:line="276" w:lineRule="auto"/>
        <w:jc w:val="both"/>
        <w:rPr>
          <w:rFonts w:ascii="Calibri" w:eastAsia="SimSun" w:hAnsi="Calibri" w:cs="Calibri"/>
          <w:sz w:val="28"/>
          <w:szCs w:val="28"/>
          <w:lang w:val="hr-HR"/>
        </w:rPr>
      </w:pPr>
    </w:p>
    <w:p w14:paraId="79F8AA36" w14:textId="77777777" w:rsidR="00BC038B" w:rsidRPr="00BC038B" w:rsidRDefault="00BC038B" w:rsidP="00BC038B">
      <w:pPr>
        <w:keepNext/>
        <w:keepLines/>
        <w:pBdr>
          <w:bottom w:val="single" w:sz="4" w:space="2" w:color="629DD1"/>
        </w:pBdr>
        <w:spacing w:before="360" w:after="120"/>
        <w:jc w:val="center"/>
        <w:outlineLvl w:val="0"/>
        <w:rPr>
          <w:rFonts w:ascii="Calibri" w:eastAsia="SimSun" w:hAnsi="Calibri" w:cs="Calibri"/>
          <w:b/>
          <w:bCs/>
          <w:color w:val="262626"/>
          <w:sz w:val="28"/>
          <w:szCs w:val="28"/>
          <w:lang w:val="hr-HR" w:eastAsia="x-none"/>
        </w:rPr>
      </w:pPr>
      <w:bookmarkStart w:id="48" w:name="_Toc509582275"/>
      <w:bookmarkStart w:id="49" w:name="_Toc34045640"/>
      <w:r w:rsidRPr="00BC038B">
        <w:rPr>
          <w:rFonts w:ascii="Calibri" w:eastAsia="SimSun" w:hAnsi="Calibri" w:cs="Calibri"/>
          <w:b/>
          <w:bCs/>
          <w:color w:val="262626"/>
          <w:sz w:val="28"/>
          <w:szCs w:val="28"/>
          <w:lang w:val="hr-HR" w:eastAsia="x-none"/>
        </w:rPr>
        <w:t>HRVATSKO KREDITNO OSIGURANJE D.D. I POSLOVNI INFO SERVIS D.O.O.</w:t>
      </w:r>
      <w:bookmarkEnd w:id="48"/>
      <w:bookmarkEnd w:id="49"/>
    </w:p>
    <w:p w14:paraId="53A6C48A" w14:textId="77777777" w:rsidR="00BC038B" w:rsidRPr="00BC038B" w:rsidRDefault="00BC038B" w:rsidP="00BC038B">
      <w:pPr>
        <w:spacing w:before="120" w:after="120" w:line="276" w:lineRule="auto"/>
        <w:jc w:val="both"/>
        <w:rPr>
          <w:rFonts w:ascii="Calibri" w:eastAsia="PMingLiU" w:hAnsi="Calibri" w:cs="Calibri"/>
          <w:sz w:val="22"/>
          <w:szCs w:val="21"/>
          <w:lang w:val="hr-HR"/>
        </w:rPr>
      </w:pPr>
    </w:p>
    <w:p w14:paraId="3FCEC3C4" w14:textId="77777777" w:rsidR="00BC038B" w:rsidRPr="00BC038B" w:rsidRDefault="00BC038B" w:rsidP="00BC038B">
      <w:pPr>
        <w:spacing w:before="120" w:after="120" w:line="276" w:lineRule="auto"/>
        <w:jc w:val="both"/>
        <w:rPr>
          <w:rFonts w:ascii="Calibri" w:eastAsia="PMingLiU" w:hAnsi="Calibri" w:cs="Calibri"/>
          <w:sz w:val="22"/>
          <w:szCs w:val="21"/>
          <w:lang w:val="hr-HR"/>
        </w:rPr>
      </w:pPr>
      <w:r w:rsidRPr="00BC038B">
        <w:rPr>
          <w:rFonts w:ascii="Calibri" w:eastAsia="SimSun" w:hAnsi="Calibri" w:cs="Calibri"/>
          <w:sz w:val="22"/>
          <w:szCs w:val="21"/>
          <w:lang w:val="hr-HR"/>
        </w:rPr>
        <w:t xml:space="preserve">Hrvatsko kreditno osiguranje d.d. (HKO) dioničko je društvo za osiguranje specijalizirano </w:t>
      </w:r>
      <w:r w:rsidRPr="00BC038B">
        <w:rPr>
          <w:rFonts w:ascii="Calibri" w:eastAsia="PMingLiU" w:hAnsi="Calibri" w:cs="Calibri"/>
          <w:sz w:val="22"/>
          <w:szCs w:val="21"/>
          <w:lang w:val="hr-HR"/>
        </w:rPr>
        <w:t>za osiguranje kratkoročnih potraživanja (rokovi plaćanja do 2 godine) nastalih temeljem prodaje roba i usluga među poslovnim subjektima. Osiguravaju se politički i komercijalni rizici.</w:t>
      </w:r>
    </w:p>
    <w:p w14:paraId="7A3903AD" w14:textId="77777777" w:rsidR="00BC038B" w:rsidRPr="00BC038B" w:rsidRDefault="00BC038B" w:rsidP="00BC038B">
      <w:pPr>
        <w:spacing w:before="120" w:after="120" w:line="276" w:lineRule="auto"/>
        <w:jc w:val="both"/>
        <w:rPr>
          <w:rFonts w:ascii="Calibri" w:eastAsia="PMingLiU" w:hAnsi="Calibri" w:cs="Calibri"/>
          <w:sz w:val="22"/>
          <w:szCs w:val="21"/>
          <w:lang w:val="hr-HR"/>
        </w:rPr>
      </w:pPr>
      <w:r w:rsidRPr="00BC038B">
        <w:rPr>
          <w:rFonts w:ascii="Calibri" w:eastAsia="PMingLiU" w:hAnsi="Calibri" w:cs="Calibri"/>
          <w:sz w:val="22"/>
          <w:szCs w:val="21"/>
          <w:lang w:val="hr-HR"/>
        </w:rPr>
        <w:t>U 2019. godini HKO je u ponudi imao osiguranje domaćih i izvoznih potraživanja.</w:t>
      </w:r>
    </w:p>
    <w:p w14:paraId="784EFD01" w14:textId="77777777" w:rsidR="00BC038B" w:rsidRPr="00BC038B" w:rsidRDefault="00BC038B" w:rsidP="00BC038B">
      <w:pPr>
        <w:spacing w:before="120" w:after="120" w:line="276" w:lineRule="auto"/>
        <w:jc w:val="both"/>
        <w:rPr>
          <w:rFonts w:ascii="Calibri" w:eastAsia="PMingLiU" w:hAnsi="Calibri" w:cs="Calibri"/>
          <w:sz w:val="22"/>
          <w:szCs w:val="21"/>
          <w:lang w:val="hr-HR"/>
        </w:rPr>
      </w:pPr>
      <w:r w:rsidRPr="00BC038B">
        <w:rPr>
          <w:rFonts w:ascii="Calibri" w:eastAsia="SimSun" w:hAnsi="Calibri" w:cs="Calibri"/>
          <w:sz w:val="22"/>
          <w:szCs w:val="21"/>
          <w:lang w:val="hr-HR"/>
        </w:rPr>
        <w:t xml:space="preserve">HKO je </w:t>
      </w:r>
      <w:r w:rsidRPr="00BC038B">
        <w:rPr>
          <w:rFonts w:ascii="Calibri" w:eastAsia="PMingLiU" w:hAnsi="Calibri" w:cs="Calibri"/>
          <w:sz w:val="22"/>
          <w:szCs w:val="21"/>
          <w:lang w:val="hr-HR"/>
        </w:rPr>
        <w:t xml:space="preserve">u listopadu 2010. godine osnovao društvo Poslovni info servis te je počeo </w:t>
      </w:r>
      <w:r w:rsidRPr="00BC038B">
        <w:rPr>
          <w:rFonts w:ascii="Calibri" w:eastAsia="SimSun" w:hAnsi="Calibri" w:cs="Calibri"/>
          <w:sz w:val="22"/>
          <w:szCs w:val="21"/>
          <w:lang w:val="hr-HR"/>
        </w:rPr>
        <w:t xml:space="preserve">poslovati kao Grupa </w:t>
      </w:r>
      <w:r w:rsidRPr="00BC038B">
        <w:rPr>
          <w:rFonts w:ascii="Calibri" w:eastAsia="PMingLiU" w:hAnsi="Calibri" w:cs="Calibri"/>
          <w:sz w:val="22"/>
          <w:szCs w:val="21"/>
          <w:lang w:val="hr-HR"/>
        </w:rPr>
        <w:t>Hrvatsko kreditno osiguranje</w:t>
      </w:r>
      <w:r w:rsidRPr="00BC038B">
        <w:rPr>
          <w:rFonts w:ascii="Calibri" w:eastAsia="SimSun" w:hAnsi="Calibri" w:cs="Calibri"/>
          <w:sz w:val="22"/>
          <w:szCs w:val="21"/>
          <w:lang w:val="hr-HR"/>
        </w:rPr>
        <w:t xml:space="preserve"> (Grupa HKO) i iskazivati konsolidirane financijske podatke. </w:t>
      </w:r>
      <w:r w:rsidRPr="00BC038B">
        <w:rPr>
          <w:rFonts w:ascii="Calibri" w:eastAsia="PMingLiU" w:hAnsi="Calibri" w:cs="Calibri"/>
          <w:sz w:val="22"/>
          <w:szCs w:val="21"/>
          <w:lang w:val="hr-HR"/>
        </w:rPr>
        <w:t xml:space="preserve">Poslovni info servis d.o.o. (PIS) unutar Grupe HKO zadužen je za provedbu analize i ocjene kreditnih rizika u vezi s poslovima osiguranja. </w:t>
      </w:r>
    </w:p>
    <w:p w14:paraId="094D04A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Na dan 31. prosinca 2019. Grupa HKO je zapošljavala 20 zaposlenika, od čega je 15 bilo zaposleno u Hrvatskom kreditnom osiguranju d.d., a 5 u društvu PIS. Visoku stručnu spremu ima 18 zaposlenika, a dvoje srednju stručnu spremu.</w:t>
      </w:r>
    </w:p>
    <w:p w14:paraId="6AB7524D"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15DD4E8F"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Vlasnička struktura</w:t>
      </w:r>
    </w:p>
    <w:p w14:paraId="661B7DB8"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Hrvatska banka za obnovu i razvitak je 100%-</w:t>
      </w:r>
      <w:proofErr w:type="spellStart"/>
      <w:r w:rsidRPr="00BC038B">
        <w:rPr>
          <w:rFonts w:ascii="Calibri" w:eastAsia="SimSun" w:hAnsi="Calibri" w:cs="Calibri"/>
          <w:sz w:val="22"/>
          <w:szCs w:val="21"/>
          <w:lang w:val="hr-HR"/>
        </w:rPr>
        <w:t>tni</w:t>
      </w:r>
      <w:proofErr w:type="spellEnd"/>
      <w:r w:rsidRPr="00BC038B">
        <w:rPr>
          <w:rFonts w:ascii="Calibri" w:eastAsia="SimSun" w:hAnsi="Calibri" w:cs="Calibri"/>
          <w:sz w:val="22"/>
          <w:szCs w:val="21"/>
          <w:lang w:val="hr-HR"/>
        </w:rPr>
        <w:t xml:space="preserve"> vlasnik HKO-a.</w:t>
      </w:r>
    </w:p>
    <w:p w14:paraId="47B2D768"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32FE8946"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Upravljanje</w:t>
      </w:r>
    </w:p>
    <w:p w14:paraId="69E509C2" w14:textId="77777777" w:rsidR="00BC038B" w:rsidRPr="00BC038B" w:rsidRDefault="00BC038B" w:rsidP="00BC038B">
      <w:pPr>
        <w:spacing w:before="120" w:after="120" w:line="276" w:lineRule="auto"/>
        <w:jc w:val="both"/>
        <w:rPr>
          <w:rFonts w:ascii="Calibri" w:eastAsia="PMingLiU" w:hAnsi="Calibri" w:cs="Calibri"/>
          <w:sz w:val="22"/>
          <w:szCs w:val="21"/>
          <w:lang w:val="hr-HR"/>
        </w:rPr>
      </w:pPr>
      <w:r w:rsidRPr="00BC038B">
        <w:rPr>
          <w:rFonts w:ascii="Calibri" w:eastAsia="PMingLiU" w:hAnsi="Calibri" w:cs="Calibri"/>
          <w:sz w:val="22"/>
          <w:szCs w:val="21"/>
          <w:lang w:val="hr-HR"/>
        </w:rPr>
        <w:t>Statutom Društva uređuje se pravni status, ustrojstvo i upravljanje Društvom te druga pitanja značajna za poslovanje Društva kao i ostala usklađenja sukladno Zakonu o trgovačkim društvima i Zakonu o osiguranju. Tijela koja upravljaju Društvom su: Uprava, Nadzorni odbor i Glavna skupština.</w:t>
      </w:r>
    </w:p>
    <w:p w14:paraId="12B454AF" w14:textId="77777777" w:rsidR="00BC038B" w:rsidRPr="00BC038B" w:rsidRDefault="00BC038B" w:rsidP="00BC038B">
      <w:pPr>
        <w:spacing w:before="120" w:after="120" w:line="276" w:lineRule="auto"/>
        <w:jc w:val="both"/>
        <w:rPr>
          <w:rFonts w:ascii="Calibri" w:eastAsia="PMingLiU" w:hAnsi="Calibri" w:cs="Calibri"/>
          <w:sz w:val="22"/>
          <w:szCs w:val="21"/>
          <w:lang w:val="hr-HR"/>
        </w:rPr>
      </w:pPr>
    </w:p>
    <w:p w14:paraId="2B21850F"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r w:rsidRPr="00BC038B">
        <w:rPr>
          <w:rFonts w:ascii="Calibri" w:eastAsia="PMingLiU" w:hAnsi="Calibri" w:cs="Calibri"/>
          <w:b/>
          <w:sz w:val="22"/>
          <w:szCs w:val="21"/>
          <w:lang w:val="hr-HR"/>
        </w:rPr>
        <w:t>Osobe ovlaštene za zastupanje</w:t>
      </w:r>
    </w:p>
    <w:p w14:paraId="3FFA4EDD"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p>
    <w:p w14:paraId="00B059E4"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r w:rsidRPr="00BC038B">
        <w:rPr>
          <w:rFonts w:ascii="Calibri" w:eastAsia="PMingLiU" w:hAnsi="Calibri" w:cs="Calibri"/>
          <w:b/>
          <w:sz w:val="22"/>
          <w:szCs w:val="21"/>
          <w:lang w:val="hr-HR"/>
        </w:rPr>
        <w:t>Uprava tijekom 2019. godine</w:t>
      </w:r>
    </w:p>
    <w:p w14:paraId="08753EF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Zvonimir </w:t>
      </w:r>
      <w:proofErr w:type="spellStart"/>
      <w:r w:rsidRPr="00BC038B">
        <w:rPr>
          <w:rFonts w:ascii="Calibri" w:eastAsia="SimSun" w:hAnsi="Calibri" w:cs="Calibri"/>
          <w:sz w:val="22"/>
          <w:szCs w:val="21"/>
          <w:lang w:val="hr-HR"/>
        </w:rPr>
        <w:t>Samodol</w:t>
      </w:r>
      <w:proofErr w:type="spellEnd"/>
      <w:r w:rsidRPr="00BC038B">
        <w:rPr>
          <w:rFonts w:ascii="Calibri" w:eastAsia="SimSun" w:hAnsi="Calibri" w:cs="Calibri"/>
          <w:sz w:val="22"/>
          <w:szCs w:val="21"/>
          <w:lang w:val="hr-HR"/>
        </w:rPr>
        <w:t>, predsjednik Uprave</w:t>
      </w:r>
    </w:p>
    <w:p w14:paraId="14FE74D6"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r w:rsidRPr="00BC038B">
        <w:rPr>
          <w:rFonts w:ascii="Calibri" w:eastAsia="SimSun" w:hAnsi="Calibri" w:cs="Calibri"/>
          <w:sz w:val="22"/>
          <w:szCs w:val="21"/>
          <w:lang w:val="hr-HR"/>
        </w:rPr>
        <w:t>Ružica Adamović, članica Uprave</w:t>
      </w:r>
    </w:p>
    <w:p w14:paraId="00D4FD91"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p>
    <w:p w14:paraId="061047E8"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r w:rsidRPr="00BC038B">
        <w:rPr>
          <w:rFonts w:ascii="Calibri" w:eastAsia="PMingLiU" w:hAnsi="Calibri" w:cs="Calibri"/>
          <w:b/>
          <w:sz w:val="22"/>
          <w:szCs w:val="21"/>
          <w:lang w:val="hr-HR"/>
        </w:rPr>
        <w:t>Nadzorni odbor HKO-a</w:t>
      </w:r>
    </w:p>
    <w:p w14:paraId="39A34F29" w14:textId="77777777" w:rsidR="00BC038B" w:rsidRPr="00BC038B" w:rsidRDefault="00BC038B" w:rsidP="00BC038B">
      <w:pPr>
        <w:spacing w:before="120" w:after="120" w:line="276" w:lineRule="auto"/>
        <w:jc w:val="both"/>
        <w:rPr>
          <w:rFonts w:ascii="Calibri" w:eastAsia="PMingLiU" w:hAnsi="Calibri" w:cs="Calibri"/>
          <w:sz w:val="22"/>
          <w:szCs w:val="21"/>
          <w:lang w:val="hr-HR"/>
        </w:rPr>
      </w:pPr>
      <w:r w:rsidRPr="00BC038B">
        <w:rPr>
          <w:rFonts w:ascii="Calibri" w:eastAsia="PMingLiU" w:hAnsi="Calibri" w:cs="Calibri"/>
          <w:sz w:val="22"/>
          <w:szCs w:val="21"/>
          <w:lang w:val="hr-HR"/>
        </w:rPr>
        <w:t>Nadzorni odbor HKO-a je u 2019. djelovao u sljedećem sastavu:</w:t>
      </w:r>
    </w:p>
    <w:p w14:paraId="32F82E31" w14:textId="77777777" w:rsidR="00870CF6"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mr. sc. Tamara Perko, predsjednica Nadzornog odbora, do 15. svibnja 2019.</w:t>
      </w:r>
    </w:p>
    <w:p w14:paraId="5574F606" w14:textId="1C98F4E8" w:rsidR="00E434EC" w:rsidRDefault="00E434EC" w:rsidP="00BC038B">
      <w:pPr>
        <w:spacing w:before="120" w:after="120" w:line="276" w:lineRule="auto"/>
        <w:jc w:val="both"/>
        <w:rPr>
          <w:rFonts w:ascii="Calibri" w:eastAsia="SimSun" w:hAnsi="Calibri" w:cs="Calibri"/>
          <w:sz w:val="22"/>
          <w:szCs w:val="21"/>
          <w:lang w:val="hr-HR"/>
        </w:rPr>
        <w:sectPr w:rsidR="00E434EC" w:rsidSect="00A04A55">
          <w:footerReference w:type="first" r:id="rId51"/>
          <w:pgSz w:w="11906" w:h="16838" w:code="9"/>
          <w:pgMar w:top="1417" w:right="1417" w:bottom="1417" w:left="1417" w:header="709" w:footer="709" w:gutter="0"/>
          <w:cols w:space="708"/>
          <w:titlePg/>
          <w:docGrid w:linePitch="360"/>
        </w:sectPr>
      </w:pPr>
    </w:p>
    <w:p w14:paraId="0449B43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lastRenderedPageBreak/>
        <w:t>mr. sc. Vedran Jakšić, predsjednik Nadzornog odbora, od 15. svibnja 2019.</w:t>
      </w:r>
    </w:p>
    <w:p w14:paraId="1A94809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Marko Topić, zamjenik predsjednika Nadzornog odbora, do 15. svibnja 2019.</w:t>
      </w:r>
    </w:p>
    <w:p w14:paraId="4E1536E8"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Andreja Mergeduš, zamjenica predsjednika Nadzornog odbora, od 15. svibnja 2019.</w:t>
      </w:r>
    </w:p>
    <w:p w14:paraId="1EE84244"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Ante Artuković, član Nadzornog odbora,</w:t>
      </w:r>
    </w:p>
    <w:p w14:paraId="4F42F854"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Gordan Kuvek, član Nadzornog odbora, od 15. svibnja 2019.,</w:t>
      </w:r>
    </w:p>
    <w:p w14:paraId="573D8F3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Marija Jerkić, članica Nadzornog odbora, od 15. svibnja 2019.</w:t>
      </w:r>
    </w:p>
    <w:p w14:paraId="6FAD50D4" w14:textId="77777777" w:rsidR="00BC038B" w:rsidRPr="00BC038B" w:rsidRDefault="00BC038B" w:rsidP="00BC038B">
      <w:pPr>
        <w:spacing w:before="120" w:after="120" w:line="276" w:lineRule="auto"/>
        <w:jc w:val="both"/>
        <w:rPr>
          <w:rFonts w:ascii="Calibri" w:eastAsia="PMingLiU" w:hAnsi="Calibri" w:cs="Calibri"/>
          <w:sz w:val="22"/>
          <w:szCs w:val="21"/>
          <w:lang w:val="hr-HR"/>
        </w:rPr>
      </w:pPr>
    </w:p>
    <w:p w14:paraId="6702D943"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r w:rsidRPr="00BC038B">
        <w:rPr>
          <w:rFonts w:ascii="Calibri" w:eastAsia="PMingLiU" w:hAnsi="Calibri" w:cs="Calibri"/>
          <w:b/>
          <w:sz w:val="22"/>
          <w:szCs w:val="21"/>
          <w:lang w:val="hr-HR"/>
        </w:rPr>
        <w:t>Poslovni info servis d.o.o.</w:t>
      </w:r>
    </w:p>
    <w:p w14:paraId="7355D01B" w14:textId="77777777" w:rsidR="00BC038B" w:rsidRPr="00BC038B" w:rsidRDefault="00BC038B" w:rsidP="00BC038B">
      <w:pPr>
        <w:spacing w:before="120" w:after="120" w:line="276" w:lineRule="auto"/>
        <w:jc w:val="both"/>
        <w:rPr>
          <w:rFonts w:ascii="Calibri" w:eastAsia="PMingLiU" w:hAnsi="Calibri" w:cs="Calibri"/>
          <w:sz w:val="22"/>
          <w:szCs w:val="21"/>
          <w:lang w:val="hr-HR"/>
        </w:rPr>
      </w:pPr>
      <w:r w:rsidRPr="00BC038B">
        <w:rPr>
          <w:rFonts w:ascii="Calibri" w:eastAsia="PMingLiU" w:hAnsi="Calibri" w:cs="Calibri"/>
          <w:sz w:val="22"/>
          <w:szCs w:val="21"/>
          <w:lang w:val="hr-HR"/>
        </w:rPr>
        <w:t xml:space="preserve">Funkciju direktorice PIS-a obavljala je Jelena </w:t>
      </w:r>
      <w:proofErr w:type="spellStart"/>
      <w:r w:rsidRPr="00BC038B">
        <w:rPr>
          <w:rFonts w:ascii="Calibri" w:eastAsia="PMingLiU" w:hAnsi="Calibri" w:cs="Calibri"/>
          <w:sz w:val="22"/>
          <w:szCs w:val="21"/>
          <w:lang w:val="hr-HR"/>
        </w:rPr>
        <w:t>Boromisa</w:t>
      </w:r>
      <w:proofErr w:type="spellEnd"/>
      <w:r w:rsidRPr="00BC038B">
        <w:rPr>
          <w:rFonts w:ascii="Calibri" w:eastAsia="PMingLiU" w:hAnsi="Calibri" w:cs="Calibri"/>
          <w:sz w:val="22"/>
          <w:szCs w:val="21"/>
          <w:lang w:val="hr-HR"/>
        </w:rPr>
        <w:t xml:space="preserve">. </w:t>
      </w:r>
    </w:p>
    <w:p w14:paraId="3E1D83CF" w14:textId="77777777" w:rsidR="00BC038B" w:rsidRPr="00BC038B" w:rsidRDefault="00BC038B" w:rsidP="00BC038B">
      <w:pPr>
        <w:spacing w:before="120" w:after="120" w:line="276" w:lineRule="auto"/>
        <w:jc w:val="both"/>
        <w:rPr>
          <w:rFonts w:ascii="Calibri" w:eastAsia="PMingLiU" w:hAnsi="Calibri" w:cs="Calibri"/>
          <w:sz w:val="22"/>
          <w:szCs w:val="21"/>
          <w:lang w:val="hr-HR"/>
        </w:rPr>
      </w:pPr>
      <w:proofErr w:type="spellStart"/>
      <w:r w:rsidRPr="00BC038B">
        <w:rPr>
          <w:rFonts w:ascii="Calibri" w:eastAsia="PMingLiU" w:hAnsi="Calibri" w:cs="Calibri"/>
          <w:sz w:val="22"/>
          <w:szCs w:val="21"/>
          <w:lang w:val="hr-HR"/>
        </w:rPr>
        <w:t>Prokuristica</w:t>
      </w:r>
      <w:proofErr w:type="spellEnd"/>
      <w:r w:rsidRPr="00BC038B">
        <w:rPr>
          <w:rFonts w:ascii="Calibri" w:eastAsia="PMingLiU" w:hAnsi="Calibri" w:cs="Calibri"/>
          <w:sz w:val="22"/>
          <w:szCs w:val="21"/>
          <w:lang w:val="hr-HR"/>
        </w:rPr>
        <w:t xml:space="preserve"> Društva je Ivana Paić.</w:t>
      </w:r>
    </w:p>
    <w:p w14:paraId="0D567A8A" w14:textId="77777777" w:rsidR="00BC038B" w:rsidRPr="00BC038B" w:rsidRDefault="00BC038B" w:rsidP="00BC038B">
      <w:pPr>
        <w:spacing w:before="120" w:after="120" w:line="276" w:lineRule="auto"/>
        <w:jc w:val="both"/>
        <w:rPr>
          <w:rFonts w:ascii="Calibri" w:eastAsia="PMingLiU" w:hAnsi="Calibri" w:cs="Calibri"/>
          <w:sz w:val="22"/>
          <w:szCs w:val="21"/>
          <w:lang w:val="hr-HR"/>
        </w:rPr>
      </w:pPr>
    </w:p>
    <w:p w14:paraId="49A7A78B"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r w:rsidRPr="00BC038B">
        <w:rPr>
          <w:rFonts w:ascii="Calibri" w:eastAsia="PMingLiU" w:hAnsi="Calibri" w:cs="Calibri"/>
          <w:b/>
          <w:sz w:val="22"/>
          <w:szCs w:val="21"/>
          <w:lang w:val="hr-HR"/>
        </w:rPr>
        <w:t>Revizorski odbor HKO-a</w:t>
      </w:r>
    </w:p>
    <w:p w14:paraId="3FD36E2A" w14:textId="77777777" w:rsidR="00BC038B" w:rsidRPr="00BC038B" w:rsidRDefault="00BC038B" w:rsidP="00BC038B">
      <w:pPr>
        <w:spacing w:before="120" w:after="120" w:line="276" w:lineRule="auto"/>
        <w:jc w:val="both"/>
        <w:rPr>
          <w:rFonts w:ascii="Calibri" w:eastAsia="PMingLiU" w:hAnsi="Calibri" w:cs="Calibri"/>
          <w:sz w:val="22"/>
          <w:szCs w:val="21"/>
          <w:lang w:val="hr-HR"/>
        </w:rPr>
      </w:pPr>
      <w:r w:rsidRPr="00BC038B">
        <w:rPr>
          <w:rFonts w:ascii="Calibri" w:eastAsia="PMingLiU" w:hAnsi="Calibri" w:cs="Calibri"/>
          <w:sz w:val="22"/>
          <w:szCs w:val="21"/>
          <w:lang w:val="hr-HR"/>
        </w:rPr>
        <w:t>Revizorski odbor HKO-a u 2019. godini djelovao je u sljedećem sastavu:</w:t>
      </w:r>
    </w:p>
    <w:p w14:paraId="2D3625F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Ante Artuković, predsjednik Revizorskog odbora,</w:t>
      </w:r>
    </w:p>
    <w:p w14:paraId="115B2D01"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mr. sc. Vedran Jakšić, zamjenik predsjednika Revizorskog odbora,</w:t>
      </w:r>
    </w:p>
    <w:p w14:paraId="71DA42A5"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Andreja Svečnjak, članica Revizorskog odbora.</w:t>
      </w:r>
    </w:p>
    <w:p w14:paraId="5D3BB87D"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p>
    <w:p w14:paraId="572179B0" w14:textId="77777777" w:rsidR="00BC038B" w:rsidRPr="00BC038B" w:rsidRDefault="00BC038B" w:rsidP="00BC038B">
      <w:pPr>
        <w:spacing w:before="120" w:after="120" w:line="276" w:lineRule="auto"/>
        <w:jc w:val="both"/>
        <w:rPr>
          <w:rFonts w:ascii="Calibri" w:eastAsia="PMingLiU" w:hAnsi="Calibri" w:cs="Calibri"/>
          <w:b/>
          <w:sz w:val="22"/>
          <w:szCs w:val="21"/>
          <w:lang w:val="hr-HR"/>
        </w:rPr>
      </w:pPr>
      <w:r w:rsidRPr="00BC038B">
        <w:rPr>
          <w:rFonts w:ascii="Calibri" w:eastAsia="PMingLiU" w:hAnsi="Calibri" w:cs="Calibri"/>
          <w:b/>
          <w:sz w:val="22"/>
          <w:szCs w:val="21"/>
          <w:lang w:val="hr-HR"/>
        </w:rPr>
        <w:t>Izvještavanje nadzornih tijela</w:t>
      </w:r>
    </w:p>
    <w:p w14:paraId="3A462C74" w14:textId="77777777" w:rsidR="00BC038B" w:rsidRPr="00BC038B" w:rsidRDefault="00BC038B" w:rsidP="00BC038B">
      <w:pPr>
        <w:spacing w:before="120" w:after="120" w:line="276" w:lineRule="auto"/>
        <w:jc w:val="both"/>
        <w:rPr>
          <w:rFonts w:ascii="Calibri" w:eastAsia="SimSun" w:hAnsi="Calibri" w:cs="Calibri"/>
          <w:bCs/>
          <w:sz w:val="22"/>
          <w:szCs w:val="21"/>
          <w:lang w:val="hr-HR"/>
        </w:rPr>
      </w:pPr>
      <w:r w:rsidRPr="00BC038B">
        <w:rPr>
          <w:rFonts w:ascii="Calibri" w:eastAsia="SimSun" w:hAnsi="Calibri" w:cs="Calibri"/>
          <w:sz w:val="22"/>
          <w:szCs w:val="21"/>
          <w:lang w:val="hr-HR"/>
        </w:rPr>
        <w:t>Društvo je tijekom 2019. godine redovito izvještavalo nadzorna tijela sukladno Zakonu o osiguranju, pravilnicima Hrvatske agencije za nadzor financijskih institucija i drugim važećim propisima o svim relevantnim činjenicama i promjenama u Društvu. Društvo je uredno odgovaralo na sve zahtjeve nadzornih tijela u smislu kontrole poslovanja i dostave podataka Društva.</w:t>
      </w:r>
    </w:p>
    <w:p w14:paraId="31243DFA" w14:textId="77777777" w:rsidR="00BC038B" w:rsidRPr="00BC038B" w:rsidRDefault="00BC038B" w:rsidP="00BC038B">
      <w:pPr>
        <w:spacing w:before="120" w:after="120" w:line="276" w:lineRule="auto"/>
        <w:jc w:val="both"/>
        <w:rPr>
          <w:rFonts w:ascii="Calibri" w:eastAsia="SimSun" w:hAnsi="Calibri" w:cs="Calibri"/>
          <w:b/>
          <w:bCs/>
          <w:iCs/>
          <w:sz w:val="22"/>
          <w:szCs w:val="21"/>
          <w:lang w:val="hr-HR"/>
        </w:rPr>
      </w:pPr>
    </w:p>
    <w:p w14:paraId="783E5D9F" w14:textId="77777777" w:rsidR="00870CF6" w:rsidRDefault="00BC038B" w:rsidP="00BC038B">
      <w:pPr>
        <w:spacing w:before="120" w:after="120" w:line="276" w:lineRule="auto"/>
        <w:jc w:val="both"/>
        <w:rPr>
          <w:rFonts w:ascii="Calibri" w:eastAsia="SimSun" w:hAnsi="Calibri" w:cs="Calibri"/>
          <w:b/>
          <w:bCs/>
          <w:iCs/>
          <w:sz w:val="22"/>
          <w:szCs w:val="21"/>
          <w:lang w:val="hr-HR"/>
        </w:rPr>
        <w:sectPr w:rsidR="00870CF6" w:rsidSect="00A04A55">
          <w:footerReference w:type="first" r:id="rId52"/>
          <w:pgSz w:w="11906" w:h="16838" w:code="9"/>
          <w:pgMar w:top="1417" w:right="1417" w:bottom="1417" w:left="1417" w:header="709" w:footer="709" w:gutter="0"/>
          <w:cols w:space="708"/>
          <w:titlePg/>
          <w:docGrid w:linePitch="360"/>
        </w:sectPr>
      </w:pPr>
      <w:r w:rsidRPr="00BC038B">
        <w:rPr>
          <w:rFonts w:ascii="Calibri" w:eastAsia="SimSun" w:hAnsi="Calibri" w:cs="Calibri"/>
          <w:b/>
          <w:bCs/>
          <w:iCs/>
          <w:sz w:val="22"/>
          <w:szCs w:val="21"/>
          <w:lang w:val="hr-HR"/>
        </w:rPr>
        <w:br w:type="page"/>
      </w:r>
    </w:p>
    <w:p w14:paraId="49DEE733" w14:textId="77777777" w:rsidR="00BC038B" w:rsidRPr="00BC038B" w:rsidRDefault="00BC038B" w:rsidP="00BC038B">
      <w:pPr>
        <w:keepNext/>
        <w:keepLines/>
        <w:spacing w:before="120" w:line="360" w:lineRule="auto"/>
        <w:jc w:val="both"/>
        <w:outlineLvl w:val="1"/>
        <w:rPr>
          <w:rFonts w:ascii="Calibri" w:eastAsia="SimSun" w:hAnsi="Calibri" w:cs="Calibri"/>
          <w:b/>
          <w:bCs/>
          <w:iCs/>
          <w:color w:val="000000"/>
          <w:sz w:val="28"/>
          <w:szCs w:val="28"/>
          <w:lang w:val="hr-HR"/>
        </w:rPr>
      </w:pPr>
      <w:bookmarkStart w:id="50" w:name="_Toc34045641"/>
      <w:r w:rsidRPr="00BC038B">
        <w:rPr>
          <w:rFonts w:ascii="Calibri" w:eastAsia="SimSun" w:hAnsi="Calibri" w:cs="Calibri"/>
          <w:b/>
          <w:bCs/>
          <w:iCs/>
          <w:color w:val="000000"/>
          <w:sz w:val="28"/>
          <w:szCs w:val="28"/>
          <w:lang w:val="hr-HR"/>
        </w:rPr>
        <w:lastRenderedPageBreak/>
        <w:t>POSLOVANJE U 2019. GODINI</w:t>
      </w:r>
      <w:bookmarkEnd w:id="50"/>
    </w:p>
    <w:p w14:paraId="07587BBA" w14:textId="77777777" w:rsidR="00BC038B" w:rsidRPr="00BC038B" w:rsidRDefault="00BC038B" w:rsidP="00BC038B">
      <w:pPr>
        <w:spacing w:after="160" w:line="276" w:lineRule="auto"/>
        <w:jc w:val="both"/>
        <w:rPr>
          <w:rFonts w:ascii="Calibri" w:eastAsia="SimSun" w:hAnsi="Calibri"/>
          <w:sz w:val="22"/>
          <w:szCs w:val="21"/>
          <w:lang w:val="hr-HR"/>
        </w:rPr>
      </w:pPr>
    </w:p>
    <w:p w14:paraId="688F4D22" w14:textId="77777777" w:rsidR="00BC038B" w:rsidRPr="00BC038B" w:rsidRDefault="00BC038B" w:rsidP="00BC038B">
      <w:pPr>
        <w:widowControl w:val="0"/>
        <w:suppressAutoHyphens/>
        <w:spacing w:before="120" w:after="120" w:line="23" w:lineRule="atLeast"/>
        <w:jc w:val="both"/>
        <w:rPr>
          <w:rFonts w:ascii="Calibri" w:eastAsia="SimSun" w:hAnsi="Calibri" w:cs="Calibri"/>
          <w:sz w:val="22"/>
          <w:szCs w:val="21"/>
          <w:lang w:val="hr-HR"/>
        </w:rPr>
      </w:pPr>
      <w:r w:rsidRPr="00BC038B">
        <w:rPr>
          <w:rFonts w:ascii="Calibri" w:eastAsia="PMingLiU" w:hAnsi="Calibri" w:cs="Calibri"/>
          <w:sz w:val="22"/>
          <w:szCs w:val="21"/>
          <w:lang w:val="hr-HR"/>
        </w:rPr>
        <w:t>Hrvatsko kreditno osiguranje d.d. je na 31.12.2019. imalo 102 aktivna ugovora o osiguranju, a tijekom godine ostvarilo premijski prihod po 109 ugovora o osiguranju. O</w:t>
      </w:r>
      <w:r w:rsidRPr="00BC038B">
        <w:rPr>
          <w:rFonts w:ascii="Calibri" w:eastAsia="SimSun" w:hAnsi="Calibri" w:cs="Calibri"/>
          <w:sz w:val="22"/>
          <w:szCs w:val="21"/>
          <w:lang w:val="hr-HR"/>
        </w:rPr>
        <w:t>siguranjem je pokriveno 5.959 kreditnih limita, što je za 29,12 posto više u odnosu na prethodnu godinu. U ukupnoj strukturi limita, na domaća potraživanja odnosi se 4.325 kreditnih limita, a 1.634 kreditna limita odnosi se na izvozna potraživanja prema kupcima u 65 zemalja svijeta.</w:t>
      </w:r>
    </w:p>
    <w:p w14:paraId="5C8F04E4"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75BB7C1C"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349543D8"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noProof/>
          <w:sz w:val="22"/>
          <w:szCs w:val="21"/>
          <w:lang w:val="hr-HR"/>
        </w:rPr>
        <w:drawing>
          <wp:inline distT="0" distB="0" distL="0" distR="0" wp14:anchorId="5E0C8FB5" wp14:editId="22F1EDA5">
            <wp:extent cx="5760720" cy="4006234"/>
            <wp:effectExtent l="0" t="0" r="11430" b="13335"/>
            <wp:docPr id="57" name="Chart 57">
              <a:extLst xmlns:a="http://schemas.openxmlformats.org/drawingml/2006/main">
                <a:ext uri="{FF2B5EF4-FFF2-40B4-BE49-F238E27FC236}">
                  <a16:creationId xmlns:a16="http://schemas.microsoft.com/office/drawing/2014/main" id="{BC6A1BED-1D79-4A7B-B7E2-14A765BB3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D58911B"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29C39845"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Ukupni volumen osiguranih poslova u 2019. godini iznosio je 5,58 milijardi kuna, dok je u 2018. iznosio 4,17 milijardi kuna, što predstavlja rast osiguranog prometa u iznosu od 34 posto.</w:t>
      </w:r>
    </w:p>
    <w:p w14:paraId="4FB55247" w14:textId="77777777" w:rsidR="00BC038B" w:rsidRPr="00BC038B" w:rsidRDefault="00BC038B" w:rsidP="00BC038B">
      <w:pPr>
        <w:spacing w:before="120" w:after="120" w:line="276" w:lineRule="auto"/>
        <w:jc w:val="both"/>
        <w:rPr>
          <w:rFonts w:ascii="Calibri" w:eastAsia="PMingLiU" w:hAnsi="Calibri" w:cs="Calibri"/>
          <w:sz w:val="22"/>
          <w:szCs w:val="21"/>
          <w:lang w:val="hr-HR"/>
        </w:rPr>
      </w:pPr>
      <w:r w:rsidRPr="00BC038B">
        <w:rPr>
          <w:rFonts w:ascii="Calibri" w:eastAsia="PMingLiU" w:hAnsi="Calibri" w:cs="Calibri"/>
          <w:sz w:val="22"/>
          <w:szCs w:val="21"/>
          <w:lang w:val="hr-HR"/>
        </w:rPr>
        <w:t xml:space="preserve">Ukupno zaračunata premija u 2019. godini iznosila je 12,01 milijuna kuna, što predstavlja rast od 15 posto u odnosu na 2018. godinu kada je iznosila 10,46 milijuna kuna. </w:t>
      </w:r>
    </w:p>
    <w:p w14:paraId="7A224502" w14:textId="77777777" w:rsidR="00BC038B" w:rsidRPr="00BC038B" w:rsidRDefault="00BC038B" w:rsidP="00BC038B">
      <w:pPr>
        <w:spacing w:before="120" w:after="120" w:line="276" w:lineRule="auto"/>
        <w:jc w:val="both"/>
        <w:rPr>
          <w:rFonts w:ascii="Calibri" w:eastAsia="PMingLiU" w:hAnsi="Calibri" w:cs="Calibri"/>
          <w:sz w:val="22"/>
          <w:szCs w:val="21"/>
          <w:lang w:val="hr-HR"/>
        </w:rPr>
      </w:pPr>
      <w:r w:rsidRPr="00BC038B">
        <w:rPr>
          <w:rFonts w:ascii="Calibri" w:eastAsia="PMingLiU" w:hAnsi="Calibri" w:cs="Calibri"/>
          <w:sz w:val="22"/>
          <w:szCs w:val="21"/>
          <w:lang w:val="hr-HR"/>
        </w:rPr>
        <w:t>Društvo je u 2019. godini isplatilo 25</w:t>
      </w:r>
      <w:r w:rsidRPr="00BC038B">
        <w:rPr>
          <w:rFonts w:ascii="Calibri" w:eastAsia="PMingLiU" w:hAnsi="Calibri" w:cs="Calibri"/>
          <w:color w:val="FF0000"/>
          <w:sz w:val="22"/>
          <w:szCs w:val="21"/>
          <w:lang w:val="hr-HR"/>
        </w:rPr>
        <w:t xml:space="preserve"> </w:t>
      </w:r>
      <w:r w:rsidRPr="00BC038B">
        <w:rPr>
          <w:rFonts w:ascii="Calibri" w:eastAsia="PMingLiU" w:hAnsi="Calibri" w:cs="Calibri"/>
          <w:sz w:val="22"/>
          <w:szCs w:val="21"/>
          <w:lang w:val="hr-HR"/>
        </w:rPr>
        <w:t>naknada za štete. Ukupni iznos likvidiranih šteta u 2019. godini iznosio je 7,07 milijuna kuna, dok je u prethodnoj godini iznos likvidiranih šteta iznosio 9,78 milijuna kuna. Štete su isplaćene za kupce u Hrvatskoj, Sloveniji, Austriji, Španjolskoj, Irskoj i Kanadi.</w:t>
      </w:r>
    </w:p>
    <w:p w14:paraId="42AA7941" w14:textId="77777777" w:rsidR="00870CF6" w:rsidRDefault="00BC038B" w:rsidP="00BC038B">
      <w:pPr>
        <w:spacing w:before="120" w:after="120" w:line="276" w:lineRule="auto"/>
        <w:jc w:val="both"/>
        <w:rPr>
          <w:rFonts w:ascii="Calibri" w:eastAsia="PMingLiU" w:hAnsi="Calibri" w:cs="Calibri"/>
          <w:sz w:val="22"/>
          <w:szCs w:val="21"/>
          <w:lang w:val="hr-HR"/>
        </w:rPr>
        <w:sectPr w:rsidR="00870CF6" w:rsidSect="00A04A55">
          <w:footerReference w:type="first" r:id="rId54"/>
          <w:pgSz w:w="11906" w:h="16838" w:code="9"/>
          <w:pgMar w:top="1417" w:right="1417" w:bottom="1417" w:left="1417" w:header="709" w:footer="709" w:gutter="0"/>
          <w:cols w:space="708"/>
          <w:titlePg/>
          <w:docGrid w:linePitch="360"/>
        </w:sectPr>
      </w:pPr>
      <w:r w:rsidRPr="00BC038B">
        <w:rPr>
          <w:rFonts w:ascii="Calibri" w:eastAsia="PMingLiU" w:hAnsi="Calibri" w:cs="Calibri"/>
          <w:sz w:val="22"/>
          <w:szCs w:val="21"/>
          <w:lang w:val="hr-HR"/>
        </w:rPr>
        <w:br w:type="page"/>
      </w:r>
    </w:p>
    <w:p w14:paraId="2FE91A8A"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lastRenderedPageBreak/>
        <w:t xml:space="preserve">Indikatori poslova osiguranja, u milijunima kuna </w:t>
      </w:r>
    </w:p>
    <w:tbl>
      <w:tblPr>
        <w:tblStyle w:val="ListTable31"/>
        <w:tblW w:w="0" w:type="auto"/>
        <w:tblLook w:val="00A0" w:firstRow="1" w:lastRow="0" w:firstColumn="1" w:lastColumn="0" w:noHBand="0" w:noVBand="0"/>
      </w:tblPr>
      <w:tblGrid>
        <w:gridCol w:w="3397"/>
        <w:gridCol w:w="1843"/>
        <w:gridCol w:w="1985"/>
        <w:gridCol w:w="1837"/>
      </w:tblGrid>
      <w:tr w:rsidR="00BC038B" w:rsidRPr="00BC038B" w14:paraId="55BDD6B0" w14:textId="77777777" w:rsidTr="00BC038B">
        <w:trPr>
          <w:cnfStyle w:val="100000000000" w:firstRow="1" w:lastRow="0" w:firstColumn="0" w:lastColumn="0" w:oddVBand="0" w:evenVBand="0" w:oddHBand="0" w:evenHBand="0" w:firstRowFirstColumn="0" w:firstRowLastColumn="0" w:lastRowFirstColumn="0" w:lastRowLastColumn="0"/>
          <w:trHeight w:val="533"/>
        </w:trPr>
        <w:tc>
          <w:tcPr>
            <w:cnfStyle w:val="001000000100" w:firstRow="0" w:lastRow="0" w:firstColumn="1" w:lastColumn="0" w:oddVBand="0" w:evenVBand="0" w:oddHBand="0" w:evenHBand="0" w:firstRowFirstColumn="1" w:firstRowLastColumn="0" w:lastRowFirstColumn="0" w:lastRowLastColumn="0"/>
            <w:tcW w:w="3397" w:type="dxa"/>
            <w:shd w:val="clear" w:color="auto" w:fill="595959"/>
          </w:tcPr>
          <w:p w14:paraId="1CABEFEF" w14:textId="77777777" w:rsidR="00BC038B" w:rsidRPr="00BC038B" w:rsidRDefault="00BC038B" w:rsidP="00BC038B">
            <w:pPr>
              <w:spacing w:before="120" w:after="120"/>
              <w:jc w:val="both"/>
              <w:rPr>
                <w:rFonts w:cs="Calibri"/>
                <w:sz w:val="22"/>
                <w:szCs w:val="21"/>
                <w:lang w:val="hr-HR"/>
              </w:rPr>
            </w:pPr>
          </w:p>
        </w:tc>
        <w:tc>
          <w:tcPr>
            <w:cnfStyle w:val="000010000000" w:firstRow="0" w:lastRow="0" w:firstColumn="0" w:lastColumn="0" w:oddVBand="1" w:evenVBand="0" w:oddHBand="0" w:evenHBand="0" w:firstRowFirstColumn="0" w:firstRowLastColumn="0" w:lastRowFirstColumn="0" w:lastRowLastColumn="0"/>
            <w:tcW w:w="1843" w:type="dxa"/>
            <w:shd w:val="clear" w:color="auto" w:fill="595959"/>
          </w:tcPr>
          <w:p w14:paraId="0B206876" w14:textId="77777777" w:rsidR="00BC038B" w:rsidRPr="00BC038B" w:rsidRDefault="00BC038B" w:rsidP="00BC038B">
            <w:pPr>
              <w:spacing w:before="120" w:after="120"/>
              <w:jc w:val="center"/>
              <w:rPr>
                <w:rFonts w:cs="Calibri"/>
                <w:sz w:val="22"/>
                <w:szCs w:val="21"/>
                <w:lang w:val="hr-HR"/>
              </w:rPr>
            </w:pPr>
            <w:r w:rsidRPr="00BC038B">
              <w:rPr>
                <w:rFonts w:cs="Calibri"/>
                <w:sz w:val="22"/>
                <w:szCs w:val="21"/>
                <w:lang w:val="hr-HR"/>
              </w:rPr>
              <w:t>2017.</w:t>
            </w:r>
          </w:p>
        </w:tc>
        <w:tc>
          <w:tcPr>
            <w:tcW w:w="1985" w:type="dxa"/>
            <w:shd w:val="clear" w:color="auto" w:fill="595959"/>
          </w:tcPr>
          <w:p w14:paraId="75543907"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rFonts w:cs="Calibri"/>
                <w:sz w:val="22"/>
                <w:szCs w:val="21"/>
                <w:lang w:val="hr-HR"/>
              </w:rPr>
            </w:pPr>
            <w:r w:rsidRPr="00BC038B">
              <w:rPr>
                <w:rFonts w:cs="Calibri"/>
                <w:sz w:val="22"/>
                <w:szCs w:val="21"/>
                <w:lang w:val="hr-HR"/>
              </w:rPr>
              <w:t>2018.</w:t>
            </w:r>
          </w:p>
        </w:tc>
        <w:tc>
          <w:tcPr>
            <w:cnfStyle w:val="000010000000" w:firstRow="0" w:lastRow="0" w:firstColumn="0" w:lastColumn="0" w:oddVBand="1" w:evenVBand="0" w:oddHBand="0" w:evenHBand="0" w:firstRowFirstColumn="0" w:firstRowLastColumn="0" w:lastRowFirstColumn="0" w:lastRowLastColumn="0"/>
            <w:tcW w:w="1837" w:type="dxa"/>
            <w:shd w:val="clear" w:color="auto" w:fill="595959"/>
          </w:tcPr>
          <w:p w14:paraId="3B1CAA4B" w14:textId="77777777" w:rsidR="00BC038B" w:rsidRPr="00BC038B" w:rsidRDefault="00BC038B" w:rsidP="00BC038B">
            <w:pPr>
              <w:spacing w:before="120" w:after="120"/>
              <w:jc w:val="center"/>
              <w:rPr>
                <w:rFonts w:cs="Calibri"/>
                <w:sz w:val="22"/>
                <w:szCs w:val="21"/>
                <w:lang w:val="hr-HR"/>
              </w:rPr>
            </w:pPr>
            <w:r w:rsidRPr="00BC038B">
              <w:rPr>
                <w:rFonts w:cs="Calibri"/>
                <w:sz w:val="22"/>
                <w:szCs w:val="21"/>
                <w:lang w:val="hr-HR"/>
              </w:rPr>
              <w:t>2019.</w:t>
            </w:r>
          </w:p>
        </w:tc>
      </w:tr>
      <w:tr w:rsidR="00BC038B" w:rsidRPr="00BC038B" w14:paraId="2DFF0321" w14:textId="77777777" w:rsidTr="00BC038B">
        <w:trPr>
          <w:cnfStyle w:val="000000100000" w:firstRow="0" w:lastRow="0" w:firstColumn="0" w:lastColumn="0" w:oddVBand="0" w:evenVBand="0" w:oddHBand="1"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3397" w:type="dxa"/>
          </w:tcPr>
          <w:p w14:paraId="6EE1F6CD"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 xml:space="preserve">Volumen osiguranih potraživanja </w:t>
            </w:r>
          </w:p>
        </w:tc>
        <w:tc>
          <w:tcPr>
            <w:cnfStyle w:val="000010000000" w:firstRow="0" w:lastRow="0" w:firstColumn="0" w:lastColumn="0" w:oddVBand="1" w:evenVBand="0" w:oddHBand="0" w:evenHBand="0" w:firstRowFirstColumn="0" w:firstRowLastColumn="0" w:lastRowFirstColumn="0" w:lastRowLastColumn="0"/>
            <w:tcW w:w="1843" w:type="dxa"/>
          </w:tcPr>
          <w:p w14:paraId="6DC600A5" w14:textId="77777777" w:rsidR="00BC038B" w:rsidRPr="00BC038B" w:rsidRDefault="00BC038B" w:rsidP="00BC038B">
            <w:pPr>
              <w:spacing w:before="120" w:after="120"/>
              <w:jc w:val="right"/>
              <w:rPr>
                <w:rFonts w:cs="Calibri"/>
                <w:bCs/>
                <w:sz w:val="22"/>
                <w:szCs w:val="21"/>
                <w:lang w:val="hr-HR"/>
              </w:rPr>
            </w:pPr>
            <w:r w:rsidRPr="00BC038B">
              <w:rPr>
                <w:rFonts w:cs="Calibri"/>
                <w:bCs/>
                <w:sz w:val="22"/>
                <w:szCs w:val="21"/>
                <w:lang w:val="hr-HR"/>
              </w:rPr>
              <w:t>3.904,43</w:t>
            </w:r>
          </w:p>
        </w:tc>
        <w:tc>
          <w:tcPr>
            <w:tcW w:w="1985" w:type="dxa"/>
          </w:tcPr>
          <w:p w14:paraId="6013A29D"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bCs/>
                <w:sz w:val="22"/>
                <w:szCs w:val="21"/>
                <w:lang w:val="hr-HR"/>
              </w:rPr>
            </w:pPr>
            <w:r w:rsidRPr="00BC038B">
              <w:rPr>
                <w:rFonts w:cs="Calibri"/>
                <w:bCs/>
                <w:sz w:val="22"/>
                <w:szCs w:val="21"/>
                <w:lang w:val="hr-HR"/>
              </w:rPr>
              <w:t>4.169,29</w:t>
            </w:r>
          </w:p>
        </w:tc>
        <w:tc>
          <w:tcPr>
            <w:cnfStyle w:val="000010000000" w:firstRow="0" w:lastRow="0" w:firstColumn="0" w:lastColumn="0" w:oddVBand="1" w:evenVBand="0" w:oddHBand="0" w:evenHBand="0" w:firstRowFirstColumn="0" w:firstRowLastColumn="0" w:lastRowFirstColumn="0" w:lastRowLastColumn="0"/>
            <w:tcW w:w="1837" w:type="dxa"/>
          </w:tcPr>
          <w:p w14:paraId="6C5257CB" w14:textId="77777777" w:rsidR="00BC038B" w:rsidRPr="00BC038B" w:rsidRDefault="00BC038B" w:rsidP="00BC038B">
            <w:pPr>
              <w:spacing w:before="120" w:after="120"/>
              <w:jc w:val="right"/>
              <w:rPr>
                <w:rFonts w:cs="Calibri"/>
                <w:bCs/>
                <w:sz w:val="22"/>
                <w:szCs w:val="21"/>
                <w:lang w:val="hr-HR"/>
              </w:rPr>
            </w:pPr>
            <w:r w:rsidRPr="00BC038B">
              <w:rPr>
                <w:rFonts w:cs="Calibri"/>
                <w:bCs/>
                <w:sz w:val="22"/>
                <w:szCs w:val="21"/>
                <w:lang w:val="hr-HR"/>
              </w:rPr>
              <w:t>5.578,50</w:t>
            </w:r>
          </w:p>
        </w:tc>
      </w:tr>
      <w:tr w:rsidR="00BC038B" w:rsidRPr="00BC038B" w14:paraId="3B5A83BE" w14:textId="77777777" w:rsidTr="00BC038B">
        <w:trPr>
          <w:trHeight w:val="722"/>
        </w:trPr>
        <w:tc>
          <w:tcPr>
            <w:cnfStyle w:val="001000000000" w:firstRow="0" w:lastRow="0" w:firstColumn="1" w:lastColumn="0" w:oddVBand="0" w:evenVBand="0" w:oddHBand="0" w:evenHBand="0" w:firstRowFirstColumn="0" w:firstRowLastColumn="0" w:lastRowFirstColumn="0" w:lastRowLastColumn="0"/>
            <w:tcW w:w="3397" w:type="dxa"/>
          </w:tcPr>
          <w:p w14:paraId="2B27D08C"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 xml:space="preserve">Izloženost, na 31.12. </w:t>
            </w:r>
          </w:p>
        </w:tc>
        <w:tc>
          <w:tcPr>
            <w:cnfStyle w:val="000010000000" w:firstRow="0" w:lastRow="0" w:firstColumn="0" w:lastColumn="0" w:oddVBand="1" w:evenVBand="0" w:oddHBand="0" w:evenHBand="0" w:firstRowFirstColumn="0" w:firstRowLastColumn="0" w:lastRowFirstColumn="0" w:lastRowLastColumn="0"/>
            <w:tcW w:w="1843" w:type="dxa"/>
          </w:tcPr>
          <w:p w14:paraId="3178503F" w14:textId="77777777" w:rsidR="00BC038B" w:rsidRPr="00BC038B" w:rsidRDefault="00BC038B" w:rsidP="00BC038B">
            <w:pPr>
              <w:spacing w:before="120" w:after="120"/>
              <w:jc w:val="right"/>
              <w:rPr>
                <w:rFonts w:cs="Calibri"/>
                <w:bCs/>
                <w:sz w:val="22"/>
                <w:szCs w:val="21"/>
                <w:lang w:val="hr-HR"/>
              </w:rPr>
            </w:pPr>
            <w:r w:rsidRPr="00BC038B">
              <w:rPr>
                <w:rFonts w:cs="Calibri"/>
                <w:bCs/>
                <w:sz w:val="22"/>
                <w:szCs w:val="21"/>
                <w:lang w:val="hr-HR"/>
              </w:rPr>
              <w:t>1.886,03</w:t>
            </w:r>
          </w:p>
        </w:tc>
        <w:tc>
          <w:tcPr>
            <w:tcW w:w="1985" w:type="dxa"/>
          </w:tcPr>
          <w:p w14:paraId="6FAB3C01"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bCs/>
                <w:sz w:val="22"/>
                <w:szCs w:val="21"/>
                <w:lang w:val="hr-HR"/>
              </w:rPr>
            </w:pPr>
            <w:r w:rsidRPr="00BC038B">
              <w:rPr>
                <w:rFonts w:cs="Calibri"/>
                <w:bCs/>
                <w:sz w:val="22"/>
                <w:szCs w:val="21"/>
                <w:lang w:val="hr-HR"/>
              </w:rPr>
              <w:t>2.091,81</w:t>
            </w:r>
          </w:p>
        </w:tc>
        <w:tc>
          <w:tcPr>
            <w:cnfStyle w:val="000010000000" w:firstRow="0" w:lastRow="0" w:firstColumn="0" w:lastColumn="0" w:oddVBand="1" w:evenVBand="0" w:oddHBand="0" w:evenHBand="0" w:firstRowFirstColumn="0" w:firstRowLastColumn="0" w:lastRowFirstColumn="0" w:lastRowLastColumn="0"/>
            <w:tcW w:w="1837" w:type="dxa"/>
          </w:tcPr>
          <w:p w14:paraId="1729D845" w14:textId="77777777" w:rsidR="00BC038B" w:rsidRPr="00BC038B" w:rsidRDefault="00BC038B" w:rsidP="00BC038B">
            <w:pPr>
              <w:spacing w:before="120" w:after="120"/>
              <w:jc w:val="right"/>
              <w:rPr>
                <w:rFonts w:cs="Calibri"/>
                <w:bCs/>
                <w:sz w:val="22"/>
                <w:szCs w:val="21"/>
                <w:lang w:val="hr-HR"/>
              </w:rPr>
            </w:pPr>
            <w:r w:rsidRPr="00BC038B">
              <w:rPr>
                <w:rFonts w:cs="Calibri"/>
                <w:bCs/>
                <w:sz w:val="22"/>
                <w:szCs w:val="21"/>
                <w:lang w:val="hr-HR"/>
              </w:rPr>
              <w:t>2.900,20</w:t>
            </w:r>
          </w:p>
        </w:tc>
      </w:tr>
      <w:tr w:rsidR="00BC038B" w:rsidRPr="00BC038B" w14:paraId="53E31231" w14:textId="77777777" w:rsidTr="00BC038B">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3397" w:type="dxa"/>
          </w:tcPr>
          <w:p w14:paraId="1A7CDE1A"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 xml:space="preserve">Zaračunata bruto premija </w:t>
            </w:r>
          </w:p>
        </w:tc>
        <w:tc>
          <w:tcPr>
            <w:cnfStyle w:val="000010000000" w:firstRow="0" w:lastRow="0" w:firstColumn="0" w:lastColumn="0" w:oddVBand="1" w:evenVBand="0" w:oddHBand="0" w:evenHBand="0" w:firstRowFirstColumn="0" w:firstRowLastColumn="0" w:lastRowFirstColumn="0" w:lastRowLastColumn="0"/>
            <w:tcW w:w="1843" w:type="dxa"/>
          </w:tcPr>
          <w:p w14:paraId="43614943" w14:textId="77777777" w:rsidR="00BC038B" w:rsidRPr="00BC038B" w:rsidRDefault="00BC038B" w:rsidP="00BC038B">
            <w:pPr>
              <w:spacing w:before="120" w:after="120"/>
              <w:jc w:val="right"/>
              <w:rPr>
                <w:rFonts w:cs="Calibri"/>
                <w:bCs/>
                <w:sz w:val="22"/>
                <w:szCs w:val="21"/>
                <w:lang w:val="hr-HR"/>
              </w:rPr>
            </w:pPr>
            <w:r w:rsidRPr="00BC038B">
              <w:rPr>
                <w:rFonts w:cs="Calibri"/>
                <w:bCs/>
                <w:sz w:val="22"/>
                <w:szCs w:val="21"/>
                <w:lang w:val="hr-HR"/>
              </w:rPr>
              <w:t>10,59</w:t>
            </w:r>
          </w:p>
        </w:tc>
        <w:tc>
          <w:tcPr>
            <w:tcW w:w="1985" w:type="dxa"/>
          </w:tcPr>
          <w:p w14:paraId="06446390"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bCs/>
                <w:sz w:val="22"/>
                <w:szCs w:val="21"/>
                <w:lang w:val="hr-HR"/>
              </w:rPr>
            </w:pPr>
            <w:r w:rsidRPr="00BC038B">
              <w:rPr>
                <w:rFonts w:cs="Calibri"/>
                <w:bCs/>
                <w:sz w:val="22"/>
                <w:szCs w:val="21"/>
                <w:lang w:val="hr-HR"/>
              </w:rPr>
              <w:t>10,46</w:t>
            </w:r>
          </w:p>
        </w:tc>
        <w:tc>
          <w:tcPr>
            <w:cnfStyle w:val="000010000000" w:firstRow="0" w:lastRow="0" w:firstColumn="0" w:lastColumn="0" w:oddVBand="1" w:evenVBand="0" w:oddHBand="0" w:evenHBand="0" w:firstRowFirstColumn="0" w:firstRowLastColumn="0" w:lastRowFirstColumn="0" w:lastRowLastColumn="0"/>
            <w:tcW w:w="1837" w:type="dxa"/>
          </w:tcPr>
          <w:p w14:paraId="08AC4516" w14:textId="77777777" w:rsidR="00BC038B" w:rsidRPr="00BC038B" w:rsidRDefault="00BC038B" w:rsidP="00BC038B">
            <w:pPr>
              <w:spacing w:before="120" w:after="120"/>
              <w:jc w:val="right"/>
              <w:rPr>
                <w:rFonts w:cs="Calibri"/>
                <w:bCs/>
                <w:sz w:val="22"/>
                <w:szCs w:val="21"/>
                <w:lang w:val="hr-HR"/>
              </w:rPr>
            </w:pPr>
            <w:r w:rsidRPr="00BC038B">
              <w:rPr>
                <w:rFonts w:cs="Calibri"/>
                <w:bCs/>
                <w:sz w:val="22"/>
                <w:szCs w:val="21"/>
                <w:lang w:val="hr-HR"/>
              </w:rPr>
              <w:t>12,01</w:t>
            </w:r>
          </w:p>
        </w:tc>
      </w:tr>
      <w:tr w:rsidR="00BC038B" w:rsidRPr="00BC038B" w14:paraId="716A56F2" w14:textId="77777777" w:rsidTr="00BC038B">
        <w:trPr>
          <w:trHeight w:val="700"/>
        </w:trPr>
        <w:tc>
          <w:tcPr>
            <w:cnfStyle w:val="001000000000" w:firstRow="0" w:lastRow="0" w:firstColumn="1" w:lastColumn="0" w:oddVBand="0" w:evenVBand="0" w:oddHBand="0" w:evenHBand="0" w:firstRowFirstColumn="0" w:firstRowLastColumn="0" w:lastRowFirstColumn="0" w:lastRowLastColumn="0"/>
            <w:tcW w:w="3397" w:type="dxa"/>
          </w:tcPr>
          <w:p w14:paraId="493DBA4A"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 xml:space="preserve">Iznos isplaćenih naknada šteta </w:t>
            </w:r>
          </w:p>
        </w:tc>
        <w:tc>
          <w:tcPr>
            <w:cnfStyle w:val="000010000000" w:firstRow="0" w:lastRow="0" w:firstColumn="0" w:lastColumn="0" w:oddVBand="1" w:evenVBand="0" w:oddHBand="0" w:evenHBand="0" w:firstRowFirstColumn="0" w:firstRowLastColumn="0" w:lastRowFirstColumn="0" w:lastRowLastColumn="0"/>
            <w:tcW w:w="1843" w:type="dxa"/>
          </w:tcPr>
          <w:p w14:paraId="60209694" w14:textId="77777777" w:rsidR="00BC038B" w:rsidRPr="00BC038B" w:rsidRDefault="00BC038B" w:rsidP="00BC038B">
            <w:pPr>
              <w:spacing w:before="120" w:after="120"/>
              <w:jc w:val="right"/>
              <w:rPr>
                <w:rFonts w:cs="Calibri"/>
                <w:bCs/>
                <w:sz w:val="22"/>
                <w:szCs w:val="21"/>
                <w:lang w:val="hr-HR"/>
              </w:rPr>
            </w:pPr>
            <w:r w:rsidRPr="00BC038B">
              <w:rPr>
                <w:rFonts w:cs="Calibri"/>
                <w:bCs/>
                <w:sz w:val="22"/>
                <w:szCs w:val="21"/>
                <w:lang w:val="hr-HR"/>
              </w:rPr>
              <w:t>6,21</w:t>
            </w:r>
          </w:p>
        </w:tc>
        <w:tc>
          <w:tcPr>
            <w:tcW w:w="1985" w:type="dxa"/>
          </w:tcPr>
          <w:p w14:paraId="5D3D829B"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rFonts w:cs="Calibri"/>
                <w:bCs/>
                <w:sz w:val="22"/>
                <w:szCs w:val="21"/>
                <w:lang w:val="hr-HR"/>
              </w:rPr>
            </w:pPr>
            <w:r w:rsidRPr="00BC038B">
              <w:rPr>
                <w:rFonts w:cs="Calibri"/>
                <w:bCs/>
                <w:sz w:val="22"/>
                <w:szCs w:val="21"/>
                <w:lang w:val="hr-HR"/>
              </w:rPr>
              <w:t>9,78</w:t>
            </w:r>
          </w:p>
        </w:tc>
        <w:tc>
          <w:tcPr>
            <w:cnfStyle w:val="000010000000" w:firstRow="0" w:lastRow="0" w:firstColumn="0" w:lastColumn="0" w:oddVBand="1" w:evenVBand="0" w:oddHBand="0" w:evenHBand="0" w:firstRowFirstColumn="0" w:firstRowLastColumn="0" w:lastRowFirstColumn="0" w:lastRowLastColumn="0"/>
            <w:tcW w:w="1837" w:type="dxa"/>
          </w:tcPr>
          <w:p w14:paraId="1BC86228" w14:textId="77777777" w:rsidR="00BC038B" w:rsidRPr="00BC038B" w:rsidRDefault="00BC038B" w:rsidP="00BC038B">
            <w:pPr>
              <w:spacing w:before="120" w:after="120"/>
              <w:jc w:val="right"/>
              <w:rPr>
                <w:rFonts w:cs="Calibri"/>
                <w:bCs/>
                <w:sz w:val="22"/>
                <w:szCs w:val="21"/>
                <w:lang w:val="hr-HR"/>
              </w:rPr>
            </w:pPr>
            <w:r w:rsidRPr="00BC038B">
              <w:rPr>
                <w:rFonts w:cs="Calibri"/>
                <w:bCs/>
                <w:sz w:val="22"/>
                <w:szCs w:val="21"/>
                <w:lang w:val="hr-HR"/>
              </w:rPr>
              <w:t>7,07</w:t>
            </w:r>
          </w:p>
        </w:tc>
      </w:tr>
      <w:tr w:rsidR="00BC038B" w:rsidRPr="00BC038B" w14:paraId="624400D5" w14:textId="77777777" w:rsidTr="00BC038B">
        <w:trPr>
          <w:cnfStyle w:val="000000100000" w:firstRow="0" w:lastRow="0" w:firstColumn="0" w:lastColumn="0" w:oddVBand="0" w:evenVBand="0" w:oddHBand="1"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3397" w:type="dxa"/>
          </w:tcPr>
          <w:p w14:paraId="17966785" w14:textId="77777777" w:rsidR="00BC038B" w:rsidRPr="00BC038B" w:rsidRDefault="00BC038B" w:rsidP="00BC038B">
            <w:pPr>
              <w:spacing w:before="120" w:after="120"/>
              <w:jc w:val="both"/>
              <w:rPr>
                <w:rFonts w:cs="Calibri"/>
                <w:sz w:val="22"/>
                <w:szCs w:val="21"/>
                <w:lang w:val="hr-HR"/>
              </w:rPr>
            </w:pPr>
            <w:r w:rsidRPr="00BC038B">
              <w:rPr>
                <w:rFonts w:cs="Calibri"/>
                <w:sz w:val="22"/>
                <w:szCs w:val="21"/>
                <w:lang w:val="hr-HR"/>
              </w:rPr>
              <w:t>Broj aktivnih limita na 31.12.</w:t>
            </w:r>
          </w:p>
        </w:tc>
        <w:tc>
          <w:tcPr>
            <w:cnfStyle w:val="000010000000" w:firstRow="0" w:lastRow="0" w:firstColumn="0" w:lastColumn="0" w:oddVBand="1" w:evenVBand="0" w:oddHBand="0" w:evenHBand="0" w:firstRowFirstColumn="0" w:firstRowLastColumn="0" w:lastRowFirstColumn="0" w:lastRowLastColumn="0"/>
            <w:tcW w:w="1843" w:type="dxa"/>
          </w:tcPr>
          <w:p w14:paraId="000E187C" w14:textId="77777777" w:rsidR="00BC038B" w:rsidRPr="00BC038B" w:rsidRDefault="00BC038B" w:rsidP="00BC038B">
            <w:pPr>
              <w:spacing w:before="120" w:after="120"/>
              <w:jc w:val="right"/>
              <w:rPr>
                <w:rFonts w:cs="Calibri"/>
                <w:bCs/>
                <w:sz w:val="22"/>
                <w:szCs w:val="21"/>
                <w:lang w:val="hr-HR"/>
              </w:rPr>
            </w:pPr>
            <w:r w:rsidRPr="00BC038B">
              <w:rPr>
                <w:rFonts w:cs="Calibri"/>
                <w:bCs/>
                <w:sz w:val="22"/>
                <w:szCs w:val="21"/>
                <w:lang w:val="hr-HR"/>
              </w:rPr>
              <w:t>4.203</w:t>
            </w:r>
          </w:p>
        </w:tc>
        <w:tc>
          <w:tcPr>
            <w:tcW w:w="1985" w:type="dxa"/>
          </w:tcPr>
          <w:p w14:paraId="37CE053E"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rFonts w:cs="Calibri"/>
                <w:bCs/>
                <w:sz w:val="22"/>
                <w:szCs w:val="21"/>
                <w:highlight w:val="yellow"/>
                <w:lang w:val="hr-HR"/>
              </w:rPr>
            </w:pPr>
            <w:r w:rsidRPr="00BC038B">
              <w:rPr>
                <w:rFonts w:cs="Calibri"/>
                <w:bCs/>
                <w:sz w:val="22"/>
                <w:szCs w:val="21"/>
                <w:lang w:val="hr-HR"/>
              </w:rPr>
              <w:t>4.615</w:t>
            </w:r>
          </w:p>
        </w:tc>
        <w:tc>
          <w:tcPr>
            <w:cnfStyle w:val="000010000000" w:firstRow="0" w:lastRow="0" w:firstColumn="0" w:lastColumn="0" w:oddVBand="1" w:evenVBand="0" w:oddHBand="0" w:evenHBand="0" w:firstRowFirstColumn="0" w:firstRowLastColumn="0" w:lastRowFirstColumn="0" w:lastRowLastColumn="0"/>
            <w:tcW w:w="1837" w:type="dxa"/>
          </w:tcPr>
          <w:p w14:paraId="75ABFE34" w14:textId="77777777" w:rsidR="00BC038B" w:rsidRPr="00BC038B" w:rsidRDefault="00BC038B" w:rsidP="00BC038B">
            <w:pPr>
              <w:spacing w:before="120" w:after="120"/>
              <w:jc w:val="right"/>
              <w:rPr>
                <w:rFonts w:cs="Calibri"/>
                <w:bCs/>
                <w:sz w:val="22"/>
                <w:szCs w:val="21"/>
                <w:highlight w:val="yellow"/>
                <w:lang w:val="hr-HR"/>
              </w:rPr>
            </w:pPr>
            <w:r w:rsidRPr="00BC038B">
              <w:rPr>
                <w:rFonts w:cs="Calibri"/>
                <w:bCs/>
                <w:sz w:val="22"/>
                <w:szCs w:val="21"/>
                <w:lang w:val="hr-HR"/>
              </w:rPr>
              <w:t>5.959</w:t>
            </w:r>
          </w:p>
        </w:tc>
      </w:tr>
    </w:tbl>
    <w:p w14:paraId="65E0D39A"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7D22AE2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Troškovi pribave, marketinga i administrativni troškovi te ostali poslovni rashodi Grupe HKO u 2019. godini iznosili su 6,98 milijuna kuna, a na razini društva troškovi pribave, marketinga i administrativni troškovi te ostali poslovni rashodi iznosili su 5,84 milijuna kuna.</w:t>
      </w:r>
    </w:p>
    <w:p w14:paraId="368128DA" w14:textId="77777777" w:rsidR="00BC038B" w:rsidRPr="00BC038B" w:rsidRDefault="00BC038B" w:rsidP="00BC038B">
      <w:pPr>
        <w:spacing w:before="120" w:after="120" w:line="23" w:lineRule="atLeast"/>
        <w:jc w:val="both"/>
        <w:rPr>
          <w:rFonts w:ascii="Calibri" w:eastAsia="SimSun" w:hAnsi="Calibri" w:cs="Calibri"/>
          <w:sz w:val="22"/>
          <w:szCs w:val="21"/>
          <w:lang w:val="hr-HR"/>
        </w:rPr>
      </w:pPr>
      <w:r w:rsidRPr="00BC038B">
        <w:rPr>
          <w:rFonts w:ascii="Calibri" w:eastAsia="SimSun" w:hAnsi="Calibri" w:cs="Calibri"/>
          <w:sz w:val="22"/>
          <w:szCs w:val="21"/>
          <w:lang w:val="hr-HR"/>
        </w:rPr>
        <w:t>Prihodi od naknada za procjenu rizika iznosili su 1,58 milijuna kuna u usporedbi s 1,27 milijuna ostvarenih u 2018. godini.</w:t>
      </w:r>
    </w:p>
    <w:p w14:paraId="1408FCB4" w14:textId="77777777" w:rsidR="00BC038B" w:rsidRPr="00BC038B" w:rsidRDefault="00BC038B" w:rsidP="00BC038B">
      <w:pPr>
        <w:spacing w:before="120" w:after="120" w:line="23" w:lineRule="atLeast"/>
        <w:jc w:val="both"/>
        <w:rPr>
          <w:rFonts w:ascii="Calibri" w:eastAsia="SimSun" w:hAnsi="Calibri" w:cs="Calibri"/>
          <w:sz w:val="22"/>
          <w:szCs w:val="21"/>
          <w:lang w:val="hr-HR"/>
        </w:rPr>
      </w:pPr>
      <w:r w:rsidRPr="00BC038B">
        <w:rPr>
          <w:rFonts w:ascii="Calibri" w:eastAsia="SimSun" w:hAnsi="Calibri" w:cs="Calibri"/>
          <w:sz w:val="22"/>
          <w:szCs w:val="21"/>
          <w:lang w:val="hr-HR"/>
        </w:rPr>
        <w:t>Neto prihodi od ulaganja u 2019. bili su 1,73 milijuna kuna (u 2018. 1,26 milijuna kuna).</w:t>
      </w:r>
    </w:p>
    <w:p w14:paraId="37D3402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Poslovna 2019. godina deveto je cjelogodišnje razdoblje poslovanja te je Grupa HKO, prije konsolidacije s maticom, ostvarila dobit tekuće godine prije poreza u iznosu od 554 tisuće kuna, dok je 2018. godinu završila s dobiti od 293 tisuće kuna.</w:t>
      </w:r>
    </w:p>
    <w:p w14:paraId="3E5041C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Ukupna imovina Grupe HKO na 31. prosinca 2019. u iznosu od 60,28 milijuna kuna veća je za 7,20 posto u odnosu na prethodnu godinu. Ukupni kapital je na dan 31. prosinca 2019. iznosio 42,65 milijuna kuna, a neto tehničke pričuve 10,76 milijuna kuna.</w:t>
      </w:r>
    </w:p>
    <w:p w14:paraId="27F83893"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789F2B9A"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0D58A8BC"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4721AD5B" w14:textId="77777777" w:rsidR="00870CF6" w:rsidRDefault="00BC038B" w:rsidP="00BC038B">
      <w:pPr>
        <w:spacing w:before="120" w:after="120" w:line="276" w:lineRule="auto"/>
        <w:jc w:val="both"/>
        <w:rPr>
          <w:rFonts w:ascii="Calibri" w:eastAsia="SimSun" w:hAnsi="Calibri" w:cs="Calibri"/>
          <w:sz w:val="22"/>
          <w:szCs w:val="21"/>
          <w:lang w:val="hr-HR"/>
        </w:rPr>
        <w:sectPr w:rsidR="00870CF6" w:rsidSect="00A04A55">
          <w:footerReference w:type="first" r:id="rId55"/>
          <w:pgSz w:w="11906" w:h="16838" w:code="9"/>
          <w:pgMar w:top="1417" w:right="1417" w:bottom="1417" w:left="1417" w:header="709" w:footer="709" w:gutter="0"/>
          <w:cols w:space="708"/>
          <w:titlePg/>
          <w:docGrid w:linePitch="360"/>
        </w:sectPr>
      </w:pPr>
      <w:r w:rsidRPr="00BC038B">
        <w:rPr>
          <w:rFonts w:ascii="Calibri" w:eastAsia="SimSun" w:hAnsi="Calibri" w:cs="Calibri"/>
          <w:sz w:val="22"/>
          <w:szCs w:val="21"/>
          <w:lang w:val="hr-HR"/>
        </w:rPr>
        <w:br w:type="page"/>
      </w:r>
    </w:p>
    <w:p w14:paraId="53DAC4E8" w14:textId="77777777" w:rsidR="00BC038B" w:rsidRPr="00BC038B" w:rsidRDefault="00BC038B" w:rsidP="00BC038B">
      <w:pPr>
        <w:keepNext/>
        <w:keepLines/>
        <w:pBdr>
          <w:bottom w:val="single" w:sz="4" w:space="2" w:color="629DD1"/>
        </w:pBdr>
        <w:spacing w:before="360" w:after="120"/>
        <w:jc w:val="center"/>
        <w:outlineLvl w:val="0"/>
        <w:rPr>
          <w:rFonts w:ascii="Calibri" w:eastAsia="SimSun" w:hAnsi="Calibri" w:cs="Calibri"/>
          <w:b/>
          <w:color w:val="262626"/>
          <w:sz w:val="28"/>
          <w:szCs w:val="28"/>
          <w:lang w:val="hr-HR"/>
        </w:rPr>
      </w:pPr>
      <w:bookmarkStart w:id="51" w:name="_Toc445193512"/>
      <w:bookmarkStart w:id="52" w:name="_Toc34045642"/>
      <w:bookmarkEnd w:id="47"/>
      <w:r w:rsidRPr="00BC038B">
        <w:rPr>
          <w:rFonts w:ascii="Calibri" w:eastAsia="SimSun" w:hAnsi="Calibri" w:cs="Calibri"/>
          <w:b/>
          <w:color w:val="262626"/>
          <w:sz w:val="28"/>
          <w:szCs w:val="28"/>
          <w:lang w:val="hr-HR"/>
        </w:rPr>
        <w:lastRenderedPageBreak/>
        <w:t>NAČELA FINANCIJSKOG IZVJEŠTAVANJA</w:t>
      </w:r>
      <w:bookmarkEnd w:id="51"/>
      <w:bookmarkEnd w:id="52"/>
    </w:p>
    <w:p w14:paraId="0AC0DF29"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rPr>
      </w:pPr>
    </w:p>
    <w:p w14:paraId="243DEA6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Grupa HBOR priprema:</w:t>
      </w:r>
    </w:p>
    <w:p w14:paraId="76576330" w14:textId="77777777" w:rsidR="00BC038B" w:rsidRPr="00BC038B" w:rsidRDefault="00BC038B" w:rsidP="00BC038B">
      <w:pPr>
        <w:numPr>
          <w:ilvl w:val="0"/>
          <w:numId w:val="72"/>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odvojene financijske izvještaje matice - HBOR</w:t>
      </w:r>
    </w:p>
    <w:p w14:paraId="1185117D" w14:textId="77777777" w:rsidR="00BC038B" w:rsidRPr="00BC038B" w:rsidRDefault="00BC038B" w:rsidP="00BC038B">
      <w:pPr>
        <w:numPr>
          <w:ilvl w:val="0"/>
          <w:numId w:val="72"/>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konsolidirane financijske izvještaje koji uključuju HBOR i društva pod njegovom kontrolom – ovisna društva. </w:t>
      </w:r>
    </w:p>
    <w:p w14:paraId="38FCB55D"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Grupa HBOR (matica i ovisna društva) pri sastavljanju i prezentiranju godišnjih financijskih izvještaja primjenjuje Međunarodne standarde financijskog izvještavanja usvojene od strane Europske unije („EU MSFI“).</w:t>
      </w:r>
    </w:p>
    <w:p w14:paraId="51C6792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Financijski izvještaji sastavljaju se i pripremaju s ciljem pružanja informacija o financijskom položaju, uspješnosti poslovanja i promjenama financijskog položaja HBOR-a i Grupe HBOR radi donošenja odgovarajućih ekonomskih odluka od strane njihovih korisnika te pružanja financijskih podataka o provedbi strategije Grupe HBOR.</w:t>
      </w:r>
    </w:p>
    <w:p w14:paraId="46232BE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Grupa HBOR pri financijskom izvještavanju i objavama primjenjuje sljedeća načela:</w:t>
      </w:r>
    </w:p>
    <w:p w14:paraId="4E5923F9" w14:textId="77777777" w:rsidR="00BC038B" w:rsidRPr="00BC038B" w:rsidRDefault="00BC038B" w:rsidP="00BC038B">
      <w:pPr>
        <w:numPr>
          <w:ilvl w:val="0"/>
          <w:numId w:val="73"/>
        </w:numPr>
        <w:spacing w:before="120" w:after="120" w:line="276" w:lineRule="auto"/>
        <w:contextualSpacing/>
        <w:jc w:val="both"/>
        <w:rPr>
          <w:rFonts w:ascii="Calibri" w:eastAsia="SimSun" w:hAnsi="Calibri"/>
          <w:sz w:val="22"/>
          <w:szCs w:val="21"/>
          <w:lang w:val="hr-HR"/>
        </w:rPr>
      </w:pPr>
      <w:r w:rsidRPr="00BC038B">
        <w:rPr>
          <w:rFonts w:ascii="Calibri" w:eastAsia="SimSun" w:hAnsi="Calibri" w:cs="Calibri"/>
          <w:b/>
          <w:sz w:val="22"/>
          <w:szCs w:val="21"/>
          <w:lang w:val="hr-HR"/>
        </w:rPr>
        <w:t>transparentnost prezentiranja</w:t>
      </w:r>
      <w:r w:rsidRPr="00BC038B">
        <w:rPr>
          <w:rFonts w:ascii="Calibri" w:eastAsia="SimSun" w:hAnsi="Calibri" w:cs="Calibri"/>
          <w:sz w:val="22"/>
          <w:szCs w:val="21"/>
          <w:lang w:val="hr-HR"/>
        </w:rPr>
        <w:t xml:space="preserve"> radi osiguravanja većeg razumijevanja prezentiranih informacija od strane korisnika financijskih izvještaja,</w:t>
      </w:r>
    </w:p>
    <w:p w14:paraId="4CC5F17B" w14:textId="77777777" w:rsidR="00BC038B" w:rsidRPr="00BC038B" w:rsidRDefault="00BC038B" w:rsidP="00BC038B">
      <w:pPr>
        <w:numPr>
          <w:ilvl w:val="0"/>
          <w:numId w:val="73"/>
        </w:numPr>
        <w:spacing w:before="120" w:after="120" w:line="276" w:lineRule="auto"/>
        <w:contextualSpacing/>
        <w:jc w:val="both"/>
        <w:rPr>
          <w:rFonts w:ascii="Calibri" w:eastAsia="SimSun" w:hAnsi="Calibri"/>
          <w:sz w:val="22"/>
          <w:szCs w:val="21"/>
          <w:lang w:val="hr-HR"/>
        </w:rPr>
      </w:pPr>
      <w:r w:rsidRPr="00BC038B">
        <w:rPr>
          <w:rFonts w:ascii="Calibri" w:eastAsia="SimSun" w:hAnsi="Calibri" w:cs="Calibri"/>
          <w:b/>
          <w:sz w:val="22"/>
          <w:szCs w:val="21"/>
          <w:lang w:val="hr-HR"/>
        </w:rPr>
        <w:t>dosljednost prezentiranja</w:t>
      </w:r>
      <w:r w:rsidRPr="00BC038B">
        <w:rPr>
          <w:rFonts w:ascii="Calibri" w:eastAsia="SimSun" w:hAnsi="Calibri" w:cs="Calibri"/>
          <w:sz w:val="22"/>
          <w:szCs w:val="21"/>
          <w:lang w:val="hr-HR"/>
        </w:rPr>
        <w:t xml:space="preserve"> unutar svakog izvještajnog razdoblja i između izvještajnih razdoblja,</w:t>
      </w:r>
    </w:p>
    <w:p w14:paraId="60CDD658" w14:textId="77777777" w:rsidR="00BC038B" w:rsidRPr="00BC038B" w:rsidRDefault="00BC038B" w:rsidP="00BC038B">
      <w:pPr>
        <w:numPr>
          <w:ilvl w:val="0"/>
          <w:numId w:val="73"/>
        </w:numPr>
        <w:spacing w:before="120" w:after="120" w:line="276" w:lineRule="auto"/>
        <w:contextualSpacing/>
        <w:jc w:val="both"/>
        <w:rPr>
          <w:rFonts w:ascii="Calibri" w:eastAsia="SimSun" w:hAnsi="Calibri"/>
          <w:sz w:val="22"/>
          <w:szCs w:val="21"/>
          <w:lang w:val="hr-HR"/>
        </w:rPr>
      </w:pPr>
      <w:r w:rsidRPr="00BC038B">
        <w:rPr>
          <w:rFonts w:ascii="Calibri" w:eastAsia="SimSun" w:hAnsi="Calibri" w:cs="Calibri"/>
          <w:b/>
          <w:sz w:val="22"/>
          <w:szCs w:val="21"/>
          <w:lang w:val="hr-HR"/>
        </w:rPr>
        <w:t>jednostavnost prezentiranja</w:t>
      </w:r>
      <w:r w:rsidRPr="00BC038B">
        <w:rPr>
          <w:rFonts w:ascii="Calibri" w:eastAsia="SimSun" w:hAnsi="Calibri" w:cs="Calibri"/>
          <w:sz w:val="22"/>
          <w:szCs w:val="21"/>
          <w:lang w:val="hr-HR"/>
        </w:rPr>
        <w:t xml:space="preserve"> kako bi se korisnicima omogućilo lakše razumijevanje položaja, uspješnosti poslovanja te promjena financijskog položaja i donošenje odluka, </w:t>
      </w:r>
    </w:p>
    <w:p w14:paraId="53A4E5EE" w14:textId="77777777" w:rsidR="00BC038B" w:rsidRPr="00BC038B" w:rsidRDefault="00BC038B" w:rsidP="00BC038B">
      <w:pPr>
        <w:numPr>
          <w:ilvl w:val="0"/>
          <w:numId w:val="73"/>
        </w:numPr>
        <w:spacing w:before="120" w:after="120" w:line="276" w:lineRule="auto"/>
        <w:contextualSpacing/>
        <w:jc w:val="both"/>
        <w:rPr>
          <w:rFonts w:ascii="Calibri" w:eastAsia="SimSun" w:hAnsi="Calibri"/>
          <w:sz w:val="22"/>
          <w:szCs w:val="21"/>
          <w:lang w:val="hr-HR"/>
        </w:rPr>
      </w:pPr>
      <w:r w:rsidRPr="00BC038B">
        <w:rPr>
          <w:rFonts w:ascii="Calibri" w:eastAsia="SimSun" w:hAnsi="Calibri" w:cs="Calibri"/>
          <w:b/>
          <w:sz w:val="22"/>
          <w:szCs w:val="21"/>
          <w:lang w:val="hr-HR"/>
        </w:rPr>
        <w:t xml:space="preserve">usmjerenost na zahtjeve zakonske regulative </w:t>
      </w:r>
      <w:r w:rsidRPr="00BC038B">
        <w:rPr>
          <w:rFonts w:ascii="Calibri" w:eastAsia="SimSun" w:hAnsi="Calibri" w:cs="Calibri"/>
          <w:sz w:val="22"/>
          <w:szCs w:val="21"/>
          <w:lang w:val="hr-HR"/>
        </w:rPr>
        <w:t>kako bi se osigurala usklađenost,</w:t>
      </w:r>
    </w:p>
    <w:p w14:paraId="7815ADE1" w14:textId="77777777" w:rsidR="00BC038B" w:rsidRPr="00BC038B" w:rsidRDefault="00BC038B" w:rsidP="00BC038B">
      <w:pPr>
        <w:numPr>
          <w:ilvl w:val="0"/>
          <w:numId w:val="73"/>
        </w:numPr>
        <w:spacing w:before="120" w:after="120" w:line="276" w:lineRule="auto"/>
        <w:contextualSpacing/>
        <w:jc w:val="both"/>
        <w:rPr>
          <w:rFonts w:ascii="Calibri" w:eastAsia="SimSun" w:hAnsi="Calibri"/>
          <w:sz w:val="22"/>
          <w:szCs w:val="21"/>
          <w:lang w:val="hr-HR"/>
        </w:rPr>
      </w:pPr>
      <w:r w:rsidRPr="00BC038B">
        <w:rPr>
          <w:rFonts w:ascii="Calibri" w:eastAsia="SimSun" w:hAnsi="Calibri" w:cs="Calibri"/>
          <w:b/>
          <w:sz w:val="22"/>
          <w:szCs w:val="21"/>
          <w:lang w:val="hr-HR"/>
        </w:rPr>
        <w:t>primjena najbolje prakse</w:t>
      </w:r>
      <w:r w:rsidRPr="00BC038B">
        <w:rPr>
          <w:rFonts w:ascii="Calibri" w:eastAsia="SimSun" w:hAnsi="Calibri" w:cs="Calibri"/>
          <w:sz w:val="22"/>
          <w:szCs w:val="21"/>
          <w:lang w:val="hr-HR"/>
        </w:rPr>
        <w:t xml:space="preserve"> </w:t>
      </w:r>
      <w:r w:rsidRPr="00BC038B">
        <w:rPr>
          <w:rFonts w:ascii="Calibri" w:eastAsia="SimSun" w:hAnsi="Calibri" w:cs="Calibri"/>
          <w:b/>
          <w:sz w:val="22"/>
          <w:szCs w:val="21"/>
          <w:lang w:val="hr-HR"/>
        </w:rPr>
        <w:t xml:space="preserve">prezentiranja </w:t>
      </w:r>
      <w:r w:rsidRPr="00BC038B">
        <w:rPr>
          <w:rFonts w:ascii="Calibri" w:eastAsia="SimSun" w:hAnsi="Calibri" w:cs="Calibri"/>
          <w:sz w:val="22"/>
          <w:szCs w:val="21"/>
          <w:lang w:val="hr-HR"/>
        </w:rPr>
        <w:t xml:space="preserve">primjenjive na djelatnost poslovanja Grupe uz uvažavanje suvremenih međunarodnih trendova u financijskom izvještavanju, kao i zahtjeva tržišta. </w:t>
      </w:r>
    </w:p>
    <w:p w14:paraId="72BC8972"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45F1CC3B" w14:textId="77777777" w:rsidR="00BC038B" w:rsidRPr="00BC038B" w:rsidRDefault="00BC038B" w:rsidP="00BC038B">
      <w:pPr>
        <w:keepNext/>
        <w:keepLines/>
        <w:pBdr>
          <w:bottom w:val="single" w:sz="4" w:space="2" w:color="629DD1"/>
        </w:pBdr>
        <w:spacing w:before="360" w:after="120"/>
        <w:jc w:val="center"/>
        <w:outlineLvl w:val="0"/>
        <w:rPr>
          <w:rFonts w:ascii="Calibri" w:eastAsia="SimSun" w:hAnsi="Calibri" w:cs="Calibri"/>
          <w:b/>
          <w:color w:val="262626"/>
          <w:sz w:val="28"/>
          <w:szCs w:val="28"/>
          <w:lang w:val="hr-HR"/>
        </w:rPr>
      </w:pPr>
      <w:bookmarkStart w:id="53" w:name="_Toc445193513"/>
      <w:bookmarkStart w:id="54" w:name="_Toc34045643"/>
      <w:r w:rsidRPr="00BC038B">
        <w:rPr>
          <w:rFonts w:ascii="Calibri" w:eastAsia="SimSun" w:hAnsi="Calibri" w:cs="Calibri"/>
          <w:b/>
          <w:color w:val="262626"/>
          <w:sz w:val="28"/>
          <w:szCs w:val="28"/>
          <w:lang w:val="hr-HR"/>
        </w:rPr>
        <w:t>PREGLED FINANCIJSKOG POSLOVANJA U 2019. GODINI</w:t>
      </w:r>
      <w:bookmarkEnd w:id="53"/>
      <w:bookmarkEnd w:id="54"/>
    </w:p>
    <w:p w14:paraId="6834C9F9"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rPr>
      </w:pPr>
    </w:p>
    <w:p w14:paraId="4C354DC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Financijski izvještaji uključuju odvojene financijske izvještaje HBOR-a i konsolidirane financijske izvještaje Grupe HBOR. </w:t>
      </w:r>
    </w:p>
    <w:p w14:paraId="33F633A6"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nastavku se daje financijski pregled i pregled poslovanja zasebno za Grupu HBOR i HBOR, kao matično društvo i izvještajni subjekt.</w:t>
      </w:r>
    </w:p>
    <w:p w14:paraId="0728250D" w14:textId="2C5EE0C2"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 xml:space="preserve">Reviziju odvojenih i konsolidiranih Godišnjih financijskih izvještaja HBOR-a za 2019. godinu, koji se nalaze u privitku, obavila su revizorska društva KPMG </w:t>
      </w:r>
      <w:r w:rsidR="0040093E">
        <w:rPr>
          <w:rFonts w:ascii="Calibri" w:eastAsia="SimSun" w:hAnsi="Calibri" w:cs="Calibri"/>
          <w:sz w:val="22"/>
          <w:szCs w:val="21"/>
          <w:lang w:val="hr-HR"/>
        </w:rPr>
        <w:t xml:space="preserve">Croatia </w:t>
      </w:r>
      <w:r w:rsidRPr="00BC038B">
        <w:rPr>
          <w:rFonts w:ascii="Calibri" w:eastAsia="SimSun" w:hAnsi="Calibri" w:cs="Calibri"/>
          <w:sz w:val="22"/>
          <w:szCs w:val="21"/>
          <w:lang w:val="hr-HR"/>
        </w:rPr>
        <w:t xml:space="preserve">d.o.o. i BDO Croatia d.o.o., o čemu su podnijela zajedničko revizorsko izvješće u kojem je izraženo pozitivno mišljenje u </w:t>
      </w:r>
      <w:r w:rsidR="0019603B">
        <w:rPr>
          <w:rFonts w:ascii="Calibri" w:eastAsia="SimSun" w:hAnsi="Calibri" w:cs="Calibri"/>
          <w:sz w:val="22"/>
          <w:szCs w:val="21"/>
          <w:lang w:val="hr-HR"/>
        </w:rPr>
        <w:t xml:space="preserve">Zajedničkom </w:t>
      </w:r>
      <w:r w:rsidR="00F71A44">
        <w:rPr>
          <w:rFonts w:ascii="Calibri" w:eastAsia="SimSun" w:hAnsi="Calibri" w:cs="Calibri"/>
          <w:sz w:val="22"/>
          <w:szCs w:val="21"/>
          <w:lang w:val="hr-HR"/>
        </w:rPr>
        <w:t>i</w:t>
      </w:r>
      <w:r w:rsidR="00F71A44" w:rsidRPr="00BC038B">
        <w:rPr>
          <w:rFonts w:ascii="Calibri" w:eastAsia="SimSun" w:hAnsi="Calibri" w:cs="Calibri"/>
          <w:sz w:val="22"/>
          <w:szCs w:val="21"/>
          <w:lang w:val="hr-HR"/>
        </w:rPr>
        <w:t xml:space="preserve">zvješću </w:t>
      </w:r>
      <w:r w:rsidRPr="00BC038B">
        <w:rPr>
          <w:rFonts w:ascii="Calibri" w:eastAsia="SimSun" w:hAnsi="Calibri" w:cs="Calibri"/>
          <w:sz w:val="22"/>
          <w:szCs w:val="21"/>
          <w:lang w:val="hr-HR"/>
        </w:rPr>
        <w:t xml:space="preserve">neovisnog revizora. </w:t>
      </w:r>
    </w:p>
    <w:p w14:paraId="2A220A9D"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2B128DB8" w14:textId="77777777" w:rsidR="00870CF6" w:rsidRDefault="00BC038B" w:rsidP="00BC038B">
      <w:pPr>
        <w:spacing w:after="160" w:line="276" w:lineRule="auto"/>
        <w:rPr>
          <w:rFonts w:ascii="Calibri" w:eastAsia="SimSun" w:hAnsi="Calibri" w:cs="Calibri"/>
          <w:b/>
          <w:sz w:val="22"/>
          <w:szCs w:val="21"/>
          <w:lang w:val="hr-HR"/>
        </w:rPr>
        <w:sectPr w:rsidR="00870CF6" w:rsidSect="00A04A55">
          <w:footerReference w:type="first" r:id="rId56"/>
          <w:pgSz w:w="11906" w:h="16838" w:code="9"/>
          <w:pgMar w:top="1417" w:right="1417" w:bottom="1417" w:left="1417" w:header="709" w:footer="709" w:gutter="0"/>
          <w:cols w:space="708"/>
          <w:titlePg/>
          <w:docGrid w:linePitch="360"/>
        </w:sectPr>
      </w:pPr>
      <w:r w:rsidRPr="00BC038B">
        <w:rPr>
          <w:rFonts w:ascii="Calibri" w:eastAsia="SimSun" w:hAnsi="Calibri" w:cs="Calibri"/>
          <w:b/>
          <w:sz w:val="22"/>
          <w:szCs w:val="21"/>
          <w:lang w:val="hr-HR"/>
        </w:rPr>
        <w:br w:type="page"/>
      </w:r>
    </w:p>
    <w:p w14:paraId="23EBE59C" w14:textId="77777777" w:rsidR="00BC038B" w:rsidRPr="00BC038B" w:rsidRDefault="00BC038B" w:rsidP="00BC038B">
      <w:pPr>
        <w:spacing w:after="160" w:line="276" w:lineRule="auto"/>
        <w:jc w:val="both"/>
        <w:rPr>
          <w:rFonts w:ascii="Calibri" w:eastAsia="SimSun" w:hAnsi="Calibri"/>
          <w:b/>
          <w:sz w:val="28"/>
          <w:szCs w:val="28"/>
          <w:lang w:val="hr-HR"/>
        </w:rPr>
      </w:pPr>
      <w:bookmarkStart w:id="55" w:name="_Toc445193514"/>
      <w:r w:rsidRPr="00BC038B">
        <w:rPr>
          <w:rFonts w:ascii="Calibri" w:eastAsia="SimSun" w:hAnsi="Calibri" w:cs="Calibri"/>
          <w:b/>
          <w:bCs/>
          <w:sz w:val="28"/>
          <w:szCs w:val="28"/>
          <w:lang w:val="hr-HR"/>
        </w:rPr>
        <w:lastRenderedPageBreak/>
        <w:t>OSVRT NA FINANCIJSKO POSLOVANJE GRUPE</w:t>
      </w:r>
      <w:bookmarkEnd w:id="55"/>
    </w:p>
    <w:p w14:paraId="2BD44E37" w14:textId="77777777" w:rsidR="00BC038B" w:rsidRPr="00BC038B" w:rsidRDefault="00BC038B" w:rsidP="00BC038B">
      <w:pPr>
        <w:spacing w:before="120" w:after="120" w:line="276" w:lineRule="auto"/>
        <w:jc w:val="both"/>
        <w:rPr>
          <w:rFonts w:ascii="Calibri" w:eastAsia="SimSun" w:hAnsi="Calibri"/>
          <w:sz w:val="22"/>
          <w:szCs w:val="21"/>
          <w:lang w:val="hr-HR"/>
        </w:rPr>
      </w:pPr>
      <w:r w:rsidRPr="00BC038B">
        <w:rPr>
          <w:rFonts w:ascii="Calibri" w:eastAsia="SimSun" w:hAnsi="Calibri" w:cs="Calibri"/>
          <w:sz w:val="22"/>
          <w:szCs w:val="21"/>
          <w:lang w:val="hr-HR"/>
        </w:rPr>
        <w:t>S obzirom na veličinu ovisnih društava i obujam njihovog poslovanja u usporedbi s poslovanjem matice, njihovi financijski podaci nisu od značaja da bi se posebno isticali u okviru konsolidiranog financijskog izvještaja te shodno tome nemaju materijalan utjecaj na konsolidirane financijske izvještaje u odnosu na odvojene financijske izvještaje HBOR-a, kao matičnog društva. Naime, Grupa Hrvatsko kreditno osiguranje d.d. čini tek 0,23 posto imovine matičnog društva.</w:t>
      </w:r>
    </w:p>
    <w:p w14:paraId="0AC964D5"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6B2DF27A" w14:textId="77777777" w:rsidR="00BC038B" w:rsidRPr="00BC038B" w:rsidRDefault="00BC038B" w:rsidP="00BC038B">
      <w:pPr>
        <w:spacing w:before="120" w:after="120" w:line="276" w:lineRule="auto"/>
        <w:jc w:val="center"/>
        <w:rPr>
          <w:rFonts w:ascii="Calibri" w:eastAsia="SimSun" w:hAnsi="Calibri"/>
          <w:sz w:val="22"/>
          <w:szCs w:val="21"/>
          <w:lang w:val="hr-HR"/>
        </w:rPr>
      </w:pPr>
      <w:r w:rsidRPr="00BC038B">
        <w:rPr>
          <w:rFonts w:ascii="Calibri" w:eastAsia="SimSun" w:hAnsi="Calibri" w:cs="Calibri"/>
          <w:b/>
          <w:caps/>
          <w:spacing w:val="-3"/>
          <w:sz w:val="22"/>
          <w:szCs w:val="21"/>
          <w:lang w:val="hr-HR" w:eastAsia="hr-HR"/>
        </w:rPr>
        <w:t>PREGLED NAJVAŽNIJIH FINANCIJSKIH INFORMACIJA GRUPE HBOR, u milijunima kuna</w:t>
      </w:r>
    </w:p>
    <w:p w14:paraId="5CBC2DE0" w14:textId="77777777" w:rsidR="00BC038B" w:rsidRPr="00BC038B" w:rsidRDefault="00BC038B" w:rsidP="00BC038B">
      <w:pPr>
        <w:spacing w:before="120" w:after="120" w:line="276" w:lineRule="auto"/>
        <w:jc w:val="center"/>
        <w:rPr>
          <w:rFonts w:ascii="Calibri" w:eastAsia="SimSun" w:hAnsi="Calibri" w:cs="Calibri"/>
          <w:b/>
          <w:caps/>
          <w:spacing w:val="-3"/>
          <w:sz w:val="22"/>
          <w:szCs w:val="21"/>
          <w:lang w:val="hr-HR" w:eastAsia="hr-HR"/>
        </w:rPr>
      </w:pPr>
    </w:p>
    <w:tbl>
      <w:tblPr>
        <w:tblStyle w:val="ListTable41"/>
        <w:tblW w:w="8495" w:type="dxa"/>
        <w:tblLayout w:type="fixed"/>
        <w:tblLook w:val="06A0" w:firstRow="1" w:lastRow="0" w:firstColumn="1" w:lastColumn="0" w:noHBand="1" w:noVBand="1"/>
      </w:tblPr>
      <w:tblGrid>
        <w:gridCol w:w="3818"/>
        <w:gridCol w:w="1559"/>
        <w:gridCol w:w="1559"/>
        <w:gridCol w:w="1559"/>
      </w:tblGrid>
      <w:tr w:rsidR="00BC038B" w:rsidRPr="00BC038B" w14:paraId="47A1C63B" w14:textId="77777777" w:rsidTr="00BC038B">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18" w:type="dxa"/>
            <w:shd w:val="clear" w:color="auto" w:fill="595959"/>
          </w:tcPr>
          <w:p w14:paraId="3A38D872" w14:textId="77777777" w:rsidR="00BC038B" w:rsidRPr="00BC038B" w:rsidRDefault="00BC038B" w:rsidP="00BC038B">
            <w:pPr>
              <w:spacing w:before="120" w:after="120"/>
              <w:jc w:val="center"/>
              <w:rPr>
                <w:sz w:val="22"/>
                <w:szCs w:val="21"/>
                <w:lang w:val="hr-HR" w:eastAsia="hr-HR"/>
              </w:rPr>
            </w:pPr>
          </w:p>
        </w:tc>
        <w:tc>
          <w:tcPr>
            <w:tcW w:w="1559" w:type="dxa"/>
            <w:shd w:val="clear" w:color="auto" w:fill="595959"/>
          </w:tcPr>
          <w:p w14:paraId="31D460BC"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1"/>
                <w:lang w:val="hr-HR"/>
              </w:rPr>
            </w:pPr>
            <w:r w:rsidRPr="00BC038B">
              <w:rPr>
                <w:sz w:val="22"/>
                <w:szCs w:val="21"/>
                <w:lang w:val="hr-HR" w:eastAsia="hr-HR"/>
              </w:rPr>
              <w:t>2017.</w:t>
            </w:r>
          </w:p>
        </w:tc>
        <w:tc>
          <w:tcPr>
            <w:tcW w:w="1559" w:type="dxa"/>
            <w:shd w:val="clear" w:color="auto" w:fill="595959"/>
          </w:tcPr>
          <w:p w14:paraId="3B8FE589"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1"/>
                <w:lang w:val="hr-HR" w:eastAsia="hr-HR"/>
              </w:rPr>
            </w:pPr>
            <w:r w:rsidRPr="00BC038B">
              <w:rPr>
                <w:sz w:val="22"/>
                <w:szCs w:val="21"/>
                <w:lang w:val="hr-HR" w:eastAsia="hr-HR"/>
              </w:rPr>
              <w:t>2018.</w:t>
            </w:r>
          </w:p>
        </w:tc>
        <w:tc>
          <w:tcPr>
            <w:tcW w:w="1559" w:type="dxa"/>
            <w:shd w:val="clear" w:color="auto" w:fill="595959"/>
          </w:tcPr>
          <w:p w14:paraId="1A659F6D"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1"/>
                <w:lang w:val="hr-HR" w:eastAsia="hr-HR"/>
              </w:rPr>
            </w:pPr>
            <w:r w:rsidRPr="00BC038B">
              <w:rPr>
                <w:sz w:val="22"/>
                <w:szCs w:val="21"/>
                <w:lang w:val="hr-HR" w:eastAsia="hr-HR"/>
              </w:rPr>
              <w:t>2019.</w:t>
            </w:r>
          </w:p>
        </w:tc>
      </w:tr>
      <w:tr w:rsidR="00BC038B" w:rsidRPr="00BC038B" w14:paraId="78C573E4"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243E90AA" w14:textId="77777777" w:rsidR="00BC038B" w:rsidRPr="00BC038B" w:rsidRDefault="00BC038B" w:rsidP="00BC038B">
            <w:pPr>
              <w:spacing w:before="120" w:after="120"/>
              <w:rPr>
                <w:color w:val="000000"/>
                <w:sz w:val="22"/>
                <w:szCs w:val="21"/>
                <w:lang w:val="hr-HR" w:eastAsia="hr-HR"/>
              </w:rPr>
            </w:pPr>
            <w:r w:rsidRPr="00BC038B">
              <w:rPr>
                <w:color w:val="000000"/>
                <w:sz w:val="22"/>
                <w:szCs w:val="21"/>
                <w:lang w:val="hr-HR" w:eastAsia="hr-HR"/>
              </w:rPr>
              <w:t>Ukupna imovina</w:t>
            </w:r>
          </w:p>
        </w:tc>
        <w:tc>
          <w:tcPr>
            <w:tcW w:w="1559" w:type="dxa"/>
          </w:tcPr>
          <w:p w14:paraId="0F408B53"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28.075,56</w:t>
            </w:r>
          </w:p>
        </w:tc>
        <w:tc>
          <w:tcPr>
            <w:tcW w:w="1559" w:type="dxa"/>
          </w:tcPr>
          <w:p w14:paraId="3A2DA028"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27.218,98</w:t>
            </w:r>
          </w:p>
        </w:tc>
        <w:tc>
          <w:tcPr>
            <w:tcW w:w="1559" w:type="dxa"/>
          </w:tcPr>
          <w:p w14:paraId="0365F06F"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26.470,61</w:t>
            </w:r>
          </w:p>
        </w:tc>
      </w:tr>
      <w:tr w:rsidR="00BC038B" w:rsidRPr="00BC038B" w14:paraId="24A5395B"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49FBDA0E" w14:textId="77777777" w:rsidR="00BC038B" w:rsidRPr="00BC038B" w:rsidRDefault="00BC038B" w:rsidP="00BC038B">
            <w:pPr>
              <w:spacing w:before="120" w:after="120"/>
              <w:rPr>
                <w:color w:val="000000"/>
                <w:sz w:val="22"/>
                <w:szCs w:val="21"/>
                <w:lang w:val="hr-HR" w:eastAsia="hr-HR"/>
              </w:rPr>
            </w:pPr>
            <w:r w:rsidRPr="00BC038B">
              <w:rPr>
                <w:color w:val="000000"/>
                <w:sz w:val="22"/>
                <w:szCs w:val="21"/>
                <w:lang w:val="hr-HR" w:eastAsia="hr-HR"/>
              </w:rPr>
              <w:t>Bruto krediti</w:t>
            </w:r>
          </w:p>
        </w:tc>
        <w:tc>
          <w:tcPr>
            <w:tcW w:w="1559" w:type="dxa"/>
          </w:tcPr>
          <w:p w14:paraId="5DE91809"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26.332,99</w:t>
            </w:r>
          </w:p>
        </w:tc>
        <w:tc>
          <w:tcPr>
            <w:tcW w:w="1559" w:type="dxa"/>
          </w:tcPr>
          <w:p w14:paraId="524C0003"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26.243,12</w:t>
            </w:r>
          </w:p>
        </w:tc>
        <w:tc>
          <w:tcPr>
            <w:tcW w:w="1559" w:type="dxa"/>
          </w:tcPr>
          <w:p w14:paraId="48A95EC3"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26.571,11</w:t>
            </w:r>
          </w:p>
        </w:tc>
      </w:tr>
      <w:tr w:rsidR="00BC038B" w:rsidRPr="00BC038B" w14:paraId="3C5A6408"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71961BB7" w14:textId="77777777" w:rsidR="00BC038B" w:rsidRPr="00BC038B" w:rsidRDefault="00BC038B" w:rsidP="00BC038B">
            <w:pPr>
              <w:spacing w:before="120" w:after="120"/>
              <w:rPr>
                <w:color w:val="000000"/>
                <w:sz w:val="22"/>
                <w:szCs w:val="21"/>
                <w:lang w:val="hr-HR" w:eastAsia="hr-HR"/>
              </w:rPr>
            </w:pPr>
            <w:r w:rsidRPr="00BC038B">
              <w:rPr>
                <w:color w:val="000000"/>
                <w:sz w:val="22"/>
                <w:szCs w:val="21"/>
                <w:lang w:val="hr-HR" w:eastAsia="hr-HR"/>
              </w:rPr>
              <w:t>Ukupni kapital i rezerve</w:t>
            </w:r>
          </w:p>
        </w:tc>
        <w:tc>
          <w:tcPr>
            <w:tcW w:w="1559" w:type="dxa"/>
          </w:tcPr>
          <w:p w14:paraId="26B23C82"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10.275,78</w:t>
            </w:r>
          </w:p>
        </w:tc>
        <w:tc>
          <w:tcPr>
            <w:tcW w:w="1559" w:type="dxa"/>
          </w:tcPr>
          <w:p w14:paraId="1EC818FA"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10.061,10</w:t>
            </w:r>
          </w:p>
        </w:tc>
        <w:tc>
          <w:tcPr>
            <w:tcW w:w="1559" w:type="dxa"/>
          </w:tcPr>
          <w:p w14:paraId="7D72E8D0"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10.274,58</w:t>
            </w:r>
          </w:p>
        </w:tc>
      </w:tr>
      <w:tr w:rsidR="00BC038B" w:rsidRPr="00BC038B" w14:paraId="4013067A"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72BC531B" w14:textId="77777777" w:rsidR="00BC038B" w:rsidRPr="00BC038B" w:rsidRDefault="00BC038B" w:rsidP="00BC038B">
            <w:pPr>
              <w:spacing w:before="120" w:after="120"/>
              <w:rPr>
                <w:color w:val="000000"/>
                <w:sz w:val="22"/>
                <w:szCs w:val="21"/>
                <w:lang w:val="hr-HR" w:eastAsia="hr-HR"/>
              </w:rPr>
            </w:pPr>
          </w:p>
        </w:tc>
        <w:tc>
          <w:tcPr>
            <w:tcW w:w="1559" w:type="dxa"/>
          </w:tcPr>
          <w:p w14:paraId="3DCD2899"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p>
        </w:tc>
        <w:tc>
          <w:tcPr>
            <w:tcW w:w="1559" w:type="dxa"/>
          </w:tcPr>
          <w:p w14:paraId="029B3DBE"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p>
        </w:tc>
        <w:tc>
          <w:tcPr>
            <w:tcW w:w="1559" w:type="dxa"/>
          </w:tcPr>
          <w:p w14:paraId="189C526E"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p>
        </w:tc>
      </w:tr>
      <w:tr w:rsidR="00BC038B" w:rsidRPr="00BC038B" w14:paraId="409EE1B2"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34EC4FDC" w14:textId="77777777" w:rsidR="00BC038B" w:rsidRPr="00BC038B" w:rsidRDefault="00BC038B" w:rsidP="00BC038B">
            <w:pPr>
              <w:spacing w:before="120" w:after="120"/>
              <w:rPr>
                <w:color w:val="000000"/>
                <w:sz w:val="22"/>
                <w:szCs w:val="21"/>
                <w:lang w:val="hr-HR" w:eastAsia="hr-HR"/>
              </w:rPr>
            </w:pPr>
            <w:r w:rsidRPr="00BC038B">
              <w:rPr>
                <w:color w:val="000000"/>
                <w:sz w:val="22"/>
                <w:szCs w:val="21"/>
                <w:lang w:val="hr-HR" w:eastAsia="hr-HR"/>
              </w:rPr>
              <w:t>Ukupni prihodi</w:t>
            </w:r>
          </w:p>
        </w:tc>
        <w:tc>
          <w:tcPr>
            <w:tcW w:w="1559" w:type="dxa"/>
          </w:tcPr>
          <w:p w14:paraId="68C08715"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sz w:val="22"/>
                <w:szCs w:val="21"/>
                <w:lang w:val="hr-HR"/>
              </w:rPr>
            </w:pPr>
            <w:r w:rsidRPr="00BC038B">
              <w:rPr>
                <w:color w:val="000000"/>
                <w:sz w:val="22"/>
                <w:szCs w:val="21"/>
                <w:lang w:val="hr-HR" w:eastAsia="hr-HR"/>
              </w:rPr>
              <w:t>930,81</w:t>
            </w:r>
          </w:p>
        </w:tc>
        <w:tc>
          <w:tcPr>
            <w:tcW w:w="1559" w:type="dxa"/>
          </w:tcPr>
          <w:p w14:paraId="3D0B1A81"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801,40</w:t>
            </w:r>
          </w:p>
        </w:tc>
        <w:tc>
          <w:tcPr>
            <w:tcW w:w="1559" w:type="dxa"/>
          </w:tcPr>
          <w:p w14:paraId="6E049396"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713,70</w:t>
            </w:r>
          </w:p>
        </w:tc>
      </w:tr>
      <w:tr w:rsidR="00BC038B" w:rsidRPr="00BC038B" w14:paraId="7DCE7629"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2A453B6A" w14:textId="77777777" w:rsidR="00BC038B" w:rsidRPr="00BC038B" w:rsidRDefault="00BC038B" w:rsidP="00BC038B">
            <w:pPr>
              <w:spacing w:before="120" w:after="120"/>
              <w:rPr>
                <w:color w:val="000000"/>
                <w:sz w:val="22"/>
                <w:szCs w:val="21"/>
                <w:lang w:val="hr-HR" w:eastAsia="hr-HR"/>
              </w:rPr>
            </w:pPr>
            <w:r w:rsidRPr="00BC038B">
              <w:rPr>
                <w:color w:val="000000"/>
                <w:sz w:val="22"/>
                <w:szCs w:val="21"/>
                <w:lang w:val="hr-HR" w:eastAsia="hr-HR"/>
              </w:rPr>
              <w:t>Ukupni rashodi</w:t>
            </w:r>
          </w:p>
        </w:tc>
        <w:tc>
          <w:tcPr>
            <w:tcW w:w="1559" w:type="dxa"/>
          </w:tcPr>
          <w:p w14:paraId="3D050B81"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sz w:val="22"/>
                <w:szCs w:val="21"/>
                <w:lang w:val="hr-HR"/>
              </w:rPr>
            </w:pPr>
            <w:r w:rsidRPr="00BC038B">
              <w:rPr>
                <w:color w:val="000000"/>
                <w:sz w:val="22"/>
                <w:szCs w:val="21"/>
                <w:lang w:val="hr-HR" w:eastAsia="hr-HR"/>
              </w:rPr>
              <w:t>(768,61)</w:t>
            </w:r>
          </w:p>
        </w:tc>
        <w:tc>
          <w:tcPr>
            <w:tcW w:w="1559" w:type="dxa"/>
          </w:tcPr>
          <w:p w14:paraId="05971DF9"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(596,67)</w:t>
            </w:r>
          </w:p>
        </w:tc>
        <w:tc>
          <w:tcPr>
            <w:tcW w:w="1559" w:type="dxa"/>
          </w:tcPr>
          <w:p w14:paraId="11657F39"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(559,40)</w:t>
            </w:r>
          </w:p>
        </w:tc>
      </w:tr>
      <w:tr w:rsidR="00BC038B" w:rsidRPr="00BC038B" w14:paraId="0674A9C5"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7497F588" w14:textId="77777777" w:rsidR="00BC038B" w:rsidRPr="00BC038B" w:rsidRDefault="00BC038B" w:rsidP="00BC038B">
            <w:pPr>
              <w:spacing w:before="120" w:after="120"/>
              <w:rPr>
                <w:color w:val="000000"/>
                <w:sz w:val="22"/>
                <w:szCs w:val="21"/>
                <w:lang w:val="hr-HR" w:eastAsia="hr-HR"/>
              </w:rPr>
            </w:pPr>
            <w:r w:rsidRPr="00BC038B">
              <w:rPr>
                <w:color w:val="000000"/>
                <w:sz w:val="22"/>
                <w:szCs w:val="21"/>
                <w:lang w:val="hr-HR" w:eastAsia="hr-HR"/>
              </w:rPr>
              <w:t>Dobit</w:t>
            </w:r>
          </w:p>
        </w:tc>
        <w:tc>
          <w:tcPr>
            <w:tcW w:w="1559" w:type="dxa"/>
          </w:tcPr>
          <w:p w14:paraId="04B35F51"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162,20</w:t>
            </w:r>
          </w:p>
        </w:tc>
        <w:tc>
          <w:tcPr>
            <w:tcW w:w="1559" w:type="dxa"/>
          </w:tcPr>
          <w:p w14:paraId="705C521B"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204,73</w:t>
            </w:r>
          </w:p>
        </w:tc>
        <w:tc>
          <w:tcPr>
            <w:tcW w:w="1559" w:type="dxa"/>
          </w:tcPr>
          <w:p w14:paraId="20C6D20B"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154,30</w:t>
            </w:r>
          </w:p>
        </w:tc>
      </w:tr>
      <w:tr w:rsidR="00BC038B" w:rsidRPr="00BC038B" w14:paraId="16301C2B"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44A19FC4" w14:textId="77777777" w:rsidR="00BC038B" w:rsidRPr="00BC038B" w:rsidRDefault="00BC038B" w:rsidP="00BC038B">
            <w:pPr>
              <w:spacing w:before="120" w:after="120"/>
              <w:rPr>
                <w:color w:val="000000"/>
                <w:sz w:val="22"/>
                <w:szCs w:val="21"/>
                <w:lang w:val="hr-HR" w:eastAsia="hr-HR"/>
              </w:rPr>
            </w:pPr>
          </w:p>
        </w:tc>
        <w:tc>
          <w:tcPr>
            <w:tcW w:w="1559" w:type="dxa"/>
          </w:tcPr>
          <w:p w14:paraId="077AFAB2"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p>
        </w:tc>
        <w:tc>
          <w:tcPr>
            <w:tcW w:w="1559" w:type="dxa"/>
          </w:tcPr>
          <w:p w14:paraId="13F04600"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p>
        </w:tc>
        <w:tc>
          <w:tcPr>
            <w:tcW w:w="1559" w:type="dxa"/>
          </w:tcPr>
          <w:p w14:paraId="03BA1E7C"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p>
        </w:tc>
      </w:tr>
      <w:tr w:rsidR="00BC038B" w:rsidRPr="00BC038B" w14:paraId="255766FC"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4EB55C09" w14:textId="77777777" w:rsidR="00BC038B" w:rsidRPr="00BC038B" w:rsidRDefault="00BC038B" w:rsidP="00BC038B">
            <w:pPr>
              <w:spacing w:before="120" w:after="120"/>
              <w:rPr>
                <w:color w:val="000000"/>
                <w:sz w:val="22"/>
                <w:szCs w:val="21"/>
                <w:lang w:val="hr-HR" w:eastAsia="hr-HR"/>
              </w:rPr>
            </w:pPr>
            <w:r w:rsidRPr="00BC038B">
              <w:rPr>
                <w:color w:val="000000"/>
                <w:sz w:val="22"/>
                <w:szCs w:val="21"/>
                <w:lang w:val="hr-HR" w:eastAsia="hr-HR"/>
              </w:rPr>
              <w:t>Kamatni prihodi izračunati metodom efektivne kamatne stope</w:t>
            </w:r>
          </w:p>
        </w:tc>
        <w:tc>
          <w:tcPr>
            <w:tcW w:w="1559" w:type="dxa"/>
            <w:vAlign w:val="center"/>
          </w:tcPr>
          <w:p w14:paraId="1E98AAE0"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sz w:val="22"/>
                <w:szCs w:val="21"/>
                <w:lang w:val="hr-HR"/>
              </w:rPr>
            </w:pPr>
            <w:r w:rsidRPr="00BC038B">
              <w:rPr>
                <w:color w:val="000000"/>
                <w:sz w:val="22"/>
                <w:szCs w:val="21"/>
                <w:lang w:val="hr-HR" w:eastAsia="hr-HR"/>
              </w:rPr>
              <w:t>867,83</w:t>
            </w:r>
          </w:p>
        </w:tc>
        <w:tc>
          <w:tcPr>
            <w:tcW w:w="1559" w:type="dxa"/>
            <w:vAlign w:val="center"/>
          </w:tcPr>
          <w:p w14:paraId="61E0128A"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733,08</w:t>
            </w:r>
          </w:p>
        </w:tc>
        <w:tc>
          <w:tcPr>
            <w:tcW w:w="1559" w:type="dxa"/>
            <w:vAlign w:val="center"/>
          </w:tcPr>
          <w:p w14:paraId="6C3416B1"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665,90</w:t>
            </w:r>
          </w:p>
        </w:tc>
      </w:tr>
      <w:tr w:rsidR="00BC038B" w:rsidRPr="00BC038B" w14:paraId="1E9F1A89"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25168D91" w14:textId="77777777" w:rsidR="00BC038B" w:rsidRPr="00BC038B" w:rsidRDefault="00BC038B" w:rsidP="00BC038B">
            <w:pPr>
              <w:spacing w:before="120" w:after="120"/>
              <w:rPr>
                <w:color w:val="000000"/>
                <w:sz w:val="22"/>
                <w:szCs w:val="21"/>
                <w:lang w:val="hr-HR" w:eastAsia="hr-HR"/>
              </w:rPr>
            </w:pPr>
            <w:r w:rsidRPr="00BC038B">
              <w:rPr>
                <w:color w:val="000000"/>
                <w:sz w:val="22"/>
                <w:szCs w:val="21"/>
                <w:lang w:val="hr-HR" w:eastAsia="hr-HR"/>
              </w:rPr>
              <w:t>Kamatni rashodi</w:t>
            </w:r>
          </w:p>
        </w:tc>
        <w:tc>
          <w:tcPr>
            <w:tcW w:w="1559" w:type="dxa"/>
          </w:tcPr>
          <w:p w14:paraId="6D41BA1B"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(390,46)</w:t>
            </w:r>
          </w:p>
        </w:tc>
        <w:tc>
          <w:tcPr>
            <w:tcW w:w="1559" w:type="dxa"/>
          </w:tcPr>
          <w:p w14:paraId="0D8D9420"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(356,07)</w:t>
            </w:r>
          </w:p>
        </w:tc>
        <w:tc>
          <w:tcPr>
            <w:tcW w:w="1559" w:type="dxa"/>
          </w:tcPr>
          <w:p w14:paraId="0B783BE9"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(311,60)</w:t>
            </w:r>
          </w:p>
        </w:tc>
      </w:tr>
      <w:tr w:rsidR="00BC038B" w:rsidRPr="00BC038B" w14:paraId="6DD0A6F4" w14:textId="77777777" w:rsidTr="00CB4AE9">
        <w:trPr>
          <w:trHeight w:val="324"/>
        </w:trPr>
        <w:tc>
          <w:tcPr>
            <w:cnfStyle w:val="001000000000" w:firstRow="0" w:lastRow="0" w:firstColumn="1" w:lastColumn="0" w:oddVBand="0" w:evenVBand="0" w:oddHBand="0" w:evenHBand="0" w:firstRowFirstColumn="0" w:firstRowLastColumn="0" w:lastRowFirstColumn="0" w:lastRowLastColumn="0"/>
            <w:tcW w:w="3818" w:type="dxa"/>
          </w:tcPr>
          <w:p w14:paraId="58C9B8C8" w14:textId="77777777" w:rsidR="00BC038B" w:rsidRPr="00BC038B" w:rsidRDefault="00BC038B" w:rsidP="00BC038B">
            <w:pPr>
              <w:spacing w:before="120" w:after="120"/>
              <w:rPr>
                <w:color w:val="000000"/>
                <w:sz w:val="22"/>
                <w:szCs w:val="21"/>
                <w:lang w:val="hr-HR" w:eastAsia="hr-HR"/>
              </w:rPr>
            </w:pPr>
            <w:r w:rsidRPr="00BC038B">
              <w:rPr>
                <w:color w:val="000000"/>
                <w:sz w:val="22"/>
                <w:szCs w:val="21"/>
                <w:lang w:val="hr-HR" w:eastAsia="hr-HR"/>
              </w:rPr>
              <w:t>Neto kamatni prihod</w:t>
            </w:r>
          </w:p>
        </w:tc>
        <w:tc>
          <w:tcPr>
            <w:tcW w:w="1559" w:type="dxa"/>
          </w:tcPr>
          <w:p w14:paraId="4DC2C7A4"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sz w:val="22"/>
                <w:szCs w:val="21"/>
                <w:lang w:val="hr-HR"/>
              </w:rPr>
            </w:pPr>
            <w:r w:rsidRPr="00BC038B">
              <w:rPr>
                <w:color w:val="000000"/>
                <w:sz w:val="22"/>
                <w:szCs w:val="21"/>
                <w:lang w:val="hr-HR" w:eastAsia="hr-HR"/>
              </w:rPr>
              <w:t>477,37</w:t>
            </w:r>
          </w:p>
        </w:tc>
        <w:tc>
          <w:tcPr>
            <w:tcW w:w="1559" w:type="dxa"/>
          </w:tcPr>
          <w:p w14:paraId="4471C980"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377,01</w:t>
            </w:r>
          </w:p>
        </w:tc>
        <w:tc>
          <w:tcPr>
            <w:tcW w:w="1559" w:type="dxa"/>
          </w:tcPr>
          <w:p w14:paraId="5C4C150E"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eastAsia="hr-HR"/>
              </w:rPr>
              <w:t>354,30</w:t>
            </w:r>
          </w:p>
        </w:tc>
      </w:tr>
    </w:tbl>
    <w:p w14:paraId="78A1DBEB" w14:textId="77777777" w:rsidR="00BC038B" w:rsidRPr="00BC038B" w:rsidRDefault="00BC038B" w:rsidP="00BC038B">
      <w:pPr>
        <w:spacing w:before="120" w:after="120" w:line="276" w:lineRule="auto"/>
        <w:jc w:val="center"/>
        <w:rPr>
          <w:rFonts w:ascii="Calibri" w:eastAsia="SimSun" w:hAnsi="Calibri" w:cs="Calibri"/>
          <w:b/>
          <w:caps/>
          <w:spacing w:val="-3"/>
          <w:sz w:val="22"/>
          <w:szCs w:val="21"/>
          <w:lang w:val="hr-HR" w:eastAsia="hr-HR"/>
        </w:rPr>
      </w:pPr>
    </w:p>
    <w:p w14:paraId="747EBB2E"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3CDFDACF"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72D9FDDB"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sectPr w:rsidR="00BC038B" w:rsidRPr="00BC038B" w:rsidSect="00A04A55">
          <w:footerReference w:type="first" r:id="rId57"/>
          <w:pgSz w:w="11906" w:h="16838" w:code="9"/>
          <w:pgMar w:top="1417" w:right="1417" w:bottom="1417" w:left="1417" w:header="709" w:footer="709" w:gutter="0"/>
          <w:cols w:space="708"/>
          <w:titlePg/>
          <w:docGrid w:linePitch="360"/>
        </w:sectPr>
      </w:pPr>
    </w:p>
    <w:p w14:paraId="2FEC9F6A"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23AC6BDE"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28B2ECA1"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r w:rsidRPr="00BC038B">
        <w:rPr>
          <w:rFonts w:ascii="Calibri" w:eastAsia="SimSun" w:hAnsi="Calibri" w:cs="Calibri"/>
          <w:b/>
          <w:caps/>
          <w:spacing w:val="-3"/>
          <w:sz w:val="22"/>
          <w:szCs w:val="21"/>
          <w:lang w:val="hr-HR" w:eastAsia="hr-HR"/>
        </w:rPr>
        <w:t xml:space="preserve">  </w:t>
      </w:r>
      <w:r w:rsidRPr="00BC038B">
        <w:rPr>
          <w:rFonts w:ascii="Calibri" w:eastAsia="Calibri" w:hAnsi="Calibri"/>
          <w:noProof/>
          <w:sz w:val="22"/>
          <w:szCs w:val="21"/>
          <w:lang w:val="hr-HR"/>
        </w:rPr>
        <w:drawing>
          <wp:inline distT="0" distB="0" distL="0" distR="0" wp14:anchorId="36369315" wp14:editId="66B552AF">
            <wp:extent cx="2838450" cy="2321560"/>
            <wp:effectExtent l="0" t="0" r="0" b="2540"/>
            <wp:docPr id="18" name="Chart 18">
              <a:extLst xmlns:a="http://schemas.openxmlformats.org/drawingml/2006/main">
                <a:ext uri="{FF2B5EF4-FFF2-40B4-BE49-F238E27FC236}">
                  <a16:creationId xmlns:a16="http://schemas.microsoft.com/office/drawing/2014/main" id="{F4910909-6389-4373-ABB2-BE961B7AF5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BC038B">
        <w:rPr>
          <w:rFonts w:ascii="Calibri" w:eastAsia="SimSun" w:hAnsi="Calibri" w:cs="Calibri"/>
          <w:b/>
          <w:caps/>
          <w:spacing w:val="-3"/>
          <w:sz w:val="22"/>
          <w:szCs w:val="21"/>
          <w:lang w:val="hr-HR" w:eastAsia="hr-HR"/>
        </w:rPr>
        <w:t xml:space="preserve">     </w:t>
      </w:r>
      <w:r w:rsidRPr="00BC038B">
        <w:rPr>
          <w:rFonts w:ascii="Calibri" w:eastAsia="Calibri" w:hAnsi="Calibri"/>
          <w:noProof/>
          <w:sz w:val="22"/>
          <w:szCs w:val="21"/>
          <w:lang w:val="hr-HR"/>
        </w:rPr>
        <w:drawing>
          <wp:inline distT="0" distB="0" distL="0" distR="0" wp14:anchorId="5531FD68" wp14:editId="79D365F4">
            <wp:extent cx="2847975" cy="2321560"/>
            <wp:effectExtent l="0" t="0" r="0" b="2540"/>
            <wp:docPr id="25" name="Chart 25">
              <a:extLst xmlns:a="http://schemas.openxmlformats.org/drawingml/2006/main">
                <a:ext uri="{FF2B5EF4-FFF2-40B4-BE49-F238E27FC236}">
                  <a16:creationId xmlns:a16="http://schemas.microsoft.com/office/drawing/2014/main" id="{861601EB-FE10-4936-B748-6FEF94605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32CB32D"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14E2CB9F"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5BAA596B"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r w:rsidRPr="00BC038B">
        <w:rPr>
          <w:rFonts w:ascii="Calibri" w:eastAsia="SimSun" w:hAnsi="Calibri"/>
          <w:noProof/>
          <w:sz w:val="22"/>
          <w:szCs w:val="21"/>
          <w:lang w:val="hr-HR"/>
        </w:rPr>
        <w:drawing>
          <wp:inline distT="0" distB="0" distL="0" distR="0" wp14:anchorId="3DFB466A" wp14:editId="0E4FCE95">
            <wp:extent cx="2838450" cy="2990850"/>
            <wp:effectExtent l="0" t="0" r="0" b="0"/>
            <wp:docPr id="61" name="Chart 61">
              <a:extLst xmlns:a="http://schemas.openxmlformats.org/drawingml/2006/main">
                <a:ext uri="{FF2B5EF4-FFF2-40B4-BE49-F238E27FC236}">
                  <a16:creationId xmlns:a16="http://schemas.microsoft.com/office/drawing/2014/main" id="{44691590-3B74-4086-B30E-8FE3B45B88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BC038B">
        <w:rPr>
          <w:rFonts w:ascii="Calibri" w:eastAsia="SimSun" w:hAnsi="Calibri" w:cs="Calibri"/>
          <w:b/>
          <w:caps/>
          <w:spacing w:val="-3"/>
          <w:sz w:val="22"/>
          <w:szCs w:val="21"/>
          <w:lang w:val="hr-HR" w:eastAsia="hr-HR"/>
        </w:rPr>
        <w:t xml:space="preserve">     </w:t>
      </w:r>
      <w:r w:rsidRPr="00BC038B">
        <w:rPr>
          <w:rFonts w:ascii="Calibri" w:eastAsia="SimSun" w:hAnsi="Calibri"/>
          <w:noProof/>
          <w:sz w:val="22"/>
          <w:szCs w:val="21"/>
          <w:lang w:val="hr-HR"/>
        </w:rPr>
        <w:drawing>
          <wp:inline distT="0" distB="0" distL="0" distR="0" wp14:anchorId="1EA6F2CD" wp14:editId="0017060D">
            <wp:extent cx="2907352" cy="2990850"/>
            <wp:effectExtent l="0" t="0" r="7620" b="0"/>
            <wp:docPr id="5" name="Chart 5">
              <a:extLst xmlns:a="http://schemas.openxmlformats.org/drawingml/2006/main">
                <a:ext uri="{FF2B5EF4-FFF2-40B4-BE49-F238E27FC236}">
                  <a16:creationId xmlns:a16="http://schemas.microsoft.com/office/drawing/2014/main" id="{BB5A28D3-7438-4375-BFD4-FCEFE5DC49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13542BA"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634D9FC7"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33F776B3"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37918FF6"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pPr>
    </w:p>
    <w:p w14:paraId="664CAF86" w14:textId="77777777" w:rsidR="00BC038B" w:rsidRPr="00BC038B" w:rsidRDefault="00BC038B" w:rsidP="00BC038B">
      <w:pPr>
        <w:spacing w:before="120" w:after="120" w:line="276" w:lineRule="auto"/>
        <w:jc w:val="both"/>
        <w:rPr>
          <w:rFonts w:ascii="Calibri" w:eastAsia="SimSun" w:hAnsi="Calibri" w:cs="Calibri"/>
          <w:b/>
          <w:caps/>
          <w:spacing w:val="-3"/>
          <w:sz w:val="22"/>
          <w:szCs w:val="21"/>
          <w:lang w:val="hr-HR" w:eastAsia="hr-HR"/>
        </w:rPr>
        <w:sectPr w:rsidR="00BC038B" w:rsidRPr="00BC038B" w:rsidSect="00A04A55">
          <w:footerReference w:type="first" r:id="rId62"/>
          <w:pgSz w:w="11906" w:h="16838" w:code="9"/>
          <w:pgMar w:top="-383" w:right="1134" w:bottom="567" w:left="1418" w:header="709" w:footer="709" w:gutter="0"/>
          <w:cols w:space="708"/>
          <w:titlePg/>
          <w:docGrid w:linePitch="360"/>
        </w:sectPr>
      </w:pPr>
    </w:p>
    <w:p w14:paraId="5DC1AFB9"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lastRenderedPageBreak/>
        <w:t>Rezultat Grupe</w:t>
      </w:r>
    </w:p>
    <w:p w14:paraId="6A7F3508"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p>
    <w:p w14:paraId="2D22522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Grupa HBOR je u 2019. godini ostvarila dobit nakon oporezivanja u iznosu od 154,30 milijuna kuna. Ostvarena dobit manja je za 24,63 posto u odnosu na prethodnu godinu, a razlozi se daju u opisu financijskog poslovanja HBOR-a.</w:t>
      </w:r>
    </w:p>
    <w:p w14:paraId="18B7026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Matično društvo temeljem odredbi Zakona o HBOR-u nije obveznik plaćanja poreza na dobit te porezne obveze na ime poreza na dobit proizlaze isključivo iz aktivnosti ostalih članica Grupe.</w:t>
      </w:r>
    </w:p>
    <w:p w14:paraId="3FE5026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Konsolidirani ukupni prihodi u 2019. godini iznose 713,70 milijuna kuna, dok ukupni rashodi iznose 559,40 milijuna kuna.</w:t>
      </w:r>
    </w:p>
    <w:p w14:paraId="4F99744B"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strukturi prihoda Grupe najveći dio, tj. 93,30 posto odnosi se na prihode od kamata kao rezultat poslovanja matičnog društva.</w:t>
      </w:r>
    </w:p>
    <w:p w14:paraId="4D0F436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dijelu ukupnih rashoda, najveći dio čine rashodi od kamata i to 55,70 posto koji proizlaze iz poslovanja matičnog društva.</w:t>
      </w:r>
    </w:p>
    <w:p w14:paraId="5D999E4F"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Konsolidirani operativni troškovi u 2019. godini iznose 171,27 milijuna kuna, a čine ih opći i administrativni troškovi te ostali troškovi poslovanja.</w:t>
      </w:r>
    </w:p>
    <w:p w14:paraId="695B1902"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Ukupan broj zaposlenih u Grupi na dan 31.12.2019. je 392, dok je na kraju 2018. godine Grupa zapošljavala 390 radnika.</w:t>
      </w:r>
    </w:p>
    <w:p w14:paraId="66DB5989"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0806C79F" w14:textId="77777777" w:rsidR="00BC038B" w:rsidRPr="00BC038B" w:rsidRDefault="00BC038B" w:rsidP="00BC038B">
      <w:pPr>
        <w:spacing w:before="120" w:after="120" w:line="276" w:lineRule="auto"/>
        <w:jc w:val="both"/>
        <w:rPr>
          <w:rFonts w:ascii="Calibri" w:eastAsia="SimSun" w:hAnsi="Calibri" w:cs="Calibri"/>
          <w:b/>
          <w:sz w:val="22"/>
          <w:szCs w:val="21"/>
          <w:lang w:val="hr-HR"/>
        </w:rPr>
      </w:pPr>
      <w:r w:rsidRPr="00BC038B">
        <w:rPr>
          <w:rFonts w:ascii="Calibri" w:eastAsia="SimSun" w:hAnsi="Calibri" w:cs="Calibri"/>
          <w:b/>
          <w:sz w:val="22"/>
          <w:szCs w:val="21"/>
          <w:lang w:val="hr-HR"/>
        </w:rPr>
        <w:t>Imovina i obveze Grupe</w:t>
      </w:r>
    </w:p>
    <w:p w14:paraId="0724D2FE"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Ukupna imovina Grupe na konsolidiranoj osnovi iznosi 26.470,61 milijuna kuna i smanjena je za 2,75 posto u odnosu na početak godine. Razlozi ovakvog trenda daju se u opisu financijskog poslovanja HBOR-a.</w:t>
      </w:r>
    </w:p>
    <w:p w14:paraId="2ABEFE8A"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strukturi imovine najveće učešće odnosi se na kreditno poslovanje matičnog društva te neto krediti čine 87,45 posto ukupne imovine.</w:t>
      </w:r>
    </w:p>
    <w:p w14:paraId="7C37CAAC" w14:textId="77777777" w:rsidR="00BC038B" w:rsidRPr="00BC038B" w:rsidRDefault="00BC038B" w:rsidP="00BC038B">
      <w:pPr>
        <w:spacing w:before="120" w:after="120" w:line="276" w:lineRule="auto"/>
        <w:jc w:val="both"/>
        <w:rPr>
          <w:rFonts w:ascii="Calibri" w:eastAsia="SimSun" w:hAnsi="Calibri"/>
          <w:sz w:val="22"/>
          <w:szCs w:val="21"/>
          <w:lang w:val="hr-HR"/>
        </w:rPr>
      </w:pPr>
      <w:r w:rsidRPr="00BC038B">
        <w:rPr>
          <w:rFonts w:ascii="Calibri" w:eastAsia="SimSun" w:hAnsi="Calibri" w:cs="Calibri"/>
          <w:spacing w:val="-3"/>
          <w:sz w:val="22"/>
          <w:szCs w:val="21"/>
          <w:lang w:val="hr-HR" w:eastAsia="hr-HR"/>
        </w:rPr>
        <w:t>Ukupne obveze i kapital i rezerve na dan 31.12.2019. iznose 26.470,61 milijuna kuna od čega ukupne obveze iznose 16.196,03</w:t>
      </w:r>
      <w:r w:rsidRPr="00BC038B">
        <w:rPr>
          <w:rFonts w:ascii="Calibri" w:eastAsia="SimSun" w:hAnsi="Calibri" w:cs="Arial"/>
          <w:bCs/>
          <w:color w:val="000000"/>
          <w:sz w:val="22"/>
          <w:szCs w:val="21"/>
          <w:lang w:val="hr-HR" w:eastAsia="hr-HR"/>
        </w:rPr>
        <w:t xml:space="preserve"> </w:t>
      </w:r>
      <w:r w:rsidRPr="00BC038B">
        <w:rPr>
          <w:rFonts w:ascii="Calibri" w:eastAsia="SimSun" w:hAnsi="Calibri" w:cs="Calibri"/>
          <w:spacing w:val="-3"/>
          <w:sz w:val="22"/>
          <w:szCs w:val="21"/>
          <w:lang w:val="hr-HR" w:eastAsia="hr-HR"/>
        </w:rPr>
        <w:t>milijuna kuna, odnosno 61,18 posto.</w:t>
      </w:r>
    </w:p>
    <w:p w14:paraId="036720D3"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ukupnim obvezama i kapitalu i rezervama Grupe najveći dio, tj. 58,78 posto čine obveze po kreditima i obveze za izdane vrijednosne papire matičnog društva.</w:t>
      </w:r>
    </w:p>
    <w:p w14:paraId="2662E757"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Ukupni kapital i rezerve na konsolidiranoj osnovi na kraju 2019. godine iznosi 10.274,58 milijuna kuna i čini 38,82 posto ukupnih obveza i kapitala i rezervi Grupe.</w:t>
      </w:r>
    </w:p>
    <w:p w14:paraId="396928C9" w14:textId="77777777" w:rsidR="001077F1" w:rsidRDefault="001077F1" w:rsidP="00BC038B">
      <w:pPr>
        <w:spacing w:before="120" w:after="120" w:line="276" w:lineRule="auto"/>
        <w:jc w:val="both"/>
        <w:rPr>
          <w:rFonts w:ascii="Calibri" w:eastAsia="SimSun" w:hAnsi="Calibri" w:cs="Calibri"/>
          <w:sz w:val="22"/>
          <w:szCs w:val="21"/>
          <w:lang w:val="hr-HR"/>
        </w:rPr>
        <w:sectPr w:rsidR="001077F1" w:rsidSect="00CB4AE9">
          <w:footerReference w:type="default" r:id="rId63"/>
          <w:pgSz w:w="11906" w:h="16838"/>
          <w:pgMar w:top="1417" w:right="1417" w:bottom="1417" w:left="1276" w:header="708" w:footer="708" w:gutter="0"/>
          <w:cols w:space="708"/>
          <w:docGrid w:linePitch="360"/>
        </w:sectPr>
      </w:pPr>
    </w:p>
    <w:p w14:paraId="258BA10C" w14:textId="77777777" w:rsidR="00BC038B" w:rsidRPr="00BC038B" w:rsidRDefault="00BC038B" w:rsidP="00BC038B">
      <w:pPr>
        <w:spacing w:before="120" w:after="120" w:line="276" w:lineRule="auto"/>
        <w:jc w:val="both"/>
        <w:rPr>
          <w:rFonts w:ascii="Calibri" w:eastAsia="SimSun" w:hAnsi="Calibri" w:cs="Calibri"/>
          <w:sz w:val="22"/>
          <w:szCs w:val="21"/>
          <w:lang w:val="hr-HR"/>
        </w:rPr>
      </w:pPr>
    </w:p>
    <w:p w14:paraId="78AE1D80"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eastAsia="hr-HR"/>
        </w:rPr>
      </w:pPr>
      <w:r w:rsidRPr="00BC038B">
        <w:rPr>
          <w:rFonts w:ascii="Calibri" w:eastAsia="SimSun" w:hAnsi="Calibri" w:cs="Calibri"/>
          <w:sz w:val="22"/>
          <w:szCs w:val="21"/>
          <w:lang w:val="hr-HR"/>
        </w:rPr>
        <w:t xml:space="preserve">  </w:t>
      </w:r>
      <w:r w:rsidRPr="00BC038B">
        <w:rPr>
          <w:rFonts w:ascii="Calibri" w:eastAsia="SimSun" w:hAnsi="Calibri"/>
          <w:noProof/>
          <w:sz w:val="22"/>
          <w:szCs w:val="21"/>
          <w:lang w:val="hr-HR"/>
        </w:rPr>
        <w:drawing>
          <wp:inline distT="0" distB="0" distL="0" distR="0" wp14:anchorId="4D4C094B" wp14:editId="0D4D1834">
            <wp:extent cx="2790825" cy="3886200"/>
            <wp:effectExtent l="0" t="0" r="0" b="0"/>
            <wp:docPr id="31" name="Chart 31">
              <a:extLst xmlns:a="http://schemas.openxmlformats.org/drawingml/2006/main">
                <a:ext uri="{FF2B5EF4-FFF2-40B4-BE49-F238E27FC236}">
                  <a16:creationId xmlns:a16="http://schemas.microsoft.com/office/drawing/2014/main" id="{CF9B0401-B7CB-4D9E-93E3-2BC88A58B4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BC038B">
        <w:rPr>
          <w:rFonts w:ascii="Calibri" w:eastAsia="SimSun" w:hAnsi="Calibri" w:cs="Calibri"/>
          <w:sz w:val="22"/>
          <w:szCs w:val="21"/>
          <w:lang w:val="hr-HR"/>
        </w:rPr>
        <w:t xml:space="preserve">      </w:t>
      </w:r>
      <w:r w:rsidRPr="00BC038B">
        <w:rPr>
          <w:rFonts w:ascii="Calibri" w:eastAsia="SimSun" w:hAnsi="Calibri"/>
          <w:noProof/>
          <w:sz w:val="22"/>
          <w:szCs w:val="21"/>
          <w:lang w:val="hr-HR"/>
        </w:rPr>
        <w:drawing>
          <wp:inline distT="0" distB="0" distL="0" distR="0" wp14:anchorId="0E9E602C" wp14:editId="7D6EFAD7">
            <wp:extent cx="2800350" cy="3876675"/>
            <wp:effectExtent l="0" t="0" r="0" b="0"/>
            <wp:docPr id="32" name="Chart 32">
              <a:extLst xmlns:a="http://schemas.openxmlformats.org/drawingml/2006/main">
                <a:ext uri="{FF2B5EF4-FFF2-40B4-BE49-F238E27FC236}">
                  <a16:creationId xmlns:a16="http://schemas.microsoft.com/office/drawing/2014/main" id="{185F1969-078F-4D77-BCF9-3020959D4B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Pr="00BC038B">
        <w:rPr>
          <w:rFonts w:ascii="Calibri" w:eastAsia="SimSun" w:hAnsi="Calibri" w:cs="Calibri"/>
          <w:b/>
          <w:spacing w:val="-3"/>
          <w:sz w:val="22"/>
          <w:szCs w:val="21"/>
          <w:lang w:val="hr-HR" w:eastAsia="hr-HR"/>
        </w:rPr>
        <w:t xml:space="preserve">         </w:t>
      </w:r>
    </w:p>
    <w:p w14:paraId="4AAEB707" w14:textId="77777777" w:rsidR="00BC038B" w:rsidRPr="00BC038B" w:rsidRDefault="00BC038B" w:rsidP="00BC038B">
      <w:pPr>
        <w:rPr>
          <w:rFonts w:ascii="Calibri" w:eastAsia="SimSun" w:hAnsi="Calibri" w:cs="Calibri"/>
          <w:b/>
          <w:spacing w:val="-3"/>
          <w:sz w:val="22"/>
          <w:szCs w:val="21"/>
          <w:lang w:val="hr-HR" w:eastAsia="hr-HR"/>
        </w:rPr>
      </w:pPr>
      <w:r w:rsidRPr="00BC038B">
        <w:rPr>
          <w:rFonts w:ascii="Calibri" w:eastAsia="SimSun" w:hAnsi="Calibri" w:cs="Calibri"/>
          <w:b/>
          <w:spacing w:val="-3"/>
          <w:sz w:val="22"/>
          <w:szCs w:val="21"/>
          <w:lang w:val="hr-HR" w:eastAsia="hr-HR"/>
        </w:rPr>
        <w:t xml:space="preserve">    </w:t>
      </w:r>
      <w:r w:rsidRPr="00BC038B">
        <w:rPr>
          <w:rFonts w:ascii="Calibri" w:eastAsia="SimSun" w:hAnsi="Calibri"/>
          <w:noProof/>
          <w:sz w:val="22"/>
          <w:szCs w:val="21"/>
          <w:lang w:val="hr-HR"/>
        </w:rPr>
        <w:drawing>
          <wp:inline distT="0" distB="0" distL="0" distR="0" wp14:anchorId="53A4B4BF" wp14:editId="70B6F49A">
            <wp:extent cx="2896235" cy="3914775"/>
            <wp:effectExtent l="0" t="0" r="0" b="0"/>
            <wp:docPr id="11" name="Chart 11">
              <a:extLst xmlns:a="http://schemas.openxmlformats.org/drawingml/2006/main">
                <a:ext uri="{FF2B5EF4-FFF2-40B4-BE49-F238E27FC236}">
                  <a16:creationId xmlns:a16="http://schemas.microsoft.com/office/drawing/2014/main" id="{85C80373-E9C4-40A9-AB52-772AD29060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BC038B">
        <w:rPr>
          <w:rFonts w:ascii="Calibri" w:eastAsia="SimSun" w:hAnsi="Calibri" w:cs="Calibri"/>
          <w:b/>
          <w:spacing w:val="-3"/>
          <w:sz w:val="22"/>
          <w:szCs w:val="21"/>
          <w:lang w:val="hr-HR" w:eastAsia="hr-HR"/>
        </w:rPr>
        <w:t xml:space="preserve"> </w:t>
      </w:r>
      <w:r w:rsidRPr="00BC038B">
        <w:rPr>
          <w:rFonts w:ascii="Calibri" w:eastAsia="SimSun" w:hAnsi="Calibri"/>
          <w:sz w:val="22"/>
          <w:szCs w:val="21"/>
          <w:lang w:val="hr-HR"/>
        </w:rPr>
        <w:t xml:space="preserve">  </w:t>
      </w:r>
      <w:r w:rsidRPr="00BC038B">
        <w:rPr>
          <w:rFonts w:ascii="Calibri" w:eastAsia="SimSun" w:hAnsi="Calibri"/>
          <w:noProof/>
          <w:sz w:val="22"/>
          <w:szCs w:val="21"/>
          <w:lang w:val="hr-HR"/>
        </w:rPr>
        <w:drawing>
          <wp:inline distT="0" distB="0" distL="0" distR="0" wp14:anchorId="35D2A365" wp14:editId="6CD31F72">
            <wp:extent cx="2670810" cy="3857820"/>
            <wp:effectExtent l="0" t="0" r="0" b="0"/>
            <wp:docPr id="33" name="Chart 33">
              <a:extLst xmlns:a="http://schemas.openxmlformats.org/drawingml/2006/main">
                <a:ext uri="{FF2B5EF4-FFF2-40B4-BE49-F238E27FC236}">
                  <a16:creationId xmlns:a16="http://schemas.microsoft.com/office/drawing/2014/main" id="{4DFA307C-5283-4F7B-9F7D-51C0B22630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BB06761" w14:textId="77777777" w:rsidR="00BC038B" w:rsidRPr="00220DFB" w:rsidRDefault="00BC038B" w:rsidP="00BC038B">
      <w:pPr>
        <w:spacing w:before="120" w:after="120" w:line="276" w:lineRule="auto"/>
        <w:jc w:val="both"/>
        <w:rPr>
          <w:rFonts w:ascii="Calibri" w:eastAsia="SimSun" w:hAnsi="Calibri" w:cs="Calibri"/>
          <w:b/>
          <w:i/>
          <w:spacing w:val="-3"/>
          <w:sz w:val="20"/>
          <w:szCs w:val="20"/>
          <w:u w:val="single"/>
          <w:lang w:val="hr-HR" w:eastAsia="hr-HR"/>
        </w:rPr>
      </w:pPr>
      <w:r w:rsidRPr="00220DFB">
        <w:rPr>
          <w:rFonts w:ascii="Calibri" w:eastAsia="SimSun" w:hAnsi="Calibri" w:cs="Calibri"/>
          <w:i/>
          <w:color w:val="7F7F7F"/>
          <w:spacing w:val="-3"/>
          <w:sz w:val="20"/>
          <w:szCs w:val="20"/>
          <w:lang w:val="hr-HR" w:eastAsia="hr-HR"/>
        </w:rPr>
        <w:t>*Nekretnine, postrojenja i oprema i nematerijalna imovina, Preuzeta imovina, Dužnički vrijednosni papiri po AT i Ostala imovina.</w:t>
      </w:r>
    </w:p>
    <w:p w14:paraId="3457C38C" w14:textId="1EFF4EAF" w:rsidR="001077F1" w:rsidRPr="00220DFB" w:rsidRDefault="00BC038B" w:rsidP="00BC038B">
      <w:pPr>
        <w:spacing w:before="120" w:after="120" w:line="276" w:lineRule="auto"/>
        <w:jc w:val="both"/>
        <w:rPr>
          <w:rFonts w:ascii="Calibri" w:eastAsia="SimSun" w:hAnsi="Calibri" w:cs="Calibri"/>
          <w:i/>
          <w:color w:val="7F7F7F"/>
          <w:spacing w:val="-3"/>
          <w:sz w:val="20"/>
          <w:szCs w:val="20"/>
          <w:lang w:val="hr-HR" w:eastAsia="hr-HR"/>
        </w:rPr>
        <w:sectPr w:rsidR="001077F1" w:rsidRPr="00220DFB" w:rsidSect="00CB4AE9">
          <w:footerReference w:type="default" r:id="rId68"/>
          <w:pgSz w:w="11906" w:h="16838"/>
          <w:pgMar w:top="1417" w:right="1417" w:bottom="1417" w:left="1276" w:header="708" w:footer="708" w:gutter="0"/>
          <w:cols w:space="708"/>
          <w:docGrid w:linePitch="360"/>
        </w:sectPr>
      </w:pPr>
      <w:r w:rsidRPr="00220DFB">
        <w:rPr>
          <w:rFonts w:ascii="Calibri" w:eastAsia="SimSun" w:hAnsi="Calibri" w:cs="Calibri"/>
          <w:i/>
          <w:color w:val="7F7F7F"/>
          <w:spacing w:val="-3"/>
          <w:sz w:val="20"/>
          <w:szCs w:val="20"/>
          <w:lang w:val="hr-HR" w:eastAsia="hr-HR"/>
        </w:rPr>
        <w:t>**Rezerviranja uključuju rezerviranja za garancije, preuzete i ostale obveze</w:t>
      </w:r>
    </w:p>
    <w:p w14:paraId="6052C2BC" w14:textId="77777777" w:rsidR="00BC038B" w:rsidRPr="00BC038B" w:rsidRDefault="00BC038B" w:rsidP="00BC038B">
      <w:pPr>
        <w:spacing w:after="160" w:line="276" w:lineRule="auto"/>
        <w:jc w:val="both"/>
        <w:rPr>
          <w:rFonts w:ascii="Calibri" w:eastAsia="SimSun" w:hAnsi="Calibri" w:cs="Calibri"/>
          <w:b/>
          <w:bCs/>
          <w:sz w:val="28"/>
          <w:szCs w:val="28"/>
          <w:lang w:val="hr-HR" w:eastAsia="x-none"/>
        </w:rPr>
      </w:pPr>
      <w:bookmarkStart w:id="56" w:name="_Toc477261950"/>
      <w:r w:rsidRPr="00BC038B">
        <w:rPr>
          <w:rFonts w:ascii="Calibri" w:eastAsia="SimSun" w:hAnsi="Calibri" w:cs="Calibri"/>
          <w:b/>
          <w:bCs/>
          <w:sz w:val="28"/>
          <w:szCs w:val="28"/>
          <w:lang w:val="hr-HR" w:eastAsia="x-none"/>
        </w:rPr>
        <w:lastRenderedPageBreak/>
        <w:t>OSVRT NA FINANCIJSKO POSLOVANJE HBOR-a</w:t>
      </w:r>
      <w:bookmarkEnd w:id="56"/>
    </w:p>
    <w:p w14:paraId="62058B39" w14:textId="77777777" w:rsidR="00BC038B" w:rsidRPr="00BC038B" w:rsidRDefault="00BC038B" w:rsidP="00BC038B">
      <w:pPr>
        <w:spacing w:before="120" w:after="120" w:line="276" w:lineRule="auto"/>
        <w:jc w:val="both"/>
        <w:rPr>
          <w:rFonts w:ascii="Calibri" w:eastAsia="SimSun" w:hAnsi="Calibri" w:cs="Calibri"/>
          <w:b/>
          <w:bCs/>
          <w:sz w:val="22"/>
          <w:szCs w:val="21"/>
          <w:lang w:val="hr-HR" w:eastAsia="x-none"/>
        </w:rPr>
      </w:pPr>
    </w:p>
    <w:p w14:paraId="09BAFD40" w14:textId="77777777" w:rsidR="00BC038B" w:rsidRPr="00BC038B" w:rsidRDefault="00BC038B" w:rsidP="00BC038B">
      <w:pPr>
        <w:spacing w:before="120" w:after="120" w:line="276" w:lineRule="auto"/>
        <w:jc w:val="both"/>
        <w:rPr>
          <w:rFonts w:ascii="Calibri" w:eastAsia="SimSun" w:hAnsi="Calibri" w:cs="Calibri"/>
          <w:sz w:val="22"/>
          <w:szCs w:val="21"/>
          <w:lang w:val="hr-HR"/>
        </w:rPr>
      </w:pPr>
      <w:r w:rsidRPr="00BC038B">
        <w:rPr>
          <w:rFonts w:ascii="Calibri" w:eastAsia="SimSun" w:hAnsi="Calibri" w:cs="Calibri"/>
          <w:sz w:val="22"/>
          <w:szCs w:val="21"/>
          <w:lang w:val="hr-HR"/>
        </w:rPr>
        <w:t>U nastavku se daje pregled i objašnjenja značajnih promjena u financijskom položaju i uspješnosti poslovanja u izvještajnoj godini.</w:t>
      </w:r>
    </w:p>
    <w:p w14:paraId="6592372C"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rPr>
      </w:pPr>
    </w:p>
    <w:p w14:paraId="355B724B"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rPr>
      </w:pPr>
      <w:r w:rsidRPr="00BC038B">
        <w:rPr>
          <w:rFonts w:ascii="Calibri" w:eastAsia="SimSun" w:hAnsi="Calibri" w:cs="Calibri"/>
          <w:b/>
          <w:spacing w:val="-3"/>
          <w:sz w:val="22"/>
          <w:szCs w:val="21"/>
          <w:lang w:val="hr-HR"/>
        </w:rPr>
        <w:t xml:space="preserve">Uspješnost poslovanja </w:t>
      </w:r>
    </w:p>
    <w:p w14:paraId="103C82E3"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U 2019. godini HBOR je ostvario ukupne prihode u iznosu od 702,69 milijuna kuna, rashode u iznosu od 547,64 milijuna kuna i dobit u iznosu od 155,05 milijuna kuna. Dobit HBOR-a u 2019. godini je za 49,28 milijuna kuna, odnosno 24,12 posto manja od dobiti za 2018. godinu.</w:t>
      </w:r>
    </w:p>
    <w:p w14:paraId="7C75F78F"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U nastavku se daju najznačajnije okolnosti koje su utjecale na smanjenje dobiti u 2019. godini u odnosu na 2018. godinu:</w:t>
      </w:r>
    </w:p>
    <w:p w14:paraId="54A71286" w14:textId="77777777" w:rsidR="00BC038B" w:rsidRPr="00BC038B" w:rsidRDefault="00BC038B" w:rsidP="00BC038B">
      <w:pPr>
        <w:numPr>
          <w:ilvl w:val="0"/>
          <w:numId w:val="69"/>
        </w:numPr>
        <w:spacing w:before="120" w:after="120" w:line="276" w:lineRule="auto"/>
        <w:contextualSpacing/>
        <w:jc w:val="both"/>
        <w:rPr>
          <w:rFonts w:ascii="Calibri" w:eastAsia="SimSun" w:hAnsi="Calibri" w:cs="Calibri"/>
          <w:sz w:val="22"/>
          <w:szCs w:val="21"/>
          <w:lang w:val="hr-HR"/>
        </w:rPr>
      </w:pPr>
      <w:r w:rsidRPr="00BC038B">
        <w:rPr>
          <w:rFonts w:ascii="Calibri" w:eastAsia="SimSun" w:hAnsi="Calibri" w:cs="Calibri"/>
          <w:sz w:val="22"/>
          <w:szCs w:val="21"/>
          <w:lang w:val="hr-HR"/>
        </w:rPr>
        <w:t>niže ostvarenje prihoda od kamata za 67,12 milijuna kuna,</w:t>
      </w:r>
    </w:p>
    <w:p w14:paraId="287E75F9" w14:textId="77777777" w:rsidR="00BC038B" w:rsidRPr="00BC038B" w:rsidRDefault="00BC038B" w:rsidP="00BC038B">
      <w:pPr>
        <w:numPr>
          <w:ilvl w:val="0"/>
          <w:numId w:val="69"/>
        </w:numPr>
        <w:spacing w:before="120" w:after="120" w:line="276" w:lineRule="auto"/>
        <w:contextualSpacing/>
        <w:jc w:val="both"/>
        <w:rPr>
          <w:rFonts w:ascii="Calibri" w:eastAsia="SimSun" w:hAnsi="Calibri"/>
          <w:sz w:val="22"/>
          <w:szCs w:val="21"/>
          <w:lang w:val="hr-HR"/>
        </w:rPr>
      </w:pPr>
      <w:r w:rsidRPr="00BC038B">
        <w:rPr>
          <w:rFonts w:ascii="Calibri" w:eastAsia="SimSun" w:hAnsi="Calibri" w:cs="Calibri"/>
          <w:bCs/>
          <w:spacing w:val="-3"/>
          <w:sz w:val="22"/>
          <w:szCs w:val="21"/>
          <w:lang w:val="hr-HR"/>
        </w:rPr>
        <w:t xml:space="preserve">niže ostvarenje rashoda od kamata za 44,51 milijuna kuna, </w:t>
      </w:r>
    </w:p>
    <w:p w14:paraId="16809C63" w14:textId="77777777" w:rsidR="00BC038B" w:rsidRPr="00BC038B" w:rsidRDefault="00BC038B" w:rsidP="00BC038B">
      <w:pPr>
        <w:numPr>
          <w:ilvl w:val="0"/>
          <w:numId w:val="69"/>
        </w:numPr>
        <w:spacing w:before="120" w:after="120" w:line="276" w:lineRule="auto"/>
        <w:contextualSpacing/>
        <w:jc w:val="both"/>
        <w:rPr>
          <w:rFonts w:ascii="Calibri" w:eastAsia="SimSun" w:hAnsi="Calibri"/>
          <w:sz w:val="22"/>
          <w:szCs w:val="21"/>
          <w:lang w:val="hr-HR"/>
        </w:rPr>
      </w:pPr>
      <w:r w:rsidRPr="00BC038B">
        <w:rPr>
          <w:rFonts w:ascii="Calibri" w:eastAsia="SimSun" w:hAnsi="Calibri" w:cs="Calibri"/>
          <w:bCs/>
          <w:spacing w:val="-3"/>
          <w:sz w:val="22"/>
          <w:szCs w:val="21"/>
          <w:lang w:val="hr-HR"/>
        </w:rPr>
        <w:t>niže ostvarenje prihoda od naknada i provizija za 17,16 milijuna kuna,</w:t>
      </w:r>
    </w:p>
    <w:p w14:paraId="5EFC4E04" w14:textId="77777777" w:rsidR="00BC038B" w:rsidRPr="00BC038B" w:rsidRDefault="00BC038B" w:rsidP="00BC038B">
      <w:pPr>
        <w:numPr>
          <w:ilvl w:val="0"/>
          <w:numId w:val="69"/>
        </w:numPr>
        <w:spacing w:before="120" w:after="120" w:line="276" w:lineRule="auto"/>
        <w:contextualSpacing/>
        <w:jc w:val="both"/>
        <w:rPr>
          <w:rFonts w:ascii="Calibri" w:eastAsia="SimSun" w:hAnsi="Calibri"/>
          <w:sz w:val="22"/>
          <w:szCs w:val="21"/>
          <w:lang w:val="hr-HR"/>
        </w:rPr>
      </w:pPr>
      <w:r w:rsidRPr="00BC038B">
        <w:rPr>
          <w:rFonts w:ascii="Calibri" w:eastAsia="SimSun" w:hAnsi="Calibri" w:cs="Calibri"/>
          <w:bCs/>
          <w:spacing w:val="-3"/>
          <w:sz w:val="22"/>
          <w:szCs w:val="21"/>
          <w:lang w:val="hr-HR"/>
        </w:rPr>
        <w:t>niže ostvarenje neto prihoda od financijskih aktivnosti za 4,77 milijuna kuna,</w:t>
      </w:r>
    </w:p>
    <w:p w14:paraId="1049D74F" w14:textId="77777777" w:rsidR="00BC038B" w:rsidRPr="00BC038B" w:rsidRDefault="00BC038B" w:rsidP="00BC038B">
      <w:pPr>
        <w:numPr>
          <w:ilvl w:val="0"/>
          <w:numId w:val="69"/>
        </w:numPr>
        <w:spacing w:before="120" w:after="120" w:line="276" w:lineRule="auto"/>
        <w:contextualSpacing/>
        <w:jc w:val="both"/>
        <w:rPr>
          <w:rFonts w:ascii="Calibri" w:eastAsia="SimSun" w:hAnsi="Calibri"/>
          <w:sz w:val="22"/>
          <w:szCs w:val="21"/>
          <w:lang w:val="hr-HR"/>
        </w:rPr>
      </w:pPr>
      <w:r w:rsidRPr="00BC038B">
        <w:rPr>
          <w:rFonts w:ascii="Calibri" w:eastAsia="SimSun" w:hAnsi="Calibri" w:cs="Calibri"/>
          <w:spacing w:val="-3"/>
          <w:sz w:val="22"/>
          <w:szCs w:val="21"/>
          <w:lang w:val="hr-HR"/>
        </w:rPr>
        <w:t xml:space="preserve">niže ostvarenje </w:t>
      </w:r>
      <w:r w:rsidRPr="00BC038B">
        <w:rPr>
          <w:rFonts w:ascii="Calibri" w:eastAsia="SimSun" w:hAnsi="Calibri" w:cs="Calibri"/>
          <w:bCs/>
          <w:spacing w:val="-3"/>
          <w:sz w:val="22"/>
          <w:szCs w:val="21"/>
          <w:lang w:val="hr-HR"/>
        </w:rPr>
        <w:t>operativnih troškova</w:t>
      </w:r>
      <w:r w:rsidRPr="00BC038B">
        <w:rPr>
          <w:rFonts w:ascii="Calibri" w:eastAsia="SimSun" w:hAnsi="Calibri" w:cs="Calibri"/>
          <w:spacing w:val="-3"/>
          <w:sz w:val="22"/>
          <w:szCs w:val="21"/>
          <w:lang w:val="hr-HR"/>
        </w:rPr>
        <w:t xml:space="preserve"> za 1,85 milijuna kuna, </w:t>
      </w:r>
    </w:p>
    <w:p w14:paraId="7BD59BBB" w14:textId="77777777" w:rsidR="00BC038B" w:rsidRPr="00BC038B" w:rsidRDefault="00BC038B" w:rsidP="00BC038B">
      <w:pPr>
        <w:numPr>
          <w:ilvl w:val="0"/>
          <w:numId w:val="69"/>
        </w:numPr>
        <w:spacing w:before="120" w:after="120" w:line="276" w:lineRule="auto"/>
        <w:contextualSpacing/>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povećanje gubitka od umanjenja vrijednosti i rezerviranja za 8,09 milijuna kuna u odnosu na 2018. godinu.</w:t>
      </w:r>
    </w:p>
    <w:p w14:paraId="4CC45150"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p>
    <w:p w14:paraId="227057FC"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Detaljniji opis trendova daje se kod svake kategorije zasebno u nastavku.</w:t>
      </w:r>
    </w:p>
    <w:p w14:paraId="4AEC23EE"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p>
    <w:p w14:paraId="602B42F1"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p>
    <w:p w14:paraId="76B3FD73"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sectPr w:rsidR="00BC038B" w:rsidRPr="00BC038B" w:rsidSect="00CB4AE9">
          <w:footerReference w:type="default" r:id="rId69"/>
          <w:pgSz w:w="11906" w:h="16838"/>
          <w:pgMar w:top="1417" w:right="1417" w:bottom="1417" w:left="1276" w:header="708" w:footer="708" w:gutter="0"/>
          <w:cols w:space="708"/>
          <w:docGrid w:linePitch="360"/>
        </w:sectPr>
      </w:pPr>
    </w:p>
    <w:p w14:paraId="720F262D"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r w:rsidRPr="00BC038B">
        <w:rPr>
          <w:rFonts w:ascii="Calibri" w:eastAsia="SimSun" w:hAnsi="Calibri"/>
          <w:noProof/>
          <w:sz w:val="22"/>
          <w:szCs w:val="21"/>
          <w:lang w:val="hr-HR"/>
        </w:rPr>
        <w:lastRenderedPageBreak/>
        <w:drawing>
          <wp:inline distT="0" distB="0" distL="0" distR="0" wp14:anchorId="7A6A5CBC" wp14:editId="7A1C30D0">
            <wp:extent cx="2743200" cy="3848100"/>
            <wp:effectExtent l="0" t="0" r="0" b="0"/>
            <wp:docPr id="34" name="Chart 34">
              <a:extLst xmlns:a="http://schemas.openxmlformats.org/drawingml/2006/main">
                <a:ext uri="{FF2B5EF4-FFF2-40B4-BE49-F238E27FC236}">
                  <a16:creationId xmlns:a16="http://schemas.microsoft.com/office/drawing/2014/main" id="{EADED8F3-8C82-4C63-A595-96C2D5C4A2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BC038B">
        <w:rPr>
          <w:rFonts w:ascii="Calibri" w:eastAsia="SimSun" w:hAnsi="Calibri"/>
          <w:noProof/>
          <w:sz w:val="22"/>
          <w:szCs w:val="21"/>
          <w:lang w:val="hr-HR"/>
        </w:rPr>
        <w:drawing>
          <wp:inline distT="0" distB="0" distL="0" distR="0" wp14:anchorId="5BC946BB" wp14:editId="71DE612F">
            <wp:extent cx="2838450" cy="3887470"/>
            <wp:effectExtent l="0" t="0" r="0" b="0"/>
            <wp:docPr id="35" name="Chart 35">
              <a:extLst xmlns:a="http://schemas.openxmlformats.org/drawingml/2006/main">
                <a:ext uri="{FF2B5EF4-FFF2-40B4-BE49-F238E27FC236}">
                  <a16:creationId xmlns:a16="http://schemas.microsoft.com/office/drawing/2014/main" id="{C4090C49-5173-46D2-8FBF-7F6FADE0C9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BC038B">
        <w:rPr>
          <w:rFonts w:ascii="Calibri" w:eastAsia="SimSun" w:hAnsi="Calibri"/>
          <w:sz w:val="22"/>
          <w:szCs w:val="21"/>
          <w:lang w:val="hr-HR"/>
        </w:rPr>
        <w:t xml:space="preserve"> </w:t>
      </w:r>
      <w:r w:rsidRPr="00BC038B">
        <w:rPr>
          <w:rFonts w:ascii="Calibri" w:eastAsia="SimSun" w:hAnsi="Calibri" w:cs="Calibri"/>
          <w:b/>
          <w:i/>
          <w:spacing w:val="-3"/>
          <w:sz w:val="22"/>
          <w:szCs w:val="21"/>
          <w:lang w:val="hr-HR" w:eastAsia="hr-HR"/>
        </w:rPr>
        <w:t xml:space="preserve">  </w:t>
      </w:r>
    </w:p>
    <w:p w14:paraId="4A3880DC"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r w:rsidRPr="00BC038B">
        <w:rPr>
          <w:rFonts w:ascii="Calibri" w:eastAsia="SimSun" w:hAnsi="Calibri" w:cs="Calibri"/>
          <w:b/>
          <w:i/>
          <w:spacing w:val="-3"/>
          <w:sz w:val="22"/>
          <w:szCs w:val="21"/>
          <w:lang w:val="hr-HR" w:eastAsia="hr-HR"/>
        </w:rPr>
        <w:t xml:space="preserve"> </w:t>
      </w:r>
    </w:p>
    <w:p w14:paraId="74B46324" w14:textId="77777777" w:rsidR="00BC038B" w:rsidRPr="00BC038B" w:rsidRDefault="00BC038B" w:rsidP="00BC038B">
      <w:pPr>
        <w:spacing w:before="120" w:after="120"/>
        <w:jc w:val="both"/>
        <w:rPr>
          <w:rFonts w:ascii="Calibri" w:eastAsia="SimSun" w:hAnsi="Calibri" w:cs="Calibri"/>
          <w:b/>
          <w:i/>
          <w:spacing w:val="-3"/>
          <w:sz w:val="22"/>
          <w:szCs w:val="21"/>
          <w:lang w:val="hr-HR" w:eastAsia="hr-HR"/>
        </w:rPr>
      </w:pPr>
      <w:r w:rsidRPr="00BC038B">
        <w:rPr>
          <w:rFonts w:ascii="Calibri" w:eastAsia="SimSun" w:hAnsi="Calibri"/>
          <w:noProof/>
          <w:sz w:val="22"/>
          <w:szCs w:val="21"/>
          <w:lang w:val="hr-HR"/>
        </w:rPr>
        <w:drawing>
          <wp:inline distT="0" distB="0" distL="0" distR="0" wp14:anchorId="6EFB8947" wp14:editId="011DDBE6">
            <wp:extent cx="2762250" cy="3686175"/>
            <wp:effectExtent l="0" t="0" r="0" b="0"/>
            <wp:docPr id="14" name="Chart 14">
              <a:extLst xmlns:a="http://schemas.openxmlformats.org/drawingml/2006/main">
                <a:ext uri="{FF2B5EF4-FFF2-40B4-BE49-F238E27FC236}">
                  <a16:creationId xmlns:a16="http://schemas.microsoft.com/office/drawing/2014/main" id="{A17864E6-78A8-4649-A95D-168754EA77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BC038B">
        <w:rPr>
          <w:rFonts w:ascii="Calibri" w:eastAsia="SimSun" w:hAnsi="Calibri" w:cs="Calibri"/>
          <w:b/>
          <w:i/>
          <w:spacing w:val="-3"/>
          <w:sz w:val="22"/>
          <w:szCs w:val="21"/>
          <w:lang w:val="hr-HR" w:eastAsia="hr-HR"/>
        </w:rPr>
        <w:t xml:space="preserve">   </w:t>
      </w:r>
      <w:r w:rsidRPr="00BC038B">
        <w:rPr>
          <w:rFonts w:ascii="Calibri" w:eastAsia="SimSun" w:hAnsi="Calibri"/>
          <w:noProof/>
          <w:sz w:val="22"/>
          <w:szCs w:val="21"/>
          <w:lang w:val="hr-HR"/>
        </w:rPr>
        <w:drawing>
          <wp:inline distT="0" distB="0" distL="0" distR="0" wp14:anchorId="032EB55B" wp14:editId="37AB5109">
            <wp:extent cx="2828925" cy="3677920"/>
            <wp:effectExtent l="0" t="0" r="0" b="0"/>
            <wp:docPr id="36" name="Chart 36">
              <a:extLst xmlns:a="http://schemas.openxmlformats.org/drawingml/2006/main">
                <a:ext uri="{FF2B5EF4-FFF2-40B4-BE49-F238E27FC236}">
                  <a16:creationId xmlns:a16="http://schemas.microsoft.com/office/drawing/2014/main" id="{084A1031-3FFD-429F-AE39-005B8E1124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74C5982"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p>
    <w:p w14:paraId="5712ACC3"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sectPr w:rsidR="00BC038B" w:rsidRPr="00BC038B" w:rsidSect="00CB4AE9">
          <w:footerReference w:type="default" r:id="rId74"/>
          <w:pgSz w:w="11906" w:h="16838"/>
          <w:pgMar w:top="1417" w:right="1417" w:bottom="1417" w:left="1276" w:header="708" w:footer="708" w:gutter="0"/>
          <w:cols w:space="708"/>
          <w:docGrid w:linePitch="360"/>
        </w:sectPr>
      </w:pPr>
    </w:p>
    <w:p w14:paraId="027A9B32"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r w:rsidRPr="00BC038B">
        <w:rPr>
          <w:rFonts w:ascii="Calibri" w:eastAsia="SimSun" w:hAnsi="Calibri" w:cs="Calibri"/>
          <w:b/>
          <w:i/>
          <w:spacing w:val="-3"/>
          <w:sz w:val="22"/>
          <w:szCs w:val="21"/>
          <w:lang w:val="hr-HR" w:eastAsia="hr-HR"/>
        </w:rPr>
        <w:lastRenderedPageBreak/>
        <w:t>Neto prihodi od kamata</w:t>
      </w:r>
    </w:p>
    <w:p w14:paraId="34A08549"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 xml:space="preserve">Neto kamatni prihodi ostvareni su u iznosu od 353,03 milijuna kuna i u odnosu na ostvarenje prethodne izvještajne godine niži su za 6,02 posto. </w:t>
      </w:r>
    </w:p>
    <w:p w14:paraId="0D261D3D"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Prihodi od kamata izračunati metodom efektivne kamatne stope ostvareni su u iznosu od 664,59 milijuna kuna i niži su u odnosu na prethodnu godinu za 9,17 posto uslijed smanjenja kamatnih prihoda po dugoročnim kreditima zbog dugogodišnjeg provođenja mjera sniženja kamatnih stopa, smanjenja kamatnih prihoda od subvencije kamatnih stopa, značajnih iznosa prijevremenih otplata kredita u 2017., 2018. i 2019. godini, provedenih restrukturiranja te zbog načina evidentiranja kamatnih prihoda izloženosti klasificiranih u 3. stupanj i POCI imovinu (</w:t>
      </w:r>
      <w:proofErr w:type="spellStart"/>
      <w:r w:rsidRPr="00BC038B">
        <w:rPr>
          <w:rFonts w:ascii="Calibri" w:eastAsia="Calibri" w:hAnsi="Calibri" w:cs="Calibri"/>
          <w:spacing w:val="-3"/>
          <w:sz w:val="22"/>
          <w:szCs w:val="21"/>
          <w:lang w:val="hr-HR"/>
        </w:rPr>
        <w:t>unwinding</w:t>
      </w:r>
      <w:proofErr w:type="spellEnd"/>
      <w:r w:rsidRPr="00BC038B">
        <w:rPr>
          <w:rFonts w:ascii="Calibri" w:eastAsia="Calibri" w:hAnsi="Calibri" w:cs="Calibri"/>
          <w:spacing w:val="-3"/>
          <w:sz w:val="22"/>
          <w:szCs w:val="21"/>
          <w:lang w:val="hr-HR"/>
        </w:rPr>
        <w:t>).</w:t>
      </w:r>
    </w:p>
    <w:p w14:paraId="0A3C5DDE"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proofErr w:type="spellStart"/>
      <w:r w:rsidRPr="00BC038B">
        <w:rPr>
          <w:rFonts w:ascii="Calibri" w:eastAsia="SimSun" w:hAnsi="Calibri" w:cs="Calibri"/>
          <w:spacing w:val="-3"/>
          <w:sz w:val="22"/>
          <w:szCs w:val="21"/>
          <w:lang w:val="hr-HR"/>
        </w:rPr>
        <w:t>Unwinding</w:t>
      </w:r>
      <w:proofErr w:type="spellEnd"/>
      <w:r w:rsidRPr="00BC038B">
        <w:rPr>
          <w:rFonts w:ascii="Calibri" w:eastAsia="SimSun" w:hAnsi="Calibri" w:cs="Calibri"/>
          <w:spacing w:val="-3"/>
          <w:sz w:val="22"/>
          <w:szCs w:val="21"/>
          <w:lang w:val="hr-HR"/>
        </w:rPr>
        <w:t>, odnosno kamatni prihod za navedene izloženosti se izračunava nakon datuma prelaska izloženosti u 3. stupanj ili nakon datuma klasifikacije imovine kao POCI i evidentira kao ispravak vrijednosti financijskog instrumenta uz istovremeno smanjenje kamatnih prihoda. Po ovoj osnovi su kamatni prihodi u 2019. godini umanjeni za 33,62 milijuna kuna.</w:t>
      </w:r>
    </w:p>
    <w:p w14:paraId="48E9C3AC"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Rashodi od kamata ostvareni su u iznosu od 311,56 milijuna kuna i niži su za 12,50 posto u odnosu na prethodnu izvještajnu godinu na što je najviše utjecalo razduživanje po kreditnim obvezama te korištenje kreditnih linija posebnih financijskih institucija uz povoljniju kamatnu stopu.</w:t>
      </w:r>
    </w:p>
    <w:p w14:paraId="4B0475E6"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Calibri" w:hAnsi="Calibri" w:cs="Calibri"/>
          <w:spacing w:val="-3"/>
          <w:sz w:val="22"/>
          <w:szCs w:val="21"/>
          <w:lang w:val="hr-HR"/>
        </w:rPr>
        <w:t>S obzirom na opisane trendove u kamatnim prihodima i kamatnim rashodima, neto kamatna marža smanjena je za 0,04 postotnih bodova u odnosu na prethodnu godinu i iznosi 1,32 posto.</w:t>
      </w:r>
    </w:p>
    <w:p w14:paraId="052BDF49"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p>
    <w:p w14:paraId="7F21A81E"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r w:rsidRPr="00BC038B">
        <w:rPr>
          <w:rFonts w:ascii="Calibri" w:eastAsia="SimSun" w:hAnsi="Calibri" w:cs="Calibri"/>
          <w:b/>
          <w:i/>
          <w:spacing w:val="-3"/>
          <w:sz w:val="22"/>
          <w:szCs w:val="21"/>
          <w:lang w:val="hr-HR" w:eastAsia="hr-HR"/>
        </w:rPr>
        <w:t>Neto prihod od naknada</w:t>
      </w:r>
    </w:p>
    <w:p w14:paraId="493B745E"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p>
    <w:p w14:paraId="08EC2287"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Neto prihod od naknada ostvaren je u iznosu od 22,50 milijuna kuna i niži je za 41,79 posto u odnosu na prethodnu godinu zbog manjeg obujma izdanih garancija.</w:t>
      </w:r>
    </w:p>
    <w:p w14:paraId="65F5497E"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p>
    <w:p w14:paraId="0E11464F"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sectPr w:rsidR="00BC038B" w:rsidRPr="00BC038B" w:rsidSect="00CB4AE9">
          <w:footerReference w:type="default" r:id="rId75"/>
          <w:pgSz w:w="11906" w:h="16838"/>
          <w:pgMar w:top="1417" w:right="1417" w:bottom="1417" w:left="1276" w:header="708" w:footer="708" w:gutter="0"/>
          <w:cols w:space="708"/>
          <w:docGrid w:linePitch="360"/>
        </w:sectPr>
      </w:pPr>
    </w:p>
    <w:p w14:paraId="47C30EE1" w14:textId="77777777" w:rsidR="00BC038B" w:rsidRPr="00BC038B" w:rsidRDefault="00BC038B" w:rsidP="00BC038B">
      <w:pPr>
        <w:spacing w:before="120" w:after="120" w:line="276" w:lineRule="auto"/>
        <w:jc w:val="both"/>
        <w:rPr>
          <w:rFonts w:ascii="Calibri" w:eastAsia="SimSun" w:hAnsi="Calibri" w:cs="Calibri"/>
          <w:b/>
          <w:i/>
          <w:sz w:val="22"/>
          <w:szCs w:val="21"/>
          <w:lang w:val="hr-HR" w:eastAsia="hr-HR"/>
        </w:rPr>
      </w:pPr>
      <w:r w:rsidRPr="00BC038B">
        <w:rPr>
          <w:rFonts w:ascii="Calibri" w:eastAsia="SimSun" w:hAnsi="Calibri" w:cs="Calibri"/>
          <w:b/>
          <w:i/>
          <w:sz w:val="22"/>
          <w:szCs w:val="21"/>
          <w:lang w:val="hr-HR" w:eastAsia="hr-HR"/>
        </w:rPr>
        <w:lastRenderedPageBreak/>
        <w:t>Neto prihodi/(rashodi) od financijskih aktivnosti</w:t>
      </w:r>
    </w:p>
    <w:p w14:paraId="211EA0D6"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Calibri" w:hAnsi="Calibri" w:cs="Calibri"/>
          <w:spacing w:val="-3"/>
          <w:sz w:val="22"/>
          <w:szCs w:val="21"/>
          <w:lang w:val="hr-HR"/>
        </w:rPr>
        <w:t>Neto prihode/(rashode) od financijskih aktivnosti čine neto tečajne razlike po glavnici potraživanja i obveza, neto prihodi ili troškovi nastali temeljem ugovora o kreditu s ugrađenom „</w:t>
      </w:r>
      <w:proofErr w:type="spellStart"/>
      <w:r w:rsidRPr="00BC038B">
        <w:rPr>
          <w:rFonts w:ascii="Calibri" w:eastAsia="Calibri" w:hAnsi="Calibri" w:cs="Calibri"/>
          <w:spacing w:val="-3"/>
          <w:sz w:val="22"/>
          <w:szCs w:val="21"/>
          <w:lang w:val="hr-HR"/>
        </w:rPr>
        <w:t>call</w:t>
      </w:r>
      <w:proofErr w:type="spellEnd"/>
      <w:r w:rsidRPr="00BC038B">
        <w:rPr>
          <w:rFonts w:ascii="Calibri" w:eastAsia="Calibri" w:hAnsi="Calibri" w:cs="Calibri"/>
          <w:spacing w:val="-3"/>
          <w:sz w:val="22"/>
          <w:szCs w:val="21"/>
          <w:lang w:val="hr-HR"/>
        </w:rPr>
        <w:t xml:space="preserve"> opcijom”, dobitak/(gubitak) </w:t>
      </w:r>
      <w:r w:rsidRPr="00BC038B">
        <w:rPr>
          <w:rFonts w:ascii="Calibri" w:eastAsia="SimSun" w:hAnsi="Calibri" w:cs="Calibri"/>
          <w:spacing w:val="-3"/>
          <w:sz w:val="22"/>
          <w:szCs w:val="21"/>
          <w:lang w:val="hr-HR" w:eastAsia="hr-HR"/>
        </w:rPr>
        <w:t>od vrijednosnog usklađenja imovine koja se iskazuje po fer vrijednosti kroz dobit ili gubitak te realizirani dobitak/(gubitak) od imovine koja se iskazuje po fer vrijednosti kroz ostalu sveobuhvatnu dobit.</w:t>
      </w:r>
    </w:p>
    <w:p w14:paraId="2F0CF614"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 xml:space="preserve">U izvještajnom razdoblju ostvareni su neto prihodi od financijskih aktivnosti u iznosu od 4,74 milijuna kuna, dok su u prethodnoj godini ostvareni neto prihodi u iznosu od 9,51 milijuna kuna. </w:t>
      </w:r>
    </w:p>
    <w:p w14:paraId="1F4929EB"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Pregled kretanja tečaja kune u odnosu na tečaj eura i dolara:</w:t>
      </w:r>
    </w:p>
    <w:p w14:paraId="54D9EF3E"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p>
    <w:p w14:paraId="47BBF351"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eastAsia="hr-HR"/>
        </w:rPr>
        <w:t xml:space="preserve">        </w:t>
      </w:r>
      <w:r w:rsidRPr="00BC038B">
        <w:rPr>
          <w:rFonts w:ascii="Calibri" w:eastAsia="SimSun" w:hAnsi="Calibri"/>
          <w:noProof/>
          <w:sz w:val="22"/>
          <w:szCs w:val="21"/>
          <w:lang w:val="hr-HR"/>
        </w:rPr>
        <w:drawing>
          <wp:inline distT="0" distB="0" distL="0" distR="0" wp14:anchorId="63C948AC" wp14:editId="3BF5E77E">
            <wp:extent cx="2428875" cy="2007311"/>
            <wp:effectExtent l="0" t="0" r="9525" b="0"/>
            <wp:docPr id="38" name="Chart 38">
              <a:extLst xmlns:a="http://schemas.openxmlformats.org/drawingml/2006/main">
                <a:ext uri="{FF2B5EF4-FFF2-40B4-BE49-F238E27FC236}">
                  <a16:creationId xmlns:a16="http://schemas.microsoft.com/office/drawing/2014/main" id="{89A67F63-C6F9-45BF-BFBB-348A35DFF8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BC038B">
        <w:rPr>
          <w:rFonts w:ascii="Calibri" w:eastAsia="SimSun" w:hAnsi="Calibri" w:cs="Calibri"/>
          <w:spacing w:val="-3"/>
          <w:sz w:val="22"/>
          <w:szCs w:val="21"/>
          <w:lang w:val="hr-HR" w:eastAsia="hr-HR"/>
        </w:rPr>
        <w:t xml:space="preserve"> </w:t>
      </w:r>
      <w:r w:rsidRPr="00BC038B">
        <w:rPr>
          <w:rFonts w:ascii="Calibri" w:eastAsia="SimSun" w:hAnsi="Calibri" w:cs="Calibri"/>
          <w:spacing w:val="-3"/>
          <w:sz w:val="22"/>
          <w:szCs w:val="21"/>
          <w:lang w:val="hr-HR"/>
        </w:rPr>
        <w:t xml:space="preserve">       </w:t>
      </w:r>
      <w:r w:rsidRPr="00BC038B">
        <w:rPr>
          <w:rFonts w:ascii="Calibri" w:eastAsia="SimSun" w:hAnsi="Calibri"/>
          <w:noProof/>
          <w:sz w:val="22"/>
          <w:szCs w:val="21"/>
          <w:lang w:val="hr-HR"/>
        </w:rPr>
        <w:drawing>
          <wp:inline distT="0" distB="0" distL="0" distR="0" wp14:anchorId="63BEB406" wp14:editId="260D2F8F">
            <wp:extent cx="2752725" cy="2019300"/>
            <wp:effectExtent l="0" t="0" r="9525" b="0"/>
            <wp:docPr id="39" name="Chart 39">
              <a:extLst xmlns:a="http://schemas.openxmlformats.org/drawingml/2006/main">
                <a:ext uri="{FF2B5EF4-FFF2-40B4-BE49-F238E27FC236}">
                  <a16:creationId xmlns:a16="http://schemas.microsoft.com/office/drawing/2014/main" id="{0594E573-6AB5-436F-AB24-059796D3E2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0724372" w14:textId="153E9941" w:rsidR="00BC038B" w:rsidRPr="00BC038B" w:rsidRDefault="00BC038B" w:rsidP="00BC038B">
      <w:pPr>
        <w:spacing w:before="120" w:after="120" w:line="276" w:lineRule="auto"/>
        <w:jc w:val="both"/>
        <w:rPr>
          <w:rFonts w:ascii="Calibri" w:eastAsia="Calibri" w:hAnsi="Calibri" w:cs="Calibri"/>
          <w:color w:val="7F7F7F"/>
          <w:spacing w:val="-3"/>
          <w:sz w:val="22"/>
          <w:szCs w:val="21"/>
          <w:lang w:val="hr-HR"/>
        </w:rPr>
      </w:pPr>
      <w:r w:rsidRPr="00BC038B">
        <w:rPr>
          <w:rFonts w:ascii="Calibri" w:eastAsia="Calibri" w:hAnsi="Calibri" w:cs="Calibri"/>
          <w:color w:val="7F7F7F"/>
          <w:spacing w:val="-3"/>
          <w:sz w:val="22"/>
          <w:szCs w:val="21"/>
          <w:lang w:val="hr-HR"/>
        </w:rPr>
        <w:t>Napomena: D= deprecijacija kune 2019./2018.</w:t>
      </w:r>
      <w:r w:rsidRPr="00BC038B">
        <w:rPr>
          <w:rFonts w:ascii="Calibri" w:eastAsia="Calibri" w:hAnsi="Calibri" w:cs="Calibri"/>
          <w:color w:val="7F7F7F"/>
          <w:spacing w:val="-3"/>
          <w:sz w:val="22"/>
          <w:szCs w:val="21"/>
          <w:lang w:val="hr-HR"/>
        </w:rPr>
        <w:tab/>
        <w:t xml:space="preserve">                            D = deprecijacija kune 2019./2018.</w:t>
      </w:r>
    </w:p>
    <w:p w14:paraId="0A9217CD"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p>
    <w:p w14:paraId="21A7CD78"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 xml:space="preserve">Sredstva i izvore sredstava koji su izraženi u stranim sredstvima plaćanja ili su izraženi s valutnom klauzulom, HBOR preračunava u kunsku protuvrijednost po srednjem tečaju HNB-a na izvještajni dan. </w:t>
      </w:r>
    </w:p>
    <w:p w14:paraId="3D823EB3"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Prihodi i rashodi u stranim sredstvima plaćanja preračunavaju se po tečaju na dan transakcije. Ostvareni prihodi i rashodi nastali preračunavanjem po tečaju iskazuju se u Računu dobiti i gubitka u neto iznosu.</w:t>
      </w:r>
    </w:p>
    <w:p w14:paraId="48AC2527"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p>
    <w:p w14:paraId="0F1A37FD"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p>
    <w:p w14:paraId="7BE2B12F"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sectPr w:rsidR="00BC038B" w:rsidRPr="00BC038B">
          <w:footerReference w:type="default" r:id="rId78"/>
          <w:pgSz w:w="11906" w:h="16838"/>
          <w:pgMar w:top="1417" w:right="1417" w:bottom="1417" w:left="1417" w:header="708" w:footer="708" w:gutter="0"/>
          <w:cols w:space="708"/>
          <w:docGrid w:linePitch="360"/>
        </w:sectPr>
      </w:pPr>
    </w:p>
    <w:p w14:paraId="42B454D4" w14:textId="77777777" w:rsidR="00BC038B" w:rsidRPr="00BC038B" w:rsidRDefault="00BC038B" w:rsidP="00BC038B">
      <w:pPr>
        <w:spacing w:before="120" w:after="120" w:line="276" w:lineRule="auto"/>
        <w:jc w:val="both"/>
        <w:rPr>
          <w:rFonts w:ascii="Calibri" w:eastAsia="SimSun" w:hAnsi="Calibri" w:cs="Calibri"/>
          <w:b/>
          <w:i/>
          <w:sz w:val="22"/>
          <w:szCs w:val="21"/>
          <w:lang w:val="hr-HR" w:eastAsia="hr-HR"/>
        </w:rPr>
      </w:pPr>
      <w:r w:rsidRPr="00BC038B">
        <w:rPr>
          <w:rFonts w:ascii="Calibri" w:eastAsia="SimSun" w:hAnsi="Calibri" w:cs="Calibri"/>
          <w:b/>
          <w:i/>
          <w:sz w:val="22"/>
          <w:szCs w:val="21"/>
          <w:lang w:val="hr-HR" w:eastAsia="hr-HR"/>
        </w:rPr>
        <w:lastRenderedPageBreak/>
        <w:t>Operativni troškovi</w:t>
      </w:r>
    </w:p>
    <w:p w14:paraId="1B27337E"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Calibri" w:hAnsi="Calibri" w:cs="Calibri"/>
          <w:spacing w:val="-3"/>
          <w:sz w:val="22"/>
          <w:szCs w:val="21"/>
          <w:lang w:val="hr-HR"/>
        </w:rPr>
        <w:t>Operativni troškovi obuhvaćaju opće i administrativne troškove te ostale troškove poslovanja, a ostvareni su u iznosu od 159,31 milijuna kuna te su za 1,15 posto niži u odnosu na prethodnu godinu</w:t>
      </w:r>
      <w:r w:rsidRPr="00BC038B">
        <w:rPr>
          <w:rFonts w:ascii="Calibri" w:eastAsia="Calibri" w:hAnsi="Calibri"/>
          <w:sz w:val="22"/>
          <w:szCs w:val="21"/>
          <w:lang w:val="hr-HR"/>
        </w:rPr>
        <w:t xml:space="preserve"> kao utjecaj smanjenja ostalih troškova za 23,12 posto. Ovo smanjenje rezultat je smanjenja </w:t>
      </w:r>
      <w:proofErr w:type="spellStart"/>
      <w:r w:rsidRPr="00BC038B">
        <w:rPr>
          <w:rFonts w:ascii="Calibri" w:eastAsia="Calibri" w:hAnsi="Calibri"/>
          <w:sz w:val="22"/>
          <w:szCs w:val="21"/>
          <w:lang w:val="hr-HR"/>
        </w:rPr>
        <w:t>reobračuna</w:t>
      </w:r>
      <w:proofErr w:type="spellEnd"/>
      <w:r w:rsidRPr="00BC038B">
        <w:rPr>
          <w:rFonts w:ascii="Calibri" w:eastAsia="Calibri" w:hAnsi="Calibri"/>
          <w:sz w:val="22"/>
          <w:szCs w:val="21"/>
          <w:lang w:val="hr-HR"/>
        </w:rPr>
        <w:t xml:space="preserve"> i otpisa po financijskim instrumentima za 31,56 posto.</w:t>
      </w:r>
      <w:r w:rsidRPr="00BC038B">
        <w:rPr>
          <w:rFonts w:ascii="Calibri" w:eastAsia="Calibri" w:hAnsi="Calibri" w:cs="Calibri"/>
          <w:spacing w:val="-3"/>
          <w:sz w:val="22"/>
          <w:szCs w:val="21"/>
          <w:lang w:val="hr-HR"/>
        </w:rPr>
        <w:t xml:space="preserve"> </w:t>
      </w:r>
    </w:p>
    <w:p w14:paraId="49EF2085"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Calibri" w:hAnsi="Calibri" w:cs="Calibri"/>
          <w:spacing w:val="-3"/>
          <w:sz w:val="22"/>
          <w:szCs w:val="21"/>
          <w:lang w:val="hr-HR"/>
        </w:rPr>
        <w:t>Ukupan broj zaposlenih na kraju 2019. godine je 372 (31.12.2018. bilo je 370 zaposlenika)</w:t>
      </w:r>
      <w:r w:rsidRPr="00BC038B">
        <w:rPr>
          <w:rFonts w:ascii="Calibri" w:eastAsia="Calibri" w:hAnsi="Calibri" w:cs="Calibri"/>
          <w:sz w:val="22"/>
          <w:szCs w:val="21"/>
          <w:lang w:val="hr-HR"/>
        </w:rPr>
        <w:t>.</w:t>
      </w:r>
      <w:r w:rsidRPr="00BC038B">
        <w:rPr>
          <w:rFonts w:ascii="Calibri" w:eastAsia="Calibri" w:hAnsi="Calibri"/>
          <w:color w:val="385723"/>
          <w:sz w:val="22"/>
          <w:szCs w:val="21"/>
          <w:lang w:val="hr-HR"/>
        </w:rPr>
        <w:t xml:space="preserve"> </w:t>
      </w:r>
    </w:p>
    <w:p w14:paraId="75BF6D8C" w14:textId="77777777" w:rsidR="00BC038B" w:rsidRPr="00BC038B" w:rsidRDefault="00BC038B" w:rsidP="00BC038B">
      <w:pPr>
        <w:spacing w:before="120" w:after="120" w:line="276" w:lineRule="auto"/>
        <w:jc w:val="both"/>
        <w:rPr>
          <w:rFonts w:ascii="Calibri" w:eastAsia="Calibri" w:hAnsi="Calibri"/>
          <w:sz w:val="22"/>
          <w:szCs w:val="21"/>
          <w:lang w:val="hr-HR"/>
        </w:rPr>
      </w:pPr>
    </w:p>
    <w:p w14:paraId="4BDA8EE4"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SimSun" w:hAnsi="Calibri" w:cs="Calibri"/>
          <w:b/>
          <w:i/>
          <w:spacing w:val="-3"/>
          <w:sz w:val="22"/>
          <w:szCs w:val="21"/>
          <w:lang w:val="hr-HR" w:eastAsia="hr-HR"/>
        </w:rPr>
        <w:t xml:space="preserve">Gubitak od umanjenja </w:t>
      </w:r>
      <w:r w:rsidRPr="00BC038B">
        <w:rPr>
          <w:rFonts w:ascii="Calibri" w:eastAsia="SimSun" w:hAnsi="Calibri" w:cs="Calibri"/>
          <w:b/>
          <w:i/>
          <w:sz w:val="22"/>
          <w:szCs w:val="21"/>
          <w:lang w:val="hr-HR" w:eastAsia="hr-HR"/>
        </w:rPr>
        <w:t>vrijednosti</w:t>
      </w:r>
      <w:r w:rsidRPr="00BC038B">
        <w:rPr>
          <w:rFonts w:ascii="Calibri" w:eastAsia="SimSun" w:hAnsi="Calibri" w:cs="Calibri"/>
          <w:b/>
          <w:i/>
          <w:spacing w:val="-3"/>
          <w:sz w:val="22"/>
          <w:szCs w:val="21"/>
          <w:lang w:val="hr-HR" w:eastAsia="hr-HR"/>
        </w:rPr>
        <w:t xml:space="preserve"> i rezerviranja</w:t>
      </w:r>
      <w:r w:rsidRPr="00BC038B">
        <w:rPr>
          <w:rFonts w:ascii="Calibri" w:eastAsia="SimSun" w:hAnsi="Calibri" w:cs="Calibri"/>
          <w:b/>
          <w:i/>
          <w:sz w:val="22"/>
          <w:szCs w:val="21"/>
          <w:lang w:val="hr-HR" w:eastAsia="hr-HR"/>
        </w:rPr>
        <w:t xml:space="preserve"> </w:t>
      </w:r>
    </w:p>
    <w:p w14:paraId="1AA8A48F"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Calibri" w:hAnsi="Calibri" w:cs="Calibri"/>
          <w:spacing w:val="-3"/>
          <w:sz w:val="22"/>
          <w:szCs w:val="21"/>
          <w:lang w:val="hr-HR"/>
        </w:rPr>
        <w:t>U izvještajnom razdoblju ostvaren je neto gubitak od umanjenja vrijednosti plasmana u visini od 74,00 milijuna kuna.</w:t>
      </w:r>
    </w:p>
    <w:p w14:paraId="52BDD2B9"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p>
    <w:p w14:paraId="5749D5B4"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U nastavku se daje pregled kvalitete portfelja:</w:t>
      </w:r>
      <w:r w:rsidRPr="00BC038B">
        <w:rPr>
          <w:rFonts w:ascii="Calibri" w:eastAsia="SimSun" w:hAnsi="Calibri"/>
          <w:sz w:val="22"/>
          <w:szCs w:val="21"/>
          <w:lang w:val="hr-HR" w:eastAsia="hr-HR"/>
        </w:rPr>
        <w:t xml:space="preserve"> </w:t>
      </w:r>
    </w:p>
    <w:p w14:paraId="469833B4" w14:textId="77777777" w:rsidR="00BC038B" w:rsidRPr="00BC038B" w:rsidRDefault="00BC038B" w:rsidP="00BC038B">
      <w:pPr>
        <w:spacing w:before="120" w:after="120" w:line="276" w:lineRule="auto"/>
        <w:jc w:val="both"/>
        <w:rPr>
          <w:rFonts w:ascii="Calibri" w:eastAsia="SimSun" w:hAnsi="Calibri"/>
          <w:sz w:val="22"/>
          <w:szCs w:val="21"/>
          <w:lang w:val="hr-HR"/>
        </w:rPr>
      </w:pPr>
    </w:p>
    <w:p w14:paraId="58046E02"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eastAsia="hr-HR"/>
        </w:rPr>
      </w:pPr>
      <w:r w:rsidRPr="00BC038B">
        <w:rPr>
          <w:rFonts w:ascii="Calibri" w:eastAsia="SimSun" w:hAnsi="Calibri"/>
          <w:noProof/>
          <w:sz w:val="22"/>
          <w:szCs w:val="21"/>
          <w:lang w:val="hr-HR"/>
        </w:rPr>
        <w:drawing>
          <wp:inline distT="0" distB="0" distL="0" distR="0" wp14:anchorId="62E65192" wp14:editId="389ECDA9">
            <wp:extent cx="2876550" cy="3048000"/>
            <wp:effectExtent l="0" t="0" r="0" b="0"/>
            <wp:docPr id="40" name="Chart 40">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Pr="00BC038B">
        <w:rPr>
          <w:rFonts w:ascii="Calibri" w:eastAsia="SimSun" w:hAnsi="Calibri"/>
          <w:noProof/>
          <w:sz w:val="22"/>
          <w:szCs w:val="21"/>
          <w:lang w:val="hr-HR"/>
        </w:rPr>
        <w:drawing>
          <wp:inline distT="0" distB="0" distL="0" distR="0" wp14:anchorId="409A16ED" wp14:editId="726E489A">
            <wp:extent cx="2857500" cy="3048000"/>
            <wp:effectExtent l="0" t="0" r="0" b="0"/>
            <wp:docPr id="41" name="Chart 41">
              <a:extLst xmlns:a="http://schemas.openxmlformats.org/drawingml/2006/main">
                <a:ext uri="{FF2B5EF4-FFF2-40B4-BE49-F238E27FC236}">
                  <a16:creationId xmlns:a16="http://schemas.microsoft.com/office/drawing/2014/main" id="{33AE6D54-521F-4179-B475-AA47BDE1DA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CFD38F7"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eastAsia="hr-HR"/>
        </w:rPr>
      </w:pPr>
    </w:p>
    <w:p w14:paraId="597F2755"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eastAsia="hr-HR"/>
        </w:rPr>
        <w:sectPr w:rsidR="00BC038B" w:rsidRPr="00BC038B">
          <w:footerReference w:type="default" r:id="rId81"/>
          <w:pgSz w:w="11906" w:h="16838"/>
          <w:pgMar w:top="1417" w:right="1417" w:bottom="1417" w:left="1417" w:header="708" w:footer="708" w:gutter="0"/>
          <w:cols w:space="708"/>
          <w:docGrid w:linePitch="360"/>
        </w:sectPr>
      </w:pPr>
      <w:r w:rsidRPr="00BC038B">
        <w:rPr>
          <w:rFonts w:ascii="Calibri" w:eastAsia="SimSun" w:hAnsi="Calibri" w:cs="Calibri"/>
          <w:spacing w:val="-3"/>
          <w:sz w:val="22"/>
          <w:szCs w:val="21"/>
          <w:lang w:val="hr-HR" w:eastAsia="hr-HR"/>
        </w:rPr>
        <w:t>.</w:t>
      </w:r>
    </w:p>
    <w:p w14:paraId="7E14CC48"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p>
    <w:tbl>
      <w:tblPr>
        <w:tblStyle w:val="ListTable31"/>
        <w:tblW w:w="9923" w:type="dxa"/>
        <w:tblLayout w:type="fixed"/>
        <w:tblLook w:val="04A0" w:firstRow="1" w:lastRow="0" w:firstColumn="1" w:lastColumn="0" w:noHBand="0" w:noVBand="1"/>
      </w:tblPr>
      <w:tblGrid>
        <w:gridCol w:w="2834"/>
        <w:gridCol w:w="2009"/>
        <w:gridCol w:w="1512"/>
        <w:gridCol w:w="1898"/>
        <w:gridCol w:w="1670"/>
      </w:tblGrid>
      <w:tr w:rsidR="00BC038B" w:rsidRPr="00BC038B" w14:paraId="511766B5" w14:textId="77777777" w:rsidTr="00BC038B">
        <w:trPr>
          <w:cnfStyle w:val="100000000000" w:firstRow="1" w:lastRow="0" w:firstColumn="0" w:lastColumn="0" w:oddVBand="0" w:evenVBand="0" w:oddHBand="0" w:evenHBand="0" w:firstRowFirstColumn="0" w:firstRowLastColumn="0" w:lastRowFirstColumn="0" w:lastRowLastColumn="0"/>
          <w:trHeight w:val="420"/>
        </w:trPr>
        <w:tc>
          <w:tcPr>
            <w:cnfStyle w:val="001000000100" w:firstRow="0" w:lastRow="0" w:firstColumn="1" w:lastColumn="0" w:oddVBand="0" w:evenVBand="0" w:oddHBand="0" w:evenHBand="0" w:firstRowFirstColumn="1" w:firstRowLastColumn="0" w:lastRowFirstColumn="0" w:lastRowLastColumn="0"/>
            <w:tcW w:w="2834" w:type="dxa"/>
            <w:shd w:val="clear" w:color="auto" w:fill="595959"/>
            <w:hideMark/>
          </w:tcPr>
          <w:p w14:paraId="7EEDCF47" w14:textId="77777777" w:rsidR="00BC038B" w:rsidRPr="00BC038B" w:rsidRDefault="00BC038B" w:rsidP="00BC038B">
            <w:pPr>
              <w:spacing w:before="120" w:after="120"/>
              <w:jc w:val="both"/>
              <w:rPr>
                <w:sz w:val="22"/>
                <w:szCs w:val="21"/>
                <w:lang w:val="hr-HR" w:eastAsia="hr-HR"/>
              </w:rPr>
            </w:pPr>
          </w:p>
        </w:tc>
        <w:tc>
          <w:tcPr>
            <w:tcW w:w="3521" w:type="dxa"/>
            <w:gridSpan w:val="2"/>
            <w:shd w:val="clear" w:color="auto" w:fill="595959"/>
            <w:hideMark/>
          </w:tcPr>
          <w:p w14:paraId="0435D101"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1"/>
                <w:lang w:val="hr-HR" w:eastAsia="hr-HR"/>
              </w:rPr>
            </w:pPr>
            <w:r w:rsidRPr="00BC038B">
              <w:rPr>
                <w:sz w:val="22"/>
                <w:szCs w:val="21"/>
                <w:lang w:val="hr-HR" w:eastAsia="hr-HR"/>
              </w:rPr>
              <w:t>2018.</w:t>
            </w:r>
          </w:p>
        </w:tc>
        <w:tc>
          <w:tcPr>
            <w:tcW w:w="3568" w:type="dxa"/>
            <w:gridSpan w:val="2"/>
            <w:shd w:val="clear" w:color="auto" w:fill="595959"/>
            <w:hideMark/>
          </w:tcPr>
          <w:p w14:paraId="1F9FD0BB" w14:textId="77777777" w:rsidR="00BC038B" w:rsidRPr="00BC038B" w:rsidRDefault="00BC038B" w:rsidP="00BC038B">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1"/>
                <w:lang w:val="hr-HR" w:eastAsia="hr-HR"/>
              </w:rPr>
            </w:pPr>
            <w:r w:rsidRPr="00BC038B">
              <w:rPr>
                <w:sz w:val="22"/>
                <w:szCs w:val="21"/>
                <w:lang w:val="hr-HR" w:eastAsia="hr-HR"/>
              </w:rPr>
              <w:t>2019.</w:t>
            </w:r>
          </w:p>
        </w:tc>
      </w:tr>
      <w:tr w:rsidR="00BC038B" w:rsidRPr="00BC038B" w14:paraId="0CA559C8" w14:textId="77777777" w:rsidTr="00BC038B">
        <w:trPr>
          <w:cnfStyle w:val="000000100000" w:firstRow="0" w:lastRow="0" w:firstColumn="0" w:lastColumn="0" w:oddVBand="0" w:evenVBand="0" w:oddHBand="1" w:evenHBand="0" w:firstRowFirstColumn="0" w:firstRowLastColumn="0" w:lastRowFirstColumn="0" w:lastRowLastColumn="0"/>
          <w:trHeight w:val="873"/>
        </w:trPr>
        <w:tc>
          <w:tcPr>
            <w:cnfStyle w:val="001000000000" w:firstRow="0" w:lastRow="0" w:firstColumn="1" w:lastColumn="0" w:oddVBand="0" w:evenVBand="0" w:oddHBand="0" w:evenHBand="0" w:firstRowFirstColumn="0" w:firstRowLastColumn="0" w:lastRowFirstColumn="0" w:lastRowLastColumn="0"/>
            <w:tcW w:w="2834" w:type="dxa"/>
            <w:shd w:val="clear" w:color="auto" w:fill="595959"/>
            <w:hideMark/>
          </w:tcPr>
          <w:p w14:paraId="09CC0041" w14:textId="77777777" w:rsidR="00BC038B" w:rsidRPr="00BC038B" w:rsidRDefault="00BC038B" w:rsidP="00BC038B">
            <w:pPr>
              <w:spacing w:before="120" w:after="120"/>
              <w:jc w:val="both"/>
              <w:rPr>
                <w:color w:val="FFFFFF"/>
                <w:sz w:val="22"/>
                <w:szCs w:val="21"/>
                <w:lang w:val="hr-HR" w:eastAsia="hr-HR"/>
              </w:rPr>
            </w:pPr>
          </w:p>
        </w:tc>
        <w:tc>
          <w:tcPr>
            <w:tcW w:w="2009" w:type="dxa"/>
            <w:shd w:val="clear" w:color="auto" w:fill="595959"/>
            <w:hideMark/>
          </w:tcPr>
          <w:p w14:paraId="72327090"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b/>
                <w:bCs/>
                <w:color w:val="FFFFFF"/>
                <w:sz w:val="22"/>
                <w:szCs w:val="21"/>
                <w:lang w:val="hr-HR" w:eastAsia="hr-HR"/>
              </w:rPr>
            </w:pPr>
            <w:r w:rsidRPr="00BC038B">
              <w:rPr>
                <w:b/>
                <w:bCs/>
                <w:color w:val="FFFFFF"/>
                <w:sz w:val="22"/>
                <w:szCs w:val="21"/>
                <w:lang w:val="hr-HR" w:eastAsia="hr-HR"/>
              </w:rPr>
              <w:t>u milijunima kuna</w:t>
            </w:r>
          </w:p>
        </w:tc>
        <w:tc>
          <w:tcPr>
            <w:tcW w:w="1512" w:type="dxa"/>
            <w:shd w:val="clear" w:color="auto" w:fill="595959"/>
            <w:hideMark/>
          </w:tcPr>
          <w:p w14:paraId="141531F0"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b/>
                <w:bCs/>
                <w:color w:val="FFFFFF"/>
                <w:sz w:val="22"/>
                <w:szCs w:val="21"/>
                <w:lang w:val="hr-HR" w:eastAsia="hr-HR"/>
              </w:rPr>
            </w:pPr>
            <w:r w:rsidRPr="00BC038B">
              <w:rPr>
                <w:b/>
                <w:bCs/>
                <w:color w:val="FFFFFF"/>
                <w:sz w:val="22"/>
                <w:szCs w:val="21"/>
                <w:lang w:val="hr-HR" w:eastAsia="hr-HR"/>
              </w:rPr>
              <w:t>Struktura</w:t>
            </w:r>
          </w:p>
          <w:p w14:paraId="0C296DC7"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b/>
                <w:bCs/>
                <w:color w:val="FFFFFF"/>
                <w:sz w:val="22"/>
                <w:szCs w:val="21"/>
                <w:lang w:val="hr-HR" w:eastAsia="hr-HR"/>
              </w:rPr>
            </w:pPr>
            <w:r w:rsidRPr="00BC038B">
              <w:rPr>
                <w:b/>
                <w:bCs/>
                <w:color w:val="FFFFFF"/>
                <w:sz w:val="22"/>
                <w:szCs w:val="21"/>
                <w:lang w:val="hr-HR" w:eastAsia="hr-HR"/>
              </w:rPr>
              <w:t>(%)</w:t>
            </w:r>
          </w:p>
        </w:tc>
        <w:tc>
          <w:tcPr>
            <w:tcW w:w="1898" w:type="dxa"/>
            <w:shd w:val="clear" w:color="auto" w:fill="595959"/>
            <w:hideMark/>
          </w:tcPr>
          <w:p w14:paraId="2C651781"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b/>
                <w:bCs/>
                <w:color w:val="FFFFFF"/>
                <w:sz w:val="22"/>
                <w:szCs w:val="21"/>
                <w:lang w:val="hr-HR" w:eastAsia="hr-HR"/>
              </w:rPr>
            </w:pPr>
            <w:r w:rsidRPr="00BC038B">
              <w:rPr>
                <w:b/>
                <w:bCs/>
                <w:color w:val="FFFFFF"/>
                <w:sz w:val="22"/>
                <w:szCs w:val="21"/>
                <w:lang w:val="hr-HR" w:eastAsia="hr-HR"/>
              </w:rPr>
              <w:t>u milijunima kuna</w:t>
            </w:r>
          </w:p>
        </w:tc>
        <w:tc>
          <w:tcPr>
            <w:tcW w:w="1670" w:type="dxa"/>
            <w:shd w:val="clear" w:color="auto" w:fill="595959"/>
            <w:hideMark/>
          </w:tcPr>
          <w:p w14:paraId="3D4369C9"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b/>
                <w:bCs/>
                <w:color w:val="FFFFFF"/>
                <w:sz w:val="22"/>
                <w:szCs w:val="21"/>
                <w:lang w:val="hr-HR" w:eastAsia="hr-HR"/>
              </w:rPr>
            </w:pPr>
            <w:r w:rsidRPr="00BC038B">
              <w:rPr>
                <w:b/>
                <w:bCs/>
                <w:color w:val="FFFFFF"/>
                <w:sz w:val="22"/>
                <w:szCs w:val="21"/>
                <w:lang w:val="hr-HR" w:eastAsia="hr-HR"/>
              </w:rPr>
              <w:t>Struktura</w:t>
            </w:r>
          </w:p>
          <w:p w14:paraId="5E3E0727"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b/>
                <w:bCs/>
                <w:color w:val="FFFFFF"/>
                <w:sz w:val="22"/>
                <w:szCs w:val="21"/>
                <w:lang w:val="hr-HR" w:eastAsia="hr-HR"/>
              </w:rPr>
            </w:pPr>
            <w:r w:rsidRPr="00BC038B">
              <w:rPr>
                <w:b/>
                <w:bCs/>
                <w:color w:val="FFFFFF"/>
                <w:sz w:val="22"/>
                <w:szCs w:val="21"/>
                <w:lang w:val="hr-HR" w:eastAsia="hr-HR"/>
              </w:rPr>
              <w:t>(%)</w:t>
            </w:r>
          </w:p>
        </w:tc>
      </w:tr>
      <w:tr w:rsidR="00BC038B" w:rsidRPr="00BC038B" w14:paraId="12B1E724" w14:textId="77777777" w:rsidTr="00BC038B">
        <w:trPr>
          <w:trHeight w:val="411"/>
        </w:trPr>
        <w:tc>
          <w:tcPr>
            <w:cnfStyle w:val="001000000000" w:firstRow="0" w:lastRow="0" w:firstColumn="1" w:lastColumn="0" w:oddVBand="0" w:evenVBand="0" w:oddHBand="0" w:evenHBand="0" w:firstRowFirstColumn="0" w:firstRowLastColumn="0" w:lastRowFirstColumn="0" w:lastRowLastColumn="0"/>
            <w:tcW w:w="2834" w:type="dxa"/>
            <w:hideMark/>
          </w:tcPr>
          <w:p w14:paraId="3E7215BD" w14:textId="77777777" w:rsidR="00BC038B" w:rsidRPr="00BC038B" w:rsidRDefault="00BC038B" w:rsidP="00BC038B">
            <w:pPr>
              <w:spacing w:before="120" w:after="120"/>
              <w:jc w:val="both"/>
              <w:rPr>
                <w:color w:val="000000"/>
                <w:sz w:val="22"/>
                <w:szCs w:val="21"/>
                <w:lang w:val="hr-HR" w:eastAsia="hr-HR"/>
              </w:rPr>
            </w:pPr>
            <w:r w:rsidRPr="00BC038B">
              <w:rPr>
                <w:color w:val="000000"/>
                <w:sz w:val="22"/>
                <w:szCs w:val="21"/>
                <w:lang w:val="hr-HR" w:eastAsia="hr-HR"/>
              </w:rPr>
              <w:t>Ukupni bruto portfelj</w:t>
            </w:r>
          </w:p>
        </w:tc>
        <w:tc>
          <w:tcPr>
            <w:tcW w:w="2009" w:type="dxa"/>
          </w:tcPr>
          <w:p w14:paraId="39B8C376"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b/>
                <w:bCs/>
                <w:color w:val="000000"/>
                <w:sz w:val="22"/>
                <w:szCs w:val="21"/>
                <w:lang w:val="hr-HR" w:eastAsia="hr-HR"/>
              </w:rPr>
            </w:pPr>
            <w:r w:rsidRPr="00BC038B">
              <w:rPr>
                <w:b/>
                <w:bCs/>
                <w:color w:val="000000"/>
                <w:sz w:val="22"/>
                <w:szCs w:val="21"/>
                <w:lang w:val="hr-HR"/>
              </w:rPr>
              <w:t>35.808,08</w:t>
            </w:r>
          </w:p>
        </w:tc>
        <w:tc>
          <w:tcPr>
            <w:tcW w:w="1512" w:type="dxa"/>
          </w:tcPr>
          <w:p w14:paraId="002F4A81"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b/>
                <w:bCs/>
                <w:color w:val="000000"/>
                <w:sz w:val="22"/>
                <w:szCs w:val="21"/>
                <w:lang w:val="hr-HR" w:eastAsia="hr-HR"/>
              </w:rPr>
            </w:pPr>
            <w:r w:rsidRPr="00BC038B">
              <w:rPr>
                <w:b/>
                <w:bCs/>
                <w:color w:val="000000"/>
                <w:sz w:val="22"/>
                <w:szCs w:val="21"/>
                <w:lang w:val="hr-HR"/>
              </w:rPr>
              <w:t>100,00</w:t>
            </w:r>
          </w:p>
        </w:tc>
        <w:tc>
          <w:tcPr>
            <w:tcW w:w="1898" w:type="dxa"/>
          </w:tcPr>
          <w:p w14:paraId="3149F907"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b/>
                <w:bCs/>
                <w:color w:val="000000"/>
                <w:sz w:val="22"/>
                <w:szCs w:val="21"/>
                <w:lang w:val="hr-HR"/>
              </w:rPr>
            </w:pPr>
            <w:r w:rsidRPr="00BC038B">
              <w:rPr>
                <w:b/>
                <w:bCs/>
                <w:color w:val="000000"/>
                <w:sz w:val="22"/>
                <w:szCs w:val="21"/>
                <w:lang w:val="hr-HR"/>
              </w:rPr>
              <w:t>34.024,75</w:t>
            </w:r>
          </w:p>
        </w:tc>
        <w:tc>
          <w:tcPr>
            <w:tcW w:w="1670" w:type="dxa"/>
          </w:tcPr>
          <w:p w14:paraId="7DE343ED"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b/>
                <w:bCs/>
                <w:color w:val="000000"/>
                <w:sz w:val="22"/>
                <w:szCs w:val="21"/>
                <w:lang w:val="hr-HR"/>
              </w:rPr>
            </w:pPr>
            <w:r w:rsidRPr="00BC038B">
              <w:rPr>
                <w:b/>
                <w:bCs/>
                <w:color w:val="000000"/>
                <w:sz w:val="22"/>
                <w:szCs w:val="21"/>
                <w:lang w:val="hr-HR"/>
              </w:rPr>
              <w:t>100,00</w:t>
            </w:r>
          </w:p>
        </w:tc>
      </w:tr>
      <w:tr w:rsidR="00BC038B" w:rsidRPr="00BC038B" w14:paraId="0D508A2A" w14:textId="77777777" w:rsidTr="00BC038B">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834" w:type="dxa"/>
            <w:hideMark/>
          </w:tcPr>
          <w:p w14:paraId="4DFD1649" w14:textId="77777777" w:rsidR="00BC038B" w:rsidRPr="00BC038B" w:rsidRDefault="00BC038B" w:rsidP="00BC038B">
            <w:pPr>
              <w:spacing w:before="120" w:after="120"/>
              <w:jc w:val="both"/>
              <w:rPr>
                <w:color w:val="000000"/>
                <w:sz w:val="22"/>
                <w:szCs w:val="21"/>
                <w:lang w:val="hr-HR" w:eastAsia="hr-HR"/>
              </w:rPr>
            </w:pPr>
            <w:r w:rsidRPr="00BC038B">
              <w:rPr>
                <w:color w:val="000000"/>
                <w:sz w:val="22"/>
                <w:szCs w:val="21"/>
                <w:lang w:val="hr-HR" w:eastAsia="hr-HR"/>
              </w:rPr>
              <w:t xml:space="preserve"> Od čega:</w:t>
            </w:r>
          </w:p>
        </w:tc>
        <w:tc>
          <w:tcPr>
            <w:tcW w:w="2009" w:type="dxa"/>
          </w:tcPr>
          <w:p w14:paraId="014CCFEE"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color w:val="000000"/>
                <w:sz w:val="22"/>
                <w:szCs w:val="21"/>
                <w:lang w:val="hr-HR" w:eastAsia="hr-HR"/>
              </w:rPr>
            </w:pPr>
          </w:p>
        </w:tc>
        <w:tc>
          <w:tcPr>
            <w:tcW w:w="1512" w:type="dxa"/>
          </w:tcPr>
          <w:p w14:paraId="7AD19607"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1"/>
                <w:lang w:val="hr-HR" w:eastAsia="hr-HR"/>
              </w:rPr>
            </w:pPr>
          </w:p>
        </w:tc>
        <w:tc>
          <w:tcPr>
            <w:tcW w:w="1898" w:type="dxa"/>
          </w:tcPr>
          <w:p w14:paraId="55759011"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sz w:val="22"/>
                <w:szCs w:val="21"/>
                <w:lang w:val="hr-HR" w:eastAsia="hr-HR"/>
              </w:rPr>
            </w:pPr>
          </w:p>
        </w:tc>
        <w:tc>
          <w:tcPr>
            <w:tcW w:w="1670" w:type="dxa"/>
          </w:tcPr>
          <w:p w14:paraId="1A24B56B"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1"/>
                <w:lang w:val="hr-HR" w:eastAsia="hr-HR"/>
              </w:rPr>
            </w:pPr>
          </w:p>
        </w:tc>
      </w:tr>
      <w:tr w:rsidR="00BC038B" w:rsidRPr="00BC038B" w14:paraId="20A0F06D" w14:textId="77777777" w:rsidTr="00BC038B">
        <w:trPr>
          <w:trHeight w:val="246"/>
        </w:trPr>
        <w:tc>
          <w:tcPr>
            <w:cnfStyle w:val="001000000000" w:firstRow="0" w:lastRow="0" w:firstColumn="1" w:lastColumn="0" w:oddVBand="0" w:evenVBand="0" w:oddHBand="0" w:evenHBand="0" w:firstRowFirstColumn="0" w:firstRowLastColumn="0" w:lastRowFirstColumn="0" w:lastRowLastColumn="0"/>
            <w:tcW w:w="2834" w:type="dxa"/>
            <w:hideMark/>
          </w:tcPr>
          <w:p w14:paraId="65D11AE3" w14:textId="77777777" w:rsidR="00BC038B" w:rsidRPr="00BC038B" w:rsidRDefault="00BC038B" w:rsidP="00BC038B">
            <w:pPr>
              <w:spacing w:before="120" w:after="120"/>
              <w:jc w:val="both"/>
              <w:rPr>
                <w:color w:val="000000"/>
                <w:sz w:val="22"/>
                <w:szCs w:val="21"/>
                <w:lang w:val="hr-HR" w:eastAsia="hr-HR"/>
              </w:rPr>
            </w:pPr>
            <w:r w:rsidRPr="00BC038B">
              <w:rPr>
                <w:color w:val="000000"/>
                <w:sz w:val="22"/>
                <w:szCs w:val="21"/>
                <w:lang w:val="hr-HR" w:eastAsia="hr-HR"/>
              </w:rPr>
              <w:t>- financijske institucije</w:t>
            </w:r>
          </w:p>
        </w:tc>
        <w:tc>
          <w:tcPr>
            <w:tcW w:w="2009" w:type="dxa"/>
          </w:tcPr>
          <w:p w14:paraId="2201680F"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rPr>
              <w:t>13.194,50</w:t>
            </w:r>
          </w:p>
        </w:tc>
        <w:tc>
          <w:tcPr>
            <w:tcW w:w="1512" w:type="dxa"/>
          </w:tcPr>
          <w:p w14:paraId="2B01C903"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rPr>
              <w:t>36,85</w:t>
            </w:r>
          </w:p>
        </w:tc>
        <w:tc>
          <w:tcPr>
            <w:tcW w:w="1898" w:type="dxa"/>
          </w:tcPr>
          <w:p w14:paraId="7E894F74"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rPr>
            </w:pPr>
            <w:r w:rsidRPr="00BC038B">
              <w:rPr>
                <w:color w:val="000000"/>
                <w:sz w:val="22"/>
                <w:szCs w:val="21"/>
                <w:lang w:val="hr-HR"/>
              </w:rPr>
              <w:t>13.186,68</w:t>
            </w:r>
          </w:p>
        </w:tc>
        <w:tc>
          <w:tcPr>
            <w:tcW w:w="1670" w:type="dxa"/>
          </w:tcPr>
          <w:p w14:paraId="74BA0D66"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color w:val="000000"/>
                <w:sz w:val="22"/>
                <w:szCs w:val="21"/>
                <w:lang w:val="hr-HR"/>
              </w:rPr>
            </w:pPr>
            <w:r w:rsidRPr="00BC038B">
              <w:rPr>
                <w:color w:val="000000"/>
                <w:sz w:val="22"/>
                <w:szCs w:val="21"/>
                <w:lang w:val="hr-HR"/>
              </w:rPr>
              <w:t>38,76</w:t>
            </w:r>
          </w:p>
        </w:tc>
      </w:tr>
      <w:tr w:rsidR="00BC038B" w:rsidRPr="00BC038B" w14:paraId="4CC77EE9" w14:textId="77777777" w:rsidTr="00BC038B">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2834" w:type="dxa"/>
            <w:hideMark/>
          </w:tcPr>
          <w:p w14:paraId="59344E80" w14:textId="77777777" w:rsidR="00BC038B" w:rsidRPr="00BC038B" w:rsidRDefault="00BC038B" w:rsidP="00BC038B">
            <w:pPr>
              <w:spacing w:before="120" w:after="120"/>
              <w:jc w:val="both"/>
              <w:rPr>
                <w:color w:val="000000"/>
                <w:sz w:val="22"/>
                <w:szCs w:val="21"/>
                <w:lang w:val="hr-HR" w:eastAsia="hr-HR"/>
              </w:rPr>
            </w:pPr>
            <w:r w:rsidRPr="00BC038B">
              <w:rPr>
                <w:color w:val="000000"/>
                <w:sz w:val="22"/>
                <w:szCs w:val="21"/>
                <w:lang w:val="hr-HR" w:eastAsia="hr-HR"/>
              </w:rPr>
              <w:t>- direktni</w:t>
            </w:r>
          </w:p>
        </w:tc>
        <w:tc>
          <w:tcPr>
            <w:tcW w:w="2009" w:type="dxa"/>
          </w:tcPr>
          <w:p w14:paraId="46B47A96"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color w:val="000000"/>
                <w:sz w:val="22"/>
                <w:szCs w:val="21"/>
                <w:lang w:val="hr-HR" w:eastAsia="hr-HR"/>
              </w:rPr>
            </w:pPr>
            <w:r w:rsidRPr="00BC038B">
              <w:rPr>
                <w:color w:val="000000"/>
                <w:sz w:val="22"/>
                <w:szCs w:val="21"/>
                <w:lang w:val="hr-HR"/>
              </w:rPr>
              <w:t>22.613,58</w:t>
            </w:r>
          </w:p>
        </w:tc>
        <w:tc>
          <w:tcPr>
            <w:tcW w:w="1512" w:type="dxa"/>
          </w:tcPr>
          <w:p w14:paraId="14CFB086"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color w:val="000000"/>
                <w:sz w:val="22"/>
                <w:szCs w:val="21"/>
                <w:lang w:val="hr-HR" w:eastAsia="hr-HR"/>
              </w:rPr>
            </w:pPr>
            <w:r w:rsidRPr="00BC038B">
              <w:rPr>
                <w:color w:val="000000"/>
                <w:sz w:val="22"/>
                <w:szCs w:val="21"/>
                <w:lang w:val="hr-HR"/>
              </w:rPr>
              <w:t>63,15</w:t>
            </w:r>
          </w:p>
        </w:tc>
        <w:tc>
          <w:tcPr>
            <w:tcW w:w="1898" w:type="dxa"/>
          </w:tcPr>
          <w:p w14:paraId="7EB3CAF5"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color w:val="000000"/>
                <w:sz w:val="22"/>
                <w:szCs w:val="21"/>
                <w:lang w:val="hr-HR"/>
              </w:rPr>
            </w:pPr>
            <w:r w:rsidRPr="00BC038B">
              <w:rPr>
                <w:color w:val="000000"/>
                <w:sz w:val="22"/>
                <w:szCs w:val="21"/>
                <w:lang w:val="hr-HR"/>
              </w:rPr>
              <w:t>20.838,07</w:t>
            </w:r>
          </w:p>
        </w:tc>
        <w:tc>
          <w:tcPr>
            <w:tcW w:w="1670" w:type="dxa"/>
          </w:tcPr>
          <w:p w14:paraId="527E27BE"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color w:val="000000"/>
                <w:sz w:val="22"/>
                <w:szCs w:val="21"/>
                <w:lang w:val="hr-HR"/>
              </w:rPr>
            </w:pPr>
            <w:r w:rsidRPr="00BC038B">
              <w:rPr>
                <w:color w:val="000000"/>
                <w:sz w:val="22"/>
                <w:szCs w:val="21"/>
                <w:lang w:val="hr-HR"/>
              </w:rPr>
              <w:t>61,24</w:t>
            </w:r>
          </w:p>
        </w:tc>
      </w:tr>
      <w:tr w:rsidR="00BC038B" w:rsidRPr="00BC038B" w14:paraId="7C8844DB" w14:textId="77777777" w:rsidTr="00BC038B">
        <w:trPr>
          <w:trHeight w:val="205"/>
        </w:trPr>
        <w:tc>
          <w:tcPr>
            <w:cnfStyle w:val="001000000000" w:firstRow="0" w:lastRow="0" w:firstColumn="1" w:lastColumn="0" w:oddVBand="0" w:evenVBand="0" w:oddHBand="0" w:evenHBand="0" w:firstRowFirstColumn="0" w:firstRowLastColumn="0" w:lastRowFirstColumn="0" w:lastRowLastColumn="0"/>
            <w:tcW w:w="2834" w:type="dxa"/>
            <w:hideMark/>
          </w:tcPr>
          <w:p w14:paraId="1C5C9726" w14:textId="77777777" w:rsidR="00BC038B" w:rsidRPr="00BC038B" w:rsidRDefault="00BC038B" w:rsidP="00BC038B">
            <w:pPr>
              <w:spacing w:before="120" w:after="120"/>
              <w:jc w:val="both"/>
              <w:rPr>
                <w:color w:val="000000"/>
                <w:sz w:val="22"/>
                <w:szCs w:val="21"/>
                <w:lang w:val="hr-HR" w:eastAsia="hr-HR"/>
              </w:rPr>
            </w:pPr>
          </w:p>
        </w:tc>
        <w:tc>
          <w:tcPr>
            <w:tcW w:w="2009" w:type="dxa"/>
          </w:tcPr>
          <w:p w14:paraId="271F52DD"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sz w:val="22"/>
                <w:szCs w:val="21"/>
                <w:lang w:val="hr-HR" w:eastAsia="hr-HR"/>
              </w:rPr>
            </w:pPr>
          </w:p>
        </w:tc>
        <w:tc>
          <w:tcPr>
            <w:tcW w:w="1512" w:type="dxa"/>
          </w:tcPr>
          <w:p w14:paraId="77BABBC1"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1"/>
                <w:lang w:val="hr-HR" w:eastAsia="hr-HR"/>
              </w:rPr>
            </w:pPr>
          </w:p>
        </w:tc>
        <w:tc>
          <w:tcPr>
            <w:tcW w:w="1898" w:type="dxa"/>
          </w:tcPr>
          <w:p w14:paraId="51C1C24A"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sz w:val="22"/>
                <w:szCs w:val="21"/>
                <w:lang w:val="hr-HR" w:eastAsia="hr-HR"/>
              </w:rPr>
            </w:pPr>
          </w:p>
        </w:tc>
        <w:tc>
          <w:tcPr>
            <w:tcW w:w="1670" w:type="dxa"/>
          </w:tcPr>
          <w:p w14:paraId="11476F5F"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1"/>
                <w:lang w:val="hr-HR" w:eastAsia="hr-HR"/>
              </w:rPr>
            </w:pPr>
          </w:p>
        </w:tc>
      </w:tr>
      <w:tr w:rsidR="00BC038B" w:rsidRPr="00BC038B" w14:paraId="00A7BE30" w14:textId="77777777" w:rsidTr="00BC038B">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834" w:type="dxa"/>
            <w:hideMark/>
          </w:tcPr>
          <w:p w14:paraId="12C6925A" w14:textId="77777777" w:rsidR="00BC038B" w:rsidRPr="00BC038B" w:rsidRDefault="00BC038B" w:rsidP="00BC038B">
            <w:pPr>
              <w:spacing w:before="120" w:after="120"/>
              <w:jc w:val="both"/>
              <w:rPr>
                <w:color w:val="000000"/>
                <w:sz w:val="22"/>
                <w:szCs w:val="21"/>
                <w:lang w:val="hr-HR" w:eastAsia="hr-HR"/>
              </w:rPr>
            </w:pPr>
            <w:r w:rsidRPr="00BC038B">
              <w:rPr>
                <w:color w:val="000000"/>
                <w:sz w:val="22"/>
                <w:szCs w:val="21"/>
                <w:lang w:val="hr-HR" w:eastAsia="hr-HR"/>
              </w:rPr>
              <w:t>Ukupno rezerviranja</w:t>
            </w:r>
          </w:p>
        </w:tc>
        <w:tc>
          <w:tcPr>
            <w:tcW w:w="2009" w:type="dxa"/>
          </w:tcPr>
          <w:p w14:paraId="66E945DC"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b/>
                <w:bCs/>
                <w:color w:val="000000"/>
                <w:sz w:val="22"/>
                <w:szCs w:val="21"/>
                <w:lang w:val="hr-HR" w:eastAsia="hr-HR"/>
              </w:rPr>
            </w:pPr>
            <w:r w:rsidRPr="00BC038B">
              <w:rPr>
                <w:b/>
                <w:bCs/>
                <w:color w:val="000000"/>
                <w:sz w:val="22"/>
                <w:szCs w:val="21"/>
                <w:lang w:val="hr-HR"/>
              </w:rPr>
              <w:t>3.795,63</w:t>
            </w:r>
          </w:p>
        </w:tc>
        <w:tc>
          <w:tcPr>
            <w:tcW w:w="1512" w:type="dxa"/>
            <w:noWrap/>
          </w:tcPr>
          <w:p w14:paraId="1E29E77C"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b/>
                <w:bCs/>
                <w:color w:val="000000"/>
                <w:sz w:val="22"/>
                <w:szCs w:val="21"/>
                <w:lang w:val="hr-HR" w:eastAsia="hr-HR"/>
              </w:rPr>
            </w:pPr>
            <w:r w:rsidRPr="00BC038B">
              <w:rPr>
                <w:b/>
                <w:bCs/>
                <w:color w:val="000000"/>
                <w:sz w:val="22"/>
                <w:szCs w:val="21"/>
                <w:lang w:val="hr-HR"/>
              </w:rPr>
              <w:t>100,00</w:t>
            </w:r>
          </w:p>
        </w:tc>
        <w:tc>
          <w:tcPr>
            <w:tcW w:w="1898" w:type="dxa"/>
          </w:tcPr>
          <w:p w14:paraId="48A23C5D"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b/>
                <w:bCs/>
                <w:color w:val="000000"/>
                <w:sz w:val="22"/>
                <w:szCs w:val="21"/>
                <w:lang w:val="hr-HR"/>
              </w:rPr>
            </w:pPr>
            <w:r w:rsidRPr="00BC038B">
              <w:rPr>
                <w:b/>
                <w:bCs/>
                <w:color w:val="000000"/>
                <w:sz w:val="22"/>
                <w:szCs w:val="21"/>
                <w:lang w:val="hr-HR"/>
              </w:rPr>
              <w:t>3.518,65</w:t>
            </w:r>
          </w:p>
        </w:tc>
        <w:tc>
          <w:tcPr>
            <w:tcW w:w="1670" w:type="dxa"/>
            <w:noWrap/>
          </w:tcPr>
          <w:p w14:paraId="12F29E18"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b/>
                <w:bCs/>
                <w:color w:val="000000"/>
                <w:sz w:val="22"/>
                <w:szCs w:val="21"/>
                <w:lang w:val="hr-HR"/>
              </w:rPr>
            </w:pPr>
            <w:r w:rsidRPr="00BC038B">
              <w:rPr>
                <w:b/>
                <w:bCs/>
                <w:color w:val="000000"/>
                <w:sz w:val="22"/>
                <w:szCs w:val="21"/>
                <w:lang w:val="hr-HR"/>
              </w:rPr>
              <w:t>100,00</w:t>
            </w:r>
          </w:p>
        </w:tc>
      </w:tr>
      <w:tr w:rsidR="00BC038B" w:rsidRPr="00BC038B" w14:paraId="5043530D" w14:textId="77777777" w:rsidTr="00BC038B">
        <w:trPr>
          <w:trHeight w:val="235"/>
        </w:trPr>
        <w:tc>
          <w:tcPr>
            <w:cnfStyle w:val="001000000000" w:firstRow="0" w:lastRow="0" w:firstColumn="1" w:lastColumn="0" w:oddVBand="0" w:evenVBand="0" w:oddHBand="0" w:evenHBand="0" w:firstRowFirstColumn="0" w:firstRowLastColumn="0" w:lastRowFirstColumn="0" w:lastRowLastColumn="0"/>
            <w:tcW w:w="2834" w:type="dxa"/>
            <w:hideMark/>
          </w:tcPr>
          <w:p w14:paraId="3E37E525" w14:textId="77777777" w:rsidR="00BC038B" w:rsidRPr="00BC038B" w:rsidRDefault="00BC038B" w:rsidP="00BC038B">
            <w:pPr>
              <w:spacing w:before="120" w:after="120"/>
              <w:jc w:val="both"/>
              <w:rPr>
                <w:color w:val="000000"/>
                <w:sz w:val="22"/>
                <w:szCs w:val="21"/>
                <w:lang w:val="hr-HR" w:eastAsia="hr-HR"/>
              </w:rPr>
            </w:pPr>
            <w:r w:rsidRPr="00BC038B">
              <w:rPr>
                <w:color w:val="000000"/>
                <w:sz w:val="22"/>
                <w:szCs w:val="21"/>
                <w:lang w:val="hr-HR" w:eastAsia="hr-HR"/>
              </w:rPr>
              <w:t>Od čega:</w:t>
            </w:r>
          </w:p>
        </w:tc>
        <w:tc>
          <w:tcPr>
            <w:tcW w:w="2009" w:type="dxa"/>
          </w:tcPr>
          <w:p w14:paraId="015E8EA5"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p>
        </w:tc>
        <w:tc>
          <w:tcPr>
            <w:tcW w:w="1512" w:type="dxa"/>
            <w:noWrap/>
          </w:tcPr>
          <w:p w14:paraId="2392F27C"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1"/>
                <w:lang w:val="hr-HR" w:eastAsia="hr-HR"/>
              </w:rPr>
            </w:pPr>
          </w:p>
        </w:tc>
        <w:tc>
          <w:tcPr>
            <w:tcW w:w="1898" w:type="dxa"/>
          </w:tcPr>
          <w:p w14:paraId="576D4EC5"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sz w:val="22"/>
                <w:szCs w:val="21"/>
                <w:lang w:val="hr-HR" w:eastAsia="hr-HR"/>
              </w:rPr>
            </w:pPr>
          </w:p>
        </w:tc>
        <w:tc>
          <w:tcPr>
            <w:tcW w:w="1670" w:type="dxa"/>
            <w:noWrap/>
          </w:tcPr>
          <w:p w14:paraId="1773CB1A"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sz w:val="22"/>
                <w:szCs w:val="21"/>
                <w:lang w:val="hr-HR" w:eastAsia="hr-HR"/>
              </w:rPr>
            </w:pPr>
          </w:p>
        </w:tc>
      </w:tr>
      <w:tr w:rsidR="00BC038B" w:rsidRPr="00BC038B" w14:paraId="372D9441" w14:textId="77777777" w:rsidTr="00BC038B">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834" w:type="dxa"/>
            <w:hideMark/>
          </w:tcPr>
          <w:p w14:paraId="41D5F2D0" w14:textId="77777777" w:rsidR="00BC038B" w:rsidRPr="00BC038B" w:rsidRDefault="00BC038B" w:rsidP="00BC038B">
            <w:pPr>
              <w:spacing w:before="120" w:after="120"/>
              <w:jc w:val="both"/>
              <w:rPr>
                <w:color w:val="000000"/>
                <w:sz w:val="22"/>
                <w:szCs w:val="21"/>
                <w:lang w:val="hr-HR" w:eastAsia="hr-HR"/>
              </w:rPr>
            </w:pPr>
            <w:r w:rsidRPr="00BC038B">
              <w:rPr>
                <w:color w:val="000000"/>
                <w:sz w:val="22"/>
                <w:szCs w:val="21"/>
                <w:lang w:val="hr-HR" w:eastAsia="hr-HR"/>
              </w:rPr>
              <w:t>- financijske institucije</w:t>
            </w:r>
          </w:p>
        </w:tc>
        <w:tc>
          <w:tcPr>
            <w:tcW w:w="2009" w:type="dxa"/>
          </w:tcPr>
          <w:p w14:paraId="47D0EE47"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color w:val="000000"/>
                <w:sz w:val="22"/>
                <w:szCs w:val="21"/>
                <w:lang w:val="hr-HR" w:eastAsia="hr-HR"/>
              </w:rPr>
            </w:pPr>
            <w:r w:rsidRPr="00BC038B">
              <w:rPr>
                <w:color w:val="000000"/>
                <w:sz w:val="22"/>
                <w:szCs w:val="21"/>
                <w:lang w:val="hr-HR"/>
              </w:rPr>
              <w:t>122,62</w:t>
            </w:r>
          </w:p>
        </w:tc>
        <w:tc>
          <w:tcPr>
            <w:tcW w:w="1512" w:type="dxa"/>
          </w:tcPr>
          <w:p w14:paraId="3551F608"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color w:val="000000"/>
                <w:sz w:val="22"/>
                <w:szCs w:val="21"/>
                <w:lang w:val="hr-HR" w:eastAsia="hr-HR"/>
              </w:rPr>
            </w:pPr>
            <w:r w:rsidRPr="00BC038B">
              <w:rPr>
                <w:color w:val="000000"/>
                <w:sz w:val="22"/>
                <w:szCs w:val="21"/>
                <w:lang w:val="hr-HR"/>
              </w:rPr>
              <w:t>3,23</w:t>
            </w:r>
          </w:p>
        </w:tc>
        <w:tc>
          <w:tcPr>
            <w:tcW w:w="1898" w:type="dxa"/>
          </w:tcPr>
          <w:p w14:paraId="24585B63"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color w:val="000000"/>
                <w:sz w:val="22"/>
                <w:szCs w:val="21"/>
                <w:lang w:val="hr-HR"/>
              </w:rPr>
            </w:pPr>
            <w:r w:rsidRPr="00BC038B">
              <w:rPr>
                <w:color w:val="000000"/>
                <w:sz w:val="22"/>
                <w:szCs w:val="21"/>
                <w:lang w:val="hr-HR"/>
              </w:rPr>
              <w:t>65,86</w:t>
            </w:r>
          </w:p>
        </w:tc>
        <w:tc>
          <w:tcPr>
            <w:tcW w:w="1670" w:type="dxa"/>
            <w:noWrap/>
          </w:tcPr>
          <w:p w14:paraId="6CB6AD91"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color w:val="000000"/>
                <w:sz w:val="22"/>
                <w:szCs w:val="21"/>
                <w:lang w:val="hr-HR"/>
              </w:rPr>
            </w:pPr>
            <w:r w:rsidRPr="00BC038B">
              <w:rPr>
                <w:color w:val="000000"/>
                <w:sz w:val="22"/>
                <w:szCs w:val="21"/>
                <w:lang w:val="hr-HR"/>
              </w:rPr>
              <w:t>1,87</w:t>
            </w:r>
          </w:p>
        </w:tc>
      </w:tr>
      <w:tr w:rsidR="00BC038B" w:rsidRPr="00BC038B" w14:paraId="1EBA09FE" w14:textId="77777777" w:rsidTr="00BC038B">
        <w:trPr>
          <w:trHeight w:val="205"/>
        </w:trPr>
        <w:tc>
          <w:tcPr>
            <w:cnfStyle w:val="001000000000" w:firstRow="0" w:lastRow="0" w:firstColumn="1" w:lastColumn="0" w:oddVBand="0" w:evenVBand="0" w:oddHBand="0" w:evenHBand="0" w:firstRowFirstColumn="0" w:firstRowLastColumn="0" w:lastRowFirstColumn="0" w:lastRowLastColumn="0"/>
            <w:tcW w:w="2834" w:type="dxa"/>
            <w:hideMark/>
          </w:tcPr>
          <w:p w14:paraId="6A9D4FC3" w14:textId="77777777" w:rsidR="00BC038B" w:rsidRPr="00BC038B" w:rsidRDefault="00BC038B" w:rsidP="00BC038B">
            <w:pPr>
              <w:spacing w:before="120" w:after="120"/>
              <w:jc w:val="both"/>
              <w:rPr>
                <w:color w:val="000000"/>
                <w:sz w:val="22"/>
                <w:szCs w:val="21"/>
                <w:lang w:val="hr-HR" w:eastAsia="hr-HR"/>
              </w:rPr>
            </w:pPr>
            <w:r w:rsidRPr="00BC038B">
              <w:rPr>
                <w:color w:val="000000"/>
                <w:sz w:val="22"/>
                <w:szCs w:val="21"/>
                <w:lang w:val="hr-HR" w:eastAsia="hr-HR"/>
              </w:rPr>
              <w:t>- direktni</w:t>
            </w:r>
          </w:p>
        </w:tc>
        <w:tc>
          <w:tcPr>
            <w:tcW w:w="2009" w:type="dxa"/>
          </w:tcPr>
          <w:p w14:paraId="3009D6FD"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rPr>
              <w:t>3.673,01</w:t>
            </w:r>
          </w:p>
        </w:tc>
        <w:tc>
          <w:tcPr>
            <w:tcW w:w="1512" w:type="dxa"/>
          </w:tcPr>
          <w:p w14:paraId="04897803"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color w:val="000000"/>
                <w:sz w:val="22"/>
                <w:szCs w:val="21"/>
                <w:lang w:val="hr-HR" w:eastAsia="hr-HR"/>
              </w:rPr>
            </w:pPr>
            <w:r w:rsidRPr="00BC038B">
              <w:rPr>
                <w:color w:val="000000"/>
                <w:sz w:val="22"/>
                <w:szCs w:val="21"/>
                <w:lang w:val="hr-HR"/>
              </w:rPr>
              <w:t>96,77</w:t>
            </w:r>
          </w:p>
        </w:tc>
        <w:tc>
          <w:tcPr>
            <w:tcW w:w="1898" w:type="dxa"/>
          </w:tcPr>
          <w:p w14:paraId="28CDC53C" w14:textId="77777777" w:rsidR="00BC038B" w:rsidRPr="00BC038B" w:rsidRDefault="00BC038B" w:rsidP="00BC038B">
            <w:pPr>
              <w:spacing w:before="120" w:after="120"/>
              <w:jc w:val="right"/>
              <w:cnfStyle w:val="000000000000" w:firstRow="0" w:lastRow="0" w:firstColumn="0" w:lastColumn="0" w:oddVBand="0" w:evenVBand="0" w:oddHBand="0" w:evenHBand="0" w:firstRowFirstColumn="0" w:firstRowLastColumn="0" w:lastRowFirstColumn="0" w:lastRowLastColumn="0"/>
              <w:rPr>
                <w:color w:val="000000"/>
                <w:sz w:val="22"/>
                <w:szCs w:val="21"/>
                <w:lang w:val="hr-HR"/>
              </w:rPr>
            </w:pPr>
            <w:r w:rsidRPr="00BC038B">
              <w:rPr>
                <w:color w:val="000000"/>
                <w:sz w:val="22"/>
                <w:szCs w:val="21"/>
                <w:lang w:val="hr-HR"/>
              </w:rPr>
              <w:t>3.452,80</w:t>
            </w:r>
          </w:p>
        </w:tc>
        <w:tc>
          <w:tcPr>
            <w:tcW w:w="1670" w:type="dxa"/>
            <w:noWrap/>
          </w:tcPr>
          <w:p w14:paraId="791466D6"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color w:val="000000"/>
                <w:sz w:val="22"/>
                <w:szCs w:val="21"/>
                <w:lang w:val="hr-HR"/>
              </w:rPr>
            </w:pPr>
            <w:r w:rsidRPr="00BC038B">
              <w:rPr>
                <w:color w:val="000000"/>
                <w:sz w:val="22"/>
                <w:szCs w:val="21"/>
                <w:lang w:val="hr-HR"/>
              </w:rPr>
              <w:t>98,13</w:t>
            </w:r>
          </w:p>
        </w:tc>
      </w:tr>
      <w:tr w:rsidR="00BC038B" w:rsidRPr="00BC038B" w14:paraId="08BB5F70" w14:textId="77777777" w:rsidTr="00BC038B">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2834" w:type="dxa"/>
            <w:hideMark/>
          </w:tcPr>
          <w:p w14:paraId="621E1EA0" w14:textId="77777777" w:rsidR="00BC038B" w:rsidRPr="00BC038B" w:rsidRDefault="00BC038B" w:rsidP="00BC038B">
            <w:pPr>
              <w:spacing w:before="120" w:after="120"/>
              <w:jc w:val="both"/>
              <w:rPr>
                <w:color w:val="000000"/>
                <w:sz w:val="22"/>
                <w:szCs w:val="21"/>
                <w:lang w:val="hr-HR" w:eastAsia="hr-HR"/>
              </w:rPr>
            </w:pPr>
          </w:p>
        </w:tc>
        <w:tc>
          <w:tcPr>
            <w:tcW w:w="2009" w:type="dxa"/>
          </w:tcPr>
          <w:p w14:paraId="3889D9A9"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sz w:val="22"/>
                <w:szCs w:val="21"/>
                <w:lang w:val="hr-HR" w:eastAsia="hr-HR"/>
              </w:rPr>
            </w:pPr>
          </w:p>
        </w:tc>
        <w:tc>
          <w:tcPr>
            <w:tcW w:w="1512" w:type="dxa"/>
            <w:noWrap/>
          </w:tcPr>
          <w:p w14:paraId="1B6FF3B3"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1"/>
                <w:lang w:val="hr-HR" w:eastAsia="hr-HR"/>
              </w:rPr>
            </w:pPr>
          </w:p>
        </w:tc>
        <w:tc>
          <w:tcPr>
            <w:tcW w:w="1898" w:type="dxa"/>
          </w:tcPr>
          <w:p w14:paraId="30E4E28F" w14:textId="77777777" w:rsidR="00BC038B" w:rsidRPr="00BC038B" w:rsidRDefault="00BC038B" w:rsidP="00BC038B">
            <w:pPr>
              <w:spacing w:before="120" w:after="120"/>
              <w:jc w:val="right"/>
              <w:cnfStyle w:val="000000100000" w:firstRow="0" w:lastRow="0" w:firstColumn="0" w:lastColumn="0" w:oddVBand="0" w:evenVBand="0" w:oddHBand="1" w:evenHBand="0" w:firstRowFirstColumn="0" w:firstRowLastColumn="0" w:lastRowFirstColumn="0" w:lastRowLastColumn="0"/>
              <w:rPr>
                <w:sz w:val="22"/>
                <w:szCs w:val="21"/>
                <w:lang w:val="hr-HR" w:eastAsia="hr-HR"/>
              </w:rPr>
            </w:pPr>
          </w:p>
        </w:tc>
        <w:tc>
          <w:tcPr>
            <w:tcW w:w="1670" w:type="dxa"/>
            <w:noWrap/>
          </w:tcPr>
          <w:p w14:paraId="57D45B32" w14:textId="77777777" w:rsidR="00BC038B" w:rsidRPr="00BC038B" w:rsidRDefault="00BC038B" w:rsidP="00BC038B">
            <w:pPr>
              <w:spacing w:before="120" w:after="120"/>
              <w:jc w:val="center"/>
              <w:cnfStyle w:val="000000100000" w:firstRow="0" w:lastRow="0" w:firstColumn="0" w:lastColumn="0" w:oddVBand="0" w:evenVBand="0" w:oddHBand="1" w:evenHBand="0" w:firstRowFirstColumn="0" w:firstRowLastColumn="0" w:lastRowFirstColumn="0" w:lastRowLastColumn="0"/>
              <w:rPr>
                <w:sz w:val="22"/>
                <w:szCs w:val="21"/>
                <w:lang w:val="hr-HR" w:eastAsia="hr-HR"/>
              </w:rPr>
            </w:pPr>
          </w:p>
        </w:tc>
      </w:tr>
      <w:tr w:rsidR="00BC038B" w:rsidRPr="00BC038B" w14:paraId="0A2617C0" w14:textId="77777777" w:rsidTr="00BC038B">
        <w:trPr>
          <w:trHeight w:val="410"/>
        </w:trPr>
        <w:tc>
          <w:tcPr>
            <w:cnfStyle w:val="001000000000" w:firstRow="0" w:lastRow="0" w:firstColumn="1" w:lastColumn="0" w:oddVBand="0" w:evenVBand="0" w:oddHBand="0" w:evenHBand="0" w:firstRowFirstColumn="0" w:firstRowLastColumn="0" w:lastRowFirstColumn="0" w:lastRowLastColumn="0"/>
            <w:tcW w:w="2834" w:type="dxa"/>
            <w:hideMark/>
          </w:tcPr>
          <w:p w14:paraId="1749101A" w14:textId="77777777" w:rsidR="00BC038B" w:rsidRPr="00BC038B" w:rsidRDefault="00BC038B" w:rsidP="00BC038B">
            <w:pPr>
              <w:spacing w:before="120" w:after="120"/>
              <w:jc w:val="both"/>
              <w:rPr>
                <w:color w:val="000000"/>
                <w:sz w:val="22"/>
                <w:szCs w:val="21"/>
                <w:lang w:val="hr-HR" w:eastAsia="hr-HR"/>
              </w:rPr>
            </w:pPr>
            <w:r w:rsidRPr="00BC038B">
              <w:rPr>
                <w:color w:val="000000"/>
                <w:sz w:val="22"/>
                <w:szCs w:val="21"/>
                <w:lang w:val="hr-HR" w:eastAsia="hr-HR"/>
              </w:rPr>
              <w:t>Rezerviranja/bruto portfelj</w:t>
            </w:r>
          </w:p>
        </w:tc>
        <w:tc>
          <w:tcPr>
            <w:tcW w:w="2009" w:type="dxa"/>
          </w:tcPr>
          <w:p w14:paraId="68FB62B3"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b/>
                <w:bCs/>
                <w:color w:val="000000"/>
                <w:sz w:val="22"/>
                <w:szCs w:val="21"/>
                <w:lang w:val="hr-HR" w:eastAsia="hr-HR"/>
              </w:rPr>
            </w:pPr>
            <w:r w:rsidRPr="00BC038B">
              <w:rPr>
                <w:b/>
                <w:bCs/>
                <w:color w:val="000000"/>
                <w:sz w:val="22"/>
                <w:szCs w:val="21"/>
                <w:lang w:val="hr-HR"/>
              </w:rPr>
              <w:t>10,60 %</w:t>
            </w:r>
          </w:p>
        </w:tc>
        <w:tc>
          <w:tcPr>
            <w:tcW w:w="1512" w:type="dxa"/>
            <w:noWrap/>
          </w:tcPr>
          <w:p w14:paraId="0F066225"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b/>
                <w:bCs/>
                <w:color w:val="000000"/>
                <w:sz w:val="22"/>
                <w:szCs w:val="21"/>
                <w:lang w:val="hr-HR" w:eastAsia="hr-HR"/>
              </w:rPr>
            </w:pPr>
            <w:r w:rsidRPr="00BC038B">
              <w:rPr>
                <w:b/>
                <w:bCs/>
                <w:color w:val="000000"/>
                <w:sz w:val="22"/>
                <w:szCs w:val="21"/>
                <w:lang w:val="hr-HR"/>
              </w:rPr>
              <w:t>-</w:t>
            </w:r>
          </w:p>
        </w:tc>
        <w:tc>
          <w:tcPr>
            <w:tcW w:w="1898" w:type="dxa"/>
          </w:tcPr>
          <w:p w14:paraId="02EFD540" w14:textId="77777777" w:rsidR="00BC038B" w:rsidRPr="00BC038B" w:rsidRDefault="00BC038B" w:rsidP="00BC038B">
            <w:pPr>
              <w:spacing w:before="120" w:after="120"/>
              <w:jc w:val="center"/>
              <w:cnfStyle w:val="000000000000" w:firstRow="0" w:lastRow="0" w:firstColumn="0" w:lastColumn="0" w:oddVBand="0" w:evenVBand="0" w:oddHBand="0" w:evenHBand="0" w:firstRowFirstColumn="0" w:firstRowLastColumn="0" w:lastRowFirstColumn="0" w:lastRowLastColumn="0"/>
              <w:rPr>
                <w:b/>
                <w:bCs/>
                <w:color w:val="000000"/>
                <w:sz w:val="22"/>
                <w:szCs w:val="21"/>
                <w:lang w:val="hr-HR"/>
              </w:rPr>
            </w:pPr>
            <w:r w:rsidRPr="00BC038B">
              <w:rPr>
                <w:b/>
                <w:bCs/>
                <w:color w:val="000000"/>
                <w:sz w:val="22"/>
                <w:szCs w:val="21"/>
                <w:lang w:val="hr-HR"/>
              </w:rPr>
              <w:t>10,34 %</w:t>
            </w:r>
          </w:p>
        </w:tc>
        <w:tc>
          <w:tcPr>
            <w:tcW w:w="1670" w:type="dxa"/>
            <w:noWrap/>
          </w:tcPr>
          <w:p w14:paraId="45D4A761" w14:textId="77777777" w:rsidR="00BC038B" w:rsidRPr="00BC038B" w:rsidRDefault="00BC038B" w:rsidP="00BC038B">
            <w:pPr>
              <w:spacing w:before="120" w:after="120"/>
              <w:jc w:val="both"/>
              <w:cnfStyle w:val="000000000000" w:firstRow="0" w:lastRow="0" w:firstColumn="0" w:lastColumn="0" w:oddVBand="0" w:evenVBand="0" w:oddHBand="0" w:evenHBand="0" w:firstRowFirstColumn="0" w:firstRowLastColumn="0" w:lastRowFirstColumn="0" w:lastRowLastColumn="0"/>
              <w:rPr>
                <w:b/>
                <w:bCs/>
                <w:color w:val="000000"/>
                <w:sz w:val="22"/>
                <w:szCs w:val="21"/>
                <w:lang w:val="hr-HR"/>
              </w:rPr>
            </w:pPr>
            <w:r w:rsidRPr="00BC038B">
              <w:rPr>
                <w:b/>
                <w:bCs/>
                <w:color w:val="000000"/>
                <w:sz w:val="22"/>
                <w:szCs w:val="21"/>
                <w:lang w:val="hr-HR"/>
              </w:rPr>
              <w:t>-</w:t>
            </w:r>
          </w:p>
        </w:tc>
      </w:tr>
    </w:tbl>
    <w:p w14:paraId="7269CD41"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p>
    <w:p w14:paraId="5FF432C5"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eastAsia="hr-HR"/>
        </w:rPr>
      </w:pPr>
    </w:p>
    <w:p w14:paraId="364C88A8"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eastAsia="hr-HR"/>
        </w:rPr>
        <w:sectPr w:rsidR="00BC038B" w:rsidRPr="00BC038B">
          <w:footerReference w:type="default" r:id="rId82"/>
          <w:pgSz w:w="11906" w:h="16838"/>
          <w:pgMar w:top="1417" w:right="1417" w:bottom="1417" w:left="1417" w:header="708" w:footer="708" w:gutter="0"/>
          <w:cols w:space="708"/>
          <w:docGrid w:linePitch="360"/>
        </w:sectPr>
      </w:pPr>
    </w:p>
    <w:p w14:paraId="31236DBF" w14:textId="77777777" w:rsidR="00BC038B" w:rsidRPr="00BC038B" w:rsidRDefault="00BC038B" w:rsidP="00BC038B">
      <w:pPr>
        <w:spacing w:before="120" w:after="120" w:line="276" w:lineRule="auto"/>
        <w:jc w:val="both"/>
        <w:rPr>
          <w:rFonts w:ascii="Calibri" w:eastAsia="SimSun" w:hAnsi="Calibri" w:cs="Calibri"/>
          <w:b/>
          <w:spacing w:val="-3"/>
          <w:sz w:val="22"/>
          <w:szCs w:val="21"/>
          <w:lang w:val="hr-HR"/>
        </w:rPr>
      </w:pPr>
      <w:r w:rsidRPr="00BC038B">
        <w:rPr>
          <w:rFonts w:ascii="Calibri" w:eastAsia="SimSun" w:hAnsi="Calibri" w:cs="Calibri"/>
          <w:b/>
          <w:spacing w:val="-3"/>
          <w:sz w:val="22"/>
          <w:szCs w:val="21"/>
          <w:lang w:val="hr-HR"/>
        </w:rPr>
        <w:lastRenderedPageBreak/>
        <w:t>Značajne promjene u financijskom položaju</w:t>
      </w:r>
    </w:p>
    <w:p w14:paraId="373614A0"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Calibri" w:hAnsi="Calibri" w:cs="Calibri"/>
          <w:spacing w:val="-3"/>
          <w:sz w:val="22"/>
          <w:szCs w:val="21"/>
          <w:lang w:val="hr-HR"/>
        </w:rPr>
        <w:t>Ukupna imovina HBOR-a na dan 31.12.2019. iznosi 26.446,49 milijuna kuna te je u odnosu na 2018. godinu smanjena za 2,77 posto, najvećim dijelom zbog otplate obveza i prijevremenih otplata kredita</w:t>
      </w:r>
      <w:r w:rsidRPr="00BC038B">
        <w:rPr>
          <w:rFonts w:ascii="Calibri" w:eastAsia="SimSun" w:hAnsi="Calibri" w:cs="Calibri"/>
          <w:spacing w:val="-3"/>
          <w:sz w:val="22"/>
          <w:szCs w:val="21"/>
          <w:lang w:val="hr-HR" w:eastAsia="hr-HR"/>
        </w:rPr>
        <w:t xml:space="preserve">. </w:t>
      </w:r>
    </w:p>
    <w:p w14:paraId="30C2089B"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eastAsia="hr-HR"/>
        </w:rPr>
      </w:pPr>
    </w:p>
    <w:p w14:paraId="1ED0EAEB" w14:textId="77777777" w:rsidR="00BC038B" w:rsidRPr="00BC038B" w:rsidRDefault="00BC038B" w:rsidP="00BC038B">
      <w:pPr>
        <w:spacing w:before="120" w:after="120" w:line="276" w:lineRule="auto"/>
        <w:jc w:val="both"/>
        <w:rPr>
          <w:rFonts w:ascii="Calibri" w:eastAsia="SimSun" w:hAnsi="Calibri" w:cs="Calibri"/>
          <w:b/>
          <w:i/>
          <w:sz w:val="22"/>
          <w:szCs w:val="21"/>
          <w:lang w:val="hr-HR" w:eastAsia="hr-HR"/>
        </w:rPr>
      </w:pPr>
      <w:r w:rsidRPr="00BC038B">
        <w:rPr>
          <w:rFonts w:ascii="Calibri" w:eastAsia="SimSun" w:hAnsi="Calibri" w:cs="Calibri"/>
          <w:b/>
          <w:i/>
          <w:sz w:val="22"/>
          <w:szCs w:val="21"/>
          <w:lang w:val="hr-HR" w:eastAsia="hr-HR"/>
        </w:rPr>
        <w:t xml:space="preserve">Novčana sredstva i depoziti kod drugih banaka </w:t>
      </w:r>
    </w:p>
    <w:p w14:paraId="4FD0ED39"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Calibri" w:hAnsi="Calibri" w:cs="Calibri"/>
          <w:sz w:val="22"/>
          <w:szCs w:val="21"/>
          <w:lang w:val="hr-HR"/>
        </w:rPr>
        <w:t xml:space="preserve">Stanje novčanih sredstava i depozita kod drugih banaka na kraju 2019. godine iznosi 1.434,96 milijuna kuna i čini 5,43 posto ukupne imovine te bilježi povećanje od 19,28 posto u odnosu na prethodnu godinu kao rezultat </w:t>
      </w:r>
      <w:proofErr w:type="spellStart"/>
      <w:r w:rsidRPr="00BC038B">
        <w:rPr>
          <w:rFonts w:ascii="Calibri" w:eastAsia="Calibri" w:hAnsi="Calibri" w:cs="Calibri"/>
          <w:sz w:val="22"/>
          <w:szCs w:val="21"/>
          <w:lang w:val="hr-HR"/>
        </w:rPr>
        <w:t>prerasporeda</w:t>
      </w:r>
      <w:proofErr w:type="spellEnd"/>
      <w:r w:rsidRPr="00BC038B">
        <w:rPr>
          <w:rFonts w:ascii="Calibri" w:eastAsia="Calibri" w:hAnsi="Calibri" w:cs="Calibri"/>
          <w:sz w:val="22"/>
          <w:szCs w:val="21"/>
          <w:lang w:val="hr-HR"/>
        </w:rPr>
        <w:t xml:space="preserve"> sredstava rezerve likvidnosti.</w:t>
      </w:r>
    </w:p>
    <w:p w14:paraId="1D2971DC" w14:textId="77777777" w:rsidR="00BC038B" w:rsidRPr="00BC038B" w:rsidRDefault="00BC038B" w:rsidP="00BC038B">
      <w:pPr>
        <w:spacing w:before="120" w:after="120" w:line="276" w:lineRule="auto"/>
        <w:jc w:val="both"/>
        <w:rPr>
          <w:rFonts w:ascii="Calibri" w:eastAsia="SimSun" w:hAnsi="Calibri" w:cs="Calibri"/>
          <w:b/>
          <w:i/>
          <w:sz w:val="22"/>
          <w:szCs w:val="21"/>
          <w:lang w:val="hr-HR" w:eastAsia="hr-HR"/>
        </w:rPr>
      </w:pPr>
    </w:p>
    <w:p w14:paraId="5A01C9B4" w14:textId="77777777" w:rsidR="00BC038B" w:rsidRPr="00BC038B" w:rsidRDefault="00BC038B" w:rsidP="00BC038B">
      <w:pPr>
        <w:spacing w:before="120" w:after="120" w:line="276" w:lineRule="auto"/>
        <w:jc w:val="both"/>
        <w:rPr>
          <w:rFonts w:ascii="Calibri" w:eastAsia="SimSun" w:hAnsi="Calibri" w:cs="Calibri"/>
          <w:b/>
          <w:i/>
          <w:sz w:val="22"/>
          <w:szCs w:val="21"/>
          <w:lang w:val="hr-HR" w:eastAsia="hr-HR"/>
        </w:rPr>
      </w:pPr>
      <w:r w:rsidRPr="00BC038B">
        <w:rPr>
          <w:rFonts w:ascii="Calibri" w:eastAsia="SimSun" w:hAnsi="Calibri" w:cs="Calibri"/>
          <w:b/>
          <w:i/>
          <w:sz w:val="22"/>
          <w:szCs w:val="21"/>
          <w:lang w:val="hr-HR" w:eastAsia="hr-HR"/>
        </w:rPr>
        <w:t xml:space="preserve">Krediti financijskim institucijama i ostalim korisnicima </w:t>
      </w:r>
    </w:p>
    <w:p w14:paraId="11A3F4DB"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 xml:space="preserve">Ukupni neto krediti povećani su za 1,77 posto u odnosu na prošlu godinu te na kraju 2019. godine iznose 23.147,34 milijuna kuna i čine 87,52 posto ukupne imovine. </w:t>
      </w:r>
    </w:p>
    <w:p w14:paraId="59F52FB4" w14:textId="77777777" w:rsidR="00BC038B" w:rsidRPr="00BC038B" w:rsidRDefault="00BC038B" w:rsidP="00BC038B">
      <w:pPr>
        <w:spacing w:before="120" w:after="120" w:line="276" w:lineRule="auto"/>
        <w:jc w:val="both"/>
        <w:rPr>
          <w:rFonts w:ascii="Calibri" w:eastAsia="Calibri" w:hAnsi="Calibri"/>
          <w:spacing w:val="-3"/>
          <w:sz w:val="22"/>
          <w:szCs w:val="21"/>
          <w:lang w:val="hr-HR"/>
        </w:rPr>
      </w:pPr>
      <w:r w:rsidRPr="00BC038B">
        <w:rPr>
          <w:rFonts w:ascii="Calibri" w:eastAsia="Calibri" w:hAnsi="Calibri" w:cs="Calibri"/>
          <w:spacing w:val="-3"/>
          <w:sz w:val="22"/>
          <w:szCs w:val="21"/>
          <w:lang w:val="hr-HR"/>
        </w:rPr>
        <w:t xml:space="preserve">Ukupni bruto krediti iskazani su u iznosu od 26.571,11 milijuna kuna i povećani su za 1,25 posto u odnosu na prethodnu godinu. Bruto krediti ostalim korisnicima povećani su za 7,39 posto u odnosu na početak godine što je najvećim dijelom rezultat isplata za </w:t>
      </w:r>
      <w:r w:rsidRPr="00BC038B">
        <w:rPr>
          <w:rFonts w:ascii="Calibri" w:eastAsia="Calibri" w:hAnsi="Calibri"/>
          <w:spacing w:val="-3"/>
          <w:sz w:val="22"/>
          <w:szCs w:val="21"/>
          <w:lang w:val="hr-HR"/>
        </w:rPr>
        <w:t>kreditiranje obnove i razvitka infrastrukture u RH. Bruto krediti financijskim institucijama smanjeni su za 8,17 posto u odnosu na prethodnu godinu kao rezultat prijevremenih otplata kredita.</w:t>
      </w:r>
    </w:p>
    <w:p w14:paraId="2E33E46F" w14:textId="77777777" w:rsidR="00BC038B" w:rsidRPr="00BC038B" w:rsidRDefault="00BC038B" w:rsidP="00BC038B">
      <w:pPr>
        <w:spacing w:before="120" w:after="120" w:line="276" w:lineRule="auto"/>
        <w:jc w:val="both"/>
        <w:rPr>
          <w:rFonts w:ascii="Calibri" w:eastAsia="Calibri" w:hAnsi="Calibri"/>
          <w:spacing w:val="-3"/>
          <w:sz w:val="22"/>
          <w:szCs w:val="21"/>
          <w:lang w:val="hr-HR"/>
        </w:rPr>
      </w:pPr>
      <w:r w:rsidRPr="00BC038B">
        <w:rPr>
          <w:rFonts w:ascii="Calibri" w:eastAsia="Calibri" w:hAnsi="Calibri"/>
          <w:spacing w:val="-3"/>
          <w:sz w:val="22"/>
          <w:szCs w:val="21"/>
          <w:lang w:val="hr-HR"/>
        </w:rPr>
        <w:t>Na kraju 2019. godine odnos kreditnih bruto plasmana putem financijskih institucija i izravnih plasmana čini 35,78 posto : 64,22 posto.</w:t>
      </w:r>
    </w:p>
    <w:p w14:paraId="17CF3A36" w14:textId="77777777" w:rsidR="00BC038B" w:rsidRPr="00BC038B" w:rsidRDefault="00BC038B" w:rsidP="00BC038B">
      <w:pPr>
        <w:spacing w:before="120" w:after="120" w:line="276" w:lineRule="auto"/>
        <w:jc w:val="both"/>
        <w:rPr>
          <w:rFonts w:ascii="Calibri" w:eastAsia="Calibri" w:hAnsi="Calibri" w:cs="Calibri"/>
          <w:b/>
          <w:i/>
          <w:sz w:val="22"/>
          <w:szCs w:val="21"/>
          <w:shd w:val="clear" w:color="auto" w:fill="FFFF00"/>
          <w:lang w:val="hr-HR"/>
        </w:rPr>
      </w:pPr>
    </w:p>
    <w:p w14:paraId="03F8F2D3" w14:textId="77777777" w:rsidR="00BC038B" w:rsidRPr="00BC038B" w:rsidRDefault="00BC038B" w:rsidP="00BC038B">
      <w:pPr>
        <w:spacing w:before="120" w:after="120" w:line="276" w:lineRule="auto"/>
        <w:jc w:val="both"/>
        <w:rPr>
          <w:rFonts w:ascii="Calibri" w:eastAsia="Calibri" w:hAnsi="Calibri" w:cs="Arial"/>
          <w:b/>
          <w:i/>
          <w:sz w:val="22"/>
          <w:szCs w:val="21"/>
          <w:lang w:val="hr-HR"/>
        </w:rPr>
      </w:pPr>
      <w:r w:rsidRPr="00BC038B">
        <w:rPr>
          <w:rFonts w:ascii="Calibri" w:eastAsia="Calibri" w:hAnsi="Calibri" w:cs="Arial"/>
          <w:b/>
          <w:i/>
          <w:sz w:val="22"/>
          <w:szCs w:val="21"/>
          <w:lang w:val="hr-HR"/>
        </w:rPr>
        <w:t>Financijska imovina po fer vrijednosti kroz dobit ili gubitak</w:t>
      </w:r>
    </w:p>
    <w:p w14:paraId="00884DE4"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Calibri" w:hAnsi="Calibri" w:cs="Calibri"/>
          <w:sz w:val="22"/>
          <w:szCs w:val="21"/>
          <w:lang w:val="hr-HR"/>
        </w:rPr>
        <w:t xml:space="preserve">U ovu imovinu klasificirani su krediti po fer vrijednosti (HBOR je odredio da se ovdje klasificiraju </w:t>
      </w:r>
      <w:proofErr w:type="spellStart"/>
      <w:r w:rsidRPr="00BC038B">
        <w:rPr>
          <w:rFonts w:ascii="Calibri" w:eastAsia="Calibri" w:hAnsi="Calibri" w:cs="Calibri"/>
          <w:sz w:val="22"/>
          <w:szCs w:val="21"/>
          <w:lang w:val="hr-HR"/>
        </w:rPr>
        <w:t>mezzanine</w:t>
      </w:r>
      <w:proofErr w:type="spellEnd"/>
      <w:r w:rsidRPr="00BC038B">
        <w:rPr>
          <w:rFonts w:ascii="Calibri" w:eastAsia="Calibri" w:hAnsi="Calibri" w:cs="Calibri"/>
          <w:sz w:val="22"/>
          <w:szCs w:val="21"/>
          <w:lang w:val="hr-HR"/>
        </w:rPr>
        <w:t xml:space="preserve"> krediti), ulaganja u investicijske fondove i dio vlasničkih instrumenata. Ukupan iznos ove imovine na dan 31. prosinca 2019. iznosi 194,00 milijuna kuna i čini 0,73 posto ukupne imovine.</w:t>
      </w:r>
      <w:r w:rsidRPr="00BC038B">
        <w:rPr>
          <w:rFonts w:ascii="Calibri" w:eastAsia="Calibri" w:hAnsi="Calibri" w:cs="Arial"/>
          <w:sz w:val="22"/>
          <w:szCs w:val="21"/>
          <w:lang w:val="hr-HR"/>
        </w:rPr>
        <w:t xml:space="preserve"> </w:t>
      </w:r>
    </w:p>
    <w:p w14:paraId="0820D103"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p>
    <w:p w14:paraId="6DFF27DF" w14:textId="77777777" w:rsidR="00BC038B" w:rsidRPr="00BC038B" w:rsidRDefault="00BC038B" w:rsidP="00BC038B">
      <w:pPr>
        <w:spacing w:before="120" w:after="120" w:line="276" w:lineRule="auto"/>
        <w:jc w:val="both"/>
        <w:rPr>
          <w:rFonts w:ascii="Calibri" w:eastAsia="Calibri" w:hAnsi="Calibri" w:cs="Calibri"/>
          <w:b/>
          <w:i/>
          <w:sz w:val="22"/>
          <w:szCs w:val="21"/>
          <w:lang w:val="hr-HR"/>
        </w:rPr>
      </w:pPr>
      <w:r w:rsidRPr="00BC038B">
        <w:rPr>
          <w:rFonts w:ascii="Calibri" w:eastAsia="Calibri" w:hAnsi="Calibri" w:cs="Calibri"/>
          <w:b/>
          <w:i/>
          <w:sz w:val="22"/>
          <w:szCs w:val="21"/>
          <w:lang w:val="hr-HR"/>
        </w:rPr>
        <w:t>Financijska imovina po fer vrijednosti kroz ostalu sveobuhvatnu dobit</w:t>
      </w:r>
    </w:p>
    <w:p w14:paraId="70A97BCD" w14:textId="77777777" w:rsidR="00BC038B" w:rsidRPr="00BC038B" w:rsidRDefault="00BC038B" w:rsidP="00BC038B">
      <w:pPr>
        <w:spacing w:before="120" w:after="120" w:line="276" w:lineRule="auto"/>
        <w:jc w:val="both"/>
        <w:rPr>
          <w:rFonts w:ascii="Calibri" w:eastAsia="Calibri" w:hAnsi="Calibri" w:cs="Calibri"/>
          <w:b/>
          <w:i/>
          <w:sz w:val="22"/>
          <w:szCs w:val="21"/>
          <w:lang w:val="hr-HR"/>
        </w:rPr>
      </w:pPr>
      <w:r w:rsidRPr="00BC038B">
        <w:rPr>
          <w:rFonts w:ascii="Calibri" w:eastAsia="Calibri" w:hAnsi="Calibri" w:cs="Calibri"/>
          <w:b/>
          <w:i/>
          <w:sz w:val="22"/>
          <w:szCs w:val="21"/>
          <w:lang w:val="hr-HR"/>
        </w:rPr>
        <w:t>a) Dužnički vrijednosni papiri</w:t>
      </w:r>
    </w:p>
    <w:p w14:paraId="30FF4B5A" w14:textId="77777777" w:rsidR="00BC038B" w:rsidRPr="00BC038B" w:rsidRDefault="00BC038B" w:rsidP="00BC038B">
      <w:pPr>
        <w:spacing w:before="120" w:after="120" w:line="276" w:lineRule="auto"/>
        <w:jc w:val="both"/>
        <w:rPr>
          <w:rFonts w:ascii="Calibri" w:eastAsia="Calibri" w:hAnsi="Calibri"/>
          <w:sz w:val="22"/>
          <w:szCs w:val="21"/>
          <w:lang w:val="hr-HR"/>
        </w:rPr>
      </w:pPr>
      <w:r w:rsidRPr="00BC038B">
        <w:rPr>
          <w:rFonts w:ascii="Calibri" w:eastAsia="Calibri" w:hAnsi="Calibri" w:cs="Calibri"/>
          <w:sz w:val="22"/>
          <w:szCs w:val="21"/>
          <w:lang w:val="hr-HR"/>
        </w:rPr>
        <w:t xml:space="preserve">U ovu imovinu klasificirane su obveznice Republike Hrvatske i trgovačkih društava i trezorski zapisi Ministarstva financija kao dio rezerve likvidnosti te na izvještajni datum iznose 1.512,40 milijuna kuna i čine 5,72 posto ukupne imovine. </w:t>
      </w:r>
      <w:r w:rsidRPr="00BC038B">
        <w:rPr>
          <w:rFonts w:ascii="Calibri" w:eastAsia="Calibri" w:hAnsi="Calibri" w:cs="Calibri"/>
          <w:color w:val="000000"/>
          <w:sz w:val="22"/>
          <w:szCs w:val="21"/>
          <w:lang w:val="hr-HR"/>
        </w:rPr>
        <w:t>Umanjenje ove financijske imovine obračunava se primjenom modela očekivanih kreditnih gubitaka na način da se rezervacije za umanjenje vrijednosti priznaju na računima ostale sveobuhvatne dobiti i ne umanjuju knjigovodstveni iznos ove financijske imovine u izvještaju o financijskom položaju te na izvještajni datum u ostalim rezervama iznose 3,28 milijuna kuna.</w:t>
      </w:r>
    </w:p>
    <w:p w14:paraId="4CFA9A7B" w14:textId="77777777" w:rsidR="00BC038B" w:rsidRPr="00BC038B" w:rsidRDefault="00BC038B" w:rsidP="00BC038B">
      <w:pPr>
        <w:spacing w:before="120" w:after="120" w:line="276" w:lineRule="auto"/>
        <w:jc w:val="both"/>
        <w:rPr>
          <w:rFonts w:ascii="Calibri" w:eastAsia="Calibri" w:hAnsi="Calibri" w:cs="Calibri"/>
          <w:b/>
          <w:i/>
          <w:sz w:val="22"/>
          <w:szCs w:val="21"/>
          <w:lang w:val="hr-HR"/>
        </w:rPr>
        <w:sectPr w:rsidR="00BC038B" w:rsidRPr="00BC038B" w:rsidSect="00CB4AE9">
          <w:footerReference w:type="default" r:id="rId83"/>
          <w:pgSz w:w="11906" w:h="16838"/>
          <w:pgMar w:top="1417" w:right="1416" w:bottom="1417" w:left="1417" w:header="708" w:footer="708" w:gutter="0"/>
          <w:cols w:space="708"/>
          <w:docGrid w:linePitch="360"/>
        </w:sectPr>
      </w:pPr>
    </w:p>
    <w:p w14:paraId="450531E8" w14:textId="77777777" w:rsidR="00BC038B" w:rsidRPr="00BC038B" w:rsidRDefault="00BC038B" w:rsidP="00BC038B">
      <w:pPr>
        <w:spacing w:before="120" w:after="120" w:line="276" w:lineRule="auto"/>
        <w:jc w:val="both"/>
        <w:rPr>
          <w:rFonts w:ascii="Calibri" w:eastAsia="Calibri" w:hAnsi="Calibri" w:cs="Calibri"/>
          <w:b/>
          <w:i/>
          <w:sz w:val="22"/>
          <w:szCs w:val="21"/>
          <w:lang w:val="hr-HR"/>
        </w:rPr>
      </w:pPr>
      <w:r w:rsidRPr="00BC038B">
        <w:rPr>
          <w:rFonts w:ascii="Calibri" w:eastAsia="Calibri" w:hAnsi="Calibri" w:cs="Calibri"/>
          <w:b/>
          <w:i/>
          <w:sz w:val="22"/>
          <w:szCs w:val="21"/>
          <w:lang w:val="hr-HR"/>
        </w:rPr>
        <w:lastRenderedPageBreak/>
        <w:t>b) Vlasnički vrijednosni papiri</w:t>
      </w:r>
    </w:p>
    <w:p w14:paraId="73586739" w14:textId="77777777" w:rsidR="00BC038B" w:rsidRPr="00BC038B" w:rsidRDefault="00BC038B" w:rsidP="00BC038B">
      <w:pPr>
        <w:spacing w:before="120" w:after="120" w:line="276" w:lineRule="auto"/>
        <w:jc w:val="both"/>
        <w:rPr>
          <w:rFonts w:ascii="Calibri" w:eastAsia="Calibri" w:hAnsi="Calibri" w:cs="Calibri"/>
          <w:sz w:val="22"/>
          <w:szCs w:val="21"/>
          <w:lang w:val="hr-HR"/>
        </w:rPr>
      </w:pPr>
      <w:r w:rsidRPr="00BC038B">
        <w:rPr>
          <w:rFonts w:ascii="Calibri" w:eastAsia="Calibri" w:hAnsi="Calibri" w:cs="Calibri"/>
          <w:sz w:val="22"/>
          <w:szCs w:val="21"/>
          <w:lang w:val="hr-HR"/>
        </w:rPr>
        <w:t>U ovu imovinu klasificirani su vlasnički vrijednosni papiri (dionice trgovačkih društava) koje HBOR nema namjeru prodavati i na koje se primjenjuje neopoziva opcija naknadnog mjerenja fer vrijednosti kroz ostalu sveobuhvatnu dobit bez recikliranja, odnosno, rezerve priznate unutar ostale sveobuhvatne dobiti nikada se neće prenijeti u dobit ili gubitak.</w:t>
      </w:r>
    </w:p>
    <w:p w14:paraId="217CDCA9"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r w:rsidRPr="00BC038B">
        <w:rPr>
          <w:rFonts w:ascii="Calibri" w:eastAsia="Calibri" w:hAnsi="Calibri" w:cs="Calibri"/>
          <w:spacing w:val="-3"/>
          <w:sz w:val="22"/>
          <w:szCs w:val="21"/>
          <w:lang w:val="hr-HR"/>
        </w:rPr>
        <w:t>Ova imovina na izvještajni datum iznosi 26,25 milijuna kuna i čini 0,10 posto ukupne imovine.</w:t>
      </w:r>
    </w:p>
    <w:p w14:paraId="4E2A090C"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p>
    <w:p w14:paraId="3DAA0067"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cs="Calibri"/>
          <w:spacing w:val="-3"/>
          <w:sz w:val="22"/>
          <w:szCs w:val="21"/>
          <w:lang w:val="hr-HR"/>
        </w:rPr>
        <w:t xml:space="preserve">   </w:t>
      </w:r>
      <w:r w:rsidRPr="00BC038B">
        <w:rPr>
          <w:rFonts w:ascii="Calibri" w:eastAsia="SimSun" w:hAnsi="Calibri"/>
          <w:noProof/>
          <w:sz w:val="22"/>
          <w:szCs w:val="21"/>
          <w:lang w:val="hr-HR"/>
        </w:rPr>
        <w:drawing>
          <wp:inline distT="0" distB="0" distL="0" distR="0" wp14:anchorId="0BE4393B" wp14:editId="4D743485">
            <wp:extent cx="2752725" cy="3305175"/>
            <wp:effectExtent l="0" t="0" r="0" b="0"/>
            <wp:docPr id="43" name="Chart 43">
              <a:extLst xmlns:a="http://schemas.openxmlformats.org/drawingml/2006/main">
                <a:ext uri="{FF2B5EF4-FFF2-40B4-BE49-F238E27FC236}">
                  <a16:creationId xmlns:a16="http://schemas.microsoft.com/office/drawing/2014/main" id="{12BEC40F-AEBE-4952-9D8B-843DA4DE2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Pr="00BC038B">
        <w:rPr>
          <w:rFonts w:ascii="Calibri" w:eastAsia="SimSun" w:hAnsi="Calibri"/>
          <w:noProof/>
          <w:sz w:val="22"/>
          <w:szCs w:val="21"/>
          <w:lang w:val="hr-HR"/>
        </w:rPr>
        <w:drawing>
          <wp:inline distT="0" distB="0" distL="0" distR="0" wp14:anchorId="7E0FB2F8" wp14:editId="3B51E06F">
            <wp:extent cx="2857500" cy="3257550"/>
            <wp:effectExtent l="0" t="0" r="0" b="0"/>
            <wp:docPr id="44" name="Chart 44">
              <a:extLst xmlns:a="http://schemas.openxmlformats.org/drawingml/2006/main">
                <a:ext uri="{FF2B5EF4-FFF2-40B4-BE49-F238E27FC236}">
                  <a16:creationId xmlns:a16="http://schemas.microsoft.com/office/drawing/2014/main" id="{6DC0DED5-D131-4F78-AAEE-3842E20ACD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DDE509A"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rPr>
      </w:pPr>
      <w:r w:rsidRPr="00BC038B">
        <w:rPr>
          <w:rFonts w:ascii="Calibri" w:eastAsia="SimSun" w:hAnsi="Calibri"/>
          <w:noProof/>
          <w:sz w:val="22"/>
          <w:szCs w:val="21"/>
          <w:lang w:val="hr-HR"/>
        </w:rPr>
        <w:drawing>
          <wp:inline distT="0" distB="0" distL="0" distR="0" wp14:anchorId="4F1BE468" wp14:editId="7C163AB3">
            <wp:extent cx="2752725" cy="3314700"/>
            <wp:effectExtent l="0" t="0" r="0" b="0"/>
            <wp:docPr id="46" name="Chart 46">
              <a:extLst xmlns:a="http://schemas.openxmlformats.org/drawingml/2006/main">
                <a:ext uri="{FF2B5EF4-FFF2-40B4-BE49-F238E27FC236}">
                  <a16:creationId xmlns:a16="http://schemas.microsoft.com/office/drawing/2014/main" id="{E752A99E-FB52-43E4-8233-F8A21463D3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Pr="00BC038B">
        <w:rPr>
          <w:rFonts w:ascii="Calibri" w:eastAsia="SimSun" w:hAnsi="Calibri" w:cs="Calibri"/>
          <w:spacing w:val="-3"/>
          <w:sz w:val="22"/>
          <w:szCs w:val="21"/>
          <w:lang w:val="hr-HR"/>
        </w:rPr>
        <w:t xml:space="preserve">    </w:t>
      </w:r>
      <w:r w:rsidRPr="00BC038B">
        <w:rPr>
          <w:rFonts w:ascii="Calibri" w:eastAsia="SimSun" w:hAnsi="Calibri"/>
          <w:noProof/>
          <w:sz w:val="22"/>
          <w:szCs w:val="21"/>
          <w:lang w:val="hr-HR"/>
        </w:rPr>
        <w:drawing>
          <wp:inline distT="0" distB="0" distL="0" distR="0" wp14:anchorId="7BD6EBD2" wp14:editId="7F21CECC">
            <wp:extent cx="2876550" cy="3324225"/>
            <wp:effectExtent l="0" t="0" r="0" b="0"/>
            <wp:docPr id="47" name="Chart 47">
              <a:extLst xmlns:a="http://schemas.openxmlformats.org/drawingml/2006/main">
                <a:ext uri="{FF2B5EF4-FFF2-40B4-BE49-F238E27FC236}">
                  <a16:creationId xmlns:a16="http://schemas.microsoft.com/office/drawing/2014/main" id="{64D01ACD-E0B6-4D28-9287-10CD765ECB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810B9B7" w14:textId="77777777" w:rsidR="001077F1" w:rsidRDefault="00BC038B" w:rsidP="00BC038B">
      <w:pPr>
        <w:spacing w:before="120" w:after="120" w:line="276" w:lineRule="auto"/>
        <w:jc w:val="both"/>
        <w:rPr>
          <w:rFonts w:ascii="Calibri" w:eastAsia="SimSun" w:hAnsi="Calibri" w:cs="Calibri"/>
          <w:spacing w:val="-3"/>
          <w:sz w:val="22"/>
          <w:szCs w:val="21"/>
          <w:lang w:val="hr-HR"/>
        </w:rPr>
        <w:sectPr w:rsidR="001077F1" w:rsidSect="00CB4AE9">
          <w:footerReference w:type="default" r:id="rId88"/>
          <w:pgSz w:w="11906" w:h="16838"/>
          <w:pgMar w:top="1417" w:right="1416" w:bottom="1417" w:left="1417" w:header="708" w:footer="708" w:gutter="0"/>
          <w:cols w:space="708"/>
          <w:docGrid w:linePitch="360"/>
        </w:sectPr>
      </w:pPr>
      <w:r w:rsidRPr="00BC038B">
        <w:rPr>
          <w:rFonts w:ascii="Calibri" w:eastAsia="SimSun" w:hAnsi="Calibri" w:cs="Calibri"/>
          <w:spacing w:val="-3"/>
          <w:sz w:val="22"/>
          <w:szCs w:val="21"/>
          <w:lang w:val="hr-HR"/>
        </w:rPr>
        <w:t xml:space="preserve">    </w:t>
      </w:r>
    </w:p>
    <w:p w14:paraId="2EA454FB"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r w:rsidRPr="00BC038B">
        <w:rPr>
          <w:rFonts w:ascii="Calibri" w:eastAsia="SimSun" w:hAnsi="Calibri" w:cs="Calibri"/>
          <w:b/>
          <w:i/>
          <w:spacing w:val="-3"/>
          <w:sz w:val="22"/>
          <w:szCs w:val="21"/>
          <w:lang w:val="hr-HR" w:eastAsia="hr-HR"/>
        </w:rPr>
        <w:lastRenderedPageBreak/>
        <w:t xml:space="preserve">Ukupne obveze </w:t>
      </w:r>
    </w:p>
    <w:p w14:paraId="715CEDC2"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 xml:space="preserve">Stanje ukupnih obveza na kraju 2019. godine iznosi 16.179,39 milijuna kuna i čini 61,18 posto ukupnih obveza i kapitala i rezervi. Najveći iznos ukupnih obveza čine kreditna zaduženja HBOR-a u inozemstvu i obveze po izdanim obveznicama u ukupnom iznosu od 15.558,74 milijuna kuna. </w:t>
      </w:r>
    </w:p>
    <w:p w14:paraId="151A1DBF"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Obveze po kreditima i izdanim dugoročnim vrijednosnim papirima smanjene su u odnosu na početak godine za 2,93 posto, a promjene po ovim obvezama daju se u tabeli u nastavku:</w:t>
      </w:r>
    </w:p>
    <w:tbl>
      <w:tblPr>
        <w:tblStyle w:val="GridTable41"/>
        <w:tblW w:w="9063" w:type="dxa"/>
        <w:tblLook w:val="06A0" w:firstRow="1" w:lastRow="0" w:firstColumn="1" w:lastColumn="0" w:noHBand="1" w:noVBand="1"/>
      </w:tblPr>
      <w:tblGrid>
        <w:gridCol w:w="6379"/>
        <w:gridCol w:w="2684"/>
      </w:tblGrid>
      <w:tr w:rsidR="00BC038B" w:rsidRPr="00BC038B" w14:paraId="630E2A2C" w14:textId="77777777" w:rsidTr="00BC038B">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6379" w:type="dxa"/>
            <w:shd w:val="clear" w:color="auto" w:fill="595959"/>
          </w:tcPr>
          <w:p w14:paraId="25F3DC04" w14:textId="77777777" w:rsidR="00BC038B" w:rsidRPr="00BC038B" w:rsidRDefault="00BC038B" w:rsidP="00BC038B">
            <w:pPr>
              <w:spacing w:before="120" w:after="120"/>
              <w:jc w:val="both"/>
              <w:rPr>
                <w:rFonts w:cs="Calibri"/>
                <w:spacing w:val="-3"/>
                <w:sz w:val="22"/>
                <w:szCs w:val="21"/>
                <w:lang w:val="hr-HR"/>
              </w:rPr>
            </w:pPr>
          </w:p>
        </w:tc>
        <w:tc>
          <w:tcPr>
            <w:tcW w:w="2684" w:type="dxa"/>
            <w:shd w:val="clear" w:color="auto" w:fill="595959"/>
          </w:tcPr>
          <w:p w14:paraId="174C3EB3" w14:textId="77777777" w:rsidR="00BC038B" w:rsidRPr="00BC038B" w:rsidRDefault="00BC038B" w:rsidP="00BC038B">
            <w:pPr>
              <w:spacing w:before="120" w:after="120"/>
              <w:jc w:val="right"/>
              <w:cnfStyle w:val="100000000000" w:firstRow="1" w:lastRow="0" w:firstColumn="0" w:lastColumn="0" w:oddVBand="0" w:evenVBand="0" w:oddHBand="0" w:evenHBand="0" w:firstRowFirstColumn="0" w:firstRowLastColumn="0" w:lastRowFirstColumn="0" w:lastRowLastColumn="0"/>
              <w:rPr>
                <w:rFonts w:cs="Calibri"/>
                <w:spacing w:val="-3"/>
                <w:sz w:val="22"/>
                <w:szCs w:val="21"/>
                <w:lang w:val="hr-HR"/>
              </w:rPr>
            </w:pPr>
            <w:r w:rsidRPr="00BC038B">
              <w:rPr>
                <w:rFonts w:cs="Calibri"/>
                <w:spacing w:val="-3"/>
                <w:sz w:val="22"/>
                <w:szCs w:val="21"/>
                <w:lang w:val="hr-HR"/>
              </w:rPr>
              <w:t>(u milijunima kuna)</w:t>
            </w:r>
          </w:p>
        </w:tc>
      </w:tr>
      <w:tr w:rsidR="00BC038B" w:rsidRPr="00BC038B" w14:paraId="3397526B" w14:textId="77777777" w:rsidTr="00CB4AE9">
        <w:tc>
          <w:tcPr>
            <w:cnfStyle w:val="001000000000" w:firstRow="0" w:lastRow="0" w:firstColumn="1" w:lastColumn="0" w:oddVBand="0" w:evenVBand="0" w:oddHBand="0" w:evenHBand="0" w:firstRowFirstColumn="0" w:firstRowLastColumn="0" w:lastRowFirstColumn="0" w:lastRowLastColumn="0"/>
            <w:tcW w:w="6379" w:type="dxa"/>
          </w:tcPr>
          <w:p w14:paraId="3174CF53" w14:textId="77777777" w:rsidR="00BC038B" w:rsidRPr="00BC038B" w:rsidRDefault="00BC038B" w:rsidP="00BC038B">
            <w:pPr>
              <w:spacing w:after="120"/>
              <w:jc w:val="both"/>
              <w:rPr>
                <w:rFonts w:cs="Calibri"/>
                <w:spacing w:val="-3"/>
                <w:sz w:val="22"/>
                <w:szCs w:val="21"/>
                <w:lang w:val="hr-HR"/>
              </w:rPr>
            </w:pPr>
            <w:r w:rsidRPr="00BC038B">
              <w:rPr>
                <w:rFonts w:cs="Calibri"/>
                <w:spacing w:val="-3"/>
                <w:sz w:val="22"/>
                <w:szCs w:val="21"/>
                <w:lang w:val="hr-HR"/>
              </w:rPr>
              <w:t xml:space="preserve">- povlačenje sredstava zaduženja po ranije ugovorenim sredstvima posebnih financijskih institucija </w:t>
            </w:r>
          </w:p>
        </w:tc>
        <w:tc>
          <w:tcPr>
            <w:tcW w:w="2684" w:type="dxa"/>
            <w:vAlign w:val="center"/>
          </w:tcPr>
          <w:p w14:paraId="694267DC" w14:textId="77777777" w:rsidR="00BC038B" w:rsidRPr="00BC038B" w:rsidRDefault="00BC038B" w:rsidP="00BC038B">
            <w:pPr>
              <w:spacing w:after="120"/>
              <w:jc w:val="right"/>
              <w:cnfStyle w:val="000000000000" w:firstRow="0" w:lastRow="0" w:firstColumn="0" w:lastColumn="0" w:oddVBand="0" w:evenVBand="0" w:oddHBand="0" w:evenHBand="0" w:firstRowFirstColumn="0" w:firstRowLastColumn="0" w:lastRowFirstColumn="0" w:lastRowLastColumn="0"/>
              <w:rPr>
                <w:rFonts w:cs="Calibri"/>
                <w:spacing w:val="-3"/>
                <w:sz w:val="22"/>
                <w:szCs w:val="21"/>
                <w:lang w:val="hr-HR"/>
              </w:rPr>
            </w:pPr>
            <w:r w:rsidRPr="00BC038B">
              <w:rPr>
                <w:rFonts w:cs="Calibri"/>
                <w:spacing w:val="-3"/>
                <w:sz w:val="22"/>
                <w:szCs w:val="21"/>
                <w:lang w:val="hr-HR"/>
              </w:rPr>
              <w:t>3.036,23</w:t>
            </w:r>
          </w:p>
        </w:tc>
      </w:tr>
      <w:tr w:rsidR="00BC038B" w:rsidRPr="00BC038B" w14:paraId="71794E01" w14:textId="77777777" w:rsidTr="00CB4AE9">
        <w:tc>
          <w:tcPr>
            <w:cnfStyle w:val="001000000000" w:firstRow="0" w:lastRow="0" w:firstColumn="1" w:lastColumn="0" w:oddVBand="0" w:evenVBand="0" w:oddHBand="0" w:evenHBand="0" w:firstRowFirstColumn="0" w:firstRowLastColumn="0" w:lastRowFirstColumn="0" w:lastRowLastColumn="0"/>
            <w:tcW w:w="6379" w:type="dxa"/>
          </w:tcPr>
          <w:p w14:paraId="4F419123" w14:textId="77777777" w:rsidR="00BC038B" w:rsidRPr="00BC038B" w:rsidRDefault="00BC038B" w:rsidP="00BC038B">
            <w:pPr>
              <w:spacing w:after="120"/>
              <w:jc w:val="both"/>
              <w:rPr>
                <w:rFonts w:cs="Calibri"/>
                <w:spacing w:val="-3"/>
                <w:sz w:val="22"/>
                <w:szCs w:val="21"/>
                <w:lang w:val="hr-HR"/>
              </w:rPr>
            </w:pPr>
            <w:r w:rsidRPr="00BC038B">
              <w:rPr>
                <w:rFonts w:cs="Calibri"/>
                <w:spacing w:val="-3"/>
                <w:sz w:val="22"/>
                <w:szCs w:val="21"/>
                <w:lang w:val="hr-HR"/>
              </w:rPr>
              <w:t>- otplate zaduženja</w:t>
            </w:r>
          </w:p>
        </w:tc>
        <w:tc>
          <w:tcPr>
            <w:tcW w:w="2684" w:type="dxa"/>
          </w:tcPr>
          <w:p w14:paraId="2169C362" w14:textId="77777777" w:rsidR="00BC038B" w:rsidRPr="00BC038B" w:rsidRDefault="00BC038B" w:rsidP="00BC038B">
            <w:pPr>
              <w:spacing w:after="120"/>
              <w:jc w:val="right"/>
              <w:cnfStyle w:val="000000000000" w:firstRow="0" w:lastRow="0" w:firstColumn="0" w:lastColumn="0" w:oddVBand="0" w:evenVBand="0" w:oddHBand="0" w:evenHBand="0" w:firstRowFirstColumn="0" w:firstRowLastColumn="0" w:lastRowFirstColumn="0" w:lastRowLastColumn="0"/>
              <w:rPr>
                <w:rFonts w:cs="Calibri"/>
                <w:spacing w:val="-3"/>
                <w:sz w:val="22"/>
                <w:szCs w:val="21"/>
                <w:lang w:val="hr-HR"/>
              </w:rPr>
            </w:pPr>
            <w:r w:rsidRPr="00BC038B">
              <w:rPr>
                <w:rFonts w:cs="Calibri"/>
                <w:spacing w:val="-3"/>
                <w:sz w:val="22"/>
                <w:szCs w:val="21"/>
                <w:lang w:val="hr-HR"/>
              </w:rPr>
              <w:t>(3.581,20)</w:t>
            </w:r>
          </w:p>
        </w:tc>
      </w:tr>
      <w:tr w:rsidR="00BC038B" w:rsidRPr="00BC038B" w14:paraId="7EB253EC" w14:textId="77777777" w:rsidTr="00CB4AE9">
        <w:tc>
          <w:tcPr>
            <w:cnfStyle w:val="001000000000" w:firstRow="0" w:lastRow="0" w:firstColumn="1" w:lastColumn="0" w:oddVBand="0" w:evenVBand="0" w:oddHBand="0" w:evenHBand="0" w:firstRowFirstColumn="0" w:firstRowLastColumn="0" w:lastRowFirstColumn="0" w:lastRowLastColumn="0"/>
            <w:tcW w:w="6379" w:type="dxa"/>
          </w:tcPr>
          <w:p w14:paraId="55B28089" w14:textId="77777777" w:rsidR="00BC038B" w:rsidRPr="00BC038B" w:rsidRDefault="00BC038B" w:rsidP="00BC038B">
            <w:pPr>
              <w:spacing w:after="120"/>
              <w:jc w:val="both"/>
              <w:rPr>
                <w:sz w:val="22"/>
                <w:szCs w:val="21"/>
                <w:lang w:val="hr-HR"/>
              </w:rPr>
            </w:pPr>
            <w:r w:rsidRPr="00BC038B">
              <w:rPr>
                <w:rFonts w:cs="Calibri"/>
                <w:spacing w:val="-3"/>
                <w:sz w:val="22"/>
                <w:szCs w:val="21"/>
                <w:lang w:val="hr-HR"/>
              </w:rPr>
              <w:t>- tečajne razlike</w:t>
            </w:r>
          </w:p>
        </w:tc>
        <w:tc>
          <w:tcPr>
            <w:tcW w:w="2684" w:type="dxa"/>
          </w:tcPr>
          <w:p w14:paraId="3BF9F17E" w14:textId="77777777" w:rsidR="00BC038B" w:rsidRPr="00BC038B" w:rsidRDefault="00BC038B" w:rsidP="00BC038B">
            <w:pPr>
              <w:spacing w:after="120"/>
              <w:jc w:val="right"/>
              <w:cnfStyle w:val="000000000000" w:firstRow="0" w:lastRow="0" w:firstColumn="0" w:lastColumn="0" w:oddVBand="0" w:evenVBand="0" w:oddHBand="0" w:evenHBand="0" w:firstRowFirstColumn="0" w:firstRowLastColumn="0" w:lastRowFirstColumn="0" w:lastRowLastColumn="0"/>
              <w:rPr>
                <w:rFonts w:cs="Calibri"/>
                <w:spacing w:val="-3"/>
                <w:sz w:val="22"/>
                <w:szCs w:val="21"/>
                <w:lang w:val="hr-HR"/>
              </w:rPr>
            </w:pPr>
            <w:r w:rsidRPr="00BC038B">
              <w:rPr>
                <w:rFonts w:cs="Calibri"/>
                <w:spacing w:val="-3"/>
                <w:sz w:val="22"/>
                <w:szCs w:val="21"/>
                <w:lang w:val="hr-HR"/>
              </w:rPr>
              <w:t>70,93</w:t>
            </w:r>
          </w:p>
        </w:tc>
      </w:tr>
      <w:tr w:rsidR="00BC038B" w:rsidRPr="00BC038B" w14:paraId="3FD07D28" w14:textId="77777777" w:rsidTr="00CB4AE9">
        <w:tc>
          <w:tcPr>
            <w:cnfStyle w:val="001000000000" w:firstRow="0" w:lastRow="0" w:firstColumn="1" w:lastColumn="0" w:oddVBand="0" w:evenVBand="0" w:oddHBand="0" w:evenHBand="0" w:firstRowFirstColumn="0" w:firstRowLastColumn="0" w:lastRowFirstColumn="0" w:lastRowLastColumn="0"/>
            <w:tcW w:w="6379" w:type="dxa"/>
          </w:tcPr>
          <w:p w14:paraId="1A4A8D2E" w14:textId="77777777" w:rsidR="00BC038B" w:rsidRPr="00BC038B" w:rsidRDefault="00BC038B" w:rsidP="00BC038B">
            <w:pPr>
              <w:spacing w:after="120"/>
              <w:jc w:val="both"/>
              <w:rPr>
                <w:rFonts w:cs="Calibri"/>
                <w:spacing w:val="-3"/>
                <w:sz w:val="22"/>
                <w:szCs w:val="21"/>
                <w:lang w:val="hr-HR"/>
              </w:rPr>
            </w:pPr>
            <w:r w:rsidRPr="00BC038B">
              <w:rPr>
                <w:rFonts w:cs="Calibri"/>
                <w:spacing w:val="-3"/>
                <w:sz w:val="22"/>
                <w:szCs w:val="21"/>
                <w:lang w:val="hr-HR"/>
              </w:rPr>
              <w:t>- ostali obračuni*</w:t>
            </w:r>
          </w:p>
        </w:tc>
        <w:tc>
          <w:tcPr>
            <w:tcW w:w="2684" w:type="dxa"/>
          </w:tcPr>
          <w:p w14:paraId="3916EEB6" w14:textId="77777777" w:rsidR="00BC038B" w:rsidRPr="00BC038B" w:rsidRDefault="00BC038B" w:rsidP="00BC038B">
            <w:pPr>
              <w:spacing w:after="120"/>
              <w:jc w:val="right"/>
              <w:cnfStyle w:val="000000000000" w:firstRow="0" w:lastRow="0" w:firstColumn="0" w:lastColumn="0" w:oddVBand="0" w:evenVBand="0" w:oddHBand="0" w:evenHBand="0" w:firstRowFirstColumn="0" w:firstRowLastColumn="0" w:lastRowFirstColumn="0" w:lastRowLastColumn="0"/>
              <w:rPr>
                <w:rFonts w:cs="Calibri"/>
                <w:spacing w:val="-3"/>
                <w:sz w:val="22"/>
                <w:szCs w:val="21"/>
                <w:lang w:val="hr-HR"/>
              </w:rPr>
            </w:pPr>
            <w:r w:rsidRPr="00BC038B">
              <w:rPr>
                <w:rFonts w:cs="Calibri"/>
                <w:spacing w:val="-3"/>
                <w:sz w:val="22"/>
                <w:szCs w:val="21"/>
                <w:lang w:val="hr-HR"/>
              </w:rPr>
              <w:t>4,24</w:t>
            </w:r>
          </w:p>
        </w:tc>
      </w:tr>
      <w:tr w:rsidR="00BC038B" w:rsidRPr="00BC038B" w14:paraId="5BAADE45" w14:textId="77777777" w:rsidTr="00CB4AE9">
        <w:tc>
          <w:tcPr>
            <w:cnfStyle w:val="001000000000" w:firstRow="0" w:lastRow="0" w:firstColumn="1" w:lastColumn="0" w:oddVBand="0" w:evenVBand="0" w:oddHBand="0" w:evenHBand="0" w:firstRowFirstColumn="0" w:firstRowLastColumn="0" w:lastRowFirstColumn="0" w:lastRowLastColumn="0"/>
            <w:tcW w:w="6379" w:type="dxa"/>
          </w:tcPr>
          <w:p w14:paraId="3C5E347C" w14:textId="77777777" w:rsidR="00BC038B" w:rsidRPr="00BC038B" w:rsidRDefault="00BC038B" w:rsidP="00BC038B">
            <w:pPr>
              <w:spacing w:after="120"/>
              <w:jc w:val="both"/>
              <w:rPr>
                <w:rFonts w:cs="Calibri"/>
                <w:spacing w:val="-3"/>
                <w:sz w:val="22"/>
                <w:szCs w:val="21"/>
                <w:lang w:val="hr-HR"/>
              </w:rPr>
            </w:pPr>
            <w:r w:rsidRPr="00BC038B">
              <w:rPr>
                <w:rFonts w:cs="Calibri"/>
                <w:spacing w:val="-3"/>
                <w:sz w:val="22"/>
                <w:szCs w:val="21"/>
                <w:lang w:val="hr-HR"/>
              </w:rPr>
              <w:t>Ukupno promjene</w:t>
            </w:r>
          </w:p>
        </w:tc>
        <w:tc>
          <w:tcPr>
            <w:tcW w:w="2684" w:type="dxa"/>
          </w:tcPr>
          <w:p w14:paraId="0510416E" w14:textId="77777777" w:rsidR="00BC038B" w:rsidRPr="00BC038B" w:rsidRDefault="00BC038B" w:rsidP="00BC038B">
            <w:pPr>
              <w:spacing w:after="120"/>
              <w:jc w:val="right"/>
              <w:cnfStyle w:val="000000000000" w:firstRow="0" w:lastRow="0" w:firstColumn="0" w:lastColumn="0" w:oddVBand="0" w:evenVBand="0" w:oddHBand="0" w:evenHBand="0" w:firstRowFirstColumn="0" w:firstRowLastColumn="0" w:lastRowFirstColumn="0" w:lastRowLastColumn="0"/>
              <w:rPr>
                <w:rFonts w:cs="Calibri"/>
                <w:b/>
                <w:spacing w:val="-3"/>
                <w:sz w:val="22"/>
                <w:szCs w:val="21"/>
                <w:lang w:val="hr-HR"/>
              </w:rPr>
            </w:pPr>
            <w:r w:rsidRPr="00BC038B">
              <w:rPr>
                <w:rFonts w:cs="Calibri"/>
                <w:b/>
                <w:spacing w:val="-3"/>
                <w:sz w:val="22"/>
                <w:szCs w:val="21"/>
                <w:lang w:val="hr-HR"/>
              </w:rPr>
              <w:t>(469,80)</w:t>
            </w:r>
          </w:p>
        </w:tc>
      </w:tr>
    </w:tbl>
    <w:p w14:paraId="451DD794" w14:textId="77777777" w:rsidR="00BC038B" w:rsidRPr="00BC038B" w:rsidRDefault="00BC038B" w:rsidP="00BC038B">
      <w:pPr>
        <w:spacing w:after="160" w:line="276" w:lineRule="auto"/>
        <w:jc w:val="both"/>
        <w:rPr>
          <w:rFonts w:ascii="Calibri" w:eastAsia="Calibri" w:hAnsi="Calibri" w:cs="Calibri"/>
          <w:spacing w:val="-3"/>
          <w:sz w:val="22"/>
          <w:szCs w:val="21"/>
          <w:lang w:val="hr-HR"/>
        </w:rPr>
      </w:pPr>
      <w:r w:rsidRPr="00BC038B">
        <w:rPr>
          <w:rFonts w:ascii="Calibri" w:eastAsia="Calibri" w:hAnsi="Calibri" w:cs="Calibri"/>
          <w:i/>
          <w:spacing w:val="-3"/>
          <w:sz w:val="20"/>
          <w:szCs w:val="20"/>
          <w:lang w:val="hr-HR"/>
        </w:rPr>
        <w:t>*Ostali obračuni odnose se na promjene diskonta, promjene iznosa nedospjele kamate i odgođene naknade</w:t>
      </w:r>
    </w:p>
    <w:p w14:paraId="24E432CB" w14:textId="77777777" w:rsidR="00BC038B" w:rsidRPr="00BC038B" w:rsidRDefault="00BC038B" w:rsidP="00BC038B">
      <w:pPr>
        <w:spacing w:after="160" w:line="276" w:lineRule="auto"/>
        <w:jc w:val="both"/>
        <w:rPr>
          <w:rFonts w:ascii="Calibri" w:eastAsia="Calibri" w:hAnsi="Calibri" w:cs="Calibri"/>
          <w:spacing w:val="-3"/>
          <w:sz w:val="22"/>
          <w:szCs w:val="21"/>
          <w:lang w:val="hr-HR" w:eastAsia="hr-HR"/>
        </w:rPr>
      </w:pPr>
      <w:r w:rsidRPr="00BC038B">
        <w:rPr>
          <w:rFonts w:ascii="Calibri" w:eastAsia="Calibri" w:hAnsi="Calibri" w:cs="Calibri"/>
          <w:spacing w:val="-3"/>
          <w:sz w:val="22"/>
          <w:szCs w:val="21"/>
          <w:lang w:val="hr-HR"/>
        </w:rPr>
        <w:t xml:space="preserve">HBOR je tijekom 2019. godine nastavio s pribavljanjem namjenskih sredstava posebnih financijskih institucija te </w:t>
      </w:r>
      <w:r w:rsidRPr="00BC038B">
        <w:rPr>
          <w:rFonts w:ascii="Calibri" w:eastAsia="Calibri" w:hAnsi="Calibri" w:cs="Calibri"/>
          <w:spacing w:val="-3"/>
          <w:sz w:val="22"/>
          <w:szCs w:val="21"/>
          <w:lang w:val="hr-HR" w:eastAsia="hr-HR"/>
        </w:rPr>
        <w:t>su zaključena četiri ugovora o kreditu, i to:</w:t>
      </w:r>
    </w:p>
    <w:p w14:paraId="617D4A0B" w14:textId="77777777" w:rsidR="00BC038B" w:rsidRPr="00BC038B" w:rsidRDefault="00BC038B" w:rsidP="00BC038B">
      <w:pPr>
        <w:numPr>
          <w:ilvl w:val="0"/>
          <w:numId w:val="69"/>
        </w:numPr>
        <w:spacing w:after="160" w:line="276" w:lineRule="auto"/>
        <w:contextualSpacing/>
        <w:jc w:val="both"/>
        <w:rPr>
          <w:rFonts w:ascii="Calibri" w:eastAsia="Calibri" w:hAnsi="Calibri" w:cs="Calibri"/>
          <w:spacing w:val="-3"/>
          <w:sz w:val="22"/>
          <w:szCs w:val="21"/>
          <w:lang w:val="hr-HR" w:eastAsia="hr-HR"/>
        </w:rPr>
      </w:pPr>
      <w:r w:rsidRPr="00BC038B">
        <w:rPr>
          <w:rFonts w:ascii="Calibri" w:eastAsia="Calibri" w:hAnsi="Calibri" w:cs="Calibri"/>
          <w:spacing w:val="-3"/>
          <w:sz w:val="22"/>
          <w:szCs w:val="21"/>
          <w:lang w:val="hr-HR" w:eastAsia="hr-HR"/>
        </w:rPr>
        <w:t>dana 30. travnja 2019. dva ugovora o kreditu s Europskom investicijskom bankom:</w:t>
      </w:r>
    </w:p>
    <w:p w14:paraId="1E8E7FF5" w14:textId="77777777" w:rsidR="00BC038B" w:rsidRPr="00BC038B" w:rsidRDefault="00BC038B" w:rsidP="00BC038B">
      <w:pPr>
        <w:numPr>
          <w:ilvl w:val="1"/>
          <w:numId w:val="69"/>
        </w:numPr>
        <w:spacing w:after="160" w:line="276" w:lineRule="auto"/>
        <w:contextualSpacing/>
        <w:jc w:val="both"/>
        <w:rPr>
          <w:rFonts w:ascii="Calibri" w:eastAsia="Calibri" w:hAnsi="Calibri" w:cs="Calibri"/>
          <w:sz w:val="22"/>
          <w:szCs w:val="21"/>
          <w:lang w:val="hr-HR" w:eastAsia="hr-HR"/>
        </w:rPr>
      </w:pPr>
      <w:r w:rsidRPr="00BC038B">
        <w:rPr>
          <w:rFonts w:ascii="Calibri" w:eastAsia="Calibri" w:hAnsi="Calibri" w:cs="Calibri"/>
          <w:sz w:val="22"/>
          <w:szCs w:val="21"/>
          <w:lang w:val="hr-HR" w:eastAsia="hr-HR"/>
        </w:rPr>
        <w:t>u iznosu od 50,00 milijuna eura za KBC Rijeka, za financiranje izgradnje novog centra za majku i dijete, novog termo-energetskog bloka i parkirališta i</w:t>
      </w:r>
    </w:p>
    <w:p w14:paraId="5BCFAC6C" w14:textId="77777777" w:rsidR="00BC038B" w:rsidRPr="00BC038B" w:rsidRDefault="00BC038B" w:rsidP="00BC038B">
      <w:pPr>
        <w:numPr>
          <w:ilvl w:val="1"/>
          <w:numId w:val="69"/>
        </w:numPr>
        <w:spacing w:after="160" w:line="276" w:lineRule="auto"/>
        <w:contextualSpacing/>
        <w:jc w:val="both"/>
        <w:rPr>
          <w:rFonts w:ascii="Calibri" w:eastAsia="Calibri" w:hAnsi="Calibri" w:cs="Calibri"/>
          <w:sz w:val="22"/>
          <w:szCs w:val="21"/>
          <w:lang w:val="hr-HR" w:eastAsia="hr-HR"/>
        </w:rPr>
      </w:pPr>
      <w:r w:rsidRPr="00BC038B">
        <w:rPr>
          <w:rFonts w:ascii="Calibri" w:eastAsia="Calibri" w:hAnsi="Calibri" w:cs="Calibri"/>
          <w:sz w:val="22"/>
          <w:szCs w:val="21"/>
          <w:lang w:val="hr-HR" w:eastAsia="hr-HR"/>
        </w:rPr>
        <w:t>u iznosu od 292,50 milijuna eura za jačanje produktivnosti i konkurentnosti hrvatskih poduzeća i otvaranje novih radnih mjesta, poglavito za mlade,</w:t>
      </w:r>
    </w:p>
    <w:p w14:paraId="4916A3F2" w14:textId="77777777" w:rsidR="00BC038B" w:rsidRPr="00BC038B" w:rsidRDefault="00BC038B" w:rsidP="00BC038B">
      <w:pPr>
        <w:numPr>
          <w:ilvl w:val="0"/>
          <w:numId w:val="69"/>
        </w:numPr>
        <w:spacing w:after="160" w:line="276" w:lineRule="auto"/>
        <w:contextualSpacing/>
        <w:jc w:val="both"/>
        <w:rPr>
          <w:rFonts w:ascii="Calibri" w:eastAsia="Calibri" w:hAnsi="Calibri" w:cs="Calibri"/>
          <w:sz w:val="22"/>
          <w:szCs w:val="21"/>
          <w:lang w:val="hr-HR" w:eastAsia="hr-HR"/>
        </w:rPr>
      </w:pPr>
      <w:r w:rsidRPr="00BC038B">
        <w:rPr>
          <w:rFonts w:ascii="Calibri" w:eastAsia="Calibri" w:hAnsi="Calibri" w:cs="Calibri"/>
          <w:sz w:val="22"/>
          <w:szCs w:val="21"/>
          <w:lang w:val="hr-HR" w:eastAsia="hr-HR"/>
        </w:rPr>
        <w:t>dana 12. kolovoza 2019. dva ugovor o kreditu s Razvojnom bankom Vijeća Europe:</w:t>
      </w:r>
    </w:p>
    <w:p w14:paraId="049C464C" w14:textId="77777777" w:rsidR="00BC038B" w:rsidRPr="00BC038B" w:rsidRDefault="00BC038B" w:rsidP="00BC038B">
      <w:pPr>
        <w:numPr>
          <w:ilvl w:val="1"/>
          <w:numId w:val="69"/>
        </w:numPr>
        <w:spacing w:after="160" w:line="276" w:lineRule="auto"/>
        <w:contextualSpacing/>
        <w:jc w:val="both"/>
        <w:rPr>
          <w:rFonts w:ascii="Calibri" w:eastAsia="Calibri" w:hAnsi="Calibri" w:cs="Calibri"/>
          <w:sz w:val="22"/>
          <w:szCs w:val="21"/>
          <w:lang w:val="hr-HR" w:eastAsia="hr-HR"/>
        </w:rPr>
      </w:pPr>
      <w:r w:rsidRPr="00BC038B">
        <w:rPr>
          <w:rFonts w:ascii="Calibri" w:eastAsia="Calibri" w:hAnsi="Calibri" w:cs="Calibri"/>
          <w:sz w:val="22"/>
          <w:szCs w:val="21"/>
          <w:lang w:val="hr-HR" w:eastAsia="hr-HR"/>
        </w:rPr>
        <w:t>za financiranje MSP-a te lokalne i regionalne samouprave i/ili drugih subjekata u javnom sektoru u iznosu 200,00 milijuna eura i</w:t>
      </w:r>
    </w:p>
    <w:p w14:paraId="7A417ABE" w14:textId="2BF3C7C0" w:rsidR="00BC038B" w:rsidRPr="00BC038B" w:rsidRDefault="00BC038B" w:rsidP="00BC038B">
      <w:pPr>
        <w:numPr>
          <w:ilvl w:val="1"/>
          <w:numId w:val="69"/>
        </w:numPr>
        <w:spacing w:after="160" w:line="276" w:lineRule="auto"/>
        <w:contextualSpacing/>
        <w:jc w:val="both"/>
        <w:rPr>
          <w:rFonts w:ascii="Calibri" w:eastAsia="Calibri" w:hAnsi="Calibri" w:cs="Calibri"/>
          <w:sz w:val="22"/>
          <w:szCs w:val="21"/>
          <w:lang w:val="hr-HR" w:eastAsia="hr-HR"/>
        </w:rPr>
      </w:pPr>
      <w:r w:rsidRPr="00BC038B">
        <w:rPr>
          <w:rFonts w:ascii="Calibri" w:eastAsia="Calibri" w:hAnsi="Calibri" w:cs="Calibri"/>
          <w:sz w:val="22"/>
          <w:szCs w:val="21"/>
          <w:lang w:val="hr-HR" w:eastAsia="hr-HR"/>
        </w:rPr>
        <w:t>za financiranje projekta KBC Rijeka u iznosu 50,00 milijuna eura.</w:t>
      </w:r>
    </w:p>
    <w:p w14:paraId="3D0EC083" w14:textId="77777777" w:rsidR="00BC038B" w:rsidRPr="00BC038B" w:rsidRDefault="00BC038B" w:rsidP="00BC038B">
      <w:pPr>
        <w:spacing w:before="120" w:after="120" w:line="276" w:lineRule="auto"/>
        <w:jc w:val="both"/>
        <w:rPr>
          <w:rFonts w:ascii="Calibri" w:eastAsia="SimSun" w:hAnsi="Calibri" w:cs="Calibri"/>
          <w:b/>
          <w:i/>
          <w:spacing w:val="-3"/>
          <w:sz w:val="22"/>
          <w:szCs w:val="21"/>
          <w:lang w:val="hr-HR" w:eastAsia="hr-HR"/>
        </w:rPr>
      </w:pPr>
      <w:r w:rsidRPr="00BC038B">
        <w:rPr>
          <w:rFonts w:ascii="Calibri" w:eastAsia="SimSun" w:hAnsi="Calibri" w:cs="Calibri"/>
          <w:b/>
          <w:i/>
          <w:spacing w:val="-3"/>
          <w:sz w:val="22"/>
          <w:szCs w:val="21"/>
          <w:lang w:val="hr-HR" w:eastAsia="hr-HR"/>
        </w:rPr>
        <w:t xml:space="preserve">Ukupni kapital i rezerve </w:t>
      </w:r>
    </w:p>
    <w:p w14:paraId="79FC343C" w14:textId="77777777" w:rsidR="00BC038B" w:rsidRPr="00BC038B" w:rsidRDefault="00BC038B" w:rsidP="00BC038B">
      <w:pPr>
        <w:spacing w:before="120" w:after="120" w:line="276" w:lineRule="auto"/>
        <w:jc w:val="both"/>
        <w:rPr>
          <w:rFonts w:ascii="Calibri" w:eastAsia="SimSun" w:hAnsi="Calibri" w:cs="Calibri"/>
          <w:spacing w:val="-3"/>
          <w:sz w:val="22"/>
          <w:szCs w:val="21"/>
          <w:lang w:val="hr-HR" w:eastAsia="hr-HR"/>
        </w:rPr>
      </w:pPr>
      <w:r w:rsidRPr="00BC038B">
        <w:rPr>
          <w:rFonts w:ascii="Calibri" w:eastAsia="SimSun" w:hAnsi="Calibri" w:cs="Calibri"/>
          <w:spacing w:val="-3"/>
          <w:sz w:val="22"/>
          <w:szCs w:val="21"/>
          <w:lang w:val="hr-HR" w:eastAsia="hr-HR"/>
        </w:rPr>
        <w:t>Od ukupnog iznosa ukupnih obveza i kapitala i rezervi na ukupni kapital i rezerve se odnosi 10.267,10 milijuna kuna ili 38,82 posto.</w:t>
      </w:r>
    </w:p>
    <w:p w14:paraId="5B6CC90C"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 xml:space="preserve">Ukupan kapital i rezerve HBOR-a čine osnivački kapital uplaćen iz proračuna Republike Hrvatske, zadržana dobit formirana iz ostvarene dobiti u prethodnim godinama, ostale rezerve, Garantni fond te dobit tekućeg razdoblja. </w:t>
      </w:r>
    </w:p>
    <w:p w14:paraId="7769B6E2"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U izvještajnom razdoblju je iz proračuna Republike Hrvatske u osnivački kapital uplaćeno 50,00 milijuna kuna, tako da na kraju 2019. godine ukupno uplaćeni kapital iz proračuna Republike Hrvatske iznosi 6.683,00 milijuna kuna te za uplatu do Zakonom o HBOR-u propisanog iznosa od 7.000,00 milijuna kuna preostaje 317,00 milijuna kuna.</w:t>
      </w:r>
    </w:p>
    <w:p w14:paraId="2D9A0107"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pPr>
      <w:r w:rsidRPr="00BC038B">
        <w:rPr>
          <w:rFonts w:ascii="Calibri" w:eastAsia="Calibri" w:hAnsi="Calibri" w:cs="Calibri"/>
          <w:spacing w:val="-3"/>
          <w:sz w:val="22"/>
          <w:szCs w:val="21"/>
          <w:lang w:val="hr-HR"/>
        </w:rPr>
        <w:t>Sukladno odredbama Zakona o HBOR-u, cjelokupna ostvarena dobit izvještajnog razdoblja Banke se raspoređuje u rezerve.</w:t>
      </w:r>
    </w:p>
    <w:p w14:paraId="08262604" w14:textId="77777777" w:rsidR="00BC038B" w:rsidRPr="00BC038B" w:rsidRDefault="00BC038B" w:rsidP="00BC038B">
      <w:pPr>
        <w:spacing w:before="120" w:after="120" w:line="276" w:lineRule="auto"/>
        <w:jc w:val="both"/>
        <w:rPr>
          <w:rFonts w:ascii="Calibri" w:eastAsia="Calibri" w:hAnsi="Calibri" w:cs="Calibri"/>
          <w:spacing w:val="-3"/>
          <w:sz w:val="22"/>
          <w:szCs w:val="21"/>
          <w:lang w:val="hr-HR"/>
        </w:rPr>
        <w:sectPr w:rsidR="00BC038B" w:rsidRPr="00BC038B" w:rsidSect="00CB4AE9">
          <w:footerReference w:type="default" r:id="rId89"/>
          <w:pgSz w:w="11906" w:h="16838"/>
          <w:pgMar w:top="1417" w:right="1416" w:bottom="1417" w:left="1417" w:header="708" w:footer="708" w:gutter="0"/>
          <w:cols w:space="708"/>
          <w:docGrid w:linePitch="360"/>
        </w:sectPr>
      </w:pPr>
    </w:p>
    <w:p w14:paraId="3A8D0AF8" w14:textId="77777777" w:rsidR="00BC038B" w:rsidRPr="00BC038B" w:rsidRDefault="00BC038B" w:rsidP="00BC038B">
      <w:pPr>
        <w:spacing w:after="120" w:line="276" w:lineRule="auto"/>
        <w:jc w:val="both"/>
        <w:rPr>
          <w:rFonts w:ascii="Calibri" w:eastAsia="SimSun" w:hAnsi="Calibri" w:cs="Calibri"/>
          <w:sz w:val="22"/>
          <w:szCs w:val="21"/>
          <w:lang w:val="hr-HR" w:eastAsia="hr-HR"/>
        </w:rPr>
      </w:pPr>
      <w:r w:rsidRPr="00BC038B">
        <w:rPr>
          <w:rFonts w:ascii="Calibri" w:eastAsia="SimSun" w:hAnsi="Calibri" w:cs="Calibri"/>
          <w:sz w:val="22"/>
          <w:szCs w:val="21"/>
          <w:lang w:val="hr-HR" w:eastAsia="hr-HR"/>
        </w:rPr>
        <w:lastRenderedPageBreak/>
        <w:t xml:space="preserve">      </w:t>
      </w:r>
      <w:r w:rsidRPr="00BC038B">
        <w:rPr>
          <w:rFonts w:ascii="Calibri" w:eastAsia="SimSun" w:hAnsi="Calibri"/>
          <w:noProof/>
          <w:sz w:val="22"/>
          <w:szCs w:val="21"/>
          <w:lang w:val="hr-HR"/>
        </w:rPr>
        <w:drawing>
          <wp:inline distT="0" distB="0" distL="0" distR="0" wp14:anchorId="4F075D85" wp14:editId="689BA96E">
            <wp:extent cx="2638425" cy="3736940"/>
            <wp:effectExtent l="0" t="0" r="0" b="0"/>
            <wp:docPr id="48" name="Chart 48">
              <a:extLst xmlns:a="http://schemas.openxmlformats.org/drawingml/2006/main">
                <a:ext uri="{FF2B5EF4-FFF2-40B4-BE49-F238E27FC236}">
                  <a16:creationId xmlns:a16="http://schemas.microsoft.com/office/drawing/2014/main" id="{197FBE9A-88C6-423B-98C8-6ED0E9AD7A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Pr="00BC038B">
        <w:rPr>
          <w:rFonts w:ascii="Calibri" w:eastAsia="SimSun" w:hAnsi="Calibri" w:cs="Calibri"/>
          <w:sz w:val="22"/>
          <w:szCs w:val="21"/>
          <w:lang w:val="hr-HR" w:eastAsia="hr-HR"/>
        </w:rPr>
        <w:t xml:space="preserve">    </w:t>
      </w:r>
      <w:r w:rsidRPr="00BC038B">
        <w:rPr>
          <w:rFonts w:ascii="Calibri" w:eastAsia="SimSun" w:hAnsi="Calibri"/>
          <w:noProof/>
          <w:sz w:val="22"/>
          <w:szCs w:val="21"/>
          <w:lang w:val="hr-HR"/>
        </w:rPr>
        <w:drawing>
          <wp:inline distT="0" distB="0" distL="0" distR="0" wp14:anchorId="36BFD34D" wp14:editId="781A11DA">
            <wp:extent cx="2695575" cy="3743325"/>
            <wp:effectExtent l="0" t="0" r="0" b="0"/>
            <wp:docPr id="51" name="Chart 51">
              <a:extLst xmlns:a="http://schemas.openxmlformats.org/drawingml/2006/main">
                <a:ext uri="{FF2B5EF4-FFF2-40B4-BE49-F238E27FC236}">
                  <a16:creationId xmlns:a16="http://schemas.microsoft.com/office/drawing/2014/main" id="{44CD51B4-AB90-4B5A-B002-E41BDED2E2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FEAA9AE" w14:textId="77777777" w:rsidR="00BC038B" w:rsidRPr="00BC038B" w:rsidRDefault="00BC038B" w:rsidP="00BC038B">
      <w:pPr>
        <w:spacing w:before="120" w:after="120" w:line="276" w:lineRule="auto"/>
        <w:jc w:val="both"/>
        <w:rPr>
          <w:rFonts w:ascii="Calibri" w:eastAsia="SimSun" w:hAnsi="Calibri" w:cs="Calibri"/>
          <w:sz w:val="22"/>
          <w:szCs w:val="21"/>
          <w:lang w:val="hr-HR" w:eastAsia="hr-HR"/>
        </w:rPr>
      </w:pPr>
    </w:p>
    <w:p w14:paraId="787C4D07" w14:textId="77777777" w:rsidR="00BC038B" w:rsidRPr="00BC038B" w:rsidRDefault="00BC038B" w:rsidP="00BC038B">
      <w:pPr>
        <w:jc w:val="both"/>
        <w:rPr>
          <w:rFonts w:ascii="Calibri" w:eastAsia="SimSun" w:hAnsi="Calibri" w:cs="Calibri"/>
          <w:sz w:val="22"/>
          <w:szCs w:val="21"/>
          <w:lang w:val="hr-HR" w:eastAsia="hr-HR"/>
        </w:rPr>
      </w:pPr>
      <w:r w:rsidRPr="00BC038B">
        <w:rPr>
          <w:rFonts w:ascii="Calibri" w:eastAsia="SimSun" w:hAnsi="Calibri" w:cs="Calibri"/>
          <w:sz w:val="22"/>
          <w:szCs w:val="21"/>
          <w:lang w:val="hr-HR" w:eastAsia="hr-HR"/>
        </w:rPr>
        <w:t xml:space="preserve">   </w:t>
      </w:r>
      <w:r w:rsidRPr="00BC038B">
        <w:rPr>
          <w:rFonts w:ascii="Calibri" w:eastAsia="SimSun" w:hAnsi="Calibri"/>
          <w:noProof/>
          <w:sz w:val="22"/>
          <w:szCs w:val="21"/>
          <w:lang w:val="hr-HR"/>
        </w:rPr>
        <w:drawing>
          <wp:inline distT="0" distB="0" distL="0" distR="0" wp14:anchorId="1B2BD315" wp14:editId="7B4D7BE8">
            <wp:extent cx="2667000" cy="3752850"/>
            <wp:effectExtent l="0" t="0" r="0" b="0"/>
            <wp:docPr id="52" name="Chart 52">
              <a:extLst xmlns:a="http://schemas.openxmlformats.org/drawingml/2006/main">
                <a:ext uri="{FF2B5EF4-FFF2-40B4-BE49-F238E27FC236}">
                  <a16:creationId xmlns:a16="http://schemas.microsoft.com/office/drawing/2014/main" id="{506C0630-84E9-4F13-A6ED-E9A4D19E96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BC038B">
        <w:rPr>
          <w:rFonts w:ascii="Calibri" w:eastAsia="SimSun" w:hAnsi="Calibri" w:cs="Calibri"/>
          <w:sz w:val="22"/>
          <w:szCs w:val="21"/>
          <w:lang w:val="hr-HR" w:eastAsia="hr-HR"/>
        </w:rPr>
        <w:t xml:space="preserve">       </w:t>
      </w:r>
      <w:r w:rsidRPr="00BC038B">
        <w:rPr>
          <w:rFonts w:ascii="Calibri" w:eastAsia="SimSun" w:hAnsi="Calibri"/>
          <w:noProof/>
          <w:sz w:val="22"/>
          <w:szCs w:val="21"/>
          <w:lang w:val="hr-HR"/>
        </w:rPr>
        <w:drawing>
          <wp:inline distT="0" distB="0" distL="0" distR="0" wp14:anchorId="669764B8" wp14:editId="58FFE758">
            <wp:extent cx="2752725" cy="3724275"/>
            <wp:effectExtent l="0" t="0" r="0" b="0"/>
            <wp:docPr id="53" name="Chart 53">
              <a:extLst xmlns:a="http://schemas.openxmlformats.org/drawingml/2006/main">
                <a:ext uri="{FF2B5EF4-FFF2-40B4-BE49-F238E27FC236}">
                  <a16:creationId xmlns:a16="http://schemas.microsoft.com/office/drawing/2014/main" id="{27651177-D892-4CAB-B1AA-1EDCCE6D7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3A3F70F" w14:textId="77777777" w:rsidR="00BC038B" w:rsidRPr="00220DFB" w:rsidRDefault="00BC038B" w:rsidP="00BC038B">
      <w:pPr>
        <w:spacing w:before="120" w:after="120" w:line="276" w:lineRule="auto"/>
        <w:jc w:val="both"/>
        <w:rPr>
          <w:rFonts w:ascii="Calibri" w:eastAsia="SimSun" w:hAnsi="Calibri" w:cs="Calibri"/>
          <w:sz w:val="20"/>
          <w:szCs w:val="20"/>
          <w:lang w:val="hr-HR"/>
        </w:rPr>
      </w:pPr>
    </w:p>
    <w:p w14:paraId="5449DB7B" w14:textId="77777777" w:rsidR="00BC038B" w:rsidRPr="00220DFB" w:rsidRDefault="00BC038B" w:rsidP="00BC038B">
      <w:pPr>
        <w:spacing w:before="120" w:after="120" w:line="276" w:lineRule="auto"/>
        <w:jc w:val="both"/>
        <w:rPr>
          <w:rFonts w:ascii="Calibri" w:eastAsia="SimSun" w:hAnsi="Calibri" w:cs="Calibri"/>
          <w:i/>
          <w:color w:val="595959"/>
          <w:spacing w:val="-3"/>
          <w:sz w:val="20"/>
          <w:szCs w:val="20"/>
          <w:lang w:val="hr-HR" w:eastAsia="hr-HR"/>
        </w:rPr>
      </w:pPr>
      <w:r w:rsidRPr="00220DFB">
        <w:rPr>
          <w:rFonts w:ascii="Calibri" w:eastAsia="SimSun" w:hAnsi="Calibri" w:cs="Calibri"/>
          <w:i/>
          <w:color w:val="595959"/>
          <w:spacing w:val="-3"/>
          <w:sz w:val="20"/>
          <w:szCs w:val="20"/>
          <w:lang w:val="hr-HR" w:eastAsia="hr-HR"/>
        </w:rPr>
        <w:t>*Ulaganja u ovisna društva, Nekretnine, postrojenja i oprema i nematerijalna imovina, Dugotrajna imovina namijenjena prodaji i Ostala imovina.</w:t>
      </w:r>
    </w:p>
    <w:p w14:paraId="3A33470F" w14:textId="1E2D42DF" w:rsidR="00BC038B" w:rsidRPr="00220DFB" w:rsidRDefault="00BC038B" w:rsidP="00C45423">
      <w:pPr>
        <w:spacing w:before="120" w:after="120" w:line="276" w:lineRule="auto"/>
        <w:jc w:val="both"/>
        <w:rPr>
          <w:rFonts w:ascii="Calibri" w:eastAsia="SimSun" w:hAnsi="Calibri" w:cs="Calibri"/>
          <w:i/>
          <w:color w:val="595959"/>
          <w:spacing w:val="-3"/>
          <w:sz w:val="20"/>
          <w:szCs w:val="20"/>
          <w:lang w:val="hr-HR" w:eastAsia="hr-HR"/>
        </w:rPr>
      </w:pPr>
      <w:r w:rsidRPr="00220DFB">
        <w:rPr>
          <w:rFonts w:ascii="Calibri" w:eastAsia="SimSun" w:hAnsi="Calibri" w:cs="Calibri"/>
          <w:i/>
          <w:color w:val="595959"/>
          <w:spacing w:val="-3"/>
          <w:sz w:val="20"/>
          <w:szCs w:val="20"/>
          <w:lang w:val="hr-HR" w:eastAsia="hr-HR"/>
        </w:rPr>
        <w:t>**Rezerviranja uključuju rezerviranja za garancije, preuzete i ostale obveze.</w:t>
      </w:r>
    </w:p>
    <w:p w14:paraId="70FBC24D" w14:textId="793D27F8" w:rsidR="00BC038B" w:rsidRDefault="00BC038B" w:rsidP="008D6725">
      <w:pPr>
        <w:pStyle w:val="T1"/>
        <w:keepNext w:val="0"/>
        <w:spacing w:after="0" w:line="240" w:lineRule="auto"/>
        <w:rPr>
          <w:rFonts w:asciiTheme="minorHAnsi" w:hAnsiTheme="minorHAnsi" w:cs="Arial"/>
          <w:smallCaps/>
          <w:color w:val="000000" w:themeColor="text1"/>
          <w:sz w:val="22"/>
          <w:szCs w:val="22"/>
          <w:lang w:val="hr-HR"/>
        </w:rPr>
        <w:sectPr w:rsidR="00BC038B" w:rsidSect="002F39FB">
          <w:footerReference w:type="default" r:id="rId94"/>
          <w:footerReference w:type="first" r:id="rId95"/>
          <w:type w:val="continuous"/>
          <w:pgSz w:w="11907" w:h="16840" w:code="9"/>
          <w:pgMar w:top="1418" w:right="1134" w:bottom="1134" w:left="1418" w:header="851" w:footer="851" w:gutter="0"/>
          <w:cols w:space="720"/>
          <w:noEndnote/>
          <w:titlePg/>
        </w:sectPr>
      </w:pPr>
    </w:p>
    <w:p w14:paraId="62648712" w14:textId="64A0341A" w:rsidR="008D6725" w:rsidRPr="00E76F4B" w:rsidRDefault="008D6725" w:rsidP="008D6725">
      <w:pPr>
        <w:pStyle w:val="T1"/>
        <w:keepNext w:val="0"/>
        <w:spacing w:after="0" w:line="240" w:lineRule="auto"/>
        <w:rPr>
          <w:rFonts w:asciiTheme="minorHAnsi" w:hAnsiTheme="minorHAnsi" w:cs="Arial"/>
          <w:smallCaps/>
          <w:color w:val="000000" w:themeColor="text1"/>
          <w:sz w:val="22"/>
          <w:szCs w:val="22"/>
          <w:lang w:val="hr-HR"/>
        </w:rPr>
      </w:pPr>
    </w:p>
    <w:p w14:paraId="459EBB92" w14:textId="77777777" w:rsidR="008D6725" w:rsidRPr="00E76F4B" w:rsidRDefault="008D6725" w:rsidP="008D6725">
      <w:pPr>
        <w:pStyle w:val="T1"/>
        <w:keepNext w:val="0"/>
        <w:spacing w:after="0" w:line="240" w:lineRule="auto"/>
        <w:rPr>
          <w:rFonts w:asciiTheme="minorHAnsi" w:hAnsiTheme="minorHAnsi" w:cs="Arial"/>
          <w:smallCaps/>
          <w:color w:val="000000" w:themeColor="text1"/>
          <w:sz w:val="22"/>
          <w:szCs w:val="22"/>
          <w:lang w:val="hr-HR"/>
        </w:rPr>
      </w:pPr>
    </w:p>
    <w:p w14:paraId="758E9771" w14:textId="77777777" w:rsidR="008D6725" w:rsidRPr="00E76F4B" w:rsidRDefault="008D6725" w:rsidP="008D6725">
      <w:pPr>
        <w:pStyle w:val="T1"/>
        <w:keepNext w:val="0"/>
        <w:spacing w:after="0" w:line="240" w:lineRule="auto"/>
        <w:rPr>
          <w:rFonts w:asciiTheme="minorHAnsi" w:hAnsiTheme="minorHAnsi" w:cs="Arial"/>
          <w:smallCaps/>
          <w:color w:val="000000" w:themeColor="text1"/>
          <w:sz w:val="22"/>
          <w:szCs w:val="22"/>
          <w:lang w:val="hr-HR"/>
        </w:rPr>
      </w:pPr>
    </w:p>
    <w:p w14:paraId="7A54CE39" w14:textId="77777777" w:rsidR="001B3648" w:rsidRPr="00E76F4B" w:rsidRDefault="001B3648" w:rsidP="008D6725">
      <w:pPr>
        <w:pStyle w:val="T1"/>
        <w:keepNext w:val="0"/>
        <w:spacing w:after="0" w:line="240" w:lineRule="auto"/>
        <w:rPr>
          <w:rFonts w:asciiTheme="minorHAnsi" w:hAnsiTheme="minorHAnsi" w:cs="Arial"/>
          <w:smallCaps/>
          <w:color w:val="000000" w:themeColor="text1"/>
          <w:sz w:val="22"/>
          <w:szCs w:val="22"/>
          <w:lang w:val="hr-HR"/>
        </w:rPr>
      </w:pPr>
    </w:p>
    <w:p w14:paraId="22784A6F" w14:textId="77777777" w:rsidR="001B3648" w:rsidRPr="00E76F4B" w:rsidRDefault="001B3648" w:rsidP="008D6725">
      <w:pPr>
        <w:pStyle w:val="T1"/>
        <w:keepNext w:val="0"/>
        <w:spacing w:after="0" w:line="240" w:lineRule="auto"/>
        <w:rPr>
          <w:rFonts w:asciiTheme="minorHAnsi" w:hAnsiTheme="minorHAnsi" w:cs="Arial"/>
          <w:smallCaps/>
          <w:color w:val="000000" w:themeColor="text1"/>
          <w:sz w:val="22"/>
          <w:szCs w:val="22"/>
          <w:lang w:val="hr-HR"/>
        </w:rPr>
      </w:pPr>
    </w:p>
    <w:p w14:paraId="7BCC4330" w14:textId="77777777" w:rsidR="001B3648" w:rsidRPr="00E76F4B" w:rsidRDefault="001B3648" w:rsidP="008D6725">
      <w:pPr>
        <w:pStyle w:val="T1"/>
        <w:keepNext w:val="0"/>
        <w:spacing w:after="0" w:line="240" w:lineRule="auto"/>
        <w:rPr>
          <w:rFonts w:asciiTheme="minorHAnsi" w:hAnsiTheme="minorHAnsi" w:cs="Arial"/>
          <w:smallCaps/>
          <w:color w:val="000000" w:themeColor="text1"/>
          <w:sz w:val="22"/>
          <w:szCs w:val="22"/>
          <w:lang w:val="hr-HR"/>
        </w:rPr>
      </w:pPr>
    </w:p>
    <w:p w14:paraId="663A717C" w14:textId="77777777" w:rsidR="001B3648" w:rsidRPr="00E76F4B" w:rsidRDefault="001B3648" w:rsidP="008D6725">
      <w:pPr>
        <w:pStyle w:val="T1"/>
        <w:keepNext w:val="0"/>
        <w:spacing w:after="0" w:line="240" w:lineRule="auto"/>
        <w:rPr>
          <w:rFonts w:asciiTheme="minorHAnsi" w:hAnsiTheme="minorHAnsi" w:cs="Arial"/>
          <w:smallCaps/>
          <w:color w:val="000000" w:themeColor="text1"/>
          <w:sz w:val="22"/>
          <w:szCs w:val="22"/>
          <w:lang w:val="hr-HR"/>
        </w:rPr>
      </w:pPr>
    </w:p>
    <w:p w14:paraId="6B20955C" w14:textId="77777777" w:rsidR="001B3648" w:rsidRPr="00E76F4B" w:rsidRDefault="001B3648" w:rsidP="008D6725">
      <w:pPr>
        <w:pStyle w:val="T1"/>
        <w:keepNext w:val="0"/>
        <w:spacing w:after="0" w:line="240" w:lineRule="auto"/>
        <w:rPr>
          <w:rFonts w:asciiTheme="minorHAnsi" w:hAnsiTheme="minorHAnsi" w:cs="Arial"/>
          <w:smallCaps/>
          <w:color w:val="000000" w:themeColor="text1"/>
          <w:sz w:val="22"/>
          <w:szCs w:val="22"/>
          <w:lang w:val="hr-HR"/>
        </w:rPr>
      </w:pPr>
    </w:p>
    <w:p w14:paraId="5C0ED92A" w14:textId="77777777" w:rsidR="001B3648" w:rsidRPr="00E76F4B" w:rsidRDefault="001B3648" w:rsidP="008D6725">
      <w:pPr>
        <w:pStyle w:val="T1"/>
        <w:keepNext w:val="0"/>
        <w:spacing w:after="0" w:line="240" w:lineRule="auto"/>
        <w:rPr>
          <w:rFonts w:asciiTheme="minorHAnsi" w:hAnsiTheme="minorHAnsi" w:cs="Arial"/>
          <w:smallCaps/>
          <w:color w:val="000000" w:themeColor="text1"/>
          <w:sz w:val="22"/>
          <w:szCs w:val="22"/>
          <w:lang w:val="hr-HR"/>
        </w:rPr>
      </w:pPr>
    </w:p>
    <w:p w14:paraId="40AE0C14" w14:textId="77777777" w:rsidR="001B3648" w:rsidRPr="00E76F4B" w:rsidRDefault="001B3648" w:rsidP="008D6725">
      <w:pPr>
        <w:pStyle w:val="T1"/>
        <w:keepNext w:val="0"/>
        <w:spacing w:after="0" w:line="240" w:lineRule="auto"/>
        <w:rPr>
          <w:rFonts w:asciiTheme="minorHAnsi" w:hAnsiTheme="minorHAnsi" w:cs="Arial"/>
          <w:smallCaps/>
          <w:color w:val="000000" w:themeColor="text1"/>
          <w:sz w:val="22"/>
          <w:szCs w:val="22"/>
          <w:lang w:val="hr-HR"/>
        </w:rPr>
      </w:pPr>
    </w:p>
    <w:p w14:paraId="701243B7" w14:textId="77777777" w:rsidR="008D6725" w:rsidRPr="00E76F4B" w:rsidRDefault="008D6725" w:rsidP="008D6725">
      <w:pPr>
        <w:pStyle w:val="T1"/>
        <w:keepNext w:val="0"/>
        <w:spacing w:after="0" w:line="240" w:lineRule="auto"/>
        <w:rPr>
          <w:rFonts w:asciiTheme="minorHAnsi" w:hAnsiTheme="minorHAnsi" w:cs="Arial"/>
          <w:smallCaps/>
          <w:color w:val="000000" w:themeColor="text1"/>
          <w:sz w:val="22"/>
          <w:szCs w:val="22"/>
          <w:lang w:val="hr-HR"/>
        </w:rPr>
      </w:pPr>
      <w:r w:rsidRPr="00E76F4B">
        <w:rPr>
          <w:rFonts w:asciiTheme="minorHAnsi" w:hAnsiTheme="minorHAnsi" w:cs="Arial"/>
          <w:smallCaps/>
          <w:color w:val="000000" w:themeColor="text1"/>
          <w:sz w:val="22"/>
          <w:szCs w:val="22"/>
          <w:lang w:val="hr-HR"/>
        </w:rPr>
        <w:tab/>
      </w:r>
    </w:p>
    <w:p w14:paraId="07BCA544" w14:textId="77777777" w:rsidR="008D6725" w:rsidRPr="00E76F4B" w:rsidRDefault="008D6725" w:rsidP="008D6725">
      <w:pPr>
        <w:pStyle w:val="Heading2"/>
        <w:spacing w:line="360" w:lineRule="auto"/>
        <w:ind w:left="-142" w:right="-709"/>
        <w:jc w:val="left"/>
        <w:rPr>
          <w:rFonts w:asciiTheme="minorHAnsi" w:hAnsiTheme="minorHAnsi"/>
          <w:color w:val="000000" w:themeColor="text1"/>
          <w:sz w:val="36"/>
          <w:szCs w:val="36"/>
          <w:lang w:val="hr-HR"/>
        </w:rPr>
      </w:pPr>
      <w:r w:rsidRPr="00E76F4B">
        <w:rPr>
          <w:rFonts w:asciiTheme="minorHAnsi" w:hAnsiTheme="minorHAnsi"/>
          <w:color w:val="000000" w:themeColor="text1"/>
          <w:sz w:val="36"/>
          <w:szCs w:val="36"/>
          <w:lang w:val="hr-HR"/>
        </w:rPr>
        <w:t>HRVATSKA BANKA ZA OBNOVU I RAZVITAK</w:t>
      </w:r>
    </w:p>
    <w:p w14:paraId="6B1CD6D3" w14:textId="77777777" w:rsidR="008D6725" w:rsidRPr="00E76F4B" w:rsidRDefault="008D6725" w:rsidP="008D6725">
      <w:pPr>
        <w:spacing w:line="317" w:lineRule="atLeast"/>
        <w:ind w:left="-142"/>
        <w:rPr>
          <w:rFonts w:asciiTheme="minorHAnsi" w:hAnsiTheme="minorHAnsi" w:cs="Arial"/>
          <w:color w:val="000000" w:themeColor="text1"/>
          <w:sz w:val="32"/>
          <w:szCs w:val="32"/>
          <w:lang w:val="hr-HR"/>
        </w:rPr>
      </w:pPr>
      <w:r w:rsidRPr="00E76F4B">
        <w:rPr>
          <w:rFonts w:asciiTheme="minorHAnsi" w:hAnsiTheme="minorHAnsi" w:cs="Arial"/>
          <w:color w:val="000000" w:themeColor="text1"/>
          <w:sz w:val="32"/>
          <w:szCs w:val="32"/>
          <w:lang w:val="hr-HR"/>
        </w:rPr>
        <w:t xml:space="preserve">Godišnji financijski izvještaji za </w:t>
      </w:r>
      <w:r w:rsidR="00D96056" w:rsidRPr="00E76F4B">
        <w:rPr>
          <w:rFonts w:asciiTheme="minorHAnsi" w:hAnsiTheme="minorHAnsi" w:cs="Arial"/>
          <w:color w:val="000000" w:themeColor="text1"/>
          <w:sz w:val="32"/>
          <w:szCs w:val="32"/>
          <w:lang w:val="hr-HR"/>
        </w:rPr>
        <w:t>2019</w:t>
      </w:r>
      <w:r w:rsidRPr="00E76F4B">
        <w:rPr>
          <w:rFonts w:asciiTheme="minorHAnsi" w:hAnsiTheme="minorHAnsi" w:cs="Arial"/>
          <w:color w:val="000000" w:themeColor="text1"/>
          <w:sz w:val="32"/>
          <w:szCs w:val="32"/>
          <w:lang w:val="hr-HR"/>
        </w:rPr>
        <w:t xml:space="preserve">. godinu  </w:t>
      </w:r>
    </w:p>
    <w:p w14:paraId="4C6A548A" w14:textId="77777777" w:rsidR="008D6725" w:rsidRPr="00E76F4B" w:rsidRDefault="008D6725" w:rsidP="008D6725">
      <w:pPr>
        <w:jc w:val="center"/>
        <w:rPr>
          <w:rFonts w:asciiTheme="minorHAnsi" w:hAnsiTheme="minorHAnsi" w:cs="Arial"/>
          <w:b/>
          <w:i/>
          <w:color w:val="000000" w:themeColor="text1"/>
          <w:sz w:val="22"/>
          <w:szCs w:val="22"/>
          <w:lang w:val="hr-HR"/>
        </w:rPr>
      </w:pPr>
    </w:p>
    <w:p w14:paraId="2639FD96" w14:textId="77777777" w:rsidR="008D6725" w:rsidRPr="00E76F4B" w:rsidRDefault="008D6725" w:rsidP="008D6725">
      <w:pPr>
        <w:jc w:val="center"/>
        <w:rPr>
          <w:rFonts w:asciiTheme="minorHAnsi" w:hAnsiTheme="minorHAnsi" w:cs="Arial"/>
          <w:b/>
          <w:i/>
          <w:color w:val="000000" w:themeColor="text1"/>
          <w:sz w:val="22"/>
          <w:szCs w:val="22"/>
          <w:lang w:val="hr-HR"/>
        </w:rPr>
      </w:pPr>
    </w:p>
    <w:p w14:paraId="19C239F6" w14:textId="77777777" w:rsidR="008D6725" w:rsidRPr="00E76F4B" w:rsidRDefault="008D6725" w:rsidP="008D6725">
      <w:pPr>
        <w:jc w:val="center"/>
        <w:rPr>
          <w:rFonts w:asciiTheme="minorHAnsi" w:hAnsiTheme="minorHAnsi" w:cs="Arial"/>
          <w:b/>
          <w:i/>
          <w:color w:val="000000" w:themeColor="text1"/>
          <w:sz w:val="22"/>
          <w:szCs w:val="22"/>
          <w:lang w:val="hr-HR"/>
        </w:rPr>
      </w:pPr>
    </w:p>
    <w:p w14:paraId="4B365D5F" w14:textId="77777777" w:rsidR="008D6725" w:rsidRPr="00E76F4B" w:rsidRDefault="008D6725" w:rsidP="008D6725">
      <w:pPr>
        <w:jc w:val="center"/>
        <w:rPr>
          <w:rFonts w:asciiTheme="minorHAnsi" w:hAnsiTheme="minorHAnsi" w:cs="Arial"/>
          <w:b/>
          <w:i/>
          <w:color w:val="000000" w:themeColor="text1"/>
          <w:sz w:val="22"/>
          <w:szCs w:val="22"/>
          <w:lang w:val="hr-HR"/>
        </w:rPr>
      </w:pPr>
    </w:p>
    <w:p w14:paraId="7FA8D887" w14:textId="77777777" w:rsidR="008D6725" w:rsidRPr="00E76F4B" w:rsidRDefault="008D6725" w:rsidP="008D6725">
      <w:pPr>
        <w:jc w:val="center"/>
        <w:rPr>
          <w:rFonts w:asciiTheme="minorHAnsi" w:hAnsiTheme="minorHAnsi" w:cs="Arial"/>
          <w:b/>
          <w:i/>
          <w:color w:val="000000" w:themeColor="text1"/>
          <w:sz w:val="22"/>
          <w:szCs w:val="22"/>
          <w:lang w:val="hr-HR"/>
        </w:rPr>
      </w:pPr>
    </w:p>
    <w:p w14:paraId="0B87BD24" w14:textId="77777777" w:rsidR="008D6725" w:rsidRPr="00E76F4B" w:rsidRDefault="008D6725" w:rsidP="008D6725">
      <w:pPr>
        <w:jc w:val="center"/>
        <w:rPr>
          <w:rFonts w:asciiTheme="minorHAnsi" w:hAnsiTheme="minorHAnsi" w:cs="Arial"/>
          <w:b/>
          <w:i/>
          <w:color w:val="000000" w:themeColor="text1"/>
          <w:sz w:val="22"/>
          <w:szCs w:val="22"/>
          <w:lang w:val="hr-HR"/>
        </w:rPr>
      </w:pPr>
    </w:p>
    <w:p w14:paraId="716FB88F" w14:textId="77777777" w:rsidR="008D6725" w:rsidRPr="00E76F4B" w:rsidRDefault="008D6725" w:rsidP="008D6725">
      <w:pPr>
        <w:jc w:val="center"/>
        <w:rPr>
          <w:rFonts w:asciiTheme="minorHAnsi" w:hAnsiTheme="minorHAnsi" w:cs="Arial"/>
          <w:b/>
          <w:i/>
          <w:color w:val="000000" w:themeColor="text1"/>
          <w:sz w:val="22"/>
          <w:szCs w:val="22"/>
          <w:lang w:val="hr-HR"/>
        </w:rPr>
      </w:pPr>
    </w:p>
    <w:p w14:paraId="660845C6" w14:textId="77777777" w:rsidR="008D6725" w:rsidRPr="00E76F4B" w:rsidRDefault="008D6725" w:rsidP="008D6725">
      <w:pPr>
        <w:jc w:val="center"/>
        <w:rPr>
          <w:rFonts w:asciiTheme="minorHAnsi" w:hAnsiTheme="minorHAnsi" w:cs="Arial"/>
          <w:b/>
          <w:i/>
          <w:color w:val="000000" w:themeColor="text1"/>
          <w:sz w:val="22"/>
          <w:szCs w:val="22"/>
          <w:lang w:val="hr-HR"/>
        </w:rPr>
      </w:pPr>
    </w:p>
    <w:p w14:paraId="6669B8A2" w14:textId="77777777" w:rsidR="008D6725" w:rsidRPr="00E76F4B" w:rsidRDefault="008D6725" w:rsidP="008D6725">
      <w:pPr>
        <w:jc w:val="center"/>
        <w:rPr>
          <w:rFonts w:asciiTheme="minorHAnsi" w:hAnsiTheme="minorHAnsi" w:cs="Arial"/>
          <w:b/>
          <w:i/>
          <w:color w:val="000000" w:themeColor="text1"/>
          <w:sz w:val="22"/>
          <w:szCs w:val="22"/>
          <w:lang w:val="hr-HR"/>
        </w:rPr>
      </w:pPr>
    </w:p>
    <w:p w14:paraId="00DD1ACA" w14:textId="77777777" w:rsidR="008D6725" w:rsidRPr="00E76F4B" w:rsidRDefault="008D6725" w:rsidP="008D6725">
      <w:pPr>
        <w:jc w:val="center"/>
        <w:rPr>
          <w:rFonts w:asciiTheme="minorHAnsi" w:hAnsiTheme="minorHAnsi" w:cs="Arial"/>
          <w:b/>
          <w:i/>
          <w:color w:val="000000" w:themeColor="text1"/>
          <w:sz w:val="22"/>
          <w:szCs w:val="22"/>
          <w:lang w:val="hr-HR"/>
        </w:rPr>
      </w:pPr>
    </w:p>
    <w:p w14:paraId="3D595521" w14:textId="77777777" w:rsidR="008D6725" w:rsidRPr="00E76F4B" w:rsidRDefault="008D6725" w:rsidP="008D6725">
      <w:pPr>
        <w:jc w:val="center"/>
        <w:rPr>
          <w:rFonts w:asciiTheme="minorHAnsi" w:hAnsiTheme="minorHAnsi" w:cs="Arial"/>
          <w:b/>
          <w:i/>
          <w:color w:val="000000" w:themeColor="text1"/>
          <w:sz w:val="22"/>
          <w:szCs w:val="22"/>
          <w:lang w:val="hr-HR"/>
        </w:rPr>
      </w:pPr>
    </w:p>
    <w:p w14:paraId="2723B11A" w14:textId="77777777" w:rsidR="008D6725" w:rsidRPr="00E76F4B" w:rsidRDefault="008D6725" w:rsidP="008D6725">
      <w:pPr>
        <w:rPr>
          <w:rFonts w:asciiTheme="minorHAnsi" w:hAnsiTheme="minorHAnsi" w:cs="Arial"/>
          <w:b/>
          <w:i/>
          <w:color w:val="000000" w:themeColor="text1"/>
          <w:sz w:val="22"/>
          <w:szCs w:val="22"/>
          <w:lang w:val="hr-HR"/>
        </w:rPr>
      </w:pPr>
    </w:p>
    <w:p w14:paraId="1F4DF6C8" w14:textId="77777777" w:rsidR="008D6725" w:rsidRPr="00E76F4B" w:rsidRDefault="008D6725" w:rsidP="008D6725">
      <w:pPr>
        <w:jc w:val="center"/>
        <w:rPr>
          <w:rFonts w:asciiTheme="minorHAnsi" w:hAnsiTheme="minorHAnsi" w:cs="Arial"/>
          <w:b/>
          <w:i/>
          <w:color w:val="000000" w:themeColor="text1"/>
          <w:sz w:val="22"/>
          <w:szCs w:val="22"/>
          <w:lang w:val="hr-HR"/>
        </w:rPr>
      </w:pPr>
    </w:p>
    <w:p w14:paraId="0D012350" w14:textId="77777777" w:rsidR="008D6725" w:rsidRPr="00E76F4B" w:rsidRDefault="008D6725" w:rsidP="008D6725">
      <w:pPr>
        <w:jc w:val="center"/>
        <w:rPr>
          <w:rFonts w:asciiTheme="minorHAnsi" w:hAnsiTheme="minorHAnsi" w:cs="Arial"/>
          <w:b/>
          <w:i/>
          <w:color w:val="000000" w:themeColor="text1"/>
          <w:sz w:val="22"/>
          <w:szCs w:val="22"/>
          <w:lang w:val="hr-HR"/>
        </w:rPr>
      </w:pPr>
    </w:p>
    <w:p w14:paraId="7FB46091" w14:textId="77777777" w:rsidR="008D6725" w:rsidRPr="00E76F4B" w:rsidRDefault="008D6725" w:rsidP="008D6725">
      <w:pPr>
        <w:jc w:val="center"/>
        <w:rPr>
          <w:rFonts w:asciiTheme="minorHAnsi" w:hAnsiTheme="minorHAnsi" w:cs="Arial"/>
          <w:b/>
          <w:i/>
          <w:color w:val="000000" w:themeColor="text1"/>
          <w:sz w:val="22"/>
          <w:szCs w:val="22"/>
          <w:lang w:val="hr-HR"/>
        </w:rPr>
      </w:pPr>
    </w:p>
    <w:p w14:paraId="45E996D5" w14:textId="77777777" w:rsidR="008D6725" w:rsidRPr="00E76F4B" w:rsidRDefault="008D6725" w:rsidP="008D6725">
      <w:pPr>
        <w:jc w:val="center"/>
        <w:rPr>
          <w:rFonts w:asciiTheme="minorHAnsi" w:hAnsiTheme="minorHAnsi" w:cs="Arial"/>
          <w:b/>
          <w:i/>
          <w:color w:val="000000" w:themeColor="text1"/>
          <w:sz w:val="22"/>
          <w:szCs w:val="22"/>
          <w:lang w:val="hr-HR"/>
        </w:rPr>
      </w:pPr>
    </w:p>
    <w:p w14:paraId="2D4C4278" w14:textId="77777777" w:rsidR="008D6725" w:rsidRPr="00E76F4B" w:rsidRDefault="008D6725" w:rsidP="008D6725">
      <w:pPr>
        <w:jc w:val="center"/>
        <w:rPr>
          <w:rFonts w:asciiTheme="minorHAnsi" w:hAnsiTheme="minorHAnsi" w:cs="Arial"/>
          <w:b/>
          <w:i/>
          <w:color w:val="000000" w:themeColor="text1"/>
          <w:sz w:val="22"/>
          <w:szCs w:val="22"/>
          <w:lang w:val="hr-HR"/>
        </w:rPr>
      </w:pPr>
    </w:p>
    <w:p w14:paraId="619ECE4F" w14:textId="77777777" w:rsidR="008D6725" w:rsidRPr="00E76F4B" w:rsidRDefault="008D6725" w:rsidP="008D6725">
      <w:pPr>
        <w:jc w:val="center"/>
        <w:rPr>
          <w:rFonts w:asciiTheme="minorHAnsi" w:hAnsiTheme="minorHAnsi" w:cs="Arial"/>
          <w:b/>
          <w:i/>
          <w:color w:val="000000" w:themeColor="text1"/>
          <w:sz w:val="22"/>
          <w:szCs w:val="22"/>
          <w:lang w:val="hr-HR"/>
        </w:rPr>
      </w:pPr>
    </w:p>
    <w:p w14:paraId="245D88F0" w14:textId="77777777" w:rsidR="008D6725" w:rsidRPr="00E76F4B" w:rsidRDefault="008D6725" w:rsidP="008D6725">
      <w:pPr>
        <w:jc w:val="center"/>
        <w:rPr>
          <w:rFonts w:asciiTheme="minorHAnsi" w:hAnsiTheme="minorHAnsi" w:cs="Arial"/>
          <w:b/>
          <w:i/>
          <w:color w:val="000000" w:themeColor="text1"/>
          <w:sz w:val="22"/>
          <w:szCs w:val="22"/>
          <w:lang w:val="hr-HR"/>
        </w:rPr>
      </w:pPr>
    </w:p>
    <w:p w14:paraId="335B29AB" w14:textId="77777777" w:rsidR="008D6725" w:rsidRPr="00E76F4B" w:rsidRDefault="008D6725" w:rsidP="008D6725">
      <w:pPr>
        <w:jc w:val="center"/>
        <w:rPr>
          <w:rFonts w:asciiTheme="minorHAnsi" w:hAnsiTheme="minorHAnsi" w:cs="Arial"/>
          <w:b/>
          <w:i/>
          <w:color w:val="000000" w:themeColor="text1"/>
          <w:sz w:val="22"/>
          <w:szCs w:val="22"/>
          <w:lang w:val="hr-HR"/>
        </w:rPr>
      </w:pPr>
    </w:p>
    <w:p w14:paraId="4B5A4DBA" w14:textId="77777777" w:rsidR="008D6725" w:rsidRPr="00E76F4B" w:rsidRDefault="008D6725" w:rsidP="008D6725">
      <w:pPr>
        <w:jc w:val="center"/>
        <w:rPr>
          <w:rFonts w:asciiTheme="minorHAnsi" w:hAnsiTheme="minorHAnsi" w:cs="Arial"/>
          <w:b/>
          <w:i/>
          <w:color w:val="000000" w:themeColor="text1"/>
          <w:sz w:val="22"/>
          <w:szCs w:val="22"/>
          <w:lang w:val="hr-HR"/>
        </w:rPr>
      </w:pPr>
    </w:p>
    <w:p w14:paraId="6264B2C8" w14:textId="77777777" w:rsidR="008D6725" w:rsidRPr="00E76F4B" w:rsidRDefault="008D6725" w:rsidP="008D6725">
      <w:pPr>
        <w:jc w:val="center"/>
        <w:rPr>
          <w:rFonts w:asciiTheme="minorHAnsi" w:hAnsiTheme="minorHAnsi" w:cs="Arial"/>
          <w:b/>
          <w:i/>
          <w:color w:val="000000" w:themeColor="text1"/>
          <w:sz w:val="22"/>
          <w:szCs w:val="22"/>
          <w:lang w:val="hr-HR"/>
        </w:rPr>
      </w:pPr>
    </w:p>
    <w:p w14:paraId="4C2B972B" w14:textId="77777777" w:rsidR="008D6725" w:rsidRPr="00E76F4B" w:rsidRDefault="008D6725" w:rsidP="008D6725">
      <w:pPr>
        <w:rPr>
          <w:rFonts w:asciiTheme="minorHAnsi" w:hAnsiTheme="minorHAnsi" w:cs="Arial"/>
          <w:color w:val="000000" w:themeColor="text1"/>
          <w:sz w:val="22"/>
          <w:szCs w:val="22"/>
          <w:lang w:val="hr-HR"/>
        </w:rPr>
      </w:pPr>
    </w:p>
    <w:p w14:paraId="3F5337C5" w14:textId="77777777" w:rsidR="008D6725" w:rsidRPr="00E76F4B" w:rsidRDefault="008D6725" w:rsidP="008D6725">
      <w:pPr>
        <w:jc w:val="center"/>
        <w:rPr>
          <w:rFonts w:asciiTheme="minorHAnsi" w:hAnsiTheme="minorHAnsi" w:cs="Arial"/>
          <w:b/>
          <w:i/>
          <w:color w:val="000000" w:themeColor="text1"/>
          <w:sz w:val="22"/>
          <w:szCs w:val="22"/>
          <w:lang w:val="hr-HR"/>
        </w:rPr>
      </w:pPr>
    </w:p>
    <w:p w14:paraId="768F50A9" w14:textId="77777777" w:rsidR="008D6725" w:rsidRPr="00E76F4B" w:rsidRDefault="008D6725" w:rsidP="008D6725">
      <w:pPr>
        <w:jc w:val="center"/>
        <w:rPr>
          <w:rFonts w:asciiTheme="minorHAnsi" w:hAnsiTheme="minorHAnsi" w:cs="Arial"/>
          <w:b/>
          <w:color w:val="000000" w:themeColor="text1"/>
          <w:sz w:val="22"/>
          <w:szCs w:val="22"/>
          <w:lang w:val="hr-HR"/>
        </w:rPr>
      </w:pPr>
    </w:p>
    <w:p w14:paraId="73166A43" w14:textId="77777777" w:rsidR="008D6725" w:rsidRPr="00E76F4B" w:rsidRDefault="008D6725" w:rsidP="008D6725">
      <w:pPr>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Zagreb, ožujak </w:t>
      </w:r>
      <w:r w:rsidR="00D96056" w:rsidRPr="00E76F4B">
        <w:rPr>
          <w:rFonts w:asciiTheme="minorHAnsi" w:hAnsiTheme="minorHAnsi" w:cs="Arial"/>
          <w:color w:val="000000" w:themeColor="text1"/>
          <w:sz w:val="22"/>
          <w:szCs w:val="22"/>
          <w:lang w:val="hr-HR"/>
        </w:rPr>
        <w:t>2020</w:t>
      </w:r>
      <w:r w:rsidRPr="00E76F4B">
        <w:rPr>
          <w:rFonts w:asciiTheme="minorHAnsi" w:hAnsiTheme="minorHAnsi" w:cs="Arial"/>
          <w:color w:val="000000" w:themeColor="text1"/>
          <w:sz w:val="22"/>
          <w:szCs w:val="22"/>
          <w:lang w:val="hr-HR"/>
        </w:rPr>
        <w:t>. godine</w:t>
      </w:r>
    </w:p>
    <w:p w14:paraId="3DF78ABF" w14:textId="77777777" w:rsidR="002B5EA8" w:rsidRPr="00E76F4B" w:rsidRDefault="002B5EA8" w:rsidP="00CD3A2D">
      <w:pPr>
        <w:rPr>
          <w:rFonts w:asciiTheme="minorHAnsi" w:hAnsiTheme="minorHAnsi" w:cs="Arial"/>
          <w:color w:val="000000" w:themeColor="text1"/>
          <w:sz w:val="22"/>
          <w:szCs w:val="22"/>
          <w:lang w:val="hr-HR"/>
        </w:rPr>
      </w:pPr>
    </w:p>
    <w:p w14:paraId="5C928558" w14:textId="77777777" w:rsidR="002B5EA8" w:rsidRPr="00E76F4B" w:rsidRDefault="002B5EA8" w:rsidP="00CD3A2D">
      <w:pPr>
        <w:rPr>
          <w:rFonts w:asciiTheme="minorHAnsi" w:hAnsiTheme="minorHAnsi" w:cs="Arial"/>
          <w:color w:val="000000" w:themeColor="text1"/>
          <w:sz w:val="22"/>
          <w:szCs w:val="22"/>
          <w:lang w:val="hr-HR"/>
        </w:rPr>
      </w:pPr>
    </w:p>
    <w:p w14:paraId="7C127781" w14:textId="77777777" w:rsidR="006702CC" w:rsidRPr="00E76F4B" w:rsidRDefault="006702CC" w:rsidP="00060FB1">
      <w:pPr>
        <w:rPr>
          <w:rFonts w:asciiTheme="minorHAnsi" w:hAnsiTheme="minorHAnsi" w:cs="Arial"/>
          <w:color w:val="000000" w:themeColor="text1"/>
          <w:sz w:val="22"/>
          <w:szCs w:val="22"/>
          <w:lang w:val="hr-HR"/>
        </w:rPr>
        <w:sectPr w:rsidR="006702CC" w:rsidRPr="00E76F4B" w:rsidSect="00BC038B">
          <w:footerReference w:type="first" r:id="rId96"/>
          <w:pgSz w:w="11907" w:h="16840" w:code="9"/>
          <w:pgMar w:top="1418" w:right="1134" w:bottom="1134" w:left="1418" w:header="851" w:footer="851" w:gutter="0"/>
          <w:cols w:space="720"/>
          <w:noEndnote/>
          <w:titlePg/>
        </w:sectPr>
      </w:pPr>
    </w:p>
    <w:p w14:paraId="6B7F7756" w14:textId="77777777" w:rsidR="006D0890" w:rsidRPr="00E76F4B" w:rsidRDefault="006D0890">
      <w:pPr>
        <w:rPr>
          <w:rFonts w:asciiTheme="minorHAnsi" w:hAnsiTheme="minorHAnsi" w:cs="Arial"/>
          <w:color w:val="000000" w:themeColor="text1"/>
          <w:sz w:val="22"/>
          <w:szCs w:val="22"/>
          <w:lang w:val="hr-HR"/>
        </w:rPr>
      </w:pPr>
    </w:p>
    <w:tbl>
      <w:tblPr>
        <w:tblW w:w="9487" w:type="dxa"/>
        <w:tblInd w:w="-132" w:type="dxa"/>
        <w:tblLook w:val="01E0" w:firstRow="1" w:lastRow="1" w:firstColumn="1" w:lastColumn="1" w:noHBand="0" w:noVBand="0"/>
      </w:tblPr>
      <w:tblGrid>
        <w:gridCol w:w="8429"/>
        <w:gridCol w:w="1058"/>
      </w:tblGrid>
      <w:tr w:rsidR="00E14286" w:rsidRPr="00E14286" w14:paraId="50253AC8" w14:textId="77777777" w:rsidTr="00AD4170">
        <w:tc>
          <w:tcPr>
            <w:tcW w:w="8429" w:type="dxa"/>
            <w:vAlign w:val="bottom"/>
          </w:tcPr>
          <w:p w14:paraId="1412189A" w14:textId="77777777" w:rsidR="00D334D3" w:rsidRPr="00E76F4B" w:rsidRDefault="00D334D3" w:rsidP="00D334D3">
            <w:pPr>
              <w:spacing w:before="120"/>
              <w:rPr>
                <w:rFonts w:asciiTheme="minorHAnsi" w:hAnsiTheme="minorHAnsi" w:cs="Arial"/>
                <w:color w:val="000000" w:themeColor="text1"/>
                <w:sz w:val="22"/>
                <w:szCs w:val="22"/>
                <w:lang w:val="hr-HR"/>
              </w:rPr>
            </w:pPr>
          </w:p>
        </w:tc>
        <w:tc>
          <w:tcPr>
            <w:tcW w:w="1058" w:type="dxa"/>
            <w:vAlign w:val="bottom"/>
          </w:tcPr>
          <w:p w14:paraId="15469740" w14:textId="77777777" w:rsidR="006D0890" w:rsidRPr="00E76F4B" w:rsidRDefault="006D0890" w:rsidP="00D334D3">
            <w:pPr>
              <w:spacing w:before="120"/>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Stranica</w:t>
            </w:r>
          </w:p>
        </w:tc>
      </w:tr>
      <w:tr w:rsidR="00E14286" w:rsidRPr="00E14286" w14:paraId="5B725135" w14:textId="77777777" w:rsidTr="00AD4170">
        <w:tc>
          <w:tcPr>
            <w:tcW w:w="8429" w:type="dxa"/>
            <w:vAlign w:val="bottom"/>
          </w:tcPr>
          <w:p w14:paraId="3F4CDDE7" w14:textId="77777777" w:rsidR="006D0890" w:rsidRPr="00E76F4B" w:rsidRDefault="006D0890" w:rsidP="00D334D3">
            <w:pPr>
              <w:spacing w:before="120"/>
              <w:rPr>
                <w:rFonts w:asciiTheme="minorHAnsi" w:hAnsiTheme="minorHAnsi" w:cs="Arial"/>
                <w:color w:val="000000" w:themeColor="text1"/>
                <w:sz w:val="22"/>
                <w:szCs w:val="22"/>
                <w:lang w:val="hr-HR"/>
              </w:rPr>
            </w:pPr>
          </w:p>
        </w:tc>
        <w:tc>
          <w:tcPr>
            <w:tcW w:w="1058" w:type="dxa"/>
            <w:vAlign w:val="bottom"/>
          </w:tcPr>
          <w:p w14:paraId="02E9B931" w14:textId="77777777" w:rsidR="006D0890" w:rsidRPr="00E76F4B" w:rsidRDefault="006D0890" w:rsidP="00D334D3">
            <w:pPr>
              <w:spacing w:before="120"/>
              <w:jc w:val="right"/>
              <w:rPr>
                <w:rFonts w:asciiTheme="minorHAnsi" w:hAnsiTheme="minorHAnsi" w:cs="Arial"/>
                <w:color w:val="000000" w:themeColor="text1"/>
                <w:sz w:val="22"/>
                <w:szCs w:val="22"/>
                <w:lang w:val="hr-HR"/>
              </w:rPr>
            </w:pPr>
          </w:p>
        </w:tc>
      </w:tr>
      <w:tr w:rsidR="00221BCE" w:rsidRPr="00E14286" w14:paraId="1CF63B1D" w14:textId="77777777" w:rsidTr="00AD4170">
        <w:tc>
          <w:tcPr>
            <w:tcW w:w="8429" w:type="dxa"/>
            <w:vAlign w:val="bottom"/>
          </w:tcPr>
          <w:p w14:paraId="4BA2583D"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Odgovornosti Uprave i Nadzornog odbora za pripremu i prihvaćanje godišnjeg izvješća</w:t>
            </w:r>
          </w:p>
        </w:tc>
        <w:tc>
          <w:tcPr>
            <w:tcW w:w="1058" w:type="dxa"/>
            <w:vAlign w:val="bottom"/>
          </w:tcPr>
          <w:p w14:paraId="2E2001EA" w14:textId="07B56798" w:rsidR="00221BCE" w:rsidRPr="000677E4" w:rsidRDefault="000677E4" w:rsidP="00221BCE">
            <w:pPr>
              <w:spacing w:before="120"/>
              <w:jc w:val="right"/>
              <w:rPr>
                <w:rFonts w:asciiTheme="minorHAnsi" w:hAnsiTheme="minorHAnsi" w:cs="Arial"/>
                <w:color w:val="000000" w:themeColor="text1"/>
                <w:sz w:val="22"/>
                <w:szCs w:val="22"/>
                <w:lang w:val="hr-HR"/>
              </w:rPr>
            </w:pPr>
            <w:r w:rsidRPr="00C45423">
              <w:rPr>
                <w:rFonts w:asciiTheme="minorHAnsi" w:hAnsiTheme="minorHAnsi" w:cs="Arial"/>
                <w:color w:val="000000" w:themeColor="text1"/>
                <w:sz w:val="22"/>
                <w:szCs w:val="22"/>
                <w:lang w:val="hr-HR"/>
              </w:rPr>
              <w:t>54</w:t>
            </w:r>
          </w:p>
        </w:tc>
      </w:tr>
      <w:tr w:rsidR="005243BE" w:rsidRPr="00E14286" w14:paraId="024BE85F" w14:textId="77777777" w:rsidTr="00AD4170">
        <w:tc>
          <w:tcPr>
            <w:tcW w:w="8429" w:type="dxa"/>
            <w:vAlign w:val="bottom"/>
          </w:tcPr>
          <w:p w14:paraId="2D46777E" w14:textId="77777777" w:rsidR="005243BE" w:rsidRPr="005243BE" w:rsidRDefault="005243BE" w:rsidP="00221BCE">
            <w:pPr>
              <w:spacing w:before="120"/>
              <w:rPr>
                <w:rFonts w:asciiTheme="minorHAnsi" w:hAnsiTheme="minorHAnsi" w:cs="Arial"/>
                <w:color w:val="000000" w:themeColor="text1"/>
                <w:sz w:val="22"/>
                <w:szCs w:val="22"/>
                <w:lang w:val="hr-HR"/>
              </w:rPr>
            </w:pPr>
          </w:p>
        </w:tc>
        <w:tc>
          <w:tcPr>
            <w:tcW w:w="1058" w:type="dxa"/>
            <w:vAlign w:val="bottom"/>
          </w:tcPr>
          <w:p w14:paraId="0362D9D8" w14:textId="77777777" w:rsidR="005243BE" w:rsidRPr="000677E4" w:rsidRDefault="005243BE" w:rsidP="00221BCE">
            <w:pPr>
              <w:spacing w:before="120"/>
              <w:jc w:val="right"/>
              <w:rPr>
                <w:rFonts w:asciiTheme="minorHAnsi" w:hAnsiTheme="minorHAnsi" w:cs="Arial"/>
                <w:color w:val="000000" w:themeColor="text1"/>
                <w:sz w:val="22"/>
                <w:szCs w:val="22"/>
                <w:lang w:val="hr-HR"/>
              </w:rPr>
            </w:pPr>
          </w:p>
        </w:tc>
      </w:tr>
      <w:tr w:rsidR="005243BE" w:rsidRPr="00E14286" w14:paraId="1E35D92F" w14:textId="77777777" w:rsidTr="00AD4170">
        <w:tc>
          <w:tcPr>
            <w:tcW w:w="8429" w:type="dxa"/>
            <w:vAlign w:val="bottom"/>
          </w:tcPr>
          <w:p w14:paraId="351E4121" w14:textId="7160823B" w:rsidR="005243BE" w:rsidRPr="005243BE" w:rsidRDefault="000F283C" w:rsidP="00221BCE">
            <w:pPr>
              <w:spacing w:before="120"/>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Zajedničko i</w:t>
            </w:r>
            <w:r w:rsidR="005243BE">
              <w:rPr>
                <w:rFonts w:asciiTheme="minorHAnsi" w:hAnsiTheme="minorHAnsi" w:cs="Arial"/>
                <w:color w:val="000000" w:themeColor="text1"/>
                <w:sz w:val="22"/>
                <w:szCs w:val="22"/>
                <w:lang w:val="hr-HR"/>
              </w:rPr>
              <w:t>zvješće neovisnog revizora vlasniku Hrvatske banke za obnovu i razvitak</w:t>
            </w:r>
          </w:p>
        </w:tc>
        <w:tc>
          <w:tcPr>
            <w:tcW w:w="1058" w:type="dxa"/>
            <w:vAlign w:val="bottom"/>
          </w:tcPr>
          <w:p w14:paraId="64B566CE" w14:textId="63B30460" w:rsidR="005243BE" w:rsidRPr="000677E4" w:rsidRDefault="000677E4" w:rsidP="00221BCE">
            <w:pPr>
              <w:spacing w:before="120"/>
              <w:jc w:val="right"/>
              <w:rPr>
                <w:rFonts w:asciiTheme="minorHAnsi" w:hAnsiTheme="minorHAnsi" w:cs="Arial"/>
                <w:color w:val="000000" w:themeColor="text1"/>
                <w:sz w:val="22"/>
                <w:szCs w:val="22"/>
                <w:lang w:val="hr-HR"/>
              </w:rPr>
            </w:pPr>
            <w:r w:rsidRPr="00C45423">
              <w:rPr>
                <w:rFonts w:asciiTheme="minorHAnsi" w:hAnsiTheme="minorHAnsi" w:cs="Arial"/>
                <w:color w:val="000000" w:themeColor="text1"/>
                <w:sz w:val="22"/>
                <w:szCs w:val="22"/>
                <w:lang w:val="hr-HR"/>
              </w:rPr>
              <w:t>55</w:t>
            </w:r>
          </w:p>
        </w:tc>
      </w:tr>
      <w:tr w:rsidR="00221BCE" w:rsidRPr="00E14286" w14:paraId="7BA9A70F" w14:textId="77777777" w:rsidTr="00AD4170">
        <w:tc>
          <w:tcPr>
            <w:tcW w:w="8429" w:type="dxa"/>
            <w:vAlign w:val="bottom"/>
          </w:tcPr>
          <w:p w14:paraId="12D9AC94"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43BE6EB3" w14:textId="77777777" w:rsidR="00221BCE" w:rsidRPr="00C45423" w:rsidRDefault="00221BCE" w:rsidP="00221BCE">
            <w:pPr>
              <w:spacing w:before="120"/>
              <w:jc w:val="right"/>
              <w:rPr>
                <w:rFonts w:asciiTheme="minorHAnsi" w:hAnsiTheme="minorHAnsi" w:cs="Arial"/>
                <w:color w:val="000000" w:themeColor="text1"/>
                <w:sz w:val="22"/>
                <w:szCs w:val="22"/>
                <w:highlight w:val="yellow"/>
                <w:lang w:val="hr-HR"/>
              </w:rPr>
            </w:pPr>
          </w:p>
        </w:tc>
      </w:tr>
      <w:tr w:rsidR="00221BCE" w:rsidRPr="00E14286" w14:paraId="256C2509" w14:textId="77777777" w:rsidTr="00AD4170">
        <w:trPr>
          <w:trHeight w:val="281"/>
        </w:trPr>
        <w:tc>
          <w:tcPr>
            <w:tcW w:w="8429" w:type="dxa"/>
            <w:vAlign w:val="bottom"/>
          </w:tcPr>
          <w:p w14:paraId="367AE914"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Konsolidirani financijski izvještaji Grupe:</w:t>
            </w:r>
          </w:p>
        </w:tc>
        <w:tc>
          <w:tcPr>
            <w:tcW w:w="1058" w:type="dxa"/>
            <w:vAlign w:val="bottom"/>
          </w:tcPr>
          <w:p w14:paraId="244C7D35" w14:textId="5553DCDA" w:rsidR="00221BCE" w:rsidRPr="00BD36CD" w:rsidRDefault="000677E4"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62</w:t>
            </w:r>
          </w:p>
        </w:tc>
      </w:tr>
      <w:tr w:rsidR="00221BCE" w:rsidRPr="00E14286" w14:paraId="12DA0751" w14:textId="77777777" w:rsidTr="00AD4170">
        <w:tc>
          <w:tcPr>
            <w:tcW w:w="8429" w:type="dxa"/>
            <w:vAlign w:val="bottom"/>
          </w:tcPr>
          <w:p w14:paraId="40D58863"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Račun dobiti i gubitka</w:t>
            </w:r>
          </w:p>
        </w:tc>
        <w:tc>
          <w:tcPr>
            <w:tcW w:w="1058" w:type="dxa"/>
            <w:vAlign w:val="bottom"/>
          </w:tcPr>
          <w:p w14:paraId="5ADE07B1" w14:textId="0D4C7E9A"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62</w:t>
            </w:r>
          </w:p>
        </w:tc>
      </w:tr>
      <w:tr w:rsidR="00221BCE" w:rsidRPr="00E14286" w14:paraId="4AE4BF8B" w14:textId="77777777" w:rsidTr="00AD4170">
        <w:tc>
          <w:tcPr>
            <w:tcW w:w="8429" w:type="dxa"/>
            <w:vAlign w:val="bottom"/>
          </w:tcPr>
          <w:p w14:paraId="5157651F"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20CF4708"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325678D7" w14:textId="77777777" w:rsidTr="00AD4170">
        <w:tc>
          <w:tcPr>
            <w:tcW w:w="8429" w:type="dxa"/>
            <w:vAlign w:val="bottom"/>
          </w:tcPr>
          <w:p w14:paraId="449515D5"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Izvještaj o dobiti i gubitku te ostaloj sveobuhvatnoj dobiti</w:t>
            </w:r>
          </w:p>
        </w:tc>
        <w:tc>
          <w:tcPr>
            <w:tcW w:w="1058" w:type="dxa"/>
            <w:vAlign w:val="bottom"/>
          </w:tcPr>
          <w:p w14:paraId="26735A28" w14:textId="4AA18088"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63</w:t>
            </w:r>
          </w:p>
        </w:tc>
      </w:tr>
      <w:tr w:rsidR="00221BCE" w:rsidRPr="00E14286" w14:paraId="6A83D802" w14:textId="77777777" w:rsidTr="00AD4170">
        <w:tc>
          <w:tcPr>
            <w:tcW w:w="8429" w:type="dxa"/>
            <w:vAlign w:val="bottom"/>
          </w:tcPr>
          <w:p w14:paraId="3A668E72"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0B738A0D"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7D171760" w14:textId="77777777" w:rsidTr="00AD4170">
        <w:tc>
          <w:tcPr>
            <w:tcW w:w="8429" w:type="dxa"/>
            <w:vAlign w:val="bottom"/>
          </w:tcPr>
          <w:p w14:paraId="5F02A2E9"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Izvještaj o financijskom položaju</w:t>
            </w:r>
          </w:p>
        </w:tc>
        <w:tc>
          <w:tcPr>
            <w:tcW w:w="1058" w:type="dxa"/>
            <w:vAlign w:val="bottom"/>
          </w:tcPr>
          <w:p w14:paraId="0330AADA" w14:textId="427EBDE8" w:rsidR="00221BCE" w:rsidRPr="00BD36CD" w:rsidRDefault="00221BCE"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w:t>
            </w:r>
            <w:r w:rsidR="004F4E39" w:rsidRPr="00BD36CD">
              <w:rPr>
                <w:rFonts w:asciiTheme="minorHAnsi" w:hAnsiTheme="minorHAnsi" w:cs="Arial"/>
                <w:color w:val="000000" w:themeColor="text1"/>
                <w:sz w:val="22"/>
                <w:szCs w:val="22"/>
                <w:lang w:val="hr-HR"/>
              </w:rPr>
              <w:t>4</w:t>
            </w:r>
          </w:p>
        </w:tc>
      </w:tr>
      <w:tr w:rsidR="00221BCE" w:rsidRPr="00E14286" w14:paraId="4169BE0F" w14:textId="77777777" w:rsidTr="00AD4170">
        <w:tc>
          <w:tcPr>
            <w:tcW w:w="8429" w:type="dxa"/>
            <w:vAlign w:val="bottom"/>
          </w:tcPr>
          <w:p w14:paraId="79E8C831"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7254FC8E"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0405BDA3" w14:textId="77777777" w:rsidTr="00AD4170">
        <w:tc>
          <w:tcPr>
            <w:tcW w:w="8429" w:type="dxa"/>
            <w:vAlign w:val="bottom"/>
          </w:tcPr>
          <w:p w14:paraId="10AD23A3"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Izvještaj o novčanim tokovima</w:t>
            </w:r>
          </w:p>
        </w:tc>
        <w:tc>
          <w:tcPr>
            <w:tcW w:w="1058" w:type="dxa"/>
            <w:vAlign w:val="bottom"/>
          </w:tcPr>
          <w:p w14:paraId="5D3CE40D" w14:textId="30CCD027"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65</w:t>
            </w:r>
          </w:p>
        </w:tc>
      </w:tr>
      <w:tr w:rsidR="00221BCE" w:rsidRPr="00E14286" w14:paraId="66136D29" w14:textId="77777777" w:rsidTr="00AD4170">
        <w:tc>
          <w:tcPr>
            <w:tcW w:w="8429" w:type="dxa"/>
            <w:vAlign w:val="bottom"/>
          </w:tcPr>
          <w:p w14:paraId="6B48D3CE"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63F26B83"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5C644270" w14:textId="77777777" w:rsidTr="00AD4170">
        <w:tc>
          <w:tcPr>
            <w:tcW w:w="8429" w:type="dxa"/>
            <w:vAlign w:val="bottom"/>
          </w:tcPr>
          <w:p w14:paraId="124F9F4E"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Izvještaj o promjenama na kapitalu</w:t>
            </w:r>
            <w:r>
              <w:rPr>
                <w:rFonts w:asciiTheme="minorHAnsi" w:hAnsiTheme="minorHAnsi" w:cs="Arial"/>
                <w:color w:val="000000" w:themeColor="text1"/>
                <w:sz w:val="22"/>
                <w:szCs w:val="22"/>
                <w:lang w:val="hr-HR"/>
              </w:rPr>
              <w:t xml:space="preserve"> i rezervama</w:t>
            </w:r>
          </w:p>
        </w:tc>
        <w:tc>
          <w:tcPr>
            <w:tcW w:w="1058" w:type="dxa"/>
            <w:vAlign w:val="bottom"/>
          </w:tcPr>
          <w:p w14:paraId="139F2BE9" w14:textId="3C5A2D7A"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66</w:t>
            </w:r>
          </w:p>
        </w:tc>
      </w:tr>
      <w:tr w:rsidR="00221BCE" w:rsidRPr="00E14286" w14:paraId="3299E39A" w14:textId="77777777" w:rsidTr="00AD4170">
        <w:tc>
          <w:tcPr>
            <w:tcW w:w="8429" w:type="dxa"/>
            <w:vAlign w:val="bottom"/>
          </w:tcPr>
          <w:p w14:paraId="0D55B6C1"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2C50CB74"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3B227B3D" w14:textId="77777777" w:rsidTr="00AD4170">
        <w:tc>
          <w:tcPr>
            <w:tcW w:w="8429" w:type="dxa"/>
            <w:vAlign w:val="bottom"/>
          </w:tcPr>
          <w:p w14:paraId="54BD6934"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Odvojeni financijski izvještaji Banke:</w:t>
            </w:r>
          </w:p>
        </w:tc>
        <w:tc>
          <w:tcPr>
            <w:tcW w:w="1058" w:type="dxa"/>
            <w:vAlign w:val="bottom"/>
          </w:tcPr>
          <w:p w14:paraId="0179DD11" w14:textId="6A8F7BD5"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67</w:t>
            </w:r>
          </w:p>
        </w:tc>
      </w:tr>
      <w:tr w:rsidR="00221BCE" w:rsidRPr="00E14286" w14:paraId="219D16C8" w14:textId="77777777" w:rsidTr="00AD4170">
        <w:tc>
          <w:tcPr>
            <w:tcW w:w="8429" w:type="dxa"/>
            <w:vAlign w:val="bottom"/>
          </w:tcPr>
          <w:p w14:paraId="34DEB77E"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Račun dobiti i gubitka</w:t>
            </w:r>
          </w:p>
        </w:tc>
        <w:tc>
          <w:tcPr>
            <w:tcW w:w="1058" w:type="dxa"/>
            <w:vAlign w:val="bottom"/>
          </w:tcPr>
          <w:p w14:paraId="5F322407" w14:textId="1D8E8468"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67</w:t>
            </w:r>
          </w:p>
        </w:tc>
      </w:tr>
      <w:tr w:rsidR="00221BCE" w:rsidRPr="00E14286" w14:paraId="7A9B6C5C" w14:textId="77777777" w:rsidTr="00AD4170">
        <w:tc>
          <w:tcPr>
            <w:tcW w:w="8429" w:type="dxa"/>
            <w:vAlign w:val="bottom"/>
          </w:tcPr>
          <w:p w14:paraId="227FC243"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1A4C4262"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643F5618" w14:textId="77777777" w:rsidTr="00AD4170">
        <w:tc>
          <w:tcPr>
            <w:tcW w:w="8429" w:type="dxa"/>
            <w:vAlign w:val="bottom"/>
          </w:tcPr>
          <w:p w14:paraId="3798FF8E"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Izvještaj o dobiti i gubitku te ostaloj sveobuhvatnoj dobiti</w:t>
            </w:r>
          </w:p>
        </w:tc>
        <w:tc>
          <w:tcPr>
            <w:tcW w:w="1058" w:type="dxa"/>
            <w:vAlign w:val="bottom"/>
          </w:tcPr>
          <w:p w14:paraId="0390C76D" w14:textId="7F7A3E14"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68</w:t>
            </w:r>
          </w:p>
        </w:tc>
      </w:tr>
      <w:tr w:rsidR="00221BCE" w:rsidRPr="00E14286" w14:paraId="4DCE2D72" w14:textId="77777777" w:rsidTr="00AD4170">
        <w:tc>
          <w:tcPr>
            <w:tcW w:w="8429" w:type="dxa"/>
            <w:vAlign w:val="bottom"/>
          </w:tcPr>
          <w:p w14:paraId="6CD6CB14"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0739C1D8"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3760F259" w14:textId="77777777" w:rsidTr="00AD4170">
        <w:tc>
          <w:tcPr>
            <w:tcW w:w="8429" w:type="dxa"/>
            <w:vAlign w:val="bottom"/>
          </w:tcPr>
          <w:p w14:paraId="79B24E2B"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Izvještaj o financijskom položaju</w:t>
            </w:r>
          </w:p>
        </w:tc>
        <w:tc>
          <w:tcPr>
            <w:tcW w:w="1058" w:type="dxa"/>
            <w:vAlign w:val="bottom"/>
          </w:tcPr>
          <w:p w14:paraId="486DCD11" w14:textId="0FAC7D3B"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69</w:t>
            </w:r>
          </w:p>
        </w:tc>
      </w:tr>
      <w:tr w:rsidR="00221BCE" w:rsidRPr="00E14286" w14:paraId="6C818AFD" w14:textId="77777777" w:rsidTr="00AD4170">
        <w:tc>
          <w:tcPr>
            <w:tcW w:w="8429" w:type="dxa"/>
            <w:vAlign w:val="bottom"/>
          </w:tcPr>
          <w:p w14:paraId="1D3E0CC3"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707C52CE"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3E096B23" w14:textId="77777777" w:rsidTr="00AD4170">
        <w:tc>
          <w:tcPr>
            <w:tcW w:w="8429" w:type="dxa"/>
            <w:vAlign w:val="bottom"/>
          </w:tcPr>
          <w:p w14:paraId="40BE0A51"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Izvještaj o novčanim tokovima</w:t>
            </w:r>
          </w:p>
        </w:tc>
        <w:tc>
          <w:tcPr>
            <w:tcW w:w="1058" w:type="dxa"/>
            <w:vAlign w:val="bottom"/>
          </w:tcPr>
          <w:p w14:paraId="559E8962" w14:textId="674CEC90"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70</w:t>
            </w:r>
          </w:p>
        </w:tc>
      </w:tr>
      <w:tr w:rsidR="00221BCE" w:rsidRPr="00E14286" w14:paraId="33F30978" w14:textId="77777777" w:rsidTr="00AD4170">
        <w:tc>
          <w:tcPr>
            <w:tcW w:w="8429" w:type="dxa"/>
            <w:vAlign w:val="bottom"/>
          </w:tcPr>
          <w:p w14:paraId="0A600532"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20B3FCB9"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3B37FC70" w14:textId="77777777" w:rsidTr="00AD4170">
        <w:tc>
          <w:tcPr>
            <w:tcW w:w="8429" w:type="dxa"/>
            <w:vAlign w:val="bottom"/>
          </w:tcPr>
          <w:p w14:paraId="0DBF0648" w14:textId="77777777" w:rsidR="00221BCE" w:rsidRPr="00E76F4B" w:rsidRDefault="00221BCE" w:rsidP="00221BCE">
            <w:pPr>
              <w:spacing w:before="12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Izvještaj o promjenama na kapitalu</w:t>
            </w:r>
            <w:r>
              <w:rPr>
                <w:rFonts w:asciiTheme="minorHAnsi" w:hAnsiTheme="minorHAnsi" w:cs="Arial"/>
                <w:color w:val="000000" w:themeColor="text1"/>
                <w:sz w:val="22"/>
                <w:szCs w:val="22"/>
                <w:lang w:val="hr-HR"/>
              </w:rPr>
              <w:t xml:space="preserve"> i rezervama</w:t>
            </w:r>
          </w:p>
        </w:tc>
        <w:tc>
          <w:tcPr>
            <w:tcW w:w="1058" w:type="dxa"/>
            <w:vAlign w:val="bottom"/>
          </w:tcPr>
          <w:p w14:paraId="7460A8C8" w14:textId="0D1C4FFE"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71</w:t>
            </w:r>
          </w:p>
        </w:tc>
      </w:tr>
      <w:tr w:rsidR="00221BCE" w:rsidRPr="00E14286" w14:paraId="01AEA416" w14:textId="77777777" w:rsidTr="00AD4170">
        <w:tc>
          <w:tcPr>
            <w:tcW w:w="8429" w:type="dxa"/>
            <w:vAlign w:val="bottom"/>
          </w:tcPr>
          <w:p w14:paraId="6DDC3139" w14:textId="77777777" w:rsidR="00221BCE" w:rsidRPr="00E76F4B" w:rsidRDefault="00221BCE" w:rsidP="00221BCE">
            <w:pPr>
              <w:spacing w:before="120"/>
              <w:rPr>
                <w:rFonts w:asciiTheme="minorHAnsi" w:hAnsiTheme="minorHAnsi" w:cs="Arial"/>
                <w:color w:val="000000" w:themeColor="text1"/>
                <w:sz w:val="22"/>
                <w:szCs w:val="22"/>
                <w:lang w:val="hr-HR"/>
              </w:rPr>
            </w:pPr>
          </w:p>
        </w:tc>
        <w:tc>
          <w:tcPr>
            <w:tcW w:w="1058" w:type="dxa"/>
            <w:vAlign w:val="bottom"/>
          </w:tcPr>
          <w:p w14:paraId="33593E0F" w14:textId="77777777" w:rsidR="00221BCE" w:rsidRPr="00BD36CD" w:rsidRDefault="00221BCE" w:rsidP="00221BCE">
            <w:pPr>
              <w:spacing w:before="120"/>
              <w:jc w:val="right"/>
              <w:rPr>
                <w:rFonts w:asciiTheme="minorHAnsi" w:hAnsiTheme="minorHAnsi" w:cs="Arial"/>
                <w:color w:val="000000" w:themeColor="text1"/>
                <w:sz w:val="22"/>
                <w:szCs w:val="22"/>
                <w:lang w:val="hr-HR"/>
              </w:rPr>
            </w:pPr>
          </w:p>
        </w:tc>
      </w:tr>
      <w:tr w:rsidR="00221BCE" w:rsidRPr="00E14286" w14:paraId="601A4C06" w14:textId="77777777" w:rsidTr="00447AB8">
        <w:tc>
          <w:tcPr>
            <w:tcW w:w="8429" w:type="dxa"/>
            <w:vAlign w:val="bottom"/>
          </w:tcPr>
          <w:p w14:paraId="23D9A348" w14:textId="77777777" w:rsidR="00221BCE" w:rsidRPr="00E76F4B" w:rsidRDefault="00221BCE" w:rsidP="00221BCE">
            <w:pPr>
              <w:pStyle w:val="PH"/>
              <w:spacing w:line="320" w:lineRule="exac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Bilješke uz financijske izvještaje koje obuhvaćaju važne računovodstvene politike i druga objašnjenja </w:t>
            </w:r>
          </w:p>
        </w:tc>
        <w:tc>
          <w:tcPr>
            <w:tcW w:w="1058" w:type="dxa"/>
            <w:shd w:val="clear" w:color="auto" w:fill="auto"/>
            <w:vAlign w:val="bottom"/>
          </w:tcPr>
          <w:p w14:paraId="6F59B8FA" w14:textId="12358A89"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72-216</w:t>
            </w:r>
          </w:p>
        </w:tc>
      </w:tr>
      <w:tr w:rsidR="00221BCE" w:rsidRPr="00E14286" w14:paraId="18B958A6" w14:textId="77777777" w:rsidTr="00447AB8">
        <w:trPr>
          <w:trHeight w:val="482"/>
        </w:trPr>
        <w:tc>
          <w:tcPr>
            <w:tcW w:w="8429" w:type="dxa"/>
            <w:vAlign w:val="bottom"/>
          </w:tcPr>
          <w:p w14:paraId="6BE37019" w14:textId="77777777" w:rsidR="00221BCE" w:rsidRPr="00E76F4B" w:rsidRDefault="00221BCE" w:rsidP="00221BCE">
            <w:pPr>
              <w:pStyle w:val="PH"/>
              <w:spacing w:line="320" w:lineRule="exac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Dodatak – Financijsko poslovanje Grupe HKO</w:t>
            </w:r>
          </w:p>
        </w:tc>
        <w:tc>
          <w:tcPr>
            <w:tcW w:w="1058" w:type="dxa"/>
            <w:shd w:val="clear" w:color="auto" w:fill="auto"/>
            <w:vAlign w:val="bottom"/>
          </w:tcPr>
          <w:p w14:paraId="0F505AD5" w14:textId="2B105348" w:rsidR="00221BCE" w:rsidRPr="00BD36CD" w:rsidRDefault="004F4E39" w:rsidP="00221BCE">
            <w:pPr>
              <w:spacing w:before="120"/>
              <w:jc w:val="right"/>
              <w:rPr>
                <w:rFonts w:asciiTheme="minorHAnsi" w:hAnsiTheme="minorHAnsi" w:cs="Arial"/>
                <w:color w:val="000000" w:themeColor="text1"/>
                <w:sz w:val="22"/>
                <w:szCs w:val="22"/>
                <w:lang w:val="hr-HR"/>
              </w:rPr>
            </w:pPr>
            <w:r w:rsidRPr="00BD36CD">
              <w:rPr>
                <w:rFonts w:asciiTheme="minorHAnsi" w:hAnsiTheme="minorHAnsi" w:cs="Arial"/>
                <w:color w:val="000000" w:themeColor="text1"/>
                <w:sz w:val="22"/>
                <w:szCs w:val="22"/>
                <w:lang w:val="hr-HR"/>
              </w:rPr>
              <w:t>217-220</w:t>
            </w:r>
          </w:p>
        </w:tc>
      </w:tr>
    </w:tbl>
    <w:p w14:paraId="198AA5C9" w14:textId="77777777" w:rsidR="00F71353" w:rsidRPr="00E76F4B" w:rsidRDefault="00F71353" w:rsidP="00060FB2">
      <w:pPr>
        <w:spacing w:before="120" w:after="120" w:line="276" w:lineRule="auto"/>
        <w:rPr>
          <w:rFonts w:ascii="Calibri" w:hAnsi="Calibri" w:cs="Calibri"/>
          <w:b/>
          <w:color w:val="000000" w:themeColor="text1"/>
          <w:lang w:val="hr-HR"/>
        </w:rPr>
        <w:sectPr w:rsidR="00F71353" w:rsidRPr="00E76F4B" w:rsidSect="000D6913">
          <w:footerReference w:type="default" r:id="rId97"/>
          <w:headerReference w:type="first" r:id="rId98"/>
          <w:pgSz w:w="11907" w:h="16840" w:code="9"/>
          <w:pgMar w:top="1418" w:right="987" w:bottom="1134" w:left="1418" w:header="851" w:footer="851" w:gutter="0"/>
          <w:cols w:space="720"/>
          <w:noEndnote/>
          <w:titlePg/>
          <w:docGrid w:linePitch="326"/>
        </w:sectPr>
      </w:pPr>
      <w:bookmarkStart w:id="57" w:name="shema"/>
      <w:bookmarkEnd w:id="57"/>
    </w:p>
    <w:p w14:paraId="7706BC73" w14:textId="77777777" w:rsidR="00F905B3" w:rsidRPr="00E76F4B" w:rsidRDefault="00F905B3" w:rsidP="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color w:val="000000" w:themeColor="text1"/>
          <w:sz w:val="22"/>
          <w:szCs w:val="22"/>
          <w:lang w:val="hr-HR" w:eastAsia="hr-HR"/>
        </w:rPr>
      </w:pPr>
    </w:p>
    <w:p w14:paraId="58787CF7" w14:textId="3377E119" w:rsidR="00F905B3" w:rsidRPr="00E76F4B" w:rsidRDefault="00F905B3" w:rsidP="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Odgovornost Uprave Hrvatske banke za obnovu i razv</w:t>
      </w:r>
      <w:r w:rsidR="00434829" w:rsidRPr="00E76F4B">
        <w:rPr>
          <w:rFonts w:asciiTheme="minorHAnsi" w:hAnsiTheme="minorHAnsi" w:cstheme="minorHAnsi"/>
          <w:color w:val="000000" w:themeColor="text1"/>
          <w:sz w:val="22"/>
          <w:szCs w:val="22"/>
          <w:lang w:val="hr-HR" w:eastAsia="hr-HR"/>
        </w:rPr>
        <w:t>itak</w:t>
      </w:r>
      <w:r w:rsidRPr="00E76F4B">
        <w:rPr>
          <w:rFonts w:asciiTheme="minorHAnsi" w:hAnsiTheme="minorHAnsi" w:cstheme="minorHAnsi"/>
          <w:color w:val="000000" w:themeColor="text1"/>
          <w:sz w:val="22"/>
          <w:szCs w:val="22"/>
          <w:lang w:val="hr-HR" w:eastAsia="hr-HR"/>
        </w:rPr>
        <w:t xml:space="preserve"> („HBOR“ ili „Banka“) je pripremiti odvojena i konsolidirana financijska izvješća za svaku poslovnu godinu, koja daju istinit i vjeran prikaz financijskog položaja Banke i Grupe Hrvatske banke za obnovu i razv</w:t>
      </w:r>
      <w:r w:rsidR="00434829" w:rsidRPr="00E76F4B">
        <w:rPr>
          <w:rFonts w:asciiTheme="minorHAnsi" w:hAnsiTheme="minorHAnsi" w:cstheme="minorHAnsi"/>
          <w:color w:val="000000" w:themeColor="text1"/>
          <w:sz w:val="22"/>
          <w:szCs w:val="22"/>
          <w:lang w:val="hr-HR" w:eastAsia="hr-HR"/>
        </w:rPr>
        <w:t>itak</w:t>
      </w:r>
      <w:r w:rsidRPr="00E76F4B">
        <w:rPr>
          <w:rFonts w:asciiTheme="minorHAnsi" w:hAnsiTheme="minorHAnsi" w:cstheme="minorHAnsi"/>
          <w:color w:val="000000" w:themeColor="text1"/>
          <w:sz w:val="22"/>
          <w:szCs w:val="22"/>
          <w:lang w:val="hr-HR" w:eastAsia="hr-HR"/>
        </w:rPr>
        <w:t xml:space="preserve"> („Grupa“) te njihovog rezultata poslovanja i novčanih tokova, u skladu s primjenjivim računovodstvenim standardima te vođenje odgovarajućih računovodstvenih evidencija potrebnih za pripremanje financijskih izvješ</w:t>
      </w:r>
      <w:r w:rsidR="00DD6D7C" w:rsidRPr="00E76F4B">
        <w:rPr>
          <w:rFonts w:asciiTheme="minorHAnsi" w:hAnsiTheme="minorHAnsi" w:cstheme="minorHAnsi"/>
          <w:color w:val="000000" w:themeColor="text1"/>
          <w:sz w:val="22"/>
          <w:szCs w:val="22"/>
          <w:lang w:val="hr-HR" w:eastAsia="hr-HR"/>
        </w:rPr>
        <w:t>taja</w:t>
      </w:r>
      <w:r w:rsidR="002C27A6">
        <w:rPr>
          <w:rFonts w:asciiTheme="minorHAnsi" w:hAnsiTheme="minorHAnsi" w:cstheme="minorHAnsi"/>
          <w:color w:val="000000" w:themeColor="text1"/>
          <w:sz w:val="22"/>
          <w:szCs w:val="22"/>
          <w:lang w:val="hr-HR" w:eastAsia="hr-HR"/>
        </w:rPr>
        <w:t xml:space="preserve"> u</w:t>
      </w:r>
      <w:r w:rsidRPr="00E76F4B">
        <w:rPr>
          <w:rFonts w:asciiTheme="minorHAnsi" w:hAnsiTheme="minorHAnsi" w:cstheme="minorHAnsi"/>
          <w:color w:val="000000" w:themeColor="text1"/>
          <w:sz w:val="22"/>
          <w:szCs w:val="22"/>
          <w:lang w:val="hr-HR" w:eastAsia="hr-HR"/>
        </w:rPr>
        <w:t xml:space="preserve"> bilo koje vrijeme.</w:t>
      </w:r>
      <w:r w:rsidR="00025742">
        <w:rPr>
          <w:rFonts w:asciiTheme="minorHAnsi" w:hAnsiTheme="minorHAnsi" w:cstheme="minorHAnsi"/>
          <w:color w:val="000000" w:themeColor="text1"/>
          <w:sz w:val="22"/>
          <w:szCs w:val="22"/>
          <w:lang w:val="hr-HR" w:eastAsia="hr-HR"/>
        </w:rPr>
        <w:t xml:space="preserve"> </w:t>
      </w:r>
      <w:r w:rsidRPr="00E76F4B">
        <w:rPr>
          <w:rFonts w:asciiTheme="minorHAnsi" w:hAnsiTheme="minorHAnsi" w:cstheme="minorHAnsi"/>
          <w:color w:val="000000" w:themeColor="text1"/>
          <w:sz w:val="22"/>
          <w:szCs w:val="22"/>
          <w:lang w:val="hr-HR" w:eastAsia="hr-HR"/>
        </w:rPr>
        <w:t>Uprava ima opću odgovornost za poduzimanje raspoloživih mjera u cilju očuvanja imovine Banke i Grupe te sprečavanj</w:t>
      </w:r>
      <w:r w:rsidR="002C27A6">
        <w:rPr>
          <w:rFonts w:asciiTheme="minorHAnsi" w:hAnsiTheme="minorHAnsi" w:cstheme="minorHAnsi"/>
          <w:color w:val="000000" w:themeColor="text1"/>
          <w:sz w:val="22"/>
          <w:szCs w:val="22"/>
          <w:lang w:val="hr-HR" w:eastAsia="hr-HR"/>
        </w:rPr>
        <w:t>e</w:t>
      </w:r>
      <w:r w:rsidRPr="00E76F4B">
        <w:rPr>
          <w:rFonts w:asciiTheme="minorHAnsi" w:hAnsiTheme="minorHAnsi" w:cstheme="minorHAnsi"/>
          <w:color w:val="000000" w:themeColor="text1"/>
          <w:sz w:val="22"/>
          <w:szCs w:val="22"/>
          <w:lang w:val="hr-HR" w:eastAsia="hr-HR"/>
        </w:rPr>
        <w:t xml:space="preserve"> i otkrivanj</w:t>
      </w:r>
      <w:r w:rsidR="002C27A6">
        <w:rPr>
          <w:rFonts w:asciiTheme="minorHAnsi" w:hAnsiTheme="minorHAnsi" w:cstheme="minorHAnsi"/>
          <w:color w:val="000000" w:themeColor="text1"/>
          <w:sz w:val="22"/>
          <w:szCs w:val="22"/>
          <w:lang w:val="hr-HR" w:eastAsia="hr-HR"/>
        </w:rPr>
        <w:t>e</w:t>
      </w:r>
      <w:r w:rsidRPr="00E76F4B">
        <w:rPr>
          <w:rFonts w:asciiTheme="minorHAnsi" w:hAnsiTheme="minorHAnsi" w:cstheme="minorHAnsi"/>
          <w:color w:val="000000" w:themeColor="text1"/>
          <w:sz w:val="22"/>
          <w:szCs w:val="22"/>
          <w:lang w:val="hr-HR" w:eastAsia="hr-HR"/>
        </w:rPr>
        <w:t xml:space="preserve"> prijevara i drugih nepravilnosti.</w:t>
      </w:r>
    </w:p>
    <w:p w14:paraId="215EECDE" w14:textId="77777777" w:rsidR="00F905B3" w:rsidRPr="00E76F4B" w:rsidRDefault="00F905B3" w:rsidP="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color w:val="000000" w:themeColor="text1"/>
          <w:sz w:val="22"/>
          <w:szCs w:val="22"/>
          <w:lang w:val="hr-HR"/>
        </w:rPr>
      </w:pPr>
    </w:p>
    <w:p w14:paraId="51B1D205" w14:textId="77777777" w:rsidR="00F905B3" w:rsidRPr="00E76F4B" w:rsidRDefault="00F905B3" w:rsidP="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Uprava je odgovorna za odabir prikladnih računovodstvenih politika koje su u skladu s primjenjivim računovodstvenim standardima koje će dosljedno primjenjivati; donošenje razumnih i razboritih prosudbi i procjena; te pripremanje financijskih izvješ</w:t>
      </w:r>
      <w:r w:rsidR="00DD6D7C" w:rsidRPr="00E76F4B">
        <w:rPr>
          <w:rFonts w:asciiTheme="minorHAnsi" w:hAnsiTheme="minorHAnsi" w:cstheme="minorHAnsi"/>
          <w:color w:val="000000" w:themeColor="text1"/>
          <w:sz w:val="22"/>
          <w:szCs w:val="22"/>
          <w:lang w:val="hr-HR" w:eastAsia="hr-HR"/>
        </w:rPr>
        <w:t>taja</w:t>
      </w:r>
      <w:r w:rsidRPr="00E76F4B">
        <w:rPr>
          <w:rFonts w:asciiTheme="minorHAnsi" w:hAnsiTheme="minorHAnsi" w:cstheme="minorHAnsi"/>
          <w:color w:val="000000" w:themeColor="text1"/>
          <w:sz w:val="22"/>
          <w:szCs w:val="22"/>
          <w:lang w:val="hr-HR" w:eastAsia="hr-HR"/>
        </w:rPr>
        <w:t xml:space="preserve"> temeljem principa neograničenog vremena poslovanja, osim ako je pretpostavka da će Banka i Grupa nastaviti s poslovanjem neprimjerena.</w:t>
      </w:r>
    </w:p>
    <w:p w14:paraId="2DD2EDB2" w14:textId="77777777" w:rsidR="00F905B3" w:rsidRPr="00E76F4B" w:rsidRDefault="00F905B3">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ind w:right="-1"/>
        <w:jc w:val="both"/>
        <w:rPr>
          <w:rFonts w:asciiTheme="minorHAnsi" w:hAnsiTheme="minorHAnsi" w:cstheme="minorHAnsi"/>
          <w:color w:val="000000" w:themeColor="text1"/>
          <w:sz w:val="22"/>
          <w:szCs w:val="22"/>
          <w:lang w:val="hr-HR" w:eastAsia="hr-HR"/>
        </w:rPr>
      </w:pPr>
    </w:p>
    <w:p w14:paraId="0FF5A460" w14:textId="77777777" w:rsidR="00550468" w:rsidRPr="00E76F4B" w:rsidRDefault="00550468" w:rsidP="00550468">
      <w:pPr>
        <w:numPr>
          <w:ilvl w:val="12"/>
          <w:numId w:val="0"/>
        </w:numPr>
        <w:tabs>
          <w:tab w:val="left" w:pos="-1560"/>
          <w:tab w:val="left" w:pos="-840"/>
          <w:tab w:val="left" w:pos="-120"/>
          <w:tab w:val="left" w:pos="600"/>
          <w:tab w:val="left" w:pos="1320"/>
          <w:tab w:val="left" w:pos="2040"/>
          <w:tab w:val="left" w:pos="2760"/>
          <w:tab w:val="left" w:pos="3480"/>
          <w:tab w:val="left" w:pos="4200"/>
          <w:tab w:val="left" w:pos="4920"/>
          <w:tab w:val="left" w:pos="5640"/>
          <w:tab w:val="left" w:pos="6360"/>
          <w:tab w:val="left" w:pos="7080"/>
          <w:tab w:val="left" w:pos="7800"/>
          <w:tab w:val="left" w:pos="8520"/>
          <w:tab w:val="left" w:pos="9240"/>
          <w:tab w:val="left" w:pos="9960"/>
          <w:tab w:val="left" w:pos="10680"/>
          <w:tab w:val="left" w:pos="11400"/>
          <w:tab w:val="left" w:pos="12120"/>
          <w:tab w:val="left" w:pos="12840"/>
          <w:tab w:val="left" w:pos="13560"/>
          <w:tab w:val="left" w:pos="14280"/>
          <w:tab w:val="left" w:pos="15000"/>
          <w:tab w:val="left" w:pos="15720"/>
          <w:tab w:val="left" w:pos="16440"/>
          <w:tab w:val="left" w:pos="17160"/>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Uprava j</w:t>
      </w:r>
      <w:r w:rsidR="00CB2037" w:rsidRPr="00E76F4B">
        <w:rPr>
          <w:rFonts w:asciiTheme="minorHAnsi" w:hAnsiTheme="minorHAnsi" w:cstheme="minorHAnsi"/>
          <w:color w:val="000000" w:themeColor="text1"/>
          <w:sz w:val="22"/>
          <w:szCs w:val="22"/>
          <w:lang w:val="hr-HR" w:eastAsia="hr-HR"/>
        </w:rPr>
        <w:t>e dužna podnijeti na odobrenje</w:t>
      </w:r>
      <w:r w:rsidRPr="00E76F4B">
        <w:rPr>
          <w:rFonts w:asciiTheme="minorHAnsi" w:hAnsiTheme="minorHAnsi" w:cstheme="minorHAnsi"/>
          <w:color w:val="000000" w:themeColor="text1"/>
          <w:sz w:val="22"/>
          <w:szCs w:val="22"/>
          <w:lang w:val="hr-HR" w:eastAsia="hr-HR"/>
        </w:rPr>
        <w:t xml:space="preserve"> Nadzornom odboru </w:t>
      </w:r>
      <w:r w:rsidR="00FE01FB" w:rsidRPr="00E76F4B">
        <w:rPr>
          <w:rFonts w:asciiTheme="minorHAnsi" w:hAnsiTheme="minorHAnsi" w:cstheme="minorHAnsi"/>
          <w:color w:val="000000" w:themeColor="text1"/>
          <w:sz w:val="22"/>
          <w:szCs w:val="22"/>
          <w:lang w:val="hr-HR" w:eastAsia="hr-HR"/>
        </w:rPr>
        <w:t>G</w:t>
      </w:r>
      <w:r w:rsidRPr="00E76F4B">
        <w:rPr>
          <w:rFonts w:asciiTheme="minorHAnsi" w:hAnsiTheme="minorHAnsi" w:cstheme="minorHAnsi"/>
          <w:color w:val="000000" w:themeColor="text1"/>
          <w:sz w:val="22"/>
          <w:szCs w:val="22"/>
          <w:lang w:val="hr-HR" w:eastAsia="hr-HR"/>
        </w:rPr>
        <w:t>odišnje izvješće, nakon čega</w:t>
      </w:r>
      <w:r w:rsidR="00FE01FB" w:rsidRPr="00E76F4B">
        <w:rPr>
          <w:rFonts w:asciiTheme="minorHAnsi" w:hAnsiTheme="minorHAnsi" w:cstheme="minorHAnsi"/>
          <w:color w:val="000000" w:themeColor="text1"/>
          <w:sz w:val="22"/>
          <w:szCs w:val="22"/>
          <w:lang w:val="hr-HR" w:eastAsia="hr-HR"/>
        </w:rPr>
        <w:t xml:space="preserve"> </w:t>
      </w:r>
      <w:r w:rsidR="00025742">
        <w:rPr>
          <w:rFonts w:asciiTheme="minorHAnsi" w:hAnsiTheme="minorHAnsi" w:cstheme="minorHAnsi"/>
          <w:color w:val="000000" w:themeColor="text1"/>
          <w:sz w:val="22"/>
          <w:szCs w:val="22"/>
          <w:lang w:val="hr-HR" w:eastAsia="hr-HR"/>
        </w:rPr>
        <w:t>ga</w:t>
      </w:r>
      <w:r w:rsidRPr="00E76F4B">
        <w:rPr>
          <w:rFonts w:asciiTheme="minorHAnsi" w:hAnsiTheme="minorHAnsi" w:cstheme="minorHAnsi"/>
          <w:color w:val="000000" w:themeColor="text1"/>
          <w:sz w:val="22"/>
          <w:szCs w:val="22"/>
          <w:lang w:val="hr-HR" w:eastAsia="hr-HR"/>
        </w:rPr>
        <w:t xml:space="preserve"> Nadzorni odbor </w:t>
      </w:r>
      <w:r w:rsidR="00FE01FB" w:rsidRPr="00E76F4B">
        <w:rPr>
          <w:rFonts w:asciiTheme="minorHAnsi" w:hAnsiTheme="minorHAnsi" w:cstheme="minorHAnsi"/>
          <w:color w:val="000000" w:themeColor="text1"/>
          <w:sz w:val="22"/>
          <w:szCs w:val="22"/>
          <w:lang w:val="hr-HR" w:eastAsia="hr-HR"/>
        </w:rPr>
        <w:t>podnosi na potvrdu Hrvatskom saboru.</w:t>
      </w:r>
    </w:p>
    <w:p w14:paraId="5DAFC121" w14:textId="77777777" w:rsidR="009877C4" w:rsidRPr="00E76F4B" w:rsidRDefault="009877C4" w:rsidP="003C6BA3">
      <w:pPr>
        <w:numPr>
          <w:ilvl w:val="12"/>
          <w:numId w:val="0"/>
        </w:numPr>
        <w:jc w:val="both"/>
        <w:rPr>
          <w:rFonts w:asciiTheme="minorHAnsi" w:hAnsiTheme="minorHAnsi" w:cstheme="minorHAnsi"/>
          <w:color w:val="000000" w:themeColor="text1"/>
          <w:sz w:val="22"/>
          <w:szCs w:val="22"/>
          <w:lang w:val="hr-HR" w:eastAsia="hr-HR"/>
        </w:rPr>
      </w:pPr>
    </w:p>
    <w:p w14:paraId="3A90E90E" w14:textId="02ADC9C7" w:rsidR="00F905B3" w:rsidRPr="00E76F4B" w:rsidRDefault="00F905B3" w:rsidP="0033118E">
      <w:pPr>
        <w:numPr>
          <w:ilvl w:val="12"/>
          <w:numId w:val="0"/>
        </w:numPr>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Odvojena i konsolidirana financijska izvješća prikazana na stranicama </w:t>
      </w:r>
      <w:r w:rsidRPr="00BD36CD">
        <w:rPr>
          <w:rFonts w:asciiTheme="minorHAnsi" w:hAnsiTheme="minorHAnsi" w:cstheme="minorHAnsi"/>
          <w:color w:val="000000" w:themeColor="text1"/>
          <w:sz w:val="22"/>
          <w:szCs w:val="22"/>
          <w:lang w:val="hr-HR" w:eastAsia="hr-HR"/>
        </w:rPr>
        <w:t xml:space="preserve">od </w:t>
      </w:r>
      <w:r w:rsidR="00800CF0" w:rsidRPr="00BD36CD">
        <w:rPr>
          <w:rFonts w:asciiTheme="minorHAnsi" w:hAnsiTheme="minorHAnsi" w:cstheme="minorHAnsi"/>
          <w:color w:val="000000" w:themeColor="text1"/>
          <w:sz w:val="22"/>
          <w:szCs w:val="22"/>
          <w:lang w:val="hr-HR" w:eastAsia="hr-HR"/>
        </w:rPr>
        <w:t>62</w:t>
      </w:r>
      <w:r w:rsidR="00A649DB" w:rsidRPr="00BD36CD">
        <w:rPr>
          <w:rFonts w:asciiTheme="minorHAnsi" w:hAnsiTheme="minorHAnsi" w:cstheme="minorHAnsi"/>
          <w:color w:val="000000" w:themeColor="text1"/>
          <w:sz w:val="22"/>
          <w:szCs w:val="22"/>
          <w:lang w:val="hr-HR" w:eastAsia="hr-HR"/>
        </w:rPr>
        <w:t xml:space="preserve"> </w:t>
      </w:r>
      <w:r w:rsidRPr="00BD36CD">
        <w:rPr>
          <w:rFonts w:asciiTheme="minorHAnsi" w:hAnsiTheme="minorHAnsi" w:cstheme="minorHAnsi"/>
          <w:color w:val="000000" w:themeColor="text1"/>
          <w:sz w:val="22"/>
          <w:szCs w:val="22"/>
          <w:lang w:val="hr-HR" w:eastAsia="hr-HR"/>
        </w:rPr>
        <w:t>do</w:t>
      </w:r>
      <w:r w:rsidR="00025D3F" w:rsidRPr="00BD36CD">
        <w:rPr>
          <w:rFonts w:asciiTheme="minorHAnsi" w:hAnsiTheme="minorHAnsi" w:cstheme="minorHAnsi"/>
          <w:color w:val="000000" w:themeColor="text1"/>
          <w:sz w:val="22"/>
          <w:szCs w:val="22"/>
          <w:lang w:val="hr-HR" w:eastAsia="hr-HR"/>
        </w:rPr>
        <w:t xml:space="preserve"> </w:t>
      </w:r>
      <w:r w:rsidR="00A649DB" w:rsidRPr="00BD36CD">
        <w:rPr>
          <w:rFonts w:asciiTheme="minorHAnsi" w:hAnsiTheme="minorHAnsi" w:cstheme="minorHAnsi"/>
          <w:color w:val="000000" w:themeColor="text1"/>
          <w:sz w:val="22"/>
          <w:szCs w:val="22"/>
          <w:lang w:val="hr-HR" w:eastAsia="hr-HR"/>
        </w:rPr>
        <w:t xml:space="preserve">220 </w:t>
      </w:r>
      <w:r w:rsidRPr="00BD36CD">
        <w:rPr>
          <w:rFonts w:asciiTheme="minorHAnsi" w:hAnsiTheme="minorHAnsi" w:cstheme="minorHAnsi"/>
          <w:color w:val="000000" w:themeColor="text1"/>
          <w:sz w:val="22"/>
          <w:szCs w:val="22"/>
          <w:lang w:val="hr-HR" w:eastAsia="hr-HR"/>
        </w:rPr>
        <w:t>odobrena</w:t>
      </w:r>
      <w:r w:rsidRPr="00E76F4B">
        <w:rPr>
          <w:rFonts w:asciiTheme="minorHAnsi" w:hAnsiTheme="minorHAnsi" w:cstheme="minorHAnsi"/>
          <w:color w:val="000000" w:themeColor="text1"/>
          <w:sz w:val="22"/>
          <w:szCs w:val="22"/>
          <w:lang w:val="hr-HR" w:eastAsia="hr-HR"/>
        </w:rPr>
        <w:t xml:space="preserve"> su od strane Uprave </w:t>
      </w:r>
      <w:r w:rsidR="007D4523">
        <w:rPr>
          <w:rFonts w:asciiTheme="minorHAnsi" w:hAnsiTheme="minorHAnsi" w:cstheme="minorHAnsi"/>
          <w:color w:val="000000" w:themeColor="text1"/>
          <w:sz w:val="22"/>
          <w:szCs w:val="22"/>
          <w:lang w:val="hr-HR" w:eastAsia="hr-HR"/>
        </w:rPr>
        <w:t>23</w:t>
      </w:r>
      <w:r w:rsidR="00025D3F" w:rsidRPr="00E76F4B">
        <w:rPr>
          <w:rFonts w:asciiTheme="minorHAnsi" w:hAnsiTheme="minorHAnsi" w:cstheme="minorHAnsi"/>
          <w:color w:val="000000" w:themeColor="text1"/>
          <w:sz w:val="22"/>
          <w:szCs w:val="22"/>
          <w:lang w:val="hr-HR" w:eastAsia="hr-HR"/>
        </w:rPr>
        <w:t>.</w:t>
      </w:r>
      <w:r w:rsidR="00957B95" w:rsidRPr="00E76F4B">
        <w:rPr>
          <w:rFonts w:asciiTheme="minorHAnsi" w:hAnsiTheme="minorHAnsi" w:cstheme="minorHAnsi"/>
          <w:color w:val="000000" w:themeColor="text1"/>
          <w:sz w:val="22"/>
          <w:szCs w:val="22"/>
          <w:lang w:val="hr-HR" w:eastAsia="hr-HR"/>
        </w:rPr>
        <w:t xml:space="preserve"> </w:t>
      </w:r>
      <w:r w:rsidR="00025D3F" w:rsidRPr="00E76F4B">
        <w:rPr>
          <w:rFonts w:asciiTheme="minorHAnsi" w:hAnsiTheme="minorHAnsi" w:cstheme="minorHAnsi"/>
          <w:color w:val="000000" w:themeColor="text1"/>
          <w:sz w:val="22"/>
          <w:szCs w:val="22"/>
          <w:lang w:val="hr-HR" w:eastAsia="hr-HR"/>
        </w:rPr>
        <w:t>ožujka</w:t>
      </w:r>
      <w:r w:rsidRPr="00E76F4B">
        <w:rPr>
          <w:rFonts w:asciiTheme="minorHAnsi" w:hAnsiTheme="minorHAnsi" w:cstheme="minorHAnsi"/>
          <w:color w:val="000000" w:themeColor="text1"/>
          <w:sz w:val="22"/>
          <w:szCs w:val="22"/>
          <w:lang w:val="hr-HR" w:eastAsia="hr-HR"/>
        </w:rPr>
        <w:t xml:space="preserve"> 20</w:t>
      </w:r>
      <w:r w:rsidR="00D96056" w:rsidRPr="00E76F4B">
        <w:rPr>
          <w:rFonts w:asciiTheme="minorHAnsi" w:hAnsiTheme="minorHAnsi" w:cstheme="minorHAnsi"/>
          <w:color w:val="000000" w:themeColor="text1"/>
          <w:sz w:val="22"/>
          <w:szCs w:val="22"/>
          <w:lang w:val="hr-HR" w:eastAsia="hr-HR"/>
        </w:rPr>
        <w:t>20</w:t>
      </w:r>
      <w:r w:rsidRPr="00E76F4B">
        <w:rPr>
          <w:rFonts w:asciiTheme="minorHAnsi" w:hAnsiTheme="minorHAnsi" w:cstheme="minorHAnsi"/>
          <w:color w:val="000000" w:themeColor="text1"/>
          <w:sz w:val="22"/>
          <w:szCs w:val="22"/>
          <w:lang w:val="hr-HR" w:eastAsia="hr-HR"/>
        </w:rPr>
        <w:t>.</w:t>
      </w:r>
      <w:r w:rsidR="00D34483" w:rsidRPr="00E76F4B">
        <w:rPr>
          <w:rFonts w:asciiTheme="minorHAnsi" w:hAnsiTheme="minorHAnsi" w:cstheme="minorHAnsi"/>
          <w:color w:val="000000" w:themeColor="text1"/>
          <w:sz w:val="22"/>
          <w:szCs w:val="22"/>
          <w:lang w:val="hr-HR" w:eastAsia="hr-HR"/>
        </w:rPr>
        <w:t xml:space="preserve"> </w:t>
      </w:r>
      <w:r w:rsidRPr="00E76F4B">
        <w:rPr>
          <w:rFonts w:asciiTheme="minorHAnsi" w:hAnsiTheme="minorHAnsi" w:cstheme="minorHAnsi"/>
          <w:color w:val="000000" w:themeColor="text1"/>
          <w:sz w:val="22"/>
          <w:szCs w:val="22"/>
          <w:lang w:val="hr-HR" w:eastAsia="hr-HR"/>
        </w:rPr>
        <w:t>u svrhu njihove predaje Nadzornom odboru, što je potvrđeno potpisima u nastavku.</w:t>
      </w:r>
    </w:p>
    <w:p w14:paraId="64497E4C" w14:textId="77777777" w:rsidR="00016B15" w:rsidRPr="00E76F4B" w:rsidRDefault="00016B15">
      <w:pPr>
        <w:numPr>
          <w:ilvl w:val="12"/>
          <w:numId w:val="0"/>
        </w:numPr>
        <w:jc w:val="both"/>
        <w:rPr>
          <w:rFonts w:asciiTheme="minorHAnsi" w:hAnsiTheme="minorHAnsi" w:cstheme="minorHAnsi"/>
          <w:color w:val="000000" w:themeColor="text1"/>
          <w:sz w:val="22"/>
          <w:szCs w:val="22"/>
          <w:lang w:val="hr-HR" w:eastAsia="hr-HR"/>
        </w:rPr>
      </w:pPr>
    </w:p>
    <w:p w14:paraId="727F1CFF" w14:textId="46AF8181" w:rsidR="00C403E1" w:rsidRPr="00E76F4B" w:rsidRDefault="00C403E1">
      <w:pPr>
        <w:numPr>
          <w:ilvl w:val="12"/>
          <w:numId w:val="0"/>
        </w:numPr>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Uprava je također odgovorna i za pripremu i sadržaj Izvješća poslovodstva</w:t>
      </w:r>
      <w:r w:rsidR="008629B2" w:rsidRPr="00E76F4B">
        <w:rPr>
          <w:rFonts w:asciiTheme="minorHAnsi" w:hAnsiTheme="minorHAnsi" w:cstheme="minorHAnsi"/>
          <w:color w:val="000000" w:themeColor="text1"/>
          <w:sz w:val="22"/>
          <w:szCs w:val="22"/>
          <w:lang w:val="hr-HR" w:eastAsia="hr-HR"/>
        </w:rPr>
        <w:t xml:space="preserve"> i za Izjavu o primjeni kodeksa korporativnog upravljanja </w:t>
      </w:r>
      <w:r w:rsidRPr="00E76F4B">
        <w:rPr>
          <w:rFonts w:asciiTheme="minorHAnsi" w:hAnsiTheme="minorHAnsi" w:cstheme="minorHAnsi"/>
          <w:color w:val="000000" w:themeColor="text1"/>
          <w:sz w:val="22"/>
          <w:szCs w:val="22"/>
          <w:lang w:val="hr-HR" w:eastAsia="hr-HR"/>
        </w:rPr>
        <w:t>u skladu s hrvatskim Zakonom o računovodstvu</w:t>
      </w:r>
      <w:r w:rsidR="008629B2" w:rsidRPr="00E76F4B">
        <w:rPr>
          <w:rFonts w:asciiTheme="minorHAnsi" w:hAnsiTheme="minorHAnsi" w:cstheme="minorHAnsi"/>
          <w:color w:val="000000" w:themeColor="text1"/>
          <w:sz w:val="22"/>
          <w:szCs w:val="22"/>
          <w:lang w:val="hr-HR" w:eastAsia="hr-HR"/>
        </w:rPr>
        <w:t xml:space="preserve"> te ostal</w:t>
      </w:r>
      <w:r w:rsidR="0067442D" w:rsidRPr="00E76F4B">
        <w:rPr>
          <w:rFonts w:asciiTheme="minorHAnsi" w:hAnsiTheme="minorHAnsi" w:cstheme="minorHAnsi"/>
          <w:color w:val="000000" w:themeColor="text1"/>
          <w:sz w:val="22"/>
          <w:szCs w:val="22"/>
          <w:lang w:val="hr-HR" w:eastAsia="hr-HR"/>
        </w:rPr>
        <w:t>e</w:t>
      </w:r>
      <w:r w:rsidR="008629B2" w:rsidRPr="00E76F4B">
        <w:rPr>
          <w:rFonts w:asciiTheme="minorHAnsi" w:hAnsiTheme="minorHAnsi" w:cstheme="minorHAnsi"/>
          <w:color w:val="000000" w:themeColor="text1"/>
          <w:sz w:val="22"/>
          <w:szCs w:val="22"/>
          <w:lang w:val="hr-HR" w:eastAsia="hr-HR"/>
        </w:rPr>
        <w:t xml:space="preserve"> informacij</w:t>
      </w:r>
      <w:r w:rsidR="0067442D" w:rsidRPr="00E76F4B">
        <w:rPr>
          <w:rFonts w:asciiTheme="minorHAnsi" w:hAnsiTheme="minorHAnsi" w:cstheme="minorHAnsi"/>
          <w:color w:val="000000" w:themeColor="text1"/>
          <w:sz w:val="22"/>
          <w:szCs w:val="22"/>
          <w:lang w:val="hr-HR" w:eastAsia="hr-HR"/>
        </w:rPr>
        <w:t>e</w:t>
      </w:r>
      <w:r w:rsidR="008629B2" w:rsidRPr="00E76F4B">
        <w:rPr>
          <w:rFonts w:asciiTheme="minorHAnsi" w:hAnsiTheme="minorHAnsi" w:cstheme="minorHAnsi"/>
          <w:color w:val="000000" w:themeColor="text1"/>
          <w:sz w:val="22"/>
          <w:szCs w:val="22"/>
          <w:lang w:val="hr-HR" w:eastAsia="hr-HR"/>
        </w:rPr>
        <w:t xml:space="preserve"> (z</w:t>
      </w:r>
      <w:r w:rsidR="003B0997" w:rsidRPr="00E76F4B">
        <w:rPr>
          <w:rFonts w:asciiTheme="minorHAnsi" w:hAnsiTheme="minorHAnsi" w:cstheme="minorHAnsi"/>
          <w:color w:val="000000" w:themeColor="text1"/>
          <w:sz w:val="22"/>
          <w:szCs w:val="22"/>
          <w:lang w:val="hr-HR" w:eastAsia="hr-HR"/>
        </w:rPr>
        <w:t>a</w:t>
      </w:r>
      <w:r w:rsidR="008629B2" w:rsidRPr="00E76F4B">
        <w:rPr>
          <w:rFonts w:asciiTheme="minorHAnsi" w:hAnsiTheme="minorHAnsi" w:cstheme="minorHAnsi"/>
          <w:color w:val="000000" w:themeColor="text1"/>
          <w:sz w:val="22"/>
          <w:szCs w:val="22"/>
          <w:lang w:val="hr-HR" w:eastAsia="hr-HR"/>
        </w:rPr>
        <w:t>j</w:t>
      </w:r>
      <w:r w:rsidR="003B0997" w:rsidRPr="00E76F4B">
        <w:rPr>
          <w:rFonts w:asciiTheme="minorHAnsi" w:hAnsiTheme="minorHAnsi" w:cstheme="minorHAnsi"/>
          <w:color w:val="000000" w:themeColor="text1"/>
          <w:sz w:val="22"/>
          <w:szCs w:val="22"/>
          <w:lang w:val="hr-HR" w:eastAsia="hr-HR"/>
        </w:rPr>
        <w:t>e</w:t>
      </w:r>
      <w:r w:rsidR="008629B2" w:rsidRPr="00E76F4B">
        <w:rPr>
          <w:rFonts w:asciiTheme="minorHAnsi" w:hAnsiTheme="minorHAnsi" w:cstheme="minorHAnsi"/>
          <w:color w:val="000000" w:themeColor="text1"/>
          <w:sz w:val="22"/>
          <w:szCs w:val="22"/>
          <w:lang w:val="hr-HR" w:eastAsia="hr-HR"/>
        </w:rPr>
        <w:t>dno „o</w:t>
      </w:r>
      <w:r w:rsidR="006F32EC" w:rsidRPr="00E76F4B">
        <w:rPr>
          <w:rFonts w:asciiTheme="minorHAnsi" w:hAnsiTheme="minorHAnsi" w:cstheme="minorHAnsi"/>
          <w:color w:val="000000" w:themeColor="text1"/>
          <w:sz w:val="22"/>
          <w:szCs w:val="22"/>
          <w:lang w:val="hr-HR" w:eastAsia="hr-HR"/>
        </w:rPr>
        <w:t>s</w:t>
      </w:r>
      <w:r w:rsidR="008629B2" w:rsidRPr="00E76F4B">
        <w:rPr>
          <w:rFonts w:asciiTheme="minorHAnsi" w:hAnsiTheme="minorHAnsi" w:cstheme="minorHAnsi"/>
          <w:color w:val="000000" w:themeColor="text1"/>
          <w:sz w:val="22"/>
          <w:szCs w:val="22"/>
          <w:lang w:val="hr-HR" w:eastAsia="hr-HR"/>
        </w:rPr>
        <w:t>tale informacije“)</w:t>
      </w:r>
      <w:r w:rsidRPr="00E76F4B">
        <w:rPr>
          <w:rFonts w:asciiTheme="minorHAnsi" w:hAnsiTheme="minorHAnsi" w:cstheme="minorHAnsi"/>
          <w:color w:val="000000" w:themeColor="text1"/>
          <w:sz w:val="22"/>
          <w:szCs w:val="22"/>
          <w:lang w:val="hr-HR" w:eastAsia="hr-HR"/>
        </w:rPr>
        <w:t xml:space="preserve">. Izvješće </w:t>
      </w:r>
      <w:r w:rsidR="001567C8" w:rsidRPr="00E76F4B">
        <w:rPr>
          <w:rFonts w:asciiTheme="minorHAnsi" w:hAnsiTheme="minorHAnsi" w:cstheme="minorHAnsi"/>
          <w:color w:val="000000" w:themeColor="text1"/>
          <w:sz w:val="22"/>
          <w:szCs w:val="22"/>
          <w:lang w:val="hr-HR" w:eastAsia="hr-HR"/>
        </w:rPr>
        <w:t>poslovodstva</w:t>
      </w:r>
      <w:r w:rsidRPr="00E76F4B">
        <w:rPr>
          <w:rFonts w:asciiTheme="minorHAnsi" w:hAnsiTheme="minorHAnsi" w:cstheme="minorHAnsi"/>
          <w:color w:val="000000" w:themeColor="text1"/>
          <w:sz w:val="22"/>
          <w:szCs w:val="22"/>
          <w:lang w:val="hr-HR" w:eastAsia="hr-HR"/>
        </w:rPr>
        <w:t xml:space="preserve"> prikazano na stranicama </w:t>
      </w:r>
      <w:r w:rsidR="00817AB7" w:rsidRPr="00800CF0">
        <w:rPr>
          <w:rFonts w:asciiTheme="minorHAnsi" w:hAnsiTheme="minorHAnsi" w:cstheme="minorHAnsi"/>
          <w:color w:val="000000" w:themeColor="text1"/>
          <w:sz w:val="22"/>
          <w:szCs w:val="22"/>
          <w:lang w:val="hr-HR" w:eastAsia="hr-HR"/>
        </w:rPr>
        <w:t xml:space="preserve">4 </w:t>
      </w:r>
      <w:r w:rsidRPr="00800CF0">
        <w:rPr>
          <w:rFonts w:asciiTheme="minorHAnsi" w:hAnsiTheme="minorHAnsi" w:cstheme="minorHAnsi"/>
          <w:color w:val="000000" w:themeColor="text1"/>
          <w:sz w:val="22"/>
          <w:szCs w:val="22"/>
          <w:lang w:val="hr-HR" w:eastAsia="hr-HR"/>
        </w:rPr>
        <w:t xml:space="preserve">do </w:t>
      </w:r>
      <w:r w:rsidR="00800CF0" w:rsidRPr="00800CF0">
        <w:rPr>
          <w:rFonts w:asciiTheme="minorHAnsi" w:hAnsiTheme="minorHAnsi" w:cstheme="minorHAnsi"/>
          <w:color w:val="000000" w:themeColor="text1"/>
          <w:sz w:val="22"/>
          <w:szCs w:val="22"/>
          <w:lang w:val="hr-HR" w:eastAsia="hr-HR"/>
        </w:rPr>
        <w:t>6</w:t>
      </w:r>
      <w:r w:rsidRPr="00800CF0">
        <w:rPr>
          <w:rFonts w:asciiTheme="minorHAnsi" w:hAnsiTheme="minorHAnsi" w:cstheme="minorHAnsi"/>
          <w:color w:val="000000" w:themeColor="text1"/>
          <w:sz w:val="22"/>
          <w:szCs w:val="22"/>
          <w:lang w:val="hr-HR" w:eastAsia="hr-HR"/>
        </w:rPr>
        <w:t>,</w:t>
      </w:r>
      <w:r w:rsidR="008629B2" w:rsidRPr="00800CF0">
        <w:rPr>
          <w:rFonts w:asciiTheme="minorHAnsi" w:hAnsiTheme="minorHAnsi" w:cstheme="minorHAnsi"/>
          <w:color w:val="000000" w:themeColor="text1"/>
          <w:sz w:val="22"/>
          <w:szCs w:val="22"/>
          <w:lang w:val="hr-HR" w:eastAsia="hr-HR"/>
        </w:rPr>
        <w:t xml:space="preserve"> Izjava o primjeni kodeksa korporativnog upravljanja</w:t>
      </w:r>
      <w:r w:rsidRPr="00800CF0">
        <w:rPr>
          <w:rFonts w:asciiTheme="minorHAnsi" w:hAnsiTheme="minorHAnsi" w:cstheme="minorHAnsi"/>
          <w:color w:val="000000" w:themeColor="text1"/>
          <w:sz w:val="22"/>
          <w:szCs w:val="22"/>
          <w:lang w:val="hr-HR" w:eastAsia="hr-HR"/>
        </w:rPr>
        <w:t xml:space="preserve"> </w:t>
      </w:r>
      <w:r w:rsidR="008629B2" w:rsidRPr="00800CF0">
        <w:rPr>
          <w:rFonts w:asciiTheme="minorHAnsi" w:hAnsiTheme="minorHAnsi" w:cstheme="minorHAnsi"/>
          <w:color w:val="000000" w:themeColor="text1"/>
          <w:sz w:val="22"/>
          <w:szCs w:val="22"/>
          <w:lang w:val="hr-HR" w:eastAsia="hr-HR"/>
        </w:rPr>
        <w:t xml:space="preserve">prikazana na stranicama </w:t>
      </w:r>
      <w:r w:rsidR="00800CF0" w:rsidRPr="00C45423">
        <w:rPr>
          <w:rFonts w:asciiTheme="minorHAnsi" w:hAnsiTheme="minorHAnsi" w:cstheme="minorHAnsi"/>
          <w:color w:val="000000" w:themeColor="text1"/>
          <w:sz w:val="22"/>
          <w:szCs w:val="22"/>
          <w:lang w:val="hr-HR" w:eastAsia="hr-HR"/>
        </w:rPr>
        <w:t>7</w:t>
      </w:r>
      <w:r w:rsidR="00800CF0" w:rsidRPr="00800CF0">
        <w:rPr>
          <w:rFonts w:asciiTheme="minorHAnsi" w:hAnsiTheme="minorHAnsi" w:cstheme="minorHAnsi"/>
          <w:color w:val="000000" w:themeColor="text1"/>
          <w:sz w:val="22"/>
          <w:szCs w:val="22"/>
          <w:lang w:val="hr-HR" w:eastAsia="hr-HR"/>
        </w:rPr>
        <w:t xml:space="preserve"> </w:t>
      </w:r>
      <w:r w:rsidR="008629B2" w:rsidRPr="00800CF0">
        <w:rPr>
          <w:rFonts w:asciiTheme="minorHAnsi" w:hAnsiTheme="minorHAnsi" w:cstheme="minorHAnsi"/>
          <w:color w:val="000000" w:themeColor="text1"/>
          <w:sz w:val="22"/>
          <w:szCs w:val="22"/>
          <w:lang w:val="hr-HR" w:eastAsia="hr-HR"/>
        </w:rPr>
        <w:t xml:space="preserve">do </w:t>
      </w:r>
      <w:r w:rsidR="00800CF0" w:rsidRPr="00800CF0">
        <w:rPr>
          <w:rFonts w:asciiTheme="minorHAnsi" w:hAnsiTheme="minorHAnsi" w:cstheme="minorHAnsi"/>
          <w:color w:val="000000" w:themeColor="text1"/>
          <w:sz w:val="22"/>
          <w:szCs w:val="22"/>
          <w:lang w:val="hr-HR" w:eastAsia="hr-HR"/>
        </w:rPr>
        <w:t xml:space="preserve">10 </w:t>
      </w:r>
      <w:r w:rsidR="008629B2" w:rsidRPr="00800CF0">
        <w:rPr>
          <w:rFonts w:asciiTheme="minorHAnsi" w:hAnsiTheme="minorHAnsi" w:cstheme="minorHAnsi"/>
          <w:color w:val="000000" w:themeColor="text1"/>
          <w:sz w:val="22"/>
          <w:szCs w:val="22"/>
          <w:lang w:val="hr-HR" w:eastAsia="hr-HR"/>
        </w:rPr>
        <w:t>te ostale infor</w:t>
      </w:r>
      <w:r w:rsidR="006F32EC" w:rsidRPr="00800CF0">
        <w:rPr>
          <w:rFonts w:asciiTheme="minorHAnsi" w:hAnsiTheme="minorHAnsi" w:cstheme="minorHAnsi"/>
          <w:color w:val="000000" w:themeColor="text1"/>
          <w:sz w:val="22"/>
          <w:szCs w:val="22"/>
          <w:lang w:val="hr-HR" w:eastAsia="hr-HR"/>
        </w:rPr>
        <w:t>m</w:t>
      </w:r>
      <w:r w:rsidR="008629B2" w:rsidRPr="00800CF0">
        <w:rPr>
          <w:rFonts w:asciiTheme="minorHAnsi" w:hAnsiTheme="minorHAnsi" w:cstheme="minorHAnsi"/>
          <w:color w:val="000000" w:themeColor="text1"/>
          <w:sz w:val="22"/>
          <w:szCs w:val="22"/>
          <w:lang w:val="hr-HR" w:eastAsia="hr-HR"/>
        </w:rPr>
        <w:t xml:space="preserve">acije na stranicama </w:t>
      </w:r>
      <w:r w:rsidR="00800CF0" w:rsidRPr="00800CF0">
        <w:rPr>
          <w:rFonts w:asciiTheme="minorHAnsi" w:hAnsiTheme="minorHAnsi" w:cstheme="minorHAnsi"/>
          <w:color w:val="000000" w:themeColor="text1"/>
          <w:sz w:val="22"/>
          <w:szCs w:val="22"/>
          <w:lang w:val="hr-HR" w:eastAsia="hr-HR"/>
        </w:rPr>
        <w:t>1</w:t>
      </w:r>
      <w:r w:rsidR="00800CF0" w:rsidRPr="00C45423">
        <w:rPr>
          <w:rFonts w:asciiTheme="minorHAnsi" w:hAnsiTheme="minorHAnsi" w:cstheme="minorHAnsi"/>
          <w:color w:val="000000" w:themeColor="text1"/>
          <w:sz w:val="22"/>
          <w:szCs w:val="22"/>
          <w:lang w:val="hr-HR" w:eastAsia="hr-HR"/>
        </w:rPr>
        <w:t>1</w:t>
      </w:r>
      <w:r w:rsidR="00800CF0" w:rsidRPr="00800CF0">
        <w:rPr>
          <w:rFonts w:asciiTheme="minorHAnsi" w:hAnsiTheme="minorHAnsi" w:cstheme="minorHAnsi"/>
          <w:color w:val="000000" w:themeColor="text1"/>
          <w:sz w:val="22"/>
          <w:szCs w:val="22"/>
          <w:lang w:val="hr-HR" w:eastAsia="hr-HR"/>
        </w:rPr>
        <w:t xml:space="preserve"> </w:t>
      </w:r>
      <w:r w:rsidR="008629B2" w:rsidRPr="00800CF0">
        <w:rPr>
          <w:rFonts w:asciiTheme="minorHAnsi" w:hAnsiTheme="minorHAnsi" w:cstheme="minorHAnsi"/>
          <w:color w:val="000000" w:themeColor="text1"/>
          <w:sz w:val="22"/>
          <w:szCs w:val="22"/>
          <w:lang w:val="hr-HR" w:eastAsia="hr-HR"/>
        </w:rPr>
        <w:t>do 51</w:t>
      </w:r>
      <w:r w:rsidR="008629B2" w:rsidRPr="00E76F4B">
        <w:rPr>
          <w:rFonts w:asciiTheme="minorHAnsi" w:hAnsiTheme="minorHAnsi" w:cstheme="minorHAnsi"/>
          <w:color w:val="000000" w:themeColor="text1"/>
          <w:sz w:val="22"/>
          <w:szCs w:val="22"/>
          <w:lang w:val="hr-HR" w:eastAsia="hr-HR"/>
        </w:rPr>
        <w:t xml:space="preserve"> </w:t>
      </w:r>
      <w:r w:rsidRPr="00E76F4B">
        <w:rPr>
          <w:rFonts w:asciiTheme="minorHAnsi" w:hAnsiTheme="minorHAnsi" w:cstheme="minorHAnsi"/>
          <w:color w:val="000000" w:themeColor="text1"/>
          <w:sz w:val="22"/>
          <w:szCs w:val="22"/>
          <w:lang w:val="hr-HR" w:eastAsia="hr-HR"/>
        </w:rPr>
        <w:t>odobren</w:t>
      </w:r>
      <w:r w:rsidR="009F47E0" w:rsidRPr="00E76F4B">
        <w:rPr>
          <w:rFonts w:asciiTheme="minorHAnsi" w:hAnsiTheme="minorHAnsi" w:cstheme="minorHAnsi"/>
          <w:color w:val="000000" w:themeColor="text1"/>
          <w:sz w:val="22"/>
          <w:szCs w:val="22"/>
          <w:lang w:val="hr-HR" w:eastAsia="hr-HR"/>
        </w:rPr>
        <w:t>i</w:t>
      </w:r>
      <w:r w:rsidRPr="00E76F4B">
        <w:rPr>
          <w:rFonts w:asciiTheme="minorHAnsi" w:hAnsiTheme="minorHAnsi" w:cstheme="minorHAnsi"/>
          <w:color w:val="000000" w:themeColor="text1"/>
          <w:sz w:val="22"/>
          <w:szCs w:val="22"/>
          <w:lang w:val="hr-HR" w:eastAsia="hr-HR"/>
        </w:rPr>
        <w:t xml:space="preserve"> </w:t>
      </w:r>
      <w:r w:rsidR="008629B2" w:rsidRPr="00E76F4B">
        <w:rPr>
          <w:rFonts w:asciiTheme="minorHAnsi" w:hAnsiTheme="minorHAnsi" w:cstheme="minorHAnsi"/>
          <w:color w:val="000000" w:themeColor="text1"/>
          <w:sz w:val="22"/>
          <w:szCs w:val="22"/>
          <w:lang w:val="hr-HR" w:eastAsia="hr-HR"/>
        </w:rPr>
        <w:t>su</w:t>
      </w:r>
      <w:r w:rsidRPr="00E76F4B">
        <w:rPr>
          <w:rFonts w:asciiTheme="minorHAnsi" w:hAnsiTheme="minorHAnsi" w:cstheme="minorHAnsi"/>
          <w:color w:val="000000" w:themeColor="text1"/>
          <w:sz w:val="22"/>
          <w:szCs w:val="22"/>
          <w:lang w:val="hr-HR" w:eastAsia="hr-HR"/>
        </w:rPr>
        <w:t xml:space="preserve"> za izdavanje od strane Uprave </w:t>
      </w:r>
      <w:r w:rsidR="002763F4" w:rsidRPr="00E76F4B">
        <w:rPr>
          <w:rFonts w:asciiTheme="minorHAnsi" w:hAnsiTheme="minorHAnsi" w:cstheme="minorHAnsi"/>
          <w:color w:val="000000" w:themeColor="text1"/>
          <w:sz w:val="22"/>
          <w:szCs w:val="22"/>
          <w:lang w:val="hr-HR" w:eastAsia="hr-HR"/>
        </w:rPr>
        <w:t>2</w:t>
      </w:r>
      <w:r w:rsidR="00025742">
        <w:rPr>
          <w:rFonts w:asciiTheme="minorHAnsi" w:hAnsiTheme="minorHAnsi" w:cstheme="minorHAnsi"/>
          <w:color w:val="000000" w:themeColor="text1"/>
          <w:sz w:val="22"/>
          <w:szCs w:val="22"/>
          <w:lang w:val="hr-HR" w:eastAsia="hr-HR"/>
        </w:rPr>
        <w:t>3</w:t>
      </w:r>
      <w:r w:rsidRPr="00E76F4B">
        <w:rPr>
          <w:rFonts w:asciiTheme="minorHAnsi" w:hAnsiTheme="minorHAnsi" w:cstheme="minorHAnsi"/>
          <w:color w:val="000000" w:themeColor="text1"/>
          <w:sz w:val="22"/>
          <w:szCs w:val="22"/>
          <w:lang w:val="hr-HR" w:eastAsia="hr-HR"/>
        </w:rPr>
        <w:t>. ožujka 20</w:t>
      </w:r>
      <w:r w:rsidR="00D96056" w:rsidRPr="00E76F4B">
        <w:rPr>
          <w:rFonts w:asciiTheme="minorHAnsi" w:hAnsiTheme="minorHAnsi" w:cstheme="minorHAnsi"/>
          <w:color w:val="000000" w:themeColor="text1"/>
          <w:sz w:val="22"/>
          <w:szCs w:val="22"/>
          <w:lang w:val="hr-HR" w:eastAsia="hr-HR"/>
        </w:rPr>
        <w:t>20</w:t>
      </w:r>
      <w:r w:rsidRPr="00E76F4B">
        <w:rPr>
          <w:rFonts w:asciiTheme="minorHAnsi" w:hAnsiTheme="minorHAnsi" w:cstheme="minorHAnsi"/>
          <w:color w:val="000000" w:themeColor="text1"/>
          <w:sz w:val="22"/>
          <w:szCs w:val="22"/>
          <w:lang w:val="hr-HR" w:eastAsia="hr-HR"/>
        </w:rPr>
        <w:t>.</w:t>
      </w:r>
    </w:p>
    <w:p w14:paraId="1188585A" w14:textId="77777777" w:rsidR="00F63F33" w:rsidRPr="00E76F4B" w:rsidRDefault="00F63F33" w:rsidP="00F905B3">
      <w:pPr>
        <w:pStyle w:val="BodyText"/>
        <w:rPr>
          <w:rFonts w:asciiTheme="minorHAnsi" w:hAnsiTheme="minorHAnsi" w:cstheme="minorHAnsi"/>
          <w:color w:val="000000" w:themeColor="text1"/>
          <w:sz w:val="22"/>
          <w:szCs w:val="22"/>
          <w:lang w:val="hr-HR"/>
        </w:rPr>
      </w:pPr>
    </w:p>
    <w:p w14:paraId="36B235F5" w14:textId="77777777" w:rsidR="00060FB1" w:rsidRPr="00E76F4B" w:rsidRDefault="003E6272" w:rsidP="00060FB1">
      <w:pPr>
        <w:pStyle w:val="T1"/>
        <w:spacing w:before="0" w:after="0" w:line="240" w:lineRule="auto"/>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U ime i za Hrvatsku banku za obnovu i razvitak:</w:t>
      </w:r>
    </w:p>
    <w:p w14:paraId="6DCCD9DC" w14:textId="77777777" w:rsidR="00C928BB" w:rsidRPr="00E76F4B" w:rsidRDefault="00C928BB" w:rsidP="00060FB1">
      <w:pPr>
        <w:pStyle w:val="T1"/>
        <w:spacing w:before="0" w:after="0" w:line="240" w:lineRule="auto"/>
        <w:rPr>
          <w:rFonts w:asciiTheme="minorHAnsi" w:hAnsiTheme="minorHAnsi" w:cs="Arial"/>
          <w:b w:val="0"/>
          <w:color w:val="000000" w:themeColor="text1"/>
          <w:sz w:val="22"/>
          <w:szCs w:val="22"/>
          <w:lang w:val="hr-HR"/>
        </w:rPr>
      </w:pPr>
    </w:p>
    <w:p w14:paraId="66CEAF4D" w14:textId="77777777" w:rsidR="00C928BB" w:rsidRPr="00E76F4B" w:rsidRDefault="00C928BB" w:rsidP="00060FB1">
      <w:pPr>
        <w:pStyle w:val="T1"/>
        <w:spacing w:before="0" w:after="0" w:line="240" w:lineRule="auto"/>
        <w:rPr>
          <w:rFonts w:asciiTheme="minorHAnsi" w:hAnsiTheme="minorHAnsi" w:cs="Arial"/>
          <w:b w:val="0"/>
          <w:color w:val="000000" w:themeColor="text1"/>
          <w:sz w:val="22"/>
          <w:szCs w:val="22"/>
          <w:lang w:val="hr-HR"/>
        </w:rPr>
      </w:pPr>
    </w:p>
    <w:p w14:paraId="222809D8" w14:textId="77777777" w:rsidR="00060FB1" w:rsidRPr="00E76F4B" w:rsidRDefault="00060FB1" w:rsidP="00060FB1">
      <w:pPr>
        <w:pStyle w:val="T1"/>
        <w:spacing w:before="0" w:after="0" w:line="240" w:lineRule="auto"/>
        <w:rPr>
          <w:rFonts w:asciiTheme="minorHAnsi" w:hAnsiTheme="minorHAnsi" w:cs="Arial"/>
          <w:b w:val="0"/>
          <w:color w:val="000000" w:themeColor="text1"/>
          <w:sz w:val="22"/>
          <w:szCs w:val="22"/>
          <w:lang w:val="hr-HR"/>
        </w:rPr>
      </w:pPr>
    </w:p>
    <w:tbl>
      <w:tblPr>
        <w:tblW w:w="9357" w:type="dxa"/>
        <w:tblLook w:val="04A0" w:firstRow="1" w:lastRow="0" w:firstColumn="1" w:lastColumn="0" w:noHBand="0" w:noVBand="1"/>
      </w:tblPr>
      <w:tblGrid>
        <w:gridCol w:w="3402"/>
        <w:gridCol w:w="2977"/>
        <w:gridCol w:w="2978"/>
      </w:tblGrid>
      <w:tr w:rsidR="00E14286" w:rsidRPr="00E14286" w14:paraId="6CDB0E1A" w14:textId="77777777" w:rsidTr="00361B04">
        <w:trPr>
          <w:trHeight w:hRule="exact" w:val="284"/>
        </w:trPr>
        <w:tc>
          <w:tcPr>
            <w:tcW w:w="3402" w:type="dxa"/>
          </w:tcPr>
          <w:p w14:paraId="750E7A62" w14:textId="77777777" w:rsidR="003E6272" w:rsidRPr="00E76F4B" w:rsidRDefault="003E6272" w:rsidP="00361B04">
            <w:pPr>
              <w:jc w:val="center"/>
              <w:rPr>
                <w:rFonts w:asciiTheme="minorHAnsi" w:hAnsiTheme="minorHAnsi"/>
                <w:color w:val="000000" w:themeColor="text1"/>
                <w:sz w:val="22"/>
                <w:szCs w:val="22"/>
                <w:lang w:val="hr-HR"/>
              </w:rPr>
            </w:pPr>
            <w:r w:rsidRPr="00E76F4B">
              <w:rPr>
                <w:rFonts w:asciiTheme="minorHAnsi" w:hAnsiTheme="minorHAnsi"/>
                <w:color w:val="000000" w:themeColor="text1"/>
                <w:sz w:val="22"/>
                <w:szCs w:val="22"/>
                <w:lang w:val="hr-HR"/>
              </w:rPr>
              <w:t>______________________</w:t>
            </w:r>
          </w:p>
        </w:tc>
        <w:tc>
          <w:tcPr>
            <w:tcW w:w="2977" w:type="dxa"/>
          </w:tcPr>
          <w:p w14:paraId="4779F66A" w14:textId="77777777" w:rsidR="003E6272" w:rsidRPr="00E76F4B" w:rsidRDefault="003E6272" w:rsidP="003E6272">
            <w:pPr>
              <w:rPr>
                <w:rFonts w:asciiTheme="minorHAnsi" w:hAnsiTheme="minorHAnsi"/>
                <w:color w:val="000000" w:themeColor="text1"/>
                <w:sz w:val="22"/>
                <w:szCs w:val="22"/>
                <w:lang w:val="hr-HR"/>
              </w:rPr>
            </w:pPr>
          </w:p>
        </w:tc>
        <w:tc>
          <w:tcPr>
            <w:tcW w:w="2978" w:type="dxa"/>
          </w:tcPr>
          <w:p w14:paraId="2CEF213E" w14:textId="77777777" w:rsidR="003E6272" w:rsidRPr="00E76F4B" w:rsidRDefault="003E6272" w:rsidP="003E6272">
            <w:pPr>
              <w:rPr>
                <w:rFonts w:asciiTheme="minorHAnsi" w:hAnsiTheme="minorHAnsi" w:cs="Arial"/>
                <w:color w:val="000000" w:themeColor="text1"/>
                <w:sz w:val="22"/>
                <w:szCs w:val="22"/>
                <w:lang w:val="hr-HR"/>
              </w:rPr>
            </w:pPr>
            <w:bookmarkStart w:id="58" w:name="_Hlk506894968"/>
            <w:r w:rsidRPr="00E76F4B">
              <w:rPr>
                <w:rFonts w:asciiTheme="minorHAnsi" w:hAnsiTheme="minorHAnsi"/>
                <w:color w:val="000000" w:themeColor="text1"/>
                <w:sz w:val="22"/>
                <w:szCs w:val="22"/>
                <w:lang w:val="hr-HR"/>
              </w:rPr>
              <w:t>______________________</w:t>
            </w:r>
          </w:p>
        </w:tc>
      </w:tr>
      <w:tr w:rsidR="00E14286" w:rsidRPr="00E14286" w14:paraId="02952AB0" w14:textId="77777777" w:rsidTr="00361B04">
        <w:trPr>
          <w:trHeight w:val="269"/>
        </w:trPr>
        <w:tc>
          <w:tcPr>
            <w:tcW w:w="3402" w:type="dxa"/>
            <w:vAlign w:val="bottom"/>
          </w:tcPr>
          <w:p w14:paraId="2AB8FFB2" w14:textId="77777777" w:rsidR="003E6272" w:rsidRPr="00E76F4B" w:rsidRDefault="003E6272" w:rsidP="003E6272">
            <w:pPr>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Marin Pranjić</w:t>
            </w:r>
          </w:p>
        </w:tc>
        <w:tc>
          <w:tcPr>
            <w:tcW w:w="2977" w:type="dxa"/>
          </w:tcPr>
          <w:p w14:paraId="16361A12" w14:textId="77777777" w:rsidR="003E6272" w:rsidRPr="00E76F4B" w:rsidRDefault="003E6272" w:rsidP="003E6272">
            <w:pPr>
              <w:jc w:val="center"/>
              <w:rPr>
                <w:rFonts w:asciiTheme="minorHAnsi" w:hAnsiTheme="minorHAnsi" w:cs="Arial"/>
                <w:color w:val="000000" w:themeColor="text1"/>
                <w:sz w:val="22"/>
                <w:szCs w:val="22"/>
                <w:lang w:val="hr-HR"/>
              </w:rPr>
            </w:pPr>
          </w:p>
        </w:tc>
        <w:tc>
          <w:tcPr>
            <w:tcW w:w="2978" w:type="dxa"/>
            <w:vAlign w:val="bottom"/>
          </w:tcPr>
          <w:p w14:paraId="3492E62D" w14:textId="77777777" w:rsidR="003E6272" w:rsidRPr="00E76F4B" w:rsidRDefault="003E6272" w:rsidP="003E6272">
            <w:pPr>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mr. sc. Vedran Jakšić</w:t>
            </w:r>
          </w:p>
        </w:tc>
      </w:tr>
      <w:tr w:rsidR="00E14286" w:rsidRPr="00E14286" w14:paraId="2D9ABE53" w14:textId="77777777" w:rsidTr="00361B04">
        <w:trPr>
          <w:trHeight w:hRule="exact" w:val="145"/>
        </w:trPr>
        <w:tc>
          <w:tcPr>
            <w:tcW w:w="3402" w:type="dxa"/>
          </w:tcPr>
          <w:p w14:paraId="2F93495A" w14:textId="77777777" w:rsidR="003E6272" w:rsidRPr="00E76F4B" w:rsidRDefault="003E6272" w:rsidP="003E6272">
            <w:pPr>
              <w:jc w:val="center"/>
              <w:rPr>
                <w:rFonts w:asciiTheme="minorHAnsi" w:hAnsiTheme="minorHAnsi" w:cs="Arial"/>
                <w:color w:val="000000" w:themeColor="text1"/>
                <w:sz w:val="22"/>
                <w:szCs w:val="22"/>
                <w:lang w:val="hr-HR"/>
              </w:rPr>
            </w:pPr>
          </w:p>
        </w:tc>
        <w:tc>
          <w:tcPr>
            <w:tcW w:w="2977" w:type="dxa"/>
          </w:tcPr>
          <w:p w14:paraId="4071CA01" w14:textId="77777777" w:rsidR="003E6272" w:rsidRPr="00E76F4B" w:rsidRDefault="003E6272" w:rsidP="003E6272">
            <w:pPr>
              <w:jc w:val="center"/>
              <w:rPr>
                <w:rFonts w:asciiTheme="minorHAnsi" w:hAnsiTheme="minorHAnsi" w:cs="Arial"/>
                <w:color w:val="000000" w:themeColor="text1"/>
                <w:sz w:val="22"/>
                <w:szCs w:val="22"/>
                <w:lang w:val="hr-HR"/>
              </w:rPr>
            </w:pPr>
          </w:p>
        </w:tc>
        <w:tc>
          <w:tcPr>
            <w:tcW w:w="2978" w:type="dxa"/>
          </w:tcPr>
          <w:p w14:paraId="685F5DB4" w14:textId="77777777" w:rsidR="003E6272" w:rsidRPr="00E76F4B" w:rsidRDefault="003E6272" w:rsidP="003E6272">
            <w:pPr>
              <w:jc w:val="center"/>
              <w:rPr>
                <w:rFonts w:asciiTheme="minorHAnsi" w:hAnsiTheme="minorHAnsi" w:cs="Arial"/>
                <w:color w:val="000000" w:themeColor="text1"/>
                <w:sz w:val="22"/>
                <w:szCs w:val="22"/>
                <w:lang w:val="hr-HR"/>
              </w:rPr>
            </w:pPr>
          </w:p>
        </w:tc>
      </w:tr>
      <w:tr w:rsidR="003E6272" w:rsidRPr="00E14286" w14:paraId="052860D6" w14:textId="77777777" w:rsidTr="00361B04">
        <w:trPr>
          <w:trHeight w:val="421"/>
        </w:trPr>
        <w:tc>
          <w:tcPr>
            <w:tcW w:w="3402" w:type="dxa"/>
          </w:tcPr>
          <w:p w14:paraId="24843A44" w14:textId="77777777" w:rsidR="003E6272" w:rsidRPr="00E76F4B" w:rsidRDefault="003E6272" w:rsidP="003E6272">
            <w:pPr>
              <w:jc w:val="center"/>
              <w:rPr>
                <w:rFonts w:asciiTheme="minorHAnsi" w:hAnsiTheme="minorHAnsi" w:cs="Arial"/>
                <w:b/>
                <w:color w:val="000000" w:themeColor="text1"/>
                <w:sz w:val="22"/>
                <w:szCs w:val="22"/>
                <w:lang w:val="hr-HR"/>
              </w:rPr>
            </w:pPr>
            <w:r w:rsidRPr="00E76F4B">
              <w:rPr>
                <w:rFonts w:asciiTheme="minorHAnsi" w:hAnsiTheme="minorHAnsi" w:cs="Arial"/>
                <w:b/>
                <w:color w:val="000000" w:themeColor="text1"/>
                <w:sz w:val="22"/>
                <w:szCs w:val="22"/>
                <w:lang w:val="hr-HR"/>
              </w:rPr>
              <w:t>Direktor Sektora računovodstva</w:t>
            </w:r>
          </w:p>
        </w:tc>
        <w:tc>
          <w:tcPr>
            <w:tcW w:w="2977" w:type="dxa"/>
          </w:tcPr>
          <w:p w14:paraId="7FBBFA72" w14:textId="77777777" w:rsidR="003E6272" w:rsidRPr="00E76F4B" w:rsidRDefault="003E6272" w:rsidP="003E6272">
            <w:pPr>
              <w:jc w:val="center"/>
              <w:rPr>
                <w:rFonts w:asciiTheme="minorHAnsi" w:hAnsiTheme="minorHAnsi" w:cs="Arial"/>
                <w:b/>
                <w:color w:val="000000" w:themeColor="text1"/>
                <w:sz w:val="22"/>
                <w:szCs w:val="22"/>
                <w:lang w:val="hr-HR"/>
              </w:rPr>
            </w:pPr>
          </w:p>
        </w:tc>
        <w:tc>
          <w:tcPr>
            <w:tcW w:w="2978" w:type="dxa"/>
          </w:tcPr>
          <w:p w14:paraId="6983ED02" w14:textId="77777777" w:rsidR="003E6272" w:rsidRPr="00E76F4B" w:rsidRDefault="003E6272" w:rsidP="003E6272">
            <w:pPr>
              <w:jc w:val="center"/>
              <w:rPr>
                <w:rFonts w:asciiTheme="minorHAnsi" w:hAnsiTheme="minorHAnsi" w:cs="Arial"/>
                <w:b/>
                <w:color w:val="000000" w:themeColor="text1"/>
                <w:sz w:val="22"/>
                <w:szCs w:val="22"/>
                <w:lang w:val="hr-HR"/>
              </w:rPr>
            </w:pPr>
            <w:r w:rsidRPr="00E76F4B">
              <w:rPr>
                <w:rFonts w:asciiTheme="minorHAnsi" w:hAnsiTheme="minorHAnsi" w:cs="Arial"/>
                <w:b/>
                <w:color w:val="000000" w:themeColor="text1"/>
                <w:sz w:val="22"/>
                <w:szCs w:val="22"/>
                <w:lang w:val="hr-HR"/>
              </w:rPr>
              <w:t>Izvršni direktor</w:t>
            </w:r>
          </w:p>
        </w:tc>
      </w:tr>
      <w:bookmarkEnd w:id="58"/>
    </w:tbl>
    <w:p w14:paraId="7917B5EC" w14:textId="77777777" w:rsidR="00FB0D22" w:rsidRPr="00E76F4B" w:rsidRDefault="00FB0D22" w:rsidP="00060FB1">
      <w:pPr>
        <w:pStyle w:val="T1"/>
        <w:spacing w:line="300" w:lineRule="exact"/>
        <w:jc w:val="left"/>
        <w:rPr>
          <w:rFonts w:asciiTheme="minorHAnsi" w:hAnsiTheme="minorHAnsi" w:cs="Arial"/>
          <w:b w:val="0"/>
          <w:color w:val="000000" w:themeColor="text1"/>
          <w:sz w:val="22"/>
          <w:szCs w:val="22"/>
          <w:lang w:val="hr-HR"/>
        </w:rPr>
      </w:pPr>
    </w:p>
    <w:p w14:paraId="1DAB2A2E" w14:textId="77777777" w:rsidR="0045705F" w:rsidRPr="00E76F4B" w:rsidRDefault="0045705F" w:rsidP="00060FB1">
      <w:pPr>
        <w:pStyle w:val="T1"/>
        <w:spacing w:line="300" w:lineRule="exact"/>
        <w:rPr>
          <w:rFonts w:asciiTheme="minorHAnsi" w:hAnsiTheme="minorHAnsi" w:cs="Arial"/>
          <w:b w:val="0"/>
          <w:color w:val="000000" w:themeColor="text1"/>
          <w:sz w:val="22"/>
          <w:szCs w:val="22"/>
          <w:lang w:val="hr-HR"/>
        </w:rPr>
      </w:pPr>
    </w:p>
    <w:tbl>
      <w:tblPr>
        <w:tblW w:w="9356" w:type="dxa"/>
        <w:jc w:val="center"/>
        <w:tblLook w:val="04A0" w:firstRow="1" w:lastRow="0" w:firstColumn="1" w:lastColumn="0" w:noHBand="0" w:noVBand="1"/>
      </w:tblPr>
      <w:tblGrid>
        <w:gridCol w:w="3545"/>
        <w:gridCol w:w="2552"/>
        <w:gridCol w:w="3259"/>
      </w:tblGrid>
      <w:tr w:rsidR="00E14286" w:rsidRPr="00E14286" w14:paraId="6E05A22F" w14:textId="77777777" w:rsidTr="00361B04">
        <w:trPr>
          <w:trHeight w:hRule="exact" w:val="284"/>
          <w:jc w:val="center"/>
        </w:trPr>
        <w:tc>
          <w:tcPr>
            <w:tcW w:w="3545" w:type="dxa"/>
          </w:tcPr>
          <w:p w14:paraId="4A7DDB89" w14:textId="77777777" w:rsidR="003E6272" w:rsidRPr="00E76F4B" w:rsidRDefault="003E6272" w:rsidP="00603F8A">
            <w:pPr>
              <w:jc w:val="center"/>
              <w:rPr>
                <w:rFonts w:asciiTheme="minorHAnsi" w:hAnsiTheme="minorHAnsi" w:cs="Arial"/>
                <w:color w:val="000000" w:themeColor="text1"/>
                <w:sz w:val="22"/>
                <w:szCs w:val="22"/>
                <w:lang w:val="hr-HR"/>
              </w:rPr>
            </w:pPr>
            <w:r w:rsidRPr="00E76F4B">
              <w:rPr>
                <w:rFonts w:asciiTheme="minorHAnsi" w:hAnsiTheme="minorHAnsi"/>
                <w:color w:val="000000" w:themeColor="text1"/>
                <w:sz w:val="22"/>
                <w:szCs w:val="22"/>
                <w:lang w:val="hr-HR"/>
              </w:rPr>
              <w:t>__________________</w:t>
            </w:r>
          </w:p>
        </w:tc>
        <w:tc>
          <w:tcPr>
            <w:tcW w:w="2552" w:type="dxa"/>
          </w:tcPr>
          <w:p w14:paraId="595BF2C8" w14:textId="77777777" w:rsidR="003E6272" w:rsidRPr="00E76F4B" w:rsidRDefault="003E6272" w:rsidP="00603F8A">
            <w:pPr>
              <w:jc w:val="center"/>
              <w:rPr>
                <w:rFonts w:asciiTheme="minorHAnsi" w:hAnsiTheme="minorHAnsi" w:cs="Arial"/>
                <w:color w:val="000000" w:themeColor="text1"/>
                <w:sz w:val="22"/>
                <w:szCs w:val="22"/>
                <w:lang w:val="hr-HR"/>
              </w:rPr>
            </w:pPr>
          </w:p>
        </w:tc>
        <w:tc>
          <w:tcPr>
            <w:tcW w:w="3259" w:type="dxa"/>
          </w:tcPr>
          <w:p w14:paraId="377DBE98" w14:textId="77777777" w:rsidR="003E6272" w:rsidRPr="00E76F4B" w:rsidRDefault="003E6272" w:rsidP="00603F8A">
            <w:pPr>
              <w:jc w:val="center"/>
              <w:rPr>
                <w:rFonts w:asciiTheme="minorHAnsi" w:hAnsiTheme="minorHAnsi" w:cs="Arial"/>
                <w:color w:val="000000" w:themeColor="text1"/>
                <w:sz w:val="22"/>
                <w:szCs w:val="22"/>
                <w:lang w:val="hr-HR"/>
              </w:rPr>
            </w:pPr>
            <w:r w:rsidRPr="00E76F4B">
              <w:rPr>
                <w:rFonts w:asciiTheme="minorHAnsi" w:hAnsiTheme="minorHAnsi"/>
                <w:color w:val="000000" w:themeColor="text1"/>
                <w:sz w:val="22"/>
                <w:szCs w:val="22"/>
                <w:lang w:val="hr-HR"/>
              </w:rPr>
              <w:t>___________________</w:t>
            </w:r>
          </w:p>
        </w:tc>
      </w:tr>
      <w:tr w:rsidR="00E14286" w:rsidRPr="00E14286" w14:paraId="49F875D9" w14:textId="77777777" w:rsidTr="00361B04">
        <w:trPr>
          <w:trHeight w:val="269"/>
          <w:jc w:val="center"/>
        </w:trPr>
        <w:tc>
          <w:tcPr>
            <w:tcW w:w="3545" w:type="dxa"/>
            <w:vAlign w:val="bottom"/>
          </w:tcPr>
          <w:p w14:paraId="692BE486" w14:textId="77777777" w:rsidR="003E6272" w:rsidRPr="00E76F4B" w:rsidRDefault="003E6272" w:rsidP="00E82873">
            <w:pPr>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mr. sc. Hrvoje Čuvalo</w:t>
            </w:r>
          </w:p>
        </w:tc>
        <w:tc>
          <w:tcPr>
            <w:tcW w:w="2552" w:type="dxa"/>
            <w:vAlign w:val="bottom"/>
          </w:tcPr>
          <w:p w14:paraId="53EAE7D5" w14:textId="77777777" w:rsidR="003E6272" w:rsidRPr="00E76F4B" w:rsidRDefault="003E6272">
            <w:pPr>
              <w:jc w:val="center"/>
              <w:rPr>
                <w:rFonts w:asciiTheme="minorHAnsi" w:hAnsiTheme="minorHAnsi" w:cs="Arial"/>
                <w:color w:val="000000" w:themeColor="text1"/>
                <w:sz w:val="22"/>
                <w:szCs w:val="22"/>
                <w:lang w:val="hr-HR"/>
              </w:rPr>
            </w:pPr>
          </w:p>
        </w:tc>
        <w:tc>
          <w:tcPr>
            <w:tcW w:w="3259" w:type="dxa"/>
            <w:vAlign w:val="bottom"/>
          </w:tcPr>
          <w:p w14:paraId="75CCB995" w14:textId="77777777" w:rsidR="003E6272" w:rsidRPr="00E76F4B" w:rsidRDefault="003E6272" w:rsidP="008B7102">
            <w:pPr>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mr. sc. Tamara Perko</w:t>
            </w:r>
          </w:p>
        </w:tc>
      </w:tr>
      <w:tr w:rsidR="00E14286" w:rsidRPr="00E14286" w14:paraId="188F345C" w14:textId="77777777" w:rsidTr="00361B04">
        <w:trPr>
          <w:trHeight w:hRule="exact" w:val="145"/>
          <w:jc w:val="center"/>
        </w:trPr>
        <w:tc>
          <w:tcPr>
            <w:tcW w:w="3545" w:type="dxa"/>
          </w:tcPr>
          <w:p w14:paraId="5BCDF540" w14:textId="77777777" w:rsidR="003E6272" w:rsidRPr="00E76F4B" w:rsidRDefault="003E6272" w:rsidP="0045705F">
            <w:pPr>
              <w:jc w:val="center"/>
              <w:rPr>
                <w:rFonts w:asciiTheme="minorHAnsi" w:hAnsiTheme="minorHAnsi" w:cs="Arial"/>
                <w:color w:val="000000" w:themeColor="text1"/>
                <w:sz w:val="22"/>
                <w:szCs w:val="22"/>
                <w:lang w:val="hr-HR"/>
              </w:rPr>
            </w:pPr>
          </w:p>
        </w:tc>
        <w:tc>
          <w:tcPr>
            <w:tcW w:w="2552" w:type="dxa"/>
          </w:tcPr>
          <w:p w14:paraId="074675EA" w14:textId="77777777" w:rsidR="003E6272" w:rsidRPr="00E76F4B" w:rsidRDefault="003E6272" w:rsidP="0045705F">
            <w:pPr>
              <w:jc w:val="center"/>
              <w:rPr>
                <w:rFonts w:asciiTheme="minorHAnsi" w:hAnsiTheme="minorHAnsi" w:cs="Arial"/>
                <w:color w:val="000000" w:themeColor="text1"/>
                <w:sz w:val="22"/>
                <w:szCs w:val="22"/>
                <w:lang w:val="hr-HR"/>
              </w:rPr>
            </w:pPr>
          </w:p>
        </w:tc>
        <w:tc>
          <w:tcPr>
            <w:tcW w:w="3259" w:type="dxa"/>
          </w:tcPr>
          <w:p w14:paraId="3526476F" w14:textId="77777777" w:rsidR="003E6272" w:rsidRPr="00E76F4B" w:rsidRDefault="003E6272" w:rsidP="0045705F">
            <w:pPr>
              <w:jc w:val="center"/>
              <w:rPr>
                <w:rFonts w:asciiTheme="minorHAnsi" w:hAnsiTheme="minorHAnsi" w:cs="Arial"/>
                <w:color w:val="000000" w:themeColor="text1"/>
                <w:sz w:val="22"/>
                <w:szCs w:val="22"/>
                <w:lang w:val="hr-HR"/>
              </w:rPr>
            </w:pPr>
          </w:p>
        </w:tc>
      </w:tr>
      <w:tr w:rsidR="003E6272" w:rsidRPr="00E14286" w14:paraId="3D7C245F" w14:textId="77777777" w:rsidTr="00361B04">
        <w:trPr>
          <w:trHeight w:val="421"/>
          <w:jc w:val="center"/>
        </w:trPr>
        <w:tc>
          <w:tcPr>
            <w:tcW w:w="3545" w:type="dxa"/>
          </w:tcPr>
          <w:p w14:paraId="48D86864" w14:textId="77777777" w:rsidR="003E6272" w:rsidRPr="00E76F4B" w:rsidRDefault="003E6272" w:rsidP="0045705F">
            <w:pPr>
              <w:jc w:val="center"/>
              <w:rPr>
                <w:rFonts w:asciiTheme="minorHAnsi" w:hAnsiTheme="minorHAnsi" w:cs="Arial"/>
                <w:b/>
                <w:color w:val="000000" w:themeColor="text1"/>
                <w:sz w:val="22"/>
                <w:szCs w:val="22"/>
                <w:lang w:val="hr-HR"/>
              </w:rPr>
            </w:pPr>
            <w:r w:rsidRPr="00E76F4B">
              <w:rPr>
                <w:rFonts w:asciiTheme="minorHAnsi" w:hAnsiTheme="minorHAnsi" w:cs="Arial"/>
                <w:b/>
                <w:color w:val="000000" w:themeColor="text1"/>
                <w:sz w:val="22"/>
                <w:szCs w:val="22"/>
                <w:lang w:val="hr-HR"/>
              </w:rPr>
              <w:t>Član Uprave</w:t>
            </w:r>
          </w:p>
        </w:tc>
        <w:tc>
          <w:tcPr>
            <w:tcW w:w="2552" w:type="dxa"/>
          </w:tcPr>
          <w:p w14:paraId="31299C4C" w14:textId="77777777" w:rsidR="003E6272" w:rsidRPr="00E76F4B" w:rsidRDefault="003E6272" w:rsidP="0045705F">
            <w:pPr>
              <w:jc w:val="center"/>
              <w:rPr>
                <w:rFonts w:asciiTheme="minorHAnsi" w:hAnsiTheme="minorHAnsi" w:cs="Arial"/>
                <w:b/>
                <w:color w:val="000000" w:themeColor="text1"/>
                <w:sz w:val="22"/>
                <w:szCs w:val="22"/>
                <w:lang w:val="hr-HR"/>
              </w:rPr>
            </w:pPr>
          </w:p>
        </w:tc>
        <w:tc>
          <w:tcPr>
            <w:tcW w:w="3259" w:type="dxa"/>
          </w:tcPr>
          <w:p w14:paraId="245DCC87" w14:textId="77777777" w:rsidR="003E6272" w:rsidRPr="00E76F4B" w:rsidRDefault="003E6272" w:rsidP="0007650C">
            <w:pPr>
              <w:jc w:val="center"/>
              <w:rPr>
                <w:rFonts w:asciiTheme="minorHAnsi" w:hAnsiTheme="minorHAnsi" w:cs="Arial"/>
                <w:b/>
                <w:color w:val="000000" w:themeColor="text1"/>
                <w:sz w:val="22"/>
                <w:szCs w:val="22"/>
                <w:lang w:val="hr-HR"/>
              </w:rPr>
            </w:pPr>
            <w:r w:rsidRPr="00E76F4B">
              <w:rPr>
                <w:rFonts w:asciiTheme="minorHAnsi" w:hAnsiTheme="minorHAnsi" w:cs="Arial"/>
                <w:b/>
                <w:color w:val="000000" w:themeColor="text1"/>
                <w:sz w:val="22"/>
                <w:szCs w:val="22"/>
                <w:lang w:val="hr-HR"/>
              </w:rPr>
              <w:t>Predsjednica Uprave</w:t>
            </w:r>
          </w:p>
        </w:tc>
      </w:tr>
    </w:tbl>
    <w:p w14:paraId="5E8C155F" w14:textId="77777777" w:rsidR="009877C4" w:rsidRPr="00E76F4B" w:rsidRDefault="009877C4" w:rsidP="00447AB8">
      <w:pPr>
        <w:spacing w:before="240" w:after="120"/>
        <w:rPr>
          <w:rFonts w:asciiTheme="minorHAnsi" w:hAnsiTheme="minorHAnsi" w:cs="Arial"/>
          <w:color w:val="000000" w:themeColor="text1"/>
          <w:sz w:val="22"/>
          <w:szCs w:val="22"/>
          <w:lang w:val="hr-HR"/>
        </w:rPr>
      </w:pPr>
    </w:p>
    <w:p w14:paraId="52D459E7" w14:textId="77777777" w:rsidR="00695C40" w:rsidRDefault="0045705F" w:rsidP="00447AB8">
      <w:pPr>
        <w:spacing w:before="240" w:after="120"/>
        <w:rPr>
          <w:rFonts w:asciiTheme="minorHAnsi" w:hAnsiTheme="minorHAnsi" w:cs="Arial"/>
          <w:color w:val="000000" w:themeColor="text1"/>
          <w:sz w:val="22"/>
          <w:szCs w:val="22"/>
          <w:lang w:val="hr-HR"/>
        </w:rPr>
        <w:sectPr w:rsidR="00695C40" w:rsidSect="009975B2">
          <w:headerReference w:type="default" r:id="rId99"/>
          <w:footerReference w:type="default" r:id="rId100"/>
          <w:pgSz w:w="11907" w:h="16840" w:code="9"/>
          <w:pgMar w:top="1418" w:right="987" w:bottom="1134" w:left="1418" w:header="851" w:footer="851" w:gutter="0"/>
          <w:pgNumType w:start="54"/>
          <w:cols w:space="720"/>
          <w:noEndnote/>
        </w:sectPr>
      </w:pPr>
      <w:r w:rsidRPr="00E76F4B">
        <w:rPr>
          <w:rFonts w:asciiTheme="minorHAnsi" w:hAnsiTheme="minorHAnsi" w:cs="Arial"/>
          <w:color w:val="000000" w:themeColor="text1"/>
          <w:sz w:val="22"/>
          <w:szCs w:val="22"/>
          <w:lang w:val="hr-HR"/>
        </w:rPr>
        <w:t xml:space="preserve">U Zagrebu, </w:t>
      </w:r>
      <w:r w:rsidR="00025742">
        <w:rPr>
          <w:rFonts w:asciiTheme="minorHAnsi" w:hAnsiTheme="minorHAnsi" w:cs="Arial"/>
          <w:color w:val="000000" w:themeColor="text1"/>
          <w:sz w:val="22"/>
          <w:szCs w:val="22"/>
          <w:lang w:val="hr-HR"/>
        </w:rPr>
        <w:t>23.</w:t>
      </w:r>
      <w:r w:rsidRPr="00E76F4B">
        <w:rPr>
          <w:rFonts w:asciiTheme="minorHAnsi" w:hAnsiTheme="minorHAnsi" w:cs="Arial"/>
          <w:color w:val="000000" w:themeColor="text1"/>
          <w:sz w:val="22"/>
          <w:szCs w:val="22"/>
          <w:lang w:val="hr-HR"/>
        </w:rPr>
        <w:t xml:space="preserve"> </w:t>
      </w:r>
      <w:r w:rsidR="0002528C" w:rsidRPr="00E76F4B">
        <w:rPr>
          <w:rFonts w:asciiTheme="minorHAnsi" w:hAnsiTheme="minorHAnsi" w:cs="Arial"/>
          <w:color w:val="000000" w:themeColor="text1"/>
          <w:sz w:val="22"/>
          <w:szCs w:val="22"/>
          <w:lang w:val="hr-HR"/>
        </w:rPr>
        <w:t>ožujka</w:t>
      </w:r>
      <w:r w:rsidR="00930ABA" w:rsidRPr="00E76F4B">
        <w:rPr>
          <w:rFonts w:asciiTheme="minorHAnsi" w:hAnsiTheme="minorHAnsi" w:cs="Arial"/>
          <w:color w:val="000000" w:themeColor="text1"/>
          <w:sz w:val="22"/>
          <w:szCs w:val="22"/>
          <w:lang w:val="hr-HR"/>
        </w:rPr>
        <w:t xml:space="preserve"> </w:t>
      </w:r>
      <w:r w:rsidR="00D96056" w:rsidRPr="00E76F4B">
        <w:rPr>
          <w:rFonts w:asciiTheme="minorHAnsi" w:hAnsiTheme="minorHAnsi" w:cs="Arial"/>
          <w:color w:val="000000" w:themeColor="text1"/>
          <w:sz w:val="22"/>
          <w:szCs w:val="22"/>
          <w:lang w:val="hr-HR"/>
        </w:rPr>
        <w:t>2020</w:t>
      </w:r>
      <w:r w:rsidR="000E3FCE" w:rsidRPr="00E76F4B">
        <w:rPr>
          <w:rFonts w:asciiTheme="minorHAnsi" w:hAnsiTheme="minorHAnsi" w:cs="Arial"/>
          <w:color w:val="000000" w:themeColor="text1"/>
          <w:sz w:val="22"/>
          <w:szCs w:val="22"/>
          <w:lang w:val="hr-HR"/>
        </w:rPr>
        <w:t>.</w:t>
      </w:r>
    </w:p>
    <w:p w14:paraId="3F1CB494" w14:textId="0C2A6E41" w:rsidR="00840526" w:rsidRPr="00E76F4B" w:rsidRDefault="000E3FCE" w:rsidP="00447AB8">
      <w:pPr>
        <w:spacing w:before="240" w:after="120"/>
        <w:rPr>
          <w:rFonts w:asciiTheme="minorHAnsi" w:hAnsiTheme="minorHAnsi" w:cs="Arial"/>
          <w:color w:val="000000" w:themeColor="text1"/>
          <w:sz w:val="22"/>
          <w:szCs w:val="22"/>
          <w:lang w:val="hr-HR"/>
        </w:rPr>
        <w:sectPr w:rsidR="00840526" w:rsidRPr="00E76F4B" w:rsidSect="00695C40">
          <w:type w:val="continuous"/>
          <w:pgSz w:w="11907" w:h="16840" w:code="9"/>
          <w:pgMar w:top="1418" w:right="987" w:bottom="1134" w:left="1418" w:header="851" w:footer="851" w:gutter="0"/>
          <w:pgNumType w:start="54"/>
          <w:cols w:space="720"/>
          <w:noEndnote/>
        </w:sectPr>
      </w:pPr>
      <w:r w:rsidRPr="00E76F4B">
        <w:rPr>
          <w:rFonts w:asciiTheme="minorHAnsi" w:hAnsiTheme="minorHAnsi" w:cs="Arial"/>
          <w:color w:val="000000" w:themeColor="text1"/>
          <w:sz w:val="22"/>
          <w:szCs w:val="22"/>
          <w:lang w:val="hr-HR"/>
        </w:rPr>
        <w:t xml:space="preserve"> </w:t>
      </w:r>
    </w:p>
    <w:p w14:paraId="1FCDF569" w14:textId="77777777" w:rsidR="001C7C83" w:rsidRDefault="001C7C83" w:rsidP="00657705"/>
    <w:p w14:paraId="06633899" w14:textId="4D9A0363" w:rsidR="001C7C83" w:rsidRDefault="001C7C83" w:rsidP="001C7C83">
      <w:pPr>
        <w:pStyle w:val="Naslovipoglavlja"/>
        <w:outlineLvl w:val="9"/>
        <w:rPr>
          <w:rFonts w:ascii="Univers for KPMG" w:hAnsi="Univers for KPMG"/>
          <w:color w:val="00338D"/>
          <w:szCs w:val="32"/>
        </w:rPr>
      </w:pPr>
      <w:proofErr w:type="spellStart"/>
      <w:r>
        <w:rPr>
          <w:rFonts w:ascii="Univers for KPMG" w:hAnsi="Univers for KPMG"/>
          <w:color w:val="00338D"/>
          <w:szCs w:val="32"/>
        </w:rPr>
        <w:t>Zajedničko</w:t>
      </w:r>
      <w:proofErr w:type="spellEnd"/>
      <w:r>
        <w:rPr>
          <w:rFonts w:ascii="Univers for KPMG" w:hAnsi="Univers for KPMG"/>
          <w:color w:val="00338D"/>
          <w:szCs w:val="32"/>
        </w:rPr>
        <w:t xml:space="preserve"> </w:t>
      </w:r>
      <w:proofErr w:type="spellStart"/>
      <w:r w:rsidR="007B5DBF">
        <w:rPr>
          <w:rFonts w:ascii="Univers for KPMG" w:hAnsi="Univers for KPMG"/>
          <w:color w:val="00338D"/>
          <w:szCs w:val="32"/>
        </w:rPr>
        <w:t>i</w:t>
      </w:r>
      <w:r>
        <w:rPr>
          <w:rFonts w:ascii="Univers for KPMG" w:hAnsi="Univers for KPMG"/>
          <w:color w:val="00338D"/>
          <w:szCs w:val="32"/>
        </w:rPr>
        <w:t>zvješće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neovisnog</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revizora</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vlasniku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Hrvatske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banke</w:t>
      </w:r>
      <w:proofErr w:type="spellEnd"/>
      <w:r>
        <w:rPr>
          <w:rFonts w:ascii="Univers for KPMG" w:hAnsi="Univers for KPMG"/>
          <w:color w:val="00338D"/>
          <w:szCs w:val="32"/>
        </w:rPr>
        <w:t xml:space="preserve"> za </w:t>
      </w:r>
      <w:proofErr w:type="spellStart"/>
      <w:r>
        <w:rPr>
          <w:rFonts w:ascii="Univers for KPMG" w:hAnsi="Univers for KPMG"/>
          <w:color w:val="00338D"/>
          <w:szCs w:val="32"/>
        </w:rPr>
        <w:t>obnovu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i</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razvitak</w:t>
      </w:r>
      <w:proofErr w:type="spellEnd"/>
    </w:p>
    <w:p w14:paraId="03773CAA" w14:textId="105EF2B8" w:rsidR="001C7C83" w:rsidRDefault="001C7C83" w:rsidP="00657705"/>
    <w:p w14:paraId="2F1C1D56" w14:textId="77777777" w:rsidR="00623F0E" w:rsidRDefault="00623F0E" w:rsidP="00623F0E">
      <w:pPr>
        <w:spacing w:before="120" w:after="120" w:line="260" w:lineRule="exact"/>
        <w:rPr>
          <w:rFonts w:ascii="Univers for KPMG" w:hAnsi="Univers for KPMG"/>
          <w:b/>
          <w:color w:val="00338D"/>
          <w:lang w:val="hr-HR"/>
        </w:rPr>
      </w:pPr>
      <w:r>
        <w:rPr>
          <w:rFonts w:ascii="Univers for KPMG" w:hAnsi="Univers for KPMG"/>
          <w:b/>
          <w:color w:val="00338D"/>
          <w:lang w:val="hr-HR"/>
        </w:rPr>
        <w:t xml:space="preserve">Izvješće o reviziji financijskih izvještaja </w:t>
      </w:r>
    </w:p>
    <w:p w14:paraId="649E287C" w14:textId="77777777" w:rsidR="00623F0E" w:rsidRDefault="00623F0E" w:rsidP="00623F0E">
      <w:pPr>
        <w:spacing w:before="120" w:after="120" w:line="260" w:lineRule="exact"/>
        <w:rPr>
          <w:rFonts w:ascii="Univers for KPMG" w:hAnsi="Univers for KPMG"/>
          <w:b/>
          <w:i/>
          <w:color w:val="00338D"/>
          <w:sz w:val="20"/>
          <w:lang w:val="hr-HR"/>
        </w:rPr>
      </w:pPr>
      <w:r>
        <w:rPr>
          <w:rFonts w:ascii="Univers for KPMG" w:hAnsi="Univers for KPMG"/>
          <w:b/>
          <w:i/>
          <w:color w:val="00338D"/>
          <w:sz w:val="20"/>
          <w:lang w:val="hr-HR"/>
        </w:rPr>
        <w:t xml:space="preserve">Mišljenje </w:t>
      </w:r>
    </w:p>
    <w:p w14:paraId="2283F863" w14:textId="77777777" w:rsidR="00623F0E" w:rsidRDefault="00623F0E" w:rsidP="00623F0E">
      <w:pPr>
        <w:spacing w:before="120" w:after="120" w:line="260" w:lineRule="exact"/>
        <w:rPr>
          <w:rFonts w:ascii="Univers for KPMG" w:hAnsi="Univers for KPMG"/>
          <w:sz w:val="20"/>
          <w:lang w:val="hr-HR"/>
        </w:rPr>
      </w:pPr>
      <w:r>
        <w:rPr>
          <w:rFonts w:ascii="Univers for KPMG" w:hAnsi="Univers for KPMG" w:cs="Arial"/>
          <w:sz w:val="20"/>
          <w:lang w:val="hr-HR"/>
        </w:rPr>
        <w:t xml:space="preserve">Obavili smo reviziju </w:t>
      </w:r>
      <w:bookmarkStart w:id="61" w:name="_Hlk2695575"/>
      <w:r>
        <w:rPr>
          <w:rFonts w:ascii="Univers for KPMG" w:hAnsi="Univers for KPMG" w:cs="Arial"/>
          <w:sz w:val="20"/>
          <w:lang w:val="hr-HR"/>
        </w:rPr>
        <w:t>odvojenih</w:t>
      </w:r>
      <w:bookmarkEnd w:id="61"/>
      <w:r>
        <w:rPr>
          <w:rFonts w:ascii="Univers for KPMG" w:hAnsi="Univers for KPMG" w:cs="Arial"/>
          <w:sz w:val="20"/>
          <w:lang w:val="hr-HR"/>
        </w:rPr>
        <w:t xml:space="preserve"> financijskih izvještaja Hrvatske banke za obnovu i razvitak („Banka“) </w:t>
      </w:r>
      <w:bookmarkStart w:id="62" w:name="_Hlk2695583"/>
      <w:r>
        <w:rPr>
          <w:rFonts w:ascii="Univers for KPMG" w:hAnsi="Univers for KPMG" w:cs="Arial"/>
          <w:sz w:val="20"/>
          <w:lang w:val="hr-HR"/>
        </w:rPr>
        <w:t>te konsolidiranih financijskih izvještaja Banke i</w:t>
      </w:r>
      <w:bookmarkEnd w:id="62"/>
      <w:r>
        <w:rPr>
          <w:rFonts w:ascii="Univers for KPMG" w:hAnsi="Univers for KPMG" w:cs="Arial"/>
          <w:sz w:val="20"/>
          <w:lang w:val="hr-HR"/>
        </w:rPr>
        <w:t xml:space="preserve"> njezinog ovisnog društva (zajedno „Grupa“), </w:t>
      </w:r>
      <w:r>
        <w:rPr>
          <w:rFonts w:ascii="Univers for KPMG" w:hAnsi="Univers for KPMG"/>
          <w:sz w:val="20"/>
          <w:lang w:val="hr-HR"/>
        </w:rPr>
        <w:t xml:space="preserve">koji obuhvaćaju odvojeni i konsolidirani izvještaj o financijskom položaju Banke odnosno Grupe na dan 31. prosinca 2019. godine te </w:t>
      </w:r>
      <w:bookmarkStart w:id="63" w:name="_Hlk2695640"/>
      <w:r>
        <w:rPr>
          <w:rFonts w:ascii="Univers for KPMG" w:hAnsi="Univers for KPMG"/>
          <w:sz w:val="20"/>
          <w:lang w:val="hr-HR"/>
        </w:rPr>
        <w:t>njihove odvojene i konsolidirane</w:t>
      </w:r>
      <w:bookmarkEnd w:id="63"/>
      <w:r>
        <w:rPr>
          <w:rFonts w:ascii="Univers for KPMG" w:hAnsi="Univers for KPMG"/>
          <w:sz w:val="20"/>
          <w:lang w:val="hr-HR"/>
        </w:rPr>
        <w:t xml:space="preserve"> izvještaje o dobiti i gubitku, sveobuhvatnoj dobiti, promjenama u kapitalu i novčanom toku </w:t>
      </w:r>
      <w:r>
        <w:rPr>
          <w:rFonts w:ascii="Univers for KPMG" w:eastAsia="Univers for KPMG" w:hAnsi="Univers for KPMG" w:cs="Univers for KPMG"/>
          <w:sz w:val="20"/>
          <w:szCs w:val="20"/>
          <w:lang w:val="hr-HR"/>
        </w:rPr>
        <w:t>za tada završenu godinu, kao i bilješke koje sadrže značajne računovodstvene politike i ostala pojašnjenja</w:t>
      </w:r>
      <w:r>
        <w:rPr>
          <w:rFonts w:ascii="Univers for KPMG" w:hAnsi="Univers for KPMG"/>
          <w:sz w:val="20"/>
          <w:lang w:val="hr-HR"/>
        </w:rPr>
        <w:t xml:space="preserve"> (u nastavku „financijski izvještaji“).</w:t>
      </w:r>
    </w:p>
    <w:p w14:paraId="3BDCB18D" w14:textId="77777777" w:rsidR="00623F0E" w:rsidRDefault="00623F0E" w:rsidP="00623F0E">
      <w:pPr>
        <w:spacing w:before="120" w:after="120" w:line="260" w:lineRule="exact"/>
        <w:rPr>
          <w:rFonts w:ascii="Univers for KPMG" w:hAnsi="Univers for KPMG"/>
          <w:sz w:val="20"/>
          <w:lang w:val="hr-HR"/>
        </w:rPr>
      </w:pPr>
      <w:r>
        <w:rPr>
          <w:rFonts w:ascii="Univers for KPMG" w:hAnsi="Univers for KPMG"/>
          <w:sz w:val="20"/>
          <w:lang w:val="hr-HR"/>
        </w:rPr>
        <w:t xml:space="preserve">Prema našem mišljenju, priloženi financijski izvještaji istinito i fer prikazuju nekonsolidirani financijski položaj Banke i </w:t>
      </w:r>
      <w:bookmarkStart w:id="64" w:name="_Hlk2695753"/>
      <w:r>
        <w:rPr>
          <w:rFonts w:ascii="Univers for KPMG" w:hAnsi="Univers for KPMG"/>
          <w:sz w:val="20"/>
          <w:lang w:val="hr-HR"/>
        </w:rPr>
        <w:t>konsolidirani financijski položaj</w:t>
      </w:r>
      <w:bookmarkEnd w:id="64"/>
      <w:r>
        <w:rPr>
          <w:rFonts w:ascii="Univers for KPMG" w:hAnsi="Univers for KPMG"/>
          <w:sz w:val="20"/>
          <w:lang w:val="hr-HR"/>
        </w:rPr>
        <w:t xml:space="preserve"> Grupe na dan 31. prosinca 2019. godine te njihovu </w:t>
      </w:r>
      <w:bookmarkStart w:id="65" w:name="_Hlk2694881"/>
      <w:r>
        <w:rPr>
          <w:rFonts w:ascii="Univers for KPMG" w:hAnsi="Univers for KPMG"/>
          <w:sz w:val="20"/>
          <w:lang w:val="hr-HR"/>
        </w:rPr>
        <w:t>nekonsolidiranu i konsolidiranu</w:t>
      </w:r>
      <w:bookmarkEnd w:id="65"/>
      <w:r>
        <w:rPr>
          <w:rFonts w:ascii="Univers for KPMG" w:hAnsi="Univers for KPMG"/>
          <w:sz w:val="20"/>
          <w:lang w:val="hr-HR"/>
        </w:rPr>
        <w:t xml:space="preserve"> financijsku uspješnost i novčane tokove za godinu koja je tada završila, sukladno Međunarodnim standardima financijskog izvještavanja usvojenim od strane Europske unije („EU MSFI“).</w:t>
      </w:r>
    </w:p>
    <w:p w14:paraId="1C9441EC" w14:textId="77777777" w:rsidR="00623F0E" w:rsidRDefault="00623F0E" w:rsidP="00623F0E">
      <w:pPr>
        <w:pStyle w:val="BodyText"/>
        <w:spacing w:before="240" w:after="120" w:line="260" w:lineRule="exact"/>
        <w:rPr>
          <w:rFonts w:ascii="Univers for KPMG" w:hAnsi="Univers for KPMG"/>
          <w:b/>
          <w:i/>
          <w:color w:val="00338D"/>
          <w:sz w:val="20"/>
          <w:lang w:val="hr-HR"/>
        </w:rPr>
      </w:pPr>
      <w:r>
        <w:rPr>
          <w:rFonts w:ascii="Univers for KPMG" w:hAnsi="Univers for KPMG"/>
          <w:b/>
          <w:i/>
          <w:color w:val="00338D"/>
          <w:sz w:val="20"/>
          <w:lang w:val="hr-HR"/>
        </w:rPr>
        <w:t xml:space="preserve">Osnova za izražavanje mišljenja </w:t>
      </w:r>
    </w:p>
    <w:p w14:paraId="7EB1AA16" w14:textId="77777777" w:rsidR="00623F0E" w:rsidRDefault="00623F0E" w:rsidP="00623F0E">
      <w:pPr>
        <w:spacing w:before="120" w:after="120" w:line="260" w:lineRule="exact"/>
        <w:rPr>
          <w:rFonts w:ascii="Univers for KPMG" w:hAnsi="Univers for KPMG"/>
          <w:b/>
          <w:i/>
          <w:color w:val="00338D"/>
          <w:lang w:val="hr-HR"/>
        </w:rPr>
      </w:pPr>
      <w:r>
        <w:rPr>
          <w:rFonts w:ascii="Univers for KPMG" w:hAnsi="Univers for KPMG"/>
          <w:sz w:val="20"/>
          <w:lang w:val="hr-HR"/>
        </w:rPr>
        <w:t xml:space="preserve">Obavili smo našu reviziju u skladu s Međunarodnim revizijskim standardima. Naše odgovornosti, u skladu s tim standardima, podrobnije su opisane u našem izvješću neovisnog revizora u odjeljku </w:t>
      </w:r>
      <w:r>
        <w:rPr>
          <w:rFonts w:ascii="Univers for KPMG" w:hAnsi="Univers for KPMG"/>
          <w:i/>
          <w:sz w:val="20"/>
          <w:lang w:val="hr-HR"/>
        </w:rPr>
        <w:t>Odgovornosti revizora za reviziju financijskih izvještaja</w:t>
      </w:r>
      <w:r>
        <w:rPr>
          <w:rFonts w:ascii="Univers for KPMG" w:hAnsi="Univers for KPMG"/>
          <w:sz w:val="20"/>
          <w:lang w:val="hr-HR"/>
        </w:rPr>
        <w:t>. Neovisni smo od Banke i Grupe u skladu s etičkim zahtjevima koji su relevantni za našu reviziju financijskih izvještaja u Hrvatskoj i ispunili smo naše ostale etičke odgovornosti u skladu s tim zahtjevima. Uvjereni smo da su nam pribavljeni revizijski dokazi dostatni i primjereni te da čine odgovarajuću osnovu za potrebe izražavanja našeg mišljenja</w:t>
      </w:r>
      <w:r>
        <w:rPr>
          <w:sz w:val="20"/>
          <w:lang w:val="hr-HR"/>
        </w:rPr>
        <w:t>.</w:t>
      </w:r>
    </w:p>
    <w:p w14:paraId="4B486E27" w14:textId="1252C21B" w:rsidR="00934C87" w:rsidRDefault="00934C87" w:rsidP="00447AB8">
      <w:pPr>
        <w:spacing w:before="240" w:after="120"/>
        <w:rPr>
          <w:rFonts w:asciiTheme="minorHAnsi" w:hAnsiTheme="minorHAnsi" w:cs="Arial"/>
          <w:color w:val="000000" w:themeColor="text1"/>
          <w:sz w:val="22"/>
          <w:szCs w:val="22"/>
          <w:lang w:val="hr-HR"/>
        </w:rPr>
        <w:sectPr w:rsidR="00934C87" w:rsidSect="000D6913">
          <w:headerReference w:type="default" r:id="rId101"/>
          <w:footerReference w:type="default" r:id="rId102"/>
          <w:pgSz w:w="11907" w:h="16840" w:code="9"/>
          <w:pgMar w:top="1418" w:right="992" w:bottom="1134" w:left="1418" w:header="851" w:footer="851" w:gutter="0"/>
          <w:cols w:space="720"/>
          <w:noEndnote/>
        </w:sectPr>
      </w:pPr>
    </w:p>
    <w:p w14:paraId="329AD8E4" w14:textId="77777777" w:rsidR="001C7C83" w:rsidRDefault="001C7C83" w:rsidP="00657705"/>
    <w:p w14:paraId="64B0977F" w14:textId="6FBF19D9" w:rsidR="001C7C83" w:rsidRDefault="001C7C83" w:rsidP="001C7C83">
      <w:pPr>
        <w:pStyle w:val="Naslovipoglavlja"/>
        <w:outlineLvl w:val="9"/>
        <w:rPr>
          <w:rFonts w:ascii="Univers for KPMG" w:hAnsi="Univers for KPMG"/>
          <w:color w:val="00338D"/>
          <w:szCs w:val="32"/>
        </w:rPr>
      </w:pPr>
      <w:proofErr w:type="spellStart"/>
      <w:r>
        <w:rPr>
          <w:rFonts w:ascii="Univers for KPMG" w:hAnsi="Univers for KPMG"/>
          <w:color w:val="00338D"/>
          <w:szCs w:val="32"/>
        </w:rPr>
        <w:t>Zajedničko</w:t>
      </w:r>
      <w:proofErr w:type="spellEnd"/>
      <w:r>
        <w:rPr>
          <w:rFonts w:ascii="Univers for KPMG" w:hAnsi="Univers for KPMG"/>
          <w:color w:val="00338D"/>
          <w:szCs w:val="32"/>
        </w:rPr>
        <w:t xml:space="preserve"> </w:t>
      </w:r>
      <w:proofErr w:type="spellStart"/>
      <w:r w:rsidR="007B5DBF">
        <w:rPr>
          <w:rFonts w:ascii="Univers for KPMG" w:hAnsi="Univers for KPMG"/>
          <w:color w:val="00338D"/>
          <w:szCs w:val="32"/>
        </w:rPr>
        <w:t>i</w:t>
      </w:r>
      <w:r>
        <w:rPr>
          <w:rFonts w:ascii="Univers for KPMG" w:hAnsi="Univers for KPMG"/>
          <w:color w:val="00338D"/>
          <w:szCs w:val="32"/>
        </w:rPr>
        <w:t>zvješće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neovisnog</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revizora</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vlasniku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Hrvatske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banke</w:t>
      </w:r>
      <w:proofErr w:type="spellEnd"/>
      <w:r>
        <w:rPr>
          <w:rFonts w:ascii="Univers for KPMG" w:hAnsi="Univers for KPMG"/>
          <w:color w:val="00338D"/>
          <w:szCs w:val="32"/>
        </w:rPr>
        <w:t xml:space="preserve"> za </w:t>
      </w:r>
      <w:proofErr w:type="spellStart"/>
      <w:r>
        <w:rPr>
          <w:rFonts w:ascii="Univers for KPMG" w:hAnsi="Univers for KPMG"/>
          <w:color w:val="00338D"/>
          <w:szCs w:val="32"/>
        </w:rPr>
        <w:t>obnovu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i</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razvitak</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nastavak</w:t>
      </w:r>
      <w:proofErr w:type="spellEnd"/>
      <w:r>
        <w:rPr>
          <w:rFonts w:ascii="Univers for KPMG" w:hAnsi="Univers for KPMG"/>
          <w:color w:val="00338D"/>
          <w:szCs w:val="32"/>
        </w:rPr>
        <w:t>)</w:t>
      </w:r>
    </w:p>
    <w:p w14:paraId="2829BCF6" w14:textId="6442FE8F" w:rsidR="001C7C83" w:rsidRDefault="001C7C83" w:rsidP="00657705"/>
    <w:p w14:paraId="74AB68AB" w14:textId="77777777" w:rsidR="00623F0E" w:rsidRDefault="00623F0E" w:rsidP="00623F0E">
      <w:pPr>
        <w:pStyle w:val="BodyText"/>
        <w:spacing w:after="160" w:line="260" w:lineRule="exact"/>
        <w:rPr>
          <w:rFonts w:ascii="Univers for KPMG" w:hAnsi="Univers for KPMG"/>
          <w:b/>
          <w:color w:val="00338D"/>
          <w:lang w:val="hr-HR"/>
        </w:rPr>
      </w:pPr>
      <w:bookmarkStart w:id="66" w:name="_Hlk4491888"/>
      <w:r>
        <w:rPr>
          <w:rFonts w:ascii="Univers for KPMG" w:hAnsi="Univers for KPMG"/>
          <w:b/>
          <w:color w:val="00338D"/>
          <w:lang w:val="hr-HR"/>
        </w:rPr>
        <w:t xml:space="preserve">Izvješće o reviziji financijskih izvještaja </w:t>
      </w:r>
      <w:r>
        <w:rPr>
          <w:rFonts w:ascii="Univers for KPMG" w:hAnsi="Univers for KPMG"/>
          <w:b/>
          <w:i/>
          <w:color w:val="00338D"/>
          <w:lang w:val="hr-HR"/>
        </w:rPr>
        <w:t>(nastavak)</w:t>
      </w:r>
    </w:p>
    <w:bookmarkEnd w:id="66"/>
    <w:p w14:paraId="6EDB69F8" w14:textId="77777777" w:rsidR="00623F0E" w:rsidRDefault="00623F0E" w:rsidP="00623F0E">
      <w:pPr>
        <w:pStyle w:val="BodyText"/>
        <w:spacing w:before="240" w:after="120" w:line="260" w:lineRule="exact"/>
        <w:rPr>
          <w:rFonts w:ascii="Univers for KPMG" w:hAnsi="Univers for KPMG"/>
          <w:b/>
          <w:i/>
          <w:color w:val="00338D"/>
          <w:sz w:val="20"/>
          <w:lang w:val="hr-HR"/>
        </w:rPr>
      </w:pPr>
      <w:r>
        <w:rPr>
          <w:rFonts w:ascii="Univers for KPMG" w:hAnsi="Univers for KPMG"/>
          <w:b/>
          <w:i/>
          <w:color w:val="00338D"/>
          <w:sz w:val="20"/>
          <w:lang w:val="hr-HR"/>
        </w:rPr>
        <w:t xml:space="preserve">Ključna revizijska pitanja </w:t>
      </w:r>
    </w:p>
    <w:p w14:paraId="727D470D" w14:textId="77777777" w:rsidR="00623F0E" w:rsidRDefault="00623F0E" w:rsidP="00623F0E">
      <w:pPr>
        <w:pStyle w:val="BodyText"/>
        <w:spacing w:before="120" w:line="260" w:lineRule="exact"/>
        <w:rPr>
          <w:rFonts w:ascii="Univers for KPMG" w:hAnsi="Univers for KPMG"/>
          <w:sz w:val="20"/>
          <w:lang w:val="hr-HR"/>
        </w:rPr>
      </w:pPr>
      <w:r>
        <w:rPr>
          <w:rFonts w:ascii="Univers for KPMG" w:hAnsi="Univers for KPMG"/>
          <w:sz w:val="20"/>
          <w:lang w:val="hr-HR"/>
        </w:rPr>
        <w:t>Ključna revizijska pitanja su ona pitanja koja su, po našoj profesionalnoj prosudbi, bila od najveće važnosti za našu reviziju financijskih izvještaja tekućeg razdoblja. Ta smo pitanja razmatrali u kontekstu naše revizije financijskih izvještaja kao cjeline i pri formiranju našeg mišljenja o njima te ne dajemo zasebno mišljenje o tim pitanjima.</w:t>
      </w:r>
    </w:p>
    <w:tbl>
      <w:tblPr>
        <w:tblW w:w="9876" w:type="dxa"/>
        <w:tblInd w:w="-95" w:type="dxa"/>
        <w:tblCellMar>
          <w:left w:w="10" w:type="dxa"/>
          <w:right w:w="10" w:type="dxa"/>
        </w:tblCellMar>
        <w:tblLook w:val="04A0" w:firstRow="1" w:lastRow="0" w:firstColumn="1" w:lastColumn="0" w:noHBand="0" w:noVBand="1"/>
      </w:tblPr>
      <w:tblGrid>
        <w:gridCol w:w="4631"/>
        <w:gridCol w:w="5245"/>
      </w:tblGrid>
      <w:tr w:rsidR="00623F0E" w14:paraId="01384B86" w14:textId="77777777" w:rsidTr="00623F0E">
        <w:trPr>
          <w:trHeight w:val="20"/>
        </w:trPr>
        <w:tc>
          <w:tcPr>
            <w:tcW w:w="9876" w:type="dxa"/>
            <w:gridSpan w:val="2"/>
            <w:tcBorders>
              <w:top w:val="nil"/>
              <w:left w:val="nil"/>
              <w:bottom w:val="single" w:sz="24" w:space="0" w:color="00338E"/>
              <w:right w:val="nil"/>
            </w:tcBorders>
            <w:tcMar>
              <w:top w:w="0" w:type="dxa"/>
              <w:left w:w="108" w:type="dxa"/>
              <w:bottom w:w="0" w:type="dxa"/>
              <w:right w:w="108" w:type="dxa"/>
            </w:tcMar>
            <w:hideMark/>
          </w:tcPr>
          <w:p w14:paraId="4B1BB695" w14:textId="77777777" w:rsidR="00623F0E" w:rsidRDefault="00623F0E">
            <w:pPr>
              <w:pStyle w:val="NormalWeb"/>
              <w:spacing w:line="260" w:lineRule="exact"/>
              <w:rPr>
                <w:b/>
                <w:lang w:val="hr-HR" w:eastAsia="en-US"/>
              </w:rPr>
            </w:pPr>
            <w:r>
              <w:rPr>
                <w:rFonts w:ascii="Univers for KPMG" w:eastAsia="Calibri" w:hAnsi="Univers for KPMG" w:cs="Arial"/>
                <w:b/>
                <w:sz w:val="18"/>
                <w:szCs w:val="18"/>
                <w:lang w:val="hr-HR" w:eastAsia="en-US"/>
              </w:rPr>
              <w:t>Umanjenje vrijednosti kredita ostalim korisnicima</w:t>
            </w:r>
          </w:p>
        </w:tc>
      </w:tr>
      <w:tr w:rsidR="00623F0E" w14:paraId="2684216F" w14:textId="77777777" w:rsidTr="00623F0E">
        <w:trPr>
          <w:trHeight w:val="71"/>
        </w:trPr>
        <w:tc>
          <w:tcPr>
            <w:tcW w:w="9876" w:type="dxa"/>
            <w:gridSpan w:val="2"/>
            <w:tcBorders>
              <w:top w:val="single" w:sz="24" w:space="0" w:color="00338E"/>
              <w:left w:val="nil"/>
              <w:bottom w:val="single" w:sz="8" w:space="0" w:color="00338E"/>
              <w:right w:val="nil"/>
            </w:tcBorders>
            <w:tcMar>
              <w:top w:w="0" w:type="dxa"/>
              <w:left w:w="108" w:type="dxa"/>
              <w:bottom w:w="0" w:type="dxa"/>
              <w:right w:w="108" w:type="dxa"/>
            </w:tcMar>
          </w:tcPr>
          <w:p w14:paraId="67B5FB8A" w14:textId="77777777" w:rsidR="00623F0E" w:rsidRDefault="00623F0E">
            <w:pPr>
              <w:spacing w:line="256" w:lineRule="auto"/>
              <w:rPr>
                <w:rFonts w:ascii="Univers for KPMG" w:hAnsi="Univers for KPMG"/>
                <w:sz w:val="18"/>
                <w:szCs w:val="18"/>
                <w:lang w:val="hr-HR"/>
              </w:rPr>
            </w:pPr>
            <w:r>
              <w:rPr>
                <w:rFonts w:ascii="Univers for KPMG" w:hAnsi="Univers for KPMG"/>
                <w:sz w:val="18"/>
                <w:szCs w:val="18"/>
                <w:lang w:val="hr-HR"/>
              </w:rPr>
              <w:t xml:space="preserve">Na dan 31. prosinca 2019., u financijskim izvještajima Banke i Grupe, bruto krediti ostalim korisnicima iznosili su: 17.065 milijuna kuna, povezano umanjenje vrijednosti 3.365 milijuna kuna i otpuštanje umanjenje vrijednosti priznato u računu dobiti i gubitka za godinu koja je tada završila: 33 milijuna kuna (31. prosinca 2018. bruto krediti ostalim korisnicima: 15.891 milijuna kuna, umanjenje vrijednosti: 3.380 milijuna kuna, otpuštanje umanjenja vrijednosti priznato u računu dobiti i gubitka za godinu koja je tada završila.: 211 milijuna kuna).  </w:t>
            </w:r>
          </w:p>
          <w:p w14:paraId="4B7FCF40" w14:textId="77777777" w:rsidR="00623F0E" w:rsidRDefault="00623F0E">
            <w:pPr>
              <w:spacing w:line="256" w:lineRule="auto"/>
              <w:rPr>
                <w:rFonts w:ascii="Univers for KPMG" w:hAnsi="Univers for KPMG"/>
                <w:sz w:val="18"/>
                <w:szCs w:val="18"/>
                <w:lang w:val="hr-HR"/>
              </w:rPr>
            </w:pPr>
          </w:p>
          <w:p w14:paraId="013EA1B2" w14:textId="7DFEBC1D" w:rsidR="00623F0E" w:rsidRDefault="00623F0E">
            <w:pPr>
              <w:spacing w:line="256" w:lineRule="auto"/>
              <w:rPr>
                <w:rFonts w:ascii="Univers for KPMG" w:hAnsi="Univers for KPMG"/>
                <w:sz w:val="18"/>
                <w:szCs w:val="18"/>
                <w:lang w:val="hr-HR"/>
              </w:rPr>
            </w:pPr>
            <w:r>
              <w:rPr>
                <w:rFonts w:ascii="Univers for KPMG" w:hAnsi="Univers for KPMG"/>
                <w:sz w:val="18"/>
                <w:szCs w:val="18"/>
                <w:lang w:val="hr-HR"/>
              </w:rPr>
              <w:t>Vidi bilješku</w:t>
            </w:r>
            <w:r>
              <w:rPr>
                <w:rFonts w:ascii="Univers for KPMG" w:hAnsi="Univers for KPMG"/>
                <w:i/>
                <w:iCs/>
                <w:sz w:val="18"/>
                <w:szCs w:val="18"/>
                <w:lang w:val="hr-HR"/>
              </w:rPr>
              <w:t xml:space="preserve"> 4. Sažetak značajnih računovodstvenih politika</w:t>
            </w:r>
            <w:r>
              <w:rPr>
                <w:rFonts w:ascii="Univers for KPMG" w:hAnsi="Univers for KPMG"/>
                <w:sz w:val="18"/>
                <w:szCs w:val="18"/>
                <w:lang w:val="hr-HR"/>
              </w:rPr>
              <w:t xml:space="preserve">, bilješku </w:t>
            </w:r>
            <w:r w:rsidR="00F271F0">
              <w:rPr>
                <w:rFonts w:ascii="Univers for KPMG" w:hAnsi="Univers for KPMG"/>
                <w:i/>
                <w:iCs/>
                <w:sz w:val="18"/>
                <w:szCs w:val="18"/>
                <w:lang w:val="hr-HR"/>
              </w:rPr>
              <w:t>10</w:t>
            </w:r>
            <w:r>
              <w:rPr>
                <w:rFonts w:ascii="Univers for KPMG" w:hAnsi="Univers for KPMG"/>
                <w:i/>
                <w:iCs/>
                <w:sz w:val="18"/>
                <w:szCs w:val="18"/>
                <w:lang w:val="hr-HR"/>
              </w:rPr>
              <w:t>. Gubitak od umanjenja vrijednosti i rezerviranja</w:t>
            </w:r>
            <w:r>
              <w:rPr>
                <w:rFonts w:ascii="Univers for KPMG" w:hAnsi="Univers for KPMG"/>
                <w:sz w:val="18"/>
                <w:szCs w:val="18"/>
                <w:lang w:val="hr-HR"/>
              </w:rPr>
              <w:t xml:space="preserve">, bilješku </w:t>
            </w:r>
            <w:r>
              <w:rPr>
                <w:rFonts w:ascii="Univers for KPMG" w:hAnsi="Univers for KPMG"/>
                <w:i/>
                <w:iCs/>
                <w:sz w:val="18"/>
                <w:szCs w:val="18"/>
                <w:lang w:val="hr-HR"/>
              </w:rPr>
              <w:t>1</w:t>
            </w:r>
            <w:r w:rsidR="00F271F0">
              <w:rPr>
                <w:rFonts w:ascii="Univers for KPMG" w:hAnsi="Univers for KPMG"/>
                <w:i/>
                <w:iCs/>
                <w:sz w:val="18"/>
                <w:szCs w:val="18"/>
                <w:lang w:val="hr-HR"/>
              </w:rPr>
              <w:t>5</w:t>
            </w:r>
            <w:r>
              <w:rPr>
                <w:rFonts w:ascii="Univers for KPMG" w:hAnsi="Univers for KPMG"/>
                <w:i/>
                <w:iCs/>
                <w:sz w:val="18"/>
                <w:szCs w:val="18"/>
                <w:lang w:val="hr-HR"/>
              </w:rPr>
              <w:t>. Krediti ostalim korisnicima</w:t>
            </w:r>
            <w:r>
              <w:rPr>
                <w:rFonts w:ascii="Univers for KPMG" w:hAnsi="Univers for KPMG"/>
                <w:sz w:val="18"/>
                <w:szCs w:val="18"/>
                <w:lang w:val="hr-HR"/>
              </w:rPr>
              <w:t xml:space="preserve"> i Kreditni rizik u okviru bilješke </w:t>
            </w:r>
            <w:r w:rsidR="00F271F0">
              <w:rPr>
                <w:rFonts w:ascii="Univers for KPMG" w:hAnsi="Univers for KPMG"/>
                <w:i/>
                <w:iCs/>
                <w:sz w:val="18"/>
                <w:szCs w:val="18"/>
                <w:lang w:val="hr-HR"/>
              </w:rPr>
              <w:t>3</w:t>
            </w:r>
            <w:r>
              <w:rPr>
                <w:rFonts w:ascii="Univers for KPMG" w:hAnsi="Univers for KPMG"/>
                <w:i/>
                <w:iCs/>
                <w:sz w:val="18"/>
                <w:szCs w:val="18"/>
                <w:lang w:val="hr-HR"/>
              </w:rPr>
              <w:t>4.</w:t>
            </w:r>
            <w:r>
              <w:rPr>
                <w:rFonts w:ascii="Univers for KPMG" w:hAnsi="Univers for KPMG"/>
                <w:sz w:val="18"/>
                <w:szCs w:val="18"/>
                <w:lang w:val="hr-HR"/>
              </w:rPr>
              <w:t xml:space="preserve"> </w:t>
            </w:r>
            <w:r>
              <w:rPr>
                <w:rFonts w:ascii="Univers for KPMG" w:hAnsi="Univers for KPMG"/>
                <w:i/>
                <w:iCs/>
                <w:sz w:val="18"/>
                <w:szCs w:val="18"/>
                <w:lang w:val="hr-HR"/>
              </w:rPr>
              <w:t>Upravljanje rizicima.</w:t>
            </w:r>
          </w:p>
          <w:p w14:paraId="5ACDDC2A" w14:textId="77777777" w:rsidR="00623F0E" w:rsidRDefault="00623F0E">
            <w:pPr>
              <w:spacing w:line="256" w:lineRule="auto"/>
              <w:rPr>
                <w:rFonts w:ascii="Univers for KPMG" w:hAnsi="Univers for KPMG"/>
                <w:sz w:val="20"/>
                <w:lang w:val="hr-HR"/>
              </w:rPr>
            </w:pPr>
          </w:p>
        </w:tc>
      </w:tr>
      <w:tr w:rsidR="00623F0E" w14:paraId="3EC9AE90" w14:textId="77777777" w:rsidTr="00623F0E">
        <w:trPr>
          <w:trHeight w:val="369"/>
        </w:trPr>
        <w:tc>
          <w:tcPr>
            <w:tcW w:w="4631" w:type="dxa"/>
            <w:tcBorders>
              <w:top w:val="single" w:sz="24" w:space="0" w:color="00338E"/>
              <w:left w:val="nil"/>
              <w:bottom w:val="nil"/>
              <w:right w:val="nil"/>
            </w:tcBorders>
            <w:tcMar>
              <w:top w:w="0" w:type="dxa"/>
              <w:left w:w="108" w:type="dxa"/>
              <w:bottom w:w="0" w:type="dxa"/>
              <w:right w:w="108" w:type="dxa"/>
            </w:tcMar>
            <w:vAlign w:val="center"/>
            <w:hideMark/>
          </w:tcPr>
          <w:p w14:paraId="36036D07" w14:textId="77777777" w:rsidR="00623F0E" w:rsidRDefault="00623F0E">
            <w:pPr>
              <w:pStyle w:val="NormalWeb"/>
              <w:spacing w:line="260" w:lineRule="exact"/>
              <w:rPr>
                <w:lang w:val="hr-HR" w:eastAsia="en-US"/>
              </w:rPr>
            </w:pPr>
            <w:r>
              <w:rPr>
                <w:rFonts w:ascii="Univers for KPMG" w:hAnsi="Univers for KPMG"/>
                <w:b/>
                <w:color w:val="00338D"/>
                <w:sz w:val="20"/>
                <w:lang w:val="hr-HR" w:eastAsia="en-US"/>
              </w:rPr>
              <w:t>Ključno revizijsko pitanje</w:t>
            </w:r>
          </w:p>
        </w:tc>
        <w:tc>
          <w:tcPr>
            <w:tcW w:w="5245" w:type="dxa"/>
            <w:tcBorders>
              <w:top w:val="single" w:sz="24" w:space="0" w:color="00338E"/>
              <w:left w:val="nil"/>
              <w:bottom w:val="nil"/>
              <w:right w:val="nil"/>
            </w:tcBorders>
            <w:tcMar>
              <w:top w:w="0" w:type="dxa"/>
              <w:left w:w="108" w:type="dxa"/>
              <w:bottom w:w="0" w:type="dxa"/>
              <w:right w:w="108" w:type="dxa"/>
            </w:tcMar>
            <w:vAlign w:val="center"/>
            <w:hideMark/>
          </w:tcPr>
          <w:p w14:paraId="3C7A66E2" w14:textId="77777777" w:rsidR="00623F0E" w:rsidRDefault="00623F0E">
            <w:pPr>
              <w:pStyle w:val="NormalWeb"/>
              <w:spacing w:line="260" w:lineRule="exact"/>
              <w:rPr>
                <w:lang w:val="hr-HR" w:eastAsia="en-US"/>
              </w:rPr>
            </w:pPr>
            <w:r>
              <w:rPr>
                <w:rFonts w:ascii="Univers for KPMG" w:hAnsi="Univers for KPMG"/>
                <w:b/>
                <w:color w:val="00338D"/>
                <w:sz w:val="20"/>
                <w:lang w:val="hr-HR" w:eastAsia="en-US"/>
              </w:rPr>
              <w:t>Kako smo pristupili tom pitanju</w:t>
            </w:r>
          </w:p>
        </w:tc>
      </w:tr>
      <w:tr w:rsidR="00623F0E" w14:paraId="78848811" w14:textId="77777777" w:rsidTr="00623F0E">
        <w:trPr>
          <w:trHeight w:val="20"/>
        </w:trPr>
        <w:tc>
          <w:tcPr>
            <w:tcW w:w="4631" w:type="dxa"/>
            <w:shd w:val="clear" w:color="auto" w:fill="DEEAF6"/>
            <w:tcMar>
              <w:top w:w="0" w:type="dxa"/>
              <w:left w:w="115" w:type="dxa"/>
              <w:bottom w:w="0" w:type="dxa"/>
              <w:right w:w="115" w:type="dxa"/>
            </w:tcMar>
            <w:hideMark/>
          </w:tcPr>
          <w:p w14:paraId="5A3AA892" w14:textId="77777777" w:rsidR="00623F0E" w:rsidRDefault="00623F0E">
            <w:pPr>
              <w:spacing w:before="100" w:beforeAutospacing="1" w:after="100" w:afterAutospacing="1" w:line="220" w:lineRule="exact"/>
              <w:rPr>
                <w:rFonts w:ascii="Univers for KPMG" w:hAnsi="Univers for KPMG" w:cs="Arial"/>
                <w:bCs/>
                <w:color w:val="000000"/>
                <w:kern w:val="24"/>
                <w:sz w:val="18"/>
                <w:szCs w:val="18"/>
                <w:lang w:val="hr-HR" w:eastAsia="hr-HR"/>
              </w:rPr>
            </w:pPr>
            <w:r>
              <w:rPr>
                <w:rFonts w:ascii="Univers for KPMG" w:hAnsi="Univers for KPMG" w:cs="Arial"/>
                <w:bCs/>
                <w:color w:val="000000"/>
                <w:kern w:val="24"/>
                <w:sz w:val="18"/>
                <w:szCs w:val="18"/>
                <w:lang w:val="hr-HR" w:eastAsia="hr-HR"/>
              </w:rPr>
              <w:t xml:space="preserve">Umanjenje vrijednosti predstavlja najbolju procjenu rukovodstva o očekivanim kreditnim gubicima (eng. „ECL“) unutar kredita ostalim korisnicima na izvještajni datum. Usredotočili smo se na navedeno područje s obzirom da određivanje iznosa rezervacija za umanjenje vrijednosti zahtjeva značajnu procjenu od strane rukovodstva koja se odnosi na određivanje iznosa umanjenja vrijednosti. </w:t>
            </w:r>
          </w:p>
          <w:p w14:paraId="1761D636" w14:textId="77777777" w:rsidR="00623F0E" w:rsidRDefault="00623F0E">
            <w:pPr>
              <w:spacing w:before="100" w:beforeAutospacing="1" w:after="100" w:afterAutospacing="1" w:line="220" w:lineRule="exact"/>
              <w:rPr>
                <w:rFonts w:ascii="Univers for KPMG" w:hAnsi="Univers for KPMG" w:cs="Arial"/>
                <w:bCs/>
                <w:color w:val="000000"/>
                <w:kern w:val="24"/>
                <w:sz w:val="18"/>
                <w:szCs w:val="18"/>
                <w:lang w:val="hr-HR"/>
              </w:rPr>
            </w:pPr>
            <w:r>
              <w:rPr>
                <w:rFonts w:ascii="Univers for KPMG" w:hAnsi="Univers for KPMG"/>
                <w:sz w:val="18"/>
                <w:szCs w:val="18"/>
                <w:lang w:val="hr-HR"/>
              </w:rPr>
              <w:t xml:space="preserve">Rezervacije za umanjenje vrijednosti za </w:t>
            </w:r>
            <w:proofErr w:type="spellStart"/>
            <w:r>
              <w:rPr>
                <w:rFonts w:ascii="Univers for KPMG" w:hAnsi="Univers for KPMG"/>
                <w:sz w:val="18"/>
                <w:szCs w:val="18"/>
                <w:lang w:val="hr-HR"/>
              </w:rPr>
              <w:t>prihodujuće</w:t>
            </w:r>
            <w:proofErr w:type="spellEnd"/>
            <w:r>
              <w:rPr>
                <w:rFonts w:ascii="Univers for KPMG" w:hAnsi="Univers for KPMG"/>
                <w:sz w:val="18"/>
                <w:szCs w:val="18"/>
                <w:lang w:val="hr-HR"/>
              </w:rPr>
              <w:t xml:space="preserve"> izloženosti (</w:t>
            </w:r>
            <w:proofErr w:type="spellStart"/>
            <w:r>
              <w:rPr>
                <w:rFonts w:ascii="Univers for KPMG" w:hAnsi="Univers for KPMG"/>
                <w:sz w:val="18"/>
                <w:szCs w:val="18"/>
                <w:lang w:val="hr-HR"/>
              </w:rPr>
              <w:t>Stage</w:t>
            </w:r>
            <w:proofErr w:type="spellEnd"/>
            <w:r>
              <w:rPr>
                <w:rFonts w:ascii="Univers for KPMG" w:hAnsi="Univers for KPMG"/>
                <w:sz w:val="18"/>
                <w:szCs w:val="18"/>
                <w:lang w:val="hr-HR"/>
              </w:rPr>
              <w:t xml:space="preserve"> 1 i </w:t>
            </w:r>
            <w:proofErr w:type="spellStart"/>
            <w:r>
              <w:rPr>
                <w:rFonts w:ascii="Univers for KPMG" w:hAnsi="Univers for KPMG"/>
                <w:sz w:val="18"/>
                <w:szCs w:val="18"/>
                <w:lang w:val="hr-HR"/>
              </w:rPr>
              <w:t>Stage</w:t>
            </w:r>
            <w:proofErr w:type="spellEnd"/>
            <w:r>
              <w:rPr>
                <w:rFonts w:ascii="Univers for KPMG" w:hAnsi="Univers for KPMG"/>
                <w:sz w:val="18"/>
                <w:szCs w:val="18"/>
                <w:lang w:val="hr-HR"/>
              </w:rPr>
              <w:t xml:space="preserve"> 2) i </w:t>
            </w:r>
            <w:proofErr w:type="spellStart"/>
            <w:r>
              <w:rPr>
                <w:rFonts w:ascii="Univers for KPMG" w:hAnsi="Univers for KPMG"/>
                <w:sz w:val="18"/>
                <w:szCs w:val="18"/>
                <w:lang w:val="hr-HR"/>
              </w:rPr>
              <w:t>neprihodujuće</w:t>
            </w:r>
            <w:proofErr w:type="spellEnd"/>
            <w:r>
              <w:rPr>
                <w:rFonts w:ascii="Univers for KPMG" w:hAnsi="Univers for KPMG"/>
                <w:sz w:val="18"/>
                <w:szCs w:val="18"/>
                <w:lang w:val="hr-HR"/>
              </w:rPr>
              <w:t xml:space="preserve"> izloženosti (</w:t>
            </w:r>
            <w:proofErr w:type="spellStart"/>
            <w:r>
              <w:rPr>
                <w:rFonts w:ascii="Univers for KPMG" w:hAnsi="Univers for KPMG"/>
                <w:sz w:val="18"/>
                <w:szCs w:val="18"/>
                <w:lang w:val="hr-HR"/>
              </w:rPr>
              <w:t>Stage</w:t>
            </w:r>
            <w:proofErr w:type="spellEnd"/>
            <w:r>
              <w:rPr>
                <w:rFonts w:ascii="Univers for KPMG" w:hAnsi="Univers for KPMG"/>
                <w:sz w:val="18"/>
                <w:szCs w:val="18"/>
                <w:lang w:val="hr-HR"/>
              </w:rPr>
              <w:t xml:space="preserve"> 3) čija je izloženost pojedinačno manja od 1,5 milijuna kuna (u nastavku „skupno umanjenje vrijednosti“) određuju se temeljem modela. </w:t>
            </w:r>
            <w:r>
              <w:rPr>
                <w:rFonts w:ascii="Univers for KPMG" w:hAnsi="Univers for KPMG" w:cs="Arial"/>
                <w:bCs/>
                <w:color w:val="000000"/>
                <w:kern w:val="24"/>
                <w:sz w:val="18"/>
                <w:szCs w:val="18"/>
                <w:lang w:val="hr-HR"/>
              </w:rPr>
              <w:t>Povijesno iskustvo, prepoznavanje izloženosti kod kojih je došlo do značajnog pogoršanja kreditnog rizika, informacije o predviđanjima budućih kretanja te procjene rukovodstva uključeni su u pretpostavke modela.</w:t>
            </w:r>
          </w:p>
          <w:p w14:paraId="1F63A20C" w14:textId="77777777" w:rsidR="00623F0E" w:rsidRDefault="00623F0E">
            <w:pPr>
              <w:pStyle w:val="NormalWeb"/>
              <w:spacing w:line="254" w:lineRule="auto"/>
              <w:rPr>
                <w:rFonts w:ascii="Univers for KPMG" w:hAnsi="Univers for KPMG"/>
                <w:sz w:val="18"/>
                <w:szCs w:val="18"/>
                <w:lang w:val="hr-HR" w:eastAsia="en-US"/>
              </w:rPr>
            </w:pPr>
            <w:r>
              <w:rPr>
                <w:rFonts w:ascii="Univers for KPMG" w:hAnsi="Univers for KPMG" w:cs="Arial"/>
                <w:bCs/>
                <w:color w:val="000000"/>
                <w:kern w:val="24"/>
                <w:sz w:val="18"/>
                <w:szCs w:val="18"/>
                <w:lang w:val="hr-HR" w:eastAsia="en-US"/>
              </w:rPr>
              <w:t xml:space="preserve">Za </w:t>
            </w:r>
            <w:proofErr w:type="spellStart"/>
            <w:r>
              <w:rPr>
                <w:rFonts w:ascii="Univers for KPMG" w:hAnsi="Univers for KPMG" w:cs="Arial"/>
                <w:bCs/>
                <w:color w:val="000000"/>
                <w:kern w:val="24"/>
                <w:sz w:val="18"/>
                <w:szCs w:val="18"/>
                <w:lang w:val="hr-HR" w:eastAsia="en-US"/>
              </w:rPr>
              <w:t>neprihodujuće</w:t>
            </w:r>
            <w:proofErr w:type="spellEnd"/>
            <w:r>
              <w:rPr>
                <w:rFonts w:ascii="Univers for KPMG" w:hAnsi="Univers for KPMG" w:cs="Arial"/>
                <w:bCs/>
                <w:color w:val="000000"/>
                <w:kern w:val="24"/>
                <w:sz w:val="18"/>
                <w:szCs w:val="18"/>
                <w:lang w:val="hr-HR" w:eastAsia="en-US"/>
              </w:rPr>
              <w:t xml:space="preserve"> izloženosti koje su pojedinačno veće od 1,5 milijuna kuna, procjena umanjenja vrijednosti temelji se na poznavanju svakog dužnika, te često na procjeni fer vrijednosti pripadajućeg kolaterala. Pripadajuća rezervacija za umanjenje vrijednosti određuje se na pojedinačnoj osnovi temeljem sadašnje vrijednosti diskontiranih budućih novčanih tokova.</w:t>
            </w:r>
          </w:p>
        </w:tc>
        <w:tc>
          <w:tcPr>
            <w:tcW w:w="5245" w:type="dxa"/>
            <w:tcMar>
              <w:top w:w="0" w:type="dxa"/>
              <w:left w:w="115" w:type="dxa"/>
              <w:bottom w:w="0" w:type="dxa"/>
              <w:right w:w="115" w:type="dxa"/>
            </w:tcMar>
            <w:hideMark/>
          </w:tcPr>
          <w:p w14:paraId="4C4C6453" w14:textId="77777777" w:rsidR="00623F0E" w:rsidRDefault="00623F0E">
            <w:pPr>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Naše revizorske procedure vezane za ovo područje, između ostalog, uključivale su:</w:t>
            </w:r>
          </w:p>
          <w:p w14:paraId="29B1A64F" w14:textId="77777777" w:rsidR="00623F0E" w:rsidRDefault="00623F0E" w:rsidP="00623F0E">
            <w:pPr>
              <w:pStyle w:val="ListParagraph"/>
              <w:numPr>
                <w:ilvl w:val="0"/>
                <w:numId w:val="77"/>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Pregled metodologije umanjenja vrijednosti za Banku i Grupu te procjenu njezine usklađenosti sa relevantnim zahtjevima standarda financijskog izvještavanja;</w:t>
            </w:r>
          </w:p>
          <w:p w14:paraId="1F45FC98" w14:textId="77777777" w:rsidR="00623F0E" w:rsidRDefault="00623F0E" w:rsidP="00623F0E">
            <w:pPr>
              <w:pStyle w:val="ListParagraph"/>
              <w:numPr>
                <w:ilvl w:val="0"/>
                <w:numId w:val="77"/>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Razgovor sa zaposlenicima iz odjela upravljanja rizicima i IT odjela, kako bismo ažurirali razumijevanje procesa umanjenja vrijednosti, korištenih IT aplikacija, izvora ključnih informacija i pretpostavki o podacima koji su korišteni u modelu izračuna očekivanog kreditnog gubitka. Također, uz pomoć našeg IT stručnjaka, procjenu i testiranje IT kontrolnog okruženja na sigurnost i pristup podacima;</w:t>
            </w:r>
          </w:p>
          <w:p w14:paraId="5AF8092A" w14:textId="77777777" w:rsidR="00623F0E" w:rsidRDefault="00623F0E" w:rsidP="00623F0E">
            <w:pPr>
              <w:pStyle w:val="ListParagraph"/>
              <w:numPr>
                <w:ilvl w:val="0"/>
                <w:numId w:val="77"/>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 xml:space="preserve">Procjenu i testiranje dizajna, implementacije i operativne učinkovitosti odabranih kontrola vezanih za odobravanje, evidentiranje i praćenje kredita, uključujući, ali ne ograničavajući se na identifikaciju događaja nastanka gubitka, primjerenost klasifikacije između </w:t>
            </w:r>
            <w:proofErr w:type="spellStart"/>
            <w:r>
              <w:rPr>
                <w:rFonts w:ascii="Univers for KPMG" w:hAnsi="Univers for KPMG" w:cs="Arial"/>
                <w:color w:val="000000"/>
                <w:sz w:val="18"/>
                <w:szCs w:val="18"/>
                <w:lang w:val="hr-HR"/>
              </w:rPr>
              <w:t>prihodujućih</w:t>
            </w:r>
            <w:proofErr w:type="spellEnd"/>
            <w:r>
              <w:rPr>
                <w:rFonts w:ascii="Univers for KPMG" w:hAnsi="Univers for KPMG" w:cs="Arial"/>
                <w:color w:val="000000"/>
                <w:sz w:val="18"/>
                <w:szCs w:val="18"/>
                <w:lang w:val="hr-HR"/>
              </w:rPr>
              <w:t xml:space="preserve"> i </w:t>
            </w:r>
            <w:proofErr w:type="spellStart"/>
            <w:r>
              <w:rPr>
                <w:rFonts w:ascii="Univers for KPMG" w:hAnsi="Univers for KPMG" w:cs="Arial"/>
                <w:color w:val="000000"/>
                <w:sz w:val="18"/>
                <w:szCs w:val="18"/>
                <w:lang w:val="hr-HR"/>
              </w:rPr>
              <w:t>neprihodujućih</w:t>
            </w:r>
            <w:proofErr w:type="spellEnd"/>
            <w:r>
              <w:rPr>
                <w:rFonts w:ascii="Univers for KPMG" w:hAnsi="Univers for KPMG" w:cs="Arial"/>
                <w:color w:val="000000"/>
                <w:sz w:val="18"/>
                <w:szCs w:val="18"/>
                <w:lang w:val="hr-HR"/>
              </w:rPr>
              <w:t xml:space="preserve"> kredita, primjerenost segmentacije u grupe sličnih rizika, izračun dana kašnjenja, procjenu vrijednosti kolaterala te kontrole koje se odnose na izračun rezervacije za umanjenje vrijednosti;</w:t>
            </w:r>
          </w:p>
        </w:tc>
      </w:tr>
    </w:tbl>
    <w:p w14:paraId="792CA1F1" w14:textId="77777777" w:rsidR="001C7C83" w:rsidRDefault="001C7C83" w:rsidP="00657705"/>
    <w:p w14:paraId="34B6A696" w14:textId="77777777" w:rsidR="00934C87" w:rsidRDefault="00934C87" w:rsidP="00447AB8">
      <w:pPr>
        <w:spacing w:before="240" w:after="120"/>
        <w:rPr>
          <w:rFonts w:asciiTheme="minorHAnsi" w:hAnsiTheme="minorHAnsi" w:cs="Arial"/>
          <w:color w:val="000000" w:themeColor="text1"/>
          <w:sz w:val="22"/>
          <w:szCs w:val="22"/>
          <w:lang w:val="hr-HR"/>
        </w:rPr>
        <w:sectPr w:rsidR="00934C87" w:rsidSect="000D6913">
          <w:pgSz w:w="11907" w:h="16840" w:code="9"/>
          <w:pgMar w:top="1418" w:right="992" w:bottom="1134" w:left="1418" w:header="851" w:footer="851" w:gutter="0"/>
          <w:cols w:space="720"/>
          <w:noEndnote/>
        </w:sectPr>
      </w:pPr>
    </w:p>
    <w:p w14:paraId="6E490EE9" w14:textId="77777777" w:rsidR="001C7C83" w:rsidRDefault="001C7C83" w:rsidP="001C7C83"/>
    <w:p w14:paraId="03CDEECB" w14:textId="36875500" w:rsidR="001C7C83" w:rsidRDefault="001C7C83" w:rsidP="001C7C83">
      <w:pPr>
        <w:pStyle w:val="Naslovipoglavlja"/>
        <w:outlineLvl w:val="9"/>
        <w:rPr>
          <w:rFonts w:ascii="Univers for KPMG" w:hAnsi="Univers for KPMG"/>
          <w:color w:val="00338D"/>
          <w:szCs w:val="32"/>
        </w:rPr>
      </w:pPr>
      <w:proofErr w:type="spellStart"/>
      <w:r>
        <w:rPr>
          <w:rFonts w:ascii="Univers for KPMG" w:hAnsi="Univers for KPMG"/>
          <w:color w:val="00338D"/>
          <w:szCs w:val="32"/>
        </w:rPr>
        <w:t>Zajedničko</w:t>
      </w:r>
      <w:proofErr w:type="spellEnd"/>
      <w:r>
        <w:rPr>
          <w:rFonts w:ascii="Univers for KPMG" w:hAnsi="Univers for KPMG"/>
          <w:color w:val="00338D"/>
          <w:szCs w:val="32"/>
        </w:rPr>
        <w:t xml:space="preserve"> </w:t>
      </w:r>
      <w:proofErr w:type="spellStart"/>
      <w:r w:rsidR="007B5DBF">
        <w:rPr>
          <w:rFonts w:ascii="Univers for KPMG" w:hAnsi="Univers for KPMG"/>
          <w:color w:val="00338D"/>
          <w:szCs w:val="32"/>
        </w:rPr>
        <w:t>i</w:t>
      </w:r>
      <w:r>
        <w:rPr>
          <w:rFonts w:ascii="Univers for KPMG" w:hAnsi="Univers for KPMG"/>
          <w:color w:val="00338D"/>
          <w:szCs w:val="32"/>
        </w:rPr>
        <w:t>zvješće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neovisnog</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revizora</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vlasniku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Hrvatske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banke</w:t>
      </w:r>
      <w:proofErr w:type="spellEnd"/>
      <w:r>
        <w:rPr>
          <w:rFonts w:ascii="Univers for KPMG" w:hAnsi="Univers for KPMG"/>
          <w:color w:val="00338D"/>
          <w:szCs w:val="32"/>
        </w:rPr>
        <w:t xml:space="preserve"> za </w:t>
      </w:r>
      <w:proofErr w:type="spellStart"/>
      <w:r>
        <w:rPr>
          <w:rFonts w:ascii="Univers for KPMG" w:hAnsi="Univers for KPMG"/>
          <w:color w:val="00338D"/>
          <w:szCs w:val="32"/>
        </w:rPr>
        <w:t>obnovu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i</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razvitak</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nastavak</w:t>
      </w:r>
      <w:proofErr w:type="spellEnd"/>
      <w:r>
        <w:rPr>
          <w:rFonts w:ascii="Univers for KPMG" w:hAnsi="Univers for KPMG"/>
          <w:color w:val="00338D"/>
          <w:szCs w:val="32"/>
        </w:rPr>
        <w:t>)</w:t>
      </w:r>
    </w:p>
    <w:p w14:paraId="0E4E95D3" w14:textId="77777777" w:rsidR="001C7C83" w:rsidRDefault="001C7C83" w:rsidP="001C7C83"/>
    <w:p w14:paraId="17A6BB7C" w14:textId="77777777" w:rsidR="00897EF7" w:rsidRDefault="00897EF7" w:rsidP="00897EF7">
      <w:pPr>
        <w:pStyle w:val="BodyText"/>
        <w:spacing w:after="160" w:line="260" w:lineRule="exact"/>
        <w:rPr>
          <w:rFonts w:ascii="Univers for KPMG" w:hAnsi="Univers for KPMG"/>
          <w:b/>
          <w:color w:val="00338D"/>
          <w:lang w:val="hr-HR"/>
        </w:rPr>
      </w:pPr>
      <w:r>
        <w:rPr>
          <w:rFonts w:ascii="Univers for KPMG" w:hAnsi="Univers for KPMG"/>
          <w:b/>
          <w:color w:val="00338D"/>
          <w:lang w:val="hr-HR"/>
        </w:rPr>
        <w:t xml:space="preserve">Izvješće o reviziji financijskih izvještaja </w:t>
      </w:r>
      <w:r>
        <w:rPr>
          <w:rFonts w:ascii="Univers for KPMG" w:hAnsi="Univers for KPMG"/>
          <w:b/>
          <w:i/>
          <w:color w:val="00338D"/>
          <w:lang w:val="hr-HR"/>
        </w:rPr>
        <w:t>(nastavak)</w:t>
      </w:r>
    </w:p>
    <w:p w14:paraId="6CE54AF3" w14:textId="77777777" w:rsidR="00623F0E" w:rsidRDefault="00623F0E" w:rsidP="00623F0E">
      <w:pPr>
        <w:spacing w:before="240" w:after="120" w:line="260" w:lineRule="exact"/>
        <w:rPr>
          <w:rFonts w:ascii="Univers for KPMG" w:hAnsi="Univers for KPMG"/>
          <w:b/>
          <w:i/>
          <w:color w:val="00338D"/>
          <w:sz w:val="20"/>
          <w:lang w:val="hr-HR"/>
        </w:rPr>
      </w:pPr>
      <w:r>
        <w:rPr>
          <w:rFonts w:ascii="Univers for KPMG" w:hAnsi="Univers for KPMG"/>
          <w:b/>
          <w:i/>
          <w:color w:val="00338D"/>
          <w:sz w:val="20"/>
          <w:lang w:val="hr-HR"/>
        </w:rPr>
        <w:t>Ključna revizijska pitanja (nastavak)</w:t>
      </w:r>
    </w:p>
    <w:tbl>
      <w:tblPr>
        <w:tblW w:w="9876" w:type="dxa"/>
        <w:tblInd w:w="-95" w:type="dxa"/>
        <w:tblLook w:val="04A0" w:firstRow="1" w:lastRow="0" w:firstColumn="1" w:lastColumn="0" w:noHBand="0" w:noVBand="1"/>
      </w:tblPr>
      <w:tblGrid>
        <w:gridCol w:w="4348"/>
        <w:gridCol w:w="5528"/>
      </w:tblGrid>
      <w:tr w:rsidR="00623F0E" w14:paraId="4E10F6DA" w14:textId="77777777" w:rsidTr="00623F0E">
        <w:trPr>
          <w:trHeight w:val="20"/>
        </w:trPr>
        <w:tc>
          <w:tcPr>
            <w:tcW w:w="4348" w:type="dxa"/>
            <w:tcBorders>
              <w:top w:val="nil"/>
              <w:left w:val="nil"/>
              <w:bottom w:val="single" w:sz="24" w:space="0" w:color="00338E"/>
              <w:right w:val="nil"/>
            </w:tcBorders>
            <w:hideMark/>
          </w:tcPr>
          <w:p w14:paraId="3379503A" w14:textId="77777777" w:rsidR="00623F0E" w:rsidRDefault="00623F0E">
            <w:pPr>
              <w:spacing w:before="100" w:beforeAutospacing="1" w:after="100" w:afterAutospacing="1" w:line="220" w:lineRule="exact"/>
              <w:rPr>
                <w:rFonts w:ascii="Univers for KPMG" w:hAnsi="Univers for KPMG" w:cs="Arial"/>
                <w:color w:val="00338E"/>
                <w:sz w:val="20"/>
                <w:lang w:val="hr-HR" w:eastAsia="hr-HR"/>
              </w:rPr>
            </w:pPr>
            <w:r>
              <w:rPr>
                <w:rFonts w:ascii="Univers for KPMG" w:hAnsi="Univers for KPMG"/>
                <w:b/>
                <w:color w:val="00338D"/>
                <w:sz w:val="20"/>
                <w:lang w:val="hr-HR" w:eastAsia="hr-HR"/>
              </w:rPr>
              <w:t>Ključno revizijsko pitanje</w:t>
            </w:r>
          </w:p>
        </w:tc>
        <w:tc>
          <w:tcPr>
            <w:tcW w:w="5528" w:type="dxa"/>
            <w:tcBorders>
              <w:top w:val="nil"/>
              <w:left w:val="nil"/>
              <w:bottom w:val="single" w:sz="24" w:space="0" w:color="00338E"/>
              <w:right w:val="nil"/>
            </w:tcBorders>
            <w:hideMark/>
          </w:tcPr>
          <w:p w14:paraId="500795F7" w14:textId="77777777" w:rsidR="00623F0E" w:rsidRDefault="00623F0E">
            <w:pPr>
              <w:spacing w:before="100" w:beforeAutospacing="1" w:after="100" w:afterAutospacing="1" w:line="220" w:lineRule="exact"/>
              <w:rPr>
                <w:rFonts w:ascii="Univers for KPMG" w:hAnsi="Univers for KPMG" w:cs="Arial"/>
                <w:color w:val="00338E"/>
                <w:sz w:val="20"/>
                <w:lang w:val="hr-HR" w:eastAsia="hr-HR"/>
              </w:rPr>
            </w:pPr>
            <w:r>
              <w:rPr>
                <w:rFonts w:ascii="Univers for KPMG" w:hAnsi="Univers for KPMG"/>
                <w:b/>
                <w:color w:val="00338D"/>
                <w:sz w:val="20"/>
                <w:lang w:val="hr-HR" w:eastAsia="hr-HR"/>
              </w:rPr>
              <w:t>Kako smo pristupili tom pitanju</w:t>
            </w:r>
          </w:p>
        </w:tc>
      </w:tr>
      <w:tr w:rsidR="00623F0E" w14:paraId="7A05FFB7" w14:textId="77777777" w:rsidTr="00623F0E">
        <w:trPr>
          <w:trHeight w:val="71"/>
        </w:trPr>
        <w:tc>
          <w:tcPr>
            <w:tcW w:w="4348" w:type="dxa"/>
            <w:tcBorders>
              <w:top w:val="single" w:sz="24" w:space="0" w:color="00338E"/>
              <w:left w:val="nil"/>
              <w:bottom w:val="single" w:sz="8" w:space="0" w:color="00338E"/>
              <w:right w:val="nil"/>
            </w:tcBorders>
          </w:tcPr>
          <w:p w14:paraId="7BDAE607" w14:textId="77777777" w:rsidR="00623F0E" w:rsidRDefault="00623F0E">
            <w:pPr>
              <w:spacing w:before="100" w:beforeAutospacing="1" w:after="100" w:afterAutospacing="1" w:line="220" w:lineRule="exact"/>
              <w:rPr>
                <w:rFonts w:ascii="Univers for KPMG" w:hAnsi="Univers for KPMG" w:cs="Arial"/>
                <w:b/>
                <w:bCs/>
                <w:color w:val="000000"/>
                <w:kern w:val="24"/>
                <w:sz w:val="8"/>
                <w:szCs w:val="8"/>
                <w:lang w:val="hr-HR" w:eastAsia="hr-HR"/>
              </w:rPr>
            </w:pPr>
          </w:p>
        </w:tc>
        <w:tc>
          <w:tcPr>
            <w:tcW w:w="5528" w:type="dxa"/>
            <w:tcBorders>
              <w:top w:val="single" w:sz="24" w:space="0" w:color="00338E"/>
              <w:left w:val="nil"/>
              <w:bottom w:val="single" w:sz="8" w:space="0" w:color="00338E"/>
              <w:right w:val="nil"/>
            </w:tcBorders>
          </w:tcPr>
          <w:p w14:paraId="17B79CC5" w14:textId="77777777" w:rsidR="00623F0E" w:rsidRDefault="00623F0E">
            <w:pPr>
              <w:spacing w:before="100" w:beforeAutospacing="1" w:after="100" w:afterAutospacing="1" w:line="220" w:lineRule="exact"/>
              <w:rPr>
                <w:rFonts w:ascii="Univers for KPMG" w:hAnsi="Univers for KPMG" w:cs="Arial"/>
                <w:b/>
                <w:bCs/>
                <w:color w:val="000000"/>
                <w:kern w:val="24"/>
                <w:sz w:val="8"/>
                <w:szCs w:val="8"/>
                <w:lang w:val="hr-HR" w:eastAsia="hr-HR"/>
              </w:rPr>
            </w:pPr>
          </w:p>
        </w:tc>
      </w:tr>
      <w:tr w:rsidR="00623F0E" w14:paraId="5A4AEC07" w14:textId="77777777" w:rsidTr="00623F0E">
        <w:trPr>
          <w:trHeight w:val="20"/>
        </w:trPr>
        <w:tc>
          <w:tcPr>
            <w:tcW w:w="4348" w:type="dxa"/>
            <w:tcBorders>
              <w:top w:val="single" w:sz="8" w:space="0" w:color="00338E"/>
              <w:left w:val="nil"/>
              <w:bottom w:val="nil"/>
              <w:right w:val="nil"/>
            </w:tcBorders>
            <w:shd w:val="clear" w:color="auto" w:fill="DEEAF6"/>
            <w:tcMar>
              <w:top w:w="0" w:type="dxa"/>
              <w:left w:w="115" w:type="dxa"/>
              <w:bottom w:w="0" w:type="dxa"/>
              <w:right w:w="115" w:type="dxa"/>
            </w:tcMar>
            <w:hideMark/>
          </w:tcPr>
          <w:p w14:paraId="532FFAA1" w14:textId="77777777" w:rsidR="00623F0E" w:rsidRDefault="00623F0E">
            <w:pPr>
              <w:pStyle w:val="NormalWeb"/>
              <w:spacing w:line="254" w:lineRule="auto"/>
              <w:rPr>
                <w:rFonts w:ascii="Univers for KPMG" w:hAnsi="Univers for KPMG" w:cs="Arial"/>
                <w:sz w:val="18"/>
                <w:szCs w:val="18"/>
                <w:lang w:val="hr-HR" w:eastAsia="en-US"/>
              </w:rPr>
            </w:pPr>
            <w:r>
              <w:rPr>
                <w:rFonts w:ascii="Univers for KPMG" w:hAnsi="Univers for KPMG"/>
                <w:sz w:val="18"/>
                <w:szCs w:val="18"/>
                <w:lang w:val="hr-HR" w:eastAsia="en-US"/>
              </w:rPr>
              <w:t>Zbog navedenih razloga, smatramo umanjenje vrijednosti kredita ostalim korisnicima značajnim rizikom u našoj reviziji, koji zahtijeva našu povećanu pažnju. Sukladno tome, smatramo da je ovo područje ključno revizijsko pitanje.</w:t>
            </w:r>
          </w:p>
        </w:tc>
        <w:tc>
          <w:tcPr>
            <w:tcW w:w="5528" w:type="dxa"/>
            <w:tcBorders>
              <w:top w:val="single" w:sz="8" w:space="0" w:color="00338E"/>
              <w:left w:val="nil"/>
              <w:bottom w:val="nil"/>
              <w:right w:val="nil"/>
            </w:tcBorders>
            <w:tcMar>
              <w:top w:w="0" w:type="dxa"/>
              <w:left w:w="115" w:type="dxa"/>
              <w:bottom w:w="0" w:type="dxa"/>
              <w:right w:w="115" w:type="dxa"/>
            </w:tcMar>
          </w:tcPr>
          <w:p w14:paraId="72AEC2BC" w14:textId="77777777" w:rsidR="00623F0E" w:rsidRDefault="00623F0E" w:rsidP="00623F0E">
            <w:pPr>
              <w:pStyle w:val="ListParagraph"/>
              <w:numPr>
                <w:ilvl w:val="0"/>
                <w:numId w:val="77"/>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Za odabrani uzorak, procjena i preračunavanje PD (vjerojatnost nastanka statusa neispunjenja obveza eng. „PD“), LGD (gubitak zbog nastanka statusa neispunjenja obveza eng. „LGD“), EAD (izloženosti u trenutku nastanka statusa neispunjenja obveza eng. „EAD”) i ECL parametara i usporedba istih s onima koje Banka i Grupa koriste u ECL izračunima, kako je navedeno u nastavku.</w:t>
            </w:r>
          </w:p>
          <w:p w14:paraId="357194BE" w14:textId="77777777" w:rsidR="00623F0E" w:rsidRDefault="00623F0E">
            <w:pPr>
              <w:pStyle w:val="KAMKNormal"/>
              <w:spacing w:before="80" w:line="220" w:lineRule="exact"/>
              <w:rPr>
                <w:rFonts w:ascii="Univers for KPMG" w:hAnsi="Univers for KPMG" w:cs="Arial"/>
                <w:sz w:val="18"/>
                <w:szCs w:val="18"/>
                <w:lang w:val="hr-HR"/>
              </w:rPr>
            </w:pPr>
            <w:r>
              <w:rPr>
                <w:rFonts w:ascii="Univers for KPMG" w:hAnsi="Univers for KPMG" w:cs="Arial"/>
                <w:sz w:val="18"/>
                <w:szCs w:val="18"/>
                <w:lang w:val="hr-HR"/>
              </w:rPr>
              <w:t>Za umanjenje vrijednosti koje se određuje na pojedinačnoj osnovi:</w:t>
            </w:r>
          </w:p>
          <w:p w14:paraId="61640CF8" w14:textId="77777777" w:rsidR="00623F0E" w:rsidRDefault="00623F0E" w:rsidP="00623F0E">
            <w:pPr>
              <w:pStyle w:val="ListParagraph"/>
              <w:numPr>
                <w:ilvl w:val="0"/>
                <w:numId w:val="78"/>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Odabir uzorka pojedinačnih izloženosti, s fokusom na izloženosti s potencijalno najvećim utjecajem na financijske izvještaje zbog njihove veličine i rizičnih obilježja te manje izloženosti koje smo na temelju naše neovisne procjene ocijenili kao visoko rizične, kao što su „</w:t>
            </w:r>
            <w:proofErr w:type="spellStart"/>
            <w:r>
              <w:rPr>
                <w:rFonts w:ascii="Univers for KPMG" w:hAnsi="Univers for KPMG" w:cs="Arial"/>
                <w:color w:val="000000"/>
                <w:sz w:val="18"/>
                <w:szCs w:val="18"/>
                <w:lang w:val="hr-HR"/>
              </w:rPr>
              <w:t>watchlist</w:t>
            </w:r>
            <w:proofErr w:type="spellEnd"/>
            <w:r>
              <w:rPr>
                <w:rFonts w:ascii="Univers for KPMG" w:hAnsi="Univers for KPMG" w:cs="Arial"/>
                <w:color w:val="000000"/>
                <w:sz w:val="18"/>
                <w:szCs w:val="18"/>
                <w:lang w:val="hr-HR"/>
              </w:rPr>
              <w:t xml:space="preserve">“ izloženosti, restrukturirane ili reprogramirane izloženosti, krediti klijentima koji posluju u industrijama višeg rizika, </w:t>
            </w:r>
            <w:proofErr w:type="spellStart"/>
            <w:r>
              <w:rPr>
                <w:rFonts w:ascii="Univers for KPMG" w:hAnsi="Univers for KPMG" w:cs="Arial"/>
                <w:color w:val="000000"/>
                <w:sz w:val="18"/>
                <w:szCs w:val="18"/>
                <w:lang w:val="hr-HR"/>
              </w:rPr>
              <w:t>neprihodujuće</w:t>
            </w:r>
            <w:proofErr w:type="spellEnd"/>
            <w:r>
              <w:rPr>
                <w:rFonts w:ascii="Univers for KPMG" w:hAnsi="Univers for KPMG" w:cs="Arial"/>
                <w:color w:val="000000"/>
                <w:sz w:val="18"/>
                <w:szCs w:val="18"/>
                <w:lang w:val="hr-HR"/>
              </w:rPr>
              <w:t xml:space="preserve"> izloženosti s niskom pokrivenosti rezervacijama te izloženosti sa značajnom promjenom pokrivenosti rezervacijama;</w:t>
            </w:r>
          </w:p>
          <w:p w14:paraId="56527F07" w14:textId="77777777" w:rsidR="00623F0E" w:rsidRDefault="00623F0E" w:rsidP="00623F0E">
            <w:pPr>
              <w:pStyle w:val="ListParagraph"/>
              <w:numPr>
                <w:ilvl w:val="0"/>
                <w:numId w:val="78"/>
              </w:numPr>
              <w:suppressAutoHyphens/>
              <w:autoSpaceDN w:val="0"/>
              <w:spacing w:before="80" w:after="120" w:line="220" w:lineRule="exact"/>
              <w:rPr>
                <w:rFonts w:ascii="Univers for KPMG" w:hAnsi="Univers for KPMG" w:cs="Arial"/>
                <w:sz w:val="18"/>
                <w:szCs w:val="18"/>
                <w:lang w:val="hr-HR"/>
              </w:rPr>
            </w:pPr>
            <w:r>
              <w:rPr>
                <w:rFonts w:ascii="Univers for KPMG" w:hAnsi="Univers for KPMG" w:cs="Arial"/>
                <w:color w:val="000000"/>
                <w:sz w:val="18"/>
                <w:szCs w:val="18"/>
                <w:lang w:val="hr-HR"/>
              </w:rPr>
              <w:t xml:space="preserve">Za odabrani uzorak provođenje kritičke procjene postojanja naznaka potrebne reklasifikacije u </w:t>
            </w:r>
            <w:proofErr w:type="spellStart"/>
            <w:r>
              <w:rPr>
                <w:rFonts w:ascii="Univers for KPMG" w:hAnsi="Univers for KPMG" w:cs="Arial"/>
                <w:color w:val="000000"/>
                <w:sz w:val="18"/>
                <w:szCs w:val="18"/>
                <w:lang w:val="hr-HR"/>
              </w:rPr>
              <w:t>Stage</w:t>
            </w:r>
            <w:proofErr w:type="spellEnd"/>
            <w:r>
              <w:rPr>
                <w:rFonts w:ascii="Univers for KPMG" w:hAnsi="Univers for KPMG" w:cs="Arial"/>
                <w:color w:val="000000"/>
                <w:sz w:val="18"/>
                <w:szCs w:val="18"/>
                <w:lang w:val="hr-HR"/>
              </w:rPr>
              <w:t xml:space="preserve"> 2 ili </w:t>
            </w:r>
            <w:proofErr w:type="spellStart"/>
            <w:r>
              <w:rPr>
                <w:rFonts w:ascii="Univers for KPMG" w:hAnsi="Univers for KPMG" w:cs="Arial"/>
                <w:color w:val="000000"/>
                <w:sz w:val="18"/>
                <w:szCs w:val="18"/>
                <w:lang w:val="hr-HR"/>
              </w:rPr>
              <w:t>Stage</w:t>
            </w:r>
            <w:proofErr w:type="spellEnd"/>
            <w:r>
              <w:rPr>
                <w:rFonts w:ascii="Univers for KPMG" w:hAnsi="Univers for KPMG" w:cs="Arial"/>
                <w:color w:val="000000"/>
                <w:sz w:val="18"/>
                <w:szCs w:val="18"/>
                <w:lang w:val="hr-HR"/>
              </w:rPr>
              <w:t xml:space="preserve"> 3 na dan 31. prosinca 2019., temeljeno na pregledu pripadajuće dokumentacije (kreditnih spisa) te diskusijama s voditeljima odnosa s klijentima i nositeljima funkcije upravljanja kreditnim rizikom; </w:t>
            </w:r>
          </w:p>
          <w:p w14:paraId="35E00FD4" w14:textId="77777777" w:rsidR="00623F0E" w:rsidRDefault="00623F0E" w:rsidP="00623F0E">
            <w:pPr>
              <w:pStyle w:val="ListParagraph"/>
              <w:numPr>
                <w:ilvl w:val="0"/>
                <w:numId w:val="78"/>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 xml:space="preserve">Za one izloženosti kod kojih su identificirane naznake za razvrstavanje u </w:t>
            </w:r>
            <w:proofErr w:type="spellStart"/>
            <w:r>
              <w:rPr>
                <w:rFonts w:ascii="Univers for KPMG" w:hAnsi="Univers for KPMG" w:cs="Arial"/>
                <w:color w:val="000000"/>
                <w:sz w:val="18"/>
                <w:szCs w:val="18"/>
                <w:lang w:val="hr-HR"/>
              </w:rPr>
              <w:t>Stage</w:t>
            </w:r>
            <w:proofErr w:type="spellEnd"/>
            <w:r>
              <w:rPr>
                <w:rFonts w:ascii="Univers for KPMG" w:hAnsi="Univers for KPMG" w:cs="Arial"/>
                <w:color w:val="000000"/>
                <w:sz w:val="18"/>
                <w:szCs w:val="18"/>
                <w:lang w:val="hr-HR"/>
              </w:rPr>
              <w:t xml:space="preserve"> 2, razvijanje neovisne procjene odgovarajućeg ECL-a primjenom parametara za izloženosti u </w:t>
            </w:r>
            <w:proofErr w:type="spellStart"/>
            <w:r>
              <w:rPr>
                <w:rFonts w:ascii="Univers for KPMG" w:hAnsi="Univers for KPMG" w:cs="Arial"/>
                <w:color w:val="000000"/>
                <w:sz w:val="18"/>
                <w:szCs w:val="18"/>
                <w:lang w:val="hr-HR"/>
              </w:rPr>
              <w:t>Stage</w:t>
            </w:r>
            <w:proofErr w:type="spellEnd"/>
            <w:r>
              <w:rPr>
                <w:rFonts w:ascii="Univers for KPMG" w:hAnsi="Univers for KPMG" w:cs="Arial"/>
                <w:color w:val="000000"/>
                <w:sz w:val="18"/>
                <w:szCs w:val="18"/>
                <w:lang w:val="hr-HR"/>
              </w:rPr>
              <w:t>-u 2 kako su utvrdile Banka i Grupa a testirano je na uzorku;</w:t>
            </w:r>
          </w:p>
          <w:p w14:paraId="6FCBFB26" w14:textId="77777777" w:rsidR="00623F0E" w:rsidRDefault="00623F0E" w:rsidP="00623F0E">
            <w:pPr>
              <w:pStyle w:val="ListParagraph"/>
              <w:numPr>
                <w:ilvl w:val="0"/>
                <w:numId w:val="78"/>
              </w:numPr>
              <w:suppressAutoHyphens/>
              <w:autoSpaceDN w:val="0"/>
              <w:spacing w:before="80" w:after="120" w:line="220" w:lineRule="exact"/>
              <w:rPr>
                <w:rFonts w:ascii="Univers for KPMG" w:hAnsi="Univers for KPMG" w:cs="Arial"/>
                <w:sz w:val="18"/>
                <w:szCs w:val="18"/>
                <w:lang w:val="hr-HR"/>
              </w:rPr>
            </w:pPr>
            <w:r>
              <w:rPr>
                <w:rFonts w:ascii="Univers for KPMG" w:hAnsi="Univers for KPMG" w:cs="Arial"/>
                <w:color w:val="000000"/>
                <w:sz w:val="18"/>
                <w:szCs w:val="18"/>
                <w:lang w:val="hr-HR"/>
              </w:rPr>
              <w:t xml:space="preserve">Za one izloženosti za koje su identificirane naznake klasifikacije u </w:t>
            </w:r>
            <w:proofErr w:type="spellStart"/>
            <w:r>
              <w:rPr>
                <w:rFonts w:ascii="Univers for KPMG" w:hAnsi="Univers for KPMG" w:cs="Arial"/>
                <w:color w:val="000000"/>
                <w:sz w:val="18"/>
                <w:szCs w:val="18"/>
                <w:lang w:val="hr-HR"/>
              </w:rPr>
              <w:t>Stage</w:t>
            </w:r>
            <w:proofErr w:type="spellEnd"/>
            <w:r>
              <w:rPr>
                <w:rFonts w:ascii="Univers for KPMG" w:hAnsi="Univers for KPMG" w:cs="Arial"/>
                <w:color w:val="000000"/>
                <w:sz w:val="18"/>
                <w:szCs w:val="18"/>
                <w:lang w:val="hr-HR"/>
              </w:rPr>
              <w:t xml:space="preserve"> 3, preispitivanje ključnih pretpostavki rukovodstva vezanih za procjene očekivanih budućih novčanih tokova za potrebe izračuna ispravka vrijednosti, kao što su diskontna stopa, vrijednost kolaterala i razdoblje realizacije.</w:t>
            </w:r>
            <w:r>
              <w:rPr>
                <w:lang w:val="hr-HR"/>
              </w:rPr>
              <w:t xml:space="preserve"> </w:t>
            </w:r>
            <w:r>
              <w:rPr>
                <w:rFonts w:ascii="Univers for KPMG" w:hAnsi="Univers for KPMG" w:cs="Arial"/>
                <w:color w:val="000000"/>
                <w:sz w:val="18"/>
                <w:szCs w:val="18"/>
                <w:lang w:val="hr-HR"/>
              </w:rPr>
              <w:t>U slučaju značajnih  odstupanja kao rezultat prethodno opisanih procedura tražili smo objašnjenja od rukovodstva.</w:t>
            </w:r>
          </w:p>
          <w:p w14:paraId="7F6ED76A" w14:textId="77777777" w:rsidR="00623F0E" w:rsidRDefault="00623F0E">
            <w:pPr>
              <w:spacing w:before="80" w:line="220" w:lineRule="exact"/>
              <w:ind w:left="347" w:hanging="347"/>
              <w:rPr>
                <w:rFonts w:ascii="Univers for KPMG" w:hAnsi="Univers for KPMG" w:cs="Arial"/>
                <w:color w:val="000000"/>
                <w:sz w:val="18"/>
                <w:szCs w:val="18"/>
                <w:lang w:val="hr-HR"/>
              </w:rPr>
            </w:pPr>
          </w:p>
        </w:tc>
      </w:tr>
    </w:tbl>
    <w:p w14:paraId="5E2188DB" w14:textId="77777777" w:rsidR="00934C87" w:rsidRDefault="00934C87" w:rsidP="00447AB8">
      <w:pPr>
        <w:spacing w:before="240" w:after="120"/>
        <w:rPr>
          <w:rFonts w:asciiTheme="minorHAnsi" w:hAnsiTheme="minorHAnsi" w:cs="Arial"/>
          <w:color w:val="000000" w:themeColor="text1"/>
          <w:sz w:val="22"/>
          <w:szCs w:val="22"/>
          <w:lang w:val="hr-HR"/>
        </w:rPr>
        <w:sectPr w:rsidR="00934C87" w:rsidSect="000D6913">
          <w:pgSz w:w="11907" w:h="16840" w:code="9"/>
          <w:pgMar w:top="1418" w:right="992" w:bottom="1134" w:left="1418" w:header="851" w:footer="851" w:gutter="0"/>
          <w:cols w:space="720"/>
          <w:noEndnote/>
        </w:sectPr>
      </w:pPr>
    </w:p>
    <w:p w14:paraId="77D67C57" w14:textId="77777777" w:rsidR="001C7C83" w:rsidRDefault="001C7C83" w:rsidP="001C7C83"/>
    <w:p w14:paraId="7A6D1AC0" w14:textId="793F1C3C" w:rsidR="001C7C83" w:rsidRDefault="001C7C83" w:rsidP="001C7C83">
      <w:pPr>
        <w:pStyle w:val="Naslovipoglavlja"/>
        <w:outlineLvl w:val="9"/>
        <w:rPr>
          <w:rFonts w:ascii="Univers for KPMG" w:hAnsi="Univers for KPMG"/>
          <w:color w:val="00338D"/>
          <w:szCs w:val="32"/>
        </w:rPr>
      </w:pPr>
      <w:proofErr w:type="spellStart"/>
      <w:r>
        <w:rPr>
          <w:rFonts w:ascii="Univers for KPMG" w:hAnsi="Univers for KPMG"/>
          <w:color w:val="00338D"/>
          <w:szCs w:val="32"/>
        </w:rPr>
        <w:t>Zajedničko</w:t>
      </w:r>
      <w:proofErr w:type="spellEnd"/>
      <w:r>
        <w:rPr>
          <w:rFonts w:ascii="Univers for KPMG" w:hAnsi="Univers for KPMG"/>
          <w:color w:val="00338D"/>
          <w:szCs w:val="32"/>
        </w:rPr>
        <w:t xml:space="preserve"> </w:t>
      </w:r>
      <w:proofErr w:type="spellStart"/>
      <w:r w:rsidR="007B5DBF">
        <w:rPr>
          <w:rFonts w:ascii="Univers for KPMG" w:hAnsi="Univers for KPMG"/>
          <w:color w:val="00338D"/>
          <w:szCs w:val="32"/>
        </w:rPr>
        <w:t>i</w:t>
      </w:r>
      <w:r>
        <w:rPr>
          <w:rFonts w:ascii="Univers for KPMG" w:hAnsi="Univers for KPMG"/>
          <w:color w:val="00338D"/>
          <w:szCs w:val="32"/>
        </w:rPr>
        <w:t>zvješće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neovisnog</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revizora</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vlasniku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Hrvatske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banke</w:t>
      </w:r>
      <w:proofErr w:type="spellEnd"/>
      <w:r>
        <w:rPr>
          <w:rFonts w:ascii="Univers for KPMG" w:hAnsi="Univers for KPMG"/>
          <w:color w:val="00338D"/>
          <w:szCs w:val="32"/>
        </w:rPr>
        <w:t xml:space="preserve"> za </w:t>
      </w:r>
      <w:proofErr w:type="spellStart"/>
      <w:r>
        <w:rPr>
          <w:rFonts w:ascii="Univers for KPMG" w:hAnsi="Univers for KPMG"/>
          <w:color w:val="00338D"/>
          <w:szCs w:val="32"/>
        </w:rPr>
        <w:t>obnovu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i</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razvitak</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nastavak</w:t>
      </w:r>
      <w:proofErr w:type="spellEnd"/>
      <w:r>
        <w:rPr>
          <w:rFonts w:ascii="Univers for KPMG" w:hAnsi="Univers for KPMG"/>
          <w:color w:val="00338D"/>
          <w:szCs w:val="32"/>
        </w:rPr>
        <w:t>)</w:t>
      </w:r>
    </w:p>
    <w:p w14:paraId="09A98ED1" w14:textId="77777777" w:rsidR="008F34C1" w:rsidRDefault="008F34C1" w:rsidP="008F34C1">
      <w:pPr>
        <w:pStyle w:val="KAMKNormal"/>
        <w:spacing w:before="0" w:line="260" w:lineRule="exact"/>
        <w:rPr>
          <w:rFonts w:ascii="Univers for KPMG" w:hAnsi="Univers for KPMG"/>
          <w:b/>
          <w:color w:val="00338D"/>
          <w:lang w:val="hr-HR"/>
        </w:rPr>
      </w:pPr>
    </w:p>
    <w:p w14:paraId="56A66A5F" w14:textId="77777777" w:rsidR="00897EF7" w:rsidRDefault="00897EF7" w:rsidP="00897EF7">
      <w:pPr>
        <w:pStyle w:val="BodyText"/>
        <w:spacing w:after="160" w:line="260" w:lineRule="exact"/>
        <w:rPr>
          <w:rFonts w:ascii="Univers for KPMG" w:hAnsi="Univers for KPMG"/>
          <w:b/>
          <w:color w:val="00338D"/>
          <w:lang w:val="hr-HR"/>
        </w:rPr>
      </w:pPr>
      <w:r>
        <w:rPr>
          <w:rFonts w:ascii="Univers for KPMG" w:hAnsi="Univers for KPMG"/>
          <w:b/>
          <w:color w:val="00338D"/>
          <w:lang w:val="hr-HR"/>
        </w:rPr>
        <w:t xml:space="preserve">Izvješće o reviziji financijskih izvještaja </w:t>
      </w:r>
      <w:r>
        <w:rPr>
          <w:rFonts w:ascii="Univers for KPMG" w:hAnsi="Univers for KPMG"/>
          <w:b/>
          <w:i/>
          <w:color w:val="00338D"/>
          <w:lang w:val="hr-HR"/>
        </w:rPr>
        <w:t>(nastavak)</w:t>
      </w:r>
    </w:p>
    <w:p w14:paraId="1F9CD342" w14:textId="77777777" w:rsidR="008F34C1" w:rsidRDefault="008F34C1" w:rsidP="008F34C1">
      <w:pPr>
        <w:spacing w:before="240" w:after="120" w:line="260" w:lineRule="exact"/>
        <w:rPr>
          <w:rFonts w:ascii="Univers for KPMG" w:hAnsi="Univers for KPMG"/>
          <w:b/>
          <w:i/>
          <w:color w:val="00338D"/>
          <w:sz w:val="20"/>
          <w:lang w:val="hr-HR"/>
        </w:rPr>
      </w:pPr>
      <w:r>
        <w:rPr>
          <w:rFonts w:ascii="Univers for KPMG" w:hAnsi="Univers for KPMG"/>
          <w:b/>
          <w:i/>
          <w:color w:val="00338D"/>
          <w:sz w:val="20"/>
          <w:lang w:val="hr-HR"/>
        </w:rPr>
        <w:t>Ključna revizijska pitanja (nastavak)</w:t>
      </w:r>
    </w:p>
    <w:tbl>
      <w:tblPr>
        <w:tblW w:w="5330" w:type="pct"/>
        <w:tblLook w:val="04A0" w:firstRow="1" w:lastRow="0" w:firstColumn="1" w:lastColumn="0" w:noHBand="0" w:noVBand="1"/>
      </w:tblPr>
      <w:tblGrid>
        <w:gridCol w:w="4305"/>
        <w:gridCol w:w="5819"/>
      </w:tblGrid>
      <w:tr w:rsidR="008F34C1" w14:paraId="25267667" w14:textId="77777777" w:rsidTr="008F34C1">
        <w:trPr>
          <w:trHeight w:val="20"/>
        </w:trPr>
        <w:tc>
          <w:tcPr>
            <w:tcW w:w="2126" w:type="pct"/>
            <w:tcBorders>
              <w:top w:val="nil"/>
              <w:left w:val="nil"/>
              <w:bottom w:val="single" w:sz="24" w:space="0" w:color="00338E"/>
              <w:right w:val="nil"/>
            </w:tcBorders>
            <w:hideMark/>
          </w:tcPr>
          <w:p w14:paraId="5E615155" w14:textId="77777777" w:rsidR="008F34C1" w:rsidRDefault="008F34C1">
            <w:pPr>
              <w:spacing w:before="100" w:beforeAutospacing="1" w:after="100" w:afterAutospacing="1" w:line="220" w:lineRule="exact"/>
              <w:rPr>
                <w:rFonts w:ascii="Univers for KPMG" w:hAnsi="Univers for KPMG" w:cs="Arial"/>
                <w:color w:val="00338E"/>
                <w:sz w:val="20"/>
                <w:lang w:val="hr-HR" w:eastAsia="hr-HR"/>
              </w:rPr>
            </w:pPr>
            <w:r>
              <w:rPr>
                <w:rFonts w:ascii="Univers for KPMG" w:hAnsi="Univers for KPMG"/>
                <w:b/>
                <w:color w:val="00338D"/>
                <w:sz w:val="20"/>
                <w:lang w:val="hr-HR" w:eastAsia="hr-HR"/>
              </w:rPr>
              <w:t>Ključno revizijsko pitanje</w:t>
            </w:r>
          </w:p>
        </w:tc>
        <w:tc>
          <w:tcPr>
            <w:tcW w:w="2874" w:type="pct"/>
            <w:tcBorders>
              <w:top w:val="nil"/>
              <w:left w:val="nil"/>
              <w:bottom w:val="single" w:sz="24" w:space="0" w:color="00338E"/>
              <w:right w:val="nil"/>
            </w:tcBorders>
            <w:hideMark/>
          </w:tcPr>
          <w:p w14:paraId="567A1939" w14:textId="77777777" w:rsidR="008F34C1" w:rsidRDefault="008F34C1">
            <w:pPr>
              <w:spacing w:before="100" w:beforeAutospacing="1" w:after="100" w:afterAutospacing="1" w:line="220" w:lineRule="exact"/>
              <w:rPr>
                <w:rFonts w:ascii="Univers for KPMG" w:hAnsi="Univers for KPMG" w:cs="Arial"/>
                <w:color w:val="00338E"/>
                <w:sz w:val="20"/>
                <w:lang w:val="hr-HR" w:eastAsia="hr-HR"/>
              </w:rPr>
            </w:pPr>
            <w:r>
              <w:rPr>
                <w:rFonts w:ascii="Univers for KPMG" w:hAnsi="Univers for KPMG"/>
                <w:b/>
                <w:color w:val="00338D"/>
                <w:sz w:val="20"/>
                <w:lang w:val="hr-HR" w:eastAsia="hr-HR"/>
              </w:rPr>
              <w:t>Kako smo pristupili tom pitanju</w:t>
            </w:r>
          </w:p>
        </w:tc>
      </w:tr>
      <w:tr w:rsidR="008F34C1" w14:paraId="52C1D2D1" w14:textId="77777777" w:rsidTr="008F34C1">
        <w:trPr>
          <w:trHeight w:val="71"/>
        </w:trPr>
        <w:tc>
          <w:tcPr>
            <w:tcW w:w="2126" w:type="pct"/>
            <w:tcBorders>
              <w:top w:val="single" w:sz="24" w:space="0" w:color="00338E"/>
              <w:left w:val="nil"/>
              <w:bottom w:val="single" w:sz="8" w:space="0" w:color="00338E"/>
              <w:right w:val="nil"/>
            </w:tcBorders>
          </w:tcPr>
          <w:p w14:paraId="4F9906F6" w14:textId="77777777" w:rsidR="008F34C1" w:rsidRDefault="008F34C1">
            <w:pPr>
              <w:spacing w:before="100" w:beforeAutospacing="1" w:after="100" w:afterAutospacing="1" w:line="220" w:lineRule="exact"/>
              <w:rPr>
                <w:rFonts w:ascii="Univers for KPMG" w:hAnsi="Univers for KPMG" w:cs="Arial"/>
                <w:b/>
                <w:bCs/>
                <w:color w:val="000000"/>
                <w:kern w:val="24"/>
                <w:sz w:val="8"/>
                <w:szCs w:val="8"/>
                <w:lang w:val="hr-HR" w:eastAsia="hr-HR"/>
              </w:rPr>
            </w:pPr>
          </w:p>
        </w:tc>
        <w:tc>
          <w:tcPr>
            <w:tcW w:w="2874" w:type="pct"/>
            <w:tcBorders>
              <w:top w:val="single" w:sz="24" w:space="0" w:color="00338E"/>
              <w:left w:val="nil"/>
              <w:bottom w:val="single" w:sz="8" w:space="0" w:color="00338E"/>
              <w:right w:val="nil"/>
            </w:tcBorders>
          </w:tcPr>
          <w:p w14:paraId="3CACF863" w14:textId="77777777" w:rsidR="008F34C1" w:rsidRDefault="008F34C1">
            <w:pPr>
              <w:spacing w:before="100" w:beforeAutospacing="1" w:after="100" w:afterAutospacing="1" w:line="220" w:lineRule="exact"/>
              <w:rPr>
                <w:rFonts w:ascii="Univers for KPMG" w:hAnsi="Univers for KPMG" w:cs="Arial"/>
                <w:b/>
                <w:bCs/>
                <w:color w:val="000000"/>
                <w:kern w:val="24"/>
                <w:sz w:val="8"/>
                <w:szCs w:val="8"/>
                <w:lang w:val="hr-HR" w:eastAsia="hr-HR"/>
              </w:rPr>
            </w:pPr>
          </w:p>
        </w:tc>
      </w:tr>
      <w:tr w:rsidR="008F34C1" w14:paraId="6BD7638B" w14:textId="77777777" w:rsidTr="008F34C1">
        <w:trPr>
          <w:trHeight w:val="20"/>
        </w:trPr>
        <w:tc>
          <w:tcPr>
            <w:tcW w:w="2126" w:type="pct"/>
            <w:tcBorders>
              <w:top w:val="single" w:sz="8" w:space="0" w:color="00338E"/>
              <w:left w:val="nil"/>
              <w:bottom w:val="nil"/>
              <w:right w:val="nil"/>
            </w:tcBorders>
            <w:shd w:val="clear" w:color="auto" w:fill="DEEAF6"/>
            <w:tcMar>
              <w:top w:w="0" w:type="dxa"/>
              <w:left w:w="115" w:type="dxa"/>
              <w:bottom w:w="0" w:type="dxa"/>
              <w:right w:w="115" w:type="dxa"/>
            </w:tcMar>
            <w:hideMark/>
          </w:tcPr>
          <w:p w14:paraId="70C1887F" w14:textId="77777777" w:rsidR="008F34C1" w:rsidRDefault="008F34C1">
            <w:pPr>
              <w:rPr>
                <w:rFonts w:ascii="Univers for KPMG" w:hAnsi="Univers for KPMG" w:cs="Arial"/>
                <w:b/>
                <w:bCs/>
                <w:color w:val="000000"/>
                <w:kern w:val="24"/>
                <w:sz w:val="8"/>
                <w:szCs w:val="8"/>
                <w:lang w:val="hr-HR" w:eastAsia="hr-HR"/>
              </w:rPr>
            </w:pPr>
          </w:p>
        </w:tc>
        <w:tc>
          <w:tcPr>
            <w:tcW w:w="2874" w:type="pct"/>
            <w:tcBorders>
              <w:top w:val="single" w:sz="8" w:space="0" w:color="00338E"/>
              <w:left w:val="nil"/>
              <w:bottom w:val="nil"/>
              <w:right w:val="nil"/>
            </w:tcBorders>
            <w:tcMar>
              <w:top w:w="0" w:type="dxa"/>
              <w:left w:w="115" w:type="dxa"/>
              <w:bottom w:w="0" w:type="dxa"/>
              <w:right w:w="115" w:type="dxa"/>
            </w:tcMar>
          </w:tcPr>
          <w:p w14:paraId="4B9E518B" w14:textId="77777777" w:rsidR="008F34C1" w:rsidRDefault="008F34C1">
            <w:pPr>
              <w:pStyle w:val="KAMKNormal"/>
              <w:spacing w:before="80" w:line="220" w:lineRule="exact"/>
              <w:rPr>
                <w:rFonts w:ascii="Univers for KPMG" w:hAnsi="Univers for KPMG" w:cs="Arial"/>
                <w:sz w:val="18"/>
                <w:szCs w:val="18"/>
                <w:lang w:val="hr-HR"/>
              </w:rPr>
            </w:pPr>
            <w:r>
              <w:rPr>
                <w:rFonts w:ascii="Univers for KPMG" w:hAnsi="Univers for KPMG" w:cs="Arial"/>
                <w:sz w:val="18"/>
                <w:szCs w:val="18"/>
                <w:lang w:val="hr-HR"/>
              </w:rPr>
              <w:t>Za umanjenje vrijednosti koje se određuje na skupnoj osnovi:</w:t>
            </w:r>
          </w:p>
          <w:p w14:paraId="13AB206F" w14:textId="77777777" w:rsidR="008F34C1" w:rsidRDefault="008F34C1" w:rsidP="008F34C1">
            <w:pPr>
              <w:pStyle w:val="ListParagraph"/>
              <w:numPr>
                <w:ilvl w:val="0"/>
                <w:numId w:val="78"/>
              </w:numPr>
              <w:spacing w:line="256" w:lineRule="auto"/>
              <w:rPr>
                <w:rFonts w:ascii="Univers for KPMG" w:hAnsi="Univers for KPMG" w:cs="Arial"/>
                <w:color w:val="000000"/>
                <w:sz w:val="18"/>
                <w:szCs w:val="18"/>
                <w:lang w:val="hr-HR"/>
              </w:rPr>
            </w:pPr>
            <w:r>
              <w:rPr>
                <w:rFonts w:ascii="Univers for KPMG" w:hAnsi="Univers for KPMG" w:cs="Arial"/>
                <w:color w:val="000000"/>
                <w:sz w:val="18"/>
                <w:szCs w:val="18"/>
                <w:lang w:val="hr-HR"/>
              </w:rPr>
              <w:t>Traženje relevantnih informacija o predviđanjima budućih kretanja i makroekonomskim projekcijama koji se koriste od strane Banke i Grupe u procjeni ECL. Neovisna procjena tih informacija ispitivanjem javno dostupnih informacija;</w:t>
            </w:r>
          </w:p>
          <w:p w14:paraId="2707FB1F" w14:textId="77777777" w:rsidR="008F34C1" w:rsidRDefault="008F34C1" w:rsidP="008F34C1">
            <w:pPr>
              <w:pStyle w:val="ListParagraph"/>
              <w:numPr>
                <w:ilvl w:val="0"/>
                <w:numId w:val="78"/>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Provjera EAD izloženosti potvrđivanjem podataka o izloženostima sa podacima iz ugovora za odabrani uzorak;</w:t>
            </w:r>
          </w:p>
          <w:p w14:paraId="7839A1F6" w14:textId="77777777" w:rsidR="008F34C1" w:rsidRDefault="008F34C1" w:rsidP="008F34C1">
            <w:pPr>
              <w:pStyle w:val="ListParagraph"/>
              <w:numPr>
                <w:ilvl w:val="0"/>
                <w:numId w:val="78"/>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 xml:space="preserve">Kritičko preispitivanje LGD i PD parametara, ocijenjenih kao značajni, provođenjem </w:t>
            </w:r>
            <w:proofErr w:type="spellStart"/>
            <w:r>
              <w:rPr>
                <w:rFonts w:ascii="Univers for KPMG" w:hAnsi="Univers for KPMG" w:cs="Arial"/>
                <w:color w:val="000000"/>
                <w:sz w:val="18"/>
                <w:szCs w:val="18"/>
                <w:lang w:val="hr-HR"/>
              </w:rPr>
              <w:t>back</w:t>
            </w:r>
            <w:proofErr w:type="spellEnd"/>
            <w:r>
              <w:rPr>
                <w:rFonts w:ascii="Univers for KPMG" w:hAnsi="Univers for KPMG" w:cs="Arial"/>
                <w:color w:val="000000"/>
                <w:sz w:val="18"/>
                <w:szCs w:val="18"/>
                <w:lang w:val="hr-HR"/>
              </w:rPr>
              <w:t>-testiranja povijesnih podataka kod neispunjenja obveza i uzimajući u obzir povijesno ostvarene gubitke kod neispunjavanja obveza;</w:t>
            </w:r>
          </w:p>
          <w:p w14:paraId="56074211" w14:textId="77777777" w:rsidR="008F34C1" w:rsidRDefault="008F34C1" w:rsidP="008F34C1">
            <w:pPr>
              <w:pStyle w:val="ListParagraph"/>
              <w:numPr>
                <w:ilvl w:val="0"/>
                <w:numId w:val="78"/>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 xml:space="preserve">Za uzorak izloženosti, procjenjivanje je li </w:t>
            </w:r>
            <w:proofErr w:type="spellStart"/>
            <w:r>
              <w:rPr>
                <w:rFonts w:ascii="Univers for KPMG" w:hAnsi="Univers for KPMG" w:cs="Arial"/>
                <w:color w:val="000000"/>
                <w:sz w:val="18"/>
                <w:szCs w:val="18"/>
                <w:lang w:val="hr-HR"/>
              </w:rPr>
              <w:t>stage</w:t>
            </w:r>
            <w:proofErr w:type="spellEnd"/>
            <w:r>
              <w:rPr>
                <w:rFonts w:ascii="Univers for KPMG" w:hAnsi="Univers for KPMG" w:cs="Arial"/>
                <w:color w:val="000000"/>
                <w:sz w:val="18"/>
                <w:szCs w:val="18"/>
                <w:lang w:val="hr-HR"/>
              </w:rPr>
              <w:t xml:space="preserve"> ispravno određen.</w:t>
            </w:r>
          </w:p>
          <w:p w14:paraId="6F7E6EFF" w14:textId="77777777" w:rsidR="008F34C1" w:rsidRDefault="008F34C1">
            <w:pPr>
              <w:pStyle w:val="KAMKNormal"/>
              <w:spacing w:before="80" w:line="220" w:lineRule="exact"/>
              <w:rPr>
                <w:rFonts w:ascii="Univers for KPMG" w:hAnsi="Univers for KPMG" w:cs="Arial"/>
                <w:sz w:val="18"/>
                <w:szCs w:val="18"/>
                <w:lang w:val="hr-HR"/>
              </w:rPr>
            </w:pPr>
          </w:p>
          <w:p w14:paraId="60753142" w14:textId="77777777" w:rsidR="008F34C1" w:rsidRDefault="008F34C1">
            <w:pPr>
              <w:pStyle w:val="KAMKNormal"/>
              <w:spacing w:before="80" w:line="220" w:lineRule="exact"/>
              <w:rPr>
                <w:rFonts w:ascii="Univers for KPMG" w:hAnsi="Univers for KPMG" w:cs="Arial"/>
                <w:sz w:val="18"/>
                <w:szCs w:val="18"/>
                <w:lang w:val="hr-HR"/>
              </w:rPr>
            </w:pPr>
            <w:r>
              <w:rPr>
                <w:rFonts w:ascii="Univers for KPMG" w:hAnsi="Univers for KPMG" w:cs="Arial"/>
                <w:sz w:val="18"/>
                <w:szCs w:val="18"/>
                <w:lang w:val="hr-HR"/>
              </w:rPr>
              <w:t>Za izloženosti koje se procjenjuju na individualnoj i skupnoj osnovi:</w:t>
            </w:r>
          </w:p>
          <w:p w14:paraId="0AEF9E4D" w14:textId="77777777" w:rsidR="008F34C1" w:rsidRDefault="008F34C1" w:rsidP="008F34C1">
            <w:pPr>
              <w:pStyle w:val="ListParagraph"/>
              <w:numPr>
                <w:ilvl w:val="0"/>
                <w:numId w:val="78"/>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 xml:space="preserve">Kritičko procjenjivanje adekvatnosti cjelokupnih rezervacija za umanjenje vrijednosti, uključujući udio bruto </w:t>
            </w:r>
            <w:proofErr w:type="spellStart"/>
            <w:r>
              <w:rPr>
                <w:rFonts w:ascii="Univers for KPMG" w:hAnsi="Univers for KPMG" w:cs="Arial"/>
                <w:color w:val="000000"/>
                <w:sz w:val="18"/>
                <w:szCs w:val="18"/>
                <w:lang w:val="hr-HR"/>
              </w:rPr>
              <w:t>neprihodujućih</w:t>
            </w:r>
            <w:proofErr w:type="spellEnd"/>
            <w:r>
              <w:rPr>
                <w:rFonts w:ascii="Univers for KPMG" w:hAnsi="Univers for KPMG" w:cs="Arial"/>
                <w:color w:val="000000"/>
                <w:sz w:val="18"/>
                <w:szCs w:val="18"/>
                <w:lang w:val="hr-HR"/>
              </w:rPr>
              <w:t xml:space="preserve"> izloženosti u ukupnoj bruto izloženosti te razinu pokrivenosti rezervacijama </w:t>
            </w:r>
            <w:proofErr w:type="spellStart"/>
            <w:r>
              <w:rPr>
                <w:rFonts w:ascii="Univers for KPMG" w:hAnsi="Univers for KPMG" w:cs="Arial"/>
                <w:color w:val="000000"/>
                <w:sz w:val="18"/>
                <w:szCs w:val="18"/>
                <w:lang w:val="hr-HR"/>
              </w:rPr>
              <w:t>neprihodujućih</w:t>
            </w:r>
            <w:proofErr w:type="spellEnd"/>
            <w:r>
              <w:rPr>
                <w:rFonts w:ascii="Univers for KPMG" w:hAnsi="Univers for KPMG" w:cs="Arial"/>
                <w:color w:val="000000"/>
                <w:sz w:val="18"/>
                <w:szCs w:val="18"/>
                <w:lang w:val="hr-HR"/>
              </w:rPr>
              <w:t xml:space="preserve"> izloženosti;</w:t>
            </w:r>
          </w:p>
          <w:p w14:paraId="2598A3FA" w14:textId="77777777" w:rsidR="008F34C1" w:rsidRDefault="008F34C1" w:rsidP="008F34C1">
            <w:pPr>
              <w:pStyle w:val="ListParagraph"/>
              <w:numPr>
                <w:ilvl w:val="0"/>
                <w:numId w:val="78"/>
              </w:numPr>
              <w:suppressAutoHyphens/>
              <w:autoSpaceDN w:val="0"/>
              <w:spacing w:before="80" w:after="120" w:line="220" w:lineRule="exact"/>
              <w:rPr>
                <w:rFonts w:ascii="Univers for KPMG" w:hAnsi="Univers for KPMG" w:cs="Arial"/>
                <w:color w:val="000000"/>
                <w:sz w:val="18"/>
                <w:szCs w:val="18"/>
                <w:lang w:val="hr-HR"/>
              </w:rPr>
            </w:pPr>
            <w:r>
              <w:rPr>
                <w:rFonts w:ascii="Univers for KPMG" w:hAnsi="Univers for KPMG" w:cs="Arial"/>
                <w:color w:val="000000"/>
                <w:sz w:val="18"/>
                <w:szCs w:val="18"/>
                <w:lang w:val="hr-HR"/>
              </w:rPr>
              <w:t>Procjena točnosti i potpunosti pripadajućih objava u financijskim izvještajima.</w:t>
            </w:r>
          </w:p>
        </w:tc>
      </w:tr>
    </w:tbl>
    <w:p w14:paraId="46A82F69" w14:textId="77777777" w:rsidR="001C7C83" w:rsidRDefault="001C7C83" w:rsidP="001C7C83"/>
    <w:p w14:paraId="478C1485" w14:textId="77777777" w:rsidR="00934C87" w:rsidRDefault="00934C87" w:rsidP="00447AB8">
      <w:pPr>
        <w:spacing w:before="240" w:after="120"/>
        <w:rPr>
          <w:rFonts w:asciiTheme="minorHAnsi" w:hAnsiTheme="minorHAnsi" w:cs="Arial"/>
          <w:color w:val="000000" w:themeColor="text1"/>
          <w:sz w:val="22"/>
          <w:szCs w:val="22"/>
          <w:lang w:val="hr-HR"/>
        </w:rPr>
        <w:sectPr w:rsidR="00934C87" w:rsidSect="000D6913">
          <w:pgSz w:w="11907" w:h="16840" w:code="9"/>
          <w:pgMar w:top="1418" w:right="992" w:bottom="1134" w:left="1418" w:header="851" w:footer="851" w:gutter="0"/>
          <w:cols w:space="720"/>
          <w:noEndnote/>
        </w:sectPr>
      </w:pPr>
    </w:p>
    <w:p w14:paraId="3D2FAC22" w14:textId="77777777" w:rsidR="001C7C83" w:rsidRDefault="001C7C83" w:rsidP="001C7C83"/>
    <w:p w14:paraId="68EB57C9" w14:textId="4ABCEBB1" w:rsidR="001C7C83" w:rsidRDefault="001C7C83" w:rsidP="00220DFB">
      <w:pPr>
        <w:pStyle w:val="Naslovipoglavlja"/>
        <w:spacing w:line="260" w:lineRule="exact"/>
        <w:outlineLvl w:val="9"/>
        <w:rPr>
          <w:rFonts w:ascii="Univers for KPMG" w:hAnsi="Univers for KPMG"/>
          <w:color w:val="00338D"/>
          <w:szCs w:val="32"/>
        </w:rPr>
      </w:pPr>
      <w:proofErr w:type="spellStart"/>
      <w:r>
        <w:rPr>
          <w:rFonts w:ascii="Univers for KPMG" w:hAnsi="Univers for KPMG"/>
          <w:color w:val="00338D"/>
          <w:szCs w:val="32"/>
        </w:rPr>
        <w:t>Zajedničko</w:t>
      </w:r>
      <w:proofErr w:type="spellEnd"/>
      <w:r w:rsidR="007B5DBF">
        <w:rPr>
          <w:rFonts w:ascii="Univers for KPMG" w:hAnsi="Univers for KPMG"/>
          <w:color w:val="00338D"/>
          <w:szCs w:val="32"/>
        </w:rPr>
        <w:t xml:space="preserve"> </w:t>
      </w:r>
      <w:proofErr w:type="spellStart"/>
      <w:r w:rsidR="007B5DBF">
        <w:rPr>
          <w:rFonts w:ascii="Univers for KPMG" w:hAnsi="Univers for KPMG"/>
          <w:color w:val="00338D"/>
          <w:szCs w:val="32"/>
        </w:rPr>
        <w:t>i</w:t>
      </w:r>
      <w:r>
        <w:rPr>
          <w:rFonts w:ascii="Univers for KPMG" w:hAnsi="Univers for KPMG"/>
          <w:color w:val="00338D"/>
          <w:szCs w:val="32"/>
        </w:rPr>
        <w:t>zvješće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neovisnog</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revizora</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vlasniku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Hrvatske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banke</w:t>
      </w:r>
      <w:proofErr w:type="spellEnd"/>
      <w:r>
        <w:rPr>
          <w:rFonts w:ascii="Univers for KPMG" w:hAnsi="Univers for KPMG"/>
          <w:color w:val="00338D"/>
          <w:szCs w:val="32"/>
        </w:rPr>
        <w:t xml:space="preserve"> za </w:t>
      </w:r>
      <w:proofErr w:type="spellStart"/>
      <w:r>
        <w:rPr>
          <w:rFonts w:ascii="Univers for KPMG" w:hAnsi="Univers for KPMG"/>
          <w:color w:val="00338D"/>
          <w:szCs w:val="32"/>
        </w:rPr>
        <w:t>obnovu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i</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razvitak</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nastavak</w:t>
      </w:r>
      <w:proofErr w:type="spellEnd"/>
      <w:r>
        <w:rPr>
          <w:rFonts w:ascii="Univers for KPMG" w:hAnsi="Univers for KPMG"/>
          <w:color w:val="00338D"/>
          <w:szCs w:val="32"/>
        </w:rPr>
        <w:t>)</w:t>
      </w:r>
    </w:p>
    <w:p w14:paraId="4649DCEC" w14:textId="77777777" w:rsidR="00220DFB" w:rsidRDefault="00220DFB" w:rsidP="00220DFB">
      <w:pPr>
        <w:pStyle w:val="BodyText"/>
        <w:spacing w:line="260" w:lineRule="exact"/>
        <w:rPr>
          <w:rFonts w:ascii="Univers for KPMG" w:hAnsi="Univers for KPMG"/>
          <w:b/>
          <w:color w:val="00338D"/>
          <w:lang w:val="hr-HR"/>
        </w:rPr>
      </w:pPr>
    </w:p>
    <w:p w14:paraId="27D4F0D5" w14:textId="50B18BB7" w:rsidR="008F34C1" w:rsidRDefault="008F34C1" w:rsidP="00220DFB">
      <w:pPr>
        <w:pStyle w:val="BodyText"/>
        <w:spacing w:line="260" w:lineRule="exact"/>
        <w:rPr>
          <w:rFonts w:ascii="Univers for KPMG" w:hAnsi="Univers for KPMG"/>
          <w:b/>
          <w:color w:val="00338D"/>
          <w:lang w:val="hr-HR"/>
        </w:rPr>
      </w:pPr>
      <w:r>
        <w:rPr>
          <w:rFonts w:ascii="Univers for KPMG" w:hAnsi="Univers for KPMG"/>
          <w:b/>
          <w:color w:val="00338D"/>
          <w:lang w:val="hr-HR"/>
        </w:rPr>
        <w:t xml:space="preserve">Izvješće o reviziji financijskih izvještaja </w:t>
      </w:r>
      <w:r>
        <w:rPr>
          <w:rFonts w:ascii="Univers for KPMG" w:hAnsi="Univers for KPMG"/>
          <w:b/>
          <w:i/>
          <w:color w:val="00338D"/>
          <w:lang w:val="hr-HR"/>
        </w:rPr>
        <w:t>(nastavak)</w:t>
      </w:r>
    </w:p>
    <w:p w14:paraId="3525548F" w14:textId="77777777" w:rsidR="00220DFB" w:rsidRDefault="00220DFB" w:rsidP="00220DFB">
      <w:pPr>
        <w:pStyle w:val="BodyText"/>
        <w:spacing w:line="260" w:lineRule="exact"/>
        <w:rPr>
          <w:rFonts w:ascii="Univers for KPMG" w:hAnsi="Univers for KPMG"/>
          <w:b/>
          <w:i/>
          <w:color w:val="00338D"/>
          <w:sz w:val="20"/>
          <w:lang w:val="hr-HR"/>
        </w:rPr>
      </w:pPr>
    </w:p>
    <w:p w14:paraId="2F27F30C" w14:textId="6F2D3A60" w:rsidR="008F34C1" w:rsidRDefault="008F34C1" w:rsidP="0015076C">
      <w:pPr>
        <w:pStyle w:val="BodyText"/>
        <w:spacing w:before="80" w:line="260" w:lineRule="exact"/>
        <w:rPr>
          <w:rFonts w:ascii="Univers for KPMG" w:hAnsi="Univers for KPMG"/>
          <w:b/>
          <w:i/>
          <w:color w:val="00338D"/>
          <w:sz w:val="20"/>
          <w:lang w:val="hr-HR"/>
        </w:rPr>
      </w:pPr>
      <w:r>
        <w:rPr>
          <w:rFonts w:ascii="Univers for KPMG" w:hAnsi="Univers for KPMG"/>
          <w:b/>
          <w:i/>
          <w:color w:val="00338D"/>
          <w:sz w:val="20"/>
          <w:lang w:val="hr-HR"/>
        </w:rPr>
        <w:t>Ostale informacije</w:t>
      </w:r>
    </w:p>
    <w:p w14:paraId="2AA3DAC5" w14:textId="77777777" w:rsidR="008F34C1" w:rsidRDefault="008F34C1" w:rsidP="0015076C">
      <w:pPr>
        <w:pStyle w:val="BodyText"/>
        <w:spacing w:before="80" w:line="260" w:lineRule="exact"/>
        <w:rPr>
          <w:rFonts w:ascii="Univers for KPMG" w:hAnsi="Univers for KPMG" w:cs="Arial"/>
          <w:sz w:val="20"/>
          <w:lang w:val="hr-HR"/>
        </w:rPr>
      </w:pPr>
      <w:r>
        <w:rPr>
          <w:rFonts w:ascii="Univers for KPMG" w:hAnsi="Univers for KPMG" w:cs="Arial"/>
          <w:sz w:val="20"/>
          <w:lang w:val="hr-HR"/>
        </w:rPr>
        <w:t xml:space="preserve">Uprava je odgovorna za ostale informacije. Ostale informacije uključuju Izvješće poslovodstva, Izjavu o primjeni kodeksa korporativnog upravljanja te ostale informacije koji su sastavni dio Godišnjeg izvješća Banke i Grupe, ali ne uključuju financijske izvještaje niti naše izvješće o reviziji financijskih izvještaja. </w:t>
      </w:r>
    </w:p>
    <w:p w14:paraId="6B0C6F03" w14:textId="77777777" w:rsidR="008F34C1" w:rsidRDefault="008F34C1" w:rsidP="008F34C1">
      <w:pPr>
        <w:pStyle w:val="BodyText"/>
        <w:spacing w:before="80" w:line="260" w:lineRule="exact"/>
        <w:rPr>
          <w:rFonts w:ascii="Univers for KPMG" w:hAnsi="Univers for KPMG" w:cs="Arial"/>
          <w:sz w:val="20"/>
          <w:lang w:val="hr-HR"/>
        </w:rPr>
      </w:pPr>
      <w:r>
        <w:rPr>
          <w:rFonts w:ascii="Univers for KPMG" w:hAnsi="Univers for KPMG" w:cs="Arial"/>
          <w:sz w:val="20"/>
          <w:lang w:val="hr-HR"/>
        </w:rPr>
        <w:t>Naše mišljenje na financijske izvještaje ne odnosi se na ostale informacije te ne izražavamo uvjerenje bilo koje vrste na ostale informacije, osim ako to nije izričito navedeno u našem izvješću.</w:t>
      </w:r>
    </w:p>
    <w:p w14:paraId="570BAFD0" w14:textId="77777777" w:rsidR="008F34C1" w:rsidRDefault="008F34C1" w:rsidP="008F34C1">
      <w:pPr>
        <w:spacing w:before="80" w:line="260" w:lineRule="exact"/>
        <w:rPr>
          <w:rFonts w:ascii="Univers for KPMG" w:hAnsi="Univers for KPMG" w:cs="Arial"/>
          <w:sz w:val="20"/>
          <w:lang w:val="hr-HR"/>
        </w:rPr>
      </w:pPr>
      <w:r>
        <w:rPr>
          <w:rFonts w:ascii="Univers for KPMG" w:hAnsi="Univers for KPMG" w:cs="Arial"/>
          <w:sz w:val="20"/>
          <w:lang w:val="hr-HR"/>
        </w:rPr>
        <w:t>U vezi s našom revizijom financijskih izvještaja, odgovornost nam je pročitati ostale informacije te pri tome razmotriti jesu li ostale informacije značajno nekonzistentne s financijskim izvještajima ili saznanjima koja smo prikupili tijekom revizije, kao i čine li se, na neki drugi način, značajno pogrešno iskazane.</w:t>
      </w:r>
    </w:p>
    <w:p w14:paraId="7664A3CA" w14:textId="77777777" w:rsidR="008F34C1" w:rsidRDefault="008F34C1" w:rsidP="008F34C1">
      <w:pPr>
        <w:spacing w:before="80" w:line="260" w:lineRule="exact"/>
        <w:rPr>
          <w:rFonts w:ascii="Univers for KPMG" w:hAnsi="Univers for KPMG" w:cs="Arial"/>
          <w:sz w:val="20"/>
          <w:lang w:val="hr-HR"/>
        </w:rPr>
      </w:pPr>
      <w:r>
        <w:rPr>
          <w:rFonts w:ascii="Univers for KPMG" w:hAnsi="Univers for KPMG" w:cs="Arial"/>
          <w:sz w:val="20"/>
          <w:lang w:val="hr-HR"/>
        </w:rPr>
        <w:t>Vezano za Izvješće poslovodstva te za Izjavu o primjeni kodeksa korporativnog upravljanja, također smo proveli procedure koje su zahtijevane hrvatskim Zakonom o računovodstvu („Zakon o računovodstvu“). Ove procedure uključuju razmatranje:</w:t>
      </w:r>
    </w:p>
    <w:p w14:paraId="0DEC6570" w14:textId="77777777" w:rsidR="008F34C1" w:rsidRDefault="008F34C1" w:rsidP="008F34C1">
      <w:pPr>
        <w:pStyle w:val="ListParagraph"/>
        <w:widowControl w:val="0"/>
        <w:numPr>
          <w:ilvl w:val="0"/>
          <w:numId w:val="79"/>
        </w:numPr>
        <w:adjustRightInd w:val="0"/>
        <w:spacing w:before="80" w:line="260" w:lineRule="exact"/>
        <w:ind w:left="714" w:hanging="357"/>
        <w:textAlignment w:val="baseline"/>
        <w:rPr>
          <w:rFonts w:ascii="Univers for KPMG" w:hAnsi="Univers for KPMG" w:cs="Arial"/>
          <w:sz w:val="20"/>
          <w:lang w:val="hr-HR"/>
        </w:rPr>
      </w:pPr>
      <w:r>
        <w:rPr>
          <w:rFonts w:ascii="Univers for KPMG" w:hAnsi="Univers for KPMG" w:cs="Arial"/>
          <w:sz w:val="20"/>
          <w:lang w:val="hr-HR"/>
        </w:rPr>
        <w:t xml:space="preserve">je li Izvješće poslovodstva pripremljeno u skladu s člancima 21. i 24. Zakona o računovodstvu </w:t>
      </w:r>
    </w:p>
    <w:p w14:paraId="40FC2047" w14:textId="77777777" w:rsidR="008F34C1" w:rsidRDefault="008F34C1" w:rsidP="008F34C1">
      <w:pPr>
        <w:pStyle w:val="ListParagraph"/>
        <w:widowControl w:val="0"/>
        <w:numPr>
          <w:ilvl w:val="0"/>
          <w:numId w:val="79"/>
        </w:numPr>
        <w:adjustRightInd w:val="0"/>
        <w:spacing w:line="260" w:lineRule="exact"/>
        <w:ind w:left="714" w:hanging="357"/>
        <w:textAlignment w:val="baseline"/>
        <w:rPr>
          <w:rFonts w:ascii="Univers for KPMG" w:hAnsi="Univers for KPMG" w:cs="Arial"/>
          <w:sz w:val="20"/>
          <w:lang w:val="hr-HR"/>
        </w:rPr>
      </w:pPr>
      <w:r>
        <w:rPr>
          <w:rFonts w:ascii="Univers for KPMG" w:hAnsi="Univers for KPMG" w:cs="Arial"/>
          <w:sz w:val="20"/>
          <w:lang w:val="hr-HR"/>
        </w:rPr>
        <w:t xml:space="preserve">uključuje li Izjava o primjeni kodeksa korporativnog upravljanja </w:t>
      </w:r>
      <w:r>
        <w:rPr>
          <w:rFonts w:ascii="Univers for KPMG" w:eastAsia="Calibri" w:hAnsi="Univers for KPMG" w:cs="Arial"/>
          <w:sz w:val="20"/>
          <w:szCs w:val="22"/>
          <w:lang w:val="hr-HR"/>
        </w:rPr>
        <w:t>objave u skladu s člankom 22</w:t>
      </w:r>
      <w:r>
        <w:rPr>
          <w:rFonts w:ascii="Univers for KPMG" w:hAnsi="Univers for KPMG" w:cs="Arial"/>
          <w:sz w:val="20"/>
          <w:lang w:val="hr-HR"/>
        </w:rPr>
        <w:t>.</w:t>
      </w:r>
      <w:r>
        <w:rPr>
          <w:rFonts w:ascii="Univers for KPMG" w:eastAsia="Calibri" w:hAnsi="Univers for KPMG" w:cs="Arial"/>
          <w:sz w:val="20"/>
          <w:szCs w:val="22"/>
          <w:lang w:val="hr-HR"/>
        </w:rPr>
        <w:t xml:space="preserve"> </w:t>
      </w:r>
      <w:r>
        <w:rPr>
          <w:rFonts w:ascii="Univers for KPMG" w:hAnsi="Univers for KPMG" w:cs="Arial"/>
          <w:sz w:val="20"/>
          <w:lang w:val="hr-HR"/>
        </w:rPr>
        <w:t xml:space="preserve">Zakona o računovodstvu. </w:t>
      </w:r>
    </w:p>
    <w:p w14:paraId="236F0C2D" w14:textId="77777777" w:rsidR="008F34C1" w:rsidRDefault="008F34C1" w:rsidP="008F34C1">
      <w:pPr>
        <w:pStyle w:val="KAMKNormal"/>
        <w:spacing w:before="80" w:after="0" w:line="260" w:lineRule="exact"/>
        <w:rPr>
          <w:rFonts w:ascii="Univers for KPMG" w:hAnsi="Univers for KPMG" w:cs="Arial"/>
          <w:color w:val="auto"/>
          <w:sz w:val="20"/>
          <w:szCs w:val="20"/>
          <w:lang w:val="hr-HR"/>
        </w:rPr>
      </w:pPr>
      <w:r>
        <w:rPr>
          <w:rFonts w:ascii="Univers for KPMG" w:hAnsi="Univers for KPMG" w:cs="Arial"/>
          <w:color w:val="auto"/>
          <w:sz w:val="20"/>
          <w:szCs w:val="20"/>
          <w:lang w:val="hr-HR"/>
        </w:rPr>
        <w:t xml:space="preserve">Na osnovi procedura čije je provođenje zahtijevano kao dio naše revizije financijskih izvještaja te gore navedenih procedura, prema našem mišljenju: </w:t>
      </w:r>
    </w:p>
    <w:p w14:paraId="7632DFA7" w14:textId="77777777" w:rsidR="008F34C1" w:rsidRDefault="008F34C1" w:rsidP="008F34C1">
      <w:pPr>
        <w:pStyle w:val="Bullet"/>
        <w:numPr>
          <w:ilvl w:val="0"/>
          <w:numId w:val="80"/>
        </w:numPr>
        <w:suppressAutoHyphens w:val="0"/>
        <w:spacing w:before="80" w:line="260" w:lineRule="exact"/>
        <w:ind w:left="714" w:hanging="357"/>
        <w:textAlignment w:val="auto"/>
        <w:rPr>
          <w:rFonts w:ascii="Univers for KPMG" w:hAnsi="Univers for KPMG" w:cs="Arial"/>
          <w:sz w:val="20"/>
          <w:szCs w:val="20"/>
          <w:lang w:val="hr-HR"/>
        </w:rPr>
      </w:pPr>
      <w:r>
        <w:rPr>
          <w:rFonts w:ascii="Univers for KPMG" w:hAnsi="Univers for KPMG" w:cs="Arial"/>
          <w:sz w:val="20"/>
          <w:szCs w:val="20"/>
          <w:lang w:val="hr-HR"/>
        </w:rPr>
        <w:t>Informacije sadržane u Izvješću poslovodstva te Izjavi o primjeni kodeksa korporativnog upravljanja za financijsku godinu za koji su pripremljeni financijski izvještaji, konzistentne su, u svim značajnim odrednicama, s financijskim izvještajima;</w:t>
      </w:r>
    </w:p>
    <w:p w14:paraId="18BB0A8C" w14:textId="77777777" w:rsidR="008F34C1" w:rsidRDefault="008F34C1" w:rsidP="008F34C1">
      <w:pPr>
        <w:pStyle w:val="Bullet"/>
        <w:numPr>
          <w:ilvl w:val="0"/>
          <w:numId w:val="80"/>
        </w:numPr>
        <w:suppressAutoHyphens w:val="0"/>
        <w:spacing w:line="260" w:lineRule="exact"/>
        <w:ind w:left="714" w:hanging="357"/>
        <w:textAlignment w:val="auto"/>
        <w:rPr>
          <w:rFonts w:ascii="Univers for KPMG" w:hAnsi="Univers for KPMG" w:cs="Arial"/>
          <w:sz w:val="20"/>
          <w:szCs w:val="20"/>
          <w:lang w:val="hr-HR"/>
        </w:rPr>
      </w:pPr>
      <w:r>
        <w:rPr>
          <w:rFonts w:ascii="Univers for KPMG" w:hAnsi="Univers for KPMG" w:cs="Arial"/>
          <w:sz w:val="20"/>
          <w:szCs w:val="20"/>
          <w:lang w:val="hr-HR"/>
        </w:rPr>
        <w:t xml:space="preserve">Izvješće poslovodstva pripremljeno je, u svim značajnim odrednicama, u skladu s člancima 21. i 24. Zakona o računovodstvu;  </w:t>
      </w:r>
    </w:p>
    <w:p w14:paraId="5A906085" w14:textId="77777777" w:rsidR="008F34C1" w:rsidRDefault="008F34C1" w:rsidP="008F34C1">
      <w:pPr>
        <w:pStyle w:val="Bullet"/>
        <w:numPr>
          <w:ilvl w:val="0"/>
          <w:numId w:val="80"/>
        </w:numPr>
        <w:suppressAutoHyphens w:val="0"/>
        <w:spacing w:line="260" w:lineRule="exact"/>
        <w:ind w:left="714" w:hanging="357"/>
        <w:textAlignment w:val="auto"/>
        <w:rPr>
          <w:rFonts w:ascii="Univers for KPMG" w:hAnsi="Univers for KPMG" w:cs="Arial"/>
          <w:sz w:val="20"/>
          <w:szCs w:val="20"/>
          <w:lang w:val="hr-HR"/>
        </w:rPr>
      </w:pPr>
      <w:r>
        <w:rPr>
          <w:rFonts w:ascii="Univers for KPMG" w:hAnsi="Univers for KPMG" w:cs="Arial"/>
          <w:sz w:val="20"/>
          <w:szCs w:val="20"/>
          <w:lang w:val="hr-HR"/>
        </w:rPr>
        <w:t xml:space="preserve">Izjava o primjeni kodeksa korporativnog upravljanja uključuje informacije koje su zahtijevane člankom 22. Zakona o računovodstvu. </w:t>
      </w:r>
    </w:p>
    <w:p w14:paraId="6FD3A8FA" w14:textId="77777777" w:rsidR="008F34C1" w:rsidRDefault="008F34C1" w:rsidP="008F34C1">
      <w:pPr>
        <w:pStyle w:val="BodyText"/>
        <w:spacing w:before="80" w:line="260" w:lineRule="exact"/>
        <w:rPr>
          <w:rFonts w:ascii="Univers for KPMG" w:hAnsi="Univers for KPMG" w:cs="Arial"/>
          <w:sz w:val="20"/>
          <w:lang w:val="hr-HR"/>
        </w:rPr>
      </w:pPr>
      <w:r>
        <w:rPr>
          <w:rFonts w:ascii="Univers for KPMG" w:hAnsi="Univers for KPMG" w:cs="Arial"/>
          <w:sz w:val="20"/>
          <w:lang w:val="hr-HR"/>
        </w:rPr>
        <w:t>Nadalje, uzevši u obzir poznavanje i razumijevanje Banke i Grupe te okruženja u kojem oni posluju, a koje smo stekli tijekom naše revizije, dužnost nam je izvijestiti jesmo li identificirali značajno pogrešne iskaze u Izvješću poslovodstva i Izjavi o primjeni kodeksa korporativnog upravljanja. U vezi s tim, nemamo ništa za izvijestiti.</w:t>
      </w:r>
    </w:p>
    <w:p w14:paraId="260676C8" w14:textId="77777777" w:rsidR="008F34C1" w:rsidRDefault="008F34C1" w:rsidP="008F34C1">
      <w:pPr>
        <w:pStyle w:val="BodyText"/>
        <w:spacing w:before="80" w:line="260" w:lineRule="exact"/>
        <w:rPr>
          <w:rFonts w:ascii="Univers for KPMG" w:hAnsi="Univers for KPMG"/>
          <w:b/>
          <w:i/>
          <w:color w:val="00338D"/>
          <w:sz w:val="20"/>
          <w:lang w:val="hr-HR"/>
        </w:rPr>
      </w:pPr>
      <w:r>
        <w:rPr>
          <w:rFonts w:ascii="Univers for KPMG" w:hAnsi="Univers for KPMG"/>
          <w:b/>
          <w:i/>
          <w:color w:val="00338D"/>
          <w:sz w:val="20"/>
          <w:lang w:val="hr-HR"/>
        </w:rPr>
        <w:t xml:space="preserve">Odgovornosti Uprave i onih koji su zaduženi za nadzor za financijske izvještaje </w:t>
      </w:r>
    </w:p>
    <w:p w14:paraId="6107A927" w14:textId="77777777" w:rsidR="008F34C1" w:rsidRDefault="008F34C1" w:rsidP="008F34C1">
      <w:pPr>
        <w:pStyle w:val="BodyText"/>
        <w:spacing w:before="80" w:line="260" w:lineRule="exact"/>
        <w:rPr>
          <w:rFonts w:ascii="Univers for KPMG" w:hAnsi="Univers for KPMG" w:cs="Arial"/>
          <w:sz w:val="20"/>
          <w:lang w:val="hr-HR"/>
        </w:rPr>
      </w:pPr>
      <w:r>
        <w:rPr>
          <w:rFonts w:ascii="Univers for KPMG" w:hAnsi="Univers for KPMG"/>
          <w:sz w:val="20"/>
          <w:lang w:val="hr-HR"/>
        </w:rPr>
        <w:t xml:space="preserve">Uprava je odgovorna za sastavljanje financijskih izvještaja koji daju istinit i fer prikaz u skladu s </w:t>
      </w:r>
      <w:r>
        <w:rPr>
          <w:rFonts w:ascii="Univers for KPMG" w:hAnsi="Univers for KPMG" w:cs="Arial"/>
          <w:sz w:val="20"/>
          <w:lang w:val="hr-HR"/>
        </w:rPr>
        <w:t xml:space="preserve">EU MSFI te za one interne kontrole za koje Uprava odredi da su potrebne, kako bi se omogućilo sastavljanje </w:t>
      </w:r>
      <w:r>
        <w:rPr>
          <w:rFonts w:ascii="Univers for KPMG" w:hAnsi="Univers for KPMG"/>
          <w:sz w:val="20"/>
          <w:lang w:val="hr-HR"/>
        </w:rPr>
        <w:t>f</w:t>
      </w:r>
      <w:r>
        <w:rPr>
          <w:rFonts w:ascii="Univers for KPMG" w:hAnsi="Univers for KPMG" w:cs="Arial"/>
          <w:sz w:val="20"/>
          <w:lang w:val="hr-HR"/>
        </w:rPr>
        <w:t xml:space="preserve">inancijskih izvještaja, bez značajnog pogrešnog prikaza uslijed prijevare ili pogreške. </w:t>
      </w:r>
    </w:p>
    <w:p w14:paraId="7DF1167B" w14:textId="77777777" w:rsidR="008F34C1" w:rsidRDefault="008F34C1" w:rsidP="008F34C1">
      <w:pPr>
        <w:pStyle w:val="BodyText"/>
        <w:spacing w:before="80" w:line="260" w:lineRule="exact"/>
        <w:rPr>
          <w:rFonts w:ascii="Univers for KPMG" w:hAnsi="Univers for KPMG" w:cs="Arial"/>
          <w:sz w:val="20"/>
          <w:lang w:val="hr-HR"/>
        </w:rPr>
      </w:pPr>
      <w:r>
        <w:rPr>
          <w:rFonts w:ascii="Univers for KPMG" w:hAnsi="Univers for KPMG" w:cs="Arial"/>
          <w:sz w:val="20"/>
          <w:lang w:val="hr-HR"/>
        </w:rPr>
        <w:t xml:space="preserve">U sastavljanju financijskih izvještaja, Uprava je odgovorna za procjenjivanje sposobnosti Banke i Grupe da nastave s vremenski neograničenim poslovanjem te objavljivanje, ako je primjenjivo, pitanja povezanih s vremenski neograničenim poslovanjem i korištenjem računovodstvene osnove utemeljene na vremenskoj neograničenosti poslovanja, osim u onim slučajevima kada Uprava namjerava likvidirati Banku i Grupu, prekinuti poslovanje ili nema realne alternative nego da to učini. </w:t>
      </w:r>
    </w:p>
    <w:p w14:paraId="2793A625" w14:textId="438A6BA3" w:rsidR="001C7C83" w:rsidRDefault="008F34C1" w:rsidP="008F34C1">
      <w:r>
        <w:rPr>
          <w:rFonts w:ascii="Univers for KPMG" w:hAnsi="Univers for KPMG" w:cs="Arial"/>
          <w:sz w:val="20"/>
          <w:lang w:val="hr-HR"/>
        </w:rPr>
        <w:t>Oni koji su zaduženi za nadzor, odgovorni su za nadziranje procesa financijskog izvještavanja, uspostavljenog od strane Banke i Grupe.</w:t>
      </w:r>
    </w:p>
    <w:p w14:paraId="63FC1FC9" w14:textId="77777777" w:rsidR="00934C87" w:rsidRDefault="00934C87" w:rsidP="00447AB8">
      <w:pPr>
        <w:spacing w:before="240" w:after="120"/>
        <w:rPr>
          <w:rFonts w:asciiTheme="minorHAnsi" w:hAnsiTheme="minorHAnsi" w:cs="Arial"/>
          <w:color w:val="000000" w:themeColor="text1"/>
          <w:sz w:val="22"/>
          <w:szCs w:val="22"/>
          <w:lang w:val="hr-HR"/>
        </w:rPr>
        <w:sectPr w:rsidR="00934C87" w:rsidSect="000D6913">
          <w:pgSz w:w="11907" w:h="16840" w:code="9"/>
          <w:pgMar w:top="1418" w:right="992" w:bottom="1134" w:left="1418" w:header="851" w:footer="851" w:gutter="0"/>
          <w:cols w:space="720"/>
          <w:noEndnote/>
        </w:sectPr>
      </w:pPr>
    </w:p>
    <w:p w14:paraId="66599109" w14:textId="77777777" w:rsidR="001C7C83" w:rsidRDefault="001C7C83" w:rsidP="001C7C83"/>
    <w:p w14:paraId="151DFDEF" w14:textId="4FEEDD2B" w:rsidR="001C7C83" w:rsidRDefault="001C7C83" w:rsidP="001C7C83">
      <w:pPr>
        <w:pStyle w:val="Naslovipoglavlja"/>
        <w:outlineLvl w:val="9"/>
        <w:rPr>
          <w:rFonts w:ascii="Univers for KPMG" w:hAnsi="Univers for KPMG"/>
          <w:color w:val="00338D"/>
          <w:szCs w:val="32"/>
        </w:rPr>
      </w:pPr>
      <w:proofErr w:type="spellStart"/>
      <w:r>
        <w:rPr>
          <w:rFonts w:ascii="Univers for KPMG" w:hAnsi="Univers for KPMG"/>
          <w:color w:val="00338D"/>
          <w:szCs w:val="32"/>
        </w:rPr>
        <w:t>Zajedničko</w:t>
      </w:r>
      <w:proofErr w:type="spellEnd"/>
      <w:r>
        <w:rPr>
          <w:rFonts w:ascii="Univers for KPMG" w:hAnsi="Univers for KPMG"/>
          <w:color w:val="00338D"/>
          <w:szCs w:val="32"/>
        </w:rPr>
        <w:t xml:space="preserve"> </w:t>
      </w:r>
      <w:proofErr w:type="spellStart"/>
      <w:r w:rsidR="007B5DBF">
        <w:rPr>
          <w:rFonts w:ascii="Univers for KPMG" w:hAnsi="Univers for KPMG"/>
          <w:color w:val="00338D"/>
          <w:szCs w:val="32"/>
        </w:rPr>
        <w:t>i</w:t>
      </w:r>
      <w:r>
        <w:rPr>
          <w:rFonts w:ascii="Univers for KPMG" w:hAnsi="Univers for KPMG"/>
          <w:color w:val="00338D"/>
          <w:szCs w:val="32"/>
        </w:rPr>
        <w:t>zvješće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neovisnog</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revizora</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vlasniku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Hrvatske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banke</w:t>
      </w:r>
      <w:proofErr w:type="spellEnd"/>
      <w:r>
        <w:rPr>
          <w:rFonts w:ascii="Univers for KPMG" w:hAnsi="Univers for KPMG"/>
          <w:color w:val="00338D"/>
          <w:szCs w:val="32"/>
        </w:rPr>
        <w:t xml:space="preserve"> za </w:t>
      </w:r>
      <w:proofErr w:type="spellStart"/>
      <w:r>
        <w:rPr>
          <w:rFonts w:ascii="Univers for KPMG" w:hAnsi="Univers for KPMG"/>
          <w:color w:val="00338D"/>
          <w:szCs w:val="32"/>
        </w:rPr>
        <w:t>obnovu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i</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razvitak</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nastavak</w:t>
      </w:r>
      <w:proofErr w:type="spellEnd"/>
      <w:r>
        <w:rPr>
          <w:rFonts w:ascii="Univers for KPMG" w:hAnsi="Univers for KPMG"/>
          <w:color w:val="00338D"/>
          <w:szCs w:val="32"/>
        </w:rPr>
        <w:t>)</w:t>
      </w:r>
    </w:p>
    <w:p w14:paraId="3AA3705F" w14:textId="77777777" w:rsidR="001C7C83" w:rsidRDefault="001C7C83" w:rsidP="001C7C83"/>
    <w:p w14:paraId="44F4E15C" w14:textId="77777777" w:rsidR="008F34C1" w:rsidRDefault="008F34C1" w:rsidP="008F34C1">
      <w:pPr>
        <w:pStyle w:val="BodyText"/>
        <w:spacing w:after="160" w:line="260" w:lineRule="exact"/>
        <w:rPr>
          <w:rFonts w:ascii="Univers for KPMG" w:hAnsi="Univers for KPMG"/>
          <w:b/>
          <w:color w:val="00338D"/>
          <w:lang w:val="hr-HR"/>
        </w:rPr>
      </w:pPr>
      <w:r>
        <w:rPr>
          <w:rFonts w:ascii="Univers for KPMG" w:hAnsi="Univers for KPMG"/>
          <w:b/>
          <w:color w:val="00338D"/>
          <w:lang w:val="hr-HR"/>
        </w:rPr>
        <w:t xml:space="preserve">Izvješće o reviziji financijskih izvještaja </w:t>
      </w:r>
      <w:r>
        <w:rPr>
          <w:rFonts w:ascii="Univers for KPMG" w:hAnsi="Univers for KPMG"/>
          <w:b/>
          <w:i/>
          <w:color w:val="00338D"/>
          <w:lang w:val="hr-HR"/>
        </w:rPr>
        <w:t>(nastavak)</w:t>
      </w:r>
    </w:p>
    <w:p w14:paraId="01766B21" w14:textId="77777777" w:rsidR="008F34C1" w:rsidRDefault="008F34C1" w:rsidP="008F34C1">
      <w:pPr>
        <w:pStyle w:val="BodyText"/>
        <w:spacing w:before="120" w:line="260" w:lineRule="exact"/>
        <w:rPr>
          <w:rFonts w:ascii="Univers for KPMG" w:hAnsi="Univers for KPMG"/>
          <w:b/>
          <w:i/>
          <w:color w:val="00338D"/>
          <w:sz w:val="20"/>
          <w:lang w:val="hr-HR"/>
        </w:rPr>
      </w:pPr>
      <w:r>
        <w:rPr>
          <w:rFonts w:ascii="Univers for KPMG" w:hAnsi="Univers for KPMG"/>
          <w:b/>
          <w:i/>
          <w:color w:val="00338D"/>
          <w:sz w:val="20"/>
          <w:lang w:val="hr-HR"/>
        </w:rPr>
        <w:t xml:space="preserve">Odgovornosti revizora za reviziju financijskih izvještaja </w:t>
      </w:r>
    </w:p>
    <w:p w14:paraId="36F88943" w14:textId="77777777" w:rsidR="008F34C1" w:rsidRDefault="008F34C1" w:rsidP="008F34C1">
      <w:pPr>
        <w:pStyle w:val="BodyText"/>
        <w:spacing w:before="80"/>
        <w:rPr>
          <w:rFonts w:ascii="Univers for KPMG" w:hAnsi="Univers for KPMG" w:cs="Arial"/>
          <w:sz w:val="20"/>
          <w:lang w:val="hr-HR"/>
        </w:rPr>
      </w:pPr>
      <w:r>
        <w:rPr>
          <w:rFonts w:ascii="Univers for KPMG" w:hAnsi="Univers for KPMG" w:cs="Arial"/>
          <w:sz w:val="20"/>
          <w:lang w:val="hr-HR"/>
        </w:rPr>
        <w:t xml:space="preserve">Naši su ciljevi steći razumno uvjerenje o tome jesu li financijski izvještaji, kao cjelina, bez značajno pogrešnog iskaza uslijed prijevare ili pogreške te izdati izvješće neovisnog revizora koje uključuje naše mišljenje. Razumno uvjerenje je visoka razina uvjerenja, ali nije garancija da će revizija obavljena u skladu s Međunarodnim revizijskim standardima uvijek otkriti postojanje značajno pogrešnih iskaza. Pogrešni iskazi mogu nastati uslijed prijevare ili pogreške, a smatraju se značajnim, ako se razumno može očekivati da bi, pojedinačno ili  zbrojeni s drugim pogrešnim iskazima, utjecali na ekonomske odluke korisnika financijskih izvještaja, donesene na osnovi ovih financijskih izvještaja. </w:t>
      </w:r>
    </w:p>
    <w:p w14:paraId="77B692A0" w14:textId="77777777" w:rsidR="008F34C1" w:rsidRDefault="008F34C1" w:rsidP="008F34C1">
      <w:pPr>
        <w:pStyle w:val="BodyText"/>
        <w:spacing w:before="80"/>
        <w:rPr>
          <w:rFonts w:ascii="Univers for KPMG" w:hAnsi="Univers for KPMG" w:cs="Arial"/>
          <w:sz w:val="20"/>
          <w:lang w:val="hr-HR"/>
        </w:rPr>
      </w:pPr>
      <w:r>
        <w:rPr>
          <w:rFonts w:ascii="Univers for KPMG" w:hAnsi="Univers for KPMG" w:cs="Arial"/>
          <w:sz w:val="20"/>
          <w:lang w:val="hr-HR"/>
        </w:rPr>
        <w:t>Kao sastavni dio revizije u skladu s Međunarodnim revizijskim standardima, donosimo profesionalne prosudbe i održavamo profesionalni skepticizam tijekom revizije. Mi također:</w:t>
      </w:r>
    </w:p>
    <w:p w14:paraId="3223EDC6" w14:textId="77777777" w:rsidR="008F34C1" w:rsidRDefault="008F34C1" w:rsidP="008F34C1">
      <w:pPr>
        <w:pStyle w:val="BodyText"/>
        <w:numPr>
          <w:ilvl w:val="0"/>
          <w:numId w:val="81"/>
        </w:numPr>
        <w:tabs>
          <w:tab w:val="clear" w:pos="-720"/>
          <w:tab w:val="left" w:pos="720"/>
        </w:tabs>
        <w:suppressAutoHyphens w:val="0"/>
        <w:spacing w:before="80"/>
        <w:ind w:left="714" w:right="0" w:hanging="357"/>
        <w:rPr>
          <w:rFonts w:ascii="Univers for KPMG" w:hAnsi="Univers for KPMG" w:cs="Arial"/>
          <w:sz w:val="20"/>
          <w:lang w:val="hr-HR"/>
        </w:rPr>
      </w:pPr>
      <w:r>
        <w:rPr>
          <w:rFonts w:ascii="Univers for KPMG" w:hAnsi="Univers for KPMG" w:cs="Arial"/>
          <w:sz w:val="20"/>
          <w:lang w:val="hr-HR"/>
        </w:rPr>
        <w:t xml:space="preserve">prepoznajemo i procjenjujemo rizike značajno pogrešnog iskaza financijskih izvještaja, zbog prijevare ili pogreške; oblikujemo i obavljamo revizijske postupke kao odgovor na te rizike i pribavljamo revizijske dokaze koji su dostatni i primjereni kako bi osigurali osnovu za donošenje našeg mišljenja. Rizik </w:t>
      </w:r>
      <w:proofErr w:type="spellStart"/>
      <w:r>
        <w:rPr>
          <w:rFonts w:ascii="Univers for KPMG" w:hAnsi="Univers for KPMG" w:cs="Arial"/>
          <w:sz w:val="20"/>
          <w:lang w:val="hr-HR"/>
        </w:rPr>
        <w:t>neotkrivanja</w:t>
      </w:r>
      <w:proofErr w:type="spellEnd"/>
      <w:r>
        <w:rPr>
          <w:rFonts w:ascii="Univers for KPMG" w:hAnsi="Univers for KPMG" w:cs="Arial"/>
          <w:sz w:val="20"/>
          <w:lang w:val="hr-HR"/>
        </w:rPr>
        <w:t xml:space="preserve"> značajno pogrešnog iskaza nastalog uslijed prijevare, veći je od rizika </w:t>
      </w:r>
      <w:proofErr w:type="spellStart"/>
      <w:r>
        <w:rPr>
          <w:rFonts w:ascii="Univers for KPMG" w:hAnsi="Univers for KPMG" w:cs="Arial"/>
          <w:sz w:val="20"/>
          <w:lang w:val="hr-HR"/>
        </w:rPr>
        <w:t>neotkrivanja</w:t>
      </w:r>
      <w:proofErr w:type="spellEnd"/>
      <w:r>
        <w:rPr>
          <w:rFonts w:ascii="Univers for KPMG" w:hAnsi="Univers for KPMG" w:cs="Arial"/>
          <w:sz w:val="20"/>
          <w:lang w:val="hr-HR"/>
        </w:rPr>
        <w:t xml:space="preserve"> onog nastalog uslijed pogreške, budući da prijevara može uključiti tajne sporazume, krivotvorenje, namjerno ispuštanje, pogrešno prikazivanje ili zaobilaženje internih kontrola. </w:t>
      </w:r>
    </w:p>
    <w:p w14:paraId="2765A344" w14:textId="77777777" w:rsidR="008F34C1" w:rsidRDefault="008F34C1" w:rsidP="008F34C1">
      <w:pPr>
        <w:pStyle w:val="BodyText"/>
        <w:numPr>
          <w:ilvl w:val="0"/>
          <w:numId w:val="81"/>
        </w:numPr>
        <w:tabs>
          <w:tab w:val="clear" w:pos="-720"/>
          <w:tab w:val="left" w:pos="720"/>
        </w:tabs>
        <w:suppressAutoHyphens w:val="0"/>
        <w:spacing w:before="80"/>
        <w:ind w:left="714" w:right="0" w:hanging="357"/>
        <w:rPr>
          <w:rFonts w:ascii="Univers for KPMG" w:hAnsi="Univers for KPMG" w:cs="Arial"/>
          <w:sz w:val="20"/>
          <w:lang w:val="hr-HR"/>
        </w:rPr>
      </w:pPr>
      <w:r>
        <w:rPr>
          <w:rFonts w:ascii="Univers for KPMG" w:hAnsi="Univers for KPMG" w:cs="Arial"/>
          <w:sz w:val="20"/>
          <w:lang w:val="hr-HR"/>
        </w:rPr>
        <w:t xml:space="preserve">stječemo razumijevanje internih kontrola relevantnih za reviziju kako bismo oblikovali revizijske postupke koji su primjereni u danim okolnostima, ali ne i u svrhu izražavanja mišljenja o učinkovitosti internih kontrola Banke i Grupe. </w:t>
      </w:r>
    </w:p>
    <w:p w14:paraId="0135357C" w14:textId="77777777" w:rsidR="008F34C1" w:rsidRDefault="008F34C1" w:rsidP="008F34C1">
      <w:pPr>
        <w:pStyle w:val="BodyText"/>
        <w:numPr>
          <w:ilvl w:val="0"/>
          <w:numId w:val="81"/>
        </w:numPr>
        <w:tabs>
          <w:tab w:val="clear" w:pos="-720"/>
          <w:tab w:val="left" w:pos="720"/>
        </w:tabs>
        <w:suppressAutoHyphens w:val="0"/>
        <w:spacing w:before="80"/>
        <w:ind w:left="714" w:right="0" w:hanging="357"/>
        <w:rPr>
          <w:rFonts w:ascii="Univers for KPMG" w:hAnsi="Univers for KPMG" w:cs="Arial"/>
          <w:sz w:val="20"/>
          <w:lang w:val="hr-HR"/>
        </w:rPr>
      </w:pPr>
      <w:r>
        <w:rPr>
          <w:rFonts w:ascii="Univers for KPMG" w:hAnsi="Univers for KPMG" w:cs="Arial"/>
          <w:sz w:val="20"/>
          <w:lang w:val="hr-HR"/>
        </w:rPr>
        <w:t xml:space="preserve">ocjenjujemo primjerenost korištenih računovodstvenih politika i razumnost računovodstvenih procjena i povezanih objava od strane Uprave. </w:t>
      </w:r>
    </w:p>
    <w:p w14:paraId="715177FD" w14:textId="77777777" w:rsidR="008F34C1" w:rsidRDefault="008F34C1" w:rsidP="008F34C1">
      <w:pPr>
        <w:pStyle w:val="BodyText"/>
        <w:numPr>
          <w:ilvl w:val="0"/>
          <w:numId w:val="81"/>
        </w:numPr>
        <w:tabs>
          <w:tab w:val="clear" w:pos="-720"/>
          <w:tab w:val="left" w:pos="720"/>
        </w:tabs>
        <w:suppressAutoHyphens w:val="0"/>
        <w:spacing w:before="80"/>
        <w:ind w:left="714" w:right="0" w:hanging="357"/>
        <w:rPr>
          <w:rFonts w:ascii="Univers for KPMG" w:hAnsi="Univers for KPMG" w:cs="Arial"/>
          <w:sz w:val="20"/>
          <w:lang w:val="hr-HR"/>
        </w:rPr>
      </w:pPr>
      <w:r>
        <w:rPr>
          <w:rFonts w:ascii="Univers for KPMG" w:hAnsi="Univers for KPMG" w:cs="Arial"/>
          <w:sz w:val="20"/>
          <w:lang w:val="hr-HR"/>
        </w:rPr>
        <w:t xml:space="preserve">donosimo zaključak o primjerenosti korištenja pretpostavke vremenske neograničenosti poslovanja od strane Uprave te, temeljeno na pribavljenim revizijskim dokazima, zaključujemo o tome postoji li značajna neizvjesnost u vezi s događajima ili okolnostima koji mogu stvarati značajnu sumnju u sposobnost Banke i Grupe da nastave s vremenski neograničenim poslovanjem. Ukoliko zaključimo da postoji značajna neizvjesnost, od nas se zahtijeva da skrenemo pozornost u našem izvješću neovisnog revizora na povezane objave u financijskim izvještajima ili, ako takve objave nisu odgovarajuće, da modificiramo naše mišljenje. Naši zaključci temelje se na revizijskim dokazima pribavljenim do datuma izdavanja našeg izvješća neovisnog revizora. Međutim, budući događaji ili uvjeti mogu uzrokovati da Banka i Grupa ne budu u mogućnosti nastaviti s vremenski neograničenim poslovanjem. </w:t>
      </w:r>
    </w:p>
    <w:p w14:paraId="5D75099D" w14:textId="77777777" w:rsidR="008F34C1" w:rsidRDefault="008F34C1" w:rsidP="008F34C1">
      <w:pPr>
        <w:pStyle w:val="BodyText"/>
        <w:numPr>
          <w:ilvl w:val="0"/>
          <w:numId w:val="81"/>
        </w:numPr>
        <w:tabs>
          <w:tab w:val="clear" w:pos="-720"/>
          <w:tab w:val="left" w:pos="720"/>
        </w:tabs>
        <w:suppressAutoHyphens w:val="0"/>
        <w:spacing w:before="80"/>
        <w:ind w:left="714" w:right="0" w:hanging="357"/>
        <w:rPr>
          <w:rFonts w:ascii="Univers for KPMG" w:hAnsi="Univers for KPMG" w:cs="Arial"/>
          <w:sz w:val="20"/>
          <w:lang w:val="hr-HR"/>
        </w:rPr>
      </w:pPr>
      <w:r>
        <w:rPr>
          <w:rFonts w:ascii="Univers for KPMG" w:hAnsi="Univers for KPMG" w:cs="Arial"/>
          <w:sz w:val="20"/>
          <w:lang w:val="hr-HR"/>
        </w:rPr>
        <w:t xml:space="preserve">ocjenjujemo cjelokupnu prezentaciju, strukturu i sadržaj financijskih izvještaja, uključujući i objave te razmatramo odražavaju li financijski izvještaji transakcije i događaje na kojima su zasnovani na način kako bi se postigla fer prezentacija. </w:t>
      </w:r>
    </w:p>
    <w:p w14:paraId="5A5C4A52" w14:textId="305035B7" w:rsidR="008F34C1" w:rsidRDefault="008F34C1" w:rsidP="00447AB8">
      <w:pPr>
        <w:spacing w:before="240" w:after="120"/>
        <w:rPr>
          <w:rFonts w:asciiTheme="minorHAnsi" w:hAnsiTheme="minorHAnsi" w:cs="Arial"/>
          <w:color w:val="000000" w:themeColor="text1"/>
          <w:sz w:val="22"/>
          <w:szCs w:val="22"/>
          <w:lang w:val="hr-HR"/>
        </w:rPr>
        <w:sectPr w:rsidR="008F34C1" w:rsidSect="000D6913">
          <w:pgSz w:w="11907" w:h="16840" w:code="9"/>
          <w:pgMar w:top="1418" w:right="992" w:bottom="1134" w:left="1418" w:header="851" w:footer="851" w:gutter="0"/>
          <w:cols w:space="720"/>
          <w:noEndnote/>
        </w:sectPr>
      </w:pPr>
    </w:p>
    <w:p w14:paraId="2B1ACF58" w14:textId="77777777" w:rsidR="001C7C83" w:rsidRDefault="001C7C83" w:rsidP="001C7C83"/>
    <w:p w14:paraId="3E912CD9" w14:textId="3B2F797E" w:rsidR="001C7C83" w:rsidRDefault="001C7C83" w:rsidP="001C7C83">
      <w:pPr>
        <w:pStyle w:val="Naslovipoglavlja"/>
        <w:outlineLvl w:val="9"/>
        <w:rPr>
          <w:rFonts w:ascii="Univers for KPMG" w:hAnsi="Univers for KPMG"/>
          <w:color w:val="00338D"/>
          <w:szCs w:val="32"/>
        </w:rPr>
      </w:pPr>
      <w:proofErr w:type="spellStart"/>
      <w:r>
        <w:rPr>
          <w:rFonts w:ascii="Univers for KPMG" w:hAnsi="Univers for KPMG"/>
          <w:color w:val="00338D"/>
          <w:szCs w:val="32"/>
        </w:rPr>
        <w:t>Zajedničko</w:t>
      </w:r>
      <w:proofErr w:type="spellEnd"/>
      <w:r>
        <w:rPr>
          <w:rFonts w:ascii="Univers for KPMG" w:hAnsi="Univers for KPMG"/>
          <w:color w:val="00338D"/>
          <w:szCs w:val="32"/>
        </w:rPr>
        <w:t xml:space="preserve"> </w:t>
      </w:r>
      <w:proofErr w:type="spellStart"/>
      <w:r w:rsidR="007B5DBF">
        <w:rPr>
          <w:rFonts w:ascii="Univers for KPMG" w:hAnsi="Univers for KPMG"/>
          <w:color w:val="00338D"/>
          <w:szCs w:val="32"/>
        </w:rPr>
        <w:t>i</w:t>
      </w:r>
      <w:r>
        <w:rPr>
          <w:rFonts w:ascii="Univers for KPMG" w:hAnsi="Univers for KPMG"/>
          <w:color w:val="00338D"/>
          <w:szCs w:val="32"/>
        </w:rPr>
        <w:t>zvješće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neovisnog</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revizora</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vlasniku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Hrvatske</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banke</w:t>
      </w:r>
      <w:proofErr w:type="spellEnd"/>
      <w:r>
        <w:rPr>
          <w:rFonts w:ascii="Univers for KPMG" w:hAnsi="Univers for KPMG"/>
          <w:color w:val="00338D"/>
          <w:szCs w:val="32"/>
        </w:rPr>
        <w:t xml:space="preserve"> za </w:t>
      </w:r>
      <w:proofErr w:type="spellStart"/>
      <w:r>
        <w:rPr>
          <w:rFonts w:ascii="Univers for KPMG" w:hAnsi="Univers for KPMG"/>
          <w:color w:val="00338D"/>
          <w:szCs w:val="32"/>
        </w:rPr>
        <w:t>obnovu</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i</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razvitak</w:t>
      </w:r>
      <w:proofErr w:type="spellEnd"/>
      <w:r>
        <w:rPr>
          <w:rFonts w:ascii="Univers for KPMG" w:hAnsi="Univers for KPMG"/>
          <w:color w:val="00338D"/>
          <w:szCs w:val="32"/>
        </w:rPr>
        <w:t xml:space="preserve"> (</w:t>
      </w:r>
      <w:proofErr w:type="spellStart"/>
      <w:r>
        <w:rPr>
          <w:rFonts w:ascii="Univers for KPMG" w:hAnsi="Univers for KPMG"/>
          <w:color w:val="00338D"/>
          <w:szCs w:val="32"/>
        </w:rPr>
        <w:t>nastavak</w:t>
      </w:r>
      <w:proofErr w:type="spellEnd"/>
      <w:r>
        <w:rPr>
          <w:rFonts w:ascii="Univers for KPMG" w:hAnsi="Univers for KPMG"/>
          <w:color w:val="00338D"/>
          <w:szCs w:val="32"/>
        </w:rPr>
        <w:t>)</w:t>
      </w:r>
    </w:p>
    <w:p w14:paraId="2754B137" w14:textId="77777777" w:rsidR="00754F51" w:rsidRPr="00220DFB" w:rsidRDefault="00754F51" w:rsidP="001C7C83">
      <w:pPr>
        <w:pStyle w:val="Naslovipoglavlja"/>
        <w:outlineLvl w:val="9"/>
        <w:rPr>
          <w:rFonts w:ascii="Univers for KPMG" w:hAnsi="Univers for KPMG"/>
          <w:color w:val="00338D"/>
          <w:sz w:val="14"/>
          <w:szCs w:val="32"/>
        </w:rPr>
      </w:pPr>
    </w:p>
    <w:p w14:paraId="53AC6D29" w14:textId="77777777" w:rsidR="008F34C1" w:rsidRDefault="008F34C1" w:rsidP="008F34C1">
      <w:pPr>
        <w:pStyle w:val="BodyText"/>
        <w:spacing w:after="80" w:line="260" w:lineRule="exact"/>
        <w:rPr>
          <w:rFonts w:ascii="Univers for KPMG" w:hAnsi="Univers for KPMG"/>
          <w:b/>
          <w:color w:val="00338D"/>
          <w:lang w:val="hr-HR"/>
        </w:rPr>
      </w:pPr>
      <w:r>
        <w:rPr>
          <w:rFonts w:ascii="Univers for KPMG" w:hAnsi="Univers for KPMG"/>
          <w:b/>
          <w:color w:val="00338D"/>
          <w:lang w:val="hr-HR"/>
        </w:rPr>
        <w:t xml:space="preserve">Izvješće o reviziji financijskih izvještaja </w:t>
      </w:r>
      <w:r>
        <w:rPr>
          <w:rFonts w:ascii="Univers for KPMG" w:hAnsi="Univers for KPMG"/>
          <w:b/>
          <w:i/>
          <w:color w:val="00338D"/>
          <w:lang w:val="hr-HR"/>
        </w:rPr>
        <w:t>(nastavak)</w:t>
      </w:r>
    </w:p>
    <w:p w14:paraId="18E49A49" w14:textId="77777777" w:rsidR="008F34C1" w:rsidRDefault="008F34C1" w:rsidP="008F34C1">
      <w:pPr>
        <w:pStyle w:val="BodyText"/>
        <w:spacing w:after="80" w:line="260" w:lineRule="exact"/>
        <w:rPr>
          <w:rFonts w:ascii="Univers for KPMG" w:hAnsi="Univers for KPMG"/>
          <w:b/>
          <w:i/>
          <w:color w:val="00338D"/>
          <w:sz w:val="20"/>
          <w:lang w:val="hr-HR"/>
        </w:rPr>
      </w:pPr>
      <w:r>
        <w:rPr>
          <w:rFonts w:ascii="Univers for KPMG" w:hAnsi="Univers for KPMG"/>
          <w:b/>
          <w:i/>
          <w:color w:val="00338D"/>
          <w:sz w:val="20"/>
          <w:lang w:val="hr-HR"/>
        </w:rPr>
        <w:t>Odgovornosti revizora za reviziju financijskih izvještaja (nastavak)</w:t>
      </w:r>
    </w:p>
    <w:p w14:paraId="14FF9493" w14:textId="77777777" w:rsidR="008F34C1" w:rsidRDefault="008F34C1" w:rsidP="008F34C1">
      <w:pPr>
        <w:pStyle w:val="Bullet"/>
        <w:numPr>
          <w:ilvl w:val="0"/>
          <w:numId w:val="81"/>
        </w:numPr>
        <w:tabs>
          <w:tab w:val="left" w:pos="720"/>
        </w:tabs>
        <w:spacing w:after="80"/>
        <w:ind w:left="714" w:hanging="357"/>
        <w:textAlignment w:val="auto"/>
        <w:rPr>
          <w:lang w:val="hr-HR"/>
        </w:rPr>
      </w:pPr>
      <w:r>
        <w:rPr>
          <w:rFonts w:ascii="Univers for KPMG" w:hAnsi="Univers for KPMG" w:cs="Arial"/>
          <w:sz w:val="20"/>
          <w:lang w:val="hr-HR"/>
        </w:rPr>
        <w:t>pribavljamo dovoljno prikladnih revizijskih dokaza u vezi financijskih informacija subjekata ili poslovnih aktivnosti unutar Grupe, kako bismo mogli izraziti mišljenje o financijskim izvještajima Grupe. Mi smo odgovorni za usmjeravanje, nadzor i provedbu grupne revizije. Jedini smo odgovorni za izražavanje našeg mišljenja.</w:t>
      </w:r>
    </w:p>
    <w:p w14:paraId="2BF38BC4" w14:textId="77777777" w:rsidR="008F34C1" w:rsidRDefault="008F34C1" w:rsidP="008F34C1">
      <w:pPr>
        <w:pStyle w:val="BodyText"/>
        <w:spacing w:after="80" w:line="260" w:lineRule="exact"/>
        <w:rPr>
          <w:rFonts w:ascii="Univers for KPMG" w:hAnsi="Univers for KPMG" w:cs="Arial"/>
          <w:sz w:val="20"/>
          <w:lang w:val="hr-HR"/>
        </w:rPr>
      </w:pPr>
      <w:r>
        <w:rPr>
          <w:rFonts w:ascii="Univers for KPMG" w:hAnsi="Univers for KPMG" w:cs="Arial"/>
          <w:sz w:val="20"/>
          <w:lang w:val="hr-HR"/>
        </w:rPr>
        <w:t xml:space="preserve">Komuniciramo s onima koji su zaduženi za nadzor u vezi s, između ostalog, planiranim djelokrugom i vremenskim rasporedom revizije i važnim revizijskim nalazima, uključujući i one u vezi sa značajnim nedostacima u internim kontrolama, koji su otkriveni tijekom naše revizije. </w:t>
      </w:r>
    </w:p>
    <w:p w14:paraId="3945B92B" w14:textId="77777777" w:rsidR="008F34C1" w:rsidRDefault="008F34C1" w:rsidP="008F34C1">
      <w:pPr>
        <w:pStyle w:val="BodyText"/>
        <w:spacing w:after="80" w:line="260" w:lineRule="exact"/>
        <w:rPr>
          <w:rFonts w:ascii="Univers for KPMG" w:hAnsi="Univers for KPMG" w:cs="Arial"/>
          <w:sz w:val="20"/>
          <w:lang w:val="hr-HR"/>
        </w:rPr>
      </w:pPr>
      <w:r>
        <w:rPr>
          <w:rFonts w:ascii="Univers for KPMG" w:hAnsi="Univers for KPMG" w:cs="Arial"/>
          <w:sz w:val="20"/>
          <w:lang w:val="hr-HR"/>
        </w:rPr>
        <w:t xml:space="preserve">Mi, također, dajemo izjavu onima koji su zaduženi za nadzor da smo postupali u skladu s relevantnim etičkim zahtjevima vezanim za neovisnost i da ćemo komunicirati s njima o svim odnosima i drugim pitanjima za koja se može razumno smatrati da utječu na našu neovisnost, kao i, tamo gdje je to primjenjivo, o povezanim mjerama zaštite.  </w:t>
      </w:r>
    </w:p>
    <w:p w14:paraId="42DD6DBA" w14:textId="77777777" w:rsidR="008F34C1" w:rsidRDefault="008F34C1" w:rsidP="008F34C1">
      <w:pPr>
        <w:spacing w:after="80" w:line="260" w:lineRule="exact"/>
        <w:rPr>
          <w:rFonts w:ascii="Univers for KPMG" w:hAnsi="Univers for KPMG" w:cs="Arial"/>
          <w:sz w:val="20"/>
          <w:lang w:val="hr-HR"/>
        </w:rPr>
      </w:pPr>
      <w:r>
        <w:rPr>
          <w:rFonts w:ascii="Univers for KPMG" w:hAnsi="Univers for KPMG" w:cs="Arial"/>
          <w:sz w:val="20"/>
          <w:lang w:val="hr-HR"/>
        </w:rPr>
        <w:t xml:space="preserve">Među pitanjima o kojima se komunicira s onima koji su zaduženi za nadzor, određujemo ona koja su od najveće važnosti za reviziju financijskih izvještaja tekućeg razdoblja i stoga su ključna revizijska pitanja. Ta pitanja opisujemo u našem izvješću neovisnog revizora, osim ukoliko zakon ili propisi sprječavaju javno objavljivanje tih pitanja ili, kada odlučimo, u iznimno rijetkim okolnostima, da ta pitanja ne trebamo komunicirati u našem izvješću neovisnog revizora, s obzirom da se razumno može očekivati da bi negativne posljedice njihove objave nadmašile dobrobiti javnog interesa. </w:t>
      </w:r>
    </w:p>
    <w:p w14:paraId="43C760DF" w14:textId="77777777" w:rsidR="008F34C1" w:rsidRDefault="008F34C1" w:rsidP="008F34C1">
      <w:pPr>
        <w:spacing w:before="120" w:after="80" w:line="260" w:lineRule="exact"/>
        <w:rPr>
          <w:rFonts w:ascii="Univers for KPMG" w:hAnsi="Univers for KPMG" w:cs="Arial"/>
          <w:sz w:val="20"/>
          <w:shd w:val="clear" w:color="auto" w:fill="FFFF00"/>
          <w:lang w:val="hr-HR"/>
        </w:rPr>
      </w:pPr>
      <w:r>
        <w:rPr>
          <w:rFonts w:ascii="Univers for KPMG" w:hAnsi="Univers for KPMG"/>
          <w:b/>
          <w:color w:val="00338D"/>
          <w:lang w:val="hr-HR"/>
        </w:rPr>
        <w:t xml:space="preserve">Izvješće o ostalim zakonskim i regulatornim obvezama </w:t>
      </w:r>
    </w:p>
    <w:p w14:paraId="2844EAC7" w14:textId="4A087AFE" w:rsidR="008754DC" w:rsidRDefault="008754DC" w:rsidP="008F34C1">
      <w:pPr>
        <w:pStyle w:val="Bullet"/>
        <w:numPr>
          <w:ilvl w:val="0"/>
          <w:numId w:val="0"/>
        </w:numPr>
        <w:spacing w:after="80" w:line="260" w:lineRule="exact"/>
        <w:rPr>
          <w:rFonts w:ascii="Univers for KPMG" w:hAnsi="Univers for KPMG" w:cs="Arial"/>
          <w:sz w:val="20"/>
          <w:szCs w:val="20"/>
          <w:lang w:val="hr-HR"/>
        </w:rPr>
      </w:pPr>
      <w:r w:rsidRPr="008754DC">
        <w:rPr>
          <w:rFonts w:ascii="Univers for KPMG" w:hAnsi="Univers for KPMG" w:cs="Arial"/>
          <w:sz w:val="20"/>
          <w:szCs w:val="20"/>
          <w:lang w:val="hr-HR"/>
        </w:rPr>
        <w:t xml:space="preserve">Društvo KPMG Croatia d.o.o. za reviziju imenovano je revizorom od strane onih zaduženih za nadzor na 14. ožujka 2018., dok je društvo BDO Croatia d.o.o. imenovano revizorom 2. rujna 2019. da obave reviziju financijskih izvještaja Banke i Grupe za godinu koja je završila 31. prosinca 2019. Ukupno neprekinuto razdoblje angažmana društva KPMG Croatia d.o.o. za reviziju iznosi 2 godine. </w:t>
      </w:r>
      <w:r w:rsidR="00D9284B">
        <w:rPr>
          <w:rFonts w:ascii="Univers for KPMG" w:hAnsi="Univers for KPMG" w:cs="Arial"/>
          <w:sz w:val="20"/>
          <w:szCs w:val="20"/>
          <w:lang w:val="hr-HR"/>
        </w:rPr>
        <w:t xml:space="preserve">Ukupno </w:t>
      </w:r>
      <w:r w:rsidRPr="008754DC">
        <w:rPr>
          <w:rFonts w:ascii="Univers for KPMG" w:hAnsi="Univers for KPMG" w:cs="Arial"/>
          <w:sz w:val="20"/>
          <w:szCs w:val="20"/>
          <w:lang w:val="hr-HR"/>
        </w:rPr>
        <w:t>neprekinut</w:t>
      </w:r>
      <w:r w:rsidR="00D9284B">
        <w:rPr>
          <w:rFonts w:ascii="Univers for KPMG" w:hAnsi="Univers for KPMG" w:cs="Arial"/>
          <w:sz w:val="20"/>
          <w:szCs w:val="20"/>
          <w:lang w:val="hr-HR"/>
        </w:rPr>
        <w:t>o razdoblje</w:t>
      </w:r>
      <w:r w:rsidRPr="008754DC">
        <w:rPr>
          <w:rFonts w:ascii="Univers for KPMG" w:hAnsi="Univers for KPMG" w:cs="Arial"/>
          <w:sz w:val="20"/>
          <w:szCs w:val="20"/>
          <w:lang w:val="hr-HR"/>
        </w:rPr>
        <w:t xml:space="preserve"> angažman</w:t>
      </w:r>
      <w:r w:rsidR="003307B2">
        <w:rPr>
          <w:rFonts w:ascii="Univers for KPMG" w:hAnsi="Univers for KPMG" w:cs="Arial"/>
          <w:sz w:val="20"/>
          <w:szCs w:val="20"/>
          <w:lang w:val="hr-HR"/>
        </w:rPr>
        <w:t>a</w:t>
      </w:r>
      <w:r w:rsidRPr="008754DC">
        <w:rPr>
          <w:rFonts w:ascii="Univers for KPMG" w:hAnsi="Univers for KPMG" w:cs="Arial"/>
          <w:sz w:val="20"/>
          <w:szCs w:val="20"/>
          <w:lang w:val="hr-HR"/>
        </w:rPr>
        <w:t xml:space="preserve"> društva BDO Croatia d.o.o. iznosi 1 godinu.</w:t>
      </w:r>
    </w:p>
    <w:p w14:paraId="61989B36" w14:textId="5F7F0DE5" w:rsidR="008F34C1" w:rsidRDefault="008F34C1" w:rsidP="008F34C1">
      <w:pPr>
        <w:pStyle w:val="Bullet"/>
        <w:numPr>
          <w:ilvl w:val="0"/>
          <w:numId w:val="0"/>
        </w:numPr>
        <w:spacing w:after="80" w:line="260" w:lineRule="exact"/>
        <w:rPr>
          <w:rFonts w:ascii="Univers for KPMG" w:hAnsi="Univers for KPMG" w:cs="Arial"/>
          <w:sz w:val="20"/>
          <w:szCs w:val="20"/>
          <w:lang w:val="hr-HR"/>
        </w:rPr>
      </w:pPr>
      <w:r>
        <w:rPr>
          <w:rFonts w:ascii="Univers for KPMG" w:hAnsi="Univers for KPMG" w:cs="Arial"/>
          <w:sz w:val="20"/>
          <w:szCs w:val="20"/>
          <w:lang w:val="hr-HR"/>
        </w:rPr>
        <w:t>Potvrđujemo sljedeće:</w:t>
      </w:r>
    </w:p>
    <w:p w14:paraId="368756C9" w14:textId="77777777" w:rsidR="008F34C1" w:rsidRDefault="008F34C1" w:rsidP="008F34C1">
      <w:pPr>
        <w:pStyle w:val="Bullet"/>
        <w:numPr>
          <w:ilvl w:val="0"/>
          <w:numId w:val="82"/>
        </w:numPr>
        <w:suppressAutoHyphens w:val="0"/>
        <w:spacing w:after="80" w:line="260" w:lineRule="exact"/>
        <w:textAlignment w:val="auto"/>
        <w:rPr>
          <w:rFonts w:ascii="Univers for KPMG" w:hAnsi="Univers for KPMG" w:cs="Arial"/>
          <w:sz w:val="20"/>
          <w:szCs w:val="20"/>
          <w:lang w:val="hr-HR"/>
        </w:rPr>
      </w:pPr>
      <w:r>
        <w:rPr>
          <w:rFonts w:ascii="Univers for KPMG" w:hAnsi="Univers for KPMG" w:cs="Arial"/>
          <w:sz w:val="20"/>
          <w:szCs w:val="20"/>
          <w:lang w:val="hr-HR"/>
        </w:rPr>
        <w:t>naše revizorsko mišljenje konzistentno je s dodatnim izvještajem prezentiranim Odboru za reviziju Banke na dan 20. ožujka 2020.;</w:t>
      </w:r>
    </w:p>
    <w:p w14:paraId="011933A4" w14:textId="77777777" w:rsidR="008F34C1" w:rsidRDefault="008F34C1" w:rsidP="008F34C1">
      <w:pPr>
        <w:pStyle w:val="Bullet"/>
        <w:numPr>
          <w:ilvl w:val="0"/>
          <w:numId w:val="82"/>
        </w:numPr>
        <w:suppressAutoHyphens w:val="0"/>
        <w:spacing w:after="80" w:line="260" w:lineRule="exact"/>
        <w:ind w:left="714" w:hanging="357"/>
        <w:textAlignment w:val="auto"/>
        <w:rPr>
          <w:rFonts w:ascii="Univers for KPMG" w:hAnsi="Univers for KPMG" w:cs="Arial"/>
          <w:sz w:val="20"/>
          <w:szCs w:val="20"/>
          <w:lang w:val="hr-HR"/>
        </w:rPr>
      </w:pPr>
      <w:r>
        <w:rPr>
          <w:rFonts w:ascii="Univers for KPMG" w:hAnsi="Univers for KPMG" w:cs="Arial"/>
          <w:sz w:val="20"/>
          <w:szCs w:val="20"/>
          <w:lang w:val="hr-HR"/>
        </w:rPr>
        <w:t xml:space="preserve">tijekom razdoblja na koje se odnosi naša revizija zakonskih financijskih izvještaja nismo pružali </w:t>
      </w:r>
      <w:proofErr w:type="spellStart"/>
      <w:r>
        <w:rPr>
          <w:rFonts w:ascii="Univers for KPMG" w:hAnsi="Univers for KPMG" w:cs="Arial"/>
          <w:sz w:val="20"/>
          <w:szCs w:val="20"/>
          <w:lang w:val="hr-HR"/>
        </w:rPr>
        <w:t>nerevizijske</w:t>
      </w:r>
      <w:proofErr w:type="spellEnd"/>
      <w:r>
        <w:rPr>
          <w:rFonts w:ascii="Univers for KPMG" w:hAnsi="Univers for KPMG" w:cs="Arial"/>
          <w:sz w:val="20"/>
          <w:szCs w:val="20"/>
          <w:lang w:val="hr-HR"/>
        </w:rPr>
        <w:t xml:space="preserve"> usluge pa samim tim niti nedozvoljene </w:t>
      </w:r>
      <w:proofErr w:type="spellStart"/>
      <w:r>
        <w:rPr>
          <w:rFonts w:ascii="Univers for KPMG" w:hAnsi="Univers for KPMG" w:cs="Arial"/>
          <w:sz w:val="20"/>
          <w:szCs w:val="20"/>
          <w:lang w:val="hr-HR"/>
        </w:rPr>
        <w:t>nerevizijske</w:t>
      </w:r>
      <w:proofErr w:type="spellEnd"/>
      <w:r>
        <w:rPr>
          <w:rFonts w:ascii="Univers for KPMG" w:hAnsi="Univers for KPMG" w:cs="Arial"/>
          <w:sz w:val="20"/>
          <w:szCs w:val="20"/>
          <w:lang w:val="hr-HR"/>
        </w:rPr>
        <w:t xml:space="preserve"> usluge na koje se odnosi članak 44. Zakona o reviziji. Također, zadržali smo neovisnost od subjekta revizije tijekom provedbe revizije.</w:t>
      </w:r>
    </w:p>
    <w:p w14:paraId="3EDECD28" w14:textId="77777777" w:rsidR="008F34C1" w:rsidRDefault="008F34C1" w:rsidP="00190601">
      <w:pPr>
        <w:pStyle w:val="Bullet"/>
        <w:numPr>
          <w:ilvl w:val="0"/>
          <w:numId w:val="0"/>
        </w:numPr>
        <w:suppressAutoHyphens w:val="0"/>
        <w:spacing w:after="80" w:line="260" w:lineRule="exact"/>
        <w:ind w:left="714"/>
        <w:textAlignment w:val="auto"/>
        <w:rPr>
          <w:rFonts w:ascii="Univers for KPMG" w:hAnsi="Univers for KPMG" w:cs="Arial"/>
          <w:sz w:val="20"/>
          <w:szCs w:val="20"/>
          <w:lang w:val="hr-HR"/>
        </w:rPr>
      </w:pPr>
    </w:p>
    <w:tbl>
      <w:tblPr>
        <w:tblW w:w="9630" w:type="dxa"/>
        <w:tblInd w:w="-90" w:type="dxa"/>
        <w:tblCellMar>
          <w:left w:w="10" w:type="dxa"/>
          <w:right w:w="10" w:type="dxa"/>
        </w:tblCellMar>
        <w:tblLook w:val="04A0" w:firstRow="1" w:lastRow="0" w:firstColumn="1" w:lastColumn="0" w:noHBand="0" w:noVBand="1"/>
      </w:tblPr>
      <w:tblGrid>
        <w:gridCol w:w="4643"/>
        <w:gridCol w:w="4987"/>
      </w:tblGrid>
      <w:tr w:rsidR="008F34C1" w14:paraId="79303BA6" w14:textId="77777777" w:rsidTr="008F34C1">
        <w:tc>
          <w:tcPr>
            <w:tcW w:w="4643" w:type="dxa"/>
            <w:tcMar>
              <w:top w:w="0" w:type="dxa"/>
              <w:left w:w="108" w:type="dxa"/>
              <w:bottom w:w="0" w:type="dxa"/>
              <w:right w:w="108" w:type="dxa"/>
            </w:tcMar>
            <w:hideMark/>
          </w:tcPr>
          <w:p w14:paraId="04714251" w14:textId="77777777" w:rsidR="008F34C1" w:rsidRDefault="008F34C1">
            <w:pPr>
              <w:pStyle w:val="RNormal"/>
              <w:spacing w:line="240" w:lineRule="exact"/>
              <w:jc w:val="left"/>
              <w:rPr>
                <w:lang w:val="hr-HR"/>
              </w:rPr>
            </w:pPr>
            <w:r>
              <w:rPr>
                <w:rFonts w:ascii="Univers for KPMG" w:hAnsi="Univers for KPMG"/>
                <w:b/>
                <w:bCs/>
                <w:i/>
                <w:iCs/>
                <w:sz w:val="20"/>
                <w:szCs w:val="22"/>
                <w:lang w:val="hr-HR"/>
              </w:rPr>
              <w:t>KPMG Croatia d.o.o. za reviziju</w:t>
            </w:r>
          </w:p>
        </w:tc>
        <w:tc>
          <w:tcPr>
            <w:tcW w:w="4987" w:type="dxa"/>
            <w:tcMar>
              <w:top w:w="0" w:type="dxa"/>
              <w:left w:w="108" w:type="dxa"/>
              <w:bottom w:w="0" w:type="dxa"/>
              <w:right w:w="108" w:type="dxa"/>
            </w:tcMar>
            <w:hideMark/>
          </w:tcPr>
          <w:p w14:paraId="0809C0A5" w14:textId="77777777" w:rsidR="008F34C1" w:rsidRDefault="008F34C1">
            <w:pPr>
              <w:spacing w:line="256" w:lineRule="auto"/>
              <w:rPr>
                <w:rFonts w:ascii="Univers for KPMG" w:hAnsi="Univers for KPMG"/>
                <w:b/>
                <w:bCs/>
                <w:i/>
                <w:iCs/>
                <w:sz w:val="20"/>
                <w:szCs w:val="22"/>
                <w:lang w:val="hr-HR"/>
              </w:rPr>
            </w:pPr>
            <w:r>
              <w:rPr>
                <w:rFonts w:ascii="Univers for KPMG" w:hAnsi="Univers for KPMG"/>
                <w:b/>
                <w:bCs/>
                <w:i/>
                <w:iCs/>
                <w:sz w:val="20"/>
                <w:szCs w:val="22"/>
                <w:lang w:val="hr-HR"/>
              </w:rPr>
              <w:t xml:space="preserve">BDO Croatia d.o.o </w:t>
            </w:r>
          </w:p>
        </w:tc>
      </w:tr>
      <w:tr w:rsidR="008F34C1" w14:paraId="3D6E3D37" w14:textId="77777777" w:rsidTr="008F34C1">
        <w:tc>
          <w:tcPr>
            <w:tcW w:w="4643" w:type="dxa"/>
            <w:tcMar>
              <w:top w:w="0" w:type="dxa"/>
              <w:left w:w="108" w:type="dxa"/>
              <w:bottom w:w="0" w:type="dxa"/>
              <w:right w:w="108" w:type="dxa"/>
            </w:tcMar>
            <w:hideMark/>
          </w:tcPr>
          <w:p w14:paraId="4A6D5AF9" w14:textId="77777777" w:rsidR="008F34C1" w:rsidRDefault="008F34C1">
            <w:pPr>
              <w:spacing w:line="256" w:lineRule="auto"/>
              <w:rPr>
                <w:rFonts w:ascii="Univers for KPMG" w:hAnsi="Univers for KPMG" w:cs="Arial"/>
                <w:sz w:val="20"/>
                <w:szCs w:val="20"/>
                <w:lang w:val="hr-HR"/>
              </w:rPr>
            </w:pPr>
            <w:r>
              <w:rPr>
                <w:rFonts w:ascii="Univers for KPMG" w:hAnsi="Univers for KPMG" w:cs="Arial"/>
                <w:sz w:val="20"/>
                <w:szCs w:val="20"/>
                <w:lang w:val="hr-HR"/>
              </w:rPr>
              <w:t>Hrvatski ovlašteni revizori</w:t>
            </w:r>
          </w:p>
        </w:tc>
        <w:tc>
          <w:tcPr>
            <w:tcW w:w="4987" w:type="dxa"/>
            <w:tcMar>
              <w:top w:w="0" w:type="dxa"/>
              <w:left w:w="108" w:type="dxa"/>
              <w:bottom w:w="0" w:type="dxa"/>
              <w:right w:w="108" w:type="dxa"/>
            </w:tcMar>
            <w:hideMark/>
          </w:tcPr>
          <w:p w14:paraId="6047CC1C" w14:textId="77777777" w:rsidR="008F34C1" w:rsidRDefault="008F34C1">
            <w:pPr>
              <w:spacing w:line="256" w:lineRule="auto"/>
              <w:rPr>
                <w:lang w:val="hr-HR"/>
              </w:rPr>
            </w:pPr>
            <w:r>
              <w:rPr>
                <w:rFonts w:ascii="Univers for KPMG" w:hAnsi="Univers for KPMG" w:cs="Arial"/>
                <w:sz w:val="20"/>
                <w:szCs w:val="20"/>
                <w:lang w:val="hr-HR"/>
              </w:rPr>
              <w:t>Hrvatski ovlašteni revizori</w:t>
            </w:r>
          </w:p>
        </w:tc>
      </w:tr>
      <w:tr w:rsidR="008F34C1" w14:paraId="5C6C050A" w14:textId="77777777" w:rsidTr="008F34C1">
        <w:tc>
          <w:tcPr>
            <w:tcW w:w="4643" w:type="dxa"/>
            <w:tcMar>
              <w:top w:w="0" w:type="dxa"/>
              <w:left w:w="108" w:type="dxa"/>
              <w:bottom w:w="0" w:type="dxa"/>
              <w:right w:w="108" w:type="dxa"/>
            </w:tcMar>
            <w:hideMark/>
          </w:tcPr>
          <w:p w14:paraId="492F482A" w14:textId="75AFC049" w:rsidR="008F34C1" w:rsidRDefault="008F34C1">
            <w:pPr>
              <w:spacing w:line="256" w:lineRule="auto"/>
              <w:rPr>
                <w:rFonts w:ascii="Univers for KPMG" w:hAnsi="Univers for KPMG" w:cs="Arial"/>
                <w:sz w:val="20"/>
                <w:szCs w:val="20"/>
                <w:lang w:val="hr-HR"/>
              </w:rPr>
            </w:pPr>
            <w:proofErr w:type="spellStart"/>
            <w:r>
              <w:rPr>
                <w:rFonts w:ascii="Univers for KPMG" w:hAnsi="Univers for KPMG" w:cs="Arial"/>
                <w:sz w:val="20"/>
                <w:szCs w:val="20"/>
                <w:lang w:val="hr-HR"/>
              </w:rPr>
              <w:t>Eurotower</w:t>
            </w:r>
            <w:proofErr w:type="spellEnd"/>
            <w:r>
              <w:rPr>
                <w:rFonts w:ascii="Univers for KPMG" w:hAnsi="Univers for KPMG" w:cs="Arial"/>
                <w:sz w:val="20"/>
                <w:szCs w:val="20"/>
                <w:lang w:val="hr-HR"/>
              </w:rPr>
              <w:t>,</w:t>
            </w:r>
            <w:r w:rsidR="003307B2">
              <w:rPr>
                <w:rFonts w:ascii="Univers for KPMG" w:hAnsi="Univers for KPMG" w:cs="Arial"/>
                <w:sz w:val="20"/>
                <w:szCs w:val="20"/>
                <w:lang w:val="hr-HR"/>
              </w:rPr>
              <w:t xml:space="preserve"> 17 kat,</w:t>
            </w:r>
            <w:r>
              <w:rPr>
                <w:rFonts w:ascii="Univers for KPMG" w:hAnsi="Univers for KPMG" w:cs="Arial"/>
                <w:sz w:val="20"/>
                <w:szCs w:val="20"/>
                <w:lang w:val="hr-HR"/>
              </w:rPr>
              <w:t xml:space="preserve"> Ivana Lučića 2a</w:t>
            </w:r>
          </w:p>
        </w:tc>
        <w:tc>
          <w:tcPr>
            <w:tcW w:w="4987" w:type="dxa"/>
            <w:tcMar>
              <w:top w:w="0" w:type="dxa"/>
              <w:left w:w="108" w:type="dxa"/>
              <w:bottom w:w="0" w:type="dxa"/>
              <w:right w:w="108" w:type="dxa"/>
            </w:tcMar>
            <w:hideMark/>
          </w:tcPr>
          <w:p w14:paraId="35F03D4A" w14:textId="77777777" w:rsidR="008F34C1" w:rsidRDefault="008F34C1">
            <w:pPr>
              <w:pStyle w:val="RNormal"/>
              <w:spacing w:line="240" w:lineRule="exact"/>
              <w:jc w:val="left"/>
              <w:rPr>
                <w:lang w:val="hr-HR"/>
              </w:rPr>
            </w:pPr>
            <w:r>
              <w:rPr>
                <w:rFonts w:ascii="Univers for KPMG" w:hAnsi="Univers for KPMG" w:cs="TimesNewRomanPSMT"/>
                <w:sz w:val="20"/>
                <w:szCs w:val="22"/>
                <w:lang w:val="hr-HR"/>
              </w:rPr>
              <w:t>Trg J. F. Kennedy 6b</w:t>
            </w:r>
          </w:p>
        </w:tc>
      </w:tr>
      <w:tr w:rsidR="008F34C1" w14:paraId="6996CC3F" w14:textId="77777777" w:rsidTr="008F34C1">
        <w:tc>
          <w:tcPr>
            <w:tcW w:w="4643" w:type="dxa"/>
            <w:tcMar>
              <w:top w:w="0" w:type="dxa"/>
              <w:left w:w="108" w:type="dxa"/>
              <w:bottom w:w="0" w:type="dxa"/>
              <w:right w:w="108" w:type="dxa"/>
            </w:tcMar>
            <w:hideMark/>
          </w:tcPr>
          <w:p w14:paraId="370A4393" w14:textId="77777777" w:rsidR="008F34C1" w:rsidRDefault="008F34C1">
            <w:pPr>
              <w:spacing w:line="256" w:lineRule="auto"/>
              <w:rPr>
                <w:rFonts w:ascii="Univers for KPMG" w:hAnsi="Univers for KPMG" w:cs="Arial"/>
                <w:sz w:val="20"/>
                <w:szCs w:val="20"/>
                <w:lang w:val="hr-HR"/>
              </w:rPr>
            </w:pPr>
            <w:r>
              <w:rPr>
                <w:rFonts w:ascii="Univers for KPMG" w:hAnsi="Univers for KPMG" w:cs="Arial"/>
                <w:sz w:val="20"/>
                <w:szCs w:val="20"/>
                <w:lang w:val="hr-HR"/>
              </w:rPr>
              <w:t>10000 Zagreb</w:t>
            </w:r>
          </w:p>
        </w:tc>
        <w:tc>
          <w:tcPr>
            <w:tcW w:w="4987" w:type="dxa"/>
            <w:tcMar>
              <w:top w:w="0" w:type="dxa"/>
              <w:left w:w="108" w:type="dxa"/>
              <w:bottom w:w="0" w:type="dxa"/>
              <w:right w:w="108" w:type="dxa"/>
            </w:tcMar>
            <w:hideMark/>
          </w:tcPr>
          <w:p w14:paraId="1FCF2A4F" w14:textId="77777777" w:rsidR="008F34C1" w:rsidRDefault="008F34C1">
            <w:pPr>
              <w:autoSpaceDE w:val="0"/>
              <w:spacing w:line="240" w:lineRule="exact"/>
              <w:rPr>
                <w:rFonts w:ascii="Univers for KPMG" w:hAnsi="Univers for KPMG" w:cs="TimesNewRomanPSMT"/>
                <w:sz w:val="20"/>
                <w:lang w:val="hr-HR"/>
              </w:rPr>
            </w:pPr>
            <w:r>
              <w:rPr>
                <w:rFonts w:ascii="Univers for KPMG" w:hAnsi="Univers for KPMG" w:cs="TimesNewRomanPSMT"/>
                <w:sz w:val="20"/>
                <w:lang w:val="hr-HR"/>
              </w:rPr>
              <w:t>10000 Zagreb</w:t>
            </w:r>
          </w:p>
        </w:tc>
      </w:tr>
      <w:tr w:rsidR="008F34C1" w14:paraId="1E05B0AF" w14:textId="77777777" w:rsidTr="008F34C1">
        <w:tc>
          <w:tcPr>
            <w:tcW w:w="4643" w:type="dxa"/>
            <w:tcMar>
              <w:top w:w="0" w:type="dxa"/>
              <w:left w:w="108" w:type="dxa"/>
              <w:bottom w:w="0" w:type="dxa"/>
              <w:right w:w="108" w:type="dxa"/>
            </w:tcMar>
            <w:hideMark/>
          </w:tcPr>
          <w:p w14:paraId="59268BE4" w14:textId="77777777" w:rsidR="008F34C1" w:rsidRDefault="008F34C1">
            <w:pPr>
              <w:spacing w:line="256" w:lineRule="auto"/>
              <w:rPr>
                <w:rFonts w:ascii="Univers for KPMG" w:hAnsi="Univers for KPMG" w:cs="Arial"/>
                <w:sz w:val="20"/>
                <w:szCs w:val="20"/>
                <w:lang w:val="hr-HR"/>
              </w:rPr>
            </w:pPr>
            <w:r>
              <w:rPr>
                <w:rFonts w:ascii="Univers for KPMG" w:hAnsi="Univers for KPMG" w:cs="Arial"/>
                <w:sz w:val="20"/>
                <w:szCs w:val="20"/>
                <w:lang w:val="hr-HR"/>
              </w:rPr>
              <w:t>Hrvatska</w:t>
            </w:r>
          </w:p>
        </w:tc>
        <w:tc>
          <w:tcPr>
            <w:tcW w:w="4987" w:type="dxa"/>
            <w:tcMar>
              <w:top w:w="0" w:type="dxa"/>
              <w:left w:w="108" w:type="dxa"/>
              <w:bottom w:w="0" w:type="dxa"/>
              <w:right w:w="108" w:type="dxa"/>
            </w:tcMar>
            <w:hideMark/>
          </w:tcPr>
          <w:p w14:paraId="36D17F19" w14:textId="77777777" w:rsidR="008F34C1" w:rsidRDefault="008F34C1">
            <w:pPr>
              <w:pStyle w:val="RNormal"/>
              <w:spacing w:line="240" w:lineRule="exact"/>
              <w:jc w:val="left"/>
              <w:rPr>
                <w:rFonts w:ascii="Univers for KPMG" w:hAnsi="Univers for KPMG" w:cs="Arial"/>
                <w:sz w:val="20"/>
                <w:szCs w:val="22"/>
                <w:lang w:val="hr-HR"/>
              </w:rPr>
            </w:pPr>
            <w:r>
              <w:rPr>
                <w:rFonts w:ascii="Univers for KPMG" w:hAnsi="Univers for KPMG" w:cs="Arial"/>
                <w:sz w:val="20"/>
                <w:szCs w:val="22"/>
                <w:lang w:val="hr-HR"/>
              </w:rPr>
              <w:t>Hrvatska</w:t>
            </w:r>
          </w:p>
        </w:tc>
      </w:tr>
      <w:tr w:rsidR="008F34C1" w14:paraId="6BE748CB" w14:textId="77777777" w:rsidTr="008F34C1">
        <w:tc>
          <w:tcPr>
            <w:tcW w:w="4643" w:type="dxa"/>
            <w:tcMar>
              <w:top w:w="0" w:type="dxa"/>
              <w:left w:w="108" w:type="dxa"/>
              <w:bottom w:w="0" w:type="dxa"/>
              <w:right w:w="108" w:type="dxa"/>
            </w:tcMar>
          </w:tcPr>
          <w:p w14:paraId="5B57F1CE" w14:textId="77777777" w:rsidR="008F34C1" w:rsidRDefault="008F34C1">
            <w:pPr>
              <w:spacing w:line="256" w:lineRule="auto"/>
              <w:rPr>
                <w:rFonts w:ascii="Univers for KPMG" w:hAnsi="Univers for KPMG" w:cs="Arial"/>
                <w:sz w:val="20"/>
                <w:szCs w:val="20"/>
                <w:lang w:val="hr-HR"/>
              </w:rPr>
            </w:pPr>
          </w:p>
        </w:tc>
        <w:tc>
          <w:tcPr>
            <w:tcW w:w="4987" w:type="dxa"/>
            <w:tcMar>
              <w:top w:w="0" w:type="dxa"/>
              <w:left w:w="108" w:type="dxa"/>
              <w:bottom w:w="0" w:type="dxa"/>
              <w:right w:w="108" w:type="dxa"/>
            </w:tcMar>
          </w:tcPr>
          <w:p w14:paraId="57E44992" w14:textId="77777777" w:rsidR="008F34C1" w:rsidRDefault="008F34C1">
            <w:pPr>
              <w:autoSpaceDE w:val="0"/>
              <w:spacing w:line="240" w:lineRule="exact"/>
              <w:rPr>
                <w:rFonts w:ascii="Univers for KPMG" w:hAnsi="Univers for KPMG" w:cs="TimesNewRomanPSMT"/>
                <w:sz w:val="20"/>
                <w:lang w:val="hr-HR"/>
              </w:rPr>
            </w:pPr>
          </w:p>
        </w:tc>
      </w:tr>
      <w:tr w:rsidR="008F34C1" w14:paraId="4A7D8331" w14:textId="77777777" w:rsidTr="008F34C1">
        <w:tc>
          <w:tcPr>
            <w:tcW w:w="4643" w:type="dxa"/>
            <w:tcMar>
              <w:top w:w="0" w:type="dxa"/>
              <w:left w:w="108" w:type="dxa"/>
              <w:bottom w:w="0" w:type="dxa"/>
              <w:right w:w="108" w:type="dxa"/>
            </w:tcMar>
          </w:tcPr>
          <w:p w14:paraId="22E07D06" w14:textId="77777777" w:rsidR="008F34C1" w:rsidRDefault="008F34C1">
            <w:pPr>
              <w:pStyle w:val="RNormal"/>
              <w:spacing w:line="240" w:lineRule="exact"/>
              <w:jc w:val="left"/>
              <w:rPr>
                <w:rFonts w:ascii="Univers for KPMG" w:hAnsi="Univers for KPMG" w:cs="Arial"/>
                <w:sz w:val="20"/>
                <w:szCs w:val="22"/>
                <w:lang w:val="hr-HR"/>
              </w:rPr>
            </w:pPr>
          </w:p>
          <w:p w14:paraId="19290A9A" w14:textId="77777777" w:rsidR="008F34C1" w:rsidRDefault="008F34C1">
            <w:pPr>
              <w:pStyle w:val="RNormal"/>
              <w:spacing w:line="240" w:lineRule="exact"/>
              <w:jc w:val="left"/>
              <w:rPr>
                <w:rFonts w:ascii="Univers for KPMG" w:hAnsi="Univers for KPMG" w:cs="Arial"/>
                <w:sz w:val="20"/>
                <w:szCs w:val="22"/>
                <w:lang w:val="hr-HR"/>
              </w:rPr>
            </w:pPr>
          </w:p>
        </w:tc>
        <w:tc>
          <w:tcPr>
            <w:tcW w:w="4987" w:type="dxa"/>
            <w:tcMar>
              <w:top w:w="0" w:type="dxa"/>
              <w:left w:w="108" w:type="dxa"/>
              <w:bottom w:w="0" w:type="dxa"/>
              <w:right w:w="108" w:type="dxa"/>
            </w:tcMar>
          </w:tcPr>
          <w:p w14:paraId="56886AFE" w14:textId="77777777" w:rsidR="008F34C1" w:rsidRDefault="008F34C1">
            <w:pPr>
              <w:pStyle w:val="RNormal"/>
              <w:spacing w:line="240" w:lineRule="exact"/>
              <w:jc w:val="left"/>
              <w:rPr>
                <w:rFonts w:ascii="Univers for KPMG" w:eastAsia="Calibri" w:hAnsi="Univers for KPMG" w:cs="TimesNewRomanPSMT"/>
                <w:i/>
                <w:sz w:val="20"/>
                <w:szCs w:val="22"/>
                <w:lang w:val="hr-HR"/>
              </w:rPr>
            </w:pPr>
          </w:p>
        </w:tc>
      </w:tr>
      <w:tr w:rsidR="008F34C1" w14:paraId="36CE7E9F" w14:textId="77777777" w:rsidTr="008F34C1">
        <w:tc>
          <w:tcPr>
            <w:tcW w:w="4643" w:type="dxa"/>
            <w:tcMar>
              <w:top w:w="0" w:type="dxa"/>
              <w:left w:w="108" w:type="dxa"/>
              <w:bottom w:w="0" w:type="dxa"/>
              <w:right w:w="108" w:type="dxa"/>
            </w:tcMar>
            <w:hideMark/>
          </w:tcPr>
          <w:p w14:paraId="4C1EBE60" w14:textId="77777777" w:rsidR="008F34C1" w:rsidRDefault="008F34C1">
            <w:pPr>
              <w:pStyle w:val="List"/>
              <w:spacing w:line="256" w:lineRule="auto"/>
              <w:rPr>
                <w:rFonts w:ascii="Univers for KPMG" w:eastAsia="Calibri" w:hAnsi="Univers for KPMG" w:cs="TimesNewRomanPSMT"/>
                <w:sz w:val="20"/>
                <w:szCs w:val="22"/>
                <w:lang w:val="hr-HR"/>
              </w:rPr>
            </w:pPr>
            <w:r>
              <w:rPr>
                <w:rFonts w:ascii="Univers for KPMG" w:eastAsia="Calibri" w:hAnsi="Univers for KPMG" w:cs="TimesNewRomanPSMT"/>
                <w:sz w:val="20"/>
                <w:szCs w:val="22"/>
                <w:lang w:val="hr-HR"/>
              </w:rPr>
              <w:t>Katarina Kecko</w:t>
            </w:r>
          </w:p>
        </w:tc>
        <w:tc>
          <w:tcPr>
            <w:tcW w:w="4987" w:type="dxa"/>
            <w:tcMar>
              <w:top w:w="0" w:type="dxa"/>
              <w:left w:w="108" w:type="dxa"/>
              <w:bottom w:w="0" w:type="dxa"/>
              <w:right w:w="108" w:type="dxa"/>
            </w:tcMar>
            <w:hideMark/>
          </w:tcPr>
          <w:p w14:paraId="527A3EF8" w14:textId="77777777" w:rsidR="008F34C1" w:rsidRDefault="008F34C1">
            <w:pPr>
              <w:pStyle w:val="List"/>
              <w:spacing w:line="256" w:lineRule="auto"/>
              <w:rPr>
                <w:rFonts w:ascii="Univers for KPMG" w:eastAsia="Calibri" w:hAnsi="Univers for KPMG" w:cs="TimesNewRomanPSMT"/>
                <w:i/>
                <w:sz w:val="20"/>
                <w:szCs w:val="22"/>
                <w:lang w:val="hr-HR"/>
              </w:rPr>
            </w:pPr>
            <w:r>
              <w:rPr>
                <w:rFonts w:ascii="Univers for KPMG" w:eastAsia="Calibri" w:hAnsi="Univers for KPMG" w:cs="TimesNewRomanPSMT"/>
                <w:sz w:val="20"/>
                <w:szCs w:val="22"/>
                <w:lang w:val="hr-HR"/>
              </w:rPr>
              <w:t>Ivan Čajko</w:t>
            </w:r>
          </w:p>
        </w:tc>
      </w:tr>
      <w:tr w:rsidR="008F34C1" w14:paraId="35F256A7" w14:textId="77777777" w:rsidTr="008F34C1">
        <w:tc>
          <w:tcPr>
            <w:tcW w:w="4643" w:type="dxa"/>
            <w:tcMar>
              <w:top w:w="0" w:type="dxa"/>
              <w:left w:w="108" w:type="dxa"/>
              <w:bottom w:w="0" w:type="dxa"/>
              <w:right w:w="108" w:type="dxa"/>
            </w:tcMar>
            <w:hideMark/>
          </w:tcPr>
          <w:p w14:paraId="2ADC5B07" w14:textId="50097991" w:rsidR="008F34C1" w:rsidRDefault="00EA2530">
            <w:pPr>
              <w:pStyle w:val="RNormal"/>
              <w:spacing w:line="240" w:lineRule="exact"/>
              <w:jc w:val="left"/>
              <w:rPr>
                <w:lang w:val="hr-HR"/>
              </w:rPr>
            </w:pPr>
            <w:r>
              <w:rPr>
                <w:rFonts w:ascii="Univers for KPMG" w:eastAsia="Calibri" w:hAnsi="Univers for KPMG" w:cs="TimesNewRomanPSMT"/>
                <w:i/>
                <w:sz w:val="20"/>
                <w:szCs w:val="22"/>
                <w:lang w:val="hr-HR"/>
              </w:rPr>
              <w:t>Član uprave</w:t>
            </w:r>
            <w:r w:rsidR="008F34C1">
              <w:rPr>
                <w:rFonts w:ascii="Univers for KPMG" w:eastAsia="Calibri" w:hAnsi="Univers for KPMG" w:cs="TimesNewRomanPSMT"/>
                <w:i/>
                <w:sz w:val="20"/>
                <w:szCs w:val="22"/>
                <w:lang w:val="hr-HR"/>
              </w:rPr>
              <w:t>, Hrvatski ovlašteni revizor</w:t>
            </w:r>
          </w:p>
        </w:tc>
        <w:tc>
          <w:tcPr>
            <w:tcW w:w="4987" w:type="dxa"/>
            <w:tcMar>
              <w:top w:w="0" w:type="dxa"/>
              <w:left w:w="108" w:type="dxa"/>
              <w:bottom w:w="0" w:type="dxa"/>
              <w:right w:w="108" w:type="dxa"/>
            </w:tcMar>
            <w:hideMark/>
          </w:tcPr>
          <w:p w14:paraId="629CD709" w14:textId="16899C8D" w:rsidR="008F34C1" w:rsidRDefault="007B5063">
            <w:pPr>
              <w:pStyle w:val="RNormal"/>
              <w:spacing w:line="240" w:lineRule="exact"/>
              <w:jc w:val="left"/>
              <w:rPr>
                <w:rFonts w:ascii="Univers for KPMG" w:eastAsia="Calibri" w:hAnsi="Univers for KPMG" w:cs="TimesNewRomanPSMT"/>
                <w:i/>
                <w:sz w:val="20"/>
                <w:szCs w:val="22"/>
                <w:lang w:val="hr-HR"/>
              </w:rPr>
            </w:pPr>
            <w:r>
              <w:rPr>
                <w:rFonts w:ascii="Univers for KPMG" w:eastAsia="Calibri" w:hAnsi="Univers for KPMG" w:cs="TimesNewRomanPSMT"/>
                <w:i/>
                <w:sz w:val="20"/>
                <w:szCs w:val="22"/>
                <w:lang w:val="hr-HR"/>
              </w:rPr>
              <w:t xml:space="preserve">Član </w:t>
            </w:r>
            <w:r w:rsidR="00EA2530">
              <w:rPr>
                <w:rFonts w:ascii="Univers for KPMG" w:eastAsia="Calibri" w:hAnsi="Univers for KPMG" w:cs="TimesNewRomanPSMT"/>
                <w:i/>
                <w:sz w:val="20"/>
                <w:szCs w:val="22"/>
                <w:lang w:val="hr-HR"/>
              </w:rPr>
              <w:t>u</w:t>
            </w:r>
            <w:r>
              <w:rPr>
                <w:rFonts w:ascii="Univers for KPMG" w:eastAsia="Calibri" w:hAnsi="Univers for KPMG" w:cs="TimesNewRomanPSMT"/>
                <w:i/>
                <w:sz w:val="20"/>
                <w:szCs w:val="22"/>
                <w:lang w:val="hr-HR"/>
              </w:rPr>
              <w:t>prave</w:t>
            </w:r>
            <w:r w:rsidR="008F34C1">
              <w:rPr>
                <w:rFonts w:ascii="Univers for KPMG" w:eastAsia="Calibri" w:hAnsi="Univers for KPMG" w:cs="TimesNewRomanPSMT"/>
                <w:i/>
                <w:sz w:val="20"/>
                <w:szCs w:val="22"/>
                <w:lang w:val="hr-HR"/>
              </w:rPr>
              <w:t>, Hrvatski ovlašteni revizor</w:t>
            </w:r>
          </w:p>
        </w:tc>
      </w:tr>
    </w:tbl>
    <w:p w14:paraId="2CF30B1A" w14:textId="77777777" w:rsidR="008F34C1" w:rsidRDefault="008F34C1" w:rsidP="008F34C1">
      <w:pPr>
        <w:rPr>
          <w:lang w:val="hr-HR"/>
        </w:rPr>
      </w:pPr>
    </w:p>
    <w:p w14:paraId="02FDB466" w14:textId="77777777" w:rsidR="008F34C1" w:rsidRDefault="008F34C1" w:rsidP="008F34C1">
      <w:pPr>
        <w:pStyle w:val="List"/>
        <w:spacing w:line="240" w:lineRule="atLeast"/>
        <w:ind w:left="284" w:hanging="284"/>
        <w:rPr>
          <w:rFonts w:ascii="Univers for KPMG" w:eastAsia="Calibri" w:hAnsi="Univers for KPMG" w:cs="TimesNewRomanPSMT"/>
          <w:sz w:val="20"/>
          <w:szCs w:val="22"/>
          <w:lang w:val="hr-HR"/>
        </w:rPr>
      </w:pPr>
      <w:r>
        <w:rPr>
          <w:rFonts w:ascii="Univers for KPMG" w:eastAsia="Calibri" w:hAnsi="Univers for KPMG" w:cs="TimesNewRomanPSMT"/>
          <w:sz w:val="20"/>
          <w:szCs w:val="22"/>
          <w:lang w:val="hr-HR"/>
        </w:rPr>
        <w:t>23. ožujka 2020.</w:t>
      </w:r>
    </w:p>
    <w:p w14:paraId="62725E6A" w14:textId="77777777" w:rsidR="001C7C83" w:rsidRDefault="001C7C83" w:rsidP="001C7C83"/>
    <w:p w14:paraId="1B02AE4F" w14:textId="77777777" w:rsidR="00695C40" w:rsidRDefault="00695C40" w:rsidP="00447AB8">
      <w:pPr>
        <w:spacing w:before="240" w:after="120"/>
        <w:rPr>
          <w:rFonts w:asciiTheme="minorHAnsi" w:hAnsiTheme="minorHAnsi" w:cs="Arial"/>
          <w:color w:val="000000" w:themeColor="text1"/>
          <w:sz w:val="22"/>
          <w:szCs w:val="22"/>
          <w:lang w:val="hr-HR"/>
        </w:rPr>
        <w:sectPr w:rsidR="00695C40" w:rsidSect="000D6913">
          <w:pgSz w:w="11907" w:h="16840" w:code="9"/>
          <w:pgMar w:top="1418" w:right="992" w:bottom="1134" w:left="1418" w:header="851" w:footer="851" w:gutter="0"/>
          <w:cols w:space="720"/>
          <w:noEndnote/>
        </w:sectPr>
      </w:pPr>
    </w:p>
    <w:p w14:paraId="219BFFA3" w14:textId="2A0849C4" w:rsidR="00934C87" w:rsidRDefault="00934C87" w:rsidP="00447AB8">
      <w:pPr>
        <w:spacing w:before="240" w:after="120"/>
        <w:rPr>
          <w:rFonts w:asciiTheme="minorHAnsi" w:hAnsiTheme="minorHAnsi" w:cs="Arial"/>
          <w:color w:val="000000" w:themeColor="text1"/>
          <w:sz w:val="22"/>
          <w:szCs w:val="22"/>
          <w:lang w:val="hr-HR"/>
        </w:rPr>
        <w:sectPr w:rsidR="00934C87" w:rsidSect="00695C40">
          <w:type w:val="continuous"/>
          <w:pgSz w:w="11907" w:h="16840" w:code="9"/>
          <w:pgMar w:top="1418" w:right="992" w:bottom="1134" w:left="1418" w:header="851" w:footer="851" w:gutter="0"/>
          <w:cols w:space="720"/>
          <w:noEndnote/>
        </w:sectPr>
      </w:pPr>
    </w:p>
    <w:p w14:paraId="78AACD81" w14:textId="77777777" w:rsidR="00A95DD7" w:rsidRPr="00037DCC" w:rsidRDefault="00A95DD7" w:rsidP="007534B0">
      <w:pPr>
        <w:spacing w:line="360" w:lineRule="auto"/>
        <w:jc w:val="both"/>
        <w:rPr>
          <w:rFonts w:asciiTheme="minorHAnsi" w:hAnsiTheme="minorHAnsi"/>
          <w:b/>
          <w:color w:val="000000" w:themeColor="text1"/>
          <w:sz w:val="22"/>
          <w:szCs w:val="22"/>
          <w:lang w:val="hr-HR"/>
        </w:rPr>
      </w:pPr>
    </w:p>
    <w:tbl>
      <w:tblPr>
        <w:tblpPr w:leftFromText="180" w:rightFromText="180" w:vertAnchor="text" w:horzAnchor="margin" w:tblpX="142" w:tblpY="17"/>
        <w:tblW w:w="4624" w:type="pct"/>
        <w:tblCellMar>
          <w:left w:w="119" w:type="dxa"/>
          <w:right w:w="119" w:type="dxa"/>
        </w:tblCellMar>
        <w:tblLook w:val="0000" w:firstRow="0" w:lastRow="0" w:firstColumn="0" w:lastColumn="0" w:noHBand="0" w:noVBand="0"/>
      </w:tblPr>
      <w:tblGrid>
        <w:gridCol w:w="4538"/>
        <w:gridCol w:w="992"/>
        <w:gridCol w:w="1461"/>
        <w:gridCol w:w="1792"/>
      </w:tblGrid>
      <w:tr w:rsidR="00E14286" w:rsidRPr="00037DCC" w14:paraId="7E17A8D0" w14:textId="77777777" w:rsidTr="003327E4">
        <w:trPr>
          <w:trHeight w:val="260"/>
        </w:trPr>
        <w:tc>
          <w:tcPr>
            <w:tcW w:w="2583" w:type="pct"/>
          </w:tcPr>
          <w:p w14:paraId="4B9ABE08" w14:textId="77777777" w:rsidR="00D5678D" w:rsidRPr="00037DCC" w:rsidRDefault="00D5678D" w:rsidP="00521D16">
            <w:pPr>
              <w:pStyle w:val="TT"/>
              <w:rPr>
                <w:rFonts w:asciiTheme="minorHAnsi" w:hAnsiTheme="minorHAnsi" w:cs="Arial"/>
                <w:b/>
                <w:bCs/>
                <w:color w:val="000000" w:themeColor="text1"/>
                <w:sz w:val="22"/>
                <w:szCs w:val="22"/>
                <w:lang w:val="hr-HR"/>
              </w:rPr>
            </w:pPr>
          </w:p>
        </w:tc>
        <w:tc>
          <w:tcPr>
            <w:tcW w:w="565" w:type="pct"/>
          </w:tcPr>
          <w:p w14:paraId="0A790F9A" w14:textId="77777777" w:rsidR="00D5678D" w:rsidRPr="00037DCC" w:rsidRDefault="00D5678D" w:rsidP="00521D16">
            <w:pPr>
              <w:pStyle w:val="TT"/>
              <w:ind w:left="-15" w:firstLine="15"/>
              <w:jc w:val="center"/>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pacing w:val="-1"/>
                <w:sz w:val="22"/>
                <w:szCs w:val="22"/>
                <w:lang w:val="hr-HR"/>
              </w:rPr>
              <w:t>Bilješka</w:t>
            </w:r>
          </w:p>
        </w:tc>
        <w:tc>
          <w:tcPr>
            <w:tcW w:w="832" w:type="pct"/>
          </w:tcPr>
          <w:p w14:paraId="6158407D" w14:textId="77777777" w:rsidR="00D5678D" w:rsidRPr="00037DCC" w:rsidRDefault="00D96056" w:rsidP="00521D16">
            <w:pPr>
              <w:pStyle w:val="TT"/>
              <w:tabs>
                <w:tab w:val="clear" w:pos="1202"/>
              </w:tabs>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2019</w:t>
            </w:r>
            <w:r w:rsidR="00D5678D" w:rsidRPr="00037DCC">
              <w:rPr>
                <w:rFonts w:asciiTheme="minorHAnsi" w:hAnsiTheme="minorHAnsi" w:cs="Arial"/>
                <w:b/>
                <w:bCs/>
                <w:color w:val="000000" w:themeColor="text1"/>
                <w:sz w:val="22"/>
                <w:szCs w:val="22"/>
                <w:lang w:val="hr-HR"/>
              </w:rPr>
              <w:t>.</w:t>
            </w:r>
          </w:p>
        </w:tc>
        <w:tc>
          <w:tcPr>
            <w:tcW w:w="1020" w:type="pct"/>
          </w:tcPr>
          <w:p w14:paraId="11AEE86F" w14:textId="77777777" w:rsidR="00D5678D" w:rsidRPr="00037DCC" w:rsidRDefault="00D96056" w:rsidP="00521D16">
            <w:pPr>
              <w:pStyle w:val="TT"/>
              <w:tabs>
                <w:tab w:val="clear" w:pos="1202"/>
              </w:tabs>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2018</w:t>
            </w:r>
            <w:r w:rsidR="00D5678D" w:rsidRPr="00037DCC">
              <w:rPr>
                <w:rFonts w:asciiTheme="minorHAnsi" w:hAnsiTheme="minorHAnsi" w:cs="Arial"/>
                <w:b/>
                <w:bCs/>
                <w:color w:val="000000" w:themeColor="text1"/>
                <w:sz w:val="22"/>
                <w:szCs w:val="22"/>
                <w:lang w:val="hr-HR"/>
              </w:rPr>
              <w:t>.</w:t>
            </w:r>
          </w:p>
        </w:tc>
      </w:tr>
      <w:tr w:rsidR="00E14286" w:rsidRPr="00037DCC" w14:paraId="43BCBD21" w14:textId="77777777" w:rsidTr="003327E4">
        <w:trPr>
          <w:trHeight w:val="260"/>
        </w:trPr>
        <w:tc>
          <w:tcPr>
            <w:tcW w:w="2583" w:type="pct"/>
          </w:tcPr>
          <w:p w14:paraId="6CB42022" w14:textId="77777777" w:rsidR="00D5678D" w:rsidRPr="00037DCC" w:rsidRDefault="00D5678D" w:rsidP="00521D16">
            <w:pPr>
              <w:pStyle w:val="TT"/>
              <w:rPr>
                <w:rFonts w:asciiTheme="minorHAnsi" w:hAnsiTheme="minorHAnsi" w:cs="Arial"/>
                <w:b/>
                <w:bCs/>
                <w:color w:val="000000" w:themeColor="text1"/>
                <w:sz w:val="22"/>
                <w:szCs w:val="22"/>
                <w:lang w:val="hr-HR"/>
              </w:rPr>
            </w:pPr>
          </w:p>
        </w:tc>
        <w:tc>
          <w:tcPr>
            <w:tcW w:w="565" w:type="pct"/>
          </w:tcPr>
          <w:p w14:paraId="554199D5" w14:textId="77777777" w:rsidR="00D5678D" w:rsidRPr="00037DCC" w:rsidRDefault="00D5678D" w:rsidP="00521D16">
            <w:pPr>
              <w:pStyle w:val="TT"/>
              <w:jc w:val="center"/>
              <w:rPr>
                <w:rFonts w:asciiTheme="minorHAnsi" w:hAnsiTheme="minorHAnsi" w:cs="Arial"/>
                <w:b/>
                <w:bCs/>
                <w:color w:val="000000" w:themeColor="text1"/>
                <w:spacing w:val="-1"/>
                <w:sz w:val="22"/>
                <w:szCs w:val="22"/>
                <w:lang w:val="hr-HR"/>
              </w:rPr>
            </w:pPr>
          </w:p>
        </w:tc>
        <w:tc>
          <w:tcPr>
            <w:tcW w:w="832" w:type="pct"/>
          </w:tcPr>
          <w:p w14:paraId="50B7665B" w14:textId="77777777" w:rsidR="00D5678D" w:rsidRPr="00037DCC" w:rsidRDefault="00D5678D" w:rsidP="00521D16">
            <w:pPr>
              <w:pStyle w:val="TT"/>
              <w:tabs>
                <w:tab w:val="clear" w:pos="1202"/>
              </w:tabs>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000 kuna</w:t>
            </w:r>
          </w:p>
        </w:tc>
        <w:tc>
          <w:tcPr>
            <w:tcW w:w="1020" w:type="pct"/>
          </w:tcPr>
          <w:p w14:paraId="26DE9311" w14:textId="77777777" w:rsidR="00D5678D" w:rsidRPr="00037DCC" w:rsidRDefault="00D5678D" w:rsidP="00521D16">
            <w:pPr>
              <w:pStyle w:val="TT"/>
              <w:tabs>
                <w:tab w:val="clear" w:pos="1202"/>
              </w:tabs>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000 kuna</w:t>
            </w:r>
          </w:p>
        </w:tc>
      </w:tr>
      <w:tr w:rsidR="00E14286" w:rsidRPr="00037DCC" w14:paraId="21BD498B" w14:textId="77777777" w:rsidTr="003327E4">
        <w:trPr>
          <w:trHeight w:hRule="exact" w:val="113"/>
        </w:trPr>
        <w:tc>
          <w:tcPr>
            <w:tcW w:w="2583" w:type="pct"/>
          </w:tcPr>
          <w:p w14:paraId="3AB07F8B" w14:textId="77777777" w:rsidR="00D5678D" w:rsidRPr="00037DCC" w:rsidRDefault="00D5678D" w:rsidP="00521D16">
            <w:pPr>
              <w:pStyle w:val="TT"/>
              <w:rPr>
                <w:rFonts w:asciiTheme="minorHAnsi" w:hAnsiTheme="minorHAnsi" w:cs="Arial"/>
                <w:color w:val="000000" w:themeColor="text1"/>
                <w:sz w:val="22"/>
                <w:szCs w:val="22"/>
                <w:lang w:val="hr-HR"/>
              </w:rPr>
            </w:pPr>
          </w:p>
        </w:tc>
        <w:tc>
          <w:tcPr>
            <w:tcW w:w="565" w:type="pct"/>
          </w:tcPr>
          <w:p w14:paraId="2019C832" w14:textId="77777777" w:rsidR="00D5678D" w:rsidRPr="00037DCC" w:rsidRDefault="00D5678D" w:rsidP="00521D16">
            <w:pPr>
              <w:pStyle w:val="TT"/>
              <w:jc w:val="center"/>
              <w:rPr>
                <w:rFonts w:asciiTheme="minorHAnsi" w:hAnsiTheme="minorHAnsi" w:cs="Arial"/>
                <w:b/>
                <w:color w:val="000000" w:themeColor="text1"/>
                <w:spacing w:val="-1"/>
                <w:sz w:val="22"/>
                <w:szCs w:val="22"/>
                <w:lang w:val="hr-HR"/>
              </w:rPr>
            </w:pPr>
          </w:p>
        </w:tc>
        <w:tc>
          <w:tcPr>
            <w:tcW w:w="832" w:type="pct"/>
          </w:tcPr>
          <w:p w14:paraId="1821F1B2" w14:textId="77777777" w:rsidR="00D5678D" w:rsidRPr="00037DCC" w:rsidRDefault="00D5678D" w:rsidP="00521D16">
            <w:pPr>
              <w:pStyle w:val="TT"/>
              <w:tabs>
                <w:tab w:val="clear" w:pos="1202"/>
              </w:tabs>
              <w:jc w:val="right"/>
              <w:rPr>
                <w:rFonts w:asciiTheme="minorHAnsi" w:hAnsiTheme="minorHAnsi" w:cs="Arial"/>
                <w:b/>
                <w:color w:val="000000" w:themeColor="text1"/>
                <w:sz w:val="22"/>
                <w:szCs w:val="22"/>
                <w:lang w:val="hr-HR"/>
              </w:rPr>
            </w:pPr>
          </w:p>
        </w:tc>
        <w:tc>
          <w:tcPr>
            <w:tcW w:w="1020" w:type="pct"/>
          </w:tcPr>
          <w:p w14:paraId="6941F0BC" w14:textId="77777777" w:rsidR="00D5678D" w:rsidRPr="00037DCC" w:rsidRDefault="00D5678D" w:rsidP="00521D16">
            <w:pPr>
              <w:pStyle w:val="TT"/>
              <w:tabs>
                <w:tab w:val="clear" w:pos="1202"/>
              </w:tabs>
              <w:jc w:val="right"/>
              <w:rPr>
                <w:rFonts w:asciiTheme="minorHAnsi" w:hAnsiTheme="minorHAnsi" w:cs="Arial"/>
                <w:b/>
                <w:color w:val="000000" w:themeColor="text1"/>
                <w:sz w:val="22"/>
                <w:szCs w:val="22"/>
                <w:lang w:val="hr-HR"/>
              </w:rPr>
            </w:pPr>
          </w:p>
        </w:tc>
      </w:tr>
      <w:tr w:rsidR="00E14286" w:rsidRPr="00037DCC" w14:paraId="7B88782C" w14:textId="77777777" w:rsidTr="00646FDF">
        <w:trPr>
          <w:trHeight w:val="519"/>
        </w:trPr>
        <w:tc>
          <w:tcPr>
            <w:tcW w:w="2583" w:type="pct"/>
          </w:tcPr>
          <w:p w14:paraId="75BB2CE3" w14:textId="77777777" w:rsidR="00D96056" w:rsidRPr="00037DCC" w:rsidRDefault="00D96056" w:rsidP="00D96056">
            <w:pPr>
              <w:pStyle w:val="TT"/>
              <w:rPr>
                <w:rFonts w:asciiTheme="minorHAnsi" w:hAnsiTheme="minorHAnsi" w:cs="Arial"/>
                <w:bCs/>
                <w:color w:val="000000" w:themeColor="text1"/>
                <w:sz w:val="22"/>
                <w:szCs w:val="22"/>
                <w:lang w:val="hr-HR"/>
              </w:rPr>
            </w:pPr>
            <w:r w:rsidRPr="00037DCC">
              <w:rPr>
                <w:rFonts w:asciiTheme="minorHAnsi" w:hAnsiTheme="minorHAnsi" w:cs="Arial"/>
                <w:bCs/>
                <w:color w:val="000000" w:themeColor="text1"/>
                <w:spacing w:val="-2"/>
                <w:sz w:val="22"/>
                <w:szCs w:val="22"/>
                <w:lang w:val="hr-HR"/>
              </w:rPr>
              <w:t>Prihodi od kamata izračunati metodom efektivne kamatne stope</w:t>
            </w:r>
          </w:p>
        </w:tc>
        <w:tc>
          <w:tcPr>
            <w:tcW w:w="565" w:type="pct"/>
            <w:vAlign w:val="bottom"/>
          </w:tcPr>
          <w:p w14:paraId="28B6070A" w14:textId="77777777" w:rsidR="00D96056" w:rsidRPr="00E76F4B" w:rsidRDefault="00414BFC" w:rsidP="00D96056">
            <w:pPr>
              <w:pStyle w:val="TT"/>
              <w:jc w:val="center"/>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5</w:t>
            </w:r>
          </w:p>
        </w:tc>
        <w:tc>
          <w:tcPr>
            <w:tcW w:w="832" w:type="pct"/>
            <w:tcBorders>
              <w:top w:val="nil"/>
              <w:left w:val="nil"/>
              <w:right w:val="nil"/>
            </w:tcBorders>
            <w:shd w:val="clear" w:color="auto" w:fill="auto"/>
            <w:vAlign w:val="bottom"/>
          </w:tcPr>
          <w:p w14:paraId="6A38C6CC" w14:textId="77777777" w:rsidR="00D96056" w:rsidRPr="00037DCC" w:rsidRDefault="00012D55" w:rsidP="00D96056">
            <w:pPr>
              <w:pStyle w:val="TT"/>
              <w:tabs>
                <w:tab w:val="clear" w:pos="1202"/>
              </w:tabs>
              <w:jc w:val="right"/>
              <w:rPr>
                <w:rFonts w:ascii="Calibri" w:hAnsi="Calibri" w:cs="Calibri"/>
                <w:color w:val="000000" w:themeColor="text1"/>
                <w:sz w:val="22"/>
                <w:szCs w:val="22"/>
                <w:lang w:val="hr-HR"/>
              </w:rPr>
            </w:pPr>
            <w:r w:rsidRPr="00012D55">
              <w:rPr>
                <w:rFonts w:ascii="Calibri" w:hAnsi="Calibri" w:cs="Calibri"/>
                <w:color w:val="000000" w:themeColor="text1"/>
                <w:sz w:val="22"/>
                <w:szCs w:val="22"/>
                <w:lang w:val="hr-HR"/>
              </w:rPr>
              <w:t>665.903</w:t>
            </w:r>
          </w:p>
        </w:tc>
        <w:tc>
          <w:tcPr>
            <w:tcW w:w="1020" w:type="pct"/>
            <w:tcBorders>
              <w:top w:val="nil"/>
              <w:left w:val="nil"/>
              <w:right w:val="nil"/>
            </w:tcBorders>
            <w:shd w:val="clear" w:color="auto" w:fill="auto"/>
            <w:vAlign w:val="bottom"/>
          </w:tcPr>
          <w:p w14:paraId="1F2F7AD8" w14:textId="77777777" w:rsidR="00D96056" w:rsidRPr="00037DCC" w:rsidRDefault="00D96056" w:rsidP="00D96056">
            <w:pPr>
              <w:pStyle w:val="TT"/>
              <w:tabs>
                <w:tab w:val="clear" w:pos="1202"/>
              </w:tabs>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 xml:space="preserve">           733.083 </w:t>
            </w:r>
          </w:p>
        </w:tc>
      </w:tr>
      <w:tr w:rsidR="00E14286" w:rsidRPr="00037DCC" w14:paraId="205CC4C9" w14:textId="77777777" w:rsidTr="00646FDF">
        <w:trPr>
          <w:trHeight w:val="247"/>
        </w:trPr>
        <w:tc>
          <w:tcPr>
            <w:tcW w:w="2583" w:type="pct"/>
          </w:tcPr>
          <w:p w14:paraId="3D7729AB" w14:textId="77777777" w:rsidR="00D96056" w:rsidRPr="00037DCC" w:rsidRDefault="00D96056" w:rsidP="00D96056">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Rashodi od kamata</w:t>
            </w:r>
          </w:p>
        </w:tc>
        <w:tc>
          <w:tcPr>
            <w:tcW w:w="565" w:type="pct"/>
            <w:vAlign w:val="bottom"/>
          </w:tcPr>
          <w:p w14:paraId="1F865E5D" w14:textId="77777777" w:rsidR="00D96056" w:rsidRPr="00E76F4B" w:rsidRDefault="00414BFC" w:rsidP="00D96056">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6</w:t>
            </w:r>
          </w:p>
        </w:tc>
        <w:tc>
          <w:tcPr>
            <w:tcW w:w="832" w:type="pct"/>
            <w:tcBorders>
              <w:top w:val="nil"/>
              <w:left w:val="nil"/>
              <w:right w:val="nil"/>
            </w:tcBorders>
            <w:shd w:val="clear" w:color="auto" w:fill="auto"/>
            <w:vAlign w:val="center"/>
          </w:tcPr>
          <w:p w14:paraId="00DED614" w14:textId="77777777" w:rsidR="00D96056" w:rsidRPr="00037DCC" w:rsidRDefault="00012D55" w:rsidP="00D96056">
            <w:pPr>
              <w:pStyle w:val="TT"/>
              <w:tabs>
                <w:tab w:val="clear" w:pos="1202"/>
              </w:tabs>
              <w:jc w:val="right"/>
              <w:rPr>
                <w:rFonts w:ascii="Calibri" w:hAnsi="Calibri" w:cs="Calibri"/>
                <w:color w:val="000000" w:themeColor="text1"/>
                <w:sz w:val="22"/>
                <w:szCs w:val="22"/>
                <w:lang w:val="hr-HR"/>
              </w:rPr>
            </w:pPr>
            <w:r w:rsidRPr="00012D55">
              <w:rPr>
                <w:rFonts w:ascii="Calibri" w:hAnsi="Calibri" w:cs="Calibri"/>
                <w:color w:val="000000" w:themeColor="text1"/>
                <w:sz w:val="22"/>
                <w:szCs w:val="22"/>
                <w:lang w:val="hr-HR"/>
              </w:rPr>
              <w:t>(311.602)</w:t>
            </w:r>
          </w:p>
        </w:tc>
        <w:tc>
          <w:tcPr>
            <w:tcW w:w="1020" w:type="pct"/>
            <w:tcBorders>
              <w:top w:val="nil"/>
              <w:left w:val="nil"/>
              <w:right w:val="nil"/>
            </w:tcBorders>
            <w:shd w:val="clear" w:color="auto" w:fill="auto"/>
            <w:vAlign w:val="center"/>
          </w:tcPr>
          <w:p w14:paraId="7FC76AE5" w14:textId="77777777" w:rsidR="00D96056" w:rsidRPr="00037DCC" w:rsidRDefault="00D96056" w:rsidP="00D96056">
            <w:pPr>
              <w:pStyle w:val="TT"/>
              <w:tabs>
                <w:tab w:val="clear" w:pos="1202"/>
              </w:tabs>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 xml:space="preserve"> (356.066)</w:t>
            </w:r>
          </w:p>
        </w:tc>
      </w:tr>
      <w:tr w:rsidR="00E14286" w:rsidRPr="00037DCC" w14:paraId="290F4D73" w14:textId="77777777" w:rsidTr="00646FDF">
        <w:trPr>
          <w:trHeight w:val="292"/>
        </w:trPr>
        <w:tc>
          <w:tcPr>
            <w:tcW w:w="2583" w:type="pct"/>
          </w:tcPr>
          <w:p w14:paraId="21F6201F" w14:textId="77777777" w:rsidR="00D96056" w:rsidRPr="00037DCC" w:rsidRDefault="00D96056" w:rsidP="00D96056">
            <w:pPr>
              <w:pStyle w:val="Tot"/>
              <w:rPr>
                <w:rFonts w:asciiTheme="minorHAnsi" w:hAnsiTheme="minorHAnsi" w:cs="Arial"/>
                <w:b/>
                <w:bCs/>
                <w:color w:val="000000" w:themeColor="text1"/>
                <w:sz w:val="22"/>
                <w:szCs w:val="22"/>
                <w:vertAlign w:val="superscript"/>
                <w:lang w:val="hr-HR"/>
              </w:rPr>
            </w:pPr>
            <w:r w:rsidRPr="00037DCC">
              <w:rPr>
                <w:rFonts w:asciiTheme="minorHAnsi" w:hAnsiTheme="minorHAnsi" w:cs="Arial"/>
                <w:b/>
                <w:bCs/>
                <w:color w:val="000000" w:themeColor="text1"/>
                <w:sz w:val="22"/>
                <w:szCs w:val="22"/>
                <w:lang w:val="hr-HR"/>
              </w:rPr>
              <w:t>Neto prihod od kamata</w:t>
            </w:r>
          </w:p>
        </w:tc>
        <w:tc>
          <w:tcPr>
            <w:tcW w:w="565" w:type="pct"/>
            <w:vAlign w:val="bottom"/>
          </w:tcPr>
          <w:p w14:paraId="7A3B1B93" w14:textId="77777777" w:rsidR="00D96056" w:rsidRPr="00E76F4B" w:rsidRDefault="00D96056" w:rsidP="00D96056">
            <w:pPr>
              <w:pStyle w:val="Tot"/>
              <w:jc w:val="center"/>
              <w:rPr>
                <w:rFonts w:asciiTheme="minorHAnsi" w:hAnsiTheme="minorHAnsi" w:cs="Arial"/>
                <w:b/>
                <w:bCs/>
                <w:color w:val="000000" w:themeColor="text1"/>
                <w:sz w:val="22"/>
                <w:szCs w:val="22"/>
                <w:lang w:val="hr-HR"/>
              </w:rPr>
            </w:pPr>
          </w:p>
        </w:tc>
        <w:tc>
          <w:tcPr>
            <w:tcW w:w="832" w:type="pct"/>
            <w:tcBorders>
              <w:top w:val="single" w:sz="4" w:space="0" w:color="auto"/>
              <w:bottom w:val="single" w:sz="12" w:space="0" w:color="auto"/>
            </w:tcBorders>
            <w:vAlign w:val="center"/>
          </w:tcPr>
          <w:p w14:paraId="489DE032" w14:textId="77777777" w:rsidR="00D96056" w:rsidRPr="00037DCC" w:rsidRDefault="00012D55" w:rsidP="00D96056">
            <w:pPr>
              <w:pStyle w:val="TT"/>
              <w:tabs>
                <w:tab w:val="clear" w:pos="1202"/>
              </w:tabs>
              <w:jc w:val="right"/>
              <w:rPr>
                <w:rFonts w:ascii="Calibri" w:hAnsi="Calibri" w:cs="Calibri"/>
                <w:b/>
                <w:color w:val="000000" w:themeColor="text1"/>
                <w:sz w:val="22"/>
                <w:szCs w:val="22"/>
                <w:lang w:val="hr-HR"/>
              </w:rPr>
            </w:pPr>
            <w:r w:rsidRPr="00012D55">
              <w:rPr>
                <w:rFonts w:ascii="Calibri" w:hAnsi="Calibri" w:cs="Calibri"/>
                <w:b/>
                <w:color w:val="000000" w:themeColor="text1"/>
                <w:sz w:val="22"/>
                <w:szCs w:val="22"/>
                <w:lang w:val="hr-HR"/>
              </w:rPr>
              <w:t>354.301</w:t>
            </w:r>
          </w:p>
        </w:tc>
        <w:tc>
          <w:tcPr>
            <w:tcW w:w="1020" w:type="pct"/>
            <w:tcBorders>
              <w:top w:val="single" w:sz="4" w:space="0" w:color="auto"/>
              <w:bottom w:val="single" w:sz="12" w:space="0" w:color="auto"/>
            </w:tcBorders>
            <w:shd w:val="clear" w:color="auto" w:fill="auto"/>
            <w:vAlign w:val="center"/>
          </w:tcPr>
          <w:p w14:paraId="6BAEB980" w14:textId="77777777" w:rsidR="00D96056" w:rsidRPr="00037DCC" w:rsidRDefault="00D96056" w:rsidP="00D96056">
            <w:pPr>
              <w:pStyle w:val="Tot"/>
              <w:tabs>
                <w:tab w:val="clear" w:pos="1202"/>
              </w:tabs>
              <w:jc w:val="right"/>
              <w:rPr>
                <w:rFonts w:asciiTheme="minorHAnsi" w:hAnsiTheme="minorHAnsi" w:cs="Arial"/>
                <w:b/>
                <w:bCs/>
                <w:color w:val="000000" w:themeColor="text1"/>
                <w:spacing w:val="-2"/>
                <w:sz w:val="22"/>
                <w:szCs w:val="22"/>
                <w:lang w:val="hr-HR"/>
              </w:rPr>
            </w:pPr>
            <w:r w:rsidRPr="00037DCC">
              <w:rPr>
                <w:rFonts w:ascii="Calibri" w:hAnsi="Calibri" w:cs="Calibri"/>
                <w:b/>
                <w:color w:val="000000" w:themeColor="text1"/>
                <w:sz w:val="22"/>
                <w:szCs w:val="22"/>
                <w:lang w:val="hr-HR"/>
              </w:rPr>
              <w:t>377.017</w:t>
            </w:r>
          </w:p>
        </w:tc>
      </w:tr>
      <w:tr w:rsidR="00E14286" w:rsidRPr="00037DCC" w14:paraId="34C9822C" w14:textId="77777777" w:rsidTr="00646FDF">
        <w:trPr>
          <w:trHeight w:val="260"/>
        </w:trPr>
        <w:tc>
          <w:tcPr>
            <w:tcW w:w="2583" w:type="pct"/>
          </w:tcPr>
          <w:p w14:paraId="4B1B089F" w14:textId="77777777" w:rsidR="00D96056" w:rsidRPr="00037DCC" w:rsidRDefault="00D96056" w:rsidP="00D96056">
            <w:pPr>
              <w:pStyle w:val="TT"/>
              <w:rPr>
                <w:rFonts w:asciiTheme="minorHAnsi" w:hAnsiTheme="minorHAnsi" w:cs="Arial"/>
                <w:bCs/>
                <w:color w:val="000000" w:themeColor="text1"/>
                <w:spacing w:val="-2"/>
                <w:sz w:val="22"/>
                <w:szCs w:val="22"/>
                <w:lang w:val="hr-HR"/>
              </w:rPr>
            </w:pPr>
          </w:p>
        </w:tc>
        <w:tc>
          <w:tcPr>
            <w:tcW w:w="565" w:type="pct"/>
            <w:vAlign w:val="bottom"/>
          </w:tcPr>
          <w:p w14:paraId="67269F6A" w14:textId="77777777" w:rsidR="00D96056" w:rsidRPr="00E76F4B" w:rsidRDefault="00D96056" w:rsidP="00D96056">
            <w:pPr>
              <w:pStyle w:val="TT"/>
              <w:jc w:val="center"/>
              <w:rPr>
                <w:rFonts w:asciiTheme="minorHAnsi" w:hAnsiTheme="minorHAnsi" w:cs="Arial"/>
                <w:bCs/>
                <w:color w:val="000000" w:themeColor="text1"/>
                <w:sz w:val="22"/>
                <w:szCs w:val="22"/>
                <w:lang w:val="hr-HR"/>
              </w:rPr>
            </w:pPr>
          </w:p>
        </w:tc>
        <w:tc>
          <w:tcPr>
            <w:tcW w:w="832" w:type="pct"/>
            <w:vAlign w:val="center"/>
          </w:tcPr>
          <w:p w14:paraId="4FBE95AD" w14:textId="77777777" w:rsidR="00D96056" w:rsidRPr="00037DCC" w:rsidRDefault="00D96056" w:rsidP="00D96056">
            <w:pPr>
              <w:pStyle w:val="TT"/>
              <w:tabs>
                <w:tab w:val="clear" w:pos="1202"/>
              </w:tabs>
              <w:jc w:val="right"/>
              <w:rPr>
                <w:rFonts w:ascii="Calibri" w:hAnsi="Calibri" w:cs="Calibri"/>
                <w:color w:val="000000" w:themeColor="text1"/>
                <w:sz w:val="22"/>
                <w:szCs w:val="22"/>
                <w:lang w:val="hr-HR"/>
              </w:rPr>
            </w:pPr>
          </w:p>
        </w:tc>
        <w:tc>
          <w:tcPr>
            <w:tcW w:w="1020" w:type="pct"/>
            <w:vAlign w:val="center"/>
          </w:tcPr>
          <w:p w14:paraId="5D80E477" w14:textId="77777777" w:rsidR="00D96056" w:rsidRPr="00037DCC" w:rsidRDefault="00D96056" w:rsidP="00D96056">
            <w:pPr>
              <w:pStyle w:val="TT"/>
              <w:tabs>
                <w:tab w:val="clear" w:pos="1202"/>
              </w:tabs>
              <w:jc w:val="right"/>
              <w:rPr>
                <w:rFonts w:asciiTheme="minorHAnsi" w:hAnsiTheme="minorHAnsi" w:cs="Arial"/>
                <w:bCs/>
                <w:color w:val="000000" w:themeColor="text1"/>
                <w:spacing w:val="-2"/>
                <w:sz w:val="22"/>
                <w:szCs w:val="22"/>
                <w:lang w:val="hr-HR"/>
              </w:rPr>
            </w:pPr>
          </w:p>
        </w:tc>
      </w:tr>
      <w:tr w:rsidR="00E14286" w:rsidRPr="00037DCC" w14:paraId="7B9C61CA" w14:textId="77777777" w:rsidTr="00646FDF">
        <w:trPr>
          <w:trHeight w:val="260"/>
        </w:trPr>
        <w:tc>
          <w:tcPr>
            <w:tcW w:w="2583" w:type="pct"/>
          </w:tcPr>
          <w:p w14:paraId="31939CC4" w14:textId="77777777" w:rsidR="00D96056" w:rsidRPr="00037DCC" w:rsidRDefault="00D96056" w:rsidP="00D96056">
            <w:pPr>
              <w:pStyle w:val="TT"/>
              <w:rPr>
                <w:rFonts w:asciiTheme="minorHAnsi" w:hAnsiTheme="minorHAnsi" w:cs="Arial"/>
                <w:bCs/>
                <w:color w:val="000000" w:themeColor="text1"/>
                <w:sz w:val="22"/>
                <w:szCs w:val="22"/>
                <w:lang w:val="hr-HR"/>
              </w:rPr>
            </w:pPr>
            <w:r w:rsidRPr="00037DCC">
              <w:rPr>
                <w:rFonts w:asciiTheme="minorHAnsi" w:hAnsiTheme="minorHAnsi" w:cs="Arial"/>
                <w:bCs/>
                <w:color w:val="000000" w:themeColor="text1"/>
                <w:spacing w:val="-2"/>
                <w:sz w:val="22"/>
                <w:szCs w:val="22"/>
                <w:lang w:val="hr-HR"/>
              </w:rPr>
              <w:t>Prihodi od naknada i provizija</w:t>
            </w:r>
          </w:p>
        </w:tc>
        <w:tc>
          <w:tcPr>
            <w:tcW w:w="565" w:type="pct"/>
          </w:tcPr>
          <w:p w14:paraId="06F1C953" w14:textId="77777777" w:rsidR="00D96056" w:rsidRPr="00E76F4B" w:rsidRDefault="00414BFC" w:rsidP="00D96056">
            <w:pPr>
              <w:pStyle w:val="TT"/>
              <w:jc w:val="center"/>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7</w:t>
            </w:r>
          </w:p>
        </w:tc>
        <w:tc>
          <w:tcPr>
            <w:tcW w:w="832" w:type="pct"/>
            <w:vAlign w:val="center"/>
          </w:tcPr>
          <w:p w14:paraId="04C51886" w14:textId="77777777" w:rsidR="00D96056" w:rsidRPr="00037DCC" w:rsidRDefault="00012D55" w:rsidP="00D96056">
            <w:pPr>
              <w:pStyle w:val="TT"/>
              <w:tabs>
                <w:tab w:val="clear" w:pos="1202"/>
              </w:tabs>
              <w:jc w:val="right"/>
              <w:rPr>
                <w:rFonts w:ascii="Calibri" w:hAnsi="Calibri" w:cs="Calibri"/>
                <w:color w:val="000000" w:themeColor="text1"/>
                <w:sz w:val="22"/>
                <w:szCs w:val="22"/>
                <w:lang w:val="hr-HR"/>
              </w:rPr>
            </w:pPr>
            <w:r w:rsidRPr="00012D55">
              <w:rPr>
                <w:rFonts w:ascii="Calibri" w:hAnsi="Calibri" w:cs="Calibri"/>
                <w:color w:val="000000" w:themeColor="text1"/>
                <w:sz w:val="22"/>
                <w:szCs w:val="22"/>
                <w:lang w:val="hr-HR"/>
              </w:rPr>
              <w:t>28.252</w:t>
            </w:r>
          </w:p>
        </w:tc>
        <w:tc>
          <w:tcPr>
            <w:tcW w:w="1020" w:type="pct"/>
            <w:shd w:val="clear" w:color="auto" w:fill="auto"/>
            <w:vAlign w:val="center"/>
          </w:tcPr>
          <w:p w14:paraId="184A75F8" w14:textId="77777777" w:rsidR="00D96056" w:rsidRPr="00037DCC" w:rsidRDefault="00D96056" w:rsidP="00D96056">
            <w:pPr>
              <w:jc w:val="right"/>
              <w:rPr>
                <w:rFonts w:asciiTheme="minorHAnsi" w:eastAsia="Arial Unicode MS" w:hAnsiTheme="minorHAnsi" w:cs="Arial"/>
                <w:color w:val="000000" w:themeColor="text1"/>
                <w:sz w:val="22"/>
                <w:szCs w:val="22"/>
                <w:lang w:val="hr-HR"/>
              </w:rPr>
            </w:pPr>
            <w:r w:rsidRPr="00037DCC">
              <w:rPr>
                <w:rFonts w:ascii="Calibri" w:hAnsi="Calibri" w:cs="Calibri"/>
                <w:color w:val="000000" w:themeColor="text1"/>
                <w:sz w:val="22"/>
                <w:szCs w:val="22"/>
                <w:lang w:val="hr-HR"/>
              </w:rPr>
              <w:t xml:space="preserve"> 44.983 </w:t>
            </w:r>
          </w:p>
        </w:tc>
      </w:tr>
      <w:tr w:rsidR="00E14286" w:rsidRPr="00037DCC" w14:paraId="2848475A" w14:textId="77777777" w:rsidTr="00646FDF">
        <w:trPr>
          <w:trHeight w:val="326"/>
        </w:trPr>
        <w:tc>
          <w:tcPr>
            <w:tcW w:w="2583" w:type="pct"/>
            <w:vAlign w:val="center"/>
          </w:tcPr>
          <w:p w14:paraId="39607327" w14:textId="77777777" w:rsidR="00D96056" w:rsidRPr="00037DCC" w:rsidRDefault="00D96056" w:rsidP="00D96056">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Rashodi od naknada i provizija</w:t>
            </w:r>
          </w:p>
        </w:tc>
        <w:tc>
          <w:tcPr>
            <w:tcW w:w="565" w:type="pct"/>
            <w:vAlign w:val="center"/>
          </w:tcPr>
          <w:p w14:paraId="442E60E1" w14:textId="77777777" w:rsidR="00D96056" w:rsidRPr="00E76F4B" w:rsidRDefault="00414BFC" w:rsidP="00D96056">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7</w:t>
            </w:r>
          </w:p>
        </w:tc>
        <w:tc>
          <w:tcPr>
            <w:tcW w:w="832" w:type="pct"/>
            <w:vAlign w:val="center"/>
          </w:tcPr>
          <w:p w14:paraId="42477D0B" w14:textId="77777777" w:rsidR="00D96056" w:rsidRPr="00037DCC" w:rsidRDefault="00012D55" w:rsidP="00D96056">
            <w:pPr>
              <w:pStyle w:val="TT"/>
              <w:tabs>
                <w:tab w:val="clear" w:pos="1202"/>
              </w:tabs>
              <w:jc w:val="right"/>
              <w:rPr>
                <w:rFonts w:ascii="Calibri" w:hAnsi="Calibri" w:cs="Calibri"/>
                <w:color w:val="000000" w:themeColor="text1"/>
                <w:sz w:val="22"/>
                <w:szCs w:val="22"/>
                <w:lang w:val="hr-HR"/>
              </w:rPr>
            </w:pPr>
            <w:r w:rsidRPr="00012D55">
              <w:rPr>
                <w:rFonts w:ascii="Calibri" w:hAnsi="Calibri" w:cs="Calibri"/>
                <w:color w:val="000000" w:themeColor="text1"/>
                <w:sz w:val="22"/>
                <w:szCs w:val="22"/>
                <w:lang w:val="hr-HR"/>
              </w:rPr>
              <w:t>(2.774)</w:t>
            </w:r>
          </w:p>
        </w:tc>
        <w:tc>
          <w:tcPr>
            <w:tcW w:w="1020" w:type="pct"/>
            <w:shd w:val="clear" w:color="auto" w:fill="auto"/>
            <w:vAlign w:val="center"/>
          </w:tcPr>
          <w:p w14:paraId="4B94D8A6" w14:textId="77777777" w:rsidR="00D96056" w:rsidRPr="00037DCC" w:rsidRDefault="00D96056" w:rsidP="00D96056">
            <w:pPr>
              <w:jc w:val="right"/>
              <w:rPr>
                <w:rFonts w:asciiTheme="minorHAnsi" w:eastAsia="Arial Unicode MS" w:hAnsiTheme="minorHAnsi" w:cs="Arial"/>
                <w:color w:val="000000" w:themeColor="text1"/>
                <w:sz w:val="22"/>
                <w:szCs w:val="22"/>
                <w:lang w:val="hr-HR"/>
              </w:rPr>
            </w:pPr>
            <w:r w:rsidRPr="00037DCC">
              <w:rPr>
                <w:rFonts w:ascii="Calibri" w:hAnsi="Calibri" w:cs="Calibri"/>
                <w:color w:val="000000" w:themeColor="text1"/>
                <w:sz w:val="22"/>
                <w:szCs w:val="22"/>
                <w:lang w:val="hr-HR"/>
              </w:rPr>
              <w:t xml:space="preserve"> (3.778)</w:t>
            </w:r>
          </w:p>
        </w:tc>
      </w:tr>
      <w:tr w:rsidR="00E14286" w:rsidRPr="00037DCC" w14:paraId="303783C8" w14:textId="77777777" w:rsidTr="00646FDF">
        <w:trPr>
          <w:trHeight w:val="292"/>
        </w:trPr>
        <w:tc>
          <w:tcPr>
            <w:tcW w:w="2583" w:type="pct"/>
          </w:tcPr>
          <w:p w14:paraId="77E60283" w14:textId="77777777" w:rsidR="00D96056" w:rsidRPr="00037DCC" w:rsidRDefault="00D96056" w:rsidP="00D96056">
            <w:pPr>
              <w:pStyle w:val="Tot"/>
              <w:rPr>
                <w:rFonts w:asciiTheme="minorHAnsi" w:hAnsiTheme="minorHAnsi" w:cs="Arial"/>
                <w:b/>
                <w:bCs/>
                <w:color w:val="000000" w:themeColor="text1"/>
                <w:sz w:val="22"/>
                <w:szCs w:val="22"/>
                <w:vertAlign w:val="superscript"/>
                <w:lang w:val="hr-HR"/>
              </w:rPr>
            </w:pPr>
            <w:r w:rsidRPr="00037DCC">
              <w:rPr>
                <w:rFonts w:asciiTheme="minorHAnsi" w:hAnsiTheme="minorHAnsi" w:cs="Arial"/>
                <w:b/>
                <w:bCs/>
                <w:color w:val="000000" w:themeColor="text1"/>
                <w:sz w:val="22"/>
                <w:szCs w:val="22"/>
                <w:lang w:val="hr-HR"/>
              </w:rPr>
              <w:t>Neto prihod od naknada i provizija</w:t>
            </w:r>
          </w:p>
        </w:tc>
        <w:tc>
          <w:tcPr>
            <w:tcW w:w="565" w:type="pct"/>
            <w:vAlign w:val="bottom"/>
          </w:tcPr>
          <w:p w14:paraId="4DFB4BFB" w14:textId="77777777" w:rsidR="00D96056" w:rsidRPr="00E76F4B" w:rsidRDefault="00D96056" w:rsidP="00D96056">
            <w:pPr>
              <w:pStyle w:val="Tot"/>
              <w:jc w:val="center"/>
              <w:rPr>
                <w:rFonts w:asciiTheme="minorHAnsi" w:hAnsiTheme="minorHAnsi" w:cs="Arial"/>
                <w:b/>
                <w:bCs/>
                <w:color w:val="000000" w:themeColor="text1"/>
                <w:sz w:val="22"/>
                <w:szCs w:val="22"/>
                <w:lang w:val="hr-HR"/>
              </w:rPr>
            </w:pPr>
          </w:p>
        </w:tc>
        <w:tc>
          <w:tcPr>
            <w:tcW w:w="832" w:type="pct"/>
            <w:tcBorders>
              <w:top w:val="single" w:sz="2" w:space="0" w:color="auto"/>
              <w:bottom w:val="single" w:sz="12" w:space="0" w:color="auto"/>
            </w:tcBorders>
            <w:vAlign w:val="center"/>
          </w:tcPr>
          <w:p w14:paraId="3C9EC7B5" w14:textId="77777777" w:rsidR="00D96056" w:rsidRPr="00037DCC" w:rsidRDefault="00012D55" w:rsidP="00D96056">
            <w:pPr>
              <w:pStyle w:val="TT"/>
              <w:tabs>
                <w:tab w:val="clear" w:pos="1202"/>
              </w:tabs>
              <w:jc w:val="right"/>
              <w:rPr>
                <w:rFonts w:ascii="Calibri" w:hAnsi="Calibri" w:cs="Calibri"/>
                <w:b/>
                <w:color w:val="000000" w:themeColor="text1"/>
                <w:sz w:val="22"/>
                <w:szCs w:val="22"/>
                <w:lang w:val="hr-HR"/>
              </w:rPr>
            </w:pPr>
            <w:r w:rsidRPr="00012D55">
              <w:rPr>
                <w:rFonts w:ascii="Calibri" w:hAnsi="Calibri" w:cs="Calibri"/>
                <w:b/>
                <w:color w:val="000000" w:themeColor="text1"/>
                <w:sz w:val="22"/>
                <w:szCs w:val="22"/>
                <w:lang w:val="hr-HR"/>
              </w:rPr>
              <w:t>25.478</w:t>
            </w:r>
          </w:p>
        </w:tc>
        <w:tc>
          <w:tcPr>
            <w:tcW w:w="1020" w:type="pct"/>
            <w:tcBorders>
              <w:top w:val="single" w:sz="2" w:space="0" w:color="auto"/>
              <w:bottom w:val="single" w:sz="12" w:space="0" w:color="auto"/>
            </w:tcBorders>
            <w:shd w:val="clear" w:color="auto" w:fill="auto"/>
            <w:vAlign w:val="center"/>
          </w:tcPr>
          <w:p w14:paraId="32603755" w14:textId="77777777" w:rsidR="00D96056" w:rsidRPr="00037DCC" w:rsidRDefault="00D96056" w:rsidP="00D96056">
            <w:pPr>
              <w:pStyle w:val="Tot"/>
              <w:tabs>
                <w:tab w:val="clear" w:pos="1202"/>
              </w:tabs>
              <w:jc w:val="right"/>
              <w:rPr>
                <w:rFonts w:asciiTheme="minorHAnsi" w:hAnsiTheme="minorHAnsi" w:cs="Arial"/>
                <w:b/>
                <w:bCs/>
                <w:color w:val="000000" w:themeColor="text1"/>
                <w:spacing w:val="-2"/>
                <w:sz w:val="22"/>
                <w:szCs w:val="22"/>
                <w:lang w:val="hr-HR"/>
              </w:rPr>
            </w:pPr>
            <w:r w:rsidRPr="00037DCC">
              <w:rPr>
                <w:rFonts w:ascii="Calibri" w:hAnsi="Calibri" w:cs="Calibri"/>
                <w:b/>
                <w:color w:val="000000" w:themeColor="text1"/>
                <w:sz w:val="22"/>
                <w:szCs w:val="22"/>
                <w:lang w:val="hr-HR"/>
              </w:rPr>
              <w:t>41.205</w:t>
            </w:r>
          </w:p>
        </w:tc>
      </w:tr>
      <w:tr w:rsidR="00E14286" w:rsidRPr="00037DCC" w14:paraId="78945FBF" w14:textId="77777777" w:rsidTr="00646FDF">
        <w:trPr>
          <w:trHeight w:hRule="exact" w:val="340"/>
        </w:trPr>
        <w:tc>
          <w:tcPr>
            <w:tcW w:w="2583" w:type="pct"/>
          </w:tcPr>
          <w:p w14:paraId="5CC76992" w14:textId="77777777" w:rsidR="00D96056" w:rsidRPr="00037DCC" w:rsidRDefault="00D96056" w:rsidP="00D96056">
            <w:pPr>
              <w:pStyle w:val="TT"/>
              <w:rPr>
                <w:rFonts w:asciiTheme="minorHAnsi" w:hAnsiTheme="minorHAnsi" w:cs="Arial"/>
                <w:color w:val="000000" w:themeColor="text1"/>
                <w:sz w:val="22"/>
                <w:szCs w:val="22"/>
                <w:lang w:val="hr-HR"/>
              </w:rPr>
            </w:pPr>
          </w:p>
        </w:tc>
        <w:tc>
          <w:tcPr>
            <w:tcW w:w="565" w:type="pct"/>
            <w:vAlign w:val="bottom"/>
          </w:tcPr>
          <w:p w14:paraId="6929DEAD" w14:textId="77777777" w:rsidR="00D96056" w:rsidRPr="00E76F4B" w:rsidRDefault="00D96056" w:rsidP="00D96056">
            <w:pPr>
              <w:pStyle w:val="TT"/>
              <w:jc w:val="center"/>
              <w:rPr>
                <w:rFonts w:asciiTheme="minorHAnsi" w:hAnsiTheme="minorHAnsi" w:cs="Arial"/>
                <w:color w:val="000000" w:themeColor="text1"/>
                <w:sz w:val="22"/>
                <w:szCs w:val="22"/>
                <w:lang w:val="hr-HR"/>
              </w:rPr>
            </w:pPr>
          </w:p>
        </w:tc>
        <w:tc>
          <w:tcPr>
            <w:tcW w:w="832" w:type="pct"/>
            <w:tcBorders>
              <w:top w:val="single" w:sz="12" w:space="0" w:color="auto"/>
            </w:tcBorders>
            <w:vAlign w:val="center"/>
          </w:tcPr>
          <w:p w14:paraId="06508E7C" w14:textId="77777777" w:rsidR="00D96056" w:rsidRPr="00037DCC" w:rsidRDefault="00D96056" w:rsidP="00D96056">
            <w:pPr>
              <w:pStyle w:val="TT"/>
              <w:tabs>
                <w:tab w:val="clear" w:pos="1202"/>
              </w:tabs>
              <w:jc w:val="right"/>
              <w:rPr>
                <w:rFonts w:ascii="Calibri" w:hAnsi="Calibri" w:cs="Calibri"/>
                <w:color w:val="000000" w:themeColor="text1"/>
                <w:sz w:val="22"/>
                <w:szCs w:val="22"/>
                <w:lang w:val="hr-HR"/>
              </w:rPr>
            </w:pPr>
          </w:p>
        </w:tc>
        <w:tc>
          <w:tcPr>
            <w:tcW w:w="1020" w:type="pct"/>
            <w:tcBorders>
              <w:top w:val="single" w:sz="12" w:space="0" w:color="auto"/>
            </w:tcBorders>
            <w:vAlign w:val="center"/>
          </w:tcPr>
          <w:p w14:paraId="5B76D348" w14:textId="77777777" w:rsidR="00D96056" w:rsidRPr="00037DCC" w:rsidRDefault="00D96056" w:rsidP="00D96056">
            <w:pPr>
              <w:pStyle w:val="TT"/>
              <w:jc w:val="right"/>
              <w:rPr>
                <w:rFonts w:asciiTheme="minorHAnsi" w:hAnsiTheme="minorHAnsi" w:cs="Arial"/>
                <w:color w:val="000000" w:themeColor="text1"/>
                <w:sz w:val="22"/>
                <w:szCs w:val="22"/>
                <w:lang w:val="hr-HR"/>
              </w:rPr>
            </w:pPr>
          </w:p>
        </w:tc>
      </w:tr>
      <w:tr w:rsidR="00E14286" w:rsidRPr="00037DCC" w14:paraId="6643C641" w14:textId="77777777" w:rsidTr="00646FDF">
        <w:trPr>
          <w:trHeight w:val="355"/>
        </w:trPr>
        <w:tc>
          <w:tcPr>
            <w:tcW w:w="2583" w:type="pct"/>
          </w:tcPr>
          <w:p w14:paraId="6F2A267C" w14:textId="3C87505F"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Neto prihodi</w:t>
            </w:r>
            <w:r w:rsidR="001060FF">
              <w:rPr>
                <w:rFonts w:asciiTheme="minorHAnsi" w:hAnsiTheme="minorHAnsi" w:cs="Arial"/>
                <w:color w:val="000000" w:themeColor="text1"/>
                <w:sz w:val="22"/>
                <w:szCs w:val="22"/>
                <w:lang w:val="hr-HR"/>
              </w:rPr>
              <w:t xml:space="preserve"> </w:t>
            </w:r>
            <w:r w:rsidRPr="00037DCC">
              <w:rPr>
                <w:rFonts w:asciiTheme="minorHAnsi" w:hAnsiTheme="minorHAnsi" w:cs="Arial"/>
                <w:color w:val="000000" w:themeColor="text1"/>
                <w:sz w:val="22"/>
                <w:szCs w:val="22"/>
                <w:lang w:val="hr-HR"/>
              </w:rPr>
              <w:t xml:space="preserve">od financijskih aktivnosti </w:t>
            </w:r>
          </w:p>
        </w:tc>
        <w:tc>
          <w:tcPr>
            <w:tcW w:w="565" w:type="pct"/>
            <w:vAlign w:val="bottom"/>
          </w:tcPr>
          <w:p w14:paraId="3F1345E1" w14:textId="77777777" w:rsidR="00D96056" w:rsidRPr="00E76F4B" w:rsidRDefault="00414BFC" w:rsidP="00D96056">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8</w:t>
            </w:r>
          </w:p>
        </w:tc>
        <w:tc>
          <w:tcPr>
            <w:tcW w:w="832" w:type="pct"/>
            <w:vAlign w:val="bottom"/>
          </w:tcPr>
          <w:p w14:paraId="616C92B1" w14:textId="77777777" w:rsidR="00D96056" w:rsidRPr="00037DCC" w:rsidRDefault="008956C9" w:rsidP="00D96056">
            <w:pPr>
              <w:pStyle w:val="TT"/>
              <w:tabs>
                <w:tab w:val="clear" w:pos="1202"/>
              </w:tabs>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5.202</w:t>
            </w:r>
          </w:p>
        </w:tc>
        <w:tc>
          <w:tcPr>
            <w:tcW w:w="1020" w:type="pct"/>
            <w:shd w:val="clear" w:color="auto" w:fill="auto"/>
            <w:vAlign w:val="bottom"/>
          </w:tcPr>
          <w:p w14:paraId="1D4474DB" w14:textId="77777777" w:rsidR="00D96056" w:rsidRPr="00037DCC" w:rsidRDefault="00D96056" w:rsidP="00D96056">
            <w:pPr>
              <w:pStyle w:val="TT"/>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 xml:space="preserve"> 9.234 </w:t>
            </w:r>
          </w:p>
        </w:tc>
      </w:tr>
      <w:tr w:rsidR="00E14286" w:rsidRPr="00037DCC" w14:paraId="3309FBED" w14:textId="77777777" w:rsidTr="00646FDF">
        <w:trPr>
          <w:trHeight w:val="292"/>
        </w:trPr>
        <w:tc>
          <w:tcPr>
            <w:tcW w:w="2583" w:type="pct"/>
          </w:tcPr>
          <w:p w14:paraId="51199D81" w14:textId="77777777" w:rsidR="00D96056" w:rsidRPr="00037DCC" w:rsidRDefault="00D96056" w:rsidP="00D96056">
            <w:pPr>
              <w:pStyle w:val="To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Ostali prihodi</w:t>
            </w:r>
          </w:p>
        </w:tc>
        <w:tc>
          <w:tcPr>
            <w:tcW w:w="565" w:type="pct"/>
            <w:vAlign w:val="bottom"/>
          </w:tcPr>
          <w:p w14:paraId="5EBC3B4C" w14:textId="77777777" w:rsidR="00D96056" w:rsidRPr="00E76F4B" w:rsidRDefault="00D96056" w:rsidP="00D96056">
            <w:pPr>
              <w:pStyle w:val="Tot"/>
              <w:jc w:val="center"/>
              <w:rPr>
                <w:rFonts w:asciiTheme="minorHAnsi" w:hAnsiTheme="minorHAnsi" w:cs="Arial"/>
                <w:b/>
                <w:bCs/>
                <w:color w:val="000000" w:themeColor="text1"/>
                <w:sz w:val="22"/>
                <w:szCs w:val="22"/>
                <w:lang w:val="hr-HR"/>
              </w:rPr>
            </w:pPr>
          </w:p>
        </w:tc>
        <w:tc>
          <w:tcPr>
            <w:tcW w:w="832" w:type="pct"/>
            <w:vAlign w:val="center"/>
          </w:tcPr>
          <w:p w14:paraId="763BBFDA" w14:textId="77777777" w:rsidR="00D96056" w:rsidRPr="00037DCC" w:rsidRDefault="00012D55" w:rsidP="00D96056">
            <w:pPr>
              <w:pStyle w:val="TT"/>
              <w:tabs>
                <w:tab w:val="clear" w:pos="1202"/>
              </w:tabs>
              <w:jc w:val="right"/>
              <w:rPr>
                <w:rFonts w:ascii="Calibri" w:hAnsi="Calibri" w:cs="Calibri"/>
                <w:color w:val="000000" w:themeColor="text1"/>
                <w:sz w:val="22"/>
                <w:szCs w:val="22"/>
                <w:lang w:val="hr-HR"/>
              </w:rPr>
            </w:pPr>
            <w:r w:rsidRPr="00012D55">
              <w:rPr>
                <w:rFonts w:ascii="Calibri" w:hAnsi="Calibri" w:cs="Calibri"/>
                <w:color w:val="000000" w:themeColor="text1"/>
                <w:sz w:val="22"/>
                <w:szCs w:val="22"/>
                <w:lang w:val="hr-HR"/>
              </w:rPr>
              <w:t>14.151</w:t>
            </w:r>
          </w:p>
        </w:tc>
        <w:tc>
          <w:tcPr>
            <w:tcW w:w="1020" w:type="pct"/>
            <w:shd w:val="clear" w:color="auto" w:fill="auto"/>
            <w:vAlign w:val="center"/>
          </w:tcPr>
          <w:p w14:paraId="6D3C07F4" w14:textId="77777777" w:rsidR="00D96056" w:rsidRPr="00037DCC" w:rsidRDefault="00D96056" w:rsidP="00D96056">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 xml:space="preserve"> 14.098 </w:t>
            </w:r>
          </w:p>
        </w:tc>
      </w:tr>
      <w:tr w:rsidR="00E14286" w:rsidRPr="00037DCC" w14:paraId="5B6FDD33" w14:textId="77777777" w:rsidTr="00646FDF">
        <w:trPr>
          <w:trHeight w:val="303"/>
        </w:trPr>
        <w:tc>
          <w:tcPr>
            <w:tcW w:w="2583" w:type="pct"/>
          </w:tcPr>
          <w:p w14:paraId="21127650" w14:textId="77777777" w:rsidR="00D96056" w:rsidRPr="00037DCC" w:rsidRDefault="00D96056" w:rsidP="00D96056">
            <w:pPr>
              <w:pStyle w:val="Tot"/>
              <w:rPr>
                <w:rFonts w:asciiTheme="minorHAnsi" w:hAnsiTheme="minorHAnsi" w:cs="Arial"/>
                <w:b/>
                <w:bCs/>
                <w:color w:val="000000" w:themeColor="text1"/>
                <w:sz w:val="22"/>
                <w:szCs w:val="22"/>
                <w:lang w:val="hr-HR"/>
              </w:rPr>
            </w:pPr>
          </w:p>
        </w:tc>
        <w:tc>
          <w:tcPr>
            <w:tcW w:w="565" w:type="pct"/>
            <w:vAlign w:val="bottom"/>
          </w:tcPr>
          <w:p w14:paraId="5C518BEA" w14:textId="77777777" w:rsidR="00D96056" w:rsidRPr="00E76F4B" w:rsidRDefault="00D96056" w:rsidP="00D96056">
            <w:pPr>
              <w:pStyle w:val="Tot"/>
              <w:jc w:val="center"/>
              <w:rPr>
                <w:rFonts w:asciiTheme="minorHAnsi" w:hAnsiTheme="minorHAnsi" w:cs="Arial"/>
                <w:b/>
                <w:bCs/>
                <w:color w:val="000000" w:themeColor="text1"/>
                <w:sz w:val="22"/>
                <w:szCs w:val="22"/>
                <w:lang w:val="hr-HR"/>
              </w:rPr>
            </w:pPr>
          </w:p>
        </w:tc>
        <w:tc>
          <w:tcPr>
            <w:tcW w:w="832" w:type="pct"/>
            <w:tcBorders>
              <w:top w:val="single" w:sz="2" w:space="0" w:color="auto"/>
              <w:bottom w:val="single" w:sz="12" w:space="0" w:color="auto"/>
            </w:tcBorders>
            <w:vAlign w:val="center"/>
          </w:tcPr>
          <w:p w14:paraId="3F717A55" w14:textId="77777777" w:rsidR="00D96056" w:rsidRPr="00037DCC" w:rsidRDefault="008956C9" w:rsidP="00D96056">
            <w:pPr>
              <w:pStyle w:val="TT"/>
              <w:tabs>
                <w:tab w:val="clear" w:pos="1202"/>
              </w:tabs>
              <w:jc w:val="right"/>
              <w:rPr>
                <w:rFonts w:ascii="Calibri" w:hAnsi="Calibri" w:cs="Calibri"/>
                <w:b/>
                <w:color w:val="000000" w:themeColor="text1"/>
                <w:sz w:val="22"/>
                <w:szCs w:val="22"/>
                <w:lang w:val="hr-HR"/>
              </w:rPr>
            </w:pPr>
            <w:r>
              <w:rPr>
                <w:rFonts w:ascii="Calibri" w:hAnsi="Calibri" w:cs="Calibri"/>
                <w:b/>
                <w:color w:val="000000" w:themeColor="text1"/>
                <w:sz w:val="22"/>
                <w:szCs w:val="22"/>
                <w:lang w:val="hr-HR"/>
              </w:rPr>
              <w:t>399.132</w:t>
            </w:r>
          </w:p>
        </w:tc>
        <w:tc>
          <w:tcPr>
            <w:tcW w:w="1020" w:type="pct"/>
            <w:tcBorders>
              <w:top w:val="single" w:sz="2" w:space="0" w:color="auto"/>
              <w:bottom w:val="single" w:sz="12" w:space="0" w:color="auto"/>
            </w:tcBorders>
            <w:shd w:val="clear" w:color="auto" w:fill="auto"/>
            <w:vAlign w:val="center"/>
          </w:tcPr>
          <w:p w14:paraId="7F6EDF0C" w14:textId="77777777" w:rsidR="00D96056" w:rsidRPr="00037DCC" w:rsidRDefault="00D96056" w:rsidP="00D96056">
            <w:pPr>
              <w:pStyle w:val="Tot"/>
              <w:jc w:val="right"/>
              <w:rPr>
                <w:rFonts w:asciiTheme="minorHAnsi" w:hAnsiTheme="minorHAnsi" w:cs="Arial"/>
                <w:b/>
                <w:bCs/>
                <w:color w:val="000000" w:themeColor="text1"/>
                <w:sz w:val="22"/>
                <w:szCs w:val="22"/>
                <w:lang w:val="hr-HR"/>
              </w:rPr>
            </w:pPr>
            <w:r w:rsidRPr="00037DCC">
              <w:rPr>
                <w:rFonts w:ascii="Calibri" w:hAnsi="Calibri" w:cs="Calibri"/>
                <w:b/>
                <w:color w:val="000000" w:themeColor="text1"/>
                <w:sz w:val="22"/>
                <w:szCs w:val="22"/>
                <w:lang w:val="hr-HR"/>
              </w:rPr>
              <w:t>441.554</w:t>
            </w:r>
          </w:p>
        </w:tc>
      </w:tr>
      <w:tr w:rsidR="00E14286" w:rsidRPr="00037DCC" w14:paraId="438145A9" w14:textId="77777777" w:rsidTr="00646FDF">
        <w:trPr>
          <w:trHeight w:val="260"/>
        </w:trPr>
        <w:tc>
          <w:tcPr>
            <w:tcW w:w="2583" w:type="pct"/>
          </w:tcPr>
          <w:p w14:paraId="6D85C185" w14:textId="77777777" w:rsidR="00D96056" w:rsidRPr="00037DCC" w:rsidRDefault="00D96056" w:rsidP="00D96056">
            <w:pPr>
              <w:pStyle w:val="TT"/>
              <w:rPr>
                <w:rFonts w:asciiTheme="minorHAnsi" w:hAnsiTheme="minorHAnsi" w:cs="Arial"/>
                <w:bCs/>
                <w:color w:val="000000" w:themeColor="text1"/>
                <w:spacing w:val="-2"/>
                <w:sz w:val="22"/>
                <w:szCs w:val="22"/>
                <w:lang w:val="hr-HR"/>
              </w:rPr>
            </w:pPr>
          </w:p>
        </w:tc>
        <w:tc>
          <w:tcPr>
            <w:tcW w:w="565" w:type="pct"/>
            <w:vAlign w:val="bottom"/>
          </w:tcPr>
          <w:p w14:paraId="3F5DFCE8" w14:textId="77777777" w:rsidR="00D96056" w:rsidRPr="00E76F4B" w:rsidRDefault="00D96056" w:rsidP="00D96056">
            <w:pPr>
              <w:pStyle w:val="TT"/>
              <w:jc w:val="center"/>
              <w:rPr>
                <w:rFonts w:asciiTheme="minorHAnsi" w:hAnsiTheme="minorHAnsi" w:cs="Arial"/>
                <w:bCs/>
                <w:color w:val="000000" w:themeColor="text1"/>
                <w:spacing w:val="-2"/>
                <w:sz w:val="22"/>
                <w:szCs w:val="22"/>
                <w:lang w:val="hr-HR"/>
              </w:rPr>
            </w:pPr>
          </w:p>
        </w:tc>
        <w:tc>
          <w:tcPr>
            <w:tcW w:w="832" w:type="pct"/>
            <w:vAlign w:val="center"/>
          </w:tcPr>
          <w:p w14:paraId="13BC3836" w14:textId="77777777" w:rsidR="00D96056" w:rsidRPr="00037DCC" w:rsidRDefault="00D96056" w:rsidP="00D96056">
            <w:pPr>
              <w:pStyle w:val="TT"/>
              <w:tabs>
                <w:tab w:val="clear" w:pos="1202"/>
              </w:tabs>
              <w:jc w:val="right"/>
              <w:rPr>
                <w:rFonts w:ascii="Calibri" w:hAnsi="Calibri" w:cs="Calibri"/>
                <w:color w:val="000000" w:themeColor="text1"/>
                <w:sz w:val="22"/>
                <w:szCs w:val="22"/>
                <w:lang w:val="hr-HR"/>
              </w:rPr>
            </w:pPr>
          </w:p>
        </w:tc>
        <w:tc>
          <w:tcPr>
            <w:tcW w:w="1020" w:type="pct"/>
            <w:vAlign w:val="center"/>
          </w:tcPr>
          <w:p w14:paraId="36C5209F" w14:textId="77777777" w:rsidR="00D96056" w:rsidRPr="00037DCC" w:rsidRDefault="00D96056" w:rsidP="00D96056">
            <w:pPr>
              <w:pStyle w:val="TT"/>
              <w:tabs>
                <w:tab w:val="clear" w:pos="1202"/>
              </w:tabs>
              <w:jc w:val="right"/>
              <w:rPr>
                <w:rFonts w:asciiTheme="minorHAnsi" w:hAnsiTheme="minorHAnsi" w:cs="Arial"/>
                <w:bCs/>
                <w:color w:val="000000" w:themeColor="text1"/>
                <w:spacing w:val="-2"/>
                <w:sz w:val="22"/>
                <w:szCs w:val="22"/>
                <w:lang w:val="hr-HR"/>
              </w:rPr>
            </w:pPr>
          </w:p>
        </w:tc>
      </w:tr>
      <w:tr w:rsidR="00E14286" w:rsidRPr="00037DCC" w14:paraId="2F623092" w14:textId="77777777" w:rsidTr="00646FDF">
        <w:trPr>
          <w:trHeight w:val="246"/>
        </w:trPr>
        <w:tc>
          <w:tcPr>
            <w:tcW w:w="2583" w:type="pct"/>
            <w:vAlign w:val="bottom"/>
          </w:tcPr>
          <w:p w14:paraId="515A2C53" w14:textId="77777777" w:rsidR="00D96056" w:rsidRPr="00037DCC" w:rsidRDefault="00D96056" w:rsidP="00D96056">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Troškovi osoblja</w:t>
            </w:r>
          </w:p>
        </w:tc>
        <w:tc>
          <w:tcPr>
            <w:tcW w:w="565" w:type="pct"/>
            <w:vAlign w:val="bottom"/>
          </w:tcPr>
          <w:p w14:paraId="0B635462" w14:textId="77777777" w:rsidR="00D96056" w:rsidRPr="00E76F4B" w:rsidRDefault="00414BFC" w:rsidP="00D96056">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 xml:space="preserve">9 </w:t>
            </w:r>
            <w:r w:rsidR="00D96056" w:rsidRPr="00E76F4B">
              <w:rPr>
                <w:rFonts w:asciiTheme="minorHAnsi" w:hAnsiTheme="minorHAnsi" w:cs="Arial"/>
                <w:bCs/>
                <w:color w:val="000000" w:themeColor="text1"/>
                <w:spacing w:val="-2"/>
                <w:sz w:val="22"/>
                <w:szCs w:val="22"/>
                <w:lang w:val="hr-HR"/>
              </w:rPr>
              <w:t>a)</w:t>
            </w:r>
          </w:p>
        </w:tc>
        <w:tc>
          <w:tcPr>
            <w:tcW w:w="832" w:type="pct"/>
            <w:tcBorders>
              <w:top w:val="nil"/>
              <w:left w:val="nil"/>
              <w:right w:val="nil"/>
            </w:tcBorders>
            <w:shd w:val="clear" w:color="auto" w:fill="auto"/>
            <w:vAlign w:val="center"/>
          </w:tcPr>
          <w:p w14:paraId="7CA8DA1D" w14:textId="77777777" w:rsidR="00D96056" w:rsidRPr="00037DCC" w:rsidRDefault="00012D55" w:rsidP="00D96056">
            <w:pPr>
              <w:pStyle w:val="TT"/>
              <w:tabs>
                <w:tab w:val="clear" w:pos="1202"/>
              </w:tabs>
              <w:jc w:val="right"/>
              <w:rPr>
                <w:rFonts w:ascii="Calibri" w:hAnsi="Calibri" w:cs="Calibri"/>
                <w:color w:val="000000" w:themeColor="text1"/>
                <w:sz w:val="22"/>
                <w:szCs w:val="22"/>
                <w:lang w:val="hr-HR"/>
              </w:rPr>
            </w:pPr>
            <w:r w:rsidRPr="00012D55">
              <w:rPr>
                <w:rFonts w:ascii="Calibri" w:hAnsi="Calibri" w:cs="Calibri"/>
                <w:color w:val="000000" w:themeColor="text1"/>
                <w:sz w:val="22"/>
                <w:szCs w:val="22"/>
                <w:lang w:val="hr-HR"/>
              </w:rPr>
              <w:t>(95.078)</w:t>
            </w:r>
          </w:p>
        </w:tc>
        <w:tc>
          <w:tcPr>
            <w:tcW w:w="1020" w:type="pct"/>
            <w:tcBorders>
              <w:top w:val="nil"/>
              <w:left w:val="nil"/>
              <w:right w:val="nil"/>
            </w:tcBorders>
            <w:shd w:val="clear" w:color="auto" w:fill="auto"/>
            <w:vAlign w:val="center"/>
          </w:tcPr>
          <w:p w14:paraId="74C4724F" w14:textId="77777777" w:rsidR="00D96056" w:rsidRPr="00037DCC" w:rsidRDefault="00D96056" w:rsidP="00D96056">
            <w:pPr>
              <w:pStyle w:val="TT"/>
              <w:tabs>
                <w:tab w:val="clear" w:pos="1202"/>
              </w:tabs>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 xml:space="preserve">     (93.845)</w:t>
            </w:r>
          </w:p>
        </w:tc>
      </w:tr>
      <w:tr w:rsidR="00E14286" w:rsidRPr="00037DCC" w14:paraId="06898CC7" w14:textId="77777777" w:rsidTr="00646FDF">
        <w:trPr>
          <w:trHeight w:val="246"/>
        </w:trPr>
        <w:tc>
          <w:tcPr>
            <w:tcW w:w="2583" w:type="pct"/>
            <w:vAlign w:val="bottom"/>
          </w:tcPr>
          <w:p w14:paraId="64EE0BDB" w14:textId="77777777" w:rsidR="00D96056" w:rsidRPr="00037DCC" w:rsidRDefault="00D96056" w:rsidP="00D96056">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Amortizacija</w:t>
            </w:r>
          </w:p>
        </w:tc>
        <w:tc>
          <w:tcPr>
            <w:tcW w:w="565" w:type="pct"/>
            <w:vAlign w:val="bottom"/>
          </w:tcPr>
          <w:p w14:paraId="1B49C0F4" w14:textId="77777777" w:rsidR="00D96056" w:rsidRPr="00E76F4B" w:rsidRDefault="00414BFC" w:rsidP="00D96056">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 xml:space="preserve">9 </w:t>
            </w:r>
            <w:r w:rsidR="00D96056" w:rsidRPr="00E76F4B">
              <w:rPr>
                <w:rFonts w:asciiTheme="minorHAnsi" w:hAnsiTheme="minorHAnsi" w:cs="Arial"/>
                <w:bCs/>
                <w:color w:val="000000" w:themeColor="text1"/>
                <w:spacing w:val="-2"/>
                <w:sz w:val="22"/>
                <w:szCs w:val="22"/>
                <w:lang w:val="hr-HR"/>
              </w:rPr>
              <w:t>b)</w:t>
            </w:r>
          </w:p>
        </w:tc>
        <w:tc>
          <w:tcPr>
            <w:tcW w:w="832" w:type="pct"/>
            <w:tcBorders>
              <w:top w:val="nil"/>
              <w:left w:val="nil"/>
              <w:right w:val="nil"/>
            </w:tcBorders>
            <w:shd w:val="clear" w:color="auto" w:fill="auto"/>
            <w:vAlign w:val="center"/>
          </w:tcPr>
          <w:p w14:paraId="777C15CC" w14:textId="77777777" w:rsidR="00D96056" w:rsidRPr="00037DCC" w:rsidRDefault="00012D55" w:rsidP="00D96056">
            <w:pPr>
              <w:pStyle w:val="TT"/>
              <w:tabs>
                <w:tab w:val="clear" w:pos="1202"/>
              </w:tabs>
              <w:jc w:val="right"/>
              <w:rPr>
                <w:rFonts w:ascii="Calibri" w:hAnsi="Calibri" w:cs="Calibri"/>
                <w:color w:val="000000" w:themeColor="text1"/>
                <w:sz w:val="22"/>
                <w:szCs w:val="22"/>
                <w:lang w:val="hr-HR"/>
              </w:rPr>
            </w:pPr>
            <w:r w:rsidRPr="00012D55">
              <w:rPr>
                <w:rFonts w:ascii="Calibri" w:hAnsi="Calibri" w:cs="Calibri"/>
                <w:color w:val="000000" w:themeColor="text1"/>
                <w:sz w:val="22"/>
                <w:szCs w:val="22"/>
                <w:lang w:val="hr-HR"/>
              </w:rPr>
              <w:t>(8.517)</w:t>
            </w:r>
          </w:p>
        </w:tc>
        <w:tc>
          <w:tcPr>
            <w:tcW w:w="1020" w:type="pct"/>
            <w:tcBorders>
              <w:top w:val="nil"/>
              <w:left w:val="nil"/>
              <w:right w:val="nil"/>
            </w:tcBorders>
            <w:shd w:val="clear" w:color="auto" w:fill="auto"/>
            <w:vAlign w:val="center"/>
          </w:tcPr>
          <w:p w14:paraId="6E5D260C" w14:textId="77777777" w:rsidR="00D96056" w:rsidRPr="00037DCC" w:rsidDel="008A118B" w:rsidRDefault="00D96056" w:rsidP="00D96056">
            <w:pPr>
              <w:pStyle w:val="TT"/>
              <w:tabs>
                <w:tab w:val="clear" w:pos="1202"/>
              </w:tabs>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(6.329)</w:t>
            </w:r>
          </w:p>
        </w:tc>
      </w:tr>
      <w:tr w:rsidR="00E14286" w:rsidRPr="00037DCC" w14:paraId="13456CC6" w14:textId="77777777" w:rsidTr="00646FDF">
        <w:trPr>
          <w:trHeight w:val="246"/>
        </w:trPr>
        <w:tc>
          <w:tcPr>
            <w:tcW w:w="2583" w:type="pct"/>
            <w:vAlign w:val="bottom"/>
          </w:tcPr>
          <w:p w14:paraId="65EA6FDA" w14:textId="77777777" w:rsidR="00D96056" w:rsidRPr="00037DCC" w:rsidRDefault="00D96056" w:rsidP="00D96056">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Ostali troškovi</w:t>
            </w:r>
          </w:p>
        </w:tc>
        <w:tc>
          <w:tcPr>
            <w:tcW w:w="565" w:type="pct"/>
            <w:vAlign w:val="bottom"/>
          </w:tcPr>
          <w:p w14:paraId="6DD1FBEC" w14:textId="77777777" w:rsidR="00D96056" w:rsidRPr="00E76F4B" w:rsidRDefault="00414BFC" w:rsidP="00D96056">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 xml:space="preserve">9 </w:t>
            </w:r>
            <w:r w:rsidR="00D96056" w:rsidRPr="00E76F4B">
              <w:rPr>
                <w:rFonts w:asciiTheme="minorHAnsi" w:hAnsiTheme="minorHAnsi" w:cs="Arial"/>
                <w:bCs/>
                <w:color w:val="000000" w:themeColor="text1"/>
                <w:spacing w:val="-2"/>
                <w:sz w:val="22"/>
                <w:szCs w:val="22"/>
                <w:lang w:val="hr-HR"/>
              </w:rPr>
              <w:t>c)</w:t>
            </w:r>
          </w:p>
        </w:tc>
        <w:tc>
          <w:tcPr>
            <w:tcW w:w="832" w:type="pct"/>
            <w:tcBorders>
              <w:top w:val="nil"/>
              <w:left w:val="nil"/>
              <w:right w:val="nil"/>
            </w:tcBorders>
            <w:shd w:val="clear" w:color="auto" w:fill="auto"/>
            <w:vAlign w:val="center"/>
          </w:tcPr>
          <w:p w14:paraId="2BBA84FF" w14:textId="77777777" w:rsidR="00D96056" w:rsidRPr="00037DCC" w:rsidRDefault="00012D55" w:rsidP="00D96056">
            <w:pPr>
              <w:pStyle w:val="TT"/>
              <w:tabs>
                <w:tab w:val="clear" w:pos="1202"/>
              </w:tabs>
              <w:jc w:val="right"/>
              <w:rPr>
                <w:rFonts w:ascii="Calibri" w:hAnsi="Calibri" w:cs="Calibri"/>
                <w:color w:val="000000" w:themeColor="text1"/>
                <w:sz w:val="22"/>
                <w:szCs w:val="22"/>
                <w:lang w:val="hr-HR"/>
              </w:rPr>
            </w:pPr>
            <w:r w:rsidRPr="00012D55">
              <w:rPr>
                <w:rFonts w:ascii="Calibri" w:hAnsi="Calibri" w:cs="Calibri"/>
                <w:color w:val="000000" w:themeColor="text1"/>
                <w:sz w:val="22"/>
                <w:szCs w:val="22"/>
                <w:lang w:val="hr-HR"/>
              </w:rPr>
              <w:t>(67.677)</w:t>
            </w:r>
          </w:p>
        </w:tc>
        <w:tc>
          <w:tcPr>
            <w:tcW w:w="1020" w:type="pct"/>
            <w:tcBorders>
              <w:top w:val="nil"/>
              <w:left w:val="nil"/>
              <w:right w:val="nil"/>
            </w:tcBorders>
            <w:shd w:val="clear" w:color="auto" w:fill="auto"/>
            <w:vAlign w:val="center"/>
          </w:tcPr>
          <w:p w14:paraId="2D8CF2A5" w14:textId="77777777" w:rsidR="00D96056" w:rsidRPr="00037DCC" w:rsidDel="008A118B" w:rsidRDefault="00D96056" w:rsidP="00D96056">
            <w:pPr>
              <w:pStyle w:val="TT"/>
              <w:tabs>
                <w:tab w:val="clear" w:pos="1202"/>
              </w:tabs>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(70.726)</w:t>
            </w:r>
          </w:p>
        </w:tc>
      </w:tr>
      <w:tr w:rsidR="00E14286" w:rsidRPr="00037DCC" w14:paraId="5052F366" w14:textId="77777777" w:rsidTr="00646FDF">
        <w:trPr>
          <w:trHeight w:val="378"/>
        </w:trPr>
        <w:tc>
          <w:tcPr>
            <w:tcW w:w="2583" w:type="pct"/>
            <w:vAlign w:val="bottom"/>
          </w:tcPr>
          <w:p w14:paraId="696AB0AF" w14:textId="77777777" w:rsidR="00D96056" w:rsidRPr="00037DCC" w:rsidRDefault="00D96056" w:rsidP="00D96056">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Gubitak od umanjenja vrijednosti i rezerviranja</w:t>
            </w:r>
          </w:p>
        </w:tc>
        <w:tc>
          <w:tcPr>
            <w:tcW w:w="565" w:type="pct"/>
            <w:vAlign w:val="bottom"/>
          </w:tcPr>
          <w:p w14:paraId="3D0911BA" w14:textId="77777777" w:rsidR="00D96056" w:rsidRPr="00E76F4B" w:rsidRDefault="00414BFC" w:rsidP="00D96056">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10</w:t>
            </w:r>
          </w:p>
        </w:tc>
        <w:tc>
          <w:tcPr>
            <w:tcW w:w="832" w:type="pct"/>
            <w:tcBorders>
              <w:top w:val="nil"/>
              <w:left w:val="nil"/>
              <w:right w:val="nil"/>
            </w:tcBorders>
            <w:shd w:val="clear" w:color="auto" w:fill="auto"/>
            <w:vAlign w:val="center"/>
          </w:tcPr>
          <w:p w14:paraId="1FF9D27B" w14:textId="77777777" w:rsidR="00D96056" w:rsidRPr="00037DCC" w:rsidRDefault="00012D55" w:rsidP="00D96056">
            <w:pPr>
              <w:pStyle w:val="TT"/>
              <w:tabs>
                <w:tab w:val="clear" w:pos="1202"/>
              </w:tabs>
              <w:jc w:val="right"/>
              <w:rPr>
                <w:rFonts w:ascii="Calibri" w:hAnsi="Calibri" w:cs="Calibri"/>
                <w:color w:val="000000" w:themeColor="text1"/>
                <w:sz w:val="22"/>
                <w:szCs w:val="22"/>
                <w:lang w:val="hr-HR"/>
              </w:rPr>
            </w:pPr>
            <w:r w:rsidRPr="00012D55">
              <w:rPr>
                <w:rFonts w:ascii="Calibri" w:hAnsi="Calibri" w:cs="Calibri"/>
                <w:color w:val="000000" w:themeColor="text1"/>
                <w:sz w:val="22"/>
                <w:szCs w:val="22"/>
                <w:lang w:val="hr-HR"/>
              </w:rPr>
              <w:t>(73.762)</w:t>
            </w:r>
          </w:p>
        </w:tc>
        <w:tc>
          <w:tcPr>
            <w:tcW w:w="1020" w:type="pct"/>
            <w:tcBorders>
              <w:top w:val="nil"/>
              <w:left w:val="nil"/>
              <w:right w:val="nil"/>
            </w:tcBorders>
            <w:shd w:val="clear" w:color="auto" w:fill="auto"/>
            <w:vAlign w:val="center"/>
          </w:tcPr>
          <w:p w14:paraId="4E0C7E37" w14:textId="77777777" w:rsidR="00D96056" w:rsidRPr="00037DCC" w:rsidRDefault="00D96056" w:rsidP="00D96056">
            <w:pPr>
              <w:pStyle w:val="TT"/>
              <w:tabs>
                <w:tab w:val="clear" w:pos="1202"/>
              </w:tabs>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 xml:space="preserve">     (65.891)</w:t>
            </w:r>
          </w:p>
        </w:tc>
      </w:tr>
      <w:tr w:rsidR="00E14286" w:rsidRPr="00037DCC" w14:paraId="1EC0CD7A" w14:textId="77777777" w:rsidTr="00646FDF">
        <w:trPr>
          <w:trHeight w:val="303"/>
        </w:trPr>
        <w:tc>
          <w:tcPr>
            <w:tcW w:w="2583" w:type="pct"/>
          </w:tcPr>
          <w:p w14:paraId="19506DB8" w14:textId="77777777" w:rsidR="00D96056" w:rsidRPr="00037DCC" w:rsidRDefault="00D96056" w:rsidP="00D96056">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Dobit prije oporezivanja</w:t>
            </w:r>
          </w:p>
        </w:tc>
        <w:tc>
          <w:tcPr>
            <w:tcW w:w="565" w:type="pct"/>
            <w:vAlign w:val="bottom"/>
          </w:tcPr>
          <w:p w14:paraId="3D8DE145" w14:textId="77777777" w:rsidR="00D96056" w:rsidRPr="00E76F4B" w:rsidRDefault="00D96056" w:rsidP="00D96056">
            <w:pPr>
              <w:pStyle w:val="Tot"/>
              <w:jc w:val="center"/>
              <w:rPr>
                <w:rFonts w:asciiTheme="minorHAnsi" w:hAnsiTheme="minorHAnsi" w:cs="Arial"/>
                <w:b/>
                <w:bCs/>
                <w:color w:val="000000" w:themeColor="text1"/>
                <w:sz w:val="22"/>
                <w:szCs w:val="22"/>
                <w:lang w:val="hr-HR"/>
              </w:rPr>
            </w:pPr>
          </w:p>
        </w:tc>
        <w:tc>
          <w:tcPr>
            <w:tcW w:w="832" w:type="pct"/>
            <w:tcBorders>
              <w:top w:val="single" w:sz="2" w:space="0" w:color="auto"/>
              <w:bottom w:val="single" w:sz="12" w:space="0" w:color="auto"/>
            </w:tcBorders>
            <w:vAlign w:val="center"/>
          </w:tcPr>
          <w:p w14:paraId="0707DB1A" w14:textId="77777777" w:rsidR="00D96056" w:rsidRPr="00037DCC" w:rsidRDefault="00012D55" w:rsidP="00D96056">
            <w:pPr>
              <w:pStyle w:val="TT"/>
              <w:tabs>
                <w:tab w:val="clear" w:pos="1202"/>
              </w:tabs>
              <w:jc w:val="right"/>
              <w:rPr>
                <w:rFonts w:ascii="Calibri" w:hAnsi="Calibri" w:cs="Calibri"/>
                <w:b/>
                <w:color w:val="000000" w:themeColor="text1"/>
                <w:sz w:val="22"/>
                <w:szCs w:val="22"/>
                <w:lang w:val="hr-HR"/>
              </w:rPr>
            </w:pPr>
            <w:r w:rsidRPr="00012D55">
              <w:rPr>
                <w:rFonts w:ascii="Calibri" w:hAnsi="Calibri" w:cs="Calibri"/>
                <w:b/>
                <w:color w:val="000000" w:themeColor="text1"/>
                <w:sz w:val="22"/>
                <w:szCs w:val="22"/>
                <w:lang w:val="hr-HR"/>
              </w:rPr>
              <w:t>15</w:t>
            </w:r>
            <w:r w:rsidR="008956C9">
              <w:rPr>
                <w:rFonts w:ascii="Calibri" w:hAnsi="Calibri" w:cs="Calibri"/>
                <w:b/>
                <w:color w:val="000000" w:themeColor="text1"/>
                <w:sz w:val="22"/>
                <w:szCs w:val="22"/>
                <w:lang w:val="hr-HR"/>
              </w:rPr>
              <w:t>4</w:t>
            </w:r>
            <w:r w:rsidRPr="00012D55">
              <w:rPr>
                <w:rFonts w:ascii="Calibri" w:hAnsi="Calibri" w:cs="Calibri"/>
                <w:b/>
                <w:color w:val="000000" w:themeColor="text1"/>
                <w:sz w:val="22"/>
                <w:szCs w:val="22"/>
                <w:lang w:val="hr-HR"/>
              </w:rPr>
              <w:t>.</w:t>
            </w:r>
            <w:r w:rsidR="008956C9">
              <w:rPr>
                <w:rFonts w:ascii="Calibri" w:hAnsi="Calibri" w:cs="Calibri"/>
                <w:b/>
                <w:color w:val="000000" w:themeColor="text1"/>
                <w:sz w:val="22"/>
                <w:szCs w:val="22"/>
                <w:lang w:val="hr-HR"/>
              </w:rPr>
              <w:t>098</w:t>
            </w:r>
          </w:p>
        </w:tc>
        <w:tc>
          <w:tcPr>
            <w:tcW w:w="1020" w:type="pct"/>
            <w:tcBorders>
              <w:top w:val="single" w:sz="2" w:space="0" w:color="auto"/>
              <w:bottom w:val="single" w:sz="12" w:space="0" w:color="auto"/>
            </w:tcBorders>
            <w:shd w:val="clear" w:color="auto" w:fill="auto"/>
            <w:vAlign w:val="center"/>
          </w:tcPr>
          <w:p w14:paraId="536D2F6A" w14:textId="77777777" w:rsidR="00D96056" w:rsidRPr="00037DCC" w:rsidRDefault="00D96056" w:rsidP="00D96056">
            <w:pPr>
              <w:pStyle w:val="Tot"/>
              <w:jc w:val="right"/>
              <w:rPr>
                <w:rFonts w:asciiTheme="minorHAnsi" w:hAnsiTheme="minorHAnsi" w:cs="Arial"/>
                <w:b/>
                <w:bCs/>
                <w:color w:val="000000" w:themeColor="text1"/>
                <w:sz w:val="22"/>
                <w:szCs w:val="22"/>
                <w:lang w:val="hr-HR"/>
              </w:rPr>
            </w:pPr>
            <w:r w:rsidRPr="00037DCC">
              <w:rPr>
                <w:rFonts w:ascii="Calibri" w:hAnsi="Calibri" w:cs="Calibri"/>
                <w:b/>
                <w:color w:val="000000" w:themeColor="text1"/>
                <w:sz w:val="22"/>
                <w:szCs w:val="22"/>
                <w:lang w:val="hr-HR"/>
              </w:rPr>
              <w:t>204.763</w:t>
            </w:r>
          </w:p>
        </w:tc>
      </w:tr>
      <w:tr w:rsidR="00E14286" w:rsidRPr="00037DCC" w14:paraId="63A59D9B" w14:textId="77777777" w:rsidTr="00E76F4B">
        <w:trPr>
          <w:trHeight w:val="383"/>
        </w:trPr>
        <w:tc>
          <w:tcPr>
            <w:tcW w:w="2583" w:type="pct"/>
            <w:vAlign w:val="bottom"/>
          </w:tcPr>
          <w:p w14:paraId="65977E3C" w14:textId="77777777" w:rsidR="00D96056" w:rsidRPr="00037DCC" w:rsidRDefault="00D96056" w:rsidP="00D96056">
            <w:pPr>
              <w:pStyle w:val="To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Porez na dobit</w:t>
            </w:r>
          </w:p>
        </w:tc>
        <w:tc>
          <w:tcPr>
            <w:tcW w:w="565" w:type="pct"/>
            <w:vAlign w:val="bottom"/>
          </w:tcPr>
          <w:p w14:paraId="7FD2B77C" w14:textId="77777777" w:rsidR="00D96056" w:rsidRPr="00E76F4B" w:rsidRDefault="00414BFC" w:rsidP="00D96056">
            <w:pPr>
              <w:pStyle w:val="To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11</w:t>
            </w:r>
          </w:p>
        </w:tc>
        <w:tc>
          <w:tcPr>
            <w:tcW w:w="832" w:type="pct"/>
            <w:vAlign w:val="bottom"/>
          </w:tcPr>
          <w:p w14:paraId="51D5FB45" w14:textId="77777777" w:rsidR="00D96056" w:rsidRPr="00037DCC" w:rsidRDefault="008956C9" w:rsidP="00D96056">
            <w:pPr>
              <w:pStyle w:val="TT"/>
              <w:tabs>
                <w:tab w:val="clear" w:pos="1202"/>
              </w:tabs>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200</w:t>
            </w:r>
          </w:p>
        </w:tc>
        <w:tc>
          <w:tcPr>
            <w:tcW w:w="1020" w:type="pct"/>
            <w:shd w:val="clear" w:color="auto" w:fill="auto"/>
            <w:vAlign w:val="bottom"/>
          </w:tcPr>
          <w:p w14:paraId="19155D36" w14:textId="77777777" w:rsidR="00D96056" w:rsidRPr="00037DCC" w:rsidRDefault="00D96056" w:rsidP="00D96056">
            <w:pPr>
              <w:pStyle w:val="To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(26)</w:t>
            </w:r>
          </w:p>
        </w:tc>
      </w:tr>
      <w:tr w:rsidR="00E14286" w:rsidRPr="00037DCC" w14:paraId="6175C049" w14:textId="77777777" w:rsidTr="00646FDF">
        <w:trPr>
          <w:trHeight w:val="292"/>
        </w:trPr>
        <w:tc>
          <w:tcPr>
            <w:tcW w:w="2583" w:type="pct"/>
          </w:tcPr>
          <w:p w14:paraId="639C3DF7" w14:textId="77777777" w:rsidR="00D96056" w:rsidRPr="00037DCC" w:rsidRDefault="00D96056" w:rsidP="00D96056">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Dobit tekuće godine</w:t>
            </w:r>
          </w:p>
        </w:tc>
        <w:tc>
          <w:tcPr>
            <w:tcW w:w="565" w:type="pct"/>
            <w:vAlign w:val="bottom"/>
          </w:tcPr>
          <w:p w14:paraId="7C0213D4" w14:textId="77777777" w:rsidR="00D96056" w:rsidRPr="00F51CD9" w:rsidRDefault="00D96056" w:rsidP="00D96056">
            <w:pPr>
              <w:pStyle w:val="Tot"/>
              <w:jc w:val="center"/>
              <w:rPr>
                <w:rFonts w:asciiTheme="minorHAnsi" w:hAnsiTheme="minorHAnsi" w:cs="Arial"/>
                <w:b/>
                <w:bCs/>
                <w:color w:val="000000" w:themeColor="text1"/>
                <w:sz w:val="22"/>
                <w:szCs w:val="22"/>
                <w:lang w:val="hr-HR"/>
              </w:rPr>
            </w:pPr>
          </w:p>
        </w:tc>
        <w:tc>
          <w:tcPr>
            <w:tcW w:w="832" w:type="pct"/>
            <w:tcBorders>
              <w:top w:val="single" w:sz="2" w:space="0" w:color="auto"/>
              <w:bottom w:val="single" w:sz="12" w:space="0" w:color="auto"/>
            </w:tcBorders>
            <w:vAlign w:val="center"/>
          </w:tcPr>
          <w:p w14:paraId="76BFA9D1" w14:textId="77777777" w:rsidR="00D96056" w:rsidRPr="00037DCC" w:rsidRDefault="00012D55" w:rsidP="00D96056">
            <w:pPr>
              <w:pStyle w:val="TT"/>
              <w:tabs>
                <w:tab w:val="clear" w:pos="1202"/>
              </w:tabs>
              <w:jc w:val="right"/>
              <w:rPr>
                <w:rFonts w:ascii="Calibri" w:hAnsi="Calibri" w:cs="Calibri"/>
                <w:b/>
                <w:color w:val="000000" w:themeColor="text1"/>
                <w:sz w:val="22"/>
                <w:szCs w:val="22"/>
                <w:lang w:val="hr-HR"/>
              </w:rPr>
            </w:pPr>
            <w:r w:rsidRPr="00012D55">
              <w:rPr>
                <w:rFonts w:ascii="Calibri" w:hAnsi="Calibri" w:cs="Calibri"/>
                <w:b/>
                <w:color w:val="000000" w:themeColor="text1"/>
                <w:sz w:val="22"/>
                <w:szCs w:val="22"/>
                <w:lang w:val="hr-HR"/>
              </w:rPr>
              <w:t>15</w:t>
            </w:r>
            <w:r w:rsidR="008956C9">
              <w:rPr>
                <w:rFonts w:ascii="Calibri" w:hAnsi="Calibri" w:cs="Calibri"/>
                <w:b/>
                <w:color w:val="000000" w:themeColor="text1"/>
                <w:sz w:val="22"/>
                <w:szCs w:val="22"/>
                <w:lang w:val="hr-HR"/>
              </w:rPr>
              <w:t>4</w:t>
            </w:r>
            <w:r w:rsidRPr="00012D55">
              <w:rPr>
                <w:rFonts w:ascii="Calibri" w:hAnsi="Calibri" w:cs="Calibri"/>
                <w:b/>
                <w:color w:val="000000" w:themeColor="text1"/>
                <w:sz w:val="22"/>
                <w:szCs w:val="22"/>
                <w:lang w:val="hr-HR"/>
              </w:rPr>
              <w:t>.</w:t>
            </w:r>
            <w:r w:rsidR="008956C9">
              <w:rPr>
                <w:rFonts w:ascii="Calibri" w:hAnsi="Calibri" w:cs="Calibri"/>
                <w:b/>
                <w:color w:val="000000" w:themeColor="text1"/>
                <w:sz w:val="22"/>
                <w:szCs w:val="22"/>
                <w:lang w:val="hr-HR"/>
              </w:rPr>
              <w:t>298</w:t>
            </w:r>
          </w:p>
        </w:tc>
        <w:tc>
          <w:tcPr>
            <w:tcW w:w="1020" w:type="pct"/>
            <w:tcBorders>
              <w:top w:val="single" w:sz="2" w:space="0" w:color="auto"/>
              <w:bottom w:val="single" w:sz="12" w:space="0" w:color="auto"/>
            </w:tcBorders>
            <w:shd w:val="clear" w:color="auto" w:fill="auto"/>
            <w:vAlign w:val="center"/>
          </w:tcPr>
          <w:p w14:paraId="31E2B63B" w14:textId="77777777" w:rsidR="00D96056" w:rsidRPr="00037DCC" w:rsidRDefault="00D96056" w:rsidP="00D96056">
            <w:pPr>
              <w:pStyle w:val="Tot"/>
              <w:jc w:val="right"/>
              <w:rPr>
                <w:rFonts w:asciiTheme="minorHAnsi" w:hAnsiTheme="minorHAnsi" w:cs="Arial"/>
                <w:b/>
                <w:bCs/>
                <w:color w:val="000000" w:themeColor="text1"/>
                <w:sz w:val="22"/>
                <w:szCs w:val="22"/>
                <w:lang w:val="hr-HR"/>
              </w:rPr>
            </w:pPr>
            <w:r w:rsidRPr="00037DCC">
              <w:rPr>
                <w:rFonts w:ascii="Calibri" w:hAnsi="Calibri" w:cs="Calibri"/>
                <w:b/>
                <w:color w:val="000000" w:themeColor="text1"/>
                <w:sz w:val="22"/>
                <w:szCs w:val="22"/>
                <w:lang w:val="hr-HR"/>
              </w:rPr>
              <w:t>204.737</w:t>
            </w:r>
          </w:p>
        </w:tc>
      </w:tr>
      <w:tr w:rsidR="00E14286" w:rsidRPr="00037DCC" w14:paraId="219A656A" w14:textId="77777777" w:rsidTr="003327E4">
        <w:trPr>
          <w:trHeight w:val="60"/>
        </w:trPr>
        <w:tc>
          <w:tcPr>
            <w:tcW w:w="2583" w:type="pct"/>
          </w:tcPr>
          <w:p w14:paraId="7D5E9BF7" w14:textId="77777777" w:rsidR="00D5678D" w:rsidRPr="00037DCC" w:rsidRDefault="00D5678D" w:rsidP="00521D16">
            <w:pPr>
              <w:pStyle w:val="Thick"/>
              <w:rPr>
                <w:rFonts w:asciiTheme="minorHAnsi" w:hAnsiTheme="minorHAnsi" w:cs="Arial"/>
                <w:color w:val="000000" w:themeColor="text1"/>
                <w:sz w:val="22"/>
                <w:szCs w:val="22"/>
                <w:lang w:val="hr-HR"/>
              </w:rPr>
            </w:pPr>
          </w:p>
        </w:tc>
        <w:tc>
          <w:tcPr>
            <w:tcW w:w="565" w:type="pct"/>
            <w:vAlign w:val="bottom"/>
          </w:tcPr>
          <w:p w14:paraId="31923EB4" w14:textId="77777777" w:rsidR="00D5678D" w:rsidRPr="00037DCC" w:rsidRDefault="00D5678D" w:rsidP="00521D16">
            <w:pPr>
              <w:pStyle w:val="Thick"/>
              <w:jc w:val="center"/>
              <w:rPr>
                <w:rFonts w:asciiTheme="minorHAnsi" w:hAnsiTheme="minorHAnsi" w:cs="Arial"/>
                <w:color w:val="000000" w:themeColor="text1"/>
                <w:sz w:val="22"/>
                <w:szCs w:val="22"/>
                <w:lang w:val="hr-HR"/>
              </w:rPr>
            </w:pPr>
          </w:p>
        </w:tc>
        <w:tc>
          <w:tcPr>
            <w:tcW w:w="832" w:type="pct"/>
            <w:tcBorders>
              <w:top w:val="single" w:sz="12" w:space="0" w:color="auto"/>
            </w:tcBorders>
            <w:vAlign w:val="center"/>
          </w:tcPr>
          <w:p w14:paraId="527C4F7D" w14:textId="77777777" w:rsidR="00D5678D" w:rsidRPr="00037DCC" w:rsidRDefault="00D5678D" w:rsidP="00521D16">
            <w:pPr>
              <w:pStyle w:val="TT"/>
              <w:tabs>
                <w:tab w:val="clear" w:pos="1202"/>
              </w:tabs>
              <w:jc w:val="right"/>
              <w:rPr>
                <w:rFonts w:ascii="Calibri" w:hAnsi="Calibri" w:cs="Calibri"/>
                <w:color w:val="000000" w:themeColor="text1"/>
                <w:sz w:val="22"/>
                <w:szCs w:val="22"/>
                <w:lang w:val="hr-HR"/>
              </w:rPr>
            </w:pPr>
          </w:p>
        </w:tc>
        <w:tc>
          <w:tcPr>
            <w:tcW w:w="1020" w:type="pct"/>
            <w:tcBorders>
              <w:top w:val="single" w:sz="12" w:space="0" w:color="auto"/>
            </w:tcBorders>
          </w:tcPr>
          <w:p w14:paraId="06024EEC" w14:textId="77777777" w:rsidR="00D5678D" w:rsidRPr="00037DCC" w:rsidRDefault="00D5678D" w:rsidP="00521D16">
            <w:pPr>
              <w:pStyle w:val="Thick"/>
              <w:tabs>
                <w:tab w:val="clear" w:pos="1202"/>
              </w:tabs>
              <w:jc w:val="right"/>
              <w:rPr>
                <w:rFonts w:asciiTheme="minorHAnsi" w:hAnsiTheme="minorHAnsi" w:cs="Arial"/>
                <w:color w:val="000000" w:themeColor="text1"/>
                <w:sz w:val="22"/>
                <w:szCs w:val="22"/>
                <w:lang w:val="hr-HR"/>
              </w:rPr>
            </w:pPr>
          </w:p>
        </w:tc>
      </w:tr>
      <w:tr w:rsidR="00E14286" w:rsidRPr="00037DCC" w14:paraId="7036E43D" w14:textId="77777777" w:rsidTr="003327E4">
        <w:trPr>
          <w:trHeight w:val="60"/>
        </w:trPr>
        <w:tc>
          <w:tcPr>
            <w:tcW w:w="2583" w:type="pct"/>
          </w:tcPr>
          <w:p w14:paraId="3B315765" w14:textId="77777777" w:rsidR="00D5678D" w:rsidRPr="00037DCC" w:rsidRDefault="00D5678D" w:rsidP="00521D16">
            <w:pPr>
              <w:pStyle w:val="Thick"/>
              <w:spacing w:line="240" w:lineRule="exact"/>
              <w:rPr>
                <w:rFonts w:asciiTheme="minorHAnsi" w:hAnsiTheme="minorHAnsi" w:cs="Arial"/>
                <w:color w:val="000000" w:themeColor="text1"/>
                <w:sz w:val="22"/>
                <w:szCs w:val="22"/>
                <w:lang w:val="hr-HR"/>
              </w:rPr>
            </w:pPr>
          </w:p>
        </w:tc>
        <w:tc>
          <w:tcPr>
            <w:tcW w:w="565" w:type="pct"/>
            <w:vAlign w:val="bottom"/>
          </w:tcPr>
          <w:p w14:paraId="6EF286E5" w14:textId="77777777" w:rsidR="00D5678D" w:rsidRPr="00037DCC" w:rsidRDefault="00D5678D" w:rsidP="00521D16">
            <w:pPr>
              <w:pStyle w:val="Thick"/>
              <w:spacing w:line="240" w:lineRule="exact"/>
              <w:jc w:val="center"/>
              <w:rPr>
                <w:rFonts w:asciiTheme="minorHAnsi" w:hAnsiTheme="minorHAnsi" w:cs="Arial"/>
                <w:color w:val="000000" w:themeColor="text1"/>
                <w:sz w:val="22"/>
                <w:szCs w:val="22"/>
                <w:lang w:val="hr-HR"/>
              </w:rPr>
            </w:pPr>
          </w:p>
        </w:tc>
        <w:tc>
          <w:tcPr>
            <w:tcW w:w="832" w:type="pct"/>
            <w:vAlign w:val="center"/>
          </w:tcPr>
          <w:p w14:paraId="692DEAC9" w14:textId="77777777" w:rsidR="00D5678D" w:rsidRPr="00037DCC" w:rsidRDefault="00D5678D" w:rsidP="00521D16">
            <w:pPr>
              <w:pStyle w:val="TT"/>
              <w:tabs>
                <w:tab w:val="clear" w:pos="1202"/>
              </w:tabs>
              <w:jc w:val="right"/>
              <w:rPr>
                <w:rFonts w:ascii="Calibri" w:hAnsi="Calibri" w:cs="Calibri"/>
                <w:color w:val="000000" w:themeColor="text1"/>
                <w:sz w:val="22"/>
                <w:szCs w:val="22"/>
                <w:lang w:val="hr-HR"/>
              </w:rPr>
            </w:pPr>
          </w:p>
        </w:tc>
        <w:tc>
          <w:tcPr>
            <w:tcW w:w="1020" w:type="pct"/>
          </w:tcPr>
          <w:p w14:paraId="21951AEE" w14:textId="77777777" w:rsidR="00D5678D" w:rsidRPr="00037DCC" w:rsidRDefault="00D5678D" w:rsidP="00521D16">
            <w:pPr>
              <w:pStyle w:val="Thick"/>
              <w:tabs>
                <w:tab w:val="clear" w:pos="1202"/>
              </w:tabs>
              <w:spacing w:line="240" w:lineRule="exact"/>
              <w:jc w:val="right"/>
              <w:rPr>
                <w:rFonts w:asciiTheme="minorHAnsi" w:hAnsiTheme="minorHAnsi" w:cs="Arial"/>
                <w:color w:val="000000" w:themeColor="text1"/>
                <w:sz w:val="22"/>
                <w:szCs w:val="22"/>
                <w:lang w:val="hr-HR"/>
              </w:rPr>
            </w:pPr>
          </w:p>
        </w:tc>
      </w:tr>
      <w:tr w:rsidR="00E14286" w:rsidRPr="00037DCC" w14:paraId="6D7BDA1D" w14:textId="77777777" w:rsidTr="003327E4">
        <w:trPr>
          <w:trHeight w:val="60"/>
        </w:trPr>
        <w:tc>
          <w:tcPr>
            <w:tcW w:w="2583" w:type="pct"/>
            <w:vAlign w:val="bottom"/>
          </w:tcPr>
          <w:p w14:paraId="04DEF8D1" w14:textId="77777777" w:rsidR="00D5678D" w:rsidRPr="00037DCC" w:rsidRDefault="00D5678D" w:rsidP="00521D16">
            <w:pPr>
              <w:pStyle w:val="Thick"/>
              <w:spacing w:line="301" w:lineRule="exact"/>
              <w:rPr>
                <w:rFonts w:asciiTheme="minorHAnsi" w:hAnsiTheme="minorHAnsi" w:cs="Arial"/>
                <w:color w:val="000000" w:themeColor="text1"/>
                <w:sz w:val="22"/>
                <w:szCs w:val="22"/>
                <w:u w:val="none"/>
                <w:lang w:val="hr-HR"/>
              </w:rPr>
            </w:pPr>
            <w:r w:rsidRPr="00037DCC">
              <w:rPr>
                <w:rFonts w:asciiTheme="minorHAnsi" w:hAnsiTheme="minorHAnsi" w:cs="Arial"/>
                <w:color w:val="000000" w:themeColor="text1"/>
                <w:sz w:val="22"/>
                <w:szCs w:val="22"/>
                <w:u w:val="none"/>
                <w:lang w:val="hr-HR"/>
              </w:rPr>
              <w:t>Dobit za raspodjelu:</w:t>
            </w:r>
          </w:p>
        </w:tc>
        <w:tc>
          <w:tcPr>
            <w:tcW w:w="565" w:type="pct"/>
            <w:vAlign w:val="bottom"/>
          </w:tcPr>
          <w:p w14:paraId="78FC18C1" w14:textId="77777777" w:rsidR="00D5678D" w:rsidRPr="00037DCC" w:rsidRDefault="00D5678D" w:rsidP="00521D16">
            <w:pPr>
              <w:pStyle w:val="Thick"/>
              <w:spacing w:line="301" w:lineRule="exact"/>
              <w:jc w:val="center"/>
              <w:rPr>
                <w:rFonts w:asciiTheme="minorHAnsi" w:hAnsiTheme="minorHAnsi" w:cs="Arial"/>
                <w:color w:val="000000" w:themeColor="text1"/>
                <w:sz w:val="22"/>
                <w:szCs w:val="22"/>
                <w:lang w:val="hr-HR"/>
              </w:rPr>
            </w:pPr>
          </w:p>
        </w:tc>
        <w:tc>
          <w:tcPr>
            <w:tcW w:w="832" w:type="pct"/>
            <w:vAlign w:val="center"/>
          </w:tcPr>
          <w:p w14:paraId="7A4E921B" w14:textId="77777777" w:rsidR="00D5678D" w:rsidRPr="00037DCC" w:rsidRDefault="00D5678D" w:rsidP="00521D16">
            <w:pPr>
              <w:pStyle w:val="TT"/>
              <w:tabs>
                <w:tab w:val="clear" w:pos="1202"/>
              </w:tabs>
              <w:jc w:val="right"/>
              <w:rPr>
                <w:rFonts w:ascii="Calibri" w:hAnsi="Calibri" w:cs="Calibri"/>
                <w:color w:val="000000" w:themeColor="text1"/>
                <w:sz w:val="22"/>
                <w:szCs w:val="22"/>
                <w:lang w:val="hr-HR"/>
              </w:rPr>
            </w:pPr>
          </w:p>
        </w:tc>
        <w:tc>
          <w:tcPr>
            <w:tcW w:w="1020" w:type="pct"/>
          </w:tcPr>
          <w:p w14:paraId="33480886" w14:textId="77777777" w:rsidR="00D5678D" w:rsidRPr="00037DCC" w:rsidRDefault="00D5678D" w:rsidP="00521D16">
            <w:pPr>
              <w:pStyle w:val="Thick"/>
              <w:tabs>
                <w:tab w:val="clear" w:pos="1202"/>
              </w:tabs>
              <w:spacing w:line="301" w:lineRule="exact"/>
              <w:jc w:val="right"/>
              <w:rPr>
                <w:rFonts w:asciiTheme="minorHAnsi" w:hAnsiTheme="minorHAnsi" w:cs="Arial"/>
                <w:color w:val="000000" w:themeColor="text1"/>
                <w:sz w:val="22"/>
                <w:szCs w:val="22"/>
                <w:lang w:val="hr-HR"/>
              </w:rPr>
            </w:pPr>
          </w:p>
        </w:tc>
      </w:tr>
      <w:tr w:rsidR="00E14286" w:rsidRPr="00037DCC" w14:paraId="57B6660C" w14:textId="77777777" w:rsidTr="003327E4">
        <w:trPr>
          <w:trHeight w:val="60"/>
        </w:trPr>
        <w:tc>
          <w:tcPr>
            <w:tcW w:w="2583" w:type="pct"/>
            <w:vAlign w:val="bottom"/>
          </w:tcPr>
          <w:p w14:paraId="436B77C8" w14:textId="77777777" w:rsidR="00D5678D" w:rsidRPr="00037DCC" w:rsidRDefault="00D5678D" w:rsidP="00521D16">
            <w:pPr>
              <w:pStyle w:val="Thick"/>
              <w:spacing w:line="301" w:lineRule="exact"/>
              <w:rPr>
                <w:rFonts w:asciiTheme="minorHAnsi" w:hAnsiTheme="minorHAnsi" w:cs="Arial"/>
                <w:color w:val="000000" w:themeColor="text1"/>
                <w:sz w:val="22"/>
                <w:szCs w:val="22"/>
                <w:u w:val="none"/>
                <w:lang w:val="hr-HR"/>
              </w:rPr>
            </w:pPr>
            <w:r w:rsidRPr="00037DCC">
              <w:rPr>
                <w:rFonts w:asciiTheme="minorHAnsi" w:hAnsiTheme="minorHAnsi" w:cs="Arial"/>
                <w:color w:val="000000" w:themeColor="text1"/>
                <w:sz w:val="22"/>
                <w:szCs w:val="22"/>
                <w:u w:val="none"/>
                <w:lang w:val="hr-HR"/>
              </w:rPr>
              <w:t>Vlasniku društva</w:t>
            </w:r>
          </w:p>
        </w:tc>
        <w:tc>
          <w:tcPr>
            <w:tcW w:w="565" w:type="pct"/>
            <w:vAlign w:val="bottom"/>
          </w:tcPr>
          <w:p w14:paraId="0CDF0734" w14:textId="77777777" w:rsidR="00D5678D" w:rsidRPr="00037DCC" w:rsidRDefault="00D5678D" w:rsidP="00521D16">
            <w:pPr>
              <w:pStyle w:val="Thick"/>
              <w:spacing w:line="301" w:lineRule="exact"/>
              <w:jc w:val="center"/>
              <w:rPr>
                <w:rFonts w:asciiTheme="minorHAnsi" w:hAnsiTheme="minorHAnsi" w:cs="Arial"/>
                <w:color w:val="000000" w:themeColor="text1"/>
                <w:sz w:val="22"/>
                <w:szCs w:val="22"/>
                <w:lang w:val="hr-HR"/>
              </w:rPr>
            </w:pPr>
          </w:p>
        </w:tc>
        <w:tc>
          <w:tcPr>
            <w:tcW w:w="832" w:type="pct"/>
            <w:tcBorders>
              <w:bottom w:val="single" w:sz="12" w:space="0" w:color="auto"/>
            </w:tcBorders>
            <w:vAlign w:val="bottom"/>
          </w:tcPr>
          <w:p w14:paraId="63241DAC" w14:textId="77777777" w:rsidR="00D5678D" w:rsidRPr="00037DCC" w:rsidRDefault="00012D55" w:rsidP="00521D16">
            <w:pPr>
              <w:pStyle w:val="TT"/>
              <w:tabs>
                <w:tab w:val="clear" w:pos="1202"/>
              </w:tabs>
              <w:jc w:val="right"/>
              <w:rPr>
                <w:rFonts w:ascii="Calibri" w:hAnsi="Calibri" w:cs="Calibri"/>
                <w:b/>
                <w:color w:val="000000" w:themeColor="text1"/>
                <w:sz w:val="22"/>
                <w:szCs w:val="22"/>
                <w:lang w:val="hr-HR"/>
              </w:rPr>
            </w:pPr>
            <w:r w:rsidRPr="00012D55">
              <w:rPr>
                <w:rFonts w:ascii="Calibri" w:hAnsi="Calibri" w:cs="Calibri"/>
                <w:b/>
                <w:color w:val="000000" w:themeColor="text1"/>
                <w:sz w:val="22"/>
                <w:szCs w:val="22"/>
                <w:lang w:val="hr-HR"/>
              </w:rPr>
              <w:t>15</w:t>
            </w:r>
            <w:r w:rsidR="008956C9">
              <w:rPr>
                <w:rFonts w:ascii="Calibri" w:hAnsi="Calibri" w:cs="Calibri"/>
                <w:b/>
                <w:color w:val="000000" w:themeColor="text1"/>
                <w:sz w:val="22"/>
                <w:szCs w:val="22"/>
                <w:lang w:val="hr-HR"/>
              </w:rPr>
              <w:t>4</w:t>
            </w:r>
            <w:r w:rsidRPr="00012D55">
              <w:rPr>
                <w:rFonts w:ascii="Calibri" w:hAnsi="Calibri" w:cs="Calibri"/>
                <w:b/>
                <w:color w:val="000000" w:themeColor="text1"/>
                <w:sz w:val="22"/>
                <w:szCs w:val="22"/>
                <w:lang w:val="hr-HR"/>
              </w:rPr>
              <w:t>.</w:t>
            </w:r>
            <w:r w:rsidR="008956C9">
              <w:rPr>
                <w:rFonts w:ascii="Calibri" w:hAnsi="Calibri" w:cs="Calibri"/>
                <w:b/>
                <w:color w:val="000000" w:themeColor="text1"/>
                <w:sz w:val="22"/>
                <w:szCs w:val="22"/>
                <w:lang w:val="hr-HR"/>
              </w:rPr>
              <w:t>298</w:t>
            </w:r>
          </w:p>
        </w:tc>
        <w:tc>
          <w:tcPr>
            <w:tcW w:w="1020" w:type="pct"/>
            <w:tcBorders>
              <w:bottom w:val="single" w:sz="12" w:space="0" w:color="auto"/>
            </w:tcBorders>
            <w:vAlign w:val="bottom"/>
          </w:tcPr>
          <w:p w14:paraId="7B9329C5" w14:textId="77777777" w:rsidR="00D5678D" w:rsidRPr="00037DCC" w:rsidRDefault="00D96056" w:rsidP="00521D16">
            <w:pPr>
              <w:pStyle w:val="Thick"/>
              <w:tabs>
                <w:tab w:val="clear" w:pos="1202"/>
              </w:tabs>
              <w:spacing w:line="301" w:lineRule="exact"/>
              <w:jc w:val="right"/>
              <w:rPr>
                <w:rFonts w:ascii="Calibri" w:hAnsi="Calibri" w:cs="Calibri"/>
                <w:color w:val="000000" w:themeColor="text1"/>
                <w:position w:val="0"/>
                <w:sz w:val="22"/>
                <w:szCs w:val="22"/>
                <w:u w:val="none"/>
                <w:lang w:val="hr-HR"/>
              </w:rPr>
            </w:pPr>
            <w:r w:rsidRPr="00037DCC">
              <w:rPr>
                <w:rFonts w:ascii="Calibri" w:hAnsi="Calibri" w:cs="Calibri"/>
                <w:color w:val="000000" w:themeColor="text1"/>
                <w:position w:val="0"/>
                <w:sz w:val="22"/>
                <w:szCs w:val="22"/>
                <w:u w:val="none"/>
                <w:lang w:val="hr-HR"/>
              </w:rPr>
              <w:t>204.737</w:t>
            </w:r>
          </w:p>
        </w:tc>
      </w:tr>
    </w:tbl>
    <w:p w14:paraId="0B75C164" w14:textId="77777777" w:rsidR="00E23FDF" w:rsidRPr="00037DCC" w:rsidRDefault="00E23FDF" w:rsidP="00E23FDF">
      <w:pPr>
        <w:pStyle w:val="T1"/>
        <w:spacing w:before="0" w:after="0" w:line="240" w:lineRule="auto"/>
        <w:rPr>
          <w:rFonts w:asciiTheme="minorHAnsi" w:hAnsiTheme="minorHAnsi" w:cs="Arial"/>
          <w:b w:val="0"/>
          <w:bCs w:val="0"/>
          <w:color w:val="000000" w:themeColor="text1"/>
          <w:sz w:val="22"/>
          <w:szCs w:val="22"/>
          <w:lang w:val="hr-HR"/>
        </w:rPr>
      </w:pPr>
    </w:p>
    <w:p w14:paraId="3F88C370" w14:textId="77777777" w:rsidR="009D11FA" w:rsidRPr="00037DCC" w:rsidRDefault="009D11FA" w:rsidP="00E23FDF">
      <w:pPr>
        <w:pStyle w:val="T1"/>
        <w:spacing w:before="0" w:after="0" w:line="240" w:lineRule="auto"/>
        <w:rPr>
          <w:rFonts w:asciiTheme="minorHAnsi" w:hAnsiTheme="minorHAnsi" w:cs="Arial"/>
          <w:b w:val="0"/>
          <w:bCs w:val="0"/>
          <w:color w:val="000000" w:themeColor="text1"/>
          <w:sz w:val="22"/>
          <w:szCs w:val="22"/>
          <w:lang w:val="hr-HR"/>
        </w:rPr>
      </w:pPr>
    </w:p>
    <w:p w14:paraId="7CBE7CAC"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32C1BC49"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4D610247"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1DA13BC1"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4D7E2C69"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7C7A950D"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05B51CEC"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10232D54"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308EADB5"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6CAAC973"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6EFF32AA"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4F47A78E"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0AF3DFE9"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48E1A1A5"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13031308"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77FDD672"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6018CAA0"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322235AA"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657196EB" w14:textId="77777777" w:rsidR="00E3491D" w:rsidRPr="00037DCC" w:rsidRDefault="00E3491D" w:rsidP="00AA2521">
      <w:pPr>
        <w:pStyle w:val="T1"/>
        <w:spacing w:before="0" w:after="0" w:line="240" w:lineRule="auto"/>
        <w:rPr>
          <w:rFonts w:asciiTheme="minorHAnsi" w:hAnsiTheme="minorHAnsi" w:cs="Arial"/>
          <w:b w:val="0"/>
          <w:bCs w:val="0"/>
          <w:color w:val="000000" w:themeColor="text1"/>
          <w:sz w:val="22"/>
          <w:szCs w:val="22"/>
          <w:lang w:val="hr-HR"/>
        </w:rPr>
      </w:pPr>
    </w:p>
    <w:p w14:paraId="51B79F3E"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0C65009E"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19D560E0"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29F2430C"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4E02FCC0"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63A71FF9"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1D828593"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334B2461"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64BF7E1E"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21563FC8"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04D9B14E"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2E73A20D"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251CA6B7"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573473B9"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124877B9"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01259CD3"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1AFDE900"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19E06E22" w14:textId="77777777" w:rsidR="005244A4" w:rsidRPr="00037DCC" w:rsidRDefault="005244A4" w:rsidP="00AA2521">
      <w:pPr>
        <w:pStyle w:val="T1"/>
        <w:spacing w:before="0" w:after="0" w:line="240" w:lineRule="auto"/>
        <w:rPr>
          <w:rFonts w:asciiTheme="minorHAnsi" w:hAnsiTheme="minorHAnsi" w:cs="Arial"/>
          <w:b w:val="0"/>
          <w:bCs w:val="0"/>
          <w:color w:val="000000" w:themeColor="text1"/>
          <w:sz w:val="22"/>
          <w:szCs w:val="22"/>
          <w:lang w:val="hr-HR"/>
        </w:rPr>
      </w:pPr>
    </w:p>
    <w:p w14:paraId="1CBC0579" w14:textId="7EE73733" w:rsidR="00695C40" w:rsidRDefault="006D0890" w:rsidP="00AA2521">
      <w:pPr>
        <w:pStyle w:val="T1"/>
        <w:spacing w:before="0" w:after="0" w:line="240" w:lineRule="auto"/>
        <w:rPr>
          <w:rFonts w:asciiTheme="minorHAnsi" w:hAnsiTheme="minorHAnsi" w:cs="Arial"/>
          <w:b w:val="0"/>
          <w:bCs w:val="0"/>
          <w:color w:val="000000" w:themeColor="text1"/>
          <w:sz w:val="22"/>
          <w:szCs w:val="22"/>
          <w:lang w:val="hr-HR"/>
        </w:rPr>
        <w:sectPr w:rsidR="00695C40" w:rsidSect="000D6913">
          <w:headerReference w:type="default" r:id="rId103"/>
          <w:footerReference w:type="default" r:id="rId104"/>
          <w:pgSz w:w="11907" w:h="16840" w:code="9"/>
          <w:pgMar w:top="1418" w:right="992" w:bottom="1134" w:left="1418" w:header="851" w:footer="851" w:gutter="0"/>
          <w:cols w:space="720"/>
          <w:noEndnote/>
        </w:sectPr>
      </w:pPr>
      <w:r w:rsidRPr="00037DCC">
        <w:rPr>
          <w:rFonts w:asciiTheme="minorHAnsi" w:hAnsiTheme="minorHAnsi" w:cs="Arial"/>
          <w:b w:val="0"/>
          <w:bCs w:val="0"/>
          <w:color w:val="000000" w:themeColor="text1"/>
          <w:sz w:val="22"/>
          <w:szCs w:val="22"/>
          <w:lang w:val="hr-HR"/>
        </w:rPr>
        <w:t xml:space="preserve">Priložene računovodstvene politike i bilješke sastavni su dio </w:t>
      </w:r>
      <w:r w:rsidR="004F2569" w:rsidRPr="00037DCC">
        <w:rPr>
          <w:rFonts w:asciiTheme="minorHAnsi" w:hAnsiTheme="minorHAnsi" w:cs="Arial"/>
          <w:b w:val="0"/>
          <w:bCs w:val="0"/>
          <w:color w:val="000000" w:themeColor="text1"/>
          <w:sz w:val="22"/>
          <w:szCs w:val="22"/>
          <w:lang w:val="hr-HR"/>
        </w:rPr>
        <w:t>ov</w:t>
      </w:r>
      <w:r w:rsidR="000D0719" w:rsidRPr="00037DCC">
        <w:rPr>
          <w:rFonts w:asciiTheme="minorHAnsi" w:hAnsiTheme="minorHAnsi" w:cs="Arial"/>
          <w:b w:val="0"/>
          <w:bCs w:val="0"/>
          <w:color w:val="000000" w:themeColor="text1"/>
          <w:sz w:val="22"/>
          <w:szCs w:val="22"/>
          <w:lang w:val="hr-HR"/>
        </w:rPr>
        <w:t>ih financijskih izvještaja</w:t>
      </w:r>
      <w:r w:rsidR="00754F51">
        <w:rPr>
          <w:rFonts w:asciiTheme="minorHAnsi" w:hAnsiTheme="minorHAnsi" w:cs="Arial"/>
          <w:b w:val="0"/>
          <w:bCs w:val="0"/>
          <w:color w:val="000000" w:themeColor="text1"/>
          <w:sz w:val="22"/>
          <w:szCs w:val="22"/>
          <w:lang w:val="hr-HR"/>
        </w:rPr>
        <w:t>.</w:t>
      </w:r>
    </w:p>
    <w:p w14:paraId="51EDD81E" w14:textId="4E1C0BFE" w:rsidR="00FB1285" w:rsidRPr="00037DCC" w:rsidRDefault="00FB1285" w:rsidP="00AA2521">
      <w:pPr>
        <w:pStyle w:val="T1"/>
        <w:spacing w:before="0" w:after="0" w:line="240" w:lineRule="auto"/>
        <w:rPr>
          <w:rFonts w:asciiTheme="minorHAnsi" w:hAnsiTheme="minorHAnsi" w:cs="Arial"/>
          <w:b w:val="0"/>
          <w:bCs w:val="0"/>
          <w:color w:val="000000" w:themeColor="text1"/>
          <w:sz w:val="22"/>
          <w:szCs w:val="22"/>
          <w:lang w:val="hr-HR"/>
        </w:rPr>
        <w:sectPr w:rsidR="00FB1285" w:rsidRPr="00037DCC" w:rsidSect="00695C40">
          <w:type w:val="continuous"/>
          <w:pgSz w:w="11907" w:h="16840" w:code="9"/>
          <w:pgMar w:top="1418" w:right="992" w:bottom="1134" w:left="1418" w:header="851" w:footer="851" w:gutter="0"/>
          <w:cols w:space="720"/>
          <w:noEndnote/>
        </w:sectPr>
      </w:pPr>
    </w:p>
    <w:p w14:paraId="2C88DD37" w14:textId="77777777" w:rsidR="00FB1285" w:rsidRPr="00037DCC" w:rsidRDefault="00FB1285">
      <w:pPr>
        <w:pStyle w:val="T1"/>
        <w:spacing w:before="0" w:after="0"/>
        <w:rPr>
          <w:rFonts w:asciiTheme="minorHAnsi" w:hAnsiTheme="minorHAnsi" w:cs="Arial"/>
          <w:b w:val="0"/>
          <w:bCs w:val="0"/>
          <w:color w:val="000000" w:themeColor="text1"/>
          <w:sz w:val="16"/>
          <w:szCs w:val="16"/>
          <w:lang w:val="hr-HR"/>
        </w:rPr>
      </w:pPr>
    </w:p>
    <w:p w14:paraId="199B4EC4" w14:textId="77777777" w:rsidR="009A07E7" w:rsidRPr="00037DCC" w:rsidRDefault="009A07E7" w:rsidP="003C6BA3">
      <w:pPr>
        <w:pStyle w:val="T1"/>
        <w:spacing w:before="0" w:after="0"/>
        <w:rPr>
          <w:rFonts w:asciiTheme="minorHAnsi" w:hAnsiTheme="minorHAnsi" w:cs="Arial"/>
          <w:b w:val="0"/>
          <w:bCs w:val="0"/>
          <w:color w:val="000000" w:themeColor="text1"/>
          <w:sz w:val="16"/>
          <w:szCs w:val="16"/>
          <w:lang w:val="hr-HR"/>
        </w:rPr>
      </w:pPr>
    </w:p>
    <w:tbl>
      <w:tblPr>
        <w:tblW w:w="5178" w:type="pct"/>
        <w:tblInd w:w="-284" w:type="dxa"/>
        <w:tblLayout w:type="fixed"/>
        <w:tblCellMar>
          <w:left w:w="119" w:type="dxa"/>
          <w:right w:w="119" w:type="dxa"/>
        </w:tblCellMar>
        <w:tblLook w:val="0000" w:firstRow="0" w:lastRow="0" w:firstColumn="0" w:lastColumn="0" w:noHBand="0" w:noVBand="0"/>
      </w:tblPr>
      <w:tblGrid>
        <w:gridCol w:w="6753"/>
        <w:gridCol w:w="1469"/>
        <w:gridCol w:w="1613"/>
      </w:tblGrid>
      <w:tr w:rsidR="00E14286" w:rsidRPr="00037DCC" w14:paraId="01F81838" w14:textId="77777777" w:rsidTr="003C6BA3">
        <w:trPr>
          <w:trHeight w:val="380"/>
        </w:trPr>
        <w:tc>
          <w:tcPr>
            <w:tcW w:w="3433" w:type="pct"/>
            <w:vAlign w:val="center"/>
          </w:tcPr>
          <w:p w14:paraId="76296920" w14:textId="77777777" w:rsidR="00D5678D" w:rsidRPr="00037DCC" w:rsidRDefault="00D5678D" w:rsidP="00D5678D">
            <w:pPr>
              <w:pStyle w:val="TT"/>
              <w:jc w:val="center"/>
              <w:rPr>
                <w:rFonts w:asciiTheme="minorHAnsi" w:hAnsiTheme="minorHAnsi" w:cs="Arial"/>
                <w:b/>
                <w:bCs/>
                <w:color w:val="000000" w:themeColor="text1"/>
                <w:szCs w:val="19"/>
                <w:lang w:val="hr-HR"/>
              </w:rPr>
            </w:pPr>
          </w:p>
        </w:tc>
        <w:tc>
          <w:tcPr>
            <w:tcW w:w="747" w:type="pct"/>
            <w:vAlign w:val="bottom"/>
          </w:tcPr>
          <w:p w14:paraId="2DB2EC1C" w14:textId="77777777" w:rsidR="00D5678D" w:rsidRPr="00037DCC" w:rsidRDefault="00D96056" w:rsidP="00D5678D">
            <w:pPr>
              <w:pStyle w:val="TT"/>
              <w:tabs>
                <w:tab w:val="clear" w:pos="1202"/>
              </w:tabs>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2019</w:t>
            </w:r>
            <w:r w:rsidR="00D5678D" w:rsidRPr="00037DCC">
              <w:rPr>
                <w:rFonts w:asciiTheme="minorHAnsi" w:hAnsiTheme="minorHAnsi" w:cs="Arial"/>
                <w:b/>
                <w:bCs/>
                <w:color w:val="000000" w:themeColor="text1"/>
                <w:szCs w:val="19"/>
                <w:lang w:val="hr-HR"/>
              </w:rPr>
              <w:t>.</w:t>
            </w:r>
          </w:p>
        </w:tc>
        <w:tc>
          <w:tcPr>
            <w:tcW w:w="820" w:type="pct"/>
            <w:vAlign w:val="bottom"/>
          </w:tcPr>
          <w:p w14:paraId="4418AED6" w14:textId="77777777" w:rsidR="00D5678D" w:rsidRPr="00037DCC" w:rsidRDefault="00D96056" w:rsidP="00D5678D">
            <w:pPr>
              <w:pStyle w:val="TT"/>
              <w:tabs>
                <w:tab w:val="clear" w:pos="1202"/>
              </w:tabs>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2018</w:t>
            </w:r>
            <w:r w:rsidR="00D5678D" w:rsidRPr="00037DCC">
              <w:rPr>
                <w:rFonts w:asciiTheme="minorHAnsi" w:hAnsiTheme="minorHAnsi" w:cs="Arial"/>
                <w:b/>
                <w:bCs/>
                <w:color w:val="000000" w:themeColor="text1"/>
                <w:szCs w:val="19"/>
                <w:lang w:val="hr-HR"/>
              </w:rPr>
              <w:t>.</w:t>
            </w:r>
          </w:p>
        </w:tc>
      </w:tr>
      <w:tr w:rsidR="00E14286" w:rsidRPr="00037DCC" w14:paraId="4D73FB84" w14:textId="77777777" w:rsidTr="003C6BA3">
        <w:trPr>
          <w:trHeight w:hRule="exact" w:val="330"/>
        </w:trPr>
        <w:tc>
          <w:tcPr>
            <w:tcW w:w="3433" w:type="pct"/>
            <w:vAlign w:val="bottom"/>
          </w:tcPr>
          <w:p w14:paraId="25C5D2F8" w14:textId="77777777" w:rsidR="00D5678D" w:rsidRPr="00037DCC" w:rsidRDefault="00D5678D" w:rsidP="00D5678D">
            <w:pPr>
              <w:pStyle w:val="TT"/>
              <w:jc w:val="center"/>
              <w:rPr>
                <w:rFonts w:asciiTheme="minorHAnsi" w:hAnsiTheme="minorHAnsi" w:cs="Arial"/>
                <w:b/>
                <w:bCs/>
                <w:color w:val="000000" w:themeColor="text1"/>
                <w:szCs w:val="19"/>
                <w:lang w:val="hr-HR"/>
              </w:rPr>
            </w:pPr>
          </w:p>
        </w:tc>
        <w:tc>
          <w:tcPr>
            <w:tcW w:w="747" w:type="pct"/>
            <w:vAlign w:val="bottom"/>
          </w:tcPr>
          <w:p w14:paraId="313B3788" w14:textId="77777777" w:rsidR="00D5678D" w:rsidRPr="00037DCC" w:rsidRDefault="00D5678D" w:rsidP="00D5678D">
            <w:pPr>
              <w:pStyle w:val="TT"/>
              <w:tabs>
                <w:tab w:val="clear" w:pos="1202"/>
              </w:tabs>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000 kuna</w:t>
            </w:r>
          </w:p>
        </w:tc>
        <w:tc>
          <w:tcPr>
            <w:tcW w:w="820" w:type="pct"/>
            <w:vAlign w:val="bottom"/>
          </w:tcPr>
          <w:p w14:paraId="47CE392B" w14:textId="77777777" w:rsidR="00D5678D" w:rsidRPr="00037DCC" w:rsidRDefault="00D5678D" w:rsidP="00D5678D">
            <w:pPr>
              <w:pStyle w:val="TT"/>
              <w:tabs>
                <w:tab w:val="clear" w:pos="1202"/>
              </w:tabs>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000 kuna</w:t>
            </w:r>
          </w:p>
        </w:tc>
      </w:tr>
      <w:tr w:rsidR="00E14286" w:rsidRPr="00037DCC" w14:paraId="2C83828E" w14:textId="77777777" w:rsidTr="003C6BA3">
        <w:trPr>
          <w:trHeight w:hRule="exact" w:val="170"/>
        </w:trPr>
        <w:tc>
          <w:tcPr>
            <w:tcW w:w="3433" w:type="pct"/>
            <w:vAlign w:val="center"/>
          </w:tcPr>
          <w:p w14:paraId="7584C912" w14:textId="77777777" w:rsidR="00D5678D" w:rsidRPr="00037DCC" w:rsidRDefault="00D5678D" w:rsidP="00D5678D">
            <w:pPr>
              <w:pStyle w:val="TT"/>
              <w:jc w:val="center"/>
              <w:rPr>
                <w:rFonts w:asciiTheme="minorHAnsi" w:hAnsiTheme="minorHAnsi" w:cs="Arial"/>
                <w:b/>
                <w:bCs/>
                <w:color w:val="000000" w:themeColor="text1"/>
                <w:szCs w:val="19"/>
                <w:lang w:val="hr-HR"/>
              </w:rPr>
            </w:pPr>
          </w:p>
        </w:tc>
        <w:tc>
          <w:tcPr>
            <w:tcW w:w="747" w:type="pct"/>
          </w:tcPr>
          <w:p w14:paraId="0222BABE" w14:textId="77777777" w:rsidR="00D5678D" w:rsidRPr="00037DCC" w:rsidRDefault="00D5678D" w:rsidP="00D5678D">
            <w:pPr>
              <w:pStyle w:val="TT"/>
              <w:tabs>
                <w:tab w:val="clear" w:pos="1202"/>
              </w:tabs>
              <w:jc w:val="right"/>
              <w:rPr>
                <w:rFonts w:asciiTheme="minorHAnsi" w:hAnsiTheme="minorHAnsi" w:cs="Arial"/>
                <w:b/>
                <w:bCs/>
                <w:color w:val="000000" w:themeColor="text1"/>
                <w:szCs w:val="19"/>
                <w:lang w:val="hr-HR"/>
              </w:rPr>
            </w:pPr>
          </w:p>
        </w:tc>
        <w:tc>
          <w:tcPr>
            <w:tcW w:w="820" w:type="pct"/>
          </w:tcPr>
          <w:p w14:paraId="0962C09A" w14:textId="77777777" w:rsidR="00D5678D" w:rsidRPr="00037DCC" w:rsidRDefault="00D5678D" w:rsidP="00D5678D">
            <w:pPr>
              <w:pStyle w:val="TT"/>
              <w:tabs>
                <w:tab w:val="clear" w:pos="1202"/>
              </w:tabs>
              <w:jc w:val="right"/>
              <w:rPr>
                <w:rFonts w:asciiTheme="minorHAnsi" w:hAnsiTheme="minorHAnsi" w:cs="Arial"/>
                <w:b/>
                <w:bCs/>
                <w:color w:val="000000" w:themeColor="text1"/>
                <w:szCs w:val="19"/>
                <w:lang w:val="hr-HR"/>
              </w:rPr>
            </w:pPr>
          </w:p>
        </w:tc>
      </w:tr>
      <w:tr w:rsidR="00E14286" w:rsidRPr="00037DCC" w14:paraId="29BDA469" w14:textId="77777777" w:rsidTr="003C6BA3">
        <w:trPr>
          <w:trHeight w:val="328"/>
        </w:trPr>
        <w:tc>
          <w:tcPr>
            <w:tcW w:w="3433" w:type="pct"/>
            <w:vAlign w:val="bottom"/>
          </w:tcPr>
          <w:p w14:paraId="4C344B4E" w14:textId="77777777" w:rsidR="00D96056" w:rsidRPr="00037DCC" w:rsidRDefault="00D96056" w:rsidP="00D96056">
            <w:pPr>
              <w:pStyle w:val="To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Dobit tekuće godine</w:t>
            </w:r>
          </w:p>
        </w:tc>
        <w:tc>
          <w:tcPr>
            <w:tcW w:w="747" w:type="pct"/>
            <w:tcBorders>
              <w:bottom w:val="single" w:sz="12" w:space="0" w:color="auto"/>
            </w:tcBorders>
            <w:vAlign w:val="bottom"/>
          </w:tcPr>
          <w:p w14:paraId="0D39D61A" w14:textId="77777777" w:rsidR="00D96056" w:rsidRPr="00037DCC" w:rsidRDefault="00012D55" w:rsidP="00D96056">
            <w:pPr>
              <w:pStyle w:val="Tot"/>
              <w:jc w:val="right"/>
              <w:rPr>
                <w:rFonts w:asciiTheme="minorHAnsi" w:hAnsiTheme="minorHAnsi" w:cs="Arial"/>
                <w:b/>
                <w:bCs/>
                <w:color w:val="000000" w:themeColor="text1"/>
                <w:szCs w:val="19"/>
                <w:lang w:val="hr-HR"/>
              </w:rPr>
            </w:pPr>
            <w:r w:rsidRPr="00012D55">
              <w:rPr>
                <w:rFonts w:asciiTheme="minorHAnsi" w:hAnsiTheme="minorHAnsi" w:cs="Arial"/>
                <w:b/>
                <w:bCs/>
                <w:color w:val="000000" w:themeColor="text1"/>
                <w:szCs w:val="19"/>
                <w:lang w:val="hr-HR"/>
              </w:rPr>
              <w:t>15</w:t>
            </w:r>
            <w:r w:rsidR="008956C9">
              <w:rPr>
                <w:rFonts w:asciiTheme="minorHAnsi" w:hAnsiTheme="minorHAnsi" w:cs="Arial"/>
                <w:b/>
                <w:bCs/>
                <w:color w:val="000000" w:themeColor="text1"/>
                <w:szCs w:val="19"/>
                <w:lang w:val="hr-HR"/>
              </w:rPr>
              <w:t>4</w:t>
            </w:r>
            <w:r w:rsidRPr="00012D55">
              <w:rPr>
                <w:rFonts w:asciiTheme="minorHAnsi" w:hAnsiTheme="minorHAnsi" w:cs="Arial"/>
                <w:b/>
                <w:bCs/>
                <w:color w:val="000000" w:themeColor="text1"/>
                <w:szCs w:val="19"/>
                <w:lang w:val="hr-HR"/>
              </w:rPr>
              <w:t>.</w:t>
            </w:r>
            <w:r w:rsidR="008956C9">
              <w:rPr>
                <w:rFonts w:asciiTheme="minorHAnsi" w:hAnsiTheme="minorHAnsi" w:cs="Arial"/>
                <w:b/>
                <w:bCs/>
                <w:color w:val="000000" w:themeColor="text1"/>
                <w:szCs w:val="19"/>
                <w:lang w:val="hr-HR"/>
              </w:rPr>
              <w:t>298</w:t>
            </w:r>
          </w:p>
        </w:tc>
        <w:tc>
          <w:tcPr>
            <w:tcW w:w="820" w:type="pct"/>
            <w:tcBorders>
              <w:bottom w:val="single" w:sz="12" w:space="0" w:color="auto"/>
            </w:tcBorders>
            <w:vAlign w:val="bottom"/>
          </w:tcPr>
          <w:p w14:paraId="7ED76EAB" w14:textId="77777777" w:rsidR="00D96056" w:rsidRPr="00037DCC" w:rsidRDefault="00D96056" w:rsidP="00D96056">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204.737</w:t>
            </w:r>
          </w:p>
        </w:tc>
      </w:tr>
      <w:tr w:rsidR="00E14286" w:rsidRPr="00037DCC" w14:paraId="18E7A6C7" w14:textId="77777777" w:rsidTr="00646FDF">
        <w:trPr>
          <w:trHeight w:hRule="exact" w:val="112"/>
        </w:trPr>
        <w:tc>
          <w:tcPr>
            <w:tcW w:w="3433" w:type="pct"/>
            <w:vAlign w:val="bottom"/>
          </w:tcPr>
          <w:p w14:paraId="6B592795" w14:textId="77777777" w:rsidR="00D96056" w:rsidRPr="00037DCC" w:rsidRDefault="00D96056" w:rsidP="00D96056">
            <w:pPr>
              <w:pStyle w:val="Tot"/>
              <w:spacing w:line="140" w:lineRule="exact"/>
              <w:rPr>
                <w:rFonts w:asciiTheme="minorHAnsi" w:hAnsiTheme="minorHAnsi" w:cs="Arial"/>
                <w:b/>
                <w:bCs/>
                <w:color w:val="000000" w:themeColor="text1"/>
                <w:szCs w:val="19"/>
                <w:lang w:val="hr-HR"/>
              </w:rPr>
            </w:pPr>
          </w:p>
        </w:tc>
        <w:tc>
          <w:tcPr>
            <w:tcW w:w="747" w:type="pct"/>
            <w:tcBorders>
              <w:top w:val="single" w:sz="12" w:space="0" w:color="auto"/>
            </w:tcBorders>
          </w:tcPr>
          <w:p w14:paraId="56507E5B" w14:textId="77777777" w:rsidR="00D96056" w:rsidRPr="00037DCC" w:rsidRDefault="00D96056" w:rsidP="00D96056">
            <w:pPr>
              <w:pStyle w:val="Thick"/>
              <w:tabs>
                <w:tab w:val="clear" w:pos="1202"/>
              </w:tabs>
              <w:jc w:val="right"/>
              <w:rPr>
                <w:rFonts w:asciiTheme="minorHAnsi" w:hAnsiTheme="minorHAnsi" w:cs="Arial"/>
                <w:color w:val="000000" w:themeColor="text1"/>
                <w:sz w:val="19"/>
                <w:szCs w:val="19"/>
                <w:lang w:val="hr-HR"/>
              </w:rPr>
            </w:pPr>
          </w:p>
        </w:tc>
        <w:tc>
          <w:tcPr>
            <w:tcW w:w="820" w:type="pct"/>
            <w:tcBorders>
              <w:top w:val="single" w:sz="12" w:space="0" w:color="auto"/>
            </w:tcBorders>
          </w:tcPr>
          <w:p w14:paraId="690C5361" w14:textId="77777777" w:rsidR="00D96056" w:rsidRPr="00037DCC" w:rsidRDefault="00D96056" w:rsidP="00D96056">
            <w:pPr>
              <w:pStyle w:val="Thick"/>
              <w:tabs>
                <w:tab w:val="clear" w:pos="1202"/>
              </w:tabs>
              <w:jc w:val="right"/>
              <w:rPr>
                <w:rFonts w:asciiTheme="minorHAnsi" w:hAnsiTheme="minorHAnsi" w:cs="Arial"/>
                <w:color w:val="000000" w:themeColor="text1"/>
                <w:sz w:val="19"/>
                <w:szCs w:val="19"/>
                <w:lang w:val="hr-HR"/>
              </w:rPr>
            </w:pPr>
          </w:p>
        </w:tc>
      </w:tr>
      <w:tr w:rsidR="00E14286" w:rsidRPr="00037DCC" w14:paraId="350C4B5A" w14:textId="77777777" w:rsidTr="00646FDF">
        <w:trPr>
          <w:trHeight w:val="317"/>
        </w:trPr>
        <w:tc>
          <w:tcPr>
            <w:tcW w:w="3433" w:type="pct"/>
            <w:vAlign w:val="bottom"/>
          </w:tcPr>
          <w:p w14:paraId="09F5E169" w14:textId="77777777" w:rsidR="00D96056" w:rsidRPr="00037DCC" w:rsidRDefault="00D96056" w:rsidP="00D96056">
            <w:pPr>
              <w:tabs>
                <w:tab w:val="right" w:pos="1202"/>
              </w:tabs>
              <w:spacing w:line="280" w:lineRule="exact"/>
              <w:outlineLvl w:val="0"/>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Ostala sveobuhvatna dobit</w:t>
            </w:r>
          </w:p>
        </w:tc>
        <w:tc>
          <w:tcPr>
            <w:tcW w:w="747" w:type="pct"/>
          </w:tcPr>
          <w:p w14:paraId="38D526B4" w14:textId="77777777" w:rsidR="00D96056" w:rsidRPr="00037DCC" w:rsidRDefault="00D96056" w:rsidP="00D96056">
            <w:pPr>
              <w:pStyle w:val="Tot"/>
              <w:jc w:val="right"/>
              <w:rPr>
                <w:rFonts w:asciiTheme="minorHAnsi" w:hAnsiTheme="minorHAnsi" w:cs="Arial"/>
                <w:b/>
                <w:bCs/>
                <w:color w:val="000000" w:themeColor="text1"/>
                <w:szCs w:val="19"/>
                <w:lang w:val="hr-HR"/>
              </w:rPr>
            </w:pPr>
          </w:p>
        </w:tc>
        <w:tc>
          <w:tcPr>
            <w:tcW w:w="820" w:type="pct"/>
          </w:tcPr>
          <w:p w14:paraId="643A8BA6" w14:textId="77777777" w:rsidR="00D96056" w:rsidRPr="00037DCC" w:rsidRDefault="00D96056" w:rsidP="00D96056">
            <w:pPr>
              <w:pStyle w:val="Tot"/>
              <w:jc w:val="right"/>
              <w:rPr>
                <w:rFonts w:asciiTheme="minorHAnsi" w:hAnsiTheme="minorHAnsi" w:cs="Arial"/>
                <w:b/>
                <w:bCs/>
                <w:color w:val="000000" w:themeColor="text1"/>
                <w:szCs w:val="19"/>
                <w:lang w:val="hr-HR"/>
              </w:rPr>
            </w:pPr>
          </w:p>
        </w:tc>
      </w:tr>
      <w:tr w:rsidR="00E14286" w:rsidRPr="00037DCC" w14:paraId="54194792" w14:textId="77777777" w:rsidTr="00646FDF">
        <w:trPr>
          <w:trHeight w:val="317"/>
        </w:trPr>
        <w:tc>
          <w:tcPr>
            <w:tcW w:w="3433" w:type="pct"/>
            <w:vAlign w:val="bottom"/>
          </w:tcPr>
          <w:p w14:paraId="33B392B0" w14:textId="77777777" w:rsidR="00D96056" w:rsidRPr="00037DCC" w:rsidRDefault="00D96056" w:rsidP="00D96056">
            <w:pPr>
              <w:tabs>
                <w:tab w:val="right" w:pos="1202"/>
              </w:tabs>
              <w:spacing w:line="280" w:lineRule="exact"/>
              <w:outlineLvl w:val="0"/>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Stavke koje se kasnije ne prenose u dobit ili gubitak:</w:t>
            </w:r>
          </w:p>
        </w:tc>
        <w:tc>
          <w:tcPr>
            <w:tcW w:w="747" w:type="pct"/>
          </w:tcPr>
          <w:p w14:paraId="0B0F3F5C" w14:textId="77777777" w:rsidR="00D96056" w:rsidRPr="00037DCC" w:rsidRDefault="00D96056" w:rsidP="00D96056">
            <w:pPr>
              <w:pStyle w:val="Tot"/>
              <w:jc w:val="right"/>
              <w:rPr>
                <w:rFonts w:asciiTheme="minorHAnsi" w:hAnsiTheme="minorHAnsi" w:cs="Arial"/>
                <w:b/>
                <w:bCs/>
                <w:color w:val="000000" w:themeColor="text1"/>
                <w:szCs w:val="19"/>
                <w:lang w:val="hr-HR"/>
              </w:rPr>
            </w:pPr>
          </w:p>
        </w:tc>
        <w:tc>
          <w:tcPr>
            <w:tcW w:w="820" w:type="pct"/>
          </w:tcPr>
          <w:p w14:paraId="62FE6298" w14:textId="77777777" w:rsidR="00D96056" w:rsidRPr="00037DCC" w:rsidRDefault="00D96056" w:rsidP="00D96056">
            <w:pPr>
              <w:pStyle w:val="Tot"/>
              <w:jc w:val="right"/>
              <w:rPr>
                <w:rFonts w:asciiTheme="minorHAnsi" w:hAnsiTheme="minorHAnsi" w:cs="Arial"/>
                <w:b/>
                <w:bCs/>
                <w:color w:val="000000" w:themeColor="text1"/>
                <w:szCs w:val="19"/>
                <w:lang w:val="hr-HR"/>
              </w:rPr>
            </w:pPr>
          </w:p>
        </w:tc>
      </w:tr>
      <w:tr w:rsidR="00E14286" w:rsidRPr="00037DCC" w14:paraId="13FD0D92" w14:textId="77777777" w:rsidTr="00646FDF">
        <w:trPr>
          <w:trHeight w:val="317"/>
        </w:trPr>
        <w:tc>
          <w:tcPr>
            <w:tcW w:w="3433" w:type="pct"/>
            <w:vAlign w:val="bottom"/>
          </w:tcPr>
          <w:p w14:paraId="68DB8A85" w14:textId="77777777" w:rsidR="00D96056" w:rsidRPr="00037DCC" w:rsidRDefault="00D96056" w:rsidP="00D96056">
            <w:pPr>
              <w:tabs>
                <w:tab w:val="right" w:pos="1202"/>
              </w:tabs>
              <w:spacing w:line="280" w:lineRule="exact"/>
              <w:outlineLvl w:val="0"/>
              <w:rPr>
                <w:rFonts w:asciiTheme="minorHAnsi" w:hAnsiTheme="minorHAnsi" w:cs="Arial"/>
                <w:b/>
                <w:bCs/>
                <w:color w:val="000000" w:themeColor="text1"/>
                <w:sz w:val="19"/>
                <w:szCs w:val="19"/>
                <w:lang w:val="hr-HR"/>
              </w:rPr>
            </w:pPr>
            <w:r w:rsidRPr="00037DCC">
              <w:rPr>
                <w:rFonts w:asciiTheme="minorHAnsi" w:hAnsiTheme="minorHAnsi" w:cs="Arial"/>
                <w:bCs/>
                <w:color w:val="000000" w:themeColor="text1"/>
                <w:sz w:val="19"/>
                <w:szCs w:val="19"/>
                <w:lang w:val="hr-HR"/>
              </w:rPr>
              <w:t xml:space="preserve">Nerealizirani </w:t>
            </w:r>
            <w:proofErr w:type="spellStart"/>
            <w:r w:rsidRPr="00037DCC">
              <w:rPr>
                <w:rFonts w:asciiTheme="minorHAnsi" w:hAnsiTheme="minorHAnsi" w:cs="Arial"/>
                <w:bCs/>
                <w:color w:val="000000" w:themeColor="text1"/>
                <w:sz w:val="19"/>
                <w:szCs w:val="19"/>
                <w:lang w:val="hr-HR"/>
              </w:rPr>
              <w:t>aktuarski</w:t>
            </w:r>
            <w:proofErr w:type="spellEnd"/>
            <w:r w:rsidRPr="00037DCC">
              <w:rPr>
                <w:rFonts w:asciiTheme="minorHAnsi" w:hAnsiTheme="minorHAnsi" w:cs="Arial"/>
                <w:bCs/>
                <w:color w:val="000000" w:themeColor="text1"/>
                <w:sz w:val="19"/>
                <w:szCs w:val="19"/>
                <w:lang w:val="hr-HR"/>
              </w:rPr>
              <w:t xml:space="preserve"> </w:t>
            </w:r>
            <w:r w:rsidR="002C27A6">
              <w:rPr>
                <w:rFonts w:asciiTheme="minorHAnsi" w:hAnsiTheme="minorHAnsi" w:cs="Arial"/>
                <w:bCs/>
                <w:color w:val="000000" w:themeColor="text1"/>
                <w:sz w:val="19"/>
                <w:szCs w:val="19"/>
                <w:lang w:val="hr-HR"/>
              </w:rPr>
              <w:t>dobitak/(</w:t>
            </w:r>
            <w:r w:rsidRPr="00037DCC">
              <w:rPr>
                <w:rFonts w:asciiTheme="minorHAnsi" w:hAnsiTheme="minorHAnsi" w:cs="Arial"/>
                <w:bCs/>
                <w:color w:val="000000" w:themeColor="text1"/>
                <w:sz w:val="19"/>
                <w:szCs w:val="19"/>
                <w:lang w:val="hr-HR"/>
              </w:rPr>
              <w:t>gubitak</w:t>
            </w:r>
            <w:r w:rsidR="002C27A6">
              <w:rPr>
                <w:rFonts w:asciiTheme="minorHAnsi" w:hAnsiTheme="minorHAnsi" w:cs="Arial"/>
                <w:bCs/>
                <w:color w:val="000000" w:themeColor="text1"/>
                <w:sz w:val="19"/>
                <w:szCs w:val="19"/>
                <w:lang w:val="hr-HR"/>
              </w:rPr>
              <w:t>)</w:t>
            </w:r>
          </w:p>
        </w:tc>
        <w:tc>
          <w:tcPr>
            <w:tcW w:w="747" w:type="pct"/>
            <w:tcBorders>
              <w:top w:val="nil"/>
              <w:left w:val="nil"/>
              <w:bottom w:val="nil"/>
              <w:right w:val="nil"/>
            </w:tcBorders>
            <w:shd w:val="clear" w:color="auto" w:fill="auto"/>
            <w:vAlign w:val="center"/>
          </w:tcPr>
          <w:p w14:paraId="495E1264" w14:textId="77777777" w:rsidR="00D96056" w:rsidRPr="00037DCC" w:rsidRDefault="00012D55" w:rsidP="00D96056">
            <w:pPr>
              <w:pStyle w:val="Tot"/>
              <w:jc w:val="right"/>
              <w:rPr>
                <w:rFonts w:asciiTheme="minorHAnsi" w:hAnsiTheme="minorHAnsi" w:cs="Arial"/>
                <w:bCs/>
                <w:color w:val="000000" w:themeColor="text1"/>
                <w:szCs w:val="19"/>
                <w:lang w:val="hr-HR"/>
              </w:rPr>
            </w:pPr>
            <w:r>
              <w:rPr>
                <w:rFonts w:asciiTheme="minorHAnsi" w:hAnsiTheme="minorHAnsi" w:cs="Arial"/>
                <w:bCs/>
                <w:color w:val="000000" w:themeColor="text1"/>
                <w:szCs w:val="19"/>
                <w:lang w:val="hr-HR"/>
              </w:rPr>
              <w:t>56</w:t>
            </w:r>
          </w:p>
        </w:tc>
        <w:tc>
          <w:tcPr>
            <w:tcW w:w="820" w:type="pct"/>
            <w:tcBorders>
              <w:top w:val="nil"/>
              <w:left w:val="nil"/>
              <w:bottom w:val="nil"/>
              <w:right w:val="nil"/>
            </w:tcBorders>
            <w:shd w:val="clear" w:color="auto" w:fill="auto"/>
            <w:vAlign w:val="center"/>
          </w:tcPr>
          <w:p w14:paraId="38F46CC1" w14:textId="77777777" w:rsidR="00D96056" w:rsidRPr="00037DCC" w:rsidRDefault="00D96056" w:rsidP="00D96056">
            <w:pPr>
              <w:pStyle w:val="Tot"/>
              <w:jc w:val="right"/>
              <w:rPr>
                <w:rFonts w:asciiTheme="minorHAnsi" w:hAnsiTheme="minorHAnsi" w:cs="Arial"/>
                <w:bCs/>
                <w:color w:val="000000" w:themeColor="text1"/>
                <w:szCs w:val="19"/>
                <w:lang w:val="hr-HR"/>
              </w:rPr>
            </w:pPr>
            <w:r w:rsidRPr="00037DCC">
              <w:rPr>
                <w:rFonts w:ascii="Calibri" w:hAnsi="Calibri" w:cs="Calibri"/>
                <w:color w:val="000000" w:themeColor="text1"/>
                <w:szCs w:val="19"/>
                <w:lang w:val="hr-HR"/>
              </w:rPr>
              <w:t xml:space="preserve">               (144)</w:t>
            </w:r>
          </w:p>
        </w:tc>
      </w:tr>
      <w:tr w:rsidR="00E14286" w:rsidRPr="00037DCC" w14:paraId="598E7918" w14:textId="77777777" w:rsidTr="003C6BA3">
        <w:trPr>
          <w:trHeight w:val="317"/>
        </w:trPr>
        <w:tc>
          <w:tcPr>
            <w:tcW w:w="3433" w:type="pct"/>
            <w:vAlign w:val="bottom"/>
          </w:tcPr>
          <w:p w14:paraId="6DFE4B44" w14:textId="77777777" w:rsidR="00D96056" w:rsidRPr="00037DCC" w:rsidRDefault="00D96056" w:rsidP="00D96056">
            <w:pPr>
              <w:tabs>
                <w:tab w:val="right" w:pos="1202"/>
              </w:tabs>
              <w:spacing w:line="280" w:lineRule="exact"/>
              <w:outlineLvl w:val="0"/>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Odgođeni porez – usklađenje prethodnog razdoblja</w:t>
            </w:r>
          </w:p>
        </w:tc>
        <w:tc>
          <w:tcPr>
            <w:tcW w:w="747" w:type="pct"/>
            <w:tcBorders>
              <w:top w:val="nil"/>
              <w:left w:val="nil"/>
              <w:bottom w:val="single" w:sz="4" w:space="0" w:color="auto"/>
              <w:right w:val="nil"/>
            </w:tcBorders>
            <w:shd w:val="clear" w:color="auto" w:fill="auto"/>
            <w:vAlign w:val="bottom"/>
          </w:tcPr>
          <w:p w14:paraId="4F9A5681" w14:textId="77777777" w:rsidR="00D96056" w:rsidRPr="00037DCC" w:rsidRDefault="00012D55" w:rsidP="00D96056">
            <w:pPr>
              <w:pStyle w:val="Tot"/>
              <w:jc w:val="right"/>
              <w:rPr>
                <w:rFonts w:asciiTheme="minorHAnsi" w:hAnsiTheme="minorHAnsi" w:cs="Arial"/>
                <w:bCs/>
                <w:color w:val="000000" w:themeColor="text1"/>
                <w:szCs w:val="19"/>
                <w:lang w:val="hr-HR"/>
              </w:rPr>
            </w:pPr>
            <w:r>
              <w:rPr>
                <w:rFonts w:asciiTheme="minorHAnsi" w:hAnsiTheme="minorHAnsi" w:cs="Arial"/>
                <w:bCs/>
                <w:color w:val="000000" w:themeColor="text1"/>
                <w:szCs w:val="19"/>
                <w:lang w:val="hr-HR"/>
              </w:rPr>
              <w:t>-</w:t>
            </w:r>
          </w:p>
        </w:tc>
        <w:tc>
          <w:tcPr>
            <w:tcW w:w="820" w:type="pct"/>
            <w:tcBorders>
              <w:top w:val="nil"/>
              <w:left w:val="nil"/>
              <w:bottom w:val="single" w:sz="4" w:space="0" w:color="auto"/>
              <w:right w:val="nil"/>
            </w:tcBorders>
            <w:shd w:val="clear" w:color="auto" w:fill="auto"/>
            <w:vAlign w:val="bottom"/>
          </w:tcPr>
          <w:p w14:paraId="6EF574CB" w14:textId="77777777" w:rsidR="00D96056" w:rsidRPr="00037DCC" w:rsidRDefault="00D96056" w:rsidP="00D96056">
            <w:pPr>
              <w:pStyle w:val="Tot"/>
              <w:jc w:val="right"/>
              <w:rPr>
                <w:rFonts w:asciiTheme="minorHAnsi" w:hAnsiTheme="minorHAnsi" w:cs="Arial"/>
                <w:bCs/>
                <w:color w:val="000000" w:themeColor="text1"/>
                <w:szCs w:val="19"/>
                <w:lang w:val="hr-HR"/>
              </w:rPr>
            </w:pPr>
            <w:r w:rsidRPr="00037DCC">
              <w:rPr>
                <w:rFonts w:ascii="Calibri" w:hAnsi="Calibri" w:cs="Calibri"/>
                <w:color w:val="000000" w:themeColor="text1"/>
                <w:szCs w:val="19"/>
                <w:lang w:val="hr-HR"/>
              </w:rPr>
              <w:t xml:space="preserve">                  (17)</w:t>
            </w:r>
          </w:p>
        </w:tc>
      </w:tr>
      <w:tr w:rsidR="00E14286" w:rsidRPr="00037DCC" w14:paraId="7A7AA1F1" w14:textId="77777777" w:rsidTr="003C6BA3">
        <w:trPr>
          <w:trHeight w:hRule="exact" w:val="398"/>
        </w:trPr>
        <w:tc>
          <w:tcPr>
            <w:tcW w:w="3433" w:type="pct"/>
            <w:vAlign w:val="bottom"/>
          </w:tcPr>
          <w:p w14:paraId="49C8768B" w14:textId="77777777" w:rsidR="00D96056" w:rsidRPr="00037DCC" w:rsidRDefault="00D96056" w:rsidP="00D96056">
            <w:pPr>
              <w:tabs>
                <w:tab w:val="right" w:pos="1202"/>
              </w:tabs>
              <w:spacing w:line="320" w:lineRule="exact"/>
              <w:outlineLvl w:val="0"/>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Ukupno stavke koje se kasnije ne prenose u dobit ili gubitak</w:t>
            </w:r>
          </w:p>
        </w:tc>
        <w:tc>
          <w:tcPr>
            <w:tcW w:w="747" w:type="pct"/>
            <w:tcBorders>
              <w:top w:val="single" w:sz="4" w:space="0" w:color="auto"/>
              <w:bottom w:val="single" w:sz="12" w:space="0" w:color="auto"/>
            </w:tcBorders>
            <w:vAlign w:val="bottom"/>
          </w:tcPr>
          <w:p w14:paraId="2A7890C2" w14:textId="77777777" w:rsidR="00D96056" w:rsidRPr="00037DCC" w:rsidRDefault="00012D55" w:rsidP="00D96056">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56</w:t>
            </w:r>
          </w:p>
        </w:tc>
        <w:tc>
          <w:tcPr>
            <w:tcW w:w="820" w:type="pct"/>
            <w:tcBorders>
              <w:top w:val="single" w:sz="4" w:space="0" w:color="auto"/>
              <w:bottom w:val="single" w:sz="12" w:space="0" w:color="auto"/>
            </w:tcBorders>
            <w:vAlign w:val="bottom"/>
          </w:tcPr>
          <w:p w14:paraId="6E562948" w14:textId="77777777" w:rsidR="00D96056" w:rsidRPr="00037DCC" w:rsidRDefault="00D96056" w:rsidP="00D96056">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(161)</w:t>
            </w:r>
          </w:p>
        </w:tc>
      </w:tr>
      <w:tr w:rsidR="00E14286" w:rsidRPr="00037DCC" w14:paraId="005B4FA7" w14:textId="77777777" w:rsidTr="00646FDF">
        <w:trPr>
          <w:trHeight w:hRule="exact" w:val="105"/>
        </w:trPr>
        <w:tc>
          <w:tcPr>
            <w:tcW w:w="3433" w:type="pct"/>
            <w:vAlign w:val="bottom"/>
          </w:tcPr>
          <w:p w14:paraId="4DA3A53E" w14:textId="77777777" w:rsidR="00D96056" w:rsidRPr="00037DCC" w:rsidRDefault="00D96056" w:rsidP="00D96056">
            <w:pPr>
              <w:tabs>
                <w:tab w:val="right" w:pos="1202"/>
              </w:tabs>
              <w:spacing w:line="320" w:lineRule="exact"/>
              <w:outlineLvl w:val="0"/>
              <w:rPr>
                <w:rFonts w:asciiTheme="minorHAnsi" w:hAnsiTheme="minorHAnsi" w:cs="Arial"/>
                <w:b/>
                <w:bCs/>
                <w:color w:val="000000" w:themeColor="text1"/>
                <w:sz w:val="19"/>
                <w:szCs w:val="19"/>
                <w:lang w:val="hr-HR"/>
              </w:rPr>
            </w:pPr>
          </w:p>
        </w:tc>
        <w:tc>
          <w:tcPr>
            <w:tcW w:w="747" w:type="pct"/>
            <w:tcBorders>
              <w:top w:val="single" w:sz="12" w:space="0" w:color="auto"/>
            </w:tcBorders>
          </w:tcPr>
          <w:p w14:paraId="1A071DC2" w14:textId="77777777" w:rsidR="00D96056" w:rsidRPr="00037DCC" w:rsidRDefault="00D96056" w:rsidP="00D96056">
            <w:pPr>
              <w:pStyle w:val="Thick"/>
              <w:tabs>
                <w:tab w:val="clear" w:pos="1202"/>
                <w:tab w:val="left" w:pos="146"/>
              </w:tabs>
              <w:jc w:val="right"/>
              <w:rPr>
                <w:rFonts w:asciiTheme="minorHAnsi" w:hAnsiTheme="minorHAnsi" w:cs="Arial"/>
                <w:color w:val="000000" w:themeColor="text1"/>
                <w:sz w:val="19"/>
                <w:szCs w:val="19"/>
                <w:lang w:val="hr-HR"/>
              </w:rPr>
            </w:pPr>
          </w:p>
        </w:tc>
        <w:tc>
          <w:tcPr>
            <w:tcW w:w="820" w:type="pct"/>
            <w:tcBorders>
              <w:top w:val="single" w:sz="12" w:space="0" w:color="auto"/>
            </w:tcBorders>
          </w:tcPr>
          <w:p w14:paraId="1E0D53FA" w14:textId="77777777" w:rsidR="00D96056" w:rsidRPr="00037DCC" w:rsidRDefault="00D96056" w:rsidP="00D96056">
            <w:pPr>
              <w:pStyle w:val="Thick"/>
              <w:tabs>
                <w:tab w:val="clear" w:pos="1202"/>
                <w:tab w:val="left" w:pos="146"/>
              </w:tabs>
              <w:jc w:val="right"/>
              <w:rPr>
                <w:rFonts w:asciiTheme="minorHAnsi" w:hAnsiTheme="minorHAnsi" w:cs="Arial"/>
                <w:color w:val="000000" w:themeColor="text1"/>
                <w:sz w:val="19"/>
                <w:szCs w:val="19"/>
                <w:lang w:val="hr-HR"/>
              </w:rPr>
            </w:pPr>
          </w:p>
        </w:tc>
      </w:tr>
      <w:tr w:rsidR="00E14286" w:rsidRPr="00037DCC" w14:paraId="086CA6CD" w14:textId="77777777" w:rsidTr="00646FDF">
        <w:trPr>
          <w:trHeight w:val="334"/>
        </w:trPr>
        <w:tc>
          <w:tcPr>
            <w:tcW w:w="3433" w:type="pct"/>
            <w:vAlign w:val="bottom"/>
          </w:tcPr>
          <w:p w14:paraId="4A0B6520" w14:textId="77777777" w:rsidR="00D96056" w:rsidRPr="00037DCC" w:rsidRDefault="00D96056" w:rsidP="00D96056">
            <w:pPr>
              <w:pStyle w:val="To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Stavke koje se kasnije mogu uračunati u dobit ili gubitak:</w:t>
            </w:r>
          </w:p>
        </w:tc>
        <w:tc>
          <w:tcPr>
            <w:tcW w:w="747" w:type="pct"/>
          </w:tcPr>
          <w:p w14:paraId="323363F4" w14:textId="77777777" w:rsidR="00D96056" w:rsidRPr="00037DCC" w:rsidRDefault="00D96056" w:rsidP="00D96056">
            <w:pPr>
              <w:pStyle w:val="Tot"/>
              <w:jc w:val="right"/>
              <w:rPr>
                <w:rFonts w:asciiTheme="minorHAnsi" w:hAnsiTheme="minorHAnsi" w:cs="Arial"/>
                <w:b/>
                <w:bCs/>
                <w:color w:val="000000" w:themeColor="text1"/>
                <w:szCs w:val="19"/>
                <w:lang w:val="hr-HR"/>
              </w:rPr>
            </w:pPr>
          </w:p>
        </w:tc>
        <w:tc>
          <w:tcPr>
            <w:tcW w:w="820" w:type="pct"/>
          </w:tcPr>
          <w:p w14:paraId="788E5C02" w14:textId="77777777" w:rsidR="00D96056" w:rsidRPr="00037DCC" w:rsidRDefault="00D96056" w:rsidP="00D96056">
            <w:pPr>
              <w:pStyle w:val="Tot"/>
              <w:jc w:val="right"/>
              <w:rPr>
                <w:rFonts w:asciiTheme="minorHAnsi" w:hAnsiTheme="minorHAnsi" w:cs="Arial"/>
                <w:b/>
                <w:bCs/>
                <w:color w:val="000000" w:themeColor="text1"/>
                <w:szCs w:val="19"/>
                <w:lang w:val="hr-HR"/>
              </w:rPr>
            </w:pPr>
          </w:p>
        </w:tc>
      </w:tr>
      <w:tr w:rsidR="00E14286" w:rsidRPr="00037DCC" w14:paraId="637FC3E8" w14:textId="77777777" w:rsidTr="003C6BA3">
        <w:trPr>
          <w:trHeight w:hRule="exact" w:val="644"/>
        </w:trPr>
        <w:tc>
          <w:tcPr>
            <w:tcW w:w="3433" w:type="pct"/>
            <w:vAlign w:val="bottom"/>
          </w:tcPr>
          <w:p w14:paraId="4B47B381" w14:textId="77777777" w:rsidR="00D96056" w:rsidRPr="00037DCC" w:rsidRDefault="00D96056" w:rsidP="00D96056">
            <w:pPr>
              <w:pStyle w:val="Tot"/>
              <w:rPr>
                <w:rFonts w:asciiTheme="minorHAnsi" w:hAnsiTheme="minorHAnsi" w:cs="Arial"/>
                <w:bCs/>
                <w:color w:val="000000" w:themeColor="text1"/>
                <w:szCs w:val="19"/>
                <w:lang w:val="hr-HR"/>
              </w:rPr>
            </w:pPr>
            <w:r w:rsidRPr="00037DCC">
              <w:rPr>
                <w:rFonts w:asciiTheme="minorHAnsi" w:hAnsiTheme="minorHAnsi" w:cs="Arial"/>
                <w:bCs/>
                <w:color w:val="000000" w:themeColor="text1"/>
                <w:szCs w:val="19"/>
                <w:lang w:val="hr-HR"/>
              </w:rPr>
              <w:t>Neto promjene financijske imovine po fer vrijednosti kroz ostalu sveobuhvatnu dobit</w:t>
            </w:r>
          </w:p>
        </w:tc>
        <w:tc>
          <w:tcPr>
            <w:tcW w:w="747" w:type="pct"/>
            <w:tcBorders>
              <w:top w:val="nil"/>
              <w:left w:val="nil"/>
              <w:bottom w:val="nil"/>
              <w:right w:val="nil"/>
            </w:tcBorders>
            <w:shd w:val="clear" w:color="auto" w:fill="auto"/>
            <w:vAlign w:val="bottom"/>
          </w:tcPr>
          <w:p w14:paraId="18BE3C13" w14:textId="77777777" w:rsidR="00D96056" w:rsidRPr="00037DCC" w:rsidRDefault="008956C9" w:rsidP="00D96056">
            <w:pPr>
              <w:pStyle w:val="Tot"/>
              <w:jc w:val="right"/>
              <w:rPr>
                <w:rFonts w:ascii="Calibri" w:hAnsi="Calibri" w:cs="Calibri"/>
                <w:color w:val="000000" w:themeColor="text1"/>
                <w:szCs w:val="19"/>
                <w:lang w:val="hr-HR"/>
              </w:rPr>
            </w:pPr>
            <w:r>
              <w:rPr>
                <w:rFonts w:ascii="Calibri" w:hAnsi="Calibri" w:cs="Calibri"/>
                <w:color w:val="000000" w:themeColor="text1"/>
                <w:szCs w:val="19"/>
                <w:lang w:val="hr-HR"/>
              </w:rPr>
              <w:t>9.290</w:t>
            </w:r>
          </w:p>
        </w:tc>
        <w:tc>
          <w:tcPr>
            <w:tcW w:w="820" w:type="pct"/>
            <w:tcBorders>
              <w:top w:val="nil"/>
              <w:left w:val="nil"/>
              <w:bottom w:val="nil"/>
              <w:right w:val="nil"/>
            </w:tcBorders>
            <w:shd w:val="clear" w:color="auto" w:fill="auto"/>
            <w:vAlign w:val="bottom"/>
          </w:tcPr>
          <w:p w14:paraId="55136112" w14:textId="77777777" w:rsidR="00D96056" w:rsidRPr="00037DCC" w:rsidRDefault="00D96056" w:rsidP="00D96056">
            <w:pPr>
              <w:pStyle w:val="Tot"/>
              <w:jc w:val="right"/>
              <w:rPr>
                <w:rFonts w:asciiTheme="minorHAnsi" w:hAnsiTheme="minorHAnsi" w:cs="Arial"/>
                <w:bCs/>
                <w:color w:val="000000" w:themeColor="text1"/>
                <w:szCs w:val="19"/>
                <w:lang w:val="hr-HR"/>
              </w:rPr>
            </w:pPr>
            <w:r w:rsidRPr="00037DCC">
              <w:rPr>
                <w:rFonts w:ascii="Calibri" w:hAnsi="Calibri" w:cs="Calibri"/>
                <w:color w:val="000000" w:themeColor="text1"/>
                <w:szCs w:val="19"/>
                <w:lang w:val="hr-HR"/>
              </w:rPr>
              <w:t xml:space="preserve">           (2.734) </w:t>
            </w:r>
          </w:p>
        </w:tc>
      </w:tr>
      <w:tr w:rsidR="00E14286" w:rsidRPr="00037DCC" w14:paraId="56705407" w14:textId="77777777" w:rsidTr="003C6BA3">
        <w:trPr>
          <w:trHeight w:hRule="exact" w:val="466"/>
        </w:trPr>
        <w:tc>
          <w:tcPr>
            <w:tcW w:w="3433" w:type="pct"/>
            <w:vAlign w:val="bottom"/>
          </w:tcPr>
          <w:p w14:paraId="378B895A" w14:textId="77777777" w:rsidR="00D96056" w:rsidRPr="00037DCC" w:rsidRDefault="00D96056" w:rsidP="00D96056">
            <w:pPr>
              <w:pStyle w:val="To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Neto tečajne razlike po vlasničkim vrijednosnim papirima</w:t>
            </w:r>
          </w:p>
        </w:tc>
        <w:tc>
          <w:tcPr>
            <w:tcW w:w="747" w:type="pct"/>
            <w:tcBorders>
              <w:top w:val="nil"/>
              <w:left w:val="nil"/>
              <w:bottom w:val="nil"/>
              <w:right w:val="nil"/>
            </w:tcBorders>
            <w:shd w:val="clear" w:color="auto" w:fill="auto"/>
            <w:vAlign w:val="bottom"/>
          </w:tcPr>
          <w:p w14:paraId="7F211503" w14:textId="77777777" w:rsidR="00D96056" w:rsidRPr="00037DCC" w:rsidRDefault="00012D55" w:rsidP="00D96056">
            <w:pPr>
              <w:pStyle w:val="To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87</w:t>
            </w:r>
          </w:p>
        </w:tc>
        <w:tc>
          <w:tcPr>
            <w:tcW w:w="820" w:type="pct"/>
            <w:tcBorders>
              <w:top w:val="nil"/>
              <w:left w:val="nil"/>
              <w:bottom w:val="nil"/>
              <w:right w:val="nil"/>
            </w:tcBorders>
            <w:shd w:val="clear" w:color="auto" w:fill="auto"/>
            <w:vAlign w:val="bottom"/>
          </w:tcPr>
          <w:p w14:paraId="333013B2" w14:textId="77777777" w:rsidR="00D96056" w:rsidRPr="00037DCC" w:rsidRDefault="00D96056" w:rsidP="00D96056">
            <w:pPr>
              <w:pStyle w:val="Tot"/>
              <w:jc w:val="right"/>
              <w:rPr>
                <w:rFonts w:asciiTheme="minorHAnsi" w:hAnsiTheme="minorHAnsi" w:cstheme="minorHAnsi"/>
                <w:color w:val="000000" w:themeColor="text1"/>
                <w:szCs w:val="19"/>
                <w:lang w:val="hr-HR"/>
              </w:rPr>
            </w:pPr>
            <w:r w:rsidRPr="00037DCC">
              <w:rPr>
                <w:rFonts w:ascii="Calibri" w:hAnsi="Calibri" w:cs="Calibri"/>
                <w:color w:val="000000" w:themeColor="text1"/>
                <w:szCs w:val="19"/>
                <w:lang w:val="hr-HR"/>
              </w:rPr>
              <w:t>(325)</w:t>
            </w:r>
          </w:p>
        </w:tc>
      </w:tr>
      <w:tr w:rsidR="00E14286" w:rsidRPr="00037DCC" w14:paraId="292E928F" w14:textId="77777777" w:rsidTr="00646FDF">
        <w:trPr>
          <w:trHeight w:val="328"/>
        </w:trPr>
        <w:tc>
          <w:tcPr>
            <w:tcW w:w="3433" w:type="pct"/>
            <w:vAlign w:val="bottom"/>
          </w:tcPr>
          <w:p w14:paraId="2E546B82" w14:textId="77777777" w:rsidR="00D96056" w:rsidRPr="00037DCC" w:rsidRDefault="00D96056" w:rsidP="00D96056">
            <w:pPr>
              <w:pStyle w:val="Tot"/>
              <w:rPr>
                <w:rFonts w:asciiTheme="minorHAnsi" w:hAnsiTheme="minorHAnsi" w:cs="Arial"/>
                <w:bCs/>
                <w:color w:val="000000" w:themeColor="text1"/>
                <w:szCs w:val="19"/>
                <w:lang w:val="hr-HR"/>
              </w:rPr>
            </w:pPr>
            <w:r w:rsidRPr="00037DCC">
              <w:rPr>
                <w:rFonts w:asciiTheme="minorHAnsi" w:hAnsiTheme="minorHAnsi" w:cs="Arial"/>
                <w:bCs/>
                <w:color w:val="000000" w:themeColor="text1"/>
                <w:szCs w:val="19"/>
                <w:lang w:val="hr-HR"/>
              </w:rPr>
              <w:t>Odgođeni porez – ostala sveobuhvatna dobit</w:t>
            </w:r>
          </w:p>
        </w:tc>
        <w:tc>
          <w:tcPr>
            <w:tcW w:w="747" w:type="pct"/>
            <w:tcBorders>
              <w:bottom w:val="single" w:sz="2" w:space="0" w:color="auto"/>
            </w:tcBorders>
          </w:tcPr>
          <w:p w14:paraId="77AD2155" w14:textId="77777777" w:rsidR="00D96056" w:rsidRPr="00037DCC" w:rsidRDefault="008956C9" w:rsidP="00D96056">
            <w:pPr>
              <w:pStyle w:val="Tot"/>
              <w:jc w:val="right"/>
              <w:rPr>
                <w:rFonts w:ascii="Calibri" w:hAnsi="Calibri" w:cs="Calibri"/>
                <w:color w:val="000000" w:themeColor="text1"/>
                <w:szCs w:val="19"/>
                <w:lang w:val="hr-HR"/>
              </w:rPr>
            </w:pPr>
            <w:r>
              <w:rPr>
                <w:rFonts w:ascii="Calibri" w:hAnsi="Calibri" w:cs="Calibri"/>
                <w:color w:val="000000" w:themeColor="text1"/>
                <w:szCs w:val="19"/>
                <w:lang w:val="hr-HR"/>
              </w:rPr>
              <w:t>(297)</w:t>
            </w:r>
          </w:p>
        </w:tc>
        <w:tc>
          <w:tcPr>
            <w:tcW w:w="820" w:type="pct"/>
            <w:tcBorders>
              <w:bottom w:val="single" w:sz="2" w:space="0" w:color="auto"/>
            </w:tcBorders>
            <w:shd w:val="clear" w:color="auto" w:fill="auto"/>
          </w:tcPr>
          <w:p w14:paraId="47E4A22E" w14:textId="77777777" w:rsidR="00D96056" w:rsidRPr="00037DCC" w:rsidRDefault="00D96056" w:rsidP="00D96056">
            <w:pPr>
              <w:pStyle w:val="Tot"/>
              <w:jc w:val="right"/>
              <w:rPr>
                <w:rFonts w:asciiTheme="minorHAnsi" w:hAnsiTheme="minorHAnsi" w:cs="Arial"/>
                <w:bCs/>
                <w:color w:val="000000" w:themeColor="text1"/>
                <w:szCs w:val="19"/>
                <w:lang w:val="hr-HR"/>
              </w:rPr>
            </w:pPr>
            <w:r w:rsidRPr="00037DCC">
              <w:rPr>
                <w:rFonts w:ascii="Calibri" w:hAnsi="Calibri" w:cs="Calibri"/>
                <w:color w:val="000000" w:themeColor="text1"/>
                <w:szCs w:val="19"/>
                <w:lang w:val="hr-HR"/>
              </w:rPr>
              <w:t>(23)</w:t>
            </w:r>
          </w:p>
        </w:tc>
      </w:tr>
      <w:tr w:rsidR="00E14286" w:rsidRPr="00037DCC" w14:paraId="7C9F2729" w14:textId="77777777" w:rsidTr="003C6BA3">
        <w:trPr>
          <w:trHeight w:hRule="exact" w:val="319"/>
        </w:trPr>
        <w:tc>
          <w:tcPr>
            <w:tcW w:w="3433" w:type="pct"/>
            <w:vAlign w:val="bottom"/>
          </w:tcPr>
          <w:p w14:paraId="7AB9353D" w14:textId="77777777" w:rsidR="00D96056" w:rsidRPr="00037DCC" w:rsidRDefault="00D96056" w:rsidP="00D96056">
            <w:pPr>
              <w:tabs>
                <w:tab w:val="right" w:pos="1202"/>
              </w:tabs>
              <w:outlineLvl w:val="0"/>
              <w:rPr>
                <w:rFonts w:asciiTheme="minorHAnsi" w:hAnsiTheme="minorHAnsi" w:cs="Arial"/>
                <w:bCs/>
                <w:color w:val="000000" w:themeColor="text1"/>
                <w:sz w:val="19"/>
                <w:szCs w:val="19"/>
                <w:lang w:val="hr-HR"/>
              </w:rPr>
            </w:pPr>
            <w:r w:rsidRPr="00037DCC">
              <w:rPr>
                <w:rFonts w:asciiTheme="minorHAnsi" w:hAnsiTheme="minorHAnsi" w:cs="Arial"/>
                <w:b/>
                <w:bCs/>
                <w:color w:val="000000" w:themeColor="text1"/>
                <w:sz w:val="19"/>
                <w:szCs w:val="19"/>
                <w:lang w:val="hr-HR"/>
              </w:rPr>
              <w:t>Ukupno stavke koje se kasnije mogu uračunati u dobit ili gubitak</w:t>
            </w:r>
          </w:p>
        </w:tc>
        <w:tc>
          <w:tcPr>
            <w:tcW w:w="747" w:type="pct"/>
            <w:tcBorders>
              <w:top w:val="single" w:sz="2" w:space="0" w:color="auto"/>
              <w:bottom w:val="single" w:sz="4" w:space="0" w:color="auto"/>
            </w:tcBorders>
            <w:vAlign w:val="bottom"/>
          </w:tcPr>
          <w:p w14:paraId="2E3C5554" w14:textId="77777777" w:rsidR="00D96056" w:rsidRPr="00037DCC" w:rsidRDefault="008956C9" w:rsidP="00D96056">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9.080</w:t>
            </w:r>
          </w:p>
        </w:tc>
        <w:tc>
          <w:tcPr>
            <w:tcW w:w="820" w:type="pct"/>
            <w:tcBorders>
              <w:top w:val="single" w:sz="2" w:space="0" w:color="auto"/>
              <w:bottom w:val="single" w:sz="4" w:space="0" w:color="auto"/>
            </w:tcBorders>
            <w:vAlign w:val="bottom"/>
          </w:tcPr>
          <w:p w14:paraId="5BA24E35" w14:textId="77777777" w:rsidR="00D96056" w:rsidRPr="00037DCC" w:rsidRDefault="00D96056" w:rsidP="00D96056">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(3.082)</w:t>
            </w:r>
          </w:p>
        </w:tc>
      </w:tr>
      <w:tr w:rsidR="00E14286" w:rsidRPr="00037DCC" w14:paraId="5AB99589" w14:textId="77777777" w:rsidTr="003C6BA3">
        <w:trPr>
          <w:trHeight w:hRule="exact" w:val="170"/>
        </w:trPr>
        <w:tc>
          <w:tcPr>
            <w:tcW w:w="3433" w:type="pct"/>
            <w:vAlign w:val="bottom"/>
          </w:tcPr>
          <w:p w14:paraId="00AE3CEB" w14:textId="77777777" w:rsidR="00D96056" w:rsidRPr="00037DCC" w:rsidRDefault="00D96056" w:rsidP="00D96056">
            <w:pPr>
              <w:tabs>
                <w:tab w:val="right" w:pos="1202"/>
              </w:tabs>
              <w:outlineLvl w:val="0"/>
              <w:rPr>
                <w:rFonts w:asciiTheme="minorHAnsi" w:hAnsiTheme="minorHAnsi" w:cs="Arial"/>
                <w:b/>
                <w:bCs/>
                <w:color w:val="000000" w:themeColor="text1"/>
                <w:sz w:val="19"/>
                <w:szCs w:val="19"/>
                <w:lang w:val="hr-HR"/>
              </w:rPr>
            </w:pPr>
          </w:p>
        </w:tc>
        <w:tc>
          <w:tcPr>
            <w:tcW w:w="747" w:type="pct"/>
            <w:tcBorders>
              <w:top w:val="single" w:sz="2" w:space="0" w:color="auto"/>
            </w:tcBorders>
            <w:vAlign w:val="bottom"/>
          </w:tcPr>
          <w:p w14:paraId="3763C1F0" w14:textId="77777777" w:rsidR="00D96056" w:rsidRPr="00037DCC" w:rsidRDefault="00D96056" w:rsidP="00D96056">
            <w:pPr>
              <w:pStyle w:val="Tot"/>
              <w:jc w:val="right"/>
              <w:rPr>
                <w:rFonts w:asciiTheme="minorHAnsi" w:hAnsiTheme="minorHAnsi" w:cs="Arial"/>
                <w:b/>
                <w:bCs/>
                <w:color w:val="000000" w:themeColor="text1"/>
                <w:szCs w:val="19"/>
                <w:lang w:val="hr-HR"/>
              </w:rPr>
            </w:pPr>
          </w:p>
        </w:tc>
        <w:tc>
          <w:tcPr>
            <w:tcW w:w="820" w:type="pct"/>
            <w:tcBorders>
              <w:top w:val="single" w:sz="2" w:space="0" w:color="auto"/>
            </w:tcBorders>
            <w:vAlign w:val="bottom"/>
          </w:tcPr>
          <w:p w14:paraId="0913E15E" w14:textId="77777777" w:rsidR="00D96056" w:rsidRPr="00037DCC" w:rsidRDefault="00D96056" w:rsidP="00D96056">
            <w:pPr>
              <w:pStyle w:val="Tot"/>
              <w:jc w:val="right"/>
              <w:rPr>
                <w:rFonts w:asciiTheme="minorHAnsi" w:hAnsiTheme="minorHAnsi" w:cs="Arial"/>
                <w:b/>
                <w:bCs/>
                <w:color w:val="000000" w:themeColor="text1"/>
                <w:szCs w:val="19"/>
                <w:lang w:val="hr-HR"/>
              </w:rPr>
            </w:pPr>
          </w:p>
        </w:tc>
      </w:tr>
      <w:tr w:rsidR="00E14286" w:rsidRPr="00037DCC" w14:paraId="21FD01C1" w14:textId="77777777" w:rsidTr="003C6BA3">
        <w:trPr>
          <w:trHeight w:hRule="exact" w:val="319"/>
        </w:trPr>
        <w:tc>
          <w:tcPr>
            <w:tcW w:w="3433" w:type="pct"/>
            <w:vAlign w:val="bottom"/>
          </w:tcPr>
          <w:p w14:paraId="1CAA8010" w14:textId="77777777" w:rsidR="00D96056" w:rsidRPr="00037DCC" w:rsidRDefault="00D96056" w:rsidP="00D96056">
            <w:pPr>
              <w:tabs>
                <w:tab w:val="right" w:pos="1202"/>
              </w:tabs>
              <w:outlineLvl w:val="0"/>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Ostala sveobuhvatna dobit nakon oporezivanja</w:t>
            </w:r>
          </w:p>
        </w:tc>
        <w:tc>
          <w:tcPr>
            <w:tcW w:w="747" w:type="pct"/>
            <w:tcBorders>
              <w:bottom w:val="single" w:sz="4" w:space="0" w:color="auto"/>
            </w:tcBorders>
            <w:vAlign w:val="bottom"/>
          </w:tcPr>
          <w:p w14:paraId="53FFB0BD" w14:textId="77777777" w:rsidR="00D96056" w:rsidRPr="00037DCC" w:rsidRDefault="008956C9" w:rsidP="00D96056">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9.136</w:t>
            </w:r>
          </w:p>
        </w:tc>
        <w:tc>
          <w:tcPr>
            <w:tcW w:w="820" w:type="pct"/>
            <w:tcBorders>
              <w:bottom w:val="single" w:sz="4" w:space="0" w:color="auto"/>
            </w:tcBorders>
            <w:vAlign w:val="bottom"/>
          </w:tcPr>
          <w:p w14:paraId="132C3514" w14:textId="77777777" w:rsidR="00D96056" w:rsidRPr="00037DCC" w:rsidRDefault="00D96056" w:rsidP="00D96056">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(3.243)</w:t>
            </w:r>
          </w:p>
        </w:tc>
      </w:tr>
      <w:tr w:rsidR="00E14286" w:rsidRPr="00037DCC" w14:paraId="242627D2" w14:textId="77777777" w:rsidTr="003C6BA3">
        <w:trPr>
          <w:trHeight w:hRule="exact" w:val="170"/>
        </w:trPr>
        <w:tc>
          <w:tcPr>
            <w:tcW w:w="3433" w:type="pct"/>
            <w:vAlign w:val="bottom"/>
          </w:tcPr>
          <w:p w14:paraId="02391984" w14:textId="77777777" w:rsidR="00D96056" w:rsidRPr="00037DCC" w:rsidRDefault="00D96056" w:rsidP="00D96056">
            <w:pPr>
              <w:tabs>
                <w:tab w:val="right" w:pos="1202"/>
              </w:tabs>
              <w:outlineLvl w:val="0"/>
              <w:rPr>
                <w:rFonts w:asciiTheme="minorHAnsi" w:hAnsiTheme="minorHAnsi" w:cs="Arial"/>
                <w:b/>
                <w:bCs/>
                <w:color w:val="000000" w:themeColor="text1"/>
                <w:sz w:val="19"/>
                <w:szCs w:val="19"/>
                <w:lang w:val="hr-HR"/>
              </w:rPr>
            </w:pPr>
          </w:p>
        </w:tc>
        <w:tc>
          <w:tcPr>
            <w:tcW w:w="747" w:type="pct"/>
            <w:tcBorders>
              <w:top w:val="single" w:sz="4" w:space="0" w:color="auto"/>
            </w:tcBorders>
            <w:vAlign w:val="bottom"/>
          </w:tcPr>
          <w:p w14:paraId="63948C9B" w14:textId="77777777" w:rsidR="00D96056" w:rsidRPr="00037DCC" w:rsidRDefault="00D96056" w:rsidP="00D96056">
            <w:pPr>
              <w:pStyle w:val="Tot"/>
              <w:jc w:val="right"/>
              <w:rPr>
                <w:rFonts w:asciiTheme="minorHAnsi" w:hAnsiTheme="minorHAnsi" w:cs="Arial"/>
                <w:b/>
                <w:bCs/>
                <w:color w:val="000000" w:themeColor="text1"/>
                <w:szCs w:val="19"/>
                <w:lang w:val="hr-HR"/>
              </w:rPr>
            </w:pPr>
          </w:p>
        </w:tc>
        <w:tc>
          <w:tcPr>
            <w:tcW w:w="820" w:type="pct"/>
            <w:tcBorders>
              <w:top w:val="single" w:sz="4" w:space="0" w:color="auto"/>
            </w:tcBorders>
            <w:vAlign w:val="bottom"/>
          </w:tcPr>
          <w:p w14:paraId="54E3043B" w14:textId="77777777" w:rsidR="00D96056" w:rsidRPr="00037DCC" w:rsidRDefault="00D96056" w:rsidP="00D96056">
            <w:pPr>
              <w:pStyle w:val="Tot"/>
              <w:jc w:val="right"/>
              <w:rPr>
                <w:rFonts w:asciiTheme="minorHAnsi" w:hAnsiTheme="minorHAnsi" w:cs="Arial"/>
                <w:b/>
                <w:bCs/>
                <w:color w:val="000000" w:themeColor="text1"/>
                <w:szCs w:val="19"/>
                <w:lang w:val="hr-HR"/>
              </w:rPr>
            </w:pPr>
          </w:p>
        </w:tc>
      </w:tr>
      <w:tr w:rsidR="00E14286" w:rsidRPr="00037DCC" w14:paraId="39948165" w14:textId="77777777" w:rsidTr="00646FDF">
        <w:trPr>
          <w:trHeight w:val="317"/>
        </w:trPr>
        <w:tc>
          <w:tcPr>
            <w:tcW w:w="3433" w:type="pct"/>
            <w:vAlign w:val="bottom"/>
          </w:tcPr>
          <w:p w14:paraId="66D27BB4" w14:textId="77777777" w:rsidR="00D96056" w:rsidRPr="00037DCC" w:rsidRDefault="00D96056" w:rsidP="00D96056">
            <w:pPr>
              <w:pStyle w:val="To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Ukupna sveobuhvatna dobit nakon oporezivanja</w:t>
            </w:r>
          </w:p>
        </w:tc>
        <w:tc>
          <w:tcPr>
            <w:tcW w:w="747" w:type="pct"/>
            <w:tcBorders>
              <w:bottom w:val="single" w:sz="12" w:space="0" w:color="auto"/>
            </w:tcBorders>
          </w:tcPr>
          <w:p w14:paraId="33E08F1E" w14:textId="77777777" w:rsidR="00D96056" w:rsidRPr="00037DCC" w:rsidRDefault="00012D55" w:rsidP="00D96056">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163.434</w:t>
            </w:r>
          </w:p>
        </w:tc>
        <w:tc>
          <w:tcPr>
            <w:tcW w:w="820" w:type="pct"/>
            <w:tcBorders>
              <w:bottom w:val="single" w:sz="12" w:space="0" w:color="auto"/>
            </w:tcBorders>
          </w:tcPr>
          <w:p w14:paraId="48DF4CDC" w14:textId="77777777" w:rsidR="00D96056" w:rsidRPr="00037DCC" w:rsidRDefault="00D96056" w:rsidP="00D96056">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201.494</w:t>
            </w:r>
          </w:p>
        </w:tc>
      </w:tr>
      <w:tr w:rsidR="00E14286" w:rsidRPr="00037DCC" w14:paraId="0527CA94" w14:textId="77777777" w:rsidTr="00646FDF">
        <w:trPr>
          <w:trHeight w:val="283"/>
        </w:trPr>
        <w:tc>
          <w:tcPr>
            <w:tcW w:w="3433" w:type="pct"/>
            <w:vAlign w:val="bottom"/>
          </w:tcPr>
          <w:p w14:paraId="1134C1A2" w14:textId="77777777" w:rsidR="00D96056" w:rsidRPr="00037DCC" w:rsidRDefault="00D96056" w:rsidP="00D96056">
            <w:pPr>
              <w:pStyle w:val="Tot"/>
              <w:spacing w:line="301" w:lineRule="exac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Ukupna sveobuhvatna dobit:</w:t>
            </w:r>
          </w:p>
        </w:tc>
        <w:tc>
          <w:tcPr>
            <w:tcW w:w="747" w:type="pct"/>
          </w:tcPr>
          <w:p w14:paraId="2FF51156" w14:textId="77777777" w:rsidR="00D96056" w:rsidRPr="00037DCC" w:rsidRDefault="00D96056" w:rsidP="00D96056">
            <w:pPr>
              <w:pStyle w:val="Thick"/>
              <w:tabs>
                <w:tab w:val="clear" w:pos="1202"/>
              </w:tabs>
              <w:spacing w:line="301" w:lineRule="exact"/>
              <w:jc w:val="right"/>
              <w:rPr>
                <w:rFonts w:asciiTheme="minorHAnsi" w:hAnsiTheme="minorHAnsi" w:cs="Arial"/>
                <w:color w:val="000000" w:themeColor="text1"/>
                <w:sz w:val="19"/>
                <w:szCs w:val="19"/>
                <w:u w:val="none"/>
                <w:lang w:val="hr-HR"/>
              </w:rPr>
            </w:pPr>
          </w:p>
        </w:tc>
        <w:tc>
          <w:tcPr>
            <w:tcW w:w="820" w:type="pct"/>
          </w:tcPr>
          <w:p w14:paraId="67A6CD88" w14:textId="77777777" w:rsidR="00D96056" w:rsidRPr="00037DCC" w:rsidRDefault="00D96056" w:rsidP="00D96056">
            <w:pPr>
              <w:pStyle w:val="Thick"/>
              <w:tabs>
                <w:tab w:val="clear" w:pos="1202"/>
              </w:tabs>
              <w:spacing w:line="301" w:lineRule="exact"/>
              <w:jc w:val="right"/>
              <w:rPr>
                <w:rFonts w:asciiTheme="minorHAnsi" w:hAnsiTheme="minorHAnsi" w:cs="Arial"/>
                <w:color w:val="000000" w:themeColor="text1"/>
                <w:sz w:val="19"/>
                <w:szCs w:val="19"/>
                <w:u w:val="none"/>
                <w:lang w:val="hr-HR"/>
              </w:rPr>
            </w:pPr>
          </w:p>
        </w:tc>
      </w:tr>
      <w:tr w:rsidR="00E14286" w:rsidRPr="00037DCC" w14:paraId="15DE8318" w14:textId="77777777" w:rsidTr="00646FDF">
        <w:trPr>
          <w:trHeight w:val="294"/>
        </w:trPr>
        <w:tc>
          <w:tcPr>
            <w:tcW w:w="3433" w:type="pct"/>
            <w:vAlign w:val="bottom"/>
          </w:tcPr>
          <w:p w14:paraId="62934005" w14:textId="77777777" w:rsidR="00D96056" w:rsidRPr="00037DCC" w:rsidRDefault="00D96056" w:rsidP="00D96056">
            <w:pPr>
              <w:pStyle w:val="Tot"/>
              <w:spacing w:line="301" w:lineRule="exac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Vlasniku društva</w:t>
            </w:r>
          </w:p>
        </w:tc>
        <w:tc>
          <w:tcPr>
            <w:tcW w:w="747" w:type="pct"/>
            <w:tcBorders>
              <w:bottom w:val="single" w:sz="12" w:space="0" w:color="auto"/>
            </w:tcBorders>
          </w:tcPr>
          <w:p w14:paraId="460BD8C2" w14:textId="77777777" w:rsidR="00D96056" w:rsidRPr="00037DCC" w:rsidRDefault="00012D55" w:rsidP="00D96056">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163.434</w:t>
            </w:r>
          </w:p>
        </w:tc>
        <w:tc>
          <w:tcPr>
            <w:tcW w:w="820" w:type="pct"/>
            <w:tcBorders>
              <w:bottom w:val="single" w:sz="12" w:space="0" w:color="auto"/>
            </w:tcBorders>
          </w:tcPr>
          <w:p w14:paraId="4F875541" w14:textId="77777777" w:rsidR="00D96056" w:rsidRPr="00037DCC" w:rsidRDefault="00D96056" w:rsidP="00D96056">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201.494</w:t>
            </w:r>
          </w:p>
        </w:tc>
      </w:tr>
    </w:tbl>
    <w:p w14:paraId="1457F974" w14:textId="77777777" w:rsidR="002C235E" w:rsidRPr="00037DCC" w:rsidRDefault="002C235E" w:rsidP="00E23FDF">
      <w:pPr>
        <w:pStyle w:val="T1"/>
        <w:keepNext w:val="0"/>
        <w:spacing w:before="0" w:after="0" w:line="240" w:lineRule="atLeast"/>
        <w:rPr>
          <w:rFonts w:asciiTheme="minorHAnsi" w:hAnsiTheme="minorHAnsi" w:cs="Arial"/>
          <w:b w:val="0"/>
          <w:bCs w:val="0"/>
          <w:color w:val="000000" w:themeColor="text1"/>
          <w:sz w:val="22"/>
          <w:szCs w:val="22"/>
          <w:lang w:val="hr-HR"/>
        </w:rPr>
      </w:pPr>
    </w:p>
    <w:p w14:paraId="0E09806E" w14:textId="77777777" w:rsidR="008A0BD3" w:rsidRPr="00037DCC" w:rsidRDefault="008A0BD3">
      <w:pPr>
        <w:pStyle w:val="T1"/>
        <w:keepNext w:val="0"/>
        <w:spacing w:before="0" w:after="0" w:line="240" w:lineRule="auto"/>
        <w:rPr>
          <w:rFonts w:asciiTheme="minorHAnsi" w:hAnsiTheme="minorHAnsi" w:cs="Arial"/>
          <w:b w:val="0"/>
          <w:bCs w:val="0"/>
          <w:color w:val="000000" w:themeColor="text1"/>
          <w:sz w:val="22"/>
          <w:szCs w:val="22"/>
          <w:lang w:val="hr-HR"/>
        </w:rPr>
      </w:pPr>
    </w:p>
    <w:p w14:paraId="1D90B2A9" w14:textId="77777777" w:rsidR="008A0BD3" w:rsidRDefault="008A0BD3">
      <w:pPr>
        <w:pStyle w:val="T1"/>
        <w:keepNext w:val="0"/>
        <w:spacing w:before="0" w:after="0" w:line="240" w:lineRule="auto"/>
        <w:rPr>
          <w:rFonts w:asciiTheme="minorHAnsi" w:hAnsiTheme="minorHAnsi" w:cs="Arial"/>
          <w:b w:val="0"/>
          <w:bCs w:val="0"/>
          <w:color w:val="000000" w:themeColor="text1"/>
          <w:sz w:val="22"/>
          <w:szCs w:val="22"/>
          <w:lang w:val="hr-HR"/>
        </w:rPr>
      </w:pPr>
    </w:p>
    <w:p w14:paraId="5322C7CC" w14:textId="77777777" w:rsidR="00FC64C2" w:rsidRDefault="00FC64C2">
      <w:pPr>
        <w:pStyle w:val="T1"/>
        <w:keepNext w:val="0"/>
        <w:spacing w:before="0" w:after="0" w:line="240" w:lineRule="auto"/>
        <w:rPr>
          <w:rFonts w:asciiTheme="minorHAnsi" w:hAnsiTheme="minorHAnsi" w:cs="Arial"/>
          <w:b w:val="0"/>
          <w:bCs w:val="0"/>
          <w:color w:val="000000" w:themeColor="text1"/>
          <w:sz w:val="22"/>
          <w:szCs w:val="22"/>
          <w:lang w:val="hr-HR"/>
        </w:rPr>
      </w:pPr>
    </w:p>
    <w:p w14:paraId="7857C51B" w14:textId="77777777" w:rsidR="00FC64C2" w:rsidRDefault="00FC64C2">
      <w:pPr>
        <w:pStyle w:val="T1"/>
        <w:keepNext w:val="0"/>
        <w:spacing w:before="0" w:after="0" w:line="240" w:lineRule="auto"/>
        <w:rPr>
          <w:rFonts w:asciiTheme="minorHAnsi" w:hAnsiTheme="minorHAnsi" w:cs="Arial"/>
          <w:b w:val="0"/>
          <w:bCs w:val="0"/>
          <w:color w:val="000000" w:themeColor="text1"/>
          <w:sz w:val="22"/>
          <w:szCs w:val="22"/>
          <w:lang w:val="hr-HR"/>
        </w:rPr>
      </w:pPr>
    </w:p>
    <w:p w14:paraId="5A31A181" w14:textId="77777777" w:rsidR="00FC64C2" w:rsidRDefault="00FC64C2">
      <w:pPr>
        <w:pStyle w:val="T1"/>
        <w:keepNext w:val="0"/>
        <w:spacing w:before="0" w:after="0" w:line="240" w:lineRule="auto"/>
        <w:rPr>
          <w:rFonts w:asciiTheme="minorHAnsi" w:hAnsiTheme="minorHAnsi" w:cs="Arial"/>
          <w:b w:val="0"/>
          <w:bCs w:val="0"/>
          <w:color w:val="000000" w:themeColor="text1"/>
          <w:sz w:val="22"/>
          <w:szCs w:val="22"/>
          <w:lang w:val="hr-HR"/>
        </w:rPr>
      </w:pPr>
    </w:p>
    <w:p w14:paraId="3D0DC614" w14:textId="77777777" w:rsidR="00FC64C2" w:rsidRPr="00037DCC" w:rsidRDefault="00FC64C2">
      <w:pPr>
        <w:pStyle w:val="T1"/>
        <w:keepNext w:val="0"/>
        <w:spacing w:before="0" w:after="0" w:line="240" w:lineRule="auto"/>
        <w:rPr>
          <w:rFonts w:asciiTheme="minorHAnsi" w:hAnsiTheme="minorHAnsi" w:cs="Arial"/>
          <w:b w:val="0"/>
          <w:bCs w:val="0"/>
          <w:color w:val="000000" w:themeColor="text1"/>
          <w:sz w:val="22"/>
          <w:szCs w:val="22"/>
          <w:lang w:val="hr-HR"/>
        </w:rPr>
      </w:pPr>
    </w:p>
    <w:p w14:paraId="5474BC8A" w14:textId="77777777" w:rsidR="008A0BD3" w:rsidRPr="00037DCC" w:rsidRDefault="008A0BD3">
      <w:pPr>
        <w:pStyle w:val="T1"/>
        <w:keepNext w:val="0"/>
        <w:spacing w:before="0" w:after="0" w:line="240" w:lineRule="auto"/>
        <w:rPr>
          <w:rFonts w:asciiTheme="minorHAnsi" w:hAnsiTheme="minorHAnsi" w:cs="Arial"/>
          <w:b w:val="0"/>
          <w:bCs w:val="0"/>
          <w:color w:val="000000" w:themeColor="text1"/>
          <w:sz w:val="22"/>
          <w:szCs w:val="22"/>
          <w:lang w:val="hr-HR"/>
        </w:rPr>
      </w:pPr>
    </w:p>
    <w:p w14:paraId="1D71DAB8" w14:textId="77777777" w:rsidR="008A0BD3" w:rsidRPr="00037DCC" w:rsidRDefault="008A0BD3">
      <w:pPr>
        <w:pStyle w:val="T1"/>
        <w:keepNext w:val="0"/>
        <w:spacing w:before="0" w:after="0" w:line="240" w:lineRule="auto"/>
        <w:rPr>
          <w:rFonts w:asciiTheme="minorHAnsi" w:hAnsiTheme="minorHAnsi" w:cs="Arial"/>
          <w:b w:val="0"/>
          <w:bCs w:val="0"/>
          <w:color w:val="000000" w:themeColor="text1"/>
          <w:sz w:val="22"/>
          <w:szCs w:val="22"/>
          <w:lang w:val="hr-HR"/>
        </w:rPr>
      </w:pPr>
    </w:p>
    <w:p w14:paraId="33E07D7E" w14:textId="77777777" w:rsidR="007B7887" w:rsidRPr="00037DCC" w:rsidRDefault="000E3105" w:rsidP="003C6BA3">
      <w:pPr>
        <w:pStyle w:val="T1"/>
        <w:keepNext w:val="0"/>
        <w:spacing w:before="0" w:after="0" w:line="240" w:lineRule="auto"/>
        <w:rPr>
          <w:rFonts w:asciiTheme="minorHAnsi" w:hAnsiTheme="minorHAnsi"/>
          <w:color w:val="000000" w:themeColor="text1"/>
          <w:sz w:val="22"/>
          <w:szCs w:val="22"/>
          <w:lang w:val="hr-HR"/>
        </w:rPr>
      </w:pPr>
      <w:r w:rsidRPr="00037DCC">
        <w:rPr>
          <w:rFonts w:asciiTheme="minorHAnsi" w:hAnsiTheme="minorHAnsi" w:cs="Arial"/>
          <w:b w:val="0"/>
          <w:bCs w:val="0"/>
          <w:color w:val="000000" w:themeColor="text1"/>
          <w:sz w:val="22"/>
          <w:szCs w:val="22"/>
          <w:lang w:val="hr-HR"/>
        </w:rPr>
        <w:t>Priložene računovodstvene politike i bilješke sastavni su dio ovih financijskih izvještaja.</w:t>
      </w:r>
    </w:p>
    <w:p w14:paraId="463B0A8A" w14:textId="77777777" w:rsidR="00AA2521" w:rsidRPr="00037DCC" w:rsidRDefault="00AA2521" w:rsidP="006D5C0D">
      <w:pPr>
        <w:pStyle w:val="T1"/>
        <w:keepNext w:val="0"/>
        <w:jc w:val="left"/>
        <w:rPr>
          <w:rFonts w:asciiTheme="minorHAnsi" w:hAnsiTheme="minorHAnsi" w:cs="Arial"/>
          <w:b w:val="0"/>
          <w:bCs w:val="0"/>
          <w:color w:val="000000" w:themeColor="text1"/>
          <w:sz w:val="22"/>
          <w:szCs w:val="22"/>
          <w:lang w:val="hr-HR"/>
        </w:rPr>
        <w:sectPr w:rsidR="00AA2521" w:rsidRPr="00037DCC" w:rsidSect="000D6913">
          <w:headerReference w:type="default" r:id="rId105"/>
          <w:pgSz w:w="11907" w:h="16840" w:code="9"/>
          <w:pgMar w:top="1418" w:right="992" w:bottom="1134" w:left="1418" w:header="851" w:footer="851" w:gutter="0"/>
          <w:cols w:space="720"/>
          <w:noEndnote/>
        </w:sectPr>
      </w:pPr>
    </w:p>
    <w:tbl>
      <w:tblPr>
        <w:tblpPr w:leftFromText="181" w:rightFromText="181" w:vertAnchor="text" w:horzAnchor="margin" w:tblpY="392"/>
        <w:tblW w:w="9214" w:type="dxa"/>
        <w:tblLayout w:type="fixed"/>
        <w:tblLook w:val="0000" w:firstRow="0" w:lastRow="0" w:firstColumn="0" w:lastColumn="0" w:noHBand="0" w:noVBand="0"/>
      </w:tblPr>
      <w:tblGrid>
        <w:gridCol w:w="5529"/>
        <w:gridCol w:w="992"/>
        <w:gridCol w:w="1346"/>
        <w:gridCol w:w="1347"/>
      </w:tblGrid>
      <w:tr w:rsidR="00E14286" w:rsidRPr="00037DCC" w14:paraId="66B7D5B2" w14:textId="77777777" w:rsidTr="00FB7A08">
        <w:trPr>
          <w:trHeight w:val="230"/>
        </w:trPr>
        <w:tc>
          <w:tcPr>
            <w:tcW w:w="5529" w:type="dxa"/>
          </w:tcPr>
          <w:p w14:paraId="621019B6" w14:textId="77777777" w:rsidR="006071FE" w:rsidRPr="00037DCC" w:rsidRDefault="006071FE" w:rsidP="00573F5D">
            <w:pPr>
              <w:rPr>
                <w:rFonts w:asciiTheme="minorHAnsi" w:hAnsiTheme="minorHAnsi" w:cs="Arial"/>
                <w:color w:val="000000" w:themeColor="text1"/>
                <w:sz w:val="22"/>
                <w:szCs w:val="22"/>
                <w:lang w:val="hr-HR"/>
              </w:rPr>
            </w:pPr>
          </w:p>
          <w:p w14:paraId="1EB74332" w14:textId="77777777" w:rsidR="006071FE" w:rsidRPr="00037DCC" w:rsidRDefault="006071FE" w:rsidP="00573F5D">
            <w:pPr>
              <w:rPr>
                <w:rFonts w:asciiTheme="minorHAnsi" w:hAnsiTheme="minorHAnsi" w:cs="Arial"/>
                <w:color w:val="000000" w:themeColor="text1"/>
                <w:sz w:val="22"/>
                <w:szCs w:val="22"/>
                <w:lang w:val="hr-HR"/>
              </w:rPr>
            </w:pPr>
          </w:p>
        </w:tc>
        <w:tc>
          <w:tcPr>
            <w:tcW w:w="992" w:type="dxa"/>
            <w:vAlign w:val="bottom"/>
          </w:tcPr>
          <w:p w14:paraId="7799941A" w14:textId="77777777" w:rsidR="006071FE" w:rsidRPr="00037DCC" w:rsidRDefault="006071FE" w:rsidP="00573F5D">
            <w:pPr>
              <w:jc w:val="center"/>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Bilješka</w:t>
            </w:r>
          </w:p>
        </w:tc>
        <w:tc>
          <w:tcPr>
            <w:tcW w:w="1346" w:type="dxa"/>
            <w:vAlign w:val="bottom"/>
          </w:tcPr>
          <w:p w14:paraId="59D39976" w14:textId="77777777" w:rsidR="006071FE" w:rsidRPr="00037DCC" w:rsidRDefault="00D96056" w:rsidP="00573F5D">
            <w:pPr>
              <w:jc w:val="righ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2019</w:t>
            </w:r>
            <w:r w:rsidR="006071FE" w:rsidRPr="00037DCC">
              <w:rPr>
                <w:rFonts w:asciiTheme="minorHAnsi" w:hAnsiTheme="minorHAnsi" w:cs="Arial"/>
                <w:b/>
                <w:color w:val="000000" w:themeColor="text1"/>
                <w:sz w:val="22"/>
                <w:szCs w:val="22"/>
                <w:lang w:val="hr-HR"/>
              </w:rPr>
              <w:t>.</w:t>
            </w:r>
          </w:p>
        </w:tc>
        <w:tc>
          <w:tcPr>
            <w:tcW w:w="1347" w:type="dxa"/>
            <w:vAlign w:val="bottom"/>
          </w:tcPr>
          <w:p w14:paraId="25B332FD" w14:textId="77777777" w:rsidR="006071FE" w:rsidRPr="00037DCC" w:rsidRDefault="00D96056" w:rsidP="00573F5D">
            <w:pPr>
              <w:jc w:val="righ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2018</w:t>
            </w:r>
            <w:r w:rsidR="006071FE" w:rsidRPr="00037DCC">
              <w:rPr>
                <w:rFonts w:asciiTheme="minorHAnsi" w:hAnsiTheme="minorHAnsi" w:cs="Arial"/>
                <w:b/>
                <w:color w:val="000000" w:themeColor="text1"/>
                <w:sz w:val="22"/>
                <w:szCs w:val="22"/>
                <w:lang w:val="hr-HR"/>
              </w:rPr>
              <w:t>.</w:t>
            </w:r>
          </w:p>
        </w:tc>
      </w:tr>
      <w:tr w:rsidR="00E14286" w:rsidRPr="00037DCC" w14:paraId="18822ACA" w14:textId="77777777" w:rsidTr="00FB7A08">
        <w:trPr>
          <w:trHeight w:val="202"/>
        </w:trPr>
        <w:tc>
          <w:tcPr>
            <w:tcW w:w="5529" w:type="dxa"/>
          </w:tcPr>
          <w:p w14:paraId="358DF9F0" w14:textId="77777777" w:rsidR="006071FE" w:rsidRPr="00037DCC" w:rsidRDefault="006071FE" w:rsidP="00573F5D">
            <w:pPr>
              <w:rPr>
                <w:rFonts w:asciiTheme="minorHAnsi" w:hAnsiTheme="minorHAnsi" w:cs="Arial"/>
                <w:color w:val="000000" w:themeColor="text1"/>
                <w:sz w:val="22"/>
                <w:szCs w:val="22"/>
                <w:lang w:val="hr-HR"/>
              </w:rPr>
            </w:pPr>
          </w:p>
        </w:tc>
        <w:tc>
          <w:tcPr>
            <w:tcW w:w="992" w:type="dxa"/>
          </w:tcPr>
          <w:p w14:paraId="22BA31B9" w14:textId="77777777" w:rsidR="006071FE" w:rsidRPr="00037DCC" w:rsidRDefault="006071FE" w:rsidP="00573F5D">
            <w:pPr>
              <w:jc w:val="center"/>
              <w:rPr>
                <w:rFonts w:asciiTheme="minorHAnsi" w:hAnsiTheme="minorHAnsi" w:cs="Arial"/>
                <w:b/>
                <w:color w:val="000000" w:themeColor="text1"/>
                <w:sz w:val="22"/>
                <w:szCs w:val="22"/>
                <w:lang w:val="hr-HR"/>
              </w:rPr>
            </w:pPr>
          </w:p>
        </w:tc>
        <w:tc>
          <w:tcPr>
            <w:tcW w:w="1346" w:type="dxa"/>
          </w:tcPr>
          <w:p w14:paraId="5C124F43" w14:textId="77777777" w:rsidR="006071FE" w:rsidRPr="00037DCC" w:rsidRDefault="006071FE" w:rsidP="00573F5D">
            <w:pPr>
              <w:jc w:val="righ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000 kuna</w:t>
            </w:r>
          </w:p>
        </w:tc>
        <w:tc>
          <w:tcPr>
            <w:tcW w:w="1347" w:type="dxa"/>
          </w:tcPr>
          <w:p w14:paraId="45779B00" w14:textId="77777777" w:rsidR="006071FE" w:rsidRPr="00037DCC" w:rsidRDefault="006071FE" w:rsidP="00573F5D">
            <w:pPr>
              <w:jc w:val="righ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000 kuna</w:t>
            </w:r>
          </w:p>
        </w:tc>
      </w:tr>
      <w:tr w:rsidR="00E14286" w:rsidRPr="00037DCC" w14:paraId="575E739D" w14:textId="77777777" w:rsidTr="00FB7A08">
        <w:trPr>
          <w:trHeight w:val="303"/>
        </w:trPr>
        <w:tc>
          <w:tcPr>
            <w:tcW w:w="5529" w:type="dxa"/>
          </w:tcPr>
          <w:p w14:paraId="54B04E6A" w14:textId="77777777" w:rsidR="006071FE" w:rsidRPr="00037DCC" w:rsidRDefault="006071FE" w:rsidP="00573F5D">
            <w:pPr>
              <w:pStyle w:val="T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 xml:space="preserve">Imovina </w:t>
            </w:r>
          </w:p>
        </w:tc>
        <w:tc>
          <w:tcPr>
            <w:tcW w:w="992" w:type="dxa"/>
          </w:tcPr>
          <w:p w14:paraId="0ABD19D8" w14:textId="77777777" w:rsidR="006071FE" w:rsidRPr="00037DCC" w:rsidRDefault="006071FE" w:rsidP="00573F5D">
            <w:pPr>
              <w:pStyle w:val="TT"/>
              <w:rPr>
                <w:rFonts w:asciiTheme="minorHAnsi" w:hAnsiTheme="minorHAnsi" w:cs="Arial"/>
                <w:b/>
                <w:bCs/>
                <w:color w:val="000000" w:themeColor="text1"/>
                <w:sz w:val="22"/>
                <w:szCs w:val="22"/>
                <w:lang w:val="hr-HR"/>
              </w:rPr>
            </w:pPr>
          </w:p>
        </w:tc>
        <w:tc>
          <w:tcPr>
            <w:tcW w:w="1346" w:type="dxa"/>
          </w:tcPr>
          <w:p w14:paraId="13952513" w14:textId="77777777" w:rsidR="006071FE" w:rsidRPr="00037DCC" w:rsidRDefault="006071FE" w:rsidP="00573F5D">
            <w:pPr>
              <w:pStyle w:val="TT"/>
              <w:rPr>
                <w:rFonts w:asciiTheme="minorHAnsi" w:hAnsiTheme="minorHAnsi" w:cs="Arial"/>
                <w:b/>
                <w:bCs/>
                <w:color w:val="000000" w:themeColor="text1"/>
                <w:sz w:val="22"/>
                <w:szCs w:val="22"/>
                <w:lang w:val="hr-HR"/>
              </w:rPr>
            </w:pPr>
          </w:p>
        </w:tc>
        <w:tc>
          <w:tcPr>
            <w:tcW w:w="1347" w:type="dxa"/>
          </w:tcPr>
          <w:p w14:paraId="5BBC06D1" w14:textId="77777777" w:rsidR="006071FE" w:rsidRPr="00037DCC" w:rsidRDefault="006071FE" w:rsidP="00573F5D">
            <w:pPr>
              <w:pStyle w:val="TT"/>
              <w:rPr>
                <w:rFonts w:asciiTheme="minorHAnsi" w:hAnsiTheme="minorHAnsi" w:cs="Arial"/>
                <w:b/>
                <w:bCs/>
                <w:color w:val="000000" w:themeColor="text1"/>
                <w:sz w:val="22"/>
                <w:szCs w:val="22"/>
                <w:lang w:val="hr-HR"/>
              </w:rPr>
            </w:pPr>
          </w:p>
        </w:tc>
      </w:tr>
      <w:tr w:rsidR="00E14286" w:rsidRPr="00037DCC" w14:paraId="62A935A4" w14:textId="77777777" w:rsidTr="00FB7A08">
        <w:trPr>
          <w:trHeight w:val="303"/>
        </w:trPr>
        <w:tc>
          <w:tcPr>
            <w:tcW w:w="5529" w:type="dxa"/>
          </w:tcPr>
          <w:p w14:paraId="5D863942"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Novčana sredstva i računi kod banaka</w:t>
            </w:r>
          </w:p>
        </w:tc>
        <w:tc>
          <w:tcPr>
            <w:tcW w:w="992" w:type="dxa"/>
            <w:vAlign w:val="bottom"/>
          </w:tcPr>
          <w:p w14:paraId="014F700C" w14:textId="77777777" w:rsidR="00D96056" w:rsidRPr="00E76F4B" w:rsidRDefault="001F4468" w:rsidP="00D96056">
            <w:pPr>
              <w:pStyle w:val="TT"/>
              <w:jc w:val="center"/>
              <w:rPr>
                <w:rFonts w:asciiTheme="minorHAnsi" w:hAnsiTheme="minorHAnsi" w:cs="Arial"/>
                <w:color w:val="000000" w:themeColor="text1"/>
                <w:sz w:val="22"/>
                <w:szCs w:val="22"/>
                <w:lang w:val="hr-HR"/>
              </w:rPr>
            </w:pPr>
            <w:r w:rsidRPr="00E76F4B">
              <w:rPr>
                <w:rFonts w:ascii="Calibri" w:hAnsi="Calibri" w:cs="Arial"/>
                <w:snapToGrid w:val="0"/>
                <w:color w:val="000000" w:themeColor="text1"/>
                <w:sz w:val="22"/>
                <w:szCs w:val="22"/>
                <w:lang w:val="hr-HR"/>
              </w:rPr>
              <w:t>12</w:t>
            </w:r>
          </w:p>
        </w:tc>
        <w:tc>
          <w:tcPr>
            <w:tcW w:w="1346" w:type="dxa"/>
            <w:tcBorders>
              <w:top w:val="nil"/>
              <w:left w:val="nil"/>
              <w:bottom w:val="nil"/>
              <w:right w:val="nil"/>
            </w:tcBorders>
            <w:shd w:val="clear" w:color="auto" w:fill="auto"/>
            <w:vAlign w:val="center"/>
          </w:tcPr>
          <w:p w14:paraId="5F8A3262"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884.407</w:t>
            </w:r>
          </w:p>
        </w:tc>
        <w:tc>
          <w:tcPr>
            <w:tcW w:w="1347" w:type="dxa"/>
            <w:tcBorders>
              <w:top w:val="nil"/>
              <w:left w:val="nil"/>
              <w:bottom w:val="nil"/>
              <w:right w:val="nil"/>
            </w:tcBorders>
            <w:shd w:val="clear" w:color="auto" w:fill="auto"/>
            <w:vAlign w:val="center"/>
          </w:tcPr>
          <w:p w14:paraId="53BBB204" w14:textId="77777777" w:rsidR="00D96056" w:rsidRPr="00037DCC" w:rsidRDefault="00D96056" w:rsidP="00D96056">
            <w:pPr>
              <w:pStyle w:val="TT"/>
              <w:jc w:val="right"/>
              <w:rPr>
                <w:rFonts w:asciiTheme="minorHAnsi" w:hAnsiTheme="minorHAnsi" w:cs="Arial"/>
                <w:snapToGrid w:val="0"/>
                <w:color w:val="000000" w:themeColor="text1"/>
                <w:sz w:val="22"/>
                <w:szCs w:val="22"/>
                <w:lang w:val="hr-HR"/>
              </w:rPr>
            </w:pPr>
            <w:r w:rsidRPr="00037DCC">
              <w:rPr>
                <w:rFonts w:ascii="Calibri" w:hAnsi="Calibri" w:cs="Calibri"/>
                <w:color w:val="000000" w:themeColor="text1"/>
                <w:sz w:val="22"/>
                <w:szCs w:val="22"/>
                <w:lang w:val="hr-HR"/>
              </w:rPr>
              <w:t>944.417</w:t>
            </w:r>
          </w:p>
        </w:tc>
      </w:tr>
      <w:tr w:rsidR="00E14286" w:rsidRPr="00037DCC" w14:paraId="433EF7E7" w14:textId="77777777" w:rsidTr="00FB7A08">
        <w:trPr>
          <w:trHeight w:val="303"/>
        </w:trPr>
        <w:tc>
          <w:tcPr>
            <w:tcW w:w="5529" w:type="dxa"/>
          </w:tcPr>
          <w:p w14:paraId="107BCDE4"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Depoziti kod drugih banaka</w:t>
            </w:r>
          </w:p>
        </w:tc>
        <w:tc>
          <w:tcPr>
            <w:tcW w:w="992" w:type="dxa"/>
            <w:vAlign w:val="bottom"/>
          </w:tcPr>
          <w:p w14:paraId="78965A39" w14:textId="77777777" w:rsidR="00D96056" w:rsidRPr="00E76F4B" w:rsidRDefault="00D96056" w:rsidP="00E76F4B">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1</w:t>
            </w:r>
            <w:r w:rsidR="001F4468" w:rsidRPr="00E76F4B">
              <w:rPr>
                <w:rFonts w:ascii="Calibri" w:hAnsi="Calibri" w:cs="Arial"/>
                <w:snapToGrid w:val="0"/>
                <w:color w:val="000000" w:themeColor="text1"/>
                <w:sz w:val="22"/>
                <w:szCs w:val="22"/>
                <w:lang w:val="hr-HR"/>
              </w:rPr>
              <w:t>3</w:t>
            </w:r>
          </w:p>
        </w:tc>
        <w:tc>
          <w:tcPr>
            <w:tcW w:w="1346" w:type="dxa"/>
            <w:tcBorders>
              <w:top w:val="nil"/>
              <w:left w:val="nil"/>
              <w:bottom w:val="nil"/>
              <w:right w:val="nil"/>
            </w:tcBorders>
            <w:shd w:val="clear" w:color="auto" w:fill="auto"/>
            <w:vAlign w:val="center"/>
          </w:tcPr>
          <w:p w14:paraId="3B1037F7"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553.470</w:t>
            </w:r>
          </w:p>
        </w:tc>
        <w:tc>
          <w:tcPr>
            <w:tcW w:w="1347" w:type="dxa"/>
            <w:tcBorders>
              <w:top w:val="nil"/>
              <w:left w:val="nil"/>
              <w:bottom w:val="nil"/>
              <w:right w:val="nil"/>
            </w:tcBorders>
            <w:shd w:val="clear" w:color="auto" w:fill="auto"/>
            <w:vAlign w:val="center"/>
          </w:tcPr>
          <w:p w14:paraId="783FD0EC" w14:textId="77777777" w:rsidR="00D96056" w:rsidRPr="00037DCC" w:rsidRDefault="00D96056" w:rsidP="00D96056">
            <w:pPr>
              <w:pStyle w:val="TT"/>
              <w:jc w:val="right"/>
              <w:rPr>
                <w:rFonts w:asciiTheme="minorHAnsi" w:hAnsiTheme="minorHAnsi" w:cs="Arial"/>
                <w:snapToGrid w:val="0"/>
                <w:color w:val="000000" w:themeColor="text1"/>
                <w:sz w:val="22"/>
                <w:szCs w:val="22"/>
                <w:lang w:val="hr-HR"/>
              </w:rPr>
            </w:pPr>
            <w:r w:rsidRPr="00037DCC">
              <w:rPr>
                <w:rFonts w:ascii="Calibri" w:hAnsi="Calibri" w:cs="Calibri"/>
                <w:color w:val="000000" w:themeColor="text1"/>
                <w:sz w:val="22"/>
                <w:szCs w:val="22"/>
                <w:lang w:val="hr-HR"/>
              </w:rPr>
              <w:t>261.925</w:t>
            </w:r>
          </w:p>
        </w:tc>
      </w:tr>
      <w:tr w:rsidR="00E14286" w:rsidRPr="00037DCC" w14:paraId="1B9B3EC0" w14:textId="77777777" w:rsidTr="00FB7A08">
        <w:trPr>
          <w:trHeight w:val="291"/>
        </w:trPr>
        <w:tc>
          <w:tcPr>
            <w:tcW w:w="5529" w:type="dxa"/>
          </w:tcPr>
          <w:p w14:paraId="61B930A8"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Krediti financijskim institucijama</w:t>
            </w:r>
          </w:p>
        </w:tc>
        <w:tc>
          <w:tcPr>
            <w:tcW w:w="992" w:type="dxa"/>
            <w:vAlign w:val="bottom"/>
          </w:tcPr>
          <w:p w14:paraId="188C91C6" w14:textId="77777777" w:rsidR="00D96056" w:rsidRPr="00E76F4B" w:rsidRDefault="00D96056"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1</w:t>
            </w:r>
            <w:r w:rsidR="001F4468" w:rsidRPr="00E76F4B">
              <w:rPr>
                <w:rFonts w:ascii="Calibri" w:hAnsi="Calibri" w:cs="Arial"/>
                <w:snapToGrid w:val="0"/>
                <w:color w:val="000000" w:themeColor="text1"/>
                <w:sz w:val="22"/>
                <w:szCs w:val="22"/>
                <w:lang w:val="hr-HR"/>
              </w:rPr>
              <w:t>4</w:t>
            </w:r>
          </w:p>
        </w:tc>
        <w:tc>
          <w:tcPr>
            <w:tcW w:w="1346" w:type="dxa"/>
            <w:tcBorders>
              <w:top w:val="nil"/>
              <w:left w:val="nil"/>
              <w:bottom w:val="nil"/>
              <w:right w:val="nil"/>
            </w:tcBorders>
            <w:shd w:val="clear" w:color="auto" w:fill="auto"/>
            <w:vAlign w:val="center"/>
          </w:tcPr>
          <w:p w14:paraId="63C10C41"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9.447.706</w:t>
            </w:r>
          </w:p>
        </w:tc>
        <w:tc>
          <w:tcPr>
            <w:tcW w:w="1347" w:type="dxa"/>
            <w:tcBorders>
              <w:top w:val="nil"/>
              <w:left w:val="nil"/>
              <w:bottom w:val="nil"/>
              <w:right w:val="nil"/>
            </w:tcBorders>
            <w:shd w:val="clear" w:color="auto" w:fill="auto"/>
            <w:vAlign w:val="center"/>
          </w:tcPr>
          <w:p w14:paraId="000003B7" w14:textId="77777777" w:rsidR="00D96056" w:rsidRPr="00037DCC" w:rsidRDefault="00D96056" w:rsidP="00D96056">
            <w:pPr>
              <w:pStyle w:val="TT"/>
              <w:jc w:val="right"/>
              <w:rPr>
                <w:rFonts w:asciiTheme="minorHAnsi" w:hAnsiTheme="minorHAnsi" w:cs="Arial"/>
                <w:snapToGrid w:val="0"/>
                <w:color w:val="000000" w:themeColor="text1"/>
                <w:sz w:val="22"/>
                <w:szCs w:val="22"/>
                <w:lang w:val="hr-HR"/>
              </w:rPr>
            </w:pPr>
            <w:r w:rsidRPr="00037DCC">
              <w:rPr>
                <w:rFonts w:ascii="Calibri" w:hAnsi="Calibri" w:cs="Calibri"/>
                <w:color w:val="000000" w:themeColor="text1"/>
                <w:sz w:val="22"/>
                <w:szCs w:val="22"/>
                <w:lang w:val="hr-HR"/>
              </w:rPr>
              <w:t>10.234.988</w:t>
            </w:r>
          </w:p>
        </w:tc>
      </w:tr>
      <w:tr w:rsidR="00E14286" w:rsidRPr="00037DCC" w14:paraId="40549566" w14:textId="77777777" w:rsidTr="00FB7A08">
        <w:trPr>
          <w:trHeight w:val="303"/>
        </w:trPr>
        <w:tc>
          <w:tcPr>
            <w:tcW w:w="5529" w:type="dxa"/>
          </w:tcPr>
          <w:p w14:paraId="2DC3193B"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Krediti ostalim korisnicima</w:t>
            </w:r>
          </w:p>
        </w:tc>
        <w:tc>
          <w:tcPr>
            <w:tcW w:w="992" w:type="dxa"/>
            <w:vAlign w:val="bottom"/>
          </w:tcPr>
          <w:p w14:paraId="30ABA6A7" w14:textId="77777777" w:rsidR="00D96056" w:rsidRPr="00E76F4B" w:rsidRDefault="00D96056"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1</w:t>
            </w:r>
            <w:r w:rsidR="001F4468" w:rsidRPr="00E76F4B">
              <w:rPr>
                <w:rFonts w:ascii="Calibri" w:hAnsi="Calibri" w:cs="Arial"/>
                <w:snapToGrid w:val="0"/>
                <w:color w:val="000000" w:themeColor="text1"/>
                <w:sz w:val="22"/>
                <w:szCs w:val="22"/>
                <w:lang w:val="hr-HR"/>
              </w:rPr>
              <w:t>5</w:t>
            </w:r>
          </w:p>
        </w:tc>
        <w:tc>
          <w:tcPr>
            <w:tcW w:w="1346" w:type="dxa"/>
            <w:tcBorders>
              <w:top w:val="nil"/>
              <w:left w:val="nil"/>
              <w:bottom w:val="nil"/>
              <w:right w:val="nil"/>
            </w:tcBorders>
            <w:shd w:val="clear" w:color="auto" w:fill="auto"/>
            <w:vAlign w:val="center"/>
          </w:tcPr>
          <w:p w14:paraId="442533AD"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13.699.634</w:t>
            </w:r>
          </w:p>
        </w:tc>
        <w:tc>
          <w:tcPr>
            <w:tcW w:w="1347" w:type="dxa"/>
            <w:tcBorders>
              <w:top w:val="nil"/>
              <w:left w:val="nil"/>
              <w:bottom w:val="nil"/>
              <w:right w:val="nil"/>
            </w:tcBorders>
            <w:shd w:val="clear" w:color="auto" w:fill="auto"/>
            <w:vAlign w:val="center"/>
          </w:tcPr>
          <w:p w14:paraId="623C59F9" w14:textId="77777777" w:rsidR="00D96056" w:rsidRPr="00037DCC" w:rsidRDefault="00D96056" w:rsidP="00D96056">
            <w:pPr>
              <w:pStyle w:val="TT"/>
              <w:jc w:val="right"/>
              <w:rPr>
                <w:rFonts w:asciiTheme="minorHAnsi" w:hAnsiTheme="minorHAnsi" w:cs="Arial"/>
                <w:color w:val="000000" w:themeColor="text1"/>
                <w:spacing w:val="-2"/>
                <w:sz w:val="22"/>
                <w:szCs w:val="22"/>
                <w:lang w:val="hr-HR"/>
              </w:rPr>
            </w:pPr>
            <w:r w:rsidRPr="00037DCC">
              <w:rPr>
                <w:rFonts w:ascii="Calibri" w:hAnsi="Calibri" w:cs="Calibri"/>
                <w:color w:val="000000" w:themeColor="text1"/>
                <w:sz w:val="22"/>
                <w:szCs w:val="22"/>
                <w:lang w:val="hr-HR"/>
              </w:rPr>
              <w:t>12.510.686</w:t>
            </w:r>
          </w:p>
        </w:tc>
      </w:tr>
      <w:tr w:rsidR="00E14286" w:rsidRPr="00037DCC" w14:paraId="3890B7C4" w14:textId="77777777" w:rsidTr="00646FDF">
        <w:trPr>
          <w:trHeight w:val="227"/>
        </w:trPr>
        <w:tc>
          <w:tcPr>
            <w:tcW w:w="5529" w:type="dxa"/>
            <w:vAlign w:val="bottom"/>
          </w:tcPr>
          <w:p w14:paraId="07F45222"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Financijska imovina po fer vrijednosti kroz dobit ili gubitak</w:t>
            </w:r>
          </w:p>
        </w:tc>
        <w:tc>
          <w:tcPr>
            <w:tcW w:w="992" w:type="dxa"/>
            <w:vAlign w:val="bottom"/>
          </w:tcPr>
          <w:p w14:paraId="42FFA14B" w14:textId="77777777" w:rsidR="00D96056" w:rsidRPr="00E76F4B" w:rsidRDefault="00D96056"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1</w:t>
            </w:r>
            <w:r w:rsidR="001F4468" w:rsidRPr="00E76F4B">
              <w:rPr>
                <w:rFonts w:ascii="Calibri" w:hAnsi="Calibri" w:cs="Arial"/>
                <w:snapToGrid w:val="0"/>
                <w:color w:val="000000" w:themeColor="text1"/>
                <w:sz w:val="22"/>
                <w:szCs w:val="22"/>
                <w:lang w:val="hr-HR"/>
              </w:rPr>
              <w:t>6</w:t>
            </w:r>
          </w:p>
        </w:tc>
        <w:tc>
          <w:tcPr>
            <w:tcW w:w="1346" w:type="dxa"/>
            <w:vAlign w:val="bottom"/>
          </w:tcPr>
          <w:p w14:paraId="63DB83E6"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203.833</w:t>
            </w:r>
          </w:p>
        </w:tc>
        <w:tc>
          <w:tcPr>
            <w:tcW w:w="1347" w:type="dxa"/>
            <w:shd w:val="clear" w:color="auto" w:fill="auto"/>
            <w:vAlign w:val="bottom"/>
          </w:tcPr>
          <w:p w14:paraId="775FFD98" w14:textId="77777777" w:rsidR="00D96056" w:rsidRPr="00037DCC" w:rsidRDefault="00D96056" w:rsidP="00D96056">
            <w:pPr>
              <w:pStyle w:val="TT"/>
              <w:jc w:val="right"/>
              <w:rPr>
                <w:rFonts w:asciiTheme="minorHAnsi" w:hAnsiTheme="minorHAnsi" w:cs="Arial"/>
                <w:snapToGrid w:val="0"/>
                <w:color w:val="000000" w:themeColor="text1"/>
                <w:sz w:val="22"/>
                <w:szCs w:val="22"/>
                <w:lang w:val="hr-HR"/>
              </w:rPr>
            </w:pPr>
            <w:r w:rsidRPr="00037DCC">
              <w:rPr>
                <w:rFonts w:ascii="Calibri" w:hAnsi="Calibri" w:cs="Calibri"/>
                <w:color w:val="000000" w:themeColor="text1"/>
                <w:sz w:val="22"/>
                <w:szCs w:val="22"/>
                <w:lang w:val="hr-HR"/>
              </w:rPr>
              <w:t>336.266</w:t>
            </w:r>
          </w:p>
        </w:tc>
      </w:tr>
      <w:tr w:rsidR="00E14286" w:rsidRPr="00037DCC" w14:paraId="100D0D31" w14:textId="77777777" w:rsidTr="00646FDF">
        <w:trPr>
          <w:trHeight w:val="606"/>
        </w:trPr>
        <w:tc>
          <w:tcPr>
            <w:tcW w:w="5529" w:type="dxa"/>
            <w:vAlign w:val="bottom"/>
          </w:tcPr>
          <w:p w14:paraId="22E6A44F" w14:textId="77777777" w:rsidR="00D96056" w:rsidRPr="00037DCC" w:rsidRDefault="00D96056" w:rsidP="00D96056">
            <w:pPr>
              <w:pStyle w:val="TT"/>
              <w:rPr>
                <w:rFonts w:asciiTheme="minorHAnsi" w:hAnsiTheme="minorHAnsi" w:cstheme="minorHAnsi"/>
                <w:color w:val="000000" w:themeColor="text1"/>
                <w:sz w:val="22"/>
                <w:szCs w:val="22"/>
                <w:lang w:val="hr-HR"/>
              </w:rPr>
            </w:pPr>
            <w:r w:rsidRPr="00037DCC">
              <w:rPr>
                <w:rFonts w:asciiTheme="minorHAnsi" w:hAnsiTheme="minorHAnsi" w:cstheme="minorHAnsi"/>
                <w:color w:val="000000" w:themeColor="text1"/>
                <w:sz w:val="22"/>
                <w:szCs w:val="22"/>
                <w:lang w:val="hr-HR"/>
              </w:rPr>
              <w:t>Financijska imovina po fer vrijednosti kroz ostalu sveobuhvatnu dobit</w:t>
            </w:r>
          </w:p>
        </w:tc>
        <w:tc>
          <w:tcPr>
            <w:tcW w:w="992" w:type="dxa"/>
            <w:vAlign w:val="bottom"/>
          </w:tcPr>
          <w:p w14:paraId="053A36D5" w14:textId="77777777" w:rsidR="00D96056" w:rsidRPr="00E76F4B" w:rsidRDefault="00D96056"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1</w:t>
            </w:r>
            <w:r w:rsidR="001F4468" w:rsidRPr="00E76F4B">
              <w:rPr>
                <w:rFonts w:ascii="Calibri" w:hAnsi="Calibri" w:cs="Arial"/>
                <w:snapToGrid w:val="0"/>
                <w:color w:val="000000" w:themeColor="text1"/>
                <w:sz w:val="22"/>
                <w:szCs w:val="22"/>
                <w:lang w:val="hr-HR"/>
              </w:rPr>
              <w:t>7</w:t>
            </w:r>
          </w:p>
        </w:tc>
        <w:tc>
          <w:tcPr>
            <w:tcW w:w="1346" w:type="dxa"/>
            <w:vAlign w:val="bottom"/>
          </w:tcPr>
          <w:p w14:paraId="25562B79"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1.578.810</w:t>
            </w:r>
          </w:p>
        </w:tc>
        <w:tc>
          <w:tcPr>
            <w:tcW w:w="1347" w:type="dxa"/>
            <w:shd w:val="clear" w:color="auto" w:fill="auto"/>
            <w:vAlign w:val="bottom"/>
          </w:tcPr>
          <w:p w14:paraId="75CE8D3B" w14:textId="77777777" w:rsidR="00D96056" w:rsidRPr="00037DCC" w:rsidRDefault="00D96056" w:rsidP="00D96056">
            <w:pPr>
              <w:pStyle w:val="TT"/>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2.829.470</w:t>
            </w:r>
          </w:p>
        </w:tc>
      </w:tr>
      <w:tr w:rsidR="00E14286" w:rsidRPr="00037DCC" w14:paraId="07B6E195" w14:textId="77777777" w:rsidTr="00646FDF">
        <w:trPr>
          <w:trHeight w:val="340"/>
        </w:trPr>
        <w:tc>
          <w:tcPr>
            <w:tcW w:w="5529" w:type="dxa"/>
            <w:vAlign w:val="bottom"/>
          </w:tcPr>
          <w:p w14:paraId="5FBFD4E9" w14:textId="77777777" w:rsidR="00D96056" w:rsidRPr="00037DCC" w:rsidRDefault="00D96056" w:rsidP="00D96056">
            <w:pPr>
              <w:pStyle w:val="TT"/>
              <w:rPr>
                <w:rFonts w:asciiTheme="minorHAnsi" w:hAnsiTheme="minorHAnsi" w:cstheme="minorHAnsi"/>
                <w:color w:val="000000" w:themeColor="text1"/>
                <w:sz w:val="22"/>
                <w:szCs w:val="22"/>
                <w:lang w:val="hr-HR"/>
              </w:rPr>
            </w:pPr>
            <w:r w:rsidRPr="00037DCC">
              <w:rPr>
                <w:rFonts w:asciiTheme="minorHAnsi" w:hAnsiTheme="minorHAnsi" w:cstheme="minorHAnsi"/>
                <w:color w:val="000000" w:themeColor="text1"/>
                <w:sz w:val="22"/>
                <w:szCs w:val="22"/>
                <w:lang w:val="hr-HR"/>
              </w:rPr>
              <w:t>Dužnički vrijednosni papiri po amortiziranom trošku</w:t>
            </w:r>
          </w:p>
        </w:tc>
        <w:tc>
          <w:tcPr>
            <w:tcW w:w="992" w:type="dxa"/>
            <w:vAlign w:val="bottom"/>
          </w:tcPr>
          <w:p w14:paraId="5D57CCC1" w14:textId="77777777" w:rsidR="00D96056" w:rsidRPr="00E76F4B" w:rsidRDefault="00D96056"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1</w:t>
            </w:r>
            <w:r w:rsidR="001F4468" w:rsidRPr="00E76F4B">
              <w:rPr>
                <w:rFonts w:ascii="Calibri" w:hAnsi="Calibri" w:cs="Arial"/>
                <w:snapToGrid w:val="0"/>
                <w:color w:val="000000" w:themeColor="text1"/>
                <w:sz w:val="22"/>
                <w:szCs w:val="22"/>
                <w:lang w:val="hr-HR"/>
              </w:rPr>
              <w:t>8</w:t>
            </w:r>
          </w:p>
        </w:tc>
        <w:tc>
          <w:tcPr>
            <w:tcW w:w="1346" w:type="dxa"/>
          </w:tcPr>
          <w:p w14:paraId="0C56E75A"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457</w:t>
            </w:r>
          </w:p>
        </w:tc>
        <w:tc>
          <w:tcPr>
            <w:tcW w:w="1347" w:type="dxa"/>
            <w:shd w:val="clear" w:color="auto" w:fill="auto"/>
          </w:tcPr>
          <w:p w14:paraId="7CF615FF" w14:textId="77777777" w:rsidR="00D96056" w:rsidRPr="00037DCC" w:rsidRDefault="00D96056" w:rsidP="00D96056">
            <w:pPr>
              <w:pStyle w:val="TT"/>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1.363</w:t>
            </w:r>
          </w:p>
        </w:tc>
      </w:tr>
      <w:tr w:rsidR="00E14286" w:rsidRPr="00037DCC" w14:paraId="5DD47C41" w14:textId="77777777" w:rsidTr="00646FDF">
        <w:trPr>
          <w:trHeight w:val="291"/>
        </w:trPr>
        <w:tc>
          <w:tcPr>
            <w:tcW w:w="5529" w:type="dxa"/>
          </w:tcPr>
          <w:p w14:paraId="0DF8D40B" w14:textId="77777777" w:rsidR="005741CC" w:rsidRPr="00037DCC" w:rsidRDefault="005741CC" w:rsidP="005741C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Ulaganja u pridružena društva</w:t>
            </w:r>
          </w:p>
        </w:tc>
        <w:tc>
          <w:tcPr>
            <w:tcW w:w="992" w:type="dxa"/>
          </w:tcPr>
          <w:p w14:paraId="1DEB6557" w14:textId="77777777" w:rsidR="005741CC" w:rsidRPr="00E76F4B" w:rsidRDefault="005741CC" w:rsidP="005741CC">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20</w:t>
            </w:r>
          </w:p>
        </w:tc>
        <w:tc>
          <w:tcPr>
            <w:tcW w:w="1346" w:type="dxa"/>
          </w:tcPr>
          <w:p w14:paraId="6A9B8F0C" w14:textId="77777777" w:rsidR="005741CC" w:rsidRPr="00037DCC" w:rsidRDefault="00887108" w:rsidP="005741CC">
            <w:pPr>
              <w:pStyle w:val="TT"/>
              <w:jc w:val="right"/>
              <w:rPr>
                <w:rFonts w:asciiTheme="minorHAnsi" w:hAnsiTheme="minorHAnsi" w:cs="Arial"/>
                <w:snapToGrid w:val="0"/>
                <w:color w:val="000000" w:themeColor="text1"/>
                <w:sz w:val="22"/>
                <w:szCs w:val="22"/>
                <w:lang w:val="hr-HR"/>
              </w:rPr>
            </w:pPr>
            <w:r>
              <w:rPr>
                <w:rFonts w:asciiTheme="minorHAnsi" w:hAnsiTheme="minorHAnsi" w:cs="Arial"/>
                <w:snapToGrid w:val="0"/>
                <w:color w:val="000000" w:themeColor="text1"/>
                <w:sz w:val="22"/>
                <w:szCs w:val="22"/>
                <w:lang w:val="hr-HR"/>
              </w:rPr>
              <w:t>-</w:t>
            </w:r>
          </w:p>
        </w:tc>
        <w:tc>
          <w:tcPr>
            <w:tcW w:w="1347" w:type="dxa"/>
            <w:shd w:val="clear" w:color="auto" w:fill="auto"/>
          </w:tcPr>
          <w:p w14:paraId="6CCBB465" w14:textId="77777777" w:rsidR="005741CC" w:rsidRPr="00037DCC" w:rsidRDefault="005741CC" w:rsidP="005741CC">
            <w:pPr>
              <w:pStyle w:val="TT"/>
              <w:jc w:val="right"/>
              <w:rPr>
                <w:rFonts w:asciiTheme="minorHAnsi" w:hAnsiTheme="minorHAnsi" w:cs="Arial"/>
                <w:snapToGrid w:val="0"/>
                <w:color w:val="000000" w:themeColor="text1"/>
                <w:sz w:val="22"/>
                <w:szCs w:val="22"/>
                <w:lang w:val="hr-HR"/>
              </w:rPr>
            </w:pPr>
            <w:r w:rsidRPr="00037DCC">
              <w:rPr>
                <w:rFonts w:asciiTheme="minorHAnsi" w:hAnsiTheme="minorHAnsi" w:cs="Arial"/>
                <w:snapToGrid w:val="0"/>
                <w:color w:val="000000" w:themeColor="text1"/>
                <w:sz w:val="22"/>
                <w:szCs w:val="22"/>
                <w:lang w:val="hr-HR"/>
              </w:rPr>
              <w:t>-</w:t>
            </w:r>
          </w:p>
        </w:tc>
      </w:tr>
      <w:tr w:rsidR="00E14286" w:rsidRPr="00037DCC" w14:paraId="00BABDAB" w14:textId="77777777" w:rsidTr="00646FDF">
        <w:trPr>
          <w:trHeight w:val="303"/>
        </w:trPr>
        <w:tc>
          <w:tcPr>
            <w:tcW w:w="5529" w:type="dxa"/>
          </w:tcPr>
          <w:p w14:paraId="3BAFA34E" w14:textId="77777777" w:rsidR="005741CC" w:rsidRPr="00037DCC" w:rsidRDefault="005741CC" w:rsidP="005741C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Nekretnine, postrojenja i oprema i nematerijalna imovina</w:t>
            </w:r>
          </w:p>
        </w:tc>
        <w:tc>
          <w:tcPr>
            <w:tcW w:w="992" w:type="dxa"/>
          </w:tcPr>
          <w:p w14:paraId="5C18AB12" w14:textId="77777777" w:rsidR="005741CC" w:rsidRPr="00E76F4B" w:rsidRDefault="005741CC" w:rsidP="005741CC">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21</w:t>
            </w:r>
          </w:p>
        </w:tc>
        <w:tc>
          <w:tcPr>
            <w:tcW w:w="1346" w:type="dxa"/>
            <w:tcBorders>
              <w:top w:val="nil"/>
              <w:left w:val="nil"/>
              <w:bottom w:val="nil"/>
              <w:right w:val="nil"/>
            </w:tcBorders>
            <w:shd w:val="clear" w:color="auto" w:fill="auto"/>
            <w:vAlign w:val="center"/>
          </w:tcPr>
          <w:p w14:paraId="3967B32C" w14:textId="77777777" w:rsidR="005741CC" w:rsidRPr="00037DCC" w:rsidRDefault="00887108" w:rsidP="005741CC">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48.281</w:t>
            </w:r>
          </w:p>
        </w:tc>
        <w:tc>
          <w:tcPr>
            <w:tcW w:w="1347" w:type="dxa"/>
            <w:tcBorders>
              <w:top w:val="nil"/>
              <w:left w:val="nil"/>
              <w:bottom w:val="nil"/>
              <w:right w:val="nil"/>
            </w:tcBorders>
            <w:shd w:val="clear" w:color="auto" w:fill="auto"/>
            <w:vAlign w:val="center"/>
          </w:tcPr>
          <w:p w14:paraId="5A516C75" w14:textId="77777777" w:rsidR="005741CC" w:rsidRPr="00037DCC" w:rsidRDefault="005741CC" w:rsidP="005741CC">
            <w:pPr>
              <w:pStyle w:val="TT"/>
              <w:jc w:val="right"/>
              <w:rPr>
                <w:rFonts w:asciiTheme="minorHAnsi" w:hAnsiTheme="minorHAnsi" w:cs="Arial"/>
                <w:snapToGrid w:val="0"/>
                <w:color w:val="000000" w:themeColor="text1"/>
                <w:sz w:val="22"/>
                <w:szCs w:val="22"/>
                <w:lang w:val="hr-HR"/>
              </w:rPr>
            </w:pPr>
            <w:r w:rsidRPr="00037DCC">
              <w:rPr>
                <w:rFonts w:ascii="Calibri" w:hAnsi="Calibri" w:cs="Calibri"/>
                <w:color w:val="000000" w:themeColor="text1"/>
                <w:sz w:val="22"/>
                <w:szCs w:val="22"/>
                <w:lang w:val="hr-HR"/>
              </w:rPr>
              <w:t>50.832</w:t>
            </w:r>
          </w:p>
        </w:tc>
      </w:tr>
      <w:tr w:rsidR="00E14286" w:rsidRPr="00037DCC" w14:paraId="646AE995" w14:textId="77777777" w:rsidTr="00646FDF">
        <w:trPr>
          <w:trHeight w:val="303"/>
        </w:trPr>
        <w:tc>
          <w:tcPr>
            <w:tcW w:w="5529" w:type="dxa"/>
          </w:tcPr>
          <w:p w14:paraId="170AF196" w14:textId="77777777" w:rsidR="005741CC" w:rsidRPr="00037DCC" w:rsidRDefault="005741CC" w:rsidP="005741C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Preuzeta imovina</w:t>
            </w:r>
          </w:p>
        </w:tc>
        <w:tc>
          <w:tcPr>
            <w:tcW w:w="992" w:type="dxa"/>
          </w:tcPr>
          <w:p w14:paraId="19E2BE45" w14:textId="77777777" w:rsidR="005741CC" w:rsidRPr="00E76F4B" w:rsidRDefault="005741CC" w:rsidP="005741CC">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22</w:t>
            </w:r>
          </w:p>
        </w:tc>
        <w:tc>
          <w:tcPr>
            <w:tcW w:w="1346" w:type="dxa"/>
            <w:tcBorders>
              <w:top w:val="nil"/>
              <w:left w:val="nil"/>
              <w:bottom w:val="nil"/>
              <w:right w:val="nil"/>
            </w:tcBorders>
            <w:shd w:val="clear" w:color="auto" w:fill="auto"/>
            <w:vAlign w:val="center"/>
          </w:tcPr>
          <w:p w14:paraId="2AAA1394" w14:textId="77777777" w:rsidR="005741CC" w:rsidRPr="00037DCC" w:rsidRDefault="00887108" w:rsidP="005741CC">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24.198</w:t>
            </w:r>
          </w:p>
        </w:tc>
        <w:tc>
          <w:tcPr>
            <w:tcW w:w="1347" w:type="dxa"/>
            <w:tcBorders>
              <w:top w:val="nil"/>
              <w:left w:val="nil"/>
              <w:bottom w:val="nil"/>
              <w:right w:val="nil"/>
            </w:tcBorders>
            <w:shd w:val="clear" w:color="auto" w:fill="auto"/>
            <w:vAlign w:val="center"/>
          </w:tcPr>
          <w:p w14:paraId="59BDE0EE" w14:textId="77777777" w:rsidR="005741CC" w:rsidRPr="00037DCC" w:rsidRDefault="005741CC" w:rsidP="005741CC">
            <w:pPr>
              <w:pStyle w:val="TT"/>
              <w:jc w:val="right"/>
              <w:rPr>
                <w:rFonts w:asciiTheme="minorHAnsi" w:hAnsiTheme="minorHAnsi" w:cs="Arial"/>
                <w:snapToGrid w:val="0"/>
                <w:color w:val="000000" w:themeColor="text1"/>
                <w:sz w:val="22"/>
                <w:szCs w:val="22"/>
                <w:lang w:val="hr-HR"/>
              </w:rPr>
            </w:pPr>
            <w:r w:rsidRPr="00037DCC">
              <w:rPr>
                <w:rFonts w:ascii="Calibri" w:hAnsi="Calibri" w:cs="Calibri"/>
                <w:color w:val="000000" w:themeColor="text1"/>
                <w:sz w:val="22"/>
                <w:szCs w:val="22"/>
                <w:lang w:val="hr-HR"/>
              </w:rPr>
              <w:t>25.330</w:t>
            </w:r>
          </w:p>
        </w:tc>
      </w:tr>
      <w:tr w:rsidR="00E14286" w:rsidRPr="00037DCC" w14:paraId="686F4766" w14:textId="77777777" w:rsidTr="00FB7A08">
        <w:trPr>
          <w:trHeight w:val="303"/>
        </w:trPr>
        <w:tc>
          <w:tcPr>
            <w:tcW w:w="5529" w:type="dxa"/>
          </w:tcPr>
          <w:p w14:paraId="748FD67D"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Ostala imovina</w:t>
            </w:r>
          </w:p>
        </w:tc>
        <w:tc>
          <w:tcPr>
            <w:tcW w:w="992" w:type="dxa"/>
            <w:vAlign w:val="bottom"/>
          </w:tcPr>
          <w:p w14:paraId="4D245FB0" w14:textId="77777777" w:rsidR="00D96056" w:rsidRPr="00E76F4B" w:rsidRDefault="00D96056"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w:t>
            </w:r>
            <w:r w:rsidR="005741CC" w:rsidRPr="00E76F4B">
              <w:rPr>
                <w:rFonts w:ascii="Calibri" w:hAnsi="Calibri" w:cs="Arial"/>
                <w:snapToGrid w:val="0"/>
                <w:color w:val="000000" w:themeColor="text1"/>
                <w:sz w:val="22"/>
                <w:szCs w:val="22"/>
                <w:lang w:val="hr-HR"/>
              </w:rPr>
              <w:t>3</w:t>
            </w:r>
          </w:p>
        </w:tc>
        <w:tc>
          <w:tcPr>
            <w:tcW w:w="1346" w:type="dxa"/>
            <w:tcBorders>
              <w:top w:val="nil"/>
              <w:left w:val="nil"/>
              <w:bottom w:val="nil"/>
              <w:right w:val="nil"/>
            </w:tcBorders>
            <w:shd w:val="clear" w:color="auto" w:fill="auto"/>
            <w:vAlign w:val="center"/>
          </w:tcPr>
          <w:p w14:paraId="0777BA88" w14:textId="77777777" w:rsidR="00D96056" w:rsidRPr="00037DCC" w:rsidRDefault="00887108" w:rsidP="00D96056">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29.815</w:t>
            </w:r>
          </w:p>
        </w:tc>
        <w:tc>
          <w:tcPr>
            <w:tcW w:w="1347" w:type="dxa"/>
            <w:tcBorders>
              <w:top w:val="nil"/>
              <w:left w:val="nil"/>
              <w:bottom w:val="nil"/>
              <w:right w:val="nil"/>
            </w:tcBorders>
            <w:shd w:val="clear" w:color="auto" w:fill="auto"/>
            <w:vAlign w:val="center"/>
          </w:tcPr>
          <w:p w14:paraId="173BB3D9" w14:textId="77777777" w:rsidR="00D96056" w:rsidRPr="00037DCC" w:rsidRDefault="00D96056" w:rsidP="00D96056">
            <w:pPr>
              <w:pStyle w:val="TT"/>
              <w:jc w:val="right"/>
              <w:rPr>
                <w:rFonts w:asciiTheme="minorHAnsi" w:hAnsiTheme="minorHAnsi" w:cs="Arial"/>
                <w:snapToGrid w:val="0"/>
                <w:color w:val="000000" w:themeColor="text1"/>
                <w:sz w:val="22"/>
                <w:szCs w:val="22"/>
                <w:lang w:val="hr-HR"/>
              </w:rPr>
            </w:pPr>
            <w:r w:rsidRPr="00037DCC">
              <w:rPr>
                <w:rFonts w:ascii="Calibri" w:hAnsi="Calibri" w:cs="Calibri"/>
                <w:color w:val="000000" w:themeColor="text1"/>
                <w:sz w:val="22"/>
                <w:szCs w:val="22"/>
                <w:lang w:val="hr-HR"/>
              </w:rPr>
              <w:t>23.704</w:t>
            </w:r>
          </w:p>
        </w:tc>
      </w:tr>
      <w:tr w:rsidR="00E14286" w:rsidRPr="00037DCC" w14:paraId="60ADCF09" w14:textId="77777777" w:rsidTr="00646FDF">
        <w:trPr>
          <w:trHeight w:val="341"/>
        </w:trPr>
        <w:tc>
          <w:tcPr>
            <w:tcW w:w="5529" w:type="dxa"/>
          </w:tcPr>
          <w:p w14:paraId="1012FD68" w14:textId="77777777" w:rsidR="00D96056" w:rsidRPr="00037DCC" w:rsidRDefault="00D96056" w:rsidP="00D96056">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Ukupna imovina</w:t>
            </w:r>
          </w:p>
        </w:tc>
        <w:tc>
          <w:tcPr>
            <w:tcW w:w="992" w:type="dxa"/>
            <w:vAlign w:val="bottom"/>
          </w:tcPr>
          <w:p w14:paraId="43904118" w14:textId="77777777" w:rsidR="00D96056" w:rsidRPr="00E76F4B" w:rsidRDefault="00D96056" w:rsidP="00E76F4B">
            <w:pPr>
              <w:pStyle w:val="TT"/>
              <w:jc w:val="center"/>
              <w:rPr>
                <w:rFonts w:ascii="Calibri" w:hAnsi="Calibri" w:cs="Arial"/>
                <w:snapToGrid w:val="0"/>
                <w:color w:val="000000" w:themeColor="text1"/>
                <w:sz w:val="22"/>
                <w:szCs w:val="22"/>
                <w:lang w:val="hr-HR"/>
              </w:rPr>
            </w:pPr>
          </w:p>
        </w:tc>
        <w:tc>
          <w:tcPr>
            <w:tcW w:w="1346" w:type="dxa"/>
            <w:tcBorders>
              <w:top w:val="single" w:sz="2" w:space="0" w:color="auto"/>
              <w:bottom w:val="single" w:sz="12" w:space="0" w:color="auto"/>
            </w:tcBorders>
          </w:tcPr>
          <w:p w14:paraId="101E060C" w14:textId="77777777" w:rsidR="00D96056" w:rsidRPr="00037DCC" w:rsidRDefault="00887108" w:rsidP="00D96056">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26.470.611</w:t>
            </w:r>
          </w:p>
        </w:tc>
        <w:tc>
          <w:tcPr>
            <w:tcW w:w="1347" w:type="dxa"/>
            <w:tcBorders>
              <w:top w:val="single" w:sz="2" w:space="0" w:color="auto"/>
              <w:bottom w:val="single" w:sz="12" w:space="0" w:color="auto"/>
            </w:tcBorders>
          </w:tcPr>
          <w:p w14:paraId="6ADAA30B" w14:textId="77777777" w:rsidR="00D96056" w:rsidRPr="00037DCC" w:rsidRDefault="00D96056" w:rsidP="00D96056">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27.218.981</w:t>
            </w:r>
          </w:p>
        </w:tc>
      </w:tr>
      <w:tr w:rsidR="00E14286" w:rsidRPr="00037DCC" w14:paraId="722F7AA3" w14:textId="77777777" w:rsidTr="00646FDF">
        <w:trPr>
          <w:trHeight w:val="291"/>
        </w:trPr>
        <w:tc>
          <w:tcPr>
            <w:tcW w:w="5529" w:type="dxa"/>
          </w:tcPr>
          <w:p w14:paraId="06EC77CC" w14:textId="77777777" w:rsidR="00D96056" w:rsidRPr="00037DCC" w:rsidRDefault="00D96056" w:rsidP="00D96056">
            <w:pPr>
              <w:pStyle w:val="T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Obveze</w:t>
            </w:r>
          </w:p>
        </w:tc>
        <w:tc>
          <w:tcPr>
            <w:tcW w:w="992" w:type="dxa"/>
            <w:vAlign w:val="bottom"/>
          </w:tcPr>
          <w:p w14:paraId="38BC7353" w14:textId="77777777" w:rsidR="00D96056" w:rsidRPr="00E76F4B" w:rsidRDefault="00D96056" w:rsidP="00E76F4B">
            <w:pPr>
              <w:pStyle w:val="TT"/>
              <w:jc w:val="center"/>
              <w:rPr>
                <w:rFonts w:ascii="Calibri" w:hAnsi="Calibri" w:cs="Arial"/>
                <w:snapToGrid w:val="0"/>
                <w:color w:val="000000" w:themeColor="text1"/>
                <w:sz w:val="22"/>
                <w:szCs w:val="22"/>
                <w:lang w:val="hr-HR"/>
              </w:rPr>
            </w:pPr>
          </w:p>
        </w:tc>
        <w:tc>
          <w:tcPr>
            <w:tcW w:w="1346" w:type="dxa"/>
          </w:tcPr>
          <w:p w14:paraId="30A1030E" w14:textId="77777777" w:rsidR="00D96056" w:rsidRPr="00037DCC" w:rsidRDefault="00D96056" w:rsidP="00D96056">
            <w:pPr>
              <w:pStyle w:val="TT"/>
              <w:jc w:val="right"/>
              <w:rPr>
                <w:rFonts w:asciiTheme="minorHAnsi" w:hAnsiTheme="minorHAnsi" w:cs="Arial"/>
                <w:b/>
                <w:bCs/>
                <w:color w:val="000000" w:themeColor="text1"/>
                <w:sz w:val="22"/>
                <w:szCs w:val="22"/>
                <w:lang w:val="hr-HR"/>
              </w:rPr>
            </w:pPr>
          </w:p>
        </w:tc>
        <w:tc>
          <w:tcPr>
            <w:tcW w:w="1347" w:type="dxa"/>
          </w:tcPr>
          <w:p w14:paraId="2BFF0A00" w14:textId="77777777" w:rsidR="00D96056" w:rsidRPr="00037DCC" w:rsidRDefault="00D96056" w:rsidP="00D96056">
            <w:pPr>
              <w:pStyle w:val="TT"/>
              <w:jc w:val="right"/>
              <w:rPr>
                <w:rFonts w:asciiTheme="minorHAnsi" w:hAnsiTheme="minorHAnsi" w:cs="Arial"/>
                <w:b/>
                <w:bCs/>
                <w:color w:val="000000" w:themeColor="text1"/>
                <w:sz w:val="22"/>
                <w:szCs w:val="22"/>
                <w:lang w:val="hr-HR"/>
              </w:rPr>
            </w:pPr>
          </w:p>
        </w:tc>
      </w:tr>
      <w:tr w:rsidR="00E14286" w:rsidRPr="00037DCC" w14:paraId="3599F0F3" w14:textId="77777777" w:rsidTr="00FB7A08">
        <w:trPr>
          <w:trHeight w:val="303"/>
        </w:trPr>
        <w:tc>
          <w:tcPr>
            <w:tcW w:w="5529" w:type="dxa"/>
          </w:tcPr>
          <w:p w14:paraId="2280BAD9"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po depozitima</w:t>
            </w:r>
          </w:p>
        </w:tc>
        <w:tc>
          <w:tcPr>
            <w:tcW w:w="992" w:type="dxa"/>
            <w:vAlign w:val="bottom"/>
          </w:tcPr>
          <w:p w14:paraId="3F8CE595" w14:textId="77777777" w:rsidR="00D96056" w:rsidRPr="00E76F4B" w:rsidRDefault="005741CC"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24</w:t>
            </w:r>
          </w:p>
        </w:tc>
        <w:tc>
          <w:tcPr>
            <w:tcW w:w="1346" w:type="dxa"/>
            <w:tcBorders>
              <w:top w:val="nil"/>
              <w:left w:val="nil"/>
              <w:bottom w:val="nil"/>
              <w:right w:val="nil"/>
            </w:tcBorders>
            <w:shd w:val="clear" w:color="auto" w:fill="auto"/>
            <w:vAlign w:val="center"/>
          </w:tcPr>
          <w:p w14:paraId="1B505B4D"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176.769</w:t>
            </w:r>
          </w:p>
        </w:tc>
        <w:tc>
          <w:tcPr>
            <w:tcW w:w="1347" w:type="dxa"/>
            <w:tcBorders>
              <w:top w:val="nil"/>
              <w:left w:val="nil"/>
              <w:bottom w:val="nil"/>
              <w:right w:val="nil"/>
            </w:tcBorders>
            <w:shd w:val="clear" w:color="auto" w:fill="auto"/>
            <w:vAlign w:val="center"/>
          </w:tcPr>
          <w:p w14:paraId="74CB481A" w14:textId="77777777" w:rsidR="00D96056" w:rsidRPr="00037DCC" w:rsidRDefault="00D96056" w:rsidP="00D96056">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429.096</w:t>
            </w:r>
          </w:p>
        </w:tc>
      </w:tr>
      <w:tr w:rsidR="00E14286" w:rsidRPr="00037DCC" w14:paraId="17633A4D" w14:textId="77777777" w:rsidTr="00FB7A08">
        <w:trPr>
          <w:trHeight w:val="303"/>
        </w:trPr>
        <w:tc>
          <w:tcPr>
            <w:tcW w:w="5529" w:type="dxa"/>
          </w:tcPr>
          <w:p w14:paraId="6DBD7C82"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po kreditima</w:t>
            </w:r>
          </w:p>
        </w:tc>
        <w:tc>
          <w:tcPr>
            <w:tcW w:w="992" w:type="dxa"/>
            <w:vAlign w:val="bottom"/>
          </w:tcPr>
          <w:p w14:paraId="195E6617" w14:textId="77777777" w:rsidR="00D96056" w:rsidRPr="00E76F4B" w:rsidRDefault="00D96056"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w:t>
            </w:r>
            <w:r w:rsidR="005741CC" w:rsidRPr="00E76F4B">
              <w:rPr>
                <w:rFonts w:ascii="Calibri" w:hAnsi="Calibri" w:cs="Arial"/>
                <w:snapToGrid w:val="0"/>
                <w:color w:val="000000" w:themeColor="text1"/>
                <w:sz w:val="22"/>
                <w:szCs w:val="22"/>
                <w:lang w:val="hr-HR"/>
              </w:rPr>
              <w:t>5</w:t>
            </w:r>
          </w:p>
        </w:tc>
        <w:tc>
          <w:tcPr>
            <w:tcW w:w="1346" w:type="dxa"/>
            <w:tcBorders>
              <w:top w:val="nil"/>
              <w:left w:val="nil"/>
              <w:bottom w:val="nil"/>
              <w:right w:val="nil"/>
            </w:tcBorders>
            <w:shd w:val="clear" w:color="auto" w:fill="auto"/>
            <w:vAlign w:val="center"/>
          </w:tcPr>
          <w:p w14:paraId="557F3255"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14.400.453</w:t>
            </w:r>
          </w:p>
        </w:tc>
        <w:tc>
          <w:tcPr>
            <w:tcW w:w="1347" w:type="dxa"/>
            <w:tcBorders>
              <w:top w:val="nil"/>
              <w:left w:val="nil"/>
              <w:bottom w:val="nil"/>
              <w:right w:val="nil"/>
            </w:tcBorders>
            <w:shd w:val="clear" w:color="auto" w:fill="auto"/>
            <w:vAlign w:val="center"/>
          </w:tcPr>
          <w:p w14:paraId="0BBAC6A4" w14:textId="77777777" w:rsidR="00D96056" w:rsidRPr="00037DCC" w:rsidRDefault="00D96056" w:rsidP="00D96056">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14.877.987</w:t>
            </w:r>
          </w:p>
        </w:tc>
      </w:tr>
      <w:tr w:rsidR="00E14286" w:rsidRPr="00037DCC" w14:paraId="48AA6628" w14:textId="77777777" w:rsidTr="00FB7A08">
        <w:trPr>
          <w:trHeight w:val="303"/>
        </w:trPr>
        <w:tc>
          <w:tcPr>
            <w:tcW w:w="5529" w:type="dxa"/>
          </w:tcPr>
          <w:p w14:paraId="54C062B4"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za izdane dugoročne vrijednosne papire</w:t>
            </w:r>
          </w:p>
        </w:tc>
        <w:tc>
          <w:tcPr>
            <w:tcW w:w="992" w:type="dxa"/>
            <w:vAlign w:val="bottom"/>
          </w:tcPr>
          <w:p w14:paraId="73977F36" w14:textId="77777777" w:rsidR="00D96056" w:rsidRPr="00E76F4B" w:rsidRDefault="00D96056"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w:t>
            </w:r>
            <w:r w:rsidR="005741CC" w:rsidRPr="00E76F4B">
              <w:rPr>
                <w:rFonts w:ascii="Calibri" w:hAnsi="Calibri" w:cs="Arial"/>
                <w:snapToGrid w:val="0"/>
                <w:color w:val="000000" w:themeColor="text1"/>
                <w:sz w:val="22"/>
                <w:szCs w:val="22"/>
                <w:lang w:val="hr-HR"/>
              </w:rPr>
              <w:t>6</w:t>
            </w:r>
          </w:p>
        </w:tc>
        <w:tc>
          <w:tcPr>
            <w:tcW w:w="1346" w:type="dxa"/>
            <w:tcBorders>
              <w:top w:val="nil"/>
              <w:left w:val="nil"/>
              <w:bottom w:val="nil"/>
              <w:right w:val="nil"/>
            </w:tcBorders>
            <w:shd w:val="clear" w:color="auto" w:fill="auto"/>
            <w:vAlign w:val="center"/>
          </w:tcPr>
          <w:p w14:paraId="15F82312"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1.158.291</w:t>
            </w:r>
          </w:p>
        </w:tc>
        <w:tc>
          <w:tcPr>
            <w:tcW w:w="1347" w:type="dxa"/>
            <w:tcBorders>
              <w:top w:val="nil"/>
              <w:left w:val="nil"/>
              <w:bottom w:val="nil"/>
              <w:right w:val="nil"/>
            </w:tcBorders>
            <w:shd w:val="clear" w:color="auto" w:fill="auto"/>
            <w:vAlign w:val="center"/>
          </w:tcPr>
          <w:p w14:paraId="6B66251B" w14:textId="77777777" w:rsidR="00D96056" w:rsidRPr="00037DCC" w:rsidRDefault="00D96056" w:rsidP="00D96056">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1.150.557</w:t>
            </w:r>
          </w:p>
        </w:tc>
      </w:tr>
      <w:tr w:rsidR="00E14286" w:rsidRPr="00037DCC" w14:paraId="5D75DD0E" w14:textId="77777777" w:rsidTr="00646FDF">
        <w:trPr>
          <w:trHeight w:val="303"/>
        </w:trPr>
        <w:tc>
          <w:tcPr>
            <w:tcW w:w="5529" w:type="dxa"/>
          </w:tcPr>
          <w:p w14:paraId="4C1DF55B" w14:textId="77777777" w:rsidR="00BD2AC6" w:rsidRPr="00037DCC" w:rsidRDefault="00BD2AC6" w:rsidP="00BD2AC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Rezerviranja za garancije, preuzete i ostale obveze</w:t>
            </w:r>
          </w:p>
        </w:tc>
        <w:tc>
          <w:tcPr>
            <w:tcW w:w="992" w:type="dxa"/>
            <w:vAlign w:val="bottom"/>
          </w:tcPr>
          <w:p w14:paraId="345A8252" w14:textId="77777777" w:rsidR="00BD2AC6" w:rsidRPr="00E76F4B" w:rsidRDefault="005741CC" w:rsidP="00BD2AC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27</w:t>
            </w:r>
          </w:p>
        </w:tc>
        <w:tc>
          <w:tcPr>
            <w:tcW w:w="1346" w:type="dxa"/>
            <w:tcBorders>
              <w:top w:val="nil"/>
              <w:left w:val="nil"/>
              <w:bottom w:val="nil"/>
              <w:right w:val="nil"/>
            </w:tcBorders>
            <w:shd w:val="clear" w:color="auto" w:fill="auto"/>
            <w:vAlign w:val="center"/>
          </w:tcPr>
          <w:p w14:paraId="0F464A99" w14:textId="77777777" w:rsidR="00BD2AC6" w:rsidRPr="00037DCC" w:rsidDel="00D96056" w:rsidRDefault="00887108" w:rsidP="00BD2AC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120.780</w:t>
            </w:r>
          </w:p>
        </w:tc>
        <w:tc>
          <w:tcPr>
            <w:tcW w:w="1347" w:type="dxa"/>
            <w:tcBorders>
              <w:top w:val="nil"/>
              <w:left w:val="nil"/>
              <w:bottom w:val="nil"/>
              <w:right w:val="nil"/>
            </w:tcBorders>
            <w:shd w:val="clear" w:color="auto" w:fill="auto"/>
            <w:vAlign w:val="bottom"/>
          </w:tcPr>
          <w:p w14:paraId="16A89C03" w14:textId="77777777" w:rsidR="00BD2AC6" w:rsidRPr="00037DCC" w:rsidRDefault="00BD2AC6" w:rsidP="00BD2AC6">
            <w:pPr>
              <w:pStyle w:val="TT"/>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321.491</w:t>
            </w:r>
          </w:p>
        </w:tc>
      </w:tr>
      <w:tr w:rsidR="00E14286" w:rsidRPr="00037DCC" w14:paraId="718CF824" w14:textId="77777777" w:rsidTr="00FB7A08">
        <w:trPr>
          <w:trHeight w:val="303"/>
        </w:trPr>
        <w:tc>
          <w:tcPr>
            <w:tcW w:w="5529" w:type="dxa"/>
          </w:tcPr>
          <w:p w14:paraId="0DAE443F" w14:textId="77777777" w:rsidR="00BD2AC6" w:rsidRPr="00037DCC" w:rsidRDefault="00BD2AC6" w:rsidP="00BD2AC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Ostale obveze</w:t>
            </w:r>
          </w:p>
        </w:tc>
        <w:tc>
          <w:tcPr>
            <w:tcW w:w="992" w:type="dxa"/>
            <w:vAlign w:val="bottom"/>
          </w:tcPr>
          <w:p w14:paraId="717CD669" w14:textId="77777777" w:rsidR="00BD2AC6" w:rsidRPr="00E76F4B" w:rsidRDefault="005741CC" w:rsidP="00BD2AC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28</w:t>
            </w:r>
          </w:p>
        </w:tc>
        <w:tc>
          <w:tcPr>
            <w:tcW w:w="1346" w:type="dxa"/>
            <w:tcBorders>
              <w:top w:val="nil"/>
              <w:left w:val="nil"/>
              <w:bottom w:val="nil"/>
              <w:right w:val="nil"/>
            </w:tcBorders>
            <w:shd w:val="clear" w:color="auto" w:fill="auto"/>
            <w:vAlign w:val="center"/>
          </w:tcPr>
          <w:p w14:paraId="5D3A7CD1" w14:textId="77777777" w:rsidR="00BD2AC6" w:rsidRPr="00037DCC" w:rsidRDefault="00887108" w:rsidP="00BD2AC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339.737</w:t>
            </w:r>
          </w:p>
        </w:tc>
        <w:tc>
          <w:tcPr>
            <w:tcW w:w="1347" w:type="dxa"/>
            <w:tcBorders>
              <w:top w:val="nil"/>
              <w:left w:val="nil"/>
              <w:bottom w:val="nil"/>
              <w:right w:val="nil"/>
            </w:tcBorders>
            <w:shd w:val="clear" w:color="auto" w:fill="auto"/>
            <w:vAlign w:val="center"/>
          </w:tcPr>
          <w:p w14:paraId="27D355BD" w14:textId="77777777" w:rsidR="00BD2AC6" w:rsidRPr="00037DCC" w:rsidRDefault="00BD2AC6" w:rsidP="00BD2AC6">
            <w:pPr>
              <w:pStyle w:val="TT"/>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378.743</w:t>
            </w:r>
          </w:p>
        </w:tc>
      </w:tr>
      <w:tr w:rsidR="00E14286" w:rsidRPr="00037DCC" w14:paraId="294F4860" w14:textId="77777777" w:rsidTr="00646FDF">
        <w:trPr>
          <w:trHeight w:val="341"/>
        </w:trPr>
        <w:tc>
          <w:tcPr>
            <w:tcW w:w="5529" w:type="dxa"/>
          </w:tcPr>
          <w:p w14:paraId="48187E08" w14:textId="77777777" w:rsidR="00D96056" w:rsidRPr="00037DCC" w:rsidRDefault="00D96056" w:rsidP="00D96056">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Ukupne obveze</w:t>
            </w:r>
          </w:p>
        </w:tc>
        <w:tc>
          <w:tcPr>
            <w:tcW w:w="992" w:type="dxa"/>
            <w:vAlign w:val="bottom"/>
          </w:tcPr>
          <w:p w14:paraId="6EA7C39B" w14:textId="77777777" w:rsidR="00D96056" w:rsidRPr="00E76F4B" w:rsidRDefault="00D96056" w:rsidP="00E76F4B">
            <w:pPr>
              <w:pStyle w:val="TT"/>
              <w:jc w:val="center"/>
              <w:rPr>
                <w:rFonts w:ascii="Calibri" w:hAnsi="Calibri" w:cs="Arial"/>
                <w:snapToGrid w:val="0"/>
                <w:color w:val="000000" w:themeColor="text1"/>
                <w:sz w:val="22"/>
                <w:szCs w:val="22"/>
                <w:lang w:val="hr-HR"/>
              </w:rPr>
            </w:pPr>
          </w:p>
        </w:tc>
        <w:tc>
          <w:tcPr>
            <w:tcW w:w="1346" w:type="dxa"/>
            <w:tcBorders>
              <w:top w:val="single" w:sz="2" w:space="0" w:color="auto"/>
              <w:bottom w:val="single" w:sz="12" w:space="0" w:color="auto"/>
            </w:tcBorders>
          </w:tcPr>
          <w:p w14:paraId="3508152F" w14:textId="77777777" w:rsidR="00D96056" w:rsidRPr="00037DCC" w:rsidRDefault="00887108" w:rsidP="00D96056">
            <w:pPr>
              <w:pStyle w:val="Tot"/>
              <w:jc w:val="right"/>
              <w:rPr>
                <w:rFonts w:asciiTheme="minorHAnsi" w:hAnsiTheme="minorHAnsi" w:cs="Arial"/>
                <w:b/>
                <w:bCs/>
                <w:color w:val="000000" w:themeColor="text1"/>
                <w:sz w:val="22"/>
                <w:szCs w:val="22"/>
                <w:lang w:val="hr-HR"/>
              </w:rPr>
            </w:pPr>
            <w:r w:rsidRPr="00887108">
              <w:rPr>
                <w:rFonts w:asciiTheme="minorHAnsi" w:hAnsiTheme="minorHAnsi" w:cs="Arial"/>
                <w:b/>
                <w:bCs/>
                <w:color w:val="000000" w:themeColor="text1"/>
                <w:sz w:val="22"/>
                <w:szCs w:val="22"/>
                <w:lang w:val="hr-HR"/>
              </w:rPr>
              <w:t>16.196.030</w:t>
            </w:r>
          </w:p>
        </w:tc>
        <w:tc>
          <w:tcPr>
            <w:tcW w:w="1347" w:type="dxa"/>
            <w:tcBorders>
              <w:top w:val="single" w:sz="2" w:space="0" w:color="auto"/>
              <w:bottom w:val="single" w:sz="12" w:space="0" w:color="auto"/>
            </w:tcBorders>
          </w:tcPr>
          <w:p w14:paraId="122179EE" w14:textId="77777777" w:rsidR="00D96056" w:rsidRPr="00037DCC" w:rsidRDefault="00D96056" w:rsidP="00D96056">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17.157.874</w:t>
            </w:r>
          </w:p>
        </w:tc>
      </w:tr>
      <w:tr w:rsidR="00E14286" w:rsidRPr="00037DCC" w14:paraId="4B812362" w14:textId="77777777" w:rsidTr="00646FDF">
        <w:trPr>
          <w:trHeight w:val="303"/>
        </w:trPr>
        <w:tc>
          <w:tcPr>
            <w:tcW w:w="5529" w:type="dxa"/>
          </w:tcPr>
          <w:p w14:paraId="61984518" w14:textId="77777777" w:rsidR="00D96056" w:rsidRPr="00037DCC" w:rsidRDefault="00D96056" w:rsidP="00D96056">
            <w:pPr>
              <w:pStyle w:val="T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Kapital i rezerve</w:t>
            </w:r>
          </w:p>
        </w:tc>
        <w:tc>
          <w:tcPr>
            <w:tcW w:w="992" w:type="dxa"/>
            <w:vAlign w:val="bottom"/>
          </w:tcPr>
          <w:p w14:paraId="299F88BB" w14:textId="77777777" w:rsidR="00D96056" w:rsidRPr="00E76F4B" w:rsidRDefault="00D96056" w:rsidP="00E76F4B">
            <w:pPr>
              <w:pStyle w:val="TT"/>
              <w:jc w:val="center"/>
              <w:rPr>
                <w:rFonts w:ascii="Calibri" w:hAnsi="Calibri" w:cs="Arial"/>
                <w:snapToGrid w:val="0"/>
                <w:color w:val="000000" w:themeColor="text1"/>
                <w:sz w:val="22"/>
                <w:szCs w:val="22"/>
                <w:lang w:val="hr-HR"/>
              </w:rPr>
            </w:pPr>
          </w:p>
        </w:tc>
        <w:tc>
          <w:tcPr>
            <w:tcW w:w="1346" w:type="dxa"/>
          </w:tcPr>
          <w:p w14:paraId="684D2DB2" w14:textId="77777777" w:rsidR="00D96056" w:rsidRPr="00037DCC" w:rsidRDefault="00D96056" w:rsidP="00D96056">
            <w:pPr>
              <w:pStyle w:val="TT"/>
              <w:jc w:val="right"/>
              <w:rPr>
                <w:rFonts w:asciiTheme="minorHAnsi" w:hAnsiTheme="minorHAnsi" w:cs="Arial"/>
                <w:b/>
                <w:bCs/>
                <w:color w:val="000000" w:themeColor="text1"/>
                <w:sz w:val="22"/>
                <w:szCs w:val="22"/>
                <w:lang w:val="hr-HR"/>
              </w:rPr>
            </w:pPr>
          </w:p>
        </w:tc>
        <w:tc>
          <w:tcPr>
            <w:tcW w:w="1347" w:type="dxa"/>
          </w:tcPr>
          <w:p w14:paraId="73DEF59B" w14:textId="77777777" w:rsidR="00D96056" w:rsidRPr="00037DCC" w:rsidRDefault="00D96056" w:rsidP="00D96056">
            <w:pPr>
              <w:pStyle w:val="TT"/>
              <w:jc w:val="right"/>
              <w:rPr>
                <w:rFonts w:asciiTheme="minorHAnsi" w:hAnsiTheme="minorHAnsi" w:cs="Arial"/>
                <w:b/>
                <w:bCs/>
                <w:color w:val="000000" w:themeColor="text1"/>
                <w:sz w:val="22"/>
                <w:szCs w:val="22"/>
                <w:lang w:val="hr-HR"/>
              </w:rPr>
            </w:pPr>
          </w:p>
        </w:tc>
      </w:tr>
      <w:tr w:rsidR="00E14286" w:rsidRPr="00037DCC" w14:paraId="57BEF0C7" w14:textId="77777777" w:rsidTr="00FB7A08">
        <w:trPr>
          <w:trHeight w:val="303"/>
        </w:trPr>
        <w:tc>
          <w:tcPr>
            <w:tcW w:w="5529" w:type="dxa"/>
          </w:tcPr>
          <w:p w14:paraId="34374BFB"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Osnivački kapital</w:t>
            </w:r>
          </w:p>
        </w:tc>
        <w:tc>
          <w:tcPr>
            <w:tcW w:w="992" w:type="dxa"/>
            <w:vAlign w:val="bottom"/>
          </w:tcPr>
          <w:p w14:paraId="486AACCE" w14:textId="77777777" w:rsidR="00D96056" w:rsidRPr="00E76F4B" w:rsidRDefault="005741CC"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29</w:t>
            </w:r>
          </w:p>
        </w:tc>
        <w:tc>
          <w:tcPr>
            <w:tcW w:w="1346" w:type="dxa"/>
            <w:tcBorders>
              <w:top w:val="nil"/>
              <w:left w:val="nil"/>
              <w:bottom w:val="nil"/>
              <w:right w:val="nil"/>
            </w:tcBorders>
            <w:shd w:val="clear" w:color="auto" w:fill="auto"/>
            <w:vAlign w:val="center"/>
          </w:tcPr>
          <w:p w14:paraId="3F7445C2"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7.109.632</w:t>
            </w:r>
          </w:p>
        </w:tc>
        <w:tc>
          <w:tcPr>
            <w:tcW w:w="1347" w:type="dxa"/>
            <w:tcBorders>
              <w:top w:val="nil"/>
              <w:left w:val="nil"/>
              <w:bottom w:val="nil"/>
              <w:right w:val="nil"/>
            </w:tcBorders>
            <w:shd w:val="clear" w:color="auto" w:fill="auto"/>
            <w:vAlign w:val="center"/>
          </w:tcPr>
          <w:p w14:paraId="6AA50508" w14:textId="77777777" w:rsidR="00D96056" w:rsidRPr="00037DCC" w:rsidRDefault="00D96056" w:rsidP="00D96056">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7.059.632</w:t>
            </w:r>
          </w:p>
        </w:tc>
      </w:tr>
      <w:tr w:rsidR="00E14286" w:rsidRPr="00037DCC" w14:paraId="502FE510" w14:textId="77777777" w:rsidTr="00FB7A08">
        <w:trPr>
          <w:trHeight w:val="303"/>
        </w:trPr>
        <w:tc>
          <w:tcPr>
            <w:tcW w:w="5529" w:type="dxa"/>
          </w:tcPr>
          <w:p w14:paraId="5327D935"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Zadržana dobit i rezerve</w:t>
            </w:r>
          </w:p>
        </w:tc>
        <w:tc>
          <w:tcPr>
            <w:tcW w:w="992" w:type="dxa"/>
            <w:vAlign w:val="bottom"/>
          </w:tcPr>
          <w:p w14:paraId="3AC4BB11" w14:textId="77777777" w:rsidR="00D96056" w:rsidRPr="00E76F4B" w:rsidRDefault="00D96056" w:rsidP="00D96056">
            <w:pPr>
              <w:pStyle w:val="TT"/>
              <w:jc w:val="center"/>
              <w:rPr>
                <w:rFonts w:ascii="Calibri" w:hAnsi="Calibri" w:cs="Arial"/>
                <w:snapToGrid w:val="0"/>
                <w:color w:val="000000" w:themeColor="text1"/>
                <w:sz w:val="22"/>
                <w:szCs w:val="22"/>
                <w:lang w:val="hr-HR"/>
              </w:rPr>
            </w:pPr>
          </w:p>
        </w:tc>
        <w:tc>
          <w:tcPr>
            <w:tcW w:w="1346" w:type="dxa"/>
            <w:tcBorders>
              <w:top w:val="nil"/>
              <w:left w:val="nil"/>
              <w:bottom w:val="nil"/>
              <w:right w:val="nil"/>
            </w:tcBorders>
            <w:shd w:val="clear" w:color="auto" w:fill="auto"/>
            <w:vAlign w:val="center"/>
          </w:tcPr>
          <w:p w14:paraId="28495BD6"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2.921.855</w:t>
            </w:r>
          </w:p>
        </w:tc>
        <w:tc>
          <w:tcPr>
            <w:tcW w:w="1347" w:type="dxa"/>
            <w:tcBorders>
              <w:top w:val="nil"/>
              <w:left w:val="nil"/>
              <w:bottom w:val="nil"/>
              <w:right w:val="nil"/>
            </w:tcBorders>
            <w:shd w:val="clear" w:color="auto" w:fill="auto"/>
            <w:vAlign w:val="center"/>
          </w:tcPr>
          <w:p w14:paraId="2154E05C" w14:textId="77777777" w:rsidR="00D96056" w:rsidRPr="00037DCC" w:rsidRDefault="00D96056" w:rsidP="00D96056">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2.717.118</w:t>
            </w:r>
          </w:p>
        </w:tc>
      </w:tr>
      <w:tr w:rsidR="00E14286" w:rsidRPr="00037DCC" w14:paraId="1DC2DABD" w14:textId="77777777" w:rsidTr="00FB7A08">
        <w:trPr>
          <w:trHeight w:val="303"/>
        </w:trPr>
        <w:tc>
          <w:tcPr>
            <w:tcW w:w="5529" w:type="dxa"/>
          </w:tcPr>
          <w:p w14:paraId="58738721"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Ostale rezerve</w:t>
            </w:r>
          </w:p>
        </w:tc>
        <w:tc>
          <w:tcPr>
            <w:tcW w:w="992" w:type="dxa"/>
            <w:vAlign w:val="bottom"/>
          </w:tcPr>
          <w:p w14:paraId="6313E18A" w14:textId="77777777" w:rsidR="00D96056" w:rsidRPr="00E76F4B" w:rsidRDefault="00D96056" w:rsidP="00D96056">
            <w:pPr>
              <w:pStyle w:val="TT"/>
              <w:jc w:val="center"/>
              <w:rPr>
                <w:rFonts w:ascii="Calibri" w:hAnsi="Calibri" w:cs="Arial"/>
                <w:snapToGrid w:val="0"/>
                <w:color w:val="000000" w:themeColor="text1"/>
                <w:sz w:val="22"/>
                <w:szCs w:val="22"/>
                <w:lang w:val="hr-HR"/>
              </w:rPr>
            </w:pPr>
          </w:p>
        </w:tc>
        <w:tc>
          <w:tcPr>
            <w:tcW w:w="1346" w:type="dxa"/>
            <w:tcBorders>
              <w:top w:val="nil"/>
              <w:left w:val="nil"/>
              <w:bottom w:val="nil"/>
              <w:right w:val="nil"/>
            </w:tcBorders>
            <w:shd w:val="clear" w:color="auto" w:fill="auto"/>
            <w:vAlign w:val="center"/>
          </w:tcPr>
          <w:p w14:paraId="0CC06233" w14:textId="77777777" w:rsidR="00D96056" w:rsidRPr="00037DCC" w:rsidRDefault="008956C9" w:rsidP="00D96056">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76.610</w:t>
            </w:r>
          </w:p>
        </w:tc>
        <w:tc>
          <w:tcPr>
            <w:tcW w:w="1347" w:type="dxa"/>
            <w:tcBorders>
              <w:top w:val="nil"/>
              <w:left w:val="nil"/>
              <w:bottom w:val="nil"/>
              <w:right w:val="nil"/>
            </w:tcBorders>
            <w:shd w:val="clear" w:color="auto" w:fill="auto"/>
            <w:vAlign w:val="center"/>
          </w:tcPr>
          <w:p w14:paraId="4B83E3B1" w14:textId="77777777" w:rsidR="00D96056" w:rsidRPr="00037DCC" w:rsidRDefault="00D96056" w:rsidP="00D96056">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67.474</w:t>
            </w:r>
          </w:p>
        </w:tc>
      </w:tr>
      <w:tr w:rsidR="00E14286" w:rsidRPr="00037DCC" w14:paraId="72601CD7" w14:textId="77777777" w:rsidTr="00FB7A08">
        <w:trPr>
          <w:trHeight w:val="291"/>
        </w:trPr>
        <w:tc>
          <w:tcPr>
            <w:tcW w:w="5529" w:type="dxa"/>
          </w:tcPr>
          <w:p w14:paraId="574E4B8B"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Dobit tekuće godine</w:t>
            </w:r>
          </w:p>
        </w:tc>
        <w:tc>
          <w:tcPr>
            <w:tcW w:w="992" w:type="dxa"/>
            <w:vAlign w:val="bottom"/>
          </w:tcPr>
          <w:p w14:paraId="71B4E6E3" w14:textId="77777777" w:rsidR="00D96056" w:rsidRPr="00E76F4B" w:rsidRDefault="00D96056" w:rsidP="00D96056">
            <w:pPr>
              <w:pStyle w:val="TT"/>
              <w:jc w:val="center"/>
              <w:rPr>
                <w:rFonts w:ascii="Calibri" w:hAnsi="Calibri" w:cs="Arial"/>
                <w:snapToGrid w:val="0"/>
                <w:color w:val="000000" w:themeColor="text1"/>
                <w:sz w:val="22"/>
                <w:szCs w:val="22"/>
                <w:lang w:val="hr-HR"/>
              </w:rPr>
            </w:pPr>
          </w:p>
        </w:tc>
        <w:tc>
          <w:tcPr>
            <w:tcW w:w="1346" w:type="dxa"/>
            <w:tcBorders>
              <w:top w:val="nil"/>
              <w:left w:val="nil"/>
              <w:bottom w:val="nil"/>
              <w:right w:val="nil"/>
            </w:tcBorders>
            <w:shd w:val="clear" w:color="auto" w:fill="auto"/>
            <w:vAlign w:val="center"/>
          </w:tcPr>
          <w:p w14:paraId="440A9909"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15</w:t>
            </w:r>
            <w:r w:rsidR="008956C9">
              <w:rPr>
                <w:rFonts w:ascii="Calibri" w:hAnsi="Calibri" w:cs="Calibri"/>
                <w:color w:val="000000" w:themeColor="text1"/>
                <w:sz w:val="22"/>
                <w:szCs w:val="22"/>
                <w:lang w:val="hr-HR"/>
              </w:rPr>
              <w:t>4.298</w:t>
            </w:r>
          </w:p>
        </w:tc>
        <w:tc>
          <w:tcPr>
            <w:tcW w:w="1347" w:type="dxa"/>
            <w:tcBorders>
              <w:top w:val="nil"/>
              <w:left w:val="nil"/>
              <w:bottom w:val="nil"/>
              <w:right w:val="nil"/>
            </w:tcBorders>
            <w:shd w:val="clear" w:color="auto" w:fill="auto"/>
            <w:vAlign w:val="center"/>
          </w:tcPr>
          <w:p w14:paraId="659DD0CC" w14:textId="77777777" w:rsidR="00D96056" w:rsidRPr="00037DCC" w:rsidRDefault="00D96056" w:rsidP="00D96056">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204.737</w:t>
            </w:r>
          </w:p>
        </w:tc>
      </w:tr>
      <w:tr w:rsidR="00E14286" w:rsidRPr="00037DCC" w14:paraId="48581EFD" w14:textId="77777777" w:rsidTr="00FB7A08">
        <w:trPr>
          <w:trHeight w:val="291"/>
        </w:trPr>
        <w:tc>
          <w:tcPr>
            <w:tcW w:w="5529" w:type="dxa"/>
          </w:tcPr>
          <w:p w14:paraId="6C3F522C" w14:textId="77777777" w:rsidR="00D96056" w:rsidRPr="00037DCC" w:rsidRDefault="00D96056" w:rsidP="00D9605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Garantni fond</w:t>
            </w:r>
          </w:p>
        </w:tc>
        <w:tc>
          <w:tcPr>
            <w:tcW w:w="992" w:type="dxa"/>
            <w:vAlign w:val="bottom"/>
          </w:tcPr>
          <w:p w14:paraId="54405BBE" w14:textId="77777777" w:rsidR="00D96056" w:rsidRPr="00E76F4B" w:rsidRDefault="00D96056" w:rsidP="00D96056">
            <w:pPr>
              <w:pStyle w:val="TT"/>
              <w:jc w:val="center"/>
              <w:rPr>
                <w:rFonts w:ascii="Calibri" w:hAnsi="Calibri" w:cs="Arial"/>
                <w:snapToGrid w:val="0"/>
                <w:color w:val="000000" w:themeColor="text1"/>
                <w:sz w:val="22"/>
                <w:szCs w:val="22"/>
                <w:lang w:val="hr-HR"/>
              </w:rPr>
            </w:pPr>
            <w:r w:rsidRPr="00E76F4B">
              <w:rPr>
                <w:rFonts w:ascii="Calibri" w:hAnsi="Calibri" w:cs="Arial"/>
                <w:snapToGrid w:val="0"/>
                <w:color w:val="000000" w:themeColor="text1"/>
                <w:sz w:val="22"/>
                <w:szCs w:val="22"/>
                <w:lang w:val="hr-HR"/>
              </w:rPr>
              <w:t>3</w:t>
            </w:r>
            <w:r w:rsidR="005741CC" w:rsidRPr="00E76F4B">
              <w:rPr>
                <w:rFonts w:ascii="Calibri" w:hAnsi="Calibri" w:cs="Arial"/>
                <w:snapToGrid w:val="0"/>
                <w:color w:val="000000" w:themeColor="text1"/>
                <w:sz w:val="22"/>
                <w:szCs w:val="22"/>
                <w:lang w:val="hr-HR"/>
              </w:rPr>
              <w:t>0</w:t>
            </w:r>
          </w:p>
        </w:tc>
        <w:tc>
          <w:tcPr>
            <w:tcW w:w="1346" w:type="dxa"/>
            <w:tcBorders>
              <w:top w:val="nil"/>
              <w:left w:val="nil"/>
              <w:bottom w:val="nil"/>
              <w:right w:val="nil"/>
            </w:tcBorders>
            <w:shd w:val="clear" w:color="auto" w:fill="auto"/>
            <w:vAlign w:val="center"/>
          </w:tcPr>
          <w:p w14:paraId="440C684E" w14:textId="77777777" w:rsidR="00D96056" w:rsidRPr="00037DCC" w:rsidRDefault="00887108" w:rsidP="00D96056">
            <w:pPr>
              <w:pStyle w:val="TT"/>
              <w:jc w:val="right"/>
              <w:rPr>
                <w:rFonts w:ascii="Calibri" w:hAnsi="Calibri" w:cs="Calibri"/>
                <w:color w:val="000000" w:themeColor="text1"/>
                <w:sz w:val="22"/>
                <w:szCs w:val="22"/>
                <w:lang w:val="hr-HR"/>
              </w:rPr>
            </w:pPr>
            <w:r w:rsidRPr="00887108">
              <w:rPr>
                <w:rFonts w:ascii="Calibri" w:hAnsi="Calibri" w:cs="Calibri"/>
                <w:color w:val="000000" w:themeColor="text1"/>
                <w:sz w:val="22"/>
                <w:szCs w:val="22"/>
                <w:lang w:val="hr-HR"/>
              </w:rPr>
              <w:t>12.186</w:t>
            </w:r>
          </w:p>
        </w:tc>
        <w:tc>
          <w:tcPr>
            <w:tcW w:w="1347" w:type="dxa"/>
            <w:tcBorders>
              <w:top w:val="nil"/>
              <w:left w:val="nil"/>
              <w:bottom w:val="nil"/>
              <w:right w:val="nil"/>
            </w:tcBorders>
            <w:shd w:val="clear" w:color="auto" w:fill="auto"/>
            <w:vAlign w:val="center"/>
          </w:tcPr>
          <w:p w14:paraId="2B0A61D6" w14:textId="77777777" w:rsidR="00D96056" w:rsidRPr="00037DCC" w:rsidRDefault="00D96056" w:rsidP="00D96056">
            <w:pPr>
              <w:pStyle w:val="TT"/>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12.146</w:t>
            </w:r>
          </w:p>
        </w:tc>
      </w:tr>
      <w:tr w:rsidR="00E14286" w:rsidRPr="00037DCC" w14:paraId="3A31E8D0" w14:textId="77777777" w:rsidTr="00FB7A08">
        <w:trPr>
          <w:trHeight w:val="328"/>
        </w:trPr>
        <w:tc>
          <w:tcPr>
            <w:tcW w:w="5529" w:type="dxa"/>
          </w:tcPr>
          <w:p w14:paraId="77A9BE5A" w14:textId="77777777" w:rsidR="00D96056" w:rsidRPr="00037DCC" w:rsidRDefault="00D96056" w:rsidP="00D96056">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Ukupni kapital i rezerve</w:t>
            </w:r>
          </w:p>
        </w:tc>
        <w:tc>
          <w:tcPr>
            <w:tcW w:w="992" w:type="dxa"/>
            <w:vAlign w:val="bottom"/>
          </w:tcPr>
          <w:p w14:paraId="45F878DB" w14:textId="77777777" w:rsidR="00D96056" w:rsidRPr="00A96AB9" w:rsidRDefault="00D96056" w:rsidP="00D96056">
            <w:pPr>
              <w:pStyle w:val="Tot"/>
              <w:jc w:val="center"/>
              <w:rPr>
                <w:rFonts w:asciiTheme="minorHAnsi" w:hAnsiTheme="minorHAnsi" w:cs="Arial"/>
                <w:b/>
                <w:bCs/>
                <w:color w:val="000000" w:themeColor="text1"/>
                <w:sz w:val="22"/>
                <w:szCs w:val="22"/>
                <w:lang w:val="hr-HR"/>
              </w:rPr>
            </w:pPr>
          </w:p>
        </w:tc>
        <w:tc>
          <w:tcPr>
            <w:tcW w:w="1346" w:type="dxa"/>
            <w:tcBorders>
              <w:top w:val="single" w:sz="4" w:space="0" w:color="auto"/>
              <w:left w:val="nil"/>
              <w:bottom w:val="single" w:sz="12" w:space="0" w:color="auto"/>
              <w:right w:val="nil"/>
            </w:tcBorders>
            <w:shd w:val="clear" w:color="auto" w:fill="auto"/>
            <w:vAlign w:val="center"/>
          </w:tcPr>
          <w:p w14:paraId="684154A1" w14:textId="77777777" w:rsidR="00D96056" w:rsidRPr="00037DCC" w:rsidRDefault="00887108" w:rsidP="00D96056">
            <w:pPr>
              <w:pStyle w:val="Tot"/>
              <w:jc w:val="right"/>
              <w:rPr>
                <w:rFonts w:asciiTheme="minorHAnsi" w:hAnsiTheme="minorHAnsi" w:cs="Arial"/>
                <w:b/>
                <w:bCs/>
                <w:color w:val="000000" w:themeColor="text1"/>
                <w:sz w:val="22"/>
                <w:szCs w:val="22"/>
                <w:lang w:val="hr-HR"/>
              </w:rPr>
            </w:pPr>
            <w:r w:rsidRPr="00887108">
              <w:rPr>
                <w:rFonts w:asciiTheme="minorHAnsi" w:hAnsiTheme="minorHAnsi" w:cs="Arial"/>
                <w:b/>
                <w:bCs/>
                <w:color w:val="000000" w:themeColor="text1"/>
                <w:sz w:val="22"/>
                <w:szCs w:val="22"/>
                <w:lang w:val="hr-HR"/>
              </w:rPr>
              <w:t>10.274.581</w:t>
            </w:r>
          </w:p>
        </w:tc>
        <w:tc>
          <w:tcPr>
            <w:tcW w:w="1347" w:type="dxa"/>
            <w:tcBorders>
              <w:top w:val="single" w:sz="4" w:space="0" w:color="auto"/>
              <w:left w:val="nil"/>
              <w:bottom w:val="single" w:sz="12" w:space="0" w:color="auto"/>
              <w:right w:val="nil"/>
            </w:tcBorders>
            <w:shd w:val="clear" w:color="auto" w:fill="auto"/>
            <w:vAlign w:val="center"/>
          </w:tcPr>
          <w:p w14:paraId="2D5893FC" w14:textId="77777777" w:rsidR="00D96056" w:rsidRPr="00037DCC" w:rsidRDefault="00D96056" w:rsidP="00D96056">
            <w:pPr>
              <w:pStyle w:val="Tot"/>
              <w:jc w:val="right"/>
              <w:rPr>
                <w:rFonts w:asciiTheme="minorHAnsi" w:hAnsiTheme="minorHAnsi" w:cs="Arial"/>
                <w:b/>
                <w:bCs/>
                <w:color w:val="000000" w:themeColor="text1"/>
                <w:sz w:val="22"/>
                <w:szCs w:val="22"/>
                <w:lang w:val="hr-HR"/>
              </w:rPr>
            </w:pPr>
            <w:r w:rsidRPr="00037DCC">
              <w:rPr>
                <w:rFonts w:ascii="Calibri" w:hAnsi="Calibri" w:cs="Calibri"/>
                <w:b/>
                <w:bCs/>
                <w:color w:val="000000" w:themeColor="text1"/>
                <w:sz w:val="22"/>
                <w:szCs w:val="22"/>
                <w:lang w:val="hr-HR"/>
              </w:rPr>
              <w:t>10.061.107</w:t>
            </w:r>
          </w:p>
        </w:tc>
      </w:tr>
      <w:tr w:rsidR="00E14286" w:rsidRPr="00037DCC" w14:paraId="042C8B17" w14:textId="77777777" w:rsidTr="00FB7A08">
        <w:trPr>
          <w:trHeight w:val="402"/>
        </w:trPr>
        <w:tc>
          <w:tcPr>
            <w:tcW w:w="5529" w:type="dxa"/>
            <w:vAlign w:val="bottom"/>
          </w:tcPr>
          <w:p w14:paraId="27BD4B3B" w14:textId="77777777" w:rsidR="00D96056" w:rsidRPr="00037DCC" w:rsidRDefault="00D96056" w:rsidP="00D96056">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Ukupne obveze i kapital i rezerve</w:t>
            </w:r>
          </w:p>
        </w:tc>
        <w:tc>
          <w:tcPr>
            <w:tcW w:w="992" w:type="dxa"/>
            <w:vAlign w:val="bottom"/>
          </w:tcPr>
          <w:p w14:paraId="23FBDDD8" w14:textId="77777777" w:rsidR="00D96056" w:rsidRPr="00037DCC" w:rsidRDefault="00D96056" w:rsidP="00D96056">
            <w:pPr>
              <w:pStyle w:val="Tot"/>
              <w:jc w:val="center"/>
              <w:rPr>
                <w:rFonts w:asciiTheme="minorHAnsi" w:hAnsiTheme="minorHAnsi" w:cs="Arial"/>
                <w:b/>
                <w:bCs/>
                <w:color w:val="000000" w:themeColor="text1"/>
                <w:sz w:val="22"/>
                <w:szCs w:val="22"/>
                <w:lang w:val="hr-HR"/>
              </w:rPr>
            </w:pPr>
          </w:p>
        </w:tc>
        <w:tc>
          <w:tcPr>
            <w:tcW w:w="1346" w:type="dxa"/>
            <w:tcBorders>
              <w:top w:val="single" w:sz="12" w:space="0" w:color="auto"/>
              <w:bottom w:val="single" w:sz="12" w:space="0" w:color="auto"/>
            </w:tcBorders>
            <w:vAlign w:val="bottom"/>
          </w:tcPr>
          <w:p w14:paraId="107A5EEB" w14:textId="77777777" w:rsidR="00D96056" w:rsidRPr="00037DCC" w:rsidRDefault="00887108" w:rsidP="00D96056">
            <w:pPr>
              <w:pStyle w:val="Tot"/>
              <w:jc w:val="right"/>
              <w:rPr>
                <w:rFonts w:asciiTheme="minorHAnsi" w:hAnsiTheme="minorHAnsi" w:cs="Arial"/>
                <w:b/>
                <w:bCs/>
                <w:color w:val="000000" w:themeColor="text1"/>
                <w:sz w:val="22"/>
                <w:szCs w:val="22"/>
                <w:lang w:val="hr-HR"/>
              </w:rPr>
            </w:pPr>
            <w:r w:rsidRPr="00887108">
              <w:rPr>
                <w:rFonts w:asciiTheme="minorHAnsi" w:hAnsiTheme="minorHAnsi" w:cs="Arial"/>
                <w:b/>
                <w:bCs/>
                <w:color w:val="000000" w:themeColor="text1"/>
                <w:sz w:val="22"/>
                <w:szCs w:val="22"/>
                <w:lang w:val="hr-HR"/>
              </w:rPr>
              <w:t>26.470.611</w:t>
            </w:r>
          </w:p>
        </w:tc>
        <w:tc>
          <w:tcPr>
            <w:tcW w:w="1347" w:type="dxa"/>
            <w:tcBorders>
              <w:top w:val="single" w:sz="12" w:space="0" w:color="auto"/>
              <w:bottom w:val="single" w:sz="12" w:space="0" w:color="auto"/>
            </w:tcBorders>
            <w:vAlign w:val="bottom"/>
          </w:tcPr>
          <w:p w14:paraId="419820BB" w14:textId="77777777" w:rsidR="00D96056" w:rsidRPr="00037DCC" w:rsidRDefault="00D96056" w:rsidP="00D96056">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27.218.981</w:t>
            </w:r>
          </w:p>
        </w:tc>
      </w:tr>
    </w:tbl>
    <w:p w14:paraId="3BE0AD13" w14:textId="77777777" w:rsidR="004418B3" w:rsidRPr="00037DCC" w:rsidRDefault="004418B3" w:rsidP="00AA2521">
      <w:pPr>
        <w:pStyle w:val="T1"/>
        <w:keepNext w:val="0"/>
        <w:spacing w:before="0" w:after="0" w:line="240" w:lineRule="auto"/>
        <w:jc w:val="left"/>
        <w:rPr>
          <w:rFonts w:asciiTheme="minorHAnsi" w:hAnsiTheme="minorHAnsi"/>
          <w:b w:val="0"/>
          <w:bCs w:val="0"/>
          <w:color w:val="000000" w:themeColor="text1"/>
          <w:sz w:val="22"/>
          <w:szCs w:val="22"/>
          <w:lang w:val="hr-HR"/>
        </w:rPr>
      </w:pPr>
    </w:p>
    <w:p w14:paraId="355C82D3" w14:textId="77777777" w:rsidR="00192E08" w:rsidRDefault="00192E08" w:rsidP="00AA2521">
      <w:pPr>
        <w:pStyle w:val="T1"/>
        <w:keepNext w:val="0"/>
        <w:spacing w:before="0" w:after="0" w:line="240" w:lineRule="auto"/>
        <w:jc w:val="left"/>
        <w:rPr>
          <w:rFonts w:asciiTheme="minorHAnsi" w:hAnsiTheme="minorHAnsi" w:cs="Arial"/>
          <w:b w:val="0"/>
          <w:bCs w:val="0"/>
          <w:color w:val="000000" w:themeColor="text1"/>
          <w:sz w:val="22"/>
          <w:szCs w:val="22"/>
          <w:lang w:val="hr-HR"/>
        </w:rPr>
      </w:pPr>
    </w:p>
    <w:p w14:paraId="3913B916" w14:textId="77777777" w:rsidR="00122AD7" w:rsidRDefault="00122AD7" w:rsidP="00AA2521">
      <w:pPr>
        <w:pStyle w:val="T1"/>
        <w:keepNext w:val="0"/>
        <w:spacing w:before="0" w:after="0" w:line="240" w:lineRule="auto"/>
        <w:jc w:val="left"/>
        <w:rPr>
          <w:rFonts w:asciiTheme="minorHAnsi" w:hAnsiTheme="minorHAnsi" w:cs="Arial"/>
          <w:b w:val="0"/>
          <w:bCs w:val="0"/>
          <w:color w:val="000000" w:themeColor="text1"/>
          <w:sz w:val="22"/>
          <w:szCs w:val="22"/>
          <w:lang w:val="hr-HR"/>
        </w:rPr>
      </w:pPr>
    </w:p>
    <w:p w14:paraId="44B05211" w14:textId="77777777" w:rsidR="00FC64C2" w:rsidRDefault="00FC64C2" w:rsidP="00AA2521">
      <w:pPr>
        <w:pStyle w:val="T1"/>
        <w:keepNext w:val="0"/>
        <w:spacing w:before="0" w:after="0" w:line="240" w:lineRule="auto"/>
        <w:jc w:val="left"/>
        <w:rPr>
          <w:rFonts w:asciiTheme="minorHAnsi" w:hAnsiTheme="minorHAnsi" w:cs="Arial"/>
          <w:b w:val="0"/>
          <w:bCs w:val="0"/>
          <w:color w:val="000000" w:themeColor="text1"/>
          <w:sz w:val="22"/>
          <w:szCs w:val="22"/>
          <w:lang w:val="hr-HR"/>
        </w:rPr>
      </w:pPr>
    </w:p>
    <w:p w14:paraId="3B491E2F" w14:textId="77777777" w:rsidR="00FC64C2" w:rsidRPr="00037DCC" w:rsidRDefault="00FC64C2" w:rsidP="00AA2521">
      <w:pPr>
        <w:pStyle w:val="T1"/>
        <w:keepNext w:val="0"/>
        <w:spacing w:before="0" w:after="0" w:line="240" w:lineRule="auto"/>
        <w:jc w:val="left"/>
        <w:rPr>
          <w:rFonts w:asciiTheme="minorHAnsi" w:hAnsiTheme="minorHAnsi" w:cs="Arial"/>
          <w:b w:val="0"/>
          <w:bCs w:val="0"/>
          <w:color w:val="000000" w:themeColor="text1"/>
          <w:sz w:val="22"/>
          <w:szCs w:val="22"/>
          <w:lang w:val="hr-HR"/>
        </w:rPr>
      </w:pPr>
    </w:p>
    <w:p w14:paraId="7F17B9E7" w14:textId="77777777" w:rsidR="00192E08" w:rsidRPr="00037DCC" w:rsidRDefault="00192E08" w:rsidP="003C6BA3">
      <w:pPr>
        <w:pStyle w:val="T1"/>
        <w:keepNext w:val="0"/>
        <w:spacing w:before="0" w:after="0" w:line="240" w:lineRule="auto"/>
        <w:rPr>
          <w:rFonts w:asciiTheme="minorHAnsi" w:hAnsiTheme="minorHAnsi" w:cs="Arial"/>
          <w:b w:val="0"/>
          <w:bCs w:val="0"/>
          <w:color w:val="000000" w:themeColor="text1"/>
          <w:sz w:val="22"/>
          <w:szCs w:val="22"/>
          <w:lang w:val="hr-HR"/>
        </w:rPr>
        <w:sectPr w:rsidR="00192E08" w:rsidRPr="00037DCC" w:rsidSect="000D6913">
          <w:headerReference w:type="even" r:id="rId106"/>
          <w:headerReference w:type="default" r:id="rId107"/>
          <w:pgSz w:w="11907" w:h="16840" w:code="9"/>
          <w:pgMar w:top="1418" w:right="850" w:bottom="1134" w:left="1418" w:header="851" w:footer="851" w:gutter="0"/>
          <w:cols w:space="720"/>
          <w:noEndnote/>
        </w:sectPr>
      </w:pPr>
      <w:bookmarkStart w:id="67" w:name="_Hlk2247120"/>
      <w:r w:rsidRPr="00037DCC">
        <w:rPr>
          <w:rFonts w:asciiTheme="minorHAnsi" w:hAnsiTheme="minorHAnsi" w:cs="Arial"/>
          <w:b w:val="0"/>
          <w:bCs w:val="0"/>
          <w:color w:val="000000" w:themeColor="text1"/>
          <w:sz w:val="22"/>
          <w:szCs w:val="22"/>
          <w:lang w:val="hr-HR"/>
        </w:rPr>
        <w:t>Priložene računovodstvene politike i bilješke sastavni su dio ovih financijskih izvještaja.</w:t>
      </w:r>
    </w:p>
    <w:bookmarkEnd w:id="67"/>
    <w:p w14:paraId="4C43C209" w14:textId="77777777" w:rsidR="00AE4763" w:rsidRPr="00037DCC" w:rsidRDefault="00AE4763" w:rsidP="00AE4763">
      <w:pPr>
        <w:pStyle w:val="T1"/>
        <w:keepNext w:val="0"/>
        <w:spacing w:before="0" w:after="0" w:line="240" w:lineRule="auto"/>
        <w:rPr>
          <w:rFonts w:asciiTheme="minorHAnsi" w:hAnsiTheme="minorHAnsi" w:cs="Arial"/>
          <w:b w:val="0"/>
          <w:bCs w:val="0"/>
          <w:i/>
          <w:color w:val="000000" w:themeColor="text1"/>
          <w:sz w:val="20"/>
          <w:lang w:val="hr-HR"/>
        </w:rPr>
      </w:pPr>
    </w:p>
    <w:tbl>
      <w:tblPr>
        <w:tblW w:w="10019" w:type="dxa"/>
        <w:tblInd w:w="-284" w:type="dxa"/>
        <w:tblLayout w:type="fixed"/>
        <w:tblCellMar>
          <w:left w:w="119" w:type="dxa"/>
          <w:right w:w="119" w:type="dxa"/>
        </w:tblCellMar>
        <w:tblLook w:val="0000" w:firstRow="0" w:lastRow="0" w:firstColumn="0" w:lastColumn="0" w:noHBand="0" w:noVBand="0"/>
      </w:tblPr>
      <w:tblGrid>
        <w:gridCol w:w="7515"/>
        <w:gridCol w:w="1252"/>
        <w:gridCol w:w="1252"/>
      </w:tblGrid>
      <w:tr w:rsidR="00E14286" w:rsidRPr="00037DCC" w14:paraId="2511A415" w14:textId="77777777" w:rsidTr="003C6BA3">
        <w:trPr>
          <w:trHeight w:val="173"/>
        </w:trPr>
        <w:tc>
          <w:tcPr>
            <w:tcW w:w="7515" w:type="dxa"/>
          </w:tcPr>
          <w:p w14:paraId="5E77BB7E" w14:textId="77777777" w:rsidR="00AE4763" w:rsidRPr="00037DCC" w:rsidRDefault="00AE4763" w:rsidP="00AE4763">
            <w:pPr>
              <w:pStyle w:val="TH"/>
              <w:keepLines/>
              <w:spacing w:line="210" w:lineRule="exact"/>
              <w:jc w:val="center"/>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 xml:space="preserve">                                                                                                                              </w:t>
            </w:r>
            <w:r w:rsidR="00143164" w:rsidRPr="00037DCC">
              <w:rPr>
                <w:rFonts w:asciiTheme="minorHAnsi" w:hAnsiTheme="minorHAnsi" w:cstheme="minorHAnsi"/>
                <w:color w:val="000000" w:themeColor="text1"/>
                <w:szCs w:val="19"/>
                <w:lang w:val="hr-HR"/>
              </w:rPr>
              <w:t xml:space="preserve">     </w:t>
            </w:r>
            <w:r w:rsidRPr="00037DCC">
              <w:rPr>
                <w:rFonts w:asciiTheme="minorHAnsi" w:hAnsiTheme="minorHAnsi" w:cstheme="minorHAnsi"/>
                <w:color w:val="000000" w:themeColor="text1"/>
                <w:szCs w:val="19"/>
                <w:lang w:val="hr-HR"/>
              </w:rPr>
              <w:t xml:space="preserve">    Bilješka</w:t>
            </w:r>
          </w:p>
        </w:tc>
        <w:tc>
          <w:tcPr>
            <w:tcW w:w="1252" w:type="dxa"/>
            <w:vAlign w:val="bottom"/>
          </w:tcPr>
          <w:p w14:paraId="3260C404" w14:textId="77777777" w:rsidR="00AE4763" w:rsidRPr="00037DCC" w:rsidRDefault="00D96056" w:rsidP="004418B3">
            <w:pPr>
              <w:pStyle w:val="TH"/>
              <w:keepLines/>
              <w:spacing w:line="21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2019</w:t>
            </w:r>
            <w:r w:rsidR="00AE4763" w:rsidRPr="00037DCC">
              <w:rPr>
                <w:rFonts w:asciiTheme="minorHAnsi" w:hAnsiTheme="minorHAnsi" w:cstheme="minorHAnsi"/>
                <w:bCs/>
                <w:color w:val="000000" w:themeColor="text1"/>
                <w:szCs w:val="19"/>
                <w:lang w:val="hr-HR"/>
              </w:rPr>
              <w:t>.</w:t>
            </w:r>
          </w:p>
        </w:tc>
        <w:tc>
          <w:tcPr>
            <w:tcW w:w="1252" w:type="dxa"/>
            <w:vAlign w:val="bottom"/>
          </w:tcPr>
          <w:p w14:paraId="454C8EDE" w14:textId="77777777" w:rsidR="00AE4763" w:rsidRPr="00037DCC" w:rsidRDefault="00D96056" w:rsidP="004418B3">
            <w:pPr>
              <w:pStyle w:val="TH"/>
              <w:keepLines/>
              <w:spacing w:line="21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2018</w:t>
            </w:r>
            <w:r w:rsidR="00AE4763" w:rsidRPr="00037DCC">
              <w:rPr>
                <w:rFonts w:asciiTheme="minorHAnsi" w:hAnsiTheme="minorHAnsi" w:cstheme="minorHAnsi"/>
                <w:bCs/>
                <w:color w:val="000000" w:themeColor="text1"/>
                <w:szCs w:val="19"/>
                <w:lang w:val="hr-HR"/>
              </w:rPr>
              <w:t>.</w:t>
            </w:r>
          </w:p>
        </w:tc>
      </w:tr>
      <w:tr w:rsidR="00E14286" w:rsidRPr="00037DCC" w14:paraId="5DEEB5F0" w14:textId="77777777" w:rsidTr="003C6BA3">
        <w:trPr>
          <w:trHeight w:val="176"/>
        </w:trPr>
        <w:tc>
          <w:tcPr>
            <w:tcW w:w="7515" w:type="dxa"/>
          </w:tcPr>
          <w:p w14:paraId="30D06D68" w14:textId="77777777" w:rsidR="00AE4763" w:rsidRPr="00037DCC" w:rsidRDefault="00AE4763" w:rsidP="004418B3">
            <w:pPr>
              <w:pStyle w:val="TH"/>
              <w:keepLines/>
              <w:spacing w:line="21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 xml:space="preserve">                                                                                                                                     </w:t>
            </w:r>
          </w:p>
        </w:tc>
        <w:tc>
          <w:tcPr>
            <w:tcW w:w="1252" w:type="dxa"/>
            <w:vAlign w:val="bottom"/>
          </w:tcPr>
          <w:p w14:paraId="4701F5F7" w14:textId="77777777" w:rsidR="00AE4763" w:rsidRPr="00037DCC" w:rsidRDefault="00AE4763" w:rsidP="004418B3">
            <w:pPr>
              <w:pStyle w:val="TH"/>
              <w:keepLines/>
              <w:spacing w:line="21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000 kuna</w:t>
            </w:r>
          </w:p>
        </w:tc>
        <w:tc>
          <w:tcPr>
            <w:tcW w:w="1252" w:type="dxa"/>
            <w:vAlign w:val="bottom"/>
          </w:tcPr>
          <w:p w14:paraId="3145CDA3" w14:textId="77777777" w:rsidR="00AE4763" w:rsidRPr="00037DCC" w:rsidRDefault="00AE4763" w:rsidP="004418B3">
            <w:pPr>
              <w:pStyle w:val="TH"/>
              <w:keepLines/>
              <w:spacing w:line="21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000 kuna</w:t>
            </w:r>
          </w:p>
        </w:tc>
      </w:tr>
      <w:tr w:rsidR="00E14286" w:rsidRPr="00037DCC" w14:paraId="39732950" w14:textId="77777777" w:rsidTr="003C6BA3">
        <w:tc>
          <w:tcPr>
            <w:tcW w:w="7515" w:type="dxa"/>
          </w:tcPr>
          <w:p w14:paraId="29C69C38" w14:textId="77777777" w:rsidR="00AE4763" w:rsidRPr="00C45423" w:rsidRDefault="00AE4763" w:rsidP="004418B3">
            <w:pPr>
              <w:pStyle w:val="TT"/>
              <w:keepLines/>
              <w:spacing w:line="210" w:lineRule="exact"/>
              <w:rPr>
                <w:rFonts w:asciiTheme="minorHAnsi" w:hAnsiTheme="minorHAnsi" w:cstheme="minorHAnsi"/>
                <w:b/>
                <w:bCs/>
                <w:color w:val="000000" w:themeColor="text1"/>
                <w:spacing w:val="-3"/>
                <w:szCs w:val="19"/>
                <w:lang w:val="hr-HR"/>
              </w:rPr>
            </w:pPr>
            <w:r w:rsidRPr="00C45423">
              <w:rPr>
                <w:rFonts w:asciiTheme="minorHAnsi" w:hAnsiTheme="minorHAnsi" w:cstheme="minorHAnsi"/>
                <w:b/>
                <w:bCs/>
                <w:color w:val="000000" w:themeColor="text1"/>
                <w:szCs w:val="19"/>
                <w:lang w:val="hr-HR"/>
              </w:rPr>
              <w:t>Poslovne aktivnosti</w:t>
            </w:r>
          </w:p>
        </w:tc>
        <w:tc>
          <w:tcPr>
            <w:tcW w:w="1252" w:type="dxa"/>
          </w:tcPr>
          <w:p w14:paraId="4363D6A0" w14:textId="77777777" w:rsidR="00AE4763" w:rsidRPr="00C45423" w:rsidRDefault="00AE4763" w:rsidP="004418B3">
            <w:pPr>
              <w:pStyle w:val="TT"/>
              <w:keepLines/>
              <w:spacing w:line="210" w:lineRule="exact"/>
              <w:jc w:val="right"/>
              <w:rPr>
                <w:rFonts w:asciiTheme="minorHAnsi" w:hAnsiTheme="minorHAnsi" w:cstheme="minorHAnsi"/>
                <w:color w:val="000000" w:themeColor="text1"/>
                <w:szCs w:val="19"/>
                <w:lang w:val="hr-HR"/>
              </w:rPr>
            </w:pPr>
          </w:p>
        </w:tc>
        <w:tc>
          <w:tcPr>
            <w:tcW w:w="1252" w:type="dxa"/>
          </w:tcPr>
          <w:p w14:paraId="682DA07F" w14:textId="77777777" w:rsidR="00AE4763" w:rsidRPr="00C45423" w:rsidRDefault="00AE4763" w:rsidP="004418B3">
            <w:pPr>
              <w:pStyle w:val="TT"/>
              <w:keepLines/>
              <w:spacing w:line="210" w:lineRule="exact"/>
              <w:jc w:val="right"/>
              <w:rPr>
                <w:rFonts w:asciiTheme="minorHAnsi" w:hAnsiTheme="minorHAnsi" w:cstheme="minorHAnsi"/>
                <w:color w:val="000000" w:themeColor="text1"/>
                <w:szCs w:val="19"/>
                <w:lang w:val="hr-HR"/>
              </w:rPr>
            </w:pPr>
          </w:p>
        </w:tc>
      </w:tr>
      <w:tr w:rsidR="00E14286" w:rsidRPr="00037DCC" w14:paraId="111E2E86" w14:textId="77777777" w:rsidTr="00646FDF">
        <w:tc>
          <w:tcPr>
            <w:tcW w:w="7515" w:type="dxa"/>
          </w:tcPr>
          <w:p w14:paraId="1204C199" w14:textId="77777777" w:rsidR="00D96056" w:rsidRPr="00C45423" w:rsidRDefault="00D96056" w:rsidP="00D96056">
            <w:pPr>
              <w:pStyle w:val="TT"/>
              <w:keepLines/>
              <w:spacing w:line="210" w:lineRule="exact"/>
              <w:rPr>
                <w:rFonts w:asciiTheme="minorHAnsi" w:hAnsiTheme="minorHAnsi" w:cstheme="minorHAnsi"/>
                <w:color w:val="000000" w:themeColor="text1"/>
                <w:spacing w:val="-3"/>
                <w:szCs w:val="19"/>
                <w:lang w:val="hr-HR"/>
              </w:rPr>
            </w:pPr>
            <w:r w:rsidRPr="00C45423">
              <w:rPr>
                <w:rFonts w:asciiTheme="minorHAnsi" w:hAnsiTheme="minorHAnsi" w:cstheme="minorHAnsi"/>
                <w:color w:val="000000" w:themeColor="text1"/>
                <w:szCs w:val="19"/>
                <w:lang w:val="hr-HR"/>
              </w:rPr>
              <w:t>Dobit prije oporezivanja</w:t>
            </w:r>
          </w:p>
        </w:tc>
        <w:tc>
          <w:tcPr>
            <w:tcW w:w="1252" w:type="dxa"/>
          </w:tcPr>
          <w:p w14:paraId="5B83D4C2" w14:textId="77777777" w:rsidR="00D96056" w:rsidRPr="00C45423" w:rsidRDefault="004417C3"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154.098</w:t>
            </w:r>
          </w:p>
        </w:tc>
        <w:tc>
          <w:tcPr>
            <w:tcW w:w="1252" w:type="dxa"/>
            <w:shd w:val="clear" w:color="auto" w:fill="auto"/>
          </w:tcPr>
          <w:p w14:paraId="6B860FEF" w14:textId="77777777" w:rsidR="00D96056" w:rsidRPr="00C45423" w:rsidRDefault="00D96056"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204.763</w:t>
            </w:r>
          </w:p>
        </w:tc>
      </w:tr>
      <w:tr w:rsidR="00E14286" w:rsidRPr="00037DCC" w14:paraId="05773684" w14:textId="77777777" w:rsidTr="00646FDF">
        <w:tc>
          <w:tcPr>
            <w:tcW w:w="7515" w:type="dxa"/>
          </w:tcPr>
          <w:p w14:paraId="4DEB9755" w14:textId="77777777" w:rsidR="00D96056" w:rsidRPr="00C45423" w:rsidRDefault="00D96056" w:rsidP="00D96056">
            <w:pPr>
              <w:pStyle w:val="TT"/>
              <w:keepLines/>
              <w:spacing w:line="210" w:lineRule="exact"/>
              <w:rPr>
                <w:rFonts w:asciiTheme="minorHAnsi" w:hAnsiTheme="minorHAnsi" w:cstheme="minorHAnsi"/>
                <w:i/>
                <w:color w:val="000000" w:themeColor="text1"/>
                <w:szCs w:val="19"/>
                <w:lang w:val="hr-HR"/>
              </w:rPr>
            </w:pPr>
            <w:r w:rsidRPr="00C45423">
              <w:rPr>
                <w:rFonts w:asciiTheme="minorHAnsi" w:hAnsiTheme="minorHAnsi" w:cstheme="minorHAnsi"/>
                <w:i/>
                <w:color w:val="000000" w:themeColor="text1"/>
                <w:szCs w:val="19"/>
                <w:lang w:val="hr-HR"/>
              </w:rPr>
              <w:t>Usklađenje na neto novčana sredstva ostvarena i uporabljena za poslovne aktivnosti:</w:t>
            </w:r>
          </w:p>
        </w:tc>
        <w:tc>
          <w:tcPr>
            <w:tcW w:w="1252" w:type="dxa"/>
          </w:tcPr>
          <w:p w14:paraId="62196ABF" w14:textId="77777777" w:rsidR="00D96056" w:rsidRPr="00C45423" w:rsidRDefault="00D96056" w:rsidP="00D96056">
            <w:pPr>
              <w:pStyle w:val="TT"/>
              <w:keepLines/>
              <w:spacing w:line="210" w:lineRule="exact"/>
              <w:jc w:val="right"/>
              <w:rPr>
                <w:rFonts w:asciiTheme="minorHAnsi" w:hAnsiTheme="minorHAnsi" w:cstheme="minorHAnsi"/>
                <w:i/>
                <w:color w:val="000000" w:themeColor="text1"/>
                <w:szCs w:val="19"/>
                <w:lang w:val="hr-HR"/>
              </w:rPr>
            </w:pPr>
          </w:p>
        </w:tc>
        <w:tc>
          <w:tcPr>
            <w:tcW w:w="1252" w:type="dxa"/>
            <w:shd w:val="clear" w:color="auto" w:fill="auto"/>
          </w:tcPr>
          <w:p w14:paraId="04211D8C" w14:textId="77777777" w:rsidR="00D96056" w:rsidRPr="00C45423" w:rsidRDefault="00D96056" w:rsidP="00D96056">
            <w:pPr>
              <w:pStyle w:val="TT"/>
              <w:keepLines/>
              <w:spacing w:line="210" w:lineRule="exact"/>
              <w:jc w:val="right"/>
              <w:rPr>
                <w:rFonts w:asciiTheme="minorHAnsi" w:hAnsiTheme="minorHAnsi" w:cstheme="minorHAnsi"/>
                <w:i/>
                <w:color w:val="000000" w:themeColor="text1"/>
                <w:szCs w:val="19"/>
                <w:lang w:val="hr-HR"/>
              </w:rPr>
            </w:pPr>
          </w:p>
        </w:tc>
      </w:tr>
      <w:tr w:rsidR="00E14286" w:rsidRPr="00037DCC" w14:paraId="6AC2D4D9" w14:textId="77777777" w:rsidTr="003C6BA3">
        <w:tc>
          <w:tcPr>
            <w:tcW w:w="7515" w:type="dxa"/>
          </w:tcPr>
          <w:p w14:paraId="49731156" w14:textId="77777777" w:rsidR="00D96056" w:rsidRPr="00C45423" w:rsidRDefault="00D96056" w:rsidP="00D96056">
            <w:pPr>
              <w:pStyle w:val="TT"/>
              <w:keepLines/>
              <w:spacing w:line="210" w:lineRule="exact"/>
              <w:rPr>
                <w:rFonts w:asciiTheme="minorHAnsi" w:hAnsiTheme="minorHAnsi" w:cstheme="minorHAnsi"/>
                <w:color w:val="000000" w:themeColor="text1"/>
                <w:spacing w:val="-3"/>
                <w:szCs w:val="19"/>
                <w:lang w:val="hr-HR"/>
              </w:rPr>
            </w:pPr>
            <w:bookmarkStart w:id="68" w:name="_Hlk35010472"/>
            <w:r w:rsidRPr="00C45423">
              <w:rPr>
                <w:rFonts w:asciiTheme="minorHAnsi" w:hAnsiTheme="minorHAnsi" w:cstheme="minorHAnsi"/>
                <w:color w:val="000000" w:themeColor="text1"/>
                <w:szCs w:val="19"/>
                <w:lang w:val="hr-HR"/>
              </w:rPr>
              <w:t>Amortizacija</w:t>
            </w:r>
          </w:p>
        </w:tc>
        <w:tc>
          <w:tcPr>
            <w:tcW w:w="1252" w:type="dxa"/>
            <w:tcBorders>
              <w:top w:val="nil"/>
              <w:left w:val="nil"/>
              <w:bottom w:val="nil"/>
              <w:right w:val="nil"/>
            </w:tcBorders>
            <w:shd w:val="clear" w:color="auto" w:fill="auto"/>
            <w:vAlign w:val="center"/>
          </w:tcPr>
          <w:p w14:paraId="5E6CF099" w14:textId="0F25B983" w:rsidR="00D96056" w:rsidRPr="00C45423" w:rsidRDefault="00DD4EC6"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8.517</w:t>
            </w:r>
          </w:p>
        </w:tc>
        <w:tc>
          <w:tcPr>
            <w:tcW w:w="1252" w:type="dxa"/>
            <w:tcBorders>
              <w:top w:val="nil"/>
              <w:left w:val="nil"/>
              <w:bottom w:val="nil"/>
              <w:right w:val="nil"/>
            </w:tcBorders>
            <w:shd w:val="clear" w:color="auto" w:fill="auto"/>
            <w:vAlign w:val="center"/>
          </w:tcPr>
          <w:p w14:paraId="14570E0D" w14:textId="77777777" w:rsidR="00D96056" w:rsidRPr="00C45423" w:rsidRDefault="00D96056"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6.329</w:t>
            </w:r>
          </w:p>
        </w:tc>
      </w:tr>
      <w:tr w:rsidR="00E14286" w:rsidRPr="00037DCC" w14:paraId="0F9D41BD" w14:textId="77777777" w:rsidTr="00646FDF">
        <w:tc>
          <w:tcPr>
            <w:tcW w:w="7515" w:type="dxa"/>
          </w:tcPr>
          <w:p w14:paraId="4F6C77A6" w14:textId="77777777" w:rsidR="00D96056" w:rsidRPr="00C45423" w:rsidRDefault="00D96056" w:rsidP="00D96056">
            <w:pPr>
              <w:pStyle w:val="TT"/>
              <w:keepLines/>
              <w:spacing w:line="210" w:lineRule="exac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Porez na dobit</w:t>
            </w:r>
          </w:p>
        </w:tc>
        <w:tc>
          <w:tcPr>
            <w:tcW w:w="1252" w:type="dxa"/>
            <w:tcBorders>
              <w:top w:val="nil"/>
              <w:left w:val="nil"/>
              <w:bottom w:val="nil"/>
              <w:right w:val="nil"/>
            </w:tcBorders>
            <w:shd w:val="clear" w:color="auto" w:fill="auto"/>
            <w:vAlign w:val="bottom"/>
          </w:tcPr>
          <w:p w14:paraId="0F370DF3" w14:textId="77777777" w:rsidR="00D96056" w:rsidRPr="00C45423" w:rsidRDefault="004417C3"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200</w:t>
            </w:r>
          </w:p>
        </w:tc>
        <w:tc>
          <w:tcPr>
            <w:tcW w:w="1252" w:type="dxa"/>
            <w:tcBorders>
              <w:top w:val="nil"/>
              <w:left w:val="nil"/>
              <w:bottom w:val="nil"/>
              <w:right w:val="nil"/>
            </w:tcBorders>
            <w:shd w:val="clear" w:color="auto" w:fill="auto"/>
            <w:vAlign w:val="bottom"/>
          </w:tcPr>
          <w:p w14:paraId="4E1ED34E" w14:textId="77777777" w:rsidR="00D96056" w:rsidRPr="00C45423" w:rsidRDefault="00D96056"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26</w:t>
            </w:r>
          </w:p>
        </w:tc>
      </w:tr>
      <w:bookmarkEnd w:id="68"/>
      <w:tr w:rsidR="00E14286" w:rsidRPr="00037DCC" w14:paraId="4B6C7BFC" w14:textId="77777777" w:rsidTr="00646FDF">
        <w:tc>
          <w:tcPr>
            <w:tcW w:w="7515" w:type="dxa"/>
          </w:tcPr>
          <w:p w14:paraId="1EEFA071" w14:textId="77777777" w:rsidR="00D96056" w:rsidRPr="00C45423" w:rsidRDefault="00D96056" w:rsidP="00D96056">
            <w:pPr>
              <w:pStyle w:val="TT"/>
              <w:spacing w:line="210" w:lineRule="exact"/>
              <w:rPr>
                <w:rFonts w:asciiTheme="minorHAnsi" w:hAnsiTheme="minorHAnsi" w:cstheme="minorHAnsi"/>
                <w:bCs/>
                <w:color w:val="000000" w:themeColor="text1"/>
                <w:spacing w:val="-2"/>
                <w:szCs w:val="19"/>
                <w:lang w:val="hr-HR"/>
              </w:rPr>
            </w:pPr>
            <w:r w:rsidRPr="00C45423">
              <w:rPr>
                <w:rFonts w:asciiTheme="minorHAnsi" w:hAnsiTheme="minorHAnsi" w:cstheme="minorHAnsi"/>
                <w:bCs/>
                <w:color w:val="000000" w:themeColor="text1"/>
                <w:spacing w:val="-2"/>
                <w:szCs w:val="19"/>
                <w:lang w:val="hr-HR"/>
              </w:rPr>
              <w:t>Gubitak od umanjenja vrijednosti i rezerviranja</w:t>
            </w:r>
          </w:p>
        </w:tc>
        <w:tc>
          <w:tcPr>
            <w:tcW w:w="1252" w:type="dxa"/>
            <w:tcBorders>
              <w:top w:val="nil"/>
              <w:left w:val="nil"/>
              <w:bottom w:val="nil"/>
              <w:right w:val="nil"/>
            </w:tcBorders>
            <w:shd w:val="clear" w:color="auto" w:fill="auto"/>
            <w:vAlign w:val="bottom"/>
          </w:tcPr>
          <w:p w14:paraId="69EACC0A" w14:textId="77777777" w:rsidR="00D96056" w:rsidRPr="00C45423" w:rsidRDefault="005C6723"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73.762</w:t>
            </w:r>
          </w:p>
        </w:tc>
        <w:tc>
          <w:tcPr>
            <w:tcW w:w="1252" w:type="dxa"/>
            <w:tcBorders>
              <w:top w:val="nil"/>
              <w:left w:val="nil"/>
              <w:bottom w:val="nil"/>
              <w:right w:val="nil"/>
            </w:tcBorders>
            <w:shd w:val="clear" w:color="auto" w:fill="auto"/>
            <w:vAlign w:val="bottom"/>
          </w:tcPr>
          <w:p w14:paraId="6FA2964A" w14:textId="77777777" w:rsidR="00D96056" w:rsidRPr="00C45423" w:rsidRDefault="00D96056"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65.891</w:t>
            </w:r>
          </w:p>
        </w:tc>
      </w:tr>
      <w:tr w:rsidR="00E14286" w:rsidRPr="00037DCC" w14:paraId="753C0B0B" w14:textId="77777777" w:rsidTr="00646FDF">
        <w:tc>
          <w:tcPr>
            <w:tcW w:w="7515" w:type="dxa"/>
            <w:vAlign w:val="bottom"/>
          </w:tcPr>
          <w:p w14:paraId="1BDD49FE" w14:textId="77777777" w:rsidR="00D96056" w:rsidRPr="00C45423" w:rsidRDefault="00D96056" w:rsidP="00D96056">
            <w:pPr>
              <w:pStyle w:val="TT"/>
              <w:keepLines/>
              <w:spacing w:line="210" w:lineRule="exact"/>
              <w:rPr>
                <w:rFonts w:asciiTheme="minorHAnsi" w:hAnsiTheme="minorHAnsi" w:cstheme="minorHAnsi"/>
                <w:iCs/>
                <w:color w:val="000000" w:themeColor="text1"/>
                <w:szCs w:val="19"/>
                <w:lang w:val="hr-HR"/>
              </w:rPr>
            </w:pPr>
            <w:r w:rsidRPr="00C45423">
              <w:rPr>
                <w:rFonts w:asciiTheme="minorHAnsi" w:hAnsiTheme="minorHAnsi" w:cstheme="minorHAnsi"/>
                <w:iCs/>
                <w:color w:val="000000" w:themeColor="text1"/>
                <w:szCs w:val="19"/>
                <w:lang w:val="hr-HR"/>
              </w:rPr>
              <w:t xml:space="preserve">Obračunane kamate </w:t>
            </w:r>
          </w:p>
        </w:tc>
        <w:tc>
          <w:tcPr>
            <w:tcW w:w="1252" w:type="dxa"/>
            <w:tcBorders>
              <w:top w:val="nil"/>
              <w:left w:val="nil"/>
              <w:bottom w:val="nil"/>
              <w:right w:val="nil"/>
            </w:tcBorders>
            <w:shd w:val="clear" w:color="auto" w:fill="auto"/>
            <w:vAlign w:val="bottom"/>
          </w:tcPr>
          <w:p w14:paraId="136C47C7"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(37.112)</w:t>
            </w:r>
          </w:p>
        </w:tc>
        <w:tc>
          <w:tcPr>
            <w:tcW w:w="1252" w:type="dxa"/>
            <w:tcBorders>
              <w:top w:val="nil"/>
              <w:left w:val="nil"/>
              <w:bottom w:val="nil"/>
              <w:right w:val="nil"/>
            </w:tcBorders>
            <w:shd w:val="clear" w:color="auto" w:fill="auto"/>
            <w:vAlign w:val="bottom"/>
          </w:tcPr>
          <w:p w14:paraId="3C0A611B" w14:textId="77777777" w:rsidR="00D96056" w:rsidRPr="00C45423" w:rsidRDefault="00D96056" w:rsidP="00D96056">
            <w:pPr>
              <w:pStyle w:val="CommentText"/>
              <w:keepLines/>
              <w:spacing w:line="210" w:lineRule="exact"/>
              <w:jc w:val="right"/>
              <w:rPr>
                <w:rFonts w:asciiTheme="minorHAnsi" w:hAnsiTheme="minorHAnsi" w:cstheme="minorHAnsi"/>
                <w:iCs/>
                <w:color w:val="000000" w:themeColor="text1"/>
                <w:sz w:val="19"/>
                <w:szCs w:val="19"/>
                <w:lang w:val="hr-HR"/>
              </w:rPr>
            </w:pPr>
            <w:r w:rsidRPr="00C45423">
              <w:rPr>
                <w:rFonts w:asciiTheme="minorHAnsi" w:hAnsiTheme="minorHAnsi" w:cstheme="minorHAnsi"/>
                <w:color w:val="000000" w:themeColor="text1"/>
                <w:sz w:val="19"/>
                <w:szCs w:val="19"/>
                <w:lang w:val="hr-HR"/>
              </w:rPr>
              <w:t>34.720</w:t>
            </w:r>
          </w:p>
        </w:tc>
      </w:tr>
      <w:tr w:rsidR="00E14286" w:rsidRPr="00037DCC" w14:paraId="067ACAE2" w14:textId="77777777" w:rsidTr="00646FDF">
        <w:tc>
          <w:tcPr>
            <w:tcW w:w="7515" w:type="dxa"/>
          </w:tcPr>
          <w:p w14:paraId="1B8094B7" w14:textId="77777777" w:rsidR="00D96056" w:rsidRPr="00C45423" w:rsidRDefault="00D96056" w:rsidP="00D96056">
            <w:pPr>
              <w:pStyle w:val="TT"/>
              <w:keepLines/>
              <w:spacing w:line="210" w:lineRule="exact"/>
              <w:rPr>
                <w:rFonts w:asciiTheme="minorHAnsi" w:hAnsiTheme="minorHAnsi" w:cstheme="minorHAnsi"/>
                <w:i/>
                <w:iCs/>
                <w:color w:val="000000" w:themeColor="text1"/>
                <w:szCs w:val="19"/>
                <w:lang w:val="hr-HR"/>
              </w:rPr>
            </w:pPr>
            <w:r w:rsidRPr="00C45423">
              <w:rPr>
                <w:rFonts w:asciiTheme="minorHAnsi" w:hAnsiTheme="minorHAnsi" w:cstheme="minorHAnsi"/>
                <w:iCs/>
                <w:color w:val="000000" w:themeColor="text1"/>
                <w:szCs w:val="19"/>
                <w:lang w:val="hr-HR"/>
              </w:rPr>
              <w:t>Odgođene naknade</w:t>
            </w:r>
          </w:p>
        </w:tc>
        <w:tc>
          <w:tcPr>
            <w:tcW w:w="1252" w:type="dxa"/>
            <w:tcBorders>
              <w:top w:val="nil"/>
              <w:left w:val="nil"/>
              <w:bottom w:val="nil"/>
              <w:right w:val="nil"/>
            </w:tcBorders>
            <w:shd w:val="clear" w:color="auto" w:fill="auto"/>
            <w:vAlign w:val="bottom"/>
          </w:tcPr>
          <w:p w14:paraId="2ED603BA"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331</w:t>
            </w:r>
          </w:p>
        </w:tc>
        <w:tc>
          <w:tcPr>
            <w:tcW w:w="1252" w:type="dxa"/>
            <w:tcBorders>
              <w:top w:val="nil"/>
              <w:left w:val="nil"/>
              <w:bottom w:val="nil"/>
              <w:right w:val="nil"/>
            </w:tcBorders>
            <w:shd w:val="clear" w:color="auto" w:fill="auto"/>
            <w:vAlign w:val="bottom"/>
          </w:tcPr>
          <w:p w14:paraId="6359C8D7" w14:textId="77777777" w:rsidR="00D96056" w:rsidRPr="00C45423" w:rsidRDefault="00D96056"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 xml:space="preserve">         (1.832)</w:t>
            </w:r>
          </w:p>
        </w:tc>
      </w:tr>
      <w:tr w:rsidR="00E14286" w:rsidRPr="00037DCC" w14:paraId="0C949CAA" w14:textId="77777777" w:rsidTr="00646FDF">
        <w:tc>
          <w:tcPr>
            <w:tcW w:w="7515" w:type="dxa"/>
          </w:tcPr>
          <w:p w14:paraId="2FC5ED5C" w14:textId="77777777" w:rsidR="00D96056" w:rsidRPr="00C45423" w:rsidRDefault="00D96056" w:rsidP="00D96056">
            <w:pPr>
              <w:pStyle w:val="TT"/>
              <w:keepLines/>
              <w:spacing w:line="210" w:lineRule="exact"/>
              <w:rPr>
                <w:rFonts w:asciiTheme="minorHAnsi" w:hAnsiTheme="minorHAnsi" w:cstheme="minorHAnsi"/>
                <w:iCs/>
                <w:color w:val="000000" w:themeColor="text1"/>
                <w:szCs w:val="19"/>
                <w:lang w:val="hr-HR"/>
              </w:rPr>
            </w:pPr>
            <w:r w:rsidRPr="00C45423">
              <w:rPr>
                <w:rFonts w:asciiTheme="minorHAnsi" w:hAnsiTheme="minorHAnsi" w:cstheme="minorHAnsi"/>
                <w:iCs/>
                <w:color w:val="000000" w:themeColor="text1"/>
                <w:szCs w:val="19"/>
                <w:lang w:val="hr-HR"/>
              </w:rPr>
              <w:t>Ostale promjene po imovini po fer vrijednosti</w:t>
            </w:r>
          </w:p>
        </w:tc>
        <w:tc>
          <w:tcPr>
            <w:tcW w:w="1252" w:type="dxa"/>
          </w:tcPr>
          <w:p w14:paraId="572FB12C"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(5.592)</w:t>
            </w:r>
          </w:p>
        </w:tc>
        <w:tc>
          <w:tcPr>
            <w:tcW w:w="1252" w:type="dxa"/>
            <w:shd w:val="clear" w:color="auto" w:fill="auto"/>
          </w:tcPr>
          <w:p w14:paraId="5BACBB27" w14:textId="77777777" w:rsidR="00D96056" w:rsidRPr="00C45423" w:rsidRDefault="00D96056"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11.712</w:t>
            </w:r>
          </w:p>
        </w:tc>
      </w:tr>
      <w:tr w:rsidR="00E14286" w:rsidRPr="00037DCC" w14:paraId="0342C3EF" w14:textId="77777777" w:rsidTr="00646FDF">
        <w:tc>
          <w:tcPr>
            <w:tcW w:w="7515" w:type="dxa"/>
          </w:tcPr>
          <w:p w14:paraId="3C4AE2E6" w14:textId="77777777" w:rsidR="00D96056" w:rsidRPr="00C45423" w:rsidRDefault="00D96056" w:rsidP="00D96056">
            <w:pPr>
              <w:pStyle w:val="TT"/>
              <w:keepLines/>
              <w:spacing w:line="210" w:lineRule="exact"/>
              <w:rPr>
                <w:rFonts w:asciiTheme="minorHAnsi" w:hAnsiTheme="minorHAnsi" w:cstheme="minorHAnsi"/>
                <w:i/>
                <w:iCs/>
                <w:color w:val="000000" w:themeColor="text1"/>
                <w:szCs w:val="19"/>
                <w:lang w:val="hr-HR"/>
              </w:rPr>
            </w:pPr>
            <w:r w:rsidRPr="00C45423">
              <w:rPr>
                <w:rFonts w:asciiTheme="minorHAnsi" w:hAnsiTheme="minorHAnsi" w:cstheme="minorHAnsi"/>
                <w:i/>
                <w:iCs/>
                <w:color w:val="000000" w:themeColor="text1"/>
                <w:szCs w:val="19"/>
                <w:lang w:val="hr-HR"/>
              </w:rPr>
              <w:t>Dobit iz poslovnih aktivnosti prije promjena radnog kapitala</w:t>
            </w:r>
          </w:p>
        </w:tc>
        <w:tc>
          <w:tcPr>
            <w:tcW w:w="1252" w:type="dxa"/>
          </w:tcPr>
          <w:p w14:paraId="1FEF73CA" w14:textId="76DBB43D" w:rsidR="00D96056" w:rsidRPr="00C45423" w:rsidRDefault="004417C3" w:rsidP="00D96056">
            <w:pPr>
              <w:pStyle w:val="CommentText"/>
              <w:keepLines/>
              <w:spacing w:line="210" w:lineRule="exact"/>
              <w:jc w:val="right"/>
              <w:rPr>
                <w:rFonts w:asciiTheme="minorHAnsi" w:hAnsiTheme="minorHAnsi" w:cstheme="minorHAnsi"/>
                <w:i/>
                <w:iCs/>
                <w:color w:val="000000" w:themeColor="text1"/>
                <w:sz w:val="19"/>
                <w:szCs w:val="19"/>
                <w:lang w:val="hr-HR"/>
              </w:rPr>
            </w:pPr>
            <w:r w:rsidRPr="00C45423">
              <w:rPr>
                <w:rFonts w:asciiTheme="minorHAnsi" w:hAnsiTheme="minorHAnsi" w:cstheme="minorHAnsi"/>
                <w:i/>
                <w:iCs/>
                <w:color w:val="000000" w:themeColor="text1"/>
                <w:sz w:val="19"/>
                <w:szCs w:val="19"/>
                <w:lang w:val="hr-HR"/>
              </w:rPr>
              <w:t>19</w:t>
            </w:r>
            <w:r w:rsidR="00DD4EC6" w:rsidRPr="00C45423">
              <w:rPr>
                <w:rFonts w:asciiTheme="minorHAnsi" w:hAnsiTheme="minorHAnsi" w:cstheme="minorHAnsi"/>
                <w:i/>
                <w:iCs/>
                <w:color w:val="000000" w:themeColor="text1"/>
                <w:sz w:val="19"/>
                <w:szCs w:val="19"/>
                <w:lang w:val="hr-HR"/>
              </w:rPr>
              <w:t>4</w:t>
            </w:r>
            <w:r w:rsidRPr="00C45423">
              <w:rPr>
                <w:rFonts w:asciiTheme="minorHAnsi" w:hAnsiTheme="minorHAnsi" w:cstheme="minorHAnsi"/>
                <w:i/>
                <w:iCs/>
                <w:color w:val="000000" w:themeColor="text1"/>
                <w:sz w:val="19"/>
                <w:szCs w:val="19"/>
                <w:lang w:val="hr-HR"/>
              </w:rPr>
              <w:t>.</w:t>
            </w:r>
            <w:r w:rsidR="00DD4EC6" w:rsidRPr="00C45423">
              <w:rPr>
                <w:rFonts w:asciiTheme="minorHAnsi" w:hAnsiTheme="minorHAnsi" w:cstheme="minorHAnsi"/>
                <w:i/>
                <w:iCs/>
                <w:color w:val="000000" w:themeColor="text1"/>
                <w:sz w:val="19"/>
                <w:szCs w:val="19"/>
                <w:lang w:val="hr-HR"/>
              </w:rPr>
              <w:t>204</w:t>
            </w:r>
          </w:p>
        </w:tc>
        <w:tc>
          <w:tcPr>
            <w:tcW w:w="1252" w:type="dxa"/>
            <w:shd w:val="clear" w:color="auto" w:fill="auto"/>
          </w:tcPr>
          <w:p w14:paraId="4039C4E1" w14:textId="77777777" w:rsidR="00D96056" w:rsidRPr="00C45423" w:rsidRDefault="00D96056" w:rsidP="00D96056">
            <w:pPr>
              <w:pStyle w:val="CommentText"/>
              <w:keepLines/>
              <w:spacing w:line="210" w:lineRule="exact"/>
              <w:jc w:val="right"/>
              <w:rPr>
                <w:rFonts w:asciiTheme="minorHAnsi" w:hAnsiTheme="minorHAnsi" w:cstheme="minorHAnsi"/>
                <w:i/>
                <w:color w:val="000000" w:themeColor="text1"/>
                <w:sz w:val="19"/>
                <w:szCs w:val="19"/>
                <w:lang w:val="hr-HR"/>
              </w:rPr>
            </w:pPr>
            <w:r w:rsidRPr="00C45423">
              <w:rPr>
                <w:rFonts w:asciiTheme="minorHAnsi" w:hAnsiTheme="minorHAnsi" w:cstheme="minorHAnsi"/>
                <w:i/>
                <w:iCs/>
                <w:color w:val="000000" w:themeColor="text1"/>
                <w:sz w:val="19"/>
                <w:szCs w:val="19"/>
                <w:lang w:val="hr-HR"/>
              </w:rPr>
              <w:t>321.609</w:t>
            </w:r>
          </w:p>
        </w:tc>
      </w:tr>
      <w:tr w:rsidR="00E14286" w:rsidRPr="00037DCC" w14:paraId="75761EB4" w14:textId="77777777" w:rsidTr="00646FDF">
        <w:tc>
          <w:tcPr>
            <w:tcW w:w="7515" w:type="dxa"/>
          </w:tcPr>
          <w:p w14:paraId="33635349" w14:textId="77777777" w:rsidR="00D96056" w:rsidRPr="00C45423" w:rsidRDefault="00D96056" w:rsidP="00D96056">
            <w:pPr>
              <w:pStyle w:val="TT"/>
              <w:keepLines/>
              <w:spacing w:line="210" w:lineRule="exact"/>
              <w:rPr>
                <w:rFonts w:asciiTheme="minorHAnsi" w:hAnsiTheme="minorHAnsi" w:cstheme="minorHAnsi"/>
                <w:i/>
                <w:iCs/>
                <w:color w:val="000000" w:themeColor="text1"/>
                <w:szCs w:val="19"/>
                <w:lang w:val="hr-HR"/>
              </w:rPr>
            </w:pPr>
            <w:r w:rsidRPr="00C45423">
              <w:rPr>
                <w:rFonts w:asciiTheme="minorHAnsi" w:hAnsiTheme="minorHAnsi" w:cstheme="minorHAnsi"/>
                <w:i/>
                <w:iCs/>
                <w:color w:val="000000" w:themeColor="text1"/>
                <w:szCs w:val="19"/>
                <w:lang w:val="hr-HR"/>
              </w:rPr>
              <w:t>Promjene u poslovnim sredstvima i izvorima:</w:t>
            </w:r>
          </w:p>
        </w:tc>
        <w:tc>
          <w:tcPr>
            <w:tcW w:w="1252" w:type="dxa"/>
          </w:tcPr>
          <w:p w14:paraId="047ED87D" w14:textId="77777777" w:rsidR="00D96056" w:rsidRPr="00C45423" w:rsidRDefault="00D96056" w:rsidP="00D96056">
            <w:pPr>
              <w:pStyle w:val="CommentText"/>
              <w:keepLines/>
              <w:spacing w:line="210" w:lineRule="exact"/>
              <w:jc w:val="right"/>
              <w:rPr>
                <w:rFonts w:asciiTheme="minorHAnsi" w:hAnsiTheme="minorHAnsi" w:cstheme="minorHAnsi"/>
                <w:i/>
                <w:color w:val="000000" w:themeColor="text1"/>
                <w:sz w:val="19"/>
                <w:szCs w:val="19"/>
                <w:lang w:val="hr-HR"/>
              </w:rPr>
            </w:pPr>
          </w:p>
        </w:tc>
        <w:tc>
          <w:tcPr>
            <w:tcW w:w="1252" w:type="dxa"/>
            <w:shd w:val="clear" w:color="auto" w:fill="auto"/>
          </w:tcPr>
          <w:p w14:paraId="1143EA09" w14:textId="77777777" w:rsidR="00D96056" w:rsidRPr="00C45423" w:rsidRDefault="00D96056" w:rsidP="00D96056">
            <w:pPr>
              <w:pStyle w:val="CommentText"/>
              <w:keepLines/>
              <w:spacing w:line="210" w:lineRule="exact"/>
              <w:jc w:val="right"/>
              <w:rPr>
                <w:rFonts w:asciiTheme="minorHAnsi" w:hAnsiTheme="minorHAnsi" w:cstheme="minorHAnsi"/>
                <w:i/>
                <w:color w:val="000000" w:themeColor="text1"/>
                <w:sz w:val="19"/>
                <w:szCs w:val="19"/>
                <w:lang w:val="hr-HR"/>
              </w:rPr>
            </w:pPr>
          </w:p>
        </w:tc>
      </w:tr>
      <w:tr w:rsidR="00E14286" w:rsidRPr="00037DCC" w14:paraId="171ECD1F" w14:textId="77777777" w:rsidTr="00646FDF">
        <w:trPr>
          <w:trHeight w:val="143"/>
        </w:trPr>
        <w:tc>
          <w:tcPr>
            <w:tcW w:w="7515" w:type="dxa"/>
            <w:vAlign w:val="bottom"/>
          </w:tcPr>
          <w:p w14:paraId="4F84CB83" w14:textId="77777777" w:rsidR="00D96056" w:rsidRPr="00C45423" w:rsidRDefault="00D96056" w:rsidP="00D96056">
            <w:pPr>
              <w:pStyle w:val="TT"/>
              <w:keepLines/>
              <w:spacing w:line="210" w:lineRule="exac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Neto povećanje depozita kod drugih banaka, prije rezerviranja za očekivane gubitke</w:t>
            </w:r>
          </w:p>
        </w:tc>
        <w:tc>
          <w:tcPr>
            <w:tcW w:w="1252" w:type="dxa"/>
            <w:tcBorders>
              <w:top w:val="nil"/>
              <w:left w:val="nil"/>
              <w:bottom w:val="nil"/>
              <w:right w:val="nil"/>
            </w:tcBorders>
            <w:shd w:val="clear" w:color="auto" w:fill="auto"/>
            <w:vAlign w:val="bottom"/>
          </w:tcPr>
          <w:p w14:paraId="34803EA0"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(291.554)</w:t>
            </w:r>
          </w:p>
        </w:tc>
        <w:tc>
          <w:tcPr>
            <w:tcW w:w="1252" w:type="dxa"/>
            <w:tcBorders>
              <w:top w:val="nil"/>
              <w:left w:val="nil"/>
              <w:bottom w:val="nil"/>
              <w:right w:val="nil"/>
            </w:tcBorders>
            <w:shd w:val="clear" w:color="auto" w:fill="auto"/>
            <w:vAlign w:val="bottom"/>
          </w:tcPr>
          <w:p w14:paraId="36EF5864" w14:textId="77777777" w:rsidR="00D96056" w:rsidRPr="00C45423" w:rsidRDefault="00D96056" w:rsidP="00D96056">
            <w:pPr>
              <w:pStyle w:val="CommentText"/>
              <w:keepLines/>
              <w:spacing w:line="210" w:lineRule="exact"/>
              <w:jc w:val="right"/>
              <w:rPr>
                <w:rFonts w:asciiTheme="minorHAnsi" w:hAnsiTheme="minorHAnsi" w:cstheme="minorHAnsi"/>
                <w:color w:val="000000" w:themeColor="text1"/>
                <w:spacing w:val="-3"/>
                <w:sz w:val="19"/>
                <w:szCs w:val="19"/>
                <w:lang w:val="hr-HR"/>
              </w:rPr>
            </w:pPr>
            <w:r w:rsidRPr="00C45423">
              <w:rPr>
                <w:rFonts w:asciiTheme="minorHAnsi" w:hAnsiTheme="minorHAnsi" w:cstheme="minorHAnsi"/>
                <w:color w:val="000000" w:themeColor="text1"/>
                <w:sz w:val="19"/>
                <w:szCs w:val="19"/>
                <w:lang w:val="hr-HR"/>
              </w:rPr>
              <w:t xml:space="preserve">     (233.822)</w:t>
            </w:r>
          </w:p>
        </w:tc>
      </w:tr>
      <w:tr w:rsidR="00E14286" w:rsidRPr="00037DCC" w14:paraId="6B8225A3" w14:textId="77777777" w:rsidTr="00646FDF">
        <w:tc>
          <w:tcPr>
            <w:tcW w:w="7515" w:type="dxa"/>
          </w:tcPr>
          <w:p w14:paraId="13AFDB1B" w14:textId="77777777" w:rsidR="00D96056" w:rsidRPr="00C45423" w:rsidRDefault="00D96056" w:rsidP="00D96056">
            <w:pPr>
              <w:pStyle w:val="TT"/>
              <w:keepLines/>
              <w:spacing w:line="210" w:lineRule="exac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Neto smanjenje kredita financijskim institucijama, prije rezerviranja za očekivane gubitke</w:t>
            </w:r>
          </w:p>
        </w:tc>
        <w:tc>
          <w:tcPr>
            <w:tcW w:w="1252" w:type="dxa"/>
            <w:tcBorders>
              <w:top w:val="nil"/>
              <w:left w:val="nil"/>
              <w:bottom w:val="nil"/>
              <w:right w:val="nil"/>
            </w:tcBorders>
            <w:shd w:val="clear" w:color="auto" w:fill="auto"/>
            <w:vAlign w:val="bottom"/>
          </w:tcPr>
          <w:p w14:paraId="5C75612A"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843.474</w:t>
            </w:r>
          </w:p>
        </w:tc>
        <w:tc>
          <w:tcPr>
            <w:tcW w:w="1252" w:type="dxa"/>
            <w:tcBorders>
              <w:top w:val="nil"/>
              <w:left w:val="nil"/>
              <w:bottom w:val="nil"/>
              <w:right w:val="nil"/>
            </w:tcBorders>
            <w:shd w:val="clear" w:color="auto" w:fill="auto"/>
            <w:vAlign w:val="bottom"/>
          </w:tcPr>
          <w:p w14:paraId="1E1D779B" w14:textId="77777777" w:rsidR="00D96056" w:rsidRPr="00C45423" w:rsidRDefault="00D96056" w:rsidP="00D96056">
            <w:pPr>
              <w:pStyle w:val="CommentText"/>
              <w:keepLines/>
              <w:spacing w:line="210" w:lineRule="exact"/>
              <w:jc w:val="right"/>
              <w:rPr>
                <w:rFonts w:asciiTheme="minorHAnsi" w:hAnsiTheme="minorHAnsi" w:cstheme="minorHAnsi"/>
                <w:color w:val="000000" w:themeColor="text1"/>
                <w:spacing w:val="-3"/>
                <w:sz w:val="19"/>
                <w:szCs w:val="19"/>
                <w:lang w:val="hr-HR"/>
              </w:rPr>
            </w:pPr>
            <w:r w:rsidRPr="00C45423">
              <w:rPr>
                <w:rFonts w:asciiTheme="minorHAnsi" w:hAnsiTheme="minorHAnsi" w:cstheme="minorHAnsi"/>
                <w:color w:val="000000" w:themeColor="text1"/>
                <w:sz w:val="19"/>
                <w:szCs w:val="19"/>
                <w:lang w:val="hr-HR"/>
              </w:rPr>
              <w:t xml:space="preserve">      711.348 </w:t>
            </w:r>
          </w:p>
        </w:tc>
      </w:tr>
      <w:tr w:rsidR="00E14286" w:rsidRPr="00037DCC" w14:paraId="0340042C" w14:textId="77777777" w:rsidTr="00646FDF">
        <w:tc>
          <w:tcPr>
            <w:tcW w:w="7515" w:type="dxa"/>
          </w:tcPr>
          <w:p w14:paraId="7AEABE1F" w14:textId="77777777" w:rsidR="00D96056" w:rsidRPr="00C45423" w:rsidRDefault="00D96056" w:rsidP="00D96056">
            <w:pPr>
              <w:pStyle w:val="TT"/>
              <w:keepLines/>
              <w:spacing w:line="210" w:lineRule="exac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Neto povećanje kredita ostalim korisnicima, prije rezerviranja za očekivane gubitke</w:t>
            </w:r>
          </w:p>
        </w:tc>
        <w:tc>
          <w:tcPr>
            <w:tcW w:w="1252" w:type="dxa"/>
            <w:tcBorders>
              <w:top w:val="nil"/>
              <w:left w:val="nil"/>
              <w:bottom w:val="nil"/>
              <w:right w:val="nil"/>
            </w:tcBorders>
            <w:shd w:val="clear" w:color="auto" w:fill="auto"/>
            <w:vAlign w:val="bottom"/>
          </w:tcPr>
          <w:p w14:paraId="1A8C9849"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(1.481.521)</w:t>
            </w:r>
          </w:p>
        </w:tc>
        <w:tc>
          <w:tcPr>
            <w:tcW w:w="1252" w:type="dxa"/>
            <w:tcBorders>
              <w:top w:val="nil"/>
              <w:left w:val="nil"/>
              <w:bottom w:val="nil"/>
              <w:right w:val="nil"/>
            </w:tcBorders>
            <w:shd w:val="clear" w:color="auto" w:fill="auto"/>
            <w:vAlign w:val="bottom"/>
          </w:tcPr>
          <w:p w14:paraId="1EBAE716" w14:textId="77777777" w:rsidR="00D96056" w:rsidRPr="00C45423" w:rsidRDefault="00D96056"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 xml:space="preserve">     (571.291)</w:t>
            </w:r>
          </w:p>
        </w:tc>
      </w:tr>
      <w:tr w:rsidR="00E14286" w:rsidRPr="00037DCC" w14:paraId="2ECC0A88" w14:textId="77777777" w:rsidTr="00646FDF">
        <w:trPr>
          <w:trHeight w:val="74"/>
        </w:trPr>
        <w:tc>
          <w:tcPr>
            <w:tcW w:w="7515" w:type="dxa"/>
          </w:tcPr>
          <w:p w14:paraId="49ECC2E8" w14:textId="77777777" w:rsidR="00D96056" w:rsidRPr="00C45423" w:rsidRDefault="00D96056" w:rsidP="00D96056">
            <w:pPr>
              <w:pStyle w:val="TT"/>
              <w:keepLines/>
              <w:spacing w:line="210" w:lineRule="exac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Neto gubitak</w:t>
            </w:r>
            <w:r w:rsidR="00BC5693" w:rsidRPr="00C45423">
              <w:rPr>
                <w:rFonts w:asciiTheme="minorHAnsi" w:hAnsiTheme="minorHAnsi" w:cstheme="minorHAnsi"/>
                <w:color w:val="000000" w:themeColor="text1"/>
                <w:szCs w:val="19"/>
                <w:lang w:val="hr-HR"/>
              </w:rPr>
              <w:t xml:space="preserve"> </w:t>
            </w:r>
            <w:r w:rsidRPr="00C45423">
              <w:rPr>
                <w:rFonts w:asciiTheme="minorHAnsi" w:hAnsiTheme="minorHAnsi" w:cstheme="minorHAnsi"/>
                <w:color w:val="000000" w:themeColor="text1"/>
                <w:szCs w:val="19"/>
                <w:lang w:val="hr-HR"/>
              </w:rPr>
              <w:t>od aktivnosti financijske imovine po fer vrijednosti kroz dobit ili gubitak</w:t>
            </w:r>
          </w:p>
        </w:tc>
        <w:tc>
          <w:tcPr>
            <w:tcW w:w="1252" w:type="dxa"/>
            <w:vAlign w:val="bottom"/>
          </w:tcPr>
          <w:p w14:paraId="1AFE1D98"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w:t>
            </w:r>
          </w:p>
        </w:tc>
        <w:tc>
          <w:tcPr>
            <w:tcW w:w="1252" w:type="dxa"/>
            <w:shd w:val="clear" w:color="auto" w:fill="auto"/>
            <w:vAlign w:val="bottom"/>
          </w:tcPr>
          <w:p w14:paraId="21C21C7F" w14:textId="77777777" w:rsidR="00D96056" w:rsidRPr="00C45423" w:rsidRDefault="00D96056"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66</w:t>
            </w:r>
          </w:p>
        </w:tc>
      </w:tr>
      <w:tr w:rsidR="00E14286" w:rsidRPr="00037DCC" w14:paraId="69E49AD3" w14:textId="77777777" w:rsidTr="003C6BA3">
        <w:trPr>
          <w:trHeight w:val="146"/>
        </w:trPr>
        <w:tc>
          <w:tcPr>
            <w:tcW w:w="7515" w:type="dxa"/>
            <w:vAlign w:val="bottom"/>
          </w:tcPr>
          <w:p w14:paraId="64BCC770" w14:textId="77777777" w:rsidR="00D96056" w:rsidRPr="00C45423" w:rsidRDefault="00D96056" w:rsidP="00D96056">
            <w:pPr>
              <w:pStyle w:val="TT"/>
              <w:keepLines/>
              <w:spacing w:line="210" w:lineRule="exac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Smanjenje diskonta po izdanim dugoročnim vrijednosnim papirima</w:t>
            </w:r>
          </w:p>
        </w:tc>
        <w:tc>
          <w:tcPr>
            <w:tcW w:w="1252" w:type="dxa"/>
            <w:tcBorders>
              <w:top w:val="nil"/>
              <w:left w:val="nil"/>
              <w:bottom w:val="nil"/>
              <w:right w:val="nil"/>
            </w:tcBorders>
            <w:shd w:val="clear" w:color="auto" w:fill="auto"/>
            <w:vAlign w:val="bottom"/>
          </w:tcPr>
          <w:p w14:paraId="393C1131"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3.812</w:t>
            </w:r>
          </w:p>
        </w:tc>
        <w:tc>
          <w:tcPr>
            <w:tcW w:w="1252" w:type="dxa"/>
            <w:tcBorders>
              <w:top w:val="nil"/>
              <w:left w:val="nil"/>
              <w:bottom w:val="nil"/>
              <w:right w:val="nil"/>
            </w:tcBorders>
            <w:shd w:val="clear" w:color="auto" w:fill="auto"/>
            <w:vAlign w:val="bottom"/>
          </w:tcPr>
          <w:p w14:paraId="506C6828" w14:textId="77777777" w:rsidR="00D96056" w:rsidRPr="00C45423" w:rsidRDefault="00D96056" w:rsidP="00D96056">
            <w:pPr>
              <w:pStyle w:val="CommentText"/>
              <w:keepLines/>
              <w:spacing w:line="210" w:lineRule="exact"/>
              <w:jc w:val="right"/>
              <w:rPr>
                <w:rFonts w:asciiTheme="minorHAnsi" w:hAnsiTheme="minorHAnsi" w:cstheme="minorHAnsi"/>
                <w:b/>
                <w:color w:val="000000" w:themeColor="text1"/>
                <w:sz w:val="19"/>
                <w:szCs w:val="19"/>
                <w:lang w:val="hr-HR"/>
              </w:rPr>
            </w:pPr>
            <w:r w:rsidRPr="00C45423">
              <w:rPr>
                <w:rFonts w:asciiTheme="minorHAnsi" w:hAnsiTheme="minorHAnsi" w:cstheme="minorHAnsi"/>
                <w:color w:val="000000" w:themeColor="text1"/>
                <w:sz w:val="19"/>
                <w:szCs w:val="19"/>
                <w:lang w:val="hr-HR"/>
              </w:rPr>
              <w:t>3.702</w:t>
            </w:r>
          </w:p>
        </w:tc>
      </w:tr>
      <w:tr w:rsidR="00E14286" w:rsidRPr="00037DCC" w14:paraId="49634AF4" w14:textId="77777777" w:rsidTr="00646FDF">
        <w:tc>
          <w:tcPr>
            <w:tcW w:w="7515" w:type="dxa"/>
            <w:vAlign w:val="bottom"/>
          </w:tcPr>
          <w:p w14:paraId="021477C2" w14:textId="77777777" w:rsidR="00D96056" w:rsidRPr="00C45423" w:rsidRDefault="00D96056" w:rsidP="00D96056">
            <w:pPr>
              <w:pStyle w:val="TT"/>
              <w:keepLines/>
              <w:spacing w:line="210" w:lineRule="exac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Neto smanjenje</w:t>
            </w:r>
            <w:r w:rsidR="00856C25" w:rsidRPr="00C45423">
              <w:rPr>
                <w:rFonts w:asciiTheme="minorHAnsi" w:hAnsiTheme="minorHAnsi" w:cstheme="minorHAnsi"/>
                <w:color w:val="000000" w:themeColor="text1"/>
                <w:szCs w:val="19"/>
                <w:lang w:val="hr-HR"/>
              </w:rPr>
              <w:t>/</w:t>
            </w:r>
            <w:r w:rsidR="000B01BC" w:rsidRPr="00C45423">
              <w:rPr>
                <w:rFonts w:asciiTheme="minorHAnsi" w:hAnsiTheme="minorHAnsi" w:cstheme="minorHAnsi"/>
                <w:color w:val="000000" w:themeColor="text1"/>
                <w:szCs w:val="19"/>
                <w:lang w:val="hr-HR"/>
              </w:rPr>
              <w:t>(povećanje)</w:t>
            </w:r>
            <w:r w:rsidRPr="00C45423">
              <w:rPr>
                <w:rFonts w:asciiTheme="minorHAnsi" w:hAnsiTheme="minorHAnsi" w:cstheme="minorHAnsi"/>
                <w:color w:val="000000" w:themeColor="text1"/>
                <w:szCs w:val="19"/>
                <w:lang w:val="hr-HR"/>
              </w:rPr>
              <w:t xml:space="preserve"> </w:t>
            </w:r>
            <w:r w:rsidR="00AF1DB8" w:rsidRPr="00C45423">
              <w:rPr>
                <w:rFonts w:asciiTheme="minorHAnsi" w:hAnsiTheme="minorHAnsi" w:cstheme="minorHAnsi"/>
                <w:color w:val="000000" w:themeColor="text1"/>
                <w:szCs w:val="19"/>
                <w:lang w:val="hr-HR"/>
              </w:rPr>
              <w:t xml:space="preserve">preuzete </w:t>
            </w:r>
            <w:r w:rsidRPr="00C45423">
              <w:rPr>
                <w:rFonts w:asciiTheme="minorHAnsi" w:hAnsiTheme="minorHAnsi" w:cstheme="minorHAnsi"/>
                <w:color w:val="000000" w:themeColor="text1"/>
                <w:szCs w:val="19"/>
                <w:lang w:val="hr-HR"/>
              </w:rPr>
              <w:t xml:space="preserve">imovine </w:t>
            </w:r>
          </w:p>
        </w:tc>
        <w:tc>
          <w:tcPr>
            <w:tcW w:w="1252" w:type="dxa"/>
          </w:tcPr>
          <w:p w14:paraId="6642FE8D" w14:textId="77777777" w:rsidR="00D96056" w:rsidRPr="00C45423" w:rsidRDefault="005C6723"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352</w:t>
            </w:r>
          </w:p>
        </w:tc>
        <w:tc>
          <w:tcPr>
            <w:tcW w:w="1252" w:type="dxa"/>
            <w:shd w:val="clear" w:color="auto" w:fill="auto"/>
          </w:tcPr>
          <w:p w14:paraId="332C6674" w14:textId="77777777" w:rsidR="00D96056" w:rsidRPr="00C45423" w:rsidRDefault="00D96056" w:rsidP="00D96056">
            <w:pPr>
              <w:pStyle w:val="TT"/>
              <w:keepLines/>
              <w:spacing w:line="21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(8.476)</w:t>
            </w:r>
          </w:p>
        </w:tc>
      </w:tr>
      <w:tr w:rsidR="00E14286" w:rsidRPr="00037DCC" w14:paraId="1832AD08" w14:textId="77777777" w:rsidTr="003C6BA3">
        <w:tc>
          <w:tcPr>
            <w:tcW w:w="7515" w:type="dxa"/>
          </w:tcPr>
          <w:p w14:paraId="013F522E" w14:textId="77777777" w:rsidR="00D96056" w:rsidRPr="00C45423" w:rsidRDefault="00D96056" w:rsidP="00D96056">
            <w:pPr>
              <w:pStyle w:val="TT"/>
              <w:keepLines/>
              <w:spacing w:line="210" w:lineRule="exac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Neto povećanje ostale imovine, prije rezerviranja za očekivane gubitke</w:t>
            </w:r>
          </w:p>
        </w:tc>
        <w:tc>
          <w:tcPr>
            <w:tcW w:w="1252" w:type="dxa"/>
            <w:tcBorders>
              <w:top w:val="nil"/>
              <w:left w:val="nil"/>
              <w:bottom w:val="nil"/>
              <w:right w:val="nil"/>
            </w:tcBorders>
            <w:shd w:val="clear" w:color="auto" w:fill="auto"/>
            <w:vAlign w:val="bottom"/>
          </w:tcPr>
          <w:p w14:paraId="75405286" w14:textId="0EC53F65"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w:t>
            </w:r>
            <w:r w:rsidR="00DD4EC6" w:rsidRPr="00C45423">
              <w:rPr>
                <w:rFonts w:asciiTheme="minorHAnsi" w:hAnsiTheme="minorHAnsi" w:cstheme="minorHAnsi"/>
                <w:color w:val="000000" w:themeColor="text1"/>
                <w:sz w:val="19"/>
                <w:szCs w:val="19"/>
                <w:lang w:val="hr-HR"/>
              </w:rPr>
              <w:t>11</w:t>
            </w:r>
            <w:r w:rsidRPr="00C45423">
              <w:rPr>
                <w:rFonts w:asciiTheme="minorHAnsi" w:hAnsiTheme="minorHAnsi" w:cstheme="minorHAnsi"/>
                <w:color w:val="000000" w:themeColor="text1"/>
                <w:sz w:val="19"/>
                <w:szCs w:val="19"/>
                <w:lang w:val="hr-HR"/>
              </w:rPr>
              <w:t>.</w:t>
            </w:r>
            <w:r w:rsidR="00DD4EC6" w:rsidRPr="00C45423">
              <w:rPr>
                <w:rFonts w:asciiTheme="minorHAnsi" w:hAnsiTheme="minorHAnsi" w:cstheme="minorHAnsi"/>
                <w:color w:val="000000" w:themeColor="text1"/>
                <w:sz w:val="19"/>
                <w:szCs w:val="19"/>
                <w:lang w:val="hr-HR"/>
              </w:rPr>
              <w:t>154</w:t>
            </w:r>
            <w:r w:rsidRPr="00C45423">
              <w:rPr>
                <w:rFonts w:asciiTheme="minorHAnsi" w:hAnsiTheme="minorHAnsi" w:cstheme="minorHAnsi"/>
                <w:color w:val="000000" w:themeColor="text1"/>
                <w:sz w:val="19"/>
                <w:szCs w:val="19"/>
                <w:lang w:val="hr-HR"/>
              </w:rPr>
              <w:t>)</w:t>
            </w:r>
          </w:p>
        </w:tc>
        <w:tc>
          <w:tcPr>
            <w:tcW w:w="1252" w:type="dxa"/>
            <w:tcBorders>
              <w:top w:val="nil"/>
              <w:left w:val="nil"/>
              <w:bottom w:val="nil"/>
              <w:right w:val="nil"/>
            </w:tcBorders>
            <w:shd w:val="clear" w:color="auto" w:fill="auto"/>
            <w:vAlign w:val="bottom"/>
          </w:tcPr>
          <w:p w14:paraId="3FAAD824" w14:textId="77777777" w:rsidR="00D96056" w:rsidRPr="00C45423" w:rsidRDefault="00D96056"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(21.803)</w:t>
            </w:r>
          </w:p>
        </w:tc>
      </w:tr>
      <w:tr w:rsidR="00E14286" w:rsidRPr="00037DCC" w14:paraId="394804CB" w14:textId="77777777" w:rsidTr="00646FDF">
        <w:tc>
          <w:tcPr>
            <w:tcW w:w="7515" w:type="dxa"/>
          </w:tcPr>
          <w:p w14:paraId="6B24B81D" w14:textId="77777777" w:rsidR="00D96056" w:rsidRPr="00C45423" w:rsidRDefault="00D96056" w:rsidP="00D96056">
            <w:pPr>
              <w:pStyle w:val="TT"/>
              <w:keepLines/>
              <w:spacing w:line="210" w:lineRule="exac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Neto smanjenje</w:t>
            </w:r>
            <w:r w:rsidR="000B01BC" w:rsidRPr="00C45423">
              <w:rPr>
                <w:rFonts w:asciiTheme="minorHAnsi" w:hAnsiTheme="minorHAnsi" w:cstheme="minorHAnsi"/>
                <w:color w:val="000000" w:themeColor="text1"/>
                <w:szCs w:val="19"/>
                <w:lang w:val="hr-HR"/>
              </w:rPr>
              <w:t xml:space="preserve"> </w:t>
            </w:r>
            <w:r w:rsidRPr="00C45423">
              <w:rPr>
                <w:rFonts w:asciiTheme="minorHAnsi" w:hAnsiTheme="minorHAnsi" w:cstheme="minorHAnsi"/>
                <w:color w:val="000000" w:themeColor="text1"/>
                <w:szCs w:val="19"/>
                <w:lang w:val="hr-HR"/>
              </w:rPr>
              <w:t>depozita banaka i trgovačkih društava</w:t>
            </w:r>
          </w:p>
        </w:tc>
        <w:tc>
          <w:tcPr>
            <w:tcW w:w="1252" w:type="dxa"/>
          </w:tcPr>
          <w:p w14:paraId="7AB810D1"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(252.327)</w:t>
            </w:r>
          </w:p>
        </w:tc>
        <w:tc>
          <w:tcPr>
            <w:tcW w:w="1252" w:type="dxa"/>
            <w:shd w:val="clear" w:color="auto" w:fill="auto"/>
          </w:tcPr>
          <w:p w14:paraId="026A0B81" w14:textId="77777777" w:rsidR="00D96056" w:rsidRPr="00C45423" w:rsidRDefault="00D96056"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(215.645)</w:t>
            </w:r>
          </w:p>
        </w:tc>
      </w:tr>
      <w:tr w:rsidR="00E14286" w:rsidRPr="00037DCC" w14:paraId="7A8AAF9C" w14:textId="77777777" w:rsidTr="00DC62D8">
        <w:tc>
          <w:tcPr>
            <w:tcW w:w="7515" w:type="dxa"/>
          </w:tcPr>
          <w:p w14:paraId="1AECAAAE" w14:textId="77777777" w:rsidR="00D96056" w:rsidRPr="00C45423" w:rsidRDefault="00D96056" w:rsidP="00D96056">
            <w:pPr>
              <w:pStyle w:val="TT"/>
              <w:keepLines/>
              <w:spacing w:line="210" w:lineRule="exact"/>
              <w:rPr>
                <w:rFonts w:asciiTheme="minorHAnsi" w:hAnsiTheme="minorHAnsi" w:cstheme="minorHAnsi"/>
                <w:color w:val="000000" w:themeColor="text1"/>
                <w:spacing w:val="-2"/>
                <w:szCs w:val="19"/>
                <w:lang w:val="hr-HR"/>
              </w:rPr>
            </w:pPr>
            <w:r w:rsidRPr="00C45423">
              <w:rPr>
                <w:rFonts w:asciiTheme="minorHAnsi" w:hAnsiTheme="minorHAnsi" w:cstheme="minorHAnsi"/>
                <w:color w:val="000000" w:themeColor="text1"/>
                <w:spacing w:val="-2"/>
                <w:szCs w:val="19"/>
                <w:lang w:val="hr-HR"/>
              </w:rPr>
              <w:t>Neto smanjenje ostalih obveza, prije rezerviranja</w:t>
            </w:r>
          </w:p>
        </w:tc>
        <w:tc>
          <w:tcPr>
            <w:tcW w:w="1252" w:type="dxa"/>
            <w:tcBorders>
              <w:top w:val="nil"/>
              <w:left w:val="nil"/>
              <w:bottom w:val="nil"/>
              <w:right w:val="nil"/>
            </w:tcBorders>
            <w:shd w:val="clear" w:color="auto" w:fill="auto"/>
            <w:vAlign w:val="bottom"/>
          </w:tcPr>
          <w:p w14:paraId="045C91E8" w14:textId="77777777" w:rsidR="00D96056" w:rsidRPr="00C45423" w:rsidRDefault="005C6723"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(42.815)</w:t>
            </w:r>
          </w:p>
        </w:tc>
        <w:tc>
          <w:tcPr>
            <w:tcW w:w="1252" w:type="dxa"/>
            <w:tcBorders>
              <w:top w:val="nil"/>
              <w:left w:val="nil"/>
              <w:bottom w:val="nil"/>
              <w:right w:val="nil"/>
            </w:tcBorders>
            <w:shd w:val="clear" w:color="auto" w:fill="auto"/>
            <w:vAlign w:val="bottom"/>
          </w:tcPr>
          <w:p w14:paraId="6E5629B3" w14:textId="77777777" w:rsidR="00D96056" w:rsidRPr="00C45423" w:rsidRDefault="00D96056" w:rsidP="00D96056">
            <w:pPr>
              <w:pStyle w:val="CommentText"/>
              <w:keepLines/>
              <w:spacing w:line="210" w:lineRule="exact"/>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 xml:space="preserve">    (84.038)</w:t>
            </w:r>
          </w:p>
        </w:tc>
      </w:tr>
      <w:tr w:rsidR="00E14286" w:rsidRPr="00037DCC" w14:paraId="1C9A1E53" w14:textId="77777777" w:rsidTr="00DC62D8">
        <w:trPr>
          <w:trHeight w:val="228"/>
        </w:trPr>
        <w:tc>
          <w:tcPr>
            <w:tcW w:w="7515" w:type="dxa"/>
          </w:tcPr>
          <w:p w14:paraId="357FEFFB" w14:textId="621FFD95" w:rsidR="00D96056" w:rsidRPr="00C45423" w:rsidRDefault="00D96056" w:rsidP="00D96056">
            <w:pPr>
              <w:pStyle w:val="Tot"/>
              <w:keepLines/>
              <w:spacing w:line="220" w:lineRule="exact"/>
              <w:rPr>
                <w:rFonts w:asciiTheme="minorHAnsi" w:hAnsiTheme="minorHAnsi" w:cstheme="minorHAnsi"/>
                <w:b/>
                <w:bCs/>
                <w:color w:val="000000" w:themeColor="text1"/>
                <w:spacing w:val="-3"/>
                <w:szCs w:val="19"/>
                <w:lang w:val="hr-HR"/>
              </w:rPr>
            </w:pPr>
            <w:r w:rsidRPr="00C45423">
              <w:rPr>
                <w:rFonts w:asciiTheme="minorHAnsi" w:hAnsiTheme="minorHAnsi" w:cstheme="minorHAnsi"/>
                <w:b/>
                <w:bCs/>
                <w:color w:val="000000" w:themeColor="text1"/>
                <w:szCs w:val="19"/>
                <w:lang w:val="hr-HR"/>
              </w:rPr>
              <w:t>Neto novčana sredstva uporabljena</w:t>
            </w:r>
            <w:r w:rsidR="00F824BE" w:rsidRPr="00C45423">
              <w:rPr>
                <w:rFonts w:asciiTheme="minorHAnsi" w:hAnsiTheme="minorHAnsi" w:cstheme="minorHAnsi"/>
                <w:b/>
                <w:bCs/>
                <w:color w:val="000000" w:themeColor="text1"/>
                <w:szCs w:val="19"/>
                <w:lang w:val="hr-HR"/>
              </w:rPr>
              <w:t xml:space="preserve"> </w:t>
            </w:r>
            <w:r w:rsidRPr="00C45423">
              <w:rPr>
                <w:rFonts w:asciiTheme="minorHAnsi" w:hAnsiTheme="minorHAnsi" w:cstheme="minorHAnsi"/>
                <w:b/>
                <w:bCs/>
                <w:color w:val="000000" w:themeColor="text1"/>
                <w:szCs w:val="19"/>
                <w:lang w:val="hr-HR"/>
              </w:rPr>
              <w:t xml:space="preserve">u poslovnim aktivnostima </w:t>
            </w:r>
          </w:p>
        </w:tc>
        <w:tc>
          <w:tcPr>
            <w:tcW w:w="1252" w:type="dxa"/>
            <w:tcBorders>
              <w:top w:val="single" w:sz="4" w:space="0" w:color="auto"/>
              <w:left w:val="nil"/>
              <w:bottom w:val="single" w:sz="8" w:space="0" w:color="auto"/>
              <w:right w:val="nil"/>
            </w:tcBorders>
            <w:shd w:val="clear" w:color="auto" w:fill="auto"/>
            <w:vAlign w:val="center"/>
          </w:tcPr>
          <w:p w14:paraId="082630DA" w14:textId="77777777" w:rsidR="00D96056" w:rsidRPr="00C45423" w:rsidRDefault="005C6723" w:rsidP="00D96056">
            <w:pPr>
              <w:pStyle w:val="T2"/>
              <w:keepNext w:val="0"/>
              <w:spacing w:line="220" w:lineRule="exact"/>
              <w:jc w:val="right"/>
              <w:rPr>
                <w:rFonts w:asciiTheme="minorHAnsi" w:hAnsiTheme="minorHAnsi" w:cstheme="minorHAnsi"/>
                <w:b/>
                <w:color w:val="000000" w:themeColor="text1"/>
                <w:spacing w:val="-2"/>
                <w:szCs w:val="19"/>
                <w:lang w:val="hr-HR"/>
              </w:rPr>
            </w:pPr>
            <w:r w:rsidRPr="00C45423">
              <w:rPr>
                <w:rFonts w:asciiTheme="minorHAnsi" w:hAnsiTheme="minorHAnsi" w:cstheme="minorHAnsi"/>
                <w:b/>
                <w:color w:val="000000" w:themeColor="text1"/>
                <w:spacing w:val="-2"/>
                <w:szCs w:val="19"/>
                <w:lang w:val="hr-HR"/>
              </w:rPr>
              <w:t>(1.03</w:t>
            </w:r>
            <w:r w:rsidR="004417C3" w:rsidRPr="00C45423">
              <w:rPr>
                <w:rFonts w:asciiTheme="minorHAnsi" w:hAnsiTheme="minorHAnsi" w:cstheme="minorHAnsi"/>
                <w:b/>
                <w:color w:val="000000" w:themeColor="text1"/>
                <w:spacing w:val="-2"/>
                <w:szCs w:val="19"/>
                <w:lang w:val="hr-HR"/>
              </w:rPr>
              <w:t>7</w:t>
            </w:r>
            <w:r w:rsidRPr="00C45423">
              <w:rPr>
                <w:rFonts w:asciiTheme="minorHAnsi" w:hAnsiTheme="minorHAnsi" w:cstheme="minorHAnsi"/>
                <w:b/>
                <w:color w:val="000000" w:themeColor="text1"/>
                <w:spacing w:val="-2"/>
                <w:szCs w:val="19"/>
                <w:lang w:val="hr-HR"/>
              </w:rPr>
              <w:t>.</w:t>
            </w:r>
            <w:r w:rsidR="004417C3" w:rsidRPr="00C45423">
              <w:rPr>
                <w:rFonts w:asciiTheme="minorHAnsi" w:hAnsiTheme="minorHAnsi" w:cstheme="minorHAnsi"/>
                <w:b/>
                <w:color w:val="000000" w:themeColor="text1"/>
                <w:spacing w:val="-2"/>
                <w:szCs w:val="19"/>
                <w:lang w:val="hr-HR"/>
              </w:rPr>
              <w:t>529</w:t>
            </w:r>
            <w:r w:rsidRPr="00C45423">
              <w:rPr>
                <w:rFonts w:asciiTheme="minorHAnsi" w:hAnsiTheme="minorHAnsi" w:cstheme="minorHAnsi"/>
                <w:b/>
                <w:color w:val="000000" w:themeColor="text1"/>
                <w:spacing w:val="-2"/>
                <w:szCs w:val="19"/>
                <w:lang w:val="hr-HR"/>
              </w:rPr>
              <w:t>)</w:t>
            </w:r>
          </w:p>
        </w:tc>
        <w:tc>
          <w:tcPr>
            <w:tcW w:w="1252" w:type="dxa"/>
            <w:tcBorders>
              <w:top w:val="single" w:sz="4" w:space="0" w:color="auto"/>
              <w:left w:val="nil"/>
              <w:bottom w:val="single" w:sz="8" w:space="0" w:color="auto"/>
              <w:right w:val="nil"/>
            </w:tcBorders>
            <w:shd w:val="clear" w:color="auto" w:fill="auto"/>
            <w:vAlign w:val="center"/>
          </w:tcPr>
          <w:p w14:paraId="3C2CC54E" w14:textId="77777777" w:rsidR="00D96056" w:rsidRPr="00C45423" w:rsidRDefault="00D96056" w:rsidP="00D96056">
            <w:pPr>
              <w:pStyle w:val="T2"/>
              <w:keepNext w:val="0"/>
              <w:spacing w:line="220" w:lineRule="exact"/>
              <w:jc w:val="right"/>
              <w:rPr>
                <w:rFonts w:asciiTheme="minorHAnsi" w:hAnsiTheme="minorHAnsi" w:cstheme="minorHAnsi"/>
                <w:b/>
                <w:color w:val="000000" w:themeColor="text1"/>
                <w:spacing w:val="-2"/>
                <w:szCs w:val="19"/>
                <w:lang w:val="hr-HR"/>
              </w:rPr>
            </w:pPr>
            <w:r w:rsidRPr="00C45423">
              <w:rPr>
                <w:rFonts w:asciiTheme="minorHAnsi" w:hAnsiTheme="minorHAnsi" w:cstheme="minorHAnsi"/>
                <w:b/>
                <w:bCs/>
                <w:color w:val="000000" w:themeColor="text1"/>
                <w:szCs w:val="19"/>
                <w:lang w:val="hr-HR"/>
              </w:rPr>
              <w:t>(98.350)</w:t>
            </w:r>
          </w:p>
        </w:tc>
      </w:tr>
      <w:tr w:rsidR="00D4235E" w:rsidRPr="00037DCC" w14:paraId="4596EEEF" w14:textId="77777777" w:rsidTr="00E76F4B">
        <w:tc>
          <w:tcPr>
            <w:tcW w:w="7515" w:type="dxa"/>
          </w:tcPr>
          <w:p w14:paraId="5F8A1996" w14:textId="77777777" w:rsidR="00D4235E" w:rsidRPr="00C45423" w:rsidRDefault="00D4235E" w:rsidP="00D96056">
            <w:pPr>
              <w:pStyle w:val="TT"/>
              <w:keepLines/>
              <w:spacing w:line="210" w:lineRule="exact"/>
              <w:rPr>
                <w:rFonts w:asciiTheme="minorHAnsi" w:hAnsiTheme="minorHAnsi" w:cstheme="minorHAnsi"/>
                <w:b/>
                <w:bCs/>
                <w:color w:val="000000" w:themeColor="text1"/>
                <w:szCs w:val="19"/>
                <w:lang w:val="hr-HR"/>
              </w:rPr>
            </w:pPr>
          </w:p>
        </w:tc>
        <w:tc>
          <w:tcPr>
            <w:tcW w:w="1252" w:type="dxa"/>
            <w:tcBorders>
              <w:top w:val="single" w:sz="12" w:space="0" w:color="auto"/>
            </w:tcBorders>
          </w:tcPr>
          <w:p w14:paraId="50047B9D" w14:textId="77777777" w:rsidR="00D4235E" w:rsidRPr="00C45423" w:rsidRDefault="00D4235E" w:rsidP="00D96056">
            <w:pPr>
              <w:pStyle w:val="TT"/>
              <w:keepLines/>
              <w:spacing w:line="210" w:lineRule="exact"/>
              <w:jc w:val="right"/>
              <w:rPr>
                <w:rFonts w:asciiTheme="minorHAnsi" w:hAnsiTheme="minorHAnsi" w:cstheme="minorHAnsi"/>
                <w:b/>
                <w:bCs/>
                <w:color w:val="000000" w:themeColor="text1"/>
                <w:szCs w:val="19"/>
                <w:lang w:val="hr-HR"/>
              </w:rPr>
            </w:pPr>
          </w:p>
        </w:tc>
        <w:tc>
          <w:tcPr>
            <w:tcW w:w="1252" w:type="dxa"/>
            <w:tcBorders>
              <w:top w:val="single" w:sz="12" w:space="0" w:color="auto"/>
            </w:tcBorders>
          </w:tcPr>
          <w:p w14:paraId="570713FF" w14:textId="77777777" w:rsidR="00D4235E" w:rsidRPr="00C45423" w:rsidRDefault="00D4235E" w:rsidP="00D96056">
            <w:pPr>
              <w:pStyle w:val="TT"/>
              <w:keepLines/>
              <w:spacing w:line="210" w:lineRule="exact"/>
              <w:jc w:val="right"/>
              <w:rPr>
                <w:rFonts w:asciiTheme="minorHAnsi" w:hAnsiTheme="minorHAnsi" w:cstheme="minorHAnsi"/>
                <w:b/>
                <w:bCs/>
                <w:color w:val="000000" w:themeColor="text1"/>
                <w:szCs w:val="19"/>
                <w:lang w:val="hr-HR"/>
              </w:rPr>
            </w:pPr>
          </w:p>
        </w:tc>
      </w:tr>
      <w:tr w:rsidR="00E14286" w:rsidRPr="00037DCC" w14:paraId="56C6873C" w14:textId="77777777" w:rsidTr="00E76F4B">
        <w:tc>
          <w:tcPr>
            <w:tcW w:w="7515" w:type="dxa"/>
          </w:tcPr>
          <w:p w14:paraId="4A5923BC" w14:textId="77777777" w:rsidR="00D96056" w:rsidRPr="00C45423" w:rsidRDefault="00D96056" w:rsidP="00D96056">
            <w:pPr>
              <w:pStyle w:val="TT"/>
              <w:keepLines/>
              <w:spacing w:line="210" w:lineRule="exact"/>
              <w:rPr>
                <w:rFonts w:asciiTheme="minorHAnsi" w:hAnsiTheme="minorHAnsi" w:cstheme="minorHAnsi"/>
                <w:b/>
                <w:bCs/>
                <w:color w:val="000000" w:themeColor="text1"/>
                <w:szCs w:val="19"/>
                <w:lang w:val="hr-HR"/>
              </w:rPr>
            </w:pPr>
            <w:proofErr w:type="spellStart"/>
            <w:r w:rsidRPr="00C45423">
              <w:rPr>
                <w:rFonts w:asciiTheme="minorHAnsi" w:hAnsiTheme="minorHAnsi" w:cstheme="minorHAnsi"/>
                <w:b/>
                <w:bCs/>
                <w:color w:val="000000" w:themeColor="text1"/>
                <w:szCs w:val="19"/>
                <w:lang w:val="hr-HR"/>
              </w:rPr>
              <w:t>Ulagateljske</w:t>
            </w:r>
            <w:proofErr w:type="spellEnd"/>
            <w:r w:rsidRPr="00C45423">
              <w:rPr>
                <w:rFonts w:asciiTheme="minorHAnsi" w:hAnsiTheme="minorHAnsi" w:cstheme="minorHAnsi"/>
                <w:b/>
                <w:bCs/>
                <w:color w:val="000000" w:themeColor="text1"/>
                <w:szCs w:val="19"/>
                <w:lang w:val="hr-HR"/>
              </w:rPr>
              <w:t xml:space="preserve"> aktivnosti</w:t>
            </w:r>
          </w:p>
        </w:tc>
        <w:tc>
          <w:tcPr>
            <w:tcW w:w="1252" w:type="dxa"/>
          </w:tcPr>
          <w:p w14:paraId="58BCC620" w14:textId="77777777" w:rsidR="00D96056" w:rsidRPr="00C45423" w:rsidRDefault="00D96056" w:rsidP="00D96056">
            <w:pPr>
              <w:pStyle w:val="TT"/>
              <w:keepLines/>
              <w:spacing w:line="210" w:lineRule="exact"/>
              <w:jc w:val="right"/>
              <w:rPr>
                <w:rFonts w:asciiTheme="minorHAnsi" w:hAnsiTheme="minorHAnsi" w:cstheme="minorHAnsi"/>
                <w:b/>
                <w:bCs/>
                <w:color w:val="000000" w:themeColor="text1"/>
                <w:szCs w:val="19"/>
                <w:lang w:val="hr-HR"/>
              </w:rPr>
            </w:pPr>
          </w:p>
        </w:tc>
        <w:tc>
          <w:tcPr>
            <w:tcW w:w="1252" w:type="dxa"/>
          </w:tcPr>
          <w:p w14:paraId="5D09A9DE" w14:textId="77777777" w:rsidR="00D96056" w:rsidRPr="00C45423" w:rsidRDefault="00D96056" w:rsidP="00D96056">
            <w:pPr>
              <w:pStyle w:val="TT"/>
              <w:keepLines/>
              <w:spacing w:line="210" w:lineRule="exact"/>
              <w:jc w:val="right"/>
              <w:rPr>
                <w:rFonts w:asciiTheme="minorHAnsi" w:hAnsiTheme="minorHAnsi" w:cstheme="minorHAnsi"/>
                <w:b/>
                <w:bCs/>
                <w:color w:val="000000" w:themeColor="text1"/>
                <w:szCs w:val="19"/>
                <w:lang w:val="hr-HR"/>
              </w:rPr>
            </w:pPr>
          </w:p>
        </w:tc>
      </w:tr>
      <w:tr w:rsidR="00E14286" w:rsidRPr="00037DCC" w14:paraId="08D70334" w14:textId="77777777" w:rsidTr="00646FDF">
        <w:tc>
          <w:tcPr>
            <w:tcW w:w="7515" w:type="dxa"/>
          </w:tcPr>
          <w:p w14:paraId="193EDD9E" w14:textId="77777777" w:rsidR="00D96056" w:rsidRPr="00C45423" w:rsidRDefault="00D96056" w:rsidP="00D96056">
            <w:pPr>
              <w:pStyle w:val="TT"/>
              <w:keepLines/>
              <w:spacing w:line="210" w:lineRule="exact"/>
              <w:rPr>
                <w:rFonts w:asciiTheme="minorHAnsi" w:hAnsiTheme="minorHAnsi" w:cstheme="minorHAnsi"/>
                <w:bCs/>
                <w:color w:val="000000" w:themeColor="text1"/>
                <w:szCs w:val="19"/>
                <w:lang w:val="hr-HR"/>
              </w:rPr>
            </w:pPr>
            <w:r w:rsidRPr="00C45423">
              <w:rPr>
                <w:rFonts w:asciiTheme="minorHAnsi" w:hAnsiTheme="minorHAnsi" w:cstheme="minorHAnsi"/>
                <w:bCs/>
                <w:color w:val="000000" w:themeColor="text1"/>
                <w:szCs w:val="19"/>
                <w:lang w:val="hr-HR"/>
              </w:rPr>
              <w:t>Kupovina financijske imovine po fer vrijednosti kroz dobiti ili gubitak</w:t>
            </w:r>
          </w:p>
        </w:tc>
        <w:tc>
          <w:tcPr>
            <w:tcW w:w="1252" w:type="dxa"/>
          </w:tcPr>
          <w:p w14:paraId="1BC8C18E" w14:textId="77777777" w:rsidR="00D96056" w:rsidRPr="00C45423" w:rsidRDefault="005C6723" w:rsidP="00D96056">
            <w:pPr>
              <w:pStyle w:val="TT"/>
              <w:keepLines/>
              <w:spacing w:line="210" w:lineRule="exact"/>
              <w:jc w:val="right"/>
              <w:rPr>
                <w:rFonts w:asciiTheme="minorHAnsi" w:hAnsiTheme="minorHAnsi" w:cstheme="minorHAnsi"/>
                <w:bCs/>
                <w:color w:val="000000" w:themeColor="text1"/>
                <w:szCs w:val="19"/>
                <w:lang w:val="hr-HR"/>
              </w:rPr>
            </w:pPr>
            <w:r w:rsidRPr="00C45423">
              <w:rPr>
                <w:rFonts w:asciiTheme="minorHAnsi" w:hAnsiTheme="minorHAnsi" w:cstheme="minorHAnsi"/>
                <w:bCs/>
                <w:color w:val="000000" w:themeColor="text1"/>
                <w:szCs w:val="19"/>
                <w:lang w:val="hr-HR"/>
              </w:rPr>
              <w:t>(</w:t>
            </w:r>
            <w:r w:rsidR="004417C3" w:rsidRPr="00C45423">
              <w:rPr>
                <w:rFonts w:asciiTheme="minorHAnsi" w:hAnsiTheme="minorHAnsi" w:cstheme="minorHAnsi"/>
                <w:bCs/>
                <w:color w:val="000000" w:themeColor="text1"/>
                <w:szCs w:val="19"/>
                <w:lang w:val="hr-HR"/>
              </w:rPr>
              <w:t>2.981</w:t>
            </w:r>
            <w:r w:rsidRPr="00C45423">
              <w:rPr>
                <w:rFonts w:asciiTheme="minorHAnsi" w:hAnsiTheme="minorHAnsi" w:cstheme="minorHAnsi"/>
                <w:bCs/>
                <w:color w:val="000000" w:themeColor="text1"/>
                <w:szCs w:val="19"/>
                <w:lang w:val="hr-HR"/>
              </w:rPr>
              <w:t>)</w:t>
            </w:r>
          </w:p>
        </w:tc>
        <w:tc>
          <w:tcPr>
            <w:tcW w:w="1252" w:type="dxa"/>
            <w:shd w:val="clear" w:color="auto" w:fill="auto"/>
          </w:tcPr>
          <w:p w14:paraId="7FB61F2D" w14:textId="77777777" w:rsidR="00D96056" w:rsidRPr="00C45423" w:rsidRDefault="00D96056" w:rsidP="00D96056">
            <w:pPr>
              <w:pStyle w:val="TT"/>
              <w:keepLines/>
              <w:spacing w:line="210" w:lineRule="exact"/>
              <w:jc w:val="right"/>
              <w:rPr>
                <w:rFonts w:asciiTheme="minorHAnsi" w:hAnsiTheme="minorHAnsi" w:cstheme="minorHAnsi"/>
                <w:bCs/>
                <w:color w:val="000000" w:themeColor="text1"/>
                <w:szCs w:val="19"/>
                <w:lang w:val="hr-HR"/>
              </w:rPr>
            </w:pPr>
            <w:r w:rsidRPr="00C45423">
              <w:rPr>
                <w:rFonts w:asciiTheme="minorHAnsi" w:hAnsiTheme="minorHAnsi" w:cstheme="minorHAnsi"/>
                <w:bCs/>
                <w:color w:val="000000" w:themeColor="text1"/>
                <w:szCs w:val="19"/>
                <w:lang w:val="hr-HR"/>
              </w:rPr>
              <w:t>(1.500)</w:t>
            </w:r>
          </w:p>
        </w:tc>
      </w:tr>
      <w:tr w:rsidR="00E14286" w:rsidRPr="00037DCC" w14:paraId="1EBB2022" w14:textId="77777777" w:rsidTr="00646FDF">
        <w:tc>
          <w:tcPr>
            <w:tcW w:w="7515" w:type="dxa"/>
          </w:tcPr>
          <w:p w14:paraId="3BA28D20" w14:textId="77777777" w:rsidR="00D96056" w:rsidRPr="00C45423" w:rsidRDefault="00D96056" w:rsidP="00D96056">
            <w:pPr>
              <w:pStyle w:val="TT"/>
              <w:keepLines/>
              <w:spacing w:line="210" w:lineRule="exact"/>
              <w:rPr>
                <w:rFonts w:asciiTheme="minorHAnsi" w:hAnsiTheme="minorHAnsi" w:cstheme="minorHAnsi"/>
                <w:bCs/>
                <w:color w:val="000000" w:themeColor="text1"/>
                <w:szCs w:val="19"/>
                <w:lang w:val="hr-HR"/>
              </w:rPr>
            </w:pPr>
            <w:r w:rsidRPr="00C45423">
              <w:rPr>
                <w:rFonts w:asciiTheme="minorHAnsi" w:hAnsiTheme="minorHAnsi" w:cstheme="minorHAnsi"/>
                <w:bCs/>
                <w:color w:val="000000" w:themeColor="text1"/>
                <w:szCs w:val="19"/>
                <w:lang w:val="hr-HR"/>
              </w:rPr>
              <w:t>Prodaja financijske imovine po fer vrijednosti kroz dobit ili gubitak</w:t>
            </w:r>
          </w:p>
        </w:tc>
        <w:tc>
          <w:tcPr>
            <w:tcW w:w="1252" w:type="dxa"/>
          </w:tcPr>
          <w:p w14:paraId="660CD70B" w14:textId="77777777" w:rsidR="00D96056" w:rsidRPr="00C45423" w:rsidRDefault="004417C3" w:rsidP="00D96056">
            <w:pPr>
              <w:pStyle w:val="TT"/>
              <w:keepLines/>
              <w:spacing w:line="210" w:lineRule="exact"/>
              <w:jc w:val="right"/>
              <w:rPr>
                <w:rFonts w:asciiTheme="minorHAnsi" w:hAnsiTheme="minorHAnsi" w:cstheme="minorHAnsi"/>
                <w:bCs/>
                <w:color w:val="000000" w:themeColor="text1"/>
                <w:szCs w:val="19"/>
                <w:lang w:val="hr-HR"/>
              </w:rPr>
            </w:pPr>
            <w:r w:rsidRPr="00C45423">
              <w:rPr>
                <w:rFonts w:asciiTheme="minorHAnsi" w:hAnsiTheme="minorHAnsi" w:cstheme="minorHAnsi"/>
                <w:bCs/>
                <w:color w:val="000000" w:themeColor="text1"/>
                <w:szCs w:val="19"/>
                <w:lang w:val="hr-HR"/>
              </w:rPr>
              <w:t>143.549</w:t>
            </w:r>
          </w:p>
        </w:tc>
        <w:tc>
          <w:tcPr>
            <w:tcW w:w="1252" w:type="dxa"/>
            <w:shd w:val="clear" w:color="auto" w:fill="auto"/>
          </w:tcPr>
          <w:p w14:paraId="15A2B9B5" w14:textId="77777777" w:rsidR="00D96056" w:rsidRPr="00C45423" w:rsidRDefault="00D96056" w:rsidP="00D96056">
            <w:pPr>
              <w:pStyle w:val="TT"/>
              <w:keepLines/>
              <w:spacing w:line="210" w:lineRule="exact"/>
              <w:jc w:val="right"/>
              <w:rPr>
                <w:rFonts w:asciiTheme="minorHAnsi" w:hAnsiTheme="minorHAnsi" w:cstheme="minorHAnsi"/>
                <w:bCs/>
                <w:color w:val="000000" w:themeColor="text1"/>
                <w:szCs w:val="19"/>
                <w:lang w:val="hr-HR"/>
              </w:rPr>
            </w:pPr>
            <w:r w:rsidRPr="00C45423">
              <w:rPr>
                <w:rFonts w:asciiTheme="minorHAnsi" w:hAnsiTheme="minorHAnsi" w:cstheme="minorHAnsi"/>
                <w:bCs/>
                <w:color w:val="000000" w:themeColor="text1"/>
                <w:szCs w:val="19"/>
                <w:lang w:val="hr-HR"/>
              </w:rPr>
              <w:t>474.578</w:t>
            </w:r>
          </w:p>
        </w:tc>
      </w:tr>
      <w:tr w:rsidR="00E14286" w:rsidRPr="00037DCC" w14:paraId="66A22293" w14:textId="77777777" w:rsidTr="00646FDF">
        <w:tc>
          <w:tcPr>
            <w:tcW w:w="7515" w:type="dxa"/>
          </w:tcPr>
          <w:p w14:paraId="0BCC87DB" w14:textId="77777777" w:rsidR="00D96056" w:rsidRPr="00037DCC" w:rsidRDefault="00D96056" w:rsidP="00D96056">
            <w:pPr>
              <w:pStyle w:val="TT"/>
              <w:keepLines/>
              <w:spacing w:line="210" w:lineRule="exact"/>
              <w:rPr>
                <w:rFonts w:asciiTheme="minorHAnsi" w:hAnsiTheme="minorHAnsi" w:cstheme="minorHAnsi"/>
                <w:color w:val="000000" w:themeColor="text1"/>
                <w:spacing w:val="-2"/>
                <w:szCs w:val="19"/>
                <w:lang w:val="hr-HR"/>
              </w:rPr>
            </w:pPr>
            <w:r w:rsidRPr="00037DCC">
              <w:rPr>
                <w:rFonts w:asciiTheme="minorHAnsi" w:hAnsiTheme="minorHAnsi" w:cstheme="minorHAnsi"/>
                <w:color w:val="000000" w:themeColor="text1"/>
                <w:szCs w:val="19"/>
                <w:lang w:val="hr-HR"/>
              </w:rPr>
              <w:t>Kupovina financijske imovine po fer vrijednosti kroz ostalu sveobuhvatnu dobit</w:t>
            </w:r>
          </w:p>
        </w:tc>
        <w:tc>
          <w:tcPr>
            <w:tcW w:w="1252" w:type="dxa"/>
          </w:tcPr>
          <w:p w14:paraId="40848552" w14:textId="77777777" w:rsidR="00D96056" w:rsidRPr="00037DCC" w:rsidRDefault="005C6723" w:rsidP="00D96056">
            <w:pPr>
              <w:pStyle w:val="TT"/>
              <w:keepLines/>
              <w:spacing w:line="210" w:lineRule="exact"/>
              <w:jc w:val="right"/>
              <w:rPr>
                <w:rFonts w:asciiTheme="minorHAnsi" w:hAnsiTheme="minorHAnsi" w:cstheme="minorHAnsi"/>
                <w:color w:val="000000" w:themeColor="text1"/>
                <w:szCs w:val="19"/>
                <w:lang w:val="hr-HR"/>
              </w:rPr>
            </w:pPr>
            <w:r w:rsidRPr="005C6723">
              <w:rPr>
                <w:rFonts w:asciiTheme="minorHAnsi" w:hAnsiTheme="minorHAnsi" w:cstheme="minorHAnsi"/>
                <w:color w:val="000000" w:themeColor="text1"/>
                <w:szCs w:val="19"/>
                <w:lang w:val="hr-HR"/>
              </w:rPr>
              <w:t>(512.904)</w:t>
            </w:r>
          </w:p>
        </w:tc>
        <w:tc>
          <w:tcPr>
            <w:tcW w:w="1252" w:type="dxa"/>
            <w:shd w:val="clear" w:color="auto" w:fill="auto"/>
          </w:tcPr>
          <w:p w14:paraId="36FB6D70" w14:textId="77777777" w:rsidR="00D96056" w:rsidRPr="00037DCC" w:rsidRDefault="00D96056" w:rsidP="00D96056">
            <w:pPr>
              <w:pStyle w:val="TT"/>
              <w:keepLines/>
              <w:spacing w:line="210" w:lineRule="exact"/>
              <w:jc w:val="right"/>
              <w:rPr>
                <w:rFonts w:asciiTheme="minorHAnsi" w:hAnsiTheme="minorHAnsi" w:cstheme="minorHAnsi"/>
                <w:color w:val="000000" w:themeColor="text1"/>
                <w:spacing w:val="-2"/>
                <w:szCs w:val="19"/>
                <w:lang w:val="hr-HR"/>
              </w:rPr>
            </w:pPr>
            <w:r w:rsidRPr="00037DCC">
              <w:rPr>
                <w:rFonts w:asciiTheme="minorHAnsi" w:hAnsiTheme="minorHAnsi" w:cstheme="minorHAnsi"/>
                <w:color w:val="000000" w:themeColor="text1"/>
                <w:szCs w:val="19"/>
                <w:lang w:val="hr-HR"/>
              </w:rPr>
              <w:t>(1.860.561)</w:t>
            </w:r>
          </w:p>
        </w:tc>
      </w:tr>
      <w:tr w:rsidR="00E14286" w:rsidRPr="00037DCC" w14:paraId="6DE21309" w14:textId="77777777" w:rsidTr="00646FDF">
        <w:tc>
          <w:tcPr>
            <w:tcW w:w="7515" w:type="dxa"/>
          </w:tcPr>
          <w:p w14:paraId="751546C7" w14:textId="77777777" w:rsidR="00D96056" w:rsidRPr="00037DCC" w:rsidRDefault="00D96056" w:rsidP="00D96056">
            <w:pPr>
              <w:pStyle w:val="TT"/>
              <w:keepLines/>
              <w:spacing w:line="21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Prodaja financijske imovine po fer vrijednosti kroz ostalu sveobuhvatnu dobit</w:t>
            </w:r>
          </w:p>
        </w:tc>
        <w:tc>
          <w:tcPr>
            <w:tcW w:w="1252" w:type="dxa"/>
          </w:tcPr>
          <w:p w14:paraId="4C493747" w14:textId="77777777" w:rsidR="00D96056" w:rsidRPr="00037DCC" w:rsidRDefault="005C6723" w:rsidP="00D96056">
            <w:pPr>
              <w:pStyle w:val="TT"/>
              <w:keepLines/>
              <w:spacing w:line="210" w:lineRule="exact"/>
              <w:jc w:val="right"/>
              <w:rPr>
                <w:rFonts w:asciiTheme="minorHAnsi" w:hAnsiTheme="minorHAnsi" w:cstheme="minorHAnsi"/>
                <w:color w:val="000000" w:themeColor="text1"/>
                <w:szCs w:val="19"/>
                <w:lang w:val="hr-HR"/>
              </w:rPr>
            </w:pPr>
            <w:r w:rsidRPr="005C6723">
              <w:rPr>
                <w:rFonts w:asciiTheme="minorHAnsi" w:hAnsiTheme="minorHAnsi" w:cstheme="minorHAnsi"/>
                <w:color w:val="000000" w:themeColor="text1"/>
                <w:szCs w:val="19"/>
                <w:lang w:val="hr-HR"/>
              </w:rPr>
              <w:t>1.771.593</w:t>
            </w:r>
          </w:p>
        </w:tc>
        <w:tc>
          <w:tcPr>
            <w:tcW w:w="1252" w:type="dxa"/>
            <w:shd w:val="clear" w:color="auto" w:fill="auto"/>
          </w:tcPr>
          <w:p w14:paraId="2FDA89B8" w14:textId="77777777" w:rsidR="00D96056" w:rsidRPr="00037DCC" w:rsidRDefault="00D96056" w:rsidP="00D96056">
            <w:pPr>
              <w:pStyle w:val="TT"/>
              <w:keepLines/>
              <w:spacing w:line="210" w:lineRule="exact"/>
              <w:jc w:val="righ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1.522.138</w:t>
            </w:r>
          </w:p>
        </w:tc>
      </w:tr>
      <w:tr w:rsidR="005C6723" w:rsidRPr="00037DCC" w14:paraId="24AA9B8B" w14:textId="77777777" w:rsidTr="00646FDF">
        <w:tc>
          <w:tcPr>
            <w:tcW w:w="7515" w:type="dxa"/>
          </w:tcPr>
          <w:p w14:paraId="15012D25" w14:textId="77777777" w:rsidR="005C6723" w:rsidRPr="00F824BE" w:rsidRDefault="005C6723" w:rsidP="00D96056">
            <w:pPr>
              <w:pStyle w:val="TT"/>
              <w:keepLines/>
              <w:spacing w:line="210" w:lineRule="exact"/>
              <w:rPr>
                <w:rFonts w:asciiTheme="minorHAnsi" w:hAnsiTheme="minorHAnsi" w:cstheme="minorHAnsi"/>
                <w:color w:val="000000" w:themeColor="text1"/>
                <w:szCs w:val="19"/>
                <w:lang w:val="hr-HR"/>
              </w:rPr>
            </w:pPr>
            <w:r w:rsidRPr="00F824BE">
              <w:rPr>
                <w:rFonts w:asciiTheme="minorHAnsi" w:hAnsiTheme="minorHAnsi" w:cstheme="minorHAnsi"/>
                <w:color w:val="000000" w:themeColor="text1"/>
                <w:szCs w:val="19"/>
                <w:lang w:val="hr-HR"/>
              </w:rPr>
              <w:t>Prodaja i otpis ulaganja u pridružena društva</w:t>
            </w:r>
          </w:p>
        </w:tc>
        <w:tc>
          <w:tcPr>
            <w:tcW w:w="1252" w:type="dxa"/>
          </w:tcPr>
          <w:p w14:paraId="692D9511" w14:textId="77777777" w:rsidR="005C6723" w:rsidRPr="005C6723" w:rsidRDefault="005C6723" w:rsidP="00D96056">
            <w:pPr>
              <w:pStyle w:val="TT"/>
              <w:keepLines/>
              <w:spacing w:line="210" w:lineRule="exact"/>
              <w:jc w:val="right"/>
              <w:rPr>
                <w:rFonts w:asciiTheme="minorHAnsi" w:hAnsiTheme="minorHAnsi" w:cstheme="minorHAnsi"/>
                <w:color w:val="000000" w:themeColor="text1"/>
                <w:szCs w:val="19"/>
                <w:lang w:val="hr-HR"/>
              </w:rPr>
            </w:pPr>
            <w:r w:rsidRPr="005C6723">
              <w:rPr>
                <w:rFonts w:asciiTheme="minorHAnsi" w:hAnsiTheme="minorHAnsi" w:cstheme="minorHAnsi"/>
                <w:color w:val="000000" w:themeColor="text1"/>
                <w:szCs w:val="19"/>
                <w:lang w:val="hr-HR"/>
              </w:rPr>
              <w:t>5.500</w:t>
            </w:r>
          </w:p>
        </w:tc>
        <w:tc>
          <w:tcPr>
            <w:tcW w:w="1252" w:type="dxa"/>
            <w:shd w:val="clear" w:color="auto" w:fill="auto"/>
          </w:tcPr>
          <w:p w14:paraId="14BCA8F6" w14:textId="77777777" w:rsidR="005C6723" w:rsidRPr="00037DCC" w:rsidRDefault="008E71DC" w:rsidP="00D96056">
            <w:pPr>
              <w:pStyle w:val="TT"/>
              <w:keepLines/>
              <w:spacing w:line="210" w:lineRule="exac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w:t>
            </w:r>
          </w:p>
        </w:tc>
      </w:tr>
      <w:tr w:rsidR="00E14286" w:rsidRPr="00037DCC" w14:paraId="68B84853" w14:textId="77777777" w:rsidTr="00646FDF">
        <w:tc>
          <w:tcPr>
            <w:tcW w:w="7515" w:type="dxa"/>
            <w:shd w:val="clear" w:color="auto" w:fill="auto"/>
          </w:tcPr>
          <w:p w14:paraId="401DE37C" w14:textId="77777777" w:rsidR="00D96056" w:rsidRPr="00037DCC" w:rsidRDefault="00D96056" w:rsidP="00D96056">
            <w:pPr>
              <w:pStyle w:val="TT"/>
              <w:keepLines/>
              <w:spacing w:line="210" w:lineRule="exact"/>
              <w:rPr>
                <w:rFonts w:asciiTheme="minorHAnsi" w:hAnsiTheme="minorHAnsi" w:cstheme="minorHAnsi"/>
                <w:color w:val="000000" w:themeColor="text1"/>
                <w:spacing w:val="-2"/>
                <w:szCs w:val="19"/>
                <w:lang w:val="hr-HR"/>
              </w:rPr>
            </w:pPr>
            <w:r w:rsidRPr="00037DCC">
              <w:rPr>
                <w:rFonts w:asciiTheme="minorHAnsi" w:hAnsiTheme="minorHAnsi" w:cstheme="minorHAnsi"/>
                <w:color w:val="000000" w:themeColor="text1"/>
                <w:spacing w:val="-2"/>
                <w:szCs w:val="19"/>
                <w:lang w:val="hr-HR"/>
              </w:rPr>
              <w:t>Neto nabava nekretnina, postrojenja i opreme i nematerijalne imovine</w:t>
            </w:r>
          </w:p>
        </w:tc>
        <w:tc>
          <w:tcPr>
            <w:tcW w:w="1252" w:type="dxa"/>
            <w:tcBorders>
              <w:bottom w:val="single" w:sz="4" w:space="0" w:color="auto"/>
            </w:tcBorders>
          </w:tcPr>
          <w:p w14:paraId="55ACEA88" w14:textId="77777777" w:rsidR="00D96056" w:rsidRPr="00037DCC" w:rsidRDefault="005C6723" w:rsidP="00D96056">
            <w:pPr>
              <w:pStyle w:val="CommentText"/>
              <w:keepLines/>
              <w:spacing w:line="210" w:lineRule="exact"/>
              <w:jc w:val="right"/>
              <w:rPr>
                <w:rFonts w:asciiTheme="minorHAnsi" w:hAnsiTheme="minorHAnsi" w:cstheme="minorHAnsi"/>
                <w:color w:val="000000" w:themeColor="text1"/>
                <w:spacing w:val="-2"/>
                <w:sz w:val="19"/>
                <w:szCs w:val="19"/>
                <w:lang w:val="hr-HR"/>
              </w:rPr>
            </w:pPr>
            <w:r w:rsidRPr="005C6723">
              <w:rPr>
                <w:rFonts w:asciiTheme="minorHAnsi" w:hAnsiTheme="minorHAnsi" w:cstheme="minorHAnsi"/>
                <w:color w:val="000000" w:themeColor="text1"/>
                <w:spacing w:val="-2"/>
                <w:sz w:val="19"/>
                <w:szCs w:val="19"/>
                <w:lang w:val="hr-HR"/>
              </w:rPr>
              <w:t>(4.229)</w:t>
            </w:r>
          </w:p>
        </w:tc>
        <w:tc>
          <w:tcPr>
            <w:tcW w:w="1252" w:type="dxa"/>
            <w:tcBorders>
              <w:bottom w:val="single" w:sz="4" w:space="0" w:color="auto"/>
            </w:tcBorders>
          </w:tcPr>
          <w:p w14:paraId="65AE3F1E" w14:textId="77777777" w:rsidR="00D96056" w:rsidRPr="00037DCC" w:rsidRDefault="00D96056" w:rsidP="00D96056">
            <w:pPr>
              <w:pStyle w:val="CommentText"/>
              <w:keepLines/>
              <w:spacing w:line="210" w:lineRule="exact"/>
              <w:jc w:val="right"/>
              <w:rPr>
                <w:rFonts w:asciiTheme="minorHAnsi" w:hAnsiTheme="minorHAnsi" w:cstheme="minorHAnsi"/>
                <w:color w:val="000000" w:themeColor="text1"/>
                <w:spacing w:val="-2"/>
                <w:sz w:val="19"/>
                <w:szCs w:val="19"/>
                <w:lang w:val="hr-HR"/>
              </w:rPr>
            </w:pPr>
            <w:r w:rsidRPr="00037DCC">
              <w:rPr>
                <w:rFonts w:asciiTheme="minorHAnsi" w:hAnsiTheme="minorHAnsi" w:cstheme="minorHAnsi"/>
                <w:color w:val="000000" w:themeColor="text1"/>
                <w:spacing w:val="-2"/>
                <w:sz w:val="19"/>
                <w:szCs w:val="19"/>
                <w:lang w:val="hr-HR"/>
              </w:rPr>
              <w:t>(3.540)</w:t>
            </w:r>
          </w:p>
        </w:tc>
      </w:tr>
      <w:tr w:rsidR="00E14286" w:rsidRPr="00037DCC" w14:paraId="2673807E" w14:textId="77777777" w:rsidTr="00646FDF">
        <w:trPr>
          <w:trHeight w:val="235"/>
        </w:trPr>
        <w:tc>
          <w:tcPr>
            <w:tcW w:w="7515" w:type="dxa"/>
            <w:vAlign w:val="center"/>
          </w:tcPr>
          <w:p w14:paraId="00BB7D9C" w14:textId="77777777" w:rsidR="00D96056" w:rsidRPr="00037DCC" w:rsidRDefault="00D96056" w:rsidP="00D96056">
            <w:pPr>
              <w:pStyle w:val="Tot"/>
              <w:keepLines/>
              <w:spacing w:line="220" w:lineRule="exact"/>
              <w:rPr>
                <w:rFonts w:asciiTheme="minorHAnsi" w:hAnsiTheme="minorHAnsi" w:cstheme="minorHAnsi"/>
                <w:b/>
                <w:bCs/>
                <w:color w:val="000000" w:themeColor="text1"/>
                <w:szCs w:val="19"/>
                <w:lang w:val="hr-HR"/>
              </w:rPr>
            </w:pPr>
            <w:r w:rsidRPr="00037DCC">
              <w:rPr>
                <w:rFonts w:asciiTheme="minorHAnsi" w:hAnsiTheme="minorHAnsi" w:cstheme="minorHAnsi"/>
                <w:b/>
                <w:bCs/>
                <w:color w:val="000000" w:themeColor="text1"/>
                <w:szCs w:val="19"/>
                <w:lang w:val="hr-HR"/>
              </w:rPr>
              <w:t xml:space="preserve">Neto novčana </w:t>
            </w:r>
            <w:r w:rsidRPr="00F824BE">
              <w:rPr>
                <w:rFonts w:asciiTheme="minorHAnsi" w:hAnsiTheme="minorHAnsi" w:cstheme="minorHAnsi"/>
                <w:b/>
                <w:bCs/>
                <w:color w:val="000000" w:themeColor="text1"/>
                <w:szCs w:val="19"/>
                <w:lang w:val="hr-HR"/>
              </w:rPr>
              <w:t xml:space="preserve">sredstva ostvarena u </w:t>
            </w:r>
            <w:proofErr w:type="spellStart"/>
            <w:r w:rsidRPr="00F824BE">
              <w:rPr>
                <w:rFonts w:asciiTheme="minorHAnsi" w:hAnsiTheme="minorHAnsi" w:cstheme="minorHAnsi"/>
                <w:b/>
                <w:bCs/>
                <w:color w:val="000000" w:themeColor="text1"/>
                <w:szCs w:val="19"/>
                <w:lang w:val="hr-HR"/>
              </w:rPr>
              <w:t>ul</w:t>
            </w:r>
            <w:r w:rsidRPr="00037DCC">
              <w:rPr>
                <w:rFonts w:asciiTheme="minorHAnsi" w:hAnsiTheme="minorHAnsi" w:cstheme="minorHAnsi"/>
                <w:b/>
                <w:bCs/>
                <w:color w:val="000000" w:themeColor="text1"/>
                <w:szCs w:val="19"/>
                <w:lang w:val="hr-HR"/>
              </w:rPr>
              <w:t>agateljskim</w:t>
            </w:r>
            <w:proofErr w:type="spellEnd"/>
            <w:r w:rsidRPr="00037DCC">
              <w:rPr>
                <w:rFonts w:asciiTheme="minorHAnsi" w:hAnsiTheme="minorHAnsi" w:cstheme="minorHAnsi"/>
                <w:b/>
                <w:bCs/>
                <w:color w:val="000000" w:themeColor="text1"/>
                <w:szCs w:val="19"/>
                <w:lang w:val="hr-HR"/>
              </w:rPr>
              <w:t xml:space="preserve"> aktivnostima</w:t>
            </w:r>
          </w:p>
        </w:tc>
        <w:tc>
          <w:tcPr>
            <w:tcW w:w="1252" w:type="dxa"/>
            <w:tcBorders>
              <w:top w:val="single" w:sz="4" w:space="0" w:color="auto"/>
              <w:bottom w:val="single" w:sz="12" w:space="0" w:color="auto"/>
            </w:tcBorders>
          </w:tcPr>
          <w:p w14:paraId="33CE7AE7" w14:textId="77777777" w:rsidR="00D96056" w:rsidRPr="00037DCC" w:rsidRDefault="005C6723">
            <w:pPr>
              <w:pStyle w:val="T2"/>
              <w:keepNext w:val="0"/>
              <w:spacing w:line="220" w:lineRule="exact"/>
              <w:jc w:val="right"/>
              <w:rPr>
                <w:rFonts w:asciiTheme="minorHAnsi" w:hAnsiTheme="minorHAnsi" w:cstheme="minorHAnsi"/>
                <w:b/>
                <w:bCs/>
                <w:color w:val="000000" w:themeColor="text1"/>
                <w:spacing w:val="-2"/>
                <w:szCs w:val="19"/>
                <w:lang w:val="hr-HR"/>
              </w:rPr>
            </w:pPr>
            <w:r w:rsidRPr="005C6723">
              <w:rPr>
                <w:rFonts w:asciiTheme="minorHAnsi" w:hAnsiTheme="minorHAnsi" w:cstheme="minorHAnsi"/>
                <w:b/>
                <w:bCs/>
                <w:color w:val="000000" w:themeColor="text1"/>
                <w:spacing w:val="-2"/>
                <w:szCs w:val="19"/>
                <w:lang w:val="hr-HR"/>
              </w:rPr>
              <w:t>1.</w:t>
            </w:r>
            <w:r w:rsidR="004417C3">
              <w:rPr>
                <w:rFonts w:asciiTheme="minorHAnsi" w:hAnsiTheme="minorHAnsi" w:cstheme="minorHAnsi"/>
                <w:b/>
                <w:bCs/>
                <w:color w:val="000000" w:themeColor="text1"/>
                <w:spacing w:val="-2"/>
                <w:szCs w:val="19"/>
                <w:lang w:val="hr-HR"/>
              </w:rPr>
              <w:t>400.528</w:t>
            </w:r>
          </w:p>
        </w:tc>
        <w:tc>
          <w:tcPr>
            <w:tcW w:w="1252" w:type="dxa"/>
            <w:tcBorders>
              <w:top w:val="single" w:sz="4" w:space="0" w:color="auto"/>
              <w:bottom w:val="single" w:sz="12" w:space="0" w:color="auto"/>
            </w:tcBorders>
          </w:tcPr>
          <w:p w14:paraId="134DB05C" w14:textId="77777777" w:rsidR="00D96056" w:rsidRPr="00037DCC" w:rsidRDefault="00D96056" w:rsidP="00D96056">
            <w:pPr>
              <w:pStyle w:val="T2"/>
              <w:keepNext w:val="0"/>
              <w:spacing w:line="220" w:lineRule="exact"/>
              <w:jc w:val="right"/>
              <w:rPr>
                <w:rFonts w:asciiTheme="minorHAnsi" w:hAnsiTheme="minorHAnsi" w:cstheme="minorHAnsi"/>
                <w:b/>
                <w:bCs/>
                <w:color w:val="000000" w:themeColor="text1"/>
                <w:spacing w:val="-2"/>
                <w:szCs w:val="19"/>
                <w:lang w:val="hr-HR"/>
              </w:rPr>
            </w:pPr>
            <w:r w:rsidRPr="00037DCC">
              <w:rPr>
                <w:rFonts w:asciiTheme="minorHAnsi" w:hAnsiTheme="minorHAnsi" w:cstheme="minorHAnsi"/>
                <w:b/>
                <w:bCs/>
                <w:color w:val="000000" w:themeColor="text1"/>
                <w:spacing w:val="-2"/>
                <w:szCs w:val="19"/>
                <w:lang w:val="hr-HR"/>
              </w:rPr>
              <w:t>131.115</w:t>
            </w:r>
          </w:p>
        </w:tc>
      </w:tr>
      <w:tr w:rsidR="00D4235E" w:rsidRPr="00037DCC" w14:paraId="5A6E2F66" w14:textId="77777777" w:rsidTr="00E76F4B">
        <w:tc>
          <w:tcPr>
            <w:tcW w:w="7515" w:type="dxa"/>
          </w:tcPr>
          <w:p w14:paraId="38153369" w14:textId="77777777" w:rsidR="00D4235E" w:rsidRPr="00037DCC" w:rsidRDefault="00D4235E" w:rsidP="00D96056">
            <w:pPr>
              <w:pStyle w:val="TT"/>
              <w:keepLines/>
              <w:spacing w:line="210" w:lineRule="exact"/>
              <w:rPr>
                <w:rFonts w:asciiTheme="minorHAnsi" w:hAnsiTheme="minorHAnsi" w:cstheme="minorHAnsi"/>
                <w:b/>
                <w:bCs/>
                <w:color w:val="000000" w:themeColor="text1"/>
                <w:szCs w:val="19"/>
                <w:lang w:val="hr-HR"/>
              </w:rPr>
            </w:pPr>
          </w:p>
        </w:tc>
        <w:tc>
          <w:tcPr>
            <w:tcW w:w="1252" w:type="dxa"/>
            <w:tcBorders>
              <w:top w:val="single" w:sz="12" w:space="0" w:color="auto"/>
            </w:tcBorders>
          </w:tcPr>
          <w:p w14:paraId="206205DF" w14:textId="77777777" w:rsidR="00D4235E" w:rsidRPr="00037DCC" w:rsidRDefault="00D4235E" w:rsidP="00D96056">
            <w:pPr>
              <w:pStyle w:val="TT"/>
              <w:keepLines/>
              <w:spacing w:line="210" w:lineRule="exact"/>
              <w:jc w:val="right"/>
              <w:rPr>
                <w:rFonts w:asciiTheme="minorHAnsi" w:hAnsiTheme="minorHAnsi" w:cstheme="minorHAnsi"/>
                <w:b/>
                <w:bCs/>
                <w:color w:val="000000" w:themeColor="text1"/>
                <w:szCs w:val="19"/>
                <w:lang w:val="hr-HR"/>
              </w:rPr>
            </w:pPr>
          </w:p>
        </w:tc>
        <w:tc>
          <w:tcPr>
            <w:tcW w:w="1252" w:type="dxa"/>
            <w:tcBorders>
              <w:top w:val="single" w:sz="12" w:space="0" w:color="auto"/>
            </w:tcBorders>
          </w:tcPr>
          <w:p w14:paraId="6B87F927" w14:textId="77777777" w:rsidR="00D4235E" w:rsidRPr="00037DCC" w:rsidRDefault="00D4235E" w:rsidP="00D96056">
            <w:pPr>
              <w:pStyle w:val="TT"/>
              <w:keepLines/>
              <w:spacing w:line="210" w:lineRule="exact"/>
              <w:jc w:val="right"/>
              <w:rPr>
                <w:rFonts w:asciiTheme="minorHAnsi" w:hAnsiTheme="minorHAnsi" w:cstheme="minorHAnsi"/>
                <w:b/>
                <w:bCs/>
                <w:color w:val="000000" w:themeColor="text1"/>
                <w:szCs w:val="19"/>
                <w:lang w:val="hr-HR"/>
              </w:rPr>
            </w:pPr>
          </w:p>
        </w:tc>
      </w:tr>
      <w:tr w:rsidR="00E14286" w:rsidRPr="00037DCC" w14:paraId="40DE7EDC" w14:textId="77777777" w:rsidTr="00E76F4B">
        <w:tc>
          <w:tcPr>
            <w:tcW w:w="7515" w:type="dxa"/>
          </w:tcPr>
          <w:p w14:paraId="501D3AFD" w14:textId="77777777" w:rsidR="00D96056" w:rsidRPr="00037DCC" w:rsidRDefault="00D96056" w:rsidP="00D96056">
            <w:pPr>
              <w:pStyle w:val="TT"/>
              <w:keepLines/>
              <w:spacing w:line="210" w:lineRule="exact"/>
              <w:rPr>
                <w:rFonts w:asciiTheme="minorHAnsi" w:hAnsiTheme="minorHAnsi" w:cstheme="minorHAnsi"/>
                <w:b/>
                <w:bCs/>
                <w:color w:val="000000" w:themeColor="text1"/>
                <w:spacing w:val="-3"/>
                <w:szCs w:val="19"/>
                <w:lang w:val="hr-HR"/>
              </w:rPr>
            </w:pPr>
            <w:r w:rsidRPr="00037DCC">
              <w:rPr>
                <w:rFonts w:asciiTheme="minorHAnsi" w:hAnsiTheme="minorHAnsi" w:cstheme="minorHAnsi"/>
                <w:b/>
                <w:bCs/>
                <w:color w:val="000000" w:themeColor="text1"/>
                <w:szCs w:val="19"/>
                <w:lang w:val="hr-HR"/>
              </w:rPr>
              <w:t>Financijske aktivnosti</w:t>
            </w:r>
          </w:p>
        </w:tc>
        <w:tc>
          <w:tcPr>
            <w:tcW w:w="1252" w:type="dxa"/>
          </w:tcPr>
          <w:p w14:paraId="0C6CDB13" w14:textId="77777777" w:rsidR="00D96056" w:rsidRPr="00037DCC" w:rsidRDefault="00D96056" w:rsidP="00D96056">
            <w:pPr>
              <w:pStyle w:val="TT"/>
              <w:keepLines/>
              <w:spacing w:line="210" w:lineRule="exact"/>
              <w:jc w:val="right"/>
              <w:rPr>
                <w:rFonts w:asciiTheme="minorHAnsi" w:hAnsiTheme="minorHAnsi" w:cstheme="minorHAnsi"/>
                <w:b/>
                <w:bCs/>
                <w:color w:val="000000" w:themeColor="text1"/>
                <w:szCs w:val="19"/>
                <w:lang w:val="hr-HR"/>
              </w:rPr>
            </w:pPr>
          </w:p>
        </w:tc>
        <w:tc>
          <w:tcPr>
            <w:tcW w:w="1252" w:type="dxa"/>
          </w:tcPr>
          <w:p w14:paraId="471D0F3D" w14:textId="77777777" w:rsidR="00D96056" w:rsidRPr="00037DCC" w:rsidRDefault="00D96056" w:rsidP="00D96056">
            <w:pPr>
              <w:pStyle w:val="TT"/>
              <w:keepLines/>
              <w:spacing w:line="210" w:lineRule="exact"/>
              <w:jc w:val="right"/>
              <w:rPr>
                <w:rFonts w:asciiTheme="minorHAnsi" w:hAnsiTheme="minorHAnsi" w:cstheme="minorHAnsi"/>
                <w:b/>
                <w:bCs/>
                <w:color w:val="000000" w:themeColor="text1"/>
                <w:szCs w:val="19"/>
                <w:lang w:val="hr-HR"/>
              </w:rPr>
            </w:pPr>
          </w:p>
        </w:tc>
      </w:tr>
      <w:tr w:rsidR="00E14286" w:rsidRPr="00037DCC" w14:paraId="7FA13309" w14:textId="77777777" w:rsidTr="00646FDF">
        <w:tc>
          <w:tcPr>
            <w:tcW w:w="7515" w:type="dxa"/>
          </w:tcPr>
          <w:p w14:paraId="32B5A6BF" w14:textId="77777777" w:rsidR="00D96056" w:rsidRPr="00037DCC" w:rsidRDefault="00D96056" w:rsidP="00D96056">
            <w:pPr>
              <w:pStyle w:val="TT"/>
              <w:keepLines/>
              <w:spacing w:line="21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pacing w:val="-3"/>
                <w:szCs w:val="19"/>
                <w:lang w:val="hr-HR"/>
              </w:rPr>
              <w:t>Povećanje osnivačkog kapitala</w:t>
            </w:r>
          </w:p>
        </w:tc>
        <w:tc>
          <w:tcPr>
            <w:tcW w:w="1252" w:type="dxa"/>
            <w:tcBorders>
              <w:top w:val="nil"/>
              <w:left w:val="nil"/>
              <w:bottom w:val="nil"/>
              <w:right w:val="nil"/>
            </w:tcBorders>
            <w:shd w:val="clear" w:color="auto" w:fill="auto"/>
            <w:vAlign w:val="center"/>
          </w:tcPr>
          <w:p w14:paraId="7DCACBA5" w14:textId="77777777" w:rsidR="00D96056" w:rsidRPr="00037DCC" w:rsidRDefault="005C6723" w:rsidP="00D96056">
            <w:pPr>
              <w:pStyle w:val="TT"/>
              <w:keepLines/>
              <w:spacing w:line="210" w:lineRule="exact"/>
              <w:jc w:val="right"/>
              <w:rPr>
                <w:rFonts w:asciiTheme="minorHAnsi" w:hAnsiTheme="minorHAnsi" w:cstheme="minorHAnsi"/>
                <w:color w:val="000000" w:themeColor="text1"/>
                <w:szCs w:val="19"/>
                <w:lang w:val="hr-HR"/>
              </w:rPr>
            </w:pPr>
            <w:r w:rsidRPr="005C6723">
              <w:rPr>
                <w:rFonts w:asciiTheme="minorHAnsi" w:hAnsiTheme="minorHAnsi" w:cstheme="minorHAnsi"/>
                <w:color w:val="000000" w:themeColor="text1"/>
                <w:szCs w:val="19"/>
                <w:lang w:val="hr-HR"/>
              </w:rPr>
              <w:t>50.000</w:t>
            </w:r>
          </w:p>
        </w:tc>
        <w:tc>
          <w:tcPr>
            <w:tcW w:w="1252" w:type="dxa"/>
            <w:tcBorders>
              <w:top w:val="nil"/>
              <w:left w:val="nil"/>
              <w:bottom w:val="nil"/>
              <w:right w:val="nil"/>
            </w:tcBorders>
            <w:shd w:val="clear" w:color="auto" w:fill="auto"/>
            <w:vAlign w:val="center"/>
          </w:tcPr>
          <w:p w14:paraId="67F3661C" w14:textId="77777777" w:rsidR="00D96056" w:rsidRPr="00037DCC" w:rsidRDefault="00D96056" w:rsidP="00D96056">
            <w:pPr>
              <w:pStyle w:val="TT"/>
              <w:keepLines/>
              <w:spacing w:line="210" w:lineRule="exact"/>
              <w:jc w:val="right"/>
              <w:rPr>
                <w:rFonts w:asciiTheme="minorHAnsi" w:hAnsiTheme="minorHAnsi" w:cstheme="minorHAnsi"/>
                <w:color w:val="000000" w:themeColor="text1"/>
                <w:spacing w:val="-2"/>
                <w:szCs w:val="19"/>
                <w:lang w:val="hr-HR"/>
              </w:rPr>
            </w:pPr>
            <w:r w:rsidRPr="00037DCC">
              <w:rPr>
                <w:rFonts w:asciiTheme="minorHAnsi" w:hAnsiTheme="minorHAnsi" w:cstheme="minorHAnsi"/>
                <w:color w:val="000000" w:themeColor="text1"/>
                <w:szCs w:val="19"/>
                <w:lang w:val="hr-HR"/>
              </w:rPr>
              <w:t xml:space="preserve">       50.000 </w:t>
            </w:r>
          </w:p>
        </w:tc>
      </w:tr>
      <w:tr w:rsidR="00E14286" w:rsidRPr="00037DCC" w14:paraId="540ABD64" w14:textId="77777777" w:rsidTr="00646FDF">
        <w:tc>
          <w:tcPr>
            <w:tcW w:w="7515" w:type="dxa"/>
          </w:tcPr>
          <w:p w14:paraId="662FCB91" w14:textId="77777777" w:rsidR="00D96056" w:rsidRPr="00037DCC" w:rsidRDefault="00D96056" w:rsidP="00D96056">
            <w:pPr>
              <w:pStyle w:val="TT"/>
              <w:keepLines/>
              <w:spacing w:line="21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pacing w:val="-3"/>
                <w:szCs w:val="19"/>
                <w:lang w:val="hr-HR"/>
              </w:rPr>
              <w:t>Povećanje obveza po kreditima povlačenjem sredstava kredita</w:t>
            </w:r>
          </w:p>
        </w:tc>
        <w:tc>
          <w:tcPr>
            <w:tcW w:w="1252" w:type="dxa"/>
            <w:tcBorders>
              <w:top w:val="nil"/>
              <w:left w:val="nil"/>
              <w:bottom w:val="nil"/>
              <w:right w:val="nil"/>
            </w:tcBorders>
            <w:shd w:val="clear" w:color="auto" w:fill="auto"/>
            <w:vAlign w:val="center"/>
          </w:tcPr>
          <w:p w14:paraId="52A157B6" w14:textId="77777777" w:rsidR="00D96056" w:rsidRPr="00037DCC" w:rsidRDefault="005C6723" w:rsidP="00D96056">
            <w:pPr>
              <w:pStyle w:val="TT"/>
              <w:keepLines/>
              <w:spacing w:line="210" w:lineRule="exact"/>
              <w:jc w:val="right"/>
              <w:rPr>
                <w:rFonts w:asciiTheme="minorHAnsi" w:hAnsiTheme="minorHAnsi" w:cstheme="minorHAnsi"/>
                <w:color w:val="000000" w:themeColor="text1"/>
                <w:szCs w:val="19"/>
                <w:lang w:val="hr-HR"/>
              </w:rPr>
            </w:pPr>
            <w:r w:rsidRPr="005C6723">
              <w:rPr>
                <w:rFonts w:asciiTheme="minorHAnsi" w:hAnsiTheme="minorHAnsi" w:cstheme="minorHAnsi"/>
                <w:color w:val="000000" w:themeColor="text1"/>
                <w:szCs w:val="19"/>
                <w:lang w:val="hr-HR"/>
              </w:rPr>
              <w:t>3.036.226</w:t>
            </w:r>
          </w:p>
        </w:tc>
        <w:tc>
          <w:tcPr>
            <w:tcW w:w="1252" w:type="dxa"/>
            <w:tcBorders>
              <w:top w:val="nil"/>
              <w:left w:val="nil"/>
              <w:bottom w:val="nil"/>
              <w:right w:val="nil"/>
            </w:tcBorders>
            <w:shd w:val="clear" w:color="auto" w:fill="auto"/>
            <w:vAlign w:val="center"/>
          </w:tcPr>
          <w:p w14:paraId="12AEB963" w14:textId="77777777" w:rsidR="00D96056" w:rsidRPr="00037DCC" w:rsidRDefault="00D96056" w:rsidP="00D96056">
            <w:pPr>
              <w:pStyle w:val="TT"/>
              <w:keepLines/>
              <w:spacing w:line="210" w:lineRule="exact"/>
              <w:jc w:val="right"/>
              <w:rPr>
                <w:rFonts w:asciiTheme="minorHAnsi" w:hAnsiTheme="minorHAnsi" w:cstheme="minorHAnsi"/>
                <w:color w:val="000000" w:themeColor="text1"/>
                <w:spacing w:val="-2"/>
                <w:szCs w:val="19"/>
                <w:lang w:val="hr-HR"/>
              </w:rPr>
            </w:pPr>
            <w:r w:rsidRPr="00037DCC">
              <w:rPr>
                <w:rFonts w:asciiTheme="minorHAnsi" w:hAnsiTheme="minorHAnsi" w:cstheme="minorHAnsi"/>
                <w:color w:val="000000" w:themeColor="text1"/>
                <w:szCs w:val="19"/>
                <w:lang w:val="hr-HR"/>
              </w:rPr>
              <w:t xml:space="preserve">   2.284.763 </w:t>
            </w:r>
          </w:p>
        </w:tc>
      </w:tr>
      <w:tr w:rsidR="00E14286" w:rsidRPr="00037DCC" w14:paraId="518D78C9" w14:textId="77777777" w:rsidTr="00646FDF">
        <w:tc>
          <w:tcPr>
            <w:tcW w:w="7515" w:type="dxa"/>
          </w:tcPr>
          <w:p w14:paraId="3B108889" w14:textId="77777777" w:rsidR="00D96056" w:rsidRPr="00037DCC" w:rsidRDefault="00D96056" w:rsidP="00D96056">
            <w:pPr>
              <w:pStyle w:val="TT"/>
              <w:keepLines/>
              <w:spacing w:line="21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pacing w:val="-3"/>
                <w:szCs w:val="19"/>
                <w:lang w:val="hr-HR"/>
              </w:rPr>
              <w:t>Smanjenje obveza po kreditima otplatom glavnice kredita</w:t>
            </w:r>
          </w:p>
        </w:tc>
        <w:tc>
          <w:tcPr>
            <w:tcW w:w="1252" w:type="dxa"/>
            <w:tcBorders>
              <w:top w:val="nil"/>
              <w:left w:val="nil"/>
              <w:right w:val="nil"/>
            </w:tcBorders>
            <w:shd w:val="clear" w:color="auto" w:fill="auto"/>
            <w:vAlign w:val="center"/>
          </w:tcPr>
          <w:p w14:paraId="0452B622" w14:textId="77777777" w:rsidR="00D96056" w:rsidRPr="00037DCC" w:rsidRDefault="005C6723" w:rsidP="00D96056">
            <w:pPr>
              <w:pStyle w:val="TT"/>
              <w:keepLines/>
              <w:spacing w:line="210" w:lineRule="exact"/>
              <w:jc w:val="right"/>
              <w:rPr>
                <w:rFonts w:asciiTheme="minorHAnsi" w:hAnsiTheme="minorHAnsi" w:cstheme="minorHAnsi"/>
                <w:color w:val="000000" w:themeColor="text1"/>
                <w:szCs w:val="19"/>
                <w:lang w:val="hr-HR"/>
              </w:rPr>
            </w:pPr>
            <w:r w:rsidRPr="005C6723">
              <w:rPr>
                <w:rFonts w:asciiTheme="minorHAnsi" w:hAnsiTheme="minorHAnsi" w:cstheme="minorHAnsi"/>
                <w:color w:val="000000" w:themeColor="text1"/>
                <w:szCs w:val="19"/>
                <w:lang w:val="hr-HR"/>
              </w:rPr>
              <w:t>(3.581.195)</w:t>
            </w:r>
          </w:p>
        </w:tc>
        <w:tc>
          <w:tcPr>
            <w:tcW w:w="1252" w:type="dxa"/>
            <w:tcBorders>
              <w:top w:val="nil"/>
              <w:left w:val="nil"/>
              <w:right w:val="nil"/>
            </w:tcBorders>
            <w:shd w:val="clear" w:color="auto" w:fill="auto"/>
            <w:vAlign w:val="center"/>
          </w:tcPr>
          <w:p w14:paraId="7421D8F7" w14:textId="77777777" w:rsidR="00D96056" w:rsidRPr="00037DCC" w:rsidRDefault="00D96056" w:rsidP="00D96056">
            <w:pPr>
              <w:pStyle w:val="TT"/>
              <w:keepLines/>
              <w:spacing w:line="210" w:lineRule="exact"/>
              <w:jc w:val="right"/>
              <w:rPr>
                <w:rFonts w:asciiTheme="minorHAnsi" w:hAnsiTheme="minorHAnsi" w:cstheme="minorHAnsi"/>
                <w:color w:val="000000" w:themeColor="text1"/>
                <w:spacing w:val="-2"/>
                <w:szCs w:val="19"/>
                <w:lang w:val="hr-HR"/>
              </w:rPr>
            </w:pPr>
            <w:r w:rsidRPr="00037DCC">
              <w:rPr>
                <w:rFonts w:asciiTheme="minorHAnsi" w:hAnsiTheme="minorHAnsi" w:cstheme="minorHAnsi"/>
                <w:color w:val="000000" w:themeColor="text1"/>
                <w:szCs w:val="19"/>
                <w:lang w:val="hr-HR"/>
              </w:rPr>
              <w:t xml:space="preserve">  (2.658.936)</w:t>
            </w:r>
          </w:p>
        </w:tc>
      </w:tr>
      <w:tr w:rsidR="00E14286" w:rsidRPr="00037DCC" w14:paraId="59C6C109" w14:textId="77777777" w:rsidTr="00646FDF">
        <w:tc>
          <w:tcPr>
            <w:tcW w:w="7515" w:type="dxa"/>
          </w:tcPr>
          <w:p w14:paraId="55A71290" w14:textId="77777777" w:rsidR="00D96056" w:rsidRPr="00037DCC" w:rsidRDefault="00D96056" w:rsidP="00D96056">
            <w:pPr>
              <w:pStyle w:val="TT"/>
              <w:keepLines/>
              <w:spacing w:line="21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pacing w:val="-3"/>
                <w:szCs w:val="19"/>
                <w:lang w:val="hr-HR"/>
              </w:rPr>
              <w:t>Ostalo</w:t>
            </w:r>
          </w:p>
        </w:tc>
        <w:tc>
          <w:tcPr>
            <w:tcW w:w="1252" w:type="dxa"/>
            <w:tcBorders>
              <w:bottom w:val="single" w:sz="4" w:space="0" w:color="auto"/>
            </w:tcBorders>
          </w:tcPr>
          <w:p w14:paraId="05800F15" w14:textId="77777777" w:rsidR="00D96056" w:rsidRPr="00037DCC" w:rsidRDefault="004417C3" w:rsidP="00D96056">
            <w:pPr>
              <w:pStyle w:val="CommentText"/>
              <w:keepLines/>
              <w:spacing w:line="210" w:lineRule="exact"/>
              <w:jc w:val="right"/>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175</w:t>
            </w:r>
          </w:p>
        </w:tc>
        <w:tc>
          <w:tcPr>
            <w:tcW w:w="1252" w:type="dxa"/>
            <w:tcBorders>
              <w:bottom w:val="single" w:sz="4" w:space="0" w:color="auto"/>
            </w:tcBorders>
            <w:shd w:val="clear" w:color="auto" w:fill="auto"/>
          </w:tcPr>
          <w:p w14:paraId="1CCF5A45" w14:textId="77777777" w:rsidR="00D96056" w:rsidRPr="00037DCC" w:rsidRDefault="00D96056" w:rsidP="00D96056">
            <w:pPr>
              <w:pStyle w:val="CommentText"/>
              <w:keepLines/>
              <w:spacing w:line="210" w:lineRule="exact"/>
              <w:jc w:val="right"/>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1.093</w:t>
            </w:r>
          </w:p>
        </w:tc>
      </w:tr>
      <w:tr w:rsidR="00E14286" w:rsidRPr="00037DCC" w14:paraId="4E02A351" w14:textId="77777777" w:rsidTr="00646FDF">
        <w:tc>
          <w:tcPr>
            <w:tcW w:w="7515" w:type="dxa"/>
          </w:tcPr>
          <w:p w14:paraId="38E86A69" w14:textId="4E8F2137" w:rsidR="00D96056" w:rsidRPr="00037DCC" w:rsidRDefault="00D96056" w:rsidP="00D96056">
            <w:pPr>
              <w:pStyle w:val="Tot"/>
              <w:keepLines/>
              <w:spacing w:line="220" w:lineRule="exact"/>
              <w:rPr>
                <w:rFonts w:asciiTheme="minorHAnsi" w:hAnsiTheme="minorHAnsi" w:cstheme="minorHAnsi"/>
                <w:b/>
                <w:bCs/>
                <w:color w:val="000000" w:themeColor="text1"/>
                <w:spacing w:val="-3"/>
                <w:szCs w:val="19"/>
                <w:lang w:val="hr-HR"/>
              </w:rPr>
            </w:pPr>
            <w:r w:rsidRPr="00037DCC">
              <w:rPr>
                <w:rFonts w:asciiTheme="minorHAnsi" w:hAnsiTheme="minorHAnsi" w:cstheme="minorHAnsi"/>
                <w:b/>
                <w:bCs/>
                <w:color w:val="000000" w:themeColor="text1"/>
                <w:szCs w:val="19"/>
                <w:lang w:val="hr-HR"/>
              </w:rPr>
              <w:t xml:space="preserve">Neto novčana sredstva </w:t>
            </w:r>
            <w:r w:rsidRPr="00F824BE">
              <w:rPr>
                <w:rFonts w:asciiTheme="minorHAnsi" w:hAnsiTheme="minorHAnsi" w:cstheme="minorHAnsi"/>
                <w:b/>
                <w:bCs/>
                <w:color w:val="000000" w:themeColor="text1"/>
                <w:szCs w:val="19"/>
                <w:lang w:val="hr-HR"/>
              </w:rPr>
              <w:t>uporabljena</w:t>
            </w:r>
            <w:r w:rsidRPr="00037DCC">
              <w:rPr>
                <w:rFonts w:asciiTheme="minorHAnsi" w:hAnsiTheme="minorHAnsi" w:cstheme="minorHAnsi"/>
                <w:b/>
                <w:bCs/>
                <w:color w:val="000000" w:themeColor="text1"/>
                <w:szCs w:val="19"/>
                <w:lang w:val="hr-HR"/>
              </w:rPr>
              <w:t xml:space="preserve"> u financijskim aktivnostima </w:t>
            </w:r>
          </w:p>
        </w:tc>
        <w:tc>
          <w:tcPr>
            <w:tcW w:w="1252" w:type="dxa"/>
            <w:tcBorders>
              <w:top w:val="single" w:sz="4" w:space="0" w:color="auto"/>
              <w:bottom w:val="single" w:sz="12" w:space="0" w:color="auto"/>
            </w:tcBorders>
          </w:tcPr>
          <w:p w14:paraId="47470673" w14:textId="77777777" w:rsidR="00D96056" w:rsidRPr="00037DCC" w:rsidRDefault="005C6723" w:rsidP="00D96056">
            <w:pPr>
              <w:pStyle w:val="T2"/>
              <w:keepNext w:val="0"/>
              <w:spacing w:line="220" w:lineRule="exact"/>
              <w:jc w:val="right"/>
              <w:rPr>
                <w:rFonts w:asciiTheme="minorHAnsi" w:hAnsiTheme="minorHAnsi" w:cstheme="minorHAnsi"/>
                <w:b/>
                <w:bCs/>
                <w:color w:val="000000" w:themeColor="text1"/>
                <w:szCs w:val="19"/>
                <w:lang w:val="hr-HR"/>
              </w:rPr>
            </w:pPr>
            <w:r w:rsidRPr="005C6723">
              <w:rPr>
                <w:rFonts w:asciiTheme="minorHAnsi" w:hAnsiTheme="minorHAnsi" w:cstheme="minorHAnsi"/>
                <w:b/>
                <w:bCs/>
                <w:color w:val="000000" w:themeColor="text1"/>
                <w:szCs w:val="19"/>
                <w:lang w:val="hr-HR"/>
              </w:rPr>
              <w:t>(494.</w:t>
            </w:r>
            <w:r w:rsidR="004417C3">
              <w:rPr>
                <w:rFonts w:asciiTheme="minorHAnsi" w:hAnsiTheme="minorHAnsi" w:cstheme="minorHAnsi"/>
                <w:b/>
                <w:bCs/>
                <w:color w:val="000000" w:themeColor="text1"/>
                <w:szCs w:val="19"/>
                <w:lang w:val="hr-HR"/>
              </w:rPr>
              <w:t>794</w:t>
            </w:r>
            <w:r w:rsidRPr="005C6723">
              <w:rPr>
                <w:rFonts w:asciiTheme="minorHAnsi" w:hAnsiTheme="minorHAnsi" w:cstheme="minorHAnsi"/>
                <w:b/>
                <w:bCs/>
                <w:color w:val="000000" w:themeColor="text1"/>
                <w:szCs w:val="19"/>
                <w:lang w:val="hr-HR"/>
              </w:rPr>
              <w:t>)</w:t>
            </w:r>
          </w:p>
        </w:tc>
        <w:tc>
          <w:tcPr>
            <w:tcW w:w="1252" w:type="dxa"/>
            <w:tcBorders>
              <w:top w:val="single" w:sz="4" w:space="0" w:color="auto"/>
              <w:bottom w:val="single" w:sz="12" w:space="0" w:color="auto"/>
            </w:tcBorders>
          </w:tcPr>
          <w:p w14:paraId="0ACF4E7C" w14:textId="77777777" w:rsidR="00D96056" w:rsidRPr="00037DCC" w:rsidRDefault="00D96056" w:rsidP="00D96056">
            <w:pPr>
              <w:pStyle w:val="T2"/>
              <w:keepNext w:val="0"/>
              <w:spacing w:line="220" w:lineRule="exact"/>
              <w:jc w:val="right"/>
              <w:rPr>
                <w:rFonts w:asciiTheme="minorHAnsi" w:hAnsiTheme="minorHAnsi" w:cstheme="minorHAnsi"/>
                <w:b/>
                <w:bCs/>
                <w:color w:val="000000" w:themeColor="text1"/>
                <w:szCs w:val="19"/>
                <w:lang w:val="hr-HR"/>
              </w:rPr>
            </w:pPr>
            <w:r w:rsidRPr="00037DCC">
              <w:rPr>
                <w:rFonts w:asciiTheme="minorHAnsi" w:hAnsiTheme="minorHAnsi" w:cstheme="minorHAnsi"/>
                <w:b/>
                <w:bCs/>
                <w:color w:val="000000" w:themeColor="text1"/>
                <w:szCs w:val="19"/>
                <w:lang w:val="hr-HR"/>
              </w:rPr>
              <w:t>(323.080)</w:t>
            </w:r>
          </w:p>
        </w:tc>
      </w:tr>
      <w:tr w:rsidR="002B705A" w:rsidRPr="00037DCC" w14:paraId="2A357BB7" w14:textId="77777777" w:rsidTr="00E76F4B">
        <w:tc>
          <w:tcPr>
            <w:tcW w:w="7515" w:type="dxa"/>
          </w:tcPr>
          <w:p w14:paraId="56404413" w14:textId="77777777" w:rsidR="002B705A" w:rsidRPr="00037DCC" w:rsidRDefault="002B705A" w:rsidP="00D96056">
            <w:pPr>
              <w:pStyle w:val="Tot"/>
              <w:keepLines/>
              <w:spacing w:line="220" w:lineRule="exact"/>
              <w:rPr>
                <w:rFonts w:asciiTheme="minorHAnsi" w:hAnsiTheme="minorHAnsi" w:cstheme="minorHAnsi"/>
                <w:b/>
                <w:bCs/>
                <w:color w:val="000000" w:themeColor="text1"/>
                <w:szCs w:val="19"/>
                <w:lang w:val="hr-HR"/>
              </w:rPr>
            </w:pPr>
          </w:p>
        </w:tc>
        <w:tc>
          <w:tcPr>
            <w:tcW w:w="1252" w:type="dxa"/>
            <w:tcBorders>
              <w:top w:val="single" w:sz="12" w:space="0" w:color="auto"/>
            </w:tcBorders>
          </w:tcPr>
          <w:p w14:paraId="7A806B15" w14:textId="77777777" w:rsidR="002B705A" w:rsidRPr="00037DCC" w:rsidRDefault="002B705A" w:rsidP="00D96056">
            <w:pPr>
              <w:pStyle w:val="T2"/>
              <w:keepNext w:val="0"/>
              <w:spacing w:line="220" w:lineRule="exact"/>
              <w:jc w:val="right"/>
              <w:rPr>
                <w:rFonts w:asciiTheme="minorHAnsi" w:hAnsiTheme="minorHAnsi" w:cstheme="minorHAnsi"/>
                <w:b/>
                <w:bCs/>
                <w:color w:val="000000" w:themeColor="text1"/>
                <w:szCs w:val="19"/>
                <w:lang w:val="hr-HR"/>
              </w:rPr>
            </w:pPr>
          </w:p>
        </w:tc>
        <w:tc>
          <w:tcPr>
            <w:tcW w:w="1252" w:type="dxa"/>
            <w:tcBorders>
              <w:top w:val="single" w:sz="12" w:space="0" w:color="auto"/>
            </w:tcBorders>
          </w:tcPr>
          <w:p w14:paraId="2B991132" w14:textId="77777777" w:rsidR="002B705A" w:rsidRPr="00037DCC" w:rsidRDefault="002B705A" w:rsidP="00D96056">
            <w:pPr>
              <w:pStyle w:val="T2"/>
              <w:keepNext w:val="0"/>
              <w:spacing w:line="220" w:lineRule="exact"/>
              <w:jc w:val="right"/>
              <w:rPr>
                <w:rFonts w:asciiTheme="minorHAnsi" w:hAnsiTheme="minorHAnsi" w:cstheme="minorHAnsi"/>
                <w:b/>
                <w:bCs/>
                <w:color w:val="000000" w:themeColor="text1"/>
                <w:szCs w:val="19"/>
                <w:lang w:val="hr-HR"/>
              </w:rPr>
            </w:pPr>
          </w:p>
        </w:tc>
      </w:tr>
      <w:tr w:rsidR="00E14286" w:rsidRPr="00037DCC" w14:paraId="2140F9C3" w14:textId="77777777" w:rsidTr="00E76F4B">
        <w:tc>
          <w:tcPr>
            <w:tcW w:w="7515" w:type="dxa"/>
          </w:tcPr>
          <w:p w14:paraId="60D7D912" w14:textId="77777777" w:rsidR="00D96056" w:rsidRPr="00037DCC" w:rsidRDefault="00D96056" w:rsidP="00D96056">
            <w:pPr>
              <w:pStyle w:val="Tot"/>
              <w:keepLines/>
              <w:spacing w:line="220" w:lineRule="exact"/>
              <w:rPr>
                <w:rFonts w:asciiTheme="minorHAnsi" w:hAnsiTheme="minorHAnsi" w:cstheme="minorHAnsi"/>
                <w:b/>
                <w:bCs/>
                <w:color w:val="000000" w:themeColor="text1"/>
                <w:szCs w:val="19"/>
                <w:lang w:val="hr-HR"/>
              </w:rPr>
            </w:pPr>
            <w:r w:rsidRPr="00037DCC">
              <w:rPr>
                <w:rFonts w:asciiTheme="minorHAnsi" w:hAnsiTheme="minorHAnsi" w:cstheme="minorHAnsi"/>
                <w:b/>
                <w:bCs/>
                <w:color w:val="000000" w:themeColor="text1"/>
                <w:szCs w:val="19"/>
                <w:lang w:val="hr-HR"/>
              </w:rPr>
              <w:t>Učinci promjene tečajeva na novac i novčane ekvivalente</w:t>
            </w:r>
          </w:p>
        </w:tc>
        <w:tc>
          <w:tcPr>
            <w:tcW w:w="1252" w:type="dxa"/>
          </w:tcPr>
          <w:p w14:paraId="53AF6D37" w14:textId="77777777" w:rsidR="00D96056" w:rsidRPr="00037DCC" w:rsidRDefault="00D96056" w:rsidP="00D96056">
            <w:pPr>
              <w:pStyle w:val="T2"/>
              <w:keepNext w:val="0"/>
              <w:spacing w:line="220" w:lineRule="exact"/>
              <w:jc w:val="right"/>
              <w:rPr>
                <w:rFonts w:asciiTheme="minorHAnsi" w:hAnsiTheme="minorHAnsi" w:cstheme="minorHAnsi"/>
                <w:b/>
                <w:bCs/>
                <w:color w:val="000000" w:themeColor="text1"/>
                <w:szCs w:val="19"/>
                <w:lang w:val="hr-HR"/>
              </w:rPr>
            </w:pPr>
          </w:p>
        </w:tc>
        <w:tc>
          <w:tcPr>
            <w:tcW w:w="1252" w:type="dxa"/>
          </w:tcPr>
          <w:p w14:paraId="0BFDC37B" w14:textId="77777777" w:rsidR="00D96056" w:rsidRPr="00037DCC" w:rsidRDefault="00D96056" w:rsidP="00D96056">
            <w:pPr>
              <w:pStyle w:val="T2"/>
              <w:keepNext w:val="0"/>
              <w:spacing w:line="220" w:lineRule="exact"/>
              <w:jc w:val="right"/>
              <w:rPr>
                <w:rFonts w:asciiTheme="minorHAnsi" w:hAnsiTheme="minorHAnsi" w:cstheme="minorHAnsi"/>
                <w:b/>
                <w:bCs/>
                <w:color w:val="000000" w:themeColor="text1"/>
                <w:szCs w:val="19"/>
                <w:lang w:val="hr-HR"/>
              </w:rPr>
            </w:pPr>
          </w:p>
        </w:tc>
      </w:tr>
      <w:tr w:rsidR="00E14286" w:rsidRPr="00037DCC" w14:paraId="3145F320" w14:textId="77777777" w:rsidTr="00646FDF">
        <w:tc>
          <w:tcPr>
            <w:tcW w:w="7515" w:type="dxa"/>
          </w:tcPr>
          <w:p w14:paraId="54BA6A88" w14:textId="77777777" w:rsidR="00D96056" w:rsidRPr="00037DCC" w:rsidRDefault="00D96056" w:rsidP="00D96056">
            <w:pPr>
              <w:pStyle w:val="Tot"/>
              <w:keepLines/>
              <w:spacing w:line="220" w:lineRule="exac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Neto tečajne razlike</w:t>
            </w:r>
          </w:p>
        </w:tc>
        <w:tc>
          <w:tcPr>
            <w:tcW w:w="1252" w:type="dxa"/>
            <w:tcBorders>
              <w:bottom w:val="single" w:sz="4" w:space="0" w:color="auto"/>
            </w:tcBorders>
          </w:tcPr>
          <w:p w14:paraId="0E95C232" w14:textId="77777777" w:rsidR="00D96056" w:rsidRPr="00037DCC" w:rsidRDefault="005C6723" w:rsidP="00D96056">
            <w:pPr>
              <w:pStyle w:val="T2"/>
              <w:keepNext w:val="0"/>
              <w:spacing w:line="220" w:lineRule="exact"/>
              <w:jc w:val="right"/>
              <w:rPr>
                <w:rFonts w:asciiTheme="minorHAnsi" w:hAnsiTheme="minorHAnsi" w:cstheme="minorHAnsi"/>
                <w:bCs/>
                <w:color w:val="000000" w:themeColor="text1"/>
                <w:szCs w:val="19"/>
                <w:lang w:val="hr-HR"/>
              </w:rPr>
            </w:pPr>
            <w:r w:rsidRPr="005C6723">
              <w:rPr>
                <w:rFonts w:asciiTheme="minorHAnsi" w:hAnsiTheme="minorHAnsi" w:cstheme="minorHAnsi"/>
                <w:bCs/>
                <w:color w:val="000000" w:themeColor="text1"/>
                <w:szCs w:val="19"/>
                <w:lang w:val="hr-HR"/>
              </w:rPr>
              <w:t>70.600</w:t>
            </w:r>
          </w:p>
        </w:tc>
        <w:tc>
          <w:tcPr>
            <w:tcW w:w="1252" w:type="dxa"/>
            <w:tcBorders>
              <w:bottom w:val="single" w:sz="4" w:space="0" w:color="auto"/>
            </w:tcBorders>
          </w:tcPr>
          <w:p w14:paraId="2247A306" w14:textId="77777777" w:rsidR="00D96056" w:rsidRPr="00037DCC" w:rsidRDefault="00D96056" w:rsidP="00D96056">
            <w:pPr>
              <w:pStyle w:val="T2"/>
              <w:keepNext w:val="0"/>
              <w:spacing w:line="22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(168.138)</w:t>
            </w:r>
          </w:p>
        </w:tc>
      </w:tr>
      <w:tr w:rsidR="00E14286" w:rsidRPr="00037DCC" w14:paraId="034A3D99" w14:textId="77777777" w:rsidTr="00646FDF">
        <w:tc>
          <w:tcPr>
            <w:tcW w:w="7515" w:type="dxa"/>
            <w:vAlign w:val="bottom"/>
          </w:tcPr>
          <w:p w14:paraId="638CD336" w14:textId="77777777" w:rsidR="00D96056" w:rsidRPr="00037DCC" w:rsidRDefault="00D96056" w:rsidP="00D96056">
            <w:pPr>
              <w:pStyle w:val="TT"/>
              <w:keepLines/>
              <w:spacing w:line="210" w:lineRule="exact"/>
              <w:rPr>
                <w:rFonts w:asciiTheme="minorHAnsi" w:hAnsiTheme="minorHAnsi" w:cstheme="minorHAnsi"/>
                <w:b/>
                <w:color w:val="000000" w:themeColor="text1"/>
                <w:spacing w:val="-3"/>
                <w:szCs w:val="19"/>
                <w:lang w:val="hr-HR"/>
              </w:rPr>
            </w:pPr>
            <w:r w:rsidRPr="00037DCC">
              <w:rPr>
                <w:rFonts w:asciiTheme="minorHAnsi" w:hAnsiTheme="minorHAnsi" w:cstheme="minorHAnsi"/>
                <w:b/>
                <w:color w:val="000000" w:themeColor="text1"/>
                <w:spacing w:val="-3"/>
                <w:szCs w:val="19"/>
                <w:lang w:val="hr-HR"/>
              </w:rPr>
              <w:t>Neto učinak</w:t>
            </w:r>
          </w:p>
        </w:tc>
        <w:tc>
          <w:tcPr>
            <w:tcW w:w="1252" w:type="dxa"/>
            <w:tcBorders>
              <w:top w:val="single" w:sz="4" w:space="0" w:color="auto"/>
              <w:bottom w:val="single" w:sz="12" w:space="0" w:color="auto"/>
            </w:tcBorders>
          </w:tcPr>
          <w:p w14:paraId="2C8FAE7D" w14:textId="77777777" w:rsidR="00D96056" w:rsidRPr="00037DCC" w:rsidRDefault="005C6723" w:rsidP="00D96056">
            <w:pPr>
              <w:pStyle w:val="T2"/>
              <w:keepNext w:val="0"/>
              <w:spacing w:line="220" w:lineRule="exact"/>
              <w:jc w:val="right"/>
              <w:rPr>
                <w:rFonts w:asciiTheme="minorHAnsi" w:hAnsiTheme="minorHAnsi" w:cstheme="minorHAnsi"/>
                <w:b/>
                <w:bCs/>
                <w:color w:val="000000" w:themeColor="text1"/>
                <w:szCs w:val="19"/>
                <w:lang w:val="hr-HR"/>
              </w:rPr>
            </w:pPr>
            <w:r w:rsidRPr="005C6723">
              <w:rPr>
                <w:rFonts w:asciiTheme="minorHAnsi" w:hAnsiTheme="minorHAnsi" w:cstheme="minorHAnsi"/>
                <w:b/>
                <w:bCs/>
                <w:color w:val="000000" w:themeColor="text1"/>
                <w:szCs w:val="19"/>
                <w:lang w:val="hr-HR"/>
              </w:rPr>
              <w:t>70.600</w:t>
            </w:r>
          </w:p>
        </w:tc>
        <w:tc>
          <w:tcPr>
            <w:tcW w:w="1252" w:type="dxa"/>
            <w:tcBorders>
              <w:top w:val="single" w:sz="4" w:space="0" w:color="auto"/>
              <w:bottom w:val="single" w:sz="12" w:space="0" w:color="auto"/>
            </w:tcBorders>
          </w:tcPr>
          <w:p w14:paraId="1F25AC28" w14:textId="77777777" w:rsidR="00D96056" w:rsidRPr="00037DCC" w:rsidRDefault="00D96056" w:rsidP="00D96056">
            <w:pPr>
              <w:pStyle w:val="T2"/>
              <w:keepNext w:val="0"/>
              <w:spacing w:line="220" w:lineRule="exact"/>
              <w:jc w:val="right"/>
              <w:rPr>
                <w:rFonts w:asciiTheme="minorHAnsi" w:hAnsiTheme="minorHAnsi" w:cstheme="minorHAnsi"/>
                <w:b/>
                <w:bCs/>
                <w:color w:val="000000" w:themeColor="text1"/>
                <w:szCs w:val="19"/>
                <w:lang w:val="hr-HR"/>
              </w:rPr>
            </w:pPr>
            <w:r w:rsidRPr="00037DCC">
              <w:rPr>
                <w:rFonts w:asciiTheme="minorHAnsi" w:hAnsiTheme="minorHAnsi" w:cstheme="minorHAnsi"/>
                <w:b/>
                <w:bCs/>
                <w:color w:val="000000" w:themeColor="text1"/>
                <w:szCs w:val="19"/>
                <w:lang w:val="hr-HR"/>
              </w:rPr>
              <w:t>(168.138)</w:t>
            </w:r>
          </w:p>
        </w:tc>
      </w:tr>
      <w:tr w:rsidR="006969E0" w:rsidRPr="00037DCC" w14:paraId="7FC82160" w14:textId="77777777" w:rsidTr="00E76F4B">
        <w:trPr>
          <w:trHeight w:val="122"/>
        </w:trPr>
        <w:tc>
          <w:tcPr>
            <w:tcW w:w="7515" w:type="dxa"/>
            <w:vAlign w:val="center"/>
          </w:tcPr>
          <w:p w14:paraId="5229B97F" w14:textId="77777777" w:rsidR="006969E0" w:rsidRPr="00037DCC" w:rsidRDefault="006969E0" w:rsidP="00D96056">
            <w:pPr>
              <w:pStyle w:val="Tot"/>
              <w:keepLines/>
              <w:spacing w:line="220" w:lineRule="exact"/>
              <w:rPr>
                <w:rFonts w:asciiTheme="minorHAnsi" w:hAnsiTheme="minorHAnsi" w:cstheme="minorHAnsi"/>
                <w:color w:val="000000" w:themeColor="text1"/>
                <w:szCs w:val="19"/>
                <w:lang w:val="hr-HR"/>
              </w:rPr>
            </w:pPr>
          </w:p>
        </w:tc>
        <w:tc>
          <w:tcPr>
            <w:tcW w:w="1252" w:type="dxa"/>
            <w:tcBorders>
              <w:top w:val="single" w:sz="12" w:space="0" w:color="auto"/>
            </w:tcBorders>
          </w:tcPr>
          <w:p w14:paraId="25BE2FB5" w14:textId="77777777" w:rsidR="006969E0" w:rsidRPr="00037DCC" w:rsidRDefault="006969E0" w:rsidP="00D96056">
            <w:pPr>
              <w:pStyle w:val="CommentText"/>
              <w:keepLines/>
              <w:jc w:val="right"/>
              <w:rPr>
                <w:rFonts w:asciiTheme="minorHAnsi" w:hAnsiTheme="minorHAnsi" w:cstheme="minorHAnsi"/>
                <w:color w:val="000000" w:themeColor="text1"/>
                <w:spacing w:val="-2"/>
                <w:sz w:val="19"/>
                <w:szCs w:val="19"/>
                <w:lang w:val="hr-HR"/>
              </w:rPr>
            </w:pPr>
          </w:p>
        </w:tc>
        <w:tc>
          <w:tcPr>
            <w:tcW w:w="1252" w:type="dxa"/>
            <w:tcBorders>
              <w:top w:val="single" w:sz="12" w:space="0" w:color="auto"/>
            </w:tcBorders>
          </w:tcPr>
          <w:p w14:paraId="0C38F2D2" w14:textId="77777777" w:rsidR="006969E0" w:rsidRPr="00037DCC" w:rsidRDefault="006969E0" w:rsidP="00D96056">
            <w:pPr>
              <w:pStyle w:val="CommentText"/>
              <w:keepLines/>
              <w:jc w:val="right"/>
              <w:rPr>
                <w:rFonts w:asciiTheme="minorHAnsi" w:hAnsiTheme="minorHAnsi" w:cstheme="minorHAnsi"/>
                <w:color w:val="000000" w:themeColor="text1"/>
                <w:spacing w:val="-2"/>
                <w:sz w:val="19"/>
                <w:szCs w:val="19"/>
                <w:lang w:val="hr-HR"/>
              </w:rPr>
            </w:pPr>
          </w:p>
        </w:tc>
      </w:tr>
      <w:tr w:rsidR="00E14286" w:rsidRPr="00037DCC" w14:paraId="5F98BFCC" w14:textId="77777777" w:rsidTr="00E76F4B">
        <w:trPr>
          <w:trHeight w:val="122"/>
        </w:trPr>
        <w:tc>
          <w:tcPr>
            <w:tcW w:w="7515" w:type="dxa"/>
            <w:vAlign w:val="center"/>
          </w:tcPr>
          <w:p w14:paraId="3BB55DD4" w14:textId="77777777" w:rsidR="00D96056" w:rsidRPr="00037DCC" w:rsidRDefault="00D96056" w:rsidP="00D96056">
            <w:pPr>
              <w:pStyle w:val="To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 xml:space="preserve">Neto </w:t>
            </w:r>
            <w:r w:rsidRPr="00F824BE">
              <w:rPr>
                <w:rFonts w:asciiTheme="minorHAnsi" w:hAnsiTheme="minorHAnsi" w:cstheme="minorHAnsi"/>
                <w:color w:val="000000" w:themeColor="text1"/>
                <w:szCs w:val="19"/>
                <w:lang w:val="hr-HR"/>
              </w:rPr>
              <w:t>smanjenje novca</w:t>
            </w:r>
            <w:r w:rsidRPr="00037DCC">
              <w:rPr>
                <w:rFonts w:asciiTheme="minorHAnsi" w:hAnsiTheme="minorHAnsi" w:cstheme="minorHAnsi"/>
                <w:color w:val="000000" w:themeColor="text1"/>
                <w:szCs w:val="19"/>
                <w:lang w:val="hr-HR"/>
              </w:rPr>
              <w:t xml:space="preserve"> i novčanih ekvivalenata</w:t>
            </w:r>
          </w:p>
        </w:tc>
        <w:tc>
          <w:tcPr>
            <w:tcW w:w="1252" w:type="dxa"/>
          </w:tcPr>
          <w:p w14:paraId="37DD74E5" w14:textId="77777777" w:rsidR="00D96056" w:rsidRPr="00037DCC" w:rsidRDefault="005C6723" w:rsidP="00D96056">
            <w:pPr>
              <w:pStyle w:val="CommentText"/>
              <w:keepLines/>
              <w:jc w:val="right"/>
              <w:rPr>
                <w:rFonts w:asciiTheme="minorHAnsi" w:hAnsiTheme="minorHAnsi" w:cstheme="minorHAnsi"/>
                <w:color w:val="000000" w:themeColor="text1"/>
                <w:spacing w:val="-2"/>
                <w:sz w:val="19"/>
                <w:szCs w:val="19"/>
                <w:lang w:val="hr-HR"/>
              </w:rPr>
            </w:pPr>
            <w:r w:rsidRPr="005C6723">
              <w:rPr>
                <w:rFonts w:asciiTheme="minorHAnsi" w:hAnsiTheme="minorHAnsi" w:cstheme="minorHAnsi"/>
                <w:color w:val="000000" w:themeColor="text1"/>
                <w:spacing w:val="-2"/>
                <w:sz w:val="19"/>
                <w:szCs w:val="19"/>
                <w:lang w:val="hr-HR"/>
              </w:rPr>
              <w:t>(61.</w:t>
            </w:r>
            <w:r w:rsidR="004417C3">
              <w:rPr>
                <w:rFonts w:asciiTheme="minorHAnsi" w:hAnsiTheme="minorHAnsi" w:cstheme="minorHAnsi"/>
                <w:color w:val="000000" w:themeColor="text1"/>
                <w:spacing w:val="-2"/>
                <w:sz w:val="19"/>
                <w:szCs w:val="19"/>
                <w:lang w:val="hr-HR"/>
              </w:rPr>
              <w:t>195</w:t>
            </w:r>
            <w:r w:rsidRPr="005C6723">
              <w:rPr>
                <w:rFonts w:asciiTheme="minorHAnsi" w:hAnsiTheme="minorHAnsi" w:cstheme="minorHAnsi"/>
                <w:color w:val="000000" w:themeColor="text1"/>
                <w:spacing w:val="-2"/>
                <w:sz w:val="19"/>
                <w:szCs w:val="19"/>
                <w:lang w:val="hr-HR"/>
              </w:rPr>
              <w:t>)</w:t>
            </w:r>
          </w:p>
        </w:tc>
        <w:tc>
          <w:tcPr>
            <w:tcW w:w="1252" w:type="dxa"/>
          </w:tcPr>
          <w:p w14:paraId="45DA37BA" w14:textId="77777777" w:rsidR="00D96056" w:rsidRPr="00037DCC" w:rsidRDefault="00D96056" w:rsidP="00D96056">
            <w:pPr>
              <w:pStyle w:val="CommentText"/>
              <w:keepLines/>
              <w:jc w:val="right"/>
              <w:rPr>
                <w:rFonts w:asciiTheme="minorHAnsi" w:hAnsiTheme="minorHAnsi" w:cstheme="minorHAnsi"/>
                <w:color w:val="000000" w:themeColor="text1"/>
                <w:spacing w:val="-2"/>
                <w:sz w:val="19"/>
                <w:szCs w:val="19"/>
                <w:lang w:val="hr-HR"/>
              </w:rPr>
            </w:pPr>
            <w:r w:rsidRPr="00037DCC">
              <w:rPr>
                <w:rFonts w:asciiTheme="minorHAnsi" w:hAnsiTheme="minorHAnsi" w:cstheme="minorHAnsi"/>
                <w:color w:val="000000" w:themeColor="text1"/>
                <w:spacing w:val="-2"/>
                <w:sz w:val="19"/>
                <w:szCs w:val="19"/>
                <w:lang w:val="hr-HR"/>
              </w:rPr>
              <w:t>(458.453)</w:t>
            </w:r>
          </w:p>
        </w:tc>
      </w:tr>
      <w:tr w:rsidR="00E14286" w:rsidRPr="00037DCC" w14:paraId="25B5CE83" w14:textId="77777777" w:rsidTr="00646FDF">
        <w:trPr>
          <w:trHeight w:val="122"/>
        </w:trPr>
        <w:tc>
          <w:tcPr>
            <w:tcW w:w="7515" w:type="dxa"/>
            <w:vAlign w:val="center"/>
          </w:tcPr>
          <w:p w14:paraId="0202DE2A" w14:textId="77777777" w:rsidR="00D96056" w:rsidRPr="00037DCC" w:rsidRDefault="00D96056" w:rsidP="00D96056">
            <w:pPr>
              <w:pStyle w:val="Tot"/>
              <w:keepLines/>
              <w:spacing w:line="140" w:lineRule="exact"/>
              <w:rPr>
                <w:rFonts w:asciiTheme="minorHAnsi" w:hAnsiTheme="minorHAnsi" w:cstheme="minorHAnsi"/>
                <w:color w:val="000000" w:themeColor="text1"/>
                <w:szCs w:val="19"/>
                <w:lang w:val="hr-HR"/>
              </w:rPr>
            </w:pPr>
          </w:p>
        </w:tc>
        <w:tc>
          <w:tcPr>
            <w:tcW w:w="1252" w:type="dxa"/>
          </w:tcPr>
          <w:p w14:paraId="431197B2" w14:textId="77777777" w:rsidR="00D96056" w:rsidRPr="00037DCC" w:rsidRDefault="00D96056" w:rsidP="00D96056">
            <w:pPr>
              <w:pStyle w:val="CommentText"/>
              <w:keepLines/>
              <w:spacing w:line="140" w:lineRule="exact"/>
              <w:jc w:val="right"/>
              <w:rPr>
                <w:rFonts w:asciiTheme="minorHAnsi" w:hAnsiTheme="minorHAnsi" w:cstheme="minorHAnsi"/>
                <w:color w:val="000000" w:themeColor="text1"/>
                <w:spacing w:val="-2"/>
                <w:sz w:val="19"/>
                <w:szCs w:val="19"/>
                <w:lang w:val="hr-HR"/>
              </w:rPr>
            </w:pPr>
          </w:p>
        </w:tc>
        <w:tc>
          <w:tcPr>
            <w:tcW w:w="1252" w:type="dxa"/>
          </w:tcPr>
          <w:p w14:paraId="14F5687A" w14:textId="77777777" w:rsidR="00D96056" w:rsidRPr="00037DCC" w:rsidRDefault="00D96056" w:rsidP="00D96056">
            <w:pPr>
              <w:pStyle w:val="CommentText"/>
              <w:keepLines/>
              <w:spacing w:line="140" w:lineRule="exact"/>
              <w:jc w:val="right"/>
              <w:rPr>
                <w:rFonts w:asciiTheme="minorHAnsi" w:hAnsiTheme="minorHAnsi" w:cstheme="minorHAnsi"/>
                <w:color w:val="000000" w:themeColor="text1"/>
                <w:spacing w:val="-2"/>
                <w:sz w:val="19"/>
                <w:szCs w:val="19"/>
                <w:lang w:val="hr-HR"/>
              </w:rPr>
            </w:pPr>
          </w:p>
        </w:tc>
      </w:tr>
      <w:tr w:rsidR="00E14286" w:rsidRPr="00037DCC" w14:paraId="3ED88A03" w14:textId="77777777" w:rsidTr="003C6BA3">
        <w:trPr>
          <w:trHeight w:val="122"/>
        </w:trPr>
        <w:tc>
          <w:tcPr>
            <w:tcW w:w="7515" w:type="dxa"/>
            <w:vAlign w:val="center"/>
          </w:tcPr>
          <w:p w14:paraId="4AC0484A" w14:textId="0050382A" w:rsidR="00D96056" w:rsidRPr="00037DCC" w:rsidRDefault="00E85ABF" w:rsidP="00D96056">
            <w:pPr>
              <w:pStyle w:val="Tot"/>
              <w:keepLines/>
              <w:spacing w:line="220" w:lineRule="exac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Novac i novčani ekvivalenti s</w:t>
            </w:r>
            <w:r w:rsidR="00D96056" w:rsidRPr="00037DCC">
              <w:rPr>
                <w:rFonts w:asciiTheme="minorHAnsi" w:hAnsiTheme="minorHAnsi" w:cstheme="minorHAnsi"/>
                <w:color w:val="000000" w:themeColor="text1"/>
                <w:szCs w:val="19"/>
                <w:lang w:val="hr-HR"/>
              </w:rPr>
              <w:t xml:space="preserve">tanje na dan 1. siječnja, prije umanjenja vrijednosti </w:t>
            </w:r>
          </w:p>
        </w:tc>
        <w:tc>
          <w:tcPr>
            <w:tcW w:w="1252" w:type="dxa"/>
          </w:tcPr>
          <w:p w14:paraId="4DA20A69" w14:textId="77777777" w:rsidR="00D96056" w:rsidRPr="00037DCC" w:rsidRDefault="005C6723" w:rsidP="00D96056">
            <w:pPr>
              <w:pStyle w:val="CommentText"/>
              <w:keepLines/>
              <w:jc w:val="right"/>
              <w:rPr>
                <w:rFonts w:asciiTheme="minorHAnsi" w:hAnsiTheme="minorHAnsi" w:cstheme="minorHAnsi"/>
                <w:color w:val="000000" w:themeColor="text1"/>
                <w:sz w:val="19"/>
                <w:szCs w:val="19"/>
                <w:lang w:val="hr-HR"/>
              </w:rPr>
            </w:pPr>
            <w:r w:rsidRPr="005C6723">
              <w:rPr>
                <w:rFonts w:asciiTheme="minorHAnsi" w:hAnsiTheme="minorHAnsi" w:cstheme="minorHAnsi"/>
                <w:color w:val="000000" w:themeColor="text1"/>
                <w:sz w:val="19"/>
                <w:szCs w:val="19"/>
                <w:lang w:val="hr-HR"/>
              </w:rPr>
              <w:t>946.085</w:t>
            </w:r>
          </w:p>
        </w:tc>
        <w:tc>
          <w:tcPr>
            <w:tcW w:w="1252" w:type="dxa"/>
          </w:tcPr>
          <w:p w14:paraId="5C763B94" w14:textId="77777777" w:rsidR="00D96056" w:rsidRPr="00037DCC" w:rsidRDefault="00D96056" w:rsidP="00D96056">
            <w:pPr>
              <w:pStyle w:val="CommentText"/>
              <w:keepLines/>
              <w:jc w:val="right"/>
              <w:rPr>
                <w:rFonts w:asciiTheme="minorHAnsi" w:hAnsiTheme="minorHAnsi" w:cstheme="minorHAnsi"/>
                <w:color w:val="000000" w:themeColor="text1"/>
                <w:spacing w:val="-2"/>
                <w:sz w:val="19"/>
                <w:szCs w:val="19"/>
                <w:lang w:val="hr-HR"/>
              </w:rPr>
            </w:pPr>
            <w:r w:rsidRPr="00037DCC">
              <w:rPr>
                <w:rFonts w:asciiTheme="minorHAnsi" w:hAnsiTheme="minorHAnsi" w:cstheme="minorHAnsi"/>
                <w:color w:val="000000" w:themeColor="text1"/>
                <w:sz w:val="19"/>
                <w:szCs w:val="19"/>
                <w:lang w:val="hr-HR"/>
              </w:rPr>
              <w:t>1.404.538</w:t>
            </w:r>
          </w:p>
        </w:tc>
      </w:tr>
      <w:tr w:rsidR="00E14286" w:rsidRPr="00037DCC" w14:paraId="645F64CF" w14:textId="77777777" w:rsidTr="003C6BA3">
        <w:trPr>
          <w:trHeight w:val="122"/>
        </w:trPr>
        <w:tc>
          <w:tcPr>
            <w:tcW w:w="7515" w:type="dxa"/>
            <w:vAlign w:val="center"/>
          </w:tcPr>
          <w:p w14:paraId="1433687D" w14:textId="77777777" w:rsidR="00D96056" w:rsidRPr="00037DCC" w:rsidRDefault="00D96056" w:rsidP="00D96056">
            <w:pPr>
              <w:pStyle w:val="To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 xml:space="preserve">Neto </w:t>
            </w:r>
            <w:r w:rsidRPr="00F824BE">
              <w:rPr>
                <w:rFonts w:asciiTheme="minorHAnsi" w:hAnsiTheme="minorHAnsi" w:cstheme="minorHAnsi"/>
                <w:color w:val="000000" w:themeColor="text1"/>
                <w:szCs w:val="19"/>
                <w:lang w:val="hr-HR"/>
              </w:rPr>
              <w:t>smanjenje novca</w:t>
            </w:r>
          </w:p>
        </w:tc>
        <w:tc>
          <w:tcPr>
            <w:tcW w:w="1252" w:type="dxa"/>
            <w:tcBorders>
              <w:bottom w:val="single" w:sz="4" w:space="0" w:color="auto"/>
            </w:tcBorders>
          </w:tcPr>
          <w:p w14:paraId="133C3D42" w14:textId="77777777" w:rsidR="00D96056" w:rsidRPr="00037DCC" w:rsidRDefault="005C6723" w:rsidP="00D96056">
            <w:pPr>
              <w:pStyle w:val="CommentText"/>
              <w:keepLines/>
              <w:jc w:val="right"/>
              <w:rPr>
                <w:rFonts w:asciiTheme="minorHAnsi" w:hAnsiTheme="minorHAnsi" w:cstheme="minorHAnsi"/>
                <w:color w:val="000000" w:themeColor="text1"/>
                <w:sz w:val="19"/>
                <w:szCs w:val="19"/>
                <w:lang w:val="hr-HR"/>
              </w:rPr>
            </w:pPr>
            <w:r w:rsidRPr="005C6723">
              <w:rPr>
                <w:rFonts w:asciiTheme="minorHAnsi" w:hAnsiTheme="minorHAnsi" w:cstheme="minorHAnsi"/>
                <w:color w:val="000000" w:themeColor="text1"/>
                <w:sz w:val="19"/>
                <w:szCs w:val="19"/>
                <w:lang w:val="hr-HR"/>
              </w:rPr>
              <w:t>(61.</w:t>
            </w:r>
            <w:r w:rsidR="004417C3">
              <w:rPr>
                <w:rFonts w:asciiTheme="minorHAnsi" w:hAnsiTheme="minorHAnsi" w:cstheme="minorHAnsi"/>
                <w:color w:val="000000" w:themeColor="text1"/>
                <w:sz w:val="19"/>
                <w:szCs w:val="19"/>
                <w:lang w:val="hr-HR"/>
              </w:rPr>
              <w:t>195</w:t>
            </w:r>
            <w:r w:rsidRPr="005C6723">
              <w:rPr>
                <w:rFonts w:asciiTheme="minorHAnsi" w:hAnsiTheme="minorHAnsi" w:cstheme="minorHAnsi"/>
                <w:color w:val="000000" w:themeColor="text1"/>
                <w:sz w:val="19"/>
                <w:szCs w:val="19"/>
                <w:lang w:val="hr-HR"/>
              </w:rPr>
              <w:t>)</w:t>
            </w:r>
          </w:p>
        </w:tc>
        <w:tc>
          <w:tcPr>
            <w:tcW w:w="1252" w:type="dxa"/>
            <w:tcBorders>
              <w:bottom w:val="single" w:sz="4" w:space="0" w:color="auto"/>
            </w:tcBorders>
          </w:tcPr>
          <w:p w14:paraId="0906C926" w14:textId="77777777" w:rsidR="00D96056" w:rsidRPr="00037DCC" w:rsidRDefault="00D96056" w:rsidP="00D96056">
            <w:pPr>
              <w:pStyle w:val="CommentText"/>
              <w:keepLines/>
              <w:jc w:val="right"/>
              <w:rPr>
                <w:rFonts w:asciiTheme="minorHAnsi" w:hAnsiTheme="minorHAnsi" w:cstheme="minorHAnsi"/>
                <w:color w:val="000000" w:themeColor="text1"/>
                <w:spacing w:val="-2"/>
                <w:sz w:val="19"/>
                <w:szCs w:val="19"/>
                <w:lang w:val="hr-HR"/>
              </w:rPr>
            </w:pPr>
            <w:r w:rsidRPr="00037DCC">
              <w:rPr>
                <w:rFonts w:asciiTheme="minorHAnsi" w:hAnsiTheme="minorHAnsi" w:cstheme="minorHAnsi"/>
                <w:color w:val="000000" w:themeColor="text1"/>
                <w:sz w:val="19"/>
                <w:szCs w:val="19"/>
                <w:lang w:val="hr-HR"/>
              </w:rPr>
              <w:t xml:space="preserve"> (458.453)</w:t>
            </w:r>
          </w:p>
        </w:tc>
      </w:tr>
      <w:tr w:rsidR="00E14286" w:rsidRPr="00037DCC" w14:paraId="3F1FA18B" w14:textId="77777777" w:rsidTr="00E76F4B">
        <w:trPr>
          <w:trHeight w:val="267"/>
        </w:trPr>
        <w:tc>
          <w:tcPr>
            <w:tcW w:w="7515" w:type="dxa"/>
            <w:vAlign w:val="bottom"/>
          </w:tcPr>
          <w:p w14:paraId="3AAB4745" w14:textId="5FEC42C9" w:rsidR="00D96056" w:rsidRPr="00037DCC" w:rsidRDefault="00E85ABF" w:rsidP="00D96056">
            <w:pPr>
              <w:pStyle w:val="Tot"/>
              <w:keepLines/>
              <w:spacing w:line="220" w:lineRule="exact"/>
              <w:rPr>
                <w:rFonts w:asciiTheme="minorHAnsi" w:hAnsiTheme="minorHAnsi" w:cstheme="minorHAnsi"/>
                <w:b/>
                <w:bCs/>
                <w:color w:val="000000" w:themeColor="text1"/>
                <w:szCs w:val="19"/>
                <w:lang w:val="hr-HR"/>
              </w:rPr>
            </w:pPr>
            <w:r w:rsidRPr="00E85ABF">
              <w:rPr>
                <w:rFonts w:asciiTheme="minorHAnsi" w:hAnsiTheme="minorHAnsi" w:cstheme="minorHAnsi"/>
                <w:b/>
                <w:bCs/>
                <w:color w:val="000000" w:themeColor="text1"/>
                <w:szCs w:val="19"/>
                <w:lang w:val="hr-HR"/>
              </w:rPr>
              <w:t>Novac i novčani ekvivalenti</w:t>
            </w:r>
            <w:r>
              <w:rPr>
                <w:rFonts w:asciiTheme="minorHAnsi" w:hAnsiTheme="minorHAnsi" w:cstheme="minorHAnsi"/>
                <w:b/>
                <w:bCs/>
                <w:color w:val="000000" w:themeColor="text1"/>
                <w:szCs w:val="19"/>
                <w:lang w:val="hr-HR"/>
              </w:rPr>
              <w:t xml:space="preserve"> s</w:t>
            </w:r>
            <w:r w:rsidR="00D96056" w:rsidRPr="00037DCC">
              <w:rPr>
                <w:rFonts w:asciiTheme="minorHAnsi" w:hAnsiTheme="minorHAnsi" w:cstheme="minorHAnsi"/>
                <w:b/>
                <w:bCs/>
                <w:color w:val="000000" w:themeColor="text1"/>
                <w:szCs w:val="19"/>
                <w:lang w:val="hr-HR"/>
              </w:rPr>
              <w:t xml:space="preserve">tanje na dan 31. prosinca, prije umanjenja vrijednosti        </w:t>
            </w:r>
            <w:r w:rsidR="00BA720A" w:rsidRPr="00E76F4B">
              <w:rPr>
                <w:rFonts w:asciiTheme="minorHAnsi" w:hAnsiTheme="minorHAnsi" w:cstheme="minorHAnsi"/>
                <w:b/>
                <w:bCs/>
                <w:color w:val="000000" w:themeColor="text1"/>
                <w:szCs w:val="19"/>
                <w:lang w:val="hr-HR"/>
              </w:rPr>
              <w:t>12</w:t>
            </w:r>
          </w:p>
        </w:tc>
        <w:tc>
          <w:tcPr>
            <w:tcW w:w="1252" w:type="dxa"/>
            <w:tcBorders>
              <w:top w:val="single" w:sz="4" w:space="0" w:color="auto"/>
              <w:bottom w:val="single" w:sz="12" w:space="0" w:color="auto"/>
            </w:tcBorders>
            <w:vAlign w:val="bottom"/>
          </w:tcPr>
          <w:p w14:paraId="57D9F563" w14:textId="77777777" w:rsidR="00D96056" w:rsidRPr="00037DCC" w:rsidRDefault="005C6723" w:rsidP="00D96056">
            <w:pPr>
              <w:pStyle w:val="T2"/>
              <w:keepNext w:val="0"/>
              <w:spacing w:line="220" w:lineRule="exact"/>
              <w:jc w:val="right"/>
              <w:rPr>
                <w:rFonts w:asciiTheme="minorHAnsi" w:hAnsiTheme="minorHAnsi" w:cstheme="minorHAnsi"/>
                <w:b/>
                <w:bCs/>
                <w:color w:val="000000" w:themeColor="text1"/>
                <w:spacing w:val="-2"/>
                <w:szCs w:val="19"/>
                <w:lang w:val="hr-HR"/>
              </w:rPr>
            </w:pPr>
            <w:r w:rsidRPr="005C6723">
              <w:rPr>
                <w:rFonts w:asciiTheme="minorHAnsi" w:hAnsiTheme="minorHAnsi" w:cstheme="minorHAnsi"/>
                <w:b/>
                <w:bCs/>
                <w:color w:val="000000" w:themeColor="text1"/>
                <w:spacing w:val="-2"/>
                <w:szCs w:val="19"/>
                <w:lang w:val="hr-HR"/>
              </w:rPr>
              <w:t>884.</w:t>
            </w:r>
            <w:r w:rsidR="004417C3">
              <w:rPr>
                <w:rFonts w:asciiTheme="minorHAnsi" w:hAnsiTheme="minorHAnsi" w:cstheme="minorHAnsi"/>
                <w:b/>
                <w:bCs/>
                <w:color w:val="000000" w:themeColor="text1"/>
                <w:spacing w:val="-2"/>
                <w:szCs w:val="19"/>
                <w:lang w:val="hr-HR"/>
              </w:rPr>
              <w:t>890</w:t>
            </w:r>
          </w:p>
        </w:tc>
        <w:tc>
          <w:tcPr>
            <w:tcW w:w="1252" w:type="dxa"/>
            <w:tcBorders>
              <w:top w:val="single" w:sz="4" w:space="0" w:color="auto"/>
              <w:bottom w:val="single" w:sz="12" w:space="0" w:color="auto"/>
            </w:tcBorders>
            <w:vAlign w:val="bottom"/>
          </w:tcPr>
          <w:p w14:paraId="5FA7B034" w14:textId="77777777" w:rsidR="00D96056" w:rsidRPr="00037DCC" w:rsidRDefault="00D96056" w:rsidP="00D96056">
            <w:pPr>
              <w:pStyle w:val="T2"/>
              <w:keepNext w:val="0"/>
              <w:spacing w:line="220" w:lineRule="exact"/>
              <w:jc w:val="right"/>
              <w:rPr>
                <w:rFonts w:asciiTheme="minorHAnsi" w:hAnsiTheme="minorHAnsi" w:cstheme="minorHAnsi"/>
                <w:b/>
                <w:bCs/>
                <w:color w:val="000000" w:themeColor="text1"/>
                <w:spacing w:val="-2"/>
                <w:szCs w:val="19"/>
                <w:lang w:val="hr-HR"/>
              </w:rPr>
            </w:pPr>
            <w:r w:rsidRPr="00037DCC">
              <w:rPr>
                <w:rFonts w:asciiTheme="minorHAnsi" w:hAnsiTheme="minorHAnsi" w:cstheme="minorHAnsi"/>
                <w:b/>
                <w:bCs/>
                <w:color w:val="000000" w:themeColor="text1"/>
                <w:spacing w:val="-2"/>
                <w:szCs w:val="19"/>
                <w:lang w:val="hr-HR"/>
              </w:rPr>
              <w:t>946.085</w:t>
            </w:r>
          </w:p>
        </w:tc>
      </w:tr>
      <w:tr w:rsidR="00E14286" w:rsidRPr="00037DCC" w14:paraId="4843D48A" w14:textId="77777777" w:rsidTr="00E76F4B">
        <w:trPr>
          <w:trHeight w:val="357"/>
        </w:trPr>
        <w:tc>
          <w:tcPr>
            <w:tcW w:w="7515" w:type="dxa"/>
            <w:vAlign w:val="bottom"/>
          </w:tcPr>
          <w:p w14:paraId="3B85257E" w14:textId="77777777" w:rsidR="00D96056" w:rsidRPr="00037DCC" w:rsidRDefault="00D96056" w:rsidP="00D96056">
            <w:pPr>
              <w:pStyle w:val="To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b/>
                <w:bCs/>
                <w:color w:val="000000" w:themeColor="text1"/>
                <w:szCs w:val="19"/>
                <w:lang w:val="hr-HR"/>
              </w:rPr>
              <w:t>Dopunski podaci – poslovne aktivnosti</w:t>
            </w:r>
          </w:p>
        </w:tc>
        <w:tc>
          <w:tcPr>
            <w:tcW w:w="1252" w:type="dxa"/>
            <w:tcBorders>
              <w:top w:val="single" w:sz="12" w:space="0" w:color="auto"/>
            </w:tcBorders>
            <w:vAlign w:val="bottom"/>
          </w:tcPr>
          <w:p w14:paraId="7DFC1DFF" w14:textId="77777777" w:rsidR="00D96056" w:rsidRPr="00037DCC" w:rsidRDefault="00D96056" w:rsidP="00D96056">
            <w:pPr>
              <w:pStyle w:val="Thick"/>
              <w:keepNext w:val="0"/>
              <w:tabs>
                <w:tab w:val="clear" w:pos="1202"/>
              </w:tabs>
              <w:spacing w:line="220" w:lineRule="exact"/>
              <w:jc w:val="right"/>
              <w:rPr>
                <w:rFonts w:asciiTheme="minorHAnsi" w:hAnsiTheme="minorHAnsi" w:cstheme="minorHAnsi"/>
                <w:color w:val="000000" w:themeColor="text1"/>
                <w:sz w:val="19"/>
                <w:szCs w:val="19"/>
                <w:u w:val="none"/>
                <w:lang w:val="hr-HR"/>
              </w:rPr>
            </w:pPr>
          </w:p>
        </w:tc>
        <w:tc>
          <w:tcPr>
            <w:tcW w:w="1252" w:type="dxa"/>
            <w:tcBorders>
              <w:top w:val="single" w:sz="12" w:space="0" w:color="auto"/>
            </w:tcBorders>
          </w:tcPr>
          <w:p w14:paraId="4C17CDED" w14:textId="77777777" w:rsidR="00D96056" w:rsidRPr="00037DCC" w:rsidRDefault="00D96056" w:rsidP="00D96056">
            <w:pPr>
              <w:pStyle w:val="Thick"/>
              <w:keepNext w:val="0"/>
              <w:tabs>
                <w:tab w:val="clear" w:pos="1202"/>
              </w:tabs>
              <w:spacing w:line="220" w:lineRule="exact"/>
              <w:jc w:val="right"/>
              <w:rPr>
                <w:rFonts w:asciiTheme="minorHAnsi" w:hAnsiTheme="minorHAnsi" w:cstheme="minorHAnsi"/>
                <w:color w:val="000000" w:themeColor="text1"/>
                <w:sz w:val="19"/>
                <w:szCs w:val="19"/>
                <w:u w:val="none"/>
                <w:lang w:val="hr-HR"/>
              </w:rPr>
            </w:pPr>
          </w:p>
        </w:tc>
      </w:tr>
      <w:tr w:rsidR="00E14286" w:rsidRPr="00037DCC" w14:paraId="6D194CC5" w14:textId="77777777" w:rsidTr="003C6BA3">
        <w:trPr>
          <w:trHeight w:val="68"/>
        </w:trPr>
        <w:tc>
          <w:tcPr>
            <w:tcW w:w="7515" w:type="dxa"/>
            <w:vAlign w:val="bottom"/>
          </w:tcPr>
          <w:p w14:paraId="6D3D8AFF" w14:textId="77777777" w:rsidR="00D96056" w:rsidRPr="00037DCC" w:rsidRDefault="00D96056" w:rsidP="00D96056">
            <w:pPr>
              <w:pStyle w:val="Thick"/>
              <w:keepNext w:val="0"/>
              <w:spacing w:line="240" w:lineRule="exact"/>
              <w:rPr>
                <w:rFonts w:asciiTheme="minorHAnsi" w:hAnsiTheme="minorHAnsi" w:cstheme="minorHAnsi"/>
                <w:b w:val="0"/>
                <w:color w:val="000000" w:themeColor="text1"/>
                <w:sz w:val="19"/>
                <w:szCs w:val="19"/>
                <w:u w:val="none"/>
                <w:lang w:val="hr-HR"/>
              </w:rPr>
            </w:pPr>
            <w:r w:rsidRPr="00037DCC">
              <w:rPr>
                <w:rFonts w:asciiTheme="minorHAnsi" w:hAnsiTheme="minorHAnsi" w:cstheme="minorHAnsi"/>
                <w:b w:val="0"/>
                <w:color w:val="000000" w:themeColor="text1"/>
                <w:sz w:val="19"/>
                <w:szCs w:val="19"/>
                <w:u w:val="none"/>
                <w:lang w:val="hr-HR"/>
              </w:rPr>
              <w:t>Plaćene kamate</w:t>
            </w:r>
          </w:p>
        </w:tc>
        <w:tc>
          <w:tcPr>
            <w:tcW w:w="1252" w:type="dxa"/>
          </w:tcPr>
          <w:p w14:paraId="6D0A42CF" w14:textId="77777777" w:rsidR="00D96056" w:rsidRPr="00037DCC" w:rsidRDefault="005D2A69" w:rsidP="00D96056">
            <w:pPr>
              <w:pStyle w:val="Thick"/>
              <w:keepNext w:val="0"/>
              <w:tabs>
                <w:tab w:val="clear" w:pos="1202"/>
              </w:tabs>
              <w:spacing w:line="240" w:lineRule="exact"/>
              <w:jc w:val="right"/>
              <w:rPr>
                <w:rFonts w:asciiTheme="minorHAnsi" w:hAnsiTheme="minorHAnsi" w:cstheme="minorHAnsi"/>
                <w:b w:val="0"/>
                <w:color w:val="000000" w:themeColor="text1"/>
                <w:sz w:val="19"/>
                <w:szCs w:val="19"/>
                <w:u w:val="none"/>
                <w:lang w:val="hr-HR"/>
              </w:rPr>
            </w:pPr>
            <w:r w:rsidRPr="005D2A69">
              <w:rPr>
                <w:rFonts w:asciiTheme="minorHAnsi" w:hAnsiTheme="minorHAnsi" w:cstheme="minorHAnsi"/>
                <w:b w:val="0"/>
                <w:color w:val="000000" w:themeColor="text1"/>
                <w:sz w:val="19"/>
                <w:szCs w:val="19"/>
                <w:u w:val="none"/>
                <w:lang w:val="hr-HR"/>
              </w:rPr>
              <w:t>307.480</w:t>
            </w:r>
          </w:p>
        </w:tc>
        <w:tc>
          <w:tcPr>
            <w:tcW w:w="1252" w:type="dxa"/>
          </w:tcPr>
          <w:p w14:paraId="3DB1E7E0" w14:textId="77777777" w:rsidR="00D96056" w:rsidRPr="00037DCC" w:rsidRDefault="00D96056" w:rsidP="00D96056">
            <w:pPr>
              <w:pStyle w:val="Thick"/>
              <w:keepNext w:val="0"/>
              <w:tabs>
                <w:tab w:val="clear" w:pos="1202"/>
              </w:tabs>
              <w:spacing w:line="240" w:lineRule="exact"/>
              <w:jc w:val="right"/>
              <w:rPr>
                <w:rFonts w:asciiTheme="minorHAnsi" w:hAnsiTheme="minorHAnsi" w:cstheme="minorHAnsi"/>
                <w:b w:val="0"/>
                <w:color w:val="000000" w:themeColor="text1"/>
                <w:sz w:val="19"/>
                <w:szCs w:val="19"/>
                <w:u w:val="none"/>
                <w:lang w:val="hr-HR"/>
              </w:rPr>
            </w:pPr>
            <w:r w:rsidRPr="00037DCC">
              <w:rPr>
                <w:rFonts w:asciiTheme="minorHAnsi" w:hAnsiTheme="minorHAnsi" w:cstheme="minorHAnsi"/>
                <w:b w:val="0"/>
                <w:color w:val="000000" w:themeColor="text1"/>
                <w:sz w:val="19"/>
                <w:szCs w:val="19"/>
                <w:u w:val="none"/>
                <w:lang w:val="hr-HR"/>
              </w:rPr>
              <w:t>336.550</w:t>
            </w:r>
          </w:p>
        </w:tc>
      </w:tr>
      <w:tr w:rsidR="00E14286" w:rsidRPr="00037DCC" w14:paraId="2AECB1FB" w14:textId="77777777" w:rsidTr="003C6BA3">
        <w:trPr>
          <w:trHeight w:val="68"/>
        </w:trPr>
        <w:tc>
          <w:tcPr>
            <w:tcW w:w="7515" w:type="dxa"/>
            <w:vAlign w:val="bottom"/>
          </w:tcPr>
          <w:p w14:paraId="7EA31DF2" w14:textId="77777777" w:rsidR="00D96056" w:rsidRPr="00037DCC" w:rsidRDefault="00D96056" w:rsidP="00D96056">
            <w:pPr>
              <w:pStyle w:val="Thick"/>
              <w:keepNext w:val="0"/>
              <w:spacing w:line="240" w:lineRule="exact"/>
              <w:rPr>
                <w:rFonts w:asciiTheme="minorHAnsi" w:hAnsiTheme="minorHAnsi" w:cstheme="minorHAnsi"/>
                <w:b w:val="0"/>
                <w:color w:val="000000" w:themeColor="text1"/>
                <w:sz w:val="19"/>
                <w:szCs w:val="19"/>
                <w:u w:val="none"/>
                <w:lang w:val="hr-HR"/>
              </w:rPr>
            </w:pPr>
            <w:r w:rsidRPr="00037DCC">
              <w:rPr>
                <w:rFonts w:asciiTheme="minorHAnsi" w:hAnsiTheme="minorHAnsi" w:cstheme="minorHAnsi"/>
                <w:b w:val="0"/>
                <w:color w:val="000000" w:themeColor="text1"/>
                <w:sz w:val="19"/>
                <w:szCs w:val="19"/>
                <w:u w:val="none"/>
                <w:lang w:val="hr-HR"/>
              </w:rPr>
              <w:t>Primljene kamate</w:t>
            </w:r>
          </w:p>
        </w:tc>
        <w:tc>
          <w:tcPr>
            <w:tcW w:w="1252" w:type="dxa"/>
          </w:tcPr>
          <w:p w14:paraId="52C0BAD5" w14:textId="77777777" w:rsidR="00D96056" w:rsidRPr="00037DCC" w:rsidRDefault="005D2A69" w:rsidP="00D96056">
            <w:pPr>
              <w:pStyle w:val="Thick"/>
              <w:keepNext w:val="0"/>
              <w:tabs>
                <w:tab w:val="clear" w:pos="1202"/>
              </w:tabs>
              <w:spacing w:line="240" w:lineRule="exact"/>
              <w:jc w:val="right"/>
              <w:rPr>
                <w:rFonts w:asciiTheme="minorHAnsi" w:hAnsiTheme="minorHAnsi" w:cstheme="minorHAnsi"/>
                <w:b w:val="0"/>
                <w:color w:val="000000" w:themeColor="text1"/>
                <w:sz w:val="19"/>
                <w:szCs w:val="19"/>
                <w:u w:val="none"/>
                <w:lang w:val="hr-HR"/>
              </w:rPr>
            </w:pPr>
            <w:r w:rsidRPr="005D2A69">
              <w:rPr>
                <w:rFonts w:asciiTheme="minorHAnsi" w:hAnsiTheme="minorHAnsi" w:cstheme="minorHAnsi"/>
                <w:b w:val="0"/>
                <w:color w:val="000000" w:themeColor="text1"/>
                <w:sz w:val="19"/>
                <w:szCs w:val="19"/>
                <w:u w:val="none"/>
                <w:lang w:val="hr-HR"/>
              </w:rPr>
              <w:t>549.245</w:t>
            </w:r>
          </w:p>
        </w:tc>
        <w:tc>
          <w:tcPr>
            <w:tcW w:w="1252" w:type="dxa"/>
          </w:tcPr>
          <w:p w14:paraId="46CC6933" w14:textId="77777777" w:rsidR="00D96056" w:rsidRPr="00037DCC" w:rsidRDefault="00D96056" w:rsidP="00D96056">
            <w:pPr>
              <w:pStyle w:val="Thick"/>
              <w:keepNext w:val="0"/>
              <w:tabs>
                <w:tab w:val="clear" w:pos="1202"/>
              </w:tabs>
              <w:spacing w:line="240" w:lineRule="exact"/>
              <w:jc w:val="right"/>
              <w:rPr>
                <w:rFonts w:asciiTheme="minorHAnsi" w:hAnsiTheme="minorHAnsi" w:cstheme="minorHAnsi"/>
                <w:b w:val="0"/>
                <w:color w:val="000000" w:themeColor="text1"/>
                <w:sz w:val="19"/>
                <w:szCs w:val="19"/>
                <w:u w:val="none"/>
                <w:lang w:val="hr-HR"/>
              </w:rPr>
            </w:pPr>
            <w:r w:rsidRPr="00037DCC">
              <w:rPr>
                <w:rFonts w:asciiTheme="minorHAnsi" w:hAnsiTheme="minorHAnsi" w:cstheme="minorHAnsi"/>
                <w:b w:val="0"/>
                <w:color w:val="000000" w:themeColor="text1"/>
                <w:sz w:val="19"/>
                <w:szCs w:val="19"/>
                <w:u w:val="none"/>
                <w:lang w:val="hr-HR"/>
              </w:rPr>
              <w:t>651.445</w:t>
            </w:r>
          </w:p>
        </w:tc>
      </w:tr>
    </w:tbl>
    <w:p w14:paraId="5574A59A" w14:textId="77777777" w:rsidR="007720E0" w:rsidRDefault="007720E0" w:rsidP="00036301">
      <w:pPr>
        <w:pStyle w:val="T1"/>
        <w:keepNext w:val="0"/>
        <w:spacing w:before="0" w:after="0" w:line="240" w:lineRule="auto"/>
        <w:rPr>
          <w:rFonts w:asciiTheme="minorHAnsi" w:hAnsiTheme="minorHAnsi"/>
          <w:b w:val="0"/>
          <w:bCs w:val="0"/>
          <w:color w:val="000000" w:themeColor="text1"/>
          <w:sz w:val="22"/>
          <w:szCs w:val="22"/>
          <w:lang w:val="hr-HR"/>
        </w:rPr>
      </w:pPr>
    </w:p>
    <w:p w14:paraId="7701E05B" w14:textId="77777777" w:rsidR="00AF1DB8" w:rsidRDefault="00AF1DB8" w:rsidP="00036301">
      <w:pPr>
        <w:pStyle w:val="T1"/>
        <w:keepNext w:val="0"/>
        <w:spacing w:before="0" w:after="0" w:line="240" w:lineRule="auto"/>
        <w:rPr>
          <w:rFonts w:asciiTheme="minorHAnsi" w:hAnsiTheme="minorHAnsi"/>
          <w:b w:val="0"/>
          <w:bCs w:val="0"/>
          <w:color w:val="000000" w:themeColor="text1"/>
          <w:sz w:val="22"/>
          <w:szCs w:val="22"/>
          <w:lang w:val="hr-HR"/>
        </w:rPr>
      </w:pPr>
    </w:p>
    <w:p w14:paraId="1E08F3FA" w14:textId="77777777" w:rsidR="00E30FB1" w:rsidRPr="00037DCC" w:rsidRDefault="00545A2D" w:rsidP="003C6BA3">
      <w:pPr>
        <w:pStyle w:val="T1"/>
        <w:keepNext w:val="0"/>
        <w:spacing w:before="0" w:after="0" w:line="240" w:lineRule="auto"/>
        <w:rPr>
          <w:rFonts w:asciiTheme="minorHAnsi" w:hAnsiTheme="minorHAnsi" w:cs="Arial"/>
          <w:b w:val="0"/>
          <w:bCs w:val="0"/>
          <w:color w:val="000000" w:themeColor="text1"/>
          <w:sz w:val="22"/>
          <w:szCs w:val="22"/>
          <w:lang w:val="hr-HR"/>
        </w:rPr>
        <w:sectPr w:rsidR="00E30FB1" w:rsidRPr="00037DCC" w:rsidSect="000D6913">
          <w:headerReference w:type="default" r:id="rId108"/>
          <w:pgSz w:w="11907" w:h="16840" w:code="9"/>
          <w:pgMar w:top="885" w:right="992" w:bottom="1134" w:left="1418" w:header="851" w:footer="851" w:gutter="0"/>
          <w:cols w:space="720"/>
          <w:noEndnote/>
          <w:docGrid w:linePitch="326"/>
        </w:sectPr>
      </w:pPr>
      <w:bookmarkStart w:id="69" w:name="_Hlk615355"/>
      <w:r w:rsidRPr="00037DCC">
        <w:rPr>
          <w:rFonts w:asciiTheme="minorHAnsi" w:hAnsiTheme="minorHAnsi" w:cs="Arial"/>
          <w:b w:val="0"/>
          <w:bCs w:val="0"/>
          <w:color w:val="000000" w:themeColor="text1"/>
          <w:sz w:val="22"/>
          <w:szCs w:val="22"/>
          <w:lang w:val="hr-HR"/>
        </w:rPr>
        <w:t>Priložene računovodstvene politike i bilješke sastavni su dio ovih financijskih izvještaja.</w:t>
      </w:r>
    </w:p>
    <w:bookmarkEnd w:id="69"/>
    <w:tbl>
      <w:tblPr>
        <w:tblpPr w:leftFromText="180" w:rightFromText="180" w:vertAnchor="page" w:horzAnchor="margin" w:tblpXSpec="right" w:tblpY="2602"/>
        <w:tblW w:w="5294" w:type="pct"/>
        <w:tblLayout w:type="fixed"/>
        <w:tblCellMar>
          <w:left w:w="120" w:type="dxa"/>
          <w:right w:w="120" w:type="dxa"/>
        </w:tblCellMar>
        <w:tblLook w:val="0000" w:firstRow="0" w:lastRow="0" w:firstColumn="0" w:lastColumn="0" w:noHBand="0" w:noVBand="0"/>
      </w:tblPr>
      <w:tblGrid>
        <w:gridCol w:w="2691"/>
        <w:gridCol w:w="1141"/>
        <w:gridCol w:w="1133"/>
        <w:gridCol w:w="1276"/>
        <w:gridCol w:w="1417"/>
        <w:gridCol w:w="1133"/>
        <w:gridCol w:w="1415"/>
      </w:tblGrid>
      <w:tr w:rsidR="00E14286" w:rsidRPr="00037DCC" w14:paraId="55281798" w14:textId="77777777" w:rsidTr="003C6BA3">
        <w:trPr>
          <w:trHeight w:val="783"/>
        </w:trPr>
        <w:tc>
          <w:tcPr>
            <w:tcW w:w="1318" w:type="pct"/>
          </w:tcPr>
          <w:p w14:paraId="58848D78" w14:textId="77777777" w:rsidR="00CB06AA" w:rsidRPr="00037DCC" w:rsidRDefault="00CB06AA" w:rsidP="00A3150E">
            <w:pPr>
              <w:pStyle w:val="TT"/>
              <w:rPr>
                <w:rFonts w:asciiTheme="minorHAnsi" w:hAnsiTheme="minorHAnsi" w:cstheme="minorHAnsi"/>
                <w:b/>
                <w:iCs/>
                <w:color w:val="000000" w:themeColor="text1"/>
                <w:sz w:val="18"/>
                <w:szCs w:val="18"/>
                <w:lang w:val="hr-HR"/>
              </w:rPr>
            </w:pPr>
          </w:p>
        </w:tc>
        <w:tc>
          <w:tcPr>
            <w:tcW w:w="559" w:type="pct"/>
            <w:vAlign w:val="bottom"/>
          </w:tcPr>
          <w:p w14:paraId="703411A7"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 xml:space="preserve">Osnivački </w:t>
            </w:r>
          </w:p>
          <w:p w14:paraId="18962470"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kapital</w:t>
            </w:r>
          </w:p>
        </w:tc>
        <w:tc>
          <w:tcPr>
            <w:tcW w:w="555" w:type="pct"/>
            <w:vAlign w:val="bottom"/>
          </w:tcPr>
          <w:p w14:paraId="53009E66"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 xml:space="preserve">  Zadržana </w:t>
            </w:r>
          </w:p>
          <w:p w14:paraId="59C9945B"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dobit i rezerve</w:t>
            </w:r>
          </w:p>
        </w:tc>
        <w:tc>
          <w:tcPr>
            <w:tcW w:w="625" w:type="pct"/>
            <w:vAlign w:val="bottom"/>
          </w:tcPr>
          <w:p w14:paraId="254D5714"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Ostale rezerve</w:t>
            </w:r>
          </w:p>
        </w:tc>
        <w:tc>
          <w:tcPr>
            <w:tcW w:w="694" w:type="pct"/>
            <w:vAlign w:val="bottom"/>
          </w:tcPr>
          <w:p w14:paraId="231262F3"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 xml:space="preserve">Neto dobit </w:t>
            </w:r>
          </w:p>
          <w:p w14:paraId="136ABF19"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tekuće godine</w:t>
            </w:r>
          </w:p>
        </w:tc>
        <w:tc>
          <w:tcPr>
            <w:tcW w:w="555" w:type="pct"/>
          </w:tcPr>
          <w:p w14:paraId="0131EC1E"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p>
          <w:p w14:paraId="733BD9B1"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 xml:space="preserve">Garantni </w:t>
            </w:r>
          </w:p>
          <w:p w14:paraId="5A1B4E3E"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fond</w:t>
            </w:r>
          </w:p>
        </w:tc>
        <w:tc>
          <w:tcPr>
            <w:tcW w:w="693" w:type="pct"/>
            <w:vAlign w:val="bottom"/>
          </w:tcPr>
          <w:p w14:paraId="649577F6" w14:textId="77777777" w:rsidR="00CB06AA" w:rsidRPr="00037DCC" w:rsidRDefault="00CB06AA" w:rsidP="00A3150E">
            <w:pPr>
              <w:pStyle w:val="TT"/>
              <w:jc w:val="righ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 xml:space="preserve">Ukupni kapital </w:t>
            </w:r>
          </w:p>
        </w:tc>
      </w:tr>
      <w:tr w:rsidR="00E14286" w:rsidRPr="00037DCC" w14:paraId="3B4E26C4" w14:textId="77777777" w:rsidTr="003C6BA3">
        <w:trPr>
          <w:trHeight w:val="298"/>
        </w:trPr>
        <w:tc>
          <w:tcPr>
            <w:tcW w:w="1318" w:type="pct"/>
          </w:tcPr>
          <w:p w14:paraId="7E1E0C64" w14:textId="77777777" w:rsidR="00CB06AA" w:rsidRPr="00037DCC" w:rsidRDefault="00CB06AA" w:rsidP="00A3150E">
            <w:pPr>
              <w:pStyle w:val="TT"/>
              <w:rPr>
                <w:rFonts w:asciiTheme="minorHAnsi" w:hAnsiTheme="minorHAnsi" w:cstheme="minorHAnsi"/>
                <w:iCs/>
                <w:color w:val="000000" w:themeColor="text1"/>
                <w:sz w:val="18"/>
                <w:szCs w:val="18"/>
                <w:lang w:val="hr-HR"/>
              </w:rPr>
            </w:pPr>
          </w:p>
        </w:tc>
        <w:tc>
          <w:tcPr>
            <w:tcW w:w="559" w:type="pct"/>
          </w:tcPr>
          <w:p w14:paraId="61CE40ED" w14:textId="77777777" w:rsidR="00CB06AA" w:rsidRPr="00037DCC" w:rsidRDefault="00CB06AA" w:rsidP="00A3150E">
            <w:pPr>
              <w:pStyle w:val="TH"/>
              <w:keepLines/>
              <w:spacing w:line="301" w:lineRule="exact"/>
              <w:jc w:val="right"/>
              <w:rPr>
                <w:rFonts w:asciiTheme="minorHAnsi" w:hAnsiTheme="minorHAnsi" w:cstheme="minorHAnsi"/>
                <w:bCs/>
                <w:color w:val="000000" w:themeColor="text1"/>
                <w:sz w:val="18"/>
                <w:szCs w:val="18"/>
                <w:lang w:val="hr-HR"/>
              </w:rPr>
            </w:pPr>
            <w:r w:rsidRPr="00037DCC">
              <w:rPr>
                <w:rFonts w:asciiTheme="minorHAnsi" w:hAnsiTheme="minorHAnsi" w:cstheme="minorHAnsi"/>
                <w:bCs/>
                <w:color w:val="000000" w:themeColor="text1"/>
                <w:sz w:val="18"/>
                <w:szCs w:val="18"/>
                <w:lang w:val="hr-HR"/>
              </w:rPr>
              <w:t>000 kuna</w:t>
            </w:r>
          </w:p>
        </w:tc>
        <w:tc>
          <w:tcPr>
            <w:tcW w:w="555" w:type="pct"/>
          </w:tcPr>
          <w:p w14:paraId="409DB3D1" w14:textId="77777777" w:rsidR="00CB06AA" w:rsidRPr="00037DCC" w:rsidRDefault="00CB06AA" w:rsidP="00A3150E">
            <w:pPr>
              <w:pStyle w:val="TH"/>
              <w:keepLines/>
              <w:spacing w:line="301" w:lineRule="exact"/>
              <w:jc w:val="right"/>
              <w:rPr>
                <w:rFonts w:asciiTheme="minorHAnsi" w:hAnsiTheme="minorHAnsi" w:cstheme="minorHAnsi"/>
                <w:bCs/>
                <w:color w:val="000000" w:themeColor="text1"/>
                <w:sz w:val="18"/>
                <w:szCs w:val="18"/>
                <w:lang w:val="hr-HR"/>
              </w:rPr>
            </w:pPr>
            <w:r w:rsidRPr="00037DCC">
              <w:rPr>
                <w:rFonts w:asciiTheme="minorHAnsi" w:hAnsiTheme="minorHAnsi" w:cstheme="minorHAnsi"/>
                <w:bCs/>
                <w:color w:val="000000" w:themeColor="text1"/>
                <w:sz w:val="18"/>
                <w:szCs w:val="18"/>
                <w:lang w:val="hr-HR"/>
              </w:rPr>
              <w:t>000 kuna</w:t>
            </w:r>
          </w:p>
        </w:tc>
        <w:tc>
          <w:tcPr>
            <w:tcW w:w="625" w:type="pct"/>
          </w:tcPr>
          <w:p w14:paraId="7D082C18" w14:textId="77777777" w:rsidR="00CB06AA" w:rsidRPr="00037DCC" w:rsidRDefault="00CB06AA" w:rsidP="00A3150E">
            <w:pPr>
              <w:pStyle w:val="TH"/>
              <w:keepLines/>
              <w:spacing w:line="301" w:lineRule="exact"/>
              <w:jc w:val="right"/>
              <w:rPr>
                <w:rFonts w:asciiTheme="minorHAnsi" w:hAnsiTheme="minorHAnsi" w:cstheme="minorHAnsi"/>
                <w:bCs/>
                <w:color w:val="000000" w:themeColor="text1"/>
                <w:sz w:val="18"/>
                <w:szCs w:val="18"/>
                <w:lang w:val="hr-HR"/>
              </w:rPr>
            </w:pPr>
            <w:r w:rsidRPr="00037DCC">
              <w:rPr>
                <w:rFonts w:asciiTheme="minorHAnsi" w:hAnsiTheme="minorHAnsi" w:cstheme="minorHAnsi"/>
                <w:bCs/>
                <w:color w:val="000000" w:themeColor="text1"/>
                <w:sz w:val="18"/>
                <w:szCs w:val="18"/>
                <w:lang w:val="hr-HR"/>
              </w:rPr>
              <w:t>000 kuna</w:t>
            </w:r>
          </w:p>
        </w:tc>
        <w:tc>
          <w:tcPr>
            <w:tcW w:w="694" w:type="pct"/>
          </w:tcPr>
          <w:p w14:paraId="3D908663" w14:textId="77777777" w:rsidR="00CB06AA" w:rsidRPr="00037DCC" w:rsidRDefault="00CB06AA" w:rsidP="00A3150E">
            <w:pPr>
              <w:pStyle w:val="TH"/>
              <w:keepLines/>
              <w:spacing w:line="301" w:lineRule="exact"/>
              <w:jc w:val="right"/>
              <w:rPr>
                <w:rFonts w:asciiTheme="minorHAnsi" w:hAnsiTheme="minorHAnsi" w:cstheme="minorHAnsi"/>
                <w:bCs/>
                <w:color w:val="000000" w:themeColor="text1"/>
                <w:sz w:val="18"/>
                <w:szCs w:val="18"/>
                <w:lang w:val="hr-HR"/>
              </w:rPr>
            </w:pPr>
            <w:r w:rsidRPr="00037DCC">
              <w:rPr>
                <w:rFonts w:asciiTheme="minorHAnsi" w:hAnsiTheme="minorHAnsi" w:cstheme="minorHAnsi"/>
                <w:bCs/>
                <w:color w:val="000000" w:themeColor="text1"/>
                <w:sz w:val="18"/>
                <w:szCs w:val="18"/>
                <w:lang w:val="hr-HR"/>
              </w:rPr>
              <w:t>000 kuna</w:t>
            </w:r>
          </w:p>
        </w:tc>
        <w:tc>
          <w:tcPr>
            <w:tcW w:w="555" w:type="pct"/>
          </w:tcPr>
          <w:p w14:paraId="6C804C91" w14:textId="77777777" w:rsidR="00CB06AA" w:rsidRPr="00037DCC" w:rsidRDefault="00CB06AA" w:rsidP="00A3150E">
            <w:pPr>
              <w:pStyle w:val="TH"/>
              <w:keepLines/>
              <w:spacing w:line="301" w:lineRule="exact"/>
              <w:jc w:val="right"/>
              <w:rPr>
                <w:rFonts w:asciiTheme="minorHAnsi" w:hAnsiTheme="minorHAnsi" w:cstheme="minorHAnsi"/>
                <w:bCs/>
                <w:color w:val="000000" w:themeColor="text1"/>
                <w:sz w:val="18"/>
                <w:szCs w:val="18"/>
                <w:lang w:val="hr-HR"/>
              </w:rPr>
            </w:pPr>
          </w:p>
        </w:tc>
        <w:tc>
          <w:tcPr>
            <w:tcW w:w="693" w:type="pct"/>
          </w:tcPr>
          <w:p w14:paraId="11065742" w14:textId="77777777" w:rsidR="00CB06AA" w:rsidRPr="00037DCC" w:rsidRDefault="00CB06AA" w:rsidP="00A3150E">
            <w:pPr>
              <w:pStyle w:val="TH"/>
              <w:keepLines/>
              <w:spacing w:line="301" w:lineRule="exact"/>
              <w:jc w:val="right"/>
              <w:rPr>
                <w:rFonts w:asciiTheme="minorHAnsi" w:hAnsiTheme="minorHAnsi" w:cstheme="minorHAnsi"/>
                <w:bCs/>
                <w:color w:val="000000" w:themeColor="text1"/>
                <w:sz w:val="18"/>
                <w:szCs w:val="18"/>
                <w:lang w:val="hr-HR"/>
              </w:rPr>
            </w:pPr>
            <w:r w:rsidRPr="00037DCC">
              <w:rPr>
                <w:rFonts w:asciiTheme="minorHAnsi" w:hAnsiTheme="minorHAnsi" w:cstheme="minorHAnsi"/>
                <w:bCs/>
                <w:color w:val="000000" w:themeColor="text1"/>
                <w:sz w:val="18"/>
                <w:szCs w:val="18"/>
                <w:lang w:val="hr-HR"/>
              </w:rPr>
              <w:t>000 kuna</w:t>
            </w:r>
          </w:p>
        </w:tc>
      </w:tr>
      <w:tr w:rsidR="00E14286" w:rsidRPr="00037DCC" w14:paraId="728256EA" w14:textId="77777777" w:rsidTr="003C6BA3">
        <w:trPr>
          <w:trHeight w:hRule="exact" w:val="284"/>
        </w:trPr>
        <w:tc>
          <w:tcPr>
            <w:tcW w:w="1318" w:type="pct"/>
            <w:vAlign w:val="bottom"/>
          </w:tcPr>
          <w:p w14:paraId="4031F1FD" w14:textId="77777777" w:rsidR="00CB06AA" w:rsidRPr="00037DCC" w:rsidRDefault="00CB06AA" w:rsidP="00353005">
            <w:pPr>
              <w:pStyle w:val="TT"/>
              <w:spacing w:line="140" w:lineRule="exact"/>
              <w:rPr>
                <w:rFonts w:asciiTheme="minorHAnsi" w:hAnsiTheme="minorHAnsi" w:cstheme="minorHAnsi"/>
                <w:iCs/>
                <w:color w:val="000000" w:themeColor="text1"/>
                <w:sz w:val="18"/>
                <w:szCs w:val="18"/>
                <w:lang w:val="hr-HR"/>
              </w:rPr>
            </w:pPr>
          </w:p>
        </w:tc>
        <w:tc>
          <w:tcPr>
            <w:tcW w:w="559" w:type="pct"/>
            <w:vAlign w:val="bottom"/>
          </w:tcPr>
          <w:p w14:paraId="571D4702" w14:textId="77777777" w:rsidR="00CB06AA" w:rsidRPr="00037DCC" w:rsidRDefault="00CB06AA" w:rsidP="00353005">
            <w:pPr>
              <w:pStyle w:val="TT"/>
              <w:spacing w:line="140" w:lineRule="exact"/>
              <w:jc w:val="right"/>
              <w:rPr>
                <w:rFonts w:asciiTheme="minorHAnsi" w:hAnsiTheme="minorHAnsi" w:cstheme="minorHAnsi"/>
                <w:b/>
                <w:bCs/>
                <w:color w:val="000000" w:themeColor="text1"/>
                <w:sz w:val="18"/>
                <w:szCs w:val="18"/>
                <w:lang w:val="hr-HR"/>
              </w:rPr>
            </w:pPr>
          </w:p>
        </w:tc>
        <w:tc>
          <w:tcPr>
            <w:tcW w:w="555" w:type="pct"/>
            <w:vAlign w:val="bottom"/>
          </w:tcPr>
          <w:p w14:paraId="1939F83D" w14:textId="77777777" w:rsidR="00CB06AA" w:rsidRPr="00037DCC" w:rsidRDefault="00CB06AA" w:rsidP="00353005">
            <w:pPr>
              <w:pStyle w:val="TT"/>
              <w:spacing w:line="140" w:lineRule="exact"/>
              <w:jc w:val="right"/>
              <w:rPr>
                <w:rFonts w:asciiTheme="minorHAnsi" w:hAnsiTheme="minorHAnsi" w:cstheme="minorHAnsi"/>
                <w:b/>
                <w:bCs/>
                <w:color w:val="000000" w:themeColor="text1"/>
                <w:sz w:val="18"/>
                <w:szCs w:val="18"/>
                <w:lang w:val="hr-HR"/>
              </w:rPr>
            </w:pPr>
          </w:p>
        </w:tc>
        <w:tc>
          <w:tcPr>
            <w:tcW w:w="625" w:type="pct"/>
            <w:vAlign w:val="bottom"/>
          </w:tcPr>
          <w:p w14:paraId="5FF4EDD6" w14:textId="77777777" w:rsidR="00CB06AA" w:rsidRPr="00037DCC" w:rsidRDefault="00CB06AA" w:rsidP="00353005">
            <w:pPr>
              <w:pStyle w:val="TT"/>
              <w:spacing w:line="140" w:lineRule="exact"/>
              <w:jc w:val="right"/>
              <w:rPr>
                <w:rFonts w:asciiTheme="minorHAnsi" w:hAnsiTheme="minorHAnsi" w:cstheme="minorHAnsi"/>
                <w:b/>
                <w:bCs/>
                <w:color w:val="000000" w:themeColor="text1"/>
                <w:sz w:val="18"/>
                <w:szCs w:val="18"/>
                <w:lang w:val="hr-HR"/>
              </w:rPr>
            </w:pPr>
          </w:p>
        </w:tc>
        <w:tc>
          <w:tcPr>
            <w:tcW w:w="694" w:type="pct"/>
            <w:vAlign w:val="bottom"/>
          </w:tcPr>
          <w:p w14:paraId="525514FD" w14:textId="77777777" w:rsidR="00CB06AA" w:rsidRPr="00037DCC" w:rsidRDefault="00CB06AA" w:rsidP="00353005">
            <w:pPr>
              <w:pStyle w:val="TT"/>
              <w:spacing w:line="140" w:lineRule="exact"/>
              <w:jc w:val="right"/>
              <w:rPr>
                <w:rFonts w:asciiTheme="minorHAnsi" w:hAnsiTheme="minorHAnsi" w:cstheme="minorHAnsi"/>
                <w:b/>
                <w:bCs/>
                <w:color w:val="000000" w:themeColor="text1"/>
                <w:sz w:val="18"/>
                <w:szCs w:val="18"/>
                <w:lang w:val="hr-HR"/>
              </w:rPr>
            </w:pPr>
          </w:p>
        </w:tc>
        <w:tc>
          <w:tcPr>
            <w:tcW w:w="555" w:type="pct"/>
            <w:vAlign w:val="bottom"/>
          </w:tcPr>
          <w:p w14:paraId="25131D7B" w14:textId="77777777" w:rsidR="00CB06AA" w:rsidRPr="00037DCC" w:rsidRDefault="00CB06AA" w:rsidP="00353005">
            <w:pPr>
              <w:pStyle w:val="TT"/>
              <w:spacing w:line="140" w:lineRule="exact"/>
              <w:jc w:val="right"/>
              <w:rPr>
                <w:rFonts w:asciiTheme="minorHAnsi" w:hAnsiTheme="minorHAnsi" w:cstheme="minorHAnsi"/>
                <w:b/>
                <w:bCs/>
                <w:color w:val="000000" w:themeColor="text1"/>
                <w:sz w:val="18"/>
                <w:szCs w:val="18"/>
                <w:lang w:val="hr-HR"/>
              </w:rPr>
            </w:pPr>
          </w:p>
        </w:tc>
        <w:tc>
          <w:tcPr>
            <w:tcW w:w="693" w:type="pct"/>
            <w:vAlign w:val="bottom"/>
          </w:tcPr>
          <w:p w14:paraId="695EBCEA" w14:textId="77777777" w:rsidR="00CB06AA" w:rsidRPr="00037DCC" w:rsidRDefault="00CB06AA" w:rsidP="00353005">
            <w:pPr>
              <w:pStyle w:val="TT"/>
              <w:spacing w:line="140" w:lineRule="exact"/>
              <w:jc w:val="right"/>
              <w:rPr>
                <w:rFonts w:asciiTheme="minorHAnsi" w:hAnsiTheme="minorHAnsi" w:cstheme="minorHAnsi"/>
                <w:b/>
                <w:bCs/>
                <w:color w:val="000000" w:themeColor="text1"/>
                <w:sz w:val="18"/>
                <w:szCs w:val="18"/>
                <w:lang w:val="hr-HR"/>
              </w:rPr>
            </w:pPr>
          </w:p>
        </w:tc>
      </w:tr>
      <w:tr w:rsidR="00E14286" w:rsidRPr="00037DCC" w14:paraId="5A23EC8C" w14:textId="77777777" w:rsidTr="00E76F4B">
        <w:trPr>
          <w:trHeight w:val="452"/>
        </w:trPr>
        <w:tc>
          <w:tcPr>
            <w:tcW w:w="1318" w:type="pct"/>
            <w:vAlign w:val="bottom"/>
          </w:tcPr>
          <w:p w14:paraId="0D4D3D28" w14:textId="77777777" w:rsidR="00D96056" w:rsidRPr="00037DCC" w:rsidRDefault="00D96056" w:rsidP="00D96056">
            <w:pPr>
              <w:pStyle w:val="TT"/>
              <w:spacing w:line="240" w:lineRule="exac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 xml:space="preserve">Stanje 1. siječnja 2018. </w:t>
            </w:r>
          </w:p>
        </w:tc>
        <w:tc>
          <w:tcPr>
            <w:tcW w:w="559" w:type="pct"/>
            <w:tcBorders>
              <w:top w:val="single" w:sz="4" w:space="0" w:color="auto"/>
              <w:left w:val="nil"/>
              <w:bottom w:val="single" w:sz="12" w:space="0" w:color="auto"/>
              <w:right w:val="nil"/>
            </w:tcBorders>
            <w:shd w:val="clear" w:color="auto" w:fill="auto"/>
            <w:vAlign w:val="bottom"/>
          </w:tcPr>
          <w:p w14:paraId="672FDB9B" w14:textId="77777777" w:rsidR="00D96056" w:rsidRPr="00304643" w:rsidRDefault="00D96056" w:rsidP="00D96056">
            <w:pPr>
              <w:pStyle w:val="TT"/>
              <w:jc w:val="right"/>
              <w:rPr>
                <w:rFonts w:asciiTheme="minorHAnsi" w:hAnsiTheme="minorHAnsi" w:cstheme="minorHAnsi"/>
                <w:b/>
                <w:iCs/>
                <w:color w:val="000000" w:themeColor="text1"/>
                <w:sz w:val="18"/>
                <w:szCs w:val="18"/>
                <w:lang w:val="hr-HR"/>
              </w:rPr>
            </w:pPr>
            <w:r w:rsidRPr="00E76F4B">
              <w:rPr>
                <w:rFonts w:asciiTheme="minorHAnsi" w:hAnsiTheme="minorHAnsi" w:cstheme="minorHAnsi"/>
                <w:b/>
                <w:iCs/>
                <w:color w:val="000000" w:themeColor="text1"/>
                <w:sz w:val="18"/>
                <w:szCs w:val="18"/>
                <w:lang w:val="hr-HR"/>
              </w:rPr>
              <w:t>7.009.632</w:t>
            </w:r>
          </w:p>
        </w:tc>
        <w:tc>
          <w:tcPr>
            <w:tcW w:w="555" w:type="pct"/>
            <w:tcBorders>
              <w:top w:val="single" w:sz="4" w:space="0" w:color="auto"/>
              <w:left w:val="nil"/>
              <w:bottom w:val="single" w:sz="12" w:space="0" w:color="auto"/>
              <w:right w:val="nil"/>
            </w:tcBorders>
            <w:shd w:val="clear" w:color="auto" w:fill="auto"/>
            <w:vAlign w:val="bottom"/>
          </w:tcPr>
          <w:p w14:paraId="3208AC5D" w14:textId="77777777" w:rsidR="00D96056" w:rsidRPr="00304643" w:rsidRDefault="00D96056" w:rsidP="00D96056">
            <w:pPr>
              <w:pStyle w:val="TT"/>
              <w:jc w:val="right"/>
              <w:rPr>
                <w:rFonts w:asciiTheme="minorHAnsi" w:hAnsiTheme="minorHAnsi" w:cstheme="minorHAnsi"/>
                <w:b/>
                <w:iCs/>
                <w:color w:val="000000" w:themeColor="text1"/>
                <w:sz w:val="18"/>
                <w:szCs w:val="18"/>
                <w:lang w:val="hr-HR"/>
              </w:rPr>
            </w:pPr>
            <w:r w:rsidRPr="00E76F4B">
              <w:rPr>
                <w:rFonts w:asciiTheme="minorHAnsi" w:hAnsiTheme="minorHAnsi" w:cstheme="minorHAnsi"/>
                <w:b/>
                <w:iCs/>
                <w:color w:val="000000" w:themeColor="text1"/>
                <w:sz w:val="18"/>
                <w:szCs w:val="18"/>
                <w:lang w:val="hr-HR"/>
              </w:rPr>
              <w:t>2.554.917</w:t>
            </w:r>
          </w:p>
        </w:tc>
        <w:tc>
          <w:tcPr>
            <w:tcW w:w="625" w:type="pct"/>
            <w:tcBorders>
              <w:top w:val="single" w:sz="4" w:space="0" w:color="auto"/>
              <w:left w:val="nil"/>
              <w:bottom w:val="single" w:sz="12" w:space="0" w:color="auto"/>
              <w:right w:val="nil"/>
            </w:tcBorders>
            <w:shd w:val="clear" w:color="auto" w:fill="auto"/>
            <w:vAlign w:val="bottom"/>
          </w:tcPr>
          <w:p w14:paraId="11C94A93" w14:textId="77777777" w:rsidR="00D96056" w:rsidRPr="00304643" w:rsidRDefault="00D96056" w:rsidP="00D96056">
            <w:pPr>
              <w:pStyle w:val="TT"/>
              <w:jc w:val="right"/>
              <w:rPr>
                <w:rFonts w:asciiTheme="minorHAnsi" w:hAnsiTheme="minorHAnsi" w:cstheme="minorHAnsi"/>
                <w:b/>
                <w:iCs/>
                <w:color w:val="000000" w:themeColor="text1"/>
                <w:sz w:val="18"/>
                <w:szCs w:val="18"/>
                <w:lang w:val="hr-HR"/>
              </w:rPr>
            </w:pPr>
            <w:r w:rsidRPr="00E76F4B">
              <w:rPr>
                <w:rFonts w:asciiTheme="minorHAnsi" w:hAnsiTheme="minorHAnsi" w:cstheme="minorHAnsi"/>
                <w:b/>
                <w:iCs/>
                <w:color w:val="000000" w:themeColor="text1"/>
                <w:sz w:val="18"/>
                <w:szCs w:val="18"/>
                <w:lang w:val="hr-HR"/>
              </w:rPr>
              <w:t>70.717</w:t>
            </w:r>
          </w:p>
        </w:tc>
        <w:tc>
          <w:tcPr>
            <w:tcW w:w="694" w:type="pct"/>
            <w:tcBorders>
              <w:top w:val="single" w:sz="4" w:space="0" w:color="auto"/>
              <w:left w:val="nil"/>
              <w:bottom w:val="single" w:sz="12" w:space="0" w:color="auto"/>
              <w:right w:val="nil"/>
            </w:tcBorders>
            <w:shd w:val="clear" w:color="auto" w:fill="auto"/>
            <w:vAlign w:val="bottom"/>
          </w:tcPr>
          <w:p w14:paraId="723E9442"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162.201</w:t>
            </w:r>
          </w:p>
        </w:tc>
        <w:tc>
          <w:tcPr>
            <w:tcW w:w="555" w:type="pct"/>
            <w:tcBorders>
              <w:top w:val="single" w:sz="4" w:space="0" w:color="auto"/>
              <w:left w:val="nil"/>
              <w:bottom w:val="single" w:sz="12" w:space="0" w:color="auto"/>
              <w:right w:val="nil"/>
            </w:tcBorders>
            <w:vAlign w:val="bottom"/>
          </w:tcPr>
          <w:p w14:paraId="65CAA448" w14:textId="77777777" w:rsidR="00D96056" w:rsidRPr="00502B25" w:rsidRDefault="00D96056" w:rsidP="00D96056">
            <w:pPr>
              <w:pStyle w:val="TT"/>
              <w:jc w:val="right"/>
              <w:rPr>
                <w:rFonts w:asciiTheme="minorHAnsi" w:hAnsiTheme="minorHAnsi" w:cstheme="minorHAnsi"/>
                <w:b/>
                <w:bCs/>
                <w:color w:val="000000" w:themeColor="text1"/>
                <w:sz w:val="18"/>
                <w:szCs w:val="18"/>
                <w:lang w:val="hr-HR"/>
              </w:rPr>
            </w:pPr>
            <w:r w:rsidRPr="00502B25">
              <w:rPr>
                <w:rFonts w:asciiTheme="minorHAnsi" w:hAnsiTheme="minorHAnsi" w:cstheme="minorHAnsi"/>
                <w:b/>
                <w:iCs/>
                <w:color w:val="000000" w:themeColor="text1"/>
                <w:sz w:val="18"/>
                <w:szCs w:val="18"/>
                <w:lang w:val="hr-HR"/>
              </w:rPr>
              <w:t>12.303</w:t>
            </w:r>
          </w:p>
        </w:tc>
        <w:tc>
          <w:tcPr>
            <w:tcW w:w="693" w:type="pct"/>
            <w:tcBorders>
              <w:top w:val="single" w:sz="4" w:space="0" w:color="auto"/>
              <w:left w:val="nil"/>
              <w:bottom w:val="single" w:sz="12" w:space="0" w:color="auto"/>
              <w:right w:val="nil"/>
            </w:tcBorders>
            <w:shd w:val="clear" w:color="auto" w:fill="auto"/>
            <w:vAlign w:val="bottom"/>
          </w:tcPr>
          <w:p w14:paraId="2A0D452F"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9.809.770</w:t>
            </w:r>
          </w:p>
        </w:tc>
      </w:tr>
      <w:tr w:rsidR="00E14286" w:rsidRPr="00037DCC" w14:paraId="6523A7DC" w14:textId="77777777" w:rsidTr="00E76F4B">
        <w:trPr>
          <w:trHeight w:val="77"/>
        </w:trPr>
        <w:tc>
          <w:tcPr>
            <w:tcW w:w="1318" w:type="pct"/>
            <w:vAlign w:val="bottom"/>
          </w:tcPr>
          <w:p w14:paraId="2F3693D9" w14:textId="77777777" w:rsidR="00D96056" w:rsidRPr="00037DCC" w:rsidRDefault="00D96056" w:rsidP="00D96056">
            <w:pPr>
              <w:pStyle w:val="TT"/>
              <w:spacing w:line="240" w:lineRule="exact"/>
              <w:rPr>
                <w:rFonts w:asciiTheme="minorHAnsi" w:hAnsiTheme="minorHAnsi" w:cstheme="minorHAnsi"/>
                <w:iCs/>
                <w:color w:val="000000" w:themeColor="text1"/>
                <w:sz w:val="18"/>
                <w:szCs w:val="18"/>
                <w:lang w:val="hr-HR"/>
              </w:rPr>
            </w:pPr>
            <w:r w:rsidRPr="00037DCC">
              <w:rPr>
                <w:rFonts w:asciiTheme="minorHAnsi" w:hAnsiTheme="minorHAnsi" w:cstheme="minorHAnsi"/>
                <w:iCs/>
                <w:color w:val="000000" w:themeColor="text1"/>
                <w:sz w:val="18"/>
                <w:szCs w:val="18"/>
                <w:lang w:val="hr-HR"/>
              </w:rPr>
              <w:t>Dobit tekuće godine</w:t>
            </w:r>
          </w:p>
        </w:tc>
        <w:tc>
          <w:tcPr>
            <w:tcW w:w="559" w:type="pct"/>
            <w:vAlign w:val="bottom"/>
          </w:tcPr>
          <w:p w14:paraId="5BD2AF44"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555" w:type="pct"/>
            <w:vAlign w:val="bottom"/>
          </w:tcPr>
          <w:p w14:paraId="3C9AAFD3"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625" w:type="pct"/>
            <w:vAlign w:val="bottom"/>
          </w:tcPr>
          <w:p w14:paraId="15580F9E"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694" w:type="pct"/>
            <w:vAlign w:val="bottom"/>
          </w:tcPr>
          <w:p w14:paraId="6E5BCB54"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204.737 </w:t>
            </w:r>
          </w:p>
        </w:tc>
        <w:tc>
          <w:tcPr>
            <w:tcW w:w="555" w:type="pct"/>
            <w:vAlign w:val="bottom"/>
          </w:tcPr>
          <w:p w14:paraId="529458CA" w14:textId="77777777" w:rsidR="00D96056" w:rsidRPr="00307CC8" w:rsidRDefault="00D96056" w:rsidP="00D96056">
            <w:pPr>
              <w:pStyle w:val="TT"/>
              <w:jc w:val="right"/>
              <w:rPr>
                <w:rFonts w:asciiTheme="minorHAnsi" w:hAnsiTheme="minorHAnsi" w:cstheme="minorHAnsi"/>
                <w:color w:val="000000" w:themeColor="text1"/>
                <w:sz w:val="18"/>
                <w:szCs w:val="18"/>
                <w:lang w:val="hr-HR"/>
              </w:rPr>
            </w:pPr>
            <w:r w:rsidRPr="00304643">
              <w:rPr>
                <w:rFonts w:asciiTheme="minorHAnsi" w:hAnsiTheme="minorHAnsi" w:cstheme="minorHAnsi"/>
                <w:color w:val="000000" w:themeColor="text1"/>
                <w:sz w:val="18"/>
                <w:szCs w:val="18"/>
                <w:lang w:val="hr-HR"/>
              </w:rPr>
              <w:t xml:space="preserve"> - </w:t>
            </w:r>
          </w:p>
        </w:tc>
        <w:tc>
          <w:tcPr>
            <w:tcW w:w="693" w:type="pct"/>
            <w:vAlign w:val="bottom"/>
          </w:tcPr>
          <w:p w14:paraId="201F2037"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color w:val="000000" w:themeColor="text1"/>
                <w:sz w:val="18"/>
                <w:szCs w:val="18"/>
                <w:lang w:val="hr-HR"/>
              </w:rPr>
              <w:t xml:space="preserve"> 204.737 </w:t>
            </w:r>
          </w:p>
        </w:tc>
      </w:tr>
      <w:tr w:rsidR="00E14286" w:rsidRPr="00037DCC" w14:paraId="3D515C8F" w14:textId="77777777" w:rsidTr="00E76F4B">
        <w:trPr>
          <w:trHeight w:val="77"/>
        </w:trPr>
        <w:tc>
          <w:tcPr>
            <w:tcW w:w="1318" w:type="pct"/>
            <w:vAlign w:val="bottom"/>
          </w:tcPr>
          <w:p w14:paraId="23EB8082" w14:textId="77777777" w:rsidR="00D96056" w:rsidRPr="00037DCC" w:rsidRDefault="00D96056" w:rsidP="00D96056">
            <w:pPr>
              <w:pStyle w:val="TT"/>
              <w:spacing w:line="240" w:lineRule="exact"/>
              <w:rPr>
                <w:rFonts w:asciiTheme="minorHAnsi" w:hAnsiTheme="minorHAnsi" w:cstheme="minorHAnsi"/>
                <w:iCs/>
                <w:color w:val="000000" w:themeColor="text1"/>
                <w:sz w:val="18"/>
                <w:szCs w:val="18"/>
                <w:lang w:val="hr-HR"/>
              </w:rPr>
            </w:pPr>
            <w:r w:rsidRPr="00037DCC">
              <w:rPr>
                <w:rFonts w:asciiTheme="minorHAnsi" w:hAnsiTheme="minorHAnsi" w:cstheme="minorHAnsi"/>
                <w:iCs/>
                <w:color w:val="000000" w:themeColor="text1"/>
                <w:sz w:val="18"/>
                <w:szCs w:val="18"/>
                <w:lang w:val="hr-HR"/>
              </w:rPr>
              <w:t>Ostala sveobuhvatna dobit</w:t>
            </w:r>
          </w:p>
        </w:tc>
        <w:tc>
          <w:tcPr>
            <w:tcW w:w="559" w:type="pct"/>
            <w:tcBorders>
              <w:bottom w:val="single" w:sz="4" w:space="0" w:color="auto"/>
            </w:tcBorders>
            <w:vAlign w:val="bottom"/>
          </w:tcPr>
          <w:p w14:paraId="1CADD00C"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 xml:space="preserve"> - </w:t>
            </w:r>
          </w:p>
        </w:tc>
        <w:tc>
          <w:tcPr>
            <w:tcW w:w="555" w:type="pct"/>
            <w:tcBorders>
              <w:bottom w:val="single" w:sz="4" w:space="0" w:color="auto"/>
            </w:tcBorders>
            <w:vAlign w:val="bottom"/>
          </w:tcPr>
          <w:p w14:paraId="53132783"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 xml:space="preserve"> - </w:t>
            </w:r>
          </w:p>
        </w:tc>
        <w:tc>
          <w:tcPr>
            <w:tcW w:w="625" w:type="pct"/>
            <w:tcBorders>
              <w:bottom w:val="single" w:sz="4" w:space="0" w:color="auto"/>
            </w:tcBorders>
            <w:vAlign w:val="bottom"/>
          </w:tcPr>
          <w:p w14:paraId="20DFAD8D"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 xml:space="preserve"> (3.243)</w:t>
            </w:r>
          </w:p>
        </w:tc>
        <w:tc>
          <w:tcPr>
            <w:tcW w:w="694" w:type="pct"/>
            <w:tcBorders>
              <w:bottom w:val="single" w:sz="4" w:space="0" w:color="auto"/>
            </w:tcBorders>
            <w:vAlign w:val="bottom"/>
          </w:tcPr>
          <w:p w14:paraId="4011AF59"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 xml:space="preserve"> - </w:t>
            </w:r>
          </w:p>
        </w:tc>
        <w:tc>
          <w:tcPr>
            <w:tcW w:w="555" w:type="pct"/>
            <w:tcBorders>
              <w:bottom w:val="single" w:sz="4" w:space="0" w:color="auto"/>
            </w:tcBorders>
            <w:vAlign w:val="bottom"/>
          </w:tcPr>
          <w:p w14:paraId="0180BADC" w14:textId="77777777" w:rsidR="00D96056" w:rsidRPr="00307CC8" w:rsidRDefault="00D96056" w:rsidP="00D96056">
            <w:pPr>
              <w:pStyle w:val="TT"/>
              <w:jc w:val="right"/>
              <w:rPr>
                <w:rFonts w:asciiTheme="minorHAnsi" w:hAnsiTheme="minorHAnsi" w:cstheme="minorHAnsi"/>
                <w:color w:val="000000" w:themeColor="text1"/>
                <w:sz w:val="18"/>
                <w:szCs w:val="18"/>
                <w:lang w:val="hr-HR"/>
              </w:rPr>
            </w:pPr>
            <w:r w:rsidRPr="00304643">
              <w:rPr>
                <w:rFonts w:asciiTheme="minorHAnsi" w:hAnsiTheme="minorHAnsi" w:cstheme="minorHAnsi"/>
                <w:iCs/>
                <w:color w:val="000000" w:themeColor="text1"/>
                <w:sz w:val="18"/>
                <w:szCs w:val="18"/>
                <w:lang w:val="hr-HR"/>
              </w:rPr>
              <w:t xml:space="preserve"> - </w:t>
            </w:r>
          </w:p>
        </w:tc>
        <w:tc>
          <w:tcPr>
            <w:tcW w:w="693" w:type="pct"/>
            <w:tcBorders>
              <w:bottom w:val="single" w:sz="4" w:space="0" w:color="auto"/>
            </w:tcBorders>
            <w:vAlign w:val="bottom"/>
          </w:tcPr>
          <w:p w14:paraId="428D2F03"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 xml:space="preserve"> (3.243)</w:t>
            </w:r>
          </w:p>
        </w:tc>
      </w:tr>
      <w:tr w:rsidR="00E14286" w:rsidRPr="00037DCC" w14:paraId="31105C9B" w14:textId="77777777" w:rsidTr="00E76F4B">
        <w:trPr>
          <w:trHeight w:hRule="exact" w:val="273"/>
        </w:trPr>
        <w:tc>
          <w:tcPr>
            <w:tcW w:w="1318" w:type="pct"/>
            <w:vAlign w:val="bottom"/>
          </w:tcPr>
          <w:p w14:paraId="7558B06A" w14:textId="77777777" w:rsidR="00D96056" w:rsidRPr="00037DCC" w:rsidRDefault="00D96056" w:rsidP="00D96056">
            <w:pPr>
              <w:pStyle w:val="TT"/>
              <w:spacing w:line="240" w:lineRule="exact"/>
              <w:rPr>
                <w:rFonts w:asciiTheme="minorHAnsi" w:hAnsiTheme="minorHAnsi" w:cstheme="minorHAnsi"/>
                <w:iCs/>
                <w:color w:val="000000" w:themeColor="text1"/>
                <w:sz w:val="18"/>
                <w:szCs w:val="18"/>
                <w:lang w:val="hr-HR"/>
              </w:rPr>
            </w:pPr>
            <w:r w:rsidRPr="00037DCC">
              <w:rPr>
                <w:rFonts w:asciiTheme="minorHAnsi" w:hAnsiTheme="minorHAnsi" w:cstheme="minorHAnsi"/>
                <w:iCs/>
                <w:color w:val="000000" w:themeColor="text1"/>
                <w:sz w:val="18"/>
                <w:szCs w:val="18"/>
                <w:lang w:val="hr-HR"/>
              </w:rPr>
              <w:t>Ukupna sveobuhvatna dobit</w:t>
            </w:r>
          </w:p>
        </w:tc>
        <w:tc>
          <w:tcPr>
            <w:tcW w:w="559" w:type="pct"/>
            <w:tcBorders>
              <w:top w:val="nil"/>
              <w:left w:val="nil"/>
              <w:bottom w:val="single" w:sz="4" w:space="0" w:color="auto"/>
              <w:right w:val="nil"/>
            </w:tcBorders>
            <w:shd w:val="clear" w:color="auto" w:fill="auto"/>
            <w:vAlign w:val="bottom"/>
          </w:tcPr>
          <w:p w14:paraId="6674C3DF"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555" w:type="pct"/>
            <w:tcBorders>
              <w:top w:val="nil"/>
              <w:left w:val="nil"/>
              <w:bottom w:val="single" w:sz="4" w:space="0" w:color="auto"/>
              <w:right w:val="nil"/>
            </w:tcBorders>
            <w:shd w:val="clear" w:color="auto" w:fill="auto"/>
            <w:vAlign w:val="bottom"/>
          </w:tcPr>
          <w:p w14:paraId="288B3B79"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625" w:type="pct"/>
            <w:tcBorders>
              <w:top w:val="nil"/>
              <w:left w:val="nil"/>
              <w:bottom w:val="single" w:sz="4" w:space="0" w:color="auto"/>
              <w:right w:val="nil"/>
            </w:tcBorders>
            <w:shd w:val="clear" w:color="auto" w:fill="auto"/>
            <w:vAlign w:val="bottom"/>
          </w:tcPr>
          <w:p w14:paraId="0075554C"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(3.243)</w:t>
            </w:r>
          </w:p>
        </w:tc>
        <w:tc>
          <w:tcPr>
            <w:tcW w:w="694" w:type="pct"/>
            <w:tcBorders>
              <w:top w:val="nil"/>
              <w:left w:val="nil"/>
              <w:bottom w:val="single" w:sz="4" w:space="0" w:color="auto"/>
              <w:right w:val="nil"/>
            </w:tcBorders>
            <w:shd w:val="clear" w:color="auto" w:fill="auto"/>
            <w:vAlign w:val="bottom"/>
          </w:tcPr>
          <w:p w14:paraId="3055EAE6"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204.737 </w:t>
            </w:r>
          </w:p>
        </w:tc>
        <w:tc>
          <w:tcPr>
            <w:tcW w:w="555" w:type="pct"/>
            <w:tcBorders>
              <w:top w:val="nil"/>
              <w:left w:val="nil"/>
              <w:bottom w:val="single" w:sz="4" w:space="0" w:color="auto"/>
              <w:right w:val="nil"/>
            </w:tcBorders>
            <w:shd w:val="clear" w:color="auto" w:fill="auto"/>
            <w:vAlign w:val="bottom"/>
          </w:tcPr>
          <w:p w14:paraId="6B214C6D" w14:textId="77777777" w:rsidR="00D96056" w:rsidRPr="00307CC8" w:rsidRDefault="00D96056" w:rsidP="00D96056">
            <w:pPr>
              <w:pStyle w:val="TT"/>
              <w:jc w:val="right"/>
              <w:rPr>
                <w:rFonts w:asciiTheme="minorHAnsi" w:hAnsiTheme="minorHAnsi" w:cstheme="minorHAnsi"/>
                <w:color w:val="000000" w:themeColor="text1"/>
                <w:sz w:val="18"/>
                <w:szCs w:val="18"/>
                <w:lang w:val="hr-HR"/>
              </w:rPr>
            </w:pPr>
            <w:r w:rsidRPr="00304643">
              <w:rPr>
                <w:rFonts w:asciiTheme="minorHAnsi" w:hAnsiTheme="minorHAnsi" w:cstheme="minorHAnsi"/>
                <w:color w:val="000000" w:themeColor="text1"/>
                <w:sz w:val="18"/>
                <w:szCs w:val="18"/>
                <w:lang w:val="hr-HR"/>
              </w:rPr>
              <w:t xml:space="preserve"> - </w:t>
            </w:r>
          </w:p>
        </w:tc>
        <w:tc>
          <w:tcPr>
            <w:tcW w:w="693" w:type="pct"/>
            <w:tcBorders>
              <w:top w:val="nil"/>
              <w:left w:val="nil"/>
              <w:bottom w:val="single" w:sz="4" w:space="0" w:color="auto"/>
              <w:right w:val="nil"/>
            </w:tcBorders>
            <w:shd w:val="clear" w:color="auto" w:fill="auto"/>
            <w:vAlign w:val="bottom"/>
          </w:tcPr>
          <w:p w14:paraId="777DD2E4"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color w:val="000000" w:themeColor="text1"/>
                <w:sz w:val="18"/>
                <w:szCs w:val="18"/>
                <w:lang w:val="hr-HR"/>
              </w:rPr>
              <w:t xml:space="preserve">            201.494 </w:t>
            </w:r>
          </w:p>
        </w:tc>
      </w:tr>
      <w:tr w:rsidR="00E14286" w:rsidRPr="00037DCC" w14:paraId="18AE294A" w14:textId="77777777" w:rsidTr="00E76F4B">
        <w:trPr>
          <w:trHeight w:hRule="exact" w:val="291"/>
        </w:trPr>
        <w:tc>
          <w:tcPr>
            <w:tcW w:w="1318" w:type="pct"/>
            <w:vAlign w:val="bottom"/>
          </w:tcPr>
          <w:p w14:paraId="5BBD6FD0" w14:textId="77777777" w:rsidR="00D96056" w:rsidRPr="00037DCC" w:rsidRDefault="00D96056" w:rsidP="00D96056">
            <w:pPr>
              <w:pStyle w:val="TT"/>
              <w:spacing w:line="240" w:lineRule="exact"/>
              <w:rPr>
                <w:rFonts w:asciiTheme="minorHAnsi" w:hAnsiTheme="minorHAnsi" w:cstheme="minorHAnsi"/>
                <w:iCs/>
                <w:color w:val="000000" w:themeColor="text1"/>
                <w:sz w:val="18"/>
                <w:szCs w:val="18"/>
                <w:lang w:val="hr-HR"/>
              </w:rPr>
            </w:pPr>
            <w:r w:rsidRPr="00037DCC">
              <w:rPr>
                <w:rFonts w:asciiTheme="minorHAnsi" w:hAnsiTheme="minorHAnsi" w:cstheme="minorHAnsi"/>
                <w:iCs/>
                <w:color w:val="000000" w:themeColor="text1"/>
                <w:sz w:val="18"/>
                <w:szCs w:val="18"/>
                <w:lang w:val="hr-HR"/>
              </w:rPr>
              <w:t>Tečajne razlike Garantni fond</w:t>
            </w:r>
          </w:p>
        </w:tc>
        <w:tc>
          <w:tcPr>
            <w:tcW w:w="559" w:type="pct"/>
            <w:tcBorders>
              <w:top w:val="nil"/>
              <w:left w:val="nil"/>
              <w:bottom w:val="nil"/>
              <w:right w:val="nil"/>
            </w:tcBorders>
            <w:shd w:val="clear" w:color="auto" w:fill="auto"/>
            <w:vAlign w:val="bottom"/>
          </w:tcPr>
          <w:p w14:paraId="0D775FAC" w14:textId="77777777" w:rsidR="00D96056" w:rsidRPr="00502B25" w:rsidRDefault="00D96056" w:rsidP="00D96056">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555" w:type="pct"/>
            <w:tcBorders>
              <w:top w:val="nil"/>
              <w:left w:val="nil"/>
              <w:bottom w:val="nil"/>
              <w:right w:val="nil"/>
            </w:tcBorders>
            <w:shd w:val="clear" w:color="auto" w:fill="auto"/>
            <w:vAlign w:val="bottom"/>
          </w:tcPr>
          <w:p w14:paraId="379E0C8C" w14:textId="77777777" w:rsidR="00D96056" w:rsidRPr="00502B25" w:rsidRDefault="00D96056" w:rsidP="00D96056">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625" w:type="pct"/>
            <w:tcBorders>
              <w:top w:val="nil"/>
              <w:left w:val="nil"/>
              <w:bottom w:val="nil"/>
              <w:right w:val="nil"/>
            </w:tcBorders>
            <w:shd w:val="clear" w:color="auto" w:fill="auto"/>
            <w:vAlign w:val="bottom"/>
          </w:tcPr>
          <w:p w14:paraId="45542024" w14:textId="77777777" w:rsidR="00D96056" w:rsidRPr="00502B25" w:rsidRDefault="00D96056" w:rsidP="00D96056">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694" w:type="pct"/>
            <w:tcBorders>
              <w:top w:val="nil"/>
              <w:left w:val="nil"/>
              <w:bottom w:val="nil"/>
              <w:right w:val="nil"/>
            </w:tcBorders>
            <w:shd w:val="clear" w:color="auto" w:fill="auto"/>
            <w:vAlign w:val="bottom"/>
          </w:tcPr>
          <w:p w14:paraId="4761D148" w14:textId="77777777" w:rsidR="00D96056" w:rsidRPr="00502B25" w:rsidRDefault="00D96056" w:rsidP="00D96056">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555" w:type="pct"/>
            <w:tcBorders>
              <w:top w:val="nil"/>
              <w:left w:val="nil"/>
              <w:bottom w:val="nil"/>
              <w:right w:val="nil"/>
            </w:tcBorders>
            <w:shd w:val="clear" w:color="auto" w:fill="auto"/>
            <w:vAlign w:val="bottom"/>
          </w:tcPr>
          <w:p w14:paraId="0EA68695" w14:textId="77777777" w:rsidR="00D96056" w:rsidRPr="00307CC8" w:rsidRDefault="00D96056" w:rsidP="00D96056">
            <w:pPr>
              <w:pStyle w:val="TT"/>
              <w:jc w:val="right"/>
              <w:rPr>
                <w:rFonts w:asciiTheme="minorHAnsi" w:hAnsiTheme="minorHAnsi" w:cstheme="minorHAnsi"/>
                <w:color w:val="000000" w:themeColor="text1"/>
                <w:sz w:val="18"/>
                <w:szCs w:val="18"/>
                <w:lang w:val="hr-HR"/>
              </w:rPr>
            </w:pPr>
            <w:r w:rsidRPr="00304643">
              <w:rPr>
                <w:rFonts w:asciiTheme="minorHAnsi" w:hAnsiTheme="minorHAnsi" w:cstheme="minorHAnsi"/>
                <w:color w:val="000000" w:themeColor="text1"/>
                <w:sz w:val="18"/>
                <w:szCs w:val="18"/>
                <w:lang w:val="hr-HR"/>
              </w:rPr>
              <w:t xml:space="preserve">         (157)</w:t>
            </w:r>
          </w:p>
        </w:tc>
        <w:tc>
          <w:tcPr>
            <w:tcW w:w="693" w:type="pct"/>
            <w:tcBorders>
              <w:top w:val="nil"/>
              <w:left w:val="nil"/>
              <w:bottom w:val="nil"/>
              <w:right w:val="nil"/>
            </w:tcBorders>
            <w:shd w:val="clear" w:color="auto" w:fill="auto"/>
            <w:vAlign w:val="bottom"/>
          </w:tcPr>
          <w:p w14:paraId="2585CA49" w14:textId="77777777" w:rsidR="00D96056" w:rsidRPr="00502B25" w:rsidRDefault="00D96056" w:rsidP="00D96056">
            <w:pPr>
              <w:pStyle w:val="TT"/>
              <w:jc w:val="right"/>
              <w:rPr>
                <w:rFonts w:asciiTheme="minorHAnsi" w:hAnsiTheme="minorHAnsi" w:cstheme="minorHAnsi"/>
                <w:b/>
                <w:color w:val="000000" w:themeColor="text1"/>
                <w:sz w:val="18"/>
                <w:szCs w:val="18"/>
                <w:lang w:val="hr-HR"/>
              </w:rPr>
            </w:pPr>
            <w:r w:rsidRPr="00502B25">
              <w:rPr>
                <w:rFonts w:asciiTheme="minorHAnsi" w:hAnsiTheme="minorHAnsi" w:cstheme="minorHAnsi"/>
                <w:b/>
                <w:color w:val="000000" w:themeColor="text1"/>
                <w:sz w:val="18"/>
                <w:szCs w:val="18"/>
                <w:lang w:val="hr-HR"/>
              </w:rPr>
              <w:t xml:space="preserve">             (157)</w:t>
            </w:r>
          </w:p>
        </w:tc>
      </w:tr>
      <w:tr w:rsidR="00E14286" w:rsidRPr="00037DCC" w14:paraId="121D7C93" w14:textId="77777777" w:rsidTr="00E76F4B">
        <w:trPr>
          <w:trHeight w:hRule="exact" w:val="567"/>
        </w:trPr>
        <w:tc>
          <w:tcPr>
            <w:tcW w:w="1318" w:type="pct"/>
            <w:vAlign w:val="bottom"/>
          </w:tcPr>
          <w:p w14:paraId="6C72BC65" w14:textId="77777777" w:rsidR="00D96056" w:rsidRPr="00037DCC" w:rsidRDefault="00D96056" w:rsidP="00D96056">
            <w:pPr>
              <w:pStyle w:val="TT"/>
              <w:spacing w:line="240" w:lineRule="exact"/>
              <w:rPr>
                <w:rFonts w:asciiTheme="minorHAnsi" w:hAnsiTheme="minorHAnsi" w:cstheme="minorHAnsi"/>
                <w:i/>
                <w:iCs/>
                <w:color w:val="000000" w:themeColor="text1"/>
                <w:sz w:val="18"/>
                <w:szCs w:val="18"/>
                <w:lang w:val="hr-HR"/>
              </w:rPr>
            </w:pPr>
            <w:r w:rsidRPr="00037DCC">
              <w:rPr>
                <w:rFonts w:asciiTheme="minorHAnsi" w:hAnsiTheme="minorHAnsi" w:cstheme="minorHAnsi"/>
                <w:iCs/>
                <w:color w:val="000000" w:themeColor="text1"/>
                <w:sz w:val="18"/>
                <w:szCs w:val="18"/>
                <w:lang w:val="hr-HR"/>
              </w:rPr>
              <w:t>Uplate u osnivački kapital iz državnog proračuna</w:t>
            </w:r>
          </w:p>
        </w:tc>
        <w:tc>
          <w:tcPr>
            <w:tcW w:w="559" w:type="pct"/>
            <w:tcBorders>
              <w:top w:val="nil"/>
              <w:left w:val="nil"/>
              <w:bottom w:val="nil"/>
              <w:right w:val="nil"/>
            </w:tcBorders>
            <w:shd w:val="clear" w:color="auto" w:fill="auto"/>
            <w:vAlign w:val="bottom"/>
          </w:tcPr>
          <w:p w14:paraId="08B25798"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50.000</w:t>
            </w:r>
          </w:p>
        </w:tc>
        <w:tc>
          <w:tcPr>
            <w:tcW w:w="555" w:type="pct"/>
            <w:tcBorders>
              <w:top w:val="nil"/>
              <w:left w:val="nil"/>
              <w:bottom w:val="nil"/>
              <w:right w:val="nil"/>
            </w:tcBorders>
            <w:shd w:val="clear" w:color="auto" w:fill="auto"/>
            <w:vAlign w:val="bottom"/>
          </w:tcPr>
          <w:p w14:paraId="3CD72116"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625" w:type="pct"/>
            <w:tcBorders>
              <w:top w:val="nil"/>
              <w:left w:val="nil"/>
              <w:bottom w:val="nil"/>
              <w:right w:val="nil"/>
            </w:tcBorders>
            <w:shd w:val="clear" w:color="auto" w:fill="auto"/>
            <w:vAlign w:val="bottom"/>
          </w:tcPr>
          <w:p w14:paraId="241D0BAE"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694" w:type="pct"/>
            <w:tcBorders>
              <w:top w:val="nil"/>
              <w:left w:val="nil"/>
              <w:bottom w:val="nil"/>
              <w:right w:val="nil"/>
            </w:tcBorders>
            <w:shd w:val="clear" w:color="auto" w:fill="auto"/>
            <w:vAlign w:val="bottom"/>
          </w:tcPr>
          <w:p w14:paraId="0955DF04"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 xml:space="preserve">                         - </w:t>
            </w:r>
          </w:p>
        </w:tc>
        <w:tc>
          <w:tcPr>
            <w:tcW w:w="555" w:type="pct"/>
            <w:tcBorders>
              <w:top w:val="nil"/>
              <w:left w:val="nil"/>
              <w:bottom w:val="nil"/>
              <w:right w:val="nil"/>
            </w:tcBorders>
            <w:shd w:val="clear" w:color="auto" w:fill="auto"/>
            <w:vAlign w:val="bottom"/>
          </w:tcPr>
          <w:p w14:paraId="3E5956E6" w14:textId="77777777" w:rsidR="00D96056" w:rsidRPr="00307CC8" w:rsidRDefault="00D96056" w:rsidP="00D96056">
            <w:pPr>
              <w:pStyle w:val="TT"/>
              <w:jc w:val="right"/>
              <w:rPr>
                <w:rFonts w:asciiTheme="minorHAnsi" w:hAnsiTheme="minorHAnsi" w:cstheme="minorHAnsi"/>
                <w:color w:val="000000" w:themeColor="text1"/>
                <w:sz w:val="18"/>
                <w:szCs w:val="18"/>
                <w:lang w:val="hr-HR"/>
              </w:rPr>
            </w:pPr>
            <w:r w:rsidRPr="00304643">
              <w:rPr>
                <w:rFonts w:asciiTheme="minorHAnsi" w:hAnsiTheme="minorHAnsi" w:cstheme="minorHAnsi"/>
                <w:color w:val="000000" w:themeColor="text1"/>
                <w:sz w:val="18"/>
                <w:szCs w:val="18"/>
                <w:lang w:val="hr-HR"/>
              </w:rPr>
              <w:t xml:space="preserve"> - </w:t>
            </w:r>
          </w:p>
        </w:tc>
        <w:tc>
          <w:tcPr>
            <w:tcW w:w="693" w:type="pct"/>
            <w:tcBorders>
              <w:top w:val="nil"/>
              <w:left w:val="nil"/>
              <w:bottom w:val="nil"/>
              <w:right w:val="nil"/>
            </w:tcBorders>
            <w:shd w:val="clear" w:color="auto" w:fill="auto"/>
            <w:vAlign w:val="bottom"/>
          </w:tcPr>
          <w:p w14:paraId="0467831C"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color w:val="000000" w:themeColor="text1"/>
                <w:sz w:val="18"/>
                <w:szCs w:val="18"/>
                <w:lang w:val="hr-HR"/>
              </w:rPr>
              <w:t>50.000</w:t>
            </w:r>
          </w:p>
        </w:tc>
      </w:tr>
      <w:tr w:rsidR="00E14286" w:rsidRPr="00037DCC" w14:paraId="0B1B531A" w14:textId="77777777" w:rsidTr="00E76F4B">
        <w:trPr>
          <w:trHeight w:val="463"/>
        </w:trPr>
        <w:tc>
          <w:tcPr>
            <w:tcW w:w="1318" w:type="pct"/>
            <w:vAlign w:val="bottom"/>
          </w:tcPr>
          <w:p w14:paraId="1040DE1C" w14:textId="77777777" w:rsidR="00D96056" w:rsidRPr="00037DCC" w:rsidRDefault="00D96056" w:rsidP="00D96056">
            <w:pPr>
              <w:pStyle w:val="TT"/>
              <w:spacing w:line="240" w:lineRule="exact"/>
              <w:rPr>
                <w:rFonts w:asciiTheme="minorHAnsi" w:hAnsiTheme="minorHAnsi" w:cstheme="minorHAnsi"/>
                <w:i/>
                <w:iCs/>
                <w:color w:val="000000" w:themeColor="text1"/>
                <w:sz w:val="18"/>
                <w:szCs w:val="18"/>
                <w:lang w:val="hr-HR"/>
              </w:rPr>
            </w:pPr>
            <w:r w:rsidRPr="00037DCC">
              <w:rPr>
                <w:rFonts w:asciiTheme="minorHAnsi" w:hAnsiTheme="minorHAnsi" w:cstheme="minorHAnsi"/>
                <w:iCs/>
                <w:color w:val="000000" w:themeColor="text1"/>
                <w:sz w:val="18"/>
                <w:szCs w:val="18"/>
                <w:lang w:val="hr-HR"/>
              </w:rPr>
              <w:t>Prijenos dobiti iz 2017. godine u zadržanu dobit</w:t>
            </w:r>
          </w:p>
        </w:tc>
        <w:tc>
          <w:tcPr>
            <w:tcW w:w="559" w:type="pct"/>
            <w:tcBorders>
              <w:bottom w:val="single" w:sz="12" w:space="0" w:color="auto"/>
            </w:tcBorders>
            <w:vAlign w:val="bottom"/>
          </w:tcPr>
          <w:p w14:paraId="23958F52"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555" w:type="pct"/>
            <w:tcBorders>
              <w:bottom w:val="single" w:sz="12" w:space="0" w:color="auto"/>
            </w:tcBorders>
            <w:vAlign w:val="bottom"/>
          </w:tcPr>
          <w:p w14:paraId="3BA80AA4"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162.201</w:t>
            </w:r>
          </w:p>
        </w:tc>
        <w:tc>
          <w:tcPr>
            <w:tcW w:w="625" w:type="pct"/>
            <w:tcBorders>
              <w:bottom w:val="single" w:sz="12" w:space="0" w:color="auto"/>
            </w:tcBorders>
            <w:vAlign w:val="bottom"/>
          </w:tcPr>
          <w:p w14:paraId="38AD04DA"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694" w:type="pct"/>
            <w:tcBorders>
              <w:bottom w:val="single" w:sz="12" w:space="0" w:color="auto"/>
            </w:tcBorders>
            <w:vAlign w:val="bottom"/>
          </w:tcPr>
          <w:p w14:paraId="609FFFC7" w14:textId="77777777" w:rsidR="00D96056" w:rsidRPr="00502B25" w:rsidRDefault="00D96056" w:rsidP="00D96056">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color w:val="000000" w:themeColor="text1"/>
                <w:sz w:val="18"/>
                <w:szCs w:val="18"/>
                <w:lang w:val="hr-HR"/>
              </w:rPr>
              <w:t>(162.201)</w:t>
            </w:r>
          </w:p>
        </w:tc>
        <w:tc>
          <w:tcPr>
            <w:tcW w:w="555" w:type="pct"/>
            <w:tcBorders>
              <w:bottom w:val="single" w:sz="12" w:space="0" w:color="auto"/>
            </w:tcBorders>
            <w:vAlign w:val="bottom"/>
          </w:tcPr>
          <w:p w14:paraId="7524544D" w14:textId="77777777" w:rsidR="00D96056" w:rsidRPr="00307CC8" w:rsidRDefault="00C65EC4" w:rsidP="00D96056">
            <w:pPr>
              <w:pStyle w:val="TT"/>
              <w:jc w:val="right"/>
              <w:rPr>
                <w:rFonts w:asciiTheme="minorHAnsi" w:hAnsiTheme="minorHAnsi" w:cstheme="minorHAnsi"/>
                <w:color w:val="000000" w:themeColor="text1"/>
                <w:sz w:val="18"/>
                <w:szCs w:val="18"/>
                <w:lang w:val="hr-HR"/>
              </w:rPr>
            </w:pPr>
            <w:r w:rsidRPr="00304643">
              <w:rPr>
                <w:rFonts w:asciiTheme="minorHAnsi" w:hAnsiTheme="minorHAnsi" w:cstheme="minorHAnsi"/>
                <w:color w:val="000000" w:themeColor="text1"/>
                <w:sz w:val="18"/>
                <w:szCs w:val="18"/>
                <w:lang w:val="hr-HR"/>
              </w:rPr>
              <w:t>-</w:t>
            </w:r>
          </w:p>
        </w:tc>
        <w:tc>
          <w:tcPr>
            <w:tcW w:w="693" w:type="pct"/>
            <w:tcBorders>
              <w:bottom w:val="single" w:sz="12" w:space="0" w:color="auto"/>
            </w:tcBorders>
            <w:vAlign w:val="bottom"/>
          </w:tcPr>
          <w:p w14:paraId="0DC2F41A"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color w:val="000000" w:themeColor="text1"/>
                <w:sz w:val="18"/>
                <w:szCs w:val="18"/>
                <w:lang w:val="hr-HR"/>
              </w:rPr>
              <w:t>-</w:t>
            </w:r>
          </w:p>
        </w:tc>
      </w:tr>
      <w:tr w:rsidR="00E14286" w:rsidRPr="00037DCC" w14:paraId="56553935" w14:textId="77777777" w:rsidTr="00E76F4B">
        <w:trPr>
          <w:trHeight w:val="338"/>
        </w:trPr>
        <w:tc>
          <w:tcPr>
            <w:tcW w:w="1318" w:type="pct"/>
            <w:vAlign w:val="bottom"/>
          </w:tcPr>
          <w:p w14:paraId="324FD520" w14:textId="77777777" w:rsidR="00D96056" w:rsidRPr="00037DCC" w:rsidRDefault="00D96056" w:rsidP="00D96056">
            <w:pPr>
              <w:pStyle w:val="TT"/>
              <w:spacing w:line="240" w:lineRule="exact"/>
              <w:rPr>
                <w:rFonts w:asciiTheme="minorHAnsi" w:hAnsiTheme="minorHAnsi" w:cstheme="minorHAnsi"/>
                <w:b/>
                <w:iCs/>
                <w:color w:val="000000" w:themeColor="text1"/>
                <w:sz w:val="18"/>
                <w:szCs w:val="18"/>
                <w:lang w:val="hr-HR"/>
              </w:rPr>
            </w:pPr>
            <w:r w:rsidRPr="00037DCC">
              <w:rPr>
                <w:rFonts w:asciiTheme="minorHAnsi" w:hAnsiTheme="minorHAnsi" w:cstheme="minorHAnsi"/>
                <w:b/>
                <w:iCs/>
                <w:color w:val="000000" w:themeColor="text1"/>
                <w:sz w:val="18"/>
                <w:szCs w:val="18"/>
                <w:lang w:val="hr-HR"/>
              </w:rPr>
              <w:t xml:space="preserve">Stanje 31. prosinca 2018. </w:t>
            </w:r>
          </w:p>
        </w:tc>
        <w:tc>
          <w:tcPr>
            <w:tcW w:w="559" w:type="pct"/>
            <w:tcBorders>
              <w:top w:val="single" w:sz="12" w:space="0" w:color="auto"/>
              <w:left w:val="nil"/>
              <w:bottom w:val="single" w:sz="12" w:space="0" w:color="auto"/>
              <w:right w:val="nil"/>
            </w:tcBorders>
            <w:shd w:val="clear" w:color="auto" w:fill="auto"/>
            <w:vAlign w:val="bottom"/>
          </w:tcPr>
          <w:p w14:paraId="3BB00DCF"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bCs/>
                <w:color w:val="000000" w:themeColor="text1"/>
                <w:sz w:val="18"/>
                <w:szCs w:val="18"/>
                <w:lang w:val="hr-HR"/>
              </w:rPr>
              <w:t>7.059.632</w:t>
            </w:r>
          </w:p>
        </w:tc>
        <w:tc>
          <w:tcPr>
            <w:tcW w:w="555" w:type="pct"/>
            <w:tcBorders>
              <w:top w:val="single" w:sz="12" w:space="0" w:color="auto"/>
              <w:left w:val="nil"/>
              <w:bottom w:val="single" w:sz="12" w:space="0" w:color="auto"/>
              <w:right w:val="nil"/>
            </w:tcBorders>
            <w:shd w:val="clear" w:color="auto" w:fill="auto"/>
            <w:vAlign w:val="bottom"/>
          </w:tcPr>
          <w:p w14:paraId="6C0E883A"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bCs/>
                <w:color w:val="000000" w:themeColor="text1"/>
                <w:sz w:val="18"/>
                <w:szCs w:val="18"/>
                <w:lang w:val="hr-HR"/>
              </w:rPr>
              <w:t>2.717.118</w:t>
            </w:r>
          </w:p>
        </w:tc>
        <w:tc>
          <w:tcPr>
            <w:tcW w:w="625" w:type="pct"/>
            <w:tcBorders>
              <w:top w:val="single" w:sz="12" w:space="0" w:color="auto"/>
              <w:left w:val="nil"/>
              <w:bottom w:val="single" w:sz="12" w:space="0" w:color="auto"/>
              <w:right w:val="nil"/>
            </w:tcBorders>
            <w:shd w:val="clear" w:color="auto" w:fill="auto"/>
            <w:vAlign w:val="bottom"/>
          </w:tcPr>
          <w:p w14:paraId="048D0499"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bCs/>
                <w:color w:val="000000" w:themeColor="text1"/>
                <w:sz w:val="18"/>
                <w:szCs w:val="18"/>
                <w:lang w:val="hr-HR"/>
              </w:rPr>
              <w:t>67.474</w:t>
            </w:r>
          </w:p>
        </w:tc>
        <w:tc>
          <w:tcPr>
            <w:tcW w:w="694" w:type="pct"/>
            <w:tcBorders>
              <w:top w:val="single" w:sz="12" w:space="0" w:color="auto"/>
              <w:left w:val="nil"/>
              <w:bottom w:val="single" w:sz="12" w:space="0" w:color="auto"/>
              <w:right w:val="nil"/>
            </w:tcBorders>
            <w:shd w:val="clear" w:color="auto" w:fill="auto"/>
            <w:vAlign w:val="bottom"/>
          </w:tcPr>
          <w:p w14:paraId="30F607DF"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bCs/>
                <w:color w:val="000000" w:themeColor="text1"/>
                <w:sz w:val="18"/>
                <w:szCs w:val="18"/>
                <w:lang w:val="hr-HR"/>
              </w:rPr>
              <w:t xml:space="preserve">            204.737 </w:t>
            </w:r>
          </w:p>
        </w:tc>
        <w:tc>
          <w:tcPr>
            <w:tcW w:w="555" w:type="pct"/>
            <w:tcBorders>
              <w:top w:val="single" w:sz="12" w:space="0" w:color="auto"/>
              <w:left w:val="nil"/>
              <w:bottom w:val="single" w:sz="12" w:space="0" w:color="auto"/>
              <w:right w:val="nil"/>
            </w:tcBorders>
            <w:shd w:val="clear" w:color="auto" w:fill="auto"/>
            <w:vAlign w:val="bottom"/>
          </w:tcPr>
          <w:p w14:paraId="6998C8E1" w14:textId="77777777" w:rsidR="00D96056" w:rsidRPr="00502B25" w:rsidRDefault="00D96056" w:rsidP="00D96056">
            <w:pPr>
              <w:pStyle w:val="TT"/>
              <w:jc w:val="right"/>
              <w:rPr>
                <w:rFonts w:asciiTheme="minorHAnsi" w:hAnsiTheme="minorHAnsi" w:cstheme="minorHAnsi"/>
                <w:b/>
                <w:color w:val="000000" w:themeColor="text1"/>
                <w:sz w:val="18"/>
                <w:szCs w:val="18"/>
                <w:lang w:val="hr-HR"/>
              </w:rPr>
            </w:pPr>
            <w:r w:rsidRPr="00502B25">
              <w:rPr>
                <w:rFonts w:asciiTheme="minorHAnsi" w:hAnsiTheme="minorHAnsi" w:cstheme="minorHAnsi"/>
                <w:b/>
                <w:bCs/>
                <w:color w:val="000000" w:themeColor="text1"/>
                <w:sz w:val="18"/>
                <w:szCs w:val="18"/>
                <w:lang w:val="hr-HR"/>
              </w:rPr>
              <w:t>12.146</w:t>
            </w:r>
          </w:p>
        </w:tc>
        <w:tc>
          <w:tcPr>
            <w:tcW w:w="693" w:type="pct"/>
            <w:tcBorders>
              <w:top w:val="single" w:sz="12" w:space="0" w:color="auto"/>
              <w:left w:val="nil"/>
              <w:bottom w:val="single" w:sz="12" w:space="0" w:color="auto"/>
              <w:right w:val="nil"/>
            </w:tcBorders>
            <w:shd w:val="clear" w:color="auto" w:fill="auto"/>
            <w:vAlign w:val="bottom"/>
          </w:tcPr>
          <w:p w14:paraId="255F5BE5" w14:textId="77777777" w:rsidR="00D96056" w:rsidRPr="00502B25" w:rsidRDefault="00D96056" w:rsidP="00D96056">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bCs/>
                <w:color w:val="000000" w:themeColor="text1"/>
                <w:sz w:val="18"/>
                <w:szCs w:val="18"/>
                <w:lang w:val="hr-HR"/>
              </w:rPr>
              <w:t>10.061.107</w:t>
            </w:r>
          </w:p>
        </w:tc>
      </w:tr>
      <w:tr w:rsidR="00E14286" w:rsidRPr="00037DCC" w14:paraId="3B6523AE" w14:textId="77777777" w:rsidTr="00E76F4B">
        <w:trPr>
          <w:trHeight w:val="443"/>
        </w:trPr>
        <w:tc>
          <w:tcPr>
            <w:tcW w:w="1318" w:type="pct"/>
            <w:vAlign w:val="bottom"/>
          </w:tcPr>
          <w:p w14:paraId="1E807801" w14:textId="77777777" w:rsidR="00A4531B" w:rsidRPr="00037DCC" w:rsidRDefault="00A4531B" w:rsidP="00A4531B">
            <w:pPr>
              <w:pStyle w:val="TT"/>
              <w:spacing w:line="240" w:lineRule="exact"/>
              <w:rPr>
                <w:rFonts w:asciiTheme="minorHAnsi" w:hAnsiTheme="minorHAnsi" w:cstheme="minorHAnsi"/>
                <w:iCs/>
                <w:color w:val="000000" w:themeColor="text1"/>
                <w:sz w:val="18"/>
                <w:szCs w:val="18"/>
                <w:lang w:val="hr-HR"/>
              </w:rPr>
            </w:pPr>
            <w:r w:rsidRPr="00037DCC">
              <w:rPr>
                <w:rFonts w:asciiTheme="minorHAnsi" w:hAnsiTheme="minorHAnsi" w:cstheme="minorHAnsi"/>
                <w:iCs/>
                <w:color w:val="000000" w:themeColor="text1"/>
                <w:sz w:val="18"/>
                <w:szCs w:val="18"/>
                <w:lang w:val="hr-HR"/>
              </w:rPr>
              <w:t>Dobit tekuće godine</w:t>
            </w:r>
          </w:p>
        </w:tc>
        <w:tc>
          <w:tcPr>
            <w:tcW w:w="559" w:type="pct"/>
            <w:vAlign w:val="bottom"/>
          </w:tcPr>
          <w:p w14:paraId="4188785C" w14:textId="77777777" w:rsidR="00A4531B" w:rsidRPr="00502B25" w:rsidDel="003A48C1" w:rsidRDefault="00502B25" w:rsidP="003C6BA3">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555" w:type="pct"/>
            <w:vAlign w:val="bottom"/>
          </w:tcPr>
          <w:p w14:paraId="2B7E2B87" w14:textId="77777777" w:rsidR="00A4531B" w:rsidRPr="00502B25" w:rsidDel="003A48C1" w:rsidRDefault="00502B25" w:rsidP="003C6BA3">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625" w:type="pct"/>
            <w:vAlign w:val="bottom"/>
          </w:tcPr>
          <w:p w14:paraId="2258A62C" w14:textId="77777777" w:rsidR="00A4531B" w:rsidRPr="00502B25" w:rsidDel="003A48C1" w:rsidRDefault="00502B25" w:rsidP="003C6BA3">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694" w:type="pct"/>
            <w:vAlign w:val="bottom"/>
          </w:tcPr>
          <w:p w14:paraId="3DEBAE71" w14:textId="77777777" w:rsidR="00A4531B" w:rsidRPr="00502B25" w:rsidDel="003A48C1" w:rsidRDefault="00370641" w:rsidP="00A4531B">
            <w:pPr>
              <w:pStyle w:val="TT"/>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154.298</w:t>
            </w:r>
          </w:p>
        </w:tc>
        <w:tc>
          <w:tcPr>
            <w:tcW w:w="555" w:type="pct"/>
            <w:vAlign w:val="bottom"/>
          </w:tcPr>
          <w:p w14:paraId="158FF155" w14:textId="77777777" w:rsidR="00A4531B" w:rsidRPr="00307CC8" w:rsidDel="003A48C1" w:rsidRDefault="00502B25" w:rsidP="00A4531B">
            <w:pPr>
              <w:pStyle w:val="TT"/>
              <w:jc w:val="right"/>
              <w:rPr>
                <w:rFonts w:asciiTheme="minorHAnsi" w:hAnsiTheme="minorHAnsi" w:cstheme="minorHAnsi"/>
                <w:color w:val="000000" w:themeColor="text1"/>
                <w:sz w:val="18"/>
                <w:szCs w:val="18"/>
                <w:lang w:val="hr-HR"/>
              </w:rPr>
            </w:pPr>
            <w:r w:rsidRPr="00304643">
              <w:rPr>
                <w:rFonts w:asciiTheme="minorHAnsi" w:hAnsiTheme="minorHAnsi" w:cstheme="minorHAnsi"/>
                <w:color w:val="000000" w:themeColor="text1"/>
                <w:sz w:val="18"/>
                <w:szCs w:val="18"/>
                <w:lang w:val="hr-HR"/>
              </w:rPr>
              <w:t>-</w:t>
            </w:r>
          </w:p>
        </w:tc>
        <w:tc>
          <w:tcPr>
            <w:tcW w:w="693" w:type="pct"/>
            <w:vAlign w:val="bottom"/>
          </w:tcPr>
          <w:p w14:paraId="4E29F9E8" w14:textId="77777777" w:rsidR="00A4531B" w:rsidRPr="00502B25" w:rsidDel="003A48C1" w:rsidRDefault="00370641" w:rsidP="00A4531B">
            <w:pPr>
              <w:pStyle w:val="TT"/>
              <w:jc w:val="right"/>
              <w:rPr>
                <w:rFonts w:asciiTheme="minorHAnsi" w:hAnsiTheme="minorHAnsi" w:cstheme="minorHAnsi"/>
                <w:b/>
                <w:color w:val="000000" w:themeColor="text1"/>
                <w:sz w:val="18"/>
                <w:szCs w:val="18"/>
                <w:lang w:val="hr-HR"/>
              </w:rPr>
            </w:pPr>
            <w:r>
              <w:rPr>
                <w:rFonts w:asciiTheme="minorHAnsi" w:hAnsiTheme="minorHAnsi" w:cstheme="minorHAnsi"/>
                <w:b/>
                <w:color w:val="000000" w:themeColor="text1"/>
                <w:sz w:val="18"/>
                <w:szCs w:val="18"/>
                <w:lang w:val="hr-HR"/>
              </w:rPr>
              <w:t>154.298</w:t>
            </w:r>
          </w:p>
        </w:tc>
      </w:tr>
      <w:tr w:rsidR="00E14286" w:rsidRPr="00037DCC" w14:paraId="7FBD140E" w14:textId="77777777" w:rsidTr="00E76F4B">
        <w:trPr>
          <w:trHeight w:val="276"/>
        </w:trPr>
        <w:tc>
          <w:tcPr>
            <w:tcW w:w="1318" w:type="pct"/>
            <w:vAlign w:val="bottom"/>
          </w:tcPr>
          <w:p w14:paraId="3216A15B" w14:textId="77777777" w:rsidR="00A4531B" w:rsidRPr="00037DCC" w:rsidRDefault="00A4531B" w:rsidP="00A4531B">
            <w:pPr>
              <w:pStyle w:val="TT"/>
              <w:spacing w:line="240" w:lineRule="exact"/>
              <w:rPr>
                <w:rFonts w:asciiTheme="minorHAnsi" w:hAnsiTheme="minorHAnsi" w:cstheme="minorHAnsi"/>
                <w:iCs/>
                <w:color w:val="000000" w:themeColor="text1"/>
                <w:sz w:val="18"/>
                <w:szCs w:val="18"/>
                <w:lang w:val="hr-HR"/>
              </w:rPr>
            </w:pPr>
            <w:r w:rsidRPr="00037DCC">
              <w:rPr>
                <w:rFonts w:asciiTheme="minorHAnsi" w:hAnsiTheme="minorHAnsi" w:cstheme="minorHAnsi"/>
                <w:iCs/>
                <w:color w:val="000000" w:themeColor="text1"/>
                <w:sz w:val="18"/>
                <w:szCs w:val="18"/>
                <w:lang w:val="hr-HR"/>
              </w:rPr>
              <w:t>Ostala sveobuhvatna dobit</w:t>
            </w:r>
          </w:p>
        </w:tc>
        <w:tc>
          <w:tcPr>
            <w:tcW w:w="559" w:type="pct"/>
            <w:tcBorders>
              <w:bottom w:val="single" w:sz="4" w:space="0" w:color="auto"/>
            </w:tcBorders>
            <w:vAlign w:val="bottom"/>
          </w:tcPr>
          <w:p w14:paraId="2938DD0D" w14:textId="77777777" w:rsidR="00A4531B" w:rsidRPr="00502B25" w:rsidRDefault="00502B25" w:rsidP="003C6BA3">
            <w:pPr>
              <w:pStyle w:val="TT"/>
              <w:spacing w:line="240" w:lineRule="exac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w:t>
            </w:r>
          </w:p>
        </w:tc>
        <w:tc>
          <w:tcPr>
            <w:tcW w:w="555" w:type="pct"/>
            <w:tcBorders>
              <w:bottom w:val="single" w:sz="4" w:space="0" w:color="auto"/>
            </w:tcBorders>
            <w:vAlign w:val="bottom"/>
          </w:tcPr>
          <w:p w14:paraId="05851005" w14:textId="77777777" w:rsidR="00A4531B" w:rsidRPr="00502B25" w:rsidRDefault="00502B25" w:rsidP="003C6BA3">
            <w:pPr>
              <w:pStyle w:val="TT"/>
              <w:spacing w:line="240" w:lineRule="exac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w:t>
            </w:r>
          </w:p>
        </w:tc>
        <w:tc>
          <w:tcPr>
            <w:tcW w:w="625" w:type="pct"/>
            <w:tcBorders>
              <w:bottom w:val="single" w:sz="4" w:space="0" w:color="auto"/>
            </w:tcBorders>
            <w:vAlign w:val="bottom"/>
          </w:tcPr>
          <w:p w14:paraId="5CC4508E" w14:textId="77777777" w:rsidR="00A4531B" w:rsidRPr="00E76F4B" w:rsidRDefault="00370641" w:rsidP="003C6BA3">
            <w:pPr>
              <w:pStyle w:val="TT"/>
              <w:spacing w:line="240" w:lineRule="exact"/>
              <w:jc w:val="right"/>
              <w:rPr>
                <w:rFonts w:asciiTheme="minorHAnsi" w:hAnsiTheme="minorHAnsi" w:cstheme="minorHAnsi"/>
                <w:iCs/>
                <w:color w:val="000000" w:themeColor="text1"/>
                <w:sz w:val="18"/>
                <w:szCs w:val="18"/>
                <w:lang w:val="hr-HR"/>
              </w:rPr>
            </w:pPr>
            <w:r w:rsidRPr="00E76F4B">
              <w:rPr>
                <w:rFonts w:asciiTheme="minorHAnsi" w:hAnsiTheme="minorHAnsi" w:cstheme="minorHAnsi"/>
                <w:iCs/>
                <w:color w:val="000000" w:themeColor="text1"/>
                <w:sz w:val="18"/>
                <w:szCs w:val="18"/>
                <w:lang w:val="hr-HR"/>
              </w:rPr>
              <w:t>9.136</w:t>
            </w:r>
          </w:p>
        </w:tc>
        <w:tc>
          <w:tcPr>
            <w:tcW w:w="694" w:type="pct"/>
            <w:tcBorders>
              <w:bottom w:val="single" w:sz="4" w:space="0" w:color="auto"/>
            </w:tcBorders>
            <w:vAlign w:val="bottom"/>
          </w:tcPr>
          <w:p w14:paraId="72532F06" w14:textId="77777777" w:rsidR="00A4531B" w:rsidRPr="00502B25" w:rsidRDefault="00502B25" w:rsidP="003C6BA3">
            <w:pPr>
              <w:pStyle w:val="TT"/>
              <w:spacing w:line="240" w:lineRule="exac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w:t>
            </w:r>
          </w:p>
        </w:tc>
        <w:tc>
          <w:tcPr>
            <w:tcW w:w="555" w:type="pct"/>
            <w:tcBorders>
              <w:bottom w:val="single" w:sz="4" w:space="0" w:color="auto"/>
            </w:tcBorders>
            <w:vAlign w:val="bottom"/>
          </w:tcPr>
          <w:p w14:paraId="7C3FF868" w14:textId="77777777" w:rsidR="00A4531B" w:rsidRPr="00307CC8" w:rsidDel="003A48C1" w:rsidRDefault="00502B25" w:rsidP="003C6BA3">
            <w:pPr>
              <w:pStyle w:val="TT"/>
              <w:spacing w:line="240" w:lineRule="exact"/>
              <w:jc w:val="right"/>
              <w:rPr>
                <w:rFonts w:asciiTheme="minorHAnsi" w:hAnsiTheme="minorHAnsi" w:cstheme="minorHAnsi"/>
                <w:iCs/>
                <w:color w:val="000000" w:themeColor="text1"/>
                <w:sz w:val="18"/>
                <w:szCs w:val="18"/>
                <w:lang w:val="hr-HR"/>
              </w:rPr>
            </w:pPr>
            <w:r w:rsidRPr="00304643">
              <w:rPr>
                <w:rFonts w:asciiTheme="minorHAnsi" w:hAnsiTheme="minorHAnsi" w:cstheme="minorHAnsi"/>
                <w:iCs/>
                <w:color w:val="000000" w:themeColor="text1"/>
                <w:sz w:val="18"/>
                <w:szCs w:val="18"/>
                <w:lang w:val="hr-HR"/>
              </w:rPr>
              <w:t>-</w:t>
            </w:r>
          </w:p>
        </w:tc>
        <w:tc>
          <w:tcPr>
            <w:tcW w:w="693" w:type="pct"/>
            <w:tcBorders>
              <w:bottom w:val="single" w:sz="4" w:space="0" w:color="auto"/>
            </w:tcBorders>
            <w:vAlign w:val="bottom"/>
          </w:tcPr>
          <w:p w14:paraId="3D29981B" w14:textId="77777777" w:rsidR="00A4531B" w:rsidRPr="00502B25" w:rsidRDefault="00370641" w:rsidP="003C6BA3">
            <w:pPr>
              <w:pStyle w:val="TT"/>
              <w:spacing w:line="240" w:lineRule="exact"/>
              <w:jc w:val="right"/>
              <w:rPr>
                <w:rFonts w:asciiTheme="minorHAnsi" w:hAnsiTheme="minorHAnsi" w:cstheme="minorHAnsi"/>
                <w:b/>
                <w:iCs/>
                <w:color w:val="000000" w:themeColor="text1"/>
                <w:sz w:val="18"/>
                <w:szCs w:val="18"/>
                <w:lang w:val="hr-HR"/>
              </w:rPr>
            </w:pPr>
            <w:r>
              <w:rPr>
                <w:rFonts w:asciiTheme="minorHAnsi" w:hAnsiTheme="minorHAnsi" w:cstheme="minorHAnsi"/>
                <w:b/>
                <w:iCs/>
                <w:color w:val="000000" w:themeColor="text1"/>
                <w:sz w:val="18"/>
                <w:szCs w:val="18"/>
                <w:lang w:val="hr-HR"/>
              </w:rPr>
              <w:t>9.136</w:t>
            </w:r>
          </w:p>
        </w:tc>
      </w:tr>
      <w:tr w:rsidR="00E14286" w:rsidRPr="00037DCC" w14:paraId="12ACC2C0" w14:textId="77777777" w:rsidTr="00E76F4B">
        <w:trPr>
          <w:trHeight w:val="76"/>
        </w:trPr>
        <w:tc>
          <w:tcPr>
            <w:tcW w:w="1318" w:type="pct"/>
            <w:vAlign w:val="bottom"/>
          </w:tcPr>
          <w:p w14:paraId="13B74B89" w14:textId="77777777" w:rsidR="00A4531B" w:rsidRPr="00037DCC" w:rsidRDefault="00A4531B" w:rsidP="00A4531B">
            <w:pPr>
              <w:pStyle w:val="TT"/>
              <w:spacing w:line="240" w:lineRule="exact"/>
              <w:rPr>
                <w:rFonts w:asciiTheme="minorHAnsi" w:hAnsiTheme="minorHAnsi" w:cstheme="minorHAnsi"/>
                <w:iCs/>
                <w:color w:val="000000" w:themeColor="text1"/>
                <w:sz w:val="18"/>
                <w:szCs w:val="18"/>
                <w:lang w:val="hr-HR"/>
              </w:rPr>
            </w:pPr>
            <w:r w:rsidRPr="00037DCC">
              <w:rPr>
                <w:rFonts w:asciiTheme="minorHAnsi" w:hAnsiTheme="minorHAnsi" w:cstheme="minorHAnsi"/>
                <w:iCs/>
                <w:color w:val="000000" w:themeColor="text1"/>
                <w:sz w:val="18"/>
                <w:szCs w:val="18"/>
                <w:lang w:val="hr-HR"/>
              </w:rPr>
              <w:t>Ukupna sveobuhvatna dobit</w:t>
            </w:r>
          </w:p>
        </w:tc>
        <w:tc>
          <w:tcPr>
            <w:tcW w:w="559" w:type="pct"/>
            <w:tcBorders>
              <w:top w:val="nil"/>
              <w:left w:val="nil"/>
              <w:bottom w:val="single" w:sz="4" w:space="0" w:color="auto"/>
              <w:right w:val="nil"/>
            </w:tcBorders>
            <w:shd w:val="clear" w:color="auto" w:fill="auto"/>
            <w:vAlign w:val="bottom"/>
          </w:tcPr>
          <w:p w14:paraId="79D9705A" w14:textId="77777777" w:rsidR="00A4531B" w:rsidRPr="00502B25" w:rsidRDefault="00502B25" w:rsidP="00A4531B">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w:t>
            </w:r>
          </w:p>
        </w:tc>
        <w:tc>
          <w:tcPr>
            <w:tcW w:w="555" w:type="pct"/>
            <w:tcBorders>
              <w:top w:val="nil"/>
              <w:left w:val="nil"/>
              <w:bottom w:val="single" w:sz="4" w:space="0" w:color="auto"/>
              <w:right w:val="nil"/>
            </w:tcBorders>
            <w:shd w:val="clear" w:color="auto" w:fill="auto"/>
            <w:vAlign w:val="bottom"/>
          </w:tcPr>
          <w:p w14:paraId="25B825A2" w14:textId="77777777" w:rsidR="00A4531B" w:rsidRPr="00502B25" w:rsidRDefault="00502B25" w:rsidP="00A4531B">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w:t>
            </w:r>
          </w:p>
        </w:tc>
        <w:tc>
          <w:tcPr>
            <w:tcW w:w="625" w:type="pct"/>
            <w:tcBorders>
              <w:top w:val="nil"/>
              <w:left w:val="nil"/>
              <w:bottom w:val="single" w:sz="4" w:space="0" w:color="auto"/>
              <w:right w:val="nil"/>
            </w:tcBorders>
            <w:shd w:val="clear" w:color="auto" w:fill="auto"/>
            <w:vAlign w:val="bottom"/>
          </w:tcPr>
          <w:p w14:paraId="248871EC" w14:textId="77777777" w:rsidR="00A4531B" w:rsidRPr="00502B25" w:rsidRDefault="00370641" w:rsidP="00A4531B">
            <w:pPr>
              <w:pStyle w:val="TT"/>
              <w:jc w:val="right"/>
              <w:rPr>
                <w:rFonts w:asciiTheme="minorHAnsi" w:hAnsiTheme="minorHAnsi" w:cstheme="minorHAnsi"/>
                <w:iCs/>
                <w:color w:val="000000" w:themeColor="text1"/>
                <w:sz w:val="18"/>
                <w:szCs w:val="18"/>
                <w:lang w:val="hr-HR"/>
              </w:rPr>
            </w:pPr>
            <w:r>
              <w:rPr>
                <w:rFonts w:asciiTheme="minorHAnsi" w:hAnsiTheme="minorHAnsi" w:cstheme="minorHAnsi"/>
                <w:iCs/>
                <w:color w:val="000000" w:themeColor="text1"/>
                <w:sz w:val="18"/>
                <w:szCs w:val="18"/>
                <w:lang w:val="hr-HR"/>
              </w:rPr>
              <w:t>9.136</w:t>
            </w:r>
          </w:p>
        </w:tc>
        <w:tc>
          <w:tcPr>
            <w:tcW w:w="694" w:type="pct"/>
            <w:tcBorders>
              <w:top w:val="nil"/>
              <w:left w:val="nil"/>
              <w:bottom w:val="single" w:sz="4" w:space="0" w:color="auto"/>
              <w:right w:val="nil"/>
            </w:tcBorders>
            <w:shd w:val="clear" w:color="auto" w:fill="auto"/>
            <w:vAlign w:val="bottom"/>
          </w:tcPr>
          <w:p w14:paraId="21873BCF" w14:textId="77777777" w:rsidR="00A4531B" w:rsidRPr="00502B25" w:rsidRDefault="00502B25" w:rsidP="00A4531B">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15</w:t>
            </w:r>
            <w:r w:rsidR="00370641">
              <w:rPr>
                <w:rFonts w:asciiTheme="minorHAnsi" w:hAnsiTheme="minorHAnsi" w:cstheme="minorHAnsi"/>
                <w:iCs/>
                <w:color w:val="000000" w:themeColor="text1"/>
                <w:sz w:val="18"/>
                <w:szCs w:val="18"/>
                <w:lang w:val="hr-HR"/>
              </w:rPr>
              <w:t>4.298</w:t>
            </w:r>
          </w:p>
        </w:tc>
        <w:tc>
          <w:tcPr>
            <w:tcW w:w="555" w:type="pct"/>
            <w:tcBorders>
              <w:top w:val="nil"/>
              <w:left w:val="nil"/>
              <w:bottom w:val="single" w:sz="4" w:space="0" w:color="auto"/>
              <w:right w:val="nil"/>
            </w:tcBorders>
            <w:shd w:val="clear" w:color="auto" w:fill="auto"/>
            <w:vAlign w:val="bottom"/>
          </w:tcPr>
          <w:p w14:paraId="5C0E3C34" w14:textId="77777777" w:rsidR="00A4531B" w:rsidRPr="00E76F4B" w:rsidDel="003A48C1" w:rsidRDefault="00502B25" w:rsidP="00A4531B">
            <w:pPr>
              <w:pStyle w:val="TT"/>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w:t>
            </w:r>
          </w:p>
        </w:tc>
        <w:tc>
          <w:tcPr>
            <w:tcW w:w="693" w:type="pct"/>
            <w:tcBorders>
              <w:top w:val="nil"/>
              <w:left w:val="nil"/>
              <w:bottom w:val="single" w:sz="4" w:space="0" w:color="auto"/>
              <w:right w:val="nil"/>
            </w:tcBorders>
            <w:shd w:val="clear" w:color="auto" w:fill="auto"/>
            <w:vAlign w:val="bottom"/>
          </w:tcPr>
          <w:p w14:paraId="29288616" w14:textId="77777777" w:rsidR="00A4531B" w:rsidRPr="00502B25" w:rsidRDefault="00502B25" w:rsidP="00A4531B">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163.434</w:t>
            </w:r>
          </w:p>
        </w:tc>
      </w:tr>
      <w:tr w:rsidR="00E14286" w:rsidRPr="00037DCC" w14:paraId="3CC80B7A" w14:textId="77777777" w:rsidTr="00E76F4B">
        <w:trPr>
          <w:trHeight w:val="76"/>
        </w:trPr>
        <w:tc>
          <w:tcPr>
            <w:tcW w:w="1318" w:type="pct"/>
            <w:vAlign w:val="bottom"/>
          </w:tcPr>
          <w:p w14:paraId="08B8018A" w14:textId="77777777" w:rsidR="00A4531B" w:rsidRPr="00037DCC" w:rsidRDefault="008751BC" w:rsidP="00A4531B">
            <w:pPr>
              <w:pStyle w:val="TT"/>
              <w:spacing w:line="240" w:lineRule="exact"/>
              <w:rPr>
                <w:rFonts w:asciiTheme="minorHAnsi" w:hAnsiTheme="minorHAnsi" w:cstheme="minorHAnsi"/>
                <w:iCs/>
                <w:color w:val="000000" w:themeColor="text1"/>
                <w:sz w:val="18"/>
                <w:szCs w:val="18"/>
                <w:lang w:val="hr-HR"/>
              </w:rPr>
            </w:pPr>
            <w:r w:rsidRPr="00037DCC">
              <w:rPr>
                <w:rFonts w:asciiTheme="minorHAnsi" w:hAnsiTheme="minorHAnsi" w:cstheme="minorHAnsi"/>
                <w:iCs/>
                <w:color w:val="000000" w:themeColor="text1"/>
                <w:sz w:val="18"/>
                <w:szCs w:val="18"/>
                <w:lang w:val="hr-HR"/>
              </w:rPr>
              <w:t>Tečajne razlike Garantni fond</w:t>
            </w:r>
          </w:p>
        </w:tc>
        <w:tc>
          <w:tcPr>
            <w:tcW w:w="559" w:type="pct"/>
            <w:tcBorders>
              <w:top w:val="nil"/>
              <w:left w:val="nil"/>
              <w:bottom w:val="nil"/>
              <w:right w:val="nil"/>
            </w:tcBorders>
            <w:shd w:val="clear" w:color="auto" w:fill="auto"/>
            <w:vAlign w:val="bottom"/>
          </w:tcPr>
          <w:p w14:paraId="161FD10B" w14:textId="77777777" w:rsidR="00A4531B" w:rsidRPr="00502B25" w:rsidRDefault="00502B25" w:rsidP="00A4531B">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555" w:type="pct"/>
            <w:tcBorders>
              <w:top w:val="nil"/>
              <w:left w:val="nil"/>
              <w:bottom w:val="nil"/>
              <w:right w:val="nil"/>
            </w:tcBorders>
            <w:shd w:val="clear" w:color="auto" w:fill="auto"/>
            <w:vAlign w:val="bottom"/>
          </w:tcPr>
          <w:p w14:paraId="5DA35887" w14:textId="77777777" w:rsidR="00A4531B" w:rsidRPr="00502B25" w:rsidRDefault="00502B25" w:rsidP="00A4531B">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625" w:type="pct"/>
            <w:tcBorders>
              <w:top w:val="nil"/>
              <w:left w:val="nil"/>
              <w:bottom w:val="nil"/>
              <w:right w:val="nil"/>
            </w:tcBorders>
            <w:shd w:val="clear" w:color="auto" w:fill="auto"/>
            <w:vAlign w:val="bottom"/>
          </w:tcPr>
          <w:p w14:paraId="5E882276" w14:textId="77777777" w:rsidR="00A4531B" w:rsidRPr="00502B25" w:rsidRDefault="00502B25" w:rsidP="00A4531B">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694" w:type="pct"/>
            <w:tcBorders>
              <w:top w:val="nil"/>
              <w:left w:val="nil"/>
              <w:bottom w:val="nil"/>
              <w:right w:val="nil"/>
            </w:tcBorders>
            <w:shd w:val="clear" w:color="auto" w:fill="auto"/>
            <w:vAlign w:val="bottom"/>
          </w:tcPr>
          <w:p w14:paraId="279EE688" w14:textId="77777777" w:rsidR="00A4531B" w:rsidRPr="00502B25" w:rsidRDefault="00502B25" w:rsidP="00A4531B">
            <w:pPr>
              <w:pStyle w:val="TT"/>
              <w:jc w:val="right"/>
              <w:rPr>
                <w:rFonts w:asciiTheme="minorHAnsi" w:hAnsiTheme="minorHAnsi" w:cstheme="minorHAnsi"/>
                <w:color w:val="000000" w:themeColor="text1"/>
                <w:sz w:val="18"/>
                <w:szCs w:val="18"/>
                <w:lang w:val="hr-HR"/>
              </w:rPr>
            </w:pPr>
            <w:r w:rsidRPr="00502B25">
              <w:rPr>
                <w:rFonts w:asciiTheme="minorHAnsi" w:hAnsiTheme="minorHAnsi" w:cstheme="minorHAnsi"/>
                <w:color w:val="000000" w:themeColor="text1"/>
                <w:sz w:val="18"/>
                <w:szCs w:val="18"/>
                <w:lang w:val="hr-HR"/>
              </w:rPr>
              <w:t>-</w:t>
            </w:r>
          </w:p>
        </w:tc>
        <w:tc>
          <w:tcPr>
            <w:tcW w:w="555" w:type="pct"/>
            <w:tcBorders>
              <w:top w:val="nil"/>
              <w:left w:val="nil"/>
              <w:bottom w:val="nil"/>
              <w:right w:val="nil"/>
            </w:tcBorders>
            <w:shd w:val="clear" w:color="auto" w:fill="auto"/>
            <w:vAlign w:val="bottom"/>
          </w:tcPr>
          <w:p w14:paraId="15FEA4D5" w14:textId="77777777" w:rsidR="00A4531B" w:rsidRPr="00307CC8" w:rsidRDefault="00502B25" w:rsidP="00A4531B">
            <w:pPr>
              <w:pStyle w:val="TT"/>
              <w:jc w:val="right"/>
              <w:rPr>
                <w:rFonts w:asciiTheme="minorHAnsi" w:hAnsiTheme="minorHAnsi" w:cstheme="minorHAnsi"/>
                <w:color w:val="000000" w:themeColor="text1"/>
                <w:sz w:val="18"/>
                <w:szCs w:val="18"/>
                <w:lang w:val="hr-HR"/>
              </w:rPr>
            </w:pPr>
            <w:r w:rsidRPr="00304643">
              <w:rPr>
                <w:rFonts w:asciiTheme="minorHAnsi" w:hAnsiTheme="minorHAnsi" w:cstheme="minorHAnsi"/>
                <w:color w:val="000000" w:themeColor="text1"/>
                <w:sz w:val="18"/>
                <w:szCs w:val="18"/>
                <w:lang w:val="hr-HR"/>
              </w:rPr>
              <w:t>40</w:t>
            </w:r>
          </w:p>
        </w:tc>
        <w:tc>
          <w:tcPr>
            <w:tcW w:w="693" w:type="pct"/>
            <w:tcBorders>
              <w:top w:val="nil"/>
              <w:left w:val="nil"/>
              <w:bottom w:val="nil"/>
              <w:right w:val="nil"/>
            </w:tcBorders>
            <w:shd w:val="clear" w:color="auto" w:fill="auto"/>
            <w:vAlign w:val="bottom"/>
          </w:tcPr>
          <w:p w14:paraId="65064669" w14:textId="77777777" w:rsidR="00A4531B" w:rsidRPr="00502B25" w:rsidRDefault="00502B25" w:rsidP="00A4531B">
            <w:pPr>
              <w:pStyle w:val="TT"/>
              <w:jc w:val="right"/>
              <w:rPr>
                <w:rFonts w:asciiTheme="minorHAnsi" w:hAnsiTheme="minorHAnsi" w:cstheme="minorHAnsi"/>
                <w:b/>
                <w:color w:val="000000" w:themeColor="text1"/>
                <w:sz w:val="18"/>
                <w:szCs w:val="18"/>
                <w:lang w:val="hr-HR"/>
              </w:rPr>
            </w:pPr>
            <w:r w:rsidRPr="00502B25">
              <w:rPr>
                <w:rFonts w:asciiTheme="minorHAnsi" w:hAnsiTheme="minorHAnsi" w:cstheme="minorHAnsi"/>
                <w:b/>
                <w:color w:val="000000" w:themeColor="text1"/>
                <w:sz w:val="18"/>
                <w:szCs w:val="18"/>
                <w:lang w:val="hr-HR"/>
              </w:rPr>
              <w:t>40</w:t>
            </w:r>
          </w:p>
        </w:tc>
      </w:tr>
      <w:tr w:rsidR="00E14286" w:rsidRPr="00037DCC" w14:paraId="32A75D58" w14:textId="77777777" w:rsidTr="00E76F4B">
        <w:trPr>
          <w:trHeight w:val="76"/>
        </w:trPr>
        <w:tc>
          <w:tcPr>
            <w:tcW w:w="1318" w:type="pct"/>
            <w:vAlign w:val="bottom"/>
          </w:tcPr>
          <w:p w14:paraId="616D1F49" w14:textId="77777777" w:rsidR="00A4531B" w:rsidRPr="00037DCC" w:rsidRDefault="00A4531B" w:rsidP="00A4531B">
            <w:pPr>
              <w:pStyle w:val="TT"/>
              <w:spacing w:line="240" w:lineRule="exact"/>
              <w:rPr>
                <w:rFonts w:asciiTheme="minorHAnsi" w:hAnsiTheme="minorHAnsi" w:cstheme="minorHAnsi"/>
                <w:i/>
                <w:iCs/>
                <w:color w:val="000000" w:themeColor="text1"/>
                <w:sz w:val="18"/>
                <w:szCs w:val="18"/>
                <w:lang w:val="hr-HR"/>
              </w:rPr>
            </w:pPr>
            <w:r w:rsidRPr="00037DCC">
              <w:rPr>
                <w:rFonts w:asciiTheme="minorHAnsi" w:hAnsiTheme="minorHAnsi" w:cstheme="minorHAnsi"/>
                <w:iCs/>
                <w:color w:val="000000" w:themeColor="text1"/>
                <w:sz w:val="18"/>
                <w:szCs w:val="18"/>
                <w:lang w:val="hr-HR"/>
              </w:rPr>
              <w:t>Uplate u osnivački kapital iz državnog proračuna</w:t>
            </w:r>
          </w:p>
        </w:tc>
        <w:tc>
          <w:tcPr>
            <w:tcW w:w="559" w:type="pct"/>
            <w:tcBorders>
              <w:top w:val="nil"/>
              <w:left w:val="nil"/>
              <w:bottom w:val="nil"/>
              <w:right w:val="nil"/>
            </w:tcBorders>
            <w:shd w:val="clear" w:color="auto" w:fill="auto"/>
            <w:vAlign w:val="bottom"/>
          </w:tcPr>
          <w:p w14:paraId="325616CD" w14:textId="77777777" w:rsidR="00A4531B" w:rsidRPr="00E76F4B" w:rsidRDefault="00502B25" w:rsidP="00A4531B">
            <w:pPr>
              <w:pStyle w:val="TT"/>
              <w:jc w:val="right"/>
              <w:rPr>
                <w:rFonts w:asciiTheme="minorHAnsi" w:hAnsiTheme="minorHAnsi" w:cstheme="minorHAnsi"/>
                <w:iCs/>
                <w:color w:val="000000" w:themeColor="text1"/>
                <w:sz w:val="18"/>
                <w:szCs w:val="18"/>
                <w:lang w:val="hr-HR"/>
              </w:rPr>
            </w:pPr>
            <w:r w:rsidRPr="00E76F4B">
              <w:rPr>
                <w:rFonts w:asciiTheme="minorHAnsi" w:hAnsiTheme="minorHAnsi" w:cstheme="minorHAnsi"/>
                <w:iCs/>
                <w:color w:val="000000" w:themeColor="text1"/>
                <w:sz w:val="18"/>
                <w:szCs w:val="18"/>
                <w:lang w:val="hr-HR"/>
              </w:rPr>
              <w:t>50.000</w:t>
            </w:r>
          </w:p>
        </w:tc>
        <w:tc>
          <w:tcPr>
            <w:tcW w:w="555" w:type="pct"/>
            <w:tcBorders>
              <w:top w:val="nil"/>
              <w:left w:val="nil"/>
              <w:bottom w:val="nil"/>
              <w:right w:val="nil"/>
            </w:tcBorders>
            <w:shd w:val="clear" w:color="auto" w:fill="auto"/>
            <w:vAlign w:val="bottom"/>
          </w:tcPr>
          <w:p w14:paraId="2BB583CD" w14:textId="77777777" w:rsidR="00A4531B" w:rsidRPr="00502B25" w:rsidRDefault="00502B25" w:rsidP="00A4531B">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w:t>
            </w:r>
          </w:p>
        </w:tc>
        <w:tc>
          <w:tcPr>
            <w:tcW w:w="625" w:type="pct"/>
            <w:tcBorders>
              <w:top w:val="nil"/>
              <w:left w:val="nil"/>
              <w:bottom w:val="nil"/>
              <w:right w:val="nil"/>
            </w:tcBorders>
            <w:shd w:val="clear" w:color="auto" w:fill="auto"/>
            <w:vAlign w:val="bottom"/>
          </w:tcPr>
          <w:p w14:paraId="6D8E1454" w14:textId="77777777" w:rsidR="00A4531B" w:rsidRPr="00502B25" w:rsidRDefault="00502B25" w:rsidP="00A4531B">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w:t>
            </w:r>
          </w:p>
        </w:tc>
        <w:tc>
          <w:tcPr>
            <w:tcW w:w="694" w:type="pct"/>
            <w:tcBorders>
              <w:top w:val="nil"/>
              <w:left w:val="nil"/>
              <w:bottom w:val="nil"/>
              <w:right w:val="nil"/>
            </w:tcBorders>
            <w:shd w:val="clear" w:color="auto" w:fill="auto"/>
            <w:vAlign w:val="bottom"/>
          </w:tcPr>
          <w:p w14:paraId="7EAED7F1" w14:textId="77777777" w:rsidR="00A4531B" w:rsidRPr="00502B25" w:rsidRDefault="00502B25" w:rsidP="00A4531B">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w:t>
            </w:r>
          </w:p>
        </w:tc>
        <w:tc>
          <w:tcPr>
            <w:tcW w:w="555" w:type="pct"/>
            <w:tcBorders>
              <w:top w:val="nil"/>
              <w:left w:val="nil"/>
              <w:bottom w:val="nil"/>
              <w:right w:val="nil"/>
            </w:tcBorders>
            <w:shd w:val="clear" w:color="auto" w:fill="auto"/>
            <w:vAlign w:val="bottom"/>
          </w:tcPr>
          <w:p w14:paraId="149F3B74" w14:textId="77777777" w:rsidR="00A4531B" w:rsidRPr="00E76F4B" w:rsidDel="003A48C1" w:rsidRDefault="00502B25" w:rsidP="00A4531B">
            <w:pPr>
              <w:pStyle w:val="TT"/>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w:t>
            </w:r>
          </w:p>
        </w:tc>
        <w:tc>
          <w:tcPr>
            <w:tcW w:w="693" w:type="pct"/>
            <w:tcBorders>
              <w:top w:val="nil"/>
              <w:left w:val="nil"/>
              <w:bottom w:val="nil"/>
              <w:right w:val="nil"/>
            </w:tcBorders>
            <w:shd w:val="clear" w:color="auto" w:fill="auto"/>
            <w:vAlign w:val="bottom"/>
          </w:tcPr>
          <w:p w14:paraId="3BB89134" w14:textId="77777777" w:rsidR="00A4531B" w:rsidRPr="00502B25" w:rsidRDefault="00502B25" w:rsidP="00A4531B">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50.000</w:t>
            </w:r>
          </w:p>
        </w:tc>
      </w:tr>
      <w:tr w:rsidR="00E14286" w:rsidRPr="00037DCC" w14:paraId="33C38DF4" w14:textId="77777777" w:rsidTr="00E76F4B">
        <w:trPr>
          <w:trHeight w:val="76"/>
        </w:trPr>
        <w:tc>
          <w:tcPr>
            <w:tcW w:w="1318" w:type="pct"/>
            <w:vAlign w:val="bottom"/>
          </w:tcPr>
          <w:p w14:paraId="59B4D08F" w14:textId="77777777" w:rsidR="00CB06AA" w:rsidRPr="00037DCC" w:rsidRDefault="00CB06AA" w:rsidP="008472CF">
            <w:pPr>
              <w:pStyle w:val="TT"/>
              <w:spacing w:line="240" w:lineRule="exact"/>
              <w:rPr>
                <w:rFonts w:asciiTheme="minorHAnsi" w:hAnsiTheme="minorHAnsi" w:cstheme="minorHAnsi"/>
                <w:i/>
                <w:iCs/>
                <w:color w:val="000000" w:themeColor="text1"/>
                <w:sz w:val="18"/>
                <w:szCs w:val="18"/>
                <w:lang w:val="hr-HR"/>
              </w:rPr>
            </w:pPr>
            <w:r w:rsidRPr="00037DCC">
              <w:rPr>
                <w:rFonts w:asciiTheme="minorHAnsi" w:hAnsiTheme="minorHAnsi" w:cstheme="minorHAnsi"/>
                <w:iCs/>
                <w:color w:val="000000" w:themeColor="text1"/>
                <w:sz w:val="18"/>
                <w:szCs w:val="18"/>
                <w:lang w:val="hr-HR"/>
              </w:rPr>
              <w:t xml:space="preserve">Prijenos dobiti iz </w:t>
            </w:r>
            <w:r w:rsidR="007003BC" w:rsidRPr="00037DCC">
              <w:rPr>
                <w:rFonts w:asciiTheme="minorHAnsi" w:hAnsiTheme="minorHAnsi" w:cstheme="minorHAnsi"/>
                <w:iCs/>
                <w:color w:val="000000" w:themeColor="text1"/>
                <w:sz w:val="18"/>
                <w:szCs w:val="18"/>
                <w:lang w:val="hr-HR"/>
              </w:rPr>
              <w:t>2018</w:t>
            </w:r>
            <w:r w:rsidRPr="00037DCC">
              <w:rPr>
                <w:rFonts w:asciiTheme="minorHAnsi" w:hAnsiTheme="minorHAnsi" w:cstheme="minorHAnsi"/>
                <w:iCs/>
                <w:color w:val="000000" w:themeColor="text1"/>
                <w:sz w:val="18"/>
                <w:szCs w:val="18"/>
                <w:lang w:val="hr-HR"/>
              </w:rPr>
              <w:t>. godine u zadržanu dobit</w:t>
            </w:r>
          </w:p>
        </w:tc>
        <w:tc>
          <w:tcPr>
            <w:tcW w:w="559" w:type="pct"/>
            <w:tcBorders>
              <w:bottom w:val="single" w:sz="4" w:space="0" w:color="auto"/>
            </w:tcBorders>
            <w:vAlign w:val="bottom"/>
          </w:tcPr>
          <w:p w14:paraId="08B1E4C1" w14:textId="77777777" w:rsidR="00CB06AA" w:rsidRPr="00502B25" w:rsidRDefault="00502B25" w:rsidP="008472CF">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w:t>
            </w:r>
          </w:p>
        </w:tc>
        <w:tc>
          <w:tcPr>
            <w:tcW w:w="555" w:type="pct"/>
            <w:tcBorders>
              <w:bottom w:val="single" w:sz="4" w:space="0" w:color="auto"/>
            </w:tcBorders>
            <w:vAlign w:val="bottom"/>
          </w:tcPr>
          <w:p w14:paraId="2BA17BAF" w14:textId="77777777" w:rsidR="00CB06AA" w:rsidRPr="00502B25" w:rsidRDefault="00502B25" w:rsidP="008472CF">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204.737</w:t>
            </w:r>
          </w:p>
        </w:tc>
        <w:tc>
          <w:tcPr>
            <w:tcW w:w="625" w:type="pct"/>
            <w:tcBorders>
              <w:bottom w:val="single" w:sz="4" w:space="0" w:color="auto"/>
            </w:tcBorders>
            <w:vAlign w:val="bottom"/>
          </w:tcPr>
          <w:p w14:paraId="6D12AB8F" w14:textId="77777777" w:rsidR="00CB06AA" w:rsidRPr="00502B25" w:rsidRDefault="00502B25" w:rsidP="008472CF">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w:t>
            </w:r>
          </w:p>
        </w:tc>
        <w:tc>
          <w:tcPr>
            <w:tcW w:w="694" w:type="pct"/>
            <w:tcBorders>
              <w:bottom w:val="single" w:sz="4" w:space="0" w:color="auto"/>
            </w:tcBorders>
            <w:vAlign w:val="bottom"/>
          </w:tcPr>
          <w:p w14:paraId="004C75A1" w14:textId="77777777" w:rsidR="00CB06AA" w:rsidRPr="00502B25" w:rsidRDefault="00502B25" w:rsidP="008472CF">
            <w:pPr>
              <w:pStyle w:val="TT"/>
              <w:jc w:val="right"/>
              <w:rPr>
                <w:rFonts w:asciiTheme="minorHAnsi" w:hAnsiTheme="minorHAnsi" w:cstheme="minorHAnsi"/>
                <w:iCs/>
                <w:color w:val="000000" w:themeColor="text1"/>
                <w:sz w:val="18"/>
                <w:szCs w:val="18"/>
                <w:lang w:val="hr-HR"/>
              </w:rPr>
            </w:pPr>
            <w:r w:rsidRPr="00502B25">
              <w:rPr>
                <w:rFonts w:asciiTheme="minorHAnsi" w:hAnsiTheme="minorHAnsi" w:cstheme="minorHAnsi"/>
                <w:iCs/>
                <w:color w:val="000000" w:themeColor="text1"/>
                <w:sz w:val="18"/>
                <w:szCs w:val="18"/>
                <w:lang w:val="hr-HR"/>
              </w:rPr>
              <w:t>(204.737)</w:t>
            </w:r>
          </w:p>
        </w:tc>
        <w:tc>
          <w:tcPr>
            <w:tcW w:w="555" w:type="pct"/>
            <w:tcBorders>
              <w:bottom w:val="single" w:sz="4" w:space="0" w:color="auto"/>
            </w:tcBorders>
            <w:vAlign w:val="bottom"/>
          </w:tcPr>
          <w:p w14:paraId="10494B87" w14:textId="77777777" w:rsidR="00CB06AA" w:rsidRPr="00E76F4B" w:rsidRDefault="00502B25" w:rsidP="008472CF">
            <w:pPr>
              <w:pStyle w:val="TT"/>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w:t>
            </w:r>
          </w:p>
        </w:tc>
        <w:tc>
          <w:tcPr>
            <w:tcW w:w="693" w:type="pct"/>
            <w:tcBorders>
              <w:bottom w:val="single" w:sz="4" w:space="0" w:color="auto"/>
            </w:tcBorders>
            <w:vAlign w:val="bottom"/>
          </w:tcPr>
          <w:p w14:paraId="66E329B2" w14:textId="77777777" w:rsidR="00CB06AA" w:rsidRPr="00502B25" w:rsidRDefault="00502B25" w:rsidP="008472CF">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w:t>
            </w:r>
          </w:p>
        </w:tc>
      </w:tr>
      <w:tr w:rsidR="00E14286" w:rsidRPr="00037DCC" w14:paraId="61E57224" w14:textId="77777777" w:rsidTr="00E76F4B">
        <w:trPr>
          <w:trHeight w:hRule="exact" w:val="357"/>
        </w:trPr>
        <w:tc>
          <w:tcPr>
            <w:tcW w:w="1318" w:type="pct"/>
            <w:vAlign w:val="bottom"/>
          </w:tcPr>
          <w:p w14:paraId="70299218" w14:textId="77777777" w:rsidR="00A4531B" w:rsidRPr="00037DCC" w:rsidRDefault="00A4531B" w:rsidP="00A4531B">
            <w:pPr>
              <w:pStyle w:val="TT"/>
              <w:spacing w:line="240" w:lineRule="exact"/>
              <w:rPr>
                <w:rFonts w:asciiTheme="minorHAnsi" w:hAnsiTheme="minorHAnsi" w:cstheme="minorHAnsi"/>
                <w:iCs/>
                <w:color w:val="000000" w:themeColor="text1"/>
                <w:sz w:val="18"/>
                <w:szCs w:val="18"/>
                <w:lang w:val="hr-HR"/>
              </w:rPr>
            </w:pPr>
            <w:r w:rsidRPr="00037DCC">
              <w:rPr>
                <w:rFonts w:asciiTheme="minorHAnsi" w:hAnsiTheme="minorHAnsi" w:cstheme="minorHAnsi"/>
                <w:b/>
                <w:iCs/>
                <w:color w:val="000000" w:themeColor="text1"/>
                <w:sz w:val="18"/>
                <w:szCs w:val="18"/>
                <w:lang w:val="hr-HR"/>
              </w:rPr>
              <w:t xml:space="preserve">Stanje 31. prosinca </w:t>
            </w:r>
            <w:r w:rsidR="007003BC" w:rsidRPr="00037DCC">
              <w:rPr>
                <w:rFonts w:asciiTheme="minorHAnsi" w:hAnsiTheme="minorHAnsi" w:cstheme="minorHAnsi"/>
                <w:b/>
                <w:iCs/>
                <w:color w:val="000000" w:themeColor="text1"/>
                <w:sz w:val="18"/>
                <w:szCs w:val="18"/>
                <w:lang w:val="hr-HR"/>
              </w:rPr>
              <w:t>2019</w:t>
            </w:r>
            <w:r w:rsidRPr="00037DCC">
              <w:rPr>
                <w:rFonts w:asciiTheme="minorHAnsi" w:hAnsiTheme="minorHAnsi" w:cstheme="minorHAnsi"/>
                <w:b/>
                <w:iCs/>
                <w:color w:val="000000" w:themeColor="text1"/>
                <w:sz w:val="18"/>
                <w:szCs w:val="18"/>
                <w:lang w:val="hr-HR"/>
              </w:rPr>
              <w:t xml:space="preserve">. </w:t>
            </w:r>
          </w:p>
        </w:tc>
        <w:tc>
          <w:tcPr>
            <w:tcW w:w="559" w:type="pct"/>
            <w:tcBorders>
              <w:top w:val="nil"/>
              <w:left w:val="nil"/>
              <w:bottom w:val="single" w:sz="12" w:space="0" w:color="auto"/>
              <w:right w:val="nil"/>
            </w:tcBorders>
            <w:shd w:val="clear" w:color="auto" w:fill="auto"/>
            <w:vAlign w:val="bottom"/>
          </w:tcPr>
          <w:p w14:paraId="05D6955D" w14:textId="77777777" w:rsidR="00A4531B" w:rsidRPr="00502B25" w:rsidRDefault="00502B25" w:rsidP="00A4531B">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7.109.632</w:t>
            </w:r>
          </w:p>
        </w:tc>
        <w:tc>
          <w:tcPr>
            <w:tcW w:w="555" w:type="pct"/>
            <w:tcBorders>
              <w:top w:val="nil"/>
              <w:left w:val="nil"/>
              <w:bottom w:val="single" w:sz="12" w:space="0" w:color="auto"/>
              <w:right w:val="nil"/>
            </w:tcBorders>
            <w:shd w:val="clear" w:color="auto" w:fill="auto"/>
            <w:vAlign w:val="bottom"/>
          </w:tcPr>
          <w:p w14:paraId="142CC0F8" w14:textId="77777777" w:rsidR="00A4531B" w:rsidRPr="00502B25" w:rsidRDefault="00502B25" w:rsidP="00A4531B">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2.921.855</w:t>
            </w:r>
          </w:p>
        </w:tc>
        <w:tc>
          <w:tcPr>
            <w:tcW w:w="625" w:type="pct"/>
            <w:tcBorders>
              <w:top w:val="nil"/>
              <w:left w:val="nil"/>
              <w:bottom w:val="single" w:sz="12" w:space="0" w:color="auto"/>
              <w:right w:val="nil"/>
            </w:tcBorders>
            <w:shd w:val="clear" w:color="auto" w:fill="auto"/>
            <w:vAlign w:val="bottom"/>
          </w:tcPr>
          <w:p w14:paraId="13F395B4" w14:textId="77777777" w:rsidR="00A4531B" w:rsidRPr="00502B25" w:rsidRDefault="00370641" w:rsidP="00A4531B">
            <w:pPr>
              <w:pStyle w:val="TT"/>
              <w:jc w:val="right"/>
              <w:rPr>
                <w:rFonts w:asciiTheme="minorHAnsi" w:hAnsiTheme="minorHAnsi" w:cstheme="minorHAnsi"/>
                <w:b/>
                <w:iCs/>
                <w:color w:val="000000" w:themeColor="text1"/>
                <w:sz w:val="18"/>
                <w:szCs w:val="18"/>
                <w:lang w:val="hr-HR"/>
              </w:rPr>
            </w:pPr>
            <w:r w:rsidRPr="00370641">
              <w:rPr>
                <w:rFonts w:asciiTheme="minorHAnsi" w:hAnsiTheme="minorHAnsi" w:cstheme="minorHAnsi"/>
                <w:b/>
                <w:iCs/>
                <w:color w:val="000000" w:themeColor="text1"/>
                <w:sz w:val="18"/>
                <w:szCs w:val="18"/>
                <w:lang w:val="hr-HR"/>
              </w:rPr>
              <w:t xml:space="preserve">76.610 </w:t>
            </w:r>
          </w:p>
        </w:tc>
        <w:tc>
          <w:tcPr>
            <w:tcW w:w="694" w:type="pct"/>
            <w:tcBorders>
              <w:top w:val="nil"/>
              <w:left w:val="nil"/>
              <w:bottom w:val="single" w:sz="12" w:space="0" w:color="auto"/>
              <w:right w:val="nil"/>
            </w:tcBorders>
            <w:shd w:val="clear" w:color="auto" w:fill="auto"/>
            <w:vAlign w:val="bottom"/>
          </w:tcPr>
          <w:p w14:paraId="02C2E94B" w14:textId="77777777" w:rsidR="00A4531B" w:rsidRPr="00502B25" w:rsidRDefault="00370641" w:rsidP="00A4531B">
            <w:pPr>
              <w:pStyle w:val="TT"/>
              <w:jc w:val="right"/>
              <w:rPr>
                <w:rFonts w:asciiTheme="minorHAnsi" w:hAnsiTheme="minorHAnsi" w:cstheme="minorHAnsi"/>
                <w:b/>
                <w:iCs/>
                <w:color w:val="000000" w:themeColor="text1"/>
                <w:sz w:val="18"/>
                <w:szCs w:val="18"/>
                <w:lang w:val="hr-HR"/>
              </w:rPr>
            </w:pPr>
            <w:r>
              <w:rPr>
                <w:rFonts w:asciiTheme="minorHAnsi" w:hAnsiTheme="minorHAnsi" w:cstheme="minorHAnsi"/>
                <w:b/>
                <w:iCs/>
                <w:color w:val="000000" w:themeColor="text1"/>
                <w:sz w:val="18"/>
                <w:szCs w:val="18"/>
                <w:lang w:val="hr-HR"/>
              </w:rPr>
              <w:t>154.298</w:t>
            </w:r>
          </w:p>
        </w:tc>
        <w:tc>
          <w:tcPr>
            <w:tcW w:w="555" w:type="pct"/>
            <w:tcBorders>
              <w:top w:val="nil"/>
              <w:left w:val="nil"/>
              <w:bottom w:val="single" w:sz="12" w:space="0" w:color="auto"/>
              <w:right w:val="nil"/>
            </w:tcBorders>
            <w:shd w:val="clear" w:color="auto" w:fill="auto"/>
            <w:vAlign w:val="bottom"/>
          </w:tcPr>
          <w:p w14:paraId="0A7C9FFE" w14:textId="77777777" w:rsidR="00A4531B" w:rsidRPr="00502B25" w:rsidDel="003A48C1" w:rsidRDefault="00502B25" w:rsidP="00143164">
            <w:pPr>
              <w:pStyle w:val="TT"/>
              <w:jc w:val="right"/>
              <w:rPr>
                <w:rFonts w:asciiTheme="minorHAnsi" w:hAnsiTheme="minorHAnsi" w:cstheme="minorHAnsi"/>
                <w:b/>
                <w:bCs/>
                <w:color w:val="000000" w:themeColor="text1"/>
                <w:sz w:val="18"/>
                <w:szCs w:val="18"/>
                <w:lang w:val="hr-HR"/>
              </w:rPr>
            </w:pPr>
            <w:r w:rsidRPr="00502B25">
              <w:rPr>
                <w:rFonts w:asciiTheme="minorHAnsi" w:hAnsiTheme="minorHAnsi" w:cstheme="minorHAnsi"/>
                <w:b/>
                <w:bCs/>
                <w:color w:val="000000" w:themeColor="text1"/>
                <w:sz w:val="18"/>
                <w:szCs w:val="18"/>
                <w:lang w:val="hr-HR"/>
              </w:rPr>
              <w:t>12.186</w:t>
            </w:r>
          </w:p>
        </w:tc>
        <w:tc>
          <w:tcPr>
            <w:tcW w:w="693" w:type="pct"/>
            <w:tcBorders>
              <w:top w:val="nil"/>
              <w:left w:val="nil"/>
              <w:bottom w:val="single" w:sz="12" w:space="0" w:color="auto"/>
              <w:right w:val="nil"/>
            </w:tcBorders>
            <w:shd w:val="clear" w:color="auto" w:fill="auto"/>
            <w:vAlign w:val="bottom"/>
          </w:tcPr>
          <w:p w14:paraId="6A127A29" w14:textId="77777777" w:rsidR="00A4531B" w:rsidRPr="00502B25" w:rsidRDefault="00502B25" w:rsidP="00A4531B">
            <w:pPr>
              <w:pStyle w:val="TT"/>
              <w:jc w:val="right"/>
              <w:rPr>
                <w:rFonts w:asciiTheme="minorHAnsi" w:hAnsiTheme="minorHAnsi" w:cstheme="minorHAnsi"/>
                <w:b/>
                <w:iCs/>
                <w:color w:val="000000" w:themeColor="text1"/>
                <w:sz w:val="18"/>
                <w:szCs w:val="18"/>
                <w:lang w:val="hr-HR"/>
              </w:rPr>
            </w:pPr>
            <w:r w:rsidRPr="00502B25">
              <w:rPr>
                <w:rFonts w:asciiTheme="minorHAnsi" w:hAnsiTheme="minorHAnsi" w:cstheme="minorHAnsi"/>
                <w:b/>
                <w:iCs/>
                <w:color w:val="000000" w:themeColor="text1"/>
                <w:sz w:val="18"/>
                <w:szCs w:val="18"/>
                <w:lang w:val="hr-HR"/>
              </w:rPr>
              <w:t>10.274.581</w:t>
            </w:r>
          </w:p>
        </w:tc>
      </w:tr>
    </w:tbl>
    <w:p w14:paraId="3A58B847" w14:textId="77777777" w:rsidR="008378D3" w:rsidRPr="00037DCC" w:rsidRDefault="008378D3" w:rsidP="00B90B52">
      <w:pPr>
        <w:pStyle w:val="T1"/>
        <w:keepNext w:val="0"/>
        <w:spacing w:before="120" w:after="0"/>
        <w:rPr>
          <w:rFonts w:asciiTheme="minorHAnsi" w:hAnsiTheme="minorHAnsi" w:cs="Arial"/>
          <w:b w:val="0"/>
          <w:bCs w:val="0"/>
          <w:color w:val="000000" w:themeColor="text1"/>
          <w:sz w:val="22"/>
          <w:szCs w:val="22"/>
          <w:lang w:val="hr-HR"/>
        </w:rPr>
      </w:pPr>
    </w:p>
    <w:p w14:paraId="78A25687" w14:textId="77777777" w:rsidR="0086306E" w:rsidRPr="00037DCC" w:rsidRDefault="0086306E"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06DE77FA" w14:textId="77777777" w:rsidR="00AA2521" w:rsidRPr="00037DCC" w:rsidRDefault="00AA2521"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1FAD59E9" w14:textId="77777777" w:rsidR="00B1030E" w:rsidRPr="00037DCC" w:rsidRDefault="00B1030E"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585EF9F0" w14:textId="77777777" w:rsidR="00B1030E" w:rsidRPr="00037DCC" w:rsidRDefault="00B1030E"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4EA7522A" w14:textId="77777777" w:rsidR="00B1030E" w:rsidRDefault="00B1030E"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0407F745" w14:textId="77777777" w:rsidR="00707DE2" w:rsidRDefault="00707DE2"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40A5B5A8" w14:textId="77777777" w:rsidR="00707DE2" w:rsidRDefault="00707DE2"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3036D296" w14:textId="77777777" w:rsidR="00707DE2" w:rsidRDefault="00707DE2"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42399531" w14:textId="77777777" w:rsidR="00707DE2" w:rsidRDefault="00707DE2"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361D4454" w14:textId="77777777" w:rsidR="00707DE2" w:rsidRPr="00037DCC" w:rsidRDefault="00707DE2" w:rsidP="00AA2521">
      <w:pPr>
        <w:pStyle w:val="T1"/>
        <w:keepNext w:val="0"/>
        <w:spacing w:before="0" w:after="0" w:line="240" w:lineRule="auto"/>
        <w:rPr>
          <w:rFonts w:asciiTheme="minorHAnsi" w:hAnsiTheme="minorHAnsi" w:cs="Arial"/>
          <w:b w:val="0"/>
          <w:bCs w:val="0"/>
          <w:color w:val="000000" w:themeColor="text1"/>
          <w:sz w:val="22"/>
          <w:szCs w:val="22"/>
          <w:lang w:val="hr-HR"/>
        </w:rPr>
      </w:pPr>
    </w:p>
    <w:p w14:paraId="1BD327F4" w14:textId="77777777" w:rsidR="00606236" w:rsidRPr="00037DCC" w:rsidRDefault="00B1030E" w:rsidP="003C6BA3">
      <w:pPr>
        <w:pStyle w:val="T1"/>
        <w:rPr>
          <w:rFonts w:asciiTheme="minorHAnsi" w:hAnsiTheme="minorHAnsi" w:cs="Arial"/>
          <w:color w:val="000000" w:themeColor="text1"/>
          <w:sz w:val="22"/>
          <w:szCs w:val="22"/>
          <w:lang w:val="hr-HR"/>
        </w:rPr>
      </w:pPr>
      <w:r w:rsidRPr="00037DCC">
        <w:rPr>
          <w:rFonts w:asciiTheme="minorHAnsi" w:hAnsiTheme="minorHAnsi" w:cs="Arial"/>
          <w:b w:val="0"/>
          <w:bCs w:val="0"/>
          <w:color w:val="000000" w:themeColor="text1"/>
          <w:sz w:val="22"/>
          <w:szCs w:val="22"/>
          <w:lang w:val="hr-HR"/>
        </w:rPr>
        <w:t>Priložene računovodstvene politike i bilješke sastavni su dio ovih financijskih izvještaja.</w:t>
      </w:r>
    </w:p>
    <w:p w14:paraId="0EB08287" w14:textId="77777777" w:rsidR="00606236" w:rsidRPr="00037DCC" w:rsidRDefault="00606236" w:rsidP="00793B9F">
      <w:pPr>
        <w:pStyle w:val="TT"/>
        <w:tabs>
          <w:tab w:val="clear" w:pos="1202"/>
        </w:tabs>
        <w:rPr>
          <w:rFonts w:asciiTheme="minorHAnsi" w:hAnsiTheme="minorHAnsi" w:cs="Arial"/>
          <w:color w:val="000000" w:themeColor="text1"/>
          <w:sz w:val="22"/>
          <w:szCs w:val="22"/>
          <w:lang w:val="hr-HR"/>
        </w:rPr>
      </w:pPr>
    </w:p>
    <w:p w14:paraId="248C2214" w14:textId="77777777" w:rsidR="00606236" w:rsidRPr="00037DCC" w:rsidRDefault="00606236" w:rsidP="0086306E">
      <w:pPr>
        <w:pStyle w:val="TT"/>
        <w:tabs>
          <w:tab w:val="clear" w:pos="1202"/>
        </w:tabs>
        <w:rPr>
          <w:rFonts w:asciiTheme="minorHAnsi" w:hAnsiTheme="minorHAnsi" w:cs="Arial"/>
          <w:color w:val="000000" w:themeColor="text1"/>
          <w:sz w:val="22"/>
          <w:szCs w:val="22"/>
          <w:lang w:val="hr-HR"/>
        </w:rPr>
        <w:sectPr w:rsidR="00606236" w:rsidRPr="00037DCC" w:rsidSect="000D6913">
          <w:headerReference w:type="even" r:id="rId109"/>
          <w:headerReference w:type="default" r:id="rId110"/>
          <w:pgSz w:w="11907" w:h="16840" w:code="9"/>
          <w:pgMar w:top="1418" w:right="850" w:bottom="1134" w:left="1418" w:header="851" w:footer="851" w:gutter="0"/>
          <w:cols w:space="720"/>
          <w:noEndnote/>
        </w:sectPr>
      </w:pPr>
    </w:p>
    <w:tbl>
      <w:tblPr>
        <w:tblpPr w:leftFromText="181" w:rightFromText="181" w:vertAnchor="page" w:horzAnchor="margin" w:tblpY="2966"/>
        <w:tblW w:w="4706" w:type="pct"/>
        <w:tblCellMar>
          <w:left w:w="119" w:type="dxa"/>
          <w:right w:w="119" w:type="dxa"/>
        </w:tblCellMar>
        <w:tblLook w:val="0000" w:firstRow="0" w:lastRow="0" w:firstColumn="0" w:lastColumn="0" w:noHBand="0" w:noVBand="0"/>
      </w:tblPr>
      <w:tblGrid>
        <w:gridCol w:w="4675"/>
        <w:gridCol w:w="933"/>
        <w:gridCol w:w="1622"/>
        <w:gridCol w:w="1842"/>
      </w:tblGrid>
      <w:tr w:rsidR="00E14286" w:rsidRPr="00037DCC" w14:paraId="1DEAAA2F" w14:textId="77777777" w:rsidTr="003C6BA3">
        <w:tc>
          <w:tcPr>
            <w:tcW w:w="2577" w:type="pct"/>
          </w:tcPr>
          <w:p w14:paraId="2F04131D" w14:textId="77777777" w:rsidR="00AE2E7F" w:rsidRPr="00037DCC" w:rsidRDefault="00AE2E7F" w:rsidP="00600855">
            <w:pPr>
              <w:pStyle w:val="TT"/>
              <w:rPr>
                <w:rFonts w:asciiTheme="minorHAnsi" w:hAnsiTheme="minorHAnsi" w:cs="Arial"/>
                <w:b/>
                <w:bCs/>
                <w:color w:val="000000" w:themeColor="text1"/>
                <w:sz w:val="22"/>
                <w:szCs w:val="22"/>
                <w:lang w:val="hr-HR"/>
              </w:rPr>
            </w:pPr>
          </w:p>
        </w:tc>
        <w:tc>
          <w:tcPr>
            <w:tcW w:w="514" w:type="pct"/>
          </w:tcPr>
          <w:p w14:paraId="4A5DFBB4" w14:textId="77777777" w:rsidR="00AE2E7F" w:rsidRPr="00037DCC" w:rsidRDefault="00AE2E7F" w:rsidP="00600855">
            <w:pPr>
              <w:pStyle w:val="TT"/>
              <w:ind w:left="-15" w:firstLine="15"/>
              <w:jc w:val="center"/>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pacing w:val="-1"/>
                <w:sz w:val="22"/>
                <w:szCs w:val="22"/>
                <w:lang w:val="hr-HR"/>
              </w:rPr>
              <w:t>Bilješka</w:t>
            </w:r>
          </w:p>
        </w:tc>
        <w:tc>
          <w:tcPr>
            <w:tcW w:w="894" w:type="pct"/>
          </w:tcPr>
          <w:p w14:paraId="128DFCC3" w14:textId="77777777" w:rsidR="00AE2E7F" w:rsidRPr="00037DCC" w:rsidRDefault="007003BC" w:rsidP="00600855">
            <w:pPr>
              <w:pStyle w:val="TT"/>
              <w:tabs>
                <w:tab w:val="clear" w:pos="1202"/>
              </w:tabs>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2019</w:t>
            </w:r>
            <w:r w:rsidR="004F7EAC" w:rsidRPr="00037DCC">
              <w:rPr>
                <w:rFonts w:asciiTheme="minorHAnsi" w:hAnsiTheme="minorHAnsi" w:cs="Arial"/>
                <w:b/>
                <w:bCs/>
                <w:color w:val="000000" w:themeColor="text1"/>
                <w:sz w:val="22"/>
                <w:szCs w:val="22"/>
                <w:lang w:val="hr-HR"/>
              </w:rPr>
              <w:t>.</w:t>
            </w:r>
          </w:p>
        </w:tc>
        <w:tc>
          <w:tcPr>
            <w:tcW w:w="1015" w:type="pct"/>
          </w:tcPr>
          <w:p w14:paraId="6C268C8B" w14:textId="77777777" w:rsidR="00AE2E7F" w:rsidRPr="00037DCC" w:rsidRDefault="007003BC" w:rsidP="00600855">
            <w:pPr>
              <w:pStyle w:val="TT"/>
              <w:tabs>
                <w:tab w:val="clear" w:pos="1202"/>
              </w:tabs>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2018</w:t>
            </w:r>
            <w:r w:rsidR="00AE2E7F" w:rsidRPr="00037DCC">
              <w:rPr>
                <w:rFonts w:asciiTheme="minorHAnsi" w:hAnsiTheme="minorHAnsi" w:cs="Arial"/>
                <w:b/>
                <w:bCs/>
                <w:color w:val="000000" w:themeColor="text1"/>
                <w:sz w:val="22"/>
                <w:szCs w:val="22"/>
                <w:lang w:val="hr-HR"/>
              </w:rPr>
              <w:t>.</w:t>
            </w:r>
          </w:p>
        </w:tc>
      </w:tr>
      <w:tr w:rsidR="00E14286" w:rsidRPr="00037DCC" w14:paraId="5B5121BA" w14:textId="77777777" w:rsidTr="003C6BA3">
        <w:tc>
          <w:tcPr>
            <w:tcW w:w="2577" w:type="pct"/>
          </w:tcPr>
          <w:p w14:paraId="4E8F7FF3" w14:textId="77777777" w:rsidR="00AE2E7F" w:rsidRPr="00037DCC" w:rsidRDefault="00AE2E7F" w:rsidP="00600855">
            <w:pPr>
              <w:pStyle w:val="TT"/>
              <w:rPr>
                <w:rFonts w:asciiTheme="minorHAnsi" w:hAnsiTheme="minorHAnsi" w:cs="Arial"/>
                <w:b/>
                <w:bCs/>
                <w:color w:val="000000" w:themeColor="text1"/>
                <w:sz w:val="22"/>
                <w:szCs w:val="22"/>
                <w:lang w:val="hr-HR"/>
              </w:rPr>
            </w:pPr>
          </w:p>
        </w:tc>
        <w:tc>
          <w:tcPr>
            <w:tcW w:w="514" w:type="pct"/>
          </w:tcPr>
          <w:p w14:paraId="722C73ED" w14:textId="77777777" w:rsidR="00AE2E7F" w:rsidRPr="00037DCC" w:rsidRDefault="00AE2E7F" w:rsidP="00600855">
            <w:pPr>
              <w:pStyle w:val="TT"/>
              <w:jc w:val="center"/>
              <w:rPr>
                <w:rFonts w:asciiTheme="minorHAnsi" w:hAnsiTheme="minorHAnsi" w:cs="Arial"/>
                <w:b/>
                <w:bCs/>
                <w:color w:val="000000" w:themeColor="text1"/>
                <w:spacing w:val="-1"/>
                <w:sz w:val="22"/>
                <w:szCs w:val="22"/>
                <w:lang w:val="hr-HR"/>
              </w:rPr>
            </w:pPr>
          </w:p>
        </w:tc>
        <w:tc>
          <w:tcPr>
            <w:tcW w:w="894" w:type="pct"/>
          </w:tcPr>
          <w:p w14:paraId="2E684575" w14:textId="77777777" w:rsidR="00AE2E7F" w:rsidRPr="00037DCC" w:rsidRDefault="004F7EAC" w:rsidP="00600855">
            <w:pPr>
              <w:pStyle w:val="TT"/>
              <w:tabs>
                <w:tab w:val="clear" w:pos="1202"/>
              </w:tabs>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000 kuna</w:t>
            </w:r>
          </w:p>
        </w:tc>
        <w:tc>
          <w:tcPr>
            <w:tcW w:w="1015" w:type="pct"/>
          </w:tcPr>
          <w:p w14:paraId="713D64CE" w14:textId="77777777" w:rsidR="00AE2E7F" w:rsidRPr="00037DCC" w:rsidRDefault="00AE2E7F" w:rsidP="00600855">
            <w:pPr>
              <w:pStyle w:val="TT"/>
              <w:tabs>
                <w:tab w:val="clear" w:pos="1202"/>
              </w:tabs>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000 kuna</w:t>
            </w:r>
          </w:p>
        </w:tc>
      </w:tr>
      <w:tr w:rsidR="00E14286" w:rsidRPr="00037DCC" w14:paraId="6F892DDF" w14:textId="77777777" w:rsidTr="003C6BA3">
        <w:tc>
          <w:tcPr>
            <w:tcW w:w="2577" w:type="pct"/>
          </w:tcPr>
          <w:p w14:paraId="5287D62E" w14:textId="77777777" w:rsidR="00AE2E7F" w:rsidRPr="00037DCC" w:rsidRDefault="00AE2E7F" w:rsidP="00600855">
            <w:pPr>
              <w:pStyle w:val="TT"/>
              <w:rPr>
                <w:rFonts w:asciiTheme="minorHAnsi" w:hAnsiTheme="minorHAnsi" w:cs="Arial"/>
                <w:color w:val="000000" w:themeColor="text1"/>
                <w:sz w:val="22"/>
                <w:szCs w:val="22"/>
                <w:lang w:val="hr-HR"/>
              </w:rPr>
            </w:pPr>
          </w:p>
        </w:tc>
        <w:tc>
          <w:tcPr>
            <w:tcW w:w="514" w:type="pct"/>
          </w:tcPr>
          <w:p w14:paraId="403074FC" w14:textId="77777777" w:rsidR="00AE2E7F" w:rsidRPr="00037DCC" w:rsidRDefault="00AE2E7F" w:rsidP="00600855">
            <w:pPr>
              <w:pStyle w:val="TT"/>
              <w:jc w:val="center"/>
              <w:rPr>
                <w:rFonts w:asciiTheme="minorHAnsi" w:hAnsiTheme="minorHAnsi" w:cs="Arial"/>
                <w:b/>
                <w:color w:val="000000" w:themeColor="text1"/>
                <w:spacing w:val="-1"/>
                <w:sz w:val="22"/>
                <w:szCs w:val="22"/>
                <w:lang w:val="hr-HR"/>
              </w:rPr>
            </w:pPr>
          </w:p>
        </w:tc>
        <w:tc>
          <w:tcPr>
            <w:tcW w:w="894" w:type="pct"/>
          </w:tcPr>
          <w:p w14:paraId="1E04ABF5" w14:textId="77777777" w:rsidR="00AE2E7F" w:rsidRPr="00037DCC" w:rsidRDefault="00AE2E7F" w:rsidP="00600855">
            <w:pPr>
              <w:pStyle w:val="TT"/>
              <w:tabs>
                <w:tab w:val="clear" w:pos="1202"/>
              </w:tabs>
              <w:jc w:val="right"/>
              <w:rPr>
                <w:rFonts w:asciiTheme="minorHAnsi" w:hAnsiTheme="minorHAnsi" w:cs="Arial"/>
                <w:b/>
                <w:color w:val="000000" w:themeColor="text1"/>
                <w:sz w:val="22"/>
                <w:szCs w:val="22"/>
                <w:lang w:val="hr-HR"/>
              </w:rPr>
            </w:pPr>
          </w:p>
        </w:tc>
        <w:tc>
          <w:tcPr>
            <w:tcW w:w="1015" w:type="pct"/>
          </w:tcPr>
          <w:p w14:paraId="3445A9A0" w14:textId="77777777" w:rsidR="00AE2E7F" w:rsidRPr="00037DCC" w:rsidRDefault="00AE2E7F" w:rsidP="00600855">
            <w:pPr>
              <w:pStyle w:val="TT"/>
              <w:tabs>
                <w:tab w:val="clear" w:pos="1202"/>
              </w:tabs>
              <w:jc w:val="right"/>
              <w:rPr>
                <w:rFonts w:asciiTheme="minorHAnsi" w:hAnsiTheme="minorHAnsi" w:cs="Arial"/>
                <w:b/>
                <w:color w:val="000000" w:themeColor="text1"/>
                <w:sz w:val="22"/>
                <w:szCs w:val="22"/>
                <w:lang w:val="hr-HR"/>
              </w:rPr>
            </w:pPr>
          </w:p>
        </w:tc>
      </w:tr>
      <w:tr w:rsidR="00E14286" w:rsidRPr="00037DCC" w14:paraId="6DDD71D0" w14:textId="77777777" w:rsidTr="00052742">
        <w:tc>
          <w:tcPr>
            <w:tcW w:w="2577" w:type="pct"/>
          </w:tcPr>
          <w:p w14:paraId="7CB1C08A" w14:textId="77777777" w:rsidR="007003BC" w:rsidRPr="00037DCC" w:rsidRDefault="007003BC" w:rsidP="007003BC">
            <w:pPr>
              <w:pStyle w:val="TT"/>
              <w:rPr>
                <w:rFonts w:asciiTheme="minorHAnsi" w:hAnsiTheme="minorHAnsi" w:cs="Arial"/>
                <w:bCs/>
                <w:color w:val="000000" w:themeColor="text1"/>
                <w:sz w:val="22"/>
                <w:szCs w:val="22"/>
                <w:lang w:val="hr-HR"/>
              </w:rPr>
            </w:pPr>
            <w:r w:rsidRPr="00037DCC">
              <w:rPr>
                <w:rFonts w:asciiTheme="minorHAnsi" w:hAnsiTheme="minorHAnsi" w:cs="Arial"/>
                <w:bCs/>
                <w:color w:val="000000" w:themeColor="text1"/>
                <w:spacing w:val="-2"/>
                <w:sz w:val="22"/>
                <w:szCs w:val="22"/>
                <w:lang w:val="hr-HR"/>
              </w:rPr>
              <w:t>Prihodi od kamata izračunati metodom efektivne kamatne stope</w:t>
            </w:r>
          </w:p>
        </w:tc>
        <w:tc>
          <w:tcPr>
            <w:tcW w:w="514" w:type="pct"/>
            <w:vAlign w:val="bottom"/>
          </w:tcPr>
          <w:p w14:paraId="4A346A24" w14:textId="77777777" w:rsidR="007003BC" w:rsidRPr="00E76F4B" w:rsidRDefault="00414BFC" w:rsidP="007003BC">
            <w:pPr>
              <w:pStyle w:val="TT"/>
              <w:jc w:val="center"/>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5</w:t>
            </w:r>
          </w:p>
        </w:tc>
        <w:tc>
          <w:tcPr>
            <w:tcW w:w="894" w:type="pct"/>
            <w:tcBorders>
              <w:top w:val="nil"/>
              <w:left w:val="nil"/>
              <w:bottom w:val="nil"/>
              <w:right w:val="nil"/>
            </w:tcBorders>
            <w:shd w:val="clear" w:color="auto" w:fill="auto"/>
            <w:vAlign w:val="bottom"/>
          </w:tcPr>
          <w:p w14:paraId="57D8B23B" w14:textId="77777777" w:rsidR="007003BC" w:rsidRPr="00037DCC" w:rsidRDefault="00707DE2" w:rsidP="007003BC">
            <w:pPr>
              <w:pStyle w:val="TT"/>
              <w:tabs>
                <w:tab w:val="clear" w:pos="1202"/>
              </w:tabs>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664.586</w:t>
            </w:r>
          </w:p>
        </w:tc>
        <w:tc>
          <w:tcPr>
            <w:tcW w:w="1015" w:type="pct"/>
            <w:tcBorders>
              <w:top w:val="nil"/>
              <w:left w:val="nil"/>
              <w:bottom w:val="nil"/>
              <w:right w:val="nil"/>
            </w:tcBorders>
            <w:shd w:val="clear" w:color="auto" w:fill="auto"/>
            <w:vAlign w:val="bottom"/>
          </w:tcPr>
          <w:p w14:paraId="2F3A6264" w14:textId="77777777" w:rsidR="007003BC" w:rsidRPr="00037DCC" w:rsidRDefault="007003BC" w:rsidP="007003BC">
            <w:pPr>
              <w:pStyle w:val="TT"/>
              <w:tabs>
                <w:tab w:val="clear" w:pos="1202"/>
              </w:tabs>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731.708</w:t>
            </w:r>
          </w:p>
        </w:tc>
      </w:tr>
      <w:tr w:rsidR="00E14286" w:rsidRPr="00037DCC" w14:paraId="12C020C2" w14:textId="77777777" w:rsidTr="00646FDF">
        <w:tc>
          <w:tcPr>
            <w:tcW w:w="2577" w:type="pct"/>
          </w:tcPr>
          <w:p w14:paraId="63643072" w14:textId="77777777" w:rsidR="007003BC" w:rsidRPr="00037DCC" w:rsidRDefault="007003BC" w:rsidP="007003BC">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Rashodi od kamata</w:t>
            </w:r>
          </w:p>
        </w:tc>
        <w:tc>
          <w:tcPr>
            <w:tcW w:w="514" w:type="pct"/>
            <w:vAlign w:val="bottom"/>
          </w:tcPr>
          <w:p w14:paraId="15A3773C" w14:textId="77777777" w:rsidR="007003BC" w:rsidRPr="00E76F4B" w:rsidRDefault="00414BFC" w:rsidP="007003BC">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6</w:t>
            </w:r>
          </w:p>
        </w:tc>
        <w:tc>
          <w:tcPr>
            <w:tcW w:w="894" w:type="pct"/>
            <w:tcBorders>
              <w:top w:val="nil"/>
              <w:left w:val="nil"/>
              <w:bottom w:val="nil"/>
              <w:right w:val="nil"/>
            </w:tcBorders>
            <w:shd w:val="clear" w:color="auto" w:fill="auto"/>
            <w:vAlign w:val="bottom"/>
          </w:tcPr>
          <w:p w14:paraId="3B21E8E7" w14:textId="77777777" w:rsidR="007003BC" w:rsidRPr="00037DCC" w:rsidRDefault="00707DE2" w:rsidP="007003BC">
            <w:pPr>
              <w:pStyle w:val="TT"/>
              <w:tabs>
                <w:tab w:val="clear" w:pos="1202"/>
              </w:tabs>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(311.558)</w:t>
            </w:r>
          </w:p>
        </w:tc>
        <w:tc>
          <w:tcPr>
            <w:tcW w:w="1015" w:type="pct"/>
            <w:tcBorders>
              <w:top w:val="nil"/>
              <w:left w:val="nil"/>
              <w:bottom w:val="nil"/>
              <w:right w:val="nil"/>
            </w:tcBorders>
            <w:shd w:val="clear" w:color="auto" w:fill="auto"/>
            <w:vAlign w:val="bottom"/>
          </w:tcPr>
          <w:p w14:paraId="1EF0B0EC" w14:textId="77777777" w:rsidR="007003BC" w:rsidRPr="00037DCC" w:rsidRDefault="007003BC" w:rsidP="007003BC">
            <w:pPr>
              <w:pStyle w:val="TT"/>
              <w:tabs>
                <w:tab w:val="clear" w:pos="1202"/>
              </w:tabs>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 xml:space="preserve">   (356.066)</w:t>
            </w:r>
          </w:p>
        </w:tc>
      </w:tr>
      <w:tr w:rsidR="00E14286" w:rsidRPr="00037DCC" w14:paraId="2F6D9764" w14:textId="77777777" w:rsidTr="00646FDF">
        <w:tc>
          <w:tcPr>
            <w:tcW w:w="2577" w:type="pct"/>
          </w:tcPr>
          <w:p w14:paraId="6FB56FD7" w14:textId="77777777" w:rsidR="007003BC" w:rsidRPr="00037DCC" w:rsidRDefault="007003BC" w:rsidP="007003BC">
            <w:pPr>
              <w:pStyle w:val="Tot"/>
              <w:rPr>
                <w:rFonts w:asciiTheme="minorHAnsi" w:hAnsiTheme="minorHAnsi" w:cs="Arial"/>
                <w:b/>
                <w:bCs/>
                <w:color w:val="000000" w:themeColor="text1"/>
                <w:sz w:val="22"/>
                <w:szCs w:val="22"/>
                <w:vertAlign w:val="superscript"/>
                <w:lang w:val="hr-HR"/>
              </w:rPr>
            </w:pPr>
            <w:r w:rsidRPr="00037DCC">
              <w:rPr>
                <w:rFonts w:asciiTheme="minorHAnsi" w:hAnsiTheme="minorHAnsi" w:cs="Arial"/>
                <w:b/>
                <w:bCs/>
                <w:color w:val="000000" w:themeColor="text1"/>
                <w:sz w:val="22"/>
                <w:szCs w:val="22"/>
                <w:lang w:val="hr-HR"/>
              </w:rPr>
              <w:t>Neto prihod od kamata</w:t>
            </w:r>
          </w:p>
        </w:tc>
        <w:tc>
          <w:tcPr>
            <w:tcW w:w="514" w:type="pct"/>
            <w:vAlign w:val="bottom"/>
          </w:tcPr>
          <w:p w14:paraId="1E90823E" w14:textId="77777777" w:rsidR="007003BC" w:rsidRPr="00E76F4B" w:rsidRDefault="007003BC" w:rsidP="007003BC">
            <w:pPr>
              <w:pStyle w:val="Tot"/>
              <w:jc w:val="center"/>
              <w:rPr>
                <w:rFonts w:asciiTheme="minorHAnsi" w:hAnsiTheme="minorHAnsi" w:cs="Arial"/>
                <w:b/>
                <w:bCs/>
                <w:color w:val="000000" w:themeColor="text1"/>
                <w:sz w:val="22"/>
                <w:szCs w:val="22"/>
                <w:lang w:val="hr-HR"/>
              </w:rPr>
            </w:pPr>
          </w:p>
        </w:tc>
        <w:tc>
          <w:tcPr>
            <w:tcW w:w="894" w:type="pct"/>
            <w:tcBorders>
              <w:top w:val="single" w:sz="4" w:space="0" w:color="auto"/>
              <w:bottom w:val="single" w:sz="12" w:space="0" w:color="auto"/>
            </w:tcBorders>
          </w:tcPr>
          <w:p w14:paraId="28E1572C" w14:textId="77777777" w:rsidR="007003BC" w:rsidRPr="00037DCC" w:rsidRDefault="00707DE2" w:rsidP="007003BC">
            <w:pPr>
              <w:pStyle w:val="Tot"/>
              <w:tabs>
                <w:tab w:val="clear" w:pos="1202"/>
              </w:tabs>
              <w:jc w:val="right"/>
              <w:rPr>
                <w:rFonts w:ascii="Calibri" w:hAnsi="Calibri" w:cs="Calibri"/>
                <w:b/>
                <w:bCs/>
                <w:color w:val="000000" w:themeColor="text1"/>
                <w:sz w:val="22"/>
                <w:szCs w:val="22"/>
                <w:lang w:val="hr-HR"/>
              </w:rPr>
            </w:pPr>
            <w:r>
              <w:rPr>
                <w:rFonts w:ascii="Calibri" w:hAnsi="Calibri" w:cs="Calibri"/>
                <w:b/>
                <w:bCs/>
                <w:color w:val="000000" w:themeColor="text1"/>
                <w:sz w:val="22"/>
                <w:szCs w:val="22"/>
                <w:lang w:val="hr-HR"/>
              </w:rPr>
              <w:t>353.028</w:t>
            </w:r>
          </w:p>
        </w:tc>
        <w:tc>
          <w:tcPr>
            <w:tcW w:w="1015" w:type="pct"/>
            <w:tcBorders>
              <w:top w:val="single" w:sz="4" w:space="0" w:color="auto"/>
              <w:bottom w:val="single" w:sz="12" w:space="0" w:color="auto"/>
            </w:tcBorders>
            <w:shd w:val="clear" w:color="auto" w:fill="auto"/>
          </w:tcPr>
          <w:p w14:paraId="67D9F3DF" w14:textId="77777777" w:rsidR="007003BC" w:rsidRPr="00037DCC" w:rsidRDefault="007003BC" w:rsidP="007003BC">
            <w:pPr>
              <w:pStyle w:val="Tot"/>
              <w:tabs>
                <w:tab w:val="clear" w:pos="1202"/>
              </w:tabs>
              <w:jc w:val="right"/>
              <w:rPr>
                <w:rFonts w:asciiTheme="minorHAnsi" w:hAnsiTheme="minorHAnsi" w:cs="Arial"/>
                <w:b/>
                <w:bCs/>
                <w:color w:val="000000" w:themeColor="text1"/>
                <w:spacing w:val="-2"/>
                <w:sz w:val="22"/>
                <w:szCs w:val="22"/>
                <w:lang w:val="hr-HR"/>
              </w:rPr>
            </w:pPr>
            <w:r w:rsidRPr="00037DCC">
              <w:rPr>
                <w:rFonts w:ascii="Calibri" w:hAnsi="Calibri" w:cs="Calibri"/>
                <w:b/>
                <w:bCs/>
                <w:color w:val="000000" w:themeColor="text1"/>
                <w:sz w:val="22"/>
                <w:szCs w:val="22"/>
                <w:lang w:val="hr-HR"/>
              </w:rPr>
              <w:t>375.642</w:t>
            </w:r>
          </w:p>
        </w:tc>
      </w:tr>
      <w:tr w:rsidR="00E14286" w:rsidRPr="00037DCC" w14:paraId="2E2AC56B" w14:textId="77777777" w:rsidTr="003C6BA3">
        <w:tc>
          <w:tcPr>
            <w:tcW w:w="2577" w:type="pct"/>
          </w:tcPr>
          <w:p w14:paraId="1A55A7F4" w14:textId="77777777" w:rsidR="007003BC" w:rsidRPr="00037DCC" w:rsidRDefault="007003BC" w:rsidP="007003BC">
            <w:pPr>
              <w:pStyle w:val="TT"/>
              <w:rPr>
                <w:rFonts w:asciiTheme="minorHAnsi" w:hAnsiTheme="minorHAnsi" w:cs="Arial"/>
                <w:bCs/>
                <w:color w:val="000000" w:themeColor="text1"/>
                <w:spacing w:val="-2"/>
                <w:sz w:val="22"/>
                <w:szCs w:val="22"/>
                <w:lang w:val="hr-HR"/>
              </w:rPr>
            </w:pPr>
          </w:p>
        </w:tc>
        <w:tc>
          <w:tcPr>
            <w:tcW w:w="514" w:type="pct"/>
            <w:vAlign w:val="bottom"/>
          </w:tcPr>
          <w:p w14:paraId="63190033" w14:textId="77777777" w:rsidR="007003BC" w:rsidRPr="00E76F4B" w:rsidRDefault="007003BC" w:rsidP="007003BC">
            <w:pPr>
              <w:pStyle w:val="TT"/>
              <w:jc w:val="center"/>
              <w:rPr>
                <w:rFonts w:asciiTheme="minorHAnsi" w:hAnsiTheme="minorHAnsi" w:cs="Arial"/>
                <w:bCs/>
                <w:color w:val="000000" w:themeColor="text1"/>
                <w:sz w:val="22"/>
                <w:szCs w:val="22"/>
                <w:lang w:val="hr-HR"/>
              </w:rPr>
            </w:pPr>
          </w:p>
        </w:tc>
        <w:tc>
          <w:tcPr>
            <w:tcW w:w="894" w:type="pct"/>
            <w:tcBorders>
              <w:top w:val="single" w:sz="12" w:space="0" w:color="auto"/>
            </w:tcBorders>
          </w:tcPr>
          <w:p w14:paraId="51298615" w14:textId="77777777" w:rsidR="007003BC" w:rsidRPr="00037DCC" w:rsidRDefault="007003BC" w:rsidP="007003BC">
            <w:pPr>
              <w:pStyle w:val="TT"/>
              <w:tabs>
                <w:tab w:val="clear" w:pos="1202"/>
              </w:tabs>
              <w:jc w:val="right"/>
              <w:rPr>
                <w:rFonts w:asciiTheme="minorHAnsi" w:hAnsiTheme="minorHAnsi" w:cs="Arial"/>
                <w:bCs/>
                <w:color w:val="000000" w:themeColor="text1"/>
                <w:spacing w:val="-2"/>
                <w:sz w:val="22"/>
                <w:szCs w:val="22"/>
                <w:lang w:val="hr-HR"/>
              </w:rPr>
            </w:pPr>
          </w:p>
        </w:tc>
        <w:tc>
          <w:tcPr>
            <w:tcW w:w="1015" w:type="pct"/>
            <w:tcBorders>
              <w:top w:val="single" w:sz="12" w:space="0" w:color="auto"/>
            </w:tcBorders>
          </w:tcPr>
          <w:p w14:paraId="4109C080" w14:textId="77777777" w:rsidR="007003BC" w:rsidRPr="00037DCC" w:rsidRDefault="007003BC" w:rsidP="007003BC">
            <w:pPr>
              <w:pStyle w:val="TT"/>
              <w:tabs>
                <w:tab w:val="clear" w:pos="1202"/>
              </w:tabs>
              <w:jc w:val="right"/>
              <w:rPr>
                <w:rFonts w:asciiTheme="minorHAnsi" w:hAnsiTheme="minorHAnsi" w:cs="Arial"/>
                <w:bCs/>
                <w:color w:val="000000" w:themeColor="text1"/>
                <w:spacing w:val="-2"/>
                <w:sz w:val="22"/>
                <w:szCs w:val="22"/>
                <w:lang w:val="hr-HR"/>
              </w:rPr>
            </w:pPr>
          </w:p>
        </w:tc>
      </w:tr>
      <w:tr w:rsidR="00E14286" w:rsidRPr="00037DCC" w14:paraId="40A52032" w14:textId="77777777" w:rsidTr="00052742">
        <w:tc>
          <w:tcPr>
            <w:tcW w:w="2577" w:type="pct"/>
          </w:tcPr>
          <w:p w14:paraId="39E46852" w14:textId="77777777" w:rsidR="007003BC" w:rsidRPr="00037DCC" w:rsidRDefault="007003BC" w:rsidP="007003BC">
            <w:pPr>
              <w:pStyle w:val="TT"/>
              <w:rPr>
                <w:rFonts w:asciiTheme="minorHAnsi" w:hAnsiTheme="minorHAnsi" w:cs="Arial"/>
                <w:bCs/>
                <w:color w:val="000000" w:themeColor="text1"/>
                <w:sz w:val="22"/>
                <w:szCs w:val="22"/>
                <w:lang w:val="hr-HR"/>
              </w:rPr>
            </w:pPr>
            <w:r w:rsidRPr="00037DCC">
              <w:rPr>
                <w:rFonts w:asciiTheme="minorHAnsi" w:hAnsiTheme="minorHAnsi" w:cs="Arial"/>
                <w:bCs/>
                <w:color w:val="000000" w:themeColor="text1"/>
                <w:spacing w:val="-2"/>
                <w:sz w:val="22"/>
                <w:szCs w:val="22"/>
                <w:lang w:val="hr-HR"/>
              </w:rPr>
              <w:t>Prihodi od naknada i provizija</w:t>
            </w:r>
          </w:p>
        </w:tc>
        <w:tc>
          <w:tcPr>
            <w:tcW w:w="514" w:type="pct"/>
          </w:tcPr>
          <w:p w14:paraId="0A82F273" w14:textId="77777777" w:rsidR="007003BC" w:rsidRPr="00E76F4B" w:rsidRDefault="00414BFC" w:rsidP="007003BC">
            <w:pPr>
              <w:pStyle w:val="TT"/>
              <w:jc w:val="center"/>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7</w:t>
            </w:r>
          </w:p>
        </w:tc>
        <w:tc>
          <w:tcPr>
            <w:tcW w:w="894" w:type="pct"/>
            <w:tcBorders>
              <w:top w:val="nil"/>
              <w:left w:val="nil"/>
              <w:bottom w:val="nil"/>
              <w:right w:val="nil"/>
            </w:tcBorders>
            <w:shd w:val="clear" w:color="auto" w:fill="auto"/>
            <w:vAlign w:val="center"/>
          </w:tcPr>
          <w:p w14:paraId="5C9BE564" w14:textId="77777777" w:rsidR="007003BC" w:rsidRPr="00037DCC" w:rsidRDefault="00707DE2" w:rsidP="007003BC">
            <w:pPr>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25.267</w:t>
            </w:r>
          </w:p>
        </w:tc>
        <w:tc>
          <w:tcPr>
            <w:tcW w:w="1015" w:type="pct"/>
            <w:tcBorders>
              <w:top w:val="nil"/>
              <w:left w:val="nil"/>
              <w:bottom w:val="nil"/>
              <w:right w:val="nil"/>
            </w:tcBorders>
            <w:shd w:val="clear" w:color="auto" w:fill="auto"/>
            <w:vAlign w:val="center"/>
          </w:tcPr>
          <w:p w14:paraId="63BC0F55" w14:textId="77777777" w:rsidR="007003BC" w:rsidRPr="00037DCC" w:rsidRDefault="007003BC" w:rsidP="007003BC">
            <w:pPr>
              <w:jc w:val="right"/>
              <w:rPr>
                <w:rFonts w:asciiTheme="minorHAnsi" w:eastAsia="Arial Unicode MS" w:hAnsiTheme="minorHAnsi" w:cs="Arial"/>
                <w:color w:val="000000" w:themeColor="text1"/>
                <w:sz w:val="22"/>
                <w:szCs w:val="22"/>
                <w:lang w:val="hr-HR"/>
              </w:rPr>
            </w:pPr>
            <w:r w:rsidRPr="00037DCC">
              <w:rPr>
                <w:rFonts w:ascii="Calibri" w:hAnsi="Calibri" w:cs="Calibri"/>
                <w:color w:val="000000" w:themeColor="text1"/>
                <w:sz w:val="22"/>
                <w:szCs w:val="22"/>
                <w:lang w:val="hr-HR"/>
              </w:rPr>
              <w:t>42.428</w:t>
            </w:r>
          </w:p>
        </w:tc>
      </w:tr>
      <w:tr w:rsidR="00E14286" w:rsidRPr="00037DCC" w14:paraId="142F9347" w14:textId="77777777" w:rsidTr="00646FDF">
        <w:trPr>
          <w:trHeight w:val="333"/>
        </w:trPr>
        <w:tc>
          <w:tcPr>
            <w:tcW w:w="2577" w:type="pct"/>
            <w:vAlign w:val="center"/>
          </w:tcPr>
          <w:p w14:paraId="19D102B8" w14:textId="77777777" w:rsidR="007003BC" w:rsidRPr="00037DCC" w:rsidRDefault="007003BC" w:rsidP="007003BC">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Rashodi od naknada i provizija</w:t>
            </w:r>
          </w:p>
        </w:tc>
        <w:tc>
          <w:tcPr>
            <w:tcW w:w="514" w:type="pct"/>
            <w:vAlign w:val="center"/>
          </w:tcPr>
          <w:p w14:paraId="02621D8C" w14:textId="77777777" w:rsidR="007003BC" w:rsidRPr="00E76F4B" w:rsidRDefault="00414BFC" w:rsidP="007003BC">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7</w:t>
            </w:r>
          </w:p>
        </w:tc>
        <w:tc>
          <w:tcPr>
            <w:tcW w:w="894" w:type="pct"/>
            <w:tcBorders>
              <w:top w:val="nil"/>
              <w:left w:val="nil"/>
              <w:bottom w:val="nil"/>
              <w:right w:val="nil"/>
            </w:tcBorders>
            <w:shd w:val="clear" w:color="auto" w:fill="auto"/>
            <w:vAlign w:val="bottom"/>
          </w:tcPr>
          <w:p w14:paraId="09142907" w14:textId="77777777" w:rsidR="007003BC" w:rsidRPr="00037DCC" w:rsidRDefault="00707DE2" w:rsidP="007003BC">
            <w:pPr>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(2.774)</w:t>
            </w:r>
          </w:p>
        </w:tc>
        <w:tc>
          <w:tcPr>
            <w:tcW w:w="1015" w:type="pct"/>
            <w:tcBorders>
              <w:top w:val="nil"/>
              <w:left w:val="nil"/>
              <w:bottom w:val="nil"/>
              <w:right w:val="nil"/>
            </w:tcBorders>
            <w:shd w:val="clear" w:color="auto" w:fill="auto"/>
            <w:vAlign w:val="bottom"/>
          </w:tcPr>
          <w:p w14:paraId="6576A89E" w14:textId="77777777" w:rsidR="007003BC" w:rsidRPr="00037DCC" w:rsidRDefault="007003BC" w:rsidP="007003BC">
            <w:pPr>
              <w:jc w:val="right"/>
              <w:rPr>
                <w:rFonts w:asciiTheme="minorHAnsi" w:eastAsia="Arial Unicode MS" w:hAnsiTheme="minorHAnsi" w:cs="Arial"/>
                <w:color w:val="000000" w:themeColor="text1"/>
                <w:sz w:val="22"/>
                <w:szCs w:val="22"/>
                <w:lang w:val="hr-HR"/>
              </w:rPr>
            </w:pPr>
            <w:r w:rsidRPr="00037DCC">
              <w:rPr>
                <w:rFonts w:ascii="Calibri" w:hAnsi="Calibri" w:cs="Calibri"/>
                <w:color w:val="000000" w:themeColor="text1"/>
                <w:sz w:val="22"/>
                <w:szCs w:val="22"/>
                <w:lang w:val="hr-HR"/>
              </w:rPr>
              <w:t xml:space="preserve">       (3.778)</w:t>
            </w:r>
          </w:p>
        </w:tc>
      </w:tr>
      <w:tr w:rsidR="00E14286" w:rsidRPr="00037DCC" w14:paraId="4F3A8F80" w14:textId="77777777" w:rsidTr="00646FDF">
        <w:tc>
          <w:tcPr>
            <w:tcW w:w="2577" w:type="pct"/>
          </w:tcPr>
          <w:p w14:paraId="0031C5D7" w14:textId="77777777" w:rsidR="007003BC" w:rsidRPr="00037DCC" w:rsidRDefault="007003BC" w:rsidP="007003BC">
            <w:pPr>
              <w:pStyle w:val="Tot"/>
              <w:rPr>
                <w:rFonts w:asciiTheme="minorHAnsi" w:hAnsiTheme="minorHAnsi" w:cs="Arial"/>
                <w:b/>
                <w:bCs/>
                <w:color w:val="000000" w:themeColor="text1"/>
                <w:sz w:val="22"/>
                <w:szCs w:val="22"/>
                <w:vertAlign w:val="superscript"/>
                <w:lang w:val="hr-HR"/>
              </w:rPr>
            </w:pPr>
            <w:r w:rsidRPr="00037DCC">
              <w:rPr>
                <w:rFonts w:asciiTheme="minorHAnsi" w:hAnsiTheme="minorHAnsi" w:cs="Arial"/>
                <w:b/>
                <w:bCs/>
                <w:color w:val="000000" w:themeColor="text1"/>
                <w:sz w:val="22"/>
                <w:szCs w:val="22"/>
                <w:lang w:val="hr-HR"/>
              </w:rPr>
              <w:t>Neto prihod od naknada i provizija</w:t>
            </w:r>
          </w:p>
        </w:tc>
        <w:tc>
          <w:tcPr>
            <w:tcW w:w="514" w:type="pct"/>
            <w:vAlign w:val="bottom"/>
          </w:tcPr>
          <w:p w14:paraId="107F81AE" w14:textId="77777777" w:rsidR="007003BC" w:rsidRPr="00E76F4B" w:rsidRDefault="007003BC" w:rsidP="007003BC">
            <w:pPr>
              <w:pStyle w:val="Tot"/>
              <w:jc w:val="center"/>
              <w:rPr>
                <w:rFonts w:asciiTheme="minorHAnsi" w:hAnsiTheme="minorHAnsi" w:cs="Arial"/>
                <w:b/>
                <w:bCs/>
                <w:color w:val="000000" w:themeColor="text1"/>
                <w:sz w:val="22"/>
                <w:szCs w:val="22"/>
                <w:lang w:val="hr-HR"/>
              </w:rPr>
            </w:pPr>
          </w:p>
        </w:tc>
        <w:tc>
          <w:tcPr>
            <w:tcW w:w="894" w:type="pct"/>
            <w:tcBorders>
              <w:top w:val="single" w:sz="4" w:space="0" w:color="auto"/>
              <w:bottom w:val="single" w:sz="12" w:space="0" w:color="auto"/>
            </w:tcBorders>
          </w:tcPr>
          <w:p w14:paraId="069EA903" w14:textId="77777777" w:rsidR="007003BC" w:rsidRPr="00037DCC" w:rsidRDefault="00707DE2" w:rsidP="007003BC">
            <w:pPr>
              <w:pStyle w:val="Tot"/>
              <w:tabs>
                <w:tab w:val="clear" w:pos="1202"/>
              </w:tabs>
              <w:jc w:val="right"/>
              <w:rPr>
                <w:rFonts w:ascii="Calibri" w:hAnsi="Calibri" w:cs="Calibri"/>
                <w:b/>
                <w:bCs/>
                <w:color w:val="000000" w:themeColor="text1"/>
                <w:sz w:val="22"/>
                <w:szCs w:val="22"/>
                <w:lang w:val="hr-HR"/>
              </w:rPr>
            </w:pPr>
            <w:r>
              <w:rPr>
                <w:rFonts w:ascii="Calibri" w:hAnsi="Calibri" w:cs="Calibri"/>
                <w:b/>
                <w:bCs/>
                <w:color w:val="000000" w:themeColor="text1"/>
                <w:sz w:val="22"/>
                <w:szCs w:val="22"/>
                <w:lang w:val="hr-HR"/>
              </w:rPr>
              <w:t>22.493</w:t>
            </w:r>
          </w:p>
        </w:tc>
        <w:tc>
          <w:tcPr>
            <w:tcW w:w="1015" w:type="pct"/>
            <w:tcBorders>
              <w:top w:val="single" w:sz="4" w:space="0" w:color="auto"/>
              <w:bottom w:val="single" w:sz="12" w:space="0" w:color="auto"/>
            </w:tcBorders>
            <w:shd w:val="clear" w:color="auto" w:fill="auto"/>
          </w:tcPr>
          <w:p w14:paraId="0FC68DCC" w14:textId="77777777" w:rsidR="007003BC" w:rsidRPr="00037DCC" w:rsidRDefault="007003BC" w:rsidP="007003BC">
            <w:pPr>
              <w:pStyle w:val="Tot"/>
              <w:tabs>
                <w:tab w:val="clear" w:pos="1202"/>
              </w:tabs>
              <w:jc w:val="right"/>
              <w:rPr>
                <w:rFonts w:asciiTheme="minorHAnsi" w:hAnsiTheme="minorHAnsi" w:cs="Arial"/>
                <w:b/>
                <w:bCs/>
                <w:color w:val="000000" w:themeColor="text1"/>
                <w:spacing w:val="-2"/>
                <w:sz w:val="22"/>
                <w:szCs w:val="22"/>
                <w:lang w:val="hr-HR"/>
              </w:rPr>
            </w:pPr>
            <w:r w:rsidRPr="00037DCC">
              <w:rPr>
                <w:rFonts w:ascii="Calibri" w:hAnsi="Calibri" w:cs="Calibri"/>
                <w:b/>
                <w:bCs/>
                <w:color w:val="000000" w:themeColor="text1"/>
                <w:sz w:val="22"/>
                <w:szCs w:val="22"/>
                <w:lang w:val="hr-HR"/>
              </w:rPr>
              <w:t>38.650</w:t>
            </w:r>
          </w:p>
        </w:tc>
      </w:tr>
      <w:tr w:rsidR="00E14286" w:rsidRPr="00037DCC" w14:paraId="046DE20E" w14:textId="77777777" w:rsidTr="003C6BA3">
        <w:tc>
          <w:tcPr>
            <w:tcW w:w="2577" w:type="pct"/>
          </w:tcPr>
          <w:p w14:paraId="149FFCF9" w14:textId="77777777" w:rsidR="007003BC" w:rsidRPr="00037DCC" w:rsidRDefault="007003BC" w:rsidP="007003BC">
            <w:pPr>
              <w:pStyle w:val="TT"/>
              <w:rPr>
                <w:rFonts w:asciiTheme="minorHAnsi" w:hAnsiTheme="minorHAnsi" w:cs="Arial"/>
                <w:color w:val="000000" w:themeColor="text1"/>
                <w:sz w:val="22"/>
                <w:szCs w:val="22"/>
                <w:lang w:val="hr-HR"/>
              </w:rPr>
            </w:pPr>
          </w:p>
        </w:tc>
        <w:tc>
          <w:tcPr>
            <w:tcW w:w="514" w:type="pct"/>
            <w:vAlign w:val="bottom"/>
          </w:tcPr>
          <w:p w14:paraId="58B88F7B" w14:textId="77777777" w:rsidR="007003BC" w:rsidRPr="00E76F4B" w:rsidRDefault="007003BC" w:rsidP="007003BC">
            <w:pPr>
              <w:pStyle w:val="TT"/>
              <w:jc w:val="center"/>
              <w:rPr>
                <w:rFonts w:asciiTheme="minorHAnsi" w:hAnsiTheme="minorHAnsi" w:cs="Arial"/>
                <w:color w:val="000000" w:themeColor="text1"/>
                <w:sz w:val="22"/>
                <w:szCs w:val="22"/>
                <w:lang w:val="hr-HR"/>
              </w:rPr>
            </w:pPr>
          </w:p>
        </w:tc>
        <w:tc>
          <w:tcPr>
            <w:tcW w:w="894" w:type="pct"/>
            <w:tcBorders>
              <w:top w:val="single" w:sz="12" w:space="0" w:color="auto"/>
            </w:tcBorders>
          </w:tcPr>
          <w:p w14:paraId="3B655646" w14:textId="77777777" w:rsidR="007003BC" w:rsidRPr="00037DCC" w:rsidRDefault="007003BC" w:rsidP="007003BC">
            <w:pPr>
              <w:pStyle w:val="TT"/>
              <w:jc w:val="right"/>
              <w:rPr>
                <w:rFonts w:asciiTheme="minorHAnsi" w:hAnsiTheme="minorHAnsi" w:cs="Arial"/>
                <w:color w:val="000000" w:themeColor="text1"/>
                <w:sz w:val="22"/>
                <w:szCs w:val="22"/>
                <w:lang w:val="hr-HR"/>
              </w:rPr>
            </w:pPr>
          </w:p>
        </w:tc>
        <w:tc>
          <w:tcPr>
            <w:tcW w:w="1015" w:type="pct"/>
            <w:tcBorders>
              <w:top w:val="single" w:sz="12" w:space="0" w:color="auto"/>
            </w:tcBorders>
          </w:tcPr>
          <w:p w14:paraId="39AB872F" w14:textId="77777777" w:rsidR="007003BC" w:rsidRPr="00037DCC" w:rsidRDefault="007003BC" w:rsidP="007003BC">
            <w:pPr>
              <w:pStyle w:val="TT"/>
              <w:jc w:val="right"/>
              <w:rPr>
                <w:rFonts w:asciiTheme="minorHAnsi" w:hAnsiTheme="minorHAnsi" w:cs="Arial"/>
                <w:color w:val="000000" w:themeColor="text1"/>
                <w:sz w:val="22"/>
                <w:szCs w:val="22"/>
                <w:lang w:val="hr-HR"/>
              </w:rPr>
            </w:pPr>
          </w:p>
        </w:tc>
      </w:tr>
      <w:tr w:rsidR="00E14286" w:rsidRPr="00037DCC" w14:paraId="5C788EF2" w14:textId="77777777" w:rsidTr="00052742">
        <w:tc>
          <w:tcPr>
            <w:tcW w:w="2577" w:type="pct"/>
          </w:tcPr>
          <w:p w14:paraId="0685ED9C" w14:textId="03387774"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Neto prihodi</w:t>
            </w:r>
            <w:r w:rsidR="00E9743C">
              <w:rPr>
                <w:rFonts w:asciiTheme="minorHAnsi" w:hAnsiTheme="minorHAnsi" w:cs="Arial"/>
                <w:color w:val="000000" w:themeColor="text1"/>
                <w:sz w:val="22"/>
                <w:szCs w:val="22"/>
                <w:lang w:val="hr-HR"/>
              </w:rPr>
              <w:t xml:space="preserve"> </w:t>
            </w:r>
            <w:r w:rsidRPr="00037DCC">
              <w:rPr>
                <w:rFonts w:asciiTheme="minorHAnsi" w:hAnsiTheme="minorHAnsi" w:cs="Arial"/>
                <w:color w:val="000000" w:themeColor="text1"/>
                <w:sz w:val="22"/>
                <w:szCs w:val="22"/>
                <w:lang w:val="hr-HR"/>
              </w:rPr>
              <w:t xml:space="preserve">od financijskih aktivnosti </w:t>
            </w:r>
          </w:p>
        </w:tc>
        <w:tc>
          <w:tcPr>
            <w:tcW w:w="514" w:type="pct"/>
            <w:vAlign w:val="bottom"/>
          </w:tcPr>
          <w:p w14:paraId="5AF927D4" w14:textId="77777777" w:rsidR="007003BC" w:rsidRPr="00E76F4B" w:rsidRDefault="00414BF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8</w:t>
            </w:r>
          </w:p>
        </w:tc>
        <w:tc>
          <w:tcPr>
            <w:tcW w:w="894" w:type="pct"/>
            <w:tcBorders>
              <w:top w:val="nil"/>
              <w:left w:val="nil"/>
              <w:bottom w:val="nil"/>
              <w:right w:val="nil"/>
            </w:tcBorders>
            <w:shd w:val="clear" w:color="auto" w:fill="auto"/>
            <w:vAlign w:val="bottom"/>
          </w:tcPr>
          <w:p w14:paraId="2379C5A9" w14:textId="77777777" w:rsidR="007003BC" w:rsidRPr="00037DCC" w:rsidRDefault="00707DE2" w:rsidP="007003BC">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4.743</w:t>
            </w:r>
          </w:p>
        </w:tc>
        <w:tc>
          <w:tcPr>
            <w:tcW w:w="1015" w:type="pct"/>
            <w:tcBorders>
              <w:top w:val="nil"/>
              <w:left w:val="nil"/>
              <w:bottom w:val="nil"/>
              <w:right w:val="nil"/>
            </w:tcBorders>
            <w:shd w:val="clear" w:color="auto" w:fill="auto"/>
            <w:vAlign w:val="bottom"/>
          </w:tcPr>
          <w:p w14:paraId="11A0AF7A" w14:textId="77777777" w:rsidR="007003BC" w:rsidRPr="00037DCC" w:rsidRDefault="007003BC" w:rsidP="007003BC">
            <w:pPr>
              <w:pStyle w:val="TT"/>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 xml:space="preserve">          9.506 </w:t>
            </w:r>
          </w:p>
        </w:tc>
      </w:tr>
      <w:tr w:rsidR="00E14286" w:rsidRPr="00037DCC" w14:paraId="6D4A7DAD" w14:textId="77777777" w:rsidTr="00646FDF">
        <w:tc>
          <w:tcPr>
            <w:tcW w:w="2577" w:type="pct"/>
          </w:tcPr>
          <w:p w14:paraId="1810B986" w14:textId="77777777" w:rsidR="007003BC" w:rsidRPr="00037DCC" w:rsidRDefault="007003BC" w:rsidP="007003BC">
            <w:pPr>
              <w:pStyle w:val="To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Ostali prihodi</w:t>
            </w:r>
          </w:p>
        </w:tc>
        <w:tc>
          <w:tcPr>
            <w:tcW w:w="514" w:type="pct"/>
            <w:vAlign w:val="bottom"/>
          </w:tcPr>
          <w:p w14:paraId="54AA1AD3" w14:textId="77777777" w:rsidR="007003BC" w:rsidRPr="00E76F4B" w:rsidRDefault="007003BC" w:rsidP="007003BC">
            <w:pPr>
              <w:pStyle w:val="Tot"/>
              <w:jc w:val="center"/>
              <w:rPr>
                <w:rFonts w:asciiTheme="minorHAnsi" w:hAnsiTheme="minorHAnsi" w:cs="Arial"/>
                <w:b/>
                <w:bCs/>
                <w:color w:val="000000" w:themeColor="text1"/>
                <w:sz w:val="22"/>
                <w:szCs w:val="22"/>
                <w:lang w:val="hr-HR"/>
              </w:rPr>
            </w:pPr>
          </w:p>
        </w:tc>
        <w:tc>
          <w:tcPr>
            <w:tcW w:w="894" w:type="pct"/>
            <w:tcBorders>
              <w:top w:val="nil"/>
              <w:left w:val="nil"/>
              <w:bottom w:val="nil"/>
              <w:right w:val="nil"/>
            </w:tcBorders>
            <w:shd w:val="clear" w:color="auto" w:fill="auto"/>
            <w:vAlign w:val="center"/>
          </w:tcPr>
          <w:p w14:paraId="1CD405FE" w14:textId="77777777" w:rsidR="007003BC" w:rsidRPr="00037DCC" w:rsidRDefault="00707DE2" w:rsidP="007003BC">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8.090</w:t>
            </w:r>
          </w:p>
        </w:tc>
        <w:tc>
          <w:tcPr>
            <w:tcW w:w="1015" w:type="pct"/>
            <w:tcBorders>
              <w:top w:val="nil"/>
              <w:left w:val="nil"/>
              <w:bottom w:val="nil"/>
              <w:right w:val="nil"/>
            </w:tcBorders>
            <w:shd w:val="clear" w:color="auto" w:fill="auto"/>
            <w:vAlign w:val="center"/>
          </w:tcPr>
          <w:p w14:paraId="0CF6A5FC"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7.596</w:t>
            </w:r>
          </w:p>
        </w:tc>
      </w:tr>
      <w:tr w:rsidR="00E14286" w:rsidRPr="00037DCC" w14:paraId="287482BA" w14:textId="77777777" w:rsidTr="00646FDF">
        <w:tc>
          <w:tcPr>
            <w:tcW w:w="2577" w:type="pct"/>
          </w:tcPr>
          <w:p w14:paraId="5DC43A7A" w14:textId="77777777" w:rsidR="007003BC" w:rsidRPr="00037DCC" w:rsidRDefault="007003BC" w:rsidP="007003BC">
            <w:pPr>
              <w:pStyle w:val="Tot"/>
              <w:rPr>
                <w:rFonts w:asciiTheme="minorHAnsi" w:hAnsiTheme="minorHAnsi" w:cs="Arial"/>
                <w:b/>
                <w:bCs/>
                <w:color w:val="000000" w:themeColor="text1"/>
                <w:sz w:val="22"/>
                <w:szCs w:val="22"/>
                <w:lang w:val="hr-HR"/>
              </w:rPr>
            </w:pPr>
          </w:p>
        </w:tc>
        <w:tc>
          <w:tcPr>
            <w:tcW w:w="514" w:type="pct"/>
            <w:vAlign w:val="bottom"/>
          </w:tcPr>
          <w:p w14:paraId="4C043210" w14:textId="77777777" w:rsidR="007003BC" w:rsidRPr="00E76F4B" w:rsidRDefault="007003BC" w:rsidP="007003BC">
            <w:pPr>
              <w:pStyle w:val="Tot"/>
              <w:jc w:val="center"/>
              <w:rPr>
                <w:rFonts w:asciiTheme="minorHAnsi" w:hAnsiTheme="minorHAnsi" w:cs="Arial"/>
                <w:b/>
                <w:bCs/>
                <w:color w:val="000000" w:themeColor="text1"/>
                <w:sz w:val="22"/>
                <w:szCs w:val="22"/>
                <w:lang w:val="hr-HR"/>
              </w:rPr>
            </w:pPr>
          </w:p>
        </w:tc>
        <w:tc>
          <w:tcPr>
            <w:tcW w:w="894" w:type="pct"/>
            <w:tcBorders>
              <w:top w:val="single" w:sz="4" w:space="0" w:color="auto"/>
              <w:bottom w:val="single" w:sz="12" w:space="0" w:color="auto"/>
            </w:tcBorders>
          </w:tcPr>
          <w:p w14:paraId="58015E30" w14:textId="77777777" w:rsidR="007003BC" w:rsidRPr="00037DCC" w:rsidRDefault="00707DE2" w:rsidP="007003BC">
            <w:pPr>
              <w:pStyle w:val="Tot"/>
              <w:jc w:val="right"/>
              <w:rPr>
                <w:rFonts w:ascii="Calibri" w:hAnsi="Calibri" w:cs="Calibri"/>
                <w:b/>
                <w:bCs/>
                <w:color w:val="000000" w:themeColor="text1"/>
                <w:sz w:val="22"/>
                <w:szCs w:val="22"/>
                <w:lang w:val="hr-HR"/>
              </w:rPr>
            </w:pPr>
            <w:r>
              <w:rPr>
                <w:rFonts w:ascii="Calibri" w:hAnsi="Calibri" w:cs="Calibri"/>
                <w:b/>
                <w:bCs/>
                <w:color w:val="000000" w:themeColor="text1"/>
                <w:sz w:val="22"/>
                <w:szCs w:val="22"/>
                <w:lang w:val="hr-HR"/>
              </w:rPr>
              <w:t>388.354</w:t>
            </w:r>
          </w:p>
        </w:tc>
        <w:tc>
          <w:tcPr>
            <w:tcW w:w="1015" w:type="pct"/>
            <w:tcBorders>
              <w:top w:val="single" w:sz="4" w:space="0" w:color="auto"/>
              <w:bottom w:val="single" w:sz="12" w:space="0" w:color="auto"/>
            </w:tcBorders>
            <w:shd w:val="clear" w:color="auto" w:fill="auto"/>
          </w:tcPr>
          <w:p w14:paraId="47873120" w14:textId="77777777" w:rsidR="007003BC" w:rsidRPr="00037DCC" w:rsidRDefault="007003BC" w:rsidP="007003BC">
            <w:pPr>
              <w:pStyle w:val="Tot"/>
              <w:jc w:val="right"/>
              <w:rPr>
                <w:rFonts w:asciiTheme="minorHAnsi" w:hAnsiTheme="minorHAnsi" w:cs="Arial"/>
                <w:b/>
                <w:bCs/>
                <w:color w:val="000000" w:themeColor="text1"/>
                <w:sz w:val="22"/>
                <w:szCs w:val="22"/>
                <w:lang w:val="hr-HR"/>
              </w:rPr>
            </w:pPr>
            <w:r w:rsidRPr="00037DCC">
              <w:rPr>
                <w:rFonts w:ascii="Calibri" w:hAnsi="Calibri" w:cs="Calibri"/>
                <w:b/>
                <w:bCs/>
                <w:color w:val="000000" w:themeColor="text1"/>
                <w:sz w:val="22"/>
                <w:szCs w:val="22"/>
                <w:lang w:val="hr-HR"/>
              </w:rPr>
              <w:t>431.394</w:t>
            </w:r>
          </w:p>
        </w:tc>
      </w:tr>
      <w:tr w:rsidR="00E14286" w:rsidRPr="00037DCC" w14:paraId="37CA07DF" w14:textId="77777777" w:rsidTr="003C6BA3">
        <w:tc>
          <w:tcPr>
            <w:tcW w:w="2577" w:type="pct"/>
          </w:tcPr>
          <w:p w14:paraId="18C7D4D7" w14:textId="77777777" w:rsidR="007003BC" w:rsidRPr="00037DCC" w:rsidRDefault="007003BC" w:rsidP="007003BC">
            <w:pPr>
              <w:pStyle w:val="TT"/>
              <w:rPr>
                <w:rFonts w:asciiTheme="minorHAnsi" w:hAnsiTheme="minorHAnsi" w:cs="Arial"/>
                <w:bCs/>
                <w:color w:val="000000" w:themeColor="text1"/>
                <w:spacing w:val="-2"/>
                <w:sz w:val="22"/>
                <w:szCs w:val="22"/>
                <w:lang w:val="hr-HR"/>
              </w:rPr>
            </w:pPr>
          </w:p>
        </w:tc>
        <w:tc>
          <w:tcPr>
            <w:tcW w:w="514" w:type="pct"/>
            <w:vAlign w:val="bottom"/>
          </w:tcPr>
          <w:p w14:paraId="453D0995" w14:textId="77777777" w:rsidR="007003BC" w:rsidRPr="00E76F4B" w:rsidRDefault="007003BC" w:rsidP="007003BC">
            <w:pPr>
              <w:pStyle w:val="TT"/>
              <w:jc w:val="center"/>
              <w:rPr>
                <w:rFonts w:asciiTheme="minorHAnsi" w:hAnsiTheme="minorHAnsi" w:cs="Arial"/>
                <w:bCs/>
                <w:color w:val="000000" w:themeColor="text1"/>
                <w:spacing w:val="-2"/>
                <w:sz w:val="22"/>
                <w:szCs w:val="22"/>
                <w:lang w:val="hr-HR"/>
              </w:rPr>
            </w:pPr>
          </w:p>
        </w:tc>
        <w:tc>
          <w:tcPr>
            <w:tcW w:w="894" w:type="pct"/>
            <w:tcBorders>
              <w:top w:val="single" w:sz="12" w:space="0" w:color="auto"/>
            </w:tcBorders>
          </w:tcPr>
          <w:p w14:paraId="51A56BED" w14:textId="77777777" w:rsidR="007003BC" w:rsidRPr="00037DCC" w:rsidRDefault="007003BC" w:rsidP="007003BC">
            <w:pPr>
              <w:pStyle w:val="TT"/>
              <w:tabs>
                <w:tab w:val="clear" w:pos="1202"/>
              </w:tabs>
              <w:jc w:val="right"/>
              <w:rPr>
                <w:rFonts w:asciiTheme="minorHAnsi" w:hAnsiTheme="minorHAnsi" w:cs="Arial"/>
                <w:bCs/>
                <w:color w:val="000000" w:themeColor="text1"/>
                <w:spacing w:val="-2"/>
                <w:sz w:val="22"/>
                <w:szCs w:val="22"/>
                <w:lang w:val="hr-HR"/>
              </w:rPr>
            </w:pPr>
          </w:p>
        </w:tc>
        <w:tc>
          <w:tcPr>
            <w:tcW w:w="1015" w:type="pct"/>
            <w:tcBorders>
              <w:top w:val="single" w:sz="12" w:space="0" w:color="auto"/>
            </w:tcBorders>
          </w:tcPr>
          <w:p w14:paraId="522A31EC" w14:textId="77777777" w:rsidR="007003BC" w:rsidRPr="00037DCC" w:rsidRDefault="007003BC" w:rsidP="007003BC">
            <w:pPr>
              <w:pStyle w:val="TT"/>
              <w:tabs>
                <w:tab w:val="clear" w:pos="1202"/>
              </w:tabs>
              <w:jc w:val="right"/>
              <w:rPr>
                <w:rFonts w:asciiTheme="minorHAnsi" w:hAnsiTheme="minorHAnsi" w:cs="Arial"/>
                <w:bCs/>
                <w:color w:val="000000" w:themeColor="text1"/>
                <w:spacing w:val="-2"/>
                <w:sz w:val="22"/>
                <w:szCs w:val="22"/>
                <w:lang w:val="hr-HR"/>
              </w:rPr>
            </w:pPr>
          </w:p>
        </w:tc>
      </w:tr>
      <w:tr w:rsidR="00E14286" w:rsidRPr="00037DCC" w14:paraId="3F3BA50E" w14:textId="77777777" w:rsidTr="003C6BA3">
        <w:tc>
          <w:tcPr>
            <w:tcW w:w="2577" w:type="pct"/>
            <w:vAlign w:val="bottom"/>
          </w:tcPr>
          <w:p w14:paraId="5C9CC762" w14:textId="77777777" w:rsidR="007003BC" w:rsidRPr="00037DCC" w:rsidRDefault="007003BC" w:rsidP="007003BC">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Troškovi osoblja</w:t>
            </w:r>
          </w:p>
        </w:tc>
        <w:tc>
          <w:tcPr>
            <w:tcW w:w="514" w:type="pct"/>
            <w:vAlign w:val="bottom"/>
          </w:tcPr>
          <w:p w14:paraId="0599DE7C" w14:textId="77777777" w:rsidR="007003BC" w:rsidRPr="00E76F4B" w:rsidRDefault="00414BFC" w:rsidP="007003BC">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 xml:space="preserve">9 </w:t>
            </w:r>
            <w:r w:rsidR="007003BC" w:rsidRPr="00E76F4B">
              <w:rPr>
                <w:rFonts w:asciiTheme="minorHAnsi" w:hAnsiTheme="minorHAnsi" w:cs="Arial"/>
                <w:bCs/>
                <w:color w:val="000000" w:themeColor="text1"/>
                <w:spacing w:val="-2"/>
                <w:sz w:val="22"/>
                <w:szCs w:val="22"/>
                <w:lang w:val="hr-HR"/>
              </w:rPr>
              <w:t>a)</w:t>
            </w:r>
          </w:p>
        </w:tc>
        <w:tc>
          <w:tcPr>
            <w:tcW w:w="894" w:type="pct"/>
            <w:tcBorders>
              <w:top w:val="nil"/>
              <w:left w:val="nil"/>
              <w:bottom w:val="nil"/>
              <w:right w:val="nil"/>
            </w:tcBorders>
            <w:shd w:val="clear" w:color="auto" w:fill="auto"/>
            <w:vAlign w:val="bottom"/>
          </w:tcPr>
          <w:p w14:paraId="7AF8F364" w14:textId="77777777" w:rsidR="007003BC" w:rsidRPr="00037DCC" w:rsidRDefault="00707DE2" w:rsidP="007003BC">
            <w:pPr>
              <w:pStyle w:val="TT"/>
              <w:tabs>
                <w:tab w:val="clear" w:pos="1202"/>
              </w:tabs>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(91.317)</w:t>
            </w:r>
          </w:p>
        </w:tc>
        <w:tc>
          <w:tcPr>
            <w:tcW w:w="1015" w:type="pct"/>
            <w:tcBorders>
              <w:top w:val="nil"/>
              <w:left w:val="nil"/>
              <w:bottom w:val="nil"/>
              <w:right w:val="nil"/>
            </w:tcBorders>
            <w:shd w:val="clear" w:color="auto" w:fill="auto"/>
            <w:vAlign w:val="bottom"/>
          </w:tcPr>
          <w:p w14:paraId="3B9E33F2" w14:textId="77777777" w:rsidR="007003BC" w:rsidRPr="00037DCC" w:rsidRDefault="007003BC" w:rsidP="007003BC">
            <w:pPr>
              <w:pStyle w:val="TT"/>
              <w:tabs>
                <w:tab w:val="clear" w:pos="1202"/>
              </w:tabs>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 xml:space="preserve">          (90.469)</w:t>
            </w:r>
          </w:p>
        </w:tc>
      </w:tr>
      <w:tr w:rsidR="00E14286" w:rsidRPr="00037DCC" w14:paraId="40A18D11" w14:textId="77777777" w:rsidTr="003C6BA3">
        <w:tc>
          <w:tcPr>
            <w:tcW w:w="2577" w:type="pct"/>
            <w:vAlign w:val="bottom"/>
          </w:tcPr>
          <w:p w14:paraId="6E37D144" w14:textId="77777777" w:rsidR="007003BC" w:rsidRPr="00037DCC" w:rsidRDefault="007003BC" w:rsidP="007003BC">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Amortizacija</w:t>
            </w:r>
          </w:p>
        </w:tc>
        <w:tc>
          <w:tcPr>
            <w:tcW w:w="514" w:type="pct"/>
            <w:vAlign w:val="bottom"/>
          </w:tcPr>
          <w:p w14:paraId="6E640CF8" w14:textId="77777777" w:rsidR="007003BC" w:rsidRPr="00E76F4B" w:rsidRDefault="00414BFC" w:rsidP="007003BC">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 xml:space="preserve">9 </w:t>
            </w:r>
            <w:r w:rsidR="007003BC" w:rsidRPr="00E76F4B">
              <w:rPr>
                <w:rFonts w:asciiTheme="minorHAnsi" w:hAnsiTheme="minorHAnsi" w:cs="Arial"/>
                <w:bCs/>
                <w:color w:val="000000" w:themeColor="text1"/>
                <w:spacing w:val="-2"/>
                <w:sz w:val="22"/>
                <w:szCs w:val="22"/>
                <w:lang w:val="hr-HR"/>
              </w:rPr>
              <w:t>b)</w:t>
            </w:r>
          </w:p>
        </w:tc>
        <w:tc>
          <w:tcPr>
            <w:tcW w:w="894" w:type="pct"/>
            <w:tcBorders>
              <w:top w:val="nil"/>
              <w:left w:val="nil"/>
              <w:bottom w:val="nil"/>
              <w:right w:val="nil"/>
            </w:tcBorders>
            <w:shd w:val="clear" w:color="auto" w:fill="auto"/>
            <w:vAlign w:val="bottom"/>
          </w:tcPr>
          <w:p w14:paraId="0F527C42" w14:textId="77777777" w:rsidR="007003BC" w:rsidRPr="00037DCC" w:rsidRDefault="00707DE2" w:rsidP="007003BC">
            <w:pPr>
              <w:pStyle w:val="TT"/>
              <w:tabs>
                <w:tab w:val="clear" w:pos="1202"/>
              </w:tabs>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(8.164)</w:t>
            </w:r>
          </w:p>
        </w:tc>
        <w:tc>
          <w:tcPr>
            <w:tcW w:w="1015" w:type="pct"/>
            <w:tcBorders>
              <w:top w:val="nil"/>
              <w:left w:val="nil"/>
              <w:bottom w:val="nil"/>
              <w:right w:val="nil"/>
            </w:tcBorders>
            <w:shd w:val="clear" w:color="auto" w:fill="auto"/>
            <w:vAlign w:val="bottom"/>
          </w:tcPr>
          <w:p w14:paraId="6A75B4AF" w14:textId="77777777" w:rsidR="007003BC" w:rsidRPr="00037DCC" w:rsidRDefault="007003BC" w:rsidP="007003BC">
            <w:pPr>
              <w:pStyle w:val="TT"/>
              <w:tabs>
                <w:tab w:val="clear" w:pos="1202"/>
              </w:tabs>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(6.284)</w:t>
            </w:r>
          </w:p>
        </w:tc>
      </w:tr>
      <w:tr w:rsidR="00E14286" w:rsidRPr="00037DCC" w14:paraId="1609C1F9" w14:textId="77777777" w:rsidTr="003C6BA3">
        <w:tc>
          <w:tcPr>
            <w:tcW w:w="2577" w:type="pct"/>
            <w:vAlign w:val="bottom"/>
          </w:tcPr>
          <w:p w14:paraId="10ADA9CF" w14:textId="77777777" w:rsidR="007003BC" w:rsidRPr="00037DCC" w:rsidRDefault="007003BC" w:rsidP="007003BC">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Ostali troškovi</w:t>
            </w:r>
          </w:p>
        </w:tc>
        <w:tc>
          <w:tcPr>
            <w:tcW w:w="514" w:type="pct"/>
            <w:vAlign w:val="bottom"/>
          </w:tcPr>
          <w:p w14:paraId="71581B80" w14:textId="77777777" w:rsidR="007003BC" w:rsidRPr="00E76F4B" w:rsidRDefault="00414BFC" w:rsidP="007003BC">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 xml:space="preserve">9 </w:t>
            </w:r>
            <w:r w:rsidR="007003BC" w:rsidRPr="00E76F4B">
              <w:rPr>
                <w:rFonts w:asciiTheme="minorHAnsi" w:hAnsiTheme="minorHAnsi" w:cs="Arial"/>
                <w:bCs/>
                <w:color w:val="000000" w:themeColor="text1"/>
                <w:spacing w:val="-2"/>
                <w:sz w:val="22"/>
                <w:szCs w:val="22"/>
                <w:lang w:val="hr-HR"/>
              </w:rPr>
              <w:t>c)</w:t>
            </w:r>
          </w:p>
        </w:tc>
        <w:tc>
          <w:tcPr>
            <w:tcW w:w="894" w:type="pct"/>
            <w:tcBorders>
              <w:top w:val="nil"/>
              <w:left w:val="nil"/>
              <w:bottom w:val="nil"/>
              <w:right w:val="nil"/>
            </w:tcBorders>
            <w:shd w:val="clear" w:color="auto" w:fill="auto"/>
            <w:vAlign w:val="bottom"/>
          </w:tcPr>
          <w:p w14:paraId="5C23EB45" w14:textId="77777777" w:rsidR="007003BC" w:rsidRPr="00037DCC" w:rsidRDefault="00707DE2" w:rsidP="007003BC">
            <w:pPr>
              <w:pStyle w:val="TT"/>
              <w:tabs>
                <w:tab w:val="clear" w:pos="1202"/>
              </w:tabs>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(59.827)</w:t>
            </w:r>
          </w:p>
        </w:tc>
        <w:tc>
          <w:tcPr>
            <w:tcW w:w="1015" w:type="pct"/>
            <w:tcBorders>
              <w:top w:val="nil"/>
              <w:left w:val="nil"/>
              <w:bottom w:val="nil"/>
              <w:right w:val="nil"/>
            </w:tcBorders>
            <w:shd w:val="clear" w:color="auto" w:fill="auto"/>
            <w:vAlign w:val="bottom"/>
          </w:tcPr>
          <w:p w14:paraId="690593F3" w14:textId="77777777" w:rsidR="007003BC" w:rsidRPr="00037DCC" w:rsidRDefault="007003BC" w:rsidP="007003BC">
            <w:pPr>
              <w:pStyle w:val="TT"/>
              <w:tabs>
                <w:tab w:val="clear" w:pos="1202"/>
              </w:tabs>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(64.407)</w:t>
            </w:r>
          </w:p>
        </w:tc>
      </w:tr>
      <w:tr w:rsidR="00E14286" w:rsidRPr="00037DCC" w14:paraId="0C331E3F" w14:textId="77777777" w:rsidTr="00646FDF">
        <w:tc>
          <w:tcPr>
            <w:tcW w:w="2577" w:type="pct"/>
          </w:tcPr>
          <w:p w14:paraId="0F632821" w14:textId="77777777" w:rsidR="007003BC" w:rsidRPr="00037DCC" w:rsidRDefault="007003BC" w:rsidP="007003BC">
            <w:pPr>
              <w:pStyle w:val="TT"/>
              <w:rPr>
                <w:rFonts w:asciiTheme="minorHAnsi" w:hAnsiTheme="minorHAnsi" w:cs="Arial"/>
                <w:bCs/>
                <w:color w:val="000000" w:themeColor="text1"/>
                <w:spacing w:val="-2"/>
                <w:sz w:val="22"/>
                <w:szCs w:val="22"/>
                <w:lang w:val="hr-HR"/>
              </w:rPr>
            </w:pPr>
            <w:r w:rsidRPr="00037DCC">
              <w:rPr>
                <w:rFonts w:asciiTheme="minorHAnsi" w:hAnsiTheme="minorHAnsi" w:cs="Arial"/>
                <w:bCs/>
                <w:color w:val="000000" w:themeColor="text1"/>
                <w:spacing w:val="-2"/>
                <w:sz w:val="22"/>
                <w:szCs w:val="22"/>
                <w:lang w:val="hr-HR"/>
              </w:rPr>
              <w:t>Gubitak od umanjenja vrijednosti i rezerviranja</w:t>
            </w:r>
          </w:p>
        </w:tc>
        <w:tc>
          <w:tcPr>
            <w:tcW w:w="514" w:type="pct"/>
            <w:vAlign w:val="bottom"/>
          </w:tcPr>
          <w:p w14:paraId="6A073614" w14:textId="77777777" w:rsidR="007003BC" w:rsidRPr="00E76F4B" w:rsidRDefault="00414BFC" w:rsidP="007003BC">
            <w:pPr>
              <w:pStyle w:val="TT"/>
              <w:jc w:val="center"/>
              <w:rPr>
                <w:rFonts w:asciiTheme="minorHAnsi" w:hAnsiTheme="minorHAnsi" w:cs="Arial"/>
                <w:bCs/>
                <w:color w:val="000000" w:themeColor="text1"/>
                <w:spacing w:val="-2"/>
                <w:sz w:val="22"/>
                <w:szCs w:val="22"/>
                <w:lang w:val="hr-HR"/>
              </w:rPr>
            </w:pPr>
            <w:r w:rsidRPr="00E76F4B">
              <w:rPr>
                <w:rFonts w:asciiTheme="minorHAnsi" w:hAnsiTheme="minorHAnsi" w:cs="Arial"/>
                <w:bCs/>
                <w:color w:val="000000" w:themeColor="text1"/>
                <w:spacing w:val="-2"/>
                <w:sz w:val="22"/>
                <w:szCs w:val="22"/>
                <w:lang w:val="hr-HR"/>
              </w:rPr>
              <w:t>10</w:t>
            </w:r>
          </w:p>
        </w:tc>
        <w:tc>
          <w:tcPr>
            <w:tcW w:w="894" w:type="pct"/>
            <w:tcBorders>
              <w:top w:val="nil"/>
              <w:left w:val="nil"/>
              <w:bottom w:val="nil"/>
              <w:right w:val="nil"/>
            </w:tcBorders>
            <w:shd w:val="clear" w:color="auto" w:fill="auto"/>
            <w:vAlign w:val="bottom"/>
          </w:tcPr>
          <w:p w14:paraId="31B29108" w14:textId="77777777" w:rsidR="007003BC" w:rsidRPr="00037DCC" w:rsidRDefault="00B60138" w:rsidP="007003BC">
            <w:pPr>
              <w:pStyle w:val="TT"/>
              <w:tabs>
                <w:tab w:val="clear" w:pos="1202"/>
              </w:tabs>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(73.996)</w:t>
            </w:r>
          </w:p>
        </w:tc>
        <w:tc>
          <w:tcPr>
            <w:tcW w:w="1015" w:type="pct"/>
            <w:tcBorders>
              <w:top w:val="nil"/>
              <w:left w:val="nil"/>
              <w:bottom w:val="nil"/>
              <w:right w:val="nil"/>
            </w:tcBorders>
            <w:shd w:val="clear" w:color="auto" w:fill="auto"/>
            <w:vAlign w:val="bottom"/>
          </w:tcPr>
          <w:p w14:paraId="2A72ABBC" w14:textId="77777777" w:rsidR="007003BC" w:rsidRPr="00037DCC" w:rsidRDefault="007003BC" w:rsidP="007003BC">
            <w:pPr>
              <w:pStyle w:val="TT"/>
              <w:tabs>
                <w:tab w:val="clear" w:pos="1202"/>
              </w:tabs>
              <w:jc w:val="right"/>
              <w:rPr>
                <w:rFonts w:asciiTheme="minorHAnsi" w:hAnsiTheme="minorHAnsi" w:cs="Arial"/>
                <w:bCs/>
                <w:color w:val="000000" w:themeColor="text1"/>
                <w:spacing w:val="-2"/>
                <w:sz w:val="22"/>
                <w:szCs w:val="22"/>
                <w:lang w:val="hr-HR"/>
              </w:rPr>
            </w:pPr>
            <w:r w:rsidRPr="00037DCC">
              <w:rPr>
                <w:rFonts w:ascii="Calibri" w:hAnsi="Calibri" w:cs="Calibri"/>
                <w:color w:val="000000" w:themeColor="text1"/>
                <w:sz w:val="22"/>
                <w:szCs w:val="22"/>
                <w:lang w:val="hr-HR"/>
              </w:rPr>
              <w:t xml:space="preserve">            (65.906)</w:t>
            </w:r>
          </w:p>
        </w:tc>
      </w:tr>
      <w:tr w:rsidR="00E14286" w:rsidRPr="00037DCC" w14:paraId="5404FF03" w14:textId="77777777" w:rsidTr="00646FDF">
        <w:tc>
          <w:tcPr>
            <w:tcW w:w="2577" w:type="pct"/>
          </w:tcPr>
          <w:p w14:paraId="201C0D49" w14:textId="77777777" w:rsidR="007003BC" w:rsidRPr="00037DCC" w:rsidRDefault="007003BC" w:rsidP="007003BC">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Dobit prije oporezivanja</w:t>
            </w:r>
          </w:p>
        </w:tc>
        <w:tc>
          <w:tcPr>
            <w:tcW w:w="514" w:type="pct"/>
            <w:vAlign w:val="bottom"/>
          </w:tcPr>
          <w:p w14:paraId="6F367E69" w14:textId="77777777" w:rsidR="007003BC" w:rsidRPr="00E76F4B" w:rsidRDefault="007003BC" w:rsidP="007003BC">
            <w:pPr>
              <w:pStyle w:val="Tot"/>
              <w:jc w:val="center"/>
              <w:rPr>
                <w:rFonts w:asciiTheme="minorHAnsi" w:hAnsiTheme="minorHAnsi" w:cs="Arial"/>
                <w:b/>
                <w:bCs/>
                <w:color w:val="000000" w:themeColor="text1"/>
                <w:sz w:val="22"/>
                <w:szCs w:val="22"/>
                <w:lang w:val="hr-HR"/>
              </w:rPr>
            </w:pPr>
          </w:p>
        </w:tc>
        <w:tc>
          <w:tcPr>
            <w:tcW w:w="894" w:type="pct"/>
            <w:tcBorders>
              <w:top w:val="single" w:sz="4" w:space="0" w:color="auto"/>
              <w:bottom w:val="single" w:sz="12" w:space="0" w:color="auto"/>
            </w:tcBorders>
          </w:tcPr>
          <w:p w14:paraId="189C7AA2" w14:textId="77777777" w:rsidR="007003BC" w:rsidRPr="00037DCC" w:rsidRDefault="00B60138" w:rsidP="007003BC">
            <w:pPr>
              <w:pStyle w:val="Tot"/>
              <w:jc w:val="right"/>
              <w:rPr>
                <w:rFonts w:ascii="Calibri" w:hAnsi="Calibri" w:cs="Calibri"/>
                <w:b/>
                <w:bCs/>
                <w:color w:val="000000" w:themeColor="text1"/>
                <w:sz w:val="22"/>
                <w:szCs w:val="22"/>
                <w:lang w:val="hr-HR"/>
              </w:rPr>
            </w:pPr>
            <w:r>
              <w:rPr>
                <w:rFonts w:ascii="Calibri" w:hAnsi="Calibri" w:cs="Calibri"/>
                <w:b/>
                <w:bCs/>
                <w:color w:val="000000" w:themeColor="text1"/>
                <w:sz w:val="22"/>
                <w:szCs w:val="22"/>
                <w:lang w:val="hr-HR"/>
              </w:rPr>
              <w:t>155.050</w:t>
            </w:r>
          </w:p>
        </w:tc>
        <w:tc>
          <w:tcPr>
            <w:tcW w:w="1015" w:type="pct"/>
            <w:tcBorders>
              <w:top w:val="single" w:sz="4" w:space="0" w:color="auto"/>
              <w:bottom w:val="single" w:sz="12" w:space="0" w:color="auto"/>
            </w:tcBorders>
            <w:shd w:val="clear" w:color="auto" w:fill="auto"/>
          </w:tcPr>
          <w:p w14:paraId="46194F53" w14:textId="77777777" w:rsidR="007003BC" w:rsidRPr="00037DCC" w:rsidRDefault="007003BC" w:rsidP="007003BC">
            <w:pPr>
              <w:pStyle w:val="Tot"/>
              <w:jc w:val="right"/>
              <w:rPr>
                <w:rFonts w:asciiTheme="minorHAnsi" w:hAnsiTheme="minorHAnsi" w:cs="Arial"/>
                <w:b/>
                <w:bCs/>
                <w:color w:val="000000" w:themeColor="text1"/>
                <w:sz w:val="22"/>
                <w:szCs w:val="22"/>
                <w:lang w:val="hr-HR"/>
              </w:rPr>
            </w:pPr>
            <w:r w:rsidRPr="00037DCC">
              <w:rPr>
                <w:rFonts w:ascii="Calibri" w:hAnsi="Calibri" w:cs="Calibri"/>
                <w:b/>
                <w:bCs/>
                <w:color w:val="000000" w:themeColor="text1"/>
                <w:sz w:val="22"/>
                <w:szCs w:val="22"/>
                <w:lang w:val="hr-HR"/>
              </w:rPr>
              <w:t>204.328</w:t>
            </w:r>
          </w:p>
        </w:tc>
      </w:tr>
      <w:tr w:rsidR="00E14286" w:rsidRPr="00037DCC" w14:paraId="6531C2A0" w14:textId="77777777" w:rsidTr="00646FDF">
        <w:tc>
          <w:tcPr>
            <w:tcW w:w="2577" w:type="pct"/>
          </w:tcPr>
          <w:p w14:paraId="5EB80A74" w14:textId="77777777" w:rsidR="007003BC" w:rsidRPr="00037DCC" w:rsidRDefault="007003BC" w:rsidP="007003BC">
            <w:pPr>
              <w:pStyle w:val="Tot"/>
              <w:rPr>
                <w:rFonts w:asciiTheme="minorHAnsi" w:hAnsiTheme="minorHAnsi" w:cs="Arial"/>
                <w:b/>
                <w:bCs/>
                <w:color w:val="000000" w:themeColor="text1"/>
                <w:sz w:val="22"/>
                <w:szCs w:val="22"/>
                <w:lang w:val="hr-HR"/>
              </w:rPr>
            </w:pPr>
          </w:p>
        </w:tc>
        <w:tc>
          <w:tcPr>
            <w:tcW w:w="514" w:type="pct"/>
            <w:vAlign w:val="bottom"/>
          </w:tcPr>
          <w:p w14:paraId="5575E15A" w14:textId="77777777" w:rsidR="007003BC" w:rsidRPr="00E76F4B" w:rsidRDefault="007003BC" w:rsidP="007003BC">
            <w:pPr>
              <w:pStyle w:val="Tot"/>
              <w:jc w:val="center"/>
              <w:rPr>
                <w:rFonts w:asciiTheme="minorHAnsi" w:hAnsiTheme="minorHAnsi" w:cs="Arial"/>
                <w:b/>
                <w:bCs/>
                <w:color w:val="000000" w:themeColor="text1"/>
                <w:sz w:val="22"/>
                <w:szCs w:val="22"/>
                <w:lang w:val="hr-HR"/>
              </w:rPr>
            </w:pPr>
          </w:p>
        </w:tc>
        <w:tc>
          <w:tcPr>
            <w:tcW w:w="894" w:type="pct"/>
            <w:tcBorders>
              <w:top w:val="single" w:sz="12" w:space="0" w:color="auto"/>
            </w:tcBorders>
          </w:tcPr>
          <w:p w14:paraId="2653120A" w14:textId="77777777" w:rsidR="007003BC" w:rsidRPr="00037DCC" w:rsidRDefault="007003BC" w:rsidP="007003BC">
            <w:pPr>
              <w:pStyle w:val="Tot"/>
              <w:jc w:val="right"/>
              <w:rPr>
                <w:rFonts w:asciiTheme="minorHAnsi" w:hAnsiTheme="minorHAnsi" w:cs="Arial"/>
                <w:b/>
                <w:bCs/>
                <w:color w:val="000000" w:themeColor="text1"/>
                <w:sz w:val="22"/>
                <w:szCs w:val="22"/>
                <w:lang w:val="hr-HR"/>
              </w:rPr>
            </w:pPr>
          </w:p>
        </w:tc>
        <w:tc>
          <w:tcPr>
            <w:tcW w:w="1015" w:type="pct"/>
            <w:tcBorders>
              <w:top w:val="single" w:sz="12" w:space="0" w:color="auto"/>
            </w:tcBorders>
          </w:tcPr>
          <w:p w14:paraId="5BE7C307" w14:textId="77777777" w:rsidR="007003BC" w:rsidRPr="00037DCC" w:rsidRDefault="007003BC" w:rsidP="007003BC">
            <w:pPr>
              <w:pStyle w:val="Tot"/>
              <w:jc w:val="right"/>
              <w:rPr>
                <w:rFonts w:asciiTheme="minorHAnsi" w:hAnsiTheme="minorHAnsi" w:cs="Arial"/>
                <w:b/>
                <w:bCs/>
                <w:color w:val="000000" w:themeColor="text1"/>
                <w:sz w:val="22"/>
                <w:szCs w:val="22"/>
                <w:lang w:val="hr-HR"/>
              </w:rPr>
            </w:pPr>
          </w:p>
        </w:tc>
      </w:tr>
      <w:tr w:rsidR="00E14286" w:rsidRPr="00037DCC" w14:paraId="7A0E8C2E" w14:textId="77777777" w:rsidTr="00646FDF">
        <w:tc>
          <w:tcPr>
            <w:tcW w:w="2577" w:type="pct"/>
          </w:tcPr>
          <w:p w14:paraId="41046139" w14:textId="77777777" w:rsidR="007003BC" w:rsidRPr="00037DCC" w:rsidRDefault="007003BC" w:rsidP="007003BC">
            <w:pPr>
              <w:pStyle w:val="To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Porez na dobit</w:t>
            </w:r>
          </w:p>
        </w:tc>
        <w:tc>
          <w:tcPr>
            <w:tcW w:w="514" w:type="pct"/>
            <w:vAlign w:val="bottom"/>
          </w:tcPr>
          <w:p w14:paraId="60128D2A" w14:textId="77777777" w:rsidR="007003BC" w:rsidRPr="00E76F4B" w:rsidRDefault="00414BFC" w:rsidP="007003BC">
            <w:pPr>
              <w:pStyle w:val="To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11</w:t>
            </w:r>
          </w:p>
        </w:tc>
        <w:tc>
          <w:tcPr>
            <w:tcW w:w="894" w:type="pct"/>
            <w:tcBorders>
              <w:bottom w:val="single" w:sz="4" w:space="0" w:color="auto"/>
            </w:tcBorders>
          </w:tcPr>
          <w:p w14:paraId="42BE6CB5" w14:textId="77777777" w:rsidR="007003BC" w:rsidRPr="00037DCC" w:rsidRDefault="00B60138" w:rsidP="007003BC">
            <w:pPr>
              <w:pStyle w:val="To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1015" w:type="pct"/>
            <w:tcBorders>
              <w:bottom w:val="single" w:sz="4" w:space="0" w:color="auto"/>
            </w:tcBorders>
          </w:tcPr>
          <w:p w14:paraId="1E5D3D8A" w14:textId="77777777" w:rsidR="007003BC" w:rsidRPr="00037DCC" w:rsidRDefault="007003BC" w:rsidP="007003BC">
            <w:pPr>
              <w:pStyle w:val="To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w:t>
            </w:r>
          </w:p>
        </w:tc>
      </w:tr>
      <w:tr w:rsidR="00E14286" w:rsidRPr="00037DCC" w14:paraId="5054A4AA" w14:textId="77777777" w:rsidTr="00646FDF">
        <w:tc>
          <w:tcPr>
            <w:tcW w:w="2577" w:type="pct"/>
          </w:tcPr>
          <w:p w14:paraId="1B24B1A1" w14:textId="77777777" w:rsidR="007003BC" w:rsidRPr="00037DCC" w:rsidRDefault="007003BC" w:rsidP="007003BC">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Dobit tekuće godine</w:t>
            </w:r>
          </w:p>
        </w:tc>
        <w:tc>
          <w:tcPr>
            <w:tcW w:w="514" w:type="pct"/>
            <w:vAlign w:val="bottom"/>
          </w:tcPr>
          <w:p w14:paraId="69BF3D23" w14:textId="77777777" w:rsidR="007003BC" w:rsidRPr="00834A7F" w:rsidRDefault="007003BC" w:rsidP="007003BC">
            <w:pPr>
              <w:pStyle w:val="Tot"/>
              <w:jc w:val="center"/>
              <w:rPr>
                <w:rFonts w:asciiTheme="minorHAnsi" w:hAnsiTheme="minorHAnsi" w:cs="Arial"/>
                <w:b/>
                <w:bCs/>
                <w:color w:val="000000" w:themeColor="text1"/>
                <w:sz w:val="22"/>
                <w:szCs w:val="22"/>
                <w:lang w:val="hr-HR"/>
              </w:rPr>
            </w:pPr>
          </w:p>
        </w:tc>
        <w:tc>
          <w:tcPr>
            <w:tcW w:w="894" w:type="pct"/>
            <w:tcBorders>
              <w:top w:val="single" w:sz="4" w:space="0" w:color="auto"/>
              <w:bottom w:val="single" w:sz="12" w:space="0" w:color="auto"/>
            </w:tcBorders>
          </w:tcPr>
          <w:p w14:paraId="689944C6" w14:textId="77777777" w:rsidR="007003BC" w:rsidRPr="00037DCC" w:rsidRDefault="00B60138" w:rsidP="007003BC">
            <w:pPr>
              <w:pStyle w:val="Tot"/>
              <w:jc w:val="right"/>
              <w:rPr>
                <w:rFonts w:ascii="Calibri" w:hAnsi="Calibri" w:cs="Calibri"/>
                <w:b/>
                <w:bCs/>
                <w:color w:val="000000" w:themeColor="text1"/>
                <w:sz w:val="22"/>
                <w:szCs w:val="22"/>
                <w:lang w:val="hr-HR"/>
              </w:rPr>
            </w:pPr>
            <w:r>
              <w:rPr>
                <w:rFonts w:ascii="Calibri" w:hAnsi="Calibri" w:cs="Calibri"/>
                <w:b/>
                <w:bCs/>
                <w:color w:val="000000" w:themeColor="text1"/>
                <w:sz w:val="22"/>
                <w:szCs w:val="22"/>
                <w:lang w:val="hr-HR"/>
              </w:rPr>
              <w:t>155.050</w:t>
            </w:r>
          </w:p>
        </w:tc>
        <w:tc>
          <w:tcPr>
            <w:tcW w:w="1015" w:type="pct"/>
            <w:tcBorders>
              <w:top w:val="single" w:sz="4" w:space="0" w:color="auto"/>
              <w:bottom w:val="single" w:sz="12" w:space="0" w:color="auto"/>
            </w:tcBorders>
            <w:shd w:val="clear" w:color="auto" w:fill="auto"/>
          </w:tcPr>
          <w:p w14:paraId="5AF050B2" w14:textId="77777777" w:rsidR="007003BC" w:rsidRPr="00037DCC" w:rsidRDefault="007003BC" w:rsidP="007003BC">
            <w:pPr>
              <w:pStyle w:val="Tot"/>
              <w:jc w:val="right"/>
              <w:rPr>
                <w:rFonts w:asciiTheme="minorHAnsi" w:hAnsiTheme="minorHAnsi" w:cs="Arial"/>
                <w:b/>
                <w:bCs/>
                <w:color w:val="000000" w:themeColor="text1"/>
                <w:sz w:val="22"/>
                <w:szCs w:val="22"/>
                <w:lang w:val="hr-HR"/>
              </w:rPr>
            </w:pPr>
            <w:r w:rsidRPr="00037DCC">
              <w:rPr>
                <w:rFonts w:ascii="Calibri" w:hAnsi="Calibri" w:cs="Calibri"/>
                <w:b/>
                <w:bCs/>
                <w:color w:val="000000" w:themeColor="text1"/>
                <w:sz w:val="22"/>
                <w:szCs w:val="22"/>
                <w:lang w:val="hr-HR"/>
              </w:rPr>
              <w:t>204.328</w:t>
            </w:r>
          </w:p>
        </w:tc>
      </w:tr>
      <w:tr w:rsidR="00E14286" w:rsidRPr="00037DCC" w14:paraId="5A5F6BBF" w14:textId="77777777" w:rsidTr="00646FDF">
        <w:trPr>
          <w:trHeight w:val="70"/>
        </w:trPr>
        <w:tc>
          <w:tcPr>
            <w:tcW w:w="2577" w:type="pct"/>
          </w:tcPr>
          <w:p w14:paraId="5A3DEC17" w14:textId="77777777" w:rsidR="007003BC" w:rsidRPr="00037DCC" w:rsidRDefault="007003BC" w:rsidP="007003BC">
            <w:pPr>
              <w:pStyle w:val="Thick"/>
              <w:spacing w:line="240" w:lineRule="exact"/>
              <w:rPr>
                <w:rFonts w:asciiTheme="minorHAnsi" w:hAnsiTheme="minorHAnsi" w:cs="Arial"/>
                <w:color w:val="000000" w:themeColor="text1"/>
                <w:sz w:val="22"/>
                <w:szCs w:val="22"/>
                <w:lang w:val="hr-HR"/>
              </w:rPr>
            </w:pPr>
          </w:p>
        </w:tc>
        <w:tc>
          <w:tcPr>
            <w:tcW w:w="514" w:type="pct"/>
            <w:vAlign w:val="bottom"/>
          </w:tcPr>
          <w:p w14:paraId="1497227F" w14:textId="77777777" w:rsidR="007003BC" w:rsidRPr="00037DCC" w:rsidRDefault="007003BC" w:rsidP="007003BC">
            <w:pPr>
              <w:pStyle w:val="Thick"/>
              <w:spacing w:line="240" w:lineRule="exact"/>
              <w:jc w:val="center"/>
              <w:rPr>
                <w:rFonts w:asciiTheme="minorHAnsi" w:hAnsiTheme="minorHAnsi" w:cs="Arial"/>
                <w:color w:val="000000" w:themeColor="text1"/>
                <w:sz w:val="22"/>
                <w:szCs w:val="22"/>
                <w:lang w:val="hr-HR"/>
              </w:rPr>
            </w:pPr>
          </w:p>
        </w:tc>
        <w:tc>
          <w:tcPr>
            <w:tcW w:w="894" w:type="pct"/>
            <w:tcBorders>
              <w:top w:val="single" w:sz="12" w:space="0" w:color="auto"/>
            </w:tcBorders>
          </w:tcPr>
          <w:p w14:paraId="05132A72" w14:textId="77777777" w:rsidR="007003BC" w:rsidRPr="00037DCC" w:rsidRDefault="007003BC" w:rsidP="007003BC">
            <w:pPr>
              <w:pStyle w:val="Thick"/>
              <w:tabs>
                <w:tab w:val="clear" w:pos="1202"/>
              </w:tabs>
              <w:spacing w:line="240" w:lineRule="exact"/>
              <w:jc w:val="right"/>
              <w:rPr>
                <w:rFonts w:asciiTheme="minorHAnsi" w:hAnsiTheme="minorHAnsi" w:cs="Arial"/>
                <w:color w:val="000000" w:themeColor="text1"/>
                <w:sz w:val="22"/>
                <w:szCs w:val="22"/>
                <w:lang w:val="hr-HR"/>
              </w:rPr>
            </w:pPr>
          </w:p>
        </w:tc>
        <w:tc>
          <w:tcPr>
            <w:tcW w:w="1015" w:type="pct"/>
            <w:tcBorders>
              <w:top w:val="single" w:sz="12" w:space="0" w:color="auto"/>
            </w:tcBorders>
          </w:tcPr>
          <w:p w14:paraId="4B5015C1" w14:textId="77777777" w:rsidR="007003BC" w:rsidRPr="00037DCC" w:rsidRDefault="007003BC" w:rsidP="007003BC">
            <w:pPr>
              <w:pStyle w:val="Thick"/>
              <w:tabs>
                <w:tab w:val="clear" w:pos="1202"/>
              </w:tabs>
              <w:spacing w:line="240" w:lineRule="exact"/>
              <w:jc w:val="right"/>
              <w:rPr>
                <w:rFonts w:asciiTheme="minorHAnsi" w:hAnsiTheme="minorHAnsi" w:cs="Arial"/>
                <w:color w:val="000000" w:themeColor="text1"/>
                <w:sz w:val="22"/>
                <w:szCs w:val="22"/>
                <w:lang w:val="hr-HR"/>
              </w:rPr>
            </w:pPr>
          </w:p>
        </w:tc>
      </w:tr>
      <w:tr w:rsidR="00E14286" w:rsidRPr="00037DCC" w14:paraId="1EB22EE9" w14:textId="77777777" w:rsidTr="00646FDF">
        <w:trPr>
          <w:trHeight w:val="70"/>
        </w:trPr>
        <w:tc>
          <w:tcPr>
            <w:tcW w:w="2577" w:type="pct"/>
          </w:tcPr>
          <w:p w14:paraId="19B5680A" w14:textId="77777777" w:rsidR="007003BC" w:rsidRPr="00037DCC" w:rsidRDefault="007003BC" w:rsidP="007003BC">
            <w:pPr>
              <w:pStyle w:val="Thick"/>
              <w:spacing w:line="240" w:lineRule="exact"/>
              <w:rPr>
                <w:rFonts w:asciiTheme="minorHAnsi" w:hAnsiTheme="minorHAnsi" w:cs="Arial"/>
                <w:color w:val="000000" w:themeColor="text1"/>
                <w:sz w:val="22"/>
                <w:szCs w:val="22"/>
                <w:lang w:val="hr-HR"/>
              </w:rPr>
            </w:pPr>
          </w:p>
        </w:tc>
        <w:tc>
          <w:tcPr>
            <w:tcW w:w="514" w:type="pct"/>
            <w:vAlign w:val="bottom"/>
          </w:tcPr>
          <w:p w14:paraId="5F64FF74" w14:textId="77777777" w:rsidR="007003BC" w:rsidRPr="00037DCC" w:rsidRDefault="007003BC" w:rsidP="007003BC">
            <w:pPr>
              <w:pStyle w:val="Thick"/>
              <w:spacing w:line="240" w:lineRule="exact"/>
              <w:jc w:val="center"/>
              <w:rPr>
                <w:rFonts w:asciiTheme="minorHAnsi" w:hAnsiTheme="minorHAnsi" w:cs="Arial"/>
                <w:color w:val="000000" w:themeColor="text1"/>
                <w:sz w:val="22"/>
                <w:szCs w:val="22"/>
                <w:lang w:val="hr-HR"/>
              </w:rPr>
            </w:pPr>
          </w:p>
        </w:tc>
        <w:tc>
          <w:tcPr>
            <w:tcW w:w="894" w:type="pct"/>
          </w:tcPr>
          <w:p w14:paraId="40A8EB58" w14:textId="77777777" w:rsidR="007003BC" w:rsidRPr="00037DCC" w:rsidRDefault="007003BC" w:rsidP="007003BC">
            <w:pPr>
              <w:pStyle w:val="Thick"/>
              <w:tabs>
                <w:tab w:val="clear" w:pos="1202"/>
              </w:tabs>
              <w:spacing w:line="240" w:lineRule="exact"/>
              <w:jc w:val="right"/>
              <w:rPr>
                <w:rFonts w:asciiTheme="minorHAnsi" w:hAnsiTheme="minorHAnsi" w:cs="Arial"/>
                <w:color w:val="000000" w:themeColor="text1"/>
                <w:sz w:val="22"/>
                <w:szCs w:val="22"/>
                <w:lang w:val="hr-HR"/>
              </w:rPr>
            </w:pPr>
          </w:p>
        </w:tc>
        <w:tc>
          <w:tcPr>
            <w:tcW w:w="1015" w:type="pct"/>
          </w:tcPr>
          <w:p w14:paraId="2B595F85" w14:textId="77777777" w:rsidR="007003BC" w:rsidRPr="00037DCC" w:rsidRDefault="007003BC" w:rsidP="007003BC">
            <w:pPr>
              <w:pStyle w:val="Thick"/>
              <w:tabs>
                <w:tab w:val="clear" w:pos="1202"/>
              </w:tabs>
              <w:spacing w:line="240" w:lineRule="exact"/>
              <w:jc w:val="right"/>
              <w:rPr>
                <w:rFonts w:asciiTheme="minorHAnsi" w:hAnsiTheme="minorHAnsi" w:cs="Arial"/>
                <w:color w:val="000000" w:themeColor="text1"/>
                <w:sz w:val="22"/>
                <w:szCs w:val="22"/>
                <w:lang w:val="hr-HR"/>
              </w:rPr>
            </w:pPr>
          </w:p>
        </w:tc>
      </w:tr>
      <w:tr w:rsidR="00E14286" w:rsidRPr="00037DCC" w14:paraId="5634614F" w14:textId="77777777" w:rsidTr="00646FDF">
        <w:trPr>
          <w:trHeight w:val="70"/>
        </w:trPr>
        <w:tc>
          <w:tcPr>
            <w:tcW w:w="2577" w:type="pct"/>
            <w:vAlign w:val="bottom"/>
          </w:tcPr>
          <w:p w14:paraId="34BE5FF6" w14:textId="77777777" w:rsidR="007003BC" w:rsidRPr="00037DCC" w:rsidRDefault="007003BC" w:rsidP="007003BC">
            <w:pPr>
              <w:pStyle w:val="Thick"/>
              <w:spacing w:line="301" w:lineRule="exact"/>
              <w:rPr>
                <w:rFonts w:asciiTheme="minorHAnsi" w:hAnsiTheme="minorHAnsi" w:cs="Arial"/>
                <w:color w:val="000000" w:themeColor="text1"/>
                <w:sz w:val="22"/>
                <w:szCs w:val="22"/>
                <w:u w:val="none"/>
                <w:lang w:val="hr-HR"/>
              </w:rPr>
            </w:pPr>
            <w:r w:rsidRPr="00037DCC">
              <w:rPr>
                <w:rFonts w:asciiTheme="minorHAnsi" w:hAnsiTheme="minorHAnsi" w:cs="Arial"/>
                <w:color w:val="000000" w:themeColor="text1"/>
                <w:sz w:val="22"/>
                <w:szCs w:val="22"/>
                <w:u w:val="none"/>
                <w:lang w:val="hr-HR"/>
              </w:rPr>
              <w:t>Dobit za raspodjelu:</w:t>
            </w:r>
          </w:p>
        </w:tc>
        <w:tc>
          <w:tcPr>
            <w:tcW w:w="514" w:type="pct"/>
            <w:vAlign w:val="bottom"/>
          </w:tcPr>
          <w:p w14:paraId="06742681" w14:textId="77777777" w:rsidR="007003BC" w:rsidRPr="00037DCC" w:rsidRDefault="007003BC" w:rsidP="007003BC">
            <w:pPr>
              <w:pStyle w:val="Thick"/>
              <w:spacing w:line="301" w:lineRule="exact"/>
              <w:jc w:val="center"/>
              <w:rPr>
                <w:rFonts w:asciiTheme="minorHAnsi" w:hAnsiTheme="minorHAnsi" w:cs="Arial"/>
                <w:color w:val="000000" w:themeColor="text1"/>
                <w:sz w:val="22"/>
                <w:szCs w:val="22"/>
                <w:lang w:val="hr-HR"/>
              </w:rPr>
            </w:pPr>
          </w:p>
        </w:tc>
        <w:tc>
          <w:tcPr>
            <w:tcW w:w="894" w:type="pct"/>
          </w:tcPr>
          <w:p w14:paraId="30F5D6F1" w14:textId="77777777" w:rsidR="007003BC" w:rsidRPr="00037DCC" w:rsidRDefault="007003BC" w:rsidP="007003BC">
            <w:pPr>
              <w:pStyle w:val="Thick"/>
              <w:tabs>
                <w:tab w:val="clear" w:pos="1202"/>
              </w:tabs>
              <w:spacing w:line="301" w:lineRule="exact"/>
              <w:jc w:val="right"/>
              <w:rPr>
                <w:rFonts w:asciiTheme="minorHAnsi" w:hAnsiTheme="minorHAnsi" w:cs="Arial"/>
                <w:color w:val="000000" w:themeColor="text1"/>
                <w:sz w:val="22"/>
                <w:szCs w:val="22"/>
                <w:lang w:val="hr-HR"/>
              </w:rPr>
            </w:pPr>
          </w:p>
        </w:tc>
        <w:tc>
          <w:tcPr>
            <w:tcW w:w="1015" w:type="pct"/>
          </w:tcPr>
          <w:p w14:paraId="6243983E" w14:textId="77777777" w:rsidR="007003BC" w:rsidRPr="00037DCC" w:rsidRDefault="007003BC" w:rsidP="007003BC">
            <w:pPr>
              <w:pStyle w:val="Thick"/>
              <w:tabs>
                <w:tab w:val="clear" w:pos="1202"/>
              </w:tabs>
              <w:spacing w:line="301" w:lineRule="exact"/>
              <w:jc w:val="right"/>
              <w:rPr>
                <w:rFonts w:asciiTheme="minorHAnsi" w:hAnsiTheme="minorHAnsi" w:cs="Arial"/>
                <w:color w:val="000000" w:themeColor="text1"/>
                <w:sz w:val="22"/>
                <w:szCs w:val="22"/>
                <w:lang w:val="hr-HR"/>
              </w:rPr>
            </w:pPr>
          </w:p>
        </w:tc>
      </w:tr>
      <w:tr w:rsidR="00E14286" w:rsidRPr="00037DCC" w14:paraId="2E3D02EE" w14:textId="77777777" w:rsidTr="00052742">
        <w:trPr>
          <w:trHeight w:val="70"/>
        </w:trPr>
        <w:tc>
          <w:tcPr>
            <w:tcW w:w="2577" w:type="pct"/>
            <w:vAlign w:val="bottom"/>
          </w:tcPr>
          <w:p w14:paraId="3285E4EC" w14:textId="77777777" w:rsidR="007003BC" w:rsidRPr="00037DCC" w:rsidRDefault="007003BC" w:rsidP="007003BC">
            <w:pPr>
              <w:pStyle w:val="Thick"/>
              <w:spacing w:line="301" w:lineRule="exact"/>
              <w:rPr>
                <w:rFonts w:asciiTheme="minorHAnsi" w:hAnsiTheme="minorHAnsi" w:cs="Arial"/>
                <w:color w:val="000000" w:themeColor="text1"/>
                <w:sz w:val="22"/>
                <w:szCs w:val="22"/>
                <w:u w:val="none"/>
                <w:lang w:val="hr-HR"/>
              </w:rPr>
            </w:pPr>
            <w:r w:rsidRPr="00037DCC">
              <w:rPr>
                <w:rFonts w:asciiTheme="minorHAnsi" w:hAnsiTheme="minorHAnsi" w:cs="Arial"/>
                <w:color w:val="000000" w:themeColor="text1"/>
                <w:sz w:val="22"/>
                <w:szCs w:val="22"/>
                <w:u w:val="none"/>
                <w:lang w:val="hr-HR"/>
              </w:rPr>
              <w:t>Vlasniku društva</w:t>
            </w:r>
          </w:p>
        </w:tc>
        <w:tc>
          <w:tcPr>
            <w:tcW w:w="514" w:type="pct"/>
            <w:vAlign w:val="bottom"/>
          </w:tcPr>
          <w:p w14:paraId="55AC07AD" w14:textId="77777777" w:rsidR="007003BC" w:rsidRPr="00037DCC" w:rsidRDefault="007003BC" w:rsidP="007003BC">
            <w:pPr>
              <w:pStyle w:val="Thick"/>
              <w:spacing w:line="301" w:lineRule="exact"/>
              <w:jc w:val="center"/>
              <w:rPr>
                <w:rFonts w:asciiTheme="minorHAnsi" w:hAnsiTheme="minorHAnsi" w:cs="Arial"/>
                <w:color w:val="000000" w:themeColor="text1"/>
                <w:sz w:val="22"/>
                <w:szCs w:val="22"/>
                <w:lang w:val="hr-HR"/>
              </w:rPr>
            </w:pPr>
          </w:p>
        </w:tc>
        <w:tc>
          <w:tcPr>
            <w:tcW w:w="894" w:type="pct"/>
            <w:tcBorders>
              <w:bottom w:val="single" w:sz="12" w:space="0" w:color="auto"/>
            </w:tcBorders>
            <w:vAlign w:val="bottom"/>
          </w:tcPr>
          <w:p w14:paraId="43AF5ECD" w14:textId="77777777" w:rsidR="007003BC" w:rsidRPr="00037DCC" w:rsidRDefault="00B60138" w:rsidP="007003BC">
            <w:pPr>
              <w:pStyle w:val="Thick"/>
              <w:tabs>
                <w:tab w:val="clear" w:pos="1202"/>
              </w:tabs>
              <w:spacing w:line="301" w:lineRule="exact"/>
              <w:jc w:val="right"/>
              <w:rPr>
                <w:rFonts w:asciiTheme="minorHAnsi" w:hAnsiTheme="minorHAnsi" w:cs="Arial"/>
                <w:color w:val="000000" w:themeColor="text1"/>
                <w:sz w:val="22"/>
                <w:szCs w:val="22"/>
                <w:u w:val="none"/>
                <w:lang w:val="hr-HR"/>
              </w:rPr>
            </w:pPr>
            <w:r>
              <w:rPr>
                <w:rFonts w:asciiTheme="minorHAnsi" w:hAnsiTheme="minorHAnsi" w:cs="Arial"/>
                <w:color w:val="000000" w:themeColor="text1"/>
                <w:sz w:val="22"/>
                <w:szCs w:val="22"/>
                <w:u w:val="none"/>
                <w:lang w:val="hr-HR"/>
              </w:rPr>
              <w:t>155.050</w:t>
            </w:r>
          </w:p>
        </w:tc>
        <w:tc>
          <w:tcPr>
            <w:tcW w:w="1015" w:type="pct"/>
            <w:tcBorders>
              <w:bottom w:val="single" w:sz="12" w:space="0" w:color="auto"/>
            </w:tcBorders>
            <w:vAlign w:val="bottom"/>
          </w:tcPr>
          <w:p w14:paraId="39D4A7FA" w14:textId="77777777" w:rsidR="007003BC" w:rsidRPr="00037DCC" w:rsidRDefault="007003BC" w:rsidP="007003BC">
            <w:pPr>
              <w:pStyle w:val="Thick"/>
              <w:tabs>
                <w:tab w:val="clear" w:pos="1202"/>
              </w:tabs>
              <w:spacing w:line="301" w:lineRule="exact"/>
              <w:jc w:val="right"/>
              <w:rPr>
                <w:rFonts w:asciiTheme="minorHAnsi" w:hAnsiTheme="minorHAnsi" w:cs="Arial"/>
                <w:color w:val="000000" w:themeColor="text1"/>
                <w:sz w:val="22"/>
                <w:szCs w:val="22"/>
                <w:u w:val="none"/>
                <w:lang w:val="hr-HR"/>
              </w:rPr>
            </w:pPr>
            <w:r w:rsidRPr="00037DCC">
              <w:rPr>
                <w:rFonts w:asciiTheme="minorHAnsi" w:hAnsiTheme="minorHAnsi" w:cs="Arial"/>
                <w:color w:val="000000" w:themeColor="text1"/>
                <w:sz w:val="22"/>
                <w:szCs w:val="22"/>
                <w:u w:val="none"/>
                <w:lang w:val="hr-HR"/>
              </w:rPr>
              <w:t>204.328</w:t>
            </w:r>
          </w:p>
        </w:tc>
      </w:tr>
    </w:tbl>
    <w:p w14:paraId="75A62785" w14:textId="77777777" w:rsidR="00754BD4" w:rsidRPr="00037DCC" w:rsidRDefault="00754BD4">
      <w:pPr>
        <w:pStyle w:val="T1"/>
        <w:spacing w:before="0" w:after="0" w:line="240" w:lineRule="auto"/>
        <w:rPr>
          <w:rFonts w:asciiTheme="minorHAnsi" w:hAnsiTheme="minorHAnsi"/>
          <w:b w:val="0"/>
          <w:bCs w:val="0"/>
          <w:color w:val="000000" w:themeColor="text1"/>
          <w:sz w:val="22"/>
          <w:szCs w:val="22"/>
          <w:lang w:val="hr-HR"/>
        </w:rPr>
      </w:pPr>
    </w:p>
    <w:p w14:paraId="024708F7" w14:textId="77777777" w:rsidR="0086306E" w:rsidRPr="00037DCC" w:rsidRDefault="0086306E">
      <w:pPr>
        <w:pStyle w:val="T1"/>
        <w:spacing w:before="0" w:after="0" w:line="240" w:lineRule="auto"/>
        <w:rPr>
          <w:rFonts w:asciiTheme="minorHAnsi" w:hAnsiTheme="minorHAnsi"/>
          <w:b w:val="0"/>
          <w:bCs w:val="0"/>
          <w:color w:val="000000" w:themeColor="text1"/>
          <w:sz w:val="22"/>
          <w:szCs w:val="22"/>
          <w:lang w:val="hr-HR"/>
        </w:rPr>
      </w:pPr>
    </w:p>
    <w:p w14:paraId="7A2F91B7" w14:textId="77777777" w:rsidR="0086306E" w:rsidRPr="00037DCC" w:rsidRDefault="0086306E">
      <w:pPr>
        <w:pStyle w:val="T1"/>
        <w:spacing w:before="0" w:after="0" w:line="240" w:lineRule="auto"/>
        <w:rPr>
          <w:rFonts w:asciiTheme="minorHAnsi" w:hAnsiTheme="minorHAnsi"/>
          <w:b w:val="0"/>
          <w:bCs w:val="0"/>
          <w:color w:val="000000" w:themeColor="text1"/>
          <w:sz w:val="22"/>
          <w:szCs w:val="22"/>
          <w:lang w:val="hr-HR"/>
        </w:rPr>
      </w:pPr>
    </w:p>
    <w:p w14:paraId="0DF61D36"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35CB513F"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53F8B34E"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070393E0"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2F4CB85D"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2D49A645"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7D7C80C6"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2C6538B9"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423DD05F"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586FAB12"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4F02B438"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35C8AAA7"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6E478821"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493E546C"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77398594"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74C67081"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7BD6FADF"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01634084"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57AEB309"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64174B1E"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6CA9A3F3" w14:textId="77777777" w:rsidR="001F2D41" w:rsidRPr="00037DCC" w:rsidRDefault="001F2D41" w:rsidP="00036301">
      <w:pPr>
        <w:pStyle w:val="T1"/>
        <w:spacing w:before="0" w:after="0" w:line="240" w:lineRule="auto"/>
        <w:rPr>
          <w:rFonts w:asciiTheme="minorHAnsi" w:hAnsiTheme="minorHAnsi" w:cs="Arial"/>
          <w:b w:val="0"/>
          <w:bCs w:val="0"/>
          <w:color w:val="000000" w:themeColor="text1"/>
          <w:sz w:val="22"/>
          <w:szCs w:val="22"/>
          <w:lang w:val="hr-HR"/>
        </w:rPr>
      </w:pPr>
    </w:p>
    <w:p w14:paraId="43038A41"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79DBA585"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7A69CB36"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47A5C609"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3DAB2501"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69B77A1E"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3ED4BA2C"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01F70BB2"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7D8859BE"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72E7C310"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40332317"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04D600F3"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20EF2AB8" w14:textId="77777777" w:rsidR="00AE2E7F" w:rsidRPr="00037DCC" w:rsidRDefault="00AE2E7F" w:rsidP="00036301">
      <w:pPr>
        <w:pStyle w:val="T1"/>
        <w:spacing w:before="0" w:after="0" w:line="240" w:lineRule="auto"/>
        <w:rPr>
          <w:rFonts w:asciiTheme="minorHAnsi" w:hAnsiTheme="minorHAnsi" w:cs="Arial"/>
          <w:b w:val="0"/>
          <w:bCs w:val="0"/>
          <w:color w:val="000000" w:themeColor="text1"/>
          <w:sz w:val="22"/>
          <w:szCs w:val="22"/>
          <w:lang w:val="hr-HR"/>
        </w:rPr>
      </w:pPr>
    </w:p>
    <w:p w14:paraId="1246906A" w14:textId="77777777" w:rsidR="00A30BE1" w:rsidRDefault="00A30BE1" w:rsidP="00F739C6">
      <w:pPr>
        <w:pStyle w:val="T1"/>
        <w:keepNext w:val="0"/>
        <w:spacing w:before="0" w:after="0" w:line="240" w:lineRule="auto"/>
        <w:rPr>
          <w:rFonts w:asciiTheme="minorHAnsi" w:hAnsiTheme="minorHAnsi" w:cs="Arial"/>
          <w:b w:val="0"/>
          <w:bCs w:val="0"/>
          <w:color w:val="000000" w:themeColor="text1"/>
          <w:sz w:val="22"/>
          <w:szCs w:val="22"/>
          <w:lang w:val="hr-HR"/>
        </w:rPr>
      </w:pPr>
    </w:p>
    <w:p w14:paraId="381EF57F" w14:textId="77777777" w:rsidR="000650BE" w:rsidRDefault="000650BE" w:rsidP="00F739C6">
      <w:pPr>
        <w:pStyle w:val="T1"/>
        <w:keepNext w:val="0"/>
        <w:spacing w:before="0" w:after="0" w:line="240" w:lineRule="auto"/>
        <w:rPr>
          <w:rFonts w:asciiTheme="minorHAnsi" w:hAnsiTheme="minorHAnsi" w:cs="Arial"/>
          <w:b w:val="0"/>
          <w:bCs w:val="0"/>
          <w:color w:val="000000" w:themeColor="text1"/>
          <w:sz w:val="22"/>
          <w:szCs w:val="22"/>
          <w:lang w:val="hr-HR"/>
        </w:rPr>
      </w:pPr>
    </w:p>
    <w:p w14:paraId="16BCCB73" w14:textId="77777777" w:rsidR="000650BE" w:rsidRDefault="000650BE" w:rsidP="00F739C6">
      <w:pPr>
        <w:pStyle w:val="T1"/>
        <w:keepNext w:val="0"/>
        <w:spacing w:before="0" w:after="0" w:line="240" w:lineRule="auto"/>
        <w:rPr>
          <w:rFonts w:asciiTheme="minorHAnsi" w:hAnsiTheme="minorHAnsi" w:cs="Arial"/>
          <w:b w:val="0"/>
          <w:bCs w:val="0"/>
          <w:color w:val="000000" w:themeColor="text1"/>
          <w:sz w:val="22"/>
          <w:szCs w:val="22"/>
          <w:lang w:val="hr-HR"/>
        </w:rPr>
      </w:pPr>
    </w:p>
    <w:p w14:paraId="63D5CB19" w14:textId="77777777" w:rsidR="000650BE" w:rsidRPr="00037DCC" w:rsidRDefault="000650BE" w:rsidP="00F739C6">
      <w:pPr>
        <w:pStyle w:val="T1"/>
        <w:keepNext w:val="0"/>
        <w:spacing w:before="0" w:after="0" w:line="240" w:lineRule="auto"/>
        <w:rPr>
          <w:rFonts w:asciiTheme="minorHAnsi" w:hAnsiTheme="minorHAnsi" w:cs="Arial"/>
          <w:b w:val="0"/>
          <w:bCs w:val="0"/>
          <w:color w:val="000000" w:themeColor="text1"/>
          <w:sz w:val="22"/>
          <w:szCs w:val="22"/>
          <w:lang w:val="hr-HR"/>
        </w:rPr>
      </w:pPr>
    </w:p>
    <w:p w14:paraId="1BDD737F" w14:textId="77777777" w:rsidR="004A2B81" w:rsidRPr="00037DCC" w:rsidRDefault="004A2B81" w:rsidP="004A2B81">
      <w:pPr>
        <w:pStyle w:val="T1"/>
        <w:rPr>
          <w:rFonts w:asciiTheme="minorHAnsi" w:hAnsiTheme="minorHAnsi" w:cs="Arial"/>
          <w:color w:val="000000" w:themeColor="text1"/>
          <w:sz w:val="22"/>
          <w:szCs w:val="22"/>
          <w:lang w:val="hr-HR"/>
        </w:rPr>
      </w:pPr>
      <w:r w:rsidRPr="00037DCC">
        <w:rPr>
          <w:rFonts w:asciiTheme="minorHAnsi" w:hAnsiTheme="minorHAnsi" w:cs="Arial"/>
          <w:b w:val="0"/>
          <w:bCs w:val="0"/>
          <w:color w:val="000000" w:themeColor="text1"/>
          <w:sz w:val="22"/>
          <w:szCs w:val="22"/>
          <w:lang w:val="hr-HR"/>
        </w:rPr>
        <w:t>Priložene računovodstvene politike i bilješke sastavni su dio ovih financijskih izvještaja.</w:t>
      </w:r>
    </w:p>
    <w:p w14:paraId="19A49AD1" w14:textId="77777777" w:rsidR="00A84C81" w:rsidRPr="00037DCC" w:rsidRDefault="00A84C81" w:rsidP="00036301">
      <w:pPr>
        <w:pStyle w:val="T1"/>
        <w:spacing w:before="0" w:after="0" w:line="240" w:lineRule="auto"/>
        <w:rPr>
          <w:rFonts w:asciiTheme="minorHAnsi" w:hAnsiTheme="minorHAnsi"/>
          <w:b w:val="0"/>
          <w:bCs w:val="0"/>
          <w:color w:val="000000" w:themeColor="text1"/>
          <w:sz w:val="22"/>
          <w:szCs w:val="22"/>
          <w:lang w:val="hr-HR"/>
        </w:rPr>
        <w:sectPr w:rsidR="00A84C81" w:rsidRPr="00037DCC" w:rsidSect="000D6913">
          <w:headerReference w:type="default" r:id="rId111"/>
          <w:pgSz w:w="11907" w:h="16840" w:code="9"/>
          <w:pgMar w:top="1418" w:right="850" w:bottom="1134" w:left="1418" w:header="851" w:footer="851" w:gutter="0"/>
          <w:cols w:space="720"/>
          <w:noEndnote/>
        </w:sectPr>
      </w:pPr>
    </w:p>
    <w:p w14:paraId="5AD408EF" w14:textId="77777777" w:rsidR="0086306E" w:rsidRPr="00037DCC" w:rsidRDefault="0086306E">
      <w:pPr>
        <w:pStyle w:val="T1"/>
        <w:spacing w:before="0" w:after="0" w:line="240" w:lineRule="auto"/>
        <w:rPr>
          <w:rFonts w:asciiTheme="minorHAnsi" w:hAnsiTheme="minorHAnsi"/>
          <w:b w:val="0"/>
          <w:bCs w:val="0"/>
          <w:color w:val="000000" w:themeColor="text1"/>
          <w:sz w:val="22"/>
          <w:szCs w:val="22"/>
          <w:lang w:val="hr-HR"/>
        </w:rPr>
      </w:pPr>
    </w:p>
    <w:p w14:paraId="13679DD5" w14:textId="77777777" w:rsidR="0086306E" w:rsidRPr="00037DCC" w:rsidRDefault="0086306E">
      <w:pPr>
        <w:pStyle w:val="T1"/>
        <w:spacing w:before="0" w:after="0" w:line="240" w:lineRule="auto"/>
        <w:rPr>
          <w:rFonts w:asciiTheme="minorHAnsi" w:hAnsiTheme="minorHAnsi"/>
          <w:b w:val="0"/>
          <w:bCs w:val="0"/>
          <w:color w:val="000000" w:themeColor="text1"/>
          <w:sz w:val="22"/>
          <w:szCs w:val="22"/>
          <w:lang w:val="hr-HR"/>
        </w:rPr>
      </w:pPr>
    </w:p>
    <w:tbl>
      <w:tblPr>
        <w:tblW w:w="4853" w:type="pct"/>
        <w:tblLayout w:type="fixed"/>
        <w:tblCellMar>
          <w:left w:w="119" w:type="dxa"/>
          <w:right w:w="119" w:type="dxa"/>
        </w:tblCellMar>
        <w:tblLook w:val="0000" w:firstRow="0" w:lastRow="0" w:firstColumn="0" w:lastColumn="0" w:noHBand="0" w:noVBand="0"/>
      </w:tblPr>
      <w:tblGrid>
        <w:gridCol w:w="6589"/>
        <w:gridCol w:w="1491"/>
        <w:gridCol w:w="1276"/>
      </w:tblGrid>
      <w:tr w:rsidR="00E14286" w:rsidRPr="00037DCC" w14:paraId="19C2CB8B" w14:textId="77777777" w:rsidTr="00646FDF">
        <w:trPr>
          <w:trHeight w:val="341"/>
        </w:trPr>
        <w:tc>
          <w:tcPr>
            <w:tcW w:w="3521" w:type="pct"/>
            <w:vAlign w:val="center"/>
          </w:tcPr>
          <w:p w14:paraId="091EA22A" w14:textId="77777777" w:rsidR="004F7EAC" w:rsidRPr="00037DCC" w:rsidRDefault="004F7EAC" w:rsidP="004F7EAC">
            <w:pPr>
              <w:pStyle w:val="TT"/>
              <w:jc w:val="center"/>
              <w:rPr>
                <w:rFonts w:asciiTheme="minorHAnsi" w:hAnsiTheme="minorHAnsi" w:cs="Arial"/>
                <w:b/>
                <w:bCs/>
                <w:color w:val="000000" w:themeColor="text1"/>
                <w:szCs w:val="19"/>
                <w:lang w:val="hr-HR"/>
              </w:rPr>
            </w:pPr>
          </w:p>
        </w:tc>
        <w:tc>
          <w:tcPr>
            <w:tcW w:w="797" w:type="pct"/>
            <w:vAlign w:val="bottom"/>
          </w:tcPr>
          <w:p w14:paraId="773FD80E" w14:textId="77777777" w:rsidR="004F7EAC" w:rsidRPr="00037DCC" w:rsidRDefault="007003BC" w:rsidP="004F7EAC">
            <w:pPr>
              <w:pStyle w:val="TT"/>
              <w:tabs>
                <w:tab w:val="clear" w:pos="1202"/>
              </w:tabs>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2019</w:t>
            </w:r>
            <w:r w:rsidR="004F7EAC" w:rsidRPr="00037DCC">
              <w:rPr>
                <w:rFonts w:asciiTheme="minorHAnsi" w:hAnsiTheme="minorHAnsi" w:cs="Arial"/>
                <w:b/>
                <w:bCs/>
                <w:color w:val="000000" w:themeColor="text1"/>
                <w:szCs w:val="19"/>
                <w:lang w:val="hr-HR"/>
              </w:rPr>
              <w:t>.</w:t>
            </w:r>
          </w:p>
        </w:tc>
        <w:tc>
          <w:tcPr>
            <w:tcW w:w="682" w:type="pct"/>
            <w:vAlign w:val="bottom"/>
          </w:tcPr>
          <w:p w14:paraId="67509721" w14:textId="77777777" w:rsidR="004F7EAC" w:rsidRPr="00037DCC" w:rsidRDefault="007003BC" w:rsidP="004F7EAC">
            <w:pPr>
              <w:pStyle w:val="TT"/>
              <w:tabs>
                <w:tab w:val="clear" w:pos="1202"/>
              </w:tabs>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2018</w:t>
            </w:r>
            <w:r w:rsidR="004F7EAC" w:rsidRPr="00037DCC">
              <w:rPr>
                <w:rFonts w:asciiTheme="minorHAnsi" w:hAnsiTheme="minorHAnsi" w:cs="Arial"/>
                <w:b/>
                <w:bCs/>
                <w:color w:val="000000" w:themeColor="text1"/>
                <w:szCs w:val="19"/>
                <w:lang w:val="hr-HR"/>
              </w:rPr>
              <w:t>.</w:t>
            </w:r>
          </w:p>
        </w:tc>
      </w:tr>
      <w:tr w:rsidR="00E14286" w:rsidRPr="00037DCC" w14:paraId="4DBA08BC" w14:textId="77777777" w:rsidTr="00646FDF">
        <w:trPr>
          <w:trHeight w:val="338"/>
        </w:trPr>
        <w:tc>
          <w:tcPr>
            <w:tcW w:w="3521" w:type="pct"/>
            <w:vAlign w:val="center"/>
          </w:tcPr>
          <w:p w14:paraId="61076551" w14:textId="77777777" w:rsidR="004F7EAC" w:rsidRPr="00037DCC" w:rsidRDefault="004F7EAC" w:rsidP="004F7EAC">
            <w:pPr>
              <w:pStyle w:val="TT"/>
              <w:jc w:val="center"/>
              <w:rPr>
                <w:rFonts w:asciiTheme="minorHAnsi" w:hAnsiTheme="minorHAnsi" w:cs="Arial"/>
                <w:b/>
                <w:bCs/>
                <w:color w:val="000000" w:themeColor="text1"/>
                <w:szCs w:val="19"/>
                <w:lang w:val="hr-HR"/>
              </w:rPr>
            </w:pPr>
          </w:p>
        </w:tc>
        <w:tc>
          <w:tcPr>
            <w:tcW w:w="797" w:type="pct"/>
          </w:tcPr>
          <w:p w14:paraId="73C6BBC0" w14:textId="77777777" w:rsidR="004F7EAC" w:rsidRPr="00037DCC" w:rsidRDefault="004F7EAC" w:rsidP="004F7EAC">
            <w:pPr>
              <w:pStyle w:val="TT"/>
              <w:tabs>
                <w:tab w:val="clear" w:pos="1202"/>
              </w:tabs>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000 kuna</w:t>
            </w:r>
          </w:p>
        </w:tc>
        <w:tc>
          <w:tcPr>
            <w:tcW w:w="682" w:type="pct"/>
          </w:tcPr>
          <w:p w14:paraId="2A1DA119" w14:textId="77777777" w:rsidR="004F7EAC" w:rsidRPr="00037DCC" w:rsidRDefault="004F7EAC" w:rsidP="004F7EAC">
            <w:pPr>
              <w:pStyle w:val="TT"/>
              <w:tabs>
                <w:tab w:val="clear" w:pos="1202"/>
              </w:tabs>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000 kuna</w:t>
            </w:r>
          </w:p>
        </w:tc>
      </w:tr>
      <w:tr w:rsidR="00E14286" w:rsidRPr="00037DCC" w14:paraId="3900F74C" w14:textId="77777777" w:rsidTr="00646FDF">
        <w:trPr>
          <w:trHeight w:hRule="exact" w:val="284"/>
        </w:trPr>
        <w:tc>
          <w:tcPr>
            <w:tcW w:w="3521" w:type="pct"/>
            <w:vAlign w:val="center"/>
          </w:tcPr>
          <w:p w14:paraId="74EDE72A" w14:textId="77777777" w:rsidR="004F7EAC" w:rsidRPr="00037DCC" w:rsidRDefault="004F7EAC" w:rsidP="004F7EAC">
            <w:pPr>
              <w:pStyle w:val="TT"/>
              <w:jc w:val="center"/>
              <w:rPr>
                <w:rFonts w:asciiTheme="minorHAnsi" w:hAnsiTheme="minorHAnsi" w:cs="Arial"/>
                <w:b/>
                <w:bCs/>
                <w:color w:val="000000" w:themeColor="text1"/>
                <w:szCs w:val="19"/>
                <w:lang w:val="hr-HR"/>
              </w:rPr>
            </w:pPr>
          </w:p>
        </w:tc>
        <w:tc>
          <w:tcPr>
            <w:tcW w:w="797" w:type="pct"/>
          </w:tcPr>
          <w:p w14:paraId="65CA3269" w14:textId="77777777" w:rsidR="004F7EAC" w:rsidRPr="00037DCC" w:rsidRDefault="004F7EAC" w:rsidP="004F7EAC">
            <w:pPr>
              <w:pStyle w:val="TT"/>
              <w:tabs>
                <w:tab w:val="clear" w:pos="1202"/>
              </w:tabs>
              <w:jc w:val="right"/>
              <w:rPr>
                <w:rFonts w:asciiTheme="minorHAnsi" w:hAnsiTheme="minorHAnsi" w:cs="Arial"/>
                <w:b/>
                <w:bCs/>
                <w:color w:val="000000" w:themeColor="text1"/>
                <w:szCs w:val="19"/>
                <w:lang w:val="hr-HR"/>
              </w:rPr>
            </w:pPr>
          </w:p>
        </w:tc>
        <w:tc>
          <w:tcPr>
            <w:tcW w:w="682" w:type="pct"/>
          </w:tcPr>
          <w:p w14:paraId="18FCE59A" w14:textId="77777777" w:rsidR="004F7EAC" w:rsidRPr="00037DCC" w:rsidRDefault="004F7EAC" w:rsidP="004F7EAC">
            <w:pPr>
              <w:pStyle w:val="TT"/>
              <w:tabs>
                <w:tab w:val="clear" w:pos="1202"/>
              </w:tabs>
              <w:jc w:val="right"/>
              <w:rPr>
                <w:rFonts w:asciiTheme="minorHAnsi" w:hAnsiTheme="minorHAnsi" w:cs="Arial"/>
                <w:b/>
                <w:bCs/>
                <w:color w:val="000000" w:themeColor="text1"/>
                <w:szCs w:val="19"/>
                <w:lang w:val="hr-HR"/>
              </w:rPr>
            </w:pPr>
          </w:p>
        </w:tc>
      </w:tr>
      <w:tr w:rsidR="00E14286" w:rsidRPr="00037DCC" w14:paraId="0E2BB414" w14:textId="77777777" w:rsidTr="00646FDF">
        <w:trPr>
          <w:trHeight w:val="335"/>
        </w:trPr>
        <w:tc>
          <w:tcPr>
            <w:tcW w:w="3521" w:type="pct"/>
            <w:vAlign w:val="center"/>
          </w:tcPr>
          <w:p w14:paraId="751BFAD8"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Dobit tekuće godine</w:t>
            </w:r>
          </w:p>
        </w:tc>
        <w:tc>
          <w:tcPr>
            <w:tcW w:w="797" w:type="pct"/>
            <w:tcBorders>
              <w:bottom w:val="single" w:sz="12" w:space="0" w:color="auto"/>
            </w:tcBorders>
            <w:vAlign w:val="center"/>
          </w:tcPr>
          <w:p w14:paraId="4D73214F" w14:textId="77777777" w:rsidR="007003BC" w:rsidRPr="00037DCC" w:rsidRDefault="000650BE" w:rsidP="007003BC">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155.050</w:t>
            </w:r>
          </w:p>
        </w:tc>
        <w:tc>
          <w:tcPr>
            <w:tcW w:w="682" w:type="pct"/>
            <w:tcBorders>
              <w:bottom w:val="single" w:sz="12" w:space="0" w:color="auto"/>
            </w:tcBorders>
            <w:vAlign w:val="center"/>
          </w:tcPr>
          <w:p w14:paraId="54D1C2D1" w14:textId="77777777" w:rsidR="007003BC" w:rsidRPr="00037DCC" w:rsidRDefault="007003BC" w:rsidP="007003BC">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204.328</w:t>
            </w:r>
          </w:p>
        </w:tc>
      </w:tr>
      <w:tr w:rsidR="00E14286" w:rsidRPr="00037DCC" w14:paraId="2E292F45" w14:textId="77777777" w:rsidTr="00646FDF">
        <w:trPr>
          <w:trHeight w:hRule="exact" w:val="113"/>
        </w:trPr>
        <w:tc>
          <w:tcPr>
            <w:tcW w:w="3521" w:type="pct"/>
            <w:vAlign w:val="center"/>
          </w:tcPr>
          <w:p w14:paraId="3DA8292D"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p>
        </w:tc>
        <w:tc>
          <w:tcPr>
            <w:tcW w:w="797" w:type="pct"/>
            <w:vAlign w:val="center"/>
          </w:tcPr>
          <w:p w14:paraId="774068E1" w14:textId="77777777" w:rsidR="007003BC" w:rsidRPr="00037DCC" w:rsidRDefault="007003BC" w:rsidP="007003BC">
            <w:pPr>
              <w:pStyle w:val="Tot"/>
              <w:jc w:val="right"/>
              <w:rPr>
                <w:rFonts w:asciiTheme="minorHAnsi" w:hAnsiTheme="minorHAnsi" w:cs="Arial"/>
                <w:b/>
                <w:bCs/>
                <w:color w:val="000000" w:themeColor="text1"/>
                <w:szCs w:val="19"/>
                <w:lang w:val="hr-HR"/>
              </w:rPr>
            </w:pPr>
          </w:p>
        </w:tc>
        <w:tc>
          <w:tcPr>
            <w:tcW w:w="682" w:type="pct"/>
            <w:vAlign w:val="center"/>
          </w:tcPr>
          <w:p w14:paraId="7D046F27" w14:textId="77777777" w:rsidR="007003BC" w:rsidRPr="00037DCC" w:rsidRDefault="007003BC" w:rsidP="007003BC">
            <w:pPr>
              <w:pStyle w:val="Tot"/>
              <w:jc w:val="right"/>
              <w:rPr>
                <w:rFonts w:asciiTheme="minorHAnsi" w:hAnsiTheme="minorHAnsi" w:cs="Arial"/>
                <w:b/>
                <w:bCs/>
                <w:color w:val="000000" w:themeColor="text1"/>
                <w:szCs w:val="19"/>
                <w:lang w:val="hr-HR"/>
              </w:rPr>
            </w:pPr>
          </w:p>
        </w:tc>
      </w:tr>
      <w:tr w:rsidR="00E14286" w:rsidRPr="00037DCC" w14:paraId="3FC1BF63" w14:textId="77777777" w:rsidTr="00646FDF">
        <w:trPr>
          <w:trHeight w:val="323"/>
        </w:trPr>
        <w:tc>
          <w:tcPr>
            <w:tcW w:w="3521" w:type="pct"/>
            <w:vAlign w:val="center"/>
          </w:tcPr>
          <w:p w14:paraId="7D072688" w14:textId="77777777" w:rsidR="007003BC" w:rsidRPr="00037DCC" w:rsidRDefault="007003BC" w:rsidP="007003BC">
            <w:pPr>
              <w:tabs>
                <w:tab w:val="right" w:pos="1202"/>
              </w:tabs>
              <w:spacing w:line="240" w:lineRule="exact"/>
              <w:outlineLvl w:val="0"/>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Ostala sveobuhvatna dobit</w:t>
            </w:r>
          </w:p>
        </w:tc>
        <w:tc>
          <w:tcPr>
            <w:tcW w:w="797" w:type="pct"/>
            <w:vAlign w:val="center"/>
          </w:tcPr>
          <w:p w14:paraId="165E1FA7" w14:textId="77777777" w:rsidR="007003BC" w:rsidRPr="00037DCC" w:rsidRDefault="007003BC" w:rsidP="007003BC">
            <w:pPr>
              <w:pStyle w:val="Tot"/>
              <w:jc w:val="right"/>
              <w:rPr>
                <w:rFonts w:asciiTheme="minorHAnsi" w:hAnsiTheme="minorHAnsi" w:cs="Arial"/>
                <w:b/>
                <w:bCs/>
                <w:color w:val="000000" w:themeColor="text1"/>
                <w:szCs w:val="19"/>
                <w:lang w:val="hr-HR"/>
              </w:rPr>
            </w:pPr>
          </w:p>
        </w:tc>
        <w:tc>
          <w:tcPr>
            <w:tcW w:w="682" w:type="pct"/>
            <w:vAlign w:val="center"/>
          </w:tcPr>
          <w:p w14:paraId="33F1010B" w14:textId="77777777" w:rsidR="007003BC" w:rsidRPr="00037DCC" w:rsidRDefault="007003BC" w:rsidP="007003BC">
            <w:pPr>
              <w:pStyle w:val="Tot"/>
              <w:jc w:val="right"/>
              <w:rPr>
                <w:rFonts w:asciiTheme="minorHAnsi" w:hAnsiTheme="minorHAnsi" w:cs="Arial"/>
                <w:b/>
                <w:bCs/>
                <w:color w:val="000000" w:themeColor="text1"/>
                <w:szCs w:val="19"/>
                <w:lang w:val="hr-HR"/>
              </w:rPr>
            </w:pPr>
          </w:p>
        </w:tc>
      </w:tr>
      <w:tr w:rsidR="00E14286" w:rsidRPr="00037DCC" w14:paraId="16491365" w14:textId="77777777" w:rsidTr="00646FDF">
        <w:trPr>
          <w:trHeight w:hRule="exact" w:val="369"/>
        </w:trPr>
        <w:tc>
          <w:tcPr>
            <w:tcW w:w="3521" w:type="pct"/>
            <w:vAlign w:val="bottom"/>
          </w:tcPr>
          <w:p w14:paraId="06D8223E" w14:textId="77777777" w:rsidR="007003BC" w:rsidRPr="00037DCC" w:rsidRDefault="007003BC" w:rsidP="007003BC">
            <w:pPr>
              <w:tabs>
                <w:tab w:val="right" w:pos="1202"/>
              </w:tabs>
              <w:spacing w:line="240" w:lineRule="exact"/>
              <w:outlineLvl w:val="0"/>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Stavke koje se kasnije ne prenose u dobit ili gubitak:</w:t>
            </w:r>
          </w:p>
        </w:tc>
        <w:tc>
          <w:tcPr>
            <w:tcW w:w="797" w:type="pct"/>
            <w:vAlign w:val="center"/>
          </w:tcPr>
          <w:p w14:paraId="2CA65FDE" w14:textId="77777777" w:rsidR="007003BC" w:rsidRPr="00037DCC" w:rsidRDefault="007003BC" w:rsidP="007003BC">
            <w:pPr>
              <w:pStyle w:val="Tot"/>
              <w:jc w:val="right"/>
              <w:rPr>
                <w:rFonts w:asciiTheme="minorHAnsi" w:hAnsiTheme="minorHAnsi" w:cs="Arial"/>
                <w:b/>
                <w:bCs/>
                <w:color w:val="000000" w:themeColor="text1"/>
                <w:szCs w:val="19"/>
                <w:lang w:val="hr-HR"/>
              </w:rPr>
            </w:pPr>
          </w:p>
        </w:tc>
        <w:tc>
          <w:tcPr>
            <w:tcW w:w="682" w:type="pct"/>
            <w:vAlign w:val="center"/>
          </w:tcPr>
          <w:p w14:paraId="05B89C19" w14:textId="77777777" w:rsidR="007003BC" w:rsidRPr="00037DCC" w:rsidRDefault="007003BC" w:rsidP="007003BC">
            <w:pPr>
              <w:pStyle w:val="Tot"/>
              <w:jc w:val="right"/>
              <w:rPr>
                <w:rFonts w:asciiTheme="minorHAnsi" w:hAnsiTheme="minorHAnsi" w:cs="Arial"/>
                <w:b/>
                <w:bCs/>
                <w:color w:val="000000" w:themeColor="text1"/>
                <w:szCs w:val="19"/>
                <w:lang w:val="hr-HR"/>
              </w:rPr>
            </w:pPr>
          </w:p>
        </w:tc>
      </w:tr>
      <w:tr w:rsidR="00E14286" w:rsidRPr="00037DCC" w14:paraId="63147076" w14:textId="77777777" w:rsidTr="00646FDF">
        <w:trPr>
          <w:trHeight w:val="323"/>
        </w:trPr>
        <w:tc>
          <w:tcPr>
            <w:tcW w:w="3521" w:type="pct"/>
            <w:vAlign w:val="bottom"/>
          </w:tcPr>
          <w:p w14:paraId="0C79D8E5" w14:textId="77777777" w:rsidR="007003BC" w:rsidRPr="00037DCC" w:rsidRDefault="007003BC" w:rsidP="007003BC">
            <w:pPr>
              <w:tabs>
                <w:tab w:val="right" w:pos="1202"/>
              </w:tabs>
              <w:spacing w:line="240" w:lineRule="exact"/>
              <w:outlineLvl w:val="0"/>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 xml:space="preserve">Nerealizirani </w:t>
            </w:r>
            <w:proofErr w:type="spellStart"/>
            <w:r w:rsidRPr="00037DCC">
              <w:rPr>
                <w:rFonts w:asciiTheme="minorHAnsi" w:hAnsiTheme="minorHAnsi" w:cs="Arial"/>
                <w:bCs/>
                <w:color w:val="000000" w:themeColor="text1"/>
                <w:sz w:val="19"/>
                <w:szCs w:val="19"/>
                <w:lang w:val="hr-HR"/>
              </w:rPr>
              <w:t>aktuarski</w:t>
            </w:r>
            <w:proofErr w:type="spellEnd"/>
            <w:r w:rsidRPr="00037DCC">
              <w:rPr>
                <w:rFonts w:asciiTheme="minorHAnsi" w:hAnsiTheme="minorHAnsi" w:cs="Arial"/>
                <w:bCs/>
                <w:color w:val="000000" w:themeColor="text1"/>
                <w:sz w:val="19"/>
                <w:szCs w:val="19"/>
                <w:lang w:val="hr-HR"/>
              </w:rPr>
              <w:t xml:space="preserve"> </w:t>
            </w:r>
            <w:r w:rsidR="002C27A6">
              <w:rPr>
                <w:rFonts w:asciiTheme="minorHAnsi" w:hAnsiTheme="minorHAnsi" w:cs="Arial"/>
                <w:bCs/>
                <w:color w:val="000000" w:themeColor="text1"/>
                <w:sz w:val="19"/>
                <w:szCs w:val="19"/>
                <w:lang w:val="hr-HR"/>
              </w:rPr>
              <w:t>dobitak/</w:t>
            </w:r>
            <w:r w:rsidRPr="00037DCC">
              <w:rPr>
                <w:rFonts w:asciiTheme="minorHAnsi" w:hAnsiTheme="minorHAnsi" w:cs="Arial"/>
                <w:bCs/>
                <w:color w:val="000000" w:themeColor="text1"/>
                <w:sz w:val="19"/>
                <w:szCs w:val="19"/>
                <w:lang w:val="hr-HR"/>
              </w:rPr>
              <w:t>(gubitak)</w:t>
            </w:r>
            <w:r w:rsidRPr="00037DCC" w:rsidDel="005829D6">
              <w:rPr>
                <w:rFonts w:asciiTheme="minorHAnsi" w:hAnsiTheme="minorHAnsi" w:cs="Arial"/>
                <w:bCs/>
                <w:color w:val="000000" w:themeColor="text1"/>
                <w:sz w:val="19"/>
                <w:szCs w:val="19"/>
                <w:lang w:val="hr-HR"/>
              </w:rPr>
              <w:t xml:space="preserve"> </w:t>
            </w:r>
          </w:p>
        </w:tc>
        <w:tc>
          <w:tcPr>
            <w:tcW w:w="797" w:type="pct"/>
            <w:tcBorders>
              <w:bottom w:val="single" w:sz="4" w:space="0" w:color="auto"/>
            </w:tcBorders>
            <w:vAlign w:val="bottom"/>
          </w:tcPr>
          <w:p w14:paraId="39827C71" w14:textId="77777777" w:rsidR="007003BC" w:rsidRPr="00037DCC" w:rsidRDefault="000650BE" w:rsidP="007003BC">
            <w:pPr>
              <w:pStyle w:val="Tot"/>
              <w:jc w:val="right"/>
              <w:rPr>
                <w:rFonts w:asciiTheme="minorHAnsi" w:hAnsiTheme="minorHAnsi" w:cs="Arial"/>
                <w:bCs/>
                <w:color w:val="000000" w:themeColor="text1"/>
                <w:szCs w:val="19"/>
                <w:lang w:val="hr-HR"/>
              </w:rPr>
            </w:pPr>
            <w:r>
              <w:rPr>
                <w:rFonts w:asciiTheme="minorHAnsi" w:hAnsiTheme="minorHAnsi" w:cs="Arial"/>
                <w:bCs/>
                <w:color w:val="000000" w:themeColor="text1"/>
                <w:szCs w:val="19"/>
                <w:lang w:val="hr-HR"/>
              </w:rPr>
              <w:t>56</w:t>
            </w:r>
          </w:p>
        </w:tc>
        <w:tc>
          <w:tcPr>
            <w:tcW w:w="682" w:type="pct"/>
            <w:tcBorders>
              <w:bottom w:val="single" w:sz="4" w:space="0" w:color="auto"/>
            </w:tcBorders>
            <w:vAlign w:val="bottom"/>
          </w:tcPr>
          <w:p w14:paraId="5DECDE2E" w14:textId="77777777" w:rsidR="007003BC" w:rsidRPr="00037DCC" w:rsidRDefault="007003BC" w:rsidP="007003BC">
            <w:pPr>
              <w:pStyle w:val="Tot"/>
              <w:jc w:val="right"/>
              <w:rPr>
                <w:rFonts w:asciiTheme="minorHAnsi" w:hAnsiTheme="minorHAnsi" w:cs="Arial"/>
                <w:bCs/>
                <w:color w:val="000000" w:themeColor="text1"/>
                <w:szCs w:val="19"/>
                <w:lang w:val="hr-HR"/>
              </w:rPr>
            </w:pPr>
            <w:r w:rsidRPr="00037DCC">
              <w:rPr>
                <w:rFonts w:asciiTheme="minorHAnsi" w:hAnsiTheme="minorHAnsi" w:cs="Arial"/>
                <w:bCs/>
                <w:color w:val="000000" w:themeColor="text1"/>
                <w:szCs w:val="19"/>
                <w:lang w:val="hr-HR"/>
              </w:rPr>
              <w:t>(144)</w:t>
            </w:r>
          </w:p>
        </w:tc>
      </w:tr>
      <w:tr w:rsidR="00E14286" w:rsidRPr="00037DCC" w14:paraId="6674E48E" w14:textId="77777777" w:rsidTr="00646FDF">
        <w:trPr>
          <w:trHeight w:val="311"/>
        </w:trPr>
        <w:tc>
          <w:tcPr>
            <w:tcW w:w="3521" w:type="pct"/>
            <w:vAlign w:val="bottom"/>
          </w:tcPr>
          <w:p w14:paraId="222B5255" w14:textId="77777777" w:rsidR="007003BC" w:rsidRPr="00037DCC" w:rsidRDefault="007003BC" w:rsidP="007003BC">
            <w:pPr>
              <w:tabs>
                <w:tab w:val="right" w:pos="1202"/>
              </w:tabs>
              <w:spacing w:line="240" w:lineRule="exact"/>
              <w:outlineLvl w:val="0"/>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Ukupno stavke koje se kasnije ne prenose u dobit ili gubitak</w:t>
            </w:r>
          </w:p>
        </w:tc>
        <w:tc>
          <w:tcPr>
            <w:tcW w:w="797" w:type="pct"/>
            <w:tcBorders>
              <w:top w:val="single" w:sz="4" w:space="0" w:color="auto"/>
              <w:bottom w:val="single" w:sz="12" w:space="0" w:color="auto"/>
            </w:tcBorders>
            <w:vAlign w:val="bottom"/>
          </w:tcPr>
          <w:p w14:paraId="73025D32" w14:textId="77777777" w:rsidR="007003BC" w:rsidRPr="00037DCC" w:rsidRDefault="000650BE" w:rsidP="007003BC">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56</w:t>
            </w:r>
          </w:p>
        </w:tc>
        <w:tc>
          <w:tcPr>
            <w:tcW w:w="682" w:type="pct"/>
            <w:tcBorders>
              <w:top w:val="single" w:sz="4" w:space="0" w:color="auto"/>
              <w:bottom w:val="single" w:sz="12" w:space="0" w:color="auto"/>
            </w:tcBorders>
            <w:vAlign w:val="bottom"/>
          </w:tcPr>
          <w:p w14:paraId="3CBE2A98" w14:textId="77777777" w:rsidR="007003BC" w:rsidRPr="00037DCC" w:rsidRDefault="007003BC" w:rsidP="007003BC">
            <w:pPr>
              <w:pStyle w:val="Tot"/>
              <w:tabs>
                <w:tab w:val="left" w:pos="263"/>
              </w:tabs>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(144)</w:t>
            </w:r>
          </w:p>
        </w:tc>
      </w:tr>
      <w:tr w:rsidR="00E14286" w:rsidRPr="00037DCC" w14:paraId="230D8A53" w14:textId="77777777" w:rsidTr="00646FDF">
        <w:trPr>
          <w:trHeight w:hRule="exact" w:val="113"/>
        </w:trPr>
        <w:tc>
          <w:tcPr>
            <w:tcW w:w="3521" w:type="pct"/>
            <w:vAlign w:val="bottom"/>
          </w:tcPr>
          <w:p w14:paraId="2D710589" w14:textId="77777777" w:rsidR="007003BC" w:rsidRPr="00037DCC" w:rsidRDefault="007003BC" w:rsidP="007003BC">
            <w:pPr>
              <w:tabs>
                <w:tab w:val="right" w:pos="1202"/>
              </w:tabs>
              <w:spacing w:line="240" w:lineRule="exact"/>
              <w:outlineLvl w:val="0"/>
              <w:rPr>
                <w:rFonts w:asciiTheme="minorHAnsi" w:hAnsiTheme="minorHAnsi" w:cs="Arial"/>
                <w:b/>
                <w:bCs/>
                <w:color w:val="000000" w:themeColor="text1"/>
                <w:sz w:val="19"/>
                <w:szCs w:val="19"/>
                <w:lang w:val="hr-HR"/>
              </w:rPr>
            </w:pPr>
          </w:p>
        </w:tc>
        <w:tc>
          <w:tcPr>
            <w:tcW w:w="797" w:type="pct"/>
            <w:tcBorders>
              <w:top w:val="single" w:sz="4" w:space="0" w:color="auto"/>
            </w:tcBorders>
            <w:vAlign w:val="bottom"/>
          </w:tcPr>
          <w:p w14:paraId="63EE2C76" w14:textId="77777777" w:rsidR="007003BC" w:rsidRPr="00037DCC" w:rsidRDefault="007003BC" w:rsidP="007003BC">
            <w:pPr>
              <w:pStyle w:val="Tot"/>
              <w:jc w:val="right"/>
              <w:rPr>
                <w:rFonts w:asciiTheme="minorHAnsi" w:hAnsiTheme="minorHAnsi" w:cs="Arial"/>
                <w:b/>
                <w:bCs/>
                <w:color w:val="000000" w:themeColor="text1"/>
                <w:szCs w:val="19"/>
                <w:lang w:val="hr-HR"/>
              </w:rPr>
            </w:pPr>
          </w:p>
        </w:tc>
        <w:tc>
          <w:tcPr>
            <w:tcW w:w="682" w:type="pct"/>
            <w:tcBorders>
              <w:top w:val="single" w:sz="4" w:space="0" w:color="auto"/>
            </w:tcBorders>
            <w:vAlign w:val="bottom"/>
          </w:tcPr>
          <w:p w14:paraId="432CA6F3" w14:textId="77777777" w:rsidR="007003BC" w:rsidRPr="00037DCC" w:rsidRDefault="007003BC" w:rsidP="007003BC">
            <w:pPr>
              <w:pStyle w:val="Tot"/>
              <w:tabs>
                <w:tab w:val="left" w:pos="263"/>
              </w:tabs>
              <w:jc w:val="right"/>
              <w:rPr>
                <w:rFonts w:asciiTheme="minorHAnsi" w:hAnsiTheme="minorHAnsi" w:cs="Arial"/>
                <w:b/>
                <w:bCs/>
                <w:color w:val="000000" w:themeColor="text1"/>
                <w:szCs w:val="19"/>
                <w:lang w:val="hr-HR"/>
              </w:rPr>
            </w:pPr>
          </w:p>
        </w:tc>
      </w:tr>
      <w:tr w:rsidR="00E14286" w:rsidRPr="00037DCC" w14:paraId="259B2CD1" w14:textId="77777777" w:rsidTr="00646FDF">
        <w:trPr>
          <w:trHeight w:hRule="exact" w:val="371"/>
        </w:trPr>
        <w:tc>
          <w:tcPr>
            <w:tcW w:w="3521" w:type="pct"/>
            <w:vAlign w:val="bottom"/>
          </w:tcPr>
          <w:p w14:paraId="59806805"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Stavke koje se kasnije mogu uračunati u dobit ili gubitak:</w:t>
            </w:r>
          </w:p>
        </w:tc>
        <w:tc>
          <w:tcPr>
            <w:tcW w:w="797" w:type="pct"/>
            <w:vAlign w:val="center"/>
          </w:tcPr>
          <w:p w14:paraId="2E2367CD" w14:textId="77777777" w:rsidR="007003BC" w:rsidRPr="00037DCC" w:rsidRDefault="007003BC" w:rsidP="007003BC">
            <w:pPr>
              <w:pStyle w:val="Tot"/>
              <w:jc w:val="right"/>
              <w:rPr>
                <w:rFonts w:asciiTheme="minorHAnsi" w:hAnsiTheme="minorHAnsi" w:cs="Arial"/>
                <w:b/>
                <w:bCs/>
                <w:color w:val="000000" w:themeColor="text1"/>
                <w:szCs w:val="19"/>
                <w:lang w:val="hr-HR"/>
              </w:rPr>
            </w:pPr>
          </w:p>
        </w:tc>
        <w:tc>
          <w:tcPr>
            <w:tcW w:w="682" w:type="pct"/>
            <w:vAlign w:val="center"/>
          </w:tcPr>
          <w:p w14:paraId="1F51F11A" w14:textId="77777777" w:rsidR="007003BC" w:rsidRPr="00037DCC" w:rsidRDefault="007003BC" w:rsidP="007003BC">
            <w:pPr>
              <w:pStyle w:val="Tot"/>
              <w:jc w:val="right"/>
              <w:rPr>
                <w:rFonts w:asciiTheme="minorHAnsi" w:hAnsiTheme="minorHAnsi" w:cs="Arial"/>
                <w:b/>
                <w:bCs/>
                <w:color w:val="000000" w:themeColor="text1"/>
                <w:szCs w:val="19"/>
                <w:lang w:val="hr-HR"/>
              </w:rPr>
            </w:pPr>
          </w:p>
        </w:tc>
      </w:tr>
      <w:tr w:rsidR="00E14286" w:rsidRPr="00037DCC" w14:paraId="758D9E50" w14:textId="77777777" w:rsidTr="00646FDF">
        <w:trPr>
          <w:trHeight w:val="340"/>
        </w:trPr>
        <w:tc>
          <w:tcPr>
            <w:tcW w:w="3521" w:type="pct"/>
            <w:tcBorders>
              <w:top w:val="nil"/>
              <w:left w:val="nil"/>
              <w:bottom w:val="nil"/>
              <w:right w:val="nil"/>
            </w:tcBorders>
            <w:shd w:val="clear" w:color="auto" w:fill="auto"/>
            <w:vAlign w:val="bottom"/>
          </w:tcPr>
          <w:p w14:paraId="4D131482" w14:textId="77777777" w:rsidR="007003BC" w:rsidRPr="00037DCC" w:rsidRDefault="007003BC" w:rsidP="007003BC">
            <w:pPr>
              <w:pStyle w:val="Tot"/>
              <w:rPr>
                <w:rFonts w:asciiTheme="minorHAnsi" w:hAnsiTheme="minorHAnsi" w:cs="Arial"/>
                <w:bCs/>
                <w:color w:val="000000" w:themeColor="text1"/>
                <w:szCs w:val="19"/>
                <w:lang w:val="hr-HR"/>
              </w:rPr>
            </w:pPr>
            <w:r w:rsidRPr="00037DCC">
              <w:rPr>
                <w:rFonts w:asciiTheme="minorHAnsi" w:hAnsiTheme="minorHAnsi" w:cs="Arial"/>
                <w:bCs/>
                <w:color w:val="000000" w:themeColor="text1"/>
                <w:szCs w:val="19"/>
                <w:lang w:val="hr-HR"/>
              </w:rPr>
              <w:t>Neto promjene financijske imovine po fer vrijednosti kroz ostalu sveobuhvatnu dobit</w:t>
            </w:r>
          </w:p>
        </w:tc>
        <w:tc>
          <w:tcPr>
            <w:tcW w:w="797" w:type="pct"/>
            <w:tcBorders>
              <w:top w:val="nil"/>
              <w:left w:val="nil"/>
              <w:bottom w:val="nil"/>
              <w:right w:val="nil"/>
            </w:tcBorders>
            <w:shd w:val="clear" w:color="auto" w:fill="auto"/>
            <w:vAlign w:val="bottom"/>
          </w:tcPr>
          <w:p w14:paraId="70069D1C" w14:textId="77777777" w:rsidR="007003BC" w:rsidRPr="00E76F4B" w:rsidRDefault="000650BE" w:rsidP="007003BC">
            <w:pPr>
              <w:pStyle w:val="Tot"/>
              <w:jc w:val="right"/>
              <w:rPr>
                <w:rFonts w:asciiTheme="minorHAnsi" w:hAnsiTheme="minorHAnsi" w:cs="Arial"/>
                <w:bCs/>
                <w:color w:val="000000" w:themeColor="text1"/>
                <w:szCs w:val="19"/>
                <w:lang w:val="hr-HR"/>
              </w:rPr>
            </w:pPr>
            <w:r w:rsidRPr="00E76F4B">
              <w:rPr>
                <w:rFonts w:asciiTheme="minorHAnsi" w:hAnsiTheme="minorHAnsi" w:cs="Arial"/>
                <w:bCs/>
                <w:color w:val="000000" w:themeColor="text1"/>
                <w:szCs w:val="19"/>
                <w:lang w:val="hr-HR"/>
              </w:rPr>
              <w:t>7.849</w:t>
            </w:r>
          </w:p>
        </w:tc>
        <w:tc>
          <w:tcPr>
            <w:tcW w:w="682" w:type="pct"/>
            <w:tcBorders>
              <w:top w:val="nil"/>
              <w:left w:val="nil"/>
              <w:bottom w:val="nil"/>
              <w:right w:val="nil"/>
            </w:tcBorders>
            <w:shd w:val="clear" w:color="auto" w:fill="auto"/>
            <w:vAlign w:val="bottom"/>
          </w:tcPr>
          <w:p w14:paraId="48C62BDD" w14:textId="77777777" w:rsidR="007003BC" w:rsidRPr="00037DCC" w:rsidRDefault="007003BC" w:rsidP="007003BC">
            <w:pPr>
              <w:pStyle w:val="Tot"/>
              <w:jc w:val="right"/>
              <w:rPr>
                <w:rFonts w:asciiTheme="minorHAnsi" w:hAnsiTheme="minorHAnsi" w:cs="Arial"/>
                <w:b/>
                <w:bCs/>
                <w:color w:val="000000" w:themeColor="text1"/>
                <w:szCs w:val="19"/>
                <w:lang w:val="hr-HR"/>
              </w:rPr>
            </w:pPr>
            <w:r w:rsidRPr="00037DCC">
              <w:rPr>
                <w:rFonts w:ascii="Calibri" w:hAnsi="Calibri" w:cs="Calibri"/>
                <w:color w:val="000000" w:themeColor="text1"/>
                <w:szCs w:val="19"/>
                <w:lang w:val="hr-HR"/>
              </w:rPr>
              <w:t xml:space="preserve">     (2.860)     </w:t>
            </w:r>
          </w:p>
        </w:tc>
      </w:tr>
      <w:tr w:rsidR="00E14286" w:rsidRPr="00037DCC" w14:paraId="5D982707" w14:textId="77777777" w:rsidTr="00646FDF">
        <w:trPr>
          <w:trHeight w:val="340"/>
        </w:trPr>
        <w:tc>
          <w:tcPr>
            <w:tcW w:w="3521" w:type="pct"/>
            <w:tcBorders>
              <w:top w:val="nil"/>
              <w:left w:val="nil"/>
              <w:bottom w:val="nil"/>
              <w:right w:val="nil"/>
            </w:tcBorders>
            <w:shd w:val="clear" w:color="auto" w:fill="auto"/>
            <w:vAlign w:val="bottom"/>
          </w:tcPr>
          <w:p w14:paraId="54FF6BE1" w14:textId="77777777" w:rsidR="007003BC" w:rsidRPr="00037DCC" w:rsidRDefault="007003BC" w:rsidP="007003BC">
            <w:pPr>
              <w:pStyle w:val="Tot"/>
              <w:rPr>
                <w:rFonts w:asciiTheme="minorHAnsi" w:hAnsiTheme="minorHAnsi" w:cs="Arial"/>
                <w:bCs/>
                <w:color w:val="000000" w:themeColor="text1"/>
                <w:szCs w:val="19"/>
                <w:lang w:val="hr-HR"/>
              </w:rPr>
            </w:pPr>
            <w:r w:rsidRPr="00037DCC">
              <w:rPr>
                <w:rFonts w:asciiTheme="minorHAnsi" w:hAnsiTheme="minorHAnsi" w:cstheme="minorHAnsi"/>
                <w:bCs/>
                <w:color w:val="000000" w:themeColor="text1"/>
                <w:szCs w:val="19"/>
                <w:lang w:val="hr-HR"/>
              </w:rPr>
              <w:t>Neto tečajne razlike po vlasničkim vrijednosnim papirima</w:t>
            </w:r>
          </w:p>
        </w:tc>
        <w:tc>
          <w:tcPr>
            <w:tcW w:w="797" w:type="pct"/>
            <w:tcBorders>
              <w:top w:val="nil"/>
              <w:left w:val="nil"/>
              <w:bottom w:val="nil"/>
              <w:right w:val="nil"/>
            </w:tcBorders>
            <w:shd w:val="clear" w:color="auto" w:fill="auto"/>
            <w:vAlign w:val="bottom"/>
          </w:tcPr>
          <w:p w14:paraId="65DA8AA6" w14:textId="77777777" w:rsidR="007003BC" w:rsidRPr="00E76F4B" w:rsidRDefault="000650BE" w:rsidP="007003BC">
            <w:pPr>
              <w:pStyle w:val="Tot"/>
              <w:jc w:val="right"/>
              <w:rPr>
                <w:rFonts w:asciiTheme="minorHAnsi" w:hAnsiTheme="minorHAnsi" w:cs="Arial"/>
                <w:bCs/>
                <w:color w:val="000000" w:themeColor="text1"/>
                <w:szCs w:val="19"/>
                <w:lang w:val="hr-HR"/>
              </w:rPr>
            </w:pPr>
            <w:r>
              <w:rPr>
                <w:rFonts w:asciiTheme="minorHAnsi" w:hAnsiTheme="minorHAnsi" w:cs="Arial"/>
                <w:bCs/>
                <w:color w:val="000000" w:themeColor="text1"/>
                <w:szCs w:val="19"/>
                <w:lang w:val="hr-HR"/>
              </w:rPr>
              <w:t>87</w:t>
            </w:r>
          </w:p>
        </w:tc>
        <w:tc>
          <w:tcPr>
            <w:tcW w:w="682" w:type="pct"/>
            <w:tcBorders>
              <w:top w:val="nil"/>
              <w:left w:val="nil"/>
              <w:bottom w:val="nil"/>
              <w:right w:val="nil"/>
            </w:tcBorders>
            <w:shd w:val="clear" w:color="auto" w:fill="auto"/>
            <w:vAlign w:val="bottom"/>
          </w:tcPr>
          <w:p w14:paraId="0C060270" w14:textId="77777777" w:rsidR="007003BC" w:rsidRPr="00037DCC" w:rsidRDefault="007003BC" w:rsidP="007003BC">
            <w:pPr>
              <w:pStyle w:val="Tot"/>
              <w:jc w:val="right"/>
              <w:rPr>
                <w:rFonts w:asciiTheme="minorHAnsi" w:hAnsiTheme="minorHAnsi" w:cs="Arial"/>
                <w:b/>
                <w:bCs/>
                <w:color w:val="000000" w:themeColor="text1"/>
                <w:szCs w:val="19"/>
                <w:lang w:val="hr-HR"/>
              </w:rPr>
            </w:pPr>
            <w:r w:rsidRPr="00037DCC">
              <w:rPr>
                <w:rFonts w:ascii="Calibri" w:hAnsi="Calibri" w:cs="Calibri"/>
                <w:color w:val="000000" w:themeColor="text1"/>
                <w:szCs w:val="19"/>
                <w:lang w:val="hr-HR"/>
              </w:rPr>
              <w:t xml:space="preserve">          (325)</w:t>
            </w:r>
          </w:p>
        </w:tc>
      </w:tr>
      <w:tr w:rsidR="00E14286" w:rsidRPr="00037DCC" w14:paraId="56B97C73" w14:textId="77777777" w:rsidTr="00646FDF">
        <w:trPr>
          <w:trHeight w:val="319"/>
        </w:trPr>
        <w:tc>
          <w:tcPr>
            <w:tcW w:w="3521" w:type="pct"/>
            <w:vAlign w:val="center"/>
          </w:tcPr>
          <w:p w14:paraId="311E150E"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Ukupno stavke koje se kasnije mogu uračunati u dobit ili gubitak</w:t>
            </w:r>
          </w:p>
        </w:tc>
        <w:tc>
          <w:tcPr>
            <w:tcW w:w="797" w:type="pct"/>
            <w:tcBorders>
              <w:top w:val="single" w:sz="4" w:space="0" w:color="auto"/>
              <w:bottom w:val="single" w:sz="12" w:space="0" w:color="auto"/>
            </w:tcBorders>
            <w:vAlign w:val="bottom"/>
          </w:tcPr>
          <w:p w14:paraId="6A1A87EF" w14:textId="77777777" w:rsidR="007003BC" w:rsidRPr="00037DCC" w:rsidRDefault="000650BE" w:rsidP="007003BC">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7.936</w:t>
            </w:r>
          </w:p>
        </w:tc>
        <w:tc>
          <w:tcPr>
            <w:tcW w:w="682" w:type="pct"/>
            <w:tcBorders>
              <w:top w:val="single" w:sz="4" w:space="0" w:color="auto"/>
              <w:bottom w:val="single" w:sz="12" w:space="0" w:color="auto"/>
            </w:tcBorders>
            <w:vAlign w:val="bottom"/>
          </w:tcPr>
          <w:p w14:paraId="16DDD177" w14:textId="77777777" w:rsidR="007003BC" w:rsidRPr="00037DCC" w:rsidRDefault="007003BC" w:rsidP="007003BC">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(3.185)</w:t>
            </w:r>
          </w:p>
        </w:tc>
      </w:tr>
      <w:tr w:rsidR="00E14286" w:rsidRPr="00037DCC" w14:paraId="69C4F1D3" w14:textId="77777777" w:rsidTr="00646FDF">
        <w:trPr>
          <w:trHeight w:val="323"/>
        </w:trPr>
        <w:tc>
          <w:tcPr>
            <w:tcW w:w="3521" w:type="pct"/>
            <w:vAlign w:val="center"/>
          </w:tcPr>
          <w:p w14:paraId="24E826CA"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Ostala sveobuhvatna dobit nakon oporezivanja</w:t>
            </w:r>
          </w:p>
        </w:tc>
        <w:tc>
          <w:tcPr>
            <w:tcW w:w="797" w:type="pct"/>
            <w:tcBorders>
              <w:top w:val="single" w:sz="4" w:space="0" w:color="auto"/>
              <w:bottom w:val="single" w:sz="12" w:space="0" w:color="auto"/>
            </w:tcBorders>
            <w:vAlign w:val="bottom"/>
          </w:tcPr>
          <w:p w14:paraId="7924D325" w14:textId="77777777" w:rsidR="007003BC" w:rsidRPr="00037DCC" w:rsidRDefault="000650BE" w:rsidP="007003BC">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7.992</w:t>
            </w:r>
          </w:p>
        </w:tc>
        <w:tc>
          <w:tcPr>
            <w:tcW w:w="682" w:type="pct"/>
            <w:tcBorders>
              <w:top w:val="single" w:sz="4" w:space="0" w:color="auto"/>
              <w:bottom w:val="single" w:sz="12" w:space="0" w:color="auto"/>
            </w:tcBorders>
            <w:vAlign w:val="bottom"/>
          </w:tcPr>
          <w:p w14:paraId="14C52263" w14:textId="77777777" w:rsidR="007003BC" w:rsidRPr="00037DCC" w:rsidRDefault="007003BC" w:rsidP="007003BC">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(3.329)</w:t>
            </w:r>
          </w:p>
        </w:tc>
      </w:tr>
      <w:tr w:rsidR="00E14286" w:rsidRPr="00037DCC" w14:paraId="68D5FBCC" w14:textId="77777777" w:rsidTr="00646FDF">
        <w:trPr>
          <w:trHeight w:hRule="exact" w:val="170"/>
        </w:trPr>
        <w:tc>
          <w:tcPr>
            <w:tcW w:w="3521" w:type="pct"/>
            <w:vAlign w:val="center"/>
          </w:tcPr>
          <w:p w14:paraId="437E1EE4"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p>
        </w:tc>
        <w:tc>
          <w:tcPr>
            <w:tcW w:w="797" w:type="pct"/>
            <w:tcBorders>
              <w:top w:val="single" w:sz="12" w:space="0" w:color="auto"/>
            </w:tcBorders>
            <w:vAlign w:val="bottom"/>
          </w:tcPr>
          <w:p w14:paraId="5873F89A" w14:textId="77777777" w:rsidR="007003BC" w:rsidRPr="00037DCC" w:rsidRDefault="007003BC" w:rsidP="007003BC">
            <w:pPr>
              <w:pStyle w:val="Tot"/>
              <w:jc w:val="right"/>
              <w:rPr>
                <w:rFonts w:asciiTheme="minorHAnsi" w:hAnsiTheme="minorHAnsi" w:cs="Arial"/>
                <w:b/>
                <w:bCs/>
                <w:color w:val="000000" w:themeColor="text1"/>
                <w:szCs w:val="19"/>
                <w:lang w:val="hr-HR"/>
              </w:rPr>
            </w:pPr>
          </w:p>
        </w:tc>
        <w:tc>
          <w:tcPr>
            <w:tcW w:w="682" w:type="pct"/>
            <w:tcBorders>
              <w:top w:val="single" w:sz="12" w:space="0" w:color="auto"/>
            </w:tcBorders>
            <w:vAlign w:val="bottom"/>
          </w:tcPr>
          <w:p w14:paraId="74151BBC" w14:textId="77777777" w:rsidR="007003BC" w:rsidRPr="00037DCC" w:rsidRDefault="007003BC" w:rsidP="007003BC">
            <w:pPr>
              <w:pStyle w:val="Tot"/>
              <w:jc w:val="right"/>
              <w:rPr>
                <w:rFonts w:asciiTheme="minorHAnsi" w:hAnsiTheme="minorHAnsi" w:cs="Arial"/>
                <w:b/>
                <w:bCs/>
                <w:color w:val="000000" w:themeColor="text1"/>
                <w:szCs w:val="19"/>
                <w:lang w:val="hr-HR"/>
              </w:rPr>
            </w:pPr>
          </w:p>
        </w:tc>
      </w:tr>
      <w:tr w:rsidR="00E14286" w:rsidRPr="00037DCC" w14:paraId="1D0C8FB2" w14:textId="77777777" w:rsidTr="00646FDF">
        <w:trPr>
          <w:trHeight w:hRule="exact" w:val="335"/>
        </w:trPr>
        <w:tc>
          <w:tcPr>
            <w:tcW w:w="3521" w:type="pct"/>
            <w:vAlign w:val="center"/>
          </w:tcPr>
          <w:p w14:paraId="7429AEBA"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Ukupna sveobuhvatna dobit nakon oporezivanja</w:t>
            </w:r>
          </w:p>
        </w:tc>
        <w:tc>
          <w:tcPr>
            <w:tcW w:w="797" w:type="pct"/>
            <w:tcBorders>
              <w:bottom w:val="single" w:sz="12" w:space="0" w:color="auto"/>
            </w:tcBorders>
            <w:vAlign w:val="bottom"/>
          </w:tcPr>
          <w:p w14:paraId="7E210BCE" w14:textId="77777777" w:rsidR="007003BC" w:rsidRPr="00037DCC" w:rsidRDefault="000650BE" w:rsidP="007003BC">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163.042</w:t>
            </w:r>
          </w:p>
        </w:tc>
        <w:tc>
          <w:tcPr>
            <w:tcW w:w="682" w:type="pct"/>
            <w:tcBorders>
              <w:bottom w:val="single" w:sz="12" w:space="0" w:color="auto"/>
            </w:tcBorders>
            <w:vAlign w:val="bottom"/>
          </w:tcPr>
          <w:p w14:paraId="54CECFF3" w14:textId="77777777" w:rsidR="007003BC" w:rsidRPr="00037DCC" w:rsidRDefault="007003BC" w:rsidP="007003BC">
            <w:pPr>
              <w:pStyle w:val="Tot"/>
              <w:jc w:val="right"/>
              <w:rPr>
                <w:rFonts w:asciiTheme="minorHAnsi" w:hAnsiTheme="minorHAnsi" w:cs="Arial"/>
                <w:b/>
                <w:color w:val="000000" w:themeColor="text1"/>
                <w:spacing w:val="-2"/>
                <w:szCs w:val="19"/>
                <w:lang w:val="hr-HR"/>
              </w:rPr>
            </w:pPr>
            <w:r w:rsidRPr="00037DCC">
              <w:rPr>
                <w:rFonts w:asciiTheme="minorHAnsi" w:hAnsiTheme="minorHAnsi" w:cs="Arial"/>
                <w:b/>
                <w:bCs/>
                <w:color w:val="000000" w:themeColor="text1"/>
                <w:szCs w:val="19"/>
                <w:lang w:val="hr-HR"/>
              </w:rPr>
              <w:t>200.999</w:t>
            </w:r>
          </w:p>
        </w:tc>
      </w:tr>
      <w:tr w:rsidR="00E14286" w:rsidRPr="00037DCC" w14:paraId="1C429139" w14:textId="77777777" w:rsidTr="00646FDF">
        <w:trPr>
          <w:trHeight w:hRule="exact" w:val="278"/>
        </w:trPr>
        <w:tc>
          <w:tcPr>
            <w:tcW w:w="3521" w:type="pct"/>
            <w:vAlign w:val="center"/>
          </w:tcPr>
          <w:p w14:paraId="05F16128"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p>
        </w:tc>
        <w:tc>
          <w:tcPr>
            <w:tcW w:w="797" w:type="pct"/>
            <w:tcBorders>
              <w:top w:val="single" w:sz="12" w:space="0" w:color="auto"/>
            </w:tcBorders>
            <w:vAlign w:val="center"/>
          </w:tcPr>
          <w:p w14:paraId="1828E592" w14:textId="77777777" w:rsidR="007003BC" w:rsidRPr="00037DCC" w:rsidRDefault="007003BC" w:rsidP="007003BC">
            <w:pPr>
              <w:pStyle w:val="Thin"/>
              <w:tabs>
                <w:tab w:val="clear" w:pos="1202"/>
              </w:tabs>
              <w:jc w:val="right"/>
              <w:rPr>
                <w:rFonts w:asciiTheme="minorHAnsi" w:hAnsiTheme="minorHAnsi" w:cs="Arial"/>
                <w:color w:val="000000" w:themeColor="text1"/>
                <w:spacing w:val="-2"/>
                <w:sz w:val="19"/>
                <w:szCs w:val="19"/>
                <w:lang w:val="hr-HR"/>
              </w:rPr>
            </w:pPr>
          </w:p>
        </w:tc>
        <w:tc>
          <w:tcPr>
            <w:tcW w:w="682" w:type="pct"/>
            <w:tcBorders>
              <w:top w:val="single" w:sz="12" w:space="0" w:color="auto"/>
            </w:tcBorders>
            <w:vAlign w:val="center"/>
          </w:tcPr>
          <w:p w14:paraId="73FBC1B1" w14:textId="77777777" w:rsidR="007003BC" w:rsidRPr="00037DCC" w:rsidRDefault="007003BC" w:rsidP="007003BC">
            <w:pPr>
              <w:pStyle w:val="Thin"/>
              <w:tabs>
                <w:tab w:val="clear" w:pos="1202"/>
              </w:tabs>
              <w:jc w:val="right"/>
              <w:rPr>
                <w:rFonts w:asciiTheme="minorHAnsi" w:hAnsiTheme="minorHAnsi" w:cs="Arial"/>
                <w:color w:val="000000" w:themeColor="text1"/>
                <w:spacing w:val="-2"/>
                <w:sz w:val="19"/>
                <w:szCs w:val="19"/>
                <w:lang w:val="hr-HR"/>
              </w:rPr>
            </w:pPr>
          </w:p>
        </w:tc>
      </w:tr>
      <w:tr w:rsidR="00E14286" w:rsidRPr="00037DCC" w14:paraId="7D23BC2E" w14:textId="77777777" w:rsidTr="00646FDF">
        <w:trPr>
          <w:trHeight w:val="335"/>
        </w:trPr>
        <w:tc>
          <w:tcPr>
            <w:tcW w:w="3521" w:type="pct"/>
            <w:vAlign w:val="center"/>
          </w:tcPr>
          <w:p w14:paraId="40C9FD2A"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p>
        </w:tc>
        <w:tc>
          <w:tcPr>
            <w:tcW w:w="797" w:type="pct"/>
            <w:vAlign w:val="center"/>
          </w:tcPr>
          <w:p w14:paraId="20021CB6" w14:textId="77777777" w:rsidR="007003BC" w:rsidRPr="00037DCC" w:rsidRDefault="007003BC" w:rsidP="007003BC">
            <w:pPr>
              <w:pStyle w:val="Tot"/>
              <w:jc w:val="right"/>
              <w:rPr>
                <w:rFonts w:asciiTheme="minorHAnsi" w:hAnsiTheme="minorHAnsi" w:cs="Arial"/>
                <w:b/>
                <w:bCs/>
                <w:color w:val="000000" w:themeColor="text1"/>
                <w:szCs w:val="19"/>
                <w:lang w:val="hr-HR"/>
              </w:rPr>
            </w:pPr>
          </w:p>
        </w:tc>
        <w:tc>
          <w:tcPr>
            <w:tcW w:w="682" w:type="pct"/>
            <w:vAlign w:val="center"/>
          </w:tcPr>
          <w:p w14:paraId="0C142D8A" w14:textId="77777777" w:rsidR="007003BC" w:rsidRPr="00037DCC" w:rsidRDefault="007003BC" w:rsidP="007003BC">
            <w:pPr>
              <w:pStyle w:val="Tot"/>
              <w:jc w:val="right"/>
              <w:rPr>
                <w:rFonts w:asciiTheme="minorHAnsi" w:hAnsiTheme="minorHAnsi" w:cs="Arial"/>
                <w:b/>
                <w:bCs/>
                <w:color w:val="000000" w:themeColor="text1"/>
                <w:szCs w:val="19"/>
                <w:lang w:val="hr-HR"/>
              </w:rPr>
            </w:pPr>
          </w:p>
        </w:tc>
      </w:tr>
      <w:tr w:rsidR="00E14286" w:rsidRPr="00037DCC" w14:paraId="658C80B2" w14:textId="77777777" w:rsidTr="00646FDF">
        <w:trPr>
          <w:trHeight w:val="234"/>
        </w:trPr>
        <w:tc>
          <w:tcPr>
            <w:tcW w:w="3521" w:type="pct"/>
            <w:vAlign w:val="center"/>
          </w:tcPr>
          <w:p w14:paraId="5EF721A0"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Ukupna sveobuhvatna dobit:</w:t>
            </w:r>
          </w:p>
        </w:tc>
        <w:tc>
          <w:tcPr>
            <w:tcW w:w="797" w:type="pct"/>
            <w:vAlign w:val="center"/>
          </w:tcPr>
          <w:p w14:paraId="49D1ED23" w14:textId="77777777" w:rsidR="007003BC" w:rsidRPr="00037DCC" w:rsidRDefault="007003BC" w:rsidP="007003BC">
            <w:pPr>
              <w:pStyle w:val="Thick"/>
              <w:tabs>
                <w:tab w:val="clear" w:pos="1202"/>
              </w:tabs>
              <w:jc w:val="right"/>
              <w:rPr>
                <w:rFonts w:asciiTheme="minorHAnsi" w:hAnsiTheme="minorHAnsi" w:cs="Arial"/>
                <w:color w:val="000000" w:themeColor="text1"/>
                <w:sz w:val="19"/>
                <w:szCs w:val="19"/>
                <w:lang w:val="hr-HR"/>
              </w:rPr>
            </w:pPr>
          </w:p>
        </w:tc>
        <w:tc>
          <w:tcPr>
            <w:tcW w:w="682" w:type="pct"/>
            <w:vAlign w:val="center"/>
          </w:tcPr>
          <w:p w14:paraId="158334C7" w14:textId="77777777" w:rsidR="007003BC" w:rsidRPr="00037DCC" w:rsidRDefault="007003BC" w:rsidP="007003BC">
            <w:pPr>
              <w:pStyle w:val="Thick"/>
              <w:tabs>
                <w:tab w:val="clear" w:pos="1202"/>
              </w:tabs>
              <w:jc w:val="right"/>
              <w:rPr>
                <w:rFonts w:asciiTheme="minorHAnsi" w:hAnsiTheme="minorHAnsi" w:cs="Arial"/>
                <w:color w:val="000000" w:themeColor="text1"/>
                <w:sz w:val="19"/>
                <w:szCs w:val="19"/>
                <w:lang w:val="hr-HR"/>
              </w:rPr>
            </w:pPr>
          </w:p>
        </w:tc>
      </w:tr>
      <w:tr w:rsidR="00E14286" w:rsidRPr="00037DCC" w14:paraId="05E65A72" w14:textId="77777777" w:rsidTr="00646FDF">
        <w:trPr>
          <w:trHeight w:val="357"/>
        </w:trPr>
        <w:tc>
          <w:tcPr>
            <w:tcW w:w="3521" w:type="pct"/>
            <w:vAlign w:val="bottom"/>
          </w:tcPr>
          <w:p w14:paraId="5A3214AA" w14:textId="77777777" w:rsidR="007003BC" w:rsidRPr="00037DCC" w:rsidRDefault="007003BC" w:rsidP="007003BC">
            <w:pPr>
              <w:pStyle w:val="Tot"/>
              <w:spacing w:line="240" w:lineRule="exac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Vlasniku društva</w:t>
            </w:r>
          </w:p>
        </w:tc>
        <w:tc>
          <w:tcPr>
            <w:tcW w:w="797" w:type="pct"/>
            <w:tcBorders>
              <w:bottom w:val="single" w:sz="12" w:space="0" w:color="auto"/>
            </w:tcBorders>
            <w:vAlign w:val="bottom"/>
          </w:tcPr>
          <w:p w14:paraId="4E4F9C18" w14:textId="77777777" w:rsidR="007003BC" w:rsidRPr="00037DCC" w:rsidRDefault="000650BE" w:rsidP="007003BC">
            <w:pPr>
              <w:pStyle w:val="Tot"/>
              <w:jc w:val="right"/>
              <w:rPr>
                <w:rFonts w:asciiTheme="minorHAnsi" w:hAnsiTheme="minorHAnsi" w:cs="Arial"/>
                <w:b/>
                <w:bCs/>
                <w:color w:val="000000" w:themeColor="text1"/>
                <w:szCs w:val="19"/>
                <w:lang w:val="hr-HR"/>
              </w:rPr>
            </w:pPr>
            <w:r>
              <w:rPr>
                <w:rFonts w:asciiTheme="minorHAnsi" w:hAnsiTheme="minorHAnsi" w:cs="Arial"/>
                <w:b/>
                <w:bCs/>
                <w:color w:val="000000" w:themeColor="text1"/>
                <w:szCs w:val="19"/>
                <w:lang w:val="hr-HR"/>
              </w:rPr>
              <w:t>163.042</w:t>
            </w:r>
          </w:p>
        </w:tc>
        <w:tc>
          <w:tcPr>
            <w:tcW w:w="682" w:type="pct"/>
            <w:tcBorders>
              <w:bottom w:val="single" w:sz="12" w:space="0" w:color="auto"/>
            </w:tcBorders>
            <w:vAlign w:val="bottom"/>
          </w:tcPr>
          <w:p w14:paraId="5F24127E" w14:textId="77777777" w:rsidR="007003BC" w:rsidRPr="00037DCC" w:rsidRDefault="007003BC" w:rsidP="007003BC">
            <w:pPr>
              <w:pStyle w:val="Tot"/>
              <w:jc w:val="righ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200.999</w:t>
            </w:r>
          </w:p>
        </w:tc>
      </w:tr>
    </w:tbl>
    <w:p w14:paraId="712885C0" w14:textId="77777777" w:rsidR="00AA2521" w:rsidRPr="00037DCC" w:rsidRDefault="00AA2521" w:rsidP="00AA2521">
      <w:pPr>
        <w:pStyle w:val="T1"/>
        <w:keepNext w:val="0"/>
        <w:spacing w:before="0" w:after="0" w:line="240" w:lineRule="auto"/>
        <w:rPr>
          <w:rFonts w:asciiTheme="minorHAnsi" w:hAnsiTheme="minorHAnsi"/>
          <w:b w:val="0"/>
          <w:bCs w:val="0"/>
          <w:color w:val="000000" w:themeColor="text1"/>
          <w:sz w:val="22"/>
          <w:szCs w:val="22"/>
          <w:lang w:val="hr-HR"/>
        </w:rPr>
      </w:pPr>
    </w:p>
    <w:p w14:paraId="3AA01BC0" w14:textId="77777777" w:rsidR="001E546B" w:rsidRDefault="001E546B" w:rsidP="004A2B81">
      <w:pPr>
        <w:pStyle w:val="T1"/>
        <w:rPr>
          <w:rFonts w:asciiTheme="minorHAnsi" w:hAnsiTheme="minorHAnsi" w:cs="Arial"/>
          <w:b w:val="0"/>
          <w:bCs w:val="0"/>
          <w:color w:val="000000" w:themeColor="text1"/>
          <w:sz w:val="22"/>
          <w:szCs w:val="22"/>
          <w:lang w:val="hr-HR"/>
        </w:rPr>
      </w:pPr>
    </w:p>
    <w:p w14:paraId="2B55581D" w14:textId="77777777" w:rsidR="00934741" w:rsidRDefault="00934741" w:rsidP="004A2B81">
      <w:pPr>
        <w:pStyle w:val="T1"/>
        <w:rPr>
          <w:rFonts w:asciiTheme="minorHAnsi" w:hAnsiTheme="minorHAnsi" w:cs="Arial"/>
          <w:b w:val="0"/>
          <w:bCs w:val="0"/>
          <w:color w:val="000000" w:themeColor="text1"/>
          <w:sz w:val="22"/>
          <w:szCs w:val="22"/>
          <w:lang w:val="hr-HR"/>
        </w:rPr>
      </w:pPr>
    </w:p>
    <w:p w14:paraId="04220F54" w14:textId="77777777" w:rsidR="00934741" w:rsidRDefault="00934741" w:rsidP="004A2B81">
      <w:pPr>
        <w:pStyle w:val="T1"/>
        <w:rPr>
          <w:rFonts w:asciiTheme="minorHAnsi" w:hAnsiTheme="minorHAnsi" w:cs="Arial"/>
          <w:b w:val="0"/>
          <w:bCs w:val="0"/>
          <w:color w:val="000000" w:themeColor="text1"/>
          <w:sz w:val="22"/>
          <w:szCs w:val="22"/>
          <w:lang w:val="hr-HR"/>
        </w:rPr>
      </w:pPr>
    </w:p>
    <w:p w14:paraId="29B2C53C" w14:textId="77777777" w:rsidR="00934741" w:rsidRDefault="00934741" w:rsidP="004A2B81">
      <w:pPr>
        <w:pStyle w:val="T1"/>
        <w:rPr>
          <w:rFonts w:asciiTheme="minorHAnsi" w:hAnsiTheme="minorHAnsi" w:cs="Arial"/>
          <w:b w:val="0"/>
          <w:bCs w:val="0"/>
          <w:color w:val="000000" w:themeColor="text1"/>
          <w:sz w:val="22"/>
          <w:szCs w:val="22"/>
          <w:lang w:val="hr-HR"/>
        </w:rPr>
      </w:pPr>
    </w:p>
    <w:p w14:paraId="4A455FB8" w14:textId="77777777" w:rsidR="00934741" w:rsidRPr="00037DCC" w:rsidRDefault="00934741" w:rsidP="004A2B81">
      <w:pPr>
        <w:pStyle w:val="T1"/>
        <w:rPr>
          <w:rFonts w:asciiTheme="minorHAnsi" w:hAnsiTheme="minorHAnsi" w:cs="Arial"/>
          <w:b w:val="0"/>
          <w:bCs w:val="0"/>
          <w:color w:val="000000" w:themeColor="text1"/>
          <w:sz w:val="22"/>
          <w:szCs w:val="22"/>
          <w:lang w:val="hr-HR"/>
        </w:rPr>
      </w:pPr>
    </w:p>
    <w:p w14:paraId="6275F646" w14:textId="77777777" w:rsidR="004A2B81" w:rsidRPr="00037DCC" w:rsidRDefault="004A2B81" w:rsidP="004A2B81">
      <w:pPr>
        <w:pStyle w:val="T1"/>
        <w:rPr>
          <w:rFonts w:asciiTheme="minorHAnsi" w:hAnsiTheme="minorHAnsi" w:cs="Arial"/>
          <w:color w:val="000000" w:themeColor="text1"/>
          <w:sz w:val="22"/>
          <w:szCs w:val="22"/>
          <w:lang w:val="hr-HR"/>
        </w:rPr>
      </w:pPr>
      <w:r w:rsidRPr="00037DCC">
        <w:rPr>
          <w:rFonts w:asciiTheme="minorHAnsi" w:hAnsiTheme="minorHAnsi" w:cs="Arial"/>
          <w:b w:val="0"/>
          <w:bCs w:val="0"/>
          <w:color w:val="000000" w:themeColor="text1"/>
          <w:sz w:val="22"/>
          <w:szCs w:val="22"/>
          <w:lang w:val="hr-HR"/>
        </w:rPr>
        <w:t>Priložene računovodstvene politike i bilješke sastavni su dio ovih financijskih izvještaja.</w:t>
      </w:r>
    </w:p>
    <w:p w14:paraId="6275D2DD" w14:textId="77777777" w:rsidR="007B7887" w:rsidRPr="00037DCC" w:rsidRDefault="007B7887" w:rsidP="00F062BF">
      <w:pPr>
        <w:pStyle w:val="T1"/>
        <w:keepNext w:val="0"/>
        <w:spacing w:before="0" w:after="0" w:line="240" w:lineRule="auto"/>
        <w:rPr>
          <w:rFonts w:asciiTheme="minorHAnsi" w:hAnsiTheme="minorHAnsi"/>
          <w:b w:val="0"/>
          <w:bCs w:val="0"/>
          <w:color w:val="000000" w:themeColor="text1"/>
          <w:sz w:val="22"/>
          <w:szCs w:val="22"/>
          <w:lang w:val="hr-HR"/>
        </w:rPr>
        <w:sectPr w:rsidR="007B7887" w:rsidRPr="00037DCC" w:rsidSect="000D6913">
          <w:headerReference w:type="default" r:id="rId112"/>
          <w:pgSz w:w="11907" w:h="16840" w:code="9"/>
          <w:pgMar w:top="1418" w:right="850" w:bottom="1134" w:left="1418" w:header="851" w:footer="851" w:gutter="0"/>
          <w:cols w:space="720"/>
          <w:noEndnote/>
        </w:sectPr>
      </w:pPr>
    </w:p>
    <w:p w14:paraId="5D2756A7" w14:textId="77777777" w:rsidR="00605B5D" w:rsidRPr="00037DCC" w:rsidRDefault="00605B5D">
      <w:pPr>
        <w:rPr>
          <w:rFonts w:asciiTheme="minorHAnsi" w:hAnsiTheme="minorHAnsi"/>
          <w:color w:val="000000" w:themeColor="text1"/>
          <w:sz w:val="22"/>
          <w:szCs w:val="22"/>
          <w:lang w:val="hr-HR"/>
        </w:rPr>
      </w:pPr>
    </w:p>
    <w:tbl>
      <w:tblPr>
        <w:tblW w:w="5000" w:type="pct"/>
        <w:tblInd w:w="-142" w:type="dxa"/>
        <w:tblLayout w:type="fixed"/>
        <w:tblLook w:val="0000" w:firstRow="0" w:lastRow="0" w:firstColumn="0" w:lastColumn="0" w:noHBand="0" w:noVBand="0"/>
      </w:tblPr>
      <w:tblGrid>
        <w:gridCol w:w="5530"/>
        <w:gridCol w:w="991"/>
        <w:gridCol w:w="1487"/>
        <w:gridCol w:w="1489"/>
      </w:tblGrid>
      <w:tr w:rsidR="00E14286" w:rsidRPr="00037DCC" w14:paraId="1DC4FB7A" w14:textId="77777777" w:rsidTr="003C6BA3">
        <w:trPr>
          <w:trHeight w:val="510"/>
        </w:trPr>
        <w:tc>
          <w:tcPr>
            <w:tcW w:w="2911" w:type="pct"/>
          </w:tcPr>
          <w:p w14:paraId="493433DC" w14:textId="77777777" w:rsidR="00052742" w:rsidRPr="00037DCC" w:rsidRDefault="00052742" w:rsidP="00052742">
            <w:pPr>
              <w:rPr>
                <w:rFonts w:asciiTheme="minorHAnsi" w:hAnsiTheme="minorHAnsi" w:cs="Arial"/>
                <w:color w:val="000000" w:themeColor="text1"/>
                <w:sz w:val="22"/>
                <w:szCs w:val="22"/>
                <w:lang w:val="hr-HR"/>
              </w:rPr>
            </w:pPr>
          </w:p>
          <w:p w14:paraId="72B66E0A" w14:textId="77777777" w:rsidR="00052742" w:rsidRPr="00037DCC" w:rsidRDefault="00052742" w:rsidP="00052742">
            <w:pPr>
              <w:rPr>
                <w:rFonts w:asciiTheme="minorHAnsi" w:hAnsiTheme="minorHAnsi" w:cs="Arial"/>
                <w:color w:val="000000" w:themeColor="text1"/>
                <w:sz w:val="22"/>
                <w:szCs w:val="22"/>
                <w:lang w:val="hr-HR"/>
              </w:rPr>
            </w:pPr>
          </w:p>
        </w:tc>
        <w:tc>
          <w:tcPr>
            <w:tcW w:w="522" w:type="pct"/>
            <w:vAlign w:val="bottom"/>
          </w:tcPr>
          <w:p w14:paraId="5BA85DC8" w14:textId="77777777" w:rsidR="00052742" w:rsidRPr="00037DCC" w:rsidRDefault="00052742" w:rsidP="00052742">
            <w:pPr>
              <w:jc w:val="center"/>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Bilješka</w:t>
            </w:r>
          </w:p>
        </w:tc>
        <w:tc>
          <w:tcPr>
            <w:tcW w:w="783" w:type="pct"/>
            <w:vAlign w:val="bottom"/>
          </w:tcPr>
          <w:p w14:paraId="6522AE13" w14:textId="77777777" w:rsidR="00052742" w:rsidRPr="00037DCC" w:rsidRDefault="007003BC" w:rsidP="00052742">
            <w:pPr>
              <w:jc w:val="righ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2019</w:t>
            </w:r>
            <w:r w:rsidR="00052742" w:rsidRPr="00037DCC">
              <w:rPr>
                <w:rFonts w:asciiTheme="minorHAnsi" w:hAnsiTheme="minorHAnsi" w:cs="Arial"/>
                <w:b/>
                <w:color w:val="000000" w:themeColor="text1"/>
                <w:sz w:val="22"/>
                <w:szCs w:val="22"/>
                <w:lang w:val="hr-HR"/>
              </w:rPr>
              <w:t>.</w:t>
            </w:r>
          </w:p>
        </w:tc>
        <w:tc>
          <w:tcPr>
            <w:tcW w:w="784" w:type="pct"/>
            <w:vAlign w:val="bottom"/>
          </w:tcPr>
          <w:p w14:paraId="7E7D08BB" w14:textId="77777777" w:rsidR="00052742" w:rsidRPr="00037DCC" w:rsidRDefault="007003BC" w:rsidP="00052742">
            <w:pPr>
              <w:jc w:val="righ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2018</w:t>
            </w:r>
            <w:r w:rsidR="00052742" w:rsidRPr="00037DCC">
              <w:rPr>
                <w:rFonts w:asciiTheme="minorHAnsi" w:hAnsiTheme="minorHAnsi" w:cs="Arial"/>
                <w:b/>
                <w:color w:val="000000" w:themeColor="text1"/>
                <w:sz w:val="22"/>
                <w:szCs w:val="22"/>
                <w:lang w:val="hr-HR"/>
              </w:rPr>
              <w:t>.</w:t>
            </w:r>
          </w:p>
        </w:tc>
      </w:tr>
      <w:tr w:rsidR="00E14286" w:rsidRPr="00037DCC" w14:paraId="28137C20" w14:textId="77777777" w:rsidTr="003C6BA3">
        <w:trPr>
          <w:trHeight w:val="248"/>
        </w:trPr>
        <w:tc>
          <w:tcPr>
            <w:tcW w:w="2911" w:type="pct"/>
          </w:tcPr>
          <w:p w14:paraId="28F02F71" w14:textId="77777777" w:rsidR="00052742" w:rsidRPr="00037DCC" w:rsidRDefault="00052742" w:rsidP="00052742">
            <w:pPr>
              <w:rPr>
                <w:rFonts w:asciiTheme="minorHAnsi" w:hAnsiTheme="minorHAnsi" w:cs="Arial"/>
                <w:color w:val="000000" w:themeColor="text1"/>
                <w:sz w:val="22"/>
                <w:szCs w:val="22"/>
                <w:lang w:val="hr-HR"/>
              </w:rPr>
            </w:pPr>
          </w:p>
        </w:tc>
        <w:tc>
          <w:tcPr>
            <w:tcW w:w="522" w:type="pct"/>
          </w:tcPr>
          <w:p w14:paraId="2158DDC4" w14:textId="77777777" w:rsidR="00052742" w:rsidRPr="00037DCC" w:rsidRDefault="00052742" w:rsidP="00052742">
            <w:pPr>
              <w:jc w:val="center"/>
              <w:rPr>
                <w:rFonts w:asciiTheme="minorHAnsi" w:hAnsiTheme="minorHAnsi" w:cs="Arial"/>
                <w:b/>
                <w:color w:val="000000" w:themeColor="text1"/>
                <w:sz w:val="22"/>
                <w:szCs w:val="22"/>
                <w:lang w:val="hr-HR"/>
              </w:rPr>
            </w:pPr>
          </w:p>
        </w:tc>
        <w:tc>
          <w:tcPr>
            <w:tcW w:w="783" w:type="pct"/>
          </w:tcPr>
          <w:p w14:paraId="69406844" w14:textId="77777777" w:rsidR="00052742" w:rsidRPr="00037DCC" w:rsidRDefault="00052742" w:rsidP="00052742">
            <w:pPr>
              <w:jc w:val="righ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000 kuna</w:t>
            </w:r>
          </w:p>
        </w:tc>
        <w:tc>
          <w:tcPr>
            <w:tcW w:w="784" w:type="pct"/>
          </w:tcPr>
          <w:p w14:paraId="66ECDE27" w14:textId="77777777" w:rsidR="00052742" w:rsidRPr="00037DCC" w:rsidRDefault="00052742" w:rsidP="00052742">
            <w:pPr>
              <w:jc w:val="righ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000 kuna</w:t>
            </w:r>
          </w:p>
        </w:tc>
      </w:tr>
      <w:tr w:rsidR="00E14286" w:rsidRPr="00037DCC" w14:paraId="4FCBDFC3" w14:textId="77777777" w:rsidTr="003C6BA3">
        <w:trPr>
          <w:trHeight w:val="285"/>
        </w:trPr>
        <w:tc>
          <w:tcPr>
            <w:tcW w:w="2911" w:type="pct"/>
          </w:tcPr>
          <w:p w14:paraId="0E8D9811" w14:textId="77777777" w:rsidR="00052742" w:rsidRPr="00037DCC" w:rsidRDefault="00052742" w:rsidP="00052742">
            <w:pPr>
              <w:pStyle w:val="T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Imovina</w:t>
            </w:r>
          </w:p>
        </w:tc>
        <w:tc>
          <w:tcPr>
            <w:tcW w:w="522" w:type="pct"/>
          </w:tcPr>
          <w:p w14:paraId="690F7FBE" w14:textId="77777777" w:rsidR="00052742" w:rsidRPr="00037DCC" w:rsidRDefault="00052742" w:rsidP="00052742">
            <w:pPr>
              <w:pStyle w:val="TT"/>
              <w:rPr>
                <w:rFonts w:asciiTheme="minorHAnsi" w:hAnsiTheme="minorHAnsi" w:cs="Arial"/>
                <w:b/>
                <w:bCs/>
                <w:color w:val="000000" w:themeColor="text1"/>
                <w:sz w:val="22"/>
                <w:szCs w:val="22"/>
                <w:lang w:val="hr-HR"/>
              </w:rPr>
            </w:pPr>
          </w:p>
        </w:tc>
        <w:tc>
          <w:tcPr>
            <w:tcW w:w="783" w:type="pct"/>
          </w:tcPr>
          <w:p w14:paraId="12A48560" w14:textId="77777777" w:rsidR="00052742" w:rsidRPr="00037DCC" w:rsidRDefault="00052742" w:rsidP="00052742">
            <w:pPr>
              <w:pStyle w:val="TT"/>
              <w:rPr>
                <w:rFonts w:asciiTheme="minorHAnsi" w:hAnsiTheme="minorHAnsi" w:cs="Arial"/>
                <w:b/>
                <w:bCs/>
                <w:color w:val="000000" w:themeColor="text1"/>
                <w:sz w:val="22"/>
                <w:szCs w:val="22"/>
                <w:lang w:val="hr-HR"/>
              </w:rPr>
            </w:pPr>
          </w:p>
        </w:tc>
        <w:tc>
          <w:tcPr>
            <w:tcW w:w="784" w:type="pct"/>
          </w:tcPr>
          <w:p w14:paraId="4C9D7630" w14:textId="77777777" w:rsidR="00052742" w:rsidRPr="00037DCC" w:rsidRDefault="00052742" w:rsidP="00052742">
            <w:pPr>
              <w:pStyle w:val="TT"/>
              <w:rPr>
                <w:rFonts w:asciiTheme="minorHAnsi" w:hAnsiTheme="minorHAnsi" w:cs="Arial"/>
                <w:b/>
                <w:bCs/>
                <w:color w:val="000000" w:themeColor="text1"/>
                <w:sz w:val="22"/>
                <w:szCs w:val="22"/>
                <w:lang w:val="hr-HR"/>
              </w:rPr>
            </w:pPr>
          </w:p>
        </w:tc>
      </w:tr>
      <w:tr w:rsidR="00E14286" w:rsidRPr="00037DCC" w14:paraId="26F9DE9E" w14:textId="77777777" w:rsidTr="00646FDF">
        <w:trPr>
          <w:trHeight w:val="285"/>
        </w:trPr>
        <w:tc>
          <w:tcPr>
            <w:tcW w:w="2911" w:type="pct"/>
          </w:tcPr>
          <w:p w14:paraId="5B540AE3"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Novčana sredstva i računi kod banaka</w:t>
            </w:r>
          </w:p>
        </w:tc>
        <w:tc>
          <w:tcPr>
            <w:tcW w:w="522" w:type="pct"/>
            <w:vAlign w:val="bottom"/>
          </w:tcPr>
          <w:p w14:paraId="42329882"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w:t>
            </w:r>
            <w:r w:rsidR="005741CC" w:rsidRPr="00E76F4B">
              <w:rPr>
                <w:rFonts w:asciiTheme="minorHAnsi" w:hAnsiTheme="minorHAnsi" w:cs="Arial"/>
                <w:color w:val="000000" w:themeColor="text1"/>
                <w:sz w:val="22"/>
                <w:szCs w:val="22"/>
                <w:lang w:val="hr-HR"/>
              </w:rPr>
              <w:t>2</w:t>
            </w:r>
          </w:p>
        </w:tc>
        <w:tc>
          <w:tcPr>
            <w:tcW w:w="783" w:type="pct"/>
            <w:tcBorders>
              <w:top w:val="nil"/>
              <w:left w:val="nil"/>
              <w:bottom w:val="nil"/>
              <w:right w:val="nil"/>
            </w:tcBorders>
            <w:shd w:val="clear" w:color="auto" w:fill="auto"/>
            <w:vAlign w:val="center"/>
          </w:tcPr>
          <w:p w14:paraId="2A11783D" w14:textId="77777777" w:rsidR="007003BC" w:rsidRPr="00037DCC" w:rsidRDefault="00934741" w:rsidP="007003BC">
            <w:pPr>
              <w:pStyle w:val="TT"/>
              <w:jc w:val="right"/>
              <w:rPr>
                <w:rFonts w:asciiTheme="minorHAnsi" w:hAnsiTheme="minorHAnsi" w:cs="Arial"/>
                <w:snapToGrid w:val="0"/>
                <w:color w:val="000000" w:themeColor="text1"/>
                <w:sz w:val="22"/>
                <w:szCs w:val="22"/>
                <w:lang w:val="hr-HR"/>
              </w:rPr>
            </w:pPr>
            <w:r>
              <w:rPr>
                <w:rFonts w:asciiTheme="minorHAnsi" w:hAnsiTheme="minorHAnsi" w:cs="Arial"/>
                <w:snapToGrid w:val="0"/>
                <w:color w:val="000000" w:themeColor="text1"/>
                <w:sz w:val="22"/>
                <w:szCs w:val="22"/>
                <w:lang w:val="hr-HR"/>
              </w:rPr>
              <w:t>881.487</w:t>
            </w:r>
          </w:p>
        </w:tc>
        <w:tc>
          <w:tcPr>
            <w:tcW w:w="784" w:type="pct"/>
            <w:tcBorders>
              <w:top w:val="nil"/>
              <w:left w:val="nil"/>
              <w:bottom w:val="nil"/>
              <w:right w:val="nil"/>
            </w:tcBorders>
            <w:shd w:val="clear" w:color="auto" w:fill="auto"/>
            <w:vAlign w:val="center"/>
          </w:tcPr>
          <w:p w14:paraId="7B3E7ACC"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941.071</w:t>
            </w:r>
          </w:p>
        </w:tc>
      </w:tr>
      <w:tr w:rsidR="00E14286" w:rsidRPr="00037DCC" w14:paraId="7D040D8B" w14:textId="77777777" w:rsidTr="00646FDF">
        <w:trPr>
          <w:trHeight w:val="285"/>
        </w:trPr>
        <w:tc>
          <w:tcPr>
            <w:tcW w:w="2911" w:type="pct"/>
          </w:tcPr>
          <w:p w14:paraId="5ADE2CA3"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Depoziti kod drugih banaka</w:t>
            </w:r>
          </w:p>
        </w:tc>
        <w:tc>
          <w:tcPr>
            <w:tcW w:w="522" w:type="pct"/>
            <w:vAlign w:val="bottom"/>
          </w:tcPr>
          <w:p w14:paraId="18634FDF"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w:t>
            </w:r>
            <w:r w:rsidR="005741CC" w:rsidRPr="00E76F4B">
              <w:rPr>
                <w:rFonts w:asciiTheme="minorHAnsi" w:hAnsiTheme="minorHAnsi" w:cs="Arial"/>
                <w:color w:val="000000" w:themeColor="text1"/>
                <w:sz w:val="22"/>
                <w:szCs w:val="22"/>
                <w:lang w:val="hr-HR"/>
              </w:rPr>
              <w:t>3</w:t>
            </w:r>
          </w:p>
        </w:tc>
        <w:tc>
          <w:tcPr>
            <w:tcW w:w="783" w:type="pct"/>
            <w:tcBorders>
              <w:top w:val="nil"/>
              <w:left w:val="nil"/>
              <w:bottom w:val="nil"/>
              <w:right w:val="nil"/>
            </w:tcBorders>
            <w:shd w:val="clear" w:color="auto" w:fill="auto"/>
            <w:vAlign w:val="center"/>
          </w:tcPr>
          <w:p w14:paraId="34FBCBA5" w14:textId="77777777" w:rsidR="007003BC" w:rsidRPr="00037DCC" w:rsidRDefault="00934741" w:rsidP="007003BC">
            <w:pPr>
              <w:pStyle w:val="TT"/>
              <w:jc w:val="right"/>
              <w:rPr>
                <w:rFonts w:asciiTheme="minorHAnsi" w:hAnsiTheme="minorHAnsi" w:cs="Arial"/>
                <w:snapToGrid w:val="0"/>
                <w:color w:val="000000" w:themeColor="text1"/>
                <w:sz w:val="22"/>
                <w:szCs w:val="22"/>
                <w:lang w:val="hr-HR"/>
              </w:rPr>
            </w:pPr>
            <w:r>
              <w:rPr>
                <w:rFonts w:asciiTheme="minorHAnsi" w:hAnsiTheme="minorHAnsi" w:cs="Arial"/>
                <w:snapToGrid w:val="0"/>
                <w:color w:val="000000" w:themeColor="text1"/>
                <w:sz w:val="22"/>
                <w:szCs w:val="22"/>
                <w:lang w:val="hr-HR"/>
              </w:rPr>
              <w:t>553.470</w:t>
            </w:r>
          </w:p>
        </w:tc>
        <w:tc>
          <w:tcPr>
            <w:tcW w:w="784" w:type="pct"/>
            <w:tcBorders>
              <w:top w:val="nil"/>
              <w:left w:val="nil"/>
              <w:bottom w:val="nil"/>
              <w:right w:val="nil"/>
            </w:tcBorders>
            <w:shd w:val="clear" w:color="auto" w:fill="auto"/>
            <w:vAlign w:val="center"/>
          </w:tcPr>
          <w:p w14:paraId="3AC0442C"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261.925</w:t>
            </w:r>
          </w:p>
        </w:tc>
      </w:tr>
      <w:tr w:rsidR="00E14286" w:rsidRPr="00037DCC" w14:paraId="538FE010" w14:textId="77777777" w:rsidTr="00646FDF">
        <w:trPr>
          <w:trHeight w:val="285"/>
        </w:trPr>
        <w:tc>
          <w:tcPr>
            <w:tcW w:w="2911" w:type="pct"/>
          </w:tcPr>
          <w:p w14:paraId="1F888B3A"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Krediti financijskim institucijama</w:t>
            </w:r>
          </w:p>
        </w:tc>
        <w:tc>
          <w:tcPr>
            <w:tcW w:w="522" w:type="pct"/>
            <w:vAlign w:val="bottom"/>
          </w:tcPr>
          <w:p w14:paraId="5452021E"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w:t>
            </w:r>
            <w:r w:rsidR="005741CC" w:rsidRPr="00E76F4B">
              <w:rPr>
                <w:rFonts w:asciiTheme="minorHAnsi" w:hAnsiTheme="minorHAnsi" w:cs="Arial"/>
                <w:color w:val="000000" w:themeColor="text1"/>
                <w:sz w:val="22"/>
                <w:szCs w:val="22"/>
                <w:lang w:val="hr-HR"/>
              </w:rPr>
              <w:t>4</w:t>
            </w:r>
          </w:p>
        </w:tc>
        <w:tc>
          <w:tcPr>
            <w:tcW w:w="783" w:type="pct"/>
            <w:tcBorders>
              <w:top w:val="nil"/>
              <w:left w:val="nil"/>
              <w:bottom w:val="nil"/>
              <w:right w:val="nil"/>
            </w:tcBorders>
            <w:shd w:val="clear" w:color="auto" w:fill="auto"/>
            <w:vAlign w:val="center"/>
          </w:tcPr>
          <w:p w14:paraId="69280EC4" w14:textId="77777777" w:rsidR="007003BC" w:rsidRPr="00037DCC" w:rsidRDefault="00934741" w:rsidP="007003BC">
            <w:pPr>
              <w:pStyle w:val="TT"/>
              <w:jc w:val="right"/>
              <w:rPr>
                <w:rFonts w:asciiTheme="minorHAnsi" w:hAnsiTheme="minorHAnsi" w:cs="Arial"/>
                <w:snapToGrid w:val="0"/>
                <w:color w:val="000000" w:themeColor="text1"/>
                <w:sz w:val="22"/>
                <w:szCs w:val="22"/>
                <w:lang w:val="hr-HR"/>
              </w:rPr>
            </w:pPr>
            <w:r>
              <w:rPr>
                <w:rFonts w:asciiTheme="minorHAnsi" w:hAnsiTheme="minorHAnsi" w:cs="Arial"/>
                <w:snapToGrid w:val="0"/>
                <w:color w:val="000000" w:themeColor="text1"/>
                <w:sz w:val="22"/>
                <w:szCs w:val="22"/>
                <w:lang w:val="hr-HR"/>
              </w:rPr>
              <w:t>9.447.706</w:t>
            </w:r>
          </w:p>
        </w:tc>
        <w:tc>
          <w:tcPr>
            <w:tcW w:w="784" w:type="pct"/>
            <w:tcBorders>
              <w:top w:val="nil"/>
              <w:left w:val="nil"/>
              <w:bottom w:val="nil"/>
              <w:right w:val="nil"/>
            </w:tcBorders>
            <w:shd w:val="clear" w:color="auto" w:fill="auto"/>
            <w:vAlign w:val="center"/>
          </w:tcPr>
          <w:p w14:paraId="40CB5530"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10.234.988</w:t>
            </w:r>
          </w:p>
        </w:tc>
      </w:tr>
      <w:tr w:rsidR="00E14286" w:rsidRPr="00037DCC" w14:paraId="71433CFC" w14:textId="77777777" w:rsidTr="00646FDF">
        <w:trPr>
          <w:trHeight w:val="297"/>
        </w:trPr>
        <w:tc>
          <w:tcPr>
            <w:tcW w:w="2911" w:type="pct"/>
          </w:tcPr>
          <w:p w14:paraId="5193A68B"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Krediti ostalim korisnicima</w:t>
            </w:r>
          </w:p>
        </w:tc>
        <w:tc>
          <w:tcPr>
            <w:tcW w:w="522" w:type="pct"/>
            <w:vAlign w:val="bottom"/>
          </w:tcPr>
          <w:p w14:paraId="28690F72"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w:t>
            </w:r>
            <w:r w:rsidR="005741CC" w:rsidRPr="00E76F4B">
              <w:rPr>
                <w:rFonts w:asciiTheme="minorHAnsi" w:hAnsiTheme="minorHAnsi" w:cs="Arial"/>
                <w:color w:val="000000" w:themeColor="text1"/>
                <w:sz w:val="22"/>
                <w:szCs w:val="22"/>
                <w:lang w:val="hr-HR"/>
              </w:rPr>
              <w:t>5</w:t>
            </w:r>
          </w:p>
        </w:tc>
        <w:tc>
          <w:tcPr>
            <w:tcW w:w="783" w:type="pct"/>
            <w:tcBorders>
              <w:top w:val="nil"/>
              <w:left w:val="nil"/>
              <w:bottom w:val="nil"/>
              <w:right w:val="nil"/>
            </w:tcBorders>
            <w:shd w:val="clear" w:color="auto" w:fill="auto"/>
            <w:vAlign w:val="center"/>
          </w:tcPr>
          <w:p w14:paraId="61823FEF" w14:textId="77777777" w:rsidR="007003BC" w:rsidRPr="00037DCC" w:rsidRDefault="00934741" w:rsidP="007003BC">
            <w:pPr>
              <w:pStyle w:val="TT"/>
              <w:jc w:val="right"/>
              <w:rPr>
                <w:rFonts w:asciiTheme="minorHAnsi" w:hAnsiTheme="minorHAnsi" w:cs="Arial"/>
                <w:color w:val="000000" w:themeColor="text1"/>
                <w:spacing w:val="-2"/>
                <w:sz w:val="22"/>
                <w:szCs w:val="22"/>
                <w:lang w:val="hr-HR"/>
              </w:rPr>
            </w:pPr>
            <w:r>
              <w:rPr>
                <w:rFonts w:asciiTheme="minorHAnsi" w:hAnsiTheme="minorHAnsi" w:cs="Arial"/>
                <w:color w:val="000000" w:themeColor="text1"/>
                <w:spacing w:val="-2"/>
                <w:sz w:val="22"/>
                <w:szCs w:val="22"/>
                <w:lang w:val="hr-HR"/>
              </w:rPr>
              <w:t>13.699.634</w:t>
            </w:r>
          </w:p>
        </w:tc>
        <w:tc>
          <w:tcPr>
            <w:tcW w:w="784" w:type="pct"/>
            <w:tcBorders>
              <w:top w:val="nil"/>
              <w:left w:val="nil"/>
              <w:bottom w:val="nil"/>
              <w:right w:val="nil"/>
            </w:tcBorders>
            <w:shd w:val="clear" w:color="auto" w:fill="auto"/>
            <w:vAlign w:val="center"/>
          </w:tcPr>
          <w:p w14:paraId="5CDBA484"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12.510.686</w:t>
            </w:r>
          </w:p>
        </w:tc>
      </w:tr>
      <w:tr w:rsidR="00E14286" w:rsidRPr="00037DCC" w14:paraId="5C018D5C" w14:textId="77777777" w:rsidTr="00646FDF">
        <w:trPr>
          <w:trHeight w:val="297"/>
        </w:trPr>
        <w:tc>
          <w:tcPr>
            <w:tcW w:w="2911" w:type="pct"/>
            <w:tcBorders>
              <w:top w:val="nil"/>
              <w:left w:val="nil"/>
              <w:bottom w:val="nil"/>
              <w:right w:val="nil"/>
            </w:tcBorders>
            <w:shd w:val="clear" w:color="auto" w:fill="auto"/>
            <w:vAlign w:val="center"/>
          </w:tcPr>
          <w:p w14:paraId="3B877201"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Financijska imovina po fer vrijednosti kroz dobit ili gubitak</w:t>
            </w:r>
          </w:p>
        </w:tc>
        <w:tc>
          <w:tcPr>
            <w:tcW w:w="522" w:type="pct"/>
            <w:vAlign w:val="bottom"/>
          </w:tcPr>
          <w:p w14:paraId="562D5DEA"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w:t>
            </w:r>
            <w:r w:rsidR="005741CC" w:rsidRPr="00E76F4B">
              <w:rPr>
                <w:rFonts w:asciiTheme="minorHAnsi" w:hAnsiTheme="minorHAnsi" w:cs="Arial"/>
                <w:color w:val="000000" w:themeColor="text1"/>
                <w:sz w:val="22"/>
                <w:szCs w:val="22"/>
                <w:lang w:val="hr-HR"/>
              </w:rPr>
              <w:t>6</w:t>
            </w:r>
          </w:p>
        </w:tc>
        <w:tc>
          <w:tcPr>
            <w:tcW w:w="783" w:type="pct"/>
            <w:tcBorders>
              <w:top w:val="nil"/>
              <w:left w:val="nil"/>
              <w:bottom w:val="nil"/>
              <w:right w:val="nil"/>
            </w:tcBorders>
            <w:shd w:val="clear" w:color="auto" w:fill="auto"/>
            <w:vAlign w:val="bottom"/>
          </w:tcPr>
          <w:p w14:paraId="2578B3C6" w14:textId="77777777" w:rsidR="007003BC" w:rsidRPr="00037DCC" w:rsidRDefault="00934741" w:rsidP="007003BC">
            <w:pPr>
              <w:pStyle w:val="TT"/>
              <w:jc w:val="right"/>
              <w:rPr>
                <w:rFonts w:asciiTheme="minorHAnsi" w:hAnsiTheme="minorHAnsi" w:cs="Arial"/>
                <w:color w:val="000000" w:themeColor="text1"/>
                <w:spacing w:val="-2"/>
                <w:sz w:val="22"/>
                <w:szCs w:val="22"/>
                <w:lang w:val="hr-HR"/>
              </w:rPr>
            </w:pPr>
            <w:r>
              <w:rPr>
                <w:rFonts w:asciiTheme="minorHAnsi" w:hAnsiTheme="minorHAnsi" w:cs="Arial"/>
                <w:color w:val="000000" w:themeColor="text1"/>
                <w:spacing w:val="-2"/>
                <w:sz w:val="22"/>
                <w:szCs w:val="22"/>
                <w:lang w:val="hr-HR"/>
              </w:rPr>
              <w:t>193.994</w:t>
            </w:r>
          </w:p>
        </w:tc>
        <w:tc>
          <w:tcPr>
            <w:tcW w:w="784" w:type="pct"/>
            <w:tcBorders>
              <w:top w:val="nil"/>
              <w:left w:val="nil"/>
              <w:bottom w:val="nil"/>
              <w:right w:val="nil"/>
            </w:tcBorders>
            <w:shd w:val="clear" w:color="auto" w:fill="auto"/>
            <w:vAlign w:val="bottom"/>
          </w:tcPr>
          <w:p w14:paraId="22957DA3" w14:textId="77777777" w:rsidR="007003BC" w:rsidRPr="00037DCC" w:rsidRDefault="007003BC" w:rsidP="007003BC">
            <w:pPr>
              <w:pStyle w:val="TT"/>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330.803</w:t>
            </w:r>
          </w:p>
        </w:tc>
      </w:tr>
      <w:tr w:rsidR="00E14286" w:rsidRPr="00037DCC" w14:paraId="0EC743C0" w14:textId="77777777" w:rsidTr="00646FDF">
        <w:trPr>
          <w:trHeight w:val="297"/>
        </w:trPr>
        <w:tc>
          <w:tcPr>
            <w:tcW w:w="2911" w:type="pct"/>
            <w:tcBorders>
              <w:top w:val="nil"/>
              <w:left w:val="nil"/>
              <w:bottom w:val="nil"/>
              <w:right w:val="nil"/>
            </w:tcBorders>
            <w:shd w:val="clear" w:color="auto" w:fill="auto"/>
            <w:vAlign w:val="bottom"/>
          </w:tcPr>
          <w:p w14:paraId="4298F6A3"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Financijska imovina po fer vrijednosti kroz ostalu sveobuhvatnu dobit</w:t>
            </w:r>
          </w:p>
        </w:tc>
        <w:tc>
          <w:tcPr>
            <w:tcW w:w="522" w:type="pct"/>
            <w:vAlign w:val="bottom"/>
          </w:tcPr>
          <w:p w14:paraId="013A9A7E"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w:t>
            </w:r>
            <w:r w:rsidR="005741CC" w:rsidRPr="00E76F4B">
              <w:rPr>
                <w:rFonts w:asciiTheme="minorHAnsi" w:hAnsiTheme="minorHAnsi" w:cs="Arial"/>
                <w:color w:val="000000" w:themeColor="text1"/>
                <w:sz w:val="22"/>
                <w:szCs w:val="22"/>
                <w:lang w:val="hr-HR"/>
              </w:rPr>
              <w:t>7</w:t>
            </w:r>
          </w:p>
        </w:tc>
        <w:tc>
          <w:tcPr>
            <w:tcW w:w="783" w:type="pct"/>
            <w:tcBorders>
              <w:top w:val="nil"/>
              <w:left w:val="nil"/>
              <w:bottom w:val="nil"/>
              <w:right w:val="nil"/>
            </w:tcBorders>
            <w:shd w:val="clear" w:color="auto" w:fill="auto"/>
            <w:vAlign w:val="bottom"/>
          </w:tcPr>
          <w:p w14:paraId="40458DFE" w14:textId="77777777" w:rsidR="007003BC" w:rsidRPr="00037DCC" w:rsidRDefault="00934741" w:rsidP="007003BC">
            <w:pPr>
              <w:pStyle w:val="TT"/>
              <w:jc w:val="right"/>
              <w:rPr>
                <w:rFonts w:asciiTheme="minorHAnsi" w:hAnsiTheme="minorHAnsi" w:cs="Arial"/>
                <w:color w:val="000000" w:themeColor="text1"/>
                <w:spacing w:val="-2"/>
                <w:sz w:val="22"/>
                <w:szCs w:val="22"/>
                <w:lang w:val="hr-HR"/>
              </w:rPr>
            </w:pPr>
            <w:r>
              <w:rPr>
                <w:rFonts w:asciiTheme="minorHAnsi" w:hAnsiTheme="minorHAnsi" w:cs="Arial"/>
                <w:color w:val="000000" w:themeColor="text1"/>
                <w:spacing w:val="-2"/>
                <w:sz w:val="22"/>
                <w:szCs w:val="22"/>
                <w:lang w:val="hr-HR"/>
              </w:rPr>
              <w:t>1.538.641</w:t>
            </w:r>
          </w:p>
        </w:tc>
        <w:tc>
          <w:tcPr>
            <w:tcW w:w="784" w:type="pct"/>
            <w:tcBorders>
              <w:top w:val="nil"/>
              <w:left w:val="nil"/>
              <w:bottom w:val="nil"/>
              <w:right w:val="nil"/>
            </w:tcBorders>
            <w:shd w:val="clear" w:color="auto" w:fill="auto"/>
            <w:vAlign w:val="bottom"/>
          </w:tcPr>
          <w:p w14:paraId="47652849" w14:textId="77777777" w:rsidR="007003BC" w:rsidRPr="00037DCC" w:rsidRDefault="007003BC" w:rsidP="007003BC">
            <w:pPr>
              <w:pStyle w:val="TT"/>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2.792.072</w:t>
            </w:r>
          </w:p>
        </w:tc>
      </w:tr>
      <w:tr w:rsidR="00E14286" w:rsidRPr="00037DCC" w14:paraId="1D01CD6C" w14:textId="77777777" w:rsidTr="00646FDF">
        <w:trPr>
          <w:trHeight w:val="285"/>
        </w:trPr>
        <w:tc>
          <w:tcPr>
            <w:tcW w:w="2911" w:type="pct"/>
          </w:tcPr>
          <w:p w14:paraId="0D7EDE51"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Ulaganja u ovisna društva</w:t>
            </w:r>
          </w:p>
        </w:tc>
        <w:tc>
          <w:tcPr>
            <w:tcW w:w="522" w:type="pct"/>
            <w:vAlign w:val="bottom"/>
          </w:tcPr>
          <w:p w14:paraId="57237A6E" w14:textId="77777777" w:rsidR="007003BC" w:rsidRPr="00E76F4B" w:rsidRDefault="005741C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19</w:t>
            </w:r>
          </w:p>
        </w:tc>
        <w:tc>
          <w:tcPr>
            <w:tcW w:w="783" w:type="pct"/>
            <w:tcBorders>
              <w:top w:val="nil"/>
              <w:left w:val="nil"/>
              <w:bottom w:val="nil"/>
              <w:right w:val="nil"/>
            </w:tcBorders>
            <w:shd w:val="clear" w:color="auto" w:fill="auto"/>
            <w:vAlign w:val="center"/>
          </w:tcPr>
          <w:p w14:paraId="071C9FDD" w14:textId="77777777" w:rsidR="007003BC" w:rsidRPr="00037DCC" w:rsidRDefault="00934741" w:rsidP="007003BC">
            <w:pPr>
              <w:pStyle w:val="TT"/>
              <w:jc w:val="right"/>
              <w:rPr>
                <w:rFonts w:asciiTheme="minorHAnsi" w:hAnsiTheme="minorHAnsi" w:cs="Arial"/>
                <w:snapToGrid w:val="0"/>
                <w:color w:val="000000" w:themeColor="text1"/>
                <w:sz w:val="22"/>
                <w:szCs w:val="22"/>
                <w:lang w:val="hr-HR"/>
              </w:rPr>
            </w:pPr>
            <w:r>
              <w:rPr>
                <w:rFonts w:asciiTheme="minorHAnsi" w:hAnsiTheme="minorHAnsi" w:cs="Arial"/>
                <w:snapToGrid w:val="0"/>
                <w:color w:val="000000" w:themeColor="text1"/>
                <w:sz w:val="22"/>
                <w:szCs w:val="22"/>
                <w:lang w:val="hr-HR"/>
              </w:rPr>
              <w:t>36.124</w:t>
            </w:r>
          </w:p>
        </w:tc>
        <w:tc>
          <w:tcPr>
            <w:tcW w:w="784" w:type="pct"/>
            <w:tcBorders>
              <w:top w:val="nil"/>
              <w:left w:val="nil"/>
              <w:bottom w:val="nil"/>
              <w:right w:val="nil"/>
            </w:tcBorders>
            <w:shd w:val="clear" w:color="auto" w:fill="auto"/>
            <w:vAlign w:val="center"/>
          </w:tcPr>
          <w:p w14:paraId="702D82DA" w14:textId="77777777" w:rsidR="007003BC" w:rsidRPr="00037DCC" w:rsidRDefault="007003BC" w:rsidP="007003BC">
            <w:pPr>
              <w:pStyle w:val="TT"/>
              <w:jc w:val="right"/>
              <w:rPr>
                <w:rFonts w:asciiTheme="minorHAnsi" w:hAnsiTheme="minorHAnsi" w:cs="Arial"/>
                <w:snapToGrid w:val="0"/>
                <w:color w:val="000000" w:themeColor="text1"/>
                <w:sz w:val="22"/>
                <w:szCs w:val="22"/>
                <w:lang w:val="hr-HR"/>
              </w:rPr>
            </w:pPr>
            <w:r w:rsidRPr="00037DCC">
              <w:rPr>
                <w:rFonts w:asciiTheme="minorHAnsi" w:hAnsiTheme="minorHAnsi" w:cs="Arial"/>
                <w:snapToGrid w:val="0"/>
                <w:color w:val="000000" w:themeColor="text1"/>
                <w:sz w:val="22"/>
                <w:szCs w:val="22"/>
                <w:lang w:val="hr-HR"/>
              </w:rPr>
              <w:t>36.124</w:t>
            </w:r>
          </w:p>
        </w:tc>
      </w:tr>
      <w:tr w:rsidR="00E14286" w:rsidRPr="00037DCC" w14:paraId="74B571BD" w14:textId="77777777" w:rsidTr="003C6BA3">
        <w:trPr>
          <w:trHeight w:val="285"/>
        </w:trPr>
        <w:tc>
          <w:tcPr>
            <w:tcW w:w="2911" w:type="pct"/>
          </w:tcPr>
          <w:p w14:paraId="6932752F"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Ulaganja u pridružena društva</w:t>
            </w:r>
          </w:p>
        </w:tc>
        <w:tc>
          <w:tcPr>
            <w:tcW w:w="522" w:type="pct"/>
            <w:vAlign w:val="bottom"/>
          </w:tcPr>
          <w:p w14:paraId="4FC67AD1" w14:textId="77777777" w:rsidR="007003BC" w:rsidRPr="00E76F4B" w:rsidRDefault="005741C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20</w:t>
            </w:r>
          </w:p>
        </w:tc>
        <w:tc>
          <w:tcPr>
            <w:tcW w:w="783" w:type="pct"/>
          </w:tcPr>
          <w:p w14:paraId="0C628F9A" w14:textId="77777777" w:rsidR="007003BC" w:rsidRPr="00037DCC" w:rsidRDefault="00934741" w:rsidP="007003BC">
            <w:pPr>
              <w:pStyle w:val="TT"/>
              <w:jc w:val="right"/>
              <w:rPr>
                <w:rFonts w:asciiTheme="minorHAnsi" w:hAnsiTheme="minorHAnsi" w:cs="Arial"/>
                <w:snapToGrid w:val="0"/>
                <w:color w:val="000000" w:themeColor="text1"/>
                <w:sz w:val="22"/>
                <w:szCs w:val="22"/>
                <w:lang w:val="hr-HR"/>
              </w:rPr>
            </w:pPr>
            <w:r>
              <w:rPr>
                <w:rFonts w:asciiTheme="minorHAnsi" w:hAnsiTheme="minorHAnsi" w:cs="Arial"/>
                <w:snapToGrid w:val="0"/>
                <w:color w:val="000000" w:themeColor="text1"/>
                <w:sz w:val="22"/>
                <w:szCs w:val="22"/>
                <w:lang w:val="hr-HR"/>
              </w:rPr>
              <w:t>-</w:t>
            </w:r>
          </w:p>
        </w:tc>
        <w:tc>
          <w:tcPr>
            <w:tcW w:w="784" w:type="pct"/>
          </w:tcPr>
          <w:p w14:paraId="3C2BBB19" w14:textId="77777777" w:rsidR="007003BC" w:rsidRPr="00037DCC" w:rsidRDefault="007003BC" w:rsidP="007003BC">
            <w:pPr>
              <w:pStyle w:val="TT"/>
              <w:jc w:val="right"/>
              <w:rPr>
                <w:rFonts w:asciiTheme="minorHAnsi" w:hAnsiTheme="minorHAnsi" w:cs="Arial"/>
                <w:snapToGrid w:val="0"/>
                <w:color w:val="000000" w:themeColor="text1"/>
                <w:sz w:val="22"/>
                <w:szCs w:val="22"/>
                <w:lang w:val="hr-HR"/>
              </w:rPr>
            </w:pPr>
            <w:r w:rsidRPr="00037DCC">
              <w:rPr>
                <w:rFonts w:asciiTheme="minorHAnsi" w:hAnsiTheme="minorHAnsi" w:cs="Arial"/>
                <w:snapToGrid w:val="0"/>
                <w:color w:val="000000" w:themeColor="text1"/>
                <w:sz w:val="22"/>
                <w:szCs w:val="22"/>
                <w:lang w:val="hr-HR"/>
              </w:rPr>
              <w:t>-</w:t>
            </w:r>
          </w:p>
        </w:tc>
      </w:tr>
      <w:tr w:rsidR="00E14286" w:rsidRPr="00037DCC" w14:paraId="4645D3F1" w14:textId="77777777" w:rsidTr="00646FDF">
        <w:trPr>
          <w:trHeight w:val="253"/>
        </w:trPr>
        <w:tc>
          <w:tcPr>
            <w:tcW w:w="2911" w:type="pct"/>
            <w:vAlign w:val="bottom"/>
          </w:tcPr>
          <w:p w14:paraId="6FD960AF"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Nekretnine, postrojenja i oprema i nematerijalna imovina</w:t>
            </w:r>
          </w:p>
        </w:tc>
        <w:tc>
          <w:tcPr>
            <w:tcW w:w="522" w:type="pct"/>
            <w:vAlign w:val="bottom"/>
          </w:tcPr>
          <w:p w14:paraId="015F11B0"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w:t>
            </w:r>
            <w:r w:rsidR="005741CC" w:rsidRPr="00E76F4B">
              <w:rPr>
                <w:rFonts w:asciiTheme="minorHAnsi" w:hAnsiTheme="minorHAnsi" w:cs="Arial"/>
                <w:color w:val="000000" w:themeColor="text1"/>
                <w:sz w:val="22"/>
                <w:szCs w:val="22"/>
                <w:lang w:val="hr-HR"/>
              </w:rPr>
              <w:t>1</w:t>
            </w:r>
          </w:p>
        </w:tc>
        <w:tc>
          <w:tcPr>
            <w:tcW w:w="783" w:type="pct"/>
            <w:tcBorders>
              <w:top w:val="nil"/>
              <w:left w:val="nil"/>
              <w:bottom w:val="nil"/>
              <w:right w:val="nil"/>
            </w:tcBorders>
            <w:shd w:val="clear" w:color="auto" w:fill="auto"/>
            <w:vAlign w:val="center"/>
          </w:tcPr>
          <w:p w14:paraId="37364702" w14:textId="77777777" w:rsidR="007003BC" w:rsidRPr="00037DCC" w:rsidRDefault="00934741" w:rsidP="007003BC">
            <w:pPr>
              <w:pStyle w:val="TT"/>
              <w:jc w:val="right"/>
              <w:rPr>
                <w:rFonts w:asciiTheme="minorHAnsi" w:hAnsiTheme="minorHAnsi" w:cs="Arial"/>
                <w:snapToGrid w:val="0"/>
                <w:color w:val="000000" w:themeColor="text1"/>
                <w:sz w:val="22"/>
                <w:szCs w:val="22"/>
                <w:lang w:val="hr-HR"/>
              </w:rPr>
            </w:pPr>
            <w:r>
              <w:rPr>
                <w:rFonts w:asciiTheme="minorHAnsi" w:hAnsiTheme="minorHAnsi" w:cs="Arial"/>
                <w:snapToGrid w:val="0"/>
                <w:color w:val="000000" w:themeColor="text1"/>
                <w:sz w:val="22"/>
                <w:szCs w:val="22"/>
                <w:lang w:val="hr-HR"/>
              </w:rPr>
              <w:t>47.309</w:t>
            </w:r>
          </w:p>
        </w:tc>
        <w:tc>
          <w:tcPr>
            <w:tcW w:w="784" w:type="pct"/>
            <w:tcBorders>
              <w:top w:val="nil"/>
              <w:left w:val="nil"/>
              <w:bottom w:val="nil"/>
              <w:right w:val="nil"/>
            </w:tcBorders>
            <w:shd w:val="clear" w:color="auto" w:fill="auto"/>
            <w:vAlign w:val="center"/>
          </w:tcPr>
          <w:p w14:paraId="384EE8CD"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50.764</w:t>
            </w:r>
          </w:p>
        </w:tc>
      </w:tr>
      <w:tr w:rsidR="00E14286" w:rsidRPr="00037DCC" w14:paraId="60C59A05" w14:textId="77777777" w:rsidTr="00646FDF">
        <w:trPr>
          <w:trHeight w:val="285"/>
        </w:trPr>
        <w:tc>
          <w:tcPr>
            <w:tcW w:w="2911" w:type="pct"/>
          </w:tcPr>
          <w:p w14:paraId="7FE0ABB9"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Preuzeta imovina</w:t>
            </w:r>
          </w:p>
        </w:tc>
        <w:tc>
          <w:tcPr>
            <w:tcW w:w="522" w:type="pct"/>
            <w:vAlign w:val="bottom"/>
          </w:tcPr>
          <w:p w14:paraId="6928DCFA"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w:t>
            </w:r>
            <w:r w:rsidR="005741CC" w:rsidRPr="00E76F4B">
              <w:rPr>
                <w:rFonts w:asciiTheme="minorHAnsi" w:hAnsiTheme="minorHAnsi" w:cs="Arial"/>
                <w:color w:val="000000" w:themeColor="text1"/>
                <w:sz w:val="22"/>
                <w:szCs w:val="22"/>
                <w:lang w:val="hr-HR"/>
              </w:rPr>
              <w:t>2</w:t>
            </w:r>
          </w:p>
        </w:tc>
        <w:tc>
          <w:tcPr>
            <w:tcW w:w="783" w:type="pct"/>
            <w:tcBorders>
              <w:top w:val="nil"/>
              <w:left w:val="nil"/>
              <w:bottom w:val="nil"/>
              <w:right w:val="nil"/>
            </w:tcBorders>
            <w:shd w:val="clear" w:color="auto" w:fill="auto"/>
            <w:vAlign w:val="center"/>
          </w:tcPr>
          <w:p w14:paraId="5FB25DED" w14:textId="77777777" w:rsidR="007003BC" w:rsidRPr="00037DCC" w:rsidRDefault="00934741" w:rsidP="007003BC">
            <w:pPr>
              <w:pStyle w:val="TT"/>
              <w:jc w:val="right"/>
              <w:rPr>
                <w:rFonts w:asciiTheme="minorHAnsi" w:hAnsiTheme="minorHAnsi" w:cs="Arial"/>
                <w:snapToGrid w:val="0"/>
                <w:color w:val="000000" w:themeColor="text1"/>
                <w:sz w:val="22"/>
                <w:szCs w:val="22"/>
                <w:lang w:val="hr-HR"/>
              </w:rPr>
            </w:pPr>
            <w:r>
              <w:rPr>
                <w:rFonts w:asciiTheme="minorHAnsi" w:hAnsiTheme="minorHAnsi" w:cs="Arial"/>
                <w:snapToGrid w:val="0"/>
                <w:color w:val="000000" w:themeColor="text1"/>
                <w:sz w:val="22"/>
                <w:szCs w:val="22"/>
                <w:lang w:val="hr-HR"/>
              </w:rPr>
              <w:t>24.198</w:t>
            </w:r>
          </w:p>
        </w:tc>
        <w:tc>
          <w:tcPr>
            <w:tcW w:w="784" w:type="pct"/>
            <w:tcBorders>
              <w:top w:val="nil"/>
              <w:left w:val="nil"/>
              <w:bottom w:val="nil"/>
              <w:right w:val="nil"/>
            </w:tcBorders>
            <w:shd w:val="clear" w:color="auto" w:fill="auto"/>
            <w:vAlign w:val="center"/>
          </w:tcPr>
          <w:p w14:paraId="58CA37A5"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25.330</w:t>
            </w:r>
          </w:p>
        </w:tc>
      </w:tr>
      <w:tr w:rsidR="00E14286" w:rsidRPr="00037DCC" w14:paraId="48F73820" w14:textId="77777777" w:rsidTr="00646FDF">
        <w:trPr>
          <w:trHeight w:val="285"/>
        </w:trPr>
        <w:tc>
          <w:tcPr>
            <w:tcW w:w="2911" w:type="pct"/>
          </w:tcPr>
          <w:p w14:paraId="17B28CEF"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Ostala imovina</w:t>
            </w:r>
          </w:p>
        </w:tc>
        <w:tc>
          <w:tcPr>
            <w:tcW w:w="522" w:type="pct"/>
            <w:vAlign w:val="bottom"/>
          </w:tcPr>
          <w:p w14:paraId="37D55B81"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w:t>
            </w:r>
            <w:r w:rsidR="005741CC" w:rsidRPr="00E76F4B">
              <w:rPr>
                <w:rFonts w:asciiTheme="minorHAnsi" w:hAnsiTheme="minorHAnsi" w:cs="Arial"/>
                <w:color w:val="000000" w:themeColor="text1"/>
                <w:sz w:val="22"/>
                <w:szCs w:val="22"/>
                <w:lang w:val="hr-HR"/>
              </w:rPr>
              <w:t>3</w:t>
            </w:r>
          </w:p>
        </w:tc>
        <w:tc>
          <w:tcPr>
            <w:tcW w:w="783" w:type="pct"/>
            <w:tcBorders>
              <w:top w:val="nil"/>
              <w:left w:val="nil"/>
              <w:bottom w:val="nil"/>
              <w:right w:val="nil"/>
            </w:tcBorders>
            <w:shd w:val="clear" w:color="auto" w:fill="auto"/>
            <w:vAlign w:val="center"/>
          </w:tcPr>
          <w:p w14:paraId="0F2443ED" w14:textId="77777777" w:rsidR="007003BC" w:rsidRPr="00037DCC" w:rsidRDefault="00934741" w:rsidP="007003BC">
            <w:pPr>
              <w:pStyle w:val="TT"/>
              <w:jc w:val="right"/>
              <w:rPr>
                <w:rFonts w:asciiTheme="minorHAnsi" w:hAnsiTheme="minorHAnsi" w:cs="Arial"/>
                <w:snapToGrid w:val="0"/>
                <w:color w:val="000000" w:themeColor="text1"/>
                <w:sz w:val="22"/>
                <w:szCs w:val="22"/>
                <w:lang w:val="hr-HR"/>
              </w:rPr>
            </w:pPr>
            <w:r>
              <w:rPr>
                <w:rFonts w:asciiTheme="minorHAnsi" w:hAnsiTheme="minorHAnsi" w:cs="Arial"/>
                <w:snapToGrid w:val="0"/>
                <w:color w:val="000000" w:themeColor="text1"/>
                <w:sz w:val="22"/>
                <w:szCs w:val="22"/>
                <w:lang w:val="hr-HR"/>
              </w:rPr>
              <w:t>23.922</w:t>
            </w:r>
          </w:p>
        </w:tc>
        <w:tc>
          <w:tcPr>
            <w:tcW w:w="784" w:type="pct"/>
            <w:tcBorders>
              <w:top w:val="nil"/>
              <w:left w:val="nil"/>
              <w:bottom w:val="nil"/>
              <w:right w:val="nil"/>
            </w:tcBorders>
            <w:shd w:val="clear" w:color="auto" w:fill="auto"/>
            <w:vAlign w:val="center"/>
          </w:tcPr>
          <w:p w14:paraId="7D4E8953"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15.164</w:t>
            </w:r>
          </w:p>
        </w:tc>
      </w:tr>
      <w:tr w:rsidR="00E14286" w:rsidRPr="00037DCC" w14:paraId="4B08D9CA" w14:textId="77777777" w:rsidTr="003C6BA3">
        <w:trPr>
          <w:trHeight w:val="320"/>
        </w:trPr>
        <w:tc>
          <w:tcPr>
            <w:tcW w:w="2911" w:type="pct"/>
          </w:tcPr>
          <w:p w14:paraId="4F3110F2" w14:textId="77777777" w:rsidR="007003BC" w:rsidRPr="00037DCC" w:rsidRDefault="007003BC" w:rsidP="007003BC">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Ukupna imovina</w:t>
            </w:r>
          </w:p>
        </w:tc>
        <w:tc>
          <w:tcPr>
            <w:tcW w:w="522" w:type="pct"/>
            <w:vAlign w:val="bottom"/>
          </w:tcPr>
          <w:p w14:paraId="2863EE48" w14:textId="77777777" w:rsidR="007003BC" w:rsidRPr="00E76F4B" w:rsidRDefault="007003BC" w:rsidP="007003BC">
            <w:pPr>
              <w:pStyle w:val="Tot"/>
              <w:jc w:val="center"/>
              <w:rPr>
                <w:rFonts w:asciiTheme="minorHAnsi" w:hAnsiTheme="minorHAnsi" w:cs="Arial"/>
                <w:b/>
                <w:bCs/>
                <w:color w:val="000000" w:themeColor="text1"/>
                <w:sz w:val="22"/>
                <w:szCs w:val="22"/>
                <w:lang w:val="hr-HR"/>
              </w:rPr>
            </w:pPr>
          </w:p>
        </w:tc>
        <w:tc>
          <w:tcPr>
            <w:tcW w:w="783" w:type="pct"/>
            <w:tcBorders>
              <w:top w:val="single" w:sz="4" w:space="0" w:color="auto"/>
              <w:bottom w:val="single" w:sz="12" w:space="0" w:color="auto"/>
            </w:tcBorders>
            <w:vAlign w:val="bottom"/>
          </w:tcPr>
          <w:p w14:paraId="1CB8F5E2" w14:textId="77777777" w:rsidR="007003BC" w:rsidRPr="00037DCC" w:rsidRDefault="00934741" w:rsidP="007003BC">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26.446.485</w:t>
            </w:r>
          </w:p>
        </w:tc>
        <w:tc>
          <w:tcPr>
            <w:tcW w:w="784" w:type="pct"/>
            <w:tcBorders>
              <w:top w:val="single" w:sz="4" w:space="0" w:color="auto"/>
              <w:bottom w:val="single" w:sz="12" w:space="0" w:color="auto"/>
            </w:tcBorders>
            <w:vAlign w:val="bottom"/>
          </w:tcPr>
          <w:p w14:paraId="7EBD9BA4" w14:textId="77777777" w:rsidR="007003BC" w:rsidRPr="00037DCC" w:rsidRDefault="007003BC" w:rsidP="007003BC">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27.198.927</w:t>
            </w:r>
          </w:p>
        </w:tc>
      </w:tr>
      <w:tr w:rsidR="00E14286" w:rsidRPr="00037DCC" w14:paraId="5DC242C1" w14:textId="77777777" w:rsidTr="003C6BA3">
        <w:trPr>
          <w:trHeight w:val="285"/>
        </w:trPr>
        <w:tc>
          <w:tcPr>
            <w:tcW w:w="2911" w:type="pct"/>
          </w:tcPr>
          <w:p w14:paraId="2D97F3EC" w14:textId="77777777" w:rsidR="007003BC" w:rsidRPr="00037DCC" w:rsidRDefault="007003BC" w:rsidP="007003BC">
            <w:pPr>
              <w:pStyle w:val="T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Obveze</w:t>
            </w:r>
          </w:p>
        </w:tc>
        <w:tc>
          <w:tcPr>
            <w:tcW w:w="522" w:type="pct"/>
            <w:vAlign w:val="bottom"/>
          </w:tcPr>
          <w:p w14:paraId="397580E6" w14:textId="77777777" w:rsidR="007003BC" w:rsidRPr="00E76F4B" w:rsidRDefault="007003BC" w:rsidP="007003BC">
            <w:pPr>
              <w:pStyle w:val="TT"/>
              <w:rPr>
                <w:rFonts w:asciiTheme="minorHAnsi" w:hAnsiTheme="minorHAnsi" w:cs="Arial"/>
                <w:b/>
                <w:bCs/>
                <w:color w:val="000000" w:themeColor="text1"/>
                <w:sz w:val="22"/>
                <w:szCs w:val="22"/>
                <w:lang w:val="hr-HR"/>
              </w:rPr>
            </w:pPr>
          </w:p>
        </w:tc>
        <w:tc>
          <w:tcPr>
            <w:tcW w:w="783" w:type="pct"/>
            <w:tcBorders>
              <w:top w:val="single" w:sz="12" w:space="0" w:color="auto"/>
            </w:tcBorders>
            <w:vAlign w:val="bottom"/>
          </w:tcPr>
          <w:p w14:paraId="6BDEBB10" w14:textId="77777777" w:rsidR="007003BC" w:rsidRPr="00037DCC" w:rsidRDefault="007003BC" w:rsidP="007003BC">
            <w:pPr>
              <w:pStyle w:val="TT"/>
              <w:jc w:val="right"/>
              <w:rPr>
                <w:rFonts w:asciiTheme="minorHAnsi" w:hAnsiTheme="minorHAnsi" w:cs="Arial"/>
                <w:b/>
                <w:bCs/>
                <w:color w:val="000000" w:themeColor="text1"/>
                <w:sz w:val="22"/>
                <w:szCs w:val="22"/>
                <w:lang w:val="hr-HR"/>
              </w:rPr>
            </w:pPr>
          </w:p>
        </w:tc>
        <w:tc>
          <w:tcPr>
            <w:tcW w:w="784" w:type="pct"/>
            <w:tcBorders>
              <w:top w:val="single" w:sz="12" w:space="0" w:color="auto"/>
            </w:tcBorders>
            <w:vAlign w:val="bottom"/>
          </w:tcPr>
          <w:p w14:paraId="5ABB47E7" w14:textId="77777777" w:rsidR="007003BC" w:rsidRPr="00037DCC" w:rsidRDefault="007003BC" w:rsidP="007003BC">
            <w:pPr>
              <w:pStyle w:val="TT"/>
              <w:jc w:val="right"/>
              <w:rPr>
                <w:rFonts w:asciiTheme="minorHAnsi" w:hAnsiTheme="minorHAnsi" w:cs="Arial"/>
                <w:b/>
                <w:bCs/>
                <w:color w:val="000000" w:themeColor="text1"/>
                <w:sz w:val="22"/>
                <w:szCs w:val="22"/>
                <w:lang w:val="hr-HR"/>
              </w:rPr>
            </w:pPr>
          </w:p>
        </w:tc>
      </w:tr>
      <w:tr w:rsidR="00E14286" w:rsidRPr="00037DCC" w14:paraId="76D0E6B0" w14:textId="77777777" w:rsidTr="00646FDF">
        <w:trPr>
          <w:trHeight w:val="285"/>
        </w:trPr>
        <w:tc>
          <w:tcPr>
            <w:tcW w:w="2911" w:type="pct"/>
          </w:tcPr>
          <w:p w14:paraId="0087DE27"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po depozitima</w:t>
            </w:r>
          </w:p>
        </w:tc>
        <w:tc>
          <w:tcPr>
            <w:tcW w:w="522" w:type="pct"/>
            <w:vAlign w:val="bottom"/>
          </w:tcPr>
          <w:p w14:paraId="77623131"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w:t>
            </w:r>
            <w:r w:rsidR="005741CC" w:rsidRPr="00E76F4B">
              <w:rPr>
                <w:rFonts w:asciiTheme="minorHAnsi" w:hAnsiTheme="minorHAnsi" w:cs="Arial"/>
                <w:color w:val="000000" w:themeColor="text1"/>
                <w:sz w:val="22"/>
                <w:szCs w:val="22"/>
                <w:lang w:val="hr-HR"/>
              </w:rPr>
              <w:t>4</w:t>
            </w:r>
          </w:p>
        </w:tc>
        <w:tc>
          <w:tcPr>
            <w:tcW w:w="783" w:type="pct"/>
            <w:tcBorders>
              <w:top w:val="nil"/>
              <w:left w:val="nil"/>
              <w:bottom w:val="nil"/>
              <w:right w:val="nil"/>
            </w:tcBorders>
            <w:shd w:val="clear" w:color="auto" w:fill="auto"/>
            <w:vAlign w:val="center"/>
          </w:tcPr>
          <w:p w14:paraId="0D061965" w14:textId="77777777" w:rsidR="007003BC" w:rsidRPr="00037DCC" w:rsidRDefault="00934741" w:rsidP="007003BC">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176.769</w:t>
            </w:r>
          </w:p>
        </w:tc>
        <w:tc>
          <w:tcPr>
            <w:tcW w:w="784" w:type="pct"/>
            <w:tcBorders>
              <w:top w:val="nil"/>
              <w:left w:val="nil"/>
              <w:bottom w:val="nil"/>
              <w:right w:val="nil"/>
            </w:tcBorders>
            <w:shd w:val="clear" w:color="auto" w:fill="auto"/>
            <w:vAlign w:val="center"/>
          </w:tcPr>
          <w:p w14:paraId="3E08E89F"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429.096</w:t>
            </w:r>
          </w:p>
        </w:tc>
      </w:tr>
      <w:tr w:rsidR="00E14286" w:rsidRPr="00037DCC" w14:paraId="15AC7A37" w14:textId="77777777" w:rsidTr="00646FDF">
        <w:trPr>
          <w:trHeight w:val="285"/>
        </w:trPr>
        <w:tc>
          <w:tcPr>
            <w:tcW w:w="2911" w:type="pct"/>
          </w:tcPr>
          <w:p w14:paraId="472EE05A"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po kreditima</w:t>
            </w:r>
          </w:p>
        </w:tc>
        <w:tc>
          <w:tcPr>
            <w:tcW w:w="522" w:type="pct"/>
            <w:vAlign w:val="bottom"/>
          </w:tcPr>
          <w:p w14:paraId="6C61C49E"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w:t>
            </w:r>
            <w:r w:rsidR="005741CC" w:rsidRPr="00E76F4B">
              <w:rPr>
                <w:rFonts w:asciiTheme="minorHAnsi" w:hAnsiTheme="minorHAnsi" w:cs="Arial"/>
                <w:color w:val="000000" w:themeColor="text1"/>
                <w:sz w:val="22"/>
                <w:szCs w:val="22"/>
                <w:lang w:val="hr-HR"/>
              </w:rPr>
              <w:t>5</w:t>
            </w:r>
          </w:p>
        </w:tc>
        <w:tc>
          <w:tcPr>
            <w:tcW w:w="783" w:type="pct"/>
            <w:tcBorders>
              <w:top w:val="nil"/>
              <w:left w:val="nil"/>
              <w:bottom w:val="nil"/>
              <w:right w:val="nil"/>
            </w:tcBorders>
            <w:shd w:val="clear" w:color="auto" w:fill="auto"/>
            <w:vAlign w:val="center"/>
          </w:tcPr>
          <w:p w14:paraId="7DC0DF20" w14:textId="77777777" w:rsidR="007003BC" w:rsidRPr="00037DCC" w:rsidRDefault="00934741" w:rsidP="007003BC">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14.400.453</w:t>
            </w:r>
          </w:p>
        </w:tc>
        <w:tc>
          <w:tcPr>
            <w:tcW w:w="784" w:type="pct"/>
            <w:tcBorders>
              <w:top w:val="nil"/>
              <w:left w:val="nil"/>
              <w:bottom w:val="nil"/>
              <w:right w:val="nil"/>
            </w:tcBorders>
            <w:shd w:val="clear" w:color="auto" w:fill="auto"/>
            <w:vAlign w:val="center"/>
          </w:tcPr>
          <w:p w14:paraId="6B3CC708"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14.877.987</w:t>
            </w:r>
          </w:p>
        </w:tc>
      </w:tr>
      <w:tr w:rsidR="00E14286" w:rsidRPr="00037DCC" w14:paraId="3F8F6508" w14:textId="77777777" w:rsidTr="00646FDF">
        <w:trPr>
          <w:trHeight w:val="285"/>
        </w:trPr>
        <w:tc>
          <w:tcPr>
            <w:tcW w:w="2911" w:type="pct"/>
          </w:tcPr>
          <w:p w14:paraId="14D950A6"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za izdane dugoročne vrijednosne papire</w:t>
            </w:r>
          </w:p>
        </w:tc>
        <w:tc>
          <w:tcPr>
            <w:tcW w:w="522" w:type="pct"/>
            <w:vAlign w:val="bottom"/>
          </w:tcPr>
          <w:p w14:paraId="6FF79A69"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w:t>
            </w:r>
            <w:r w:rsidR="005741CC" w:rsidRPr="00E76F4B">
              <w:rPr>
                <w:rFonts w:asciiTheme="minorHAnsi" w:hAnsiTheme="minorHAnsi" w:cs="Arial"/>
                <w:color w:val="000000" w:themeColor="text1"/>
                <w:sz w:val="22"/>
                <w:szCs w:val="22"/>
                <w:lang w:val="hr-HR"/>
              </w:rPr>
              <w:t>6</w:t>
            </w:r>
          </w:p>
        </w:tc>
        <w:tc>
          <w:tcPr>
            <w:tcW w:w="783" w:type="pct"/>
            <w:tcBorders>
              <w:top w:val="nil"/>
              <w:left w:val="nil"/>
              <w:bottom w:val="nil"/>
              <w:right w:val="nil"/>
            </w:tcBorders>
            <w:shd w:val="clear" w:color="auto" w:fill="auto"/>
            <w:vAlign w:val="center"/>
          </w:tcPr>
          <w:p w14:paraId="08EBB17F" w14:textId="77777777" w:rsidR="007003BC" w:rsidRPr="00037DCC" w:rsidRDefault="00934741" w:rsidP="007003BC">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1.158.291</w:t>
            </w:r>
          </w:p>
        </w:tc>
        <w:tc>
          <w:tcPr>
            <w:tcW w:w="784" w:type="pct"/>
            <w:tcBorders>
              <w:top w:val="nil"/>
              <w:left w:val="nil"/>
              <w:bottom w:val="nil"/>
              <w:right w:val="nil"/>
            </w:tcBorders>
            <w:shd w:val="clear" w:color="auto" w:fill="auto"/>
            <w:vAlign w:val="center"/>
          </w:tcPr>
          <w:p w14:paraId="550518A5"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1.150.557</w:t>
            </w:r>
          </w:p>
        </w:tc>
      </w:tr>
      <w:tr w:rsidR="00E14286" w:rsidRPr="00037DCC" w14:paraId="65C6E469" w14:textId="77777777" w:rsidTr="00646FDF">
        <w:trPr>
          <w:trHeight w:val="285"/>
        </w:trPr>
        <w:tc>
          <w:tcPr>
            <w:tcW w:w="2911" w:type="pct"/>
          </w:tcPr>
          <w:p w14:paraId="7B23BDBE" w14:textId="77777777" w:rsidR="00BD2AC6" w:rsidRPr="00037DCC" w:rsidRDefault="00BD2AC6" w:rsidP="00BD2AC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Rezerviranja za garancije, preuzete i ostale obveze</w:t>
            </w:r>
          </w:p>
        </w:tc>
        <w:tc>
          <w:tcPr>
            <w:tcW w:w="522" w:type="pct"/>
            <w:vAlign w:val="bottom"/>
          </w:tcPr>
          <w:p w14:paraId="25331A0F" w14:textId="77777777" w:rsidR="00BD2AC6" w:rsidRPr="00E76F4B" w:rsidRDefault="005741CC" w:rsidP="00BD2AC6">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27</w:t>
            </w:r>
          </w:p>
        </w:tc>
        <w:tc>
          <w:tcPr>
            <w:tcW w:w="783" w:type="pct"/>
            <w:tcBorders>
              <w:top w:val="nil"/>
              <w:left w:val="nil"/>
              <w:bottom w:val="nil"/>
              <w:right w:val="nil"/>
            </w:tcBorders>
            <w:shd w:val="clear" w:color="auto" w:fill="auto"/>
            <w:vAlign w:val="center"/>
          </w:tcPr>
          <w:p w14:paraId="347B8AFD" w14:textId="77777777" w:rsidR="00BD2AC6" w:rsidRPr="00037DCC" w:rsidDel="007003BC" w:rsidRDefault="00934741" w:rsidP="00BD2AC6">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120.631</w:t>
            </w:r>
          </w:p>
        </w:tc>
        <w:tc>
          <w:tcPr>
            <w:tcW w:w="784" w:type="pct"/>
            <w:tcBorders>
              <w:top w:val="nil"/>
              <w:left w:val="nil"/>
              <w:bottom w:val="nil"/>
              <w:right w:val="nil"/>
            </w:tcBorders>
            <w:shd w:val="clear" w:color="auto" w:fill="auto"/>
            <w:vAlign w:val="bottom"/>
          </w:tcPr>
          <w:p w14:paraId="028FE813" w14:textId="77777777" w:rsidR="00BD2AC6" w:rsidRPr="00037DCC" w:rsidRDefault="00BD2AC6" w:rsidP="00BD2AC6">
            <w:pPr>
              <w:pStyle w:val="TT"/>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321.361</w:t>
            </w:r>
          </w:p>
        </w:tc>
      </w:tr>
      <w:tr w:rsidR="00E14286" w:rsidRPr="00037DCC" w14:paraId="0F53EB09" w14:textId="77777777" w:rsidTr="00646FDF">
        <w:trPr>
          <w:trHeight w:val="285"/>
        </w:trPr>
        <w:tc>
          <w:tcPr>
            <w:tcW w:w="2911" w:type="pct"/>
          </w:tcPr>
          <w:p w14:paraId="1A35833D" w14:textId="77777777" w:rsidR="00BD2AC6" w:rsidRPr="00037DCC" w:rsidRDefault="00BD2AC6" w:rsidP="00BD2AC6">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Ostale obveze</w:t>
            </w:r>
          </w:p>
        </w:tc>
        <w:tc>
          <w:tcPr>
            <w:tcW w:w="522" w:type="pct"/>
            <w:vAlign w:val="bottom"/>
          </w:tcPr>
          <w:p w14:paraId="11F885A4" w14:textId="77777777" w:rsidR="00BD2AC6" w:rsidRPr="00E76F4B" w:rsidRDefault="005741CC" w:rsidP="00BD2AC6">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28</w:t>
            </w:r>
          </w:p>
        </w:tc>
        <w:tc>
          <w:tcPr>
            <w:tcW w:w="783" w:type="pct"/>
            <w:tcBorders>
              <w:top w:val="nil"/>
              <w:left w:val="nil"/>
              <w:bottom w:val="nil"/>
              <w:right w:val="nil"/>
            </w:tcBorders>
            <w:shd w:val="clear" w:color="auto" w:fill="auto"/>
            <w:vAlign w:val="center"/>
          </w:tcPr>
          <w:p w14:paraId="062BAD30" w14:textId="77777777" w:rsidR="00BD2AC6" w:rsidRPr="00037DCC" w:rsidRDefault="00934741" w:rsidP="00BD2AC6">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323.247</w:t>
            </w:r>
          </w:p>
        </w:tc>
        <w:tc>
          <w:tcPr>
            <w:tcW w:w="784" w:type="pct"/>
            <w:tcBorders>
              <w:top w:val="nil"/>
              <w:left w:val="nil"/>
              <w:bottom w:val="nil"/>
              <w:right w:val="nil"/>
            </w:tcBorders>
            <w:shd w:val="clear" w:color="auto" w:fill="auto"/>
            <w:vAlign w:val="bottom"/>
          </w:tcPr>
          <w:p w14:paraId="549FBE49" w14:textId="77777777" w:rsidR="00BD2AC6" w:rsidRPr="00037DCC" w:rsidRDefault="00BD2AC6" w:rsidP="00BD2AC6">
            <w:pPr>
              <w:pStyle w:val="TT"/>
              <w:jc w:val="right"/>
              <w:rPr>
                <w:rFonts w:ascii="Calibri" w:hAnsi="Calibri" w:cs="Calibri"/>
                <w:color w:val="000000" w:themeColor="text1"/>
                <w:sz w:val="22"/>
                <w:szCs w:val="22"/>
                <w:lang w:val="hr-HR"/>
              </w:rPr>
            </w:pPr>
            <w:r w:rsidRPr="00037DCC">
              <w:rPr>
                <w:rFonts w:ascii="Calibri" w:hAnsi="Calibri" w:cs="Calibri"/>
                <w:color w:val="000000" w:themeColor="text1"/>
                <w:sz w:val="22"/>
                <w:szCs w:val="22"/>
                <w:lang w:val="hr-HR"/>
              </w:rPr>
              <w:t>365.914</w:t>
            </w:r>
          </w:p>
        </w:tc>
      </w:tr>
      <w:tr w:rsidR="00E14286" w:rsidRPr="00037DCC" w14:paraId="43B474DF" w14:textId="77777777" w:rsidTr="003C6BA3">
        <w:trPr>
          <w:trHeight w:val="332"/>
        </w:trPr>
        <w:tc>
          <w:tcPr>
            <w:tcW w:w="2911" w:type="pct"/>
          </w:tcPr>
          <w:p w14:paraId="216C7D0E" w14:textId="77777777" w:rsidR="007003BC" w:rsidRPr="00037DCC" w:rsidRDefault="007003BC" w:rsidP="007003BC">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Ukupne obveze</w:t>
            </w:r>
          </w:p>
        </w:tc>
        <w:tc>
          <w:tcPr>
            <w:tcW w:w="522" w:type="pct"/>
            <w:vAlign w:val="bottom"/>
          </w:tcPr>
          <w:p w14:paraId="5A06522F" w14:textId="77777777" w:rsidR="007003BC" w:rsidRPr="00E76F4B" w:rsidRDefault="007003BC" w:rsidP="007003BC">
            <w:pPr>
              <w:pStyle w:val="Tot"/>
              <w:rPr>
                <w:rFonts w:asciiTheme="minorHAnsi" w:hAnsiTheme="minorHAnsi" w:cs="Arial"/>
                <w:b/>
                <w:bCs/>
                <w:color w:val="000000" w:themeColor="text1"/>
                <w:sz w:val="22"/>
                <w:szCs w:val="22"/>
                <w:lang w:val="hr-HR"/>
              </w:rPr>
            </w:pPr>
          </w:p>
        </w:tc>
        <w:tc>
          <w:tcPr>
            <w:tcW w:w="783" w:type="pct"/>
            <w:tcBorders>
              <w:top w:val="single" w:sz="4" w:space="0" w:color="auto"/>
              <w:bottom w:val="single" w:sz="12" w:space="0" w:color="auto"/>
            </w:tcBorders>
            <w:vAlign w:val="bottom"/>
          </w:tcPr>
          <w:p w14:paraId="3F8BB595" w14:textId="77777777" w:rsidR="007003BC" w:rsidRPr="00037DCC" w:rsidRDefault="00934741" w:rsidP="007003BC">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16.179.391</w:t>
            </w:r>
          </w:p>
        </w:tc>
        <w:tc>
          <w:tcPr>
            <w:tcW w:w="784" w:type="pct"/>
            <w:tcBorders>
              <w:top w:val="single" w:sz="4" w:space="0" w:color="auto"/>
              <w:bottom w:val="single" w:sz="12" w:space="0" w:color="auto"/>
            </w:tcBorders>
            <w:vAlign w:val="bottom"/>
          </w:tcPr>
          <w:p w14:paraId="6DC1ED2B" w14:textId="77777777" w:rsidR="007003BC" w:rsidRPr="00037DCC" w:rsidRDefault="007003BC" w:rsidP="007003BC">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17.144.915</w:t>
            </w:r>
          </w:p>
        </w:tc>
      </w:tr>
      <w:tr w:rsidR="00E14286" w:rsidRPr="00037DCC" w14:paraId="1CA15D47" w14:textId="77777777" w:rsidTr="003C6BA3">
        <w:trPr>
          <w:trHeight w:val="285"/>
        </w:trPr>
        <w:tc>
          <w:tcPr>
            <w:tcW w:w="2911" w:type="pct"/>
          </w:tcPr>
          <w:p w14:paraId="7CF4585D" w14:textId="77777777" w:rsidR="007003BC" w:rsidRPr="00037DCC" w:rsidRDefault="007003BC" w:rsidP="007003BC">
            <w:pPr>
              <w:pStyle w:val="T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Kapital i rezerve</w:t>
            </w:r>
          </w:p>
        </w:tc>
        <w:tc>
          <w:tcPr>
            <w:tcW w:w="522" w:type="pct"/>
            <w:vAlign w:val="bottom"/>
          </w:tcPr>
          <w:p w14:paraId="44EEE152" w14:textId="77777777" w:rsidR="007003BC" w:rsidRPr="00E76F4B" w:rsidRDefault="007003BC" w:rsidP="007003BC">
            <w:pPr>
              <w:pStyle w:val="TT"/>
              <w:rPr>
                <w:rFonts w:asciiTheme="minorHAnsi" w:hAnsiTheme="minorHAnsi" w:cs="Arial"/>
                <w:b/>
                <w:bCs/>
                <w:color w:val="000000" w:themeColor="text1"/>
                <w:sz w:val="22"/>
                <w:szCs w:val="22"/>
                <w:lang w:val="hr-HR"/>
              </w:rPr>
            </w:pPr>
          </w:p>
        </w:tc>
        <w:tc>
          <w:tcPr>
            <w:tcW w:w="783" w:type="pct"/>
            <w:tcBorders>
              <w:top w:val="single" w:sz="12" w:space="0" w:color="auto"/>
            </w:tcBorders>
            <w:vAlign w:val="bottom"/>
          </w:tcPr>
          <w:p w14:paraId="1B46D23F" w14:textId="77777777" w:rsidR="007003BC" w:rsidRPr="00037DCC" w:rsidRDefault="007003BC" w:rsidP="007003BC">
            <w:pPr>
              <w:pStyle w:val="TT"/>
              <w:jc w:val="right"/>
              <w:rPr>
                <w:rFonts w:asciiTheme="minorHAnsi" w:hAnsiTheme="minorHAnsi" w:cs="Arial"/>
                <w:b/>
                <w:bCs/>
                <w:color w:val="000000" w:themeColor="text1"/>
                <w:sz w:val="22"/>
                <w:szCs w:val="22"/>
                <w:lang w:val="hr-HR"/>
              </w:rPr>
            </w:pPr>
          </w:p>
        </w:tc>
        <w:tc>
          <w:tcPr>
            <w:tcW w:w="784" w:type="pct"/>
            <w:tcBorders>
              <w:top w:val="single" w:sz="12" w:space="0" w:color="auto"/>
            </w:tcBorders>
            <w:vAlign w:val="bottom"/>
          </w:tcPr>
          <w:p w14:paraId="06FC6AFF" w14:textId="77777777" w:rsidR="007003BC" w:rsidRPr="00037DCC" w:rsidRDefault="007003BC" w:rsidP="007003BC">
            <w:pPr>
              <w:pStyle w:val="TT"/>
              <w:jc w:val="right"/>
              <w:rPr>
                <w:rFonts w:asciiTheme="minorHAnsi" w:hAnsiTheme="minorHAnsi" w:cs="Arial"/>
                <w:b/>
                <w:bCs/>
                <w:color w:val="000000" w:themeColor="text1"/>
                <w:sz w:val="22"/>
                <w:szCs w:val="22"/>
                <w:lang w:val="hr-HR"/>
              </w:rPr>
            </w:pPr>
          </w:p>
        </w:tc>
      </w:tr>
      <w:tr w:rsidR="00E14286" w:rsidRPr="00037DCC" w14:paraId="3219E237" w14:textId="77777777" w:rsidTr="00646FDF">
        <w:trPr>
          <w:trHeight w:val="285"/>
        </w:trPr>
        <w:tc>
          <w:tcPr>
            <w:tcW w:w="2911" w:type="pct"/>
          </w:tcPr>
          <w:p w14:paraId="75843FD0"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Osnivački kapital</w:t>
            </w:r>
          </w:p>
        </w:tc>
        <w:tc>
          <w:tcPr>
            <w:tcW w:w="522" w:type="pct"/>
            <w:vAlign w:val="bottom"/>
          </w:tcPr>
          <w:p w14:paraId="6D90F24A" w14:textId="77777777" w:rsidR="007003BC" w:rsidRPr="00E76F4B" w:rsidRDefault="005741C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29</w:t>
            </w:r>
          </w:p>
        </w:tc>
        <w:tc>
          <w:tcPr>
            <w:tcW w:w="783" w:type="pct"/>
            <w:tcBorders>
              <w:top w:val="nil"/>
              <w:left w:val="nil"/>
              <w:bottom w:val="nil"/>
              <w:right w:val="nil"/>
            </w:tcBorders>
            <w:shd w:val="clear" w:color="auto" w:fill="auto"/>
            <w:vAlign w:val="center"/>
          </w:tcPr>
          <w:p w14:paraId="6CABF817" w14:textId="77777777" w:rsidR="007003BC" w:rsidRPr="00037DCC" w:rsidRDefault="00934741" w:rsidP="007003BC">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7.109.632</w:t>
            </w:r>
          </w:p>
        </w:tc>
        <w:tc>
          <w:tcPr>
            <w:tcW w:w="784" w:type="pct"/>
            <w:tcBorders>
              <w:top w:val="nil"/>
              <w:left w:val="nil"/>
              <w:bottom w:val="nil"/>
              <w:right w:val="nil"/>
            </w:tcBorders>
            <w:shd w:val="clear" w:color="auto" w:fill="auto"/>
            <w:vAlign w:val="center"/>
          </w:tcPr>
          <w:p w14:paraId="1C598A43"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7.059.632</w:t>
            </w:r>
          </w:p>
        </w:tc>
      </w:tr>
      <w:tr w:rsidR="00E14286" w:rsidRPr="00037DCC" w14:paraId="7D84027F" w14:textId="77777777" w:rsidTr="00646FDF">
        <w:trPr>
          <w:trHeight w:val="285"/>
        </w:trPr>
        <w:tc>
          <w:tcPr>
            <w:tcW w:w="2911" w:type="pct"/>
          </w:tcPr>
          <w:p w14:paraId="26082276"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Zadržana dobit i rezerve</w:t>
            </w:r>
          </w:p>
        </w:tc>
        <w:tc>
          <w:tcPr>
            <w:tcW w:w="522" w:type="pct"/>
            <w:vAlign w:val="bottom"/>
          </w:tcPr>
          <w:p w14:paraId="211ED17A" w14:textId="77777777" w:rsidR="007003BC" w:rsidRPr="00E76F4B" w:rsidRDefault="007003BC" w:rsidP="007003BC">
            <w:pPr>
              <w:pStyle w:val="TT"/>
              <w:jc w:val="center"/>
              <w:rPr>
                <w:rFonts w:asciiTheme="minorHAnsi" w:hAnsiTheme="minorHAnsi" w:cs="Arial"/>
                <w:color w:val="000000" w:themeColor="text1"/>
                <w:sz w:val="22"/>
                <w:szCs w:val="22"/>
                <w:lang w:val="hr-HR"/>
              </w:rPr>
            </w:pPr>
          </w:p>
        </w:tc>
        <w:tc>
          <w:tcPr>
            <w:tcW w:w="783" w:type="pct"/>
            <w:tcBorders>
              <w:top w:val="nil"/>
              <w:left w:val="nil"/>
              <w:bottom w:val="nil"/>
              <w:right w:val="nil"/>
            </w:tcBorders>
            <w:shd w:val="clear" w:color="auto" w:fill="auto"/>
            <w:vAlign w:val="center"/>
          </w:tcPr>
          <w:p w14:paraId="3656E92C" w14:textId="77777777" w:rsidR="007003BC" w:rsidRPr="00037DCC" w:rsidRDefault="00934741" w:rsidP="007003BC">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2.919.356</w:t>
            </w:r>
          </w:p>
        </w:tc>
        <w:tc>
          <w:tcPr>
            <w:tcW w:w="784" w:type="pct"/>
            <w:tcBorders>
              <w:top w:val="nil"/>
              <w:left w:val="nil"/>
              <w:bottom w:val="nil"/>
              <w:right w:val="nil"/>
            </w:tcBorders>
            <w:shd w:val="clear" w:color="auto" w:fill="auto"/>
            <w:vAlign w:val="center"/>
          </w:tcPr>
          <w:p w14:paraId="3F3C0B23"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2.715.028</w:t>
            </w:r>
          </w:p>
        </w:tc>
      </w:tr>
      <w:tr w:rsidR="00E14286" w:rsidRPr="00037DCC" w14:paraId="2D82EB09" w14:textId="77777777" w:rsidTr="00646FDF">
        <w:trPr>
          <w:trHeight w:val="285"/>
        </w:trPr>
        <w:tc>
          <w:tcPr>
            <w:tcW w:w="2911" w:type="pct"/>
          </w:tcPr>
          <w:p w14:paraId="4C60B899"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Ostale rezerve</w:t>
            </w:r>
          </w:p>
        </w:tc>
        <w:tc>
          <w:tcPr>
            <w:tcW w:w="522" w:type="pct"/>
            <w:vAlign w:val="bottom"/>
          </w:tcPr>
          <w:p w14:paraId="3596A62A" w14:textId="77777777" w:rsidR="007003BC" w:rsidRPr="00E76F4B" w:rsidRDefault="007003BC" w:rsidP="007003BC">
            <w:pPr>
              <w:pStyle w:val="TT"/>
              <w:jc w:val="center"/>
              <w:rPr>
                <w:rFonts w:asciiTheme="minorHAnsi" w:hAnsiTheme="minorHAnsi" w:cs="Arial"/>
                <w:color w:val="000000" w:themeColor="text1"/>
                <w:sz w:val="22"/>
                <w:szCs w:val="22"/>
                <w:lang w:val="hr-HR"/>
              </w:rPr>
            </w:pPr>
          </w:p>
        </w:tc>
        <w:tc>
          <w:tcPr>
            <w:tcW w:w="783" w:type="pct"/>
            <w:tcBorders>
              <w:top w:val="nil"/>
              <w:left w:val="nil"/>
              <w:right w:val="nil"/>
            </w:tcBorders>
            <w:shd w:val="clear" w:color="auto" w:fill="auto"/>
            <w:vAlign w:val="center"/>
          </w:tcPr>
          <w:p w14:paraId="6F717844" w14:textId="77777777" w:rsidR="007003BC" w:rsidRPr="00037DCC" w:rsidRDefault="00934741" w:rsidP="007003BC">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7</w:t>
            </w:r>
            <w:r w:rsidR="00B10C17">
              <w:rPr>
                <w:rFonts w:asciiTheme="minorHAnsi" w:hAnsiTheme="minorHAnsi" w:cs="Arial"/>
                <w:color w:val="000000" w:themeColor="text1"/>
                <w:sz w:val="22"/>
                <w:szCs w:val="22"/>
                <w:lang w:val="hr-HR"/>
              </w:rPr>
              <w:t>0</w:t>
            </w:r>
            <w:r>
              <w:rPr>
                <w:rFonts w:asciiTheme="minorHAnsi" w:hAnsiTheme="minorHAnsi" w:cs="Arial"/>
                <w:color w:val="000000" w:themeColor="text1"/>
                <w:sz w:val="22"/>
                <w:szCs w:val="22"/>
                <w:lang w:val="hr-HR"/>
              </w:rPr>
              <w:t>.870</w:t>
            </w:r>
          </w:p>
        </w:tc>
        <w:tc>
          <w:tcPr>
            <w:tcW w:w="784" w:type="pct"/>
            <w:tcBorders>
              <w:top w:val="nil"/>
              <w:left w:val="nil"/>
              <w:right w:val="nil"/>
            </w:tcBorders>
            <w:shd w:val="clear" w:color="auto" w:fill="auto"/>
            <w:vAlign w:val="center"/>
          </w:tcPr>
          <w:p w14:paraId="6F1FAED4"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62.878</w:t>
            </w:r>
          </w:p>
        </w:tc>
      </w:tr>
      <w:tr w:rsidR="00E14286" w:rsidRPr="00037DCC" w14:paraId="18840B6E" w14:textId="77777777" w:rsidTr="00646FDF">
        <w:trPr>
          <w:trHeight w:val="285"/>
        </w:trPr>
        <w:tc>
          <w:tcPr>
            <w:tcW w:w="2911" w:type="pct"/>
          </w:tcPr>
          <w:p w14:paraId="127F8107"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Dobit tekuće godine</w:t>
            </w:r>
          </w:p>
        </w:tc>
        <w:tc>
          <w:tcPr>
            <w:tcW w:w="522" w:type="pct"/>
            <w:vAlign w:val="bottom"/>
          </w:tcPr>
          <w:p w14:paraId="4085AB55" w14:textId="77777777" w:rsidR="007003BC" w:rsidRPr="00E76F4B" w:rsidRDefault="007003BC" w:rsidP="007003BC">
            <w:pPr>
              <w:pStyle w:val="TT"/>
              <w:jc w:val="center"/>
              <w:rPr>
                <w:rFonts w:asciiTheme="minorHAnsi" w:hAnsiTheme="minorHAnsi" w:cs="Arial"/>
                <w:color w:val="000000" w:themeColor="text1"/>
                <w:sz w:val="22"/>
                <w:szCs w:val="22"/>
                <w:lang w:val="hr-HR"/>
              </w:rPr>
            </w:pPr>
          </w:p>
        </w:tc>
        <w:tc>
          <w:tcPr>
            <w:tcW w:w="783" w:type="pct"/>
            <w:tcBorders>
              <w:top w:val="nil"/>
              <w:left w:val="nil"/>
              <w:right w:val="nil"/>
            </w:tcBorders>
            <w:shd w:val="clear" w:color="auto" w:fill="auto"/>
            <w:vAlign w:val="center"/>
          </w:tcPr>
          <w:p w14:paraId="630AA1C9" w14:textId="77777777" w:rsidR="007003BC" w:rsidRPr="00037DCC" w:rsidRDefault="00934741" w:rsidP="007003BC">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155.050</w:t>
            </w:r>
          </w:p>
        </w:tc>
        <w:tc>
          <w:tcPr>
            <w:tcW w:w="784" w:type="pct"/>
            <w:tcBorders>
              <w:top w:val="nil"/>
              <w:left w:val="nil"/>
              <w:right w:val="nil"/>
            </w:tcBorders>
            <w:shd w:val="clear" w:color="auto" w:fill="auto"/>
            <w:vAlign w:val="center"/>
          </w:tcPr>
          <w:p w14:paraId="29ED87EB" w14:textId="77777777" w:rsidR="007003BC" w:rsidRPr="00037DCC" w:rsidRDefault="007003BC" w:rsidP="007003BC">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204.328</w:t>
            </w:r>
          </w:p>
        </w:tc>
      </w:tr>
      <w:tr w:rsidR="00E14286" w:rsidRPr="00037DCC" w14:paraId="1D9B3008" w14:textId="77777777" w:rsidTr="00646FDF">
        <w:trPr>
          <w:trHeight w:val="285"/>
        </w:trPr>
        <w:tc>
          <w:tcPr>
            <w:tcW w:w="2911" w:type="pct"/>
          </w:tcPr>
          <w:p w14:paraId="1CB73243"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Garantni fond</w:t>
            </w:r>
          </w:p>
        </w:tc>
        <w:tc>
          <w:tcPr>
            <w:tcW w:w="522" w:type="pct"/>
            <w:vAlign w:val="bottom"/>
          </w:tcPr>
          <w:p w14:paraId="3B0FE9C4" w14:textId="77777777" w:rsidR="007003BC" w:rsidRPr="00E76F4B" w:rsidRDefault="007003BC" w:rsidP="007003BC">
            <w:pPr>
              <w:pStyle w:val="TT"/>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3</w:t>
            </w:r>
            <w:r w:rsidR="005741CC" w:rsidRPr="00E76F4B">
              <w:rPr>
                <w:rFonts w:asciiTheme="minorHAnsi" w:hAnsiTheme="minorHAnsi" w:cs="Arial"/>
                <w:color w:val="000000" w:themeColor="text1"/>
                <w:sz w:val="22"/>
                <w:szCs w:val="22"/>
                <w:lang w:val="hr-HR"/>
              </w:rPr>
              <w:t>0</w:t>
            </w:r>
          </w:p>
        </w:tc>
        <w:tc>
          <w:tcPr>
            <w:tcW w:w="783" w:type="pct"/>
            <w:tcBorders>
              <w:top w:val="nil"/>
              <w:left w:val="nil"/>
              <w:right w:val="nil"/>
            </w:tcBorders>
            <w:shd w:val="clear" w:color="auto" w:fill="auto"/>
            <w:vAlign w:val="bottom"/>
          </w:tcPr>
          <w:p w14:paraId="6C87CB3C" w14:textId="77777777" w:rsidR="007003BC" w:rsidRPr="00037DCC" w:rsidRDefault="00934741" w:rsidP="007003BC">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12.186</w:t>
            </w:r>
          </w:p>
        </w:tc>
        <w:tc>
          <w:tcPr>
            <w:tcW w:w="784" w:type="pct"/>
            <w:tcBorders>
              <w:top w:val="nil"/>
              <w:left w:val="nil"/>
              <w:right w:val="nil"/>
            </w:tcBorders>
            <w:shd w:val="clear" w:color="auto" w:fill="auto"/>
            <w:vAlign w:val="bottom"/>
          </w:tcPr>
          <w:p w14:paraId="308C9E21" w14:textId="77777777" w:rsidR="007003BC" w:rsidRPr="00037DCC" w:rsidRDefault="007003BC" w:rsidP="007003BC">
            <w:pPr>
              <w:pStyle w:val="TT"/>
              <w:jc w:val="right"/>
              <w:rPr>
                <w:rFonts w:ascii="Calibri" w:hAnsi="Calibri" w:cs="Calibri"/>
                <w:color w:val="000000" w:themeColor="text1"/>
                <w:sz w:val="22"/>
                <w:szCs w:val="22"/>
                <w:lang w:val="hr-HR"/>
              </w:rPr>
            </w:pPr>
            <w:r w:rsidRPr="00037DCC">
              <w:rPr>
                <w:rFonts w:asciiTheme="minorHAnsi" w:hAnsiTheme="minorHAnsi" w:cs="Arial"/>
                <w:color w:val="000000" w:themeColor="text1"/>
                <w:sz w:val="22"/>
                <w:szCs w:val="22"/>
                <w:lang w:val="hr-HR"/>
              </w:rPr>
              <w:t>12.146</w:t>
            </w:r>
          </w:p>
        </w:tc>
      </w:tr>
      <w:tr w:rsidR="00E14286" w:rsidRPr="00037DCC" w14:paraId="27228084" w14:textId="77777777" w:rsidTr="003C6BA3">
        <w:trPr>
          <w:trHeight w:val="285"/>
        </w:trPr>
        <w:tc>
          <w:tcPr>
            <w:tcW w:w="2911" w:type="pct"/>
          </w:tcPr>
          <w:p w14:paraId="658E66CA" w14:textId="77777777" w:rsidR="007003BC" w:rsidRPr="00037DCC" w:rsidRDefault="007003BC" w:rsidP="007003BC">
            <w:pPr>
              <w:pStyle w:val="TT"/>
              <w:rPr>
                <w:rFonts w:asciiTheme="minorHAnsi" w:hAnsiTheme="minorHAnsi" w:cs="Arial"/>
                <w:color w:val="000000" w:themeColor="text1"/>
                <w:sz w:val="22"/>
                <w:szCs w:val="22"/>
                <w:lang w:val="hr-HR"/>
              </w:rPr>
            </w:pPr>
            <w:r w:rsidRPr="00037DCC">
              <w:rPr>
                <w:rFonts w:asciiTheme="minorHAnsi" w:hAnsiTheme="minorHAnsi" w:cs="Arial"/>
                <w:b/>
                <w:bCs/>
                <w:color w:val="000000" w:themeColor="text1"/>
                <w:sz w:val="22"/>
                <w:szCs w:val="22"/>
                <w:lang w:val="hr-HR"/>
              </w:rPr>
              <w:t>Ukupni kapital i rezerve</w:t>
            </w:r>
          </w:p>
        </w:tc>
        <w:tc>
          <w:tcPr>
            <w:tcW w:w="522" w:type="pct"/>
            <w:vAlign w:val="bottom"/>
          </w:tcPr>
          <w:p w14:paraId="230A42F4" w14:textId="77777777" w:rsidR="007003BC" w:rsidRPr="00037DCC" w:rsidRDefault="007003BC" w:rsidP="007003BC">
            <w:pPr>
              <w:pStyle w:val="TT"/>
              <w:jc w:val="center"/>
              <w:rPr>
                <w:rFonts w:asciiTheme="minorHAnsi" w:hAnsiTheme="minorHAnsi" w:cs="Arial"/>
                <w:color w:val="000000" w:themeColor="text1"/>
                <w:sz w:val="22"/>
                <w:szCs w:val="22"/>
                <w:lang w:val="hr-HR"/>
              </w:rPr>
            </w:pPr>
          </w:p>
        </w:tc>
        <w:tc>
          <w:tcPr>
            <w:tcW w:w="783" w:type="pct"/>
            <w:tcBorders>
              <w:top w:val="single" w:sz="4" w:space="0" w:color="auto"/>
              <w:left w:val="nil"/>
              <w:bottom w:val="single" w:sz="8" w:space="0" w:color="auto"/>
              <w:right w:val="nil"/>
            </w:tcBorders>
            <w:shd w:val="clear" w:color="auto" w:fill="auto"/>
            <w:vAlign w:val="center"/>
          </w:tcPr>
          <w:p w14:paraId="5BB74FDF" w14:textId="77777777" w:rsidR="007003BC" w:rsidRPr="00E76F4B" w:rsidRDefault="00934741" w:rsidP="007003BC">
            <w:pPr>
              <w:pStyle w:val="TT"/>
              <w:jc w:val="right"/>
              <w:rPr>
                <w:rFonts w:ascii="Calibri" w:hAnsi="Calibri" w:cs="Calibri"/>
                <w:b/>
                <w:color w:val="000000" w:themeColor="text1"/>
                <w:sz w:val="22"/>
                <w:szCs w:val="22"/>
                <w:lang w:val="hr-HR"/>
              </w:rPr>
            </w:pPr>
            <w:r w:rsidRPr="00E76F4B">
              <w:rPr>
                <w:rFonts w:ascii="Calibri" w:hAnsi="Calibri" w:cs="Calibri"/>
                <w:b/>
                <w:color w:val="000000" w:themeColor="text1"/>
                <w:sz w:val="22"/>
                <w:szCs w:val="22"/>
                <w:lang w:val="hr-HR"/>
              </w:rPr>
              <w:t>10.267.094</w:t>
            </w:r>
          </w:p>
        </w:tc>
        <w:tc>
          <w:tcPr>
            <w:tcW w:w="784" w:type="pct"/>
            <w:tcBorders>
              <w:top w:val="single" w:sz="4" w:space="0" w:color="auto"/>
              <w:left w:val="nil"/>
              <w:bottom w:val="single" w:sz="8" w:space="0" w:color="auto"/>
              <w:right w:val="nil"/>
            </w:tcBorders>
            <w:shd w:val="clear" w:color="auto" w:fill="auto"/>
            <w:vAlign w:val="center"/>
          </w:tcPr>
          <w:p w14:paraId="228017EC" w14:textId="77777777" w:rsidR="007003BC" w:rsidRPr="00037DCC" w:rsidRDefault="007003BC" w:rsidP="007003BC">
            <w:pPr>
              <w:pStyle w:val="TT"/>
              <w:jc w:val="right"/>
              <w:rPr>
                <w:rFonts w:ascii="Calibri" w:hAnsi="Calibri" w:cs="Calibri"/>
                <w:color w:val="000000" w:themeColor="text1"/>
                <w:sz w:val="22"/>
                <w:szCs w:val="22"/>
                <w:lang w:val="hr-HR"/>
              </w:rPr>
            </w:pPr>
            <w:r w:rsidRPr="00037DCC">
              <w:rPr>
                <w:rFonts w:ascii="Calibri" w:hAnsi="Calibri" w:cs="Calibri"/>
                <w:b/>
                <w:bCs/>
                <w:color w:val="000000" w:themeColor="text1"/>
                <w:sz w:val="22"/>
                <w:szCs w:val="22"/>
                <w:lang w:val="hr-HR"/>
              </w:rPr>
              <w:t>10.054.012</w:t>
            </w:r>
          </w:p>
        </w:tc>
      </w:tr>
      <w:tr w:rsidR="00E14286" w:rsidRPr="00037DCC" w14:paraId="46A6AA25" w14:textId="77777777" w:rsidTr="003C6BA3">
        <w:trPr>
          <w:trHeight w:val="386"/>
        </w:trPr>
        <w:tc>
          <w:tcPr>
            <w:tcW w:w="2911" w:type="pct"/>
            <w:vAlign w:val="bottom"/>
          </w:tcPr>
          <w:p w14:paraId="71A9223D" w14:textId="77777777" w:rsidR="007003BC" w:rsidRPr="00037DCC" w:rsidRDefault="007003BC" w:rsidP="007003BC">
            <w:pPr>
              <w:pStyle w:val="To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Ukupne obveze i kapital i rezerve</w:t>
            </w:r>
          </w:p>
        </w:tc>
        <w:tc>
          <w:tcPr>
            <w:tcW w:w="522" w:type="pct"/>
            <w:vAlign w:val="bottom"/>
          </w:tcPr>
          <w:p w14:paraId="009379A5" w14:textId="77777777" w:rsidR="007003BC" w:rsidRPr="00037DCC" w:rsidRDefault="007003BC" w:rsidP="007003BC">
            <w:pPr>
              <w:pStyle w:val="Tot"/>
              <w:jc w:val="right"/>
              <w:rPr>
                <w:rFonts w:asciiTheme="minorHAnsi" w:hAnsiTheme="minorHAnsi" w:cs="Arial"/>
                <w:b/>
                <w:bCs/>
                <w:color w:val="000000" w:themeColor="text1"/>
                <w:sz w:val="22"/>
                <w:szCs w:val="22"/>
                <w:lang w:val="hr-HR"/>
              </w:rPr>
            </w:pPr>
          </w:p>
        </w:tc>
        <w:tc>
          <w:tcPr>
            <w:tcW w:w="783" w:type="pct"/>
            <w:tcBorders>
              <w:top w:val="single" w:sz="12" w:space="0" w:color="auto"/>
              <w:bottom w:val="single" w:sz="12" w:space="0" w:color="auto"/>
            </w:tcBorders>
            <w:vAlign w:val="bottom"/>
          </w:tcPr>
          <w:p w14:paraId="34AE6F9B" w14:textId="77777777" w:rsidR="007003BC" w:rsidRPr="00037DCC" w:rsidRDefault="00934741" w:rsidP="007003BC">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26.446.485</w:t>
            </w:r>
          </w:p>
        </w:tc>
        <w:tc>
          <w:tcPr>
            <w:tcW w:w="784" w:type="pct"/>
            <w:tcBorders>
              <w:top w:val="single" w:sz="12" w:space="0" w:color="auto"/>
              <w:bottom w:val="single" w:sz="12" w:space="0" w:color="auto"/>
            </w:tcBorders>
            <w:vAlign w:val="bottom"/>
          </w:tcPr>
          <w:p w14:paraId="22FC5DC9" w14:textId="77777777" w:rsidR="007003BC" w:rsidRPr="00037DCC" w:rsidRDefault="007003BC" w:rsidP="007003BC">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27.198.927</w:t>
            </w:r>
          </w:p>
        </w:tc>
      </w:tr>
    </w:tbl>
    <w:p w14:paraId="02DA1F88" w14:textId="77777777" w:rsidR="00AA2521" w:rsidRPr="00037DCC" w:rsidRDefault="00AA2521" w:rsidP="00B15083">
      <w:pPr>
        <w:pStyle w:val="T1"/>
        <w:spacing w:before="0" w:after="0" w:line="240" w:lineRule="auto"/>
        <w:rPr>
          <w:rFonts w:asciiTheme="minorHAnsi" w:hAnsiTheme="minorHAnsi"/>
          <w:b w:val="0"/>
          <w:bCs w:val="0"/>
          <w:color w:val="000000" w:themeColor="text1"/>
          <w:sz w:val="22"/>
          <w:szCs w:val="22"/>
          <w:lang w:val="hr-HR"/>
        </w:rPr>
      </w:pPr>
    </w:p>
    <w:p w14:paraId="04F8442E" w14:textId="77777777" w:rsidR="00CA0A58" w:rsidRDefault="00CA0A58" w:rsidP="004A2B81">
      <w:pPr>
        <w:pStyle w:val="T1"/>
        <w:rPr>
          <w:rFonts w:asciiTheme="minorHAnsi" w:hAnsiTheme="minorHAnsi" w:cs="Arial"/>
          <w:b w:val="0"/>
          <w:bCs w:val="0"/>
          <w:color w:val="000000" w:themeColor="text1"/>
          <w:sz w:val="22"/>
          <w:szCs w:val="22"/>
          <w:lang w:val="hr-HR"/>
        </w:rPr>
      </w:pPr>
    </w:p>
    <w:p w14:paraId="435C4CCA" w14:textId="77777777" w:rsidR="005447C5" w:rsidRPr="00037DCC" w:rsidRDefault="005447C5" w:rsidP="004A2B81">
      <w:pPr>
        <w:pStyle w:val="T1"/>
        <w:rPr>
          <w:rFonts w:asciiTheme="minorHAnsi" w:hAnsiTheme="minorHAnsi" w:cs="Arial"/>
          <w:b w:val="0"/>
          <w:bCs w:val="0"/>
          <w:color w:val="000000" w:themeColor="text1"/>
          <w:sz w:val="22"/>
          <w:szCs w:val="22"/>
          <w:lang w:val="hr-HR"/>
        </w:rPr>
      </w:pPr>
    </w:p>
    <w:p w14:paraId="46FAB511" w14:textId="77777777" w:rsidR="004A2B81" w:rsidRPr="00037DCC" w:rsidRDefault="004A2B81" w:rsidP="004A2B81">
      <w:pPr>
        <w:pStyle w:val="T1"/>
        <w:rPr>
          <w:rFonts w:asciiTheme="minorHAnsi" w:hAnsiTheme="minorHAnsi" w:cs="Arial"/>
          <w:color w:val="000000" w:themeColor="text1"/>
          <w:sz w:val="22"/>
          <w:szCs w:val="22"/>
          <w:lang w:val="hr-HR"/>
        </w:rPr>
      </w:pPr>
      <w:r w:rsidRPr="00037DCC">
        <w:rPr>
          <w:rFonts w:asciiTheme="minorHAnsi" w:hAnsiTheme="minorHAnsi" w:cs="Arial"/>
          <w:b w:val="0"/>
          <w:bCs w:val="0"/>
          <w:color w:val="000000" w:themeColor="text1"/>
          <w:sz w:val="22"/>
          <w:szCs w:val="22"/>
          <w:lang w:val="hr-HR"/>
        </w:rPr>
        <w:t>Priložene računovodstvene politike i bilješke sastavni su dio ovih financijskih izvještaja.</w:t>
      </w:r>
    </w:p>
    <w:p w14:paraId="1B0139F9" w14:textId="77777777" w:rsidR="00FD3419" w:rsidRPr="00037DCC" w:rsidRDefault="00FD3419" w:rsidP="00F062BF">
      <w:pPr>
        <w:pStyle w:val="T1"/>
        <w:spacing w:before="0" w:after="0" w:line="240" w:lineRule="auto"/>
        <w:rPr>
          <w:rFonts w:asciiTheme="minorHAnsi" w:hAnsiTheme="minorHAnsi" w:cs="Arial"/>
          <w:color w:val="000000" w:themeColor="text1"/>
          <w:sz w:val="22"/>
          <w:szCs w:val="22"/>
          <w:lang w:val="hr-HR"/>
          <w14:shadow w14:blurRad="50800" w14:dist="38100" w14:dir="2700000" w14:sx="100000" w14:sy="100000" w14:kx="0" w14:ky="0" w14:algn="tl">
            <w14:srgbClr w14:val="000000">
              <w14:alpha w14:val="60000"/>
            </w14:srgbClr>
          </w14:shadow>
        </w:rPr>
      </w:pPr>
    </w:p>
    <w:p w14:paraId="1919D569" w14:textId="77777777" w:rsidR="00A84C81" w:rsidRPr="00037DCC" w:rsidRDefault="00A84C81" w:rsidP="008419BF">
      <w:pPr>
        <w:pStyle w:val="T1"/>
        <w:keepNext w:val="0"/>
        <w:spacing w:before="0" w:after="0" w:line="240" w:lineRule="auto"/>
        <w:rPr>
          <w:rFonts w:asciiTheme="minorHAnsi" w:hAnsiTheme="minorHAnsi"/>
          <w:b w:val="0"/>
          <w:bCs w:val="0"/>
          <w:color w:val="000000" w:themeColor="text1"/>
          <w:sz w:val="22"/>
          <w:szCs w:val="22"/>
          <w:lang w:val="hr-HR"/>
        </w:rPr>
        <w:sectPr w:rsidR="00A84C81" w:rsidRPr="00037DCC" w:rsidSect="000D6913">
          <w:headerReference w:type="even" r:id="rId113"/>
          <w:headerReference w:type="default" r:id="rId114"/>
          <w:pgSz w:w="11907" w:h="16840" w:code="9"/>
          <w:pgMar w:top="1418" w:right="992" w:bottom="1134" w:left="1418" w:header="851" w:footer="851" w:gutter="0"/>
          <w:cols w:space="720"/>
          <w:noEndnote/>
        </w:sectPr>
      </w:pPr>
    </w:p>
    <w:p w14:paraId="0F1CC95B" w14:textId="77777777" w:rsidR="00752CD8" w:rsidRPr="00037DCC" w:rsidRDefault="00752CD8" w:rsidP="008419BF">
      <w:pPr>
        <w:pStyle w:val="T1"/>
        <w:keepNext w:val="0"/>
        <w:spacing w:before="0" w:after="0" w:line="240" w:lineRule="auto"/>
        <w:rPr>
          <w:rFonts w:asciiTheme="minorHAnsi" w:hAnsiTheme="minorHAnsi"/>
          <w:b w:val="0"/>
          <w:bCs w:val="0"/>
          <w:color w:val="000000" w:themeColor="text1"/>
          <w:sz w:val="22"/>
          <w:szCs w:val="22"/>
          <w:lang w:val="hr-HR"/>
        </w:rPr>
      </w:pPr>
    </w:p>
    <w:tbl>
      <w:tblPr>
        <w:tblW w:w="5076" w:type="pct"/>
        <w:tblInd w:w="-142" w:type="dxa"/>
        <w:tblLayout w:type="fixed"/>
        <w:tblCellMar>
          <w:left w:w="119" w:type="dxa"/>
          <w:right w:w="119" w:type="dxa"/>
        </w:tblCellMar>
        <w:tblLook w:val="0000" w:firstRow="0" w:lastRow="0" w:firstColumn="0" w:lastColumn="0" w:noHBand="0" w:noVBand="0"/>
      </w:tblPr>
      <w:tblGrid>
        <w:gridCol w:w="7231"/>
        <w:gridCol w:w="1276"/>
        <w:gridCol w:w="1134"/>
      </w:tblGrid>
      <w:tr w:rsidR="00E14286" w:rsidRPr="00037DCC" w14:paraId="5738FECA" w14:textId="77777777" w:rsidTr="00E76F4B">
        <w:trPr>
          <w:trHeight w:val="173"/>
        </w:trPr>
        <w:tc>
          <w:tcPr>
            <w:tcW w:w="3750" w:type="pct"/>
          </w:tcPr>
          <w:p w14:paraId="5E6561FA" w14:textId="77777777" w:rsidR="00145EBE" w:rsidRPr="00037DCC" w:rsidRDefault="00143164" w:rsidP="003C6BA3">
            <w:pPr>
              <w:pStyle w:val="TH"/>
              <w:keepLines/>
              <w:spacing w:line="220" w:lineRule="exact"/>
              <w:jc w:val="center"/>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 xml:space="preserve">                                                                                                                               </w:t>
            </w:r>
            <w:r w:rsidR="00145EBE" w:rsidRPr="00037DCC">
              <w:rPr>
                <w:rFonts w:asciiTheme="minorHAnsi" w:hAnsiTheme="minorHAnsi" w:cstheme="minorHAnsi"/>
                <w:color w:val="000000" w:themeColor="text1"/>
                <w:szCs w:val="19"/>
                <w:lang w:val="hr-HR"/>
              </w:rPr>
              <w:t>Bilješka</w:t>
            </w:r>
          </w:p>
        </w:tc>
        <w:tc>
          <w:tcPr>
            <w:tcW w:w="662" w:type="pct"/>
            <w:vAlign w:val="bottom"/>
          </w:tcPr>
          <w:p w14:paraId="726C9D51" w14:textId="77777777" w:rsidR="00145EBE" w:rsidRPr="00037DCC" w:rsidRDefault="007003BC" w:rsidP="00145EBE">
            <w:pPr>
              <w:pStyle w:val="TH"/>
              <w:keepLines/>
              <w:spacing w:line="22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2019</w:t>
            </w:r>
            <w:r w:rsidR="00145EBE" w:rsidRPr="00037DCC">
              <w:rPr>
                <w:rFonts w:asciiTheme="minorHAnsi" w:hAnsiTheme="minorHAnsi" w:cstheme="minorHAnsi"/>
                <w:bCs/>
                <w:color w:val="000000" w:themeColor="text1"/>
                <w:szCs w:val="19"/>
                <w:lang w:val="hr-HR"/>
              </w:rPr>
              <w:t>.</w:t>
            </w:r>
          </w:p>
        </w:tc>
        <w:tc>
          <w:tcPr>
            <w:tcW w:w="588" w:type="pct"/>
            <w:vAlign w:val="bottom"/>
          </w:tcPr>
          <w:p w14:paraId="4BDC2309" w14:textId="77777777" w:rsidR="00145EBE" w:rsidRPr="00037DCC" w:rsidRDefault="007003BC" w:rsidP="00145EBE">
            <w:pPr>
              <w:pStyle w:val="TH"/>
              <w:keepLines/>
              <w:spacing w:line="22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2018</w:t>
            </w:r>
            <w:r w:rsidR="00145EBE" w:rsidRPr="00037DCC">
              <w:rPr>
                <w:rFonts w:asciiTheme="minorHAnsi" w:hAnsiTheme="minorHAnsi" w:cstheme="minorHAnsi"/>
                <w:bCs/>
                <w:color w:val="000000" w:themeColor="text1"/>
                <w:szCs w:val="19"/>
                <w:lang w:val="hr-HR"/>
              </w:rPr>
              <w:t>.</w:t>
            </w:r>
          </w:p>
        </w:tc>
      </w:tr>
      <w:tr w:rsidR="00E14286" w:rsidRPr="00037DCC" w14:paraId="52E4E566" w14:textId="77777777" w:rsidTr="00E76F4B">
        <w:trPr>
          <w:trHeight w:val="176"/>
        </w:trPr>
        <w:tc>
          <w:tcPr>
            <w:tcW w:w="3750" w:type="pct"/>
          </w:tcPr>
          <w:p w14:paraId="40936226" w14:textId="77777777" w:rsidR="00145EBE" w:rsidRPr="00037DCC" w:rsidRDefault="00145EBE" w:rsidP="00145EBE">
            <w:pPr>
              <w:pStyle w:val="TH"/>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 xml:space="preserve">                                                                                                                          </w:t>
            </w:r>
          </w:p>
        </w:tc>
        <w:tc>
          <w:tcPr>
            <w:tcW w:w="662" w:type="pct"/>
            <w:vAlign w:val="bottom"/>
          </w:tcPr>
          <w:p w14:paraId="712932AE" w14:textId="77777777" w:rsidR="00145EBE" w:rsidRPr="00037DCC" w:rsidRDefault="00145EBE" w:rsidP="00145EBE">
            <w:pPr>
              <w:pStyle w:val="TH"/>
              <w:keepLines/>
              <w:spacing w:line="22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000 kuna</w:t>
            </w:r>
          </w:p>
        </w:tc>
        <w:tc>
          <w:tcPr>
            <w:tcW w:w="588" w:type="pct"/>
            <w:vAlign w:val="bottom"/>
          </w:tcPr>
          <w:p w14:paraId="548A261C" w14:textId="77777777" w:rsidR="00145EBE" w:rsidRPr="00037DCC" w:rsidRDefault="00145EBE" w:rsidP="00145EBE">
            <w:pPr>
              <w:pStyle w:val="TH"/>
              <w:keepLines/>
              <w:spacing w:line="22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000 kuna</w:t>
            </w:r>
          </w:p>
        </w:tc>
      </w:tr>
      <w:tr w:rsidR="00E14286" w:rsidRPr="00037DCC" w14:paraId="5A41603C" w14:textId="77777777" w:rsidTr="00E76F4B">
        <w:tc>
          <w:tcPr>
            <w:tcW w:w="3750" w:type="pct"/>
          </w:tcPr>
          <w:p w14:paraId="3241631B" w14:textId="77777777" w:rsidR="00145EBE" w:rsidRPr="00037DCC" w:rsidRDefault="00145EBE" w:rsidP="00145EBE">
            <w:pPr>
              <w:pStyle w:val="TT"/>
              <w:keepLines/>
              <w:spacing w:line="220" w:lineRule="exact"/>
              <w:rPr>
                <w:rFonts w:asciiTheme="minorHAnsi" w:hAnsiTheme="minorHAnsi" w:cstheme="minorHAnsi"/>
                <w:b/>
                <w:bCs/>
                <w:color w:val="000000" w:themeColor="text1"/>
                <w:spacing w:val="-3"/>
                <w:szCs w:val="19"/>
                <w:lang w:val="hr-HR"/>
              </w:rPr>
            </w:pPr>
            <w:r w:rsidRPr="00037DCC">
              <w:rPr>
                <w:rFonts w:asciiTheme="minorHAnsi" w:hAnsiTheme="minorHAnsi" w:cstheme="minorHAnsi"/>
                <w:b/>
                <w:bCs/>
                <w:color w:val="000000" w:themeColor="text1"/>
                <w:szCs w:val="19"/>
                <w:lang w:val="hr-HR"/>
              </w:rPr>
              <w:t>Poslovne aktivnosti</w:t>
            </w:r>
          </w:p>
        </w:tc>
        <w:tc>
          <w:tcPr>
            <w:tcW w:w="662" w:type="pct"/>
          </w:tcPr>
          <w:p w14:paraId="1183CF9D" w14:textId="77777777" w:rsidR="00145EBE" w:rsidRPr="00037DCC" w:rsidRDefault="00145EBE" w:rsidP="00145EBE">
            <w:pPr>
              <w:pStyle w:val="TT"/>
              <w:keepLines/>
              <w:spacing w:line="220" w:lineRule="exact"/>
              <w:jc w:val="right"/>
              <w:rPr>
                <w:rFonts w:asciiTheme="minorHAnsi" w:hAnsiTheme="minorHAnsi" w:cstheme="minorHAnsi"/>
                <w:color w:val="000000" w:themeColor="text1"/>
                <w:szCs w:val="19"/>
                <w:lang w:val="hr-HR"/>
              </w:rPr>
            </w:pPr>
          </w:p>
        </w:tc>
        <w:tc>
          <w:tcPr>
            <w:tcW w:w="588" w:type="pct"/>
          </w:tcPr>
          <w:p w14:paraId="08C0747C" w14:textId="77777777" w:rsidR="00145EBE" w:rsidRPr="00037DCC" w:rsidRDefault="00145EBE" w:rsidP="00145EBE">
            <w:pPr>
              <w:pStyle w:val="TT"/>
              <w:keepLines/>
              <w:spacing w:line="220" w:lineRule="exact"/>
              <w:jc w:val="right"/>
              <w:rPr>
                <w:rFonts w:asciiTheme="minorHAnsi" w:hAnsiTheme="minorHAnsi" w:cstheme="minorHAnsi"/>
                <w:color w:val="000000" w:themeColor="text1"/>
                <w:szCs w:val="19"/>
                <w:lang w:val="hr-HR"/>
              </w:rPr>
            </w:pPr>
          </w:p>
        </w:tc>
      </w:tr>
      <w:tr w:rsidR="00E14286" w:rsidRPr="00037DCC" w14:paraId="471DD995" w14:textId="77777777" w:rsidTr="00E76F4B">
        <w:tc>
          <w:tcPr>
            <w:tcW w:w="3750" w:type="pct"/>
          </w:tcPr>
          <w:p w14:paraId="1915B790" w14:textId="77777777" w:rsidR="007003BC" w:rsidRPr="00037DCC" w:rsidRDefault="007003BC" w:rsidP="007003BC">
            <w:pPr>
              <w:pStyle w:val="TT"/>
              <w:keepLines/>
              <w:spacing w:line="22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zCs w:val="19"/>
                <w:lang w:val="hr-HR"/>
              </w:rPr>
              <w:t>Dobit prije oporezivanja</w:t>
            </w:r>
          </w:p>
        </w:tc>
        <w:tc>
          <w:tcPr>
            <w:tcW w:w="662" w:type="pct"/>
          </w:tcPr>
          <w:p w14:paraId="712FDA03" w14:textId="77777777" w:rsidR="007003BC" w:rsidRPr="00037DCC" w:rsidRDefault="005447C5" w:rsidP="007003BC">
            <w:pPr>
              <w:pStyle w:val="TT"/>
              <w:keepLines/>
              <w:spacing w:line="220" w:lineRule="exac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155.050</w:t>
            </w:r>
          </w:p>
        </w:tc>
        <w:tc>
          <w:tcPr>
            <w:tcW w:w="588" w:type="pct"/>
          </w:tcPr>
          <w:p w14:paraId="53CBA8F6" w14:textId="77777777" w:rsidR="007003BC" w:rsidRPr="00037DCC" w:rsidRDefault="007003BC" w:rsidP="007003BC">
            <w:pPr>
              <w:pStyle w:val="TT"/>
              <w:keepLines/>
              <w:spacing w:line="220" w:lineRule="exact"/>
              <w:jc w:val="righ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204.328</w:t>
            </w:r>
          </w:p>
        </w:tc>
      </w:tr>
      <w:tr w:rsidR="00E14286" w:rsidRPr="00037DCC" w14:paraId="3DD3DDDB" w14:textId="77777777" w:rsidTr="00E76F4B">
        <w:tc>
          <w:tcPr>
            <w:tcW w:w="3750" w:type="pct"/>
          </w:tcPr>
          <w:p w14:paraId="5F30F867" w14:textId="77777777" w:rsidR="007003BC" w:rsidRPr="00037DCC" w:rsidRDefault="007003BC" w:rsidP="007003BC">
            <w:pPr>
              <w:pStyle w:val="TT"/>
              <w:keepLines/>
              <w:spacing w:line="220" w:lineRule="exact"/>
              <w:rPr>
                <w:rFonts w:asciiTheme="minorHAnsi" w:hAnsiTheme="minorHAnsi" w:cstheme="minorHAnsi"/>
                <w:i/>
                <w:color w:val="000000" w:themeColor="text1"/>
                <w:szCs w:val="19"/>
                <w:lang w:val="hr-HR"/>
              </w:rPr>
            </w:pPr>
            <w:r w:rsidRPr="00037DCC">
              <w:rPr>
                <w:rFonts w:asciiTheme="minorHAnsi" w:hAnsiTheme="minorHAnsi" w:cstheme="minorHAnsi"/>
                <w:i/>
                <w:color w:val="000000" w:themeColor="text1"/>
                <w:szCs w:val="19"/>
                <w:lang w:val="hr-HR"/>
              </w:rPr>
              <w:t>Usklađenje na neto novčana sredstva ostvarena i uporabljena za poslovne aktivnosti:</w:t>
            </w:r>
          </w:p>
        </w:tc>
        <w:tc>
          <w:tcPr>
            <w:tcW w:w="662" w:type="pct"/>
          </w:tcPr>
          <w:p w14:paraId="74B667FF" w14:textId="77777777" w:rsidR="007003BC" w:rsidRPr="00037DCC" w:rsidRDefault="007003BC" w:rsidP="007003BC">
            <w:pPr>
              <w:pStyle w:val="TT"/>
              <w:keepLines/>
              <w:spacing w:line="220" w:lineRule="exact"/>
              <w:jc w:val="right"/>
              <w:rPr>
                <w:rFonts w:asciiTheme="minorHAnsi" w:hAnsiTheme="minorHAnsi" w:cstheme="minorHAnsi"/>
                <w:i/>
                <w:color w:val="000000" w:themeColor="text1"/>
                <w:szCs w:val="19"/>
                <w:lang w:val="hr-HR"/>
              </w:rPr>
            </w:pPr>
          </w:p>
        </w:tc>
        <w:tc>
          <w:tcPr>
            <w:tcW w:w="588" w:type="pct"/>
          </w:tcPr>
          <w:p w14:paraId="14C0A703" w14:textId="77777777" w:rsidR="007003BC" w:rsidRPr="00037DCC" w:rsidRDefault="007003BC" w:rsidP="007003BC">
            <w:pPr>
              <w:pStyle w:val="TT"/>
              <w:keepLines/>
              <w:spacing w:line="220" w:lineRule="exact"/>
              <w:jc w:val="right"/>
              <w:rPr>
                <w:rFonts w:asciiTheme="minorHAnsi" w:hAnsiTheme="minorHAnsi" w:cstheme="minorHAnsi"/>
                <w:i/>
                <w:color w:val="000000" w:themeColor="text1"/>
                <w:szCs w:val="19"/>
                <w:lang w:val="hr-HR"/>
              </w:rPr>
            </w:pPr>
          </w:p>
        </w:tc>
      </w:tr>
      <w:tr w:rsidR="00E14286" w:rsidRPr="00037DCC" w14:paraId="253DB598" w14:textId="77777777" w:rsidTr="00E76F4B">
        <w:tc>
          <w:tcPr>
            <w:tcW w:w="3750" w:type="pct"/>
          </w:tcPr>
          <w:p w14:paraId="03F2E424" w14:textId="77777777" w:rsidR="007003BC" w:rsidRPr="00037DCC" w:rsidRDefault="007003BC" w:rsidP="007003BC">
            <w:pPr>
              <w:pStyle w:val="TT"/>
              <w:keepLines/>
              <w:spacing w:line="22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zCs w:val="19"/>
                <w:lang w:val="hr-HR"/>
              </w:rPr>
              <w:t>Amortizacija</w:t>
            </w:r>
          </w:p>
        </w:tc>
        <w:tc>
          <w:tcPr>
            <w:tcW w:w="662" w:type="pct"/>
          </w:tcPr>
          <w:p w14:paraId="1826FACB" w14:textId="58E1906A" w:rsidR="007003BC" w:rsidRPr="00C45423" w:rsidRDefault="00BE6322" w:rsidP="007003BC">
            <w:pPr>
              <w:pStyle w:val="TT"/>
              <w:keepLines/>
              <w:spacing w:line="22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8.164</w:t>
            </w:r>
          </w:p>
        </w:tc>
        <w:tc>
          <w:tcPr>
            <w:tcW w:w="588" w:type="pct"/>
          </w:tcPr>
          <w:p w14:paraId="2A6FFCB0" w14:textId="77777777" w:rsidR="007003BC" w:rsidRPr="00C45423" w:rsidRDefault="007003BC" w:rsidP="007003BC">
            <w:pPr>
              <w:pStyle w:val="TT"/>
              <w:keepLines/>
              <w:spacing w:line="22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6.284</w:t>
            </w:r>
          </w:p>
        </w:tc>
      </w:tr>
      <w:tr w:rsidR="00E14286" w:rsidRPr="00037DCC" w14:paraId="0F001F77" w14:textId="77777777" w:rsidTr="00E76F4B">
        <w:tc>
          <w:tcPr>
            <w:tcW w:w="3750" w:type="pct"/>
          </w:tcPr>
          <w:p w14:paraId="4B6C50E6" w14:textId="77777777" w:rsidR="007003BC" w:rsidRPr="00037DCC" w:rsidRDefault="007003BC" w:rsidP="007003BC">
            <w:pPr>
              <w:pStyle w:val="TT"/>
              <w:spacing w:line="220" w:lineRule="exact"/>
              <w:rPr>
                <w:rFonts w:asciiTheme="minorHAnsi" w:hAnsiTheme="minorHAnsi" w:cstheme="minorHAnsi"/>
                <w:bCs/>
                <w:color w:val="000000" w:themeColor="text1"/>
                <w:spacing w:val="-2"/>
                <w:szCs w:val="19"/>
                <w:lang w:val="hr-HR"/>
              </w:rPr>
            </w:pPr>
            <w:r w:rsidRPr="00037DCC">
              <w:rPr>
                <w:rFonts w:asciiTheme="minorHAnsi" w:hAnsiTheme="minorHAnsi" w:cstheme="minorHAnsi"/>
                <w:bCs/>
                <w:color w:val="000000" w:themeColor="text1"/>
                <w:spacing w:val="-2"/>
                <w:szCs w:val="19"/>
                <w:lang w:val="hr-HR"/>
              </w:rPr>
              <w:t>Gubitak od umanjenja vrijednosti i rezerviranja</w:t>
            </w:r>
          </w:p>
        </w:tc>
        <w:tc>
          <w:tcPr>
            <w:tcW w:w="662" w:type="pct"/>
            <w:tcBorders>
              <w:top w:val="nil"/>
              <w:left w:val="nil"/>
              <w:bottom w:val="nil"/>
              <w:right w:val="nil"/>
            </w:tcBorders>
            <w:shd w:val="clear" w:color="auto" w:fill="auto"/>
            <w:vAlign w:val="bottom"/>
          </w:tcPr>
          <w:p w14:paraId="156868BD" w14:textId="77777777" w:rsidR="007003BC" w:rsidRPr="00C45423" w:rsidRDefault="00612652" w:rsidP="007003BC">
            <w:pPr>
              <w:pStyle w:val="TT"/>
              <w:keepLines/>
              <w:spacing w:line="22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73.996</w:t>
            </w:r>
          </w:p>
        </w:tc>
        <w:tc>
          <w:tcPr>
            <w:tcW w:w="588" w:type="pct"/>
            <w:tcBorders>
              <w:top w:val="nil"/>
              <w:left w:val="nil"/>
              <w:bottom w:val="nil"/>
              <w:right w:val="nil"/>
            </w:tcBorders>
            <w:shd w:val="clear" w:color="auto" w:fill="auto"/>
            <w:vAlign w:val="bottom"/>
          </w:tcPr>
          <w:p w14:paraId="6186E4B0" w14:textId="77777777" w:rsidR="007003BC" w:rsidRPr="00C45423" w:rsidRDefault="007003BC" w:rsidP="007003BC">
            <w:pPr>
              <w:pStyle w:val="TT"/>
              <w:keepLines/>
              <w:spacing w:line="22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65.906</w:t>
            </w:r>
          </w:p>
        </w:tc>
      </w:tr>
      <w:tr w:rsidR="00E14286" w:rsidRPr="00037DCC" w14:paraId="45912A3F" w14:textId="77777777" w:rsidTr="00E76F4B">
        <w:tc>
          <w:tcPr>
            <w:tcW w:w="3750" w:type="pct"/>
            <w:vAlign w:val="bottom"/>
          </w:tcPr>
          <w:p w14:paraId="12C3BE72" w14:textId="77777777" w:rsidR="007003BC" w:rsidRPr="00037DCC" w:rsidRDefault="007003BC" w:rsidP="007003BC">
            <w:pPr>
              <w:pStyle w:val="TT"/>
              <w:keepLines/>
              <w:spacing w:line="220" w:lineRule="exact"/>
              <w:rPr>
                <w:rFonts w:asciiTheme="minorHAnsi" w:hAnsiTheme="minorHAnsi" w:cstheme="minorHAnsi"/>
                <w:iCs/>
                <w:color w:val="000000" w:themeColor="text1"/>
                <w:szCs w:val="19"/>
                <w:lang w:val="hr-HR"/>
              </w:rPr>
            </w:pPr>
            <w:r w:rsidRPr="00037DCC">
              <w:rPr>
                <w:rFonts w:asciiTheme="minorHAnsi" w:hAnsiTheme="minorHAnsi" w:cstheme="minorHAnsi"/>
                <w:iCs/>
                <w:color w:val="000000" w:themeColor="text1"/>
                <w:szCs w:val="19"/>
                <w:lang w:val="hr-HR"/>
              </w:rPr>
              <w:t xml:space="preserve">Obračunane kamate </w:t>
            </w:r>
          </w:p>
        </w:tc>
        <w:tc>
          <w:tcPr>
            <w:tcW w:w="662" w:type="pct"/>
            <w:tcBorders>
              <w:top w:val="nil"/>
              <w:left w:val="nil"/>
              <w:bottom w:val="nil"/>
              <w:right w:val="nil"/>
            </w:tcBorders>
            <w:shd w:val="clear" w:color="auto" w:fill="auto"/>
            <w:vAlign w:val="bottom"/>
          </w:tcPr>
          <w:p w14:paraId="7A6DE750" w14:textId="77777777" w:rsidR="007003BC" w:rsidRPr="00C45423" w:rsidRDefault="00612652" w:rsidP="007003BC">
            <w:pPr>
              <w:pStyle w:val="CommentText"/>
              <w:keepLines/>
              <w:jc w:val="right"/>
              <w:rPr>
                <w:rFonts w:asciiTheme="minorHAnsi" w:hAnsiTheme="minorHAnsi" w:cstheme="minorHAnsi"/>
                <w:iCs/>
                <w:color w:val="000000" w:themeColor="text1"/>
                <w:sz w:val="19"/>
                <w:szCs w:val="19"/>
                <w:lang w:val="hr-HR"/>
              </w:rPr>
            </w:pPr>
            <w:r w:rsidRPr="00C45423">
              <w:rPr>
                <w:rFonts w:asciiTheme="minorHAnsi" w:hAnsiTheme="minorHAnsi" w:cstheme="minorHAnsi"/>
                <w:iCs/>
                <w:color w:val="000000" w:themeColor="text1"/>
                <w:sz w:val="19"/>
                <w:szCs w:val="19"/>
                <w:lang w:val="hr-HR"/>
              </w:rPr>
              <w:t>(37.120)</w:t>
            </w:r>
          </w:p>
        </w:tc>
        <w:tc>
          <w:tcPr>
            <w:tcW w:w="588" w:type="pct"/>
            <w:tcBorders>
              <w:top w:val="nil"/>
              <w:left w:val="nil"/>
              <w:bottom w:val="nil"/>
              <w:right w:val="nil"/>
            </w:tcBorders>
            <w:shd w:val="clear" w:color="auto" w:fill="auto"/>
            <w:vAlign w:val="bottom"/>
          </w:tcPr>
          <w:p w14:paraId="654FE856"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34.626</w:t>
            </w:r>
          </w:p>
        </w:tc>
      </w:tr>
      <w:tr w:rsidR="00E14286" w:rsidRPr="00037DCC" w14:paraId="41890EBC" w14:textId="77777777" w:rsidTr="00E76F4B">
        <w:tc>
          <w:tcPr>
            <w:tcW w:w="3750" w:type="pct"/>
          </w:tcPr>
          <w:p w14:paraId="6D0E8827" w14:textId="77777777" w:rsidR="007003BC" w:rsidRPr="00037DCC" w:rsidRDefault="007003BC" w:rsidP="007003BC">
            <w:pPr>
              <w:pStyle w:val="TT"/>
              <w:keepLines/>
              <w:spacing w:line="220" w:lineRule="exact"/>
              <w:rPr>
                <w:rFonts w:asciiTheme="minorHAnsi" w:hAnsiTheme="minorHAnsi" w:cstheme="minorHAnsi"/>
                <w:i/>
                <w:iCs/>
                <w:color w:val="000000" w:themeColor="text1"/>
                <w:szCs w:val="19"/>
                <w:lang w:val="hr-HR"/>
              </w:rPr>
            </w:pPr>
            <w:r w:rsidRPr="00037DCC">
              <w:rPr>
                <w:rFonts w:asciiTheme="minorHAnsi" w:hAnsiTheme="minorHAnsi" w:cstheme="minorHAnsi"/>
                <w:iCs/>
                <w:color w:val="000000" w:themeColor="text1"/>
                <w:szCs w:val="19"/>
                <w:lang w:val="hr-HR"/>
              </w:rPr>
              <w:t>Odgođene naknade</w:t>
            </w:r>
          </w:p>
        </w:tc>
        <w:tc>
          <w:tcPr>
            <w:tcW w:w="662" w:type="pct"/>
            <w:tcBorders>
              <w:top w:val="nil"/>
              <w:left w:val="nil"/>
              <w:bottom w:val="nil"/>
              <w:right w:val="nil"/>
            </w:tcBorders>
            <w:shd w:val="clear" w:color="auto" w:fill="auto"/>
            <w:vAlign w:val="bottom"/>
          </w:tcPr>
          <w:p w14:paraId="618A3521" w14:textId="77777777" w:rsidR="007003BC" w:rsidRPr="00C45423" w:rsidRDefault="00612652"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331</w:t>
            </w:r>
          </w:p>
        </w:tc>
        <w:tc>
          <w:tcPr>
            <w:tcW w:w="588" w:type="pct"/>
            <w:tcBorders>
              <w:top w:val="nil"/>
              <w:left w:val="nil"/>
              <w:bottom w:val="nil"/>
              <w:right w:val="nil"/>
            </w:tcBorders>
            <w:shd w:val="clear" w:color="auto" w:fill="auto"/>
            <w:vAlign w:val="bottom"/>
          </w:tcPr>
          <w:p w14:paraId="0E2521A9"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(1.832)</w:t>
            </w:r>
          </w:p>
        </w:tc>
      </w:tr>
      <w:tr w:rsidR="00E14286" w:rsidRPr="00037DCC" w14:paraId="56392D42" w14:textId="77777777" w:rsidTr="00E76F4B">
        <w:tc>
          <w:tcPr>
            <w:tcW w:w="3750" w:type="pct"/>
          </w:tcPr>
          <w:p w14:paraId="420720EE" w14:textId="77777777" w:rsidR="007003BC" w:rsidRPr="00037DCC" w:rsidRDefault="007003BC" w:rsidP="007003BC">
            <w:pPr>
              <w:pStyle w:val="TT"/>
              <w:keepLines/>
              <w:spacing w:line="220" w:lineRule="exact"/>
              <w:rPr>
                <w:rFonts w:asciiTheme="minorHAnsi" w:hAnsiTheme="minorHAnsi" w:cstheme="minorHAnsi"/>
                <w:iCs/>
                <w:color w:val="000000" w:themeColor="text1"/>
                <w:szCs w:val="19"/>
                <w:lang w:val="hr-HR"/>
              </w:rPr>
            </w:pPr>
            <w:r w:rsidRPr="00037DCC">
              <w:rPr>
                <w:rFonts w:asciiTheme="minorHAnsi" w:hAnsiTheme="minorHAnsi" w:cstheme="minorHAnsi"/>
                <w:iCs/>
                <w:color w:val="000000" w:themeColor="text1"/>
                <w:szCs w:val="19"/>
                <w:lang w:val="hr-HR"/>
              </w:rPr>
              <w:t>Ostale promjene po imovini po fer vrijednosti</w:t>
            </w:r>
          </w:p>
        </w:tc>
        <w:tc>
          <w:tcPr>
            <w:tcW w:w="662" w:type="pct"/>
            <w:tcBorders>
              <w:top w:val="nil"/>
              <w:left w:val="nil"/>
              <w:bottom w:val="nil"/>
              <w:right w:val="nil"/>
            </w:tcBorders>
            <w:shd w:val="clear" w:color="auto" w:fill="auto"/>
            <w:vAlign w:val="bottom"/>
          </w:tcPr>
          <w:p w14:paraId="2687341D" w14:textId="77777777" w:rsidR="007003BC" w:rsidRPr="00C45423" w:rsidRDefault="00612652"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(5.402)</w:t>
            </w:r>
          </w:p>
        </w:tc>
        <w:tc>
          <w:tcPr>
            <w:tcW w:w="588" w:type="pct"/>
            <w:tcBorders>
              <w:top w:val="nil"/>
              <w:left w:val="nil"/>
              <w:bottom w:val="nil"/>
              <w:right w:val="nil"/>
            </w:tcBorders>
            <w:shd w:val="clear" w:color="auto" w:fill="auto"/>
            <w:vAlign w:val="bottom"/>
          </w:tcPr>
          <w:p w14:paraId="2BE6F45C"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11.533</w:t>
            </w:r>
          </w:p>
        </w:tc>
      </w:tr>
      <w:tr w:rsidR="00E14286" w:rsidRPr="00037DCC" w14:paraId="669F845A" w14:textId="77777777" w:rsidTr="00E76F4B">
        <w:tc>
          <w:tcPr>
            <w:tcW w:w="3750" w:type="pct"/>
          </w:tcPr>
          <w:p w14:paraId="6A8A33E3" w14:textId="77777777" w:rsidR="007003BC" w:rsidRPr="00037DCC" w:rsidRDefault="007003BC" w:rsidP="007003BC">
            <w:pPr>
              <w:pStyle w:val="TT"/>
              <w:keepLines/>
              <w:spacing w:line="220" w:lineRule="exact"/>
              <w:rPr>
                <w:rFonts w:asciiTheme="minorHAnsi" w:hAnsiTheme="minorHAnsi" w:cstheme="minorHAnsi"/>
                <w:i/>
                <w:iCs/>
                <w:color w:val="000000" w:themeColor="text1"/>
                <w:szCs w:val="19"/>
                <w:lang w:val="hr-HR"/>
              </w:rPr>
            </w:pPr>
            <w:r w:rsidRPr="00037DCC">
              <w:rPr>
                <w:rFonts w:asciiTheme="minorHAnsi" w:hAnsiTheme="minorHAnsi" w:cstheme="minorHAnsi"/>
                <w:i/>
                <w:iCs/>
                <w:color w:val="000000" w:themeColor="text1"/>
                <w:szCs w:val="19"/>
                <w:lang w:val="hr-HR"/>
              </w:rPr>
              <w:t>Dobit iz poslovnih aktivnosti prije promjena radnog kapitala</w:t>
            </w:r>
          </w:p>
        </w:tc>
        <w:tc>
          <w:tcPr>
            <w:tcW w:w="662" w:type="pct"/>
          </w:tcPr>
          <w:p w14:paraId="52F56F6B" w14:textId="4242E7F7" w:rsidR="007003BC" w:rsidRPr="00C45423" w:rsidRDefault="00612652" w:rsidP="007003BC">
            <w:pPr>
              <w:pStyle w:val="CommentText"/>
              <w:keepLines/>
              <w:jc w:val="right"/>
              <w:rPr>
                <w:rFonts w:asciiTheme="minorHAnsi" w:hAnsiTheme="minorHAnsi" w:cstheme="minorHAnsi"/>
                <w:i/>
                <w:color w:val="000000" w:themeColor="text1"/>
                <w:sz w:val="19"/>
                <w:szCs w:val="19"/>
                <w:lang w:val="hr-HR"/>
              </w:rPr>
            </w:pPr>
            <w:r w:rsidRPr="00C45423">
              <w:rPr>
                <w:rFonts w:asciiTheme="minorHAnsi" w:hAnsiTheme="minorHAnsi" w:cstheme="minorHAnsi"/>
                <w:i/>
                <w:color w:val="000000" w:themeColor="text1"/>
                <w:sz w:val="19"/>
                <w:szCs w:val="19"/>
                <w:lang w:val="hr-HR"/>
              </w:rPr>
              <w:t>19</w:t>
            </w:r>
            <w:r w:rsidR="00AD0FE7">
              <w:rPr>
                <w:rFonts w:asciiTheme="minorHAnsi" w:hAnsiTheme="minorHAnsi" w:cstheme="minorHAnsi"/>
                <w:i/>
                <w:color w:val="000000" w:themeColor="text1"/>
                <w:sz w:val="19"/>
                <w:szCs w:val="19"/>
                <w:lang w:val="hr-HR"/>
              </w:rPr>
              <w:t>5.019</w:t>
            </w:r>
          </w:p>
        </w:tc>
        <w:tc>
          <w:tcPr>
            <w:tcW w:w="588" w:type="pct"/>
          </w:tcPr>
          <w:p w14:paraId="2CC0418D" w14:textId="77777777" w:rsidR="007003BC" w:rsidRPr="00C45423" w:rsidRDefault="007003BC" w:rsidP="007003BC">
            <w:pPr>
              <w:pStyle w:val="CommentText"/>
              <w:keepLines/>
              <w:jc w:val="right"/>
              <w:rPr>
                <w:rFonts w:asciiTheme="minorHAnsi" w:hAnsiTheme="minorHAnsi" w:cstheme="minorHAnsi"/>
                <w:i/>
                <w:color w:val="000000" w:themeColor="text1"/>
                <w:sz w:val="19"/>
                <w:szCs w:val="19"/>
                <w:lang w:val="hr-HR"/>
              </w:rPr>
            </w:pPr>
            <w:r w:rsidRPr="00C45423">
              <w:rPr>
                <w:rFonts w:asciiTheme="minorHAnsi" w:hAnsiTheme="minorHAnsi" w:cstheme="minorHAnsi"/>
                <w:i/>
                <w:color w:val="000000" w:themeColor="text1"/>
                <w:sz w:val="19"/>
                <w:szCs w:val="19"/>
                <w:lang w:val="hr-HR"/>
              </w:rPr>
              <w:t>320.845</w:t>
            </w:r>
          </w:p>
        </w:tc>
      </w:tr>
      <w:tr w:rsidR="00E14286" w:rsidRPr="00037DCC" w14:paraId="5990A1B7" w14:textId="77777777" w:rsidTr="00E76F4B">
        <w:tc>
          <w:tcPr>
            <w:tcW w:w="3750" w:type="pct"/>
          </w:tcPr>
          <w:p w14:paraId="10A57180" w14:textId="77777777" w:rsidR="007003BC" w:rsidRPr="00037DCC" w:rsidRDefault="007003BC" w:rsidP="007003BC">
            <w:pPr>
              <w:pStyle w:val="TT"/>
              <w:keepLines/>
              <w:spacing w:line="220" w:lineRule="exact"/>
              <w:rPr>
                <w:rFonts w:asciiTheme="minorHAnsi" w:hAnsiTheme="minorHAnsi" w:cstheme="minorHAnsi"/>
                <w:i/>
                <w:iCs/>
                <w:color w:val="000000" w:themeColor="text1"/>
                <w:szCs w:val="19"/>
                <w:lang w:val="hr-HR"/>
              </w:rPr>
            </w:pPr>
            <w:r w:rsidRPr="00037DCC">
              <w:rPr>
                <w:rFonts w:asciiTheme="minorHAnsi" w:hAnsiTheme="minorHAnsi" w:cstheme="minorHAnsi"/>
                <w:i/>
                <w:iCs/>
                <w:color w:val="000000" w:themeColor="text1"/>
                <w:szCs w:val="19"/>
                <w:lang w:val="hr-HR"/>
              </w:rPr>
              <w:t>Promjene u poslovnim sredstvima i izvorima:</w:t>
            </w:r>
          </w:p>
        </w:tc>
        <w:tc>
          <w:tcPr>
            <w:tcW w:w="662" w:type="pct"/>
          </w:tcPr>
          <w:p w14:paraId="35FFF831" w14:textId="77777777" w:rsidR="007003BC" w:rsidRPr="00C45423" w:rsidRDefault="007003BC" w:rsidP="007003BC">
            <w:pPr>
              <w:pStyle w:val="CommentText"/>
              <w:keepLines/>
              <w:jc w:val="right"/>
              <w:rPr>
                <w:rFonts w:asciiTheme="minorHAnsi" w:hAnsiTheme="minorHAnsi" w:cstheme="minorHAnsi"/>
                <w:i/>
                <w:color w:val="000000" w:themeColor="text1"/>
                <w:sz w:val="19"/>
                <w:szCs w:val="19"/>
                <w:lang w:val="hr-HR"/>
              </w:rPr>
            </w:pPr>
          </w:p>
        </w:tc>
        <w:tc>
          <w:tcPr>
            <w:tcW w:w="588" w:type="pct"/>
          </w:tcPr>
          <w:p w14:paraId="37E14E96" w14:textId="77777777" w:rsidR="007003BC" w:rsidRPr="00C45423" w:rsidRDefault="007003BC" w:rsidP="007003BC">
            <w:pPr>
              <w:pStyle w:val="CommentText"/>
              <w:keepLines/>
              <w:jc w:val="right"/>
              <w:rPr>
                <w:rFonts w:asciiTheme="minorHAnsi" w:hAnsiTheme="minorHAnsi" w:cstheme="minorHAnsi"/>
                <w:i/>
                <w:color w:val="000000" w:themeColor="text1"/>
                <w:sz w:val="19"/>
                <w:szCs w:val="19"/>
                <w:lang w:val="hr-HR"/>
              </w:rPr>
            </w:pPr>
          </w:p>
        </w:tc>
      </w:tr>
      <w:tr w:rsidR="00E14286" w:rsidRPr="00037DCC" w14:paraId="66D6D1A8" w14:textId="77777777" w:rsidTr="00E76F4B">
        <w:tc>
          <w:tcPr>
            <w:tcW w:w="3750" w:type="pct"/>
          </w:tcPr>
          <w:p w14:paraId="1C98BF6D"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Neto povećanje depozita kod drugih banaka, prije rezerviranja za očekivane gubitke</w:t>
            </w:r>
          </w:p>
        </w:tc>
        <w:tc>
          <w:tcPr>
            <w:tcW w:w="662" w:type="pct"/>
            <w:tcBorders>
              <w:top w:val="nil"/>
              <w:left w:val="nil"/>
              <w:bottom w:val="nil"/>
              <w:right w:val="nil"/>
            </w:tcBorders>
            <w:shd w:val="clear" w:color="auto" w:fill="auto"/>
            <w:vAlign w:val="bottom"/>
          </w:tcPr>
          <w:p w14:paraId="2AF47930" w14:textId="77777777" w:rsidR="007003BC" w:rsidRPr="00C45423" w:rsidRDefault="00612652" w:rsidP="007003BC">
            <w:pPr>
              <w:pStyle w:val="CommentText"/>
              <w:keepLines/>
              <w:jc w:val="right"/>
              <w:rPr>
                <w:rFonts w:asciiTheme="minorHAnsi" w:hAnsiTheme="minorHAnsi" w:cstheme="minorHAnsi"/>
                <w:color w:val="000000" w:themeColor="text1"/>
                <w:spacing w:val="-3"/>
                <w:sz w:val="19"/>
                <w:szCs w:val="19"/>
                <w:lang w:val="hr-HR"/>
              </w:rPr>
            </w:pPr>
            <w:r w:rsidRPr="00C45423">
              <w:rPr>
                <w:rFonts w:asciiTheme="minorHAnsi" w:hAnsiTheme="minorHAnsi" w:cstheme="minorHAnsi"/>
                <w:color w:val="000000" w:themeColor="text1"/>
                <w:spacing w:val="-3"/>
                <w:sz w:val="19"/>
                <w:szCs w:val="19"/>
                <w:lang w:val="hr-HR"/>
              </w:rPr>
              <w:t>(291.554)</w:t>
            </w:r>
          </w:p>
        </w:tc>
        <w:tc>
          <w:tcPr>
            <w:tcW w:w="588" w:type="pct"/>
            <w:tcBorders>
              <w:top w:val="nil"/>
              <w:left w:val="nil"/>
              <w:bottom w:val="nil"/>
              <w:right w:val="nil"/>
            </w:tcBorders>
            <w:shd w:val="clear" w:color="auto" w:fill="auto"/>
            <w:vAlign w:val="bottom"/>
          </w:tcPr>
          <w:p w14:paraId="7FD9EFF0"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(233.822)</w:t>
            </w:r>
          </w:p>
        </w:tc>
      </w:tr>
      <w:tr w:rsidR="00E14286" w:rsidRPr="00037DCC" w14:paraId="628F6121" w14:textId="77777777" w:rsidTr="00E76F4B">
        <w:tc>
          <w:tcPr>
            <w:tcW w:w="3750" w:type="pct"/>
          </w:tcPr>
          <w:p w14:paraId="5A360374"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Neto smanjenje kredita financijskim institucijama, prije rezerviranja za očekivane gubitke</w:t>
            </w:r>
          </w:p>
        </w:tc>
        <w:tc>
          <w:tcPr>
            <w:tcW w:w="662" w:type="pct"/>
            <w:tcBorders>
              <w:top w:val="nil"/>
              <w:left w:val="nil"/>
              <w:bottom w:val="nil"/>
              <w:right w:val="nil"/>
            </w:tcBorders>
            <w:shd w:val="clear" w:color="auto" w:fill="auto"/>
            <w:vAlign w:val="bottom"/>
          </w:tcPr>
          <w:p w14:paraId="652F68C8" w14:textId="77777777" w:rsidR="007003BC" w:rsidRPr="00C45423" w:rsidRDefault="00612652" w:rsidP="007003BC">
            <w:pPr>
              <w:pStyle w:val="CommentText"/>
              <w:keepLines/>
              <w:jc w:val="right"/>
              <w:rPr>
                <w:rFonts w:asciiTheme="minorHAnsi" w:hAnsiTheme="minorHAnsi" w:cstheme="minorHAnsi"/>
                <w:color w:val="000000" w:themeColor="text1"/>
                <w:spacing w:val="-3"/>
                <w:sz w:val="19"/>
                <w:szCs w:val="19"/>
                <w:lang w:val="hr-HR"/>
              </w:rPr>
            </w:pPr>
            <w:r w:rsidRPr="00C45423">
              <w:rPr>
                <w:rFonts w:asciiTheme="minorHAnsi" w:hAnsiTheme="minorHAnsi" w:cstheme="minorHAnsi"/>
                <w:color w:val="000000" w:themeColor="text1"/>
                <w:spacing w:val="-3"/>
                <w:sz w:val="19"/>
                <w:szCs w:val="19"/>
                <w:lang w:val="hr-HR"/>
              </w:rPr>
              <w:t>843.474</w:t>
            </w:r>
          </w:p>
        </w:tc>
        <w:tc>
          <w:tcPr>
            <w:tcW w:w="588" w:type="pct"/>
            <w:tcBorders>
              <w:top w:val="nil"/>
              <w:left w:val="nil"/>
              <w:bottom w:val="nil"/>
              <w:right w:val="nil"/>
            </w:tcBorders>
            <w:shd w:val="clear" w:color="auto" w:fill="auto"/>
            <w:vAlign w:val="bottom"/>
          </w:tcPr>
          <w:p w14:paraId="66D3B338"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711.348</w:t>
            </w:r>
          </w:p>
        </w:tc>
      </w:tr>
      <w:tr w:rsidR="00E14286" w:rsidRPr="00037DCC" w14:paraId="09DB7FB5" w14:textId="77777777" w:rsidTr="00E76F4B">
        <w:tc>
          <w:tcPr>
            <w:tcW w:w="3750" w:type="pct"/>
          </w:tcPr>
          <w:p w14:paraId="318E1D82"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Neto povećanje kredita ostalim korisnicima, prije rezerviranja za očekivane gubitke</w:t>
            </w:r>
          </w:p>
        </w:tc>
        <w:tc>
          <w:tcPr>
            <w:tcW w:w="662" w:type="pct"/>
            <w:tcBorders>
              <w:top w:val="nil"/>
              <w:left w:val="nil"/>
              <w:bottom w:val="nil"/>
              <w:right w:val="nil"/>
            </w:tcBorders>
            <w:shd w:val="clear" w:color="auto" w:fill="auto"/>
            <w:vAlign w:val="bottom"/>
          </w:tcPr>
          <w:p w14:paraId="340EDAFF" w14:textId="77777777" w:rsidR="007003BC" w:rsidRPr="00C45423" w:rsidRDefault="00612652"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(1.481.521)</w:t>
            </w:r>
          </w:p>
        </w:tc>
        <w:tc>
          <w:tcPr>
            <w:tcW w:w="588" w:type="pct"/>
            <w:tcBorders>
              <w:top w:val="nil"/>
              <w:left w:val="nil"/>
              <w:bottom w:val="nil"/>
              <w:right w:val="nil"/>
            </w:tcBorders>
            <w:shd w:val="clear" w:color="auto" w:fill="auto"/>
            <w:vAlign w:val="bottom"/>
          </w:tcPr>
          <w:p w14:paraId="38F42927"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(571.291)</w:t>
            </w:r>
          </w:p>
        </w:tc>
      </w:tr>
      <w:tr w:rsidR="00E14286" w:rsidRPr="00037DCC" w14:paraId="0A36C1A7" w14:textId="77777777" w:rsidTr="00E76F4B">
        <w:tc>
          <w:tcPr>
            <w:tcW w:w="3750" w:type="pct"/>
          </w:tcPr>
          <w:p w14:paraId="44BF019E"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Smanjenje diskonta po izdanim dugoročnim vrijednosnim papirima</w:t>
            </w:r>
          </w:p>
        </w:tc>
        <w:tc>
          <w:tcPr>
            <w:tcW w:w="662" w:type="pct"/>
            <w:vAlign w:val="bottom"/>
          </w:tcPr>
          <w:p w14:paraId="6EADF372" w14:textId="77777777" w:rsidR="007003BC" w:rsidRPr="00C45423" w:rsidRDefault="00612652"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3.812</w:t>
            </w:r>
          </w:p>
        </w:tc>
        <w:tc>
          <w:tcPr>
            <w:tcW w:w="588" w:type="pct"/>
            <w:vAlign w:val="bottom"/>
          </w:tcPr>
          <w:p w14:paraId="22614F95"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3.702</w:t>
            </w:r>
          </w:p>
        </w:tc>
      </w:tr>
      <w:tr w:rsidR="00E14286" w:rsidRPr="00037DCC" w14:paraId="1408F8CD" w14:textId="77777777" w:rsidTr="00E76F4B">
        <w:tc>
          <w:tcPr>
            <w:tcW w:w="3750" w:type="pct"/>
            <w:vAlign w:val="bottom"/>
          </w:tcPr>
          <w:p w14:paraId="71AFD1D2"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Neto smanjenje</w:t>
            </w:r>
            <w:r w:rsidR="00612652">
              <w:rPr>
                <w:rFonts w:asciiTheme="minorHAnsi" w:hAnsiTheme="minorHAnsi" w:cstheme="minorHAnsi"/>
                <w:color w:val="000000" w:themeColor="text1"/>
                <w:szCs w:val="19"/>
                <w:lang w:val="hr-HR"/>
              </w:rPr>
              <w:t>/</w:t>
            </w:r>
            <w:r w:rsidR="00612652" w:rsidRPr="00037DCC">
              <w:rPr>
                <w:rFonts w:asciiTheme="minorHAnsi" w:hAnsiTheme="minorHAnsi" w:cstheme="minorHAnsi"/>
                <w:color w:val="000000" w:themeColor="text1"/>
                <w:szCs w:val="19"/>
                <w:lang w:val="hr-HR"/>
              </w:rPr>
              <w:t>(povećanje)</w:t>
            </w:r>
            <w:r w:rsidR="00612652">
              <w:rPr>
                <w:rFonts w:asciiTheme="minorHAnsi" w:hAnsiTheme="minorHAnsi" w:cstheme="minorHAnsi"/>
                <w:color w:val="000000" w:themeColor="text1"/>
                <w:szCs w:val="19"/>
                <w:lang w:val="hr-HR"/>
              </w:rPr>
              <w:t xml:space="preserve"> preuzete</w:t>
            </w:r>
            <w:r w:rsidRPr="00037DCC">
              <w:rPr>
                <w:rFonts w:asciiTheme="minorHAnsi" w:hAnsiTheme="minorHAnsi" w:cstheme="minorHAnsi"/>
                <w:color w:val="000000" w:themeColor="text1"/>
                <w:szCs w:val="19"/>
                <w:lang w:val="hr-HR"/>
              </w:rPr>
              <w:t xml:space="preserve"> imovine </w:t>
            </w:r>
          </w:p>
        </w:tc>
        <w:tc>
          <w:tcPr>
            <w:tcW w:w="662" w:type="pct"/>
            <w:tcBorders>
              <w:right w:val="nil"/>
            </w:tcBorders>
          </w:tcPr>
          <w:p w14:paraId="0111614D" w14:textId="77777777" w:rsidR="007003BC" w:rsidRPr="00C45423" w:rsidRDefault="00612652" w:rsidP="007003BC">
            <w:pPr>
              <w:pStyle w:val="TT"/>
              <w:keepLines/>
              <w:spacing w:line="22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352</w:t>
            </w:r>
          </w:p>
        </w:tc>
        <w:tc>
          <w:tcPr>
            <w:tcW w:w="588" w:type="pct"/>
            <w:tcBorders>
              <w:right w:val="nil"/>
            </w:tcBorders>
          </w:tcPr>
          <w:p w14:paraId="12CE6BC4" w14:textId="77777777" w:rsidR="007003BC" w:rsidRPr="00C45423" w:rsidRDefault="007003BC" w:rsidP="007003BC">
            <w:pPr>
              <w:pStyle w:val="TT"/>
              <w:keepLines/>
              <w:spacing w:line="220" w:lineRule="exact"/>
              <w:jc w:val="right"/>
              <w:rPr>
                <w:rFonts w:asciiTheme="minorHAnsi" w:hAnsiTheme="minorHAnsi" w:cstheme="minorHAnsi"/>
                <w:color w:val="000000" w:themeColor="text1"/>
                <w:szCs w:val="19"/>
                <w:lang w:val="hr-HR"/>
              </w:rPr>
            </w:pPr>
            <w:r w:rsidRPr="00C45423">
              <w:rPr>
                <w:rFonts w:asciiTheme="minorHAnsi" w:hAnsiTheme="minorHAnsi" w:cstheme="minorHAnsi"/>
                <w:color w:val="000000" w:themeColor="text1"/>
                <w:szCs w:val="19"/>
                <w:lang w:val="hr-HR"/>
              </w:rPr>
              <w:t>(8.476)</w:t>
            </w:r>
          </w:p>
        </w:tc>
      </w:tr>
      <w:tr w:rsidR="00E14286" w:rsidRPr="00037DCC" w14:paraId="218F3300" w14:textId="77777777" w:rsidTr="00E76F4B">
        <w:tc>
          <w:tcPr>
            <w:tcW w:w="3750" w:type="pct"/>
          </w:tcPr>
          <w:p w14:paraId="373D9119"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Neto povećanje ostale imovine, prije rezerviranja za očekivane gubitke</w:t>
            </w:r>
          </w:p>
        </w:tc>
        <w:tc>
          <w:tcPr>
            <w:tcW w:w="662" w:type="pct"/>
          </w:tcPr>
          <w:p w14:paraId="4FF44C40" w14:textId="7D49110C" w:rsidR="007003BC" w:rsidRPr="00C45423" w:rsidRDefault="00666AF0"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(1</w:t>
            </w:r>
            <w:r w:rsidR="00BE6322" w:rsidRPr="00C45423">
              <w:rPr>
                <w:rFonts w:asciiTheme="minorHAnsi" w:hAnsiTheme="minorHAnsi" w:cstheme="minorHAnsi"/>
                <w:color w:val="000000" w:themeColor="text1"/>
                <w:sz w:val="19"/>
                <w:szCs w:val="19"/>
                <w:lang w:val="hr-HR"/>
              </w:rPr>
              <w:t>3</w:t>
            </w:r>
            <w:r w:rsidRPr="00C45423">
              <w:rPr>
                <w:rFonts w:asciiTheme="minorHAnsi" w:hAnsiTheme="minorHAnsi" w:cstheme="minorHAnsi"/>
                <w:color w:val="000000" w:themeColor="text1"/>
                <w:sz w:val="19"/>
                <w:szCs w:val="19"/>
                <w:lang w:val="hr-HR"/>
              </w:rPr>
              <w:t>.</w:t>
            </w:r>
            <w:r w:rsidR="00BE6322" w:rsidRPr="00C45423">
              <w:rPr>
                <w:rFonts w:asciiTheme="minorHAnsi" w:hAnsiTheme="minorHAnsi" w:cstheme="minorHAnsi"/>
                <w:color w:val="000000" w:themeColor="text1"/>
                <w:sz w:val="19"/>
                <w:szCs w:val="19"/>
                <w:lang w:val="hr-HR"/>
              </w:rPr>
              <w:t>824</w:t>
            </w:r>
            <w:r w:rsidRPr="00C45423">
              <w:rPr>
                <w:rFonts w:asciiTheme="minorHAnsi" w:hAnsiTheme="minorHAnsi" w:cstheme="minorHAnsi"/>
                <w:color w:val="000000" w:themeColor="text1"/>
                <w:sz w:val="19"/>
                <w:szCs w:val="19"/>
                <w:lang w:val="hr-HR"/>
              </w:rPr>
              <w:t>)</w:t>
            </w:r>
          </w:p>
        </w:tc>
        <w:tc>
          <w:tcPr>
            <w:tcW w:w="588" w:type="pct"/>
          </w:tcPr>
          <w:p w14:paraId="6A1E2570"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(20.457)</w:t>
            </w:r>
          </w:p>
        </w:tc>
      </w:tr>
      <w:tr w:rsidR="00E14286" w:rsidRPr="00037DCC" w14:paraId="533FE7E4" w14:textId="77777777" w:rsidTr="00E76F4B">
        <w:tc>
          <w:tcPr>
            <w:tcW w:w="3750" w:type="pct"/>
          </w:tcPr>
          <w:p w14:paraId="0DA43D67"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Neto</w:t>
            </w:r>
            <w:r w:rsidR="00666AF0">
              <w:rPr>
                <w:rFonts w:asciiTheme="minorHAnsi" w:hAnsiTheme="minorHAnsi" w:cstheme="minorHAnsi"/>
                <w:color w:val="000000" w:themeColor="text1"/>
                <w:szCs w:val="19"/>
                <w:lang w:val="hr-HR"/>
              </w:rPr>
              <w:t xml:space="preserve"> </w:t>
            </w:r>
            <w:r w:rsidRPr="00037DCC">
              <w:rPr>
                <w:rFonts w:asciiTheme="minorHAnsi" w:hAnsiTheme="minorHAnsi" w:cstheme="minorHAnsi"/>
                <w:color w:val="000000" w:themeColor="text1"/>
                <w:szCs w:val="19"/>
                <w:lang w:val="hr-HR"/>
              </w:rPr>
              <w:t>smanjenje</w:t>
            </w:r>
            <w:r w:rsidR="00666AF0">
              <w:rPr>
                <w:rFonts w:asciiTheme="minorHAnsi" w:hAnsiTheme="minorHAnsi" w:cstheme="minorHAnsi"/>
                <w:color w:val="000000" w:themeColor="text1"/>
                <w:szCs w:val="19"/>
                <w:lang w:val="hr-HR"/>
              </w:rPr>
              <w:t xml:space="preserve"> </w:t>
            </w:r>
            <w:r w:rsidRPr="00037DCC">
              <w:rPr>
                <w:rFonts w:asciiTheme="minorHAnsi" w:hAnsiTheme="minorHAnsi" w:cstheme="minorHAnsi"/>
                <w:color w:val="000000" w:themeColor="text1"/>
                <w:szCs w:val="19"/>
                <w:lang w:val="hr-HR"/>
              </w:rPr>
              <w:t>depozita banaka i trgovačkih društava</w:t>
            </w:r>
          </w:p>
        </w:tc>
        <w:tc>
          <w:tcPr>
            <w:tcW w:w="662" w:type="pct"/>
          </w:tcPr>
          <w:p w14:paraId="70D446F2" w14:textId="77777777" w:rsidR="007003BC" w:rsidRPr="00C45423" w:rsidRDefault="00666AF0"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(252.327)</w:t>
            </w:r>
          </w:p>
        </w:tc>
        <w:tc>
          <w:tcPr>
            <w:tcW w:w="588" w:type="pct"/>
          </w:tcPr>
          <w:p w14:paraId="1AB2AA67"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(215.645)</w:t>
            </w:r>
          </w:p>
        </w:tc>
      </w:tr>
      <w:tr w:rsidR="00E14286" w:rsidRPr="00037DCC" w14:paraId="5CD7F76A" w14:textId="77777777" w:rsidTr="00E76F4B">
        <w:tc>
          <w:tcPr>
            <w:tcW w:w="3750" w:type="pct"/>
          </w:tcPr>
          <w:p w14:paraId="55AFF1B0" w14:textId="77777777" w:rsidR="007003BC" w:rsidRPr="00037DCC" w:rsidRDefault="007003BC" w:rsidP="007003BC">
            <w:pPr>
              <w:pStyle w:val="TT"/>
              <w:keepLines/>
              <w:spacing w:line="220" w:lineRule="exact"/>
              <w:rPr>
                <w:rFonts w:asciiTheme="minorHAnsi" w:hAnsiTheme="minorHAnsi" w:cstheme="minorHAnsi"/>
                <w:color w:val="000000" w:themeColor="text1"/>
                <w:spacing w:val="-2"/>
                <w:szCs w:val="19"/>
                <w:lang w:val="hr-HR"/>
              </w:rPr>
            </w:pPr>
            <w:r w:rsidRPr="00037DCC">
              <w:rPr>
                <w:rFonts w:asciiTheme="minorHAnsi" w:hAnsiTheme="minorHAnsi" w:cstheme="minorHAnsi"/>
                <w:color w:val="000000" w:themeColor="text1"/>
                <w:spacing w:val="-2"/>
                <w:szCs w:val="19"/>
                <w:lang w:val="hr-HR"/>
              </w:rPr>
              <w:t>Neto smanjenje ostalih obveza, prije rezerviranja</w:t>
            </w:r>
          </w:p>
        </w:tc>
        <w:tc>
          <w:tcPr>
            <w:tcW w:w="662" w:type="pct"/>
            <w:tcBorders>
              <w:bottom w:val="single" w:sz="4" w:space="0" w:color="auto"/>
            </w:tcBorders>
          </w:tcPr>
          <w:p w14:paraId="59D7E14D" w14:textId="77777777" w:rsidR="007003BC" w:rsidRPr="00C45423" w:rsidRDefault="00666AF0"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(42.667)</w:t>
            </w:r>
          </w:p>
        </w:tc>
        <w:tc>
          <w:tcPr>
            <w:tcW w:w="588" w:type="pct"/>
            <w:tcBorders>
              <w:bottom w:val="single" w:sz="4" w:space="0" w:color="auto"/>
            </w:tcBorders>
          </w:tcPr>
          <w:p w14:paraId="49EB242F" w14:textId="77777777" w:rsidR="007003BC" w:rsidRPr="00C45423" w:rsidRDefault="007003BC" w:rsidP="007003BC">
            <w:pPr>
              <w:pStyle w:val="CommentText"/>
              <w:keepLines/>
              <w:jc w:val="right"/>
              <w:rPr>
                <w:rFonts w:asciiTheme="minorHAnsi" w:hAnsiTheme="minorHAnsi" w:cstheme="minorHAnsi"/>
                <w:color w:val="000000" w:themeColor="text1"/>
                <w:sz w:val="19"/>
                <w:szCs w:val="19"/>
                <w:lang w:val="hr-HR"/>
              </w:rPr>
            </w:pPr>
            <w:r w:rsidRPr="00C45423">
              <w:rPr>
                <w:rFonts w:asciiTheme="minorHAnsi" w:hAnsiTheme="minorHAnsi" w:cstheme="minorHAnsi"/>
                <w:color w:val="000000" w:themeColor="text1"/>
                <w:sz w:val="19"/>
                <w:szCs w:val="19"/>
                <w:lang w:val="hr-HR"/>
              </w:rPr>
              <w:t>(83.830)</w:t>
            </w:r>
          </w:p>
        </w:tc>
      </w:tr>
      <w:tr w:rsidR="00E14286" w:rsidRPr="00037DCC" w14:paraId="4F7BD85B" w14:textId="77777777" w:rsidTr="00E76F4B">
        <w:trPr>
          <w:trHeight w:val="228"/>
        </w:trPr>
        <w:tc>
          <w:tcPr>
            <w:tcW w:w="3750" w:type="pct"/>
          </w:tcPr>
          <w:p w14:paraId="643B7D44" w14:textId="1EC7714E" w:rsidR="007003BC" w:rsidRPr="00037DCC" w:rsidRDefault="007003BC" w:rsidP="007003BC">
            <w:pPr>
              <w:pStyle w:val="Tot"/>
              <w:keepLines/>
              <w:spacing w:line="220" w:lineRule="exact"/>
              <w:rPr>
                <w:rFonts w:asciiTheme="minorHAnsi" w:hAnsiTheme="minorHAnsi" w:cstheme="minorHAnsi"/>
                <w:b/>
                <w:bCs/>
                <w:color w:val="000000" w:themeColor="text1"/>
                <w:spacing w:val="-3"/>
                <w:szCs w:val="19"/>
                <w:lang w:val="hr-HR"/>
              </w:rPr>
            </w:pPr>
            <w:r w:rsidRPr="00037DCC">
              <w:rPr>
                <w:rFonts w:asciiTheme="minorHAnsi" w:hAnsiTheme="minorHAnsi" w:cstheme="minorHAnsi"/>
                <w:b/>
                <w:bCs/>
                <w:color w:val="000000" w:themeColor="text1"/>
                <w:szCs w:val="19"/>
                <w:lang w:val="hr-HR"/>
              </w:rPr>
              <w:t xml:space="preserve">Neto novčana sredstva uporabljena u poslovnim aktivnostima </w:t>
            </w:r>
          </w:p>
        </w:tc>
        <w:tc>
          <w:tcPr>
            <w:tcW w:w="662" w:type="pct"/>
            <w:tcBorders>
              <w:top w:val="single" w:sz="4" w:space="0" w:color="auto"/>
              <w:bottom w:val="single" w:sz="12" w:space="0" w:color="auto"/>
            </w:tcBorders>
            <w:vAlign w:val="bottom"/>
          </w:tcPr>
          <w:p w14:paraId="594178C9" w14:textId="77777777" w:rsidR="007003BC" w:rsidRPr="00C45423" w:rsidRDefault="00666AF0" w:rsidP="007003BC">
            <w:pPr>
              <w:pStyle w:val="T2"/>
              <w:keepNext w:val="0"/>
              <w:spacing w:line="220" w:lineRule="exact"/>
              <w:jc w:val="right"/>
              <w:rPr>
                <w:rFonts w:asciiTheme="minorHAnsi" w:hAnsiTheme="minorHAnsi" w:cstheme="minorHAnsi"/>
                <w:b/>
                <w:color w:val="000000" w:themeColor="text1"/>
                <w:spacing w:val="-2"/>
                <w:szCs w:val="19"/>
                <w:lang w:val="hr-HR"/>
              </w:rPr>
            </w:pPr>
            <w:r w:rsidRPr="00C45423">
              <w:rPr>
                <w:rFonts w:asciiTheme="minorHAnsi" w:hAnsiTheme="minorHAnsi" w:cstheme="minorHAnsi"/>
                <w:b/>
                <w:color w:val="000000" w:themeColor="text1"/>
                <w:spacing w:val="-2"/>
                <w:szCs w:val="19"/>
                <w:lang w:val="hr-HR"/>
              </w:rPr>
              <w:t>(1.039.236)</w:t>
            </w:r>
          </w:p>
        </w:tc>
        <w:tc>
          <w:tcPr>
            <w:tcW w:w="588" w:type="pct"/>
            <w:tcBorders>
              <w:top w:val="single" w:sz="4" w:space="0" w:color="auto"/>
              <w:bottom w:val="single" w:sz="12" w:space="0" w:color="auto"/>
            </w:tcBorders>
            <w:vAlign w:val="bottom"/>
          </w:tcPr>
          <w:p w14:paraId="3FC3A41E" w14:textId="77777777" w:rsidR="007003BC" w:rsidRPr="00C45423" w:rsidRDefault="007003BC" w:rsidP="007003BC">
            <w:pPr>
              <w:pStyle w:val="T2"/>
              <w:keepNext w:val="0"/>
              <w:spacing w:line="220" w:lineRule="exact"/>
              <w:jc w:val="right"/>
              <w:rPr>
                <w:rFonts w:asciiTheme="minorHAnsi" w:hAnsiTheme="minorHAnsi" w:cstheme="minorHAnsi"/>
                <w:b/>
                <w:color w:val="000000" w:themeColor="text1"/>
                <w:spacing w:val="-2"/>
                <w:szCs w:val="19"/>
                <w:lang w:val="hr-HR"/>
              </w:rPr>
            </w:pPr>
            <w:r w:rsidRPr="00C45423">
              <w:rPr>
                <w:rFonts w:asciiTheme="minorHAnsi" w:hAnsiTheme="minorHAnsi" w:cstheme="minorHAnsi"/>
                <w:b/>
                <w:color w:val="000000" w:themeColor="text1"/>
                <w:spacing w:val="-2"/>
                <w:szCs w:val="19"/>
                <w:lang w:val="hr-HR"/>
              </w:rPr>
              <w:t>(97.626)</w:t>
            </w:r>
          </w:p>
        </w:tc>
      </w:tr>
      <w:tr w:rsidR="006C0881" w:rsidRPr="00037DCC" w14:paraId="03FBCBA3" w14:textId="77777777" w:rsidTr="00E76F4B">
        <w:tc>
          <w:tcPr>
            <w:tcW w:w="3750" w:type="pct"/>
          </w:tcPr>
          <w:p w14:paraId="5D280382" w14:textId="77777777" w:rsidR="006C0881" w:rsidRPr="00037DCC" w:rsidRDefault="006C0881" w:rsidP="007003BC">
            <w:pPr>
              <w:pStyle w:val="TT"/>
              <w:keepLines/>
              <w:spacing w:line="220" w:lineRule="exact"/>
              <w:rPr>
                <w:rFonts w:asciiTheme="minorHAnsi" w:hAnsiTheme="minorHAnsi" w:cstheme="minorHAnsi"/>
                <w:b/>
                <w:bCs/>
                <w:color w:val="000000" w:themeColor="text1"/>
                <w:szCs w:val="19"/>
                <w:lang w:val="hr-HR"/>
              </w:rPr>
            </w:pPr>
          </w:p>
        </w:tc>
        <w:tc>
          <w:tcPr>
            <w:tcW w:w="662" w:type="pct"/>
            <w:tcBorders>
              <w:top w:val="single" w:sz="12" w:space="0" w:color="auto"/>
            </w:tcBorders>
            <w:vAlign w:val="bottom"/>
          </w:tcPr>
          <w:p w14:paraId="631B7402" w14:textId="77777777" w:rsidR="006C0881" w:rsidRPr="00037DCC" w:rsidRDefault="006C0881" w:rsidP="007003BC">
            <w:pPr>
              <w:pStyle w:val="TT"/>
              <w:keepLines/>
              <w:spacing w:line="220" w:lineRule="exact"/>
              <w:jc w:val="right"/>
              <w:rPr>
                <w:rFonts w:asciiTheme="minorHAnsi" w:hAnsiTheme="minorHAnsi" w:cstheme="minorHAnsi"/>
                <w:b/>
                <w:bCs/>
                <w:color w:val="000000" w:themeColor="text1"/>
                <w:szCs w:val="19"/>
                <w:lang w:val="hr-HR"/>
              </w:rPr>
            </w:pPr>
          </w:p>
        </w:tc>
        <w:tc>
          <w:tcPr>
            <w:tcW w:w="588" w:type="pct"/>
            <w:tcBorders>
              <w:top w:val="single" w:sz="12" w:space="0" w:color="auto"/>
            </w:tcBorders>
            <w:vAlign w:val="bottom"/>
          </w:tcPr>
          <w:p w14:paraId="2F3E4C24" w14:textId="77777777" w:rsidR="006C0881" w:rsidRPr="00037DCC" w:rsidRDefault="006C0881" w:rsidP="007003BC">
            <w:pPr>
              <w:pStyle w:val="TT"/>
              <w:keepLines/>
              <w:spacing w:line="220" w:lineRule="exact"/>
              <w:jc w:val="right"/>
              <w:rPr>
                <w:rFonts w:asciiTheme="minorHAnsi" w:hAnsiTheme="minorHAnsi" w:cstheme="minorHAnsi"/>
                <w:b/>
                <w:bCs/>
                <w:color w:val="000000" w:themeColor="text1"/>
                <w:szCs w:val="19"/>
                <w:lang w:val="hr-HR"/>
              </w:rPr>
            </w:pPr>
          </w:p>
        </w:tc>
      </w:tr>
      <w:tr w:rsidR="00E14286" w:rsidRPr="00037DCC" w14:paraId="48BDD639" w14:textId="77777777" w:rsidTr="00E76F4B">
        <w:tc>
          <w:tcPr>
            <w:tcW w:w="3750" w:type="pct"/>
          </w:tcPr>
          <w:p w14:paraId="6DBFD56C" w14:textId="77777777" w:rsidR="007003BC" w:rsidRPr="00037DCC" w:rsidRDefault="007003BC" w:rsidP="007003BC">
            <w:pPr>
              <w:pStyle w:val="TT"/>
              <w:keepLines/>
              <w:spacing w:line="220" w:lineRule="exact"/>
              <w:rPr>
                <w:rFonts w:asciiTheme="minorHAnsi" w:hAnsiTheme="minorHAnsi" w:cstheme="minorHAnsi"/>
                <w:b/>
                <w:bCs/>
                <w:color w:val="000000" w:themeColor="text1"/>
                <w:szCs w:val="19"/>
                <w:lang w:val="hr-HR"/>
              </w:rPr>
            </w:pPr>
            <w:proofErr w:type="spellStart"/>
            <w:r w:rsidRPr="00037DCC">
              <w:rPr>
                <w:rFonts w:asciiTheme="minorHAnsi" w:hAnsiTheme="minorHAnsi" w:cstheme="minorHAnsi"/>
                <w:b/>
                <w:bCs/>
                <w:color w:val="000000" w:themeColor="text1"/>
                <w:szCs w:val="19"/>
                <w:lang w:val="hr-HR"/>
              </w:rPr>
              <w:t>Ulagateljske</w:t>
            </w:r>
            <w:proofErr w:type="spellEnd"/>
            <w:r w:rsidRPr="00037DCC">
              <w:rPr>
                <w:rFonts w:asciiTheme="minorHAnsi" w:hAnsiTheme="minorHAnsi" w:cstheme="minorHAnsi"/>
                <w:b/>
                <w:bCs/>
                <w:color w:val="000000" w:themeColor="text1"/>
                <w:szCs w:val="19"/>
                <w:lang w:val="hr-HR"/>
              </w:rPr>
              <w:t xml:space="preserve"> aktivnosti</w:t>
            </w:r>
          </w:p>
        </w:tc>
        <w:tc>
          <w:tcPr>
            <w:tcW w:w="662" w:type="pct"/>
            <w:vAlign w:val="bottom"/>
          </w:tcPr>
          <w:p w14:paraId="736B8CB0" w14:textId="77777777" w:rsidR="007003BC" w:rsidRPr="00037DCC" w:rsidRDefault="007003BC" w:rsidP="007003BC">
            <w:pPr>
              <w:pStyle w:val="TT"/>
              <w:keepLines/>
              <w:spacing w:line="220" w:lineRule="exact"/>
              <w:jc w:val="right"/>
              <w:rPr>
                <w:rFonts w:asciiTheme="minorHAnsi" w:hAnsiTheme="minorHAnsi" w:cstheme="minorHAnsi"/>
                <w:b/>
                <w:bCs/>
                <w:color w:val="000000" w:themeColor="text1"/>
                <w:szCs w:val="19"/>
                <w:lang w:val="hr-HR"/>
              </w:rPr>
            </w:pPr>
          </w:p>
        </w:tc>
        <w:tc>
          <w:tcPr>
            <w:tcW w:w="588" w:type="pct"/>
            <w:vAlign w:val="bottom"/>
          </w:tcPr>
          <w:p w14:paraId="000130E8" w14:textId="77777777" w:rsidR="007003BC" w:rsidRPr="00037DCC" w:rsidRDefault="007003BC" w:rsidP="007003BC">
            <w:pPr>
              <w:pStyle w:val="TT"/>
              <w:keepLines/>
              <w:spacing w:line="220" w:lineRule="exact"/>
              <w:jc w:val="right"/>
              <w:rPr>
                <w:rFonts w:asciiTheme="minorHAnsi" w:hAnsiTheme="minorHAnsi" w:cstheme="minorHAnsi"/>
                <w:b/>
                <w:bCs/>
                <w:color w:val="000000" w:themeColor="text1"/>
                <w:szCs w:val="19"/>
                <w:lang w:val="hr-HR"/>
              </w:rPr>
            </w:pPr>
          </w:p>
        </w:tc>
      </w:tr>
      <w:tr w:rsidR="00E14286" w:rsidRPr="00037DCC" w14:paraId="16BB3B83" w14:textId="77777777" w:rsidTr="00E76F4B">
        <w:trPr>
          <w:trHeight w:hRule="exact" w:val="284"/>
        </w:trPr>
        <w:tc>
          <w:tcPr>
            <w:tcW w:w="3750" w:type="pct"/>
            <w:vAlign w:val="bottom"/>
          </w:tcPr>
          <w:p w14:paraId="35D02D6A"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Prodaja financijske imovine po fer vrijednosti kroz dobit ili gubitak</w:t>
            </w:r>
          </w:p>
        </w:tc>
        <w:tc>
          <w:tcPr>
            <w:tcW w:w="662" w:type="pct"/>
            <w:tcBorders>
              <w:top w:val="nil"/>
              <w:left w:val="nil"/>
              <w:bottom w:val="nil"/>
              <w:right w:val="nil"/>
            </w:tcBorders>
            <w:shd w:val="clear" w:color="000000" w:fill="auto"/>
            <w:vAlign w:val="bottom"/>
          </w:tcPr>
          <w:p w14:paraId="0E6B01A5" w14:textId="77777777" w:rsidR="007003BC" w:rsidRPr="00037DCC" w:rsidRDefault="00666AF0" w:rsidP="007003BC">
            <w:pPr>
              <w:pStyle w:val="TT"/>
              <w:keepLines/>
              <w:spacing w:line="220" w:lineRule="exact"/>
              <w:jc w:val="righ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pacing w:val="-2"/>
                <w:szCs w:val="19"/>
                <w:lang w:val="hr-HR"/>
              </w:rPr>
              <w:t>143.000</w:t>
            </w:r>
          </w:p>
        </w:tc>
        <w:tc>
          <w:tcPr>
            <w:tcW w:w="588" w:type="pct"/>
            <w:tcBorders>
              <w:top w:val="nil"/>
              <w:left w:val="nil"/>
              <w:bottom w:val="nil"/>
              <w:right w:val="nil"/>
            </w:tcBorders>
            <w:shd w:val="clear" w:color="000000" w:fill="auto"/>
            <w:vAlign w:val="bottom"/>
          </w:tcPr>
          <w:p w14:paraId="3A2ACB04" w14:textId="77777777" w:rsidR="007003BC" w:rsidRPr="00037DCC" w:rsidRDefault="0095495C" w:rsidP="00E76F4B">
            <w:pPr>
              <w:pStyle w:val="TT"/>
              <w:keepLines/>
              <w:spacing w:line="220" w:lineRule="exac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zCs w:val="19"/>
                <w:lang w:val="hr-HR"/>
              </w:rPr>
              <w:t xml:space="preserve">     </w:t>
            </w:r>
            <w:r w:rsidR="007003BC" w:rsidRPr="00037DCC">
              <w:rPr>
                <w:rFonts w:asciiTheme="minorHAnsi" w:hAnsiTheme="minorHAnsi" w:cstheme="minorHAnsi"/>
                <w:color w:val="000000" w:themeColor="text1"/>
                <w:szCs w:val="19"/>
                <w:lang w:val="hr-HR"/>
              </w:rPr>
              <w:t xml:space="preserve"> 473.600 </w:t>
            </w:r>
          </w:p>
        </w:tc>
      </w:tr>
      <w:tr w:rsidR="00E14286" w:rsidRPr="00037DCC" w14:paraId="268C0551" w14:textId="77777777" w:rsidTr="00E76F4B">
        <w:trPr>
          <w:trHeight w:hRule="exact" w:val="284"/>
        </w:trPr>
        <w:tc>
          <w:tcPr>
            <w:tcW w:w="3750" w:type="pct"/>
            <w:vAlign w:val="bottom"/>
          </w:tcPr>
          <w:p w14:paraId="27E6C903"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Kupovina financijske imovine po fer vrijednosti kroz</w:t>
            </w:r>
            <w:r w:rsidR="00666AF0">
              <w:rPr>
                <w:rFonts w:asciiTheme="minorHAnsi" w:hAnsiTheme="minorHAnsi" w:cstheme="minorHAnsi"/>
                <w:color w:val="000000" w:themeColor="text1"/>
                <w:szCs w:val="19"/>
                <w:lang w:val="hr-HR"/>
              </w:rPr>
              <w:t xml:space="preserve"> dobit ili gubitak</w:t>
            </w:r>
          </w:p>
        </w:tc>
        <w:tc>
          <w:tcPr>
            <w:tcW w:w="662" w:type="pct"/>
            <w:tcBorders>
              <w:top w:val="nil"/>
              <w:left w:val="nil"/>
              <w:bottom w:val="nil"/>
              <w:right w:val="nil"/>
            </w:tcBorders>
            <w:shd w:val="clear" w:color="000000" w:fill="auto"/>
            <w:vAlign w:val="bottom"/>
          </w:tcPr>
          <w:p w14:paraId="5BBA4950" w14:textId="77777777" w:rsidR="007003BC" w:rsidRPr="00037DCC" w:rsidRDefault="00666AF0" w:rsidP="007003BC">
            <w:pPr>
              <w:pStyle w:val="TT"/>
              <w:keepLines/>
              <w:spacing w:line="220" w:lineRule="exact"/>
              <w:jc w:val="righ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pacing w:val="-2"/>
                <w:szCs w:val="19"/>
                <w:lang w:val="hr-HR"/>
              </w:rPr>
              <w:t>(2.739)</w:t>
            </w:r>
          </w:p>
        </w:tc>
        <w:tc>
          <w:tcPr>
            <w:tcW w:w="588" w:type="pct"/>
            <w:tcBorders>
              <w:top w:val="nil"/>
              <w:left w:val="nil"/>
              <w:bottom w:val="nil"/>
              <w:right w:val="nil"/>
            </w:tcBorders>
            <w:shd w:val="clear" w:color="000000" w:fill="auto"/>
            <w:vAlign w:val="bottom"/>
          </w:tcPr>
          <w:p w14:paraId="149B5802" w14:textId="77777777" w:rsidR="007003BC" w:rsidRPr="00037DCC" w:rsidRDefault="00666AF0" w:rsidP="007003BC">
            <w:pPr>
              <w:pStyle w:val="TT"/>
              <w:keepLines/>
              <w:spacing w:line="220" w:lineRule="exact"/>
              <w:jc w:val="righ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zCs w:val="19"/>
                <w:lang w:val="hr-HR"/>
              </w:rPr>
              <w:t>-</w:t>
            </w:r>
          </w:p>
        </w:tc>
      </w:tr>
      <w:tr w:rsidR="00E14286" w:rsidRPr="00037DCC" w14:paraId="71EA16B9" w14:textId="77777777" w:rsidTr="00E76F4B">
        <w:trPr>
          <w:trHeight w:hRule="exact" w:val="284"/>
        </w:trPr>
        <w:tc>
          <w:tcPr>
            <w:tcW w:w="3750" w:type="pct"/>
            <w:vAlign w:val="bottom"/>
          </w:tcPr>
          <w:p w14:paraId="64B4BDEE" w14:textId="77777777" w:rsidR="007003BC" w:rsidRPr="00037DCC" w:rsidRDefault="007003BC" w:rsidP="007003BC">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Prodaja financijske imovine po fer vrijednosti kroz ostalu sveobuhvatnu dobit</w:t>
            </w:r>
          </w:p>
        </w:tc>
        <w:tc>
          <w:tcPr>
            <w:tcW w:w="662" w:type="pct"/>
            <w:tcBorders>
              <w:top w:val="nil"/>
              <w:left w:val="nil"/>
              <w:right w:val="nil"/>
            </w:tcBorders>
            <w:shd w:val="clear" w:color="000000" w:fill="auto"/>
            <w:vAlign w:val="bottom"/>
          </w:tcPr>
          <w:p w14:paraId="04E73492" w14:textId="77777777" w:rsidR="007003BC" w:rsidRPr="00037DCC" w:rsidRDefault="00666AF0" w:rsidP="007003BC">
            <w:pPr>
              <w:pStyle w:val="TT"/>
              <w:keepLines/>
              <w:spacing w:line="220" w:lineRule="exact"/>
              <w:jc w:val="righ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pacing w:val="-2"/>
                <w:szCs w:val="19"/>
                <w:lang w:val="hr-HR"/>
              </w:rPr>
              <w:t>1.771.593</w:t>
            </w:r>
          </w:p>
        </w:tc>
        <w:tc>
          <w:tcPr>
            <w:tcW w:w="588" w:type="pct"/>
            <w:tcBorders>
              <w:top w:val="nil"/>
              <w:left w:val="nil"/>
              <w:right w:val="nil"/>
            </w:tcBorders>
            <w:shd w:val="clear" w:color="000000" w:fill="auto"/>
            <w:vAlign w:val="bottom"/>
          </w:tcPr>
          <w:p w14:paraId="34D8881A" w14:textId="77777777" w:rsidR="007003BC" w:rsidRPr="00037DCC" w:rsidRDefault="007003BC" w:rsidP="007003BC">
            <w:pPr>
              <w:pStyle w:val="TT"/>
              <w:keepLines/>
              <w:spacing w:line="220" w:lineRule="exact"/>
              <w:jc w:val="right"/>
              <w:rPr>
                <w:rFonts w:asciiTheme="minorHAnsi" w:hAnsiTheme="minorHAnsi" w:cstheme="minorHAnsi"/>
                <w:color w:val="000000" w:themeColor="text1"/>
                <w:spacing w:val="-2"/>
                <w:szCs w:val="19"/>
                <w:lang w:val="hr-HR"/>
              </w:rPr>
            </w:pPr>
            <w:r w:rsidRPr="00037DCC">
              <w:rPr>
                <w:rFonts w:asciiTheme="minorHAnsi" w:hAnsiTheme="minorHAnsi" w:cstheme="minorHAnsi"/>
                <w:color w:val="000000" w:themeColor="text1"/>
                <w:szCs w:val="19"/>
                <w:lang w:val="hr-HR"/>
              </w:rPr>
              <w:t xml:space="preserve">  1.517.138 </w:t>
            </w:r>
          </w:p>
        </w:tc>
      </w:tr>
      <w:tr w:rsidR="00666AF0" w:rsidRPr="00037DCC" w14:paraId="71593DA3" w14:textId="77777777" w:rsidTr="00E76F4B">
        <w:trPr>
          <w:trHeight w:hRule="exact" w:val="284"/>
        </w:trPr>
        <w:tc>
          <w:tcPr>
            <w:tcW w:w="3750" w:type="pct"/>
            <w:vAlign w:val="bottom"/>
          </w:tcPr>
          <w:p w14:paraId="3C76A9C6" w14:textId="77777777" w:rsidR="00666AF0" w:rsidRPr="00037DCC" w:rsidRDefault="00666AF0" w:rsidP="00666AF0">
            <w:pPr>
              <w:pStyle w:val="T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Kupovina financijske imovine po fer vrijednosti kroz ostalu sveobuhvatnu dobit</w:t>
            </w:r>
          </w:p>
        </w:tc>
        <w:tc>
          <w:tcPr>
            <w:tcW w:w="662" w:type="pct"/>
            <w:tcBorders>
              <w:top w:val="nil"/>
              <w:left w:val="nil"/>
              <w:right w:val="nil"/>
            </w:tcBorders>
            <w:shd w:val="clear" w:color="000000" w:fill="auto"/>
            <w:vAlign w:val="bottom"/>
          </w:tcPr>
          <w:p w14:paraId="2F5BE06E" w14:textId="77777777" w:rsidR="00666AF0" w:rsidRDefault="00666AF0" w:rsidP="00666AF0">
            <w:pPr>
              <w:pStyle w:val="TT"/>
              <w:keepLines/>
              <w:spacing w:line="220" w:lineRule="exact"/>
              <w:jc w:val="righ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pacing w:val="-2"/>
                <w:szCs w:val="19"/>
                <w:lang w:val="hr-HR"/>
              </w:rPr>
              <w:t>(511.652)</w:t>
            </w:r>
          </w:p>
        </w:tc>
        <w:tc>
          <w:tcPr>
            <w:tcW w:w="588" w:type="pct"/>
            <w:tcBorders>
              <w:top w:val="nil"/>
              <w:left w:val="nil"/>
              <w:bottom w:val="nil"/>
              <w:right w:val="nil"/>
            </w:tcBorders>
            <w:shd w:val="clear" w:color="000000" w:fill="auto"/>
            <w:vAlign w:val="bottom"/>
          </w:tcPr>
          <w:p w14:paraId="72BDAB15" w14:textId="77777777" w:rsidR="00666AF0" w:rsidRPr="00037DCC" w:rsidDel="00666AF0" w:rsidRDefault="00666AF0" w:rsidP="00666AF0">
            <w:pPr>
              <w:pStyle w:val="TT"/>
              <w:keepLines/>
              <w:spacing w:line="220" w:lineRule="exact"/>
              <w:jc w:val="righ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(1.857.535)</w:t>
            </w:r>
          </w:p>
        </w:tc>
      </w:tr>
      <w:tr w:rsidR="00666AF0" w:rsidRPr="00037DCC" w14:paraId="07492A44" w14:textId="77777777" w:rsidTr="006C6ED5">
        <w:trPr>
          <w:trHeight w:hRule="exact" w:val="284"/>
        </w:trPr>
        <w:tc>
          <w:tcPr>
            <w:tcW w:w="3750" w:type="pct"/>
            <w:vAlign w:val="bottom"/>
          </w:tcPr>
          <w:p w14:paraId="079E7D8B" w14:textId="77777777" w:rsidR="00666AF0" w:rsidRPr="00037DCC" w:rsidRDefault="00666AF0" w:rsidP="00666AF0">
            <w:pPr>
              <w:pStyle w:val="TT"/>
              <w:keepLines/>
              <w:spacing w:line="220" w:lineRule="exac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Prodaja i otpis ulaganja u pridružena društva</w:t>
            </w:r>
          </w:p>
        </w:tc>
        <w:tc>
          <w:tcPr>
            <w:tcW w:w="662" w:type="pct"/>
            <w:tcBorders>
              <w:top w:val="nil"/>
              <w:left w:val="nil"/>
              <w:right w:val="nil"/>
            </w:tcBorders>
            <w:shd w:val="clear" w:color="000000" w:fill="auto"/>
            <w:vAlign w:val="bottom"/>
          </w:tcPr>
          <w:p w14:paraId="6643038D" w14:textId="77777777" w:rsidR="00666AF0" w:rsidRDefault="00666AF0" w:rsidP="00666AF0">
            <w:pPr>
              <w:pStyle w:val="TT"/>
              <w:keepLines/>
              <w:spacing w:line="220" w:lineRule="exact"/>
              <w:jc w:val="righ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pacing w:val="-2"/>
                <w:szCs w:val="19"/>
                <w:lang w:val="hr-HR"/>
              </w:rPr>
              <w:t>5.500</w:t>
            </w:r>
          </w:p>
        </w:tc>
        <w:tc>
          <w:tcPr>
            <w:tcW w:w="588" w:type="pct"/>
            <w:tcBorders>
              <w:top w:val="nil"/>
              <w:left w:val="nil"/>
              <w:bottom w:val="nil"/>
              <w:right w:val="nil"/>
            </w:tcBorders>
            <w:shd w:val="clear" w:color="000000" w:fill="auto"/>
            <w:vAlign w:val="bottom"/>
          </w:tcPr>
          <w:p w14:paraId="33EC320F" w14:textId="77777777" w:rsidR="00666AF0" w:rsidRPr="00037DCC" w:rsidRDefault="00666AF0" w:rsidP="00666AF0">
            <w:pPr>
              <w:pStyle w:val="TT"/>
              <w:keepLines/>
              <w:spacing w:line="220" w:lineRule="exac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w:t>
            </w:r>
          </w:p>
        </w:tc>
      </w:tr>
      <w:tr w:rsidR="00E14286" w:rsidRPr="00037DCC" w14:paraId="659E0704" w14:textId="77777777" w:rsidTr="00E76F4B">
        <w:trPr>
          <w:trHeight w:hRule="exact" w:val="284"/>
        </w:trPr>
        <w:tc>
          <w:tcPr>
            <w:tcW w:w="3750" w:type="pct"/>
            <w:vAlign w:val="bottom"/>
          </w:tcPr>
          <w:p w14:paraId="1CE72AC1" w14:textId="77777777" w:rsidR="007003BC" w:rsidRPr="00037DCC" w:rsidRDefault="007003BC" w:rsidP="007003BC">
            <w:pPr>
              <w:pStyle w:val="TT"/>
              <w:keepLines/>
              <w:spacing w:line="220" w:lineRule="exact"/>
              <w:rPr>
                <w:rFonts w:asciiTheme="minorHAnsi" w:hAnsiTheme="minorHAnsi" w:cstheme="minorHAnsi"/>
                <w:color w:val="000000" w:themeColor="text1"/>
                <w:spacing w:val="-2"/>
                <w:szCs w:val="19"/>
                <w:lang w:val="hr-HR"/>
              </w:rPr>
            </w:pPr>
            <w:r w:rsidRPr="00037DCC">
              <w:rPr>
                <w:rFonts w:asciiTheme="minorHAnsi" w:hAnsiTheme="minorHAnsi" w:cstheme="minorHAnsi"/>
                <w:color w:val="000000" w:themeColor="text1"/>
                <w:spacing w:val="-2"/>
                <w:szCs w:val="19"/>
                <w:lang w:val="hr-HR"/>
              </w:rPr>
              <w:t>Neto nabava nekretnina, postrojenja i opreme i nematerijalne imovine</w:t>
            </w:r>
          </w:p>
        </w:tc>
        <w:tc>
          <w:tcPr>
            <w:tcW w:w="662" w:type="pct"/>
            <w:tcBorders>
              <w:top w:val="nil"/>
              <w:left w:val="nil"/>
              <w:bottom w:val="single" w:sz="4" w:space="0" w:color="auto"/>
              <w:right w:val="nil"/>
            </w:tcBorders>
            <w:shd w:val="clear" w:color="000000" w:fill="auto"/>
            <w:vAlign w:val="bottom"/>
          </w:tcPr>
          <w:p w14:paraId="6B5FDC7E" w14:textId="77777777" w:rsidR="007003BC" w:rsidRPr="00037DCC" w:rsidRDefault="00666AF0" w:rsidP="007003BC">
            <w:pPr>
              <w:pStyle w:val="CommentText"/>
              <w:keepLines/>
              <w:jc w:val="right"/>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(2.968)</w:t>
            </w:r>
          </w:p>
        </w:tc>
        <w:tc>
          <w:tcPr>
            <w:tcW w:w="588" w:type="pct"/>
            <w:tcBorders>
              <w:top w:val="nil"/>
              <w:left w:val="nil"/>
              <w:bottom w:val="single" w:sz="4" w:space="0" w:color="auto"/>
              <w:right w:val="nil"/>
            </w:tcBorders>
            <w:shd w:val="clear" w:color="000000" w:fill="auto"/>
            <w:vAlign w:val="bottom"/>
          </w:tcPr>
          <w:p w14:paraId="579AB852" w14:textId="77777777" w:rsidR="007003BC" w:rsidRPr="00037DCC" w:rsidRDefault="007003BC" w:rsidP="007003BC">
            <w:pPr>
              <w:pStyle w:val="CommentText"/>
              <w:keepLines/>
              <w:jc w:val="right"/>
              <w:rPr>
                <w:rFonts w:asciiTheme="minorHAnsi" w:hAnsiTheme="minorHAnsi" w:cstheme="minorHAnsi"/>
                <w:color w:val="000000" w:themeColor="text1"/>
                <w:spacing w:val="-2"/>
                <w:sz w:val="19"/>
                <w:szCs w:val="19"/>
                <w:lang w:val="hr-HR"/>
              </w:rPr>
            </w:pPr>
            <w:r w:rsidRPr="00037DCC">
              <w:rPr>
                <w:rFonts w:asciiTheme="minorHAnsi" w:hAnsiTheme="minorHAnsi" w:cstheme="minorHAnsi"/>
                <w:color w:val="000000" w:themeColor="text1"/>
                <w:sz w:val="19"/>
                <w:szCs w:val="19"/>
                <w:lang w:val="hr-HR"/>
              </w:rPr>
              <w:t xml:space="preserve">       (3.470)</w:t>
            </w:r>
          </w:p>
        </w:tc>
      </w:tr>
      <w:tr w:rsidR="00E14286" w:rsidRPr="00037DCC" w14:paraId="72AF4418" w14:textId="77777777" w:rsidTr="00E76F4B">
        <w:trPr>
          <w:trHeight w:val="196"/>
        </w:trPr>
        <w:tc>
          <w:tcPr>
            <w:tcW w:w="3750" w:type="pct"/>
          </w:tcPr>
          <w:p w14:paraId="7A800D80" w14:textId="77777777" w:rsidR="007003BC" w:rsidRPr="00037DCC" w:rsidRDefault="007003BC" w:rsidP="007003BC">
            <w:pPr>
              <w:pStyle w:val="Tot"/>
              <w:keepLines/>
              <w:spacing w:line="220" w:lineRule="exact"/>
              <w:rPr>
                <w:rFonts w:asciiTheme="minorHAnsi" w:hAnsiTheme="minorHAnsi" w:cstheme="minorHAnsi"/>
                <w:b/>
                <w:bCs/>
                <w:color w:val="000000" w:themeColor="text1"/>
                <w:szCs w:val="19"/>
                <w:lang w:val="hr-HR"/>
              </w:rPr>
            </w:pPr>
            <w:r w:rsidRPr="00037DCC">
              <w:rPr>
                <w:rFonts w:asciiTheme="minorHAnsi" w:hAnsiTheme="minorHAnsi" w:cstheme="minorHAnsi"/>
                <w:b/>
                <w:bCs/>
                <w:color w:val="000000" w:themeColor="text1"/>
                <w:szCs w:val="19"/>
                <w:lang w:val="hr-HR"/>
              </w:rPr>
              <w:t xml:space="preserve">Neto novčana sredstva ostvarena u </w:t>
            </w:r>
            <w:proofErr w:type="spellStart"/>
            <w:r w:rsidRPr="00037DCC">
              <w:rPr>
                <w:rFonts w:asciiTheme="minorHAnsi" w:hAnsiTheme="minorHAnsi" w:cstheme="minorHAnsi"/>
                <w:b/>
                <w:bCs/>
                <w:color w:val="000000" w:themeColor="text1"/>
                <w:szCs w:val="19"/>
                <w:lang w:val="hr-HR"/>
              </w:rPr>
              <w:t>ulagateljskim</w:t>
            </w:r>
            <w:proofErr w:type="spellEnd"/>
            <w:r w:rsidRPr="00037DCC">
              <w:rPr>
                <w:rFonts w:asciiTheme="minorHAnsi" w:hAnsiTheme="minorHAnsi" w:cstheme="minorHAnsi"/>
                <w:b/>
                <w:bCs/>
                <w:color w:val="000000" w:themeColor="text1"/>
                <w:szCs w:val="19"/>
                <w:lang w:val="hr-HR"/>
              </w:rPr>
              <w:t xml:space="preserve"> aktivnostima</w:t>
            </w:r>
          </w:p>
        </w:tc>
        <w:tc>
          <w:tcPr>
            <w:tcW w:w="662" w:type="pct"/>
            <w:tcBorders>
              <w:top w:val="single" w:sz="4" w:space="0" w:color="auto"/>
              <w:bottom w:val="single" w:sz="12" w:space="0" w:color="auto"/>
            </w:tcBorders>
            <w:vAlign w:val="bottom"/>
          </w:tcPr>
          <w:p w14:paraId="1D92DAAB" w14:textId="77777777" w:rsidR="007003BC" w:rsidRPr="00037DCC" w:rsidRDefault="00AA32DF" w:rsidP="007003BC">
            <w:pPr>
              <w:pStyle w:val="T2"/>
              <w:keepNext w:val="0"/>
              <w:spacing w:line="220" w:lineRule="exact"/>
              <w:jc w:val="right"/>
              <w:rPr>
                <w:rFonts w:asciiTheme="minorHAnsi" w:hAnsiTheme="minorHAnsi" w:cstheme="minorHAnsi"/>
                <w:b/>
                <w:bCs/>
                <w:color w:val="000000" w:themeColor="text1"/>
                <w:spacing w:val="-2"/>
                <w:szCs w:val="19"/>
                <w:lang w:val="hr-HR"/>
              </w:rPr>
            </w:pPr>
            <w:r>
              <w:rPr>
                <w:rFonts w:asciiTheme="minorHAnsi" w:hAnsiTheme="minorHAnsi" w:cstheme="minorHAnsi"/>
                <w:b/>
                <w:bCs/>
                <w:color w:val="000000" w:themeColor="text1"/>
                <w:spacing w:val="-2"/>
                <w:szCs w:val="19"/>
                <w:lang w:val="hr-HR"/>
              </w:rPr>
              <w:t>1.402.734</w:t>
            </w:r>
          </w:p>
        </w:tc>
        <w:tc>
          <w:tcPr>
            <w:tcW w:w="588" w:type="pct"/>
            <w:tcBorders>
              <w:top w:val="single" w:sz="4" w:space="0" w:color="auto"/>
              <w:bottom w:val="single" w:sz="12" w:space="0" w:color="auto"/>
            </w:tcBorders>
            <w:vAlign w:val="bottom"/>
          </w:tcPr>
          <w:p w14:paraId="25DB8CA4" w14:textId="77777777" w:rsidR="007003BC" w:rsidRPr="00037DCC" w:rsidRDefault="007003BC" w:rsidP="007003BC">
            <w:pPr>
              <w:pStyle w:val="T2"/>
              <w:keepNext w:val="0"/>
              <w:spacing w:line="220" w:lineRule="exact"/>
              <w:jc w:val="right"/>
              <w:rPr>
                <w:rFonts w:asciiTheme="minorHAnsi" w:hAnsiTheme="minorHAnsi" w:cstheme="minorHAnsi"/>
                <w:b/>
                <w:bCs/>
                <w:color w:val="000000" w:themeColor="text1"/>
                <w:spacing w:val="-2"/>
                <w:szCs w:val="19"/>
                <w:lang w:val="hr-HR"/>
              </w:rPr>
            </w:pPr>
            <w:r w:rsidRPr="00037DCC">
              <w:rPr>
                <w:rFonts w:asciiTheme="minorHAnsi" w:hAnsiTheme="minorHAnsi" w:cstheme="minorHAnsi"/>
                <w:b/>
                <w:bCs/>
                <w:color w:val="000000" w:themeColor="text1"/>
                <w:spacing w:val="-2"/>
                <w:szCs w:val="19"/>
                <w:lang w:val="hr-HR"/>
              </w:rPr>
              <w:t>129.733</w:t>
            </w:r>
          </w:p>
        </w:tc>
      </w:tr>
      <w:tr w:rsidR="006C0881" w:rsidRPr="00037DCC" w14:paraId="4A83FABF" w14:textId="77777777" w:rsidTr="00E76F4B">
        <w:tc>
          <w:tcPr>
            <w:tcW w:w="3750" w:type="pct"/>
          </w:tcPr>
          <w:p w14:paraId="48D448BA" w14:textId="77777777" w:rsidR="006C0881" w:rsidRPr="00037DCC" w:rsidRDefault="006C0881" w:rsidP="007003BC">
            <w:pPr>
              <w:pStyle w:val="TT"/>
              <w:keepLines/>
              <w:spacing w:line="220" w:lineRule="exact"/>
              <w:rPr>
                <w:rFonts w:asciiTheme="minorHAnsi" w:hAnsiTheme="minorHAnsi" w:cstheme="minorHAnsi"/>
                <w:b/>
                <w:bCs/>
                <w:color w:val="000000" w:themeColor="text1"/>
                <w:szCs w:val="19"/>
                <w:lang w:val="hr-HR"/>
              </w:rPr>
            </w:pPr>
          </w:p>
        </w:tc>
        <w:tc>
          <w:tcPr>
            <w:tcW w:w="662" w:type="pct"/>
            <w:tcBorders>
              <w:top w:val="single" w:sz="12" w:space="0" w:color="auto"/>
            </w:tcBorders>
            <w:vAlign w:val="bottom"/>
          </w:tcPr>
          <w:p w14:paraId="12F6D2BA" w14:textId="77777777" w:rsidR="006C0881" w:rsidRPr="00037DCC" w:rsidRDefault="006C0881" w:rsidP="007003BC">
            <w:pPr>
              <w:pStyle w:val="TT"/>
              <w:keepLines/>
              <w:spacing w:line="220" w:lineRule="exact"/>
              <w:jc w:val="right"/>
              <w:rPr>
                <w:rFonts w:asciiTheme="minorHAnsi" w:hAnsiTheme="minorHAnsi" w:cstheme="minorHAnsi"/>
                <w:b/>
                <w:bCs/>
                <w:color w:val="000000" w:themeColor="text1"/>
                <w:szCs w:val="19"/>
                <w:lang w:val="hr-HR"/>
              </w:rPr>
            </w:pPr>
          </w:p>
        </w:tc>
        <w:tc>
          <w:tcPr>
            <w:tcW w:w="588" w:type="pct"/>
            <w:tcBorders>
              <w:top w:val="single" w:sz="12" w:space="0" w:color="auto"/>
            </w:tcBorders>
            <w:vAlign w:val="bottom"/>
          </w:tcPr>
          <w:p w14:paraId="21FEE42B" w14:textId="77777777" w:rsidR="006C0881" w:rsidRPr="00037DCC" w:rsidRDefault="006C0881" w:rsidP="007003BC">
            <w:pPr>
              <w:pStyle w:val="TT"/>
              <w:keepLines/>
              <w:spacing w:line="220" w:lineRule="exact"/>
              <w:jc w:val="right"/>
              <w:rPr>
                <w:rFonts w:asciiTheme="minorHAnsi" w:hAnsiTheme="minorHAnsi" w:cstheme="minorHAnsi"/>
                <w:b/>
                <w:bCs/>
                <w:color w:val="000000" w:themeColor="text1"/>
                <w:szCs w:val="19"/>
                <w:lang w:val="hr-HR"/>
              </w:rPr>
            </w:pPr>
          </w:p>
        </w:tc>
      </w:tr>
      <w:tr w:rsidR="00E14286" w:rsidRPr="00037DCC" w14:paraId="28BE3D3A" w14:textId="77777777" w:rsidTr="00E76F4B">
        <w:tc>
          <w:tcPr>
            <w:tcW w:w="3750" w:type="pct"/>
          </w:tcPr>
          <w:p w14:paraId="443742E9" w14:textId="77777777" w:rsidR="007003BC" w:rsidRPr="00037DCC" w:rsidRDefault="007003BC" w:rsidP="007003BC">
            <w:pPr>
              <w:pStyle w:val="TT"/>
              <w:keepLines/>
              <w:spacing w:line="220" w:lineRule="exact"/>
              <w:rPr>
                <w:rFonts w:asciiTheme="minorHAnsi" w:hAnsiTheme="minorHAnsi" w:cstheme="minorHAnsi"/>
                <w:b/>
                <w:bCs/>
                <w:color w:val="000000" w:themeColor="text1"/>
                <w:spacing w:val="-3"/>
                <w:szCs w:val="19"/>
                <w:lang w:val="hr-HR"/>
              </w:rPr>
            </w:pPr>
            <w:r w:rsidRPr="00037DCC">
              <w:rPr>
                <w:rFonts w:asciiTheme="minorHAnsi" w:hAnsiTheme="minorHAnsi" w:cstheme="minorHAnsi"/>
                <w:b/>
                <w:bCs/>
                <w:color w:val="000000" w:themeColor="text1"/>
                <w:szCs w:val="19"/>
                <w:lang w:val="hr-HR"/>
              </w:rPr>
              <w:t>Financijske aktivnosti</w:t>
            </w:r>
          </w:p>
        </w:tc>
        <w:tc>
          <w:tcPr>
            <w:tcW w:w="662" w:type="pct"/>
            <w:vAlign w:val="bottom"/>
          </w:tcPr>
          <w:p w14:paraId="170EB01A" w14:textId="77777777" w:rsidR="007003BC" w:rsidRPr="00037DCC" w:rsidRDefault="007003BC" w:rsidP="007003BC">
            <w:pPr>
              <w:pStyle w:val="TT"/>
              <w:keepLines/>
              <w:spacing w:line="220" w:lineRule="exact"/>
              <w:jc w:val="right"/>
              <w:rPr>
                <w:rFonts w:asciiTheme="minorHAnsi" w:hAnsiTheme="minorHAnsi" w:cstheme="minorHAnsi"/>
                <w:b/>
                <w:bCs/>
                <w:color w:val="000000" w:themeColor="text1"/>
                <w:szCs w:val="19"/>
                <w:lang w:val="hr-HR"/>
              </w:rPr>
            </w:pPr>
          </w:p>
        </w:tc>
        <w:tc>
          <w:tcPr>
            <w:tcW w:w="588" w:type="pct"/>
            <w:vAlign w:val="bottom"/>
          </w:tcPr>
          <w:p w14:paraId="2986858D" w14:textId="77777777" w:rsidR="007003BC" w:rsidRPr="00037DCC" w:rsidRDefault="007003BC" w:rsidP="007003BC">
            <w:pPr>
              <w:pStyle w:val="TT"/>
              <w:keepLines/>
              <w:spacing w:line="220" w:lineRule="exact"/>
              <w:jc w:val="right"/>
              <w:rPr>
                <w:rFonts w:asciiTheme="minorHAnsi" w:hAnsiTheme="minorHAnsi" w:cstheme="minorHAnsi"/>
                <w:b/>
                <w:bCs/>
                <w:color w:val="000000" w:themeColor="text1"/>
                <w:szCs w:val="19"/>
                <w:lang w:val="hr-HR"/>
              </w:rPr>
            </w:pPr>
          </w:p>
        </w:tc>
      </w:tr>
      <w:tr w:rsidR="00E14286" w:rsidRPr="00037DCC" w14:paraId="5DE444B3" w14:textId="77777777" w:rsidTr="00E76F4B">
        <w:trPr>
          <w:trHeight w:hRule="exact" w:val="284"/>
        </w:trPr>
        <w:tc>
          <w:tcPr>
            <w:tcW w:w="3750" w:type="pct"/>
            <w:vAlign w:val="bottom"/>
          </w:tcPr>
          <w:p w14:paraId="253FAD18" w14:textId="77777777" w:rsidR="007003BC" w:rsidRPr="00037DCC" w:rsidRDefault="007003BC" w:rsidP="007003BC">
            <w:pPr>
              <w:pStyle w:val="TT"/>
              <w:keepLines/>
              <w:spacing w:line="22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pacing w:val="-3"/>
                <w:szCs w:val="19"/>
                <w:lang w:val="hr-HR"/>
              </w:rPr>
              <w:t>Povećanje osnivačkog kapitala</w:t>
            </w:r>
          </w:p>
        </w:tc>
        <w:tc>
          <w:tcPr>
            <w:tcW w:w="662" w:type="pct"/>
            <w:tcBorders>
              <w:top w:val="nil"/>
              <w:left w:val="nil"/>
              <w:bottom w:val="nil"/>
              <w:right w:val="nil"/>
            </w:tcBorders>
            <w:shd w:val="clear" w:color="auto" w:fill="auto"/>
            <w:vAlign w:val="bottom"/>
          </w:tcPr>
          <w:p w14:paraId="16E02F16" w14:textId="77777777" w:rsidR="007003BC" w:rsidRPr="00037DCC" w:rsidRDefault="00D37C0C" w:rsidP="007003BC">
            <w:pPr>
              <w:pStyle w:val="TT"/>
              <w:keepLines/>
              <w:spacing w:line="220" w:lineRule="exact"/>
              <w:jc w:val="righ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pacing w:val="-2"/>
                <w:szCs w:val="19"/>
                <w:lang w:val="hr-HR"/>
              </w:rPr>
              <w:t>50.000</w:t>
            </w:r>
          </w:p>
        </w:tc>
        <w:tc>
          <w:tcPr>
            <w:tcW w:w="588" w:type="pct"/>
            <w:tcBorders>
              <w:top w:val="nil"/>
              <w:left w:val="nil"/>
              <w:bottom w:val="nil"/>
              <w:right w:val="nil"/>
            </w:tcBorders>
            <w:shd w:val="clear" w:color="auto" w:fill="auto"/>
            <w:vAlign w:val="bottom"/>
          </w:tcPr>
          <w:p w14:paraId="317B2FC4" w14:textId="77777777" w:rsidR="007003BC" w:rsidRPr="00037DCC" w:rsidRDefault="00D37C0C">
            <w:pPr>
              <w:pStyle w:val="TT"/>
              <w:keepLines/>
              <w:spacing w:line="220" w:lineRule="exac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50</w:t>
            </w:r>
            <w:r w:rsidR="007003BC" w:rsidRPr="00037DCC">
              <w:rPr>
                <w:rFonts w:asciiTheme="minorHAnsi" w:hAnsiTheme="minorHAnsi" w:cstheme="minorHAnsi"/>
                <w:color w:val="000000" w:themeColor="text1"/>
                <w:szCs w:val="19"/>
                <w:lang w:val="hr-HR"/>
              </w:rPr>
              <w:t xml:space="preserve">.000 </w:t>
            </w:r>
          </w:p>
        </w:tc>
      </w:tr>
      <w:tr w:rsidR="00E14286" w:rsidRPr="00037DCC" w14:paraId="279C5E85" w14:textId="77777777" w:rsidTr="00E76F4B">
        <w:trPr>
          <w:trHeight w:hRule="exact" w:val="284"/>
        </w:trPr>
        <w:tc>
          <w:tcPr>
            <w:tcW w:w="3750" w:type="pct"/>
            <w:vAlign w:val="bottom"/>
          </w:tcPr>
          <w:p w14:paraId="192C6058" w14:textId="77777777" w:rsidR="007003BC" w:rsidRPr="00037DCC" w:rsidRDefault="007003BC" w:rsidP="007003BC">
            <w:pPr>
              <w:pStyle w:val="TT"/>
              <w:keepLines/>
              <w:spacing w:line="22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pacing w:val="-3"/>
                <w:szCs w:val="19"/>
                <w:lang w:val="hr-HR"/>
              </w:rPr>
              <w:t>Povećanje obveza po kreditima povlačenjem sredstava kredita</w:t>
            </w:r>
          </w:p>
        </w:tc>
        <w:tc>
          <w:tcPr>
            <w:tcW w:w="662" w:type="pct"/>
            <w:tcBorders>
              <w:top w:val="nil"/>
              <w:left w:val="nil"/>
              <w:bottom w:val="nil"/>
              <w:right w:val="nil"/>
            </w:tcBorders>
            <w:shd w:val="clear" w:color="auto" w:fill="auto"/>
            <w:vAlign w:val="bottom"/>
          </w:tcPr>
          <w:p w14:paraId="5678D739" w14:textId="77777777" w:rsidR="007003BC" w:rsidRPr="00037DCC" w:rsidRDefault="00D37C0C" w:rsidP="007003BC">
            <w:pPr>
              <w:pStyle w:val="TT"/>
              <w:keepLines/>
              <w:spacing w:line="220" w:lineRule="exact"/>
              <w:jc w:val="righ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pacing w:val="-2"/>
                <w:szCs w:val="19"/>
                <w:lang w:val="hr-HR"/>
              </w:rPr>
              <w:t>3.036.226</w:t>
            </w:r>
          </w:p>
        </w:tc>
        <w:tc>
          <w:tcPr>
            <w:tcW w:w="588" w:type="pct"/>
            <w:tcBorders>
              <w:top w:val="nil"/>
              <w:left w:val="nil"/>
              <w:bottom w:val="nil"/>
              <w:right w:val="nil"/>
            </w:tcBorders>
            <w:shd w:val="clear" w:color="auto" w:fill="auto"/>
            <w:vAlign w:val="bottom"/>
          </w:tcPr>
          <w:p w14:paraId="74E59BF1" w14:textId="77777777" w:rsidR="007003BC" w:rsidRPr="00037DCC" w:rsidRDefault="00D37C0C">
            <w:pPr>
              <w:pStyle w:val="TT"/>
              <w:keepLines/>
              <w:spacing w:line="220" w:lineRule="exac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 xml:space="preserve">  </w:t>
            </w:r>
            <w:r w:rsidR="007003BC" w:rsidRPr="00037DCC">
              <w:rPr>
                <w:rFonts w:asciiTheme="minorHAnsi" w:hAnsiTheme="minorHAnsi" w:cstheme="minorHAnsi"/>
                <w:color w:val="000000" w:themeColor="text1"/>
                <w:szCs w:val="19"/>
                <w:lang w:val="hr-HR"/>
              </w:rPr>
              <w:t xml:space="preserve">2.284.763 </w:t>
            </w:r>
          </w:p>
        </w:tc>
      </w:tr>
      <w:tr w:rsidR="00E14286" w:rsidRPr="00037DCC" w14:paraId="0F573770" w14:textId="77777777" w:rsidTr="00E76F4B">
        <w:trPr>
          <w:trHeight w:hRule="exact" w:val="284"/>
        </w:trPr>
        <w:tc>
          <w:tcPr>
            <w:tcW w:w="3750" w:type="pct"/>
            <w:vAlign w:val="bottom"/>
          </w:tcPr>
          <w:p w14:paraId="34E2D26F" w14:textId="77777777" w:rsidR="007003BC" w:rsidRPr="00037DCC" w:rsidRDefault="007003BC" w:rsidP="007003BC">
            <w:pPr>
              <w:pStyle w:val="TT"/>
              <w:keepLines/>
              <w:spacing w:line="22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pacing w:val="-3"/>
                <w:szCs w:val="19"/>
                <w:lang w:val="hr-HR"/>
              </w:rPr>
              <w:t>Smanjenje obveza po kreditima otplatom glavnice kredita</w:t>
            </w:r>
          </w:p>
        </w:tc>
        <w:tc>
          <w:tcPr>
            <w:tcW w:w="662" w:type="pct"/>
            <w:tcBorders>
              <w:top w:val="nil"/>
              <w:left w:val="nil"/>
              <w:right w:val="nil"/>
            </w:tcBorders>
            <w:shd w:val="clear" w:color="auto" w:fill="auto"/>
            <w:vAlign w:val="bottom"/>
          </w:tcPr>
          <w:p w14:paraId="7CAFB60D" w14:textId="77777777" w:rsidR="007003BC" w:rsidRPr="00037DCC" w:rsidRDefault="00D37C0C" w:rsidP="007003BC">
            <w:pPr>
              <w:pStyle w:val="TT"/>
              <w:keepLines/>
              <w:spacing w:line="220" w:lineRule="exact"/>
              <w:jc w:val="right"/>
              <w:rPr>
                <w:rFonts w:asciiTheme="minorHAnsi" w:hAnsiTheme="minorHAnsi" w:cstheme="minorHAnsi"/>
                <w:color w:val="000000" w:themeColor="text1"/>
                <w:spacing w:val="-2"/>
                <w:szCs w:val="19"/>
                <w:lang w:val="hr-HR"/>
              </w:rPr>
            </w:pPr>
            <w:r>
              <w:rPr>
                <w:rFonts w:asciiTheme="minorHAnsi" w:hAnsiTheme="minorHAnsi" w:cstheme="minorHAnsi"/>
                <w:color w:val="000000" w:themeColor="text1"/>
                <w:spacing w:val="-2"/>
                <w:szCs w:val="19"/>
                <w:lang w:val="hr-HR"/>
              </w:rPr>
              <w:t>(3.581.195)</w:t>
            </w:r>
          </w:p>
        </w:tc>
        <w:tc>
          <w:tcPr>
            <w:tcW w:w="588" w:type="pct"/>
            <w:tcBorders>
              <w:top w:val="nil"/>
              <w:left w:val="nil"/>
              <w:right w:val="nil"/>
            </w:tcBorders>
            <w:shd w:val="clear" w:color="auto" w:fill="auto"/>
            <w:vAlign w:val="bottom"/>
          </w:tcPr>
          <w:p w14:paraId="7BE806BB" w14:textId="77777777" w:rsidR="007003BC" w:rsidRPr="00037DCC" w:rsidRDefault="007003BC">
            <w:pPr>
              <w:pStyle w:val="TT"/>
              <w:keepLines/>
              <w:spacing w:line="220" w:lineRule="exact"/>
              <w:jc w:val="righ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(2.658.936)</w:t>
            </w:r>
          </w:p>
        </w:tc>
      </w:tr>
      <w:tr w:rsidR="00E14286" w:rsidRPr="00037DCC" w14:paraId="415148B6" w14:textId="77777777" w:rsidTr="00E76F4B">
        <w:trPr>
          <w:trHeight w:hRule="exact" w:val="284"/>
        </w:trPr>
        <w:tc>
          <w:tcPr>
            <w:tcW w:w="3750" w:type="pct"/>
            <w:vAlign w:val="bottom"/>
          </w:tcPr>
          <w:p w14:paraId="1FF66EC6" w14:textId="77777777" w:rsidR="007003BC" w:rsidRPr="00037DCC" w:rsidRDefault="007003BC" w:rsidP="007003BC">
            <w:pPr>
              <w:pStyle w:val="TT"/>
              <w:keepLines/>
              <w:spacing w:line="220" w:lineRule="exact"/>
              <w:rPr>
                <w:rFonts w:asciiTheme="minorHAnsi" w:hAnsiTheme="minorHAnsi" w:cstheme="minorHAnsi"/>
                <w:color w:val="000000" w:themeColor="text1"/>
                <w:spacing w:val="-3"/>
                <w:szCs w:val="19"/>
                <w:lang w:val="hr-HR"/>
              </w:rPr>
            </w:pPr>
            <w:r w:rsidRPr="00037DCC">
              <w:rPr>
                <w:rFonts w:asciiTheme="minorHAnsi" w:hAnsiTheme="minorHAnsi" w:cstheme="minorHAnsi"/>
                <w:color w:val="000000" w:themeColor="text1"/>
                <w:spacing w:val="-3"/>
                <w:szCs w:val="19"/>
                <w:lang w:val="hr-HR"/>
              </w:rPr>
              <w:t>Ostalo</w:t>
            </w:r>
          </w:p>
        </w:tc>
        <w:tc>
          <w:tcPr>
            <w:tcW w:w="662" w:type="pct"/>
            <w:tcBorders>
              <w:bottom w:val="single" w:sz="4" w:space="0" w:color="auto"/>
            </w:tcBorders>
            <w:vAlign w:val="bottom"/>
          </w:tcPr>
          <w:p w14:paraId="4C04666A" w14:textId="77777777" w:rsidR="007003BC" w:rsidRPr="00037DCC" w:rsidRDefault="00D37C0C" w:rsidP="007003BC">
            <w:pPr>
              <w:pStyle w:val="CommentText"/>
              <w:keepLines/>
              <w:jc w:val="right"/>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78</w:t>
            </w:r>
          </w:p>
        </w:tc>
        <w:tc>
          <w:tcPr>
            <w:tcW w:w="588" w:type="pct"/>
            <w:tcBorders>
              <w:bottom w:val="single" w:sz="4" w:space="0" w:color="auto"/>
            </w:tcBorders>
            <w:vAlign w:val="bottom"/>
          </w:tcPr>
          <w:p w14:paraId="5FD9CB18" w14:textId="77777777" w:rsidR="007003BC" w:rsidRPr="00037DCC" w:rsidRDefault="007003BC">
            <w:pPr>
              <w:pStyle w:val="CommentText"/>
              <w:keepLines/>
              <w:jc w:val="right"/>
              <w:rPr>
                <w:rFonts w:asciiTheme="minorHAnsi" w:hAnsiTheme="minorHAnsi" w:cstheme="minorHAnsi"/>
                <w:color w:val="000000" w:themeColor="text1"/>
                <w:spacing w:val="-2"/>
                <w:sz w:val="19"/>
                <w:szCs w:val="19"/>
                <w:lang w:val="hr-HR"/>
              </w:rPr>
            </w:pPr>
            <w:r w:rsidRPr="00037DCC">
              <w:rPr>
                <w:rFonts w:asciiTheme="minorHAnsi" w:hAnsiTheme="minorHAnsi" w:cstheme="minorHAnsi"/>
                <w:color w:val="000000" w:themeColor="text1"/>
                <w:spacing w:val="-2"/>
                <w:sz w:val="19"/>
                <w:szCs w:val="19"/>
                <w:lang w:val="hr-HR"/>
              </w:rPr>
              <w:t>1.063</w:t>
            </w:r>
          </w:p>
        </w:tc>
      </w:tr>
      <w:tr w:rsidR="00E14286" w:rsidRPr="00037DCC" w14:paraId="0012428B" w14:textId="77777777" w:rsidTr="00E76F4B">
        <w:tc>
          <w:tcPr>
            <w:tcW w:w="3750" w:type="pct"/>
          </w:tcPr>
          <w:p w14:paraId="665F44A8" w14:textId="4D79024C" w:rsidR="007003BC" w:rsidRPr="00037DCC" w:rsidRDefault="007003BC" w:rsidP="007003BC">
            <w:pPr>
              <w:pStyle w:val="Tot"/>
              <w:keepLines/>
              <w:spacing w:line="220" w:lineRule="exact"/>
              <w:rPr>
                <w:rFonts w:asciiTheme="minorHAnsi" w:hAnsiTheme="minorHAnsi" w:cstheme="minorHAnsi"/>
                <w:b/>
                <w:bCs/>
                <w:color w:val="000000" w:themeColor="text1"/>
                <w:spacing w:val="-3"/>
                <w:szCs w:val="19"/>
                <w:lang w:val="hr-HR"/>
              </w:rPr>
            </w:pPr>
            <w:r w:rsidRPr="00037DCC">
              <w:rPr>
                <w:rFonts w:asciiTheme="minorHAnsi" w:hAnsiTheme="minorHAnsi" w:cstheme="minorHAnsi"/>
                <w:b/>
                <w:bCs/>
                <w:color w:val="000000" w:themeColor="text1"/>
                <w:szCs w:val="19"/>
                <w:lang w:val="hr-HR"/>
              </w:rPr>
              <w:t>Neto novčana sredstva uporabljena</w:t>
            </w:r>
            <w:r w:rsidR="000B01BC">
              <w:rPr>
                <w:rFonts w:asciiTheme="minorHAnsi" w:hAnsiTheme="minorHAnsi" w:cstheme="minorHAnsi"/>
                <w:b/>
                <w:bCs/>
                <w:color w:val="000000" w:themeColor="text1"/>
                <w:szCs w:val="19"/>
                <w:lang w:val="hr-HR"/>
              </w:rPr>
              <w:t xml:space="preserve"> </w:t>
            </w:r>
            <w:r w:rsidRPr="00037DCC">
              <w:rPr>
                <w:rFonts w:asciiTheme="minorHAnsi" w:hAnsiTheme="minorHAnsi" w:cstheme="minorHAnsi"/>
                <w:b/>
                <w:bCs/>
                <w:color w:val="000000" w:themeColor="text1"/>
                <w:szCs w:val="19"/>
                <w:lang w:val="hr-HR"/>
              </w:rPr>
              <w:t xml:space="preserve">u financijskim aktivnostima </w:t>
            </w:r>
          </w:p>
        </w:tc>
        <w:tc>
          <w:tcPr>
            <w:tcW w:w="662" w:type="pct"/>
            <w:tcBorders>
              <w:top w:val="single" w:sz="4" w:space="0" w:color="auto"/>
              <w:bottom w:val="single" w:sz="12" w:space="0" w:color="auto"/>
            </w:tcBorders>
            <w:vAlign w:val="bottom"/>
          </w:tcPr>
          <w:p w14:paraId="6FD9D95D" w14:textId="77777777" w:rsidR="007003BC" w:rsidRPr="00037DCC" w:rsidRDefault="00D37C0C" w:rsidP="007003BC">
            <w:pPr>
              <w:pStyle w:val="T2"/>
              <w:keepNext w:val="0"/>
              <w:spacing w:line="220" w:lineRule="exact"/>
              <w:jc w:val="right"/>
              <w:rPr>
                <w:rFonts w:asciiTheme="minorHAnsi" w:hAnsiTheme="minorHAnsi" w:cstheme="minorHAnsi"/>
                <w:b/>
                <w:bCs/>
                <w:color w:val="000000" w:themeColor="text1"/>
                <w:szCs w:val="19"/>
                <w:lang w:val="hr-HR"/>
              </w:rPr>
            </w:pPr>
            <w:r>
              <w:rPr>
                <w:rFonts w:asciiTheme="minorHAnsi" w:hAnsiTheme="minorHAnsi" w:cstheme="minorHAnsi"/>
                <w:b/>
                <w:bCs/>
                <w:color w:val="000000" w:themeColor="text1"/>
                <w:szCs w:val="19"/>
                <w:lang w:val="hr-HR"/>
              </w:rPr>
              <w:t>(494.891)</w:t>
            </w:r>
          </w:p>
        </w:tc>
        <w:tc>
          <w:tcPr>
            <w:tcW w:w="588" w:type="pct"/>
            <w:tcBorders>
              <w:top w:val="single" w:sz="4" w:space="0" w:color="auto"/>
              <w:bottom w:val="single" w:sz="12" w:space="0" w:color="auto"/>
            </w:tcBorders>
            <w:vAlign w:val="bottom"/>
          </w:tcPr>
          <w:p w14:paraId="1374BA0D" w14:textId="77777777" w:rsidR="007003BC" w:rsidRPr="00037DCC" w:rsidRDefault="007003BC" w:rsidP="007003BC">
            <w:pPr>
              <w:pStyle w:val="T2"/>
              <w:keepNext w:val="0"/>
              <w:spacing w:line="220" w:lineRule="exact"/>
              <w:jc w:val="right"/>
              <w:rPr>
                <w:rFonts w:asciiTheme="minorHAnsi" w:hAnsiTheme="minorHAnsi" w:cstheme="minorHAnsi"/>
                <w:b/>
                <w:bCs/>
                <w:color w:val="000000" w:themeColor="text1"/>
                <w:szCs w:val="19"/>
                <w:lang w:val="hr-HR"/>
              </w:rPr>
            </w:pPr>
            <w:r w:rsidRPr="00037DCC">
              <w:rPr>
                <w:rFonts w:asciiTheme="minorHAnsi" w:hAnsiTheme="minorHAnsi" w:cstheme="minorHAnsi"/>
                <w:b/>
                <w:bCs/>
                <w:color w:val="000000" w:themeColor="text1"/>
                <w:szCs w:val="19"/>
                <w:lang w:val="hr-HR"/>
              </w:rPr>
              <w:t>(323.110)</w:t>
            </w:r>
          </w:p>
        </w:tc>
      </w:tr>
      <w:tr w:rsidR="006C0881" w:rsidRPr="00037DCC" w14:paraId="006FF6B9" w14:textId="77777777" w:rsidTr="00E76F4B">
        <w:tc>
          <w:tcPr>
            <w:tcW w:w="3750" w:type="pct"/>
          </w:tcPr>
          <w:p w14:paraId="578F7C5A" w14:textId="77777777" w:rsidR="006C0881" w:rsidRPr="00037DCC" w:rsidRDefault="006C0881" w:rsidP="007003BC">
            <w:pPr>
              <w:pStyle w:val="Tot"/>
              <w:keepLines/>
              <w:spacing w:line="220" w:lineRule="exact"/>
              <w:rPr>
                <w:rFonts w:asciiTheme="minorHAnsi" w:hAnsiTheme="minorHAnsi" w:cstheme="minorHAnsi"/>
                <w:b/>
                <w:bCs/>
                <w:color w:val="000000" w:themeColor="text1"/>
                <w:szCs w:val="19"/>
                <w:lang w:val="hr-HR"/>
              </w:rPr>
            </w:pPr>
          </w:p>
        </w:tc>
        <w:tc>
          <w:tcPr>
            <w:tcW w:w="662" w:type="pct"/>
            <w:tcBorders>
              <w:top w:val="single" w:sz="12" w:space="0" w:color="auto"/>
            </w:tcBorders>
            <w:vAlign w:val="bottom"/>
          </w:tcPr>
          <w:p w14:paraId="36A268D5" w14:textId="77777777" w:rsidR="006C0881" w:rsidRPr="00037DCC" w:rsidRDefault="006C0881" w:rsidP="007003BC">
            <w:pPr>
              <w:pStyle w:val="T2"/>
              <w:keepNext w:val="0"/>
              <w:spacing w:line="220" w:lineRule="exact"/>
              <w:jc w:val="right"/>
              <w:rPr>
                <w:rFonts w:asciiTheme="minorHAnsi" w:hAnsiTheme="minorHAnsi" w:cstheme="minorHAnsi"/>
                <w:b/>
                <w:bCs/>
                <w:color w:val="000000" w:themeColor="text1"/>
                <w:szCs w:val="19"/>
                <w:lang w:val="hr-HR"/>
              </w:rPr>
            </w:pPr>
          </w:p>
        </w:tc>
        <w:tc>
          <w:tcPr>
            <w:tcW w:w="588" w:type="pct"/>
            <w:tcBorders>
              <w:top w:val="single" w:sz="12" w:space="0" w:color="auto"/>
            </w:tcBorders>
            <w:vAlign w:val="bottom"/>
          </w:tcPr>
          <w:p w14:paraId="0F9C7638" w14:textId="77777777" w:rsidR="006C0881" w:rsidRPr="00037DCC" w:rsidRDefault="006C0881" w:rsidP="007003BC">
            <w:pPr>
              <w:pStyle w:val="T2"/>
              <w:keepNext w:val="0"/>
              <w:spacing w:line="220" w:lineRule="exact"/>
              <w:jc w:val="right"/>
              <w:rPr>
                <w:rFonts w:asciiTheme="minorHAnsi" w:hAnsiTheme="minorHAnsi" w:cstheme="minorHAnsi"/>
                <w:b/>
                <w:bCs/>
                <w:color w:val="000000" w:themeColor="text1"/>
                <w:szCs w:val="19"/>
                <w:lang w:val="hr-HR"/>
              </w:rPr>
            </w:pPr>
          </w:p>
        </w:tc>
      </w:tr>
      <w:tr w:rsidR="00E14286" w:rsidRPr="00037DCC" w14:paraId="2C2561CA" w14:textId="77777777" w:rsidTr="00E76F4B">
        <w:tc>
          <w:tcPr>
            <w:tcW w:w="3750" w:type="pct"/>
          </w:tcPr>
          <w:p w14:paraId="6258C968" w14:textId="77777777" w:rsidR="007003BC" w:rsidRPr="00037DCC" w:rsidRDefault="007003BC" w:rsidP="007003BC">
            <w:pPr>
              <w:pStyle w:val="Tot"/>
              <w:keepLines/>
              <w:spacing w:line="220" w:lineRule="exact"/>
              <w:rPr>
                <w:rFonts w:asciiTheme="minorHAnsi" w:hAnsiTheme="minorHAnsi" w:cstheme="minorHAnsi"/>
                <w:b/>
                <w:bCs/>
                <w:color w:val="000000" w:themeColor="text1"/>
                <w:szCs w:val="19"/>
                <w:lang w:val="hr-HR"/>
              </w:rPr>
            </w:pPr>
            <w:r w:rsidRPr="00037DCC">
              <w:rPr>
                <w:rFonts w:asciiTheme="minorHAnsi" w:hAnsiTheme="minorHAnsi" w:cstheme="minorHAnsi"/>
                <w:b/>
                <w:bCs/>
                <w:color w:val="000000" w:themeColor="text1"/>
                <w:szCs w:val="19"/>
                <w:lang w:val="hr-HR"/>
              </w:rPr>
              <w:t>Učinci promjene tečajeva na novac i novčane ekvivalente</w:t>
            </w:r>
          </w:p>
        </w:tc>
        <w:tc>
          <w:tcPr>
            <w:tcW w:w="662" w:type="pct"/>
            <w:vAlign w:val="bottom"/>
          </w:tcPr>
          <w:p w14:paraId="03338F73" w14:textId="77777777" w:rsidR="007003BC" w:rsidRPr="00037DCC" w:rsidRDefault="007003BC" w:rsidP="007003BC">
            <w:pPr>
              <w:pStyle w:val="T2"/>
              <w:keepNext w:val="0"/>
              <w:spacing w:line="220" w:lineRule="exact"/>
              <w:jc w:val="right"/>
              <w:rPr>
                <w:rFonts w:asciiTheme="minorHAnsi" w:hAnsiTheme="minorHAnsi" w:cstheme="minorHAnsi"/>
                <w:b/>
                <w:bCs/>
                <w:color w:val="000000" w:themeColor="text1"/>
                <w:szCs w:val="19"/>
                <w:lang w:val="hr-HR"/>
              </w:rPr>
            </w:pPr>
          </w:p>
        </w:tc>
        <w:tc>
          <w:tcPr>
            <w:tcW w:w="588" w:type="pct"/>
            <w:vAlign w:val="bottom"/>
          </w:tcPr>
          <w:p w14:paraId="6C12E699" w14:textId="77777777" w:rsidR="007003BC" w:rsidRPr="00037DCC" w:rsidRDefault="007003BC" w:rsidP="007003BC">
            <w:pPr>
              <w:pStyle w:val="T2"/>
              <w:keepNext w:val="0"/>
              <w:spacing w:line="220" w:lineRule="exact"/>
              <w:jc w:val="right"/>
              <w:rPr>
                <w:rFonts w:asciiTheme="minorHAnsi" w:hAnsiTheme="minorHAnsi" w:cstheme="minorHAnsi"/>
                <w:b/>
                <w:bCs/>
                <w:color w:val="000000" w:themeColor="text1"/>
                <w:szCs w:val="19"/>
                <w:lang w:val="hr-HR"/>
              </w:rPr>
            </w:pPr>
          </w:p>
        </w:tc>
      </w:tr>
      <w:tr w:rsidR="00E14286" w:rsidRPr="00037DCC" w14:paraId="7128CE47" w14:textId="77777777" w:rsidTr="00E76F4B">
        <w:tc>
          <w:tcPr>
            <w:tcW w:w="3750" w:type="pct"/>
          </w:tcPr>
          <w:p w14:paraId="312543A6" w14:textId="77777777" w:rsidR="007003BC" w:rsidRPr="00037DCC" w:rsidRDefault="007003BC" w:rsidP="007003BC">
            <w:pPr>
              <w:pStyle w:val="Tot"/>
              <w:keepLines/>
              <w:spacing w:line="220" w:lineRule="exac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Neto tečajne razlike</w:t>
            </w:r>
          </w:p>
        </w:tc>
        <w:tc>
          <w:tcPr>
            <w:tcW w:w="662" w:type="pct"/>
            <w:tcBorders>
              <w:bottom w:val="single" w:sz="4" w:space="0" w:color="auto"/>
            </w:tcBorders>
            <w:vAlign w:val="bottom"/>
          </w:tcPr>
          <w:p w14:paraId="7DA0F2CB" w14:textId="77777777" w:rsidR="007003BC" w:rsidRPr="00037DCC" w:rsidRDefault="00D37C0C" w:rsidP="007003BC">
            <w:pPr>
              <w:pStyle w:val="T2"/>
              <w:keepNext w:val="0"/>
              <w:spacing w:line="220" w:lineRule="exact"/>
              <w:jc w:val="right"/>
              <w:rPr>
                <w:rFonts w:asciiTheme="minorHAnsi" w:hAnsiTheme="minorHAnsi" w:cstheme="minorHAnsi"/>
                <w:bCs/>
                <w:color w:val="000000" w:themeColor="text1"/>
                <w:szCs w:val="19"/>
                <w:lang w:val="hr-HR"/>
              </w:rPr>
            </w:pPr>
            <w:r>
              <w:rPr>
                <w:rFonts w:asciiTheme="minorHAnsi" w:hAnsiTheme="minorHAnsi" w:cstheme="minorHAnsi"/>
                <w:bCs/>
                <w:color w:val="000000" w:themeColor="text1"/>
                <w:szCs w:val="19"/>
                <w:lang w:val="hr-HR"/>
              </w:rPr>
              <w:t>70.637</w:t>
            </w:r>
          </w:p>
        </w:tc>
        <w:tc>
          <w:tcPr>
            <w:tcW w:w="588" w:type="pct"/>
            <w:tcBorders>
              <w:bottom w:val="single" w:sz="4" w:space="0" w:color="auto"/>
            </w:tcBorders>
            <w:vAlign w:val="bottom"/>
          </w:tcPr>
          <w:p w14:paraId="228F5E7E" w14:textId="77777777" w:rsidR="007003BC" w:rsidRPr="00037DCC" w:rsidRDefault="007003BC" w:rsidP="007003BC">
            <w:pPr>
              <w:pStyle w:val="T2"/>
              <w:keepNext w:val="0"/>
              <w:spacing w:line="220" w:lineRule="exact"/>
              <w:jc w:val="right"/>
              <w:rPr>
                <w:rFonts w:asciiTheme="minorHAnsi" w:hAnsiTheme="minorHAnsi" w:cstheme="minorHAnsi"/>
                <w:bCs/>
                <w:color w:val="000000" w:themeColor="text1"/>
                <w:szCs w:val="19"/>
                <w:lang w:val="hr-HR"/>
              </w:rPr>
            </w:pPr>
            <w:r w:rsidRPr="00037DCC">
              <w:rPr>
                <w:rFonts w:asciiTheme="minorHAnsi" w:hAnsiTheme="minorHAnsi" w:cstheme="minorHAnsi"/>
                <w:bCs/>
                <w:color w:val="000000" w:themeColor="text1"/>
                <w:szCs w:val="19"/>
                <w:lang w:val="hr-HR"/>
              </w:rPr>
              <w:t>(168.279)</w:t>
            </w:r>
          </w:p>
        </w:tc>
      </w:tr>
      <w:tr w:rsidR="00E14286" w:rsidRPr="00037DCC" w14:paraId="01819DAD" w14:textId="77777777" w:rsidTr="00E76F4B">
        <w:trPr>
          <w:trHeight w:val="247"/>
        </w:trPr>
        <w:tc>
          <w:tcPr>
            <w:tcW w:w="3750" w:type="pct"/>
            <w:vAlign w:val="bottom"/>
          </w:tcPr>
          <w:p w14:paraId="457E7713" w14:textId="77777777" w:rsidR="007003BC" w:rsidRPr="00037DCC" w:rsidRDefault="007003BC" w:rsidP="007003BC">
            <w:pPr>
              <w:pStyle w:val="TT"/>
              <w:keepLines/>
              <w:spacing w:line="220" w:lineRule="exact"/>
              <w:rPr>
                <w:rFonts w:asciiTheme="minorHAnsi" w:hAnsiTheme="minorHAnsi" w:cstheme="minorHAnsi"/>
                <w:b/>
                <w:color w:val="000000" w:themeColor="text1"/>
                <w:spacing w:val="-3"/>
                <w:szCs w:val="19"/>
                <w:lang w:val="hr-HR"/>
              </w:rPr>
            </w:pPr>
            <w:r w:rsidRPr="00037DCC">
              <w:rPr>
                <w:rFonts w:asciiTheme="minorHAnsi" w:hAnsiTheme="minorHAnsi" w:cstheme="minorHAnsi"/>
                <w:b/>
                <w:color w:val="000000" w:themeColor="text1"/>
                <w:spacing w:val="-3"/>
                <w:szCs w:val="19"/>
                <w:lang w:val="hr-HR"/>
              </w:rPr>
              <w:t>Neto učinak</w:t>
            </w:r>
          </w:p>
        </w:tc>
        <w:tc>
          <w:tcPr>
            <w:tcW w:w="662" w:type="pct"/>
            <w:tcBorders>
              <w:top w:val="single" w:sz="4" w:space="0" w:color="auto"/>
              <w:bottom w:val="single" w:sz="12" w:space="0" w:color="auto"/>
            </w:tcBorders>
            <w:vAlign w:val="bottom"/>
          </w:tcPr>
          <w:p w14:paraId="1FAAE25B" w14:textId="77777777" w:rsidR="007003BC" w:rsidRPr="00037DCC" w:rsidRDefault="00D37C0C" w:rsidP="007003BC">
            <w:pPr>
              <w:pStyle w:val="TT"/>
              <w:keepLines/>
              <w:spacing w:line="220" w:lineRule="exact"/>
              <w:jc w:val="right"/>
              <w:rPr>
                <w:rFonts w:asciiTheme="minorHAnsi" w:hAnsiTheme="minorHAnsi" w:cstheme="minorHAnsi"/>
                <w:b/>
                <w:color w:val="000000" w:themeColor="text1"/>
                <w:spacing w:val="-3"/>
                <w:szCs w:val="19"/>
                <w:lang w:val="hr-HR"/>
              </w:rPr>
            </w:pPr>
            <w:r>
              <w:rPr>
                <w:rFonts w:asciiTheme="minorHAnsi" w:hAnsiTheme="minorHAnsi" w:cstheme="minorHAnsi"/>
                <w:b/>
                <w:color w:val="000000" w:themeColor="text1"/>
                <w:spacing w:val="-3"/>
                <w:szCs w:val="19"/>
                <w:lang w:val="hr-HR"/>
              </w:rPr>
              <w:t>70.637</w:t>
            </w:r>
          </w:p>
        </w:tc>
        <w:tc>
          <w:tcPr>
            <w:tcW w:w="588" w:type="pct"/>
            <w:tcBorders>
              <w:top w:val="single" w:sz="4" w:space="0" w:color="auto"/>
              <w:bottom w:val="single" w:sz="12" w:space="0" w:color="auto"/>
            </w:tcBorders>
            <w:vAlign w:val="bottom"/>
          </w:tcPr>
          <w:p w14:paraId="79BA775A" w14:textId="77777777" w:rsidR="007003BC" w:rsidRPr="00037DCC" w:rsidRDefault="007003BC" w:rsidP="007003BC">
            <w:pPr>
              <w:pStyle w:val="TT"/>
              <w:keepLines/>
              <w:spacing w:line="220" w:lineRule="exact"/>
              <w:jc w:val="right"/>
              <w:rPr>
                <w:rFonts w:asciiTheme="minorHAnsi" w:hAnsiTheme="minorHAnsi" w:cstheme="minorHAnsi"/>
                <w:b/>
                <w:bCs/>
                <w:color w:val="000000" w:themeColor="text1"/>
                <w:szCs w:val="19"/>
                <w:lang w:val="hr-HR"/>
              </w:rPr>
            </w:pPr>
            <w:r w:rsidRPr="00037DCC">
              <w:rPr>
                <w:rFonts w:asciiTheme="minorHAnsi" w:hAnsiTheme="minorHAnsi" w:cstheme="minorHAnsi"/>
                <w:b/>
                <w:color w:val="000000" w:themeColor="text1"/>
                <w:spacing w:val="-3"/>
                <w:szCs w:val="19"/>
                <w:lang w:val="hr-HR"/>
              </w:rPr>
              <w:t>(168.279)</w:t>
            </w:r>
          </w:p>
        </w:tc>
      </w:tr>
      <w:tr w:rsidR="006C0881" w:rsidRPr="00037DCC" w14:paraId="0116A4BE" w14:textId="77777777" w:rsidTr="00E76F4B">
        <w:trPr>
          <w:trHeight w:val="122"/>
        </w:trPr>
        <w:tc>
          <w:tcPr>
            <w:tcW w:w="3750" w:type="pct"/>
            <w:vAlign w:val="center"/>
          </w:tcPr>
          <w:p w14:paraId="648AB190" w14:textId="77777777" w:rsidR="006C0881" w:rsidRPr="00037DCC" w:rsidRDefault="006C0881" w:rsidP="007003BC">
            <w:pPr>
              <w:pStyle w:val="Tot"/>
              <w:keepLines/>
              <w:spacing w:line="220" w:lineRule="exact"/>
              <w:rPr>
                <w:rFonts w:asciiTheme="minorHAnsi" w:hAnsiTheme="minorHAnsi" w:cstheme="minorHAnsi"/>
                <w:color w:val="000000" w:themeColor="text1"/>
                <w:szCs w:val="19"/>
                <w:lang w:val="hr-HR"/>
              </w:rPr>
            </w:pPr>
          </w:p>
        </w:tc>
        <w:tc>
          <w:tcPr>
            <w:tcW w:w="662" w:type="pct"/>
            <w:tcBorders>
              <w:top w:val="single" w:sz="12" w:space="0" w:color="auto"/>
            </w:tcBorders>
            <w:vAlign w:val="bottom"/>
          </w:tcPr>
          <w:p w14:paraId="37CAD89A" w14:textId="77777777" w:rsidR="006C0881" w:rsidRPr="00037DCC" w:rsidRDefault="006C0881" w:rsidP="007003BC">
            <w:pPr>
              <w:pStyle w:val="CommentText"/>
              <w:keepLines/>
              <w:jc w:val="right"/>
              <w:rPr>
                <w:rFonts w:asciiTheme="minorHAnsi" w:hAnsiTheme="minorHAnsi" w:cstheme="minorHAnsi"/>
                <w:color w:val="000000" w:themeColor="text1"/>
                <w:spacing w:val="-2"/>
                <w:sz w:val="19"/>
                <w:szCs w:val="19"/>
                <w:lang w:val="hr-HR"/>
              </w:rPr>
            </w:pPr>
          </w:p>
        </w:tc>
        <w:tc>
          <w:tcPr>
            <w:tcW w:w="588" w:type="pct"/>
            <w:tcBorders>
              <w:top w:val="single" w:sz="12" w:space="0" w:color="auto"/>
            </w:tcBorders>
            <w:vAlign w:val="bottom"/>
          </w:tcPr>
          <w:p w14:paraId="7BE4517A" w14:textId="77777777" w:rsidR="006C0881" w:rsidRPr="00037DCC" w:rsidRDefault="006C0881" w:rsidP="007003BC">
            <w:pPr>
              <w:pStyle w:val="CommentText"/>
              <w:keepLines/>
              <w:jc w:val="right"/>
              <w:rPr>
                <w:rFonts w:asciiTheme="minorHAnsi" w:hAnsiTheme="minorHAnsi" w:cstheme="minorHAnsi"/>
                <w:color w:val="000000" w:themeColor="text1"/>
                <w:spacing w:val="-2"/>
                <w:sz w:val="19"/>
                <w:szCs w:val="19"/>
                <w:lang w:val="hr-HR"/>
              </w:rPr>
            </w:pPr>
          </w:p>
        </w:tc>
      </w:tr>
      <w:tr w:rsidR="00E14286" w:rsidRPr="00037DCC" w14:paraId="62EF14DB" w14:textId="77777777" w:rsidTr="00E76F4B">
        <w:trPr>
          <w:trHeight w:val="122"/>
        </w:trPr>
        <w:tc>
          <w:tcPr>
            <w:tcW w:w="3750" w:type="pct"/>
            <w:vAlign w:val="center"/>
          </w:tcPr>
          <w:p w14:paraId="5CBAC465" w14:textId="77777777" w:rsidR="007003BC" w:rsidRPr="00037DCC" w:rsidRDefault="007003BC" w:rsidP="007003BC">
            <w:pPr>
              <w:pStyle w:val="To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Neto smanjenje novca i novčanih ekvivalenata</w:t>
            </w:r>
          </w:p>
        </w:tc>
        <w:tc>
          <w:tcPr>
            <w:tcW w:w="662" w:type="pct"/>
            <w:vAlign w:val="bottom"/>
          </w:tcPr>
          <w:p w14:paraId="040D3974" w14:textId="77777777" w:rsidR="007003BC" w:rsidRPr="00037DCC" w:rsidRDefault="00D37C0C" w:rsidP="007003BC">
            <w:pPr>
              <w:pStyle w:val="CommentText"/>
              <w:keepLines/>
              <w:jc w:val="right"/>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(60.756)</w:t>
            </w:r>
          </w:p>
        </w:tc>
        <w:tc>
          <w:tcPr>
            <w:tcW w:w="588" w:type="pct"/>
            <w:vAlign w:val="bottom"/>
          </w:tcPr>
          <w:p w14:paraId="0A61BF28" w14:textId="77777777" w:rsidR="007003BC" w:rsidRPr="00037DCC" w:rsidRDefault="007003BC" w:rsidP="007003BC">
            <w:pPr>
              <w:pStyle w:val="CommentText"/>
              <w:keepLines/>
              <w:jc w:val="right"/>
              <w:rPr>
                <w:rFonts w:asciiTheme="minorHAnsi" w:hAnsiTheme="minorHAnsi" w:cstheme="minorHAnsi"/>
                <w:color w:val="000000" w:themeColor="text1"/>
                <w:spacing w:val="-2"/>
                <w:sz w:val="19"/>
                <w:szCs w:val="19"/>
                <w:lang w:val="hr-HR"/>
              </w:rPr>
            </w:pPr>
            <w:r w:rsidRPr="00037DCC">
              <w:rPr>
                <w:rFonts w:asciiTheme="minorHAnsi" w:hAnsiTheme="minorHAnsi" w:cstheme="minorHAnsi"/>
                <w:color w:val="000000" w:themeColor="text1"/>
                <w:spacing w:val="-2"/>
                <w:sz w:val="19"/>
                <w:szCs w:val="19"/>
                <w:lang w:val="hr-HR"/>
              </w:rPr>
              <w:t>(459.282)</w:t>
            </w:r>
          </w:p>
        </w:tc>
      </w:tr>
      <w:tr w:rsidR="00E14286" w:rsidRPr="00037DCC" w14:paraId="5AF69497" w14:textId="77777777" w:rsidTr="00E76F4B">
        <w:trPr>
          <w:trHeight w:val="122"/>
        </w:trPr>
        <w:tc>
          <w:tcPr>
            <w:tcW w:w="3750" w:type="pct"/>
            <w:vAlign w:val="center"/>
          </w:tcPr>
          <w:p w14:paraId="08FFFFA9" w14:textId="77777777" w:rsidR="007003BC" w:rsidRPr="00037DCC" w:rsidRDefault="007003BC" w:rsidP="007003BC">
            <w:pPr>
              <w:pStyle w:val="Tot"/>
              <w:keepLines/>
              <w:spacing w:line="140" w:lineRule="exact"/>
              <w:rPr>
                <w:rFonts w:asciiTheme="minorHAnsi" w:hAnsiTheme="minorHAnsi" w:cstheme="minorHAnsi"/>
                <w:color w:val="000000" w:themeColor="text1"/>
                <w:szCs w:val="19"/>
                <w:lang w:val="hr-HR"/>
              </w:rPr>
            </w:pPr>
          </w:p>
        </w:tc>
        <w:tc>
          <w:tcPr>
            <w:tcW w:w="662" w:type="pct"/>
            <w:vAlign w:val="bottom"/>
          </w:tcPr>
          <w:p w14:paraId="5FFFB1A9" w14:textId="77777777" w:rsidR="007003BC" w:rsidRPr="00037DCC" w:rsidRDefault="007003BC" w:rsidP="007003BC">
            <w:pPr>
              <w:pStyle w:val="CommentText"/>
              <w:keepLines/>
              <w:spacing w:line="140" w:lineRule="exact"/>
              <w:jc w:val="center"/>
              <w:rPr>
                <w:rFonts w:asciiTheme="minorHAnsi" w:hAnsiTheme="minorHAnsi" w:cstheme="minorHAnsi"/>
                <w:color w:val="000000" w:themeColor="text1"/>
                <w:spacing w:val="-2"/>
                <w:sz w:val="19"/>
                <w:szCs w:val="19"/>
                <w:lang w:val="hr-HR"/>
              </w:rPr>
            </w:pPr>
          </w:p>
        </w:tc>
        <w:tc>
          <w:tcPr>
            <w:tcW w:w="588" w:type="pct"/>
            <w:vAlign w:val="bottom"/>
          </w:tcPr>
          <w:p w14:paraId="6F4F943B" w14:textId="77777777" w:rsidR="007003BC" w:rsidRPr="00037DCC" w:rsidRDefault="007003BC" w:rsidP="007003BC">
            <w:pPr>
              <w:pStyle w:val="CommentText"/>
              <w:keepLines/>
              <w:spacing w:line="140" w:lineRule="exact"/>
              <w:jc w:val="center"/>
              <w:rPr>
                <w:rFonts w:asciiTheme="minorHAnsi" w:hAnsiTheme="minorHAnsi" w:cstheme="minorHAnsi"/>
                <w:color w:val="000000" w:themeColor="text1"/>
                <w:spacing w:val="-2"/>
                <w:sz w:val="19"/>
                <w:szCs w:val="19"/>
                <w:lang w:val="hr-HR"/>
              </w:rPr>
            </w:pPr>
          </w:p>
        </w:tc>
      </w:tr>
      <w:tr w:rsidR="00E14286" w:rsidRPr="00037DCC" w14:paraId="3E652F4A" w14:textId="77777777" w:rsidTr="00E76F4B">
        <w:trPr>
          <w:trHeight w:hRule="exact" w:val="284"/>
        </w:trPr>
        <w:tc>
          <w:tcPr>
            <w:tcW w:w="3750" w:type="pct"/>
            <w:vAlign w:val="bottom"/>
          </w:tcPr>
          <w:p w14:paraId="40AF5A1E" w14:textId="4B4B71D2" w:rsidR="007003BC" w:rsidRPr="00037DCC" w:rsidRDefault="00F67EF7" w:rsidP="007003BC">
            <w:pPr>
              <w:pStyle w:val="Tot"/>
              <w:keepLines/>
              <w:spacing w:line="220" w:lineRule="exact"/>
              <w:rPr>
                <w:rFonts w:asciiTheme="minorHAnsi" w:hAnsiTheme="minorHAnsi" w:cstheme="minorHAnsi"/>
                <w:color w:val="000000" w:themeColor="text1"/>
                <w:szCs w:val="19"/>
                <w:lang w:val="hr-HR"/>
              </w:rPr>
            </w:pPr>
            <w:r w:rsidRPr="00F67EF7">
              <w:rPr>
                <w:rFonts w:asciiTheme="minorHAnsi" w:hAnsiTheme="minorHAnsi" w:cstheme="minorHAnsi"/>
                <w:color w:val="000000" w:themeColor="text1"/>
                <w:szCs w:val="19"/>
                <w:lang w:val="hr-HR"/>
              </w:rPr>
              <w:t xml:space="preserve">Novac i novčani ekvivalenti </w:t>
            </w:r>
            <w:r>
              <w:rPr>
                <w:rFonts w:asciiTheme="minorHAnsi" w:hAnsiTheme="minorHAnsi" w:cstheme="minorHAnsi"/>
                <w:color w:val="000000" w:themeColor="text1"/>
                <w:szCs w:val="19"/>
                <w:lang w:val="hr-HR"/>
              </w:rPr>
              <w:t>s</w:t>
            </w:r>
            <w:r w:rsidR="007003BC" w:rsidRPr="00037DCC">
              <w:rPr>
                <w:rFonts w:asciiTheme="minorHAnsi" w:hAnsiTheme="minorHAnsi" w:cstheme="minorHAnsi"/>
                <w:color w:val="000000" w:themeColor="text1"/>
                <w:szCs w:val="19"/>
                <w:lang w:val="hr-HR"/>
              </w:rPr>
              <w:t xml:space="preserve">tanje na dan 1. siječnja, prije umanjenja vrijednosti </w:t>
            </w:r>
          </w:p>
        </w:tc>
        <w:tc>
          <w:tcPr>
            <w:tcW w:w="662" w:type="pct"/>
            <w:tcBorders>
              <w:top w:val="nil"/>
              <w:left w:val="nil"/>
              <w:bottom w:val="nil"/>
              <w:right w:val="nil"/>
            </w:tcBorders>
            <w:shd w:val="clear" w:color="auto" w:fill="auto"/>
            <w:vAlign w:val="bottom"/>
          </w:tcPr>
          <w:p w14:paraId="22211501" w14:textId="77777777" w:rsidR="007003BC" w:rsidRPr="00037DCC" w:rsidRDefault="00D37C0C" w:rsidP="007003BC">
            <w:pPr>
              <w:pStyle w:val="CommentText"/>
              <w:keepLines/>
              <w:jc w:val="right"/>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942.722</w:t>
            </w:r>
          </w:p>
        </w:tc>
        <w:tc>
          <w:tcPr>
            <w:tcW w:w="588" w:type="pct"/>
            <w:tcBorders>
              <w:top w:val="nil"/>
              <w:left w:val="nil"/>
              <w:bottom w:val="nil"/>
              <w:right w:val="nil"/>
            </w:tcBorders>
            <w:shd w:val="clear" w:color="auto" w:fill="auto"/>
            <w:vAlign w:val="bottom"/>
          </w:tcPr>
          <w:p w14:paraId="6A2F949D" w14:textId="77777777" w:rsidR="007003BC" w:rsidRPr="00037DCC" w:rsidRDefault="007003BC" w:rsidP="007003BC">
            <w:pPr>
              <w:pStyle w:val="CommentText"/>
              <w:keepLines/>
              <w:jc w:val="right"/>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 xml:space="preserve">  1.402.004 </w:t>
            </w:r>
          </w:p>
        </w:tc>
      </w:tr>
      <w:tr w:rsidR="00E14286" w:rsidRPr="00037DCC" w14:paraId="681279DC" w14:textId="77777777" w:rsidTr="00E76F4B">
        <w:trPr>
          <w:trHeight w:hRule="exact" w:val="227"/>
        </w:trPr>
        <w:tc>
          <w:tcPr>
            <w:tcW w:w="3750" w:type="pct"/>
            <w:vAlign w:val="bottom"/>
          </w:tcPr>
          <w:p w14:paraId="4AD40512" w14:textId="77777777" w:rsidR="007003BC" w:rsidRPr="00037DCC" w:rsidRDefault="007003BC" w:rsidP="007003BC">
            <w:pPr>
              <w:pStyle w:val="Tot"/>
              <w:keepLines/>
              <w:spacing w:line="220" w:lineRule="exac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Neto smanjenje novca</w:t>
            </w:r>
          </w:p>
        </w:tc>
        <w:tc>
          <w:tcPr>
            <w:tcW w:w="662" w:type="pct"/>
            <w:tcBorders>
              <w:top w:val="nil"/>
              <w:left w:val="nil"/>
              <w:bottom w:val="nil"/>
              <w:right w:val="nil"/>
            </w:tcBorders>
            <w:shd w:val="clear" w:color="auto" w:fill="auto"/>
            <w:vAlign w:val="bottom"/>
          </w:tcPr>
          <w:p w14:paraId="42D35F8D" w14:textId="77777777" w:rsidR="007003BC" w:rsidRPr="00037DCC" w:rsidRDefault="00D37C0C" w:rsidP="007003BC">
            <w:pPr>
              <w:pStyle w:val="CommentText"/>
              <w:keepLines/>
              <w:jc w:val="right"/>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(60.756)</w:t>
            </w:r>
          </w:p>
        </w:tc>
        <w:tc>
          <w:tcPr>
            <w:tcW w:w="588" w:type="pct"/>
            <w:tcBorders>
              <w:top w:val="nil"/>
              <w:left w:val="nil"/>
              <w:bottom w:val="nil"/>
              <w:right w:val="nil"/>
            </w:tcBorders>
            <w:shd w:val="clear" w:color="auto" w:fill="auto"/>
            <w:vAlign w:val="bottom"/>
          </w:tcPr>
          <w:p w14:paraId="42058029" w14:textId="77777777" w:rsidR="007003BC" w:rsidRPr="00037DCC" w:rsidRDefault="007003BC" w:rsidP="00E76F4B">
            <w:pPr>
              <w:pStyle w:val="CommentText"/>
              <w:keepLines/>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 xml:space="preserve">   (459.282)</w:t>
            </w:r>
          </w:p>
        </w:tc>
      </w:tr>
      <w:tr w:rsidR="00E14286" w:rsidRPr="00037DCC" w14:paraId="2F14BB46" w14:textId="77777777" w:rsidTr="00E76F4B">
        <w:trPr>
          <w:trHeight w:val="122"/>
        </w:trPr>
        <w:tc>
          <w:tcPr>
            <w:tcW w:w="3750" w:type="pct"/>
          </w:tcPr>
          <w:p w14:paraId="27D9EC60" w14:textId="2E6FC009" w:rsidR="007003BC" w:rsidRPr="00037DCC" w:rsidRDefault="00F67EF7" w:rsidP="007003BC">
            <w:pPr>
              <w:pStyle w:val="Tot"/>
              <w:keepLines/>
              <w:spacing w:line="220" w:lineRule="exact"/>
              <w:rPr>
                <w:rFonts w:asciiTheme="minorHAnsi" w:hAnsiTheme="minorHAnsi" w:cstheme="minorHAnsi"/>
                <w:b/>
                <w:bCs/>
                <w:color w:val="000000" w:themeColor="text1"/>
                <w:szCs w:val="19"/>
                <w:lang w:val="hr-HR"/>
              </w:rPr>
            </w:pPr>
            <w:r w:rsidRPr="00F67EF7">
              <w:rPr>
                <w:rFonts w:asciiTheme="minorHAnsi" w:hAnsiTheme="minorHAnsi" w:cstheme="minorHAnsi"/>
                <w:b/>
                <w:bCs/>
                <w:color w:val="000000" w:themeColor="text1"/>
                <w:szCs w:val="19"/>
                <w:lang w:val="hr-HR"/>
              </w:rPr>
              <w:t xml:space="preserve">Novac i novčani ekvivalenti </w:t>
            </w:r>
            <w:r>
              <w:rPr>
                <w:rFonts w:asciiTheme="minorHAnsi" w:hAnsiTheme="minorHAnsi" w:cstheme="minorHAnsi"/>
                <w:b/>
                <w:bCs/>
                <w:color w:val="000000" w:themeColor="text1"/>
                <w:szCs w:val="19"/>
                <w:lang w:val="hr-HR"/>
              </w:rPr>
              <w:t>s</w:t>
            </w:r>
            <w:r w:rsidR="007003BC" w:rsidRPr="00037DCC">
              <w:rPr>
                <w:rFonts w:asciiTheme="minorHAnsi" w:hAnsiTheme="minorHAnsi" w:cstheme="minorHAnsi"/>
                <w:b/>
                <w:bCs/>
                <w:color w:val="000000" w:themeColor="text1"/>
                <w:szCs w:val="19"/>
                <w:lang w:val="hr-HR"/>
              </w:rPr>
              <w:t xml:space="preserve">tanje na dan 31. prosinca, prije umanjenja </w:t>
            </w:r>
            <w:r w:rsidR="007003BC" w:rsidRPr="00754083">
              <w:rPr>
                <w:rFonts w:asciiTheme="minorHAnsi" w:hAnsiTheme="minorHAnsi" w:cstheme="minorHAnsi"/>
                <w:b/>
                <w:bCs/>
                <w:color w:val="000000" w:themeColor="text1"/>
                <w:szCs w:val="19"/>
                <w:lang w:val="hr-HR"/>
              </w:rPr>
              <w:t xml:space="preserve">vrijednosti    </w:t>
            </w:r>
            <w:r>
              <w:rPr>
                <w:rFonts w:asciiTheme="minorHAnsi" w:hAnsiTheme="minorHAnsi" w:cstheme="minorHAnsi"/>
                <w:b/>
                <w:bCs/>
                <w:color w:val="000000" w:themeColor="text1"/>
                <w:szCs w:val="19"/>
                <w:lang w:val="hr-HR"/>
              </w:rPr>
              <w:t xml:space="preserve"> </w:t>
            </w:r>
            <w:r w:rsidR="00BA720A" w:rsidRPr="00E76F4B">
              <w:rPr>
                <w:rFonts w:asciiTheme="minorHAnsi" w:hAnsiTheme="minorHAnsi" w:cstheme="minorHAnsi"/>
                <w:b/>
                <w:bCs/>
                <w:color w:val="000000" w:themeColor="text1"/>
                <w:szCs w:val="19"/>
                <w:lang w:val="hr-HR"/>
              </w:rPr>
              <w:t>12</w:t>
            </w:r>
          </w:p>
        </w:tc>
        <w:tc>
          <w:tcPr>
            <w:tcW w:w="662" w:type="pct"/>
            <w:tcBorders>
              <w:top w:val="single" w:sz="4" w:space="0" w:color="auto"/>
              <w:bottom w:val="single" w:sz="12" w:space="0" w:color="auto"/>
            </w:tcBorders>
            <w:vAlign w:val="bottom"/>
          </w:tcPr>
          <w:p w14:paraId="6E4DF796" w14:textId="77777777" w:rsidR="007003BC" w:rsidRPr="00037DCC" w:rsidRDefault="00D37C0C" w:rsidP="007003BC">
            <w:pPr>
              <w:pStyle w:val="T2"/>
              <w:keepNext w:val="0"/>
              <w:spacing w:line="220" w:lineRule="exact"/>
              <w:jc w:val="right"/>
              <w:rPr>
                <w:rFonts w:asciiTheme="minorHAnsi" w:hAnsiTheme="minorHAnsi" w:cstheme="minorHAnsi"/>
                <w:b/>
                <w:bCs/>
                <w:color w:val="000000" w:themeColor="text1"/>
                <w:spacing w:val="-2"/>
                <w:szCs w:val="19"/>
                <w:lang w:val="hr-HR"/>
              </w:rPr>
            </w:pPr>
            <w:r>
              <w:rPr>
                <w:rFonts w:asciiTheme="minorHAnsi" w:hAnsiTheme="minorHAnsi" w:cstheme="minorHAnsi"/>
                <w:b/>
                <w:bCs/>
                <w:color w:val="000000" w:themeColor="text1"/>
                <w:spacing w:val="-2"/>
                <w:szCs w:val="19"/>
                <w:lang w:val="hr-HR"/>
              </w:rPr>
              <w:t>881.966</w:t>
            </w:r>
          </w:p>
        </w:tc>
        <w:tc>
          <w:tcPr>
            <w:tcW w:w="588" w:type="pct"/>
            <w:tcBorders>
              <w:top w:val="single" w:sz="4" w:space="0" w:color="auto"/>
              <w:bottom w:val="single" w:sz="12" w:space="0" w:color="auto"/>
            </w:tcBorders>
            <w:vAlign w:val="bottom"/>
          </w:tcPr>
          <w:p w14:paraId="40203818" w14:textId="77777777" w:rsidR="007003BC" w:rsidRPr="00037DCC" w:rsidRDefault="007003BC" w:rsidP="007003BC">
            <w:pPr>
              <w:pStyle w:val="T2"/>
              <w:keepNext w:val="0"/>
              <w:spacing w:line="220" w:lineRule="exact"/>
              <w:jc w:val="right"/>
              <w:rPr>
                <w:rFonts w:asciiTheme="minorHAnsi" w:hAnsiTheme="minorHAnsi" w:cstheme="minorHAnsi"/>
                <w:b/>
                <w:bCs/>
                <w:color w:val="000000" w:themeColor="text1"/>
                <w:spacing w:val="-2"/>
                <w:szCs w:val="19"/>
                <w:lang w:val="hr-HR"/>
              </w:rPr>
            </w:pPr>
            <w:r w:rsidRPr="00037DCC">
              <w:rPr>
                <w:rFonts w:asciiTheme="minorHAnsi" w:hAnsiTheme="minorHAnsi" w:cstheme="minorHAnsi"/>
                <w:b/>
                <w:bCs/>
                <w:color w:val="000000" w:themeColor="text1"/>
                <w:spacing w:val="-2"/>
                <w:szCs w:val="19"/>
                <w:lang w:val="hr-HR"/>
              </w:rPr>
              <w:t>942.722</w:t>
            </w:r>
          </w:p>
        </w:tc>
      </w:tr>
      <w:tr w:rsidR="00E14286" w:rsidRPr="00037DCC" w14:paraId="2701972C" w14:textId="77777777" w:rsidTr="00E76F4B">
        <w:trPr>
          <w:trHeight w:val="68"/>
        </w:trPr>
        <w:tc>
          <w:tcPr>
            <w:tcW w:w="3750" w:type="pct"/>
            <w:vAlign w:val="bottom"/>
          </w:tcPr>
          <w:p w14:paraId="49613C01" w14:textId="77777777" w:rsidR="007003BC" w:rsidRPr="00037DCC" w:rsidRDefault="007003BC" w:rsidP="007003BC">
            <w:pPr>
              <w:pStyle w:val="Thick"/>
              <w:keepNext w:val="0"/>
              <w:spacing w:line="140" w:lineRule="exact"/>
              <w:rPr>
                <w:rFonts w:asciiTheme="minorHAnsi" w:hAnsiTheme="minorHAnsi" w:cstheme="minorHAnsi"/>
                <w:color w:val="000000" w:themeColor="text1"/>
                <w:sz w:val="19"/>
                <w:szCs w:val="19"/>
                <w:lang w:val="hr-HR"/>
              </w:rPr>
            </w:pPr>
          </w:p>
        </w:tc>
        <w:tc>
          <w:tcPr>
            <w:tcW w:w="662" w:type="pct"/>
            <w:tcBorders>
              <w:top w:val="single" w:sz="12" w:space="0" w:color="auto"/>
            </w:tcBorders>
            <w:vAlign w:val="bottom"/>
          </w:tcPr>
          <w:p w14:paraId="3247C875" w14:textId="77777777" w:rsidR="007003BC" w:rsidRPr="00037DCC" w:rsidRDefault="007003BC" w:rsidP="007003BC">
            <w:pPr>
              <w:pStyle w:val="Thick"/>
              <w:keepNext w:val="0"/>
              <w:tabs>
                <w:tab w:val="clear" w:pos="1202"/>
              </w:tabs>
              <w:spacing w:line="140" w:lineRule="exact"/>
              <w:jc w:val="right"/>
              <w:rPr>
                <w:rFonts w:asciiTheme="minorHAnsi" w:hAnsiTheme="minorHAnsi" w:cstheme="minorHAnsi"/>
                <w:color w:val="000000" w:themeColor="text1"/>
                <w:sz w:val="19"/>
                <w:szCs w:val="19"/>
                <w:lang w:val="hr-HR"/>
              </w:rPr>
            </w:pPr>
          </w:p>
        </w:tc>
        <w:tc>
          <w:tcPr>
            <w:tcW w:w="588" w:type="pct"/>
            <w:tcBorders>
              <w:top w:val="single" w:sz="12" w:space="0" w:color="auto"/>
            </w:tcBorders>
            <w:vAlign w:val="bottom"/>
          </w:tcPr>
          <w:p w14:paraId="06E1FF08" w14:textId="77777777" w:rsidR="007003BC" w:rsidRPr="00037DCC" w:rsidRDefault="007003BC" w:rsidP="007003BC">
            <w:pPr>
              <w:pStyle w:val="Thick"/>
              <w:keepNext w:val="0"/>
              <w:tabs>
                <w:tab w:val="clear" w:pos="1202"/>
              </w:tabs>
              <w:spacing w:line="140" w:lineRule="exact"/>
              <w:jc w:val="right"/>
              <w:rPr>
                <w:rFonts w:asciiTheme="minorHAnsi" w:hAnsiTheme="minorHAnsi" w:cstheme="minorHAnsi"/>
                <w:color w:val="000000" w:themeColor="text1"/>
                <w:sz w:val="19"/>
                <w:szCs w:val="19"/>
                <w:lang w:val="hr-HR"/>
              </w:rPr>
            </w:pPr>
          </w:p>
        </w:tc>
      </w:tr>
      <w:tr w:rsidR="00E14286" w:rsidRPr="00037DCC" w14:paraId="67B6C89A" w14:textId="77777777" w:rsidTr="00E76F4B">
        <w:trPr>
          <w:trHeight w:val="247"/>
        </w:trPr>
        <w:tc>
          <w:tcPr>
            <w:tcW w:w="3750" w:type="pct"/>
            <w:vAlign w:val="bottom"/>
          </w:tcPr>
          <w:p w14:paraId="03112E7B" w14:textId="77777777" w:rsidR="007003BC" w:rsidRPr="00037DCC" w:rsidRDefault="007003BC" w:rsidP="007003BC">
            <w:pPr>
              <w:pStyle w:val="Thick"/>
              <w:keepNext w:val="0"/>
              <w:spacing w:line="220" w:lineRule="exact"/>
              <w:rPr>
                <w:rFonts w:asciiTheme="minorHAnsi" w:hAnsiTheme="minorHAnsi" w:cstheme="minorHAnsi"/>
                <w:color w:val="000000" w:themeColor="text1"/>
                <w:sz w:val="19"/>
                <w:szCs w:val="19"/>
                <w:u w:val="none"/>
                <w:lang w:val="hr-HR"/>
              </w:rPr>
            </w:pPr>
            <w:r w:rsidRPr="00037DCC">
              <w:rPr>
                <w:rFonts w:asciiTheme="minorHAnsi" w:hAnsiTheme="minorHAnsi" w:cstheme="minorHAnsi"/>
                <w:color w:val="000000" w:themeColor="text1"/>
                <w:sz w:val="19"/>
                <w:szCs w:val="19"/>
                <w:u w:val="none"/>
                <w:lang w:val="hr-HR"/>
              </w:rPr>
              <w:t>Dopunski podaci – poslovne aktivnosti</w:t>
            </w:r>
          </w:p>
        </w:tc>
        <w:tc>
          <w:tcPr>
            <w:tcW w:w="662" w:type="pct"/>
          </w:tcPr>
          <w:p w14:paraId="4530E0B3" w14:textId="77777777" w:rsidR="007003BC" w:rsidRPr="00037DCC" w:rsidRDefault="007003BC" w:rsidP="007003BC">
            <w:pPr>
              <w:pStyle w:val="Thick"/>
              <w:keepNext w:val="0"/>
              <w:tabs>
                <w:tab w:val="clear" w:pos="1202"/>
              </w:tabs>
              <w:spacing w:line="220" w:lineRule="exact"/>
              <w:jc w:val="right"/>
              <w:rPr>
                <w:rFonts w:asciiTheme="minorHAnsi" w:hAnsiTheme="minorHAnsi" w:cstheme="minorHAnsi"/>
                <w:color w:val="000000" w:themeColor="text1"/>
                <w:sz w:val="19"/>
                <w:szCs w:val="19"/>
                <w:u w:val="none"/>
                <w:lang w:val="hr-HR"/>
              </w:rPr>
            </w:pPr>
          </w:p>
        </w:tc>
        <w:tc>
          <w:tcPr>
            <w:tcW w:w="588" w:type="pct"/>
          </w:tcPr>
          <w:p w14:paraId="7F291FD2" w14:textId="77777777" w:rsidR="007003BC" w:rsidRPr="00037DCC" w:rsidRDefault="007003BC" w:rsidP="007003BC">
            <w:pPr>
              <w:pStyle w:val="Thick"/>
              <w:keepNext w:val="0"/>
              <w:tabs>
                <w:tab w:val="clear" w:pos="1202"/>
              </w:tabs>
              <w:spacing w:line="220" w:lineRule="exact"/>
              <w:jc w:val="right"/>
              <w:rPr>
                <w:rFonts w:asciiTheme="minorHAnsi" w:hAnsiTheme="minorHAnsi" w:cstheme="minorHAnsi"/>
                <w:color w:val="000000" w:themeColor="text1"/>
                <w:sz w:val="19"/>
                <w:szCs w:val="19"/>
                <w:u w:val="none"/>
                <w:lang w:val="hr-HR"/>
              </w:rPr>
            </w:pPr>
          </w:p>
        </w:tc>
      </w:tr>
      <w:tr w:rsidR="00E14286" w:rsidRPr="00037DCC" w14:paraId="5F3EEC8B" w14:textId="77777777" w:rsidTr="00E76F4B">
        <w:trPr>
          <w:trHeight w:val="68"/>
        </w:trPr>
        <w:tc>
          <w:tcPr>
            <w:tcW w:w="3750" w:type="pct"/>
            <w:vAlign w:val="bottom"/>
          </w:tcPr>
          <w:p w14:paraId="6A3AABF6" w14:textId="77777777" w:rsidR="007003BC" w:rsidRPr="00037DCC" w:rsidRDefault="007003BC" w:rsidP="007003BC">
            <w:pPr>
              <w:pStyle w:val="Thick"/>
              <w:keepNext w:val="0"/>
              <w:spacing w:line="240" w:lineRule="exact"/>
              <w:rPr>
                <w:rFonts w:asciiTheme="minorHAnsi" w:hAnsiTheme="minorHAnsi" w:cstheme="minorHAnsi"/>
                <w:b w:val="0"/>
                <w:color w:val="000000" w:themeColor="text1"/>
                <w:sz w:val="19"/>
                <w:szCs w:val="19"/>
                <w:u w:val="none"/>
                <w:lang w:val="hr-HR"/>
              </w:rPr>
            </w:pPr>
            <w:r w:rsidRPr="00037DCC">
              <w:rPr>
                <w:rFonts w:asciiTheme="minorHAnsi" w:hAnsiTheme="minorHAnsi" w:cstheme="minorHAnsi"/>
                <w:b w:val="0"/>
                <w:color w:val="000000" w:themeColor="text1"/>
                <w:sz w:val="19"/>
                <w:szCs w:val="19"/>
                <w:u w:val="none"/>
                <w:lang w:val="hr-HR"/>
              </w:rPr>
              <w:t>Plaćene kamate</w:t>
            </w:r>
          </w:p>
        </w:tc>
        <w:tc>
          <w:tcPr>
            <w:tcW w:w="662" w:type="pct"/>
            <w:tcBorders>
              <w:top w:val="nil"/>
              <w:left w:val="nil"/>
              <w:bottom w:val="nil"/>
              <w:right w:val="nil"/>
            </w:tcBorders>
            <w:shd w:val="clear" w:color="auto" w:fill="auto"/>
            <w:vAlign w:val="bottom"/>
          </w:tcPr>
          <w:p w14:paraId="67E3EB69" w14:textId="77777777" w:rsidR="007003BC" w:rsidRPr="00335D4A" w:rsidRDefault="00335D4A" w:rsidP="007003BC">
            <w:pPr>
              <w:pStyle w:val="Thick"/>
              <w:keepNext w:val="0"/>
              <w:tabs>
                <w:tab w:val="clear" w:pos="1202"/>
              </w:tabs>
              <w:spacing w:line="240" w:lineRule="exact"/>
              <w:jc w:val="right"/>
              <w:rPr>
                <w:rFonts w:asciiTheme="minorHAnsi" w:hAnsiTheme="minorHAnsi" w:cstheme="minorHAnsi"/>
                <w:b w:val="0"/>
                <w:color w:val="000000" w:themeColor="text1"/>
                <w:sz w:val="19"/>
                <w:szCs w:val="19"/>
                <w:u w:val="none"/>
                <w:lang w:val="hr-HR"/>
              </w:rPr>
            </w:pPr>
            <w:r w:rsidRPr="00335D4A">
              <w:rPr>
                <w:rFonts w:asciiTheme="minorHAnsi" w:hAnsiTheme="minorHAnsi" w:cstheme="minorHAnsi"/>
                <w:b w:val="0"/>
                <w:color w:val="000000" w:themeColor="text1"/>
                <w:sz w:val="19"/>
                <w:szCs w:val="19"/>
                <w:u w:val="none"/>
                <w:lang w:val="hr-HR"/>
              </w:rPr>
              <w:t>307.480</w:t>
            </w:r>
          </w:p>
        </w:tc>
        <w:tc>
          <w:tcPr>
            <w:tcW w:w="588" w:type="pct"/>
            <w:tcBorders>
              <w:top w:val="nil"/>
              <w:left w:val="nil"/>
              <w:bottom w:val="nil"/>
              <w:right w:val="nil"/>
            </w:tcBorders>
            <w:shd w:val="clear" w:color="auto" w:fill="auto"/>
            <w:vAlign w:val="bottom"/>
          </w:tcPr>
          <w:p w14:paraId="2DCAFC54" w14:textId="77777777" w:rsidR="007003BC" w:rsidRPr="00037DCC" w:rsidRDefault="007003BC" w:rsidP="007003BC">
            <w:pPr>
              <w:pStyle w:val="Thick"/>
              <w:keepNext w:val="0"/>
              <w:tabs>
                <w:tab w:val="clear" w:pos="1202"/>
              </w:tabs>
              <w:spacing w:line="240" w:lineRule="exact"/>
              <w:jc w:val="right"/>
              <w:rPr>
                <w:rFonts w:asciiTheme="minorHAnsi" w:hAnsiTheme="minorHAnsi" w:cstheme="minorHAnsi"/>
                <w:b w:val="0"/>
                <w:color w:val="000000" w:themeColor="text1"/>
                <w:sz w:val="19"/>
                <w:szCs w:val="19"/>
                <w:u w:val="none"/>
                <w:lang w:val="hr-HR"/>
              </w:rPr>
            </w:pPr>
            <w:r w:rsidRPr="00037DCC">
              <w:rPr>
                <w:rFonts w:asciiTheme="minorHAnsi" w:hAnsiTheme="minorHAnsi" w:cstheme="minorHAnsi"/>
                <w:b w:val="0"/>
                <w:color w:val="000000" w:themeColor="text1"/>
                <w:sz w:val="19"/>
                <w:szCs w:val="19"/>
                <w:u w:val="none"/>
                <w:lang w:val="hr-HR"/>
              </w:rPr>
              <w:t>336.550</w:t>
            </w:r>
          </w:p>
        </w:tc>
      </w:tr>
      <w:tr w:rsidR="00E14286" w:rsidRPr="00037DCC" w14:paraId="04976F23" w14:textId="77777777" w:rsidTr="00E76F4B">
        <w:trPr>
          <w:trHeight w:val="68"/>
        </w:trPr>
        <w:tc>
          <w:tcPr>
            <w:tcW w:w="3750" w:type="pct"/>
            <w:vAlign w:val="bottom"/>
          </w:tcPr>
          <w:p w14:paraId="0C057C06" w14:textId="77777777" w:rsidR="007003BC" w:rsidRPr="00037DCC" w:rsidRDefault="007003BC" w:rsidP="007003BC">
            <w:pPr>
              <w:pStyle w:val="Thick"/>
              <w:keepNext w:val="0"/>
              <w:spacing w:line="240" w:lineRule="exact"/>
              <w:rPr>
                <w:rFonts w:asciiTheme="minorHAnsi" w:hAnsiTheme="minorHAnsi" w:cstheme="minorHAnsi"/>
                <w:b w:val="0"/>
                <w:color w:val="000000" w:themeColor="text1"/>
                <w:sz w:val="19"/>
                <w:szCs w:val="19"/>
                <w:u w:val="none"/>
                <w:lang w:val="hr-HR"/>
              </w:rPr>
            </w:pPr>
            <w:r w:rsidRPr="00037DCC">
              <w:rPr>
                <w:rFonts w:asciiTheme="minorHAnsi" w:hAnsiTheme="minorHAnsi" w:cstheme="minorHAnsi"/>
                <w:b w:val="0"/>
                <w:color w:val="000000" w:themeColor="text1"/>
                <w:sz w:val="19"/>
                <w:szCs w:val="19"/>
                <w:u w:val="none"/>
                <w:lang w:val="hr-HR"/>
              </w:rPr>
              <w:t>Primljene kamate</w:t>
            </w:r>
          </w:p>
        </w:tc>
        <w:tc>
          <w:tcPr>
            <w:tcW w:w="662" w:type="pct"/>
            <w:tcBorders>
              <w:top w:val="nil"/>
              <w:left w:val="nil"/>
              <w:bottom w:val="nil"/>
              <w:right w:val="nil"/>
            </w:tcBorders>
            <w:shd w:val="clear" w:color="auto" w:fill="auto"/>
            <w:vAlign w:val="bottom"/>
          </w:tcPr>
          <w:p w14:paraId="49739865" w14:textId="77777777" w:rsidR="007003BC" w:rsidRPr="00E76F4B" w:rsidRDefault="00335D4A" w:rsidP="007003BC">
            <w:pPr>
              <w:pStyle w:val="Thick"/>
              <w:keepNext w:val="0"/>
              <w:tabs>
                <w:tab w:val="clear" w:pos="1202"/>
              </w:tabs>
              <w:spacing w:line="240" w:lineRule="exact"/>
              <w:jc w:val="right"/>
              <w:rPr>
                <w:rFonts w:asciiTheme="minorHAnsi" w:hAnsiTheme="minorHAnsi" w:cstheme="minorHAnsi"/>
                <w:b w:val="0"/>
                <w:color w:val="000000" w:themeColor="text1"/>
                <w:sz w:val="19"/>
                <w:szCs w:val="19"/>
                <w:u w:val="none"/>
                <w:lang w:val="hr-HR"/>
              </w:rPr>
            </w:pPr>
            <w:r w:rsidRPr="00E76F4B">
              <w:rPr>
                <w:rFonts w:asciiTheme="minorHAnsi" w:hAnsiTheme="minorHAnsi" w:cstheme="minorHAnsi"/>
                <w:b w:val="0"/>
                <w:color w:val="000000" w:themeColor="text1"/>
                <w:sz w:val="19"/>
                <w:szCs w:val="19"/>
                <w:u w:val="none"/>
                <w:lang w:val="hr-HR"/>
              </w:rPr>
              <w:t>547.769</w:t>
            </w:r>
          </w:p>
        </w:tc>
        <w:tc>
          <w:tcPr>
            <w:tcW w:w="588" w:type="pct"/>
            <w:tcBorders>
              <w:top w:val="nil"/>
              <w:left w:val="nil"/>
              <w:bottom w:val="nil"/>
              <w:right w:val="nil"/>
            </w:tcBorders>
            <w:shd w:val="clear" w:color="auto" w:fill="auto"/>
            <w:vAlign w:val="bottom"/>
          </w:tcPr>
          <w:p w14:paraId="72AA2697" w14:textId="77777777" w:rsidR="007003BC" w:rsidRPr="00037DCC" w:rsidRDefault="007003BC" w:rsidP="007003BC">
            <w:pPr>
              <w:pStyle w:val="Thick"/>
              <w:keepNext w:val="0"/>
              <w:tabs>
                <w:tab w:val="clear" w:pos="1202"/>
              </w:tabs>
              <w:spacing w:line="240" w:lineRule="exact"/>
              <w:jc w:val="right"/>
              <w:rPr>
                <w:rFonts w:asciiTheme="minorHAnsi" w:hAnsiTheme="minorHAnsi" w:cstheme="minorHAnsi"/>
                <w:b w:val="0"/>
                <w:color w:val="000000" w:themeColor="text1"/>
                <w:sz w:val="19"/>
                <w:szCs w:val="19"/>
                <w:u w:val="none"/>
                <w:lang w:val="hr-HR"/>
              </w:rPr>
            </w:pPr>
            <w:r w:rsidRPr="00037DCC">
              <w:rPr>
                <w:rFonts w:asciiTheme="minorHAnsi" w:hAnsiTheme="minorHAnsi" w:cstheme="minorHAnsi"/>
                <w:b w:val="0"/>
                <w:color w:val="000000" w:themeColor="text1"/>
                <w:sz w:val="19"/>
                <w:szCs w:val="19"/>
                <w:u w:val="none"/>
                <w:lang w:val="hr-HR"/>
              </w:rPr>
              <w:t>649.694</w:t>
            </w:r>
          </w:p>
        </w:tc>
      </w:tr>
    </w:tbl>
    <w:p w14:paraId="408F43FE" w14:textId="77777777" w:rsidR="004A2B81" w:rsidRPr="00037DCC" w:rsidRDefault="004A2B81" w:rsidP="004A2B81">
      <w:pPr>
        <w:pStyle w:val="T1"/>
        <w:rPr>
          <w:rFonts w:asciiTheme="minorHAnsi" w:hAnsiTheme="minorHAnsi" w:cs="Arial"/>
          <w:color w:val="000000" w:themeColor="text1"/>
          <w:sz w:val="22"/>
          <w:szCs w:val="22"/>
          <w:lang w:val="hr-HR"/>
        </w:rPr>
      </w:pPr>
      <w:r w:rsidRPr="00037DCC">
        <w:rPr>
          <w:rFonts w:asciiTheme="minorHAnsi" w:hAnsiTheme="minorHAnsi" w:cs="Arial"/>
          <w:b w:val="0"/>
          <w:bCs w:val="0"/>
          <w:color w:val="000000" w:themeColor="text1"/>
          <w:sz w:val="22"/>
          <w:szCs w:val="22"/>
          <w:lang w:val="hr-HR"/>
        </w:rPr>
        <w:t>Priložene računovodstvene politike i bilješke sastavni su dio ovih financijskih izvještaja.</w:t>
      </w:r>
    </w:p>
    <w:p w14:paraId="53303C8A" w14:textId="77777777" w:rsidR="007F5E6F" w:rsidRPr="00037DCC" w:rsidRDefault="007F5E6F" w:rsidP="009636AC">
      <w:pPr>
        <w:pStyle w:val="T1"/>
        <w:keepNext w:val="0"/>
        <w:spacing w:before="0" w:after="0" w:line="240" w:lineRule="auto"/>
        <w:rPr>
          <w:rFonts w:asciiTheme="minorHAnsi" w:hAnsiTheme="minorHAnsi"/>
          <w:b w:val="0"/>
          <w:bCs w:val="0"/>
          <w:color w:val="000000" w:themeColor="text1"/>
          <w:sz w:val="22"/>
          <w:szCs w:val="22"/>
          <w:lang w:val="hr-HR"/>
        </w:rPr>
        <w:sectPr w:rsidR="007F5E6F" w:rsidRPr="00037DCC" w:rsidSect="000D6913">
          <w:headerReference w:type="default" r:id="rId115"/>
          <w:pgSz w:w="11907" w:h="16840" w:code="9"/>
          <w:pgMar w:top="1418" w:right="992" w:bottom="1134" w:left="1418" w:header="851" w:footer="851" w:gutter="0"/>
          <w:cols w:space="720"/>
          <w:noEndnote/>
        </w:sectPr>
      </w:pPr>
    </w:p>
    <w:p w14:paraId="7C8F6F18" w14:textId="77777777" w:rsidR="009636AC" w:rsidRPr="00037DCC" w:rsidRDefault="009636AC" w:rsidP="009636AC">
      <w:pPr>
        <w:pStyle w:val="T1"/>
        <w:keepNext w:val="0"/>
        <w:spacing w:before="0" w:after="0" w:line="240" w:lineRule="auto"/>
        <w:rPr>
          <w:rFonts w:asciiTheme="minorHAnsi" w:hAnsiTheme="minorHAnsi"/>
          <w:b w:val="0"/>
          <w:bCs w:val="0"/>
          <w:color w:val="000000" w:themeColor="text1"/>
          <w:sz w:val="22"/>
          <w:szCs w:val="22"/>
          <w:lang w:val="hr-HR"/>
        </w:rPr>
      </w:pPr>
    </w:p>
    <w:p w14:paraId="25A5DA51" w14:textId="77777777" w:rsidR="0010614F" w:rsidRPr="00037DCC" w:rsidRDefault="0010614F" w:rsidP="009636AC">
      <w:pPr>
        <w:pStyle w:val="T1"/>
        <w:keepNext w:val="0"/>
        <w:spacing w:before="0" w:after="0" w:line="240" w:lineRule="auto"/>
        <w:rPr>
          <w:rFonts w:asciiTheme="minorHAnsi" w:hAnsiTheme="minorHAnsi"/>
          <w:b w:val="0"/>
          <w:bCs w:val="0"/>
          <w:color w:val="000000" w:themeColor="text1"/>
          <w:sz w:val="22"/>
          <w:szCs w:val="22"/>
          <w:lang w:val="hr-HR"/>
        </w:rPr>
      </w:pPr>
    </w:p>
    <w:p w14:paraId="66B50CCC" w14:textId="77777777" w:rsidR="0010614F" w:rsidRPr="00037DCC" w:rsidRDefault="0010614F" w:rsidP="009636AC">
      <w:pPr>
        <w:pStyle w:val="T1"/>
        <w:keepNext w:val="0"/>
        <w:spacing w:before="0" w:after="0" w:line="240" w:lineRule="auto"/>
        <w:rPr>
          <w:rFonts w:asciiTheme="minorHAnsi" w:hAnsiTheme="minorHAnsi"/>
          <w:b w:val="0"/>
          <w:bCs w:val="0"/>
          <w:color w:val="000000" w:themeColor="text1"/>
          <w:sz w:val="22"/>
          <w:szCs w:val="22"/>
          <w:lang w:val="hr-HR"/>
        </w:rPr>
      </w:pPr>
    </w:p>
    <w:tbl>
      <w:tblPr>
        <w:tblpPr w:leftFromText="181" w:rightFromText="181" w:vertAnchor="text" w:horzAnchor="margin" w:tblpX="-350" w:tblpY="1"/>
        <w:tblW w:w="5161" w:type="pct"/>
        <w:tblLayout w:type="fixed"/>
        <w:tblCellMar>
          <w:left w:w="120" w:type="dxa"/>
          <w:right w:w="120" w:type="dxa"/>
        </w:tblCellMar>
        <w:tblLook w:val="0000" w:firstRow="0" w:lastRow="0" w:firstColumn="0" w:lastColumn="0" w:noHBand="0" w:noVBand="0"/>
      </w:tblPr>
      <w:tblGrid>
        <w:gridCol w:w="2831"/>
        <w:gridCol w:w="1161"/>
        <w:gridCol w:w="1163"/>
        <w:gridCol w:w="1161"/>
        <w:gridCol w:w="1163"/>
        <w:gridCol w:w="1161"/>
        <w:gridCol w:w="1163"/>
      </w:tblGrid>
      <w:tr w:rsidR="00E14286" w:rsidRPr="00037DCC" w14:paraId="0E5F563D" w14:textId="77777777" w:rsidTr="003C6BA3">
        <w:trPr>
          <w:trHeight w:val="636"/>
        </w:trPr>
        <w:tc>
          <w:tcPr>
            <w:tcW w:w="1444" w:type="pct"/>
          </w:tcPr>
          <w:p w14:paraId="4AB8D0DD" w14:textId="77777777" w:rsidR="005F2F7A" w:rsidRPr="00037DCC" w:rsidRDefault="005F2F7A" w:rsidP="00C61659">
            <w:pPr>
              <w:pStyle w:val="TT"/>
              <w:rPr>
                <w:rFonts w:asciiTheme="minorHAnsi" w:hAnsiTheme="minorHAnsi" w:cs="Arial"/>
                <w:iCs/>
                <w:color w:val="000000" w:themeColor="text1"/>
                <w:sz w:val="18"/>
                <w:szCs w:val="18"/>
                <w:lang w:val="hr-HR"/>
              </w:rPr>
            </w:pPr>
          </w:p>
        </w:tc>
        <w:tc>
          <w:tcPr>
            <w:tcW w:w="592" w:type="pct"/>
            <w:vAlign w:val="bottom"/>
          </w:tcPr>
          <w:p w14:paraId="2F319790" w14:textId="77777777" w:rsidR="005F2F7A" w:rsidRPr="00037DCC" w:rsidRDefault="005F2F7A" w:rsidP="005F2F7A">
            <w:pPr>
              <w:pStyle w:val="TT"/>
              <w:jc w:val="righ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 xml:space="preserve">Osnivački </w:t>
            </w:r>
          </w:p>
          <w:p w14:paraId="1C902AA8" w14:textId="77777777" w:rsidR="005F2F7A" w:rsidRPr="00037DCC" w:rsidRDefault="005F2F7A" w:rsidP="005F2F7A">
            <w:pPr>
              <w:pStyle w:val="TT"/>
              <w:jc w:val="righ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kapital</w:t>
            </w:r>
          </w:p>
        </w:tc>
        <w:tc>
          <w:tcPr>
            <w:tcW w:w="593" w:type="pct"/>
            <w:vAlign w:val="bottom"/>
          </w:tcPr>
          <w:p w14:paraId="61C14379" w14:textId="77777777" w:rsidR="005F2F7A" w:rsidRPr="00037DCC" w:rsidRDefault="005F2F7A" w:rsidP="005F2F7A">
            <w:pPr>
              <w:pStyle w:val="TT"/>
              <w:jc w:val="righ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 xml:space="preserve">  Zadržana </w:t>
            </w:r>
          </w:p>
          <w:p w14:paraId="4E466DFF" w14:textId="77777777" w:rsidR="005F2F7A" w:rsidRPr="00037DCC" w:rsidRDefault="005F2F7A" w:rsidP="005F2F7A">
            <w:pPr>
              <w:pStyle w:val="TT"/>
              <w:jc w:val="righ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dobit i rezerve</w:t>
            </w:r>
          </w:p>
        </w:tc>
        <w:tc>
          <w:tcPr>
            <w:tcW w:w="592" w:type="pct"/>
            <w:vAlign w:val="bottom"/>
          </w:tcPr>
          <w:p w14:paraId="7EF69ED5" w14:textId="77777777" w:rsidR="005F2F7A" w:rsidRPr="00037DCC" w:rsidRDefault="005F2F7A" w:rsidP="005F2F7A">
            <w:pPr>
              <w:pStyle w:val="TT"/>
              <w:jc w:val="righ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Ostale rezerve</w:t>
            </w:r>
          </w:p>
        </w:tc>
        <w:tc>
          <w:tcPr>
            <w:tcW w:w="593" w:type="pct"/>
            <w:vAlign w:val="bottom"/>
          </w:tcPr>
          <w:p w14:paraId="5638515B" w14:textId="77777777" w:rsidR="005F2F7A" w:rsidRPr="00037DCC" w:rsidRDefault="005F2F7A" w:rsidP="005F2F7A">
            <w:pPr>
              <w:pStyle w:val="TT"/>
              <w:jc w:val="righ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 xml:space="preserve">Neto dobit </w:t>
            </w:r>
          </w:p>
          <w:p w14:paraId="4995F330" w14:textId="77777777" w:rsidR="005F2F7A" w:rsidRPr="00037DCC" w:rsidRDefault="005F2F7A" w:rsidP="005F2F7A">
            <w:pPr>
              <w:pStyle w:val="TT"/>
              <w:jc w:val="righ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tekuće godine</w:t>
            </w:r>
          </w:p>
        </w:tc>
        <w:tc>
          <w:tcPr>
            <w:tcW w:w="592" w:type="pct"/>
            <w:vAlign w:val="bottom"/>
          </w:tcPr>
          <w:p w14:paraId="189F5E31" w14:textId="77777777" w:rsidR="005F2F7A" w:rsidRPr="00037DCC" w:rsidRDefault="005F2F7A" w:rsidP="005F2F7A">
            <w:pPr>
              <w:pStyle w:val="TT"/>
              <w:jc w:val="righ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Garantni fond</w:t>
            </w:r>
          </w:p>
        </w:tc>
        <w:tc>
          <w:tcPr>
            <w:tcW w:w="593" w:type="pct"/>
            <w:vAlign w:val="bottom"/>
          </w:tcPr>
          <w:p w14:paraId="34ED4AE7" w14:textId="77777777" w:rsidR="005F2F7A" w:rsidRPr="00037DCC" w:rsidRDefault="005F2F7A" w:rsidP="00FE3370">
            <w:pPr>
              <w:pStyle w:val="TT"/>
              <w:jc w:val="righ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 xml:space="preserve">Ukupni kapital </w:t>
            </w:r>
          </w:p>
        </w:tc>
      </w:tr>
      <w:tr w:rsidR="00E14286" w:rsidRPr="00037DCC" w14:paraId="35EE3CBF" w14:textId="77777777" w:rsidTr="003C6BA3">
        <w:trPr>
          <w:trHeight w:val="241"/>
        </w:trPr>
        <w:tc>
          <w:tcPr>
            <w:tcW w:w="1444" w:type="pct"/>
          </w:tcPr>
          <w:p w14:paraId="7A7C1F39" w14:textId="77777777" w:rsidR="005F2F7A" w:rsidRPr="00037DCC" w:rsidRDefault="005F2F7A" w:rsidP="00C61659">
            <w:pPr>
              <w:pStyle w:val="TT"/>
              <w:rPr>
                <w:rFonts w:asciiTheme="minorHAnsi" w:hAnsiTheme="minorHAnsi" w:cs="Arial"/>
                <w:iCs/>
                <w:color w:val="000000" w:themeColor="text1"/>
                <w:sz w:val="18"/>
                <w:szCs w:val="18"/>
                <w:lang w:val="hr-HR"/>
              </w:rPr>
            </w:pPr>
          </w:p>
        </w:tc>
        <w:tc>
          <w:tcPr>
            <w:tcW w:w="592" w:type="pct"/>
          </w:tcPr>
          <w:p w14:paraId="06C6CF56" w14:textId="77777777" w:rsidR="005F2F7A" w:rsidRPr="00037DCC" w:rsidRDefault="005F2F7A" w:rsidP="00C61659">
            <w:pPr>
              <w:pStyle w:val="TH"/>
              <w:keepLines/>
              <w:spacing w:line="301" w:lineRule="exact"/>
              <w:jc w:val="righ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000 kuna</w:t>
            </w:r>
          </w:p>
        </w:tc>
        <w:tc>
          <w:tcPr>
            <w:tcW w:w="593" w:type="pct"/>
          </w:tcPr>
          <w:p w14:paraId="140CD303" w14:textId="77777777" w:rsidR="005F2F7A" w:rsidRPr="00037DCC" w:rsidRDefault="005F2F7A" w:rsidP="00C61659">
            <w:pPr>
              <w:pStyle w:val="TH"/>
              <w:keepLines/>
              <w:spacing w:line="301" w:lineRule="exact"/>
              <w:jc w:val="righ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000 kuna</w:t>
            </w:r>
          </w:p>
        </w:tc>
        <w:tc>
          <w:tcPr>
            <w:tcW w:w="592" w:type="pct"/>
          </w:tcPr>
          <w:p w14:paraId="4B07D97B" w14:textId="77777777" w:rsidR="005F2F7A" w:rsidRPr="00037DCC" w:rsidRDefault="005F2F7A" w:rsidP="00C61659">
            <w:pPr>
              <w:pStyle w:val="TH"/>
              <w:keepLines/>
              <w:spacing w:line="301" w:lineRule="exact"/>
              <w:jc w:val="righ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000 kuna</w:t>
            </w:r>
          </w:p>
        </w:tc>
        <w:tc>
          <w:tcPr>
            <w:tcW w:w="593" w:type="pct"/>
          </w:tcPr>
          <w:p w14:paraId="072F10CA" w14:textId="77777777" w:rsidR="005F2F7A" w:rsidRPr="00037DCC" w:rsidRDefault="005F2F7A" w:rsidP="00C61659">
            <w:pPr>
              <w:pStyle w:val="TH"/>
              <w:keepLines/>
              <w:spacing w:line="301" w:lineRule="exact"/>
              <w:jc w:val="righ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000 kuna</w:t>
            </w:r>
          </w:p>
        </w:tc>
        <w:tc>
          <w:tcPr>
            <w:tcW w:w="592" w:type="pct"/>
          </w:tcPr>
          <w:p w14:paraId="33A3C557" w14:textId="77777777" w:rsidR="005F2F7A" w:rsidRPr="00037DCC" w:rsidRDefault="005F2F7A" w:rsidP="00C61659">
            <w:pPr>
              <w:pStyle w:val="TH"/>
              <w:keepLines/>
              <w:spacing w:line="301" w:lineRule="exact"/>
              <w:jc w:val="righ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000 kuna</w:t>
            </w:r>
          </w:p>
        </w:tc>
        <w:tc>
          <w:tcPr>
            <w:tcW w:w="593" w:type="pct"/>
          </w:tcPr>
          <w:p w14:paraId="2CD657AC" w14:textId="77777777" w:rsidR="005F2F7A" w:rsidRPr="00037DCC" w:rsidRDefault="005F2F7A" w:rsidP="00C61659">
            <w:pPr>
              <w:pStyle w:val="TH"/>
              <w:keepLines/>
              <w:spacing w:line="301" w:lineRule="exact"/>
              <w:jc w:val="righ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000 kuna</w:t>
            </w:r>
          </w:p>
        </w:tc>
      </w:tr>
      <w:tr w:rsidR="00E14286" w:rsidRPr="00037DCC" w14:paraId="56AC29C8" w14:textId="77777777" w:rsidTr="003C6BA3">
        <w:trPr>
          <w:trHeight w:val="106"/>
        </w:trPr>
        <w:tc>
          <w:tcPr>
            <w:tcW w:w="1444" w:type="pct"/>
          </w:tcPr>
          <w:p w14:paraId="0F9D4E5F" w14:textId="77777777" w:rsidR="005F2F7A" w:rsidRPr="00037DCC" w:rsidRDefault="005F2F7A" w:rsidP="00C61659">
            <w:pPr>
              <w:pStyle w:val="TT"/>
              <w:spacing w:line="140" w:lineRule="exact"/>
              <w:rPr>
                <w:rFonts w:asciiTheme="minorHAnsi" w:hAnsiTheme="minorHAnsi" w:cs="Arial"/>
                <w:iCs/>
                <w:color w:val="000000" w:themeColor="text1"/>
                <w:sz w:val="18"/>
                <w:szCs w:val="18"/>
                <w:lang w:val="hr-HR"/>
              </w:rPr>
            </w:pPr>
          </w:p>
        </w:tc>
        <w:tc>
          <w:tcPr>
            <w:tcW w:w="592" w:type="pct"/>
            <w:vAlign w:val="bottom"/>
          </w:tcPr>
          <w:p w14:paraId="20D443F7" w14:textId="77777777" w:rsidR="005F2F7A" w:rsidRPr="00037DCC" w:rsidRDefault="005F2F7A" w:rsidP="00C61659">
            <w:pPr>
              <w:pStyle w:val="TT"/>
              <w:spacing w:line="140" w:lineRule="exact"/>
              <w:jc w:val="right"/>
              <w:rPr>
                <w:rFonts w:asciiTheme="minorHAnsi" w:hAnsiTheme="minorHAnsi" w:cs="Arial"/>
                <w:b/>
                <w:bCs/>
                <w:color w:val="000000" w:themeColor="text1"/>
                <w:sz w:val="18"/>
                <w:szCs w:val="18"/>
                <w:lang w:val="hr-HR"/>
              </w:rPr>
            </w:pPr>
          </w:p>
        </w:tc>
        <w:tc>
          <w:tcPr>
            <w:tcW w:w="593" w:type="pct"/>
            <w:vAlign w:val="bottom"/>
          </w:tcPr>
          <w:p w14:paraId="0A403014" w14:textId="77777777" w:rsidR="005F2F7A" w:rsidRPr="00037DCC" w:rsidRDefault="005F2F7A" w:rsidP="00C61659">
            <w:pPr>
              <w:pStyle w:val="TT"/>
              <w:spacing w:line="140" w:lineRule="exact"/>
              <w:jc w:val="right"/>
              <w:rPr>
                <w:rFonts w:asciiTheme="minorHAnsi" w:hAnsiTheme="minorHAnsi" w:cs="Arial"/>
                <w:b/>
                <w:bCs/>
                <w:color w:val="000000" w:themeColor="text1"/>
                <w:sz w:val="18"/>
                <w:szCs w:val="18"/>
                <w:lang w:val="hr-HR"/>
              </w:rPr>
            </w:pPr>
          </w:p>
        </w:tc>
        <w:tc>
          <w:tcPr>
            <w:tcW w:w="592" w:type="pct"/>
          </w:tcPr>
          <w:p w14:paraId="5B811E78" w14:textId="77777777" w:rsidR="005F2F7A" w:rsidRPr="00037DCC" w:rsidRDefault="005F2F7A" w:rsidP="00C61659">
            <w:pPr>
              <w:pStyle w:val="TT"/>
              <w:spacing w:line="140" w:lineRule="exact"/>
              <w:jc w:val="right"/>
              <w:rPr>
                <w:rFonts w:asciiTheme="minorHAnsi" w:hAnsiTheme="minorHAnsi" w:cs="Arial"/>
                <w:b/>
                <w:bCs/>
                <w:color w:val="000000" w:themeColor="text1"/>
                <w:sz w:val="18"/>
                <w:szCs w:val="18"/>
                <w:lang w:val="hr-HR"/>
              </w:rPr>
            </w:pPr>
          </w:p>
        </w:tc>
        <w:tc>
          <w:tcPr>
            <w:tcW w:w="593" w:type="pct"/>
            <w:vAlign w:val="bottom"/>
          </w:tcPr>
          <w:p w14:paraId="037ACC12" w14:textId="77777777" w:rsidR="005F2F7A" w:rsidRPr="00037DCC" w:rsidRDefault="005F2F7A" w:rsidP="00C61659">
            <w:pPr>
              <w:pStyle w:val="TT"/>
              <w:spacing w:line="140" w:lineRule="exact"/>
              <w:jc w:val="right"/>
              <w:rPr>
                <w:rFonts w:asciiTheme="minorHAnsi" w:hAnsiTheme="minorHAnsi" w:cs="Arial"/>
                <w:b/>
                <w:bCs/>
                <w:color w:val="000000" w:themeColor="text1"/>
                <w:sz w:val="18"/>
                <w:szCs w:val="18"/>
                <w:lang w:val="hr-HR"/>
              </w:rPr>
            </w:pPr>
          </w:p>
        </w:tc>
        <w:tc>
          <w:tcPr>
            <w:tcW w:w="592" w:type="pct"/>
          </w:tcPr>
          <w:p w14:paraId="18F3864A" w14:textId="77777777" w:rsidR="005F2F7A" w:rsidRPr="00037DCC" w:rsidRDefault="005F2F7A" w:rsidP="00C61659">
            <w:pPr>
              <w:pStyle w:val="TT"/>
              <w:spacing w:line="140" w:lineRule="exact"/>
              <w:jc w:val="right"/>
              <w:rPr>
                <w:rFonts w:asciiTheme="minorHAnsi" w:hAnsiTheme="minorHAnsi" w:cs="Arial"/>
                <w:b/>
                <w:bCs/>
                <w:color w:val="000000" w:themeColor="text1"/>
                <w:sz w:val="18"/>
                <w:szCs w:val="18"/>
                <w:lang w:val="hr-HR"/>
              </w:rPr>
            </w:pPr>
          </w:p>
        </w:tc>
        <w:tc>
          <w:tcPr>
            <w:tcW w:w="593" w:type="pct"/>
            <w:vAlign w:val="bottom"/>
          </w:tcPr>
          <w:p w14:paraId="51737DC1" w14:textId="77777777" w:rsidR="005F2F7A" w:rsidRPr="00037DCC" w:rsidRDefault="005F2F7A" w:rsidP="00C61659">
            <w:pPr>
              <w:pStyle w:val="TT"/>
              <w:spacing w:line="140" w:lineRule="exact"/>
              <w:jc w:val="right"/>
              <w:rPr>
                <w:rFonts w:asciiTheme="minorHAnsi" w:hAnsiTheme="minorHAnsi" w:cs="Arial"/>
                <w:b/>
                <w:bCs/>
                <w:color w:val="000000" w:themeColor="text1"/>
                <w:sz w:val="18"/>
                <w:szCs w:val="18"/>
                <w:lang w:val="hr-HR"/>
              </w:rPr>
            </w:pPr>
          </w:p>
        </w:tc>
      </w:tr>
      <w:tr w:rsidR="00E14286" w:rsidRPr="00037DCC" w14:paraId="05BC3BD5" w14:textId="77777777" w:rsidTr="00646FDF">
        <w:trPr>
          <w:trHeight w:val="367"/>
        </w:trPr>
        <w:tc>
          <w:tcPr>
            <w:tcW w:w="1444" w:type="pct"/>
            <w:vAlign w:val="bottom"/>
          </w:tcPr>
          <w:p w14:paraId="25CBC13D" w14:textId="77777777" w:rsidR="007003BC" w:rsidRPr="00037DCC" w:rsidRDefault="007003BC" w:rsidP="007003BC">
            <w:pPr>
              <w:pStyle w:val="TT"/>
              <w:spacing w:line="240" w:lineRule="exac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 xml:space="preserve">Stanje 1. siječnja 2018. </w:t>
            </w:r>
          </w:p>
        </w:tc>
        <w:tc>
          <w:tcPr>
            <w:tcW w:w="592" w:type="pct"/>
            <w:tcBorders>
              <w:top w:val="single" w:sz="4" w:space="0" w:color="auto"/>
              <w:left w:val="nil"/>
              <w:bottom w:val="single" w:sz="12" w:space="0" w:color="auto"/>
              <w:right w:val="nil"/>
            </w:tcBorders>
            <w:shd w:val="clear" w:color="auto" w:fill="auto"/>
            <w:vAlign w:val="bottom"/>
          </w:tcPr>
          <w:p w14:paraId="14C10400"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bCs/>
                <w:color w:val="000000" w:themeColor="text1"/>
                <w:sz w:val="18"/>
                <w:szCs w:val="18"/>
                <w:lang w:val="hr-HR"/>
              </w:rPr>
              <w:t>7.009.632</w:t>
            </w:r>
          </w:p>
        </w:tc>
        <w:tc>
          <w:tcPr>
            <w:tcW w:w="593" w:type="pct"/>
            <w:tcBorders>
              <w:top w:val="single" w:sz="4" w:space="0" w:color="auto"/>
              <w:left w:val="nil"/>
              <w:bottom w:val="single" w:sz="12" w:space="0" w:color="auto"/>
              <w:right w:val="nil"/>
            </w:tcBorders>
            <w:shd w:val="clear" w:color="auto" w:fill="auto"/>
            <w:vAlign w:val="bottom"/>
          </w:tcPr>
          <w:p w14:paraId="4BC32860"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bCs/>
                <w:color w:val="000000" w:themeColor="text1"/>
                <w:sz w:val="18"/>
                <w:szCs w:val="18"/>
                <w:lang w:val="hr-HR"/>
              </w:rPr>
              <w:t>2.554.245</w:t>
            </w:r>
          </w:p>
        </w:tc>
        <w:tc>
          <w:tcPr>
            <w:tcW w:w="592" w:type="pct"/>
            <w:tcBorders>
              <w:top w:val="single" w:sz="4" w:space="0" w:color="auto"/>
              <w:left w:val="nil"/>
              <w:bottom w:val="single" w:sz="12" w:space="0" w:color="auto"/>
              <w:right w:val="nil"/>
            </w:tcBorders>
            <w:shd w:val="clear" w:color="auto" w:fill="auto"/>
            <w:vAlign w:val="bottom"/>
          </w:tcPr>
          <w:p w14:paraId="18F0C371"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bCs/>
                <w:color w:val="000000" w:themeColor="text1"/>
                <w:sz w:val="18"/>
                <w:szCs w:val="18"/>
                <w:lang w:val="hr-HR"/>
              </w:rPr>
              <w:t>66.207</w:t>
            </w:r>
          </w:p>
        </w:tc>
        <w:tc>
          <w:tcPr>
            <w:tcW w:w="593" w:type="pct"/>
            <w:tcBorders>
              <w:top w:val="single" w:sz="4" w:space="0" w:color="auto"/>
              <w:left w:val="nil"/>
              <w:bottom w:val="single" w:sz="12" w:space="0" w:color="auto"/>
              <w:right w:val="nil"/>
            </w:tcBorders>
            <w:shd w:val="clear" w:color="auto" w:fill="auto"/>
            <w:vAlign w:val="bottom"/>
          </w:tcPr>
          <w:p w14:paraId="67869459"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bCs/>
                <w:color w:val="000000" w:themeColor="text1"/>
                <w:sz w:val="18"/>
                <w:szCs w:val="18"/>
                <w:lang w:val="hr-HR"/>
              </w:rPr>
              <w:t>160.783</w:t>
            </w:r>
          </w:p>
        </w:tc>
        <w:tc>
          <w:tcPr>
            <w:tcW w:w="592" w:type="pct"/>
            <w:tcBorders>
              <w:top w:val="single" w:sz="4" w:space="0" w:color="auto"/>
              <w:left w:val="nil"/>
              <w:bottom w:val="single" w:sz="12" w:space="0" w:color="auto"/>
              <w:right w:val="nil"/>
            </w:tcBorders>
            <w:shd w:val="clear" w:color="auto" w:fill="auto"/>
            <w:vAlign w:val="bottom"/>
          </w:tcPr>
          <w:p w14:paraId="30F6136B" w14:textId="77777777" w:rsidR="007003BC" w:rsidRPr="00037DCC" w:rsidRDefault="007003BC" w:rsidP="007003BC">
            <w:pPr>
              <w:pStyle w:val="TT"/>
              <w:jc w:val="right"/>
              <w:rPr>
                <w:rFonts w:asciiTheme="minorHAnsi" w:hAnsiTheme="minorHAnsi" w:cs="Arial"/>
                <w:b/>
                <w:bCs/>
                <w:color w:val="000000" w:themeColor="text1"/>
                <w:sz w:val="18"/>
                <w:szCs w:val="18"/>
                <w:lang w:val="hr-HR"/>
              </w:rPr>
            </w:pPr>
            <w:r w:rsidRPr="00037DCC">
              <w:rPr>
                <w:rFonts w:ascii="Calibri" w:hAnsi="Calibri" w:cs="Calibri"/>
                <w:b/>
                <w:bCs/>
                <w:color w:val="000000" w:themeColor="text1"/>
                <w:sz w:val="18"/>
                <w:szCs w:val="18"/>
                <w:lang w:val="hr-HR"/>
              </w:rPr>
              <w:t>12.303</w:t>
            </w:r>
          </w:p>
        </w:tc>
        <w:tc>
          <w:tcPr>
            <w:tcW w:w="593" w:type="pct"/>
            <w:tcBorders>
              <w:top w:val="single" w:sz="4" w:space="0" w:color="auto"/>
              <w:left w:val="nil"/>
              <w:bottom w:val="single" w:sz="12" w:space="0" w:color="auto"/>
              <w:right w:val="nil"/>
            </w:tcBorders>
            <w:shd w:val="clear" w:color="auto" w:fill="auto"/>
            <w:vAlign w:val="bottom"/>
          </w:tcPr>
          <w:p w14:paraId="6B53B7BA"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bCs/>
                <w:color w:val="000000" w:themeColor="text1"/>
                <w:sz w:val="18"/>
                <w:szCs w:val="18"/>
                <w:lang w:val="hr-HR"/>
              </w:rPr>
              <w:t>9.803.170</w:t>
            </w:r>
          </w:p>
        </w:tc>
      </w:tr>
      <w:tr w:rsidR="00E14286" w:rsidRPr="00037DCC" w14:paraId="472D8A4A" w14:textId="77777777" w:rsidTr="00646FDF">
        <w:trPr>
          <w:trHeight w:val="52"/>
        </w:trPr>
        <w:tc>
          <w:tcPr>
            <w:tcW w:w="1444" w:type="pct"/>
            <w:vAlign w:val="bottom"/>
          </w:tcPr>
          <w:p w14:paraId="2150052A" w14:textId="77777777" w:rsidR="005F2F7A" w:rsidRPr="00037DCC" w:rsidRDefault="005F2F7A" w:rsidP="00C61659">
            <w:pPr>
              <w:pStyle w:val="TT"/>
              <w:spacing w:line="140" w:lineRule="exact"/>
              <w:rPr>
                <w:rFonts w:asciiTheme="minorHAnsi" w:hAnsiTheme="minorHAnsi" w:cs="Arial"/>
                <w:b/>
                <w:iCs/>
                <w:color w:val="000000" w:themeColor="text1"/>
                <w:sz w:val="18"/>
                <w:szCs w:val="18"/>
                <w:lang w:val="hr-HR"/>
              </w:rPr>
            </w:pPr>
          </w:p>
        </w:tc>
        <w:tc>
          <w:tcPr>
            <w:tcW w:w="592" w:type="pct"/>
            <w:tcBorders>
              <w:top w:val="single" w:sz="12" w:space="0" w:color="auto"/>
            </w:tcBorders>
            <w:vAlign w:val="bottom"/>
          </w:tcPr>
          <w:p w14:paraId="15E2EB3C" w14:textId="77777777" w:rsidR="005F2F7A" w:rsidRPr="00037DCC" w:rsidRDefault="005F2F7A" w:rsidP="00C61659">
            <w:pPr>
              <w:pStyle w:val="TT"/>
              <w:spacing w:line="140" w:lineRule="exact"/>
              <w:jc w:val="right"/>
              <w:rPr>
                <w:rFonts w:asciiTheme="minorHAnsi" w:hAnsiTheme="minorHAnsi" w:cs="Arial"/>
                <w:iCs/>
                <w:color w:val="000000" w:themeColor="text1"/>
                <w:sz w:val="18"/>
                <w:szCs w:val="18"/>
                <w:lang w:val="hr-HR"/>
              </w:rPr>
            </w:pPr>
          </w:p>
        </w:tc>
        <w:tc>
          <w:tcPr>
            <w:tcW w:w="593" w:type="pct"/>
            <w:tcBorders>
              <w:top w:val="single" w:sz="12" w:space="0" w:color="auto"/>
            </w:tcBorders>
            <w:vAlign w:val="bottom"/>
          </w:tcPr>
          <w:p w14:paraId="3D672182" w14:textId="77777777" w:rsidR="005F2F7A" w:rsidRPr="00037DCC" w:rsidRDefault="005F2F7A" w:rsidP="00C61659">
            <w:pPr>
              <w:pStyle w:val="TT"/>
              <w:spacing w:line="140" w:lineRule="exact"/>
              <w:jc w:val="right"/>
              <w:rPr>
                <w:rFonts w:asciiTheme="minorHAnsi" w:hAnsiTheme="minorHAnsi" w:cs="Arial"/>
                <w:iCs/>
                <w:color w:val="000000" w:themeColor="text1"/>
                <w:sz w:val="18"/>
                <w:szCs w:val="18"/>
                <w:lang w:val="hr-HR"/>
              </w:rPr>
            </w:pPr>
          </w:p>
        </w:tc>
        <w:tc>
          <w:tcPr>
            <w:tcW w:w="592" w:type="pct"/>
            <w:tcBorders>
              <w:top w:val="single" w:sz="12" w:space="0" w:color="auto"/>
            </w:tcBorders>
            <w:vAlign w:val="bottom"/>
          </w:tcPr>
          <w:p w14:paraId="387D415B" w14:textId="77777777" w:rsidR="005F2F7A" w:rsidRPr="00037DCC" w:rsidRDefault="005F2F7A" w:rsidP="00C61659">
            <w:pPr>
              <w:pStyle w:val="TT"/>
              <w:spacing w:line="140" w:lineRule="exact"/>
              <w:jc w:val="right"/>
              <w:rPr>
                <w:rFonts w:asciiTheme="minorHAnsi" w:hAnsiTheme="minorHAnsi" w:cs="Arial"/>
                <w:iCs/>
                <w:color w:val="000000" w:themeColor="text1"/>
                <w:sz w:val="18"/>
                <w:szCs w:val="18"/>
                <w:lang w:val="hr-HR"/>
              </w:rPr>
            </w:pPr>
          </w:p>
        </w:tc>
        <w:tc>
          <w:tcPr>
            <w:tcW w:w="593" w:type="pct"/>
            <w:tcBorders>
              <w:top w:val="single" w:sz="12" w:space="0" w:color="auto"/>
            </w:tcBorders>
            <w:vAlign w:val="bottom"/>
          </w:tcPr>
          <w:p w14:paraId="384124B0" w14:textId="77777777" w:rsidR="005F2F7A" w:rsidRPr="00037DCC" w:rsidRDefault="005F2F7A" w:rsidP="00C61659">
            <w:pPr>
              <w:pStyle w:val="TT"/>
              <w:spacing w:line="140" w:lineRule="exact"/>
              <w:jc w:val="right"/>
              <w:rPr>
                <w:rFonts w:asciiTheme="minorHAnsi" w:hAnsiTheme="minorHAnsi" w:cs="Arial"/>
                <w:iCs/>
                <w:color w:val="000000" w:themeColor="text1"/>
                <w:sz w:val="18"/>
                <w:szCs w:val="18"/>
                <w:lang w:val="hr-HR"/>
              </w:rPr>
            </w:pPr>
          </w:p>
        </w:tc>
        <w:tc>
          <w:tcPr>
            <w:tcW w:w="592" w:type="pct"/>
            <w:tcBorders>
              <w:top w:val="single" w:sz="12" w:space="0" w:color="auto"/>
            </w:tcBorders>
          </w:tcPr>
          <w:p w14:paraId="36294B9B" w14:textId="77777777" w:rsidR="005F2F7A" w:rsidRPr="00037DCC" w:rsidRDefault="005F2F7A" w:rsidP="00C61659">
            <w:pPr>
              <w:pStyle w:val="TT"/>
              <w:spacing w:line="140" w:lineRule="exact"/>
              <w:jc w:val="right"/>
              <w:rPr>
                <w:rFonts w:asciiTheme="minorHAnsi" w:hAnsiTheme="minorHAnsi" w:cs="Arial"/>
                <w:iCs/>
                <w:color w:val="000000" w:themeColor="text1"/>
                <w:sz w:val="18"/>
                <w:szCs w:val="18"/>
                <w:lang w:val="hr-HR"/>
              </w:rPr>
            </w:pPr>
          </w:p>
        </w:tc>
        <w:tc>
          <w:tcPr>
            <w:tcW w:w="593" w:type="pct"/>
            <w:tcBorders>
              <w:top w:val="single" w:sz="12" w:space="0" w:color="auto"/>
            </w:tcBorders>
            <w:vAlign w:val="bottom"/>
          </w:tcPr>
          <w:p w14:paraId="694640B7" w14:textId="77777777" w:rsidR="005F2F7A" w:rsidRPr="00037DCC" w:rsidRDefault="005F2F7A" w:rsidP="00C61659">
            <w:pPr>
              <w:pStyle w:val="TT"/>
              <w:spacing w:line="140" w:lineRule="exact"/>
              <w:jc w:val="right"/>
              <w:rPr>
                <w:rFonts w:asciiTheme="minorHAnsi" w:hAnsiTheme="minorHAnsi" w:cs="Arial"/>
                <w:b/>
                <w:iCs/>
                <w:color w:val="000000" w:themeColor="text1"/>
                <w:sz w:val="18"/>
                <w:szCs w:val="18"/>
                <w:lang w:val="hr-HR"/>
              </w:rPr>
            </w:pPr>
          </w:p>
        </w:tc>
      </w:tr>
      <w:tr w:rsidR="00E14286" w:rsidRPr="00037DCC" w14:paraId="4D5FD8A6" w14:textId="77777777" w:rsidTr="00646FDF">
        <w:trPr>
          <w:trHeight w:hRule="exact" w:val="331"/>
        </w:trPr>
        <w:tc>
          <w:tcPr>
            <w:tcW w:w="1444" w:type="pct"/>
            <w:vAlign w:val="bottom"/>
          </w:tcPr>
          <w:p w14:paraId="391F229B" w14:textId="77777777" w:rsidR="007003BC" w:rsidRPr="00037DCC" w:rsidRDefault="007003BC" w:rsidP="007003BC">
            <w:pPr>
              <w:pStyle w:val="TT"/>
              <w:spacing w:line="240" w:lineRule="exact"/>
              <w:rPr>
                <w:rFonts w:asciiTheme="minorHAnsi" w:hAnsiTheme="minorHAnsi" w:cs="Arial"/>
                <w:iCs/>
                <w:color w:val="000000" w:themeColor="text1"/>
                <w:sz w:val="18"/>
                <w:szCs w:val="18"/>
                <w:lang w:val="hr-HR"/>
              </w:rPr>
            </w:pPr>
            <w:r w:rsidRPr="00037DCC">
              <w:rPr>
                <w:rFonts w:asciiTheme="minorHAnsi" w:hAnsiTheme="minorHAnsi" w:cs="Arial"/>
                <w:iCs/>
                <w:color w:val="000000" w:themeColor="text1"/>
                <w:sz w:val="18"/>
                <w:szCs w:val="18"/>
                <w:lang w:val="hr-HR"/>
              </w:rPr>
              <w:t>Dobit tekuće godine</w:t>
            </w:r>
          </w:p>
        </w:tc>
        <w:tc>
          <w:tcPr>
            <w:tcW w:w="592" w:type="pct"/>
            <w:tcBorders>
              <w:left w:val="nil"/>
              <w:bottom w:val="nil"/>
              <w:right w:val="nil"/>
            </w:tcBorders>
            <w:shd w:val="clear" w:color="auto" w:fill="auto"/>
            <w:vAlign w:val="bottom"/>
          </w:tcPr>
          <w:p w14:paraId="7A7F7975"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3" w:type="pct"/>
            <w:tcBorders>
              <w:left w:val="nil"/>
              <w:bottom w:val="nil"/>
              <w:right w:val="nil"/>
            </w:tcBorders>
            <w:shd w:val="clear" w:color="auto" w:fill="auto"/>
            <w:vAlign w:val="bottom"/>
          </w:tcPr>
          <w:p w14:paraId="076385F4"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2" w:type="pct"/>
            <w:tcBorders>
              <w:left w:val="nil"/>
              <w:bottom w:val="nil"/>
              <w:right w:val="nil"/>
            </w:tcBorders>
            <w:shd w:val="clear" w:color="auto" w:fill="auto"/>
            <w:vAlign w:val="bottom"/>
          </w:tcPr>
          <w:p w14:paraId="10168C47"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3" w:type="pct"/>
            <w:tcBorders>
              <w:left w:val="nil"/>
              <w:bottom w:val="nil"/>
              <w:right w:val="nil"/>
            </w:tcBorders>
            <w:shd w:val="clear" w:color="auto" w:fill="auto"/>
            <w:vAlign w:val="bottom"/>
          </w:tcPr>
          <w:p w14:paraId="4C1040D5"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204.328 </w:t>
            </w:r>
          </w:p>
        </w:tc>
        <w:tc>
          <w:tcPr>
            <w:tcW w:w="592" w:type="pct"/>
            <w:tcBorders>
              <w:left w:val="nil"/>
              <w:bottom w:val="nil"/>
              <w:right w:val="nil"/>
            </w:tcBorders>
            <w:shd w:val="clear" w:color="auto" w:fill="auto"/>
            <w:vAlign w:val="bottom"/>
          </w:tcPr>
          <w:p w14:paraId="2693F855" w14:textId="77777777" w:rsidR="007003BC" w:rsidRPr="00E76F4B" w:rsidRDefault="007003BC" w:rsidP="007003BC">
            <w:pPr>
              <w:pStyle w:val="TT"/>
              <w:jc w:val="right"/>
              <w:rPr>
                <w:rFonts w:asciiTheme="minorHAnsi" w:hAnsiTheme="minorHAnsi" w:cs="Arial"/>
                <w:color w:val="000000" w:themeColor="text1"/>
                <w:sz w:val="18"/>
                <w:szCs w:val="18"/>
                <w:lang w:val="hr-HR"/>
              </w:rPr>
            </w:pPr>
            <w:r w:rsidRPr="00304643">
              <w:rPr>
                <w:rFonts w:ascii="Calibri" w:hAnsi="Calibri" w:cs="Calibri"/>
                <w:color w:val="000000" w:themeColor="text1"/>
                <w:sz w:val="18"/>
                <w:szCs w:val="18"/>
                <w:lang w:val="hr-HR"/>
              </w:rPr>
              <w:t xml:space="preserve"> - </w:t>
            </w:r>
          </w:p>
        </w:tc>
        <w:tc>
          <w:tcPr>
            <w:tcW w:w="593" w:type="pct"/>
            <w:tcBorders>
              <w:left w:val="nil"/>
              <w:bottom w:val="nil"/>
              <w:right w:val="nil"/>
            </w:tcBorders>
            <w:shd w:val="clear" w:color="auto" w:fill="auto"/>
            <w:vAlign w:val="bottom"/>
          </w:tcPr>
          <w:p w14:paraId="15AA9D43"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color w:val="000000" w:themeColor="text1"/>
                <w:sz w:val="18"/>
                <w:szCs w:val="18"/>
                <w:lang w:val="hr-HR"/>
              </w:rPr>
              <w:t xml:space="preserve">    204.328 </w:t>
            </w:r>
          </w:p>
        </w:tc>
      </w:tr>
      <w:tr w:rsidR="00E14286" w:rsidRPr="00037DCC" w14:paraId="43740CA8" w14:textId="77777777" w:rsidTr="003C6BA3">
        <w:trPr>
          <w:trHeight w:hRule="exact" w:val="343"/>
        </w:trPr>
        <w:tc>
          <w:tcPr>
            <w:tcW w:w="1444" w:type="pct"/>
            <w:vAlign w:val="bottom"/>
          </w:tcPr>
          <w:p w14:paraId="710732D1" w14:textId="77777777" w:rsidR="007003BC" w:rsidRPr="00037DCC" w:rsidRDefault="007003BC" w:rsidP="007003BC">
            <w:pPr>
              <w:pStyle w:val="TT"/>
              <w:spacing w:line="240" w:lineRule="exact"/>
              <w:rPr>
                <w:rFonts w:asciiTheme="minorHAnsi" w:hAnsiTheme="minorHAnsi" w:cs="Arial"/>
                <w:iCs/>
                <w:color w:val="000000" w:themeColor="text1"/>
                <w:sz w:val="18"/>
                <w:szCs w:val="18"/>
                <w:lang w:val="hr-HR"/>
              </w:rPr>
            </w:pPr>
            <w:r w:rsidRPr="00037DCC">
              <w:rPr>
                <w:rFonts w:asciiTheme="minorHAnsi" w:hAnsiTheme="minorHAnsi" w:cs="Arial"/>
                <w:iCs/>
                <w:color w:val="000000" w:themeColor="text1"/>
                <w:sz w:val="18"/>
                <w:szCs w:val="18"/>
                <w:lang w:val="hr-HR"/>
              </w:rPr>
              <w:t>Ostala sveobuhvatna dobit</w:t>
            </w:r>
          </w:p>
        </w:tc>
        <w:tc>
          <w:tcPr>
            <w:tcW w:w="592" w:type="pct"/>
            <w:tcBorders>
              <w:top w:val="nil"/>
              <w:left w:val="nil"/>
              <w:bottom w:val="single" w:sz="4" w:space="0" w:color="auto"/>
              <w:right w:val="nil"/>
            </w:tcBorders>
            <w:shd w:val="clear" w:color="auto" w:fill="auto"/>
            <w:vAlign w:val="bottom"/>
          </w:tcPr>
          <w:p w14:paraId="3C3565F3"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14:paraId="6794F603"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2" w:type="pct"/>
            <w:tcBorders>
              <w:top w:val="nil"/>
              <w:left w:val="nil"/>
              <w:bottom w:val="single" w:sz="4" w:space="0" w:color="auto"/>
              <w:right w:val="nil"/>
            </w:tcBorders>
            <w:shd w:val="clear" w:color="auto" w:fill="auto"/>
            <w:vAlign w:val="bottom"/>
          </w:tcPr>
          <w:p w14:paraId="58AED004"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(3.329)</w:t>
            </w:r>
          </w:p>
        </w:tc>
        <w:tc>
          <w:tcPr>
            <w:tcW w:w="593" w:type="pct"/>
            <w:tcBorders>
              <w:top w:val="nil"/>
              <w:left w:val="nil"/>
              <w:bottom w:val="single" w:sz="4" w:space="0" w:color="auto"/>
              <w:right w:val="nil"/>
            </w:tcBorders>
            <w:shd w:val="clear" w:color="auto" w:fill="auto"/>
            <w:vAlign w:val="bottom"/>
          </w:tcPr>
          <w:p w14:paraId="456F1E1E"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2" w:type="pct"/>
            <w:tcBorders>
              <w:top w:val="nil"/>
              <w:left w:val="nil"/>
              <w:bottom w:val="single" w:sz="4" w:space="0" w:color="auto"/>
              <w:right w:val="nil"/>
            </w:tcBorders>
            <w:shd w:val="clear" w:color="auto" w:fill="auto"/>
            <w:vAlign w:val="bottom"/>
          </w:tcPr>
          <w:p w14:paraId="52E3379E" w14:textId="77777777" w:rsidR="007003BC" w:rsidRPr="00E76F4B" w:rsidRDefault="007003BC" w:rsidP="007003BC">
            <w:pPr>
              <w:pStyle w:val="TT"/>
              <w:jc w:val="right"/>
              <w:rPr>
                <w:rFonts w:asciiTheme="minorHAnsi" w:hAnsiTheme="minorHAnsi" w:cs="Arial"/>
                <w:color w:val="000000" w:themeColor="text1"/>
                <w:sz w:val="18"/>
                <w:szCs w:val="18"/>
                <w:lang w:val="hr-HR"/>
              </w:rPr>
            </w:pPr>
            <w:r w:rsidRPr="00304643">
              <w:rPr>
                <w:rFonts w:ascii="Calibri" w:hAnsi="Calibri" w:cs="Calibri"/>
                <w:color w:val="000000" w:themeColor="text1"/>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14:paraId="71D9969E"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color w:val="000000" w:themeColor="text1"/>
                <w:sz w:val="18"/>
                <w:szCs w:val="18"/>
                <w:lang w:val="hr-HR"/>
              </w:rPr>
              <w:t xml:space="preserve">       (3.329)</w:t>
            </w:r>
          </w:p>
        </w:tc>
      </w:tr>
      <w:tr w:rsidR="00E14286" w:rsidRPr="00037DCC" w14:paraId="63F52982" w14:textId="77777777" w:rsidTr="003C6BA3">
        <w:trPr>
          <w:trHeight w:val="227"/>
        </w:trPr>
        <w:tc>
          <w:tcPr>
            <w:tcW w:w="1444" w:type="pct"/>
            <w:vAlign w:val="bottom"/>
          </w:tcPr>
          <w:p w14:paraId="56165A2D" w14:textId="77777777" w:rsidR="007003BC" w:rsidRPr="00037DCC" w:rsidRDefault="007003BC" w:rsidP="007003BC">
            <w:pPr>
              <w:pStyle w:val="TT"/>
              <w:spacing w:line="240" w:lineRule="exact"/>
              <w:rPr>
                <w:rFonts w:asciiTheme="minorHAnsi" w:hAnsiTheme="minorHAnsi" w:cs="Arial"/>
                <w:iCs/>
                <w:color w:val="000000" w:themeColor="text1"/>
                <w:sz w:val="18"/>
                <w:szCs w:val="18"/>
                <w:lang w:val="hr-HR"/>
              </w:rPr>
            </w:pPr>
            <w:r w:rsidRPr="00037DCC">
              <w:rPr>
                <w:rFonts w:asciiTheme="minorHAnsi" w:hAnsiTheme="minorHAnsi" w:cs="Arial"/>
                <w:iCs/>
                <w:color w:val="000000" w:themeColor="text1"/>
                <w:sz w:val="18"/>
                <w:szCs w:val="18"/>
                <w:lang w:val="hr-HR"/>
              </w:rPr>
              <w:t>Ukupna sveobuhvatna dobit</w:t>
            </w:r>
          </w:p>
        </w:tc>
        <w:tc>
          <w:tcPr>
            <w:tcW w:w="592" w:type="pct"/>
            <w:tcBorders>
              <w:top w:val="nil"/>
              <w:left w:val="nil"/>
              <w:bottom w:val="single" w:sz="4" w:space="0" w:color="auto"/>
              <w:right w:val="nil"/>
            </w:tcBorders>
            <w:shd w:val="clear" w:color="auto" w:fill="auto"/>
            <w:vAlign w:val="bottom"/>
          </w:tcPr>
          <w:p w14:paraId="328E65B0"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14:paraId="1BDFD5A6"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2" w:type="pct"/>
            <w:tcBorders>
              <w:top w:val="nil"/>
              <w:left w:val="nil"/>
              <w:bottom w:val="single" w:sz="4" w:space="0" w:color="auto"/>
              <w:right w:val="nil"/>
            </w:tcBorders>
            <w:shd w:val="clear" w:color="auto" w:fill="auto"/>
            <w:vAlign w:val="bottom"/>
          </w:tcPr>
          <w:p w14:paraId="75140A6F"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(3.329)</w:t>
            </w:r>
          </w:p>
        </w:tc>
        <w:tc>
          <w:tcPr>
            <w:tcW w:w="593" w:type="pct"/>
            <w:tcBorders>
              <w:top w:val="nil"/>
              <w:left w:val="nil"/>
              <w:bottom w:val="single" w:sz="4" w:space="0" w:color="auto"/>
              <w:right w:val="nil"/>
            </w:tcBorders>
            <w:shd w:val="clear" w:color="auto" w:fill="auto"/>
            <w:vAlign w:val="bottom"/>
          </w:tcPr>
          <w:p w14:paraId="1CE128F5"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204.328 </w:t>
            </w:r>
          </w:p>
        </w:tc>
        <w:tc>
          <w:tcPr>
            <w:tcW w:w="592" w:type="pct"/>
            <w:tcBorders>
              <w:top w:val="nil"/>
              <w:left w:val="nil"/>
              <w:bottom w:val="single" w:sz="4" w:space="0" w:color="auto"/>
              <w:right w:val="nil"/>
            </w:tcBorders>
            <w:shd w:val="clear" w:color="auto" w:fill="auto"/>
            <w:vAlign w:val="bottom"/>
          </w:tcPr>
          <w:p w14:paraId="04ECF063" w14:textId="77777777" w:rsidR="007003BC" w:rsidRPr="00037DCC" w:rsidRDefault="007003BC" w:rsidP="007003BC">
            <w:pPr>
              <w:pStyle w:val="TT"/>
              <w:jc w:val="right"/>
              <w:rPr>
                <w:rFonts w:ascii="Calibri" w:hAnsi="Calibri" w:cs="Calibri"/>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14:paraId="10CEADFB"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color w:val="000000" w:themeColor="text1"/>
                <w:sz w:val="18"/>
                <w:szCs w:val="18"/>
                <w:lang w:val="hr-HR"/>
              </w:rPr>
              <w:t xml:space="preserve">   200.999 </w:t>
            </w:r>
          </w:p>
        </w:tc>
      </w:tr>
      <w:tr w:rsidR="00E14286" w:rsidRPr="00037DCC" w14:paraId="6867C443" w14:textId="77777777" w:rsidTr="003C6BA3">
        <w:trPr>
          <w:trHeight w:val="227"/>
        </w:trPr>
        <w:tc>
          <w:tcPr>
            <w:tcW w:w="1444" w:type="pct"/>
            <w:vAlign w:val="bottom"/>
          </w:tcPr>
          <w:p w14:paraId="4F464A53" w14:textId="77777777" w:rsidR="007003BC" w:rsidRPr="00037DCC" w:rsidRDefault="007003BC" w:rsidP="007003BC">
            <w:pPr>
              <w:pStyle w:val="TT"/>
              <w:spacing w:line="240" w:lineRule="exact"/>
              <w:rPr>
                <w:rFonts w:asciiTheme="minorHAnsi" w:hAnsiTheme="minorHAnsi" w:cs="Arial"/>
                <w:iCs/>
                <w:color w:val="000000" w:themeColor="text1"/>
                <w:sz w:val="18"/>
                <w:szCs w:val="18"/>
                <w:lang w:val="hr-HR"/>
              </w:rPr>
            </w:pPr>
            <w:r w:rsidRPr="00037DCC">
              <w:rPr>
                <w:rFonts w:asciiTheme="minorHAnsi" w:hAnsiTheme="minorHAnsi" w:cs="Arial"/>
                <w:iCs/>
                <w:color w:val="000000" w:themeColor="text1"/>
                <w:sz w:val="18"/>
                <w:szCs w:val="18"/>
                <w:lang w:val="hr-HR"/>
              </w:rPr>
              <w:t>Tečajne razlike Garantni fond</w:t>
            </w:r>
          </w:p>
        </w:tc>
        <w:tc>
          <w:tcPr>
            <w:tcW w:w="592" w:type="pct"/>
            <w:tcBorders>
              <w:top w:val="nil"/>
              <w:left w:val="nil"/>
              <w:bottom w:val="nil"/>
              <w:right w:val="nil"/>
            </w:tcBorders>
            <w:shd w:val="clear" w:color="auto" w:fill="auto"/>
            <w:vAlign w:val="bottom"/>
          </w:tcPr>
          <w:p w14:paraId="569E33C8" w14:textId="77777777" w:rsidR="007003BC" w:rsidRPr="00037DCC" w:rsidRDefault="007003BC" w:rsidP="007003BC">
            <w:pPr>
              <w:pStyle w:val="TT"/>
              <w:jc w:val="right"/>
              <w:rPr>
                <w:rFonts w:asciiTheme="minorHAnsi" w:hAnsiTheme="minorHAnsi" w:cs="Arial"/>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3" w:type="pct"/>
            <w:tcBorders>
              <w:top w:val="nil"/>
              <w:left w:val="nil"/>
              <w:bottom w:val="nil"/>
              <w:right w:val="nil"/>
            </w:tcBorders>
            <w:shd w:val="clear" w:color="auto" w:fill="auto"/>
            <w:vAlign w:val="bottom"/>
          </w:tcPr>
          <w:p w14:paraId="0E357380" w14:textId="77777777" w:rsidR="007003BC" w:rsidRPr="00037DCC" w:rsidRDefault="007003BC" w:rsidP="007003BC">
            <w:pPr>
              <w:pStyle w:val="TT"/>
              <w:jc w:val="right"/>
              <w:rPr>
                <w:rFonts w:asciiTheme="minorHAnsi" w:hAnsiTheme="minorHAnsi" w:cs="Arial"/>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2" w:type="pct"/>
            <w:tcBorders>
              <w:top w:val="nil"/>
              <w:left w:val="nil"/>
              <w:bottom w:val="nil"/>
              <w:right w:val="nil"/>
            </w:tcBorders>
            <w:shd w:val="clear" w:color="auto" w:fill="auto"/>
            <w:vAlign w:val="bottom"/>
          </w:tcPr>
          <w:p w14:paraId="339CA1EF" w14:textId="77777777" w:rsidR="007003BC" w:rsidRPr="00037DCC" w:rsidRDefault="007003BC" w:rsidP="007003BC">
            <w:pPr>
              <w:pStyle w:val="TT"/>
              <w:jc w:val="right"/>
              <w:rPr>
                <w:rFonts w:asciiTheme="minorHAnsi" w:hAnsiTheme="minorHAnsi" w:cs="Arial"/>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3" w:type="pct"/>
            <w:tcBorders>
              <w:top w:val="nil"/>
              <w:left w:val="nil"/>
              <w:bottom w:val="nil"/>
              <w:right w:val="nil"/>
            </w:tcBorders>
            <w:shd w:val="clear" w:color="auto" w:fill="auto"/>
            <w:vAlign w:val="bottom"/>
          </w:tcPr>
          <w:p w14:paraId="1AFD1CA7" w14:textId="77777777" w:rsidR="007003BC" w:rsidRPr="00037DCC" w:rsidRDefault="007003BC" w:rsidP="007003BC">
            <w:pPr>
              <w:pStyle w:val="TT"/>
              <w:jc w:val="right"/>
              <w:rPr>
                <w:rFonts w:asciiTheme="minorHAnsi" w:hAnsiTheme="minorHAnsi" w:cs="Arial"/>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2" w:type="pct"/>
            <w:tcBorders>
              <w:top w:val="nil"/>
              <w:left w:val="nil"/>
              <w:bottom w:val="nil"/>
              <w:right w:val="nil"/>
            </w:tcBorders>
            <w:shd w:val="clear" w:color="auto" w:fill="auto"/>
            <w:vAlign w:val="bottom"/>
          </w:tcPr>
          <w:p w14:paraId="7B40E970" w14:textId="77777777" w:rsidR="007003BC" w:rsidRPr="00037DCC" w:rsidRDefault="007003BC" w:rsidP="007003BC">
            <w:pPr>
              <w:pStyle w:val="TT"/>
              <w:jc w:val="right"/>
              <w:rPr>
                <w:rFonts w:asciiTheme="minorHAnsi" w:hAnsiTheme="minorHAnsi" w:cs="Arial"/>
                <w:color w:val="000000" w:themeColor="text1"/>
                <w:sz w:val="18"/>
                <w:szCs w:val="18"/>
                <w:lang w:val="hr-HR"/>
              </w:rPr>
            </w:pPr>
            <w:r w:rsidRPr="00037DCC">
              <w:rPr>
                <w:rFonts w:ascii="Calibri" w:hAnsi="Calibri" w:cs="Calibri"/>
                <w:color w:val="000000" w:themeColor="text1"/>
                <w:sz w:val="18"/>
                <w:szCs w:val="18"/>
                <w:lang w:val="hr-HR"/>
              </w:rPr>
              <w:t xml:space="preserve">    (157)</w:t>
            </w:r>
          </w:p>
        </w:tc>
        <w:tc>
          <w:tcPr>
            <w:tcW w:w="593" w:type="pct"/>
            <w:tcBorders>
              <w:top w:val="nil"/>
              <w:left w:val="nil"/>
              <w:bottom w:val="nil"/>
              <w:right w:val="nil"/>
            </w:tcBorders>
            <w:shd w:val="clear" w:color="auto" w:fill="auto"/>
            <w:vAlign w:val="bottom"/>
          </w:tcPr>
          <w:p w14:paraId="0448656D" w14:textId="77777777" w:rsidR="007003BC" w:rsidRPr="00037DCC" w:rsidRDefault="007003BC" w:rsidP="007003BC">
            <w:pPr>
              <w:pStyle w:val="TT"/>
              <w:jc w:val="right"/>
              <w:rPr>
                <w:rFonts w:asciiTheme="minorHAnsi" w:hAnsiTheme="minorHAnsi" w:cs="Arial"/>
                <w:b/>
                <w:color w:val="000000" w:themeColor="text1"/>
                <w:sz w:val="18"/>
                <w:szCs w:val="18"/>
                <w:lang w:val="hr-HR"/>
              </w:rPr>
            </w:pPr>
            <w:r w:rsidRPr="00037DCC">
              <w:rPr>
                <w:rFonts w:ascii="Calibri" w:hAnsi="Calibri" w:cs="Calibri"/>
                <w:b/>
                <w:color w:val="000000" w:themeColor="text1"/>
                <w:sz w:val="18"/>
                <w:szCs w:val="18"/>
                <w:lang w:val="hr-HR"/>
              </w:rPr>
              <w:t xml:space="preserve">       (157)</w:t>
            </w:r>
          </w:p>
        </w:tc>
      </w:tr>
      <w:tr w:rsidR="00E14286" w:rsidRPr="00037DCC" w14:paraId="53A229C9" w14:textId="77777777" w:rsidTr="003C6BA3">
        <w:trPr>
          <w:trHeight w:val="565"/>
        </w:trPr>
        <w:tc>
          <w:tcPr>
            <w:tcW w:w="1444" w:type="pct"/>
            <w:vAlign w:val="bottom"/>
          </w:tcPr>
          <w:p w14:paraId="6FE12AFC" w14:textId="77777777" w:rsidR="007003BC" w:rsidRPr="00037DCC" w:rsidRDefault="007003BC" w:rsidP="007003BC">
            <w:pPr>
              <w:pStyle w:val="TT"/>
              <w:spacing w:line="240" w:lineRule="exact"/>
              <w:rPr>
                <w:rFonts w:asciiTheme="minorHAnsi" w:hAnsiTheme="minorHAnsi" w:cs="Arial"/>
                <w:i/>
                <w:iCs/>
                <w:color w:val="000000" w:themeColor="text1"/>
                <w:sz w:val="18"/>
                <w:szCs w:val="18"/>
                <w:lang w:val="hr-HR"/>
              </w:rPr>
            </w:pPr>
            <w:r w:rsidRPr="00037DCC">
              <w:rPr>
                <w:rFonts w:asciiTheme="minorHAnsi" w:hAnsiTheme="minorHAnsi" w:cs="Arial"/>
                <w:iCs/>
                <w:color w:val="000000" w:themeColor="text1"/>
                <w:sz w:val="18"/>
                <w:szCs w:val="18"/>
                <w:lang w:val="hr-HR"/>
              </w:rPr>
              <w:t xml:space="preserve">Uplate u osnivački kapital iz državnog proračuna </w:t>
            </w:r>
          </w:p>
        </w:tc>
        <w:tc>
          <w:tcPr>
            <w:tcW w:w="592" w:type="pct"/>
            <w:tcBorders>
              <w:top w:val="nil"/>
              <w:left w:val="nil"/>
              <w:bottom w:val="nil"/>
              <w:right w:val="nil"/>
            </w:tcBorders>
            <w:shd w:val="clear" w:color="auto" w:fill="auto"/>
            <w:vAlign w:val="bottom"/>
          </w:tcPr>
          <w:p w14:paraId="2C3AEDEC"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50.000</w:t>
            </w:r>
          </w:p>
        </w:tc>
        <w:tc>
          <w:tcPr>
            <w:tcW w:w="593" w:type="pct"/>
            <w:tcBorders>
              <w:top w:val="nil"/>
              <w:left w:val="nil"/>
              <w:bottom w:val="nil"/>
              <w:right w:val="nil"/>
            </w:tcBorders>
            <w:shd w:val="clear" w:color="auto" w:fill="auto"/>
            <w:vAlign w:val="bottom"/>
          </w:tcPr>
          <w:p w14:paraId="6BC6519F"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w:t>
            </w:r>
          </w:p>
        </w:tc>
        <w:tc>
          <w:tcPr>
            <w:tcW w:w="592" w:type="pct"/>
            <w:tcBorders>
              <w:top w:val="nil"/>
              <w:left w:val="nil"/>
              <w:bottom w:val="nil"/>
              <w:right w:val="nil"/>
            </w:tcBorders>
            <w:shd w:val="clear" w:color="auto" w:fill="auto"/>
            <w:vAlign w:val="bottom"/>
          </w:tcPr>
          <w:p w14:paraId="32362744"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w:t>
            </w:r>
          </w:p>
        </w:tc>
        <w:tc>
          <w:tcPr>
            <w:tcW w:w="593" w:type="pct"/>
            <w:tcBorders>
              <w:top w:val="nil"/>
              <w:left w:val="nil"/>
              <w:bottom w:val="nil"/>
              <w:right w:val="nil"/>
            </w:tcBorders>
            <w:shd w:val="clear" w:color="auto" w:fill="auto"/>
            <w:vAlign w:val="bottom"/>
          </w:tcPr>
          <w:p w14:paraId="628D21C2"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w:t>
            </w:r>
          </w:p>
        </w:tc>
        <w:tc>
          <w:tcPr>
            <w:tcW w:w="592" w:type="pct"/>
            <w:tcBorders>
              <w:top w:val="nil"/>
              <w:left w:val="nil"/>
              <w:bottom w:val="nil"/>
              <w:right w:val="nil"/>
            </w:tcBorders>
            <w:shd w:val="clear" w:color="auto" w:fill="auto"/>
            <w:vAlign w:val="bottom"/>
          </w:tcPr>
          <w:p w14:paraId="5B55094F" w14:textId="77777777" w:rsidR="007003BC" w:rsidRPr="00E76F4B" w:rsidRDefault="007003BC" w:rsidP="007003BC">
            <w:pPr>
              <w:pStyle w:val="TT"/>
              <w:jc w:val="right"/>
              <w:rPr>
                <w:rFonts w:asciiTheme="minorHAnsi" w:hAnsiTheme="minorHAnsi" w:cs="Arial"/>
                <w:color w:val="000000" w:themeColor="text1"/>
                <w:sz w:val="18"/>
                <w:szCs w:val="18"/>
                <w:lang w:val="hr-HR"/>
              </w:rPr>
            </w:pPr>
            <w:r w:rsidRPr="00304643">
              <w:rPr>
                <w:rFonts w:ascii="Calibri" w:hAnsi="Calibri" w:cs="Calibri"/>
                <w:color w:val="000000" w:themeColor="text1"/>
                <w:sz w:val="18"/>
                <w:szCs w:val="18"/>
                <w:lang w:val="hr-HR"/>
              </w:rPr>
              <w:t xml:space="preserve"> - </w:t>
            </w:r>
          </w:p>
        </w:tc>
        <w:tc>
          <w:tcPr>
            <w:tcW w:w="593" w:type="pct"/>
            <w:tcBorders>
              <w:top w:val="nil"/>
              <w:left w:val="nil"/>
              <w:bottom w:val="nil"/>
              <w:right w:val="nil"/>
            </w:tcBorders>
            <w:shd w:val="clear" w:color="auto" w:fill="auto"/>
            <w:vAlign w:val="bottom"/>
          </w:tcPr>
          <w:p w14:paraId="685302E0"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color w:val="000000" w:themeColor="text1"/>
                <w:sz w:val="18"/>
                <w:szCs w:val="18"/>
                <w:lang w:val="hr-HR"/>
              </w:rPr>
              <w:t>50.000</w:t>
            </w:r>
          </w:p>
        </w:tc>
      </w:tr>
      <w:tr w:rsidR="00E14286" w:rsidRPr="00037DCC" w14:paraId="3DAC55AF" w14:textId="77777777" w:rsidTr="00646FDF">
        <w:trPr>
          <w:trHeight w:val="244"/>
        </w:trPr>
        <w:tc>
          <w:tcPr>
            <w:tcW w:w="1444" w:type="pct"/>
            <w:vAlign w:val="bottom"/>
          </w:tcPr>
          <w:p w14:paraId="0F29D8C4" w14:textId="77777777" w:rsidR="007003BC" w:rsidRPr="00037DCC" w:rsidRDefault="007003BC" w:rsidP="007003BC">
            <w:pPr>
              <w:pStyle w:val="TT"/>
              <w:spacing w:line="240" w:lineRule="exact"/>
              <w:rPr>
                <w:rFonts w:asciiTheme="minorHAnsi" w:hAnsiTheme="minorHAnsi" w:cs="Arial"/>
                <w:i/>
                <w:iCs/>
                <w:color w:val="000000" w:themeColor="text1"/>
                <w:sz w:val="18"/>
                <w:szCs w:val="18"/>
                <w:lang w:val="hr-HR"/>
              </w:rPr>
            </w:pPr>
            <w:r w:rsidRPr="00037DCC">
              <w:rPr>
                <w:rFonts w:asciiTheme="minorHAnsi" w:hAnsiTheme="minorHAnsi" w:cs="Arial"/>
                <w:iCs/>
                <w:color w:val="000000" w:themeColor="text1"/>
                <w:sz w:val="18"/>
                <w:szCs w:val="18"/>
                <w:lang w:val="hr-HR"/>
              </w:rPr>
              <w:t xml:space="preserve">Prijenos dobiti iz 2017. godine u zadržanu dobit </w:t>
            </w:r>
          </w:p>
        </w:tc>
        <w:tc>
          <w:tcPr>
            <w:tcW w:w="592" w:type="pct"/>
            <w:tcBorders>
              <w:top w:val="nil"/>
              <w:left w:val="nil"/>
              <w:bottom w:val="single" w:sz="4" w:space="0" w:color="auto"/>
              <w:right w:val="nil"/>
            </w:tcBorders>
            <w:shd w:val="clear" w:color="auto" w:fill="auto"/>
            <w:vAlign w:val="bottom"/>
          </w:tcPr>
          <w:p w14:paraId="536D9B63"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14:paraId="2EEF0A0B"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160.783 </w:t>
            </w:r>
          </w:p>
        </w:tc>
        <w:tc>
          <w:tcPr>
            <w:tcW w:w="592" w:type="pct"/>
            <w:tcBorders>
              <w:top w:val="nil"/>
              <w:left w:val="nil"/>
              <w:bottom w:val="single" w:sz="4" w:space="0" w:color="auto"/>
              <w:right w:val="nil"/>
            </w:tcBorders>
            <w:shd w:val="clear" w:color="auto" w:fill="auto"/>
            <w:vAlign w:val="bottom"/>
          </w:tcPr>
          <w:p w14:paraId="2361231C"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w:t>
            </w:r>
          </w:p>
        </w:tc>
        <w:tc>
          <w:tcPr>
            <w:tcW w:w="593" w:type="pct"/>
            <w:tcBorders>
              <w:top w:val="nil"/>
              <w:left w:val="nil"/>
              <w:bottom w:val="single" w:sz="4" w:space="0" w:color="auto"/>
              <w:right w:val="nil"/>
            </w:tcBorders>
            <w:shd w:val="clear" w:color="auto" w:fill="auto"/>
            <w:vAlign w:val="bottom"/>
          </w:tcPr>
          <w:p w14:paraId="608CBE37" w14:textId="77777777" w:rsidR="007003BC" w:rsidRPr="00037DCC" w:rsidRDefault="007003BC" w:rsidP="007003BC">
            <w:pPr>
              <w:pStyle w:val="TT"/>
              <w:jc w:val="right"/>
              <w:rPr>
                <w:rFonts w:asciiTheme="minorHAnsi" w:hAnsiTheme="minorHAnsi" w:cs="Arial"/>
                <w:iCs/>
                <w:color w:val="000000" w:themeColor="text1"/>
                <w:sz w:val="18"/>
                <w:szCs w:val="18"/>
                <w:lang w:val="hr-HR"/>
              </w:rPr>
            </w:pPr>
            <w:r w:rsidRPr="00037DCC">
              <w:rPr>
                <w:rFonts w:ascii="Calibri" w:hAnsi="Calibri" w:cs="Calibri"/>
                <w:color w:val="000000" w:themeColor="text1"/>
                <w:sz w:val="18"/>
                <w:szCs w:val="18"/>
                <w:lang w:val="hr-HR"/>
              </w:rPr>
              <w:t xml:space="preserve">  (160.783)</w:t>
            </w:r>
          </w:p>
        </w:tc>
        <w:tc>
          <w:tcPr>
            <w:tcW w:w="592" w:type="pct"/>
            <w:tcBorders>
              <w:top w:val="nil"/>
              <w:left w:val="nil"/>
              <w:bottom w:val="single" w:sz="4" w:space="0" w:color="auto"/>
              <w:right w:val="nil"/>
            </w:tcBorders>
            <w:shd w:val="clear" w:color="auto" w:fill="auto"/>
            <w:vAlign w:val="bottom"/>
          </w:tcPr>
          <w:p w14:paraId="126A240B" w14:textId="77777777" w:rsidR="007003BC" w:rsidRPr="00E76F4B" w:rsidRDefault="007003BC" w:rsidP="007003BC">
            <w:pPr>
              <w:pStyle w:val="TT"/>
              <w:jc w:val="right"/>
              <w:rPr>
                <w:rFonts w:asciiTheme="minorHAnsi" w:hAnsiTheme="minorHAnsi" w:cs="Arial"/>
                <w:color w:val="000000" w:themeColor="text1"/>
                <w:sz w:val="18"/>
                <w:szCs w:val="18"/>
                <w:lang w:val="hr-HR"/>
              </w:rPr>
            </w:pPr>
            <w:r w:rsidRPr="00304643">
              <w:rPr>
                <w:rFonts w:ascii="Calibri" w:hAnsi="Calibri" w:cs="Calibri"/>
                <w:color w:val="000000" w:themeColor="text1"/>
                <w:sz w:val="18"/>
                <w:szCs w:val="18"/>
                <w:lang w:val="hr-HR"/>
              </w:rPr>
              <w:t xml:space="preserve"> - </w:t>
            </w:r>
          </w:p>
        </w:tc>
        <w:tc>
          <w:tcPr>
            <w:tcW w:w="593" w:type="pct"/>
            <w:tcBorders>
              <w:top w:val="nil"/>
              <w:left w:val="nil"/>
              <w:bottom w:val="single" w:sz="4" w:space="0" w:color="auto"/>
              <w:right w:val="nil"/>
            </w:tcBorders>
            <w:shd w:val="clear" w:color="auto" w:fill="auto"/>
            <w:vAlign w:val="bottom"/>
          </w:tcPr>
          <w:p w14:paraId="0CF5683B" w14:textId="77777777" w:rsidR="007003BC" w:rsidRPr="00037DCC" w:rsidRDefault="007003BC" w:rsidP="007003BC">
            <w:pPr>
              <w:pStyle w:val="TT"/>
              <w:jc w:val="right"/>
              <w:rPr>
                <w:rFonts w:asciiTheme="minorHAnsi" w:hAnsiTheme="minorHAnsi" w:cs="Arial"/>
                <w:b/>
                <w:iCs/>
                <w:color w:val="000000" w:themeColor="text1"/>
                <w:sz w:val="18"/>
                <w:szCs w:val="18"/>
                <w:lang w:val="hr-HR"/>
              </w:rPr>
            </w:pPr>
            <w:r w:rsidRPr="00037DCC">
              <w:rPr>
                <w:rFonts w:ascii="Calibri" w:hAnsi="Calibri" w:cs="Calibri"/>
                <w:b/>
                <w:color w:val="000000" w:themeColor="text1"/>
                <w:sz w:val="18"/>
                <w:szCs w:val="18"/>
                <w:lang w:val="hr-HR"/>
              </w:rPr>
              <w:t xml:space="preserve">      - </w:t>
            </w:r>
          </w:p>
        </w:tc>
      </w:tr>
      <w:tr w:rsidR="00E14286" w:rsidRPr="00037DCC" w14:paraId="1B17013E" w14:textId="77777777" w:rsidTr="00646FDF">
        <w:trPr>
          <w:trHeight w:val="257"/>
        </w:trPr>
        <w:tc>
          <w:tcPr>
            <w:tcW w:w="1444" w:type="pct"/>
            <w:vAlign w:val="bottom"/>
          </w:tcPr>
          <w:p w14:paraId="175FE189" w14:textId="77777777" w:rsidR="007003BC" w:rsidRPr="00037DCC" w:rsidRDefault="007003BC" w:rsidP="007003BC">
            <w:pPr>
              <w:pStyle w:val="TT"/>
              <w:spacing w:line="240" w:lineRule="exac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 xml:space="preserve">Stanje 31. prosinca 2018. </w:t>
            </w:r>
          </w:p>
        </w:tc>
        <w:tc>
          <w:tcPr>
            <w:tcW w:w="592" w:type="pct"/>
            <w:tcBorders>
              <w:top w:val="single" w:sz="4" w:space="0" w:color="auto"/>
              <w:left w:val="nil"/>
              <w:bottom w:val="single" w:sz="12" w:space="0" w:color="auto"/>
              <w:right w:val="nil"/>
            </w:tcBorders>
            <w:shd w:val="clear" w:color="auto" w:fill="auto"/>
            <w:vAlign w:val="bottom"/>
          </w:tcPr>
          <w:p w14:paraId="545BF8C5" w14:textId="77777777" w:rsidR="007003BC" w:rsidRPr="00037DCC" w:rsidRDefault="007003BC" w:rsidP="007003BC">
            <w:pPr>
              <w:pStyle w:val="TT"/>
              <w:jc w:val="right"/>
              <w:rPr>
                <w:rFonts w:ascii="Calibri" w:hAnsi="Calibri" w:cs="Calibri"/>
                <w:b/>
                <w:bCs/>
                <w:color w:val="000000" w:themeColor="text1"/>
                <w:sz w:val="18"/>
                <w:szCs w:val="18"/>
                <w:lang w:val="hr-HR"/>
              </w:rPr>
            </w:pPr>
            <w:r w:rsidRPr="00037DCC">
              <w:rPr>
                <w:rFonts w:ascii="Calibri" w:hAnsi="Calibri" w:cs="Calibri"/>
                <w:b/>
                <w:bCs/>
                <w:color w:val="000000" w:themeColor="text1"/>
                <w:sz w:val="18"/>
                <w:szCs w:val="18"/>
                <w:lang w:val="hr-HR"/>
              </w:rPr>
              <w:t>7.059.632</w:t>
            </w:r>
          </w:p>
        </w:tc>
        <w:tc>
          <w:tcPr>
            <w:tcW w:w="593" w:type="pct"/>
            <w:tcBorders>
              <w:top w:val="single" w:sz="4" w:space="0" w:color="auto"/>
              <w:left w:val="nil"/>
              <w:bottom w:val="single" w:sz="12" w:space="0" w:color="auto"/>
              <w:right w:val="nil"/>
            </w:tcBorders>
            <w:shd w:val="clear" w:color="auto" w:fill="auto"/>
            <w:vAlign w:val="bottom"/>
          </w:tcPr>
          <w:p w14:paraId="676379A7" w14:textId="77777777" w:rsidR="007003BC" w:rsidRPr="00037DCC" w:rsidRDefault="007003BC" w:rsidP="007003BC">
            <w:pPr>
              <w:pStyle w:val="TT"/>
              <w:jc w:val="right"/>
              <w:rPr>
                <w:rFonts w:ascii="Calibri" w:hAnsi="Calibri" w:cs="Calibri"/>
                <w:b/>
                <w:bCs/>
                <w:color w:val="000000" w:themeColor="text1"/>
                <w:sz w:val="18"/>
                <w:szCs w:val="18"/>
                <w:lang w:val="hr-HR"/>
              </w:rPr>
            </w:pPr>
            <w:r w:rsidRPr="00037DCC">
              <w:rPr>
                <w:rFonts w:ascii="Calibri" w:hAnsi="Calibri" w:cs="Calibri"/>
                <w:b/>
                <w:bCs/>
                <w:color w:val="000000" w:themeColor="text1"/>
                <w:sz w:val="18"/>
                <w:szCs w:val="18"/>
                <w:lang w:val="hr-HR"/>
              </w:rPr>
              <w:t>2.715.028</w:t>
            </w:r>
          </w:p>
        </w:tc>
        <w:tc>
          <w:tcPr>
            <w:tcW w:w="592" w:type="pct"/>
            <w:tcBorders>
              <w:top w:val="single" w:sz="4" w:space="0" w:color="auto"/>
              <w:left w:val="nil"/>
              <w:bottom w:val="single" w:sz="12" w:space="0" w:color="auto"/>
              <w:right w:val="nil"/>
            </w:tcBorders>
            <w:shd w:val="clear" w:color="auto" w:fill="auto"/>
            <w:vAlign w:val="bottom"/>
          </w:tcPr>
          <w:p w14:paraId="6E3EDE92" w14:textId="77777777" w:rsidR="007003BC" w:rsidRPr="00037DCC" w:rsidRDefault="007003BC" w:rsidP="007003BC">
            <w:pPr>
              <w:pStyle w:val="TT"/>
              <w:jc w:val="right"/>
              <w:rPr>
                <w:rFonts w:ascii="Calibri" w:hAnsi="Calibri" w:cs="Calibri"/>
                <w:b/>
                <w:bCs/>
                <w:color w:val="000000" w:themeColor="text1"/>
                <w:sz w:val="18"/>
                <w:szCs w:val="18"/>
                <w:lang w:val="hr-HR"/>
              </w:rPr>
            </w:pPr>
            <w:r w:rsidRPr="00037DCC">
              <w:rPr>
                <w:rFonts w:ascii="Calibri" w:hAnsi="Calibri" w:cs="Calibri"/>
                <w:b/>
                <w:bCs/>
                <w:color w:val="000000" w:themeColor="text1"/>
                <w:sz w:val="18"/>
                <w:szCs w:val="18"/>
                <w:lang w:val="hr-HR"/>
              </w:rPr>
              <w:t>62.878</w:t>
            </w:r>
          </w:p>
        </w:tc>
        <w:tc>
          <w:tcPr>
            <w:tcW w:w="593" w:type="pct"/>
            <w:tcBorders>
              <w:top w:val="single" w:sz="4" w:space="0" w:color="auto"/>
              <w:left w:val="nil"/>
              <w:bottom w:val="single" w:sz="12" w:space="0" w:color="auto"/>
              <w:right w:val="nil"/>
            </w:tcBorders>
            <w:shd w:val="clear" w:color="auto" w:fill="auto"/>
            <w:vAlign w:val="bottom"/>
          </w:tcPr>
          <w:p w14:paraId="7CED7E3F" w14:textId="77777777" w:rsidR="007003BC" w:rsidRPr="00037DCC" w:rsidRDefault="007003BC" w:rsidP="007003BC">
            <w:pPr>
              <w:pStyle w:val="TT"/>
              <w:jc w:val="right"/>
              <w:rPr>
                <w:rFonts w:ascii="Calibri" w:hAnsi="Calibri" w:cs="Calibri"/>
                <w:b/>
                <w:bCs/>
                <w:color w:val="000000" w:themeColor="text1"/>
                <w:sz w:val="18"/>
                <w:szCs w:val="18"/>
                <w:lang w:val="hr-HR"/>
              </w:rPr>
            </w:pPr>
            <w:r w:rsidRPr="00037DCC">
              <w:rPr>
                <w:rFonts w:ascii="Calibri" w:hAnsi="Calibri" w:cs="Calibri"/>
                <w:b/>
                <w:bCs/>
                <w:color w:val="000000" w:themeColor="text1"/>
                <w:sz w:val="18"/>
                <w:szCs w:val="18"/>
                <w:lang w:val="hr-HR"/>
              </w:rPr>
              <w:t>204.328</w:t>
            </w:r>
          </w:p>
        </w:tc>
        <w:tc>
          <w:tcPr>
            <w:tcW w:w="592" w:type="pct"/>
            <w:tcBorders>
              <w:top w:val="single" w:sz="4" w:space="0" w:color="auto"/>
              <w:left w:val="nil"/>
              <w:bottom w:val="single" w:sz="12" w:space="0" w:color="auto"/>
              <w:right w:val="nil"/>
            </w:tcBorders>
            <w:shd w:val="clear" w:color="auto" w:fill="auto"/>
            <w:vAlign w:val="bottom"/>
          </w:tcPr>
          <w:p w14:paraId="3E1136CA" w14:textId="77777777" w:rsidR="007003BC" w:rsidRPr="00037DCC" w:rsidRDefault="007003BC" w:rsidP="007003BC">
            <w:pPr>
              <w:pStyle w:val="TT"/>
              <w:jc w:val="right"/>
              <w:rPr>
                <w:rFonts w:ascii="Calibri" w:hAnsi="Calibri" w:cs="Calibri"/>
                <w:b/>
                <w:bCs/>
                <w:color w:val="000000" w:themeColor="text1"/>
                <w:sz w:val="18"/>
                <w:szCs w:val="18"/>
                <w:lang w:val="hr-HR"/>
              </w:rPr>
            </w:pPr>
            <w:r w:rsidRPr="00037DCC">
              <w:rPr>
                <w:rFonts w:ascii="Calibri" w:hAnsi="Calibri" w:cs="Calibri"/>
                <w:b/>
                <w:bCs/>
                <w:color w:val="000000" w:themeColor="text1"/>
                <w:sz w:val="18"/>
                <w:szCs w:val="18"/>
                <w:lang w:val="hr-HR"/>
              </w:rPr>
              <w:t xml:space="preserve">    12.146 </w:t>
            </w:r>
          </w:p>
        </w:tc>
        <w:tc>
          <w:tcPr>
            <w:tcW w:w="593" w:type="pct"/>
            <w:tcBorders>
              <w:top w:val="single" w:sz="4" w:space="0" w:color="auto"/>
              <w:left w:val="nil"/>
              <w:bottom w:val="single" w:sz="12" w:space="0" w:color="auto"/>
              <w:right w:val="nil"/>
            </w:tcBorders>
            <w:shd w:val="clear" w:color="auto" w:fill="auto"/>
            <w:vAlign w:val="bottom"/>
          </w:tcPr>
          <w:p w14:paraId="356FBF9F" w14:textId="77777777" w:rsidR="007003BC" w:rsidRPr="00037DCC" w:rsidRDefault="007003BC" w:rsidP="007003BC">
            <w:pPr>
              <w:pStyle w:val="TT"/>
              <w:jc w:val="right"/>
              <w:rPr>
                <w:rFonts w:ascii="Calibri" w:hAnsi="Calibri" w:cs="Calibri"/>
                <w:b/>
                <w:bCs/>
                <w:color w:val="000000" w:themeColor="text1"/>
                <w:sz w:val="18"/>
                <w:szCs w:val="18"/>
                <w:lang w:val="hr-HR"/>
              </w:rPr>
            </w:pPr>
            <w:r w:rsidRPr="00037DCC">
              <w:rPr>
                <w:rFonts w:ascii="Calibri" w:hAnsi="Calibri" w:cs="Calibri"/>
                <w:b/>
                <w:bCs/>
                <w:color w:val="000000" w:themeColor="text1"/>
                <w:sz w:val="18"/>
                <w:szCs w:val="18"/>
                <w:lang w:val="hr-HR"/>
              </w:rPr>
              <w:t>10.054.012</w:t>
            </w:r>
          </w:p>
        </w:tc>
      </w:tr>
      <w:tr w:rsidR="00E14286" w:rsidRPr="00037DCC" w14:paraId="56B420B8" w14:textId="77777777" w:rsidTr="00E76F4B">
        <w:trPr>
          <w:trHeight w:val="386"/>
        </w:trPr>
        <w:tc>
          <w:tcPr>
            <w:tcW w:w="1444" w:type="pct"/>
            <w:vAlign w:val="bottom"/>
          </w:tcPr>
          <w:p w14:paraId="5C977021" w14:textId="77777777" w:rsidR="00FB3A7C" w:rsidRPr="00037DCC" w:rsidRDefault="00FB3A7C" w:rsidP="00FB3A7C">
            <w:pPr>
              <w:pStyle w:val="TT"/>
              <w:spacing w:line="240" w:lineRule="exact"/>
              <w:rPr>
                <w:rFonts w:asciiTheme="minorHAnsi" w:hAnsiTheme="minorHAnsi" w:cs="Arial"/>
                <w:iCs/>
                <w:color w:val="000000" w:themeColor="text1"/>
                <w:sz w:val="18"/>
                <w:szCs w:val="18"/>
                <w:lang w:val="hr-HR"/>
              </w:rPr>
            </w:pPr>
            <w:r w:rsidRPr="00037DCC">
              <w:rPr>
                <w:rFonts w:asciiTheme="minorHAnsi" w:hAnsiTheme="minorHAnsi" w:cs="Arial"/>
                <w:iCs/>
                <w:color w:val="000000" w:themeColor="text1"/>
                <w:sz w:val="18"/>
                <w:szCs w:val="18"/>
                <w:lang w:val="hr-HR"/>
              </w:rPr>
              <w:t>Dobit tekuće godine</w:t>
            </w:r>
          </w:p>
        </w:tc>
        <w:tc>
          <w:tcPr>
            <w:tcW w:w="592" w:type="pct"/>
            <w:tcBorders>
              <w:top w:val="single" w:sz="12" w:space="0" w:color="auto"/>
              <w:left w:val="nil"/>
              <w:bottom w:val="nil"/>
              <w:right w:val="nil"/>
            </w:tcBorders>
            <w:shd w:val="clear" w:color="auto" w:fill="auto"/>
            <w:vAlign w:val="bottom"/>
          </w:tcPr>
          <w:p w14:paraId="38B57C34" w14:textId="77777777" w:rsidR="00FB3A7C" w:rsidRPr="00037DCC" w:rsidRDefault="006C0881"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3" w:type="pct"/>
            <w:tcBorders>
              <w:top w:val="single" w:sz="12" w:space="0" w:color="auto"/>
              <w:left w:val="nil"/>
              <w:bottom w:val="nil"/>
              <w:right w:val="nil"/>
            </w:tcBorders>
            <w:shd w:val="clear" w:color="auto" w:fill="auto"/>
            <w:vAlign w:val="bottom"/>
          </w:tcPr>
          <w:p w14:paraId="256AA50B" w14:textId="77777777" w:rsidR="00FB3A7C" w:rsidRPr="00037DCC" w:rsidRDefault="006C0881"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2" w:type="pct"/>
            <w:tcBorders>
              <w:top w:val="single" w:sz="12" w:space="0" w:color="auto"/>
              <w:left w:val="nil"/>
              <w:bottom w:val="nil"/>
              <w:right w:val="nil"/>
            </w:tcBorders>
            <w:shd w:val="clear" w:color="auto" w:fill="auto"/>
            <w:vAlign w:val="bottom"/>
          </w:tcPr>
          <w:p w14:paraId="074A5BC9" w14:textId="77777777" w:rsidR="00FB3A7C" w:rsidRPr="00037DCC" w:rsidRDefault="006C0881"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3" w:type="pct"/>
            <w:tcBorders>
              <w:top w:val="single" w:sz="12" w:space="0" w:color="auto"/>
              <w:left w:val="nil"/>
              <w:bottom w:val="nil"/>
              <w:right w:val="nil"/>
            </w:tcBorders>
            <w:shd w:val="clear" w:color="auto" w:fill="auto"/>
            <w:vAlign w:val="bottom"/>
          </w:tcPr>
          <w:p w14:paraId="4AAFD7C1" w14:textId="77777777" w:rsidR="00FB3A7C" w:rsidRPr="00037DCC" w:rsidRDefault="006C0881"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155.050</w:t>
            </w:r>
          </w:p>
        </w:tc>
        <w:tc>
          <w:tcPr>
            <w:tcW w:w="592" w:type="pct"/>
            <w:tcBorders>
              <w:top w:val="single" w:sz="12" w:space="0" w:color="auto"/>
              <w:left w:val="nil"/>
              <w:bottom w:val="nil"/>
              <w:right w:val="nil"/>
            </w:tcBorders>
            <w:shd w:val="clear" w:color="auto" w:fill="auto"/>
            <w:vAlign w:val="bottom"/>
          </w:tcPr>
          <w:p w14:paraId="56F4E79F" w14:textId="77777777" w:rsidR="00FB3A7C" w:rsidRPr="00E76F4B" w:rsidRDefault="006C0881" w:rsidP="00FB3A7C">
            <w:pPr>
              <w:pStyle w:val="TT"/>
              <w:jc w:val="right"/>
              <w:rPr>
                <w:rFonts w:asciiTheme="minorHAnsi" w:hAnsiTheme="minorHAnsi" w:cs="Arial"/>
                <w:iCs/>
                <w:color w:val="000000" w:themeColor="text1"/>
                <w:sz w:val="18"/>
                <w:szCs w:val="18"/>
                <w:lang w:val="hr-HR"/>
              </w:rPr>
            </w:pPr>
            <w:r w:rsidRPr="00E76F4B">
              <w:rPr>
                <w:rFonts w:asciiTheme="minorHAnsi" w:hAnsiTheme="minorHAnsi" w:cs="Arial"/>
                <w:iCs/>
                <w:color w:val="000000" w:themeColor="text1"/>
                <w:sz w:val="18"/>
                <w:szCs w:val="18"/>
                <w:lang w:val="hr-HR"/>
              </w:rPr>
              <w:t>-</w:t>
            </w:r>
          </w:p>
        </w:tc>
        <w:tc>
          <w:tcPr>
            <w:tcW w:w="593" w:type="pct"/>
            <w:tcBorders>
              <w:top w:val="single" w:sz="12" w:space="0" w:color="auto"/>
              <w:left w:val="nil"/>
              <w:bottom w:val="nil"/>
              <w:right w:val="nil"/>
            </w:tcBorders>
            <w:shd w:val="clear" w:color="auto" w:fill="auto"/>
            <w:vAlign w:val="bottom"/>
          </w:tcPr>
          <w:p w14:paraId="0C6696CE" w14:textId="77777777" w:rsidR="00FB3A7C" w:rsidRPr="00037DCC" w:rsidRDefault="006C0881" w:rsidP="00FB3A7C">
            <w:pPr>
              <w:pStyle w:val="TT"/>
              <w:jc w:val="right"/>
              <w:rPr>
                <w:rFonts w:asciiTheme="minorHAnsi" w:hAnsiTheme="minorHAnsi" w:cs="Arial"/>
                <w:b/>
                <w:iCs/>
                <w:color w:val="000000" w:themeColor="text1"/>
                <w:sz w:val="18"/>
                <w:szCs w:val="18"/>
                <w:lang w:val="hr-HR"/>
              </w:rPr>
            </w:pPr>
            <w:r>
              <w:rPr>
                <w:rFonts w:asciiTheme="minorHAnsi" w:hAnsiTheme="minorHAnsi" w:cs="Arial"/>
                <w:b/>
                <w:iCs/>
                <w:color w:val="000000" w:themeColor="text1"/>
                <w:sz w:val="18"/>
                <w:szCs w:val="18"/>
                <w:lang w:val="hr-HR"/>
              </w:rPr>
              <w:t>155.050</w:t>
            </w:r>
          </w:p>
        </w:tc>
      </w:tr>
      <w:tr w:rsidR="00E14286" w:rsidRPr="00037DCC" w14:paraId="1CF5F3D5" w14:textId="77777777" w:rsidTr="003C6BA3">
        <w:trPr>
          <w:trHeight w:val="202"/>
        </w:trPr>
        <w:tc>
          <w:tcPr>
            <w:tcW w:w="1444" w:type="pct"/>
            <w:vAlign w:val="bottom"/>
          </w:tcPr>
          <w:p w14:paraId="57582269" w14:textId="77777777" w:rsidR="00FB3A7C" w:rsidRPr="00037DCC" w:rsidRDefault="00FB3A7C" w:rsidP="00FB3A7C">
            <w:pPr>
              <w:pStyle w:val="TT"/>
              <w:spacing w:line="240" w:lineRule="exact"/>
              <w:rPr>
                <w:rFonts w:asciiTheme="minorHAnsi" w:hAnsiTheme="minorHAnsi" w:cs="Arial"/>
                <w:iCs/>
                <w:color w:val="000000" w:themeColor="text1"/>
                <w:sz w:val="18"/>
                <w:szCs w:val="18"/>
                <w:lang w:val="hr-HR"/>
              </w:rPr>
            </w:pPr>
            <w:r w:rsidRPr="00037DCC">
              <w:rPr>
                <w:rFonts w:asciiTheme="minorHAnsi" w:hAnsiTheme="minorHAnsi" w:cs="Arial"/>
                <w:iCs/>
                <w:color w:val="000000" w:themeColor="text1"/>
                <w:sz w:val="18"/>
                <w:szCs w:val="18"/>
                <w:lang w:val="hr-HR"/>
              </w:rPr>
              <w:t>Ostala sveobuhvatna dobit</w:t>
            </w:r>
          </w:p>
        </w:tc>
        <w:tc>
          <w:tcPr>
            <w:tcW w:w="592" w:type="pct"/>
            <w:tcBorders>
              <w:top w:val="nil"/>
              <w:left w:val="nil"/>
              <w:bottom w:val="single" w:sz="4" w:space="0" w:color="auto"/>
              <w:right w:val="nil"/>
            </w:tcBorders>
            <w:shd w:val="clear" w:color="auto" w:fill="auto"/>
            <w:vAlign w:val="bottom"/>
          </w:tcPr>
          <w:p w14:paraId="6B2D01BD" w14:textId="77777777" w:rsidR="00FB3A7C" w:rsidRPr="00037DCC" w:rsidRDefault="006C0881"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3" w:type="pct"/>
            <w:tcBorders>
              <w:top w:val="nil"/>
              <w:left w:val="nil"/>
              <w:bottom w:val="single" w:sz="4" w:space="0" w:color="auto"/>
              <w:right w:val="nil"/>
            </w:tcBorders>
            <w:shd w:val="clear" w:color="auto" w:fill="auto"/>
            <w:vAlign w:val="bottom"/>
          </w:tcPr>
          <w:p w14:paraId="38A8A992" w14:textId="77777777" w:rsidR="00FB3A7C" w:rsidRPr="00037DCC" w:rsidRDefault="006C0881"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2" w:type="pct"/>
            <w:tcBorders>
              <w:top w:val="nil"/>
              <w:left w:val="nil"/>
              <w:bottom w:val="single" w:sz="4" w:space="0" w:color="auto"/>
              <w:right w:val="nil"/>
            </w:tcBorders>
            <w:shd w:val="clear" w:color="auto" w:fill="auto"/>
            <w:vAlign w:val="bottom"/>
          </w:tcPr>
          <w:p w14:paraId="397E0DE5" w14:textId="77777777" w:rsidR="00FB3A7C" w:rsidRPr="00037DCC" w:rsidRDefault="006C0881"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7.992</w:t>
            </w:r>
          </w:p>
        </w:tc>
        <w:tc>
          <w:tcPr>
            <w:tcW w:w="593" w:type="pct"/>
            <w:tcBorders>
              <w:top w:val="nil"/>
              <w:left w:val="nil"/>
              <w:bottom w:val="single" w:sz="4" w:space="0" w:color="auto"/>
              <w:right w:val="nil"/>
            </w:tcBorders>
            <w:shd w:val="clear" w:color="auto" w:fill="auto"/>
            <w:vAlign w:val="bottom"/>
          </w:tcPr>
          <w:p w14:paraId="33E7EB73"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2" w:type="pct"/>
            <w:tcBorders>
              <w:top w:val="nil"/>
              <w:left w:val="nil"/>
              <w:bottom w:val="single" w:sz="4" w:space="0" w:color="auto"/>
              <w:right w:val="nil"/>
            </w:tcBorders>
            <w:shd w:val="clear" w:color="auto" w:fill="auto"/>
            <w:vAlign w:val="bottom"/>
          </w:tcPr>
          <w:p w14:paraId="63406BC6" w14:textId="77777777" w:rsidR="00FB3A7C" w:rsidRPr="00E76F4B" w:rsidRDefault="0033118E" w:rsidP="00FB3A7C">
            <w:pPr>
              <w:pStyle w:val="TT"/>
              <w:jc w:val="right"/>
              <w:rPr>
                <w:rFonts w:asciiTheme="minorHAnsi" w:hAnsiTheme="minorHAnsi" w:cs="Arial"/>
                <w:iCs/>
                <w:color w:val="000000" w:themeColor="text1"/>
                <w:sz w:val="18"/>
                <w:szCs w:val="18"/>
                <w:lang w:val="hr-HR"/>
              </w:rPr>
            </w:pPr>
            <w:r w:rsidRPr="00E76F4B">
              <w:rPr>
                <w:rFonts w:asciiTheme="minorHAnsi" w:hAnsiTheme="minorHAnsi" w:cs="Arial"/>
                <w:iCs/>
                <w:color w:val="000000" w:themeColor="text1"/>
                <w:sz w:val="18"/>
                <w:szCs w:val="18"/>
                <w:lang w:val="hr-HR"/>
              </w:rPr>
              <w:t>-</w:t>
            </w:r>
          </w:p>
        </w:tc>
        <w:tc>
          <w:tcPr>
            <w:tcW w:w="593" w:type="pct"/>
            <w:tcBorders>
              <w:top w:val="nil"/>
              <w:left w:val="nil"/>
              <w:bottom w:val="single" w:sz="4" w:space="0" w:color="auto"/>
              <w:right w:val="nil"/>
            </w:tcBorders>
            <w:shd w:val="clear" w:color="auto" w:fill="auto"/>
            <w:vAlign w:val="bottom"/>
          </w:tcPr>
          <w:p w14:paraId="39737255" w14:textId="77777777" w:rsidR="00FB3A7C" w:rsidRPr="00037DCC" w:rsidRDefault="0033118E" w:rsidP="00FB3A7C">
            <w:pPr>
              <w:pStyle w:val="TT"/>
              <w:jc w:val="right"/>
              <w:rPr>
                <w:rFonts w:asciiTheme="minorHAnsi" w:hAnsiTheme="minorHAnsi" w:cs="Arial"/>
                <w:b/>
                <w:iCs/>
                <w:color w:val="000000" w:themeColor="text1"/>
                <w:sz w:val="18"/>
                <w:szCs w:val="18"/>
                <w:lang w:val="hr-HR"/>
              </w:rPr>
            </w:pPr>
            <w:r>
              <w:rPr>
                <w:rFonts w:asciiTheme="minorHAnsi" w:hAnsiTheme="minorHAnsi" w:cs="Arial"/>
                <w:b/>
                <w:iCs/>
                <w:color w:val="000000" w:themeColor="text1"/>
                <w:sz w:val="18"/>
                <w:szCs w:val="18"/>
                <w:lang w:val="hr-HR"/>
              </w:rPr>
              <w:t>7.992</w:t>
            </w:r>
          </w:p>
        </w:tc>
      </w:tr>
      <w:tr w:rsidR="00E14286" w:rsidRPr="00037DCC" w14:paraId="3B76E6B3" w14:textId="77777777" w:rsidTr="003C6BA3">
        <w:trPr>
          <w:trHeight w:val="62"/>
        </w:trPr>
        <w:tc>
          <w:tcPr>
            <w:tcW w:w="1444" w:type="pct"/>
            <w:vAlign w:val="bottom"/>
          </w:tcPr>
          <w:p w14:paraId="2297FAC3" w14:textId="77777777" w:rsidR="00FB3A7C" w:rsidRPr="00037DCC" w:rsidRDefault="00FB3A7C" w:rsidP="00FB3A7C">
            <w:pPr>
              <w:pStyle w:val="TT"/>
              <w:spacing w:line="240" w:lineRule="exact"/>
              <w:rPr>
                <w:rFonts w:asciiTheme="minorHAnsi" w:hAnsiTheme="minorHAnsi" w:cs="Arial"/>
                <w:iCs/>
                <w:color w:val="000000" w:themeColor="text1"/>
                <w:sz w:val="18"/>
                <w:szCs w:val="18"/>
                <w:lang w:val="hr-HR"/>
              </w:rPr>
            </w:pPr>
            <w:r w:rsidRPr="00037DCC">
              <w:rPr>
                <w:rFonts w:asciiTheme="minorHAnsi" w:hAnsiTheme="minorHAnsi" w:cs="Arial"/>
                <w:iCs/>
                <w:color w:val="000000" w:themeColor="text1"/>
                <w:sz w:val="18"/>
                <w:szCs w:val="18"/>
                <w:lang w:val="hr-HR"/>
              </w:rPr>
              <w:t>Ukupna sveobuhvatna dobit</w:t>
            </w:r>
          </w:p>
        </w:tc>
        <w:tc>
          <w:tcPr>
            <w:tcW w:w="592" w:type="pct"/>
            <w:tcBorders>
              <w:top w:val="nil"/>
              <w:left w:val="nil"/>
              <w:bottom w:val="single" w:sz="4" w:space="0" w:color="auto"/>
              <w:right w:val="nil"/>
            </w:tcBorders>
            <w:shd w:val="clear" w:color="auto" w:fill="auto"/>
            <w:vAlign w:val="bottom"/>
          </w:tcPr>
          <w:p w14:paraId="3B7BD026"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3" w:type="pct"/>
            <w:tcBorders>
              <w:top w:val="nil"/>
              <w:left w:val="nil"/>
              <w:bottom w:val="single" w:sz="4" w:space="0" w:color="auto"/>
              <w:right w:val="nil"/>
            </w:tcBorders>
            <w:shd w:val="clear" w:color="auto" w:fill="auto"/>
            <w:vAlign w:val="bottom"/>
          </w:tcPr>
          <w:p w14:paraId="17ED1C52"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2" w:type="pct"/>
            <w:tcBorders>
              <w:top w:val="nil"/>
              <w:left w:val="nil"/>
              <w:bottom w:val="single" w:sz="4" w:space="0" w:color="auto"/>
              <w:right w:val="nil"/>
            </w:tcBorders>
            <w:shd w:val="clear" w:color="auto" w:fill="auto"/>
            <w:vAlign w:val="bottom"/>
          </w:tcPr>
          <w:p w14:paraId="7E643972"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7.992</w:t>
            </w:r>
          </w:p>
        </w:tc>
        <w:tc>
          <w:tcPr>
            <w:tcW w:w="593" w:type="pct"/>
            <w:tcBorders>
              <w:top w:val="nil"/>
              <w:left w:val="nil"/>
              <w:bottom w:val="single" w:sz="4" w:space="0" w:color="auto"/>
              <w:right w:val="nil"/>
            </w:tcBorders>
            <w:shd w:val="clear" w:color="auto" w:fill="auto"/>
            <w:vAlign w:val="bottom"/>
          </w:tcPr>
          <w:p w14:paraId="65FCCB70"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155.050</w:t>
            </w:r>
          </w:p>
        </w:tc>
        <w:tc>
          <w:tcPr>
            <w:tcW w:w="592" w:type="pct"/>
            <w:tcBorders>
              <w:top w:val="nil"/>
              <w:left w:val="nil"/>
              <w:bottom w:val="single" w:sz="4" w:space="0" w:color="auto"/>
              <w:right w:val="nil"/>
            </w:tcBorders>
            <w:shd w:val="clear" w:color="auto" w:fill="auto"/>
            <w:vAlign w:val="bottom"/>
          </w:tcPr>
          <w:p w14:paraId="2E157FCD" w14:textId="77777777" w:rsidR="00FB3A7C" w:rsidRPr="00E76F4B" w:rsidRDefault="0033118E" w:rsidP="00FB3A7C">
            <w:pPr>
              <w:pStyle w:val="TT"/>
              <w:jc w:val="right"/>
              <w:rPr>
                <w:rFonts w:asciiTheme="minorHAnsi" w:hAnsiTheme="minorHAnsi" w:cs="Arial"/>
                <w:iCs/>
                <w:color w:val="000000" w:themeColor="text1"/>
                <w:sz w:val="18"/>
                <w:szCs w:val="18"/>
                <w:lang w:val="hr-HR"/>
              </w:rPr>
            </w:pPr>
            <w:r w:rsidRPr="00E76F4B">
              <w:rPr>
                <w:rFonts w:asciiTheme="minorHAnsi" w:hAnsiTheme="minorHAnsi" w:cs="Arial"/>
                <w:iCs/>
                <w:color w:val="000000" w:themeColor="text1"/>
                <w:sz w:val="18"/>
                <w:szCs w:val="18"/>
                <w:lang w:val="hr-HR"/>
              </w:rPr>
              <w:t>-</w:t>
            </w:r>
          </w:p>
        </w:tc>
        <w:tc>
          <w:tcPr>
            <w:tcW w:w="593" w:type="pct"/>
            <w:tcBorders>
              <w:top w:val="nil"/>
              <w:left w:val="nil"/>
              <w:bottom w:val="single" w:sz="4" w:space="0" w:color="auto"/>
              <w:right w:val="nil"/>
            </w:tcBorders>
            <w:shd w:val="clear" w:color="auto" w:fill="auto"/>
            <w:vAlign w:val="bottom"/>
          </w:tcPr>
          <w:p w14:paraId="09D49579" w14:textId="77777777" w:rsidR="00FB3A7C" w:rsidRPr="00037DCC" w:rsidRDefault="0033118E" w:rsidP="00FB3A7C">
            <w:pPr>
              <w:pStyle w:val="TT"/>
              <w:jc w:val="right"/>
              <w:rPr>
                <w:rFonts w:asciiTheme="minorHAnsi" w:hAnsiTheme="minorHAnsi" w:cs="Arial"/>
                <w:b/>
                <w:iCs/>
                <w:color w:val="000000" w:themeColor="text1"/>
                <w:sz w:val="18"/>
                <w:szCs w:val="18"/>
                <w:lang w:val="hr-HR"/>
              </w:rPr>
            </w:pPr>
            <w:r>
              <w:rPr>
                <w:rFonts w:asciiTheme="minorHAnsi" w:hAnsiTheme="minorHAnsi" w:cs="Arial"/>
                <w:b/>
                <w:iCs/>
                <w:color w:val="000000" w:themeColor="text1"/>
                <w:sz w:val="18"/>
                <w:szCs w:val="18"/>
                <w:lang w:val="hr-HR"/>
              </w:rPr>
              <w:t>163.042</w:t>
            </w:r>
          </w:p>
        </w:tc>
      </w:tr>
      <w:tr w:rsidR="00E14286" w:rsidRPr="00037DCC" w14:paraId="626D956D" w14:textId="77777777" w:rsidTr="003C6BA3">
        <w:trPr>
          <w:trHeight w:val="62"/>
        </w:trPr>
        <w:tc>
          <w:tcPr>
            <w:tcW w:w="1444" w:type="pct"/>
            <w:vAlign w:val="bottom"/>
          </w:tcPr>
          <w:p w14:paraId="5B7D2D27" w14:textId="77777777" w:rsidR="00FB3A7C" w:rsidRPr="00037DCC" w:rsidRDefault="008751BC" w:rsidP="00FB3A7C">
            <w:pPr>
              <w:pStyle w:val="TT"/>
              <w:spacing w:line="240" w:lineRule="exact"/>
              <w:rPr>
                <w:rFonts w:asciiTheme="minorHAnsi" w:hAnsiTheme="minorHAnsi" w:cs="Arial"/>
                <w:iCs/>
                <w:color w:val="000000" w:themeColor="text1"/>
                <w:sz w:val="18"/>
                <w:szCs w:val="18"/>
                <w:lang w:val="hr-HR"/>
              </w:rPr>
            </w:pPr>
            <w:r w:rsidRPr="00037DCC">
              <w:rPr>
                <w:rFonts w:asciiTheme="minorHAnsi" w:hAnsiTheme="minorHAnsi" w:cs="Arial"/>
                <w:iCs/>
                <w:color w:val="000000" w:themeColor="text1"/>
                <w:sz w:val="18"/>
                <w:szCs w:val="18"/>
                <w:lang w:val="hr-HR"/>
              </w:rPr>
              <w:t>Tečajne razlike Garantni fond</w:t>
            </w:r>
          </w:p>
        </w:tc>
        <w:tc>
          <w:tcPr>
            <w:tcW w:w="592" w:type="pct"/>
            <w:tcBorders>
              <w:top w:val="nil"/>
              <w:left w:val="nil"/>
              <w:bottom w:val="nil"/>
              <w:right w:val="nil"/>
            </w:tcBorders>
            <w:shd w:val="clear" w:color="auto" w:fill="auto"/>
            <w:vAlign w:val="bottom"/>
          </w:tcPr>
          <w:p w14:paraId="6C3A1FFC" w14:textId="77777777" w:rsidR="00FB3A7C" w:rsidRPr="00037DCC" w:rsidRDefault="0033118E" w:rsidP="00FB3A7C">
            <w:pPr>
              <w:pStyle w:val="TT"/>
              <w:jc w:val="right"/>
              <w:rPr>
                <w:rFonts w:ascii="Calibri" w:hAnsi="Calibri" w:cs="Calibri"/>
                <w:color w:val="000000" w:themeColor="text1"/>
                <w:sz w:val="18"/>
                <w:szCs w:val="18"/>
                <w:lang w:val="hr-HR"/>
              </w:rPr>
            </w:pPr>
            <w:r>
              <w:rPr>
                <w:rFonts w:ascii="Calibri" w:hAnsi="Calibri" w:cs="Calibri"/>
                <w:color w:val="000000" w:themeColor="text1"/>
                <w:sz w:val="18"/>
                <w:szCs w:val="18"/>
                <w:lang w:val="hr-HR"/>
              </w:rPr>
              <w:t>-</w:t>
            </w:r>
          </w:p>
        </w:tc>
        <w:tc>
          <w:tcPr>
            <w:tcW w:w="593" w:type="pct"/>
            <w:tcBorders>
              <w:top w:val="nil"/>
              <w:left w:val="nil"/>
              <w:bottom w:val="nil"/>
              <w:right w:val="nil"/>
            </w:tcBorders>
            <w:shd w:val="clear" w:color="auto" w:fill="auto"/>
            <w:vAlign w:val="bottom"/>
          </w:tcPr>
          <w:p w14:paraId="0CE9F931" w14:textId="77777777" w:rsidR="00FB3A7C" w:rsidRPr="00037DCC" w:rsidRDefault="0033118E" w:rsidP="00FB3A7C">
            <w:pPr>
              <w:pStyle w:val="TT"/>
              <w:jc w:val="right"/>
              <w:rPr>
                <w:rFonts w:ascii="Calibri" w:hAnsi="Calibri" w:cs="Calibri"/>
                <w:color w:val="000000" w:themeColor="text1"/>
                <w:sz w:val="18"/>
                <w:szCs w:val="18"/>
                <w:lang w:val="hr-HR"/>
              </w:rPr>
            </w:pPr>
            <w:r>
              <w:rPr>
                <w:rFonts w:ascii="Calibri" w:hAnsi="Calibri" w:cs="Calibri"/>
                <w:color w:val="000000" w:themeColor="text1"/>
                <w:sz w:val="18"/>
                <w:szCs w:val="18"/>
                <w:lang w:val="hr-HR"/>
              </w:rPr>
              <w:t>-</w:t>
            </w:r>
          </w:p>
        </w:tc>
        <w:tc>
          <w:tcPr>
            <w:tcW w:w="592" w:type="pct"/>
            <w:tcBorders>
              <w:top w:val="nil"/>
              <w:left w:val="nil"/>
              <w:bottom w:val="nil"/>
              <w:right w:val="nil"/>
            </w:tcBorders>
            <w:shd w:val="clear" w:color="auto" w:fill="auto"/>
            <w:vAlign w:val="bottom"/>
          </w:tcPr>
          <w:p w14:paraId="07097CFC" w14:textId="77777777" w:rsidR="00FB3A7C" w:rsidRPr="00037DCC" w:rsidRDefault="0033118E" w:rsidP="00FB3A7C">
            <w:pPr>
              <w:pStyle w:val="TT"/>
              <w:jc w:val="right"/>
              <w:rPr>
                <w:rFonts w:ascii="Calibri" w:hAnsi="Calibri" w:cs="Calibri"/>
                <w:color w:val="000000" w:themeColor="text1"/>
                <w:sz w:val="18"/>
                <w:szCs w:val="18"/>
                <w:lang w:val="hr-HR"/>
              </w:rPr>
            </w:pPr>
            <w:r>
              <w:rPr>
                <w:rFonts w:ascii="Calibri" w:hAnsi="Calibri" w:cs="Calibri"/>
                <w:color w:val="000000" w:themeColor="text1"/>
                <w:sz w:val="18"/>
                <w:szCs w:val="18"/>
                <w:lang w:val="hr-HR"/>
              </w:rPr>
              <w:t>-</w:t>
            </w:r>
          </w:p>
        </w:tc>
        <w:tc>
          <w:tcPr>
            <w:tcW w:w="593" w:type="pct"/>
            <w:tcBorders>
              <w:top w:val="nil"/>
              <w:left w:val="nil"/>
              <w:bottom w:val="nil"/>
              <w:right w:val="nil"/>
            </w:tcBorders>
            <w:shd w:val="clear" w:color="auto" w:fill="auto"/>
            <w:vAlign w:val="bottom"/>
          </w:tcPr>
          <w:p w14:paraId="120C7B29" w14:textId="77777777" w:rsidR="00FB3A7C" w:rsidRPr="00037DCC" w:rsidRDefault="0033118E" w:rsidP="00FB3A7C">
            <w:pPr>
              <w:pStyle w:val="TT"/>
              <w:jc w:val="right"/>
              <w:rPr>
                <w:rFonts w:ascii="Calibri" w:hAnsi="Calibri" w:cs="Calibri"/>
                <w:color w:val="000000" w:themeColor="text1"/>
                <w:sz w:val="18"/>
                <w:szCs w:val="18"/>
                <w:lang w:val="hr-HR"/>
              </w:rPr>
            </w:pPr>
            <w:r>
              <w:rPr>
                <w:rFonts w:ascii="Calibri" w:hAnsi="Calibri" w:cs="Calibri"/>
                <w:color w:val="000000" w:themeColor="text1"/>
                <w:sz w:val="18"/>
                <w:szCs w:val="18"/>
                <w:lang w:val="hr-HR"/>
              </w:rPr>
              <w:t>-</w:t>
            </w:r>
          </w:p>
        </w:tc>
        <w:tc>
          <w:tcPr>
            <w:tcW w:w="592" w:type="pct"/>
            <w:tcBorders>
              <w:top w:val="nil"/>
              <w:left w:val="nil"/>
              <w:bottom w:val="nil"/>
              <w:right w:val="nil"/>
            </w:tcBorders>
            <w:shd w:val="clear" w:color="auto" w:fill="auto"/>
            <w:vAlign w:val="bottom"/>
          </w:tcPr>
          <w:p w14:paraId="03DD7C6F" w14:textId="77777777" w:rsidR="00FB3A7C" w:rsidRPr="00307CC8" w:rsidRDefault="0033118E" w:rsidP="00FB3A7C">
            <w:pPr>
              <w:pStyle w:val="TT"/>
              <w:jc w:val="right"/>
              <w:rPr>
                <w:rFonts w:ascii="Calibri" w:hAnsi="Calibri" w:cs="Calibri"/>
                <w:color w:val="000000" w:themeColor="text1"/>
                <w:sz w:val="18"/>
                <w:szCs w:val="18"/>
                <w:lang w:val="hr-HR"/>
              </w:rPr>
            </w:pPr>
            <w:r w:rsidRPr="00304643">
              <w:rPr>
                <w:rFonts w:ascii="Calibri" w:hAnsi="Calibri" w:cs="Calibri"/>
                <w:color w:val="000000" w:themeColor="text1"/>
                <w:sz w:val="18"/>
                <w:szCs w:val="18"/>
                <w:lang w:val="hr-HR"/>
              </w:rPr>
              <w:t>40</w:t>
            </w:r>
          </w:p>
        </w:tc>
        <w:tc>
          <w:tcPr>
            <w:tcW w:w="593" w:type="pct"/>
            <w:tcBorders>
              <w:top w:val="nil"/>
              <w:left w:val="nil"/>
              <w:bottom w:val="nil"/>
              <w:right w:val="nil"/>
            </w:tcBorders>
            <w:shd w:val="clear" w:color="auto" w:fill="auto"/>
            <w:vAlign w:val="bottom"/>
          </w:tcPr>
          <w:p w14:paraId="62FB6C10" w14:textId="77777777" w:rsidR="00FB3A7C" w:rsidRPr="00037DCC" w:rsidRDefault="0033118E" w:rsidP="00FB3A7C">
            <w:pPr>
              <w:pStyle w:val="TT"/>
              <w:jc w:val="right"/>
              <w:rPr>
                <w:rFonts w:ascii="Calibri" w:hAnsi="Calibri" w:cs="Calibri"/>
                <w:b/>
                <w:color w:val="000000" w:themeColor="text1"/>
                <w:sz w:val="18"/>
                <w:szCs w:val="18"/>
                <w:lang w:val="hr-HR"/>
              </w:rPr>
            </w:pPr>
            <w:r>
              <w:rPr>
                <w:rFonts w:ascii="Calibri" w:hAnsi="Calibri" w:cs="Calibri"/>
                <w:b/>
                <w:color w:val="000000" w:themeColor="text1"/>
                <w:sz w:val="18"/>
                <w:szCs w:val="18"/>
                <w:lang w:val="hr-HR"/>
              </w:rPr>
              <w:t>40</w:t>
            </w:r>
          </w:p>
        </w:tc>
      </w:tr>
      <w:tr w:rsidR="00E14286" w:rsidRPr="00037DCC" w14:paraId="2B6A8B2F" w14:textId="77777777" w:rsidTr="003C6BA3">
        <w:trPr>
          <w:trHeight w:val="565"/>
        </w:trPr>
        <w:tc>
          <w:tcPr>
            <w:tcW w:w="1444" w:type="pct"/>
            <w:vAlign w:val="bottom"/>
          </w:tcPr>
          <w:p w14:paraId="210A5ADB" w14:textId="77777777" w:rsidR="00FB3A7C" w:rsidRPr="00037DCC" w:rsidRDefault="00FB3A7C" w:rsidP="00FB3A7C">
            <w:pPr>
              <w:pStyle w:val="TT"/>
              <w:spacing w:line="240" w:lineRule="exact"/>
              <w:rPr>
                <w:rFonts w:asciiTheme="minorHAnsi" w:hAnsiTheme="minorHAnsi" w:cs="Arial"/>
                <w:i/>
                <w:iCs/>
                <w:color w:val="000000" w:themeColor="text1"/>
                <w:sz w:val="18"/>
                <w:szCs w:val="18"/>
                <w:lang w:val="hr-HR"/>
              </w:rPr>
            </w:pPr>
            <w:r w:rsidRPr="00037DCC">
              <w:rPr>
                <w:rFonts w:asciiTheme="minorHAnsi" w:hAnsiTheme="minorHAnsi" w:cs="Arial"/>
                <w:iCs/>
                <w:color w:val="000000" w:themeColor="text1"/>
                <w:sz w:val="18"/>
                <w:szCs w:val="18"/>
                <w:lang w:val="hr-HR"/>
              </w:rPr>
              <w:t xml:space="preserve">Uplate u osnivački kapital iz državnog proračuna </w:t>
            </w:r>
          </w:p>
        </w:tc>
        <w:tc>
          <w:tcPr>
            <w:tcW w:w="592" w:type="pct"/>
            <w:tcBorders>
              <w:top w:val="nil"/>
              <w:left w:val="nil"/>
              <w:bottom w:val="nil"/>
              <w:right w:val="nil"/>
            </w:tcBorders>
            <w:shd w:val="clear" w:color="auto" w:fill="auto"/>
            <w:vAlign w:val="bottom"/>
          </w:tcPr>
          <w:p w14:paraId="254C3863"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50.000</w:t>
            </w:r>
          </w:p>
        </w:tc>
        <w:tc>
          <w:tcPr>
            <w:tcW w:w="593" w:type="pct"/>
            <w:tcBorders>
              <w:top w:val="nil"/>
              <w:left w:val="nil"/>
              <w:bottom w:val="nil"/>
              <w:right w:val="nil"/>
            </w:tcBorders>
            <w:shd w:val="clear" w:color="auto" w:fill="auto"/>
            <w:vAlign w:val="bottom"/>
          </w:tcPr>
          <w:p w14:paraId="781BE39C"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2" w:type="pct"/>
            <w:tcBorders>
              <w:top w:val="nil"/>
              <w:left w:val="nil"/>
              <w:bottom w:val="nil"/>
              <w:right w:val="nil"/>
            </w:tcBorders>
            <w:shd w:val="clear" w:color="auto" w:fill="auto"/>
            <w:vAlign w:val="bottom"/>
          </w:tcPr>
          <w:p w14:paraId="60F7D9F8"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3" w:type="pct"/>
            <w:tcBorders>
              <w:top w:val="nil"/>
              <w:left w:val="nil"/>
              <w:bottom w:val="nil"/>
              <w:right w:val="nil"/>
            </w:tcBorders>
            <w:shd w:val="clear" w:color="auto" w:fill="auto"/>
            <w:vAlign w:val="bottom"/>
          </w:tcPr>
          <w:p w14:paraId="1F71FA81"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2" w:type="pct"/>
            <w:tcBorders>
              <w:top w:val="nil"/>
              <w:left w:val="nil"/>
              <w:bottom w:val="nil"/>
              <w:right w:val="nil"/>
            </w:tcBorders>
            <w:shd w:val="clear" w:color="auto" w:fill="auto"/>
            <w:vAlign w:val="bottom"/>
          </w:tcPr>
          <w:p w14:paraId="72A3E08E" w14:textId="77777777" w:rsidR="00FB3A7C" w:rsidRPr="00E76F4B" w:rsidRDefault="0033118E" w:rsidP="00FB3A7C">
            <w:pPr>
              <w:pStyle w:val="TT"/>
              <w:jc w:val="right"/>
              <w:rPr>
                <w:rFonts w:asciiTheme="minorHAnsi" w:hAnsiTheme="minorHAnsi" w:cs="Arial"/>
                <w:iCs/>
                <w:color w:val="000000" w:themeColor="text1"/>
                <w:sz w:val="18"/>
                <w:szCs w:val="18"/>
                <w:lang w:val="hr-HR"/>
              </w:rPr>
            </w:pPr>
            <w:r w:rsidRPr="00E76F4B">
              <w:rPr>
                <w:rFonts w:asciiTheme="minorHAnsi" w:hAnsiTheme="minorHAnsi" w:cs="Arial"/>
                <w:iCs/>
                <w:color w:val="000000" w:themeColor="text1"/>
                <w:sz w:val="18"/>
                <w:szCs w:val="18"/>
                <w:lang w:val="hr-HR"/>
              </w:rPr>
              <w:t>-</w:t>
            </w:r>
          </w:p>
        </w:tc>
        <w:tc>
          <w:tcPr>
            <w:tcW w:w="593" w:type="pct"/>
            <w:tcBorders>
              <w:top w:val="nil"/>
              <w:left w:val="nil"/>
              <w:bottom w:val="nil"/>
              <w:right w:val="nil"/>
            </w:tcBorders>
            <w:shd w:val="clear" w:color="auto" w:fill="auto"/>
            <w:vAlign w:val="bottom"/>
          </w:tcPr>
          <w:p w14:paraId="13EAA28C" w14:textId="77777777" w:rsidR="00FB3A7C" w:rsidRPr="00037DCC" w:rsidRDefault="0033118E" w:rsidP="00FB3A7C">
            <w:pPr>
              <w:pStyle w:val="TT"/>
              <w:jc w:val="right"/>
              <w:rPr>
                <w:rFonts w:asciiTheme="minorHAnsi" w:hAnsiTheme="minorHAnsi" w:cs="Arial"/>
                <w:b/>
                <w:iCs/>
                <w:color w:val="000000" w:themeColor="text1"/>
                <w:sz w:val="18"/>
                <w:szCs w:val="18"/>
                <w:lang w:val="hr-HR"/>
              </w:rPr>
            </w:pPr>
            <w:r>
              <w:rPr>
                <w:rFonts w:asciiTheme="minorHAnsi" w:hAnsiTheme="minorHAnsi" w:cs="Arial"/>
                <w:b/>
                <w:iCs/>
                <w:color w:val="000000" w:themeColor="text1"/>
                <w:sz w:val="18"/>
                <w:szCs w:val="18"/>
                <w:lang w:val="hr-HR"/>
              </w:rPr>
              <w:t>50.000</w:t>
            </w:r>
          </w:p>
        </w:tc>
      </w:tr>
      <w:tr w:rsidR="00E14286" w:rsidRPr="00037DCC" w14:paraId="0CC32ED5" w14:textId="77777777" w:rsidTr="003C6BA3">
        <w:trPr>
          <w:trHeight w:val="385"/>
        </w:trPr>
        <w:tc>
          <w:tcPr>
            <w:tcW w:w="1444" w:type="pct"/>
            <w:vAlign w:val="bottom"/>
          </w:tcPr>
          <w:p w14:paraId="316A5800" w14:textId="77777777" w:rsidR="00FB3A7C" w:rsidRPr="00037DCC" w:rsidRDefault="00FB3A7C" w:rsidP="00FB3A7C">
            <w:pPr>
              <w:pStyle w:val="TT"/>
              <w:spacing w:line="240" w:lineRule="exact"/>
              <w:rPr>
                <w:rFonts w:asciiTheme="minorHAnsi" w:hAnsiTheme="minorHAnsi" w:cs="Arial"/>
                <w:i/>
                <w:iCs/>
                <w:color w:val="000000" w:themeColor="text1"/>
                <w:sz w:val="18"/>
                <w:szCs w:val="18"/>
                <w:lang w:val="hr-HR"/>
              </w:rPr>
            </w:pPr>
            <w:r w:rsidRPr="00037DCC">
              <w:rPr>
                <w:rFonts w:asciiTheme="minorHAnsi" w:hAnsiTheme="minorHAnsi" w:cs="Arial"/>
                <w:iCs/>
                <w:color w:val="000000" w:themeColor="text1"/>
                <w:sz w:val="18"/>
                <w:szCs w:val="18"/>
                <w:lang w:val="hr-HR"/>
              </w:rPr>
              <w:t xml:space="preserve">Prijenos dobiti iz </w:t>
            </w:r>
            <w:r w:rsidR="007003BC" w:rsidRPr="00037DCC">
              <w:rPr>
                <w:rFonts w:asciiTheme="minorHAnsi" w:hAnsiTheme="minorHAnsi" w:cs="Arial"/>
                <w:iCs/>
                <w:color w:val="000000" w:themeColor="text1"/>
                <w:sz w:val="18"/>
                <w:szCs w:val="18"/>
                <w:lang w:val="hr-HR"/>
              </w:rPr>
              <w:t>2018</w:t>
            </w:r>
            <w:r w:rsidRPr="00037DCC">
              <w:rPr>
                <w:rFonts w:asciiTheme="minorHAnsi" w:hAnsiTheme="minorHAnsi" w:cs="Arial"/>
                <w:iCs/>
                <w:color w:val="000000" w:themeColor="text1"/>
                <w:sz w:val="18"/>
                <w:szCs w:val="18"/>
                <w:lang w:val="hr-HR"/>
              </w:rPr>
              <w:t>. godine u zadržanu dobit</w:t>
            </w:r>
          </w:p>
        </w:tc>
        <w:tc>
          <w:tcPr>
            <w:tcW w:w="592" w:type="pct"/>
            <w:tcBorders>
              <w:top w:val="nil"/>
              <w:left w:val="nil"/>
              <w:bottom w:val="single" w:sz="4" w:space="0" w:color="auto"/>
              <w:right w:val="nil"/>
            </w:tcBorders>
            <w:shd w:val="clear" w:color="auto" w:fill="auto"/>
            <w:vAlign w:val="bottom"/>
          </w:tcPr>
          <w:p w14:paraId="57BECE3E"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3" w:type="pct"/>
            <w:tcBorders>
              <w:top w:val="nil"/>
              <w:left w:val="nil"/>
              <w:bottom w:val="single" w:sz="4" w:space="0" w:color="auto"/>
              <w:right w:val="nil"/>
            </w:tcBorders>
            <w:shd w:val="clear" w:color="auto" w:fill="auto"/>
            <w:vAlign w:val="bottom"/>
          </w:tcPr>
          <w:p w14:paraId="4DFAFCFC"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204.328</w:t>
            </w:r>
          </w:p>
        </w:tc>
        <w:tc>
          <w:tcPr>
            <w:tcW w:w="592" w:type="pct"/>
            <w:tcBorders>
              <w:top w:val="nil"/>
              <w:left w:val="nil"/>
              <w:bottom w:val="single" w:sz="4" w:space="0" w:color="auto"/>
              <w:right w:val="nil"/>
            </w:tcBorders>
            <w:shd w:val="clear" w:color="auto" w:fill="auto"/>
            <w:vAlign w:val="bottom"/>
          </w:tcPr>
          <w:p w14:paraId="30C82EEF"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w:t>
            </w:r>
          </w:p>
        </w:tc>
        <w:tc>
          <w:tcPr>
            <w:tcW w:w="593" w:type="pct"/>
            <w:tcBorders>
              <w:top w:val="nil"/>
              <w:left w:val="nil"/>
              <w:bottom w:val="single" w:sz="4" w:space="0" w:color="auto"/>
              <w:right w:val="nil"/>
            </w:tcBorders>
            <w:shd w:val="clear" w:color="auto" w:fill="auto"/>
            <w:vAlign w:val="bottom"/>
          </w:tcPr>
          <w:p w14:paraId="0ABD4312" w14:textId="77777777" w:rsidR="00FB3A7C" w:rsidRPr="00037DCC" w:rsidRDefault="0033118E" w:rsidP="00FB3A7C">
            <w:pPr>
              <w:pStyle w:val="TT"/>
              <w:jc w:val="right"/>
              <w:rPr>
                <w:rFonts w:asciiTheme="minorHAnsi" w:hAnsiTheme="minorHAnsi" w:cs="Arial"/>
                <w:iCs/>
                <w:color w:val="000000" w:themeColor="text1"/>
                <w:sz w:val="18"/>
                <w:szCs w:val="18"/>
                <w:lang w:val="hr-HR"/>
              </w:rPr>
            </w:pPr>
            <w:r>
              <w:rPr>
                <w:rFonts w:asciiTheme="minorHAnsi" w:hAnsiTheme="minorHAnsi" w:cs="Arial"/>
                <w:iCs/>
                <w:color w:val="000000" w:themeColor="text1"/>
                <w:sz w:val="18"/>
                <w:szCs w:val="18"/>
                <w:lang w:val="hr-HR"/>
              </w:rPr>
              <w:t>(204.328)</w:t>
            </w:r>
          </w:p>
        </w:tc>
        <w:tc>
          <w:tcPr>
            <w:tcW w:w="592" w:type="pct"/>
            <w:tcBorders>
              <w:top w:val="nil"/>
              <w:left w:val="nil"/>
              <w:bottom w:val="single" w:sz="4" w:space="0" w:color="auto"/>
              <w:right w:val="nil"/>
            </w:tcBorders>
            <w:shd w:val="clear" w:color="auto" w:fill="auto"/>
            <w:vAlign w:val="bottom"/>
          </w:tcPr>
          <w:p w14:paraId="19C2BE84" w14:textId="77777777" w:rsidR="00FB3A7C" w:rsidRPr="00E76F4B" w:rsidRDefault="0033118E" w:rsidP="00FB3A7C">
            <w:pPr>
              <w:pStyle w:val="TT"/>
              <w:jc w:val="right"/>
              <w:rPr>
                <w:rFonts w:asciiTheme="minorHAnsi" w:hAnsiTheme="minorHAnsi" w:cs="Arial"/>
                <w:iCs/>
                <w:color w:val="000000" w:themeColor="text1"/>
                <w:sz w:val="18"/>
                <w:szCs w:val="18"/>
                <w:lang w:val="hr-HR"/>
              </w:rPr>
            </w:pPr>
            <w:r w:rsidRPr="00E76F4B">
              <w:rPr>
                <w:rFonts w:asciiTheme="minorHAnsi" w:hAnsiTheme="minorHAnsi" w:cs="Arial"/>
                <w:iCs/>
                <w:color w:val="000000" w:themeColor="text1"/>
                <w:sz w:val="18"/>
                <w:szCs w:val="18"/>
                <w:lang w:val="hr-HR"/>
              </w:rPr>
              <w:t>-</w:t>
            </w:r>
          </w:p>
        </w:tc>
        <w:tc>
          <w:tcPr>
            <w:tcW w:w="593" w:type="pct"/>
            <w:tcBorders>
              <w:top w:val="nil"/>
              <w:left w:val="nil"/>
              <w:bottom w:val="single" w:sz="4" w:space="0" w:color="auto"/>
              <w:right w:val="nil"/>
            </w:tcBorders>
            <w:shd w:val="clear" w:color="auto" w:fill="auto"/>
            <w:vAlign w:val="bottom"/>
          </w:tcPr>
          <w:p w14:paraId="5F139189" w14:textId="77777777" w:rsidR="00FB3A7C" w:rsidRPr="00037DCC" w:rsidRDefault="0033118E" w:rsidP="00FB3A7C">
            <w:pPr>
              <w:pStyle w:val="TT"/>
              <w:jc w:val="right"/>
              <w:rPr>
                <w:rFonts w:asciiTheme="minorHAnsi" w:hAnsiTheme="minorHAnsi" w:cs="Arial"/>
                <w:b/>
                <w:iCs/>
                <w:color w:val="000000" w:themeColor="text1"/>
                <w:sz w:val="18"/>
                <w:szCs w:val="18"/>
                <w:lang w:val="hr-HR"/>
              </w:rPr>
            </w:pPr>
            <w:r>
              <w:rPr>
                <w:rFonts w:asciiTheme="minorHAnsi" w:hAnsiTheme="minorHAnsi" w:cs="Arial"/>
                <w:b/>
                <w:iCs/>
                <w:color w:val="000000" w:themeColor="text1"/>
                <w:sz w:val="18"/>
                <w:szCs w:val="18"/>
                <w:lang w:val="hr-HR"/>
              </w:rPr>
              <w:t>-</w:t>
            </w:r>
          </w:p>
        </w:tc>
      </w:tr>
      <w:tr w:rsidR="00E14286" w:rsidRPr="00037DCC" w14:paraId="6D509199" w14:textId="77777777" w:rsidTr="003C6BA3">
        <w:trPr>
          <w:trHeight w:val="240"/>
        </w:trPr>
        <w:tc>
          <w:tcPr>
            <w:tcW w:w="1444" w:type="pct"/>
            <w:vAlign w:val="bottom"/>
          </w:tcPr>
          <w:p w14:paraId="36E850BC" w14:textId="77777777" w:rsidR="00FB3A7C" w:rsidRPr="00037DCC" w:rsidRDefault="00FB3A7C" w:rsidP="00FB3A7C">
            <w:pPr>
              <w:pStyle w:val="TT"/>
              <w:spacing w:line="240" w:lineRule="exact"/>
              <w:rPr>
                <w:rFonts w:asciiTheme="minorHAnsi" w:hAnsiTheme="minorHAnsi" w:cs="Arial"/>
                <w:b/>
                <w:iCs/>
                <w:color w:val="000000" w:themeColor="text1"/>
                <w:sz w:val="18"/>
                <w:szCs w:val="18"/>
                <w:lang w:val="hr-HR"/>
              </w:rPr>
            </w:pPr>
            <w:r w:rsidRPr="00037DCC">
              <w:rPr>
                <w:rFonts w:asciiTheme="minorHAnsi" w:hAnsiTheme="minorHAnsi" w:cs="Arial"/>
                <w:b/>
                <w:iCs/>
                <w:color w:val="000000" w:themeColor="text1"/>
                <w:sz w:val="18"/>
                <w:szCs w:val="18"/>
                <w:lang w:val="hr-HR"/>
              </w:rPr>
              <w:t xml:space="preserve">Stanje 31. prosinca </w:t>
            </w:r>
            <w:r w:rsidR="007003BC" w:rsidRPr="00037DCC">
              <w:rPr>
                <w:rFonts w:asciiTheme="minorHAnsi" w:hAnsiTheme="minorHAnsi" w:cs="Arial"/>
                <w:b/>
                <w:iCs/>
                <w:color w:val="000000" w:themeColor="text1"/>
                <w:sz w:val="18"/>
                <w:szCs w:val="18"/>
                <w:lang w:val="hr-HR"/>
              </w:rPr>
              <w:t>2019</w:t>
            </w:r>
            <w:r w:rsidRPr="00037DCC">
              <w:rPr>
                <w:rFonts w:asciiTheme="minorHAnsi" w:hAnsiTheme="minorHAnsi" w:cs="Arial"/>
                <w:b/>
                <w:iCs/>
                <w:color w:val="000000" w:themeColor="text1"/>
                <w:sz w:val="18"/>
                <w:szCs w:val="18"/>
                <w:lang w:val="hr-HR"/>
              </w:rPr>
              <w:t xml:space="preserve">. </w:t>
            </w:r>
          </w:p>
        </w:tc>
        <w:tc>
          <w:tcPr>
            <w:tcW w:w="592" w:type="pct"/>
            <w:tcBorders>
              <w:top w:val="nil"/>
              <w:left w:val="nil"/>
              <w:bottom w:val="single" w:sz="12" w:space="0" w:color="auto"/>
              <w:right w:val="nil"/>
            </w:tcBorders>
            <w:shd w:val="clear" w:color="auto" w:fill="auto"/>
            <w:vAlign w:val="bottom"/>
          </w:tcPr>
          <w:p w14:paraId="096E0E59" w14:textId="77777777" w:rsidR="00FB3A7C" w:rsidRPr="00037DCC" w:rsidRDefault="0033118E" w:rsidP="00FB3A7C">
            <w:pPr>
              <w:pStyle w:val="TT"/>
              <w:jc w:val="right"/>
              <w:rPr>
                <w:rFonts w:ascii="Calibri" w:hAnsi="Calibri" w:cs="Calibri"/>
                <w:b/>
                <w:bCs/>
                <w:color w:val="000000" w:themeColor="text1"/>
                <w:sz w:val="18"/>
                <w:szCs w:val="18"/>
                <w:lang w:val="hr-HR"/>
              </w:rPr>
            </w:pPr>
            <w:r>
              <w:rPr>
                <w:rFonts w:ascii="Calibri" w:hAnsi="Calibri" w:cs="Calibri"/>
                <w:b/>
                <w:bCs/>
                <w:color w:val="000000" w:themeColor="text1"/>
                <w:sz w:val="18"/>
                <w:szCs w:val="18"/>
                <w:lang w:val="hr-HR"/>
              </w:rPr>
              <w:t>7.109.632</w:t>
            </w:r>
          </w:p>
        </w:tc>
        <w:tc>
          <w:tcPr>
            <w:tcW w:w="593" w:type="pct"/>
            <w:tcBorders>
              <w:top w:val="nil"/>
              <w:left w:val="nil"/>
              <w:bottom w:val="single" w:sz="12" w:space="0" w:color="auto"/>
              <w:right w:val="nil"/>
            </w:tcBorders>
            <w:shd w:val="clear" w:color="auto" w:fill="auto"/>
            <w:vAlign w:val="bottom"/>
          </w:tcPr>
          <w:p w14:paraId="5E291BD6" w14:textId="77777777" w:rsidR="00FB3A7C" w:rsidRPr="00037DCC" w:rsidRDefault="0033118E" w:rsidP="00FB3A7C">
            <w:pPr>
              <w:pStyle w:val="TT"/>
              <w:jc w:val="right"/>
              <w:rPr>
                <w:rFonts w:ascii="Calibri" w:hAnsi="Calibri" w:cs="Calibri"/>
                <w:b/>
                <w:bCs/>
                <w:color w:val="000000" w:themeColor="text1"/>
                <w:sz w:val="18"/>
                <w:szCs w:val="18"/>
                <w:lang w:val="hr-HR"/>
              </w:rPr>
            </w:pPr>
            <w:r>
              <w:rPr>
                <w:rFonts w:ascii="Calibri" w:hAnsi="Calibri" w:cs="Calibri"/>
                <w:b/>
                <w:bCs/>
                <w:color w:val="000000" w:themeColor="text1"/>
                <w:sz w:val="18"/>
                <w:szCs w:val="18"/>
                <w:lang w:val="hr-HR"/>
              </w:rPr>
              <w:t>2.919.356</w:t>
            </w:r>
          </w:p>
        </w:tc>
        <w:tc>
          <w:tcPr>
            <w:tcW w:w="592" w:type="pct"/>
            <w:tcBorders>
              <w:top w:val="nil"/>
              <w:left w:val="nil"/>
              <w:bottom w:val="single" w:sz="12" w:space="0" w:color="auto"/>
              <w:right w:val="nil"/>
            </w:tcBorders>
            <w:shd w:val="clear" w:color="auto" w:fill="auto"/>
            <w:vAlign w:val="bottom"/>
          </w:tcPr>
          <w:p w14:paraId="6A1DC0B9" w14:textId="77777777" w:rsidR="00FB3A7C" w:rsidRPr="00037DCC" w:rsidRDefault="0033118E" w:rsidP="00FB3A7C">
            <w:pPr>
              <w:pStyle w:val="TT"/>
              <w:jc w:val="right"/>
              <w:rPr>
                <w:rFonts w:ascii="Calibri" w:hAnsi="Calibri" w:cs="Calibri"/>
                <w:b/>
                <w:bCs/>
                <w:color w:val="000000" w:themeColor="text1"/>
                <w:sz w:val="18"/>
                <w:szCs w:val="18"/>
                <w:lang w:val="hr-HR"/>
              </w:rPr>
            </w:pPr>
            <w:r>
              <w:rPr>
                <w:rFonts w:ascii="Calibri" w:hAnsi="Calibri" w:cs="Calibri"/>
                <w:b/>
                <w:bCs/>
                <w:color w:val="000000" w:themeColor="text1"/>
                <w:sz w:val="18"/>
                <w:szCs w:val="18"/>
                <w:lang w:val="hr-HR"/>
              </w:rPr>
              <w:t>70.870</w:t>
            </w:r>
          </w:p>
        </w:tc>
        <w:tc>
          <w:tcPr>
            <w:tcW w:w="593" w:type="pct"/>
            <w:tcBorders>
              <w:top w:val="nil"/>
              <w:left w:val="nil"/>
              <w:bottom w:val="single" w:sz="12" w:space="0" w:color="auto"/>
              <w:right w:val="nil"/>
            </w:tcBorders>
            <w:shd w:val="clear" w:color="auto" w:fill="auto"/>
            <w:vAlign w:val="bottom"/>
          </w:tcPr>
          <w:p w14:paraId="12776D33" w14:textId="77777777" w:rsidR="00FB3A7C" w:rsidRPr="00037DCC" w:rsidRDefault="0033118E" w:rsidP="00FB3A7C">
            <w:pPr>
              <w:pStyle w:val="TT"/>
              <w:jc w:val="right"/>
              <w:rPr>
                <w:rFonts w:ascii="Calibri" w:hAnsi="Calibri" w:cs="Calibri"/>
                <w:b/>
                <w:bCs/>
                <w:color w:val="000000" w:themeColor="text1"/>
                <w:sz w:val="18"/>
                <w:szCs w:val="18"/>
                <w:lang w:val="hr-HR"/>
              </w:rPr>
            </w:pPr>
            <w:r>
              <w:rPr>
                <w:rFonts w:ascii="Calibri" w:hAnsi="Calibri" w:cs="Calibri"/>
                <w:b/>
                <w:bCs/>
                <w:color w:val="000000" w:themeColor="text1"/>
                <w:sz w:val="18"/>
                <w:szCs w:val="18"/>
                <w:lang w:val="hr-HR"/>
              </w:rPr>
              <w:t>155.050</w:t>
            </w:r>
          </w:p>
        </w:tc>
        <w:tc>
          <w:tcPr>
            <w:tcW w:w="592" w:type="pct"/>
            <w:tcBorders>
              <w:top w:val="nil"/>
              <w:left w:val="nil"/>
              <w:bottom w:val="single" w:sz="12" w:space="0" w:color="auto"/>
              <w:right w:val="nil"/>
            </w:tcBorders>
            <w:shd w:val="clear" w:color="auto" w:fill="auto"/>
            <w:vAlign w:val="bottom"/>
          </w:tcPr>
          <w:p w14:paraId="0AA4F7E6" w14:textId="77777777" w:rsidR="00FB3A7C" w:rsidRPr="00037DCC" w:rsidRDefault="0033118E" w:rsidP="00FB3A7C">
            <w:pPr>
              <w:pStyle w:val="TT"/>
              <w:jc w:val="right"/>
              <w:rPr>
                <w:rFonts w:ascii="Calibri" w:hAnsi="Calibri" w:cs="Calibri"/>
                <w:b/>
                <w:bCs/>
                <w:color w:val="000000" w:themeColor="text1"/>
                <w:sz w:val="18"/>
                <w:szCs w:val="18"/>
                <w:lang w:val="hr-HR"/>
              </w:rPr>
            </w:pPr>
            <w:r>
              <w:rPr>
                <w:rFonts w:ascii="Calibri" w:hAnsi="Calibri" w:cs="Calibri"/>
                <w:b/>
                <w:bCs/>
                <w:color w:val="000000" w:themeColor="text1"/>
                <w:sz w:val="18"/>
                <w:szCs w:val="18"/>
                <w:lang w:val="hr-HR"/>
              </w:rPr>
              <w:t>12.186</w:t>
            </w:r>
          </w:p>
        </w:tc>
        <w:tc>
          <w:tcPr>
            <w:tcW w:w="593" w:type="pct"/>
            <w:tcBorders>
              <w:top w:val="nil"/>
              <w:left w:val="nil"/>
              <w:bottom w:val="single" w:sz="12" w:space="0" w:color="auto"/>
              <w:right w:val="nil"/>
            </w:tcBorders>
            <w:shd w:val="clear" w:color="auto" w:fill="auto"/>
            <w:vAlign w:val="bottom"/>
          </w:tcPr>
          <w:p w14:paraId="75C6F922" w14:textId="77777777" w:rsidR="00FB3A7C" w:rsidRPr="00037DCC" w:rsidRDefault="0033118E" w:rsidP="00FB3A7C">
            <w:pPr>
              <w:pStyle w:val="TT"/>
              <w:jc w:val="right"/>
              <w:rPr>
                <w:rFonts w:ascii="Calibri" w:hAnsi="Calibri" w:cs="Calibri"/>
                <w:b/>
                <w:bCs/>
                <w:color w:val="000000" w:themeColor="text1"/>
                <w:sz w:val="18"/>
                <w:szCs w:val="18"/>
                <w:lang w:val="hr-HR"/>
              </w:rPr>
            </w:pPr>
            <w:r>
              <w:rPr>
                <w:rFonts w:ascii="Calibri" w:hAnsi="Calibri" w:cs="Calibri"/>
                <w:b/>
                <w:bCs/>
                <w:color w:val="000000" w:themeColor="text1"/>
                <w:sz w:val="18"/>
                <w:szCs w:val="18"/>
                <w:lang w:val="hr-HR"/>
              </w:rPr>
              <w:t>10.267.094</w:t>
            </w:r>
          </w:p>
        </w:tc>
      </w:tr>
    </w:tbl>
    <w:p w14:paraId="46EE8B59" w14:textId="77777777" w:rsidR="00AA2521" w:rsidRPr="00037DCC" w:rsidRDefault="00AA2521" w:rsidP="00C61659">
      <w:pPr>
        <w:pStyle w:val="T1"/>
        <w:spacing w:before="0" w:after="0" w:line="240" w:lineRule="auto"/>
        <w:rPr>
          <w:rFonts w:asciiTheme="minorHAnsi" w:hAnsiTheme="minorHAnsi" w:cs="Arial"/>
          <w:b w:val="0"/>
          <w:bCs w:val="0"/>
          <w:color w:val="000000" w:themeColor="text1"/>
          <w:sz w:val="22"/>
          <w:szCs w:val="22"/>
          <w:lang w:val="hr-HR"/>
        </w:rPr>
      </w:pPr>
    </w:p>
    <w:p w14:paraId="4864BD68" w14:textId="77777777" w:rsidR="00AA2521" w:rsidRDefault="00AA2521" w:rsidP="00C61659">
      <w:pPr>
        <w:pStyle w:val="T1"/>
        <w:spacing w:before="0" w:after="0" w:line="240" w:lineRule="auto"/>
        <w:rPr>
          <w:rFonts w:asciiTheme="minorHAnsi" w:hAnsiTheme="minorHAnsi" w:cs="Arial"/>
          <w:b w:val="0"/>
          <w:bCs w:val="0"/>
          <w:color w:val="000000" w:themeColor="text1"/>
          <w:sz w:val="22"/>
          <w:szCs w:val="22"/>
          <w:lang w:val="hr-HR"/>
        </w:rPr>
      </w:pPr>
    </w:p>
    <w:p w14:paraId="5BC32415" w14:textId="77777777" w:rsidR="0033118E" w:rsidRDefault="0033118E" w:rsidP="00C61659">
      <w:pPr>
        <w:pStyle w:val="T1"/>
        <w:spacing w:before="0" w:after="0" w:line="240" w:lineRule="auto"/>
        <w:rPr>
          <w:rFonts w:asciiTheme="minorHAnsi" w:hAnsiTheme="minorHAnsi" w:cs="Arial"/>
          <w:b w:val="0"/>
          <w:bCs w:val="0"/>
          <w:color w:val="000000" w:themeColor="text1"/>
          <w:sz w:val="22"/>
          <w:szCs w:val="22"/>
          <w:lang w:val="hr-HR"/>
        </w:rPr>
      </w:pPr>
    </w:p>
    <w:p w14:paraId="684C29A5" w14:textId="77777777" w:rsidR="0033118E" w:rsidRDefault="0033118E" w:rsidP="00C61659">
      <w:pPr>
        <w:pStyle w:val="T1"/>
        <w:spacing w:before="0" w:after="0" w:line="240" w:lineRule="auto"/>
        <w:rPr>
          <w:rFonts w:asciiTheme="minorHAnsi" w:hAnsiTheme="minorHAnsi" w:cs="Arial"/>
          <w:b w:val="0"/>
          <w:bCs w:val="0"/>
          <w:color w:val="000000" w:themeColor="text1"/>
          <w:sz w:val="22"/>
          <w:szCs w:val="22"/>
          <w:lang w:val="hr-HR"/>
        </w:rPr>
      </w:pPr>
    </w:p>
    <w:p w14:paraId="4CE68DFC" w14:textId="77777777" w:rsidR="0033118E" w:rsidRDefault="0033118E" w:rsidP="00C61659">
      <w:pPr>
        <w:pStyle w:val="T1"/>
        <w:spacing w:before="0" w:after="0" w:line="240" w:lineRule="auto"/>
        <w:rPr>
          <w:rFonts w:asciiTheme="minorHAnsi" w:hAnsiTheme="minorHAnsi" w:cs="Arial"/>
          <w:b w:val="0"/>
          <w:bCs w:val="0"/>
          <w:color w:val="000000" w:themeColor="text1"/>
          <w:sz w:val="22"/>
          <w:szCs w:val="22"/>
          <w:lang w:val="hr-HR"/>
        </w:rPr>
      </w:pPr>
    </w:p>
    <w:p w14:paraId="43E1DDBB" w14:textId="77777777" w:rsidR="0033118E" w:rsidRDefault="0033118E" w:rsidP="00C61659">
      <w:pPr>
        <w:pStyle w:val="T1"/>
        <w:spacing w:before="0" w:after="0" w:line="240" w:lineRule="auto"/>
        <w:rPr>
          <w:rFonts w:asciiTheme="minorHAnsi" w:hAnsiTheme="minorHAnsi" w:cs="Arial"/>
          <w:b w:val="0"/>
          <w:bCs w:val="0"/>
          <w:color w:val="000000" w:themeColor="text1"/>
          <w:sz w:val="22"/>
          <w:szCs w:val="22"/>
          <w:lang w:val="hr-HR"/>
        </w:rPr>
      </w:pPr>
    </w:p>
    <w:p w14:paraId="4B0418F6" w14:textId="77777777" w:rsidR="0033118E" w:rsidRDefault="0033118E" w:rsidP="00C61659">
      <w:pPr>
        <w:pStyle w:val="T1"/>
        <w:spacing w:before="0" w:after="0" w:line="240" w:lineRule="auto"/>
        <w:rPr>
          <w:rFonts w:asciiTheme="minorHAnsi" w:hAnsiTheme="minorHAnsi" w:cs="Arial"/>
          <w:b w:val="0"/>
          <w:bCs w:val="0"/>
          <w:color w:val="000000" w:themeColor="text1"/>
          <w:sz w:val="22"/>
          <w:szCs w:val="22"/>
          <w:lang w:val="hr-HR"/>
        </w:rPr>
      </w:pPr>
    </w:p>
    <w:p w14:paraId="773E80E3" w14:textId="77777777" w:rsidR="0033118E" w:rsidRDefault="0033118E" w:rsidP="00C61659">
      <w:pPr>
        <w:pStyle w:val="T1"/>
        <w:spacing w:before="0" w:after="0" w:line="240" w:lineRule="auto"/>
        <w:rPr>
          <w:rFonts w:asciiTheme="minorHAnsi" w:hAnsiTheme="minorHAnsi" w:cs="Arial"/>
          <w:b w:val="0"/>
          <w:bCs w:val="0"/>
          <w:color w:val="000000" w:themeColor="text1"/>
          <w:sz w:val="22"/>
          <w:szCs w:val="22"/>
          <w:lang w:val="hr-HR"/>
        </w:rPr>
      </w:pPr>
    </w:p>
    <w:p w14:paraId="33E37768" w14:textId="77777777" w:rsidR="0033118E" w:rsidRPr="00037DCC" w:rsidRDefault="0033118E" w:rsidP="00C61659">
      <w:pPr>
        <w:pStyle w:val="T1"/>
        <w:spacing w:before="0" w:after="0" w:line="240" w:lineRule="auto"/>
        <w:rPr>
          <w:rFonts w:asciiTheme="minorHAnsi" w:hAnsiTheme="minorHAnsi" w:cs="Arial"/>
          <w:b w:val="0"/>
          <w:bCs w:val="0"/>
          <w:color w:val="000000" w:themeColor="text1"/>
          <w:sz w:val="22"/>
          <w:szCs w:val="22"/>
          <w:lang w:val="hr-HR"/>
        </w:rPr>
      </w:pPr>
    </w:p>
    <w:p w14:paraId="38689CD6" w14:textId="77777777" w:rsidR="004A2B81" w:rsidRPr="00037DCC" w:rsidRDefault="004A2B81" w:rsidP="004A2B81">
      <w:pPr>
        <w:pStyle w:val="T1"/>
        <w:rPr>
          <w:rFonts w:asciiTheme="minorHAnsi" w:hAnsiTheme="minorHAnsi" w:cs="Arial"/>
          <w:color w:val="000000" w:themeColor="text1"/>
          <w:sz w:val="22"/>
          <w:szCs w:val="22"/>
          <w:lang w:val="hr-HR"/>
        </w:rPr>
      </w:pPr>
      <w:r w:rsidRPr="00037DCC">
        <w:rPr>
          <w:rFonts w:asciiTheme="minorHAnsi" w:hAnsiTheme="minorHAnsi" w:cs="Arial"/>
          <w:b w:val="0"/>
          <w:bCs w:val="0"/>
          <w:color w:val="000000" w:themeColor="text1"/>
          <w:sz w:val="22"/>
          <w:szCs w:val="22"/>
          <w:lang w:val="hr-HR"/>
        </w:rPr>
        <w:t>Priložene računovodstvene politike i bilješke sastavni su dio ovih financijskih izvještaja.</w:t>
      </w:r>
    </w:p>
    <w:p w14:paraId="20557F3B" w14:textId="77777777" w:rsidR="006D0890" w:rsidRPr="00E76F4B" w:rsidRDefault="006D0890" w:rsidP="00C61659">
      <w:pPr>
        <w:pStyle w:val="T1"/>
        <w:spacing w:before="0" w:after="0" w:line="240" w:lineRule="auto"/>
        <w:rPr>
          <w:rFonts w:asciiTheme="minorHAnsi" w:hAnsiTheme="minorHAnsi" w:cs="Arial"/>
          <w:b w:val="0"/>
          <w:bCs w:val="0"/>
          <w:color w:val="000000" w:themeColor="text1"/>
          <w:sz w:val="22"/>
          <w:szCs w:val="22"/>
          <w:lang w:val="hr-HR"/>
        </w:rPr>
        <w:sectPr w:rsidR="006D0890" w:rsidRPr="00E76F4B" w:rsidSect="000D6913">
          <w:headerReference w:type="default" r:id="rId116"/>
          <w:pgSz w:w="11907" w:h="16840" w:code="9"/>
          <w:pgMar w:top="1418" w:right="992" w:bottom="1134" w:left="1418" w:header="851" w:footer="851" w:gutter="0"/>
          <w:cols w:space="720"/>
          <w:noEndnote/>
        </w:sectPr>
      </w:pPr>
    </w:p>
    <w:p w14:paraId="0AFECAD6" w14:textId="77777777" w:rsidR="006F02A6" w:rsidRPr="00E76F4B" w:rsidRDefault="006F02A6" w:rsidP="006E68DA">
      <w:pPr>
        <w:pStyle w:val="T1"/>
        <w:tabs>
          <w:tab w:val="left" w:pos="567"/>
        </w:tabs>
        <w:spacing w:before="0" w:after="0" w:line="240" w:lineRule="auto"/>
        <w:rPr>
          <w:rFonts w:asciiTheme="minorHAnsi" w:hAnsiTheme="minorHAnsi" w:cs="Arial"/>
          <w:color w:val="000000" w:themeColor="text1"/>
          <w:sz w:val="22"/>
          <w:szCs w:val="22"/>
          <w:lang w:val="hr-HR"/>
        </w:rPr>
      </w:pPr>
    </w:p>
    <w:p w14:paraId="6BB82365" w14:textId="77777777" w:rsidR="003023D6" w:rsidRPr="00E76F4B" w:rsidRDefault="003023D6" w:rsidP="006F02A6">
      <w:pPr>
        <w:pStyle w:val="T1"/>
        <w:tabs>
          <w:tab w:val="left" w:pos="567"/>
        </w:tabs>
        <w:spacing w:before="0" w:after="0" w:line="240" w:lineRule="auto"/>
        <w:rPr>
          <w:rFonts w:asciiTheme="minorHAnsi" w:hAnsiTheme="minorHAnsi" w:cs="Arial"/>
          <w:strike/>
          <w:color w:val="000000" w:themeColor="text1"/>
          <w:sz w:val="22"/>
          <w:szCs w:val="22"/>
          <w:lang w:val="hr-HR"/>
        </w:rPr>
      </w:pPr>
      <w:r w:rsidRPr="00E76F4B">
        <w:rPr>
          <w:rFonts w:asciiTheme="minorHAnsi" w:hAnsiTheme="minorHAnsi" w:cs="Arial"/>
          <w:color w:val="000000" w:themeColor="text1"/>
          <w:sz w:val="22"/>
          <w:szCs w:val="22"/>
          <w:lang w:val="hr-HR"/>
        </w:rPr>
        <w:t>1.</w:t>
      </w:r>
      <w:r w:rsidR="00693F01" w:rsidRPr="00E76F4B">
        <w:rPr>
          <w:rFonts w:asciiTheme="minorHAnsi" w:hAnsiTheme="minorHAnsi" w:cs="Arial"/>
          <w:color w:val="000000" w:themeColor="text1"/>
          <w:sz w:val="22"/>
          <w:szCs w:val="22"/>
          <w:lang w:val="hr-HR"/>
        </w:rPr>
        <w:tab/>
      </w:r>
      <w:r w:rsidRPr="00E76F4B">
        <w:rPr>
          <w:rFonts w:asciiTheme="minorHAnsi" w:hAnsiTheme="minorHAnsi" w:cs="Arial"/>
          <w:color w:val="000000" w:themeColor="text1"/>
          <w:sz w:val="22"/>
          <w:szCs w:val="22"/>
          <w:lang w:val="hr-HR"/>
        </w:rPr>
        <w:t>Opći podaci</w:t>
      </w:r>
    </w:p>
    <w:p w14:paraId="1232C79D" w14:textId="77777777" w:rsidR="006F02A6" w:rsidRPr="00E76F4B" w:rsidRDefault="006F02A6" w:rsidP="006F02A6">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p>
    <w:p w14:paraId="4120977E" w14:textId="77777777" w:rsidR="00B84DEA" w:rsidRPr="00E76F4B" w:rsidRDefault="00B84DEA" w:rsidP="006F02A6">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r w:rsidRPr="00E76F4B">
        <w:rPr>
          <w:rFonts w:asciiTheme="minorHAnsi" w:hAnsiTheme="minorHAnsi" w:cs="Arial"/>
          <w:b/>
          <w:color w:val="000000" w:themeColor="text1"/>
          <w:sz w:val="22"/>
          <w:szCs w:val="22"/>
          <w:lang w:val="hr-HR"/>
        </w:rPr>
        <w:t>1.1.</w:t>
      </w:r>
      <w:r w:rsidR="00693F01" w:rsidRPr="00E76F4B">
        <w:rPr>
          <w:rFonts w:asciiTheme="minorHAnsi" w:hAnsiTheme="minorHAnsi" w:cs="Arial"/>
          <w:b/>
          <w:color w:val="000000" w:themeColor="text1"/>
          <w:sz w:val="22"/>
          <w:szCs w:val="22"/>
          <w:lang w:val="hr-HR"/>
        </w:rPr>
        <w:tab/>
      </w:r>
      <w:r w:rsidRPr="00E76F4B">
        <w:rPr>
          <w:rFonts w:asciiTheme="minorHAnsi" w:hAnsiTheme="minorHAnsi" w:cs="Arial"/>
          <w:b/>
          <w:color w:val="000000" w:themeColor="text1"/>
          <w:sz w:val="22"/>
          <w:szCs w:val="22"/>
          <w:lang w:val="hr-HR"/>
        </w:rPr>
        <w:t>Grupa:</w:t>
      </w:r>
    </w:p>
    <w:p w14:paraId="1A60A53A" w14:textId="77777777" w:rsidR="006F02A6" w:rsidRPr="00E76F4B" w:rsidRDefault="006F02A6" w:rsidP="006F02A6">
      <w:pPr>
        <w:pStyle w:val="Heading1"/>
        <w:tabs>
          <w:tab w:val="clear" w:pos="-720"/>
          <w:tab w:val="left" w:pos="567"/>
          <w:tab w:val="left" w:pos="1470"/>
        </w:tabs>
        <w:suppressAutoHyphens w:val="0"/>
        <w:rPr>
          <w:rFonts w:asciiTheme="minorHAnsi" w:hAnsiTheme="minorHAnsi" w:cs="Arial"/>
          <w:bCs/>
          <w:color w:val="000000" w:themeColor="text1"/>
          <w:szCs w:val="22"/>
          <w:u w:val="none"/>
          <w:lang w:val="hr-HR"/>
        </w:rPr>
      </w:pPr>
    </w:p>
    <w:p w14:paraId="08AF5D7E" w14:textId="77777777" w:rsidR="00B84DEA" w:rsidRPr="00E76F4B" w:rsidRDefault="00B84DEA" w:rsidP="005A4073">
      <w:pPr>
        <w:pStyle w:val="Heading1"/>
        <w:tabs>
          <w:tab w:val="clear" w:pos="-720"/>
          <w:tab w:val="left" w:pos="567"/>
          <w:tab w:val="left" w:pos="1470"/>
        </w:tabs>
        <w:suppressAutoHyphens w:val="0"/>
        <w:rPr>
          <w:rFonts w:asciiTheme="minorHAnsi" w:hAnsiTheme="minorHAnsi" w:cs="Arial"/>
          <w:bCs/>
          <w:color w:val="000000" w:themeColor="text1"/>
          <w:szCs w:val="22"/>
          <w:u w:val="none"/>
          <w:lang w:val="hr-HR"/>
        </w:rPr>
      </w:pPr>
      <w:r w:rsidRPr="00E76F4B">
        <w:rPr>
          <w:rFonts w:asciiTheme="minorHAnsi" w:hAnsiTheme="minorHAnsi" w:cs="Arial"/>
          <w:bCs/>
          <w:color w:val="000000" w:themeColor="text1"/>
          <w:szCs w:val="22"/>
          <w:u w:val="none"/>
          <w:lang w:val="hr-HR"/>
        </w:rPr>
        <w:t>Hrvatska banka za obnovu i razvitak („HBOR“ ili „Banka“) je matično društvo Grupe Hrvatsk</w:t>
      </w:r>
      <w:r w:rsidR="004F1A54" w:rsidRPr="00E76F4B">
        <w:rPr>
          <w:rFonts w:asciiTheme="minorHAnsi" w:hAnsiTheme="minorHAnsi" w:cs="Arial"/>
          <w:bCs/>
          <w:color w:val="000000" w:themeColor="text1"/>
          <w:szCs w:val="22"/>
          <w:u w:val="none"/>
          <w:lang w:val="hr-HR"/>
        </w:rPr>
        <w:t>a</w:t>
      </w:r>
      <w:r w:rsidRPr="00E76F4B">
        <w:rPr>
          <w:rFonts w:asciiTheme="minorHAnsi" w:hAnsiTheme="minorHAnsi" w:cs="Arial"/>
          <w:bCs/>
          <w:color w:val="000000" w:themeColor="text1"/>
          <w:szCs w:val="22"/>
          <w:u w:val="none"/>
          <w:lang w:val="hr-HR"/>
        </w:rPr>
        <w:t xml:space="preserve"> bank</w:t>
      </w:r>
      <w:r w:rsidR="004F1A54" w:rsidRPr="00E76F4B">
        <w:rPr>
          <w:rFonts w:asciiTheme="minorHAnsi" w:hAnsiTheme="minorHAnsi" w:cs="Arial"/>
          <w:bCs/>
          <w:color w:val="000000" w:themeColor="text1"/>
          <w:szCs w:val="22"/>
          <w:u w:val="none"/>
          <w:lang w:val="hr-HR"/>
        </w:rPr>
        <w:t>a</w:t>
      </w:r>
      <w:r w:rsidRPr="00E76F4B">
        <w:rPr>
          <w:rFonts w:asciiTheme="minorHAnsi" w:hAnsiTheme="minorHAnsi" w:cs="Arial"/>
          <w:bCs/>
          <w:color w:val="000000" w:themeColor="text1"/>
          <w:szCs w:val="22"/>
          <w:u w:val="none"/>
          <w:lang w:val="hr-HR"/>
        </w:rPr>
        <w:t xml:space="preserve"> za obnovu i razvitak („Grupa“) koja posluje u Republici Hrvatskoj. Grupa obavlja u najvećem obimu bankarsko poslovanje</w:t>
      </w:r>
      <w:r w:rsidR="004F1A54" w:rsidRPr="00E76F4B">
        <w:rPr>
          <w:rFonts w:asciiTheme="minorHAnsi" w:hAnsiTheme="minorHAnsi" w:cs="Arial"/>
          <w:bCs/>
          <w:color w:val="000000" w:themeColor="text1"/>
          <w:szCs w:val="22"/>
          <w:u w:val="none"/>
          <w:lang w:val="hr-HR"/>
        </w:rPr>
        <w:t>, a u manjem</w:t>
      </w:r>
      <w:r w:rsidRPr="00E76F4B">
        <w:rPr>
          <w:rFonts w:asciiTheme="minorHAnsi" w:hAnsiTheme="minorHAnsi" w:cs="Arial"/>
          <w:bCs/>
          <w:color w:val="000000" w:themeColor="text1"/>
          <w:szCs w:val="22"/>
          <w:u w:val="none"/>
          <w:lang w:val="hr-HR"/>
        </w:rPr>
        <w:t xml:space="preserve"> </w:t>
      </w:r>
      <w:proofErr w:type="spellStart"/>
      <w:r w:rsidRPr="00E76F4B">
        <w:rPr>
          <w:rFonts w:asciiTheme="minorHAnsi" w:hAnsiTheme="minorHAnsi" w:cs="Arial"/>
          <w:bCs/>
          <w:color w:val="000000" w:themeColor="text1"/>
          <w:szCs w:val="22"/>
          <w:u w:val="none"/>
          <w:lang w:val="hr-HR"/>
        </w:rPr>
        <w:t>osiguravateljske</w:t>
      </w:r>
      <w:proofErr w:type="spellEnd"/>
      <w:r w:rsidRPr="00E76F4B">
        <w:rPr>
          <w:rFonts w:asciiTheme="minorHAnsi" w:hAnsiTheme="minorHAnsi" w:cs="Arial"/>
          <w:bCs/>
          <w:color w:val="000000" w:themeColor="text1"/>
          <w:szCs w:val="22"/>
          <w:u w:val="none"/>
          <w:lang w:val="hr-HR"/>
        </w:rPr>
        <w:t xml:space="preserve"> aktivnosti te procjenu kreditnih rizika. Ovi financijski izvještaji obuhvaćaju </w:t>
      </w:r>
      <w:r w:rsidR="00BC0657" w:rsidRPr="00E76F4B">
        <w:rPr>
          <w:rFonts w:asciiTheme="minorHAnsi" w:hAnsiTheme="minorHAnsi" w:cs="Arial"/>
          <w:bCs/>
          <w:color w:val="000000" w:themeColor="text1"/>
          <w:szCs w:val="22"/>
          <w:u w:val="none"/>
          <w:lang w:val="hr-HR"/>
        </w:rPr>
        <w:t xml:space="preserve">nekonsolidirane </w:t>
      </w:r>
      <w:r w:rsidRPr="00E76F4B">
        <w:rPr>
          <w:rFonts w:asciiTheme="minorHAnsi" w:hAnsiTheme="minorHAnsi" w:cs="Arial"/>
          <w:bCs/>
          <w:color w:val="000000" w:themeColor="text1"/>
          <w:szCs w:val="22"/>
          <w:u w:val="none"/>
          <w:lang w:val="hr-HR"/>
        </w:rPr>
        <w:t xml:space="preserve"> i konsolidirane financijske izvještaje Banke i Grupe.</w:t>
      </w:r>
    </w:p>
    <w:p w14:paraId="4AA25FD3" w14:textId="77777777" w:rsidR="006F02A6" w:rsidRPr="00E76F4B" w:rsidRDefault="006F02A6" w:rsidP="005A4073">
      <w:pPr>
        <w:rPr>
          <w:color w:val="000000" w:themeColor="text1"/>
          <w:lang w:val="hr-HR"/>
        </w:rPr>
      </w:pPr>
    </w:p>
    <w:p w14:paraId="5242EC35" w14:textId="77777777" w:rsidR="00B84DEA" w:rsidRPr="00E76F4B" w:rsidRDefault="00B84DEA">
      <w:pPr>
        <w:pStyle w:val="T1"/>
        <w:spacing w:before="0" w:after="0" w:line="240" w:lineRule="auto"/>
        <w:rPr>
          <w:rFonts w:asciiTheme="minorHAnsi" w:hAnsiTheme="minorHAnsi" w:cs="Arial"/>
          <w:b w:val="0"/>
          <w:bCs w:val="0"/>
          <w:color w:val="000000" w:themeColor="text1"/>
          <w:sz w:val="22"/>
          <w:szCs w:val="22"/>
          <w:lang w:val="hr-HR"/>
        </w:rPr>
      </w:pPr>
      <w:r w:rsidRPr="00E76F4B">
        <w:rPr>
          <w:rFonts w:asciiTheme="minorHAnsi" w:hAnsiTheme="minorHAnsi" w:cs="Arial"/>
          <w:b w:val="0"/>
          <w:bCs w:val="0"/>
          <w:color w:val="000000" w:themeColor="text1"/>
          <w:sz w:val="22"/>
          <w:szCs w:val="22"/>
          <w:lang w:val="hr-HR"/>
        </w:rPr>
        <w:t>Sjedište Banke je u Zagrebu, Strossmayerov trg 9, Zagreb, Hrvatska.</w:t>
      </w:r>
    </w:p>
    <w:p w14:paraId="6C6C7CD3" w14:textId="77777777" w:rsidR="006F02A6" w:rsidRPr="00E76F4B" w:rsidRDefault="006F02A6" w:rsidP="005A4073">
      <w:pPr>
        <w:rPr>
          <w:rFonts w:asciiTheme="minorHAnsi" w:hAnsiTheme="minorHAnsi" w:cs="Arial"/>
          <w:color w:val="000000" w:themeColor="text1"/>
          <w:sz w:val="22"/>
          <w:szCs w:val="22"/>
          <w:lang w:val="hr-HR"/>
        </w:rPr>
      </w:pPr>
    </w:p>
    <w:p w14:paraId="18FDA71C" w14:textId="77777777" w:rsidR="00B84DEA" w:rsidRPr="00E76F4B" w:rsidRDefault="00B84DEA" w:rsidP="005A4073">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Grupa je formirana tijekom 2010. godine</w:t>
      </w:r>
      <w:r w:rsidR="004F1A54" w:rsidRPr="00E76F4B">
        <w:rPr>
          <w:rFonts w:asciiTheme="minorHAnsi" w:hAnsiTheme="minorHAnsi" w:cs="Arial"/>
          <w:color w:val="000000" w:themeColor="text1"/>
          <w:sz w:val="22"/>
          <w:szCs w:val="22"/>
          <w:lang w:val="hr-HR"/>
        </w:rPr>
        <w:t>,</w:t>
      </w:r>
      <w:r w:rsidRPr="00E76F4B">
        <w:rPr>
          <w:rFonts w:asciiTheme="minorHAnsi" w:hAnsiTheme="minorHAnsi" w:cs="Arial"/>
          <w:color w:val="000000" w:themeColor="text1"/>
          <w:sz w:val="22"/>
          <w:szCs w:val="22"/>
          <w:lang w:val="hr-HR"/>
        </w:rPr>
        <w:t xml:space="preserve"> a ovisna društva Banke su Hrvatsko kreditno osiguranje d.d. i Poslovni info servis d.o.o. koji čine Grupu Hrvatsko kreditno osiguranje („Grupa HKO“). </w:t>
      </w:r>
    </w:p>
    <w:p w14:paraId="5600ABC5" w14:textId="77777777" w:rsidR="00196805" w:rsidRPr="00E76F4B" w:rsidRDefault="00196805" w:rsidP="005A4073">
      <w:pPr>
        <w:jc w:val="both"/>
        <w:rPr>
          <w:rFonts w:asciiTheme="minorHAnsi" w:hAnsiTheme="minorHAnsi" w:cs="Arial"/>
          <w:color w:val="000000" w:themeColor="text1"/>
          <w:sz w:val="22"/>
          <w:szCs w:val="22"/>
          <w:lang w:val="hr-HR"/>
        </w:rPr>
      </w:pPr>
    </w:p>
    <w:p w14:paraId="72CA9328" w14:textId="77777777" w:rsidR="002E2E33" w:rsidRPr="00E76F4B" w:rsidRDefault="002E2E33" w:rsidP="0078611A">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Hrvatska banka za obnovu i razvitak je 100%-</w:t>
      </w:r>
      <w:proofErr w:type="spellStart"/>
      <w:r w:rsidRPr="00E76F4B">
        <w:rPr>
          <w:rFonts w:asciiTheme="minorHAnsi" w:hAnsiTheme="minorHAnsi" w:cs="Arial"/>
          <w:color w:val="000000" w:themeColor="text1"/>
          <w:sz w:val="22"/>
          <w:szCs w:val="22"/>
          <w:lang w:val="hr-HR"/>
        </w:rPr>
        <w:t>tni</w:t>
      </w:r>
      <w:proofErr w:type="spellEnd"/>
      <w:r w:rsidRPr="00E76F4B">
        <w:rPr>
          <w:rFonts w:asciiTheme="minorHAnsi" w:hAnsiTheme="minorHAnsi" w:cs="Arial"/>
          <w:color w:val="000000" w:themeColor="text1"/>
          <w:sz w:val="22"/>
          <w:szCs w:val="22"/>
          <w:lang w:val="hr-HR"/>
        </w:rPr>
        <w:t xml:space="preserve"> vlasnik HKO-a</w:t>
      </w:r>
      <w:r w:rsidR="00891497" w:rsidRPr="00E76F4B">
        <w:rPr>
          <w:rFonts w:asciiTheme="minorHAnsi" w:hAnsiTheme="minorHAnsi" w:cs="Arial"/>
          <w:color w:val="000000" w:themeColor="text1"/>
          <w:sz w:val="22"/>
          <w:szCs w:val="22"/>
          <w:lang w:val="hr-HR"/>
        </w:rPr>
        <w:t>, koji je 100</w:t>
      </w:r>
      <w:r w:rsidR="00694ECC" w:rsidRPr="00E76F4B">
        <w:rPr>
          <w:rFonts w:asciiTheme="minorHAnsi" w:hAnsiTheme="minorHAnsi" w:cs="Arial"/>
          <w:color w:val="000000" w:themeColor="text1"/>
          <w:sz w:val="22"/>
          <w:szCs w:val="22"/>
          <w:lang w:val="hr-HR"/>
        </w:rPr>
        <w:t>%-</w:t>
      </w:r>
      <w:proofErr w:type="spellStart"/>
      <w:r w:rsidR="00694ECC" w:rsidRPr="00E76F4B">
        <w:rPr>
          <w:rFonts w:asciiTheme="minorHAnsi" w:hAnsiTheme="minorHAnsi" w:cs="Arial"/>
          <w:color w:val="000000" w:themeColor="text1"/>
          <w:sz w:val="22"/>
          <w:szCs w:val="22"/>
          <w:lang w:val="hr-HR"/>
        </w:rPr>
        <w:t>tni</w:t>
      </w:r>
      <w:proofErr w:type="spellEnd"/>
      <w:r w:rsidR="00694ECC" w:rsidRPr="00E76F4B">
        <w:rPr>
          <w:rFonts w:asciiTheme="minorHAnsi" w:hAnsiTheme="minorHAnsi" w:cs="Arial"/>
          <w:color w:val="000000" w:themeColor="text1"/>
          <w:sz w:val="22"/>
          <w:szCs w:val="22"/>
          <w:lang w:val="hr-HR"/>
        </w:rPr>
        <w:t xml:space="preserve"> vlasnik Poslovnog info servisa d.o.o.</w:t>
      </w:r>
    </w:p>
    <w:p w14:paraId="607C69A1" w14:textId="77777777" w:rsidR="006F02A6" w:rsidRPr="00E76F4B" w:rsidRDefault="006F02A6" w:rsidP="0078611A">
      <w:pPr>
        <w:rPr>
          <w:rFonts w:asciiTheme="minorHAnsi" w:hAnsiTheme="minorHAnsi" w:cs="Arial"/>
          <w:color w:val="000000" w:themeColor="text1"/>
          <w:sz w:val="22"/>
          <w:szCs w:val="22"/>
          <w:lang w:val="hr-HR"/>
        </w:rPr>
      </w:pPr>
    </w:p>
    <w:p w14:paraId="1FED2852" w14:textId="77777777" w:rsidR="00B84DEA" w:rsidRPr="00E76F4B" w:rsidRDefault="00B84DEA" w:rsidP="0078611A">
      <w:pP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Sjedište Grupe HKO je u Zagrebu, Bednjanska 12.</w:t>
      </w:r>
    </w:p>
    <w:p w14:paraId="68309BAB" w14:textId="77777777" w:rsidR="006F02A6" w:rsidRPr="00E76F4B" w:rsidRDefault="006F02A6">
      <w:pPr>
        <w:pStyle w:val="T1"/>
        <w:spacing w:before="0" w:after="0" w:line="240" w:lineRule="auto"/>
        <w:rPr>
          <w:rFonts w:asciiTheme="minorHAnsi" w:hAnsiTheme="minorHAnsi" w:cs="Arial"/>
          <w:b w:val="0"/>
          <w:bCs w:val="0"/>
          <w:color w:val="000000" w:themeColor="text1"/>
          <w:sz w:val="22"/>
          <w:szCs w:val="22"/>
          <w:lang w:val="hr-HR"/>
        </w:rPr>
      </w:pPr>
    </w:p>
    <w:p w14:paraId="2BD0CCB5" w14:textId="77777777" w:rsidR="00B84DEA" w:rsidRPr="00E76F4B" w:rsidRDefault="00B84DEA">
      <w:pPr>
        <w:pStyle w:val="T1"/>
        <w:spacing w:before="0" w:after="0" w:line="240" w:lineRule="auto"/>
        <w:rPr>
          <w:rFonts w:asciiTheme="minorHAnsi" w:hAnsiTheme="minorHAnsi" w:cs="Arial"/>
          <w:b w:val="0"/>
          <w:bCs w:val="0"/>
          <w:color w:val="000000" w:themeColor="text1"/>
          <w:sz w:val="22"/>
          <w:szCs w:val="22"/>
          <w:lang w:val="hr-HR"/>
        </w:rPr>
      </w:pPr>
      <w:r w:rsidRPr="00E76F4B">
        <w:rPr>
          <w:rFonts w:asciiTheme="minorHAnsi" w:hAnsiTheme="minorHAnsi" w:cs="Arial"/>
          <w:b w:val="0"/>
          <w:bCs w:val="0"/>
          <w:color w:val="000000" w:themeColor="text1"/>
          <w:sz w:val="22"/>
          <w:szCs w:val="22"/>
          <w:lang w:val="hr-HR"/>
        </w:rPr>
        <w:t xml:space="preserve">Na dan 31. prosinca </w:t>
      </w:r>
      <w:r w:rsidR="00E9421C" w:rsidRPr="00E76F4B">
        <w:rPr>
          <w:rFonts w:asciiTheme="minorHAnsi" w:hAnsiTheme="minorHAnsi" w:cs="Arial"/>
          <w:b w:val="0"/>
          <w:bCs w:val="0"/>
          <w:color w:val="000000" w:themeColor="text1"/>
          <w:sz w:val="22"/>
          <w:szCs w:val="22"/>
          <w:lang w:val="hr-HR"/>
        </w:rPr>
        <w:t>201</w:t>
      </w:r>
      <w:r w:rsidR="00027706" w:rsidRPr="00E76F4B">
        <w:rPr>
          <w:rFonts w:asciiTheme="minorHAnsi" w:hAnsiTheme="minorHAnsi" w:cs="Arial"/>
          <w:b w:val="0"/>
          <w:bCs w:val="0"/>
          <w:color w:val="000000" w:themeColor="text1"/>
          <w:sz w:val="22"/>
          <w:szCs w:val="22"/>
          <w:lang w:val="hr-HR"/>
        </w:rPr>
        <w:t>9</w:t>
      </w:r>
      <w:r w:rsidRPr="00E76F4B">
        <w:rPr>
          <w:rFonts w:asciiTheme="minorHAnsi" w:hAnsiTheme="minorHAnsi" w:cs="Arial"/>
          <w:b w:val="0"/>
          <w:bCs w:val="0"/>
          <w:color w:val="000000" w:themeColor="text1"/>
          <w:sz w:val="22"/>
          <w:szCs w:val="22"/>
          <w:lang w:val="hr-HR"/>
        </w:rPr>
        <w:t xml:space="preserve">. Grupa ima </w:t>
      </w:r>
      <w:r w:rsidR="009F0FF3" w:rsidRPr="00E76F4B">
        <w:rPr>
          <w:rFonts w:asciiTheme="minorHAnsi" w:hAnsiTheme="minorHAnsi" w:cs="Arial"/>
          <w:b w:val="0"/>
          <w:bCs w:val="0"/>
          <w:color w:val="000000" w:themeColor="text1"/>
          <w:sz w:val="22"/>
          <w:szCs w:val="22"/>
          <w:lang w:val="hr-HR"/>
        </w:rPr>
        <w:t>3</w:t>
      </w:r>
      <w:r w:rsidR="00401FBD" w:rsidRPr="00E76F4B">
        <w:rPr>
          <w:rFonts w:asciiTheme="minorHAnsi" w:hAnsiTheme="minorHAnsi" w:cs="Arial"/>
          <w:b w:val="0"/>
          <w:bCs w:val="0"/>
          <w:color w:val="000000" w:themeColor="text1"/>
          <w:sz w:val="22"/>
          <w:szCs w:val="22"/>
          <w:lang w:val="hr-HR"/>
        </w:rPr>
        <w:t>9</w:t>
      </w:r>
      <w:r w:rsidR="00AB6350" w:rsidRPr="00E76F4B">
        <w:rPr>
          <w:rFonts w:asciiTheme="minorHAnsi" w:hAnsiTheme="minorHAnsi" w:cs="Arial"/>
          <w:b w:val="0"/>
          <w:bCs w:val="0"/>
          <w:color w:val="000000" w:themeColor="text1"/>
          <w:sz w:val="22"/>
          <w:szCs w:val="22"/>
          <w:lang w:val="hr-HR"/>
        </w:rPr>
        <w:t>2</w:t>
      </w:r>
      <w:r w:rsidR="00470126" w:rsidRPr="00E76F4B">
        <w:rPr>
          <w:rFonts w:asciiTheme="minorHAnsi" w:hAnsiTheme="minorHAnsi" w:cs="Arial"/>
          <w:b w:val="0"/>
          <w:bCs w:val="0"/>
          <w:color w:val="000000" w:themeColor="text1"/>
          <w:sz w:val="22"/>
          <w:szCs w:val="22"/>
          <w:lang w:val="hr-HR"/>
        </w:rPr>
        <w:t xml:space="preserve"> </w:t>
      </w:r>
      <w:r w:rsidRPr="00E76F4B">
        <w:rPr>
          <w:rFonts w:asciiTheme="minorHAnsi" w:hAnsiTheme="minorHAnsi" w:cs="Arial"/>
          <w:b w:val="0"/>
          <w:bCs w:val="0"/>
          <w:color w:val="000000" w:themeColor="text1"/>
          <w:sz w:val="22"/>
          <w:szCs w:val="22"/>
          <w:lang w:val="hr-HR"/>
        </w:rPr>
        <w:t>zaposlenika</w:t>
      </w:r>
      <w:r w:rsidR="0034501A" w:rsidRPr="00E76F4B">
        <w:rPr>
          <w:rFonts w:asciiTheme="minorHAnsi" w:hAnsiTheme="minorHAnsi" w:cs="Arial"/>
          <w:b w:val="0"/>
          <w:bCs w:val="0"/>
          <w:color w:val="000000" w:themeColor="text1"/>
          <w:sz w:val="22"/>
          <w:szCs w:val="22"/>
          <w:lang w:val="hr-HR"/>
        </w:rPr>
        <w:t xml:space="preserve"> (31. prosinca </w:t>
      </w:r>
      <w:r w:rsidR="00027706" w:rsidRPr="00E76F4B">
        <w:rPr>
          <w:rFonts w:asciiTheme="minorHAnsi" w:hAnsiTheme="minorHAnsi" w:cs="Arial"/>
          <w:b w:val="0"/>
          <w:bCs w:val="0"/>
          <w:color w:val="000000" w:themeColor="text1"/>
          <w:sz w:val="22"/>
          <w:szCs w:val="22"/>
          <w:lang w:val="hr-HR"/>
        </w:rPr>
        <w:t>2018</w:t>
      </w:r>
      <w:r w:rsidR="002270FE" w:rsidRPr="00E76F4B">
        <w:rPr>
          <w:rFonts w:asciiTheme="minorHAnsi" w:hAnsiTheme="minorHAnsi" w:cs="Arial"/>
          <w:b w:val="0"/>
          <w:bCs w:val="0"/>
          <w:color w:val="000000" w:themeColor="text1"/>
          <w:sz w:val="22"/>
          <w:szCs w:val="22"/>
          <w:lang w:val="hr-HR"/>
        </w:rPr>
        <w:t xml:space="preserve">. </w:t>
      </w:r>
      <w:r w:rsidR="00857121" w:rsidRPr="00E76F4B">
        <w:rPr>
          <w:rFonts w:asciiTheme="minorHAnsi" w:hAnsiTheme="minorHAnsi" w:cs="Arial"/>
          <w:b w:val="0"/>
          <w:bCs w:val="0"/>
          <w:color w:val="000000" w:themeColor="text1"/>
          <w:sz w:val="22"/>
          <w:szCs w:val="22"/>
          <w:lang w:val="hr-HR"/>
        </w:rPr>
        <w:t xml:space="preserve">bilo je </w:t>
      </w:r>
      <w:r w:rsidR="00027706" w:rsidRPr="00E76F4B">
        <w:rPr>
          <w:rFonts w:asciiTheme="minorHAnsi" w:hAnsiTheme="minorHAnsi" w:cs="Arial"/>
          <w:b w:val="0"/>
          <w:bCs w:val="0"/>
          <w:color w:val="000000" w:themeColor="text1"/>
          <w:sz w:val="22"/>
          <w:szCs w:val="22"/>
          <w:lang w:val="hr-HR"/>
        </w:rPr>
        <w:t xml:space="preserve">390 </w:t>
      </w:r>
      <w:r w:rsidR="00694ECC" w:rsidRPr="00E76F4B">
        <w:rPr>
          <w:rFonts w:asciiTheme="minorHAnsi" w:hAnsiTheme="minorHAnsi" w:cs="Arial"/>
          <w:b w:val="0"/>
          <w:bCs w:val="0"/>
          <w:color w:val="000000" w:themeColor="text1"/>
          <w:sz w:val="22"/>
          <w:szCs w:val="22"/>
          <w:lang w:val="hr-HR"/>
        </w:rPr>
        <w:t>zaposleni</w:t>
      </w:r>
      <w:r w:rsidR="0034501A" w:rsidRPr="00E76F4B">
        <w:rPr>
          <w:rFonts w:asciiTheme="minorHAnsi" w:hAnsiTheme="minorHAnsi" w:cs="Arial"/>
          <w:b w:val="0"/>
          <w:bCs w:val="0"/>
          <w:color w:val="000000" w:themeColor="text1"/>
          <w:sz w:val="22"/>
          <w:szCs w:val="22"/>
          <w:lang w:val="hr-HR"/>
        </w:rPr>
        <w:t>ka)</w:t>
      </w:r>
      <w:r w:rsidR="00027706" w:rsidRPr="00E76F4B">
        <w:rPr>
          <w:rFonts w:asciiTheme="minorHAnsi" w:hAnsiTheme="minorHAnsi" w:cs="Arial"/>
          <w:b w:val="0"/>
          <w:bCs w:val="0"/>
          <w:color w:val="000000" w:themeColor="text1"/>
          <w:sz w:val="22"/>
          <w:szCs w:val="22"/>
          <w:lang w:val="hr-HR"/>
        </w:rPr>
        <w:t>.</w:t>
      </w:r>
    </w:p>
    <w:p w14:paraId="044A1094" w14:textId="77777777" w:rsidR="006F02A6" w:rsidRPr="00E76F4B" w:rsidRDefault="006F02A6" w:rsidP="005A4073">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p>
    <w:p w14:paraId="286AA28F" w14:textId="77777777" w:rsidR="00B84DEA" w:rsidRPr="00E76F4B" w:rsidRDefault="00B84DEA" w:rsidP="005A4073">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r w:rsidRPr="00E76F4B">
        <w:rPr>
          <w:rFonts w:asciiTheme="minorHAnsi" w:hAnsiTheme="minorHAnsi" w:cs="Arial"/>
          <w:b/>
          <w:color w:val="000000" w:themeColor="text1"/>
          <w:sz w:val="22"/>
          <w:szCs w:val="22"/>
          <w:lang w:val="hr-HR"/>
        </w:rPr>
        <w:t>1.2.</w:t>
      </w:r>
      <w:r w:rsidR="00693F01" w:rsidRPr="00E76F4B">
        <w:rPr>
          <w:rFonts w:asciiTheme="minorHAnsi" w:hAnsiTheme="minorHAnsi" w:cs="Arial"/>
          <w:b/>
          <w:color w:val="000000" w:themeColor="text1"/>
          <w:sz w:val="22"/>
          <w:szCs w:val="22"/>
          <w:lang w:val="hr-HR"/>
        </w:rPr>
        <w:tab/>
      </w:r>
      <w:r w:rsidRPr="00E76F4B">
        <w:rPr>
          <w:rFonts w:asciiTheme="minorHAnsi" w:hAnsiTheme="minorHAnsi" w:cs="Arial"/>
          <w:b/>
          <w:color w:val="000000" w:themeColor="text1"/>
          <w:sz w:val="22"/>
          <w:szCs w:val="22"/>
          <w:lang w:val="hr-HR"/>
        </w:rPr>
        <w:t>Banka:</w:t>
      </w:r>
    </w:p>
    <w:p w14:paraId="1DEB028C" w14:textId="77777777" w:rsidR="006F02A6" w:rsidRPr="00E76F4B" w:rsidRDefault="006F02A6">
      <w:pPr>
        <w:pStyle w:val="T1"/>
        <w:spacing w:before="0" w:after="0" w:line="240" w:lineRule="auto"/>
        <w:rPr>
          <w:rFonts w:asciiTheme="minorHAnsi" w:hAnsiTheme="minorHAnsi" w:cs="Arial"/>
          <w:b w:val="0"/>
          <w:bCs w:val="0"/>
          <w:color w:val="000000" w:themeColor="text1"/>
          <w:sz w:val="22"/>
          <w:szCs w:val="22"/>
          <w:lang w:val="hr-HR"/>
        </w:rPr>
      </w:pPr>
    </w:p>
    <w:p w14:paraId="5BCD69FB" w14:textId="77777777" w:rsidR="000430CA" w:rsidRPr="00E76F4B" w:rsidRDefault="00B84DEA">
      <w:pPr>
        <w:pStyle w:val="T1"/>
        <w:spacing w:before="0" w:after="0" w:line="240" w:lineRule="auto"/>
        <w:rPr>
          <w:rFonts w:asciiTheme="minorHAnsi" w:hAnsiTheme="minorHAnsi" w:cs="Arial"/>
          <w:b w:val="0"/>
          <w:bCs w:val="0"/>
          <w:color w:val="000000" w:themeColor="text1"/>
          <w:sz w:val="22"/>
          <w:szCs w:val="22"/>
          <w:lang w:val="hr-HR"/>
        </w:rPr>
      </w:pPr>
      <w:r w:rsidRPr="00E76F4B">
        <w:rPr>
          <w:rFonts w:asciiTheme="minorHAnsi" w:hAnsiTheme="minorHAnsi" w:cs="Arial"/>
          <w:b w:val="0"/>
          <w:bCs w:val="0"/>
          <w:color w:val="000000" w:themeColor="text1"/>
          <w:sz w:val="22"/>
          <w:szCs w:val="22"/>
          <w:lang w:val="hr-HR"/>
        </w:rPr>
        <w:t>Hrvatska banka za obnovu i razvitak (</w:t>
      </w:r>
      <w:r w:rsidRPr="00E76F4B">
        <w:rPr>
          <w:rFonts w:asciiTheme="minorHAnsi" w:hAnsiTheme="minorHAnsi" w:cs="Arial"/>
          <w:b w:val="0"/>
          <w:color w:val="000000" w:themeColor="text1"/>
          <w:sz w:val="22"/>
          <w:szCs w:val="22"/>
          <w:lang w:val="hr-HR"/>
        </w:rPr>
        <w:t>„</w:t>
      </w:r>
      <w:r w:rsidRPr="00E76F4B">
        <w:rPr>
          <w:rFonts w:asciiTheme="minorHAnsi" w:hAnsiTheme="minorHAnsi" w:cs="Arial"/>
          <w:b w:val="0"/>
          <w:bCs w:val="0"/>
          <w:color w:val="000000" w:themeColor="text1"/>
          <w:sz w:val="22"/>
          <w:szCs w:val="22"/>
          <w:lang w:val="hr-HR"/>
        </w:rPr>
        <w:t>HBOR</w:t>
      </w:r>
      <w:r w:rsidRPr="00E76F4B">
        <w:rPr>
          <w:rFonts w:asciiTheme="minorHAnsi" w:hAnsiTheme="minorHAnsi" w:cs="Arial"/>
          <w:b w:val="0"/>
          <w:color w:val="000000" w:themeColor="text1"/>
          <w:sz w:val="22"/>
          <w:szCs w:val="22"/>
          <w:lang w:val="hr-HR"/>
        </w:rPr>
        <w:t>“</w:t>
      </w:r>
      <w:r w:rsidRPr="00E76F4B">
        <w:rPr>
          <w:rFonts w:asciiTheme="minorHAnsi" w:hAnsiTheme="minorHAnsi" w:cs="Arial"/>
          <w:b w:val="0"/>
          <w:bCs w:val="0"/>
          <w:color w:val="000000" w:themeColor="text1"/>
          <w:sz w:val="22"/>
          <w:szCs w:val="22"/>
          <w:lang w:val="hr-HR"/>
        </w:rPr>
        <w:t xml:space="preserve"> ili </w:t>
      </w:r>
      <w:r w:rsidRPr="00E76F4B">
        <w:rPr>
          <w:rFonts w:asciiTheme="minorHAnsi" w:hAnsiTheme="minorHAnsi" w:cs="Arial"/>
          <w:b w:val="0"/>
          <w:color w:val="000000" w:themeColor="text1"/>
          <w:sz w:val="22"/>
          <w:szCs w:val="22"/>
          <w:lang w:val="hr-HR"/>
        </w:rPr>
        <w:t>„</w:t>
      </w:r>
      <w:r w:rsidRPr="00E76F4B">
        <w:rPr>
          <w:rFonts w:asciiTheme="minorHAnsi" w:hAnsiTheme="minorHAnsi" w:cs="Arial"/>
          <w:b w:val="0"/>
          <w:bCs w:val="0"/>
          <w:color w:val="000000" w:themeColor="text1"/>
          <w:sz w:val="22"/>
          <w:szCs w:val="22"/>
          <w:lang w:val="hr-HR"/>
        </w:rPr>
        <w:t>Banka</w:t>
      </w:r>
      <w:r w:rsidRPr="00E76F4B">
        <w:rPr>
          <w:rFonts w:asciiTheme="minorHAnsi" w:hAnsiTheme="minorHAnsi" w:cs="Arial"/>
          <w:color w:val="000000" w:themeColor="text1"/>
          <w:sz w:val="22"/>
          <w:szCs w:val="22"/>
          <w:lang w:val="hr-HR"/>
        </w:rPr>
        <w:t>“</w:t>
      </w:r>
      <w:r w:rsidRPr="00E76F4B">
        <w:rPr>
          <w:rFonts w:asciiTheme="minorHAnsi" w:hAnsiTheme="minorHAnsi" w:cs="Arial"/>
          <w:b w:val="0"/>
          <w:bCs w:val="0"/>
          <w:color w:val="000000" w:themeColor="text1"/>
          <w:sz w:val="22"/>
          <w:szCs w:val="22"/>
          <w:lang w:val="hr-HR"/>
        </w:rPr>
        <w:t xml:space="preserve">) osnovana je 12. lipnja 1992. donošenjem Zakona o Hrvatskoj kreditnoj banci za obnovu (HKBO). U prosincu 1995. godine, Banka mijenja naziv u Hrvatska banka za obnovu i razvitak. </w:t>
      </w:r>
      <w:r w:rsidR="008006C5" w:rsidRPr="00E76F4B">
        <w:rPr>
          <w:rFonts w:asciiTheme="minorHAnsi" w:hAnsiTheme="minorHAnsi" w:cs="Arial"/>
          <w:b w:val="0"/>
          <w:bCs w:val="0"/>
          <w:color w:val="000000" w:themeColor="text1"/>
          <w:sz w:val="22"/>
          <w:szCs w:val="22"/>
          <w:lang w:val="hr-HR"/>
        </w:rPr>
        <w:t>Osnivač i 100%-</w:t>
      </w:r>
      <w:proofErr w:type="spellStart"/>
      <w:r w:rsidR="008006C5" w:rsidRPr="00E76F4B">
        <w:rPr>
          <w:rFonts w:asciiTheme="minorHAnsi" w:hAnsiTheme="minorHAnsi" w:cs="Arial"/>
          <w:b w:val="0"/>
          <w:bCs w:val="0"/>
          <w:color w:val="000000" w:themeColor="text1"/>
          <w:sz w:val="22"/>
          <w:szCs w:val="22"/>
          <w:lang w:val="hr-HR"/>
        </w:rPr>
        <w:t>tni</w:t>
      </w:r>
      <w:proofErr w:type="spellEnd"/>
      <w:r w:rsidR="008006C5" w:rsidRPr="00E76F4B">
        <w:rPr>
          <w:rFonts w:asciiTheme="minorHAnsi" w:hAnsiTheme="minorHAnsi" w:cs="Arial"/>
          <w:b w:val="0"/>
          <w:bCs w:val="0"/>
          <w:color w:val="000000" w:themeColor="text1"/>
          <w:sz w:val="22"/>
          <w:szCs w:val="22"/>
          <w:lang w:val="hr-HR"/>
        </w:rPr>
        <w:t xml:space="preserve"> vlasnik HBOR-a je Republika Hrvatska. </w:t>
      </w:r>
    </w:p>
    <w:p w14:paraId="7267BA11" w14:textId="77777777" w:rsidR="006F02A6" w:rsidRPr="00E76F4B" w:rsidRDefault="006F02A6">
      <w:pPr>
        <w:pStyle w:val="T1"/>
        <w:spacing w:before="0" w:after="0" w:line="240" w:lineRule="auto"/>
        <w:rPr>
          <w:rFonts w:asciiTheme="minorHAnsi" w:hAnsiTheme="minorHAnsi" w:cs="Arial"/>
          <w:color w:val="000000" w:themeColor="text1"/>
          <w:sz w:val="22"/>
          <w:szCs w:val="22"/>
          <w:lang w:val="hr-HR"/>
        </w:rPr>
      </w:pPr>
    </w:p>
    <w:p w14:paraId="105A0FFF" w14:textId="77777777" w:rsidR="00B84DEA" w:rsidRPr="00E76F4B" w:rsidRDefault="00B84DEA" w:rsidP="005A4073">
      <w:pPr>
        <w:pStyle w:val="NormalWeb"/>
        <w:spacing w:before="0" w:beforeAutospacing="0" w:after="0" w:afterAutospacing="0"/>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Republika Hrvatska jamči za obveze Hrvatske banke za obnovu i razvitak bezuvjetno, neopozivo i na prvi poziv te bez izdavanja posebne jamstvene isprave. Odgovornost Republike Hrvatske kao jamca za obveze HBOR-a je solidarna i neograničena.</w:t>
      </w:r>
    </w:p>
    <w:p w14:paraId="6A2459D0" w14:textId="77777777" w:rsidR="006F02A6" w:rsidRPr="00E76F4B" w:rsidRDefault="006F02A6" w:rsidP="005A4073">
      <w:pPr>
        <w:pStyle w:val="NormalWeb"/>
        <w:spacing w:before="0" w:beforeAutospacing="0" w:after="0" w:afterAutospacing="0"/>
        <w:jc w:val="both"/>
        <w:rPr>
          <w:rFonts w:asciiTheme="minorHAnsi" w:hAnsiTheme="minorHAnsi" w:cs="Arial"/>
          <w:color w:val="000000" w:themeColor="text1"/>
          <w:sz w:val="22"/>
          <w:szCs w:val="22"/>
          <w:lang w:val="hr-HR"/>
        </w:rPr>
      </w:pPr>
    </w:p>
    <w:p w14:paraId="0F9678E7" w14:textId="77777777" w:rsidR="00B84DEA" w:rsidRPr="00E76F4B" w:rsidRDefault="00B84DEA" w:rsidP="005A4073">
      <w:pPr>
        <w:pStyle w:val="NormalWeb"/>
        <w:spacing w:before="0" w:beforeAutospacing="0" w:after="0" w:afterAutospacing="0"/>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Zakonom o HBOR-u</w:t>
      </w:r>
      <w:r w:rsidRPr="00E76F4B">
        <w:rPr>
          <w:rFonts w:asciiTheme="minorHAnsi" w:hAnsiTheme="minorHAnsi" w:cs="Arial"/>
          <w:b/>
          <w:color w:val="000000" w:themeColor="text1"/>
          <w:sz w:val="22"/>
          <w:szCs w:val="22"/>
          <w:lang w:val="hr-HR"/>
        </w:rPr>
        <w:t xml:space="preserve"> </w:t>
      </w:r>
      <w:r w:rsidRPr="00E76F4B">
        <w:rPr>
          <w:rFonts w:asciiTheme="minorHAnsi" w:hAnsiTheme="minorHAnsi" w:cs="Arial"/>
          <w:color w:val="000000" w:themeColor="text1"/>
          <w:sz w:val="22"/>
          <w:szCs w:val="22"/>
          <w:lang w:val="hr-HR"/>
        </w:rPr>
        <w:t xml:space="preserve">iz prosinca 2006. godine temeljni kapital HBOR-a utvrđen je u visini od 7 milijardi kuna čija se dinamika uplate za pojedinu godinu utvrđuje državnim proračunom. </w:t>
      </w:r>
    </w:p>
    <w:p w14:paraId="1AA8DE75" w14:textId="77777777" w:rsidR="006F02A6" w:rsidRPr="00E76F4B" w:rsidRDefault="006F02A6" w:rsidP="0078611A">
      <w:pPr>
        <w:pStyle w:val="NormalWeb"/>
        <w:spacing w:before="0" w:beforeAutospacing="0" w:after="0" w:afterAutospacing="0"/>
        <w:jc w:val="both"/>
        <w:rPr>
          <w:rFonts w:asciiTheme="minorHAnsi" w:hAnsiTheme="minorHAnsi" w:cs="Arial"/>
          <w:color w:val="000000" w:themeColor="text1"/>
          <w:sz w:val="22"/>
          <w:szCs w:val="22"/>
          <w:lang w:val="hr-HR"/>
        </w:rPr>
      </w:pPr>
    </w:p>
    <w:p w14:paraId="5B6AEC3E" w14:textId="77777777" w:rsidR="00694ECC" w:rsidRPr="00E76F4B" w:rsidRDefault="00694ECC" w:rsidP="00B7170D">
      <w:pPr>
        <w:pStyle w:val="T1"/>
        <w:tabs>
          <w:tab w:val="left" w:pos="567"/>
        </w:tabs>
        <w:spacing w:before="0" w:after="0" w:line="240" w:lineRule="auto"/>
        <w:rPr>
          <w:rFonts w:asciiTheme="minorHAnsi" w:hAnsiTheme="minorHAnsi" w:cs="Arial"/>
          <w:b w:val="0"/>
          <w:bCs w:val="0"/>
          <w:color w:val="000000" w:themeColor="text1"/>
          <w:sz w:val="22"/>
          <w:szCs w:val="22"/>
          <w:lang w:val="hr-HR"/>
        </w:rPr>
        <w:sectPr w:rsidR="00694ECC" w:rsidRPr="00E76F4B" w:rsidSect="000D6913">
          <w:headerReference w:type="even" r:id="rId117"/>
          <w:headerReference w:type="default" r:id="rId118"/>
          <w:pgSz w:w="11907" w:h="16840" w:code="9"/>
          <w:pgMar w:top="1418" w:right="992" w:bottom="1134" w:left="1418" w:header="851" w:footer="851" w:gutter="0"/>
          <w:cols w:space="720"/>
          <w:noEndnote/>
        </w:sectPr>
      </w:pPr>
    </w:p>
    <w:p w14:paraId="2FF5FA24" w14:textId="77777777" w:rsidR="00B7170D" w:rsidRPr="00E76F4B" w:rsidRDefault="00B7170D" w:rsidP="00B7170D">
      <w:pPr>
        <w:pStyle w:val="T1"/>
        <w:tabs>
          <w:tab w:val="left" w:pos="567"/>
        </w:tabs>
        <w:spacing w:before="0" w:after="0" w:line="240" w:lineRule="auto"/>
        <w:rPr>
          <w:rFonts w:asciiTheme="minorHAnsi" w:hAnsiTheme="minorHAnsi" w:cs="Arial"/>
          <w:color w:val="000000" w:themeColor="text1"/>
          <w:sz w:val="22"/>
          <w:szCs w:val="22"/>
          <w:lang w:val="hr-HR"/>
        </w:rPr>
      </w:pPr>
    </w:p>
    <w:p w14:paraId="0A89F4F9" w14:textId="77777777" w:rsidR="001F143E" w:rsidRPr="00E76F4B" w:rsidRDefault="001F143E" w:rsidP="00B7170D">
      <w:pPr>
        <w:pStyle w:val="T1"/>
        <w:tabs>
          <w:tab w:val="left" w:pos="567"/>
        </w:tabs>
        <w:spacing w:before="0" w:after="0" w:line="240" w:lineRule="auto"/>
        <w:rPr>
          <w:rFonts w:asciiTheme="minorHAnsi" w:hAnsiTheme="minorHAnsi" w:cs="Arial"/>
          <w:strike/>
          <w:color w:val="000000" w:themeColor="text1"/>
          <w:sz w:val="22"/>
          <w:szCs w:val="22"/>
          <w:lang w:val="hr-HR"/>
        </w:rPr>
      </w:pPr>
      <w:r w:rsidRPr="00E76F4B">
        <w:rPr>
          <w:rFonts w:asciiTheme="minorHAnsi" w:hAnsiTheme="minorHAnsi" w:cs="Arial"/>
          <w:color w:val="000000" w:themeColor="text1"/>
          <w:sz w:val="22"/>
          <w:szCs w:val="22"/>
          <w:lang w:val="hr-HR"/>
        </w:rPr>
        <w:t>1.</w:t>
      </w:r>
      <w:r w:rsidR="00693F01" w:rsidRPr="00E76F4B">
        <w:rPr>
          <w:rFonts w:asciiTheme="minorHAnsi" w:hAnsiTheme="minorHAnsi" w:cs="Arial"/>
          <w:color w:val="000000" w:themeColor="text1"/>
          <w:sz w:val="22"/>
          <w:szCs w:val="22"/>
          <w:lang w:val="hr-HR"/>
        </w:rPr>
        <w:tab/>
      </w:r>
      <w:r w:rsidRPr="00E76F4B">
        <w:rPr>
          <w:rFonts w:asciiTheme="minorHAnsi" w:hAnsiTheme="minorHAnsi" w:cs="Arial"/>
          <w:color w:val="000000" w:themeColor="text1"/>
          <w:sz w:val="22"/>
          <w:szCs w:val="22"/>
          <w:lang w:val="hr-HR"/>
        </w:rPr>
        <w:t>Opći podaci</w:t>
      </w:r>
      <w:r w:rsidR="00AA2742" w:rsidRPr="00E76F4B">
        <w:rPr>
          <w:rFonts w:asciiTheme="minorHAnsi" w:hAnsiTheme="minorHAnsi" w:cs="Arial"/>
          <w:color w:val="000000" w:themeColor="text1"/>
          <w:sz w:val="22"/>
          <w:szCs w:val="22"/>
          <w:lang w:val="hr-HR"/>
        </w:rPr>
        <w:t xml:space="preserve"> (nastavak)</w:t>
      </w:r>
    </w:p>
    <w:p w14:paraId="6987A947" w14:textId="77777777" w:rsidR="00B7170D" w:rsidRPr="00E76F4B" w:rsidRDefault="00B7170D" w:rsidP="00B7170D">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p>
    <w:p w14:paraId="14760B2C" w14:textId="77777777" w:rsidR="001F143E" w:rsidRPr="00E76F4B" w:rsidRDefault="001F143E" w:rsidP="00B7170D">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r w:rsidRPr="00E76F4B">
        <w:rPr>
          <w:rFonts w:asciiTheme="minorHAnsi" w:hAnsiTheme="minorHAnsi" w:cs="Arial"/>
          <w:b/>
          <w:color w:val="000000" w:themeColor="text1"/>
          <w:sz w:val="22"/>
          <w:szCs w:val="22"/>
          <w:lang w:val="hr-HR"/>
        </w:rPr>
        <w:t>1.2.</w:t>
      </w:r>
      <w:r w:rsidR="00693F01" w:rsidRPr="00E76F4B">
        <w:rPr>
          <w:rFonts w:asciiTheme="minorHAnsi" w:hAnsiTheme="minorHAnsi" w:cs="Arial"/>
          <w:b/>
          <w:color w:val="000000" w:themeColor="text1"/>
          <w:sz w:val="22"/>
          <w:szCs w:val="22"/>
          <w:lang w:val="hr-HR"/>
        </w:rPr>
        <w:tab/>
      </w:r>
      <w:r w:rsidRPr="00E76F4B">
        <w:rPr>
          <w:rFonts w:asciiTheme="minorHAnsi" w:hAnsiTheme="minorHAnsi" w:cs="Arial"/>
          <w:b/>
          <w:color w:val="000000" w:themeColor="text1"/>
          <w:sz w:val="22"/>
          <w:szCs w:val="22"/>
          <w:lang w:val="hr-HR"/>
        </w:rPr>
        <w:t>Banka (nastavak):</w:t>
      </w:r>
    </w:p>
    <w:p w14:paraId="0F974C90" w14:textId="77777777" w:rsidR="00B7170D" w:rsidRPr="00E76F4B" w:rsidRDefault="00B7170D" w:rsidP="00B7170D">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p>
    <w:p w14:paraId="3A60DEEB" w14:textId="77777777" w:rsidR="00694ECC" w:rsidRPr="00E76F4B" w:rsidRDefault="00694ECC" w:rsidP="00694ECC">
      <w:pPr>
        <w:pStyle w:val="NormalWeb"/>
        <w:tabs>
          <w:tab w:val="left" w:pos="567"/>
        </w:tabs>
        <w:spacing w:before="0" w:beforeAutospacing="0" w:after="0" w:afterAutospacing="0"/>
        <w:jc w:val="both"/>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Nadzorni odbor</w:t>
      </w:r>
    </w:p>
    <w:p w14:paraId="3154B676" w14:textId="77777777" w:rsidR="00694ECC" w:rsidRPr="00E76F4B" w:rsidRDefault="00694ECC" w:rsidP="00694ECC">
      <w:pPr>
        <w:pStyle w:val="T1PARAGRAPH"/>
        <w:widowControl w:val="0"/>
        <w:numPr>
          <w:ilvl w:val="0"/>
          <w:numId w:val="0"/>
        </w:numPr>
        <w:spacing w:after="0" w:line="240" w:lineRule="auto"/>
        <w:rPr>
          <w:rFonts w:asciiTheme="minorHAnsi" w:hAnsiTheme="minorHAnsi"/>
          <w:color w:val="000000" w:themeColor="text1"/>
          <w:sz w:val="22"/>
          <w:szCs w:val="22"/>
        </w:rPr>
      </w:pPr>
      <w:r w:rsidRPr="00E76F4B">
        <w:rPr>
          <w:rFonts w:asciiTheme="minorHAnsi" w:hAnsiTheme="minorHAnsi"/>
          <w:color w:val="000000" w:themeColor="text1"/>
          <w:sz w:val="22"/>
          <w:szCs w:val="22"/>
        </w:rPr>
        <w:t>Na dan sastavljanja ovih izvještaja Nadzorni odbor djeluje u sljedećem sastavu:</w:t>
      </w:r>
    </w:p>
    <w:p w14:paraId="19E8A596" w14:textId="77777777" w:rsidR="00694ECC" w:rsidRPr="00E76F4B" w:rsidRDefault="00694ECC" w:rsidP="00694ECC">
      <w:pPr>
        <w:pStyle w:val="T1PARAGRAPH"/>
        <w:widowControl w:val="0"/>
        <w:numPr>
          <w:ilvl w:val="0"/>
          <w:numId w:val="0"/>
        </w:numPr>
        <w:spacing w:after="0" w:line="240" w:lineRule="auto"/>
        <w:rPr>
          <w:rFonts w:asciiTheme="minorHAnsi" w:hAnsiTheme="minorHAnsi"/>
          <w:color w:val="000000" w:themeColor="text1"/>
          <w:sz w:val="22"/>
          <w:szCs w:val="22"/>
        </w:rPr>
      </w:pPr>
    </w:p>
    <w:p w14:paraId="0D25215E" w14:textId="77777777" w:rsidR="00694ECC" w:rsidRPr="00E76F4B" w:rsidRDefault="00694ECC" w:rsidP="002B5EA8">
      <w:pPr>
        <w:pStyle w:val="ListParagraph"/>
        <w:numPr>
          <w:ilvl w:val="0"/>
          <w:numId w:val="15"/>
        </w:numPr>
        <w:ind w:left="851" w:hanging="284"/>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dr. sc. Zdravko Marić, </w:t>
      </w:r>
      <w:r w:rsidR="00027706" w:rsidRPr="00E76F4B">
        <w:rPr>
          <w:rFonts w:asciiTheme="minorHAnsi" w:hAnsiTheme="minorHAnsi" w:cs="Arial"/>
          <w:color w:val="000000" w:themeColor="text1"/>
          <w:sz w:val="22"/>
          <w:szCs w:val="22"/>
          <w:lang w:val="hr-HR"/>
        </w:rPr>
        <w:t xml:space="preserve">potpredsjednik Vlade Republike Hrvatske i </w:t>
      </w:r>
      <w:r w:rsidRPr="00E76F4B">
        <w:rPr>
          <w:rFonts w:asciiTheme="minorHAnsi" w:hAnsiTheme="minorHAnsi" w:cs="Arial"/>
          <w:color w:val="000000" w:themeColor="text1"/>
          <w:sz w:val="22"/>
          <w:szCs w:val="22"/>
          <w:lang w:val="hr-HR"/>
        </w:rPr>
        <w:t xml:space="preserve">ministar financija – po položaju predsjednik Nadzornog odbora, </w:t>
      </w:r>
    </w:p>
    <w:p w14:paraId="647DDDA0" w14:textId="77777777" w:rsidR="00694ECC" w:rsidRPr="00E76F4B" w:rsidRDefault="00694ECC" w:rsidP="002B5EA8">
      <w:pPr>
        <w:pStyle w:val="T1PARAGRAPH"/>
        <w:numPr>
          <w:ilvl w:val="0"/>
          <w:numId w:val="15"/>
        </w:numPr>
        <w:spacing w:after="0" w:line="240" w:lineRule="auto"/>
        <w:ind w:left="851" w:hanging="284"/>
        <w:rPr>
          <w:rFonts w:asciiTheme="minorHAnsi" w:hAnsiTheme="minorHAnsi"/>
          <w:color w:val="000000" w:themeColor="text1"/>
          <w:sz w:val="22"/>
          <w:szCs w:val="22"/>
        </w:rPr>
      </w:pPr>
      <w:r w:rsidRPr="00E76F4B">
        <w:rPr>
          <w:rFonts w:asciiTheme="minorHAnsi" w:hAnsiTheme="minorHAnsi"/>
          <w:color w:val="000000" w:themeColor="text1"/>
          <w:sz w:val="22"/>
          <w:szCs w:val="22"/>
        </w:rPr>
        <w:t>Darko Horvat, ministar gospodarstva, poduzetništva i obrta – po položaju zamjenik predsjednika Nadzornog odbora,</w:t>
      </w:r>
    </w:p>
    <w:p w14:paraId="4BAC3218" w14:textId="77777777" w:rsidR="00027706" w:rsidRPr="00E76F4B" w:rsidRDefault="00694ECC" w:rsidP="002B5EA8">
      <w:pPr>
        <w:pStyle w:val="ListParagraph"/>
        <w:numPr>
          <w:ilvl w:val="0"/>
          <w:numId w:val="15"/>
        </w:numPr>
        <w:ind w:left="851" w:hanging="284"/>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Predrag Štromar, potpredsjednik Vlade Republike Hrvatske i ministar graditeljstva i prostornoga uređenja,</w:t>
      </w:r>
    </w:p>
    <w:p w14:paraId="280A9CEF" w14:textId="77777777" w:rsidR="00027706" w:rsidRPr="00E76F4B" w:rsidRDefault="00027706" w:rsidP="00027706">
      <w:pPr>
        <w:pStyle w:val="ListParagraph"/>
        <w:numPr>
          <w:ilvl w:val="0"/>
          <w:numId w:val="15"/>
        </w:numPr>
        <w:ind w:left="851" w:hanging="284"/>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mr. sc. Marko Pavić, ministar regionalnoga razvoja i fondova Europske unije,</w:t>
      </w:r>
    </w:p>
    <w:p w14:paraId="3A334AFA" w14:textId="77777777" w:rsidR="00027706" w:rsidRPr="00E76F4B" w:rsidRDefault="00027706" w:rsidP="00E76F4B">
      <w:pPr>
        <w:pStyle w:val="ListParagraph"/>
        <w:numPr>
          <w:ilvl w:val="0"/>
          <w:numId w:val="15"/>
        </w:numPr>
        <w:ind w:left="851" w:hanging="284"/>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mr. sc. Marija Vučković, ministrica poljoprivrede,</w:t>
      </w:r>
    </w:p>
    <w:p w14:paraId="5CD01D9A" w14:textId="77777777" w:rsidR="00694ECC" w:rsidRPr="00E76F4B" w:rsidRDefault="00694ECC" w:rsidP="002B5EA8">
      <w:pPr>
        <w:pStyle w:val="T1PARAGRAPH"/>
        <w:numPr>
          <w:ilvl w:val="0"/>
          <w:numId w:val="15"/>
        </w:numPr>
        <w:spacing w:after="0" w:line="240" w:lineRule="auto"/>
        <w:ind w:left="851" w:hanging="284"/>
        <w:rPr>
          <w:rFonts w:asciiTheme="minorHAnsi" w:hAnsiTheme="minorHAnsi"/>
          <w:color w:val="000000" w:themeColor="text1"/>
          <w:sz w:val="22"/>
          <w:szCs w:val="22"/>
        </w:rPr>
      </w:pPr>
      <w:r w:rsidRPr="00E76F4B">
        <w:rPr>
          <w:rFonts w:asciiTheme="minorHAnsi" w:hAnsiTheme="minorHAnsi"/>
          <w:color w:val="000000" w:themeColor="text1"/>
          <w:sz w:val="22"/>
          <w:szCs w:val="22"/>
        </w:rPr>
        <w:t>Gari Cappelli, ministar turizma,</w:t>
      </w:r>
    </w:p>
    <w:p w14:paraId="370C9368" w14:textId="77777777" w:rsidR="00694ECC" w:rsidRPr="00E76F4B" w:rsidRDefault="00027706" w:rsidP="002B5EA8">
      <w:pPr>
        <w:pStyle w:val="ListParagraph"/>
        <w:numPr>
          <w:ilvl w:val="0"/>
          <w:numId w:val="15"/>
        </w:numPr>
        <w:ind w:left="851" w:hanging="284"/>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dr. sc. </w:t>
      </w:r>
      <w:r w:rsidR="00694ECC" w:rsidRPr="00E76F4B">
        <w:rPr>
          <w:rFonts w:asciiTheme="minorHAnsi" w:hAnsiTheme="minorHAnsi" w:cs="Arial"/>
          <w:color w:val="000000" w:themeColor="text1"/>
          <w:sz w:val="22"/>
          <w:szCs w:val="22"/>
          <w:lang w:val="hr-HR"/>
        </w:rPr>
        <w:t>Luka Burilović, predsjednik Hrvatske gospodarske komore – po položaju član Nadzornog odbora,</w:t>
      </w:r>
    </w:p>
    <w:p w14:paraId="787FDD49" w14:textId="77777777" w:rsidR="00436662" w:rsidRPr="00C33F17" w:rsidRDefault="00436662" w:rsidP="00436662">
      <w:pPr>
        <w:pStyle w:val="ListParagraph"/>
        <w:numPr>
          <w:ilvl w:val="0"/>
          <w:numId w:val="15"/>
        </w:numPr>
        <w:ind w:left="851" w:hanging="284"/>
        <w:jc w:val="both"/>
        <w:rPr>
          <w:rFonts w:asciiTheme="minorHAnsi" w:hAnsiTheme="minorHAnsi"/>
          <w:color w:val="000000" w:themeColor="text1"/>
          <w:sz w:val="22"/>
          <w:szCs w:val="22"/>
          <w:lang w:val="hr-HR"/>
        </w:rPr>
      </w:pPr>
      <w:r w:rsidRPr="00C33F17">
        <w:rPr>
          <w:rFonts w:asciiTheme="minorHAnsi" w:hAnsiTheme="minorHAnsi" w:cs="Arial"/>
          <w:color w:val="000000" w:themeColor="text1"/>
          <w:sz w:val="22"/>
          <w:szCs w:val="22"/>
          <w:lang w:val="hr-HR"/>
        </w:rPr>
        <w:t>Grozdana Perić, predsjednica Odbora za financije i državni proračun, Hrvatski sabor</w:t>
      </w:r>
      <w:r>
        <w:rPr>
          <w:rFonts w:asciiTheme="minorHAnsi" w:hAnsiTheme="minorHAnsi" w:cs="Arial"/>
          <w:color w:val="000000" w:themeColor="text1"/>
          <w:sz w:val="22"/>
          <w:szCs w:val="22"/>
          <w:lang w:val="hr-HR"/>
        </w:rPr>
        <w:t>,</w:t>
      </w:r>
    </w:p>
    <w:p w14:paraId="5C5937EC" w14:textId="77777777" w:rsidR="0033118E" w:rsidRPr="00C867A5" w:rsidRDefault="0033118E" w:rsidP="0033118E">
      <w:pPr>
        <w:pStyle w:val="ListParagraph"/>
        <w:numPr>
          <w:ilvl w:val="0"/>
          <w:numId w:val="15"/>
        </w:numPr>
        <w:ind w:left="851" w:hanging="284"/>
        <w:jc w:val="both"/>
        <w:rPr>
          <w:rFonts w:asciiTheme="minorHAnsi" w:hAnsiTheme="minorHAnsi" w:cs="Arial"/>
          <w:color w:val="000000" w:themeColor="text1"/>
          <w:sz w:val="22"/>
          <w:szCs w:val="22"/>
          <w:lang w:val="hr-HR"/>
        </w:rPr>
      </w:pPr>
      <w:r w:rsidRPr="00C867A5">
        <w:rPr>
          <w:rFonts w:asciiTheme="minorHAnsi" w:hAnsiTheme="minorHAnsi" w:cs="Arial"/>
          <w:color w:val="000000" w:themeColor="text1"/>
          <w:sz w:val="22"/>
          <w:szCs w:val="22"/>
          <w:lang w:val="hr-HR"/>
        </w:rPr>
        <w:t xml:space="preserve">Saša </w:t>
      </w:r>
      <w:proofErr w:type="spellStart"/>
      <w:r w:rsidRPr="00C867A5">
        <w:rPr>
          <w:rFonts w:asciiTheme="minorHAnsi" w:hAnsiTheme="minorHAnsi" w:cs="Arial"/>
          <w:color w:val="000000" w:themeColor="text1"/>
          <w:sz w:val="22"/>
          <w:szCs w:val="22"/>
          <w:lang w:val="hr-HR"/>
        </w:rPr>
        <w:t>Đujić</w:t>
      </w:r>
      <w:proofErr w:type="spellEnd"/>
      <w:r w:rsidRPr="00C867A5">
        <w:rPr>
          <w:rFonts w:asciiTheme="minorHAnsi" w:hAnsiTheme="minorHAnsi" w:cs="Arial"/>
          <w:color w:val="000000" w:themeColor="text1"/>
          <w:sz w:val="22"/>
          <w:szCs w:val="22"/>
          <w:lang w:val="hr-HR"/>
        </w:rPr>
        <w:t>, zastupnik Hrvatskog sabora,</w:t>
      </w:r>
    </w:p>
    <w:p w14:paraId="65C3430E" w14:textId="77777777" w:rsidR="0033118E" w:rsidRPr="00873E40" w:rsidRDefault="0033118E" w:rsidP="0033118E">
      <w:pPr>
        <w:pStyle w:val="ListParagraph"/>
        <w:numPr>
          <w:ilvl w:val="0"/>
          <w:numId w:val="15"/>
        </w:numPr>
        <w:ind w:left="851" w:hanging="284"/>
        <w:jc w:val="both"/>
        <w:rPr>
          <w:rFonts w:asciiTheme="minorHAnsi" w:hAnsiTheme="minorHAnsi"/>
          <w:color w:val="000000" w:themeColor="text1"/>
          <w:sz w:val="22"/>
          <w:szCs w:val="22"/>
          <w:lang w:val="hr-HR"/>
        </w:rPr>
      </w:pPr>
      <w:r w:rsidRPr="00873E40">
        <w:rPr>
          <w:rFonts w:asciiTheme="minorHAnsi" w:hAnsiTheme="minorHAnsi" w:cs="Arial"/>
          <w:color w:val="000000" w:themeColor="text1"/>
          <w:sz w:val="22"/>
          <w:szCs w:val="22"/>
          <w:lang w:val="hr-HR"/>
        </w:rPr>
        <w:t>Božica Makar, zastupnica Hrvatskog sabora</w:t>
      </w:r>
      <w:r w:rsidR="00436662">
        <w:rPr>
          <w:rFonts w:asciiTheme="minorHAnsi" w:hAnsiTheme="minorHAnsi"/>
          <w:color w:val="000000" w:themeColor="text1"/>
          <w:sz w:val="22"/>
          <w:szCs w:val="22"/>
          <w:lang w:val="hr-HR"/>
        </w:rPr>
        <w:t>.</w:t>
      </w:r>
    </w:p>
    <w:p w14:paraId="0EF066A0" w14:textId="77777777" w:rsidR="00580DD6" w:rsidRPr="00E76F4B" w:rsidRDefault="00580DD6" w:rsidP="00E76F4B">
      <w:pPr>
        <w:rPr>
          <w:color w:val="000000" w:themeColor="text1"/>
          <w:sz w:val="22"/>
          <w:szCs w:val="22"/>
          <w:lang w:val="hr-HR"/>
        </w:rPr>
      </w:pPr>
    </w:p>
    <w:p w14:paraId="379DC93D" w14:textId="77777777" w:rsidR="00694ECC" w:rsidRPr="00E76F4B" w:rsidRDefault="00694ECC" w:rsidP="00694ECC">
      <w:pPr>
        <w:keepNext/>
        <w:tabs>
          <w:tab w:val="left" w:pos="567"/>
        </w:tabs>
        <w:jc w:val="both"/>
        <w:outlineLvl w:val="0"/>
        <w:rPr>
          <w:rFonts w:asciiTheme="minorHAnsi" w:hAnsiTheme="minorHAnsi" w:cs="Arial"/>
          <w:i/>
          <w:caps/>
          <w:color w:val="000000" w:themeColor="text1"/>
          <w:sz w:val="22"/>
          <w:szCs w:val="22"/>
          <w:lang w:val="hr-HR"/>
        </w:rPr>
      </w:pPr>
      <w:r w:rsidRPr="00E76F4B">
        <w:rPr>
          <w:rFonts w:asciiTheme="minorHAnsi" w:hAnsiTheme="minorHAnsi" w:cs="Arial"/>
          <w:i/>
          <w:color w:val="000000" w:themeColor="text1"/>
          <w:sz w:val="22"/>
          <w:szCs w:val="22"/>
          <w:lang w:val="hr-HR"/>
        </w:rPr>
        <w:t>Uprava</w:t>
      </w:r>
      <w:r w:rsidRPr="00E76F4B">
        <w:rPr>
          <w:rFonts w:asciiTheme="minorHAnsi" w:hAnsiTheme="minorHAnsi" w:cs="Arial"/>
          <w:i/>
          <w:caps/>
          <w:color w:val="000000" w:themeColor="text1"/>
          <w:sz w:val="22"/>
          <w:szCs w:val="22"/>
          <w:lang w:val="hr-HR"/>
        </w:rPr>
        <w:t xml:space="preserve"> </w:t>
      </w:r>
    </w:p>
    <w:p w14:paraId="3B3DFD15" w14:textId="77777777" w:rsidR="00694ECC" w:rsidRPr="00E76F4B" w:rsidRDefault="00694ECC" w:rsidP="00694ECC">
      <w:pPr>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Na dan sastavljanja ovih izvještaja Uprava HBOR-a djeluje u sljedećem sastavu:</w:t>
      </w:r>
    </w:p>
    <w:p w14:paraId="5422D2E3" w14:textId="77777777" w:rsidR="00694ECC" w:rsidRPr="00E76F4B" w:rsidRDefault="00694ECC" w:rsidP="00694ECC">
      <w:pPr>
        <w:jc w:val="both"/>
        <w:rPr>
          <w:rFonts w:asciiTheme="minorHAnsi" w:hAnsiTheme="minorHAnsi" w:cs="Arial"/>
          <w:color w:val="000000" w:themeColor="text1"/>
          <w:sz w:val="22"/>
          <w:szCs w:val="22"/>
          <w:lang w:val="hr-HR" w:eastAsia="hr-HR"/>
        </w:rPr>
      </w:pPr>
    </w:p>
    <w:p w14:paraId="57013A83" w14:textId="77777777" w:rsidR="00694ECC" w:rsidRPr="00E76F4B" w:rsidRDefault="00694ECC" w:rsidP="002B5EA8">
      <w:pPr>
        <w:pStyle w:val="ListParagraph"/>
        <w:numPr>
          <w:ilvl w:val="0"/>
          <w:numId w:val="17"/>
        </w:numPr>
        <w:tabs>
          <w:tab w:val="left" w:pos="709"/>
        </w:tabs>
        <w:ind w:left="851" w:hanging="425"/>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mr. sc. Tamara Perko, predsjednica Uprave i</w:t>
      </w:r>
    </w:p>
    <w:p w14:paraId="652E8A94" w14:textId="77777777" w:rsidR="00694ECC" w:rsidRPr="00E76F4B" w:rsidRDefault="00694ECC" w:rsidP="002B5EA8">
      <w:pPr>
        <w:pStyle w:val="ListParagraph"/>
        <w:numPr>
          <w:ilvl w:val="0"/>
          <w:numId w:val="17"/>
        </w:numPr>
        <w:ind w:left="709" w:hanging="283"/>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mr. sc. Hrvoje Čuvalo, član Uprave.</w:t>
      </w:r>
    </w:p>
    <w:p w14:paraId="45874B8C" w14:textId="77777777" w:rsidR="00694ECC" w:rsidRPr="00E76F4B" w:rsidRDefault="00694ECC" w:rsidP="00694ECC">
      <w:pPr>
        <w:jc w:val="both"/>
        <w:rPr>
          <w:rFonts w:asciiTheme="minorHAnsi" w:hAnsiTheme="minorHAnsi" w:cs="Arial"/>
          <w:color w:val="000000" w:themeColor="text1"/>
          <w:sz w:val="22"/>
          <w:szCs w:val="22"/>
          <w:lang w:val="hr-HR" w:eastAsia="hr-HR"/>
        </w:rPr>
      </w:pPr>
    </w:p>
    <w:p w14:paraId="726A1665" w14:textId="77777777" w:rsidR="00027706" w:rsidRPr="00E76F4B" w:rsidRDefault="00694ECC" w:rsidP="00694ECC">
      <w:pPr>
        <w:jc w:val="both"/>
        <w:rPr>
          <w:rFonts w:asciiTheme="minorHAnsi" w:hAnsiTheme="minorHAnsi"/>
          <w:color w:val="000000" w:themeColor="text1"/>
          <w:sz w:val="22"/>
          <w:szCs w:val="22"/>
          <w:lang w:val="hr-HR"/>
        </w:rPr>
      </w:pPr>
      <w:r w:rsidRPr="00E76F4B">
        <w:rPr>
          <w:rFonts w:asciiTheme="minorHAnsi" w:hAnsiTheme="minorHAnsi"/>
          <w:color w:val="000000" w:themeColor="text1"/>
          <w:sz w:val="22"/>
          <w:szCs w:val="22"/>
          <w:lang w:val="hr-HR"/>
        </w:rPr>
        <w:t xml:space="preserve">Na dan 31. </w:t>
      </w:r>
      <w:r w:rsidR="00764160" w:rsidRPr="00E76F4B">
        <w:rPr>
          <w:rFonts w:asciiTheme="minorHAnsi" w:hAnsiTheme="minorHAnsi"/>
          <w:color w:val="000000" w:themeColor="text1"/>
          <w:sz w:val="22"/>
          <w:szCs w:val="22"/>
          <w:lang w:val="hr-HR"/>
        </w:rPr>
        <w:t>prosinca</w:t>
      </w:r>
      <w:r w:rsidRPr="00E76F4B">
        <w:rPr>
          <w:rFonts w:asciiTheme="minorHAnsi" w:hAnsiTheme="minorHAnsi"/>
          <w:color w:val="000000" w:themeColor="text1"/>
          <w:sz w:val="22"/>
          <w:szCs w:val="22"/>
          <w:lang w:val="hr-HR"/>
        </w:rPr>
        <w:t xml:space="preserve"> </w:t>
      </w:r>
      <w:r w:rsidR="00027706" w:rsidRPr="00E76F4B">
        <w:rPr>
          <w:rFonts w:asciiTheme="minorHAnsi" w:hAnsiTheme="minorHAnsi"/>
          <w:color w:val="000000" w:themeColor="text1"/>
          <w:sz w:val="22"/>
          <w:szCs w:val="22"/>
          <w:lang w:val="hr-HR"/>
        </w:rPr>
        <w:t>2019</w:t>
      </w:r>
      <w:r w:rsidRPr="00E76F4B">
        <w:rPr>
          <w:rFonts w:asciiTheme="minorHAnsi" w:hAnsiTheme="minorHAnsi"/>
          <w:color w:val="000000" w:themeColor="text1"/>
          <w:sz w:val="22"/>
          <w:szCs w:val="22"/>
          <w:lang w:val="hr-HR"/>
        </w:rPr>
        <w:t xml:space="preserve">. HBOR ima </w:t>
      </w:r>
      <w:r w:rsidR="00F66C37" w:rsidRPr="00E76F4B">
        <w:rPr>
          <w:rFonts w:asciiTheme="minorHAnsi" w:hAnsiTheme="minorHAnsi"/>
          <w:color w:val="000000" w:themeColor="text1"/>
          <w:sz w:val="22"/>
          <w:szCs w:val="22"/>
          <w:lang w:val="hr-HR"/>
        </w:rPr>
        <w:t>37</w:t>
      </w:r>
      <w:r w:rsidR="00F66C37" w:rsidRPr="00F66C37">
        <w:rPr>
          <w:rFonts w:asciiTheme="minorHAnsi" w:hAnsiTheme="minorHAnsi"/>
          <w:color w:val="000000" w:themeColor="text1"/>
          <w:sz w:val="22"/>
          <w:szCs w:val="22"/>
          <w:lang w:val="hr-HR"/>
        </w:rPr>
        <w:t>2</w:t>
      </w:r>
      <w:r w:rsidR="00F66C37" w:rsidRPr="00E76F4B">
        <w:rPr>
          <w:rFonts w:asciiTheme="minorHAnsi" w:hAnsiTheme="minorHAnsi"/>
          <w:color w:val="000000" w:themeColor="text1"/>
          <w:sz w:val="22"/>
          <w:szCs w:val="22"/>
          <w:lang w:val="hr-HR"/>
        </w:rPr>
        <w:t xml:space="preserve"> </w:t>
      </w:r>
      <w:r w:rsidRPr="00E76F4B">
        <w:rPr>
          <w:rFonts w:asciiTheme="minorHAnsi" w:hAnsiTheme="minorHAnsi"/>
          <w:color w:val="000000" w:themeColor="text1"/>
          <w:sz w:val="22"/>
          <w:szCs w:val="22"/>
          <w:lang w:val="hr-HR"/>
        </w:rPr>
        <w:t>zaposlenika (3</w:t>
      </w:r>
      <w:r w:rsidR="00764160" w:rsidRPr="00E76F4B">
        <w:rPr>
          <w:rFonts w:asciiTheme="minorHAnsi" w:hAnsiTheme="minorHAnsi"/>
          <w:color w:val="000000" w:themeColor="text1"/>
          <w:sz w:val="22"/>
          <w:szCs w:val="22"/>
          <w:lang w:val="hr-HR"/>
        </w:rPr>
        <w:t>1</w:t>
      </w:r>
      <w:r w:rsidRPr="00E76F4B">
        <w:rPr>
          <w:rFonts w:asciiTheme="minorHAnsi" w:hAnsiTheme="minorHAnsi"/>
          <w:color w:val="000000" w:themeColor="text1"/>
          <w:sz w:val="22"/>
          <w:szCs w:val="22"/>
          <w:lang w:val="hr-HR"/>
        </w:rPr>
        <w:t>.</w:t>
      </w:r>
      <w:r w:rsidR="00764160" w:rsidRPr="00E76F4B">
        <w:rPr>
          <w:rFonts w:asciiTheme="minorHAnsi" w:hAnsiTheme="minorHAnsi"/>
          <w:color w:val="000000" w:themeColor="text1"/>
          <w:sz w:val="22"/>
          <w:szCs w:val="22"/>
          <w:lang w:val="hr-HR"/>
        </w:rPr>
        <w:t xml:space="preserve"> prosinca</w:t>
      </w:r>
      <w:r w:rsidRPr="00E76F4B">
        <w:rPr>
          <w:rFonts w:asciiTheme="minorHAnsi" w:hAnsiTheme="minorHAnsi"/>
          <w:color w:val="000000" w:themeColor="text1"/>
          <w:sz w:val="22"/>
          <w:szCs w:val="22"/>
          <w:lang w:val="hr-HR"/>
        </w:rPr>
        <w:t xml:space="preserve"> </w:t>
      </w:r>
      <w:r w:rsidR="00027706" w:rsidRPr="00E76F4B">
        <w:rPr>
          <w:rFonts w:asciiTheme="minorHAnsi" w:hAnsiTheme="minorHAnsi"/>
          <w:color w:val="000000" w:themeColor="text1"/>
          <w:sz w:val="22"/>
          <w:szCs w:val="22"/>
          <w:lang w:val="hr-HR"/>
        </w:rPr>
        <w:t>2018</w:t>
      </w:r>
      <w:r w:rsidRPr="00E76F4B">
        <w:rPr>
          <w:rFonts w:asciiTheme="minorHAnsi" w:hAnsiTheme="minorHAnsi"/>
          <w:color w:val="000000" w:themeColor="text1"/>
          <w:sz w:val="22"/>
          <w:szCs w:val="22"/>
          <w:lang w:val="hr-HR"/>
        </w:rPr>
        <w:t xml:space="preserve">. bilo je </w:t>
      </w:r>
      <w:r w:rsidR="00027706" w:rsidRPr="00E76F4B">
        <w:rPr>
          <w:rFonts w:asciiTheme="minorHAnsi" w:hAnsiTheme="minorHAnsi"/>
          <w:color w:val="000000" w:themeColor="text1"/>
          <w:sz w:val="22"/>
          <w:szCs w:val="22"/>
          <w:lang w:val="hr-HR"/>
        </w:rPr>
        <w:t xml:space="preserve">370 </w:t>
      </w:r>
      <w:r w:rsidRPr="00E76F4B">
        <w:rPr>
          <w:rFonts w:asciiTheme="minorHAnsi" w:hAnsiTheme="minorHAnsi"/>
          <w:color w:val="000000" w:themeColor="text1"/>
          <w:sz w:val="22"/>
          <w:szCs w:val="22"/>
          <w:lang w:val="hr-HR"/>
        </w:rPr>
        <w:t>zaposlenika</w:t>
      </w:r>
      <w:r w:rsidR="005F2596">
        <w:rPr>
          <w:rFonts w:asciiTheme="minorHAnsi" w:hAnsiTheme="minorHAnsi"/>
          <w:color w:val="000000" w:themeColor="text1"/>
          <w:sz w:val="22"/>
          <w:szCs w:val="22"/>
          <w:lang w:val="hr-HR"/>
        </w:rPr>
        <w:t>)</w:t>
      </w:r>
      <w:r w:rsidR="00027706" w:rsidRPr="00E76F4B">
        <w:rPr>
          <w:rFonts w:asciiTheme="minorHAnsi" w:hAnsiTheme="minorHAnsi"/>
          <w:color w:val="000000" w:themeColor="text1"/>
          <w:sz w:val="22"/>
          <w:szCs w:val="22"/>
          <w:lang w:val="hr-HR"/>
        </w:rPr>
        <w:t>.</w:t>
      </w:r>
    </w:p>
    <w:p w14:paraId="6AEA070B" w14:textId="77777777" w:rsidR="00764160" w:rsidRPr="00E76F4B" w:rsidRDefault="00764160" w:rsidP="00764160">
      <w:pPr>
        <w:rPr>
          <w:rFonts w:cs="Calibri"/>
          <w:b/>
          <w:color w:val="000000" w:themeColor="text1"/>
          <w:spacing w:val="-3"/>
          <w:lang w:val="hr-HR" w:eastAsia="hr-HR"/>
        </w:rPr>
      </w:pPr>
    </w:p>
    <w:p w14:paraId="2F1D0FA2" w14:textId="77777777" w:rsidR="00027706" w:rsidRPr="00E76F4B" w:rsidRDefault="00027706" w:rsidP="00027706">
      <w:pPr>
        <w:jc w:val="both"/>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Revizijski odbor</w:t>
      </w:r>
    </w:p>
    <w:p w14:paraId="08ED7D37" w14:textId="77777777" w:rsidR="00027706" w:rsidRPr="00E76F4B" w:rsidRDefault="00027706" w:rsidP="00027706">
      <w:pPr>
        <w:tabs>
          <w:tab w:val="left" w:pos="426"/>
        </w:tabs>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Na dan sastavljanja ovih izvještaja Revizijski odbor djeluje u sastavu:</w:t>
      </w:r>
    </w:p>
    <w:p w14:paraId="19E965C6" w14:textId="77777777" w:rsidR="00027706" w:rsidRPr="00E76F4B" w:rsidRDefault="00027706" w:rsidP="00027706">
      <w:pPr>
        <w:tabs>
          <w:tab w:val="left" w:pos="426"/>
        </w:tabs>
        <w:jc w:val="both"/>
        <w:rPr>
          <w:rFonts w:asciiTheme="minorHAnsi" w:hAnsiTheme="minorHAnsi" w:cs="Arial"/>
          <w:color w:val="000000" w:themeColor="text1"/>
          <w:sz w:val="22"/>
          <w:szCs w:val="22"/>
          <w:lang w:val="hr-HR" w:eastAsia="hr-HR"/>
        </w:rPr>
      </w:pPr>
    </w:p>
    <w:p w14:paraId="29F218A6" w14:textId="77777777" w:rsidR="00027706" w:rsidRPr="00E76F4B" w:rsidRDefault="00027706" w:rsidP="00027706">
      <w:pPr>
        <w:pStyle w:val="ListParagraph"/>
        <w:numPr>
          <w:ilvl w:val="0"/>
          <w:numId w:val="7"/>
        </w:numPr>
        <w:tabs>
          <w:tab w:val="num" w:pos="851"/>
        </w:tabs>
        <w:ind w:left="851"/>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prof. dr. sc. Lajoš </w:t>
      </w:r>
      <w:proofErr w:type="spellStart"/>
      <w:r w:rsidRPr="00E76F4B">
        <w:rPr>
          <w:rFonts w:asciiTheme="minorHAnsi" w:hAnsiTheme="minorHAnsi" w:cs="Arial"/>
          <w:color w:val="000000" w:themeColor="text1"/>
          <w:sz w:val="22"/>
          <w:szCs w:val="22"/>
          <w:lang w:val="hr-HR"/>
        </w:rPr>
        <w:t>Žager</w:t>
      </w:r>
      <w:proofErr w:type="spellEnd"/>
      <w:r w:rsidRPr="00E76F4B">
        <w:rPr>
          <w:rFonts w:asciiTheme="minorHAnsi" w:hAnsiTheme="minorHAnsi" w:cs="Arial"/>
          <w:color w:val="000000" w:themeColor="text1"/>
          <w:sz w:val="22"/>
          <w:szCs w:val="22"/>
          <w:lang w:val="hr-HR"/>
        </w:rPr>
        <w:t>, redoviti profesor, Katedra za računovodstvo Ekonomskog fakulteta Sveučilišta u Zagrebu, u svojstvu predsjednika Revizijskog odbora,</w:t>
      </w:r>
    </w:p>
    <w:p w14:paraId="47A8693A" w14:textId="77777777" w:rsidR="00027706" w:rsidRPr="00E76F4B" w:rsidRDefault="00027706" w:rsidP="00027706">
      <w:pPr>
        <w:pStyle w:val="ListParagraph"/>
        <w:numPr>
          <w:ilvl w:val="0"/>
          <w:numId w:val="7"/>
        </w:numPr>
        <w:tabs>
          <w:tab w:val="num" w:pos="993"/>
        </w:tabs>
        <w:ind w:left="851"/>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Grozdana Perić, predsjednica Odbora za financije i državni proračun u Hrvatskom saboru, u svojstvu zamjenice predsjednika Revizijskog odbora,</w:t>
      </w:r>
    </w:p>
    <w:p w14:paraId="22D9B681" w14:textId="77777777" w:rsidR="00027706" w:rsidRPr="00E76F4B" w:rsidRDefault="00027706" w:rsidP="00027706">
      <w:pPr>
        <w:pStyle w:val="ListParagraph"/>
        <w:numPr>
          <w:ilvl w:val="0"/>
          <w:numId w:val="7"/>
        </w:numPr>
        <w:tabs>
          <w:tab w:val="left" w:pos="426"/>
          <w:tab w:val="num" w:pos="851"/>
        </w:tabs>
        <w:ind w:left="851"/>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rPr>
        <w:t>Aurora Volarević, direktorica Interne kontrole, revizije i rizika u Hrvatskom Telekomu d.d., u svojstvu članice Revizijskog odbora.</w:t>
      </w:r>
    </w:p>
    <w:p w14:paraId="153B43F0" w14:textId="77777777" w:rsidR="00580DD6" w:rsidRDefault="00580DD6" w:rsidP="00580DD6">
      <w:pPr>
        <w:pStyle w:val="T1"/>
        <w:tabs>
          <w:tab w:val="left" w:pos="567"/>
        </w:tabs>
        <w:spacing w:before="0" w:after="0" w:line="240" w:lineRule="auto"/>
        <w:rPr>
          <w:rFonts w:asciiTheme="minorHAnsi" w:hAnsiTheme="minorHAnsi" w:cs="Arial"/>
          <w:color w:val="000000" w:themeColor="text1"/>
          <w:sz w:val="22"/>
          <w:szCs w:val="22"/>
          <w:lang w:val="hr-HR"/>
        </w:rPr>
        <w:sectPr w:rsidR="00580DD6" w:rsidSect="000D6913">
          <w:headerReference w:type="even" r:id="rId119"/>
          <w:headerReference w:type="default" r:id="rId120"/>
          <w:pgSz w:w="11907" w:h="16840" w:code="9"/>
          <w:pgMar w:top="1418" w:right="992" w:bottom="1134" w:left="1418" w:header="851" w:footer="851" w:gutter="0"/>
          <w:cols w:space="720"/>
          <w:noEndnote/>
        </w:sectPr>
      </w:pPr>
    </w:p>
    <w:p w14:paraId="1DAA1632" w14:textId="77777777" w:rsidR="00580DD6" w:rsidRDefault="00580DD6" w:rsidP="00580DD6">
      <w:pPr>
        <w:pStyle w:val="T1"/>
        <w:tabs>
          <w:tab w:val="left" w:pos="567"/>
        </w:tabs>
        <w:spacing w:before="0" w:after="0" w:line="240" w:lineRule="auto"/>
        <w:rPr>
          <w:rFonts w:asciiTheme="minorHAnsi" w:hAnsiTheme="minorHAnsi" w:cs="Arial"/>
          <w:color w:val="000000" w:themeColor="text1"/>
          <w:sz w:val="22"/>
          <w:szCs w:val="22"/>
          <w:lang w:val="hr-HR"/>
        </w:rPr>
      </w:pPr>
    </w:p>
    <w:p w14:paraId="212244FF" w14:textId="77777777" w:rsidR="00580DD6" w:rsidRPr="001D261F" w:rsidRDefault="00580DD6" w:rsidP="00E76F4B">
      <w:pPr>
        <w:pStyle w:val="T1"/>
        <w:tabs>
          <w:tab w:val="left" w:pos="567"/>
        </w:tabs>
        <w:spacing w:before="0" w:after="0" w:line="240" w:lineRule="auto"/>
        <w:rPr>
          <w:rFonts w:asciiTheme="minorHAnsi" w:hAnsiTheme="minorHAnsi" w:cs="Arial"/>
          <w:strike/>
          <w:color w:val="000000" w:themeColor="text1"/>
          <w:sz w:val="22"/>
          <w:szCs w:val="22"/>
          <w:lang w:val="hr-HR"/>
        </w:rPr>
      </w:pPr>
      <w:r w:rsidRPr="001D261F">
        <w:rPr>
          <w:rFonts w:asciiTheme="minorHAnsi" w:hAnsiTheme="minorHAnsi" w:cs="Arial"/>
          <w:color w:val="000000" w:themeColor="text1"/>
          <w:sz w:val="22"/>
          <w:szCs w:val="22"/>
          <w:lang w:val="hr-HR"/>
        </w:rPr>
        <w:t>1.</w:t>
      </w:r>
      <w:r w:rsidRPr="001D261F">
        <w:rPr>
          <w:rFonts w:asciiTheme="minorHAnsi" w:hAnsiTheme="minorHAnsi" w:cs="Arial"/>
          <w:color w:val="000000" w:themeColor="text1"/>
          <w:sz w:val="22"/>
          <w:szCs w:val="22"/>
          <w:lang w:val="hr-HR"/>
        </w:rPr>
        <w:tab/>
        <w:t>Opći podaci (nastavak)</w:t>
      </w:r>
    </w:p>
    <w:p w14:paraId="3ABDB365" w14:textId="77777777" w:rsidR="00580DD6" w:rsidRPr="001D261F" w:rsidRDefault="00580DD6" w:rsidP="00E76F4B">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p>
    <w:p w14:paraId="1A97EB7B" w14:textId="77777777" w:rsidR="00580DD6" w:rsidRPr="001D261F" w:rsidRDefault="00580DD6" w:rsidP="00E76F4B">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r w:rsidRPr="001D261F">
        <w:rPr>
          <w:rFonts w:asciiTheme="minorHAnsi" w:hAnsiTheme="minorHAnsi" w:cs="Arial"/>
          <w:b/>
          <w:color w:val="000000" w:themeColor="text1"/>
          <w:sz w:val="22"/>
          <w:szCs w:val="22"/>
          <w:lang w:val="hr-HR"/>
        </w:rPr>
        <w:t>1.2.</w:t>
      </w:r>
      <w:r w:rsidRPr="001D261F">
        <w:rPr>
          <w:rFonts w:asciiTheme="minorHAnsi" w:hAnsiTheme="minorHAnsi" w:cs="Arial"/>
          <w:b/>
          <w:color w:val="000000" w:themeColor="text1"/>
          <w:sz w:val="22"/>
          <w:szCs w:val="22"/>
          <w:lang w:val="hr-HR"/>
        </w:rPr>
        <w:tab/>
        <w:t>Banka (nastavak):</w:t>
      </w:r>
    </w:p>
    <w:p w14:paraId="51319397" w14:textId="77777777" w:rsidR="00027706" w:rsidRPr="00E76F4B" w:rsidRDefault="00027706" w:rsidP="00764160">
      <w:pPr>
        <w:pStyle w:val="NormalWeb"/>
        <w:tabs>
          <w:tab w:val="left" w:pos="567"/>
        </w:tabs>
        <w:spacing w:before="0" w:beforeAutospacing="0" w:after="0" w:afterAutospacing="0"/>
        <w:jc w:val="both"/>
        <w:rPr>
          <w:rFonts w:asciiTheme="minorHAnsi" w:hAnsiTheme="minorHAnsi" w:cs="Arial"/>
          <w:b/>
          <w:color w:val="000000" w:themeColor="text1"/>
          <w:sz w:val="22"/>
          <w:szCs w:val="22"/>
          <w:lang w:val="hr-HR"/>
        </w:rPr>
      </w:pPr>
    </w:p>
    <w:p w14:paraId="75F7F3C0" w14:textId="77777777" w:rsidR="00764160" w:rsidRPr="00E76F4B" w:rsidRDefault="00764160" w:rsidP="00764160">
      <w:pPr>
        <w:tabs>
          <w:tab w:val="left" w:pos="426"/>
        </w:tabs>
        <w:jc w:val="both"/>
        <w:rPr>
          <w:rFonts w:asciiTheme="minorHAnsi" w:hAnsiTheme="minorHAnsi" w:cs="Arial"/>
          <w:b/>
          <w:color w:val="000000" w:themeColor="text1"/>
          <w:sz w:val="22"/>
          <w:szCs w:val="22"/>
          <w:lang w:val="hr-HR" w:eastAsia="hr-HR"/>
        </w:rPr>
      </w:pPr>
      <w:r w:rsidRPr="00E76F4B">
        <w:rPr>
          <w:rFonts w:asciiTheme="minorHAnsi" w:hAnsiTheme="minorHAnsi" w:cs="Arial"/>
          <w:b/>
          <w:color w:val="000000" w:themeColor="text1"/>
          <w:sz w:val="22"/>
          <w:szCs w:val="22"/>
          <w:lang w:val="hr-HR" w:eastAsia="hr-HR"/>
        </w:rPr>
        <w:t>1.2.1. Djelatnost Banke:</w:t>
      </w:r>
    </w:p>
    <w:p w14:paraId="444EFC2B" w14:textId="77777777" w:rsidR="00764160" w:rsidRPr="00E76F4B" w:rsidRDefault="00764160" w:rsidP="00764160">
      <w:pPr>
        <w:jc w:val="both"/>
        <w:rPr>
          <w:rFonts w:asciiTheme="minorHAnsi" w:hAnsiTheme="minorHAnsi" w:cs="Arial"/>
          <w:b/>
          <w:color w:val="000000" w:themeColor="text1"/>
          <w:sz w:val="22"/>
          <w:szCs w:val="22"/>
          <w:lang w:val="hr-HR" w:eastAsia="hr-HR"/>
        </w:rPr>
      </w:pPr>
    </w:p>
    <w:p w14:paraId="252CDB5C" w14:textId="77777777" w:rsidR="00764160" w:rsidRPr="00E76F4B" w:rsidRDefault="00764160" w:rsidP="00764160">
      <w:pPr>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 xml:space="preserve">Glavne poslovne djelatnosti Banke odnose se na: </w:t>
      </w:r>
    </w:p>
    <w:p w14:paraId="44E814D0" w14:textId="77777777" w:rsidR="00764160" w:rsidRPr="00E76F4B" w:rsidRDefault="00764160" w:rsidP="002B5EA8">
      <w:pPr>
        <w:numPr>
          <w:ilvl w:val="0"/>
          <w:numId w:val="6"/>
        </w:numPr>
        <w:ind w:left="1077" w:hanging="357"/>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 xml:space="preserve">financiranje obnove i razvitka hrvatskoga gospodarstva, </w:t>
      </w:r>
    </w:p>
    <w:p w14:paraId="167358D7" w14:textId="77777777" w:rsidR="00764160" w:rsidRPr="00E76F4B" w:rsidRDefault="00764160" w:rsidP="002B5EA8">
      <w:pPr>
        <w:numPr>
          <w:ilvl w:val="0"/>
          <w:numId w:val="6"/>
        </w:numPr>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 xml:space="preserve">financiranje infrastrukture, </w:t>
      </w:r>
    </w:p>
    <w:p w14:paraId="6223EB72" w14:textId="77777777" w:rsidR="00764160" w:rsidRPr="00E76F4B" w:rsidRDefault="00764160" w:rsidP="002B5EA8">
      <w:pPr>
        <w:numPr>
          <w:ilvl w:val="0"/>
          <w:numId w:val="6"/>
        </w:numPr>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 xml:space="preserve">poticanje izvoza, </w:t>
      </w:r>
    </w:p>
    <w:p w14:paraId="170C6F39" w14:textId="77777777" w:rsidR="00764160" w:rsidRPr="00E76F4B" w:rsidRDefault="00764160" w:rsidP="002B5EA8">
      <w:pPr>
        <w:numPr>
          <w:ilvl w:val="0"/>
          <w:numId w:val="6"/>
        </w:numPr>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 xml:space="preserve">potporu razvitku malog i srednjeg poduzetništva, </w:t>
      </w:r>
    </w:p>
    <w:p w14:paraId="5313AC62" w14:textId="77777777" w:rsidR="00764160" w:rsidRPr="00E76F4B" w:rsidRDefault="00764160" w:rsidP="002B5EA8">
      <w:pPr>
        <w:numPr>
          <w:ilvl w:val="0"/>
          <w:numId w:val="6"/>
        </w:numPr>
        <w:rPr>
          <w:rFonts w:asciiTheme="minorHAnsi" w:hAnsiTheme="minorHAnsi" w:cs="Calibri"/>
          <w:b/>
          <w:color w:val="000000" w:themeColor="text1"/>
          <w:spacing w:val="-3"/>
          <w:sz w:val="22"/>
          <w:szCs w:val="22"/>
          <w:lang w:val="hr-HR" w:eastAsia="hr-HR"/>
        </w:rPr>
      </w:pPr>
      <w:r w:rsidRPr="00E76F4B">
        <w:rPr>
          <w:rFonts w:asciiTheme="minorHAnsi" w:hAnsiTheme="minorHAnsi" w:cs="Arial"/>
          <w:color w:val="000000" w:themeColor="text1"/>
          <w:sz w:val="22"/>
          <w:szCs w:val="22"/>
          <w:lang w:val="hr-HR" w:eastAsia="hr-HR"/>
        </w:rPr>
        <w:t>poticanje zaštite okoliša,</w:t>
      </w:r>
    </w:p>
    <w:p w14:paraId="34C8FACD" w14:textId="77777777" w:rsidR="00764160" w:rsidRPr="00E76F4B" w:rsidRDefault="00764160" w:rsidP="002B5EA8">
      <w:pPr>
        <w:numPr>
          <w:ilvl w:val="0"/>
          <w:numId w:val="6"/>
        </w:numPr>
        <w:rPr>
          <w:rFonts w:asciiTheme="minorHAnsi" w:hAnsiTheme="minorHAnsi" w:cs="Calibri"/>
          <w:b/>
          <w:color w:val="000000" w:themeColor="text1"/>
          <w:spacing w:val="-3"/>
          <w:sz w:val="22"/>
          <w:szCs w:val="22"/>
          <w:lang w:val="hr-HR" w:eastAsia="hr-HR"/>
        </w:rPr>
      </w:pPr>
      <w:r w:rsidRPr="00E76F4B">
        <w:rPr>
          <w:rFonts w:asciiTheme="minorHAnsi" w:hAnsiTheme="minorHAnsi" w:cs="Arial"/>
          <w:color w:val="000000" w:themeColor="text1"/>
          <w:sz w:val="22"/>
          <w:szCs w:val="22"/>
          <w:lang w:val="hr-HR" w:eastAsia="hr-HR"/>
        </w:rPr>
        <w:t>kao i osiguranja izvoza hrvatskih roba i usluga od netržišnih rizika u ime i za račun Republike Hrvatske.</w:t>
      </w:r>
    </w:p>
    <w:p w14:paraId="1D4A6417" w14:textId="77777777" w:rsidR="00764160" w:rsidRPr="00E76F4B" w:rsidRDefault="00764160" w:rsidP="00764160">
      <w:pPr>
        <w:ind w:left="720"/>
        <w:rPr>
          <w:rFonts w:asciiTheme="minorHAnsi" w:hAnsiTheme="minorHAnsi" w:cs="Calibri"/>
          <w:b/>
          <w:color w:val="000000" w:themeColor="text1"/>
          <w:spacing w:val="-3"/>
          <w:sz w:val="22"/>
          <w:szCs w:val="22"/>
          <w:lang w:val="hr-HR" w:eastAsia="hr-HR"/>
        </w:rPr>
      </w:pPr>
    </w:p>
    <w:p w14:paraId="49EE831F" w14:textId="419B37C3" w:rsidR="00764160" w:rsidRDefault="00764160" w:rsidP="00764160">
      <w:pPr>
        <w:jc w:val="both"/>
        <w:rPr>
          <w:rFonts w:asciiTheme="minorHAnsi" w:hAnsiTheme="minorHAnsi" w:cs="Arial"/>
          <w:color w:val="000000" w:themeColor="text1"/>
          <w:sz w:val="22"/>
          <w:szCs w:val="22"/>
          <w:lang w:val="hr-HR" w:eastAsia="hr-HR"/>
        </w:rPr>
      </w:pPr>
      <w:r w:rsidRPr="00E76F4B">
        <w:rPr>
          <w:rFonts w:asciiTheme="minorHAnsi" w:hAnsiTheme="minorHAnsi" w:cs="Arial"/>
          <w:color w:val="000000" w:themeColor="text1"/>
          <w:sz w:val="22"/>
          <w:szCs w:val="22"/>
          <w:lang w:val="hr-HR" w:eastAsia="hr-HR"/>
        </w:rPr>
        <w:t>HBOR može obavljati i druge financijske poslove sukladno odlukama Vlade Republike Hrvatske ako ona ocijeni da je to u interesu Republike Hrvatske.</w:t>
      </w:r>
    </w:p>
    <w:p w14:paraId="7AB709C8" w14:textId="77777777" w:rsidR="00887764" w:rsidRDefault="00887764" w:rsidP="00764160">
      <w:pPr>
        <w:jc w:val="both"/>
        <w:rPr>
          <w:rFonts w:asciiTheme="minorHAnsi" w:hAnsiTheme="minorHAnsi" w:cs="Arial"/>
          <w:color w:val="000000" w:themeColor="text1"/>
          <w:sz w:val="22"/>
          <w:szCs w:val="22"/>
          <w:lang w:val="hr-HR" w:eastAsia="hr-HR"/>
        </w:rPr>
      </w:pPr>
    </w:p>
    <w:p w14:paraId="2A355468" w14:textId="77777777" w:rsidR="00887764" w:rsidRPr="00E76F4B" w:rsidRDefault="00887764" w:rsidP="00887764">
      <w:pPr>
        <w:tabs>
          <w:tab w:val="left" w:pos="567"/>
        </w:tabs>
        <w:jc w:val="both"/>
        <w:rPr>
          <w:rFonts w:asciiTheme="minorHAnsi" w:hAnsiTheme="minorHAnsi" w:cs="Arial"/>
          <w:b/>
          <w:color w:val="000000" w:themeColor="text1"/>
          <w:sz w:val="22"/>
          <w:szCs w:val="22"/>
          <w:lang w:val="hr-HR" w:eastAsia="hr-HR"/>
        </w:rPr>
      </w:pPr>
      <w:r w:rsidRPr="00E76F4B">
        <w:rPr>
          <w:rFonts w:asciiTheme="minorHAnsi" w:hAnsiTheme="minorHAnsi" w:cs="Arial"/>
          <w:b/>
          <w:color w:val="000000" w:themeColor="text1"/>
          <w:sz w:val="22"/>
          <w:szCs w:val="22"/>
          <w:lang w:val="hr-HR" w:eastAsia="hr-HR"/>
        </w:rPr>
        <w:t>2.</w:t>
      </w:r>
      <w:r w:rsidRPr="00E76F4B">
        <w:rPr>
          <w:rFonts w:asciiTheme="minorHAnsi" w:hAnsiTheme="minorHAnsi" w:cs="Arial"/>
          <w:b/>
          <w:color w:val="000000" w:themeColor="text1"/>
          <w:sz w:val="22"/>
          <w:szCs w:val="22"/>
          <w:lang w:val="hr-HR" w:eastAsia="hr-HR"/>
        </w:rPr>
        <w:tab/>
        <w:t xml:space="preserve">Temelj za sastavljanje financijskih izvještaja </w:t>
      </w:r>
    </w:p>
    <w:p w14:paraId="5AF3F09F" w14:textId="77777777" w:rsidR="00887764" w:rsidRPr="00E76F4B" w:rsidRDefault="00887764" w:rsidP="00887764">
      <w:pPr>
        <w:jc w:val="both"/>
        <w:rPr>
          <w:rFonts w:asciiTheme="minorHAnsi" w:hAnsiTheme="minorHAnsi" w:cs="Arial"/>
          <w:b/>
          <w:color w:val="000000" w:themeColor="text1"/>
          <w:sz w:val="22"/>
          <w:szCs w:val="22"/>
          <w:lang w:val="hr-HR" w:eastAsia="hr-HR"/>
        </w:rPr>
      </w:pPr>
    </w:p>
    <w:p w14:paraId="5B62F19B" w14:textId="77777777" w:rsidR="00887764" w:rsidRPr="00E76F4B" w:rsidRDefault="00887764" w:rsidP="00887764">
      <w:pPr>
        <w:jc w:val="both"/>
        <w:rPr>
          <w:rFonts w:asciiTheme="minorHAnsi" w:hAnsiTheme="minorHAnsi" w:cs="Arial"/>
          <w:b/>
          <w:color w:val="000000" w:themeColor="text1"/>
          <w:sz w:val="22"/>
          <w:szCs w:val="22"/>
          <w:lang w:val="hr-HR" w:eastAsia="hr-HR"/>
        </w:rPr>
      </w:pPr>
      <w:r w:rsidRPr="00E76F4B">
        <w:rPr>
          <w:rFonts w:asciiTheme="minorHAnsi" w:hAnsiTheme="minorHAnsi" w:cs="Arial"/>
          <w:b/>
          <w:color w:val="000000" w:themeColor="text1"/>
          <w:sz w:val="22"/>
          <w:szCs w:val="22"/>
          <w:lang w:val="hr-HR" w:eastAsia="hr-HR"/>
        </w:rPr>
        <w:t>2.1. Izjava o usklađenosti</w:t>
      </w:r>
    </w:p>
    <w:p w14:paraId="7DDBAC15" w14:textId="77777777" w:rsidR="00887764" w:rsidRPr="00E76F4B" w:rsidRDefault="00887764" w:rsidP="00887764">
      <w:pPr>
        <w:jc w:val="both"/>
        <w:rPr>
          <w:rFonts w:asciiTheme="minorHAnsi" w:hAnsiTheme="minorHAnsi"/>
          <w:color w:val="000000" w:themeColor="text1"/>
          <w:sz w:val="22"/>
          <w:szCs w:val="22"/>
          <w:lang w:val="hr-HR"/>
        </w:rPr>
      </w:pPr>
    </w:p>
    <w:p w14:paraId="6F65AD98" w14:textId="33CA184B" w:rsidR="00887764" w:rsidRPr="00E76F4B" w:rsidRDefault="00887764" w:rsidP="00887764">
      <w:pPr>
        <w:jc w:val="both"/>
        <w:rPr>
          <w:rFonts w:asciiTheme="minorHAnsi" w:hAnsiTheme="minorHAnsi"/>
          <w:color w:val="000000" w:themeColor="text1"/>
          <w:sz w:val="22"/>
          <w:szCs w:val="22"/>
          <w:lang w:val="hr-HR"/>
        </w:rPr>
      </w:pPr>
      <w:r w:rsidRPr="00E76F4B">
        <w:rPr>
          <w:rFonts w:asciiTheme="minorHAnsi" w:hAnsiTheme="minorHAnsi"/>
          <w:color w:val="000000" w:themeColor="text1"/>
          <w:sz w:val="22"/>
          <w:szCs w:val="22"/>
          <w:lang w:val="hr-HR"/>
        </w:rPr>
        <w:t xml:space="preserve">Ovi konsolidirani i odvojeni financijski izvještaji pripremljeni su u skladu s Međunarodnim standardima financijskog izvještavanja koje je usvojila EU. Odobreni su za izdavanje od strane Uprave Banke dana </w:t>
      </w:r>
      <w:r w:rsidR="00332F18">
        <w:rPr>
          <w:rFonts w:asciiTheme="minorHAnsi" w:hAnsiTheme="minorHAnsi"/>
          <w:color w:val="000000" w:themeColor="text1"/>
          <w:sz w:val="22"/>
          <w:szCs w:val="22"/>
          <w:lang w:val="hr-HR"/>
        </w:rPr>
        <w:t>23</w:t>
      </w:r>
      <w:r w:rsidRPr="00E76F4B">
        <w:rPr>
          <w:rFonts w:asciiTheme="minorHAnsi" w:hAnsiTheme="minorHAnsi"/>
          <w:color w:val="000000" w:themeColor="text1"/>
          <w:sz w:val="22"/>
          <w:szCs w:val="22"/>
          <w:lang w:val="hr-HR"/>
        </w:rPr>
        <w:t>. ožujka 20</w:t>
      </w:r>
      <w:r w:rsidRPr="00A64394">
        <w:rPr>
          <w:rFonts w:asciiTheme="minorHAnsi" w:hAnsiTheme="minorHAnsi"/>
          <w:color w:val="000000" w:themeColor="text1"/>
          <w:sz w:val="22"/>
          <w:szCs w:val="22"/>
          <w:lang w:val="hr-HR"/>
        </w:rPr>
        <w:t>20</w:t>
      </w:r>
      <w:r w:rsidRPr="00E76F4B">
        <w:rPr>
          <w:rFonts w:asciiTheme="minorHAnsi" w:hAnsiTheme="minorHAnsi"/>
          <w:color w:val="000000" w:themeColor="text1"/>
          <w:sz w:val="22"/>
          <w:szCs w:val="22"/>
          <w:lang w:val="hr-HR"/>
        </w:rPr>
        <w:t>.</w:t>
      </w:r>
    </w:p>
    <w:p w14:paraId="2AC185C0" w14:textId="77777777" w:rsidR="00887764" w:rsidRPr="00E76F4B" w:rsidRDefault="00887764" w:rsidP="00887764">
      <w:pPr>
        <w:jc w:val="both"/>
        <w:rPr>
          <w:rFonts w:asciiTheme="minorHAnsi" w:hAnsiTheme="minorHAnsi"/>
          <w:color w:val="000000" w:themeColor="text1"/>
          <w:sz w:val="22"/>
          <w:szCs w:val="22"/>
          <w:lang w:val="hr-HR"/>
        </w:rPr>
      </w:pPr>
      <w:r w:rsidRPr="00E76F4B">
        <w:rPr>
          <w:rFonts w:asciiTheme="minorHAnsi" w:hAnsiTheme="minorHAnsi"/>
          <w:color w:val="000000" w:themeColor="text1"/>
          <w:sz w:val="22"/>
          <w:szCs w:val="22"/>
          <w:lang w:val="hr-HR"/>
        </w:rPr>
        <w:t xml:space="preserve">Ovo je prvi set godišnjih financijskih izvještaja Banke i Grupe u kojemu je primijenjen MSFI </w:t>
      </w:r>
      <w:r>
        <w:rPr>
          <w:rFonts w:asciiTheme="minorHAnsi" w:hAnsiTheme="minorHAnsi"/>
          <w:color w:val="000000" w:themeColor="text1"/>
          <w:sz w:val="22"/>
          <w:szCs w:val="22"/>
          <w:lang w:val="hr-HR"/>
        </w:rPr>
        <w:t>16 Najmovi</w:t>
      </w:r>
      <w:r w:rsidRPr="00E76F4B">
        <w:rPr>
          <w:rFonts w:asciiTheme="minorHAnsi" w:hAnsiTheme="minorHAnsi" w:cstheme="minorHAnsi"/>
          <w:color w:val="000000" w:themeColor="text1"/>
          <w:sz w:val="22"/>
          <w:szCs w:val="22"/>
          <w:lang w:val="hr-HR"/>
        </w:rPr>
        <w:t>. Promjene</w:t>
      </w:r>
      <w:r w:rsidRPr="00E76F4B">
        <w:rPr>
          <w:rFonts w:asciiTheme="minorHAnsi" w:hAnsiTheme="minorHAnsi"/>
          <w:color w:val="000000" w:themeColor="text1"/>
          <w:sz w:val="22"/>
          <w:szCs w:val="22"/>
          <w:lang w:val="hr-HR"/>
        </w:rPr>
        <w:t xml:space="preserve"> značajnih računovodstvenih politika opisane su u bilješci 4.1.</w:t>
      </w:r>
    </w:p>
    <w:p w14:paraId="5D34CF05" w14:textId="77777777" w:rsidR="00887764" w:rsidRPr="00E76F4B" w:rsidRDefault="00887764" w:rsidP="00887764">
      <w:pPr>
        <w:jc w:val="both"/>
        <w:rPr>
          <w:rFonts w:asciiTheme="minorHAnsi" w:hAnsiTheme="minorHAnsi" w:cs="Arial"/>
          <w:color w:val="000000" w:themeColor="text1"/>
          <w:sz w:val="22"/>
          <w:szCs w:val="22"/>
          <w:lang w:val="hr-HR" w:eastAsia="hr-HR"/>
        </w:rPr>
      </w:pPr>
    </w:p>
    <w:p w14:paraId="4DF6DC77" w14:textId="77777777" w:rsidR="00887764" w:rsidRPr="00E76F4B" w:rsidRDefault="00887764" w:rsidP="00887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2.2 Mjerenje</w:t>
      </w:r>
    </w:p>
    <w:p w14:paraId="12749F6B" w14:textId="77777777" w:rsidR="00887764" w:rsidRPr="00E76F4B" w:rsidRDefault="00887764" w:rsidP="00887764">
      <w:pPr>
        <w:jc w:val="both"/>
        <w:rPr>
          <w:rFonts w:asciiTheme="minorHAnsi" w:hAnsiTheme="minorHAnsi" w:cstheme="minorHAnsi"/>
          <w:color w:val="000000" w:themeColor="text1"/>
          <w:sz w:val="22"/>
          <w:szCs w:val="22"/>
          <w:lang w:val="hr-HR" w:eastAsia="hr-HR"/>
        </w:rPr>
      </w:pPr>
    </w:p>
    <w:p w14:paraId="1F148BB6" w14:textId="77777777" w:rsidR="00887764" w:rsidRPr="00E76F4B" w:rsidRDefault="00887764" w:rsidP="00887764">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eastAsia="hr-HR"/>
        </w:rPr>
        <w:t>Financijski izvještaji sastavljeni su na osnovi fer vrijednosti financijske imovine i obveza po fer vrijednosti kroz dobit ili gubitak</w:t>
      </w:r>
      <w:r>
        <w:rPr>
          <w:rFonts w:asciiTheme="minorHAnsi" w:hAnsiTheme="minorHAnsi" w:cstheme="minorHAnsi"/>
          <w:color w:val="000000" w:themeColor="text1"/>
          <w:sz w:val="22"/>
          <w:szCs w:val="22"/>
          <w:lang w:val="hr-HR" w:eastAsia="hr-HR"/>
        </w:rPr>
        <w:t xml:space="preserve"> i</w:t>
      </w:r>
      <w:r w:rsidRPr="00E76F4B">
        <w:rPr>
          <w:rFonts w:asciiTheme="minorHAnsi" w:hAnsiTheme="minorHAnsi" w:cstheme="minorHAnsi"/>
          <w:color w:val="000000" w:themeColor="text1"/>
          <w:sz w:val="22"/>
          <w:szCs w:val="22"/>
          <w:lang w:val="hr-HR" w:eastAsia="hr-HR"/>
        </w:rPr>
        <w:t xml:space="preserve"> financijske imovine po fer vrijednosti kroz ostalu sveobuhvatnu dobit. Ostala financijska imovina i obveze te nefinancijska imovina i obveze iskazani su po amortiziranom ili povijesnom trošku.</w:t>
      </w:r>
    </w:p>
    <w:p w14:paraId="724095AA" w14:textId="77777777" w:rsidR="00887764" w:rsidRPr="00E76F4B" w:rsidRDefault="00887764" w:rsidP="00887764">
      <w:pPr>
        <w:ind w:right="27"/>
        <w:jc w:val="both"/>
        <w:rPr>
          <w:rFonts w:asciiTheme="minorHAnsi" w:hAnsiTheme="minorHAnsi" w:cs="Calibri"/>
          <w:color w:val="000000" w:themeColor="text1"/>
          <w:sz w:val="22"/>
          <w:szCs w:val="22"/>
          <w:lang w:val="hr-HR" w:eastAsia="hr-HR"/>
        </w:rPr>
      </w:pPr>
    </w:p>
    <w:p w14:paraId="32BA7EB7" w14:textId="5D3593A1" w:rsidR="00887764" w:rsidRDefault="00887764" w:rsidP="00887764">
      <w:pPr>
        <w:ind w:right="27"/>
        <w:jc w:val="both"/>
        <w:rPr>
          <w:rFonts w:asciiTheme="minorHAnsi" w:hAnsiTheme="minorHAnsi" w:cs="Calibri"/>
          <w:color w:val="000000" w:themeColor="text1"/>
          <w:sz w:val="22"/>
          <w:szCs w:val="22"/>
          <w:lang w:val="hr-HR" w:eastAsia="hr-HR"/>
        </w:rPr>
      </w:pPr>
      <w:r w:rsidRPr="00E76F4B">
        <w:rPr>
          <w:rFonts w:asciiTheme="minorHAnsi" w:hAnsiTheme="minorHAnsi" w:cs="Calibri"/>
          <w:color w:val="000000" w:themeColor="text1"/>
          <w:sz w:val="22"/>
          <w:szCs w:val="22"/>
          <w:lang w:val="hr-HR" w:eastAsia="hr-HR"/>
        </w:rPr>
        <w:t>Financijski izvještaji sastavljeni su po načelu nastanka događaja kao i pod pretpostavkom vremenske neograničenosti poslovanja.</w:t>
      </w:r>
    </w:p>
    <w:p w14:paraId="6B6D6C6A" w14:textId="77777777" w:rsidR="00887764" w:rsidRDefault="00887764" w:rsidP="00887764">
      <w:pPr>
        <w:ind w:right="27"/>
        <w:jc w:val="both"/>
        <w:rPr>
          <w:rFonts w:asciiTheme="minorHAnsi" w:hAnsiTheme="minorHAnsi" w:cs="Calibri"/>
          <w:color w:val="000000" w:themeColor="text1"/>
          <w:sz w:val="22"/>
          <w:szCs w:val="22"/>
          <w:lang w:val="hr-HR" w:eastAsia="hr-HR"/>
        </w:rPr>
      </w:pPr>
    </w:p>
    <w:p w14:paraId="5533C72D" w14:textId="77777777" w:rsidR="00887764" w:rsidRPr="00E76F4B" w:rsidRDefault="00887764" w:rsidP="00887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2.3. Funkcijska i prezentacijska valuta</w:t>
      </w:r>
    </w:p>
    <w:p w14:paraId="3E6CF5D8" w14:textId="77777777" w:rsidR="00887764" w:rsidRPr="00E76F4B" w:rsidRDefault="00887764" w:rsidP="00887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p>
    <w:p w14:paraId="752039E7" w14:textId="77777777" w:rsidR="00887764" w:rsidRPr="00E76F4B" w:rsidRDefault="00887764" w:rsidP="00887764">
      <w:pPr>
        <w:pStyle w:val="ListParagraph"/>
        <w:ind w:left="0"/>
        <w:jc w:val="both"/>
        <w:rPr>
          <w:rFonts w:asciiTheme="minorHAnsi" w:hAnsiTheme="minorHAnsi" w:cs="Arial"/>
          <w:b/>
          <w:color w:val="000000" w:themeColor="text1"/>
          <w:sz w:val="22"/>
          <w:szCs w:val="22"/>
          <w:lang w:val="hr-HR"/>
        </w:rPr>
      </w:pPr>
      <w:r w:rsidRPr="00E76F4B">
        <w:rPr>
          <w:rFonts w:asciiTheme="minorHAnsi" w:hAnsiTheme="minorHAnsi" w:cstheme="minorHAnsi"/>
          <w:color w:val="000000" w:themeColor="text1"/>
          <w:sz w:val="22"/>
          <w:szCs w:val="22"/>
          <w:lang w:val="hr-HR" w:eastAsia="hr-HR"/>
        </w:rPr>
        <w:t xml:space="preserve">Ovi financijski izvještaji Banke i Grupe iskazani su u hrvatskim kunama (“kn”), što je funkcionalna valuta Banke. </w:t>
      </w:r>
      <w:r w:rsidRPr="00E76F4B">
        <w:rPr>
          <w:rFonts w:asciiTheme="minorHAnsi" w:hAnsiTheme="minorHAnsi" w:cs="Arial"/>
          <w:color w:val="000000" w:themeColor="text1"/>
          <w:sz w:val="22"/>
          <w:szCs w:val="22"/>
          <w:lang w:val="hr-HR"/>
        </w:rPr>
        <w:t xml:space="preserve">Iznosi su zaokruženi na najbližu tisuću, osim ako nije drugačije navedeno. </w:t>
      </w:r>
    </w:p>
    <w:p w14:paraId="4FB07814" w14:textId="77777777" w:rsidR="00887764" w:rsidRPr="00E76F4B" w:rsidRDefault="00887764" w:rsidP="00887764">
      <w:pPr>
        <w:ind w:right="27"/>
        <w:jc w:val="both"/>
        <w:rPr>
          <w:rFonts w:asciiTheme="minorHAnsi" w:hAnsiTheme="minorHAnsi" w:cs="Calibri"/>
          <w:color w:val="000000" w:themeColor="text1"/>
          <w:sz w:val="22"/>
          <w:szCs w:val="22"/>
          <w:lang w:val="hr-HR" w:eastAsia="hr-HR"/>
        </w:rPr>
      </w:pPr>
    </w:p>
    <w:p w14:paraId="6DE217A3" w14:textId="77777777" w:rsidR="00887764" w:rsidRPr="00E76F4B" w:rsidRDefault="00887764" w:rsidP="00764160">
      <w:pPr>
        <w:jc w:val="both"/>
        <w:rPr>
          <w:rFonts w:asciiTheme="minorHAnsi" w:hAnsiTheme="minorHAnsi" w:cs="Arial"/>
          <w:color w:val="000000" w:themeColor="text1"/>
          <w:sz w:val="22"/>
          <w:szCs w:val="22"/>
          <w:lang w:val="hr-HR" w:eastAsia="hr-HR"/>
        </w:rPr>
      </w:pPr>
    </w:p>
    <w:p w14:paraId="5E292203" w14:textId="77777777" w:rsidR="00764160" w:rsidRPr="00E76F4B" w:rsidRDefault="00764160" w:rsidP="00764160">
      <w:pPr>
        <w:ind w:left="426"/>
        <w:jc w:val="both"/>
        <w:rPr>
          <w:rFonts w:asciiTheme="minorHAnsi" w:hAnsiTheme="minorHAnsi" w:cs="Arial"/>
          <w:b/>
          <w:color w:val="000000" w:themeColor="text1"/>
          <w:sz w:val="22"/>
          <w:szCs w:val="22"/>
          <w:lang w:val="hr-HR" w:eastAsia="hr-HR"/>
        </w:rPr>
      </w:pPr>
    </w:p>
    <w:p w14:paraId="6B0AC08D" w14:textId="77777777" w:rsidR="00764160" w:rsidRPr="00E76F4B" w:rsidRDefault="00764160" w:rsidP="00B861E2">
      <w:pPr>
        <w:pStyle w:val="T1"/>
        <w:tabs>
          <w:tab w:val="left" w:pos="567"/>
        </w:tabs>
        <w:spacing w:before="0" w:after="0" w:line="240" w:lineRule="auto"/>
        <w:rPr>
          <w:rFonts w:asciiTheme="minorHAnsi" w:hAnsiTheme="minorHAnsi" w:cs="Arial"/>
          <w:color w:val="000000" w:themeColor="text1"/>
          <w:sz w:val="22"/>
          <w:szCs w:val="22"/>
          <w:lang w:val="hr-HR"/>
        </w:rPr>
        <w:sectPr w:rsidR="00764160" w:rsidRPr="00E76F4B" w:rsidSect="000D6913">
          <w:pgSz w:w="11907" w:h="16840" w:code="9"/>
          <w:pgMar w:top="1418" w:right="992" w:bottom="1134" w:left="1418" w:header="851" w:footer="851" w:gutter="0"/>
          <w:cols w:space="720"/>
          <w:noEndnote/>
        </w:sectPr>
      </w:pPr>
    </w:p>
    <w:p w14:paraId="1689DDE8" w14:textId="77777777" w:rsidR="00ED047C" w:rsidRPr="00E76F4B" w:rsidRDefault="00ED047C" w:rsidP="00ED047C">
      <w:pPr>
        <w:jc w:val="both"/>
        <w:rPr>
          <w:rFonts w:ascii="Calibri" w:hAnsi="Calibri" w:cs="Arial"/>
          <w:color w:val="000000" w:themeColor="text1"/>
          <w:sz w:val="22"/>
          <w:szCs w:val="22"/>
          <w:lang w:val="hr-HR"/>
        </w:rPr>
      </w:pPr>
    </w:p>
    <w:p w14:paraId="6A8AF595" w14:textId="77777777" w:rsidR="00B57EE7" w:rsidRPr="00E76F4B" w:rsidRDefault="00B57EE7"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3. Korištenje prosudbi i procjena</w:t>
      </w:r>
    </w:p>
    <w:p w14:paraId="6FFC41FF" w14:textId="77777777" w:rsidR="00015326" w:rsidRPr="00E76F4B" w:rsidRDefault="00015326"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p>
    <w:p w14:paraId="3B7CD0EB" w14:textId="77777777" w:rsidR="00A52B6A" w:rsidRPr="00C45423" w:rsidRDefault="00A52B6A" w:rsidP="00A52B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Arial"/>
          <w:color w:val="000000" w:themeColor="text1"/>
          <w:sz w:val="22"/>
          <w:szCs w:val="22"/>
          <w:lang w:val="hr-HR"/>
        </w:rPr>
      </w:pPr>
      <w:r w:rsidRPr="00C45423">
        <w:rPr>
          <w:rFonts w:asciiTheme="minorHAnsi" w:hAnsiTheme="minorHAnsi" w:cs="Arial"/>
          <w:color w:val="000000" w:themeColor="text1"/>
          <w:sz w:val="22"/>
          <w:szCs w:val="22"/>
          <w:lang w:val="hr-HR"/>
        </w:rPr>
        <w:t xml:space="preserve">Prilikom pripreme </w:t>
      </w:r>
      <w:r w:rsidR="00F121C3" w:rsidRPr="00C45423">
        <w:rPr>
          <w:rFonts w:asciiTheme="minorHAnsi" w:hAnsiTheme="minorHAnsi" w:cs="Arial"/>
          <w:color w:val="000000" w:themeColor="text1"/>
          <w:sz w:val="22"/>
          <w:szCs w:val="22"/>
          <w:lang w:val="hr-HR"/>
        </w:rPr>
        <w:t xml:space="preserve">konsolidiranih </w:t>
      </w:r>
      <w:r w:rsidR="00A3511F" w:rsidRPr="00C45423">
        <w:rPr>
          <w:rFonts w:asciiTheme="minorHAnsi" w:hAnsiTheme="minorHAnsi" w:cs="Arial"/>
          <w:color w:val="000000" w:themeColor="text1"/>
          <w:sz w:val="22"/>
          <w:szCs w:val="22"/>
          <w:lang w:val="hr-HR"/>
        </w:rPr>
        <w:t>i</w:t>
      </w:r>
      <w:r w:rsidR="00F121C3" w:rsidRPr="00C45423">
        <w:rPr>
          <w:rFonts w:asciiTheme="minorHAnsi" w:hAnsiTheme="minorHAnsi" w:cs="Arial"/>
          <w:color w:val="000000" w:themeColor="text1"/>
          <w:sz w:val="22"/>
          <w:szCs w:val="22"/>
          <w:lang w:val="hr-HR"/>
        </w:rPr>
        <w:t xml:space="preserve"> odvojenih </w:t>
      </w:r>
      <w:r w:rsidRPr="00C45423">
        <w:rPr>
          <w:rFonts w:asciiTheme="minorHAnsi" w:hAnsiTheme="minorHAnsi" w:cs="Arial"/>
          <w:color w:val="000000" w:themeColor="text1"/>
          <w:sz w:val="22"/>
          <w:szCs w:val="22"/>
          <w:lang w:val="hr-HR"/>
        </w:rPr>
        <w:t>financijskih izvještaja u skladu s MSFI-</w:t>
      </w:r>
      <w:proofErr w:type="spellStart"/>
      <w:r w:rsidRPr="00C45423">
        <w:rPr>
          <w:rFonts w:asciiTheme="minorHAnsi" w:hAnsiTheme="minorHAnsi" w:cs="Arial"/>
          <w:color w:val="000000" w:themeColor="text1"/>
          <w:sz w:val="22"/>
          <w:szCs w:val="22"/>
          <w:lang w:val="hr-HR"/>
        </w:rPr>
        <w:t>jevima</w:t>
      </w:r>
      <w:proofErr w:type="spellEnd"/>
      <w:r w:rsidRPr="00C45423">
        <w:rPr>
          <w:rFonts w:asciiTheme="minorHAnsi" w:hAnsiTheme="minorHAnsi" w:cs="Arial"/>
          <w:color w:val="000000" w:themeColor="text1"/>
          <w:sz w:val="22"/>
          <w:szCs w:val="22"/>
          <w:lang w:val="hr-HR"/>
        </w:rPr>
        <w:t xml:space="preserve"> usvojenim od strane EU, poslovodstvo donosi prosudbe, procjene i pretpostavke koje utječu na primjenu politika i iskazane iznose imovine i obveza, objavu potencijalnih i preuzetih obveza na datum izvještavanja, kao i iznose prihoda i rashoda za razdoblje. Procjene i uz njih vezane pretpostavke zasnivaju se na povijesnom iskustvu i raznim drugim čimbenicima za koje se smatra da su razumni u danim uvjetima i uz raspoložive informacije na datum izrade financijskih izvještaja, a koji zajedno čine osnovu za prosuđivanje knjigovodstvene vrijednosti imovine i obveza koja nije lako </w:t>
      </w:r>
      <w:proofErr w:type="spellStart"/>
      <w:r w:rsidRPr="00C45423">
        <w:rPr>
          <w:rFonts w:asciiTheme="minorHAnsi" w:hAnsiTheme="minorHAnsi" w:cs="Arial"/>
          <w:color w:val="000000" w:themeColor="text1"/>
          <w:sz w:val="22"/>
          <w:szCs w:val="22"/>
          <w:lang w:val="hr-HR"/>
        </w:rPr>
        <w:t>utvrdiva</w:t>
      </w:r>
      <w:proofErr w:type="spellEnd"/>
      <w:r w:rsidRPr="00C45423">
        <w:rPr>
          <w:rFonts w:asciiTheme="minorHAnsi" w:hAnsiTheme="minorHAnsi" w:cs="Arial"/>
          <w:color w:val="000000" w:themeColor="text1"/>
          <w:sz w:val="22"/>
          <w:szCs w:val="22"/>
          <w:lang w:val="hr-HR"/>
        </w:rPr>
        <w:t xml:space="preserve"> iz drugih izvora. Stvarni rezultati mogu se razlikovati od ovih procjena. Procjene i uz njih vezane pretpostavke kontinuirano se pregledavaju. Izmjene računovodstvenih procjena priznaju se u razdoblju u kojem je procjena izmijenjena ukoliko izmjena utječe samo na to razdoblje, ili u razdoblju izmjene i budućim razdobljima ako izmjena utječe na tekuće i buduća razdoblja.</w:t>
      </w:r>
    </w:p>
    <w:p w14:paraId="3E6795D2" w14:textId="77777777" w:rsidR="00B57EE7" w:rsidRPr="00E76F4B" w:rsidRDefault="00B57EE7" w:rsidP="00B57EE7">
      <w:pPr>
        <w:pStyle w:val="ListParagraph"/>
        <w:ind w:left="0"/>
        <w:jc w:val="both"/>
        <w:rPr>
          <w:rFonts w:asciiTheme="minorHAnsi" w:hAnsiTheme="minorHAnsi" w:cstheme="minorHAnsi"/>
          <w:color w:val="000000" w:themeColor="text1"/>
          <w:sz w:val="22"/>
          <w:szCs w:val="22"/>
          <w:lang w:val="hr-HR" w:eastAsia="hr-HR"/>
        </w:rPr>
      </w:pPr>
    </w:p>
    <w:p w14:paraId="26EB79F3" w14:textId="77777777" w:rsidR="00B57EE7" w:rsidRDefault="00B57EE7" w:rsidP="00B57EE7">
      <w:pPr>
        <w:pStyle w:val="ListParagraph"/>
        <w:ind w:left="0"/>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Procjene i temeljne pretpostavke kontinuirano se pr</w:t>
      </w:r>
      <w:r w:rsidR="00D2115F" w:rsidRPr="00E76F4B">
        <w:rPr>
          <w:rFonts w:asciiTheme="minorHAnsi" w:hAnsiTheme="minorHAnsi" w:cstheme="minorHAnsi"/>
          <w:color w:val="000000" w:themeColor="text1"/>
          <w:sz w:val="22"/>
          <w:szCs w:val="22"/>
          <w:lang w:val="hr-HR" w:eastAsia="hr-HR"/>
        </w:rPr>
        <w:t>eispituju</w:t>
      </w:r>
      <w:r w:rsidRPr="00E76F4B">
        <w:rPr>
          <w:rFonts w:asciiTheme="minorHAnsi" w:hAnsiTheme="minorHAnsi" w:cstheme="minorHAnsi"/>
          <w:color w:val="000000" w:themeColor="text1"/>
          <w:sz w:val="22"/>
          <w:szCs w:val="22"/>
          <w:lang w:val="hr-HR" w:eastAsia="hr-HR"/>
        </w:rPr>
        <w:t xml:space="preserve">. </w:t>
      </w:r>
      <w:r w:rsidR="00D2115F" w:rsidRPr="00E76F4B">
        <w:rPr>
          <w:rFonts w:asciiTheme="minorHAnsi" w:hAnsiTheme="minorHAnsi" w:cstheme="minorHAnsi"/>
          <w:color w:val="000000" w:themeColor="text1"/>
          <w:sz w:val="22"/>
          <w:szCs w:val="22"/>
          <w:lang w:val="hr-HR" w:eastAsia="hr-HR"/>
        </w:rPr>
        <w:t>Promjene</w:t>
      </w:r>
      <w:r w:rsidRPr="00E76F4B">
        <w:rPr>
          <w:rFonts w:asciiTheme="minorHAnsi" w:hAnsiTheme="minorHAnsi" w:cstheme="minorHAnsi"/>
          <w:color w:val="000000" w:themeColor="text1"/>
          <w:sz w:val="22"/>
          <w:szCs w:val="22"/>
          <w:lang w:val="hr-HR" w:eastAsia="hr-HR"/>
        </w:rPr>
        <w:t xml:space="preserve"> procjena priznaju se </w:t>
      </w:r>
      <w:proofErr w:type="spellStart"/>
      <w:r w:rsidRPr="00E76F4B">
        <w:rPr>
          <w:rFonts w:asciiTheme="minorHAnsi" w:hAnsiTheme="minorHAnsi" w:cstheme="minorHAnsi"/>
          <w:color w:val="000000" w:themeColor="text1"/>
          <w:sz w:val="22"/>
          <w:szCs w:val="22"/>
          <w:lang w:val="hr-HR" w:eastAsia="hr-HR"/>
        </w:rPr>
        <w:t>prospektivno</w:t>
      </w:r>
      <w:proofErr w:type="spellEnd"/>
      <w:r w:rsidRPr="00E76F4B">
        <w:rPr>
          <w:rFonts w:asciiTheme="minorHAnsi" w:hAnsiTheme="minorHAnsi" w:cstheme="minorHAnsi"/>
          <w:color w:val="000000" w:themeColor="text1"/>
          <w:sz w:val="22"/>
          <w:szCs w:val="22"/>
          <w:lang w:val="hr-HR" w:eastAsia="hr-HR"/>
        </w:rPr>
        <w:t>.</w:t>
      </w:r>
    </w:p>
    <w:p w14:paraId="32B21EE5" w14:textId="77777777" w:rsidR="002628C3" w:rsidRPr="00E76F4B" w:rsidRDefault="002628C3" w:rsidP="00B57EE7">
      <w:pPr>
        <w:pStyle w:val="ListParagraph"/>
        <w:ind w:left="0"/>
        <w:jc w:val="both"/>
        <w:rPr>
          <w:rFonts w:asciiTheme="minorHAnsi" w:hAnsiTheme="minorHAnsi" w:cstheme="minorHAnsi"/>
          <w:color w:val="000000" w:themeColor="text1"/>
          <w:sz w:val="22"/>
          <w:szCs w:val="22"/>
          <w:lang w:val="hr-HR"/>
        </w:rPr>
      </w:pPr>
    </w:p>
    <w:p w14:paraId="4711AEE5" w14:textId="77777777" w:rsidR="002628C3" w:rsidRDefault="002628C3"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color w:val="000000" w:themeColor="text1"/>
          <w:sz w:val="22"/>
          <w:szCs w:val="22"/>
          <w:lang w:val="hr-HR" w:eastAsia="hr-HR"/>
        </w:rPr>
      </w:pPr>
    </w:p>
    <w:p w14:paraId="1C45F048" w14:textId="77777777" w:rsidR="00887764" w:rsidRPr="00CD3A2D" w:rsidRDefault="00887764" w:rsidP="00887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Prosudbe</w:t>
      </w:r>
    </w:p>
    <w:p w14:paraId="579D5CCA" w14:textId="29845C0E" w:rsidR="00887764" w:rsidRPr="00C45423" w:rsidRDefault="00887764" w:rsidP="00C45423">
      <w:pPr>
        <w:pStyle w:val="ListParagraph"/>
        <w:numPr>
          <w:ilvl w:val="0"/>
          <w:numId w:val="6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both"/>
        <w:rPr>
          <w:rFonts w:asciiTheme="minorHAnsi" w:hAnsiTheme="minorHAnsi" w:cstheme="minorHAnsi"/>
          <w:sz w:val="22"/>
          <w:szCs w:val="22"/>
          <w:lang w:val="hr-HR" w:eastAsia="hr-HR"/>
        </w:rPr>
      </w:pPr>
      <w:r w:rsidRPr="00C45423">
        <w:rPr>
          <w:rFonts w:asciiTheme="minorHAnsi" w:hAnsiTheme="minorHAnsi" w:cstheme="minorHAnsi"/>
          <w:sz w:val="22"/>
          <w:szCs w:val="22"/>
          <w:lang w:val="hr-HR" w:eastAsia="hr-HR"/>
        </w:rPr>
        <w:t>klasifikacija financijske imovine: procjena poslovnog modela u kojem se drži imovina i procjena da li ugovorni uvjeti financijske imovine prolaze SPPI test na preostali iznos glavnice (bilješka 4.2.G.ii.).</w:t>
      </w:r>
    </w:p>
    <w:p w14:paraId="0B6D1E41" w14:textId="4B1E390E" w:rsidR="00887764" w:rsidRDefault="00887764" w:rsidP="00C45423">
      <w:pPr>
        <w:pStyle w:val="ListParagraph"/>
        <w:numPr>
          <w:ilvl w:val="0"/>
          <w:numId w:val="60"/>
        </w:numPr>
        <w:ind w:left="720"/>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utvrđivanje kriterija za određivanje je li kreditni rizik financijske imovine značajno povećan od početnog priznavanja, određivanje metodologije za uključivanje informacija koje se odnose na budućnost u mjerenje očekivanih kreditnih gubitaka te odabir i odobrenje modela za mjerenje očekivanih kreditnih gubitaka.</w:t>
      </w:r>
    </w:p>
    <w:p w14:paraId="5CC72B95" w14:textId="617FA6F3" w:rsidR="00887764" w:rsidRPr="00C45423" w:rsidRDefault="00887764" w:rsidP="00C45423">
      <w:pPr>
        <w:pStyle w:val="ListParagraph"/>
        <w:numPr>
          <w:ilvl w:val="0"/>
          <w:numId w:val="60"/>
        </w:numPr>
        <w:ind w:left="720"/>
        <w:jc w:val="both"/>
        <w:rPr>
          <w:rFonts w:asciiTheme="minorHAnsi" w:hAnsiTheme="minorHAnsi" w:cstheme="minorHAnsi"/>
          <w:sz w:val="22"/>
          <w:szCs w:val="22"/>
          <w:lang w:val="hr-HR"/>
        </w:rPr>
      </w:pPr>
      <w:r w:rsidRPr="00C45423">
        <w:rPr>
          <w:rFonts w:asciiTheme="minorHAnsi" w:hAnsiTheme="minorHAnsi" w:cstheme="minorHAnsi"/>
          <w:sz w:val="22"/>
          <w:szCs w:val="22"/>
          <w:lang w:val="hr-HR" w:eastAsia="hr-HR"/>
        </w:rPr>
        <w:t>utvrđivanje kontrole nad društvima u koje se ulaže (bilješka 4.2.A).</w:t>
      </w:r>
    </w:p>
    <w:p w14:paraId="2BE6084E" w14:textId="77777777" w:rsidR="00887764" w:rsidRPr="00CD3A2D" w:rsidRDefault="00887764" w:rsidP="00887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sz w:val="22"/>
          <w:szCs w:val="22"/>
          <w:lang w:val="hr-HR" w:eastAsia="hr-HR"/>
        </w:rPr>
      </w:pPr>
    </w:p>
    <w:p w14:paraId="587CF6DC" w14:textId="77777777" w:rsidR="00887764" w:rsidRPr="001567C8" w:rsidRDefault="00887764" w:rsidP="00887764">
      <w:pPr>
        <w:pStyle w:val="T1"/>
        <w:tabs>
          <w:tab w:val="left" w:pos="567"/>
        </w:tabs>
        <w:spacing w:before="0" w:after="0" w:line="240" w:lineRule="auto"/>
        <w:rPr>
          <w:rFonts w:asciiTheme="minorHAnsi" w:hAnsiTheme="minorHAnsi" w:cs="Arial"/>
          <w:sz w:val="22"/>
          <w:szCs w:val="22"/>
          <w:lang w:val="hr-HR"/>
        </w:rPr>
      </w:pPr>
    </w:p>
    <w:p w14:paraId="4D172D96" w14:textId="77777777" w:rsidR="00887764" w:rsidRPr="00CD3A2D" w:rsidRDefault="00887764" w:rsidP="00887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sz w:val="22"/>
          <w:szCs w:val="22"/>
          <w:lang w:val="hr-HR" w:eastAsia="hr-HR"/>
        </w:rPr>
      </w:pPr>
      <w:r w:rsidRPr="00CD3A2D">
        <w:rPr>
          <w:rFonts w:asciiTheme="minorHAnsi" w:hAnsiTheme="minorHAnsi" w:cstheme="minorHAnsi"/>
          <w:i/>
          <w:sz w:val="22"/>
          <w:szCs w:val="22"/>
          <w:lang w:val="hr-HR" w:eastAsia="hr-HR"/>
        </w:rPr>
        <w:t>Pretpostavke i neizvjesnosti procjene</w:t>
      </w:r>
    </w:p>
    <w:p w14:paraId="0D3CC144" w14:textId="77777777" w:rsidR="00887764" w:rsidRPr="00CD3A2D" w:rsidRDefault="00887764" w:rsidP="00887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p>
    <w:p w14:paraId="6ECF0526" w14:textId="2703BEB6" w:rsidR="00887764" w:rsidRPr="00CD3A2D" w:rsidRDefault="00887764" w:rsidP="00887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D3A2D">
        <w:rPr>
          <w:rFonts w:asciiTheme="minorHAnsi" w:hAnsiTheme="minorHAnsi" w:cstheme="minorHAnsi"/>
          <w:sz w:val="22"/>
          <w:szCs w:val="22"/>
          <w:lang w:val="hr-HR" w:eastAsia="hr-HR"/>
        </w:rPr>
        <w:t>Informacije o pretpostavkama i neizvjesnosti procjena koje imaju značajan rizik da će rezultirati značajnim usklađivanjem u godini koja je završila 31. prosinca 201</w:t>
      </w:r>
      <w:r>
        <w:rPr>
          <w:rFonts w:asciiTheme="minorHAnsi" w:hAnsiTheme="minorHAnsi" w:cstheme="minorHAnsi"/>
          <w:sz w:val="22"/>
          <w:szCs w:val="22"/>
          <w:lang w:val="hr-HR" w:eastAsia="hr-HR"/>
        </w:rPr>
        <w:t>9</w:t>
      </w:r>
      <w:r w:rsidRPr="00CD3A2D">
        <w:rPr>
          <w:rFonts w:asciiTheme="minorHAnsi" w:hAnsiTheme="minorHAnsi" w:cstheme="minorHAnsi"/>
          <w:sz w:val="22"/>
          <w:szCs w:val="22"/>
          <w:lang w:val="hr-HR" w:eastAsia="hr-HR"/>
        </w:rPr>
        <w:t>. godine nalaze se u sljedećim bilješkama.</w:t>
      </w:r>
    </w:p>
    <w:p w14:paraId="46215C45" w14:textId="3CB71703" w:rsidR="00887764" w:rsidRPr="00C45423" w:rsidRDefault="00887764" w:rsidP="00C45423">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45423">
        <w:rPr>
          <w:rFonts w:asciiTheme="minorHAnsi" w:hAnsiTheme="minorHAnsi" w:cstheme="minorHAnsi"/>
          <w:sz w:val="22"/>
          <w:szCs w:val="22"/>
          <w:lang w:val="hr-HR" w:eastAsia="hr-HR"/>
        </w:rPr>
        <w:t>umanjenje vrijednosti financijskih instrumenata: utvrđivanje ulaznih podataka u model mjerenja očekivanih kreditnih gubitaka, uključivanje informacija koje se odnose na budućnost (bilješka 4.2.G.ix.).</w:t>
      </w:r>
    </w:p>
    <w:p w14:paraId="3B20C7B3" w14:textId="108885F5" w:rsidR="00887764" w:rsidRPr="00C45423" w:rsidRDefault="00887764" w:rsidP="00C45423">
      <w:pPr>
        <w:pStyle w:val="ListParagraph"/>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sz w:val="22"/>
          <w:szCs w:val="22"/>
          <w:lang w:val="hr-HR" w:eastAsia="hr-HR"/>
        </w:rPr>
      </w:pPr>
      <w:r w:rsidRPr="00C45423">
        <w:rPr>
          <w:rFonts w:asciiTheme="minorHAnsi" w:hAnsiTheme="minorHAnsi" w:cstheme="minorHAnsi"/>
          <w:sz w:val="22"/>
          <w:szCs w:val="22"/>
          <w:lang w:val="hr-HR" w:eastAsia="hr-HR"/>
        </w:rPr>
        <w:t>umanjenje vrijednosti financijskih instrumenata: ključne pretpostavke korištene u procjeni nadoknadivih novčanih tokova (bilješka 4.2.G.ix.).</w:t>
      </w:r>
    </w:p>
    <w:p w14:paraId="7399FED5" w14:textId="77777777" w:rsidR="00887764" w:rsidRPr="00C45423" w:rsidRDefault="00887764" w:rsidP="00C45423">
      <w:pPr>
        <w:pStyle w:val="ListParagraph"/>
        <w:numPr>
          <w:ilvl w:val="0"/>
          <w:numId w:val="62"/>
        </w:numPr>
        <w:jc w:val="both"/>
        <w:rPr>
          <w:rFonts w:asciiTheme="minorHAnsi" w:eastAsia="Calibri" w:hAnsiTheme="minorHAnsi" w:cstheme="minorHAnsi"/>
          <w:sz w:val="22"/>
          <w:szCs w:val="22"/>
          <w:lang w:val="hr-HR"/>
        </w:rPr>
      </w:pPr>
      <w:r w:rsidRPr="00C45423">
        <w:rPr>
          <w:rFonts w:asciiTheme="minorHAnsi" w:hAnsiTheme="minorHAnsi" w:cstheme="minorHAnsi"/>
          <w:sz w:val="22"/>
          <w:szCs w:val="22"/>
          <w:lang w:val="hr-HR" w:eastAsia="hr-HR"/>
        </w:rPr>
        <w:t>Značajne računovodstvene procjene i prosudbe koje se odnose na primjenu MSFI-ja 9 opisane su u bilješci (bilješka 4.2.G.).</w:t>
      </w:r>
    </w:p>
    <w:p w14:paraId="7657F2D5" w14:textId="0F8A48A6" w:rsidR="00887764" w:rsidRDefault="00887764" w:rsidP="00B57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color w:val="000000" w:themeColor="text1"/>
          <w:sz w:val="22"/>
          <w:szCs w:val="22"/>
          <w:lang w:val="hr-HR" w:eastAsia="hr-HR"/>
        </w:rPr>
        <w:sectPr w:rsidR="00887764" w:rsidSect="000D6913">
          <w:pgSz w:w="11907" w:h="16840" w:code="9"/>
          <w:pgMar w:top="1418" w:right="992" w:bottom="1134" w:left="1418" w:header="851" w:footer="851" w:gutter="0"/>
          <w:cols w:space="720"/>
          <w:noEndnote/>
        </w:sectPr>
      </w:pPr>
    </w:p>
    <w:p w14:paraId="270BC5B3" w14:textId="77777777" w:rsidR="002628C3" w:rsidRDefault="002628C3" w:rsidP="00884B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p>
    <w:p w14:paraId="09AC224C" w14:textId="77777777" w:rsidR="001B7593" w:rsidRPr="00E76F4B" w:rsidRDefault="001B7593"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w:t>
      </w:r>
    </w:p>
    <w:p w14:paraId="2BAC6EEA" w14:textId="77777777" w:rsidR="001B7593" w:rsidRPr="00E76F4B" w:rsidRDefault="001B7593"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1127CE6B" w14:textId="77777777" w:rsidR="006D2C18" w:rsidRPr="00E76F4B"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4.1. Izmjene računovodstvenih politika</w:t>
      </w:r>
    </w:p>
    <w:p w14:paraId="3F269652" w14:textId="77777777" w:rsidR="006D2C18" w:rsidRPr="00E76F4B" w:rsidRDefault="006D2C18" w:rsidP="00B861E2">
      <w:pPr>
        <w:pStyle w:val="T1"/>
        <w:tabs>
          <w:tab w:val="left" w:pos="567"/>
        </w:tabs>
        <w:spacing w:before="0" w:after="0" w:line="240" w:lineRule="auto"/>
        <w:rPr>
          <w:rFonts w:asciiTheme="minorHAnsi" w:hAnsiTheme="minorHAnsi" w:cs="Arial"/>
          <w:color w:val="000000" w:themeColor="text1"/>
          <w:sz w:val="22"/>
          <w:szCs w:val="22"/>
          <w:lang w:val="hr-HR"/>
        </w:rPr>
      </w:pPr>
    </w:p>
    <w:p w14:paraId="46618B26" w14:textId="77777777" w:rsidR="00D13BBF" w:rsidRPr="00C45423" w:rsidRDefault="006D2C18" w:rsidP="00D13BBF">
      <w:pPr>
        <w:jc w:val="both"/>
        <w:rPr>
          <w:rFonts w:asciiTheme="minorHAnsi" w:hAnsiTheme="minorHAnsi" w:cstheme="minorHAnsi"/>
          <w:color w:val="000000" w:themeColor="text1"/>
          <w:sz w:val="22"/>
          <w:szCs w:val="22"/>
          <w:lang w:eastAsia="hr-HR"/>
        </w:rPr>
      </w:pPr>
      <w:r w:rsidRPr="00C45423">
        <w:rPr>
          <w:rFonts w:asciiTheme="minorHAnsi" w:hAnsiTheme="minorHAnsi" w:cstheme="minorHAnsi"/>
          <w:color w:val="000000" w:themeColor="text1"/>
          <w:sz w:val="22"/>
          <w:szCs w:val="22"/>
          <w:lang w:eastAsia="hr-HR"/>
        </w:rPr>
        <w:t xml:space="preserve">Grupa je </w:t>
      </w:r>
      <w:r w:rsidR="00D13BBF" w:rsidRPr="00C45423">
        <w:rPr>
          <w:rFonts w:asciiTheme="minorHAnsi" w:hAnsiTheme="minorHAnsi" w:cstheme="minorHAnsi"/>
          <w:color w:val="000000" w:themeColor="text1"/>
          <w:sz w:val="22"/>
          <w:szCs w:val="22"/>
          <w:lang w:eastAsia="hr-HR"/>
        </w:rPr>
        <w:t xml:space="preserve">od 1. siječnja 2019. </w:t>
      </w:r>
      <w:r w:rsidRPr="00C45423">
        <w:rPr>
          <w:rFonts w:asciiTheme="minorHAnsi" w:hAnsiTheme="minorHAnsi" w:cstheme="minorHAnsi"/>
          <w:color w:val="000000" w:themeColor="text1"/>
          <w:sz w:val="22"/>
          <w:szCs w:val="22"/>
          <w:lang w:eastAsia="hr-HR"/>
        </w:rPr>
        <w:t xml:space="preserve">početno usvojila MSFI </w:t>
      </w:r>
      <w:r w:rsidR="002B1634" w:rsidRPr="00C45423">
        <w:rPr>
          <w:rFonts w:asciiTheme="minorHAnsi" w:hAnsiTheme="minorHAnsi" w:cstheme="minorHAnsi"/>
          <w:color w:val="000000" w:themeColor="text1"/>
          <w:sz w:val="22"/>
          <w:szCs w:val="22"/>
          <w:lang w:eastAsia="hr-HR"/>
        </w:rPr>
        <w:t>16 Najmovi</w:t>
      </w:r>
      <w:r w:rsidRPr="00C45423">
        <w:rPr>
          <w:rFonts w:asciiTheme="minorHAnsi" w:hAnsiTheme="minorHAnsi" w:cstheme="minorHAnsi"/>
          <w:color w:val="000000" w:themeColor="text1"/>
          <w:sz w:val="22"/>
          <w:szCs w:val="22"/>
          <w:lang w:eastAsia="hr-HR"/>
        </w:rPr>
        <w:t xml:space="preserve"> (vidi 4.1.1.)</w:t>
      </w:r>
      <w:r w:rsidR="00A5765B" w:rsidRPr="00C45423">
        <w:rPr>
          <w:rFonts w:asciiTheme="minorHAnsi" w:hAnsiTheme="minorHAnsi" w:cstheme="minorHAnsi"/>
          <w:color w:val="000000" w:themeColor="text1"/>
          <w:sz w:val="22"/>
          <w:szCs w:val="22"/>
          <w:lang w:eastAsia="hr-HR"/>
        </w:rPr>
        <w:t xml:space="preserve"> te je promijenjena računovodstvena politika pozicije Nekretnine, postrojenja, oprema i nematerijalna imovina, što je opisano u bilješci 4.1.</w:t>
      </w:r>
      <w:r w:rsidR="00A3511F" w:rsidRPr="00C45423">
        <w:rPr>
          <w:rFonts w:asciiTheme="minorHAnsi" w:hAnsiTheme="minorHAnsi" w:cstheme="minorHAnsi"/>
          <w:color w:val="000000" w:themeColor="text1"/>
          <w:sz w:val="22"/>
          <w:szCs w:val="22"/>
          <w:lang w:eastAsia="hr-HR"/>
        </w:rPr>
        <w:t>2.</w:t>
      </w:r>
      <w:r w:rsidR="00B6295A" w:rsidRPr="00C45423">
        <w:rPr>
          <w:rFonts w:asciiTheme="minorHAnsi" w:hAnsiTheme="minorHAnsi" w:cstheme="minorHAnsi"/>
          <w:color w:val="000000" w:themeColor="text1"/>
          <w:sz w:val="22"/>
          <w:szCs w:val="22"/>
          <w:lang w:eastAsia="hr-HR"/>
        </w:rPr>
        <w:t xml:space="preserve"> </w:t>
      </w:r>
      <w:r w:rsidR="00D13BBF" w:rsidRPr="00C45423">
        <w:rPr>
          <w:rFonts w:asciiTheme="minorHAnsi" w:hAnsiTheme="minorHAnsi" w:cstheme="minorHAnsi"/>
          <w:color w:val="000000" w:themeColor="text1"/>
          <w:sz w:val="22"/>
          <w:szCs w:val="22"/>
          <w:lang w:eastAsia="hr-HR"/>
        </w:rPr>
        <w:t xml:space="preserve"> </w:t>
      </w:r>
    </w:p>
    <w:p w14:paraId="272415F6" w14:textId="77777777" w:rsidR="006D2C18" w:rsidRPr="00C45423" w:rsidRDefault="006D2C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eastAsia="hr-HR"/>
        </w:rPr>
      </w:pPr>
    </w:p>
    <w:p w14:paraId="2E6B3A16" w14:textId="77777777" w:rsidR="006D2C18" w:rsidRPr="00C45423" w:rsidRDefault="006D2C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eastAsia="hr-HR"/>
        </w:rPr>
      </w:pPr>
      <w:r w:rsidRPr="00C45423">
        <w:rPr>
          <w:rFonts w:asciiTheme="minorHAnsi" w:hAnsiTheme="minorHAnsi" w:cstheme="minorHAnsi"/>
          <w:color w:val="000000" w:themeColor="text1"/>
          <w:sz w:val="22"/>
          <w:szCs w:val="22"/>
          <w:lang w:eastAsia="hr-HR"/>
        </w:rPr>
        <w:t xml:space="preserve">Od 1. siječnja </w:t>
      </w:r>
      <w:r w:rsidR="009A0715" w:rsidRPr="00C45423">
        <w:rPr>
          <w:rFonts w:asciiTheme="minorHAnsi" w:hAnsiTheme="minorHAnsi" w:cstheme="minorHAnsi"/>
          <w:color w:val="000000" w:themeColor="text1"/>
          <w:sz w:val="22"/>
          <w:szCs w:val="22"/>
          <w:lang w:eastAsia="hr-HR"/>
        </w:rPr>
        <w:t>2019</w:t>
      </w:r>
      <w:r w:rsidRPr="00C45423">
        <w:rPr>
          <w:rFonts w:asciiTheme="minorHAnsi" w:hAnsiTheme="minorHAnsi" w:cstheme="minorHAnsi"/>
          <w:color w:val="000000" w:themeColor="text1"/>
          <w:sz w:val="22"/>
          <w:szCs w:val="22"/>
          <w:lang w:eastAsia="hr-HR"/>
        </w:rPr>
        <w:t>. također su na snazi ​​brojni drugi novi standardi, ali oni nemaju značajan utjecaj na financijske izvještaje Grupe.</w:t>
      </w:r>
    </w:p>
    <w:p w14:paraId="62A02EEA" w14:textId="77777777" w:rsidR="006D2C18" w:rsidRPr="00E76F4B" w:rsidRDefault="006D2C18" w:rsidP="006D2C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Courier New"/>
          <w:color w:val="000000" w:themeColor="text1"/>
          <w:lang w:val="hr-HR" w:eastAsia="hr-HR"/>
        </w:rPr>
      </w:pPr>
    </w:p>
    <w:p w14:paraId="3634A771" w14:textId="77777777" w:rsidR="00A5765B" w:rsidRDefault="00A5765B" w:rsidP="00A5765B">
      <w:pPr>
        <w:jc w:val="both"/>
        <w:rPr>
          <w:rFonts w:asciiTheme="minorHAnsi" w:hAnsiTheme="minorHAnsi" w:cstheme="minorHAnsi"/>
          <w:b/>
          <w:color w:val="000000" w:themeColor="text1"/>
          <w:sz w:val="22"/>
          <w:szCs w:val="22"/>
          <w:lang w:eastAsia="hr-HR"/>
        </w:rPr>
      </w:pPr>
      <w:r w:rsidRPr="00E76F4B">
        <w:rPr>
          <w:rFonts w:asciiTheme="minorHAnsi" w:hAnsiTheme="minorHAnsi" w:cstheme="minorHAnsi"/>
          <w:b/>
          <w:color w:val="000000" w:themeColor="text1"/>
          <w:sz w:val="22"/>
          <w:szCs w:val="22"/>
          <w:lang w:eastAsia="hr-HR"/>
        </w:rPr>
        <w:t xml:space="preserve">4.1.1. </w:t>
      </w:r>
      <w:proofErr w:type="spellStart"/>
      <w:r w:rsidRPr="00E76F4B">
        <w:rPr>
          <w:rFonts w:asciiTheme="minorHAnsi" w:hAnsiTheme="minorHAnsi" w:cstheme="minorHAnsi"/>
          <w:b/>
          <w:color w:val="000000" w:themeColor="text1"/>
          <w:sz w:val="22"/>
          <w:szCs w:val="22"/>
          <w:lang w:eastAsia="hr-HR"/>
        </w:rPr>
        <w:t>Primjena</w:t>
      </w:r>
      <w:proofErr w:type="spellEnd"/>
      <w:r w:rsidRPr="00E76F4B">
        <w:rPr>
          <w:rFonts w:asciiTheme="minorHAnsi" w:hAnsiTheme="minorHAnsi" w:cstheme="minorHAnsi"/>
          <w:b/>
          <w:color w:val="000000" w:themeColor="text1"/>
          <w:sz w:val="22"/>
          <w:szCs w:val="22"/>
          <w:lang w:eastAsia="hr-HR"/>
        </w:rPr>
        <w:t xml:space="preserve"> MSFI  16 </w:t>
      </w:r>
      <w:proofErr w:type="spellStart"/>
      <w:r w:rsidRPr="00E76F4B">
        <w:rPr>
          <w:rFonts w:asciiTheme="minorHAnsi" w:hAnsiTheme="minorHAnsi" w:cstheme="minorHAnsi"/>
          <w:b/>
          <w:color w:val="000000" w:themeColor="text1"/>
          <w:sz w:val="22"/>
          <w:szCs w:val="22"/>
          <w:lang w:eastAsia="hr-HR"/>
        </w:rPr>
        <w:t>Najmovi</w:t>
      </w:r>
      <w:proofErr w:type="spellEnd"/>
    </w:p>
    <w:p w14:paraId="1D086B20" w14:textId="77777777" w:rsidR="00A5765B" w:rsidRPr="00E76F4B" w:rsidRDefault="00A5765B" w:rsidP="00A5765B">
      <w:pPr>
        <w:jc w:val="both"/>
        <w:rPr>
          <w:rFonts w:asciiTheme="minorHAnsi" w:hAnsiTheme="minorHAnsi" w:cstheme="minorHAnsi"/>
          <w:b/>
          <w:color w:val="000000" w:themeColor="text1"/>
          <w:sz w:val="22"/>
          <w:szCs w:val="22"/>
          <w:lang w:eastAsia="hr-HR"/>
        </w:rPr>
      </w:pPr>
    </w:p>
    <w:p w14:paraId="670272A1" w14:textId="77777777" w:rsidR="00A5765B" w:rsidRPr="00E76F4B" w:rsidRDefault="00A5765B" w:rsidP="00A5765B">
      <w:pPr>
        <w:jc w:val="both"/>
        <w:rPr>
          <w:rFonts w:asciiTheme="minorHAnsi" w:hAnsiTheme="minorHAnsi" w:cstheme="minorHAnsi"/>
          <w:color w:val="000000" w:themeColor="text1"/>
          <w:sz w:val="22"/>
          <w:szCs w:val="22"/>
          <w:lang w:eastAsia="hr-HR"/>
        </w:rPr>
      </w:pPr>
      <w:proofErr w:type="spellStart"/>
      <w:r w:rsidRPr="00E76F4B">
        <w:rPr>
          <w:rFonts w:asciiTheme="minorHAnsi" w:hAnsiTheme="minorHAnsi" w:cstheme="minorHAnsi"/>
          <w:color w:val="000000" w:themeColor="text1"/>
          <w:sz w:val="22"/>
          <w:szCs w:val="22"/>
          <w:lang w:eastAsia="hr-HR"/>
        </w:rPr>
        <w:t>Grupa</w:t>
      </w:r>
      <w:proofErr w:type="spellEnd"/>
      <w:r w:rsidRPr="00E76F4B">
        <w:rPr>
          <w:rFonts w:asciiTheme="minorHAnsi" w:hAnsiTheme="minorHAnsi" w:cstheme="minorHAnsi"/>
          <w:color w:val="000000" w:themeColor="text1"/>
          <w:sz w:val="22"/>
          <w:szCs w:val="22"/>
          <w:lang w:eastAsia="hr-HR"/>
        </w:rPr>
        <w:t xml:space="preserve"> je od 1. </w:t>
      </w:r>
      <w:proofErr w:type="spellStart"/>
      <w:r w:rsidRPr="00E76F4B">
        <w:rPr>
          <w:rFonts w:asciiTheme="minorHAnsi" w:hAnsiTheme="minorHAnsi" w:cstheme="minorHAnsi"/>
          <w:color w:val="000000" w:themeColor="text1"/>
          <w:sz w:val="22"/>
          <w:szCs w:val="22"/>
          <w:lang w:eastAsia="hr-HR"/>
        </w:rPr>
        <w:t>siječnja</w:t>
      </w:r>
      <w:proofErr w:type="spellEnd"/>
      <w:r w:rsidRPr="00E76F4B">
        <w:rPr>
          <w:rFonts w:asciiTheme="minorHAnsi" w:hAnsiTheme="minorHAnsi" w:cstheme="minorHAnsi"/>
          <w:color w:val="000000" w:themeColor="text1"/>
          <w:sz w:val="22"/>
          <w:szCs w:val="22"/>
          <w:lang w:eastAsia="hr-HR"/>
        </w:rPr>
        <w:t xml:space="preserve"> 2019. </w:t>
      </w:r>
      <w:proofErr w:type="spellStart"/>
      <w:r w:rsidRPr="00E76F4B">
        <w:rPr>
          <w:rFonts w:asciiTheme="minorHAnsi" w:hAnsiTheme="minorHAnsi" w:cstheme="minorHAnsi"/>
          <w:color w:val="000000" w:themeColor="text1"/>
          <w:sz w:val="22"/>
          <w:szCs w:val="22"/>
          <w:lang w:eastAsia="hr-HR"/>
        </w:rPr>
        <w:t>primijenila</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Međunarodni</w:t>
      </w:r>
      <w:proofErr w:type="spellEnd"/>
      <w:r w:rsidRPr="00E76F4B">
        <w:rPr>
          <w:rFonts w:asciiTheme="minorHAnsi" w:hAnsiTheme="minorHAnsi" w:cstheme="minorHAnsi"/>
          <w:color w:val="000000" w:themeColor="text1"/>
          <w:sz w:val="22"/>
          <w:szCs w:val="22"/>
          <w:lang w:eastAsia="hr-HR"/>
        </w:rPr>
        <w:t xml:space="preserve"> standard </w:t>
      </w:r>
      <w:proofErr w:type="spellStart"/>
      <w:r w:rsidRPr="00E76F4B">
        <w:rPr>
          <w:rFonts w:asciiTheme="minorHAnsi" w:hAnsiTheme="minorHAnsi" w:cstheme="minorHAnsi"/>
          <w:color w:val="000000" w:themeColor="text1"/>
          <w:sz w:val="22"/>
          <w:szCs w:val="22"/>
          <w:lang w:eastAsia="hr-HR"/>
        </w:rPr>
        <w:t>financijskog</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izvještavanja</w:t>
      </w:r>
      <w:proofErr w:type="spellEnd"/>
      <w:r w:rsidRPr="00E76F4B">
        <w:rPr>
          <w:rFonts w:asciiTheme="minorHAnsi" w:hAnsiTheme="minorHAnsi" w:cstheme="minorHAnsi"/>
          <w:color w:val="000000" w:themeColor="text1"/>
          <w:sz w:val="22"/>
          <w:szCs w:val="22"/>
          <w:lang w:eastAsia="hr-HR"/>
        </w:rPr>
        <w:t xml:space="preserve"> (MSFI) 16 </w:t>
      </w:r>
      <w:proofErr w:type="spellStart"/>
      <w:r w:rsidRPr="00E76F4B">
        <w:rPr>
          <w:rFonts w:asciiTheme="minorHAnsi" w:hAnsiTheme="minorHAnsi" w:cstheme="minorHAnsi"/>
          <w:color w:val="000000" w:themeColor="text1"/>
          <w:sz w:val="22"/>
          <w:szCs w:val="22"/>
          <w:lang w:eastAsia="hr-HR"/>
        </w:rPr>
        <w:t>Najmovi</w:t>
      </w:r>
      <w:proofErr w:type="spellEnd"/>
      <w:r w:rsidRPr="00E76F4B">
        <w:rPr>
          <w:rFonts w:asciiTheme="minorHAnsi" w:hAnsiTheme="minorHAnsi" w:cstheme="minorHAnsi"/>
          <w:color w:val="000000" w:themeColor="text1"/>
          <w:sz w:val="22"/>
          <w:szCs w:val="22"/>
          <w:lang w:eastAsia="hr-HR"/>
        </w:rPr>
        <w:t xml:space="preserve">. MSFI 16 </w:t>
      </w:r>
      <w:proofErr w:type="spellStart"/>
      <w:r w:rsidRPr="00E76F4B">
        <w:rPr>
          <w:rFonts w:asciiTheme="minorHAnsi" w:hAnsiTheme="minorHAnsi" w:cstheme="minorHAnsi"/>
          <w:color w:val="000000" w:themeColor="text1"/>
          <w:sz w:val="22"/>
          <w:szCs w:val="22"/>
          <w:lang w:eastAsia="hr-HR"/>
        </w:rPr>
        <w:t>uvodi</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jedinstveni</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računovodstveni</w:t>
      </w:r>
      <w:proofErr w:type="spellEnd"/>
      <w:r w:rsidRPr="00E76F4B">
        <w:rPr>
          <w:rFonts w:asciiTheme="minorHAnsi" w:hAnsiTheme="minorHAnsi" w:cstheme="minorHAnsi"/>
          <w:color w:val="000000" w:themeColor="text1"/>
          <w:sz w:val="22"/>
          <w:szCs w:val="22"/>
          <w:lang w:eastAsia="hr-HR"/>
        </w:rPr>
        <w:t xml:space="preserve"> model </w:t>
      </w:r>
      <w:proofErr w:type="spellStart"/>
      <w:r w:rsidRPr="00E76F4B">
        <w:rPr>
          <w:rFonts w:asciiTheme="minorHAnsi" w:hAnsiTheme="minorHAnsi" w:cstheme="minorHAnsi"/>
          <w:color w:val="000000" w:themeColor="text1"/>
          <w:sz w:val="22"/>
          <w:szCs w:val="22"/>
          <w:lang w:eastAsia="hr-HR"/>
        </w:rPr>
        <w:t>najma</w:t>
      </w:r>
      <w:proofErr w:type="spellEnd"/>
      <w:r w:rsidRPr="00E76F4B">
        <w:rPr>
          <w:rFonts w:asciiTheme="minorHAnsi" w:hAnsiTheme="minorHAnsi" w:cstheme="minorHAnsi"/>
          <w:color w:val="000000" w:themeColor="text1"/>
          <w:sz w:val="22"/>
          <w:szCs w:val="22"/>
          <w:lang w:eastAsia="hr-HR"/>
        </w:rPr>
        <w:t xml:space="preserve"> za </w:t>
      </w:r>
      <w:proofErr w:type="spellStart"/>
      <w:r w:rsidRPr="00E76F4B">
        <w:rPr>
          <w:rFonts w:asciiTheme="minorHAnsi" w:hAnsiTheme="minorHAnsi" w:cstheme="minorHAnsi"/>
          <w:color w:val="000000" w:themeColor="text1"/>
          <w:sz w:val="22"/>
          <w:szCs w:val="22"/>
          <w:lang w:eastAsia="hr-HR"/>
        </w:rPr>
        <w:t>najmoprimce</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koji</w:t>
      </w:r>
      <w:proofErr w:type="spellEnd"/>
      <w:r w:rsidRPr="00E76F4B">
        <w:rPr>
          <w:rFonts w:asciiTheme="minorHAnsi" w:hAnsiTheme="minorHAnsi" w:cstheme="minorHAnsi"/>
          <w:color w:val="000000" w:themeColor="text1"/>
          <w:sz w:val="22"/>
          <w:szCs w:val="22"/>
          <w:lang w:eastAsia="hr-HR"/>
        </w:rPr>
        <w:t xml:space="preserve"> se </w:t>
      </w:r>
      <w:proofErr w:type="spellStart"/>
      <w:r w:rsidRPr="00E76F4B">
        <w:rPr>
          <w:rFonts w:asciiTheme="minorHAnsi" w:hAnsiTheme="minorHAnsi" w:cstheme="minorHAnsi"/>
          <w:color w:val="000000" w:themeColor="text1"/>
          <w:sz w:val="22"/>
          <w:szCs w:val="22"/>
          <w:lang w:eastAsia="hr-HR"/>
        </w:rPr>
        <w:t>iskazuje</w:t>
      </w:r>
      <w:proofErr w:type="spellEnd"/>
      <w:r w:rsidRPr="00E76F4B">
        <w:rPr>
          <w:rFonts w:asciiTheme="minorHAnsi" w:hAnsiTheme="minorHAnsi" w:cstheme="minorHAnsi"/>
          <w:color w:val="000000" w:themeColor="text1"/>
          <w:sz w:val="22"/>
          <w:szCs w:val="22"/>
          <w:lang w:eastAsia="hr-HR"/>
        </w:rPr>
        <w:t xml:space="preserve"> u </w:t>
      </w:r>
      <w:proofErr w:type="spellStart"/>
      <w:r w:rsidRPr="00E76F4B">
        <w:rPr>
          <w:rFonts w:asciiTheme="minorHAnsi" w:hAnsiTheme="minorHAnsi" w:cstheme="minorHAnsi"/>
          <w:color w:val="000000" w:themeColor="text1"/>
          <w:sz w:val="22"/>
          <w:szCs w:val="22"/>
          <w:lang w:eastAsia="hr-HR"/>
        </w:rPr>
        <w:t>bilanci</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Najmoprimac</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priznaje</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imovinu</w:t>
      </w:r>
      <w:proofErr w:type="spellEnd"/>
      <w:r w:rsidRPr="00E76F4B">
        <w:rPr>
          <w:rFonts w:asciiTheme="minorHAnsi" w:hAnsiTheme="minorHAnsi" w:cstheme="minorHAnsi"/>
          <w:color w:val="000000" w:themeColor="text1"/>
          <w:sz w:val="22"/>
          <w:szCs w:val="22"/>
          <w:lang w:eastAsia="hr-HR"/>
        </w:rPr>
        <w:t xml:space="preserve"> s </w:t>
      </w:r>
      <w:proofErr w:type="spellStart"/>
      <w:r w:rsidRPr="00E76F4B">
        <w:rPr>
          <w:rFonts w:asciiTheme="minorHAnsi" w:hAnsiTheme="minorHAnsi" w:cstheme="minorHAnsi"/>
          <w:color w:val="000000" w:themeColor="text1"/>
          <w:sz w:val="22"/>
          <w:szCs w:val="22"/>
          <w:lang w:eastAsia="hr-HR"/>
        </w:rPr>
        <w:t>pravom</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korištenja</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koja</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predstavlja</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njeno</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pravo</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na</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korištenje</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predmetne</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imovine</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kao</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i</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obvezu</w:t>
      </w:r>
      <w:proofErr w:type="spellEnd"/>
      <w:r w:rsidRPr="00E76F4B">
        <w:rPr>
          <w:rFonts w:asciiTheme="minorHAnsi" w:hAnsiTheme="minorHAnsi" w:cstheme="minorHAnsi"/>
          <w:color w:val="000000" w:themeColor="text1"/>
          <w:sz w:val="22"/>
          <w:szCs w:val="22"/>
          <w:lang w:eastAsia="hr-HR"/>
        </w:rPr>
        <w:t xml:space="preserve"> po </w:t>
      </w:r>
      <w:proofErr w:type="spellStart"/>
      <w:r w:rsidRPr="00E76F4B">
        <w:rPr>
          <w:rFonts w:asciiTheme="minorHAnsi" w:hAnsiTheme="minorHAnsi" w:cstheme="minorHAnsi"/>
          <w:color w:val="000000" w:themeColor="text1"/>
          <w:sz w:val="22"/>
          <w:szCs w:val="22"/>
          <w:lang w:eastAsia="hr-HR"/>
        </w:rPr>
        <w:t>najmu</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koja</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predstavlja</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njegovu</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obvezu</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plaćanja</w:t>
      </w:r>
      <w:proofErr w:type="spellEnd"/>
      <w:r w:rsidRPr="00E76F4B">
        <w:rPr>
          <w:rFonts w:asciiTheme="minorHAnsi" w:hAnsiTheme="minorHAnsi" w:cstheme="minorHAnsi"/>
          <w:color w:val="000000" w:themeColor="text1"/>
          <w:sz w:val="22"/>
          <w:szCs w:val="22"/>
          <w:lang w:eastAsia="hr-HR"/>
        </w:rPr>
        <w:t xml:space="preserve"> po </w:t>
      </w:r>
      <w:proofErr w:type="spellStart"/>
      <w:r w:rsidRPr="00E76F4B">
        <w:rPr>
          <w:rFonts w:asciiTheme="minorHAnsi" w:hAnsiTheme="minorHAnsi" w:cstheme="minorHAnsi"/>
          <w:color w:val="000000" w:themeColor="text1"/>
          <w:sz w:val="22"/>
          <w:szCs w:val="22"/>
          <w:lang w:eastAsia="hr-HR"/>
        </w:rPr>
        <w:t>najmu</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Postoje</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izuzeća</w:t>
      </w:r>
      <w:proofErr w:type="spellEnd"/>
      <w:r w:rsidRPr="00E76F4B">
        <w:rPr>
          <w:rFonts w:asciiTheme="minorHAnsi" w:hAnsiTheme="minorHAnsi" w:cstheme="minorHAnsi"/>
          <w:color w:val="000000" w:themeColor="text1"/>
          <w:sz w:val="22"/>
          <w:szCs w:val="22"/>
          <w:lang w:eastAsia="hr-HR"/>
        </w:rPr>
        <w:t xml:space="preserve"> od </w:t>
      </w:r>
      <w:proofErr w:type="spellStart"/>
      <w:r w:rsidRPr="00E76F4B">
        <w:rPr>
          <w:rFonts w:asciiTheme="minorHAnsi" w:hAnsiTheme="minorHAnsi" w:cstheme="minorHAnsi"/>
          <w:color w:val="000000" w:themeColor="text1"/>
          <w:sz w:val="22"/>
          <w:szCs w:val="22"/>
          <w:lang w:eastAsia="hr-HR"/>
        </w:rPr>
        <w:t>priznavanja</w:t>
      </w:r>
      <w:proofErr w:type="spellEnd"/>
      <w:r w:rsidRPr="00E76F4B">
        <w:rPr>
          <w:rFonts w:asciiTheme="minorHAnsi" w:hAnsiTheme="minorHAnsi" w:cstheme="minorHAnsi"/>
          <w:color w:val="000000" w:themeColor="text1"/>
          <w:sz w:val="22"/>
          <w:szCs w:val="22"/>
          <w:lang w:eastAsia="hr-HR"/>
        </w:rPr>
        <w:t xml:space="preserve"> za </w:t>
      </w:r>
      <w:proofErr w:type="spellStart"/>
      <w:r w:rsidRPr="00E76F4B">
        <w:rPr>
          <w:rFonts w:asciiTheme="minorHAnsi" w:hAnsiTheme="minorHAnsi" w:cstheme="minorHAnsi"/>
          <w:color w:val="000000" w:themeColor="text1"/>
          <w:sz w:val="22"/>
          <w:szCs w:val="22"/>
          <w:lang w:eastAsia="hr-HR"/>
        </w:rPr>
        <w:t>kratkoročne</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najmove</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i</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najmove</w:t>
      </w:r>
      <w:proofErr w:type="spellEnd"/>
      <w:r w:rsidRPr="00E76F4B">
        <w:rPr>
          <w:rFonts w:asciiTheme="minorHAnsi" w:hAnsiTheme="minorHAnsi" w:cstheme="minorHAnsi"/>
          <w:color w:val="000000" w:themeColor="text1"/>
          <w:sz w:val="22"/>
          <w:szCs w:val="22"/>
          <w:lang w:eastAsia="hr-HR"/>
        </w:rPr>
        <w:t xml:space="preserve"> </w:t>
      </w:r>
      <w:proofErr w:type="spellStart"/>
      <w:r w:rsidRPr="00E76F4B">
        <w:rPr>
          <w:rFonts w:asciiTheme="minorHAnsi" w:hAnsiTheme="minorHAnsi" w:cstheme="minorHAnsi"/>
          <w:color w:val="000000" w:themeColor="text1"/>
          <w:sz w:val="22"/>
          <w:szCs w:val="22"/>
          <w:lang w:eastAsia="hr-HR"/>
        </w:rPr>
        <w:t>stavki</w:t>
      </w:r>
      <w:proofErr w:type="spellEnd"/>
      <w:r w:rsidRPr="00E76F4B">
        <w:rPr>
          <w:rFonts w:asciiTheme="minorHAnsi" w:hAnsiTheme="minorHAnsi" w:cstheme="minorHAnsi"/>
          <w:color w:val="000000" w:themeColor="text1"/>
          <w:sz w:val="22"/>
          <w:szCs w:val="22"/>
          <w:lang w:eastAsia="hr-HR"/>
        </w:rPr>
        <w:t xml:space="preserve"> male </w:t>
      </w:r>
      <w:proofErr w:type="spellStart"/>
      <w:r w:rsidRPr="00E76F4B">
        <w:rPr>
          <w:rFonts w:asciiTheme="minorHAnsi" w:hAnsiTheme="minorHAnsi" w:cstheme="minorHAnsi"/>
          <w:color w:val="000000" w:themeColor="text1"/>
          <w:sz w:val="22"/>
          <w:szCs w:val="22"/>
          <w:lang w:eastAsia="hr-HR"/>
        </w:rPr>
        <w:t>vrijednosti</w:t>
      </w:r>
      <w:proofErr w:type="spellEnd"/>
      <w:r w:rsidRPr="00E76F4B">
        <w:rPr>
          <w:rFonts w:asciiTheme="minorHAnsi" w:hAnsiTheme="minorHAnsi" w:cstheme="minorHAnsi"/>
          <w:color w:val="000000" w:themeColor="text1"/>
          <w:sz w:val="22"/>
          <w:szCs w:val="22"/>
          <w:lang w:eastAsia="hr-HR"/>
        </w:rPr>
        <w:t>.</w:t>
      </w:r>
    </w:p>
    <w:p w14:paraId="63F479AE" w14:textId="77777777" w:rsidR="001B7593" w:rsidRDefault="001B7593" w:rsidP="001B7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34ECF755" w14:textId="77777777" w:rsidR="00A230CA" w:rsidRPr="00287615" w:rsidRDefault="00A230CA" w:rsidP="00A230CA">
      <w:pPr>
        <w:jc w:val="both"/>
        <w:rPr>
          <w:rFonts w:asciiTheme="minorHAnsi" w:hAnsiTheme="minorHAnsi" w:cstheme="minorHAnsi"/>
          <w:color w:val="000000" w:themeColor="text1"/>
          <w:sz w:val="22"/>
          <w:szCs w:val="22"/>
          <w:lang w:eastAsia="hr-HR"/>
        </w:rPr>
      </w:pPr>
      <w:r w:rsidRPr="00287615">
        <w:rPr>
          <w:rFonts w:asciiTheme="minorHAnsi" w:hAnsiTheme="minorHAnsi" w:cstheme="minorHAnsi"/>
          <w:color w:val="000000" w:themeColor="text1"/>
          <w:sz w:val="22"/>
          <w:szCs w:val="22"/>
          <w:lang w:eastAsia="hr-HR"/>
        </w:rPr>
        <w:t xml:space="preserve">MSFI 16 </w:t>
      </w:r>
      <w:proofErr w:type="spellStart"/>
      <w:r w:rsidRPr="00287615">
        <w:rPr>
          <w:rFonts w:asciiTheme="minorHAnsi" w:hAnsiTheme="minorHAnsi" w:cstheme="minorHAnsi"/>
          <w:color w:val="000000" w:themeColor="text1"/>
          <w:sz w:val="22"/>
          <w:szCs w:val="22"/>
          <w:lang w:eastAsia="hr-HR"/>
        </w:rPr>
        <w:t>zamjenjuje</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postojeće</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smjernice</w:t>
      </w:r>
      <w:proofErr w:type="spellEnd"/>
      <w:r w:rsidRPr="00287615">
        <w:rPr>
          <w:rFonts w:asciiTheme="minorHAnsi" w:hAnsiTheme="minorHAnsi" w:cstheme="minorHAnsi"/>
          <w:color w:val="000000" w:themeColor="text1"/>
          <w:sz w:val="22"/>
          <w:szCs w:val="22"/>
          <w:lang w:eastAsia="hr-HR"/>
        </w:rPr>
        <w:t xml:space="preserve"> o </w:t>
      </w:r>
      <w:proofErr w:type="spellStart"/>
      <w:r w:rsidRPr="00287615">
        <w:rPr>
          <w:rFonts w:asciiTheme="minorHAnsi" w:hAnsiTheme="minorHAnsi" w:cstheme="minorHAnsi"/>
          <w:color w:val="000000" w:themeColor="text1"/>
          <w:sz w:val="22"/>
          <w:szCs w:val="22"/>
          <w:lang w:eastAsia="hr-HR"/>
        </w:rPr>
        <w:t>najmu</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uključujući</w:t>
      </w:r>
      <w:proofErr w:type="spellEnd"/>
      <w:r w:rsidRPr="00287615">
        <w:rPr>
          <w:rFonts w:asciiTheme="minorHAnsi" w:hAnsiTheme="minorHAnsi" w:cstheme="minorHAnsi"/>
          <w:color w:val="000000" w:themeColor="text1"/>
          <w:sz w:val="22"/>
          <w:szCs w:val="22"/>
          <w:lang w:eastAsia="hr-HR"/>
        </w:rPr>
        <w:t xml:space="preserve"> MRS 17 </w:t>
      </w:r>
      <w:proofErr w:type="spellStart"/>
      <w:r w:rsidRPr="00287615">
        <w:rPr>
          <w:rFonts w:asciiTheme="minorHAnsi" w:hAnsiTheme="minorHAnsi" w:cstheme="minorHAnsi"/>
          <w:color w:val="000000" w:themeColor="text1"/>
          <w:sz w:val="22"/>
          <w:szCs w:val="22"/>
          <w:lang w:eastAsia="hr-HR"/>
        </w:rPr>
        <w:t>Najmovi</w:t>
      </w:r>
      <w:proofErr w:type="spellEnd"/>
      <w:r w:rsidRPr="00287615">
        <w:rPr>
          <w:rFonts w:asciiTheme="minorHAnsi" w:hAnsiTheme="minorHAnsi" w:cstheme="minorHAnsi"/>
          <w:color w:val="000000" w:themeColor="text1"/>
          <w:sz w:val="22"/>
          <w:szCs w:val="22"/>
          <w:lang w:eastAsia="hr-HR"/>
        </w:rPr>
        <w:t xml:space="preserve">, IFRIC 4 </w:t>
      </w:r>
      <w:proofErr w:type="spellStart"/>
      <w:r w:rsidRPr="00287615">
        <w:rPr>
          <w:rFonts w:asciiTheme="minorHAnsi" w:hAnsiTheme="minorHAnsi" w:cstheme="minorHAnsi"/>
          <w:color w:val="000000" w:themeColor="text1"/>
          <w:sz w:val="22"/>
          <w:szCs w:val="22"/>
          <w:lang w:eastAsia="hr-HR"/>
        </w:rPr>
        <w:t>Utvrđivanje</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sadržava</w:t>
      </w:r>
      <w:proofErr w:type="spellEnd"/>
      <w:r w:rsidRPr="00287615">
        <w:rPr>
          <w:rFonts w:asciiTheme="minorHAnsi" w:hAnsiTheme="minorHAnsi" w:cstheme="minorHAnsi"/>
          <w:color w:val="000000" w:themeColor="text1"/>
          <w:sz w:val="22"/>
          <w:szCs w:val="22"/>
          <w:lang w:eastAsia="hr-HR"/>
        </w:rPr>
        <w:t xml:space="preserve"> li </w:t>
      </w:r>
      <w:proofErr w:type="spellStart"/>
      <w:r w:rsidRPr="00287615">
        <w:rPr>
          <w:rFonts w:asciiTheme="minorHAnsi" w:hAnsiTheme="minorHAnsi" w:cstheme="minorHAnsi"/>
          <w:color w:val="000000" w:themeColor="text1"/>
          <w:sz w:val="22"/>
          <w:szCs w:val="22"/>
          <w:lang w:eastAsia="hr-HR"/>
        </w:rPr>
        <w:t>sporazum</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najam</w:t>
      </w:r>
      <w:proofErr w:type="spellEnd"/>
      <w:r w:rsidRPr="00287615">
        <w:rPr>
          <w:rFonts w:asciiTheme="minorHAnsi" w:hAnsiTheme="minorHAnsi" w:cstheme="minorHAnsi"/>
          <w:color w:val="000000" w:themeColor="text1"/>
          <w:sz w:val="22"/>
          <w:szCs w:val="22"/>
          <w:lang w:eastAsia="hr-HR"/>
        </w:rPr>
        <w:t xml:space="preserve">, SIC-15 </w:t>
      </w:r>
      <w:proofErr w:type="spellStart"/>
      <w:r w:rsidRPr="00287615">
        <w:rPr>
          <w:rFonts w:asciiTheme="minorHAnsi" w:hAnsiTheme="minorHAnsi" w:cstheme="minorHAnsi"/>
          <w:color w:val="000000" w:themeColor="text1"/>
          <w:sz w:val="22"/>
          <w:szCs w:val="22"/>
          <w:lang w:eastAsia="hr-HR"/>
        </w:rPr>
        <w:t>Operativni</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najmovi</w:t>
      </w:r>
      <w:proofErr w:type="spellEnd"/>
      <w:r w:rsidRPr="00287615">
        <w:rPr>
          <w:rFonts w:asciiTheme="minorHAnsi" w:hAnsiTheme="minorHAnsi" w:cstheme="minorHAnsi"/>
          <w:color w:val="000000" w:themeColor="text1"/>
          <w:sz w:val="22"/>
          <w:szCs w:val="22"/>
          <w:lang w:eastAsia="hr-HR"/>
        </w:rPr>
        <w:t xml:space="preserve"> – </w:t>
      </w:r>
      <w:proofErr w:type="spellStart"/>
      <w:r w:rsidRPr="00287615">
        <w:rPr>
          <w:rFonts w:asciiTheme="minorHAnsi" w:hAnsiTheme="minorHAnsi" w:cstheme="minorHAnsi"/>
          <w:color w:val="000000" w:themeColor="text1"/>
          <w:sz w:val="22"/>
          <w:szCs w:val="22"/>
          <w:lang w:eastAsia="hr-HR"/>
        </w:rPr>
        <w:t>Poticaji</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i</w:t>
      </w:r>
      <w:proofErr w:type="spellEnd"/>
      <w:r w:rsidRPr="00287615">
        <w:rPr>
          <w:rFonts w:asciiTheme="minorHAnsi" w:hAnsiTheme="minorHAnsi" w:cstheme="minorHAnsi"/>
          <w:color w:val="000000" w:themeColor="text1"/>
          <w:sz w:val="22"/>
          <w:szCs w:val="22"/>
          <w:lang w:eastAsia="hr-HR"/>
        </w:rPr>
        <w:t xml:space="preserve"> SIC-27 </w:t>
      </w:r>
      <w:proofErr w:type="spellStart"/>
      <w:r w:rsidRPr="00287615">
        <w:rPr>
          <w:rFonts w:asciiTheme="minorHAnsi" w:hAnsiTheme="minorHAnsi" w:cstheme="minorHAnsi"/>
          <w:color w:val="000000" w:themeColor="text1"/>
          <w:sz w:val="22"/>
          <w:szCs w:val="22"/>
          <w:lang w:eastAsia="hr-HR"/>
        </w:rPr>
        <w:t>Procjena</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sadržaja</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transakcija</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koje</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uključuju</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pravni</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oblik</w:t>
      </w:r>
      <w:proofErr w:type="spellEnd"/>
      <w:r w:rsidRPr="00287615">
        <w:rPr>
          <w:rFonts w:asciiTheme="minorHAnsi" w:hAnsiTheme="minorHAnsi" w:cstheme="minorHAnsi"/>
          <w:color w:val="000000" w:themeColor="text1"/>
          <w:sz w:val="22"/>
          <w:szCs w:val="22"/>
          <w:lang w:eastAsia="hr-HR"/>
        </w:rPr>
        <w:t xml:space="preserve"> </w:t>
      </w:r>
      <w:proofErr w:type="spellStart"/>
      <w:r w:rsidRPr="00287615">
        <w:rPr>
          <w:rFonts w:asciiTheme="minorHAnsi" w:hAnsiTheme="minorHAnsi" w:cstheme="minorHAnsi"/>
          <w:color w:val="000000" w:themeColor="text1"/>
          <w:sz w:val="22"/>
          <w:szCs w:val="22"/>
          <w:lang w:eastAsia="hr-HR"/>
        </w:rPr>
        <w:t>najma</w:t>
      </w:r>
      <w:proofErr w:type="spellEnd"/>
      <w:r w:rsidRPr="00287615">
        <w:rPr>
          <w:rFonts w:asciiTheme="minorHAnsi" w:hAnsiTheme="minorHAnsi" w:cstheme="minorHAnsi"/>
          <w:color w:val="000000" w:themeColor="text1"/>
          <w:sz w:val="22"/>
          <w:szCs w:val="22"/>
          <w:lang w:eastAsia="hr-HR"/>
        </w:rPr>
        <w:t>.</w:t>
      </w:r>
    </w:p>
    <w:p w14:paraId="01D939AC" w14:textId="77777777" w:rsidR="00A230CA" w:rsidRPr="00287615" w:rsidRDefault="00A230CA" w:rsidP="00A230CA">
      <w:pPr>
        <w:jc w:val="both"/>
        <w:rPr>
          <w:rFonts w:asciiTheme="minorHAnsi" w:eastAsia="Calibri" w:hAnsiTheme="minorHAnsi" w:cstheme="minorHAnsi"/>
          <w:color w:val="000000" w:themeColor="text1"/>
          <w:sz w:val="22"/>
          <w:szCs w:val="22"/>
          <w:lang w:eastAsia="hr-HR"/>
        </w:rPr>
      </w:pPr>
    </w:p>
    <w:p w14:paraId="05861B08" w14:textId="77777777" w:rsidR="00A230CA" w:rsidRPr="00287615" w:rsidRDefault="00A230CA" w:rsidP="00A230CA">
      <w:pPr>
        <w:jc w:val="both"/>
        <w:rPr>
          <w:rFonts w:asciiTheme="minorHAnsi" w:eastAsia="Calibri" w:hAnsiTheme="minorHAnsi" w:cstheme="minorHAnsi"/>
          <w:sz w:val="22"/>
          <w:szCs w:val="22"/>
          <w:lang w:eastAsia="hr-HR"/>
        </w:rPr>
      </w:pPr>
      <w:proofErr w:type="spellStart"/>
      <w:r w:rsidRPr="00287615">
        <w:rPr>
          <w:rFonts w:asciiTheme="minorHAnsi" w:eastAsia="Calibri" w:hAnsiTheme="minorHAnsi" w:cstheme="minorHAnsi"/>
          <w:sz w:val="22"/>
          <w:szCs w:val="22"/>
          <w:lang w:eastAsia="hr-HR"/>
        </w:rPr>
        <w:t>Grupa</w:t>
      </w:r>
      <w:proofErr w:type="spellEnd"/>
      <w:r w:rsidRPr="00287615">
        <w:rPr>
          <w:rFonts w:asciiTheme="minorHAnsi" w:eastAsia="Calibri" w:hAnsiTheme="minorHAnsi" w:cstheme="minorHAnsi"/>
          <w:sz w:val="22"/>
          <w:szCs w:val="22"/>
          <w:lang w:eastAsia="hr-HR"/>
        </w:rPr>
        <w:t xml:space="preserve"> je </w:t>
      </w:r>
      <w:proofErr w:type="spellStart"/>
      <w:r w:rsidRPr="00287615">
        <w:rPr>
          <w:rFonts w:asciiTheme="minorHAnsi" w:eastAsia="Calibri" w:hAnsiTheme="minorHAnsi" w:cstheme="minorHAnsi"/>
          <w:sz w:val="22"/>
          <w:szCs w:val="22"/>
          <w:lang w:eastAsia="hr-HR"/>
        </w:rPr>
        <w:t>primijenila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pojednostavljeni</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pristup</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na</w:t>
      </w:r>
      <w:proofErr w:type="spellEnd"/>
      <w:r w:rsidRPr="00287615">
        <w:rPr>
          <w:rFonts w:asciiTheme="minorHAnsi" w:eastAsia="Calibri" w:hAnsiTheme="minorHAnsi" w:cstheme="minorHAnsi"/>
          <w:sz w:val="22"/>
          <w:szCs w:val="22"/>
          <w:lang w:eastAsia="hr-HR"/>
        </w:rPr>
        <w:t xml:space="preserve"> dan 1. </w:t>
      </w:r>
      <w:proofErr w:type="spellStart"/>
      <w:r w:rsidRPr="00287615">
        <w:rPr>
          <w:rFonts w:asciiTheme="minorHAnsi" w:eastAsia="Calibri" w:hAnsiTheme="minorHAnsi" w:cstheme="minorHAnsi"/>
          <w:sz w:val="22"/>
          <w:szCs w:val="22"/>
          <w:lang w:eastAsia="hr-HR"/>
        </w:rPr>
        <w:t>siječnja</w:t>
      </w:r>
      <w:proofErr w:type="spellEnd"/>
      <w:r w:rsidRPr="00287615">
        <w:rPr>
          <w:rFonts w:asciiTheme="minorHAnsi" w:eastAsia="Calibri" w:hAnsiTheme="minorHAnsi" w:cstheme="minorHAnsi"/>
          <w:sz w:val="22"/>
          <w:szCs w:val="22"/>
          <w:lang w:eastAsia="hr-HR"/>
        </w:rPr>
        <w:t xml:space="preserve"> 2019. </w:t>
      </w:r>
      <w:proofErr w:type="spellStart"/>
      <w:r w:rsidRPr="00287615">
        <w:rPr>
          <w:rFonts w:asciiTheme="minorHAnsi" w:eastAsia="Calibri" w:hAnsiTheme="minorHAnsi" w:cstheme="minorHAnsi"/>
          <w:sz w:val="22"/>
          <w:szCs w:val="22"/>
          <w:lang w:eastAsia="hr-HR"/>
        </w:rPr>
        <w:t>te</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buduća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minimalna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plaćanja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najma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Grupe</w:t>
      </w:r>
      <w:proofErr w:type="spellEnd"/>
      <w:r w:rsidRPr="00287615">
        <w:rPr>
          <w:rFonts w:asciiTheme="minorHAnsi" w:eastAsia="Calibri" w:hAnsiTheme="minorHAnsi" w:cstheme="minorHAnsi"/>
          <w:sz w:val="22"/>
          <w:szCs w:val="22"/>
          <w:lang w:eastAsia="hr-HR"/>
        </w:rPr>
        <w:t xml:space="preserve"> po </w:t>
      </w:r>
      <w:proofErr w:type="spellStart"/>
      <w:r w:rsidRPr="00287615">
        <w:rPr>
          <w:rFonts w:asciiTheme="minorHAnsi" w:eastAsia="Calibri" w:hAnsiTheme="minorHAnsi" w:cstheme="minorHAnsi"/>
          <w:sz w:val="22"/>
          <w:szCs w:val="22"/>
          <w:lang w:eastAsia="hr-HR"/>
        </w:rPr>
        <w:t>neopozivim</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operativnim</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najmovima</w:t>
      </w:r>
      <w:proofErr w:type="spellEnd"/>
      <w:r w:rsidRPr="00287615">
        <w:rPr>
          <w:rFonts w:asciiTheme="minorHAnsi" w:eastAsia="Calibri" w:hAnsiTheme="minorHAnsi" w:cstheme="minorHAnsi"/>
          <w:sz w:val="22"/>
          <w:szCs w:val="22"/>
          <w:lang w:eastAsia="hr-HR"/>
        </w:rPr>
        <w:t xml:space="preserve"> u </w:t>
      </w:r>
      <w:proofErr w:type="spellStart"/>
      <w:r w:rsidRPr="00287615">
        <w:rPr>
          <w:rFonts w:asciiTheme="minorHAnsi" w:eastAsia="Calibri" w:hAnsiTheme="minorHAnsi" w:cstheme="minorHAnsi"/>
          <w:sz w:val="22"/>
          <w:szCs w:val="22"/>
          <w:lang w:eastAsia="hr-HR"/>
        </w:rPr>
        <w:t>iznosu</w:t>
      </w:r>
      <w:proofErr w:type="spellEnd"/>
      <w:r w:rsidRPr="00287615">
        <w:rPr>
          <w:rFonts w:asciiTheme="minorHAnsi" w:eastAsia="Calibri" w:hAnsiTheme="minorHAnsi" w:cstheme="minorHAnsi"/>
          <w:sz w:val="22"/>
          <w:szCs w:val="22"/>
          <w:lang w:eastAsia="hr-HR"/>
        </w:rPr>
        <w:t xml:space="preserve"> od 2.258 </w:t>
      </w:r>
      <w:proofErr w:type="spellStart"/>
      <w:r w:rsidRPr="00287615">
        <w:rPr>
          <w:rFonts w:asciiTheme="minorHAnsi" w:eastAsia="Calibri" w:hAnsiTheme="minorHAnsi" w:cstheme="minorHAnsi"/>
          <w:sz w:val="22"/>
          <w:szCs w:val="22"/>
          <w:lang w:eastAsia="hr-HR"/>
        </w:rPr>
        <w:t>tisuća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kuna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na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diskontiranoj</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osnovi</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priznala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kao</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obveze</w:t>
      </w:r>
      <w:proofErr w:type="spellEnd"/>
      <w:r w:rsidRPr="00287615">
        <w:rPr>
          <w:rFonts w:asciiTheme="minorHAnsi" w:eastAsia="Calibri" w:hAnsiTheme="minorHAnsi" w:cstheme="minorHAnsi"/>
          <w:sz w:val="22"/>
          <w:szCs w:val="22"/>
          <w:lang w:eastAsia="hr-HR"/>
        </w:rPr>
        <w:t xml:space="preserve"> po </w:t>
      </w:r>
      <w:proofErr w:type="spellStart"/>
      <w:r w:rsidRPr="00287615">
        <w:rPr>
          <w:rFonts w:asciiTheme="minorHAnsi" w:eastAsia="Calibri" w:hAnsiTheme="minorHAnsi" w:cstheme="minorHAnsi"/>
          <w:sz w:val="22"/>
          <w:szCs w:val="22"/>
          <w:lang w:eastAsia="hr-HR"/>
        </w:rPr>
        <w:t>najmu</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te</w:t>
      </w:r>
      <w:proofErr w:type="spellEnd"/>
      <w:r w:rsidRPr="00287615">
        <w:rPr>
          <w:rFonts w:asciiTheme="minorHAnsi" w:eastAsia="Calibri" w:hAnsiTheme="minorHAnsi" w:cstheme="minorHAnsi"/>
          <w:sz w:val="22"/>
          <w:szCs w:val="22"/>
          <w:lang w:eastAsia="hr-HR"/>
        </w:rPr>
        <w:t xml:space="preserve"> u </w:t>
      </w:r>
      <w:proofErr w:type="spellStart"/>
      <w:r w:rsidRPr="00287615">
        <w:rPr>
          <w:rFonts w:asciiTheme="minorHAnsi" w:eastAsia="Calibri" w:hAnsiTheme="minorHAnsi" w:cstheme="minorHAnsi"/>
          <w:sz w:val="22"/>
          <w:szCs w:val="22"/>
          <w:lang w:eastAsia="hr-HR"/>
        </w:rPr>
        <w:t>istom</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iznosu</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imovinu</w:t>
      </w:r>
      <w:proofErr w:type="spellEnd"/>
      <w:r w:rsidRPr="00287615">
        <w:rPr>
          <w:rFonts w:asciiTheme="minorHAnsi" w:eastAsia="Calibri" w:hAnsiTheme="minorHAnsi" w:cstheme="minorHAnsi"/>
          <w:sz w:val="22"/>
          <w:szCs w:val="22"/>
          <w:lang w:eastAsia="hr-HR"/>
        </w:rPr>
        <w:t xml:space="preserve"> s </w:t>
      </w:r>
      <w:proofErr w:type="spellStart"/>
      <w:r w:rsidRPr="00287615">
        <w:rPr>
          <w:rFonts w:asciiTheme="minorHAnsi" w:eastAsia="Calibri" w:hAnsiTheme="minorHAnsi" w:cstheme="minorHAnsi"/>
          <w:sz w:val="22"/>
          <w:szCs w:val="22"/>
          <w:lang w:eastAsia="hr-HR"/>
        </w:rPr>
        <w:t>pravom</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korištenja</w:t>
      </w:r>
      <w:proofErr w:type="spellEnd"/>
      <w:r w:rsidRPr="00287615">
        <w:rPr>
          <w:rFonts w:asciiTheme="minorHAnsi" w:eastAsia="Calibri" w:hAnsiTheme="minorHAnsi" w:cstheme="minorHAnsi"/>
          <w:sz w:val="22"/>
          <w:szCs w:val="22"/>
          <w:lang w:eastAsia="hr-HR"/>
        </w:rPr>
        <w:t>.</w:t>
      </w:r>
    </w:p>
    <w:p w14:paraId="04C7C772" w14:textId="77777777" w:rsidR="00A230CA" w:rsidRDefault="00A230CA" w:rsidP="00A230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287615">
        <w:rPr>
          <w:rFonts w:asciiTheme="minorHAnsi" w:eastAsia="Calibri" w:hAnsiTheme="minorHAnsi" w:cstheme="minorHAnsi"/>
          <w:sz w:val="22"/>
          <w:szCs w:val="22"/>
          <w:lang w:eastAsia="hr-HR"/>
        </w:rPr>
        <w:t xml:space="preserve">Ova </w:t>
      </w:r>
      <w:proofErr w:type="spellStart"/>
      <w:r w:rsidRPr="00287615">
        <w:rPr>
          <w:rFonts w:asciiTheme="minorHAnsi" w:eastAsia="Calibri" w:hAnsiTheme="minorHAnsi" w:cstheme="minorHAnsi"/>
          <w:sz w:val="22"/>
          <w:szCs w:val="22"/>
          <w:lang w:eastAsia="hr-HR"/>
        </w:rPr>
        <w:t>imovina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iskazana</w:t>
      </w:r>
      <w:proofErr w:type="spellEnd"/>
      <w:r w:rsidRPr="00287615">
        <w:rPr>
          <w:rFonts w:asciiTheme="minorHAnsi" w:eastAsia="Calibri" w:hAnsiTheme="minorHAnsi" w:cstheme="minorHAnsi"/>
          <w:sz w:val="22"/>
          <w:szCs w:val="22"/>
          <w:lang w:eastAsia="hr-HR"/>
        </w:rPr>
        <w:t xml:space="preserve"> je u </w:t>
      </w:r>
      <w:proofErr w:type="spellStart"/>
      <w:r w:rsidRPr="00287615">
        <w:rPr>
          <w:rFonts w:asciiTheme="minorHAnsi" w:eastAsia="Calibri" w:hAnsiTheme="minorHAnsi" w:cstheme="minorHAnsi"/>
          <w:sz w:val="22"/>
          <w:szCs w:val="22"/>
          <w:lang w:eastAsia="hr-HR"/>
        </w:rPr>
        <w:t>bilješci</w:t>
      </w:r>
      <w:proofErr w:type="spellEnd"/>
      <w:r w:rsidRPr="00287615">
        <w:rPr>
          <w:rFonts w:asciiTheme="minorHAnsi" w:eastAsia="Calibri" w:hAnsiTheme="minorHAnsi" w:cstheme="minorHAnsi"/>
          <w:sz w:val="22"/>
          <w:szCs w:val="22"/>
          <w:lang w:eastAsia="hr-HR"/>
        </w:rPr>
        <w:t xml:space="preserve"> </w:t>
      </w:r>
      <w:r w:rsidR="00A3511F">
        <w:rPr>
          <w:rFonts w:asciiTheme="minorHAnsi" w:eastAsia="Calibri" w:hAnsiTheme="minorHAnsi" w:cstheme="minorHAnsi"/>
          <w:sz w:val="22"/>
          <w:szCs w:val="22"/>
          <w:lang w:eastAsia="hr-HR"/>
        </w:rPr>
        <w:t>23</w:t>
      </w:r>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Ostala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imovina</w:t>
      </w:r>
      <w:proofErr w:type="spellEnd"/>
      <w:r w:rsidRPr="00287615">
        <w:rPr>
          <w:rFonts w:asciiTheme="minorHAnsi" w:eastAsia="Calibri" w:hAnsiTheme="minorHAnsi" w:cstheme="minorHAnsi"/>
          <w:sz w:val="22"/>
          <w:szCs w:val="22"/>
          <w:lang w:eastAsia="hr-HR"/>
        </w:rPr>
        <w:t xml:space="preserve">, a </w:t>
      </w:r>
      <w:proofErr w:type="spellStart"/>
      <w:r w:rsidRPr="00287615">
        <w:rPr>
          <w:rFonts w:asciiTheme="minorHAnsi" w:eastAsia="Calibri" w:hAnsiTheme="minorHAnsi" w:cstheme="minorHAnsi"/>
          <w:sz w:val="22"/>
          <w:szCs w:val="22"/>
          <w:lang w:eastAsia="hr-HR"/>
        </w:rPr>
        <w:t>obveze</w:t>
      </w:r>
      <w:proofErr w:type="spellEnd"/>
      <w:r w:rsidRPr="00287615">
        <w:rPr>
          <w:rFonts w:asciiTheme="minorHAnsi" w:eastAsia="Calibri" w:hAnsiTheme="minorHAnsi" w:cstheme="minorHAnsi"/>
          <w:sz w:val="22"/>
          <w:szCs w:val="22"/>
          <w:lang w:eastAsia="hr-HR"/>
        </w:rPr>
        <w:t xml:space="preserve"> po </w:t>
      </w:r>
      <w:proofErr w:type="spellStart"/>
      <w:r w:rsidRPr="00287615">
        <w:rPr>
          <w:rFonts w:asciiTheme="minorHAnsi" w:eastAsia="Calibri" w:hAnsiTheme="minorHAnsi" w:cstheme="minorHAnsi"/>
          <w:sz w:val="22"/>
          <w:szCs w:val="22"/>
          <w:lang w:eastAsia="hr-HR"/>
        </w:rPr>
        <w:t>osnovi</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najmova</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iskazane</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su</w:t>
      </w:r>
      <w:proofErr w:type="spellEnd"/>
      <w:r w:rsidRPr="00287615">
        <w:rPr>
          <w:rFonts w:asciiTheme="minorHAnsi" w:eastAsia="Calibri" w:hAnsiTheme="minorHAnsi" w:cstheme="minorHAnsi"/>
          <w:sz w:val="22"/>
          <w:szCs w:val="22"/>
          <w:lang w:eastAsia="hr-HR"/>
        </w:rPr>
        <w:t xml:space="preserve"> u </w:t>
      </w:r>
      <w:proofErr w:type="spellStart"/>
      <w:r w:rsidRPr="00287615">
        <w:rPr>
          <w:rFonts w:asciiTheme="minorHAnsi" w:eastAsia="Calibri" w:hAnsiTheme="minorHAnsi" w:cstheme="minorHAnsi"/>
          <w:sz w:val="22"/>
          <w:szCs w:val="22"/>
          <w:lang w:eastAsia="hr-HR"/>
        </w:rPr>
        <w:t>bilješci</w:t>
      </w:r>
      <w:proofErr w:type="spellEnd"/>
      <w:r w:rsidRPr="00287615">
        <w:rPr>
          <w:rFonts w:asciiTheme="minorHAnsi" w:eastAsia="Calibri" w:hAnsiTheme="minorHAnsi" w:cstheme="minorHAnsi"/>
          <w:sz w:val="22"/>
          <w:szCs w:val="22"/>
          <w:lang w:eastAsia="hr-HR"/>
        </w:rPr>
        <w:t xml:space="preserve"> 2</w:t>
      </w:r>
      <w:r w:rsidR="00A3511F">
        <w:rPr>
          <w:rFonts w:asciiTheme="minorHAnsi" w:eastAsia="Calibri" w:hAnsiTheme="minorHAnsi" w:cstheme="minorHAnsi"/>
          <w:sz w:val="22"/>
          <w:szCs w:val="22"/>
          <w:lang w:eastAsia="hr-HR"/>
        </w:rPr>
        <w:t>8</w:t>
      </w:r>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Ostale</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obveze</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zbog</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nematerijalnog</w:t>
      </w:r>
      <w:proofErr w:type="spellEnd"/>
      <w:r w:rsidRPr="00287615">
        <w:rPr>
          <w:rFonts w:asciiTheme="minorHAnsi" w:eastAsia="Calibri" w:hAnsiTheme="minorHAnsi" w:cstheme="minorHAnsi"/>
          <w:sz w:val="22"/>
          <w:szCs w:val="22"/>
          <w:lang w:eastAsia="hr-HR"/>
        </w:rPr>
        <w:t xml:space="preserve"> </w:t>
      </w:r>
      <w:proofErr w:type="spellStart"/>
      <w:r w:rsidRPr="00287615">
        <w:rPr>
          <w:rFonts w:asciiTheme="minorHAnsi" w:eastAsia="Calibri" w:hAnsiTheme="minorHAnsi" w:cstheme="minorHAnsi"/>
          <w:sz w:val="22"/>
          <w:szCs w:val="22"/>
          <w:lang w:eastAsia="hr-HR"/>
        </w:rPr>
        <w:t>iznosa</w:t>
      </w:r>
      <w:proofErr w:type="spellEnd"/>
      <w:r w:rsidRPr="00287615">
        <w:rPr>
          <w:rFonts w:asciiTheme="minorHAnsi" w:eastAsia="Calibri" w:hAnsiTheme="minorHAnsi" w:cstheme="minorHAnsi"/>
          <w:sz w:val="22"/>
          <w:szCs w:val="22"/>
          <w:lang w:eastAsia="hr-HR"/>
        </w:rPr>
        <w:t>.</w:t>
      </w:r>
    </w:p>
    <w:p w14:paraId="7F3B1A19" w14:textId="77777777" w:rsidR="00A230CA" w:rsidRPr="00E76F4B" w:rsidRDefault="00A230CA" w:rsidP="001B7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19651CC9" w14:textId="3EE4E95F" w:rsidR="00A5765B" w:rsidRPr="00E76F4B" w:rsidRDefault="001B7593" w:rsidP="00A5765B">
      <w:pPr>
        <w:jc w:val="both"/>
        <w:rPr>
          <w:rFonts w:asciiTheme="minorHAnsi" w:hAnsiTheme="minorHAnsi" w:cstheme="minorHAnsi"/>
          <w:b/>
          <w:i/>
          <w:color w:val="000000" w:themeColor="text1"/>
          <w:sz w:val="22"/>
          <w:szCs w:val="22"/>
          <w:lang w:eastAsia="hr-HR"/>
        </w:rPr>
      </w:pPr>
      <w:r w:rsidRPr="00E76F4B">
        <w:rPr>
          <w:rFonts w:asciiTheme="minorHAnsi" w:hAnsiTheme="minorHAnsi" w:cstheme="minorHAnsi"/>
          <w:b/>
          <w:color w:val="000000" w:themeColor="text1"/>
          <w:sz w:val="22"/>
          <w:szCs w:val="22"/>
          <w:lang w:val="hr-HR"/>
        </w:rPr>
        <w:t>4.1.</w:t>
      </w:r>
      <w:r w:rsidR="00A5765B" w:rsidRPr="00A5765B">
        <w:rPr>
          <w:rFonts w:asciiTheme="minorHAnsi" w:hAnsiTheme="minorHAnsi" w:cstheme="minorHAnsi"/>
          <w:b/>
          <w:color w:val="000000" w:themeColor="text1"/>
          <w:sz w:val="22"/>
          <w:szCs w:val="22"/>
          <w:lang w:val="hr-HR"/>
        </w:rPr>
        <w:t>2</w:t>
      </w:r>
      <w:r w:rsidRPr="00E76F4B">
        <w:rPr>
          <w:rFonts w:asciiTheme="minorHAnsi" w:hAnsiTheme="minorHAnsi" w:cstheme="minorHAnsi"/>
          <w:b/>
          <w:color w:val="000000" w:themeColor="text1"/>
          <w:sz w:val="22"/>
          <w:szCs w:val="22"/>
          <w:lang w:val="hr-HR"/>
        </w:rPr>
        <w:t xml:space="preserve">. </w:t>
      </w:r>
      <w:proofErr w:type="spellStart"/>
      <w:r w:rsidR="00A5765B" w:rsidRPr="00E76F4B">
        <w:rPr>
          <w:rFonts w:asciiTheme="minorHAnsi" w:hAnsiTheme="minorHAnsi" w:cstheme="minorHAnsi"/>
          <w:b/>
          <w:color w:val="000000" w:themeColor="text1"/>
          <w:sz w:val="22"/>
          <w:szCs w:val="22"/>
          <w:lang w:eastAsia="hr-HR"/>
        </w:rPr>
        <w:t>Promjena</w:t>
      </w:r>
      <w:proofErr w:type="spellEnd"/>
      <w:r w:rsidR="00A5765B" w:rsidRPr="00E76F4B">
        <w:rPr>
          <w:rFonts w:asciiTheme="minorHAnsi" w:hAnsiTheme="minorHAnsi" w:cstheme="minorHAnsi"/>
          <w:b/>
          <w:color w:val="000000" w:themeColor="text1"/>
          <w:sz w:val="22"/>
          <w:szCs w:val="22"/>
          <w:lang w:eastAsia="hr-HR"/>
        </w:rPr>
        <w:t xml:space="preserve"> </w:t>
      </w:r>
      <w:proofErr w:type="spellStart"/>
      <w:r w:rsidR="00A5765B" w:rsidRPr="00E76F4B">
        <w:rPr>
          <w:rFonts w:asciiTheme="minorHAnsi" w:hAnsiTheme="minorHAnsi" w:cstheme="minorHAnsi"/>
          <w:b/>
          <w:color w:val="000000" w:themeColor="text1"/>
          <w:sz w:val="22"/>
          <w:szCs w:val="22"/>
          <w:lang w:eastAsia="hr-HR"/>
        </w:rPr>
        <w:t>računovodstvene</w:t>
      </w:r>
      <w:proofErr w:type="spellEnd"/>
      <w:r w:rsidR="00A5765B" w:rsidRPr="00E76F4B">
        <w:rPr>
          <w:rFonts w:asciiTheme="minorHAnsi" w:hAnsiTheme="minorHAnsi" w:cstheme="minorHAnsi"/>
          <w:b/>
          <w:color w:val="000000" w:themeColor="text1"/>
          <w:sz w:val="22"/>
          <w:szCs w:val="22"/>
          <w:lang w:eastAsia="hr-HR"/>
        </w:rPr>
        <w:t xml:space="preserve"> </w:t>
      </w:r>
      <w:proofErr w:type="spellStart"/>
      <w:r w:rsidR="00A5765B" w:rsidRPr="00E76F4B">
        <w:rPr>
          <w:rFonts w:asciiTheme="minorHAnsi" w:hAnsiTheme="minorHAnsi" w:cstheme="minorHAnsi"/>
          <w:b/>
          <w:color w:val="000000" w:themeColor="text1"/>
          <w:sz w:val="22"/>
          <w:szCs w:val="22"/>
          <w:lang w:eastAsia="hr-HR"/>
        </w:rPr>
        <w:t>p</w:t>
      </w:r>
      <w:r w:rsidR="008809A3">
        <w:rPr>
          <w:rFonts w:asciiTheme="minorHAnsi" w:hAnsiTheme="minorHAnsi" w:cstheme="minorHAnsi"/>
          <w:b/>
          <w:color w:val="000000" w:themeColor="text1"/>
          <w:sz w:val="22"/>
          <w:szCs w:val="22"/>
          <w:lang w:eastAsia="hr-HR"/>
        </w:rPr>
        <w:t>rocjene</w:t>
      </w:r>
      <w:proofErr w:type="spellEnd"/>
      <w:r w:rsidR="00A5765B" w:rsidRPr="00E76F4B">
        <w:rPr>
          <w:rFonts w:asciiTheme="minorHAnsi" w:hAnsiTheme="minorHAnsi" w:cstheme="minorHAnsi"/>
          <w:b/>
          <w:i/>
          <w:color w:val="000000" w:themeColor="text1"/>
          <w:sz w:val="22"/>
          <w:szCs w:val="22"/>
          <w:lang w:eastAsia="hr-HR"/>
        </w:rPr>
        <w:t xml:space="preserve"> </w:t>
      </w:r>
      <w:r w:rsidR="00A5765B" w:rsidRPr="00E76F4B">
        <w:rPr>
          <w:rFonts w:asciiTheme="minorHAnsi" w:hAnsiTheme="minorHAnsi" w:cstheme="minorHAnsi"/>
          <w:b/>
          <w:color w:val="000000" w:themeColor="text1"/>
          <w:sz w:val="22"/>
          <w:szCs w:val="22"/>
          <w:lang w:eastAsia="hr-HR"/>
        </w:rPr>
        <w:t xml:space="preserve">za </w:t>
      </w:r>
      <w:proofErr w:type="spellStart"/>
      <w:r w:rsidR="00A5765B" w:rsidRPr="00E76F4B">
        <w:rPr>
          <w:rFonts w:asciiTheme="minorHAnsi" w:hAnsiTheme="minorHAnsi" w:cstheme="minorHAnsi"/>
          <w:b/>
          <w:color w:val="000000" w:themeColor="text1"/>
          <w:sz w:val="22"/>
          <w:szCs w:val="22"/>
          <w:lang w:eastAsia="hr-HR"/>
        </w:rPr>
        <w:t>Nekretnine</w:t>
      </w:r>
      <w:proofErr w:type="spellEnd"/>
      <w:r w:rsidR="00A5765B" w:rsidRPr="00E76F4B">
        <w:rPr>
          <w:rFonts w:asciiTheme="minorHAnsi" w:hAnsiTheme="minorHAnsi" w:cstheme="minorHAnsi"/>
          <w:b/>
          <w:color w:val="000000" w:themeColor="text1"/>
          <w:sz w:val="22"/>
          <w:szCs w:val="22"/>
          <w:lang w:eastAsia="hr-HR"/>
        </w:rPr>
        <w:t xml:space="preserve">, </w:t>
      </w:r>
      <w:proofErr w:type="spellStart"/>
      <w:r w:rsidR="00A5765B" w:rsidRPr="00E76F4B">
        <w:rPr>
          <w:rFonts w:asciiTheme="minorHAnsi" w:hAnsiTheme="minorHAnsi" w:cstheme="minorHAnsi"/>
          <w:b/>
          <w:color w:val="000000" w:themeColor="text1"/>
          <w:sz w:val="22"/>
          <w:szCs w:val="22"/>
          <w:lang w:eastAsia="hr-HR"/>
        </w:rPr>
        <w:t>postrojenja</w:t>
      </w:r>
      <w:proofErr w:type="spellEnd"/>
      <w:r w:rsidR="00A5765B" w:rsidRPr="00E76F4B">
        <w:rPr>
          <w:rFonts w:asciiTheme="minorHAnsi" w:hAnsiTheme="minorHAnsi" w:cstheme="minorHAnsi"/>
          <w:b/>
          <w:color w:val="000000" w:themeColor="text1"/>
          <w:sz w:val="22"/>
          <w:szCs w:val="22"/>
          <w:lang w:eastAsia="hr-HR"/>
        </w:rPr>
        <w:t xml:space="preserve">, </w:t>
      </w:r>
      <w:proofErr w:type="spellStart"/>
      <w:r w:rsidR="00A5765B" w:rsidRPr="00E76F4B">
        <w:rPr>
          <w:rFonts w:asciiTheme="minorHAnsi" w:hAnsiTheme="minorHAnsi" w:cstheme="minorHAnsi"/>
          <w:b/>
          <w:color w:val="000000" w:themeColor="text1"/>
          <w:sz w:val="22"/>
          <w:szCs w:val="22"/>
          <w:lang w:eastAsia="hr-HR"/>
        </w:rPr>
        <w:t>opremu</w:t>
      </w:r>
      <w:proofErr w:type="spellEnd"/>
      <w:r w:rsidR="00A5765B" w:rsidRPr="00E76F4B">
        <w:rPr>
          <w:rFonts w:asciiTheme="minorHAnsi" w:hAnsiTheme="minorHAnsi" w:cstheme="minorHAnsi"/>
          <w:b/>
          <w:color w:val="000000" w:themeColor="text1"/>
          <w:sz w:val="22"/>
          <w:szCs w:val="22"/>
          <w:lang w:eastAsia="hr-HR"/>
        </w:rPr>
        <w:t xml:space="preserve"> </w:t>
      </w:r>
      <w:proofErr w:type="spellStart"/>
      <w:r w:rsidR="00A5765B" w:rsidRPr="00E76F4B">
        <w:rPr>
          <w:rFonts w:asciiTheme="minorHAnsi" w:hAnsiTheme="minorHAnsi" w:cstheme="minorHAnsi"/>
          <w:b/>
          <w:color w:val="000000" w:themeColor="text1"/>
          <w:sz w:val="22"/>
          <w:szCs w:val="22"/>
          <w:lang w:eastAsia="hr-HR"/>
        </w:rPr>
        <w:t>i</w:t>
      </w:r>
      <w:proofErr w:type="spellEnd"/>
      <w:r w:rsidR="00A5765B" w:rsidRPr="00E76F4B">
        <w:rPr>
          <w:rFonts w:asciiTheme="minorHAnsi" w:hAnsiTheme="minorHAnsi" w:cstheme="minorHAnsi"/>
          <w:b/>
          <w:color w:val="000000" w:themeColor="text1"/>
          <w:sz w:val="22"/>
          <w:szCs w:val="22"/>
          <w:lang w:eastAsia="hr-HR"/>
        </w:rPr>
        <w:t xml:space="preserve"> </w:t>
      </w:r>
      <w:proofErr w:type="spellStart"/>
      <w:r w:rsidR="00A5765B" w:rsidRPr="00E76F4B">
        <w:rPr>
          <w:rFonts w:asciiTheme="minorHAnsi" w:hAnsiTheme="minorHAnsi" w:cstheme="minorHAnsi"/>
          <w:b/>
          <w:color w:val="000000" w:themeColor="text1"/>
          <w:sz w:val="22"/>
          <w:szCs w:val="22"/>
          <w:lang w:eastAsia="hr-HR"/>
        </w:rPr>
        <w:t>nematerijalnu</w:t>
      </w:r>
      <w:proofErr w:type="spellEnd"/>
      <w:r w:rsidR="00A5765B" w:rsidRPr="00E76F4B">
        <w:rPr>
          <w:rFonts w:asciiTheme="minorHAnsi" w:hAnsiTheme="minorHAnsi" w:cstheme="minorHAnsi"/>
          <w:b/>
          <w:color w:val="000000" w:themeColor="text1"/>
          <w:sz w:val="22"/>
          <w:szCs w:val="22"/>
          <w:lang w:eastAsia="hr-HR"/>
        </w:rPr>
        <w:t xml:space="preserve"> </w:t>
      </w:r>
      <w:proofErr w:type="spellStart"/>
      <w:r w:rsidR="00A5765B" w:rsidRPr="00E76F4B">
        <w:rPr>
          <w:rFonts w:asciiTheme="minorHAnsi" w:hAnsiTheme="minorHAnsi" w:cstheme="minorHAnsi"/>
          <w:b/>
          <w:color w:val="000000" w:themeColor="text1"/>
          <w:sz w:val="22"/>
          <w:szCs w:val="22"/>
          <w:lang w:eastAsia="hr-HR"/>
        </w:rPr>
        <w:t>imovinu</w:t>
      </w:r>
      <w:proofErr w:type="spellEnd"/>
    </w:p>
    <w:p w14:paraId="570E0696" w14:textId="77777777" w:rsidR="00A5765B" w:rsidRDefault="00A5765B" w:rsidP="00A5765B">
      <w:pPr>
        <w:jc w:val="both"/>
        <w:rPr>
          <w:rFonts w:asciiTheme="minorHAnsi" w:hAnsiTheme="minorHAnsi" w:cstheme="minorHAnsi"/>
          <w:sz w:val="22"/>
          <w:szCs w:val="22"/>
        </w:rPr>
      </w:pPr>
      <w:bookmarkStart w:id="70" w:name="_Hlk16091814"/>
    </w:p>
    <w:p w14:paraId="501F91D7" w14:textId="6ED9B1E8" w:rsidR="00A5765B" w:rsidRPr="00E76F4B" w:rsidRDefault="00A5765B" w:rsidP="00A5765B">
      <w:pPr>
        <w:jc w:val="both"/>
        <w:rPr>
          <w:rFonts w:asciiTheme="minorHAnsi" w:hAnsiTheme="minorHAnsi" w:cstheme="minorHAnsi"/>
          <w:sz w:val="22"/>
          <w:szCs w:val="22"/>
        </w:rPr>
      </w:pPr>
      <w:proofErr w:type="spellStart"/>
      <w:r w:rsidRPr="00E76F4B">
        <w:rPr>
          <w:rFonts w:asciiTheme="minorHAnsi" w:hAnsiTheme="minorHAnsi" w:cstheme="minorHAnsi"/>
          <w:sz w:val="22"/>
          <w:szCs w:val="22"/>
        </w:rPr>
        <w:t>Grupa</w:t>
      </w:r>
      <w:proofErr w:type="spellEnd"/>
      <w:r w:rsidRPr="00E76F4B">
        <w:rPr>
          <w:rFonts w:asciiTheme="minorHAnsi" w:hAnsiTheme="minorHAnsi" w:cstheme="minorHAnsi"/>
          <w:sz w:val="22"/>
          <w:szCs w:val="22"/>
        </w:rPr>
        <w:t xml:space="preserve"> je od 1. </w:t>
      </w:r>
      <w:proofErr w:type="spellStart"/>
      <w:r w:rsidRPr="00E76F4B">
        <w:rPr>
          <w:rFonts w:asciiTheme="minorHAnsi" w:hAnsiTheme="minorHAnsi" w:cstheme="minorHAnsi"/>
          <w:sz w:val="22"/>
          <w:szCs w:val="22"/>
        </w:rPr>
        <w:t>siječnja</w:t>
      </w:r>
      <w:proofErr w:type="spellEnd"/>
      <w:r w:rsidRPr="00E76F4B">
        <w:rPr>
          <w:rFonts w:asciiTheme="minorHAnsi" w:hAnsiTheme="minorHAnsi" w:cstheme="minorHAnsi"/>
          <w:sz w:val="22"/>
          <w:szCs w:val="22"/>
        </w:rPr>
        <w:t xml:space="preserve"> 2019. </w:t>
      </w:r>
      <w:proofErr w:type="spellStart"/>
      <w:r w:rsidRPr="00E76F4B">
        <w:rPr>
          <w:rFonts w:asciiTheme="minorHAnsi" w:hAnsiTheme="minorHAnsi" w:cstheme="minorHAnsi"/>
          <w:sz w:val="22"/>
          <w:szCs w:val="22"/>
        </w:rPr>
        <w:t>izmijenila</w:t>
      </w:r>
      <w:proofErr w:type="spellEnd"/>
      <w:r w:rsidRPr="00E76F4B">
        <w:rPr>
          <w:rFonts w:asciiTheme="minorHAnsi" w:hAnsiTheme="minorHAnsi" w:cstheme="minorHAnsi"/>
          <w:sz w:val="22"/>
          <w:szCs w:val="22"/>
        </w:rPr>
        <w:t xml:space="preserve"> </w:t>
      </w:r>
      <w:proofErr w:type="spellStart"/>
      <w:r w:rsidR="004D3BE0">
        <w:rPr>
          <w:rFonts w:asciiTheme="minorHAnsi" w:hAnsiTheme="minorHAnsi" w:cstheme="minorHAnsi"/>
          <w:sz w:val="22"/>
          <w:szCs w:val="22"/>
        </w:rPr>
        <w:t>r</w:t>
      </w:r>
      <w:r w:rsidRPr="00E76F4B">
        <w:rPr>
          <w:rFonts w:asciiTheme="minorHAnsi" w:hAnsiTheme="minorHAnsi" w:cstheme="minorHAnsi"/>
          <w:sz w:val="22"/>
          <w:szCs w:val="22"/>
        </w:rPr>
        <w:t>ačunovodstvene</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p</w:t>
      </w:r>
      <w:r w:rsidR="008809A3">
        <w:rPr>
          <w:rFonts w:asciiTheme="minorHAnsi" w:hAnsiTheme="minorHAnsi" w:cstheme="minorHAnsi"/>
          <w:sz w:val="22"/>
          <w:szCs w:val="22"/>
        </w:rPr>
        <w:t>rocjene</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kojima</w:t>
      </w:r>
      <w:proofErr w:type="spellEnd"/>
      <w:r w:rsidRPr="00E76F4B">
        <w:rPr>
          <w:rFonts w:asciiTheme="minorHAnsi" w:hAnsiTheme="minorHAnsi" w:cstheme="minorHAnsi"/>
          <w:sz w:val="22"/>
          <w:szCs w:val="22"/>
        </w:rPr>
        <w:t xml:space="preserve"> se </w:t>
      </w:r>
      <w:proofErr w:type="spellStart"/>
      <w:r w:rsidRPr="00E76F4B">
        <w:rPr>
          <w:rFonts w:asciiTheme="minorHAnsi" w:hAnsiTheme="minorHAnsi" w:cstheme="minorHAnsi"/>
          <w:sz w:val="22"/>
          <w:szCs w:val="22"/>
        </w:rPr>
        <w:t>mijenjaju</w:t>
      </w:r>
      <w:proofErr w:type="spellEnd"/>
      <w:r w:rsidRPr="00E76F4B">
        <w:rPr>
          <w:rFonts w:asciiTheme="minorHAnsi" w:hAnsiTheme="minorHAnsi" w:cstheme="minorHAnsi"/>
          <w:sz w:val="22"/>
          <w:szCs w:val="22"/>
        </w:rPr>
        <w:t xml:space="preserve"> stope </w:t>
      </w:r>
      <w:proofErr w:type="spellStart"/>
      <w:r w:rsidRPr="00E76F4B">
        <w:rPr>
          <w:rFonts w:asciiTheme="minorHAnsi" w:hAnsiTheme="minorHAnsi" w:cstheme="minorHAnsi"/>
          <w:sz w:val="22"/>
          <w:szCs w:val="22"/>
        </w:rPr>
        <w:t>amortizacije</w:t>
      </w:r>
      <w:proofErr w:type="spellEnd"/>
      <w:r w:rsidRPr="00E76F4B">
        <w:rPr>
          <w:rFonts w:asciiTheme="minorHAnsi" w:hAnsiTheme="minorHAnsi" w:cstheme="minorHAnsi"/>
          <w:sz w:val="22"/>
          <w:szCs w:val="22"/>
        </w:rPr>
        <w:t xml:space="preserve"> u </w:t>
      </w:r>
      <w:proofErr w:type="spellStart"/>
      <w:r w:rsidRPr="00E76F4B">
        <w:rPr>
          <w:rFonts w:asciiTheme="minorHAnsi" w:hAnsiTheme="minorHAnsi" w:cstheme="minorHAnsi"/>
          <w:sz w:val="22"/>
          <w:szCs w:val="22"/>
        </w:rPr>
        <w:t>skladu</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sa</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odredbama</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Zakona</w:t>
      </w:r>
      <w:proofErr w:type="spellEnd"/>
      <w:r w:rsidRPr="00E76F4B">
        <w:rPr>
          <w:rFonts w:asciiTheme="minorHAnsi" w:hAnsiTheme="minorHAnsi" w:cstheme="minorHAnsi"/>
          <w:sz w:val="22"/>
          <w:szCs w:val="22"/>
        </w:rPr>
        <w:t xml:space="preserve"> o </w:t>
      </w:r>
      <w:proofErr w:type="spellStart"/>
      <w:r w:rsidRPr="00E76F4B">
        <w:rPr>
          <w:rFonts w:asciiTheme="minorHAnsi" w:hAnsiTheme="minorHAnsi" w:cstheme="minorHAnsi"/>
          <w:sz w:val="22"/>
          <w:szCs w:val="22"/>
        </w:rPr>
        <w:t>porezu</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na</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dobit</w:t>
      </w:r>
      <w:proofErr w:type="spellEnd"/>
      <w:r w:rsidRPr="00E76F4B">
        <w:rPr>
          <w:rFonts w:asciiTheme="minorHAnsi" w:hAnsiTheme="minorHAnsi" w:cstheme="minorHAnsi"/>
          <w:sz w:val="22"/>
          <w:szCs w:val="22"/>
        </w:rPr>
        <w:t>.</w:t>
      </w:r>
    </w:p>
    <w:p w14:paraId="662ACDC7" w14:textId="77777777" w:rsidR="00A5765B" w:rsidRPr="00E76F4B" w:rsidRDefault="00A5765B" w:rsidP="00A5765B">
      <w:pPr>
        <w:jc w:val="both"/>
        <w:rPr>
          <w:rFonts w:asciiTheme="minorHAnsi" w:hAnsiTheme="minorHAnsi" w:cstheme="minorHAnsi"/>
          <w:sz w:val="22"/>
          <w:szCs w:val="22"/>
        </w:rPr>
      </w:pPr>
      <w:proofErr w:type="spellStart"/>
      <w:r w:rsidRPr="00E76F4B">
        <w:rPr>
          <w:rFonts w:asciiTheme="minorHAnsi" w:hAnsiTheme="minorHAnsi" w:cstheme="minorHAnsi"/>
          <w:sz w:val="22"/>
          <w:szCs w:val="22"/>
        </w:rPr>
        <w:t>Utjecaj</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izmijenjenih</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stopa</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amortizacije</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na</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godišnjoj</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razini</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iznosi</w:t>
      </w:r>
      <w:proofErr w:type="spellEnd"/>
      <w:r w:rsidRPr="00E76F4B">
        <w:rPr>
          <w:rFonts w:asciiTheme="minorHAnsi" w:hAnsiTheme="minorHAnsi" w:cstheme="minorHAnsi"/>
          <w:sz w:val="22"/>
          <w:szCs w:val="22"/>
        </w:rPr>
        <w:t xml:space="preserve"> 1.113 </w:t>
      </w:r>
      <w:proofErr w:type="spellStart"/>
      <w:r w:rsidRPr="00E76F4B">
        <w:rPr>
          <w:rFonts w:asciiTheme="minorHAnsi" w:hAnsiTheme="minorHAnsi" w:cstheme="minorHAnsi"/>
          <w:sz w:val="22"/>
          <w:szCs w:val="22"/>
        </w:rPr>
        <w:t>tisuća</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kuna</w:t>
      </w:r>
      <w:proofErr w:type="spellEnd"/>
      <w:r w:rsidRPr="00E76F4B">
        <w:rPr>
          <w:rFonts w:asciiTheme="minorHAnsi" w:hAnsiTheme="minorHAnsi" w:cstheme="minorHAnsi"/>
          <w:sz w:val="22"/>
          <w:szCs w:val="22"/>
        </w:rPr>
        <w:t xml:space="preserve">. </w:t>
      </w:r>
      <w:bookmarkEnd w:id="70"/>
    </w:p>
    <w:p w14:paraId="132541FC" w14:textId="77777777" w:rsidR="00A5765B" w:rsidRPr="00E76F4B" w:rsidRDefault="00A5765B" w:rsidP="00A5765B">
      <w:pPr>
        <w:jc w:val="both"/>
        <w:rPr>
          <w:rFonts w:asciiTheme="minorHAnsi" w:eastAsia="Calibri" w:hAnsiTheme="minorHAnsi" w:cstheme="minorHAnsi"/>
          <w:sz w:val="22"/>
          <w:szCs w:val="22"/>
          <w:lang w:eastAsia="hr-HR"/>
        </w:rPr>
      </w:pPr>
    </w:p>
    <w:p w14:paraId="1761093C" w14:textId="77777777" w:rsidR="00A5765B" w:rsidRPr="00C45423" w:rsidRDefault="00A5765B" w:rsidP="00C45423">
      <w:pPr>
        <w:jc w:val="both"/>
        <w:rPr>
          <w:rFonts w:asciiTheme="minorHAnsi" w:eastAsia="Calibri" w:hAnsiTheme="minorHAnsi" w:cstheme="minorHAnsi"/>
          <w:b/>
          <w:sz w:val="22"/>
          <w:szCs w:val="22"/>
          <w:lang w:eastAsia="hr-HR"/>
        </w:rPr>
      </w:pPr>
      <w:r w:rsidRPr="00C45423">
        <w:rPr>
          <w:rFonts w:asciiTheme="minorHAnsi" w:eastAsia="Calibri" w:hAnsiTheme="minorHAnsi" w:cstheme="minorHAnsi"/>
          <w:sz w:val="22"/>
          <w:szCs w:val="22"/>
          <w:lang w:eastAsia="hr-HR"/>
        </w:rPr>
        <w:t>Usporedni pregled korisnog vijeka trajanja i stopa amortizacija u 2019. i 2018. godini:</w:t>
      </w:r>
    </w:p>
    <w:p w14:paraId="00AC0E7B" w14:textId="77777777" w:rsidR="00A5765B" w:rsidRPr="00AB6350" w:rsidRDefault="00A5765B" w:rsidP="00A5765B">
      <w:pPr>
        <w:pStyle w:val="T1"/>
        <w:spacing w:before="0" w:after="0" w:line="240" w:lineRule="auto"/>
        <w:rPr>
          <w:rFonts w:asciiTheme="minorHAnsi" w:hAnsiTheme="minorHAnsi" w:cstheme="minorHAnsi"/>
          <w:b w:val="0"/>
          <w:sz w:val="22"/>
          <w:szCs w:val="22"/>
          <w:lang w:val="hr-HR"/>
        </w:rPr>
      </w:pPr>
    </w:p>
    <w:tbl>
      <w:tblPr>
        <w:tblW w:w="5000" w:type="pct"/>
        <w:tblLayout w:type="fixed"/>
        <w:tblLook w:val="0000" w:firstRow="0" w:lastRow="0" w:firstColumn="0" w:lastColumn="0" w:noHBand="0" w:noVBand="0"/>
      </w:tblPr>
      <w:tblGrid>
        <w:gridCol w:w="3933"/>
        <w:gridCol w:w="1392"/>
        <w:gridCol w:w="1390"/>
        <w:gridCol w:w="1392"/>
        <w:gridCol w:w="1390"/>
      </w:tblGrid>
      <w:tr w:rsidR="00A5765B" w:rsidRPr="00A5765B" w14:paraId="3736103F" w14:textId="77777777" w:rsidTr="00663E5A">
        <w:tc>
          <w:tcPr>
            <w:tcW w:w="2070" w:type="pct"/>
          </w:tcPr>
          <w:p w14:paraId="63B42354" w14:textId="77777777" w:rsidR="00A5765B" w:rsidRPr="00976FA5" w:rsidRDefault="00A5765B" w:rsidP="00AB6350">
            <w:pPr>
              <w:pStyle w:val="TT"/>
              <w:spacing w:line="240" w:lineRule="auto"/>
              <w:jc w:val="both"/>
              <w:rPr>
                <w:rFonts w:asciiTheme="minorHAnsi" w:hAnsiTheme="minorHAnsi" w:cstheme="minorHAnsi"/>
                <w:sz w:val="22"/>
                <w:szCs w:val="22"/>
                <w:lang w:val="hr-HR"/>
              </w:rPr>
            </w:pPr>
          </w:p>
        </w:tc>
        <w:tc>
          <w:tcPr>
            <w:tcW w:w="1465" w:type="pct"/>
            <w:gridSpan w:val="2"/>
            <w:vAlign w:val="bottom"/>
          </w:tcPr>
          <w:p w14:paraId="10BC3286" w14:textId="77777777" w:rsidR="00A5765B" w:rsidRPr="00B44646" w:rsidRDefault="00A5765B" w:rsidP="00AB6350">
            <w:pPr>
              <w:pStyle w:val="TT"/>
              <w:spacing w:line="240" w:lineRule="auto"/>
              <w:jc w:val="right"/>
              <w:rPr>
                <w:rFonts w:asciiTheme="minorHAnsi" w:hAnsiTheme="minorHAnsi" w:cstheme="minorHAnsi"/>
                <w:b/>
                <w:sz w:val="22"/>
                <w:szCs w:val="22"/>
                <w:lang w:val="hr-HR"/>
              </w:rPr>
            </w:pPr>
            <w:r w:rsidRPr="00B44646">
              <w:rPr>
                <w:rFonts w:asciiTheme="minorHAnsi" w:hAnsiTheme="minorHAnsi" w:cstheme="minorHAnsi"/>
                <w:b/>
                <w:sz w:val="22"/>
                <w:szCs w:val="22"/>
                <w:lang w:val="hr-HR"/>
              </w:rPr>
              <w:t>2019.</w:t>
            </w:r>
          </w:p>
        </w:tc>
        <w:tc>
          <w:tcPr>
            <w:tcW w:w="1466" w:type="pct"/>
            <w:gridSpan w:val="2"/>
            <w:vAlign w:val="bottom"/>
          </w:tcPr>
          <w:p w14:paraId="1EEAF7ED" w14:textId="77777777" w:rsidR="00A5765B" w:rsidRPr="007F3681" w:rsidRDefault="00A5765B" w:rsidP="00AB6350">
            <w:pPr>
              <w:pStyle w:val="TT"/>
              <w:spacing w:line="240" w:lineRule="auto"/>
              <w:jc w:val="right"/>
              <w:rPr>
                <w:rFonts w:asciiTheme="minorHAnsi" w:hAnsiTheme="minorHAnsi" w:cstheme="minorHAnsi"/>
                <w:b/>
                <w:sz w:val="22"/>
                <w:szCs w:val="22"/>
                <w:lang w:val="hr-HR"/>
              </w:rPr>
            </w:pPr>
            <w:r w:rsidRPr="003B2370">
              <w:rPr>
                <w:rFonts w:asciiTheme="minorHAnsi" w:hAnsiTheme="minorHAnsi" w:cstheme="minorHAnsi"/>
                <w:b/>
                <w:sz w:val="22"/>
                <w:szCs w:val="22"/>
                <w:lang w:val="hr-HR"/>
              </w:rPr>
              <w:t>2018.</w:t>
            </w:r>
          </w:p>
        </w:tc>
      </w:tr>
      <w:tr w:rsidR="00A5765B" w:rsidRPr="00A5765B" w14:paraId="73AA45A2" w14:textId="77777777" w:rsidTr="00663E5A">
        <w:trPr>
          <w:trHeight w:val="293"/>
        </w:trPr>
        <w:tc>
          <w:tcPr>
            <w:tcW w:w="2070" w:type="pct"/>
          </w:tcPr>
          <w:p w14:paraId="301A0FDD" w14:textId="77777777" w:rsidR="00A5765B" w:rsidRPr="00093F0D" w:rsidRDefault="00A5765B" w:rsidP="00AB6350">
            <w:pPr>
              <w:pStyle w:val="TT"/>
              <w:spacing w:line="240" w:lineRule="auto"/>
              <w:jc w:val="both"/>
              <w:rPr>
                <w:rFonts w:asciiTheme="minorHAnsi" w:hAnsiTheme="minorHAnsi" w:cstheme="minorHAnsi"/>
                <w:sz w:val="22"/>
                <w:szCs w:val="22"/>
                <w:lang w:val="hr-HR"/>
              </w:rPr>
            </w:pPr>
          </w:p>
        </w:tc>
        <w:tc>
          <w:tcPr>
            <w:tcW w:w="733" w:type="pct"/>
            <w:vAlign w:val="bottom"/>
          </w:tcPr>
          <w:p w14:paraId="72DF55FE" w14:textId="77777777" w:rsidR="00A5765B" w:rsidRPr="00AB6350" w:rsidRDefault="00A5765B" w:rsidP="00AB6350">
            <w:pPr>
              <w:pStyle w:val="TT"/>
              <w:spacing w:line="240" w:lineRule="auto"/>
              <w:jc w:val="right"/>
              <w:rPr>
                <w:rFonts w:asciiTheme="minorHAnsi" w:hAnsiTheme="minorHAnsi" w:cstheme="minorHAnsi"/>
                <w:sz w:val="22"/>
                <w:szCs w:val="22"/>
                <w:lang w:val="hr-HR"/>
              </w:rPr>
            </w:pPr>
            <w:r w:rsidRPr="00AB6350">
              <w:rPr>
                <w:rFonts w:asciiTheme="minorHAnsi" w:hAnsiTheme="minorHAnsi" w:cstheme="minorHAnsi"/>
                <w:sz w:val="22"/>
                <w:szCs w:val="22"/>
                <w:lang w:val="hr-HR"/>
              </w:rPr>
              <w:t>Korisni vijek trajanja izražen u godinama</w:t>
            </w:r>
          </w:p>
        </w:tc>
        <w:tc>
          <w:tcPr>
            <w:tcW w:w="732" w:type="pct"/>
          </w:tcPr>
          <w:p w14:paraId="7CF2E0C3" w14:textId="77777777" w:rsidR="00A5765B" w:rsidRPr="00976FA5" w:rsidRDefault="00A5765B" w:rsidP="00AB6350">
            <w:pPr>
              <w:pStyle w:val="TT"/>
              <w:spacing w:line="240" w:lineRule="auto"/>
              <w:jc w:val="right"/>
              <w:rPr>
                <w:rFonts w:asciiTheme="minorHAnsi" w:hAnsiTheme="minorHAnsi" w:cstheme="minorHAnsi"/>
                <w:sz w:val="22"/>
                <w:szCs w:val="22"/>
                <w:lang w:val="hr-HR"/>
              </w:rPr>
            </w:pPr>
            <w:r w:rsidRPr="00976FA5">
              <w:rPr>
                <w:rFonts w:asciiTheme="minorHAnsi" w:hAnsiTheme="minorHAnsi" w:cstheme="minorHAnsi"/>
                <w:sz w:val="22"/>
                <w:szCs w:val="22"/>
                <w:lang w:val="hr-HR"/>
              </w:rPr>
              <w:t>Godišnje stope amortizacije</w:t>
            </w:r>
          </w:p>
        </w:tc>
        <w:tc>
          <w:tcPr>
            <w:tcW w:w="733" w:type="pct"/>
            <w:vAlign w:val="bottom"/>
          </w:tcPr>
          <w:p w14:paraId="0CA5A3D6" w14:textId="77777777" w:rsidR="00A5765B" w:rsidRPr="00B44646" w:rsidRDefault="00A5765B" w:rsidP="00AB6350">
            <w:pPr>
              <w:pStyle w:val="TT"/>
              <w:spacing w:line="240" w:lineRule="auto"/>
              <w:jc w:val="right"/>
              <w:rPr>
                <w:rFonts w:asciiTheme="minorHAnsi" w:hAnsiTheme="minorHAnsi" w:cstheme="minorHAnsi"/>
                <w:sz w:val="22"/>
                <w:szCs w:val="22"/>
                <w:lang w:val="hr-HR"/>
              </w:rPr>
            </w:pPr>
            <w:r w:rsidRPr="00B44646">
              <w:rPr>
                <w:rFonts w:asciiTheme="minorHAnsi" w:hAnsiTheme="minorHAnsi" w:cstheme="minorHAnsi"/>
                <w:sz w:val="22"/>
                <w:szCs w:val="22"/>
                <w:lang w:val="hr-HR"/>
              </w:rPr>
              <w:t>Korisni vijek trajanja izražen u godinama</w:t>
            </w:r>
          </w:p>
        </w:tc>
        <w:tc>
          <w:tcPr>
            <w:tcW w:w="733" w:type="pct"/>
          </w:tcPr>
          <w:p w14:paraId="498AFA1F" w14:textId="77777777" w:rsidR="00A5765B" w:rsidRPr="007F3681" w:rsidRDefault="00A5765B" w:rsidP="00AB6350">
            <w:pPr>
              <w:pStyle w:val="TT"/>
              <w:spacing w:line="240" w:lineRule="auto"/>
              <w:jc w:val="right"/>
              <w:rPr>
                <w:rFonts w:asciiTheme="minorHAnsi" w:hAnsiTheme="minorHAnsi" w:cstheme="minorHAnsi"/>
                <w:sz w:val="22"/>
                <w:szCs w:val="22"/>
                <w:lang w:val="hr-HR"/>
              </w:rPr>
            </w:pPr>
            <w:r w:rsidRPr="003B2370">
              <w:rPr>
                <w:rFonts w:asciiTheme="minorHAnsi" w:hAnsiTheme="minorHAnsi" w:cstheme="minorHAnsi"/>
                <w:sz w:val="22"/>
                <w:szCs w:val="22"/>
                <w:lang w:val="hr-HR"/>
              </w:rPr>
              <w:t>Godišnje stope amortizacije</w:t>
            </w:r>
          </w:p>
        </w:tc>
      </w:tr>
      <w:tr w:rsidR="00A5765B" w:rsidRPr="00A5765B" w14:paraId="2CCDDFBD" w14:textId="77777777" w:rsidTr="00663E5A">
        <w:tc>
          <w:tcPr>
            <w:tcW w:w="2070" w:type="pct"/>
          </w:tcPr>
          <w:p w14:paraId="663E57E7" w14:textId="77777777" w:rsidR="00A5765B" w:rsidRPr="00AB6350" w:rsidRDefault="00A5765B" w:rsidP="00AB6350">
            <w:pPr>
              <w:pStyle w:val="TT"/>
              <w:spacing w:line="240" w:lineRule="auto"/>
              <w:jc w:val="both"/>
              <w:rPr>
                <w:rFonts w:asciiTheme="minorHAnsi" w:hAnsiTheme="minorHAnsi" w:cstheme="minorHAnsi"/>
                <w:sz w:val="22"/>
                <w:szCs w:val="22"/>
                <w:lang w:val="hr-HR"/>
              </w:rPr>
            </w:pPr>
            <w:r w:rsidRPr="00093F0D">
              <w:rPr>
                <w:rFonts w:asciiTheme="minorHAnsi" w:hAnsiTheme="minorHAnsi" w:cstheme="minorHAnsi"/>
                <w:sz w:val="22"/>
                <w:szCs w:val="22"/>
                <w:lang w:val="hr-HR"/>
              </w:rPr>
              <w:t>Građevinski objekti</w:t>
            </w:r>
          </w:p>
        </w:tc>
        <w:tc>
          <w:tcPr>
            <w:tcW w:w="733" w:type="pct"/>
            <w:vAlign w:val="bottom"/>
          </w:tcPr>
          <w:p w14:paraId="00BF2318" w14:textId="77777777" w:rsidR="00A5765B" w:rsidRPr="00976FA5" w:rsidRDefault="00A5765B" w:rsidP="00AB6350">
            <w:pPr>
              <w:pStyle w:val="TT"/>
              <w:spacing w:line="240" w:lineRule="auto"/>
              <w:jc w:val="right"/>
              <w:rPr>
                <w:rFonts w:asciiTheme="minorHAnsi" w:hAnsiTheme="minorHAnsi" w:cstheme="minorHAnsi"/>
                <w:sz w:val="22"/>
                <w:szCs w:val="22"/>
                <w:lang w:val="hr-HR"/>
              </w:rPr>
            </w:pPr>
            <w:r w:rsidRPr="00976FA5">
              <w:rPr>
                <w:rFonts w:asciiTheme="minorHAnsi" w:hAnsiTheme="minorHAnsi" w:cstheme="minorHAnsi"/>
                <w:sz w:val="22"/>
                <w:szCs w:val="22"/>
                <w:lang w:val="hr-HR"/>
              </w:rPr>
              <w:t>20</w:t>
            </w:r>
          </w:p>
        </w:tc>
        <w:tc>
          <w:tcPr>
            <w:tcW w:w="732" w:type="pct"/>
          </w:tcPr>
          <w:p w14:paraId="3FB211F5" w14:textId="77777777" w:rsidR="00A5765B" w:rsidRPr="00B44646" w:rsidRDefault="00A5765B" w:rsidP="00AB6350">
            <w:pPr>
              <w:pStyle w:val="TT"/>
              <w:spacing w:line="240" w:lineRule="auto"/>
              <w:jc w:val="right"/>
              <w:rPr>
                <w:rFonts w:asciiTheme="minorHAnsi" w:hAnsiTheme="minorHAnsi" w:cstheme="minorHAnsi"/>
                <w:sz w:val="22"/>
                <w:szCs w:val="22"/>
                <w:lang w:val="hr-HR"/>
              </w:rPr>
            </w:pPr>
            <w:r w:rsidRPr="00B44646">
              <w:rPr>
                <w:rFonts w:asciiTheme="minorHAnsi" w:hAnsiTheme="minorHAnsi" w:cstheme="minorHAnsi"/>
                <w:sz w:val="22"/>
                <w:szCs w:val="22"/>
                <w:lang w:val="hr-HR"/>
              </w:rPr>
              <w:t>5%</w:t>
            </w:r>
          </w:p>
        </w:tc>
        <w:tc>
          <w:tcPr>
            <w:tcW w:w="733" w:type="pct"/>
            <w:vAlign w:val="bottom"/>
          </w:tcPr>
          <w:p w14:paraId="2D67AD5D" w14:textId="77777777" w:rsidR="00A5765B" w:rsidRPr="007F3681" w:rsidRDefault="00A5765B" w:rsidP="00AB6350">
            <w:pPr>
              <w:pStyle w:val="TT"/>
              <w:spacing w:line="240" w:lineRule="auto"/>
              <w:jc w:val="right"/>
              <w:rPr>
                <w:rFonts w:asciiTheme="minorHAnsi" w:hAnsiTheme="minorHAnsi" w:cstheme="minorHAnsi"/>
                <w:sz w:val="22"/>
                <w:szCs w:val="22"/>
                <w:lang w:val="hr-HR"/>
              </w:rPr>
            </w:pPr>
            <w:r w:rsidRPr="003B2370">
              <w:rPr>
                <w:rFonts w:asciiTheme="minorHAnsi" w:hAnsiTheme="minorHAnsi" w:cstheme="minorHAnsi"/>
                <w:sz w:val="22"/>
                <w:szCs w:val="22"/>
                <w:lang w:val="hr-HR"/>
              </w:rPr>
              <w:t>33</w:t>
            </w:r>
          </w:p>
        </w:tc>
        <w:tc>
          <w:tcPr>
            <w:tcW w:w="733" w:type="pct"/>
          </w:tcPr>
          <w:p w14:paraId="7D72810E" w14:textId="77777777" w:rsidR="00A5765B" w:rsidRPr="00875C2B" w:rsidRDefault="00A5765B" w:rsidP="00AB6350">
            <w:pPr>
              <w:pStyle w:val="TT"/>
              <w:spacing w:line="240" w:lineRule="auto"/>
              <w:jc w:val="right"/>
              <w:rPr>
                <w:rFonts w:asciiTheme="minorHAnsi" w:hAnsiTheme="minorHAnsi" w:cstheme="minorHAnsi"/>
                <w:sz w:val="22"/>
                <w:szCs w:val="22"/>
                <w:lang w:val="hr-HR"/>
              </w:rPr>
            </w:pPr>
            <w:r w:rsidRPr="00B04508">
              <w:rPr>
                <w:rFonts w:asciiTheme="minorHAnsi" w:hAnsiTheme="minorHAnsi" w:cstheme="minorHAnsi"/>
                <w:sz w:val="22"/>
                <w:szCs w:val="22"/>
                <w:lang w:val="hr-HR"/>
              </w:rPr>
              <w:t>3,03%</w:t>
            </w:r>
          </w:p>
        </w:tc>
      </w:tr>
      <w:tr w:rsidR="00A5765B" w:rsidRPr="00A5765B" w14:paraId="307D6D33" w14:textId="77777777" w:rsidTr="00663E5A">
        <w:tc>
          <w:tcPr>
            <w:tcW w:w="2070" w:type="pct"/>
          </w:tcPr>
          <w:p w14:paraId="710D0DA1" w14:textId="77777777" w:rsidR="00A5765B" w:rsidRPr="00AB6350" w:rsidRDefault="00A5765B" w:rsidP="00AB6350">
            <w:pPr>
              <w:pStyle w:val="TT"/>
              <w:spacing w:line="240" w:lineRule="auto"/>
              <w:jc w:val="both"/>
              <w:rPr>
                <w:rFonts w:asciiTheme="minorHAnsi" w:hAnsiTheme="minorHAnsi" w:cstheme="minorHAnsi"/>
                <w:sz w:val="22"/>
                <w:szCs w:val="22"/>
                <w:lang w:val="hr-HR"/>
              </w:rPr>
            </w:pPr>
            <w:r w:rsidRPr="00093F0D">
              <w:rPr>
                <w:rFonts w:asciiTheme="minorHAnsi" w:hAnsiTheme="minorHAnsi" w:cstheme="minorHAnsi"/>
                <w:sz w:val="22"/>
                <w:szCs w:val="22"/>
                <w:lang w:val="hr-HR"/>
              </w:rPr>
              <w:t>Računala</w:t>
            </w:r>
          </w:p>
        </w:tc>
        <w:tc>
          <w:tcPr>
            <w:tcW w:w="733" w:type="pct"/>
            <w:vAlign w:val="bottom"/>
          </w:tcPr>
          <w:p w14:paraId="1CD0CDA1" w14:textId="77777777" w:rsidR="00A5765B" w:rsidRPr="00976FA5" w:rsidRDefault="00A5765B" w:rsidP="00AB6350">
            <w:pPr>
              <w:pStyle w:val="TT"/>
              <w:spacing w:line="240" w:lineRule="auto"/>
              <w:jc w:val="right"/>
              <w:rPr>
                <w:rFonts w:asciiTheme="minorHAnsi" w:hAnsiTheme="minorHAnsi" w:cstheme="minorHAnsi"/>
                <w:sz w:val="22"/>
                <w:szCs w:val="22"/>
                <w:lang w:val="hr-HR"/>
              </w:rPr>
            </w:pPr>
            <w:r w:rsidRPr="00976FA5">
              <w:rPr>
                <w:rFonts w:asciiTheme="minorHAnsi" w:hAnsiTheme="minorHAnsi" w:cstheme="minorHAnsi"/>
                <w:sz w:val="22"/>
                <w:szCs w:val="22"/>
                <w:lang w:val="hr-HR"/>
              </w:rPr>
              <w:t>2</w:t>
            </w:r>
          </w:p>
        </w:tc>
        <w:tc>
          <w:tcPr>
            <w:tcW w:w="732" w:type="pct"/>
          </w:tcPr>
          <w:p w14:paraId="116D61F2" w14:textId="77777777" w:rsidR="00A5765B" w:rsidRPr="00B44646" w:rsidRDefault="00A5765B" w:rsidP="00AB6350">
            <w:pPr>
              <w:pStyle w:val="TT"/>
              <w:spacing w:line="240" w:lineRule="auto"/>
              <w:jc w:val="right"/>
              <w:rPr>
                <w:rFonts w:asciiTheme="minorHAnsi" w:hAnsiTheme="minorHAnsi" w:cstheme="minorHAnsi"/>
                <w:sz w:val="22"/>
                <w:szCs w:val="22"/>
                <w:lang w:val="hr-HR"/>
              </w:rPr>
            </w:pPr>
            <w:r w:rsidRPr="00B44646">
              <w:rPr>
                <w:rFonts w:asciiTheme="minorHAnsi" w:hAnsiTheme="minorHAnsi" w:cstheme="minorHAnsi"/>
                <w:sz w:val="22"/>
                <w:szCs w:val="22"/>
                <w:lang w:val="hr-HR"/>
              </w:rPr>
              <w:t>50%</w:t>
            </w:r>
          </w:p>
        </w:tc>
        <w:tc>
          <w:tcPr>
            <w:tcW w:w="733" w:type="pct"/>
            <w:vAlign w:val="bottom"/>
          </w:tcPr>
          <w:p w14:paraId="2C534D31" w14:textId="77777777" w:rsidR="00A5765B" w:rsidRPr="007F3681" w:rsidRDefault="00A5765B" w:rsidP="00AB6350">
            <w:pPr>
              <w:pStyle w:val="TT"/>
              <w:spacing w:line="240" w:lineRule="auto"/>
              <w:jc w:val="right"/>
              <w:rPr>
                <w:rFonts w:asciiTheme="minorHAnsi" w:hAnsiTheme="minorHAnsi" w:cstheme="minorHAnsi"/>
                <w:sz w:val="22"/>
                <w:szCs w:val="22"/>
                <w:lang w:val="hr-HR"/>
              </w:rPr>
            </w:pPr>
            <w:r w:rsidRPr="003B2370">
              <w:rPr>
                <w:rFonts w:asciiTheme="minorHAnsi" w:hAnsiTheme="minorHAnsi" w:cstheme="minorHAnsi"/>
                <w:sz w:val="22"/>
                <w:szCs w:val="22"/>
                <w:lang w:val="hr-HR"/>
              </w:rPr>
              <w:t>3</w:t>
            </w:r>
          </w:p>
        </w:tc>
        <w:tc>
          <w:tcPr>
            <w:tcW w:w="733" w:type="pct"/>
          </w:tcPr>
          <w:p w14:paraId="12C52732" w14:textId="77777777" w:rsidR="00A5765B" w:rsidRPr="00875C2B" w:rsidRDefault="00A5765B" w:rsidP="00AB6350">
            <w:pPr>
              <w:pStyle w:val="TT"/>
              <w:spacing w:line="240" w:lineRule="auto"/>
              <w:jc w:val="right"/>
              <w:rPr>
                <w:rFonts w:asciiTheme="minorHAnsi" w:hAnsiTheme="minorHAnsi" w:cstheme="minorHAnsi"/>
                <w:sz w:val="22"/>
                <w:szCs w:val="22"/>
                <w:lang w:val="hr-HR"/>
              </w:rPr>
            </w:pPr>
            <w:r w:rsidRPr="00B04508">
              <w:rPr>
                <w:rFonts w:asciiTheme="minorHAnsi" w:hAnsiTheme="minorHAnsi" w:cstheme="minorHAnsi"/>
                <w:sz w:val="22"/>
                <w:szCs w:val="22"/>
                <w:lang w:val="hr-HR"/>
              </w:rPr>
              <w:t>33,3%</w:t>
            </w:r>
          </w:p>
        </w:tc>
      </w:tr>
      <w:tr w:rsidR="00A5765B" w:rsidRPr="00A5765B" w14:paraId="43BAA049" w14:textId="77777777" w:rsidTr="00663E5A">
        <w:tc>
          <w:tcPr>
            <w:tcW w:w="2070" w:type="pct"/>
          </w:tcPr>
          <w:p w14:paraId="56D314AB" w14:textId="77777777" w:rsidR="00A5765B" w:rsidRPr="00AB6350" w:rsidRDefault="00A5765B" w:rsidP="00AB6350">
            <w:pPr>
              <w:pStyle w:val="TT"/>
              <w:spacing w:line="240" w:lineRule="auto"/>
              <w:jc w:val="both"/>
              <w:rPr>
                <w:rFonts w:asciiTheme="minorHAnsi" w:hAnsiTheme="minorHAnsi" w:cstheme="minorHAnsi"/>
                <w:sz w:val="22"/>
                <w:szCs w:val="22"/>
                <w:lang w:val="hr-HR"/>
              </w:rPr>
            </w:pPr>
            <w:r w:rsidRPr="00093F0D">
              <w:rPr>
                <w:rFonts w:asciiTheme="minorHAnsi" w:hAnsiTheme="minorHAnsi" w:cstheme="minorHAnsi"/>
                <w:sz w:val="22"/>
                <w:szCs w:val="22"/>
                <w:lang w:val="hr-HR"/>
              </w:rPr>
              <w:t>Namještaj i oprema</w:t>
            </w:r>
          </w:p>
        </w:tc>
        <w:tc>
          <w:tcPr>
            <w:tcW w:w="733" w:type="pct"/>
            <w:vAlign w:val="bottom"/>
          </w:tcPr>
          <w:p w14:paraId="7ACCC779" w14:textId="77777777" w:rsidR="00A5765B" w:rsidRPr="00976FA5" w:rsidRDefault="00A5765B" w:rsidP="00AB6350">
            <w:pPr>
              <w:pStyle w:val="TT"/>
              <w:spacing w:line="240" w:lineRule="auto"/>
              <w:jc w:val="right"/>
              <w:rPr>
                <w:rFonts w:asciiTheme="minorHAnsi" w:hAnsiTheme="minorHAnsi" w:cstheme="minorHAnsi"/>
                <w:sz w:val="22"/>
                <w:szCs w:val="22"/>
                <w:lang w:val="hr-HR"/>
              </w:rPr>
            </w:pPr>
            <w:r w:rsidRPr="00976FA5">
              <w:rPr>
                <w:rFonts w:asciiTheme="minorHAnsi" w:hAnsiTheme="minorHAnsi" w:cstheme="minorHAnsi"/>
                <w:sz w:val="22"/>
                <w:szCs w:val="22"/>
                <w:lang w:val="hr-HR"/>
              </w:rPr>
              <w:t>4</w:t>
            </w:r>
          </w:p>
        </w:tc>
        <w:tc>
          <w:tcPr>
            <w:tcW w:w="732" w:type="pct"/>
          </w:tcPr>
          <w:p w14:paraId="1D0D679E" w14:textId="77777777" w:rsidR="00A5765B" w:rsidRPr="00B44646" w:rsidRDefault="00A5765B" w:rsidP="00AB6350">
            <w:pPr>
              <w:pStyle w:val="TT"/>
              <w:spacing w:line="240" w:lineRule="auto"/>
              <w:jc w:val="right"/>
              <w:rPr>
                <w:rFonts w:asciiTheme="minorHAnsi" w:hAnsiTheme="minorHAnsi" w:cstheme="minorHAnsi"/>
                <w:sz w:val="22"/>
                <w:szCs w:val="22"/>
                <w:lang w:val="hr-HR"/>
              </w:rPr>
            </w:pPr>
            <w:r w:rsidRPr="00B44646">
              <w:rPr>
                <w:rFonts w:asciiTheme="minorHAnsi" w:hAnsiTheme="minorHAnsi" w:cstheme="minorHAnsi"/>
                <w:sz w:val="22"/>
                <w:szCs w:val="22"/>
                <w:lang w:val="hr-HR"/>
              </w:rPr>
              <w:t>25%</w:t>
            </w:r>
          </w:p>
        </w:tc>
        <w:tc>
          <w:tcPr>
            <w:tcW w:w="733" w:type="pct"/>
            <w:vAlign w:val="bottom"/>
          </w:tcPr>
          <w:p w14:paraId="264CD937" w14:textId="77777777" w:rsidR="00A5765B" w:rsidRPr="007F3681" w:rsidRDefault="00A5765B" w:rsidP="00AB6350">
            <w:pPr>
              <w:pStyle w:val="TT"/>
              <w:spacing w:line="240" w:lineRule="auto"/>
              <w:jc w:val="right"/>
              <w:rPr>
                <w:rFonts w:asciiTheme="minorHAnsi" w:hAnsiTheme="minorHAnsi" w:cstheme="minorHAnsi"/>
                <w:sz w:val="22"/>
                <w:szCs w:val="22"/>
                <w:lang w:val="hr-HR"/>
              </w:rPr>
            </w:pPr>
            <w:r w:rsidRPr="003B2370">
              <w:rPr>
                <w:rFonts w:asciiTheme="minorHAnsi" w:hAnsiTheme="minorHAnsi" w:cstheme="minorHAnsi"/>
                <w:sz w:val="22"/>
                <w:szCs w:val="22"/>
                <w:lang w:val="hr-HR"/>
              </w:rPr>
              <w:t>5 - 8</w:t>
            </w:r>
          </w:p>
        </w:tc>
        <w:tc>
          <w:tcPr>
            <w:tcW w:w="733" w:type="pct"/>
          </w:tcPr>
          <w:p w14:paraId="6D35CB06" w14:textId="77777777" w:rsidR="00A5765B" w:rsidRPr="00875C2B" w:rsidRDefault="00A5765B" w:rsidP="00AB6350">
            <w:pPr>
              <w:pStyle w:val="TT"/>
              <w:spacing w:line="240" w:lineRule="auto"/>
              <w:jc w:val="right"/>
              <w:rPr>
                <w:rFonts w:asciiTheme="minorHAnsi" w:hAnsiTheme="minorHAnsi" w:cstheme="minorHAnsi"/>
                <w:sz w:val="22"/>
                <w:szCs w:val="22"/>
                <w:lang w:val="hr-HR"/>
              </w:rPr>
            </w:pPr>
            <w:r w:rsidRPr="00B04508">
              <w:rPr>
                <w:rFonts w:asciiTheme="minorHAnsi" w:hAnsiTheme="minorHAnsi" w:cstheme="minorHAnsi"/>
                <w:sz w:val="22"/>
                <w:szCs w:val="22"/>
                <w:lang w:val="hr-HR"/>
              </w:rPr>
              <w:t>20%; 12,5%</w:t>
            </w:r>
          </w:p>
        </w:tc>
      </w:tr>
      <w:tr w:rsidR="00A5765B" w:rsidRPr="00A5765B" w14:paraId="0A3A0739" w14:textId="77777777" w:rsidTr="00663E5A">
        <w:tc>
          <w:tcPr>
            <w:tcW w:w="2070" w:type="pct"/>
          </w:tcPr>
          <w:p w14:paraId="69A3FB24" w14:textId="77777777" w:rsidR="00A5765B" w:rsidRPr="00AB6350" w:rsidRDefault="00A5765B" w:rsidP="00AB6350">
            <w:pPr>
              <w:pStyle w:val="TT"/>
              <w:spacing w:line="240" w:lineRule="auto"/>
              <w:jc w:val="both"/>
              <w:rPr>
                <w:rFonts w:asciiTheme="minorHAnsi" w:hAnsiTheme="minorHAnsi" w:cstheme="minorHAnsi"/>
                <w:sz w:val="22"/>
                <w:szCs w:val="22"/>
                <w:lang w:val="hr-HR"/>
              </w:rPr>
            </w:pPr>
            <w:r w:rsidRPr="00093F0D">
              <w:rPr>
                <w:rFonts w:asciiTheme="minorHAnsi" w:hAnsiTheme="minorHAnsi" w:cstheme="minorHAnsi"/>
                <w:sz w:val="22"/>
                <w:szCs w:val="22"/>
                <w:lang w:val="hr-HR"/>
              </w:rPr>
              <w:t>Motorna vozila</w:t>
            </w:r>
          </w:p>
        </w:tc>
        <w:tc>
          <w:tcPr>
            <w:tcW w:w="733" w:type="pct"/>
            <w:vAlign w:val="bottom"/>
          </w:tcPr>
          <w:p w14:paraId="52E68020" w14:textId="77777777" w:rsidR="00A5765B" w:rsidRPr="00976FA5" w:rsidRDefault="00A5765B" w:rsidP="00AB6350">
            <w:pPr>
              <w:pStyle w:val="TT"/>
              <w:spacing w:line="240" w:lineRule="auto"/>
              <w:jc w:val="right"/>
              <w:rPr>
                <w:rFonts w:asciiTheme="minorHAnsi" w:hAnsiTheme="minorHAnsi" w:cstheme="minorHAnsi"/>
                <w:sz w:val="22"/>
                <w:szCs w:val="22"/>
                <w:lang w:val="hr-HR"/>
              </w:rPr>
            </w:pPr>
            <w:r w:rsidRPr="00976FA5">
              <w:rPr>
                <w:rFonts w:asciiTheme="minorHAnsi" w:hAnsiTheme="minorHAnsi" w:cstheme="minorHAnsi"/>
                <w:sz w:val="22"/>
                <w:szCs w:val="22"/>
                <w:lang w:val="hr-HR"/>
              </w:rPr>
              <w:t>5</w:t>
            </w:r>
          </w:p>
        </w:tc>
        <w:tc>
          <w:tcPr>
            <w:tcW w:w="732" w:type="pct"/>
          </w:tcPr>
          <w:p w14:paraId="6FCE229D" w14:textId="77777777" w:rsidR="00A5765B" w:rsidRPr="00B44646" w:rsidRDefault="00A5765B" w:rsidP="00AB6350">
            <w:pPr>
              <w:pStyle w:val="TT"/>
              <w:spacing w:line="240" w:lineRule="auto"/>
              <w:jc w:val="right"/>
              <w:rPr>
                <w:rFonts w:asciiTheme="minorHAnsi" w:hAnsiTheme="minorHAnsi" w:cstheme="minorHAnsi"/>
                <w:sz w:val="22"/>
                <w:szCs w:val="22"/>
                <w:lang w:val="hr-HR"/>
              </w:rPr>
            </w:pPr>
            <w:r w:rsidRPr="00B44646">
              <w:rPr>
                <w:rFonts w:asciiTheme="minorHAnsi" w:hAnsiTheme="minorHAnsi" w:cstheme="minorHAnsi"/>
                <w:sz w:val="22"/>
                <w:szCs w:val="22"/>
                <w:lang w:val="hr-HR"/>
              </w:rPr>
              <w:t>20%</w:t>
            </w:r>
          </w:p>
        </w:tc>
        <w:tc>
          <w:tcPr>
            <w:tcW w:w="733" w:type="pct"/>
            <w:vAlign w:val="bottom"/>
          </w:tcPr>
          <w:p w14:paraId="5212DCD1" w14:textId="77777777" w:rsidR="00A5765B" w:rsidRPr="007F3681" w:rsidRDefault="00A5765B" w:rsidP="00AB6350">
            <w:pPr>
              <w:pStyle w:val="TT"/>
              <w:spacing w:line="240" w:lineRule="auto"/>
              <w:jc w:val="right"/>
              <w:rPr>
                <w:rFonts w:asciiTheme="minorHAnsi" w:hAnsiTheme="minorHAnsi" w:cstheme="minorHAnsi"/>
                <w:sz w:val="22"/>
                <w:szCs w:val="22"/>
                <w:lang w:val="hr-HR"/>
              </w:rPr>
            </w:pPr>
            <w:r w:rsidRPr="003B2370">
              <w:rPr>
                <w:rFonts w:asciiTheme="minorHAnsi" w:hAnsiTheme="minorHAnsi" w:cstheme="minorHAnsi"/>
                <w:sz w:val="22"/>
                <w:szCs w:val="22"/>
                <w:lang w:val="hr-HR"/>
              </w:rPr>
              <w:t>3</w:t>
            </w:r>
          </w:p>
        </w:tc>
        <w:tc>
          <w:tcPr>
            <w:tcW w:w="733" w:type="pct"/>
          </w:tcPr>
          <w:p w14:paraId="38AE1A77" w14:textId="77777777" w:rsidR="00A5765B" w:rsidRPr="00875C2B" w:rsidRDefault="00A5765B" w:rsidP="00AB6350">
            <w:pPr>
              <w:pStyle w:val="TT"/>
              <w:spacing w:line="240" w:lineRule="auto"/>
              <w:jc w:val="right"/>
              <w:rPr>
                <w:rFonts w:asciiTheme="minorHAnsi" w:hAnsiTheme="minorHAnsi" w:cstheme="minorHAnsi"/>
                <w:sz w:val="22"/>
                <w:szCs w:val="22"/>
                <w:lang w:val="hr-HR"/>
              </w:rPr>
            </w:pPr>
            <w:r w:rsidRPr="00B04508">
              <w:rPr>
                <w:rFonts w:asciiTheme="minorHAnsi" w:hAnsiTheme="minorHAnsi" w:cstheme="minorHAnsi"/>
                <w:sz w:val="22"/>
                <w:szCs w:val="22"/>
                <w:lang w:val="hr-HR"/>
              </w:rPr>
              <w:t>33,3%</w:t>
            </w:r>
          </w:p>
        </w:tc>
      </w:tr>
      <w:tr w:rsidR="00A5765B" w:rsidRPr="00A5765B" w14:paraId="0DC1EDB8" w14:textId="77777777" w:rsidTr="00663E5A">
        <w:tc>
          <w:tcPr>
            <w:tcW w:w="2070" w:type="pct"/>
          </w:tcPr>
          <w:p w14:paraId="6F33CDD3" w14:textId="77777777" w:rsidR="00A5765B" w:rsidRPr="00AB6350" w:rsidRDefault="00A5765B" w:rsidP="00AB6350">
            <w:pPr>
              <w:pStyle w:val="TT"/>
              <w:spacing w:line="240" w:lineRule="auto"/>
              <w:jc w:val="both"/>
              <w:rPr>
                <w:rFonts w:asciiTheme="minorHAnsi" w:hAnsiTheme="minorHAnsi" w:cstheme="minorHAnsi"/>
                <w:sz w:val="22"/>
                <w:szCs w:val="22"/>
                <w:lang w:val="hr-HR"/>
              </w:rPr>
            </w:pPr>
            <w:r w:rsidRPr="00093F0D">
              <w:rPr>
                <w:rFonts w:asciiTheme="minorHAnsi" w:hAnsiTheme="minorHAnsi" w:cstheme="minorHAnsi"/>
                <w:sz w:val="22"/>
                <w:szCs w:val="22"/>
                <w:lang w:val="hr-HR"/>
              </w:rPr>
              <w:t>Ostala nespomenuta imovina i ulaganja</w:t>
            </w:r>
          </w:p>
        </w:tc>
        <w:tc>
          <w:tcPr>
            <w:tcW w:w="733" w:type="pct"/>
            <w:vAlign w:val="bottom"/>
          </w:tcPr>
          <w:p w14:paraId="316C19BB" w14:textId="77777777" w:rsidR="00A5765B" w:rsidRPr="00976FA5" w:rsidRDefault="00A5765B" w:rsidP="00AB6350">
            <w:pPr>
              <w:pStyle w:val="TT"/>
              <w:spacing w:line="240" w:lineRule="auto"/>
              <w:jc w:val="right"/>
              <w:rPr>
                <w:rFonts w:asciiTheme="minorHAnsi" w:hAnsiTheme="minorHAnsi" w:cstheme="minorHAnsi"/>
                <w:sz w:val="22"/>
                <w:szCs w:val="22"/>
                <w:lang w:val="hr-HR"/>
              </w:rPr>
            </w:pPr>
            <w:r w:rsidRPr="00976FA5">
              <w:rPr>
                <w:rFonts w:asciiTheme="minorHAnsi" w:hAnsiTheme="minorHAnsi" w:cstheme="minorHAnsi"/>
                <w:sz w:val="22"/>
                <w:szCs w:val="22"/>
                <w:lang w:val="hr-HR"/>
              </w:rPr>
              <w:t>10</w:t>
            </w:r>
          </w:p>
        </w:tc>
        <w:tc>
          <w:tcPr>
            <w:tcW w:w="732" w:type="pct"/>
          </w:tcPr>
          <w:p w14:paraId="1B23DB00" w14:textId="77777777" w:rsidR="00A5765B" w:rsidRPr="00B44646" w:rsidRDefault="00A5765B" w:rsidP="00AB6350">
            <w:pPr>
              <w:pStyle w:val="TT"/>
              <w:spacing w:line="240" w:lineRule="auto"/>
              <w:jc w:val="right"/>
              <w:rPr>
                <w:rFonts w:asciiTheme="minorHAnsi" w:hAnsiTheme="minorHAnsi" w:cstheme="minorHAnsi"/>
                <w:sz w:val="22"/>
                <w:szCs w:val="22"/>
                <w:lang w:val="hr-HR"/>
              </w:rPr>
            </w:pPr>
            <w:r w:rsidRPr="00B44646">
              <w:rPr>
                <w:rFonts w:asciiTheme="minorHAnsi" w:hAnsiTheme="minorHAnsi" w:cstheme="minorHAnsi"/>
                <w:sz w:val="22"/>
                <w:szCs w:val="22"/>
                <w:lang w:val="hr-HR"/>
              </w:rPr>
              <w:t>10%</w:t>
            </w:r>
          </w:p>
        </w:tc>
        <w:tc>
          <w:tcPr>
            <w:tcW w:w="733" w:type="pct"/>
            <w:vAlign w:val="bottom"/>
          </w:tcPr>
          <w:p w14:paraId="49954E17" w14:textId="77777777" w:rsidR="00A5765B" w:rsidRPr="007F3681" w:rsidRDefault="00A5765B" w:rsidP="00AB6350">
            <w:pPr>
              <w:pStyle w:val="TT"/>
              <w:spacing w:line="240" w:lineRule="auto"/>
              <w:jc w:val="right"/>
              <w:rPr>
                <w:rFonts w:asciiTheme="minorHAnsi" w:hAnsiTheme="minorHAnsi" w:cstheme="minorHAnsi"/>
                <w:sz w:val="22"/>
                <w:szCs w:val="22"/>
                <w:lang w:val="hr-HR"/>
              </w:rPr>
            </w:pPr>
            <w:r w:rsidRPr="003B2370">
              <w:rPr>
                <w:rFonts w:asciiTheme="minorHAnsi" w:hAnsiTheme="minorHAnsi" w:cstheme="minorHAnsi"/>
                <w:sz w:val="22"/>
                <w:szCs w:val="22"/>
                <w:lang w:val="hr-HR"/>
              </w:rPr>
              <w:t>5</w:t>
            </w:r>
          </w:p>
        </w:tc>
        <w:tc>
          <w:tcPr>
            <w:tcW w:w="733" w:type="pct"/>
          </w:tcPr>
          <w:p w14:paraId="7FE19FF1" w14:textId="77777777" w:rsidR="00A5765B" w:rsidRPr="00875C2B" w:rsidRDefault="00A5765B" w:rsidP="00AB6350">
            <w:pPr>
              <w:pStyle w:val="TT"/>
              <w:spacing w:line="240" w:lineRule="auto"/>
              <w:jc w:val="right"/>
              <w:rPr>
                <w:rFonts w:asciiTheme="minorHAnsi" w:hAnsiTheme="minorHAnsi" w:cstheme="minorHAnsi"/>
                <w:sz w:val="22"/>
                <w:szCs w:val="22"/>
                <w:lang w:val="hr-HR"/>
              </w:rPr>
            </w:pPr>
            <w:r w:rsidRPr="00B04508">
              <w:rPr>
                <w:rFonts w:asciiTheme="minorHAnsi" w:hAnsiTheme="minorHAnsi" w:cstheme="minorHAnsi"/>
                <w:sz w:val="22"/>
                <w:szCs w:val="22"/>
                <w:lang w:val="hr-HR"/>
              </w:rPr>
              <w:t>20%</w:t>
            </w:r>
          </w:p>
        </w:tc>
      </w:tr>
      <w:tr w:rsidR="00A5765B" w:rsidRPr="00A5765B" w14:paraId="47A9A5D0" w14:textId="77777777" w:rsidTr="00663E5A">
        <w:tc>
          <w:tcPr>
            <w:tcW w:w="2070" w:type="pct"/>
          </w:tcPr>
          <w:p w14:paraId="63C96769" w14:textId="77777777" w:rsidR="00A5765B" w:rsidRPr="00AB6350" w:rsidRDefault="00A5765B" w:rsidP="00AB6350">
            <w:pPr>
              <w:pStyle w:val="TT"/>
              <w:spacing w:line="240" w:lineRule="auto"/>
              <w:jc w:val="both"/>
              <w:rPr>
                <w:rFonts w:asciiTheme="minorHAnsi" w:hAnsiTheme="minorHAnsi" w:cstheme="minorHAnsi"/>
                <w:sz w:val="22"/>
                <w:szCs w:val="22"/>
                <w:lang w:val="hr-HR"/>
              </w:rPr>
            </w:pPr>
            <w:r w:rsidRPr="00093F0D">
              <w:rPr>
                <w:rFonts w:asciiTheme="minorHAnsi" w:hAnsiTheme="minorHAnsi" w:cstheme="minorHAnsi"/>
                <w:sz w:val="22"/>
                <w:szCs w:val="22"/>
                <w:lang w:val="hr-HR"/>
              </w:rPr>
              <w:t>Nematerijalna imovina</w:t>
            </w:r>
          </w:p>
        </w:tc>
        <w:tc>
          <w:tcPr>
            <w:tcW w:w="733" w:type="pct"/>
            <w:vAlign w:val="bottom"/>
          </w:tcPr>
          <w:p w14:paraId="4091107E" w14:textId="77777777" w:rsidR="00A5765B" w:rsidRPr="00976FA5" w:rsidRDefault="00A5765B" w:rsidP="00AB6350">
            <w:pPr>
              <w:pStyle w:val="TT"/>
              <w:spacing w:line="240" w:lineRule="auto"/>
              <w:jc w:val="right"/>
              <w:rPr>
                <w:rFonts w:asciiTheme="minorHAnsi" w:hAnsiTheme="minorHAnsi" w:cstheme="minorHAnsi"/>
                <w:sz w:val="22"/>
                <w:szCs w:val="22"/>
                <w:lang w:val="hr-HR"/>
              </w:rPr>
            </w:pPr>
            <w:r w:rsidRPr="00976FA5">
              <w:rPr>
                <w:rFonts w:asciiTheme="minorHAnsi" w:hAnsiTheme="minorHAnsi" w:cstheme="minorHAnsi"/>
                <w:sz w:val="22"/>
                <w:szCs w:val="22"/>
                <w:lang w:val="hr-HR"/>
              </w:rPr>
              <w:t>4</w:t>
            </w:r>
          </w:p>
        </w:tc>
        <w:tc>
          <w:tcPr>
            <w:tcW w:w="732" w:type="pct"/>
          </w:tcPr>
          <w:p w14:paraId="18329A73" w14:textId="77777777" w:rsidR="00A5765B" w:rsidRPr="00B44646" w:rsidRDefault="00A5765B" w:rsidP="00AB6350">
            <w:pPr>
              <w:pStyle w:val="TT"/>
              <w:spacing w:line="240" w:lineRule="auto"/>
              <w:jc w:val="right"/>
              <w:rPr>
                <w:rFonts w:asciiTheme="minorHAnsi" w:hAnsiTheme="minorHAnsi" w:cstheme="minorHAnsi"/>
                <w:sz w:val="22"/>
                <w:szCs w:val="22"/>
                <w:lang w:val="hr-HR"/>
              </w:rPr>
            </w:pPr>
            <w:r w:rsidRPr="00B44646">
              <w:rPr>
                <w:rFonts w:asciiTheme="minorHAnsi" w:hAnsiTheme="minorHAnsi" w:cstheme="minorHAnsi"/>
                <w:sz w:val="22"/>
                <w:szCs w:val="22"/>
                <w:lang w:val="hr-HR"/>
              </w:rPr>
              <w:t>25%</w:t>
            </w:r>
          </w:p>
        </w:tc>
        <w:tc>
          <w:tcPr>
            <w:tcW w:w="733" w:type="pct"/>
            <w:vAlign w:val="bottom"/>
          </w:tcPr>
          <w:p w14:paraId="685BFE19" w14:textId="77777777" w:rsidR="00A5765B" w:rsidRPr="007F3681" w:rsidRDefault="00A5765B" w:rsidP="00AB6350">
            <w:pPr>
              <w:pStyle w:val="TT"/>
              <w:spacing w:line="240" w:lineRule="auto"/>
              <w:jc w:val="right"/>
              <w:rPr>
                <w:rFonts w:asciiTheme="minorHAnsi" w:hAnsiTheme="minorHAnsi" w:cstheme="minorHAnsi"/>
                <w:sz w:val="22"/>
                <w:szCs w:val="22"/>
                <w:lang w:val="hr-HR"/>
              </w:rPr>
            </w:pPr>
            <w:r w:rsidRPr="003B2370">
              <w:rPr>
                <w:rFonts w:asciiTheme="minorHAnsi" w:hAnsiTheme="minorHAnsi" w:cstheme="minorHAnsi"/>
                <w:sz w:val="22"/>
                <w:szCs w:val="22"/>
                <w:lang w:val="hr-HR"/>
              </w:rPr>
              <w:t>3 - 5</w:t>
            </w:r>
          </w:p>
        </w:tc>
        <w:tc>
          <w:tcPr>
            <w:tcW w:w="733" w:type="pct"/>
          </w:tcPr>
          <w:p w14:paraId="2C2FFA7F" w14:textId="77777777" w:rsidR="00A5765B" w:rsidRPr="00875C2B" w:rsidRDefault="00A5765B" w:rsidP="00AB6350">
            <w:pPr>
              <w:pStyle w:val="TT"/>
              <w:spacing w:line="240" w:lineRule="auto"/>
              <w:jc w:val="right"/>
              <w:rPr>
                <w:rFonts w:asciiTheme="minorHAnsi" w:hAnsiTheme="minorHAnsi" w:cstheme="minorHAnsi"/>
                <w:sz w:val="22"/>
                <w:szCs w:val="22"/>
                <w:lang w:val="hr-HR"/>
              </w:rPr>
            </w:pPr>
            <w:r w:rsidRPr="00B04508">
              <w:rPr>
                <w:rFonts w:asciiTheme="minorHAnsi" w:hAnsiTheme="minorHAnsi" w:cstheme="minorHAnsi"/>
                <w:sz w:val="22"/>
                <w:szCs w:val="22"/>
                <w:lang w:val="hr-HR"/>
              </w:rPr>
              <w:t>33,3%; 20%</w:t>
            </w:r>
          </w:p>
        </w:tc>
      </w:tr>
    </w:tbl>
    <w:p w14:paraId="524B07EF" w14:textId="77777777" w:rsidR="00663E5A" w:rsidRPr="00E76F4B" w:rsidRDefault="00663E5A" w:rsidP="00663E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0"/>
          <w:szCs w:val="22"/>
          <w:lang w:val="hr-HR"/>
        </w:rPr>
      </w:pPr>
    </w:p>
    <w:p w14:paraId="237C40D4" w14:textId="77777777" w:rsidR="00663E5A" w:rsidRPr="00A4223B" w:rsidRDefault="00663E5A" w:rsidP="00663E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A4223B">
        <w:rPr>
          <w:rFonts w:asciiTheme="minorHAnsi" w:hAnsiTheme="minorHAnsi"/>
          <w:b/>
          <w:color w:val="000000" w:themeColor="text1"/>
          <w:sz w:val="22"/>
          <w:szCs w:val="22"/>
          <w:lang w:val="hr-HR"/>
        </w:rPr>
        <w:t>4. Sažetak značajnih računovodstvenih politika</w:t>
      </w:r>
      <w:r>
        <w:rPr>
          <w:rFonts w:asciiTheme="minorHAnsi" w:hAnsiTheme="minorHAnsi"/>
          <w:b/>
          <w:color w:val="000000" w:themeColor="text1"/>
          <w:sz w:val="22"/>
          <w:szCs w:val="22"/>
          <w:lang w:val="hr-HR"/>
        </w:rPr>
        <w:t xml:space="preserve"> </w:t>
      </w:r>
      <w:r w:rsidRPr="0035111C">
        <w:rPr>
          <w:rFonts w:asciiTheme="minorHAnsi" w:hAnsiTheme="minorHAnsi"/>
          <w:b/>
          <w:color w:val="000000" w:themeColor="text1"/>
          <w:sz w:val="22"/>
          <w:szCs w:val="22"/>
          <w:lang w:val="hr-HR"/>
        </w:rPr>
        <w:t>(nastavak)</w:t>
      </w:r>
    </w:p>
    <w:p w14:paraId="70CFD928" w14:textId="77777777" w:rsidR="00E62387" w:rsidRPr="00E76F4B" w:rsidRDefault="00E62387" w:rsidP="00E76F4B">
      <w:pPr>
        <w:pStyle w:val="ListParagraph"/>
        <w:jc w:val="both"/>
        <w:rPr>
          <w:rFonts w:asciiTheme="minorHAnsi" w:hAnsiTheme="minorHAnsi" w:cstheme="minorHAnsi"/>
          <w:color w:val="000000" w:themeColor="text1"/>
          <w:sz w:val="14"/>
          <w:szCs w:val="22"/>
          <w:lang w:val="hr-HR"/>
        </w:rPr>
      </w:pPr>
    </w:p>
    <w:p w14:paraId="70CAD30E" w14:textId="77777777" w:rsidR="0074004A" w:rsidRPr="00E76F4B" w:rsidRDefault="0074004A" w:rsidP="007400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w:t>
      </w:r>
    </w:p>
    <w:p w14:paraId="300FC649" w14:textId="77777777" w:rsidR="0074004A" w:rsidRPr="00E76F4B" w:rsidRDefault="0074004A" w:rsidP="007400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14"/>
          <w:szCs w:val="22"/>
          <w:lang w:val="hr-HR" w:eastAsia="hr-HR"/>
        </w:rPr>
      </w:pPr>
    </w:p>
    <w:p w14:paraId="68369E48" w14:textId="77777777" w:rsidR="00FB35D4" w:rsidRPr="00E76F4B" w:rsidRDefault="00FB35D4" w:rsidP="00FB35D4">
      <w:pPr>
        <w:pStyle w:val="T1"/>
        <w:spacing w:before="0" w:after="0" w:line="240" w:lineRule="auto"/>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Osnovne računovodstvene politike primijenjene pri sastavljanju ovih financijskih izvještaja sažete su u nastavku.</w:t>
      </w:r>
    </w:p>
    <w:p w14:paraId="1263201A" w14:textId="77777777" w:rsidR="00FB35D4" w:rsidRPr="00E76F4B" w:rsidRDefault="00FB35D4" w:rsidP="0074004A">
      <w:pPr>
        <w:pStyle w:val="ListParagraph"/>
        <w:ind w:left="0"/>
        <w:jc w:val="both"/>
        <w:rPr>
          <w:rFonts w:asciiTheme="minorHAnsi" w:hAnsiTheme="minorHAnsi" w:cstheme="minorHAnsi"/>
          <w:color w:val="000000" w:themeColor="text1"/>
          <w:sz w:val="14"/>
          <w:szCs w:val="22"/>
          <w:lang w:val="hr-HR" w:eastAsia="hr-HR"/>
        </w:rPr>
      </w:pPr>
    </w:p>
    <w:p w14:paraId="7FD34727" w14:textId="77777777" w:rsidR="0074004A" w:rsidRPr="00E76F4B" w:rsidRDefault="0074004A" w:rsidP="0074004A">
      <w:pPr>
        <w:pStyle w:val="ListParagraph"/>
        <w:ind w:lef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eastAsia="hr-HR"/>
        </w:rPr>
        <w:t xml:space="preserve">Osim </w:t>
      </w:r>
      <w:r w:rsidR="00917890" w:rsidRPr="00E76F4B">
        <w:rPr>
          <w:rFonts w:asciiTheme="minorHAnsi" w:hAnsiTheme="minorHAnsi" w:cstheme="minorHAnsi"/>
          <w:color w:val="000000" w:themeColor="text1"/>
          <w:sz w:val="22"/>
          <w:szCs w:val="22"/>
          <w:lang w:val="hr-HR" w:eastAsia="hr-HR"/>
        </w:rPr>
        <w:t>izmjena</w:t>
      </w:r>
      <w:r w:rsidRPr="00E76F4B">
        <w:rPr>
          <w:rFonts w:asciiTheme="minorHAnsi" w:hAnsiTheme="minorHAnsi" w:cstheme="minorHAnsi"/>
          <w:color w:val="000000" w:themeColor="text1"/>
          <w:sz w:val="22"/>
          <w:szCs w:val="22"/>
          <w:lang w:val="hr-HR" w:eastAsia="hr-HR"/>
        </w:rPr>
        <w:t xml:space="preserve"> navedenih u bilješci 4.1., Grupa je dosljedno primjenjivala sljedeće računovodstvene politike na sva razdoblja</w:t>
      </w:r>
      <w:r w:rsidR="00EA2CF1" w:rsidRPr="00E76F4B">
        <w:rPr>
          <w:rFonts w:asciiTheme="minorHAnsi" w:hAnsiTheme="minorHAnsi" w:cstheme="minorHAnsi"/>
          <w:color w:val="000000" w:themeColor="text1"/>
          <w:sz w:val="22"/>
          <w:szCs w:val="22"/>
          <w:lang w:val="hr-HR" w:eastAsia="hr-HR"/>
        </w:rPr>
        <w:t xml:space="preserve"> iskazana</w:t>
      </w:r>
      <w:r w:rsidRPr="00E76F4B">
        <w:rPr>
          <w:rFonts w:asciiTheme="minorHAnsi" w:hAnsiTheme="minorHAnsi" w:cstheme="minorHAnsi"/>
          <w:color w:val="000000" w:themeColor="text1"/>
          <w:sz w:val="22"/>
          <w:szCs w:val="22"/>
          <w:lang w:val="hr-HR" w:eastAsia="hr-HR"/>
        </w:rPr>
        <w:t xml:space="preserve"> u ovim </w:t>
      </w:r>
      <w:r w:rsidR="00D85B81">
        <w:rPr>
          <w:rFonts w:asciiTheme="minorHAnsi" w:hAnsiTheme="minorHAnsi" w:cstheme="minorHAnsi"/>
          <w:color w:val="000000" w:themeColor="text1"/>
          <w:sz w:val="22"/>
          <w:szCs w:val="22"/>
          <w:lang w:val="hr-HR" w:eastAsia="hr-HR"/>
        </w:rPr>
        <w:t xml:space="preserve">odvojenim i </w:t>
      </w:r>
      <w:r w:rsidRPr="00E76F4B">
        <w:rPr>
          <w:rFonts w:asciiTheme="minorHAnsi" w:hAnsiTheme="minorHAnsi" w:cstheme="minorHAnsi"/>
          <w:color w:val="000000" w:themeColor="text1"/>
          <w:sz w:val="22"/>
          <w:szCs w:val="22"/>
          <w:lang w:val="hr-HR" w:eastAsia="hr-HR"/>
        </w:rPr>
        <w:t>konsolidiranim financijskim izvještajima.</w:t>
      </w:r>
    </w:p>
    <w:p w14:paraId="675DAED5" w14:textId="77777777" w:rsidR="00EA2CF1" w:rsidRPr="00E76F4B" w:rsidRDefault="00EA2CF1" w:rsidP="00B861E2">
      <w:pPr>
        <w:pStyle w:val="T1"/>
        <w:tabs>
          <w:tab w:val="left" w:pos="567"/>
        </w:tabs>
        <w:spacing w:before="0" w:after="0" w:line="240" w:lineRule="auto"/>
        <w:rPr>
          <w:rFonts w:asciiTheme="minorHAnsi" w:hAnsiTheme="minorHAnsi" w:cstheme="minorHAnsi"/>
          <w:color w:val="000000" w:themeColor="text1"/>
          <w:sz w:val="14"/>
          <w:szCs w:val="22"/>
          <w:highlight w:val="yellow"/>
          <w:lang w:val="hr-HR"/>
        </w:rPr>
      </w:pPr>
    </w:p>
    <w:p w14:paraId="10091166" w14:textId="77777777" w:rsidR="0074004A" w:rsidRPr="00E76F4B" w:rsidRDefault="008E4DC9" w:rsidP="00B861E2">
      <w:pPr>
        <w:pStyle w:val="T1"/>
        <w:tabs>
          <w:tab w:val="left" w:pos="567"/>
        </w:tabs>
        <w:spacing w:before="0" w:after="0" w:line="240" w:lineRule="auto"/>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A. </w:t>
      </w:r>
      <w:r w:rsidR="00EA2CF1" w:rsidRPr="00E76F4B">
        <w:rPr>
          <w:rFonts w:asciiTheme="minorHAnsi" w:hAnsiTheme="minorHAnsi" w:cs="Arial"/>
          <w:color w:val="000000" w:themeColor="text1"/>
          <w:sz w:val="22"/>
          <w:szCs w:val="22"/>
          <w:lang w:val="hr-HR"/>
        </w:rPr>
        <w:t>Osnova za konsolidaciju</w:t>
      </w:r>
    </w:p>
    <w:p w14:paraId="46ED3EBC" w14:textId="77777777" w:rsidR="00EA2CF1" w:rsidRPr="00E76F4B" w:rsidRDefault="00EA2CF1" w:rsidP="00B861E2">
      <w:pPr>
        <w:pStyle w:val="T1"/>
        <w:tabs>
          <w:tab w:val="left" w:pos="567"/>
        </w:tabs>
        <w:spacing w:before="0" w:after="0" w:line="240" w:lineRule="auto"/>
        <w:rPr>
          <w:rFonts w:asciiTheme="minorHAnsi" w:hAnsiTheme="minorHAnsi" w:cs="Arial"/>
          <w:color w:val="000000" w:themeColor="text1"/>
          <w:sz w:val="14"/>
          <w:szCs w:val="22"/>
          <w:highlight w:val="yellow"/>
          <w:lang w:val="hr-HR"/>
        </w:rPr>
      </w:pPr>
    </w:p>
    <w:p w14:paraId="168C937B" w14:textId="77777777" w:rsidR="00EA2CF1" w:rsidRPr="00E76F4B" w:rsidRDefault="00EA2CF1" w:rsidP="00EA2C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heme="minorHAnsi" w:hAnsiTheme="minorHAnsi" w:cstheme="minorHAnsi"/>
          <w:i/>
          <w:color w:val="000000" w:themeColor="text1"/>
          <w:sz w:val="22"/>
          <w:szCs w:val="22"/>
          <w:lang w:val="hr-HR" w:eastAsia="hr-HR"/>
        </w:rPr>
      </w:pPr>
      <w:r w:rsidRPr="00E76F4B">
        <w:rPr>
          <w:rFonts w:asciiTheme="minorHAnsi" w:hAnsiTheme="minorHAnsi" w:cstheme="minorHAnsi"/>
          <w:i/>
          <w:color w:val="000000" w:themeColor="text1"/>
          <w:sz w:val="22"/>
          <w:szCs w:val="22"/>
          <w:lang w:val="hr-HR" w:eastAsia="hr-HR"/>
        </w:rPr>
        <w:t>Ovisna društva</w:t>
      </w:r>
    </w:p>
    <w:p w14:paraId="2A029FB7" w14:textId="77777777" w:rsidR="00EA2CF1" w:rsidRPr="00E76F4B"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Ovisna društva su društva pod kontrolom Grupe. Grupa "kontrolira" subjekt ako je izložena ili ima prava na varijabilne povrate iz svog sudjelovanja u subjektu i ima mogućnost utjecati na te povrate kroz svoju moć nad subjektom. Grupa ponovno procjenjuje ima li kontrolu ako postoje promjene u jednom ili više elemenata kontrole. To uključuje okolnosti u kojima zaštitna prava koja se drže (npr. ona koja proizlaze iz kreditnog odnosa) postaju bitna i dovode do toga da Grupa ima vlast nad subjektom u koji ulaže.</w:t>
      </w:r>
    </w:p>
    <w:p w14:paraId="41B5F4A4" w14:textId="77777777" w:rsidR="00EA2CF1" w:rsidRPr="00E76F4B" w:rsidRDefault="00EA2CF1" w:rsidP="003C6BA3">
      <w:pPr>
        <w:pStyle w:val="ListParagraph"/>
        <w:spacing w:before="120" w:after="120"/>
        <w:ind w:lef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Financijski izvještaji ovisnih društava uključeni su u konsolidirane financijske izvještaje od datuma početka kontrole do datuma prestanka kontrole.</w:t>
      </w:r>
    </w:p>
    <w:p w14:paraId="7C770427" w14:textId="77777777" w:rsidR="00EA2CF1" w:rsidRPr="00E76F4B"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i/>
          <w:color w:val="000000" w:themeColor="text1"/>
          <w:sz w:val="22"/>
          <w:szCs w:val="22"/>
          <w:lang w:val="hr-HR" w:eastAsia="hr-HR"/>
        </w:rPr>
      </w:pPr>
      <w:proofErr w:type="spellStart"/>
      <w:r w:rsidRPr="00E76F4B">
        <w:rPr>
          <w:rFonts w:asciiTheme="minorHAnsi" w:hAnsiTheme="minorHAnsi" w:cstheme="minorHAnsi"/>
          <w:i/>
          <w:color w:val="000000" w:themeColor="text1"/>
          <w:sz w:val="22"/>
          <w:szCs w:val="22"/>
          <w:lang w:val="hr-HR" w:eastAsia="hr-HR"/>
        </w:rPr>
        <w:t>Nekontrolirajući</w:t>
      </w:r>
      <w:proofErr w:type="spellEnd"/>
      <w:r w:rsidRPr="00E76F4B">
        <w:rPr>
          <w:rFonts w:asciiTheme="minorHAnsi" w:hAnsiTheme="minorHAnsi" w:cstheme="minorHAnsi"/>
          <w:i/>
          <w:color w:val="000000" w:themeColor="text1"/>
          <w:sz w:val="22"/>
          <w:szCs w:val="22"/>
          <w:lang w:val="hr-HR" w:eastAsia="hr-HR"/>
        </w:rPr>
        <w:t xml:space="preserve"> udjeli</w:t>
      </w:r>
    </w:p>
    <w:p w14:paraId="7CE73E6E" w14:textId="77777777" w:rsidR="00EA2CF1" w:rsidRPr="00E76F4B"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color w:val="000000" w:themeColor="text1"/>
          <w:sz w:val="22"/>
          <w:szCs w:val="22"/>
          <w:lang w:val="hr-HR" w:eastAsia="hr-HR"/>
        </w:rPr>
      </w:pPr>
      <w:proofErr w:type="spellStart"/>
      <w:r w:rsidRPr="00E76F4B">
        <w:rPr>
          <w:rFonts w:asciiTheme="minorHAnsi" w:hAnsiTheme="minorHAnsi" w:cstheme="minorHAnsi"/>
          <w:color w:val="000000" w:themeColor="text1"/>
          <w:sz w:val="22"/>
          <w:szCs w:val="22"/>
          <w:lang w:val="hr-HR" w:eastAsia="hr-HR"/>
        </w:rPr>
        <w:t>Nekontrolirajući</w:t>
      </w:r>
      <w:proofErr w:type="spellEnd"/>
      <w:r w:rsidRPr="00E76F4B">
        <w:rPr>
          <w:rFonts w:asciiTheme="minorHAnsi" w:hAnsiTheme="minorHAnsi" w:cstheme="minorHAnsi"/>
          <w:color w:val="000000" w:themeColor="text1"/>
          <w:sz w:val="22"/>
          <w:szCs w:val="22"/>
          <w:lang w:val="hr-HR" w:eastAsia="hr-HR"/>
        </w:rPr>
        <w:t xml:space="preserve"> udjeli mjere se </w:t>
      </w:r>
      <w:r w:rsidR="000C4A95" w:rsidRPr="00E76F4B">
        <w:rPr>
          <w:rFonts w:asciiTheme="minorHAnsi" w:hAnsiTheme="minorHAnsi" w:cstheme="minorHAnsi"/>
          <w:color w:val="000000" w:themeColor="text1"/>
          <w:sz w:val="22"/>
          <w:szCs w:val="22"/>
          <w:lang w:val="hr-HR" w:eastAsia="hr-HR"/>
        </w:rPr>
        <w:t xml:space="preserve">prema </w:t>
      </w:r>
      <w:r w:rsidRPr="00E76F4B">
        <w:rPr>
          <w:rFonts w:asciiTheme="minorHAnsi" w:hAnsiTheme="minorHAnsi" w:cstheme="minorHAnsi"/>
          <w:color w:val="000000" w:themeColor="text1"/>
          <w:sz w:val="22"/>
          <w:szCs w:val="22"/>
          <w:lang w:val="hr-HR" w:eastAsia="hr-HR"/>
        </w:rPr>
        <w:t xml:space="preserve">njihovom proporcionalnom udjelu u </w:t>
      </w:r>
      <w:proofErr w:type="spellStart"/>
      <w:r w:rsidR="000C4A95" w:rsidRPr="00E76F4B">
        <w:rPr>
          <w:rFonts w:asciiTheme="minorHAnsi" w:hAnsiTheme="minorHAnsi" w:cstheme="minorHAnsi"/>
          <w:color w:val="000000" w:themeColor="text1"/>
          <w:sz w:val="22"/>
          <w:szCs w:val="22"/>
          <w:lang w:val="hr-HR" w:eastAsia="hr-HR"/>
        </w:rPr>
        <w:t>utvrdivoj</w:t>
      </w:r>
      <w:proofErr w:type="spellEnd"/>
      <w:r w:rsidRPr="00E76F4B">
        <w:rPr>
          <w:rFonts w:asciiTheme="minorHAnsi" w:hAnsiTheme="minorHAnsi" w:cstheme="minorHAnsi"/>
          <w:color w:val="000000" w:themeColor="text1"/>
          <w:sz w:val="22"/>
          <w:szCs w:val="22"/>
          <w:lang w:val="hr-HR" w:eastAsia="hr-HR"/>
        </w:rPr>
        <w:t xml:space="preserve"> neto imovini stečenog društva na datum stjecanja.</w:t>
      </w:r>
    </w:p>
    <w:p w14:paraId="4E530250" w14:textId="77777777" w:rsidR="00EA2CF1" w:rsidRPr="00E76F4B" w:rsidRDefault="00381DD9" w:rsidP="003C6BA3">
      <w:pPr>
        <w:pStyle w:val="ListParagraph"/>
        <w:spacing w:before="120" w:after="120"/>
        <w:ind w:lef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eastAsia="hr-HR"/>
        </w:rPr>
        <w:t>Promjene vlasničkog udjela</w:t>
      </w:r>
      <w:r w:rsidR="00EA2CF1" w:rsidRPr="00E76F4B">
        <w:rPr>
          <w:rFonts w:asciiTheme="minorHAnsi" w:hAnsiTheme="minorHAnsi" w:cstheme="minorHAnsi"/>
          <w:color w:val="000000" w:themeColor="text1"/>
          <w:sz w:val="22"/>
          <w:szCs w:val="22"/>
          <w:lang w:val="hr-HR" w:eastAsia="hr-HR"/>
        </w:rPr>
        <w:t xml:space="preserve"> </w:t>
      </w:r>
      <w:r w:rsidR="00CA5916" w:rsidRPr="00E76F4B">
        <w:rPr>
          <w:rFonts w:asciiTheme="minorHAnsi" w:hAnsiTheme="minorHAnsi" w:cstheme="minorHAnsi"/>
          <w:color w:val="000000" w:themeColor="text1"/>
          <w:sz w:val="22"/>
          <w:szCs w:val="22"/>
          <w:lang w:val="hr-HR" w:eastAsia="hr-HR"/>
        </w:rPr>
        <w:t>Grupe</w:t>
      </w:r>
      <w:r w:rsidR="00EA2CF1" w:rsidRPr="00E76F4B">
        <w:rPr>
          <w:rFonts w:asciiTheme="minorHAnsi" w:hAnsiTheme="minorHAnsi" w:cstheme="minorHAnsi"/>
          <w:color w:val="000000" w:themeColor="text1"/>
          <w:sz w:val="22"/>
          <w:szCs w:val="22"/>
          <w:lang w:val="hr-HR" w:eastAsia="hr-HR"/>
        </w:rPr>
        <w:t xml:space="preserve"> u </w:t>
      </w:r>
      <w:r w:rsidR="000C4A95" w:rsidRPr="00E76F4B">
        <w:rPr>
          <w:rFonts w:asciiTheme="minorHAnsi" w:hAnsiTheme="minorHAnsi" w:cstheme="minorHAnsi"/>
          <w:color w:val="000000" w:themeColor="text1"/>
          <w:sz w:val="22"/>
          <w:szCs w:val="22"/>
          <w:lang w:val="hr-HR" w:eastAsia="hr-HR"/>
        </w:rPr>
        <w:t>ovisnom društvu</w:t>
      </w:r>
      <w:r w:rsidR="00EA2CF1" w:rsidRPr="00E76F4B">
        <w:rPr>
          <w:rFonts w:asciiTheme="minorHAnsi" w:hAnsiTheme="minorHAnsi" w:cstheme="minorHAnsi"/>
          <w:color w:val="000000" w:themeColor="text1"/>
          <w:sz w:val="22"/>
          <w:szCs w:val="22"/>
          <w:lang w:val="hr-HR" w:eastAsia="hr-HR"/>
        </w:rPr>
        <w:t xml:space="preserve"> koje</w:t>
      </w:r>
      <w:r w:rsidRPr="00E76F4B">
        <w:rPr>
          <w:rFonts w:asciiTheme="minorHAnsi" w:hAnsiTheme="minorHAnsi" w:cstheme="minorHAnsi"/>
          <w:color w:val="000000" w:themeColor="text1"/>
          <w:sz w:val="22"/>
          <w:szCs w:val="22"/>
          <w:lang w:val="hr-HR" w:eastAsia="hr-HR"/>
        </w:rPr>
        <w:t xml:space="preserve"> nemaju za posljedicu gubitak kontrole obračunavaju se kao transakcije</w:t>
      </w:r>
      <w:r w:rsidR="00EA2CF1" w:rsidRPr="00E76F4B">
        <w:rPr>
          <w:rFonts w:asciiTheme="minorHAnsi" w:hAnsiTheme="minorHAnsi" w:cstheme="minorHAnsi"/>
          <w:color w:val="000000" w:themeColor="text1"/>
          <w:sz w:val="22"/>
          <w:szCs w:val="22"/>
          <w:lang w:val="hr-HR" w:eastAsia="hr-HR"/>
        </w:rPr>
        <w:t xml:space="preserve"> vlasničkim kapitalom.</w:t>
      </w:r>
    </w:p>
    <w:p w14:paraId="618C96BF" w14:textId="77777777" w:rsidR="00EA2CF1" w:rsidRPr="00E76F4B"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i/>
          <w:color w:val="000000" w:themeColor="text1"/>
          <w:sz w:val="22"/>
          <w:szCs w:val="22"/>
          <w:lang w:val="hr-HR" w:eastAsia="hr-HR"/>
        </w:rPr>
      </w:pPr>
      <w:r w:rsidRPr="00E76F4B">
        <w:rPr>
          <w:rFonts w:asciiTheme="minorHAnsi" w:hAnsiTheme="minorHAnsi" w:cstheme="minorHAnsi"/>
          <w:i/>
          <w:color w:val="000000" w:themeColor="text1"/>
          <w:sz w:val="22"/>
          <w:szCs w:val="22"/>
          <w:lang w:val="hr-HR" w:eastAsia="hr-HR"/>
        </w:rPr>
        <w:t>Gubitak kontrole</w:t>
      </w:r>
    </w:p>
    <w:p w14:paraId="697FF580" w14:textId="77777777" w:rsidR="000C4A95" w:rsidRPr="00E76F4B" w:rsidRDefault="000C4A95" w:rsidP="003C6BA3">
      <w:pPr>
        <w:pStyle w:val="ListParagraph"/>
        <w:spacing w:before="120" w:after="120"/>
        <w:ind w:lef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Kada </w:t>
      </w:r>
      <w:r w:rsidR="00CA5916" w:rsidRPr="00E76F4B">
        <w:rPr>
          <w:rFonts w:asciiTheme="minorHAnsi" w:hAnsiTheme="minorHAnsi" w:cstheme="minorHAnsi"/>
          <w:color w:val="000000" w:themeColor="text1"/>
          <w:sz w:val="22"/>
          <w:szCs w:val="22"/>
          <w:lang w:val="hr-HR"/>
        </w:rPr>
        <w:t>Grupa</w:t>
      </w:r>
      <w:r w:rsidRPr="00E76F4B">
        <w:rPr>
          <w:rFonts w:asciiTheme="minorHAnsi" w:hAnsiTheme="minorHAnsi" w:cstheme="minorHAnsi"/>
          <w:color w:val="000000" w:themeColor="text1"/>
          <w:sz w:val="22"/>
          <w:szCs w:val="22"/>
          <w:lang w:val="hr-HR"/>
        </w:rPr>
        <w:t xml:space="preserve"> izgubi kontrolu nad ovisnim </w:t>
      </w:r>
      <w:r w:rsidR="00DA25D1" w:rsidRPr="00E76F4B">
        <w:rPr>
          <w:rFonts w:asciiTheme="minorHAnsi" w:hAnsiTheme="minorHAnsi" w:cstheme="minorHAnsi"/>
          <w:color w:val="000000" w:themeColor="text1"/>
          <w:sz w:val="22"/>
          <w:szCs w:val="22"/>
          <w:lang w:val="hr-HR"/>
        </w:rPr>
        <w:t>društvima</w:t>
      </w:r>
      <w:r w:rsidRPr="00E76F4B">
        <w:rPr>
          <w:rFonts w:asciiTheme="minorHAnsi" w:hAnsiTheme="minorHAnsi" w:cstheme="minorHAnsi"/>
          <w:color w:val="000000" w:themeColor="text1"/>
          <w:sz w:val="22"/>
          <w:szCs w:val="22"/>
          <w:lang w:val="hr-HR"/>
        </w:rPr>
        <w:t xml:space="preserve">, prestaje priznavati imovinu i obveze ovisnog društva te sve povezane </w:t>
      </w:r>
      <w:proofErr w:type="spellStart"/>
      <w:r w:rsidRPr="00E76F4B">
        <w:rPr>
          <w:rFonts w:asciiTheme="minorHAnsi" w:hAnsiTheme="minorHAnsi" w:cstheme="minorHAnsi"/>
          <w:color w:val="000000" w:themeColor="text1"/>
          <w:sz w:val="22"/>
          <w:szCs w:val="22"/>
          <w:lang w:val="hr-HR"/>
        </w:rPr>
        <w:t>nekontrolirajuće</w:t>
      </w:r>
      <w:proofErr w:type="spellEnd"/>
      <w:r w:rsidRPr="00E76F4B">
        <w:rPr>
          <w:rFonts w:asciiTheme="minorHAnsi" w:hAnsiTheme="minorHAnsi" w:cstheme="minorHAnsi"/>
          <w:color w:val="000000" w:themeColor="text1"/>
          <w:sz w:val="22"/>
          <w:szCs w:val="22"/>
          <w:lang w:val="hr-HR"/>
        </w:rPr>
        <w:t xml:space="preserve"> udjele i ostale sastavne dijelove kapitala.</w:t>
      </w:r>
    </w:p>
    <w:p w14:paraId="6CFA20B7" w14:textId="77777777" w:rsidR="00EA2CF1" w:rsidRPr="00E76F4B" w:rsidRDefault="00EA2CF1" w:rsidP="003C6BA3">
      <w:pPr>
        <w:pStyle w:val="ListParagraph"/>
        <w:spacing w:before="120" w:after="120"/>
        <w:ind w:lef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eastAsia="hr-HR"/>
        </w:rPr>
        <w:t xml:space="preserve">Dobici ili gubici </w:t>
      </w:r>
      <w:r w:rsidR="000C4A95" w:rsidRPr="00E76F4B">
        <w:rPr>
          <w:rFonts w:asciiTheme="minorHAnsi" w:hAnsiTheme="minorHAnsi" w:cstheme="minorHAnsi"/>
          <w:color w:val="000000" w:themeColor="text1"/>
          <w:sz w:val="22"/>
          <w:szCs w:val="22"/>
          <w:lang w:val="hr-HR" w:eastAsia="hr-HR"/>
        </w:rPr>
        <w:t xml:space="preserve">koji su rezultat navedenoga priznaju se u dobit ili gubitak. </w:t>
      </w:r>
      <w:r w:rsidR="00AF6D5E" w:rsidRPr="00E76F4B">
        <w:rPr>
          <w:rFonts w:asciiTheme="minorHAnsi" w:hAnsiTheme="minorHAnsi" w:cstheme="minorHAnsi"/>
          <w:color w:val="000000" w:themeColor="text1"/>
          <w:sz w:val="22"/>
          <w:szCs w:val="22"/>
          <w:lang w:val="hr-HR" w:eastAsia="hr-HR"/>
        </w:rPr>
        <w:t>Pri gubitku kontrole, bi</w:t>
      </w:r>
      <w:r w:rsidR="00381DD9" w:rsidRPr="00E76F4B">
        <w:rPr>
          <w:rFonts w:asciiTheme="minorHAnsi" w:hAnsiTheme="minorHAnsi" w:cstheme="minorHAnsi"/>
          <w:color w:val="000000" w:themeColor="text1"/>
          <w:sz w:val="22"/>
          <w:szCs w:val="22"/>
          <w:lang w:val="hr-HR" w:eastAsia="hr-HR"/>
        </w:rPr>
        <w:t>lo koji udio</w:t>
      </w:r>
      <w:r w:rsidRPr="00E76F4B">
        <w:rPr>
          <w:rFonts w:asciiTheme="minorHAnsi" w:hAnsiTheme="minorHAnsi" w:cstheme="minorHAnsi"/>
          <w:color w:val="000000" w:themeColor="text1"/>
          <w:sz w:val="22"/>
          <w:szCs w:val="22"/>
          <w:lang w:val="hr-HR" w:eastAsia="hr-HR"/>
        </w:rPr>
        <w:t xml:space="preserve"> zadržan u </w:t>
      </w:r>
      <w:r w:rsidR="00381DD9" w:rsidRPr="00E76F4B">
        <w:rPr>
          <w:rFonts w:asciiTheme="minorHAnsi" w:hAnsiTheme="minorHAnsi" w:cstheme="minorHAnsi"/>
          <w:color w:val="000000" w:themeColor="text1"/>
          <w:sz w:val="22"/>
          <w:szCs w:val="22"/>
          <w:lang w:val="hr-HR" w:eastAsia="hr-HR"/>
        </w:rPr>
        <w:t>bivšem ovisnom društvu</w:t>
      </w:r>
      <w:r w:rsidRPr="00E76F4B">
        <w:rPr>
          <w:rFonts w:asciiTheme="minorHAnsi" w:hAnsiTheme="minorHAnsi" w:cstheme="minorHAnsi"/>
          <w:color w:val="000000" w:themeColor="text1"/>
          <w:sz w:val="22"/>
          <w:szCs w:val="22"/>
          <w:lang w:val="hr-HR" w:eastAsia="hr-HR"/>
        </w:rPr>
        <w:t xml:space="preserve"> mjeri se po fer vrijednosti.</w:t>
      </w:r>
    </w:p>
    <w:p w14:paraId="52C5F7ED" w14:textId="77777777" w:rsidR="00EA2CF1" w:rsidRPr="00E76F4B" w:rsidRDefault="00EA2CF1"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i/>
          <w:color w:val="000000" w:themeColor="text1"/>
          <w:sz w:val="22"/>
          <w:szCs w:val="22"/>
          <w:lang w:val="hr-HR" w:eastAsia="hr-HR"/>
        </w:rPr>
      </w:pPr>
      <w:r w:rsidRPr="00E76F4B">
        <w:rPr>
          <w:rFonts w:asciiTheme="minorHAnsi" w:hAnsiTheme="minorHAnsi" w:cstheme="minorHAnsi"/>
          <w:i/>
          <w:color w:val="000000" w:themeColor="text1"/>
          <w:sz w:val="22"/>
          <w:szCs w:val="22"/>
          <w:lang w:val="hr-HR" w:eastAsia="hr-HR"/>
        </w:rPr>
        <w:t>Transakcije eliminirane prilikom konsolidacije</w:t>
      </w:r>
    </w:p>
    <w:p w14:paraId="0FC52B39" w14:textId="77777777" w:rsidR="00EA2CF1" w:rsidRPr="00E76F4B" w:rsidRDefault="00EA2CF1" w:rsidP="003C6BA3">
      <w:pPr>
        <w:pStyle w:val="ListParagraph"/>
        <w:spacing w:before="120" w:after="120"/>
        <w:ind w:lef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eastAsia="hr-HR"/>
        </w:rPr>
        <w:t>Stanja i transakcije unutar grupe te svi nerealizirani prihodi i rashodi koji proizlaze iz transakcija unutar grupe eliminiraju se prilikom sastavljanja konsolidiranih financijskih izvještaja. Nerealizirani gubici se eliminiraju na isti način kao i nerealizirani dobici, ali samo u onoj mjeri u kojoj nema dokaza o umanjenju vrijednosti.</w:t>
      </w:r>
    </w:p>
    <w:p w14:paraId="1A17E14E" w14:textId="77777777" w:rsidR="00EA2CF1" w:rsidRPr="00E76F4B" w:rsidRDefault="008E4DC9" w:rsidP="003C6BA3">
      <w:pPr>
        <w:pStyle w:val="T1"/>
        <w:tabs>
          <w:tab w:val="left" w:pos="567"/>
        </w:tabs>
        <w:spacing w:before="120" w:line="240" w:lineRule="auto"/>
        <w:rPr>
          <w:rFonts w:asciiTheme="minorHAnsi" w:hAnsiTheme="minorHAnsi" w:cstheme="minorHAnsi"/>
          <w:b w:val="0"/>
          <w:i/>
          <w:color w:val="000000" w:themeColor="text1"/>
          <w:sz w:val="22"/>
          <w:szCs w:val="22"/>
          <w:lang w:val="hr-HR"/>
        </w:rPr>
      </w:pPr>
      <w:r w:rsidRPr="00E76F4B">
        <w:rPr>
          <w:rFonts w:asciiTheme="minorHAnsi" w:hAnsiTheme="minorHAnsi" w:cstheme="minorHAnsi"/>
          <w:b w:val="0"/>
          <w:i/>
          <w:color w:val="000000" w:themeColor="text1"/>
          <w:sz w:val="22"/>
          <w:szCs w:val="22"/>
          <w:lang w:val="hr-HR"/>
        </w:rPr>
        <w:t>Pridružena društva</w:t>
      </w:r>
    </w:p>
    <w:p w14:paraId="212B3EA3" w14:textId="77777777" w:rsidR="008E4DC9" w:rsidRPr="00E76F4B" w:rsidRDefault="008E4DC9"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Pridružena društva su društva u kojima Grupa ima značajan utjecaj, ali nema kontrolu. Ulaganja u pridružena društva iskazuju se primjenom metode udjela u konsolidiranim financijskim izvještajima i početno se priznaju po trošku stjecanja. Ulaganja Grupe u pridružena društva uključuju </w:t>
      </w:r>
      <w:proofErr w:type="spellStart"/>
      <w:r w:rsidRPr="00E76F4B">
        <w:rPr>
          <w:rFonts w:asciiTheme="minorHAnsi" w:hAnsiTheme="minorHAnsi" w:cstheme="minorHAnsi"/>
          <w:color w:val="000000" w:themeColor="text1"/>
          <w:sz w:val="22"/>
          <w:szCs w:val="22"/>
          <w:lang w:val="hr-HR" w:eastAsia="hr-HR"/>
        </w:rPr>
        <w:t>goodwill</w:t>
      </w:r>
      <w:proofErr w:type="spellEnd"/>
      <w:r w:rsidRPr="00E76F4B">
        <w:rPr>
          <w:rFonts w:asciiTheme="minorHAnsi" w:hAnsiTheme="minorHAnsi" w:cstheme="minorHAnsi"/>
          <w:color w:val="000000" w:themeColor="text1"/>
          <w:sz w:val="22"/>
          <w:szCs w:val="22"/>
          <w:lang w:val="hr-HR" w:eastAsia="hr-HR"/>
        </w:rPr>
        <w:t xml:space="preserve"> (umanjen za akumulirani gubitak od umanjenja vrijednosti) utvrđen pri stjecanju. U odvojenim financijskim izvještajima Banke ulaganja u pridružena društva iskazuju se po trošku umanjenom za umanjenje vrijednosti.</w:t>
      </w:r>
    </w:p>
    <w:p w14:paraId="130EA9C4" w14:textId="45B28089" w:rsidR="000F228D" w:rsidRDefault="009E526D" w:rsidP="009E526D">
      <w:pPr>
        <w:pStyle w:val="BodyText"/>
        <w:spacing w:before="120" w:after="120"/>
        <w:ind w:right="0"/>
        <w:jc w:val="both"/>
        <w:rPr>
          <w:rFonts w:asciiTheme="minorHAnsi" w:hAnsiTheme="minorHAnsi" w:cstheme="minorHAnsi"/>
          <w:color w:val="000000" w:themeColor="text1"/>
          <w:sz w:val="22"/>
          <w:szCs w:val="22"/>
          <w:lang w:val="hr-HR"/>
        </w:rPr>
        <w:sectPr w:rsidR="000F228D" w:rsidSect="000D6913">
          <w:pgSz w:w="11907" w:h="16840" w:code="9"/>
          <w:pgMar w:top="1418" w:right="992" w:bottom="1134" w:left="1418" w:header="851" w:footer="851" w:gutter="0"/>
          <w:cols w:space="720"/>
          <w:noEndnote/>
        </w:sectPr>
      </w:pPr>
      <w:r w:rsidRPr="00E76F4B">
        <w:rPr>
          <w:rFonts w:asciiTheme="minorHAnsi" w:hAnsiTheme="minorHAnsi" w:cstheme="minorHAnsi"/>
          <w:color w:val="000000" w:themeColor="text1"/>
          <w:sz w:val="22"/>
          <w:szCs w:val="22"/>
          <w:lang w:val="hr-HR"/>
        </w:rPr>
        <w:t xml:space="preserve">Udio Grupe u dobicima ili gubicima pridruženih društava nakon stjecanja priznaje se u računu dobiti i gubitka, a njezin udio u njihovim rezervama nakon stjecanja priznaje se u rezervama. Kumulativna kretanja nakon </w:t>
      </w:r>
      <w:r w:rsidR="000F228D">
        <w:rPr>
          <w:rFonts w:asciiTheme="minorHAnsi" w:hAnsiTheme="minorHAnsi" w:cstheme="minorHAnsi"/>
          <w:color w:val="000000" w:themeColor="text1"/>
          <w:sz w:val="22"/>
          <w:szCs w:val="22"/>
          <w:lang w:val="hr-HR"/>
        </w:rPr>
        <w:t xml:space="preserve"> </w:t>
      </w:r>
      <w:r w:rsidRPr="00E76F4B">
        <w:rPr>
          <w:rFonts w:asciiTheme="minorHAnsi" w:hAnsiTheme="minorHAnsi" w:cstheme="minorHAnsi"/>
          <w:color w:val="000000" w:themeColor="text1"/>
          <w:sz w:val="22"/>
          <w:szCs w:val="22"/>
          <w:lang w:val="hr-HR"/>
        </w:rPr>
        <w:t xml:space="preserve">stjecanja usklađuju se s </w:t>
      </w:r>
      <w:r w:rsidR="000F228D">
        <w:rPr>
          <w:rFonts w:asciiTheme="minorHAnsi" w:hAnsiTheme="minorHAnsi" w:cstheme="minorHAnsi"/>
          <w:color w:val="000000" w:themeColor="text1"/>
          <w:sz w:val="22"/>
          <w:szCs w:val="22"/>
          <w:lang w:val="hr-HR"/>
        </w:rPr>
        <w:t xml:space="preserve"> </w:t>
      </w:r>
      <w:r w:rsidRPr="00E76F4B">
        <w:rPr>
          <w:rFonts w:asciiTheme="minorHAnsi" w:hAnsiTheme="minorHAnsi" w:cstheme="minorHAnsi"/>
          <w:color w:val="000000" w:themeColor="text1"/>
          <w:sz w:val="22"/>
          <w:szCs w:val="22"/>
          <w:lang w:val="hr-HR"/>
        </w:rPr>
        <w:t xml:space="preserve">knjigovodstvenom </w:t>
      </w:r>
      <w:r w:rsidR="000F228D">
        <w:rPr>
          <w:rFonts w:asciiTheme="minorHAnsi" w:hAnsiTheme="minorHAnsi" w:cstheme="minorHAnsi"/>
          <w:color w:val="000000" w:themeColor="text1"/>
          <w:sz w:val="22"/>
          <w:szCs w:val="22"/>
          <w:lang w:val="hr-HR"/>
        </w:rPr>
        <w:t xml:space="preserve"> </w:t>
      </w:r>
      <w:r w:rsidRPr="00E76F4B">
        <w:rPr>
          <w:rFonts w:asciiTheme="minorHAnsi" w:hAnsiTheme="minorHAnsi" w:cstheme="minorHAnsi"/>
          <w:color w:val="000000" w:themeColor="text1"/>
          <w:sz w:val="22"/>
          <w:szCs w:val="22"/>
          <w:lang w:val="hr-HR"/>
        </w:rPr>
        <w:t xml:space="preserve">vrijednošću </w:t>
      </w:r>
      <w:r w:rsidR="000F228D">
        <w:rPr>
          <w:rFonts w:asciiTheme="minorHAnsi" w:hAnsiTheme="minorHAnsi" w:cstheme="minorHAnsi"/>
          <w:color w:val="000000" w:themeColor="text1"/>
          <w:sz w:val="22"/>
          <w:szCs w:val="22"/>
          <w:lang w:val="hr-HR"/>
        </w:rPr>
        <w:t xml:space="preserve"> </w:t>
      </w:r>
      <w:r w:rsidRPr="00E76F4B">
        <w:rPr>
          <w:rFonts w:asciiTheme="minorHAnsi" w:hAnsiTheme="minorHAnsi" w:cstheme="minorHAnsi"/>
          <w:color w:val="000000" w:themeColor="text1"/>
          <w:sz w:val="22"/>
          <w:szCs w:val="22"/>
          <w:lang w:val="hr-HR"/>
        </w:rPr>
        <w:t xml:space="preserve">ulaganja. </w:t>
      </w:r>
    </w:p>
    <w:p w14:paraId="349380AC" w14:textId="77777777" w:rsidR="000F228D" w:rsidRDefault="000F228D" w:rsidP="000F22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19BC105E" w14:textId="77777777" w:rsidR="000F228D" w:rsidRPr="0035111C" w:rsidRDefault="000F228D" w:rsidP="000F22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35111C">
        <w:rPr>
          <w:rFonts w:asciiTheme="minorHAnsi" w:hAnsiTheme="minorHAnsi"/>
          <w:b/>
          <w:color w:val="000000" w:themeColor="text1"/>
          <w:sz w:val="22"/>
          <w:szCs w:val="22"/>
          <w:lang w:val="hr-HR"/>
        </w:rPr>
        <w:t>4. Sažetak značajnih računovodstvenih politika (nastavak)</w:t>
      </w:r>
    </w:p>
    <w:p w14:paraId="5ECC9D5E" w14:textId="77777777" w:rsidR="000F228D" w:rsidRPr="0035111C" w:rsidRDefault="000F228D" w:rsidP="000F22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6ABE1A54" w14:textId="77777777" w:rsidR="000F228D" w:rsidRPr="0035111C" w:rsidRDefault="000F228D" w:rsidP="000F22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35111C">
        <w:rPr>
          <w:rFonts w:asciiTheme="minorHAnsi" w:hAnsiTheme="minorHAnsi" w:cstheme="minorHAnsi"/>
          <w:b/>
          <w:color w:val="000000" w:themeColor="text1"/>
          <w:sz w:val="22"/>
          <w:szCs w:val="22"/>
          <w:lang w:val="hr-HR" w:eastAsia="hr-HR"/>
        </w:rPr>
        <w:t>4.2. Značajne računovodstvene politike (nastavak)</w:t>
      </w:r>
    </w:p>
    <w:p w14:paraId="1A04FA09" w14:textId="77777777" w:rsidR="000F228D" w:rsidRPr="0035111C" w:rsidRDefault="000F228D" w:rsidP="000F22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p>
    <w:p w14:paraId="4BF8E5DD" w14:textId="77777777" w:rsidR="000F228D" w:rsidRPr="0035111C" w:rsidRDefault="000F228D" w:rsidP="000F228D">
      <w:pPr>
        <w:pStyle w:val="T1"/>
        <w:keepNext w:val="0"/>
        <w:tabs>
          <w:tab w:val="left" w:pos="567"/>
        </w:tabs>
        <w:spacing w:before="0" w:after="0" w:line="240" w:lineRule="auto"/>
        <w:rPr>
          <w:rFonts w:asciiTheme="minorHAnsi" w:hAnsiTheme="minorHAnsi" w:cs="Arial"/>
          <w:color w:val="000000" w:themeColor="text1"/>
          <w:sz w:val="22"/>
          <w:szCs w:val="22"/>
          <w:lang w:val="hr-HR"/>
        </w:rPr>
      </w:pPr>
      <w:r w:rsidRPr="0035111C">
        <w:rPr>
          <w:rFonts w:asciiTheme="minorHAnsi" w:hAnsiTheme="minorHAnsi" w:cs="Arial"/>
          <w:color w:val="000000" w:themeColor="text1"/>
          <w:sz w:val="22"/>
          <w:szCs w:val="22"/>
          <w:lang w:val="hr-HR"/>
        </w:rPr>
        <w:t>A. Osnova za konsolidaciju (nastavak)</w:t>
      </w:r>
    </w:p>
    <w:p w14:paraId="26972AC6" w14:textId="77777777" w:rsidR="000F228D" w:rsidRPr="0035111C" w:rsidRDefault="000F228D" w:rsidP="000F228D">
      <w:pPr>
        <w:pStyle w:val="T1"/>
        <w:tabs>
          <w:tab w:val="left" w:pos="567"/>
        </w:tabs>
        <w:spacing w:before="120" w:line="240" w:lineRule="auto"/>
        <w:rPr>
          <w:rFonts w:asciiTheme="minorHAnsi" w:hAnsiTheme="minorHAnsi" w:cstheme="minorHAnsi"/>
          <w:b w:val="0"/>
          <w:i/>
          <w:color w:val="000000" w:themeColor="text1"/>
          <w:sz w:val="22"/>
          <w:szCs w:val="22"/>
          <w:lang w:val="hr-HR"/>
        </w:rPr>
      </w:pPr>
      <w:r w:rsidRPr="0035111C">
        <w:rPr>
          <w:rFonts w:asciiTheme="minorHAnsi" w:hAnsiTheme="minorHAnsi" w:cstheme="minorHAnsi"/>
          <w:b w:val="0"/>
          <w:i/>
          <w:color w:val="000000" w:themeColor="text1"/>
          <w:sz w:val="22"/>
          <w:szCs w:val="22"/>
          <w:lang w:val="hr-HR"/>
        </w:rPr>
        <w:t>Pridružena društva</w:t>
      </w:r>
      <w:r>
        <w:rPr>
          <w:rFonts w:asciiTheme="minorHAnsi" w:hAnsiTheme="minorHAnsi" w:cstheme="minorHAnsi"/>
          <w:b w:val="0"/>
          <w:i/>
          <w:color w:val="000000" w:themeColor="text1"/>
          <w:sz w:val="22"/>
          <w:szCs w:val="22"/>
          <w:lang w:val="hr-HR"/>
        </w:rPr>
        <w:t xml:space="preserve"> (nastavak)</w:t>
      </w:r>
    </w:p>
    <w:p w14:paraId="1050BF74" w14:textId="617F53AB" w:rsidR="009E526D" w:rsidRPr="00E76F4B" w:rsidRDefault="00F1039D" w:rsidP="009E526D">
      <w:pPr>
        <w:pStyle w:val="BodyText"/>
        <w:spacing w:before="120" w:after="120"/>
        <w:ind w:righ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Kada</w:t>
      </w:r>
      <w:r>
        <w:rPr>
          <w:rFonts w:asciiTheme="minorHAnsi" w:hAnsiTheme="minorHAnsi" w:cstheme="minorHAnsi"/>
          <w:color w:val="000000" w:themeColor="text1"/>
          <w:sz w:val="22"/>
          <w:szCs w:val="22"/>
          <w:lang w:val="hr-HR"/>
        </w:rPr>
        <w:t xml:space="preserve"> </w:t>
      </w:r>
      <w:r w:rsidRPr="00E76F4B">
        <w:rPr>
          <w:rFonts w:asciiTheme="minorHAnsi" w:hAnsiTheme="minorHAnsi" w:cstheme="minorHAnsi"/>
          <w:color w:val="000000" w:themeColor="text1"/>
          <w:sz w:val="22"/>
          <w:szCs w:val="22"/>
          <w:lang w:val="hr-HR"/>
        </w:rPr>
        <w:t xml:space="preserve">je udio Grupe u gubicima </w:t>
      </w:r>
      <w:r w:rsidR="009E526D" w:rsidRPr="00E76F4B">
        <w:rPr>
          <w:rFonts w:asciiTheme="minorHAnsi" w:hAnsiTheme="minorHAnsi" w:cstheme="minorHAnsi"/>
          <w:color w:val="000000" w:themeColor="text1"/>
          <w:sz w:val="22"/>
          <w:szCs w:val="22"/>
          <w:lang w:val="hr-HR"/>
        </w:rPr>
        <w:t xml:space="preserve">nekog pridruženog društva jednak ili veći od udjela u tom društvu, uključujući i sva ostala neosigurana potraživanja, Grupa ne priznaje daljnje gubitke, osim ako je pretrpjela obveze ili je izvršila plaćanja u ime pridruženog društva.  </w:t>
      </w:r>
    </w:p>
    <w:p w14:paraId="04CD9099" w14:textId="77777777" w:rsidR="00832597" w:rsidRPr="00E76F4B" w:rsidRDefault="008325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Dividende primljene od pridruženih društava tretiraju se kao smanjenje ulaganja u pridruženo društvo u konsolidiranom izvještaju o financijskom položaju Grupe i kao prihod od dividendi u </w:t>
      </w:r>
      <w:r w:rsidR="006F2C96" w:rsidRPr="00E76F4B">
        <w:rPr>
          <w:rFonts w:asciiTheme="minorHAnsi" w:hAnsiTheme="minorHAnsi" w:cstheme="minorHAnsi"/>
          <w:color w:val="000000" w:themeColor="text1"/>
          <w:sz w:val="22"/>
          <w:szCs w:val="22"/>
          <w:lang w:val="hr-HR" w:eastAsia="hr-HR"/>
        </w:rPr>
        <w:t>odvojenom</w:t>
      </w:r>
      <w:r w:rsidRPr="00E76F4B">
        <w:rPr>
          <w:rFonts w:asciiTheme="minorHAnsi" w:hAnsiTheme="minorHAnsi" w:cstheme="minorHAnsi"/>
          <w:color w:val="000000" w:themeColor="text1"/>
          <w:sz w:val="22"/>
          <w:szCs w:val="22"/>
          <w:lang w:val="hr-HR" w:eastAsia="hr-HR"/>
        </w:rPr>
        <w:t xml:space="preserve"> računu dobiti i gubitka Banke.</w:t>
      </w:r>
    </w:p>
    <w:p w14:paraId="5D30EDAF" w14:textId="77777777" w:rsidR="00832597" w:rsidRPr="00E76F4B" w:rsidRDefault="00832597" w:rsidP="003C6BA3">
      <w:pPr>
        <w:pStyle w:val="ListParagraph"/>
        <w:spacing w:before="120" w:after="120"/>
        <w:ind w:lef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eastAsia="hr-HR"/>
        </w:rPr>
        <w:t>Nerealizirani dobici od transakcija između Grupe i njezinih pridruženih društava eliminiraju se do visine udjela Grupe u pridruženom društvu. Nerealizirani gubici se također eliminiraju, osim ako transakcija pruža dokaz o umanjenju prenesene imovine. Računovodstvene politike pridruženih društava izmijenjene su prema potrebi kako bi se osigurala usklađenost s politikama koje je usvojila Grupa.</w:t>
      </w:r>
    </w:p>
    <w:p w14:paraId="391B43F1" w14:textId="77777777" w:rsidR="00104234" w:rsidRPr="00E76F4B" w:rsidRDefault="00104234" w:rsidP="003C6BA3">
      <w:pPr>
        <w:pStyle w:val="ListParagraph"/>
        <w:ind w:left="0"/>
        <w:jc w:val="both"/>
        <w:rPr>
          <w:rFonts w:asciiTheme="minorHAnsi" w:hAnsiTheme="minorHAnsi" w:cstheme="minorHAnsi"/>
          <w:b/>
          <w:color w:val="000000" w:themeColor="text1"/>
          <w:sz w:val="22"/>
          <w:szCs w:val="22"/>
          <w:lang w:val="hr-HR"/>
        </w:rPr>
      </w:pPr>
    </w:p>
    <w:p w14:paraId="660A4792" w14:textId="77777777" w:rsidR="00BB1722" w:rsidRPr="00E76F4B" w:rsidRDefault="00BB1722">
      <w:pPr>
        <w:pStyle w:val="ListParagraph"/>
        <w:ind w:left="0"/>
        <w:jc w:val="both"/>
        <w:rPr>
          <w:rFonts w:asciiTheme="minorHAnsi" w:hAnsiTheme="minorHAnsi" w:cstheme="minorHAnsi"/>
          <w:b/>
          <w:color w:val="000000" w:themeColor="text1"/>
          <w:sz w:val="22"/>
          <w:szCs w:val="22"/>
          <w:lang w:val="hr-HR"/>
        </w:rPr>
      </w:pPr>
      <w:r w:rsidRPr="00E76F4B">
        <w:rPr>
          <w:rFonts w:asciiTheme="minorHAnsi" w:hAnsiTheme="minorHAnsi" w:cstheme="minorHAnsi"/>
          <w:b/>
          <w:color w:val="000000" w:themeColor="text1"/>
          <w:sz w:val="22"/>
          <w:szCs w:val="22"/>
          <w:lang w:val="hr-HR"/>
        </w:rPr>
        <w:t>B. Transakcije u inozemnim valutama i uz valutnu klauzulu</w:t>
      </w:r>
    </w:p>
    <w:p w14:paraId="33688FC5" w14:textId="77777777" w:rsidR="00104234" w:rsidRPr="00E76F4B" w:rsidRDefault="00104234">
      <w:pPr>
        <w:pStyle w:val="T1"/>
        <w:tabs>
          <w:tab w:val="left" w:pos="567"/>
        </w:tabs>
        <w:spacing w:before="0" w:after="0" w:line="240" w:lineRule="auto"/>
        <w:rPr>
          <w:rFonts w:asciiTheme="minorHAnsi" w:hAnsiTheme="minorHAnsi" w:cs="Arial"/>
          <w:color w:val="000000" w:themeColor="text1"/>
          <w:sz w:val="22"/>
          <w:szCs w:val="22"/>
          <w:lang w:val="hr-HR"/>
        </w:rPr>
      </w:pPr>
    </w:p>
    <w:p w14:paraId="4D604957" w14:textId="77777777" w:rsidR="009B3FCB" w:rsidRPr="00E76F4B" w:rsidRDefault="009B3FCB">
      <w:pPr>
        <w:pStyle w:val="accountingpolicytitle"/>
        <w:rPr>
          <w:rFonts w:asciiTheme="minorHAnsi" w:hAnsiTheme="minorHAnsi" w:cs="Arial"/>
          <w:b w:val="0"/>
          <w:bCs/>
          <w:color w:val="000000" w:themeColor="text1"/>
          <w:sz w:val="22"/>
          <w:szCs w:val="22"/>
          <w:lang w:val="hr-HR"/>
        </w:rPr>
      </w:pPr>
      <w:r w:rsidRPr="00E76F4B">
        <w:rPr>
          <w:rFonts w:asciiTheme="minorHAnsi" w:hAnsiTheme="minorHAnsi" w:cs="Arial"/>
          <w:b w:val="0"/>
          <w:bCs/>
          <w:color w:val="000000" w:themeColor="text1"/>
          <w:sz w:val="22"/>
          <w:szCs w:val="22"/>
          <w:lang w:val="hr-HR"/>
        </w:rPr>
        <w:t>Sredstva i izvori sredstava izraženi u inozemnim sredstvima plaćanja preračunavaju se u kunsku protuvrijednost po tečaju Hrvatske narodne banke važećem na izvještajni dan ili po ugovornom tečaju. Prihodi i rashodi u inozemnim sredstvima plaćanja preračunavaju se po tečaju na dan transakcije. Ostvareni prihodi i rashodi nastali preračunavanjem po tečaju knjiže se u dobit ili gubitak.</w:t>
      </w:r>
    </w:p>
    <w:p w14:paraId="01EA611B" w14:textId="77777777" w:rsidR="00CF04BE" w:rsidRPr="00E76F4B" w:rsidRDefault="00CF04BE" w:rsidP="003C6BA3">
      <w:pPr>
        <w:pStyle w:val="accountingpolicytitle"/>
        <w:spacing w:before="120" w:after="120"/>
        <w:rPr>
          <w:rFonts w:asciiTheme="minorHAnsi" w:hAnsiTheme="minorHAnsi" w:cs="Arial"/>
          <w:b w:val="0"/>
          <w:bCs/>
          <w:color w:val="000000" w:themeColor="text1"/>
          <w:sz w:val="22"/>
          <w:szCs w:val="22"/>
          <w:lang w:val="hr-HR"/>
        </w:rPr>
      </w:pPr>
      <w:r w:rsidRPr="00E76F4B">
        <w:rPr>
          <w:rFonts w:asciiTheme="minorHAnsi" w:hAnsiTheme="minorHAnsi" w:cs="Arial"/>
          <w:b w:val="0"/>
          <w:bCs/>
          <w:color w:val="000000" w:themeColor="text1"/>
          <w:sz w:val="22"/>
          <w:szCs w:val="22"/>
          <w:lang w:val="hr-HR"/>
        </w:rPr>
        <w:t>Banka posjeduje imovinu nastalu u hrvatskim kunama koja je jednosmjernom valutnom klauzulom vezana za inozemnu valutu. Zahvaljujući toj klauzuli, Banka ima mogućnost revalorizacije imovine primjenom deviznog tečaja važećeg na dan dospijeća koji je povoljniji za Banku u usporedbi s tečajem koji je na snazi na dan nastanka imovine.</w:t>
      </w:r>
    </w:p>
    <w:p w14:paraId="179BFBC3" w14:textId="77777777" w:rsidR="009E526D" w:rsidRPr="00E76F4B" w:rsidRDefault="009E526D" w:rsidP="009E526D">
      <w:pPr>
        <w:jc w:val="both"/>
        <w:rPr>
          <w:rFonts w:ascii="Calibri" w:hAnsi="Calibri" w:cs="Calibri"/>
          <w:color w:val="000000" w:themeColor="text1"/>
          <w:sz w:val="22"/>
          <w:szCs w:val="22"/>
          <w:lang w:val="hr-HR"/>
        </w:rPr>
      </w:pPr>
      <w:r w:rsidRPr="00E76F4B">
        <w:rPr>
          <w:rFonts w:ascii="Calibri" w:hAnsi="Calibri" w:cs="Calibri"/>
          <w:color w:val="000000" w:themeColor="text1"/>
          <w:sz w:val="22"/>
          <w:szCs w:val="22"/>
          <w:lang w:val="hr-HR"/>
        </w:rPr>
        <w:t xml:space="preserve">Tečajne razlike koje proizlaze iz preračunavanja vlasničkih ulaganja za koja je izvršen odabir </w:t>
      </w:r>
      <w:r w:rsidR="004E73F1" w:rsidRPr="00E76F4B">
        <w:rPr>
          <w:rFonts w:ascii="Calibri" w:hAnsi="Calibri" w:cs="Calibri"/>
          <w:color w:val="000000" w:themeColor="text1"/>
          <w:sz w:val="22"/>
          <w:szCs w:val="22"/>
          <w:lang w:val="hr-HR"/>
        </w:rPr>
        <w:t>prikazivanja</w:t>
      </w:r>
      <w:r w:rsidRPr="00E76F4B">
        <w:rPr>
          <w:rFonts w:ascii="Calibri" w:hAnsi="Calibri" w:cs="Calibri"/>
          <w:color w:val="000000" w:themeColor="text1"/>
          <w:sz w:val="22"/>
          <w:szCs w:val="22"/>
          <w:lang w:val="hr-HR"/>
        </w:rPr>
        <w:t xml:space="preserve"> naknadn</w:t>
      </w:r>
      <w:r w:rsidR="004E73F1" w:rsidRPr="00E76F4B">
        <w:rPr>
          <w:rFonts w:ascii="Calibri" w:hAnsi="Calibri" w:cs="Calibri"/>
          <w:color w:val="000000" w:themeColor="text1"/>
          <w:sz w:val="22"/>
          <w:szCs w:val="22"/>
          <w:lang w:val="hr-HR"/>
        </w:rPr>
        <w:t>ih</w:t>
      </w:r>
      <w:r w:rsidRPr="00E76F4B">
        <w:rPr>
          <w:rFonts w:ascii="Calibri" w:hAnsi="Calibri" w:cs="Calibri"/>
          <w:color w:val="000000" w:themeColor="text1"/>
          <w:sz w:val="22"/>
          <w:szCs w:val="22"/>
          <w:lang w:val="hr-HR"/>
        </w:rPr>
        <w:t xml:space="preserve"> promjen</w:t>
      </w:r>
      <w:r w:rsidR="004E73F1" w:rsidRPr="00E76F4B">
        <w:rPr>
          <w:rFonts w:ascii="Calibri" w:hAnsi="Calibri" w:cs="Calibri"/>
          <w:color w:val="000000" w:themeColor="text1"/>
          <w:sz w:val="22"/>
          <w:szCs w:val="22"/>
          <w:lang w:val="hr-HR"/>
        </w:rPr>
        <w:t>a</w:t>
      </w:r>
      <w:r w:rsidRPr="00E76F4B">
        <w:rPr>
          <w:rFonts w:ascii="Calibri" w:hAnsi="Calibri" w:cs="Calibri"/>
          <w:color w:val="000000" w:themeColor="text1"/>
          <w:sz w:val="22"/>
          <w:szCs w:val="22"/>
          <w:lang w:val="hr-HR"/>
        </w:rPr>
        <w:t xml:space="preserve"> fer vrijednosti u ostaloj sveobuhvatnoj dobiti, priznaju se u ostaloj sveobuhvatnoj dobiti. Iznosi priznati u ostaloj sveobuhvatnoj dobiti </w:t>
      </w:r>
      <w:r w:rsidR="00E477D2" w:rsidRPr="00E76F4B">
        <w:rPr>
          <w:rFonts w:ascii="Calibri" w:hAnsi="Calibri" w:cs="Calibri"/>
          <w:color w:val="000000" w:themeColor="text1"/>
          <w:sz w:val="22"/>
          <w:szCs w:val="22"/>
          <w:lang w:val="hr-HR"/>
        </w:rPr>
        <w:t xml:space="preserve">koji proizlaze iz vlasničkih ulaganja </w:t>
      </w:r>
      <w:r w:rsidRPr="00E76F4B">
        <w:rPr>
          <w:rFonts w:ascii="Calibri" w:hAnsi="Calibri" w:cs="Calibri"/>
          <w:color w:val="000000" w:themeColor="text1"/>
          <w:sz w:val="22"/>
          <w:szCs w:val="22"/>
          <w:lang w:val="hr-HR"/>
        </w:rPr>
        <w:t xml:space="preserve">ne prenose se u dobit ili gubitak, već se zadržavaju u </w:t>
      </w:r>
      <w:r w:rsidR="00E477D2" w:rsidRPr="00E76F4B">
        <w:rPr>
          <w:rFonts w:ascii="Calibri" w:hAnsi="Calibri" w:cs="Calibri"/>
          <w:color w:val="000000" w:themeColor="text1"/>
          <w:sz w:val="22"/>
          <w:szCs w:val="22"/>
          <w:lang w:val="hr-HR"/>
        </w:rPr>
        <w:t>ostaloj sveobuhvatnoj dobiti</w:t>
      </w:r>
      <w:r w:rsidRPr="00E76F4B">
        <w:rPr>
          <w:rFonts w:ascii="Calibri" w:hAnsi="Calibri" w:cs="Calibri"/>
          <w:color w:val="000000" w:themeColor="text1"/>
          <w:sz w:val="22"/>
          <w:szCs w:val="22"/>
          <w:lang w:val="hr-HR"/>
        </w:rPr>
        <w:t xml:space="preserve"> u trenutku prestanka priznavanja.</w:t>
      </w:r>
    </w:p>
    <w:p w14:paraId="56162F19" w14:textId="77777777" w:rsidR="007B5C1D" w:rsidRPr="00E76F4B" w:rsidRDefault="007B5C1D" w:rsidP="003C6BA3">
      <w:pPr>
        <w:spacing w:before="120" w:after="120"/>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Valutni tečajevi osnovnih valuta koje je objavila Hrvatska narodna banka i koje su korištene u sastavljanju financijskih izvještaja na izvještajni datum su: </w:t>
      </w:r>
    </w:p>
    <w:tbl>
      <w:tblPr>
        <w:tblW w:w="5000" w:type="pct"/>
        <w:tblLook w:val="0000" w:firstRow="0" w:lastRow="0" w:firstColumn="0" w:lastColumn="0" w:noHBand="0" w:noVBand="0"/>
      </w:tblPr>
      <w:tblGrid>
        <w:gridCol w:w="2741"/>
        <w:gridCol w:w="273"/>
        <w:gridCol w:w="3190"/>
        <w:gridCol w:w="236"/>
        <w:gridCol w:w="2915"/>
      </w:tblGrid>
      <w:tr w:rsidR="00E14286" w:rsidRPr="00E14286" w14:paraId="75915219" w14:textId="77777777" w:rsidTr="003C6BA3">
        <w:trPr>
          <w:trHeight w:hRule="exact" w:val="392"/>
        </w:trPr>
        <w:tc>
          <w:tcPr>
            <w:tcW w:w="1465" w:type="pct"/>
            <w:vAlign w:val="center"/>
          </w:tcPr>
          <w:p w14:paraId="2C19B8F6" w14:textId="77777777" w:rsidR="007B5C1D" w:rsidRPr="00E76F4B" w:rsidRDefault="007B5C1D" w:rsidP="003C6BA3">
            <w:pPr>
              <w:spacing w:before="120" w:after="120"/>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31. prosinca 201</w:t>
            </w:r>
            <w:r w:rsidR="00D34483" w:rsidRPr="00E76F4B">
              <w:rPr>
                <w:rFonts w:asciiTheme="minorHAnsi" w:hAnsiTheme="minorHAnsi" w:cs="Arial"/>
                <w:color w:val="000000" w:themeColor="text1"/>
                <w:sz w:val="22"/>
                <w:szCs w:val="22"/>
                <w:lang w:val="hr-HR"/>
              </w:rPr>
              <w:t>9</w:t>
            </w:r>
            <w:r w:rsidRPr="00E76F4B">
              <w:rPr>
                <w:rFonts w:asciiTheme="minorHAnsi" w:hAnsiTheme="minorHAnsi" w:cs="Arial"/>
                <w:color w:val="000000" w:themeColor="text1"/>
                <w:sz w:val="22"/>
                <w:szCs w:val="22"/>
                <w:lang w:val="hr-HR"/>
              </w:rPr>
              <w:t xml:space="preserve">. </w:t>
            </w:r>
          </w:p>
        </w:tc>
        <w:tc>
          <w:tcPr>
            <w:tcW w:w="146" w:type="pct"/>
            <w:vAlign w:val="center"/>
          </w:tcPr>
          <w:p w14:paraId="71D977E7" w14:textId="77777777" w:rsidR="007B5C1D" w:rsidRPr="00E76F4B" w:rsidRDefault="007B5C1D" w:rsidP="003C6BA3">
            <w:pPr>
              <w:spacing w:before="120" w:after="120"/>
              <w:jc w:val="both"/>
              <w:rPr>
                <w:rFonts w:asciiTheme="minorHAnsi" w:hAnsiTheme="minorHAnsi" w:cs="Arial"/>
                <w:color w:val="000000" w:themeColor="text1"/>
                <w:sz w:val="22"/>
                <w:szCs w:val="22"/>
                <w:lang w:val="hr-HR"/>
              </w:rPr>
            </w:pPr>
          </w:p>
        </w:tc>
        <w:tc>
          <w:tcPr>
            <w:tcW w:w="1705" w:type="pct"/>
            <w:vAlign w:val="center"/>
          </w:tcPr>
          <w:p w14:paraId="3ED9BE26" w14:textId="77777777" w:rsidR="007B5C1D" w:rsidRPr="00E76F4B" w:rsidRDefault="007B5C1D" w:rsidP="003C6BA3">
            <w:pPr>
              <w:spacing w:before="120" w:after="120"/>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1 EUR = </w:t>
            </w:r>
            <w:r w:rsidR="00806A97" w:rsidRPr="00B44646">
              <w:rPr>
                <w:rFonts w:asciiTheme="minorHAnsi" w:hAnsiTheme="minorHAnsi" w:cs="Arial"/>
                <w:color w:val="000000" w:themeColor="text1"/>
                <w:sz w:val="22"/>
                <w:szCs w:val="22"/>
                <w:lang w:val="hr-HR"/>
              </w:rPr>
              <w:t xml:space="preserve">7,442580 </w:t>
            </w:r>
            <w:r w:rsidRPr="00E76F4B">
              <w:rPr>
                <w:rFonts w:asciiTheme="minorHAnsi" w:hAnsiTheme="minorHAnsi" w:cs="Arial"/>
                <w:color w:val="000000" w:themeColor="text1"/>
                <w:sz w:val="22"/>
                <w:szCs w:val="22"/>
                <w:lang w:val="hr-HR"/>
              </w:rPr>
              <w:t>kuna</w:t>
            </w:r>
          </w:p>
        </w:tc>
        <w:tc>
          <w:tcPr>
            <w:tcW w:w="126" w:type="pct"/>
            <w:vAlign w:val="center"/>
          </w:tcPr>
          <w:p w14:paraId="42607A91" w14:textId="77777777" w:rsidR="007B5C1D" w:rsidRPr="00E76F4B" w:rsidRDefault="007B5C1D" w:rsidP="003C6BA3">
            <w:pPr>
              <w:spacing w:before="120" w:after="120"/>
              <w:jc w:val="center"/>
              <w:rPr>
                <w:rFonts w:asciiTheme="minorHAnsi" w:hAnsiTheme="minorHAnsi" w:cs="Arial"/>
                <w:color w:val="000000" w:themeColor="text1"/>
                <w:sz w:val="22"/>
                <w:szCs w:val="22"/>
                <w:lang w:val="hr-HR"/>
              </w:rPr>
            </w:pPr>
          </w:p>
        </w:tc>
        <w:tc>
          <w:tcPr>
            <w:tcW w:w="1558" w:type="pct"/>
            <w:vAlign w:val="center"/>
          </w:tcPr>
          <w:p w14:paraId="0A4AE073" w14:textId="77777777" w:rsidR="007B5C1D" w:rsidRPr="00E76F4B" w:rsidRDefault="007B5C1D" w:rsidP="003C6BA3">
            <w:pPr>
              <w:spacing w:before="120" w:after="120"/>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1 USD = </w:t>
            </w:r>
            <w:r w:rsidR="00806A97" w:rsidRPr="00B44646">
              <w:rPr>
                <w:rFonts w:asciiTheme="minorHAnsi" w:hAnsiTheme="minorHAnsi" w:cs="Arial"/>
                <w:color w:val="000000" w:themeColor="text1"/>
                <w:sz w:val="22"/>
                <w:szCs w:val="22"/>
                <w:lang w:val="hr-HR"/>
              </w:rPr>
              <w:t xml:space="preserve">6,649911 </w:t>
            </w:r>
            <w:r w:rsidRPr="00E76F4B">
              <w:rPr>
                <w:rFonts w:asciiTheme="minorHAnsi" w:hAnsiTheme="minorHAnsi" w:cs="Arial"/>
                <w:color w:val="000000" w:themeColor="text1"/>
                <w:sz w:val="22"/>
                <w:szCs w:val="22"/>
                <w:lang w:val="hr-HR"/>
              </w:rPr>
              <w:t>kuna</w:t>
            </w:r>
          </w:p>
        </w:tc>
      </w:tr>
      <w:tr w:rsidR="00E14286" w:rsidRPr="00E14286" w14:paraId="75421B76" w14:textId="77777777" w:rsidTr="003C6BA3">
        <w:trPr>
          <w:trHeight w:hRule="exact" w:val="340"/>
        </w:trPr>
        <w:tc>
          <w:tcPr>
            <w:tcW w:w="1465" w:type="pct"/>
            <w:vAlign w:val="center"/>
          </w:tcPr>
          <w:p w14:paraId="63077D5E" w14:textId="77777777" w:rsidR="00D34483" w:rsidRPr="00E76F4B" w:rsidRDefault="00D34483" w:rsidP="00D34483">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31. prosinca 2018. </w:t>
            </w:r>
          </w:p>
        </w:tc>
        <w:tc>
          <w:tcPr>
            <w:tcW w:w="146" w:type="pct"/>
            <w:vAlign w:val="center"/>
          </w:tcPr>
          <w:p w14:paraId="31617BC1" w14:textId="77777777" w:rsidR="00D34483" w:rsidRPr="00E76F4B" w:rsidRDefault="00D34483" w:rsidP="00D34483">
            <w:pPr>
              <w:jc w:val="both"/>
              <w:rPr>
                <w:rFonts w:asciiTheme="minorHAnsi" w:hAnsiTheme="minorHAnsi" w:cs="Arial"/>
                <w:color w:val="000000" w:themeColor="text1"/>
                <w:sz w:val="22"/>
                <w:szCs w:val="22"/>
                <w:lang w:val="hr-HR"/>
              </w:rPr>
            </w:pPr>
          </w:p>
        </w:tc>
        <w:tc>
          <w:tcPr>
            <w:tcW w:w="1705" w:type="pct"/>
            <w:vAlign w:val="center"/>
          </w:tcPr>
          <w:p w14:paraId="03D57794" w14:textId="77777777" w:rsidR="00D34483" w:rsidRPr="00E76F4B" w:rsidRDefault="00D34483" w:rsidP="00D34483">
            <w:pPr>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 EUR = 7,417575 kuna</w:t>
            </w:r>
          </w:p>
        </w:tc>
        <w:tc>
          <w:tcPr>
            <w:tcW w:w="126" w:type="pct"/>
            <w:vAlign w:val="center"/>
          </w:tcPr>
          <w:p w14:paraId="2F5921CA" w14:textId="77777777" w:rsidR="00D34483" w:rsidRPr="00E76F4B" w:rsidRDefault="00D34483" w:rsidP="00D34483">
            <w:pPr>
              <w:jc w:val="center"/>
              <w:rPr>
                <w:rFonts w:asciiTheme="minorHAnsi" w:hAnsiTheme="minorHAnsi" w:cs="Arial"/>
                <w:color w:val="000000" w:themeColor="text1"/>
                <w:sz w:val="22"/>
                <w:szCs w:val="22"/>
                <w:lang w:val="hr-HR"/>
              </w:rPr>
            </w:pPr>
          </w:p>
        </w:tc>
        <w:tc>
          <w:tcPr>
            <w:tcW w:w="1558" w:type="pct"/>
            <w:vAlign w:val="center"/>
          </w:tcPr>
          <w:p w14:paraId="0971FEA1" w14:textId="77777777" w:rsidR="00D34483" w:rsidRPr="00E76F4B" w:rsidRDefault="00D34483" w:rsidP="00D34483">
            <w:pPr>
              <w:jc w:val="center"/>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 USD = 6,469192 kuna</w:t>
            </w:r>
          </w:p>
        </w:tc>
      </w:tr>
    </w:tbl>
    <w:p w14:paraId="042467D2" w14:textId="77777777" w:rsidR="00104234" w:rsidRPr="00E76F4B" w:rsidRDefault="00104234" w:rsidP="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b/>
          <w:color w:val="000000" w:themeColor="text1"/>
          <w:sz w:val="22"/>
          <w:szCs w:val="22"/>
          <w:lang w:val="hr-HR" w:eastAsia="hr-HR"/>
        </w:rPr>
        <w:sectPr w:rsidR="00104234" w:rsidRPr="00E76F4B" w:rsidSect="000D6913">
          <w:pgSz w:w="11907" w:h="16840" w:code="9"/>
          <w:pgMar w:top="1418" w:right="1134" w:bottom="1134" w:left="1418" w:header="851" w:footer="851" w:gutter="0"/>
          <w:cols w:space="720"/>
          <w:noEndnote/>
        </w:sectPr>
      </w:pPr>
    </w:p>
    <w:p w14:paraId="03AF90C6" w14:textId="77777777" w:rsidR="00DC0BA4" w:rsidRPr="00E76F4B" w:rsidRDefault="00DC0BA4" w:rsidP="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0151B93A" w14:textId="77777777" w:rsidR="00DC0BA4" w:rsidRPr="00E76F4B" w:rsidRDefault="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373B8983" w14:textId="77777777" w:rsidR="00DC0BA4" w:rsidRPr="00E76F4B" w:rsidRDefault="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02173D36" w14:textId="77777777" w:rsidR="00DC0BA4" w:rsidRPr="00E76F4B" w:rsidRDefault="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5093FEA8" w14:textId="77777777" w:rsidR="00DC0BA4" w:rsidRPr="00E76F4B" w:rsidRDefault="00DC0BA4"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p>
    <w:p w14:paraId="589D5C28" w14:textId="77777777" w:rsidR="007B5C1D" w:rsidRDefault="007B5C1D" w:rsidP="00B44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C. Prihodi i rashodi od kamata</w:t>
      </w:r>
    </w:p>
    <w:p w14:paraId="27E5554E" w14:textId="77777777" w:rsidR="00B44646" w:rsidRPr="00E76F4B" w:rsidRDefault="00B44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p>
    <w:p w14:paraId="240664F5" w14:textId="77777777" w:rsidR="007B5C1D" w:rsidRDefault="007B5C1D" w:rsidP="00B44646">
      <w:pPr>
        <w:jc w:val="both"/>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Efektivna kamatna stopa</w:t>
      </w:r>
    </w:p>
    <w:p w14:paraId="245BD9C1" w14:textId="77777777" w:rsidR="00B44646" w:rsidRPr="00E76F4B" w:rsidRDefault="00B44646" w:rsidP="00E76F4B">
      <w:pPr>
        <w:jc w:val="both"/>
        <w:rPr>
          <w:rFonts w:asciiTheme="minorHAnsi" w:hAnsiTheme="minorHAnsi" w:cs="Arial"/>
          <w:i/>
          <w:color w:val="000000" w:themeColor="text1"/>
          <w:sz w:val="22"/>
          <w:szCs w:val="22"/>
          <w:lang w:val="hr-HR"/>
        </w:rPr>
      </w:pPr>
    </w:p>
    <w:p w14:paraId="72BD9747" w14:textId="77777777" w:rsidR="00104234" w:rsidRPr="00E76F4B" w:rsidRDefault="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Prihodi i rashodi od kamata priznaju se u </w:t>
      </w:r>
      <w:r w:rsidR="00DC0BA4" w:rsidRPr="00E76F4B">
        <w:rPr>
          <w:rFonts w:asciiTheme="minorHAnsi" w:hAnsiTheme="minorHAnsi" w:cstheme="minorHAnsi"/>
          <w:color w:val="000000" w:themeColor="text1"/>
          <w:sz w:val="22"/>
          <w:szCs w:val="22"/>
          <w:lang w:val="hr-HR" w:eastAsia="hr-HR"/>
        </w:rPr>
        <w:t>dobit ili gubitak</w:t>
      </w:r>
      <w:r w:rsidRPr="00E76F4B">
        <w:rPr>
          <w:rFonts w:asciiTheme="minorHAnsi" w:hAnsiTheme="minorHAnsi" w:cstheme="minorHAnsi"/>
          <w:color w:val="000000" w:themeColor="text1"/>
          <w:sz w:val="22"/>
          <w:szCs w:val="22"/>
          <w:lang w:val="hr-HR" w:eastAsia="hr-HR"/>
        </w:rPr>
        <w:t xml:space="preserve"> primjenom metode efektivne kamatne stope. Efektivna kamatna stopa je stopa koja točno diskontira procijenjena buduća novčana plaćanja ili primitke kroz očekivani vijek trajanja financijskih instrumenata na:</w:t>
      </w:r>
    </w:p>
    <w:p w14:paraId="6E617AA6" w14:textId="77777777" w:rsidR="00DC0BA4" w:rsidRPr="00E76F4B" w:rsidRDefault="00DC0BA4" w:rsidP="00DC0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              - bruto knjigovodstvenu vrijednost financijske imovine; ili</w:t>
      </w:r>
    </w:p>
    <w:p w14:paraId="2CAB15E3" w14:textId="77777777" w:rsidR="00DC0BA4" w:rsidRPr="00E76F4B" w:rsidRDefault="00DC0BA4" w:rsidP="003C6BA3">
      <w:pPr>
        <w:ind w:firstLine="680"/>
        <w:jc w:val="both"/>
        <w:rPr>
          <w:rFonts w:asciiTheme="minorHAnsi" w:eastAsia="Calibr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eastAsia="hr-HR"/>
        </w:rPr>
        <w:t>- amortizirani trošak financijsk</w:t>
      </w:r>
      <w:r w:rsidR="00AC1F82" w:rsidRPr="00E76F4B">
        <w:rPr>
          <w:rFonts w:asciiTheme="minorHAnsi" w:hAnsiTheme="minorHAnsi" w:cstheme="minorHAnsi"/>
          <w:color w:val="000000" w:themeColor="text1"/>
          <w:sz w:val="22"/>
          <w:szCs w:val="22"/>
          <w:lang w:val="hr-HR" w:eastAsia="hr-HR"/>
        </w:rPr>
        <w:t>ih</w:t>
      </w:r>
      <w:r w:rsidRPr="00E76F4B">
        <w:rPr>
          <w:rFonts w:asciiTheme="minorHAnsi" w:hAnsiTheme="minorHAnsi" w:cstheme="minorHAnsi"/>
          <w:color w:val="000000" w:themeColor="text1"/>
          <w:sz w:val="22"/>
          <w:szCs w:val="22"/>
          <w:lang w:val="hr-HR" w:eastAsia="hr-HR"/>
        </w:rPr>
        <w:t xml:space="preserve"> obvez</w:t>
      </w:r>
      <w:r w:rsidR="00AC1F82" w:rsidRPr="00E76F4B">
        <w:rPr>
          <w:rFonts w:asciiTheme="minorHAnsi" w:hAnsiTheme="minorHAnsi" w:cstheme="minorHAnsi"/>
          <w:color w:val="000000" w:themeColor="text1"/>
          <w:sz w:val="22"/>
          <w:szCs w:val="22"/>
          <w:lang w:val="hr-HR" w:eastAsia="hr-HR"/>
        </w:rPr>
        <w:t>a</w:t>
      </w:r>
      <w:r w:rsidRPr="00E76F4B">
        <w:rPr>
          <w:rFonts w:asciiTheme="minorHAnsi" w:hAnsiTheme="minorHAnsi" w:cstheme="minorHAnsi"/>
          <w:color w:val="000000" w:themeColor="text1"/>
          <w:sz w:val="22"/>
          <w:szCs w:val="22"/>
          <w:lang w:val="hr-HR" w:eastAsia="hr-HR"/>
        </w:rPr>
        <w:t>.</w:t>
      </w:r>
    </w:p>
    <w:p w14:paraId="3A736860" w14:textId="77777777" w:rsidR="00104234" w:rsidRPr="00E76F4B" w:rsidRDefault="00104234" w:rsidP="0010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color w:val="000000" w:themeColor="text1"/>
          <w:sz w:val="22"/>
          <w:szCs w:val="22"/>
          <w:lang w:val="hr-HR" w:eastAsia="hr-HR"/>
        </w:rPr>
      </w:pPr>
    </w:p>
    <w:p w14:paraId="78780C94" w14:textId="77777777" w:rsidR="009E526D" w:rsidRPr="00E76F4B" w:rsidRDefault="00AC1F82" w:rsidP="009E526D">
      <w:pPr>
        <w:jc w:val="both"/>
        <w:rPr>
          <w:rFonts w:ascii="Calibri" w:hAnsi="Calibri" w:cs="Calibri"/>
          <w:color w:val="000000" w:themeColor="text1"/>
          <w:sz w:val="22"/>
          <w:szCs w:val="22"/>
          <w:lang w:val="hr-HR"/>
        </w:rPr>
      </w:pPr>
      <w:r w:rsidRPr="00E76F4B">
        <w:rPr>
          <w:rFonts w:asciiTheme="minorHAnsi" w:hAnsiTheme="minorHAnsi" w:cstheme="minorHAnsi"/>
          <w:color w:val="000000" w:themeColor="text1"/>
          <w:sz w:val="22"/>
          <w:szCs w:val="22"/>
          <w:lang w:val="hr-HR" w:eastAsia="hr-HR"/>
        </w:rPr>
        <w:t>Prilikom izračunavanja efektivne kamatne stope za financijske instrumente koji nisu kupljena ili stvorena financijska imovina umanjena za kreditne gubitke</w:t>
      </w:r>
      <w:r w:rsidR="00E477D2" w:rsidRPr="00E76F4B">
        <w:rPr>
          <w:rFonts w:asciiTheme="minorHAnsi" w:hAnsiTheme="minorHAnsi" w:cstheme="minorHAnsi"/>
          <w:color w:val="000000" w:themeColor="text1"/>
          <w:sz w:val="22"/>
          <w:szCs w:val="22"/>
          <w:lang w:val="hr-HR" w:eastAsia="hr-HR"/>
        </w:rPr>
        <w:t xml:space="preserve"> („POCI“)</w:t>
      </w:r>
      <w:r w:rsidRPr="00E76F4B">
        <w:rPr>
          <w:rFonts w:asciiTheme="minorHAnsi" w:hAnsiTheme="minorHAnsi" w:cstheme="minorHAnsi"/>
          <w:color w:val="000000" w:themeColor="text1"/>
          <w:sz w:val="22"/>
          <w:szCs w:val="22"/>
          <w:lang w:val="hr-HR" w:eastAsia="hr-HR"/>
        </w:rPr>
        <w:t xml:space="preserve">, Grupa procjenjuje buduće novčane tokove uzimajući u obzir sve ugovorne uvjete financijskog instrumenta, ali ne i </w:t>
      </w:r>
      <w:r w:rsidR="009E526D" w:rsidRPr="00E76F4B">
        <w:rPr>
          <w:rFonts w:asciiTheme="minorHAnsi" w:hAnsiTheme="minorHAnsi" w:cstheme="minorHAnsi"/>
          <w:color w:val="000000" w:themeColor="text1"/>
          <w:sz w:val="22"/>
          <w:szCs w:val="22"/>
          <w:lang w:val="hr-HR" w:eastAsia="hr-HR"/>
        </w:rPr>
        <w:t>očekivane kreditne gubitke</w:t>
      </w:r>
      <w:r w:rsidRPr="00E76F4B">
        <w:rPr>
          <w:rFonts w:asciiTheme="minorHAnsi" w:hAnsiTheme="minorHAnsi" w:cstheme="minorHAnsi"/>
          <w:color w:val="000000" w:themeColor="text1"/>
          <w:sz w:val="22"/>
          <w:szCs w:val="22"/>
          <w:lang w:val="hr-HR" w:eastAsia="hr-HR"/>
        </w:rPr>
        <w:t xml:space="preserve">. </w:t>
      </w:r>
      <w:r w:rsidR="009E526D" w:rsidRPr="00E76F4B">
        <w:rPr>
          <w:rFonts w:ascii="Calibri" w:hAnsi="Calibri" w:cs="Calibri"/>
          <w:color w:val="000000" w:themeColor="text1"/>
          <w:sz w:val="22"/>
          <w:szCs w:val="22"/>
          <w:lang w:val="hr-HR"/>
        </w:rPr>
        <w:t>Za kupljenu ili stvorenu financijsku imovinu umanjenu za kreditne gubitke, efektivna kamatna stopa usklađena za kreditni rizik izračunava se na temelju procijenjenih budućih tokova uključujući i očekivane kreditne gubitke.</w:t>
      </w:r>
    </w:p>
    <w:p w14:paraId="30878493" w14:textId="77777777" w:rsidR="009E526D" w:rsidRPr="00E76F4B" w:rsidRDefault="009E526D" w:rsidP="009E526D">
      <w:pPr>
        <w:spacing w:before="120"/>
        <w:jc w:val="both"/>
        <w:rPr>
          <w:rFonts w:ascii="Calibri" w:hAnsi="Calibri" w:cs="Calibri"/>
          <w:color w:val="000000" w:themeColor="text1"/>
          <w:sz w:val="22"/>
          <w:szCs w:val="22"/>
          <w:lang w:val="hr-HR"/>
        </w:rPr>
      </w:pPr>
      <w:r w:rsidRPr="00E76F4B">
        <w:rPr>
          <w:rFonts w:ascii="Calibri" w:hAnsi="Calibri" w:cs="Calibri"/>
          <w:color w:val="000000" w:themeColor="text1"/>
          <w:sz w:val="22"/>
          <w:szCs w:val="22"/>
          <w:lang w:val="hr-HR"/>
        </w:rPr>
        <w:t>Izračun efektivne kamatne stope uključuje transakcijske troškove i naknade te plaćene ili primljene bodove koji su sastavni dio efektivne kamatne stope. Transakcijski troškovi uključuju inkrementalne troškove koji se mogu izravno pripisati stjecanju ili izdavanju financijske imovine ili financijske obveze.</w:t>
      </w:r>
    </w:p>
    <w:p w14:paraId="59F5CA27" w14:textId="77777777" w:rsidR="00B44646" w:rsidRPr="00E76F4B" w:rsidRDefault="00B44646">
      <w:pPr>
        <w:jc w:val="both"/>
        <w:rPr>
          <w:rFonts w:ascii="Calibri" w:hAnsi="Calibri" w:cs="Calibri"/>
          <w:color w:val="000000" w:themeColor="text1"/>
          <w:sz w:val="22"/>
          <w:szCs w:val="22"/>
          <w:lang w:val="hr-HR" w:eastAsia="hr-HR"/>
        </w:rPr>
      </w:pPr>
    </w:p>
    <w:p w14:paraId="45591056" w14:textId="77777777" w:rsidR="00794682" w:rsidRPr="00E76F4B" w:rsidRDefault="007946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color w:val="000000" w:themeColor="text1"/>
          <w:sz w:val="22"/>
          <w:szCs w:val="22"/>
          <w:lang w:val="hr-HR" w:eastAsia="hr-HR"/>
        </w:rPr>
      </w:pPr>
      <w:r w:rsidRPr="00E76F4B">
        <w:rPr>
          <w:rFonts w:asciiTheme="minorHAnsi" w:hAnsiTheme="minorHAnsi" w:cstheme="minorHAnsi"/>
          <w:i/>
          <w:color w:val="000000" w:themeColor="text1"/>
          <w:sz w:val="22"/>
          <w:szCs w:val="22"/>
          <w:lang w:val="hr-HR" w:eastAsia="hr-HR"/>
        </w:rPr>
        <w:t>Amortizirani trošak i bruto knjigovodstvena vrijednost</w:t>
      </w:r>
    </w:p>
    <w:p w14:paraId="04D488BD" w14:textId="77777777" w:rsidR="00B44646" w:rsidRPr="00E76F4B" w:rsidRDefault="00B446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color w:val="000000" w:themeColor="text1"/>
          <w:sz w:val="22"/>
          <w:szCs w:val="22"/>
          <w:lang w:val="hr-HR" w:eastAsia="hr-HR"/>
        </w:rPr>
      </w:pPr>
    </w:p>
    <w:p w14:paraId="688E77CD" w14:textId="77777777" w:rsidR="005E3609" w:rsidRPr="00E76F4B" w:rsidRDefault="00794682">
      <w:pPr>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„Amortizirani trošak“ financijske imovine ili financijske obveze je iznos po kojem se financijsk</w:t>
      </w:r>
      <w:r w:rsidR="00003851" w:rsidRPr="00E76F4B">
        <w:rPr>
          <w:rFonts w:asciiTheme="minorHAnsi" w:hAnsiTheme="minorHAnsi" w:cstheme="minorHAnsi"/>
          <w:color w:val="000000" w:themeColor="text1"/>
          <w:sz w:val="22"/>
          <w:szCs w:val="22"/>
          <w:lang w:val="hr-HR" w:eastAsia="hr-HR"/>
        </w:rPr>
        <w:t>a imovina</w:t>
      </w:r>
      <w:r w:rsidRPr="00E76F4B">
        <w:rPr>
          <w:rFonts w:asciiTheme="minorHAnsi" w:hAnsiTheme="minorHAnsi" w:cstheme="minorHAnsi"/>
          <w:color w:val="000000" w:themeColor="text1"/>
          <w:sz w:val="22"/>
          <w:szCs w:val="22"/>
          <w:lang w:val="hr-HR" w:eastAsia="hr-HR"/>
        </w:rPr>
        <w:t xml:space="preserve"> ili financijska obveza mjeri </w:t>
      </w:r>
      <w:r w:rsidR="00A12942" w:rsidRPr="00E76F4B">
        <w:rPr>
          <w:rFonts w:asciiTheme="minorHAnsi" w:hAnsiTheme="minorHAnsi" w:cstheme="minorHAnsi"/>
          <w:color w:val="000000" w:themeColor="text1"/>
          <w:sz w:val="22"/>
          <w:szCs w:val="22"/>
          <w:lang w:val="hr-HR" w:eastAsia="hr-HR"/>
        </w:rPr>
        <w:t xml:space="preserve">pri </w:t>
      </w:r>
      <w:r w:rsidRPr="00E76F4B">
        <w:rPr>
          <w:rFonts w:asciiTheme="minorHAnsi" w:hAnsiTheme="minorHAnsi" w:cstheme="minorHAnsi"/>
          <w:color w:val="000000" w:themeColor="text1"/>
          <w:sz w:val="22"/>
          <w:szCs w:val="22"/>
          <w:lang w:val="hr-HR" w:eastAsia="hr-HR"/>
        </w:rPr>
        <w:t>početno</w:t>
      </w:r>
      <w:r w:rsidR="005E3609" w:rsidRPr="00E76F4B">
        <w:rPr>
          <w:rFonts w:asciiTheme="minorHAnsi" w:hAnsiTheme="minorHAnsi" w:cstheme="minorHAnsi"/>
          <w:color w:val="000000" w:themeColor="text1"/>
          <w:sz w:val="22"/>
          <w:szCs w:val="22"/>
          <w:lang w:val="hr-HR" w:eastAsia="hr-HR"/>
        </w:rPr>
        <w:t>m priznavanju, umanjen</w:t>
      </w:r>
      <w:r w:rsidRPr="00E76F4B">
        <w:rPr>
          <w:rFonts w:asciiTheme="minorHAnsi" w:hAnsiTheme="minorHAnsi" w:cstheme="minorHAnsi"/>
          <w:color w:val="000000" w:themeColor="text1"/>
          <w:sz w:val="22"/>
          <w:szCs w:val="22"/>
          <w:lang w:val="hr-HR" w:eastAsia="hr-HR"/>
        </w:rPr>
        <w:t xml:space="preserve"> za otplat</w:t>
      </w:r>
      <w:r w:rsidR="005E3609" w:rsidRPr="00E76F4B">
        <w:rPr>
          <w:rFonts w:asciiTheme="minorHAnsi" w:hAnsiTheme="minorHAnsi" w:cstheme="minorHAnsi"/>
          <w:color w:val="000000" w:themeColor="text1"/>
          <w:sz w:val="22"/>
          <w:szCs w:val="22"/>
          <w:lang w:val="hr-HR" w:eastAsia="hr-HR"/>
        </w:rPr>
        <w:t>u</w:t>
      </w:r>
      <w:r w:rsidRPr="00E76F4B">
        <w:rPr>
          <w:rFonts w:asciiTheme="minorHAnsi" w:hAnsiTheme="minorHAnsi" w:cstheme="minorHAnsi"/>
          <w:color w:val="000000" w:themeColor="text1"/>
          <w:sz w:val="22"/>
          <w:szCs w:val="22"/>
          <w:lang w:val="hr-HR" w:eastAsia="hr-HR"/>
        </w:rPr>
        <w:t xml:space="preserve"> glavnice, </w:t>
      </w:r>
      <w:r w:rsidR="005E3609" w:rsidRPr="00E76F4B">
        <w:rPr>
          <w:rFonts w:asciiTheme="minorHAnsi" w:hAnsiTheme="minorHAnsi" w:cstheme="minorHAnsi"/>
          <w:color w:val="000000" w:themeColor="text1"/>
          <w:sz w:val="22"/>
          <w:szCs w:val="22"/>
          <w:lang w:val="hr-HR" w:eastAsia="hr-HR"/>
        </w:rPr>
        <w:t xml:space="preserve">uvećan ili umanjen za kumulativnu amortizaciju svih razlika između početnog iznosa </w:t>
      </w:r>
      <w:r w:rsidR="00294720" w:rsidRPr="00E76F4B">
        <w:rPr>
          <w:rFonts w:asciiTheme="minorHAnsi" w:hAnsiTheme="minorHAnsi" w:cstheme="minorHAnsi"/>
          <w:color w:val="000000" w:themeColor="text1"/>
          <w:sz w:val="22"/>
          <w:szCs w:val="22"/>
          <w:lang w:val="hr-HR" w:eastAsia="hr-HR"/>
        </w:rPr>
        <w:t>i</w:t>
      </w:r>
      <w:r w:rsidR="005E3609" w:rsidRPr="00E76F4B">
        <w:rPr>
          <w:rFonts w:asciiTheme="minorHAnsi" w:hAnsiTheme="minorHAnsi" w:cstheme="minorHAnsi"/>
          <w:color w:val="000000" w:themeColor="text1"/>
          <w:sz w:val="22"/>
          <w:szCs w:val="22"/>
          <w:lang w:val="hr-HR" w:eastAsia="hr-HR"/>
        </w:rPr>
        <w:t xml:space="preserve"> iznosa po dospijeću primjenom metode efektivne kamatne stope, te usklađen za sve očekivane kreditne gubitke</w:t>
      </w:r>
      <w:r w:rsidR="00E56C53">
        <w:rPr>
          <w:rFonts w:asciiTheme="minorHAnsi" w:hAnsiTheme="minorHAnsi" w:cstheme="minorHAnsi"/>
          <w:color w:val="000000" w:themeColor="text1"/>
          <w:sz w:val="22"/>
          <w:szCs w:val="22"/>
          <w:lang w:val="hr-HR" w:eastAsia="hr-HR"/>
        </w:rPr>
        <w:t>.</w:t>
      </w:r>
    </w:p>
    <w:p w14:paraId="3C96D5B4" w14:textId="77777777" w:rsidR="005E3609" w:rsidRPr="00E76F4B" w:rsidRDefault="005E3609" w:rsidP="00794682">
      <w:pPr>
        <w:jc w:val="both"/>
        <w:rPr>
          <w:rFonts w:asciiTheme="minorHAnsi" w:hAnsiTheme="minorHAnsi" w:cstheme="minorHAnsi"/>
          <w:color w:val="000000" w:themeColor="text1"/>
          <w:sz w:val="22"/>
          <w:szCs w:val="22"/>
          <w:lang w:val="hr-HR" w:eastAsia="hr-HR"/>
        </w:rPr>
      </w:pPr>
    </w:p>
    <w:p w14:paraId="01913941" w14:textId="77777777" w:rsidR="00794682" w:rsidRPr="00E76F4B" w:rsidRDefault="005E3609" w:rsidP="00794682">
      <w:pPr>
        <w:jc w:val="both"/>
        <w:rPr>
          <w:rFonts w:asciiTheme="minorHAnsi" w:eastAsia="Calibr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 </w:t>
      </w:r>
      <w:r w:rsidR="00794682" w:rsidRPr="00E76F4B">
        <w:rPr>
          <w:rFonts w:asciiTheme="minorHAnsi" w:hAnsiTheme="minorHAnsi" w:cstheme="minorHAnsi"/>
          <w:color w:val="000000" w:themeColor="text1"/>
          <w:sz w:val="22"/>
          <w:szCs w:val="22"/>
          <w:lang w:val="hr-HR"/>
        </w:rPr>
        <w:t xml:space="preserve">“Bruto knjigovodstvena vrijednost financijske imovine” je amortizirani trošak financijske imovine prije usklađivanja za bilo koji očekivani </w:t>
      </w:r>
      <w:r w:rsidRPr="00E76F4B">
        <w:rPr>
          <w:rFonts w:asciiTheme="minorHAnsi" w:hAnsiTheme="minorHAnsi" w:cstheme="minorHAnsi"/>
          <w:color w:val="000000" w:themeColor="text1"/>
          <w:sz w:val="22"/>
          <w:szCs w:val="22"/>
          <w:lang w:val="hr-HR"/>
        </w:rPr>
        <w:t xml:space="preserve">kreditni </w:t>
      </w:r>
      <w:r w:rsidR="00794682" w:rsidRPr="00E76F4B">
        <w:rPr>
          <w:rFonts w:asciiTheme="minorHAnsi" w:hAnsiTheme="minorHAnsi" w:cstheme="minorHAnsi"/>
          <w:color w:val="000000" w:themeColor="text1"/>
          <w:sz w:val="22"/>
          <w:szCs w:val="22"/>
          <w:lang w:val="hr-HR"/>
        </w:rPr>
        <w:t>gubitak.</w:t>
      </w:r>
    </w:p>
    <w:p w14:paraId="3B4E2471" w14:textId="77777777" w:rsidR="00794682" w:rsidRPr="00E76F4B" w:rsidRDefault="00794682" w:rsidP="005A4073">
      <w:pPr>
        <w:jc w:val="both"/>
        <w:rPr>
          <w:rFonts w:asciiTheme="minorHAnsi" w:hAnsiTheme="minorHAnsi" w:cstheme="minorHAnsi"/>
          <w:b/>
          <w:color w:val="000000" w:themeColor="text1"/>
          <w:sz w:val="22"/>
          <w:szCs w:val="22"/>
          <w:lang w:val="hr-HR"/>
        </w:rPr>
      </w:pPr>
    </w:p>
    <w:p w14:paraId="3FD8D4E0" w14:textId="77777777" w:rsidR="005E3609" w:rsidRPr="00E76F4B" w:rsidRDefault="005E3609" w:rsidP="005E3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i/>
          <w:color w:val="000000" w:themeColor="text1"/>
          <w:sz w:val="22"/>
          <w:szCs w:val="22"/>
          <w:lang w:val="hr-HR" w:eastAsia="hr-HR"/>
        </w:rPr>
      </w:pPr>
      <w:r w:rsidRPr="00E76F4B">
        <w:rPr>
          <w:rFonts w:asciiTheme="minorHAnsi" w:hAnsiTheme="minorHAnsi" w:cstheme="minorHAnsi"/>
          <w:i/>
          <w:color w:val="000000" w:themeColor="text1"/>
          <w:sz w:val="22"/>
          <w:szCs w:val="22"/>
          <w:lang w:val="hr-HR" w:eastAsia="hr-HR"/>
        </w:rPr>
        <w:t>Obračun prihoda i rashoda od kamata</w:t>
      </w:r>
    </w:p>
    <w:p w14:paraId="7C6B61CC" w14:textId="77777777" w:rsidR="001F709B" w:rsidRPr="00E76F4B" w:rsidRDefault="001F709B" w:rsidP="005E3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i/>
          <w:color w:val="000000" w:themeColor="text1"/>
          <w:sz w:val="22"/>
          <w:szCs w:val="22"/>
          <w:lang w:val="hr-HR" w:eastAsia="hr-HR"/>
        </w:rPr>
      </w:pPr>
    </w:p>
    <w:p w14:paraId="3E93D9CD" w14:textId="77777777" w:rsidR="005E3609" w:rsidRPr="00E76F4B" w:rsidRDefault="005E3609" w:rsidP="005E3609">
      <w:pPr>
        <w:pStyle w:val="ListParagraph"/>
        <w:ind w:left="0"/>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Efektivna kamatna stopa financijske imovine ili financijske obveze izračunava se pri početnom priznavanju financijske imovine ili financijske obveze. Pri izračunu prihoda i rashoda od kamata, efektivna kamatna stopa primjenjuje se na bruto knjigovodstvenu vrijednost imovine (kada imovina nije umanjena za kreditne gubitke) ili amortizirani trošak obveze. Efektivna kamatna stopa revidira se kao rezultat periodične procjene novčanih tokova instrumenata s promjenjivom kamatnom stopom kako bi se odrazila kretanja tržišnih kamatnih stopa.</w:t>
      </w:r>
    </w:p>
    <w:p w14:paraId="49176FB4" w14:textId="77777777" w:rsidR="007B5C1D" w:rsidRPr="00E76F4B" w:rsidRDefault="007B5C1D" w:rsidP="005A4073">
      <w:pPr>
        <w:jc w:val="both"/>
        <w:rPr>
          <w:rFonts w:asciiTheme="minorHAnsi" w:hAnsiTheme="minorHAnsi" w:cstheme="minorHAnsi"/>
          <w:b/>
          <w:color w:val="000000" w:themeColor="text1"/>
          <w:sz w:val="22"/>
          <w:szCs w:val="22"/>
          <w:lang w:val="hr-HR"/>
        </w:rPr>
      </w:pPr>
    </w:p>
    <w:p w14:paraId="23252B40" w14:textId="77777777" w:rsidR="00253837" w:rsidRPr="00E76F4B" w:rsidRDefault="005E3609" w:rsidP="005E3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sectPr w:rsidR="00253837" w:rsidRPr="00E76F4B" w:rsidSect="000D6913">
          <w:pgSz w:w="11907" w:h="16840" w:code="9"/>
          <w:pgMar w:top="1418" w:right="1134" w:bottom="1134" w:left="1418" w:header="851" w:footer="851" w:gutter="0"/>
          <w:cols w:space="720"/>
          <w:noEndnote/>
        </w:sectPr>
      </w:pPr>
      <w:r w:rsidRPr="00E76F4B">
        <w:rPr>
          <w:rFonts w:asciiTheme="minorHAnsi" w:hAnsiTheme="minorHAnsi" w:cstheme="minorHAnsi"/>
          <w:color w:val="000000" w:themeColor="text1"/>
          <w:sz w:val="22"/>
          <w:szCs w:val="22"/>
          <w:lang w:val="hr-HR" w:eastAsia="hr-HR"/>
        </w:rPr>
        <w:t xml:space="preserve">Međutim, za financijsku imovinu koja je nakon početnog priznavanja </w:t>
      </w:r>
      <w:r w:rsidR="001F709B" w:rsidRPr="00E76F4B">
        <w:rPr>
          <w:rFonts w:asciiTheme="minorHAnsi" w:hAnsiTheme="minorHAnsi" w:cstheme="minorHAnsi"/>
          <w:color w:val="000000" w:themeColor="text1"/>
          <w:sz w:val="22"/>
          <w:szCs w:val="22"/>
          <w:lang w:val="hr-HR" w:eastAsia="hr-HR"/>
        </w:rPr>
        <w:t>umanjena za kreditne gubitke</w:t>
      </w:r>
      <w:r w:rsidRPr="00E76F4B">
        <w:rPr>
          <w:rFonts w:asciiTheme="minorHAnsi" w:hAnsiTheme="minorHAnsi" w:cstheme="minorHAnsi"/>
          <w:color w:val="000000" w:themeColor="text1"/>
          <w:sz w:val="22"/>
          <w:szCs w:val="22"/>
          <w:lang w:val="hr-HR" w:eastAsia="hr-HR"/>
        </w:rPr>
        <w:t xml:space="preserve">, prihodi od kamata izračunavaju se primjenom efektivne kamatne stope na amortizirani trošak financijske imovine. </w:t>
      </w:r>
      <w:r w:rsidR="0098482C" w:rsidRPr="00E76F4B">
        <w:rPr>
          <w:rFonts w:asciiTheme="minorHAnsi" w:hAnsiTheme="minorHAnsi" w:cstheme="minorHAnsi"/>
          <w:color w:val="000000" w:themeColor="text1"/>
          <w:sz w:val="22"/>
          <w:szCs w:val="22"/>
          <w:lang w:val="hr-HR" w:eastAsia="hr-HR"/>
        </w:rPr>
        <w:t>U slučaju smanjenja kreditnog rizika</w:t>
      </w:r>
      <w:r w:rsidRPr="00E76F4B">
        <w:rPr>
          <w:rFonts w:asciiTheme="minorHAnsi" w:hAnsiTheme="minorHAnsi" w:cstheme="minorHAnsi"/>
          <w:color w:val="000000" w:themeColor="text1"/>
          <w:sz w:val="22"/>
          <w:szCs w:val="22"/>
          <w:lang w:val="hr-HR" w:eastAsia="hr-HR"/>
        </w:rPr>
        <w:t xml:space="preserve">, izračun kamatnog prihoda se vraća na bruto </w:t>
      </w:r>
      <w:r w:rsidR="0098482C" w:rsidRPr="00E76F4B">
        <w:rPr>
          <w:rFonts w:asciiTheme="minorHAnsi" w:hAnsiTheme="minorHAnsi" w:cstheme="minorHAnsi"/>
          <w:color w:val="000000" w:themeColor="text1"/>
          <w:sz w:val="22"/>
          <w:szCs w:val="22"/>
          <w:lang w:val="hr-HR" w:eastAsia="hr-HR"/>
        </w:rPr>
        <w:t>knjigovodstvenu vrijednost financijske imovine</w:t>
      </w:r>
      <w:r w:rsidRPr="00E76F4B">
        <w:rPr>
          <w:rFonts w:asciiTheme="minorHAnsi" w:hAnsiTheme="minorHAnsi" w:cstheme="minorHAnsi"/>
          <w:color w:val="000000" w:themeColor="text1"/>
          <w:sz w:val="22"/>
          <w:szCs w:val="22"/>
          <w:lang w:val="hr-HR" w:eastAsia="hr-HR"/>
        </w:rPr>
        <w:t>.</w:t>
      </w:r>
    </w:p>
    <w:p w14:paraId="63F90E70" w14:textId="77777777" w:rsidR="005E3609" w:rsidRPr="00E76F4B" w:rsidRDefault="005E3609" w:rsidP="005E3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p>
    <w:p w14:paraId="64ABD6DF" w14:textId="77777777" w:rsidR="00253837" w:rsidRPr="00E76F4B"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2F5F1057" w14:textId="77777777" w:rsidR="00253837" w:rsidRPr="00E76F4B"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6D029F96" w14:textId="77777777" w:rsidR="00253837" w:rsidRPr="00E76F4B"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18B1305C" w14:textId="77777777" w:rsidR="00253837" w:rsidRPr="00E76F4B"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p>
    <w:p w14:paraId="6098FE6E" w14:textId="77777777" w:rsidR="00253837" w:rsidRPr="00E76F4B" w:rsidRDefault="00253837" w:rsidP="002538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C. Prihodi i rashodi od kamata (nastavak)</w:t>
      </w:r>
    </w:p>
    <w:p w14:paraId="6865A6F6" w14:textId="77777777" w:rsidR="00253837" w:rsidRPr="00E76F4B" w:rsidRDefault="00253837" w:rsidP="005E3609">
      <w:pPr>
        <w:pStyle w:val="ListParagraph"/>
        <w:ind w:left="0"/>
        <w:jc w:val="both"/>
        <w:rPr>
          <w:rFonts w:asciiTheme="minorHAnsi" w:hAnsiTheme="minorHAnsi" w:cstheme="minorHAnsi"/>
          <w:color w:val="000000" w:themeColor="text1"/>
          <w:sz w:val="16"/>
          <w:szCs w:val="16"/>
          <w:lang w:val="hr-HR" w:eastAsia="hr-HR"/>
        </w:rPr>
      </w:pPr>
    </w:p>
    <w:p w14:paraId="1EC325E1" w14:textId="77777777" w:rsidR="005E3609" w:rsidRPr="00E76F4B" w:rsidRDefault="005E3609" w:rsidP="003C6BA3">
      <w:pPr>
        <w:pStyle w:val="ListParagraph"/>
        <w:spacing w:before="120" w:after="120"/>
        <w:ind w:left="0"/>
        <w:jc w:val="both"/>
        <w:rPr>
          <w:rFonts w:cstheme="minorHAnsi"/>
          <w:color w:val="000000" w:themeColor="text1"/>
          <w:lang w:val="hr-HR" w:eastAsia="hr-HR"/>
        </w:rPr>
      </w:pPr>
      <w:r w:rsidRPr="00E76F4B">
        <w:rPr>
          <w:rFonts w:asciiTheme="minorHAnsi" w:hAnsiTheme="minorHAnsi" w:cstheme="minorHAnsi"/>
          <w:color w:val="000000" w:themeColor="text1"/>
          <w:sz w:val="22"/>
          <w:szCs w:val="22"/>
          <w:lang w:val="hr-HR" w:eastAsia="hr-HR"/>
        </w:rPr>
        <w:t>Za financijsku imovinu koja je bila kreditno umanjena prilikom početnog priznavanja, prihodi od kamata izračunavaju se primjenom efektivne kamatne stope</w:t>
      </w:r>
      <w:r w:rsidR="00947857" w:rsidRPr="00E76F4B">
        <w:rPr>
          <w:rFonts w:asciiTheme="minorHAnsi" w:hAnsiTheme="minorHAnsi" w:cstheme="minorHAnsi"/>
          <w:color w:val="000000" w:themeColor="text1"/>
          <w:sz w:val="22"/>
          <w:szCs w:val="22"/>
          <w:lang w:val="hr-HR" w:eastAsia="hr-HR"/>
        </w:rPr>
        <w:t xml:space="preserve"> na amortizirani trošak imovine</w:t>
      </w:r>
      <w:r w:rsidRPr="00E76F4B">
        <w:rPr>
          <w:rFonts w:asciiTheme="minorHAnsi" w:hAnsiTheme="minorHAnsi" w:cstheme="minorHAnsi"/>
          <w:color w:val="000000" w:themeColor="text1"/>
          <w:sz w:val="22"/>
          <w:szCs w:val="22"/>
          <w:lang w:val="hr-HR" w:eastAsia="hr-HR"/>
        </w:rPr>
        <w:t xml:space="preserve">. </w:t>
      </w:r>
      <w:r w:rsidR="00947857" w:rsidRPr="00E76F4B">
        <w:rPr>
          <w:rFonts w:asciiTheme="minorHAnsi" w:hAnsiTheme="minorHAnsi" w:cstheme="minorHAnsi"/>
          <w:color w:val="000000" w:themeColor="text1"/>
          <w:sz w:val="22"/>
          <w:szCs w:val="22"/>
          <w:lang w:val="hr-HR" w:eastAsia="hr-HR"/>
        </w:rPr>
        <w:t>U slučaju smanjenja kreditnog rizika, i</w:t>
      </w:r>
      <w:r w:rsidRPr="00E76F4B">
        <w:rPr>
          <w:rFonts w:asciiTheme="minorHAnsi" w:hAnsiTheme="minorHAnsi" w:cstheme="minorHAnsi"/>
          <w:color w:val="000000" w:themeColor="text1"/>
          <w:sz w:val="22"/>
          <w:szCs w:val="22"/>
          <w:lang w:val="hr-HR" w:eastAsia="hr-HR"/>
        </w:rPr>
        <w:t xml:space="preserve">zračun prihoda od kamata ne vraća se na bruto </w:t>
      </w:r>
      <w:r w:rsidR="00947857" w:rsidRPr="00E76F4B">
        <w:rPr>
          <w:rFonts w:asciiTheme="minorHAnsi" w:hAnsiTheme="minorHAnsi" w:cstheme="minorHAnsi"/>
          <w:color w:val="000000" w:themeColor="text1"/>
          <w:sz w:val="22"/>
          <w:szCs w:val="22"/>
          <w:lang w:val="hr-HR" w:eastAsia="hr-HR"/>
        </w:rPr>
        <w:t>knjigovodstvenu vrijednost.</w:t>
      </w:r>
    </w:p>
    <w:p w14:paraId="3F90DB8A" w14:textId="77777777" w:rsidR="00392AD9" w:rsidRPr="00E76F4B" w:rsidRDefault="00392AD9" w:rsidP="00392AD9">
      <w:pPr>
        <w:pStyle w:val="ListParagraph"/>
        <w:spacing w:before="120" w:after="120"/>
        <w:ind w:left="0"/>
        <w:jc w:val="both"/>
        <w:rPr>
          <w:rFonts w:ascii="Calibri" w:hAnsi="Calibri" w:cs="Calibri"/>
          <w:color w:val="000000" w:themeColor="text1"/>
          <w:sz w:val="16"/>
          <w:szCs w:val="16"/>
          <w:lang w:val="hr-HR"/>
        </w:rPr>
      </w:pPr>
    </w:p>
    <w:p w14:paraId="33431CD1" w14:textId="77777777" w:rsidR="00E657F3" w:rsidRPr="00E76F4B" w:rsidRDefault="00E657F3" w:rsidP="003C6BA3">
      <w:pPr>
        <w:pStyle w:val="ListParagraph"/>
        <w:spacing w:before="120" w:after="120"/>
        <w:ind w:left="0"/>
        <w:jc w:val="both"/>
        <w:rPr>
          <w:rFonts w:ascii="Calibri" w:hAnsi="Calibri" w:cs="Calibri"/>
          <w:color w:val="000000" w:themeColor="text1"/>
          <w:sz w:val="22"/>
          <w:szCs w:val="22"/>
          <w:lang w:val="hr-HR"/>
        </w:rPr>
      </w:pPr>
      <w:r w:rsidRPr="00E76F4B">
        <w:rPr>
          <w:rFonts w:ascii="Calibri" w:hAnsi="Calibri" w:cs="Calibri"/>
          <w:color w:val="000000" w:themeColor="text1"/>
          <w:sz w:val="22"/>
          <w:szCs w:val="22"/>
          <w:lang w:val="hr-HR"/>
        </w:rPr>
        <w:t>Za potrebe izračuna kamatnog prihoda za izloženosti raspoređene u 3. stupanj ili za imovinu klasificiranu kao kupljena ili stvorena financijska imovina umanjena za kreditne gubitke, koristi se pojam vremenske vrijednosti novca (</w:t>
      </w:r>
      <w:proofErr w:type="spellStart"/>
      <w:r w:rsidRPr="00E76F4B">
        <w:rPr>
          <w:rFonts w:ascii="Calibri" w:hAnsi="Calibri" w:cs="Calibri"/>
          <w:color w:val="000000" w:themeColor="text1"/>
          <w:sz w:val="22"/>
          <w:szCs w:val="22"/>
          <w:lang w:val="hr-HR"/>
        </w:rPr>
        <w:t>unwinding</w:t>
      </w:r>
      <w:proofErr w:type="spellEnd"/>
      <w:r w:rsidRPr="00E76F4B">
        <w:rPr>
          <w:rFonts w:ascii="Calibri" w:hAnsi="Calibri" w:cs="Calibri"/>
          <w:color w:val="000000" w:themeColor="text1"/>
          <w:sz w:val="22"/>
          <w:szCs w:val="22"/>
          <w:lang w:val="hr-HR"/>
        </w:rPr>
        <w:t xml:space="preserve">). </w:t>
      </w:r>
      <w:proofErr w:type="spellStart"/>
      <w:r w:rsidRPr="00E76F4B">
        <w:rPr>
          <w:rFonts w:ascii="Calibri" w:hAnsi="Calibri" w:cs="Calibri"/>
          <w:color w:val="000000" w:themeColor="text1"/>
          <w:sz w:val="22"/>
          <w:szCs w:val="22"/>
          <w:lang w:val="hr-HR"/>
        </w:rPr>
        <w:t>Unwinding</w:t>
      </w:r>
      <w:proofErr w:type="spellEnd"/>
      <w:r w:rsidRPr="00E76F4B">
        <w:rPr>
          <w:rFonts w:ascii="Calibri" w:hAnsi="Calibri" w:cs="Calibri"/>
          <w:color w:val="000000" w:themeColor="text1"/>
          <w:sz w:val="22"/>
          <w:szCs w:val="22"/>
          <w:lang w:val="hr-HR"/>
        </w:rPr>
        <w:t>, tj. prihod od kamata za navedene izloženosti izračunava se nakon datuma prijenosa izloženosti u 3. stupanj ili nakon datuma klasifikacije imovine kao POCI</w:t>
      </w:r>
      <w:r w:rsidR="0069650C" w:rsidRPr="00E76F4B">
        <w:rPr>
          <w:rFonts w:ascii="Calibri" w:hAnsi="Calibri" w:cs="Calibri"/>
          <w:color w:val="000000" w:themeColor="text1"/>
          <w:sz w:val="22"/>
          <w:szCs w:val="22"/>
          <w:lang w:val="hr-HR"/>
        </w:rPr>
        <w:t xml:space="preserve"> imovine</w:t>
      </w:r>
      <w:r w:rsidRPr="00E76F4B">
        <w:rPr>
          <w:rFonts w:ascii="Calibri" w:hAnsi="Calibri" w:cs="Calibri"/>
          <w:color w:val="000000" w:themeColor="text1"/>
          <w:sz w:val="22"/>
          <w:szCs w:val="22"/>
          <w:lang w:val="hr-HR"/>
        </w:rPr>
        <w:t xml:space="preserve"> i evidentira se kao rezerviranja za financijski instrument uz istodobno smanjenje prihoda od kamata.</w:t>
      </w:r>
    </w:p>
    <w:p w14:paraId="30B5560B" w14:textId="77777777" w:rsidR="00392AD9" w:rsidRPr="00E76F4B" w:rsidRDefault="00392AD9" w:rsidP="00392AD9">
      <w:pPr>
        <w:pStyle w:val="ListParagraph"/>
        <w:spacing w:before="120" w:after="120"/>
        <w:ind w:left="0"/>
        <w:jc w:val="both"/>
        <w:rPr>
          <w:rFonts w:ascii="Calibri" w:hAnsi="Calibri" w:cs="Calibri"/>
          <w:color w:val="000000" w:themeColor="text1"/>
          <w:sz w:val="16"/>
          <w:szCs w:val="16"/>
          <w:lang w:val="hr-HR"/>
        </w:rPr>
      </w:pPr>
    </w:p>
    <w:p w14:paraId="37B2AEDA" w14:textId="77777777" w:rsidR="00E14C19" w:rsidRPr="00E76F4B" w:rsidRDefault="00E14C19" w:rsidP="003C6BA3">
      <w:pPr>
        <w:pStyle w:val="ListParagraph"/>
        <w:spacing w:before="120" w:after="120"/>
        <w:ind w:left="0"/>
        <w:jc w:val="both"/>
        <w:rPr>
          <w:rFonts w:ascii="Calibri" w:hAnsi="Calibri" w:cs="Calibri"/>
          <w:b/>
          <w:color w:val="000000" w:themeColor="text1"/>
          <w:sz w:val="22"/>
          <w:szCs w:val="22"/>
          <w:lang w:val="hr-HR"/>
        </w:rPr>
      </w:pPr>
      <w:r w:rsidRPr="00E76F4B">
        <w:rPr>
          <w:rFonts w:ascii="Calibri" w:hAnsi="Calibri" w:cs="Calibri"/>
          <w:color w:val="000000" w:themeColor="text1"/>
          <w:sz w:val="22"/>
          <w:szCs w:val="22"/>
          <w:lang w:val="hr-HR"/>
        </w:rPr>
        <w:t>Naknade koje čine kamatni prihod, a koje se odnose na plasman</w:t>
      </w:r>
      <w:r w:rsidR="00B76085" w:rsidRPr="00E76F4B">
        <w:rPr>
          <w:rFonts w:ascii="Calibri" w:hAnsi="Calibri" w:cs="Calibri"/>
          <w:color w:val="000000" w:themeColor="text1"/>
          <w:sz w:val="22"/>
          <w:szCs w:val="22"/>
          <w:lang w:val="hr-HR"/>
        </w:rPr>
        <w:t>e</w:t>
      </w:r>
      <w:r w:rsidRPr="00E76F4B">
        <w:rPr>
          <w:rFonts w:ascii="Calibri" w:hAnsi="Calibri" w:cs="Calibri"/>
          <w:color w:val="000000" w:themeColor="text1"/>
          <w:sz w:val="22"/>
          <w:szCs w:val="22"/>
          <w:lang w:val="hr-HR"/>
        </w:rPr>
        <w:t xml:space="preserve"> i koje se obračunavaju i naplaćuju prilikom odobravanja i plasmana kredita ili tijekom razdoblja trajanja ugovora o kreditu, razgraničavaju se i priznaju u dobit ili gubitak primjenom metode efektivne kamatne stope tijekom razdoblja na koje se odnose.</w:t>
      </w:r>
    </w:p>
    <w:p w14:paraId="5CEAA647" w14:textId="77777777" w:rsidR="00116C9D" w:rsidRPr="00E76F4B" w:rsidRDefault="00116C9D" w:rsidP="003C6BA3">
      <w:pPr>
        <w:pStyle w:val="T1"/>
        <w:spacing w:before="120" w:line="240" w:lineRule="auto"/>
        <w:rPr>
          <w:rFonts w:asciiTheme="minorHAnsi" w:hAnsiTheme="minorHAnsi" w:cs="Arial"/>
          <w:b w:val="0"/>
          <w:bCs w:val="0"/>
          <w:color w:val="000000" w:themeColor="text1"/>
          <w:sz w:val="22"/>
          <w:szCs w:val="22"/>
          <w:lang w:val="hr-HR"/>
        </w:rPr>
      </w:pPr>
      <w:r w:rsidRPr="00E76F4B">
        <w:rPr>
          <w:rFonts w:asciiTheme="minorHAnsi" w:hAnsiTheme="minorHAnsi" w:cs="Arial"/>
          <w:b w:val="0"/>
          <w:bCs w:val="0"/>
          <w:color w:val="000000" w:themeColor="text1"/>
          <w:sz w:val="22"/>
          <w:szCs w:val="22"/>
          <w:lang w:val="hr-HR"/>
        </w:rPr>
        <w:t>Prihodi i rashodi od kamata iskazuju se u dobiti i gubitku u razdoblju u kojemu su nastali. Prihodi i rashodi od kamata iskazuju se u</w:t>
      </w:r>
      <w:r w:rsidR="00746C12" w:rsidRPr="00E76F4B">
        <w:rPr>
          <w:rFonts w:asciiTheme="minorHAnsi" w:hAnsiTheme="minorHAnsi" w:cs="Arial"/>
          <w:b w:val="0"/>
          <w:bCs w:val="0"/>
          <w:color w:val="000000" w:themeColor="text1"/>
          <w:sz w:val="22"/>
          <w:szCs w:val="22"/>
          <w:lang w:val="hr-HR"/>
        </w:rPr>
        <w:t xml:space="preserve"> dobiti i gubitku</w:t>
      </w:r>
      <w:r w:rsidRPr="00E76F4B">
        <w:rPr>
          <w:rFonts w:asciiTheme="minorHAnsi" w:hAnsiTheme="minorHAnsi" w:cs="Arial"/>
          <w:b w:val="0"/>
          <w:bCs w:val="0"/>
          <w:color w:val="000000" w:themeColor="text1"/>
          <w:sz w:val="22"/>
          <w:szCs w:val="22"/>
          <w:lang w:val="hr-HR"/>
        </w:rPr>
        <w:t xml:space="preserve"> za sve </w:t>
      </w:r>
      <w:proofErr w:type="spellStart"/>
      <w:r w:rsidRPr="00E76F4B">
        <w:rPr>
          <w:rFonts w:asciiTheme="minorHAnsi" w:hAnsiTheme="minorHAnsi" w:cs="Arial"/>
          <w:b w:val="0"/>
          <w:bCs w:val="0"/>
          <w:color w:val="000000" w:themeColor="text1"/>
          <w:sz w:val="22"/>
          <w:szCs w:val="22"/>
          <w:lang w:val="hr-HR"/>
        </w:rPr>
        <w:t>kamatonosne</w:t>
      </w:r>
      <w:proofErr w:type="spellEnd"/>
      <w:r w:rsidRPr="00E76F4B">
        <w:rPr>
          <w:rFonts w:asciiTheme="minorHAnsi" w:hAnsiTheme="minorHAnsi" w:cs="Arial"/>
          <w:b w:val="0"/>
          <w:bCs w:val="0"/>
          <w:color w:val="000000" w:themeColor="text1"/>
          <w:sz w:val="22"/>
          <w:szCs w:val="22"/>
          <w:lang w:val="hr-HR"/>
        </w:rPr>
        <w:t xml:space="preserve"> instrumente po načelu obračunanih kamata primjenom efektivne kamatne stope kojom se procijenjena buduća plaćanja ili naplate diskontiraju tijekom očekivanog vijeka trajanja financijskog instrumenta ili tijekom kraćeg razdoblja, kad je to primjereno. Prihod od kamata uključuje kupone zarađene od ulaganja u vrijednosnice s fiksnim prinosom.</w:t>
      </w:r>
    </w:p>
    <w:p w14:paraId="30F9DDC4" w14:textId="77777777" w:rsidR="00116C9D" w:rsidRPr="00E76F4B" w:rsidRDefault="00116C9D" w:rsidP="003C6BA3">
      <w:pPr>
        <w:pStyle w:val="T1"/>
        <w:keepNext w:val="0"/>
        <w:spacing w:before="120" w:line="240" w:lineRule="auto"/>
        <w:rPr>
          <w:rFonts w:asciiTheme="minorHAnsi" w:hAnsiTheme="minorHAnsi" w:cs="Arial"/>
          <w:b w:val="0"/>
          <w:bCs w:val="0"/>
          <w:color w:val="000000" w:themeColor="text1"/>
          <w:sz w:val="22"/>
          <w:szCs w:val="22"/>
          <w:lang w:val="hr-HR"/>
        </w:rPr>
      </w:pPr>
      <w:r w:rsidRPr="00E76F4B">
        <w:rPr>
          <w:rFonts w:asciiTheme="minorHAnsi" w:hAnsiTheme="minorHAnsi" w:cs="Arial"/>
          <w:b w:val="0"/>
          <w:bCs w:val="0"/>
          <w:color w:val="000000" w:themeColor="text1"/>
          <w:sz w:val="22"/>
          <w:szCs w:val="22"/>
          <w:lang w:val="hr-HR"/>
        </w:rPr>
        <w:t>Naknade koje čine kamatni prihod,</w:t>
      </w:r>
      <w:r w:rsidR="00D637DF" w:rsidRPr="00E76F4B">
        <w:rPr>
          <w:rFonts w:asciiTheme="minorHAnsi" w:hAnsiTheme="minorHAnsi" w:cs="Arial"/>
          <w:b w:val="0"/>
          <w:bCs w:val="0"/>
          <w:color w:val="000000" w:themeColor="text1"/>
          <w:sz w:val="22"/>
          <w:szCs w:val="22"/>
          <w:lang w:val="hr-HR"/>
        </w:rPr>
        <w:t xml:space="preserve"> zajedno s procijenjenim pripadajućim troškovima</w:t>
      </w:r>
      <w:r w:rsidRPr="00E76F4B">
        <w:rPr>
          <w:rFonts w:asciiTheme="minorHAnsi" w:hAnsiTheme="minorHAnsi" w:cs="Arial"/>
          <w:b w:val="0"/>
          <w:bCs w:val="0"/>
          <w:color w:val="000000" w:themeColor="text1"/>
          <w:sz w:val="22"/>
          <w:szCs w:val="22"/>
          <w:lang w:val="hr-HR"/>
        </w:rPr>
        <w:t xml:space="preserve">, odgađaju se te priznaju na vremenski proporcionalnoj osnovi za razdoblje trajanja kredita kao </w:t>
      </w:r>
      <w:r w:rsidR="00D637DF" w:rsidRPr="00E76F4B">
        <w:rPr>
          <w:rFonts w:asciiTheme="minorHAnsi" w:hAnsiTheme="minorHAnsi" w:cs="Arial"/>
          <w:b w:val="0"/>
          <w:bCs w:val="0"/>
          <w:color w:val="000000" w:themeColor="text1"/>
          <w:sz w:val="22"/>
          <w:szCs w:val="22"/>
          <w:lang w:val="hr-HR"/>
        </w:rPr>
        <w:t xml:space="preserve">usklađenje efektivnog </w:t>
      </w:r>
      <w:r w:rsidRPr="00E76F4B">
        <w:rPr>
          <w:rFonts w:asciiTheme="minorHAnsi" w:hAnsiTheme="minorHAnsi" w:cs="Arial"/>
          <w:b w:val="0"/>
          <w:bCs w:val="0"/>
          <w:color w:val="000000" w:themeColor="text1"/>
          <w:sz w:val="22"/>
          <w:szCs w:val="22"/>
          <w:lang w:val="hr-HR"/>
        </w:rPr>
        <w:t>prinosa na kredit</w:t>
      </w:r>
      <w:r w:rsidR="00D637DF" w:rsidRPr="00E76F4B">
        <w:rPr>
          <w:rFonts w:asciiTheme="minorHAnsi" w:hAnsiTheme="minorHAnsi" w:cs="Arial"/>
          <w:b w:val="0"/>
          <w:bCs w:val="0"/>
          <w:color w:val="000000" w:themeColor="text1"/>
          <w:sz w:val="22"/>
          <w:szCs w:val="22"/>
          <w:lang w:val="hr-HR"/>
        </w:rPr>
        <w:t xml:space="preserve"> tijekom razdoblja trajanja kredita.</w:t>
      </w:r>
    </w:p>
    <w:p w14:paraId="7CBD7839" w14:textId="77777777" w:rsidR="00D637DF" w:rsidRPr="00E76F4B" w:rsidRDefault="00D637DF" w:rsidP="00D637DF">
      <w:pPr>
        <w:pStyle w:val="T1"/>
        <w:spacing w:before="0" w:after="0" w:line="240" w:lineRule="auto"/>
        <w:rPr>
          <w:rFonts w:asciiTheme="minorHAnsi" w:hAnsiTheme="minorHAnsi" w:cs="Arial"/>
          <w:color w:val="000000" w:themeColor="text1"/>
          <w:sz w:val="22"/>
          <w:szCs w:val="22"/>
          <w:lang w:val="hr-HR"/>
        </w:rPr>
      </w:pPr>
      <w:r w:rsidRPr="00E76F4B">
        <w:rPr>
          <w:rFonts w:asciiTheme="minorHAnsi" w:hAnsiTheme="minorHAnsi" w:cs="Arial"/>
          <w:b w:val="0"/>
          <w:bCs w:val="0"/>
          <w:color w:val="000000" w:themeColor="text1"/>
          <w:sz w:val="22"/>
          <w:szCs w:val="22"/>
          <w:lang w:val="hr-HR"/>
        </w:rPr>
        <w:t xml:space="preserve">Kamata na kredite kod kojih postoji umanjenje vrijednosti i na ostalu financijsku imovinu se priznaje na osnovi stope korištene za svođenje budućih novčanih primitaka na njihovu sadašnju vrijednost te se iskazuje u dobiti ili gubitku. </w:t>
      </w:r>
    </w:p>
    <w:p w14:paraId="0BBA229D" w14:textId="77777777" w:rsidR="00D637DF" w:rsidRPr="00E76F4B" w:rsidRDefault="00D637DF" w:rsidP="005A4073">
      <w:pPr>
        <w:jc w:val="both"/>
        <w:rPr>
          <w:rFonts w:asciiTheme="minorHAnsi" w:hAnsiTheme="minorHAnsi" w:cs="Arial"/>
          <w:b/>
          <w:color w:val="000000" w:themeColor="text1"/>
          <w:sz w:val="22"/>
          <w:szCs w:val="22"/>
          <w:lang w:val="hr-HR"/>
        </w:rPr>
      </w:pPr>
    </w:p>
    <w:p w14:paraId="7ECE96E8" w14:textId="77777777" w:rsidR="001C3F89" w:rsidRPr="00E76F4B" w:rsidRDefault="009B2218" w:rsidP="001C3F89">
      <w:pPr>
        <w:pStyle w:val="accountingpolicytitle"/>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D. </w:t>
      </w:r>
      <w:r w:rsidR="001C3F89" w:rsidRPr="00E76F4B">
        <w:rPr>
          <w:rFonts w:asciiTheme="minorHAnsi" w:hAnsiTheme="minorHAnsi" w:cs="Arial"/>
          <w:color w:val="000000" w:themeColor="text1"/>
          <w:sz w:val="22"/>
          <w:szCs w:val="22"/>
          <w:lang w:val="hr-HR"/>
        </w:rPr>
        <w:t>Prihodi od naknada i provizija</w:t>
      </w:r>
    </w:p>
    <w:p w14:paraId="5680331F" w14:textId="77777777" w:rsidR="001C3F89" w:rsidRPr="00E76F4B" w:rsidRDefault="001C3F89" w:rsidP="001C3F89">
      <w:pPr>
        <w:pStyle w:val="accountingpolicytitle"/>
        <w:rPr>
          <w:rFonts w:asciiTheme="minorHAnsi" w:hAnsiTheme="minorHAnsi" w:cs="Arial"/>
          <w:color w:val="000000" w:themeColor="text1"/>
          <w:sz w:val="22"/>
          <w:szCs w:val="22"/>
          <w:lang w:val="hr-HR"/>
        </w:rPr>
      </w:pPr>
    </w:p>
    <w:p w14:paraId="0F361B62" w14:textId="77777777" w:rsidR="001C3F89" w:rsidRPr="00E76F4B" w:rsidRDefault="001C3F89" w:rsidP="001C3F89">
      <w:pPr>
        <w:pStyle w:val="ListParagraph"/>
        <w:ind w:left="0"/>
        <w:jc w:val="both"/>
        <w:rPr>
          <w:rFonts w:asciiTheme="minorHAnsi" w:hAnsiTheme="minorHAnsi" w:cstheme="minorHAnsi"/>
          <w:b/>
          <w:color w:val="000000" w:themeColor="text1"/>
          <w:sz w:val="22"/>
          <w:szCs w:val="22"/>
          <w:lang w:val="hr-HR"/>
        </w:rPr>
      </w:pPr>
      <w:r w:rsidRPr="00E76F4B">
        <w:rPr>
          <w:rFonts w:asciiTheme="minorHAnsi" w:hAnsiTheme="minorHAnsi" w:cstheme="minorHAnsi"/>
          <w:color w:val="000000" w:themeColor="text1"/>
          <w:sz w:val="22"/>
          <w:szCs w:val="22"/>
          <w:lang w:val="hr-HR" w:eastAsia="hr-HR"/>
        </w:rPr>
        <w:t xml:space="preserve">Prihodi i rashodi od naknada i provizija koji su sastavni dio efektivne kamatne stope na financijsku imovinu ili financijsku obvezu uključuju se u efektivnu kamatnu stopu (vidi (C)). Ostali prihodi od naknada i provizija - prihodi od naknada za dane garancije i ostale usluge Grupe, zajedno s provizijama za upravljanje sredstvima u ime i za račun pravnih osoba i naknadama za platni promet u zemlji i inozemstvu - priznaju se </w:t>
      </w:r>
      <w:r w:rsidR="00516A96" w:rsidRPr="00E76F4B">
        <w:rPr>
          <w:rFonts w:asciiTheme="minorHAnsi" w:hAnsiTheme="minorHAnsi" w:cstheme="minorHAnsi"/>
          <w:color w:val="000000" w:themeColor="text1"/>
          <w:sz w:val="22"/>
          <w:szCs w:val="22"/>
          <w:lang w:val="hr-HR" w:eastAsia="hr-HR"/>
        </w:rPr>
        <w:t>kada je obavljena povezana usluga</w:t>
      </w:r>
      <w:r w:rsidRPr="00E76F4B">
        <w:rPr>
          <w:rFonts w:asciiTheme="minorHAnsi" w:hAnsiTheme="minorHAnsi" w:cstheme="minorHAnsi"/>
          <w:color w:val="000000" w:themeColor="text1"/>
          <w:sz w:val="22"/>
          <w:szCs w:val="22"/>
          <w:lang w:val="hr-HR" w:eastAsia="hr-HR"/>
        </w:rPr>
        <w:t xml:space="preserve">. Ako se ne očekuje da će kreditna obveza rezultirati povlačenjem </w:t>
      </w:r>
      <w:r w:rsidR="00516A96" w:rsidRPr="00E76F4B">
        <w:rPr>
          <w:rFonts w:asciiTheme="minorHAnsi" w:hAnsiTheme="minorHAnsi" w:cstheme="minorHAnsi"/>
          <w:color w:val="000000" w:themeColor="text1"/>
          <w:sz w:val="22"/>
          <w:szCs w:val="22"/>
          <w:lang w:val="hr-HR" w:eastAsia="hr-HR"/>
        </w:rPr>
        <w:t>kredita</w:t>
      </w:r>
      <w:r w:rsidRPr="00E76F4B">
        <w:rPr>
          <w:rFonts w:asciiTheme="minorHAnsi" w:hAnsiTheme="minorHAnsi" w:cstheme="minorHAnsi"/>
          <w:color w:val="000000" w:themeColor="text1"/>
          <w:sz w:val="22"/>
          <w:szCs w:val="22"/>
          <w:lang w:val="hr-HR" w:eastAsia="hr-HR"/>
        </w:rPr>
        <w:t xml:space="preserve">, onda se pripadajuća naknada za </w:t>
      </w:r>
      <w:r w:rsidR="00516A96" w:rsidRPr="00E76F4B">
        <w:rPr>
          <w:rFonts w:asciiTheme="minorHAnsi" w:hAnsiTheme="minorHAnsi" w:cstheme="minorHAnsi"/>
          <w:color w:val="000000" w:themeColor="text1"/>
          <w:sz w:val="22"/>
          <w:szCs w:val="22"/>
          <w:lang w:val="hr-HR" w:eastAsia="hr-HR"/>
        </w:rPr>
        <w:t>neiskorištena sredstva</w:t>
      </w:r>
      <w:r w:rsidRPr="00E76F4B">
        <w:rPr>
          <w:rFonts w:asciiTheme="minorHAnsi" w:hAnsiTheme="minorHAnsi" w:cstheme="minorHAnsi"/>
          <w:color w:val="000000" w:themeColor="text1"/>
          <w:sz w:val="22"/>
          <w:szCs w:val="22"/>
          <w:lang w:val="hr-HR" w:eastAsia="hr-HR"/>
        </w:rPr>
        <w:t xml:space="preserve"> priznaje pravocrtnom metodom tijekom obvezujućeg razdoblja.</w:t>
      </w:r>
    </w:p>
    <w:p w14:paraId="29C54064" w14:textId="77777777" w:rsidR="00392AD9" w:rsidRPr="00E76F4B" w:rsidRDefault="00392AD9" w:rsidP="001C3F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rPr>
      </w:pPr>
    </w:p>
    <w:p w14:paraId="0F44023D" w14:textId="77777777" w:rsidR="001C3F89" w:rsidRPr="00E76F4B" w:rsidRDefault="001C3F89" w:rsidP="001C3F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rPr>
        <w:t xml:space="preserve">Prihodi od naknada i provizija </w:t>
      </w:r>
      <w:r w:rsidR="0007284F" w:rsidRPr="00E76F4B">
        <w:rPr>
          <w:rFonts w:asciiTheme="minorHAnsi" w:hAnsiTheme="minorHAnsi" w:cstheme="minorHAnsi"/>
          <w:color w:val="000000" w:themeColor="text1"/>
          <w:sz w:val="22"/>
          <w:szCs w:val="22"/>
          <w:lang w:val="hr-HR"/>
        </w:rPr>
        <w:t>koji imaju karakter</w:t>
      </w:r>
      <w:r w:rsidRPr="00E76F4B">
        <w:rPr>
          <w:rFonts w:asciiTheme="minorHAnsi" w:hAnsiTheme="minorHAnsi" w:cstheme="minorHAnsi"/>
          <w:color w:val="000000" w:themeColor="text1"/>
          <w:sz w:val="22"/>
          <w:szCs w:val="22"/>
          <w:lang w:val="hr-HR"/>
        </w:rPr>
        <w:t xml:space="preserve"> </w:t>
      </w:r>
      <w:proofErr w:type="spellStart"/>
      <w:r w:rsidRPr="00E76F4B">
        <w:rPr>
          <w:rFonts w:asciiTheme="minorHAnsi" w:hAnsiTheme="minorHAnsi" w:cstheme="minorHAnsi"/>
          <w:color w:val="000000" w:themeColor="text1"/>
          <w:sz w:val="22"/>
          <w:szCs w:val="22"/>
          <w:lang w:val="hr-HR"/>
        </w:rPr>
        <w:t>nekamatnih</w:t>
      </w:r>
      <w:proofErr w:type="spellEnd"/>
      <w:r w:rsidRPr="00E76F4B">
        <w:rPr>
          <w:rFonts w:asciiTheme="minorHAnsi" w:hAnsiTheme="minorHAnsi" w:cstheme="minorHAnsi"/>
          <w:color w:val="000000" w:themeColor="text1"/>
          <w:sz w:val="22"/>
          <w:szCs w:val="22"/>
          <w:lang w:val="hr-HR"/>
        </w:rPr>
        <w:t xml:space="preserve"> prihoda (naknade za upravljanje kreditima u ime i za račun drugih osoba, naknade za platni promet, ostale naknade </w:t>
      </w:r>
      <w:proofErr w:type="spellStart"/>
      <w:r w:rsidRPr="00E76F4B">
        <w:rPr>
          <w:rFonts w:asciiTheme="minorHAnsi" w:hAnsiTheme="minorHAnsi" w:cstheme="minorHAnsi"/>
          <w:color w:val="000000" w:themeColor="text1"/>
          <w:sz w:val="22"/>
          <w:szCs w:val="22"/>
          <w:lang w:val="hr-HR"/>
        </w:rPr>
        <w:t>nekamatnog</w:t>
      </w:r>
      <w:proofErr w:type="spellEnd"/>
      <w:r w:rsidRPr="00E76F4B">
        <w:rPr>
          <w:rFonts w:asciiTheme="minorHAnsi" w:hAnsiTheme="minorHAnsi" w:cstheme="minorHAnsi"/>
          <w:color w:val="000000" w:themeColor="text1"/>
          <w:sz w:val="22"/>
          <w:szCs w:val="22"/>
          <w:lang w:val="hr-HR"/>
        </w:rPr>
        <w:t xml:space="preserve"> tipa) priznaju se u dobit ili gubit</w:t>
      </w:r>
      <w:r w:rsidR="0007284F" w:rsidRPr="00E76F4B">
        <w:rPr>
          <w:rFonts w:asciiTheme="minorHAnsi" w:hAnsiTheme="minorHAnsi" w:cstheme="minorHAnsi"/>
          <w:color w:val="000000" w:themeColor="text1"/>
          <w:sz w:val="22"/>
          <w:szCs w:val="22"/>
          <w:lang w:val="hr-HR"/>
        </w:rPr>
        <w:t>a</w:t>
      </w:r>
      <w:r w:rsidRPr="00E76F4B">
        <w:rPr>
          <w:rFonts w:asciiTheme="minorHAnsi" w:hAnsiTheme="minorHAnsi" w:cstheme="minorHAnsi"/>
          <w:color w:val="000000" w:themeColor="text1"/>
          <w:sz w:val="22"/>
          <w:szCs w:val="22"/>
          <w:lang w:val="hr-HR"/>
        </w:rPr>
        <w:t>k ka</w:t>
      </w:r>
      <w:r w:rsidR="0007284F" w:rsidRPr="00E76F4B">
        <w:rPr>
          <w:rFonts w:asciiTheme="minorHAnsi" w:hAnsiTheme="minorHAnsi" w:cstheme="minorHAnsi"/>
          <w:color w:val="000000" w:themeColor="text1"/>
          <w:sz w:val="22"/>
          <w:szCs w:val="22"/>
          <w:lang w:val="hr-HR"/>
        </w:rPr>
        <w:t xml:space="preserve">da </w:t>
      </w:r>
      <w:r w:rsidRPr="00E76F4B">
        <w:rPr>
          <w:rFonts w:asciiTheme="minorHAnsi" w:hAnsiTheme="minorHAnsi" w:cstheme="minorHAnsi"/>
          <w:color w:val="000000" w:themeColor="text1"/>
          <w:sz w:val="22"/>
          <w:szCs w:val="22"/>
          <w:lang w:val="hr-HR"/>
        </w:rPr>
        <w:t>nastaju.</w:t>
      </w:r>
    </w:p>
    <w:p w14:paraId="3F16A3B2" w14:textId="77777777" w:rsidR="00392AD9" w:rsidRPr="00E76F4B" w:rsidRDefault="00392AD9" w:rsidP="005A4073">
      <w:pPr>
        <w:jc w:val="both"/>
        <w:rPr>
          <w:rFonts w:asciiTheme="minorHAnsi" w:hAnsiTheme="minorHAnsi" w:cs="Arial"/>
          <w:b/>
          <w:color w:val="000000" w:themeColor="text1"/>
          <w:sz w:val="22"/>
          <w:szCs w:val="22"/>
          <w:lang w:val="hr-HR"/>
        </w:rPr>
        <w:sectPr w:rsidR="00392AD9" w:rsidRPr="00E76F4B" w:rsidSect="000D6913">
          <w:pgSz w:w="11907" w:h="16840" w:code="9"/>
          <w:pgMar w:top="1418" w:right="1134" w:bottom="1134" w:left="1418" w:header="851" w:footer="851" w:gutter="0"/>
          <w:cols w:space="720"/>
          <w:noEndnote/>
        </w:sectPr>
      </w:pPr>
    </w:p>
    <w:p w14:paraId="6292ACB8" w14:textId="77777777" w:rsidR="00C3403A" w:rsidRPr="00E76F4B" w:rsidRDefault="00C3403A" w:rsidP="005A4073">
      <w:pPr>
        <w:jc w:val="both"/>
        <w:rPr>
          <w:rFonts w:asciiTheme="minorHAnsi" w:hAnsiTheme="minorHAnsi" w:cs="Arial"/>
          <w:b/>
          <w:color w:val="000000" w:themeColor="text1"/>
          <w:sz w:val="16"/>
          <w:szCs w:val="16"/>
          <w:lang w:val="hr-HR"/>
        </w:rPr>
      </w:pPr>
    </w:p>
    <w:p w14:paraId="2FF8EC81" w14:textId="77777777" w:rsidR="009B2218" w:rsidRPr="00E76F4B"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7B95ECA6" w14:textId="77777777" w:rsidR="009B2218" w:rsidRPr="00E76F4B"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6"/>
          <w:szCs w:val="16"/>
          <w:lang w:val="hr-HR"/>
        </w:rPr>
      </w:pPr>
    </w:p>
    <w:p w14:paraId="41A489B3" w14:textId="77777777" w:rsidR="009B2218" w:rsidRPr="00E76F4B"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6043795C" w14:textId="77777777" w:rsidR="009B2218" w:rsidRPr="00E76F4B"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b/>
          <w:color w:val="000000" w:themeColor="text1"/>
          <w:sz w:val="16"/>
          <w:szCs w:val="16"/>
          <w:lang w:val="hr-HR" w:eastAsia="hr-HR"/>
        </w:rPr>
      </w:pPr>
    </w:p>
    <w:p w14:paraId="17939664" w14:textId="77777777" w:rsidR="009B2218" w:rsidRPr="00E76F4B"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E. Najmovi</w:t>
      </w:r>
    </w:p>
    <w:p w14:paraId="13FD373F" w14:textId="173E4531" w:rsidR="009B2218" w:rsidRDefault="00662A51"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color w:val="000000" w:themeColor="text1"/>
          <w:sz w:val="22"/>
          <w:szCs w:val="22"/>
          <w:lang w:val="hr-HR" w:eastAsia="hr-HR"/>
        </w:rPr>
      </w:pPr>
      <w:r w:rsidRPr="00E76F4B">
        <w:rPr>
          <w:rFonts w:asciiTheme="minorHAnsi" w:hAnsiTheme="minorHAnsi" w:cstheme="minorHAnsi"/>
          <w:i/>
          <w:color w:val="000000" w:themeColor="text1"/>
          <w:sz w:val="22"/>
          <w:szCs w:val="22"/>
          <w:lang w:val="hr-HR" w:eastAsia="hr-HR"/>
        </w:rPr>
        <w:t>Politika  primjenjiva d</w:t>
      </w:r>
      <w:r w:rsidR="00D85B81">
        <w:rPr>
          <w:rFonts w:asciiTheme="minorHAnsi" w:hAnsiTheme="minorHAnsi" w:cstheme="minorHAnsi"/>
          <w:i/>
          <w:color w:val="000000" w:themeColor="text1"/>
          <w:sz w:val="22"/>
          <w:szCs w:val="22"/>
          <w:lang w:val="hr-HR" w:eastAsia="hr-HR"/>
        </w:rPr>
        <w:t>o</w:t>
      </w:r>
      <w:r w:rsidRPr="00E76F4B">
        <w:rPr>
          <w:rFonts w:asciiTheme="minorHAnsi" w:hAnsiTheme="minorHAnsi" w:cstheme="minorHAnsi"/>
          <w:i/>
          <w:color w:val="000000" w:themeColor="text1"/>
          <w:sz w:val="22"/>
          <w:szCs w:val="22"/>
          <w:lang w:val="hr-HR" w:eastAsia="hr-HR"/>
        </w:rPr>
        <w:t xml:space="preserve"> 1. siječnja 2019. </w:t>
      </w:r>
    </w:p>
    <w:p w14:paraId="743D3936" w14:textId="77777777" w:rsidR="00662A51" w:rsidRPr="00E76F4B" w:rsidRDefault="00662A51"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color w:val="000000" w:themeColor="text1"/>
          <w:sz w:val="22"/>
          <w:szCs w:val="22"/>
          <w:lang w:val="hr-HR" w:eastAsia="hr-HR"/>
        </w:rPr>
      </w:pPr>
    </w:p>
    <w:p w14:paraId="6BC8B7D6" w14:textId="77777777" w:rsidR="009B2218" w:rsidRPr="00E76F4B" w:rsidRDefault="009B2218" w:rsidP="009B2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color w:val="000000" w:themeColor="text1"/>
          <w:sz w:val="22"/>
          <w:szCs w:val="22"/>
          <w:lang w:val="hr-HR" w:eastAsia="hr-HR"/>
        </w:rPr>
      </w:pPr>
      <w:r w:rsidRPr="00E76F4B">
        <w:rPr>
          <w:rFonts w:asciiTheme="minorHAnsi" w:hAnsiTheme="minorHAnsi" w:cstheme="minorHAnsi"/>
          <w:i/>
          <w:color w:val="000000" w:themeColor="text1"/>
          <w:sz w:val="22"/>
          <w:szCs w:val="22"/>
          <w:lang w:val="hr-HR" w:eastAsia="hr-HR"/>
        </w:rPr>
        <w:t>Grupa kao najmoprimac - Financijski najmovi</w:t>
      </w:r>
    </w:p>
    <w:p w14:paraId="0E418A40" w14:textId="77777777" w:rsidR="009B2218" w:rsidRPr="00E76F4B" w:rsidRDefault="009B22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Imovina koju Grupa drži u najmu koja prenosi na Grupu sve rizike i nagrade povezane s vlasništvom, klasificira se kao financijski naj</w:t>
      </w:r>
      <w:r w:rsidR="00644D8B" w:rsidRPr="00E76F4B">
        <w:rPr>
          <w:rFonts w:asciiTheme="minorHAnsi" w:hAnsiTheme="minorHAnsi" w:cstheme="minorHAnsi"/>
          <w:color w:val="000000" w:themeColor="text1"/>
          <w:sz w:val="22"/>
          <w:szCs w:val="22"/>
          <w:lang w:val="hr-HR" w:eastAsia="hr-HR"/>
        </w:rPr>
        <w:t>a</w:t>
      </w:r>
      <w:r w:rsidRPr="00E76F4B">
        <w:rPr>
          <w:rFonts w:asciiTheme="minorHAnsi" w:hAnsiTheme="minorHAnsi" w:cstheme="minorHAnsi"/>
          <w:color w:val="000000" w:themeColor="text1"/>
          <w:sz w:val="22"/>
          <w:szCs w:val="22"/>
          <w:lang w:val="hr-HR" w:eastAsia="hr-HR"/>
        </w:rPr>
        <w:t xml:space="preserve">m. Imovina u najmu početno se mjeri u iznosu koji je </w:t>
      </w:r>
      <w:r w:rsidR="00606729" w:rsidRPr="00E76F4B">
        <w:rPr>
          <w:rFonts w:asciiTheme="minorHAnsi" w:hAnsiTheme="minorHAnsi" w:cstheme="minorHAnsi"/>
          <w:color w:val="000000" w:themeColor="text1"/>
          <w:sz w:val="22"/>
          <w:szCs w:val="22"/>
          <w:lang w:val="hr-HR" w:eastAsia="hr-HR"/>
        </w:rPr>
        <w:t>niži</w:t>
      </w:r>
      <w:r w:rsidRPr="00E76F4B">
        <w:rPr>
          <w:rFonts w:asciiTheme="minorHAnsi" w:hAnsiTheme="minorHAnsi" w:cstheme="minorHAnsi"/>
          <w:color w:val="000000" w:themeColor="text1"/>
          <w:sz w:val="22"/>
          <w:szCs w:val="22"/>
          <w:lang w:val="hr-HR" w:eastAsia="hr-HR"/>
        </w:rPr>
        <w:t xml:space="preserve"> </w:t>
      </w:r>
      <w:r w:rsidR="00606729" w:rsidRPr="00E76F4B">
        <w:rPr>
          <w:rFonts w:asciiTheme="minorHAnsi" w:hAnsiTheme="minorHAnsi" w:cstheme="minorHAnsi"/>
          <w:color w:val="000000" w:themeColor="text1"/>
          <w:sz w:val="22"/>
          <w:szCs w:val="22"/>
          <w:lang w:val="hr-HR" w:eastAsia="hr-HR"/>
        </w:rPr>
        <w:t xml:space="preserve">između </w:t>
      </w:r>
      <w:r w:rsidRPr="00E76F4B">
        <w:rPr>
          <w:rFonts w:asciiTheme="minorHAnsi" w:hAnsiTheme="minorHAnsi" w:cstheme="minorHAnsi"/>
          <w:color w:val="000000" w:themeColor="text1"/>
          <w:sz w:val="22"/>
          <w:szCs w:val="22"/>
          <w:lang w:val="hr-HR" w:eastAsia="hr-HR"/>
        </w:rPr>
        <w:t>fer vrijednosti i sadašnje vrijednosti minimalnih plaćanja najma. Nakon početnog priznavanja, imovina se obračunava u skladu s računovodstvenom politikom primjenjivom na tu imovinu.</w:t>
      </w:r>
    </w:p>
    <w:p w14:paraId="03617652" w14:textId="77777777" w:rsidR="009B2218" w:rsidRPr="00E76F4B" w:rsidRDefault="009B22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Minimalna plaćanja zakupnine koja se vrše temeljem financijskog najma raspodjeljuju se između financijskih rashoda i smanjenja neizmirenih obveza. Financijski trošak raspoređuje se na svako razdoblje tijekom trajanja najma kako bi se dobila konstantna kamatna stopa na preostali iznos obveze.</w:t>
      </w:r>
    </w:p>
    <w:p w14:paraId="4D04DCB0" w14:textId="77777777" w:rsidR="009B2218" w:rsidRPr="00E76F4B" w:rsidRDefault="009B22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i/>
          <w:color w:val="000000" w:themeColor="text1"/>
          <w:sz w:val="22"/>
          <w:szCs w:val="22"/>
          <w:lang w:val="hr-HR" w:eastAsia="hr-HR"/>
        </w:rPr>
      </w:pPr>
      <w:r w:rsidRPr="00E76F4B">
        <w:rPr>
          <w:rFonts w:asciiTheme="minorHAnsi" w:hAnsiTheme="minorHAnsi" w:cstheme="minorHAnsi"/>
          <w:i/>
          <w:color w:val="000000" w:themeColor="text1"/>
          <w:sz w:val="22"/>
          <w:szCs w:val="22"/>
          <w:lang w:val="hr-HR" w:eastAsia="hr-HR"/>
        </w:rPr>
        <w:t>Grupa kao najmoprimac - Operativni najmovi</w:t>
      </w:r>
    </w:p>
    <w:p w14:paraId="4E932EEB" w14:textId="77777777" w:rsidR="009B2218" w:rsidRPr="00E76F4B" w:rsidRDefault="009B2218"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Imovina koja se drži </w:t>
      </w:r>
      <w:r w:rsidR="00606729" w:rsidRPr="00E76F4B">
        <w:rPr>
          <w:rFonts w:asciiTheme="minorHAnsi" w:hAnsiTheme="minorHAnsi" w:cstheme="minorHAnsi"/>
          <w:color w:val="000000" w:themeColor="text1"/>
          <w:sz w:val="22"/>
          <w:szCs w:val="22"/>
          <w:lang w:val="hr-HR" w:eastAsia="hr-HR"/>
        </w:rPr>
        <w:t>kao ostali najmovi</w:t>
      </w:r>
      <w:r w:rsidRPr="00E76F4B">
        <w:rPr>
          <w:rFonts w:asciiTheme="minorHAnsi" w:hAnsiTheme="minorHAnsi" w:cstheme="minorHAnsi"/>
          <w:color w:val="000000" w:themeColor="text1"/>
          <w:sz w:val="22"/>
          <w:szCs w:val="22"/>
          <w:lang w:val="hr-HR" w:eastAsia="hr-HR"/>
        </w:rPr>
        <w:t xml:space="preserve"> klasificira se kao operativni naj</w:t>
      </w:r>
      <w:r w:rsidR="00606729" w:rsidRPr="00E76F4B">
        <w:rPr>
          <w:rFonts w:asciiTheme="minorHAnsi" w:hAnsiTheme="minorHAnsi" w:cstheme="minorHAnsi"/>
          <w:color w:val="000000" w:themeColor="text1"/>
          <w:sz w:val="22"/>
          <w:szCs w:val="22"/>
          <w:lang w:val="hr-HR" w:eastAsia="hr-HR"/>
        </w:rPr>
        <w:t>a</w:t>
      </w:r>
      <w:r w:rsidRPr="00E76F4B">
        <w:rPr>
          <w:rFonts w:asciiTheme="minorHAnsi" w:hAnsiTheme="minorHAnsi" w:cstheme="minorHAnsi"/>
          <w:color w:val="000000" w:themeColor="text1"/>
          <w:sz w:val="22"/>
          <w:szCs w:val="22"/>
          <w:lang w:val="hr-HR" w:eastAsia="hr-HR"/>
        </w:rPr>
        <w:t>m i ne priznaje se u izvještaj o financijskom položaju Grupe.</w:t>
      </w:r>
    </w:p>
    <w:p w14:paraId="7F7BC52F" w14:textId="77777777" w:rsidR="009B2218" w:rsidRDefault="009B2218" w:rsidP="00E76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Plaćanja po osnovi operativnih najmova priznaju se u dobit ili gubit</w:t>
      </w:r>
      <w:r w:rsidR="00606729" w:rsidRPr="00E76F4B">
        <w:rPr>
          <w:rFonts w:asciiTheme="minorHAnsi" w:hAnsiTheme="minorHAnsi" w:cstheme="minorHAnsi"/>
          <w:color w:val="000000" w:themeColor="text1"/>
          <w:sz w:val="22"/>
          <w:szCs w:val="22"/>
          <w:lang w:val="hr-HR" w:eastAsia="hr-HR"/>
        </w:rPr>
        <w:t>a</w:t>
      </w:r>
      <w:r w:rsidRPr="00E76F4B">
        <w:rPr>
          <w:rFonts w:asciiTheme="minorHAnsi" w:hAnsiTheme="minorHAnsi" w:cstheme="minorHAnsi"/>
          <w:color w:val="000000" w:themeColor="text1"/>
          <w:sz w:val="22"/>
          <w:szCs w:val="22"/>
          <w:lang w:val="hr-HR" w:eastAsia="hr-HR"/>
        </w:rPr>
        <w:t>k linearnom metodom tijekom trajanja najma. Primljeni poticaji za najam priznaju se kao sastavni dio ukupnog troška najma tijekom trajanja najma.</w:t>
      </w:r>
    </w:p>
    <w:p w14:paraId="4A4897C8" w14:textId="77777777" w:rsidR="008648CE" w:rsidRPr="00E76F4B" w:rsidRDefault="008648CE" w:rsidP="00E76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16"/>
          <w:szCs w:val="16"/>
          <w:lang w:val="hr-HR" w:eastAsia="hr-HR"/>
        </w:rPr>
      </w:pPr>
    </w:p>
    <w:p w14:paraId="5DF3A94C" w14:textId="77777777" w:rsidR="00BB4A60" w:rsidRDefault="00BB4A60" w:rsidP="00FE37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F. Porez na do</w:t>
      </w:r>
      <w:r w:rsidR="00CA5916" w:rsidRPr="00E76F4B">
        <w:rPr>
          <w:rFonts w:asciiTheme="minorHAnsi" w:hAnsiTheme="minorHAnsi" w:cstheme="minorHAnsi"/>
          <w:b/>
          <w:color w:val="000000" w:themeColor="text1"/>
          <w:sz w:val="22"/>
          <w:szCs w:val="22"/>
          <w:lang w:val="hr-HR" w:eastAsia="hr-HR"/>
        </w:rPr>
        <w:t>bit</w:t>
      </w:r>
    </w:p>
    <w:p w14:paraId="67B2BA0C" w14:textId="77777777" w:rsidR="00FE379E" w:rsidRPr="00E76F4B" w:rsidRDefault="00FE379E" w:rsidP="00E76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16"/>
          <w:szCs w:val="16"/>
          <w:lang w:val="hr-HR" w:eastAsia="hr-HR"/>
        </w:rPr>
      </w:pPr>
    </w:p>
    <w:p w14:paraId="4E985EB6" w14:textId="77777777" w:rsidR="00BB4A60" w:rsidRPr="00E76F4B" w:rsidRDefault="00852EC8" w:rsidP="00E76F4B">
      <w:pPr>
        <w:pStyle w:val="T1"/>
        <w:keepNext w:val="0"/>
        <w:tabs>
          <w:tab w:val="left" w:pos="426"/>
        </w:tabs>
        <w:spacing w:before="0" w:after="0" w:line="240" w:lineRule="auto"/>
        <w:rPr>
          <w:rFonts w:asciiTheme="minorHAnsi" w:hAnsiTheme="minorHAnsi" w:cstheme="minorHAnsi"/>
          <w:color w:val="000000" w:themeColor="text1"/>
          <w:sz w:val="22"/>
          <w:szCs w:val="22"/>
          <w:lang w:val="hr-HR" w:eastAsia="hr-HR"/>
        </w:rPr>
      </w:pPr>
      <w:r w:rsidRPr="00E76F4B">
        <w:rPr>
          <w:rFonts w:asciiTheme="minorHAnsi" w:hAnsiTheme="minorHAnsi" w:cs="Arial"/>
          <w:b w:val="0"/>
          <w:bCs w:val="0"/>
          <w:color w:val="000000" w:themeColor="text1"/>
          <w:sz w:val="22"/>
          <w:szCs w:val="22"/>
          <w:lang w:val="hr-HR"/>
        </w:rPr>
        <w:t xml:space="preserve">Matično društvo temeljem članka 9. Zakona o HBOR-u nije obveznik plaćanja poreza na dobit. </w:t>
      </w:r>
      <w:r w:rsidR="00BB4A60" w:rsidRPr="00E76F4B">
        <w:rPr>
          <w:rFonts w:asciiTheme="minorHAnsi" w:hAnsiTheme="minorHAnsi" w:cstheme="minorHAnsi"/>
          <w:b w:val="0"/>
          <w:color w:val="000000" w:themeColor="text1"/>
          <w:sz w:val="22"/>
          <w:szCs w:val="22"/>
          <w:lang w:val="hr-HR" w:eastAsia="hr-HR"/>
        </w:rPr>
        <w:t xml:space="preserve">Obveze za porez na dobit proizlaze isključivo iz aktivnosti </w:t>
      </w:r>
      <w:r w:rsidRPr="00E76F4B">
        <w:rPr>
          <w:rFonts w:asciiTheme="minorHAnsi" w:hAnsiTheme="minorHAnsi" w:cstheme="minorHAnsi"/>
          <w:b w:val="0"/>
          <w:color w:val="000000" w:themeColor="text1"/>
          <w:sz w:val="22"/>
          <w:szCs w:val="22"/>
          <w:lang w:val="hr-HR" w:eastAsia="hr-HR"/>
        </w:rPr>
        <w:t xml:space="preserve">drugih </w:t>
      </w:r>
      <w:r w:rsidR="00BB4A60" w:rsidRPr="00E76F4B">
        <w:rPr>
          <w:rFonts w:asciiTheme="minorHAnsi" w:hAnsiTheme="minorHAnsi" w:cstheme="minorHAnsi"/>
          <w:b w:val="0"/>
          <w:color w:val="000000" w:themeColor="text1"/>
          <w:sz w:val="22"/>
          <w:szCs w:val="22"/>
          <w:lang w:val="hr-HR" w:eastAsia="hr-HR"/>
        </w:rPr>
        <w:t>članica Grupe.</w:t>
      </w:r>
    </w:p>
    <w:p w14:paraId="46764BBA" w14:textId="77777777" w:rsidR="00BE1FDF" w:rsidRPr="00E76F4B" w:rsidRDefault="00BB4A60" w:rsidP="00E76F4B">
      <w:pPr>
        <w:pStyle w:val="BodyText"/>
        <w:ind w:right="-1"/>
        <w:jc w:val="both"/>
        <w:rPr>
          <w:rFonts w:asciiTheme="minorHAnsi" w:hAnsiTheme="minorHAnsi" w:cs="Arial"/>
          <w:color w:val="000000" w:themeColor="text1"/>
          <w:sz w:val="22"/>
          <w:szCs w:val="22"/>
          <w:lang w:val="hr-HR"/>
        </w:rPr>
      </w:pPr>
      <w:r w:rsidRPr="00E76F4B">
        <w:rPr>
          <w:rFonts w:asciiTheme="minorHAnsi" w:hAnsiTheme="minorHAnsi" w:cstheme="minorHAnsi"/>
          <w:color w:val="000000" w:themeColor="text1"/>
          <w:sz w:val="22"/>
          <w:szCs w:val="22"/>
          <w:lang w:val="hr-HR" w:eastAsia="hr-HR"/>
        </w:rPr>
        <w:t xml:space="preserve">Porez na dobit </w:t>
      </w:r>
      <w:r w:rsidR="00852EC8" w:rsidRPr="00E76F4B">
        <w:rPr>
          <w:rFonts w:asciiTheme="minorHAnsi" w:hAnsiTheme="minorHAnsi" w:cstheme="minorHAnsi"/>
          <w:color w:val="000000" w:themeColor="text1"/>
          <w:sz w:val="22"/>
          <w:szCs w:val="22"/>
          <w:lang w:val="hr-HR" w:eastAsia="hr-HR"/>
        </w:rPr>
        <w:t xml:space="preserve">obračunava se na oporezivu dobit za godinu </w:t>
      </w:r>
      <w:r w:rsidRPr="00E76F4B">
        <w:rPr>
          <w:rFonts w:asciiTheme="minorHAnsi" w:hAnsiTheme="minorHAnsi" w:cstheme="minorHAnsi"/>
          <w:color w:val="000000" w:themeColor="text1"/>
          <w:sz w:val="22"/>
          <w:szCs w:val="22"/>
          <w:lang w:val="hr-HR" w:eastAsia="hr-HR"/>
        </w:rPr>
        <w:t>i sastoji se od tekućeg i odgođenog poreza. Porez na dobit priznaje se u dobit</w:t>
      </w:r>
      <w:r w:rsidR="00BE1FDF" w:rsidRPr="00E76F4B">
        <w:rPr>
          <w:rFonts w:asciiTheme="minorHAnsi" w:hAnsiTheme="minorHAnsi" w:cstheme="minorHAnsi"/>
          <w:color w:val="000000" w:themeColor="text1"/>
          <w:sz w:val="22"/>
          <w:szCs w:val="22"/>
          <w:lang w:val="hr-HR" w:eastAsia="hr-HR"/>
        </w:rPr>
        <w:t xml:space="preserve"> ili gubitak</w:t>
      </w:r>
      <w:r w:rsidRPr="00E76F4B">
        <w:rPr>
          <w:rFonts w:asciiTheme="minorHAnsi" w:hAnsiTheme="minorHAnsi" w:cstheme="minorHAnsi"/>
          <w:color w:val="000000" w:themeColor="text1"/>
          <w:sz w:val="22"/>
          <w:szCs w:val="22"/>
          <w:lang w:val="hr-HR" w:eastAsia="hr-HR"/>
        </w:rPr>
        <w:t xml:space="preserve">, osim u mjeri u kojoj se odnosi na stavke priznate izravno u kapitalu, </w:t>
      </w:r>
      <w:r w:rsidR="00BE1FDF" w:rsidRPr="00E76F4B">
        <w:rPr>
          <w:rFonts w:asciiTheme="minorHAnsi" w:hAnsiTheme="minorHAnsi" w:cstheme="minorHAnsi"/>
          <w:color w:val="000000" w:themeColor="text1"/>
          <w:sz w:val="22"/>
          <w:szCs w:val="22"/>
          <w:lang w:val="hr-HR" w:eastAsia="hr-HR"/>
        </w:rPr>
        <w:t>u kojem slučaju se priznaju</w:t>
      </w:r>
      <w:r w:rsidRPr="00E76F4B">
        <w:rPr>
          <w:rFonts w:asciiTheme="minorHAnsi" w:hAnsiTheme="minorHAnsi" w:cstheme="minorHAnsi"/>
          <w:color w:val="000000" w:themeColor="text1"/>
          <w:sz w:val="22"/>
          <w:szCs w:val="22"/>
          <w:lang w:val="hr-HR" w:eastAsia="hr-HR"/>
        </w:rPr>
        <w:t xml:space="preserve"> u kapitalu. </w:t>
      </w:r>
      <w:r w:rsidR="00BE1FDF" w:rsidRPr="00E76F4B">
        <w:rPr>
          <w:rFonts w:asciiTheme="minorHAnsi" w:hAnsiTheme="minorHAnsi" w:cs="Arial"/>
          <w:color w:val="000000" w:themeColor="text1"/>
          <w:sz w:val="22"/>
          <w:szCs w:val="22"/>
          <w:lang w:val="hr-HR"/>
        </w:rPr>
        <w:t xml:space="preserve">Tekući porez predstavlja očekivanu poreznu obvezu obračunatu na oporezivi iznos dobiti za godinu, koristeći porezne stope koje su </w:t>
      </w:r>
      <w:r w:rsidR="00CB0A11" w:rsidRPr="00E76F4B">
        <w:rPr>
          <w:rFonts w:asciiTheme="minorHAnsi" w:hAnsiTheme="minorHAnsi" w:cs="Arial"/>
          <w:color w:val="000000" w:themeColor="text1"/>
          <w:sz w:val="22"/>
          <w:szCs w:val="22"/>
          <w:lang w:val="hr-HR"/>
        </w:rPr>
        <w:t>stupile na snagu ili su bile na snazi na</w:t>
      </w:r>
      <w:r w:rsidR="00BE1FDF" w:rsidRPr="00E76F4B">
        <w:rPr>
          <w:rFonts w:asciiTheme="minorHAnsi" w:hAnsiTheme="minorHAnsi" w:cs="Arial"/>
          <w:color w:val="000000" w:themeColor="text1"/>
          <w:sz w:val="22"/>
          <w:szCs w:val="22"/>
          <w:lang w:val="hr-HR"/>
        </w:rPr>
        <w:t xml:space="preserve"> izvještajni datum te sve korekcije iznosa porezne obveze za prethodna razdoblja.</w:t>
      </w:r>
    </w:p>
    <w:p w14:paraId="4343EFB8" w14:textId="77777777" w:rsidR="00BB4A60" w:rsidRPr="00E76F4B" w:rsidRDefault="00CB0A11" w:rsidP="003C6BA3">
      <w:pPr>
        <w:pStyle w:val="MACNormal"/>
        <w:numPr>
          <w:ilvl w:val="12"/>
          <w:numId w:val="0"/>
        </w:numPr>
        <w:tabs>
          <w:tab w:val="left" w:pos="800"/>
          <w:tab w:val="left" w:pos="2240"/>
          <w:tab w:val="right" w:pos="4220"/>
          <w:tab w:val="right" w:pos="5660"/>
          <w:tab w:val="decimal" w:pos="7100"/>
          <w:tab w:val="decimal" w:pos="8540"/>
        </w:tabs>
        <w:spacing w:before="120" w:after="120"/>
        <w:rPr>
          <w:rFonts w:asciiTheme="minorHAnsi" w:hAnsiTheme="minorHAnsi" w:cstheme="minorHAnsi"/>
          <w:color w:val="000000" w:themeColor="text1"/>
          <w:sz w:val="22"/>
          <w:szCs w:val="22"/>
          <w:lang w:val="hr-HR"/>
        </w:rPr>
      </w:pPr>
      <w:r w:rsidRPr="00E76F4B">
        <w:rPr>
          <w:rFonts w:asciiTheme="minorHAnsi" w:hAnsiTheme="minorHAnsi" w:cs="Arial"/>
          <w:color w:val="000000" w:themeColor="text1"/>
          <w:sz w:val="22"/>
          <w:szCs w:val="22"/>
          <w:lang w:val="hr-HR" w:eastAsia="en-US"/>
        </w:rPr>
        <w:t xml:space="preserve">Iznos odgođenog poreza izračunava se metodom bilančne obveze. Odgođeni porez na dobit odražava privremene razlike između knjigovodstvene vrijednosti imovine i obveza za potrebe financijskog izvještavanja i iznosa koji se koriste za  potrebe izračuna poreza. Odgođena porezna imovina i obveze mjere se </w:t>
      </w:r>
      <w:r w:rsidR="00BB4A60" w:rsidRPr="00E76F4B">
        <w:rPr>
          <w:rFonts w:asciiTheme="minorHAnsi" w:hAnsiTheme="minorHAnsi" w:cstheme="minorHAnsi"/>
          <w:color w:val="000000" w:themeColor="text1"/>
          <w:sz w:val="22"/>
          <w:szCs w:val="22"/>
          <w:lang w:val="hr-HR"/>
        </w:rPr>
        <w:t>primjenom poreznih stopa za koje se očekuje da će se primjenjivati ​​na oporezivu dobit u godinama u kojima se očekuje da će se te privremene razlike nadoknaditi ili</w:t>
      </w:r>
      <w:r w:rsidR="00931335" w:rsidRPr="00E76F4B">
        <w:rPr>
          <w:rFonts w:asciiTheme="minorHAnsi" w:hAnsiTheme="minorHAnsi" w:cstheme="minorHAnsi"/>
          <w:color w:val="000000" w:themeColor="text1"/>
          <w:sz w:val="22"/>
          <w:szCs w:val="22"/>
          <w:lang w:val="hr-HR"/>
        </w:rPr>
        <w:t xml:space="preserve"> namiriti</w:t>
      </w:r>
      <w:r w:rsidR="00BB4A60" w:rsidRPr="00E76F4B">
        <w:rPr>
          <w:rFonts w:asciiTheme="minorHAnsi" w:hAnsiTheme="minorHAnsi" w:cstheme="minorHAnsi"/>
          <w:color w:val="000000" w:themeColor="text1"/>
          <w:sz w:val="22"/>
          <w:szCs w:val="22"/>
          <w:lang w:val="hr-HR"/>
        </w:rPr>
        <w:t xml:space="preserve"> na temelju poreznih stopa koje su </w:t>
      </w:r>
      <w:r w:rsidRPr="00E76F4B">
        <w:rPr>
          <w:rFonts w:asciiTheme="minorHAnsi" w:hAnsiTheme="minorHAnsi" w:cstheme="minorHAnsi"/>
          <w:color w:val="000000" w:themeColor="text1"/>
          <w:sz w:val="22"/>
          <w:szCs w:val="22"/>
          <w:lang w:val="hr-HR"/>
        </w:rPr>
        <w:t>stupile na snagu ili su bile na snazi na izvještajni datum.</w:t>
      </w:r>
    </w:p>
    <w:p w14:paraId="205034D2" w14:textId="77777777" w:rsidR="00BB4A60" w:rsidRPr="00E76F4B" w:rsidRDefault="00B2041C"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Mjerenje odgođenih poreznih obveza i imovine odražava porezne posljedice koje proizlaze iz načina na koji </w:t>
      </w:r>
      <w:r w:rsidR="00632655" w:rsidRPr="00E76F4B">
        <w:rPr>
          <w:rFonts w:asciiTheme="minorHAnsi" w:hAnsiTheme="minorHAnsi" w:cstheme="minorHAnsi"/>
          <w:color w:val="000000" w:themeColor="text1"/>
          <w:sz w:val="22"/>
          <w:szCs w:val="22"/>
          <w:lang w:val="hr-HR"/>
        </w:rPr>
        <w:t xml:space="preserve">Grupa očekuje, </w:t>
      </w:r>
      <w:r w:rsidRPr="00E76F4B">
        <w:rPr>
          <w:rFonts w:asciiTheme="minorHAnsi" w:hAnsiTheme="minorHAnsi" w:cstheme="minorHAnsi"/>
          <w:color w:val="000000" w:themeColor="text1"/>
          <w:sz w:val="22"/>
          <w:szCs w:val="22"/>
          <w:lang w:val="hr-HR"/>
        </w:rPr>
        <w:t>na datum izvještavanja</w:t>
      </w:r>
      <w:r w:rsidR="00632655" w:rsidRPr="00E76F4B">
        <w:rPr>
          <w:rFonts w:asciiTheme="minorHAnsi" w:hAnsiTheme="minorHAnsi" w:cstheme="minorHAnsi"/>
          <w:color w:val="000000" w:themeColor="text1"/>
          <w:sz w:val="22"/>
          <w:szCs w:val="22"/>
          <w:lang w:val="hr-HR"/>
        </w:rPr>
        <w:t>,</w:t>
      </w:r>
      <w:r w:rsidRPr="00E76F4B">
        <w:rPr>
          <w:rFonts w:asciiTheme="minorHAnsi" w:hAnsiTheme="minorHAnsi" w:cstheme="minorHAnsi"/>
          <w:color w:val="000000" w:themeColor="text1"/>
          <w:sz w:val="22"/>
          <w:szCs w:val="22"/>
          <w:lang w:val="hr-HR"/>
        </w:rPr>
        <w:t xml:space="preserve"> povrat ili podmirenje knjigovodstvene vrijednosti imovine i obveza.</w:t>
      </w:r>
    </w:p>
    <w:p w14:paraId="40072100" w14:textId="77777777" w:rsidR="00BB4A60" w:rsidRPr="00E76F4B" w:rsidRDefault="00BB4A60"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Odgođena porezna imovina i obveze se ne diskontiraju te se klasificiraju kao dugotrajna imovina i / ili obveze u izvještaju o financijskom položaju. Odgođena porezna imovina priznaje se kada je vjerojatno da će biti raspoloživa dostatna oporeziva dobit za koju se može iskoristiti odgođena porezna imovina. Na svaki datum izvještaja o financijskom položaju, Grupa ponovno procjenjuje nepriznatu potencijalnu odgođenu poreznu imovinu i knjigovodstvenu vrijednost priznate odgođene porezne imovine.</w:t>
      </w:r>
    </w:p>
    <w:p w14:paraId="6C89C621" w14:textId="77777777" w:rsidR="00876866" w:rsidRPr="00E76F4B" w:rsidRDefault="00BB4A60" w:rsidP="00BB4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sectPr w:rsidR="00876866" w:rsidRPr="00E76F4B" w:rsidSect="000D6913">
          <w:pgSz w:w="11907" w:h="16840" w:code="9"/>
          <w:pgMar w:top="1418" w:right="1134" w:bottom="1134" w:left="1418" w:header="851" w:footer="851" w:gutter="0"/>
          <w:cols w:space="720"/>
          <w:noEndnote/>
        </w:sectPr>
      </w:pPr>
      <w:r w:rsidRPr="00E76F4B">
        <w:rPr>
          <w:rFonts w:asciiTheme="minorHAnsi" w:hAnsiTheme="minorHAnsi" w:cstheme="minorHAnsi"/>
          <w:color w:val="000000" w:themeColor="text1"/>
          <w:sz w:val="22"/>
          <w:szCs w:val="22"/>
          <w:lang w:val="hr-HR" w:eastAsia="hr-HR"/>
        </w:rPr>
        <w:t>Odgođena porezna imovina i obveze prebijaju se samo ako su ispunjeni određeni kriteriji.</w:t>
      </w:r>
    </w:p>
    <w:p w14:paraId="7C82C49D" w14:textId="77777777" w:rsidR="00BB4A60" w:rsidRPr="00E76F4B" w:rsidRDefault="00BB4A60" w:rsidP="00BB4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p>
    <w:p w14:paraId="3FBDB924" w14:textId="77777777" w:rsidR="00392AD9"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6C746887" w14:textId="77777777" w:rsidR="00392AD9"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48DAE3B3" w14:textId="77777777" w:rsidR="00392AD9"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105E3028" w14:textId="77777777" w:rsidR="00BB4A60" w:rsidRPr="00E76F4B" w:rsidRDefault="00BB4A60" w:rsidP="005A4073">
      <w:pPr>
        <w:jc w:val="both"/>
        <w:rPr>
          <w:rFonts w:asciiTheme="minorHAnsi" w:hAnsiTheme="minorHAnsi" w:cstheme="minorHAnsi"/>
          <w:b/>
          <w:color w:val="000000" w:themeColor="text1"/>
          <w:sz w:val="22"/>
          <w:szCs w:val="22"/>
          <w:lang w:val="hr-HR"/>
        </w:rPr>
      </w:pPr>
    </w:p>
    <w:p w14:paraId="086A381D" w14:textId="77777777" w:rsidR="00392AD9"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w:t>
      </w:r>
    </w:p>
    <w:p w14:paraId="6DF7723F" w14:textId="77777777" w:rsidR="00392AD9"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p>
    <w:p w14:paraId="48E6C031" w14:textId="77777777" w:rsidR="00392AD9"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color w:val="000000" w:themeColor="text1"/>
          <w:sz w:val="22"/>
          <w:szCs w:val="22"/>
          <w:lang w:val="hr-HR" w:eastAsia="hr-HR"/>
        </w:rPr>
      </w:pPr>
      <w:r w:rsidRPr="00E76F4B">
        <w:rPr>
          <w:rFonts w:asciiTheme="minorHAnsi" w:hAnsiTheme="minorHAnsi" w:cstheme="minorHAnsi"/>
          <w:b/>
          <w:i/>
          <w:color w:val="000000" w:themeColor="text1"/>
          <w:sz w:val="22"/>
          <w:szCs w:val="22"/>
          <w:lang w:val="hr-HR" w:eastAsia="hr-HR"/>
        </w:rPr>
        <w:t>i. Priznavanje i početno mjerenje</w:t>
      </w:r>
    </w:p>
    <w:p w14:paraId="5767E174" w14:textId="77777777" w:rsidR="00392AD9"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p>
    <w:p w14:paraId="47410E2F" w14:textId="77777777" w:rsidR="00392AD9"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Grupa početno priznaje </w:t>
      </w:r>
      <w:r w:rsidR="00B1614D" w:rsidRPr="00E76F4B">
        <w:rPr>
          <w:rFonts w:asciiTheme="minorHAnsi" w:hAnsiTheme="minorHAnsi" w:cstheme="minorHAnsi"/>
          <w:color w:val="000000" w:themeColor="text1"/>
          <w:sz w:val="22"/>
          <w:szCs w:val="22"/>
          <w:lang w:val="hr-HR" w:eastAsia="hr-HR"/>
        </w:rPr>
        <w:t>kredite financijskim institucijama, kredite ostalim korisnicima</w:t>
      </w:r>
      <w:r w:rsidRPr="00E76F4B">
        <w:rPr>
          <w:rFonts w:asciiTheme="minorHAnsi" w:hAnsiTheme="minorHAnsi" w:cstheme="minorHAnsi"/>
          <w:color w:val="000000" w:themeColor="text1"/>
          <w:sz w:val="22"/>
          <w:szCs w:val="22"/>
          <w:lang w:val="hr-HR" w:eastAsia="hr-HR"/>
        </w:rPr>
        <w:t>, depozite i izdane dužničke vrijednosne papire na datum nastanka. Svi ostali financijski instrumenti (uključujući redovitu kupnju i prodaju financijske imovine) priznaju se na datum trgovanja, odnosno na datum na koji Grupa postaje strana ugovornih odredbi instrumenta.</w:t>
      </w:r>
    </w:p>
    <w:p w14:paraId="25CA0242" w14:textId="77777777" w:rsidR="00392AD9"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p>
    <w:p w14:paraId="51C56801" w14:textId="77777777" w:rsidR="0064329E" w:rsidRPr="00E76F4B" w:rsidRDefault="00392AD9" w:rsidP="00392A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Financijska imovina ili financijska obveza početno se mjeri po fer vrijednosti</w:t>
      </w:r>
      <w:r w:rsidR="001D08CC" w:rsidRPr="00E76F4B">
        <w:rPr>
          <w:rFonts w:asciiTheme="minorHAnsi" w:hAnsiTheme="minorHAnsi" w:cstheme="minorHAnsi"/>
          <w:color w:val="000000" w:themeColor="text1"/>
          <w:sz w:val="22"/>
          <w:szCs w:val="22"/>
          <w:lang w:val="hr-HR" w:eastAsia="hr-HR"/>
        </w:rPr>
        <w:t>, koja se kod financijske imovine koja se naknadno ne mjeri po fer vrijednosti kroz dobit ili gubitak uvećava za transakcij</w:t>
      </w:r>
      <w:r w:rsidR="0064329E" w:rsidRPr="00E76F4B">
        <w:rPr>
          <w:rFonts w:asciiTheme="minorHAnsi" w:hAnsiTheme="minorHAnsi" w:cstheme="minorHAnsi"/>
          <w:color w:val="000000" w:themeColor="text1"/>
          <w:sz w:val="22"/>
          <w:szCs w:val="22"/>
          <w:lang w:val="hr-HR" w:eastAsia="hr-HR"/>
        </w:rPr>
        <w:t>ske troškove koji se mogu izravno pripisati stjecanju ili izdavanju financijske imovine.</w:t>
      </w:r>
    </w:p>
    <w:p w14:paraId="1D33D9E3" w14:textId="77777777" w:rsidR="00C3403A" w:rsidRPr="00E76F4B" w:rsidRDefault="00C3403A" w:rsidP="005A4073">
      <w:pPr>
        <w:jc w:val="both"/>
        <w:rPr>
          <w:rFonts w:asciiTheme="minorHAnsi" w:hAnsiTheme="minorHAnsi" w:cstheme="minorHAnsi"/>
          <w:b/>
          <w:color w:val="000000" w:themeColor="text1"/>
          <w:sz w:val="22"/>
          <w:szCs w:val="22"/>
          <w:lang w:val="hr-HR"/>
        </w:rPr>
      </w:pPr>
    </w:p>
    <w:p w14:paraId="693AA60A" w14:textId="77777777" w:rsidR="009558ED" w:rsidRPr="00E76F4B"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color w:val="000000" w:themeColor="text1"/>
          <w:sz w:val="22"/>
          <w:szCs w:val="22"/>
          <w:lang w:val="hr-HR" w:eastAsia="hr-HR"/>
        </w:rPr>
      </w:pPr>
      <w:r w:rsidRPr="00E76F4B">
        <w:rPr>
          <w:rFonts w:asciiTheme="minorHAnsi" w:hAnsiTheme="minorHAnsi" w:cstheme="minorHAnsi"/>
          <w:b/>
          <w:i/>
          <w:color w:val="000000" w:themeColor="text1"/>
          <w:sz w:val="22"/>
          <w:szCs w:val="22"/>
          <w:lang w:val="hr-HR" w:eastAsia="hr-HR"/>
        </w:rPr>
        <w:t>ii. Klasifikacija</w:t>
      </w:r>
    </w:p>
    <w:p w14:paraId="0A00BFE7" w14:textId="77777777" w:rsidR="009558ED" w:rsidRPr="00E76F4B"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p>
    <w:p w14:paraId="59CEB478" w14:textId="77777777" w:rsidR="009558ED" w:rsidRPr="00E76F4B"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Nakon početnog priznavanja, financijska imovina se klasificira kao mjerena po amortiziranom trošku, po fer vrijednosti kroz ostalu sveobuhvatnu dobit ili po fer vrijednosti kroz dobiti ili gubitak.</w:t>
      </w:r>
    </w:p>
    <w:p w14:paraId="69EE383B" w14:textId="77777777" w:rsidR="009558ED" w:rsidRPr="00E76F4B"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Financijska imovina mjeri se po amortiziranom trošku ako ispunjava oba sljedeća uvjeta i </w:t>
      </w:r>
      <w:r w:rsidR="008816BE" w:rsidRPr="00E76F4B">
        <w:rPr>
          <w:rFonts w:asciiTheme="minorHAnsi" w:hAnsiTheme="minorHAnsi" w:cstheme="minorHAnsi"/>
          <w:color w:val="000000" w:themeColor="text1"/>
          <w:sz w:val="22"/>
          <w:szCs w:val="22"/>
          <w:lang w:val="hr-HR" w:eastAsia="hr-HR"/>
        </w:rPr>
        <w:t xml:space="preserve">ne mjeri se </w:t>
      </w:r>
      <w:r w:rsidRPr="00E76F4B">
        <w:rPr>
          <w:rFonts w:asciiTheme="minorHAnsi" w:hAnsiTheme="minorHAnsi" w:cstheme="minorHAnsi"/>
          <w:color w:val="000000" w:themeColor="text1"/>
          <w:sz w:val="22"/>
          <w:szCs w:val="22"/>
          <w:lang w:val="hr-HR" w:eastAsia="hr-HR"/>
        </w:rPr>
        <w:t xml:space="preserve">po fer vrijednosti kroz </w:t>
      </w:r>
      <w:r w:rsidR="008816BE" w:rsidRPr="00E76F4B">
        <w:rPr>
          <w:rFonts w:asciiTheme="minorHAnsi" w:hAnsiTheme="minorHAnsi" w:cstheme="minorHAnsi"/>
          <w:color w:val="000000" w:themeColor="text1"/>
          <w:sz w:val="22"/>
          <w:szCs w:val="22"/>
          <w:lang w:val="hr-HR" w:eastAsia="hr-HR"/>
        </w:rPr>
        <w:t>dobit ili gubitak</w:t>
      </w:r>
      <w:r w:rsidRPr="00E76F4B">
        <w:rPr>
          <w:rFonts w:asciiTheme="minorHAnsi" w:hAnsiTheme="minorHAnsi" w:cstheme="minorHAnsi"/>
          <w:color w:val="000000" w:themeColor="text1"/>
          <w:sz w:val="22"/>
          <w:szCs w:val="22"/>
          <w:lang w:val="hr-HR" w:eastAsia="hr-HR"/>
        </w:rPr>
        <w:t>:</w:t>
      </w:r>
    </w:p>
    <w:p w14:paraId="72F02B10" w14:textId="77777777" w:rsidR="00E2497D" w:rsidRPr="00E76F4B" w:rsidRDefault="00E2497D" w:rsidP="00E2497D">
      <w:pPr>
        <w:keepNext/>
        <w:tabs>
          <w:tab w:val="left" w:pos="993"/>
        </w:tabs>
        <w:jc w:val="both"/>
        <w:rPr>
          <w:rFonts w:asciiTheme="minorHAnsi" w:hAnsiTheme="minorHAnsi" w:cstheme="minorHAnsi"/>
          <w:bCs/>
          <w:color w:val="000000" w:themeColor="text1"/>
          <w:sz w:val="22"/>
          <w:szCs w:val="22"/>
          <w:lang w:val="hr-HR"/>
        </w:rPr>
      </w:pPr>
      <w:r w:rsidRPr="00E76F4B">
        <w:rPr>
          <w:rFonts w:asciiTheme="minorHAnsi" w:hAnsiTheme="minorHAnsi" w:cstheme="minorHAnsi"/>
          <w:bCs/>
          <w:color w:val="000000" w:themeColor="text1"/>
          <w:sz w:val="22"/>
          <w:szCs w:val="22"/>
          <w:lang w:val="hr-HR"/>
        </w:rPr>
        <w:t xml:space="preserve">- financijska imovina je alocirana u poslovni model čiji je cilj držanje imovine radi prikupljanja ugovornih novčanih tokova i </w:t>
      </w:r>
    </w:p>
    <w:p w14:paraId="02B0F9C8" w14:textId="77777777" w:rsidR="00E2497D" w:rsidRPr="00E76F4B" w:rsidRDefault="00E2497D" w:rsidP="00E249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bCs/>
          <w:color w:val="000000" w:themeColor="text1"/>
          <w:sz w:val="22"/>
          <w:szCs w:val="22"/>
          <w:lang w:val="hr-HR"/>
        </w:rPr>
        <w:t>-</w:t>
      </w:r>
      <w:r w:rsidRPr="00E76F4B">
        <w:rPr>
          <w:rFonts w:asciiTheme="minorHAnsi" w:hAnsiTheme="minorHAnsi" w:cstheme="minorHAnsi"/>
          <w:color w:val="000000" w:themeColor="text1"/>
          <w:sz w:val="22"/>
          <w:szCs w:val="22"/>
          <w:lang w:val="hr-HR" w:eastAsia="hr-HR"/>
        </w:rPr>
        <w:t xml:space="preserve"> ugovorni uvjeti financijske imovine nastaju na određene datume za novčane tijekove – SPPI test je zadovoljen.</w:t>
      </w:r>
    </w:p>
    <w:p w14:paraId="5A6B0F99" w14:textId="77777777" w:rsidR="0064329E" w:rsidRPr="00E76F4B" w:rsidRDefault="0064329E"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p>
    <w:p w14:paraId="58424549" w14:textId="77777777" w:rsidR="00973F06" w:rsidRPr="00E76F4B" w:rsidRDefault="00973F06"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Dužnički instrument mjeri se </w:t>
      </w:r>
      <w:r w:rsidR="0064329E" w:rsidRPr="00E76F4B">
        <w:rPr>
          <w:rFonts w:asciiTheme="minorHAnsi" w:hAnsiTheme="minorHAnsi" w:cstheme="minorHAnsi"/>
          <w:color w:val="000000" w:themeColor="text1"/>
          <w:sz w:val="22"/>
          <w:szCs w:val="22"/>
          <w:lang w:val="hr-HR" w:eastAsia="hr-HR"/>
        </w:rPr>
        <w:t xml:space="preserve">po fer vrijednosti kroz ostalu sveobuhvatnu dobit </w:t>
      </w:r>
      <w:r w:rsidRPr="00E76F4B">
        <w:rPr>
          <w:rFonts w:asciiTheme="minorHAnsi" w:hAnsiTheme="minorHAnsi" w:cstheme="minorHAnsi"/>
          <w:color w:val="000000" w:themeColor="text1"/>
          <w:sz w:val="22"/>
          <w:szCs w:val="22"/>
          <w:lang w:val="hr-HR" w:eastAsia="hr-HR"/>
        </w:rPr>
        <w:t>samo ako ispunjava oba sljedeća uvjeta i n</w:t>
      </w:r>
      <w:r w:rsidR="0064329E" w:rsidRPr="00E76F4B">
        <w:rPr>
          <w:rFonts w:asciiTheme="minorHAnsi" w:hAnsiTheme="minorHAnsi" w:cstheme="minorHAnsi"/>
          <w:color w:val="000000" w:themeColor="text1"/>
          <w:sz w:val="22"/>
          <w:szCs w:val="22"/>
          <w:lang w:val="hr-HR" w:eastAsia="hr-HR"/>
        </w:rPr>
        <w:t>e mjeri se po fer vrijednosti kroz dobit ili gubitak</w:t>
      </w:r>
      <w:r w:rsidRPr="00E76F4B">
        <w:rPr>
          <w:rFonts w:asciiTheme="minorHAnsi" w:hAnsiTheme="minorHAnsi" w:cstheme="minorHAnsi"/>
          <w:color w:val="000000" w:themeColor="text1"/>
          <w:sz w:val="22"/>
          <w:szCs w:val="22"/>
          <w:lang w:val="hr-HR" w:eastAsia="hr-HR"/>
        </w:rPr>
        <w:t>:</w:t>
      </w:r>
    </w:p>
    <w:p w14:paraId="0168F729" w14:textId="77777777" w:rsidR="00973F06" w:rsidRPr="00E76F4B" w:rsidRDefault="00973F06"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imovina se drži unutar poslovnog modela čiji se cilj postiže prikupljanjem ugovornih novčanih tokova i prodajom financijske imovine; i</w:t>
      </w:r>
    </w:p>
    <w:p w14:paraId="32DE9A1D" w14:textId="77777777" w:rsidR="00973F06" w:rsidRPr="00E76F4B" w:rsidRDefault="00973F06"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 ugovorni uvjeti financijske imovine </w:t>
      </w:r>
      <w:r w:rsidR="0064329E" w:rsidRPr="00E76F4B">
        <w:rPr>
          <w:rFonts w:asciiTheme="minorHAnsi" w:hAnsiTheme="minorHAnsi" w:cstheme="minorHAnsi"/>
          <w:color w:val="000000" w:themeColor="text1"/>
          <w:sz w:val="22"/>
          <w:szCs w:val="22"/>
          <w:lang w:val="hr-HR"/>
        </w:rPr>
        <w:t>nastaju</w:t>
      </w:r>
      <w:r w:rsidRPr="00E76F4B">
        <w:rPr>
          <w:rFonts w:asciiTheme="minorHAnsi" w:hAnsiTheme="minorHAnsi" w:cstheme="minorHAnsi"/>
          <w:color w:val="000000" w:themeColor="text1"/>
          <w:sz w:val="22"/>
          <w:szCs w:val="22"/>
          <w:lang w:val="hr-HR"/>
        </w:rPr>
        <w:t xml:space="preserve"> na određene datume za novčane tijekove </w:t>
      </w:r>
      <w:r w:rsidR="0064329E" w:rsidRPr="00E76F4B">
        <w:rPr>
          <w:rFonts w:asciiTheme="minorHAnsi" w:hAnsiTheme="minorHAnsi" w:cstheme="minorHAnsi"/>
          <w:color w:val="000000" w:themeColor="text1"/>
          <w:sz w:val="22"/>
          <w:szCs w:val="22"/>
          <w:lang w:val="hr-HR"/>
        </w:rPr>
        <w:t xml:space="preserve">– </w:t>
      </w:r>
      <w:r w:rsidRPr="00E76F4B">
        <w:rPr>
          <w:rFonts w:asciiTheme="minorHAnsi" w:hAnsiTheme="minorHAnsi" w:cstheme="minorHAnsi"/>
          <w:color w:val="000000" w:themeColor="text1"/>
          <w:sz w:val="22"/>
          <w:szCs w:val="22"/>
          <w:lang w:val="hr-HR"/>
        </w:rPr>
        <w:t>SPPI</w:t>
      </w:r>
      <w:r w:rsidR="0064329E" w:rsidRPr="00E76F4B">
        <w:rPr>
          <w:rFonts w:asciiTheme="minorHAnsi" w:hAnsiTheme="minorHAnsi" w:cstheme="minorHAnsi"/>
          <w:color w:val="000000" w:themeColor="text1"/>
          <w:sz w:val="22"/>
          <w:szCs w:val="22"/>
          <w:lang w:val="hr-HR"/>
        </w:rPr>
        <w:t xml:space="preserve"> test je </w:t>
      </w:r>
      <w:r w:rsidR="00DA25D1" w:rsidRPr="00E76F4B">
        <w:rPr>
          <w:rFonts w:asciiTheme="minorHAnsi" w:hAnsiTheme="minorHAnsi" w:cstheme="minorHAnsi"/>
          <w:color w:val="000000" w:themeColor="text1"/>
          <w:sz w:val="22"/>
          <w:szCs w:val="22"/>
          <w:lang w:val="hr-HR"/>
        </w:rPr>
        <w:t>zadovoljen</w:t>
      </w:r>
      <w:r w:rsidRPr="00E76F4B">
        <w:rPr>
          <w:rFonts w:asciiTheme="minorHAnsi" w:hAnsiTheme="minorHAnsi" w:cstheme="minorHAnsi"/>
          <w:color w:val="000000" w:themeColor="text1"/>
          <w:sz w:val="22"/>
          <w:szCs w:val="22"/>
          <w:lang w:val="hr-HR"/>
        </w:rPr>
        <w:t>.</w:t>
      </w:r>
    </w:p>
    <w:p w14:paraId="20CB298C" w14:textId="77777777" w:rsidR="0064329E" w:rsidRPr="00E76F4B" w:rsidRDefault="0064329E"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rPr>
      </w:pPr>
    </w:p>
    <w:p w14:paraId="2D05AB20" w14:textId="77777777" w:rsidR="00973F06" w:rsidRPr="00E76F4B" w:rsidRDefault="00973F06" w:rsidP="00973F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Prilikom početnog priznavanja ulaganja u </w:t>
      </w:r>
      <w:r w:rsidR="0064329E" w:rsidRPr="00E76F4B">
        <w:rPr>
          <w:rFonts w:asciiTheme="minorHAnsi" w:hAnsiTheme="minorHAnsi" w:cstheme="minorHAnsi"/>
          <w:color w:val="000000" w:themeColor="text1"/>
          <w:sz w:val="22"/>
          <w:szCs w:val="22"/>
          <w:lang w:val="hr-HR"/>
        </w:rPr>
        <w:t xml:space="preserve">vlasničke instrumente koji </w:t>
      </w:r>
      <w:r w:rsidRPr="00E76F4B">
        <w:rPr>
          <w:rFonts w:asciiTheme="minorHAnsi" w:hAnsiTheme="minorHAnsi" w:cstheme="minorHAnsi"/>
          <w:color w:val="000000" w:themeColor="text1"/>
          <w:sz w:val="22"/>
          <w:szCs w:val="22"/>
          <w:lang w:val="hr-HR"/>
        </w:rPr>
        <w:t>se ne drž</w:t>
      </w:r>
      <w:r w:rsidR="0064329E" w:rsidRPr="00E76F4B">
        <w:rPr>
          <w:rFonts w:asciiTheme="minorHAnsi" w:hAnsiTheme="minorHAnsi" w:cstheme="minorHAnsi"/>
          <w:color w:val="000000" w:themeColor="text1"/>
          <w:sz w:val="22"/>
          <w:szCs w:val="22"/>
          <w:lang w:val="hr-HR"/>
        </w:rPr>
        <w:t>e</w:t>
      </w:r>
      <w:r w:rsidRPr="00E76F4B">
        <w:rPr>
          <w:rFonts w:asciiTheme="minorHAnsi" w:hAnsiTheme="minorHAnsi" w:cstheme="minorHAnsi"/>
          <w:color w:val="000000" w:themeColor="text1"/>
          <w:sz w:val="22"/>
          <w:szCs w:val="22"/>
          <w:lang w:val="hr-HR"/>
        </w:rPr>
        <w:t xml:space="preserve"> radi trgovanja, Grupa može neopozivo </w:t>
      </w:r>
      <w:r w:rsidR="0064329E" w:rsidRPr="00E76F4B">
        <w:rPr>
          <w:rFonts w:asciiTheme="minorHAnsi" w:hAnsiTheme="minorHAnsi" w:cstheme="minorHAnsi"/>
          <w:color w:val="000000" w:themeColor="text1"/>
          <w:sz w:val="22"/>
          <w:szCs w:val="22"/>
          <w:lang w:val="hr-HR"/>
        </w:rPr>
        <w:t>izabrati</w:t>
      </w:r>
      <w:r w:rsidRPr="00E76F4B">
        <w:rPr>
          <w:rFonts w:asciiTheme="minorHAnsi" w:hAnsiTheme="minorHAnsi" w:cstheme="minorHAnsi"/>
          <w:color w:val="000000" w:themeColor="text1"/>
          <w:sz w:val="22"/>
          <w:szCs w:val="22"/>
          <w:lang w:val="hr-HR"/>
        </w:rPr>
        <w:t xml:space="preserve"> </w:t>
      </w:r>
      <w:r w:rsidR="0064329E" w:rsidRPr="00E76F4B">
        <w:rPr>
          <w:rFonts w:asciiTheme="minorHAnsi" w:hAnsiTheme="minorHAnsi" w:cstheme="minorHAnsi"/>
          <w:color w:val="000000" w:themeColor="text1"/>
          <w:sz w:val="22"/>
          <w:szCs w:val="22"/>
          <w:lang w:val="hr-HR"/>
        </w:rPr>
        <w:t>opciju iskazivanja promjena</w:t>
      </w:r>
      <w:r w:rsidRPr="00E76F4B">
        <w:rPr>
          <w:rFonts w:asciiTheme="minorHAnsi" w:hAnsiTheme="minorHAnsi" w:cstheme="minorHAnsi"/>
          <w:color w:val="000000" w:themeColor="text1"/>
          <w:sz w:val="22"/>
          <w:szCs w:val="22"/>
          <w:lang w:val="hr-HR"/>
        </w:rPr>
        <w:t xml:space="preserve"> fer vrijednosti </w:t>
      </w:r>
      <w:r w:rsidR="0064329E" w:rsidRPr="00E76F4B">
        <w:rPr>
          <w:rFonts w:asciiTheme="minorHAnsi" w:hAnsiTheme="minorHAnsi" w:cstheme="minorHAnsi"/>
          <w:color w:val="000000" w:themeColor="text1"/>
          <w:sz w:val="22"/>
          <w:szCs w:val="22"/>
          <w:lang w:val="hr-HR"/>
        </w:rPr>
        <w:t>kroz ostalu sveobuhvatnu dobit</w:t>
      </w:r>
      <w:r w:rsidRPr="00E76F4B">
        <w:rPr>
          <w:rFonts w:asciiTheme="minorHAnsi" w:hAnsiTheme="minorHAnsi" w:cstheme="minorHAnsi"/>
          <w:color w:val="000000" w:themeColor="text1"/>
          <w:sz w:val="22"/>
          <w:szCs w:val="22"/>
          <w:lang w:val="hr-HR"/>
        </w:rPr>
        <w:t>. Ovaj izbor se vrši na temelju ulaganja po investiciji.</w:t>
      </w:r>
    </w:p>
    <w:p w14:paraId="4D82C2DA" w14:textId="77777777" w:rsidR="00E2497D" w:rsidRPr="00E76F4B" w:rsidRDefault="00E2497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p>
    <w:p w14:paraId="2C7A0DAF" w14:textId="77777777" w:rsidR="009558ED" w:rsidRPr="00E76F4B"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Sva ostala financijska imovina klasificira se kao financijska imovina po fer vrijednosti kroz dobit</w:t>
      </w:r>
      <w:r w:rsidR="0064329E" w:rsidRPr="00E76F4B">
        <w:rPr>
          <w:rFonts w:asciiTheme="minorHAnsi" w:hAnsiTheme="minorHAnsi" w:cstheme="minorHAnsi"/>
          <w:color w:val="000000" w:themeColor="text1"/>
          <w:sz w:val="22"/>
          <w:szCs w:val="22"/>
          <w:lang w:val="hr-HR" w:eastAsia="hr-HR"/>
        </w:rPr>
        <w:t xml:space="preserve"> ili gubitak.</w:t>
      </w:r>
    </w:p>
    <w:p w14:paraId="616BC4B2" w14:textId="77777777" w:rsidR="009558ED" w:rsidRPr="00E76F4B" w:rsidRDefault="009558ED"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p>
    <w:p w14:paraId="7E65BD7F" w14:textId="77777777" w:rsidR="009558ED" w:rsidRPr="00E76F4B" w:rsidRDefault="00AD77D4" w:rsidP="009558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Dodatno</w:t>
      </w:r>
      <w:r w:rsidR="009558ED" w:rsidRPr="00E76F4B">
        <w:rPr>
          <w:rFonts w:asciiTheme="minorHAnsi" w:hAnsiTheme="minorHAnsi" w:cstheme="minorHAnsi"/>
          <w:color w:val="000000" w:themeColor="text1"/>
          <w:sz w:val="22"/>
          <w:szCs w:val="22"/>
          <w:lang w:val="hr-HR" w:eastAsia="hr-HR"/>
        </w:rPr>
        <w:t>, pri početno</w:t>
      </w:r>
      <w:r w:rsidR="006528B1" w:rsidRPr="00E76F4B">
        <w:rPr>
          <w:rFonts w:asciiTheme="minorHAnsi" w:hAnsiTheme="minorHAnsi" w:cstheme="minorHAnsi"/>
          <w:color w:val="000000" w:themeColor="text1"/>
          <w:sz w:val="22"/>
          <w:szCs w:val="22"/>
          <w:lang w:val="hr-HR" w:eastAsia="hr-HR"/>
        </w:rPr>
        <w:t xml:space="preserve">m </w:t>
      </w:r>
      <w:r w:rsidR="009558ED" w:rsidRPr="00E76F4B">
        <w:rPr>
          <w:rFonts w:asciiTheme="minorHAnsi" w:hAnsiTheme="minorHAnsi" w:cstheme="minorHAnsi"/>
          <w:color w:val="000000" w:themeColor="text1"/>
          <w:sz w:val="22"/>
          <w:szCs w:val="22"/>
          <w:lang w:val="hr-HR" w:eastAsia="hr-HR"/>
        </w:rPr>
        <w:t>priznavanj</w:t>
      </w:r>
      <w:r w:rsidR="006528B1" w:rsidRPr="00E76F4B">
        <w:rPr>
          <w:rFonts w:asciiTheme="minorHAnsi" w:hAnsiTheme="minorHAnsi" w:cstheme="minorHAnsi"/>
          <w:color w:val="000000" w:themeColor="text1"/>
          <w:sz w:val="22"/>
          <w:szCs w:val="22"/>
          <w:lang w:val="hr-HR" w:eastAsia="hr-HR"/>
        </w:rPr>
        <w:t>u</w:t>
      </w:r>
      <w:r w:rsidR="009558ED" w:rsidRPr="00E76F4B">
        <w:rPr>
          <w:rFonts w:asciiTheme="minorHAnsi" w:hAnsiTheme="minorHAnsi" w:cstheme="minorHAnsi"/>
          <w:color w:val="000000" w:themeColor="text1"/>
          <w:sz w:val="22"/>
          <w:szCs w:val="22"/>
          <w:lang w:val="hr-HR" w:eastAsia="hr-HR"/>
        </w:rPr>
        <w:t>, Grupa može neopozivo od</w:t>
      </w:r>
      <w:r w:rsidR="006528B1" w:rsidRPr="00E76F4B">
        <w:rPr>
          <w:rFonts w:asciiTheme="minorHAnsi" w:hAnsiTheme="minorHAnsi" w:cstheme="minorHAnsi"/>
          <w:color w:val="000000" w:themeColor="text1"/>
          <w:sz w:val="22"/>
          <w:szCs w:val="22"/>
          <w:lang w:val="hr-HR" w:eastAsia="hr-HR"/>
        </w:rPr>
        <w:t>lučiti da se financijska imovina mjeri po fer vrijednosti kroz dobit ili gubitak</w:t>
      </w:r>
      <w:r w:rsidR="009558ED" w:rsidRPr="00E76F4B">
        <w:rPr>
          <w:rFonts w:asciiTheme="minorHAnsi" w:hAnsiTheme="minorHAnsi" w:cstheme="minorHAnsi"/>
          <w:color w:val="000000" w:themeColor="text1"/>
          <w:sz w:val="22"/>
          <w:szCs w:val="22"/>
          <w:lang w:val="hr-HR" w:eastAsia="hr-HR"/>
        </w:rPr>
        <w:t xml:space="preserve"> </w:t>
      </w:r>
      <w:r w:rsidR="006528B1" w:rsidRPr="00E76F4B">
        <w:rPr>
          <w:rFonts w:asciiTheme="minorHAnsi" w:hAnsiTheme="minorHAnsi" w:cstheme="minorHAnsi"/>
          <w:color w:val="000000" w:themeColor="text1"/>
          <w:sz w:val="22"/>
          <w:szCs w:val="22"/>
          <w:lang w:val="hr-HR" w:eastAsia="hr-HR"/>
        </w:rPr>
        <w:t>(</w:t>
      </w:r>
      <w:r w:rsidR="009558ED" w:rsidRPr="00E76F4B">
        <w:rPr>
          <w:rFonts w:asciiTheme="minorHAnsi" w:hAnsiTheme="minorHAnsi" w:cstheme="minorHAnsi"/>
          <w:color w:val="000000" w:themeColor="text1"/>
          <w:sz w:val="22"/>
          <w:szCs w:val="22"/>
          <w:lang w:val="hr-HR" w:eastAsia="hr-HR"/>
        </w:rPr>
        <w:t>financijsk</w:t>
      </w:r>
      <w:r w:rsidR="006528B1" w:rsidRPr="00E76F4B">
        <w:rPr>
          <w:rFonts w:asciiTheme="minorHAnsi" w:hAnsiTheme="minorHAnsi" w:cstheme="minorHAnsi"/>
          <w:color w:val="000000" w:themeColor="text1"/>
          <w:sz w:val="22"/>
          <w:szCs w:val="22"/>
          <w:lang w:val="hr-HR" w:eastAsia="hr-HR"/>
        </w:rPr>
        <w:t>a</w:t>
      </w:r>
      <w:r w:rsidR="009558ED" w:rsidRPr="00E76F4B">
        <w:rPr>
          <w:rFonts w:asciiTheme="minorHAnsi" w:hAnsiTheme="minorHAnsi" w:cstheme="minorHAnsi"/>
          <w:color w:val="000000" w:themeColor="text1"/>
          <w:sz w:val="22"/>
          <w:szCs w:val="22"/>
          <w:lang w:val="hr-HR" w:eastAsia="hr-HR"/>
        </w:rPr>
        <w:t xml:space="preserve"> imovinu koja na drugi način ispunjava zahtjeve za mjerenje</w:t>
      </w:r>
      <w:r w:rsidRPr="00E76F4B">
        <w:rPr>
          <w:rFonts w:asciiTheme="minorHAnsi" w:hAnsiTheme="minorHAnsi" w:cstheme="minorHAnsi"/>
          <w:color w:val="000000" w:themeColor="text1"/>
          <w:sz w:val="22"/>
          <w:szCs w:val="22"/>
          <w:lang w:val="hr-HR" w:eastAsia="hr-HR"/>
        </w:rPr>
        <w:t>m</w:t>
      </w:r>
      <w:r w:rsidR="009558ED" w:rsidRPr="00E76F4B">
        <w:rPr>
          <w:rFonts w:asciiTheme="minorHAnsi" w:hAnsiTheme="minorHAnsi" w:cstheme="minorHAnsi"/>
          <w:color w:val="000000" w:themeColor="text1"/>
          <w:sz w:val="22"/>
          <w:szCs w:val="22"/>
          <w:lang w:val="hr-HR" w:eastAsia="hr-HR"/>
        </w:rPr>
        <w:t xml:space="preserve"> po amortiziranom trošku ili </w:t>
      </w:r>
      <w:r w:rsidR="001D7BC9" w:rsidRPr="00E76F4B">
        <w:rPr>
          <w:rFonts w:asciiTheme="minorHAnsi" w:hAnsiTheme="minorHAnsi" w:cstheme="minorHAnsi"/>
          <w:color w:val="000000" w:themeColor="text1"/>
          <w:sz w:val="22"/>
          <w:szCs w:val="22"/>
          <w:lang w:val="hr-HR" w:eastAsia="hr-HR"/>
        </w:rPr>
        <w:t>po fer vrijednosti kroz ostalu sveobuhvatnu dobit</w:t>
      </w:r>
      <w:r w:rsidR="006528B1" w:rsidRPr="00E76F4B">
        <w:rPr>
          <w:rFonts w:asciiTheme="minorHAnsi" w:hAnsiTheme="minorHAnsi" w:cstheme="minorHAnsi"/>
          <w:color w:val="000000" w:themeColor="text1"/>
          <w:sz w:val="22"/>
          <w:szCs w:val="22"/>
          <w:lang w:val="hr-HR" w:eastAsia="hr-HR"/>
        </w:rPr>
        <w:t>) ako se time otklanja ili znatno umanjuje računovodstvena neusklađenost koja bi u protivnome nastala.</w:t>
      </w:r>
    </w:p>
    <w:p w14:paraId="2023B35D" w14:textId="77777777" w:rsidR="006528B1" w:rsidRPr="00E76F4B" w:rsidRDefault="006528B1" w:rsidP="005A4073">
      <w:pPr>
        <w:jc w:val="both"/>
        <w:rPr>
          <w:rFonts w:asciiTheme="minorHAnsi" w:hAnsiTheme="minorHAnsi" w:cstheme="minorHAnsi"/>
          <w:b/>
          <w:color w:val="000000" w:themeColor="text1"/>
          <w:sz w:val="22"/>
          <w:szCs w:val="22"/>
          <w:lang w:val="hr-HR"/>
        </w:rPr>
        <w:sectPr w:rsidR="006528B1" w:rsidRPr="00E76F4B" w:rsidSect="000D6913">
          <w:pgSz w:w="11907" w:h="16840" w:code="9"/>
          <w:pgMar w:top="1418" w:right="1134" w:bottom="1134" w:left="1418" w:header="851" w:footer="851" w:gutter="0"/>
          <w:cols w:space="720"/>
          <w:noEndnote/>
        </w:sectPr>
      </w:pPr>
    </w:p>
    <w:p w14:paraId="14A4C4F0" w14:textId="77777777" w:rsidR="00392AD9" w:rsidRPr="00E76F4B" w:rsidRDefault="00392AD9" w:rsidP="005A4073">
      <w:pPr>
        <w:jc w:val="both"/>
        <w:rPr>
          <w:rFonts w:asciiTheme="minorHAnsi" w:hAnsiTheme="minorHAnsi" w:cstheme="minorHAnsi"/>
          <w:b/>
          <w:color w:val="000000" w:themeColor="text1"/>
          <w:sz w:val="22"/>
          <w:szCs w:val="22"/>
          <w:lang w:val="hr-HR"/>
        </w:rPr>
      </w:pPr>
    </w:p>
    <w:p w14:paraId="1023EFFA" w14:textId="77777777" w:rsidR="003E697B" w:rsidRPr="00E76F4B" w:rsidRDefault="003E697B" w:rsidP="003E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4DB9F38E" w14:textId="77777777" w:rsidR="003E697B" w:rsidRPr="00E76F4B" w:rsidRDefault="003E697B" w:rsidP="003E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71C16F17" w14:textId="77777777" w:rsidR="003E697B" w:rsidRPr="00E76F4B" w:rsidRDefault="003E697B" w:rsidP="003E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24CFC3C3" w14:textId="77777777" w:rsidR="003E697B" w:rsidRPr="00E76F4B" w:rsidRDefault="003E697B" w:rsidP="003E697B">
      <w:pPr>
        <w:jc w:val="both"/>
        <w:rPr>
          <w:rFonts w:asciiTheme="minorHAnsi" w:hAnsiTheme="minorHAnsi" w:cstheme="minorHAnsi"/>
          <w:b/>
          <w:color w:val="000000" w:themeColor="text1"/>
          <w:sz w:val="22"/>
          <w:szCs w:val="22"/>
          <w:lang w:val="hr-HR"/>
        </w:rPr>
      </w:pPr>
    </w:p>
    <w:p w14:paraId="5195D3CD" w14:textId="77777777" w:rsidR="003E697B" w:rsidRPr="00E76F4B" w:rsidRDefault="003E697B" w:rsidP="003E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7BEB2FA5" w14:textId="77777777" w:rsidR="00333F95" w:rsidRPr="00E76F4B" w:rsidRDefault="00333F95" w:rsidP="00333F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color w:val="000000" w:themeColor="text1"/>
          <w:sz w:val="22"/>
          <w:szCs w:val="22"/>
          <w:lang w:val="hr-HR" w:eastAsia="hr-HR"/>
        </w:rPr>
      </w:pPr>
    </w:p>
    <w:p w14:paraId="088FB46C" w14:textId="77777777" w:rsidR="00333F95" w:rsidRPr="00E76F4B" w:rsidRDefault="00333F95" w:rsidP="00333F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color w:val="000000" w:themeColor="text1"/>
          <w:sz w:val="22"/>
          <w:szCs w:val="22"/>
          <w:lang w:val="hr-HR" w:eastAsia="hr-HR"/>
        </w:rPr>
      </w:pPr>
      <w:r w:rsidRPr="00E76F4B">
        <w:rPr>
          <w:rFonts w:asciiTheme="minorHAnsi" w:hAnsiTheme="minorHAnsi" w:cstheme="minorHAnsi"/>
          <w:b/>
          <w:i/>
          <w:color w:val="000000" w:themeColor="text1"/>
          <w:sz w:val="22"/>
          <w:szCs w:val="22"/>
          <w:lang w:val="hr-HR" w:eastAsia="hr-HR"/>
        </w:rPr>
        <w:t>ii. Klasifikacija (nastavak)</w:t>
      </w:r>
    </w:p>
    <w:p w14:paraId="0C0940DF" w14:textId="77777777" w:rsidR="00333F95" w:rsidRPr="00E76F4B" w:rsidRDefault="00333F95" w:rsidP="00333F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color w:val="000000" w:themeColor="text1"/>
          <w:sz w:val="22"/>
          <w:szCs w:val="22"/>
          <w:lang w:val="hr-HR" w:eastAsia="hr-HR"/>
        </w:rPr>
      </w:pPr>
    </w:p>
    <w:p w14:paraId="5A0A4FE0" w14:textId="77777777" w:rsidR="00333F95" w:rsidRPr="00E76F4B" w:rsidRDefault="00333F95" w:rsidP="00333F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color w:val="000000" w:themeColor="text1"/>
          <w:sz w:val="22"/>
          <w:szCs w:val="22"/>
          <w:lang w:val="hr-HR" w:eastAsia="hr-HR"/>
        </w:rPr>
      </w:pPr>
      <w:r w:rsidRPr="00E76F4B">
        <w:rPr>
          <w:rFonts w:asciiTheme="minorHAnsi" w:hAnsiTheme="minorHAnsi" w:cstheme="minorHAnsi"/>
          <w:b/>
          <w:i/>
          <w:color w:val="000000" w:themeColor="text1"/>
          <w:sz w:val="22"/>
          <w:szCs w:val="22"/>
          <w:lang w:val="hr-HR" w:eastAsia="hr-HR"/>
        </w:rPr>
        <w:t>Poslovni modeli</w:t>
      </w:r>
    </w:p>
    <w:p w14:paraId="58A72C4D" w14:textId="77777777" w:rsidR="00855431" w:rsidRPr="00E76F4B" w:rsidRDefault="00855431">
      <w:pPr>
        <w:spacing w:before="120"/>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Grupa procjenjuje cilj poslovnog modela u kojem se imovina drži na razini portfelja jer to najbolje odražava način na koji se upravlja poslovanjem te pružaju informacije rukovodstvu.</w:t>
      </w:r>
    </w:p>
    <w:p w14:paraId="205B5D57" w14:textId="77777777" w:rsidR="00B75245" w:rsidRPr="00E76F4B" w:rsidRDefault="00B75245" w:rsidP="003C6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Sva financijska imovina, osim ulaganja u vlasničke vrijednosne papire klasificirane u kategoriju ulaganja u pridružena društva i ovisna društva s više od 20% glasačke moći ili kontrol</w:t>
      </w:r>
      <w:r w:rsidR="000D7F80" w:rsidRPr="00E76F4B">
        <w:rPr>
          <w:rFonts w:asciiTheme="minorHAnsi" w:hAnsiTheme="minorHAnsi" w:cstheme="minorHAnsi"/>
          <w:color w:val="000000" w:themeColor="text1"/>
          <w:sz w:val="22"/>
          <w:szCs w:val="22"/>
          <w:lang w:val="hr-HR" w:eastAsia="hr-HR"/>
        </w:rPr>
        <w:t>om</w:t>
      </w:r>
      <w:r w:rsidRPr="00E76F4B">
        <w:rPr>
          <w:rFonts w:asciiTheme="minorHAnsi" w:hAnsiTheme="minorHAnsi" w:cstheme="minorHAnsi"/>
          <w:color w:val="000000" w:themeColor="text1"/>
          <w:sz w:val="22"/>
          <w:szCs w:val="22"/>
          <w:lang w:val="hr-HR" w:eastAsia="hr-HR"/>
        </w:rPr>
        <w:t>, grupirana je u poslovne modele koji odražavaju način na koji Grupa upravlja skupinom financijske imovine</w:t>
      </w:r>
      <w:r w:rsidR="000D7F80" w:rsidRPr="00E76F4B">
        <w:rPr>
          <w:rFonts w:asciiTheme="minorHAnsi" w:hAnsiTheme="minorHAnsi" w:cstheme="minorHAnsi"/>
          <w:color w:val="000000" w:themeColor="text1"/>
          <w:sz w:val="22"/>
          <w:szCs w:val="22"/>
          <w:lang w:val="hr-HR" w:eastAsia="hr-HR"/>
        </w:rPr>
        <w:t xml:space="preserve"> radi ostvarenja određenog</w:t>
      </w:r>
      <w:r w:rsidRPr="00E76F4B">
        <w:rPr>
          <w:rFonts w:asciiTheme="minorHAnsi" w:hAnsiTheme="minorHAnsi" w:cstheme="minorHAnsi"/>
          <w:color w:val="000000" w:themeColor="text1"/>
          <w:sz w:val="22"/>
          <w:szCs w:val="22"/>
          <w:lang w:val="hr-HR" w:eastAsia="hr-HR"/>
        </w:rPr>
        <w:t xml:space="preserve"> poslovnog cilja i generiranj</w:t>
      </w:r>
      <w:r w:rsidR="000D7F80" w:rsidRPr="00E76F4B">
        <w:rPr>
          <w:rFonts w:asciiTheme="minorHAnsi" w:hAnsiTheme="minorHAnsi" w:cstheme="minorHAnsi"/>
          <w:color w:val="000000" w:themeColor="text1"/>
          <w:sz w:val="22"/>
          <w:szCs w:val="22"/>
          <w:lang w:val="hr-HR" w:eastAsia="hr-HR"/>
        </w:rPr>
        <w:t>a</w:t>
      </w:r>
      <w:r w:rsidRPr="00E76F4B">
        <w:rPr>
          <w:rFonts w:asciiTheme="minorHAnsi" w:hAnsiTheme="minorHAnsi" w:cstheme="minorHAnsi"/>
          <w:color w:val="000000" w:themeColor="text1"/>
          <w:sz w:val="22"/>
          <w:szCs w:val="22"/>
          <w:lang w:val="hr-HR" w:eastAsia="hr-HR"/>
        </w:rPr>
        <w:t xml:space="preserve"> novčanih tokova.</w:t>
      </w:r>
    </w:p>
    <w:p w14:paraId="6C18A480" w14:textId="77777777" w:rsidR="000D7F80" w:rsidRPr="00E76F4B" w:rsidRDefault="000D7F80" w:rsidP="000D7F80">
      <w:pPr>
        <w:ind w:left="567" w:hanging="567"/>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Poslovni modeli Grupe su:</w:t>
      </w:r>
    </w:p>
    <w:p w14:paraId="086BB0CC" w14:textId="77777777" w:rsidR="000D7F80" w:rsidRPr="00E76F4B" w:rsidRDefault="000D7F80" w:rsidP="002B5EA8">
      <w:pPr>
        <w:pStyle w:val="ListParagraph"/>
        <w:numPr>
          <w:ilvl w:val="0"/>
          <w:numId w:val="6"/>
        </w:num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Poslovni model čiji je cilj držanje imovine radi naplate ugovorenih novčanih tokova – objedinjava svu financijsku imovinu koja se drži radi naplate ugovorenih novčanih tokova tijekom vijeka trajanja financijskog instrumenta. </w:t>
      </w:r>
    </w:p>
    <w:p w14:paraId="266A43F9" w14:textId="77777777" w:rsidR="000D7F80" w:rsidRPr="00E76F4B" w:rsidRDefault="000D7F80" w:rsidP="000D7F80">
      <w:pPr>
        <w:pStyle w:val="ListParagraph"/>
        <w:ind w:left="1080"/>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Poslovni model radi naplate prolazi SPPI test (engl. </w:t>
      </w:r>
      <w:proofErr w:type="spellStart"/>
      <w:r w:rsidRPr="00E76F4B">
        <w:rPr>
          <w:rFonts w:asciiTheme="minorHAnsi" w:eastAsia="PMingLiU" w:hAnsiTheme="minorHAnsi" w:cstheme="minorHAnsi"/>
          <w:color w:val="000000" w:themeColor="text1"/>
          <w:sz w:val="22"/>
          <w:szCs w:val="22"/>
          <w:lang w:val="hr-HR" w:eastAsia="hr-HR" w:bidi="hr-HR"/>
        </w:rPr>
        <w:t>Solely</w:t>
      </w:r>
      <w:proofErr w:type="spellEnd"/>
      <w:r w:rsidRPr="00E76F4B">
        <w:rPr>
          <w:rFonts w:asciiTheme="minorHAnsi" w:eastAsia="PMingLiU" w:hAnsiTheme="minorHAnsi" w:cstheme="minorHAnsi"/>
          <w:color w:val="000000" w:themeColor="text1"/>
          <w:sz w:val="22"/>
          <w:szCs w:val="22"/>
          <w:lang w:val="hr-HR" w:eastAsia="hr-HR" w:bidi="hr-HR"/>
        </w:rPr>
        <w:t xml:space="preserve"> </w:t>
      </w:r>
      <w:proofErr w:type="spellStart"/>
      <w:r w:rsidRPr="00E76F4B">
        <w:rPr>
          <w:rFonts w:asciiTheme="minorHAnsi" w:eastAsia="PMingLiU" w:hAnsiTheme="minorHAnsi" w:cstheme="minorHAnsi"/>
          <w:color w:val="000000" w:themeColor="text1"/>
          <w:sz w:val="22"/>
          <w:szCs w:val="22"/>
          <w:lang w:val="hr-HR" w:eastAsia="hr-HR" w:bidi="hr-HR"/>
        </w:rPr>
        <w:t>payments</w:t>
      </w:r>
      <w:proofErr w:type="spellEnd"/>
      <w:r w:rsidRPr="00E76F4B">
        <w:rPr>
          <w:rFonts w:asciiTheme="minorHAnsi" w:eastAsia="PMingLiU" w:hAnsiTheme="minorHAnsi" w:cstheme="minorHAnsi"/>
          <w:color w:val="000000" w:themeColor="text1"/>
          <w:sz w:val="22"/>
          <w:szCs w:val="22"/>
          <w:lang w:val="hr-HR" w:eastAsia="hr-HR" w:bidi="hr-HR"/>
        </w:rPr>
        <w:t xml:space="preserve"> </w:t>
      </w:r>
      <w:proofErr w:type="spellStart"/>
      <w:r w:rsidRPr="00E76F4B">
        <w:rPr>
          <w:rFonts w:asciiTheme="minorHAnsi" w:eastAsia="PMingLiU" w:hAnsiTheme="minorHAnsi" w:cstheme="minorHAnsi"/>
          <w:color w:val="000000" w:themeColor="text1"/>
          <w:sz w:val="22"/>
          <w:szCs w:val="22"/>
          <w:lang w:val="hr-HR" w:eastAsia="hr-HR" w:bidi="hr-HR"/>
        </w:rPr>
        <w:t>of</w:t>
      </w:r>
      <w:proofErr w:type="spellEnd"/>
      <w:r w:rsidRPr="00E76F4B">
        <w:rPr>
          <w:rFonts w:asciiTheme="minorHAnsi" w:eastAsia="PMingLiU" w:hAnsiTheme="minorHAnsi" w:cstheme="minorHAnsi"/>
          <w:color w:val="000000" w:themeColor="text1"/>
          <w:sz w:val="22"/>
          <w:szCs w:val="22"/>
          <w:lang w:val="hr-HR" w:eastAsia="hr-HR" w:bidi="hr-HR"/>
        </w:rPr>
        <w:t xml:space="preserve"> principal </w:t>
      </w:r>
      <w:proofErr w:type="spellStart"/>
      <w:r w:rsidRPr="00E76F4B">
        <w:rPr>
          <w:rFonts w:asciiTheme="minorHAnsi" w:eastAsia="PMingLiU" w:hAnsiTheme="minorHAnsi" w:cstheme="minorHAnsi"/>
          <w:color w:val="000000" w:themeColor="text1"/>
          <w:sz w:val="22"/>
          <w:szCs w:val="22"/>
          <w:lang w:val="hr-HR" w:eastAsia="hr-HR" w:bidi="hr-HR"/>
        </w:rPr>
        <w:t>and</w:t>
      </w:r>
      <w:proofErr w:type="spellEnd"/>
      <w:r w:rsidRPr="00E76F4B">
        <w:rPr>
          <w:rFonts w:asciiTheme="minorHAnsi" w:eastAsia="PMingLiU" w:hAnsiTheme="minorHAnsi" w:cstheme="minorHAnsi"/>
          <w:color w:val="000000" w:themeColor="text1"/>
          <w:sz w:val="22"/>
          <w:szCs w:val="22"/>
          <w:lang w:val="hr-HR" w:eastAsia="hr-HR" w:bidi="hr-HR"/>
        </w:rPr>
        <w:t xml:space="preserve"> </w:t>
      </w:r>
      <w:proofErr w:type="spellStart"/>
      <w:r w:rsidRPr="00E76F4B">
        <w:rPr>
          <w:rFonts w:asciiTheme="minorHAnsi" w:eastAsia="PMingLiU" w:hAnsiTheme="minorHAnsi" w:cstheme="minorHAnsi"/>
          <w:color w:val="000000" w:themeColor="text1"/>
          <w:sz w:val="22"/>
          <w:szCs w:val="22"/>
          <w:lang w:val="hr-HR" w:eastAsia="hr-HR" w:bidi="hr-HR"/>
        </w:rPr>
        <w:t>interest</w:t>
      </w:r>
      <w:proofErr w:type="spellEnd"/>
      <w:r w:rsidRPr="00E76F4B">
        <w:rPr>
          <w:rFonts w:asciiTheme="minorHAnsi" w:eastAsia="PMingLiU" w:hAnsiTheme="minorHAnsi" w:cstheme="minorHAnsi"/>
          <w:color w:val="000000" w:themeColor="text1"/>
          <w:sz w:val="22"/>
          <w:szCs w:val="22"/>
          <w:lang w:val="hr-HR" w:eastAsia="hr-HR" w:bidi="hr-HR"/>
        </w:rPr>
        <w:t xml:space="preserve"> – u nastavku SPPI test), a u taj model alocirana je sljedeća financijska imovina:</w:t>
      </w:r>
    </w:p>
    <w:p w14:paraId="55BE7455" w14:textId="4AF114DC" w:rsidR="000D7F80" w:rsidRPr="00E76F4B" w:rsidRDefault="000D7F80" w:rsidP="002B5EA8">
      <w:pPr>
        <w:pStyle w:val="ListParagraph"/>
        <w:numPr>
          <w:ilvl w:val="1"/>
          <w:numId w:val="6"/>
        </w:num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novčana sredstva na transakcijskim računima,</w:t>
      </w:r>
    </w:p>
    <w:p w14:paraId="0681C8A9" w14:textId="77777777" w:rsidR="000D7F80" w:rsidRPr="00E76F4B" w:rsidRDefault="000D7F80" w:rsidP="002B5EA8">
      <w:pPr>
        <w:pStyle w:val="ListParagraph"/>
        <w:numPr>
          <w:ilvl w:val="1"/>
          <w:numId w:val="6"/>
        </w:num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depoziti kod banaka, </w:t>
      </w:r>
    </w:p>
    <w:p w14:paraId="3BFB9E76" w14:textId="77777777" w:rsidR="000D7F80" w:rsidRPr="00E76F4B" w:rsidRDefault="000D7F80" w:rsidP="002B5EA8">
      <w:pPr>
        <w:pStyle w:val="ListParagraph"/>
        <w:numPr>
          <w:ilvl w:val="1"/>
          <w:numId w:val="6"/>
        </w:num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krediti i obrnuti repo plasmani,</w:t>
      </w:r>
    </w:p>
    <w:p w14:paraId="3EFAEF02" w14:textId="77777777" w:rsidR="000D7F80" w:rsidRPr="00E76F4B" w:rsidRDefault="000D7F80" w:rsidP="002B5EA8">
      <w:pPr>
        <w:pStyle w:val="ListParagraph"/>
        <w:numPr>
          <w:ilvl w:val="1"/>
          <w:numId w:val="6"/>
        </w:num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ostala potraživanja,</w:t>
      </w:r>
    </w:p>
    <w:p w14:paraId="3BAFE6E9" w14:textId="77777777" w:rsidR="000D7F80" w:rsidRPr="00E76F4B" w:rsidRDefault="000D7F80" w:rsidP="000D7F80">
      <w:pPr>
        <w:pStyle w:val="ListParagraph"/>
        <w:ind w:left="108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Kreditni rizik je osnovni rizik kojim se upravlja u okviru ovog poslovnog modela.</w:t>
      </w:r>
    </w:p>
    <w:p w14:paraId="663A418C" w14:textId="77777777" w:rsidR="000D7F80" w:rsidRPr="00E76F4B" w:rsidRDefault="000D7F80" w:rsidP="000D7F80">
      <w:pPr>
        <w:pStyle w:val="ListParagraph"/>
        <w:ind w:left="1080"/>
        <w:jc w:val="both"/>
        <w:rPr>
          <w:rFonts w:asciiTheme="minorHAnsi" w:hAnsiTheme="minorHAnsi" w:cstheme="minorHAnsi"/>
          <w:color w:val="000000" w:themeColor="text1"/>
          <w:sz w:val="22"/>
          <w:szCs w:val="22"/>
          <w:lang w:val="hr-HR"/>
        </w:rPr>
      </w:pPr>
    </w:p>
    <w:p w14:paraId="63F18DF2" w14:textId="77777777" w:rsidR="000D7F80" w:rsidRPr="00E76F4B" w:rsidRDefault="000D7F80" w:rsidP="002B5EA8">
      <w:pPr>
        <w:pStyle w:val="ListParagraph"/>
        <w:numPr>
          <w:ilvl w:val="0"/>
          <w:numId w:val="6"/>
        </w:num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Poslovni model čiji je cilj prikupljanje ugovorenih novčanih tokova i prodaja financijske imovine – objedinjava financijsku imovinu koja se drži s ciljem prikupljanja ugovorenih novčanih tokova i prodaje financijske imovine.</w:t>
      </w:r>
    </w:p>
    <w:p w14:paraId="44DF60F2" w14:textId="77777777" w:rsidR="000D7F80" w:rsidRPr="00E76F4B" w:rsidRDefault="000D7F80" w:rsidP="000D7F80">
      <w:pPr>
        <w:pStyle w:val="ListParagraph"/>
        <w:ind w:left="1080"/>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U poslovni model radi naplate i prodaje alocirana je sljedeća financijska imovina:</w:t>
      </w:r>
    </w:p>
    <w:p w14:paraId="4896EA32" w14:textId="77777777" w:rsidR="000D7F80" w:rsidRPr="00E76F4B" w:rsidRDefault="000D7F80" w:rsidP="002B5EA8">
      <w:pPr>
        <w:pStyle w:val="ListParagraph"/>
        <w:numPr>
          <w:ilvl w:val="1"/>
          <w:numId w:val="6"/>
        </w:num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dužnički vrijednosni papiri (prolazi SPPI test), </w:t>
      </w:r>
    </w:p>
    <w:p w14:paraId="60A3688A" w14:textId="77777777" w:rsidR="000D7F80" w:rsidRPr="00E76F4B" w:rsidRDefault="000D7F80" w:rsidP="002B5EA8">
      <w:pPr>
        <w:pStyle w:val="ListParagraph"/>
        <w:numPr>
          <w:ilvl w:val="1"/>
          <w:numId w:val="6"/>
        </w:num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vlasnički vrijednosni papiri (ne prolaze SPPI test),</w:t>
      </w:r>
    </w:p>
    <w:p w14:paraId="77EE50F1" w14:textId="77777777" w:rsidR="000D7F80" w:rsidRPr="00E76F4B" w:rsidRDefault="000D7F80" w:rsidP="002B5EA8">
      <w:pPr>
        <w:pStyle w:val="ListParagraph"/>
        <w:numPr>
          <w:ilvl w:val="1"/>
          <w:numId w:val="6"/>
        </w:num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udjeli u investicijskim fondovima (ne prolaze SPPI test),</w:t>
      </w:r>
    </w:p>
    <w:p w14:paraId="0CA43373" w14:textId="77777777" w:rsidR="00B75245" w:rsidRPr="00E76F4B" w:rsidRDefault="000D7F80" w:rsidP="003C6BA3">
      <w:pPr>
        <w:ind w:left="397" w:firstLine="68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Rizik likvidnosti je osnovni rizik kojim se upravlja u okviru ovog poslovnog modela.</w:t>
      </w:r>
    </w:p>
    <w:p w14:paraId="12568D09" w14:textId="77777777" w:rsidR="000D7F80" w:rsidRPr="00E76F4B" w:rsidRDefault="000D7F80" w:rsidP="000D7F80">
      <w:pPr>
        <w:jc w:val="both"/>
        <w:rPr>
          <w:rFonts w:asciiTheme="minorHAnsi" w:hAnsiTheme="minorHAnsi" w:cstheme="minorHAnsi"/>
          <w:b/>
          <w:color w:val="000000" w:themeColor="text1"/>
          <w:sz w:val="22"/>
          <w:szCs w:val="22"/>
          <w:lang w:val="hr-HR"/>
        </w:rPr>
      </w:pPr>
    </w:p>
    <w:p w14:paraId="1D6D45F9" w14:textId="77777777" w:rsidR="000D7F80" w:rsidRPr="00E76F4B" w:rsidRDefault="000D7F80" w:rsidP="002B5EA8">
      <w:pPr>
        <w:pStyle w:val="ListParagraph"/>
        <w:keepNext/>
        <w:numPr>
          <w:ilvl w:val="0"/>
          <w:numId w:val="6"/>
        </w:numPr>
        <w:tabs>
          <w:tab w:val="left" w:pos="426"/>
        </w:tabs>
        <w:ind w:left="1077" w:hanging="368"/>
        <w:jc w:val="both"/>
        <w:rPr>
          <w:rFonts w:asciiTheme="minorHAnsi" w:hAnsiTheme="minorHAnsi" w:cstheme="minorHAnsi"/>
          <w:b/>
          <w:bCs/>
          <w:color w:val="000000" w:themeColor="text1"/>
          <w:sz w:val="22"/>
          <w:szCs w:val="22"/>
          <w:lang w:val="hr-HR"/>
        </w:rPr>
      </w:pPr>
      <w:r w:rsidRPr="00E76F4B">
        <w:rPr>
          <w:rFonts w:asciiTheme="minorHAnsi" w:hAnsiTheme="minorHAnsi" w:cstheme="minorHAnsi"/>
          <w:color w:val="000000" w:themeColor="text1"/>
          <w:sz w:val="22"/>
          <w:szCs w:val="22"/>
          <w:lang w:val="hr-HR"/>
        </w:rPr>
        <w:t xml:space="preserve">Poslovni model unutar kojeg se financijska imovina mjeri po fer vrijednosti kroz </w:t>
      </w:r>
      <w:r w:rsidR="00AA5F2C" w:rsidRPr="00E76F4B">
        <w:rPr>
          <w:rFonts w:asciiTheme="minorHAnsi" w:hAnsiTheme="minorHAnsi" w:cstheme="minorHAnsi"/>
          <w:color w:val="000000" w:themeColor="text1"/>
          <w:sz w:val="22"/>
          <w:szCs w:val="22"/>
          <w:lang w:val="hr-HR"/>
        </w:rPr>
        <w:t>d</w:t>
      </w:r>
      <w:r w:rsidRPr="00E76F4B">
        <w:rPr>
          <w:rFonts w:asciiTheme="minorHAnsi" w:hAnsiTheme="minorHAnsi" w:cstheme="minorHAnsi"/>
          <w:color w:val="000000" w:themeColor="text1"/>
          <w:sz w:val="22"/>
          <w:szCs w:val="22"/>
          <w:lang w:val="hr-HR"/>
        </w:rPr>
        <w:t>obit i</w:t>
      </w:r>
      <w:r w:rsidR="00AA5F2C" w:rsidRPr="00E76F4B">
        <w:rPr>
          <w:rFonts w:asciiTheme="minorHAnsi" w:hAnsiTheme="minorHAnsi" w:cstheme="minorHAnsi"/>
          <w:color w:val="000000" w:themeColor="text1"/>
          <w:sz w:val="22"/>
          <w:szCs w:val="22"/>
          <w:lang w:val="hr-HR"/>
        </w:rPr>
        <w:t>li</w:t>
      </w:r>
      <w:r w:rsidRPr="00E76F4B">
        <w:rPr>
          <w:rFonts w:asciiTheme="minorHAnsi" w:hAnsiTheme="minorHAnsi" w:cstheme="minorHAnsi"/>
          <w:color w:val="000000" w:themeColor="text1"/>
          <w:sz w:val="22"/>
          <w:szCs w:val="22"/>
          <w:lang w:val="hr-HR"/>
        </w:rPr>
        <w:t xml:space="preserve"> gubit</w:t>
      </w:r>
      <w:r w:rsidR="00AA5F2C" w:rsidRPr="00E76F4B">
        <w:rPr>
          <w:rFonts w:asciiTheme="minorHAnsi" w:hAnsiTheme="minorHAnsi" w:cstheme="minorHAnsi"/>
          <w:color w:val="000000" w:themeColor="text1"/>
          <w:sz w:val="22"/>
          <w:szCs w:val="22"/>
          <w:lang w:val="hr-HR"/>
        </w:rPr>
        <w:t>ak</w:t>
      </w:r>
      <w:r w:rsidRPr="00E76F4B">
        <w:rPr>
          <w:rFonts w:asciiTheme="minorHAnsi" w:hAnsiTheme="minorHAnsi" w:cstheme="minorHAnsi"/>
          <w:color w:val="000000" w:themeColor="text1"/>
          <w:sz w:val="22"/>
          <w:szCs w:val="22"/>
          <w:lang w:val="hr-HR"/>
        </w:rPr>
        <w:t xml:space="preserve"> (ne prolazi SPPI test) – objedinjuje svu financijsku imovinu koja se ne drži u okviru prethodno navedena dva poslovna modela.</w:t>
      </w:r>
    </w:p>
    <w:p w14:paraId="042221AD" w14:textId="77777777" w:rsidR="000D7F80" w:rsidRPr="00E76F4B" w:rsidRDefault="000D7F80" w:rsidP="000D7F80">
      <w:pPr>
        <w:pStyle w:val="ListParagraph"/>
        <w:keepNext/>
        <w:tabs>
          <w:tab w:val="left" w:pos="426"/>
        </w:tabs>
        <w:ind w:left="1077"/>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Financijskom imovinom u ovom poslovnom modelu upravlja se s ciljem ostvarenja novčanih tokova prodajom imovine i ostvarenjem kratkoročnog profita. </w:t>
      </w:r>
    </w:p>
    <w:p w14:paraId="2C729083" w14:textId="77777777" w:rsidR="000D7F80" w:rsidRPr="00E76F4B" w:rsidRDefault="000D7F80" w:rsidP="000D7F80">
      <w:pPr>
        <w:keepNext/>
        <w:tabs>
          <w:tab w:val="left" w:pos="426"/>
        </w:tabs>
        <w:jc w:val="both"/>
        <w:rPr>
          <w:rFonts w:cs="Arial"/>
          <w:b/>
          <w:bCs/>
          <w:color w:val="000000" w:themeColor="text1"/>
          <w:lang w:val="hr-HR"/>
        </w:rPr>
      </w:pPr>
    </w:p>
    <w:p w14:paraId="421EC0F0" w14:textId="77777777" w:rsidR="000D7F80" w:rsidRPr="00E76F4B" w:rsidRDefault="000D7F80" w:rsidP="000D7F80">
      <w:pPr>
        <w:jc w:val="both"/>
        <w:rPr>
          <w:rFonts w:asciiTheme="minorHAnsi" w:hAnsiTheme="minorHAnsi" w:cstheme="minorHAnsi"/>
          <w:b/>
          <w:color w:val="000000" w:themeColor="text1"/>
          <w:sz w:val="22"/>
          <w:szCs w:val="22"/>
          <w:lang w:val="hr-HR"/>
        </w:rPr>
        <w:sectPr w:rsidR="000D7F80" w:rsidRPr="00E76F4B" w:rsidSect="000D6913">
          <w:pgSz w:w="11907" w:h="16840" w:code="9"/>
          <w:pgMar w:top="1418" w:right="1134" w:bottom="1134" w:left="1418" w:header="851" w:footer="851" w:gutter="0"/>
          <w:cols w:space="720"/>
          <w:noEndnote/>
        </w:sectPr>
      </w:pPr>
    </w:p>
    <w:p w14:paraId="30DC9EBD" w14:textId="77777777" w:rsidR="000D7F80" w:rsidRPr="00E76F4B" w:rsidRDefault="000D7F80" w:rsidP="000D7F80">
      <w:pPr>
        <w:jc w:val="both"/>
        <w:rPr>
          <w:rFonts w:asciiTheme="minorHAnsi" w:hAnsiTheme="minorHAnsi" w:cstheme="minorHAnsi"/>
          <w:b/>
          <w:color w:val="000000" w:themeColor="text1"/>
          <w:sz w:val="22"/>
          <w:szCs w:val="22"/>
          <w:lang w:val="hr-HR"/>
        </w:rPr>
      </w:pPr>
    </w:p>
    <w:p w14:paraId="1AC2938D" w14:textId="77777777" w:rsidR="000D7F80" w:rsidRPr="00E76F4B" w:rsidRDefault="000D7F80" w:rsidP="000D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35A3485D" w14:textId="77777777" w:rsidR="000D7F80" w:rsidRPr="00E76F4B" w:rsidRDefault="000D7F80" w:rsidP="000D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541BDDD8" w14:textId="77777777" w:rsidR="000D7F80" w:rsidRPr="00E76F4B" w:rsidRDefault="000D7F80" w:rsidP="000D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4C1A7AF0" w14:textId="77777777" w:rsidR="000D7F80" w:rsidRPr="00E76F4B" w:rsidRDefault="000D7F80" w:rsidP="000D7F80">
      <w:pPr>
        <w:jc w:val="both"/>
        <w:rPr>
          <w:rFonts w:asciiTheme="minorHAnsi" w:hAnsiTheme="minorHAnsi" w:cstheme="minorHAnsi"/>
          <w:b/>
          <w:color w:val="000000" w:themeColor="text1"/>
          <w:sz w:val="22"/>
          <w:szCs w:val="22"/>
          <w:lang w:val="hr-HR"/>
        </w:rPr>
      </w:pPr>
    </w:p>
    <w:p w14:paraId="2EEB305D" w14:textId="77777777" w:rsidR="000D7F80" w:rsidRPr="00E76F4B" w:rsidRDefault="000D7F80" w:rsidP="000D7F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0FAB3E33" w14:textId="77777777" w:rsidR="000D7F80" w:rsidRPr="00E76F4B" w:rsidRDefault="000D7F80" w:rsidP="005A4073">
      <w:pPr>
        <w:jc w:val="both"/>
        <w:rPr>
          <w:rFonts w:asciiTheme="minorHAnsi" w:hAnsiTheme="minorHAnsi" w:cs="Arial"/>
          <w:b/>
          <w:color w:val="000000" w:themeColor="text1"/>
          <w:sz w:val="22"/>
          <w:szCs w:val="22"/>
          <w:lang w:val="hr-HR"/>
        </w:rPr>
      </w:pPr>
    </w:p>
    <w:p w14:paraId="377DD8E9" w14:textId="77777777" w:rsidR="00FA28D6" w:rsidRPr="00E76F4B" w:rsidRDefault="00FA28D6" w:rsidP="00FA2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i/>
          <w:color w:val="000000" w:themeColor="text1"/>
          <w:sz w:val="22"/>
          <w:szCs w:val="22"/>
          <w:lang w:val="hr-HR" w:eastAsia="hr-HR"/>
        </w:rPr>
      </w:pPr>
      <w:r w:rsidRPr="00E76F4B">
        <w:rPr>
          <w:rFonts w:asciiTheme="minorHAnsi" w:hAnsiTheme="minorHAnsi" w:cstheme="minorHAnsi"/>
          <w:b/>
          <w:i/>
          <w:color w:val="000000" w:themeColor="text1"/>
          <w:sz w:val="22"/>
          <w:szCs w:val="22"/>
          <w:lang w:val="hr-HR" w:eastAsia="hr-HR"/>
        </w:rPr>
        <w:t>iii. SPPI test</w:t>
      </w:r>
    </w:p>
    <w:p w14:paraId="71F726D4" w14:textId="77777777" w:rsidR="00A26215" w:rsidRPr="00E76F4B" w:rsidRDefault="00A26215" w:rsidP="00FA2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i/>
          <w:color w:val="000000" w:themeColor="text1"/>
          <w:sz w:val="22"/>
          <w:szCs w:val="22"/>
          <w:lang w:val="hr-HR" w:eastAsia="hr-HR"/>
        </w:rPr>
      </w:pPr>
    </w:p>
    <w:p w14:paraId="31997818" w14:textId="77777777" w:rsidR="00FA28D6" w:rsidRPr="00E76F4B" w:rsidRDefault="00FA28D6" w:rsidP="00FA2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 xml:space="preserve">Za potrebe ove procjene, „glavnica“ se definira kao fer vrijednost financijske imovine prilikom početnog priznavanja. "Kamata" se definira kao naknada za vremensku vrijednost novca i za kreditni rizik povezan s nepodmirenim iznosom glavnice u određenom vremenskom razdoblju i za ostale osnovne </w:t>
      </w:r>
      <w:r w:rsidR="00A26215" w:rsidRPr="00E76F4B">
        <w:rPr>
          <w:rFonts w:asciiTheme="minorHAnsi" w:hAnsiTheme="minorHAnsi" w:cstheme="minorHAnsi"/>
          <w:color w:val="000000" w:themeColor="text1"/>
          <w:sz w:val="22"/>
          <w:szCs w:val="22"/>
          <w:lang w:val="hr-HR" w:eastAsia="hr-HR"/>
        </w:rPr>
        <w:t xml:space="preserve">kreditne </w:t>
      </w:r>
      <w:r w:rsidRPr="00E76F4B">
        <w:rPr>
          <w:rFonts w:asciiTheme="minorHAnsi" w:hAnsiTheme="minorHAnsi" w:cstheme="minorHAnsi"/>
          <w:color w:val="000000" w:themeColor="text1"/>
          <w:sz w:val="22"/>
          <w:szCs w:val="22"/>
          <w:lang w:val="hr-HR" w:eastAsia="hr-HR"/>
        </w:rPr>
        <w:t xml:space="preserve">rizike i troškove (npr. </w:t>
      </w:r>
      <w:r w:rsidR="00A26215" w:rsidRPr="00E76F4B">
        <w:rPr>
          <w:rFonts w:asciiTheme="minorHAnsi" w:hAnsiTheme="minorHAnsi" w:cstheme="minorHAnsi"/>
          <w:color w:val="000000" w:themeColor="text1"/>
          <w:sz w:val="22"/>
          <w:szCs w:val="22"/>
          <w:lang w:val="hr-HR" w:eastAsia="hr-HR"/>
        </w:rPr>
        <w:t>r</w:t>
      </w:r>
      <w:r w:rsidRPr="00E76F4B">
        <w:rPr>
          <w:rFonts w:asciiTheme="minorHAnsi" w:hAnsiTheme="minorHAnsi" w:cstheme="minorHAnsi"/>
          <w:color w:val="000000" w:themeColor="text1"/>
          <w:sz w:val="22"/>
          <w:szCs w:val="22"/>
          <w:lang w:val="hr-HR" w:eastAsia="hr-HR"/>
        </w:rPr>
        <w:t>izik likvidnosti i administrativni troškovi), kao i profitn</w:t>
      </w:r>
      <w:r w:rsidR="00A26215" w:rsidRPr="00E76F4B">
        <w:rPr>
          <w:rFonts w:asciiTheme="minorHAnsi" w:hAnsiTheme="minorHAnsi" w:cstheme="minorHAnsi"/>
          <w:color w:val="000000" w:themeColor="text1"/>
          <w:sz w:val="22"/>
          <w:szCs w:val="22"/>
          <w:lang w:val="hr-HR" w:eastAsia="hr-HR"/>
        </w:rPr>
        <w:t>om</w:t>
      </w:r>
      <w:r w:rsidRPr="00E76F4B">
        <w:rPr>
          <w:rFonts w:asciiTheme="minorHAnsi" w:hAnsiTheme="minorHAnsi" w:cstheme="minorHAnsi"/>
          <w:color w:val="000000" w:themeColor="text1"/>
          <w:sz w:val="22"/>
          <w:szCs w:val="22"/>
          <w:lang w:val="hr-HR" w:eastAsia="hr-HR"/>
        </w:rPr>
        <w:t xml:space="preserve"> marž</w:t>
      </w:r>
      <w:r w:rsidR="00A26215" w:rsidRPr="00E76F4B">
        <w:rPr>
          <w:rFonts w:asciiTheme="minorHAnsi" w:hAnsiTheme="minorHAnsi" w:cstheme="minorHAnsi"/>
          <w:color w:val="000000" w:themeColor="text1"/>
          <w:sz w:val="22"/>
          <w:szCs w:val="22"/>
          <w:lang w:val="hr-HR" w:eastAsia="hr-HR"/>
        </w:rPr>
        <w:t>om</w:t>
      </w:r>
      <w:r w:rsidRPr="00E76F4B">
        <w:rPr>
          <w:rFonts w:asciiTheme="minorHAnsi" w:hAnsiTheme="minorHAnsi" w:cstheme="minorHAnsi"/>
          <w:color w:val="000000" w:themeColor="text1"/>
          <w:sz w:val="22"/>
          <w:szCs w:val="22"/>
          <w:lang w:val="hr-HR" w:eastAsia="hr-HR"/>
        </w:rPr>
        <w:t>.</w:t>
      </w:r>
    </w:p>
    <w:p w14:paraId="67A10BE8" w14:textId="77777777" w:rsidR="000D7F80" w:rsidRPr="00E76F4B" w:rsidRDefault="000D7F80" w:rsidP="005A4073">
      <w:pPr>
        <w:jc w:val="both"/>
        <w:rPr>
          <w:rFonts w:asciiTheme="minorHAnsi" w:hAnsiTheme="minorHAnsi" w:cs="Arial"/>
          <w:b/>
          <w:color w:val="000000" w:themeColor="text1"/>
          <w:sz w:val="22"/>
          <w:szCs w:val="22"/>
          <w:lang w:val="hr-HR"/>
        </w:rPr>
      </w:pPr>
    </w:p>
    <w:p w14:paraId="28529F4C" w14:textId="77777777" w:rsidR="003F7EDB" w:rsidRPr="00E76F4B" w:rsidRDefault="003F7EDB" w:rsidP="003F7EDB">
      <w:pPr>
        <w:tabs>
          <w:tab w:val="left" w:pos="426"/>
        </w:tabs>
        <w:jc w:val="both"/>
        <w:rPr>
          <w:rFonts w:asciiTheme="minorHAnsi" w:eastAsia="PMingLiU" w:hAnsiTheme="minorHAnsi" w:cs="Arial"/>
          <w:color w:val="000000" w:themeColor="text1"/>
          <w:sz w:val="22"/>
          <w:szCs w:val="22"/>
          <w:lang w:val="hr-HR" w:eastAsia="hr-HR" w:bidi="hr-HR"/>
        </w:rPr>
      </w:pPr>
      <w:r w:rsidRPr="00E76F4B">
        <w:rPr>
          <w:rFonts w:asciiTheme="minorHAnsi" w:hAnsiTheme="minorHAnsi" w:cs="Arial"/>
          <w:bCs/>
          <w:color w:val="000000" w:themeColor="text1"/>
          <w:sz w:val="22"/>
          <w:szCs w:val="22"/>
          <w:lang w:val="hr-HR"/>
        </w:rPr>
        <w:t xml:space="preserve">Test obilježja ugovorenih novčanih tokova s aspekta plaćanja samo glavnice i kamate na nepodmireni iznos glavnice </w:t>
      </w:r>
      <w:r w:rsidRPr="00E76F4B">
        <w:rPr>
          <w:rFonts w:asciiTheme="minorHAnsi" w:eastAsia="PMingLiU" w:hAnsiTheme="minorHAnsi" w:cs="Arial"/>
          <w:color w:val="000000" w:themeColor="text1"/>
          <w:sz w:val="22"/>
          <w:szCs w:val="22"/>
          <w:lang w:val="hr-HR" w:eastAsia="hr-HR" w:bidi="hr-HR"/>
        </w:rPr>
        <w:t xml:space="preserve">(engl. </w:t>
      </w:r>
      <w:proofErr w:type="spellStart"/>
      <w:r w:rsidRPr="00E76F4B">
        <w:rPr>
          <w:rFonts w:asciiTheme="minorHAnsi" w:eastAsia="PMingLiU" w:hAnsiTheme="minorHAnsi" w:cs="Arial"/>
          <w:color w:val="000000" w:themeColor="text1"/>
          <w:sz w:val="22"/>
          <w:szCs w:val="22"/>
          <w:lang w:val="hr-HR" w:eastAsia="hr-HR" w:bidi="hr-HR"/>
        </w:rPr>
        <w:t>Solely</w:t>
      </w:r>
      <w:proofErr w:type="spellEnd"/>
      <w:r w:rsidRPr="00E76F4B">
        <w:rPr>
          <w:rFonts w:asciiTheme="minorHAnsi" w:eastAsia="PMingLiU" w:hAnsiTheme="minorHAnsi" w:cs="Arial"/>
          <w:color w:val="000000" w:themeColor="text1"/>
          <w:sz w:val="22"/>
          <w:szCs w:val="22"/>
          <w:lang w:val="hr-HR" w:eastAsia="hr-HR" w:bidi="hr-HR"/>
        </w:rPr>
        <w:t xml:space="preserve"> </w:t>
      </w:r>
      <w:proofErr w:type="spellStart"/>
      <w:r w:rsidRPr="00E76F4B">
        <w:rPr>
          <w:rFonts w:asciiTheme="minorHAnsi" w:eastAsia="PMingLiU" w:hAnsiTheme="minorHAnsi" w:cs="Arial"/>
          <w:color w:val="000000" w:themeColor="text1"/>
          <w:sz w:val="22"/>
          <w:szCs w:val="22"/>
          <w:lang w:val="hr-HR" w:eastAsia="hr-HR" w:bidi="hr-HR"/>
        </w:rPr>
        <w:t>payments</w:t>
      </w:r>
      <w:proofErr w:type="spellEnd"/>
      <w:r w:rsidRPr="00E76F4B">
        <w:rPr>
          <w:rFonts w:asciiTheme="minorHAnsi" w:eastAsia="PMingLiU" w:hAnsiTheme="minorHAnsi" w:cs="Arial"/>
          <w:color w:val="000000" w:themeColor="text1"/>
          <w:sz w:val="22"/>
          <w:szCs w:val="22"/>
          <w:lang w:val="hr-HR" w:eastAsia="hr-HR" w:bidi="hr-HR"/>
        </w:rPr>
        <w:t xml:space="preserve"> </w:t>
      </w:r>
      <w:proofErr w:type="spellStart"/>
      <w:r w:rsidRPr="00E76F4B">
        <w:rPr>
          <w:rFonts w:asciiTheme="minorHAnsi" w:eastAsia="PMingLiU" w:hAnsiTheme="minorHAnsi" w:cs="Arial"/>
          <w:color w:val="000000" w:themeColor="text1"/>
          <w:sz w:val="22"/>
          <w:szCs w:val="22"/>
          <w:lang w:val="hr-HR" w:eastAsia="hr-HR" w:bidi="hr-HR"/>
        </w:rPr>
        <w:t>of</w:t>
      </w:r>
      <w:proofErr w:type="spellEnd"/>
      <w:r w:rsidRPr="00E76F4B">
        <w:rPr>
          <w:rFonts w:asciiTheme="minorHAnsi" w:eastAsia="PMingLiU" w:hAnsiTheme="minorHAnsi" w:cs="Arial"/>
          <w:color w:val="000000" w:themeColor="text1"/>
          <w:sz w:val="22"/>
          <w:szCs w:val="22"/>
          <w:lang w:val="hr-HR" w:eastAsia="hr-HR" w:bidi="hr-HR"/>
        </w:rPr>
        <w:t xml:space="preserve"> principal </w:t>
      </w:r>
      <w:proofErr w:type="spellStart"/>
      <w:r w:rsidRPr="00E76F4B">
        <w:rPr>
          <w:rFonts w:asciiTheme="minorHAnsi" w:eastAsia="PMingLiU" w:hAnsiTheme="minorHAnsi" w:cs="Arial"/>
          <w:color w:val="000000" w:themeColor="text1"/>
          <w:sz w:val="22"/>
          <w:szCs w:val="22"/>
          <w:lang w:val="hr-HR" w:eastAsia="hr-HR" w:bidi="hr-HR"/>
        </w:rPr>
        <w:t>and</w:t>
      </w:r>
      <w:proofErr w:type="spellEnd"/>
      <w:r w:rsidRPr="00E76F4B">
        <w:rPr>
          <w:rFonts w:asciiTheme="minorHAnsi" w:eastAsia="PMingLiU" w:hAnsiTheme="minorHAnsi" w:cs="Arial"/>
          <w:color w:val="000000" w:themeColor="text1"/>
          <w:sz w:val="22"/>
          <w:szCs w:val="22"/>
          <w:lang w:val="hr-HR" w:eastAsia="hr-HR" w:bidi="hr-HR"/>
        </w:rPr>
        <w:t xml:space="preserve"> </w:t>
      </w:r>
      <w:proofErr w:type="spellStart"/>
      <w:r w:rsidRPr="00E76F4B">
        <w:rPr>
          <w:rFonts w:asciiTheme="minorHAnsi" w:eastAsia="PMingLiU" w:hAnsiTheme="minorHAnsi" w:cs="Arial"/>
          <w:color w:val="000000" w:themeColor="text1"/>
          <w:sz w:val="22"/>
          <w:szCs w:val="22"/>
          <w:lang w:val="hr-HR" w:eastAsia="hr-HR" w:bidi="hr-HR"/>
        </w:rPr>
        <w:t>interest</w:t>
      </w:r>
      <w:proofErr w:type="spellEnd"/>
      <w:r w:rsidRPr="00E76F4B">
        <w:rPr>
          <w:rFonts w:asciiTheme="minorHAnsi" w:eastAsia="PMingLiU" w:hAnsiTheme="minorHAnsi" w:cs="Arial"/>
          <w:color w:val="000000" w:themeColor="text1"/>
          <w:sz w:val="22"/>
          <w:szCs w:val="22"/>
          <w:lang w:val="hr-HR" w:eastAsia="hr-HR" w:bidi="hr-HR"/>
        </w:rPr>
        <w:t xml:space="preserve"> – u nastavku SPPI test) jedan je od kriterija za klasifikaciju financijske imovine u pojedinu kategoriju mjerenja. SPPI test se provodi s ciljem utvrđivanja </w:t>
      </w:r>
    </w:p>
    <w:p w14:paraId="04B5DC30" w14:textId="77777777" w:rsidR="003F7EDB" w:rsidRPr="00E76F4B" w:rsidRDefault="003F7EDB" w:rsidP="003F7EDB">
      <w:pPr>
        <w:tabs>
          <w:tab w:val="left" w:pos="426"/>
        </w:tabs>
        <w:jc w:val="both"/>
        <w:rPr>
          <w:rFonts w:asciiTheme="minorHAnsi" w:eastAsia="PMingLiU" w:hAnsiTheme="minorHAnsi" w:cs="Arial"/>
          <w:color w:val="000000" w:themeColor="text1"/>
          <w:sz w:val="22"/>
          <w:szCs w:val="22"/>
          <w:lang w:val="hr-HR" w:eastAsia="hr-HR" w:bidi="hr-HR"/>
        </w:rPr>
      </w:pPr>
      <w:r w:rsidRPr="00E76F4B">
        <w:rPr>
          <w:rFonts w:asciiTheme="minorHAnsi" w:eastAsia="PMingLiU" w:hAnsiTheme="minorHAnsi" w:cs="Arial"/>
          <w:color w:val="000000" w:themeColor="text1"/>
          <w:sz w:val="22"/>
          <w:szCs w:val="22"/>
          <w:lang w:val="hr-HR" w:eastAsia="hr-HR" w:bidi="hr-HR"/>
        </w:rPr>
        <w:t>da li kamata na nepodmirenu glavnicu odražava naknadu za vremensku vrijednost novca, kreditni rizik i druge osnovne rizike posudbe, troškove kreditiranja i profitnu maržu.</w:t>
      </w:r>
    </w:p>
    <w:p w14:paraId="4FCCCC0B" w14:textId="77777777" w:rsidR="001B64B4" w:rsidRPr="00E76F4B" w:rsidRDefault="001B64B4" w:rsidP="003F7EDB">
      <w:pPr>
        <w:tabs>
          <w:tab w:val="left" w:pos="426"/>
        </w:tabs>
        <w:jc w:val="both"/>
        <w:rPr>
          <w:rFonts w:asciiTheme="minorHAnsi" w:eastAsia="PMingLiU" w:hAnsiTheme="minorHAnsi" w:cs="Arial"/>
          <w:color w:val="000000" w:themeColor="text1"/>
          <w:sz w:val="22"/>
          <w:szCs w:val="22"/>
          <w:lang w:val="hr-HR" w:eastAsia="hr-HR" w:bidi="hr-HR"/>
        </w:rPr>
      </w:pPr>
    </w:p>
    <w:p w14:paraId="7EBC9B15" w14:textId="77777777" w:rsidR="001B64B4" w:rsidRPr="00E76F4B" w:rsidRDefault="001B64B4" w:rsidP="003C6BA3">
      <w:pPr>
        <w:pStyle w:val="HTMLPreformatted"/>
        <w:jc w:val="both"/>
        <w:rPr>
          <w:rFonts w:asciiTheme="minorHAnsi" w:hAnsiTheme="minorHAnsi"/>
          <w:color w:val="000000" w:themeColor="text1"/>
          <w:sz w:val="22"/>
          <w:szCs w:val="22"/>
        </w:rPr>
      </w:pPr>
      <w:r w:rsidRPr="00E76F4B">
        <w:rPr>
          <w:rFonts w:asciiTheme="minorHAnsi" w:hAnsiTheme="minorHAnsi"/>
          <w:color w:val="000000" w:themeColor="text1"/>
          <w:sz w:val="22"/>
          <w:szCs w:val="22"/>
        </w:rPr>
        <w:t>Prilikom procjene zadovoljavaju li ugovoreni novčani tokovi SPPI test, Grupa razmatra ugovorne uvjete instrumenta. To uključuje procjenu sadrži li financijska imovina ugovorni uvjet koji bi mogao promijeniti vrijeme ili iznos ugovorenih novčanih tokova tako da ne bi ispunio taj uvjet. Prilikom procjene, Grupa razmatra:</w:t>
      </w:r>
    </w:p>
    <w:p w14:paraId="249673B6" w14:textId="77777777" w:rsidR="001B64B4" w:rsidRPr="00E76F4B" w:rsidRDefault="001B64B4" w:rsidP="003C6BA3">
      <w:pPr>
        <w:pStyle w:val="HTMLPreformatted"/>
        <w:jc w:val="both"/>
        <w:rPr>
          <w:rFonts w:asciiTheme="minorHAnsi" w:hAnsiTheme="minorHAnsi"/>
          <w:color w:val="000000" w:themeColor="text1"/>
          <w:sz w:val="22"/>
          <w:szCs w:val="22"/>
        </w:rPr>
      </w:pPr>
      <w:r w:rsidRPr="00E76F4B">
        <w:rPr>
          <w:rFonts w:asciiTheme="minorHAnsi" w:hAnsiTheme="minorHAnsi"/>
          <w:color w:val="000000" w:themeColor="text1"/>
          <w:sz w:val="22"/>
          <w:szCs w:val="22"/>
        </w:rPr>
        <w:t>- nepredviđene događaje koji bi promijenili iznos i vrijeme novčanih tokova;</w:t>
      </w:r>
    </w:p>
    <w:p w14:paraId="3AE1C2FE" w14:textId="77777777" w:rsidR="001B64B4" w:rsidRPr="00E76F4B" w:rsidRDefault="001B64B4" w:rsidP="003C6BA3">
      <w:pPr>
        <w:pStyle w:val="HTMLPreformatted"/>
        <w:jc w:val="both"/>
        <w:rPr>
          <w:rFonts w:asciiTheme="minorHAnsi" w:hAnsiTheme="minorHAnsi"/>
          <w:color w:val="000000" w:themeColor="text1"/>
          <w:sz w:val="22"/>
          <w:szCs w:val="22"/>
        </w:rPr>
      </w:pPr>
      <w:r w:rsidRPr="00E76F4B">
        <w:rPr>
          <w:rFonts w:asciiTheme="minorHAnsi" w:hAnsiTheme="minorHAnsi"/>
          <w:color w:val="000000" w:themeColor="text1"/>
          <w:sz w:val="22"/>
          <w:szCs w:val="22"/>
        </w:rPr>
        <w:t xml:space="preserve">- značajke </w:t>
      </w:r>
      <w:r w:rsidR="008F2AAC" w:rsidRPr="00E76F4B">
        <w:rPr>
          <w:rFonts w:asciiTheme="minorHAnsi" w:hAnsiTheme="minorHAnsi"/>
          <w:color w:val="000000" w:themeColor="text1"/>
          <w:sz w:val="22"/>
          <w:szCs w:val="22"/>
        </w:rPr>
        <w:t xml:space="preserve">(karakteristike) financijske </w:t>
      </w:r>
      <w:r w:rsidRPr="00E76F4B">
        <w:rPr>
          <w:rFonts w:asciiTheme="minorHAnsi" w:hAnsiTheme="minorHAnsi"/>
          <w:color w:val="000000" w:themeColor="text1"/>
          <w:sz w:val="22"/>
          <w:szCs w:val="22"/>
        </w:rPr>
        <w:t>poluge;</w:t>
      </w:r>
    </w:p>
    <w:p w14:paraId="020254C2" w14:textId="77777777" w:rsidR="001B64B4" w:rsidRPr="00E76F4B" w:rsidRDefault="001B64B4" w:rsidP="003C6BA3">
      <w:pPr>
        <w:pStyle w:val="HTMLPreformatted"/>
        <w:jc w:val="both"/>
        <w:rPr>
          <w:rFonts w:asciiTheme="minorHAnsi" w:hAnsiTheme="minorHAnsi"/>
          <w:color w:val="000000" w:themeColor="text1"/>
          <w:sz w:val="22"/>
          <w:szCs w:val="22"/>
        </w:rPr>
      </w:pPr>
      <w:r w:rsidRPr="00E76F4B">
        <w:rPr>
          <w:rFonts w:asciiTheme="minorHAnsi" w:hAnsiTheme="minorHAnsi"/>
          <w:color w:val="000000" w:themeColor="text1"/>
          <w:sz w:val="22"/>
          <w:szCs w:val="22"/>
        </w:rPr>
        <w:t>- uvjete prijevremene otplate i produljenja roka otplate;</w:t>
      </w:r>
    </w:p>
    <w:p w14:paraId="2E7A38B8" w14:textId="77777777" w:rsidR="001B64B4" w:rsidRPr="00E76F4B" w:rsidRDefault="001B64B4" w:rsidP="003C6BA3">
      <w:pPr>
        <w:pStyle w:val="HTMLPreformatted"/>
        <w:jc w:val="both"/>
        <w:rPr>
          <w:rFonts w:asciiTheme="minorHAnsi" w:hAnsiTheme="minorHAnsi"/>
          <w:color w:val="000000" w:themeColor="text1"/>
          <w:sz w:val="22"/>
          <w:szCs w:val="22"/>
        </w:rPr>
      </w:pPr>
      <w:r w:rsidRPr="00E76F4B">
        <w:rPr>
          <w:rFonts w:asciiTheme="minorHAnsi" w:hAnsiTheme="minorHAnsi"/>
          <w:color w:val="000000" w:themeColor="text1"/>
          <w:sz w:val="22"/>
          <w:szCs w:val="22"/>
        </w:rPr>
        <w:t>- uvjete koji ograničavaju p</w:t>
      </w:r>
      <w:r w:rsidR="002F327C" w:rsidRPr="00E76F4B">
        <w:rPr>
          <w:rFonts w:asciiTheme="minorHAnsi" w:hAnsiTheme="minorHAnsi"/>
          <w:color w:val="000000" w:themeColor="text1"/>
          <w:sz w:val="22"/>
          <w:szCs w:val="22"/>
        </w:rPr>
        <w:t>ravo na novčane tokove</w:t>
      </w:r>
      <w:r w:rsidRPr="00E76F4B">
        <w:rPr>
          <w:rFonts w:asciiTheme="minorHAnsi" w:hAnsiTheme="minorHAnsi"/>
          <w:color w:val="000000" w:themeColor="text1"/>
          <w:sz w:val="22"/>
          <w:szCs w:val="22"/>
        </w:rPr>
        <w:t xml:space="preserve"> Grupe </w:t>
      </w:r>
      <w:r w:rsidR="002F327C" w:rsidRPr="00E76F4B">
        <w:rPr>
          <w:rFonts w:asciiTheme="minorHAnsi" w:hAnsiTheme="minorHAnsi"/>
          <w:color w:val="000000" w:themeColor="text1"/>
          <w:sz w:val="22"/>
          <w:szCs w:val="22"/>
        </w:rPr>
        <w:t>od</w:t>
      </w:r>
      <w:r w:rsidRPr="00E76F4B">
        <w:rPr>
          <w:rFonts w:asciiTheme="minorHAnsi" w:hAnsiTheme="minorHAnsi"/>
          <w:color w:val="000000" w:themeColor="text1"/>
          <w:sz w:val="22"/>
          <w:szCs w:val="22"/>
        </w:rPr>
        <w:t xml:space="preserve"> navedene imovine (npr. krediti bez prava na regres); i</w:t>
      </w:r>
    </w:p>
    <w:p w14:paraId="21DEC510" w14:textId="77777777" w:rsidR="001B64B4" w:rsidRPr="00E76F4B" w:rsidRDefault="001B64B4" w:rsidP="001B64B4">
      <w:pPr>
        <w:tabs>
          <w:tab w:val="left" w:pos="426"/>
        </w:tabs>
        <w:jc w:val="both"/>
        <w:rPr>
          <w:rFonts w:asciiTheme="minorHAnsi" w:hAnsiTheme="minorHAnsi"/>
          <w:color w:val="000000" w:themeColor="text1"/>
          <w:sz w:val="22"/>
          <w:szCs w:val="22"/>
          <w:lang w:val="hr-HR"/>
        </w:rPr>
      </w:pPr>
      <w:r w:rsidRPr="00E76F4B">
        <w:rPr>
          <w:rFonts w:asciiTheme="minorHAnsi" w:hAnsiTheme="minorHAnsi"/>
          <w:color w:val="000000" w:themeColor="text1"/>
          <w:sz w:val="22"/>
          <w:szCs w:val="22"/>
          <w:lang w:val="hr-HR"/>
        </w:rPr>
        <w:t>- značajke koje mijenjaju razmatranje vremenske vrijednosti novca (npr. periodično resetiranje kamatnih stopa).</w:t>
      </w:r>
    </w:p>
    <w:p w14:paraId="7A3AB599" w14:textId="77777777" w:rsidR="002F327C" w:rsidRPr="00E76F4B" w:rsidRDefault="002F327C" w:rsidP="001B64B4">
      <w:pPr>
        <w:tabs>
          <w:tab w:val="left" w:pos="426"/>
        </w:tabs>
        <w:jc w:val="both"/>
        <w:rPr>
          <w:rFonts w:asciiTheme="minorHAnsi" w:eastAsia="PMingLiU" w:hAnsiTheme="minorHAnsi" w:cs="Arial"/>
          <w:color w:val="000000" w:themeColor="text1"/>
          <w:sz w:val="22"/>
          <w:szCs w:val="22"/>
          <w:lang w:val="hr-HR" w:eastAsia="hr-HR" w:bidi="hr-HR"/>
        </w:rPr>
      </w:pPr>
    </w:p>
    <w:p w14:paraId="3955B707" w14:textId="77777777" w:rsidR="002F327C" w:rsidRPr="00E76F4B" w:rsidRDefault="002F327C" w:rsidP="002F327C">
      <w:pPr>
        <w:tabs>
          <w:tab w:val="left" w:pos="426"/>
        </w:tabs>
        <w:contextualSpacing/>
        <w:jc w:val="both"/>
        <w:rPr>
          <w:rFonts w:asciiTheme="minorHAnsi" w:hAnsiTheme="minorHAnsi" w:cs="Verdana"/>
          <w:color w:val="000000" w:themeColor="text1"/>
          <w:sz w:val="22"/>
          <w:szCs w:val="22"/>
          <w:lang w:val="hr-HR"/>
        </w:rPr>
      </w:pPr>
      <w:r w:rsidRPr="00E76F4B">
        <w:rPr>
          <w:rFonts w:asciiTheme="minorHAnsi" w:hAnsiTheme="minorHAnsi" w:cs="Verdana"/>
          <w:color w:val="000000" w:themeColor="text1"/>
          <w:sz w:val="22"/>
          <w:szCs w:val="22"/>
          <w:lang w:val="hr-HR"/>
        </w:rPr>
        <w:t>SPPI test se provodi:</w:t>
      </w:r>
    </w:p>
    <w:p w14:paraId="285B588B" w14:textId="77777777" w:rsidR="002F327C" w:rsidRPr="00E76F4B" w:rsidRDefault="002F327C" w:rsidP="002B5EA8">
      <w:pPr>
        <w:pStyle w:val="ListParagraph"/>
        <w:numPr>
          <w:ilvl w:val="0"/>
          <w:numId w:val="7"/>
        </w:numPr>
        <w:ind w:left="284" w:hanging="331"/>
        <w:jc w:val="both"/>
        <w:rPr>
          <w:rFonts w:asciiTheme="minorHAnsi" w:eastAsia="PMingLiU" w:hAnsiTheme="minorHAnsi" w:cstheme="minorHAnsi"/>
          <w:color w:val="000000" w:themeColor="text1"/>
          <w:sz w:val="22"/>
          <w:szCs w:val="22"/>
          <w:lang w:val="hr-HR" w:eastAsia="hr-HR" w:bidi="hr-HR"/>
        </w:rPr>
      </w:pPr>
      <w:r w:rsidRPr="00E76F4B">
        <w:rPr>
          <w:rFonts w:asciiTheme="minorHAnsi" w:hAnsiTheme="minorHAnsi" w:cstheme="minorHAnsi"/>
          <w:color w:val="000000" w:themeColor="text1"/>
          <w:sz w:val="22"/>
          <w:szCs w:val="22"/>
          <w:lang w:val="hr-HR"/>
        </w:rPr>
        <w:t>za svaku</w:t>
      </w:r>
      <w:r w:rsidRPr="00E76F4B">
        <w:rPr>
          <w:rFonts w:asciiTheme="minorHAnsi" w:eastAsia="PMingLiU" w:hAnsiTheme="minorHAnsi" w:cstheme="minorHAnsi"/>
          <w:color w:val="000000" w:themeColor="text1"/>
          <w:sz w:val="22"/>
          <w:szCs w:val="22"/>
          <w:lang w:val="hr-HR" w:eastAsia="hr-HR" w:bidi="hr-HR"/>
        </w:rPr>
        <w:t xml:space="preserve"> financijsku imovinu, alociranu u poslovni model čiji je cilj držanje financijske imovine radi naplate ugovorenih novčanih tokova i poslovni model čiji je cilj prikupljanje ugovorenih novčanih tokova i prodaja financijske imovine, a na datum njenog inicijalnog priznavanja,</w:t>
      </w:r>
    </w:p>
    <w:p w14:paraId="53608D88" w14:textId="77777777" w:rsidR="002F327C" w:rsidRPr="00E76F4B" w:rsidRDefault="002F327C" w:rsidP="002B5EA8">
      <w:pPr>
        <w:pStyle w:val="ListParagraph"/>
        <w:keepNext/>
        <w:numPr>
          <w:ilvl w:val="0"/>
          <w:numId w:val="7"/>
        </w:numPr>
        <w:tabs>
          <w:tab w:val="left" w:pos="426"/>
        </w:tabs>
        <w:ind w:left="284" w:hanging="331"/>
        <w:jc w:val="both"/>
        <w:rPr>
          <w:rFonts w:asciiTheme="minorHAnsi" w:hAnsiTheme="minorHAnsi" w:cs="Arial"/>
          <w:b/>
          <w:bCs/>
          <w:color w:val="000000" w:themeColor="text1"/>
          <w:sz w:val="22"/>
          <w:szCs w:val="22"/>
          <w:lang w:val="hr-HR"/>
        </w:rPr>
      </w:pPr>
      <w:r w:rsidRPr="00E76F4B">
        <w:rPr>
          <w:rFonts w:asciiTheme="minorHAnsi" w:eastAsia="PMingLiU" w:hAnsiTheme="minorHAnsi" w:cstheme="minorHAnsi"/>
          <w:color w:val="000000" w:themeColor="text1"/>
          <w:sz w:val="22"/>
          <w:szCs w:val="22"/>
          <w:lang w:val="hr-HR" w:eastAsia="hr-HR" w:bidi="hr-HR"/>
        </w:rPr>
        <w:t xml:space="preserve">za svaku financijsku imovinu u slučajevima u kojima je izvorna imovina značajno modificirana i zbog toga ponovno priznata kao nova imovina, </w:t>
      </w:r>
    </w:p>
    <w:p w14:paraId="3A228DB9" w14:textId="77777777" w:rsidR="002F327C" w:rsidRPr="00E76F4B" w:rsidRDefault="002F327C" w:rsidP="002B5EA8">
      <w:pPr>
        <w:pStyle w:val="ListParagraph"/>
        <w:keepNext/>
        <w:numPr>
          <w:ilvl w:val="0"/>
          <w:numId w:val="7"/>
        </w:numPr>
        <w:tabs>
          <w:tab w:val="left" w:pos="426"/>
        </w:tabs>
        <w:ind w:left="284" w:hanging="331"/>
        <w:jc w:val="both"/>
        <w:rPr>
          <w:rFonts w:asciiTheme="minorHAnsi" w:hAnsiTheme="minorHAnsi" w:cs="Arial"/>
          <w:bCs/>
          <w:strike/>
          <w:color w:val="000000" w:themeColor="text1"/>
          <w:sz w:val="22"/>
          <w:szCs w:val="22"/>
          <w:lang w:val="hr-HR"/>
        </w:rPr>
      </w:pPr>
      <w:r w:rsidRPr="00E76F4B">
        <w:rPr>
          <w:rFonts w:asciiTheme="minorHAnsi" w:eastAsia="PMingLiU" w:hAnsiTheme="minorHAnsi" w:cstheme="minorHAnsi"/>
          <w:color w:val="000000" w:themeColor="text1"/>
          <w:sz w:val="22"/>
          <w:szCs w:val="22"/>
          <w:lang w:val="hr-HR" w:eastAsia="hr-HR" w:bidi="hr-HR"/>
        </w:rPr>
        <w:t>kod uvođenja novih model</w:t>
      </w:r>
      <w:r w:rsidR="003D23A9">
        <w:rPr>
          <w:rFonts w:asciiTheme="minorHAnsi" w:eastAsia="PMingLiU" w:hAnsiTheme="minorHAnsi" w:cstheme="minorHAnsi"/>
          <w:color w:val="000000" w:themeColor="text1"/>
          <w:sz w:val="22"/>
          <w:szCs w:val="22"/>
          <w:lang w:val="hr-HR" w:eastAsia="hr-HR" w:bidi="hr-HR"/>
        </w:rPr>
        <w:t>a</w:t>
      </w:r>
      <w:r w:rsidRPr="00E76F4B">
        <w:rPr>
          <w:rFonts w:asciiTheme="minorHAnsi" w:eastAsia="PMingLiU" w:hAnsiTheme="minorHAnsi" w:cstheme="minorHAnsi"/>
          <w:color w:val="000000" w:themeColor="text1"/>
          <w:sz w:val="22"/>
          <w:szCs w:val="22"/>
          <w:lang w:val="hr-HR" w:eastAsia="hr-HR" w:bidi="hr-HR"/>
        </w:rPr>
        <w:t xml:space="preserve"> i/ili programa kreditiranja kako bi se unaprijed utvrdila prihvatljivost razmatranih uvjeta kreditiranja u odnosu na potrebu kasnijeg praćenja vrijednosti eventualne financijske imovine koja bi proizašla iz istih.</w:t>
      </w:r>
    </w:p>
    <w:p w14:paraId="2642B385" w14:textId="77777777" w:rsidR="003F7EDB" w:rsidRPr="00E76F4B" w:rsidRDefault="003F7EDB">
      <w:pPr>
        <w:jc w:val="both"/>
        <w:rPr>
          <w:rFonts w:asciiTheme="minorHAnsi" w:hAnsiTheme="minorHAnsi" w:cs="Arial"/>
          <w:b/>
          <w:color w:val="000000" w:themeColor="text1"/>
          <w:sz w:val="22"/>
          <w:szCs w:val="22"/>
          <w:lang w:val="hr-HR"/>
        </w:rPr>
      </w:pPr>
    </w:p>
    <w:p w14:paraId="67EDC6E9" w14:textId="77777777" w:rsidR="003F7EDB" w:rsidRPr="00E76F4B" w:rsidRDefault="003F7EDB" w:rsidP="005A4073">
      <w:pPr>
        <w:jc w:val="both"/>
        <w:rPr>
          <w:rFonts w:asciiTheme="minorHAnsi" w:hAnsiTheme="minorHAnsi" w:cs="Arial"/>
          <w:b/>
          <w:color w:val="000000" w:themeColor="text1"/>
          <w:sz w:val="22"/>
          <w:szCs w:val="22"/>
          <w:lang w:val="hr-HR"/>
        </w:rPr>
      </w:pPr>
    </w:p>
    <w:p w14:paraId="27F4D16E" w14:textId="77777777" w:rsidR="003F7EDB" w:rsidRPr="00E76F4B" w:rsidRDefault="003F7EDB" w:rsidP="005A4073">
      <w:pPr>
        <w:jc w:val="both"/>
        <w:rPr>
          <w:rFonts w:asciiTheme="minorHAnsi" w:hAnsiTheme="minorHAnsi" w:cs="Arial"/>
          <w:b/>
          <w:color w:val="000000" w:themeColor="text1"/>
          <w:sz w:val="22"/>
          <w:szCs w:val="22"/>
          <w:lang w:val="hr-HR"/>
        </w:rPr>
      </w:pPr>
    </w:p>
    <w:p w14:paraId="76133B4E" w14:textId="77777777" w:rsidR="003F7EDB" w:rsidRPr="00E76F4B" w:rsidRDefault="003F7EDB" w:rsidP="005A4073">
      <w:pPr>
        <w:jc w:val="both"/>
        <w:rPr>
          <w:rFonts w:asciiTheme="minorHAnsi" w:hAnsiTheme="minorHAnsi" w:cs="Arial"/>
          <w:b/>
          <w:color w:val="000000" w:themeColor="text1"/>
          <w:sz w:val="22"/>
          <w:szCs w:val="22"/>
          <w:lang w:val="hr-HR"/>
        </w:rPr>
        <w:sectPr w:rsidR="003F7EDB" w:rsidRPr="00E76F4B" w:rsidSect="000D6913">
          <w:pgSz w:w="11907" w:h="16840" w:code="9"/>
          <w:pgMar w:top="1418" w:right="1134" w:bottom="1134" w:left="1418" w:header="851" w:footer="851" w:gutter="0"/>
          <w:cols w:space="720"/>
          <w:noEndnote/>
        </w:sectPr>
      </w:pPr>
    </w:p>
    <w:p w14:paraId="5AD71113" w14:textId="77777777" w:rsidR="003F7EDB" w:rsidRPr="00E76F4B" w:rsidRDefault="003F7EDB" w:rsidP="005A4073">
      <w:pPr>
        <w:jc w:val="both"/>
        <w:rPr>
          <w:rFonts w:asciiTheme="minorHAnsi" w:hAnsiTheme="minorHAnsi" w:cs="Arial"/>
          <w:b/>
          <w:color w:val="000000" w:themeColor="text1"/>
          <w:sz w:val="22"/>
          <w:szCs w:val="22"/>
          <w:lang w:val="hr-HR"/>
        </w:rPr>
      </w:pPr>
    </w:p>
    <w:p w14:paraId="07B6FBEB" w14:textId="77777777" w:rsidR="005A5E3F" w:rsidRPr="00E76F4B" w:rsidRDefault="005A5E3F" w:rsidP="005A5E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11EB1D12" w14:textId="77777777" w:rsidR="005A5E3F" w:rsidRPr="00E76F4B" w:rsidRDefault="005A5E3F" w:rsidP="005A5E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03C705F2" w14:textId="77777777" w:rsidR="005A5E3F" w:rsidRPr="00E76F4B" w:rsidRDefault="005A5E3F" w:rsidP="005A5E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053BD68E" w14:textId="77777777" w:rsidR="005A5E3F" w:rsidRPr="00E76F4B" w:rsidRDefault="005A5E3F" w:rsidP="005A5E3F">
      <w:pPr>
        <w:jc w:val="both"/>
        <w:rPr>
          <w:rFonts w:asciiTheme="minorHAnsi" w:hAnsiTheme="minorHAnsi" w:cstheme="minorHAnsi"/>
          <w:b/>
          <w:color w:val="000000" w:themeColor="text1"/>
          <w:sz w:val="22"/>
          <w:szCs w:val="22"/>
          <w:lang w:val="hr-HR"/>
        </w:rPr>
      </w:pPr>
    </w:p>
    <w:p w14:paraId="63A2BD8E" w14:textId="77777777" w:rsidR="005A5E3F" w:rsidRPr="00E76F4B" w:rsidRDefault="005A5E3F" w:rsidP="005A5E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754EE4B9" w14:textId="77777777" w:rsidR="003F7EDB" w:rsidRPr="00E76F4B" w:rsidRDefault="003F7EDB" w:rsidP="005A4073">
      <w:pPr>
        <w:jc w:val="both"/>
        <w:rPr>
          <w:rFonts w:asciiTheme="minorHAnsi" w:hAnsiTheme="minorHAnsi" w:cs="Arial"/>
          <w:b/>
          <w:color w:val="000000" w:themeColor="text1"/>
          <w:sz w:val="22"/>
          <w:szCs w:val="22"/>
          <w:lang w:val="hr-HR"/>
        </w:rPr>
      </w:pPr>
    </w:p>
    <w:p w14:paraId="6EA97BE0" w14:textId="77777777" w:rsidR="005A5E3F" w:rsidRPr="00E76F4B" w:rsidRDefault="005A5E3F" w:rsidP="005A5E3F">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iv. Reklasifikacija financijske imovine</w:t>
      </w:r>
    </w:p>
    <w:p w14:paraId="77022527" w14:textId="77777777" w:rsidR="005A5E3F" w:rsidRPr="00E76F4B" w:rsidRDefault="005A5E3F" w:rsidP="005A5E3F">
      <w:pPr>
        <w:jc w:val="both"/>
        <w:rPr>
          <w:rFonts w:asciiTheme="minorHAnsi" w:hAnsiTheme="minorHAnsi" w:cs="Arial"/>
          <w:b/>
          <w:color w:val="000000" w:themeColor="text1"/>
          <w:sz w:val="22"/>
          <w:szCs w:val="22"/>
          <w:lang w:val="hr-HR"/>
        </w:rPr>
      </w:pPr>
    </w:p>
    <w:p w14:paraId="28582ED9" w14:textId="77777777" w:rsidR="005A5E3F" w:rsidRPr="00E76F4B" w:rsidRDefault="005A5E3F" w:rsidP="005A5E3F">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U slučaju promjene poslovnog modela upravljanja financijskom imovinom, </w:t>
      </w:r>
      <w:proofErr w:type="spellStart"/>
      <w:r w:rsidRPr="00E76F4B">
        <w:rPr>
          <w:rFonts w:asciiTheme="minorHAnsi" w:hAnsiTheme="minorHAnsi" w:cs="Arial"/>
          <w:color w:val="000000" w:themeColor="text1"/>
          <w:sz w:val="22"/>
          <w:szCs w:val="22"/>
          <w:lang w:val="hr-HR"/>
        </w:rPr>
        <w:t>reklasificirati</w:t>
      </w:r>
      <w:proofErr w:type="spellEnd"/>
      <w:r w:rsidRPr="00E76F4B">
        <w:rPr>
          <w:rFonts w:asciiTheme="minorHAnsi" w:hAnsiTheme="minorHAnsi" w:cs="Arial"/>
          <w:color w:val="000000" w:themeColor="text1"/>
          <w:sz w:val="22"/>
          <w:szCs w:val="22"/>
          <w:lang w:val="hr-HR"/>
        </w:rPr>
        <w:t xml:space="preserve"> će se sva financijska imovina na koju utječe reklasifikacija. Reklasifikacija će se obaviti </w:t>
      </w:r>
      <w:proofErr w:type="spellStart"/>
      <w:r w:rsidRPr="00E76F4B">
        <w:rPr>
          <w:rFonts w:asciiTheme="minorHAnsi" w:hAnsiTheme="minorHAnsi" w:cs="Arial"/>
          <w:color w:val="000000" w:themeColor="text1"/>
          <w:sz w:val="22"/>
          <w:szCs w:val="22"/>
          <w:lang w:val="hr-HR"/>
        </w:rPr>
        <w:t>prospektivno</w:t>
      </w:r>
      <w:proofErr w:type="spellEnd"/>
      <w:r w:rsidRPr="00E76F4B">
        <w:rPr>
          <w:rFonts w:asciiTheme="minorHAnsi" w:hAnsiTheme="minorHAnsi" w:cs="Arial"/>
          <w:color w:val="000000" w:themeColor="text1"/>
          <w:sz w:val="22"/>
          <w:szCs w:val="22"/>
          <w:lang w:val="hr-HR"/>
        </w:rPr>
        <w:t>, od datuma reklasifikacije, odnosno od prvog dana idućeg obračunskog razdoblja, ne prepravljajući, pri tom, prethodno priznatu dobit, gubitke ni kamate.</w:t>
      </w:r>
    </w:p>
    <w:p w14:paraId="5A0A010A" w14:textId="77777777" w:rsidR="005A5E3F" w:rsidRPr="00E76F4B" w:rsidRDefault="005A5E3F" w:rsidP="005A4073">
      <w:pPr>
        <w:jc w:val="both"/>
        <w:rPr>
          <w:rFonts w:asciiTheme="minorHAnsi" w:hAnsiTheme="minorHAnsi" w:cs="Arial"/>
          <w:b/>
          <w:color w:val="000000" w:themeColor="text1"/>
          <w:sz w:val="22"/>
          <w:szCs w:val="22"/>
          <w:lang w:val="hr-HR"/>
        </w:rPr>
      </w:pPr>
    </w:p>
    <w:p w14:paraId="4CD6BE0A" w14:textId="77777777" w:rsidR="003F7EDB" w:rsidRPr="00E76F4B" w:rsidRDefault="0061098C" w:rsidP="005A4073">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v. Prestanak priznavanja</w:t>
      </w:r>
    </w:p>
    <w:p w14:paraId="65456491" w14:textId="77777777" w:rsidR="004B5160" w:rsidRPr="00E76F4B" w:rsidRDefault="004B5160" w:rsidP="005A4073">
      <w:pPr>
        <w:jc w:val="both"/>
        <w:rPr>
          <w:rFonts w:asciiTheme="minorHAnsi" w:hAnsiTheme="minorHAnsi" w:cs="Arial"/>
          <w:b/>
          <w:color w:val="000000" w:themeColor="text1"/>
          <w:sz w:val="22"/>
          <w:szCs w:val="22"/>
          <w:lang w:val="hr-HR"/>
        </w:rPr>
      </w:pPr>
    </w:p>
    <w:p w14:paraId="322FEDD6" w14:textId="77777777" w:rsidR="00DA72F7" w:rsidRPr="00E76F4B" w:rsidRDefault="00DA72F7" w:rsidP="00DA72F7">
      <w:pPr>
        <w:pStyle w:val="HTMLPreformatted"/>
        <w:rPr>
          <w:rFonts w:asciiTheme="minorHAnsi" w:hAnsiTheme="minorHAnsi"/>
          <w:color w:val="000000" w:themeColor="text1"/>
          <w:sz w:val="22"/>
          <w:szCs w:val="22"/>
        </w:rPr>
      </w:pPr>
      <w:r w:rsidRPr="00E76F4B">
        <w:rPr>
          <w:rFonts w:asciiTheme="minorHAnsi" w:hAnsiTheme="minorHAnsi"/>
          <w:color w:val="000000" w:themeColor="text1"/>
          <w:sz w:val="22"/>
          <w:szCs w:val="22"/>
        </w:rPr>
        <w:t>Financijska imovina</w:t>
      </w:r>
    </w:p>
    <w:p w14:paraId="73C3F871" w14:textId="77777777" w:rsidR="004B5160" w:rsidRPr="00E76F4B" w:rsidRDefault="00DA72F7" w:rsidP="00DA72F7">
      <w:pPr>
        <w:jc w:val="both"/>
        <w:rPr>
          <w:rFonts w:asciiTheme="minorHAnsi" w:hAnsiTheme="minorHAnsi" w:cs="Arial"/>
          <w:b/>
          <w:color w:val="000000" w:themeColor="text1"/>
          <w:sz w:val="22"/>
          <w:szCs w:val="22"/>
          <w:lang w:val="hr-HR"/>
        </w:rPr>
      </w:pPr>
      <w:r w:rsidRPr="00E76F4B">
        <w:rPr>
          <w:rFonts w:asciiTheme="minorHAnsi" w:hAnsiTheme="minorHAnsi"/>
          <w:color w:val="000000" w:themeColor="text1"/>
          <w:sz w:val="22"/>
          <w:szCs w:val="22"/>
          <w:lang w:val="hr-HR"/>
        </w:rPr>
        <w:t xml:space="preserve">Grupa prestaje priznavati financijsku imovinu kada isteknu ugovorna prava na novčane tokove od financijske imovine ili ako prenosi prava na primanje ugovornih novčanih tokova </w:t>
      </w:r>
      <w:r w:rsidR="00CD71FF" w:rsidRPr="00E76F4B">
        <w:rPr>
          <w:rFonts w:asciiTheme="minorHAnsi" w:hAnsiTheme="minorHAnsi"/>
          <w:color w:val="000000" w:themeColor="text1"/>
          <w:sz w:val="22"/>
          <w:szCs w:val="22"/>
          <w:lang w:val="hr-HR"/>
        </w:rPr>
        <w:t>u transakciji u kojoj se prenose uglavnom svi rizici i koristi od vlasništva nad financijskom imovinom ili u kojima Grupa ne prenosi niti zadržava uglavnom</w:t>
      </w:r>
      <w:r w:rsidRPr="00E76F4B">
        <w:rPr>
          <w:rFonts w:asciiTheme="minorHAnsi" w:hAnsiTheme="minorHAnsi"/>
          <w:color w:val="000000" w:themeColor="text1"/>
          <w:sz w:val="22"/>
          <w:szCs w:val="22"/>
          <w:lang w:val="hr-HR"/>
        </w:rPr>
        <w:t xml:space="preserve"> sve rizike i nagrade povezane s vlasništvom te ne zadržava kontrolu nad financijskom imovinom.</w:t>
      </w:r>
    </w:p>
    <w:p w14:paraId="401EEEC0" w14:textId="77777777" w:rsidR="004B5160" w:rsidRPr="00E76F4B" w:rsidRDefault="004B5160" w:rsidP="005A4073">
      <w:pPr>
        <w:jc w:val="both"/>
        <w:rPr>
          <w:rFonts w:asciiTheme="minorHAnsi" w:hAnsiTheme="minorHAnsi" w:cs="Arial"/>
          <w:b/>
          <w:color w:val="000000" w:themeColor="text1"/>
          <w:sz w:val="22"/>
          <w:szCs w:val="22"/>
          <w:lang w:val="hr-HR"/>
        </w:rPr>
      </w:pPr>
    </w:p>
    <w:p w14:paraId="7DBA2492" w14:textId="77777777" w:rsidR="00CD71FF" w:rsidRPr="00E76F4B" w:rsidRDefault="00CD71FF" w:rsidP="005A4073">
      <w:pPr>
        <w:jc w:val="both"/>
        <w:rPr>
          <w:rFonts w:asciiTheme="minorHAnsi" w:hAnsiTheme="minorHAnsi"/>
          <w:color w:val="000000" w:themeColor="text1"/>
          <w:sz w:val="22"/>
          <w:szCs w:val="22"/>
          <w:lang w:val="hr-HR"/>
        </w:rPr>
      </w:pPr>
      <w:r w:rsidRPr="00E76F4B">
        <w:rPr>
          <w:rFonts w:asciiTheme="minorHAnsi" w:hAnsiTheme="minorHAnsi"/>
          <w:color w:val="000000" w:themeColor="text1"/>
          <w:sz w:val="22"/>
          <w:szCs w:val="22"/>
          <w:lang w:val="hr-HR"/>
        </w:rPr>
        <w:t>Nakon prestanka priznavanja financijske imovine, razlika između knjigovodstvene vrijednosti imovine (ili knjigovodstvenog iznosa raspoređenog na dio imovine koja se prestala priznavati) i zbroja (i) primljene naknade</w:t>
      </w:r>
      <w:r w:rsidR="006D541E" w:rsidRPr="00E76F4B">
        <w:rPr>
          <w:rFonts w:asciiTheme="minorHAnsi" w:hAnsiTheme="minorHAnsi"/>
          <w:color w:val="000000" w:themeColor="text1"/>
          <w:sz w:val="22"/>
          <w:szCs w:val="22"/>
          <w:lang w:val="hr-HR"/>
        </w:rPr>
        <w:t xml:space="preserve"> za dio koji se prestaje priznavati</w:t>
      </w:r>
      <w:r w:rsidRPr="00E76F4B">
        <w:rPr>
          <w:rFonts w:asciiTheme="minorHAnsi" w:hAnsiTheme="minorHAnsi"/>
          <w:color w:val="000000" w:themeColor="text1"/>
          <w:sz w:val="22"/>
          <w:szCs w:val="22"/>
          <w:lang w:val="hr-HR"/>
        </w:rPr>
        <w:t xml:space="preserve"> (uključujući svu novo stečenu imovinu umanjenu za sv</w:t>
      </w:r>
      <w:r w:rsidR="006D541E" w:rsidRPr="00E76F4B">
        <w:rPr>
          <w:rFonts w:asciiTheme="minorHAnsi" w:hAnsiTheme="minorHAnsi"/>
          <w:color w:val="000000" w:themeColor="text1"/>
          <w:sz w:val="22"/>
          <w:szCs w:val="22"/>
          <w:lang w:val="hr-HR"/>
        </w:rPr>
        <w:t>e preuzete nove</w:t>
      </w:r>
      <w:r w:rsidRPr="00E76F4B">
        <w:rPr>
          <w:rFonts w:asciiTheme="minorHAnsi" w:hAnsiTheme="minorHAnsi"/>
          <w:color w:val="000000" w:themeColor="text1"/>
          <w:sz w:val="22"/>
          <w:szCs w:val="22"/>
          <w:lang w:val="hr-HR"/>
        </w:rPr>
        <w:t xml:space="preserve"> obvez</w:t>
      </w:r>
      <w:r w:rsidR="006D541E" w:rsidRPr="00E76F4B">
        <w:rPr>
          <w:rFonts w:asciiTheme="minorHAnsi" w:hAnsiTheme="minorHAnsi"/>
          <w:color w:val="000000" w:themeColor="text1"/>
          <w:sz w:val="22"/>
          <w:szCs w:val="22"/>
          <w:lang w:val="hr-HR"/>
        </w:rPr>
        <w:t>e</w:t>
      </w:r>
      <w:r w:rsidRPr="00E76F4B">
        <w:rPr>
          <w:rFonts w:asciiTheme="minorHAnsi" w:hAnsiTheme="minorHAnsi"/>
          <w:color w:val="000000" w:themeColor="text1"/>
          <w:sz w:val="22"/>
          <w:szCs w:val="22"/>
          <w:lang w:val="hr-HR"/>
        </w:rPr>
        <w:t>)</w:t>
      </w:r>
      <w:r w:rsidR="006D541E" w:rsidRPr="00E76F4B">
        <w:rPr>
          <w:rFonts w:asciiTheme="minorHAnsi" w:hAnsiTheme="minorHAnsi"/>
          <w:color w:val="000000" w:themeColor="text1"/>
          <w:sz w:val="22"/>
          <w:szCs w:val="22"/>
          <w:lang w:val="hr-HR"/>
        </w:rPr>
        <w:t xml:space="preserve"> i </w:t>
      </w:r>
      <w:r w:rsidRPr="00E76F4B">
        <w:rPr>
          <w:rFonts w:asciiTheme="minorHAnsi" w:hAnsiTheme="minorHAnsi"/>
          <w:color w:val="000000" w:themeColor="text1"/>
          <w:sz w:val="22"/>
          <w:szCs w:val="22"/>
          <w:lang w:val="hr-HR"/>
        </w:rPr>
        <w:t xml:space="preserve"> (ii) kumulativn</w:t>
      </w:r>
      <w:r w:rsidR="006D541E" w:rsidRPr="00E76F4B">
        <w:rPr>
          <w:rFonts w:asciiTheme="minorHAnsi" w:hAnsiTheme="minorHAnsi"/>
          <w:color w:val="000000" w:themeColor="text1"/>
          <w:sz w:val="22"/>
          <w:szCs w:val="22"/>
          <w:lang w:val="hr-HR"/>
        </w:rPr>
        <w:t>og</w:t>
      </w:r>
      <w:r w:rsidRPr="00E76F4B">
        <w:rPr>
          <w:rFonts w:asciiTheme="minorHAnsi" w:hAnsiTheme="minorHAnsi"/>
          <w:color w:val="000000" w:themeColor="text1"/>
          <w:sz w:val="22"/>
          <w:szCs w:val="22"/>
          <w:lang w:val="hr-HR"/>
        </w:rPr>
        <w:t xml:space="preserve"> dobitk</w:t>
      </w:r>
      <w:r w:rsidR="006D541E" w:rsidRPr="00E76F4B">
        <w:rPr>
          <w:rFonts w:asciiTheme="minorHAnsi" w:hAnsiTheme="minorHAnsi"/>
          <w:color w:val="000000" w:themeColor="text1"/>
          <w:sz w:val="22"/>
          <w:szCs w:val="22"/>
          <w:lang w:val="hr-HR"/>
        </w:rPr>
        <w:t>a</w:t>
      </w:r>
      <w:r w:rsidRPr="00E76F4B">
        <w:rPr>
          <w:rFonts w:asciiTheme="minorHAnsi" w:hAnsiTheme="minorHAnsi"/>
          <w:color w:val="000000" w:themeColor="text1"/>
          <w:sz w:val="22"/>
          <w:szCs w:val="22"/>
          <w:lang w:val="hr-HR"/>
        </w:rPr>
        <w:t xml:space="preserve"> ili gubitk</w:t>
      </w:r>
      <w:r w:rsidR="006D541E" w:rsidRPr="00E76F4B">
        <w:rPr>
          <w:rFonts w:asciiTheme="minorHAnsi" w:hAnsiTheme="minorHAnsi"/>
          <w:color w:val="000000" w:themeColor="text1"/>
          <w:sz w:val="22"/>
          <w:szCs w:val="22"/>
          <w:lang w:val="hr-HR"/>
        </w:rPr>
        <w:t>a</w:t>
      </w:r>
      <w:r w:rsidRPr="00E76F4B">
        <w:rPr>
          <w:rFonts w:asciiTheme="minorHAnsi" w:hAnsiTheme="minorHAnsi"/>
          <w:color w:val="000000" w:themeColor="text1"/>
          <w:sz w:val="22"/>
          <w:szCs w:val="22"/>
          <w:lang w:val="hr-HR"/>
        </w:rPr>
        <w:t xml:space="preserve"> koji je priznat u ostaloj sveobuhvatnoj dobiti</w:t>
      </w:r>
      <w:r w:rsidR="006D541E" w:rsidRPr="00E76F4B">
        <w:rPr>
          <w:rFonts w:asciiTheme="minorHAnsi" w:hAnsiTheme="minorHAnsi"/>
          <w:color w:val="000000" w:themeColor="text1"/>
          <w:sz w:val="22"/>
          <w:szCs w:val="22"/>
          <w:lang w:val="hr-HR"/>
        </w:rPr>
        <w:t xml:space="preserve">, </w:t>
      </w:r>
      <w:r w:rsidRPr="00E76F4B">
        <w:rPr>
          <w:rFonts w:asciiTheme="minorHAnsi" w:hAnsiTheme="minorHAnsi"/>
          <w:color w:val="000000" w:themeColor="text1"/>
          <w:sz w:val="22"/>
          <w:szCs w:val="22"/>
          <w:lang w:val="hr-HR"/>
        </w:rPr>
        <w:t xml:space="preserve"> priznaje se u dobiti i</w:t>
      </w:r>
      <w:r w:rsidR="006D541E" w:rsidRPr="00E76F4B">
        <w:rPr>
          <w:rFonts w:asciiTheme="minorHAnsi" w:hAnsiTheme="minorHAnsi"/>
          <w:color w:val="000000" w:themeColor="text1"/>
          <w:sz w:val="22"/>
          <w:szCs w:val="22"/>
          <w:lang w:val="hr-HR"/>
        </w:rPr>
        <w:t>li</w:t>
      </w:r>
      <w:r w:rsidRPr="00E76F4B">
        <w:rPr>
          <w:rFonts w:asciiTheme="minorHAnsi" w:hAnsiTheme="minorHAnsi"/>
          <w:color w:val="000000" w:themeColor="text1"/>
          <w:sz w:val="22"/>
          <w:szCs w:val="22"/>
          <w:lang w:val="hr-HR"/>
        </w:rPr>
        <w:t xml:space="preserve"> gubitk</w:t>
      </w:r>
      <w:r w:rsidR="006D541E" w:rsidRPr="00E76F4B">
        <w:rPr>
          <w:rFonts w:asciiTheme="minorHAnsi" w:hAnsiTheme="minorHAnsi"/>
          <w:color w:val="000000" w:themeColor="text1"/>
          <w:sz w:val="22"/>
          <w:szCs w:val="22"/>
          <w:lang w:val="hr-HR"/>
        </w:rPr>
        <w:t>u</w:t>
      </w:r>
      <w:r w:rsidRPr="00E76F4B">
        <w:rPr>
          <w:rFonts w:asciiTheme="minorHAnsi" w:hAnsiTheme="minorHAnsi"/>
          <w:color w:val="000000" w:themeColor="text1"/>
          <w:sz w:val="22"/>
          <w:szCs w:val="22"/>
          <w:lang w:val="hr-HR"/>
        </w:rPr>
        <w:t>.</w:t>
      </w:r>
    </w:p>
    <w:p w14:paraId="6919F9A9" w14:textId="77777777" w:rsidR="001F0D3E" w:rsidRPr="00E76F4B" w:rsidRDefault="001F0D3E" w:rsidP="005A4073">
      <w:pPr>
        <w:jc w:val="both"/>
        <w:rPr>
          <w:color w:val="000000" w:themeColor="text1"/>
          <w:lang w:val="hr-HR"/>
        </w:rPr>
      </w:pPr>
    </w:p>
    <w:p w14:paraId="248BB5B8" w14:textId="77777777" w:rsidR="001379B9" w:rsidRPr="00E76F4B" w:rsidRDefault="001379B9" w:rsidP="005A4073">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Od 1. siječnja 2018. svi kumulativni dobici/gubici</w:t>
      </w:r>
      <w:r w:rsidR="003208AF" w:rsidRPr="00E76F4B">
        <w:rPr>
          <w:rFonts w:asciiTheme="minorHAnsi" w:hAnsiTheme="minorHAnsi" w:cstheme="minorHAnsi"/>
          <w:color w:val="000000" w:themeColor="text1"/>
          <w:sz w:val="22"/>
          <w:szCs w:val="22"/>
          <w:lang w:val="hr-HR"/>
        </w:rPr>
        <w:t xml:space="preserve"> </w:t>
      </w:r>
      <w:r w:rsidRPr="00E76F4B">
        <w:rPr>
          <w:rFonts w:asciiTheme="minorHAnsi" w:hAnsiTheme="minorHAnsi" w:cstheme="minorHAnsi"/>
          <w:color w:val="000000" w:themeColor="text1"/>
          <w:sz w:val="22"/>
          <w:szCs w:val="22"/>
          <w:lang w:val="hr-HR"/>
        </w:rPr>
        <w:t xml:space="preserve">priznati u ostaloj sveobuhvatnoj dobiti </w:t>
      </w:r>
      <w:r w:rsidR="003208AF" w:rsidRPr="00E76F4B">
        <w:rPr>
          <w:rFonts w:asciiTheme="minorHAnsi" w:hAnsiTheme="minorHAnsi" w:cstheme="minorHAnsi"/>
          <w:color w:val="000000" w:themeColor="text1"/>
          <w:sz w:val="22"/>
          <w:szCs w:val="22"/>
          <w:lang w:val="hr-HR"/>
        </w:rPr>
        <w:t xml:space="preserve">po vlasničkim vrijednosnim papirima vrednovanim po fer vrijednosti kroz ostalu sveobuhvatnu dobit, </w:t>
      </w:r>
      <w:r w:rsidR="00DE35B7" w:rsidRPr="00E76F4B">
        <w:rPr>
          <w:rFonts w:asciiTheme="minorHAnsi" w:hAnsiTheme="minorHAnsi" w:cstheme="minorHAnsi"/>
          <w:color w:val="000000" w:themeColor="text1"/>
          <w:sz w:val="22"/>
          <w:szCs w:val="22"/>
          <w:lang w:val="hr-HR"/>
        </w:rPr>
        <w:t xml:space="preserve">ne priznaju se u dobit ili gubitak </w:t>
      </w:r>
      <w:r w:rsidR="003208AF" w:rsidRPr="00E76F4B">
        <w:rPr>
          <w:rFonts w:asciiTheme="minorHAnsi" w:hAnsiTheme="minorHAnsi" w:cstheme="minorHAnsi"/>
          <w:color w:val="000000" w:themeColor="text1"/>
          <w:sz w:val="22"/>
          <w:szCs w:val="22"/>
          <w:lang w:val="hr-HR"/>
        </w:rPr>
        <w:t>po prestanku priznavanja.</w:t>
      </w:r>
      <w:r w:rsidRPr="00E76F4B">
        <w:rPr>
          <w:rFonts w:asciiTheme="minorHAnsi" w:hAnsiTheme="minorHAnsi" w:cstheme="minorHAnsi"/>
          <w:color w:val="000000" w:themeColor="text1"/>
          <w:sz w:val="22"/>
          <w:szCs w:val="22"/>
          <w:lang w:val="hr-HR"/>
        </w:rPr>
        <w:t xml:space="preserve"> Svaki udio u prenesenoj financijskoj imovini koja ispunjava uvjete za prestanak priznavanja koji</w:t>
      </w:r>
      <w:r w:rsidR="003208AF" w:rsidRPr="00E76F4B">
        <w:rPr>
          <w:rFonts w:asciiTheme="minorHAnsi" w:hAnsiTheme="minorHAnsi" w:cstheme="minorHAnsi"/>
          <w:color w:val="000000" w:themeColor="text1"/>
          <w:sz w:val="22"/>
          <w:szCs w:val="22"/>
          <w:lang w:val="hr-HR"/>
        </w:rPr>
        <w:t xml:space="preserve"> </w:t>
      </w:r>
      <w:r w:rsidR="00DE35B7" w:rsidRPr="00E76F4B">
        <w:rPr>
          <w:rFonts w:asciiTheme="minorHAnsi" w:hAnsiTheme="minorHAnsi" w:cstheme="minorHAnsi"/>
          <w:color w:val="000000" w:themeColor="text1"/>
          <w:sz w:val="22"/>
          <w:szCs w:val="22"/>
          <w:lang w:val="hr-HR"/>
        </w:rPr>
        <w:t>je stvorila ili zadržala</w:t>
      </w:r>
      <w:r w:rsidR="003208AF" w:rsidRPr="00E76F4B">
        <w:rPr>
          <w:rFonts w:asciiTheme="minorHAnsi" w:hAnsiTheme="minorHAnsi" w:cstheme="minorHAnsi"/>
          <w:color w:val="000000" w:themeColor="text1"/>
          <w:sz w:val="22"/>
          <w:szCs w:val="22"/>
          <w:lang w:val="hr-HR"/>
        </w:rPr>
        <w:t xml:space="preserve"> Grup</w:t>
      </w:r>
      <w:r w:rsidR="00DE35B7" w:rsidRPr="00E76F4B">
        <w:rPr>
          <w:rFonts w:asciiTheme="minorHAnsi" w:hAnsiTheme="minorHAnsi" w:cstheme="minorHAnsi"/>
          <w:color w:val="000000" w:themeColor="text1"/>
          <w:sz w:val="22"/>
          <w:szCs w:val="22"/>
          <w:lang w:val="hr-HR"/>
        </w:rPr>
        <w:t>a</w:t>
      </w:r>
      <w:r w:rsidR="003208AF" w:rsidRPr="00E76F4B">
        <w:rPr>
          <w:rFonts w:asciiTheme="minorHAnsi" w:hAnsiTheme="minorHAnsi" w:cstheme="minorHAnsi"/>
          <w:color w:val="000000" w:themeColor="text1"/>
          <w:sz w:val="22"/>
          <w:szCs w:val="22"/>
          <w:lang w:val="hr-HR"/>
        </w:rPr>
        <w:t>,</w:t>
      </w:r>
      <w:r w:rsidRPr="00E76F4B">
        <w:rPr>
          <w:rFonts w:asciiTheme="minorHAnsi" w:hAnsiTheme="minorHAnsi" w:cstheme="minorHAnsi"/>
          <w:color w:val="000000" w:themeColor="text1"/>
          <w:sz w:val="22"/>
          <w:szCs w:val="22"/>
          <w:lang w:val="hr-HR"/>
        </w:rPr>
        <w:t xml:space="preserve"> priznaje se kao zasebna imovina ili obvez</w:t>
      </w:r>
      <w:r w:rsidR="003208AF" w:rsidRPr="00E76F4B">
        <w:rPr>
          <w:rFonts w:asciiTheme="minorHAnsi" w:hAnsiTheme="minorHAnsi" w:cstheme="minorHAnsi"/>
          <w:color w:val="000000" w:themeColor="text1"/>
          <w:sz w:val="22"/>
          <w:szCs w:val="22"/>
          <w:lang w:val="hr-HR"/>
        </w:rPr>
        <w:t>e</w:t>
      </w:r>
      <w:r w:rsidRPr="00E76F4B">
        <w:rPr>
          <w:rFonts w:asciiTheme="minorHAnsi" w:hAnsiTheme="minorHAnsi" w:cstheme="minorHAnsi"/>
          <w:color w:val="000000" w:themeColor="text1"/>
          <w:sz w:val="22"/>
          <w:szCs w:val="22"/>
          <w:lang w:val="hr-HR"/>
        </w:rPr>
        <w:t>.</w:t>
      </w:r>
    </w:p>
    <w:p w14:paraId="1EC707D9" w14:textId="77777777" w:rsidR="001379B9" w:rsidRPr="00E76F4B" w:rsidRDefault="001379B9" w:rsidP="001379B9">
      <w:pPr>
        <w:jc w:val="both"/>
        <w:rPr>
          <w:rFonts w:asciiTheme="minorHAnsi" w:hAnsiTheme="minorHAnsi" w:cstheme="minorHAnsi"/>
          <w:bCs/>
          <w:color w:val="000000" w:themeColor="text1"/>
          <w:sz w:val="22"/>
          <w:szCs w:val="22"/>
          <w:lang w:val="hr-HR"/>
        </w:rPr>
      </w:pPr>
    </w:p>
    <w:p w14:paraId="5484C58E" w14:textId="77777777" w:rsidR="001379B9" w:rsidRPr="00E76F4B" w:rsidRDefault="003208AF" w:rsidP="001379B9">
      <w:pPr>
        <w:jc w:val="both"/>
        <w:rPr>
          <w:rFonts w:ascii="Calibri" w:hAnsi="Calibri" w:cs="Calibri"/>
          <w:bCs/>
          <w:color w:val="000000" w:themeColor="text1"/>
          <w:sz w:val="22"/>
          <w:szCs w:val="22"/>
          <w:lang w:val="hr-HR"/>
        </w:rPr>
      </w:pPr>
      <w:r w:rsidRPr="00E76F4B">
        <w:rPr>
          <w:rFonts w:ascii="Calibri" w:hAnsi="Calibri" w:cs="Calibri"/>
          <w:bCs/>
          <w:color w:val="000000" w:themeColor="text1"/>
          <w:sz w:val="22"/>
          <w:szCs w:val="22"/>
          <w:lang w:val="hr-HR"/>
        </w:rPr>
        <w:t>Financijske obveze</w:t>
      </w:r>
    </w:p>
    <w:p w14:paraId="049BBB7F" w14:textId="77777777" w:rsidR="003208AF" w:rsidRPr="00E76F4B" w:rsidRDefault="003208AF" w:rsidP="001379B9">
      <w:pPr>
        <w:jc w:val="both"/>
        <w:rPr>
          <w:rFonts w:asciiTheme="minorHAnsi" w:hAnsiTheme="minorHAnsi"/>
          <w:color w:val="000000" w:themeColor="text1"/>
          <w:sz w:val="22"/>
          <w:szCs w:val="22"/>
          <w:lang w:val="hr-HR"/>
        </w:rPr>
      </w:pPr>
      <w:r w:rsidRPr="00E76F4B">
        <w:rPr>
          <w:rFonts w:asciiTheme="minorHAnsi" w:hAnsiTheme="minorHAnsi"/>
          <w:color w:val="000000" w:themeColor="text1"/>
          <w:sz w:val="22"/>
          <w:szCs w:val="22"/>
          <w:lang w:val="hr-HR"/>
        </w:rPr>
        <w:t>Financijska obveza prestaje se priznavati kada je obveza podmirena, otkazana ili istekla.</w:t>
      </w:r>
    </w:p>
    <w:p w14:paraId="6574A19E" w14:textId="77777777" w:rsidR="001379B9" w:rsidRPr="00E76F4B" w:rsidRDefault="001379B9" w:rsidP="001379B9">
      <w:pPr>
        <w:tabs>
          <w:tab w:val="left" w:pos="426"/>
        </w:tabs>
        <w:jc w:val="both"/>
        <w:rPr>
          <w:rFonts w:asciiTheme="minorHAnsi" w:eastAsia="PMingLiU" w:hAnsiTheme="minorHAnsi" w:cstheme="minorHAnsi"/>
          <w:color w:val="000000" w:themeColor="text1"/>
          <w:sz w:val="22"/>
          <w:szCs w:val="22"/>
          <w:lang w:val="hr-HR" w:eastAsia="hr-HR" w:bidi="hr-HR"/>
        </w:rPr>
      </w:pPr>
    </w:p>
    <w:p w14:paraId="46692A3A" w14:textId="77777777" w:rsidR="001379B9" w:rsidRPr="00E76F4B" w:rsidRDefault="001379B9" w:rsidP="005A4073">
      <w:pPr>
        <w:jc w:val="both"/>
        <w:rPr>
          <w:rFonts w:asciiTheme="minorHAnsi" w:hAnsiTheme="minorHAnsi"/>
          <w:color w:val="000000" w:themeColor="text1"/>
          <w:sz w:val="22"/>
          <w:szCs w:val="22"/>
          <w:lang w:val="hr-HR"/>
        </w:rPr>
        <w:sectPr w:rsidR="001379B9" w:rsidRPr="00E76F4B" w:rsidSect="000D6913">
          <w:pgSz w:w="11907" w:h="16840" w:code="9"/>
          <w:pgMar w:top="1418" w:right="1134" w:bottom="1134" w:left="1418" w:header="851" w:footer="851" w:gutter="0"/>
          <w:cols w:space="720"/>
          <w:noEndnote/>
        </w:sectPr>
      </w:pPr>
    </w:p>
    <w:p w14:paraId="4B85C843" w14:textId="77777777" w:rsidR="00161A3F" w:rsidRPr="00E76F4B" w:rsidRDefault="00161A3F" w:rsidP="00161A3F">
      <w:pPr>
        <w:jc w:val="both"/>
        <w:rPr>
          <w:rFonts w:asciiTheme="minorHAnsi" w:hAnsiTheme="minorHAnsi" w:cs="Arial"/>
          <w:b/>
          <w:color w:val="000000" w:themeColor="text1"/>
          <w:sz w:val="22"/>
          <w:szCs w:val="22"/>
          <w:lang w:val="hr-HR"/>
        </w:rPr>
      </w:pPr>
    </w:p>
    <w:p w14:paraId="6660A055" w14:textId="77777777" w:rsidR="00161A3F" w:rsidRPr="00E76F4B" w:rsidRDefault="00161A3F" w:rsidP="00161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23F3CF99" w14:textId="77777777" w:rsidR="00161A3F" w:rsidRPr="00E76F4B" w:rsidRDefault="00161A3F" w:rsidP="00161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5B6FD794" w14:textId="77777777" w:rsidR="00161A3F" w:rsidRPr="00E76F4B" w:rsidRDefault="00161A3F" w:rsidP="00161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6CAE2F0A" w14:textId="77777777" w:rsidR="00161A3F" w:rsidRPr="00E76F4B" w:rsidRDefault="00161A3F" w:rsidP="00161A3F">
      <w:pPr>
        <w:jc w:val="both"/>
        <w:rPr>
          <w:rFonts w:asciiTheme="minorHAnsi" w:hAnsiTheme="minorHAnsi" w:cstheme="minorHAnsi"/>
          <w:b/>
          <w:color w:val="000000" w:themeColor="text1"/>
          <w:sz w:val="22"/>
          <w:szCs w:val="22"/>
          <w:lang w:val="hr-HR"/>
        </w:rPr>
      </w:pPr>
    </w:p>
    <w:p w14:paraId="714F9082" w14:textId="77777777" w:rsidR="00161A3F" w:rsidRPr="00E76F4B" w:rsidRDefault="00161A3F" w:rsidP="00161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1467D16D" w14:textId="77777777" w:rsidR="00161A3F" w:rsidRPr="00E76F4B" w:rsidRDefault="00161A3F" w:rsidP="005A4073">
      <w:pPr>
        <w:jc w:val="both"/>
        <w:rPr>
          <w:rFonts w:asciiTheme="minorHAnsi" w:hAnsiTheme="minorHAnsi" w:cs="Arial"/>
          <w:b/>
          <w:color w:val="000000" w:themeColor="text1"/>
          <w:sz w:val="22"/>
          <w:szCs w:val="22"/>
          <w:lang w:val="hr-HR"/>
        </w:rPr>
      </w:pPr>
    </w:p>
    <w:p w14:paraId="6DDA025C" w14:textId="77777777" w:rsidR="00161A3F" w:rsidRPr="00E76F4B" w:rsidRDefault="00161A3F" w:rsidP="005A4073">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vi. Modifikacija financijske imovine</w:t>
      </w:r>
    </w:p>
    <w:p w14:paraId="5F99735D" w14:textId="77777777" w:rsidR="00381A59" w:rsidRPr="00E76F4B" w:rsidRDefault="00381A59" w:rsidP="00381A59">
      <w:pPr>
        <w:jc w:val="both"/>
        <w:rPr>
          <w:rFonts w:asciiTheme="minorHAnsi" w:hAnsiTheme="minorHAnsi" w:cs="Arial"/>
          <w:color w:val="000000" w:themeColor="text1"/>
          <w:sz w:val="22"/>
          <w:szCs w:val="22"/>
          <w:lang w:val="hr-HR"/>
        </w:rPr>
      </w:pPr>
    </w:p>
    <w:p w14:paraId="1CEB9F03" w14:textId="77777777" w:rsidR="00AD363B" w:rsidRPr="00E76F4B" w:rsidRDefault="00AD363B">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Modifikacija financijske imovine je svaka izmjena ugovornih odredbi koja rezultira izmjenom ugovorenih novčanih tokova. U slučaju kada modifikacija nije značajna, izmjena ugovornih odredbi ne dovodi do prestanka priznavanja te financijske imovine, već se utvrđuje nova bruto knjigovodstvena vrijednost kao sadašnja vrijednost modificiranih ugovornih novčanih tokova diskontiranih izvornom EKS. </w:t>
      </w:r>
    </w:p>
    <w:p w14:paraId="164002F8" w14:textId="77777777" w:rsidR="00AD363B" w:rsidRPr="00E76F4B" w:rsidRDefault="00AD363B">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Pri tome se razlika između izvorne bruto knjigovodstvene vrijednosti prije modifikacije i bruto knjigovodstvene vrijednosti utvrđene temeljem modificiranih novčanih tokova nakon modifikacije priznaje u izvještaju o dobiti i gubitku kao modifikacijski dobitak ili gubitak.</w:t>
      </w:r>
    </w:p>
    <w:p w14:paraId="30BEA582" w14:textId="77777777" w:rsidR="00381A59" w:rsidRPr="00E76F4B" w:rsidRDefault="00381A59" w:rsidP="00381A59">
      <w:pPr>
        <w:jc w:val="both"/>
        <w:rPr>
          <w:rFonts w:asciiTheme="minorHAnsi" w:hAnsiTheme="minorHAnsi" w:cs="Arial"/>
          <w:color w:val="000000" w:themeColor="text1"/>
          <w:sz w:val="22"/>
          <w:szCs w:val="22"/>
          <w:lang w:val="hr-HR"/>
        </w:rPr>
      </w:pPr>
    </w:p>
    <w:p w14:paraId="1CE035A9" w14:textId="77777777" w:rsidR="00AD363B" w:rsidRPr="00E76F4B" w:rsidRDefault="00AD363B">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U slučaju kada je modifikacija financijske imovine značajna, financijska imovina se prije modifikacije prestaje priznavati te se modificirana financijska imovina ponovno priznaje kao „nova“ financijska imovina i utvrđuje se nova EKS. Datumom početnog priznavanja smatra se datum izmjene ugovornih odredbi.</w:t>
      </w:r>
    </w:p>
    <w:p w14:paraId="6077482B" w14:textId="77777777" w:rsidR="001279E4" w:rsidRPr="00E76F4B" w:rsidRDefault="001279E4">
      <w:pPr>
        <w:jc w:val="both"/>
        <w:rPr>
          <w:rFonts w:asciiTheme="minorHAnsi" w:hAnsiTheme="minorHAnsi" w:cs="Arial"/>
          <w:color w:val="000000" w:themeColor="text1"/>
          <w:sz w:val="22"/>
          <w:szCs w:val="22"/>
          <w:lang w:val="hr-HR"/>
        </w:rPr>
      </w:pPr>
    </w:p>
    <w:p w14:paraId="5B18872A" w14:textId="77777777" w:rsidR="00AD363B" w:rsidRPr="00E76F4B" w:rsidRDefault="00AD363B">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Umanjenje vrijednosti na ponovno priznatu financijsku imovinu priznaje se u iznosu očekivanih kreditnih gubitaka u dvanaestomjesečnom razdoblju (1. stupanj) dok se ne ispune uvjeti za prelazak u 2. stupanj. Ukoliko se utvrdi da je modificirana financijska imovina pri početnom priznavanju umanjena za kreditne gubitke, u tom slučaju financijska imovina se priznaje kao kupljena ili stvorena financijska imovina umanjena za kreditne gubitke (POCI imovina) te se utvrđuje EKS usklađena za kreditni rizik.</w:t>
      </w:r>
    </w:p>
    <w:p w14:paraId="57064586" w14:textId="77777777" w:rsidR="00161A3F" w:rsidRPr="00E76F4B" w:rsidRDefault="00161A3F">
      <w:pPr>
        <w:jc w:val="both"/>
        <w:rPr>
          <w:rFonts w:asciiTheme="minorHAnsi" w:hAnsiTheme="minorHAnsi" w:cs="Arial"/>
          <w:b/>
          <w:i/>
          <w:color w:val="000000" w:themeColor="text1"/>
          <w:sz w:val="22"/>
          <w:szCs w:val="22"/>
          <w:lang w:val="hr-HR"/>
        </w:rPr>
      </w:pPr>
    </w:p>
    <w:p w14:paraId="26A61BC5" w14:textId="77777777" w:rsidR="00AD363B" w:rsidRPr="00E76F4B" w:rsidRDefault="00AD363B">
      <w:pPr>
        <w:jc w:val="both"/>
        <w:rPr>
          <w:rFonts w:asciiTheme="minorHAnsi" w:hAnsiTheme="minorHAnsi" w:cs="Arial"/>
          <w:b/>
          <w:i/>
          <w:color w:val="000000" w:themeColor="text1"/>
          <w:sz w:val="22"/>
          <w:szCs w:val="22"/>
          <w:lang w:val="hr-HR"/>
        </w:rPr>
      </w:pPr>
      <w:r w:rsidRPr="00E76F4B">
        <w:rPr>
          <w:rFonts w:asciiTheme="minorHAnsi" w:hAnsiTheme="minorHAnsi"/>
          <w:color w:val="000000" w:themeColor="text1"/>
          <w:sz w:val="22"/>
          <w:szCs w:val="22"/>
          <w:lang w:val="hr-HR"/>
        </w:rPr>
        <w:t>U svrhu odlučivanja je li modifikacija značajna ili beznačajna, provodi se kvantitativno ispitivanje kako bi se utvrdilo da li je prekoračen prag značajnosti. Bruto knjigovodstvena vrijednost prije i nakon modifikacije se uspoređuju, a novi novčani tokovi diskontiraju se po izvornoj efektivnoj kamatnoj stopi. Kao prag značajnosti kvantitativnih modifikacija koje utječu na izmjenu novčanih tokova, utvrđuje se razlika u visini inicijalnog novčanog toka u odnosu na modificirani novčani tok u iznosu promjene od 10% inicijalnog novčanog toka.</w:t>
      </w:r>
    </w:p>
    <w:p w14:paraId="4D84123B" w14:textId="77777777" w:rsidR="00161A3F" w:rsidRPr="00E76F4B" w:rsidRDefault="00161A3F" w:rsidP="005A4073">
      <w:pPr>
        <w:jc w:val="both"/>
        <w:rPr>
          <w:rFonts w:asciiTheme="minorHAnsi" w:hAnsiTheme="minorHAnsi" w:cs="Arial"/>
          <w:b/>
          <w:color w:val="000000" w:themeColor="text1"/>
          <w:sz w:val="22"/>
          <w:szCs w:val="22"/>
          <w:lang w:val="hr-HR"/>
        </w:rPr>
      </w:pPr>
    </w:p>
    <w:p w14:paraId="5EBC4E14" w14:textId="77777777" w:rsidR="00EE562D" w:rsidRPr="00E76F4B" w:rsidRDefault="00EE562D" w:rsidP="00EE562D">
      <w:pPr>
        <w:jc w:val="both"/>
        <w:rPr>
          <w:rFonts w:asciiTheme="minorHAnsi" w:hAnsiTheme="minorHAnsi" w:cs="Arial"/>
          <w:b/>
          <w:bCs/>
          <w:color w:val="000000" w:themeColor="text1"/>
          <w:sz w:val="22"/>
          <w:szCs w:val="22"/>
          <w:lang w:val="hr-HR"/>
        </w:rPr>
      </w:pPr>
      <w:r w:rsidRPr="00E76F4B">
        <w:rPr>
          <w:rFonts w:asciiTheme="minorHAnsi" w:hAnsiTheme="minorHAnsi" w:cs="Arial"/>
          <w:b/>
          <w:bCs/>
          <w:color w:val="000000" w:themeColor="text1"/>
          <w:sz w:val="22"/>
          <w:szCs w:val="22"/>
          <w:lang w:val="hr-HR"/>
        </w:rPr>
        <w:t>vii. Kupljena ili stvorena financijska imovina umanjena za kreditne gubitke (POCI imovina)</w:t>
      </w:r>
    </w:p>
    <w:p w14:paraId="790C3DA3" w14:textId="77777777" w:rsidR="00EE562D" w:rsidRPr="00E76F4B" w:rsidRDefault="00EE562D" w:rsidP="003C6BA3">
      <w:pPr>
        <w:tabs>
          <w:tab w:val="left" w:pos="426"/>
        </w:tabs>
        <w:jc w:val="both"/>
        <w:rPr>
          <w:rFonts w:asciiTheme="minorHAnsi" w:hAnsiTheme="minorHAnsi" w:cs="Arial"/>
          <w:b/>
          <w:bCs/>
          <w:color w:val="000000" w:themeColor="text1"/>
          <w:sz w:val="22"/>
          <w:szCs w:val="22"/>
          <w:lang w:val="hr-HR"/>
        </w:rPr>
      </w:pPr>
    </w:p>
    <w:p w14:paraId="65A59764" w14:textId="77777777" w:rsidR="00EE562D" w:rsidRPr="00E76F4B" w:rsidRDefault="00EE562D" w:rsidP="003C6BA3">
      <w:pPr>
        <w:tabs>
          <w:tab w:val="left" w:pos="426"/>
        </w:tabs>
        <w:jc w:val="both"/>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POCI imovina je financijska imovina kod koje pri početnom priznavanju postoje objektivni dokazi o umanjenju za kreditne gubitke, zato što je kreditni rizik stvorene, odnosno izdane imovine vrlo visok ili je, u slučaju kupnje, ista nabavljena s velikim diskontom.</w:t>
      </w:r>
    </w:p>
    <w:p w14:paraId="1CADB6DD" w14:textId="77777777" w:rsidR="00EE562D" w:rsidRPr="00E76F4B" w:rsidRDefault="00EE562D" w:rsidP="003C6BA3">
      <w:pPr>
        <w:tabs>
          <w:tab w:val="left" w:pos="426"/>
        </w:tabs>
        <w:jc w:val="both"/>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Pri početnom priznavanju se očekivani kreditni gubici uključuju u fer vrijednost POCI imovine pa su rezervacije za umanjenje vrijednosti jednake nuli.</w:t>
      </w:r>
    </w:p>
    <w:p w14:paraId="4F4D0677" w14:textId="77777777" w:rsidR="00EE562D" w:rsidRPr="00E76F4B" w:rsidRDefault="00EE562D" w:rsidP="003C6BA3">
      <w:pPr>
        <w:tabs>
          <w:tab w:val="left" w:pos="426"/>
        </w:tabs>
        <w:jc w:val="both"/>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Na datum izvještavanja kao rezervacije za umanjenje vrijednosti POCI imovine priznaju se samo kumulativne promjene očekivanih kreditnih gubitaka tijekom vijeka trajanja do kojih dođe nakon početnog priznavanja POCI imovine.</w:t>
      </w:r>
    </w:p>
    <w:p w14:paraId="58FDD653" w14:textId="77777777" w:rsidR="00EE562D" w:rsidRPr="00E76F4B" w:rsidRDefault="00EE562D" w:rsidP="00EE562D">
      <w:pPr>
        <w:tabs>
          <w:tab w:val="left" w:pos="426"/>
        </w:tabs>
        <w:jc w:val="both"/>
        <w:rPr>
          <w:rFonts w:asciiTheme="minorHAnsi" w:hAnsiTheme="minorHAnsi" w:cs="Arial"/>
          <w:bCs/>
          <w:color w:val="000000" w:themeColor="text1"/>
          <w:sz w:val="22"/>
          <w:szCs w:val="22"/>
          <w:lang w:val="hr-HR"/>
        </w:rPr>
      </w:pPr>
    </w:p>
    <w:p w14:paraId="1D1418DA" w14:textId="77777777" w:rsidR="00EE562D" w:rsidRPr="00E76F4B" w:rsidRDefault="00EE562D" w:rsidP="003C6BA3">
      <w:pPr>
        <w:tabs>
          <w:tab w:val="left" w:pos="426"/>
        </w:tabs>
        <w:jc w:val="both"/>
        <w:rPr>
          <w:rFonts w:asciiTheme="minorHAnsi" w:hAnsiTheme="minorHAnsi" w:cs="Arial"/>
          <w:b/>
          <w:color w:val="000000" w:themeColor="text1"/>
          <w:sz w:val="22"/>
          <w:szCs w:val="22"/>
          <w:lang w:val="hr-HR"/>
        </w:rPr>
      </w:pPr>
      <w:r w:rsidRPr="00E76F4B">
        <w:rPr>
          <w:rFonts w:asciiTheme="minorHAnsi" w:hAnsiTheme="minorHAnsi" w:cs="Arial"/>
          <w:bCs/>
          <w:color w:val="000000" w:themeColor="text1"/>
          <w:sz w:val="22"/>
          <w:szCs w:val="22"/>
          <w:lang w:val="hr-HR"/>
        </w:rPr>
        <w:t>Kod ove imovine se, za potrebe izračuna umanjenja vrijednosti, uvijek priznaju očekivani kreditni gubici tijekom vijeka trajanja imovine.</w:t>
      </w:r>
      <w:r w:rsidR="006211EF" w:rsidRPr="00E76F4B">
        <w:rPr>
          <w:rFonts w:asciiTheme="minorHAnsi" w:hAnsiTheme="minorHAnsi" w:cs="Arial"/>
          <w:bCs/>
          <w:color w:val="000000" w:themeColor="text1"/>
          <w:sz w:val="22"/>
          <w:szCs w:val="22"/>
          <w:lang w:val="hr-HR"/>
        </w:rPr>
        <w:t xml:space="preserve"> </w:t>
      </w:r>
      <w:r w:rsidRPr="00E76F4B">
        <w:rPr>
          <w:rFonts w:asciiTheme="minorHAnsi" w:hAnsiTheme="minorHAnsi" w:cs="Arial"/>
          <w:bCs/>
          <w:color w:val="000000" w:themeColor="text1"/>
          <w:sz w:val="22"/>
          <w:szCs w:val="22"/>
          <w:lang w:val="hr-HR"/>
        </w:rPr>
        <w:t>POCI imovina ostaje alocirana u 3. stupnju do prestanka priznavanja.</w:t>
      </w:r>
    </w:p>
    <w:p w14:paraId="270A2FD9" w14:textId="77777777" w:rsidR="00161A3F" w:rsidRPr="00E76F4B" w:rsidRDefault="00161A3F" w:rsidP="005A4073">
      <w:pPr>
        <w:jc w:val="both"/>
        <w:rPr>
          <w:rFonts w:asciiTheme="minorHAnsi" w:hAnsiTheme="minorHAnsi" w:cs="Arial"/>
          <w:b/>
          <w:color w:val="000000" w:themeColor="text1"/>
          <w:sz w:val="22"/>
          <w:szCs w:val="22"/>
          <w:lang w:val="hr-HR"/>
        </w:rPr>
        <w:sectPr w:rsidR="00161A3F" w:rsidRPr="00E76F4B" w:rsidSect="000D6913">
          <w:pgSz w:w="11907" w:h="16840" w:code="9"/>
          <w:pgMar w:top="1418" w:right="1134" w:bottom="1134" w:left="1418" w:header="851" w:footer="851" w:gutter="0"/>
          <w:cols w:space="720"/>
          <w:noEndnote/>
        </w:sectPr>
      </w:pPr>
    </w:p>
    <w:p w14:paraId="4CDA6AB4" w14:textId="77777777" w:rsidR="00010DD5" w:rsidRPr="00E76F4B"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723C512E" w14:textId="77777777" w:rsidR="00010DD5" w:rsidRPr="00E76F4B"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0F035118" w14:textId="77777777" w:rsidR="00010DD5" w:rsidRPr="00E76F4B"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0D4AB11B" w14:textId="77777777" w:rsidR="00010DD5" w:rsidRPr="00E76F4B"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057912CF" w14:textId="77777777" w:rsidR="00010DD5" w:rsidRPr="00E76F4B" w:rsidRDefault="00010DD5" w:rsidP="00010DD5">
      <w:pPr>
        <w:jc w:val="both"/>
        <w:rPr>
          <w:rFonts w:asciiTheme="minorHAnsi" w:hAnsiTheme="minorHAnsi" w:cstheme="minorHAnsi"/>
          <w:b/>
          <w:color w:val="000000" w:themeColor="text1"/>
          <w:sz w:val="18"/>
          <w:szCs w:val="18"/>
          <w:lang w:val="hr-HR"/>
        </w:rPr>
      </w:pPr>
    </w:p>
    <w:p w14:paraId="10D332F1" w14:textId="77777777" w:rsidR="00010DD5" w:rsidRPr="00E76F4B" w:rsidRDefault="00010DD5" w:rsidP="00010D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115613AE" w14:textId="77777777" w:rsidR="00010DD5" w:rsidRPr="00E76F4B" w:rsidRDefault="00010DD5" w:rsidP="00010DD5">
      <w:pPr>
        <w:jc w:val="both"/>
        <w:rPr>
          <w:rFonts w:asciiTheme="minorHAnsi" w:hAnsiTheme="minorHAnsi" w:cs="Arial"/>
          <w:b/>
          <w:color w:val="000000" w:themeColor="text1"/>
          <w:sz w:val="18"/>
          <w:szCs w:val="18"/>
          <w:lang w:val="hr-HR"/>
        </w:rPr>
      </w:pPr>
    </w:p>
    <w:p w14:paraId="2E3DC2AB" w14:textId="77777777" w:rsidR="00E3172D" w:rsidRPr="00E76F4B" w:rsidRDefault="00E3172D" w:rsidP="00010DD5">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viii. Mjerenje fer vrijednosti</w:t>
      </w:r>
    </w:p>
    <w:p w14:paraId="1261E667" w14:textId="77777777" w:rsidR="00E3172D" w:rsidRPr="00E76F4B" w:rsidRDefault="00E3172D" w:rsidP="00010DD5">
      <w:pPr>
        <w:jc w:val="both"/>
        <w:rPr>
          <w:rFonts w:asciiTheme="minorHAnsi" w:hAnsiTheme="minorHAnsi" w:cs="Arial"/>
          <w:b/>
          <w:color w:val="000000" w:themeColor="text1"/>
          <w:sz w:val="18"/>
          <w:szCs w:val="18"/>
          <w:lang w:val="hr-HR"/>
        </w:rPr>
      </w:pPr>
    </w:p>
    <w:p w14:paraId="50D0AD72" w14:textId="77777777" w:rsidR="00762B47" w:rsidRPr="00E76F4B" w:rsidRDefault="00762B47" w:rsidP="005A4073">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Fer vrijednost je cijena koja bi bila ostvarena na datum mjerenja prodajom neke stavke imovine ili plaćena za prijenos neke obveze Grupe u urednoj transakciji na glavnom, odnosno najpovoljnijem tržištu pod postojećim tržišnim uvjetima. </w:t>
      </w:r>
    </w:p>
    <w:p w14:paraId="709AD8CF" w14:textId="77777777" w:rsidR="009C51FE" w:rsidRPr="00E76F4B" w:rsidRDefault="009C51FE" w:rsidP="0078611A">
      <w:pPr>
        <w:jc w:val="both"/>
        <w:rPr>
          <w:rFonts w:asciiTheme="minorHAnsi" w:hAnsiTheme="minorHAnsi" w:cs="Arial"/>
          <w:color w:val="000000" w:themeColor="text1"/>
          <w:sz w:val="18"/>
          <w:szCs w:val="18"/>
          <w:lang w:val="hr-HR"/>
        </w:rPr>
      </w:pPr>
    </w:p>
    <w:p w14:paraId="7F7C7AB3" w14:textId="77777777" w:rsidR="00762B47" w:rsidRPr="00E76F4B" w:rsidRDefault="00762B47" w:rsidP="0078611A">
      <w:pPr>
        <w:jc w:val="both"/>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Osnovnu cijenu predstavlja izlazna cijena, neovisno o tome da li je ona neposredno vidljiva ili procijenjena nekom drugom metodom vrednovanja.</w:t>
      </w:r>
    </w:p>
    <w:p w14:paraId="657C2ED2" w14:textId="77777777" w:rsidR="009C51FE" w:rsidRPr="00E76F4B" w:rsidRDefault="009C51FE" w:rsidP="0078611A">
      <w:pPr>
        <w:jc w:val="both"/>
        <w:rPr>
          <w:rFonts w:asciiTheme="minorHAnsi" w:hAnsiTheme="minorHAnsi" w:cs="Arial"/>
          <w:bCs/>
          <w:color w:val="000000" w:themeColor="text1"/>
          <w:sz w:val="18"/>
          <w:szCs w:val="18"/>
          <w:lang w:val="hr-HR"/>
        </w:rPr>
      </w:pPr>
    </w:p>
    <w:p w14:paraId="681D09A0" w14:textId="77777777" w:rsidR="00762B47" w:rsidRPr="00E76F4B" w:rsidRDefault="00762B47" w:rsidP="00E266C9">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Pri početnom priznavanju, kad je neka stavka financijske imovine stečena ili neka obveza preuzeta u razmjeni za tu stavku imovine, odnosno obvezu, transakcijska cijena je cijena plaćena za stjecanje predmetne stavke imovine, odnosno primljena za preuzimanje predmetne obveze (ulazna cijena). </w:t>
      </w:r>
    </w:p>
    <w:p w14:paraId="3D072913" w14:textId="77777777" w:rsidR="009C51FE" w:rsidRPr="00E76F4B" w:rsidRDefault="009C51FE" w:rsidP="001D233C">
      <w:pPr>
        <w:jc w:val="both"/>
        <w:rPr>
          <w:rFonts w:asciiTheme="minorHAnsi" w:hAnsiTheme="minorHAnsi" w:cs="Arial"/>
          <w:color w:val="000000" w:themeColor="text1"/>
          <w:sz w:val="18"/>
          <w:szCs w:val="18"/>
          <w:lang w:val="hr-HR"/>
        </w:rPr>
      </w:pPr>
    </w:p>
    <w:p w14:paraId="56BF9199" w14:textId="77777777" w:rsidR="00762B47" w:rsidRPr="00E76F4B" w:rsidRDefault="00762B47" w:rsidP="00014EE0">
      <w:pPr>
        <w:pStyle w:val="accountingpolicytitle"/>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Fer vrijednost imovine ili obveze je cijena koja bi bila ostvarena prodajom imovine, odnosno plaćena za prijenos obveze (izlazna cijena).</w:t>
      </w:r>
    </w:p>
    <w:p w14:paraId="0E41704E" w14:textId="77777777" w:rsidR="009C51FE" w:rsidRPr="00E76F4B" w:rsidRDefault="009C51FE">
      <w:pPr>
        <w:pStyle w:val="accountingpolicytitle"/>
        <w:rPr>
          <w:rFonts w:asciiTheme="minorHAnsi" w:hAnsiTheme="minorHAnsi" w:cs="Arial"/>
          <w:b w:val="0"/>
          <w:color w:val="000000" w:themeColor="text1"/>
          <w:sz w:val="18"/>
          <w:szCs w:val="18"/>
          <w:lang w:val="hr-HR"/>
        </w:rPr>
      </w:pPr>
    </w:p>
    <w:p w14:paraId="7F7E0C04" w14:textId="77777777" w:rsidR="0097205E" w:rsidRPr="00E76F4B" w:rsidRDefault="00762B47">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Ako odredbe nekog MSFI-ja ili zakonske odredbe propisuju ili dopuštaju mjerenje neke stavke imovine ili obveze kod prvog knjiženja po fer vrijednosti i ako se u tome slučaju transakcijska cijena razlikuje od fer vrijednosti, Grupa tako nastale dobitke i gubitke uračunava u dobit i gubitak, osim ako nije propisano drugačije.</w:t>
      </w:r>
    </w:p>
    <w:p w14:paraId="219FF1B0" w14:textId="77777777" w:rsidR="009C51FE" w:rsidRPr="00E76F4B" w:rsidRDefault="009C51FE">
      <w:pPr>
        <w:jc w:val="both"/>
        <w:rPr>
          <w:rFonts w:asciiTheme="minorHAnsi" w:hAnsiTheme="minorHAnsi" w:cs="Arial"/>
          <w:color w:val="000000" w:themeColor="text1"/>
          <w:sz w:val="18"/>
          <w:szCs w:val="18"/>
          <w:lang w:val="hr-HR"/>
        </w:rPr>
      </w:pPr>
    </w:p>
    <w:p w14:paraId="1007A6B6" w14:textId="77777777" w:rsidR="00427C1D" w:rsidRPr="00E76F4B" w:rsidRDefault="00427C1D">
      <w:pPr>
        <w:jc w:val="both"/>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Pri utvrđivanju fer vrijednosti Grupa koristi što više relevantnih vidljivih ulaznih podataka, a što manje ulaznih podataka koji nisu vidljivi.</w:t>
      </w:r>
    </w:p>
    <w:p w14:paraId="10934952" w14:textId="77777777" w:rsidR="009C51FE" w:rsidRPr="00E76F4B" w:rsidRDefault="009C51FE">
      <w:pPr>
        <w:jc w:val="both"/>
        <w:rPr>
          <w:rFonts w:asciiTheme="minorHAnsi" w:hAnsiTheme="minorHAnsi" w:cs="Arial"/>
          <w:bCs/>
          <w:color w:val="000000" w:themeColor="text1"/>
          <w:sz w:val="18"/>
          <w:szCs w:val="18"/>
          <w:lang w:val="hr-HR"/>
        </w:rPr>
      </w:pPr>
    </w:p>
    <w:p w14:paraId="7D7080EA" w14:textId="77777777" w:rsidR="00427C1D" w:rsidRPr="00E76F4B" w:rsidRDefault="00427C1D">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Grupa odabire ulazne podatke prema obilježjima stavke imovine ili obveze koje bi tržišni sudionici uzeli u obzir u transakciji predmetnom imovinom, odnosno obvezom. </w:t>
      </w:r>
    </w:p>
    <w:p w14:paraId="600E7EB4" w14:textId="77777777" w:rsidR="009C51FE" w:rsidRPr="00E76F4B" w:rsidRDefault="009C51FE">
      <w:pPr>
        <w:jc w:val="both"/>
        <w:rPr>
          <w:rFonts w:asciiTheme="minorHAnsi" w:hAnsiTheme="minorHAnsi" w:cs="Arial"/>
          <w:color w:val="000000" w:themeColor="text1"/>
          <w:sz w:val="18"/>
          <w:szCs w:val="18"/>
          <w:lang w:val="hr-HR"/>
        </w:rPr>
      </w:pPr>
    </w:p>
    <w:p w14:paraId="271F963C" w14:textId="77777777" w:rsidR="001A7BE4" w:rsidRPr="00E76F4B" w:rsidRDefault="00427C1D">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Ako neka stavka imovine ili neka obveza mjerena po fer vrijednosti ima kupovnu cijenu i prodajnu cijenu (npr. ulazni podatak s dilerskog tržišta), za mjerenje fer vrijednosti koristi se cijena unutar raspona između kupovne i prodajne cijene koja najreprezentativnije odražava fer vrijednost.</w:t>
      </w:r>
    </w:p>
    <w:p w14:paraId="01D34348" w14:textId="77777777" w:rsidR="00B61849" w:rsidRPr="00E76F4B" w:rsidRDefault="00B61849">
      <w:pPr>
        <w:jc w:val="both"/>
        <w:rPr>
          <w:rFonts w:asciiTheme="minorHAnsi" w:hAnsiTheme="minorHAnsi" w:cs="Arial"/>
          <w:color w:val="000000" w:themeColor="text1"/>
          <w:sz w:val="18"/>
          <w:szCs w:val="18"/>
          <w:lang w:val="hr-HR"/>
        </w:rPr>
      </w:pPr>
    </w:p>
    <w:p w14:paraId="20C8DF93" w14:textId="77777777" w:rsidR="00F34FE6" w:rsidRPr="00E76F4B" w:rsidRDefault="00F34FE6">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Sukladno navedenome, knjigovodstveni iznosi novca i stanja na računu kod Hrvatske narodne banke općenito su približno iskazani po njihovim fer vrijednostima.</w:t>
      </w:r>
    </w:p>
    <w:p w14:paraId="5535C9A5" w14:textId="77777777" w:rsidR="00B61849" w:rsidRPr="00E76F4B" w:rsidRDefault="00B61849">
      <w:pPr>
        <w:jc w:val="both"/>
        <w:rPr>
          <w:rFonts w:asciiTheme="minorHAnsi" w:hAnsiTheme="minorHAnsi" w:cs="Arial"/>
          <w:color w:val="000000" w:themeColor="text1"/>
          <w:sz w:val="18"/>
          <w:szCs w:val="18"/>
          <w:lang w:val="hr-HR"/>
        </w:rPr>
      </w:pPr>
    </w:p>
    <w:p w14:paraId="0B85951D" w14:textId="77777777" w:rsidR="00F34FE6" w:rsidRPr="00E76F4B" w:rsidRDefault="00F34FE6">
      <w:pPr>
        <w:jc w:val="both"/>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Procijenjena fer vrijednost depozita kod drugih banaka približna je njihovim knjigovodstvenim iznosima, s obzirom da svi iznosi dospijevaju najkasnije do 90 dana.</w:t>
      </w:r>
    </w:p>
    <w:p w14:paraId="1EB628AB" w14:textId="77777777" w:rsidR="00B61849" w:rsidRPr="00E76F4B" w:rsidRDefault="00B61849">
      <w:pPr>
        <w:jc w:val="both"/>
        <w:rPr>
          <w:rFonts w:asciiTheme="minorHAnsi" w:hAnsiTheme="minorHAnsi" w:cs="Arial"/>
          <w:bCs/>
          <w:color w:val="000000" w:themeColor="text1"/>
          <w:sz w:val="18"/>
          <w:szCs w:val="18"/>
          <w:lang w:val="hr-HR"/>
        </w:rPr>
      </w:pPr>
    </w:p>
    <w:p w14:paraId="4D42E543" w14:textId="77777777" w:rsidR="00F34FE6" w:rsidRPr="00E76F4B" w:rsidRDefault="00F34FE6">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Krediti i predujmovi bankama i ostalim klijentima su iskazani u neto vrijednosti, odnosno umanjeni za iznos rezerviranja radi umanjenja vrijednosti. Njihova procijenjena fer vrijednost predstavlja diskontirani iznos procijenjenih očekivanih budućih priljeva novca. Prilikom sagledavanja fer vrijednosti uzima se u obzir i subvencionirana kamata koja je u diskontiranom iznosu prikazana kao odgođeno priznavanje kamatnih prihoda u ostalim obvezama. Kod kredita nastalih u kunama koji su jednosmjernom valutnom klauzulom vezani uz stranu valutu, pri procjeni fer vrijednosti ove opcije primjenjuje se postupak opisan pod „Transakcije u stranim valutama i uz valutnu klauzulu“.</w:t>
      </w:r>
    </w:p>
    <w:p w14:paraId="1A621D93" w14:textId="77777777" w:rsidR="00A7649D" w:rsidRPr="00E76F4B" w:rsidRDefault="00A7649D" w:rsidP="009C51FE">
      <w:pPr>
        <w:jc w:val="both"/>
        <w:rPr>
          <w:rFonts w:asciiTheme="minorHAnsi" w:hAnsiTheme="minorHAnsi" w:cs="Arial"/>
          <w:color w:val="000000" w:themeColor="text1"/>
          <w:sz w:val="22"/>
          <w:szCs w:val="22"/>
          <w:lang w:val="hr-HR"/>
        </w:rPr>
        <w:sectPr w:rsidR="00A7649D" w:rsidRPr="00E76F4B" w:rsidSect="000D6913">
          <w:pgSz w:w="11907" w:h="16840" w:code="9"/>
          <w:pgMar w:top="1418" w:right="1134" w:bottom="1134" w:left="1418" w:header="851" w:footer="851" w:gutter="0"/>
          <w:cols w:space="720"/>
          <w:noEndnote/>
        </w:sectPr>
      </w:pPr>
    </w:p>
    <w:p w14:paraId="411548E6" w14:textId="77777777" w:rsidR="00F34FE6" w:rsidRPr="00E76F4B" w:rsidRDefault="00F34FE6" w:rsidP="00F34FE6">
      <w:pPr>
        <w:pStyle w:val="T1"/>
        <w:tabs>
          <w:tab w:val="left" w:pos="567"/>
        </w:tabs>
        <w:spacing w:before="0" w:after="0" w:line="240" w:lineRule="auto"/>
        <w:rPr>
          <w:rFonts w:asciiTheme="minorHAnsi" w:hAnsiTheme="minorHAnsi" w:cs="Arial"/>
          <w:color w:val="000000" w:themeColor="text1"/>
          <w:sz w:val="22"/>
          <w:szCs w:val="22"/>
          <w:lang w:val="hr-HR"/>
        </w:rPr>
      </w:pPr>
    </w:p>
    <w:p w14:paraId="689A77BE" w14:textId="77777777" w:rsidR="00E3172D" w:rsidRPr="00E76F4B" w:rsidRDefault="00E3172D" w:rsidP="00E317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08F0AC36" w14:textId="77777777" w:rsidR="00E3172D" w:rsidRPr="00E76F4B" w:rsidRDefault="00E3172D" w:rsidP="00E317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140B5495" w14:textId="77777777" w:rsidR="00E3172D" w:rsidRPr="00E76F4B" w:rsidRDefault="00E3172D" w:rsidP="00E317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11B89E1D" w14:textId="77777777" w:rsidR="00E3172D" w:rsidRPr="00E76F4B" w:rsidRDefault="00E3172D" w:rsidP="00E3172D">
      <w:pPr>
        <w:jc w:val="both"/>
        <w:rPr>
          <w:rFonts w:asciiTheme="minorHAnsi" w:hAnsiTheme="minorHAnsi" w:cstheme="minorHAnsi"/>
          <w:b/>
          <w:color w:val="000000" w:themeColor="text1"/>
          <w:sz w:val="18"/>
          <w:szCs w:val="18"/>
          <w:lang w:val="hr-HR"/>
        </w:rPr>
      </w:pPr>
    </w:p>
    <w:p w14:paraId="72968B09" w14:textId="77777777" w:rsidR="00E3172D" w:rsidRPr="00E76F4B" w:rsidRDefault="00E3172D" w:rsidP="00E317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1460C392" w14:textId="77777777" w:rsidR="00F34FE6" w:rsidRPr="00E76F4B" w:rsidRDefault="00F34FE6">
      <w:pPr>
        <w:pStyle w:val="T1"/>
        <w:tabs>
          <w:tab w:val="left" w:pos="567"/>
        </w:tabs>
        <w:spacing w:before="0" w:after="0" w:line="240" w:lineRule="auto"/>
        <w:rPr>
          <w:rFonts w:asciiTheme="minorHAnsi" w:hAnsiTheme="minorHAnsi" w:cs="Arial"/>
          <w:color w:val="000000" w:themeColor="text1"/>
          <w:sz w:val="18"/>
          <w:szCs w:val="18"/>
          <w:lang w:val="hr-HR"/>
        </w:rPr>
      </w:pPr>
    </w:p>
    <w:p w14:paraId="5F3B6FB6" w14:textId="77777777" w:rsidR="001A7BE4" w:rsidRPr="00E76F4B" w:rsidRDefault="00E3172D">
      <w:pPr>
        <w:pStyle w:val="T1"/>
        <w:tabs>
          <w:tab w:val="left" w:pos="426"/>
        </w:tabs>
        <w:spacing w:before="0" w:after="0" w:line="240" w:lineRule="auto"/>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 xml:space="preserve">viii. </w:t>
      </w:r>
      <w:r w:rsidR="001A7BE4" w:rsidRPr="00E76F4B">
        <w:rPr>
          <w:rFonts w:asciiTheme="minorHAnsi" w:hAnsiTheme="minorHAnsi" w:cs="Arial"/>
          <w:i/>
          <w:color w:val="000000" w:themeColor="text1"/>
          <w:sz w:val="22"/>
          <w:szCs w:val="22"/>
          <w:lang w:val="hr-HR"/>
        </w:rPr>
        <w:t>Mjerenje fer vrijednosti (nastavak)</w:t>
      </w:r>
    </w:p>
    <w:p w14:paraId="06397163" w14:textId="77777777" w:rsidR="00F34FE6" w:rsidRPr="00E76F4B" w:rsidRDefault="00F34FE6">
      <w:pPr>
        <w:pStyle w:val="T1"/>
        <w:tabs>
          <w:tab w:val="left" w:pos="426"/>
        </w:tabs>
        <w:spacing w:before="0" w:after="0" w:line="240" w:lineRule="auto"/>
        <w:rPr>
          <w:rFonts w:asciiTheme="minorHAnsi" w:hAnsiTheme="minorHAnsi" w:cs="Arial"/>
          <w:color w:val="000000" w:themeColor="text1"/>
          <w:sz w:val="16"/>
          <w:szCs w:val="16"/>
          <w:lang w:val="hr-HR"/>
        </w:rPr>
      </w:pPr>
    </w:p>
    <w:p w14:paraId="64BF9564" w14:textId="77777777" w:rsidR="00762B47" w:rsidRPr="00E76F4B" w:rsidRDefault="00762B47" w:rsidP="009C3211">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Tržišne cijene za dugoročne kredite koje je Grupa primila nisu dostupne te se njihova fer vrijednost procjenjuje kao sadašnja vrijednost budućih novčanih tokova diskontiranih primjenom važećih kamatnih stopa na datum izvještaja o financijskom položaju za nove kredite sa sličnim uvjetima i preostalim dospijećem. </w:t>
      </w:r>
    </w:p>
    <w:p w14:paraId="24D30089" w14:textId="77777777" w:rsidR="00F34FE6" w:rsidRPr="00E76F4B" w:rsidRDefault="00F34FE6" w:rsidP="009C3211">
      <w:pPr>
        <w:jc w:val="both"/>
        <w:rPr>
          <w:rFonts w:asciiTheme="minorHAnsi" w:hAnsiTheme="minorHAnsi" w:cs="Arial"/>
          <w:color w:val="000000" w:themeColor="text1"/>
          <w:sz w:val="18"/>
          <w:szCs w:val="18"/>
          <w:lang w:val="hr-HR"/>
        </w:rPr>
      </w:pPr>
    </w:p>
    <w:p w14:paraId="4DC84E20" w14:textId="77777777" w:rsidR="00762B47" w:rsidRPr="00E76F4B" w:rsidRDefault="00762B47" w:rsidP="009C3211">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Fer vrijednost obveznica izdanih od strane HBOR-a prezentira se korištenjem ulaznih podataka 2. razine u vidu tržišno potkrijepljenih podataka vidljivih na Bloomberg servisu, korištenjem „</w:t>
      </w:r>
      <w:proofErr w:type="spellStart"/>
      <w:r w:rsidRPr="00E76F4B">
        <w:rPr>
          <w:rFonts w:asciiTheme="minorHAnsi" w:hAnsiTheme="minorHAnsi" w:cs="Arial"/>
          <w:color w:val="000000" w:themeColor="text1"/>
          <w:sz w:val="22"/>
          <w:szCs w:val="22"/>
          <w:lang w:val="hr-HR"/>
        </w:rPr>
        <w:t>Bloomberg</w:t>
      </w:r>
      <w:proofErr w:type="spellEnd"/>
      <w:r w:rsidRPr="00E76F4B">
        <w:rPr>
          <w:rFonts w:asciiTheme="minorHAnsi" w:hAnsiTheme="minorHAnsi" w:cs="Arial"/>
          <w:color w:val="000000" w:themeColor="text1"/>
          <w:sz w:val="22"/>
          <w:szCs w:val="22"/>
          <w:lang w:val="hr-HR"/>
        </w:rPr>
        <w:t xml:space="preserve"> </w:t>
      </w:r>
      <w:proofErr w:type="spellStart"/>
      <w:r w:rsidRPr="00E76F4B">
        <w:rPr>
          <w:rFonts w:asciiTheme="minorHAnsi" w:hAnsiTheme="minorHAnsi" w:cs="Arial"/>
          <w:color w:val="000000" w:themeColor="text1"/>
          <w:sz w:val="22"/>
          <w:szCs w:val="22"/>
          <w:lang w:val="hr-HR"/>
        </w:rPr>
        <w:t>Generic</w:t>
      </w:r>
      <w:proofErr w:type="spellEnd"/>
      <w:r w:rsidRPr="00E76F4B">
        <w:rPr>
          <w:rFonts w:asciiTheme="minorHAnsi" w:hAnsiTheme="minorHAnsi" w:cs="Arial"/>
          <w:color w:val="000000" w:themeColor="text1"/>
          <w:sz w:val="22"/>
          <w:szCs w:val="22"/>
          <w:lang w:val="hr-HR"/>
        </w:rPr>
        <w:t xml:space="preserve"> </w:t>
      </w:r>
      <w:proofErr w:type="spellStart"/>
      <w:r w:rsidRPr="00E76F4B">
        <w:rPr>
          <w:rFonts w:asciiTheme="minorHAnsi" w:hAnsiTheme="minorHAnsi" w:cs="Arial"/>
          <w:color w:val="000000" w:themeColor="text1"/>
          <w:sz w:val="22"/>
          <w:szCs w:val="22"/>
          <w:lang w:val="hr-HR"/>
        </w:rPr>
        <w:t>prices</w:t>
      </w:r>
      <w:proofErr w:type="spellEnd"/>
      <w:r w:rsidRPr="00E76F4B">
        <w:rPr>
          <w:rFonts w:asciiTheme="minorHAnsi" w:hAnsiTheme="minorHAnsi" w:cs="Arial"/>
          <w:color w:val="000000" w:themeColor="text1"/>
          <w:sz w:val="22"/>
          <w:szCs w:val="22"/>
          <w:lang w:val="hr-HR"/>
        </w:rPr>
        <w:t xml:space="preserve">“ (BGN) </w:t>
      </w:r>
      <w:proofErr w:type="spellStart"/>
      <w:r w:rsidRPr="00E76F4B">
        <w:rPr>
          <w:rFonts w:asciiTheme="minorHAnsi" w:hAnsiTheme="minorHAnsi" w:cs="Arial"/>
          <w:color w:val="000000" w:themeColor="text1"/>
          <w:sz w:val="22"/>
          <w:szCs w:val="22"/>
          <w:lang w:val="hr-HR"/>
        </w:rPr>
        <w:t>mid</w:t>
      </w:r>
      <w:proofErr w:type="spellEnd"/>
      <w:r w:rsidRPr="00E76F4B">
        <w:rPr>
          <w:rFonts w:asciiTheme="minorHAnsi" w:hAnsiTheme="minorHAnsi" w:cs="Arial"/>
          <w:color w:val="000000" w:themeColor="text1"/>
          <w:sz w:val="22"/>
          <w:szCs w:val="22"/>
          <w:lang w:val="hr-HR"/>
        </w:rPr>
        <w:t xml:space="preserve"> cijene te je na dan 31. prosinca </w:t>
      </w:r>
      <w:r w:rsidR="009C36E6" w:rsidRPr="00E76F4B">
        <w:rPr>
          <w:rFonts w:asciiTheme="minorHAnsi" w:hAnsiTheme="minorHAnsi" w:cs="Arial"/>
          <w:color w:val="000000" w:themeColor="text1"/>
          <w:sz w:val="22"/>
          <w:szCs w:val="22"/>
          <w:lang w:val="hr-HR"/>
        </w:rPr>
        <w:t>201</w:t>
      </w:r>
      <w:r w:rsidR="009C36E6">
        <w:rPr>
          <w:rFonts w:asciiTheme="minorHAnsi" w:hAnsiTheme="minorHAnsi" w:cs="Arial"/>
          <w:color w:val="000000" w:themeColor="text1"/>
          <w:sz w:val="22"/>
          <w:szCs w:val="22"/>
          <w:lang w:val="hr-HR"/>
        </w:rPr>
        <w:t>9</w:t>
      </w:r>
      <w:r w:rsidRPr="00E76F4B">
        <w:rPr>
          <w:rFonts w:asciiTheme="minorHAnsi" w:hAnsiTheme="minorHAnsi" w:cs="Arial"/>
          <w:color w:val="000000" w:themeColor="text1"/>
          <w:sz w:val="22"/>
          <w:szCs w:val="22"/>
          <w:lang w:val="hr-HR"/>
        </w:rPr>
        <w:t xml:space="preserve">.  iskazana u bilješci </w:t>
      </w:r>
      <w:r w:rsidR="00513086" w:rsidRPr="00E76F4B">
        <w:rPr>
          <w:rFonts w:asciiTheme="minorHAnsi" w:hAnsiTheme="minorHAnsi" w:cs="Arial"/>
          <w:color w:val="000000" w:themeColor="text1"/>
          <w:sz w:val="22"/>
          <w:szCs w:val="22"/>
          <w:lang w:val="hr-HR"/>
        </w:rPr>
        <w:t>2</w:t>
      </w:r>
      <w:r w:rsidR="00157786" w:rsidRPr="009F7E5D">
        <w:rPr>
          <w:rFonts w:asciiTheme="minorHAnsi" w:hAnsiTheme="minorHAnsi" w:cs="Arial"/>
          <w:color w:val="000000" w:themeColor="text1"/>
          <w:sz w:val="22"/>
          <w:szCs w:val="22"/>
          <w:lang w:val="hr-HR"/>
        </w:rPr>
        <w:t>6</w:t>
      </w:r>
      <w:r w:rsidRPr="00E76F4B">
        <w:rPr>
          <w:rFonts w:asciiTheme="minorHAnsi" w:hAnsiTheme="minorHAnsi" w:cs="Arial"/>
          <w:color w:val="000000" w:themeColor="text1"/>
          <w:sz w:val="22"/>
          <w:szCs w:val="22"/>
          <w:lang w:val="hr-HR"/>
        </w:rPr>
        <w:t>.</w:t>
      </w:r>
    </w:p>
    <w:p w14:paraId="186A10F9" w14:textId="77777777" w:rsidR="00F34FE6" w:rsidRPr="00E76F4B" w:rsidRDefault="00F34FE6" w:rsidP="005A4073">
      <w:pPr>
        <w:jc w:val="both"/>
        <w:rPr>
          <w:rFonts w:asciiTheme="minorHAnsi" w:hAnsiTheme="minorHAnsi" w:cs="Arial"/>
          <w:b/>
          <w:color w:val="000000" w:themeColor="text1"/>
          <w:sz w:val="18"/>
          <w:szCs w:val="18"/>
          <w:lang w:val="hr-HR"/>
        </w:rPr>
      </w:pPr>
    </w:p>
    <w:p w14:paraId="3819D0C9" w14:textId="77777777" w:rsidR="00762B47" w:rsidRPr="00E76F4B" w:rsidRDefault="00762B47" w:rsidP="005A4073">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BGN ili „</w:t>
      </w:r>
      <w:proofErr w:type="spellStart"/>
      <w:r w:rsidRPr="00E76F4B">
        <w:rPr>
          <w:rFonts w:asciiTheme="minorHAnsi" w:hAnsiTheme="minorHAnsi" w:cs="Arial"/>
          <w:color w:val="000000" w:themeColor="text1"/>
          <w:sz w:val="22"/>
          <w:szCs w:val="22"/>
          <w:lang w:val="hr-HR"/>
        </w:rPr>
        <w:t>Bloomberg</w:t>
      </w:r>
      <w:proofErr w:type="spellEnd"/>
      <w:r w:rsidRPr="00E76F4B">
        <w:rPr>
          <w:rFonts w:asciiTheme="minorHAnsi" w:hAnsiTheme="minorHAnsi" w:cs="Arial"/>
          <w:color w:val="000000" w:themeColor="text1"/>
          <w:sz w:val="22"/>
          <w:szCs w:val="22"/>
          <w:lang w:val="hr-HR"/>
        </w:rPr>
        <w:t xml:space="preserve"> </w:t>
      </w:r>
      <w:proofErr w:type="spellStart"/>
      <w:r w:rsidRPr="00E76F4B">
        <w:rPr>
          <w:rFonts w:asciiTheme="minorHAnsi" w:hAnsiTheme="minorHAnsi" w:cs="Arial"/>
          <w:color w:val="000000" w:themeColor="text1"/>
          <w:sz w:val="22"/>
          <w:szCs w:val="22"/>
          <w:lang w:val="hr-HR"/>
        </w:rPr>
        <w:t>Generic</w:t>
      </w:r>
      <w:proofErr w:type="spellEnd"/>
      <w:r w:rsidRPr="00E76F4B">
        <w:rPr>
          <w:rFonts w:asciiTheme="minorHAnsi" w:hAnsiTheme="minorHAnsi" w:cs="Arial"/>
          <w:color w:val="000000" w:themeColor="text1"/>
          <w:sz w:val="22"/>
          <w:szCs w:val="22"/>
          <w:lang w:val="hr-HR"/>
        </w:rPr>
        <w:t xml:space="preserve"> </w:t>
      </w:r>
      <w:proofErr w:type="spellStart"/>
      <w:r w:rsidRPr="00E76F4B">
        <w:rPr>
          <w:rFonts w:asciiTheme="minorHAnsi" w:hAnsiTheme="minorHAnsi" w:cs="Arial"/>
          <w:color w:val="000000" w:themeColor="text1"/>
          <w:sz w:val="22"/>
          <w:szCs w:val="22"/>
          <w:lang w:val="hr-HR"/>
        </w:rPr>
        <w:t>prices</w:t>
      </w:r>
      <w:proofErr w:type="spellEnd"/>
      <w:r w:rsidRPr="00E76F4B">
        <w:rPr>
          <w:rFonts w:asciiTheme="minorHAnsi" w:hAnsiTheme="minorHAnsi" w:cs="Arial"/>
          <w:color w:val="000000" w:themeColor="text1"/>
          <w:sz w:val="22"/>
          <w:szCs w:val="22"/>
          <w:lang w:val="hr-HR"/>
        </w:rPr>
        <w:t>“ predstavlja jednostavni prosjek cijena uključujući indikativne i izvršne cijene. „</w:t>
      </w:r>
      <w:proofErr w:type="spellStart"/>
      <w:r w:rsidRPr="00E76F4B">
        <w:rPr>
          <w:rFonts w:asciiTheme="minorHAnsi" w:hAnsiTheme="minorHAnsi" w:cs="Arial"/>
          <w:color w:val="000000" w:themeColor="text1"/>
          <w:sz w:val="22"/>
          <w:szCs w:val="22"/>
          <w:lang w:val="hr-HR"/>
        </w:rPr>
        <w:t>Mid</w:t>
      </w:r>
      <w:proofErr w:type="spellEnd"/>
      <w:r w:rsidRPr="00E76F4B">
        <w:rPr>
          <w:rFonts w:asciiTheme="minorHAnsi" w:hAnsiTheme="minorHAnsi" w:cs="Arial"/>
          <w:color w:val="000000" w:themeColor="text1"/>
          <w:sz w:val="22"/>
          <w:szCs w:val="22"/>
          <w:lang w:val="hr-HR"/>
        </w:rPr>
        <w:t>“ cijena predstavlja prosjek kotirane „</w:t>
      </w:r>
      <w:proofErr w:type="spellStart"/>
      <w:r w:rsidRPr="00E76F4B">
        <w:rPr>
          <w:rFonts w:asciiTheme="minorHAnsi" w:hAnsiTheme="minorHAnsi" w:cs="Arial"/>
          <w:color w:val="000000" w:themeColor="text1"/>
          <w:sz w:val="22"/>
          <w:szCs w:val="22"/>
          <w:lang w:val="hr-HR"/>
        </w:rPr>
        <w:t>ask</w:t>
      </w:r>
      <w:proofErr w:type="spellEnd"/>
      <w:r w:rsidRPr="00E76F4B">
        <w:rPr>
          <w:rFonts w:asciiTheme="minorHAnsi" w:hAnsiTheme="minorHAnsi" w:cs="Arial"/>
          <w:color w:val="000000" w:themeColor="text1"/>
          <w:sz w:val="22"/>
          <w:szCs w:val="22"/>
          <w:lang w:val="hr-HR"/>
        </w:rPr>
        <w:t>“ i „</w:t>
      </w:r>
      <w:proofErr w:type="spellStart"/>
      <w:r w:rsidRPr="00E76F4B">
        <w:rPr>
          <w:rFonts w:asciiTheme="minorHAnsi" w:hAnsiTheme="minorHAnsi" w:cs="Arial"/>
          <w:color w:val="000000" w:themeColor="text1"/>
          <w:sz w:val="22"/>
          <w:szCs w:val="22"/>
          <w:lang w:val="hr-HR"/>
        </w:rPr>
        <w:t>bid</w:t>
      </w:r>
      <w:proofErr w:type="spellEnd"/>
      <w:r w:rsidRPr="00E76F4B">
        <w:rPr>
          <w:rFonts w:asciiTheme="minorHAnsi" w:hAnsiTheme="minorHAnsi" w:cs="Arial"/>
          <w:color w:val="000000" w:themeColor="text1"/>
          <w:sz w:val="22"/>
          <w:szCs w:val="22"/>
          <w:lang w:val="hr-HR"/>
        </w:rPr>
        <w:t>“ cijene.</w:t>
      </w:r>
    </w:p>
    <w:p w14:paraId="516B8EED" w14:textId="77777777" w:rsidR="00F34FE6" w:rsidRPr="00E76F4B" w:rsidRDefault="00F34FE6" w:rsidP="005A4073">
      <w:pPr>
        <w:jc w:val="both"/>
        <w:rPr>
          <w:rFonts w:asciiTheme="minorHAnsi" w:hAnsiTheme="minorHAnsi" w:cs="Arial"/>
          <w:color w:val="000000" w:themeColor="text1"/>
          <w:sz w:val="18"/>
          <w:szCs w:val="18"/>
          <w:lang w:val="hr-HR"/>
        </w:rPr>
      </w:pPr>
    </w:p>
    <w:p w14:paraId="2657071F" w14:textId="77777777" w:rsidR="00427C1D" w:rsidRPr="00E76F4B" w:rsidRDefault="00427C1D" w:rsidP="0078611A">
      <w:pPr>
        <w:jc w:val="both"/>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Grupa vodi računa o prezentiranju hijerarhije fer vrijednosti koja se sastoji od tri razine podataka koji ulaze u tehnike vrednovanja na način kako slijedi:</w:t>
      </w:r>
    </w:p>
    <w:p w14:paraId="73B8EEC0" w14:textId="77777777" w:rsidR="00427C1D" w:rsidRPr="00E76F4B" w:rsidRDefault="00427C1D" w:rsidP="0078611A">
      <w:pPr>
        <w:jc w:val="both"/>
        <w:rPr>
          <w:rFonts w:asciiTheme="minorHAnsi" w:hAnsiTheme="minorHAnsi" w:cs="Arial"/>
          <w:bCs/>
          <w:color w:val="000000" w:themeColor="text1"/>
          <w:sz w:val="22"/>
          <w:szCs w:val="22"/>
          <w:lang w:val="hr-HR"/>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552"/>
        <w:gridCol w:w="2551"/>
        <w:gridCol w:w="2410"/>
      </w:tblGrid>
      <w:tr w:rsidR="00E14286" w:rsidRPr="00E14286" w14:paraId="2440526E" w14:textId="77777777" w:rsidTr="00BD645A">
        <w:trPr>
          <w:trHeight w:val="389"/>
          <w:jc w:val="center"/>
        </w:trPr>
        <w:tc>
          <w:tcPr>
            <w:tcW w:w="1985" w:type="dxa"/>
            <w:tcBorders>
              <w:top w:val="nil"/>
              <w:left w:val="nil"/>
            </w:tcBorders>
            <w:shd w:val="clear" w:color="auto" w:fill="auto"/>
          </w:tcPr>
          <w:p w14:paraId="18AC2853" w14:textId="77777777" w:rsidR="00427C1D" w:rsidRPr="00E76F4B" w:rsidRDefault="00427C1D" w:rsidP="0078611A">
            <w:pPr>
              <w:jc w:val="both"/>
              <w:rPr>
                <w:rFonts w:asciiTheme="minorHAnsi" w:hAnsiTheme="minorHAnsi" w:cs="Arial"/>
                <w:b/>
                <w:bCs/>
                <w:color w:val="000000" w:themeColor="text1"/>
                <w:sz w:val="22"/>
                <w:szCs w:val="22"/>
                <w:lang w:val="hr-HR"/>
              </w:rPr>
            </w:pPr>
            <w:r w:rsidRPr="00E76F4B">
              <w:rPr>
                <w:rFonts w:asciiTheme="minorHAnsi" w:hAnsiTheme="minorHAnsi" w:cs="Arial"/>
                <w:color w:val="000000" w:themeColor="text1"/>
                <w:sz w:val="22"/>
                <w:szCs w:val="22"/>
                <w:lang w:val="hr-HR"/>
              </w:rPr>
              <w:br w:type="page"/>
            </w:r>
            <w:r w:rsidRPr="00E76F4B">
              <w:rPr>
                <w:rFonts w:asciiTheme="minorHAnsi" w:hAnsiTheme="minorHAnsi" w:cs="Arial"/>
                <w:bCs/>
                <w:color w:val="000000" w:themeColor="text1"/>
                <w:sz w:val="22"/>
                <w:szCs w:val="22"/>
                <w:lang w:val="hr-HR"/>
              </w:rPr>
              <w:br w:type="page"/>
            </w:r>
          </w:p>
        </w:tc>
        <w:tc>
          <w:tcPr>
            <w:tcW w:w="2552" w:type="dxa"/>
            <w:shd w:val="clear" w:color="auto" w:fill="auto"/>
          </w:tcPr>
          <w:p w14:paraId="1F93B346" w14:textId="77777777" w:rsidR="00427C1D" w:rsidRPr="00E76F4B" w:rsidRDefault="00427C1D" w:rsidP="00E266C9">
            <w:pPr>
              <w:jc w:val="both"/>
              <w:rPr>
                <w:rFonts w:asciiTheme="minorHAnsi" w:hAnsiTheme="minorHAnsi" w:cs="Arial"/>
                <w:b/>
                <w:bCs/>
                <w:color w:val="000000" w:themeColor="text1"/>
                <w:sz w:val="22"/>
                <w:szCs w:val="22"/>
                <w:lang w:val="hr-HR"/>
              </w:rPr>
            </w:pPr>
            <w:r w:rsidRPr="00E76F4B">
              <w:rPr>
                <w:rFonts w:asciiTheme="minorHAnsi" w:hAnsiTheme="minorHAnsi" w:cs="Arial"/>
                <w:b/>
                <w:bCs/>
                <w:color w:val="000000" w:themeColor="text1"/>
                <w:sz w:val="22"/>
                <w:szCs w:val="22"/>
                <w:lang w:val="hr-HR"/>
              </w:rPr>
              <w:t>Razina 1</w:t>
            </w:r>
          </w:p>
        </w:tc>
        <w:tc>
          <w:tcPr>
            <w:tcW w:w="2551" w:type="dxa"/>
            <w:shd w:val="clear" w:color="auto" w:fill="auto"/>
          </w:tcPr>
          <w:p w14:paraId="005143F9" w14:textId="77777777" w:rsidR="00427C1D" w:rsidRPr="00E76F4B" w:rsidRDefault="00427C1D" w:rsidP="001D233C">
            <w:pPr>
              <w:jc w:val="both"/>
              <w:rPr>
                <w:rFonts w:asciiTheme="minorHAnsi" w:hAnsiTheme="minorHAnsi" w:cs="Arial"/>
                <w:b/>
                <w:bCs/>
                <w:color w:val="000000" w:themeColor="text1"/>
                <w:sz w:val="22"/>
                <w:szCs w:val="22"/>
                <w:lang w:val="hr-HR"/>
              </w:rPr>
            </w:pPr>
            <w:r w:rsidRPr="00E76F4B">
              <w:rPr>
                <w:rFonts w:asciiTheme="minorHAnsi" w:hAnsiTheme="minorHAnsi" w:cs="Arial"/>
                <w:b/>
                <w:bCs/>
                <w:color w:val="000000" w:themeColor="text1"/>
                <w:sz w:val="22"/>
                <w:szCs w:val="22"/>
                <w:lang w:val="hr-HR"/>
              </w:rPr>
              <w:t>Razina 2</w:t>
            </w:r>
          </w:p>
        </w:tc>
        <w:tc>
          <w:tcPr>
            <w:tcW w:w="2410" w:type="dxa"/>
            <w:shd w:val="clear" w:color="auto" w:fill="auto"/>
          </w:tcPr>
          <w:p w14:paraId="48A95C22" w14:textId="77777777" w:rsidR="00427C1D" w:rsidRPr="00E76F4B" w:rsidRDefault="00427C1D" w:rsidP="00014EE0">
            <w:pPr>
              <w:jc w:val="both"/>
              <w:rPr>
                <w:rFonts w:asciiTheme="minorHAnsi" w:hAnsiTheme="minorHAnsi" w:cs="Arial"/>
                <w:b/>
                <w:bCs/>
                <w:color w:val="000000" w:themeColor="text1"/>
                <w:sz w:val="22"/>
                <w:szCs w:val="22"/>
                <w:lang w:val="hr-HR"/>
              </w:rPr>
            </w:pPr>
            <w:r w:rsidRPr="00E76F4B">
              <w:rPr>
                <w:rFonts w:asciiTheme="minorHAnsi" w:hAnsiTheme="minorHAnsi" w:cs="Arial"/>
                <w:b/>
                <w:bCs/>
                <w:color w:val="000000" w:themeColor="text1"/>
                <w:sz w:val="22"/>
                <w:szCs w:val="22"/>
                <w:lang w:val="hr-HR"/>
              </w:rPr>
              <w:t>Razina 3</w:t>
            </w:r>
          </w:p>
        </w:tc>
      </w:tr>
      <w:tr w:rsidR="00427C1D" w:rsidRPr="00E14286" w14:paraId="3A5A82DA" w14:textId="77777777" w:rsidTr="00BD645A">
        <w:trPr>
          <w:trHeight w:val="376"/>
          <w:jc w:val="center"/>
        </w:trPr>
        <w:tc>
          <w:tcPr>
            <w:tcW w:w="1985" w:type="dxa"/>
            <w:tcBorders>
              <w:bottom w:val="single" w:sz="4" w:space="0" w:color="auto"/>
            </w:tcBorders>
            <w:shd w:val="clear" w:color="auto" w:fill="auto"/>
          </w:tcPr>
          <w:p w14:paraId="52A7122A" w14:textId="77777777" w:rsidR="00427C1D" w:rsidRPr="00E76F4B" w:rsidRDefault="00427C1D" w:rsidP="005A4073">
            <w:pPr>
              <w:rPr>
                <w:rFonts w:asciiTheme="minorHAnsi" w:hAnsiTheme="minorHAnsi" w:cs="Arial"/>
                <w:b/>
                <w:bCs/>
                <w:color w:val="000000" w:themeColor="text1"/>
                <w:sz w:val="22"/>
                <w:szCs w:val="22"/>
                <w:lang w:val="hr-HR"/>
              </w:rPr>
            </w:pPr>
            <w:r w:rsidRPr="00E76F4B">
              <w:rPr>
                <w:rFonts w:asciiTheme="minorHAnsi" w:hAnsiTheme="minorHAnsi" w:cs="Arial"/>
                <w:b/>
                <w:bCs/>
                <w:color w:val="000000" w:themeColor="text1"/>
                <w:sz w:val="22"/>
                <w:szCs w:val="22"/>
                <w:lang w:val="hr-HR"/>
              </w:rPr>
              <w:t>Definicija ulaznih podataka:</w:t>
            </w:r>
          </w:p>
        </w:tc>
        <w:tc>
          <w:tcPr>
            <w:tcW w:w="2552" w:type="dxa"/>
            <w:tcBorders>
              <w:bottom w:val="single" w:sz="4" w:space="0" w:color="auto"/>
            </w:tcBorders>
            <w:shd w:val="clear" w:color="auto" w:fill="auto"/>
          </w:tcPr>
          <w:p w14:paraId="6E70A4AE" w14:textId="77777777" w:rsidR="00427C1D" w:rsidRPr="00E76F4B" w:rsidRDefault="00427C1D" w:rsidP="005A4073">
            <w:pPr>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Kotirane (neusklađene) cijene na aktivnim tržištima za identičnu imovinu, odnosno identične obveze i koje su dostupne na datum mjerenja.</w:t>
            </w:r>
          </w:p>
        </w:tc>
        <w:tc>
          <w:tcPr>
            <w:tcW w:w="2551" w:type="dxa"/>
            <w:tcBorders>
              <w:bottom w:val="single" w:sz="4" w:space="0" w:color="auto"/>
            </w:tcBorders>
            <w:shd w:val="clear" w:color="auto" w:fill="auto"/>
          </w:tcPr>
          <w:p w14:paraId="726A95BA" w14:textId="77777777" w:rsidR="00427C1D" w:rsidRPr="00E76F4B" w:rsidRDefault="00427C1D" w:rsidP="005A4073">
            <w:pPr>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Ulazni podaci, osim kotiranih iz 1. razine koje su, bilo izravno, bilo neizravno, vidljive za predmetnu imovinu, odnosno obvezu.</w:t>
            </w:r>
          </w:p>
        </w:tc>
        <w:tc>
          <w:tcPr>
            <w:tcW w:w="2410" w:type="dxa"/>
            <w:tcBorders>
              <w:bottom w:val="single" w:sz="4" w:space="0" w:color="auto"/>
            </w:tcBorders>
            <w:shd w:val="clear" w:color="auto" w:fill="auto"/>
          </w:tcPr>
          <w:p w14:paraId="7DFEFDC6" w14:textId="77777777" w:rsidR="00427C1D" w:rsidRPr="00E76F4B" w:rsidRDefault="00427C1D" w:rsidP="0078611A">
            <w:pPr>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Ulazni podaci o predmetnoj imovini, odnosno obvezi koji nisu vidljivi, odnosno koji su izvedeni iz tržišnih podataka</w:t>
            </w:r>
            <w:r w:rsidRPr="00E76F4B">
              <w:rPr>
                <w:rFonts w:asciiTheme="minorHAnsi" w:hAnsiTheme="minorHAnsi" w:cs="Arial"/>
                <w:b/>
                <w:bCs/>
                <w:color w:val="000000" w:themeColor="text1"/>
                <w:sz w:val="22"/>
                <w:szCs w:val="22"/>
                <w:lang w:val="hr-HR"/>
              </w:rPr>
              <w:t>.</w:t>
            </w:r>
          </w:p>
        </w:tc>
      </w:tr>
    </w:tbl>
    <w:p w14:paraId="3D5AAAA8" w14:textId="77777777" w:rsidR="00F34FE6" w:rsidRPr="00E76F4B" w:rsidRDefault="00F34FE6" w:rsidP="005A4073">
      <w:pPr>
        <w:jc w:val="both"/>
        <w:rPr>
          <w:rFonts w:asciiTheme="minorHAnsi" w:hAnsiTheme="minorHAnsi" w:cs="Arial"/>
          <w:bCs/>
          <w:color w:val="000000" w:themeColor="text1"/>
          <w:sz w:val="22"/>
          <w:szCs w:val="22"/>
          <w:lang w:val="hr-HR"/>
        </w:rPr>
      </w:pPr>
    </w:p>
    <w:p w14:paraId="5A51B11E" w14:textId="77777777" w:rsidR="00427C1D" w:rsidRPr="00E76F4B" w:rsidRDefault="00427C1D" w:rsidP="009C3211">
      <w:pPr>
        <w:jc w:val="both"/>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Grupa iskazuje prijenose između razina fer vrijednosti na kraju izvještajnog razdoblja tijekom kojeg se promjena dogodila.</w:t>
      </w:r>
    </w:p>
    <w:p w14:paraId="0B04ADAF" w14:textId="77777777" w:rsidR="008379BA" w:rsidRPr="00E76F4B" w:rsidRDefault="008379BA" w:rsidP="008379BA">
      <w:pPr>
        <w:jc w:val="both"/>
        <w:rPr>
          <w:rFonts w:ascii="Calibri" w:hAnsi="Calibri" w:cs="Calibri"/>
          <w:bCs/>
          <w:color w:val="000000" w:themeColor="text1"/>
          <w:sz w:val="22"/>
          <w:szCs w:val="22"/>
          <w:lang w:val="hr-HR"/>
        </w:rPr>
      </w:pPr>
    </w:p>
    <w:p w14:paraId="4D87C79F" w14:textId="77777777" w:rsidR="008379BA" w:rsidRPr="00E76F4B" w:rsidRDefault="008379BA" w:rsidP="008379BA">
      <w:pPr>
        <w:jc w:val="both"/>
        <w:rPr>
          <w:rFonts w:ascii="Calibri" w:hAnsi="Calibri" w:cs="Calibri"/>
          <w:color w:val="000000" w:themeColor="text1"/>
          <w:spacing w:val="-3"/>
          <w:sz w:val="22"/>
          <w:szCs w:val="22"/>
          <w:lang w:val="hr-HR"/>
        </w:rPr>
      </w:pPr>
      <w:r w:rsidRPr="00E76F4B">
        <w:rPr>
          <w:rFonts w:ascii="Calibri" w:hAnsi="Calibri" w:cs="Calibri"/>
          <w:bCs/>
          <w:color w:val="000000" w:themeColor="text1"/>
          <w:sz w:val="22"/>
          <w:szCs w:val="22"/>
          <w:lang w:val="hr-HR"/>
        </w:rPr>
        <w:t xml:space="preserve">Usporedba fer i knjigovodstvene vrijednosti financijskih instrumenata koji se ne vode po fer vrijednosti prikazana je u bilješci </w:t>
      </w:r>
      <w:r w:rsidRPr="00E76F4B">
        <w:rPr>
          <w:rFonts w:ascii="Calibri" w:hAnsi="Calibri" w:cs="Calibri"/>
          <w:bCs/>
          <w:color w:val="000000" w:themeColor="text1"/>
          <w:spacing w:val="-3"/>
          <w:sz w:val="22"/>
          <w:szCs w:val="22"/>
          <w:lang w:val="hr-HR"/>
        </w:rPr>
        <w:t> 3</w:t>
      </w:r>
      <w:r w:rsidR="006D6C68" w:rsidRPr="00E76F4B">
        <w:rPr>
          <w:rFonts w:ascii="Calibri" w:hAnsi="Calibri" w:cs="Calibri"/>
          <w:bCs/>
          <w:color w:val="000000" w:themeColor="text1"/>
          <w:spacing w:val="-3"/>
          <w:sz w:val="22"/>
          <w:szCs w:val="22"/>
          <w:lang w:val="hr-HR"/>
        </w:rPr>
        <w:t>5</w:t>
      </w:r>
      <w:r w:rsidRPr="00E76F4B">
        <w:rPr>
          <w:rFonts w:ascii="Calibri" w:hAnsi="Calibri" w:cs="Calibri"/>
          <w:bCs/>
          <w:color w:val="000000" w:themeColor="text1"/>
          <w:spacing w:val="-3"/>
          <w:sz w:val="22"/>
          <w:szCs w:val="22"/>
          <w:lang w:val="hr-HR"/>
        </w:rPr>
        <w:t xml:space="preserve">.1.2. </w:t>
      </w:r>
    </w:p>
    <w:p w14:paraId="6D020FAD" w14:textId="77777777" w:rsidR="008379BA" w:rsidRPr="00E76F4B" w:rsidRDefault="008379BA" w:rsidP="009C3211">
      <w:pPr>
        <w:jc w:val="both"/>
        <w:rPr>
          <w:rFonts w:asciiTheme="minorHAnsi" w:hAnsiTheme="minorHAnsi" w:cs="Arial"/>
          <w:bCs/>
          <w:color w:val="000000" w:themeColor="text1"/>
          <w:sz w:val="22"/>
          <w:szCs w:val="22"/>
          <w:lang w:val="hr-HR"/>
        </w:rPr>
      </w:pPr>
    </w:p>
    <w:p w14:paraId="032055CA" w14:textId="77777777" w:rsidR="00E3172D" w:rsidRPr="00E76F4B" w:rsidRDefault="00E3172D" w:rsidP="005A4073">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ix. Umanjenje vrijednosti</w:t>
      </w:r>
    </w:p>
    <w:p w14:paraId="0A87D644" w14:textId="77777777" w:rsidR="00B019A6" w:rsidRPr="00E76F4B" w:rsidRDefault="00B019A6" w:rsidP="005A4073">
      <w:pPr>
        <w:pStyle w:val="accountingpolicytitle"/>
        <w:rPr>
          <w:rFonts w:asciiTheme="minorHAnsi" w:hAnsiTheme="minorHAnsi" w:cs="Arial"/>
          <w:color w:val="000000" w:themeColor="text1"/>
          <w:sz w:val="22"/>
          <w:szCs w:val="22"/>
          <w:lang w:val="hr-HR"/>
        </w:rPr>
      </w:pPr>
    </w:p>
    <w:p w14:paraId="1833A4CE" w14:textId="77777777" w:rsidR="00B019A6" w:rsidRPr="00E76F4B" w:rsidRDefault="00B019A6" w:rsidP="00B019A6">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Umanjenje vrijednosti financijske imovine priznaje se po modelu očekivanih kreditnih gubitaka za imovinu koja se naknadno mjeri po amortiziranom trošku i imovinu koja se naknadno mjeri po fer vrijednosti kroz ostalu sveobuhvatnu dobit.</w:t>
      </w:r>
    </w:p>
    <w:p w14:paraId="104642DA" w14:textId="77777777" w:rsidR="00B019A6" w:rsidRPr="00E76F4B" w:rsidRDefault="00B019A6" w:rsidP="00B019A6">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Umanjenje vrijednosti provodi se tijekom obračunskih razdoblja i krajem godine na dan bilance, a efekti umanjenja vrijednosti iskazuju se po svakom plasmanu pojedinačno u izvještaju o financijskom položaju, ostaloj sveobuhvatnoj dobiti i izvještaju o dobiti i gubitku.</w:t>
      </w:r>
    </w:p>
    <w:p w14:paraId="727F6F7C" w14:textId="77777777" w:rsidR="00B019A6" w:rsidRPr="00E76F4B" w:rsidRDefault="00B019A6" w:rsidP="00B019A6">
      <w:pPr>
        <w:jc w:val="both"/>
        <w:rPr>
          <w:rFonts w:asciiTheme="minorHAnsi" w:hAnsiTheme="minorHAnsi" w:cs="Arial"/>
          <w:color w:val="000000" w:themeColor="text1"/>
          <w:sz w:val="22"/>
          <w:szCs w:val="22"/>
          <w:lang w:val="hr-HR"/>
        </w:rPr>
      </w:pPr>
    </w:p>
    <w:p w14:paraId="1DE4D8C7" w14:textId="77777777" w:rsidR="00B019A6" w:rsidRPr="00E76F4B" w:rsidRDefault="00B019A6" w:rsidP="005A4073">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Umanjenje vrijednosti se provodi primjenom općeg i pojednostavljenog pristupa.</w:t>
      </w:r>
    </w:p>
    <w:p w14:paraId="6F5D1BBD" w14:textId="77777777" w:rsidR="00E3172D" w:rsidRPr="00E76F4B" w:rsidRDefault="00E3172D" w:rsidP="005A4073">
      <w:pPr>
        <w:pStyle w:val="accountingpolicytitle"/>
        <w:rPr>
          <w:rFonts w:asciiTheme="minorHAnsi" w:hAnsiTheme="minorHAnsi" w:cs="Arial"/>
          <w:color w:val="000000" w:themeColor="text1"/>
          <w:sz w:val="22"/>
          <w:szCs w:val="22"/>
          <w:lang w:val="hr-HR"/>
        </w:rPr>
        <w:sectPr w:rsidR="00E3172D" w:rsidRPr="00E76F4B" w:rsidSect="000D6913">
          <w:pgSz w:w="11907" w:h="16840" w:code="9"/>
          <w:pgMar w:top="1418" w:right="1134" w:bottom="1134" w:left="1418" w:header="851" w:footer="851" w:gutter="0"/>
          <w:cols w:space="720"/>
          <w:noEndnote/>
        </w:sectPr>
      </w:pPr>
    </w:p>
    <w:p w14:paraId="61FE0C82" w14:textId="77777777" w:rsidR="00B019A6" w:rsidRPr="00E76F4B"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6A32B1F6" w14:textId="77777777" w:rsidR="00B019A6" w:rsidRPr="00E76F4B"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35E2294C" w14:textId="77777777" w:rsidR="00B019A6" w:rsidRPr="00E76F4B"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405716E9" w14:textId="77777777" w:rsidR="00B019A6" w:rsidRPr="00E76F4B"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6816BB5D" w14:textId="77777777" w:rsidR="00B019A6" w:rsidRPr="00E76F4B" w:rsidRDefault="00B019A6" w:rsidP="00B019A6">
      <w:pPr>
        <w:jc w:val="both"/>
        <w:rPr>
          <w:rFonts w:asciiTheme="minorHAnsi" w:hAnsiTheme="minorHAnsi" w:cstheme="minorHAnsi"/>
          <w:b/>
          <w:color w:val="000000" w:themeColor="text1"/>
          <w:sz w:val="18"/>
          <w:szCs w:val="18"/>
          <w:lang w:val="hr-HR"/>
        </w:rPr>
      </w:pPr>
    </w:p>
    <w:p w14:paraId="4B1ECD01" w14:textId="77777777" w:rsidR="00B019A6" w:rsidRPr="00E76F4B" w:rsidRDefault="00B019A6" w:rsidP="00B019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77AB809E" w14:textId="77777777" w:rsidR="00B019A6" w:rsidRPr="00E76F4B" w:rsidRDefault="00B019A6" w:rsidP="00B019A6">
      <w:pPr>
        <w:jc w:val="both"/>
        <w:rPr>
          <w:rFonts w:asciiTheme="minorHAnsi" w:hAnsiTheme="minorHAnsi" w:cs="Arial"/>
          <w:b/>
          <w:i/>
          <w:color w:val="000000" w:themeColor="text1"/>
          <w:sz w:val="22"/>
          <w:szCs w:val="22"/>
          <w:lang w:val="hr-HR"/>
        </w:rPr>
      </w:pPr>
    </w:p>
    <w:p w14:paraId="097224C3" w14:textId="77777777" w:rsidR="00B019A6" w:rsidRPr="00E76F4B" w:rsidRDefault="00B019A6" w:rsidP="00B019A6">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ix. Umanjenje vrijednosti (nastavak)</w:t>
      </w:r>
    </w:p>
    <w:p w14:paraId="7AF90DF3" w14:textId="77777777" w:rsidR="00B019A6" w:rsidRPr="00E76F4B" w:rsidRDefault="00B019A6" w:rsidP="00B019A6">
      <w:pPr>
        <w:jc w:val="both"/>
        <w:rPr>
          <w:rFonts w:asciiTheme="minorHAnsi" w:hAnsiTheme="minorHAnsi" w:cs="Arial"/>
          <w:b/>
          <w:i/>
          <w:color w:val="000000" w:themeColor="text1"/>
          <w:sz w:val="22"/>
          <w:szCs w:val="22"/>
          <w:lang w:val="hr-HR"/>
        </w:rPr>
      </w:pPr>
    </w:p>
    <w:p w14:paraId="3F991D90" w14:textId="77777777" w:rsidR="00B019A6" w:rsidRPr="00E76F4B" w:rsidRDefault="00B019A6" w:rsidP="00B019A6">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Prema </w:t>
      </w:r>
      <w:r w:rsidRPr="00E76F4B">
        <w:rPr>
          <w:rFonts w:asciiTheme="minorHAnsi" w:hAnsiTheme="minorHAnsi" w:cs="Arial"/>
          <w:b/>
          <w:color w:val="000000" w:themeColor="text1"/>
          <w:sz w:val="22"/>
          <w:szCs w:val="22"/>
          <w:lang w:val="hr-HR"/>
        </w:rPr>
        <w:t>općem pristupu</w:t>
      </w:r>
      <w:r w:rsidRPr="00E76F4B">
        <w:rPr>
          <w:rFonts w:asciiTheme="minorHAnsi" w:hAnsiTheme="minorHAnsi" w:cs="Arial"/>
          <w:color w:val="000000" w:themeColor="text1"/>
          <w:sz w:val="22"/>
          <w:szCs w:val="22"/>
          <w:lang w:val="hr-HR"/>
        </w:rPr>
        <w:t xml:space="preserve"> umanjenja vrijednosti, financijska imovina se pri inicijalnom priznavanju alocira u:</w:t>
      </w:r>
    </w:p>
    <w:p w14:paraId="700FE192" w14:textId="77777777" w:rsidR="00B019A6" w:rsidRPr="00E76F4B" w:rsidRDefault="00B019A6" w:rsidP="002B5EA8">
      <w:pPr>
        <w:pStyle w:val="ListParagraph"/>
        <w:numPr>
          <w:ilvl w:val="0"/>
          <w:numId w:val="7"/>
        </w:num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1. stupanj – financijska imovina bez značajno povećanog kreditnog rizika ili</w:t>
      </w:r>
    </w:p>
    <w:p w14:paraId="2C4D8A16" w14:textId="77777777" w:rsidR="00B019A6" w:rsidRPr="00E76F4B" w:rsidRDefault="00B019A6" w:rsidP="002B5EA8">
      <w:pPr>
        <w:pStyle w:val="ListParagraph"/>
        <w:keepNext/>
        <w:numPr>
          <w:ilvl w:val="0"/>
          <w:numId w:val="7"/>
        </w:numPr>
        <w:tabs>
          <w:tab w:val="left" w:pos="426"/>
        </w:tabs>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POCI imovinu kao financijsku imovinu koja je kupljena ili stvorena financijska imovina umanjena za kreditne gubitke, koja se alocira u 3. stupanj.</w:t>
      </w:r>
    </w:p>
    <w:p w14:paraId="35B74522" w14:textId="77777777" w:rsidR="00B019A6" w:rsidRPr="00E76F4B" w:rsidRDefault="00B019A6" w:rsidP="00B019A6">
      <w:pPr>
        <w:jc w:val="both"/>
        <w:rPr>
          <w:rFonts w:asciiTheme="minorHAnsi" w:hAnsiTheme="minorHAnsi" w:cs="Arial"/>
          <w:b/>
          <w:i/>
          <w:color w:val="000000" w:themeColor="text1"/>
          <w:sz w:val="22"/>
          <w:szCs w:val="22"/>
          <w:lang w:val="hr-HR"/>
        </w:rPr>
      </w:pPr>
    </w:p>
    <w:p w14:paraId="52E40CB5" w14:textId="77777777" w:rsidR="005653A0" w:rsidRPr="00E76F4B" w:rsidRDefault="005653A0" w:rsidP="005653A0">
      <w:pPr>
        <w:jc w:val="both"/>
        <w:rPr>
          <w:rFonts w:asciiTheme="minorHAnsi" w:eastAsia="PMingLiU" w:hAnsiTheme="minorHAnsi" w:cstheme="minorHAnsi"/>
          <w:color w:val="000000" w:themeColor="text1"/>
          <w:sz w:val="22"/>
          <w:szCs w:val="22"/>
          <w:lang w:val="hr-HR" w:eastAsia="hr-HR" w:bidi="hr-HR"/>
        </w:rPr>
      </w:pPr>
      <w:r w:rsidRPr="00E76F4B">
        <w:rPr>
          <w:rFonts w:asciiTheme="minorHAnsi" w:hAnsiTheme="minorHAnsi" w:cstheme="minorHAnsi"/>
          <w:color w:val="000000" w:themeColor="text1"/>
          <w:sz w:val="22"/>
          <w:szCs w:val="22"/>
          <w:lang w:val="hr-HR"/>
        </w:rPr>
        <w:t>Na sljedeće izvještajne datume sva financijska imovina, koja nije priznata kao POCI imovina, alocira se prema utvrđenom značajnom porastu kreditnog rizika i kriterijima kreditnog umanjenja u tri stupnja:</w:t>
      </w:r>
      <w:r w:rsidRPr="00E76F4B">
        <w:rPr>
          <w:rFonts w:asciiTheme="minorHAnsi" w:eastAsia="PMingLiU" w:hAnsiTheme="minorHAnsi" w:cstheme="minorHAnsi"/>
          <w:color w:val="000000" w:themeColor="text1"/>
          <w:sz w:val="22"/>
          <w:szCs w:val="22"/>
          <w:lang w:val="hr-HR" w:eastAsia="hr-HR" w:bidi="hr-HR"/>
        </w:rPr>
        <w:t xml:space="preserve"> </w:t>
      </w:r>
    </w:p>
    <w:p w14:paraId="11C8500D" w14:textId="77777777" w:rsidR="005653A0" w:rsidRPr="00E76F4B" w:rsidRDefault="005653A0" w:rsidP="005653A0">
      <w:p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1. stupanj – u ovaj stupanj se raspoređuju financijski instrumenti klijenata niskog kreditnog rizika, a to su:</w:t>
      </w:r>
    </w:p>
    <w:p w14:paraId="4CB3C376" w14:textId="77777777" w:rsidR="005653A0" w:rsidRPr="00E76F4B" w:rsidRDefault="005653A0" w:rsidP="002B5EA8">
      <w:pPr>
        <w:pStyle w:val="ListParagraph"/>
        <w:numPr>
          <w:ilvl w:val="1"/>
          <w:numId w:val="7"/>
        </w:num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financijski instrumenti klijenta s investicijskim rejtingom vanjskih kreditnih rejting agencija</w:t>
      </w:r>
    </w:p>
    <w:p w14:paraId="275E5D4F" w14:textId="77777777" w:rsidR="005653A0" w:rsidRPr="00E76F4B" w:rsidRDefault="005653A0" w:rsidP="002B5EA8">
      <w:pPr>
        <w:pStyle w:val="ListParagraph"/>
        <w:numPr>
          <w:ilvl w:val="1"/>
          <w:numId w:val="7"/>
        </w:num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izloženosti prema Republici Hrvatskoj i jedinicama lokalne i područne (regionalne) samouprave, HNB-u, Europskoj investicijskoj banci </w:t>
      </w:r>
      <w:proofErr w:type="spellStart"/>
      <w:r w:rsidRPr="00E76F4B">
        <w:rPr>
          <w:rFonts w:asciiTheme="minorHAnsi" w:eastAsia="PMingLiU" w:hAnsiTheme="minorHAnsi" w:cstheme="minorHAnsi"/>
          <w:color w:val="000000" w:themeColor="text1"/>
          <w:sz w:val="22"/>
          <w:szCs w:val="22"/>
          <w:lang w:val="hr-HR" w:eastAsia="hr-HR" w:bidi="hr-HR"/>
        </w:rPr>
        <w:t>iIi</w:t>
      </w:r>
      <w:proofErr w:type="spellEnd"/>
      <w:r w:rsidRPr="00E76F4B">
        <w:rPr>
          <w:rFonts w:asciiTheme="minorHAnsi" w:eastAsia="PMingLiU" w:hAnsiTheme="minorHAnsi" w:cstheme="minorHAnsi"/>
          <w:color w:val="000000" w:themeColor="text1"/>
          <w:sz w:val="22"/>
          <w:szCs w:val="22"/>
          <w:lang w:val="hr-HR" w:eastAsia="hr-HR" w:bidi="hr-HR"/>
        </w:rPr>
        <w:t xml:space="preserve"> ostalim razvojnim bankama.</w:t>
      </w:r>
    </w:p>
    <w:p w14:paraId="6A2E7890" w14:textId="77777777" w:rsidR="005653A0" w:rsidRPr="00E76F4B" w:rsidRDefault="005653A0" w:rsidP="00A019E8">
      <w:pPr>
        <w:jc w:val="both"/>
        <w:rPr>
          <w:rFonts w:asciiTheme="minorHAnsi" w:eastAsia="PMingLiU" w:hAnsiTheme="minorHAnsi" w:cstheme="minorHAnsi"/>
          <w:color w:val="000000" w:themeColor="text1"/>
          <w:sz w:val="22"/>
          <w:szCs w:val="22"/>
          <w:lang w:val="hr-HR" w:eastAsia="hr-HR" w:bidi="hr-HR"/>
        </w:rPr>
      </w:pPr>
    </w:p>
    <w:p w14:paraId="13D4167D" w14:textId="05C23873" w:rsidR="00A019E8" w:rsidRPr="00E76F4B" w:rsidRDefault="00A019E8" w:rsidP="00A019E8">
      <w:p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Financijski instrumenti klijenta ne smatraju se instrumentima niskog kreditnog rizika samo zbog vrijednosti instrumenata osiguranja.</w:t>
      </w:r>
    </w:p>
    <w:p w14:paraId="4A6F7BA5" w14:textId="77777777" w:rsidR="00A019E8" w:rsidRPr="00E76F4B" w:rsidRDefault="00A019E8" w:rsidP="00A019E8">
      <w:pPr>
        <w:jc w:val="both"/>
        <w:rPr>
          <w:rFonts w:asciiTheme="minorHAnsi" w:eastAsia="PMingLiU" w:hAnsiTheme="minorHAnsi" w:cstheme="minorHAnsi"/>
          <w:color w:val="000000" w:themeColor="text1"/>
          <w:sz w:val="22"/>
          <w:szCs w:val="22"/>
          <w:lang w:val="hr-HR" w:eastAsia="hr-HR" w:bidi="hr-HR"/>
        </w:rPr>
      </w:pPr>
    </w:p>
    <w:p w14:paraId="31E758A9" w14:textId="77777777" w:rsidR="00A019E8" w:rsidRPr="00E76F4B" w:rsidRDefault="00A019E8" w:rsidP="00A019E8">
      <w:p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Za financijske instrumente klijenata alociranih u ovaj stupanj, umanjenja vrijednosti se izračunavaju na skupnoj osnovi u visini dvanaestomjesečnih očekivanih kreditnih gubitaka.</w:t>
      </w:r>
    </w:p>
    <w:p w14:paraId="13411E91" w14:textId="77777777" w:rsidR="00A019E8" w:rsidRPr="00E76F4B" w:rsidRDefault="00A019E8" w:rsidP="00A019E8">
      <w:pPr>
        <w:jc w:val="both"/>
        <w:rPr>
          <w:rFonts w:asciiTheme="minorHAnsi" w:eastAsia="PMingLiU" w:hAnsiTheme="minorHAnsi" w:cstheme="minorHAnsi"/>
          <w:color w:val="000000" w:themeColor="text1"/>
          <w:sz w:val="22"/>
          <w:szCs w:val="22"/>
          <w:lang w:val="hr-HR" w:eastAsia="hr-HR" w:bidi="hr-HR"/>
        </w:rPr>
      </w:pPr>
    </w:p>
    <w:p w14:paraId="443E6BFB" w14:textId="77777777" w:rsidR="00A019E8" w:rsidRPr="00E76F4B" w:rsidRDefault="00A019E8" w:rsidP="00A019E8">
      <w:p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2. stupanj -  u ovaj stupanj se raspoređuju financijski instrumenti klijenata značajnog porasta kreditnog rizika ili se individualno značajni klijent nalazi na Listi za pojačano praćenje (eng. </w:t>
      </w:r>
      <w:proofErr w:type="spellStart"/>
      <w:r w:rsidRPr="00E76F4B">
        <w:rPr>
          <w:rFonts w:asciiTheme="minorHAnsi" w:eastAsia="PMingLiU" w:hAnsiTheme="minorHAnsi" w:cstheme="minorHAnsi"/>
          <w:color w:val="000000" w:themeColor="text1"/>
          <w:sz w:val="22"/>
          <w:szCs w:val="22"/>
          <w:lang w:val="hr-HR" w:eastAsia="hr-HR" w:bidi="hr-HR"/>
        </w:rPr>
        <w:t>watch</w:t>
      </w:r>
      <w:proofErr w:type="spellEnd"/>
      <w:r w:rsidRPr="00E76F4B">
        <w:rPr>
          <w:rFonts w:asciiTheme="minorHAnsi" w:eastAsia="PMingLiU" w:hAnsiTheme="minorHAnsi" w:cstheme="minorHAnsi"/>
          <w:color w:val="000000" w:themeColor="text1"/>
          <w:sz w:val="22"/>
          <w:szCs w:val="22"/>
          <w:lang w:val="hr-HR" w:eastAsia="hr-HR" w:bidi="hr-HR"/>
        </w:rPr>
        <w:t xml:space="preserve"> list).</w:t>
      </w:r>
    </w:p>
    <w:p w14:paraId="29C144B7" w14:textId="77777777" w:rsidR="00A019E8" w:rsidRPr="00E76F4B" w:rsidRDefault="00A019E8" w:rsidP="00A019E8">
      <w:pPr>
        <w:jc w:val="both"/>
        <w:rPr>
          <w:rFonts w:asciiTheme="minorHAnsi" w:hAnsiTheme="minorHAnsi" w:cstheme="minorHAnsi"/>
          <w:color w:val="000000" w:themeColor="text1"/>
          <w:sz w:val="22"/>
          <w:szCs w:val="22"/>
          <w:lang w:val="hr-HR"/>
        </w:rPr>
      </w:pPr>
    </w:p>
    <w:p w14:paraId="7675F3B9" w14:textId="77777777" w:rsidR="00A019E8" w:rsidRPr="00E76F4B" w:rsidRDefault="00A019E8" w:rsidP="00A019E8">
      <w:p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Za detaljnije objašnjenje molimo pogledati bilješku </w:t>
      </w:r>
      <w:r w:rsidR="006D18A4" w:rsidRPr="00E76F4B">
        <w:rPr>
          <w:rFonts w:asciiTheme="minorHAnsi" w:eastAsia="PMingLiU" w:hAnsiTheme="minorHAnsi" w:cstheme="minorHAnsi"/>
          <w:color w:val="000000" w:themeColor="text1"/>
          <w:sz w:val="22"/>
          <w:szCs w:val="22"/>
          <w:lang w:val="hr-HR" w:eastAsia="hr-HR" w:bidi="hr-HR"/>
        </w:rPr>
        <w:t>3</w:t>
      </w:r>
      <w:r w:rsidRPr="00E76F4B">
        <w:rPr>
          <w:rFonts w:asciiTheme="minorHAnsi" w:eastAsia="PMingLiU" w:hAnsiTheme="minorHAnsi" w:cstheme="minorHAnsi"/>
          <w:color w:val="000000" w:themeColor="text1"/>
          <w:sz w:val="22"/>
          <w:szCs w:val="22"/>
          <w:lang w:val="hr-HR" w:eastAsia="hr-HR" w:bidi="hr-HR"/>
        </w:rPr>
        <w:t xml:space="preserve">6. Upravljanje rizicima. </w:t>
      </w:r>
    </w:p>
    <w:p w14:paraId="2613F8D8" w14:textId="77777777" w:rsidR="00A019E8" w:rsidRPr="00E76F4B" w:rsidRDefault="00A019E8" w:rsidP="00A019E8">
      <w:pPr>
        <w:jc w:val="both"/>
        <w:rPr>
          <w:rFonts w:asciiTheme="minorHAnsi" w:eastAsia="PMingLiU" w:hAnsiTheme="minorHAnsi" w:cstheme="minorHAnsi"/>
          <w:color w:val="000000" w:themeColor="text1"/>
          <w:sz w:val="22"/>
          <w:szCs w:val="22"/>
          <w:lang w:val="hr-HR" w:eastAsia="hr-HR" w:bidi="hr-HR"/>
        </w:rPr>
      </w:pPr>
    </w:p>
    <w:p w14:paraId="673E3B07" w14:textId="77777777" w:rsidR="00A019E8" w:rsidRPr="00E76F4B" w:rsidRDefault="00A019E8" w:rsidP="00A019E8">
      <w:pPr>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Za financijske instrumente klijenata u 2. stupnju, rezervacije za umanjenje vrijednosti se izračunavaju na skupnoj osnovi u visini </w:t>
      </w:r>
      <w:proofErr w:type="spellStart"/>
      <w:r w:rsidRPr="00E76F4B">
        <w:rPr>
          <w:rFonts w:asciiTheme="minorHAnsi" w:eastAsia="PMingLiU" w:hAnsiTheme="minorHAnsi" w:cstheme="minorHAnsi"/>
          <w:color w:val="000000" w:themeColor="text1"/>
          <w:sz w:val="22"/>
          <w:szCs w:val="22"/>
          <w:lang w:val="hr-HR" w:eastAsia="hr-HR" w:bidi="hr-HR"/>
        </w:rPr>
        <w:t>cijeloživotnih</w:t>
      </w:r>
      <w:proofErr w:type="spellEnd"/>
      <w:r w:rsidRPr="00E76F4B">
        <w:rPr>
          <w:rFonts w:asciiTheme="minorHAnsi" w:eastAsia="PMingLiU" w:hAnsiTheme="minorHAnsi" w:cstheme="minorHAnsi"/>
          <w:color w:val="000000" w:themeColor="text1"/>
          <w:sz w:val="22"/>
          <w:szCs w:val="22"/>
          <w:lang w:val="hr-HR" w:eastAsia="hr-HR" w:bidi="hr-HR"/>
        </w:rPr>
        <w:t xml:space="preserve"> očekivanih kreditnih gubitaka.</w:t>
      </w:r>
    </w:p>
    <w:p w14:paraId="596B5D19" w14:textId="77777777" w:rsidR="00A019E8" w:rsidRPr="00E76F4B" w:rsidRDefault="00A019E8" w:rsidP="00A019E8">
      <w:pPr>
        <w:ind w:left="709"/>
        <w:jc w:val="both"/>
        <w:rPr>
          <w:rFonts w:asciiTheme="minorHAnsi" w:eastAsia="PMingLiU" w:hAnsiTheme="minorHAnsi" w:cstheme="minorHAnsi"/>
          <w:color w:val="000000" w:themeColor="text1"/>
          <w:sz w:val="22"/>
          <w:szCs w:val="22"/>
          <w:lang w:val="hr-HR" w:eastAsia="hr-HR" w:bidi="hr-HR"/>
        </w:rPr>
      </w:pPr>
    </w:p>
    <w:p w14:paraId="06DF74F5" w14:textId="77777777" w:rsidR="00A019E8" w:rsidRPr="00E76F4B" w:rsidRDefault="00A019E8" w:rsidP="00A019E8">
      <w:p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3. stupanj – financijski instrumenti klijenta u statusu neispunjenja obveza (eng. </w:t>
      </w:r>
      <w:proofErr w:type="spellStart"/>
      <w:r w:rsidRPr="00E76F4B">
        <w:rPr>
          <w:rFonts w:asciiTheme="minorHAnsi" w:eastAsia="PMingLiU" w:hAnsiTheme="minorHAnsi" w:cstheme="minorHAnsi"/>
          <w:color w:val="000000" w:themeColor="text1"/>
          <w:sz w:val="22"/>
          <w:szCs w:val="22"/>
          <w:lang w:val="hr-HR" w:eastAsia="hr-HR" w:bidi="hr-HR"/>
        </w:rPr>
        <w:t>default</w:t>
      </w:r>
      <w:proofErr w:type="spellEnd"/>
      <w:r w:rsidRPr="00E76F4B">
        <w:rPr>
          <w:rFonts w:asciiTheme="minorHAnsi" w:eastAsia="PMingLiU" w:hAnsiTheme="minorHAnsi" w:cstheme="minorHAnsi"/>
          <w:color w:val="000000" w:themeColor="text1"/>
          <w:sz w:val="22"/>
          <w:szCs w:val="22"/>
          <w:lang w:val="hr-HR" w:eastAsia="hr-HR" w:bidi="hr-HR"/>
        </w:rPr>
        <w:t>) – obuhvaća klijente kod kojih postoje objektivni dokazi o umanjenju vrijednosti financijskog instrumenta te kupljenu ili stvorenu kreditno umanjenu financijsku imovinu – POCI.</w:t>
      </w:r>
    </w:p>
    <w:p w14:paraId="45968B8F" w14:textId="77777777" w:rsidR="00A019E8" w:rsidRPr="00E76F4B" w:rsidRDefault="00A019E8" w:rsidP="00A019E8">
      <w:pPr>
        <w:jc w:val="both"/>
        <w:rPr>
          <w:rFonts w:asciiTheme="minorHAnsi" w:hAnsiTheme="minorHAnsi" w:cstheme="minorHAnsi"/>
          <w:color w:val="000000" w:themeColor="text1"/>
          <w:sz w:val="22"/>
          <w:szCs w:val="22"/>
          <w:lang w:val="hr-HR"/>
        </w:rPr>
      </w:pPr>
    </w:p>
    <w:p w14:paraId="3B74BB66" w14:textId="77777777" w:rsidR="00A019E8" w:rsidRPr="00E76F4B" w:rsidRDefault="00A019E8" w:rsidP="00A019E8">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Financijska imovina koja je priznata kao POCI imovina ostaje alocirana u 3. stupnju do prestanka priznavanja.</w:t>
      </w:r>
    </w:p>
    <w:p w14:paraId="084618B7" w14:textId="77777777" w:rsidR="00A019E8" w:rsidRPr="00E76F4B" w:rsidRDefault="00A019E8" w:rsidP="00A019E8">
      <w:pPr>
        <w:tabs>
          <w:tab w:val="left" w:pos="8640"/>
        </w:tabs>
        <w:ind w:left="284" w:right="57"/>
        <w:jc w:val="both"/>
        <w:rPr>
          <w:rFonts w:asciiTheme="minorHAnsi" w:eastAsia="PMingLiU" w:hAnsiTheme="minorHAnsi" w:cstheme="minorHAnsi"/>
          <w:color w:val="000000" w:themeColor="text1"/>
          <w:sz w:val="22"/>
          <w:szCs w:val="22"/>
          <w:lang w:val="hr-HR" w:eastAsia="hr-HR" w:bidi="hr-HR"/>
        </w:rPr>
      </w:pPr>
    </w:p>
    <w:p w14:paraId="042EE419" w14:textId="77777777" w:rsidR="00A019E8" w:rsidRPr="00E76F4B" w:rsidRDefault="00A019E8" w:rsidP="00A019E8">
      <w:p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Mjerenje očekivanih kreditnih gubitaka na skupnoj osnovi koristi se za klijente u 1. i 2. stupnju te za klijente u 3. stupnju koji pripadaju portfelju malih kredita (bruto iznos izloženosti jednak ili manji od 1.500 tisuća kuna), dok se individualna procjena obavlja za financijske instrumente klijenata u statusu neispunjenja obveza i za POCI imovinu. </w:t>
      </w:r>
    </w:p>
    <w:p w14:paraId="15F14EBA" w14:textId="77777777" w:rsidR="00086AA1" w:rsidRPr="00E76F4B" w:rsidRDefault="00086AA1" w:rsidP="00A019E8">
      <w:pPr>
        <w:rPr>
          <w:rFonts w:eastAsia="PMingLiU" w:cstheme="minorHAnsi"/>
          <w:color w:val="000000" w:themeColor="text1"/>
          <w:lang w:val="hr-HR" w:eastAsia="hr-HR" w:bidi="hr-HR"/>
        </w:rPr>
        <w:sectPr w:rsidR="00086AA1" w:rsidRPr="00E76F4B" w:rsidSect="000D6913">
          <w:pgSz w:w="11907" w:h="16840" w:code="9"/>
          <w:pgMar w:top="1418" w:right="1134" w:bottom="1134" w:left="1418" w:header="851" w:footer="851" w:gutter="0"/>
          <w:cols w:space="720"/>
          <w:noEndnote/>
        </w:sectPr>
      </w:pPr>
    </w:p>
    <w:p w14:paraId="6565FF86" w14:textId="77777777" w:rsidR="00B019A6" w:rsidRPr="00E76F4B" w:rsidRDefault="00B019A6" w:rsidP="00B019A6">
      <w:pPr>
        <w:jc w:val="both"/>
        <w:rPr>
          <w:rFonts w:asciiTheme="minorHAnsi" w:hAnsiTheme="minorHAnsi" w:cs="Arial"/>
          <w:b/>
          <w:i/>
          <w:color w:val="000000" w:themeColor="text1"/>
          <w:sz w:val="22"/>
          <w:szCs w:val="22"/>
          <w:lang w:val="hr-HR"/>
        </w:rPr>
      </w:pPr>
    </w:p>
    <w:p w14:paraId="15089C3D" w14:textId="77777777" w:rsidR="00FF2BAC" w:rsidRPr="00E76F4B" w:rsidRDefault="00FF2BAC" w:rsidP="00FF2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065E7A80" w14:textId="77777777" w:rsidR="00FF2BAC" w:rsidRPr="00E76F4B" w:rsidRDefault="00FF2BAC" w:rsidP="00FF2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718E25A9" w14:textId="77777777" w:rsidR="00FF2BAC" w:rsidRPr="00E76F4B" w:rsidRDefault="00FF2BAC" w:rsidP="00FF2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7547C831" w14:textId="77777777" w:rsidR="00FF2BAC" w:rsidRPr="00E76F4B" w:rsidRDefault="00FF2BAC" w:rsidP="00FF2BAC">
      <w:pPr>
        <w:jc w:val="both"/>
        <w:rPr>
          <w:rFonts w:asciiTheme="minorHAnsi" w:hAnsiTheme="minorHAnsi" w:cstheme="minorHAnsi"/>
          <w:b/>
          <w:color w:val="000000" w:themeColor="text1"/>
          <w:sz w:val="18"/>
          <w:szCs w:val="18"/>
          <w:lang w:val="hr-HR"/>
        </w:rPr>
      </w:pPr>
    </w:p>
    <w:p w14:paraId="5DD7ED1F" w14:textId="77777777" w:rsidR="00FF2BAC" w:rsidRPr="00E76F4B" w:rsidRDefault="00FF2BAC" w:rsidP="00FF2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3FB098B3" w14:textId="77777777" w:rsidR="00FF2BAC" w:rsidRPr="00E76F4B" w:rsidRDefault="00FF2BAC" w:rsidP="00FF2BAC">
      <w:pPr>
        <w:jc w:val="both"/>
        <w:rPr>
          <w:rFonts w:asciiTheme="minorHAnsi" w:hAnsiTheme="minorHAnsi" w:cs="Arial"/>
          <w:b/>
          <w:i/>
          <w:color w:val="000000" w:themeColor="text1"/>
          <w:sz w:val="22"/>
          <w:szCs w:val="22"/>
          <w:lang w:val="hr-HR"/>
        </w:rPr>
      </w:pPr>
    </w:p>
    <w:p w14:paraId="74DEEE14" w14:textId="77777777" w:rsidR="00FF2BAC" w:rsidRPr="00E76F4B" w:rsidRDefault="00FF2BAC" w:rsidP="00FF2BAC">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ix. Umanjenje vrijednosti (nastavak)</w:t>
      </w:r>
    </w:p>
    <w:p w14:paraId="27607A6A" w14:textId="77777777" w:rsidR="00FF2BAC" w:rsidRPr="00E76F4B" w:rsidRDefault="00FF2BAC" w:rsidP="00FF2BAC">
      <w:pPr>
        <w:tabs>
          <w:tab w:val="left" w:pos="8640"/>
        </w:tabs>
        <w:ind w:right="57"/>
        <w:jc w:val="both"/>
        <w:rPr>
          <w:rFonts w:eastAsia="PMingLiU" w:cstheme="minorHAnsi"/>
          <w:color w:val="000000" w:themeColor="text1"/>
          <w:lang w:val="hr-HR" w:eastAsia="hr-HR" w:bidi="hr-HR"/>
        </w:rPr>
      </w:pPr>
    </w:p>
    <w:p w14:paraId="3B4505CE" w14:textId="77777777" w:rsidR="00FF2BAC" w:rsidRPr="00E76F4B" w:rsidRDefault="00FF2BAC" w:rsidP="00FF2BAC">
      <w:p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Pri mjerenju očekivanih kreditnih gubitaka na skupnoj osnovi HBOR je definirao sljedeće homogene skupine na temelju zajedničkih karakteristika kreditnog rizika: </w:t>
      </w:r>
    </w:p>
    <w:p w14:paraId="61FC8CBF" w14:textId="77777777" w:rsidR="00FF2BAC" w:rsidRPr="00E76F4B" w:rsidRDefault="00FF2BAC" w:rsidP="002B5EA8">
      <w:pPr>
        <w:pStyle w:val="ListParagraph"/>
        <w:numPr>
          <w:ilvl w:val="0"/>
          <w:numId w:val="18"/>
        </w:num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financijske institucije,</w:t>
      </w:r>
    </w:p>
    <w:p w14:paraId="30B05E38" w14:textId="77777777" w:rsidR="00FF2BAC" w:rsidRPr="00E76F4B" w:rsidRDefault="00FF2BAC" w:rsidP="002B5EA8">
      <w:pPr>
        <w:pStyle w:val="ListParagraph"/>
        <w:numPr>
          <w:ilvl w:val="0"/>
          <w:numId w:val="18"/>
        </w:num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središnja država i lokalna i područna (regionalna) samouprava,</w:t>
      </w:r>
    </w:p>
    <w:p w14:paraId="791B5438" w14:textId="77777777" w:rsidR="00FF2BAC" w:rsidRPr="00E76F4B" w:rsidRDefault="00FF2BAC" w:rsidP="002B5EA8">
      <w:pPr>
        <w:pStyle w:val="ListParagraph"/>
        <w:numPr>
          <w:ilvl w:val="0"/>
          <w:numId w:val="18"/>
        </w:num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izravni korisnici – veliki,</w:t>
      </w:r>
    </w:p>
    <w:p w14:paraId="287AEC4B" w14:textId="77777777" w:rsidR="00FF2BAC" w:rsidRPr="00E76F4B" w:rsidRDefault="00FF2BAC" w:rsidP="002B5EA8">
      <w:pPr>
        <w:pStyle w:val="ListParagraph"/>
        <w:numPr>
          <w:ilvl w:val="0"/>
          <w:numId w:val="18"/>
        </w:num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izravni korisnici – mali i srednji, </w:t>
      </w:r>
    </w:p>
    <w:p w14:paraId="0EC7CE25" w14:textId="77777777" w:rsidR="00FF2BAC" w:rsidRPr="00E76F4B" w:rsidRDefault="00FF2BAC" w:rsidP="002B5EA8">
      <w:pPr>
        <w:pStyle w:val="ListParagraph"/>
        <w:numPr>
          <w:ilvl w:val="0"/>
          <w:numId w:val="18"/>
        </w:num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 xml:space="preserve">izravni korisnici – mikro, </w:t>
      </w:r>
    </w:p>
    <w:p w14:paraId="223C0D34" w14:textId="77777777" w:rsidR="00FF2BAC" w:rsidRPr="00E76F4B" w:rsidRDefault="00FF2BAC" w:rsidP="002B5EA8">
      <w:pPr>
        <w:pStyle w:val="ListParagraph"/>
        <w:numPr>
          <w:ilvl w:val="0"/>
          <w:numId w:val="18"/>
        </w:num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izravni korisnici – stanovništvo,</w:t>
      </w:r>
    </w:p>
    <w:p w14:paraId="74D33A5C" w14:textId="77777777" w:rsidR="00FF2BAC" w:rsidRPr="00E76F4B" w:rsidRDefault="00FF2BAC" w:rsidP="002B5EA8">
      <w:pPr>
        <w:pStyle w:val="ListParagraph"/>
        <w:numPr>
          <w:ilvl w:val="0"/>
          <w:numId w:val="18"/>
        </w:numPr>
        <w:tabs>
          <w:tab w:val="left" w:pos="8640"/>
        </w:tabs>
        <w:ind w:right="57"/>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ostalo.</w:t>
      </w:r>
    </w:p>
    <w:p w14:paraId="6672DDA5" w14:textId="77777777" w:rsidR="00FF2BAC" w:rsidRPr="00E76F4B" w:rsidRDefault="00FF2BAC" w:rsidP="00FF2BAC">
      <w:pPr>
        <w:jc w:val="both"/>
        <w:rPr>
          <w:rFonts w:asciiTheme="minorHAnsi" w:hAnsiTheme="minorHAnsi" w:cstheme="minorHAnsi"/>
          <w:color w:val="000000" w:themeColor="text1"/>
          <w:sz w:val="22"/>
          <w:szCs w:val="22"/>
          <w:lang w:val="hr-HR"/>
        </w:rPr>
      </w:pPr>
    </w:p>
    <w:p w14:paraId="5FADF774" w14:textId="77777777" w:rsidR="00FF2BAC" w:rsidRPr="00E76F4B" w:rsidRDefault="00FF2BAC" w:rsidP="00FF2BAC">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Za skupinu središnje države i lokalne i područne (regionalne) samouprave kod izračuna očekivanih kreditnih gubitaka – PD-</w:t>
      </w:r>
      <w:proofErr w:type="spellStart"/>
      <w:r w:rsidRPr="00E76F4B">
        <w:rPr>
          <w:rFonts w:asciiTheme="minorHAnsi" w:hAnsiTheme="minorHAnsi" w:cstheme="minorHAnsi"/>
          <w:color w:val="000000" w:themeColor="text1"/>
          <w:sz w:val="22"/>
          <w:szCs w:val="22"/>
          <w:lang w:val="hr-HR"/>
        </w:rPr>
        <w:t>jeva</w:t>
      </w:r>
      <w:proofErr w:type="spellEnd"/>
      <w:r w:rsidRPr="00E76F4B">
        <w:rPr>
          <w:rFonts w:asciiTheme="minorHAnsi" w:hAnsiTheme="minorHAnsi" w:cstheme="minorHAnsi"/>
          <w:color w:val="000000" w:themeColor="text1"/>
          <w:sz w:val="22"/>
          <w:szCs w:val="22"/>
          <w:lang w:val="hr-HR"/>
        </w:rPr>
        <w:t xml:space="preserve"> (</w:t>
      </w:r>
      <w:proofErr w:type="spellStart"/>
      <w:r w:rsidRPr="00E76F4B">
        <w:rPr>
          <w:rFonts w:asciiTheme="minorHAnsi" w:hAnsiTheme="minorHAnsi" w:cstheme="minorHAnsi"/>
          <w:color w:val="000000" w:themeColor="text1"/>
          <w:sz w:val="22"/>
          <w:szCs w:val="22"/>
          <w:lang w:val="hr-HR"/>
        </w:rPr>
        <w:t>eng</w:t>
      </w:r>
      <w:proofErr w:type="spellEnd"/>
      <w:r w:rsidRPr="00E76F4B">
        <w:rPr>
          <w:rFonts w:asciiTheme="minorHAnsi" w:hAnsiTheme="minorHAnsi" w:cstheme="minorHAnsi"/>
          <w:color w:val="000000" w:themeColor="text1"/>
          <w:sz w:val="22"/>
          <w:szCs w:val="22"/>
          <w:lang w:val="hr-HR"/>
        </w:rPr>
        <w:t xml:space="preserve">. </w:t>
      </w:r>
      <w:proofErr w:type="spellStart"/>
      <w:r w:rsidRPr="00E76F4B">
        <w:rPr>
          <w:rFonts w:asciiTheme="minorHAnsi" w:hAnsiTheme="minorHAnsi" w:cstheme="minorHAnsi"/>
          <w:color w:val="000000" w:themeColor="text1"/>
          <w:sz w:val="22"/>
          <w:szCs w:val="22"/>
          <w:lang w:val="hr-HR"/>
        </w:rPr>
        <w:t>probability</w:t>
      </w:r>
      <w:proofErr w:type="spellEnd"/>
      <w:r w:rsidRPr="00E76F4B">
        <w:rPr>
          <w:rFonts w:asciiTheme="minorHAnsi" w:hAnsiTheme="minorHAnsi" w:cstheme="minorHAnsi"/>
          <w:color w:val="000000" w:themeColor="text1"/>
          <w:sz w:val="22"/>
          <w:szCs w:val="22"/>
          <w:lang w:val="hr-HR"/>
        </w:rPr>
        <w:t xml:space="preserve"> </w:t>
      </w:r>
      <w:proofErr w:type="spellStart"/>
      <w:r w:rsidRPr="00E76F4B">
        <w:rPr>
          <w:rFonts w:asciiTheme="minorHAnsi" w:hAnsiTheme="minorHAnsi" w:cstheme="minorHAnsi"/>
          <w:color w:val="000000" w:themeColor="text1"/>
          <w:sz w:val="22"/>
          <w:szCs w:val="22"/>
          <w:lang w:val="hr-HR"/>
        </w:rPr>
        <w:t>of</w:t>
      </w:r>
      <w:proofErr w:type="spellEnd"/>
      <w:r w:rsidRPr="00E76F4B">
        <w:rPr>
          <w:rFonts w:asciiTheme="minorHAnsi" w:hAnsiTheme="minorHAnsi" w:cstheme="minorHAnsi"/>
          <w:color w:val="000000" w:themeColor="text1"/>
          <w:sz w:val="22"/>
          <w:szCs w:val="22"/>
          <w:lang w:val="hr-HR"/>
        </w:rPr>
        <w:t xml:space="preserve"> </w:t>
      </w:r>
      <w:proofErr w:type="spellStart"/>
      <w:r w:rsidRPr="00E76F4B">
        <w:rPr>
          <w:rFonts w:asciiTheme="minorHAnsi" w:hAnsiTheme="minorHAnsi" w:cstheme="minorHAnsi"/>
          <w:color w:val="000000" w:themeColor="text1"/>
          <w:sz w:val="22"/>
          <w:szCs w:val="22"/>
          <w:lang w:val="hr-HR"/>
        </w:rPr>
        <w:t>default</w:t>
      </w:r>
      <w:proofErr w:type="spellEnd"/>
      <w:r w:rsidRPr="00E76F4B">
        <w:rPr>
          <w:rFonts w:asciiTheme="minorHAnsi" w:hAnsiTheme="minorHAnsi" w:cstheme="minorHAnsi"/>
          <w:color w:val="000000" w:themeColor="text1"/>
          <w:sz w:val="22"/>
          <w:szCs w:val="22"/>
          <w:lang w:val="hr-HR"/>
        </w:rPr>
        <w:t>) korišten je rejting vanjskih kreditnih rejting agencija za RH prema ocjeni rejting agencije S&amp;P te javno dostupni izvještaji kreditnih rejting agencija o povijesnim stopama statusa neispunjenja obveza (</w:t>
      </w:r>
      <w:proofErr w:type="spellStart"/>
      <w:r w:rsidRPr="00E76F4B">
        <w:rPr>
          <w:rFonts w:asciiTheme="minorHAnsi" w:hAnsiTheme="minorHAnsi" w:cstheme="minorHAnsi"/>
          <w:color w:val="000000" w:themeColor="text1"/>
          <w:sz w:val="22"/>
          <w:szCs w:val="22"/>
          <w:lang w:val="hr-HR"/>
        </w:rPr>
        <w:t>defaulta</w:t>
      </w:r>
      <w:proofErr w:type="spellEnd"/>
      <w:r w:rsidRPr="00E76F4B">
        <w:rPr>
          <w:rFonts w:asciiTheme="minorHAnsi" w:hAnsiTheme="minorHAnsi" w:cstheme="minorHAnsi"/>
          <w:color w:val="000000" w:themeColor="text1"/>
          <w:sz w:val="22"/>
          <w:szCs w:val="22"/>
          <w:lang w:val="hr-HR"/>
        </w:rPr>
        <w:t>).  </w:t>
      </w:r>
    </w:p>
    <w:p w14:paraId="2FFB084A" w14:textId="77777777" w:rsidR="00FF2BAC" w:rsidRPr="00E76F4B" w:rsidRDefault="00FF2BAC" w:rsidP="00FF2BAC">
      <w:pPr>
        <w:tabs>
          <w:tab w:val="left" w:pos="8640"/>
        </w:tabs>
        <w:jc w:val="both"/>
        <w:rPr>
          <w:rFonts w:asciiTheme="minorHAnsi" w:eastAsia="PMingLiU" w:hAnsiTheme="minorHAnsi" w:cstheme="minorHAnsi"/>
          <w:color w:val="000000" w:themeColor="text1"/>
          <w:sz w:val="22"/>
          <w:szCs w:val="22"/>
          <w:lang w:val="hr-HR" w:eastAsia="hr-HR" w:bidi="hr-HR"/>
        </w:rPr>
      </w:pPr>
    </w:p>
    <w:p w14:paraId="4C79CEFB" w14:textId="77777777" w:rsidR="00FF2BAC" w:rsidRPr="00E76F4B" w:rsidRDefault="00FF2BAC" w:rsidP="00FF2BAC">
      <w:pPr>
        <w:tabs>
          <w:tab w:val="left" w:pos="8640"/>
        </w:tabs>
        <w:jc w:val="both"/>
        <w:rPr>
          <w:rFonts w:asciiTheme="minorHAnsi" w:eastAsia="PMingLiU" w:hAnsiTheme="minorHAnsi" w:cstheme="minorHAnsi"/>
          <w:color w:val="000000" w:themeColor="text1"/>
          <w:sz w:val="22"/>
          <w:szCs w:val="22"/>
          <w:lang w:val="hr-HR" w:eastAsia="hr-HR" w:bidi="hr-HR"/>
        </w:rPr>
      </w:pPr>
      <w:r w:rsidRPr="00E76F4B">
        <w:rPr>
          <w:rFonts w:asciiTheme="minorHAnsi" w:eastAsia="PMingLiU" w:hAnsiTheme="minorHAnsi" w:cstheme="minorHAnsi"/>
          <w:color w:val="000000" w:themeColor="text1"/>
          <w:sz w:val="22"/>
          <w:szCs w:val="22"/>
          <w:lang w:val="hr-HR" w:eastAsia="hr-HR" w:bidi="hr-HR"/>
        </w:rPr>
        <w:t>Procjena kreditnih gubitaka financijskih institucija obavlja se temeljem mapiranja rejtinga HBOR-a sa PD-</w:t>
      </w:r>
      <w:proofErr w:type="spellStart"/>
      <w:r w:rsidRPr="00E76F4B">
        <w:rPr>
          <w:rFonts w:asciiTheme="minorHAnsi" w:eastAsia="PMingLiU" w:hAnsiTheme="minorHAnsi" w:cstheme="minorHAnsi"/>
          <w:color w:val="000000" w:themeColor="text1"/>
          <w:sz w:val="22"/>
          <w:szCs w:val="22"/>
          <w:lang w:val="hr-HR" w:eastAsia="hr-HR" w:bidi="hr-HR"/>
        </w:rPr>
        <w:t>jevima</w:t>
      </w:r>
      <w:proofErr w:type="spellEnd"/>
      <w:r w:rsidRPr="00E76F4B">
        <w:rPr>
          <w:rFonts w:asciiTheme="minorHAnsi" w:eastAsia="PMingLiU" w:hAnsiTheme="minorHAnsi" w:cstheme="minorHAnsi"/>
          <w:color w:val="000000" w:themeColor="text1"/>
          <w:sz w:val="22"/>
          <w:szCs w:val="22"/>
          <w:lang w:val="hr-HR" w:eastAsia="hr-HR" w:bidi="hr-HR"/>
        </w:rPr>
        <w:t xml:space="preserve"> rejting agencije S&amp;P, pri čemu je rejting Zagrebačke banke i PD Zagrebačke banke sidro (</w:t>
      </w:r>
      <w:proofErr w:type="spellStart"/>
      <w:r w:rsidRPr="00E76F4B">
        <w:rPr>
          <w:rFonts w:asciiTheme="minorHAnsi" w:eastAsia="PMingLiU" w:hAnsiTheme="minorHAnsi" w:cstheme="minorHAnsi"/>
          <w:color w:val="000000" w:themeColor="text1"/>
          <w:sz w:val="22"/>
          <w:szCs w:val="22"/>
          <w:lang w:val="hr-HR" w:eastAsia="hr-HR" w:bidi="hr-HR"/>
        </w:rPr>
        <w:t>benchmark</w:t>
      </w:r>
      <w:proofErr w:type="spellEnd"/>
      <w:r w:rsidRPr="00E76F4B">
        <w:rPr>
          <w:rFonts w:asciiTheme="minorHAnsi" w:eastAsia="PMingLiU" w:hAnsiTheme="minorHAnsi" w:cstheme="minorHAnsi"/>
          <w:color w:val="000000" w:themeColor="text1"/>
          <w:sz w:val="22"/>
          <w:szCs w:val="22"/>
          <w:lang w:val="hr-HR" w:eastAsia="hr-HR" w:bidi="hr-HR"/>
        </w:rPr>
        <w:t>), obzirom da ta banka ima utvrđen rejting.</w:t>
      </w:r>
    </w:p>
    <w:p w14:paraId="780653B0" w14:textId="77777777" w:rsidR="00FF2BAC" w:rsidRPr="00E76F4B" w:rsidRDefault="00FF2BAC" w:rsidP="00FF2BAC">
      <w:pPr>
        <w:jc w:val="both"/>
        <w:rPr>
          <w:rFonts w:asciiTheme="minorHAnsi" w:hAnsiTheme="minorHAnsi" w:cstheme="minorHAnsi"/>
          <w:color w:val="000000" w:themeColor="text1"/>
          <w:sz w:val="22"/>
          <w:szCs w:val="22"/>
          <w:lang w:val="hr-HR"/>
        </w:rPr>
      </w:pPr>
    </w:p>
    <w:p w14:paraId="25C58558" w14:textId="77777777" w:rsidR="00FF2BAC" w:rsidRPr="00E76F4B" w:rsidRDefault="00FF2BAC" w:rsidP="00FF2BAC">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Za skupine izravnih kredita (veliki, mali i srednji, mikro, stanovništvo) i ostalo kod modeliranja PD-</w:t>
      </w:r>
      <w:proofErr w:type="spellStart"/>
      <w:r w:rsidRPr="00E76F4B">
        <w:rPr>
          <w:rFonts w:asciiTheme="minorHAnsi" w:hAnsiTheme="minorHAnsi" w:cstheme="minorHAnsi"/>
          <w:color w:val="000000" w:themeColor="text1"/>
          <w:sz w:val="22"/>
          <w:szCs w:val="22"/>
          <w:lang w:val="hr-HR"/>
        </w:rPr>
        <w:t>jeva</w:t>
      </w:r>
      <w:proofErr w:type="spellEnd"/>
      <w:r w:rsidRPr="00E76F4B">
        <w:rPr>
          <w:rFonts w:asciiTheme="minorHAnsi" w:hAnsiTheme="minorHAnsi" w:cstheme="minorHAnsi"/>
          <w:color w:val="000000" w:themeColor="text1"/>
          <w:sz w:val="22"/>
          <w:szCs w:val="22"/>
          <w:lang w:val="hr-HR"/>
        </w:rPr>
        <w:t xml:space="preserve"> korišten je pristup temeljen na migracijskim matricama – kretanje izloženosti između sljedećih rizičnih skupina: </w:t>
      </w:r>
    </w:p>
    <w:p w14:paraId="259944EE" w14:textId="77777777" w:rsidR="00FF2BAC" w:rsidRPr="00E76F4B" w:rsidRDefault="00FF2BAC" w:rsidP="002B5EA8">
      <w:pPr>
        <w:pStyle w:val="ListParagraph"/>
        <w:numPr>
          <w:ilvl w:val="0"/>
          <w:numId w:val="16"/>
        </w:numPr>
        <w:ind w:left="1066" w:hanging="357"/>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od 0 do 30 dana kašnjenja – 1. stupanj,</w:t>
      </w:r>
    </w:p>
    <w:p w14:paraId="03F62EA3" w14:textId="77777777" w:rsidR="00FF2BAC" w:rsidRPr="00E76F4B" w:rsidRDefault="00FF2BAC" w:rsidP="002B5EA8">
      <w:pPr>
        <w:pStyle w:val="ListParagraph"/>
        <w:numPr>
          <w:ilvl w:val="0"/>
          <w:numId w:val="16"/>
        </w:numPr>
        <w:ind w:left="1066" w:hanging="357"/>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od 31 do 90 dana kašnjenja – 2. stupanj,</w:t>
      </w:r>
    </w:p>
    <w:p w14:paraId="1667E455" w14:textId="77777777" w:rsidR="00FF2BAC" w:rsidRPr="00E76F4B" w:rsidRDefault="00FF2BAC" w:rsidP="002B5EA8">
      <w:pPr>
        <w:pStyle w:val="ListParagraph"/>
        <w:numPr>
          <w:ilvl w:val="0"/>
          <w:numId w:val="16"/>
        </w:numPr>
        <w:ind w:left="1066" w:hanging="357"/>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više od 90 dana kašnjenja i restrukturiranje – događaj statusa neispunjenja obveza  - </w:t>
      </w:r>
      <w:proofErr w:type="spellStart"/>
      <w:r w:rsidRPr="00E76F4B">
        <w:rPr>
          <w:rFonts w:asciiTheme="minorHAnsi" w:hAnsiTheme="minorHAnsi" w:cstheme="minorHAnsi"/>
          <w:color w:val="000000" w:themeColor="text1"/>
          <w:sz w:val="22"/>
          <w:szCs w:val="22"/>
          <w:lang w:val="hr-HR"/>
        </w:rPr>
        <w:t>default</w:t>
      </w:r>
      <w:proofErr w:type="spellEnd"/>
      <w:r w:rsidRPr="00E76F4B">
        <w:rPr>
          <w:rFonts w:asciiTheme="minorHAnsi" w:hAnsiTheme="minorHAnsi" w:cstheme="minorHAnsi"/>
          <w:color w:val="000000" w:themeColor="text1"/>
          <w:sz w:val="22"/>
          <w:szCs w:val="22"/>
          <w:lang w:val="hr-HR"/>
        </w:rPr>
        <w:t>.</w:t>
      </w:r>
    </w:p>
    <w:p w14:paraId="2AAF3E70" w14:textId="77777777" w:rsidR="00FF2BAC" w:rsidRPr="00E76F4B" w:rsidRDefault="00FF2BAC" w:rsidP="00FF2BAC">
      <w:pPr>
        <w:jc w:val="both"/>
        <w:rPr>
          <w:rFonts w:asciiTheme="minorHAnsi" w:hAnsiTheme="minorHAnsi" w:cstheme="minorHAnsi"/>
          <w:color w:val="000000" w:themeColor="text1"/>
          <w:sz w:val="22"/>
          <w:szCs w:val="22"/>
          <w:lang w:val="hr-HR"/>
        </w:rPr>
      </w:pPr>
    </w:p>
    <w:p w14:paraId="1FFB12F3" w14:textId="77777777" w:rsidR="00FF2BAC" w:rsidRPr="00E76F4B" w:rsidRDefault="00FF2BAC" w:rsidP="00FF2BAC">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Kreditni gubitak je razlika između svih ugovorenih novčanih tokova i svih novčanih tokova koji se očekuju od dužnika, diskontiranih na sadašnju vrijednost primjenom izvorne efektivne kamatne stope, ili, u slučaju POCI imovine, primjenom EKS usklađene za kreditni rizik.</w:t>
      </w:r>
    </w:p>
    <w:p w14:paraId="7E12B9F5" w14:textId="77777777" w:rsidR="00FF2BAC" w:rsidRPr="00E76F4B" w:rsidRDefault="00FF2BAC" w:rsidP="00FF2BAC">
      <w:pPr>
        <w:jc w:val="both"/>
        <w:rPr>
          <w:rFonts w:asciiTheme="minorHAnsi" w:hAnsiTheme="minorHAnsi" w:cstheme="minorHAnsi"/>
          <w:color w:val="000000" w:themeColor="text1"/>
          <w:sz w:val="22"/>
          <w:szCs w:val="22"/>
          <w:lang w:val="hr-HR"/>
        </w:rPr>
      </w:pPr>
    </w:p>
    <w:p w14:paraId="2F74E95C" w14:textId="77777777" w:rsidR="00FF2BAC" w:rsidRPr="00E76F4B" w:rsidRDefault="00FF2BAC" w:rsidP="00FF2BAC">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Za financijsku imovinu koja se naknadno mjeri po amortiziranom trošku, umanjenje vrijednosti priznaje se kao trošak u izvještaju o dobiti i gubitku, a rezervacije za umanjenje vrijednosti umanjuju knjigovodstvenu vrijednost financijske imovine u izvještaju o financijskom položaju. Rezervacije za umanjenje vrijednosti smanjuju se ili ukidaju u slučaju smanjenja očekivanih kreditnih gubitaka ili zbog naplate potraživanja u </w:t>
      </w:r>
    </w:p>
    <w:p w14:paraId="332943EB" w14:textId="77777777" w:rsidR="00FF2BAC" w:rsidRPr="00E76F4B" w:rsidRDefault="00FF2BAC" w:rsidP="00FF2BAC">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izvještaju o financijskom položaju i istovremeno se priznaju kao prihod od ukidanja rezervacija ili prihod po naplati u dobiti ili gubitku.</w:t>
      </w:r>
    </w:p>
    <w:p w14:paraId="511F4B83" w14:textId="77777777" w:rsidR="00086AA1" w:rsidRPr="00E76F4B" w:rsidRDefault="00086AA1" w:rsidP="00FF2BAC">
      <w:pPr>
        <w:rPr>
          <w:rFonts w:asciiTheme="minorHAnsi" w:hAnsiTheme="minorHAnsi" w:cstheme="minorHAnsi"/>
          <w:b/>
          <w:bCs/>
          <w:color w:val="000000" w:themeColor="text1"/>
          <w:sz w:val="22"/>
          <w:szCs w:val="22"/>
          <w:lang w:val="hr-HR"/>
        </w:rPr>
        <w:sectPr w:rsidR="00086AA1" w:rsidRPr="00E76F4B" w:rsidSect="000D6913">
          <w:pgSz w:w="11907" w:h="16840" w:code="9"/>
          <w:pgMar w:top="1418" w:right="1134" w:bottom="1134" w:left="1418" w:header="851" w:footer="851" w:gutter="0"/>
          <w:cols w:space="720"/>
          <w:noEndnote/>
        </w:sectPr>
      </w:pPr>
    </w:p>
    <w:p w14:paraId="38A0C2D2" w14:textId="77777777" w:rsidR="00B019A6" w:rsidRPr="00E76F4B" w:rsidRDefault="00B019A6" w:rsidP="00B019A6">
      <w:pPr>
        <w:jc w:val="both"/>
        <w:rPr>
          <w:rFonts w:asciiTheme="minorHAnsi" w:hAnsiTheme="minorHAnsi" w:cs="Arial"/>
          <w:b/>
          <w:i/>
          <w:color w:val="000000" w:themeColor="text1"/>
          <w:sz w:val="22"/>
          <w:szCs w:val="22"/>
          <w:lang w:val="hr-HR"/>
        </w:rPr>
      </w:pPr>
    </w:p>
    <w:p w14:paraId="0A5ED127" w14:textId="77777777" w:rsidR="004077C9" w:rsidRPr="00E76F4B" w:rsidRDefault="004077C9" w:rsidP="00407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728A76FE" w14:textId="77777777" w:rsidR="004077C9" w:rsidRPr="00E76F4B" w:rsidRDefault="004077C9" w:rsidP="00407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4503E675" w14:textId="77777777" w:rsidR="004077C9" w:rsidRPr="00E76F4B" w:rsidRDefault="004077C9" w:rsidP="00407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41ACFDD5" w14:textId="77777777" w:rsidR="004077C9" w:rsidRPr="00E76F4B" w:rsidRDefault="004077C9" w:rsidP="004077C9">
      <w:pPr>
        <w:jc w:val="both"/>
        <w:rPr>
          <w:rFonts w:asciiTheme="minorHAnsi" w:hAnsiTheme="minorHAnsi" w:cstheme="minorHAnsi"/>
          <w:b/>
          <w:color w:val="000000" w:themeColor="text1"/>
          <w:sz w:val="18"/>
          <w:szCs w:val="18"/>
          <w:lang w:val="hr-HR"/>
        </w:rPr>
      </w:pPr>
    </w:p>
    <w:p w14:paraId="24929A5D" w14:textId="77777777" w:rsidR="004077C9" w:rsidRPr="00E76F4B" w:rsidRDefault="004077C9" w:rsidP="00407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2738AE4A" w14:textId="77777777" w:rsidR="004077C9" w:rsidRPr="00E76F4B" w:rsidRDefault="004077C9" w:rsidP="004077C9">
      <w:pPr>
        <w:jc w:val="both"/>
        <w:rPr>
          <w:rFonts w:asciiTheme="minorHAnsi" w:hAnsiTheme="minorHAnsi" w:cs="Arial"/>
          <w:b/>
          <w:i/>
          <w:color w:val="000000" w:themeColor="text1"/>
          <w:sz w:val="22"/>
          <w:szCs w:val="22"/>
          <w:lang w:val="hr-HR"/>
        </w:rPr>
      </w:pPr>
    </w:p>
    <w:p w14:paraId="448311D1" w14:textId="77777777" w:rsidR="004077C9" w:rsidRPr="00E76F4B" w:rsidRDefault="004077C9" w:rsidP="004077C9">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ix. Umanjenje vrijednosti (nastavak)</w:t>
      </w:r>
    </w:p>
    <w:p w14:paraId="734F5CF5" w14:textId="77777777" w:rsidR="00B019A6" w:rsidRPr="00E76F4B" w:rsidRDefault="00B019A6" w:rsidP="00B019A6">
      <w:pPr>
        <w:jc w:val="both"/>
        <w:rPr>
          <w:rFonts w:asciiTheme="minorHAnsi" w:hAnsiTheme="minorHAnsi" w:cs="Arial"/>
          <w:b/>
          <w:i/>
          <w:color w:val="000000" w:themeColor="text1"/>
          <w:sz w:val="22"/>
          <w:szCs w:val="22"/>
          <w:lang w:val="hr-HR"/>
        </w:rPr>
      </w:pPr>
    </w:p>
    <w:p w14:paraId="46AE21A2" w14:textId="77777777" w:rsidR="004077C9" w:rsidRPr="0043509C" w:rsidRDefault="004077C9" w:rsidP="004077C9">
      <w:pPr>
        <w:jc w:val="both"/>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 xml:space="preserve">Umanjenje financijske imovine </w:t>
      </w:r>
      <w:r w:rsidRPr="00037DCC">
        <w:rPr>
          <w:rFonts w:asciiTheme="minorHAnsi" w:hAnsiTheme="minorHAnsi" w:cstheme="minorHAnsi"/>
          <w:color w:val="000000" w:themeColor="text1"/>
          <w:sz w:val="22"/>
          <w:szCs w:val="22"/>
          <w:lang w:val="hr-HR"/>
        </w:rPr>
        <w:t>klasificirane kao imovina koja se naknadno mjeri po fer vrijednosti kroz ostalu sveobuhvatnu dobit obračunava se primjenom modela očekivanih kreditnih gubitaka na način da se rezervacije za umanjenje vrijednosti priznaju u računu dobiti i gubitka te u sklo</w:t>
      </w:r>
      <w:r w:rsidRPr="009E7AE1">
        <w:rPr>
          <w:rFonts w:asciiTheme="minorHAnsi" w:hAnsiTheme="minorHAnsi" w:cstheme="minorHAnsi"/>
          <w:color w:val="000000" w:themeColor="text1"/>
          <w:sz w:val="22"/>
          <w:szCs w:val="22"/>
          <w:lang w:val="hr-HR"/>
        </w:rPr>
        <w:t>pu ostale sveobuhvatne dobiti i sukladno tome ne umanjuju knjigovodstveni iznos ove financijske imovine u izvještaju o financijskom položaju.</w:t>
      </w:r>
    </w:p>
    <w:p w14:paraId="214D1CCB" w14:textId="77777777" w:rsidR="004077C9" w:rsidRPr="00E14286" w:rsidRDefault="004077C9" w:rsidP="004077C9">
      <w:pPr>
        <w:jc w:val="both"/>
        <w:rPr>
          <w:rFonts w:asciiTheme="minorHAnsi" w:hAnsiTheme="minorHAnsi" w:cstheme="minorHAnsi"/>
          <w:color w:val="000000" w:themeColor="text1"/>
          <w:sz w:val="22"/>
          <w:szCs w:val="22"/>
          <w:lang w:val="hr-HR"/>
        </w:rPr>
      </w:pPr>
    </w:p>
    <w:p w14:paraId="26566287" w14:textId="77777777" w:rsidR="004077C9" w:rsidRPr="00E76F4B" w:rsidRDefault="004077C9" w:rsidP="004077C9">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Dobit ili gubitak nastao promjenom fer vrijednosti ove financijske imovine priznaje se u ostaloj sveobuhvatnoj dobiti, a dobit ili gubitak od tečajnih razlika priznaje se u izvještaju o dobiti i gubitku.</w:t>
      </w:r>
    </w:p>
    <w:p w14:paraId="5B0E9328" w14:textId="77777777" w:rsidR="004077C9" w:rsidRPr="00E14286" w:rsidRDefault="004077C9" w:rsidP="004077C9">
      <w:pPr>
        <w:pStyle w:val="Style26"/>
        <w:shd w:val="clear" w:color="auto" w:fill="auto"/>
        <w:spacing w:before="0" w:line="240" w:lineRule="auto"/>
        <w:ind w:firstLine="0"/>
        <w:jc w:val="both"/>
        <w:rPr>
          <w:rFonts w:asciiTheme="minorHAnsi" w:hAnsiTheme="minorHAnsi" w:cstheme="minorHAnsi"/>
          <w:color w:val="000000" w:themeColor="text1"/>
          <w:sz w:val="22"/>
          <w:szCs w:val="22"/>
          <w:lang w:val="hr-HR"/>
        </w:rPr>
      </w:pPr>
    </w:p>
    <w:p w14:paraId="5930559F" w14:textId="77777777" w:rsidR="004077C9" w:rsidRPr="00E76F4B" w:rsidRDefault="004077C9" w:rsidP="004077C9">
      <w:pPr>
        <w:pStyle w:val="Style26"/>
        <w:shd w:val="clear" w:color="auto" w:fill="auto"/>
        <w:spacing w:before="0" w:line="240" w:lineRule="auto"/>
        <w:ind w:firstLine="0"/>
        <w:jc w:val="both"/>
        <w:rPr>
          <w:rFonts w:asciiTheme="minorHAnsi" w:eastAsia="Times New Roman" w:hAnsiTheme="minorHAnsi" w:cstheme="minorHAnsi"/>
          <w:color w:val="000000" w:themeColor="text1"/>
          <w:sz w:val="22"/>
          <w:szCs w:val="22"/>
          <w:lang w:val="hr-HR"/>
        </w:rPr>
      </w:pPr>
      <w:r w:rsidRPr="00E76F4B">
        <w:rPr>
          <w:rFonts w:asciiTheme="minorHAnsi" w:eastAsia="Times New Roman" w:hAnsiTheme="minorHAnsi" w:cstheme="minorHAnsi"/>
          <w:color w:val="000000" w:themeColor="text1"/>
          <w:sz w:val="22"/>
          <w:szCs w:val="22"/>
          <w:lang w:val="hr-HR"/>
        </w:rPr>
        <w:t xml:space="preserve">Akumulirana dobit/gubitak priznati u ostaloj sveobuhvatnoj dobiti </w:t>
      </w:r>
      <w:proofErr w:type="spellStart"/>
      <w:r w:rsidRPr="00E76F4B">
        <w:rPr>
          <w:rFonts w:asciiTheme="minorHAnsi" w:eastAsia="Times New Roman" w:hAnsiTheme="minorHAnsi" w:cstheme="minorHAnsi"/>
          <w:color w:val="000000" w:themeColor="text1"/>
          <w:sz w:val="22"/>
          <w:szCs w:val="22"/>
          <w:lang w:val="hr-HR"/>
        </w:rPr>
        <w:t>reklasificiraju</w:t>
      </w:r>
      <w:proofErr w:type="spellEnd"/>
      <w:r w:rsidRPr="00E76F4B">
        <w:rPr>
          <w:rFonts w:asciiTheme="minorHAnsi" w:eastAsia="Times New Roman" w:hAnsiTheme="minorHAnsi" w:cstheme="minorHAnsi"/>
          <w:color w:val="000000" w:themeColor="text1"/>
          <w:sz w:val="22"/>
          <w:szCs w:val="22"/>
          <w:lang w:val="hr-HR"/>
        </w:rPr>
        <w:t xml:space="preserve"> se iz vlasničkog kapitala u </w:t>
      </w:r>
      <w:r w:rsidR="00AA5F2C" w:rsidRPr="00E76F4B">
        <w:rPr>
          <w:rFonts w:asciiTheme="minorHAnsi" w:eastAsia="Times New Roman" w:hAnsiTheme="minorHAnsi" w:cstheme="minorHAnsi"/>
          <w:color w:val="000000" w:themeColor="text1"/>
          <w:sz w:val="22"/>
          <w:szCs w:val="22"/>
          <w:lang w:val="hr-HR"/>
        </w:rPr>
        <w:t>računu</w:t>
      </w:r>
      <w:r w:rsidRPr="00E76F4B">
        <w:rPr>
          <w:rFonts w:asciiTheme="minorHAnsi" w:eastAsia="Times New Roman" w:hAnsiTheme="minorHAnsi" w:cstheme="minorHAnsi"/>
          <w:color w:val="000000" w:themeColor="text1"/>
          <w:sz w:val="22"/>
          <w:szCs w:val="22"/>
          <w:lang w:val="hr-HR"/>
        </w:rPr>
        <w:t xml:space="preserve"> dobiti i gubitk</w:t>
      </w:r>
      <w:r w:rsidR="00AA5F2C" w:rsidRPr="00E76F4B">
        <w:rPr>
          <w:rFonts w:asciiTheme="minorHAnsi" w:eastAsia="Times New Roman" w:hAnsiTheme="minorHAnsi" w:cstheme="minorHAnsi"/>
          <w:color w:val="000000" w:themeColor="text1"/>
          <w:sz w:val="22"/>
          <w:szCs w:val="22"/>
          <w:lang w:val="hr-HR"/>
        </w:rPr>
        <w:t>a</w:t>
      </w:r>
      <w:r w:rsidRPr="00E76F4B">
        <w:rPr>
          <w:rFonts w:asciiTheme="minorHAnsi" w:eastAsia="Times New Roman" w:hAnsiTheme="minorHAnsi" w:cstheme="minorHAnsi"/>
          <w:color w:val="000000" w:themeColor="text1"/>
          <w:sz w:val="22"/>
          <w:szCs w:val="22"/>
          <w:lang w:val="hr-HR"/>
        </w:rPr>
        <w:t xml:space="preserve"> pri prestanku priznavanja imovine i predstavljaju </w:t>
      </w:r>
      <w:proofErr w:type="spellStart"/>
      <w:r w:rsidRPr="00E76F4B">
        <w:rPr>
          <w:rFonts w:asciiTheme="minorHAnsi" w:eastAsia="Times New Roman" w:hAnsiTheme="minorHAnsi" w:cstheme="minorHAnsi"/>
          <w:color w:val="000000" w:themeColor="text1"/>
          <w:sz w:val="22"/>
          <w:szCs w:val="22"/>
          <w:lang w:val="hr-HR"/>
        </w:rPr>
        <w:t>reklasifikacijsko</w:t>
      </w:r>
      <w:proofErr w:type="spellEnd"/>
      <w:r w:rsidRPr="00E76F4B">
        <w:rPr>
          <w:rFonts w:asciiTheme="minorHAnsi" w:eastAsia="Times New Roman" w:hAnsiTheme="minorHAnsi" w:cstheme="minorHAnsi"/>
          <w:color w:val="000000" w:themeColor="text1"/>
          <w:sz w:val="22"/>
          <w:szCs w:val="22"/>
          <w:lang w:val="hr-HR"/>
        </w:rPr>
        <w:t xml:space="preserve"> usklađenje, osim za vlasničke vrijednosnice klasificirane unutar financijske imovine po fer vrijednosti kroz ostalu sveobuhvatnu dobit kod kojih se rezerve priznate unutar ostale sveobuhvatne dobiti nikada neće prenijeti u </w:t>
      </w:r>
      <w:r w:rsidR="00AA5F2C" w:rsidRPr="00E76F4B">
        <w:rPr>
          <w:rFonts w:asciiTheme="minorHAnsi" w:eastAsia="Times New Roman" w:hAnsiTheme="minorHAnsi" w:cstheme="minorHAnsi"/>
          <w:color w:val="000000" w:themeColor="text1"/>
          <w:sz w:val="22"/>
          <w:szCs w:val="22"/>
          <w:lang w:val="hr-HR"/>
        </w:rPr>
        <w:t>račun</w:t>
      </w:r>
      <w:r w:rsidRPr="00E76F4B">
        <w:rPr>
          <w:rFonts w:asciiTheme="minorHAnsi" w:eastAsia="Times New Roman" w:hAnsiTheme="minorHAnsi" w:cstheme="minorHAnsi"/>
          <w:color w:val="000000" w:themeColor="text1"/>
          <w:sz w:val="22"/>
          <w:szCs w:val="22"/>
          <w:lang w:val="hr-HR"/>
        </w:rPr>
        <w:t xml:space="preserve"> dobiti i gubitk</w:t>
      </w:r>
      <w:r w:rsidR="00AA5F2C" w:rsidRPr="00E76F4B">
        <w:rPr>
          <w:rFonts w:asciiTheme="minorHAnsi" w:eastAsia="Times New Roman" w:hAnsiTheme="minorHAnsi" w:cstheme="minorHAnsi"/>
          <w:color w:val="000000" w:themeColor="text1"/>
          <w:sz w:val="22"/>
          <w:szCs w:val="22"/>
          <w:lang w:val="hr-HR"/>
        </w:rPr>
        <w:t>a</w:t>
      </w:r>
      <w:r w:rsidRPr="00E76F4B">
        <w:rPr>
          <w:rFonts w:asciiTheme="minorHAnsi" w:eastAsia="Times New Roman" w:hAnsiTheme="minorHAnsi" w:cstheme="minorHAnsi"/>
          <w:color w:val="000000" w:themeColor="text1"/>
          <w:sz w:val="22"/>
          <w:szCs w:val="22"/>
          <w:lang w:val="hr-HR"/>
        </w:rPr>
        <w:t>.</w:t>
      </w:r>
    </w:p>
    <w:p w14:paraId="2E51AAC6" w14:textId="77777777" w:rsidR="004077C9" w:rsidRPr="00E76F4B" w:rsidRDefault="004077C9" w:rsidP="004077C9">
      <w:pPr>
        <w:jc w:val="both"/>
        <w:rPr>
          <w:rFonts w:asciiTheme="minorHAnsi" w:hAnsiTheme="minorHAnsi" w:cstheme="minorHAnsi"/>
          <w:color w:val="000000" w:themeColor="text1"/>
          <w:sz w:val="22"/>
          <w:szCs w:val="22"/>
          <w:lang w:val="hr-HR"/>
        </w:rPr>
      </w:pPr>
    </w:p>
    <w:p w14:paraId="0E114AFE" w14:textId="77777777" w:rsidR="004077C9" w:rsidRPr="00E76F4B" w:rsidRDefault="004077C9" w:rsidP="004077C9">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Financijska imovina koja je klasificirana kao imovina koja se naknadno mjeri po fer vrijednosti kroz dobiti i</w:t>
      </w:r>
      <w:r w:rsidR="00AA5F2C" w:rsidRPr="00E76F4B">
        <w:rPr>
          <w:rFonts w:asciiTheme="minorHAnsi" w:hAnsiTheme="minorHAnsi" w:cstheme="minorHAnsi"/>
          <w:color w:val="000000" w:themeColor="text1"/>
          <w:sz w:val="22"/>
          <w:szCs w:val="22"/>
          <w:lang w:val="hr-HR"/>
        </w:rPr>
        <w:t>li</w:t>
      </w:r>
      <w:r w:rsidRPr="00E76F4B">
        <w:rPr>
          <w:rFonts w:asciiTheme="minorHAnsi" w:hAnsiTheme="minorHAnsi" w:cstheme="minorHAnsi"/>
          <w:color w:val="000000" w:themeColor="text1"/>
          <w:sz w:val="22"/>
          <w:szCs w:val="22"/>
          <w:lang w:val="hr-HR"/>
        </w:rPr>
        <w:t xml:space="preserve"> gubit</w:t>
      </w:r>
      <w:r w:rsidR="00AA5F2C" w:rsidRPr="00E76F4B">
        <w:rPr>
          <w:rFonts w:asciiTheme="minorHAnsi" w:hAnsiTheme="minorHAnsi" w:cstheme="minorHAnsi"/>
          <w:color w:val="000000" w:themeColor="text1"/>
          <w:sz w:val="22"/>
          <w:szCs w:val="22"/>
          <w:lang w:val="hr-HR"/>
        </w:rPr>
        <w:t>ak</w:t>
      </w:r>
      <w:r w:rsidRPr="00E76F4B">
        <w:rPr>
          <w:rFonts w:asciiTheme="minorHAnsi" w:hAnsiTheme="minorHAnsi" w:cstheme="minorHAnsi"/>
          <w:color w:val="000000" w:themeColor="text1"/>
          <w:sz w:val="22"/>
          <w:szCs w:val="22"/>
          <w:lang w:val="hr-HR"/>
        </w:rPr>
        <w:t xml:space="preserve"> početno i naknadno se mjeri po utvrđenoj fer vrijednosti i ne podliježe umanjenju vrijednosti, već se fer vrijednost imovine utvrđuje sukladno internim aktima koji uređuju metode vrednovanja financijskih instrumenata, do prestanka priznavanja financijskog instrumenta.</w:t>
      </w:r>
    </w:p>
    <w:p w14:paraId="4876BCAD" w14:textId="77777777" w:rsidR="004077C9" w:rsidRPr="00E76F4B" w:rsidRDefault="004077C9" w:rsidP="004077C9">
      <w:pPr>
        <w:jc w:val="both"/>
        <w:rPr>
          <w:rFonts w:asciiTheme="minorHAnsi" w:hAnsiTheme="minorHAnsi" w:cstheme="minorHAnsi"/>
          <w:b/>
          <w:color w:val="000000" w:themeColor="text1"/>
          <w:sz w:val="22"/>
          <w:szCs w:val="22"/>
          <w:lang w:val="hr-HR"/>
        </w:rPr>
      </w:pPr>
      <w:r w:rsidRPr="00E76F4B">
        <w:rPr>
          <w:rFonts w:asciiTheme="minorHAnsi" w:hAnsiTheme="minorHAnsi" w:cstheme="minorHAnsi"/>
          <w:color w:val="000000" w:themeColor="text1"/>
          <w:sz w:val="22"/>
          <w:szCs w:val="22"/>
          <w:lang w:val="hr-HR"/>
        </w:rPr>
        <w:t>Smanjenje ili povećanje fer vrijednosti ove financijske imovine evidentira se povećanjem ili smanjenjem njihove knjigovodstvene vrijednosti u izvještaju o financijskom položaju, a dobici ili gubici nastali promjenom fer vrijednosti priznaju se u izvještaju o dobiti ili gubitku.</w:t>
      </w:r>
    </w:p>
    <w:p w14:paraId="0E3120DA" w14:textId="77777777" w:rsidR="004077C9" w:rsidRPr="00E76F4B" w:rsidRDefault="004077C9" w:rsidP="004077C9">
      <w:pPr>
        <w:jc w:val="both"/>
        <w:rPr>
          <w:rFonts w:asciiTheme="minorHAnsi" w:hAnsiTheme="minorHAnsi" w:cstheme="minorHAnsi"/>
          <w:color w:val="000000" w:themeColor="text1"/>
          <w:sz w:val="22"/>
          <w:szCs w:val="22"/>
          <w:lang w:val="hr-HR"/>
        </w:rPr>
      </w:pPr>
    </w:p>
    <w:p w14:paraId="0DC6032C" w14:textId="77777777" w:rsidR="004077C9" w:rsidRPr="00E76F4B" w:rsidRDefault="004077C9" w:rsidP="004077C9">
      <w:pPr>
        <w:jc w:val="both"/>
        <w:rPr>
          <w:rFonts w:asciiTheme="minorHAnsi" w:hAnsiTheme="minorHAnsi" w:cstheme="minorHAnsi"/>
          <w:color w:val="000000" w:themeColor="text1"/>
          <w:sz w:val="22"/>
          <w:szCs w:val="22"/>
          <w:lang w:val="hr-HR"/>
        </w:rPr>
      </w:pPr>
      <w:r w:rsidRPr="00E76F4B">
        <w:rPr>
          <w:rFonts w:asciiTheme="minorHAnsi" w:hAnsiTheme="minorHAnsi" w:cstheme="minorHAnsi"/>
          <w:b/>
          <w:color w:val="000000" w:themeColor="text1"/>
          <w:sz w:val="22"/>
          <w:szCs w:val="22"/>
          <w:lang w:val="hr-HR"/>
        </w:rPr>
        <w:t>Pojednostavljeni pristup</w:t>
      </w:r>
      <w:r w:rsidRPr="00E76F4B">
        <w:rPr>
          <w:rFonts w:asciiTheme="minorHAnsi" w:hAnsiTheme="minorHAnsi" w:cstheme="minorHAnsi"/>
          <w:color w:val="000000" w:themeColor="text1"/>
          <w:sz w:val="22"/>
          <w:szCs w:val="22"/>
          <w:lang w:val="hr-HR"/>
        </w:rPr>
        <w:t xml:space="preserve"> umanjenja vrijednosti može se primijeniti samo na potraživanja od kupaca ili ugovornu imovinu i potraživanja na temelju najma, te ostale </w:t>
      </w:r>
      <w:proofErr w:type="spellStart"/>
      <w:r w:rsidRPr="00E76F4B">
        <w:rPr>
          <w:rFonts w:asciiTheme="minorHAnsi" w:hAnsiTheme="minorHAnsi" w:cstheme="minorHAnsi"/>
          <w:color w:val="000000" w:themeColor="text1"/>
          <w:sz w:val="22"/>
          <w:szCs w:val="22"/>
          <w:lang w:val="hr-HR"/>
        </w:rPr>
        <w:t>nekamatne</w:t>
      </w:r>
      <w:proofErr w:type="spellEnd"/>
      <w:r w:rsidRPr="00E76F4B">
        <w:rPr>
          <w:rFonts w:asciiTheme="minorHAnsi" w:hAnsiTheme="minorHAnsi" w:cstheme="minorHAnsi"/>
          <w:color w:val="000000" w:themeColor="text1"/>
          <w:sz w:val="22"/>
          <w:szCs w:val="22"/>
          <w:lang w:val="hr-HR"/>
        </w:rPr>
        <w:t xml:space="preserve"> naknade i ovo umanjenje vrijednosti uvijek odgovara iznosu očekivanih kreditnih gubitaka tijekom vijeka trajanja instrumenta.</w:t>
      </w:r>
    </w:p>
    <w:p w14:paraId="00745667" w14:textId="77777777" w:rsidR="004077C9" w:rsidRPr="00E76F4B" w:rsidRDefault="004077C9" w:rsidP="004077C9">
      <w:pPr>
        <w:jc w:val="both"/>
        <w:rPr>
          <w:rFonts w:asciiTheme="minorHAnsi" w:hAnsiTheme="minorHAnsi" w:cstheme="minorHAnsi"/>
          <w:color w:val="000000" w:themeColor="text1"/>
          <w:sz w:val="22"/>
          <w:szCs w:val="22"/>
          <w:lang w:val="hr-HR"/>
        </w:rPr>
      </w:pPr>
    </w:p>
    <w:p w14:paraId="0A234F5D" w14:textId="77777777" w:rsidR="004077C9" w:rsidRPr="00E76F4B" w:rsidRDefault="004077C9" w:rsidP="004077C9">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Pri inicijalnom priznavanju financijska imovina se alocira u 2. stupanj (sva financijska imovina koja nije kreditno umanjena pri inicijalnom priznavanju) ili 3. stupanj (sva POCI imovina).</w:t>
      </w:r>
    </w:p>
    <w:p w14:paraId="07A86121" w14:textId="77777777" w:rsidR="004077C9" w:rsidRPr="00E76F4B" w:rsidRDefault="004077C9" w:rsidP="004077C9">
      <w:pPr>
        <w:jc w:val="both"/>
        <w:rPr>
          <w:rFonts w:asciiTheme="minorHAnsi" w:hAnsiTheme="minorHAnsi" w:cstheme="minorHAnsi"/>
          <w:color w:val="000000" w:themeColor="text1"/>
          <w:sz w:val="22"/>
          <w:szCs w:val="22"/>
          <w:lang w:val="hr-HR"/>
        </w:rPr>
      </w:pPr>
    </w:p>
    <w:p w14:paraId="61A2F2C2" w14:textId="77777777" w:rsidR="004077C9" w:rsidRPr="00E76F4B" w:rsidRDefault="004077C9" w:rsidP="004077C9">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Na sljedeće izvještajne datume sva financijska imovina, koja nije priznata kao POCI imovina, alocira se isključivo prema kriterijima kreditnog umanjenja u 2. i 3. stupanj.</w:t>
      </w:r>
    </w:p>
    <w:p w14:paraId="4347F4C6" w14:textId="77777777" w:rsidR="004077C9" w:rsidRPr="00E76F4B" w:rsidRDefault="004077C9" w:rsidP="004077C9">
      <w:pPr>
        <w:pStyle w:val="ListParagraph"/>
        <w:ind w:left="0"/>
        <w:jc w:val="both"/>
        <w:rPr>
          <w:rFonts w:asciiTheme="minorHAnsi" w:hAnsiTheme="minorHAnsi" w:cstheme="minorHAnsi"/>
          <w:color w:val="000000" w:themeColor="text1"/>
          <w:sz w:val="22"/>
          <w:szCs w:val="22"/>
          <w:lang w:val="hr-HR"/>
        </w:rPr>
      </w:pPr>
    </w:p>
    <w:p w14:paraId="3A862E7D" w14:textId="77777777" w:rsidR="004077C9" w:rsidRPr="00E76F4B" w:rsidRDefault="004077C9" w:rsidP="004077C9">
      <w:pPr>
        <w:pStyle w:val="ListParagraph"/>
        <w:ind w:lef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Financijska imovina koja je priznata kao POCI imovina ostaje alocirana u 3. stupnju do prestanka priznavanja.</w:t>
      </w:r>
    </w:p>
    <w:p w14:paraId="48B25417" w14:textId="77777777" w:rsidR="004077C9" w:rsidRPr="00E76F4B" w:rsidRDefault="004077C9" w:rsidP="004077C9">
      <w:pPr>
        <w:pStyle w:val="ListParagraph"/>
        <w:ind w:left="0"/>
        <w:jc w:val="both"/>
        <w:rPr>
          <w:rFonts w:asciiTheme="minorHAnsi" w:hAnsiTheme="minorHAnsi" w:cstheme="minorHAnsi"/>
          <w:color w:val="000000" w:themeColor="text1"/>
          <w:sz w:val="22"/>
          <w:szCs w:val="22"/>
          <w:lang w:val="hr-HR"/>
        </w:rPr>
      </w:pPr>
    </w:p>
    <w:p w14:paraId="7C50D8A8" w14:textId="77777777" w:rsidR="004077C9" w:rsidRPr="00E76F4B" w:rsidRDefault="004077C9" w:rsidP="004077C9">
      <w:pPr>
        <w:pStyle w:val="ListParagraph"/>
        <w:ind w:left="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Detalji vezani uz metodologiju su navedeni u sklopu bilješke 3</w:t>
      </w:r>
      <w:r w:rsidR="004417C5" w:rsidRPr="004417C5">
        <w:rPr>
          <w:rFonts w:asciiTheme="minorHAnsi" w:hAnsiTheme="minorHAnsi" w:cstheme="minorHAnsi"/>
          <w:color w:val="000000" w:themeColor="text1"/>
          <w:sz w:val="22"/>
          <w:szCs w:val="22"/>
          <w:lang w:val="hr-HR"/>
        </w:rPr>
        <w:t>4</w:t>
      </w:r>
      <w:r w:rsidR="0007284F" w:rsidRPr="00E76F4B">
        <w:rPr>
          <w:rFonts w:asciiTheme="minorHAnsi" w:hAnsiTheme="minorHAnsi" w:cstheme="minorHAnsi"/>
          <w:color w:val="000000" w:themeColor="text1"/>
          <w:sz w:val="22"/>
          <w:szCs w:val="22"/>
          <w:lang w:val="hr-HR"/>
        </w:rPr>
        <w:t>.</w:t>
      </w:r>
      <w:r w:rsidRPr="00E76F4B">
        <w:rPr>
          <w:rFonts w:asciiTheme="minorHAnsi" w:hAnsiTheme="minorHAnsi" w:cstheme="minorHAnsi"/>
          <w:color w:val="000000" w:themeColor="text1"/>
          <w:sz w:val="22"/>
          <w:szCs w:val="22"/>
          <w:lang w:val="hr-HR"/>
        </w:rPr>
        <w:t xml:space="preserve"> Upravljanje rizicima. </w:t>
      </w:r>
    </w:p>
    <w:p w14:paraId="4494B139" w14:textId="77777777" w:rsidR="00086AA1" w:rsidRPr="00E76F4B" w:rsidRDefault="00086AA1" w:rsidP="004077C9">
      <w:pPr>
        <w:rPr>
          <w:rFonts w:cs="Arial"/>
          <w:color w:val="000000" w:themeColor="text1"/>
          <w:lang w:val="hr-HR"/>
        </w:rPr>
        <w:sectPr w:rsidR="00086AA1" w:rsidRPr="00E76F4B" w:rsidSect="000D6913">
          <w:pgSz w:w="11907" w:h="16840" w:code="9"/>
          <w:pgMar w:top="1418" w:right="1134" w:bottom="1134" w:left="1418" w:header="851" w:footer="851" w:gutter="0"/>
          <w:cols w:space="720"/>
          <w:noEndnote/>
        </w:sectPr>
      </w:pPr>
    </w:p>
    <w:p w14:paraId="175FABDB" w14:textId="77777777" w:rsidR="004077C9" w:rsidRPr="00E76F4B" w:rsidRDefault="004077C9" w:rsidP="00B019A6">
      <w:pPr>
        <w:jc w:val="both"/>
        <w:rPr>
          <w:rFonts w:asciiTheme="minorHAnsi" w:hAnsiTheme="minorHAnsi" w:cs="Arial"/>
          <w:b/>
          <w:i/>
          <w:color w:val="000000" w:themeColor="text1"/>
          <w:sz w:val="22"/>
          <w:szCs w:val="22"/>
          <w:lang w:val="hr-HR"/>
        </w:rPr>
      </w:pPr>
    </w:p>
    <w:p w14:paraId="4C50A35C" w14:textId="77777777" w:rsidR="006615C7" w:rsidRPr="00E76F4B" w:rsidRDefault="006615C7" w:rsidP="00661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4C97E01B" w14:textId="77777777" w:rsidR="006615C7" w:rsidRPr="00E76F4B" w:rsidRDefault="006615C7" w:rsidP="00661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797D43EC" w14:textId="77777777" w:rsidR="006615C7" w:rsidRPr="00E76F4B" w:rsidRDefault="006615C7" w:rsidP="00661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55A3A5F3" w14:textId="77777777" w:rsidR="006615C7" w:rsidRPr="00E76F4B" w:rsidRDefault="006615C7" w:rsidP="006615C7">
      <w:pPr>
        <w:jc w:val="both"/>
        <w:rPr>
          <w:rFonts w:asciiTheme="minorHAnsi" w:hAnsiTheme="minorHAnsi" w:cstheme="minorHAnsi"/>
          <w:b/>
          <w:color w:val="000000" w:themeColor="text1"/>
          <w:sz w:val="18"/>
          <w:szCs w:val="18"/>
          <w:lang w:val="hr-HR"/>
        </w:rPr>
      </w:pPr>
    </w:p>
    <w:p w14:paraId="022246CE" w14:textId="77777777" w:rsidR="006615C7" w:rsidRPr="00E76F4B" w:rsidRDefault="006615C7" w:rsidP="00661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7802F30C" w14:textId="77777777" w:rsidR="00B019A6" w:rsidRPr="00E76F4B" w:rsidRDefault="00B019A6" w:rsidP="00B019A6">
      <w:pPr>
        <w:jc w:val="both"/>
        <w:rPr>
          <w:rFonts w:asciiTheme="minorHAnsi" w:hAnsiTheme="minorHAnsi" w:cs="Arial"/>
          <w:b/>
          <w:i/>
          <w:color w:val="000000" w:themeColor="text1"/>
          <w:sz w:val="22"/>
          <w:szCs w:val="22"/>
          <w:lang w:val="hr-HR"/>
        </w:rPr>
      </w:pPr>
    </w:p>
    <w:p w14:paraId="243305A1" w14:textId="77777777" w:rsidR="006615C7" w:rsidRPr="00E76F4B" w:rsidRDefault="006615C7" w:rsidP="00B019A6">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x. Financijska imovina - kategorije</w:t>
      </w:r>
    </w:p>
    <w:p w14:paraId="546BBC0A" w14:textId="77777777" w:rsidR="00B019A6" w:rsidRPr="00E76F4B" w:rsidRDefault="00B019A6" w:rsidP="00B019A6">
      <w:pPr>
        <w:jc w:val="both"/>
        <w:rPr>
          <w:rFonts w:asciiTheme="minorHAnsi" w:hAnsiTheme="minorHAnsi" w:cs="Arial"/>
          <w:b/>
          <w:i/>
          <w:color w:val="000000" w:themeColor="text1"/>
          <w:sz w:val="22"/>
          <w:szCs w:val="22"/>
          <w:lang w:val="hr-HR"/>
        </w:rPr>
      </w:pPr>
    </w:p>
    <w:p w14:paraId="4419C192" w14:textId="77777777" w:rsidR="006615C7" w:rsidRPr="00E76F4B" w:rsidRDefault="006615C7" w:rsidP="006615C7">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Financijsku imovinu Grupe čine:</w:t>
      </w:r>
    </w:p>
    <w:p w14:paraId="2B23D422" w14:textId="71F1246F" w:rsidR="006615C7" w:rsidRPr="00E76F4B" w:rsidRDefault="00C45423" w:rsidP="002B5EA8">
      <w:pPr>
        <w:pStyle w:val="ListParagraph"/>
        <w:numPr>
          <w:ilvl w:val="0"/>
          <w:numId w:val="6"/>
        </w:numPr>
        <w:spacing w:line="120" w:lineRule="atLeast"/>
        <w:jc w:val="both"/>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n</w:t>
      </w:r>
      <w:r w:rsidR="006615C7" w:rsidRPr="00E76F4B">
        <w:rPr>
          <w:rFonts w:asciiTheme="minorHAnsi" w:hAnsiTheme="minorHAnsi" w:cstheme="minorHAnsi"/>
          <w:color w:val="000000" w:themeColor="text1"/>
          <w:sz w:val="22"/>
          <w:szCs w:val="22"/>
          <w:lang w:val="hr-HR"/>
        </w:rPr>
        <w:t>ovčana sredstva na transakcijskim računima,</w:t>
      </w:r>
    </w:p>
    <w:p w14:paraId="188DEAE1" w14:textId="77777777" w:rsidR="006615C7" w:rsidRPr="00E76F4B" w:rsidRDefault="006615C7" w:rsidP="002B5EA8">
      <w:pPr>
        <w:pStyle w:val="ListParagraph"/>
        <w:numPr>
          <w:ilvl w:val="0"/>
          <w:numId w:val="6"/>
        </w:numPr>
        <w:spacing w:line="120" w:lineRule="atLeast"/>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depoziti kod banaka,</w:t>
      </w:r>
    </w:p>
    <w:p w14:paraId="17787B01" w14:textId="77777777" w:rsidR="006615C7" w:rsidRPr="00E76F4B" w:rsidRDefault="006615C7" w:rsidP="002B5EA8">
      <w:pPr>
        <w:pStyle w:val="ListParagraph"/>
        <w:numPr>
          <w:ilvl w:val="0"/>
          <w:numId w:val="6"/>
        </w:numPr>
        <w:spacing w:line="120" w:lineRule="atLeast"/>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krediti,</w:t>
      </w:r>
    </w:p>
    <w:p w14:paraId="041390DC" w14:textId="77777777" w:rsidR="006615C7" w:rsidRPr="00E76F4B" w:rsidRDefault="006615C7" w:rsidP="002B5EA8">
      <w:pPr>
        <w:pStyle w:val="ListParagraph"/>
        <w:numPr>
          <w:ilvl w:val="0"/>
          <w:numId w:val="6"/>
        </w:numPr>
        <w:spacing w:line="120" w:lineRule="atLeast"/>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dužnički vrijednosni papiri,</w:t>
      </w:r>
    </w:p>
    <w:p w14:paraId="7DA903F0" w14:textId="77777777" w:rsidR="006615C7" w:rsidRPr="00E76F4B" w:rsidRDefault="006615C7" w:rsidP="002B5EA8">
      <w:pPr>
        <w:pStyle w:val="ListParagraph"/>
        <w:numPr>
          <w:ilvl w:val="0"/>
          <w:numId w:val="6"/>
        </w:numPr>
        <w:spacing w:line="120" w:lineRule="atLeast"/>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vlasnički vrijednosni papiri,</w:t>
      </w:r>
    </w:p>
    <w:p w14:paraId="5808FAFB" w14:textId="77777777" w:rsidR="006615C7" w:rsidRPr="00E76F4B" w:rsidRDefault="006615C7" w:rsidP="002B5EA8">
      <w:pPr>
        <w:pStyle w:val="ListParagraph"/>
        <w:numPr>
          <w:ilvl w:val="0"/>
          <w:numId w:val="6"/>
        </w:numPr>
        <w:spacing w:line="120" w:lineRule="atLeast"/>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udjeli u investicijskim fondovima,</w:t>
      </w:r>
    </w:p>
    <w:p w14:paraId="6B91657E" w14:textId="77777777" w:rsidR="006615C7" w:rsidRPr="00E76F4B" w:rsidRDefault="006615C7" w:rsidP="002B5EA8">
      <w:pPr>
        <w:pStyle w:val="ListParagraph"/>
        <w:numPr>
          <w:ilvl w:val="0"/>
          <w:numId w:val="6"/>
        </w:numPr>
        <w:spacing w:line="120" w:lineRule="atLeast"/>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derivatna financijska imovina i </w:t>
      </w:r>
    </w:p>
    <w:p w14:paraId="43EF8BB5" w14:textId="77777777" w:rsidR="006615C7" w:rsidRPr="00E76F4B" w:rsidRDefault="006615C7" w:rsidP="002B5EA8">
      <w:pPr>
        <w:pStyle w:val="ListParagraph"/>
        <w:numPr>
          <w:ilvl w:val="0"/>
          <w:numId w:val="6"/>
        </w:numPr>
        <w:spacing w:line="120" w:lineRule="atLeast"/>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ostala potraživanja. </w:t>
      </w:r>
    </w:p>
    <w:p w14:paraId="57CF7F2F" w14:textId="77777777" w:rsidR="006615C7" w:rsidRPr="00E76F4B" w:rsidRDefault="006615C7" w:rsidP="00B019A6">
      <w:pPr>
        <w:jc w:val="both"/>
        <w:rPr>
          <w:rFonts w:asciiTheme="minorHAnsi" w:hAnsiTheme="minorHAnsi" w:cs="Arial"/>
          <w:b/>
          <w:i/>
          <w:color w:val="000000" w:themeColor="text1"/>
          <w:sz w:val="22"/>
          <w:szCs w:val="22"/>
          <w:lang w:val="hr-HR"/>
        </w:rPr>
      </w:pPr>
    </w:p>
    <w:p w14:paraId="4E4F2582" w14:textId="632B7643" w:rsidR="00F936F3" w:rsidRPr="00E76F4B" w:rsidRDefault="00425D74" w:rsidP="00F936F3">
      <w:pPr>
        <w:spacing w:after="160" w:line="252" w:lineRule="auto"/>
        <w:contextualSpacing/>
        <w:jc w:val="both"/>
        <w:rPr>
          <w:rFonts w:ascii="Calibri" w:hAnsi="Calibri" w:cs="Calibri"/>
          <w:i/>
          <w:iCs/>
          <w:color w:val="000000" w:themeColor="text1"/>
          <w:sz w:val="22"/>
          <w:szCs w:val="22"/>
          <w:lang w:val="hr-HR"/>
        </w:rPr>
      </w:pPr>
      <w:r>
        <w:rPr>
          <w:rFonts w:ascii="Calibri" w:hAnsi="Calibri" w:cs="Calibri"/>
          <w:i/>
          <w:iCs/>
          <w:color w:val="000000" w:themeColor="text1"/>
          <w:sz w:val="22"/>
          <w:szCs w:val="22"/>
          <w:lang w:val="hr-HR"/>
        </w:rPr>
        <w:t>N</w:t>
      </w:r>
      <w:r w:rsidR="00F936F3" w:rsidRPr="00E76F4B">
        <w:rPr>
          <w:rFonts w:ascii="Calibri" w:hAnsi="Calibri" w:cs="Calibri"/>
          <w:i/>
          <w:iCs/>
          <w:color w:val="000000" w:themeColor="text1"/>
          <w:sz w:val="22"/>
          <w:szCs w:val="22"/>
          <w:lang w:val="hr-HR"/>
        </w:rPr>
        <w:t>ovčana sredstva na transakcijskim računima</w:t>
      </w:r>
    </w:p>
    <w:p w14:paraId="4D5EDA98" w14:textId="1564C5EE" w:rsidR="00F936F3" w:rsidRPr="00E76F4B" w:rsidRDefault="00425D74" w:rsidP="00F936F3">
      <w:pPr>
        <w:jc w:val="both"/>
        <w:rPr>
          <w:rFonts w:ascii="Calibri" w:hAnsi="Calibri" w:cs="Calibri"/>
          <w:color w:val="000000" w:themeColor="text1"/>
          <w:sz w:val="22"/>
          <w:szCs w:val="22"/>
          <w:lang w:val="hr-HR" w:eastAsia="hr-HR"/>
        </w:rPr>
      </w:pPr>
      <w:r>
        <w:rPr>
          <w:rFonts w:ascii="Calibri" w:hAnsi="Calibri" w:cs="Calibri"/>
          <w:color w:val="000000" w:themeColor="text1"/>
          <w:sz w:val="22"/>
          <w:szCs w:val="22"/>
          <w:lang w:val="hr-HR" w:eastAsia="hr-HR"/>
        </w:rPr>
        <w:t>N</w:t>
      </w:r>
      <w:r w:rsidR="00F936F3" w:rsidRPr="00E76F4B">
        <w:rPr>
          <w:rFonts w:ascii="Calibri" w:hAnsi="Calibri" w:cs="Calibri"/>
          <w:color w:val="000000" w:themeColor="text1"/>
          <w:sz w:val="22"/>
          <w:szCs w:val="22"/>
          <w:lang w:val="hr-HR" w:eastAsia="hr-HR"/>
        </w:rPr>
        <w:t>ovčana sredstva na transakcijskim računima alocirani su u poslovni model čiji je cilj držanje imovine radi naplate ugovorenih novčanih tokova, te prema uvjetima u Metodologiji za klasifikaciju i mjerenje financijskih instrumenata prolaze SPPI test.</w:t>
      </w:r>
    </w:p>
    <w:p w14:paraId="4AF4E869" w14:textId="77777777" w:rsidR="00F936F3" w:rsidRPr="00E76F4B" w:rsidRDefault="00F936F3" w:rsidP="00F936F3">
      <w:pPr>
        <w:jc w:val="both"/>
        <w:rPr>
          <w:rFonts w:ascii="Calibri" w:hAnsi="Calibri" w:cs="Calibri"/>
          <w:color w:val="000000" w:themeColor="text1"/>
          <w:sz w:val="22"/>
          <w:szCs w:val="22"/>
          <w:lang w:val="hr-HR" w:eastAsia="hr-HR"/>
        </w:rPr>
      </w:pPr>
    </w:p>
    <w:p w14:paraId="3084F344" w14:textId="5609E9EA" w:rsidR="00F936F3" w:rsidRPr="00E76F4B" w:rsidRDefault="00F936F3" w:rsidP="00F936F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Sukladno navedenom, novčana sredstva na transakcijskim računima klasificiraju se u imovinu koja se naknadno mjeri po amortiziranom trošku.</w:t>
      </w:r>
    </w:p>
    <w:p w14:paraId="7775397D" w14:textId="77777777" w:rsidR="00F936F3" w:rsidRPr="00E76F4B" w:rsidRDefault="00F936F3" w:rsidP="00F936F3">
      <w:pPr>
        <w:jc w:val="both"/>
        <w:rPr>
          <w:rFonts w:ascii="Calibri" w:hAnsi="Calibri" w:cs="Calibri"/>
          <w:color w:val="000000" w:themeColor="text1"/>
          <w:sz w:val="22"/>
          <w:szCs w:val="22"/>
          <w:lang w:val="hr-HR" w:eastAsia="hr-HR"/>
        </w:rPr>
      </w:pPr>
    </w:p>
    <w:p w14:paraId="672B5CAE" w14:textId="77777777" w:rsidR="00F936F3" w:rsidRPr="00E76F4B" w:rsidRDefault="00F936F3" w:rsidP="00F936F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 slučaju identificiranih očekivanih kreditnih gubitaka novčanih sredstava na transakcijskim računima kod domaćih banaka i u inozemstvu, provodi se umanjenje vrijednosti, ali se očekivani kreditni gubici ne diskontiraju na sadašnju vrijednost u skladu sa kratkoročnim karakterom ove financijske imovine.</w:t>
      </w:r>
    </w:p>
    <w:p w14:paraId="058F6B30" w14:textId="77777777" w:rsidR="00F936F3" w:rsidRPr="00E76F4B" w:rsidRDefault="00F936F3" w:rsidP="00F936F3">
      <w:pPr>
        <w:rPr>
          <w:rFonts w:ascii="Calibri" w:hAnsi="Calibri" w:cs="Calibri"/>
          <w:color w:val="000000" w:themeColor="text1"/>
          <w:sz w:val="22"/>
          <w:szCs w:val="22"/>
          <w:lang w:val="hr-HR"/>
        </w:rPr>
      </w:pPr>
    </w:p>
    <w:p w14:paraId="6A0FBA18" w14:textId="77777777" w:rsidR="00F936F3" w:rsidRPr="00E76F4B" w:rsidRDefault="00F936F3" w:rsidP="00F936F3">
      <w:pPr>
        <w:jc w:val="both"/>
        <w:rPr>
          <w:rFonts w:ascii="Calibri" w:hAnsi="Calibri" w:cs="Calibri"/>
          <w:i/>
          <w:iCs/>
          <w:color w:val="000000" w:themeColor="text1"/>
          <w:sz w:val="22"/>
          <w:szCs w:val="22"/>
          <w:lang w:val="hr-HR" w:eastAsia="hr-HR"/>
        </w:rPr>
      </w:pPr>
      <w:r w:rsidRPr="00E76F4B">
        <w:rPr>
          <w:rFonts w:ascii="Calibri" w:hAnsi="Calibri" w:cs="Calibri"/>
          <w:i/>
          <w:iCs/>
          <w:color w:val="000000" w:themeColor="text1"/>
          <w:sz w:val="22"/>
          <w:szCs w:val="22"/>
          <w:lang w:val="hr-HR" w:eastAsia="hr-HR"/>
        </w:rPr>
        <w:t>Depoziti kod banaka</w:t>
      </w:r>
    </w:p>
    <w:p w14:paraId="78632A9E" w14:textId="77777777" w:rsidR="00F936F3" w:rsidRPr="00E76F4B" w:rsidRDefault="00F936F3" w:rsidP="00F936F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Depoziti kod banaka alocirani su u poslovni model čiji je cilj držanje imovine radi naplate ugovorenih novčanih tokova, te prema uvjetima u Metodologiji za klasifikaciju i mjerenje financijskih instrumenata prolaze SPPI test. </w:t>
      </w:r>
    </w:p>
    <w:p w14:paraId="0F66F1ED" w14:textId="77777777" w:rsidR="00F936F3" w:rsidRPr="00E76F4B" w:rsidRDefault="00F936F3" w:rsidP="00F936F3">
      <w:pPr>
        <w:jc w:val="both"/>
        <w:rPr>
          <w:rFonts w:ascii="Calibri" w:hAnsi="Calibri" w:cs="Calibri"/>
          <w:color w:val="000000" w:themeColor="text1"/>
          <w:sz w:val="22"/>
          <w:szCs w:val="22"/>
          <w:lang w:val="hr-HR" w:eastAsia="hr-HR"/>
        </w:rPr>
      </w:pPr>
    </w:p>
    <w:p w14:paraId="7B5BD4C1" w14:textId="77777777" w:rsidR="00F936F3" w:rsidRPr="00E76F4B" w:rsidRDefault="00F936F3" w:rsidP="00F936F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Sukladno navedenom, depoziti kod banaka klasificiraju se u imovinu koja se naknadno mjeri po amortiziranom trošku.</w:t>
      </w:r>
    </w:p>
    <w:p w14:paraId="0CFDF125" w14:textId="77777777" w:rsidR="00F936F3" w:rsidRPr="00E76F4B" w:rsidRDefault="00F936F3" w:rsidP="00F936F3">
      <w:pPr>
        <w:jc w:val="both"/>
        <w:rPr>
          <w:rFonts w:ascii="Arial" w:hAnsi="Arial" w:cs="Arial"/>
          <w:color w:val="000000" w:themeColor="text1"/>
          <w:sz w:val="20"/>
          <w:szCs w:val="20"/>
          <w:lang w:val="hr-HR" w:eastAsia="hr-HR"/>
        </w:rPr>
      </w:pPr>
    </w:p>
    <w:p w14:paraId="0518C3D4" w14:textId="77777777" w:rsidR="00F936F3" w:rsidRPr="00E76F4B" w:rsidRDefault="00F936F3" w:rsidP="00F936F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Umanjenje vrijednosti utvrđuje se u iznosu očekivanih kreditnih gubitaka, ali se u  slučaju kratkoročnih depozita ne diskontira na sadašnju vrijednost u skladu sa nj</w:t>
      </w:r>
      <w:bookmarkStart w:id="71" w:name="_Toc299458634"/>
      <w:bookmarkStart w:id="72" w:name="_Toc216856817"/>
      <w:bookmarkStart w:id="73" w:name="_Toc186480251"/>
      <w:r w:rsidRPr="00E76F4B">
        <w:rPr>
          <w:rFonts w:ascii="Calibri" w:hAnsi="Calibri" w:cs="Calibri"/>
          <w:color w:val="000000" w:themeColor="text1"/>
          <w:sz w:val="22"/>
          <w:szCs w:val="22"/>
          <w:lang w:val="hr-HR" w:eastAsia="hr-HR"/>
        </w:rPr>
        <w:t>ihovim kratkoročnim karakterom</w:t>
      </w:r>
      <w:bookmarkEnd w:id="71"/>
      <w:bookmarkEnd w:id="72"/>
      <w:bookmarkEnd w:id="73"/>
      <w:r w:rsidRPr="00E76F4B">
        <w:rPr>
          <w:rFonts w:ascii="Calibri" w:hAnsi="Calibri" w:cs="Calibri"/>
          <w:color w:val="000000" w:themeColor="text1"/>
          <w:sz w:val="22"/>
          <w:szCs w:val="22"/>
          <w:lang w:val="hr-HR" w:eastAsia="hr-HR"/>
        </w:rPr>
        <w:t>.</w:t>
      </w:r>
    </w:p>
    <w:p w14:paraId="221D5603" w14:textId="77777777" w:rsidR="0067384E" w:rsidRPr="00E76F4B"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sectPr w:rsidR="0067384E" w:rsidRPr="00E76F4B" w:rsidSect="000D6913">
          <w:pgSz w:w="11907" w:h="16840" w:code="9"/>
          <w:pgMar w:top="1418" w:right="1134" w:bottom="1134" w:left="1418" w:header="851" w:footer="851" w:gutter="0"/>
          <w:cols w:space="720"/>
          <w:noEndnote/>
        </w:sectPr>
      </w:pPr>
    </w:p>
    <w:p w14:paraId="5A797B31" w14:textId="77777777" w:rsidR="0067384E" w:rsidRPr="00E76F4B"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0177F94C" w14:textId="77777777" w:rsidR="0067384E" w:rsidRPr="00E76F4B"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72A37AB3" w14:textId="77777777" w:rsidR="0067384E" w:rsidRPr="00E76F4B"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04A717AC" w14:textId="77777777" w:rsidR="0067384E" w:rsidRPr="00E76F4B"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1943DD0E" w14:textId="77777777" w:rsidR="0067384E" w:rsidRPr="00E76F4B" w:rsidRDefault="0067384E" w:rsidP="0067384E">
      <w:pPr>
        <w:jc w:val="both"/>
        <w:rPr>
          <w:rFonts w:asciiTheme="minorHAnsi" w:hAnsiTheme="minorHAnsi" w:cstheme="minorHAnsi"/>
          <w:b/>
          <w:color w:val="000000" w:themeColor="text1"/>
          <w:sz w:val="18"/>
          <w:szCs w:val="18"/>
          <w:lang w:val="hr-HR"/>
        </w:rPr>
      </w:pPr>
    </w:p>
    <w:p w14:paraId="5B842512" w14:textId="77777777" w:rsidR="0067384E" w:rsidRPr="00E76F4B" w:rsidRDefault="0067384E" w:rsidP="0067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778F0C36" w14:textId="77777777" w:rsidR="0067384E" w:rsidRPr="00E76F4B" w:rsidRDefault="0067384E" w:rsidP="0067384E">
      <w:pPr>
        <w:jc w:val="both"/>
        <w:rPr>
          <w:rFonts w:asciiTheme="minorHAnsi" w:hAnsiTheme="minorHAnsi" w:cs="Arial"/>
          <w:b/>
          <w:i/>
          <w:color w:val="000000" w:themeColor="text1"/>
          <w:sz w:val="22"/>
          <w:szCs w:val="22"/>
          <w:lang w:val="hr-HR"/>
        </w:rPr>
      </w:pPr>
    </w:p>
    <w:p w14:paraId="45D46A4E" w14:textId="77777777" w:rsidR="0067384E" w:rsidRPr="00E76F4B" w:rsidRDefault="0067384E" w:rsidP="0067384E">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x. Financijska imovina – kategorije (nastavak)</w:t>
      </w:r>
    </w:p>
    <w:p w14:paraId="00FF0164" w14:textId="77777777" w:rsidR="00F936F3" w:rsidRPr="00E76F4B" w:rsidRDefault="00F936F3">
      <w:pPr>
        <w:pStyle w:val="T1"/>
        <w:spacing w:before="0" w:after="0" w:line="240" w:lineRule="auto"/>
        <w:rPr>
          <w:rFonts w:asciiTheme="minorHAnsi" w:hAnsiTheme="minorHAnsi" w:cs="Arial"/>
          <w:b w:val="0"/>
          <w:bCs w:val="0"/>
          <w:color w:val="000000" w:themeColor="text1"/>
          <w:sz w:val="22"/>
          <w:szCs w:val="22"/>
          <w:lang w:val="hr-HR"/>
        </w:rPr>
      </w:pPr>
    </w:p>
    <w:p w14:paraId="51E4FEA4" w14:textId="77777777" w:rsidR="0067384E" w:rsidRPr="00E76F4B" w:rsidRDefault="0067384E" w:rsidP="0067384E">
      <w:pPr>
        <w:pStyle w:val="accountingpolicytitle"/>
        <w:jc w:val="left"/>
        <w:rPr>
          <w:rFonts w:ascii="Calibri" w:hAnsi="Calibri" w:cs="Calibri"/>
          <w:b w:val="0"/>
          <w:i/>
          <w:iCs/>
          <w:color w:val="000000" w:themeColor="text1"/>
          <w:sz w:val="22"/>
          <w:szCs w:val="22"/>
          <w:lang w:val="hr-HR"/>
        </w:rPr>
      </w:pPr>
      <w:r w:rsidRPr="00E76F4B">
        <w:rPr>
          <w:rFonts w:ascii="Calibri" w:hAnsi="Calibri" w:cs="Calibri"/>
          <w:b w:val="0"/>
          <w:bCs/>
          <w:i/>
          <w:iCs/>
          <w:color w:val="000000" w:themeColor="text1"/>
          <w:sz w:val="22"/>
          <w:szCs w:val="22"/>
          <w:lang w:val="hr-HR"/>
        </w:rPr>
        <w:t>Krediti</w:t>
      </w:r>
    </w:p>
    <w:p w14:paraId="5909C4F3" w14:textId="77777777" w:rsidR="0067384E" w:rsidRPr="00E76F4B" w:rsidRDefault="0067384E" w:rsidP="0067384E">
      <w:pPr>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Krediti su alocirani u poslovni model čiji je cilj držanje imovine radi naplate ugovorenih novčanih tokova. Krediti koji prema uvjetima u Metodologiji za klasifikaciju i mjerenje financijskih instrumenata prolaze SPPI test, klasificiraju se u imovinu koja se naknadno mjeri po amortiziranom trošku. Krediti koji prema uvjetima u Metodologiji za klasifikaciju i mjerenje financijskih instrumenata ne prolaze SPPI test, klasificiraju se u imovinu koja se naknadno mjeri po fer vrijednosti kroz dobit i</w:t>
      </w:r>
      <w:r w:rsidR="00752A1A" w:rsidRPr="00E76F4B">
        <w:rPr>
          <w:rFonts w:asciiTheme="minorHAnsi" w:hAnsiTheme="minorHAnsi" w:cstheme="minorHAnsi"/>
          <w:color w:val="000000" w:themeColor="text1"/>
          <w:sz w:val="22"/>
          <w:szCs w:val="22"/>
          <w:lang w:val="hr-HR" w:eastAsia="hr-HR"/>
        </w:rPr>
        <w:t>li</w:t>
      </w:r>
      <w:r w:rsidRPr="00E76F4B">
        <w:rPr>
          <w:rFonts w:asciiTheme="minorHAnsi" w:hAnsiTheme="minorHAnsi" w:cstheme="minorHAnsi"/>
          <w:color w:val="000000" w:themeColor="text1"/>
          <w:sz w:val="22"/>
          <w:szCs w:val="22"/>
          <w:lang w:val="hr-HR" w:eastAsia="hr-HR"/>
        </w:rPr>
        <w:t xml:space="preserve"> gubit</w:t>
      </w:r>
      <w:r w:rsidR="00752A1A" w:rsidRPr="00E76F4B">
        <w:rPr>
          <w:rFonts w:asciiTheme="minorHAnsi" w:hAnsiTheme="minorHAnsi" w:cstheme="minorHAnsi"/>
          <w:color w:val="000000" w:themeColor="text1"/>
          <w:sz w:val="22"/>
          <w:szCs w:val="22"/>
          <w:lang w:val="hr-HR" w:eastAsia="hr-HR"/>
        </w:rPr>
        <w:t>ak</w:t>
      </w:r>
      <w:r w:rsidRPr="00E76F4B">
        <w:rPr>
          <w:rFonts w:asciiTheme="minorHAnsi" w:hAnsiTheme="minorHAnsi" w:cstheme="minorHAnsi"/>
          <w:color w:val="000000" w:themeColor="text1"/>
          <w:sz w:val="22"/>
          <w:szCs w:val="22"/>
          <w:lang w:val="hr-HR" w:eastAsia="hr-HR"/>
        </w:rPr>
        <w:t>.</w:t>
      </w:r>
    </w:p>
    <w:p w14:paraId="66D58EBE" w14:textId="77777777" w:rsidR="0067384E" w:rsidRPr="00E76F4B" w:rsidRDefault="0067384E" w:rsidP="0067384E">
      <w:pPr>
        <w:jc w:val="both"/>
        <w:rPr>
          <w:rFonts w:asciiTheme="minorHAnsi" w:hAnsiTheme="minorHAnsi" w:cstheme="minorHAnsi"/>
          <w:color w:val="000000" w:themeColor="text1"/>
          <w:sz w:val="22"/>
          <w:szCs w:val="22"/>
          <w:lang w:val="hr-HR" w:eastAsia="hr-HR"/>
        </w:rPr>
      </w:pPr>
    </w:p>
    <w:p w14:paraId="29D20184" w14:textId="77777777" w:rsidR="0067384E" w:rsidRPr="00E76F4B" w:rsidRDefault="0067384E" w:rsidP="0067384E">
      <w:pPr>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Umanjenje vrijednosti kredita koji se naknadno mjere po amortiziranom trošku utvrđuje se u visini očekivanih kreditnih gubitaka primjenjujući opći pristup umanjenja vrijednosti (</w:t>
      </w:r>
      <w:r w:rsidR="001F0D3E" w:rsidRPr="00E76F4B">
        <w:rPr>
          <w:rFonts w:asciiTheme="minorHAnsi" w:hAnsiTheme="minorHAnsi" w:cstheme="minorHAnsi"/>
          <w:color w:val="000000" w:themeColor="text1"/>
          <w:sz w:val="22"/>
          <w:szCs w:val="22"/>
          <w:lang w:val="hr-HR" w:eastAsia="hr-HR"/>
        </w:rPr>
        <w:t>vidi</w:t>
      </w:r>
      <w:r w:rsidRPr="00E76F4B">
        <w:rPr>
          <w:rFonts w:asciiTheme="minorHAnsi" w:hAnsiTheme="minorHAnsi" w:cstheme="minorHAnsi"/>
          <w:color w:val="000000" w:themeColor="text1"/>
          <w:sz w:val="22"/>
          <w:szCs w:val="22"/>
          <w:lang w:val="hr-HR" w:eastAsia="hr-HR"/>
        </w:rPr>
        <w:t xml:space="preserve"> </w:t>
      </w:r>
      <w:proofErr w:type="spellStart"/>
      <w:r w:rsidR="00632655" w:rsidRPr="00E76F4B">
        <w:rPr>
          <w:rFonts w:asciiTheme="minorHAnsi" w:hAnsiTheme="minorHAnsi" w:cstheme="minorHAnsi"/>
          <w:color w:val="000000" w:themeColor="text1"/>
          <w:sz w:val="22"/>
          <w:szCs w:val="22"/>
          <w:lang w:val="hr-HR" w:eastAsia="hr-HR"/>
        </w:rPr>
        <w:t>G.</w:t>
      </w:r>
      <w:r w:rsidRPr="00E76F4B">
        <w:rPr>
          <w:rFonts w:asciiTheme="minorHAnsi" w:hAnsiTheme="minorHAnsi" w:cstheme="minorHAnsi"/>
          <w:color w:val="000000" w:themeColor="text1"/>
          <w:sz w:val="22"/>
          <w:szCs w:val="22"/>
          <w:lang w:val="hr-HR" w:eastAsia="hr-HR"/>
        </w:rPr>
        <w:t>i</w:t>
      </w:r>
      <w:r w:rsidR="009B6C89" w:rsidRPr="00E76F4B">
        <w:rPr>
          <w:rFonts w:asciiTheme="minorHAnsi" w:hAnsiTheme="minorHAnsi" w:cstheme="minorHAnsi"/>
          <w:color w:val="000000" w:themeColor="text1"/>
          <w:sz w:val="22"/>
          <w:szCs w:val="22"/>
          <w:lang w:val="hr-HR" w:eastAsia="hr-HR"/>
        </w:rPr>
        <w:t>x</w:t>
      </w:r>
      <w:proofErr w:type="spellEnd"/>
      <w:r w:rsidR="001F0D3E" w:rsidRPr="00E76F4B">
        <w:rPr>
          <w:rFonts w:asciiTheme="minorHAnsi" w:hAnsiTheme="minorHAnsi" w:cstheme="minorHAnsi"/>
          <w:color w:val="000000" w:themeColor="text1"/>
          <w:sz w:val="22"/>
          <w:szCs w:val="22"/>
          <w:lang w:val="hr-HR" w:eastAsia="hr-HR"/>
        </w:rPr>
        <w:t>.</w:t>
      </w:r>
      <w:r w:rsidR="006F2C96" w:rsidRPr="00E76F4B">
        <w:rPr>
          <w:rFonts w:asciiTheme="minorHAnsi" w:hAnsiTheme="minorHAnsi" w:cstheme="minorHAnsi"/>
          <w:color w:val="000000" w:themeColor="text1"/>
          <w:sz w:val="22"/>
          <w:szCs w:val="22"/>
          <w:lang w:val="hr-HR" w:eastAsia="hr-HR"/>
        </w:rPr>
        <w:t xml:space="preserve"> Umanjenje vrijednosti</w:t>
      </w:r>
      <w:r w:rsidRPr="00E76F4B">
        <w:rPr>
          <w:rFonts w:asciiTheme="minorHAnsi" w:hAnsiTheme="minorHAnsi" w:cstheme="minorHAnsi"/>
          <w:color w:val="000000" w:themeColor="text1"/>
          <w:sz w:val="22"/>
          <w:szCs w:val="22"/>
          <w:lang w:val="hr-HR" w:eastAsia="hr-HR"/>
        </w:rPr>
        <w:t xml:space="preserve">). </w:t>
      </w:r>
    </w:p>
    <w:p w14:paraId="7890ED68" w14:textId="77777777" w:rsidR="0067384E" w:rsidRPr="00E76F4B" w:rsidRDefault="0067384E" w:rsidP="0067384E">
      <w:pPr>
        <w:jc w:val="both"/>
        <w:rPr>
          <w:rFonts w:asciiTheme="minorHAnsi" w:hAnsiTheme="minorHAnsi" w:cstheme="minorHAnsi"/>
          <w:color w:val="000000" w:themeColor="text1"/>
          <w:sz w:val="22"/>
          <w:szCs w:val="22"/>
          <w:lang w:val="hr-HR" w:eastAsia="hr-HR"/>
        </w:rPr>
      </w:pPr>
    </w:p>
    <w:p w14:paraId="6AF0A16B" w14:textId="365A03E3" w:rsidR="0067384E" w:rsidRPr="00E76F4B" w:rsidRDefault="0067384E" w:rsidP="0067384E">
      <w:pPr>
        <w:jc w:val="both"/>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Potraživanja po kreditima temelje se na ugovoru. Svaka izmjena ugovornih odredbi koja mijenja ugovorene novčane tokove od kredita smatra se modifikacijom kredita (</w:t>
      </w:r>
      <w:r w:rsidR="006F2C96" w:rsidRPr="00E76F4B">
        <w:rPr>
          <w:rFonts w:asciiTheme="minorHAnsi" w:hAnsiTheme="minorHAnsi" w:cstheme="minorHAnsi"/>
          <w:color w:val="000000" w:themeColor="text1"/>
          <w:sz w:val="22"/>
          <w:szCs w:val="22"/>
          <w:lang w:val="hr-HR" w:eastAsia="hr-HR"/>
        </w:rPr>
        <w:t>vidi</w:t>
      </w:r>
      <w:r w:rsidRPr="00E76F4B">
        <w:rPr>
          <w:rFonts w:asciiTheme="minorHAnsi" w:hAnsiTheme="minorHAnsi" w:cstheme="minorHAnsi"/>
          <w:color w:val="000000" w:themeColor="text1"/>
          <w:sz w:val="22"/>
          <w:szCs w:val="22"/>
          <w:lang w:val="hr-HR"/>
        </w:rPr>
        <w:t xml:space="preserve"> </w:t>
      </w:r>
      <w:proofErr w:type="spellStart"/>
      <w:r w:rsidR="006F2C96" w:rsidRPr="00E76F4B">
        <w:rPr>
          <w:rFonts w:asciiTheme="minorHAnsi" w:hAnsiTheme="minorHAnsi" w:cstheme="minorHAnsi"/>
          <w:color w:val="000000" w:themeColor="text1"/>
          <w:sz w:val="22"/>
          <w:szCs w:val="22"/>
          <w:lang w:val="hr-HR"/>
        </w:rPr>
        <w:t>G.vi</w:t>
      </w:r>
      <w:proofErr w:type="spellEnd"/>
      <w:r w:rsidR="006F2C96" w:rsidRPr="00E76F4B">
        <w:rPr>
          <w:rFonts w:asciiTheme="minorHAnsi" w:hAnsiTheme="minorHAnsi" w:cstheme="minorHAnsi"/>
          <w:color w:val="000000" w:themeColor="text1"/>
          <w:sz w:val="22"/>
          <w:szCs w:val="22"/>
          <w:lang w:val="hr-HR"/>
        </w:rPr>
        <w:t>.</w:t>
      </w:r>
      <w:r w:rsidRPr="00E76F4B">
        <w:rPr>
          <w:rFonts w:asciiTheme="minorHAnsi" w:hAnsiTheme="minorHAnsi" w:cstheme="minorHAnsi"/>
          <w:color w:val="000000" w:themeColor="text1"/>
          <w:sz w:val="22"/>
          <w:szCs w:val="22"/>
          <w:lang w:val="hr-HR"/>
        </w:rPr>
        <w:t xml:space="preserve"> Modifi</w:t>
      </w:r>
      <w:r w:rsidR="006F2C96" w:rsidRPr="00E76F4B">
        <w:rPr>
          <w:rFonts w:asciiTheme="minorHAnsi" w:hAnsiTheme="minorHAnsi" w:cstheme="minorHAnsi"/>
          <w:color w:val="000000" w:themeColor="text1"/>
          <w:sz w:val="22"/>
          <w:szCs w:val="22"/>
          <w:lang w:val="hr-HR"/>
        </w:rPr>
        <w:t>kacija financijske imovine</w:t>
      </w:r>
      <w:r w:rsidRPr="00E76F4B">
        <w:rPr>
          <w:rFonts w:asciiTheme="minorHAnsi" w:hAnsiTheme="minorHAnsi" w:cstheme="minorHAnsi"/>
          <w:color w:val="000000" w:themeColor="text1"/>
          <w:sz w:val="22"/>
          <w:szCs w:val="22"/>
          <w:lang w:val="hr-HR"/>
        </w:rPr>
        <w:t>)</w:t>
      </w:r>
      <w:r w:rsidRPr="00E76F4B">
        <w:rPr>
          <w:rFonts w:asciiTheme="minorHAnsi" w:hAnsiTheme="minorHAnsi" w:cstheme="minorHAnsi"/>
          <w:color w:val="000000" w:themeColor="text1"/>
          <w:sz w:val="22"/>
          <w:szCs w:val="22"/>
          <w:lang w:val="hr-HR" w:eastAsia="hr-HR"/>
        </w:rPr>
        <w:t>.</w:t>
      </w:r>
    </w:p>
    <w:p w14:paraId="2C6D82C7" w14:textId="77777777" w:rsidR="0067384E" w:rsidRPr="00E76F4B" w:rsidRDefault="0067384E" w:rsidP="0067384E">
      <w:pPr>
        <w:jc w:val="both"/>
        <w:rPr>
          <w:rFonts w:asciiTheme="minorHAnsi" w:hAnsiTheme="minorHAnsi" w:cstheme="minorHAnsi"/>
          <w:color w:val="000000" w:themeColor="text1"/>
          <w:sz w:val="22"/>
          <w:szCs w:val="22"/>
          <w:lang w:val="hr-HR" w:eastAsia="hr-HR"/>
        </w:rPr>
      </w:pPr>
    </w:p>
    <w:p w14:paraId="003EDE58" w14:textId="555FA786" w:rsidR="0067384E" w:rsidRPr="00E76F4B" w:rsidRDefault="0067384E" w:rsidP="0067384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Kupljeni ili dani krediti za koje je pri inicijalnom priznavanju utvrđeno postojanje očekivanih kreditnih gubitaka smatraju se POCI imovinom (</w:t>
      </w:r>
      <w:r w:rsidR="006F2C96" w:rsidRPr="00E76F4B">
        <w:rPr>
          <w:rFonts w:ascii="Calibri" w:hAnsi="Calibri" w:cs="Calibri"/>
          <w:color w:val="000000" w:themeColor="text1"/>
          <w:sz w:val="22"/>
          <w:szCs w:val="22"/>
          <w:lang w:val="hr-HR" w:eastAsia="hr-HR"/>
        </w:rPr>
        <w:t xml:space="preserve">vidi </w:t>
      </w:r>
      <w:proofErr w:type="spellStart"/>
      <w:r w:rsidR="006F2C96" w:rsidRPr="00E76F4B">
        <w:rPr>
          <w:rFonts w:ascii="Calibri" w:hAnsi="Calibri" w:cs="Calibri"/>
          <w:color w:val="000000" w:themeColor="text1"/>
          <w:sz w:val="22"/>
          <w:szCs w:val="22"/>
          <w:lang w:val="hr-HR" w:eastAsia="hr-HR"/>
        </w:rPr>
        <w:t>G.vii</w:t>
      </w:r>
      <w:proofErr w:type="spellEnd"/>
      <w:r w:rsidR="006F2C96" w:rsidRPr="00E76F4B">
        <w:rPr>
          <w:rFonts w:ascii="Calibri" w:hAnsi="Calibri" w:cs="Calibri"/>
          <w:color w:val="000000" w:themeColor="text1"/>
          <w:sz w:val="22"/>
          <w:szCs w:val="22"/>
          <w:lang w:val="hr-HR" w:eastAsia="hr-HR"/>
        </w:rPr>
        <w:t>.</w:t>
      </w:r>
      <w:r w:rsidRPr="00E76F4B">
        <w:rPr>
          <w:rFonts w:ascii="Calibri" w:hAnsi="Calibri" w:cs="Calibri"/>
          <w:color w:val="000000" w:themeColor="text1"/>
          <w:sz w:val="22"/>
          <w:szCs w:val="22"/>
          <w:lang w:val="hr-HR"/>
        </w:rPr>
        <w:t xml:space="preserve"> </w:t>
      </w:r>
      <w:r w:rsidR="006F2C96" w:rsidRPr="00E76F4B">
        <w:rPr>
          <w:rFonts w:ascii="Calibri" w:hAnsi="Calibri" w:cs="Calibri"/>
          <w:color w:val="000000" w:themeColor="text1"/>
          <w:sz w:val="22"/>
          <w:szCs w:val="22"/>
          <w:lang w:val="hr-HR"/>
        </w:rPr>
        <w:t>Kupljena ili stvorena financijska imovina umanjena za kreditne gubi</w:t>
      </w:r>
      <w:r w:rsidR="000734E0" w:rsidRPr="00E76F4B">
        <w:rPr>
          <w:rFonts w:ascii="Calibri" w:hAnsi="Calibri" w:cs="Calibri"/>
          <w:color w:val="000000" w:themeColor="text1"/>
          <w:sz w:val="22"/>
          <w:szCs w:val="22"/>
          <w:lang w:val="hr-HR"/>
        </w:rPr>
        <w:t>tk</w:t>
      </w:r>
      <w:r w:rsidR="006F2C96" w:rsidRPr="00E76F4B">
        <w:rPr>
          <w:rFonts w:ascii="Calibri" w:hAnsi="Calibri" w:cs="Calibri"/>
          <w:color w:val="000000" w:themeColor="text1"/>
          <w:sz w:val="22"/>
          <w:szCs w:val="22"/>
          <w:lang w:val="hr-HR"/>
        </w:rPr>
        <w:t>e</w:t>
      </w:r>
      <w:r w:rsidRPr="00E76F4B">
        <w:rPr>
          <w:rFonts w:ascii="Calibri" w:hAnsi="Calibri" w:cs="Calibri"/>
          <w:color w:val="000000" w:themeColor="text1"/>
          <w:sz w:val="22"/>
          <w:szCs w:val="22"/>
          <w:lang w:val="hr-HR"/>
        </w:rPr>
        <w:t xml:space="preserve"> (POCI </w:t>
      </w:r>
      <w:r w:rsidR="006F2C96" w:rsidRPr="00E76F4B">
        <w:rPr>
          <w:rFonts w:ascii="Calibri" w:hAnsi="Calibri" w:cs="Calibri"/>
          <w:color w:val="000000" w:themeColor="text1"/>
          <w:sz w:val="22"/>
          <w:szCs w:val="22"/>
          <w:lang w:val="hr-HR"/>
        </w:rPr>
        <w:t>imovina</w:t>
      </w:r>
      <w:r w:rsidRPr="00E76F4B">
        <w:rPr>
          <w:rFonts w:ascii="Calibri" w:hAnsi="Calibri" w:cs="Calibri"/>
          <w:color w:val="000000" w:themeColor="text1"/>
          <w:sz w:val="22"/>
          <w:szCs w:val="22"/>
          <w:lang w:val="hr-HR"/>
        </w:rPr>
        <w:t>)</w:t>
      </w:r>
      <w:r w:rsidR="00425D74">
        <w:rPr>
          <w:rFonts w:ascii="Calibri" w:hAnsi="Calibri" w:cs="Calibri"/>
          <w:color w:val="000000" w:themeColor="text1"/>
          <w:sz w:val="22"/>
          <w:szCs w:val="22"/>
          <w:lang w:val="hr-HR"/>
        </w:rPr>
        <w:t>)</w:t>
      </w:r>
      <w:r w:rsidRPr="00E76F4B">
        <w:rPr>
          <w:rFonts w:ascii="Calibri" w:hAnsi="Calibri" w:cs="Calibri"/>
          <w:color w:val="000000" w:themeColor="text1"/>
          <w:sz w:val="22"/>
          <w:szCs w:val="22"/>
          <w:lang w:val="hr-HR"/>
        </w:rPr>
        <w:t>.</w:t>
      </w:r>
    </w:p>
    <w:p w14:paraId="06E4857A" w14:textId="77777777" w:rsidR="0067384E" w:rsidRPr="00E76F4B" w:rsidRDefault="0067384E" w:rsidP="0067384E">
      <w:pPr>
        <w:jc w:val="both"/>
        <w:rPr>
          <w:rFonts w:ascii="Calibri" w:hAnsi="Calibri" w:cs="Calibri"/>
          <w:color w:val="000000" w:themeColor="text1"/>
          <w:sz w:val="22"/>
          <w:szCs w:val="22"/>
          <w:lang w:val="hr-HR" w:eastAsia="hr-HR"/>
        </w:rPr>
      </w:pPr>
    </w:p>
    <w:p w14:paraId="07E152F2" w14:textId="77777777" w:rsidR="0067384E" w:rsidRPr="00E76F4B" w:rsidRDefault="0067384E" w:rsidP="0067384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Kamatni prihod od naknada priznaje se u dobiti i</w:t>
      </w:r>
      <w:r w:rsidR="009B6C89" w:rsidRPr="00E76F4B">
        <w:rPr>
          <w:rFonts w:ascii="Calibri" w:hAnsi="Calibri" w:cs="Calibri"/>
          <w:color w:val="000000" w:themeColor="text1"/>
          <w:sz w:val="22"/>
          <w:szCs w:val="22"/>
          <w:lang w:val="hr-HR" w:eastAsia="hr-HR"/>
        </w:rPr>
        <w:t>li</w:t>
      </w:r>
      <w:r w:rsidRPr="00E76F4B">
        <w:rPr>
          <w:rFonts w:ascii="Calibri" w:hAnsi="Calibri" w:cs="Calibri"/>
          <w:color w:val="000000" w:themeColor="text1"/>
          <w:sz w:val="22"/>
          <w:szCs w:val="22"/>
          <w:lang w:val="hr-HR" w:eastAsia="hr-HR"/>
        </w:rPr>
        <w:t xml:space="preserve"> gubitk</w:t>
      </w:r>
      <w:r w:rsidR="009B6C89" w:rsidRPr="00E76F4B">
        <w:rPr>
          <w:rFonts w:ascii="Calibri" w:hAnsi="Calibri" w:cs="Calibri"/>
          <w:color w:val="000000" w:themeColor="text1"/>
          <w:sz w:val="22"/>
          <w:szCs w:val="22"/>
          <w:lang w:val="hr-HR" w:eastAsia="hr-HR"/>
        </w:rPr>
        <w:t>u</w:t>
      </w:r>
      <w:r w:rsidRPr="00E76F4B">
        <w:rPr>
          <w:rFonts w:ascii="Calibri" w:hAnsi="Calibri" w:cs="Calibri"/>
          <w:color w:val="000000" w:themeColor="text1"/>
          <w:sz w:val="22"/>
          <w:szCs w:val="22"/>
          <w:lang w:val="hr-HR" w:eastAsia="hr-HR"/>
        </w:rPr>
        <w:t xml:space="preserve"> metodom efektivne kamatne stope gdje god je to primjenjivo. U slučaju da zaduženje naknade koja je inkrementalni trošak kredita nastupi prije prvog korištenja kredita, prihod od naknade priznaje se u računu dobiti i gubitka na vremenski proporcionalnoj osnovi (tzv. linearna metoda) do utvrđenja efektivne kamatne stope. Od trenutka utvrđenja efektivne kamatne stope do kraja vijeka trajanja kredita, na priznavanje kamatnog prihoda u računu dobiti i gubitka primjenjuje se metoda efektivne kamatne stope na neamortizirani iznos naknade. </w:t>
      </w:r>
    </w:p>
    <w:p w14:paraId="6A37C38D" w14:textId="77777777" w:rsidR="0067384E" w:rsidRPr="00E76F4B" w:rsidRDefault="0067384E" w:rsidP="0067384E">
      <w:pPr>
        <w:jc w:val="both"/>
        <w:rPr>
          <w:rFonts w:ascii="Calibri" w:hAnsi="Calibri" w:cs="Calibri"/>
          <w:color w:val="000000" w:themeColor="text1"/>
          <w:sz w:val="22"/>
          <w:szCs w:val="22"/>
          <w:lang w:val="hr-HR" w:eastAsia="hr-HR"/>
        </w:rPr>
      </w:pPr>
    </w:p>
    <w:p w14:paraId="7855EB43" w14:textId="51AAA0A3" w:rsidR="00512D0D" w:rsidRPr="00E76F4B" w:rsidRDefault="0067384E" w:rsidP="00512D0D">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Krediti koji su klasificirani u imovinu koja se naknadno mjeri po fer vrijednosti kroz dobit </w:t>
      </w:r>
      <w:r w:rsidR="00D23502" w:rsidRPr="00E76F4B">
        <w:rPr>
          <w:rFonts w:ascii="Calibri" w:hAnsi="Calibri" w:cs="Calibri"/>
          <w:color w:val="000000" w:themeColor="text1"/>
          <w:sz w:val="22"/>
          <w:szCs w:val="22"/>
          <w:lang w:val="hr-HR" w:eastAsia="hr-HR"/>
        </w:rPr>
        <w:t>il</w:t>
      </w:r>
      <w:r w:rsidRPr="00E76F4B">
        <w:rPr>
          <w:rFonts w:ascii="Calibri" w:hAnsi="Calibri" w:cs="Calibri"/>
          <w:color w:val="000000" w:themeColor="text1"/>
          <w:sz w:val="22"/>
          <w:szCs w:val="22"/>
          <w:lang w:val="hr-HR" w:eastAsia="hr-HR"/>
        </w:rPr>
        <w:t>i gubit</w:t>
      </w:r>
      <w:r w:rsidR="00D23502" w:rsidRPr="00E76F4B">
        <w:rPr>
          <w:rFonts w:ascii="Calibri" w:hAnsi="Calibri" w:cs="Calibri"/>
          <w:color w:val="000000" w:themeColor="text1"/>
          <w:sz w:val="22"/>
          <w:szCs w:val="22"/>
          <w:lang w:val="hr-HR" w:eastAsia="hr-HR"/>
        </w:rPr>
        <w:t>a</w:t>
      </w:r>
      <w:r w:rsidRPr="00E76F4B">
        <w:rPr>
          <w:rFonts w:ascii="Calibri" w:hAnsi="Calibri" w:cs="Calibri"/>
          <w:color w:val="000000" w:themeColor="text1"/>
          <w:sz w:val="22"/>
          <w:szCs w:val="22"/>
          <w:lang w:val="hr-HR" w:eastAsia="hr-HR"/>
        </w:rPr>
        <w:t xml:space="preserve">k ne podliježu umanjenju vrijednosti već se i na početno i naknadno vrednovanje primjenjuju odredbe opisane u točki </w:t>
      </w:r>
      <w:proofErr w:type="spellStart"/>
      <w:r w:rsidR="00512D0D" w:rsidRPr="00E76F4B">
        <w:rPr>
          <w:rFonts w:ascii="Calibri" w:hAnsi="Calibri" w:cs="Calibri"/>
          <w:color w:val="000000" w:themeColor="text1"/>
          <w:sz w:val="22"/>
          <w:szCs w:val="22"/>
          <w:lang w:val="hr-HR" w:eastAsia="hr-HR"/>
        </w:rPr>
        <w:t>G.</w:t>
      </w:r>
      <w:r w:rsidRPr="00E76F4B">
        <w:rPr>
          <w:rFonts w:ascii="Calibri" w:hAnsi="Calibri" w:cs="Calibri"/>
          <w:color w:val="000000" w:themeColor="text1"/>
          <w:sz w:val="22"/>
          <w:szCs w:val="22"/>
          <w:lang w:val="hr-HR" w:eastAsia="hr-HR"/>
        </w:rPr>
        <w:t>x</w:t>
      </w:r>
      <w:proofErr w:type="spellEnd"/>
      <w:r w:rsidR="00512D0D" w:rsidRPr="00E76F4B">
        <w:rPr>
          <w:rFonts w:ascii="Calibri" w:hAnsi="Calibri" w:cs="Calibri"/>
          <w:color w:val="000000" w:themeColor="text1"/>
          <w:sz w:val="22"/>
          <w:szCs w:val="22"/>
          <w:lang w:val="hr-HR" w:eastAsia="hr-HR"/>
        </w:rPr>
        <w:t>.</w:t>
      </w:r>
      <w:r w:rsidRPr="00E76F4B">
        <w:rPr>
          <w:rFonts w:ascii="Calibri" w:hAnsi="Calibri" w:cs="Calibri"/>
          <w:color w:val="000000" w:themeColor="text1"/>
          <w:sz w:val="22"/>
          <w:szCs w:val="22"/>
          <w:lang w:val="hr-HR" w:eastAsia="hr-HR"/>
        </w:rPr>
        <w:t xml:space="preserve"> </w:t>
      </w:r>
      <w:r w:rsidR="00512D0D" w:rsidRPr="00E76F4B">
        <w:rPr>
          <w:rFonts w:ascii="Calibri" w:hAnsi="Calibri" w:cs="Calibri"/>
          <w:color w:val="000000" w:themeColor="text1"/>
          <w:sz w:val="22"/>
          <w:szCs w:val="22"/>
          <w:lang w:val="hr-HR" w:eastAsia="hr-HR"/>
        </w:rPr>
        <w:t>“Udjeli u investicijskim fondovima”.</w:t>
      </w:r>
    </w:p>
    <w:p w14:paraId="132F69FF" w14:textId="77777777" w:rsidR="00512D0D" w:rsidRPr="00E76F4B" w:rsidRDefault="00512D0D" w:rsidP="00512D0D">
      <w:pPr>
        <w:jc w:val="both"/>
        <w:rPr>
          <w:rFonts w:ascii="Calibri" w:hAnsi="Calibri" w:cs="Calibri"/>
          <w:color w:val="000000" w:themeColor="text1"/>
          <w:sz w:val="22"/>
          <w:szCs w:val="22"/>
          <w:lang w:val="hr-HR" w:eastAsia="hr-HR"/>
        </w:rPr>
      </w:pPr>
    </w:p>
    <w:p w14:paraId="1D020A78" w14:textId="77777777" w:rsidR="00F936F3" w:rsidRPr="00E76F4B" w:rsidRDefault="00512D0D" w:rsidP="003C6BA3">
      <w:pPr>
        <w:jc w:val="both"/>
        <w:rPr>
          <w:rFonts w:asciiTheme="minorHAnsi" w:hAnsiTheme="minorHAnsi" w:cs="Arial"/>
          <w:color w:val="000000" w:themeColor="text1"/>
          <w:sz w:val="22"/>
          <w:szCs w:val="22"/>
          <w:lang w:val="hr-HR"/>
        </w:rPr>
      </w:pPr>
      <w:r w:rsidRPr="00E76F4B">
        <w:rPr>
          <w:rFonts w:ascii="Calibri" w:hAnsi="Calibri" w:cs="Calibri"/>
          <w:color w:val="000000" w:themeColor="text1"/>
          <w:sz w:val="22"/>
          <w:szCs w:val="22"/>
          <w:lang w:val="hr-HR" w:eastAsia="hr-HR"/>
        </w:rPr>
        <w:t xml:space="preserve"> </w:t>
      </w:r>
    </w:p>
    <w:p w14:paraId="72586539" w14:textId="77777777" w:rsidR="00512D0D" w:rsidRPr="00E76F4B" w:rsidRDefault="00512D0D">
      <w:pPr>
        <w:pStyle w:val="T1"/>
        <w:spacing w:before="0" w:after="0" w:line="240" w:lineRule="auto"/>
        <w:rPr>
          <w:rFonts w:asciiTheme="minorHAnsi" w:hAnsiTheme="minorHAnsi" w:cs="Arial"/>
          <w:b w:val="0"/>
          <w:bCs w:val="0"/>
          <w:color w:val="000000" w:themeColor="text1"/>
          <w:sz w:val="22"/>
          <w:szCs w:val="22"/>
          <w:lang w:val="hr-HR"/>
        </w:rPr>
        <w:sectPr w:rsidR="00512D0D" w:rsidRPr="00E76F4B" w:rsidSect="000D6913">
          <w:pgSz w:w="11907" w:h="16840" w:code="9"/>
          <w:pgMar w:top="1418" w:right="1134" w:bottom="1134" w:left="1418" w:header="851" w:footer="851" w:gutter="0"/>
          <w:cols w:space="720"/>
          <w:noEndnote/>
        </w:sectPr>
      </w:pPr>
    </w:p>
    <w:p w14:paraId="44302E6C" w14:textId="77777777" w:rsidR="00F936F3" w:rsidRPr="00E76F4B" w:rsidRDefault="00F936F3">
      <w:pPr>
        <w:pStyle w:val="T1"/>
        <w:spacing w:before="0" w:after="0" w:line="240" w:lineRule="auto"/>
        <w:rPr>
          <w:rFonts w:asciiTheme="minorHAnsi" w:hAnsiTheme="minorHAnsi" w:cs="Arial"/>
          <w:b w:val="0"/>
          <w:bCs w:val="0"/>
          <w:color w:val="000000" w:themeColor="text1"/>
          <w:sz w:val="22"/>
          <w:szCs w:val="22"/>
          <w:lang w:val="hr-HR"/>
        </w:rPr>
      </w:pPr>
    </w:p>
    <w:p w14:paraId="0771C2AC" w14:textId="77777777" w:rsidR="00512D0D" w:rsidRPr="00E76F4B" w:rsidRDefault="00512D0D" w:rsidP="00512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3246075E" w14:textId="77777777" w:rsidR="00512D0D" w:rsidRPr="00E76F4B" w:rsidRDefault="00512D0D" w:rsidP="00512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4395748B" w14:textId="77777777" w:rsidR="00512D0D" w:rsidRPr="00E76F4B" w:rsidRDefault="00512D0D" w:rsidP="00512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57A4D8B4" w14:textId="77777777" w:rsidR="00512D0D" w:rsidRPr="00E76F4B" w:rsidRDefault="00512D0D" w:rsidP="00512D0D">
      <w:pPr>
        <w:jc w:val="both"/>
        <w:rPr>
          <w:rFonts w:asciiTheme="minorHAnsi" w:hAnsiTheme="minorHAnsi" w:cstheme="minorHAnsi"/>
          <w:b/>
          <w:color w:val="000000" w:themeColor="text1"/>
          <w:sz w:val="18"/>
          <w:szCs w:val="18"/>
          <w:lang w:val="hr-HR"/>
        </w:rPr>
      </w:pPr>
    </w:p>
    <w:p w14:paraId="6A1A53EB" w14:textId="77777777" w:rsidR="00512D0D" w:rsidRPr="00E76F4B" w:rsidRDefault="00512D0D" w:rsidP="00512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0F12591B" w14:textId="77777777" w:rsidR="00512D0D" w:rsidRPr="00E76F4B" w:rsidRDefault="00512D0D" w:rsidP="00512D0D">
      <w:pPr>
        <w:jc w:val="both"/>
        <w:rPr>
          <w:rFonts w:asciiTheme="minorHAnsi" w:hAnsiTheme="minorHAnsi" w:cs="Arial"/>
          <w:b/>
          <w:i/>
          <w:color w:val="000000" w:themeColor="text1"/>
          <w:sz w:val="22"/>
          <w:szCs w:val="22"/>
          <w:lang w:val="hr-HR"/>
        </w:rPr>
      </w:pPr>
    </w:p>
    <w:p w14:paraId="4DF12884" w14:textId="77777777" w:rsidR="00512D0D" w:rsidRPr="00E76F4B" w:rsidRDefault="00512D0D" w:rsidP="00512D0D">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x. Financijska imovina – kategorije (nastavak)</w:t>
      </w:r>
    </w:p>
    <w:p w14:paraId="37AC2346" w14:textId="77777777" w:rsidR="00512D0D" w:rsidRPr="00E76F4B" w:rsidRDefault="00512D0D" w:rsidP="00512D0D">
      <w:pPr>
        <w:pStyle w:val="T1"/>
        <w:spacing w:before="0" w:after="0" w:line="240" w:lineRule="auto"/>
        <w:rPr>
          <w:rFonts w:asciiTheme="minorHAnsi" w:hAnsiTheme="minorHAnsi" w:cs="Arial"/>
          <w:b w:val="0"/>
          <w:bCs w:val="0"/>
          <w:color w:val="000000" w:themeColor="text1"/>
          <w:sz w:val="18"/>
          <w:szCs w:val="18"/>
          <w:lang w:val="hr-HR"/>
        </w:rPr>
      </w:pPr>
    </w:p>
    <w:p w14:paraId="61D20DAB" w14:textId="77777777" w:rsidR="00242F75" w:rsidRPr="00E76F4B" w:rsidRDefault="00242F75">
      <w:pPr>
        <w:pStyle w:val="accountingpolicytitle"/>
        <w:jc w:val="left"/>
        <w:rPr>
          <w:rFonts w:ascii="Calibri" w:hAnsi="Calibri" w:cs="Calibri"/>
          <w:b w:val="0"/>
          <w:i/>
          <w:iCs/>
          <w:color w:val="000000" w:themeColor="text1"/>
          <w:sz w:val="22"/>
          <w:szCs w:val="22"/>
          <w:lang w:val="hr-HR"/>
        </w:rPr>
      </w:pPr>
      <w:r w:rsidRPr="00E76F4B">
        <w:rPr>
          <w:rFonts w:ascii="Calibri" w:hAnsi="Calibri" w:cs="Calibri"/>
          <w:b w:val="0"/>
          <w:bCs/>
          <w:i/>
          <w:iCs/>
          <w:color w:val="000000" w:themeColor="text1"/>
          <w:sz w:val="22"/>
          <w:szCs w:val="22"/>
          <w:lang w:val="hr-HR"/>
        </w:rPr>
        <w:t>Dužnički vrijednosni papiri</w:t>
      </w:r>
    </w:p>
    <w:p w14:paraId="52633FC6" w14:textId="77777777" w:rsidR="00242F75" w:rsidRPr="00E76F4B" w:rsidRDefault="00242F75" w:rsidP="00E76F4B">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HBOR ulaže dio sredstava rezervi likvidnosti u dužničke vrijednosne papire sukladno uvjetima propisnim internim aktima banke koji uređuju investicijsku politiku HBOR-a. Zbog razvojne uloge HBOR-a određene Zakonom o HBOR-u, očuvanja kapitala i svođenja rizika koji su proizašli iz obavljanja djelatnosti utvrđenih Zakonom o HBOR-u na najmanju mjeru, Banka se ne bavi stjecanjem vrijednosnih papira i ulaganja radi kratkoročnog stjecanja dobitka/gubitka od aktivnosti trgovanja, već u svrhu održavanja kratkoročne rezerve likvidnosti i upravljanja kratkoročnom likvidnošću.</w:t>
      </w:r>
    </w:p>
    <w:p w14:paraId="449262ED" w14:textId="77777777" w:rsidR="00242F75" w:rsidRPr="00E76F4B" w:rsidRDefault="00242F75" w:rsidP="003C6BA3">
      <w:pPr>
        <w:spacing w:before="120"/>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Dužničke vrijednosne papire čine obveznice i instrumenti tržišta novca – trezorski, blagajnički i komercijalni zapisi. </w:t>
      </w:r>
    </w:p>
    <w:p w14:paraId="3EE9E953" w14:textId="77777777" w:rsidR="00242F75" w:rsidRPr="00E76F4B" w:rsidRDefault="00242F75" w:rsidP="003C6BA3">
      <w:pPr>
        <w:spacing w:before="120"/>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Dužnički vrijednosni papiri alocirani su u poslovni model čiji je cilj prikupljanje ugovorenih novčanih tokova i prodaja financijske imovine, prolaze SPPI test te se klasificiraju u imovinu koja se naknadno mjeri po fer vrijednosti kroz ostalu sveobuhvatnu dobit.</w:t>
      </w:r>
    </w:p>
    <w:p w14:paraId="2EA8FD14" w14:textId="77777777" w:rsidR="00242F75" w:rsidRPr="00E76F4B" w:rsidRDefault="00242F75" w:rsidP="003C6BA3">
      <w:pPr>
        <w:spacing w:before="120"/>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Dužnički vrijednosni papiri iskazuju u </w:t>
      </w:r>
      <w:proofErr w:type="spellStart"/>
      <w:r w:rsidRPr="00E76F4B">
        <w:rPr>
          <w:rFonts w:ascii="Calibri" w:hAnsi="Calibri" w:cs="Calibri"/>
          <w:color w:val="000000" w:themeColor="text1"/>
          <w:sz w:val="22"/>
          <w:szCs w:val="22"/>
          <w:lang w:val="hr-HR" w:eastAsia="hr-HR"/>
        </w:rPr>
        <w:t>izvanbilančnoj</w:t>
      </w:r>
      <w:proofErr w:type="spellEnd"/>
      <w:r w:rsidRPr="00E76F4B">
        <w:rPr>
          <w:rFonts w:ascii="Calibri" w:hAnsi="Calibri" w:cs="Calibri"/>
          <w:color w:val="000000" w:themeColor="text1"/>
          <w:sz w:val="22"/>
          <w:szCs w:val="22"/>
          <w:lang w:val="hr-HR" w:eastAsia="hr-HR"/>
        </w:rPr>
        <w:t xml:space="preserve"> evidenciji na datum trgovanja po nominalnoj vrijednosti, a na datum namire priznaju se u izvještaju o financijskom položaju po fer vrijednosti koja uključuje transakcijske troškove koji se izravno mogu pripisati stjecanju financijske imovine. </w:t>
      </w:r>
    </w:p>
    <w:p w14:paraId="2401BFA2" w14:textId="77777777" w:rsidR="00242F75" w:rsidRPr="00E76F4B" w:rsidRDefault="00242F75" w:rsidP="003C6BA3">
      <w:pPr>
        <w:spacing w:before="120"/>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Stečena kamata se priznaje kao potraživanje  po kamatama na datum namire i ne predstavlja prihod HBOR-a.</w:t>
      </w:r>
    </w:p>
    <w:p w14:paraId="72217BBF" w14:textId="77777777" w:rsidR="00242F75" w:rsidRPr="00E76F4B" w:rsidRDefault="00242F75" w:rsidP="003C6BA3">
      <w:pPr>
        <w:spacing w:before="120"/>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Kamate obračunane na nominalnu vrijednost dužničkih vrijednosnih papira proporcionalne su kamatnoj stopi i vremenu dospijeća, i priznaju se kao prihod od kamata u računu dobiti i gubitka metodom efektivne kamatne stope.</w:t>
      </w:r>
    </w:p>
    <w:p w14:paraId="09953CAF" w14:textId="77777777" w:rsidR="00242F75" w:rsidRPr="00E76F4B" w:rsidRDefault="00242F75" w:rsidP="003C6BA3">
      <w:pPr>
        <w:spacing w:before="120"/>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Amortizacija početno priznate premije ili diskonta te transakcijskih troškova kod kupnje dužničkih vrijednosnih papira, priznaje se u računu dobiti i gubitka kao povećanje ili smanjenje kamatnog prihoda, metodom efektivne kamatne stope.</w:t>
      </w:r>
    </w:p>
    <w:p w14:paraId="3D45C770" w14:textId="77777777" w:rsidR="00242F75" w:rsidRPr="00E76F4B" w:rsidRDefault="00242F75" w:rsidP="003C6BA3">
      <w:pPr>
        <w:spacing w:before="120"/>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Dužnički vrijednosni papiri evaluiraju se na datum bilance na fer vrijednost koja se utvrđuje na način propisan internim aktima koji uređuju metode vrednovanja financijskih instrumenata (Metodologija vrednovanja financijskih instrumenata). Dobit ili gubitak nastao uslijed promjene fer vrijednosti ove financijske imovine priznaje se u ostaloj sveobuhvatnoj dobiti, a dobit ili gubitak od tečajnih razlika priznaje se u računu dobiti ili gubitka.</w:t>
      </w:r>
    </w:p>
    <w:p w14:paraId="3900E091" w14:textId="77777777" w:rsidR="00242F75" w:rsidRPr="00E76F4B" w:rsidRDefault="00242F75" w:rsidP="003C6BA3">
      <w:pPr>
        <w:spacing w:before="120"/>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Ako se financijska imovina prestane priznavati, kumulativna dobit ili gubitak priznati u ostaloj sveobuhvatnoj dobiti </w:t>
      </w:r>
      <w:proofErr w:type="spellStart"/>
      <w:r w:rsidRPr="00E76F4B">
        <w:rPr>
          <w:rFonts w:ascii="Calibri" w:hAnsi="Calibri" w:cs="Calibri"/>
          <w:color w:val="000000" w:themeColor="text1"/>
          <w:sz w:val="22"/>
          <w:szCs w:val="22"/>
          <w:lang w:val="hr-HR" w:eastAsia="hr-HR"/>
        </w:rPr>
        <w:t>reklasificiraju</w:t>
      </w:r>
      <w:proofErr w:type="spellEnd"/>
      <w:r w:rsidRPr="00E76F4B">
        <w:rPr>
          <w:rFonts w:ascii="Calibri" w:hAnsi="Calibri" w:cs="Calibri"/>
          <w:color w:val="000000" w:themeColor="text1"/>
          <w:sz w:val="22"/>
          <w:szCs w:val="22"/>
          <w:lang w:val="hr-HR" w:eastAsia="hr-HR"/>
        </w:rPr>
        <w:t xml:space="preserve"> se iz vlasničkog kapitala u račun dobiti i gubitka i predstavljanju </w:t>
      </w:r>
      <w:proofErr w:type="spellStart"/>
      <w:r w:rsidRPr="00E76F4B">
        <w:rPr>
          <w:rFonts w:ascii="Calibri" w:hAnsi="Calibri" w:cs="Calibri"/>
          <w:color w:val="000000" w:themeColor="text1"/>
          <w:sz w:val="22"/>
          <w:szCs w:val="22"/>
          <w:lang w:val="hr-HR" w:eastAsia="hr-HR"/>
        </w:rPr>
        <w:t>reklasifikacijsko</w:t>
      </w:r>
      <w:proofErr w:type="spellEnd"/>
      <w:r w:rsidRPr="00E76F4B">
        <w:rPr>
          <w:rFonts w:ascii="Calibri" w:hAnsi="Calibri" w:cs="Calibri"/>
          <w:color w:val="000000" w:themeColor="text1"/>
          <w:sz w:val="22"/>
          <w:szCs w:val="22"/>
          <w:lang w:val="hr-HR" w:eastAsia="hr-HR"/>
        </w:rPr>
        <w:t xml:space="preserve"> usklađenje. </w:t>
      </w:r>
    </w:p>
    <w:p w14:paraId="71B3DC16" w14:textId="19E168B4" w:rsidR="00D80C59" w:rsidRPr="00E76F4B" w:rsidRDefault="00242F75" w:rsidP="003C6BA3">
      <w:pPr>
        <w:spacing w:before="120"/>
        <w:jc w:val="both"/>
        <w:rPr>
          <w:rFonts w:ascii="Calibri" w:hAnsi="Calibri" w:cs="Calibri"/>
          <w:color w:val="000000" w:themeColor="text1"/>
          <w:sz w:val="22"/>
          <w:szCs w:val="22"/>
          <w:lang w:val="hr-HR" w:eastAsia="hr-HR"/>
        </w:rPr>
        <w:sectPr w:rsidR="00D80C59" w:rsidRPr="00E76F4B" w:rsidSect="000D6913">
          <w:pgSz w:w="11907" w:h="16840" w:code="9"/>
          <w:pgMar w:top="1418" w:right="1134" w:bottom="1134" w:left="1418" w:header="851" w:footer="851" w:gutter="0"/>
          <w:cols w:space="720"/>
          <w:noEndnote/>
        </w:sectPr>
      </w:pPr>
      <w:r w:rsidRPr="00E76F4B">
        <w:rPr>
          <w:rFonts w:ascii="Calibri" w:hAnsi="Calibri" w:cs="Calibri"/>
          <w:color w:val="000000" w:themeColor="text1"/>
          <w:sz w:val="22"/>
          <w:szCs w:val="22"/>
          <w:lang w:val="hr-HR" w:eastAsia="hr-HR"/>
        </w:rPr>
        <w:t>Umanjenje vrijednosti utvrđuje se u visini očekivanih kreditnih gubitaka (</w:t>
      </w:r>
      <w:r w:rsidR="001F0D3E" w:rsidRPr="00E76F4B">
        <w:rPr>
          <w:rFonts w:ascii="Calibri" w:hAnsi="Calibri" w:cs="Calibri"/>
          <w:color w:val="000000" w:themeColor="text1"/>
          <w:sz w:val="22"/>
          <w:szCs w:val="22"/>
          <w:lang w:val="hr-HR" w:eastAsia="hr-HR"/>
        </w:rPr>
        <w:t xml:space="preserve">vidi </w:t>
      </w:r>
      <w:proofErr w:type="spellStart"/>
      <w:r w:rsidR="00B827B2" w:rsidRPr="00E76F4B">
        <w:rPr>
          <w:rFonts w:ascii="Calibri" w:hAnsi="Calibri" w:cs="Calibri"/>
          <w:color w:val="000000" w:themeColor="text1"/>
          <w:sz w:val="22"/>
          <w:szCs w:val="22"/>
          <w:lang w:val="hr-HR" w:eastAsia="hr-HR"/>
        </w:rPr>
        <w:t>G.</w:t>
      </w:r>
      <w:r w:rsidRPr="00E76F4B">
        <w:rPr>
          <w:rFonts w:ascii="Calibri" w:hAnsi="Calibri" w:cs="Calibri"/>
          <w:color w:val="000000" w:themeColor="text1"/>
          <w:sz w:val="22"/>
          <w:szCs w:val="22"/>
          <w:lang w:val="hr-HR" w:eastAsia="hr-HR"/>
        </w:rPr>
        <w:t>i</w:t>
      </w:r>
      <w:r w:rsidR="00896986" w:rsidRPr="00E76F4B">
        <w:rPr>
          <w:rFonts w:ascii="Calibri" w:hAnsi="Calibri" w:cs="Calibri"/>
          <w:color w:val="000000" w:themeColor="text1"/>
          <w:sz w:val="22"/>
          <w:szCs w:val="22"/>
          <w:lang w:val="hr-HR" w:eastAsia="hr-HR"/>
        </w:rPr>
        <w:t>x</w:t>
      </w:r>
      <w:proofErr w:type="spellEnd"/>
      <w:r w:rsidR="00896986" w:rsidRPr="00E76F4B">
        <w:rPr>
          <w:rFonts w:ascii="Calibri" w:hAnsi="Calibri" w:cs="Calibri"/>
          <w:color w:val="000000" w:themeColor="text1"/>
          <w:sz w:val="22"/>
          <w:szCs w:val="22"/>
          <w:lang w:val="hr-HR" w:eastAsia="hr-HR"/>
        </w:rPr>
        <w:t>.</w:t>
      </w:r>
      <w:r w:rsidRPr="00E76F4B">
        <w:rPr>
          <w:rFonts w:ascii="Calibri" w:hAnsi="Calibri" w:cs="Calibri"/>
          <w:color w:val="000000" w:themeColor="text1"/>
          <w:sz w:val="22"/>
          <w:szCs w:val="22"/>
          <w:lang w:val="hr-HR" w:eastAsia="hr-HR"/>
        </w:rPr>
        <w:t xml:space="preserve"> Umanjenje</w:t>
      </w:r>
      <w:r w:rsidR="00B827B2" w:rsidRPr="00E76F4B">
        <w:rPr>
          <w:rFonts w:ascii="Calibri" w:hAnsi="Calibri" w:cs="Calibri"/>
          <w:color w:val="000000" w:themeColor="text1"/>
          <w:sz w:val="22"/>
          <w:szCs w:val="22"/>
          <w:lang w:val="hr-HR" w:eastAsia="hr-HR"/>
        </w:rPr>
        <w:t xml:space="preserve"> vrijednosti</w:t>
      </w:r>
      <w:r w:rsidRPr="00E76F4B">
        <w:rPr>
          <w:rFonts w:ascii="Calibri" w:hAnsi="Calibri" w:cs="Calibri"/>
          <w:color w:val="000000" w:themeColor="text1"/>
          <w:sz w:val="22"/>
          <w:szCs w:val="22"/>
          <w:lang w:val="hr-HR" w:eastAsia="hr-HR"/>
        </w:rPr>
        <w:t xml:space="preserve"> – opći pristup).</w:t>
      </w:r>
    </w:p>
    <w:p w14:paraId="1C0F27CA" w14:textId="77777777" w:rsidR="00242F75" w:rsidRPr="00E76F4B" w:rsidRDefault="00242F75" w:rsidP="003C6BA3">
      <w:pPr>
        <w:jc w:val="both"/>
        <w:rPr>
          <w:rFonts w:ascii="Calibri" w:hAnsi="Calibri" w:cs="Calibri"/>
          <w:color w:val="000000" w:themeColor="text1"/>
          <w:sz w:val="22"/>
          <w:szCs w:val="22"/>
          <w:lang w:val="hr-HR"/>
        </w:rPr>
      </w:pPr>
    </w:p>
    <w:p w14:paraId="0C762429" w14:textId="77777777" w:rsidR="00D80C59" w:rsidRPr="00E76F4B" w:rsidRDefault="00D80C59" w:rsidP="00D80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2B560014" w14:textId="77777777" w:rsidR="00D80C59" w:rsidRPr="00E76F4B" w:rsidRDefault="00D80C59" w:rsidP="00D80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1D4DC82C" w14:textId="77777777" w:rsidR="00D80C59" w:rsidRPr="00E76F4B" w:rsidRDefault="00D80C59" w:rsidP="00D80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4C050FB5" w14:textId="77777777" w:rsidR="00D80C59" w:rsidRPr="00E76F4B" w:rsidRDefault="00D80C59" w:rsidP="00D80C59">
      <w:pPr>
        <w:jc w:val="both"/>
        <w:rPr>
          <w:rFonts w:asciiTheme="minorHAnsi" w:hAnsiTheme="minorHAnsi" w:cstheme="minorHAnsi"/>
          <w:b/>
          <w:color w:val="000000" w:themeColor="text1"/>
          <w:sz w:val="18"/>
          <w:szCs w:val="18"/>
          <w:lang w:val="hr-HR"/>
        </w:rPr>
      </w:pPr>
    </w:p>
    <w:p w14:paraId="793876C8" w14:textId="77777777" w:rsidR="00D80C59" w:rsidRPr="00E76F4B" w:rsidRDefault="00D80C59" w:rsidP="00D80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0631C34E" w14:textId="77777777" w:rsidR="00D80C59" w:rsidRPr="00E76F4B" w:rsidRDefault="00D80C59" w:rsidP="00D80C59">
      <w:pPr>
        <w:jc w:val="both"/>
        <w:rPr>
          <w:rFonts w:asciiTheme="minorHAnsi" w:hAnsiTheme="minorHAnsi" w:cs="Arial"/>
          <w:b/>
          <w:i/>
          <w:color w:val="000000" w:themeColor="text1"/>
          <w:sz w:val="22"/>
          <w:szCs w:val="22"/>
          <w:lang w:val="hr-HR"/>
        </w:rPr>
      </w:pPr>
    </w:p>
    <w:p w14:paraId="3E1E4980" w14:textId="77777777" w:rsidR="00D80C59" w:rsidRPr="00E76F4B" w:rsidRDefault="00D80C59" w:rsidP="00D80C59">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x. Financijska imovina – kategorije (nastavak)</w:t>
      </w:r>
    </w:p>
    <w:p w14:paraId="2AF675E3" w14:textId="77777777" w:rsidR="0067384E" w:rsidRPr="00E76F4B" w:rsidRDefault="0067384E" w:rsidP="0067384E">
      <w:pPr>
        <w:jc w:val="both"/>
        <w:rPr>
          <w:rFonts w:asciiTheme="minorHAnsi" w:hAnsiTheme="minorHAnsi" w:cs="Arial"/>
          <w:b/>
          <w:i/>
          <w:color w:val="000000" w:themeColor="text1"/>
          <w:sz w:val="22"/>
          <w:szCs w:val="22"/>
          <w:lang w:val="hr-HR"/>
        </w:rPr>
      </w:pPr>
    </w:p>
    <w:p w14:paraId="4C155CC2" w14:textId="77777777" w:rsidR="00F34FE6" w:rsidRPr="00E76F4B" w:rsidRDefault="008D1650">
      <w:pPr>
        <w:pStyle w:val="T1"/>
        <w:keepNext w:val="0"/>
        <w:spacing w:before="0" w:after="0" w:line="240" w:lineRule="auto"/>
        <w:rPr>
          <w:rFonts w:asciiTheme="minorHAnsi" w:hAnsiTheme="minorHAnsi" w:cs="Arial"/>
          <w:b w:val="0"/>
          <w:bCs w:val="0"/>
          <w:i/>
          <w:color w:val="000000" w:themeColor="text1"/>
          <w:sz w:val="22"/>
          <w:szCs w:val="22"/>
          <w:lang w:val="hr-HR"/>
        </w:rPr>
      </w:pPr>
      <w:r w:rsidRPr="00E76F4B">
        <w:rPr>
          <w:rFonts w:asciiTheme="minorHAnsi" w:hAnsiTheme="minorHAnsi" w:cs="Arial"/>
          <w:b w:val="0"/>
          <w:bCs w:val="0"/>
          <w:i/>
          <w:color w:val="000000" w:themeColor="text1"/>
          <w:sz w:val="22"/>
          <w:szCs w:val="22"/>
          <w:lang w:val="hr-HR"/>
        </w:rPr>
        <w:t>Vlasnički vrijednosni papiri</w:t>
      </w:r>
    </w:p>
    <w:p w14:paraId="6A944967" w14:textId="77777777" w:rsidR="008D1650" w:rsidRPr="00E76F4B" w:rsidRDefault="008D1650" w:rsidP="008D1650">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Računovodstveni tretman ulaganja u obične ili povlaštene dionice ili poslovne udjele ovisi o stupnju kontrole i utjecaju HBOR-a nad poslovanjem i poslovnim politikama u trgovačkom društvu i vrsti ulaganja.</w:t>
      </w:r>
    </w:p>
    <w:p w14:paraId="55D0E6D5" w14:textId="77777777" w:rsidR="008D1650" w:rsidRPr="00E76F4B" w:rsidRDefault="008D1650" w:rsidP="008D1650">
      <w:pPr>
        <w:jc w:val="both"/>
        <w:rPr>
          <w:rFonts w:ascii="Calibri" w:hAnsi="Calibri" w:cs="Calibri"/>
          <w:color w:val="000000" w:themeColor="text1"/>
          <w:sz w:val="22"/>
          <w:szCs w:val="22"/>
          <w:lang w:val="hr-HR" w:eastAsia="hr-HR"/>
        </w:rPr>
      </w:pPr>
    </w:p>
    <w:p w14:paraId="4A34613B" w14:textId="77777777" w:rsidR="008D1650" w:rsidRPr="00E76F4B" w:rsidRDefault="008D1650" w:rsidP="008D1650">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Ulaganja se razvrstavaju kao:</w:t>
      </w:r>
    </w:p>
    <w:p w14:paraId="5682E4D5" w14:textId="77777777" w:rsidR="008D1650" w:rsidRPr="00E76F4B" w:rsidRDefault="008D1650" w:rsidP="002B5EA8">
      <w:pPr>
        <w:numPr>
          <w:ilvl w:val="0"/>
          <w:numId w:val="19"/>
        </w:num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ulaganja bez značajnog utjecaja - udjel u vlasništvu ispod 20 %,</w:t>
      </w:r>
    </w:p>
    <w:p w14:paraId="76919565" w14:textId="77777777" w:rsidR="008D1650" w:rsidRPr="00E76F4B" w:rsidRDefault="008D1650" w:rsidP="002B5EA8">
      <w:pPr>
        <w:numPr>
          <w:ilvl w:val="0"/>
          <w:numId w:val="19"/>
        </w:num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ulaganja u pridružena društva  - značajni utjecaj,</w:t>
      </w:r>
    </w:p>
    <w:p w14:paraId="4A1D319C" w14:textId="77777777" w:rsidR="008D1650" w:rsidRPr="00E76F4B" w:rsidRDefault="008D1650" w:rsidP="002B5EA8">
      <w:pPr>
        <w:numPr>
          <w:ilvl w:val="0"/>
          <w:numId w:val="19"/>
        </w:num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ulaganja u ovisna društva - kontrolni utjecaj.</w:t>
      </w:r>
    </w:p>
    <w:p w14:paraId="5D05197E" w14:textId="77777777" w:rsidR="008D1650" w:rsidRPr="00E76F4B" w:rsidRDefault="008D1650" w:rsidP="008D1650">
      <w:pPr>
        <w:jc w:val="both"/>
        <w:rPr>
          <w:rFonts w:ascii="Calibri" w:eastAsiaTheme="minorHAnsi" w:hAnsi="Calibri" w:cs="Calibri"/>
          <w:color w:val="000000" w:themeColor="text1"/>
          <w:sz w:val="22"/>
          <w:szCs w:val="22"/>
          <w:lang w:val="hr-HR" w:eastAsia="hr-HR"/>
        </w:rPr>
      </w:pPr>
    </w:p>
    <w:p w14:paraId="27AFDF3A" w14:textId="77777777" w:rsidR="008D1650" w:rsidRPr="00E76F4B" w:rsidRDefault="008D1650" w:rsidP="008D1650">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Pri pripremi </w:t>
      </w:r>
      <w:r w:rsidR="00EC435E" w:rsidRPr="00E76F4B">
        <w:rPr>
          <w:rFonts w:ascii="Calibri" w:hAnsi="Calibri" w:cs="Calibri"/>
          <w:color w:val="000000" w:themeColor="text1"/>
          <w:sz w:val="22"/>
          <w:szCs w:val="22"/>
          <w:lang w:val="hr-HR" w:eastAsia="hr-HR"/>
        </w:rPr>
        <w:t>odvojenih</w:t>
      </w:r>
      <w:r w:rsidRPr="00E76F4B">
        <w:rPr>
          <w:rFonts w:ascii="Calibri" w:hAnsi="Calibri" w:cs="Calibri"/>
          <w:color w:val="000000" w:themeColor="text1"/>
          <w:sz w:val="22"/>
          <w:szCs w:val="22"/>
          <w:lang w:val="hr-HR" w:eastAsia="hr-HR"/>
        </w:rPr>
        <w:t xml:space="preserve"> financijskih izvještaja ulaganja u pridružena i ovisna društva iskazuju se ili:</w:t>
      </w:r>
    </w:p>
    <w:p w14:paraId="21136F7E" w14:textId="77777777" w:rsidR="008D1650" w:rsidRPr="00E76F4B" w:rsidRDefault="008D1650" w:rsidP="002B5EA8">
      <w:pPr>
        <w:numPr>
          <w:ilvl w:val="0"/>
          <w:numId w:val="20"/>
        </w:num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po trošku ulaganja,</w:t>
      </w:r>
    </w:p>
    <w:p w14:paraId="01A8E9D4" w14:textId="77777777" w:rsidR="008D1650" w:rsidRPr="00E76F4B" w:rsidRDefault="008D1650" w:rsidP="002B5EA8">
      <w:pPr>
        <w:numPr>
          <w:ilvl w:val="0"/>
          <w:numId w:val="20"/>
        </w:num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sukladno MSFI-ju 9,</w:t>
      </w:r>
    </w:p>
    <w:p w14:paraId="481F0E35" w14:textId="77777777" w:rsidR="008D1650" w:rsidRPr="00E76F4B" w:rsidRDefault="008D1650" w:rsidP="002B5EA8">
      <w:pPr>
        <w:numPr>
          <w:ilvl w:val="0"/>
          <w:numId w:val="20"/>
        </w:num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primjenom metode udjela.</w:t>
      </w:r>
    </w:p>
    <w:p w14:paraId="6A70D6D4" w14:textId="77777777" w:rsidR="008D1650" w:rsidRPr="00E76F4B" w:rsidRDefault="008D1650" w:rsidP="008D1650">
      <w:pPr>
        <w:jc w:val="both"/>
        <w:rPr>
          <w:rFonts w:ascii="Calibri" w:eastAsiaTheme="minorHAns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Za svaku kategoriju ulaganja primjenjuje se isti računovodstveni tretman.</w:t>
      </w:r>
    </w:p>
    <w:p w14:paraId="05EE6493" w14:textId="77777777" w:rsidR="008D1650" w:rsidRPr="00E76F4B" w:rsidRDefault="008D1650" w:rsidP="00F34FE6">
      <w:pPr>
        <w:jc w:val="both"/>
        <w:rPr>
          <w:rFonts w:asciiTheme="minorHAnsi" w:hAnsiTheme="minorHAnsi" w:cs="Arial"/>
          <w:i/>
          <w:color w:val="000000" w:themeColor="text1"/>
          <w:sz w:val="22"/>
          <w:szCs w:val="22"/>
          <w:lang w:val="hr-HR"/>
        </w:rPr>
      </w:pPr>
    </w:p>
    <w:p w14:paraId="259521E9" w14:textId="77777777" w:rsidR="00EC435E" w:rsidRPr="00E76F4B" w:rsidRDefault="00EC435E" w:rsidP="00EC435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U slučajevima kada se ulaganja u ovisna i pridružena društva koja se iskazuju po trošku ulaganja ili primjenom metode udjela klasificiraju kao ulaganja namijenjena prodaji ili distribuciji iskazuje se sukladno MSFI-ju 5 „Dugotrajna imovina namijenjena prodaji i prestanak poslovanja“. </w:t>
      </w:r>
    </w:p>
    <w:p w14:paraId="6542BE8F" w14:textId="77777777" w:rsidR="00EC435E" w:rsidRPr="00E76F4B" w:rsidRDefault="00EC435E" w:rsidP="00EC435E">
      <w:pPr>
        <w:jc w:val="both"/>
        <w:rPr>
          <w:rFonts w:ascii="Calibri" w:hAnsi="Calibri" w:cs="Calibri"/>
          <w:color w:val="000000" w:themeColor="text1"/>
          <w:sz w:val="22"/>
          <w:szCs w:val="22"/>
          <w:lang w:val="hr-HR" w:eastAsia="hr-HR"/>
        </w:rPr>
      </w:pPr>
    </w:p>
    <w:p w14:paraId="4C9568C3" w14:textId="77777777" w:rsidR="00EC435E" w:rsidRPr="00E76F4B" w:rsidRDefault="00EC435E" w:rsidP="00EC435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 tim okolnostima ne mijenja se mjerenje ulaganja obračunatih sukladno MSFI-ju 9.</w:t>
      </w:r>
    </w:p>
    <w:p w14:paraId="1AE0E180" w14:textId="77777777" w:rsidR="00EC435E" w:rsidRPr="00E76F4B" w:rsidRDefault="00EC435E" w:rsidP="00F34FE6">
      <w:pPr>
        <w:jc w:val="both"/>
        <w:rPr>
          <w:rFonts w:asciiTheme="minorHAnsi" w:hAnsiTheme="minorHAnsi" w:cs="Arial"/>
          <w:i/>
          <w:color w:val="000000" w:themeColor="text1"/>
          <w:sz w:val="22"/>
          <w:szCs w:val="22"/>
          <w:lang w:val="hr-HR"/>
        </w:rPr>
      </w:pPr>
    </w:p>
    <w:p w14:paraId="4037AB1D" w14:textId="77777777" w:rsidR="00EC435E" w:rsidRPr="00E76F4B" w:rsidRDefault="00EC435E" w:rsidP="00EC435E">
      <w:pPr>
        <w:jc w:val="both"/>
        <w:rPr>
          <w:rFonts w:ascii="Arial" w:hAnsi="Arial" w:cs="Arial"/>
          <w:i/>
          <w:iCs/>
          <w:color w:val="000000" w:themeColor="text1"/>
          <w:sz w:val="20"/>
          <w:szCs w:val="20"/>
          <w:u w:val="single"/>
          <w:lang w:val="hr-HR" w:eastAsia="hr-HR"/>
        </w:rPr>
      </w:pPr>
      <w:r w:rsidRPr="00E76F4B">
        <w:rPr>
          <w:rFonts w:ascii="Calibri" w:hAnsi="Calibri" w:cs="Calibri"/>
          <w:i/>
          <w:iCs/>
          <w:color w:val="000000" w:themeColor="text1"/>
          <w:sz w:val="22"/>
          <w:szCs w:val="22"/>
          <w:u w:val="single"/>
          <w:lang w:val="hr-HR" w:eastAsia="hr-HR"/>
        </w:rPr>
        <w:t>Ulaganja bez značajnog utjecaja - udjel u vlasništvu ispod 20 %</w:t>
      </w:r>
    </w:p>
    <w:p w14:paraId="32AC598B" w14:textId="77777777" w:rsidR="00EC435E" w:rsidRPr="00E76F4B" w:rsidRDefault="00EC435E" w:rsidP="00EC435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Vlasnički vrijednosni papiri alocirani su u poslovni model čiji je cilj prikupljanje ugovorenih novčanih tokova i prodaja financijske imovine, te prema uvjetima u Metodologiji za klasifikaciju i mjerenje financijskih instrumenata ne prolaze SPPI test. Sukladno navedenom, vlasnički vrijednosni papiri klasificiraju se u imovinu koja se naknadno mjeri po fer vrijednosti kroz dobit ili gubitak te se početno i naknadno mjeri po fer vrijednosti.</w:t>
      </w:r>
    </w:p>
    <w:p w14:paraId="18F3F374" w14:textId="77777777" w:rsidR="00EC435E" w:rsidRPr="00E76F4B" w:rsidRDefault="00EC435E" w:rsidP="00EC435E">
      <w:pPr>
        <w:jc w:val="both"/>
        <w:rPr>
          <w:rFonts w:ascii="Calibri" w:hAnsi="Calibri" w:cs="Calibri"/>
          <w:color w:val="000000" w:themeColor="text1"/>
          <w:sz w:val="22"/>
          <w:szCs w:val="22"/>
          <w:lang w:val="hr-HR" w:eastAsia="hr-HR"/>
        </w:rPr>
      </w:pPr>
    </w:p>
    <w:p w14:paraId="61CF6754" w14:textId="77777777" w:rsidR="00EC435E" w:rsidRPr="00E76F4B" w:rsidRDefault="00EC435E" w:rsidP="00EC435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Na dio vlasničkih vrijednosnih papira se primjenjuje opcija fer vrijednosti kroz ostalu sveobuhvatnu dobit, a to su dionice društava S.W.I.F.T. i Europskog investicijskog fonda zbog trajne namjere držanja tih dionica u </w:t>
      </w:r>
      <w:r w:rsidR="00DA25D1" w:rsidRPr="00E76F4B">
        <w:rPr>
          <w:rFonts w:ascii="Calibri" w:hAnsi="Calibri" w:cs="Calibri"/>
          <w:color w:val="000000" w:themeColor="text1"/>
          <w:sz w:val="22"/>
          <w:szCs w:val="22"/>
          <w:lang w:val="hr-HR" w:eastAsia="hr-HR"/>
        </w:rPr>
        <w:t>portfelju</w:t>
      </w:r>
      <w:r w:rsidRPr="00E76F4B">
        <w:rPr>
          <w:rFonts w:ascii="Calibri" w:hAnsi="Calibri" w:cs="Calibri"/>
          <w:color w:val="000000" w:themeColor="text1"/>
          <w:sz w:val="22"/>
          <w:szCs w:val="22"/>
          <w:lang w:val="hr-HR" w:eastAsia="hr-HR"/>
        </w:rPr>
        <w:t xml:space="preserve"> HBOR-a. Opcija fer vrijednosti kroz ostalu sveobuhvatnu dobit predstavlja način naknadnog mjerenja u kojem se sve promjene fer vrijednosti priznaju u ostaloj sveobuhvatnoj dobiti, a ne u dobiti ili gubitku. Ovo je neopoziva opcija i svi vlasnički instrumenti ostaju klasificirani u ovaj model naknadnog vrednovanja do prestanka priznavanja. </w:t>
      </w:r>
    </w:p>
    <w:p w14:paraId="6CBBF893" w14:textId="77777777" w:rsidR="00CE3E5A" w:rsidRPr="00E76F4B" w:rsidRDefault="00CE3E5A" w:rsidP="00EC435E">
      <w:pPr>
        <w:jc w:val="both"/>
        <w:rPr>
          <w:rFonts w:ascii="Calibri" w:hAnsi="Calibri" w:cs="Calibri"/>
          <w:color w:val="000000" w:themeColor="text1"/>
          <w:sz w:val="22"/>
          <w:szCs w:val="22"/>
          <w:lang w:val="hr-HR" w:eastAsia="hr-HR"/>
        </w:rPr>
      </w:pPr>
    </w:p>
    <w:p w14:paraId="023C114C" w14:textId="77777777" w:rsidR="00CE3E5A" w:rsidRPr="00E76F4B" w:rsidRDefault="00CE3E5A" w:rsidP="00CE3E5A">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Dobici ili gubici nastali uslijed promjene tečaja stranih valuta, priznaju se u ostaloj sveobuhvatnoj dobiti. Iznosi priznati u ostaloj sveobuhvatnoj dobiti ne prenose se u dobit ili gubitak, već se u trenutku prestanka priznavanja zadržavaju unutar ostale sveobuhvatne dobiti. </w:t>
      </w:r>
    </w:p>
    <w:p w14:paraId="557047AE" w14:textId="77777777" w:rsidR="00CE3E5A" w:rsidRPr="00E76F4B" w:rsidRDefault="00CE3E5A" w:rsidP="00EC435E">
      <w:pPr>
        <w:jc w:val="both"/>
        <w:rPr>
          <w:rFonts w:ascii="Calibri" w:hAnsi="Calibri" w:cs="Calibri"/>
          <w:color w:val="000000" w:themeColor="text1"/>
          <w:sz w:val="22"/>
          <w:szCs w:val="22"/>
          <w:lang w:val="hr-HR" w:eastAsia="hr-HR"/>
        </w:rPr>
      </w:pPr>
    </w:p>
    <w:p w14:paraId="4F7ACB75" w14:textId="77777777" w:rsidR="00444A56" w:rsidRPr="00E76F4B" w:rsidRDefault="00444A56" w:rsidP="00EC435E">
      <w:pPr>
        <w:jc w:val="both"/>
        <w:rPr>
          <w:rFonts w:ascii="Calibri" w:hAnsi="Calibri" w:cs="Calibri"/>
          <w:color w:val="000000" w:themeColor="text1"/>
          <w:sz w:val="22"/>
          <w:szCs w:val="22"/>
          <w:lang w:val="hr-HR" w:eastAsia="hr-HR"/>
        </w:rPr>
        <w:sectPr w:rsidR="00444A56" w:rsidRPr="00E76F4B" w:rsidSect="000D6913">
          <w:pgSz w:w="11907" w:h="16840" w:code="9"/>
          <w:pgMar w:top="1418" w:right="1134" w:bottom="1134" w:left="1418" w:header="851" w:footer="851" w:gutter="0"/>
          <w:cols w:space="720"/>
          <w:noEndnote/>
        </w:sectPr>
      </w:pPr>
    </w:p>
    <w:p w14:paraId="34DC31E7" w14:textId="77777777" w:rsidR="00EC435E" w:rsidRPr="00E76F4B"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7E73420E" w14:textId="77777777" w:rsidR="00EC435E" w:rsidRPr="00E76F4B"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26BA1CCE" w14:textId="77777777" w:rsidR="00EC435E" w:rsidRPr="00E76F4B"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4CEFDF48" w14:textId="77777777" w:rsidR="00EC435E" w:rsidRPr="00E76F4B"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29559BD5" w14:textId="77777777" w:rsidR="00EC435E" w:rsidRPr="00E76F4B" w:rsidRDefault="00EC435E" w:rsidP="00EC435E">
      <w:pPr>
        <w:jc w:val="both"/>
        <w:rPr>
          <w:rFonts w:asciiTheme="minorHAnsi" w:hAnsiTheme="minorHAnsi" w:cstheme="minorHAnsi"/>
          <w:b/>
          <w:color w:val="000000" w:themeColor="text1"/>
          <w:sz w:val="18"/>
          <w:szCs w:val="18"/>
          <w:lang w:val="hr-HR"/>
        </w:rPr>
      </w:pPr>
    </w:p>
    <w:p w14:paraId="54480994" w14:textId="77777777" w:rsidR="00EC435E" w:rsidRPr="00E76F4B" w:rsidRDefault="00EC435E" w:rsidP="00EC43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6AA44C61" w14:textId="77777777" w:rsidR="00EC435E" w:rsidRPr="00E76F4B" w:rsidRDefault="00EC435E" w:rsidP="00EC435E">
      <w:pPr>
        <w:jc w:val="both"/>
        <w:rPr>
          <w:rFonts w:asciiTheme="minorHAnsi" w:hAnsiTheme="minorHAnsi" w:cs="Arial"/>
          <w:b/>
          <w:i/>
          <w:color w:val="000000" w:themeColor="text1"/>
          <w:sz w:val="22"/>
          <w:szCs w:val="22"/>
          <w:lang w:val="hr-HR"/>
        </w:rPr>
      </w:pPr>
    </w:p>
    <w:p w14:paraId="3C13085E" w14:textId="77777777" w:rsidR="00EC435E" w:rsidRPr="00E76F4B" w:rsidRDefault="00EC435E" w:rsidP="00EC435E">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x. Financijska imovina – kategorije (nastavak)</w:t>
      </w:r>
    </w:p>
    <w:p w14:paraId="4134E3E7" w14:textId="77777777" w:rsidR="00EC435E" w:rsidRPr="00E76F4B" w:rsidRDefault="00EC435E" w:rsidP="00EC435E">
      <w:pPr>
        <w:jc w:val="both"/>
        <w:rPr>
          <w:rFonts w:asciiTheme="minorHAnsi" w:hAnsiTheme="minorHAnsi" w:cs="Arial"/>
          <w:b/>
          <w:i/>
          <w:color w:val="000000" w:themeColor="text1"/>
          <w:sz w:val="22"/>
          <w:szCs w:val="22"/>
          <w:lang w:val="hr-HR"/>
        </w:rPr>
      </w:pPr>
    </w:p>
    <w:p w14:paraId="2517E205" w14:textId="77777777" w:rsidR="00077B53" w:rsidRPr="00E76F4B" w:rsidRDefault="00077B53" w:rsidP="00077B53">
      <w:pPr>
        <w:pStyle w:val="T1"/>
        <w:keepNext w:val="0"/>
        <w:spacing w:before="0" w:after="0" w:line="240" w:lineRule="auto"/>
        <w:rPr>
          <w:rFonts w:asciiTheme="minorHAnsi" w:hAnsiTheme="minorHAnsi" w:cs="Arial"/>
          <w:b w:val="0"/>
          <w:bCs w:val="0"/>
          <w:i/>
          <w:color w:val="000000" w:themeColor="text1"/>
          <w:sz w:val="22"/>
          <w:szCs w:val="22"/>
          <w:lang w:val="hr-HR"/>
        </w:rPr>
      </w:pPr>
      <w:r w:rsidRPr="00E76F4B">
        <w:rPr>
          <w:rFonts w:asciiTheme="minorHAnsi" w:hAnsiTheme="minorHAnsi" w:cs="Arial"/>
          <w:b w:val="0"/>
          <w:bCs w:val="0"/>
          <w:i/>
          <w:color w:val="000000" w:themeColor="text1"/>
          <w:sz w:val="22"/>
          <w:szCs w:val="22"/>
          <w:lang w:val="hr-HR"/>
        </w:rPr>
        <w:t>Vlasnički vrijednosni papiri (nastavak)</w:t>
      </w:r>
    </w:p>
    <w:p w14:paraId="2046B023" w14:textId="77777777" w:rsidR="00EC435E" w:rsidRPr="00E76F4B" w:rsidRDefault="00EC435E" w:rsidP="00EC435E">
      <w:pPr>
        <w:jc w:val="both"/>
        <w:rPr>
          <w:rFonts w:ascii="Arial" w:hAnsi="Arial" w:cs="Arial"/>
          <w:i/>
          <w:iCs/>
          <w:color w:val="000000" w:themeColor="text1"/>
          <w:sz w:val="20"/>
          <w:szCs w:val="20"/>
          <w:u w:val="single"/>
          <w:lang w:val="hr-HR" w:eastAsia="hr-HR"/>
        </w:rPr>
      </w:pPr>
      <w:r w:rsidRPr="00E76F4B">
        <w:rPr>
          <w:rFonts w:ascii="Calibri" w:hAnsi="Calibri" w:cs="Calibri"/>
          <w:i/>
          <w:iCs/>
          <w:color w:val="000000" w:themeColor="text1"/>
          <w:sz w:val="22"/>
          <w:szCs w:val="22"/>
          <w:u w:val="single"/>
          <w:lang w:val="hr-HR" w:eastAsia="hr-HR"/>
        </w:rPr>
        <w:t>Ulaganja bez značajnog utjecaja - udjel u vlasništvu ispod 20 % (nastavak)</w:t>
      </w:r>
    </w:p>
    <w:p w14:paraId="52DFEBC8" w14:textId="77777777" w:rsidR="00EC435E" w:rsidRPr="00E76F4B" w:rsidRDefault="00EC435E" w:rsidP="00EC435E">
      <w:pPr>
        <w:jc w:val="both"/>
        <w:rPr>
          <w:rFonts w:asciiTheme="minorHAnsi" w:hAnsiTheme="minorHAnsi" w:cs="Arial"/>
          <w:b/>
          <w:i/>
          <w:color w:val="000000" w:themeColor="text1"/>
          <w:sz w:val="22"/>
          <w:szCs w:val="22"/>
          <w:lang w:val="hr-HR"/>
        </w:rPr>
      </w:pPr>
    </w:p>
    <w:p w14:paraId="736532EB" w14:textId="77777777" w:rsidR="00EC435E" w:rsidRPr="00E76F4B" w:rsidRDefault="00EC435E" w:rsidP="00EC435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Prihod od dividende po vlasničkim vrijednosnim papirima priznaje se temeljem odluke o isplati i u razdoblju u kojem je donesena, koju je donijela skupština ili drugo nadležno tijelo, ako je razumno da će se dividenda i naplatiti. </w:t>
      </w:r>
    </w:p>
    <w:p w14:paraId="0C5F445B" w14:textId="77777777" w:rsidR="00EC435E" w:rsidRPr="00E76F4B" w:rsidRDefault="00EC435E" w:rsidP="00EC435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Ako je naplata neizvjesna, prihod će se priznati tek u trenutku naplate. </w:t>
      </w:r>
    </w:p>
    <w:p w14:paraId="3DCE0896" w14:textId="77777777" w:rsidR="00EC435E" w:rsidRPr="00E76F4B" w:rsidRDefault="00EC435E" w:rsidP="00EC435E">
      <w:pPr>
        <w:jc w:val="both"/>
        <w:rPr>
          <w:rFonts w:ascii="Calibri" w:hAnsi="Calibri" w:cs="Calibri"/>
          <w:color w:val="000000" w:themeColor="text1"/>
          <w:sz w:val="22"/>
          <w:szCs w:val="22"/>
          <w:lang w:val="hr-HR" w:eastAsia="hr-HR"/>
        </w:rPr>
      </w:pPr>
    </w:p>
    <w:p w14:paraId="242C3ECE" w14:textId="77777777" w:rsidR="00EC435E" w:rsidRPr="00E76F4B" w:rsidRDefault="00EC435E" w:rsidP="00EC435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Dividenda se priznaje u dobiti ili gubitku za sve vlasničke instrumente neovisno da li su klasificirani kao instrumenti koji se naknadno mjere po fer vrijednosti kroz </w:t>
      </w:r>
      <w:r w:rsidR="00077B53" w:rsidRPr="00E76F4B">
        <w:rPr>
          <w:rFonts w:ascii="Calibri" w:hAnsi="Calibri" w:cs="Calibri"/>
          <w:color w:val="000000" w:themeColor="text1"/>
          <w:sz w:val="22"/>
          <w:szCs w:val="22"/>
          <w:lang w:val="hr-HR" w:eastAsia="hr-HR"/>
        </w:rPr>
        <w:t>d</w:t>
      </w:r>
      <w:r w:rsidRPr="00E76F4B">
        <w:rPr>
          <w:rFonts w:ascii="Calibri" w:hAnsi="Calibri" w:cs="Calibri"/>
          <w:color w:val="000000" w:themeColor="text1"/>
          <w:sz w:val="22"/>
          <w:szCs w:val="22"/>
          <w:lang w:val="hr-HR" w:eastAsia="hr-HR"/>
        </w:rPr>
        <w:t>obit ili gubit</w:t>
      </w:r>
      <w:r w:rsidR="00077B53" w:rsidRPr="00E76F4B">
        <w:rPr>
          <w:rFonts w:ascii="Calibri" w:hAnsi="Calibri" w:cs="Calibri"/>
          <w:color w:val="000000" w:themeColor="text1"/>
          <w:sz w:val="22"/>
          <w:szCs w:val="22"/>
          <w:lang w:val="hr-HR" w:eastAsia="hr-HR"/>
        </w:rPr>
        <w:t>a</w:t>
      </w:r>
      <w:r w:rsidRPr="00E76F4B">
        <w:rPr>
          <w:rFonts w:ascii="Calibri" w:hAnsi="Calibri" w:cs="Calibri"/>
          <w:color w:val="000000" w:themeColor="text1"/>
          <w:sz w:val="22"/>
          <w:szCs w:val="22"/>
          <w:lang w:val="hr-HR" w:eastAsia="hr-HR"/>
        </w:rPr>
        <w:t>k ili kao instrumenti koji se naknadno mjere po opciji fer vrijednosti kroz ostalu sveobuhvatnu dobit.</w:t>
      </w:r>
    </w:p>
    <w:p w14:paraId="50723648" w14:textId="77777777" w:rsidR="00EC435E" w:rsidRPr="00E76F4B" w:rsidRDefault="00EC435E" w:rsidP="00EC435E">
      <w:pPr>
        <w:jc w:val="both"/>
        <w:rPr>
          <w:rFonts w:ascii="Calibri" w:hAnsi="Calibri" w:cs="Calibri"/>
          <w:color w:val="000000" w:themeColor="text1"/>
          <w:sz w:val="22"/>
          <w:szCs w:val="22"/>
          <w:lang w:val="hr-HR" w:eastAsia="hr-HR"/>
        </w:rPr>
      </w:pPr>
    </w:p>
    <w:p w14:paraId="48995301" w14:textId="77777777" w:rsidR="00EC435E" w:rsidRPr="00E76F4B" w:rsidRDefault="00EC435E" w:rsidP="00EC435E">
      <w:pPr>
        <w:jc w:val="both"/>
        <w:rPr>
          <w:rFonts w:ascii="Calibri" w:hAnsi="Calibri" w:cs="Calibri"/>
          <w:i/>
          <w:iCs/>
          <w:color w:val="000000" w:themeColor="text1"/>
          <w:sz w:val="22"/>
          <w:szCs w:val="22"/>
          <w:u w:val="single"/>
          <w:lang w:val="hr-HR" w:eastAsia="hr-HR"/>
        </w:rPr>
      </w:pPr>
      <w:r w:rsidRPr="00E76F4B">
        <w:rPr>
          <w:rFonts w:ascii="Calibri" w:hAnsi="Calibri" w:cs="Calibri"/>
          <w:i/>
          <w:iCs/>
          <w:color w:val="000000" w:themeColor="text1"/>
          <w:sz w:val="22"/>
          <w:szCs w:val="22"/>
          <w:u w:val="single"/>
          <w:lang w:val="hr-HR" w:eastAsia="hr-HR"/>
        </w:rPr>
        <w:t xml:space="preserve">Ulaganja </w:t>
      </w:r>
      <w:r w:rsidR="00077B53" w:rsidRPr="00E76F4B">
        <w:rPr>
          <w:rFonts w:ascii="Calibri" w:hAnsi="Calibri" w:cs="Calibri"/>
          <w:i/>
          <w:iCs/>
          <w:color w:val="000000" w:themeColor="text1"/>
          <w:sz w:val="22"/>
          <w:szCs w:val="22"/>
          <w:u w:val="single"/>
          <w:lang w:val="hr-HR" w:eastAsia="hr-HR"/>
        </w:rPr>
        <w:t>u pridružena društva -</w:t>
      </w:r>
      <w:r w:rsidRPr="00E76F4B">
        <w:rPr>
          <w:rFonts w:ascii="Calibri" w:hAnsi="Calibri" w:cs="Calibri"/>
          <w:i/>
          <w:iCs/>
          <w:color w:val="000000" w:themeColor="text1"/>
          <w:sz w:val="22"/>
          <w:szCs w:val="22"/>
          <w:u w:val="single"/>
          <w:lang w:val="hr-HR" w:eastAsia="hr-HR"/>
        </w:rPr>
        <w:t xml:space="preserve"> značaj</w:t>
      </w:r>
      <w:r w:rsidR="00077B53" w:rsidRPr="00E76F4B">
        <w:rPr>
          <w:rFonts w:ascii="Calibri" w:hAnsi="Calibri" w:cs="Calibri"/>
          <w:i/>
          <w:iCs/>
          <w:color w:val="000000" w:themeColor="text1"/>
          <w:sz w:val="22"/>
          <w:szCs w:val="22"/>
          <w:u w:val="single"/>
          <w:lang w:val="hr-HR" w:eastAsia="hr-HR"/>
        </w:rPr>
        <w:t>a</w:t>
      </w:r>
      <w:r w:rsidRPr="00E76F4B">
        <w:rPr>
          <w:rFonts w:ascii="Calibri" w:hAnsi="Calibri" w:cs="Calibri"/>
          <w:i/>
          <w:iCs/>
          <w:color w:val="000000" w:themeColor="text1"/>
          <w:sz w:val="22"/>
          <w:szCs w:val="22"/>
          <w:u w:val="single"/>
          <w:lang w:val="hr-HR" w:eastAsia="hr-HR"/>
        </w:rPr>
        <w:t>n utjecaj</w:t>
      </w:r>
      <w:r w:rsidR="00077B53" w:rsidRPr="00E76F4B">
        <w:rPr>
          <w:rFonts w:ascii="Calibri" w:hAnsi="Calibri" w:cs="Calibri"/>
          <w:i/>
          <w:iCs/>
          <w:color w:val="000000" w:themeColor="text1"/>
          <w:sz w:val="22"/>
          <w:szCs w:val="22"/>
          <w:u w:val="single"/>
          <w:lang w:val="hr-HR" w:eastAsia="hr-HR"/>
        </w:rPr>
        <w:t xml:space="preserve"> (</w:t>
      </w:r>
      <w:r w:rsidRPr="00E76F4B">
        <w:rPr>
          <w:rFonts w:ascii="Calibri" w:hAnsi="Calibri" w:cs="Calibri"/>
          <w:i/>
          <w:iCs/>
          <w:color w:val="000000" w:themeColor="text1"/>
          <w:sz w:val="22"/>
          <w:szCs w:val="22"/>
          <w:u w:val="single"/>
          <w:lang w:val="hr-HR" w:eastAsia="hr-HR"/>
        </w:rPr>
        <w:t>iznad 20%</w:t>
      </w:r>
      <w:r w:rsidR="00077B53" w:rsidRPr="00E76F4B">
        <w:rPr>
          <w:rFonts w:ascii="Calibri" w:hAnsi="Calibri" w:cs="Calibri"/>
          <w:i/>
          <w:iCs/>
          <w:color w:val="000000" w:themeColor="text1"/>
          <w:sz w:val="22"/>
          <w:szCs w:val="22"/>
          <w:u w:val="single"/>
          <w:lang w:val="hr-HR" w:eastAsia="hr-HR"/>
        </w:rPr>
        <w:t>)</w:t>
      </w:r>
      <w:r w:rsidRPr="00E76F4B">
        <w:rPr>
          <w:rFonts w:ascii="Calibri" w:hAnsi="Calibri" w:cs="Calibri"/>
          <w:i/>
          <w:iCs/>
          <w:color w:val="000000" w:themeColor="text1"/>
          <w:sz w:val="22"/>
          <w:szCs w:val="22"/>
          <w:u w:val="single"/>
          <w:lang w:val="hr-HR" w:eastAsia="hr-HR"/>
        </w:rPr>
        <w:t xml:space="preserve"> </w:t>
      </w:r>
    </w:p>
    <w:p w14:paraId="3D1227F4" w14:textId="77777777" w:rsidR="00EC435E" w:rsidRPr="00E76F4B" w:rsidRDefault="00EC435E" w:rsidP="00EC435E">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Ulaganja kod kojih HBOR ima iznad 20 % glasačkih prava i koja su pod značajnim utjecajem HBOR-a smatraju se ulaganjima u pridružena društva (</w:t>
      </w:r>
      <w:r w:rsidR="001378C7" w:rsidRPr="00E76F4B">
        <w:rPr>
          <w:rFonts w:ascii="Calibri" w:hAnsi="Calibri" w:cs="Calibri"/>
          <w:color w:val="000000" w:themeColor="text1"/>
          <w:sz w:val="22"/>
          <w:szCs w:val="22"/>
          <w:lang w:val="hr-HR" w:eastAsia="hr-HR"/>
        </w:rPr>
        <w:t>vidi</w:t>
      </w:r>
      <w:r w:rsidRPr="00E76F4B">
        <w:rPr>
          <w:rFonts w:ascii="Calibri" w:hAnsi="Calibri" w:cs="Calibri"/>
          <w:color w:val="000000" w:themeColor="text1"/>
          <w:sz w:val="22"/>
          <w:szCs w:val="22"/>
          <w:lang w:val="hr-HR" w:eastAsia="hr-HR"/>
        </w:rPr>
        <w:t xml:space="preserve"> A.</w:t>
      </w:r>
      <w:r w:rsidR="001378C7" w:rsidRPr="00E76F4B">
        <w:rPr>
          <w:rFonts w:ascii="Calibri" w:hAnsi="Calibri" w:cs="Calibri"/>
          <w:color w:val="000000" w:themeColor="text1"/>
          <w:sz w:val="22"/>
          <w:szCs w:val="22"/>
          <w:lang w:val="hr-HR" w:eastAsia="hr-HR"/>
        </w:rPr>
        <w:t xml:space="preserve"> Pridružena društva</w:t>
      </w:r>
      <w:r w:rsidRPr="00E76F4B">
        <w:rPr>
          <w:rFonts w:ascii="Calibri" w:hAnsi="Calibri" w:cs="Calibri"/>
          <w:color w:val="000000" w:themeColor="text1"/>
          <w:sz w:val="22"/>
          <w:szCs w:val="22"/>
          <w:lang w:val="hr-HR" w:eastAsia="hr-HR"/>
        </w:rPr>
        <w:t>).</w:t>
      </w:r>
    </w:p>
    <w:p w14:paraId="7C938644" w14:textId="77777777" w:rsidR="00EC435E" w:rsidRPr="00E76F4B" w:rsidRDefault="00EC435E" w:rsidP="00EC435E">
      <w:pPr>
        <w:jc w:val="both"/>
        <w:rPr>
          <w:rFonts w:ascii="Calibri" w:hAnsi="Calibri" w:cs="Calibri"/>
          <w:color w:val="000000" w:themeColor="text1"/>
          <w:sz w:val="22"/>
          <w:szCs w:val="22"/>
          <w:lang w:val="hr-HR" w:eastAsia="hr-HR"/>
        </w:rPr>
      </w:pPr>
    </w:p>
    <w:p w14:paraId="4292DB9C" w14:textId="77777777" w:rsidR="00EC435E" w:rsidRPr="00E76F4B" w:rsidRDefault="00EC435E" w:rsidP="00EC435E">
      <w:pPr>
        <w:jc w:val="both"/>
        <w:rPr>
          <w:rFonts w:ascii="Calibri" w:hAnsi="Calibri" w:cs="Calibri"/>
          <w:i/>
          <w:iCs/>
          <w:color w:val="000000" w:themeColor="text1"/>
          <w:sz w:val="22"/>
          <w:szCs w:val="22"/>
          <w:u w:val="single"/>
          <w:lang w:val="hr-HR" w:eastAsia="hr-HR"/>
        </w:rPr>
      </w:pPr>
      <w:r w:rsidRPr="00E76F4B">
        <w:rPr>
          <w:rFonts w:ascii="Calibri" w:hAnsi="Calibri" w:cs="Calibri"/>
          <w:i/>
          <w:iCs/>
          <w:color w:val="000000" w:themeColor="text1"/>
          <w:sz w:val="22"/>
          <w:szCs w:val="22"/>
          <w:u w:val="single"/>
          <w:lang w:val="hr-HR" w:eastAsia="hr-HR"/>
        </w:rPr>
        <w:t>Ulaganja u ovisna društva – ostvarivanje kontrole (</w:t>
      </w:r>
      <w:r w:rsidR="001378C7" w:rsidRPr="00E76F4B">
        <w:rPr>
          <w:rFonts w:ascii="Calibri" w:hAnsi="Calibri" w:cs="Calibri"/>
          <w:i/>
          <w:iCs/>
          <w:color w:val="000000" w:themeColor="text1"/>
          <w:sz w:val="22"/>
          <w:szCs w:val="22"/>
          <w:u w:val="single"/>
          <w:lang w:val="hr-HR" w:eastAsia="hr-HR"/>
        </w:rPr>
        <w:t>vidi</w:t>
      </w:r>
      <w:r w:rsidRPr="00E76F4B">
        <w:rPr>
          <w:rFonts w:ascii="Calibri" w:hAnsi="Calibri" w:cs="Calibri"/>
          <w:i/>
          <w:iCs/>
          <w:color w:val="000000" w:themeColor="text1"/>
          <w:sz w:val="22"/>
          <w:szCs w:val="22"/>
          <w:u w:val="single"/>
          <w:lang w:val="hr-HR" w:eastAsia="hr-HR"/>
        </w:rPr>
        <w:t xml:space="preserve"> A. </w:t>
      </w:r>
      <w:r w:rsidR="001378C7" w:rsidRPr="00E76F4B">
        <w:rPr>
          <w:rFonts w:ascii="Calibri" w:hAnsi="Calibri" w:cs="Calibri"/>
          <w:i/>
          <w:iCs/>
          <w:color w:val="000000" w:themeColor="text1"/>
          <w:sz w:val="22"/>
          <w:szCs w:val="22"/>
          <w:u w:val="single"/>
          <w:lang w:val="hr-HR" w:eastAsia="hr-HR"/>
        </w:rPr>
        <w:t>Ovisna društva</w:t>
      </w:r>
      <w:r w:rsidRPr="00E76F4B">
        <w:rPr>
          <w:rFonts w:ascii="Calibri" w:hAnsi="Calibri" w:cs="Calibri"/>
          <w:i/>
          <w:iCs/>
          <w:color w:val="000000" w:themeColor="text1"/>
          <w:sz w:val="22"/>
          <w:szCs w:val="22"/>
          <w:u w:val="single"/>
          <w:lang w:val="hr-HR" w:eastAsia="hr-HR"/>
        </w:rPr>
        <w:t>)</w:t>
      </w:r>
    </w:p>
    <w:p w14:paraId="16FFC1B9" w14:textId="77777777" w:rsidR="00EC435E" w:rsidRPr="00E76F4B" w:rsidRDefault="00EC435E" w:rsidP="00EC435E">
      <w:pPr>
        <w:jc w:val="both"/>
        <w:rPr>
          <w:rFonts w:ascii="Calibri" w:hAnsi="Calibri" w:cs="Calibri"/>
          <w:color w:val="000000" w:themeColor="text1"/>
          <w:sz w:val="22"/>
          <w:szCs w:val="22"/>
          <w:lang w:val="hr-HR" w:eastAsia="hr-HR"/>
        </w:rPr>
      </w:pPr>
    </w:p>
    <w:p w14:paraId="6CB785B6" w14:textId="77777777" w:rsidR="00077B53" w:rsidRPr="00E76F4B" w:rsidRDefault="00077B53" w:rsidP="00077B53">
      <w:pPr>
        <w:jc w:val="both"/>
        <w:rPr>
          <w:rFonts w:ascii="Calibri" w:hAnsi="Calibri" w:cs="Calibri"/>
          <w:i/>
          <w:iCs/>
          <w:color w:val="000000" w:themeColor="text1"/>
          <w:sz w:val="22"/>
          <w:szCs w:val="22"/>
          <w:u w:val="single"/>
          <w:lang w:val="hr-HR" w:eastAsia="hr-HR"/>
        </w:rPr>
      </w:pPr>
      <w:r w:rsidRPr="00E76F4B">
        <w:rPr>
          <w:rFonts w:ascii="Calibri" w:hAnsi="Calibri" w:cs="Calibri"/>
          <w:i/>
          <w:iCs/>
          <w:color w:val="000000" w:themeColor="text1"/>
          <w:sz w:val="22"/>
          <w:szCs w:val="22"/>
          <w:u w:val="single"/>
          <w:lang w:val="hr-HR" w:eastAsia="hr-HR"/>
        </w:rPr>
        <w:t>Udjeli u investicijskim fondovima</w:t>
      </w:r>
    </w:p>
    <w:p w14:paraId="57917719" w14:textId="77777777" w:rsidR="00077B53" w:rsidRPr="00E76F4B" w:rsidRDefault="00077B53" w:rsidP="00077B5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Udjeli u investicijskim fondovima odnose se na udjele u novčanim ili obvezničkim UCITS otvorenim investicijskim fondovima i udjele u PE/VC alternativnim investicijskim fondovima rizičnog kapitala.</w:t>
      </w:r>
    </w:p>
    <w:p w14:paraId="0292EE26" w14:textId="77777777" w:rsidR="00077B53" w:rsidRPr="00E76F4B" w:rsidRDefault="00077B53" w:rsidP="00077B53">
      <w:pPr>
        <w:jc w:val="both"/>
        <w:rPr>
          <w:rFonts w:ascii="Calibri" w:hAnsi="Calibri" w:cs="Calibri"/>
          <w:color w:val="000000" w:themeColor="text1"/>
          <w:sz w:val="22"/>
          <w:szCs w:val="22"/>
          <w:lang w:val="hr-HR" w:eastAsia="hr-HR"/>
        </w:rPr>
      </w:pPr>
    </w:p>
    <w:p w14:paraId="59C6E924" w14:textId="77777777" w:rsidR="00077B53" w:rsidRPr="00E76F4B" w:rsidRDefault="00077B53" w:rsidP="00077B5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Udjeli u investicijskim fondovima prema uvjetima u Metodologiji za klasifikaciju i mjerenje financijskih instrumenata, ne prolaze SPPI test. Sukladno navedenom, klasificiraju se u imovinu koja se naknadno mjeri po fer vrijednosti kroz dobit ili gubitak.</w:t>
      </w:r>
    </w:p>
    <w:p w14:paraId="3EEAF2E8" w14:textId="77777777" w:rsidR="00077B53" w:rsidRPr="00E76F4B" w:rsidRDefault="00077B53" w:rsidP="00077B53">
      <w:pPr>
        <w:jc w:val="both"/>
        <w:rPr>
          <w:rFonts w:ascii="Calibri" w:hAnsi="Calibri" w:cs="Calibri"/>
          <w:color w:val="000000" w:themeColor="text1"/>
          <w:sz w:val="22"/>
          <w:szCs w:val="22"/>
          <w:lang w:val="hr-HR" w:eastAsia="hr-HR"/>
        </w:rPr>
      </w:pPr>
    </w:p>
    <w:p w14:paraId="56757D2E" w14:textId="77777777" w:rsidR="003D1CEA" w:rsidRPr="00E76F4B" w:rsidRDefault="00077B53" w:rsidP="00077B53">
      <w:pPr>
        <w:jc w:val="both"/>
        <w:rPr>
          <w:rFonts w:ascii="Calibri" w:hAnsi="Calibri" w:cs="Calibri"/>
          <w:color w:val="000000" w:themeColor="text1"/>
          <w:sz w:val="22"/>
          <w:szCs w:val="22"/>
          <w:lang w:val="hr-HR" w:eastAsia="hr-HR"/>
        </w:rPr>
        <w:sectPr w:rsidR="003D1CEA" w:rsidRPr="00E76F4B" w:rsidSect="000D6913">
          <w:pgSz w:w="11907" w:h="16840" w:code="9"/>
          <w:pgMar w:top="1418" w:right="1134" w:bottom="1134" w:left="1418" w:header="851" w:footer="851" w:gutter="0"/>
          <w:cols w:space="720"/>
          <w:noEndnote/>
        </w:sectPr>
      </w:pPr>
      <w:r w:rsidRPr="00E76F4B">
        <w:rPr>
          <w:rFonts w:ascii="Calibri" w:hAnsi="Calibri" w:cs="Calibri"/>
          <w:color w:val="000000" w:themeColor="text1"/>
          <w:sz w:val="22"/>
          <w:szCs w:val="22"/>
          <w:lang w:val="hr-HR" w:eastAsia="hr-HR"/>
        </w:rPr>
        <w:t>Fer vrijednost udjela u investicijskim fondovima utvrđuje sukladno internim aktima koji uređuju metode vrednovanja financijskih instrumenata (Metodologija vrednovanja financijskih instrumenata) do prestanka priznavanja financijskog instrumenta, a u poslovnima knjigama priznaje se po fer vrijednosti kroz dobit ili gubitak.</w:t>
      </w:r>
    </w:p>
    <w:p w14:paraId="745031D0" w14:textId="77777777" w:rsidR="00077B53" w:rsidRPr="00E76F4B" w:rsidRDefault="00077B53" w:rsidP="00077B53">
      <w:pPr>
        <w:jc w:val="both"/>
        <w:rPr>
          <w:rFonts w:ascii="Calibri" w:hAnsi="Calibri" w:cs="Calibri"/>
          <w:color w:val="000000" w:themeColor="text1"/>
          <w:sz w:val="22"/>
          <w:szCs w:val="22"/>
          <w:lang w:val="hr-HR" w:eastAsia="hr-HR"/>
        </w:rPr>
      </w:pPr>
    </w:p>
    <w:p w14:paraId="4393EC2D" w14:textId="77777777" w:rsidR="00CA2063" w:rsidRPr="00E76F4B" w:rsidRDefault="00CA2063" w:rsidP="00CA2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1CD85EAE" w14:textId="77777777" w:rsidR="00CA2063" w:rsidRPr="00E76F4B" w:rsidRDefault="00CA2063" w:rsidP="00CA2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33B4F501" w14:textId="77777777" w:rsidR="00CA2063" w:rsidRPr="00E76F4B" w:rsidRDefault="00CA2063" w:rsidP="00CA2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4027FF41" w14:textId="77777777" w:rsidR="00CA2063" w:rsidRPr="00E76F4B" w:rsidRDefault="00CA2063" w:rsidP="00CA2063">
      <w:pPr>
        <w:jc w:val="both"/>
        <w:rPr>
          <w:rFonts w:asciiTheme="minorHAnsi" w:hAnsiTheme="minorHAnsi" w:cstheme="minorHAnsi"/>
          <w:b/>
          <w:color w:val="000000" w:themeColor="text1"/>
          <w:sz w:val="18"/>
          <w:szCs w:val="18"/>
          <w:lang w:val="hr-HR"/>
        </w:rPr>
      </w:pPr>
    </w:p>
    <w:p w14:paraId="59783CEC" w14:textId="77777777" w:rsidR="00CA2063" w:rsidRPr="00E76F4B" w:rsidRDefault="00CA2063" w:rsidP="00CA2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74C6218B" w14:textId="77777777" w:rsidR="00CA2063" w:rsidRPr="00E76F4B" w:rsidRDefault="00CA2063" w:rsidP="00CA2063">
      <w:pPr>
        <w:jc w:val="both"/>
        <w:rPr>
          <w:rFonts w:asciiTheme="minorHAnsi" w:hAnsiTheme="minorHAnsi" w:cs="Arial"/>
          <w:b/>
          <w:i/>
          <w:color w:val="000000" w:themeColor="text1"/>
          <w:sz w:val="22"/>
          <w:szCs w:val="22"/>
          <w:lang w:val="hr-HR"/>
        </w:rPr>
      </w:pPr>
    </w:p>
    <w:p w14:paraId="7001BC57" w14:textId="77777777" w:rsidR="00CA2063" w:rsidRPr="00E76F4B" w:rsidRDefault="00CA2063" w:rsidP="00CA2063">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x. Financijska imovina – kategorije (nastavak)</w:t>
      </w:r>
    </w:p>
    <w:p w14:paraId="0DA356B6" w14:textId="77777777" w:rsidR="00077B53" w:rsidRPr="00E76F4B" w:rsidRDefault="00077B53" w:rsidP="00F34FE6">
      <w:pPr>
        <w:jc w:val="both"/>
        <w:rPr>
          <w:rFonts w:asciiTheme="minorHAnsi" w:hAnsiTheme="minorHAnsi" w:cs="Arial"/>
          <w:i/>
          <w:color w:val="000000" w:themeColor="text1"/>
          <w:sz w:val="22"/>
          <w:szCs w:val="22"/>
          <w:lang w:val="hr-HR"/>
        </w:rPr>
      </w:pPr>
    </w:p>
    <w:p w14:paraId="4E423665" w14:textId="77777777" w:rsidR="00077B53" w:rsidRPr="00220DFB" w:rsidRDefault="00077B53" w:rsidP="00077B53">
      <w:pPr>
        <w:jc w:val="both"/>
        <w:rPr>
          <w:rFonts w:asciiTheme="minorHAnsi" w:hAnsiTheme="minorHAnsi" w:cstheme="minorHAnsi"/>
          <w:i/>
          <w:iCs/>
          <w:color w:val="000000" w:themeColor="text1"/>
          <w:sz w:val="22"/>
          <w:szCs w:val="22"/>
          <w:lang w:val="hr-HR" w:eastAsia="hr-HR"/>
        </w:rPr>
      </w:pPr>
      <w:r w:rsidRPr="00220DFB">
        <w:rPr>
          <w:rFonts w:asciiTheme="minorHAnsi" w:hAnsiTheme="minorHAnsi" w:cstheme="minorHAnsi"/>
          <w:i/>
          <w:iCs/>
          <w:color w:val="000000" w:themeColor="text1"/>
          <w:sz w:val="22"/>
          <w:szCs w:val="22"/>
          <w:lang w:val="hr-HR" w:eastAsia="hr-HR"/>
        </w:rPr>
        <w:t>Derivatna financijska imovina</w:t>
      </w:r>
    </w:p>
    <w:p w14:paraId="5D2D95F5" w14:textId="77777777" w:rsidR="00077B53" w:rsidRPr="00E76F4B" w:rsidRDefault="00077B53" w:rsidP="00077B5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Derivatna financijska imovina odnosi se na FX </w:t>
      </w:r>
      <w:proofErr w:type="spellStart"/>
      <w:r w:rsidRPr="00E76F4B">
        <w:rPr>
          <w:rFonts w:ascii="Calibri" w:hAnsi="Calibri" w:cs="Calibri"/>
          <w:color w:val="000000" w:themeColor="text1"/>
          <w:sz w:val="22"/>
          <w:szCs w:val="22"/>
          <w:lang w:val="hr-HR" w:eastAsia="hr-HR"/>
        </w:rPr>
        <w:t>Forward</w:t>
      </w:r>
      <w:proofErr w:type="spellEnd"/>
      <w:r w:rsidRPr="00E76F4B">
        <w:rPr>
          <w:rFonts w:ascii="Calibri" w:hAnsi="Calibri" w:cs="Calibri"/>
          <w:color w:val="000000" w:themeColor="text1"/>
          <w:sz w:val="22"/>
          <w:szCs w:val="22"/>
          <w:lang w:val="hr-HR" w:eastAsia="hr-HR"/>
        </w:rPr>
        <w:t xml:space="preserve"> i FX </w:t>
      </w:r>
      <w:proofErr w:type="spellStart"/>
      <w:r w:rsidRPr="00E76F4B">
        <w:rPr>
          <w:rFonts w:ascii="Calibri" w:hAnsi="Calibri" w:cs="Calibri"/>
          <w:color w:val="000000" w:themeColor="text1"/>
          <w:sz w:val="22"/>
          <w:szCs w:val="22"/>
          <w:lang w:val="hr-HR" w:eastAsia="hr-HR"/>
        </w:rPr>
        <w:t>Swap</w:t>
      </w:r>
      <w:proofErr w:type="spellEnd"/>
      <w:r w:rsidRPr="00E76F4B">
        <w:rPr>
          <w:rFonts w:ascii="Calibri" w:hAnsi="Calibri" w:cs="Calibri"/>
          <w:color w:val="000000" w:themeColor="text1"/>
          <w:sz w:val="22"/>
          <w:szCs w:val="22"/>
          <w:lang w:val="hr-HR" w:eastAsia="hr-HR"/>
        </w:rPr>
        <w:t xml:space="preserve"> instrumente ugovorene za potrebe upravljanja valutnim rizikom i rizikom likvidnosti.</w:t>
      </w:r>
    </w:p>
    <w:p w14:paraId="38DECCF8" w14:textId="77777777" w:rsidR="00077B53" w:rsidRPr="00E76F4B" w:rsidRDefault="00077B53" w:rsidP="00077B53">
      <w:pPr>
        <w:jc w:val="both"/>
        <w:rPr>
          <w:rFonts w:ascii="Calibri" w:hAnsi="Calibri" w:cs="Calibri"/>
          <w:color w:val="000000" w:themeColor="text1"/>
          <w:sz w:val="22"/>
          <w:szCs w:val="22"/>
          <w:lang w:val="hr-HR" w:eastAsia="hr-HR"/>
        </w:rPr>
      </w:pPr>
    </w:p>
    <w:p w14:paraId="566A0E53" w14:textId="77777777" w:rsidR="00077B53" w:rsidRPr="00E76F4B" w:rsidRDefault="00077B5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Derivativna financijska imovina alocirana je u poslovni model unutar kojeg se financijska imovina mjeri po fer vrijednosti  kroz dobiti </w:t>
      </w:r>
      <w:r w:rsidR="00074AEF" w:rsidRPr="00E76F4B">
        <w:rPr>
          <w:rFonts w:ascii="Calibri" w:hAnsi="Calibri" w:cs="Calibri"/>
          <w:color w:val="000000" w:themeColor="text1"/>
          <w:sz w:val="22"/>
          <w:szCs w:val="22"/>
          <w:lang w:val="hr-HR" w:eastAsia="hr-HR"/>
        </w:rPr>
        <w:t>il</w:t>
      </w:r>
      <w:r w:rsidRPr="00E76F4B">
        <w:rPr>
          <w:rFonts w:ascii="Calibri" w:hAnsi="Calibri" w:cs="Calibri"/>
          <w:color w:val="000000" w:themeColor="text1"/>
          <w:sz w:val="22"/>
          <w:szCs w:val="22"/>
          <w:lang w:val="hr-HR" w:eastAsia="hr-HR"/>
        </w:rPr>
        <w:t>i gubit</w:t>
      </w:r>
      <w:r w:rsidR="00074AEF" w:rsidRPr="00E76F4B">
        <w:rPr>
          <w:rFonts w:ascii="Calibri" w:hAnsi="Calibri" w:cs="Calibri"/>
          <w:color w:val="000000" w:themeColor="text1"/>
          <w:sz w:val="22"/>
          <w:szCs w:val="22"/>
          <w:lang w:val="hr-HR" w:eastAsia="hr-HR"/>
        </w:rPr>
        <w:t>a</w:t>
      </w:r>
      <w:r w:rsidR="00FA768D" w:rsidRPr="00E76F4B">
        <w:rPr>
          <w:rFonts w:ascii="Calibri" w:hAnsi="Calibri" w:cs="Calibri"/>
          <w:color w:val="000000" w:themeColor="text1"/>
          <w:sz w:val="22"/>
          <w:szCs w:val="22"/>
          <w:lang w:val="hr-HR" w:eastAsia="hr-HR"/>
        </w:rPr>
        <w:t>k.</w:t>
      </w:r>
    </w:p>
    <w:p w14:paraId="3DB463E3" w14:textId="77777777" w:rsidR="00FA768D" w:rsidRPr="00E76F4B" w:rsidRDefault="00FA768D">
      <w:pPr>
        <w:jc w:val="both"/>
        <w:rPr>
          <w:rFonts w:ascii="Calibri" w:hAnsi="Calibri" w:cs="Calibri"/>
          <w:color w:val="000000" w:themeColor="text1"/>
          <w:sz w:val="22"/>
          <w:szCs w:val="22"/>
          <w:lang w:val="hr-HR" w:eastAsia="hr-HR"/>
        </w:rPr>
      </w:pPr>
    </w:p>
    <w:p w14:paraId="4C68DE38" w14:textId="77777777" w:rsidR="00077B53" w:rsidRPr="00E76F4B" w:rsidRDefault="00077B5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Na datum ugovora na računima </w:t>
      </w:r>
      <w:proofErr w:type="spellStart"/>
      <w:r w:rsidRPr="00E76F4B">
        <w:rPr>
          <w:rFonts w:ascii="Calibri" w:hAnsi="Calibri" w:cs="Calibri"/>
          <w:color w:val="000000" w:themeColor="text1"/>
          <w:sz w:val="22"/>
          <w:szCs w:val="22"/>
          <w:lang w:val="hr-HR" w:eastAsia="hr-HR"/>
        </w:rPr>
        <w:t>izvanbilančne</w:t>
      </w:r>
      <w:proofErr w:type="spellEnd"/>
      <w:r w:rsidRPr="00E76F4B">
        <w:rPr>
          <w:rFonts w:ascii="Calibri" w:hAnsi="Calibri" w:cs="Calibri"/>
          <w:color w:val="000000" w:themeColor="text1"/>
          <w:sz w:val="22"/>
          <w:szCs w:val="22"/>
          <w:lang w:val="hr-HR" w:eastAsia="hr-HR"/>
        </w:rPr>
        <w:t xml:space="preserve"> evidencije početno se iskazuje ugovorena vrijednost derivatnih financijskih instrumenata, uz istovremeno priznavanje promjene fer vrijednosti u izvještaju o financijskom položaju i dobiti ili gubitk</w:t>
      </w:r>
      <w:r w:rsidR="00074AEF" w:rsidRPr="00E76F4B">
        <w:rPr>
          <w:rFonts w:ascii="Calibri" w:hAnsi="Calibri" w:cs="Calibri"/>
          <w:color w:val="000000" w:themeColor="text1"/>
          <w:sz w:val="22"/>
          <w:szCs w:val="22"/>
          <w:lang w:val="hr-HR" w:eastAsia="hr-HR"/>
        </w:rPr>
        <w:t>u</w:t>
      </w:r>
      <w:r w:rsidRPr="00E76F4B">
        <w:rPr>
          <w:rFonts w:ascii="Calibri" w:hAnsi="Calibri" w:cs="Calibri"/>
          <w:color w:val="000000" w:themeColor="text1"/>
          <w:sz w:val="22"/>
          <w:szCs w:val="22"/>
          <w:lang w:val="hr-HR" w:eastAsia="hr-HR"/>
        </w:rPr>
        <w:t xml:space="preserve"> od promjene fer vrijednosti u dobiti i gubitk</w:t>
      </w:r>
      <w:r w:rsidR="00074AEF" w:rsidRPr="00E76F4B">
        <w:rPr>
          <w:rFonts w:ascii="Calibri" w:hAnsi="Calibri" w:cs="Calibri"/>
          <w:color w:val="000000" w:themeColor="text1"/>
          <w:sz w:val="22"/>
          <w:szCs w:val="22"/>
          <w:lang w:val="hr-HR" w:eastAsia="hr-HR"/>
        </w:rPr>
        <w:t>u</w:t>
      </w:r>
      <w:r w:rsidRPr="00E76F4B">
        <w:rPr>
          <w:rFonts w:ascii="Calibri" w:hAnsi="Calibri" w:cs="Calibri"/>
          <w:color w:val="000000" w:themeColor="text1"/>
          <w:sz w:val="22"/>
          <w:szCs w:val="22"/>
          <w:lang w:val="hr-HR" w:eastAsia="hr-HR"/>
        </w:rPr>
        <w:t xml:space="preserve"> sve do prestanka priznavanja.</w:t>
      </w:r>
    </w:p>
    <w:p w14:paraId="6E21F39E" w14:textId="77777777" w:rsidR="00077B53" w:rsidRPr="00E76F4B" w:rsidRDefault="00077B53">
      <w:pPr>
        <w:jc w:val="both"/>
        <w:rPr>
          <w:rFonts w:ascii="Calibri" w:hAnsi="Calibri" w:cs="Calibri"/>
          <w:color w:val="000000" w:themeColor="text1"/>
          <w:sz w:val="22"/>
          <w:szCs w:val="22"/>
          <w:lang w:val="hr-HR" w:eastAsia="hr-HR"/>
        </w:rPr>
      </w:pPr>
    </w:p>
    <w:p w14:paraId="278BD61B" w14:textId="77777777" w:rsidR="00077B53" w:rsidRPr="00E76F4B" w:rsidRDefault="00077B53">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Fer vrijednost derivatne financijske imovine utvrđuje se kao sadašnja vrijednost svih budućih novčanih tokova koja se utvrđuje metodologijom propisanom internim aktima koji uređuju metode vrednovanja financijskih instrumenata (Metodologija vrednovanja financijskih instrumenata). </w:t>
      </w:r>
    </w:p>
    <w:p w14:paraId="3AA19E41" w14:textId="77777777" w:rsidR="00077B53" w:rsidRPr="00E76F4B" w:rsidRDefault="00077B53" w:rsidP="00077B53">
      <w:pPr>
        <w:jc w:val="both"/>
        <w:rPr>
          <w:rFonts w:ascii="Calibri" w:hAnsi="Calibri" w:cs="Calibri"/>
          <w:color w:val="000000" w:themeColor="text1"/>
          <w:sz w:val="22"/>
          <w:szCs w:val="22"/>
          <w:lang w:val="hr-HR" w:eastAsia="hr-HR"/>
        </w:rPr>
      </w:pPr>
    </w:p>
    <w:p w14:paraId="6540F249" w14:textId="77777777" w:rsidR="00074AEF" w:rsidRPr="00E76F4B" w:rsidRDefault="00074AEF" w:rsidP="00074AEF">
      <w:pPr>
        <w:jc w:val="both"/>
        <w:rPr>
          <w:rFonts w:ascii="Calibri" w:hAnsi="Calibri" w:cs="Calibri"/>
          <w:i/>
          <w:iCs/>
          <w:color w:val="000000" w:themeColor="text1"/>
          <w:sz w:val="22"/>
          <w:szCs w:val="22"/>
          <w:lang w:val="hr-HR" w:eastAsia="hr-HR"/>
        </w:rPr>
      </w:pPr>
      <w:r w:rsidRPr="00E76F4B">
        <w:rPr>
          <w:rFonts w:ascii="Calibri" w:hAnsi="Calibri" w:cs="Calibri"/>
          <w:i/>
          <w:iCs/>
          <w:color w:val="000000" w:themeColor="text1"/>
          <w:sz w:val="22"/>
          <w:szCs w:val="22"/>
          <w:lang w:val="hr-HR" w:eastAsia="hr-HR"/>
        </w:rPr>
        <w:t>Ostala potraživanja</w:t>
      </w:r>
    </w:p>
    <w:p w14:paraId="079BD016" w14:textId="1B4ACECD" w:rsidR="00074AEF" w:rsidRPr="00E76F4B" w:rsidRDefault="00FA768D" w:rsidP="00074AEF">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Ostala potraživanja uključuju </w:t>
      </w:r>
      <w:r w:rsidR="00074AEF" w:rsidRPr="00E76F4B">
        <w:rPr>
          <w:rFonts w:ascii="Calibri" w:hAnsi="Calibri" w:cs="Calibri"/>
          <w:color w:val="000000" w:themeColor="text1"/>
          <w:sz w:val="22"/>
          <w:szCs w:val="22"/>
          <w:lang w:val="hr-HR" w:eastAsia="hr-HR"/>
        </w:rPr>
        <w:t>dospjela i nedospjela potraživanja po obračuna</w:t>
      </w:r>
      <w:r w:rsidR="00D85B81">
        <w:rPr>
          <w:rFonts w:ascii="Calibri" w:hAnsi="Calibri" w:cs="Calibri"/>
          <w:color w:val="000000" w:themeColor="text1"/>
          <w:sz w:val="22"/>
          <w:szCs w:val="22"/>
          <w:lang w:val="hr-HR" w:eastAsia="hr-HR"/>
        </w:rPr>
        <w:t>t</w:t>
      </w:r>
      <w:r w:rsidR="00074AEF" w:rsidRPr="00E76F4B">
        <w:rPr>
          <w:rFonts w:ascii="Calibri" w:hAnsi="Calibri" w:cs="Calibri"/>
          <w:color w:val="000000" w:themeColor="text1"/>
          <w:sz w:val="22"/>
          <w:szCs w:val="22"/>
          <w:lang w:val="hr-HR" w:eastAsia="hr-HR"/>
        </w:rPr>
        <w:t xml:space="preserve">im </w:t>
      </w:r>
      <w:proofErr w:type="spellStart"/>
      <w:r w:rsidR="00074AEF" w:rsidRPr="00E76F4B">
        <w:rPr>
          <w:rFonts w:ascii="Calibri" w:hAnsi="Calibri" w:cs="Calibri"/>
          <w:color w:val="000000" w:themeColor="text1"/>
          <w:sz w:val="22"/>
          <w:szCs w:val="22"/>
          <w:lang w:val="hr-HR" w:eastAsia="hr-HR"/>
        </w:rPr>
        <w:t>nekamatnim</w:t>
      </w:r>
      <w:proofErr w:type="spellEnd"/>
      <w:r w:rsidR="00074AEF" w:rsidRPr="00E76F4B">
        <w:rPr>
          <w:rFonts w:ascii="Calibri" w:hAnsi="Calibri" w:cs="Calibri"/>
          <w:color w:val="000000" w:themeColor="text1"/>
          <w:sz w:val="22"/>
          <w:szCs w:val="22"/>
          <w:lang w:val="hr-HR" w:eastAsia="hr-HR"/>
        </w:rPr>
        <w:t xml:space="preserve"> prihodima s temelja provizija i naknada te ostala potraživanja koja nisu uključena u ostale pozicije: dani predujmovi za kratkotrajnu imovinu dobavljačima, potraživanja od kupaca, pojedine preplate i sredstva u obračunu. </w:t>
      </w:r>
    </w:p>
    <w:p w14:paraId="7F8A8F3D" w14:textId="77777777" w:rsidR="00074AEF" w:rsidRPr="00E76F4B" w:rsidRDefault="00074AEF" w:rsidP="00074AEF">
      <w:pPr>
        <w:jc w:val="both"/>
        <w:rPr>
          <w:rFonts w:ascii="Calibri" w:hAnsi="Calibri" w:cs="Calibri"/>
          <w:color w:val="000000" w:themeColor="text1"/>
          <w:sz w:val="22"/>
          <w:szCs w:val="22"/>
          <w:lang w:val="hr-HR" w:eastAsia="hr-HR"/>
        </w:rPr>
      </w:pPr>
    </w:p>
    <w:p w14:paraId="01A620A8" w14:textId="77777777" w:rsidR="00074AEF" w:rsidRPr="00E76F4B" w:rsidRDefault="00074AEF" w:rsidP="00074AEF">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Potraživanjima po osnovi naknada koja imaju karakter </w:t>
      </w:r>
      <w:proofErr w:type="spellStart"/>
      <w:r w:rsidRPr="00E76F4B">
        <w:rPr>
          <w:rFonts w:ascii="Calibri" w:hAnsi="Calibri" w:cs="Calibri"/>
          <w:color w:val="000000" w:themeColor="text1"/>
          <w:sz w:val="22"/>
          <w:szCs w:val="22"/>
          <w:lang w:val="hr-HR" w:eastAsia="hr-HR"/>
        </w:rPr>
        <w:t>nekamatnih</w:t>
      </w:r>
      <w:proofErr w:type="spellEnd"/>
      <w:r w:rsidRPr="00E76F4B">
        <w:rPr>
          <w:rFonts w:ascii="Calibri" w:hAnsi="Calibri" w:cs="Calibri"/>
          <w:color w:val="000000" w:themeColor="text1"/>
          <w:sz w:val="22"/>
          <w:szCs w:val="22"/>
          <w:lang w:val="hr-HR" w:eastAsia="hr-HR"/>
        </w:rPr>
        <w:t xml:space="preserve"> prihoda smatraju se naknade za izdane garancije, naknade za upravljanje zajmovima u ime i za račun drugih osoba, naknade za obavljanje usluga platnog prometa, ostale naknade koje imaju </w:t>
      </w:r>
      <w:proofErr w:type="spellStart"/>
      <w:r w:rsidRPr="00E76F4B">
        <w:rPr>
          <w:rFonts w:ascii="Calibri" w:hAnsi="Calibri" w:cs="Calibri"/>
          <w:color w:val="000000" w:themeColor="text1"/>
          <w:sz w:val="22"/>
          <w:szCs w:val="22"/>
          <w:lang w:val="hr-HR" w:eastAsia="hr-HR"/>
        </w:rPr>
        <w:t>nekamatni</w:t>
      </w:r>
      <w:proofErr w:type="spellEnd"/>
      <w:r w:rsidRPr="00E76F4B">
        <w:rPr>
          <w:rFonts w:ascii="Calibri" w:hAnsi="Calibri" w:cs="Calibri"/>
          <w:color w:val="000000" w:themeColor="text1"/>
          <w:sz w:val="22"/>
          <w:szCs w:val="22"/>
          <w:lang w:val="hr-HR" w:eastAsia="hr-HR"/>
        </w:rPr>
        <w:t xml:space="preserve"> karakter.</w:t>
      </w:r>
    </w:p>
    <w:p w14:paraId="5D3F8C7E" w14:textId="77777777" w:rsidR="00074AEF" w:rsidRPr="00E76F4B" w:rsidRDefault="00074AEF" w:rsidP="00074AEF">
      <w:pPr>
        <w:jc w:val="both"/>
        <w:rPr>
          <w:rFonts w:ascii="Calibri" w:hAnsi="Calibri" w:cs="Calibri"/>
          <w:color w:val="000000" w:themeColor="text1"/>
          <w:sz w:val="22"/>
          <w:szCs w:val="22"/>
          <w:lang w:val="hr-HR" w:eastAsia="hr-HR"/>
        </w:rPr>
      </w:pPr>
    </w:p>
    <w:p w14:paraId="69FDB835" w14:textId="77777777" w:rsidR="00074AEF" w:rsidRPr="00E76F4B" w:rsidRDefault="00074AEF" w:rsidP="00074AEF">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Ostala potraživanja dospijevaju u roku od godine dana i kraće te se smatraju kratkoročnim potraživanjima koja se priznaju u Izvještaju o financijskom položaju kao nedospjelo potraživanje ili na dan dospijeća po načelu fakturirane realizacije.</w:t>
      </w:r>
    </w:p>
    <w:p w14:paraId="4590A6EA" w14:textId="77777777" w:rsidR="00074AEF" w:rsidRPr="00E76F4B" w:rsidRDefault="00074AEF" w:rsidP="00074AEF">
      <w:pPr>
        <w:jc w:val="both"/>
        <w:rPr>
          <w:rFonts w:ascii="Calibri" w:hAnsi="Calibri" w:cs="Calibri"/>
          <w:color w:val="000000" w:themeColor="text1"/>
          <w:sz w:val="22"/>
          <w:szCs w:val="22"/>
          <w:lang w:val="hr-HR" w:eastAsia="hr-HR"/>
        </w:rPr>
      </w:pPr>
    </w:p>
    <w:p w14:paraId="59603ACB" w14:textId="77777777" w:rsidR="00074AEF" w:rsidRPr="00E76F4B" w:rsidRDefault="00074AEF" w:rsidP="00074AEF">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Ostala potraživanja alocirana su u poslovni model čiji je cilj držanje imovine radi naplate ugovorenih novčanih tokova te, prema uvjetima u Metodologiji za klasifikaciju i mjerenje financijskih instrumenata, prolaze SPPI test. Sukladno navedenom, ostala potraživanja klasificiraju se u imovinu koja se naknadno mjeri po amortiziranom trošku.</w:t>
      </w:r>
    </w:p>
    <w:p w14:paraId="5BBC6B24" w14:textId="77777777" w:rsidR="00074AEF" w:rsidRPr="00E76F4B" w:rsidRDefault="00074AEF" w:rsidP="00074AEF">
      <w:pPr>
        <w:jc w:val="both"/>
        <w:rPr>
          <w:rFonts w:ascii="Calibri" w:hAnsi="Calibri" w:cs="Calibri"/>
          <w:color w:val="000000" w:themeColor="text1"/>
          <w:sz w:val="22"/>
          <w:szCs w:val="22"/>
          <w:lang w:val="hr-HR" w:eastAsia="hr-HR"/>
        </w:rPr>
      </w:pPr>
    </w:p>
    <w:p w14:paraId="66672568" w14:textId="77777777" w:rsidR="00086AA1" w:rsidRPr="00E76F4B" w:rsidRDefault="00074AEF" w:rsidP="00074AEF">
      <w:pPr>
        <w:jc w:val="both"/>
        <w:rPr>
          <w:rFonts w:ascii="Calibri" w:hAnsi="Calibri" w:cs="Calibri"/>
          <w:color w:val="000000" w:themeColor="text1"/>
          <w:sz w:val="22"/>
          <w:szCs w:val="22"/>
          <w:lang w:val="hr-HR" w:eastAsia="hr-HR"/>
        </w:rPr>
        <w:sectPr w:rsidR="00086AA1" w:rsidRPr="00E76F4B" w:rsidSect="000D6913">
          <w:pgSz w:w="11907" w:h="16840" w:code="9"/>
          <w:pgMar w:top="1418" w:right="1134" w:bottom="1134" w:left="1418" w:header="851" w:footer="851" w:gutter="0"/>
          <w:cols w:space="720"/>
          <w:noEndnote/>
        </w:sectPr>
      </w:pPr>
      <w:r w:rsidRPr="00E76F4B">
        <w:rPr>
          <w:rFonts w:ascii="Calibri" w:hAnsi="Calibri" w:cs="Calibri"/>
          <w:color w:val="000000" w:themeColor="text1"/>
          <w:sz w:val="22"/>
          <w:szCs w:val="22"/>
          <w:lang w:val="hr-HR" w:eastAsia="hr-HR"/>
        </w:rPr>
        <w:t xml:space="preserve">Umanjenje vrijednosti ostalih potraživanja utvrđuje se u visini očekivanih kreditnih gubitaka, ali se ne diskontira na sadašnju vrijednost u skladu sa kratkoročnim karakterom ove financijske imovine. </w:t>
      </w:r>
      <w:r w:rsidR="00086AA1" w:rsidRPr="00E76F4B">
        <w:rPr>
          <w:rFonts w:ascii="Calibri" w:hAnsi="Calibri" w:cs="Calibri"/>
          <w:color w:val="000000" w:themeColor="text1"/>
          <w:sz w:val="22"/>
          <w:szCs w:val="22"/>
          <w:lang w:val="hr-HR" w:eastAsia="hr-HR"/>
        </w:rPr>
        <w:t xml:space="preserve"> </w:t>
      </w:r>
    </w:p>
    <w:p w14:paraId="1E13051D" w14:textId="77777777" w:rsidR="00074AEF" w:rsidRPr="00E76F4B" w:rsidRDefault="00074AEF" w:rsidP="00074AEF">
      <w:pPr>
        <w:jc w:val="both"/>
        <w:rPr>
          <w:rFonts w:ascii="Calibri" w:hAnsi="Calibri" w:cs="Calibri"/>
          <w:color w:val="000000" w:themeColor="text1"/>
          <w:sz w:val="22"/>
          <w:szCs w:val="22"/>
          <w:lang w:val="hr-HR" w:eastAsia="hr-HR"/>
        </w:rPr>
      </w:pPr>
    </w:p>
    <w:p w14:paraId="5AB7E673" w14:textId="77777777" w:rsidR="00074AEF" w:rsidRPr="00E76F4B" w:rsidRDefault="00074AEF" w:rsidP="00074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5C10BD77" w14:textId="77777777" w:rsidR="00074AEF" w:rsidRPr="00E76F4B" w:rsidRDefault="00074AEF" w:rsidP="00074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09416975" w14:textId="77777777" w:rsidR="00074AEF" w:rsidRPr="00E76F4B" w:rsidRDefault="00074AEF" w:rsidP="00074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4.2. Značajne računovodstvene politike (nastavak)</w:t>
      </w:r>
    </w:p>
    <w:p w14:paraId="2D775E35" w14:textId="77777777" w:rsidR="00074AEF" w:rsidRPr="00E76F4B" w:rsidRDefault="00074AEF" w:rsidP="00074AEF">
      <w:pPr>
        <w:jc w:val="both"/>
        <w:rPr>
          <w:rFonts w:asciiTheme="minorHAnsi" w:hAnsiTheme="minorHAnsi" w:cstheme="minorHAnsi"/>
          <w:b/>
          <w:color w:val="000000" w:themeColor="text1"/>
          <w:sz w:val="18"/>
          <w:szCs w:val="18"/>
          <w:lang w:val="hr-HR"/>
        </w:rPr>
      </w:pPr>
    </w:p>
    <w:p w14:paraId="5765F3A4" w14:textId="77777777" w:rsidR="00074AEF" w:rsidRPr="00E76F4B" w:rsidRDefault="00074AEF" w:rsidP="00074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cstheme="minorHAnsi"/>
          <w:b/>
          <w:color w:val="000000" w:themeColor="text1"/>
          <w:sz w:val="22"/>
          <w:szCs w:val="22"/>
          <w:lang w:val="hr-HR" w:eastAsia="hr-HR"/>
        </w:rPr>
      </w:pPr>
      <w:r w:rsidRPr="00E76F4B">
        <w:rPr>
          <w:rFonts w:asciiTheme="minorHAnsi" w:hAnsiTheme="minorHAnsi" w:cstheme="minorHAnsi"/>
          <w:b/>
          <w:color w:val="000000" w:themeColor="text1"/>
          <w:sz w:val="22"/>
          <w:szCs w:val="22"/>
          <w:lang w:val="hr-HR" w:eastAsia="hr-HR"/>
        </w:rPr>
        <w:t>G. Financijska imovina i financijske obveze (nastavak)</w:t>
      </w:r>
    </w:p>
    <w:p w14:paraId="7D40B2FD" w14:textId="77777777" w:rsidR="00074AEF" w:rsidRPr="00E76F4B" w:rsidRDefault="00074AEF" w:rsidP="00074AEF">
      <w:pPr>
        <w:jc w:val="both"/>
        <w:rPr>
          <w:rFonts w:asciiTheme="minorHAnsi" w:hAnsiTheme="minorHAnsi" w:cs="Arial"/>
          <w:b/>
          <w:i/>
          <w:color w:val="000000" w:themeColor="text1"/>
          <w:sz w:val="22"/>
          <w:szCs w:val="22"/>
          <w:lang w:val="hr-HR"/>
        </w:rPr>
      </w:pPr>
    </w:p>
    <w:p w14:paraId="361FA100" w14:textId="77777777" w:rsidR="00074AEF" w:rsidRPr="00E76F4B" w:rsidRDefault="00074AEF" w:rsidP="00074AEF">
      <w:pPr>
        <w:jc w:val="both"/>
        <w:rPr>
          <w:rFonts w:asciiTheme="minorHAnsi" w:hAnsiTheme="minorHAnsi" w:cs="Arial"/>
          <w:b/>
          <w:i/>
          <w:color w:val="000000" w:themeColor="text1"/>
          <w:sz w:val="22"/>
          <w:szCs w:val="22"/>
          <w:lang w:val="hr-HR"/>
        </w:rPr>
      </w:pPr>
      <w:r w:rsidRPr="00E76F4B">
        <w:rPr>
          <w:rFonts w:asciiTheme="minorHAnsi" w:hAnsiTheme="minorHAnsi" w:cs="Arial"/>
          <w:b/>
          <w:i/>
          <w:color w:val="000000" w:themeColor="text1"/>
          <w:sz w:val="22"/>
          <w:szCs w:val="22"/>
          <w:lang w:val="hr-HR"/>
        </w:rPr>
        <w:t>x. Financijska imovina – kategorije (nastavak)</w:t>
      </w:r>
    </w:p>
    <w:p w14:paraId="76705809" w14:textId="77777777" w:rsidR="00074AEF" w:rsidRPr="00E76F4B" w:rsidRDefault="00074AEF" w:rsidP="00074AEF">
      <w:pPr>
        <w:jc w:val="both"/>
        <w:rPr>
          <w:rFonts w:asciiTheme="minorHAnsi" w:hAnsiTheme="minorHAnsi" w:cs="Arial"/>
          <w:i/>
          <w:color w:val="000000" w:themeColor="text1"/>
          <w:sz w:val="22"/>
          <w:szCs w:val="22"/>
          <w:lang w:val="hr-HR"/>
        </w:rPr>
      </w:pPr>
    </w:p>
    <w:p w14:paraId="4EEE45B5" w14:textId="77777777" w:rsidR="00074AEF" w:rsidRPr="00E76F4B" w:rsidRDefault="00074AEF" w:rsidP="00074AEF">
      <w:pPr>
        <w:jc w:val="both"/>
        <w:rPr>
          <w:rFonts w:ascii="Calibri" w:hAnsi="Calibri" w:cs="Calibri"/>
          <w:i/>
          <w:iCs/>
          <w:color w:val="000000" w:themeColor="text1"/>
          <w:sz w:val="22"/>
          <w:szCs w:val="22"/>
          <w:lang w:val="hr-HR" w:eastAsia="hr-HR"/>
        </w:rPr>
      </w:pPr>
      <w:r w:rsidRPr="00E76F4B">
        <w:rPr>
          <w:rFonts w:ascii="Calibri" w:hAnsi="Calibri" w:cs="Calibri"/>
          <w:i/>
          <w:iCs/>
          <w:color w:val="000000" w:themeColor="text1"/>
          <w:sz w:val="22"/>
          <w:szCs w:val="22"/>
          <w:lang w:val="hr-HR" w:eastAsia="hr-HR"/>
        </w:rPr>
        <w:t>Ostala potraživanja (nastavak)</w:t>
      </w:r>
    </w:p>
    <w:p w14:paraId="25F51516" w14:textId="77777777" w:rsidR="00074AEF" w:rsidRPr="00E76F4B" w:rsidRDefault="00074AEF" w:rsidP="00074AEF">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Umanjenje vrijednosti provodi se primjenom pojednostavljenog pristupa umanjenja vrijednosti (</w:t>
      </w:r>
      <w:r w:rsidR="00D471CE" w:rsidRPr="00E76F4B">
        <w:rPr>
          <w:rFonts w:ascii="Calibri" w:hAnsi="Calibri" w:cs="Calibri"/>
          <w:color w:val="000000" w:themeColor="text1"/>
          <w:sz w:val="22"/>
          <w:szCs w:val="22"/>
          <w:lang w:val="hr-HR" w:eastAsia="hr-HR"/>
        </w:rPr>
        <w:t>vidi</w:t>
      </w:r>
      <w:r w:rsidRPr="00E76F4B">
        <w:rPr>
          <w:rFonts w:ascii="Calibri" w:hAnsi="Calibri" w:cs="Calibri"/>
          <w:color w:val="000000" w:themeColor="text1"/>
          <w:sz w:val="22"/>
          <w:szCs w:val="22"/>
          <w:lang w:val="hr-HR" w:eastAsia="hr-HR"/>
        </w:rPr>
        <w:t xml:space="preserve"> </w:t>
      </w:r>
      <w:proofErr w:type="spellStart"/>
      <w:r w:rsidR="00E54E2D" w:rsidRPr="00E76F4B">
        <w:rPr>
          <w:rFonts w:ascii="Calibri" w:hAnsi="Calibri" w:cs="Calibri"/>
          <w:color w:val="000000" w:themeColor="text1"/>
          <w:sz w:val="22"/>
          <w:szCs w:val="22"/>
          <w:lang w:val="hr-HR" w:eastAsia="hr-HR"/>
        </w:rPr>
        <w:t>G.</w:t>
      </w:r>
      <w:r w:rsidRPr="00E76F4B">
        <w:rPr>
          <w:rFonts w:ascii="Calibri" w:hAnsi="Calibri" w:cs="Calibri"/>
          <w:color w:val="000000" w:themeColor="text1"/>
          <w:sz w:val="22"/>
          <w:szCs w:val="22"/>
          <w:lang w:val="hr-HR" w:eastAsia="hr-HR"/>
        </w:rPr>
        <w:t>ix</w:t>
      </w:r>
      <w:proofErr w:type="spellEnd"/>
      <w:r w:rsidRPr="00E76F4B">
        <w:rPr>
          <w:rFonts w:ascii="Calibri" w:hAnsi="Calibri" w:cs="Calibri"/>
          <w:color w:val="000000" w:themeColor="text1"/>
          <w:sz w:val="22"/>
          <w:szCs w:val="22"/>
          <w:lang w:val="hr-HR" w:eastAsia="hr-HR"/>
        </w:rPr>
        <w:t xml:space="preserve">. </w:t>
      </w:r>
      <w:r w:rsidR="00E54E2D" w:rsidRPr="00E76F4B">
        <w:rPr>
          <w:rFonts w:ascii="Calibri" w:hAnsi="Calibri" w:cs="Calibri"/>
          <w:color w:val="000000" w:themeColor="text1"/>
          <w:sz w:val="22"/>
          <w:szCs w:val="22"/>
          <w:lang w:val="hr-HR" w:eastAsia="hr-HR"/>
        </w:rPr>
        <w:t>U</w:t>
      </w:r>
      <w:r w:rsidRPr="00E76F4B">
        <w:rPr>
          <w:rFonts w:ascii="Calibri" w:hAnsi="Calibri" w:cs="Calibri"/>
          <w:color w:val="000000" w:themeColor="text1"/>
          <w:sz w:val="22"/>
          <w:szCs w:val="22"/>
          <w:lang w:val="hr-HR" w:eastAsia="hr-HR"/>
        </w:rPr>
        <w:t>manjenje</w:t>
      </w:r>
      <w:r w:rsidR="00E54E2D" w:rsidRPr="00E76F4B">
        <w:rPr>
          <w:rFonts w:ascii="Calibri" w:hAnsi="Calibri" w:cs="Calibri"/>
          <w:color w:val="000000" w:themeColor="text1"/>
          <w:sz w:val="22"/>
          <w:szCs w:val="22"/>
          <w:lang w:val="hr-HR" w:eastAsia="hr-HR"/>
        </w:rPr>
        <w:t xml:space="preserve"> vrijednosti</w:t>
      </w:r>
      <w:r w:rsidRPr="00E76F4B">
        <w:rPr>
          <w:rFonts w:ascii="Calibri" w:hAnsi="Calibri" w:cs="Calibri"/>
          <w:color w:val="000000" w:themeColor="text1"/>
          <w:sz w:val="22"/>
          <w:szCs w:val="22"/>
          <w:lang w:val="hr-HR" w:eastAsia="hr-HR"/>
        </w:rPr>
        <w:t xml:space="preserve"> – pojednostavljeni pristup).</w:t>
      </w:r>
    </w:p>
    <w:p w14:paraId="4636A8C9" w14:textId="77777777" w:rsidR="00074AEF" w:rsidRPr="00E76F4B" w:rsidRDefault="00074AEF" w:rsidP="00074AEF">
      <w:pPr>
        <w:jc w:val="both"/>
        <w:rPr>
          <w:rFonts w:ascii="Calibri" w:hAnsi="Calibri" w:cs="Calibri"/>
          <w:color w:val="000000" w:themeColor="text1"/>
          <w:sz w:val="22"/>
          <w:szCs w:val="22"/>
          <w:lang w:val="hr-HR" w:eastAsia="hr-HR"/>
        </w:rPr>
      </w:pPr>
    </w:p>
    <w:p w14:paraId="39F5FEE9" w14:textId="77777777" w:rsidR="00074AEF" w:rsidRPr="00E76F4B" w:rsidRDefault="00074AEF" w:rsidP="00074AEF">
      <w:pPr>
        <w:jc w:val="both"/>
        <w:rPr>
          <w:rFonts w:ascii="Calibri" w:hAnsi="Calibri" w:cs="Calibri"/>
          <w:color w:val="000000" w:themeColor="text1"/>
          <w:sz w:val="22"/>
          <w:szCs w:val="22"/>
          <w:lang w:val="hr-HR" w:eastAsia="hr-HR"/>
        </w:rPr>
      </w:pPr>
      <w:r w:rsidRPr="00E76F4B">
        <w:rPr>
          <w:rFonts w:ascii="Calibri" w:hAnsi="Calibri" w:cs="Calibri"/>
          <w:color w:val="000000" w:themeColor="text1"/>
          <w:sz w:val="22"/>
          <w:szCs w:val="22"/>
          <w:lang w:val="hr-HR" w:eastAsia="hr-HR"/>
        </w:rPr>
        <w:t xml:space="preserve">Na dospjela nenaplaćena potraživanja po ostalim potraživanjima obračunava se ugovorena zatezna kamata, a u slučaju da ista nije ugovorena, obračunava se zakonska zatezna kamata. </w:t>
      </w:r>
    </w:p>
    <w:p w14:paraId="2D410CF5" w14:textId="77777777" w:rsidR="00074AEF" w:rsidRPr="00E76F4B" w:rsidRDefault="00074AEF" w:rsidP="00074AEF">
      <w:pPr>
        <w:jc w:val="both"/>
        <w:rPr>
          <w:rFonts w:ascii="Calibri" w:hAnsi="Calibri" w:cs="Calibri"/>
          <w:color w:val="000000" w:themeColor="text1"/>
          <w:sz w:val="22"/>
          <w:szCs w:val="22"/>
          <w:lang w:val="hr-HR" w:eastAsia="hr-HR"/>
        </w:rPr>
      </w:pPr>
    </w:p>
    <w:p w14:paraId="339AE474" w14:textId="77777777" w:rsidR="00095552" w:rsidRPr="00E76F4B" w:rsidRDefault="00095552" w:rsidP="00095552">
      <w:pPr>
        <w:pStyle w:val="accountingpolicytitle"/>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H. Nekretnine, postrojenja i oprema i nematerijalna imovina</w:t>
      </w:r>
    </w:p>
    <w:p w14:paraId="583AFAA0" w14:textId="77777777" w:rsidR="00095552" w:rsidRPr="00E76F4B" w:rsidRDefault="00095552" w:rsidP="00095552">
      <w:pPr>
        <w:pStyle w:val="T1"/>
        <w:spacing w:before="0" w:after="0" w:line="240" w:lineRule="auto"/>
        <w:rPr>
          <w:rFonts w:asciiTheme="minorHAnsi" w:hAnsiTheme="minorHAnsi" w:cs="Arial"/>
          <w:b w:val="0"/>
          <w:bCs w:val="0"/>
          <w:color w:val="000000" w:themeColor="text1"/>
          <w:sz w:val="22"/>
          <w:szCs w:val="22"/>
          <w:lang w:val="hr-HR"/>
        </w:rPr>
      </w:pPr>
    </w:p>
    <w:p w14:paraId="69ADA6B6" w14:textId="77777777" w:rsidR="00095552" w:rsidRPr="00E76F4B" w:rsidRDefault="00095552" w:rsidP="00572EC0">
      <w:pPr>
        <w:pStyle w:val="HTMLPreformatted"/>
        <w:jc w:val="both"/>
        <w:rPr>
          <w:rFonts w:asciiTheme="minorHAnsi" w:hAnsiTheme="minorHAnsi" w:cstheme="minorHAnsi"/>
          <w:color w:val="000000" w:themeColor="text1"/>
          <w:sz w:val="22"/>
          <w:szCs w:val="22"/>
        </w:rPr>
      </w:pPr>
      <w:r w:rsidRPr="00E76F4B">
        <w:rPr>
          <w:rFonts w:asciiTheme="minorHAnsi" w:hAnsiTheme="minorHAnsi" w:cstheme="minorHAnsi"/>
          <w:color w:val="000000" w:themeColor="text1"/>
          <w:sz w:val="22"/>
          <w:szCs w:val="22"/>
        </w:rPr>
        <w:t xml:space="preserve">Nekretnine i oprema iskazuju se po trošku </w:t>
      </w:r>
      <w:r w:rsidR="00572EC0" w:rsidRPr="00E76F4B">
        <w:rPr>
          <w:rFonts w:asciiTheme="minorHAnsi" w:hAnsiTheme="minorHAnsi" w:cstheme="minorHAnsi"/>
          <w:color w:val="000000" w:themeColor="text1"/>
          <w:sz w:val="22"/>
          <w:szCs w:val="22"/>
        </w:rPr>
        <w:t xml:space="preserve">nabave </w:t>
      </w:r>
      <w:r w:rsidRPr="00E76F4B">
        <w:rPr>
          <w:rFonts w:asciiTheme="minorHAnsi" w:hAnsiTheme="minorHAnsi" w:cstheme="minorHAnsi"/>
          <w:color w:val="000000" w:themeColor="text1"/>
          <w:sz w:val="22"/>
          <w:szCs w:val="22"/>
        </w:rPr>
        <w:t>umanjenom za akumuliranu amortizaciju i akumulirane gubitke od umanjenja vrijednosti.</w:t>
      </w:r>
    </w:p>
    <w:p w14:paraId="45E1851C" w14:textId="77777777" w:rsidR="00572EC0" w:rsidRPr="00E76F4B" w:rsidRDefault="00572EC0" w:rsidP="003C6BA3">
      <w:pPr>
        <w:pStyle w:val="HTMLPreformatted"/>
        <w:jc w:val="both"/>
        <w:rPr>
          <w:rFonts w:asciiTheme="minorHAnsi" w:hAnsiTheme="minorHAnsi" w:cstheme="minorHAnsi"/>
          <w:color w:val="000000" w:themeColor="text1"/>
          <w:sz w:val="22"/>
          <w:szCs w:val="22"/>
        </w:rPr>
      </w:pPr>
    </w:p>
    <w:p w14:paraId="77BC59B6" w14:textId="77777777" w:rsidR="00572EC0" w:rsidRPr="00E76F4B" w:rsidRDefault="00095552" w:rsidP="00572EC0">
      <w:pPr>
        <w:pStyle w:val="T1"/>
        <w:spacing w:before="0" w:after="0" w:line="240" w:lineRule="auto"/>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Kupljeni softver koji je sastavni dio funkcionalnosti povezane opreme kapitalizira se kao dio te opreme.</w:t>
      </w:r>
    </w:p>
    <w:p w14:paraId="0FCA9375" w14:textId="77777777" w:rsidR="00572EC0" w:rsidRPr="00E76F4B" w:rsidRDefault="00572EC0" w:rsidP="00572EC0">
      <w:pPr>
        <w:pStyle w:val="T1"/>
        <w:spacing w:before="0" w:after="0" w:line="240" w:lineRule="auto"/>
        <w:rPr>
          <w:rFonts w:asciiTheme="minorHAnsi" w:hAnsiTheme="minorHAnsi" w:cstheme="minorHAnsi"/>
          <w:b w:val="0"/>
          <w:bCs w:val="0"/>
          <w:color w:val="000000" w:themeColor="text1"/>
          <w:sz w:val="22"/>
          <w:szCs w:val="22"/>
          <w:lang w:val="hr-HR"/>
        </w:rPr>
      </w:pPr>
    </w:p>
    <w:p w14:paraId="69879830" w14:textId="77777777" w:rsidR="00572EC0" w:rsidRPr="00E76F4B" w:rsidRDefault="00572EC0" w:rsidP="00572EC0">
      <w:pPr>
        <w:pStyle w:val="T1"/>
        <w:spacing w:before="0" w:after="0" w:line="240" w:lineRule="auto"/>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Ako značajni dijelovi nekretnina ili opreme imaju različiti korisni vijek trajanja, tada se iskazuju kao zasebne stavke (glavne komponente) nekretnina i opreme.</w:t>
      </w:r>
    </w:p>
    <w:p w14:paraId="11E65B7B" w14:textId="77777777" w:rsidR="00572EC0" w:rsidRPr="00E76F4B" w:rsidRDefault="00572EC0" w:rsidP="00572EC0">
      <w:pPr>
        <w:pStyle w:val="T1"/>
        <w:spacing w:before="0" w:after="0" w:line="240" w:lineRule="auto"/>
        <w:rPr>
          <w:rFonts w:asciiTheme="minorHAnsi" w:hAnsiTheme="minorHAnsi" w:cstheme="minorHAnsi"/>
          <w:b w:val="0"/>
          <w:bCs w:val="0"/>
          <w:color w:val="000000" w:themeColor="text1"/>
          <w:sz w:val="22"/>
          <w:szCs w:val="22"/>
          <w:lang w:val="hr-HR"/>
        </w:rPr>
      </w:pPr>
    </w:p>
    <w:p w14:paraId="4D5042B1" w14:textId="77777777" w:rsidR="00572EC0" w:rsidRPr="00E76F4B" w:rsidRDefault="00572EC0" w:rsidP="00572EC0">
      <w:pPr>
        <w:pStyle w:val="T1"/>
        <w:spacing w:before="0" w:after="0" w:line="240" w:lineRule="auto"/>
        <w:rPr>
          <w:rFonts w:asciiTheme="minorHAnsi" w:hAnsiTheme="minorHAnsi" w:cstheme="minorHAnsi"/>
          <w:b w:val="0"/>
          <w:bCs w:val="0"/>
          <w:color w:val="000000" w:themeColor="text1"/>
          <w:sz w:val="22"/>
          <w:szCs w:val="22"/>
          <w:lang w:val="hr-HR"/>
        </w:rPr>
      </w:pPr>
      <w:r w:rsidRPr="00E76F4B">
        <w:rPr>
          <w:rFonts w:asciiTheme="minorHAnsi" w:hAnsiTheme="minorHAnsi" w:cstheme="minorHAnsi"/>
          <w:b w:val="0"/>
          <w:color w:val="000000" w:themeColor="text1"/>
          <w:sz w:val="22"/>
          <w:szCs w:val="22"/>
          <w:lang w:val="hr-HR"/>
        </w:rPr>
        <w:t xml:space="preserve">Svaki dobitak ili gubitak od prodaje nekretnina i opreme priznaje se u okviru ostalih prihoda u dobiti </w:t>
      </w:r>
      <w:r w:rsidR="0070190A" w:rsidRPr="00E76F4B">
        <w:rPr>
          <w:rFonts w:asciiTheme="minorHAnsi" w:hAnsiTheme="minorHAnsi" w:cstheme="minorHAnsi"/>
          <w:b w:val="0"/>
          <w:color w:val="000000" w:themeColor="text1"/>
          <w:sz w:val="22"/>
          <w:szCs w:val="22"/>
          <w:lang w:val="hr-HR"/>
        </w:rPr>
        <w:t>il</w:t>
      </w:r>
      <w:r w:rsidRPr="00E76F4B">
        <w:rPr>
          <w:rFonts w:asciiTheme="minorHAnsi" w:hAnsiTheme="minorHAnsi" w:cstheme="minorHAnsi"/>
          <w:b w:val="0"/>
          <w:color w:val="000000" w:themeColor="text1"/>
          <w:sz w:val="22"/>
          <w:szCs w:val="22"/>
          <w:lang w:val="hr-HR"/>
        </w:rPr>
        <w:t>i gubitk</w:t>
      </w:r>
      <w:r w:rsidR="0070190A" w:rsidRPr="00E76F4B">
        <w:rPr>
          <w:rFonts w:asciiTheme="minorHAnsi" w:hAnsiTheme="minorHAnsi" w:cstheme="minorHAnsi"/>
          <w:b w:val="0"/>
          <w:color w:val="000000" w:themeColor="text1"/>
          <w:sz w:val="22"/>
          <w:szCs w:val="22"/>
          <w:lang w:val="hr-HR"/>
        </w:rPr>
        <w:t>u</w:t>
      </w:r>
      <w:r w:rsidRPr="00E76F4B">
        <w:rPr>
          <w:rFonts w:asciiTheme="minorHAnsi" w:hAnsiTheme="minorHAnsi" w:cstheme="minorHAnsi"/>
          <w:b w:val="0"/>
          <w:color w:val="000000" w:themeColor="text1"/>
          <w:sz w:val="22"/>
          <w:szCs w:val="22"/>
          <w:lang w:val="hr-HR"/>
        </w:rPr>
        <w:t xml:space="preserve">. Naknadni izdaci kapitaliziraju se samo kada je vjerojatno da će </w:t>
      </w:r>
      <w:r w:rsidR="0070190A" w:rsidRPr="00E76F4B">
        <w:rPr>
          <w:rFonts w:asciiTheme="minorHAnsi" w:hAnsiTheme="minorHAnsi" w:cstheme="minorHAnsi"/>
          <w:b w:val="0"/>
          <w:color w:val="000000" w:themeColor="text1"/>
          <w:sz w:val="22"/>
          <w:szCs w:val="22"/>
          <w:lang w:val="hr-HR"/>
        </w:rPr>
        <w:t xml:space="preserve">nastati </w:t>
      </w:r>
      <w:r w:rsidRPr="00E76F4B">
        <w:rPr>
          <w:rFonts w:asciiTheme="minorHAnsi" w:hAnsiTheme="minorHAnsi" w:cstheme="minorHAnsi"/>
          <w:b w:val="0"/>
          <w:color w:val="000000" w:themeColor="text1"/>
          <w:sz w:val="22"/>
          <w:szCs w:val="22"/>
          <w:lang w:val="hr-HR"/>
        </w:rPr>
        <w:t>buduće ekonomske koristi od rashoda</w:t>
      </w:r>
      <w:r w:rsidR="0070190A" w:rsidRPr="00E76F4B">
        <w:rPr>
          <w:rFonts w:asciiTheme="minorHAnsi" w:hAnsiTheme="minorHAnsi" w:cstheme="minorHAnsi"/>
          <w:b w:val="0"/>
          <w:color w:val="000000" w:themeColor="text1"/>
          <w:sz w:val="22"/>
          <w:szCs w:val="22"/>
          <w:lang w:val="hr-HR"/>
        </w:rPr>
        <w:t xml:space="preserve"> za </w:t>
      </w:r>
      <w:r w:rsidRPr="00E76F4B">
        <w:rPr>
          <w:rFonts w:asciiTheme="minorHAnsi" w:hAnsiTheme="minorHAnsi" w:cstheme="minorHAnsi"/>
          <w:b w:val="0"/>
          <w:color w:val="000000" w:themeColor="text1"/>
          <w:sz w:val="22"/>
          <w:szCs w:val="22"/>
          <w:lang w:val="hr-HR"/>
        </w:rPr>
        <w:t>Grupu. Tekući popravci i održavanje se priznaju kao trošak u trenutku nastanka.</w:t>
      </w:r>
    </w:p>
    <w:p w14:paraId="1B1B654F" w14:textId="77777777" w:rsidR="00572EC0" w:rsidRPr="00E76F4B" w:rsidRDefault="00572EC0" w:rsidP="00572EC0">
      <w:pPr>
        <w:pStyle w:val="T1"/>
        <w:spacing w:before="0" w:after="0" w:line="240" w:lineRule="auto"/>
        <w:rPr>
          <w:rFonts w:asciiTheme="minorHAnsi" w:hAnsiTheme="minorHAnsi" w:cstheme="minorHAnsi"/>
          <w:b w:val="0"/>
          <w:bCs w:val="0"/>
          <w:color w:val="000000" w:themeColor="text1"/>
          <w:sz w:val="22"/>
          <w:szCs w:val="22"/>
          <w:lang w:val="hr-HR"/>
        </w:rPr>
      </w:pPr>
    </w:p>
    <w:p w14:paraId="050A357C" w14:textId="77777777" w:rsidR="0070190A" w:rsidRPr="00E76F4B" w:rsidRDefault="0070190A" w:rsidP="00572EC0">
      <w:pPr>
        <w:pStyle w:val="T1"/>
        <w:spacing w:before="0" w:after="0" w:line="240" w:lineRule="auto"/>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 xml:space="preserve">Amortizacija se obračunava tako da se trošak nabave nekretnina i opreme umanjuje za procijenjenu rezidualnu vrijednost primjenom </w:t>
      </w:r>
      <w:r w:rsidR="004848D1" w:rsidRPr="00E76F4B">
        <w:rPr>
          <w:rFonts w:asciiTheme="minorHAnsi" w:hAnsiTheme="minorHAnsi" w:cstheme="minorHAnsi"/>
          <w:b w:val="0"/>
          <w:color w:val="000000" w:themeColor="text1"/>
          <w:sz w:val="22"/>
          <w:szCs w:val="22"/>
          <w:lang w:val="hr-HR"/>
        </w:rPr>
        <w:t>linearne</w:t>
      </w:r>
      <w:r w:rsidRPr="00E76F4B">
        <w:rPr>
          <w:rFonts w:asciiTheme="minorHAnsi" w:hAnsiTheme="minorHAnsi" w:cstheme="minorHAnsi"/>
          <w:b w:val="0"/>
          <w:color w:val="000000" w:themeColor="text1"/>
          <w:sz w:val="22"/>
          <w:szCs w:val="22"/>
          <w:lang w:val="hr-HR"/>
        </w:rPr>
        <w:t xml:space="preserve"> metode tijekom njihovog procijenjenog korisnog vijeka trajanja i priznaje se u dobiti i</w:t>
      </w:r>
      <w:r w:rsidR="004848D1" w:rsidRPr="00E76F4B">
        <w:rPr>
          <w:rFonts w:asciiTheme="minorHAnsi" w:hAnsiTheme="minorHAnsi" w:cstheme="minorHAnsi"/>
          <w:b w:val="0"/>
          <w:color w:val="000000" w:themeColor="text1"/>
          <w:sz w:val="22"/>
          <w:szCs w:val="22"/>
          <w:lang w:val="hr-HR"/>
        </w:rPr>
        <w:t>li</w:t>
      </w:r>
      <w:r w:rsidRPr="00E76F4B">
        <w:rPr>
          <w:rFonts w:asciiTheme="minorHAnsi" w:hAnsiTheme="minorHAnsi" w:cstheme="minorHAnsi"/>
          <w:b w:val="0"/>
          <w:color w:val="000000" w:themeColor="text1"/>
          <w:sz w:val="22"/>
          <w:szCs w:val="22"/>
          <w:lang w:val="hr-HR"/>
        </w:rPr>
        <w:t xml:space="preserve"> gubit</w:t>
      </w:r>
      <w:r w:rsidR="004848D1" w:rsidRPr="00E76F4B">
        <w:rPr>
          <w:rFonts w:asciiTheme="minorHAnsi" w:hAnsiTheme="minorHAnsi" w:cstheme="minorHAnsi"/>
          <w:b w:val="0"/>
          <w:color w:val="000000" w:themeColor="text1"/>
          <w:sz w:val="22"/>
          <w:szCs w:val="22"/>
          <w:lang w:val="hr-HR"/>
        </w:rPr>
        <w:t>a</w:t>
      </w:r>
      <w:r w:rsidRPr="00E76F4B">
        <w:rPr>
          <w:rFonts w:asciiTheme="minorHAnsi" w:hAnsiTheme="minorHAnsi" w:cstheme="minorHAnsi"/>
          <w:b w:val="0"/>
          <w:color w:val="000000" w:themeColor="text1"/>
          <w:sz w:val="22"/>
          <w:szCs w:val="22"/>
          <w:lang w:val="hr-HR"/>
        </w:rPr>
        <w:t>k.</w:t>
      </w:r>
    </w:p>
    <w:p w14:paraId="73B288D8" w14:textId="77777777" w:rsidR="0070190A" w:rsidRPr="00E76F4B" w:rsidRDefault="0070190A" w:rsidP="00572EC0">
      <w:pPr>
        <w:pStyle w:val="T1"/>
        <w:spacing w:before="0" w:after="0" w:line="240" w:lineRule="auto"/>
        <w:rPr>
          <w:rFonts w:asciiTheme="minorHAnsi" w:hAnsiTheme="minorHAnsi" w:cstheme="minorHAnsi"/>
          <w:b w:val="0"/>
          <w:bCs w:val="0"/>
          <w:color w:val="000000" w:themeColor="text1"/>
          <w:sz w:val="22"/>
          <w:szCs w:val="22"/>
          <w:lang w:val="hr-HR"/>
        </w:rPr>
      </w:pPr>
    </w:p>
    <w:p w14:paraId="2338CC84" w14:textId="77777777" w:rsidR="006B2884" w:rsidRDefault="004848D1" w:rsidP="004848D1">
      <w:pPr>
        <w:pStyle w:val="HTMLPreformatted"/>
        <w:rPr>
          <w:rFonts w:asciiTheme="minorHAnsi" w:hAnsiTheme="minorHAnsi" w:cstheme="minorHAnsi"/>
          <w:color w:val="000000" w:themeColor="text1"/>
          <w:sz w:val="22"/>
          <w:szCs w:val="22"/>
        </w:rPr>
        <w:sectPr w:rsidR="006B2884" w:rsidSect="000D6913">
          <w:pgSz w:w="11907" w:h="16840" w:code="9"/>
          <w:pgMar w:top="1418" w:right="1134" w:bottom="1134" w:left="1418" w:header="851" w:footer="851" w:gutter="0"/>
          <w:cols w:space="720"/>
          <w:noEndnote/>
        </w:sectPr>
      </w:pPr>
      <w:r w:rsidRPr="00E76F4B">
        <w:rPr>
          <w:rFonts w:asciiTheme="minorHAnsi" w:hAnsiTheme="minorHAnsi" w:cstheme="minorHAnsi"/>
          <w:color w:val="000000" w:themeColor="text1"/>
          <w:sz w:val="22"/>
          <w:szCs w:val="22"/>
        </w:rPr>
        <w:t>Zemljište se ne amortizira.</w:t>
      </w:r>
    </w:p>
    <w:p w14:paraId="550ABC25" w14:textId="77777777" w:rsidR="006B2884" w:rsidRPr="005C2408" w:rsidRDefault="006B2884" w:rsidP="006B2884">
      <w:pPr>
        <w:jc w:val="both"/>
        <w:rPr>
          <w:rFonts w:ascii="Calibri" w:hAnsi="Calibri" w:cs="Calibri"/>
          <w:color w:val="000000" w:themeColor="text1"/>
          <w:sz w:val="22"/>
          <w:szCs w:val="22"/>
          <w:lang w:val="hr-HR" w:eastAsia="hr-HR"/>
        </w:rPr>
      </w:pPr>
    </w:p>
    <w:p w14:paraId="17E0A944" w14:textId="77777777" w:rsidR="006B2884" w:rsidRPr="005C2408" w:rsidRDefault="006B2884" w:rsidP="006B28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5C2408">
        <w:rPr>
          <w:rFonts w:asciiTheme="minorHAnsi" w:hAnsiTheme="minorHAnsi"/>
          <w:b/>
          <w:color w:val="000000" w:themeColor="text1"/>
          <w:sz w:val="22"/>
          <w:szCs w:val="22"/>
          <w:lang w:val="hr-HR"/>
        </w:rPr>
        <w:t>4. Sažetak značajnih računovodstvenih politika (nastavak)</w:t>
      </w:r>
    </w:p>
    <w:p w14:paraId="20CA56AB" w14:textId="77777777" w:rsidR="006B2884" w:rsidRPr="005C2408" w:rsidRDefault="006B2884" w:rsidP="006B28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0D6BA41C" w14:textId="77777777" w:rsidR="006B2884" w:rsidRPr="005C2408" w:rsidRDefault="006B2884" w:rsidP="006B28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5C2408">
        <w:rPr>
          <w:rFonts w:asciiTheme="minorHAnsi" w:hAnsiTheme="minorHAnsi" w:cstheme="minorHAnsi"/>
          <w:b/>
          <w:color w:val="000000" w:themeColor="text1"/>
          <w:sz w:val="22"/>
          <w:szCs w:val="22"/>
          <w:lang w:val="hr-HR" w:eastAsia="hr-HR"/>
        </w:rPr>
        <w:t>4.2. Značajne računovodstvene politike (nastavak)</w:t>
      </w:r>
    </w:p>
    <w:p w14:paraId="75836C4F" w14:textId="77777777" w:rsidR="006B2884" w:rsidRPr="005C2408" w:rsidRDefault="006B2884" w:rsidP="006B2884">
      <w:pPr>
        <w:jc w:val="both"/>
        <w:rPr>
          <w:rFonts w:asciiTheme="minorHAnsi" w:hAnsiTheme="minorHAnsi" w:cstheme="minorHAnsi"/>
          <w:b/>
          <w:color w:val="000000" w:themeColor="text1"/>
          <w:sz w:val="18"/>
          <w:szCs w:val="18"/>
          <w:lang w:val="hr-HR"/>
        </w:rPr>
      </w:pPr>
    </w:p>
    <w:p w14:paraId="4DDEFDFF" w14:textId="77777777" w:rsidR="006B2884" w:rsidRPr="005C2408" w:rsidRDefault="006B2884" w:rsidP="006B2884">
      <w:pPr>
        <w:pStyle w:val="accountingpolicytitle"/>
        <w:rPr>
          <w:rFonts w:asciiTheme="minorHAnsi" w:hAnsiTheme="minorHAnsi" w:cs="Arial"/>
          <w:color w:val="000000" w:themeColor="text1"/>
          <w:sz w:val="22"/>
          <w:szCs w:val="22"/>
          <w:lang w:val="hr-HR"/>
        </w:rPr>
      </w:pPr>
      <w:r w:rsidRPr="005C2408">
        <w:rPr>
          <w:rFonts w:asciiTheme="minorHAnsi" w:hAnsiTheme="minorHAnsi" w:cs="Arial"/>
          <w:color w:val="000000" w:themeColor="text1"/>
          <w:sz w:val="22"/>
          <w:szCs w:val="22"/>
          <w:lang w:val="hr-HR"/>
        </w:rPr>
        <w:t>H. Nekretnine, postrojenja i oprema i nematerijalna imovina</w:t>
      </w:r>
      <w:r>
        <w:rPr>
          <w:rFonts w:asciiTheme="minorHAnsi" w:hAnsiTheme="minorHAnsi" w:cs="Arial"/>
          <w:color w:val="000000" w:themeColor="text1"/>
          <w:sz w:val="22"/>
          <w:szCs w:val="22"/>
          <w:lang w:val="hr-HR"/>
        </w:rPr>
        <w:t xml:space="preserve"> (nastavak)</w:t>
      </w:r>
    </w:p>
    <w:p w14:paraId="7EC2FDAB" w14:textId="77777777" w:rsidR="004848D1" w:rsidRPr="00E76F4B" w:rsidRDefault="004848D1" w:rsidP="004848D1">
      <w:pPr>
        <w:pStyle w:val="HTMLPreformatted"/>
        <w:rPr>
          <w:rFonts w:asciiTheme="minorHAnsi" w:hAnsiTheme="minorHAnsi" w:cstheme="minorHAnsi"/>
          <w:color w:val="000000" w:themeColor="text1"/>
          <w:sz w:val="22"/>
          <w:szCs w:val="22"/>
        </w:rPr>
      </w:pPr>
    </w:p>
    <w:p w14:paraId="198A87C1" w14:textId="77777777" w:rsidR="004848D1" w:rsidRDefault="006B2884" w:rsidP="004848D1">
      <w:pPr>
        <w:pStyle w:val="HTMLPreformatted"/>
        <w:rPr>
          <w:rFonts w:asciiTheme="minorHAnsi" w:hAnsiTheme="minorHAnsi" w:cstheme="minorHAnsi"/>
          <w:i/>
          <w:color w:val="000000" w:themeColor="text1"/>
          <w:sz w:val="22"/>
          <w:szCs w:val="22"/>
        </w:rPr>
      </w:pPr>
      <w:r w:rsidRPr="00E76F4B">
        <w:rPr>
          <w:rFonts w:asciiTheme="minorHAnsi" w:hAnsiTheme="minorHAnsi" w:cstheme="minorHAnsi"/>
          <w:i/>
          <w:color w:val="000000" w:themeColor="text1"/>
          <w:sz w:val="22"/>
          <w:szCs w:val="22"/>
        </w:rPr>
        <w:t xml:space="preserve">Politika primijenjena od 1. siječnja 2019. </w:t>
      </w:r>
    </w:p>
    <w:p w14:paraId="7286A9B0" w14:textId="77777777" w:rsidR="006B2884" w:rsidRDefault="006B2884" w:rsidP="004848D1">
      <w:pPr>
        <w:pStyle w:val="HTMLPreformatted"/>
        <w:rPr>
          <w:rFonts w:asciiTheme="minorHAnsi" w:hAnsiTheme="minorHAnsi" w:cstheme="minorHAnsi"/>
          <w:i/>
          <w:color w:val="000000" w:themeColor="text1"/>
          <w:sz w:val="22"/>
          <w:szCs w:val="22"/>
        </w:rPr>
      </w:pPr>
    </w:p>
    <w:p w14:paraId="3328B615" w14:textId="77777777" w:rsidR="006B2884" w:rsidRPr="005C2408" w:rsidRDefault="006B2884" w:rsidP="006B2884">
      <w:pPr>
        <w:jc w:val="both"/>
        <w:rPr>
          <w:rFonts w:asciiTheme="minorHAnsi" w:hAnsiTheme="minorHAnsi" w:cstheme="minorHAnsi"/>
          <w:sz w:val="22"/>
          <w:szCs w:val="22"/>
        </w:rPr>
      </w:pPr>
      <w:proofErr w:type="spellStart"/>
      <w:r w:rsidRPr="005C2408">
        <w:rPr>
          <w:rFonts w:asciiTheme="minorHAnsi" w:hAnsiTheme="minorHAnsi" w:cstheme="minorHAnsi"/>
          <w:sz w:val="22"/>
          <w:szCs w:val="22"/>
        </w:rPr>
        <w:t>Grupa</w:t>
      </w:r>
      <w:proofErr w:type="spellEnd"/>
      <w:r w:rsidRPr="005C2408">
        <w:rPr>
          <w:rFonts w:asciiTheme="minorHAnsi" w:hAnsiTheme="minorHAnsi" w:cstheme="minorHAnsi"/>
          <w:sz w:val="22"/>
          <w:szCs w:val="22"/>
        </w:rPr>
        <w:t xml:space="preserve"> je od 1. </w:t>
      </w:r>
      <w:proofErr w:type="spellStart"/>
      <w:r w:rsidRPr="005C2408">
        <w:rPr>
          <w:rFonts w:asciiTheme="minorHAnsi" w:hAnsiTheme="minorHAnsi" w:cstheme="minorHAnsi"/>
          <w:sz w:val="22"/>
          <w:szCs w:val="22"/>
        </w:rPr>
        <w:t>siječnja</w:t>
      </w:r>
      <w:proofErr w:type="spellEnd"/>
      <w:r w:rsidRPr="005C2408">
        <w:rPr>
          <w:rFonts w:asciiTheme="minorHAnsi" w:hAnsiTheme="minorHAnsi" w:cstheme="minorHAnsi"/>
          <w:sz w:val="22"/>
          <w:szCs w:val="22"/>
        </w:rPr>
        <w:t xml:space="preserve"> 2019. </w:t>
      </w:r>
      <w:proofErr w:type="spellStart"/>
      <w:r w:rsidRPr="005C2408">
        <w:rPr>
          <w:rFonts w:asciiTheme="minorHAnsi" w:hAnsiTheme="minorHAnsi" w:cstheme="minorHAnsi"/>
          <w:sz w:val="22"/>
          <w:szCs w:val="22"/>
        </w:rPr>
        <w:t>izmijenila</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Računovodstvene</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politike</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kojima</w:t>
      </w:r>
      <w:proofErr w:type="spellEnd"/>
      <w:r w:rsidRPr="005C2408">
        <w:rPr>
          <w:rFonts w:asciiTheme="minorHAnsi" w:hAnsiTheme="minorHAnsi" w:cstheme="minorHAnsi"/>
          <w:sz w:val="22"/>
          <w:szCs w:val="22"/>
        </w:rPr>
        <w:t xml:space="preserve"> se </w:t>
      </w:r>
      <w:proofErr w:type="spellStart"/>
      <w:r w:rsidRPr="005C2408">
        <w:rPr>
          <w:rFonts w:asciiTheme="minorHAnsi" w:hAnsiTheme="minorHAnsi" w:cstheme="minorHAnsi"/>
          <w:sz w:val="22"/>
          <w:szCs w:val="22"/>
        </w:rPr>
        <w:t>mijenjaju</w:t>
      </w:r>
      <w:proofErr w:type="spellEnd"/>
      <w:r w:rsidRPr="005C2408">
        <w:rPr>
          <w:rFonts w:asciiTheme="minorHAnsi" w:hAnsiTheme="minorHAnsi" w:cstheme="minorHAnsi"/>
          <w:sz w:val="22"/>
          <w:szCs w:val="22"/>
        </w:rPr>
        <w:t xml:space="preserve"> stope </w:t>
      </w:r>
      <w:proofErr w:type="spellStart"/>
      <w:r w:rsidRPr="005C2408">
        <w:rPr>
          <w:rFonts w:asciiTheme="minorHAnsi" w:hAnsiTheme="minorHAnsi" w:cstheme="minorHAnsi"/>
          <w:sz w:val="22"/>
          <w:szCs w:val="22"/>
        </w:rPr>
        <w:t>amortizacije</w:t>
      </w:r>
      <w:proofErr w:type="spellEnd"/>
      <w:r w:rsidRPr="005C2408">
        <w:rPr>
          <w:rFonts w:asciiTheme="minorHAnsi" w:hAnsiTheme="minorHAnsi" w:cstheme="minorHAnsi"/>
          <w:sz w:val="22"/>
          <w:szCs w:val="22"/>
        </w:rPr>
        <w:t xml:space="preserve"> u </w:t>
      </w:r>
      <w:proofErr w:type="spellStart"/>
      <w:r w:rsidRPr="005C2408">
        <w:rPr>
          <w:rFonts w:asciiTheme="minorHAnsi" w:hAnsiTheme="minorHAnsi" w:cstheme="minorHAnsi"/>
          <w:sz w:val="22"/>
          <w:szCs w:val="22"/>
        </w:rPr>
        <w:t>skladu</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sa</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odredbama</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Zakona</w:t>
      </w:r>
      <w:proofErr w:type="spellEnd"/>
      <w:r w:rsidRPr="005C2408">
        <w:rPr>
          <w:rFonts w:asciiTheme="minorHAnsi" w:hAnsiTheme="minorHAnsi" w:cstheme="minorHAnsi"/>
          <w:sz w:val="22"/>
          <w:szCs w:val="22"/>
        </w:rPr>
        <w:t xml:space="preserve"> o </w:t>
      </w:r>
      <w:proofErr w:type="spellStart"/>
      <w:r w:rsidRPr="005C2408">
        <w:rPr>
          <w:rFonts w:asciiTheme="minorHAnsi" w:hAnsiTheme="minorHAnsi" w:cstheme="minorHAnsi"/>
          <w:sz w:val="22"/>
          <w:szCs w:val="22"/>
        </w:rPr>
        <w:t>porezu</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na</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dobit</w:t>
      </w:r>
      <w:proofErr w:type="spellEnd"/>
      <w:r w:rsidRPr="005C2408">
        <w:rPr>
          <w:rFonts w:asciiTheme="minorHAnsi" w:hAnsiTheme="minorHAnsi" w:cstheme="minorHAnsi"/>
          <w:sz w:val="22"/>
          <w:szCs w:val="22"/>
        </w:rPr>
        <w:t>.</w:t>
      </w:r>
    </w:p>
    <w:p w14:paraId="3BDE01E5" w14:textId="77777777" w:rsidR="006B2884" w:rsidRPr="005C2408" w:rsidRDefault="006B2884" w:rsidP="006B2884">
      <w:pPr>
        <w:jc w:val="both"/>
        <w:rPr>
          <w:rFonts w:asciiTheme="minorHAnsi" w:hAnsiTheme="minorHAnsi" w:cstheme="minorHAnsi"/>
          <w:sz w:val="22"/>
          <w:szCs w:val="22"/>
        </w:rPr>
      </w:pPr>
      <w:proofErr w:type="spellStart"/>
      <w:r w:rsidRPr="005C2408">
        <w:rPr>
          <w:rFonts w:asciiTheme="minorHAnsi" w:hAnsiTheme="minorHAnsi" w:cstheme="minorHAnsi"/>
          <w:sz w:val="22"/>
          <w:szCs w:val="22"/>
        </w:rPr>
        <w:t>Utjecaj</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izmijenjenih</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stopa</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amortizacije</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na</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godišnjoj</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razini</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iznosi</w:t>
      </w:r>
      <w:proofErr w:type="spellEnd"/>
      <w:r w:rsidRPr="005C2408">
        <w:rPr>
          <w:rFonts w:asciiTheme="minorHAnsi" w:hAnsiTheme="minorHAnsi" w:cstheme="minorHAnsi"/>
          <w:sz w:val="22"/>
          <w:szCs w:val="22"/>
        </w:rPr>
        <w:t xml:space="preserve"> 1.113 </w:t>
      </w:r>
      <w:proofErr w:type="spellStart"/>
      <w:r w:rsidRPr="005C2408">
        <w:rPr>
          <w:rFonts w:asciiTheme="minorHAnsi" w:hAnsiTheme="minorHAnsi" w:cstheme="minorHAnsi"/>
          <w:sz w:val="22"/>
          <w:szCs w:val="22"/>
        </w:rPr>
        <w:t>tisuća</w:t>
      </w:r>
      <w:proofErr w:type="spellEnd"/>
      <w:r w:rsidRPr="005C2408">
        <w:rPr>
          <w:rFonts w:asciiTheme="minorHAnsi" w:hAnsiTheme="minorHAnsi" w:cstheme="minorHAnsi"/>
          <w:sz w:val="22"/>
          <w:szCs w:val="22"/>
        </w:rPr>
        <w:t xml:space="preserve"> </w:t>
      </w:r>
      <w:proofErr w:type="spellStart"/>
      <w:r w:rsidRPr="005C2408">
        <w:rPr>
          <w:rFonts w:asciiTheme="minorHAnsi" w:hAnsiTheme="minorHAnsi" w:cstheme="minorHAnsi"/>
          <w:sz w:val="22"/>
          <w:szCs w:val="22"/>
        </w:rPr>
        <w:t>kuna</w:t>
      </w:r>
      <w:proofErr w:type="spellEnd"/>
      <w:r w:rsidRPr="005C2408">
        <w:rPr>
          <w:rFonts w:asciiTheme="minorHAnsi" w:hAnsiTheme="minorHAnsi" w:cstheme="minorHAnsi"/>
          <w:sz w:val="22"/>
          <w:szCs w:val="22"/>
        </w:rPr>
        <w:t xml:space="preserve">. </w:t>
      </w:r>
    </w:p>
    <w:p w14:paraId="4EFB85DB" w14:textId="77777777" w:rsidR="006B2884" w:rsidRPr="00E76F4B" w:rsidRDefault="006B2884" w:rsidP="006B2884">
      <w:pPr>
        <w:jc w:val="both"/>
        <w:rPr>
          <w:rFonts w:asciiTheme="minorHAnsi" w:eastAsia="Calibri" w:hAnsiTheme="minorHAnsi" w:cstheme="minorHAnsi"/>
          <w:sz w:val="20"/>
          <w:szCs w:val="20"/>
          <w:lang w:eastAsia="hr-HR"/>
        </w:rPr>
      </w:pPr>
    </w:p>
    <w:p w14:paraId="224B1055" w14:textId="77777777" w:rsidR="006B2884" w:rsidRPr="00C45423" w:rsidRDefault="006B2884" w:rsidP="006B2884">
      <w:pPr>
        <w:pStyle w:val="T1"/>
        <w:spacing w:before="0" w:after="0" w:line="240" w:lineRule="auto"/>
        <w:rPr>
          <w:rFonts w:asciiTheme="minorHAnsi" w:hAnsiTheme="minorHAnsi" w:cstheme="minorHAnsi"/>
          <w:b w:val="0"/>
          <w:color w:val="000000" w:themeColor="text1"/>
          <w:sz w:val="22"/>
          <w:szCs w:val="22"/>
          <w:lang w:val="hr-HR"/>
        </w:rPr>
      </w:pPr>
      <w:r w:rsidRPr="00C45423">
        <w:rPr>
          <w:rFonts w:asciiTheme="minorHAnsi" w:hAnsiTheme="minorHAnsi" w:cstheme="minorHAnsi"/>
          <w:b w:val="0"/>
          <w:color w:val="000000" w:themeColor="text1"/>
          <w:sz w:val="22"/>
          <w:szCs w:val="22"/>
          <w:lang w:val="hr-HR"/>
        </w:rPr>
        <w:t xml:space="preserve">Usporedni pregled korisnog vijeka trajanja i stopa amortizacija u 2019. i 2018. </w:t>
      </w:r>
      <w:r w:rsidR="004459AF" w:rsidRPr="00C45423">
        <w:rPr>
          <w:rFonts w:asciiTheme="minorHAnsi" w:hAnsiTheme="minorHAnsi" w:cstheme="minorHAnsi"/>
          <w:b w:val="0"/>
          <w:color w:val="000000" w:themeColor="text1"/>
          <w:sz w:val="22"/>
          <w:szCs w:val="22"/>
          <w:lang w:val="hr-HR"/>
        </w:rPr>
        <w:t>g</w:t>
      </w:r>
      <w:r w:rsidRPr="00C45423">
        <w:rPr>
          <w:rFonts w:asciiTheme="minorHAnsi" w:hAnsiTheme="minorHAnsi" w:cstheme="minorHAnsi"/>
          <w:b w:val="0"/>
          <w:color w:val="000000" w:themeColor="text1"/>
          <w:sz w:val="22"/>
          <w:szCs w:val="22"/>
          <w:lang w:val="hr-HR"/>
        </w:rPr>
        <w:t>odini</w:t>
      </w:r>
      <w:r w:rsidR="004417C5" w:rsidRPr="00C45423">
        <w:rPr>
          <w:rFonts w:asciiTheme="minorHAnsi" w:hAnsiTheme="minorHAnsi" w:cstheme="minorHAnsi"/>
          <w:b w:val="0"/>
          <w:color w:val="000000" w:themeColor="text1"/>
          <w:sz w:val="22"/>
          <w:szCs w:val="22"/>
          <w:lang w:val="hr-HR"/>
        </w:rPr>
        <w:t xml:space="preserve"> dan je u bilješci 4.1.2.</w:t>
      </w:r>
    </w:p>
    <w:p w14:paraId="34BE4454" w14:textId="77777777" w:rsidR="006B2884" w:rsidRPr="00C45423" w:rsidRDefault="006B2884" w:rsidP="006B2884">
      <w:pPr>
        <w:pStyle w:val="T1"/>
        <w:spacing w:before="0" w:after="0" w:line="240" w:lineRule="auto"/>
        <w:rPr>
          <w:rFonts w:asciiTheme="minorHAnsi" w:hAnsiTheme="minorHAnsi" w:cstheme="minorHAnsi"/>
          <w:b w:val="0"/>
          <w:color w:val="000000" w:themeColor="text1"/>
          <w:sz w:val="22"/>
          <w:szCs w:val="22"/>
          <w:lang w:val="hr-HR"/>
        </w:rPr>
      </w:pPr>
    </w:p>
    <w:p w14:paraId="02500DE1" w14:textId="77777777" w:rsidR="00EC5335" w:rsidRPr="00E76F4B" w:rsidRDefault="00263493" w:rsidP="00F34FE6">
      <w:pPr>
        <w:pStyle w:val="T1"/>
        <w:tabs>
          <w:tab w:val="left" w:pos="567"/>
        </w:tabs>
        <w:spacing w:before="0" w:after="0" w:line="240" w:lineRule="auto"/>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Metode amortizacije, korisni vijek trajanja i ostatak vrijednosti pregledavaju se na svaki datum izvještavanja i po potrebi usklađuju.</w:t>
      </w:r>
    </w:p>
    <w:p w14:paraId="54312F87" w14:textId="77777777" w:rsidR="00EC5335" w:rsidRPr="00E76F4B" w:rsidRDefault="00EC5335" w:rsidP="00F34FE6">
      <w:pPr>
        <w:pStyle w:val="T1"/>
        <w:tabs>
          <w:tab w:val="left" w:pos="567"/>
        </w:tabs>
        <w:spacing w:before="0" w:after="0" w:line="240" w:lineRule="auto"/>
        <w:rPr>
          <w:rFonts w:asciiTheme="minorHAnsi" w:hAnsiTheme="minorHAnsi" w:cs="Arial"/>
          <w:color w:val="000000" w:themeColor="text1"/>
          <w:sz w:val="22"/>
          <w:szCs w:val="22"/>
          <w:lang w:val="hr-HR"/>
        </w:rPr>
      </w:pPr>
    </w:p>
    <w:p w14:paraId="7DF9301F" w14:textId="77777777" w:rsidR="004848D1" w:rsidRPr="00E76F4B" w:rsidRDefault="004848D1" w:rsidP="00B5735A">
      <w:pPr>
        <w:pStyle w:val="T1"/>
        <w:tabs>
          <w:tab w:val="left" w:pos="567"/>
        </w:tabs>
        <w:spacing w:before="0" w:after="0" w:line="240" w:lineRule="auto"/>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I. Ulaganja u nekretnine</w:t>
      </w:r>
    </w:p>
    <w:p w14:paraId="5BB8238D" w14:textId="77777777" w:rsidR="00F34FE6" w:rsidRPr="00E76F4B" w:rsidRDefault="00F34FE6" w:rsidP="00B5735A">
      <w:pPr>
        <w:pStyle w:val="accountingpolicytitle"/>
        <w:rPr>
          <w:rFonts w:asciiTheme="minorHAnsi" w:hAnsiTheme="minorHAnsi" w:cs="Arial"/>
          <w:b w:val="0"/>
          <w:color w:val="000000" w:themeColor="text1"/>
          <w:sz w:val="22"/>
          <w:szCs w:val="22"/>
          <w:lang w:val="hr-HR"/>
        </w:rPr>
      </w:pPr>
    </w:p>
    <w:p w14:paraId="4238AFAA" w14:textId="77777777" w:rsidR="004848D1" w:rsidRPr="00E76F4B" w:rsidRDefault="004848D1" w:rsidP="00B5735A">
      <w:pPr>
        <w:pStyle w:val="T1"/>
        <w:keepNext w:val="0"/>
        <w:spacing w:before="0" w:after="0" w:line="240" w:lineRule="auto"/>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Ulaganja u nekretnine koje Grupa drži radi ostvarivanja zarade od naj</w:t>
      </w:r>
      <w:r w:rsidR="006C1FD2" w:rsidRPr="00E76F4B">
        <w:rPr>
          <w:rFonts w:asciiTheme="minorHAnsi" w:hAnsiTheme="minorHAnsi" w:cstheme="minorHAnsi"/>
          <w:b w:val="0"/>
          <w:color w:val="000000" w:themeColor="text1"/>
          <w:sz w:val="22"/>
          <w:szCs w:val="22"/>
          <w:lang w:val="hr-HR"/>
        </w:rPr>
        <w:t>a</w:t>
      </w:r>
      <w:r w:rsidRPr="00E76F4B">
        <w:rPr>
          <w:rFonts w:asciiTheme="minorHAnsi" w:hAnsiTheme="minorHAnsi" w:cstheme="minorHAnsi"/>
          <w:b w:val="0"/>
          <w:color w:val="000000" w:themeColor="text1"/>
          <w:sz w:val="22"/>
          <w:szCs w:val="22"/>
          <w:lang w:val="hr-HR"/>
        </w:rPr>
        <w:t>m</w:t>
      </w:r>
      <w:r w:rsidR="006C1FD2" w:rsidRPr="00E76F4B">
        <w:rPr>
          <w:rFonts w:asciiTheme="minorHAnsi" w:hAnsiTheme="minorHAnsi" w:cstheme="minorHAnsi"/>
          <w:b w:val="0"/>
          <w:color w:val="000000" w:themeColor="text1"/>
          <w:sz w:val="22"/>
          <w:szCs w:val="22"/>
          <w:lang w:val="hr-HR"/>
        </w:rPr>
        <w:t>nine</w:t>
      </w:r>
      <w:r w:rsidRPr="00E76F4B">
        <w:rPr>
          <w:rFonts w:asciiTheme="minorHAnsi" w:hAnsiTheme="minorHAnsi" w:cstheme="minorHAnsi"/>
          <w:b w:val="0"/>
          <w:color w:val="000000" w:themeColor="text1"/>
          <w:sz w:val="22"/>
          <w:szCs w:val="22"/>
          <w:lang w:val="hr-HR"/>
        </w:rPr>
        <w:t xml:space="preserve"> ili zbog po</w:t>
      </w:r>
      <w:r w:rsidR="00754571" w:rsidRPr="00E76F4B">
        <w:rPr>
          <w:rFonts w:asciiTheme="minorHAnsi" w:hAnsiTheme="minorHAnsi" w:cstheme="minorHAnsi"/>
          <w:b w:val="0"/>
          <w:color w:val="000000" w:themeColor="text1"/>
          <w:sz w:val="22"/>
          <w:szCs w:val="22"/>
          <w:lang w:val="hr-HR"/>
        </w:rPr>
        <w:t>većanja tržišne vrijednosti</w:t>
      </w:r>
      <w:r w:rsidRPr="00E76F4B">
        <w:rPr>
          <w:rFonts w:asciiTheme="minorHAnsi" w:hAnsiTheme="minorHAnsi" w:cstheme="minorHAnsi"/>
          <w:b w:val="0"/>
          <w:color w:val="000000" w:themeColor="text1"/>
          <w:sz w:val="22"/>
          <w:szCs w:val="22"/>
          <w:lang w:val="hr-HR"/>
        </w:rPr>
        <w:t xml:space="preserve"> početno se mjeri po trošku</w:t>
      </w:r>
      <w:r w:rsidR="006C1FD2" w:rsidRPr="00E76F4B">
        <w:rPr>
          <w:rFonts w:asciiTheme="minorHAnsi" w:hAnsiTheme="minorHAnsi" w:cstheme="minorHAnsi"/>
          <w:b w:val="0"/>
          <w:color w:val="000000" w:themeColor="text1"/>
          <w:sz w:val="22"/>
          <w:szCs w:val="22"/>
          <w:lang w:val="hr-HR"/>
        </w:rPr>
        <w:t xml:space="preserve"> nabave</w:t>
      </w:r>
      <w:r w:rsidRPr="00E76F4B">
        <w:rPr>
          <w:rFonts w:asciiTheme="minorHAnsi" w:hAnsiTheme="minorHAnsi" w:cstheme="minorHAnsi"/>
          <w:b w:val="0"/>
          <w:color w:val="000000" w:themeColor="text1"/>
          <w:sz w:val="22"/>
          <w:szCs w:val="22"/>
          <w:lang w:val="hr-HR"/>
        </w:rPr>
        <w:t>, a naknadno umanjuje za akumuliranu amortizaciju i gubitke od umanjenja vrijednosti.</w:t>
      </w:r>
    </w:p>
    <w:p w14:paraId="13B7E5A0" w14:textId="77777777" w:rsidR="004848D1" w:rsidRPr="00E76F4B" w:rsidRDefault="004848D1" w:rsidP="00B5735A">
      <w:pPr>
        <w:pStyle w:val="MACNormal"/>
        <w:numPr>
          <w:ilvl w:val="12"/>
          <w:numId w:val="0"/>
        </w:numPr>
        <w:tabs>
          <w:tab w:val="left" w:pos="800"/>
          <w:tab w:val="left" w:pos="2240"/>
          <w:tab w:val="right" w:pos="4220"/>
          <w:tab w:val="right" w:pos="5660"/>
          <w:tab w:val="decimal" w:pos="7100"/>
          <w:tab w:val="decimal" w:pos="8540"/>
        </w:tabs>
        <w:rPr>
          <w:rFonts w:asciiTheme="minorHAnsi" w:hAnsiTheme="minorHAnsi" w:cstheme="minorHAnsi"/>
          <w:color w:val="000000" w:themeColor="text1"/>
          <w:sz w:val="22"/>
          <w:szCs w:val="22"/>
          <w:lang w:val="hr-HR"/>
        </w:rPr>
      </w:pPr>
    </w:p>
    <w:p w14:paraId="10F0EEF0" w14:textId="77777777" w:rsidR="006C1FD2" w:rsidRPr="00E76F4B" w:rsidRDefault="006C1FD2" w:rsidP="00B5735A">
      <w:pPr>
        <w:pStyle w:val="accountingpolicytitle"/>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Naknadni troškovi zamjene dijela postojećeg sredstva priznaju se u knjigovodstvenu vrijednost ulaganja u nekretnine u trenutku nastanka troška, kada je vjerojatno da će buduće ekonomske koristi povezane s tom stavkom pritjecati u Grupu i trošak stavke može se pouzdano izmjeriti. Svi ostali troškovi popravaka i održavanja priznaju se kao trošak u razdoblju u kojem su nastali.</w:t>
      </w:r>
    </w:p>
    <w:p w14:paraId="060B2F6E" w14:textId="77777777" w:rsidR="006C1FD2" w:rsidRPr="00E76F4B" w:rsidRDefault="006C1FD2" w:rsidP="00B5735A">
      <w:pPr>
        <w:pStyle w:val="accountingpolicytitle"/>
        <w:rPr>
          <w:rFonts w:asciiTheme="minorHAnsi" w:hAnsiTheme="minorHAnsi" w:cs="Arial"/>
          <w:b w:val="0"/>
          <w:color w:val="000000" w:themeColor="text1"/>
          <w:sz w:val="22"/>
          <w:szCs w:val="22"/>
          <w:lang w:val="hr-HR"/>
        </w:rPr>
      </w:pPr>
    </w:p>
    <w:p w14:paraId="762731F3" w14:textId="77777777" w:rsidR="006C1FD2" w:rsidRPr="00E76F4B" w:rsidRDefault="00A361F7" w:rsidP="00B5735A">
      <w:pPr>
        <w:pStyle w:val="accountingpolicytitle"/>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 xml:space="preserve">Zemljište se ne amortizira. Amortizacija se </w:t>
      </w:r>
      <w:r w:rsidR="0020688A" w:rsidRPr="00E76F4B">
        <w:rPr>
          <w:rFonts w:asciiTheme="minorHAnsi" w:hAnsiTheme="minorHAnsi" w:cstheme="minorHAnsi"/>
          <w:b w:val="0"/>
          <w:color w:val="000000" w:themeColor="text1"/>
          <w:sz w:val="22"/>
          <w:szCs w:val="22"/>
          <w:lang w:val="hr-HR"/>
        </w:rPr>
        <w:t>obračunava</w:t>
      </w:r>
      <w:r w:rsidRPr="00E76F4B">
        <w:rPr>
          <w:rFonts w:asciiTheme="minorHAnsi" w:hAnsiTheme="minorHAnsi" w:cstheme="minorHAnsi"/>
          <w:b w:val="0"/>
          <w:color w:val="000000" w:themeColor="text1"/>
          <w:sz w:val="22"/>
          <w:szCs w:val="22"/>
          <w:lang w:val="hr-HR"/>
        </w:rPr>
        <w:t xml:space="preserve"> na ostal</w:t>
      </w:r>
      <w:r w:rsidR="0020688A" w:rsidRPr="00E76F4B">
        <w:rPr>
          <w:rFonts w:asciiTheme="minorHAnsi" w:hAnsiTheme="minorHAnsi" w:cstheme="minorHAnsi"/>
          <w:b w:val="0"/>
          <w:color w:val="000000" w:themeColor="text1"/>
          <w:sz w:val="22"/>
          <w:szCs w:val="22"/>
          <w:lang w:val="hr-HR"/>
        </w:rPr>
        <w:t>a</w:t>
      </w:r>
      <w:r w:rsidRPr="00E76F4B">
        <w:rPr>
          <w:rFonts w:asciiTheme="minorHAnsi" w:hAnsiTheme="minorHAnsi" w:cstheme="minorHAnsi"/>
          <w:b w:val="0"/>
          <w:color w:val="000000" w:themeColor="text1"/>
          <w:sz w:val="22"/>
          <w:szCs w:val="22"/>
          <w:lang w:val="hr-HR"/>
        </w:rPr>
        <w:t xml:space="preserve"> ulaganja u nekretnine po linearnoj metodi po propisanim stopama kako bi se trošak imovine otpisao tijekom procijenjenog korisnog vijeka trajanja imovine.</w:t>
      </w:r>
    </w:p>
    <w:p w14:paraId="58B430CF" w14:textId="77777777" w:rsidR="006C1FD2" w:rsidRPr="00E76F4B" w:rsidRDefault="006C1FD2" w:rsidP="00B5735A">
      <w:pPr>
        <w:pStyle w:val="accountingpolicytitle"/>
        <w:rPr>
          <w:rFonts w:asciiTheme="minorHAnsi" w:hAnsiTheme="minorHAnsi" w:cstheme="minorHAnsi"/>
          <w:b w:val="0"/>
          <w:color w:val="000000" w:themeColor="text1"/>
          <w:sz w:val="22"/>
          <w:szCs w:val="22"/>
          <w:lang w:val="hr-HR"/>
        </w:rPr>
      </w:pPr>
    </w:p>
    <w:tbl>
      <w:tblPr>
        <w:tblW w:w="5000" w:type="pct"/>
        <w:tblLayout w:type="fixed"/>
        <w:tblLook w:val="0000" w:firstRow="0" w:lastRow="0" w:firstColumn="0" w:lastColumn="0" w:noHBand="0" w:noVBand="0"/>
      </w:tblPr>
      <w:tblGrid>
        <w:gridCol w:w="6094"/>
        <w:gridCol w:w="1643"/>
        <w:gridCol w:w="1618"/>
      </w:tblGrid>
      <w:tr w:rsidR="00E14286" w:rsidRPr="00C43F15" w14:paraId="7B55D7C1" w14:textId="77777777" w:rsidTr="003C6BA3">
        <w:trPr>
          <w:trHeight w:val="239"/>
        </w:trPr>
        <w:tc>
          <w:tcPr>
            <w:tcW w:w="3257" w:type="pct"/>
          </w:tcPr>
          <w:p w14:paraId="13C16705" w14:textId="77777777" w:rsidR="00A361F7" w:rsidRPr="00E76F4B" w:rsidRDefault="00A361F7" w:rsidP="00E76F4B">
            <w:pPr>
              <w:pStyle w:val="Tabletext"/>
              <w:ind w:left="37" w:firstLine="0"/>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Procijenjeni vijek trajanja imovine</w:t>
            </w:r>
            <w:r w:rsidR="00662A85" w:rsidRPr="00C43F15">
              <w:rPr>
                <w:rFonts w:asciiTheme="minorHAnsi" w:hAnsiTheme="minorHAnsi" w:cs="Arial"/>
                <w:color w:val="000000" w:themeColor="text1"/>
                <w:sz w:val="22"/>
                <w:szCs w:val="22"/>
                <w:lang w:val="hr-HR"/>
              </w:rPr>
              <w:t xml:space="preserve"> izražen u godinama</w:t>
            </w:r>
            <w:r w:rsidRPr="00E76F4B">
              <w:rPr>
                <w:rFonts w:asciiTheme="minorHAnsi" w:hAnsiTheme="minorHAnsi" w:cs="Arial"/>
                <w:color w:val="000000" w:themeColor="text1"/>
                <w:sz w:val="22"/>
                <w:szCs w:val="22"/>
                <w:lang w:val="hr-HR"/>
              </w:rPr>
              <w:t xml:space="preserve"> je kako</w:t>
            </w:r>
            <w:r w:rsidR="00662A85" w:rsidRPr="00C43F15">
              <w:rPr>
                <w:rFonts w:asciiTheme="minorHAnsi" w:hAnsiTheme="minorHAnsi" w:cs="Arial"/>
                <w:color w:val="000000" w:themeColor="text1"/>
                <w:sz w:val="22"/>
                <w:szCs w:val="22"/>
                <w:lang w:val="hr-HR"/>
              </w:rPr>
              <w:t xml:space="preserve"> </w:t>
            </w:r>
            <w:r w:rsidRPr="00E76F4B">
              <w:rPr>
                <w:rFonts w:asciiTheme="minorHAnsi" w:hAnsiTheme="minorHAnsi" w:cs="Arial"/>
                <w:color w:val="000000" w:themeColor="text1"/>
                <w:sz w:val="22"/>
                <w:szCs w:val="22"/>
                <w:lang w:val="hr-HR"/>
              </w:rPr>
              <w:t xml:space="preserve">slijedi:   </w:t>
            </w:r>
          </w:p>
        </w:tc>
        <w:tc>
          <w:tcPr>
            <w:tcW w:w="878" w:type="pct"/>
            <w:vAlign w:val="bottom"/>
          </w:tcPr>
          <w:p w14:paraId="7D99DAEB" w14:textId="77777777" w:rsidR="00A361F7" w:rsidRPr="00E76F4B" w:rsidRDefault="00316DC5" w:rsidP="00B5735A">
            <w:pPr>
              <w:pStyle w:val="Tabletext"/>
              <w:jc w:val="right"/>
              <w:rPr>
                <w:rFonts w:asciiTheme="minorHAnsi" w:hAnsiTheme="minorHAnsi" w:cs="Arial"/>
                <w:b/>
                <w:color w:val="000000" w:themeColor="text1"/>
                <w:sz w:val="22"/>
                <w:szCs w:val="22"/>
                <w:lang w:val="hr-HR"/>
              </w:rPr>
            </w:pPr>
            <w:r w:rsidRPr="00E76F4B">
              <w:rPr>
                <w:rFonts w:asciiTheme="minorHAnsi" w:hAnsiTheme="minorHAnsi" w:cs="Arial"/>
                <w:b/>
                <w:color w:val="000000" w:themeColor="text1"/>
                <w:sz w:val="22"/>
                <w:szCs w:val="22"/>
                <w:lang w:val="hr-HR"/>
              </w:rPr>
              <w:t>2019</w:t>
            </w:r>
            <w:r w:rsidR="00A361F7" w:rsidRPr="00E76F4B">
              <w:rPr>
                <w:rFonts w:asciiTheme="minorHAnsi" w:hAnsiTheme="minorHAnsi" w:cs="Arial"/>
                <w:b/>
                <w:color w:val="000000" w:themeColor="text1"/>
                <w:sz w:val="22"/>
                <w:szCs w:val="22"/>
                <w:lang w:val="hr-HR"/>
              </w:rPr>
              <w:t>.</w:t>
            </w:r>
          </w:p>
        </w:tc>
        <w:tc>
          <w:tcPr>
            <w:tcW w:w="865" w:type="pct"/>
            <w:vAlign w:val="bottom"/>
          </w:tcPr>
          <w:p w14:paraId="12705ABE" w14:textId="77777777" w:rsidR="00A361F7" w:rsidRPr="00E76F4B" w:rsidRDefault="00316DC5" w:rsidP="00B5735A">
            <w:pPr>
              <w:pStyle w:val="Tabletext"/>
              <w:jc w:val="right"/>
              <w:rPr>
                <w:rFonts w:asciiTheme="minorHAnsi" w:hAnsiTheme="minorHAnsi" w:cs="Arial"/>
                <w:b/>
                <w:color w:val="000000" w:themeColor="text1"/>
                <w:sz w:val="22"/>
                <w:szCs w:val="22"/>
                <w:lang w:val="hr-HR"/>
              </w:rPr>
            </w:pPr>
            <w:r w:rsidRPr="00E76F4B">
              <w:rPr>
                <w:rFonts w:asciiTheme="minorHAnsi" w:hAnsiTheme="minorHAnsi" w:cs="Arial"/>
                <w:b/>
                <w:color w:val="000000" w:themeColor="text1"/>
                <w:sz w:val="22"/>
                <w:szCs w:val="22"/>
                <w:lang w:val="hr-HR"/>
              </w:rPr>
              <w:t>2018</w:t>
            </w:r>
            <w:r w:rsidR="00A361F7" w:rsidRPr="00E76F4B">
              <w:rPr>
                <w:rFonts w:asciiTheme="minorHAnsi" w:hAnsiTheme="minorHAnsi" w:cs="Arial"/>
                <w:b/>
                <w:color w:val="000000" w:themeColor="text1"/>
                <w:sz w:val="22"/>
                <w:szCs w:val="22"/>
                <w:lang w:val="hr-HR"/>
              </w:rPr>
              <w:t>.</w:t>
            </w:r>
          </w:p>
        </w:tc>
      </w:tr>
      <w:tr w:rsidR="00E14286" w:rsidRPr="00C43F15" w14:paraId="1968BDFE" w14:textId="77777777" w:rsidTr="003C6BA3">
        <w:trPr>
          <w:trHeight w:val="211"/>
        </w:trPr>
        <w:tc>
          <w:tcPr>
            <w:tcW w:w="3257" w:type="pct"/>
          </w:tcPr>
          <w:p w14:paraId="2742F1D0" w14:textId="77777777" w:rsidR="00A361F7" w:rsidRPr="00E76F4B" w:rsidRDefault="00A361F7" w:rsidP="00B5735A">
            <w:pPr>
              <w:pStyle w:val="Tabletext"/>
              <w:rPr>
                <w:rFonts w:asciiTheme="minorHAnsi" w:hAnsiTheme="minorHAnsi" w:cs="Arial"/>
                <w:color w:val="000000" w:themeColor="text1"/>
                <w:sz w:val="22"/>
                <w:szCs w:val="22"/>
                <w:lang w:val="hr-HR"/>
              </w:rPr>
            </w:pPr>
          </w:p>
        </w:tc>
        <w:tc>
          <w:tcPr>
            <w:tcW w:w="878" w:type="pct"/>
            <w:vAlign w:val="bottom"/>
          </w:tcPr>
          <w:p w14:paraId="4E438537" w14:textId="77777777" w:rsidR="00A361F7" w:rsidRPr="00E76F4B" w:rsidRDefault="00A361F7" w:rsidP="00B5735A">
            <w:pPr>
              <w:pStyle w:val="Tabletex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godine</w:t>
            </w:r>
          </w:p>
        </w:tc>
        <w:tc>
          <w:tcPr>
            <w:tcW w:w="865" w:type="pct"/>
            <w:vAlign w:val="bottom"/>
          </w:tcPr>
          <w:p w14:paraId="0F5A61DB" w14:textId="77777777" w:rsidR="00A361F7" w:rsidRPr="00E76F4B" w:rsidRDefault="00A361F7" w:rsidP="00B5735A">
            <w:pPr>
              <w:pStyle w:val="Tabletex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godine</w:t>
            </w:r>
          </w:p>
        </w:tc>
      </w:tr>
      <w:tr w:rsidR="00A361F7" w:rsidRPr="00C43F15" w14:paraId="3C9EE91F" w14:textId="77777777" w:rsidTr="00DD167C">
        <w:trPr>
          <w:trHeight w:val="284"/>
        </w:trPr>
        <w:tc>
          <w:tcPr>
            <w:tcW w:w="3257" w:type="pct"/>
            <w:vAlign w:val="bottom"/>
          </w:tcPr>
          <w:p w14:paraId="624D6BEC" w14:textId="77777777" w:rsidR="00A361F7" w:rsidRPr="00E76F4B" w:rsidRDefault="00A361F7" w:rsidP="00B5735A">
            <w:pPr>
              <w:pStyle w:val="Tabletex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Najam nekretnine</w:t>
            </w:r>
          </w:p>
        </w:tc>
        <w:tc>
          <w:tcPr>
            <w:tcW w:w="878" w:type="pct"/>
            <w:vAlign w:val="bottom"/>
          </w:tcPr>
          <w:p w14:paraId="4F3234D8" w14:textId="77777777" w:rsidR="00A361F7" w:rsidRPr="00E76F4B" w:rsidRDefault="00662A85" w:rsidP="00B5735A">
            <w:pPr>
              <w:pStyle w:val="Tabletext"/>
              <w:jc w:val="right"/>
              <w:rPr>
                <w:rFonts w:asciiTheme="minorHAnsi" w:hAnsiTheme="minorHAnsi" w:cs="Arial"/>
                <w:color w:val="000000" w:themeColor="text1"/>
                <w:sz w:val="22"/>
                <w:szCs w:val="22"/>
                <w:lang w:val="hr-HR"/>
              </w:rPr>
            </w:pPr>
            <w:r w:rsidRPr="00C43F15">
              <w:rPr>
                <w:rFonts w:asciiTheme="minorHAnsi" w:hAnsiTheme="minorHAnsi" w:cs="Arial"/>
                <w:color w:val="000000" w:themeColor="text1"/>
                <w:sz w:val="22"/>
                <w:szCs w:val="22"/>
                <w:lang w:val="hr-HR"/>
              </w:rPr>
              <w:t>20</w:t>
            </w:r>
            <w:r w:rsidR="00695321" w:rsidRPr="00C43F15">
              <w:rPr>
                <w:rStyle w:val="FootnoteReference"/>
                <w:rFonts w:asciiTheme="minorHAnsi" w:hAnsiTheme="minorHAnsi" w:cs="Arial"/>
                <w:color w:val="000000" w:themeColor="text1"/>
                <w:sz w:val="22"/>
                <w:szCs w:val="22"/>
                <w:lang w:val="hr-HR"/>
              </w:rPr>
              <w:footnoteReference w:id="2"/>
            </w:r>
          </w:p>
        </w:tc>
        <w:tc>
          <w:tcPr>
            <w:tcW w:w="865" w:type="pct"/>
            <w:vAlign w:val="bottom"/>
          </w:tcPr>
          <w:p w14:paraId="542222D3" w14:textId="77777777" w:rsidR="00A361F7" w:rsidRPr="00E76F4B" w:rsidRDefault="00A361F7" w:rsidP="00B5735A">
            <w:pPr>
              <w:pStyle w:val="Tabletex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33</w:t>
            </w:r>
          </w:p>
        </w:tc>
      </w:tr>
    </w:tbl>
    <w:p w14:paraId="37621664" w14:textId="77777777" w:rsidR="0090711C" w:rsidRPr="00C43F15" w:rsidRDefault="0090711C" w:rsidP="0090711C">
      <w:pPr>
        <w:pStyle w:val="HTMLPreformatted"/>
        <w:rPr>
          <w:rFonts w:asciiTheme="minorHAnsi" w:hAnsiTheme="minorHAnsi" w:cstheme="minorHAnsi"/>
          <w:b/>
          <w:color w:val="000000" w:themeColor="text1"/>
          <w:sz w:val="22"/>
          <w:szCs w:val="22"/>
        </w:rPr>
        <w:sectPr w:rsidR="0090711C" w:rsidRPr="00C43F15" w:rsidSect="000D6913">
          <w:pgSz w:w="11907" w:h="16840" w:code="9"/>
          <w:pgMar w:top="1418" w:right="1134" w:bottom="1134" w:left="1418" w:header="851" w:footer="851" w:gutter="0"/>
          <w:cols w:space="720"/>
          <w:noEndnote/>
        </w:sectPr>
      </w:pPr>
    </w:p>
    <w:p w14:paraId="4901C2C9" w14:textId="77777777" w:rsidR="004D7F43" w:rsidRDefault="004D7F43" w:rsidP="00E76F4B">
      <w:pPr>
        <w:pStyle w:val="HTMLPreformatted"/>
        <w:rPr>
          <w:rFonts w:asciiTheme="minorHAnsi" w:hAnsiTheme="minorHAnsi" w:cstheme="minorHAnsi"/>
          <w:color w:val="000000" w:themeColor="text1"/>
          <w:sz w:val="22"/>
          <w:szCs w:val="22"/>
        </w:rPr>
      </w:pPr>
    </w:p>
    <w:p w14:paraId="639A654B" w14:textId="77777777" w:rsidR="004D7F43" w:rsidRPr="005C2408"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5C2408">
        <w:rPr>
          <w:rFonts w:asciiTheme="minorHAnsi" w:hAnsiTheme="minorHAnsi"/>
          <w:b/>
          <w:color w:val="000000" w:themeColor="text1"/>
          <w:sz w:val="22"/>
          <w:szCs w:val="22"/>
          <w:lang w:val="hr-HR"/>
        </w:rPr>
        <w:t>4. Sažetak značajnih računovodstvenih politika (nastavak)</w:t>
      </w:r>
    </w:p>
    <w:p w14:paraId="352CEB01" w14:textId="77777777" w:rsidR="004D7F43" w:rsidRPr="005C2408"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17404967" w14:textId="77777777" w:rsidR="004D7F43" w:rsidRPr="005C2408"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5C2408">
        <w:rPr>
          <w:rFonts w:asciiTheme="minorHAnsi" w:hAnsiTheme="minorHAnsi" w:cstheme="minorHAnsi"/>
          <w:b/>
          <w:color w:val="000000" w:themeColor="text1"/>
          <w:sz w:val="22"/>
          <w:szCs w:val="22"/>
          <w:lang w:val="hr-HR" w:eastAsia="hr-HR"/>
        </w:rPr>
        <w:t>4.2. Značajne računovodstvene politike (nastavak)</w:t>
      </w:r>
    </w:p>
    <w:p w14:paraId="184CA533" w14:textId="77777777" w:rsidR="004D7F43" w:rsidRPr="005C2408" w:rsidRDefault="004D7F43" w:rsidP="004D7F43">
      <w:pPr>
        <w:jc w:val="both"/>
        <w:rPr>
          <w:rFonts w:asciiTheme="minorHAnsi" w:hAnsiTheme="minorHAnsi" w:cstheme="minorHAnsi"/>
          <w:b/>
          <w:color w:val="000000" w:themeColor="text1"/>
          <w:sz w:val="18"/>
          <w:szCs w:val="18"/>
          <w:lang w:val="hr-HR"/>
        </w:rPr>
      </w:pPr>
    </w:p>
    <w:p w14:paraId="4F6A5285" w14:textId="77777777" w:rsidR="004D7F43" w:rsidRPr="005C2408" w:rsidRDefault="004D7F43" w:rsidP="004D7F43">
      <w:pPr>
        <w:pStyle w:val="T1"/>
        <w:tabs>
          <w:tab w:val="left" w:pos="567"/>
        </w:tabs>
        <w:spacing w:before="0" w:after="0" w:line="240" w:lineRule="auto"/>
        <w:rPr>
          <w:rFonts w:asciiTheme="minorHAnsi" w:hAnsiTheme="minorHAnsi" w:cs="Arial"/>
          <w:color w:val="000000" w:themeColor="text1"/>
          <w:sz w:val="22"/>
          <w:szCs w:val="22"/>
          <w:lang w:val="hr-HR"/>
        </w:rPr>
      </w:pPr>
      <w:r w:rsidRPr="005C2408">
        <w:rPr>
          <w:rFonts w:asciiTheme="minorHAnsi" w:hAnsiTheme="minorHAnsi" w:cs="Arial"/>
          <w:color w:val="000000" w:themeColor="text1"/>
          <w:sz w:val="22"/>
          <w:szCs w:val="22"/>
          <w:lang w:val="hr-HR"/>
        </w:rPr>
        <w:t>I. Ulaganja u nekretnine</w:t>
      </w:r>
      <w:r>
        <w:rPr>
          <w:rFonts w:asciiTheme="minorHAnsi" w:hAnsiTheme="minorHAnsi" w:cs="Arial"/>
          <w:color w:val="000000" w:themeColor="text1"/>
          <w:sz w:val="22"/>
          <w:szCs w:val="22"/>
          <w:lang w:val="hr-HR"/>
        </w:rPr>
        <w:t xml:space="preserve"> (nastavak)</w:t>
      </w:r>
    </w:p>
    <w:p w14:paraId="3CEC8C9C" w14:textId="77777777" w:rsidR="004D7F43" w:rsidRDefault="004D7F43" w:rsidP="00B5735A">
      <w:pPr>
        <w:pStyle w:val="accountingpolicytitle"/>
        <w:rPr>
          <w:rFonts w:asciiTheme="minorHAnsi" w:hAnsiTheme="minorHAnsi" w:cstheme="minorHAnsi"/>
          <w:b w:val="0"/>
          <w:color w:val="000000" w:themeColor="text1"/>
          <w:sz w:val="22"/>
          <w:szCs w:val="22"/>
          <w:lang w:val="hr-HR"/>
        </w:rPr>
      </w:pPr>
    </w:p>
    <w:p w14:paraId="59DB23C6" w14:textId="77777777" w:rsidR="006C1FD2" w:rsidRPr="00E76F4B" w:rsidRDefault="003E17D2" w:rsidP="00B5735A">
      <w:pPr>
        <w:pStyle w:val="accountingpolicytitle"/>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Preostala vrijednost, metode amortizacije i procijenjeni vijek uporabe periodički se pregledavaju i usklađuju, ako je potrebno, na svaki datum izvještavanja o financijskom položaju. Ako se utvrdi da je knjigovodstvena vrijednost imovine veća od procijenjenog nadoknadivog iznosa, odmah se otpisuje do nadoknadivog iznosa. Dobici i gubici od otuđenja procjenjuju se usporedbom prihoda od prodaje s knjigovodstvenim iznosom i evidentiraju se u sveobuhvatnoj dobiti.</w:t>
      </w:r>
    </w:p>
    <w:p w14:paraId="46F83A5F" w14:textId="77777777" w:rsidR="003E17D2" w:rsidRPr="00E76F4B" w:rsidRDefault="003E17D2" w:rsidP="00B5735A">
      <w:pPr>
        <w:pStyle w:val="accountingpolicytitle"/>
        <w:rPr>
          <w:rFonts w:asciiTheme="minorHAnsi" w:hAnsiTheme="minorHAnsi" w:cstheme="minorHAnsi"/>
          <w:b w:val="0"/>
          <w:color w:val="000000" w:themeColor="text1"/>
          <w:sz w:val="18"/>
          <w:szCs w:val="18"/>
          <w:lang w:val="hr-HR"/>
        </w:rPr>
      </w:pPr>
    </w:p>
    <w:p w14:paraId="3BE42761" w14:textId="77777777" w:rsidR="003E17D2" w:rsidRPr="00E76F4B" w:rsidRDefault="00BD202A" w:rsidP="00B5735A">
      <w:pPr>
        <w:pStyle w:val="accountingpolicytitle"/>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 xml:space="preserve">Ulaganja u nekretnine </w:t>
      </w:r>
      <w:r w:rsidR="003E17D2" w:rsidRPr="00E76F4B">
        <w:rPr>
          <w:rFonts w:asciiTheme="minorHAnsi" w:hAnsiTheme="minorHAnsi" w:cs="Arial"/>
          <w:b w:val="0"/>
          <w:color w:val="000000" w:themeColor="text1"/>
          <w:sz w:val="22"/>
          <w:szCs w:val="22"/>
          <w:lang w:val="hr-HR"/>
        </w:rPr>
        <w:t xml:space="preserve">iskazana </w:t>
      </w:r>
      <w:r w:rsidRPr="00E76F4B">
        <w:rPr>
          <w:rFonts w:asciiTheme="minorHAnsi" w:hAnsiTheme="minorHAnsi" w:cs="Arial"/>
          <w:b w:val="0"/>
          <w:color w:val="000000" w:themeColor="text1"/>
          <w:sz w:val="22"/>
          <w:szCs w:val="22"/>
          <w:lang w:val="hr-HR"/>
        </w:rPr>
        <w:t>su</w:t>
      </w:r>
      <w:r w:rsidR="003E17D2" w:rsidRPr="00E76F4B">
        <w:rPr>
          <w:rFonts w:asciiTheme="minorHAnsi" w:hAnsiTheme="minorHAnsi" w:cs="Arial"/>
          <w:b w:val="0"/>
          <w:color w:val="000000" w:themeColor="text1"/>
          <w:sz w:val="22"/>
          <w:szCs w:val="22"/>
          <w:lang w:val="hr-HR"/>
        </w:rPr>
        <w:t xml:space="preserve"> u bilješci 2</w:t>
      </w:r>
      <w:r w:rsidR="003754DB" w:rsidRPr="003754DB">
        <w:rPr>
          <w:rFonts w:asciiTheme="minorHAnsi" w:hAnsiTheme="minorHAnsi" w:cs="Arial"/>
          <w:b w:val="0"/>
          <w:color w:val="000000" w:themeColor="text1"/>
          <w:sz w:val="22"/>
          <w:szCs w:val="22"/>
          <w:lang w:val="hr-HR"/>
        </w:rPr>
        <w:t>3</w:t>
      </w:r>
      <w:r w:rsidR="003E17D2" w:rsidRPr="00E76F4B">
        <w:rPr>
          <w:rFonts w:asciiTheme="minorHAnsi" w:hAnsiTheme="minorHAnsi" w:cs="Arial"/>
          <w:b w:val="0"/>
          <w:color w:val="000000" w:themeColor="text1"/>
          <w:sz w:val="22"/>
          <w:szCs w:val="22"/>
          <w:lang w:val="hr-HR"/>
        </w:rPr>
        <w:t>. Ostala imovina zbog nematerijalnog iznosa.</w:t>
      </w:r>
    </w:p>
    <w:p w14:paraId="3AC7780D" w14:textId="77777777" w:rsidR="003E17D2" w:rsidRPr="00E76F4B" w:rsidRDefault="003E17D2" w:rsidP="00B5735A">
      <w:pPr>
        <w:pStyle w:val="accountingpolicytitle"/>
        <w:rPr>
          <w:rFonts w:asciiTheme="minorHAnsi" w:hAnsiTheme="minorHAnsi" w:cs="Arial"/>
          <w:b w:val="0"/>
          <w:color w:val="000000" w:themeColor="text1"/>
          <w:sz w:val="18"/>
          <w:szCs w:val="18"/>
          <w:lang w:val="hr-HR"/>
        </w:rPr>
      </w:pPr>
    </w:p>
    <w:p w14:paraId="11554CF6" w14:textId="77777777" w:rsidR="00B5735A" w:rsidRPr="00E76F4B" w:rsidRDefault="00B5735A" w:rsidP="00B5735A">
      <w:pPr>
        <w:pStyle w:val="accountingpolicytitle"/>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J</w:t>
      </w:r>
      <w:r w:rsidR="00FE7290" w:rsidRPr="00E76F4B">
        <w:rPr>
          <w:rFonts w:asciiTheme="minorHAnsi" w:hAnsiTheme="minorHAnsi" w:cs="Arial"/>
          <w:color w:val="000000" w:themeColor="text1"/>
          <w:sz w:val="22"/>
          <w:szCs w:val="22"/>
          <w:lang w:val="hr-HR"/>
        </w:rPr>
        <w:t>.</w:t>
      </w:r>
      <w:r w:rsidRPr="00E76F4B">
        <w:rPr>
          <w:rFonts w:asciiTheme="minorHAnsi" w:hAnsiTheme="minorHAnsi" w:cs="Arial"/>
          <w:color w:val="000000" w:themeColor="text1"/>
          <w:sz w:val="22"/>
          <w:szCs w:val="22"/>
          <w:lang w:val="hr-HR"/>
        </w:rPr>
        <w:t xml:space="preserve"> </w:t>
      </w:r>
      <w:r w:rsidR="00A553F7" w:rsidRPr="00E76F4B">
        <w:rPr>
          <w:rFonts w:asciiTheme="minorHAnsi" w:hAnsiTheme="minorHAnsi" w:cs="Arial"/>
          <w:color w:val="000000" w:themeColor="text1"/>
          <w:sz w:val="22"/>
          <w:szCs w:val="22"/>
          <w:lang w:val="hr-HR"/>
        </w:rPr>
        <w:t>Preuzeta imovina</w:t>
      </w:r>
    </w:p>
    <w:p w14:paraId="107642BA" w14:textId="77777777" w:rsidR="00B5735A" w:rsidRPr="00E76F4B" w:rsidRDefault="00B5735A" w:rsidP="00B5735A">
      <w:pPr>
        <w:pStyle w:val="accountingpolicytitle"/>
        <w:rPr>
          <w:rFonts w:asciiTheme="minorHAnsi" w:hAnsiTheme="minorHAnsi" w:cs="Arial"/>
          <w:color w:val="000000" w:themeColor="text1"/>
          <w:sz w:val="18"/>
          <w:szCs w:val="18"/>
          <w:lang w:val="hr-HR"/>
        </w:rPr>
      </w:pPr>
    </w:p>
    <w:p w14:paraId="23EA8661" w14:textId="77777777" w:rsidR="00B5735A" w:rsidRPr="00E76F4B" w:rsidRDefault="00A553F7" w:rsidP="00B5735A">
      <w:pPr>
        <w:pStyle w:val="T1"/>
        <w:keepNext w:val="0"/>
        <w:tabs>
          <w:tab w:val="right" w:pos="9781"/>
        </w:tabs>
        <w:spacing w:before="0" w:after="0" w:line="240" w:lineRule="auto"/>
        <w:rPr>
          <w:rFonts w:asciiTheme="minorHAnsi" w:hAnsiTheme="minorHAnsi" w:cs="Arial"/>
          <w:b w:val="0"/>
          <w:bCs w:val="0"/>
          <w:color w:val="000000" w:themeColor="text1"/>
          <w:sz w:val="22"/>
          <w:szCs w:val="22"/>
          <w:lang w:val="hr-HR"/>
        </w:rPr>
      </w:pPr>
      <w:r w:rsidRPr="00E76F4B">
        <w:rPr>
          <w:rFonts w:asciiTheme="minorHAnsi" w:hAnsiTheme="minorHAnsi" w:cs="Arial"/>
          <w:b w:val="0"/>
          <w:bCs w:val="0"/>
          <w:color w:val="000000" w:themeColor="text1"/>
          <w:sz w:val="22"/>
          <w:szCs w:val="22"/>
          <w:lang w:val="hr-HR"/>
        </w:rPr>
        <w:t>Preuzeta imovina</w:t>
      </w:r>
      <w:r w:rsidR="00B5735A" w:rsidRPr="00E76F4B">
        <w:rPr>
          <w:rFonts w:asciiTheme="minorHAnsi" w:hAnsiTheme="minorHAnsi" w:cs="Arial"/>
          <w:b w:val="0"/>
          <w:bCs w:val="0"/>
          <w:color w:val="000000" w:themeColor="text1"/>
          <w:sz w:val="22"/>
          <w:szCs w:val="22"/>
          <w:lang w:val="hr-HR"/>
        </w:rPr>
        <w:t xml:space="preserve"> obuhvaća nekretnine, postrojenja i opremu koju je Grupa preuzela u zamjenu za nenaplaćena potraživanja. Grupa očekuje da će tako preuzeta imovina biti nadoknađena prvenstveno putem prodaje, a ne daljnjim korištenjem.</w:t>
      </w:r>
    </w:p>
    <w:p w14:paraId="7732028A" w14:textId="77777777" w:rsidR="00B5735A" w:rsidRPr="00E76F4B" w:rsidRDefault="00B5735A" w:rsidP="00B5735A">
      <w:pPr>
        <w:pStyle w:val="T1"/>
        <w:keepNext w:val="0"/>
        <w:tabs>
          <w:tab w:val="right" w:pos="9781"/>
        </w:tabs>
        <w:spacing w:before="0" w:after="0" w:line="240" w:lineRule="auto"/>
        <w:rPr>
          <w:rFonts w:asciiTheme="minorHAnsi" w:hAnsiTheme="minorHAnsi" w:cs="Arial"/>
          <w:b w:val="0"/>
          <w:bCs w:val="0"/>
          <w:color w:val="000000" w:themeColor="text1"/>
          <w:sz w:val="18"/>
          <w:szCs w:val="18"/>
          <w:lang w:val="hr-HR"/>
        </w:rPr>
      </w:pPr>
    </w:p>
    <w:p w14:paraId="54985707" w14:textId="77777777" w:rsidR="00B5735A" w:rsidRPr="00E76F4B" w:rsidRDefault="00B5735A" w:rsidP="00B5735A">
      <w:pPr>
        <w:pStyle w:val="T1"/>
        <w:keepNext w:val="0"/>
        <w:tabs>
          <w:tab w:val="right" w:pos="9781"/>
        </w:tabs>
        <w:spacing w:before="0" w:after="0" w:line="240" w:lineRule="auto"/>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 xml:space="preserve">Grupa vrednuje ovu imovinu po </w:t>
      </w:r>
      <w:r w:rsidR="006E24CC" w:rsidRPr="00E76F4B">
        <w:rPr>
          <w:rFonts w:asciiTheme="minorHAnsi" w:hAnsiTheme="minorHAnsi" w:cs="Arial"/>
          <w:b w:val="0"/>
          <w:color w:val="000000" w:themeColor="text1"/>
          <w:sz w:val="22"/>
          <w:szCs w:val="22"/>
          <w:lang w:val="hr-HR"/>
        </w:rPr>
        <w:t>knjigovodstvenoj vrijednosti ili fer vrijednosti</w:t>
      </w:r>
      <w:r w:rsidRPr="00E76F4B">
        <w:rPr>
          <w:rFonts w:asciiTheme="minorHAnsi" w:hAnsiTheme="minorHAnsi" w:cs="Arial"/>
          <w:b w:val="0"/>
          <w:color w:val="000000" w:themeColor="text1"/>
          <w:sz w:val="22"/>
          <w:szCs w:val="22"/>
          <w:lang w:val="hr-HR"/>
        </w:rPr>
        <w:t xml:space="preserve"> (utvrđen</w:t>
      </w:r>
      <w:r w:rsidR="004B5B8C" w:rsidRPr="00E76F4B">
        <w:rPr>
          <w:rFonts w:asciiTheme="minorHAnsi" w:hAnsiTheme="minorHAnsi" w:cs="Arial"/>
          <w:b w:val="0"/>
          <w:color w:val="000000" w:themeColor="text1"/>
          <w:sz w:val="22"/>
          <w:szCs w:val="22"/>
          <w:lang w:val="hr-HR"/>
        </w:rPr>
        <w:t>oj</w:t>
      </w:r>
      <w:r w:rsidRPr="00E76F4B">
        <w:rPr>
          <w:rFonts w:asciiTheme="minorHAnsi" w:hAnsiTheme="minorHAnsi" w:cs="Arial"/>
          <w:b w:val="0"/>
          <w:color w:val="000000" w:themeColor="text1"/>
          <w:sz w:val="22"/>
          <w:szCs w:val="22"/>
          <w:lang w:val="hr-HR"/>
        </w:rPr>
        <w:t xml:space="preserve"> od strane neovisnog procjenitelja) umanjen</w:t>
      </w:r>
      <w:r w:rsidR="002A3926" w:rsidRPr="00E76F4B">
        <w:rPr>
          <w:rFonts w:asciiTheme="minorHAnsi" w:hAnsiTheme="minorHAnsi" w:cs="Arial"/>
          <w:b w:val="0"/>
          <w:color w:val="000000" w:themeColor="text1"/>
          <w:sz w:val="22"/>
          <w:szCs w:val="22"/>
          <w:lang w:val="hr-HR"/>
        </w:rPr>
        <w:t>oj</w:t>
      </w:r>
      <w:r w:rsidRPr="00E76F4B">
        <w:rPr>
          <w:rFonts w:asciiTheme="minorHAnsi" w:hAnsiTheme="minorHAnsi" w:cs="Arial"/>
          <w:b w:val="0"/>
          <w:color w:val="000000" w:themeColor="text1"/>
          <w:sz w:val="22"/>
          <w:szCs w:val="22"/>
          <w:lang w:val="hr-HR"/>
        </w:rPr>
        <w:t xml:space="preserve"> za procijenjene očekivane troškove otuđenja</w:t>
      </w:r>
      <w:r w:rsidR="006E24CC" w:rsidRPr="00E76F4B">
        <w:rPr>
          <w:rFonts w:asciiTheme="minorHAnsi" w:hAnsiTheme="minorHAnsi" w:cs="Arial"/>
          <w:b w:val="0"/>
          <w:color w:val="000000" w:themeColor="text1"/>
          <w:sz w:val="22"/>
          <w:szCs w:val="22"/>
          <w:lang w:val="hr-HR"/>
        </w:rPr>
        <w:t>, ovisno što je niže</w:t>
      </w:r>
      <w:r w:rsidRPr="00E76F4B">
        <w:rPr>
          <w:rFonts w:asciiTheme="minorHAnsi" w:hAnsiTheme="minorHAnsi" w:cs="Arial"/>
          <w:b w:val="0"/>
          <w:color w:val="000000" w:themeColor="text1"/>
          <w:sz w:val="22"/>
          <w:szCs w:val="22"/>
          <w:lang w:val="hr-HR"/>
        </w:rPr>
        <w:t xml:space="preserve">. </w:t>
      </w:r>
    </w:p>
    <w:p w14:paraId="734F7AC9" w14:textId="77777777" w:rsidR="00B5735A" w:rsidRPr="00E76F4B" w:rsidRDefault="00B5735A" w:rsidP="00B5735A">
      <w:pPr>
        <w:pStyle w:val="T1"/>
        <w:keepNext w:val="0"/>
        <w:tabs>
          <w:tab w:val="right" w:pos="9781"/>
        </w:tabs>
        <w:spacing w:before="0" w:after="0" w:line="240" w:lineRule="auto"/>
        <w:rPr>
          <w:rFonts w:asciiTheme="minorHAnsi" w:hAnsiTheme="minorHAnsi" w:cs="Arial"/>
          <w:b w:val="0"/>
          <w:bCs w:val="0"/>
          <w:color w:val="000000" w:themeColor="text1"/>
          <w:sz w:val="22"/>
          <w:szCs w:val="22"/>
          <w:lang w:val="hr-HR"/>
        </w:rPr>
      </w:pPr>
    </w:p>
    <w:p w14:paraId="4B2669A7" w14:textId="77777777" w:rsidR="00B5735A" w:rsidRPr="00E76F4B" w:rsidRDefault="00B5735A" w:rsidP="00B5735A">
      <w:pPr>
        <w:pStyle w:val="T1"/>
        <w:keepNext w:val="0"/>
        <w:tabs>
          <w:tab w:val="right" w:pos="9781"/>
        </w:tabs>
        <w:spacing w:before="0" w:after="0" w:line="240" w:lineRule="auto"/>
        <w:rPr>
          <w:rFonts w:asciiTheme="minorHAnsi" w:hAnsiTheme="minorHAnsi" w:cs="Arial"/>
          <w:b w:val="0"/>
          <w:bCs w:val="0"/>
          <w:color w:val="000000" w:themeColor="text1"/>
          <w:sz w:val="22"/>
          <w:szCs w:val="22"/>
          <w:lang w:val="hr-HR"/>
        </w:rPr>
      </w:pPr>
      <w:r w:rsidRPr="00E76F4B">
        <w:rPr>
          <w:rFonts w:asciiTheme="minorHAnsi" w:hAnsiTheme="minorHAnsi" w:cs="Arial"/>
          <w:b w:val="0"/>
          <w:bCs w:val="0"/>
          <w:color w:val="000000" w:themeColor="text1"/>
          <w:sz w:val="22"/>
          <w:szCs w:val="22"/>
          <w:lang w:val="hr-HR"/>
        </w:rPr>
        <w:t>Amortizacija navedene imovine se ne obračunava.</w:t>
      </w:r>
    </w:p>
    <w:p w14:paraId="1BB01698" w14:textId="77777777" w:rsidR="00B5735A" w:rsidRPr="00E76F4B" w:rsidRDefault="00B5735A" w:rsidP="00B5735A">
      <w:pPr>
        <w:pStyle w:val="T1"/>
        <w:keepNext w:val="0"/>
        <w:tabs>
          <w:tab w:val="right" w:pos="9781"/>
        </w:tabs>
        <w:spacing w:before="0" w:after="0" w:line="240" w:lineRule="auto"/>
        <w:rPr>
          <w:rFonts w:asciiTheme="minorHAnsi" w:hAnsiTheme="minorHAnsi" w:cs="Arial"/>
          <w:b w:val="0"/>
          <w:bCs w:val="0"/>
          <w:color w:val="000000" w:themeColor="text1"/>
          <w:sz w:val="16"/>
          <w:szCs w:val="16"/>
          <w:lang w:val="hr-HR"/>
        </w:rPr>
      </w:pPr>
    </w:p>
    <w:p w14:paraId="4D5F8069" w14:textId="77777777" w:rsidR="00B5735A" w:rsidRPr="00E76F4B" w:rsidRDefault="00FA768D" w:rsidP="00B5735A">
      <w:pPr>
        <w:pStyle w:val="T1"/>
        <w:tabs>
          <w:tab w:val="right" w:pos="9781"/>
        </w:tabs>
        <w:spacing w:before="0" w:after="0" w:line="240" w:lineRule="auto"/>
        <w:rPr>
          <w:rFonts w:asciiTheme="minorHAnsi" w:hAnsiTheme="minorHAnsi" w:cs="Arial"/>
          <w:b w:val="0"/>
          <w:bCs w:val="0"/>
          <w:color w:val="000000" w:themeColor="text1"/>
          <w:sz w:val="22"/>
          <w:szCs w:val="22"/>
          <w:lang w:val="hr-HR"/>
        </w:rPr>
      </w:pPr>
      <w:r w:rsidRPr="00E76F4B">
        <w:rPr>
          <w:rFonts w:asciiTheme="minorHAnsi" w:hAnsiTheme="minorHAnsi" w:cs="Arial"/>
          <w:b w:val="0"/>
          <w:bCs w:val="0"/>
          <w:color w:val="000000" w:themeColor="text1"/>
          <w:sz w:val="22"/>
          <w:szCs w:val="22"/>
          <w:lang w:val="hr-HR"/>
        </w:rPr>
        <w:t>Grupa</w:t>
      </w:r>
      <w:r w:rsidR="00B5735A" w:rsidRPr="00E76F4B">
        <w:rPr>
          <w:rFonts w:asciiTheme="minorHAnsi" w:hAnsiTheme="minorHAnsi" w:cs="Arial"/>
          <w:b w:val="0"/>
          <w:bCs w:val="0"/>
          <w:color w:val="000000" w:themeColor="text1"/>
          <w:sz w:val="22"/>
          <w:szCs w:val="22"/>
          <w:lang w:val="hr-HR"/>
        </w:rPr>
        <w:t xml:space="preserve"> priznaje gubitak od umanjenja za bilo koji početni ili naknadni djelomični otpis ove imovine do fer vrijednosti umanjene za troškove otuđenja, i priznaje dobitak za bilo koje naknadno povećanje fer vrijednosti umanjenoj za troškove otuđenja imovine, do visine kumulativnog gubitka od umanjenja koji je bio priznat.</w:t>
      </w:r>
    </w:p>
    <w:p w14:paraId="63CE2903" w14:textId="77777777" w:rsidR="00DA248C" w:rsidRPr="00E76F4B" w:rsidRDefault="00DA248C" w:rsidP="00B5735A">
      <w:pPr>
        <w:pStyle w:val="accountingpolicytitle"/>
        <w:rPr>
          <w:b w:val="0"/>
          <w:color w:val="000000" w:themeColor="text1"/>
          <w:lang w:val="hr-HR"/>
        </w:rPr>
      </w:pPr>
    </w:p>
    <w:p w14:paraId="7708555E" w14:textId="77777777" w:rsidR="004E0056" w:rsidRPr="003A0705" w:rsidRDefault="00DA248C" w:rsidP="00A361F7">
      <w:pPr>
        <w:pStyle w:val="T1"/>
        <w:spacing w:before="0" w:after="0" w:line="240" w:lineRule="auto"/>
        <w:rPr>
          <w:rFonts w:asciiTheme="minorHAnsi" w:hAnsiTheme="minorHAnsi" w:cs="Arial"/>
          <w:b w:val="0"/>
          <w:bCs w:val="0"/>
          <w:color w:val="000000" w:themeColor="text1"/>
          <w:sz w:val="22"/>
          <w:szCs w:val="22"/>
          <w:lang w:val="hr-HR"/>
        </w:rPr>
      </w:pPr>
      <w:r w:rsidRPr="00C45423">
        <w:rPr>
          <w:rFonts w:asciiTheme="minorHAnsi" w:hAnsiTheme="minorHAnsi" w:cstheme="minorHAnsi"/>
          <w:b w:val="0"/>
          <w:bCs w:val="0"/>
          <w:color w:val="000000" w:themeColor="text1"/>
          <w:sz w:val="22"/>
          <w:szCs w:val="22"/>
          <w:lang w:val="hr-HR"/>
        </w:rPr>
        <w:t xml:space="preserve">Rezervacije za umanjenje vrijednosti priznaju se u dobiti ili gubitku, kao dobici/gubici nakon naknadnog mjerenja i prodaje </w:t>
      </w:r>
      <w:r w:rsidR="00A553F7" w:rsidRPr="00C45423">
        <w:rPr>
          <w:rFonts w:asciiTheme="minorHAnsi" w:hAnsiTheme="minorHAnsi" w:cstheme="minorHAnsi"/>
          <w:b w:val="0"/>
          <w:bCs w:val="0"/>
          <w:color w:val="000000" w:themeColor="text1"/>
          <w:sz w:val="22"/>
          <w:szCs w:val="22"/>
          <w:lang w:val="hr-HR"/>
        </w:rPr>
        <w:t>preuzete imovine.</w:t>
      </w:r>
    </w:p>
    <w:p w14:paraId="15BFEBF7" w14:textId="77777777" w:rsidR="004D7F43" w:rsidRPr="00E76F4B" w:rsidRDefault="004D7F43" w:rsidP="00A361F7">
      <w:pPr>
        <w:pStyle w:val="T1"/>
        <w:spacing w:before="0" w:after="0" w:line="240" w:lineRule="auto"/>
        <w:rPr>
          <w:rFonts w:asciiTheme="minorHAnsi" w:hAnsiTheme="minorHAnsi" w:cs="Arial"/>
          <w:color w:val="000000" w:themeColor="text1"/>
          <w:sz w:val="22"/>
          <w:szCs w:val="22"/>
          <w:lang w:val="hr-HR"/>
        </w:rPr>
      </w:pPr>
    </w:p>
    <w:p w14:paraId="77853506" w14:textId="77777777" w:rsidR="004D7F43" w:rsidRDefault="004D7F43" w:rsidP="003C6BA3">
      <w:pPr>
        <w:pStyle w:val="T1"/>
        <w:spacing w:before="0" w:after="0" w:line="240" w:lineRule="auto"/>
        <w:rPr>
          <w:rFonts w:asciiTheme="minorHAnsi" w:hAnsiTheme="minorHAnsi" w:cs="Arial"/>
          <w:b w:val="0"/>
          <w:bCs w:val="0"/>
          <w:color w:val="000000" w:themeColor="text1"/>
          <w:sz w:val="22"/>
          <w:szCs w:val="22"/>
          <w:lang w:val="hr-HR"/>
        </w:rPr>
        <w:sectPr w:rsidR="004D7F43" w:rsidSect="000D6913">
          <w:pgSz w:w="11907" w:h="16840" w:code="9"/>
          <w:pgMar w:top="1418" w:right="1134" w:bottom="1134" w:left="1418" w:header="851" w:footer="851" w:gutter="0"/>
          <w:cols w:space="720"/>
          <w:noEndnote/>
        </w:sectPr>
      </w:pPr>
    </w:p>
    <w:p w14:paraId="4C502B94" w14:textId="77777777" w:rsidR="004D7F43"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3AA4A51B" w14:textId="77777777" w:rsidR="004D7F43" w:rsidRPr="005C2408"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5C2408">
        <w:rPr>
          <w:rFonts w:asciiTheme="minorHAnsi" w:hAnsiTheme="minorHAnsi"/>
          <w:b/>
          <w:color w:val="000000" w:themeColor="text1"/>
          <w:sz w:val="22"/>
          <w:szCs w:val="22"/>
          <w:lang w:val="hr-HR"/>
        </w:rPr>
        <w:t>4. Sažetak značajnih računovodstvenih politika (nastavak)</w:t>
      </w:r>
    </w:p>
    <w:p w14:paraId="595EDC91" w14:textId="77777777" w:rsidR="004D7F43" w:rsidRPr="005C2408"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274085C3" w14:textId="77777777" w:rsidR="004D7F43" w:rsidRPr="005C2408"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5C2408">
        <w:rPr>
          <w:rFonts w:asciiTheme="minorHAnsi" w:hAnsiTheme="minorHAnsi" w:cstheme="minorHAnsi"/>
          <w:b/>
          <w:color w:val="000000" w:themeColor="text1"/>
          <w:sz w:val="22"/>
          <w:szCs w:val="22"/>
          <w:lang w:val="hr-HR" w:eastAsia="hr-HR"/>
        </w:rPr>
        <w:t>4.2. Značajne računovodstvene politike (nastavak)</w:t>
      </w:r>
    </w:p>
    <w:p w14:paraId="71585092" w14:textId="77777777" w:rsidR="00364623" w:rsidRPr="00E76F4B" w:rsidRDefault="00364623" w:rsidP="003C6BA3">
      <w:pPr>
        <w:pStyle w:val="T1"/>
        <w:spacing w:before="0" w:after="0" w:line="240" w:lineRule="auto"/>
        <w:rPr>
          <w:rFonts w:asciiTheme="minorHAnsi" w:hAnsiTheme="minorHAnsi" w:cs="Arial"/>
          <w:b w:val="0"/>
          <w:bCs w:val="0"/>
          <w:color w:val="000000" w:themeColor="text1"/>
          <w:sz w:val="22"/>
          <w:szCs w:val="22"/>
          <w:lang w:val="hr-HR"/>
        </w:rPr>
      </w:pPr>
    </w:p>
    <w:p w14:paraId="6417DCDC" w14:textId="77777777" w:rsidR="00364623" w:rsidRPr="00E76F4B" w:rsidRDefault="00364623" w:rsidP="00364623">
      <w:pPr>
        <w:pStyle w:val="accountingpolicytitle"/>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K. Depoziti, obveze po kreditima i obveze za izdane dugoročne vrijednosne papire</w:t>
      </w:r>
    </w:p>
    <w:p w14:paraId="0280CC73" w14:textId="77777777" w:rsidR="00364623" w:rsidRPr="00E76F4B" w:rsidRDefault="00364623" w:rsidP="00364623">
      <w:pPr>
        <w:pStyle w:val="accountingpolicytitle"/>
        <w:rPr>
          <w:rFonts w:asciiTheme="minorHAnsi" w:hAnsiTheme="minorHAnsi" w:cs="Arial"/>
          <w:color w:val="000000" w:themeColor="text1"/>
          <w:sz w:val="22"/>
          <w:szCs w:val="22"/>
          <w:lang w:val="hr-HR"/>
        </w:rPr>
      </w:pPr>
    </w:p>
    <w:p w14:paraId="22301A2A" w14:textId="77777777" w:rsidR="00364623" w:rsidRPr="00E76F4B" w:rsidRDefault="004725A8" w:rsidP="00364623">
      <w:pPr>
        <w:pStyle w:val="accountingpolicytitle"/>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I</w:t>
      </w:r>
      <w:r w:rsidR="00364623" w:rsidRPr="00E76F4B">
        <w:rPr>
          <w:rFonts w:asciiTheme="minorHAnsi" w:hAnsiTheme="minorHAnsi" w:cstheme="minorHAnsi"/>
          <w:b w:val="0"/>
          <w:color w:val="000000" w:themeColor="text1"/>
          <w:sz w:val="22"/>
          <w:szCs w:val="22"/>
          <w:lang w:val="hr-HR"/>
        </w:rPr>
        <w:t xml:space="preserve">zdani dužnički vrijednosni papiri i zaduženja su izvori financiranja Grupe.  </w:t>
      </w:r>
    </w:p>
    <w:p w14:paraId="2A68948E" w14:textId="77777777" w:rsidR="00364623" w:rsidRPr="00E76F4B" w:rsidRDefault="00364623" w:rsidP="00364623">
      <w:pPr>
        <w:pStyle w:val="accountingpolicytitle"/>
        <w:rPr>
          <w:rFonts w:asciiTheme="minorHAnsi" w:hAnsiTheme="minorHAnsi" w:cstheme="minorHAnsi"/>
          <w:b w:val="0"/>
          <w:color w:val="000000" w:themeColor="text1"/>
          <w:sz w:val="22"/>
          <w:szCs w:val="22"/>
          <w:lang w:val="hr-HR"/>
        </w:rPr>
      </w:pPr>
    </w:p>
    <w:p w14:paraId="0917C728" w14:textId="77777777" w:rsidR="00364623" w:rsidRPr="00E76F4B" w:rsidRDefault="00364623" w:rsidP="00364623">
      <w:pPr>
        <w:pStyle w:val="accountingpolicytitle"/>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 xml:space="preserve">Depoziti, </w:t>
      </w:r>
      <w:r w:rsidR="003A64D5" w:rsidRPr="00E76F4B">
        <w:rPr>
          <w:rFonts w:asciiTheme="minorHAnsi" w:hAnsiTheme="minorHAnsi" w:cstheme="minorHAnsi"/>
          <w:b w:val="0"/>
          <w:color w:val="000000" w:themeColor="text1"/>
          <w:sz w:val="22"/>
          <w:szCs w:val="22"/>
          <w:lang w:val="hr-HR"/>
        </w:rPr>
        <w:t xml:space="preserve">obveze za izdane dugoročne vrijednosne papire i obveze po kreditima </w:t>
      </w:r>
      <w:r w:rsidRPr="00E76F4B">
        <w:rPr>
          <w:rFonts w:asciiTheme="minorHAnsi" w:hAnsiTheme="minorHAnsi" w:cstheme="minorHAnsi"/>
          <w:b w:val="0"/>
          <w:color w:val="000000" w:themeColor="text1"/>
          <w:sz w:val="22"/>
          <w:szCs w:val="22"/>
          <w:lang w:val="hr-HR"/>
        </w:rPr>
        <w:t xml:space="preserve">početno se mjere po fer vrijednosti umanjenoj za </w:t>
      </w:r>
      <w:r w:rsidR="00F62274" w:rsidRPr="00E76F4B">
        <w:rPr>
          <w:rFonts w:asciiTheme="minorHAnsi" w:hAnsiTheme="minorHAnsi" w:cstheme="minorHAnsi"/>
          <w:b w:val="0"/>
          <w:color w:val="000000" w:themeColor="text1"/>
          <w:sz w:val="22"/>
          <w:szCs w:val="22"/>
          <w:lang w:val="hr-HR"/>
        </w:rPr>
        <w:t xml:space="preserve">dodatne </w:t>
      </w:r>
      <w:r w:rsidRPr="00E76F4B">
        <w:rPr>
          <w:rFonts w:asciiTheme="minorHAnsi" w:hAnsiTheme="minorHAnsi" w:cstheme="minorHAnsi"/>
          <w:b w:val="0"/>
          <w:color w:val="000000" w:themeColor="text1"/>
          <w:sz w:val="22"/>
          <w:szCs w:val="22"/>
          <w:lang w:val="hr-HR"/>
        </w:rPr>
        <w:t xml:space="preserve">izravne </w:t>
      </w:r>
      <w:r w:rsidR="00715816" w:rsidRPr="00E76F4B">
        <w:rPr>
          <w:rFonts w:asciiTheme="minorHAnsi" w:hAnsiTheme="minorHAnsi" w:cstheme="minorHAnsi"/>
          <w:b w:val="0"/>
          <w:color w:val="000000" w:themeColor="text1"/>
          <w:sz w:val="22"/>
          <w:szCs w:val="22"/>
          <w:lang w:val="hr-HR"/>
        </w:rPr>
        <w:t>t</w:t>
      </w:r>
      <w:r w:rsidRPr="00E76F4B">
        <w:rPr>
          <w:rFonts w:asciiTheme="minorHAnsi" w:hAnsiTheme="minorHAnsi" w:cstheme="minorHAnsi"/>
          <w:b w:val="0"/>
          <w:color w:val="000000" w:themeColor="text1"/>
          <w:sz w:val="22"/>
          <w:szCs w:val="22"/>
          <w:lang w:val="hr-HR"/>
        </w:rPr>
        <w:t>ransakcij</w:t>
      </w:r>
      <w:r w:rsidR="00715816" w:rsidRPr="00E76F4B">
        <w:rPr>
          <w:rFonts w:asciiTheme="minorHAnsi" w:hAnsiTheme="minorHAnsi" w:cstheme="minorHAnsi"/>
          <w:b w:val="0"/>
          <w:color w:val="000000" w:themeColor="text1"/>
          <w:sz w:val="22"/>
          <w:szCs w:val="22"/>
          <w:lang w:val="hr-HR"/>
        </w:rPr>
        <w:t>sk</w:t>
      </w:r>
      <w:r w:rsidRPr="00E76F4B">
        <w:rPr>
          <w:rFonts w:asciiTheme="minorHAnsi" w:hAnsiTheme="minorHAnsi" w:cstheme="minorHAnsi"/>
          <w:b w:val="0"/>
          <w:color w:val="000000" w:themeColor="text1"/>
          <w:sz w:val="22"/>
          <w:szCs w:val="22"/>
          <w:lang w:val="hr-HR"/>
        </w:rPr>
        <w:t>e</w:t>
      </w:r>
      <w:r w:rsidR="00715816" w:rsidRPr="00E76F4B">
        <w:rPr>
          <w:rFonts w:asciiTheme="minorHAnsi" w:hAnsiTheme="minorHAnsi" w:cstheme="minorHAnsi"/>
          <w:b w:val="0"/>
          <w:color w:val="000000" w:themeColor="text1"/>
          <w:sz w:val="22"/>
          <w:szCs w:val="22"/>
          <w:lang w:val="hr-HR"/>
        </w:rPr>
        <w:t xml:space="preserve"> troškove te se </w:t>
      </w:r>
      <w:r w:rsidRPr="00E76F4B">
        <w:rPr>
          <w:rFonts w:asciiTheme="minorHAnsi" w:hAnsiTheme="minorHAnsi" w:cstheme="minorHAnsi"/>
          <w:b w:val="0"/>
          <w:color w:val="000000" w:themeColor="text1"/>
          <w:sz w:val="22"/>
          <w:szCs w:val="22"/>
          <w:lang w:val="hr-HR"/>
        </w:rPr>
        <w:t>naknadno mjere po amortiziranom trošku primjenom metode efektivne kamatne stope, osim ako Grupa ne odredi obveze po fer vrijednosti kroz dobit i</w:t>
      </w:r>
      <w:r w:rsidR="00715816" w:rsidRPr="00E76F4B">
        <w:rPr>
          <w:rFonts w:asciiTheme="minorHAnsi" w:hAnsiTheme="minorHAnsi" w:cstheme="minorHAnsi"/>
          <w:b w:val="0"/>
          <w:color w:val="000000" w:themeColor="text1"/>
          <w:sz w:val="22"/>
          <w:szCs w:val="22"/>
          <w:lang w:val="hr-HR"/>
        </w:rPr>
        <w:t>li</w:t>
      </w:r>
      <w:r w:rsidRPr="00E76F4B">
        <w:rPr>
          <w:rFonts w:asciiTheme="minorHAnsi" w:hAnsiTheme="minorHAnsi" w:cstheme="minorHAnsi"/>
          <w:b w:val="0"/>
          <w:color w:val="000000" w:themeColor="text1"/>
          <w:sz w:val="22"/>
          <w:szCs w:val="22"/>
          <w:lang w:val="hr-HR"/>
        </w:rPr>
        <w:t xml:space="preserve"> gubit</w:t>
      </w:r>
      <w:r w:rsidR="00715816" w:rsidRPr="00E76F4B">
        <w:rPr>
          <w:rFonts w:asciiTheme="minorHAnsi" w:hAnsiTheme="minorHAnsi" w:cstheme="minorHAnsi"/>
          <w:b w:val="0"/>
          <w:color w:val="000000" w:themeColor="text1"/>
          <w:sz w:val="22"/>
          <w:szCs w:val="22"/>
          <w:lang w:val="hr-HR"/>
        </w:rPr>
        <w:t>a</w:t>
      </w:r>
      <w:r w:rsidRPr="00E76F4B">
        <w:rPr>
          <w:rFonts w:asciiTheme="minorHAnsi" w:hAnsiTheme="minorHAnsi" w:cstheme="minorHAnsi"/>
          <w:b w:val="0"/>
          <w:color w:val="000000" w:themeColor="text1"/>
          <w:sz w:val="22"/>
          <w:szCs w:val="22"/>
          <w:lang w:val="hr-HR"/>
        </w:rPr>
        <w:t>k.</w:t>
      </w:r>
    </w:p>
    <w:p w14:paraId="70400C84" w14:textId="77777777" w:rsidR="00364623" w:rsidRPr="00E76F4B" w:rsidRDefault="00364623" w:rsidP="001B0C35">
      <w:pPr>
        <w:pStyle w:val="T1"/>
        <w:keepNext w:val="0"/>
        <w:spacing w:before="0" w:after="0" w:line="240" w:lineRule="auto"/>
        <w:rPr>
          <w:rFonts w:asciiTheme="minorHAnsi" w:hAnsiTheme="minorHAnsi" w:cs="Arial"/>
          <w:bCs w:val="0"/>
          <w:color w:val="000000" w:themeColor="text1"/>
          <w:sz w:val="22"/>
          <w:szCs w:val="22"/>
          <w:lang w:val="hr-HR"/>
        </w:rPr>
      </w:pPr>
    </w:p>
    <w:p w14:paraId="642D0CA0" w14:textId="77777777" w:rsidR="00364623" w:rsidRPr="00E76F4B" w:rsidRDefault="00364623" w:rsidP="00364623">
      <w:pPr>
        <w:pStyle w:val="accountingpolicytitle"/>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Financijske obveze se iskazuju u ugovorenoj valuti preračunatoj u kune po srednjem tečaju HNB-a, ugovornom tečaju ili po utvrđenoj svoti koja potječe iz poslovnih i financijskih transakcija temeljenih na dokumentaciji.</w:t>
      </w:r>
    </w:p>
    <w:p w14:paraId="2F4A4CE3" w14:textId="77777777" w:rsidR="00364623" w:rsidRPr="00E76F4B" w:rsidRDefault="00364623" w:rsidP="001B0C35">
      <w:pPr>
        <w:pStyle w:val="T1"/>
        <w:keepNext w:val="0"/>
        <w:spacing w:before="0" w:after="0" w:line="240" w:lineRule="auto"/>
        <w:rPr>
          <w:rFonts w:asciiTheme="minorHAnsi" w:hAnsiTheme="minorHAnsi" w:cs="Arial"/>
          <w:bCs w:val="0"/>
          <w:color w:val="000000" w:themeColor="text1"/>
          <w:sz w:val="22"/>
          <w:szCs w:val="22"/>
          <w:lang w:val="hr-HR"/>
        </w:rPr>
      </w:pPr>
    </w:p>
    <w:p w14:paraId="5074767B" w14:textId="77777777" w:rsidR="00715816" w:rsidRPr="00E76F4B" w:rsidRDefault="00715816" w:rsidP="00715816">
      <w:pPr>
        <w:pStyle w:val="accountingpolicytitle"/>
        <w:rPr>
          <w:rFonts w:ascii="Calibri" w:hAnsi="Calibri" w:cs="Calibri"/>
          <w:b w:val="0"/>
          <w:bCs/>
          <w:color w:val="000000" w:themeColor="text1"/>
          <w:sz w:val="22"/>
          <w:szCs w:val="22"/>
          <w:lang w:val="hr-HR"/>
        </w:rPr>
      </w:pPr>
      <w:r w:rsidRPr="00E76F4B">
        <w:rPr>
          <w:rFonts w:ascii="Calibri" w:hAnsi="Calibri" w:cs="Calibri"/>
          <w:b w:val="0"/>
          <w:color w:val="000000" w:themeColor="text1"/>
          <w:sz w:val="22"/>
          <w:szCs w:val="22"/>
          <w:lang w:val="hr-HR"/>
        </w:rPr>
        <w:t>Kada Grupa proda financijsku imovinu i istovremeno zaključi ugovor o ponovnoj kupnji te imovine (ili slične imovine) po fiksnoj cijeni na budući datum (ugovor o prodaji i ponovnoj kupnji), aranžman se obračunava kao zajmovi uzeti od financijskih institucija koji su osigurani instrumentima osiguranja, a predmetna imovin</w:t>
      </w:r>
      <w:r w:rsidR="00C20870" w:rsidRPr="00E76F4B">
        <w:rPr>
          <w:rFonts w:ascii="Calibri" w:hAnsi="Calibri" w:cs="Calibri"/>
          <w:b w:val="0"/>
          <w:color w:val="000000" w:themeColor="text1"/>
          <w:sz w:val="22"/>
          <w:szCs w:val="22"/>
          <w:lang w:val="hr-HR"/>
        </w:rPr>
        <w:t>a</w:t>
      </w:r>
      <w:r w:rsidRPr="00E76F4B">
        <w:rPr>
          <w:rFonts w:ascii="Calibri" w:hAnsi="Calibri" w:cs="Calibri"/>
          <w:b w:val="0"/>
          <w:color w:val="000000" w:themeColor="text1"/>
          <w:sz w:val="22"/>
          <w:szCs w:val="22"/>
          <w:lang w:val="hr-HR"/>
        </w:rPr>
        <w:t xml:space="preserve"> i nadalje se priznaje u financijskim izvještajima Grupe.</w:t>
      </w:r>
    </w:p>
    <w:p w14:paraId="1EF23A9B" w14:textId="77777777" w:rsidR="00364623" w:rsidRPr="00E76F4B" w:rsidRDefault="00364623" w:rsidP="001B0C35">
      <w:pPr>
        <w:pStyle w:val="T1"/>
        <w:keepNext w:val="0"/>
        <w:spacing w:before="0" w:after="0" w:line="240" w:lineRule="auto"/>
        <w:rPr>
          <w:rFonts w:asciiTheme="minorHAnsi" w:hAnsiTheme="minorHAnsi" w:cs="Arial"/>
          <w:bCs w:val="0"/>
          <w:color w:val="000000" w:themeColor="text1"/>
          <w:sz w:val="22"/>
          <w:szCs w:val="22"/>
          <w:lang w:val="hr-HR"/>
        </w:rPr>
      </w:pPr>
    </w:p>
    <w:p w14:paraId="4DBF11B1" w14:textId="77777777" w:rsidR="00364623" w:rsidRPr="00E76F4B" w:rsidRDefault="00364623" w:rsidP="001B0C35">
      <w:pPr>
        <w:pStyle w:val="T1"/>
        <w:keepNext w:val="0"/>
        <w:spacing w:before="0" w:after="0" w:line="240" w:lineRule="auto"/>
        <w:rPr>
          <w:rFonts w:asciiTheme="minorHAnsi" w:hAnsiTheme="minorHAnsi" w:cs="Arial"/>
          <w:bCs w:val="0"/>
          <w:color w:val="000000" w:themeColor="text1"/>
          <w:sz w:val="22"/>
          <w:szCs w:val="22"/>
          <w:lang w:val="hr-HR"/>
        </w:rPr>
      </w:pPr>
      <w:r w:rsidRPr="00E76F4B">
        <w:rPr>
          <w:rFonts w:asciiTheme="minorHAnsi" w:hAnsiTheme="minorHAnsi" w:cs="Arial"/>
          <w:bCs w:val="0"/>
          <w:color w:val="000000" w:themeColor="text1"/>
          <w:sz w:val="22"/>
          <w:szCs w:val="22"/>
          <w:lang w:val="hr-HR"/>
        </w:rPr>
        <w:t>L. Državne potpore</w:t>
      </w:r>
    </w:p>
    <w:p w14:paraId="361694C9" w14:textId="77777777" w:rsidR="00364623" w:rsidRPr="00E76F4B" w:rsidRDefault="00364623" w:rsidP="001B0C35">
      <w:pPr>
        <w:pStyle w:val="T1"/>
        <w:keepNext w:val="0"/>
        <w:spacing w:before="0" w:after="0" w:line="240" w:lineRule="auto"/>
        <w:rPr>
          <w:rFonts w:asciiTheme="minorHAnsi" w:hAnsiTheme="minorHAnsi" w:cs="Arial"/>
          <w:b w:val="0"/>
          <w:bCs w:val="0"/>
          <w:color w:val="000000" w:themeColor="text1"/>
          <w:sz w:val="22"/>
          <w:szCs w:val="22"/>
          <w:lang w:val="hr-HR"/>
        </w:rPr>
      </w:pPr>
    </w:p>
    <w:p w14:paraId="1B56A290" w14:textId="77777777" w:rsidR="00364623" w:rsidRPr="00E76F4B" w:rsidRDefault="00364623" w:rsidP="00364623">
      <w:pPr>
        <w:pStyle w:val="accountingpolicytitle"/>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Korisnicima koji ostvaruju pravo na subvenciju kamatne stope po Programu povlaštenog financiranja po kreditnim programima HBOR-a kamatna stopa je subvencionirana za cijelo vrijeme trajanja otplate kredita od strane Republike Hrvatske – Ministarstva financija.</w:t>
      </w:r>
    </w:p>
    <w:p w14:paraId="65A722FC" w14:textId="77777777" w:rsidR="00364623" w:rsidRPr="00E76F4B" w:rsidRDefault="00364623" w:rsidP="00364623">
      <w:pPr>
        <w:pStyle w:val="TT"/>
        <w:tabs>
          <w:tab w:val="clear" w:pos="1202"/>
        </w:tabs>
        <w:spacing w:line="240" w:lineRule="auto"/>
        <w:jc w:val="both"/>
        <w:outlineLvl w:val="9"/>
        <w:rPr>
          <w:rFonts w:asciiTheme="minorHAnsi" w:hAnsiTheme="minorHAnsi" w:cs="Arial"/>
          <w:bCs/>
          <w:color w:val="000000" w:themeColor="text1"/>
          <w:sz w:val="22"/>
          <w:szCs w:val="22"/>
          <w:lang w:val="hr-HR"/>
        </w:rPr>
      </w:pPr>
    </w:p>
    <w:p w14:paraId="57F611FC" w14:textId="77777777" w:rsidR="00364623" w:rsidRPr="00E76F4B" w:rsidRDefault="00364623" w:rsidP="00364623">
      <w:pPr>
        <w:pStyle w:val="TT"/>
        <w:tabs>
          <w:tab w:val="clear" w:pos="1202"/>
        </w:tabs>
        <w:spacing w:line="240" w:lineRule="auto"/>
        <w:jc w:val="both"/>
        <w:outlineLvl w:val="9"/>
        <w:rPr>
          <w:rFonts w:asciiTheme="minorHAnsi" w:hAnsiTheme="minorHAnsi" w:cs="Arial"/>
          <w:bCs/>
          <w:color w:val="000000" w:themeColor="text1"/>
          <w:sz w:val="22"/>
          <w:szCs w:val="22"/>
          <w:lang w:val="hr-HR"/>
        </w:rPr>
      </w:pPr>
      <w:r w:rsidRPr="00E76F4B">
        <w:rPr>
          <w:rFonts w:asciiTheme="minorHAnsi" w:hAnsiTheme="minorHAnsi" w:cs="Arial"/>
          <w:bCs/>
          <w:color w:val="000000" w:themeColor="text1"/>
          <w:sz w:val="22"/>
          <w:szCs w:val="22"/>
          <w:lang w:val="hr-HR"/>
        </w:rPr>
        <w:t xml:space="preserve">Diskontirani iznos subvencionirane kamate za krajnjeg korisnika iskazan je kao odgođeno priznavanje kamatnih prihoda u ostalim obvezama i priznaje se u </w:t>
      </w:r>
      <w:r w:rsidR="00AA5F2C" w:rsidRPr="00E76F4B">
        <w:rPr>
          <w:rFonts w:asciiTheme="minorHAnsi" w:hAnsiTheme="minorHAnsi" w:cs="Arial"/>
          <w:bCs/>
          <w:color w:val="000000" w:themeColor="text1"/>
          <w:sz w:val="22"/>
          <w:szCs w:val="22"/>
          <w:lang w:val="hr-HR"/>
        </w:rPr>
        <w:t>računu</w:t>
      </w:r>
      <w:r w:rsidRPr="00E76F4B">
        <w:rPr>
          <w:rFonts w:asciiTheme="minorHAnsi" w:hAnsiTheme="minorHAnsi" w:cs="Arial"/>
          <w:bCs/>
          <w:color w:val="000000" w:themeColor="text1"/>
          <w:sz w:val="22"/>
          <w:szCs w:val="22"/>
          <w:lang w:val="hr-HR"/>
        </w:rPr>
        <w:t xml:space="preserve"> dobiti i gubitk</w:t>
      </w:r>
      <w:r w:rsidR="00AA5F2C" w:rsidRPr="00E76F4B">
        <w:rPr>
          <w:rFonts w:asciiTheme="minorHAnsi" w:hAnsiTheme="minorHAnsi" w:cs="Arial"/>
          <w:bCs/>
          <w:color w:val="000000" w:themeColor="text1"/>
          <w:sz w:val="22"/>
          <w:szCs w:val="22"/>
          <w:lang w:val="hr-HR"/>
        </w:rPr>
        <w:t>a</w:t>
      </w:r>
      <w:r w:rsidRPr="00E76F4B">
        <w:rPr>
          <w:rFonts w:asciiTheme="minorHAnsi" w:hAnsiTheme="minorHAnsi" w:cs="Arial"/>
          <w:bCs/>
          <w:color w:val="000000" w:themeColor="text1"/>
          <w:sz w:val="22"/>
          <w:szCs w:val="22"/>
          <w:lang w:val="hr-HR"/>
        </w:rPr>
        <w:t xml:space="preserve"> na vremenskoj osnovi tijekom razdoblja otplate kredita. Sukladno tome krediti su iskazani po amortiziranom trošku, korištenjem kamatne stope bez uvažavanja efekata subvencija uplaćenih od države.</w:t>
      </w:r>
    </w:p>
    <w:p w14:paraId="161CD4BB" w14:textId="77777777" w:rsidR="00364623" w:rsidRPr="00E76F4B" w:rsidRDefault="00364623" w:rsidP="001B0C35">
      <w:pPr>
        <w:pStyle w:val="T1"/>
        <w:keepNext w:val="0"/>
        <w:spacing w:before="0" w:after="0" w:line="240" w:lineRule="auto"/>
        <w:rPr>
          <w:rFonts w:asciiTheme="minorHAnsi" w:hAnsiTheme="minorHAnsi" w:cs="Arial"/>
          <w:b w:val="0"/>
          <w:bCs w:val="0"/>
          <w:color w:val="000000" w:themeColor="text1"/>
          <w:sz w:val="22"/>
          <w:szCs w:val="22"/>
          <w:lang w:val="hr-HR"/>
        </w:rPr>
      </w:pPr>
    </w:p>
    <w:p w14:paraId="6B19B7CA" w14:textId="77777777" w:rsidR="0023108B" w:rsidRPr="00E76F4B" w:rsidRDefault="0023108B" w:rsidP="00BD5797">
      <w:pPr>
        <w:pStyle w:val="accountingpolicytitle"/>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M. </w:t>
      </w:r>
      <w:r w:rsidR="004F7A67" w:rsidRPr="00E76F4B">
        <w:rPr>
          <w:rFonts w:asciiTheme="minorHAnsi" w:hAnsiTheme="minorHAnsi" w:cs="Arial"/>
          <w:color w:val="000000" w:themeColor="text1"/>
          <w:sz w:val="22"/>
          <w:szCs w:val="22"/>
          <w:lang w:val="hr-HR"/>
        </w:rPr>
        <w:t>P</w:t>
      </w:r>
      <w:r w:rsidRPr="00E76F4B">
        <w:rPr>
          <w:rFonts w:asciiTheme="minorHAnsi" w:hAnsiTheme="minorHAnsi" w:cs="Arial"/>
          <w:color w:val="000000" w:themeColor="text1"/>
          <w:sz w:val="22"/>
          <w:szCs w:val="22"/>
          <w:lang w:val="hr-HR"/>
        </w:rPr>
        <w:t>reuzete obveze po kreditima</w:t>
      </w:r>
    </w:p>
    <w:p w14:paraId="54ACA084" w14:textId="77777777" w:rsidR="0023108B" w:rsidRPr="00E76F4B" w:rsidRDefault="0023108B" w:rsidP="00BD5797">
      <w:pPr>
        <w:pStyle w:val="accountingpolicytitle"/>
        <w:rPr>
          <w:rFonts w:asciiTheme="minorHAnsi" w:hAnsiTheme="minorHAnsi" w:cs="Arial"/>
          <w:color w:val="000000" w:themeColor="text1"/>
          <w:sz w:val="22"/>
          <w:szCs w:val="22"/>
          <w:lang w:val="hr-HR"/>
        </w:rPr>
      </w:pPr>
    </w:p>
    <w:p w14:paraId="7D96C396" w14:textId="77777777" w:rsidR="0023108B" w:rsidRPr="00E76F4B" w:rsidRDefault="0023108B" w:rsidP="00BD5797">
      <w:pPr>
        <w:pStyle w:val="accountingpolicytitle"/>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Grupa nema preuzetih obveza po kreditima koje se mjere po fer vrijednosti kroz dobit ili gubitak.</w:t>
      </w:r>
    </w:p>
    <w:p w14:paraId="1BDA5751" w14:textId="77777777" w:rsidR="0023108B" w:rsidRPr="00E76F4B" w:rsidRDefault="0023108B" w:rsidP="00BD5797">
      <w:pPr>
        <w:pStyle w:val="accountingpolicytitle"/>
        <w:rPr>
          <w:rFonts w:asciiTheme="minorHAnsi" w:hAnsiTheme="minorHAnsi" w:cs="Arial"/>
          <w:color w:val="000000" w:themeColor="text1"/>
          <w:sz w:val="22"/>
          <w:szCs w:val="22"/>
          <w:lang w:val="hr-HR"/>
        </w:rPr>
      </w:pPr>
    </w:p>
    <w:p w14:paraId="225481CA" w14:textId="77777777" w:rsidR="0023108B" w:rsidRPr="00E76F4B" w:rsidRDefault="0023108B" w:rsidP="00247F48">
      <w:pPr>
        <w:pStyle w:val="HTMLPreformatted"/>
        <w:jc w:val="both"/>
        <w:rPr>
          <w:rFonts w:asciiTheme="minorHAnsi" w:hAnsiTheme="minorHAnsi" w:cstheme="minorHAnsi"/>
          <w:color w:val="000000" w:themeColor="text1"/>
          <w:sz w:val="22"/>
          <w:szCs w:val="22"/>
        </w:rPr>
      </w:pPr>
      <w:r w:rsidRPr="00E76F4B">
        <w:rPr>
          <w:rFonts w:asciiTheme="minorHAnsi" w:hAnsiTheme="minorHAnsi" w:cstheme="minorHAnsi"/>
          <w:color w:val="000000" w:themeColor="text1"/>
          <w:sz w:val="22"/>
          <w:szCs w:val="22"/>
        </w:rPr>
        <w:t xml:space="preserve">Za ostale </w:t>
      </w:r>
      <w:r w:rsidR="00247F48" w:rsidRPr="00E76F4B">
        <w:rPr>
          <w:rFonts w:asciiTheme="minorHAnsi" w:hAnsiTheme="minorHAnsi" w:cstheme="minorHAnsi"/>
          <w:color w:val="000000" w:themeColor="text1"/>
          <w:sz w:val="22"/>
          <w:szCs w:val="22"/>
        </w:rPr>
        <w:t>preuzete obveze po kreditima</w:t>
      </w:r>
      <w:r w:rsidRPr="00E76F4B">
        <w:rPr>
          <w:rFonts w:asciiTheme="minorHAnsi" w:hAnsiTheme="minorHAnsi" w:cstheme="minorHAnsi"/>
          <w:color w:val="000000" w:themeColor="text1"/>
          <w:sz w:val="22"/>
          <w:szCs w:val="22"/>
        </w:rPr>
        <w:t>:</w:t>
      </w:r>
    </w:p>
    <w:p w14:paraId="1F03E12D" w14:textId="77777777" w:rsidR="00247F48" w:rsidRPr="00E76F4B" w:rsidRDefault="00247F48" w:rsidP="00247F48">
      <w:pPr>
        <w:pStyle w:val="HTMLPreformatted"/>
        <w:jc w:val="both"/>
        <w:rPr>
          <w:rFonts w:asciiTheme="minorHAnsi" w:hAnsiTheme="minorHAnsi" w:cstheme="minorHAnsi"/>
          <w:color w:val="000000" w:themeColor="text1"/>
          <w:sz w:val="22"/>
          <w:szCs w:val="22"/>
        </w:rPr>
      </w:pPr>
    </w:p>
    <w:p w14:paraId="72E23710" w14:textId="77777777" w:rsidR="00247F48" w:rsidRPr="00E76F4B" w:rsidRDefault="00247F48" w:rsidP="002B5EA8">
      <w:pPr>
        <w:pStyle w:val="ListParagraph"/>
        <w:numPr>
          <w:ilvl w:val="0"/>
          <w:numId w:val="36"/>
        </w:numPr>
        <w:autoSpaceDE w:val="0"/>
        <w:autoSpaceDN w:val="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od 1. siječnja 2018.: Grupa priznaje rezerviranja za gubitke; </w:t>
      </w:r>
    </w:p>
    <w:p w14:paraId="6B675819" w14:textId="77777777" w:rsidR="00247F48" w:rsidRPr="00E76F4B" w:rsidRDefault="00247F48" w:rsidP="002B5EA8">
      <w:pPr>
        <w:pStyle w:val="ListParagraph"/>
        <w:numPr>
          <w:ilvl w:val="0"/>
          <w:numId w:val="36"/>
        </w:numPr>
        <w:autoSpaceDE w:val="0"/>
        <w:autoSpaceDN w:val="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prije 1. siječnja 2018.: Grupa je priznala rezerviranja u skladu s MRS-om 37 </w:t>
      </w:r>
      <w:r w:rsidR="00556D82" w:rsidRPr="00E76F4B">
        <w:rPr>
          <w:rFonts w:asciiTheme="minorHAnsi" w:hAnsiTheme="minorHAnsi" w:cstheme="minorHAnsi"/>
          <w:color w:val="000000" w:themeColor="text1"/>
          <w:sz w:val="22"/>
          <w:szCs w:val="22"/>
          <w:lang w:val="hr-HR"/>
        </w:rPr>
        <w:t xml:space="preserve">ako se ugovor </w:t>
      </w:r>
      <w:r w:rsidR="00D84E18" w:rsidRPr="00E76F4B">
        <w:rPr>
          <w:rFonts w:asciiTheme="minorHAnsi" w:hAnsiTheme="minorHAnsi" w:cstheme="minorHAnsi"/>
          <w:color w:val="000000" w:themeColor="text1"/>
          <w:sz w:val="22"/>
          <w:szCs w:val="22"/>
          <w:lang w:val="hr-HR"/>
        </w:rPr>
        <w:t xml:space="preserve"> smatrao štetnim.</w:t>
      </w:r>
      <w:r w:rsidRPr="00E76F4B">
        <w:rPr>
          <w:rFonts w:asciiTheme="minorHAnsi" w:hAnsiTheme="minorHAnsi" w:cstheme="minorHAnsi"/>
          <w:color w:val="000000" w:themeColor="text1"/>
          <w:sz w:val="22"/>
          <w:szCs w:val="22"/>
          <w:lang w:val="hr-HR"/>
        </w:rPr>
        <w:t xml:space="preserve"> </w:t>
      </w:r>
    </w:p>
    <w:p w14:paraId="76AB9783" w14:textId="77777777" w:rsidR="00247F48" w:rsidRPr="00E76F4B" w:rsidRDefault="00247F48" w:rsidP="003C6BA3">
      <w:pPr>
        <w:pStyle w:val="HTMLPreformatted"/>
        <w:jc w:val="both"/>
        <w:rPr>
          <w:rFonts w:asciiTheme="minorHAnsi" w:hAnsiTheme="minorHAnsi" w:cstheme="minorHAnsi"/>
          <w:color w:val="000000" w:themeColor="text1"/>
          <w:sz w:val="22"/>
          <w:szCs w:val="22"/>
        </w:rPr>
      </w:pPr>
    </w:p>
    <w:p w14:paraId="2FE0741A" w14:textId="77777777" w:rsidR="0023108B" w:rsidRPr="00E76F4B" w:rsidRDefault="0023108B">
      <w:pPr>
        <w:pStyle w:val="accountingpolicytitle"/>
        <w:rPr>
          <w:rFonts w:asciiTheme="minorHAnsi" w:hAnsiTheme="minorHAnsi" w:cstheme="minorHAnsi"/>
          <w:b w:val="0"/>
          <w:color w:val="000000" w:themeColor="text1"/>
          <w:sz w:val="22"/>
          <w:szCs w:val="22"/>
          <w:lang w:val="hr-HR"/>
        </w:rPr>
      </w:pPr>
      <w:r w:rsidRPr="00E76F4B">
        <w:rPr>
          <w:rFonts w:asciiTheme="minorHAnsi" w:hAnsiTheme="minorHAnsi" w:cstheme="minorHAnsi"/>
          <w:b w:val="0"/>
          <w:color w:val="000000" w:themeColor="text1"/>
          <w:sz w:val="22"/>
          <w:szCs w:val="22"/>
          <w:lang w:val="hr-HR"/>
        </w:rPr>
        <w:t xml:space="preserve">Obveze koje proizlaze iz obveza po </w:t>
      </w:r>
      <w:r w:rsidR="00247F48" w:rsidRPr="00E76F4B">
        <w:rPr>
          <w:rFonts w:asciiTheme="minorHAnsi" w:hAnsiTheme="minorHAnsi" w:cstheme="minorHAnsi"/>
          <w:b w:val="0"/>
          <w:color w:val="000000" w:themeColor="text1"/>
          <w:sz w:val="22"/>
          <w:szCs w:val="22"/>
          <w:lang w:val="hr-HR"/>
        </w:rPr>
        <w:t xml:space="preserve">preuzetim </w:t>
      </w:r>
      <w:r w:rsidRPr="00E76F4B">
        <w:rPr>
          <w:rFonts w:asciiTheme="minorHAnsi" w:hAnsiTheme="minorHAnsi" w:cstheme="minorHAnsi"/>
          <w:b w:val="0"/>
          <w:color w:val="000000" w:themeColor="text1"/>
          <w:sz w:val="22"/>
          <w:szCs w:val="22"/>
          <w:lang w:val="hr-HR"/>
        </w:rPr>
        <w:t>kreditima uključene su u rezerviranja.</w:t>
      </w:r>
    </w:p>
    <w:p w14:paraId="50D2D87E" w14:textId="77777777" w:rsidR="004D7F43" w:rsidRDefault="004D7F43" w:rsidP="00BD5797">
      <w:pPr>
        <w:pStyle w:val="accountingpolicytitle"/>
        <w:rPr>
          <w:rFonts w:asciiTheme="minorHAnsi" w:hAnsiTheme="minorHAnsi" w:cs="Arial"/>
          <w:color w:val="000000" w:themeColor="text1"/>
          <w:sz w:val="22"/>
          <w:szCs w:val="22"/>
          <w:lang w:val="hr-HR"/>
        </w:rPr>
        <w:sectPr w:rsidR="004D7F43" w:rsidSect="000D6913">
          <w:pgSz w:w="11907" w:h="16840" w:code="9"/>
          <w:pgMar w:top="1418" w:right="1134" w:bottom="1134" w:left="1418" w:header="851" w:footer="851" w:gutter="0"/>
          <w:cols w:space="720"/>
          <w:noEndnote/>
        </w:sectPr>
      </w:pPr>
    </w:p>
    <w:p w14:paraId="43C84BD0" w14:textId="77777777" w:rsidR="004D7F43"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p>
    <w:p w14:paraId="761155EF" w14:textId="77777777" w:rsidR="004D7F43" w:rsidRPr="005C2408"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5C2408">
        <w:rPr>
          <w:rFonts w:asciiTheme="minorHAnsi" w:hAnsiTheme="minorHAnsi"/>
          <w:b/>
          <w:color w:val="000000" w:themeColor="text1"/>
          <w:sz w:val="22"/>
          <w:szCs w:val="22"/>
          <w:lang w:val="hr-HR"/>
        </w:rPr>
        <w:t>4. Sažetak značajnih računovodstvenih politika (nastavak)</w:t>
      </w:r>
    </w:p>
    <w:p w14:paraId="121A96D5" w14:textId="77777777" w:rsidR="004D7F43" w:rsidRPr="005C2408"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18"/>
          <w:szCs w:val="18"/>
          <w:lang w:val="hr-HR"/>
        </w:rPr>
      </w:pPr>
    </w:p>
    <w:p w14:paraId="2119172A" w14:textId="77777777" w:rsidR="004D7F43" w:rsidRPr="005C2408" w:rsidRDefault="004D7F43" w:rsidP="004D7F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theme="minorHAnsi"/>
          <w:b/>
          <w:color w:val="000000" w:themeColor="text1"/>
          <w:sz w:val="22"/>
          <w:szCs w:val="22"/>
          <w:lang w:val="hr-HR" w:eastAsia="hr-HR"/>
        </w:rPr>
      </w:pPr>
      <w:r w:rsidRPr="005C2408">
        <w:rPr>
          <w:rFonts w:asciiTheme="minorHAnsi" w:hAnsiTheme="minorHAnsi" w:cstheme="minorHAnsi"/>
          <w:b/>
          <w:color w:val="000000" w:themeColor="text1"/>
          <w:sz w:val="22"/>
          <w:szCs w:val="22"/>
          <w:lang w:val="hr-HR" w:eastAsia="hr-HR"/>
        </w:rPr>
        <w:t>4.2. Značajne računovodstvene politike (nastavak)</w:t>
      </w:r>
    </w:p>
    <w:p w14:paraId="5A9A590F" w14:textId="77777777" w:rsidR="0023108B" w:rsidRPr="00E76F4B" w:rsidRDefault="0023108B" w:rsidP="00BD5797">
      <w:pPr>
        <w:pStyle w:val="accountingpolicytitle"/>
        <w:rPr>
          <w:rFonts w:asciiTheme="minorHAnsi" w:hAnsiTheme="minorHAnsi" w:cs="Arial"/>
          <w:color w:val="000000" w:themeColor="text1"/>
          <w:sz w:val="22"/>
          <w:szCs w:val="22"/>
          <w:lang w:val="hr-HR"/>
        </w:rPr>
      </w:pPr>
    </w:p>
    <w:p w14:paraId="6E577421" w14:textId="77777777" w:rsidR="00BD5797" w:rsidRPr="00E76F4B" w:rsidRDefault="00BD5797" w:rsidP="00BD5797">
      <w:pPr>
        <w:pStyle w:val="accountingpolicytitle"/>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N. Primanja zaposlenih </w:t>
      </w:r>
    </w:p>
    <w:p w14:paraId="2C0F1478" w14:textId="77777777" w:rsidR="00BD5797" w:rsidRPr="00E76F4B" w:rsidRDefault="00BD5797" w:rsidP="00BD5797">
      <w:pPr>
        <w:pStyle w:val="accountingpolicytitle"/>
        <w:rPr>
          <w:rFonts w:asciiTheme="minorHAnsi" w:hAnsiTheme="minorHAnsi" w:cs="Arial"/>
          <w:color w:val="000000" w:themeColor="text1"/>
          <w:sz w:val="22"/>
          <w:szCs w:val="22"/>
          <w:lang w:val="hr-HR"/>
        </w:rPr>
      </w:pPr>
    </w:p>
    <w:p w14:paraId="59910A72" w14:textId="77777777" w:rsidR="0023108B" w:rsidRPr="00E76F4B" w:rsidRDefault="0023108B" w:rsidP="00BD5797">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Grupa plaća doprinose u obvezne mirovinske planove na obveznoj, ugovornoj osnovi. Grupa nema daljnjih obveza plaćanja nakon uplate doprinosa. Doprinosi se priznaju kao rashodi za naknade zaposlenima kada dospijevaju</w:t>
      </w:r>
      <w:r w:rsidR="00F41875" w:rsidRPr="00E76F4B">
        <w:rPr>
          <w:rFonts w:asciiTheme="minorHAnsi" w:hAnsiTheme="minorHAnsi" w:cstheme="minorHAnsi"/>
          <w:color w:val="000000" w:themeColor="text1"/>
          <w:sz w:val="22"/>
          <w:szCs w:val="22"/>
          <w:lang w:val="hr-HR"/>
        </w:rPr>
        <w:t>.</w:t>
      </w:r>
    </w:p>
    <w:p w14:paraId="2C4AA2DD" w14:textId="77777777" w:rsidR="0023108B" w:rsidRPr="00E76F4B" w:rsidRDefault="0023108B" w:rsidP="00BD5797">
      <w:pPr>
        <w:jc w:val="both"/>
        <w:rPr>
          <w:rFonts w:asciiTheme="minorHAnsi" w:hAnsiTheme="minorHAnsi" w:cs="Arial"/>
          <w:color w:val="000000" w:themeColor="text1"/>
          <w:sz w:val="22"/>
          <w:szCs w:val="22"/>
          <w:lang w:val="hr-HR"/>
        </w:rPr>
      </w:pPr>
    </w:p>
    <w:p w14:paraId="4656BDE5" w14:textId="77777777" w:rsidR="00BD5797" w:rsidRPr="00E76F4B" w:rsidRDefault="00BD5797" w:rsidP="00BD5797">
      <w:pPr>
        <w:pStyle w:val="T1"/>
        <w:spacing w:before="0" w:after="0" w:line="240" w:lineRule="auto"/>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Grupa priznaje rezerviranje za druge obveze prema zaposlenicima kada postoji ugovorna obveza ili praksa iz prošlosti na temelju koje je nastala izvedena obveza. Nadalje, Grupa priznaje obvezu za akumulirane naknade za odsustvo s posla temeljem neiskorištenih dana godišnjeg odmora na da</w:t>
      </w:r>
      <w:r w:rsidR="008356C2" w:rsidRPr="00E76F4B">
        <w:rPr>
          <w:rFonts w:asciiTheme="minorHAnsi" w:hAnsiTheme="minorHAnsi" w:cs="Arial"/>
          <w:b w:val="0"/>
          <w:color w:val="000000" w:themeColor="text1"/>
          <w:sz w:val="22"/>
          <w:szCs w:val="22"/>
          <w:lang w:val="hr-HR"/>
        </w:rPr>
        <w:t>tum</w:t>
      </w:r>
      <w:r w:rsidRPr="00E76F4B">
        <w:rPr>
          <w:rFonts w:asciiTheme="minorHAnsi" w:hAnsiTheme="minorHAnsi" w:cs="Arial"/>
          <w:b w:val="0"/>
          <w:color w:val="000000" w:themeColor="text1"/>
          <w:sz w:val="22"/>
          <w:szCs w:val="22"/>
          <w:lang w:val="hr-HR"/>
        </w:rPr>
        <w:t xml:space="preserve"> financijskih izvještaja.</w:t>
      </w:r>
    </w:p>
    <w:p w14:paraId="08BFCA38" w14:textId="77777777" w:rsidR="00BD5797" w:rsidRPr="00E76F4B" w:rsidRDefault="00BD5797" w:rsidP="00BD5797">
      <w:pPr>
        <w:pStyle w:val="accountingpolicytitle"/>
        <w:rPr>
          <w:rFonts w:asciiTheme="minorHAnsi" w:hAnsiTheme="minorHAnsi" w:cs="Arial"/>
          <w:color w:val="000000" w:themeColor="text1"/>
          <w:sz w:val="22"/>
          <w:szCs w:val="22"/>
          <w:lang w:val="hr-HR"/>
        </w:rPr>
      </w:pPr>
    </w:p>
    <w:p w14:paraId="40BD7985" w14:textId="77777777" w:rsidR="00A74B18" w:rsidRPr="00E76F4B" w:rsidRDefault="00920EAE" w:rsidP="00A74B18">
      <w:pPr>
        <w:pStyle w:val="accountingpolicytitle"/>
        <w:rPr>
          <w:rFonts w:asciiTheme="minorHAnsi" w:hAnsiTheme="minorHAnsi" w:cs="Arial"/>
          <w:bCs/>
          <w:color w:val="000000" w:themeColor="text1"/>
          <w:sz w:val="22"/>
          <w:szCs w:val="22"/>
          <w:lang w:val="hr-HR"/>
        </w:rPr>
      </w:pPr>
      <w:r w:rsidRPr="00E76F4B">
        <w:rPr>
          <w:rFonts w:asciiTheme="minorHAnsi" w:hAnsiTheme="minorHAnsi" w:cs="Arial"/>
          <w:color w:val="000000" w:themeColor="text1"/>
          <w:sz w:val="22"/>
          <w:szCs w:val="22"/>
          <w:lang w:val="hr-HR"/>
        </w:rPr>
        <w:t>O</w:t>
      </w:r>
      <w:r w:rsidR="00A74B18" w:rsidRPr="00E76F4B">
        <w:rPr>
          <w:rFonts w:asciiTheme="minorHAnsi" w:hAnsiTheme="minorHAnsi" w:cs="Arial"/>
          <w:color w:val="000000" w:themeColor="text1"/>
          <w:sz w:val="22"/>
          <w:szCs w:val="22"/>
          <w:lang w:val="hr-HR"/>
        </w:rPr>
        <w:t xml:space="preserve">. </w:t>
      </w:r>
      <w:r w:rsidR="00A74B18" w:rsidRPr="00E76F4B">
        <w:rPr>
          <w:rFonts w:asciiTheme="minorHAnsi" w:hAnsiTheme="minorHAnsi" w:cs="Arial"/>
          <w:bCs/>
          <w:color w:val="000000" w:themeColor="text1"/>
          <w:sz w:val="22"/>
          <w:szCs w:val="22"/>
          <w:lang w:val="hr-HR"/>
        </w:rPr>
        <w:t>Izvještavanje po segmentima</w:t>
      </w:r>
    </w:p>
    <w:p w14:paraId="3FEBBF7B" w14:textId="77777777" w:rsidR="00A74B18" w:rsidRPr="00E76F4B" w:rsidRDefault="00A74B18" w:rsidP="00A74B18">
      <w:pPr>
        <w:pStyle w:val="accountingpolicytitle"/>
        <w:rPr>
          <w:rFonts w:asciiTheme="minorHAnsi" w:hAnsiTheme="minorHAnsi" w:cs="Arial"/>
          <w:bCs/>
          <w:color w:val="000000" w:themeColor="text1"/>
          <w:sz w:val="22"/>
          <w:szCs w:val="22"/>
          <w:lang w:val="hr-HR"/>
        </w:rPr>
      </w:pPr>
    </w:p>
    <w:p w14:paraId="521D9531" w14:textId="77777777" w:rsidR="00A74B18" w:rsidRPr="00E76F4B" w:rsidRDefault="00A74B18" w:rsidP="00A74B18">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Segment je prepoznatljiva komponenta Grupe koja se bavi ili pružanjem proizvoda ili usluga (poslovni segment), ili pružanjem proizvoda ili usluga unutar određenog gospodarskog okruženja (zemljopisnog segmenta), koji su podložni rizicima i </w:t>
      </w:r>
      <w:r w:rsidR="00FE71C8" w:rsidRPr="00E76F4B">
        <w:rPr>
          <w:rFonts w:asciiTheme="minorHAnsi" w:hAnsiTheme="minorHAnsi" w:cstheme="minorHAnsi"/>
          <w:color w:val="000000" w:themeColor="text1"/>
          <w:sz w:val="22"/>
          <w:szCs w:val="22"/>
          <w:lang w:val="hr-HR"/>
        </w:rPr>
        <w:t>koristima</w:t>
      </w:r>
      <w:r w:rsidRPr="00E76F4B">
        <w:rPr>
          <w:rFonts w:asciiTheme="minorHAnsi" w:hAnsiTheme="minorHAnsi" w:cstheme="minorHAnsi"/>
          <w:color w:val="000000" w:themeColor="text1"/>
          <w:sz w:val="22"/>
          <w:szCs w:val="22"/>
          <w:lang w:val="hr-HR"/>
        </w:rPr>
        <w:t xml:space="preserve"> različitima od onih </w:t>
      </w:r>
      <w:r w:rsidR="00BD5797" w:rsidRPr="00E76F4B">
        <w:rPr>
          <w:rFonts w:asciiTheme="minorHAnsi" w:hAnsiTheme="minorHAnsi" w:cstheme="minorHAnsi"/>
          <w:color w:val="000000" w:themeColor="text1"/>
          <w:sz w:val="22"/>
          <w:szCs w:val="22"/>
          <w:lang w:val="hr-HR"/>
        </w:rPr>
        <w:t>u drugim segmentima</w:t>
      </w:r>
      <w:r w:rsidRPr="00E76F4B">
        <w:rPr>
          <w:rFonts w:asciiTheme="minorHAnsi" w:hAnsiTheme="minorHAnsi" w:cstheme="minorHAnsi"/>
          <w:color w:val="000000" w:themeColor="text1"/>
          <w:sz w:val="22"/>
          <w:szCs w:val="22"/>
          <w:lang w:val="hr-HR"/>
        </w:rPr>
        <w:t>. Informacije o ograničen</w:t>
      </w:r>
      <w:r w:rsidR="00BD5797" w:rsidRPr="00E76F4B">
        <w:rPr>
          <w:rFonts w:asciiTheme="minorHAnsi" w:hAnsiTheme="minorHAnsi" w:cstheme="minorHAnsi"/>
          <w:color w:val="000000" w:themeColor="text1"/>
          <w:sz w:val="22"/>
          <w:szCs w:val="22"/>
          <w:lang w:val="hr-HR"/>
        </w:rPr>
        <w:t>o</w:t>
      </w:r>
      <w:r w:rsidRPr="00E76F4B">
        <w:rPr>
          <w:rFonts w:asciiTheme="minorHAnsi" w:hAnsiTheme="minorHAnsi" w:cstheme="minorHAnsi"/>
          <w:color w:val="000000" w:themeColor="text1"/>
          <w:sz w:val="22"/>
          <w:szCs w:val="22"/>
          <w:lang w:val="hr-HR"/>
        </w:rPr>
        <w:t>m segment</w:t>
      </w:r>
      <w:r w:rsidR="00BD5797" w:rsidRPr="00E76F4B">
        <w:rPr>
          <w:rFonts w:asciiTheme="minorHAnsi" w:hAnsiTheme="minorHAnsi" w:cstheme="minorHAnsi"/>
          <w:color w:val="000000" w:themeColor="text1"/>
          <w:sz w:val="22"/>
          <w:szCs w:val="22"/>
          <w:lang w:val="hr-HR"/>
        </w:rPr>
        <w:t>u</w:t>
      </w:r>
      <w:r w:rsidRPr="00E76F4B">
        <w:rPr>
          <w:rFonts w:asciiTheme="minorHAnsi" w:hAnsiTheme="minorHAnsi" w:cstheme="minorHAnsi"/>
          <w:color w:val="000000" w:themeColor="text1"/>
          <w:sz w:val="22"/>
          <w:szCs w:val="22"/>
          <w:lang w:val="hr-HR"/>
        </w:rPr>
        <w:t xml:space="preserve"> prikazane su u odnosu na poslovne segmente Grupe. Primarni format poslovnih segmenata temelji se na </w:t>
      </w:r>
      <w:r w:rsidR="008356C2" w:rsidRPr="00E76F4B">
        <w:rPr>
          <w:rFonts w:asciiTheme="minorHAnsi" w:hAnsiTheme="minorHAnsi" w:cstheme="minorHAnsi"/>
          <w:color w:val="000000" w:themeColor="text1"/>
          <w:sz w:val="22"/>
          <w:szCs w:val="22"/>
          <w:lang w:val="hr-HR"/>
        </w:rPr>
        <w:t xml:space="preserve">Bančinoj strukturi menadžmenta </w:t>
      </w:r>
      <w:r w:rsidR="00D243E1" w:rsidRPr="00E76F4B">
        <w:rPr>
          <w:rFonts w:asciiTheme="minorHAnsi" w:hAnsiTheme="minorHAnsi" w:cstheme="minorHAnsi"/>
          <w:color w:val="000000" w:themeColor="text1"/>
          <w:sz w:val="22"/>
          <w:szCs w:val="22"/>
          <w:lang w:val="hr-HR"/>
        </w:rPr>
        <w:t>i</w:t>
      </w:r>
      <w:r w:rsidR="008356C2" w:rsidRPr="00E76F4B">
        <w:rPr>
          <w:rFonts w:asciiTheme="minorHAnsi" w:hAnsiTheme="minorHAnsi" w:cstheme="minorHAnsi"/>
          <w:color w:val="000000" w:themeColor="text1"/>
          <w:sz w:val="22"/>
          <w:szCs w:val="22"/>
          <w:lang w:val="hr-HR"/>
        </w:rPr>
        <w:t xml:space="preserve"> strukturi internog izvještavanja</w:t>
      </w:r>
      <w:r w:rsidRPr="00E76F4B">
        <w:rPr>
          <w:rFonts w:asciiTheme="minorHAnsi" w:hAnsiTheme="minorHAnsi" w:cstheme="minorHAnsi"/>
          <w:color w:val="000000" w:themeColor="text1"/>
          <w:sz w:val="22"/>
          <w:szCs w:val="22"/>
          <w:lang w:val="hr-HR"/>
        </w:rPr>
        <w:t>.</w:t>
      </w:r>
    </w:p>
    <w:p w14:paraId="53F16BE4" w14:textId="77777777" w:rsidR="00A74B18" w:rsidRPr="00E76F4B" w:rsidRDefault="00A74B18" w:rsidP="00A74B18">
      <w:pPr>
        <w:jc w:val="both"/>
        <w:rPr>
          <w:rFonts w:asciiTheme="minorHAnsi" w:hAnsiTheme="minorHAnsi" w:cstheme="minorHAnsi"/>
          <w:color w:val="000000" w:themeColor="text1"/>
          <w:sz w:val="22"/>
          <w:szCs w:val="22"/>
          <w:lang w:val="hr-HR"/>
        </w:rPr>
      </w:pPr>
    </w:p>
    <w:p w14:paraId="6FC4E3AA" w14:textId="77777777" w:rsidR="00A74B18" w:rsidRPr="00E76F4B" w:rsidRDefault="00A74B18" w:rsidP="00A74B18">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Grupa je identificirala tri glavna segmenta: bankarske aktivnosti, </w:t>
      </w:r>
      <w:proofErr w:type="spellStart"/>
      <w:r w:rsidRPr="00E76F4B">
        <w:rPr>
          <w:rFonts w:asciiTheme="minorHAnsi" w:hAnsiTheme="minorHAnsi" w:cs="Arial"/>
          <w:color w:val="000000" w:themeColor="text1"/>
          <w:sz w:val="22"/>
          <w:szCs w:val="22"/>
          <w:lang w:val="hr-HR"/>
        </w:rPr>
        <w:t>osiguravateljske</w:t>
      </w:r>
      <w:proofErr w:type="spellEnd"/>
      <w:r w:rsidRPr="00E76F4B">
        <w:rPr>
          <w:rFonts w:asciiTheme="minorHAnsi" w:hAnsiTheme="minorHAnsi" w:cs="Arial"/>
          <w:color w:val="000000" w:themeColor="text1"/>
          <w:sz w:val="22"/>
          <w:szCs w:val="22"/>
          <w:lang w:val="hr-HR"/>
        </w:rPr>
        <w:t xml:space="preserve"> aktivnosti i ostale aktivnosti.</w:t>
      </w:r>
    </w:p>
    <w:p w14:paraId="6F5EE8CA" w14:textId="77777777" w:rsidR="00A74B18" w:rsidRPr="00E76F4B" w:rsidRDefault="00A74B18" w:rsidP="00A74B18">
      <w:pPr>
        <w:jc w:val="both"/>
        <w:rPr>
          <w:rFonts w:asciiTheme="minorHAnsi" w:hAnsiTheme="minorHAnsi" w:cs="Arial"/>
          <w:color w:val="000000" w:themeColor="text1"/>
          <w:sz w:val="22"/>
          <w:szCs w:val="22"/>
          <w:lang w:val="hr-HR"/>
        </w:rPr>
      </w:pPr>
    </w:p>
    <w:p w14:paraId="27158D4A" w14:textId="77777777" w:rsidR="00A74B18" w:rsidRPr="00E76F4B" w:rsidRDefault="00A74B18" w:rsidP="00A74B18">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Kako Grupa većinom posluje u Hrvatskoj ne postoje sekundarni (zemljopisni) segmenti.</w:t>
      </w:r>
    </w:p>
    <w:p w14:paraId="00DA05C3" w14:textId="77777777" w:rsidR="00DD4194" w:rsidRPr="00E76F4B" w:rsidRDefault="00DD4194" w:rsidP="005D12B5">
      <w:pPr>
        <w:pStyle w:val="accountingpolicytitle"/>
        <w:rPr>
          <w:rFonts w:asciiTheme="minorHAnsi" w:hAnsiTheme="minorHAnsi" w:cs="Arial"/>
          <w:bCs/>
          <w:color w:val="000000" w:themeColor="text1"/>
          <w:sz w:val="22"/>
          <w:szCs w:val="22"/>
          <w:lang w:val="hr-HR"/>
        </w:rPr>
      </w:pPr>
    </w:p>
    <w:p w14:paraId="471BADF5" w14:textId="77777777" w:rsidR="00D1333E" w:rsidRPr="00E76F4B" w:rsidRDefault="00920EAE" w:rsidP="00D1333E">
      <w:pPr>
        <w:pStyle w:val="accountingpolicytitle"/>
        <w:rPr>
          <w:rFonts w:asciiTheme="minorHAnsi" w:hAnsiTheme="minorHAnsi" w:cs="Arial"/>
          <w:color w:val="000000" w:themeColor="text1"/>
          <w:sz w:val="22"/>
          <w:szCs w:val="22"/>
          <w:lang w:val="hr-HR"/>
        </w:rPr>
      </w:pPr>
      <w:r w:rsidRPr="00E76F4B">
        <w:rPr>
          <w:rFonts w:asciiTheme="minorHAnsi" w:hAnsiTheme="minorHAnsi" w:cs="Arial"/>
          <w:bCs/>
          <w:color w:val="000000" w:themeColor="text1"/>
          <w:sz w:val="22"/>
          <w:szCs w:val="22"/>
          <w:lang w:val="hr-HR"/>
        </w:rPr>
        <w:t>P</w:t>
      </w:r>
      <w:r w:rsidR="00D1333E" w:rsidRPr="00E76F4B">
        <w:rPr>
          <w:rFonts w:asciiTheme="minorHAnsi" w:hAnsiTheme="minorHAnsi" w:cs="Arial"/>
          <w:bCs/>
          <w:color w:val="000000" w:themeColor="text1"/>
          <w:sz w:val="22"/>
          <w:szCs w:val="22"/>
          <w:lang w:val="hr-HR"/>
        </w:rPr>
        <w:t>. Poslovi u ime i za račun trećih strana</w:t>
      </w:r>
    </w:p>
    <w:p w14:paraId="0BED589D" w14:textId="77777777" w:rsidR="00D1333E" w:rsidRPr="00E76F4B" w:rsidRDefault="00D1333E" w:rsidP="00D1333E">
      <w:pPr>
        <w:pStyle w:val="T1"/>
        <w:keepNext w:val="0"/>
        <w:spacing w:before="0" w:after="0" w:line="240" w:lineRule="auto"/>
        <w:rPr>
          <w:rFonts w:asciiTheme="minorHAnsi" w:hAnsiTheme="minorHAnsi" w:cs="Arial"/>
          <w:b w:val="0"/>
          <w:color w:val="000000" w:themeColor="text1"/>
          <w:sz w:val="22"/>
          <w:szCs w:val="22"/>
          <w:lang w:val="hr-HR"/>
        </w:rPr>
      </w:pPr>
    </w:p>
    <w:p w14:paraId="2B6D3E5A" w14:textId="77777777" w:rsidR="00D1333E" w:rsidRPr="00E76F4B" w:rsidRDefault="00D1333E" w:rsidP="00D1333E">
      <w:pPr>
        <w:pStyle w:val="T1"/>
        <w:keepNext w:val="0"/>
        <w:spacing w:before="0" w:after="0" w:line="240" w:lineRule="auto"/>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Banka upravlja značajnim sredstvima u ime i za račun Ministarstva financija, Ministarstva gospodarstva, poduzetništva i obrta, Ministarstva mora, prometa i infrastrukture, Ministarstva poljoprivrede, Ministarstva regionalnoga razvoja i fondova Europske unije,  Ministarstvo zaštite okoliša i energetike, Vodovoda i kanalizacije d.o.o., Split</w:t>
      </w:r>
      <w:r w:rsidR="00C8206B" w:rsidRPr="00E76F4B">
        <w:rPr>
          <w:rFonts w:asciiTheme="minorHAnsi" w:hAnsiTheme="minorHAnsi" w:cs="Arial"/>
          <w:b w:val="0"/>
          <w:color w:val="000000" w:themeColor="text1"/>
          <w:sz w:val="22"/>
          <w:szCs w:val="22"/>
          <w:lang w:val="hr-HR"/>
        </w:rPr>
        <w:t xml:space="preserve">, </w:t>
      </w:r>
      <w:r w:rsidRPr="00E76F4B">
        <w:rPr>
          <w:rFonts w:asciiTheme="minorHAnsi" w:hAnsiTheme="minorHAnsi" w:cs="Arial"/>
          <w:b w:val="0"/>
          <w:color w:val="000000" w:themeColor="text1"/>
          <w:sz w:val="22"/>
          <w:szCs w:val="22"/>
          <w:lang w:val="hr-HR"/>
        </w:rPr>
        <w:t>Hrvatske agencije za malo gospodarstvo, inovacije i investicije (HAMAG-BICRO)</w:t>
      </w:r>
      <w:r w:rsidR="00EA59C5" w:rsidRPr="00E76F4B">
        <w:rPr>
          <w:rFonts w:asciiTheme="minorHAnsi" w:hAnsiTheme="minorHAnsi" w:cs="Arial"/>
          <w:b w:val="0"/>
          <w:color w:val="000000" w:themeColor="text1"/>
          <w:sz w:val="22"/>
          <w:szCs w:val="22"/>
          <w:lang w:val="hr-HR"/>
        </w:rPr>
        <w:t xml:space="preserve"> te poslovnih banaka</w:t>
      </w:r>
      <w:r w:rsidRPr="00E76F4B">
        <w:rPr>
          <w:rFonts w:asciiTheme="minorHAnsi" w:hAnsiTheme="minorHAnsi" w:cs="Arial"/>
          <w:b w:val="0"/>
          <w:color w:val="000000" w:themeColor="text1"/>
          <w:sz w:val="22"/>
          <w:szCs w:val="22"/>
          <w:lang w:val="hr-HR"/>
        </w:rPr>
        <w:t xml:space="preserve"> koja se uglavnom koriste za kreditiranje programa obnove i razvitka. </w:t>
      </w:r>
    </w:p>
    <w:p w14:paraId="18FDC8D5" w14:textId="77777777" w:rsidR="00D1333E" w:rsidRPr="00E76F4B" w:rsidRDefault="00D1333E" w:rsidP="00D1333E">
      <w:pPr>
        <w:pStyle w:val="T1"/>
        <w:keepNext w:val="0"/>
        <w:spacing w:before="0" w:after="0" w:line="240" w:lineRule="auto"/>
        <w:rPr>
          <w:rFonts w:asciiTheme="minorHAnsi" w:hAnsiTheme="minorHAnsi" w:cs="Arial"/>
          <w:b w:val="0"/>
          <w:bCs w:val="0"/>
          <w:color w:val="000000" w:themeColor="text1"/>
          <w:sz w:val="22"/>
          <w:szCs w:val="22"/>
          <w:lang w:val="hr-HR"/>
        </w:rPr>
      </w:pPr>
    </w:p>
    <w:p w14:paraId="5B0E4774" w14:textId="77777777" w:rsidR="00D1333E" w:rsidRPr="00E76F4B" w:rsidRDefault="00D1333E" w:rsidP="00D1333E">
      <w:pPr>
        <w:pStyle w:val="accountingpolicytitle"/>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Ti iznosi ne predstavljaju imovinu Banke te su isključeni iz Izvještaja o financijskom položaju i vode se odvojeno od poslovanja Banke.</w:t>
      </w:r>
    </w:p>
    <w:p w14:paraId="4DD81032" w14:textId="77777777" w:rsidR="00D1333E" w:rsidRPr="00E76F4B" w:rsidRDefault="00D1333E" w:rsidP="00D1333E">
      <w:pPr>
        <w:pStyle w:val="accountingpolicytitle"/>
        <w:rPr>
          <w:rFonts w:asciiTheme="minorHAnsi" w:hAnsiTheme="minorHAnsi" w:cs="Arial"/>
          <w:bCs/>
          <w:color w:val="000000" w:themeColor="text1"/>
          <w:sz w:val="22"/>
          <w:szCs w:val="22"/>
          <w:lang w:val="hr-HR"/>
        </w:rPr>
      </w:pPr>
    </w:p>
    <w:p w14:paraId="74F22CF2" w14:textId="77777777" w:rsidR="00D1333E" w:rsidRPr="00E76F4B" w:rsidRDefault="00D1333E" w:rsidP="00D1333E">
      <w:pPr>
        <w:pStyle w:val="T1"/>
        <w:spacing w:before="0" w:after="0" w:line="240" w:lineRule="auto"/>
        <w:rPr>
          <w:rFonts w:asciiTheme="minorHAnsi" w:hAnsiTheme="minorHAnsi" w:cs="Arial"/>
          <w:b w:val="0"/>
          <w:bCs w:val="0"/>
          <w:color w:val="000000" w:themeColor="text1"/>
          <w:sz w:val="22"/>
          <w:szCs w:val="22"/>
          <w:lang w:val="hr-HR"/>
        </w:rPr>
      </w:pPr>
      <w:r w:rsidRPr="00E76F4B">
        <w:rPr>
          <w:rFonts w:asciiTheme="minorHAnsi" w:hAnsiTheme="minorHAnsi" w:cs="Arial"/>
          <w:b w:val="0"/>
          <w:color w:val="000000" w:themeColor="text1"/>
          <w:sz w:val="22"/>
          <w:szCs w:val="22"/>
          <w:lang w:val="hr-HR"/>
        </w:rPr>
        <w:t>Prihodi i rashodi po tom poslovanju terete nalogodavca, a Banka po tim poslovima ne snosi druge obveze i rizike. Za svoje usluge Banka po određenim programima naplaćuje naknadu, dok određene programe vodi bez naknade</w:t>
      </w:r>
      <w:r w:rsidRPr="00E76F4B">
        <w:rPr>
          <w:rFonts w:asciiTheme="minorHAnsi" w:hAnsiTheme="minorHAnsi" w:cs="Arial"/>
          <w:b w:val="0"/>
          <w:bCs w:val="0"/>
          <w:color w:val="000000" w:themeColor="text1"/>
          <w:sz w:val="22"/>
          <w:szCs w:val="22"/>
          <w:lang w:val="hr-HR"/>
        </w:rPr>
        <w:t xml:space="preserve"> (vidi bilješku 3</w:t>
      </w:r>
      <w:r w:rsidR="00D76944" w:rsidRPr="00E76F4B">
        <w:rPr>
          <w:rFonts w:asciiTheme="minorHAnsi" w:hAnsiTheme="minorHAnsi" w:cs="Arial"/>
          <w:b w:val="0"/>
          <w:bCs w:val="0"/>
          <w:color w:val="000000" w:themeColor="text1"/>
          <w:sz w:val="22"/>
          <w:szCs w:val="22"/>
          <w:lang w:val="hr-HR"/>
        </w:rPr>
        <w:t>2</w:t>
      </w:r>
      <w:r w:rsidR="009D2028" w:rsidRPr="00E76F4B">
        <w:rPr>
          <w:rFonts w:asciiTheme="minorHAnsi" w:hAnsiTheme="minorHAnsi" w:cs="Arial"/>
          <w:b w:val="0"/>
          <w:bCs w:val="0"/>
          <w:color w:val="000000" w:themeColor="text1"/>
          <w:sz w:val="22"/>
          <w:szCs w:val="22"/>
          <w:lang w:val="hr-HR"/>
        </w:rPr>
        <w:t>.</w:t>
      </w:r>
      <w:r w:rsidRPr="00E76F4B">
        <w:rPr>
          <w:rFonts w:asciiTheme="minorHAnsi" w:hAnsiTheme="minorHAnsi" w:cs="Arial"/>
          <w:b w:val="0"/>
          <w:bCs w:val="0"/>
          <w:color w:val="000000" w:themeColor="text1"/>
          <w:sz w:val="22"/>
          <w:szCs w:val="22"/>
          <w:lang w:val="hr-HR"/>
        </w:rPr>
        <w:t>).</w:t>
      </w:r>
    </w:p>
    <w:p w14:paraId="09B33781" w14:textId="77777777" w:rsidR="00D1333E" w:rsidRPr="00E76F4B" w:rsidRDefault="00D1333E" w:rsidP="00D1333E">
      <w:pPr>
        <w:pStyle w:val="accountingpolicytitle"/>
        <w:rPr>
          <w:rFonts w:asciiTheme="minorHAnsi" w:hAnsiTheme="minorHAnsi" w:cs="Arial"/>
          <w:bCs/>
          <w:color w:val="000000" w:themeColor="text1"/>
          <w:sz w:val="22"/>
          <w:szCs w:val="22"/>
          <w:lang w:val="hr-HR"/>
        </w:rPr>
        <w:sectPr w:rsidR="00D1333E" w:rsidRPr="00E76F4B" w:rsidSect="000D6913">
          <w:pgSz w:w="11907" w:h="16840" w:code="9"/>
          <w:pgMar w:top="1418" w:right="1134" w:bottom="1134" w:left="1418" w:header="851" w:footer="851" w:gutter="0"/>
          <w:cols w:space="720"/>
          <w:noEndnote/>
        </w:sectPr>
      </w:pPr>
    </w:p>
    <w:p w14:paraId="3B64FF71" w14:textId="77777777" w:rsidR="001B0C35" w:rsidRPr="00E76F4B" w:rsidRDefault="001B0C35" w:rsidP="005D12B5">
      <w:pPr>
        <w:pStyle w:val="accountingpolicytitle"/>
        <w:rPr>
          <w:rFonts w:asciiTheme="minorHAnsi" w:hAnsiTheme="minorHAnsi" w:cs="Arial"/>
          <w:bCs/>
          <w:color w:val="000000" w:themeColor="text1"/>
          <w:sz w:val="22"/>
          <w:szCs w:val="22"/>
          <w:lang w:val="hr-HR"/>
        </w:rPr>
      </w:pPr>
    </w:p>
    <w:p w14:paraId="2CA87901" w14:textId="77777777" w:rsidR="00B04826" w:rsidRPr="00E76F4B" w:rsidRDefault="00B04826" w:rsidP="00B048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b/>
          <w:color w:val="000000" w:themeColor="text1"/>
          <w:sz w:val="22"/>
          <w:szCs w:val="22"/>
          <w:lang w:val="hr-HR"/>
        </w:rPr>
      </w:pPr>
      <w:r w:rsidRPr="00E76F4B">
        <w:rPr>
          <w:rFonts w:asciiTheme="minorHAnsi" w:hAnsiTheme="minorHAnsi"/>
          <w:b/>
          <w:color w:val="000000" w:themeColor="text1"/>
          <w:sz w:val="22"/>
          <w:szCs w:val="22"/>
          <w:lang w:val="hr-HR"/>
        </w:rPr>
        <w:t>4. Sažetak značajnih računovodstvenih politika (nastavak)</w:t>
      </w:r>
    </w:p>
    <w:p w14:paraId="5636E4DE" w14:textId="77777777" w:rsidR="00B04826" w:rsidRPr="00E76F4B" w:rsidRDefault="00B04826" w:rsidP="00B04826">
      <w:pPr>
        <w:pStyle w:val="T1"/>
        <w:keepNext w:val="0"/>
        <w:spacing w:before="0" w:after="0" w:line="240" w:lineRule="auto"/>
        <w:rPr>
          <w:rFonts w:asciiTheme="minorHAnsi" w:hAnsiTheme="minorHAnsi" w:cstheme="minorHAnsi"/>
          <w:color w:val="000000" w:themeColor="text1"/>
          <w:sz w:val="22"/>
          <w:szCs w:val="22"/>
          <w:lang w:val="hr-HR"/>
        </w:rPr>
      </w:pPr>
    </w:p>
    <w:p w14:paraId="12F6F9C2" w14:textId="77777777" w:rsidR="00B04826" w:rsidRPr="00E76F4B" w:rsidRDefault="00B04826" w:rsidP="00E76F4B">
      <w:pPr>
        <w:ind w:left="426" w:hanging="426"/>
        <w:jc w:val="both"/>
        <w:rPr>
          <w:rFonts w:asciiTheme="minorHAnsi" w:hAnsiTheme="minorHAnsi" w:cstheme="minorHAnsi"/>
          <w:b/>
          <w:color w:val="000000" w:themeColor="text1"/>
          <w:sz w:val="22"/>
          <w:szCs w:val="22"/>
          <w:lang w:val="hr-HR"/>
        </w:rPr>
      </w:pPr>
      <w:r w:rsidRPr="00E76F4B">
        <w:rPr>
          <w:rFonts w:asciiTheme="minorHAnsi" w:hAnsiTheme="minorHAnsi" w:cstheme="minorHAnsi"/>
          <w:b/>
          <w:color w:val="000000" w:themeColor="text1"/>
          <w:sz w:val="22"/>
          <w:szCs w:val="22"/>
          <w:lang w:val="hr-HR"/>
        </w:rPr>
        <w:t>4.3.</w:t>
      </w:r>
      <w:r w:rsidRPr="00E76F4B">
        <w:rPr>
          <w:rFonts w:cs="Arial"/>
          <w:b/>
          <w:color w:val="000000" w:themeColor="text1"/>
          <w:lang w:val="hr-HR"/>
        </w:rPr>
        <w:t xml:space="preserve"> </w:t>
      </w:r>
      <w:r w:rsidRPr="00E76F4B">
        <w:rPr>
          <w:rFonts w:asciiTheme="minorHAnsi" w:hAnsiTheme="minorHAnsi" w:cstheme="minorHAnsi"/>
          <w:b/>
          <w:color w:val="000000" w:themeColor="text1"/>
          <w:sz w:val="22"/>
          <w:szCs w:val="22"/>
          <w:lang w:val="hr-HR"/>
        </w:rPr>
        <w:t xml:space="preserve">Standardi, dodaci i tumačenja postojećih standarda koja nisu još na snazi i koji nisu bili primijenjeni </w:t>
      </w:r>
      <w:r w:rsidR="00C602E8">
        <w:rPr>
          <w:rFonts w:asciiTheme="minorHAnsi" w:hAnsiTheme="minorHAnsi" w:cstheme="minorHAnsi"/>
          <w:b/>
          <w:color w:val="000000" w:themeColor="text1"/>
          <w:sz w:val="22"/>
          <w:szCs w:val="22"/>
          <w:lang w:val="hr-HR"/>
        </w:rPr>
        <w:t xml:space="preserve">  </w:t>
      </w:r>
      <w:r w:rsidRPr="00E76F4B">
        <w:rPr>
          <w:rFonts w:asciiTheme="minorHAnsi" w:hAnsiTheme="minorHAnsi" w:cstheme="minorHAnsi"/>
          <w:b/>
          <w:color w:val="000000" w:themeColor="text1"/>
          <w:sz w:val="22"/>
          <w:szCs w:val="22"/>
          <w:lang w:val="hr-HR"/>
        </w:rPr>
        <w:t xml:space="preserve">u pripremi ovih financijskih izvještaja </w:t>
      </w:r>
    </w:p>
    <w:p w14:paraId="27D84A8A" w14:textId="77777777" w:rsidR="00B04826" w:rsidRPr="00E76F4B" w:rsidRDefault="00B04826" w:rsidP="00B04826">
      <w:pPr>
        <w:pStyle w:val="T1"/>
        <w:keepNext w:val="0"/>
        <w:spacing w:before="0" w:after="0" w:line="240" w:lineRule="auto"/>
        <w:rPr>
          <w:rFonts w:asciiTheme="minorHAnsi" w:hAnsiTheme="minorHAnsi" w:cstheme="minorHAnsi"/>
          <w:color w:val="000000" w:themeColor="text1"/>
          <w:sz w:val="22"/>
          <w:szCs w:val="22"/>
          <w:lang w:val="hr-HR"/>
        </w:rPr>
      </w:pPr>
    </w:p>
    <w:p w14:paraId="2FB0596A" w14:textId="77777777" w:rsidR="00AD3755" w:rsidRPr="00E76F4B" w:rsidRDefault="00AD3755" w:rsidP="00E76F4B">
      <w:pPr>
        <w:pStyle w:val="sez"/>
        <w:keepLines w:val="0"/>
        <w:spacing w:before="0" w:after="0" w:line="240" w:lineRule="auto"/>
        <w:rPr>
          <w:rFonts w:ascii="Calibri" w:eastAsia="PMingLiU" w:hAnsi="Calibri" w:cs="Arial"/>
          <w:b w:val="0"/>
          <w:color w:val="000000" w:themeColor="text1"/>
          <w:sz w:val="22"/>
          <w:lang w:val="hr-HR" w:eastAsia="hr-HR" w:bidi="hr-HR"/>
        </w:rPr>
      </w:pPr>
      <w:r w:rsidRPr="00E76F4B">
        <w:rPr>
          <w:rFonts w:ascii="Calibri" w:eastAsia="PMingLiU" w:hAnsi="Calibri" w:cs="Arial"/>
          <w:b w:val="0"/>
          <w:color w:val="000000" w:themeColor="text1"/>
          <w:sz w:val="22"/>
          <w:lang w:val="hr-HR" w:eastAsia="hr-HR" w:bidi="hr-HR"/>
        </w:rPr>
        <w:t>Brojni novi standardi i dodaci standardima su na snazi za godišnja razdoblja koja počinju nakon 1. siječnja 201</w:t>
      </w:r>
      <w:r w:rsidR="004D7F43">
        <w:rPr>
          <w:rFonts w:ascii="Calibri" w:eastAsia="PMingLiU" w:hAnsi="Calibri" w:cs="Arial"/>
          <w:b w:val="0"/>
          <w:color w:val="000000" w:themeColor="text1"/>
          <w:sz w:val="22"/>
          <w:lang w:val="hr-HR" w:eastAsia="hr-HR" w:bidi="hr-HR"/>
        </w:rPr>
        <w:t>9</w:t>
      </w:r>
      <w:r w:rsidRPr="00E76F4B">
        <w:rPr>
          <w:rFonts w:ascii="Calibri" w:eastAsia="PMingLiU" w:hAnsi="Calibri" w:cs="Arial"/>
          <w:b w:val="0"/>
          <w:color w:val="000000" w:themeColor="text1"/>
          <w:sz w:val="22"/>
          <w:lang w:val="hr-HR" w:eastAsia="hr-HR" w:bidi="hr-HR"/>
        </w:rPr>
        <w:t xml:space="preserve">. i ranija primjena je dopuštena; međutim, Grupa ih nije ranije usvojila prilikom pripreme ovih konsolidiranih financijskih izvještaja. </w:t>
      </w:r>
    </w:p>
    <w:p w14:paraId="1B6303B6" w14:textId="77777777" w:rsidR="00F70719" w:rsidRPr="00E76F4B" w:rsidRDefault="00F70719">
      <w:pPr>
        <w:pStyle w:val="T1"/>
        <w:keepNext w:val="0"/>
        <w:spacing w:before="0" w:after="0" w:line="240" w:lineRule="auto"/>
        <w:ind w:left="993"/>
        <w:rPr>
          <w:rFonts w:asciiTheme="minorHAnsi" w:hAnsiTheme="minorHAnsi" w:cs="Arial"/>
          <w:b w:val="0"/>
          <w:color w:val="000000" w:themeColor="text1"/>
          <w:sz w:val="22"/>
          <w:szCs w:val="22"/>
          <w:lang w:val="hr-HR"/>
        </w:rPr>
      </w:pPr>
    </w:p>
    <w:p w14:paraId="40922C8B" w14:textId="77777777" w:rsidR="00D77C69" w:rsidRPr="00E76F4B" w:rsidRDefault="00D77C69" w:rsidP="00E76F4B">
      <w:pPr>
        <w:pStyle w:val="HTMLPreformatted"/>
        <w:jc w:val="both"/>
        <w:rPr>
          <w:rFonts w:asciiTheme="minorHAnsi" w:hAnsiTheme="minorHAnsi" w:cs="Arial"/>
          <w:color w:val="000000" w:themeColor="text1"/>
          <w:sz w:val="22"/>
          <w:szCs w:val="22"/>
        </w:rPr>
      </w:pPr>
      <w:r w:rsidRPr="00E76F4B">
        <w:rPr>
          <w:rFonts w:asciiTheme="minorHAnsi" w:hAnsiTheme="minorHAnsi" w:cstheme="minorHAnsi"/>
          <w:color w:val="000000" w:themeColor="text1"/>
          <w:sz w:val="22"/>
          <w:szCs w:val="22"/>
        </w:rPr>
        <w:t>Ne očekuje se da će sljedeći izmijenjeni standardi imati značajan utjecaj na konsolidirane financijske izvještaje Grupe.</w:t>
      </w:r>
    </w:p>
    <w:p w14:paraId="42C398A7" w14:textId="77777777" w:rsidR="00D77C69" w:rsidRPr="00E76F4B" w:rsidRDefault="00EE22F6">
      <w:pPr>
        <w:pStyle w:val="HTMLPreformatted"/>
        <w:numPr>
          <w:ilvl w:val="0"/>
          <w:numId w:val="6"/>
        </w:numPr>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Izmjene i dopune </w:t>
      </w:r>
      <w:r w:rsidR="00D77C69" w:rsidRPr="00E76F4B">
        <w:rPr>
          <w:rFonts w:asciiTheme="minorHAnsi" w:hAnsiTheme="minorHAnsi" w:cs="Arial"/>
          <w:color w:val="000000" w:themeColor="text1"/>
          <w:sz w:val="22"/>
          <w:szCs w:val="22"/>
        </w:rPr>
        <w:t>upućivanja na konceptualni okvir u MSFI standardima,</w:t>
      </w:r>
    </w:p>
    <w:p w14:paraId="64C4156F" w14:textId="77777777" w:rsidR="0065432B" w:rsidRDefault="0065432B" w:rsidP="002B5EA8">
      <w:pPr>
        <w:pStyle w:val="HTMLPreformatted"/>
        <w:numPr>
          <w:ilvl w:val="0"/>
          <w:numId w:val="6"/>
        </w:numPr>
        <w:rPr>
          <w:rFonts w:asciiTheme="minorHAnsi" w:hAnsiTheme="minorHAnsi" w:cs="Arial"/>
          <w:color w:val="000000" w:themeColor="text1"/>
          <w:sz w:val="22"/>
          <w:szCs w:val="22"/>
        </w:rPr>
      </w:pPr>
      <w:r w:rsidRPr="003F74A1">
        <w:rPr>
          <w:rFonts w:asciiTheme="minorHAnsi" w:hAnsiTheme="minorHAnsi" w:cs="Arial"/>
          <w:color w:val="000000" w:themeColor="text1"/>
          <w:sz w:val="22"/>
          <w:szCs w:val="22"/>
        </w:rPr>
        <w:t>Izmjene MSFI 3 Poslovna spajanja</w:t>
      </w:r>
      <w:r>
        <w:rPr>
          <w:rFonts w:asciiTheme="minorHAnsi" w:hAnsiTheme="minorHAnsi" w:cs="Arial"/>
          <w:color w:val="000000" w:themeColor="text1"/>
          <w:sz w:val="22"/>
          <w:szCs w:val="22"/>
        </w:rPr>
        <w:t>,</w:t>
      </w:r>
    </w:p>
    <w:p w14:paraId="51772A33" w14:textId="77777777" w:rsidR="00D77C69" w:rsidRPr="00E76F4B" w:rsidRDefault="00D77C69" w:rsidP="002B5EA8">
      <w:pPr>
        <w:pStyle w:val="HTMLPreformatted"/>
        <w:numPr>
          <w:ilvl w:val="0"/>
          <w:numId w:val="6"/>
        </w:numPr>
        <w:rPr>
          <w:rFonts w:asciiTheme="minorHAnsi" w:hAnsiTheme="minorHAnsi" w:cs="Arial"/>
          <w:color w:val="000000" w:themeColor="text1"/>
          <w:sz w:val="22"/>
          <w:szCs w:val="22"/>
        </w:rPr>
      </w:pPr>
      <w:r w:rsidRPr="00E76F4B">
        <w:rPr>
          <w:rFonts w:asciiTheme="minorHAnsi" w:hAnsiTheme="minorHAnsi" w:cs="Arial"/>
          <w:color w:val="000000" w:themeColor="text1"/>
          <w:sz w:val="22"/>
          <w:szCs w:val="22"/>
        </w:rPr>
        <w:t>MSFI 17 Ugovori o osiguranju</w:t>
      </w:r>
      <w:r w:rsidR="0065432B">
        <w:rPr>
          <w:rFonts w:asciiTheme="minorHAnsi" w:hAnsiTheme="minorHAnsi" w:cs="Arial"/>
          <w:color w:val="000000" w:themeColor="text1"/>
          <w:sz w:val="22"/>
          <w:szCs w:val="22"/>
        </w:rPr>
        <w:t>.</w:t>
      </w:r>
    </w:p>
    <w:p w14:paraId="639ACF6D" w14:textId="77777777" w:rsidR="00D57F28" w:rsidRDefault="00D57F28" w:rsidP="00E76F4B">
      <w:pPr>
        <w:pStyle w:val="HTMLPreformatted"/>
        <w:ind w:left="1080"/>
        <w:rPr>
          <w:rFonts w:asciiTheme="minorHAnsi" w:hAnsiTheme="minorHAnsi" w:cs="Arial"/>
          <w:color w:val="000000" w:themeColor="text1"/>
          <w:sz w:val="22"/>
          <w:szCs w:val="22"/>
        </w:rPr>
      </w:pPr>
    </w:p>
    <w:p w14:paraId="45146DD3" w14:textId="77777777" w:rsidR="002763F4" w:rsidRPr="00E76F4B" w:rsidRDefault="002763F4" w:rsidP="00E76F4B">
      <w:pPr>
        <w:pStyle w:val="HTMLPreformatted"/>
        <w:rPr>
          <w:rFonts w:asciiTheme="minorHAnsi" w:hAnsiTheme="minorHAnsi" w:cs="Arial"/>
          <w:color w:val="000000" w:themeColor="text1"/>
          <w:sz w:val="22"/>
          <w:szCs w:val="22"/>
        </w:rPr>
      </w:pPr>
    </w:p>
    <w:p w14:paraId="3BC620B4" w14:textId="77777777" w:rsidR="001D67C4" w:rsidRPr="00E76F4B" w:rsidRDefault="001D67C4" w:rsidP="002E1CBB">
      <w:pPr>
        <w:pStyle w:val="accountingpolicytitle"/>
        <w:spacing w:before="120" w:line="300" w:lineRule="exact"/>
        <w:rPr>
          <w:rFonts w:asciiTheme="minorHAnsi" w:hAnsiTheme="minorHAnsi" w:cs="Arial"/>
          <w:b w:val="0"/>
          <w:color w:val="000000" w:themeColor="text1"/>
          <w:sz w:val="22"/>
          <w:szCs w:val="22"/>
          <w:lang w:val="hr-HR"/>
        </w:rPr>
        <w:sectPr w:rsidR="001D67C4" w:rsidRPr="00E76F4B" w:rsidSect="000D6913">
          <w:pgSz w:w="11907" w:h="16840" w:code="9"/>
          <w:pgMar w:top="1418" w:right="1134" w:bottom="1134" w:left="1418" w:header="851" w:footer="851" w:gutter="0"/>
          <w:cols w:space="720"/>
          <w:noEndnote/>
        </w:sectPr>
      </w:pPr>
    </w:p>
    <w:p w14:paraId="3AE16631" w14:textId="77777777" w:rsidR="00485E38" w:rsidRPr="00E14286" w:rsidRDefault="00485E38" w:rsidP="005D12B5">
      <w:pPr>
        <w:pStyle w:val="T1"/>
        <w:tabs>
          <w:tab w:val="left" w:pos="142"/>
          <w:tab w:val="left" w:pos="567"/>
        </w:tabs>
        <w:spacing w:before="0" w:after="0" w:line="240" w:lineRule="auto"/>
        <w:rPr>
          <w:rFonts w:asciiTheme="minorHAnsi" w:hAnsiTheme="minorHAnsi" w:cs="Arial"/>
          <w:color w:val="000000" w:themeColor="text1"/>
          <w:sz w:val="22"/>
          <w:szCs w:val="22"/>
          <w:lang w:val="hr-HR"/>
        </w:rPr>
      </w:pPr>
    </w:p>
    <w:p w14:paraId="741A469B" w14:textId="77777777" w:rsidR="006D0890" w:rsidRPr="00E14286" w:rsidRDefault="00D241F2" w:rsidP="005D12B5">
      <w:pPr>
        <w:pStyle w:val="T1"/>
        <w:tabs>
          <w:tab w:val="left" w:pos="142"/>
          <w:tab w:val="left" w:pos="567"/>
        </w:tabs>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5</w:t>
      </w:r>
      <w:r w:rsidR="006D0890" w:rsidRPr="00E14286">
        <w:rPr>
          <w:rFonts w:asciiTheme="minorHAnsi" w:hAnsiTheme="minorHAnsi" w:cs="Arial"/>
          <w:color w:val="000000" w:themeColor="text1"/>
          <w:sz w:val="22"/>
          <w:szCs w:val="22"/>
          <w:lang w:val="hr-HR"/>
        </w:rPr>
        <w:t>.</w:t>
      </w:r>
      <w:r w:rsidR="006D0890" w:rsidRPr="00E14286">
        <w:rPr>
          <w:rFonts w:asciiTheme="minorHAnsi" w:hAnsiTheme="minorHAnsi" w:cs="Arial"/>
          <w:color w:val="000000" w:themeColor="text1"/>
          <w:sz w:val="22"/>
          <w:szCs w:val="22"/>
          <w:lang w:val="hr-HR"/>
        </w:rPr>
        <w:tab/>
        <w:t>Prihodi od kamata</w:t>
      </w:r>
      <w:r w:rsidR="00EF3D26" w:rsidRPr="00E14286">
        <w:rPr>
          <w:rFonts w:asciiTheme="minorHAnsi" w:hAnsiTheme="minorHAnsi" w:cs="Arial"/>
          <w:color w:val="000000" w:themeColor="text1"/>
          <w:sz w:val="22"/>
          <w:szCs w:val="22"/>
          <w:lang w:val="hr-HR"/>
        </w:rPr>
        <w:t xml:space="preserve"> izračunati metodom efektivne kamatne stope</w:t>
      </w:r>
    </w:p>
    <w:p w14:paraId="2F139C39" w14:textId="77777777" w:rsidR="00D01DFD" w:rsidRPr="00E14286" w:rsidRDefault="00D01DFD" w:rsidP="00D01DFD">
      <w:pPr>
        <w:pStyle w:val="T1"/>
        <w:spacing w:before="0" w:after="0" w:line="240" w:lineRule="auto"/>
        <w:rPr>
          <w:rFonts w:asciiTheme="minorHAnsi" w:hAnsiTheme="minorHAnsi" w:cs="Arial"/>
          <w:b w:val="0"/>
          <w:bCs w:val="0"/>
          <w:color w:val="000000" w:themeColor="text1"/>
          <w:sz w:val="22"/>
          <w:szCs w:val="22"/>
          <w:lang w:val="hr-HR"/>
        </w:rPr>
      </w:pPr>
    </w:p>
    <w:p w14:paraId="1E5D108C" w14:textId="77777777" w:rsidR="006D0890" w:rsidRPr="00E14286" w:rsidRDefault="006D0890" w:rsidP="00D01DFD">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Prihodi od kamata po korisnicima:</w:t>
      </w:r>
    </w:p>
    <w:tbl>
      <w:tblPr>
        <w:tblW w:w="5000" w:type="pct"/>
        <w:tblLayout w:type="fixed"/>
        <w:tblCellMar>
          <w:right w:w="113" w:type="dxa"/>
        </w:tblCellMar>
        <w:tblLook w:val="0000" w:firstRow="0" w:lastRow="0" w:firstColumn="0" w:lastColumn="0" w:noHBand="0" w:noVBand="0"/>
      </w:tblPr>
      <w:tblGrid>
        <w:gridCol w:w="3827"/>
        <w:gridCol w:w="1381"/>
        <w:gridCol w:w="1383"/>
        <w:gridCol w:w="1383"/>
        <w:gridCol w:w="1381"/>
      </w:tblGrid>
      <w:tr w:rsidR="00E14286" w:rsidRPr="00E14286" w14:paraId="537A04F0" w14:textId="77777777" w:rsidTr="004B06E1">
        <w:trPr>
          <w:trHeight w:val="225"/>
        </w:trPr>
        <w:tc>
          <w:tcPr>
            <w:tcW w:w="2045" w:type="pct"/>
          </w:tcPr>
          <w:p w14:paraId="73509C87" w14:textId="77777777" w:rsidR="00833713" w:rsidRPr="00E14286" w:rsidRDefault="00833713">
            <w:pPr>
              <w:tabs>
                <w:tab w:val="left" w:pos="-720"/>
              </w:tabs>
              <w:suppressAutoHyphens/>
              <w:ind w:right="4144"/>
              <w:jc w:val="right"/>
              <w:rPr>
                <w:rFonts w:asciiTheme="minorHAnsi" w:hAnsiTheme="minorHAnsi" w:cs="Arial"/>
                <w:color w:val="000000" w:themeColor="text1"/>
                <w:sz w:val="22"/>
                <w:szCs w:val="22"/>
                <w:lang w:val="hr-HR"/>
              </w:rPr>
            </w:pPr>
          </w:p>
        </w:tc>
        <w:tc>
          <w:tcPr>
            <w:tcW w:w="1477" w:type="pct"/>
            <w:gridSpan w:val="2"/>
          </w:tcPr>
          <w:p w14:paraId="7691E6CB" w14:textId="77777777" w:rsidR="00833713" w:rsidRPr="00E14286" w:rsidRDefault="00833713" w:rsidP="005D12B5">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p>
        </w:tc>
        <w:tc>
          <w:tcPr>
            <w:tcW w:w="1477" w:type="pct"/>
            <w:gridSpan w:val="2"/>
            <w:vAlign w:val="bottom"/>
          </w:tcPr>
          <w:p w14:paraId="564FEE69" w14:textId="77777777" w:rsidR="00833713" w:rsidRPr="00E14286" w:rsidRDefault="00833713" w:rsidP="005D12B5">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Banka</w:t>
            </w:r>
          </w:p>
        </w:tc>
      </w:tr>
      <w:tr w:rsidR="00E14286" w:rsidRPr="00E14286" w14:paraId="54C86556" w14:textId="77777777" w:rsidTr="004B06E1">
        <w:trPr>
          <w:trHeight w:val="225"/>
        </w:trPr>
        <w:tc>
          <w:tcPr>
            <w:tcW w:w="2045" w:type="pct"/>
          </w:tcPr>
          <w:p w14:paraId="0B1C6061" w14:textId="77777777" w:rsidR="00AA3823" w:rsidRPr="00E14286" w:rsidRDefault="00AA3823" w:rsidP="00AA3823">
            <w:pPr>
              <w:tabs>
                <w:tab w:val="left" w:pos="-720"/>
              </w:tabs>
              <w:suppressAutoHyphens/>
              <w:ind w:right="4144"/>
              <w:jc w:val="right"/>
              <w:rPr>
                <w:rFonts w:asciiTheme="minorHAnsi" w:hAnsiTheme="minorHAnsi" w:cs="Arial"/>
                <w:color w:val="000000" w:themeColor="text1"/>
                <w:sz w:val="22"/>
                <w:szCs w:val="22"/>
                <w:lang w:val="hr-HR"/>
              </w:rPr>
            </w:pPr>
          </w:p>
        </w:tc>
        <w:tc>
          <w:tcPr>
            <w:tcW w:w="738" w:type="pct"/>
            <w:vAlign w:val="bottom"/>
          </w:tcPr>
          <w:p w14:paraId="5AAA2002" w14:textId="77777777" w:rsidR="00AA3823" w:rsidRPr="00E14286" w:rsidRDefault="00D241F2"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AA3823" w:rsidRPr="00E14286">
              <w:rPr>
                <w:rFonts w:asciiTheme="minorHAnsi" w:hAnsiTheme="minorHAnsi" w:cs="Arial"/>
                <w:color w:val="000000" w:themeColor="text1"/>
                <w:sz w:val="22"/>
                <w:szCs w:val="22"/>
                <w:lang w:val="hr-HR"/>
              </w:rPr>
              <w:t>.</w:t>
            </w:r>
          </w:p>
        </w:tc>
        <w:tc>
          <w:tcPr>
            <w:tcW w:w="739" w:type="pct"/>
            <w:vAlign w:val="bottom"/>
          </w:tcPr>
          <w:p w14:paraId="4B9AE476" w14:textId="77777777" w:rsidR="00AA3823" w:rsidRPr="00E14286" w:rsidRDefault="00D241F2"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AA3823" w:rsidRPr="00E14286">
              <w:rPr>
                <w:rFonts w:asciiTheme="minorHAnsi" w:hAnsiTheme="minorHAnsi" w:cs="Arial"/>
                <w:color w:val="000000" w:themeColor="text1"/>
                <w:sz w:val="22"/>
                <w:szCs w:val="22"/>
                <w:lang w:val="hr-HR"/>
              </w:rPr>
              <w:t>.</w:t>
            </w:r>
          </w:p>
        </w:tc>
        <w:tc>
          <w:tcPr>
            <w:tcW w:w="739" w:type="pct"/>
            <w:vAlign w:val="bottom"/>
          </w:tcPr>
          <w:p w14:paraId="103B66C0" w14:textId="77777777" w:rsidR="00AA3823" w:rsidRPr="00E14286" w:rsidRDefault="00D241F2"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AA3823" w:rsidRPr="00E14286">
              <w:rPr>
                <w:rFonts w:asciiTheme="minorHAnsi" w:hAnsiTheme="minorHAnsi" w:cs="Arial"/>
                <w:color w:val="000000" w:themeColor="text1"/>
                <w:sz w:val="22"/>
                <w:szCs w:val="22"/>
                <w:lang w:val="hr-HR"/>
              </w:rPr>
              <w:t>.</w:t>
            </w:r>
          </w:p>
        </w:tc>
        <w:tc>
          <w:tcPr>
            <w:tcW w:w="738" w:type="pct"/>
            <w:vAlign w:val="bottom"/>
          </w:tcPr>
          <w:p w14:paraId="51E18C18" w14:textId="77777777" w:rsidR="00AA3823" w:rsidRPr="00E14286" w:rsidRDefault="00D241F2"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AA3823" w:rsidRPr="00E14286">
              <w:rPr>
                <w:rFonts w:asciiTheme="minorHAnsi" w:hAnsiTheme="minorHAnsi" w:cs="Arial"/>
                <w:color w:val="000000" w:themeColor="text1"/>
                <w:sz w:val="22"/>
                <w:szCs w:val="22"/>
                <w:lang w:val="hr-HR"/>
              </w:rPr>
              <w:t>.</w:t>
            </w:r>
          </w:p>
        </w:tc>
      </w:tr>
      <w:tr w:rsidR="00E14286" w:rsidRPr="00E14286" w14:paraId="2026132B" w14:textId="77777777" w:rsidTr="004B06E1">
        <w:trPr>
          <w:trHeight w:val="187"/>
        </w:trPr>
        <w:tc>
          <w:tcPr>
            <w:tcW w:w="2045" w:type="pct"/>
          </w:tcPr>
          <w:p w14:paraId="26E46E4F" w14:textId="77777777" w:rsidR="00AA3823" w:rsidRPr="00E14286" w:rsidRDefault="00AA3823" w:rsidP="00AA3823">
            <w:pPr>
              <w:tabs>
                <w:tab w:val="left" w:pos="-720"/>
              </w:tabs>
              <w:suppressAutoHyphens/>
              <w:ind w:right="4144"/>
              <w:jc w:val="right"/>
              <w:rPr>
                <w:rFonts w:asciiTheme="minorHAnsi" w:hAnsiTheme="minorHAnsi" w:cs="Arial"/>
                <w:color w:val="000000" w:themeColor="text1"/>
                <w:sz w:val="22"/>
                <w:szCs w:val="22"/>
                <w:lang w:val="hr-HR"/>
              </w:rPr>
            </w:pPr>
          </w:p>
        </w:tc>
        <w:tc>
          <w:tcPr>
            <w:tcW w:w="738" w:type="pct"/>
          </w:tcPr>
          <w:p w14:paraId="24688CEA" w14:textId="77777777" w:rsidR="00AA3823" w:rsidRPr="00E14286" w:rsidRDefault="00AA3823"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739" w:type="pct"/>
          </w:tcPr>
          <w:p w14:paraId="59F2BA08" w14:textId="77777777" w:rsidR="00AA3823" w:rsidRPr="00E14286" w:rsidRDefault="00AA3823"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739" w:type="pct"/>
          </w:tcPr>
          <w:p w14:paraId="4FD7BA9E" w14:textId="77777777" w:rsidR="00AA3823" w:rsidRPr="00E14286" w:rsidRDefault="00AA3823"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738" w:type="pct"/>
          </w:tcPr>
          <w:p w14:paraId="221F26F4" w14:textId="77777777" w:rsidR="00AA3823" w:rsidRPr="00E14286" w:rsidRDefault="00AA3823"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4E47FF8A" w14:textId="77777777" w:rsidTr="004B06E1">
        <w:trPr>
          <w:trHeight w:val="187"/>
        </w:trPr>
        <w:tc>
          <w:tcPr>
            <w:tcW w:w="2045" w:type="pct"/>
          </w:tcPr>
          <w:p w14:paraId="6FBA18C2" w14:textId="77777777" w:rsidR="00AA3823" w:rsidRPr="00E14286" w:rsidRDefault="00AA3823" w:rsidP="00AA3823">
            <w:pPr>
              <w:tabs>
                <w:tab w:val="left" w:pos="-720"/>
              </w:tabs>
              <w:suppressAutoHyphens/>
              <w:ind w:right="4144"/>
              <w:jc w:val="right"/>
              <w:rPr>
                <w:rFonts w:asciiTheme="minorHAnsi" w:hAnsiTheme="minorHAnsi" w:cs="Arial"/>
                <w:color w:val="000000" w:themeColor="text1"/>
                <w:sz w:val="22"/>
                <w:szCs w:val="22"/>
                <w:lang w:val="hr-HR"/>
              </w:rPr>
            </w:pPr>
          </w:p>
        </w:tc>
        <w:tc>
          <w:tcPr>
            <w:tcW w:w="738" w:type="pct"/>
          </w:tcPr>
          <w:p w14:paraId="5154B6E6" w14:textId="77777777" w:rsidR="00AA3823" w:rsidRPr="00E14286" w:rsidRDefault="00AA3823" w:rsidP="00AA3823">
            <w:pPr>
              <w:suppressAutoHyphens/>
              <w:jc w:val="right"/>
              <w:rPr>
                <w:rFonts w:asciiTheme="minorHAnsi" w:hAnsiTheme="minorHAnsi" w:cs="Arial"/>
                <w:b/>
                <w:color w:val="000000" w:themeColor="text1"/>
                <w:sz w:val="22"/>
                <w:szCs w:val="22"/>
                <w:lang w:val="hr-HR"/>
              </w:rPr>
            </w:pPr>
          </w:p>
        </w:tc>
        <w:tc>
          <w:tcPr>
            <w:tcW w:w="739" w:type="pct"/>
          </w:tcPr>
          <w:p w14:paraId="39F9691A" w14:textId="77777777" w:rsidR="00AA3823" w:rsidRPr="00E14286" w:rsidRDefault="00AA3823" w:rsidP="00AA3823">
            <w:pPr>
              <w:suppressAutoHyphens/>
              <w:jc w:val="right"/>
              <w:rPr>
                <w:rFonts w:asciiTheme="minorHAnsi" w:hAnsiTheme="minorHAnsi" w:cs="Arial"/>
                <w:b/>
                <w:color w:val="000000" w:themeColor="text1"/>
                <w:sz w:val="22"/>
                <w:szCs w:val="22"/>
                <w:lang w:val="hr-HR"/>
              </w:rPr>
            </w:pPr>
          </w:p>
        </w:tc>
        <w:tc>
          <w:tcPr>
            <w:tcW w:w="739" w:type="pct"/>
          </w:tcPr>
          <w:p w14:paraId="3041D23A" w14:textId="77777777" w:rsidR="00AA3823" w:rsidRPr="00E14286" w:rsidRDefault="00AA3823" w:rsidP="00AA3823">
            <w:pPr>
              <w:suppressAutoHyphens/>
              <w:jc w:val="right"/>
              <w:rPr>
                <w:rFonts w:asciiTheme="minorHAnsi" w:hAnsiTheme="minorHAnsi" w:cs="Arial"/>
                <w:b/>
                <w:color w:val="000000" w:themeColor="text1"/>
                <w:sz w:val="22"/>
                <w:szCs w:val="22"/>
                <w:lang w:val="hr-HR"/>
              </w:rPr>
            </w:pPr>
          </w:p>
        </w:tc>
        <w:tc>
          <w:tcPr>
            <w:tcW w:w="738" w:type="pct"/>
          </w:tcPr>
          <w:p w14:paraId="682AD55B" w14:textId="77777777" w:rsidR="00AA3823" w:rsidRPr="00E14286" w:rsidRDefault="00AA3823" w:rsidP="00AA3823">
            <w:pPr>
              <w:suppressAutoHyphens/>
              <w:jc w:val="right"/>
              <w:rPr>
                <w:rFonts w:asciiTheme="minorHAnsi" w:hAnsiTheme="minorHAnsi" w:cs="Arial"/>
                <w:b/>
                <w:color w:val="000000" w:themeColor="text1"/>
                <w:sz w:val="22"/>
                <w:szCs w:val="22"/>
                <w:lang w:val="hr-HR"/>
              </w:rPr>
            </w:pPr>
          </w:p>
        </w:tc>
      </w:tr>
      <w:tr w:rsidR="00E14286" w:rsidRPr="00E14286" w14:paraId="2505990F" w14:textId="77777777" w:rsidTr="002D19E8">
        <w:tc>
          <w:tcPr>
            <w:tcW w:w="2045" w:type="pct"/>
          </w:tcPr>
          <w:p w14:paraId="3B233829"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Javni sektor</w:t>
            </w:r>
          </w:p>
        </w:tc>
        <w:tc>
          <w:tcPr>
            <w:tcW w:w="738" w:type="pct"/>
            <w:tcBorders>
              <w:top w:val="nil"/>
              <w:left w:val="nil"/>
              <w:bottom w:val="nil"/>
              <w:right w:val="nil"/>
            </w:tcBorders>
            <w:shd w:val="clear" w:color="auto" w:fill="auto"/>
            <w:vAlign w:val="bottom"/>
          </w:tcPr>
          <w:p w14:paraId="512E4D5E" w14:textId="77777777" w:rsidR="00D241F2" w:rsidRPr="00E14286" w:rsidRDefault="00DC7BD9"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95</w:t>
            </w:r>
            <w:r w:rsidR="00C572D1">
              <w:rPr>
                <w:rFonts w:asciiTheme="minorHAnsi" w:hAnsiTheme="minorHAnsi" w:cs="Arial"/>
                <w:color w:val="000000" w:themeColor="text1"/>
                <w:sz w:val="22"/>
                <w:szCs w:val="22"/>
                <w:lang w:val="hr-HR"/>
              </w:rPr>
              <w:t>.596</w:t>
            </w:r>
          </w:p>
        </w:tc>
        <w:tc>
          <w:tcPr>
            <w:tcW w:w="739" w:type="pct"/>
            <w:tcBorders>
              <w:top w:val="nil"/>
              <w:left w:val="nil"/>
              <w:bottom w:val="nil"/>
              <w:right w:val="nil"/>
            </w:tcBorders>
            <w:shd w:val="clear" w:color="auto" w:fill="auto"/>
            <w:vAlign w:val="bottom"/>
          </w:tcPr>
          <w:p w14:paraId="785AEC22"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98.383</w:t>
            </w:r>
          </w:p>
        </w:tc>
        <w:tc>
          <w:tcPr>
            <w:tcW w:w="739" w:type="pct"/>
            <w:tcBorders>
              <w:top w:val="nil"/>
              <w:left w:val="nil"/>
              <w:bottom w:val="nil"/>
              <w:right w:val="nil"/>
            </w:tcBorders>
            <w:shd w:val="clear" w:color="auto" w:fill="auto"/>
            <w:vAlign w:val="bottom"/>
          </w:tcPr>
          <w:p w14:paraId="5321BE26" w14:textId="77777777" w:rsidR="00D241F2" w:rsidRPr="00E14286" w:rsidRDefault="00067396"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94.279</w:t>
            </w:r>
          </w:p>
        </w:tc>
        <w:tc>
          <w:tcPr>
            <w:tcW w:w="738" w:type="pct"/>
            <w:tcBorders>
              <w:top w:val="nil"/>
              <w:left w:val="nil"/>
              <w:bottom w:val="nil"/>
              <w:right w:val="nil"/>
            </w:tcBorders>
            <w:shd w:val="clear" w:color="auto" w:fill="auto"/>
            <w:vAlign w:val="bottom"/>
          </w:tcPr>
          <w:p w14:paraId="5088A3ED"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97.008</w:t>
            </w:r>
          </w:p>
        </w:tc>
      </w:tr>
      <w:tr w:rsidR="00E14286" w:rsidRPr="00E14286" w14:paraId="6486DC2D" w14:textId="77777777" w:rsidTr="002D19E8">
        <w:tc>
          <w:tcPr>
            <w:tcW w:w="2045" w:type="pct"/>
          </w:tcPr>
          <w:p w14:paraId="62CDA5BF"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Državna trgovačka društva</w:t>
            </w:r>
          </w:p>
        </w:tc>
        <w:tc>
          <w:tcPr>
            <w:tcW w:w="738" w:type="pct"/>
            <w:tcBorders>
              <w:top w:val="nil"/>
              <w:left w:val="nil"/>
              <w:bottom w:val="nil"/>
              <w:right w:val="nil"/>
            </w:tcBorders>
            <w:shd w:val="clear" w:color="auto" w:fill="auto"/>
            <w:vAlign w:val="bottom"/>
          </w:tcPr>
          <w:p w14:paraId="065C6D4D"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36.215</w:t>
            </w:r>
          </w:p>
        </w:tc>
        <w:tc>
          <w:tcPr>
            <w:tcW w:w="739" w:type="pct"/>
            <w:tcBorders>
              <w:top w:val="nil"/>
              <w:left w:val="nil"/>
              <w:bottom w:val="nil"/>
              <w:right w:val="nil"/>
            </w:tcBorders>
            <w:shd w:val="clear" w:color="auto" w:fill="auto"/>
            <w:vAlign w:val="bottom"/>
          </w:tcPr>
          <w:p w14:paraId="22D9DF71"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32.585</w:t>
            </w:r>
          </w:p>
        </w:tc>
        <w:tc>
          <w:tcPr>
            <w:tcW w:w="739" w:type="pct"/>
            <w:tcBorders>
              <w:top w:val="nil"/>
              <w:left w:val="nil"/>
              <w:bottom w:val="nil"/>
              <w:right w:val="nil"/>
            </w:tcBorders>
            <w:shd w:val="clear" w:color="auto" w:fill="auto"/>
            <w:vAlign w:val="bottom"/>
          </w:tcPr>
          <w:p w14:paraId="1B5DBBEF" w14:textId="77777777" w:rsidR="00D241F2" w:rsidRPr="00E14286" w:rsidRDefault="0086095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36.215</w:t>
            </w:r>
          </w:p>
        </w:tc>
        <w:tc>
          <w:tcPr>
            <w:tcW w:w="738" w:type="pct"/>
            <w:tcBorders>
              <w:top w:val="nil"/>
              <w:left w:val="nil"/>
              <w:bottom w:val="nil"/>
              <w:right w:val="nil"/>
            </w:tcBorders>
            <w:shd w:val="clear" w:color="auto" w:fill="auto"/>
            <w:vAlign w:val="bottom"/>
          </w:tcPr>
          <w:p w14:paraId="75FF770B"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32.585</w:t>
            </w:r>
          </w:p>
        </w:tc>
      </w:tr>
      <w:tr w:rsidR="00E14286" w:rsidRPr="00E14286" w14:paraId="6F4F95C4" w14:textId="77777777" w:rsidTr="002D19E8">
        <w:tc>
          <w:tcPr>
            <w:tcW w:w="2045" w:type="pct"/>
          </w:tcPr>
          <w:p w14:paraId="24B99BDE"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Strane pravne osobe</w:t>
            </w:r>
          </w:p>
        </w:tc>
        <w:tc>
          <w:tcPr>
            <w:tcW w:w="738" w:type="pct"/>
            <w:tcBorders>
              <w:top w:val="nil"/>
              <w:left w:val="nil"/>
              <w:bottom w:val="nil"/>
              <w:right w:val="nil"/>
            </w:tcBorders>
            <w:shd w:val="clear" w:color="auto" w:fill="auto"/>
            <w:vAlign w:val="bottom"/>
          </w:tcPr>
          <w:p w14:paraId="7F9D4E3D"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43.811</w:t>
            </w:r>
          </w:p>
        </w:tc>
        <w:tc>
          <w:tcPr>
            <w:tcW w:w="739" w:type="pct"/>
            <w:tcBorders>
              <w:top w:val="nil"/>
              <w:left w:val="nil"/>
              <w:bottom w:val="nil"/>
              <w:right w:val="nil"/>
            </w:tcBorders>
            <w:shd w:val="clear" w:color="auto" w:fill="auto"/>
            <w:vAlign w:val="bottom"/>
          </w:tcPr>
          <w:p w14:paraId="50CF7C03"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29.077</w:t>
            </w:r>
          </w:p>
        </w:tc>
        <w:tc>
          <w:tcPr>
            <w:tcW w:w="739" w:type="pct"/>
            <w:tcBorders>
              <w:top w:val="nil"/>
              <w:left w:val="nil"/>
              <w:bottom w:val="nil"/>
              <w:right w:val="nil"/>
            </w:tcBorders>
            <w:shd w:val="clear" w:color="auto" w:fill="auto"/>
            <w:vAlign w:val="bottom"/>
          </w:tcPr>
          <w:p w14:paraId="42D550B0" w14:textId="77777777" w:rsidR="00D241F2" w:rsidRPr="00E14286" w:rsidRDefault="0086095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43.811</w:t>
            </w:r>
          </w:p>
        </w:tc>
        <w:tc>
          <w:tcPr>
            <w:tcW w:w="738" w:type="pct"/>
            <w:tcBorders>
              <w:top w:val="nil"/>
              <w:left w:val="nil"/>
              <w:bottom w:val="nil"/>
              <w:right w:val="nil"/>
            </w:tcBorders>
            <w:shd w:val="clear" w:color="auto" w:fill="auto"/>
            <w:vAlign w:val="bottom"/>
          </w:tcPr>
          <w:p w14:paraId="0C85425D"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29.077</w:t>
            </w:r>
          </w:p>
        </w:tc>
      </w:tr>
      <w:tr w:rsidR="00E14286" w:rsidRPr="00E14286" w14:paraId="4B557315" w14:textId="77777777" w:rsidTr="002D19E8">
        <w:tc>
          <w:tcPr>
            <w:tcW w:w="2045" w:type="pct"/>
          </w:tcPr>
          <w:p w14:paraId="5B3171F1"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Domaća trgovačka društva</w:t>
            </w:r>
          </w:p>
        </w:tc>
        <w:tc>
          <w:tcPr>
            <w:tcW w:w="738" w:type="pct"/>
            <w:tcBorders>
              <w:top w:val="nil"/>
              <w:left w:val="nil"/>
              <w:bottom w:val="nil"/>
              <w:right w:val="nil"/>
            </w:tcBorders>
            <w:shd w:val="clear" w:color="auto" w:fill="auto"/>
            <w:vAlign w:val="bottom"/>
          </w:tcPr>
          <w:p w14:paraId="12ED2091"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284.255</w:t>
            </w:r>
          </w:p>
        </w:tc>
        <w:tc>
          <w:tcPr>
            <w:tcW w:w="739" w:type="pct"/>
            <w:tcBorders>
              <w:top w:val="nil"/>
              <w:left w:val="nil"/>
              <w:bottom w:val="nil"/>
              <w:right w:val="nil"/>
            </w:tcBorders>
            <w:shd w:val="clear" w:color="auto" w:fill="auto"/>
            <w:vAlign w:val="bottom"/>
          </w:tcPr>
          <w:p w14:paraId="2E071160"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332.255</w:t>
            </w:r>
          </w:p>
        </w:tc>
        <w:tc>
          <w:tcPr>
            <w:tcW w:w="739" w:type="pct"/>
            <w:tcBorders>
              <w:top w:val="nil"/>
              <w:left w:val="nil"/>
              <w:bottom w:val="nil"/>
              <w:right w:val="nil"/>
            </w:tcBorders>
            <w:shd w:val="clear" w:color="auto" w:fill="auto"/>
            <w:vAlign w:val="bottom"/>
          </w:tcPr>
          <w:p w14:paraId="60325A47" w14:textId="77777777" w:rsidR="00D241F2" w:rsidRPr="00E14286" w:rsidRDefault="0086095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284.255</w:t>
            </w:r>
          </w:p>
        </w:tc>
        <w:tc>
          <w:tcPr>
            <w:tcW w:w="738" w:type="pct"/>
            <w:tcBorders>
              <w:top w:val="nil"/>
              <w:left w:val="nil"/>
              <w:bottom w:val="nil"/>
              <w:right w:val="nil"/>
            </w:tcBorders>
            <w:shd w:val="clear" w:color="auto" w:fill="auto"/>
            <w:vAlign w:val="bottom"/>
          </w:tcPr>
          <w:p w14:paraId="06BE3DCC"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332.255</w:t>
            </w:r>
          </w:p>
        </w:tc>
      </w:tr>
      <w:tr w:rsidR="00E14286" w:rsidRPr="00E14286" w14:paraId="45CFC9A0" w14:textId="77777777" w:rsidTr="002D19E8">
        <w:tc>
          <w:tcPr>
            <w:tcW w:w="2045" w:type="pct"/>
          </w:tcPr>
          <w:p w14:paraId="282CBA68"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Domaće financijske institucije</w:t>
            </w:r>
          </w:p>
        </w:tc>
        <w:tc>
          <w:tcPr>
            <w:tcW w:w="738" w:type="pct"/>
            <w:tcBorders>
              <w:top w:val="nil"/>
              <w:left w:val="nil"/>
              <w:bottom w:val="nil"/>
              <w:right w:val="nil"/>
            </w:tcBorders>
            <w:shd w:val="clear" w:color="auto" w:fill="auto"/>
            <w:vAlign w:val="bottom"/>
          </w:tcPr>
          <w:p w14:paraId="56F7F016"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155.724</w:t>
            </w:r>
          </w:p>
        </w:tc>
        <w:tc>
          <w:tcPr>
            <w:tcW w:w="739" w:type="pct"/>
            <w:tcBorders>
              <w:top w:val="nil"/>
              <w:left w:val="nil"/>
              <w:bottom w:val="nil"/>
              <w:right w:val="nil"/>
            </w:tcBorders>
            <w:shd w:val="clear" w:color="auto" w:fill="auto"/>
            <w:vAlign w:val="bottom"/>
          </w:tcPr>
          <w:p w14:paraId="00C260B3"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203.566</w:t>
            </w:r>
          </w:p>
        </w:tc>
        <w:tc>
          <w:tcPr>
            <w:tcW w:w="739" w:type="pct"/>
            <w:tcBorders>
              <w:top w:val="nil"/>
              <w:left w:val="nil"/>
              <w:bottom w:val="nil"/>
              <w:right w:val="nil"/>
            </w:tcBorders>
            <w:shd w:val="clear" w:color="auto" w:fill="auto"/>
            <w:vAlign w:val="bottom"/>
          </w:tcPr>
          <w:p w14:paraId="3C046B4D" w14:textId="77777777" w:rsidR="00D241F2" w:rsidRPr="00E14286" w:rsidRDefault="0086095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155.724</w:t>
            </w:r>
          </w:p>
        </w:tc>
        <w:tc>
          <w:tcPr>
            <w:tcW w:w="738" w:type="pct"/>
            <w:tcBorders>
              <w:top w:val="nil"/>
              <w:left w:val="nil"/>
              <w:bottom w:val="nil"/>
              <w:right w:val="nil"/>
            </w:tcBorders>
            <w:shd w:val="clear" w:color="auto" w:fill="auto"/>
            <w:vAlign w:val="bottom"/>
          </w:tcPr>
          <w:p w14:paraId="10952C43"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203.566</w:t>
            </w:r>
          </w:p>
        </w:tc>
      </w:tr>
      <w:tr w:rsidR="00E14286" w:rsidRPr="00E14286" w14:paraId="4BC55E3F" w14:textId="77777777" w:rsidTr="002D19E8">
        <w:tc>
          <w:tcPr>
            <w:tcW w:w="2045" w:type="pct"/>
          </w:tcPr>
          <w:p w14:paraId="4F76DD4F"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Inozemne financijske institucije</w:t>
            </w:r>
          </w:p>
        </w:tc>
        <w:tc>
          <w:tcPr>
            <w:tcW w:w="738" w:type="pct"/>
            <w:tcBorders>
              <w:top w:val="nil"/>
              <w:left w:val="nil"/>
              <w:bottom w:val="nil"/>
              <w:right w:val="nil"/>
            </w:tcBorders>
            <w:shd w:val="clear" w:color="auto" w:fill="auto"/>
            <w:vAlign w:val="bottom"/>
          </w:tcPr>
          <w:p w14:paraId="1E1505E7"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601</w:t>
            </w:r>
          </w:p>
        </w:tc>
        <w:tc>
          <w:tcPr>
            <w:tcW w:w="739" w:type="pct"/>
            <w:tcBorders>
              <w:top w:val="nil"/>
              <w:left w:val="nil"/>
              <w:bottom w:val="nil"/>
              <w:right w:val="nil"/>
            </w:tcBorders>
            <w:shd w:val="clear" w:color="auto" w:fill="auto"/>
            <w:vAlign w:val="bottom"/>
          </w:tcPr>
          <w:p w14:paraId="27903F78"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476</w:t>
            </w:r>
          </w:p>
        </w:tc>
        <w:tc>
          <w:tcPr>
            <w:tcW w:w="739" w:type="pct"/>
            <w:tcBorders>
              <w:top w:val="nil"/>
              <w:left w:val="nil"/>
              <w:bottom w:val="nil"/>
              <w:right w:val="nil"/>
            </w:tcBorders>
            <w:shd w:val="clear" w:color="auto" w:fill="auto"/>
            <w:vAlign w:val="bottom"/>
          </w:tcPr>
          <w:p w14:paraId="63DF9C2F" w14:textId="77777777" w:rsidR="00D241F2" w:rsidRPr="00E14286" w:rsidRDefault="0086095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601</w:t>
            </w:r>
          </w:p>
        </w:tc>
        <w:tc>
          <w:tcPr>
            <w:tcW w:w="738" w:type="pct"/>
            <w:tcBorders>
              <w:top w:val="nil"/>
              <w:left w:val="nil"/>
              <w:bottom w:val="nil"/>
              <w:right w:val="nil"/>
            </w:tcBorders>
            <w:shd w:val="clear" w:color="auto" w:fill="auto"/>
            <w:vAlign w:val="bottom"/>
          </w:tcPr>
          <w:p w14:paraId="14779CC1"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476</w:t>
            </w:r>
          </w:p>
        </w:tc>
      </w:tr>
      <w:tr w:rsidR="00E14286" w:rsidRPr="00E14286" w14:paraId="36BCA0DC" w14:textId="77777777" w:rsidTr="002D19E8">
        <w:tc>
          <w:tcPr>
            <w:tcW w:w="2045" w:type="pct"/>
          </w:tcPr>
          <w:p w14:paraId="6DBD7153"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Zatezne kamate</w:t>
            </w:r>
          </w:p>
        </w:tc>
        <w:tc>
          <w:tcPr>
            <w:tcW w:w="738" w:type="pct"/>
            <w:tcBorders>
              <w:top w:val="nil"/>
              <w:left w:val="nil"/>
              <w:bottom w:val="nil"/>
              <w:right w:val="nil"/>
            </w:tcBorders>
            <w:shd w:val="clear" w:color="auto" w:fill="auto"/>
            <w:vAlign w:val="bottom"/>
          </w:tcPr>
          <w:p w14:paraId="17B16036"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30.455</w:t>
            </w:r>
          </w:p>
        </w:tc>
        <w:tc>
          <w:tcPr>
            <w:tcW w:w="739" w:type="pct"/>
            <w:tcBorders>
              <w:top w:val="nil"/>
              <w:left w:val="nil"/>
              <w:bottom w:val="nil"/>
              <w:right w:val="nil"/>
            </w:tcBorders>
            <w:shd w:val="clear" w:color="auto" w:fill="auto"/>
            <w:vAlign w:val="bottom"/>
          </w:tcPr>
          <w:p w14:paraId="0AC4B031"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9.526</w:t>
            </w:r>
          </w:p>
        </w:tc>
        <w:tc>
          <w:tcPr>
            <w:tcW w:w="739" w:type="pct"/>
            <w:tcBorders>
              <w:top w:val="nil"/>
              <w:left w:val="nil"/>
              <w:bottom w:val="nil"/>
              <w:right w:val="nil"/>
            </w:tcBorders>
            <w:shd w:val="clear" w:color="auto" w:fill="auto"/>
            <w:vAlign w:val="bottom"/>
          </w:tcPr>
          <w:p w14:paraId="36A80099" w14:textId="77777777" w:rsidR="00D241F2" w:rsidRPr="00E14286" w:rsidRDefault="0086095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30.455</w:t>
            </w:r>
          </w:p>
        </w:tc>
        <w:tc>
          <w:tcPr>
            <w:tcW w:w="738" w:type="pct"/>
            <w:tcBorders>
              <w:top w:val="nil"/>
              <w:left w:val="nil"/>
              <w:bottom w:val="nil"/>
              <w:right w:val="nil"/>
            </w:tcBorders>
            <w:shd w:val="clear" w:color="auto" w:fill="auto"/>
            <w:vAlign w:val="bottom"/>
          </w:tcPr>
          <w:p w14:paraId="662BBB48"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9.526</w:t>
            </w:r>
          </w:p>
        </w:tc>
      </w:tr>
      <w:tr w:rsidR="00E14286" w:rsidRPr="00E14286" w14:paraId="46BF1021" w14:textId="77777777" w:rsidTr="002D19E8">
        <w:trPr>
          <w:trHeight w:val="293"/>
        </w:trPr>
        <w:tc>
          <w:tcPr>
            <w:tcW w:w="2045" w:type="pct"/>
          </w:tcPr>
          <w:p w14:paraId="7D73DA61"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Ostalo</w:t>
            </w:r>
          </w:p>
        </w:tc>
        <w:tc>
          <w:tcPr>
            <w:tcW w:w="738" w:type="pct"/>
            <w:tcBorders>
              <w:top w:val="nil"/>
              <w:left w:val="nil"/>
              <w:bottom w:val="single" w:sz="4" w:space="0" w:color="auto"/>
              <w:right w:val="nil"/>
            </w:tcBorders>
            <w:shd w:val="clear" w:color="auto" w:fill="auto"/>
            <w:vAlign w:val="bottom"/>
          </w:tcPr>
          <w:p w14:paraId="608DBFDC"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19.246</w:t>
            </w:r>
          </w:p>
        </w:tc>
        <w:tc>
          <w:tcPr>
            <w:tcW w:w="739" w:type="pct"/>
            <w:tcBorders>
              <w:top w:val="nil"/>
              <w:left w:val="nil"/>
              <w:bottom w:val="single" w:sz="4" w:space="0" w:color="auto"/>
              <w:right w:val="nil"/>
            </w:tcBorders>
            <w:shd w:val="clear" w:color="auto" w:fill="auto"/>
            <w:vAlign w:val="bottom"/>
          </w:tcPr>
          <w:p w14:paraId="3906483E"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27.215</w:t>
            </w:r>
          </w:p>
        </w:tc>
        <w:tc>
          <w:tcPr>
            <w:tcW w:w="739" w:type="pct"/>
            <w:tcBorders>
              <w:top w:val="nil"/>
              <w:left w:val="nil"/>
              <w:bottom w:val="single" w:sz="4" w:space="0" w:color="auto"/>
              <w:right w:val="nil"/>
            </w:tcBorders>
            <w:shd w:val="clear" w:color="auto" w:fill="auto"/>
            <w:vAlign w:val="bottom"/>
          </w:tcPr>
          <w:p w14:paraId="410E4CE3" w14:textId="77777777" w:rsidR="00D241F2" w:rsidRPr="00E14286" w:rsidRDefault="0086095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19.246</w:t>
            </w:r>
          </w:p>
        </w:tc>
        <w:tc>
          <w:tcPr>
            <w:tcW w:w="738" w:type="pct"/>
            <w:tcBorders>
              <w:top w:val="nil"/>
              <w:left w:val="nil"/>
              <w:bottom w:val="single" w:sz="4" w:space="0" w:color="auto"/>
              <w:right w:val="nil"/>
            </w:tcBorders>
            <w:shd w:val="clear" w:color="auto" w:fill="auto"/>
            <w:vAlign w:val="bottom"/>
          </w:tcPr>
          <w:p w14:paraId="5CA87C8D"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27.215</w:t>
            </w:r>
          </w:p>
        </w:tc>
      </w:tr>
      <w:tr w:rsidR="00D241F2" w:rsidRPr="00E14286" w14:paraId="62568B7F" w14:textId="77777777" w:rsidTr="00752CD8">
        <w:tc>
          <w:tcPr>
            <w:tcW w:w="2045" w:type="pct"/>
          </w:tcPr>
          <w:p w14:paraId="2ADA92D6" w14:textId="77777777" w:rsidR="00D241F2" w:rsidRPr="00E14286" w:rsidRDefault="00D241F2" w:rsidP="00D241F2">
            <w:pPr>
              <w:pStyle w:val="Tot"/>
              <w:spacing w:line="240" w:lineRule="auto"/>
              <w:rPr>
                <w:rFonts w:asciiTheme="minorHAnsi" w:hAnsiTheme="minorHAnsi" w:cs="Arial"/>
                <w:b/>
                <w:bCs/>
                <w:color w:val="000000" w:themeColor="text1"/>
                <w:sz w:val="22"/>
                <w:szCs w:val="22"/>
                <w:lang w:val="hr-HR"/>
              </w:rPr>
            </w:pPr>
          </w:p>
        </w:tc>
        <w:tc>
          <w:tcPr>
            <w:tcW w:w="738" w:type="pct"/>
            <w:tcBorders>
              <w:top w:val="single" w:sz="4" w:space="0" w:color="auto"/>
              <w:bottom w:val="single" w:sz="12" w:space="0" w:color="auto"/>
            </w:tcBorders>
            <w:vAlign w:val="center"/>
          </w:tcPr>
          <w:p w14:paraId="1E3FF535" w14:textId="77777777" w:rsidR="00D241F2" w:rsidRPr="00E14286" w:rsidRDefault="00C572D1" w:rsidP="00D241F2">
            <w:pPr>
              <w:pStyle w:val="Tot"/>
              <w:spacing w:line="240" w:lineRule="auto"/>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665.903</w:t>
            </w:r>
          </w:p>
        </w:tc>
        <w:tc>
          <w:tcPr>
            <w:tcW w:w="739" w:type="pct"/>
            <w:tcBorders>
              <w:top w:val="single" w:sz="4" w:space="0" w:color="auto"/>
              <w:bottom w:val="single" w:sz="12" w:space="0" w:color="auto"/>
            </w:tcBorders>
            <w:vAlign w:val="center"/>
          </w:tcPr>
          <w:p w14:paraId="16AEC773" w14:textId="77777777" w:rsidR="00D241F2" w:rsidRPr="00E14286" w:rsidRDefault="00D241F2" w:rsidP="00D241F2">
            <w:pPr>
              <w:pStyle w:val="Tot"/>
              <w:spacing w:line="240" w:lineRule="auto"/>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733.083</w:t>
            </w:r>
          </w:p>
        </w:tc>
        <w:tc>
          <w:tcPr>
            <w:tcW w:w="739" w:type="pct"/>
            <w:tcBorders>
              <w:top w:val="single" w:sz="4" w:space="0" w:color="auto"/>
              <w:bottom w:val="single" w:sz="12" w:space="0" w:color="auto"/>
            </w:tcBorders>
            <w:vAlign w:val="center"/>
          </w:tcPr>
          <w:p w14:paraId="4A264E69" w14:textId="77777777" w:rsidR="00D241F2" w:rsidRPr="00E14286" w:rsidRDefault="00860950" w:rsidP="00D241F2">
            <w:pPr>
              <w:pStyle w:val="Tot"/>
              <w:spacing w:line="240" w:lineRule="auto"/>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664.586</w:t>
            </w:r>
          </w:p>
        </w:tc>
        <w:tc>
          <w:tcPr>
            <w:tcW w:w="738" w:type="pct"/>
            <w:tcBorders>
              <w:top w:val="single" w:sz="4" w:space="0" w:color="auto"/>
              <w:bottom w:val="single" w:sz="12" w:space="0" w:color="auto"/>
            </w:tcBorders>
            <w:vAlign w:val="center"/>
          </w:tcPr>
          <w:p w14:paraId="3A9ADE7F" w14:textId="77777777" w:rsidR="00D241F2" w:rsidRPr="00E14286" w:rsidRDefault="00D241F2" w:rsidP="00D241F2">
            <w:pPr>
              <w:pStyle w:val="Tot"/>
              <w:spacing w:line="240" w:lineRule="auto"/>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731.708</w:t>
            </w:r>
          </w:p>
        </w:tc>
      </w:tr>
    </w:tbl>
    <w:p w14:paraId="2D326D6A" w14:textId="77777777" w:rsidR="00934B68" w:rsidRPr="00E14286" w:rsidRDefault="00934B68" w:rsidP="005D12B5">
      <w:pPr>
        <w:pStyle w:val="T1"/>
        <w:spacing w:before="0" w:after="0" w:line="240" w:lineRule="auto"/>
        <w:rPr>
          <w:rFonts w:asciiTheme="minorHAnsi" w:hAnsiTheme="minorHAnsi" w:cs="Arial"/>
          <w:b w:val="0"/>
          <w:bCs w:val="0"/>
          <w:color w:val="000000" w:themeColor="text1"/>
          <w:sz w:val="22"/>
          <w:szCs w:val="22"/>
          <w:lang w:val="hr-HR"/>
        </w:rPr>
      </w:pPr>
    </w:p>
    <w:p w14:paraId="029C5307" w14:textId="77777777" w:rsidR="006D0890" w:rsidRPr="00E14286" w:rsidRDefault="006D0890" w:rsidP="005D12B5">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Prihodi od kamata po vrstama plasmana:</w:t>
      </w:r>
    </w:p>
    <w:tbl>
      <w:tblPr>
        <w:tblW w:w="5000" w:type="pct"/>
        <w:tblLayout w:type="fixed"/>
        <w:tblCellMar>
          <w:left w:w="122" w:type="dxa"/>
          <w:right w:w="122" w:type="dxa"/>
        </w:tblCellMar>
        <w:tblLook w:val="0000" w:firstRow="0" w:lastRow="0" w:firstColumn="0" w:lastColumn="0" w:noHBand="0" w:noVBand="0"/>
      </w:tblPr>
      <w:tblGrid>
        <w:gridCol w:w="3827"/>
        <w:gridCol w:w="1381"/>
        <w:gridCol w:w="1383"/>
        <w:gridCol w:w="1383"/>
        <w:gridCol w:w="1381"/>
      </w:tblGrid>
      <w:tr w:rsidR="00E14286" w:rsidRPr="00E14286" w14:paraId="0DE52F38" w14:textId="77777777" w:rsidTr="00934B68">
        <w:trPr>
          <w:trHeight w:val="300"/>
        </w:trPr>
        <w:tc>
          <w:tcPr>
            <w:tcW w:w="2045" w:type="pct"/>
          </w:tcPr>
          <w:p w14:paraId="4229ED03" w14:textId="77777777" w:rsidR="00833713" w:rsidRPr="00E14286" w:rsidRDefault="00833713" w:rsidP="005D12B5">
            <w:pPr>
              <w:pStyle w:val="TH"/>
              <w:spacing w:line="240" w:lineRule="auto"/>
              <w:jc w:val="right"/>
              <w:rPr>
                <w:rFonts w:asciiTheme="minorHAnsi" w:hAnsiTheme="minorHAnsi" w:cs="Arial"/>
                <w:color w:val="000000" w:themeColor="text1"/>
                <w:sz w:val="22"/>
                <w:szCs w:val="22"/>
                <w:lang w:val="hr-HR"/>
              </w:rPr>
            </w:pPr>
          </w:p>
        </w:tc>
        <w:tc>
          <w:tcPr>
            <w:tcW w:w="1477" w:type="pct"/>
            <w:gridSpan w:val="2"/>
            <w:vAlign w:val="bottom"/>
          </w:tcPr>
          <w:p w14:paraId="5D767225" w14:textId="77777777" w:rsidR="00833713" w:rsidRPr="00E14286" w:rsidRDefault="00833713" w:rsidP="005D12B5">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p>
        </w:tc>
        <w:tc>
          <w:tcPr>
            <w:tcW w:w="1477" w:type="pct"/>
            <w:gridSpan w:val="2"/>
            <w:vAlign w:val="bottom"/>
          </w:tcPr>
          <w:p w14:paraId="2405CF0F" w14:textId="77777777" w:rsidR="00833713" w:rsidRPr="00E14286" w:rsidRDefault="00833713" w:rsidP="005D12B5">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Banka</w:t>
            </w:r>
          </w:p>
        </w:tc>
      </w:tr>
      <w:tr w:rsidR="00E14286" w:rsidRPr="00E14286" w14:paraId="64325F8A" w14:textId="77777777" w:rsidTr="00934B68">
        <w:trPr>
          <w:trHeight w:val="300"/>
        </w:trPr>
        <w:tc>
          <w:tcPr>
            <w:tcW w:w="2045" w:type="pct"/>
          </w:tcPr>
          <w:p w14:paraId="2C5136BC" w14:textId="77777777" w:rsidR="00752CD8" w:rsidRPr="00E14286" w:rsidRDefault="00752CD8" w:rsidP="00752CD8">
            <w:pPr>
              <w:pStyle w:val="TH"/>
              <w:spacing w:line="240" w:lineRule="auto"/>
              <w:jc w:val="right"/>
              <w:rPr>
                <w:rFonts w:asciiTheme="minorHAnsi" w:hAnsiTheme="minorHAnsi" w:cs="Arial"/>
                <w:color w:val="000000" w:themeColor="text1"/>
                <w:sz w:val="22"/>
                <w:szCs w:val="22"/>
                <w:lang w:val="hr-HR"/>
              </w:rPr>
            </w:pPr>
          </w:p>
        </w:tc>
        <w:tc>
          <w:tcPr>
            <w:tcW w:w="738" w:type="pct"/>
            <w:vAlign w:val="bottom"/>
          </w:tcPr>
          <w:p w14:paraId="42AD9766" w14:textId="77777777" w:rsidR="00752CD8" w:rsidRPr="00E14286" w:rsidRDefault="00D241F2" w:rsidP="00752CD8">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752CD8" w:rsidRPr="00E14286">
              <w:rPr>
                <w:rFonts w:asciiTheme="minorHAnsi" w:hAnsiTheme="minorHAnsi" w:cs="Arial"/>
                <w:color w:val="000000" w:themeColor="text1"/>
                <w:sz w:val="22"/>
                <w:szCs w:val="22"/>
                <w:lang w:val="hr-HR"/>
              </w:rPr>
              <w:t>.</w:t>
            </w:r>
          </w:p>
        </w:tc>
        <w:tc>
          <w:tcPr>
            <w:tcW w:w="739" w:type="pct"/>
            <w:vAlign w:val="bottom"/>
          </w:tcPr>
          <w:p w14:paraId="1895FA60" w14:textId="77777777" w:rsidR="00752CD8" w:rsidRPr="00E14286" w:rsidRDefault="00D241F2" w:rsidP="00752CD8">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752CD8" w:rsidRPr="00E14286">
              <w:rPr>
                <w:rFonts w:asciiTheme="minorHAnsi" w:hAnsiTheme="minorHAnsi" w:cs="Arial"/>
                <w:color w:val="000000" w:themeColor="text1"/>
                <w:sz w:val="22"/>
                <w:szCs w:val="22"/>
                <w:lang w:val="hr-HR"/>
              </w:rPr>
              <w:t>.</w:t>
            </w:r>
          </w:p>
        </w:tc>
        <w:tc>
          <w:tcPr>
            <w:tcW w:w="739" w:type="pct"/>
            <w:vAlign w:val="bottom"/>
          </w:tcPr>
          <w:p w14:paraId="4CB2F1F1" w14:textId="77777777" w:rsidR="00752CD8" w:rsidRPr="00E14286" w:rsidRDefault="00D241F2" w:rsidP="00752CD8">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752CD8" w:rsidRPr="00E14286">
              <w:rPr>
                <w:rFonts w:asciiTheme="minorHAnsi" w:hAnsiTheme="minorHAnsi" w:cs="Arial"/>
                <w:color w:val="000000" w:themeColor="text1"/>
                <w:sz w:val="22"/>
                <w:szCs w:val="22"/>
                <w:lang w:val="hr-HR"/>
              </w:rPr>
              <w:t>.</w:t>
            </w:r>
          </w:p>
        </w:tc>
        <w:tc>
          <w:tcPr>
            <w:tcW w:w="738" w:type="pct"/>
            <w:vAlign w:val="bottom"/>
          </w:tcPr>
          <w:p w14:paraId="07F885D1" w14:textId="77777777" w:rsidR="00752CD8" w:rsidRPr="00E14286" w:rsidRDefault="00D241F2" w:rsidP="00752CD8">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752CD8" w:rsidRPr="00E14286">
              <w:rPr>
                <w:rFonts w:asciiTheme="minorHAnsi" w:hAnsiTheme="minorHAnsi" w:cs="Arial"/>
                <w:color w:val="000000" w:themeColor="text1"/>
                <w:sz w:val="22"/>
                <w:szCs w:val="22"/>
                <w:lang w:val="hr-HR"/>
              </w:rPr>
              <w:t>.</w:t>
            </w:r>
          </w:p>
        </w:tc>
      </w:tr>
      <w:tr w:rsidR="00E14286" w:rsidRPr="00E14286" w14:paraId="7DA40B6C" w14:textId="77777777" w:rsidTr="00934B68">
        <w:tblPrEx>
          <w:tblCellMar>
            <w:left w:w="108" w:type="dxa"/>
            <w:right w:w="108" w:type="dxa"/>
          </w:tblCellMar>
        </w:tblPrEx>
        <w:trPr>
          <w:trHeight w:val="187"/>
        </w:trPr>
        <w:tc>
          <w:tcPr>
            <w:tcW w:w="2045" w:type="pct"/>
          </w:tcPr>
          <w:p w14:paraId="7B882F4F" w14:textId="77777777" w:rsidR="00AA3823" w:rsidRPr="00E14286" w:rsidRDefault="00AA3823" w:rsidP="00AA3823">
            <w:pPr>
              <w:tabs>
                <w:tab w:val="left" w:pos="-720"/>
              </w:tabs>
              <w:suppressAutoHyphens/>
              <w:ind w:right="4144"/>
              <w:jc w:val="right"/>
              <w:rPr>
                <w:rFonts w:asciiTheme="minorHAnsi" w:hAnsiTheme="minorHAnsi" w:cs="Arial"/>
                <w:color w:val="000000" w:themeColor="text1"/>
                <w:sz w:val="22"/>
                <w:szCs w:val="22"/>
                <w:lang w:val="hr-HR"/>
              </w:rPr>
            </w:pPr>
          </w:p>
        </w:tc>
        <w:tc>
          <w:tcPr>
            <w:tcW w:w="738" w:type="pct"/>
          </w:tcPr>
          <w:p w14:paraId="328BE568" w14:textId="77777777" w:rsidR="00AA3823" w:rsidRPr="00E14286" w:rsidRDefault="00AA3823"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739" w:type="pct"/>
          </w:tcPr>
          <w:p w14:paraId="3BEC9C6D" w14:textId="77777777" w:rsidR="00AA3823" w:rsidRPr="00E14286" w:rsidRDefault="00AA3823"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739" w:type="pct"/>
          </w:tcPr>
          <w:p w14:paraId="7F39CCAC" w14:textId="77777777" w:rsidR="00AA3823" w:rsidRPr="00E14286" w:rsidRDefault="00AA3823"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738" w:type="pct"/>
          </w:tcPr>
          <w:p w14:paraId="676DE2D6" w14:textId="77777777" w:rsidR="00AA3823" w:rsidRPr="00E14286" w:rsidRDefault="00AA3823" w:rsidP="00AA3823">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581C2FD8" w14:textId="77777777" w:rsidTr="00934B68">
        <w:trPr>
          <w:trHeight w:val="205"/>
        </w:trPr>
        <w:tc>
          <w:tcPr>
            <w:tcW w:w="2045" w:type="pct"/>
          </w:tcPr>
          <w:p w14:paraId="19572CB7" w14:textId="77777777" w:rsidR="00AA3823" w:rsidRPr="00E14286" w:rsidRDefault="00AA3823" w:rsidP="00AA3823">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Kamate po kreditima</w:t>
            </w:r>
          </w:p>
        </w:tc>
        <w:tc>
          <w:tcPr>
            <w:tcW w:w="738" w:type="pct"/>
          </w:tcPr>
          <w:p w14:paraId="405B3356" w14:textId="77777777" w:rsidR="00AA3823" w:rsidRPr="00E14286" w:rsidRDefault="00AA3823" w:rsidP="00AA3823">
            <w:pPr>
              <w:pStyle w:val="TT"/>
              <w:spacing w:line="240" w:lineRule="auto"/>
              <w:jc w:val="right"/>
              <w:rPr>
                <w:rFonts w:asciiTheme="minorHAnsi" w:hAnsiTheme="minorHAnsi" w:cs="Arial"/>
                <w:color w:val="000000" w:themeColor="text1"/>
                <w:spacing w:val="-2"/>
                <w:sz w:val="22"/>
                <w:szCs w:val="22"/>
                <w:lang w:val="hr-HR"/>
              </w:rPr>
            </w:pPr>
          </w:p>
        </w:tc>
        <w:tc>
          <w:tcPr>
            <w:tcW w:w="739" w:type="pct"/>
          </w:tcPr>
          <w:p w14:paraId="05CD2F54" w14:textId="77777777" w:rsidR="00AA3823" w:rsidRPr="00E14286" w:rsidRDefault="00AA3823" w:rsidP="00AA3823">
            <w:pPr>
              <w:pStyle w:val="TT"/>
              <w:spacing w:line="240" w:lineRule="auto"/>
              <w:jc w:val="right"/>
              <w:rPr>
                <w:rFonts w:asciiTheme="minorHAnsi" w:hAnsiTheme="minorHAnsi" w:cs="Arial"/>
                <w:color w:val="000000" w:themeColor="text1"/>
                <w:spacing w:val="-2"/>
                <w:sz w:val="22"/>
                <w:szCs w:val="22"/>
                <w:lang w:val="hr-HR"/>
              </w:rPr>
            </w:pPr>
          </w:p>
        </w:tc>
        <w:tc>
          <w:tcPr>
            <w:tcW w:w="739" w:type="pct"/>
            <w:vAlign w:val="bottom"/>
          </w:tcPr>
          <w:p w14:paraId="2B9D6F20" w14:textId="77777777" w:rsidR="00AA3823" w:rsidRPr="00E14286" w:rsidRDefault="00AA3823" w:rsidP="00AA3823">
            <w:pPr>
              <w:pStyle w:val="TT"/>
              <w:spacing w:line="240" w:lineRule="auto"/>
              <w:jc w:val="right"/>
              <w:rPr>
                <w:rFonts w:asciiTheme="minorHAnsi" w:hAnsiTheme="minorHAnsi" w:cs="Arial"/>
                <w:color w:val="000000" w:themeColor="text1"/>
                <w:spacing w:val="-2"/>
                <w:sz w:val="22"/>
                <w:szCs w:val="22"/>
                <w:lang w:val="hr-HR"/>
              </w:rPr>
            </w:pPr>
          </w:p>
        </w:tc>
        <w:tc>
          <w:tcPr>
            <w:tcW w:w="738" w:type="pct"/>
            <w:vAlign w:val="bottom"/>
          </w:tcPr>
          <w:p w14:paraId="51BCEEA6" w14:textId="77777777" w:rsidR="00AA3823" w:rsidRPr="00E14286" w:rsidRDefault="00AA3823" w:rsidP="00AA3823">
            <w:pPr>
              <w:pStyle w:val="TT"/>
              <w:spacing w:line="240" w:lineRule="auto"/>
              <w:jc w:val="right"/>
              <w:rPr>
                <w:rFonts w:asciiTheme="minorHAnsi" w:hAnsiTheme="minorHAnsi" w:cs="Arial"/>
                <w:color w:val="000000" w:themeColor="text1"/>
                <w:spacing w:val="-2"/>
                <w:sz w:val="22"/>
                <w:szCs w:val="22"/>
                <w:lang w:val="hr-HR"/>
              </w:rPr>
            </w:pPr>
          </w:p>
        </w:tc>
      </w:tr>
      <w:tr w:rsidR="00E14286" w:rsidRPr="00E14286" w14:paraId="409AAB1D" w14:textId="77777777" w:rsidTr="00934B68">
        <w:tc>
          <w:tcPr>
            <w:tcW w:w="2045" w:type="pct"/>
          </w:tcPr>
          <w:p w14:paraId="4C644DA1"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financijskim institucijama </w:t>
            </w:r>
          </w:p>
        </w:tc>
        <w:tc>
          <w:tcPr>
            <w:tcW w:w="738" w:type="pct"/>
            <w:tcBorders>
              <w:top w:val="nil"/>
              <w:left w:val="nil"/>
              <w:bottom w:val="nil"/>
              <w:right w:val="nil"/>
            </w:tcBorders>
            <w:shd w:val="clear" w:color="auto" w:fill="auto"/>
            <w:vAlign w:val="center"/>
          </w:tcPr>
          <w:p w14:paraId="3F03035D" w14:textId="77777777" w:rsidR="00D241F2" w:rsidRPr="00E14286" w:rsidRDefault="00C572D1" w:rsidP="00D241F2">
            <w:pPr>
              <w:pStyle w:val="TT"/>
              <w:spacing w:line="240" w:lineRule="auto"/>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155.581</w:t>
            </w:r>
          </w:p>
        </w:tc>
        <w:tc>
          <w:tcPr>
            <w:tcW w:w="739" w:type="pct"/>
            <w:tcBorders>
              <w:top w:val="nil"/>
              <w:left w:val="nil"/>
              <w:bottom w:val="nil"/>
              <w:right w:val="nil"/>
            </w:tcBorders>
            <w:shd w:val="clear" w:color="auto" w:fill="auto"/>
            <w:vAlign w:val="center"/>
          </w:tcPr>
          <w:p w14:paraId="71A4D382" w14:textId="77777777" w:rsidR="00D241F2" w:rsidRPr="00E14286" w:rsidRDefault="00D241F2" w:rsidP="00D241F2">
            <w:pPr>
              <w:pStyle w:val="TT"/>
              <w:spacing w:line="240" w:lineRule="auto"/>
              <w:jc w:val="right"/>
              <w:rPr>
                <w:rFonts w:asciiTheme="minorHAnsi" w:hAnsiTheme="minorHAnsi" w:cs="Arial"/>
                <w:color w:val="000000" w:themeColor="text1"/>
                <w:spacing w:val="-2"/>
                <w:sz w:val="22"/>
                <w:szCs w:val="22"/>
                <w:lang w:val="hr-HR"/>
              </w:rPr>
            </w:pPr>
            <w:r w:rsidRPr="00E14286">
              <w:rPr>
                <w:rFonts w:ascii="Calibri" w:hAnsi="Calibri" w:cs="Calibri"/>
                <w:color w:val="000000" w:themeColor="text1"/>
                <w:sz w:val="22"/>
                <w:szCs w:val="22"/>
                <w:lang w:val="hr-HR"/>
              </w:rPr>
              <w:t>204.190</w:t>
            </w:r>
          </w:p>
        </w:tc>
        <w:tc>
          <w:tcPr>
            <w:tcW w:w="739" w:type="pct"/>
            <w:tcBorders>
              <w:top w:val="nil"/>
              <w:left w:val="nil"/>
              <w:bottom w:val="nil"/>
              <w:right w:val="nil"/>
            </w:tcBorders>
            <w:shd w:val="clear" w:color="auto" w:fill="auto"/>
            <w:vAlign w:val="center"/>
          </w:tcPr>
          <w:p w14:paraId="5B53226D" w14:textId="77777777" w:rsidR="00D241F2" w:rsidRPr="00E14286" w:rsidRDefault="00860950" w:rsidP="00D241F2">
            <w:pPr>
              <w:pStyle w:val="TT"/>
              <w:spacing w:line="240" w:lineRule="auto"/>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155.581</w:t>
            </w:r>
          </w:p>
        </w:tc>
        <w:tc>
          <w:tcPr>
            <w:tcW w:w="738" w:type="pct"/>
            <w:tcBorders>
              <w:top w:val="nil"/>
              <w:left w:val="nil"/>
              <w:bottom w:val="nil"/>
              <w:right w:val="nil"/>
            </w:tcBorders>
            <w:shd w:val="clear" w:color="auto" w:fill="auto"/>
            <w:vAlign w:val="center"/>
          </w:tcPr>
          <w:p w14:paraId="1F5CA7B6" w14:textId="77777777" w:rsidR="00D241F2" w:rsidRPr="00E14286" w:rsidRDefault="00D241F2" w:rsidP="00D241F2">
            <w:pPr>
              <w:pStyle w:val="TT"/>
              <w:spacing w:line="240" w:lineRule="auto"/>
              <w:jc w:val="right"/>
              <w:rPr>
                <w:rFonts w:asciiTheme="minorHAnsi" w:hAnsiTheme="minorHAnsi" w:cs="Arial"/>
                <w:color w:val="000000" w:themeColor="text1"/>
                <w:spacing w:val="-2"/>
                <w:sz w:val="22"/>
                <w:szCs w:val="22"/>
                <w:lang w:val="hr-HR"/>
              </w:rPr>
            </w:pPr>
            <w:r w:rsidRPr="00E14286">
              <w:rPr>
                <w:rFonts w:ascii="Calibri" w:hAnsi="Calibri" w:cs="Calibri"/>
                <w:color w:val="000000" w:themeColor="text1"/>
                <w:sz w:val="22"/>
                <w:szCs w:val="22"/>
                <w:lang w:val="hr-HR"/>
              </w:rPr>
              <w:t>204.190</w:t>
            </w:r>
          </w:p>
        </w:tc>
      </w:tr>
      <w:tr w:rsidR="00E14286" w:rsidRPr="00E14286" w14:paraId="05F45292" w14:textId="77777777" w:rsidTr="002D19E8">
        <w:tc>
          <w:tcPr>
            <w:tcW w:w="2045" w:type="pct"/>
          </w:tcPr>
          <w:p w14:paraId="08A341A5"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ostalim korisnicima </w:t>
            </w:r>
          </w:p>
        </w:tc>
        <w:tc>
          <w:tcPr>
            <w:tcW w:w="738" w:type="pct"/>
            <w:tcBorders>
              <w:top w:val="nil"/>
              <w:left w:val="nil"/>
              <w:bottom w:val="nil"/>
              <w:right w:val="nil"/>
            </w:tcBorders>
            <w:shd w:val="clear" w:color="auto" w:fill="auto"/>
            <w:vAlign w:val="center"/>
          </w:tcPr>
          <w:p w14:paraId="7A19FCB4" w14:textId="77777777" w:rsidR="00D241F2" w:rsidRPr="00E14286" w:rsidRDefault="00C572D1" w:rsidP="00D241F2">
            <w:pPr>
              <w:pStyle w:val="TT"/>
              <w:spacing w:line="240" w:lineRule="auto"/>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478.965</w:t>
            </w:r>
          </w:p>
        </w:tc>
        <w:tc>
          <w:tcPr>
            <w:tcW w:w="739" w:type="pct"/>
            <w:tcBorders>
              <w:top w:val="nil"/>
              <w:left w:val="nil"/>
              <w:bottom w:val="nil"/>
              <w:right w:val="nil"/>
            </w:tcBorders>
            <w:shd w:val="clear" w:color="auto" w:fill="auto"/>
            <w:vAlign w:val="center"/>
          </w:tcPr>
          <w:p w14:paraId="52007435" w14:textId="77777777" w:rsidR="00D241F2" w:rsidRPr="00E14286" w:rsidRDefault="00D241F2" w:rsidP="00D241F2">
            <w:pPr>
              <w:pStyle w:val="TT"/>
              <w:spacing w:line="240" w:lineRule="auto"/>
              <w:jc w:val="right"/>
              <w:rPr>
                <w:rFonts w:asciiTheme="minorHAnsi" w:hAnsiTheme="minorHAnsi" w:cs="Arial"/>
                <w:color w:val="000000" w:themeColor="text1"/>
                <w:spacing w:val="-2"/>
                <w:sz w:val="22"/>
                <w:szCs w:val="22"/>
                <w:lang w:val="hr-HR"/>
              </w:rPr>
            </w:pPr>
            <w:r w:rsidRPr="00E14286">
              <w:rPr>
                <w:rFonts w:ascii="Calibri" w:hAnsi="Calibri" w:cs="Calibri"/>
                <w:color w:val="000000" w:themeColor="text1"/>
                <w:sz w:val="22"/>
                <w:szCs w:val="22"/>
                <w:lang w:val="hr-HR"/>
              </w:rPr>
              <w:t>495.078</w:t>
            </w:r>
          </w:p>
        </w:tc>
        <w:tc>
          <w:tcPr>
            <w:tcW w:w="739" w:type="pct"/>
            <w:tcBorders>
              <w:top w:val="nil"/>
              <w:left w:val="nil"/>
              <w:bottom w:val="nil"/>
              <w:right w:val="nil"/>
            </w:tcBorders>
            <w:shd w:val="clear" w:color="auto" w:fill="auto"/>
            <w:vAlign w:val="center"/>
          </w:tcPr>
          <w:p w14:paraId="767707F7" w14:textId="77777777" w:rsidR="00D241F2" w:rsidRPr="00E14286" w:rsidRDefault="00860950" w:rsidP="00D241F2">
            <w:pPr>
              <w:pStyle w:val="TT"/>
              <w:spacing w:line="240" w:lineRule="auto"/>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478.965</w:t>
            </w:r>
          </w:p>
        </w:tc>
        <w:tc>
          <w:tcPr>
            <w:tcW w:w="738" w:type="pct"/>
            <w:tcBorders>
              <w:top w:val="nil"/>
              <w:left w:val="nil"/>
              <w:bottom w:val="nil"/>
              <w:right w:val="nil"/>
            </w:tcBorders>
            <w:shd w:val="clear" w:color="auto" w:fill="auto"/>
            <w:vAlign w:val="center"/>
          </w:tcPr>
          <w:p w14:paraId="4F799274" w14:textId="77777777" w:rsidR="00D241F2" w:rsidRPr="00E14286" w:rsidRDefault="00D241F2" w:rsidP="00D241F2">
            <w:pPr>
              <w:pStyle w:val="TT"/>
              <w:spacing w:line="240" w:lineRule="auto"/>
              <w:jc w:val="right"/>
              <w:rPr>
                <w:rFonts w:asciiTheme="minorHAnsi" w:hAnsiTheme="minorHAnsi" w:cs="Arial"/>
                <w:color w:val="000000" w:themeColor="text1"/>
                <w:spacing w:val="-2"/>
                <w:sz w:val="22"/>
                <w:szCs w:val="22"/>
                <w:lang w:val="hr-HR"/>
              </w:rPr>
            </w:pPr>
            <w:r w:rsidRPr="00E14286">
              <w:rPr>
                <w:rFonts w:ascii="Calibri" w:hAnsi="Calibri" w:cs="Calibri"/>
                <w:color w:val="000000" w:themeColor="text1"/>
                <w:sz w:val="22"/>
                <w:szCs w:val="22"/>
                <w:lang w:val="hr-HR"/>
              </w:rPr>
              <w:t>495.078</w:t>
            </w:r>
          </w:p>
        </w:tc>
      </w:tr>
      <w:tr w:rsidR="00E14286" w:rsidRPr="00E14286" w14:paraId="5E8EE7B4" w14:textId="77777777" w:rsidTr="003A73AB">
        <w:tc>
          <w:tcPr>
            <w:tcW w:w="2045" w:type="pct"/>
          </w:tcPr>
          <w:p w14:paraId="09106A22" w14:textId="77777777" w:rsidR="00D241F2" w:rsidRPr="00E14286" w:rsidRDefault="00D241F2" w:rsidP="00D241F2">
            <w:pPr>
              <w:pStyle w:val="Tot"/>
              <w:spacing w:line="240" w:lineRule="auto"/>
              <w:rPr>
                <w:rFonts w:asciiTheme="minorHAnsi" w:hAnsiTheme="minorHAnsi" w:cs="Arial"/>
                <w:color w:val="000000" w:themeColor="text1"/>
                <w:sz w:val="22"/>
                <w:szCs w:val="22"/>
                <w:lang w:val="hr-HR"/>
              </w:rPr>
            </w:pPr>
          </w:p>
        </w:tc>
        <w:tc>
          <w:tcPr>
            <w:tcW w:w="738" w:type="pct"/>
            <w:tcBorders>
              <w:top w:val="single" w:sz="4" w:space="0" w:color="auto"/>
              <w:bottom w:val="single" w:sz="4" w:space="0" w:color="auto"/>
            </w:tcBorders>
            <w:vAlign w:val="center"/>
          </w:tcPr>
          <w:p w14:paraId="55C44B94" w14:textId="77777777" w:rsidR="00D241F2" w:rsidRPr="00E14286" w:rsidRDefault="00C572D1" w:rsidP="00D241F2">
            <w:pPr>
              <w:pStyle w:val="TT"/>
              <w:spacing w:line="240" w:lineRule="auto"/>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634.546</w:t>
            </w:r>
          </w:p>
        </w:tc>
        <w:tc>
          <w:tcPr>
            <w:tcW w:w="739" w:type="pct"/>
            <w:tcBorders>
              <w:top w:val="single" w:sz="4" w:space="0" w:color="auto"/>
              <w:bottom w:val="single" w:sz="4" w:space="0" w:color="auto"/>
            </w:tcBorders>
            <w:vAlign w:val="center"/>
          </w:tcPr>
          <w:p w14:paraId="66945391" w14:textId="77777777" w:rsidR="00D241F2" w:rsidRPr="00E14286" w:rsidRDefault="00D241F2" w:rsidP="00D241F2">
            <w:pPr>
              <w:pStyle w:val="Tot"/>
              <w:spacing w:line="240" w:lineRule="auto"/>
              <w:jc w:val="right"/>
              <w:rPr>
                <w:rFonts w:asciiTheme="minorHAnsi" w:hAnsiTheme="minorHAnsi" w:cs="Arial"/>
                <w:color w:val="000000" w:themeColor="text1"/>
                <w:spacing w:val="-2"/>
                <w:sz w:val="22"/>
                <w:szCs w:val="22"/>
                <w:lang w:val="hr-HR"/>
              </w:rPr>
            </w:pPr>
            <w:r w:rsidRPr="00E14286">
              <w:rPr>
                <w:rFonts w:ascii="Calibri" w:hAnsi="Calibri" w:cs="Calibri"/>
                <w:color w:val="000000" w:themeColor="text1"/>
                <w:sz w:val="22"/>
                <w:szCs w:val="22"/>
                <w:lang w:val="hr-HR"/>
              </w:rPr>
              <w:t>699.268</w:t>
            </w:r>
          </w:p>
        </w:tc>
        <w:tc>
          <w:tcPr>
            <w:tcW w:w="739" w:type="pct"/>
            <w:tcBorders>
              <w:top w:val="single" w:sz="4" w:space="0" w:color="auto"/>
              <w:left w:val="nil"/>
              <w:bottom w:val="single" w:sz="4" w:space="0" w:color="auto"/>
              <w:right w:val="nil"/>
            </w:tcBorders>
            <w:shd w:val="clear" w:color="auto" w:fill="auto"/>
            <w:vAlign w:val="center"/>
          </w:tcPr>
          <w:p w14:paraId="6356C39B" w14:textId="77777777" w:rsidR="00D241F2" w:rsidRPr="00E14286" w:rsidRDefault="00860950" w:rsidP="00D241F2">
            <w:pPr>
              <w:pStyle w:val="TT"/>
              <w:spacing w:line="240" w:lineRule="auto"/>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634.546</w:t>
            </w:r>
          </w:p>
        </w:tc>
        <w:tc>
          <w:tcPr>
            <w:tcW w:w="738" w:type="pct"/>
            <w:tcBorders>
              <w:top w:val="single" w:sz="4" w:space="0" w:color="auto"/>
              <w:left w:val="nil"/>
              <w:bottom w:val="single" w:sz="4" w:space="0" w:color="auto"/>
              <w:right w:val="nil"/>
            </w:tcBorders>
            <w:shd w:val="clear" w:color="auto" w:fill="auto"/>
            <w:vAlign w:val="center"/>
          </w:tcPr>
          <w:p w14:paraId="129AFAA9" w14:textId="77777777" w:rsidR="00D241F2" w:rsidRPr="00E14286" w:rsidRDefault="00D241F2" w:rsidP="00D241F2">
            <w:pPr>
              <w:pStyle w:val="Tot"/>
              <w:spacing w:line="240" w:lineRule="auto"/>
              <w:jc w:val="right"/>
              <w:rPr>
                <w:rFonts w:asciiTheme="minorHAnsi" w:hAnsiTheme="minorHAnsi" w:cs="Arial"/>
                <w:color w:val="000000" w:themeColor="text1"/>
                <w:spacing w:val="-2"/>
                <w:sz w:val="22"/>
                <w:szCs w:val="22"/>
                <w:lang w:val="hr-HR"/>
              </w:rPr>
            </w:pPr>
            <w:r w:rsidRPr="00E14286">
              <w:rPr>
                <w:rFonts w:ascii="Calibri" w:hAnsi="Calibri" w:cs="Calibri"/>
                <w:color w:val="000000" w:themeColor="text1"/>
                <w:sz w:val="22"/>
                <w:szCs w:val="22"/>
                <w:lang w:val="hr-HR"/>
              </w:rPr>
              <w:t>699.268</w:t>
            </w:r>
          </w:p>
        </w:tc>
      </w:tr>
      <w:tr w:rsidR="00E14286" w:rsidRPr="00E14286" w14:paraId="666FD862" w14:textId="77777777" w:rsidTr="00752CD8">
        <w:tblPrEx>
          <w:tblCellMar>
            <w:left w:w="119" w:type="dxa"/>
            <w:right w:w="119" w:type="dxa"/>
          </w:tblCellMar>
        </w:tblPrEx>
        <w:tc>
          <w:tcPr>
            <w:tcW w:w="2045" w:type="pct"/>
          </w:tcPr>
          <w:p w14:paraId="2B5BDB14"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p>
        </w:tc>
        <w:tc>
          <w:tcPr>
            <w:tcW w:w="738" w:type="pct"/>
            <w:tcBorders>
              <w:top w:val="single" w:sz="4" w:space="0" w:color="auto"/>
            </w:tcBorders>
          </w:tcPr>
          <w:p w14:paraId="7DF05D50"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p>
        </w:tc>
        <w:tc>
          <w:tcPr>
            <w:tcW w:w="739" w:type="pct"/>
            <w:tcBorders>
              <w:top w:val="single" w:sz="4" w:space="0" w:color="auto"/>
            </w:tcBorders>
          </w:tcPr>
          <w:p w14:paraId="0938B81B"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p>
        </w:tc>
        <w:tc>
          <w:tcPr>
            <w:tcW w:w="739" w:type="pct"/>
            <w:tcBorders>
              <w:top w:val="single" w:sz="4" w:space="0" w:color="auto"/>
            </w:tcBorders>
            <w:vAlign w:val="bottom"/>
          </w:tcPr>
          <w:p w14:paraId="5FFBA8F7"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p>
        </w:tc>
        <w:tc>
          <w:tcPr>
            <w:tcW w:w="738" w:type="pct"/>
            <w:tcBorders>
              <w:top w:val="single" w:sz="4" w:space="0" w:color="auto"/>
            </w:tcBorders>
            <w:vAlign w:val="bottom"/>
          </w:tcPr>
          <w:p w14:paraId="548DFEAB"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p>
        </w:tc>
      </w:tr>
      <w:tr w:rsidR="00E14286" w:rsidRPr="00E14286" w14:paraId="7B3BA9D2" w14:textId="77777777" w:rsidTr="00447AB8">
        <w:tc>
          <w:tcPr>
            <w:tcW w:w="2045" w:type="pct"/>
          </w:tcPr>
          <w:p w14:paraId="6BCD27E0"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Plasmani u vrijednosne papire</w:t>
            </w:r>
          </w:p>
        </w:tc>
        <w:tc>
          <w:tcPr>
            <w:tcW w:w="738" w:type="pct"/>
            <w:tcBorders>
              <w:top w:val="nil"/>
              <w:left w:val="nil"/>
              <w:bottom w:val="nil"/>
              <w:right w:val="nil"/>
            </w:tcBorders>
            <w:shd w:val="clear" w:color="auto" w:fill="auto"/>
            <w:vAlign w:val="center"/>
          </w:tcPr>
          <w:p w14:paraId="387FBB61"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30.591</w:t>
            </w:r>
          </w:p>
        </w:tc>
        <w:tc>
          <w:tcPr>
            <w:tcW w:w="739" w:type="pct"/>
            <w:tcBorders>
              <w:top w:val="nil"/>
              <w:left w:val="nil"/>
              <w:bottom w:val="nil"/>
              <w:right w:val="nil"/>
            </w:tcBorders>
            <w:shd w:val="clear" w:color="auto" w:fill="auto"/>
            <w:vAlign w:val="center"/>
          </w:tcPr>
          <w:p w14:paraId="17444D96"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33.325</w:t>
            </w:r>
          </w:p>
        </w:tc>
        <w:tc>
          <w:tcPr>
            <w:tcW w:w="739" w:type="pct"/>
            <w:tcBorders>
              <w:top w:val="nil"/>
              <w:left w:val="nil"/>
              <w:bottom w:val="nil"/>
              <w:right w:val="nil"/>
            </w:tcBorders>
            <w:shd w:val="clear" w:color="auto" w:fill="auto"/>
            <w:vAlign w:val="center"/>
          </w:tcPr>
          <w:p w14:paraId="326122B3" w14:textId="77777777" w:rsidR="00D241F2" w:rsidRPr="00E14286" w:rsidRDefault="008B2E19"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29.</w:t>
            </w:r>
            <w:r w:rsidR="00734898">
              <w:rPr>
                <w:rFonts w:asciiTheme="minorHAnsi" w:hAnsiTheme="minorHAnsi" w:cs="Arial"/>
                <w:color w:val="000000" w:themeColor="text1"/>
                <w:sz w:val="22"/>
                <w:szCs w:val="22"/>
                <w:lang w:val="hr-HR"/>
              </w:rPr>
              <w:t>274</w:t>
            </w:r>
          </w:p>
        </w:tc>
        <w:tc>
          <w:tcPr>
            <w:tcW w:w="738" w:type="pct"/>
            <w:tcBorders>
              <w:top w:val="nil"/>
              <w:left w:val="nil"/>
              <w:bottom w:val="nil"/>
              <w:right w:val="nil"/>
            </w:tcBorders>
            <w:shd w:val="clear" w:color="auto" w:fill="auto"/>
            <w:vAlign w:val="center"/>
          </w:tcPr>
          <w:p w14:paraId="537CF123"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31.951</w:t>
            </w:r>
          </w:p>
        </w:tc>
      </w:tr>
      <w:tr w:rsidR="00E14286" w:rsidRPr="00E14286" w14:paraId="20BC0738" w14:textId="77777777" w:rsidTr="00512277">
        <w:tc>
          <w:tcPr>
            <w:tcW w:w="2045" w:type="pct"/>
            <w:tcBorders>
              <w:top w:val="nil"/>
              <w:left w:val="nil"/>
              <w:bottom w:val="nil"/>
              <w:right w:val="nil"/>
            </w:tcBorders>
            <w:shd w:val="clear" w:color="auto" w:fill="auto"/>
            <w:vAlign w:val="bottom"/>
          </w:tcPr>
          <w:p w14:paraId="3AEEE2E3"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Calibri" w:hAnsi="Calibri"/>
                <w:i/>
                <w:iCs/>
                <w:color w:val="000000" w:themeColor="text1"/>
                <w:sz w:val="22"/>
                <w:szCs w:val="22"/>
                <w:lang w:val="hr-HR"/>
              </w:rPr>
              <w:t>- obveznice Republike Hrvatske</w:t>
            </w:r>
          </w:p>
        </w:tc>
        <w:tc>
          <w:tcPr>
            <w:tcW w:w="738" w:type="pct"/>
            <w:tcBorders>
              <w:top w:val="nil"/>
              <w:left w:val="nil"/>
              <w:bottom w:val="nil"/>
              <w:right w:val="nil"/>
            </w:tcBorders>
            <w:shd w:val="clear" w:color="auto" w:fill="auto"/>
            <w:vAlign w:val="center"/>
          </w:tcPr>
          <w:p w14:paraId="7982F335" w14:textId="77777777" w:rsidR="00D241F2" w:rsidRPr="00E76F4B" w:rsidRDefault="00C572D1" w:rsidP="00D241F2">
            <w:pPr>
              <w:pStyle w:val="TT"/>
              <w:spacing w:line="240" w:lineRule="auto"/>
              <w:jc w:val="right"/>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29.865</w:t>
            </w:r>
          </w:p>
        </w:tc>
        <w:tc>
          <w:tcPr>
            <w:tcW w:w="739" w:type="pct"/>
            <w:tcBorders>
              <w:top w:val="nil"/>
              <w:left w:val="nil"/>
              <w:bottom w:val="nil"/>
              <w:right w:val="nil"/>
            </w:tcBorders>
            <w:shd w:val="clear" w:color="auto" w:fill="auto"/>
            <w:vAlign w:val="center"/>
          </w:tcPr>
          <w:p w14:paraId="2FB922CE" w14:textId="77777777" w:rsidR="00D241F2" w:rsidRPr="00E76F4B" w:rsidRDefault="00D241F2" w:rsidP="00D241F2">
            <w:pPr>
              <w:pStyle w:val="TT"/>
              <w:spacing w:line="240" w:lineRule="auto"/>
              <w:jc w:val="right"/>
              <w:rPr>
                <w:rFonts w:ascii="Calibri" w:hAnsi="Calibri" w:cs="Calibri"/>
                <w:i/>
                <w:color w:val="000000" w:themeColor="text1"/>
                <w:sz w:val="22"/>
                <w:szCs w:val="22"/>
                <w:lang w:val="hr-HR"/>
              </w:rPr>
            </w:pPr>
            <w:r w:rsidRPr="00304643">
              <w:rPr>
                <w:rFonts w:ascii="Calibri" w:hAnsi="Calibri"/>
                <w:i/>
                <w:iCs/>
                <w:color w:val="000000" w:themeColor="text1"/>
                <w:sz w:val="22"/>
                <w:szCs w:val="22"/>
                <w:lang w:val="hr-HR"/>
              </w:rPr>
              <w:t>29.996</w:t>
            </w:r>
          </w:p>
        </w:tc>
        <w:tc>
          <w:tcPr>
            <w:tcW w:w="739" w:type="pct"/>
            <w:tcBorders>
              <w:top w:val="nil"/>
              <w:left w:val="nil"/>
              <w:bottom w:val="nil"/>
              <w:right w:val="nil"/>
            </w:tcBorders>
            <w:shd w:val="clear" w:color="auto" w:fill="auto"/>
            <w:vAlign w:val="center"/>
          </w:tcPr>
          <w:p w14:paraId="6C78F7B3" w14:textId="77777777" w:rsidR="00D241F2" w:rsidRPr="00E76F4B" w:rsidRDefault="00734898" w:rsidP="00D241F2">
            <w:pPr>
              <w:pStyle w:val="TT"/>
              <w:spacing w:line="240" w:lineRule="auto"/>
              <w:jc w:val="right"/>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28.589</w:t>
            </w:r>
          </w:p>
        </w:tc>
        <w:tc>
          <w:tcPr>
            <w:tcW w:w="738" w:type="pct"/>
            <w:tcBorders>
              <w:top w:val="nil"/>
              <w:left w:val="nil"/>
              <w:bottom w:val="nil"/>
              <w:right w:val="nil"/>
            </w:tcBorders>
            <w:shd w:val="clear" w:color="auto" w:fill="auto"/>
            <w:vAlign w:val="center"/>
          </w:tcPr>
          <w:p w14:paraId="77C37713" w14:textId="77777777" w:rsidR="00D241F2" w:rsidRPr="00E76F4B" w:rsidRDefault="00D241F2" w:rsidP="00D241F2">
            <w:pPr>
              <w:pStyle w:val="TT"/>
              <w:spacing w:line="240" w:lineRule="auto"/>
              <w:jc w:val="right"/>
              <w:rPr>
                <w:rFonts w:ascii="Calibri" w:hAnsi="Calibri" w:cs="Calibri"/>
                <w:i/>
                <w:color w:val="000000" w:themeColor="text1"/>
                <w:sz w:val="22"/>
                <w:szCs w:val="22"/>
                <w:lang w:val="hr-HR"/>
              </w:rPr>
            </w:pPr>
            <w:r w:rsidRPr="00304643">
              <w:rPr>
                <w:rFonts w:ascii="Calibri" w:hAnsi="Calibri"/>
                <w:i/>
                <w:iCs/>
                <w:color w:val="000000" w:themeColor="text1"/>
                <w:sz w:val="22"/>
                <w:szCs w:val="22"/>
                <w:lang w:val="hr-HR"/>
              </w:rPr>
              <w:t>28.667</w:t>
            </w:r>
          </w:p>
        </w:tc>
      </w:tr>
      <w:tr w:rsidR="00E14286" w:rsidRPr="00E14286" w14:paraId="3B031739" w14:textId="77777777" w:rsidTr="00512277">
        <w:tc>
          <w:tcPr>
            <w:tcW w:w="2045" w:type="pct"/>
            <w:tcBorders>
              <w:top w:val="nil"/>
              <w:left w:val="nil"/>
              <w:bottom w:val="nil"/>
              <w:right w:val="nil"/>
            </w:tcBorders>
            <w:shd w:val="clear" w:color="auto" w:fill="auto"/>
            <w:vAlign w:val="bottom"/>
          </w:tcPr>
          <w:p w14:paraId="686DB7CC"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Calibri" w:hAnsi="Calibri"/>
                <w:i/>
                <w:iCs/>
                <w:color w:val="000000" w:themeColor="text1"/>
                <w:sz w:val="22"/>
                <w:szCs w:val="22"/>
                <w:lang w:val="hr-HR"/>
              </w:rPr>
              <w:t>- obveznice trgovačkih društava</w:t>
            </w:r>
          </w:p>
        </w:tc>
        <w:tc>
          <w:tcPr>
            <w:tcW w:w="738" w:type="pct"/>
            <w:tcBorders>
              <w:top w:val="nil"/>
              <w:left w:val="nil"/>
              <w:bottom w:val="nil"/>
              <w:right w:val="nil"/>
            </w:tcBorders>
            <w:shd w:val="clear" w:color="auto" w:fill="auto"/>
            <w:vAlign w:val="center"/>
          </w:tcPr>
          <w:p w14:paraId="5430FFC0" w14:textId="77777777" w:rsidR="00D241F2" w:rsidRPr="00E76F4B" w:rsidRDefault="00C572D1" w:rsidP="00D241F2">
            <w:pPr>
              <w:pStyle w:val="TT"/>
              <w:spacing w:line="240" w:lineRule="auto"/>
              <w:jc w:val="right"/>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177</w:t>
            </w:r>
          </w:p>
        </w:tc>
        <w:tc>
          <w:tcPr>
            <w:tcW w:w="739" w:type="pct"/>
            <w:tcBorders>
              <w:top w:val="nil"/>
              <w:left w:val="nil"/>
              <w:bottom w:val="nil"/>
              <w:right w:val="nil"/>
            </w:tcBorders>
            <w:shd w:val="clear" w:color="auto" w:fill="auto"/>
            <w:vAlign w:val="center"/>
          </w:tcPr>
          <w:p w14:paraId="76D03F24" w14:textId="77777777" w:rsidR="00D241F2" w:rsidRPr="00E76F4B" w:rsidRDefault="00D241F2" w:rsidP="00D241F2">
            <w:pPr>
              <w:pStyle w:val="TT"/>
              <w:spacing w:line="240" w:lineRule="auto"/>
              <w:jc w:val="right"/>
              <w:rPr>
                <w:rFonts w:ascii="Calibri" w:hAnsi="Calibri" w:cs="Calibri"/>
                <w:i/>
                <w:color w:val="000000" w:themeColor="text1"/>
                <w:sz w:val="22"/>
                <w:szCs w:val="22"/>
                <w:lang w:val="hr-HR"/>
              </w:rPr>
            </w:pPr>
            <w:r w:rsidRPr="00304643">
              <w:rPr>
                <w:rFonts w:ascii="Calibri" w:hAnsi="Calibri"/>
                <w:i/>
                <w:iCs/>
                <w:color w:val="000000" w:themeColor="text1"/>
                <w:sz w:val="22"/>
                <w:szCs w:val="22"/>
                <w:lang w:val="hr-HR"/>
              </w:rPr>
              <w:t>113</w:t>
            </w:r>
          </w:p>
        </w:tc>
        <w:tc>
          <w:tcPr>
            <w:tcW w:w="739" w:type="pct"/>
            <w:tcBorders>
              <w:top w:val="nil"/>
              <w:left w:val="nil"/>
              <w:bottom w:val="nil"/>
              <w:right w:val="nil"/>
            </w:tcBorders>
            <w:shd w:val="clear" w:color="auto" w:fill="auto"/>
            <w:vAlign w:val="center"/>
          </w:tcPr>
          <w:p w14:paraId="2E13327A" w14:textId="77777777" w:rsidR="00D241F2" w:rsidRPr="00E76F4B" w:rsidRDefault="00734898" w:rsidP="00D241F2">
            <w:pPr>
              <w:pStyle w:val="TT"/>
              <w:spacing w:line="240" w:lineRule="auto"/>
              <w:jc w:val="right"/>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136</w:t>
            </w:r>
          </w:p>
        </w:tc>
        <w:tc>
          <w:tcPr>
            <w:tcW w:w="738" w:type="pct"/>
            <w:tcBorders>
              <w:top w:val="nil"/>
              <w:left w:val="nil"/>
              <w:bottom w:val="nil"/>
              <w:right w:val="nil"/>
            </w:tcBorders>
            <w:shd w:val="clear" w:color="auto" w:fill="auto"/>
            <w:vAlign w:val="center"/>
          </w:tcPr>
          <w:p w14:paraId="31844977" w14:textId="77777777" w:rsidR="00D241F2" w:rsidRPr="00E76F4B" w:rsidRDefault="00D241F2" w:rsidP="00D241F2">
            <w:pPr>
              <w:pStyle w:val="TT"/>
              <w:spacing w:line="240" w:lineRule="auto"/>
              <w:jc w:val="right"/>
              <w:rPr>
                <w:rFonts w:ascii="Calibri" w:hAnsi="Calibri" w:cs="Calibri"/>
                <w:i/>
                <w:color w:val="000000" w:themeColor="text1"/>
                <w:sz w:val="22"/>
                <w:szCs w:val="22"/>
                <w:lang w:val="hr-HR"/>
              </w:rPr>
            </w:pPr>
            <w:r w:rsidRPr="00304643">
              <w:rPr>
                <w:rFonts w:ascii="Calibri" w:hAnsi="Calibri"/>
                <w:i/>
                <w:iCs/>
                <w:color w:val="000000" w:themeColor="text1"/>
                <w:sz w:val="22"/>
                <w:szCs w:val="22"/>
                <w:lang w:val="hr-HR"/>
              </w:rPr>
              <w:t>68</w:t>
            </w:r>
          </w:p>
        </w:tc>
      </w:tr>
      <w:tr w:rsidR="00E14286" w:rsidRPr="00E14286" w14:paraId="3CAC0BCF" w14:textId="77777777" w:rsidTr="00512277">
        <w:tc>
          <w:tcPr>
            <w:tcW w:w="2045" w:type="pct"/>
            <w:tcBorders>
              <w:top w:val="nil"/>
              <w:left w:val="nil"/>
              <w:bottom w:val="nil"/>
              <w:right w:val="nil"/>
            </w:tcBorders>
            <w:shd w:val="clear" w:color="auto" w:fill="auto"/>
            <w:vAlign w:val="bottom"/>
          </w:tcPr>
          <w:p w14:paraId="009EBA01"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Calibri" w:hAnsi="Calibri"/>
                <w:i/>
                <w:iCs/>
                <w:color w:val="000000" w:themeColor="text1"/>
                <w:sz w:val="22"/>
                <w:szCs w:val="22"/>
                <w:lang w:val="hr-HR"/>
              </w:rPr>
              <w:t>- trezorski zapisi Ministarstva financija</w:t>
            </w:r>
          </w:p>
        </w:tc>
        <w:tc>
          <w:tcPr>
            <w:tcW w:w="738" w:type="pct"/>
            <w:tcBorders>
              <w:top w:val="nil"/>
              <w:left w:val="nil"/>
              <w:bottom w:val="nil"/>
              <w:right w:val="nil"/>
            </w:tcBorders>
            <w:shd w:val="clear" w:color="auto" w:fill="auto"/>
            <w:vAlign w:val="center"/>
          </w:tcPr>
          <w:p w14:paraId="64527919" w14:textId="77777777" w:rsidR="00D241F2" w:rsidRPr="00E76F4B" w:rsidRDefault="00C572D1" w:rsidP="00D241F2">
            <w:pPr>
              <w:pStyle w:val="TT"/>
              <w:spacing w:line="240" w:lineRule="auto"/>
              <w:jc w:val="right"/>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549</w:t>
            </w:r>
          </w:p>
        </w:tc>
        <w:tc>
          <w:tcPr>
            <w:tcW w:w="739" w:type="pct"/>
            <w:tcBorders>
              <w:top w:val="nil"/>
              <w:left w:val="nil"/>
              <w:bottom w:val="nil"/>
              <w:right w:val="nil"/>
            </w:tcBorders>
            <w:shd w:val="clear" w:color="auto" w:fill="auto"/>
            <w:vAlign w:val="center"/>
          </w:tcPr>
          <w:p w14:paraId="4AFCB1E3" w14:textId="77777777" w:rsidR="00D241F2" w:rsidRPr="00E76F4B" w:rsidRDefault="00D241F2" w:rsidP="00D241F2">
            <w:pPr>
              <w:pStyle w:val="TT"/>
              <w:spacing w:line="240" w:lineRule="auto"/>
              <w:jc w:val="right"/>
              <w:rPr>
                <w:rFonts w:ascii="Calibri" w:hAnsi="Calibri" w:cs="Calibri"/>
                <w:i/>
                <w:color w:val="000000" w:themeColor="text1"/>
                <w:sz w:val="22"/>
                <w:szCs w:val="22"/>
                <w:lang w:val="hr-HR"/>
              </w:rPr>
            </w:pPr>
            <w:r w:rsidRPr="00304643">
              <w:rPr>
                <w:rFonts w:ascii="Calibri" w:hAnsi="Calibri"/>
                <w:i/>
                <w:iCs/>
                <w:color w:val="000000" w:themeColor="text1"/>
                <w:sz w:val="22"/>
                <w:szCs w:val="22"/>
                <w:lang w:val="hr-HR"/>
              </w:rPr>
              <w:t>3.216</w:t>
            </w:r>
          </w:p>
        </w:tc>
        <w:tc>
          <w:tcPr>
            <w:tcW w:w="739" w:type="pct"/>
            <w:tcBorders>
              <w:top w:val="nil"/>
              <w:left w:val="nil"/>
              <w:bottom w:val="nil"/>
              <w:right w:val="nil"/>
            </w:tcBorders>
            <w:shd w:val="clear" w:color="auto" w:fill="auto"/>
            <w:vAlign w:val="center"/>
          </w:tcPr>
          <w:p w14:paraId="5B4135CB" w14:textId="77777777" w:rsidR="00D241F2" w:rsidRPr="00E76F4B" w:rsidRDefault="00734898" w:rsidP="00D241F2">
            <w:pPr>
              <w:pStyle w:val="TT"/>
              <w:spacing w:line="240" w:lineRule="auto"/>
              <w:jc w:val="right"/>
              <w:rPr>
                <w:rFonts w:asciiTheme="minorHAnsi" w:hAnsiTheme="minorHAnsi" w:cs="Arial"/>
                <w:i/>
                <w:color w:val="000000" w:themeColor="text1"/>
                <w:sz w:val="22"/>
                <w:szCs w:val="22"/>
                <w:lang w:val="hr-HR"/>
              </w:rPr>
            </w:pPr>
            <w:r w:rsidRPr="00E76F4B">
              <w:rPr>
                <w:rFonts w:asciiTheme="minorHAnsi" w:hAnsiTheme="minorHAnsi" w:cs="Arial"/>
                <w:i/>
                <w:color w:val="000000" w:themeColor="text1"/>
                <w:sz w:val="22"/>
                <w:szCs w:val="22"/>
                <w:lang w:val="hr-HR"/>
              </w:rPr>
              <w:t>549</w:t>
            </w:r>
          </w:p>
        </w:tc>
        <w:tc>
          <w:tcPr>
            <w:tcW w:w="738" w:type="pct"/>
            <w:tcBorders>
              <w:top w:val="nil"/>
              <w:left w:val="nil"/>
              <w:bottom w:val="nil"/>
              <w:right w:val="nil"/>
            </w:tcBorders>
            <w:shd w:val="clear" w:color="auto" w:fill="auto"/>
            <w:vAlign w:val="center"/>
          </w:tcPr>
          <w:p w14:paraId="6FB98EE6" w14:textId="77777777" w:rsidR="00D241F2" w:rsidRPr="00E76F4B" w:rsidRDefault="00D241F2" w:rsidP="00D241F2">
            <w:pPr>
              <w:pStyle w:val="TT"/>
              <w:spacing w:line="240" w:lineRule="auto"/>
              <w:jc w:val="right"/>
              <w:rPr>
                <w:rFonts w:ascii="Calibri" w:hAnsi="Calibri" w:cs="Calibri"/>
                <w:i/>
                <w:color w:val="000000" w:themeColor="text1"/>
                <w:sz w:val="22"/>
                <w:szCs w:val="22"/>
                <w:lang w:val="hr-HR"/>
              </w:rPr>
            </w:pPr>
            <w:r w:rsidRPr="00304643">
              <w:rPr>
                <w:rFonts w:ascii="Calibri" w:hAnsi="Calibri"/>
                <w:i/>
                <w:iCs/>
                <w:color w:val="000000" w:themeColor="text1"/>
                <w:sz w:val="22"/>
                <w:szCs w:val="22"/>
                <w:lang w:val="hr-HR"/>
              </w:rPr>
              <w:t>3.216</w:t>
            </w:r>
          </w:p>
        </w:tc>
      </w:tr>
      <w:tr w:rsidR="00E14286" w:rsidRPr="00E14286" w14:paraId="69E87ED3" w14:textId="77777777" w:rsidTr="002D19E8">
        <w:tc>
          <w:tcPr>
            <w:tcW w:w="2045" w:type="pct"/>
          </w:tcPr>
          <w:p w14:paraId="2F4DE096"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Depoziti</w:t>
            </w:r>
          </w:p>
        </w:tc>
        <w:tc>
          <w:tcPr>
            <w:tcW w:w="738" w:type="pct"/>
            <w:tcBorders>
              <w:top w:val="nil"/>
              <w:left w:val="nil"/>
              <w:bottom w:val="nil"/>
              <w:right w:val="nil"/>
            </w:tcBorders>
            <w:shd w:val="clear" w:color="auto" w:fill="auto"/>
            <w:vAlign w:val="center"/>
          </w:tcPr>
          <w:p w14:paraId="59ADB2E8" w14:textId="77777777" w:rsidR="00D241F2" w:rsidRPr="00304643" w:rsidRDefault="00C572D1" w:rsidP="00D241F2">
            <w:pPr>
              <w:pStyle w:val="TT"/>
              <w:spacing w:line="240" w:lineRule="auto"/>
              <w:jc w:val="right"/>
              <w:rPr>
                <w:rFonts w:asciiTheme="minorHAnsi" w:hAnsiTheme="minorHAnsi" w:cs="Arial"/>
                <w:color w:val="000000" w:themeColor="text1"/>
                <w:sz w:val="22"/>
                <w:szCs w:val="22"/>
                <w:lang w:val="hr-HR"/>
              </w:rPr>
            </w:pPr>
            <w:r w:rsidRPr="00304643">
              <w:rPr>
                <w:rFonts w:asciiTheme="minorHAnsi" w:hAnsiTheme="minorHAnsi" w:cs="Arial"/>
                <w:color w:val="000000" w:themeColor="text1"/>
                <w:sz w:val="22"/>
                <w:szCs w:val="22"/>
                <w:lang w:val="hr-HR"/>
              </w:rPr>
              <w:t>766</w:t>
            </w:r>
          </w:p>
        </w:tc>
        <w:tc>
          <w:tcPr>
            <w:tcW w:w="739" w:type="pct"/>
            <w:tcBorders>
              <w:top w:val="nil"/>
              <w:left w:val="nil"/>
              <w:bottom w:val="nil"/>
              <w:right w:val="nil"/>
            </w:tcBorders>
            <w:shd w:val="clear" w:color="auto" w:fill="auto"/>
            <w:vAlign w:val="center"/>
          </w:tcPr>
          <w:p w14:paraId="77B55501" w14:textId="77777777" w:rsidR="00D241F2" w:rsidRPr="00307CC8" w:rsidRDefault="00D241F2" w:rsidP="00D241F2">
            <w:pPr>
              <w:pStyle w:val="TT"/>
              <w:spacing w:line="240" w:lineRule="auto"/>
              <w:jc w:val="right"/>
              <w:rPr>
                <w:rFonts w:asciiTheme="minorHAnsi" w:hAnsiTheme="minorHAnsi" w:cs="Arial"/>
                <w:color w:val="000000" w:themeColor="text1"/>
                <w:sz w:val="22"/>
                <w:szCs w:val="22"/>
                <w:lang w:val="hr-HR"/>
              </w:rPr>
            </w:pPr>
            <w:r w:rsidRPr="00307CC8">
              <w:rPr>
                <w:rFonts w:ascii="Calibri" w:hAnsi="Calibri"/>
                <w:color w:val="000000" w:themeColor="text1"/>
                <w:sz w:val="22"/>
                <w:szCs w:val="22"/>
                <w:lang w:val="hr-HR"/>
              </w:rPr>
              <w:t>490</w:t>
            </w:r>
          </w:p>
        </w:tc>
        <w:tc>
          <w:tcPr>
            <w:tcW w:w="739" w:type="pct"/>
            <w:tcBorders>
              <w:top w:val="nil"/>
              <w:left w:val="nil"/>
              <w:bottom w:val="nil"/>
              <w:right w:val="nil"/>
            </w:tcBorders>
            <w:shd w:val="clear" w:color="auto" w:fill="auto"/>
            <w:vAlign w:val="center"/>
          </w:tcPr>
          <w:p w14:paraId="028B08B2" w14:textId="77777777" w:rsidR="00D241F2" w:rsidRPr="00307CC8" w:rsidRDefault="00734898" w:rsidP="00D241F2">
            <w:pPr>
              <w:pStyle w:val="TT"/>
              <w:spacing w:line="240" w:lineRule="auto"/>
              <w:jc w:val="right"/>
              <w:rPr>
                <w:rFonts w:asciiTheme="minorHAnsi" w:hAnsiTheme="minorHAnsi" w:cs="Arial"/>
                <w:color w:val="000000" w:themeColor="text1"/>
                <w:sz w:val="22"/>
                <w:szCs w:val="22"/>
                <w:lang w:val="hr-HR"/>
              </w:rPr>
            </w:pPr>
            <w:r w:rsidRPr="00307CC8">
              <w:rPr>
                <w:rFonts w:asciiTheme="minorHAnsi" w:hAnsiTheme="minorHAnsi" w:cs="Arial"/>
                <w:color w:val="000000" w:themeColor="text1"/>
                <w:sz w:val="22"/>
                <w:szCs w:val="22"/>
                <w:lang w:val="hr-HR"/>
              </w:rPr>
              <w:t>766</w:t>
            </w:r>
          </w:p>
        </w:tc>
        <w:tc>
          <w:tcPr>
            <w:tcW w:w="738" w:type="pct"/>
            <w:tcBorders>
              <w:top w:val="nil"/>
              <w:left w:val="nil"/>
              <w:bottom w:val="nil"/>
              <w:right w:val="nil"/>
            </w:tcBorders>
            <w:shd w:val="clear" w:color="auto" w:fill="auto"/>
            <w:vAlign w:val="center"/>
          </w:tcPr>
          <w:p w14:paraId="2AD9358F" w14:textId="77777777" w:rsidR="00D241F2" w:rsidRPr="00307CC8" w:rsidRDefault="00D241F2" w:rsidP="00D241F2">
            <w:pPr>
              <w:pStyle w:val="TT"/>
              <w:spacing w:line="240" w:lineRule="auto"/>
              <w:jc w:val="right"/>
              <w:rPr>
                <w:rFonts w:asciiTheme="minorHAnsi" w:hAnsiTheme="minorHAnsi" w:cs="Arial"/>
                <w:color w:val="000000" w:themeColor="text1"/>
                <w:sz w:val="22"/>
                <w:szCs w:val="22"/>
                <w:lang w:val="hr-HR"/>
              </w:rPr>
            </w:pPr>
            <w:r w:rsidRPr="00307CC8">
              <w:rPr>
                <w:rFonts w:ascii="Calibri" w:hAnsi="Calibri"/>
                <w:color w:val="000000" w:themeColor="text1"/>
                <w:sz w:val="22"/>
                <w:szCs w:val="22"/>
                <w:lang w:val="hr-HR"/>
              </w:rPr>
              <w:t>489</w:t>
            </w:r>
          </w:p>
        </w:tc>
      </w:tr>
      <w:tr w:rsidR="00D241F2" w:rsidRPr="00E14286" w14:paraId="5C78EBB5" w14:textId="77777777" w:rsidTr="00752CD8">
        <w:trPr>
          <w:trHeight w:val="300"/>
        </w:trPr>
        <w:tc>
          <w:tcPr>
            <w:tcW w:w="2045" w:type="pct"/>
          </w:tcPr>
          <w:p w14:paraId="17564743" w14:textId="77777777" w:rsidR="00D241F2" w:rsidRPr="00E14286" w:rsidRDefault="00D241F2" w:rsidP="00D241F2">
            <w:pPr>
              <w:pStyle w:val="Tot"/>
              <w:spacing w:line="240" w:lineRule="auto"/>
              <w:jc w:val="right"/>
              <w:rPr>
                <w:rFonts w:asciiTheme="minorHAnsi" w:hAnsiTheme="minorHAnsi" w:cs="Arial"/>
                <w:b/>
                <w:bCs/>
                <w:color w:val="000000" w:themeColor="text1"/>
                <w:spacing w:val="-2"/>
                <w:sz w:val="22"/>
                <w:szCs w:val="22"/>
                <w:lang w:val="hr-HR"/>
              </w:rPr>
            </w:pPr>
          </w:p>
        </w:tc>
        <w:tc>
          <w:tcPr>
            <w:tcW w:w="738" w:type="pct"/>
            <w:tcBorders>
              <w:top w:val="single" w:sz="4" w:space="0" w:color="auto"/>
              <w:bottom w:val="single" w:sz="12" w:space="0" w:color="auto"/>
            </w:tcBorders>
            <w:vAlign w:val="center"/>
          </w:tcPr>
          <w:p w14:paraId="63F88A50" w14:textId="77777777" w:rsidR="00D241F2" w:rsidRPr="00E14286" w:rsidRDefault="00C572D1" w:rsidP="00D241F2">
            <w:pPr>
              <w:pStyle w:val="Tot"/>
              <w:spacing w:line="240" w:lineRule="auto"/>
              <w:jc w:val="right"/>
              <w:rPr>
                <w:rFonts w:asciiTheme="minorHAnsi" w:hAnsiTheme="minorHAnsi" w:cs="Arial"/>
                <w:b/>
                <w:bCs/>
                <w:color w:val="000000" w:themeColor="text1"/>
                <w:spacing w:val="-2"/>
                <w:sz w:val="22"/>
                <w:szCs w:val="22"/>
                <w:lang w:val="hr-HR"/>
              </w:rPr>
            </w:pPr>
            <w:r>
              <w:rPr>
                <w:rFonts w:asciiTheme="minorHAnsi" w:hAnsiTheme="minorHAnsi" w:cs="Arial"/>
                <w:b/>
                <w:bCs/>
                <w:color w:val="000000" w:themeColor="text1"/>
                <w:spacing w:val="-2"/>
                <w:sz w:val="22"/>
                <w:szCs w:val="22"/>
                <w:lang w:val="hr-HR"/>
              </w:rPr>
              <w:t>665.903</w:t>
            </w:r>
          </w:p>
        </w:tc>
        <w:tc>
          <w:tcPr>
            <w:tcW w:w="739" w:type="pct"/>
            <w:tcBorders>
              <w:top w:val="single" w:sz="4" w:space="0" w:color="auto"/>
              <w:bottom w:val="single" w:sz="12" w:space="0" w:color="auto"/>
            </w:tcBorders>
            <w:vAlign w:val="center"/>
          </w:tcPr>
          <w:p w14:paraId="50DF0903" w14:textId="77777777" w:rsidR="00D241F2" w:rsidRPr="00E14286" w:rsidRDefault="00D241F2" w:rsidP="00D241F2">
            <w:pPr>
              <w:pStyle w:val="Tot"/>
              <w:spacing w:line="240" w:lineRule="auto"/>
              <w:jc w:val="right"/>
              <w:rPr>
                <w:rFonts w:asciiTheme="minorHAnsi" w:hAnsiTheme="minorHAnsi" w:cs="Arial"/>
                <w:b/>
                <w:bCs/>
                <w:color w:val="000000" w:themeColor="text1"/>
                <w:spacing w:val="-2"/>
                <w:sz w:val="22"/>
                <w:szCs w:val="22"/>
                <w:lang w:val="hr-HR"/>
              </w:rPr>
            </w:pPr>
            <w:r w:rsidRPr="00E14286">
              <w:rPr>
                <w:rFonts w:asciiTheme="minorHAnsi" w:hAnsiTheme="minorHAnsi" w:cs="Arial"/>
                <w:b/>
                <w:bCs/>
                <w:color w:val="000000" w:themeColor="text1"/>
                <w:spacing w:val="-2"/>
                <w:sz w:val="22"/>
                <w:szCs w:val="22"/>
                <w:lang w:val="hr-HR"/>
              </w:rPr>
              <w:t>733.083</w:t>
            </w:r>
          </w:p>
        </w:tc>
        <w:tc>
          <w:tcPr>
            <w:tcW w:w="739" w:type="pct"/>
            <w:tcBorders>
              <w:top w:val="single" w:sz="4" w:space="0" w:color="auto"/>
              <w:bottom w:val="single" w:sz="12" w:space="0" w:color="auto"/>
            </w:tcBorders>
            <w:vAlign w:val="center"/>
          </w:tcPr>
          <w:p w14:paraId="17698BCA" w14:textId="77777777" w:rsidR="00D241F2" w:rsidRPr="00E14286" w:rsidRDefault="00734898" w:rsidP="00D241F2">
            <w:pPr>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664.586</w:t>
            </w:r>
          </w:p>
        </w:tc>
        <w:tc>
          <w:tcPr>
            <w:tcW w:w="738" w:type="pct"/>
            <w:tcBorders>
              <w:top w:val="single" w:sz="4" w:space="0" w:color="auto"/>
              <w:bottom w:val="single" w:sz="12" w:space="0" w:color="auto"/>
            </w:tcBorders>
            <w:vAlign w:val="center"/>
          </w:tcPr>
          <w:p w14:paraId="472473BD" w14:textId="77777777" w:rsidR="00D241F2" w:rsidRPr="00E14286" w:rsidRDefault="00D241F2" w:rsidP="00D241F2">
            <w:pPr>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731.708</w:t>
            </w:r>
          </w:p>
        </w:tc>
      </w:tr>
    </w:tbl>
    <w:p w14:paraId="25F754A0" w14:textId="77777777" w:rsidR="00934B68" w:rsidRPr="00E14286" w:rsidRDefault="00934B68" w:rsidP="005D12B5">
      <w:pPr>
        <w:pStyle w:val="T1"/>
        <w:keepNext w:val="0"/>
        <w:spacing w:before="0" w:after="0" w:line="240" w:lineRule="auto"/>
        <w:rPr>
          <w:rFonts w:asciiTheme="minorHAnsi" w:hAnsiTheme="minorHAnsi" w:cs="Arial"/>
          <w:b w:val="0"/>
          <w:color w:val="000000" w:themeColor="text1"/>
          <w:sz w:val="22"/>
          <w:szCs w:val="22"/>
          <w:lang w:val="hr-HR"/>
        </w:rPr>
      </w:pPr>
    </w:p>
    <w:p w14:paraId="1C7637BF" w14:textId="77777777" w:rsidR="00EC7209" w:rsidRPr="00E14286" w:rsidRDefault="0092174A" w:rsidP="005D12B5">
      <w:pPr>
        <w:pStyle w:val="T1"/>
        <w:keepNext w:val="0"/>
        <w:spacing w:before="0" w:after="0" w:line="240" w:lineRule="auto"/>
        <w:rPr>
          <w:rFonts w:asciiTheme="minorHAnsi" w:hAnsiTheme="minorHAnsi" w:cs="Arial"/>
          <w:b w:val="0"/>
          <w:color w:val="000000" w:themeColor="text1"/>
          <w:sz w:val="22"/>
          <w:szCs w:val="22"/>
          <w:lang w:val="hr-HR"/>
        </w:rPr>
      </w:pPr>
      <w:r>
        <w:rPr>
          <w:rFonts w:asciiTheme="minorHAnsi" w:hAnsiTheme="minorHAnsi" w:cs="Arial"/>
          <w:b w:val="0"/>
          <w:color w:val="000000" w:themeColor="text1"/>
          <w:sz w:val="22"/>
          <w:szCs w:val="22"/>
          <w:lang w:val="hr-HR"/>
        </w:rPr>
        <w:t>Glavna r</w:t>
      </w:r>
      <w:r w:rsidRPr="00E14286">
        <w:rPr>
          <w:rFonts w:asciiTheme="minorHAnsi" w:hAnsiTheme="minorHAnsi" w:cs="Arial"/>
          <w:b w:val="0"/>
          <w:color w:val="000000" w:themeColor="text1"/>
          <w:sz w:val="22"/>
          <w:szCs w:val="22"/>
          <w:lang w:val="hr-HR"/>
        </w:rPr>
        <w:t xml:space="preserve">azlika </w:t>
      </w:r>
      <w:r w:rsidR="00813BA8" w:rsidRPr="00E14286">
        <w:rPr>
          <w:rFonts w:asciiTheme="minorHAnsi" w:hAnsiTheme="minorHAnsi" w:cs="Arial"/>
          <w:b w:val="0"/>
          <w:color w:val="000000" w:themeColor="text1"/>
          <w:sz w:val="22"/>
          <w:szCs w:val="22"/>
          <w:lang w:val="hr-HR"/>
        </w:rPr>
        <w:t xml:space="preserve">između prihoda od kamata i primljenog odnosno naplaćenog iznosa kamatnih prihoda (vidi Izvještaj o novčanim tokovima) najvećim se dijelom odnosi na prihode s osnova subvencionirane kamatne stope čiji se tok novca bilježi u trenutku uplate. </w:t>
      </w:r>
      <w:r w:rsidR="00813BA8" w:rsidRPr="00E14286">
        <w:rPr>
          <w:rFonts w:asciiTheme="minorHAnsi" w:hAnsiTheme="minorHAnsi" w:cs="Arial"/>
          <w:b w:val="0"/>
          <w:bCs w:val="0"/>
          <w:color w:val="000000" w:themeColor="text1"/>
          <w:sz w:val="22"/>
          <w:szCs w:val="22"/>
          <w:lang w:val="hr-HR"/>
        </w:rPr>
        <w:t xml:space="preserve">Diskontirani iznos subvencionirane kamate za krajnjeg korisnika iskazan je kao odgođeno priznavanje kamatnih prihoda </w:t>
      </w:r>
      <w:r w:rsidR="00D1090B" w:rsidRPr="006C3705">
        <w:rPr>
          <w:rFonts w:asciiTheme="minorHAnsi" w:hAnsiTheme="minorHAnsi" w:cs="Arial"/>
          <w:b w:val="0"/>
          <w:color w:val="000000" w:themeColor="text1"/>
          <w:sz w:val="22"/>
          <w:szCs w:val="22"/>
          <w:lang w:val="hr-HR"/>
        </w:rPr>
        <w:t>(</w:t>
      </w:r>
      <w:r w:rsidR="00D1090B" w:rsidRPr="00E76F4B">
        <w:rPr>
          <w:rFonts w:asciiTheme="minorHAnsi" w:hAnsiTheme="minorHAnsi" w:cs="Arial"/>
          <w:b w:val="0"/>
          <w:color w:val="000000" w:themeColor="text1"/>
          <w:sz w:val="22"/>
          <w:szCs w:val="22"/>
          <w:lang w:val="hr-HR"/>
        </w:rPr>
        <w:t xml:space="preserve">veza </w:t>
      </w:r>
      <w:r w:rsidR="00150CA8" w:rsidRPr="00E76F4B">
        <w:rPr>
          <w:rFonts w:asciiTheme="minorHAnsi" w:hAnsiTheme="minorHAnsi" w:cs="Arial"/>
          <w:b w:val="0"/>
          <w:color w:val="000000" w:themeColor="text1"/>
          <w:sz w:val="22"/>
          <w:szCs w:val="22"/>
          <w:lang w:val="hr-HR"/>
        </w:rPr>
        <w:t>bilješk</w:t>
      </w:r>
      <w:r w:rsidR="00326DE2" w:rsidRPr="00E76F4B">
        <w:rPr>
          <w:rFonts w:asciiTheme="minorHAnsi" w:hAnsiTheme="minorHAnsi" w:cs="Arial"/>
          <w:b w:val="0"/>
          <w:color w:val="000000" w:themeColor="text1"/>
          <w:sz w:val="22"/>
          <w:szCs w:val="22"/>
          <w:lang w:val="hr-HR"/>
        </w:rPr>
        <w:t>a</w:t>
      </w:r>
      <w:r w:rsidR="00150CA8" w:rsidRPr="00E76F4B">
        <w:rPr>
          <w:rFonts w:asciiTheme="minorHAnsi" w:hAnsiTheme="minorHAnsi" w:cs="Arial"/>
          <w:b w:val="0"/>
          <w:color w:val="000000" w:themeColor="text1"/>
          <w:sz w:val="22"/>
          <w:szCs w:val="22"/>
          <w:lang w:val="hr-HR"/>
        </w:rPr>
        <w:t xml:space="preserve"> </w:t>
      </w:r>
      <w:r w:rsidR="006C3705" w:rsidRPr="00E76F4B">
        <w:rPr>
          <w:rFonts w:asciiTheme="minorHAnsi" w:hAnsiTheme="minorHAnsi" w:cs="Arial"/>
          <w:b w:val="0"/>
          <w:color w:val="000000" w:themeColor="text1"/>
          <w:sz w:val="22"/>
          <w:szCs w:val="22"/>
          <w:lang w:val="hr-HR"/>
        </w:rPr>
        <w:t>28</w:t>
      </w:r>
      <w:r w:rsidR="00813BA8" w:rsidRPr="00E76F4B">
        <w:rPr>
          <w:rFonts w:asciiTheme="minorHAnsi" w:hAnsiTheme="minorHAnsi" w:cs="Arial"/>
          <w:b w:val="0"/>
          <w:color w:val="000000" w:themeColor="text1"/>
          <w:sz w:val="22"/>
          <w:szCs w:val="22"/>
          <w:lang w:val="hr-HR"/>
        </w:rPr>
        <w:t>. Ostale obveze</w:t>
      </w:r>
      <w:r w:rsidR="00813BA8" w:rsidRPr="006C3705">
        <w:rPr>
          <w:rFonts w:asciiTheme="minorHAnsi" w:hAnsiTheme="minorHAnsi" w:cs="Arial"/>
          <w:b w:val="0"/>
          <w:color w:val="000000" w:themeColor="text1"/>
          <w:sz w:val="22"/>
          <w:szCs w:val="22"/>
          <w:lang w:val="hr-HR"/>
        </w:rPr>
        <w:t>)</w:t>
      </w:r>
      <w:r w:rsidR="00813BA8" w:rsidRPr="00E14286">
        <w:rPr>
          <w:rFonts w:asciiTheme="minorHAnsi" w:hAnsiTheme="minorHAnsi" w:cs="Arial"/>
          <w:b w:val="0"/>
          <w:color w:val="000000" w:themeColor="text1"/>
          <w:sz w:val="22"/>
          <w:szCs w:val="22"/>
          <w:lang w:val="hr-HR"/>
        </w:rPr>
        <w:t xml:space="preserve"> </w:t>
      </w:r>
      <w:r w:rsidR="00813BA8" w:rsidRPr="00E14286">
        <w:rPr>
          <w:rFonts w:asciiTheme="minorHAnsi" w:hAnsiTheme="minorHAnsi" w:cs="Arial"/>
          <w:b w:val="0"/>
          <w:bCs w:val="0"/>
          <w:color w:val="000000" w:themeColor="text1"/>
          <w:sz w:val="22"/>
          <w:szCs w:val="22"/>
          <w:lang w:val="hr-HR"/>
        </w:rPr>
        <w:t xml:space="preserve">i priznaje se u </w:t>
      </w:r>
      <w:r w:rsidR="006C3705">
        <w:rPr>
          <w:rFonts w:asciiTheme="minorHAnsi" w:hAnsiTheme="minorHAnsi" w:cs="Arial"/>
          <w:b w:val="0"/>
          <w:bCs w:val="0"/>
          <w:color w:val="000000" w:themeColor="text1"/>
          <w:sz w:val="22"/>
          <w:szCs w:val="22"/>
          <w:lang w:val="hr-HR"/>
        </w:rPr>
        <w:t>računu</w:t>
      </w:r>
      <w:r w:rsidR="00813BA8" w:rsidRPr="00E14286">
        <w:rPr>
          <w:rFonts w:asciiTheme="minorHAnsi" w:hAnsiTheme="minorHAnsi" w:cs="Arial"/>
          <w:b w:val="0"/>
          <w:bCs w:val="0"/>
          <w:color w:val="000000" w:themeColor="text1"/>
          <w:sz w:val="22"/>
          <w:szCs w:val="22"/>
          <w:lang w:val="hr-HR"/>
        </w:rPr>
        <w:t xml:space="preserve"> dobiti i gubitk</w:t>
      </w:r>
      <w:r w:rsidR="006C3705">
        <w:rPr>
          <w:rFonts w:asciiTheme="minorHAnsi" w:hAnsiTheme="minorHAnsi" w:cs="Arial"/>
          <w:b w:val="0"/>
          <w:bCs w:val="0"/>
          <w:color w:val="000000" w:themeColor="text1"/>
          <w:sz w:val="22"/>
          <w:szCs w:val="22"/>
          <w:lang w:val="hr-HR"/>
        </w:rPr>
        <w:t>a</w:t>
      </w:r>
      <w:r w:rsidR="00813BA8" w:rsidRPr="00E14286">
        <w:rPr>
          <w:rFonts w:asciiTheme="minorHAnsi" w:hAnsiTheme="minorHAnsi" w:cs="Arial"/>
          <w:b w:val="0"/>
          <w:bCs w:val="0"/>
          <w:color w:val="000000" w:themeColor="text1"/>
          <w:sz w:val="22"/>
          <w:szCs w:val="22"/>
          <w:lang w:val="hr-HR"/>
        </w:rPr>
        <w:t xml:space="preserve"> na vremenskoj osnovi tijekom razdoblja otplate kredita.</w:t>
      </w:r>
      <w:r w:rsidR="00813BA8" w:rsidRPr="00E14286">
        <w:rPr>
          <w:rFonts w:asciiTheme="minorHAnsi" w:hAnsiTheme="minorHAnsi" w:cs="Arial"/>
          <w:b w:val="0"/>
          <w:color w:val="000000" w:themeColor="text1"/>
          <w:sz w:val="22"/>
          <w:szCs w:val="22"/>
          <w:lang w:val="hr-HR"/>
        </w:rPr>
        <w:t xml:space="preserve"> Prihod od subvencionirane kamate u </w:t>
      </w:r>
      <w:r w:rsidR="00D241F2" w:rsidRPr="00E14286">
        <w:rPr>
          <w:rFonts w:asciiTheme="minorHAnsi" w:hAnsiTheme="minorHAnsi" w:cs="Arial"/>
          <w:b w:val="0"/>
          <w:color w:val="000000" w:themeColor="text1"/>
          <w:sz w:val="22"/>
          <w:szCs w:val="22"/>
          <w:lang w:val="hr-HR"/>
        </w:rPr>
        <w:t>2019</w:t>
      </w:r>
      <w:r w:rsidR="00813BA8" w:rsidRPr="00E14286">
        <w:rPr>
          <w:rFonts w:asciiTheme="minorHAnsi" w:hAnsiTheme="minorHAnsi" w:cs="Arial"/>
          <w:b w:val="0"/>
          <w:color w:val="000000" w:themeColor="text1"/>
          <w:sz w:val="22"/>
          <w:szCs w:val="22"/>
          <w:lang w:val="hr-HR"/>
        </w:rPr>
        <w:t xml:space="preserve">. godini iznosi </w:t>
      </w:r>
      <w:r w:rsidR="009A69F0">
        <w:rPr>
          <w:rFonts w:asciiTheme="minorHAnsi" w:hAnsiTheme="minorHAnsi" w:cs="Arial"/>
          <w:b w:val="0"/>
          <w:color w:val="000000" w:themeColor="text1"/>
          <w:sz w:val="22"/>
          <w:szCs w:val="22"/>
          <w:lang w:val="hr-HR"/>
        </w:rPr>
        <w:t>48.956</w:t>
      </w:r>
      <w:r w:rsidR="008D1C09" w:rsidRPr="00E14286">
        <w:rPr>
          <w:rFonts w:asciiTheme="minorHAnsi" w:hAnsiTheme="minorHAnsi" w:cs="Arial"/>
          <w:b w:val="0"/>
          <w:color w:val="000000" w:themeColor="text1"/>
          <w:sz w:val="22"/>
          <w:szCs w:val="22"/>
          <w:lang w:val="hr-HR"/>
        </w:rPr>
        <w:t xml:space="preserve"> </w:t>
      </w:r>
      <w:r w:rsidR="00813BA8" w:rsidRPr="00E14286">
        <w:rPr>
          <w:rFonts w:asciiTheme="minorHAnsi" w:hAnsiTheme="minorHAnsi" w:cs="Arial"/>
          <w:b w:val="0"/>
          <w:color w:val="000000" w:themeColor="text1"/>
          <w:sz w:val="22"/>
          <w:szCs w:val="22"/>
          <w:lang w:val="hr-HR"/>
        </w:rPr>
        <w:t>tisuća kuna (</w:t>
      </w:r>
      <w:r w:rsidR="006D377C" w:rsidRPr="00E14286">
        <w:rPr>
          <w:rFonts w:asciiTheme="minorHAnsi" w:hAnsiTheme="minorHAnsi" w:cs="Arial"/>
          <w:b w:val="0"/>
          <w:color w:val="000000" w:themeColor="text1"/>
          <w:sz w:val="22"/>
          <w:szCs w:val="22"/>
          <w:lang w:val="hr-HR"/>
        </w:rPr>
        <w:t xml:space="preserve">31. prosinca </w:t>
      </w:r>
      <w:r w:rsidR="00D241F2" w:rsidRPr="00E14286">
        <w:rPr>
          <w:rFonts w:asciiTheme="minorHAnsi" w:hAnsiTheme="minorHAnsi" w:cs="Arial"/>
          <w:b w:val="0"/>
          <w:color w:val="000000" w:themeColor="text1"/>
          <w:sz w:val="22"/>
          <w:szCs w:val="22"/>
          <w:lang w:val="hr-HR"/>
        </w:rPr>
        <w:t>2018</w:t>
      </w:r>
      <w:r w:rsidR="00813BA8" w:rsidRPr="00E14286">
        <w:rPr>
          <w:rFonts w:asciiTheme="minorHAnsi" w:hAnsiTheme="minorHAnsi" w:cs="Arial"/>
          <w:b w:val="0"/>
          <w:color w:val="000000" w:themeColor="text1"/>
          <w:sz w:val="22"/>
          <w:szCs w:val="22"/>
          <w:lang w:val="hr-HR"/>
        </w:rPr>
        <w:t xml:space="preserve">.: </w:t>
      </w:r>
      <w:r w:rsidR="00D241F2" w:rsidRPr="00E14286">
        <w:rPr>
          <w:rFonts w:asciiTheme="minorHAnsi" w:hAnsiTheme="minorHAnsi" w:cs="Arial"/>
          <w:b w:val="0"/>
          <w:color w:val="000000" w:themeColor="text1"/>
          <w:sz w:val="22"/>
          <w:szCs w:val="22"/>
          <w:lang w:val="hr-HR"/>
        </w:rPr>
        <w:t xml:space="preserve">70.011 </w:t>
      </w:r>
      <w:r w:rsidR="00813BA8" w:rsidRPr="00E14286">
        <w:rPr>
          <w:rFonts w:asciiTheme="minorHAnsi" w:hAnsiTheme="minorHAnsi" w:cs="Arial"/>
          <w:b w:val="0"/>
          <w:color w:val="000000" w:themeColor="text1"/>
          <w:sz w:val="22"/>
          <w:szCs w:val="22"/>
          <w:lang w:val="hr-HR"/>
        </w:rPr>
        <w:t>tisuća kuna).</w:t>
      </w:r>
    </w:p>
    <w:p w14:paraId="7E456802" w14:textId="77777777" w:rsidR="00211726" w:rsidRPr="00E14286" w:rsidRDefault="00211726" w:rsidP="005D12B5">
      <w:pPr>
        <w:pStyle w:val="T1"/>
        <w:keepNext w:val="0"/>
        <w:spacing w:before="0" w:after="0" w:line="240" w:lineRule="auto"/>
        <w:rPr>
          <w:rFonts w:asciiTheme="minorHAnsi" w:hAnsiTheme="minorHAnsi" w:cs="Arial"/>
          <w:b w:val="0"/>
          <w:color w:val="000000" w:themeColor="text1"/>
          <w:sz w:val="22"/>
          <w:szCs w:val="22"/>
          <w:lang w:val="hr-HR"/>
        </w:rPr>
      </w:pPr>
    </w:p>
    <w:p w14:paraId="47B41BD2" w14:textId="77777777" w:rsidR="00EC7209" w:rsidRPr="00E14286" w:rsidRDefault="00EC7209" w:rsidP="00EC7209">
      <w:pPr>
        <w:jc w:val="both"/>
        <w:rPr>
          <w:rFonts w:asciiTheme="minorHAnsi" w:hAnsiTheme="minorHAnsi"/>
          <w:color w:val="000000" w:themeColor="text1"/>
          <w:sz w:val="22"/>
          <w:szCs w:val="22"/>
          <w:lang w:val="hr-HR"/>
        </w:rPr>
      </w:pPr>
    </w:p>
    <w:p w14:paraId="639C344F" w14:textId="77777777" w:rsidR="00EC7209" w:rsidRPr="00E14286" w:rsidRDefault="00EC7209" w:rsidP="00EC7209">
      <w:pPr>
        <w:jc w:val="both"/>
        <w:rPr>
          <w:rFonts w:asciiTheme="minorHAnsi" w:hAnsiTheme="minorHAnsi"/>
          <w:color w:val="000000" w:themeColor="text1"/>
          <w:sz w:val="22"/>
          <w:szCs w:val="22"/>
          <w:lang w:val="hr-HR"/>
        </w:rPr>
        <w:sectPr w:rsidR="00EC7209" w:rsidRPr="00E14286" w:rsidSect="00485E38">
          <w:pgSz w:w="11907" w:h="16840" w:code="9"/>
          <w:pgMar w:top="1418" w:right="1134" w:bottom="1134" w:left="1418" w:header="851" w:footer="851" w:gutter="0"/>
          <w:cols w:space="720"/>
          <w:noEndnote/>
        </w:sectPr>
      </w:pPr>
    </w:p>
    <w:p w14:paraId="7A8F9F8D" w14:textId="77777777" w:rsidR="00646FDF" w:rsidRPr="00E14286" w:rsidRDefault="00646FDF" w:rsidP="005D12B5">
      <w:pPr>
        <w:pStyle w:val="T1"/>
        <w:keepNext w:val="0"/>
        <w:spacing w:before="0" w:after="0" w:line="240" w:lineRule="auto"/>
        <w:rPr>
          <w:rFonts w:asciiTheme="minorHAnsi" w:hAnsiTheme="minorHAnsi" w:cs="Arial"/>
          <w:b w:val="0"/>
          <w:color w:val="000000" w:themeColor="text1"/>
          <w:sz w:val="20"/>
          <w:szCs w:val="22"/>
          <w:lang w:val="hr-HR"/>
        </w:rPr>
      </w:pPr>
    </w:p>
    <w:p w14:paraId="72E8D0CA" w14:textId="77777777" w:rsidR="006D0890" w:rsidRPr="00E14286" w:rsidRDefault="00624734" w:rsidP="00D01DFD">
      <w:pPr>
        <w:pStyle w:val="T1"/>
        <w:spacing w:before="0" w:after="0" w:line="240" w:lineRule="auto"/>
        <w:rPr>
          <w:rFonts w:asciiTheme="minorHAnsi" w:hAnsiTheme="minorHAnsi" w:cs="Arial"/>
          <w:bCs w:val="0"/>
          <w:color w:val="000000" w:themeColor="text1"/>
          <w:sz w:val="22"/>
          <w:szCs w:val="22"/>
          <w:lang w:val="hr-HR"/>
        </w:rPr>
      </w:pPr>
      <w:r w:rsidRPr="00E14286">
        <w:rPr>
          <w:rFonts w:asciiTheme="minorHAnsi" w:hAnsiTheme="minorHAnsi" w:cs="Arial"/>
          <w:bCs w:val="0"/>
          <w:color w:val="000000" w:themeColor="text1"/>
          <w:sz w:val="22"/>
          <w:szCs w:val="22"/>
          <w:lang w:val="hr-HR"/>
        </w:rPr>
        <w:t>6</w:t>
      </w:r>
      <w:r w:rsidR="006D0890" w:rsidRPr="00E14286">
        <w:rPr>
          <w:rFonts w:asciiTheme="minorHAnsi" w:hAnsiTheme="minorHAnsi" w:cs="Arial"/>
          <w:bCs w:val="0"/>
          <w:color w:val="000000" w:themeColor="text1"/>
          <w:sz w:val="22"/>
          <w:szCs w:val="22"/>
          <w:lang w:val="hr-HR"/>
        </w:rPr>
        <w:t>.</w:t>
      </w:r>
      <w:r w:rsidR="006D0890" w:rsidRPr="00E14286">
        <w:rPr>
          <w:rFonts w:asciiTheme="minorHAnsi" w:hAnsiTheme="minorHAnsi" w:cs="Arial"/>
          <w:bCs w:val="0"/>
          <w:color w:val="000000" w:themeColor="text1"/>
          <w:sz w:val="22"/>
          <w:szCs w:val="22"/>
          <w:lang w:val="hr-HR"/>
        </w:rPr>
        <w:tab/>
        <w:t>Rashodi od kamata</w:t>
      </w:r>
    </w:p>
    <w:p w14:paraId="689EDD3A" w14:textId="77777777" w:rsidR="00D01DFD" w:rsidRPr="00E14286" w:rsidRDefault="00D01DFD" w:rsidP="00D01DFD">
      <w:pPr>
        <w:pStyle w:val="T1"/>
        <w:spacing w:before="0" w:after="0" w:line="240" w:lineRule="auto"/>
        <w:rPr>
          <w:rFonts w:asciiTheme="minorHAnsi" w:hAnsiTheme="minorHAnsi" w:cs="Arial"/>
          <w:bCs w:val="0"/>
          <w:color w:val="000000" w:themeColor="text1"/>
          <w:sz w:val="20"/>
          <w:szCs w:val="22"/>
          <w:lang w:val="hr-HR"/>
        </w:rPr>
      </w:pPr>
    </w:p>
    <w:p w14:paraId="3199E00D" w14:textId="77777777" w:rsidR="006D0890" w:rsidRPr="00E14286" w:rsidRDefault="006D0890" w:rsidP="00D01DFD">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Rashodi od kamata prema primateljima:</w:t>
      </w:r>
    </w:p>
    <w:tbl>
      <w:tblPr>
        <w:tblW w:w="5000" w:type="pct"/>
        <w:tblLayout w:type="fixed"/>
        <w:tblCellMar>
          <w:left w:w="122" w:type="dxa"/>
          <w:right w:w="122" w:type="dxa"/>
        </w:tblCellMar>
        <w:tblLook w:val="0000" w:firstRow="0" w:lastRow="0" w:firstColumn="0" w:lastColumn="0" w:noHBand="0" w:noVBand="0"/>
      </w:tblPr>
      <w:tblGrid>
        <w:gridCol w:w="4259"/>
        <w:gridCol w:w="1278"/>
        <w:gridCol w:w="1274"/>
        <w:gridCol w:w="1274"/>
        <w:gridCol w:w="1270"/>
      </w:tblGrid>
      <w:tr w:rsidR="00E14286" w:rsidRPr="00E14286" w14:paraId="7E983891" w14:textId="77777777" w:rsidTr="00950882">
        <w:trPr>
          <w:trHeight w:val="300"/>
        </w:trPr>
        <w:tc>
          <w:tcPr>
            <w:tcW w:w="2276" w:type="pct"/>
          </w:tcPr>
          <w:p w14:paraId="77350E5D" w14:textId="77777777" w:rsidR="00833713" w:rsidRPr="00E14286" w:rsidRDefault="00833713" w:rsidP="00D01DFD">
            <w:pPr>
              <w:tabs>
                <w:tab w:val="left" w:pos="-720"/>
              </w:tabs>
              <w:suppressAutoHyphens/>
              <w:jc w:val="right"/>
              <w:rPr>
                <w:rFonts w:asciiTheme="minorHAnsi" w:hAnsiTheme="minorHAnsi" w:cs="Arial"/>
                <w:color w:val="000000" w:themeColor="text1"/>
                <w:spacing w:val="-3"/>
                <w:sz w:val="22"/>
                <w:szCs w:val="22"/>
                <w:lang w:val="hr-HR"/>
              </w:rPr>
            </w:pPr>
          </w:p>
        </w:tc>
        <w:tc>
          <w:tcPr>
            <w:tcW w:w="1364" w:type="pct"/>
            <w:gridSpan w:val="2"/>
            <w:vAlign w:val="bottom"/>
          </w:tcPr>
          <w:p w14:paraId="4974F61A" w14:textId="77777777" w:rsidR="00833713" w:rsidRPr="00E14286" w:rsidRDefault="00833713" w:rsidP="00D01DFD">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r w:rsidRPr="00E14286" w:rsidDel="00833713">
              <w:rPr>
                <w:rFonts w:asciiTheme="minorHAnsi" w:hAnsiTheme="minorHAnsi" w:cs="Arial"/>
                <w:color w:val="000000" w:themeColor="text1"/>
                <w:sz w:val="22"/>
                <w:szCs w:val="22"/>
                <w:lang w:val="hr-HR"/>
              </w:rPr>
              <w:t xml:space="preserve"> </w:t>
            </w:r>
          </w:p>
        </w:tc>
        <w:tc>
          <w:tcPr>
            <w:tcW w:w="1360" w:type="pct"/>
            <w:gridSpan w:val="2"/>
            <w:vAlign w:val="bottom"/>
          </w:tcPr>
          <w:p w14:paraId="27122813" w14:textId="77777777" w:rsidR="00833713" w:rsidRPr="00E14286" w:rsidRDefault="00833713" w:rsidP="00D01DFD">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Banka</w:t>
            </w:r>
            <w:r w:rsidRPr="00E14286" w:rsidDel="00833713">
              <w:rPr>
                <w:rFonts w:asciiTheme="minorHAnsi" w:hAnsiTheme="minorHAnsi" w:cs="Arial"/>
                <w:color w:val="000000" w:themeColor="text1"/>
                <w:sz w:val="22"/>
                <w:szCs w:val="22"/>
                <w:lang w:val="hr-HR"/>
              </w:rPr>
              <w:t xml:space="preserve"> </w:t>
            </w:r>
          </w:p>
        </w:tc>
      </w:tr>
      <w:tr w:rsidR="00E14286" w:rsidRPr="00E14286" w14:paraId="3A6837D7" w14:textId="77777777" w:rsidTr="00950882">
        <w:trPr>
          <w:trHeight w:val="300"/>
        </w:trPr>
        <w:tc>
          <w:tcPr>
            <w:tcW w:w="2276" w:type="pct"/>
          </w:tcPr>
          <w:p w14:paraId="30BF0072" w14:textId="77777777" w:rsidR="003A73AB" w:rsidRPr="00E14286" w:rsidRDefault="003A73AB" w:rsidP="003A73AB">
            <w:pPr>
              <w:tabs>
                <w:tab w:val="left" w:pos="-720"/>
              </w:tabs>
              <w:suppressAutoHyphens/>
              <w:jc w:val="right"/>
              <w:rPr>
                <w:rFonts w:asciiTheme="minorHAnsi" w:hAnsiTheme="minorHAnsi" w:cs="Arial"/>
                <w:color w:val="000000" w:themeColor="text1"/>
                <w:spacing w:val="-3"/>
                <w:sz w:val="22"/>
                <w:szCs w:val="22"/>
                <w:lang w:val="hr-HR"/>
              </w:rPr>
            </w:pPr>
          </w:p>
        </w:tc>
        <w:tc>
          <w:tcPr>
            <w:tcW w:w="683" w:type="pct"/>
            <w:vAlign w:val="bottom"/>
          </w:tcPr>
          <w:p w14:paraId="2A80F34D" w14:textId="77777777" w:rsidR="003A73AB" w:rsidRPr="00E14286" w:rsidRDefault="00D241F2"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81" w:type="pct"/>
            <w:vAlign w:val="bottom"/>
          </w:tcPr>
          <w:p w14:paraId="30029B4E" w14:textId="77777777" w:rsidR="003A73AB" w:rsidRPr="00E14286" w:rsidRDefault="00D241F2"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c>
          <w:tcPr>
            <w:tcW w:w="681" w:type="pct"/>
            <w:vAlign w:val="bottom"/>
          </w:tcPr>
          <w:p w14:paraId="6F0CBA01" w14:textId="77777777" w:rsidR="003A73AB" w:rsidRPr="00E14286" w:rsidRDefault="00D241F2"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79" w:type="pct"/>
            <w:vAlign w:val="bottom"/>
          </w:tcPr>
          <w:p w14:paraId="56489AD1" w14:textId="77777777" w:rsidR="003A73AB" w:rsidRPr="00E14286" w:rsidRDefault="00D241F2"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r>
      <w:tr w:rsidR="00E14286" w:rsidRPr="00E14286" w14:paraId="70EF7447" w14:textId="77777777" w:rsidTr="00950882">
        <w:tblPrEx>
          <w:tblCellMar>
            <w:left w:w="108" w:type="dxa"/>
            <w:right w:w="108" w:type="dxa"/>
          </w:tblCellMar>
        </w:tblPrEx>
        <w:trPr>
          <w:trHeight w:val="187"/>
        </w:trPr>
        <w:tc>
          <w:tcPr>
            <w:tcW w:w="2276" w:type="pct"/>
          </w:tcPr>
          <w:p w14:paraId="4B330CDF" w14:textId="77777777" w:rsidR="003A73AB" w:rsidRPr="00E14286" w:rsidRDefault="003A73AB" w:rsidP="003A73AB">
            <w:pPr>
              <w:tabs>
                <w:tab w:val="left" w:pos="-720"/>
              </w:tabs>
              <w:suppressAutoHyphens/>
              <w:ind w:right="4144"/>
              <w:jc w:val="right"/>
              <w:rPr>
                <w:rFonts w:asciiTheme="minorHAnsi" w:hAnsiTheme="minorHAnsi" w:cs="Arial"/>
                <w:color w:val="000000" w:themeColor="text1"/>
                <w:sz w:val="22"/>
                <w:szCs w:val="22"/>
                <w:lang w:val="hr-HR"/>
              </w:rPr>
            </w:pPr>
          </w:p>
        </w:tc>
        <w:tc>
          <w:tcPr>
            <w:tcW w:w="683" w:type="pct"/>
          </w:tcPr>
          <w:p w14:paraId="008191B8" w14:textId="77777777" w:rsidR="003A73AB" w:rsidRPr="00E14286" w:rsidRDefault="003A73AB"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81" w:type="pct"/>
          </w:tcPr>
          <w:p w14:paraId="05BFF6FF" w14:textId="77777777" w:rsidR="003A73AB" w:rsidRPr="00E14286" w:rsidRDefault="003A73AB"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81" w:type="pct"/>
          </w:tcPr>
          <w:p w14:paraId="30733C20" w14:textId="77777777" w:rsidR="003A73AB" w:rsidRPr="00E14286" w:rsidRDefault="003A73AB"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79" w:type="pct"/>
          </w:tcPr>
          <w:p w14:paraId="4FD67265" w14:textId="77777777" w:rsidR="003A73AB" w:rsidRPr="00E14286" w:rsidRDefault="003A73AB"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154A3D42" w14:textId="77777777" w:rsidTr="00950882">
        <w:tblPrEx>
          <w:tblCellMar>
            <w:left w:w="108" w:type="dxa"/>
            <w:right w:w="108" w:type="dxa"/>
          </w:tblCellMar>
        </w:tblPrEx>
        <w:tc>
          <w:tcPr>
            <w:tcW w:w="2276" w:type="pct"/>
          </w:tcPr>
          <w:p w14:paraId="2D4CB963" w14:textId="77777777" w:rsidR="003A73AB" w:rsidRPr="00E14286" w:rsidRDefault="003A73AB" w:rsidP="003A73AB">
            <w:pPr>
              <w:tabs>
                <w:tab w:val="left" w:pos="-720"/>
              </w:tabs>
              <w:suppressAutoHyphens/>
              <w:rPr>
                <w:rFonts w:asciiTheme="minorHAnsi" w:hAnsiTheme="minorHAnsi" w:cs="Arial"/>
                <w:color w:val="000000" w:themeColor="text1"/>
                <w:spacing w:val="-3"/>
                <w:sz w:val="18"/>
                <w:szCs w:val="22"/>
                <w:lang w:val="hr-HR"/>
              </w:rPr>
            </w:pPr>
          </w:p>
        </w:tc>
        <w:tc>
          <w:tcPr>
            <w:tcW w:w="683" w:type="pct"/>
          </w:tcPr>
          <w:p w14:paraId="7370CC86" w14:textId="77777777" w:rsidR="003A73AB" w:rsidRPr="00E14286" w:rsidRDefault="003A73AB" w:rsidP="003A73AB">
            <w:pPr>
              <w:tabs>
                <w:tab w:val="left" w:pos="-720"/>
              </w:tabs>
              <w:suppressAutoHyphens/>
              <w:jc w:val="right"/>
              <w:rPr>
                <w:rFonts w:asciiTheme="minorHAnsi" w:hAnsiTheme="minorHAnsi" w:cs="Arial"/>
                <w:b/>
                <w:color w:val="000000" w:themeColor="text1"/>
                <w:spacing w:val="-3"/>
                <w:sz w:val="18"/>
                <w:szCs w:val="22"/>
                <w:lang w:val="hr-HR"/>
              </w:rPr>
            </w:pPr>
          </w:p>
        </w:tc>
        <w:tc>
          <w:tcPr>
            <w:tcW w:w="681" w:type="pct"/>
          </w:tcPr>
          <w:p w14:paraId="49632E69" w14:textId="77777777" w:rsidR="003A73AB" w:rsidRPr="00E14286" w:rsidRDefault="003A73AB" w:rsidP="003A73AB">
            <w:pPr>
              <w:tabs>
                <w:tab w:val="left" w:pos="-720"/>
              </w:tabs>
              <w:suppressAutoHyphens/>
              <w:jc w:val="right"/>
              <w:rPr>
                <w:rFonts w:asciiTheme="minorHAnsi" w:hAnsiTheme="minorHAnsi" w:cs="Arial"/>
                <w:b/>
                <w:color w:val="000000" w:themeColor="text1"/>
                <w:spacing w:val="-3"/>
                <w:sz w:val="18"/>
                <w:szCs w:val="22"/>
                <w:lang w:val="hr-HR"/>
              </w:rPr>
            </w:pPr>
          </w:p>
        </w:tc>
        <w:tc>
          <w:tcPr>
            <w:tcW w:w="681" w:type="pct"/>
          </w:tcPr>
          <w:p w14:paraId="7CF84430" w14:textId="77777777" w:rsidR="003A73AB" w:rsidRPr="00E14286" w:rsidRDefault="003A73AB" w:rsidP="003A73AB">
            <w:pPr>
              <w:tabs>
                <w:tab w:val="left" w:pos="-720"/>
              </w:tabs>
              <w:suppressAutoHyphens/>
              <w:jc w:val="right"/>
              <w:rPr>
                <w:rFonts w:asciiTheme="minorHAnsi" w:hAnsiTheme="minorHAnsi" w:cs="Arial"/>
                <w:b/>
                <w:color w:val="000000" w:themeColor="text1"/>
                <w:spacing w:val="-3"/>
                <w:sz w:val="18"/>
                <w:szCs w:val="22"/>
                <w:lang w:val="hr-HR"/>
              </w:rPr>
            </w:pPr>
          </w:p>
        </w:tc>
        <w:tc>
          <w:tcPr>
            <w:tcW w:w="679" w:type="pct"/>
          </w:tcPr>
          <w:p w14:paraId="5B5CE1AB" w14:textId="77777777" w:rsidR="003A73AB" w:rsidRPr="00E14286" w:rsidRDefault="003A73AB" w:rsidP="003A73AB">
            <w:pPr>
              <w:tabs>
                <w:tab w:val="left" w:pos="-720"/>
              </w:tabs>
              <w:suppressAutoHyphens/>
              <w:jc w:val="right"/>
              <w:rPr>
                <w:rFonts w:asciiTheme="minorHAnsi" w:hAnsiTheme="minorHAnsi" w:cs="Arial"/>
                <w:b/>
                <w:color w:val="000000" w:themeColor="text1"/>
                <w:spacing w:val="-3"/>
                <w:sz w:val="18"/>
                <w:szCs w:val="22"/>
                <w:lang w:val="hr-HR"/>
              </w:rPr>
            </w:pPr>
          </w:p>
        </w:tc>
      </w:tr>
      <w:tr w:rsidR="00E14286" w:rsidRPr="00E14286" w14:paraId="05575366" w14:textId="77777777" w:rsidTr="004B06E1">
        <w:tc>
          <w:tcPr>
            <w:tcW w:w="2276" w:type="pct"/>
          </w:tcPr>
          <w:p w14:paraId="5C1CC22D"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Domaće financijske institucije</w:t>
            </w:r>
          </w:p>
        </w:tc>
        <w:tc>
          <w:tcPr>
            <w:tcW w:w="683" w:type="pct"/>
            <w:tcBorders>
              <w:top w:val="nil"/>
              <w:left w:val="nil"/>
              <w:bottom w:val="nil"/>
              <w:right w:val="nil"/>
            </w:tcBorders>
            <w:shd w:val="clear" w:color="auto" w:fill="auto"/>
            <w:vAlign w:val="center"/>
          </w:tcPr>
          <w:p w14:paraId="565210D6"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5.803</w:t>
            </w:r>
          </w:p>
        </w:tc>
        <w:tc>
          <w:tcPr>
            <w:tcW w:w="681" w:type="pct"/>
            <w:tcBorders>
              <w:top w:val="nil"/>
              <w:left w:val="nil"/>
              <w:bottom w:val="nil"/>
              <w:right w:val="nil"/>
            </w:tcBorders>
            <w:shd w:val="clear" w:color="auto" w:fill="auto"/>
            <w:vAlign w:val="center"/>
          </w:tcPr>
          <w:p w14:paraId="255CCF70"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5.003</w:t>
            </w:r>
          </w:p>
        </w:tc>
        <w:tc>
          <w:tcPr>
            <w:tcW w:w="681" w:type="pct"/>
            <w:tcBorders>
              <w:top w:val="nil"/>
              <w:left w:val="nil"/>
              <w:bottom w:val="nil"/>
              <w:right w:val="nil"/>
            </w:tcBorders>
            <w:shd w:val="clear" w:color="auto" w:fill="auto"/>
            <w:vAlign w:val="center"/>
          </w:tcPr>
          <w:p w14:paraId="748ED287" w14:textId="77777777" w:rsidR="00D241F2" w:rsidRPr="00E14286" w:rsidRDefault="009A69F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5.803</w:t>
            </w:r>
          </w:p>
        </w:tc>
        <w:tc>
          <w:tcPr>
            <w:tcW w:w="679" w:type="pct"/>
            <w:tcBorders>
              <w:top w:val="nil"/>
              <w:left w:val="nil"/>
              <w:bottom w:val="nil"/>
              <w:right w:val="nil"/>
            </w:tcBorders>
            <w:shd w:val="clear" w:color="auto" w:fill="auto"/>
            <w:vAlign w:val="center"/>
          </w:tcPr>
          <w:p w14:paraId="262F72E4"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5.003</w:t>
            </w:r>
          </w:p>
        </w:tc>
      </w:tr>
      <w:tr w:rsidR="00E14286" w:rsidRPr="00E14286" w14:paraId="3B0E8B3B" w14:textId="77777777" w:rsidTr="002D19E8">
        <w:tc>
          <w:tcPr>
            <w:tcW w:w="2276" w:type="pct"/>
          </w:tcPr>
          <w:p w14:paraId="022716DF"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Inozemne financijske institucije</w:t>
            </w:r>
          </w:p>
        </w:tc>
        <w:tc>
          <w:tcPr>
            <w:tcW w:w="683" w:type="pct"/>
            <w:tcBorders>
              <w:top w:val="nil"/>
              <w:left w:val="nil"/>
              <w:bottom w:val="nil"/>
              <w:right w:val="nil"/>
            </w:tcBorders>
            <w:shd w:val="clear" w:color="auto" w:fill="auto"/>
            <w:vAlign w:val="center"/>
          </w:tcPr>
          <w:p w14:paraId="30A51FEF"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305.612</w:t>
            </w:r>
          </w:p>
        </w:tc>
        <w:tc>
          <w:tcPr>
            <w:tcW w:w="681" w:type="pct"/>
            <w:tcBorders>
              <w:top w:val="nil"/>
              <w:left w:val="nil"/>
              <w:bottom w:val="nil"/>
              <w:right w:val="nil"/>
            </w:tcBorders>
            <w:shd w:val="clear" w:color="auto" w:fill="auto"/>
            <w:vAlign w:val="center"/>
          </w:tcPr>
          <w:p w14:paraId="49C6F323"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351.063</w:t>
            </w:r>
          </w:p>
        </w:tc>
        <w:tc>
          <w:tcPr>
            <w:tcW w:w="681" w:type="pct"/>
            <w:tcBorders>
              <w:top w:val="nil"/>
              <w:left w:val="nil"/>
              <w:bottom w:val="nil"/>
              <w:right w:val="nil"/>
            </w:tcBorders>
            <w:shd w:val="clear" w:color="auto" w:fill="auto"/>
            <w:vAlign w:val="center"/>
          </w:tcPr>
          <w:p w14:paraId="706A51FD" w14:textId="77777777" w:rsidR="00D241F2" w:rsidRPr="00E14286" w:rsidRDefault="009A69F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305.612</w:t>
            </w:r>
          </w:p>
        </w:tc>
        <w:tc>
          <w:tcPr>
            <w:tcW w:w="679" w:type="pct"/>
            <w:tcBorders>
              <w:top w:val="nil"/>
              <w:left w:val="nil"/>
              <w:bottom w:val="nil"/>
              <w:right w:val="nil"/>
            </w:tcBorders>
            <w:shd w:val="clear" w:color="auto" w:fill="auto"/>
            <w:vAlign w:val="center"/>
          </w:tcPr>
          <w:p w14:paraId="39D853AB"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351.063</w:t>
            </w:r>
          </w:p>
        </w:tc>
      </w:tr>
      <w:tr w:rsidR="00E14286" w:rsidRPr="00E14286" w14:paraId="69E1C741" w14:textId="77777777" w:rsidTr="002D19E8">
        <w:tc>
          <w:tcPr>
            <w:tcW w:w="2276" w:type="pct"/>
          </w:tcPr>
          <w:p w14:paraId="3800348B" w14:textId="77777777" w:rsidR="00CA565B" w:rsidRPr="00E14286" w:rsidRDefault="00CA565B"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Ostalo</w:t>
            </w:r>
          </w:p>
        </w:tc>
        <w:tc>
          <w:tcPr>
            <w:tcW w:w="683" w:type="pct"/>
            <w:tcBorders>
              <w:top w:val="nil"/>
              <w:left w:val="nil"/>
              <w:bottom w:val="nil"/>
              <w:right w:val="nil"/>
            </w:tcBorders>
            <w:shd w:val="clear" w:color="auto" w:fill="auto"/>
            <w:vAlign w:val="center"/>
          </w:tcPr>
          <w:p w14:paraId="7AEC97BA" w14:textId="77777777" w:rsidR="00CA565B" w:rsidRPr="00E14286" w:rsidDel="00D241F2" w:rsidRDefault="00C572D1" w:rsidP="00D241F2">
            <w:pPr>
              <w:pStyle w:val="TT"/>
              <w:spacing w:line="240" w:lineRule="auto"/>
              <w:jc w:val="right"/>
              <w:rPr>
                <w:rFonts w:ascii="Calibri" w:hAnsi="Calibri"/>
                <w:color w:val="000000" w:themeColor="text1"/>
                <w:sz w:val="22"/>
                <w:szCs w:val="22"/>
                <w:lang w:val="hr-HR"/>
              </w:rPr>
            </w:pPr>
            <w:r>
              <w:rPr>
                <w:rFonts w:ascii="Calibri" w:hAnsi="Calibri"/>
                <w:color w:val="000000" w:themeColor="text1"/>
                <w:sz w:val="22"/>
                <w:szCs w:val="22"/>
                <w:lang w:val="hr-HR"/>
              </w:rPr>
              <w:t>187</w:t>
            </w:r>
          </w:p>
        </w:tc>
        <w:tc>
          <w:tcPr>
            <w:tcW w:w="681" w:type="pct"/>
            <w:tcBorders>
              <w:top w:val="nil"/>
              <w:left w:val="nil"/>
              <w:bottom w:val="nil"/>
              <w:right w:val="nil"/>
            </w:tcBorders>
            <w:shd w:val="clear" w:color="auto" w:fill="auto"/>
            <w:vAlign w:val="center"/>
          </w:tcPr>
          <w:p w14:paraId="6185B59A" w14:textId="77777777" w:rsidR="00CA565B" w:rsidRPr="00E14286" w:rsidRDefault="00CA565B" w:rsidP="00D241F2">
            <w:pPr>
              <w:pStyle w:val="TT"/>
              <w:spacing w:line="240" w:lineRule="auto"/>
              <w:jc w:val="right"/>
              <w:rPr>
                <w:rFonts w:ascii="Calibri" w:hAnsi="Calibri"/>
                <w:color w:val="000000" w:themeColor="text1"/>
                <w:sz w:val="22"/>
                <w:szCs w:val="22"/>
                <w:lang w:val="hr-HR"/>
              </w:rPr>
            </w:pPr>
            <w:r w:rsidRPr="00E14286">
              <w:rPr>
                <w:rFonts w:ascii="Calibri" w:hAnsi="Calibri"/>
                <w:color w:val="000000" w:themeColor="text1"/>
                <w:sz w:val="22"/>
                <w:szCs w:val="22"/>
                <w:lang w:val="hr-HR"/>
              </w:rPr>
              <w:t>-</w:t>
            </w:r>
          </w:p>
        </w:tc>
        <w:tc>
          <w:tcPr>
            <w:tcW w:w="681" w:type="pct"/>
            <w:tcBorders>
              <w:top w:val="nil"/>
              <w:left w:val="nil"/>
              <w:bottom w:val="nil"/>
              <w:right w:val="nil"/>
            </w:tcBorders>
            <w:shd w:val="clear" w:color="auto" w:fill="auto"/>
            <w:vAlign w:val="center"/>
          </w:tcPr>
          <w:p w14:paraId="6194B8AC" w14:textId="77777777" w:rsidR="00CA565B" w:rsidRPr="00E14286" w:rsidDel="00D241F2" w:rsidRDefault="009A69F0" w:rsidP="00D241F2">
            <w:pPr>
              <w:pStyle w:val="TT"/>
              <w:spacing w:line="240" w:lineRule="auto"/>
              <w:jc w:val="right"/>
              <w:rPr>
                <w:rFonts w:ascii="Calibri" w:hAnsi="Calibri"/>
                <w:color w:val="000000" w:themeColor="text1"/>
                <w:sz w:val="22"/>
                <w:szCs w:val="22"/>
                <w:lang w:val="hr-HR"/>
              </w:rPr>
            </w:pPr>
            <w:r>
              <w:rPr>
                <w:rFonts w:ascii="Calibri" w:hAnsi="Calibri"/>
                <w:color w:val="000000" w:themeColor="text1"/>
                <w:sz w:val="22"/>
                <w:szCs w:val="22"/>
                <w:lang w:val="hr-HR"/>
              </w:rPr>
              <w:t>143</w:t>
            </w:r>
          </w:p>
        </w:tc>
        <w:tc>
          <w:tcPr>
            <w:tcW w:w="679" w:type="pct"/>
            <w:tcBorders>
              <w:top w:val="nil"/>
              <w:left w:val="nil"/>
              <w:bottom w:val="nil"/>
              <w:right w:val="nil"/>
            </w:tcBorders>
            <w:shd w:val="clear" w:color="auto" w:fill="auto"/>
            <w:vAlign w:val="center"/>
          </w:tcPr>
          <w:p w14:paraId="217D959F" w14:textId="77777777" w:rsidR="00CA565B" w:rsidRPr="00E14286" w:rsidRDefault="00CA565B" w:rsidP="00D241F2">
            <w:pPr>
              <w:pStyle w:val="TT"/>
              <w:spacing w:line="240" w:lineRule="auto"/>
              <w:jc w:val="right"/>
              <w:rPr>
                <w:rFonts w:ascii="Calibri" w:hAnsi="Calibri"/>
                <w:color w:val="000000" w:themeColor="text1"/>
                <w:sz w:val="22"/>
                <w:szCs w:val="22"/>
                <w:lang w:val="hr-HR"/>
              </w:rPr>
            </w:pPr>
            <w:r w:rsidRPr="00E14286">
              <w:rPr>
                <w:rFonts w:ascii="Calibri" w:hAnsi="Calibri"/>
                <w:color w:val="000000" w:themeColor="text1"/>
                <w:sz w:val="22"/>
                <w:szCs w:val="22"/>
                <w:lang w:val="hr-HR"/>
              </w:rPr>
              <w:t>-</w:t>
            </w:r>
          </w:p>
        </w:tc>
      </w:tr>
      <w:tr w:rsidR="00E14286" w:rsidRPr="00E14286" w14:paraId="6ACDC625" w14:textId="77777777" w:rsidTr="003A73AB">
        <w:tblPrEx>
          <w:tblCellMar>
            <w:left w:w="108" w:type="dxa"/>
            <w:right w:w="108" w:type="dxa"/>
          </w:tblCellMar>
        </w:tblPrEx>
        <w:tc>
          <w:tcPr>
            <w:tcW w:w="2276" w:type="pct"/>
          </w:tcPr>
          <w:p w14:paraId="15A6084B" w14:textId="77777777" w:rsidR="00D241F2" w:rsidRPr="00E14286" w:rsidRDefault="00D241F2" w:rsidP="00D241F2">
            <w:pPr>
              <w:pStyle w:val="Tot"/>
              <w:spacing w:line="240" w:lineRule="auto"/>
              <w:rPr>
                <w:rFonts w:asciiTheme="minorHAnsi" w:hAnsiTheme="minorHAnsi" w:cs="Arial"/>
                <w:b/>
                <w:bCs/>
                <w:color w:val="000000" w:themeColor="text1"/>
                <w:sz w:val="22"/>
                <w:szCs w:val="22"/>
                <w:lang w:val="hr-HR"/>
              </w:rPr>
            </w:pPr>
          </w:p>
        </w:tc>
        <w:tc>
          <w:tcPr>
            <w:tcW w:w="683" w:type="pct"/>
            <w:tcBorders>
              <w:top w:val="single" w:sz="4" w:space="0" w:color="auto"/>
              <w:bottom w:val="single" w:sz="12" w:space="0" w:color="auto"/>
            </w:tcBorders>
            <w:vAlign w:val="bottom"/>
          </w:tcPr>
          <w:p w14:paraId="1D98EC81" w14:textId="77777777" w:rsidR="00D241F2" w:rsidRPr="00E14286" w:rsidRDefault="00C572D1" w:rsidP="00D241F2">
            <w:pPr>
              <w:pStyle w:val="Tot"/>
              <w:spacing w:line="240" w:lineRule="auto"/>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311.602</w:t>
            </w:r>
          </w:p>
        </w:tc>
        <w:tc>
          <w:tcPr>
            <w:tcW w:w="681" w:type="pct"/>
            <w:tcBorders>
              <w:top w:val="single" w:sz="4" w:space="0" w:color="auto"/>
              <w:bottom w:val="single" w:sz="12" w:space="0" w:color="auto"/>
            </w:tcBorders>
            <w:vAlign w:val="bottom"/>
          </w:tcPr>
          <w:p w14:paraId="0EB5E0BD" w14:textId="77777777" w:rsidR="00D241F2" w:rsidRPr="00E14286" w:rsidRDefault="00D241F2" w:rsidP="00D241F2">
            <w:pPr>
              <w:pStyle w:val="Tot"/>
              <w:spacing w:line="240" w:lineRule="auto"/>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356.066</w:t>
            </w:r>
          </w:p>
        </w:tc>
        <w:tc>
          <w:tcPr>
            <w:tcW w:w="681" w:type="pct"/>
            <w:tcBorders>
              <w:top w:val="single" w:sz="4" w:space="0" w:color="auto"/>
              <w:bottom w:val="single" w:sz="12" w:space="0" w:color="auto"/>
            </w:tcBorders>
            <w:vAlign w:val="bottom"/>
          </w:tcPr>
          <w:p w14:paraId="727B7E43" w14:textId="77777777" w:rsidR="00D241F2" w:rsidRPr="00E14286" w:rsidRDefault="009A69F0" w:rsidP="00D241F2">
            <w:pPr>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311.558</w:t>
            </w:r>
          </w:p>
        </w:tc>
        <w:tc>
          <w:tcPr>
            <w:tcW w:w="679" w:type="pct"/>
            <w:tcBorders>
              <w:top w:val="single" w:sz="4" w:space="0" w:color="auto"/>
              <w:bottom w:val="single" w:sz="12" w:space="0" w:color="auto"/>
            </w:tcBorders>
            <w:vAlign w:val="bottom"/>
          </w:tcPr>
          <w:p w14:paraId="06A7B4BF" w14:textId="77777777" w:rsidR="00D241F2" w:rsidRPr="00E14286" w:rsidRDefault="00D241F2" w:rsidP="00D241F2">
            <w:pPr>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356.066</w:t>
            </w:r>
          </w:p>
        </w:tc>
      </w:tr>
    </w:tbl>
    <w:p w14:paraId="73377392" w14:textId="77777777" w:rsidR="006D0890" w:rsidRPr="00E14286" w:rsidRDefault="006D0890" w:rsidP="00D01DFD">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Rashodi od kamata prema vrstama obveza:</w:t>
      </w:r>
    </w:p>
    <w:tbl>
      <w:tblPr>
        <w:tblW w:w="5000" w:type="pct"/>
        <w:tblLayout w:type="fixed"/>
        <w:tblCellMar>
          <w:left w:w="122" w:type="dxa"/>
          <w:right w:w="122" w:type="dxa"/>
        </w:tblCellMar>
        <w:tblLook w:val="0000" w:firstRow="0" w:lastRow="0" w:firstColumn="0" w:lastColumn="0" w:noHBand="0" w:noVBand="0"/>
      </w:tblPr>
      <w:tblGrid>
        <w:gridCol w:w="4259"/>
        <w:gridCol w:w="1274"/>
        <w:gridCol w:w="1276"/>
        <w:gridCol w:w="1274"/>
        <w:gridCol w:w="1272"/>
      </w:tblGrid>
      <w:tr w:rsidR="00E14286" w:rsidRPr="00E14286" w14:paraId="5DAAE6D0" w14:textId="77777777" w:rsidTr="00950882">
        <w:trPr>
          <w:trHeight w:val="300"/>
        </w:trPr>
        <w:tc>
          <w:tcPr>
            <w:tcW w:w="2276" w:type="pct"/>
          </w:tcPr>
          <w:p w14:paraId="3159AB3D" w14:textId="77777777" w:rsidR="00833713" w:rsidRPr="00E14286" w:rsidRDefault="00833713" w:rsidP="00D01DFD">
            <w:pPr>
              <w:tabs>
                <w:tab w:val="left" w:pos="-720"/>
              </w:tabs>
              <w:suppressAutoHyphens/>
              <w:jc w:val="right"/>
              <w:rPr>
                <w:rFonts w:asciiTheme="minorHAnsi" w:hAnsiTheme="minorHAnsi" w:cs="Arial"/>
                <w:color w:val="000000" w:themeColor="text1"/>
                <w:spacing w:val="-3"/>
                <w:sz w:val="22"/>
                <w:szCs w:val="22"/>
                <w:lang w:val="hr-HR"/>
              </w:rPr>
            </w:pPr>
            <w:r w:rsidRPr="00E14286">
              <w:rPr>
                <w:rFonts w:asciiTheme="minorHAnsi" w:hAnsiTheme="minorHAnsi" w:cs="Arial"/>
                <w:color w:val="000000" w:themeColor="text1"/>
                <w:spacing w:val="-3"/>
                <w:sz w:val="22"/>
                <w:szCs w:val="22"/>
                <w:lang w:val="hr-HR"/>
              </w:rPr>
              <w:t xml:space="preserve">         </w:t>
            </w:r>
          </w:p>
        </w:tc>
        <w:tc>
          <w:tcPr>
            <w:tcW w:w="1363" w:type="pct"/>
            <w:gridSpan w:val="2"/>
            <w:vAlign w:val="bottom"/>
          </w:tcPr>
          <w:p w14:paraId="580B1F19" w14:textId="77777777" w:rsidR="00833713" w:rsidRPr="00E14286" w:rsidRDefault="00833713" w:rsidP="00D01DFD">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r w:rsidRPr="00E14286" w:rsidDel="00833713">
              <w:rPr>
                <w:rFonts w:asciiTheme="minorHAnsi" w:hAnsiTheme="minorHAnsi" w:cs="Arial"/>
                <w:color w:val="000000" w:themeColor="text1"/>
                <w:sz w:val="22"/>
                <w:szCs w:val="22"/>
                <w:lang w:val="hr-HR"/>
              </w:rPr>
              <w:t xml:space="preserve"> </w:t>
            </w:r>
          </w:p>
        </w:tc>
        <w:tc>
          <w:tcPr>
            <w:tcW w:w="1361" w:type="pct"/>
            <w:gridSpan w:val="2"/>
            <w:vAlign w:val="bottom"/>
          </w:tcPr>
          <w:p w14:paraId="3DB4D70D" w14:textId="77777777" w:rsidR="00833713" w:rsidRPr="00E14286" w:rsidRDefault="00833713" w:rsidP="00D01DFD">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Banka</w:t>
            </w:r>
            <w:r w:rsidRPr="00E14286" w:rsidDel="00833713">
              <w:rPr>
                <w:rFonts w:asciiTheme="minorHAnsi" w:hAnsiTheme="minorHAnsi" w:cs="Arial"/>
                <w:color w:val="000000" w:themeColor="text1"/>
                <w:sz w:val="22"/>
                <w:szCs w:val="22"/>
                <w:lang w:val="hr-HR"/>
              </w:rPr>
              <w:t xml:space="preserve"> </w:t>
            </w:r>
          </w:p>
        </w:tc>
      </w:tr>
      <w:tr w:rsidR="00E14286" w:rsidRPr="00E14286" w14:paraId="21788EC6" w14:textId="77777777" w:rsidTr="00950882">
        <w:trPr>
          <w:trHeight w:val="300"/>
        </w:trPr>
        <w:tc>
          <w:tcPr>
            <w:tcW w:w="2276" w:type="pct"/>
          </w:tcPr>
          <w:p w14:paraId="00659248" w14:textId="77777777" w:rsidR="003A73AB" w:rsidRPr="00E14286" w:rsidRDefault="003A73AB" w:rsidP="003A73AB">
            <w:pPr>
              <w:tabs>
                <w:tab w:val="left" w:pos="-720"/>
              </w:tabs>
              <w:suppressAutoHyphens/>
              <w:jc w:val="right"/>
              <w:rPr>
                <w:rFonts w:asciiTheme="minorHAnsi" w:hAnsiTheme="minorHAnsi" w:cs="Arial"/>
                <w:color w:val="000000" w:themeColor="text1"/>
                <w:spacing w:val="-3"/>
                <w:sz w:val="22"/>
                <w:szCs w:val="22"/>
                <w:lang w:val="hr-HR"/>
              </w:rPr>
            </w:pPr>
          </w:p>
        </w:tc>
        <w:tc>
          <w:tcPr>
            <w:tcW w:w="681" w:type="pct"/>
            <w:vAlign w:val="bottom"/>
          </w:tcPr>
          <w:p w14:paraId="53A98A07" w14:textId="77777777" w:rsidR="003A73AB" w:rsidRPr="00E14286" w:rsidRDefault="00D241F2"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82" w:type="pct"/>
            <w:vAlign w:val="bottom"/>
          </w:tcPr>
          <w:p w14:paraId="2A211F63" w14:textId="77777777" w:rsidR="003A73AB" w:rsidRPr="00E14286" w:rsidRDefault="00D241F2"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c>
          <w:tcPr>
            <w:tcW w:w="681" w:type="pct"/>
            <w:vAlign w:val="bottom"/>
          </w:tcPr>
          <w:p w14:paraId="53BDEFF5" w14:textId="77777777" w:rsidR="003A73AB" w:rsidRPr="00E14286" w:rsidRDefault="00D241F2"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80" w:type="pct"/>
            <w:vAlign w:val="bottom"/>
          </w:tcPr>
          <w:p w14:paraId="38AB5F6C" w14:textId="77777777" w:rsidR="003A73AB" w:rsidRPr="00E14286" w:rsidRDefault="00D241F2"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r>
      <w:tr w:rsidR="00E14286" w:rsidRPr="00E14286" w14:paraId="1B350B89" w14:textId="77777777" w:rsidTr="00950882">
        <w:tblPrEx>
          <w:tblCellMar>
            <w:left w:w="108" w:type="dxa"/>
            <w:right w:w="108" w:type="dxa"/>
          </w:tblCellMar>
        </w:tblPrEx>
        <w:trPr>
          <w:trHeight w:val="187"/>
        </w:trPr>
        <w:tc>
          <w:tcPr>
            <w:tcW w:w="2276" w:type="pct"/>
          </w:tcPr>
          <w:p w14:paraId="290A01EC" w14:textId="77777777" w:rsidR="003A73AB" w:rsidRPr="00E14286" w:rsidRDefault="003A73AB" w:rsidP="003A73AB">
            <w:pPr>
              <w:tabs>
                <w:tab w:val="left" w:pos="-720"/>
              </w:tabs>
              <w:suppressAutoHyphens/>
              <w:ind w:right="4144"/>
              <w:jc w:val="right"/>
              <w:rPr>
                <w:rFonts w:asciiTheme="minorHAnsi" w:hAnsiTheme="minorHAnsi" w:cs="Arial"/>
                <w:color w:val="000000" w:themeColor="text1"/>
                <w:sz w:val="22"/>
                <w:szCs w:val="22"/>
                <w:lang w:val="hr-HR"/>
              </w:rPr>
            </w:pPr>
          </w:p>
        </w:tc>
        <w:tc>
          <w:tcPr>
            <w:tcW w:w="681" w:type="pct"/>
          </w:tcPr>
          <w:p w14:paraId="7FF872DA" w14:textId="77777777" w:rsidR="003A73AB" w:rsidRPr="00E14286" w:rsidRDefault="003A73AB"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82" w:type="pct"/>
          </w:tcPr>
          <w:p w14:paraId="795B1745" w14:textId="77777777" w:rsidR="003A73AB" w:rsidRPr="00E14286" w:rsidRDefault="003A73AB"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81" w:type="pct"/>
          </w:tcPr>
          <w:p w14:paraId="3698987F" w14:textId="77777777" w:rsidR="003A73AB" w:rsidRPr="00E14286" w:rsidRDefault="003A73AB"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80" w:type="pct"/>
          </w:tcPr>
          <w:p w14:paraId="171EFF4E" w14:textId="77777777" w:rsidR="003A73AB" w:rsidRPr="00E14286" w:rsidRDefault="003A73AB"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7DBABC07" w14:textId="77777777" w:rsidTr="006908BA">
        <w:trPr>
          <w:trHeight w:val="74"/>
        </w:trPr>
        <w:tc>
          <w:tcPr>
            <w:tcW w:w="2276" w:type="pct"/>
          </w:tcPr>
          <w:p w14:paraId="5D084316" w14:textId="77777777" w:rsidR="003A73AB" w:rsidRPr="00E14286" w:rsidRDefault="003A73AB" w:rsidP="003A73AB">
            <w:pPr>
              <w:tabs>
                <w:tab w:val="left" w:pos="-720"/>
              </w:tabs>
              <w:suppressAutoHyphens/>
              <w:rPr>
                <w:rFonts w:asciiTheme="minorHAnsi" w:hAnsiTheme="minorHAnsi" w:cs="Arial"/>
                <w:b/>
                <w:color w:val="000000" w:themeColor="text1"/>
                <w:spacing w:val="-3"/>
                <w:sz w:val="16"/>
                <w:szCs w:val="22"/>
                <w:lang w:val="hr-HR"/>
              </w:rPr>
            </w:pPr>
          </w:p>
        </w:tc>
        <w:tc>
          <w:tcPr>
            <w:tcW w:w="681" w:type="pct"/>
          </w:tcPr>
          <w:p w14:paraId="2102854D" w14:textId="77777777" w:rsidR="003A73AB" w:rsidRPr="00E14286" w:rsidRDefault="003A73AB" w:rsidP="003A73AB">
            <w:pPr>
              <w:tabs>
                <w:tab w:val="left" w:pos="-720"/>
              </w:tabs>
              <w:suppressAutoHyphens/>
              <w:jc w:val="right"/>
              <w:rPr>
                <w:rFonts w:asciiTheme="minorHAnsi" w:hAnsiTheme="minorHAnsi" w:cs="Arial"/>
                <w:b/>
                <w:color w:val="000000" w:themeColor="text1"/>
                <w:spacing w:val="-3"/>
                <w:sz w:val="16"/>
                <w:szCs w:val="22"/>
                <w:lang w:val="hr-HR"/>
              </w:rPr>
            </w:pPr>
          </w:p>
        </w:tc>
        <w:tc>
          <w:tcPr>
            <w:tcW w:w="682" w:type="pct"/>
          </w:tcPr>
          <w:p w14:paraId="78C09A6F" w14:textId="77777777" w:rsidR="003A73AB" w:rsidRPr="00E14286" w:rsidRDefault="003A73AB" w:rsidP="003A73AB">
            <w:pPr>
              <w:tabs>
                <w:tab w:val="left" w:pos="-720"/>
              </w:tabs>
              <w:suppressAutoHyphens/>
              <w:jc w:val="right"/>
              <w:rPr>
                <w:rFonts w:asciiTheme="minorHAnsi" w:hAnsiTheme="minorHAnsi" w:cs="Arial"/>
                <w:b/>
                <w:color w:val="000000" w:themeColor="text1"/>
                <w:spacing w:val="-3"/>
                <w:sz w:val="16"/>
                <w:szCs w:val="22"/>
                <w:lang w:val="hr-HR"/>
              </w:rPr>
            </w:pPr>
          </w:p>
        </w:tc>
        <w:tc>
          <w:tcPr>
            <w:tcW w:w="681" w:type="pct"/>
          </w:tcPr>
          <w:p w14:paraId="0FF18EC3" w14:textId="77777777" w:rsidR="003A73AB" w:rsidRPr="00E14286" w:rsidRDefault="003A73AB" w:rsidP="003A73AB">
            <w:pPr>
              <w:tabs>
                <w:tab w:val="left" w:pos="-720"/>
              </w:tabs>
              <w:suppressAutoHyphens/>
              <w:jc w:val="right"/>
              <w:rPr>
                <w:rFonts w:asciiTheme="minorHAnsi" w:hAnsiTheme="minorHAnsi" w:cs="Arial"/>
                <w:b/>
                <w:color w:val="000000" w:themeColor="text1"/>
                <w:spacing w:val="-3"/>
                <w:sz w:val="16"/>
                <w:szCs w:val="22"/>
                <w:lang w:val="hr-HR"/>
              </w:rPr>
            </w:pPr>
          </w:p>
        </w:tc>
        <w:tc>
          <w:tcPr>
            <w:tcW w:w="680" w:type="pct"/>
          </w:tcPr>
          <w:p w14:paraId="40FE7AD3" w14:textId="77777777" w:rsidR="003A73AB" w:rsidRPr="00E14286" w:rsidRDefault="003A73AB" w:rsidP="003A73AB">
            <w:pPr>
              <w:tabs>
                <w:tab w:val="left" w:pos="-720"/>
              </w:tabs>
              <w:suppressAutoHyphens/>
              <w:jc w:val="right"/>
              <w:rPr>
                <w:rFonts w:asciiTheme="minorHAnsi" w:hAnsiTheme="minorHAnsi" w:cs="Arial"/>
                <w:b/>
                <w:color w:val="000000" w:themeColor="text1"/>
                <w:spacing w:val="-3"/>
                <w:sz w:val="16"/>
                <w:szCs w:val="22"/>
                <w:lang w:val="hr-HR"/>
              </w:rPr>
            </w:pPr>
          </w:p>
        </w:tc>
      </w:tr>
      <w:tr w:rsidR="00E14286" w:rsidRPr="00E14286" w14:paraId="12557851" w14:textId="77777777" w:rsidTr="00447AB8">
        <w:trPr>
          <w:trHeight w:val="120"/>
        </w:trPr>
        <w:tc>
          <w:tcPr>
            <w:tcW w:w="2276" w:type="pct"/>
          </w:tcPr>
          <w:p w14:paraId="7FCC4E67" w14:textId="77777777" w:rsidR="00D241F2" w:rsidRPr="00E14286" w:rsidRDefault="00D241F2" w:rsidP="00D241F2">
            <w:pPr>
              <w:pStyle w:val="TT"/>
              <w:spacing w:line="240" w:lineRule="auto"/>
              <w:rPr>
                <w:rFonts w:asciiTheme="minorHAnsi" w:hAnsiTheme="minorHAnsi" w:cs="Arial"/>
                <w:b/>
                <w:color w:val="000000" w:themeColor="text1"/>
                <w:sz w:val="22"/>
                <w:szCs w:val="22"/>
                <w:lang w:val="hr-HR"/>
              </w:rPr>
            </w:pPr>
            <w:r w:rsidRPr="00E14286">
              <w:rPr>
                <w:rFonts w:asciiTheme="minorHAnsi" w:hAnsiTheme="minorHAnsi" w:cs="Arial"/>
                <w:color w:val="000000" w:themeColor="text1"/>
                <w:sz w:val="22"/>
                <w:szCs w:val="22"/>
                <w:lang w:val="hr-HR"/>
              </w:rPr>
              <w:t xml:space="preserve">Obveze po kreditima </w:t>
            </w:r>
          </w:p>
        </w:tc>
        <w:tc>
          <w:tcPr>
            <w:tcW w:w="681" w:type="pct"/>
            <w:tcBorders>
              <w:top w:val="nil"/>
              <w:left w:val="nil"/>
              <w:bottom w:val="nil"/>
              <w:right w:val="nil"/>
            </w:tcBorders>
            <w:shd w:val="clear" w:color="auto" w:fill="auto"/>
            <w:vAlign w:val="center"/>
          </w:tcPr>
          <w:p w14:paraId="5BE8BAFB" w14:textId="77777777" w:rsidR="00D241F2" w:rsidRPr="00E14286" w:rsidRDefault="00C572D1" w:rsidP="00D241F2">
            <w:pPr>
              <w:pStyle w:val="TT"/>
              <w:spacing w:line="240" w:lineRule="auto"/>
              <w:ind w:left="65"/>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239.518</w:t>
            </w:r>
          </w:p>
        </w:tc>
        <w:tc>
          <w:tcPr>
            <w:tcW w:w="682" w:type="pct"/>
            <w:tcBorders>
              <w:top w:val="nil"/>
              <w:left w:val="nil"/>
              <w:bottom w:val="nil"/>
              <w:right w:val="nil"/>
            </w:tcBorders>
            <w:shd w:val="clear" w:color="auto" w:fill="auto"/>
            <w:vAlign w:val="center"/>
          </w:tcPr>
          <w:p w14:paraId="0A5A08E0" w14:textId="77777777" w:rsidR="00D241F2" w:rsidRPr="00E14286" w:rsidRDefault="00D241F2" w:rsidP="00D241F2">
            <w:pPr>
              <w:pStyle w:val="TT"/>
              <w:spacing w:line="240" w:lineRule="auto"/>
              <w:ind w:left="65"/>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285.204</w:t>
            </w:r>
          </w:p>
        </w:tc>
        <w:tc>
          <w:tcPr>
            <w:tcW w:w="681" w:type="pct"/>
            <w:tcBorders>
              <w:top w:val="nil"/>
              <w:left w:val="nil"/>
              <w:bottom w:val="nil"/>
              <w:right w:val="nil"/>
            </w:tcBorders>
            <w:shd w:val="clear" w:color="auto" w:fill="auto"/>
            <w:vAlign w:val="center"/>
          </w:tcPr>
          <w:p w14:paraId="3B133D1C" w14:textId="77777777" w:rsidR="00D241F2" w:rsidRPr="00E14286" w:rsidRDefault="009A69F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239.518</w:t>
            </w:r>
          </w:p>
        </w:tc>
        <w:tc>
          <w:tcPr>
            <w:tcW w:w="680" w:type="pct"/>
            <w:tcBorders>
              <w:top w:val="nil"/>
              <w:left w:val="nil"/>
              <w:bottom w:val="nil"/>
              <w:right w:val="nil"/>
            </w:tcBorders>
            <w:shd w:val="clear" w:color="auto" w:fill="auto"/>
            <w:vAlign w:val="center"/>
          </w:tcPr>
          <w:p w14:paraId="6C1C3CCD"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285.204</w:t>
            </w:r>
          </w:p>
        </w:tc>
      </w:tr>
      <w:tr w:rsidR="00E14286" w:rsidRPr="00E14286" w14:paraId="7EDFD9DF" w14:textId="77777777" w:rsidTr="00447AB8">
        <w:trPr>
          <w:trHeight w:val="120"/>
        </w:trPr>
        <w:tc>
          <w:tcPr>
            <w:tcW w:w="2276" w:type="pct"/>
          </w:tcPr>
          <w:p w14:paraId="73F56801" w14:textId="77777777" w:rsidR="00D241F2" w:rsidRPr="00E14286" w:rsidRDefault="00D241F2" w:rsidP="00D241F2">
            <w:pPr>
              <w:pStyle w:val="TT"/>
              <w:spacing w:line="240" w:lineRule="auto"/>
              <w:rPr>
                <w:rFonts w:asciiTheme="minorHAnsi" w:hAnsiTheme="minorHAnsi" w:cs="Arial"/>
                <w:b/>
                <w:color w:val="000000" w:themeColor="text1"/>
                <w:sz w:val="22"/>
                <w:szCs w:val="22"/>
                <w:lang w:val="hr-HR"/>
              </w:rPr>
            </w:pPr>
            <w:r w:rsidRPr="00E14286">
              <w:rPr>
                <w:rFonts w:asciiTheme="minorHAnsi" w:hAnsiTheme="minorHAnsi" w:cs="Arial"/>
                <w:color w:val="000000" w:themeColor="text1"/>
                <w:sz w:val="22"/>
                <w:szCs w:val="22"/>
                <w:lang w:val="hr-HR"/>
              </w:rPr>
              <w:t xml:space="preserve">Dužnički vrijednosni papiri </w:t>
            </w:r>
          </w:p>
        </w:tc>
        <w:tc>
          <w:tcPr>
            <w:tcW w:w="681" w:type="pct"/>
            <w:tcBorders>
              <w:top w:val="nil"/>
              <w:left w:val="nil"/>
              <w:bottom w:val="nil"/>
              <w:right w:val="nil"/>
            </w:tcBorders>
            <w:shd w:val="clear" w:color="auto" w:fill="auto"/>
            <w:vAlign w:val="center"/>
          </w:tcPr>
          <w:p w14:paraId="28A3F17D"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70.598</w:t>
            </w:r>
          </w:p>
        </w:tc>
        <w:tc>
          <w:tcPr>
            <w:tcW w:w="682" w:type="pct"/>
            <w:tcBorders>
              <w:top w:val="nil"/>
              <w:left w:val="nil"/>
              <w:bottom w:val="nil"/>
              <w:right w:val="nil"/>
            </w:tcBorders>
            <w:shd w:val="clear" w:color="auto" w:fill="auto"/>
            <w:vAlign w:val="center"/>
          </w:tcPr>
          <w:p w14:paraId="34741D74"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70.449</w:t>
            </w:r>
          </w:p>
        </w:tc>
        <w:tc>
          <w:tcPr>
            <w:tcW w:w="681" w:type="pct"/>
            <w:tcBorders>
              <w:top w:val="nil"/>
              <w:left w:val="nil"/>
              <w:bottom w:val="nil"/>
              <w:right w:val="nil"/>
            </w:tcBorders>
            <w:shd w:val="clear" w:color="auto" w:fill="auto"/>
            <w:vAlign w:val="center"/>
          </w:tcPr>
          <w:p w14:paraId="659ACB32" w14:textId="77777777" w:rsidR="00D241F2" w:rsidRPr="00E14286" w:rsidRDefault="009A69F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70.598</w:t>
            </w:r>
          </w:p>
        </w:tc>
        <w:tc>
          <w:tcPr>
            <w:tcW w:w="680" w:type="pct"/>
            <w:tcBorders>
              <w:top w:val="nil"/>
              <w:left w:val="nil"/>
              <w:bottom w:val="nil"/>
              <w:right w:val="nil"/>
            </w:tcBorders>
            <w:shd w:val="clear" w:color="auto" w:fill="auto"/>
            <w:vAlign w:val="center"/>
          </w:tcPr>
          <w:p w14:paraId="7E72381E"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70.449</w:t>
            </w:r>
          </w:p>
        </w:tc>
      </w:tr>
      <w:tr w:rsidR="00E14286" w:rsidRPr="00E14286" w14:paraId="3AE31712" w14:textId="77777777" w:rsidTr="002D19E8">
        <w:trPr>
          <w:trHeight w:val="120"/>
        </w:trPr>
        <w:tc>
          <w:tcPr>
            <w:tcW w:w="2276" w:type="pct"/>
          </w:tcPr>
          <w:p w14:paraId="6CB62D54" w14:textId="77777777" w:rsidR="00D241F2" w:rsidRPr="00E14286" w:rsidRDefault="00D241F2"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Depoziti</w:t>
            </w:r>
          </w:p>
        </w:tc>
        <w:tc>
          <w:tcPr>
            <w:tcW w:w="681" w:type="pct"/>
            <w:tcBorders>
              <w:top w:val="nil"/>
              <w:left w:val="nil"/>
              <w:bottom w:val="nil"/>
              <w:right w:val="nil"/>
            </w:tcBorders>
            <w:shd w:val="clear" w:color="auto" w:fill="auto"/>
            <w:vAlign w:val="center"/>
          </w:tcPr>
          <w:p w14:paraId="23F5F052" w14:textId="77777777" w:rsidR="00D241F2" w:rsidRPr="00E14286" w:rsidRDefault="00C572D1"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1.299</w:t>
            </w:r>
          </w:p>
        </w:tc>
        <w:tc>
          <w:tcPr>
            <w:tcW w:w="682" w:type="pct"/>
            <w:tcBorders>
              <w:top w:val="nil"/>
              <w:left w:val="nil"/>
              <w:bottom w:val="nil"/>
              <w:right w:val="nil"/>
            </w:tcBorders>
            <w:shd w:val="clear" w:color="auto" w:fill="auto"/>
            <w:vAlign w:val="center"/>
          </w:tcPr>
          <w:p w14:paraId="2D11368F"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413</w:t>
            </w:r>
          </w:p>
        </w:tc>
        <w:tc>
          <w:tcPr>
            <w:tcW w:w="681" w:type="pct"/>
            <w:tcBorders>
              <w:top w:val="nil"/>
              <w:left w:val="nil"/>
              <w:bottom w:val="nil"/>
              <w:right w:val="nil"/>
            </w:tcBorders>
            <w:shd w:val="clear" w:color="auto" w:fill="auto"/>
            <w:vAlign w:val="center"/>
          </w:tcPr>
          <w:p w14:paraId="0866CB58" w14:textId="77777777" w:rsidR="00D241F2" w:rsidRPr="00E14286" w:rsidRDefault="009A69F0" w:rsidP="00D241F2">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1.299</w:t>
            </w:r>
          </w:p>
        </w:tc>
        <w:tc>
          <w:tcPr>
            <w:tcW w:w="680" w:type="pct"/>
            <w:tcBorders>
              <w:top w:val="nil"/>
              <w:left w:val="nil"/>
              <w:bottom w:val="nil"/>
              <w:right w:val="nil"/>
            </w:tcBorders>
            <w:shd w:val="clear" w:color="auto" w:fill="auto"/>
            <w:vAlign w:val="center"/>
          </w:tcPr>
          <w:p w14:paraId="6A9395B4" w14:textId="77777777" w:rsidR="00D241F2" w:rsidRPr="00E14286" w:rsidRDefault="00D241F2" w:rsidP="00D241F2">
            <w:pPr>
              <w:pStyle w:val="TT"/>
              <w:spacing w:line="240" w:lineRule="auto"/>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413</w:t>
            </w:r>
          </w:p>
        </w:tc>
      </w:tr>
      <w:tr w:rsidR="00E14286" w:rsidRPr="00E14286" w14:paraId="49C4D9D4" w14:textId="77777777" w:rsidTr="00CA565B">
        <w:trPr>
          <w:trHeight w:val="120"/>
        </w:trPr>
        <w:tc>
          <w:tcPr>
            <w:tcW w:w="2276" w:type="pct"/>
          </w:tcPr>
          <w:p w14:paraId="34F8F0F8" w14:textId="77777777" w:rsidR="00CA565B" w:rsidRPr="00E14286" w:rsidRDefault="00CA565B" w:rsidP="00D241F2">
            <w:pPr>
              <w:pStyle w:val="TT"/>
              <w:spacing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Najmovi – kamatni troškovi na dugoročne ugovore</w:t>
            </w:r>
          </w:p>
        </w:tc>
        <w:tc>
          <w:tcPr>
            <w:tcW w:w="681" w:type="pct"/>
            <w:tcBorders>
              <w:top w:val="nil"/>
              <w:left w:val="nil"/>
              <w:bottom w:val="nil"/>
              <w:right w:val="nil"/>
            </w:tcBorders>
            <w:shd w:val="clear" w:color="auto" w:fill="auto"/>
            <w:vAlign w:val="bottom"/>
          </w:tcPr>
          <w:p w14:paraId="4D41355B" w14:textId="77777777" w:rsidR="00CA565B" w:rsidRPr="00E14286" w:rsidDel="00D241F2" w:rsidRDefault="00C572D1" w:rsidP="00D241F2">
            <w:pPr>
              <w:pStyle w:val="TT"/>
              <w:spacing w:line="240" w:lineRule="auto"/>
              <w:jc w:val="right"/>
              <w:rPr>
                <w:rFonts w:ascii="Calibri" w:hAnsi="Calibri"/>
                <w:color w:val="000000" w:themeColor="text1"/>
                <w:sz w:val="22"/>
                <w:szCs w:val="22"/>
                <w:lang w:val="hr-HR"/>
              </w:rPr>
            </w:pPr>
            <w:r>
              <w:rPr>
                <w:rFonts w:ascii="Calibri" w:hAnsi="Calibri"/>
                <w:color w:val="000000" w:themeColor="text1"/>
                <w:sz w:val="22"/>
                <w:szCs w:val="22"/>
                <w:lang w:val="hr-HR"/>
              </w:rPr>
              <w:t>187</w:t>
            </w:r>
          </w:p>
        </w:tc>
        <w:tc>
          <w:tcPr>
            <w:tcW w:w="682" w:type="pct"/>
            <w:tcBorders>
              <w:top w:val="nil"/>
              <w:left w:val="nil"/>
              <w:bottom w:val="nil"/>
              <w:right w:val="nil"/>
            </w:tcBorders>
            <w:shd w:val="clear" w:color="auto" w:fill="auto"/>
            <w:vAlign w:val="bottom"/>
          </w:tcPr>
          <w:p w14:paraId="59A8C70A" w14:textId="77777777" w:rsidR="00CA565B" w:rsidRPr="00E14286" w:rsidRDefault="00CA565B" w:rsidP="00D241F2">
            <w:pPr>
              <w:pStyle w:val="TT"/>
              <w:spacing w:line="240" w:lineRule="auto"/>
              <w:jc w:val="right"/>
              <w:rPr>
                <w:rFonts w:ascii="Calibri" w:hAnsi="Calibri"/>
                <w:color w:val="000000" w:themeColor="text1"/>
                <w:sz w:val="22"/>
                <w:szCs w:val="22"/>
                <w:lang w:val="hr-HR"/>
              </w:rPr>
            </w:pPr>
            <w:r w:rsidRPr="00E14286">
              <w:rPr>
                <w:rFonts w:ascii="Calibri" w:hAnsi="Calibri"/>
                <w:color w:val="000000" w:themeColor="text1"/>
                <w:sz w:val="22"/>
                <w:szCs w:val="22"/>
                <w:lang w:val="hr-HR"/>
              </w:rPr>
              <w:t>-</w:t>
            </w:r>
          </w:p>
        </w:tc>
        <w:tc>
          <w:tcPr>
            <w:tcW w:w="681" w:type="pct"/>
            <w:tcBorders>
              <w:top w:val="nil"/>
              <w:left w:val="nil"/>
              <w:bottom w:val="nil"/>
              <w:right w:val="nil"/>
            </w:tcBorders>
            <w:shd w:val="clear" w:color="auto" w:fill="auto"/>
            <w:vAlign w:val="bottom"/>
          </w:tcPr>
          <w:p w14:paraId="3AE8A273" w14:textId="77777777" w:rsidR="00CA565B" w:rsidRPr="00E14286" w:rsidDel="00D241F2" w:rsidRDefault="009A69F0" w:rsidP="00D241F2">
            <w:pPr>
              <w:pStyle w:val="TT"/>
              <w:spacing w:line="240" w:lineRule="auto"/>
              <w:jc w:val="right"/>
              <w:rPr>
                <w:rFonts w:ascii="Calibri" w:hAnsi="Calibri"/>
                <w:color w:val="000000" w:themeColor="text1"/>
                <w:sz w:val="22"/>
                <w:szCs w:val="22"/>
                <w:lang w:val="hr-HR"/>
              </w:rPr>
            </w:pPr>
            <w:r>
              <w:rPr>
                <w:rFonts w:ascii="Calibri" w:hAnsi="Calibri"/>
                <w:color w:val="000000" w:themeColor="text1"/>
                <w:sz w:val="22"/>
                <w:szCs w:val="22"/>
                <w:lang w:val="hr-HR"/>
              </w:rPr>
              <w:t>143</w:t>
            </w:r>
          </w:p>
        </w:tc>
        <w:tc>
          <w:tcPr>
            <w:tcW w:w="680" w:type="pct"/>
            <w:tcBorders>
              <w:top w:val="nil"/>
              <w:left w:val="nil"/>
              <w:bottom w:val="nil"/>
              <w:right w:val="nil"/>
            </w:tcBorders>
            <w:shd w:val="clear" w:color="auto" w:fill="auto"/>
            <w:vAlign w:val="bottom"/>
          </w:tcPr>
          <w:p w14:paraId="09ACEB20" w14:textId="77777777" w:rsidR="00CA565B" w:rsidRPr="00E14286" w:rsidRDefault="00CA565B" w:rsidP="00D241F2">
            <w:pPr>
              <w:pStyle w:val="TT"/>
              <w:spacing w:line="240" w:lineRule="auto"/>
              <w:jc w:val="right"/>
              <w:rPr>
                <w:rFonts w:ascii="Calibri" w:hAnsi="Calibri"/>
                <w:color w:val="000000" w:themeColor="text1"/>
                <w:sz w:val="22"/>
                <w:szCs w:val="22"/>
                <w:lang w:val="hr-HR"/>
              </w:rPr>
            </w:pPr>
            <w:r w:rsidRPr="00E14286">
              <w:rPr>
                <w:rFonts w:ascii="Calibri" w:hAnsi="Calibri"/>
                <w:color w:val="000000" w:themeColor="text1"/>
                <w:sz w:val="22"/>
                <w:szCs w:val="22"/>
                <w:lang w:val="hr-HR"/>
              </w:rPr>
              <w:t>-</w:t>
            </w:r>
          </w:p>
        </w:tc>
      </w:tr>
      <w:tr w:rsidR="00E14286" w:rsidRPr="00E14286" w14:paraId="08650FFC" w14:textId="77777777" w:rsidTr="003A73AB">
        <w:trPr>
          <w:trHeight w:val="120"/>
        </w:trPr>
        <w:tc>
          <w:tcPr>
            <w:tcW w:w="2276" w:type="pct"/>
          </w:tcPr>
          <w:p w14:paraId="1FE5847E" w14:textId="77777777" w:rsidR="00D241F2" w:rsidRPr="00E14286" w:rsidRDefault="00D241F2" w:rsidP="00D241F2">
            <w:pPr>
              <w:pStyle w:val="Tot"/>
              <w:spacing w:line="240" w:lineRule="auto"/>
              <w:rPr>
                <w:rFonts w:asciiTheme="minorHAnsi" w:hAnsiTheme="minorHAnsi" w:cs="Arial"/>
                <w:b/>
                <w:bCs/>
                <w:color w:val="000000" w:themeColor="text1"/>
                <w:sz w:val="22"/>
                <w:szCs w:val="22"/>
                <w:lang w:val="hr-HR"/>
              </w:rPr>
            </w:pPr>
          </w:p>
        </w:tc>
        <w:tc>
          <w:tcPr>
            <w:tcW w:w="681" w:type="pct"/>
            <w:tcBorders>
              <w:top w:val="single" w:sz="4" w:space="0" w:color="auto"/>
              <w:bottom w:val="single" w:sz="12" w:space="0" w:color="auto"/>
            </w:tcBorders>
            <w:vAlign w:val="bottom"/>
          </w:tcPr>
          <w:p w14:paraId="43188D85" w14:textId="77777777" w:rsidR="00D241F2" w:rsidRPr="00E14286" w:rsidRDefault="00C572D1" w:rsidP="00D241F2">
            <w:pPr>
              <w:pStyle w:val="Tot"/>
              <w:spacing w:line="240" w:lineRule="auto"/>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311.602</w:t>
            </w:r>
          </w:p>
        </w:tc>
        <w:tc>
          <w:tcPr>
            <w:tcW w:w="682" w:type="pct"/>
            <w:tcBorders>
              <w:top w:val="single" w:sz="4" w:space="0" w:color="auto"/>
              <w:bottom w:val="single" w:sz="12" w:space="0" w:color="auto"/>
            </w:tcBorders>
            <w:vAlign w:val="bottom"/>
          </w:tcPr>
          <w:p w14:paraId="1FFA068D" w14:textId="77777777" w:rsidR="00D241F2" w:rsidRPr="00E14286" w:rsidRDefault="00D241F2" w:rsidP="00D241F2">
            <w:pPr>
              <w:pStyle w:val="Tot"/>
              <w:spacing w:line="240" w:lineRule="auto"/>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356.066</w:t>
            </w:r>
          </w:p>
        </w:tc>
        <w:tc>
          <w:tcPr>
            <w:tcW w:w="681" w:type="pct"/>
            <w:tcBorders>
              <w:top w:val="single" w:sz="4" w:space="0" w:color="auto"/>
              <w:bottom w:val="single" w:sz="12" w:space="0" w:color="auto"/>
            </w:tcBorders>
            <w:vAlign w:val="bottom"/>
          </w:tcPr>
          <w:p w14:paraId="55DA23E4" w14:textId="77777777" w:rsidR="00D241F2" w:rsidRPr="00E14286" w:rsidRDefault="009A69F0" w:rsidP="00D241F2">
            <w:pPr>
              <w:pStyle w:val="Tot"/>
              <w:spacing w:line="240" w:lineRule="auto"/>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311.558</w:t>
            </w:r>
          </w:p>
        </w:tc>
        <w:tc>
          <w:tcPr>
            <w:tcW w:w="680" w:type="pct"/>
            <w:tcBorders>
              <w:top w:val="single" w:sz="4" w:space="0" w:color="auto"/>
              <w:bottom w:val="single" w:sz="12" w:space="0" w:color="auto"/>
            </w:tcBorders>
            <w:vAlign w:val="bottom"/>
          </w:tcPr>
          <w:p w14:paraId="2C9FC569" w14:textId="77777777" w:rsidR="00D241F2" w:rsidRPr="00E14286" w:rsidRDefault="00D241F2" w:rsidP="00D241F2">
            <w:pPr>
              <w:pStyle w:val="Tot"/>
              <w:spacing w:line="240" w:lineRule="auto"/>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356.066</w:t>
            </w:r>
          </w:p>
        </w:tc>
      </w:tr>
    </w:tbl>
    <w:p w14:paraId="2822EAEC" w14:textId="77777777" w:rsidR="00D01DFD" w:rsidRPr="00E14286" w:rsidRDefault="00D01DFD" w:rsidP="00D01DFD">
      <w:pPr>
        <w:pStyle w:val="T1"/>
        <w:spacing w:before="0" w:after="0" w:line="240" w:lineRule="auto"/>
        <w:rPr>
          <w:rFonts w:asciiTheme="minorHAnsi" w:hAnsiTheme="minorHAnsi" w:cs="Arial"/>
          <w:b w:val="0"/>
          <w:bCs w:val="0"/>
          <w:color w:val="000000" w:themeColor="text1"/>
          <w:sz w:val="20"/>
          <w:szCs w:val="22"/>
          <w:lang w:val="hr-HR"/>
        </w:rPr>
      </w:pPr>
    </w:p>
    <w:p w14:paraId="5E9B384C" w14:textId="77777777" w:rsidR="00182173" w:rsidRPr="00E14286" w:rsidRDefault="00BA760B" w:rsidP="00D01DFD">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Razlika između rashoda od </w:t>
      </w:r>
      <w:r w:rsidR="00F57661" w:rsidRPr="00E14286">
        <w:rPr>
          <w:rFonts w:asciiTheme="minorHAnsi" w:hAnsiTheme="minorHAnsi" w:cs="Arial"/>
          <w:b w:val="0"/>
          <w:bCs w:val="0"/>
          <w:color w:val="000000" w:themeColor="text1"/>
          <w:sz w:val="22"/>
          <w:szCs w:val="22"/>
          <w:lang w:val="hr-HR"/>
        </w:rPr>
        <w:t>kamata i plaćenih kamata (vidi I</w:t>
      </w:r>
      <w:r w:rsidRPr="00E14286">
        <w:rPr>
          <w:rFonts w:asciiTheme="minorHAnsi" w:hAnsiTheme="minorHAnsi" w:cs="Arial"/>
          <w:b w:val="0"/>
          <w:bCs w:val="0"/>
          <w:color w:val="000000" w:themeColor="text1"/>
          <w:sz w:val="22"/>
          <w:szCs w:val="22"/>
          <w:lang w:val="hr-HR"/>
        </w:rPr>
        <w:t>zvještaj o novčanim tokovima) najvećim se dijelom odnosi na promjen</w:t>
      </w:r>
      <w:r w:rsidR="002036A7" w:rsidRPr="00E14286">
        <w:rPr>
          <w:rFonts w:asciiTheme="minorHAnsi" w:hAnsiTheme="minorHAnsi" w:cs="Arial"/>
          <w:b w:val="0"/>
          <w:bCs w:val="0"/>
          <w:color w:val="000000" w:themeColor="text1"/>
          <w:sz w:val="22"/>
          <w:szCs w:val="22"/>
          <w:lang w:val="hr-HR"/>
        </w:rPr>
        <w:t>u</w:t>
      </w:r>
      <w:r w:rsidRPr="00E14286">
        <w:rPr>
          <w:rFonts w:asciiTheme="minorHAnsi" w:hAnsiTheme="minorHAnsi" w:cs="Arial"/>
          <w:b w:val="0"/>
          <w:bCs w:val="0"/>
          <w:color w:val="000000" w:themeColor="text1"/>
          <w:sz w:val="22"/>
          <w:szCs w:val="22"/>
          <w:lang w:val="hr-HR"/>
        </w:rPr>
        <w:t xml:space="preserve"> iznosa </w:t>
      </w:r>
      <w:r w:rsidR="002036A7" w:rsidRPr="00E14286">
        <w:rPr>
          <w:rFonts w:asciiTheme="minorHAnsi" w:hAnsiTheme="minorHAnsi" w:cs="Arial"/>
          <w:b w:val="0"/>
          <w:bCs w:val="0"/>
          <w:color w:val="000000" w:themeColor="text1"/>
          <w:sz w:val="22"/>
          <w:szCs w:val="22"/>
          <w:lang w:val="hr-HR"/>
        </w:rPr>
        <w:t>nedospjele</w:t>
      </w:r>
      <w:r w:rsidRPr="00E14286">
        <w:rPr>
          <w:rFonts w:asciiTheme="minorHAnsi" w:hAnsiTheme="minorHAnsi" w:cs="Arial"/>
          <w:b w:val="0"/>
          <w:bCs w:val="0"/>
          <w:color w:val="000000" w:themeColor="text1"/>
          <w:sz w:val="22"/>
          <w:szCs w:val="22"/>
          <w:lang w:val="hr-HR"/>
        </w:rPr>
        <w:t xml:space="preserve"> kamate </w:t>
      </w:r>
      <w:r w:rsidR="002036A7" w:rsidRPr="00E14286">
        <w:rPr>
          <w:rFonts w:asciiTheme="minorHAnsi" w:hAnsiTheme="minorHAnsi" w:cs="Arial"/>
          <w:b w:val="0"/>
          <w:bCs w:val="0"/>
          <w:color w:val="000000" w:themeColor="text1"/>
          <w:sz w:val="22"/>
          <w:szCs w:val="22"/>
          <w:lang w:val="hr-HR"/>
        </w:rPr>
        <w:t>u od</w:t>
      </w:r>
      <w:r w:rsidR="006622A8" w:rsidRPr="00E14286">
        <w:rPr>
          <w:rFonts w:asciiTheme="minorHAnsi" w:hAnsiTheme="minorHAnsi" w:cs="Arial"/>
          <w:b w:val="0"/>
          <w:bCs w:val="0"/>
          <w:color w:val="000000" w:themeColor="text1"/>
          <w:sz w:val="22"/>
          <w:szCs w:val="22"/>
          <w:lang w:val="hr-HR"/>
        </w:rPr>
        <w:t>nosu na prethodnu godinu kao i na amortizaciju diskonta po izdanim dužničkim vrijednosnim papirima.</w:t>
      </w:r>
    </w:p>
    <w:p w14:paraId="03CBB047" w14:textId="77777777" w:rsidR="00D01DFD" w:rsidRPr="00E14286" w:rsidRDefault="00D01DFD" w:rsidP="00D01DFD">
      <w:pPr>
        <w:pStyle w:val="T1"/>
        <w:spacing w:before="0" w:after="0" w:line="240" w:lineRule="auto"/>
        <w:rPr>
          <w:rFonts w:asciiTheme="minorHAnsi" w:hAnsiTheme="minorHAnsi" w:cs="Arial"/>
          <w:b w:val="0"/>
          <w:bCs w:val="0"/>
          <w:color w:val="000000" w:themeColor="text1"/>
          <w:sz w:val="22"/>
          <w:szCs w:val="22"/>
          <w:lang w:val="hr-HR"/>
        </w:rPr>
      </w:pPr>
    </w:p>
    <w:p w14:paraId="38364027" w14:textId="77777777" w:rsidR="00FD7326" w:rsidRPr="00E14286" w:rsidRDefault="00624734" w:rsidP="00D01DFD">
      <w:pPr>
        <w:pStyle w:val="T1"/>
        <w:spacing w:before="0" w:after="0" w:line="240" w:lineRule="auto"/>
        <w:rPr>
          <w:rFonts w:asciiTheme="minorHAnsi" w:hAnsiTheme="minorHAnsi" w:cs="Arial"/>
          <w:bCs w:val="0"/>
          <w:color w:val="000000" w:themeColor="text1"/>
          <w:sz w:val="22"/>
          <w:szCs w:val="22"/>
          <w:lang w:val="hr-HR"/>
        </w:rPr>
      </w:pPr>
      <w:r w:rsidRPr="00E14286">
        <w:rPr>
          <w:rFonts w:asciiTheme="minorHAnsi" w:hAnsiTheme="minorHAnsi" w:cs="Arial"/>
          <w:bCs w:val="0"/>
          <w:color w:val="000000" w:themeColor="text1"/>
          <w:sz w:val="22"/>
          <w:szCs w:val="22"/>
          <w:lang w:val="hr-HR"/>
        </w:rPr>
        <w:t>7</w:t>
      </w:r>
      <w:r w:rsidR="00FD7326" w:rsidRPr="00E14286">
        <w:rPr>
          <w:rFonts w:asciiTheme="minorHAnsi" w:hAnsiTheme="minorHAnsi" w:cs="Arial"/>
          <w:bCs w:val="0"/>
          <w:color w:val="000000" w:themeColor="text1"/>
          <w:sz w:val="22"/>
          <w:szCs w:val="22"/>
          <w:lang w:val="hr-HR"/>
        </w:rPr>
        <w:t>.</w:t>
      </w:r>
      <w:r w:rsidR="00FD7326" w:rsidRPr="00E14286">
        <w:rPr>
          <w:rFonts w:asciiTheme="minorHAnsi" w:hAnsiTheme="minorHAnsi" w:cs="Arial"/>
          <w:bCs w:val="0"/>
          <w:color w:val="000000" w:themeColor="text1"/>
          <w:sz w:val="22"/>
          <w:szCs w:val="22"/>
          <w:lang w:val="hr-HR"/>
        </w:rPr>
        <w:tab/>
        <w:t>Neto prihodi od naknada</w:t>
      </w:r>
      <w:r w:rsidR="00B34008" w:rsidRPr="00E14286">
        <w:rPr>
          <w:rFonts w:asciiTheme="minorHAnsi" w:hAnsiTheme="minorHAnsi" w:cs="Arial"/>
          <w:bCs w:val="0"/>
          <w:color w:val="000000" w:themeColor="text1"/>
          <w:sz w:val="22"/>
          <w:szCs w:val="22"/>
          <w:lang w:val="hr-HR"/>
        </w:rPr>
        <w:t xml:space="preserve"> i provizija</w:t>
      </w:r>
    </w:p>
    <w:tbl>
      <w:tblPr>
        <w:tblW w:w="5000" w:type="pct"/>
        <w:tblLayout w:type="fixed"/>
        <w:tblCellMar>
          <w:left w:w="122" w:type="dxa"/>
          <w:right w:w="122" w:type="dxa"/>
        </w:tblCellMar>
        <w:tblLook w:val="0000" w:firstRow="0" w:lastRow="0" w:firstColumn="0" w:lastColumn="0" w:noHBand="0" w:noVBand="0"/>
      </w:tblPr>
      <w:tblGrid>
        <w:gridCol w:w="4259"/>
        <w:gridCol w:w="1274"/>
        <w:gridCol w:w="1276"/>
        <w:gridCol w:w="1274"/>
        <w:gridCol w:w="1272"/>
      </w:tblGrid>
      <w:tr w:rsidR="00E14286" w:rsidRPr="00E14286" w14:paraId="68C154F9" w14:textId="77777777" w:rsidTr="0084696D">
        <w:trPr>
          <w:trHeight w:val="300"/>
        </w:trPr>
        <w:tc>
          <w:tcPr>
            <w:tcW w:w="2276" w:type="pct"/>
          </w:tcPr>
          <w:p w14:paraId="1447E007" w14:textId="77777777" w:rsidR="00833713" w:rsidRPr="00E14286" w:rsidRDefault="00833713" w:rsidP="00D01DFD">
            <w:pPr>
              <w:tabs>
                <w:tab w:val="left" w:pos="-720"/>
              </w:tabs>
              <w:suppressAutoHyphens/>
              <w:jc w:val="right"/>
              <w:rPr>
                <w:rFonts w:asciiTheme="minorHAnsi" w:hAnsiTheme="minorHAnsi" w:cstheme="minorHAnsi"/>
                <w:color w:val="000000" w:themeColor="text1"/>
                <w:spacing w:val="-3"/>
                <w:sz w:val="22"/>
                <w:szCs w:val="22"/>
                <w:lang w:val="hr-HR"/>
              </w:rPr>
            </w:pPr>
          </w:p>
        </w:tc>
        <w:tc>
          <w:tcPr>
            <w:tcW w:w="1363" w:type="pct"/>
            <w:gridSpan w:val="2"/>
            <w:vAlign w:val="bottom"/>
          </w:tcPr>
          <w:p w14:paraId="246A2770" w14:textId="77777777" w:rsidR="00833713" w:rsidRPr="00E14286" w:rsidRDefault="00833713" w:rsidP="00D01DFD">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Grupa</w:t>
            </w:r>
            <w:r w:rsidRPr="00E14286" w:rsidDel="00833713">
              <w:rPr>
                <w:rFonts w:asciiTheme="minorHAnsi" w:hAnsiTheme="minorHAnsi" w:cstheme="minorHAnsi"/>
                <w:color w:val="000000" w:themeColor="text1"/>
                <w:sz w:val="22"/>
                <w:szCs w:val="22"/>
                <w:lang w:val="hr-HR"/>
              </w:rPr>
              <w:t xml:space="preserve"> </w:t>
            </w:r>
          </w:p>
        </w:tc>
        <w:tc>
          <w:tcPr>
            <w:tcW w:w="1361" w:type="pct"/>
            <w:gridSpan w:val="2"/>
            <w:vAlign w:val="bottom"/>
          </w:tcPr>
          <w:p w14:paraId="1777C4B0" w14:textId="77777777" w:rsidR="00833713" w:rsidRPr="00E14286" w:rsidRDefault="00833713" w:rsidP="00D01DFD">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Banka</w:t>
            </w:r>
            <w:r w:rsidRPr="00E14286" w:rsidDel="00833713">
              <w:rPr>
                <w:rFonts w:asciiTheme="minorHAnsi" w:hAnsiTheme="minorHAnsi" w:cstheme="minorHAnsi"/>
                <w:color w:val="000000" w:themeColor="text1"/>
                <w:sz w:val="22"/>
                <w:szCs w:val="22"/>
                <w:lang w:val="hr-HR"/>
              </w:rPr>
              <w:t xml:space="preserve"> </w:t>
            </w:r>
          </w:p>
        </w:tc>
      </w:tr>
      <w:tr w:rsidR="00E14286" w:rsidRPr="00E14286" w14:paraId="0876FD8F" w14:textId="77777777" w:rsidTr="0084696D">
        <w:trPr>
          <w:trHeight w:val="300"/>
        </w:trPr>
        <w:tc>
          <w:tcPr>
            <w:tcW w:w="2276" w:type="pct"/>
          </w:tcPr>
          <w:p w14:paraId="5BE5C7C5" w14:textId="77777777" w:rsidR="003A73AB" w:rsidRPr="00E14286" w:rsidRDefault="003A73AB" w:rsidP="003A73AB">
            <w:pPr>
              <w:tabs>
                <w:tab w:val="left" w:pos="-720"/>
              </w:tabs>
              <w:suppressAutoHyphens/>
              <w:jc w:val="right"/>
              <w:rPr>
                <w:rFonts w:asciiTheme="minorHAnsi" w:hAnsiTheme="minorHAnsi" w:cstheme="minorHAnsi"/>
                <w:color w:val="000000" w:themeColor="text1"/>
                <w:spacing w:val="-3"/>
                <w:sz w:val="22"/>
                <w:szCs w:val="22"/>
                <w:lang w:val="hr-HR"/>
              </w:rPr>
            </w:pPr>
          </w:p>
        </w:tc>
        <w:tc>
          <w:tcPr>
            <w:tcW w:w="681" w:type="pct"/>
            <w:vAlign w:val="bottom"/>
          </w:tcPr>
          <w:p w14:paraId="192DBF50" w14:textId="77777777" w:rsidR="003A73AB" w:rsidRPr="00E14286" w:rsidRDefault="00D241F2" w:rsidP="003A73AB">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2019</w:t>
            </w:r>
            <w:r w:rsidR="003A73AB" w:rsidRPr="00E14286">
              <w:rPr>
                <w:rFonts w:asciiTheme="minorHAnsi" w:hAnsiTheme="minorHAnsi" w:cstheme="minorHAnsi"/>
                <w:color w:val="000000" w:themeColor="text1"/>
                <w:sz w:val="22"/>
                <w:szCs w:val="22"/>
                <w:lang w:val="hr-HR"/>
              </w:rPr>
              <w:t>.</w:t>
            </w:r>
          </w:p>
        </w:tc>
        <w:tc>
          <w:tcPr>
            <w:tcW w:w="682" w:type="pct"/>
            <w:vAlign w:val="bottom"/>
          </w:tcPr>
          <w:p w14:paraId="0B112560" w14:textId="77777777" w:rsidR="003A73AB" w:rsidRPr="00E14286" w:rsidRDefault="00D241F2" w:rsidP="003A73AB">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2018</w:t>
            </w:r>
            <w:r w:rsidR="003A73AB" w:rsidRPr="00E14286">
              <w:rPr>
                <w:rFonts w:asciiTheme="minorHAnsi" w:hAnsiTheme="minorHAnsi" w:cstheme="minorHAnsi"/>
                <w:color w:val="000000" w:themeColor="text1"/>
                <w:sz w:val="22"/>
                <w:szCs w:val="22"/>
                <w:lang w:val="hr-HR"/>
              </w:rPr>
              <w:t>.</w:t>
            </w:r>
          </w:p>
        </w:tc>
        <w:tc>
          <w:tcPr>
            <w:tcW w:w="681" w:type="pct"/>
            <w:vAlign w:val="bottom"/>
          </w:tcPr>
          <w:p w14:paraId="2BD38807" w14:textId="77777777" w:rsidR="003A73AB" w:rsidRPr="00E14286" w:rsidRDefault="00D241F2" w:rsidP="003A73AB">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2019</w:t>
            </w:r>
            <w:r w:rsidR="003A73AB" w:rsidRPr="00E14286">
              <w:rPr>
                <w:rFonts w:asciiTheme="minorHAnsi" w:hAnsiTheme="minorHAnsi" w:cstheme="minorHAnsi"/>
                <w:color w:val="000000" w:themeColor="text1"/>
                <w:sz w:val="22"/>
                <w:szCs w:val="22"/>
                <w:lang w:val="hr-HR"/>
              </w:rPr>
              <w:t>.</w:t>
            </w:r>
          </w:p>
        </w:tc>
        <w:tc>
          <w:tcPr>
            <w:tcW w:w="680" w:type="pct"/>
            <w:vAlign w:val="bottom"/>
          </w:tcPr>
          <w:p w14:paraId="6D163833" w14:textId="77777777" w:rsidR="003A73AB" w:rsidRPr="00E14286" w:rsidRDefault="00D241F2" w:rsidP="003A73AB">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2018</w:t>
            </w:r>
            <w:r w:rsidR="003A73AB" w:rsidRPr="00E14286">
              <w:rPr>
                <w:rFonts w:asciiTheme="minorHAnsi" w:hAnsiTheme="minorHAnsi" w:cstheme="minorHAnsi"/>
                <w:color w:val="000000" w:themeColor="text1"/>
                <w:sz w:val="22"/>
                <w:szCs w:val="22"/>
                <w:lang w:val="hr-HR"/>
              </w:rPr>
              <w:t>.</w:t>
            </w:r>
          </w:p>
        </w:tc>
      </w:tr>
      <w:tr w:rsidR="00E14286" w:rsidRPr="00E14286" w14:paraId="58A16E05" w14:textId="77777777" w:rsidTr="0084696D">
        <w:tblPrEx>
          <w:tblCellMar>
            <w:left w:w="108" w:type="dxa"/>
            <w:right w:w="108" w:type="dxa"/>
          </w:tblCellMar>
        </w:tblPrEx>
        <w:trPr>
          <w:trHeight w:val="187"/>
        </w:trPr>
        <w:tc>
          <w:tcPr>
            <w:tcW w:w="2276" w:type="pct"/>
          </w:tcPr>
          <w:p w14:paraId="57EA0255" w14:textId="77777777" w:rsidR="00946F7A" w:rsidRPr="00E14286" w:rsidRDefault="00946F7A" w:rsidP="00946F7A">
            <w:pPr>
              <w:tabs>
                <w:tab w:val="left" w:pos="-720"/>
              </w:tabs>
              <w:suppressAutoHyphens/>
              <w:ind w:right="4144"/>
              <w:jc w:val="right"/>
              <w:rPr>
                <w:rFonts w:asciiTheme="minorHAnsi" w:hAnsiTheme="minorHAnsi" w:cstheme="minorHAnsi"/>
                <w:color w:val="000000" w:themeColor="text1"/>
                <w:sz w:val="22"/>
                <w:szCs w:val="22"/>
                <w:lang w:val="hr-HR"/>
              </w:rPr>
            </w:pPr>
          </w:p>
        </w:tc>
        <w:tc>
          <w:tcPr>
            <w:tcW w:w="681" w:type="pct"/>
          </w:tcPr>
          <w:p w14:paraId="4768573D" w14:textId="77777777" w:rsidR="00946F7A" w:rsidRPr="00E14286" w:rsidRDefault="00946F7A" w:rsidP="00946F7A">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000 kuna</w:t>
            </w:r>
          </w:p>
        </w:tc>
        <w:tc>
          <w:tcPr>
            <w:tcW w:w="682" w:type="pct"/>
          </w:tcPr>
          <w:p w14:paraId="08E78945" w14:textId="77777777" w:rsidR="00946F7A" w:rsidRPr="00E14286" w:rsidRDefault="00946F7A" w:rsidP="00946F7A">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000 kuna</w:t>
            </w:r>
          </w:p>
        </w:tc>
        <w:tc>
          <w:tcPr>
            <w:tcW w:w="681" w:type="pct"/>
          </w:tcPr>
          <w:p w14:paraId="3589C1D5" w14:textId="77777777" w:rsidR="00946F7A" w:rsidRPr="00E14286" w:rsidRDefault="00946F7A" w:rsidP="00946F7A">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000 kuna</w:t>
            </w:r>
          </w:p>
        </w:tc>
        <w:tc>
          <w:tcPr>
            <w:tcW w:w="680" w:type="pct"/>
          </w:tcPr>
          <w:p w14:paraId="00DDD0D7" w14:textId="77777777" w:rsidR="00946F7A" w:rsidRPr="00E14286" w:rsidRDefault="00946F7A" w:rsidP="00946F7A">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000 kuna</w:t>
            </w:r>
          </w:p>
        </w:tc>
      </w:tr>
      <w:tr w:rsidR="00E14286" w:rsidRPr="00E14286" w14:paraId="68DF054B" w14:textId="77777777" w:rsidTr="006908BA">
        <w:trPr>
          <w:trHeight w:val="443"/>
        </w:trPr>
        <w:tc>
          <w:tcPr>
            <w:tcW w:w="2276" w:type="pct"/>
          </w:tcPr>
          <w:p w14:paraId="44068C36" w14:textId="77777777" w:rsidR="00946F7A" w:rsidRPr="00E14286" w:rsidRDefault="00946F7A" w:rsidP="00946F7A">
            <w:pPr>
              <w:tabs>
                <w:tab w:val="left" w:pos="-720"/>
              </w:tabs>
              <w:suppressAutoHyphens/>
              <w:rPr>
                <w:rFonts w:asciiTheme="minorHAnsi" w:hAnsiTheme="minorHAnsi" w:cstheme="minorHAnsi"/>
                <w:b/>
                <w:color w:val="000000" w:themeColor="text1"/>
                <w:spacing w:val="-3"/>
                <w:sz w:val="22"/>
                <w:szCs w:val="22"/>
                <w:lang w:val="hr-HR"/>
              </w:rPr>
            </w:pPr>
            <w:r w:rsidRPr="00E14286">
              <w:rPr>
                <w:rFonts w:asciiTheme="minorHAnsi" w:hAnsiTheme="minorHAnsi" w:cstheme="minorHAnsi"/>
                <w:b/>
                <w:color w:val="000000" w:themeColor="text1"/>
                <w:spacing w:val="-3"/>
                <w:sz w:val="22"/>
                <w:szCs w:val="22"/>
                <w:lang w:val="hr-HR"/>
              </w:rPr>
              <w:t>Prihodi od naknada</w:t>
            </w:r>
            <w:r w:rsidR="00B34008" w:rsidRPr="00E14286">
              <w:rPr>
                <w:rFonts w:asciiTheme="minorHAnsi" w:hAnsiTheme="minorHAnsi" w:cstheme="minorHAnsi"/>
                <w:b/>
                <w:color w:val="000000" w:themeColor="text1"/>
                <w:spacing w:val="-3"/>
                <w:sz w:val="22"/>
                <w:szCs w:val="22"/>
                <w:lang w:val="hr-HR"/>
              </w:rPr>
              <w:t xml:space="preserve"> i provizija iz ugovora s kupcima</w:t>
            </w:r>
            <w:r w:rsidRPr="00E14286">
              <w:rPr>
                <w:rFonts w:asciiTheme="minorHAnsi" w:hAnsiTheme="minorHAnsi" w:cstheme="minorHAnsi"/>
                <w:b/>
                <w:color w:val="000000" w:themeColor="text1"/>
                <w:spacing w:val="-3"/>
                <w:sz w:val="22"/>
                <w:szCs w:val="22"/>
                <w:lang w:val="hr-HR"/>
              </w:rPr>
              <w:t>:</w:t>
            </w:r>
          </w:p>
        </w:tc>
        <w:tc>
          <w:tcPr>
            <w:tcW w:w="681" w:type="pct"/>
          </w:tcPr>
          <w:p w14:paraId="4A3DC31E" w14:textId="77777777" w:rsidR="00946F7A" w:rsidRPr="00E14286" w:rsidRDefault="00946F7A" w:rsidP="00946F7A">
            <w:pPr>
              <w:tabs>
                <w:tab w:val="left" w:pos="-720"/>
              </w:tabs>
              <w:suppressAutoHyphens/>
              <w:jc w:val="right"/>
              <w:rPr>
                <w:rFonts w:asciiTheme="minorHAnsi" w:hAnsiTheme="minorHAnsi" w:cstheme="minorHAnsi"/>
                <w:b/>
                <w:color w:val="000000" w:themeColor="text1"/>
                <w:spacing w:val="-3"/>
                <w:sz w:val="22"/>
                <w:szCs w:val="22"/>
                <w:lang w:val="hr-HR"/>
              </w:rPr>
            </w:pPr>
          </w:p>
        </w:tc>
        <w:tc>
          <w:tcPr>
            <w:tcW w:w="682" w:type="pct"/>
          </w:tcPr>
          <w:p w14:paraId="3E732506" w14:textId="77777777" w:rsidR="00946F7A" w:rsidRPr="00E14286" w:rsidRDefault="00946F7A" w:rsidP="00946F7A">
            <w:pPr>
              <w:tabs>
                <w:tab w:val="left" w:pos="-720"/>
              </w:tabs>
              <w:suppressAutoHyphens/>
              <w:jc w:val="right"/>
              <w:rPr>
                <w:rFonts w:asciiTheme="minorHAnsi" w:hAnsiTheme="minorHAnsi" w:cstheme="minorHAnsi"/>
                <w:b/>
                <w:color w:val="000000" w:themeColor="text1"/>
                <w:spacing w:val="-3"/>
                <w:sz w:val="22"/>
                <w:szCs w:val="22"/>
                <w:lang w:val="hr-HR"/>
              </w:rPr>
            </w:pPr>
          </w:p>
        </w:tc>
        <w:tc>
          <w:tcPr>
            <w:tcW w:w="681" w:type="pct"/>
          </w:tcPr>
          <w:p w14:paraId="626029D3" w14:textId="77777777" w:rsidR="00946F7A" w:rsidRPr="00E14286" w:rsidRDefault="00946F7A" w:rsidP="00946F7A">
            <w:pPr>
              <w:tabs>
                <w:tab w:val="left" w:pos="-720"/>
              </w:tabs>
              <w:suppressAutoHyphens/>
              <w:jc w:val="right"/>
              <w:rPr>
                <w:rFonts w:asciiTheme="minorHAnsi" w:hAnsiTheme="minorHAnsi" w:cstheme="minorHAnsi"/>
                <w:b/>
                <w:color w:val="000000" w:themeColor="text1"/>
                <w:spacing w:val="-3"/>
                <w:sz w:val="22"/>
                <w:szCs w:val="22"/>
                <w:lang w:val="hr-HR"/>
              </w:rPr>
            </w:pPr>
          </w:p>
        </w:tc>
        <w:tc>
          <w:tcPr>
            <w:tcW w:w="680" w:type="pct"/>
          </w:tcPr>
          <w:p w14:paraId="1E316AE8" w14:textId="77777777" w:rsidR="00946F7A" w:rsidRPr="00E14286" w:rsidRDefault="00946F7A" w:rsidP="00946F7A">
            <w:pPr>
              <w:tabs>
                <w:tab w:val="left" w:pos="-720"/>
              </w:tabs>
              <w:suppressAutoHyphens/>
              <w:jc w:val="right"/>
              <w:rPr>
                <w:rFonts w:asciiTheme="minorHAnsi" w:hAnsiTheme="minorHAnsi" w:cstheme="minorHAnsi"/>
                <w:b/>
                <w:color w:val="000000" w:themeColor="text1"/>
                <w:spacing w:val="-3"/>
                <w:sz w:val="22"/>
                <w:szCs w:val="22"/>
                <w:lang w:val="hr-HR"/>
              </w:rPr>
            </w:pPr>
          </w:p>
        </w:tc>
      </w:tr>
      <w:tr w:rsidR="00E14286" w:rsidRPr="00E14286" w14:paraId="78CCA3F9" w14:textId="77777777" w:rsidTr="006908BA">
        <w:trPr>
          <w:trHeight w:val="74"/>
        </w:trPr>
        <w:tc>
          <w:tcPr>
            <w:tcW w:w="2276" w:type="pct"/>
          </w:tcPr>
          <w:p w14:paraId="4EDB053B" w14:textId="77777777" w:rsidR="00FE6882" w:rsidRPr="00E14286" w:rsidRDefault="00FE6882" w:rsidP="00FE6882">
            <w:pPr>
              <w:pStyle w:val="TT"/>
              <w:spacing w:line="240" w:lineRule="auto"/>
              <w:rPr>
                <w:rFonts w:asciiTheme="minorHAnsi" w:hAnsiTheme="minorHAnsi" w:cstheme="minorHAnsi"/>
                <w:b/>
                <w:color w:val="000000" w:themeColor="text1"/>
                <w:sz w:val="10"/>
                <w:szCs w:val="22"/>
                <w:lang w:val="hr-HR"/>
              </w:rPr>
            </w:pPr>
          </w:p>
        </w:tc>
        <w:tc>
          <w:tcPr>
            <w:tcW w:w="681" w:type="pct"/>
            <w:tcBorders>
              <w:top w:val="nil"/>
              <w:left w:val="nil"/>
              <w:bottom w:val="nil"/>
              <w:right w:val="nil"/>
            </w:tcBorders>
            <w:shd w:val="clear" w:color="auto" w:fill="auto"/>
            <w:vAlign w:val="center"/>
          </w:tcPr>
          <w:p w14:paraId="4364935B" w14:textId="77777777" w:rsidR="00FE6882" w:rsidRPr="00E14286" w:rsidRDefault="00FE6882" w:rsidP="00FE6882">
            <w:pPr>
              <w:pStyle w:val="TT"/>
              <w:spacing w:line="240" w:lineRule="auto"/>
              <w:jc w:val="right"/>
              <w:rPr>
                <w:rFonts w:asciiTheme="minorHAnsi" w:hAnsiTheme="minorHAnsi" w:cstheme="minorHAnsi"/>
                <w:color w:val="000000" w:themeColor="text1"/>
                <w:sz w:val="10"/>
                <w:szCs w:val="22"/>
                <w:lang w:val="hr-HR"/>
              </w:rPr>
            </w:pPr>
          </w:p>
        </w:tc>
        <w:tc>
          <w:tcPr>
            <w:tcW w:w="682" w:type="pct"/>
            <w:tcBorders>
              <w:top w:val="nil"/>
              <w:left w:val="nil"/>
              <w:bottom w:val="nil"/>
              <w:right w:val="nil"/>
            </w:tcBorders>
            <w:shd w:val="clear" w:color="auto" w:fill="auto"/>
            <w:vAlign w:val="center"/>
          </w:tcPr>
          <w:p w14:paraId="0475EB9F" w14:textId="77777777" w:rsidR="00FE6882" w:rsidRPr="00E14286" w:rsidRDefault="00FE6882" w:rsidP="00FE6882">
            <w:pPr>
              <w:pStyle w:val="TT"/>
              <w:spacing w:line="240" w:lineRule="auto"/>
              <w:jc w:val="right"/>
              <w:rPr>
                <w:rFonts w:asciiTheme="minorHAnsi" w:hAnsiTheme="minorHAnsi" w:cstheme="minorHAnsi"/>
                <w:color w:val="000000" w:themeColor="text1"/>
                <w:sz w:val="10"/>
                <w:szCs w:val="22"/>
                <w:lang w:val="hr-HR"/>
              </w:rPr>
            </w:pPr>
          </w:p>
        </w:tc>
        <w:tc>
          <w:tcPr>
            <w:tcW w:w="681" w:type="pct"/>
            <w:tcBorders>
              <w:top w:val="nil"/>
              <w:left w:val="nil"/>
              <w:bottom w:val="nil"/>
              <w:right w:val="nil"/>
            </w:tcBorders>
            <w:shd w:val="clear" w:color="auto" w:fill="auto"/>
            <w:vAlign w:val="center"/>
          </w:tcPr>
          <w:p w14:paraId="3ADCD2E8" w14:textId="77777777" w:rsidR="00FE6882" w:rsidRPr="00E14286" w:rsidRDefault="00FE6882" w:rsidP="00FE6882">
            <w:pPr>
              <w:pStyle w:val="TT"/>
              <w:spacing w:line="240" w:lineRule="auto"/>
              <w:jc w:val="right"/>
              <w:rPr>
                <w:rFonts w:asciiTheme="minorHAnsi" w:hAnsiTheme="minorHAnsi" w:cstheme="minorHAnsi"/>
                <w:color w:val="000000" w:themeColor="text1"/>
                <w:sz w:val="10"/>
                <w:szCs w:val="22"/>
                <w:lang w:val="hr-HR"/>
              </w:rPr>
            </w:pPr>
          </w:p>
        </w:tc>
        <w:tc>
          <w:tcPr>
            <w:tcW w:w="680" w:type="pct"/>
            <w:tcBorders>
              <w:top w:val="nil"/>
              <w:left w:val="nil"/>
              <w:bottom w:val="nil"/>
              <w:right w:val="nil"/>
            </w:tcBorders>
            <w:shd w:val="clear" w:color="auto" w:fill="auto"/>
            <w:vAlign w:val="center"/>
          </w:tcPr>
          <w:p w14:paraId="4493E533" w14:textId="77777777" w:rsidR="00FE6882" w:rsidRPr="00E14286" w:rsidRDefault="00FE6882" w:rsidP="00FE6882">
            <w:pPr>
              <w:pStyle w:val="TT"/>
              <w:spacing w:line="240" w:lineRule="auto"/>
              <w:jc w:val="right"/>
              <w:rPr>
                <w:rFonts w:asciiTheme="minorHAnsi" w:hAnsiTheme="minorHAnsi" w:cstheme="minorHAnsi"/>
                <w:color w:val="000000" w:themeColor="text1"/>
                <w:sz w:val="10"/>
                <w:szCs w:val="22"/>
                <w:lang w:val="hr-HR"/>
              </w:rPr>
            </w:pPr>
          </w:p>
        </w:tc>
      </w:tr>
      <w:tr w:rsidR="00E14286" w:rsidRPr="00E14286" w14:paraId="1F9EF39F" w14:textId="77777777" w:rsidTr="002D19E8">
        <w:tc>
          <w:tcPr>
            <w:tcW w:w="2276" w:type="pct"/>
            <w:vAlign w:val="bottom"/>
          </w:tcPr>
          <w:p w14:paraId="5DBB8E7A" w14:textId="77777777" w:rsidR="00D241F2" w:rsidRPr="00E14286" w:rsidRDefault="00D241F2" w:rsidP="00D241F2">
            <w:pPr>
              <w:pStyle w:val="TT"/>
              <w:spacing w:line="240" w:lineRule="auto"/>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Upravljanje imovinom - po poslovima u ime i za račun</w:t>
            </w:r>
          </w:p>
        </w:tc>
        <w:tc>
          <w:tcPr>
            <w:tcW w:w="681" w:type="pct"/>
            <w:tcBorders>
              <w:top w:val="nil"/>
              <w:left w:val="nil"/>
              <w:bottom w:val="nil"/>
              <w:right w:val="nil"/>
            </w:tcBorders>
            <w:shd w:val="clear" w:color="auto" w:fill="auto"/>
            <w:vAlign w:val="bottom"/>
          </w:tcPr>
          <w:p w14:paraId="7F55C472" w14:textId="77777777" w:rsidR="00D241F2" w:rsidRPr="00E14286" w:rsidRDefault="00C572D1" w:rsidP="00D241F2">
            <w:pPr>
              <w:pStyle w:val="TT"/>
              <w:spacing w:line="240" w:lineRule="auto"/>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16.608</w:t>
            </w:r>
          </w:p>
        </w:tc>
        <w:tc>
          <w:tcPr>
            <w:tcW w:w="682" w:type="pct"/>
            <w:tcBorders>
              <w:top w:val="nil"/>
              <w:left w:val="nil"/>
              <w:bottom w:val="nil"/>
              <w:right w:val="nil"/>
            </w:tcBorders>
            <w:shd w:val="clear" w:color="auto" w:fill="auto"/>
            <w:vAlign w:val="bottom"/>
          </w:tcPr>
          <w:p w14:paraId="185E395C" w14:textId="77777777" w:rsidR="00D241F2" w:rsidRPr="00E14286" w:rsidRDefault="00D241F2" w:rsidP="00D241F2">
            <w:pPr>
              <w:pStyle w:val="TT"/>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13.423</w:t>
            </w:r>
          </w:p>
        </w:tc>
        <w:tc>
          <w:tcPr>
            <w:tcW w:w="681" w:type="pct"/>
            <w:tcBorders>
              <w:top w:val="nil"/>
              <w:left w:val="nil"/>
              <w:bottom w:val="nil"/>
              <w:right w:val="nil"/>
            </w:tcBorders>
            <w:shd w:val="clear" w:color="auto" w:fill="auto"/>
            <w:vAlign w:val="bottom"/>
          </w:tcPr>
          <w:p w14:paraId="71CB4048" w14:textId="77777777" w:rsidR="00D241F2" w:rsidRPr="00E14286" w:rsidRDefault="00847CAC" w:rsidP="00D241F2">
            <w:pPr>
              <w:pStyle w:val="TT"/>
              <w:spacing w:line="240" w:lineRule="auto"/>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16.608</w:t>
            </w:r>
          </w:p>
        </w:tc>
        <w:tc>
          <w:tcPr>
            <w:tcW w:w="680" w:type="pct"/>
            <w:tcBorders>
              <w:top w:val="nil"/>
              <w:left w:val="nil"/>
              <w:bottom w:val="nil"/>
              <w:right w:val="nil"/>
            </w:tcBorders>
            <w:shd w:val="clear" w:color="auto" w:fill="auto"/>
            <w:vAlign w:val="bottom"/>
          </w:tcPr>
          <w:p w14:paraId="1D6DFD66" w14:textId="77777777" w:rsidR="00D241F2" w:rsidRPr="00E14286" w:rsidRDefault="00D241F2" w:rsidP="00D241F2">
            <w:pPr>
              <w:pStyle w:val="TT"/>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13.423</w:t>
            </w:r>
          </w:p>
        </w:tc>
      </w:tr>
      <w:tr w:rsidR="00E14286" w:rsidRPr="00E14286" w14:paraId="5FBB0FB7" w14:textId="77777777" w:rsidTr="002D19E8">
        <w:tc>
          <w:tcPr>
            <w:tcW w:w="2276" w:type="pct"/>
            <w:vAlign w:val="bottom"/>
          </w:tcPr>
          <w:p w14:paraId="2FF4CBC4" w14:textId="77777777" w:rsidR="00D241F2" w:rsidRPr="00E14286" w:rsidRDefault="00D241F2" w:rsidP="00D241F2">
            <w:pPr>
              <w:pStyle w:val="TT"/>
              <w:spacing w:line="240" w:lineRule="auto"/>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Po osnovi platnog prometa</w:t>
            </w:r>
          </w:p>
        </w:tc>
        <w:tc>
          <w:tcPr>
            <w:tcW w:w="681" w:type="pct"/>
            <w:tcBorders>
              <w:top w:val="nil"/>
              <w:left w:val="nil"/>
              <w:bottom w:val="nil"/>
              <w:right w:val="nil"/>
            </w:tcBorders>
            <w:shd w:val="clear" w:color="auto" w:fill="auto"/>
            <w:vAlign w:val="bottom"/>
          </w:tcPr>
          <w:p w14:paraId="5D39F019" w14:textId="77777777" w:rsidR="00D241F2" w:rsidRPr="00E14286" w:rsidRDefault="00C572D1" w:rsidP="00D241F2">
            <w:pPr>
              <w:pStyle w:val="TT"/>
              <w:spacing w:line="240" w:lineRule="auto"/>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261</w:t>
            </w:r>
          </w:p>
        </w:tc>
        <w:tc>
          <w:tcPr>
            <w:tcW w:w="682" w:type="pct"/>
            <w:tcBorders>
              <w:top w:val="nil"/>
              <w:left w:val="nil"/>
              <w:bottom w:val="nil"/>
              <w:right w:val="nil"/>
            </w:tcBorders>
            <w:shd w:val="clear" w:color="auto" w:fill="auto"/>
            <w:vAlign w:val="bottom"/>
          </w:tcPr>
          <w:p w14:paraId="12BCDD61" w14:textId="77777777" w:rsidR="00D241F2" w:rsidRPr="00E14286" w:rsidRDefault="00D241F2" w:rsidP="00D241F2">
            <w:pPr>
              <w:pStyle w:val="TT"/>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271</w:t>
            </w:r>
          </w:p>
        </w:tc>
        <w:tc>
          <w:tcPr>
            <w:tcW w:w="681" w:type="pct"/>
            <w:tcBorders>
              <w:top w:val="nil"/>
              <w:left w:val="nil"/>
              <w:bottom w:val="nil"/>
              <w:right w:val="nil"/>
            </w:tcBorders>
            <w:shd w:val="clear" w:color="auto" w:fill="auto"/>
            <w:vAlign w:val="bottom"/>
          </w:tcPr>
          <w:p w14:paraId="72859419" w14:textId="77777777" w:rsidR="00D241F2" w:rsidRPr="00E14286" w:rsidRDefault="003D7A15" w:rsidP="00D241F2">
            <w:pPr>
              <w:pStyle w:val="TT"/>
              <w:spacing w:line="240" w:lineRule="auto"/>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261</w:t>
            </w:r>
          </w:p>
        </w:tc>
        <w:tc>
          <w:tcPr>
            <w:tcW w:w="680" w:type="pct"/>
            <w:tcBorders>
              <w:top w:val="nil"/>
              <w:left w:val="nil"/>
              <w:bottom w:val="nil"/>
              <w:right w:val="nil"/>
            </w:tcBorders>
            <w:shd w:val="clear" w:color="auto" w:fill="auto"/>
            <w:vAlign w:val="bottom"/>
          </w:tcPr>
          <w:p w14:paraId="098F7653" w14:textId="77777777" w:rsidR="00D241F2" w:rsidRPr="00E14286" w:rsidRDefault="00D241F2" w:rsidP="00D241F2">
            <w:pPr>
              <w:pStyle w:val="TT"/>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271</w:t>
            </w:r>
          </w:p>
        </w:tc>
      </w:tr>
      <w:tr w:rsidR="00E14286" w:rsidRPr="00E14286" w14:paraId="7E4B1E01" w14:textId="77777777" w:rsidTr="002D19E8">
        <w:tc>
          <w:tcPr>
            <w:tcW w:w="2276" w:type="pct"/>
            <w:vAlign w:val="bottom"/>
          </w:tcPr>
          <w:p w14:paraId="2656B6D9" w14:textId="77777777" w:rsidR="00D241F2" w:rsidRPr="00E14286" w:rsidRDefault="00D241F2" w:rsidP="00D241F2">
            <w:pPr>
              <w:pStyle w:val="TT"/>
              <w:spacing w:line="240" w:lineRule="auto"/>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Ostalo</w:t>
            </w:r>
          </w:p>
        </w:tc>
        <w:tc>
          <w:tcPr>
            <w:tcW w:w="681" w:type="pct"/>
            <w:tcBorders>
              <w:top w:val="nil"/>
              <w:left w:val="nil"/>
              <w:bottom w:val="nil"/>
              <w:right w:val="nil"/>
            </w:tcBorders>
            <w:shd w:val="clear" w:color="auto" w:fill="auto"/>
            <w:vAlign w:val="bottom"/>
          </w:tcPr>
          <w:p w14:paraId="67B174BA" w14:textId="77777777" w:rsidR="00D241F2" w:rsidRPr="00E14286" w:rsidRDefault="00C572D1" w:rsidP="00D241F2">
            <w:pPr>
              <w:pStyle w:val="TT"/>
              <w:spacing w:line="240" w:lineRule="auto"/>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4</w:t>
            </w:r>
          </w:p>
        </w:tc>
        <w:tc>
          <w:tcPr>
            <w:tcW w:w="682" w:type="pct"/>
            <w:tcBorders>
              <w:top w:val="nil"/>
              <w:left w:val="nil"/>
              <w:bottom w:val="nil"/>
              <w:right w:val="nil"/>
            </w:tcBorders>
            <w:shd w:val="clear" w:color="auto" w:fill="auto"/>
            <w:vAlign w:val="bottom"/>
          </w:tcPr>
          <w:p w14:paraId="1DD7F1DE" w14:textId="77777777" w:rsidR="00D241F2" w:rsidRPr="00E14286" w:rsidRDefault="00D241F2" w:rsidP="00D241F2">
            <w:pPr>
              <w:pStyle w:val="TT"/>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12</w:t>
            </w:r>
          </w:p>
        </w:tc>
        <w:tc>
          <w:tcPr>
            <w:tcW w:w="681" w:type="pct"/>
            <w:tcBorders>
              <w:top w:val="nil"/>
              <w:left w:val="nil"/>
              <w:bottom w:val="nil"/>
              <w:right w:val="nil"/>
            </w:tcBorders>
            <w:shd w:val="clear" w:color="auto" w:fill="auto"/>
            <w:vAlign w:val="bottom"/>
          </w:tcPr>
          <w:p w14:paraId="00669384" w14:textId="77777777" w:rsidR="00D241F2" w:rsidRPr="00E14286" w:rsidRDefault="003D7A15" w:rsidP="00D241F2">
            <w:pPr>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4</w:t>
            </w:r>
          </w:p>
        </w:tc>
        <w:tc>
          <w:tcPr>
            <w:tcW w:w="680" w:type="pct"/>
            <w:tcBorders>
              <w:top w:val="nil"/>
              <w:left w:val="nil"/>
              <w:bottom w:val="nil"/>
              <w:right w:val="nil"/>
            </w:tcBorders>
            <w:shd w:val="clear" w:color="auto" w:fill="auto"/>
            <w:vAlign w:val="bottom"/>
          </w:tcPr>
          <w:p w14:paraId="7A35D577" w14:textId="77777777" w:rsidR="00D241F2" w:rsidRPr="00E14286" w:rsidRDefault="00D241F2" w:rsidP="00D241F2">
            <w:pPr>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12</w:t>
            </w:r>
          </w:p>
        </w:tc>
      </w:tr>
      <w:tr w:rsidR="00E14286" w:rsidRPr="00E14286" w14:paraId="385D1F0C" w14:textId="77777777" w:rsidTr="002D19E8">
        <w:tc>
          <w:tcPr>
            <w:tcW w:w="2276" w:type="pct"/>
            <w:vAlign w:val="bottom"/>
          </w:tcPr>
          <w:p w14:paraId="22CB0A9F" w14:textId="77777777" w:rsidR="00D241F2" w:rsidRPr="00E14286" w:rsidRDefault="00D241F2" w:rsidP="00D241F2">
            <w:pPr>
              <w:pStyle w:val="Tot"/>
              <w:spacing w:line="240" w:lineRule="auto"/>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Ukupne naknade i provizije iz ugovora s kupcima</w:t>
            </w:r>
          </w:p>
        </w:tc>
        <w:tc>
          <w:tcPr>
            <w:tcW w:w="681" w:type="pct"/>
            <w:tcBorders>
              <w:top w:val="single" w:sz="4" w:space="0" w:color="auto"/>
              <w:bottom w:val="single" w:sz="12" w:space="0" w:color="auto"/>
            </w:tcBorders>
            <w:vAlign w:val="bottom"/>
          </w:tcPr>
          <w:p w14:paraId="62632BC9" w14:textId="77777777" w:rsidR="00D241F2" w:rsidRPr="00E14286" w:rsidRDefault="00C572D1" w:rsidP="00D241F2">
            <w:pPr>
              <w:jc w:val="right"/>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16.873</w:t>
            </w:r>
          </w:p>
        </w:tc>
        <w:tc>
          <w:tcPr>
            <w:tcW w:w="682" w:type="pct"/>
            <w:tcBorders>
              <w:top w:val="single" w:sz="4" w:space="0" w:color="auto"/>
              <w:bottom w:val="single" w:sz="12" w:space="0" w:color="auto"/>
            </w:tcBorders>
            <w:vAlign w:val="bottom"/>
          </w:tcPr>
          <w:p w14:paraId="11939670" w14:textId="77777777" w:rsidR="00D241F2" w:rsidRPr="00E14286" w:rsidRDefault="00D241F2" w:rsidP="00D241F2">
            <w:pPr>
              <w:jc w:val="right"/>
              <w:rPr>
                <w:rFonts w:asciiTheme="minorHAnsi" w:hAnsiTheme="minorHAnsi" w:cstheme="minorHAnsi"/>
                <w:b/>
                <w:bCs/>
                <w:color w:val="000000" w:themeColor="text1"/>
                <w:sz w:val="22"/>
                <w:szCs w:val="22"/>
              </w:rPr>
            </w:pPr>
            <w:r w:rsidRPr="00E14286">
              <w:rPr>
                <w:rFonts w:asciiTheme="minorHAnsi" w:hAnsiTheme="minorHAnsi" w:cstheme="minorHAnsi"/>
                <w:b/>
                <w:bCs/>
                <w:color w:val="000000" w:themeColor="text1"/>
                <w:sz w:val="22"/>
                <w:szCs w:val="22"/>
              </w:rPr>
              <w:t>13.706</w:t>
            </w:r>
          </w:p>
        </w:tc>
        <w:tc>
          <w:tcPr>
            <w:tcW w:w="681" w:type="pct"/>
            <w:tcBorders>
              <w:top w:val="single" w:sz="4" w:space="0" w:color="auto"/>
              <w:bottom w:val="single" w:sz="12" w:space="0" w:color="auto"/>
            </w:tcBorders>
            <w:vAlign w:val="bottom"/>
          </w:tcPr>
          <w:p w14:paraId="65FF070D" w14:textId="77777777" w:rsidR="00D241F2" w:rsidRPr="00E14286" w:rsidRDefault="003D7A15" w:rsidP="00D241F2">
            <w:pPr>
              <w:jc w:val="right"/>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16.873</w:t>
            </w:r>
          </w:p>
        </w:tc>
        <w:tc>
          <w:tcPr>
            <w:tcW w:w="680" w:type="pct"/>
            <w:tcBorders>
              <w:top w:val="single" w:sz="4" w:space="0" w:color="auto"/>
              <w:bottom w:val="single" w:sz="12" w:space="0" w:color="auto"/>
            </w:tcBorders>
            <w:vAlign w:val="bottom"/>
          </w:tcPr>
          <w:p w14:paraId="03BE58B1" w14:textId="77777777" w:rsidR="00D241F2" w:rsidRPr="00E14286" w:rsidRDefault="00D241F2" w:rsidP="00D241F2">
            <w:pPr>
              <w:jc w:val="right"/>
              <w:rPr>
                <w:rFonts w:asciiTheme="minorHAnsi" w:hAnsiTheme="minorHAnsi" w:cstheme="minorHAnsi"/>
                <w:b/>
                <w:bCs/>
                <w:color w:val="000000" w:themeColor="text1"/>
                <w:sz w:val="22"/>
                <w:szCs w:val="22"/>
              </w:rPr>
            </w:pPr>
            <w:r w:rsidRPr="00E14286">
              <w:rPr>
                <w:rFonts w:asciiTheme="minorHAnsi" w:hAnsiTheme="minorHAnsi" w:cstheme="minorHAnsi"/>
                <w:b/>
                <w:bCs/>
                <w:color w:val="000000" w:themeColor="text1"/>
                <w:sz w:val="22"/>
                <w:szCs w:val="22"/>
              </w:rPr>
              <w:t>13.706</w:t>
            </w:r>
          </w:p>
        </w:tc>
      </w:tr>
      <w:tr w:rsidR="00E14286" w:rsidRPr="00E14286" w14:paraId="237DEE11" w14:textId="77777777" w:rsidTr="002D19E8">
        <w:tc>
          <w:tcPr>
            <w:tcW w:w="2276" w:type="pct"/>
            <w:vAlign w:val="bottom"/>
          </w:tcPr>
          <w:p w14:paraId="677CD14B" w14:textId="75107AE1" w:rsidR="00D241F2" w:rsidRPr="00E14286" w:rsidRDefault="00D241F2" w:rsidP="00D241F2">
            <w:pPr>
              <w:pStyle w:val="Tot"/>
              <w:spacing w:line="240" w:lineRule="auto"/>
              <w:rPr>
                <w:rFonts w:asciiTheme="minorHAnsi" w:hAnsiTheme="minorHAnsi" w:cstheme="minorHAnsi"/>
                <w:bCs/>
                <w:color w:val="000000" w:themeColor="text1"/>
                <w:sz w:val="22"/>
                <w:szCs w:val="22"/>
                <w:lang w:val="hr-HR"/>
              </w:rPr>
            </w:pPr>
            <w:r w:rsidRPr="00E14286">
              <w:rPr>
                <w:rFonts w:asciiTheme="minorHAnsi" w:hAnsiTheme="minorHAnsi" w:cstheme="minorHAnsi"/>
                <w:bCs/>
                <w:color w:val="000000" w:themeColor="text1"/>
                <w:sz w:val="22"/>
                <w:szCs w:val="22"/>
                <w:lang w:val="hr-HR"/>
              </w:rPr>
              <w:t>Po izdanim garancijama</w:t>
            </w:r>
          </w:p>
        </w:tc>
        <w:tc>
          <w:tcPr>
            <w:tcW w:w="681" w:type="pct"/>
            <w:tcBorders>
              <w:top w:val="single" w:sz="4" w:space="0" w:color="auto"/>
            </w:tcBorders>
            <w:vAlign w:val="bottom"/>
          </w:tcPr>
          <w:p w14:paraId="3A762474" w14:textId="77777777" w:rsidR="00D241F2" w:rsidRPr="00E14286" w:rsidRDefault="00C572D1" w:rsidP="00D241F2">
            <w:pPr>
              <w:pStyle w:val="Tot"/>
              <w:spacing w:line="240" w:lineRule="auto"/>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8.394</w:t>
            </w:r>
          </w:p>
        </w:tc>
        <w:tc>
          <w:tcPr>
            <w:tcW w:w="682" w:type="pct"/>
            <w:tcBorders>
              <w:top w:val="single" w:sz="4" w:space="0" w:color="auto"/>
            </w:tcBorders>
            <w:vAlign w:val="bottom"/>
          </w:tcPr>
          <w:p w14:paraId="616159CB" w14:textId="77777777" w:rsidR="00D241F2" w:rsidRPr="00E14286" w:rsidRDefault="00D241F2" w:rsidP="00D241F2">
            <w:pPr>
              <w:pStyle w:val="Tot"/>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28.722</w:t>
            </w:r>
          </w:p>
        </w:tc>
        <w:tc>
          <w:tcPr>
            <w:tcW w:w="681" w:type="pct"/>
            <w:tcBorders>
              <w:top w:val="single" w:sz="4" w:space="0" w:color="auto"/>
            </w:tcBorders>
            <w:vAlign w:val="bottom"/>
          </w:tcPr>
          <w:p w14:paraId="6EBEB0E9" w14:textId="77777777" w:rsidR="00D241F2" w:rsidRPr="00E14286" w:rsidRDefault="003D7A15" w:rsidP="00D241F2">
            <w:pPr>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8.394</w:t>
            </w:r>
          </w:p>
        </w:tc>
        <w:tc>
          <w:tcPr>
            <w:tcW w:w="680" w:type="pct"/>
            <w:tcBorders>
              <w:top w:val="single" w:sz="4" w:space="0" w:color="auto"/>
            </w:tcBorders>
            <w:vAlign w:val="bottom"/>
          </w:tcPr>
          <w:p w14:paraId="2495D7A0" w14:textId="77777777" w:rsidR="00D241F2" w:rsidRPr="00E14286" w:rsidRDefault="00D241F2" w:rsidP="00D241F2">
            <w:pPr>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28.722</w:t>
            </w:r>
          </w:p>
        </w:tc>
      </w:tr>
      <w:tr w:rsidR="00E14286" w:rsidRPr="00E14286" w14:paraId="2AA20CAA" w14:textId="77777777" w:rsidTr="002D19E8">
        <w:tc>
          <w:tcPr>
            <w:tcW w:w="2276" w:type="pct"/>
            <w:vAlign w:val="bottom"/>
          </w:tcPr>
          <w:p w14:paraId="3122CCF5" w14:textId="77777777" w:rsidR="00D241F2" w:rsidRPr="00E14286" w:rsidRDefault="00D241F2" w:rsidP="00D241F2">
            <w:pPr>
              <w:pStyle w:val="TT"/>
              <w:spacing w:line="240" w:lineRule="auto"/>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Prihodi od provizija po reosiguranju</w:t>
            </w:r>
          </w:p>
        </w:tc>
        <w:tc>
          <w:tcPr>
            <w:tcW w:w="681" w:type="pct"/>
            <w:tcBorders>
              <w:top w:val="nil"/>
              <w:left w:val="nil"/>
              <w:bottom w:val="nil"/>
              <w:right w:val="nil"/>
            </w:tcBorders>
            <w:shd w:val="clear" w:color="auto" w:fill="auto"/>
            <w:vAlign w:val="bottom"/>
          </w:tcPr>
          <w:p w14:paraId="1F1D911F" w14:textId="77777777" w:rsidR="00D241F2" w:rsidRPr="00E14286" w:rsidRDefault="00C572D1" w:rsidP="00D241F2">
            <w:pPr>
              <w:pStyle w:val="TT"/>
              <w:spacing w:line="240" w:lineRule="auto"/>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2.985</w:t>
            </w:r>
          </w:p>
        </w:tc>
        <w:tc>
          <w:tcPr>
            <w:tcW w:w="682" w:type="pct"/>
            <w:tcBorders>
              <w:top w:val="nil"/>
              <w:left w:val="nil"/>
              <w:bottom w:val="nil"/>
              <w:right w:val="nil"/>
            </w:tcBorders>
            <w:shd w:val="clear" w:color="auto" w:fill="auto"/>
            <w:vAlign w:val="bottom"/>
          </w:tcPr>
          <w:p w14:paraId="4C551BFE" w14:textId="77777777" w:rsidR="00D241F2" w:rsidRPr="00E14286" w:rsidRDefault="00D241F2" w:rsidP="00D241F2">
            <w:pPr>
              <w:pStyle w:val="TT"/>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2.555</w:t>
            </w:r>
          </w:p>
        </w:tc>
        <w:tc>
          <w:tcPr>
            <w:tcW w:w="681" w:type="pct"/>
            <w:tcBorders>
              <w:top w:val="nil"/>
              <w:left w:val="nil"/>
              <w:bottom w:val="nil"/>
              <w:right w:val="nil"/>
            </w:tcBorders>
            <w:shd w:val="clear" w:color="auto" w:fill="auto"/>
            <w:vAlign w:val="bottom"/>
          </w:tcPr>
          <w:p w14:paraId="781FAEEB" w14:textId="77777777" w:rsidR="00D241F2" w:rsidRPr="00E14286" w:rsidRDefault="003D7A15" w:rsidP="00D241F2">
            <w:pPr>
              <w:pStyle w:val="TT"/>
              <w:spacing w:line="240" w:lineRule="auto"/>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w:t>
            </w:r>
          </w:p>
        </w:tc>
        <w:tc>
          <w:tcPr>
            <w:tcW w:w="680" w:type="pct"/>
            <w:tcBorders>
              <w:top w:val="nil"/>
              <w:left w:val="nil"/>
              <w:bottom w:val="nil"/>
              <w:right w:val="nil"/>
            </w:tcBorders>
            <w:shd w:val="clear" w:color="auto" w:fill="auto"/>
            <w:vAlign w:val="bottom"/>
          </w:tcPr>
          <w:p w14:paraId="728670CB" w14:textId="77777777" w:rsidR="00D241F2" w:rsidRPr="00E14286" w:rsidRDefault="00D241F2" w:rsidP="00D241F2">
            <w:pPr>
              <w:pStyle w:val="TT"/>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w:t>
            </w:r>
          </w:p>
        </w:tc>
      </w:tr>
      <w:tr w:rsidR="00E14286" w:rsidRPr="00E14286" w14:paraId="6979565F" w14:textId="77777777" w:rsidTr="002D19E8">
        <w:tc>
          <w:tcPr>
            <w:tcW w:w="2276" w:type="pct"/>
            <w:vAlign w:val="bottom"/>
          </w:tcPr>
          <w:p w14:paraId="25CCA569" w14:textId="77777777" w:rsidR="00D241F2" w:rsidRPr="00E14286" w:rsidRDefault="00D241F2" w:rsidP="00D241F2">
            <w:pPr>
              <w:pStyle w:val="Tot"/>
              <w:spacing w:line="240" w:lineRule="auto"/>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Prihodi od naknada i provizija</w:t>
            </w:r>
          </w:p>
        </w:tc>
        <w:tc>
          <w:tcPr>
            <w:tcW w:w="681" w:type="pct"/>
            <w:tcBorders>
              <w:top w:val="single" w:sz="4" w:space="0" w:color="auto"/>
            </w:tcBorders>
            <w:vAlign w:val="bottom"/>
          </w:tcPr>
          <w:p w14:paraId="36F263D8" w14:textId="77777777" w:rsidR="00D241F2" w:rsidRPr="00E14286" w:rsidRDefault="00C572D1" w:rsidP="00D241F2">
            <w:pPr>
              <w:pStyle w:val="Tot"/>
              <w:spacing w:line="240" w:lineRule="auto"/>
              <w:jc w:val="right"/>
              <w:rPr>
                <w:rFonts w:asciiTheme="minorHAnsi" w:hAnsiTheme="minorHAnsi" w:cstheme="minorHAnsi"/>
                <w:b/>
                <w:color w:val="000000" w:themeColor="text1"/>
                <w:sz w:val="22"/>
                <w:szCs w:val="22"/>
                <w:lang w:val="hr-HR"/>
              </w:rPr>
            </w:pPr>
            <w:r>
              <w:rPr>
                <w:rFonts w:asciiTheme="minorHAnsi" w:hAnsiTheme="minorHAnsi" w:cstheme="minorHAnsi"/>
                <w:b/>
                <w:color w:val="000000" w:themeColor="text1"/>
                <w:sz w:val="22"/>
                <w:szCs w:val="22"/>
                <w:lang w:val="hr-HR"/>
              </w:rPr>
              <w:t>28.252</w:t>
            </w:r>
          </w:p>
        </w:tc>
        <w:tc>
          <w:tcPr>
            <w:tcW w:w="682" w:type="pct"/>
            <w:tcBorders>
              <w:top w:val="single" w:sz="4" w:space="0" w:color="auto"/>
            </w:tcBorders>
            <w:vAlign w:val="bottom"/>
          </w:tcPr>
          <w:p w14:paraId="0BED1FE0" w14:textId="77777777" w:rsidR="00D241F2" w:rsidRPr="00E14286" w:rsidRDefault="00D241F2" w:rsidP="00D241F2">
            <w:pPr>
              <w:pStyle w:val="Tot"/>
              <w:spacing w:line="240" w:lineRule="auto"/>
              <w:jc w:val="right"/>
              <w:rPr>
                <w:rFonts w:asciiTheme="minorHAnsi" w:hAnsiTheme="minorHAnsi" w:cstheme="minorHAnsi"/>
                <w:b/>
                <w:color w:val="000000" w:themeColor="text1"/>
                <w:sz w:val="22"/>
                <w:szCs w:val="22"/>
                <w:lang w:val="hr-HR"/>
              </w:rPr>
            </w:pPr>
            <w:r w:rsidRPr="00E14286">
              <w:rPr>
                <w:rFonts w:asciiTheme="minorHAnsi" w:hAnsiTheme="minorHAnsi" w:cstheme="minorHAnsi"/>
                <w:b/>
                <w:bCs/>
                <w:color w:val="000000" w:themeColor="text1"/>
                <w:sz w:val="22"/>
                <w:szCs w:val="22"/>
                <w:lang w:val="hr-HR"/>
              </w:rPr>
              <w:t>44.983</w:t>
            </w:r>
          </w:p>
        </w:tc>
        <w:tc>
          <w:tcPr>
            <w:tcW w:w="681" w:type="pct"/>
            <w:tcBorders>
              <w:top w:val="single" w:sz="4" w:space="0" w:color="auto"/>
            </w:tcBorders>
            <w:vAlign w:val="bottom"/>
          </w:tcPr>
          <w:p w14:paraId="22EC9604" w14:textId="77777777" w:rsidR="00D241F2" w:rsidRPr="00E14286" w:rsidRDefault="003D7A15" w:rsidP="00D241F2">
            <w:pPr>
              <w:jc w:val="right"/>
              <w:rPr>
                <w:rFonts w:asciiTheme="minorHAnsi" w:hAnsiTheme="minorHAnsi" w:cstheme="minorHAnsi"/>
                <w:b/>
                <w:color w:val="000000" w:themeColor="text1"/>
                <w:sz w:val="22"/>
                <w:szCs w:val="22"/>
                <w:lang w:val="hr-HR"/>
              </w:rPr>
            </w:pPr>
            <w:r>
              <w:rPr>
                <w:rFonts w:asciiTheme="minorHAnsi" w:hAnsiTheme="minorHAnsi" w:cstheme="minorHAnsi"/>
                <w:b/>
                <w:color w:val="000000" w:themeColor="text1"/>
                <w:sz w:val="22"/>
                <w:szCs w:val="22"/>
                <w:lang w:val="hr-HR"/>
              </w:rPr>
              <w:t>25.267</w:t>
            </w:r>
          </w:p>
        </w:tc>
        <w:tc>
          <w:tcPr>
            <w:tcW w:w="680" w:type="pct"/>
            <w:tcBorders>
              <w:top w:val="single" w:sz="4" w:space="0" w:color="auto"/>
            </w:tcBorders>
            <w:vAlign w:val="bottom"/>
          </w:tcPr>
          <w:p w14:paraId="6943CF6C" w14:textId="77777777" w:rsidR="00D241F2" w:rsidRPr="00E14286" w:rsidRDefault="00D241F2" w:rsidP="00D241F2">
            <w:pPr>
              <w:jc w:val="right"/>
              <w:rPr>
                <w:rFonts w:asciiTheme="minorHAnsi" w:hAnsiTheme="minorHAnsi" w:cstheme="minorHAnsi"/>
                <w:b/>
                <w:color w:val="000000" w:themeColor="text1"/>
                <w:sz w:val="22"/>
                <w:szCs w:val="22"/>
                <w:lang w:val="hr-HR"/>
              </w:rPr>
            </w:pPr>
            <w:r w:rsidRPr="00E14286">
              <w:rPr>
                <w:rFonts w:asciiTheme="minorHAnsi" w:hAnsiTheme="minorHAnsi" w:cstheme="minorHAnsi"/>
                <w:b/>
                <w:bCs/>
                <w:color w:val="000000" w:themeColor="text1"/>
                <w:sz w:val="22"/>
                <w:szCs w:val="22"/>
                <w:lang w:val="hr-HR"/>
              </w:rPr>
              <w:t>42.428</w:t>
            </w:r>
          </w:p>
        </w:tc>
      </w:tr>
      <w:tr w:rsidR="00E14286" w:rsidRPr="00E14286" w14:paraId="14CBCC65" w14:textId="77777777" w:rsidTr="002D19E8">
        <w:tblPrEx>
          <w:tblCellMar>
            <w:left w:w="119" w:type="dxa"/>
            <w:right w:w="119" w:type="dxa"/>
          </w:tblCellMar>
        </w:tblPrEx>
        <w:trPr>
          <w:trHeight w:hRule="exact" w:val="284"/>
        </w:trPr>
        <w:tc>
          <w:tcPr>
            <w:tcW w:w="2276" w:type="pct"/>
            <w:vAlign w:val="bottom"/>
          </w:tcPr>
          <w:p w14:paraId="6EF3692E" w14:textId="77777777" w:rsidR="00D241F2" w:rsidRPr="00E14286" w:rsidRDefault="00D241F2" w:rsidP="00D241F2">
            <w:pPr>
              <w:pStyle w:val="TT"/>
              <w:spacing w:line="240" w:lineRule="auto"/>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Rashodi od naknada i provizija</w:t>
            </w:r>
          </w:p>
        </w:tc>
        <w:tc>
          <w:tcPr>
            <w:tcW w:w="681" w:type="pct"/>
            <w:tcBorders>
              <w:bottom w:val="single" w:sz="4" w:space="0" w:color="auto"/>
            </w:tcBorders>
            <w:vAlign w:val="bottom"/>
          </w:tcPr>
          <w:p w14:paraId="0B16EE6B" w14:textId="77777777" w:rsidR="00D241F2" w:rsidRPr="00E14286" w:rsidRDefault="00C572D1" w:rsidP="00D241F2">
            <w:pPr>
              <w:pStyle w:val="TT"/>
              <w:spacing w:line="240" w:lineRule="auto"/>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(2.774)</w:t>
            </w:r>
          </w:p>
        </w:tc>
        <w:tc>
          <w:tcPr>
            <w:tcW w:w="682" w:type="pct"/>
            <w:tcBorders>
              <w:bottom w:val="single" w:sz="4" w:space="0" w:color="auto"/>
            </w:tcBorders>
            <w:vAlign w:val="bottom"/>
          </w:tcPr>
          <w:p w14:paraId="09C53725" w14:textId="77777777" w:rsidR="00D241F2" w:rsidRPr="00E14286" w:rsidRDefault="00D241F2" w:rsidP="00D241F2">
            <w:pPr>
              <w:pStyle w:val="TT"/>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(3.778)</w:t>
            </w:r>
          </w:p>
        </w:tc>
        <w:tc>
          <w:tcPr>
            <w:tcW w:w="681" w:type="pct"/>
            <w:tcBorders>
              <w:bottom w:val="single" w:sz="4" w:space="0" w:color="auto"/>
            </w:tcBorders>
            <w:vAlign w:val="bottom"/>
          </w:tcPr>
          <w:p w14:paraId="6DE149B9" w14:textId="77777777" w:rsidR="00D241F2" w:rsidRPr="00E14286" w:rsidRDefault="003D7A15" w:rsidP="00D241F2">
            <w:pPr>
              <w:jc w:val="right"/>
              <w:rPr>
                <w:rFonts w:asciiTheme="minorHAnsi" w:hAnsiTheme="minorHAnsi" w:cstheme="minorHAnsi"/>
                <w:bCs/>
                <w:color w:val="000000" w:themeColor="text1"/>
                <w:sz w:val="22"/>
                <w:szCs w:val="22"/>
                <w:lang w:val="hr-HR"/>
              </w:rPr>
            </w:pPr>
            <w:r>
              <w:rPr>
                <w:rFonts w:asciiTheme="minorHAnsi" w:hAnsiTheme="minorHAnsi" w:cstheme="minorHAnsi"/>
                <w:bCs/>
                <w:color w:val="000000" w:themeColor="text1"/>
                <w:sz w:val="22"/>
                <w:szCs w:val="22"/>
                <w:lang w:val="hr-HR"/>
              </w:rPr>
              <w:t>(2.774)</w:t>
            </w:r>
          </w:p>
        </w:tc>
        <w:tc>
          <w:tcPr>
            <w:tcW w:w="680" w:type="pct"/>
            <w:tcBorders>
              <w:bottom w:val="single" w:sz="4" w:space="0" w:color="auto"/>
            </w:tcBorders>
            <w:vAlign w:val="bottom"/>
          </w:tcPr>
          <w:p w14:paraId="76D642C1" w14:textId="77777777" w:rsidR="00D241F2" w:rsidRPr="00E14286" w:rsidRDefault="00D241F2" w:rsidP="00D241F2">
            <w:pPr>
              <w:jc w:val="right"/>
              <w:rPr>
                <w:rFonts w:asciiTheme="minorHAnsi" w:hAnsiTheme="minorHAnsi" w:cstheme="minorHAnsi"/>
                <w:bCs/>
                <w:color w:val="000000" w:themeColor="text1"/>
                <w:sz w:val="22"/>
                <w:szCs w:val="22"/>
                <w:lang w:val="hr-HR"/>
              </w:rPr>
            </w:pPr>
            <w:r w:rsidRPr="00E14286">
              <w:rPr>
                <w:rFonts w:asciiTheme="minorHAnsi" w:hAnsiTheme="minorHAnsi" w:cstheme="minorHAnsi"/>
                <w:bCs/>
                <w:color w:val="000000" w:themeColor="text1"/>
                <w:sz w:val="22"/>
                <w:szCs w:val="22"/>
                <w:lang w:val="hr-HR"/>
              </w:rPr>
              <w:t>(3.778)</w:t>
            </w:r>
          </w:p>
        </w:tc>
      </w:tr>
      <w:tr w:rsidR="00E14286" w:rsidRPr="00E14286" w14:paraId="014DE3A0" w14:textId="77777777" w:rsidTr="002D19E8">
        <w:tblPrEx>
          <w:tblCellMar>
            <w:left w:w="119" w:type="dxa"/>
            <w:right w:w="119" w:type="dxa"/>
          </w:tblCellMar>
        </w:tblPrEx>
        <w:trPr>
          <w:trHeight w:hRule="exact" w:val="340"/>
        </w:trPr>
        <w:tc>
          <w:tcPr>
            <w:tcW w:w="2276" w:type="pct"/>
            <w:vAlign w:val="bottom"/>
          </w:tcPr>
          <w:p w14:paraId="696CEFEB" w14:textId="77777777" w:rsidR="00D241F2" w:rsidRPr="00E14286" w:rsidRDefault="00D241F2" w:rsidP="00D241F2">
            <w:pPr>
              <w:rPr>
                <w:rFonts w:asciiTheme="minorHAnsi" w:hAnsiTheme="minorHAnsi" w:cstheme="minorHAnsi"/>
                <w:color w:val="000000" w:themeColor="text1"/>
                <w:sz w:val="22"/>
                <w:szCs w:val="22"/>
                <w:lang w:val="hr-HR"/>
              </w:rPr>
            </w:pPr>
            <w:r w:rsidRPr="00E14286">
              <w:rPr>
                <w:rFonts w:asciiTheme="minorHAnsi" w:hAnsiTheme="minorHAnsi" w:cstheme="minorHAnsi"/>
                <w:b/>
                <w:color w:val="000000" w:themeColor="text1"/>
                <w:sz w:val="22"/>
                <w:szCs w:val="22"/>
                <w:lang w:val="hr-HR"/>
              </w:rPr>
              <w:t>Neto prihodi od naknada i provizija</w:t>
            </w:r>
          </w:p>
        </w:tc>
        <w:tc>
          <w:tcPr>
            <w:tcW w:w="681" w:type="pct"/>
            <w:tcBorders>
              <w:top w:val="single" w:sz="4" w:space="0" w:color="auto"/>
              <w:bottom w:val="single" w:sz="12" w:space="0" w:color="auto"/>
            </w:tcBorders>
            <w:vAlign w:val="bottom"/>
          </w:tcPr>
          <w:p w14:paraId="133CF12D" w14:textId="77777777" w:rsidR="00D241F2" w:rsidRPr="00E14286" w:rsidRDefault="00C572D1" w:rsidP="00D241F2">
            <w:pPr>
              <w:pStyle w:val="Tot"/>
              <w:spacing w:line="240" w:lineRule="auto"/>
              <w:jc w:val="right"/>
              <w:rPr>
                <w:rFonts w:asciiTheme="minorHAnsi" w:hAnsiTheme="minorHAnsi" w:cstheme="minorHAnsi"/>
                <w:b/>
                <w:bCs/>
                <w:color w:val="000000" w:themeColor="text1"/>
                <w:sz w:val="22"/>
                <w:szCs w:val="22"/>
                <w:lang w:val="hr-HR"/>
              </w:rPr>
            </w:pPr>
            <w:r>
              <w:rPr>
                <w:rFonts w:asciiTheme="minorHAnsi" w:hAnsiTheme="minorHAnsi" w:cstheme="minorHAnsi"/>
                <w:b/>
                <w:bCs/>
                <w:color w:val="000000" w:themeColor="text1"/>
                <w:sz w:val="22"/>
                <w:szCs w:val="22"/>
                <w:lang w:val="hr-HR"/>
              </w:rPr>
              <w:t>25.478</w:t>
            </w:r>
          </w:p>
        </w:tc>
        <w:tc>
          <w:tcPr>
            <w:tcW w:w="682" w:type="pct"/>
            <w:tcBorders>
              <w:top w:val="single" w:sz="4" w:space="0" w:color="auto"/>
              <w:bottom w:val="single" w:sz="12" w:space="0" w:color="auto"/>
            </w:tcBorders>
            <w:vAlign w:val="bottom"/>
          </w:tcPr>
          <w:p w14:paraId="23FD06EB" w14:textId="77777777" w:rsidR="00D241F2" w:rsidRPr="00E14286" w:rsidRDefault="00D241F2" w:rsidP="00D241F2">
            <w:pPr>
              <w:pStyle w:val="Tot"/>
              <w:spacing w:line="240" w:lineRule="auto"/>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41.205</w:t>
            </w:r>
          </w:p>
        </w:tc>
        <w:tc>
          <w:tcPr>
            <w:tcW w:w="681" w:type="pct"/>
            <w:tcBorders>
              <w:top w:val="single" w:sz="4" w:space="0" w:color="auto"/>
              <w:bottom w:val="single" w:sz="12" w:space="0" w:color="auto"/>
            </w:tcBorders>
            <w:vAlign w:val="bottom"/>
          </w:tcPr>
          <w:p w14:paraId="3CFF285C" w14:textId="77777777" w:rsidR="00D241F2" w:rsidRPr="00E14286" w:rsidRDefault="003D7A15" w:rsidP="00D241F2">
            <w:pPr>
              <w:jc w:val="right"/>
              <w:rPr>
                <w:rFonts w:asciiTheme="minorHAnsi" w:hAnsiTheme="minorHAnsi" w:cstheme="minorHAnsi"/>
                <w:b/>
                <w:bCs/>
                <w:color w:val="000000" w:themeColor="text1"/>
                <w:sz w:val="22"/>
                <w:szCs w:val="22"/>
                <w:lang w:val="hr-HR"/>
              </w:rPr>
            </w:pPr>
            <w:r>
              <w:rPr>
                <w:rFonts w:asciiTheme="minorHAnsi" w:hAnsiTheme="minorHAnsi" w:cstheme="minorHAnsi"/>
                <w:b/>
                <w:bCs/>
                <w:color w:val="000000" w:themeColor="text1"/>
                <w:sz w:val="22"/>
                <w:szCs w:val="22"/>
                <w:lang w:val="hr-HR"/>
              </w:rPr>
              <w:t>22.493</w:t>
            </w:r>
          </w:p>
        </w:tc>
        <w:tc>
          <w:tcPr>
            <w:tcW w:w="680" w:type="pct"/>
            <w:tcBorders>
              <w:top w:val="single" w:sz="4" w:space="0" w:color="auto"/>
              <w:bottom w:val="single" w:sz="12" w:space="0" w:color="auto"/>
            </w:tcBorders>
            <w:vAlign w:val="bottom"/>
          </w:tcPr>
          <w:p w14:paraId="23BC13BC" w14:textId="77777777" w:rsidR="00D241F2" w:rsidRPr="00E14286" w:rsidRDefault="00D241F2" w:rsidP="00D241F2">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38.650</w:t>
            </w:r>
          </w:p>
        </w:tc>
      </w:tr>
    </w:tbl>
    <w:p w14:paraId="242219D0" w14:textId="77777777" w:rsidR="00537613" w:rsidRPr="00E14286" w:rsidRDefault="00537613" w:rsidP="003C6BA3">
      <w:pPr>
        <w:jc w:val="both"/>
        <w:rPr>
          <w:rFonts w:asciiTheme="minorHAnsi" w:hAnsiTheme="minorHAnsi"/>
          <w:bCs/>
          <w:color w:val="000000" w:themeColor="text1"/>
          <w:sz w:val="22"/>
          <w:szCs w:val="22"/>
          <w:lang w:val="hr-HR"/>
        </w:rPr>
        <w:sectPr w:rsidR="00537613" w:rsidRPr="00E14286" w:rsidSect="00656065">
          <w:pgSz w:w="11907" w:h="16840" w:code="9"/>
          <w:pgMar w:top="1418" w:right="1134" w:bottom="1134" w:left="1418" w:header="851" w:footer="851" w:gutter="0"/>
          <w:cols w:space="720"/>
          <w:noEndnote/>
        </w:sectPr>
      </w:pPr>
    </w:p>
    <w:p w14:paraId="4B450C3E" w14:textId="77777777" w:rsidR="00D01DFD" w:rsidRPr="00E14286" w:rsidRDefault="00D01DFD" w:rsidP="00D01DFD">
      <w:pPr>
        <w:pStyle w:val="T1"/>
        <w:spacing w:before="0" w:after="0" w:line="240" w:lineRule="auto"/>
        <w:rPr>
          <w:rFonts w:asciiTheme="minorHAnsi" w:hAnsiTheme="minorHAnsi" w:cs="Arial"/>
          <w:bCs w:val="0"/>
          <w:color w:val="000000" w:themeColor="text1"/>
          <w:sz w:val="22"/>
          <w:szCs w:val="22"/>
          <w:lang w:val="hr-HR"/>
        </w:rPr>
      </w:pPr>
    </w:p>
    <w:p w14:paraId="32F37709" w14:textId="77777777" w:rsidR="00174DB1" w:rsidRPr="00E14286" w:rsidRDefault="00624734" w:rsidP="00D01DFD">
      <w:pPr>
        <w:pStyle w:val="T1"/>
        <w:spacing w:before="0" w:after="0" w:line="240" w:lineRule="auto"/>
        <w:rPr>
          <w:rFonts w:asciiTheme="minorHAnsi" w:hAnsiTheme="minorHAnsi" w:cs="Arial"/>
          <w:bCs w:val="0"/>
          <w:color w:val="000000" w:themeColor="text1"/>
          <w:sz w:val="22"/>
          <w:szCs w:val="22"/>
          <w:lang w:val="hr-HR"/>
        </w:rPr>
      </w:pPr>
      <w:r w:rsidRPr="00E14286">
        <w:rPr>
          <w:rFonts w:asciiTheme="minorHAnsi" w:hAnsiTheme="minorHAnsi" w:cs="Arial"/>
          <w:bCs w:val="0"/>
          <w:color w:val="000000" w:themeColor="text1"/>
          <w:sz w:val="22"/>
          <w:szCs w:val="22"/>
          <w:lang w:val="hr-HR"/>
        </w:rPr>
        <w:t>8</w:t>
      </w:r>
      <w:r w:rsidR="005028E4" w:rsidRPr="00E14286">
        <w:rPr>
          <w:rFonts w:asciiTheme="minorHAnsi" w:hAnsiTheme="minorHAnsi" w:cs="Arial"/>
          <w:bCs w:val="0"/>
          <w:color w:val="000000" w:themeColor="text1"/>
          <w:sz w:val="22"/>
          <w:szCs w:val="22"/>
          <w:lang w:val="hr-HR"/>
        </w:rPr>
        <w:t>.</w:t>
      </w:r>
      <w:r w:rsidR="005028E4" w:rsidRPr="00E14286">
        <w:rPr>
          <w:rFonts w:asciiTheme="minorHAnsi" w:hAnsiTheme="minorHAnsi" w:cs="Arial"/>
          <w:bCs w:val="0"/>
          <w:color w:val="000000" w:themeColor="text1"/>
          <w:sz w:val="22"/>
          <w:szCs w:val="22"/>
          <w:lang w:val="hr-HR"/>
        </w:rPr>
        <w:tab/>
      </w:r>
      <w:r w:rsidR="006D0890" w:rsidRPr="00E14286">
        <w:rPr>
          <w:rFonts w:asciiTheme="minorHAnsi" w:hAnsiTheme="minorHAnsi" w:cs="Arial"/>
          <w:bCs w:val="0"/>
          <w:color w:val="000000" w:themeColor="text1"/>
          <w:sz w:val="22"/>
          <w:szCs w:val="22"/>
          <w:lang w:val="hr-HR"/>
        </w:rPr>
        <w:t>Neto prihodi</w:t>
      </w:r>
      <w:r w:rsidR="00E365BF" w:rsidRPr="00E14286">
        <w:rPr>
          <w:rFonts w:asciiTheme="minorHAnsi" w:hAnsiTheme="minorHAnsi" w:cs="Arial"/>
          <w:bCs w:val="0"/>
          <w:color w:val="000000" w:themeColor="text1"/>
          <w:sz w:val="22"/>
          <w:szCs w:val="22"/>
          <w:lang w:val="hr-HR"/>
        </w:rPr>
        <w:t>/(rashodi)</w:t>
      </w:r>
      <w:r w:rsidR="006D0890" w:rsidRPr="00E14286">
        <w:rPr>
          <w:rFonts w:asciiTheme="minorHAnsi" w:hAnsiTheme="minorHAnsi" w:cs="Arial"/>
          <w:bCs w:val="0"/>
          <w:color w:val="000000" w:themeColor="text1"/>
          <w:sz w:val="22"/>
          <w:szCs w:val="22"/>
          <w:lang w:val="hr-HR"/>
        </w:rPr>
        <w:t xml:space="preserve"> od financijskih aktivnosti</w:t>
      </w:r>
    </w:p>
    <w:p w14:paraId="412A6199" w14:textId="77777777" w:rsidR="00174DB1" w:rsidRPr="00E14286" w:rsidRDefault="00174DB1" w:rsidP="00C679A7">
      <w:pPr>
        <w:pStyle w:val="Thin"/>
        <w:rPr>
          <w:rFonts w:asciiTheme="minorHAnsi" w:hAnsiTheme="minorHAnsi" w:cs="Arial"/>
          <w:color w:val="000000" w:themeColor="text1"/>
          <w:sz w:val="22"/>
          <w:szCs w:val="22"/>
          <w:lang w:val="hr-HR"/>
        </w:rPr>
      </w:pPr>
    </w:p>
    <w:tbl>
      <w:tblPr>
        <w:tblpPr w:leftFromText="181" w:rightFromText="181" w:vertAnchor="text" w:horzAnchor="margin" w:tblpX="-142" w:tblpY="63"/>
        <w:tblW w:w="5217" w:type="pct"/>
        <w:tblLayout w:type="fixed"/>
        <w:tblCellMar>
          <w:left w:w="122" w:type="dxa"/>
          <w:right w:w="122" w:type="dxa"/>
        </w:tblCellMar>
        <w:tblLook w:val="0000" w:firstRow="0" w:lastRow="0" w:firstColumn="0" w:lastColumn="0" w:noHBand="0" w:noVBand="0"/>
      </w:tblPr>
      <w:tblGrid>
        <w:gridCol w:w="4827"/>
        <w:gridCol w:w="1234"/>
        <w:gridCol w:w="1236"/>
        <w:gridCol w:w="1234"/>
        <w:gridCol w:w="1230"/>
      </w:tblGrid>
      <w:tr w:rsidR="00E14286" w:rsidRPr="00E14286" w14:paraId="04D8F8F0" w14:textId="77777777" w:rsidTr="00624734">
        <w:trPr>
          <w:trHeight w:val="288"/>
        </w:trPr>
        <w:tc>
          <w:tcPr>
            <w:tcW w:w="2473" w:type="pct"/>
          </w:tcPr>
          <w:p w14:paraId="11EEEF72" w14:textId="77777777" w:rsidR="00401178" w:rsidRPr="00E14286" w:rsidRDefault="00401178" w:rsidP="00C72B30">
            <w:pPr>
              <w:pStyle w:val="TH"/>
              <w:rPr>
                <w:rFonts w:asciiTheme="minorHAnsi" w:hAnsiTheme="minorHAnsi" w:cs="Arial"/>
                <w:color w:val="000000" w:themeColor="text1"/>
                <w:sz w:val="22"/>
                <w:szCs w:val="22"/>
                <w:lang w:val="hr-HR"/>
              </w:rPr>
            </w:pPr>
          </w:p>
        </w:tc>
        <w:tc>
          <w:tcPr>
            <w:tcW w:w="1265" w:type="pct"/>
            <w:gridSpan w:val="2"/>
            <w:vAlign w:val="bottom"/>
          </w:tcPr>
          <w:p w14:paraId="1664991F" w14:textId="77777777" w:rsidR="00401178" w:rsidRPr="00E14286" w:rsidRDefault="00401178" w:rsidP="00C72B30">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p>
        </w:tc>
        <w:tc>
          <w:tcPr>
            <w:tcW w:w="1262" w:type="pct"/>
            <w:gridSpan w:val="2"/>
            <w:vAlign w:val="bottom"/>
          </w:tcPr>
          <w:p w14:paraId="2C52F049" w14:textId="77777777" w:rsidR="00401178" w:rsidRPr="00E14286" w:rsidRDefault="00401178" w:rsidP="00C72B30">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Banka</w:t>
            </w:r>
          </w:p>
        </w:tc>
      </w:tr>
      <w:tr w:rsidR="00E14286" w:rsidRPr="00E14286" w14:paraId="2FAFF85F" w14:textId="77777777" w:rsidTr="00624734">
        <w:trPr>
          <w:trHeight w:val="120"/>
        </w:trPr>
        <w:tc>
          <w:tcPr>
            <w:tcW w:w="2473" w:type="pct"/>
          </w:tcPr>
          <w:p w14:paraId="12D2CF8E" w14:textId="77777777" w:rsidR="003A73AB" w:rsidRPr="00E14286" w:rsidRDefault="003A73AB" w:rsidP="00C72B30">
            <w:pPr>
              <w:pStyle w:val="TH"/>
              <w:rPr>
                <w:rFonts w:asciiTheme="minorHAnsi" w:hAnsiTheme="minorHAnsi" w:cs="Arial"/>
                <w:color w:val="000000" w:themeColor="text1"/>
                <w:sz w:val="22"/>
                <w:szCs w:val="22"/>
                <w:lang w:val="hr-HR"/>
              </w:rPr>
            </w:pPr>
          </w:p>
        </w:tc>
        <w:tc>
          <w:tcPr>
            <w:tcW w:w="632" w:type="pct"/>
            <w:vAlign w:val="bottom"/>
          </w:tcPr>
          <w:p w14:paraId="3C712F30" w14:textId="77777777" w:rsidR="003A73AB" w:rsidRPr="00E14286" w:rsidRDefault="00624734" w:rsidP="00C72B30">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33" w:type="pct"/>
            <w:vAlign w:val="bottom"/>
          </w:tcPr>
          <w:p w14:paraId="5D2C0B8B" w14:textId="77777777" w:rsidR="003A73AB" w:rsidRPr="00E14286" w:rsidRDefault="00624734" w:rsidP="00C72B30">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c>
          <w:tcPr>
            <w:tcW w:w="632" w:type="pct"/>
            <w:vAlign w:val="bottom"/>
          </w:tcPr>
          <w:p w14:paraId="7DC3BBCB" w14:textId="77777777" w:rsidR="003A73AB" w:rsidRPr="00E14286" w:rsidRDefault="00624734" w:rsidP="00C72B30">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30" w:type="pct"/>
            <w:vAlign w:val="bottom"/>
          </w:tcPr>
          <w:p w14:paraId="590854F4" w14:textId="77777777" w:rsidR="003A73AB" w:rsidRPr="00E14286" w:rsidRDefault="00624734" w:rsidP="00C72B30">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r>
      <w:tr w:rsidR="00E14286" w:rsidRPr="00E14286" w14:paraId="265F56A6" w14:textId="77777777" w:rsidTr="00624734">
        <w:trPr>
          <w:trHeight w:val="120"/>
        </w:trPr>
        <w:tc>
          <w:tcPr>
            <w:tcW w:w="2473" w:type="pct"/>
          </w:tcPr>
          <w:p w14:paraId="0CD8254A" w14:textId="77777777" w:rsidR="00C83C96" w:rsidRPr="00E14286" w:rsidRDefault="00C83C96" w:rsidP="00C72B30">
            <w:pPr>
              <w:pStyle w:val="TH"/>
              <w:rPr>
                <w:rFonts w:asciiTheme="minorHAnsi" w:hAnsiTheme="minorHAnsi" w:cs="Arial"/>
                <w:color w:val="000000" w:themeColor="text1"/>
                <w:sz w:val="22"/>
                <w:szCs w:val="22"/>
                <w:lang w:val="hr-HR"/>
              </w:rPr>
            </w:pPr>
          </w:p>
        </w:tc>
        <w:tc>
          <w:tcPr>
            <w:tcW w:w="632" w:type="pct"/>
          </w:tcPr>
          <w:p w14:paraId="5B1B3404" w14:textId="77777777" w:rsidR="00C83C96" w:rsidRPr="00E14286" w:rsidRDefault="00C83C96" w:rsidP="00C72B30">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33" w:type="pct"/>
          </w:tcPr>
          <w:p w14:paraId="3DA756C5" w14:textId="77777777" w:rsidR="00C83C96" w:rsidRPr="00E14286" w:rsidRDefault="00C83C96" w:rsidP="00C72B30">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32" w:type="pct"/>
          </w:tcPr>
          <w:p w14:paraId="57B88AD2" w14:textId="77777777" w:rsidR="00C83C96" w:rsidRPr="00E14286" w:rsidRDefault="00C83C96" w:rsidP="00C72B30">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30" w:type="pct"/>
          </w:tcPr>
          <w:p w14:paraId="5DB29086" w14:textId="77777777" w:rsidR="00C83C96" w:rsidRPr="00E14286" w:rsidRDefault="00C83C96" w:rsidP="00C72B30">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151EE4F9" w14:textId="77777777" w:rsidTr="00624734">
        <w:trPr>
          <w:trHeight w:val="57"/>
        </w:trPr>
        <w:tc>
          <w:tcPr>
            <w:tcW w:w="2473" w:type="pct"/>
          </w:tcPr>
          <w:p w14:paraId="328BDC59" w14:textId="77777777" w:rsidR="00C83C96" w:rsidRPr="00E14286" w:rsidRDefault="00C83C96" w:rsidP="00C72B30">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Neto dobit/(gubitak) od tečajnih razlika s osnova imovine nominirane u stranoj valuti:</w:t>
            </w:r>
          </w:p>
        </w:tc>
        <w:tc>
          <w:tcPr>
            <w:tcW w:w="632" w:type="pct"/>
          </w:tcPr>
          <w:p w14:paraId="3A910518" w14:textId="77777777" w:rsidR="00C83C96" w:rsidRPr="00E14286" w:rsidRDefault="00C83C96" w:rsidP="00C72B30">
            <w:pPr>
              <w:jc w:val="right"/>
              <w:rPr>
                <w:rFonts w:asciiTheme="minorHAnsi" w:hAnsiTheme="minorHAnsi" w:cs="Arial"/>
                <w:bCs/>
                <w:color w:val="000000" w:themeColor="text1"/>
                <w:sz w:val="22"/>
                <w:szCs w:val="22"/>
                <w:lang w:val="hr-HR"/>
              </w:rPr>
            </w:pPr>
          </w:p>
        </w:tc>
        <w:tc>
          <w:tcPr>
            <w:tcW w:w="633" w:type="pct"/>
          </w:tcPr>
          <w:p w14:paraId="687D3D7D" w14:textId="77777777" w:rsidR="00C83C96" w:rsidRPr="00E14286" w:rsidRDefault="00C83C96" w:rsidP="00C72B30">
            <w:pPr>
              <w:jc w:val="right"/>
              <w:rPr>
                <w:rFonts w:asciiTheme="minorHAnsi" w:hAnsiTheme="minorHAnsi" w:cs="Arial"/>
                <w:bCs/>
                <w:color w:val="000000" w:themeColor="text1"/>
                <w:sz w:val="22"/>
                <w:szCs w:val="22"/>
                <w:lang w:val="hr-HR"/>
              </w:rPr>
            </w:pPr>
          </w:p>
        </w:tc>
        <w:tc>
          <w:tcPr>
            <w:tcW w:w="632" w:type="pct"/>
            <w:vAlign w:val="bottom"/>
          </w:tcPr>
          <w:p w14:paraId="27ACC119" w14:textId="77777777" w:rsidR="00C83C96" w:rsidRPr="00E14286" w:rsidRDefault="00C83C96" w:rsidP="00C72B30">
            <w:pPr>
              <w:jc w:val="right"/>
              <w:rPr>
                <w:rFonts w:asciiTheme="minorHAnsi" w:hAnsiTheme="minorHAnsi" w:cs="Arial"/>
                <w:bCs/>
                <w:color w:val="000000" w:themeColor="text1"/>
                <w:sz w:val="22"/>
                <w:szCs w:val="22"/>
                <w:lang w:val="hr-HR"/>
              </w:rPr>
            </w:pPr>
          </w:p>
        </w:tc>
        <w:tc>
          <w:tcPr>
            <w:tcW w:w="630" w:type="pct"/>
            <w:vAlign w:val="bottom"/>
          </w:tcPr>
          <w:p w14:paraId="2978AA02" w14:textId="77777777" w:rsidR="00C83C96" w:rsidRPr="00E14286" w:rsidRDefault="00C83C96" w:rsidP="00C72B30">
            <w:pPr>
              <w:jc w:val="right"/>
              <w:rPr>
                <w:rFonts w:asciiTheme="minorHAnsi" w:hAnsiTheme="minorHAnsi" w:cs="Arial"/>
                <w:bCs/>
                <w:color w:val="000000" w:themeColor="text1"/>
                <w:sz w:val="22"/>
                <w:szCs w:val="22"/>
                <w:lang w:val="hr-HR"/>
              </w:rPr>
            </w:pPr>
          </w:p>
        </w:tc>
      </w:tr>
      <w:tr w:rsidR="00E14286" w:rsidRPr="00E14286" w14:paraId="243E86FF" w14:textId="77777777" w:rsidTr="00624734">
        <w:trPr>
          <w:trHeight w:val="280"/>
        </w:trPr>
        <w:tc>
          <w:tcPr>
            <w:tcW w:w="2473" w:type="pct"/>
            <w:vAlign w:val="center"/>
          </w:tcPr>
          <w:p w14:paraId="5D42DA8E"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Novčana sredstva, računi i depoziti kod banaka</w:t>
            </w:r>
          </w:p>
        </w:tc>
        <w:tc>
          <w:tcPr>
            <w:tcW w:w="632" w:type="pct"/>
            <w:tcBorders>
              <w:top w:val="nil"/>
              <w:left w:val="nil"/>
              <w:bottom w:val="nil"/>
              <w:right w:val="nil"/>
            </w:tcBorders>
            <w:shd w:val="clear" w:color="auto" w:fill="auto"/>
            <w:vAlign w:val="bottom"/>
          </w:tcPr>
          <w:p w14:paraId="68C758F8" w14:textId="77777777" w:rsidR="00624734" w:rsidRPr="00E14286" w:rsidRDefault="00F77C22" w:rsidP="00624734">
            <w:pPr>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9.473</w:t>
            </w:r>
          </w:p>
        </w:tc>
        <w:tc>
          <w:tcPr>
            <w:tcW w:w="633" w:type="pct"/>
            <w:tcBorders>
              <w:top w:val="nil"/>
              <w:left w:val="nil"/>
              <w:bottom w:val="nil"/>
              <w:right w:val="nil"/>
            </w:tcBorders>
            <w:shd w:val="clear" w:color="auto" w:fill="auto"/>
            <w:vAlign w:val="bottom"/>
          </w:tcPr>
          <w:p w14:paraId="42AD04B3" w14:textId="77777777" w:rsidR="00624734" w:rsidRPr="00E14286" w:rsidRDefault="00624734" w:rsidP="00624734">
            <w:pPr>
              <w:jc w:val="right"/>
              <w:rPr>
                <w:rFonts w:asciiTheme="minorHAnsi" w:hAnsiTheme="minorHAnsi" w:cs="Arial"/>
                <w:color w:val="000000" w:themeColor="text1"/>
                <w:sz w:val="22"/>
                <w:szCs w:val="22"/>
                <w:lang w:val="hr-HR"/>
              </w:rPr>
            </w:pPr>
            <w:r w:rsidRPr="00E14286">
              <w:rPr>
                <w:rFonts w:asciiTheme="minorHAnsi" w:hAnsiTheme="minorHAnsi"/>
                <w:color w:val="000000" w:themeColor="text1"/>
                <w:sz w:val="22"/>
                <w:szCs w:val="22"/>
                <w:lang w:val="hr-HR"/>
              </w:rPr>
              <w:t xml:space="preserve">1.732 </w:t>
            </w:r>
          </w:p>
        </w:tc>
        <w:tc>
          <w:tcPr>
            <w:tcW w:w="632" w:type="pct"/>
            <w:tcBorders>
              <w:top w:val="nil"/>
              <w:left w:val="nil"/>
              <w:bottom w:val="nil"/>
              <w:right w:val="nil"/>
            </w:tcBorders>
            <w:shd w:val="clear" w:color="auto" w:fill="auto"/>
            <w:vAlign w:val="bottom"/>
          </w:tcPr>
          <w:p w14:paraId="029A225E" w14:textId="77777777" w:rsidR="00624734" w:rsidRPr="00E14286" w:rsidRDefault="00DC2BEE"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9.473</w:t>
            </w:r>
          </w:p>
        </w:tc>
        <w:tc>
          <w:tcPr>
            <w:tcW w:w="630" w:type="pct"/>
            <w:tcBorders>
              <w:top w:val="nil"/>
              <w:left w:val="nil"/>
              <w:bottom w:val="nil"/>
              <w:right w:val="nil"/>
            </w:tcBorders>
            <w:shd w:val="clear" w:color="auto" w:fill="auto"/>
            <w:vAlign w:val="bottom"/>
          </w:tcPr>
          <w:p w14:paraId="6E2533BB"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1.732 </w:t>
            </w:r>
          </w:p>
        </w:tc>
      </w:tr>
      <w:tr w:rsidR="00E14286" w:rsidRPr="00E14286" w14:paraId="25C6F047" w14:textId="77777777" w:rsidTr="00624734">
        <w:trPr>
          <w:trHeight w:val="20"/>
        </w:trPr>
        <w:tc>
          <w:tcPr>
            <w:tcW w:w="2473" w:type="pct"/>
            <w:vAlign w:val="center"/>
          </w:tcPr>
          <w:p w14:paraId="0DCDAAFF" w14:textId="77777777" w:rsidR="00624734" w:rsidRPr="00E14286" w:rsidRDefault="00624734" w:rsidP="00624734">
            <w:pPr>
              <w:pStyle w:val="TT"/>
              <w:ind w:left="142" w:hanging="142"/>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Krediti financijskim institucijama i ostalim korisnicima</w:t>
            </w:r>
          </w:p>
        </w:tc>
        <w:tc>
          <w:tcPr>
            <w:tcW w:w="632" w:type="pct"/>
            <w:tcBorders>
              <w:top w:val="nil"/>
              <w:left w:val="nil"/>
              <w:bottom w:val="nil"/>
              <w:right w:val="nil"/>
            </w:tcBorders>
            <w:shd w:val="clear" w:color="auto" w:fill="auto"/>
            <w:vAlign w:val="bottom"/>
          </w:tcPr>
          <w:p w14:paraId="2625C19E" w14:textId="77777777" w:rsidR="00624734" w:rsidRPr="00E14286" w:rsidRDefault="00F77C22"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55.501</w:t>
            </w:r>
          </w:p>
        </w:tc>
        <w:tc>
          <w:tcPr>
            <w:tcW w:w="633" w:type="pct"/>
            <w:tcBorders>
              <w:top w:val="nil"/>
              <w:left w:val="nil"/>
              <w:bottom w:val="nil"/>
              <w:right w:val="nil"/>
            </w:tcBorders>
            <w:shd w:val="clear" w:color="auto" w:fill="auto"/>
            <w:vAlign w:val="bottom"/>
          </w:tcPr>
          <w:p w14:paraId="1181A118"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(159.219)</w:t>
            </w:r>
          </w:p>
        </w:tc>
        <w:tc>
          <w:tcPr>
            <w:tcW w:w="632" w:type="pct"/>
            <w:tcBorders>
              <w:top w:val="nil"/>
              <w:left w:val="nil"/>
              <w:bottom w:val="nil"/>
              <w:right w:val="nil"/>
            </w:tcBorders>
            <w:shd w:val="clear" w:color="auto" w:fill="auto"/>
            <w:vAlign w:val="bottom"/>
          </w:tcPr>
          <w:p w14:paraId="350DCF44" w14:textId="77777777" w:rsidR="00624734" w:rsidRPr="00E14286" w:rsidRDefault="00747273"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55.501</w:t>
            </w:r>
          </w:p>
        </w:tc>
        <w:tc>
          <w:tcPr>
            <w:tcW w:w="630" w:type="pct"/>
            <w:tcBorders>
              <w:top w:val="nil"/>
              <w:left w:val="nil"/>
              <w:bottom w:val="nil"/>
              <w:right w:val="nil"/>
            </w:tcBorders>
            <w:shd w:val="clear" w:color="auto" w:fill="auto"/>
            <w:vAlign w:val="bottom"/>
          </w:tcPr>
          <w:p w14:paraId="6DD52A5C"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(159.219)</w:t>
            </w:r>
          </w:p>
        </w:tc>
      </w:tr>
      <w:tr w:rsidR="00E14286" w:rsidRPr="00E14286" w14:paraId="40AA74E8" w14:textId="77777777" w:rsidTr="00624734">
        <w:trPr>
          <w:trHeight w:val="20"/>
        </w:trPr>
        <w:tc>
          <w:tcPr>
            <w:tcW w:w="2473" w:type="pct"/>
            <w:vAlign w:val="center"/>
          </w:tcPr>
          <w:p w14:paraId="5BFC9A26"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Financijska imovina po fer vrijednosti kroz dobit             </w:t>
            </w:r>
          </w:p>
          <w:p w14:paraId="04B29327"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ili gubitak</w:t>
            </w:r>
          </w:p>
        </w:tc>
        <w:tc>
          <w:tcPr>
            <w:tcW w:w="632" w:type="pct"/>
            <w:tcBorders>
              <w:top w:val="nil"/>
              <w:left w:val="nil"/>
              <w:bottom w:val="nil"/>
              <w:right w:val="nil"/>
            </w:tcBorders>
            <w:shd w:val="clear" w:color="auto" w:fill="auto"/>
            <w:vAlign w:val="bottom"/>
          </w:tcPr>
          <w:p w14:paraId="51C3EF7F" w14:textId="77777777" w:rsidR="00624734" w:rsidRPr="00E14286" w:rsidRDefault="00F77C22"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188</w:t>
            </w:r>
          </w:p>
        </w:tc>
        <w:tc>
          <w:tcPr>
            <w:tcW w:w="633" w:type="pct"/>
            <w:tcBorders>
              <w:top w:val="nil"/>
              <w:left w:val="nil"/>
              <w:bottom w:val="nil"/>
              <w:right w:val="nil"/>
            </w:tcBorders>
            <w:shd w:val="clear" w:color="auto" w:fill="auto"/>
            <w:vAlign w:val="bottom"/>
          </w:tcPr>
          <w:p w14:paraId="64C7BB0B"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 (4)</w:t>
            </w:r>
          </w:p>
        </w:tc>
        <w:tc>
          <w:tcPr>
            <w:tcW w:w="632" w:type="pct"/>
            <w:tcBorders>
              <w:top w:val="nil"/>
              <w:left w:val="nil"/>
              <w:bottom w:val="nil"/>
              <w:right w:val="nil"/>
            </w:tcBorders>
            <w:shd w:val="clear" w:color="auto" w:fill="auto"/>
            <w:vAlign w:val="bottom"/>
          </w:tcPr>
          <w:p w14:paraId="5D5F8204" w14:textId="77777777" w:rsidR="00624734" w:rsidRPr="00E14286" w:rsidRDefault="00747273"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188</w:t>
            </w:r>
          </w:p>
        </w:tc>
        <w:tc>
          <w:tcPr>
            <w:tcW w:w="630" w:type="pct"/>
            <w:tcBorders>
              <w:top w:val="nil"/>
              <w:left w:val="nil"/>
              <w:bottom w:val="nil"/>
              <w:right w:val="nil"/>
            </w:tcBorders>
            <w:shd w:val="clear" w:color="auto" w:fill="auto"/>
            <w:vAlign w:val="bottom"/>
          </w:tcPr>
          <w:p w14:paraId="340BB84F"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 </w:t>
            </w:r>
          </w:p>
        </w:tc>
      </w:tr>
      <w:tr w:rsidR="00E14286" w:rsidRPr="00E14286" w14:paraId="434B66C4" w14:textId="77777777" w:rsidTr="00624734">
        <w:trPr>
          <w:trHeight w:val="20"/>
        </w:trPr>
        <w:tc>
          <w:tcPr>
            <w:tcW w:w="2473" w:type="pct"/>
            <w:vAlign w:val="center"/>
          </w:tcPr>
          <w:p w14:paraId="6653C9B0"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Dužnički vrijednosni papiri po amortiziranom </w:t>
            </w:r>
          </w:p>
          <w:p w14:paraId="376D43DF"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trošku</w:t>
            </w:r>
          </w:p>
        </w:tc>
        <w:tc>
          <w:tcPr>
            <w:tcW w:w="632" w:type="pct"/>
            <w:tcBorders>
              <w:top w:val="nil"/>
              <w:left w:val="nil"/>
              <w:bottom w:val="nil"/>
              <w:right w:val="nil"/>
            </w:tcBorders>
            <w:shd w:val="clear" w:color="auto" w:fill="auto"/>
            <w:vAlign w:val="bottom"/>
          </w:tcPr>
          <w:p w14:paraId="75D1A12B" w14:textId="77777777" w:rsidR="00624734" w:rsidRPr="00E14286" w:rsidRDefault="00F77C22"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3</w:t>
            </w:r>
          </w:p>
        </w:tc>
        <w:tc>
          <w:tcPr>
            <w:tcW w:w="633" w:type="pct"/>
            <w:tcBorders>
              <w:top w:val="nil"/>
              <w:left w:val="nil"/>
              <w:bottom w:val="nil"/>
              <w:right w:val="nil"/>
            </w:tcBorders>
            <w:shd w:val="clear" w:color="auto" w:fill="auto"/>
            <w:vAlign w:val="bottom"/>
          </w:tcPr>
          <w:p w14:paraId="0620E2B0"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 (15)</w:t>
            </w:r>
          </w:p>
        </w:tc>
        <w:tc>
          <w:tcPr>
            <w:tcW w:w="632" w:type="pct"/>
            <w:tcBorders>
              <w:top w:val="nil"/>
              <w:left w:val="nil"/>
              <w:bottom w:val="nil"/>
              <w:right w:val="nil"/>
            </w:tcBorders>
            <w:shd w:val="clear" w:color="auto" w:fill="auto"/>
            <w:vAlign w:val="bottom"/>
          </w:tcPr>
          <w:p w14:paraId="36A53B5A" w14:textId="77777777" w:rsidR="00624734" w:rsidRPr="00E14286" w:rsidRDefault="00747273"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w:t>
            </w:r>
          </w:p>
        </w:tc>
        <w:tc>
          <w:tcPr>
            <w:tcW w:w="630" w:type="pct"/>
            <w:tcBorders>
              <w:top w:val="nil"/>
              <w:left w:val="nil"/>
              <w:bottom w:val="nil"/>
              <w:right w:val="nil"/>
            </w:tcBorders>
            <w:shd w:val="clear" w:color="auto" w:fill="auto"/>
            <w:vAlign w:val="bottom"/>
          </w:tcPr>
          <w:p w14:paraId="7BE2B51F"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 </w:t>
            </w:r>
          </w:p>
        </w:tc>
      </w:tr>
      <w:tr w:rsidR="00E14286" w:rsidRPr="00E14286" w14:paraId="1591C204" w14:textId="77777777" w:rsidTr="00624734">
        <w:trPr>
          <w:trHeight w:val="20"/>
        </w:trPr>
        <w:tc>
          <w:tcPr>
            <w:tcW w:w="2473" w:type="pct"/>
            <w:vAlign w:val="center"/>
          </w:tcPr>
          <w:p w14:paraId="3EB23476"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Financijska imovina po fer vrijednosti kroz</w:t>
            </w:r>
          </w:p>
          <w:p w14:paraId="559362BD"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ostalu sveobuhvatnu dobit</w:t>
            </w:r>
          </w:p>
        </w:tc>
        <w:tc>
          <w:tcPr>
            <w:tcW w:w="632" w:type="pct"/>
            <w:tcBorders>
              <w:top w:val="nil"/>
              <w:left w:val="nil"/>
              <w:bottom w:val="nil"/>
              <w:right w:val="nil"/>
            </w:tcBorders>
            <w:shd w:val="clear" w:color="auto" w:fill="auto"/>
            <w:vAlign w:val="bottom"/>
          </w:tcPr>
          <w:p w14:paraId="123FDEA1" w14:textId="77777777" w:rsidR="00624734" w:rsidRPr="00E14286" w:rsidRDefault="00F77C22"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689</w:t>
            </w:r>
          </w:p>
        </w:tc>
        <w:tc>
          <w:tcPr>
            <w:tcW w:w="633" w:type="pct"/>
            <w:tcBorders>
              <w:top w:val="nil"/>
              <w:left w:val="nil"/>
              <w:bottom w:val="nil"/>
              <w:right w:val="nil"/>
            </w:tcBorders>
            <w:shd w:val="clear" w:color="auto" w:fill="auto"/>
            <w:vAlign w:val="bottom"/>
          </w:tcPr>
          <w:p w14:paraId="374C8488"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(8.695)</w:t>
            </w:r>
          </w:p>
        </w:tc>
        <w:tc>
          <w:tcPr>
            <w:tcW w:w="632" w:type="pct"/>
            <w:tcBorders>
              <w:top w:val="nil"/>
              <w:left w:val="nil"/>
              <w:bottom w:val="nil"/>
              <w:right w:val="nil"/>
            </w:tcBorders>
            <w:shd w:val="clear" w:color="auto" w:fill="auto"/>
            <w:vAlign w:val="bottom"/>
          </w:tcPr>
          <w:p w14:paraId="0D85182C" w14:textId="77777777" w:rsidR="00624734" w:rsidRPr="00E14286" w:rsidRDefault="00747273"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653</w:t>
            </w:r>
          </w:p>
        </w:tc>
        <w:tc>
          <w:tcPr>
            <w:tcW w:w="630" w:type="pct"/>
            <w:tcBorders>
              <w:top w:val="nil"/>
              <w:left w:val="nil"/>
              <w:bottom w:val="nil"/>
              <w:right w:val="nil"/>
            </w:tcBorders>
            <w:shd w:val="clear" w:color="auto" w:fill="auto"/>
            <w:vAlign w:val="bottom"/>
          </w:tcPr>
          <w:p w14:paraId="45FCFD64"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 (8.570)</w:t>
            </w:r>
          </w:p>
        </w:tc>
      </w:tr>
      <w:tr w:rsidR="00E14286" w:rsidRPr="00E14286" w14:paraId="0CCD2951" w14:textId="77777777" w:rsidTr="00624734">
        <w:trPr>
          <w:trHeight w:val="20"/>
        </w:trPr>
        <w:tc>
          <w:tcPr>
            <w:tcW w:w="2473" w:type="pct"/>
            <w:vAlign w:val="center"/>
          </w:tcPr>
          <w:p w14:paraId="13CCE162"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Ostalo</w:t>
            </w:r>
          </w:p>
        </w:tc>
        <w:tc>
          <w:tcPr>
            <w:tcW w:w="632" w:type="pct"/>
            <w:tcBorders>
              <w:top w:val="nil"/>
              <w:left w:val="nil"/>
              <w:bottom w:val="single" w:sz="4" w:space="0" w:color="auto"/>
              <w:right w:val="nil"/>
            </w:tcBorders>
            <w:shd w:val="clear" w:color="auto" w:fill="auto"/>
            <w:vAlign w:val="bottom"/>
          </w:tcPr>
          <w:p w14:paraId="35EF1C7B" w14:textId="77777777" w:rsidR="00624734" w:rsidRPr="00E14286" w:rsidRDefault="00F77C22"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1.483</w:t>
            </w:r>
          </w:p>
        </w:tc>
        <w:tc>
          <w:tcPr>
            <w:tcW w:w="633" w:type="pct"/>
            <w:tcBorders>
              <w:top w:val="nil"/>
              <w:left w:val="nil"/>
              <w:bottom w:val="single" w:sz="4" w:space="0" w:color="auto"/>
              <w:right w:val="nil"/>
            </w:tcBorders>
            <w:shd w:val="clear" w:color="auto" w:fill="auto"/>
            <w:vAlign w:val="bottom"/>
          </w:tcPr>
          <w:p w14:paraId="31247725"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1.170 </w:t>
            </w:r>
          </w:p>
        </w:tc>
        <w:tc>
          <w:tcPr>
            <w:tcW w:w="632" w:type="pct"/>
            <w:tcBorders>
              <w:top w:val="nil"/>
              <w:left w:val="nil"/>
              <w:bottom w:val="single" w:sz="4" w:space="0" w:color="auto"/>
              <w:right w:val="nil"/>
            </w:tcBorders>
            <w:shd w:val="clear" w:color="auto" w:fill="auto"/>
            <w:vAlign w:val="bottom"/>
          </w:tcPr>
          <w:p w14:paraId="5EFBA5D3" w14:textId="77777777" w:rsidR="00624734" w:rsidRPr="00E14286" w:rsidRDefault="00747273"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1.484</w:t>
            </w:r>
          </w:p>
        </w:tc>
        <w:tc>
          <w:tcPr>
            <w:tcW w:w="630" w:type="pct"/>
            <w:tcBorders>
              <w:top w:val="nil"/>
              <w:left w:val="nil"/>
              <w:bottom w:val="single" w:sz="4" w:space="0" w:color="auto"/>
              <w:right w:val="nil"/>
            </w:tcBorders>
            <w:shd w:val="clear" w:color="auto" w:fill="auto"/>
            <w:vAlign w:val="bottom"/>
          </w:tcPr>
          <w:p w14:paraId="77157241"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1.170 </w:t>
            </w:r>
          </w:p>
        </w:tc>
      </w:tr>
      <w:tr w:rsidR="00E14286" w:rsidRPr="00E14286" w14:paraId="3DD001A7" w14:textId="77777777" w:rsidTr="00624734">
        <w:trPr>
          <w:trHeight w:val="118"/>
        </w:trPr>
        <w:tc>
          <w:tcPr>
            <w:tcW w:w="2473" w:type="pct"/>
          </w:tcPr>
          <w:p w14:paraId="35B6CC16" w14:textId="77777777" w:rsidR="00624734" w:rsidRPr="00E14286" w:rsidRDefault="00624734" w:rsidP="00624734">
            <w:pPr>
              <w:pStyle w:val="TT"/>
              <w:spacing w:line="360" w:lineRule="auto"/>
              <w:rPr>
                <w:rFonts w:asciiTheme="minorHAnsi" w:hAnsiTheme="minorHAnsi" w:cs="Arial"/>
                <w:color w:val="000000" w:themeColor="text1"/>
                <w:sz w:val="22"/>
                <w:szCs w:val="22"/>
                <w:lang w:val="hr-HR"/>
              </w:rPr>
            </w:pPr>
          </w:p>
        </w:tc>
        <w:tc>
          <w:tcPr>
            <w:tcW w:w="632" w:type="pct"/>
            <w:tcBorders>
              <w:top w:val="single" w:sz="4" w:space="0" w:color="auto"/>
              <w:bottom w:val="single" w:sz="4" w:space="0" w:color="auto"/>
            </w:tcBorders>
            <w:vAlign w:val="bottom"/>
          </w:tcPr>
          <w:p w14:paraId="40C042A8" w14:textId="77777777" w:rsidR="00624734" w:rsidRPr="00E14286" w:rsidRDefault="00F77C22"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67.337</w:t>
            </w:r>
          </w:p>
        </w:tc>
        <w:tc>
          <w:tcPr>
            <w:tcW w:w="633" w:type="pct"/>
            <w:tcBorders>
              <w:top w:val="single" w:sz="4" w:space="0" w:color="auto"/>
              <w:bottom w:val="single" w:sz="4" w:space="0" w:color="auto"/>
            </w:tcBorders>
            <w:vAlign w:val="bottom"/>
          </w:tcPr>
          <w:p w14:paraId="2AC9F8A1"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s="Arial"/>
                <w:bCs/>
                <w:color w:val="000000" w:themeColor="text1"/>
                <w:sz w:val="22"/>
                <w:szCs w:val="22"/>
                <w:lang w:val="hr-HR"/>
              </w:rPr>
              <w:t>(165.031)</w:t>
            </w:r>
          </w:p>
        </w:tc>
        <w:tc>
          <w:tcPr>
            <w:tcW w:w="632" w:type="pct"/>
            <w:tcBorders>
              <w:top w:val="single" w:sz="4" w:space="0" w:color="auto"/>
              <w:bottom w:val="single" w:sz="4" w:space="0" w:color="auto"/>
            </w:tcBorders>
            <w:vAlign w:val="bottom"/>
          </w:tcPr>
          <w:p w14:paraId="21540AE9" w14:textId="77777777" w:rsidR="00624734" w:rsidRPr="00E14286" w:rsidRDefault="00747273"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67.299</w:t>
            </w:r>
          </w:p>
        </w:tc>
        <w:tc>
          <w:tcPr>
            <w:tcW w:w="630" w:type="pct"/>
            <w:tcBorders>
              <w:top w:val="single" w:sz="4" w:space="0" w:color="auto"/>
              <w:bottom w:val="single" w:sz="4" w:space="0" w:color="auto"/>
            </w:tcBorders>
            <w:vAlign w:val="bottom"/>
          </w:tcPr>
          <w:p w14:paraId="30335EFE"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s="Arial"/>
                <w:bCs/>
                <w:color w:val="000000" w:themeColor="text1"/>
                <w:sz w:val="22"/>
                <w:szCs w:val="22"/>
                <w:lang w:val="hr-HR"/>
              </w:rPr>
              <w:t>(164.887)</w:t>
            </w:r>
          </w:p>
        </w:tc>
      </w:tr>
      <w:tr w:rsidR="00E14286" w:rsidRPr="00E14286" w14:paraId="60EEB728" w14:textId="77777777" w:rsidTr="00624734">
        <w:trPr>
          <w:trHeight w:val="20"/>
        </w:trPr>
        <w:tc>
          <w:tcPr>
            <w:tcW w:w="2473" w:type="pct"/>
          </w:tcPr>
          <w:p w14:paraId="6FDC332A"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Neto dobit/(gubitak) od tečajnih razlika s osnova obveza nominiranih u stranoj valuti:</w:t>
            </w:r>
          </w:p>
        </w:tc>
        <w:tc>
          <w:tcPr>
            <w:tcW w:w="632" w:type="pct"/>
            <w:tcBorders>
              <w:top w:val="single" w:sz="4" w:space="0" w:color="auto"/>
            </w:tcBorders>
            <w:vAlign w:val="bottom"/>
          </w:tcPr>
          <w:p w14:paraId="6DA3C7BE" w14:textId="77777777" w:rsidR="00624734" w:rsidRPr="00E14286" w:rsidRDefault="00624734" w:rsidP="00624734">
            <w:pPr>
              <w:jc w:val="right"/>
              <w:rPr>
                <w:rFonts w:asciiTheme="minorHAnsi" w:hAnsiTheme="minorHAnsi" w:cs="Arial"/>
                <w:bCs/>
                <w:color w:val="000000" w:themeColor="text1"/>
                <w:sz w:val="22"/>
                <w:szCs w:val="22"/>
                <w:lang w:val="hr-HR"/>
              </w:rPr>
            </w:pPr>
          </w:p>
        </w:tc>
        <w:tc>
          <w:tcPr>
            <w:tcW w:w="633" w:type="pct"/>
            <w:tcBorders>
              <w:top w:val="single" w:sz="4" w:space="0" w:color="auto"/>
            </w:tcBorders>
            <w:vAlign w:val="bottom"/>
          </w:tcPr>
          <w:p w14:paraId="3F32BD08" w14:textId="77777777" w:rsidR="00624734" w:rsidRPr="00E14286" w:rsidRDefault="00624734" w:rsidP="00624734">
            <w:pPr>
              <w:jc w:val="right"/>
              <w:rPr>
                <w:rFonts w:asciiTheme="minorHAnsi" w:hAnsiTheme="minorHAnsi" w:cs="Arial"/>
                <w:bCs/>
                <w:color w:val="000000" w:themeColor="text1"/>
                <w:sz w:val="22"/>
                <w:szCs w:val="22"/>
                <w:lang w:val="hr-HR"/>
              </w:rPr>
            </w:pPr>
          </w:p>
        </w:tc>
        <w:tc>
          <w:tcPr>
            <w:tcW w:w="632" w:type="pct"/>
            <w:tcBorders>
              <w:top w:val="single" w:sz="4" w:space="0" w:color="auto"/>
            </w:tcBorders>
            <w:vAlign w:val="bottom"/>
          </w:tcPr>
          <w:p w14:paraId="188AC33C" w14:textId="77777777" w:rsidR="00624734" w:rsidRPr="00E14286" w:rsidRDefault="00624734" w:rsidP="00624734">
            <w:pPr>
              <w:jc w:val="right"/>
              <w:rPr>
                <w:rFonts w:asciiTheme="minorHAnsi" w:hAnsiTheme="minorHAnsi" w:cs="Arial"/>
                <w:bCs/>
                <w:color w:val="000000" w:themeColor="text1"/>
                <w:sz w:val="22"/>
                <w:szCs w:val="22"/>
                <w:lang w:val="hr-HR"/>
              </w:rPr>
            </w:pPr>
          </w:p>
        </w:tc>
        <w:tc>
          <w:tcPr>
            <w:tcW w:w="630" w:type="pct"/>
            <w:tcBorders>
              <w:top w:val="single" w:sz="4" w:space="0" w:color="auto"/>
            </w:tcBorders>
            <w:vAlign w:val="bottom"/>
          </w:tcPr>
          <w:p w14:paraId="1E709AC8" w14:textId="77777777" w:rsidR="00624734" w:rsidRPr="00E14286" w:rsidRDefault="00624734" w:rsidP="00624734">
            <w:pPr>
              <w:jc w:val="right"/>
              <w:rPr>
                <w:rFonts w:asciiTheme="minorHAnsi" w:hAnsiTheme="minorHAnsi" w:cs="Arial"/>
                <w:bCs/>
                <w:color w:val="000000" w:themeColor="text1"/>
                <w:sz w:val="22"/>
                <w:szCs w:val="22"/>
                <w:lang w:val="hr-HR"/>
              </w:rPr>
            </w:pPr>
          </w:p>
        </w:tc>
      </w:tr>
      <w:tr w:rsidR="00E14286" w:rsidRPr="00E14286" w14:paraId="5858CD27" w14:textId="77777777" w:rsidTr="00624734">
        <w:trPr>
          <w:trHeight w:val="151"/>
        </w:trPr>
        <w:tc>
          <w:tcPr>
            <w:tcW w:w="2473" w:type="pct"/>
          </w:tcPr>
          <w:p w14:paraId="40F564D4"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Obveze po depozitima</w:t>
            </w:r>
          </w:p>
        </w:tc>
        <w:tc>
          <w:tcPr>
            <w:tcW w:w="632" w:type="pct"/>
            <w:tcBorders>
              <w:top w:val="nil"/>
              <w:left w:val="nil"/>
              <w:bottom w:val="nil"/>
              <w:right w:val="nil"/>
            </w:tcBorders>
            <w:shd w:val="clear" w:color="auto" w:fill="auto"/>
            <w:vAlign w:val="bottom"/>
          </w:tcPr>
          <w:p w14:paraId="2129F70E" w14:textId="77777777" w:rsidR="00624734" w:rsidRPr="00E14286" w:rsidRDefault="00F77C22"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1.547</w:t>
            </w:r>
          </w:p>
        </w:tc>
        <w:tc>
          <w:tcPr>
            <w:tcW w:w="633" w:type="pct"/>
            <w:tcBorders>
              <w:top w:val="nil"/>
              <w:left w:val="nil"/>
              <w:bottom w:val="nil"/>
              <w:right w:val="nil"/>
            </w:tcBorders>
            <w:shd w:val="clear" w:color="auto" w:fill="auto"/>
            <w:vAlign w:val="bottom"/>
          </w:tcPr>
          <w:p w14:paraId="61F785FD"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4.836 </w:t>
            </w:r>
          </w:p>
        </w:tc>
        <w:tc>
          <w:tcPr>
            <w:tcW w:w="632" w:type="pct"/>
            <w:tcBorders>
              <w:top w:val="nil"/>
              <w:left w:val="nil"/>
              <w:bottom w:val="nil"/>
              <w:right w:val="nil"/>
            </w:tcBorders>
            <w:shd w:val="clear" w:color="auto" w:fill="auto"/>
            <w:vAlign w:val="bottom"/>
          </w:tcPr>
          <w:p w14:paraId="6FDC13B3" w14:textId="77777777" w:rsidR="00624734" w:rsidRPr="00E14286" w:rsidRDefault="00B04508"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1.547</w:t>
            </w:r>
          </w:p>
        </w:tc>
        <w:tc>
          <w:tcPr>
            <w:tcW w:w="630" w:type="pct"/>
            <w:tcBorders>
              <w:top w:val="nil"/>
              <w:left w:val="nil"/>
              <w:bottom w:val="nil"/>
              <w:right w:val="nil"/>
            </w:tcBorders>
            <w:shd w:val="clear" w:color="auto" w:fill="auto"/>
            <w:vAlign w:val="bottom"/>
          </w:tcPr>
          <w:p w14:paraId="68EC9D3B"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4.836</w:t>
            </w:r>
          </w:p>
        </w:tc>
      </w:tr>
      <w:tr w:rsidR="00E14286" w:rsidRPr="00E14286" w14:paraId="1AA41FF4" w14:textId="77777777" w:rsidTr="00624734">
        <w:trPr>
          <w:trHeight w:val="20"/>
        </w:trPr>
        <w:tc>
          <w:tcPr>
            <w:tcW w:w="2473" w:type="pct"/>
          </w:tcPr>
          <w:p w14:paraId="61C34082" w14:textId="77777777" w:rsidR="00624734" w:rsidRPr="00E14286" w:rsidRDefault="00624734" w:rsidP="00624734">
            <w:pPr>
              <w:pStyle w:val="TT"/>
              <w:ind w:left="142" w:hanging="142"/>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Obveze po kreditima i izdanim dugoročnim  vrijednosnim papirima</w:t>
            </w:r>
          </w:p>
        </w:tc>
        <w:tc>
          <w:tcPr>
            <w:tcW w:w="632" w:type="pct"/>
            <w:tcBorders>
              <w:top w:val="nil"/>
              <w:left w:val="nil"/>
              <w:right w:val="nil"/>
            </w:tcBorders>
            <w:shd w:val="clear" w:color="auto" w:fill="auto"/>
            <w:vAlign w:val="bottom"/>
          </w:tcPr>
          <w:p w14:paraId="1A8EB849" w14:textId="77777777" w:rsidR="00624734" w:rsidRPr="00E14286" w:rsidRDefault="00F77C22"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(71.212)</w:t>
            </w:r>
          </w:p>
        </w:tc>
        <w:tc>
          <w:tcPr>
            <w:tcW w:w="633" w:type="pct"/>
            <w:tcBorders>
              <w:top w:val="nil"/>
              <w:left w:val="nil"/>
              <w:right w:val="nil"/>
            </w:tcBorders>
            <w:shd w:val="clear" w:color="auto" w:fill="auto"/>
            <w:vAlign w:val="bottom"/>
          </w:tcPr>
          <w:p w14:paraId="70408210"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 xml:space="preserve">178.007 </w:t>
            </w:r>
          </w:p>
        </w:tc>
        <w:tc>
          <w:tcPr>
            <w:tcW w:w="632" w:type="pct"/>
            <w:tcBorders>
              <w:top w:val="nil"/>
              <w:left w:val="nil"/>
              <w:right w:val="nil"/>
            </w:tcBorders>
            <w:shd w:val="clear" w:color="auto" w:fill="auto"/>
            <w:vAlign w:val="bottom"/>
          </w:tcPr>
          <w:p w14:paraId="75CA8CD5" w14:textId="77777777" w:rsidR="00624734" w:rsidRPr="00E14286" w:rsidRDefault="00B04508"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(71.212)</w:t>
            </w:r>
          </w:p>
        </w:tc>
        <w:tc>
          <w:tcPr>
            <w:tcW w:w="630" w:type="pct"/>
            <w:tcBorders>
              <w:top w:val="nil"/>
              <w:left w:val="nil"/>
              <w:right w:val="nil"/>
            </w:tcBorders>
            <w:shd w:val="clear" w:color="auto" w:fill="auto"/>
            <w:vAlign w:val="bottom"/>
          </w:tcPr>
          <w:p w14:paraId="7689AC4E"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178.007</w:t>
            </w:r>
          </w:p>
        </w:tc>
      </w:tr>
      <w:tr w:rsidR="00E14286" w:rsidRPr="00E14286" w14:paraId="4885AAAE" w14:textId="77777777" w:rsidTr="00624734">
        <w:trPr>
          <w:trHeight w:val="120"/>
        </w:trPr>
        <w:tc>
          <w:tcPr>
            <w:tcW w:w="2473" w:type="pct"/>
          </w:tcPr>
          <w:p w14:paraId="256A919C" w14:textId="77777777" w:rsidR="00624734" w:rsidRPr="00E14286" w:rsidRDefault="00624734" w:rsidP="0062473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   Ostalo</w:t>
            </w:r>
          </w:p>
        </w:tc>
        <w:tc>
          <w:tcPr>
            <w:tcW w:w="632" w:type="pct"/>
            <w:tcBorders>
              <w:top w:val="nil"/>
              <w:left w:val="nil"/>
              <w:bottom w:val="single" w:sz="4" w:space="0" w:color="auto"/>
              <w:right w:val="nil"/>
            </w:tcBorders>
            <w:shd w:val="clear" w:color="auto" w:fill="auto"/>
            <w:vAlign w:val="bottom"/>
          </w:tcPr>
          <w:p w14:paraId="0460C978" w14:textId="77777777" w:rsidR="00624734" w:rsidRPr="00E14286" w:rsidRDefault="00F77C22"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(574)</w:t>
            </w:r>
          </w:p>
        </w:tc>
        <w:tc>
          <w:tcPr>
            <w:tcW w:w="633" w:type="pct"/>
            <w:tcBorders>
              <w:top w:val="nil"/>
              <w:left w:val="nil"/>
              <w:bottom w:val="single" w:sz="4" w:space="0" w:color="auto"/>
              <w:right w:val="nil"/>
            </w:tcBorders>
            <w:shd w:val="clear" w:color="auto" w:fill="auto"/>
            <w:vAlign w:val="bottom"/>
          </w:tcPr>
          <w:p w14:paraId="101DB220"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(1.483)</w:t>
            </w:r>
          </w:p>
        </w:tc>
        <w:tc>
          <w:tcPr>
            <w:tcW w:w="632" w:type="pct"/>
            <w:tcBorders>
              <w:top w:val="nil"/>
              <w:left w:val="nil"/>
              <w:bottom w:val="single" w:sz="4" w:space="0" w:color="auto"/>
              <w:right w:val="nil"/>
            </w:tcBorders>
            <w:shd w:val="clear" w:color="auto" w:fill="auto"/>
            <w:vAlign w:val="bottom"/>
          </w:tcPr>
          <w:p w14:paraId="5E472B92" w14:textId="77777777" w:rsidR="00624734" w:rsidRPr="00E14286" w:rsidRDefault="00B04508" w:rsidP="00624734">
            <w:pPr>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(579)</w:t>
            </w:r>
          </w:p>
        </w:tc>
        <w:tc>
          <w:tcPr>
            <w:tcW w:w="630" w:type="pct"/>
            <w:tcBorders>
              <w:top w:val="nil"/>
              <w:left w:val="nil"/>
              <w:bottom w:val="single" w:sz="4" w:space="0" w:color="auto"/>
              <w:right w:val="nil"/>
            </w:tcBorders>
            <w:shd w:val="clear" w:color="auto" w:fill="auto"/>
            <w:vAlign w:val="bottom"/>
          </w:tcPr>
          <w:p w14:paraId="6B5F77D9" w14:textId="77777777" w:rsidR="00624734" w:rsidRPr="00E14286" w:rsidRDefault="00624734" w:rsidP="00624734">
            <w:pPr>
              <w:jc w:val="right"/>
              <w:rPr>
                <w:rFonts w:asciiTheme="minorHAnsi" w:hAnsiTheme="minorHAnsi" w:cs="Arial"/>
                <w:bCs/>
                <w:color w:val="000000" w:themeColor="text1"/>
                <w:sz w:val="22"/>
                <w:szCs w:val="22"/>
                <w:lang w:val="hr-HR"/>
              </w:rPr>
            </w:pPr>
            <w:r w:rsidRPr="00E14286">
              <w:rPr>
                <w:rFonts w:asciiTheme="minorHAnsi" w:hAnsiTheme="minorHAnsi"/>
                <w:color w:val="000000" w:themeColor="text1"/>
                <w:sz w:val="22"/>
                <w:szCs w:val="22"/>
                <w:lang w:val="hr-HR"/>
              </w:rPr>
              <w:t>(1.397)</w:t>
            </w:r>
          </w:p>
        </w:tc>
      </w:tr>
      <w:tr w:rsidR="00E14286" w:rsidRPr="00E14286" w14:paraId="6849B2EA" w14:textId="77777777" w:rsidTr="00624734">
        <w:trPr>
          <w:trHeight w:val="121"/>
        </w:trPr>
        <w:tc>
          <w:tcPr>
            <w:tcW w:w="2473" w:type="pct"/>
          </w:tcPr>
          <w:p w14:paraId="4AF1AFF3" w14:textId="77777777" w:rsidR="00624734" w:rsidRPr="00E14286" w:rsidRDefault="00624734" w:rsidP="00624734">
            <w:pPr>
              <w:pStyle w:val="TT"/>
              <w:spacing w:line="360" w:lineRule="auto"/>
              <w:rPr>
                <w:rFonts w:asciiTheme="minorHAnsi" w:hAnsiTheme="minorHAnsi" w:cs="Arial"/>
                <w:i/>
                <w:color w:val="000000" w:themeColor="text1"/>
                <w:sz w:val="22"/>
                <w:szCs w:val="22"/>
                <w:lang w:val="hr-HR"/>
              </w:rPr>
            </w:pPr>
          </w:p>
        </w:tc>
        <w:tc>
          <w:tcPr>
            <w:tcW w:w="632" w:type="pct"/>
            <w:tcBorders>
              <w:top w:val="single" w:sz="4" w:space="0" w:color="auto"/>
              <w:left w:val="nil"/>
              <w:bottom w:val="single" w:sz="4" w:space="0" w:color="auto"/>
              <w:right w:val="nil"/>
            </w:tcBorders>
            <w:shd w:val="clear" w:color="auto" w:fill="auto"/>
            <w:vAlign w:val="bottom"/>
          </w:tcPr>
          <w:p w14:paraId="34F7D5D8" w14:textId="77777777" w:rsidR="00624734" w:rsidRPr="00E14286" w:rsidRDefault="00F77C22" w:rsidP="00624734">
            <w:pPr>
              <w:jc w:val="right"/>
              <w:rPr>
                <w:rFonts w:asciiTheme="minorHAnsi" w:hAnsiTheme="minorHAnsi" w:cs="Arial"/>
                <w:bCs/>
                <w:noProof/>
                <w:color w:val="000000" w:themeColor="text1"/>
                <w:sz w:val="22"/>
                <w:szCs w:val="22"/>
                <w:lang w:val="hr-HR" w:eastAsia="hr-HR"/>
              </w:rPr>
            </w:pPr>
            <w:r>
              <w:rPr>
                <w:rFonts w:asciiTheme="minorHAnsi" w:hAnsiTheme="minorHAnsi" w:cs="Arial"/>
                <w:bCs/>
                <w:noProof/>
                <w:color w:val="000000" w:themeColor="text1"/>
                <w:sz w:val="22"/>
                <w:szCs w:val="22"/>
                <w:lang w:val="hr-HR" w:eastAsia="hr-HR"/>
              </w:rPr>
              <w:t>(70.239)</w:t>
            </w:r>
          </w:p>
        </w:tc>
        <w:tc>
          <w:tcPr>
            <w:tcW w:w="633" w:type="pct"/>
            <w:tcBorders>
              <w:top w:val="single" w:sz="4" w:space="0" w:color="auto"/>
              <w:left w:val="nil"/>
              <w:bottom w:val="single" w:sz="4" w:space="0" w:color="auto"/>
              <w:right w:val="nil"/>
            </w:tcBorders>
            <w:shd w:val="clear" w:color="auto" w:fill="auto"/>
            <w:vAlign w:val="bottom"/>
          </w:tcPr>
          <w:p w14:paraId="22D38DC5" w14:textId="77777777" w:rsidR="00624734" w:rsidRPr="00E14286" w:rsidRDefault="00624734" w:rsidP="00624734">
            <w:pPr>
              <w:jc w:val="right"/>
              <w:rPr>
                <w:rFonts w:asciiTheme="minorHAnsi" w:hAnsiTheme="minorHAnsi" w:cs="Arial"/>
                <w:bCs/>
                <w:noProof/>
                <w:color w:val="000000" w:themeColor="text1"/>
                <w:sz w:val="22"/>
                <w:szCs w:val="22"/>
                <w:lang w:val="hr-HR" w:eastAsia="hr-HR"/>
              </w:rPr>
            </w:pPr>
            <w:r w:rsidRPr="00E14286">
              <w:rPr>
                <w:rFonts w:asciiTheme="minorHAnsi" w:hAnsiTheme="minorHAnsi" w:cs="Arial"/>
                <w:bCs/>
                <w:noProof/>
                <w:color w:val="000000" w:themeColor="text1"/>
                <w:sz w:val="22"/>
                <w:szCs w:val="22"/>
                <w:lang w:val="hr-HR" w:eastAsia="hr-HR"/>
              </w:rPr>
              <w:t>181.360</w:t>
            </w:r>
          </w:p>
        </w:tc>
        <w:tc>
          <w:tcPr>
            <w:tcW w:w="632" w:type="pct"/>
            <w:tcBorders>
              <w:top w:val="single" w:sz="4" w:space="0" w:color="auto"/>
              <w:left w:val="nil"/>
              <w:bottom w:val="single" w:sz="4" w:space="0" w:color="auto"/>
              <w:right w:val="nil"/>
            </w:tcBorders>
            <w:shd w:val="clear" w:color="auto" w:fill="auto"/>
            <w:vAlign w:val="bottom"/>
          </w:tcPr>
          <w:p w14:paraId="28F2914A" w14:textId="77777777" w:rsidR="00624734" w:rsidRPr="00E14286" w:rsidRDefault="00B04508" w:rsidP="00624734">
            <w:pPr>
              <w:jc w:val="right"/>
              <w:rPr>
                <w:rFonts w:asciiTheme="minorHAnsi" w:hAnsiTheme="minorHAnsi" w:cs="Arial"/>
                <w:bCs/>
                <w:noProof/>
                <w:color w:val="000000" w:themeColor="text1"/>
                <w:sz w:val="22"/>
                <w:szCs w:val="22"/>
                <w:lang w:val="hr-HR" w:eastAsia="hr-HR"/>
              </w:rPr>
            </w:pPr>
            <w:r>
              <w:rPr>
                <w:rFonts w:asciiTheme="minorHAnsi" w:hAnsiTheme="minorHAnsi" w:cs="Arial"/>
                <w:bCs/>
                <w:noProof/>
                <w:color w:val="000000" w:themeColor="text1"/>
                <w:sz w:val="22"/>
                <w:szCs w:val="22"/>
                <w:lang w:val="hr-HR" w:eastAsia="hr-HR"/>
              </w:rPr>
              <w:t>(70.244)</w:t>
            </w:r>
          </w:p>
        </w:tc>
        <w:tc>
          <w:tcPr>
            <w:tcW w:w="630" w:type="pct"/>
            <w:tcBorders>
              <w:top w:val="single" w:sz="4" w:space="0" w:color="auto"/>
              <w:left w:val="nil"/>
              <w:bottom w:val="single" w:sz="4" w:space="0" w:color="auto"/>
              <w:right w:val="nil"/>
            </w:tcBorders>
            <w:shd w:val="clear" w:color="auto" w:fill="auto"/>
            <w:vAlign w:val="bottom"/>
          </w:tcPr>
          <w:p w14:paraId="7CBC8BBC" w14:textId="77777777" w:rsidR="00624734" w:rsidRPr="00E14286" w:rsidRDefault="00624734" w:rsidP="00624734">
            <w:pPr>
              <w:jc w:val="right"/>
              <w:rPr>
                <w:rFonts w:asciiTheme="minorHAnsi" w:hAnsiTheme="minorHAnsi" w:cs="Arial"/>
                <w:bCs/>
                <w:noProof/>
                <w:color w:val="000000" w:themeColor="text1"/>
                <w:sz w:val="22"/>
                <w:szCs w:val="22"/>
                <w:lang w:val="hr-HR" w:eastAsia="hr-HR"/>
              </w:rPr>
            </w:pPr>
            <w:r w:rsidRPr="00E14286">
              <w:rPr>
                <w:rFonts w:asciiTheme="minorHAnsi" w:hAnsiTheme="minorHAnsi" w:cs="Arial"/>
                <w:bCs/>
                <w:noProof/>
                <w:color w:val="000000" w:themeColor="text1"/>
                <w:sz w:val="22"/>
                <w:szCs w:val="22"/>
                <w:lang w:val="hr-HR" w:eastAsia="hr-HR"/>
              </w:rPr>
              <w:t>181.446</w:t>
            </w:r>
          </w:p>
        </w:tc>
      </w:tr>
      <w:tr w:rsidR="00E14286" w:rsidRPr="00E14286" w14:paraId="004DFD00" w14:textId="77777777" w:rsidTr="00624734">
        <w:trPr>
          <w:trHeight w:val="120"/>
        </w:trPr>
        <w:tc>
          <w:tcPr>
            <w:tcW w:w="2473" w:type="pct"/>
          </w:tcPr>
          <w:p w14:paraId="6E61B284" w14:textId="77777777" w:rsidR="00624734" w:rsidRPr="00E14286" w:rsidRDefault="00624734" w:rsidP="00624734">
            <w:pPr>
              <w:pStyle w:val="T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Neto dobit/(gubitak) od tečajnih razlika s osnova imovine i obveza nominiranih u stranoj valuti</w:t>
            </w:r>
          </w:p>
        </w:tc>
        <w:tc>
          <w:tcPr>
            <w:tcW w:w="632" w:type="pct"/>
            <w:tcBorders>
              <w:top w:val="single" w:sz="4" w:space="0" w:color="auto"/>
              <w:left w:val="nil"/>
              <w:bottom w:val="single" w:sz="12" w:space="0" w:color="auto"/>
              <w:right w:val="nil"/>
            </w:tcBorders>
            <w:shd w:val="clear" w:color="auto" w:fill="auto"/>
            <w:vAlign w:val="bottom"/>
          </w:tcPr>
          <w:p w14:paraId="350A674B" w14:textId="77777777" w:rsidR="00624734" w:rsidRPr="00E14286" w:rsidRDefault="00F77C22" w:rsidP="00624734">
            <w:pPr>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(2.902)</w:t>
            </w:r>
          </w:p>
        </w:tc>
        <w:tc>
          <w:tcPr>
            <w:tcW w:w="633" w:type="pct"/>
            <w:tcBorders>
              <w:top w:val="single" w:sz="4" w:space="0" w:color="auto"/>
              <w:left w:val="nil"/>
              <w:bottom w:val="single" w:sz="12" w:space="0" w:color="auto"/>
              <w:right w:val="nil"/>
            </w:tcBorders>
            <w:shd w:val="clear" w:color="auto" w:fill="auto"/>
            <w:vAlign w:val="bottom"/>
          </w:tcPr>
          <w:p w14:paraId="6B296D1A" w14:textId="77777777" w:rsidR="00624734" w:rsidRPr="00E14286" w:rsidRDefault="00624734" w:rsidP="00624734">
            <w:pPr>
              <w:jc w:val="right"/>
              <w:rPr>
                <w:rFonts w:asciiTheme="minorHAnsi" w:hAnsiTheme="minorHAnsi" w:cs="Arial"/>
                <w:b/>
                <w:bCs/>
                <w:color w:val="000000" w:themeColor="text1"/>
                <w:sz w:val="22"/>
                <w:szCs w:val="22"/>
                <w:lang w:val="hr-HR"/>
              </w:rPr>
            </w:pPr>
            <w:r w:rsidRPr="00E14286">
              <w:rPr>
                <w:rFonts w:asciiTheme="minorHAnsi" w:hAnsiTheme="minorHAnsi"/>
                <w:b/>
                <w:bCs/>
                <w:color w:val="000000" w:themeColor="text1"/>
                <w:sz w:val="22"/>
                <w:szCs w:val="22"/>
                <w:lang w:val="hr-HR"/>
              </w:rPr>
              <w:t xml:space="preserve">16.329 </w:t>
            </w:r>
          </w:p>
        </w:tc>
        <w:tc>
          <w:tcPr>
            <w:tcW w:w="632" w:type="pct"/>
            <w:tcBorders>
              <w:top w:val="single" w:sz="4" w:space="0" w:color="auto"/>
              <w:left w:val="nil"/>
              <w:bottom w:val="single" w:sz="12" w:space="0" w:color="auto"/>
              <w:right w:val="nil"/>
            </w:tcBorders>
            <w:shd w:val="clear" w:color="auto" w:fill="auto"/>
            <w:vAlign w:val="bottom"/>
          </w:tcPr>
          <w:p w14:paraId="2F4B7BE0" w14:textId="77777777" w:rsidR="00624734" w:rsidRPr="00E14286" w:rsidRDefault="00B04508" w:rsidP="00624734">
            <w:pPr>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(2.945)</w:t>
            </w:r>
          </w:p>
        </w:tc>
        <w:tc>
          <w:tcPr>
            <w:tcW w:w="630" w:type="pct"/>
            <w:tcBorders>
              <w:top w:val="single" w:sz="4" w:space="0" w:color="auto"/>
              <w:left w:val="nil"/>
              <w:bottom w:val="single" w:sz="12" w:space="0" w:color="auto"/>
              <w:right w:val="nil"/>
            </w:tcBorders>
            <w:shd w:val="clear" w:color="auto" w:fill="auto"/>
            <w:vAlign w:val="bottom"/>
          </w:tcPr>
          <w:p w14:paraId="7DDC1CE8" w14:textId="77777777" w:rsidR="00624734" w:rsidRPr="00E14286" w:rsidRDefault="00624734" w:rsidP="00624734">
            <w:pPr>
              <w:jc w:val="right"/>
              <w:rPr>
                <w:rFonts w:asciiTheme="minorHAnsi" w:hAnsiTheme="minorHAnsi" w:cs="Arial"/>
                <w:b/>
                <w:bCs/>
                <w:color w:val="000000" w:themeColor="text1"/>
                <w:sz w:val="22"/>
                <w:szCs w:val="22"/>
                <w:lang w:val="hr-HR"/>
              </w:rPr>
            </w:pPr>
            <w:r w:rsidRPr="00E14286">
              <w:rPr>
                <w:rFonts w:asciiTheme="minorHAnsi" w:hAnsiTheme="minorHAnsi"/>
                <w:b/>
                <w:color w:val="000000" w:themeColor="text1"/>
                <w:sz w:val="22"/>
                <w:szCs w:val="22"/>
                <w:lang w:val="hr-HR"/>
              </w:rPr>
              <w:t xml:space="preserve">16.559 </w:t>
            </w:r>
          </w:p>
        </w:tc>
      </w:tr>
      <w:tr w:rsidR="00E14286" w:rsidRPr="00E14286" w14:paraId="1BD24AE5" w14:textId="77777777" w:rsidTr="00624734">
        <w:trPr>
          <w:trHeight w:val="120"/>
        </w:trPr>
        <w:tc>
          <w:tcPr>
            <w:tcW w:w="2473" w:type="pct"/>
          </w:tcPr>
          <w:p w14:paraId="4AEFA145" w14:textId="77777777" w:rsidR="00624734" w:rsidRPr="00E14286" w:rsidRDefault="00B04508" w:rsidP="00624734">
            <w:pPr>
              <w:pStyle w:val="T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D</w:t>
            </w:r>
            <w:r w:rsidR="00624734" w:rsidRPr="00E14286">
              <w:rPr>
                <w:rFonts w:asciiTheme="minorHAnsi" w:hAnsiTheme="minorHAnsi" w:cs="Arial"/>
                <w:color w:val="000000" w:themeColor="text1"/>
                <w:sz w:val="22"/>
                <w:szCs w:val="22"/>
                <w:lang w:val="hr-HR"/>
              </w:rPr>
              <w:t>obitak</w:t>
            </w:r>
            <w:r>
              <w:rPr>
                <w:rFonts w:asciiTheme="minorHAnsi" w:hAnsiTheme="minorHAnsi" w:cs="Arial"/>
                <w:color w:val="000000" w:themeColor="text1"/>
                <w:sz w:val="22"/>
                <w:szCs w:val="22"/>
                <w:lang w:val="hr-HR"/>
              </w:rPr>
              <w:t>/(gubitak)</w:t>
            </w:r>
            <w:r w:rsidR="00624734" w:rsidRPr="00E14286">
              <w:rPr>
                <w:rFonts w:asciiTheme="minorHAnsi" w:hAnsiTheme="minorHAnsi" w:cs="Arial"/>
                <w:color w:val="000000" w:themeColor="text1"/>
                <w:sz w:val="22"/>
                <w:szCs w:val="22"/>
                <w:lang w:val="hr-HR"/>
              </w:rPr>
              <w:t xml:space="preserve"> od financijske imovine koja se iskazuje po fer vrijednosti kroz dobit ili gubitak</w:t>
            </w:r>
          </w:p>
        </w:tc>
        <w:tc>
          <w:tcPr>
            <w:tcW w:w="632" w:type="pct"/>
            <w:tcBorders>
              <w:top w:val="single" w:sz="12" w:space="0" w:color="auto"/>
              <w:left w:val="nil"/>
              <w:right w:val="nil"/>
            </w:tcBorders>
            <w:shd w:val="clear" w:color="auto" w:fill="auto"/>
            <w:vAlign w:val="bottom"/>
          </w:tcPr>
          <w:p w14:paraId="660ABDB7" w14:textId="77777777" w:rsidR="00624734" w:rsidRPr="00E14286" w:rsidRDefault="00B547B9" w:rsidP="00624734">
            <w:pPr>
              <w:jc w:val="right"/>
              <w:rPr>
                <w:rFonts w:asciiTheme="minorHAnsi" w:eastAsia="Arial Unicode MS" w:hAnsiTheme="minorHAnsi" w:cs="Arial"/>
                <w:color w:val="000000" w:themeColor="text1"/>
                <w:sz w:val="22"/>
                <w:szCs w:val="22"/>
                <w:lang w:val="hr-HR"/>
              </w:rPr>
            </w:pPr>
            <w:r>
              <w:rPr>
                <w:rFonts w:asciiTheme="minorHAnsi" w:eastAsia="Arial Unicode MS" w:hAnsiTheme="minorHAnsi" w:cs="Arial"/>
                <w:color w:val="000000" w:themeColor="text1"/>
                <w:sz w:val="22"/>
                <w:szCs w:val="22"/>
                <w:lang w:val="hr-HR"/>
              </w:rPr>
              <w:t>7.625</w:t>
            </w:r>
          </w:p>
        </w:tc>
        <w:tc>
          <w:tcPr>
            <w:tcW w:w="633" w:type="pct"/>
            <w:tcBorders>
              <w:top w:val="single" w:sz="12" w:space="0" w:color="auto"/>
              <w:left w:val="nil"/>
              <w:right w:val="nil"/>
            </w:tcBorders>
            <w:shd w:val="clear" w:color="auto" w:fill="auto"/>
            <w:vAlign w:val="bottom"/>
          </w:tcPr>
          <w:p w14:paraId="451D020D" w14:textId="77777777" w:rsidR="00624734" w:rsidRPr="00E14286" w:rsidRDefault="00624734" w:rsidP="00624734">
            <w:pPr>
              <w:jc w:val="right"/>
              <w:rPr>
                <w:rFonts w:asciiTheme="minorHAnsi" w:eastAsia="Arial Unicode MS" w:hAnsiTheme="minorHAnsi" w:cs="Arial"/>
                <w:color w:val="000000" w:themeColor="text1"/>
                <w:sz w:val="22"/>
                <w:szCs w:val="22"/>
                <w:lang w:val="hr-HR"/>
              </w:rPr>
            </w:pPr>
            <w:r w:rsidRPr="00E14286">
              <w:rPr>
                <w:rFonts w:asciiTheme="minorHAnsi" w:hAnsiTheme="minorHAnsi"/>
                <w:color w:val="000000" w:themeColor="text1"/>
                <w:sz w:val="22"/>
                <w:szCs w:val="22"/>
                <w:lang w:val="hr-HR"/>
              </w:rPr>
              <w:t>(7.086)</w:t>
            </w:r>
          </w:p>
        </w:tc>
        <w:tc>
          <w:tcPr>
            <w:tcW w:w="632" w:type="pct"/>
            <w:tcBorders>
              <w:top w:val="single" w:sz="12" w:space="0" w:color="auto"/>
              <w:left w:val="nil"/>
              <w:right w:val="nil"/>
            </w:tcBorders>
            <w:shd w:val="clear" w:color="auto" w:fill="auto"/>
            <w:vAlign w:val="bottom"/>
          </w:tcPr>
          <w:p w14:paraId="04E48E22" w14:textId="77777777" w:rsidR="00624734" w:rsidRPr="00E14286" w:rsidRDefault="00B04508" w:rsidP="00624734">
            <w:pPr>
              <w:jc w:val="right"/>
              <w:rPr>
                <w:rFonts w:asciiTheme="minorHAnsi" w:eastAsia="Arial Unicode MS" w:hAnsiTheme="minorHAnsi" w:cs="Arial"/>
                <w:color w:val="000000" w:themeColor="text1"/>
                <w:sz w:val="22"/>
                <w:szCs w:val="22"/>
                <w:lang w:val="hr-HR"/>
              </w:rPr>
            </w:pPr>
            <w:r>
              <w:rPr>
                <w:rFonts w:asciiTheme="minorHAnsi" w:eastAsia="Arial Unicode MS" w:hAnsiTheme="minorHAnsi" w:cs="Arial"/>
                <w:color w:val="000000" w:themeColor="text1"/>
                <w:sz w:val="22"/>
                <w:szCs w:val="22"/>
                <w:lang w:val="hr-HR"/>
              </w:rPr>
              <w:t>7.607</w:t>
            </w:r>
          </w:p>
        </w:tc>
        <w:tc>
          <w:tcPr>
            <w:tcW w:w="630" w:type="pct"/>
            <w:tcBorders>
              <w:top w:val="single" w:sz="12" w:space="0" w:color="auto"/>
              <w:left w:val="nil"/>
              <w:right w:val="nil"/>
            </w:tcBorders>
            <w:shd w:val="clear" w:color="auto" w:fill="auto"/>
            <w:vAlign w:val="bottom"/>
          </w:tcPr>
          <w:p w14:paraId="4F2D66EC" w14:textId="77777777" w:rsidR="00624734" w:rsidRPr="00E14286" w:rsidRDefault="00624734" w:rsidP="00624734">
            <w:pPr>
              <w:jc w:val="right"/>
              <w:rPr>
                <w:rFonts w:asciiTheme="minorHAnsi" w:eastAsia="Arial Unicode MS" w:hAnsiTheme="minorHAnsi" w:cs="Arial"/>
                <w:color w:val="000000" w:themeColor="text1"/>
                <w:sz w:val="22"/>
                <w:szCs w:val="22"/>
                <w:lang w:val="hr-HR"/>
              </w:rPr>
            </w:pPr>
            <w:r w:rsidRPr="00E14286">
              <w:rPr>
                <w:rFonts w:asciiTheme="minorHAnsi" w:hAnsiTheme="minorHAnsi"/>
                <w:color w:val="000000" w:themeColor="text1"/>
                <w:sz w:val="22"/>
                <w:szCs w:val="22"/>
                <w:lang w:val="hr-HR"/>
              </w:rPr>
              <w:t>(7.020)</w:t>
            </w:r>
          </w:p>
        </w:tc>
      </w:tr>
      <w:tr w:rsidR="00E14286" w:rsidRPr="00E14286" w14:paraId="28038E92" w14:textId="77777777" w:rsidTr="00624734">
        <w:trPr>
          <w:trHeight w:val="120"/>
        </w:trPr>
        <w:tc>
          <w:tcPr>
            <w:tcW w:w="2473" w:type="pct"/>
          </w:tcPr>
          <w:p w14:paraId="6D9000E4" w14:textId="77777777" w:rsidR="00624734" w:rsidRPr="00E14286" w:rsidRDefault="00624734" w:rsidP="00624734">
            <w:pPr>
              <w:pStyle w:val="TT"/>
              <w:rPr>
                <w:rFonts w:asciiTheme="minorHAnsi" w:hAnsiTheme="minorHAnsi" w:cs="Arial"/>
                <w:color w:val="000000" w:themeColor="text1"/>
                <w:sz w:val="22"/>
                <w:szCs w:val="22"/>
                <w:lang w:val="hr-HR"/>
              </w:rPr>
            </w:pPr>
            <w:bookmarkStart w:id="74" w:name="_Hlk4513216"/>
            <w:r w:rsidRPr="00E14286">
              <w:rPr>
                <w:rFonts w:asciiTheme="minorHAnsi" w:hAnsiTheme="minorHAnsi" w:cs="Arial"/>
                <w:color w:val="000000" w:themeColor="text1"/>
                <w:sz w:val="22"/>
                <w:szCs w:val="22"/>
                <w:lang w:val="hr-HR"/>
              </w:rPr>
              <w:t>Realizirani dobitak</w:t>
            </w:r>
            <w:r w:rsidR="00B04508">
              <w:rPr>
                <w:rFonts w:asciiTheme="minorHAnsi" w:hAnsiTheme="minorHAnsi" w:cs="Arial"/>
                <w:color w:val="000000" w:themeColor="text1"/>
                <w:sz w:val="22"/>
                <w:szCs w:val="22"/>
                <w:lang w:val="hr-HR"/>
              </w:rPr>
              <w:t>/(gub</w:t>
            </w:r>
            <w:r w:rsidR="002A6D41">
              <w:rPr>
                <w:rFonts w:asciiTheme="minorHAnsi" w:hAnsiTheme="minorHAnsi" w:cs="Arial"/>
                <w:color w:val="000000" w:themeColor="text1"/>
                <w:sz w:val="22"/>
                <w:szCs w:val="22"/>
                <w:lang w:val="hr-HR"/>
              </w:rPr>
              <w:t>itak</w:t>
            </w:r>
            <w:r w:rsidR="00F12218">
              <w:rPr>
                <w:rFonts w:asciiTheme="minorHAnsi" w:hAnsiTheme="minorHAnsi" w:cs="Arial"/>
                <w:color w:val="000000" w:themeColor="text1"/>
                <w:sz w:val="22"/>
                <w:szCs w:val="22"/>
                <w:lang w:val="hr-HR"/>
              </w:rPr>
              <w:t>)</w:t>
            </w:r>
            <w:r w:rsidRPr="00E14286">
              <w:rPr>
                <w:rFonts w:asciiTheme="minorHAnsi" w:hAnsiTheme="minorHAnsi" w:cs="Arial"/>
                <w:color w:val="000000" w:themeColor="text1"/>
                <w:sz w:val="22"/>
                <w:szCs w:val="22"/>
                <w:lang w:val="hr-HR"/>
              </w:rPr>
              <w:t xml:space="preserve"> od financijske imovine po fer vrijednosti kroz ostalu sveobuhvatnu dobit</w:t>
            </w:r>
          </w:p>
        </w:tc>
        <w:tc>
          <w:tcPr>
            <w:tcW w:w="632" w:type="pct"/>
            <w:tcBorders>
              <w:left w:val="nil"/>
              <w:right w:val="nil"/>
            </w:tcBorders>
            <w:shd w:val="clear" w:color="auto" w:fill="auto"/>
            <w:vAlign w:val="bottom"/>
          </w:tcPr>
          <w:p w14:paraId="487F1287" w14:textId="77777777" w:rsidR="00624734" w:rsidRPr="00E14286" w:rsidRDefault="00F77C22" w:rsidP="00624734">
            <w:pPr>
              <w:jc w:val="right"/>
              <w:rPr>
                <w:rFonts w:asciiTheme="minorHAnsi" w:hAnsiTheme="minorHAnsi"/>
                <w:color w:val="000000" w:themeColor="text1"/>
                <w:sz w:val="22"/>
                <w:szCs w:val="22"/>
                <w:lang w:val="hr-HR"/>
              </w:rPr>
            </w:pPr>
            <w:r>
              <w:rPr>
                <w:rFonts w:asciiTheme="minorHAnsi" w:hAnsiTheme="minorHAnsi"/>
                <w:color w:val="000000" w:themeColor="text1"/>
                <w:sz w:val="22"/>
                <w:szCs w:val="22"/>
                <w:lang w:val="hr-HR"/>
              </w:rPr>
              <w:t>479</w:t>
            </w:r>
          </w:p>
        </w:tc>
        <w:tc>
          <w:tcPr>
            <w:tcW w:w="633" w:type="pct"/>
            <w:tcBorders>
              <w:left w:val="nil"/>
              <w:right w:val="nil"/>
            </w:tcBorders>
            <w:shd w:val="clear" w:color="auto" w:fill="auto"/>
            <w:vAlign w:val="bottom"/>
          </w:tcPr>
          <w:p w14:paraId="4DF6ADDE" w14:textId="77777777" w:rsidR="00624734" w:rsidRPr="00E14286" w:rsidRDefault="00624734" w:rsidP="00624734">
            <w:pPr>
              <w:jc w:val="right"/>
              <w:rPr>
                <w:rFonts w:asciiTheme="minorHAnsi" w:hAnsiTheme="minorHAnsi" w:cs="Calibri"/>
                <w:color w:val="000000" w:themeColor="text1"/>
                <w:sz w:val="22"/>
                <w:szCs w:val="22"/>
                <w:lang w:val="hr-HR"/>
              </w:rPr>
            </w:pPr>
            <w:r w:rsidRPr="00E14286">
              <w:rPr>
                <w:rFonts w:asciiTheme="minorHAnsi" w:hAnsiTheme="minorHAnsi"/>
                <w:color w:val="000000" w:themeColor="text1"/>
                <w:sz w:val="22"/>
                <w:szCs w:val="22"/>
              </w:rPr>
              <w:t>(9)</w:t>
            </w:r>
          </w:p>
        </w:tc>
        <w:tc>
          <w:tcPr>
            <w:tcW w:w="632" w:type="pct"/>
            <w:tcBorders>
              <w:left w:val="nil"/>
              <w:right w:val="nil"/>
            </w:tcBorders>
            <w:shd w:val="clear" w:color="auto" w:fill="auto"/>
            <w:vAlign w:val="bottom"/>
          </w:tcPr>
          <w:p w14:paraId="0B78FBE9" w14:textId="77777777" w:rsidR="00624734" w:rsidRPr="00E14286" w:rsidRDefault="00B04508" w:rsidP="00624734">
            <w:pPr>
              <w:jc w:val="right"/>
              <w:rPr>
                <w:rFonts w:asciiTheme="minorHAnsi" w:hAnsiTheme="minorHAnsi"/>
                <w:color w:val="000000" w:themeColor="text1"/>
                <w:sz w:val="22"/>
                <w:szCs w:val="22"/>
                <w:lang w:val="hr-HR"/>
              </w:rPr>
            </w:pPr>
            <w:r>
              <w:rPr>
                <w:rFonts w:asciiTheme="minorHAnsi" w:hAnsiTheme="minorHAnsi"/>
                <w:color w:val="000000" w:themeColor="text1"/>
                <w:sz w:val="22"/>
                <w:szCs w:val="22"/>
                <w:lang w:val="hr-HR"/>
              </w:rPr>
              <w:t>8</w:t>
            </w:r>
            <w:r w:rsidR="0081025E">
              <w:rPr>
                <w:rFonts w:asciiTheme="minorHAnsi" w:hAnsiTheme="minorHAnsi"/>
                <w:color w:val="000000" w:themeColor="text1"/>
                <w:sz w:val="22"/>
                <w:szCs w:val="22"/>
                <w:lang w:val="hr-HR"/>
              </w:rPr>
              <w:t>1</w:t>
            </w:r>
          </w:p>
        </w:tc>
        <w:tc>
          <w:tcPr>
            <w:tcW w:w="630" w:type="pct"/>
            <w:tcBorders>
              <w:left w:val="nil"/>
              <w:right w:val="nil"/>
            </w:tcBorders>
            <w:shd w:val="clear" w:color="auto" w:fill="auto"/>
            <w:vAlign w:val="bottom"/>
          </w:tcPr>
          <w:p w14:paraId="3B64E074" w14:textId="77777777" w:rsidR="00624734" w:rsidRPr="00E14286" w:rsidRDefault="00624734" w:rsidP="00624734">
            <w:pPr>
              <w:jc w:val="right"/>
              <w:rPr>
                <w:rFonts w:asciiTheme="minorHAnsi" w:hAnsiTheme="minorHAnsi"/>
                <w:color w:val="000000" w:themeColor="text1"/>
                <w:sz w:val="22"/>
                <w:szCs w:val="22"/>
                <w:lang w:val="hr-HR"/>
              </w:rPr>
            </w:pPr>
            <w:r w:rsidRPr="00E14286">
              <w:rPr>
                <w:rFonts w:asciiTheme="minorHAnsi" w:hAnsiTheme="minorHAnsi"/>
                <w:color w:val="000000" w:themeColor="text1"/>
                <w:sz w:val="22"/>
                <w:szCs w:val="22"/>
              </w:rPr>
              <w:t>(33)</w:t>
            </w:r>
          </w:p>
        </w:tc>
      </w:tr>
      <w:bookmarkEnd w:id="74"/>
      <w:tr w:rsidR="00E14286" w:rsidRPr="00E14286" w14:paraId="00CDD81D" w14:textId="77777777" w:rsidTr="00624734">
        <w:trPr>
          <w:trHeight w:val="120"/>
        </w:trPr>
        <w:tc>
          <w:tcPr>
            <w:tcW w:w="2473" w:type="pct"/>
          </w:tcPr>
          <w:p w14:paraId="2B813502" w14:textId="25DEF941" w:rsidR="00624734" w:rsidRPr="00E14286" w:rsidRDefault="00624734" w:rsidP="00624734">
            <w:pPr>
              <w:pStyle w:val="To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Neto prihodi</w:t>
            </w:r>
            <w:r w:rsidR="003A0705">
              <w:rPr>
                <w:rFonts w:asciiTheme="minorHAnsi" w:hAnsiTheme="minorHAnsi" w:cs="Arial"/>
                <w:b/>
                <w:bCs/>
                <w:color w:val="000000" w:themeColor="text1"/>
                <w:sz w:val="22"/>
                <w:szCs w:val="22"/>
                <w:lang w:val="hr-HR"/>
              </w:rPr>
              <w:t xml:space="preserve"> </w:t>
            </w:r>
            <w:r w:rsidRPr="00E14286">
              <w:rPr>
                <w:rFonts w:asciiTheme="minorHAnsi" w:hAnsiTheme="minorHAnsi" w:cs="Arial"/>
                <w:b/>
                <w:bCs/>
                <w:color w:val="000000" w:themeColor="text1"/>
                <w:sz w:val="22"/>
                <w:szCs w:val="22"/>
                <w:lang w:val="hr-HR"/>
              </w:rPr>
              <w:t xml:space="preserve">od financijskih aktivnosti </w:t>
            </w:r>
          </w:p>
        </w:tc>
        <w:tc>
          <w:tcPr>
            <w:tcW w:w="632" w:type="pct"/>
            <w:tcBorders>
              <w:top w:val="single" w:sz="4" w:space="0" w:color="auto"/>
              <w:bottom w:val="single" w:sz="12" w:space="0" w:color="auto"/>
            </w:tcBorders>
            <w:vAlign w:val="bottom"/>
          </w:tcPr>
          <w:p w14:paraId="16DB4986" w14:textId="77777777" w:rsidR="00624734" w:rsidRPr="00E14286" w:rsidRDefault="00B547B9" w:rsidP="00624734">
            <w:pPr>
              <w:pStyle w:val="Tot"/>
              <w:spacing w:line="240" w:lineRule="auto"/>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5.202</w:t>
            </w:r>
          </w:p>
        </w:tc>
        <w:tc>
          <w:tcPr>
            <w:tcW w:w="633" w:type="pct"/>
            <w:tcBorders>
              <w:top w:val="single" w:sz="4" w:space="0" w:color="auto"/>
              <w:bottom w:val="single" w:sz="12" w:space="0" w:color="auto"/>
            </w:tcBorders>
            <w:vAlign w:val="bottom"/>
          </w:tcPr>
          <w:p w14:paraId="75A04B34" w14:textId="77777777" w:rsidR="00624734" w:rsidRPr="00E14286" w:rsidRDefault="00624734" w:rsidP="00624734">
            <w:pPr>
              <w:pStyle w:val="Tot"/>
              <w:spacing w:line="240" w:lineRule="auto"/>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9.234</w:t>
            </w:r>
          </w:p>
        </w:tc>
        <w:tc>
          <w:tcPr>
            <w:tcW w:w="632" w:type="pct"/>
            <w:tcBorders>
              <w:top w:val="single" w:sz="4" w:space="0" w:color="auto"/>
              <w:bottom w:val="single" w:sz="12" w:space="0" w:color="auto"/>
            </w:tcBorders>
            <w:vAlign w:val="bottom"/>
          </w:tcPr>
          <w:p w14:paraId="21720C91" w14:textId="77777777" w:rsidR="00624734" w:rsidRPr="00E14286" w:rsidRDefault="004D3BE0" w:rsidP="00624734">
            <w:pPr>
              <w:pStyle w:val="Tot"/>
              <w:spacing w:line="240" w:lineRule="auto"/>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4</w:t>
            </w:r>
            <w:r w:rsidR="0081025E">
              <w:rPr>
                <w:rFonts w:asciiTheme="minorHAnsi" w:hAnsiTheme="minorHAnsi" w:cs="Arial"/>
                <w:b/>
                <w:bCs/>
                <w:color w:val="000000" w:themeColor="text1"/>
                <w:sz w:val="22"/>
                <w:szCs w:val="22"/>
                <w:lang w:val="hr-HR"/>
              </w:rPr>
              <w:t>.</w:t>
            </w:r>
            <w:r>
              <w:rPr>
                <w:rFonts w:asciiTheme="minorHAnsi" w:hAnsiTheme="minorHAnsi" w:cs="Arial"/>
                <w:b/>
                <w:bCs/>
                <w:color w:val="000000" w:themeColor="text1"/>
                <w:sz w:val="22"/>
                <w:szCs w:val="22"/>
                <w:lang w:val="hr-HR"/>
              </w:rPr>
              <w:t>743</w:t>
            </w:r>
          </w:p>
        </w:tc>
        <w:tc>
          <w:tcPr>
            <w:tcW w:w="630" w:type="pct"/>
            <w:tcBorders>
              <w:top w:val="single" w:sz="4" w:space="0" w:color="auto"/>
              <w:bottom w:val="single" w:sz="12" w:space="0" w:color="auto"/>
            </w:tcBorders>
            <w:vAlign w:val="bottom"/>
          </w:tcPr>
          <w:p w14:paraId="2F58E820" w14:textId="77777777" w:rsidR="00624734" w:rsidRPr="00E14286" w:rsidRDefault="00624734" w:rsidP="00624734">
            <w:pPr>
              <w:pStyle w:val="Tot"/>
              <w:spacing w:line="240" w:lineRule="auto"/>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9.506</w:t>
            </w:r>
          </w:p>
        </w:tc>
      </w:tr>
    </w:tbl>
    <w:p w14:paraId="73E884C2" w14:textId="77777777" w:rsidR="00DD2401" w:rsidRPr="00E14286" w:rsidRDefault="00DD2401" w:rsidP="00BC2B33">
      <w:pPr>
        <w:pStyle w:val="T1"/>
        <w:spacing w:after="0"/>
        <w:rPr>
          <w:rFonts w:asciiTheme="minorHAnsi" w:hAnsiTheme="minorHAnsi" w:cs="Arial"/>
          <w:color w:val="000000" w:themeColor="text1"/>
          <w:sz w:val="22"/>
          <w:szCs w:val="22"/>
          <w:lang w:val="hr-HR"/>
        </w:rPr>
      </w:pPr>
    </w:p>
    <w:p w14:paraId="3A39F778" w14:textId="77777777" w:rsidR="00D82D69" w:rsidRPr="00E14286" w:rsidRDefault="00D82D69" w:rsidP="00BC2B33">
      <w:pPr>
        <w:pStyle w:val="T1"/>
        <w:spacing w:after="0"/>
        <w:rPr>
          <w:rFonts w:asciiTheme="minorHAnsi" w:hAnsiTheme="minorHAnsi" w:cs="Arial"/>
          <w:color w:val="000000" w:themeColor="text1"/>
          <w:sz w:val="22"/>
          <w:szCs w:val="22"/>
          <w:lang w:val="hr-HR"/>
        </w:rPr>
        <w:sectPr w:rsidR="00D82D69" w:rsidRPr="00E14286" w:rsidSect="000D6913">
          <w:pgSz w:w="11907" w:h="16840" w:code="9"/>
          <w:pgMar w:top="1418" w:right="1134" w:bottom="1134" w:left="1418" w:header="851" w:footer="851" w:gutter="0"/>
          <w:cols w:space="720"/>
          <w:noEndnote/>
        </w:sectPr>
      </w:pPr>
    </w:p>
    <w:p w14:paraId="5CD798AC" w14:textId="77777777" w:rsidR="00DD2401" w:rsidRPr="00E14286" w:rsidRDefault="00DD2401" w:rsidP="00D82D69">
      <w:pPr>
        <w:pStyle w:val="T1"/>
        <w:spacing w:before="0" w:after="0" w:line="240" w:lineRule="auto"/>
        <w:rPr>
          <w:rFonts w:asciiTheme="minorHAnsi" w:hAnsiTheme="minorHAnsi" w:cs="Arial"/>
          <w:color w:val="000000" w:themeColor="text1"/>
          <w:sz w:val="18"/>
          <w:szCs w:val="18"/>
          <w:lang w:val="hr-HR"/>
        </w:rPr>
      </w:pPr>
    </w:p>
    <w:p w14:paraId="5608F5C5" w14:textId="77777777" w:rsidR="00227F1B" w:rsidRPr="00E14286" w:rsidRDefault="003A2AD6" w:rsidP="00D82D69">
      <w:pPr>
        <w:pStyle w:val="T1"/>
        <w:spacing w:before="0" w:after="0" w:line="240" w:lineRule="auto"/>
        <w:rPr>
          <w:rFonts w:asciiTheme="minorHAnsi" w:hAnsiTheme="minorHAnsi" w:cs="Arial"/>
          <w:color w:val="000000" w:themeColor="text1"/>
          <w:sz w:val="22"/>
          <w:szCs w:val="22"/>
          <w:lang w:val="hr-HR"/>
        </w:rPr>
      </w:pPr>
      <w:bookmarkStart w:id="75" w:name="_Hlk2175999"/>
      <w:bookmarkStart w:id="76" w:name="_Hlk2179190"/>
      <w:r w:rsidRPr="00E14286">
        <w:rPr>
          <w:rFonts w:asciiTheme="minorHAnsi" w:hAnsiTheme="minorHAnsi" w:cs="Arial"/>
          <w:color w:val="000000" w:themeColor="text1"/>
          <w:sz w:val="22"/>
          <w:szCs w:val="22"/>
          <w:lang w:val="hr-HR"/>
        </w:rPr>
        <w:t>9</w:t>
      </w:r>
      <w:r w:rsidR="006D0890" w:rsidRPr="00E14286">
        <w:rPr>
          <w:rFonts w:asciiTheme="minorHAnsi" w:hAnsiTheme="minorHAnsi" w:cs="Arial"/>
          <w:color w:val="000000" w:themeColor="text1"/>
          <w:sz w:val="22"/>
          <w:szCs w:val="22"/>
          <w:lang w:val="hr-HR"/>
        </w:rPr>
        <w:t>.</w:t>
      </w:r>
      <w:r w:rsidR="006D0890" w:rsidRPr="00E14286">
        <w:rPr>
          <w:rFonts w:asciiTheme="minorHAnsi" w:hAnsiTheme="minorHAnsi" w:cs="Arial"/>
          <w:color w:val="000000" w:themeColor="text1"/>
          <w:sz w:val="22"/>
          <w:szCs w:val="22"/>
          <w:lang w:val="hr-HR"/>
        </w:rPr>
        <w:tab/>
        <w:t>Operativni troškovi</w:t>
      </w:r>
    </w:p>
    <w:p w14:paraId="30C96700" w14:textId="77777777" w:rsidR="00666E7A" w:rsidRPr="00E14286" w:rsidRDefault="00666E7A" w:rsidP="00D82D69">
      <w:pPr>
        <w:pStyle w:val="TT"/>
        <w:tabs>
          <w:tab w:val="clear" w:pos="1202"/>
          <w:tab w:val="left" w:pos="-720"/>
          <w:tab w:val="left" w:pos="9600"/>
        </w:tabs>
        <w:suppressAutoHyphens/>
        <w:spacing w:line="240" w:lineRule="auto"/>
        <w:outlineLvl w:val="9"/>
        <w:rPr>
          <w:rFonts w:asciiTheme="minorHAnsi" w:hAnsiTheme="minorHAnsi" w:cs="Arial"/>
          <w:color w:val="000000" w:themeColor="text1"/>
          <w:spacing w:val="-3"/>
          <w:sz w:val="18"/>
          <w:szCs w:val="18"/>
          <w:lang w:val="hr-HR"/>
        </w:rPr>
      </w:pPr>
    </w:p>
    <w:p w14:paraId="39813C13" w14:textId="77777777" w:rsidR="00CF27E6" w:rsidRPr="00E14286" w:rsidRDefault="00CF27E6" w:rsidP="00CF27E6">
      <w:pPr>
        <w:pStyle w:val="TT"/>
        <w:tabs>
          <w:tab w:val="clear" w:pos="1202"/>
          <w:tab w:val="left" w:pos="-720"/>
          <w:tab w:val="left" w:pos="9600"/>
        </w:tabs>
        <w:suppressAutoHyphens/>
        <w:spacing w:line="240" w:lineRule="auto"/>
        <w:outlineLvl w:val="9"/>
        <w:rPr>
          <w:rFonts w:asciiTheme="minorHAnsi" w:hAnsiTheme="minorHAnsi" w:cs="Arial"/>
          <w:color w:val="000000" w:themeColor="text1"/>
          <w:spacing w:val="-3"/>
          <w:sz w:val="22"/>
          <w:szCs w:val="22"/>
          <w:lang w:val="hr-HR"/>
        </w:rPr>
      </w:pPr>
      <w:r w:rsidRPr="00E14286">
        <w:rPr>
          <w:rFonts w:asciiTheme="minorHAnsi" w:hAnsiTheme="minorHAnsi" w:cs="Arial"/>
          <w:color w:val="000000" w:themeColor="text1"/>
          <w:spacing w:val="-3"/>
          <w:sz w:val="22"/>
          <w:szCs w:val="22"/>
          <w:lang w:val="hr-HR"/>
        </w:rPr>
        <w:t>Operativni troškovi mogu se prikazati kako slijedi:</w:t>
      </w:r>
    </w:p>
    <w:p w14:paraId="2DEA6CE9" w14:textId="77777777" w:rsidR="00CF27E6" w:rsidRPr="00E14286" w:rsidRDefault="00CF27E6" w:rsidP="00D82D69">
      <w:pPr>
        <w:pStyle w:val="TT"/>
        <w:tabs>
          <w:tab w:val="clear" w:pos="1202"/>
          <w:tab w:val="left" w:pos="-720"/>
          <w:tab w:val="left" w:pos="9600"/>
        </w:tabs>
        <w:suppressAutoHyphens/>
        <w:spacing w:line="240" w:lineRule="auto"/>
        <w:outlineLvl w:val="9"/>
        <w:rPr>
          <w:rFonts w:asciiTheme="minorHAnsi" w:hAnsiTheme="minorHAnsi" w:cs="Arial"/>
          <w:color w:val="000000" w:themeColor="text1"/>
          <w:spacing w:val="-3"/>
          <w:sz w:val="18"/>
          <w:szCs w:val="18"/>
          <w:lang w:val="hr-HR"/>
        </w:rPr>
      </w:pPr>
    </w:p>
    <w:tbl>
      <w:tblPr>
        <w:tblW w:w="5002" w:type="pct"/>
        <w:tblLayout w:type="fixed"/>
        <w:tblCellMar>
          <w:left w:w="122" w:type="dxa"/>
          <w:right w:w="122" w:type="dxa"/>
        </w:tblCellMar>
        <w:tblLook w:val="0000" w:firstRow="0" w:lastRow="0" w:firstColumn="0" w:lastColumn="0" w:noHBand="0" w:noVBand="0"/>
      </w:tblPr>
      <w:tblGrid>
        <w:gridCol w:w="4111"/>
        <w:gridCol w:w="1419"/>
        <w:gridCol w:w="1336"/>
        <w:gridCol w:w="1245"/>
        <w:gridCol w:w="1248"/>
      </w:tblGrid>
      <w:tr w:rsidR="00E14286" w:rsidRPr="00E14286" w14:paraId="52FBFFFE" w14:textId="77777777" w:rsidTr="00A62BF4">
        <w:trPr>
          <w:trHeight w:val="57"/>
        </w:trPr>
        <w:tc>
          <w:tcPr>
            <w:tcW w:w="2196" w:type="pct"/>
          </w:tcPr>
          <w:p w14:paraId="1560EF7A" w14:textId="77777777" w:rsidR="00CF27E6" w:rsidRPr="00E14286" w:rsidRDefault="00CF27E6" w:rsidP="00577947">
            <w:pPr>
              <w:tabs>
                <w:tab w:val="left" w:pos="-720"/>
              </w:tabs>
              <w:suppressAutoHyphens/>
              <w:jc w:val="right"/>
              <w:rPr>
                <w:rFonts w:asciiTheme="minorHAnsi" w:hAnsiTheme="minorHAnsi" w:cs="Arial"/>
                <w:color w:val="000000" w:themeColor="text1"/>
                <w:spacing w:val="-3"/>
                <w:sz w:val="22"/>
                <w:szCs w:val="22"/>
                <w:lang w:val="hr-HR"/>
              </w:rPr>
            </w:pPr>
            <w:bookmarkStart w:id="77" w:name="_Hlk2176042"/>
          </w:p>
        </w:tc>
        <w:tc>
          <w:tcPr>
            <w:tcW w:w="1472" w:type="pct"/>
            <w:gridSpan w:val="2"/>
            <w:vAlign w:val="bottom"/>
          </w:tcPr>
          <w:p w14:paraId="42CFE413" w14:textId="77777777" w:rsidR="00CF27E6" w:rsidRPr="00E14286" w:rsidRDefault="00CF27E6" w:rsidP="0057794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p>
        </w:tc>
        <w:tc>
          <w:tcPr>
            <w:tcW w:w="1332" w:type="pct"/>
            <w:gridSpan w:val="2"/>
            <w:vAlign w:val="bottom"/>
          </w:tcPr>
          <w:p w14:paraId="3C6D950E" w14:textId="77777777" w:rsidR="00CF27E6" w:rsidRPr="00E14286" w:rsidRDefault="00CF27E6" w:rsidP="0057794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Banka</w:t>
            </w:r>
          </w:p>
        </w:tc>
      </w:tr>
      <w:tr w:rsidR="00E14286" w:rsidRPr="00E14286" w14:paraId="6CA55999" w14:textId="77777777" w:rsidTr="00A62BF4">
        <w:trPr>
          <w:trHeight w:val="57"/>
        </w:trPr>
        <w:tc>
          <w:tcPr>
            <w:tcW w:w="2196" w:type="pct"/>
          </w:tcPr>
          <w:p w14:paraId="28989F2C" w14:textId="77777777" w:rsidR="00CF27E6" w:rsidRPr="00E14286" w:rsidRDefault="00CF27E6" w:rsidP="00577947">
            <w:pPr>
              <w:tabs>
                <w:tab w:val="left" w:pos="-720"/>
              </w:tabs>
              <w:suppressAutoHyphens/>
              <w:jc w:val="right"/>
              <w:rPr>
                <w:rFonts w:asciiTheme="minorHAnsi" w:hAnsiTheme="minorHAnsi" w:cs="Arial"/>
                <w:color w:val="000000" w:themeColor="text1"/>
                <w:spacing w:val="-3"/>
                <w:sz w:val="22"/>
                <w:szCs w:val="22"/>
                <w:lang w:val="hr-HR"/>
              </w:rPr>
            </w:pPr>
          </w:p>
        </w:tc>
        <w:tc>
          <w:tcPr>
            <w:tcW w:w="758" w:type="pct"/>
            <w:vAlign w:val="bottom"/>
          </w:tcPr>
          <w:p w14:paraId="021F240B" w14:textId="77777777" w:rsidR="00CF27E6" w:rsidRPr="00E14286" w:rsidRDefault="00613A9F" w:rsidP="0057794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CF27E6" w:rsidRPr="00E14286">
              <w:rPr>
                <w:rFonts w:asciiTheme="minorHAnsi" w:hAnsiTheme="minorHAnsi" w:cs="Arial"/>
                <w:color w:val="000000" w:themeColor="text1"/>
                <w:sz w:val="22"/>
                <w:szCs w:val="22"/>
                <w:lang w:val="hr-HR"/>
              </w:rPr>
              <w:t>.</w:t>
            </w:r>
          </w:p>
        </w:tc>
        <w:tc>
          <w:tcPr>
            <w:tcW w:w="714" w:type="pct"/>
            <w:vAlign w:val="bottom"/>
          </w:tcPr>
          <w:p w14:paraId="7FB6714A" w14:textId="77777777" w:rsidR="00CF27E6" w:rsidRPr="00E14286" w:rsidRDefault="00613A9F" w:rsidP="0057794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CF27E6" w:rsidRPr="00E14286">
              <w:rPr>
                <w:rFonts w:asciiTheme="minorHAnsi" w:hAnsiTheme="minorHAnsi" w:cs="Arial"/>
                <w:color w:val="000000" w:themeColor="text1"/>
                <w:sz w:val="22"/>
                <w:szCs w:val="22"/>
                <w:lang w:val="hr-HR"/>
              </w:rPr>
              <w:t>.</w:t>
            </w:r>
          </w:p>
        </w:tc>
        <w:tc>
          <w:tcPr>
            <w:tcW w:w="665" w:type="pct"/>
            <w:vAlign w:val="bottom"/>
          </w:tcPr>
          <w:p w14:paraId="1525260A" w14:textId="77777777" w:rsidR="00CF27E6" w:rsidRPr="00E14286" w:rsidRDefault="00613A9F" w:rsidP="0057794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CF27E6" w:rsidRPr="00E14286">
              <w:rPr>
                <w:rFonts w:asciiTheme="minorHAnsi" w:hAnsiTheme="minorHAnsi" w:cs="Arial"/>
                <w:color w:val="000000" w:themeColor="text1"/>
                <w:sz w:val="22"/>
                <w:szCs w:val="22"/>
                <w:lang w:val="hr-HR"/>
              </w:rPr>
              <w:t>.</w:t>
            </w:r>
          </w:p>
        </w:tc>
        <w:tc>
          <w:tcPr>
            <w:tcW w:w="667" w:type="pct"/>
            <w:vAlign w:val="bottom"/>
          </w:tcPr>
          <w:p w14:paraId="4D31054E" w14:textId="77777777" w:rsidR="00CF27E6" w:rsidRPr="00E14286" w:rsidRDefault="00613A9F" w:rsidP="0057794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CF27E6" w:rsidRPr="00E14286">
              <w:rPr>
                <w:rFonts w:asciiTheme="minorHAnsi" w:hAnsiTheme="minorHAnsi" w:cs="Arial"/>
                <w:color w:val="000000" w:themeColor="text1"/>
                <w:sz w:val="22"/>
                <w:szCs w:val="22"/>
                <w:lang w:val="hr-HR"/>
              </w:rPr>
              <w:t>.</w:t>
            </w:r>
          </w:p>
        </w:tc>
      </w:tr>
      <w:tr w:rsidR="00E14286" w:rsidRPr="00E14286" w14:paraId="4A5B93EA" w14:textId="77777777" w:rsidTr="00A62BF4">
        <w:tblPrEx>
          <w:tblCellMar>
            <w:left w:w="108" w:type="dxa"/>
            <w:right w:w="108" w:type="dxa"/>
          </w:tblCellMar>
        </w:tblPrEx>
        <w:trPr>
          <w:trHeight w:val="57"/>
        </w:trPr>
        <w:tc>
          <w:tcPr>
            <w:tcW w:w="2196" w:type="pct"/>
          </w:tcPr>
          <w:p w14:paraId="1E6B41BD" w14:textId="77777777" w:rsidR="00CF27E6" w:rsidRPr="00E14286" w:rsidRDefault="00CF27E6" w:rsidP="00577947">
            <w:pPr>
              <w:tabs>
                <w:tab w:val="left" w:pos="-720"/>
              </w:tabs>
              <w:suppressAutoHyphens/>
              <w:ind w:right="4144"/>
              <w:jc w:val="right"/>
              <w:rPr>
                <w:rFonts w:asciiTheme="minorHAnsi" w:hAnsiTheme="minorHAnsi" w:cs="Arial"/>
                <w:color w:val="000000" w:themeColor="text1"/>
                <w:sz w:val="22"/>
                <w:szCs w:val="22"/>
                <w:lang w:val="hr-HR"/>
              </w:rPr>
            </w:pPr>
          </w:p>
        </w:tc>
        <w:tc>
          <w:tcPr>
            <w:tcW w:w="758" w:type="pct"/>
          </w:tcPr>
          <w:p w14:paraId="13C5AC94" w14:textId="77777777" w:rsidR="00CF27E6" w:rsidRPr="00E14286" w:rsidRDefault="00CF27E6" w:rsidP="00577947">
            <w:pPr>
              <w:pStyle w:val="TH"/>
              <w:tabs>
                <w:tab w:val="clear" w:pos="1202"/>
              </w:tabs>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714" w:type="pct"/>
          </w:tcPr>
          <w:p w14:paraId="217A7718" w14:textId="77777777" w:rsidR="00CF27E6" w:rsidRPr="00E14286" w:rsidRDefault="00CF27E6" w:rsidP="00577947">
            <w:pPr>
              <w:pStyle w:val="TH"/>
              <w:tabs>
                <w:tab w:val="clear" w:pos="1202"/>
              </w:tabs>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65" w:type="pct"/>
          </w:tcPr>
          <w:p w14:paraId="72379893" w14:textId="77777777" w:rsidR="00CF27E6" w:rsidRPr="00E14286" w:rsidRDefault="00CF27E6" w:rsidP="00577947">
            <w:pPr>
              <w:pStyle w:val="TH"/>
              <w:tabs>
                <w:tab w:val="clear" w:pos="1202"/>
              </w:tabs>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67" w:type="pct"/>
          </w:tcPr>
          <w:p w14:paraId="59E53CD5" w14:textId="77777777" w:rsidR="00CF27E6" w:rsidRPr="00E14286" w:rsidRDefault="00CF27E6" w:rsidP="00577947">
            <w:pPr>
              <w:pStyle w:val="TH"/>
              <w:tabs>
                <w:tab w:val="clear" w:pos="1202"/>
              </w:tabs>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35C4BC47" w14:textId="77777777" w:rsidTr="00A62BF4">
        <w:trPr>
          <w:trHeight w:hRule="exact" w:val="171"/>
        </w:trPr>
        <w:tc>
          <w:tcPr>
            <w:tcW w:w="2196" w:type="pct"/>
          </w:tcPr>
          <w:p w14:paraId="36465E5C" w14:textId="77777777" w:rsidR="00CF27E6" w:rsidRPr="00E14286" w:rsidRDefault="00CF27E6" w:rsidP="00577947">
            <w:pPr>
              <w:pStyle w:val="PH1"/>
              <w:tabs>
                <w:tab w:val="left" w:pos="-720"/>
              </w:tabs>
              <w:suppressAutoHyphens/>
              <w:spacing w:line="240" w:lineRule="auto"/>
              <w:rPr>
                <w:rFonts w:asciiTheme="minorHAnsi" w:hAnsiTheme="minorHAnsi" w:cs="Arial"/>
                <w:bCs/>
                <w:color w:val="000000" w:themeColor="text1"/>
                <w:spacing w:val="-3"/>
                <w:sz w:val="22"/>
                <w:szCs w:val="22"/>
                <w:lang w:val="hr-HR"/>
              </w:rPr>
            </w:pPr>
          </w:p>
        </w:tc>
        <w:tc>
          <w:tcPr>
            <w:tcW w:w="758" w:type="pct"/>
          </w:tcPr>
          <w:p w14:paraId="449ECDE8" w14:textId="77777777" w:rsidR="00CF27E6" w:rsidRPr="00E14286" w:rsidRDefault="00CF27E6" w:rsidP="00577947">
            <w:pPr>
              <w:tabs>
                <w:tab w:val="left" w:pos="-720"/>
              </w:tabs>
              <w:suppressAutoHyphens/>
              <w:jc w:val="right"/>
              <w:rPr>
                <w:rFonts w:asciiTheme="minorHAnsi" w:hAnsiTheme="minorHAnsi" w:cs="Arial"/>
                <w:b/>
                <w:color w:val="000000" w:themeColor="text1"/>
                <w:spacing w:val="-3"/>
                <w:sz w:val="22"/>
                <w:szCs w:val="22"/>
                <w:lang w:val="hr-HR"/>
              </w:rPr>
            </w:pPr>
          </w:p>
        </w:tc>
        <w:tc>
          <w:tcPr>
            <w:tcW w:w="714" w:type="pct"/>
          </w:tcPr>
          <w:p w14:paraId="1B4E18FF" w14:textId="77777777" w:rsidR="00CF27E6" w:rsidRPr="00E14286" w:rsidRDefault="00CF27E6" w:rsidP="00577947">
            <w:pPr>
              <w:tabs>
                <w:tab w:val="left" w:pos="-720"/>
              </w:tabs>
              <w:suppressAutoHyphens/>
              <w:jc w:val="right"/>
              <w:rPr>
                <w:rFonts w:asciiTheme="minorHAnsi" w:hAnsiTheme="minorHAnsi" w:cs="Arial"/>
                <w:b/>
                <w:color w:val="000000" w:themeColor="text1"/>
                <w:spacing w:val="-3"/>
                <w:sz w:val="22"/>
                <w:szCs w:val="22"/>
                <w:lang w:val="hr-HR"/>
              </w:rPr>
            </w:pPr>
          </w:p>
        </w:tc>
        <w:tc>
          <w:tcPr>
            <w:tcW w:w="665" w:type="pct"/>
          </w:tcPr>
          <w:p w14:paraId="1E21AEB4" w14:textId="77777777" w:rsidR="00CF27E6" w:rsidRPr="00E14286" w:rsidRDefault="00CF27E6" w:rsidP="00577947">
            <w:pPr>
              <w:tabs>
                <w:tab w:val="left" w:pos="-720"/>
              </w:tabs>
              <w:suppressAutoHyphens/>
              <w:jc w:val="right"/>
              <w:rPr>
                <w:rFonts w:asciiTheme="minorHAnsi" w:hAnsiTheme="minorHAnsi" w:cs="Arial"/>
                <w:b/>
                <w:color w:val="000000" w:themeColor="text1"/>
                <w:spacing w:val="-3"/>
                <w:sz w:val="22"/>
                <w:szCs w:val="22"/>
                <w:lang w:val="hr-HR"/>
              </w:rPr>
            </w:pPr>
          </w:p>
        </w:tc>
        <w:tc>
          <w:tcPr>
            <w:tcW w:w="667" w:type="pct"/>
          </w:tcPr>
          <w:p w14:paraId="0D37EE7C" w14:textId="77777777" w:rsidR="00CF27E6" w:rsidRPr="00E14286" w:rsidRDefault="00CF27E6" w:rsidP="00577947">
            <w:pPr>
              <w:tabs>
                <w:tab w:val="left" w:pos="-720"/>
              </w:tabs>
              <w:suppressAutoHyphens/>
              <w:jc w:val="right"/>
              <w:rPr>
                <w:rFonts w:asciiTheme="minorHAnsi" w:hAnsiTheme="minorHAnsi" w:cs="Arial"/>
                <w:b/>
                <w:color w:val="000000" w:themeColor="text1"/>
                <w:spacing w:val="-3"/>
                <w:sz w:val="22"/>
                <w:szCs w:val="22"/>
                <w:lang w:val="hr-HR"/>
              </w:rPr>
            </w:pPr>
          </w:p>
        </w:tc>
      </w:tr>
      <w:tr w:rsidR="00E14286" w:rsidRPr="00E14286" w14:paraId="1E05FEB3" w14:textId="77777777" w:rsidTr="00A62BF4">
        <w:trPr>
          <w:trHeight w:val="20"/>
        </w:trPr>
        <w:tc>
          <w:tcPr>
            <w:tcW w:w="2196" w:type="pct"/>
          </w:tcPr>
          <w:p w14:paraId="5777B03B" w14:textId="3653F2FB" w:rsidR="00A62BF4" w:rsidRPr="00E14286" w:rsidRDefault="003A0705" w:rsidP="00A62BF4">
            <w:pPr>
              <w:pStyle w:val="T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w:t>
            </w:r>
            <w:r w:rsidR="00A62BF4" w:rsidRPr="00E14286">
              <w:rPr>
                <w:rFonts w:asciiTheme="minorHAnsi" w:hAnsiTheme="minorHAnsi" w:cs="Arial"/>
                <w:color w:val="000000" w:themeColor="text1"/>
                <w:sz w:val="22"/>
                <w:szCs w:val="22"/>
                <w:lang w:val="hr-HR"/>
              </w:rPr>
              <w:t>. a) Troškovi osoblja</w:t>
            </w:r>
          </w:p>
        </w:tc>
        <w:tc>
          <w:tcPr>
            <w:tcW w:w="758" w:type="pct"/>
            <w:tcBorders>
              <w:top w:val="nil"/>
              <w:left w:val="nil"/>
              <w:bottom w:val="nil"/>
              <w:right w:val="nil"/>
            </w:tcBorders>
            <w:shd w:val="clear" w:color="auto" w:fill="auto"/>
            <w:vAlign w:val="center"/>
          </w:tcPr>
          <w:p w14:paraId="25B0A95E" w14:textId="77777777" w:rsidR="00A62BF4" w:rsidRPr="00E14286" w:rsidRDefault="00427A14" w:rsidP="00A62BF4">
            <w:pPr>
              <w:pStyle w:val="TT"/>
              <w:jc w:val="right"/>
              <w:rPr>
                <w:rFonts w:asciiTheme="minorHAnsi" w:hAnsiTheme="minorHAnsi" w:cs="Arial"/>
                <w:color w:val="000000" w:themeColor="text1"/>
                <w:spacing w:val="-3"/>
                <w:sz w:val="22"/>
                <w:szCs w:val="22"/>
                <w:lang w:val="hr-HR"/>
              </w:rPr>
            </w:pPr>
            <w:r>
              <w:rPr>
                <w:rFonts w:asciiTheme="minorHAnsi" w:hAnsiTheme="minorHAnsi" w:cs="Arial"/>
                <w:color w:val="000000" w:themeColor="text1"/>
                <w:spacing w:val="-3"/>
                <w:sz w:val="22"/>
                <w:szCs w:val="22"/>
                <w:lang w:val="hr-HR"/>
              </w:rPr>
              <w:t>95.078</w:t>
            </w:r>
          </w:p>
        </w:tc>
        <w:tc>
          <w:tcPr>
            <w:tcW w:w="714" w:type="pct"/>
            <w:tcBorders>
              <w:top w:val="nil"/>
              <w:left w:val="nil"/>
              <w:bottom w:val="nil"/>
              <w:right w:val="nil"/>
            </w:tcBorders>
            <w:shd w:val="clear" w:color="auto" w:fill="auto"/>
            <w:vAlign w:val="center"/>
          </w:tcPr>
          <w:p w14:paraId="055E3E23" w14:textId="77777777" w:rsidR="00A62BF4" w:rsidRPr="00E14286" w:rsidRDefault="00A62BF4" w:rsidP="00A62BF4">
            <w:pPr>
              <w:pStyle w:val="TT"/>
              <w:jc w:val="right"/>
              <w:rPr>
                <w:rFonts w:asciiTheme="minorHAnsi" w:hAnsiTheme="minorHAnsi" w:cs="Arial"/>
                <w:color w:val="000000" w:themeColor="text1"/>
                <w:spacing w:val="-3"/>
                <w:sz w:val="22"/>
                <w:szCs w:val="22"/>
                <w:lang w:val="hr-HR"/>
              </w:rPr>
            </w:pPr>
            <w:r w:rsidRPr="00E14286">
              <w:rPr>
                <w:rFonts w:ascii="Calibri" w:hAnsi="Calibri"/>
                <w:color w:val="000000" w:themeColor="text1"/>
                <w:sz w:val="22"/>
                <w:szCs w:val="22"/>
                <w:lang w:val="hr-HR"/>
              </w:rPr>
              <w:t>93.845</w:t>
            </w:r>
          </w:p>
        </w:tc>
        <w:tc>
          <w:tcPr>
            <w:tcW w:w="665" w:type="pct"/>
            <w:tcBorders>
              <w:top w:val="nil"/>
              <w:left w:val="nil"/>
              <w:bottom w:val="nil"/>
              <w:right w:val="nil"/>
            </w:tcBorders>
            <w:shd w:val="clear" w:color="auto" w:fill="auto"/>
            <w:vAlign w:val="center"/>
          </w:tcPr>
          <w:p w14:paraId="0B828708" w14:textId="77777777" w:rsidR="00A62BF4" w:rsidRPr="00E14286" w:rsidRDefault="00B075FE" w:rsidP="00A62BF4">
            <w:pPr>
              <w:pStyle w:val="TT"/>
              <w:jc w:val="right"/>
              <w:rPr>
                <w:rFonts w:asciiTheme="minorHAnsi" w:hAnsiTheme="minorHAnsi" w:cs="Arial"/>
                <w:color w:val="000000" w:themeColor="text1"/>
                <w:spacing w:val="-3"/>
                <w:sz w:val="22"/>
                <w:szCs w:val="22"/>
                <w:lang w:val="hr-HR"/>
              </w:rPr>
            </w:pPr>
            <w:r>
              <w:rPr>
                <w:rFonts w:asciiTheme="minorHAnsi" w:hAnsiTheme="minorHAnsi" w:cs="Arial"/>
                <w:color w:val="000000" w:themeColor="text1"/>
                <w:spacing w:val="-3"/>
                <w:sz w:val="22"/>
                <w:szCs w:val="22"/>
                <w:lang w:val="hr-HR"/>
              </w:rPr>
              <w:t>91.317</w:t>
            </w:r>
          </w:p>
        </w:tc>
        <w:tc>
          <w:tcPr>
            <w:tcW w:w="667" w:type="pct"/>
            <w:tcBorders>
              <w:top w:val="nil"/>
              <w:left w:val="nil"/>
              <w:bottom w:val="nil"/>
              <w:right w:val="nil"/>
            </w:tcBorders>
            <w:shd w:val="clear" w:color="auto" w:fill="auto"/>
            <w:vAlign w:val="center"/>
          </w:tcPr>
          <w:p w14:paraId="2982E7DE" w14:textId="77777777" w:rsidR="00A62BF4" w:rsidRPr="00E14286" w:rsidRDefault="00A62BF4" w:rsidP="00A62BF4">
            <w:pPr>
              <w:pStyle w:val="TT"/>
              <w:jc w:val="right"/>
              <w:rPr>
                <w:rFonts w:asciiTheme="minorHAnsi" w:hAnsiTheme="minorHAnsi" w:cs="Arial"/>
                <w:color w:val="000000" w:themeColor="text1"/>
                <w:spacing w:val="-3"/>
                <w:sz w:val="22"/>
                <w:szCs w:val="22"/>
                <w:lang w:val="hr-HR"/>
              </w:rPr>
            </w:pPr>
            <w:r w:rsidRPr="00E14286">
              <w:rPr>
                <w:rFonts w:ascii="Calibri" w:hAnsi="Calibri"/>
                <w:color w:val="000000" w:themeColor="text1"/>
                <w:sz w:val="22"/>
                <w:szCs w:val="22"/>
                <w:lang w:val="hr-HR"/>
              </w:rPr>
              <w:t>90.469</w:t>
            </w:r>
          </w:p>
        </w:tc>
      </w:tr>
      <w:tr w:rsidR="00E14286" w:rsidRPr="00E14286" w14:paraId="50674F28" w14:textId="77777777" w:rsidTr="00A62BF4">
        <w:trPr>
          <w:trHeight w:val="20"/>
        </w:trPr>
        <w:tc>
          <w:tcPr>
            <w:tcW w:w="2196" w:type="pct"/>
          </w:tcPr>
          <w:p w14:paraId="6708E4B4" w14:textId="77777777" w:rsidR="00A62BF4" w:rsidRPr="00E14286" w:rsidRDefault="00A62BF4" w:rsidP="00A62BF4">
            <w:pPr>
              <w:pStyle w:val="TT"/>
              <w:rPr>
                <w:rFonts w:asciiTheme="minorHAnsi" w:hAnsiTheme="minorHAnsi" w:cs="Arial"/>
                <w:color w:val="000000" w:themeColor="text1"/>
                <w:sz w:val="22"/>
                <w:szCs w:val="22"/>
                <w:lang w:val="hr-HR"/>
              </w:rPr>
            </w:pPr>
          </w:p>
        </w:tc>
        <w:tc>
          <w:tcPr>
            <w:tcW w:w="758" w:type="pct"/>
            <w:tcBorders>
              <w:top w:val="nil"/>
              <w:left w:val="nil"/>
              <w:bottom w:val="nil"/>
              <w:right w:val="nil"/>
            </w:tcBorders>
            <w:shd w:val="clear" w:color="auto" w:fill="auto"/>
            <w:vAlign w:val="center"/>
          </w:tcPr>
          <w:p w14:paraId="5B3AB8C3" w14:textId="77777777" w:rsidR="00A62BF4" w:rsidRPr="00E14286" w:rsidRDefault="00A62BF4" w:rsidP="00A62BF4">
            <w:pPr>
              <w:pStyle w:val="TT"/>
              <w:jc w:val="right"/>
              <w:rPr>
                <w:rFonts w:ascii="Calibri" w:hAnsi="Calibri"/>
                <w:color w:val="000000" w:themeColor="text1"/>
                <w:sz w:val="22"/>
                <w:szCs w:val="22"/>
                <w:lang w:val="hr-HR"/>
              </w:rPr>
            </w:pPr>
          </w:p>
        </w:tc>
        <w:tc>
          <w:tcPr>
            <w:tcW w:w="714" w:type="pct"/>
            <w:tcBorders>
              <w:top w:val="nil"/>
              <w:left w:val="nil"/>
              <w:bottom w:val="nil"/>
              <w:right w:val="nil"/>
            </w:tcBorders>
            <w:shd w:val="clear" w:color="auto" w:fill="auto"/>
            <w:vAlign w:val="center"/>
          </w:tcPr>
          <w:p w14:paraId="76CEF5D7" w14:textId="77777777" w:rsidR="00A62BF4" w:rsidRPr="00E14286" w:rsidRDefault="00A62BF4" w:rsidP="00A62BF4">
            <w:pPr>
              <w:pStyle w:val="TT"/>
              <w:jc w:val="right"/>
              <w:rPr>
                <w:rFonts w:ascii="Calibri" w:hAnsi="Calibri" w:cs="Calibri"/>
                <w:color w:val="000000" w:themeColor="text1"/>
                <w:sz w:val="22"/>
                <w:szCs w:val="22"/>
                <w:lang w:val="hr-HR"/>
              </w:rPr>
            </w:pPr>
          </w:p>
        </w:tc>
        <w:tc>
          <w:tcPr>
            <w:tcW w:w="665" w:type="pct"/>
            <w:tcBorders>
              <w:top w:val="nil"/>
              <w:left w:val="nil"/>
              <w:bottom w:val="nil"/>
              <w:right w:val="nil"/>
            </w:tcBorders>
            <w:shd w:val="clear" w:color="auto" w:fill="auto"/>
            <w:vAlign w:val="center"/>
          </w:tcPr>
          <w:p w14:paraId="7CBA339C" w14:textId="77777777" w:rsidR="00A62BF4" w:rsidRPr="00E14286" w:rsidRDefault="00A62BF4" w:rsidP="00A62BF4">
            <w:pPr>
              <w:pStyle w:val="TT"/>
              <w:jc w:val="right"/>
              <w:rPr>
                <w:rFonts w:ascii="Calibri" w:hAnsi="Calibri"/>
                <w:color w:val="000000" w:themeColor="text1"/>
                <w:sz w:val="22"/>
                <w:szCs w:val="22"/>
                <w:lang w:val="hr-HR"/>
              </w:rPr>
            </w:pPr>
          </w:p>
        </w:tc>
        <w:tc>
          <w:tcPr>
            <w:tcW w:w="667" w:type="pct"/>
            <w:tcBorders>
              <w:top w:val="nil"/>
              <w:left w:val="nil"/>
              <w:bottom w:val="nil"/>
              <w:right w:val="nil"/>
            </w:tcBorders>
            <w:shd w:val="clear" w:color="auto" w:fill="auto"/>
            <w:vAlign w:val="center"/>
          </w:tcPr>
          <w:p w14:paraId="0E5AE747" w14:textId="77777777" w:rsidR="00A62BF4" w:rsidRPr="00E14286" w:rsidRDefault="00A62BF4" w:rsidP="00A62BF4">
            <w:pPr>
              <w:pStyle w:val="TT"/>
              <w:jc w:val="right"/>
              <w:rPr>
                <w:rFonts w:ascii="Calibri" w:hAnsi="Calibri" w:cs="Calibri"/>
                <w:color w:val="000000" w:themeColor="text1"/>
                <w:sz w:val="22"/>
                <w:szCs w:val="22"/>
                <w:lang w:val="hr-HR"/>
              </w:rPr>
            </w:pPr>
          </w:p>
        </w:tc>
      </w:tr>
      <w:tr w:rsidR="00E14286" w:rsidRPr="00E14286" w14:paraId="078AAB8E" w14:textId="77777777" w:rsidTr="00A62BF4">
        <w:trPr>
          <w:trHeight w:val="20"/>
        </w:trPr>
        <w:tc>
          <w:tcPr>
            <w:tcW w:w="2196" w:type="pct"/>
          </w:tcPr>
          <w:p w14:paraId="26548C7F" w14:textId="4D9D6704" w:rsidR="00A62BF4" w:rsidRPr="00E14286" w:rsidRDefault="003A0705" w:rsidP="00A62BF4">
            <w:pPr>
              <w:pStyle w:val="T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w:t>
            </w:r>
            <w:r w:rsidR="00A62BF4" w:rsidRPr="00E14286">
              <w:rPr>
                <w:rFonts w:asciiTheme="minorHAnsi" w:hAnsiTheme="minorHAnsi" w:cs="Arial"/>
                <w:color w:val="000000" w:themeColor="text1"/>
                <w:sz w:val="22"/>
                <w:szCs w:val="22"/>
                <w:lang w:val="hr-HR"/>
              </w:rPr>
              <w:t>. b) Amortizacija</w:t>
            </w:r>
          </w:p>
        </w:tc>
        <w:tc>
          <w:tcPr>
            <w:tcW w:w="758" w:type="pct"/>
            <w:tcBorders>
              <w:top w:val="nil"/>
              <w:left w:val="nil"/>
              <w:bottom w:val="nil"/>
              <w:right w:val="nil"/>
            </w:tcBorders>
            <w:shd w:val="clear" w:color="auto" w:fill="auto"/>
            <w:vAlign w:val="center"/>
          </w:tcPr>
          <w:p w14:paraId="149EAB3F" w14:textId="77777777" w:rsidR="00A62BF4" w:rsidRPr="00E14286" w:rsidRDefault="00427A14" w:rsidP="00A62BF4">
            <w:pPr>
              <w:pStyle w:val="TT"/>
              <w:jc w:val="right"/>
              <w:rPr>
                <w:rFonts w:asciiTheme="minorHAnsi" w:hAnsiTheme="minorHAnsi" w:cs="Arial"/>
                <w:color w:val="000000" w:themeColor="text1"/>
                <w:spacing w:val="-3"/>
                <w:sz w:val="22"/>
                <w:szCs w:val="22"/>
                <w:lang w:val="hr-HR"/>
              </w:rPr>
            </w:pPr>
            <w:r>
              <w:rPr>
                <w:rFonts w:asciiTheme="minorHAnsi" w:hAnsiTheme="minorHAnsi" w:cs="Arial"/>
                <w:color w:val="000000" w:themeColor="text1"/>
                <w:spacing w:val="-3"/>
                <w:sz w:val="22"/>
                <w:szCs w:val="22"/>
                <w:lang w:val="hr-HR"/>
              </w:rPr>
              <w:t>8.517</w:t>
            </w:r>
          </w:p>
        </w:tc>
        <w:tc>
          <w:tcPr>
            <w:tcW w:w="714" w:type="pct"/>
            <w:tcBorders>
              <w:top w:val="nil"/>
              <w:left w:val="nil"/>
              <w:bottom w:val="nil"/>
              <w:right w:val="nil"/>
            </w:tcBorders>
            <w:shd w:val="clear" w:color="auto" w:fill="auto"/>
            <w:vAlign w:val="center"/>
          </w:tcPr>
          <w:p w14:paraId="261C51D3" w14:textId="77777777" w:rsidR="00A62BF4" w:rsidRPr="00E14286" w:rsidRDefault="00A62BF4" w:rsidP="00A62BF4">
            <w:pPr>
              <w:pStyle w:val="TT"/>
              <w:jc w:val="right"/>
              <w:rPr>
                <w:rFonts w:asciiTheme="minorHAnsi" w:hAnsiTheme="minorHAnsi" w:cs="Arial"/>
                <w:color w:val="000000" w:themeColor="text1"/>
                <w:spacing w:val="-3"/>
                <w:sz w:val="22"/>
                <w:szCs w:val="22"/>
                <w:lang w:val="hr-HR"/>
              </w:rPr>
            </w:pPr>
            <w:r w:rsidRPr="00E14286">
              <w:rPr>
                <w:rFonts w:ascii="Calibri" w:hAnsi="Calibri"/>
                <w:color w:val="000000" w:themeColor="text1"/>
                <w:sz w:val="22"/>
                <w:szCs w:val="22"/>
                <w:lang w:val="hr-HR"/>
              </w:rPr>
              <w:t>6.329</w:t>
            </w:r>
          </w:p>
        </w:tc>
        <w:tc>
          <w:tcPr>
            <w:tcW w:w="665" w:type="pct"/>
            <w:tcBorders>
              <w:top w:val="nil"/>
              <w:left w:val="nil"/>
              <w:bottom w:val="nil"/>
              <w:right w:val="nil"/>
            </w:tcBorders>
            <w:shd w:val="clear" w:color="auto" w:fill="auto"/>
            <w:vAlign w:val="center"/>
          </w:tcPr>
          <w:p w14:paraId="277BDF80" w14:textId="77777777" w:rsidR="00A62BF4" w:rsidRPr="00E14286" w:rsidRDefault="009D63FF" w:rsidP="00A62BF4">
            <w:pPr>
              <w:pStyle w:val="TT"/>
              <w:jc w:val="right"/>
              <w:rPr>
                <w:rFonts w:asciiTheme="minorHAnsi" w:hAnsiTheme="minorHAnsi" w:cs="Arial"/>
                <w:color w:val="000000" w:themeColor="text1"/>
                <w:spacing w:val="-3"/>
                <w:sz w:val="22"/>
                <w:szCs w:val="22"/>
                <w:lang w:val="hr-HR"/>
              </w:rPr>
            </w:pPr>
            <w:r>
              <w:rPr>
                <w:rFonts w:asciiTheme="minorHAnsi" w:hAnsiTheme="minorHAnsi" w:cs="Arial"/>
                <w:color w:val="000000" w:themeColor="text1"/>
                <w:spacing w:val="-3"/>
                <w:sz w:val="22"/>
                <w:szCs w:val="22"/>
                <w:lang w:val="hr-HR"/>
              </w:rPr>
              <w:t>8.164</w:t>
            </w:r>
          </w:p>
        </w:tc>
        <w:tc>
          <w:tcPr>
            <w:tcW w:w="667" w:type="pct"/>
            <w:tcBorders>
              <w:top w:val="nil"/>
              <w:left w:val="nil"/>
              <w:bottom w:val="nil"/>
              <w:right w:val="nil"/>
            </w:tcBorders>
            <w:shd w:val="clear" w:color="auto" w:fill="auto"/>
            <w:vAlign w:val="center"/>
          </w:tcPr>
          <w:p w14:paraId="5639EECA" w14:textId="77777777" w:rsidR="00A62BF4" w:rsidRPr="00E14286" w:rsidRDefault="00A62BF4" w:rsidP="00A62BF4">
            <w:pPr>
              <w:pStyle w:val="TT"/>
              <w:jc w:val="right"/>
              <w:rPr>
                <w:rFonts w:asciiTheme="minorHAnsi" w:hAnsiTheme="minorHAnsi" w:cs="Arial"/>
                <w:color w:val="000000" w:themeColor="text1"/>
                <w:spacing w:val="-3"/>
                <w:sz w:val="22"/>
                <w:szCs w:val="22"/>
                <w:lang w:val="hr-HR"/>
              </w:rPr>
            </w:pPr>
            <w:r w:rsidRPr="00E14286">
              <w:rPr>
                <w:rFonts w:ascii="Calibri" w:hAnsi="Calibri"/>
                <w:color w:val="000000" w:themeColor="text1"/>
                <w:sz w:val="22"/>
                <w:szCs w:val="22"/>
                <w:lang w:val="hr-HR"/>
              </w:rPr>
              <w:t>6.284</w:t>
            </w:r>
          </w:p>
        </w:tc>
      </w:tr>
      <w:tr w:rsidR="00E14286" w:rsidRPr="00E14286" w14:paraId="3DAAE90B" w14:textId="77777777" w:rsidTr="00A62BF4">
        <w:trPr>
          <w:trHeight w:val="20"/>
        </w:trPr>
        <w:tc>
          <w:tcPr>
            <w:tcW w:w="2196" w:type="pct"/>
          </w:tcPr>
          <w:p w14:paraId="6DE416D6" w14:textId="77777777" w:rsidR="00A62BF4" w:rsidRPr="00E14286" w:rsidRDefault="00A62BF4" w:rsidP="00A62BF4">
            <w:pPr>
              <w:pStyle w:val="TT"/>
              <w:rPr>
                <w:rFonts w:asciiTheme="minorHAnsi" w:hAnsiTheme="minorHAnsi" w:cs="Arial"/>
                <w:color w:val="000000" w:themeColor="text1"/>
                <w:sz w:val="22"/>
                <w:szCs w:val="22"/>
                <w:lang w:val="hr-HR"/>
              </w:rPr>
            </w:pPr>
          </w:p>
        </w:tc>
        <w:tc>
          <w:tcPr>
            <w:tcW w:w="758" w:type="pct"/>
            <w:tcBorders>
              <w:top w:val="nil"/>
              <w:left w:val="nil"/>
              <w:bottom w:val="nil"/>
              <w:right w:val="nil"/>
            </w:tcBorders>
            <w:shd w:val="clear" w:color="auto" w:fill="auto"/>
            <w:vAlign w:val="center"/>
          </w:tcPr>
          <w:p w14:paraId="624D0F0B" w14:textId="77777777" w:rsidR="00A62BF4" w:rsidRPr="00E14286" w:rsidRDefault="00A62BF4" w:rsidP="00A62BF4">
            <w:pPr>
              <w:pStyle w:val="TT"/>
              <w:jc w:val="right"/>
              <w:rPr>
                <w:rFonts w:ascii="Calibri" w:hAnsi="Calibri"/>
                <w:color w:val="000000" w:themeColor="text1"/>
                <w:sz w:val="22"/>
                <w:szCs w:val="22"/>
                <w:lang w:val="hr-HR"/>
              </w:rPr>
            </w:pPr>
          </w:p>
        </w:tc>
        <w:tc>
          <w:tcPr>
            <w:tcW w:w="714" w:type="pct"/>
            <w:tcBorders>
              <w:top w:val="nil"/>
              <w:left w:val="nil"/>
              <w:bottom w:val="nil"/>
              <w:right w:val="nil"/>
            </w:tcBorders>
            <w:shd w:val="clear" w:color="auto" w:fill="auto"/>
            <w:vAlign w:val="center"/>
          </w:tcPr>
          <w:p w14:paraId="41470A37" w14:textId="77777777" w:rsidR="00A62BF4" w:rsidRPr="00E14286" w:rsidRDefault="00A62BF4" w:rsidP="00A62BF4">
            <w:pPr>
              <w:pStyle w:val="TT"/>
              <w:jc w:val="right"/>
              <w:rPr>
                <w:rFonts w:ascii="Calibri" w:hAnsi="Calibri" w:cs="Calibri"/>
                <w:color w:val="000000" w:themeColor="text1"/>
                <w:sz w:val="22"/>
                <w:szCs w:val="22"/>
                <w:lang w:val="hr-HR"/>
              </w:rPr>
            </w:pPr>
          </w:p>
        </w:tc>
        <w:tc>
          <w:tcPr>
            <w:tcW w:w="665" w:type="pct"/>
            <w:tcBorders>
              <w:top w:val="nil"/>
              <w:left w:val="nil"/>
              <w:bottom w:val="nil"/>
              <w:right w:val="nil"/>
            </w:tcBorders>
            <w:shd w:val="clear" w:color="auto" w:fill="auto"/>
            <w:vAlign w:val="center"/>
          </w:tcPr>
          <w:p w14:paraId="5D5FA510" w14:textId="77777777" w:rsidR="00A62BF4" w:rsidRPr="00E14286" w:rsidRDefault="00A62BF4" w:rsidP="00A62BF4">
            <w:pPr>
              <w:pStyle w:val="TT"/>
              <w:jc w:val="right"/>
              <w:rPr>
                <w:rFonts w:ascii="Calibri" w:hAnsi="Calibri"/>
                <w:color w:val="000000" w:themeColor="text1"/>
                <w:sz w:val="22"/>
                <w:szCs w:val="22"/>
                <w:lang w:val="hr-HR"/>
              </w:rPr>
            </w:pPr>
          </w:p>
        </w:tc>
        <w:tc>
          <w:tcPr>
            <w:tcW w:w="667" w:type="pct"/>
            <w:tcBorders>
              <w:top w:val="nil"/>
              <w:left w:val="nil"/>
              <w:bottom w:val="nil"/>
              <w:right w:val="nil"/>
            </w:tcBorders>
            <w:shd w:val="clear" w:color="auto" w:fill="auto"/>
            <w:vAlign w:val="center"/>
          </w:tcPr>
          <w:p w14:paraId="394C42C9" w14:textId="77777777" w:rsidR="00A62BF4" w:rsidRPr="00E14286" w:rsidRDefault="00A62BF4" w:rsidP="00A62BF4">
            <w:pPr>
              <w:pStyle w:val="TT"/>
              <w:jc w:val="right"/>
              <w:rPr>
                <w:rFonts w:ascii="Calibri" w:hAnsi="Calibri" w:cs="Calibri"/>
                <w:color w:val="000000" w:themeColor="text1"/>
                <w:sz w:val="22"/>
                <w:szCs w:val="22"/>
                <w:lang w:val="hr-HR"/>
              </w:rPr>
            </w:pPr>
          </w:p>
        </w:tc>
      </w:tr>
      <w:tr w:rsidR="00E14286" w:rsidRPr="00E14286" w14:paraId="17852B80" w14:textId="77777777" w:rsidTr="00A62BF4">
        <w:trPr>
          <w:trHeight w:val="20"/>
        </w:trPr>
        <w:tc>
          <w:tcPr>
            <w:tcW w:w="2196" w:type="pct"/>
          </w:tcPr>
          <w:p w14:paraId="60BB2489" w14:textId="2A85EA82" w:rsidR="00A62BF4" w:rsidRPr="00E14286" w:rsidRDefault="003A0705" w:rsidP="00A62BF4">
            <w:pPr>
              <w:pStyle w:val="T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w:t>
            </w:r>
            <w:r w:rsidR="00A62BF4" w:rsidRPr="00E14286">
              <w:rPr>
                <w:rFonts w:asciiTheme="minorHAnsi" w:hAnsiTheme="minorHAnsi" w:cs="Arial"/>
                <w:color w:val="000000" w:themeColor="text1"/>
                <w:sz w:val="22"/>
                <w:szCs w:val="22"/>
                <w:lang w:val="hr-HR"/>
              </w:rPr>
              <w:t>. c) Ostali troškovi</w:t>
            </w:r>
          </w:p>
        </w:tc>
        <w:tc>
          <w:tcPr>
            <w:tcW w:w="758" w:type="pct"/>
            <w:tcBorders>
              <w:top w:val="nil"/>
              <w:left w:val="nil"/>
              <w:bottom w:val="nil"/>
              <w:right w:val="nil"/>
            </w:tcBorders>
            <w:shd w:val="clear" w:color="auto" w:fill="auto"/>
            <w:vAlign w:val="center"/>
          </w:tcPr>
          <w:p w14:paraId="067577EF" w14:textId="77777777" w:rsidR="00A62BF4" w:rsidRPr="00E14286" w:rsidRDefault="00427A14" w:rsidP="00A62BF4">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67.677</w:t>
            </w:r>
          </w:p>
        </w:tc>
        <w:tc>
          <w:tcPr>
            <w:tcW w:w="714" w:type="pct"/>
            <w:tcBorders>
              <w:top w:val="nil"/>
              <w:left w:val="nil"/>
              <w:bottom w:val="nil"/>
              <w:right w:val="nil"/>
            </w:tcBorders>
            <w:shd w:val="clear" w:color="auto" w:fill="auto"/>
            <w:vAlign w:val="center"/>
          </w:tcPr>
          <w:p w14:paraId="6386CF55" w14:textId="77777777" w:rsidR="00A62BF4" w:rsidRPr="00E14286" w:rsidRDefault="00A62BF4" w:rsidP="00A62BF4">
            <w:pPr>
              <w:pStyle w:val="TT"/>
              <w:jc w:val="right"/>
              <w:rPr>
                <w:rFonts w:ascii="Calibri" w:hAnsi="Calibri" w:cs="Calibri"/>
                <w:color w:val="000000" w:themeColor="text1"/>
                <w:sz w:val="22"/>
                <w:szCs w:val="22"/>
                <w:lang w:val="hr-HR"/>
              </w:rPr>
            </w:pPr>
            <w:r w:rsidRPr="00E14286">
              <w:rPr>
                <w:rFonts w:ascii="Calibri" w:hAnsi="Calibri"/>
                <w:color w:val="000000" w:themeColor="text1"/>
                <w:sz w:val="22"/>
                <w:szCs w:val="22"/>
                <w:lang w:val="hr-HR"/>
              </w:rPr>
              <w:t>70.726</w:t>
            </w:r>
          </w:p>
        </w:tc>
        <w:tc>
          <w:tcPr>
            <w:tcW w:w="665" w:type="pct"/>
            <w:tcBorders>
              <w:top w:val="nil"/>
              <w:left w:val="nil"/>
              <w:bottom w:val="nil"/>
              <w:right w:val="nil"/>
            </w:tcBorders>
            <w:shd w:val="clear" w:color="auto" w:fill="auto"/>
            <w:vAlign w:val="center"/>
          </w:tcPr>
          <w:p w14:paraId="45CCE2F8" w14:textId="77777777" w:rsidR="00A62BF4" w:rsidRPr="00E14286" w:rsidRDefault="001B683C" w:rsidP="00A62BF4">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59.827</w:t>
            </w:r>
          </w:p>
        </w:tc>
        <w:tc>
          <w:tcPr>
            <w:tcW w:w="667" w:type="pct"/>
            <w:tcBorders>
              <w:top w:val="nil"/>
              <w:left w:val="nil"/>
              <w:bottom w:val="nil"/>
              <w:right w:val="nil"/>
            </w:tcBorders>
            <w:shd w:val="clear" w:color="auto" w:fill="auto"/>
            <w:vAlign w:val="center"/>
          </w:tcPr>
          <w:p w14:paraId="602C1DEE" w14:textId="77777777" w:rsidR="00A62BF4" w:rsidRPr="00E14286" w:rsidRDefault="00A62BF4" w:rsidP="00A62BF4">
            <w:pPr>
              <w:pStyle w:val="TT"/>
              <w:jc w:val="right"/>
              <w:rPr>
                <w:rFonts w:ascii="Calibri" w:hAnsi="Calibri" w:cs="Calibri"/>
                <w:color w:val="000000" w:themeColor="text1"/>
                <w:sz w:val="22"/>
                <w:szCs w:val="22"/>
                <w:lang w:val="hr-HR"/>
              </w:rPr>
            </w:pPr>
            <w:r w:rsidRPr="00E14286">
              <w:rPr>
                <w:rFonts w:ascii="Calibri" w:hAnsi="Calibri"/>
                <w:color w:val="000000" w:themeColor="text1"/>
                <w:sz w:val="22"/>
                <w:szCs w:val="22"/>
                <w:lang w:val="hr-HR"/>
              </w:rPr>
              <w:t>64.407</w:t>
            </w:r>
          </w:p>
        </w:tc>
      </w:tr>
      <w:tr w:rsidR="00E14286" w:rsidRPr="00E14286" w14:paraId="194B7A04" w14:textId="77777777" w:rsidTr="00A62BF4">
        <w:trPr>
          <w:trHeight w:hRule="exact" w:val="114"/>
        </w:trPr>
        <w:tc>
          <w:tcPr>
            <w:tcW w:w="2196" w:type="pct"/>
          </w:tcPr>
          <w:p w14:paraId="6AE28086" w14:textId="77777777" w:rsidR="00A62BF4" w:rsidRPr="00E14286" w:rsidRDefault="00A62BF4" w:rsidP="00A62BF4">
            <w:pPr>
              <w:pStyle w:val="TT"/>
              <w:rPr>
                <w:rFonts w:asciiTheme="minorHAnsi" w:hAnsiTheme="minorHAnsi" w:cs="Arial"/>
                <w:color w:val="000000" w:themeColor="text1"/>
                <w:sz w:val="22"/>
                <w:szCs w:val="22"/>
                <w:lang w:val="hr-HR"/>
              </w:rPr>
            </w:pPr>
          </w:p>
        </w:tc>
        <w:tc>
          <w:tcPr>
            <w:tcW w:w="758" w:type="pct"/>
            <w:tcBorders>
              <w:top w:val="nil"/>
              <w:left w:val="nil"/>
              <w:bottom w:val="nil"/>
              <w:right w:val="nil"/>
            </w:tcBorders>
            <w:shd w:val="clear" w:color="auto" w:fill="auto"/>
            <w:vAlign w:val="center"/>
          </w:tcPr>
          <w:p w14:paraId="0E698945" w14:textId="77777777" w:rsidR="00A62BF4" w:rsidRPr="00E14286" w:rsidRDefault="00A62BF4" w:rsidP="00A62BF4">
            <w:pPr>
              <w:pStyle w:val="TT"/>
              <w:jc w:val="right"/>
              <w:rPr>
                <w:rFonts w:ascii="Calibri" w:hAnsi="Calibri"/>
                <w:color w:val="000000" w:themeColor="text1"/>
                <w:sz w:val="22"/>
                <w:szCs w:val="22"/>
                <w:lang w:val="hr-HR"/>
              </w:rPr>
            </w:pPr>
          </w:p>
        </w:tc>
        <w:tc>
          <w:tcPr>
            <w:tcW w:w="714" w:type="pct"/>
            <w:tcBorders>
              <w:top w:val="nil"/>
              <w:left w:val="nil"/>
              <w:bottom w:val="nil"/>
              <w:right w:val="nil"/>
            </w:tcBorders>
            <w:shd w:val="clear" w:color="auto" w:fill="auto"/>
            <w:vAlign w:val="center"/>
          </w:tcPr>
          <w:p w14:paraId="01C3E7D3" w14:textId="77777777" w:rsidR="00A62BF4" w:rsidRPr="00E14286" w:rsidRDefault="00A62BF4" w:rsidP="00A62BF4">
            <w:pPr>
              <w:pStyle w:val="TT"/>
              <w:jc w:val="right"/>
              <w:rPr>
                <w:rFonts w:ascii="Calibri" w:hAnsi="Calibri"/>
                <w:color w:val="000000" w:themeColor="text1"/>
                <w:sz w:val="22"/>
                <w:szCs w:val="22"/>
                <w:lang w:val="hr-HR"/>
              </w:rPr>
            </w:pPr>
          </w:p>
        </w:tc>
        <w:tc>
          <w:tcPr>
            <w:tcW w:w="665" w:type="pct"/>
            <w:tcBorders>
              <w:top w:val="nil"/>
              <w:left w:val="nil"/>
              <w:bottom w:val="nil"/>
              <w:right w:val="nil"/>
            </w:tcBorders>
            <w:shd w:val="clear" w:color="auto" w:fill="auto"/>
            <w:vAlign w:val="center"/>
          </w:tcPr>
          <w:p w14:paraId="53A12F44" w14:textId="77777777" w:rsidR="00A62BF4" w:rsidRPr="00E14286" w:rsidRDefault="00A62BF4" w:rsidP="00A62BF4">
            <w:pPr>
              <w:pStyle w:val="TT"/>
              <w:jc w:val="right"/>
              <w:rPr>
                <w:rFonts w:ascii="Calibri" w:hAnsi="Calibri"/>
                <w:color w:val="000000" w:themeColor="text1"/>
                <w:sz w:val="22"/>
                <w:szCs w:val="22"/>
                <w:lang w:val="hr-HR"/>
              </w:rPr>
            </w:pPr>
          </w:p>
        </w:tc>
        <w:tc>
          <w:tcPr>
            <w:tcW w:w="667" w:type="pct"/>
            <w:tcBorders>
              <w:top w:val="nil"/>
              <w:left w:val="nil"/>
              <w:bottom w:val="nil"/>
              <w:right w:val="nil"/>
            </w:tcBorders>
            <w:shd w:val="clear" w:color="auto" w:fill="auto"/>
            <w:vAlign w:val="center"/>
          </w:tcPr>
          <w:p w14:paraId="699F2496" w14:textId="77777777" w:rsidR="00A62BF4" w:rsidRPr="00E14286" w:rsidRDefault="00A62BF4" w:rsidP="00A62BF4">
            <w:pPr>
              <w:pStyle w:val="TT"/>
              <w:jc w:val="right"/>
              <w:rPr>
                <w:rFonts w:ascii="Calibri" w:hAnsi="Calibri"/>
                <w:color w:val="000000" w:themeColor="text1"/>
                <w:sz w:val="22"/>
                <w:szCs w:val="22"/>
                <w:lang w:val="hr-HR"/>
              </w:rPr>
            </w:pPr>
          </w:p>
        </w:tc>
      </w:tr>
      <w:tr w:rsidR="00E14286" w:rsidRPr="00E14286" w14:paraId="538BBD33" w14:textId="77777777" w:rsidTr="00A62BF4">
        <w:trPr>
          <w:trHeight w:val="20"/>
        </w:trPr>
        <w:tc>
          <w:tcPr>
            <w:tcW w:w="2196" w:type="pct"/>
          </w:tcPr>
          <w:p w14:paraId="7F94B807" w14:textId="77777777" w:rsidR="00A62BF4" w:rsidRPr="00E14286" w:rsidRDefault="00A62BF4" w:rsidP="00A62BF4">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Od čega:</w:t>
            </w:r>
          </w:p>
        </w:tc>
        <w:tc>
          <w:tcPr>
            <w:tcW w:w="758" w:type="pct"/>
            <w:tcBorders>
              <w:top w:val="nil"/>
              <w:left w:val="nil"/>
              <w:bottom w:val="nil"/>
              <w:right w:val="nil"/>
            </w:tcBorders>
            <w:shd w:val="clear" w:color="auto" w:fill="auto"/>
            <w:vAlign w:val="center"/>
          </w:tcPr>
          <w:p w14:paraId="0764D6D0" w14:textId="77777777" w:rsidR="00A62BF4" w:rsidRPr="00E14286" w:rsidRDefault="00A62BF4" w:rsidP="00A62BF4">
            <w:pPr>
              <w:pStyle w:val="TT"/>
              <w:jc w:val="right"/>
              <w:rPr>
                <w:rFonts w:ascii="Calibri" w:hAnsi="Calibri"/>
                <w:color w:val="000000" w:themeColor="text1"/>
                <w:sz w:val="22"/>
                <w:szCs w:val="22"/>
                <w:lang w:val="hr-HR"/>
              </w:rPr>
            </w:pPr>
          </w:p>
        </w:tc>
        <w:tc>
          <w:tcPr>
            <w:tcW w:w="714" w:type="pct"/>
            <w:tcBorders>
              <w:top w:val="nil"/>
              <w:left w:val="nil"/>
              <w:bottom w:val="nil"/>
              <w:right w:val="nil"/>
            </w:tcBorders>
            <w:shd w:val="clear" w:color="auto" w:fill="auto"/>
            <w:vAlign w:val="center"/>
          </w:tcPr>
          <w:p w14:paraId="42919D30" w14:textId="77777777" w:rsidR="00A62BF4" w:rsidRPr="00E14286" w:rsidRDefault="00A62BF4" w:rsidP="00A62BF4">
            <w:pPr>
              <w:pStyle w:val="TT"/>
              <w:jc w:val="right"/>
              <w:rPr>
                <w:rFonts w:ascii="Calibri" w:hAnsi="Calibri"/>
                <w:color w:val="000000" w:themeColor="text1"/>
                <w:sz w:val="22"/>
                <w:szCs w:val="22"/>
                <w:lang w:val="hr-HR"/>
              </w:rPr>
            </w:pPr>
          </w:p>
        </w:tc>
        <w:tc>
          <w:tcPr>
            <w:tcW w:w="665" w:type="pct"/>
            <w:tcBorders>
              <w:top w:val="nil"/>
              <w:left w:val="nil"/>
              <w:bottom w:val="nil"/>
              <w:right w:val="nil"/>
            </w:tcBorders>
            <w:shd w:val="clear" w:color="auto" w:fill="auto"/>
            <w:vAlign w:val="center"/>
          </w:tcPr>
          <w:p w14:paraId="67481A0B" w14:textId="77777777" w:rsidR="00A62BF4" w:rsidRPr="00E14286" w:rsidRDefault="00A62BF4" w:rsidP="00A62BF4">
            <w:pPr>
              <w:pStyle w:val="TT"/>
              <w:jc w:val="right"/>
              <w:rPr>
                <w:rFonts w:ascii="Calibri" w:hAnsi="Calibri"/>
                <w:color w:val="000000" w:themeColor="text1"/>
                <w:sz w:val="22"/>
                <w:szCs w:val="22"/>
                <w:lang w:val="hr-HR"/>
              </w:rPr>
            </w:pPr>
          </w:p>
        </w:tc>
        <w:tc>
          <w:tcPr>
            <w:tcW w:w="667" w:type="pct"/>
            <w:tcBorders>
              <w:top w:val="nil"/>
              <w:left w:val="nil"/>
              <w:bottom w:val="nil"/>
              <w:right w:val="nil"/>
            </w:tcBorders>
            <w:shd w:val="clear" w:color="auto" w:fill="auto"/>
            <w:vAlign w:val="center"/>
          </w:tcPr>
          <w:p w14:paraId="541C0F81" w14:textId="77777777" w:rsidR="00A62BF4" w:rsidRPr="00E14286" w:rsidRDefault="00A62BF4" w:rsidP="00A62BF4">
            <w:pPr>
              <w:pStyle w:val="TT"/>
              <w:jc w:val="right"/>
              <w:rPr>
                <w:rFonts w:ascii="Calibri" w:hAnsi="Calibri"/>
                <w:color w:val="000000" w:themeColor="text1"/>
                <w:sz w:val="22"/>
                <w:szCs w:val="22"/>
                <w:lang w:val="hr-HR"/>
              </w:rPr>
            </w:pPr>
          </w:p>
        </w:tc>
      </w:tr>
      <w:tr w:rsidR="00E14286" w:rsidRPr="00E14286" w14:paraId="2D214B54" w14:textId="77777777" w:rsidTr="00A62BF4">
        <w:trPr>
          <w:trHeight w:val="20"/>
        </w:trPr>
        <w:tc>
          <w:tcPr>
            <w:tcW w:w="2196" w:type="pct"/>
          </w:tcPr>
          <w:p w14:paraId="32E6389A" w14:textId="77777777" w:rsidR="00A62BF4" w:rsidRPr="00E14286" w:rsidRDefault="00A62BF4" w:rsidP="00A62BF4">
            <w:pPr>
              <w:pStyle w:val="TT"/>
              <w:rPr>
                <w:rFonts w:asciiTheme="minorHAnsi" w:hAnsiTheme="minorHAnsi" w:cs="Arial"/>
                <w:i/>
                <w:color w:val="000000" w:themeColor="text1"/>
                <w:szCs w:val="19"/>
                <w:lang w:val="hr-HR"/>
              </w:rPr>
            </w:pPr>
            <w:r w:rsidRPr="00E14286">
              <w:rPr>
                <w:rFonts w:asciiTheme="minorHAnsi" w:hAnsiTheme="minorHAnsi" w:cs="Arial"/>
                <w:i/>
                <w:color w:val="000000" w:themeColor="text1"/>
                <w:szCs w:val="19"/>
                <w:lang w:val="hr-HR"/>
              </w:rPr>
              <w:t xml:space="preserve">Troškovi administracije </w:t>
            </w:r>
          </w:p>
        </w:tc>
        <w:tc>
          <w:tcPr>
            <w:tcW w:w="758" w:type="pct"/>
            <w:tcBorders>
              <w:top w:val="nil"/>
              <w:left w:val="nil"/>
              <w:bottom w:val="nil"/>
              <w:right w:val="nil"/>
            </w:tcBorders>
            <w:shd w:val="clear" w:color="auto" w:fill="auto"/>
            <w:vAlign w:val="center"/>
          </w:tcPr>
          <w:p w14:paraId="45163513" w14:textId="77777777" w:rsidR="00A62BF4" w:rsidRPr="00E14286" w:rsidRDefault="00427A14" w:rsidP="00A62BF4">
            <w:pPr>
              <w:pStyle w:val="TT"/>
              <w:jc w:val="right"/>
              <w:rPr>
                <w:rFonts w:ascii="Calibri" w:hAnsi="Calibri"/>
                <w:i/>
                <w:color w:val="000000" w:themeColor="text1"/>
                <w:szCs w:val="19"/>
                <w:lang w:val="hr-HR"/>
              </w:rPr>
            </w:pPr>
            <w:r>
              <w:rPr>
                <w:rFonts w:ascii="Calibri" w:hAnsi="Calibri"/>
                <w:i/>
                <w:color w:val="000000" w:themeColor="text1"/>
                <w:szCs w:val="19"/>
                <w:lang w:val="hr-HR"/>
              </w:rPr>
              <w:t>20.772</w:t>
            </w:r>
          </w:p>
        </w:tc>
        <w:tc>
          <w:tcPr>
            <w:tcW w:w="714" w:type="pct"/>
            <w:tcBorders>
              <w:top w:val="nil"/>
              <w:left w:val="nil"/>
              <w:bottom w:val="nil"/>
              <w:right w:val="nil"/>
            </w:tcBorders>
            <w:shd w:val="clear" w:color="auto" w:fill="auto"/>
            <w:vAlign w:val="center"/>
          </w:tcPr>
          <w:p w14:paraId="7FFEFE87" w14:textId="77777777" w:rsidR="00A62BF4" w:rsidRPr="00E14286" w:rsidRDefault="00A62BF4" w:rsidP="00A62BF4">
            <w:pPr>
              <w:pStyle w:val="TT"/>
              <w:jc w:val="right"/>
              <w:rPr>
                <w:rFonts w:ascii="Calibri" w:hAnsi="Calibri"/>
                <w:i/>
                <w:color w:val="000000" w:themeColor="text1"/>
                <w:szCs w:val="19"/>
                <w:lang w:val="hr-HR"/>
              </w:rPr>
            </w:pPr>
            <w:r w:rsidRPr="00E14286">
              <w:rPr>
                <w:rFonts w:ascii="Calibri" w:hAnsi="Calibri"/>
                <w:i/>
                <w:color w:val="000000" w:themeColor="text1"/>
                <w:szCs w:val="19"/>
                <w:lang w:val="hr-HR"/>
              </w:rPr>
              <w:t>20.892</w:t>
            </w:r>
          </w:p>
        </w:tc>
        <w:tc>
          <w:tcPr>
            <w:tcW w:w="665" w:type="pct"/>
            <w:tcBorders>
              <w:top w:val="nil"/>
              <w:left w:val="nil"/>
              <w:bottom w:val="nil"/>
              <w:right w:val="nil"/>
            </w:tcBorders>
            <w:shd w:val="clear" w:color="auto" w:fill="auto"/>
            <w:vAlign w:val="center"/>
          </w:tcPr>
          <w:p w14:paraId="74777F12" w14:textId="77777777" w:rsidR="00A62BF4" w:rsidRPr="00E14286" w:rsidRDefault="001B683C" w:rsidP="00A62BF4">
            <w:pPr>
              <w:pStyle w:val="TT"/>
              <w:jc w:val="right"/>
              <w:rPr>
                <w:rFonts w:ascii="Calibri" w:hAnsi="Calibri"/>
                <w:i/>
                <w:color w:val="000000" w:themeColor="text1"/>
                <w:szCs w:val="19"/>
                <w:lang w:val="hr-HR"/>
              </w:rPr>
            </w:pPr>
            <w:r>
              <w:rPr>
                <w:rFonts w:ascii="Calibri" w:hAnsi="Calibri"/>
                <w:i/>
                <w:color w:val="000000" w:themeColor="text1"/>
                <w:szCs w:val="19"/>
                <w:lang w:val="hr-HR"/>
              </w:rPr>
              <w:t>20.267</w:t>
            </w:r>
          </w:p>
        </w:tc>
        <w:tc>
          <w:tcPr>
            <w:tcW w:w="667" w:type="pct"/>
            <w:tcBorders>
              <w:top w:val="nil"/>
              <w:left w:val="nil"/>
              <w:bottom w:val="nil"/>
              <w:right w:val="nil"/>
            </w:tcBorders>
            <w:shd w:val="clear" w:color="auto" w:fill="auto"/>
            <w:vAlign w:val="center"/>
          </w:tcPr>
          <w:p w14:paraId="2752C376" w14:textId="77777777" w:rsidR="00A62BF4" w:rsidRPr="00E14286" w:rsidRDefault="00A62BF4" w:rsidP="00A62BF4">
            <w:pPr>
              <w:pStyle w:val="TT"/>
              <w:jc w:val="right"/>
              <w:rPr>
                <w:rFonts w:ascii="Calibri" w:hAnsi="Calibri"/>
                <w:i/>
                <w:color w:val="000000" w:themeColor="text1"/>
                <w:szCs w:val="19"/>
                <w:lang w:val="hr-HR"/>
              </w:rPr>
            </w:pPr>
            <w:r w:rsidRPr="00E14286">
              <w:rPr>
                <w:rFonts w:ascii="Calibri" w:hAnsi="Calibri"/>
                <w:i/>
                <w:color w:val="000000" w:themeColor="text1"/>
                <w:szCs w:val="19"/>
                <w:lang w:val="hr-HR"/>
              </w:rPr>
              <w:t>20.376</w:t>
            </w:r>
          </w:p>
        </w:tc>
      </w:tr>
      <w:tr w:rsidR="00E14286" w:rsidRPr="00E14286" w14:paraId="6421971C" w14:textId="77777777" w:rsidTr="00A62BF4">
        <w:trPr>
          <w:trHeight w:val="20"/>
        </w:trPr>
        <w:tc>
          <w:tcPr>
            <w:tcW w:w="2196" w:type="pct"/>
          </w:tcPr>
          <w:p w14:paraId="7153979A" w14:textId="77777777" w:rsidR="00A62BF4" w:rsidRPr="00E14286" w:rsidRDefault="00A62BF4" w:rsidP="00A62BF4">
            <w:pPr>
              <w:pStyle w:val="TT"/>
              <w:rPr>
                <w:rFonts w:asciiTheme="minorHAnsi" w:hAnsiTheme="minorHAnsi" w:cs="Arial"/>
                <w:i/>
                <w:color w:val="000000" w:themeColor="text1"/>
                <w:szCs w:val="19"/>
                <w:lang w:val="hr-HR"/>
              </w:rPr>
            </w:pPr>
            <w:r w:rsidRPr="00E14286">
              <w:rPr>
                <w:rFonts w:asciiTheme="minorHAnsi" w:hAnsiTheme="minorHAnsi" w:cs="Arial"/>
                <w:i/>
                <w:color w:val="000000" w:themeColor="text1"/>
                <w:szCs w:val="19"/>
                <w:lang w:val="hr-HR"/>
              </w:rPr>
              <w:t>Utrošeni materijal i usluge</w:t>
            </w:r>
          </w:p>
        </w:tc>
        <w:tc>
          <w:tcPr>
            <w:tcW w:w="758" w:type="pct"/>
            <w:tcBorders>
              <w:top w:val="nil"/>
              <w:left w:val="nil"/>
              <w:bottom w:val="nil"/>
              <w:right w:val="nil"/>
            </w:tcBorders>
            <w:shd w:val="clear" w:color="auto" w:fill="auto"/>
            <w:vAlign w:val="center"/>
          </w:tcPr>
          <w:p w14:paraId="2EEBD0BA" w14:textId="77777777" w:rsidR="00A62BF4" w:rsidRPr="00E14286" w:rsidRDefault="00427A14" w:rsidP="00A62BF4">
            <w:pPr>
              <w:pStyle w:val="TT"/>
              <w:jc w:val="right"/>
              <w:rPr>
                <w:rFonts w:ascii="Calibri" w:hAnsi="Calibri"/>
                <w:i/>
                <w:color w:val="000000" w:themeColor="text1"/>
                <w:szCs w:val="19"/>
                <w:lang w:val="hr-HR"/>
              </w:rPr>
            </w:pPr>
            <w:r>
              <w:rPr>
                <w:rFonts w:ascii="Calibri" w:hAnsi="Calibri"/>
                <w:i/>
                <w:color w:val="000000" w:themeColor="text1"/>
                <w:szCs w:val="19"/>
                <w:lang w:val="hr-HR"/>
              </w:rPr>
              <w:t>28.933</w:t>
            </w:r>
          </w:p>
        </w:tc>
        <w:tc>
          <w:tcPr>
            <w:tcW w:w="714" w:type="pct"/>
            <w:tcBorders>
              <w:top w:val="nil"/>
              <w:left w:val="nil"/>
              <w:bottom w:val="nil"/>
              <w:right w:val="nil"/>
            </w:tcBorders>
            <w:shd w:val="clear" w:color="auto" w:fill="auto"/>
            <w:vAlign w:val="center"/>
          </w:tcPr>
          <w:p w14:paraId="27B34B0F" w14:textId="77777777" w:rsidR="00A62BF4" w:rsidRPr="00E14286" w:rsidRDefault="00A62BF4" w:rsidP="00A62BF4">
            <w:pPr>
              <w:pStyle w:val="TT"/>
              <w:jc w:val="right"/>
              <w:rPr>
                <w:rFonts w:ascii="Calibri" w:hAnsi="Calibri"/>
                <w:i/>
                <w:color w:val="000000" w:themeColor="text1"/>
                <w:szCs w:val="19"/>
                <w:lang w:val="hr-HR"/>
              </w:rPr>
            </w:pPr>
            <w:r w:rsidRPr="00E14286">
              <w:rPr>
                <w:rFonts w:ascii="Calibri" w:hAnsi="Calibri"/>
                <w:i/>
                <w:color w:val="000000" w:themeColor="text1"/>
                <w:szCs w:val="19"/>
                <w:lang w:val="hr-HR"/>
              </w:rPr>
              <w:t>30.165</w:t>
            </w:r>
          </w:p>
        </w:tc>
        <w:tc>
          <w:tcPr>
            <w:tcW w:w="665" w:type="pct"/>
            <w:tcBorders>
              <w:top w:val="nil"/>
              <w:left w:val="nil"/>
              <w:bottom w:val="nil"/>
              <w:right w:val="nil"/>
            </w:tcBorders>
            <w:shd w:val="clear" w:color="auto" w:fill="auto"/>
            <w:vAlign w:val="center"/>
          </w:tcPr>
          <w:p w14:paraId="24534FF9" w14:textId="77777777" w:rsidR="00A62BF4" w:rsidRPr="00E14286" w:rsidRDefault="001B683C" w:rsidP="00A62BF4">
            <w:pPr>
              <w:pStyle w:val="TT"/>
              <w:jc w:val="right"/>
              <w:rPr>
                <w:rFonts w:ascii="Calibri" w:hAnsi="Calibri"/>
                <w:i/>
                <w:color w:val="000000" w:themeColor="text1"/>
                <w:szCs w:val="19"/>
                <w:lang w:val="hr-HR"/>
              </w:rPr>
            </w:pPr>
            <w:r>
              <w:rPr>
                <w:rFonts w:ascii="Calibri" w:hAnsi="Calibri"/>
                <w:i/>
                <w:color w:val="000000" w:themeColor="text1"/>
                <w:szCs w:val="19"/>
                <w:lang w:val="hr-HR"/>
              </w:rPr>
              <w:t>27.652</w:t>
            </w:r>
          </w:p>
        </w:tc>
        <w:tc>
          <w:tcPr>
            <w:tcW w:w="667" w:type="pct"/>
            <w:tcBorders>
              <w:top w:val="nil"/>
              <w:left w:val="nil"/>
              <w:bottom w:val="nil"/>
              <w:right w:val="nil"/>
            </w:tcBorders>
            <w:shd w:val="clear" w:color="auto" w:fill="auto"/>
            <w:vAlign w:val="center"/>
          </w:tcPr>
          <w:p w14:paraId="2B2FCEE9" w14:textId="77777777" w:rsidR="00A62BF4" w:rsidRPr="00E14286" w:rsidRDefault="00A62BF4" w:rsidP="00A62BF4">
            <w:pPr>
              <w:pStyle w:val="TT"/>
              <w:jc w:val="right"/>
              <w:rPr>
                <w:rFonts w:ascii="Calibri" w:hAnsi="Calibri"/>
                <w:i/>
                <w:color w:val="000000" w:themeColor="text1"/>
                <w:szCs w:val="19"/>
                <w:lang w:val="hr-HR"/>
              </w:rPr>
            </w:pPr>
            <w:r w:rsidRPr="00E14286">
              <w:rPr>
                <w:rFonts w:ascii="Calibri" w:hAnsi="Calibri"/>
                <w:i/>
                <w:color w:val="000000" w:themeColor="text1"/>
                <w:szCs w:val="19"/>
                <w:lang w:val="hr-HR"/>
              </w:rPr>
              <w:t>28.541</w:t>
            </w:r>
          </w:p>
        </w:tc>
      </w:tr>
      <w:tr w:rsidR="00E14286" w:rsidRPr="00E14286" w14:paraId="30661768" w14:textId="77777777" w:rsidTr="00A62BF4">
        <w:trPr>
          <w:trHeight w:val="20"/>
        </w:trPr>
        <w:tc>
          <w:tcPr>
            <w:tcW w:w="2196" w:type="pct"/>
          </w:tcPr>
          <w:p w14:paraId="77AEFE89" w14:textId="77777777" w:rsidR="00A62BF4" w:rsidRPr="00E14286" w:rsidRDefault="00A62BF4" w:rsidP="00A62BF4">
            <w:pPr>
              <w:pStyle w:val="TT"/>
              <w:rPr>
                <w:rFonts w:asciiTheme="minorHAnsi" w:hAnsiTheme="minorHAnsi" w:cs="Arial"/>
                <w:i/>
                <w:color w:val="000000" w:themeColor="text1"/>
                <w:szCs w:val="19"/>
                <w:lang w:val="hr-HR"/>
              </w:rPr>
            </w:pPr>
            <w:r w:rsidRPr="00E14286">
              <w:rPr>
                <w:rFonts w:asciiTheme="minorHAnsi" w:hAnsiTheme="minorHAnsi" w:cs="Arial"/>
                <w:i/>
                <w:color w:val="000000" w:themeColor="text1"/>
                <w:szCs w:val="19"/>
                <w:lang w:val="hr-HR"/>
              </w:rPr>
              <w:t>Ostali rashodi</w:t>
            </w:r>
          </w:p>
        </w:tc>
        <w:tc>
          <w:tcPr>
            <w:tcW w:w="758" w:type="pct"/>
            <w:tcBorders>
              <w:top w:val="nil"/>
              <w:left w:val="nil"/>
              <w:bottom w:val="nil"/>
              <w:right w:val="nil"/>
            </w:tcBorders>
            <w:shd w:val="clear" w:color="auto" w:fill="auto"/>
          </w:tcPr>
          <w:p w14:paraId="0F67C728" w14:textId="77777777" w:rsidR="00A62BF4" w:rsidRPr="00E14286" w:rsidRDefault="00427A14" w:rsidP="00A62BF4">
            <w:pPr>
              <w:pStyle w:val="TT"/>
              <w:jc w:val="right"/>
              <w:rPr>
                <w:rFonts w:ascii="Calibri" w:hAnsi="Calibri"/>
                <w:i/>
                <w:color w:val="000000" w:themeColor="text1"/>
                <w:szCs w:val="19"/>
                <w:lang w:val="hr-HR"/>
              </w:rPr>
            </w:pPr>
            <w:r>
              <w:rPr>
                <w:rFonts w:ascii="Calibri" w:hAnsi="Calibri"/>
                <w:i/>
                <w:color w:val="000000" w:themeColor="text1"/>
                <w:szCs w:val="19"/>
                <w:lang w:val="hr-HR"/>
              </w:rPr>
              <w:t>17.972</w:t>
            </w:r>
          </w:p>
        </w:tc>
        <w:tc>
          <w:tcPr>
            <w:tcW w:w="714" w:type="pct"/>
            <w:tcBorders>
              <w:top w:val="nil"/>
              <w:left w:val="nil"/>
              <w:bottom w:val="nil"/>
              <w:right w:val="nil"/>
            </w:tcBorders>
            <w:shd w:val="clear" w:color="auto" w:fill="auto"/>
          </w:tcPr>
          <w:p w14:paraId="1B5006E6" w14:textId="77777777" w:rsidR="00A62BF4" w:rsidRPr="00E14286" w:rsidRDefault="00A62BF4" w:rsidP="00A62BF4">
            <w:pPr>
              <w:pStyle w:val="TT"/>
              <w:jc w:val="right"/>
              <w:rPr>
                <w:rFonts w:ascii="Calibri" w:hAnsi="Calibri"/>
                <w:i/>
                <w:color w:val="000000" w:themeColor="text1"/>
                <w:szCs w:val="19"/>
                <w:lang w:val="hr-HR"/>
              </w:rPr>
            </w:pPr>
            <w:r w:rsidRPr="00E14286">
              <w:rPr>
                <w:rFonts w:ascii="Calibri" w:hAnsi="Calibri"/>
                <w:i/>
                <w:color w:val="000000" w:themeColor="text1"/>
                <w:szCs w:val="19"/>
                <w:lang w:val="hr-HR"/>
              </w:rPr>
              <w:t>19.669</w:t>
            </w:r>
          </w:p>
        </w:tc>
        <w:tc>
          <w:tcPr>
            <w:tcW w:w="665" w:type="pct"/>
            <w:tcBorders>
              <w:top w:val="nil"/>
              <w:left w:val="nil"/>
              <w:bottom w:val="nil"/>
              <w:right w:val="nil"/>
            </w:tcBorders>
            <w:shd w:val="clear" w:color="auto" w:fill="auto"/>
          </w:tcPr>
          <w:p w14:paraId="68257653" w14:textId="77777777" w:rsidR="00A62BF4" w:rsidRPr="00E14286" w:rsidRDefault="001B683C" w:rsidP="00A62BF4">
            <w:pPr>
              <w:pStyle w:val="TT"/>
              <w:jc w:val="right"/>
              <w:rPr>
                <w:rFonts w:ascii="Calibri" w:hAnsi="Calibri"/>
                <w:i/>
                <w:color w:val="000000" w:themeColor="text1"/>
                <w:szCs w:val="19"/>
                <w:lang w:val="hr-HR"/>
              </w:rPr>
            </w:pPr>
            <w:r>
              <w:rPr>
                <w:rFonts w:ascii="Calibri" w:hAnsi="Calibri"/>
                <w:i/>
                <w:color w:val="000000" w:themeColor="text1"/>
                <w:szCs w:val="19"/>
                <w:lang w:val="hr-HR"/>
              </w:rPr>
              <w:t>11.908</w:t>
            </w:r>
          </w:p>
        </w:tc>
        <w:tc>
          <w:tcPr>
            <w:tcW w:w="667" w:type="pct"/>
            <w:tcBorders>
              <w:top w:val="nil"/>
              <w:left w:val="nil"/>
              <w:bottom w:val="nil"/>
              <w:right w:val="nil"/>
            </w:tcBorders>
            <w:shd w:val="clear" w:color="auto" w:fill="auto"/>
          </w:tcPr>
          <w:p w14:paraId="00394704" w14:textId="77777777" w:rsidR="00A62BF4" w:rsidRPr="00E14286" w:rsidRDefault="00A62BF4" w:rsidP="00A62BF4">
            <w:pPr>
              <w:pStyle w:val="TT"/>
              <w:jc w:val="right"/>
              <w:rPr>
                <w:rFonts w:ascii="Calibri" w:hAnsi="Calibri"/>
                <w:i/>
                <w:color w:val="000000" w:themeColor="text1"/>
                <w:szCs w:val="19"/>
                <w:lang w:val="hr-HR"/>
              </w:rPr>
            </w:pPr>
            <w:r w:rsidRPr="00E14286">
              <w:rPr>
                <w:rFonts w:ascii="Calibri" w:hAnsi="Calibri"/>
                <w:i/>
                <w:color w:val="000000" w:themeColor="text1"/>
                <w:szCs w:val="19"/>
                <w:lang w:val="hr-HR"/>
              </w:rPr>
              <w:t>15.490</w:t>
            </w:r>
          </w:p>
        </w:tc>
      </w:tr>
      <w:tr w:rsidR="00E14286" w:rsidRPr="00E14286" w14:paraId="0AF30442" w14:textId="77777777" w:rsidTr="00A62BF4">
        <w:trPr>
          <w:trHeight w:val="20"/>
        </w:trPr>
        <w:tc>
          <w:tcPr>
            <w:tcW w:w="2196" w:type="pct"/>
          </w:tcPr>
          <w:p w14:paraId="579CB80A" w14:textId="77777777" w:rsidR="00A62BF4" w:rsidRPr="00E14286" w:rsidRDefault="00A62BF4" w:rsidP="00A62BF4">
            <w:pPr>
              <w:pStyle w:val="TT"/>
              <w:rPr>
                <w:rFonts w:asciiTheme="minorHAnsi" w:hAnsiTheme="minorHAnsi" w:cs="Arial"/>
                <w:color w:val="000000" w:themeColor="text1"/>
                <w:sz w:val="22"/>
                <w:szCs w:val="22"/>
                <w:lang w:val="hr-HR"/>
              </w:rPr>
            </w:pPr>
          </w:p>
        </w:tc>
        <w:tc>
          <w:tcPr>
            <w:tcW w:w="758" w:type="pct"/>
            <w:tcBorders>
              <w:top w:val="single" w:sz="4" w:space="0" w:color="auto"/>
              <w:left w:val="nil"/>
              <w:bottom w:val="single" w:sz="12" w:space="0" w:color="auto"/>
              <w:right w:val="nil"/>
            </w:tcBorders>
            <w:shd w:val="clear" w:color="auto" w:fill="auto"/>
            <w:vAlign w:val="center"/>
          </w:tcPr>
          <w:p w14:paraId="324D35E5" w14:textId="77777777" w:rsidR="00A62BF4" w:rsidRPr="00E76F4B" w:rsidRDefault="00427A14" w:rsidP="00A62BF4">
            <w:pPr>
              <w:pStyle w:val="TT"/>
              <w:jc w:val="right"/>
              <w:rPr>
                <w:rFonts w:ascii="Calibri" w:hAnsi="Calibri"/>
                <w:b/>
                <w:color w:val="000000" w:themeColor="text1"/>
                <w:sz w:val="22"/>
                <w:szCs w:val="22"/>
                <w:lang w:val="hr-HR"/>
              </w:rPr>
            </w:pPr>
            <w:r w:rsidRPr="00E76F4B">
              <w:rPr>
                <w:rFonts w:ascii="Calibri" w:hAnsi="Calibri"/>
                <w:b/>
                <w:color w:val="000000" w:themeColor="text1"/>
                <w:sz w:val="22"/>
                <w:szCs w:val="22"/>
                <w:lang w:val="hr-HR"/>
              </w:rPr>
              <w:t>171.272</w:t>
            </w:r>
          </w:p>
        </w:tc>
        <w:tc>
          <w:tcPr>
            <w:tcW w:w="714" w:type="pct"/>
            <w:tcBorders>
              <w:top w:val="single" w:sz="4" w:space="0" w:color="auto"/>
              <w:left w:val="nil"/>
              <w:bottom w:val="single" w:sz="12" w:space="0" w:color="auto"/>
              <w:right w:val="nil"/>
            </w:tcBorders>
            <w:shd w:val="clear" w:color="auto" w:fill="auto"/>
            <w:vAlign w:val="center"/>
          </w:tcPr>
          <w:p w14:paraId="571958FF" w14:textId="77777777" w:rsidR="00A62BF4" w:rsidRPr="00E14286" w:rsidRDefault="00A62BF4" w:rsidP="00A62BF4">
            <w:pPr>
              <w:pStyle w:val="TT"/>
              <w:jc w:val="right"/>
              <w:rPr>
                <w:rFonts w:ascii="Calibri" w:hAnsi="Calibri" w:cs="Calibri"/>
                <w:color w:val="000000" w:themeColor="text1"/>
                <w:sz w:val="22"/>
                <w:szCs w:val="22"/>
                <w:lang w:val="hr-HR"/>
              </w:rPr>
            </w:pPr>
            <w:r w:rsidRPr="00E14286">
              <w:rPr>
                <w:rFonts w:ascii="Calibri" w:hAnsi="Calibri"/>
                <w:b/>
                <w:bCs/>
                <w:color w:val="000000" w:themeColor="text1"/>
                <w:sz w:val="22"/>
                <w:szCs w:val="22"/>
                <w:lang w:val="hr-HR"/>
              </w:rPr>
              <w:t>170.900</w:t>
            </w:r>
          </w:p>
        </w:tc>
        <w:tc>
          <w:tcPr>
            <w:tcW w:w="665" w:type="pct"/>
            <w:tcBorders>
              <w:top w:val="single" w:sz="4" w:space="0" w:color="auto"/>
              <w:left w:val="nil"/>
              <w:bottom w:val="single" w:sz="12" w:space="0" w:color="auto"/>
              <w:right w:val="nil"/>
            </w:tcBorders>
            <w:shd w:val="clear" w:color="auto" w:fill="auto"/>
            <w:vAlign w:val="center"/>
          </w:tcPr>
          <w:p w14:paraId="0278216E" w14:textId="77777777" w:rsidR="00A62BF4" w:rsidRPr="00E76F4B" w:rsidRDefault="001B683C" w:rsidP="00A62BF4">
            <w:pPr>
              <w:pStyle w:val="TT"/>
              <w:jc w:val="right"/>
              <w:rPr>
                <w:rFonts w:ascii="Calibri" w:hAnsi="Calibri"/>
                <w:b/>
                <w:color w:val="000000" w:themeColor="text1"/>
                <w:sz w:val="22"/>
                <w:szCs w:val="22"/>
                <w:lang w:val="hr-HR"/>
              </w:rPr>
            </w:pPr>
            <w:r w:rsidRPr="00E76F4B">
              <w:rPr>
                <w:rFonts w:ascii="Calibri" w:hAnsi="Calibri"/>
                <w:b/>
                <w:color w:val="000000" w:themeColor="text1"/>
                <w:sz w:val="22"/>
                <w:szCs w:val="22"/>
                <w:lang w:val="hr-HR"/>
              </w:rPr>
              <w:t>159.308</w:t>
            </w:r>
          </w:p>
        </w:tc>
        <w:tc>
          <w:tcPr>
            <w:tcW w:w="667" w:type="pct"/>
            <w:tcBorders>
              <w:top w:val="single" w:sz="4" w:space="0" w:color="auto"/>
              <w:left w:val="nil"/>
              <w:bottom w:val="single" w:sz="12" w:space="0" w:color="auto"/>
              <w:right w:val="nil"/>
            </w:tcBorders>
            <w:shd w:val="clear" w:color="auto" w:fill="auto"/>
            <w:vAlign w:val="center"/>
          </w:tcPr>
          <w:p w14:paraId="55A736ED" w14:textId="77777777" w:rsidR="00A62BF4" w:rsidRPr="00E14286" w:rsidRDefault="00A62BF4" w:rsidP="00A62BF4">
            <w:pPr>
              <w:pStyle w:val="TT"/>
              <w:jc w:val="right"/>
              <w:rPr>
                <w:rFonts w:ascii="Calibri" w:hAnsi="Calibri" w:cs="Calibri"/>
                <w:color w:val="000000" w:themeColor="text1"/>
                <w:sz w:val="22"/>
                <w:szCs w:val="22"/>
                <w:lang w:val="hr-HR"/>
              </w:rPr>
            </w:pPr>
            <w:r w:rsidRPr="00E14286">
              <w:rPr>
                <w:rFonts w:ascii="Calibri" w:hAnsi="Calibri"/>
                <w:b/>
                <w:bCs/>
                <w:color w:val="000000" w:themeColor="text1"/>
                <w:sz w:val="22"/>
                <w:szCs w:val="22"/>
                <w:lang w:val="hr-HR"/>
              </w:rPr>
              <w:t>161.160</w:t>
            </w:r>
          </w:p>
        </w:tc>
      </w:tr>
      <w:bookmarkEnd w:id="75"/>
      <w:bookmarkEnd w:id="77"/>
    </w:tbl>
    <w:p w14:paraId="27F72082" w14:textId="77777777" w:rsidR="008D6ED3" w:rsidRPr="00E14286" w:rsidRDefault="008D6ED3">
      <w:pPr>
        <w:rPr>
          <w:rFonts w:asciiTheme="minorHAnsi" w:hAnsiTheme="minorHAnsi"/>
          <w:color w:val="000000" w:themeColor="text1"/>
          <w:sz w:val="18"/>
          <w:szCs w:val="18"/>
          <w:lang w:val="hr-HR"/>
        </w:rPr>
      </w:pPr>
    </w:p>
    <w:p w14:paraId="4EA6EE79" w14:textId="77777777" w:rsidR="000824CF" w:rsidRPr="00E14286" w:rsidRDefault="000824CF" w:rsidP="000824CF">
      <w:pPr>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Utrošeni materijal i usluge sadržava troškove revizije, kako slijedi:</w:t>
      </w:r>
    </w:p>
    <w:p w14:paraId="75176A3A" w14:textId="77777777" w:rsidR="000824CF" w:rsidRPr="00E14286" w:rsidRDefault="000824CF" w:rsidP="000824CF">
      <w:pPr>
        <w:rPr>
          <w:color w:val="000000" w:themeColor="text1"/>
          <w:sz w:val="16"/>
          <w:szCs w:val="16"/>
          <w:lang w:val="hr-HR"/>
        </w:rPr>
      </w:pPr>
    </w:p>
    <w:tbl>
      <w:tblPr>
        <w:tblW w:w="5000" w:type="pct"/>
        <w:jc w:val="right"/>
        <w:tblCellMar>
          <w:left w:w="122" w:type="dxa"/>
          <w:right w:w="122" w:type="dxa"/>
        </w:tblCellMar>
        <w:tblLook w:val="0000" w:firstRow="0" w:lastRow="0" w:firstColumn="0" w:lastColumn="0" w:noHBand="0" w:noVBand="0"/>
      </w:tblPr>
      <w:tblGrid>
        <w:gridCol w:w="4095"/>
        <w:gridCol w:w="1544"/>
        <w:gridCol w:w="1261"/>
        <w:gridCol w:w="1196"/>
        <w:gridCol w:w="1259"/>
      </w:tblGrid>
      <w:tr w:rsidR="00E14286" w:rsidRPr="00E14286" w14:paraId="3792BBDE" w14:textId="77777777" w:rsidTr="00A62BF4">
        <w:trPr>
          <w:trHeight w:val="57"/>
          <w:jc w:val="right"/>
        </w:trPr>
        <w:tc>
          <w:tcPr>
            <w:tcW w:w="2189" w:type="pct"/>
          </w:tcPr>
          <w:p w14:paraId="1E531DD8" w14:textId="77777777" w:rsidR="000824CF" w:rsidRPr="00E14286" w:rsidRDefault="000824CF" w:rsidP="000824CF">
            <w:pPr>
              <w:tabs>
                <w:tab w:val="left" w:pos="-720"/>
              </w:tabs>
              <w:suppressAutoHyphens/>
              <w:jc w:val="right"/>
              <w:rPr>
                <w:rFonts w:asciiTheme="minorHAnsi" w:hAnsiTheme="minorHAnsi" w:cs="Arial"/>
                <w:color w:val="000000" w:themeColor="text1"/>
                <w:spacing w:val="-3"/>
                <w:sz w:val="22"/>
                <w:szCs w:val="22"/>
                <w:lang w:val="hr-HR"/>
              </w:rPr>
            </w:pPr>
          </w:p>
        </w:tc>
        <w:tc>
          <w:tcPr>
            <w:tcW w:w="1499" w:type="pct"/>
            <w:gridSpan w:val="2"/>
            <w:vAlign w:val="bottom"/>
          </w:tcPr>
          <w:p w14:paraId="75ACBB29" w14:textId="77777777" w:rsidR="000824CF" w:rsidRPr="00E14286" w:rsidRDefault="000824CF" w:rsidP="000824CF">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p>
        </w:tc>
        <w:tc>
          <w:tcPr>
            <w:tcW w:w="1312" w:type="pct"/>
            <w:gridSpan w:val="2"/>
            <w:vAlign w:val="bottom"/>
          </w:tcPr>
          <w:p w14:paraId="7E950FF9" w14:textId="77777777" w:rsidR="000824CF" w:rsidRPr="00E14286" w:rsidRDefault="000824CF" w:rsidP="000824CF">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Banka</w:t>
            </w:r>
          </w:p>
        </w:tc>
      </w:tr>
      <w:tr w:rsidR="00E14286" w:rsidRPr="00E14286" w14:paraId="72E6A6AA" w14:textId="77777777" w:rsidTr="00A62BF4">
        <w:trPr>
          <w:trHeight w:val="57"/>
          <w:jc w:val="right"/>
        </w:trPr>
        <w:tc>
          <w:tcPr>
            <w:tcW w:w="2189" w:type="pct"/>
          </w:tcPr>
          <w:p w14:paraId="133E0998" w14:textId="77777777" w:rsidR="003A73AB" w:rsidRPr="00E14286" w:rsidRDefault="003A73AB" w:rsidP="003A73AB">
            <w:pPr>
              <w:tabs>
                <w:tab w:val="left" w:pos="-720"/>
              </w:tabs>
              <w:suppressAutoHyphens/>
              <w:jc w:val="right"/>
              <w:rPr>
                <w:rFonts w:asciiTheme="minorHAnsi" w:hAnsiTheme="minorHAnsi" w:cs="Arial"/>
                <w:color w:val="000000" w:themeColor="text1"/>
                <w:spacing w:val="-3"/>
                <w:sz w:val="22"/>
                <w:szCs w:val="22"/>
                <w:lang w:val="hr-HR"/>
              </w:rPr>
            </w:pPr>
          </w:p>
        </w:tc>
        <w:tc>
          <w:tcPr>
            <w:tcW w:w="825" w:type="pct"/>
            <w:vAlign w:val="bottom"/>
          </w:tcPr>
          <w:p w14:paraId="4E02CCCE" w14:textId="77777777" w:rsidR="003A73AB" w:rsidRPr="00E14286" w:rsidRDefault="00A62BF4"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74" w:type="pct"/>
            <w:vAlign w:val="bottom"/>
          </w:tcPr>
          <w:p w14:paraId="5C77EAB4" w14:textId="77777777" w:rsidR="003A73AB" w:rsidRPr="00E14286" w:rsidRDefault="00A62BF4"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c>
          <w:tcPr>
            <w:tcW w:w="639" w:type="pct"/>
            <w:vAlign w:val="bottom"/>
          </w:tcPr>
          <w:p w14:paraId="7F73DC7F" w14:textId="77777777" w:rsidR="003A73AB" w:rsidRPr="00E14286" w:rsidRDefault="00A62BF4"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73" w:type="pct"/>
            <w:vAlign w:val="bottom"/>
          </w:tcPr>
          <w:p w14:paraId="1ADEDD90" w14:textId="77777777" w:rsidR="003A73AB" w:rsidRPr="00E14286" w:rsidRDefault="00A62BF4"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r>
      <w:tr w:rsidR="00E14286" w:rsidRPr="00E14286" w14:paraId="5BDA27CF" w14:textId="77777777" w:rsidTr="00A62BF4">
        <w:tblPrEx>
          <w:tblCellMar>
            <w:left w:w="108" w:type="dxa"/>
            <w:right w:w="108" w:type="dxa"/>
          </w:tblCellMar>
        </w:tblPrEx>
        <w:trPr>
          <w:trHeight w:val="57"/>
          <w:jc w:val="right"/>
        </w:trPr>
        <w:tc>
          <w:tcPr>
            <w:tcW w:w="2189" w:type="pct"/>
          </w:tcPr>
          <w:p w14:paraId="1594C14B" w14:textId="77777777" w:rsidR="000824CF" w:rsidRPr="00E14286" w:rsidRDefault="000824CF" w:rsidP="000824CF">
            <w:pPr>
              <w:tabs>
                <w:tab w:val="left" w:pos="-720"/>
              </w:tabs>
              <w:suppressAutoHyphens/>
              <w:ind w:right="4144"/>
              <w:jc w:val="right"/>
              <w:rPr>
                <w:rFonts w:asciiTheme="minorHAnsi" w:hAnsiTheme="minorHAnsi" w:cs="Arial"/>
                <w:color w:val="000000" w:themeColor="text1"/>
                <w:sz w:val="22"/>
                <w:szCs w:val="22"/>
                <w:lang w:val="hr-HR"/>
              </w:rPr>
            </w:pPr>
          </w:p>
        </w:tc>
        <w:tc>
          <w:tcPr>
            <w:tcW w:w="825" w:type="pct"/>
          </w:tcPr>
          <w:p w14:paraId="06C825B4" w14:textId="77777777" w:rsidR="000824CF" w:rsidRPr="00E14286" w:rsidRDefault="000824CF" w:rsidP="000824CF">
            <w:pPr>
              <w:pStyle w:val="TH"/>
              <w:tabs>
                <w:tab w:val="clear" w:pos="1202"/>
              </w:tabs>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74" w:type="pct"/>
          </w:tcPr>
          <w:p w14:paraId="475B1A7F" w14:textId="77777777" w:rsidR="000824CF" w:rsidRPr="00E14286" w:rsidRDefault="000824CF" w:rsidP="000824CF">
            <w:pPr>
              <w:pStyle w:val="TH"/>
              <w:tabs>
                <w:tab w:val="clear" w:pos="1202"/>
              </w:tabs>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39" w:type="pct"/>
          </w:tcPr>
          <w:p w14:paraId="0D144525" w14:textId="77777777" w:rsidR="000824CF" w:rsidRPr="00E14286" w:rsidRDefault="000824CF" w:rsidP="000824CF">
            <w:pPr>
              <w:pStyle w:val="TH"/>
              <w:tabs>
                <w:tab w:val="clear" w:pos="1202"/>
              </w:tabs>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73" w:type="pct"/>
          </w:tcPr>
          <w:p w14:paraId="5DAD4919" w14:textId="77777777" w:rsidR="000824CF" w:rsidRPr="00E14286" w:rsidRDefault="000824CF" w:rsidP="000824CF">
            <w:pPr>
              <w:pStyle w:val="TH"/>
              <w:tabs>
                <w:tab w:val="clear" w:pos="1202"/>
              </w:tabs>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6EC1A88D" w14:textId="77777777" w:rsidTr="00A62BF4">
        <w:trPr>
          <w:trHeight w:val="57"/>
          <w:jc w:val="right"/>
        </w:trPr>
        <w:tc>
          <w:tcPr>
            <w:tcW w:w="2189" w:type="pct"/>
            <w:vAlign w:val="bottom"/>
          </w:tcPr>
          <w:p w14:paraId="5B362755" w14:textId="77777777" w:rsidR="00A62BF4" w:rsidRPr="00E14286" w:rsidRDefault="00A62BF4" w:rsidP="00A62BF4">
            <w:pPr>
              <w:pStyle w:val="TT"/>
              <w:rPr>
                <w:rFonts w:asciiTheme="minorHAnsi" w:hAnsiTheme="minorHAnsi" w:cs="Arial"/>
                <w:color w:val="000000" w:themeColor="text1"/>
                <w:spacing w:val="-3"/>
                <w:sz w:val="22"/>
                <w:szCs w:val="22"/>
                <w:lang w:val="hr-HR"/>
              </w:rPr>
            </w:pPr>
            <w:r w:rsidRPr="00E14286">
              <w:rPr>
                <w:rFonts w:asciiTheme="minorHAnsi" w:hAnsiTheme="minorHAnsi" w:cs="Arial"/>
                <w:color w:val="000000" w:themeColor="text1"/>
                <w:sz w:val="22"/>
                <w:szCs w:val="22"/>
                <w:lang w:val="hr-HR"/>
              </w:rPr>
              <w:t xml:space="preserve">Revizijske usluge </w:t>
            </w:r>
          </w:p>
        </w:tc>
        <w:tc>
          <w:tcPr>
            <w:tcW w:w="825" w:type="pct"/>
            <w:tcBorders>
              <w:top w:val="nil"/>
              <w:left w:val="nil"/>
              <w:bottom w:val="nil"/>
              <w:right w:val="nil"/>
            </w:tcBorders>
            <w:shd w:val="clear" w:color="auto" w:fill="auto"/>
            <w:vAlign w:val="bottom"/>
          </w:tcPr>
          <w:p w14:paraId="478FE0BD" w14:textId="77777777" w:rsidR="00A62BF4" w:rsidRPr="00E14286" w:rsidRDefault="00427A14" w:rsidP="00A62BF4">
            <w:pPr>
              <w:pStyle w:val="TT"/>
              <w:jc w:val="right"/>
              <w:rPr>
                <w:rFonts w:asciiTheme="minorHAnsi" w:hAnsiTheme="minorHAnsi" w:cs="Arial"/>
                <w:color w:val="000000" w:themeColor="text1"/>
                <w:spacing w:val="-3"/>
                <w:sz w:val="22"/>
                <w:szCs w:val="22"/>
                <w:lang w:val="hr-HR"/>
              </w:rPr>
            </w:pPr>
            <w:r>
              <w:rPr>
                <w:rFonts w:asciiTheme="minorHAnsi" w:hAnsiTheme="minorHAnsi" w:cs="Arial"/>
                <w:color w:val="000000" w:themeColor="text1"/>
                <w:spacing w:val="-3"/>
                <w:sz w:val="22"/>
                <w:szCs w:val="22"/>
                <w:lang w:val="hr-HR"/>
              </w:rPr>
              <w:t>741</w:t>
            </w:r>
          </w:p>
        </w:tc>
        <w:tc>
          <w:tcPr>
            <w:tcW w:w="674" w:type="pct"/>
            <w:tcBorders>
              <w:top w:val="nil"/>
              <w:left w:val="nil"/>
              <w:bottom w:val="nil"/>
              <w:right w:val="nil"/>
            </w:tcBorders>
            <w:shd w:val="clear" w:color="auto" w:fill="auto"/>
            <w:vAlign w:val="bottom"/>
          </w:tcPr>
          <w:p w14:paraId="75AD8BF9" w14:textId="77777777" w:rsidR="00A62BF4" w:rsidRPr="00E14286" w:rsidRDefault="00A62BF4" w:rsidP="00A62BF4">
            <w:pPr>
              <w:pStyle w:val="TT"/>
              <w:jc w:val="right"/>
              <w:rPr>
                <w:rFonts w:asciiTheme="minorHAnsi" w:hAnsiTheme="minorHAnsi" w:cs="Arial"/>
                <w:color w:val="000000" w:themeColor="text1"/>
                <w:spacing w:val="-3"/>
                <w:sz w:val="22"/>
                <w:szCs w:val="22"/>
                <w:lang w:val="hr-HR"/>
              </w:rPr>
            </w:pPr>
            <w:r w:rsidRPr="00E14286">
              <w:rPr>
                <w:rFonts w:ascii="Calibri" w:hAnsi="Calibri"/>
                <w:color w:val="000000" w:themeColor="text1"/>
                <w:sz w:val="22"/>
                <w:szCs w:val="22"/>
                <w:lang w:val="hr-HR"/>
              </w:rPr>
              <w:t>540</w:t>
            </w:r>
          </w:p>
        </w:tc>
        <w:tc>
          <w:tcPr>
            <w:tcW w:w="639" w:type="pct"/>
            <w:tcBorders>
              <w:top w:val="nil"/>
              <w:left w:val="nil"/>
              <w:bottom w:val="nil"/>
              <w:right w:val="nil"/>
            </w:tcBorders>
            <w:shd w:val="clear" w:color="auto" w:fill="auto"/>
            <w:vAlign w:val="bottom"/>
          </w:tcPr>
          <w:p w14:paraId="1DDFBD14" w14:textId="77777777" w:rsidR="00A62BF4" w:rsidRPr="00E14286" w:rsidRDefault="00554639" w:rsidP="00A62BF4">
            <w:pPr>
              <w:pStyle w:val="TT"/>
              <w:jc w:val="right"/>
              <w:rPr>
                <w:rFonts w:asciiTheme="minorHAnsi" w:hAnsiTheme="minorHAnsi" w:cs="Arial"/>
                <w:color w:val="000000" w:themeColor="text1"/>
                <w:spacing w:val="-3"/>
                <w:sz w:val="22"/>
                <w:szCs w:val="22"/>
                <w:lang w:val="hr-HR"/>
              </w:rPr>
            </w:pPr>
            <w:r>
              <w:rPr>
                <w:rFonts w:asciiTheme="minorHAnsi" w:hAnsiTheme="minorHAnsi" w:cs="Arial"/>
                <w:color w:val="000000" w:themeColor="text1"/>
                <w:spacing w:val="-3"/>
                <w:sz w:val="22"/>
                <w:szCs w:val="22"/>
                <w:lang w:val="hr-HR"/>
              </w:rPr>
              <w:t>5</w:t>
            </w:r>
            <w:r w:rsidR="003B6961">
              <w:rPr>
                <w:rFonts w:asciiTheme="minorHAnsi" w:hAnsiTheme="minorHAnsi" w:cs="Arial"/>
                <w:color w:val="000000" w:themeColor="text1"/>
                <w:spacing w:val="-3"/>
                <w:sz w:val="22"/>
                <w:szCs w:val="22"/>
                <w:lang w:val="hr-HR"/>
              </w:rPr>
              <w:t>63</w:t>
            </w:r>
          </w:p>
        </w:tc>
        <w:tc>
          <w:tcPr>
            <w:tcW w:w="673" w:type="pct"/>
            <w:tcBorders>
              <w:top w:val="nil"/>
              <w:left w:val="nil"/>
              <w:bottom w:val="nil"/>
              <w:right w:val="nil"/>
            </w:tcBorders>
            <w:shd w:val="clear" w:color="auto" w:fill="auto"/>
            <w:vAlign w:val="bottom"/>
          </w:tcPr>
          <w:p w14:paraId="2B657837" w14:textId="77777777" w:rsidR="00A62BF4" w:rsidRPr="00E14286" w:rsidRDefault="00A62BF4" w:rsidP="00A62BF4">
            <w:pPr>
              <w:pStyle w:val="TT"/>
              <w:jc w:val="right"/>
              <w:rPr>
                <w:rFonts w:asciiTheme="minorHAnsi" w:hAnsiTheme="minorHAnsi" w:cs="Arial"/>
                <w:color w:val="000000" w:themeColor="text1"/>
                <w:spacing w:val="-3"/>
                <w:sz w:val="22"/>
                <w:szCs w:val="22"/>
                <w:lang w:val="hr-HR"/>
              </w:rPr>
            </w:pPr>
            <w:r w:rsidRPr="00E14286">
              <w:rPr>
                <w:rFonts w:ascii="Calibri" w:hAnsi="Calibri"/>
                <w:color w:val="000000" w:themeColor="text1"/>
                <w:sz w:val="22"/>
                <w:szCs w:val="22"/>
                <w:lang w:val="hr-HR"/>
              </w:rPr>
              <w:t>366</w:t>
            </w:r>
          </w:p>
        </w:tc>
      </w:tr>
      <w:tr w:rsidR="00E14286" w:rsidRPr="00E14286" w14:paraId="6F75DC4A" w14:textId="77777777" w:rsidTr="00E04EAA">
        <w:trPr>
          <w:trHeight w:val="57"/>
          <w:jc w:val="right"/>
        </w:trPr>
        <w:tc>
          <w:tcPr>
            <w:tcW w:w="2189" w:type="pct"/>
            <w:vAlign w:val="bottom"/>
          </w:tcPr>
          <w:p w14:paraId="166C0982" w14:textId="77777777" w:rsidR="00A62BF4" w:rsidRPr="00E14286" w:rsidRDefault="00A62BF4" w:rsidP="00A62BF4">
            <w:pPr>
              <w:pStyle w:val="TT"/>
              <w:rPr>
                <w:rFonts w:asciiTheme="minorHAnsi" w:hAnsiTheme="minorHAnsi" w:cs="Arial"/>
                <w:color w:val="000000" w:themeColor="text1"/>
                <w:spacing w:val="-3"/>
                <w:sz w:val="22"/>
                <w:szCs w:val="22"/>
                <w:lang w:val="hr-HR"/>
              </w:rPr>
            </w:pPr>
            <w:proofErr w:type="spellStart"/>
            <w:r w:rsidRPr="00E14286">
              <w:rPr>
                <w:rFonts w:asciiTheme="minorHAnsi" w:hAnsiTheme="minorHAnsi" w:cs="Arial"/>
                <w:color w:val="000000" w:themeColor="text1"/>
                <w:sz w:val="22"/>
                <w:szCs w:val="22"/>
                <w:lang w:val="hr-HR"/>
              </w:rPr>
              <w:t>Nerevizijske</w:t>
            </w:r>
            <w:proofErr w:type="spellEnd"/>
            <w:r w:rsidRPr="00E14286">
              <w:rPr>
                <w:rFonts w:asciiTheme="minorHAnsi" w:hAnsiTheme="minorHAnsi" w:cs="Arial"/>
                <w:color w:val="000000" w:themeColor="text1"/>
                <w:sz w:val="22"/>
                <w:szCs w:val="22"/>
                <w:lang w:val="hr-HR"/>
              </w:rPr>
              <w:t xml:space="preserve"> usluge (revizija </w:t>
            </w:r>
            <w:proofErr w:type="spellStart"/>
            <w:r w:rsidRPr="00E14286">
              <w:rPr>
                <w:rFonts w:asciiTheme="minorHAnsi" w:hAnsiTheme="minorHAnsi" w:cs="Arial"/>
                <w:color w:val="000000" w:themeColor="text1"/>
                <w:sz w:val="22"/>
                <w:szCs w:val="22"/>
                <w:lang w:val="hr-HR"/>
              </w:rPr>
              <w:t>podprojekta</w:t>
            </w:r>
            <w:proofErr w:type="spellEnd"/>
            <w:r w:rsidRPr="00E14286">
              <w:rPr>
                <w:rFonts w:asciiTheme="minorHAnsi" w:hAnsiTheme="minorHAnsi" w:cs="Arial"/>
                <w:color w:val="000000" w:themeColor="text1"/>
                <w:sz w:val="22"/>
                <w:szCs w:val="22"/>
                <w:lang w:val="hr-HR"/>
              </w:rPr>
              <w:t>)</w:t>
            </w:r>
          </w:p>
        </w:tc>
        <w:tc>
          <w:tcPr>
            <w:tcW w:w="825" w:type="pct"/>
            <w:tcBorders>
              <w:top w:val="nil"/>
              <w:left w:val="nil"/>
              <w:bottom w:val="nil"/>
              <w:right w:val="nil"/>
            </w:tcBorders>
            <w:shd w:val="clear" w:color="auto" w:fill="auto"/>
            <w:vAlign w:val="bottom"/>
          </w:tcPr>
          <w:p w14:paraId="49B58370" w14:textId="77777777" w:rsidR="00A62BF4" w:rsidRPr="00E14286" w:rsidRDefault="00427A14" w:rsidP="00A62BF4">
            <w:pPr>
              <w:pStyle w:val="TT"/>
              <w:jc w:val="right"/>
              <w:rPr>
                <w:rFonts w:asciiTheme="minorHAnsi" w:hAnsiTheme="minorHAnsi" w:cs="Arial"/>
                <w:color w:val="000000" w:themeColor="text1"/>
                <w:spacing w:val="-3"/>
                <w:sz w:val="22"/>
                <w:szCs w:val="22"/>
                <w:lang w:val="hr-HR"/>
              </w:rPr>
            </w:pPr>
            <w:r>
              <w:rPr>
                <w:rFonts w:asciiTheme="minorHAnsi" w:hAnsiTheme="minorHAnsi" w:cs="Arial"/>
                <w:color w:val="000000" w:themeColor="text1"/>
                <w:spacing w:val="-3"/>
                <w:sz w:val="22"/>
                <w:szCs w:val="22"/>
                <w:lang w:val="hr-HR"/>
              </w:rPr>
              <w:t>-</w:t>
            </w:r>
          </w:p>
        </w:tc>
        <w:tc>
          <w:tcPr>
            <w:tcW w:w="674" w:type="pct"/>
            <w:tcBorders>
              <w:top w:val="nil"/>
              <w:left w:val="nil"/>
              <w:bottom w:val="nil"/>
              <w:right w:val="nil"/>
            </w:tcBorders>
            <w:shd w:val="clear" w:color="auto" w:fill="auto"/>
            <w:vAlign w:val="bottom"/>
          </w:tcPr>
          <w:p w14:paraId="538036E7" w14:textId="77777777" w:rsidR="00A62BF4" w:rsidRPr="00E14286" w:rsidRDefault="00A62BF4" w:rsidP="00A62BF4">
            <w:pPr>
              <w:pStyle w:val="TT"/>
              <w:jc w:val="right"/>
              <w:rPr>
                <w:rFonts w:asciiTheme="minorHAnsi" w:hAnsiTheme="minorHAnsi" w:cs="Arial"/>
                <w:color w:val="000000" w:themeColor="text1"/>
                <w:spacing w:val="-3"/>
                <w:sz w:val="22"/>
                <w:szCs w:val="22"/>
                <w:lang w:val="hr-HR"/>
              </w:rPr>
            </w:pPr>
            <w:r w:rsidRPr="00E14286">
              <w:rPr>
                <w:rFonts w:ascii="Calibri" w:hAnsi="Calibri"/>
                <w:color w:val="000000" w:themeColor="text1"/>
                <w:sz w:val="22"/>
                <w:szCs w:val="22"/>
                <w:lang w:val="hr-HR"/>
              </w:rPr>
              <w:t>33</w:t>
            </w:r>
          </w:p>
        </w:tc>
        <w:tc>
          <w:tcPr>
            <w:tcW w:w="639" w:type="pct"/>
            <w:tcBorders>
              <w:top w:val="nil"/>
              <w:left w:val="nil"/>
              <w:bottom w:val="nil"/>
              <w:right w:val="nil"/>
            </w:tcBorders>
            <w:shd w:val="clear" w:color="auto" w:fill="auto"/>
            <w:vAlign w:val="bottom"/>
          </w:tcPr>
          <w:p w14:paraId="78C7263D" w14:textId="77777777" w:rsidR="00A62BF4" w:rsidRPr="00E14286" w:rsidRDefault="00554639" w:rsidP="00A62BF4">
            <w:pPr>
              <w:pStyle w:val="TT"/>
              <w:jc w:val="right"/>
              <w:rPr>
                <w:rFonts w:asciiTheme="minorHAnsi" w:hAnsiTheme="minorHAnsi" w:cs="Arial"/>
                <w:color w:val="000000" w:themeColor="text1"/>
                <w:spacing w:val="-3"/>
                <w:sz w:val="22"/>
                <w:szCs w:val="22"/>
                <w:lang w:val="hr-HR"/>
              </w:rPr>
            </w:pPr>
            <w:r>
              <w:rPr>
                <w:rFonts w:asciiTheme="minorHAnsi" w:hAnsiTheme="minorHAnsi" w:cs="Arial"/>
                <w:color w:val="000000" w:themeColor="text1"/>
                <w:spacing w:val="-3"/>
                <w:sz w:val="22"/>
                <w:szCs w:val="22"/>
                <w:lang w:val="hr-HR"/>
              </w:rPr>
              <w:t>-</w:t>
            </w:r>
          </w:p>
        </w:tc>
        <w:tc>
          <w:tcPr>
            <w:tcW w:w="673" w:type="pct"/>
            <w:tcBorders>
              <w:top w:val="nil"/>
              <w:left w:val="nil"/>
              <w:bottom w:val="nil"/>
              <w:right w:val="nil"/>
            </w:tcBorders>
            <w:shd w:val="clear" w:color="auto" w:fill="auto"/>
            <w:vAlign w:val="bottom"/>
          </w:tcPr>
          <w:p w14:paraId="0B12E8B3" w14:textId="77777777" w:rsidR="00A62BF4" w:rsidRPr="00E14286" w:rsidRDefault="00A62BF4" w:rsidP="00A62BF4">
            <w:pPr>
              <w:pStyle w:val="TT"/>
              <w:jc w:val="right"/>
              <w:rPr>
                <w:rFonts w:asciiTheme="minorHAnsi" w:hAnsiTheme="minorHAnsi" w:cs="Arial"/>
                <w:color w:val="000000" w:themeColor="text1"/>
                <w:spacing w:val="-3"/>
                <w:sz w:val="22"/>
                <w:szCs w:val="22"/>
                <w:lang w:val="hr-HR"/>
              </w:rPr>
            </w:pPr>
            <w:r w:rsidRPr="00E14286">
              <w:rPr>
                <w:rFonts w:ascii="Calibri" w:hAnsi="Calibri"/>
                <w:color w:val="000000" w:themeColor="text1"/>
                <w:sz w:val="22"/>
                <w:szCs w:val="22"/>
                <w:lang w:val="hr-HR"/>
              </w:rPr>
              <w:t>33</w:t>
            </w:r>
          </w:p>
        </w:tc>
      </w:tr>
      <w:tr w:rsidR="00A62BF4" w:rsidRPr="00E14286" w14:paraId="5F4DCE00" w14:textId="77777777" w:rsidTr="00A62BF4">
        <w:trPr>
          <w:trHeight w:val="57"/>
          <w:jc w:val="right"/>
        </w:trPr>
        <w:tc>
          <w:tcPr>
            <w:tcW w:w="2189" w:type="pct"/>
            <w:vAlign w:val="bottom"/>
          </w:tcPr>
          <w:p w14:paraId="1790E4BE" w14:textId="77777777" w:rsidR="00A62BF4" w:rsidRPr="00E14286" w:rsidRDefault="00A62BF4" w:rsidP="00A62BF4">
            <w:pPr>
              <w:pStyle w:val="Tot"/>
              <w:rPr>
                <w:rFonts w:asciiTheme="minorHAnsi" w:hAnsiTheme="minorHAnsi" w:cs="Arial"/>
                <w:b/>
                <w:bCs/>
                <w:color w:val="000000" w:themeColor="text1"/>
                <w:sz w:val="22"/>
                <w:szCs w:val="22"/>
                <w:lang w:val="hr-HR"/>
              </w:rPr>
            </w:pPr>
          </w:p>
        </w:tc>
        <w:tc>
          <w:tcPr>
            <w:tcW w:w="825" w:type="pct"/>
            <w:tcBorders>
              <w:top w:val="single" w:sz="4" w:space="0" w:color="auto"/>
              <w:bottom w:val="single" w:sz="12" w:space="0" w:color="auto"/>
            </w:tcBorders>
            <w:vAlign w:val="bottom"/>
          </w:tcPr>
          <w:p w14:paraId="2CA40931" w14:textId="77777777" w:rsidR="00A62BF4" w:rsidRPr="00E14286" w:rsidRDefault="00427A14" w:rsidP="00A62BF4">
            <w:pPr>
              <w:pStyle w:val="TT"/>
              <w:jc w:val="right"/>
              <w:rPr>
                <w:rFonts w:ascii="Calibri" w:hAnsi="Calibri"/>
                <w:b/>
                <w:bCs/>
                <w:color w:val="000000" w:themeColor="text1"/>
                <w:sz w:val="22"/>
                <w:szCs w:val="22"/>
                <w:lang w:val="hr-HR"/>
              </w:rPr>
            </w:pPr>
            <w:r>
              <w:rPr>
                <w:rFonts w:ascii="Calibri" w:hAnsi="Calibri"/>
                <w:b/>
                <w:bCs/>
                <w:color w:val="000000" w:themeColor="text1"/>
                <w:sz w:val="22"/>
                <w:szCs w:val="22"/>
                <w:lang w:val="hr-HR"/>
              </w:rPr>
              <w:t>741</w:t>
            </w:r>
          </w:p>
        </w:tc>
        <w:tc>
          <w:tcPr>
            <w:tcW w:w="674" w:type="pct"/>
            <w:tcBorders>
              <w:top w:val="single" w:sz="4" w:space="0" w:color="auto"/>
              <w:bottom w:val="single" w:sz="12" w:space="0" w:color="auto"/>
            </w:tcBorders>
            <w:vAlign w:val="bottom"/>
          </w:tcPr>
          <w:p w14:paraId="2C01712C" w14:textId="77777777" w:rsidR="00A62BF4" w:rsidRPr="00E14286" w:rsidRDefault="00A62BF4" w:rsidP="00A62BF4">
            <w:pPr>
              <w:pStyle w:val="TT"/>
              <w:jc w:val="right"/>
              <w:rPr>
                <w:rFonts w:ascii="Calibri" w:hAnsi="Calibri"/>
                <w:b/>
                <w:bCs/>
                <w:color w:val="000000" w:themeColor="text1"/>
                <w:sz w:val="22"/>
                <w:szCs w:val="22"/>
                <w:lang w:val="hr-HR"/>
              </w:rPr>
            </w:pPr>
            <w:r w:rsidRPr="00E14286">
              <w:rPr>
                <w:rFonts w:ascii="Calibri" w:hAnsi="Calibri"/>
                <w:b/>
                <w:bCs/>
                <w:color w:val="000000" w:themeColor="text1"/>
                <w:sz w:val="22"/>
                <w:szCs w:val="22"/>
                <w:lang w:val="hr-HR"/>
              </w:rPr>
              <w:t>573</w:t>
            </w:r>
          </w:p>
        </w:tc>
        <w:tc>
          <w:tcPr>
            <w:tcW w:w="639" w:type="pct"/>
            <w:tcBorders>
              <w:top w:val="single" w:sz="4" w:space="0" w:color="auto"/>
              <w:bottom w:val="single" w:sz="12" w:space="0" w:color="auto"/>
            </w:tcBorders>
            <w:vAlign w:val="bottom"/>
          </w:tcPr>
          <w:p w14:paraId="4E5F6CB1" w14:textId="77777777" w:rsidR="00A62BF4" w:rsidRPr="00E14286" w:rsidRDefault="00554639" w:rsidP="00A62BF4">
            <w:pPr>
              <w:pStyle w:val="TT"/>
              <w:jc w:val="right"/>
              <w:rPr>
                <w:rFonts w:ascii="Calibri" w:hAnsi="Calibri"/>
                <w:b/>
                <w:bCs/>
                <w:color w:val="000000" w:themeColor="text1"/>
                <w:sz w:val="22"/>
                <w:szCs w:val="22"/>
                <w:lang w:val="hr-HR"/>
              </w:rPr>
            </w:pPr>
            <w:r>
              <w:rPr>
                <w:rFonts w:ascii="Calibri" w:hAnsi="Calibri"/>
                <w:b/>
                <w:bCs/>
                <w:color w:val="000000" w:themeColor="text1"/>
                <w:sz w:val="22"/>
                <w:szCs w:val="22"/>
                <w:lang w:val="hr-HR"/>
              </w:rPr>
              <w:t>5</w:t>
            </w:r>
            <w:r w:rsidR="003B6961">
              <w:rPr>
                <w:rFonts w:ascii="Calibri" w:hAnsi="Calibri"/>
                <w:b/>
                <w:bCs/>
                <w:color w:val="000000" w:themeColor="text1"/>
                <w:sz w:val="22"/>
                <w:szCs w:val="22"/>
                <w:lang w:val="hr-HR"/>
              </w:rPr>
              <w:t>63</w:t>
            </w:r>
          </w:p>
        </w:tc>
        <w:tc>
          <w:tcPr>
            <w:tcW w:w="673" w:type="pct"/>
            <w:tcBorders>
              <w:top w:val="single" w:sz="4" w:space="0" w:color="auto"/>
              <w:bottom w:val="single" w:sz="12" w:space="0" w:color="auto"/>
            </w:tcBorders>
            <w:vAlign w:val="bottom"/>
          </w:tcPr>
          <w:p w14:paraId="3DD9959F" w14:textId="77777777" w:rsidR="00A62BF4" w:rsidRPr="00E14286" w:rsidRDefault="00A62BF4" w:rsidP="00A62BF4">
            <w:pPr>
              <w:pStyle w:val="TT"/>
              <w:jc w:val="right"/>
              <w:rPr>
                <w:rFonts w:ascii="Calibri" w:hAnsi="Calibri"/>
                <w:b/>
                <w:bCs/>
                <w:color w:val="000000" w:themeColor="text1"/>
                <w:sz w:val="22"/>
                <w:szCs w:val="22"/>
                <w:lang w:val="hr-HR"/>
              </w:rPr>
            </w:pPr>
            <w:r w:rsidRPr="00E14286">
              <w:rPr>
                <w:rFonts w:ascii="Calibri" w:hAnsi="Calibri"/>
                <w:b/>
                <w:bCs/>
                <w:color w:val="000000" w:themeColor="text1"/>
                <w:sz w:val="22"/>
                <w:szCs w:val="22"/>
                <w:lang w:val="hr-HR"/>
              </w:rPr>
              <w:t>399</w:t>
            </w:r>
          </w:p>
        </w:tc>
      </w:tr>
    </w:tbl>
    <w:p w14:paraId="46E4BCA7" w14:textId="77777777" w:rsidR="008D6ED3" w:rsidRPr="00E14286" w:rsidRDefault="008D6ED3" w:rsidP="00D82D69">
      <w:pPr>
        <w:rPr>
          <w:rFonts w:asciiTheme="minorHAnsi" w:hAnsiTheme="minorHAnsi" w:cs="Arial"/>
          <w:color w:val="000000" w:themeColor="text1"/>
          <w:sz w:val="22"/>
          <w:szCs w:val="22"/>
          <w:lang w:val="hr-HR"/>
        </w:rPr>
      </w:pPr>
    </w:p>
    <w:p w14:paraId="502626A9" w14:textId="77777777" w:rsidR="00C93348" w:rsidRPr="00E14286" w:rsidRDefault="00852EBC" w:rsidP="00D82D69">
      <w:pPr>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Iskazani ostali rashodi Grupe sadrže </w:t>
      </w:r>
      <w:r w:rsidR="00271C04" w:rsidRPr="00E14286">
        <w:rPr>
          <w:rFonts w:asciiTheme="minorHAnsi" w:hAnsiTheme="minorHAnsi" w:cs="Arial"/>
          <w:color w:val="000000" w:themeColor="text1"/>
          <w:sz w:val="22"/>
          <w:szCs w:val="22"/>
          <w:lang w:val="hr-HR"/>
        </w:rPr>
        <w:t>p</w:t>
      </w:r>
      <w:r w:rsidR="00C93348" w:rsidRPr="00E14286">
        <w:rPr>
          <w:rFonts w:asciiTheme="minorHAnsi" w:hAnsiTheme="minorHAnsi" w:cs="Arial"/>
          <w:color w:val="000000" w:themeColor="text1"/>
          <w:sz w:val="22"/>
          <w:szCs w:val="22"/>
          <w:lang w:val="hr-HR"/>
        </w:rPr>
        <w:t>romjene tehničkih pričuva:</w:t>
      </w:r>
    </w:p>
    <w:p w14:paraId="62A612FC" w14:textId="77777777" w:rsidR="00227F1B" w:rsidRPr="00E14286" w:rsidRDefault="00227F1B">
      <w:pPr>
        <w:rPr>
          <w:rFonts w:asciiTheme="minorHAnsi" w:hAnsiTheme="minorHAnsi" w:cs="Arial"/>
          <w:color w:val="000000" w:themeColor="text1"/>
          <w:sz w:val="16"/>
          <w:szCs w:val="16"/>
          <w:lang w:val="hr-HR"/>
        </w:rPr>
      </w:pPr>
    </w:p>
    <w:tbl>
      <w:tblPr>
        <w:tblW w:w="5000" w:type="pct"/>
        <w:tblCellMar>
          <w:left w:w="122" w:type="dxa"/>
          <w:right w:w="122" w:type="dxa"/>
        </w:tblCellMar>
        <w:tblLook w:val="0000" w:firstRow="0" w:lastRow="0" w:firstColumn="0" w:lastColumn="0" w:noHBand="0" w:noVBand="0"/>
      </w:tblPr>
      <w:tblGrid>
        <w:gridCol w:w="4096"/>
        <w:gridCol w:w="1545"/>
        <w:gridCol w:w="1259"/>
        <w:gridCol w:w="1196"/>
        <w:gridCol w:w="1259"/>
      </w:tblGrid>
      <w:tr w:rsidR="00E14286" w:rsidRPr="00E14286" w14:paraId="4C963EBA" w14:textId="77777777" w:rsidTr="00A62BF4">
        <w:trPr>
          <w:trHeight w:val="300"/>
        </w:trPr>
        <w:tc>
          <w:tcPr>
            <w:tcW w:w="2189" w:type="pct"/>
            <w:shd w:val="clear" w:color="auto" w:fill="auto"/>
          </w:tcPr>
          <w:p w14:paraId="1833357A" w14:textId="77777777" w:rsidR="00FC6195" w:rsidRPr="00E14286" w:rsidRDefault="00FC6195" w:rsidP="00C93348">
            <w:pPr>
              <w:tabs>
                <w:tab w:val="left" w:pos="-720"/>
              </w:tabs>
              <w:suppressAutoHyphens/>
              <w:jc w:val="right"/>
              <w:rPr>
                <w:rFonts w:asciiTheme="minorHAnsi" w:hAnsiTheme="minorHAnsi" w:cs="Arial"/>
                <w:color w:val="000000" w:themeColor="text1"/>
                <w:spacing w:val="-3"/>
                <w:sz w:val="22"/>
                <w:szCs w:val="22"/>
                <w:lang w:val="hr-HR"/>
              </w:rPr>
            </w:pPr>
            <w:r w:rsidRPr="00E14286">
              <w:rPr>
                <w:rFonts w:asciiTheme="minorHAnsi" w:hAnsiTheme="minorHAnsi" w:cs="Arial"/>
                <w:color w:val="000000" w:themeColor="text1"/>
                <w:spacing w:val="-3"/>
                <w:sz w:val="22"/>
                <w:szCs w:val="22"/>
                <w:lang w:val="hr-HR"/>
              </w:rPr>
              <w:t xml:space="preserve">         </w:t>
            </w:r>
          </w:p>
        </w:tc>
        <w:tc>
          <w:tcPr>
            <w:tcW w:w="1499" w:type="pct"/>
            <w:gridSpan w:val="2"/>
            <w:vAlign w:val="bottom"/>
          </w:tcPr>
          <w:p w14:paraId="7F973A52" w14:textId="77777777" w:rsidR="00FC6195" w:rsidRPr="00E14286" w:rsidRDefault="00FC6195">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p>
        </w:tc>
        <w:tc>
          <w:tcPr>
            <w:tcW w:w="1312" w:type="pct"/>
            <w:gridSpan w:val="2"/>
            <w:shd w:val="clear" w:color="auto" w:fill="auto"/>
            <w:vAlign w:val="bottom"/>
          </w:tcPr>
          <w:p w14:paraId="67A5540C" w14:textId="77777777" w:rsidR="00FC6195" w:rsidRPr="00E14286" w:rsidRDefault="00FC6195">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Banka</w:t>
            </w:r>
          </w:p>
        </w:tc>
      </w:tr>
      <w:tr w:rsidR="00E14286" w:rsidRPr="00E14286" w14:paraId="757B418B" w14:textId="77777777" w:rsidTr="00A62BF4">
        <w:trPr>
          <w:trHeight w:val="300"/>
        </w:trPr>
        <w:tc>
          <w:tcPr>
            <w:tcW w:w="2189" w:type="pct"/>
            <w:shd w:val="clear" w:color="auto" w:fill="auto"/>
          </w:tcPr>
          <w:p w14:paraId="3AF154C4" w14:textId="77777777" w:rsidR="003A73AB" w:rsidRPr="00E14286" w:rsidRDefault="003A73AB" w:rsidP="003A73AB">
            <w:pPr>
              <w:tabs>
                <w:tab w:val="left" w:pos="-720"/>
              </w:tabs>
              <w:suppressAutoHyphens/>
              <w:jc w:val="right"/>
              <w:rPr>
                <w:rFonts w:asciiTheme="minorHAnsi" w:hAnsiTheme="minorHAnsi" w:cs="Arial"/>
                <w:color w:val="000000" w:themeColor="text1"/>
                <w:spacing w:val="-3"/>
                <w:sz w:val="22"/>
                <w:szCs w:val="22"/>
                <w:lang w:val="hr-HR"/>
              </w:rPr>
            </w:pPr>
          </w:p>
        </w:tc>
        <w:tc>
          <w:tcPr>
            <w:tcW w:w="826" w:type="pct"/>
            <w:vAlign w:val="bottom"/>
          </w:tcPr>
          <w:p w14:paraId="574DABF5" w14:textId="77777777" w:rsidR="003A73AB" w:rsidRPr="00E14286" w:rsidRDefault="00A62BF4"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73" w:type="pct"/>
            <w:vAlign w:val="bottom"/>
          </w:tcPr>
          <w:p w14:paraId="59CABE27" w14:textId="77777777" w:rsidR="003A73AB" w:rsidRPr="00E14286" w:rsidRDefault="00A62BF4"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c>
          <w:tcPr>
            <w:tcW w:w="639" w:type="pct"/>
            <w:vAlign w:val="bottom"/>
          </w:tcPr>
          <w:p w14:paraId="51EDCA70" w14:textId="77777777" w:rsidR="003A73AB" w:rsidRPr="00E14286" w:rsidRDefault="00A62BF4"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3A73AB" w:rsidRPr="00E14286">
              <w:rPr>
                <w:rFonts w:asciiTheme="minorHAnsi" w:hAnsiTheme="minorHAnsi" w:cs="Arial"/>
                <w:color w:val="000000" w:themeColor="text1"/>
                <w:sz w:val="22"/>
                <w:szCs w:val="22"/>
                <w:lang w:val="hr-HR"/>
              </w:rPr>
              <w:t>.</w:t>
            </w:r>
          </w:p>
        </w:tc>
        <w:tc>
          <w:tcPr>
            <w:tcW w:w="673" w:type="pct"/>
            <w:vAlign w:val="bottom"/>
          </w:tcPr>
          <w:p w14:paraId="2A7C1696" w14:textId="77777777" w:rsidR="003A73AB" w:rsidRPr="00E14286" w:rsidRDefault="00A62BF4" w:rsidP="003A73AB">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3A73AB" w:rsidRPr="00E14286">
              <w:rPr>
                <w:rFonts w:asciiTheme="minorHAnsi" w:hAnsiTheme="minorHAnsi" w:cs="Arial"/>
                <w:color w:val="000000" w:themeColor="text1"/>
                <w:sz w:val="22"/>
                <w:szCs w:val="22"/>
                <w:lang w:val="hr-HR"/>
              </w:rPr>
              <w:t>.</w:t>
            </w:r>
          </w:p>
        </w:tc>
      </w:tr>
      <w:tr w:rsidR="00E14286" w:rsidRPr="00E14286" w14:paraId="35088E8F" w14:textId="77777777" w:rsidTr="00A62BF4">
        <w:tblPrEx>
          <w:tblCellMar>
            <w:left w:w="108" w:type="dxa"/>
            <w:right w:w="108" w:type="dxa"/>
          </w:tblCellMar>
        </w:tblPrEx>
        <w:trPr>
          <w:trHeight w:val="187"/>
        </w:trPr>
        <w:tc>
          <w:tcPr>
            <w:tcW w:w="2189" w:type="pct"/>
            <w:shd w:val="clear" w:color="auto" w:fill="auto"/>
          </w:tcPr>
          <w:p w14:paraId="148E7586" w14:textId="77777777" w:rsidR="009E197B" w:rsidRPr="00E14286" w:rsidRDefault="009E197B" w:rsidP="009E197B">
            <w:pPr>
              <w:tabs>
                <w:tab w:val="left" w:pos="-720"/>
              </w:tabs>
              <w:suppressAutoHyphens/>
              <w:ind w:right="4144"/>
              <w:jc w:val="right"/>
              <w:rPr>
                <w:rFonts w:asciiTheme="minorHAnsi" w:hAnsiTheme="minorHAnsi" w:cs="Arial"/>
                <w:color w:val="000000" w:themeColor="text1"/>
                <w:sz w:val="22"/>
                <w:szCs w:val="22"/>
                <w:lang w:val="hr-HR"/>
              </w:rPr>
            </w:pPr>
          </w:p>
        </w:tc>
        <w:tc>
          <w:tcPr>
            <w:tcW w:w="826" w:type="pct"/>
          </w:tcPr>
          <w:p w14:paraId="383F4B41" w14:textId="77777777" w:rsidR="009E197B" w:rsidRPr="00E14286" w:rsidRDefault="009E197B" w:rsidP="009E197B">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73" w:type="pct"/>
          </w:tcPr>
          <w:p w14:paraId="6F36D194" w14:textId="77777777" w:rsidR="009E197B" w:rsidRPr="00E14286" w:rsidRDefault="009E197B" w:rsidP="009E197B">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39" w:type="pct"/>
            <w:shd w:val="clear" w:color="auto" w:fill="auto"/>
          </w:tcPr>
          <w:p w14:paraId="25131A38" w14:textId="77777777" w:rsidR="009E197B" w:rsidRPr="00E14286" w:rsidRDefault="009E197B" w:rsidP="009E197B">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73" w:type="pct"/>
            <w:shd w:val="clear" w:color="auto" w:fill="auto"/>
          </w:tcPr>
          <w:p w14:paraId="68E1AF22" w14:textId="77777777" w:rsidR="009E197B" w:rsidRPr="00E14286" w:rsidRDefault="009E197B" w:rsidP="009E197B">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0BBD173B" w14:textId="77777777" w:rsidTr="00A62BF4">
        <w:trPr>
          <w:trHeight w:val="245"/>
        </w:trPr>
        <w:tc>
          <w:tcPr>
            <w:tcW w:w="2189" w:type="pct"/>
            <w:shd w:val="clear" w:color="auto" w:fill="auto"/>
          </w:tcPr>
          <w:p w14:paraId="2451CA4F" w14:textId="77777777" w:rsidR="00A62BF4" w:rsidRPr="00E14286" w:rsidRDefault="00A62BF4" w:rsidP="00A62BF4">
            <w:pPr>
              <w:pStyle w:val="TT"/>
              <w:rPr>
                <w:rFonts w:asciiTheme="minorHAnsi" w:hAnsiTheme="minorHAnsi" w:cs="Arial"/>
                <w:b/>
                <w:color w:val="000000" w:themeColor="text1"/>
                <w:sz w:val="22"/>
                <w:szCs w:val="22"/>
                <w:lang w:val="hr-HR"/>
              </w:rPr>
            </w:pPr>
            <w:r w:rsidRPr="00E14286">
              <w:rPr>
                <w:rFonts w:asciiTheme="minorHAnsi" w:hAnsiTheme="minorHAnsi"/>
                <w:color w:val="000000" w:themeColor="text1"/>
                <w:sz w:val="22"/>
                <w:szCs w:val="22"/>
                <w:lang w:val="hr-HR"/>
              </w:rPr>
              <w:t>Promjena pričuva za štete</w:t>
            </w:r>
          </w:p>
        </w:tc>
        <w:tc>
          <w:tcPr>
            <w:tcW w:w="826" w:type="pct"/>
            <w:tcBorders>
              <w:top w:val="nil"/>
              <w:left w:val="nil"/>
              <w:bottom w:val="nil"/>
              <w:right w:val="nil"/>
            </w:tcBorders>
            <w:shd w:val="clear" w:color="auto" w:fill="auto"/>
            <w:vAlign w:val="bottom"/>
          </w:tcPr>
          <w:p w14:paraId="70CB01AD" w14:textId="77777777" w:rsidR="00A62BF4" w:rsidRPr="00E14286" w:rsidRDefault="000B4DC0" w:rsidP="00A62BF4">
            <w:pPr>
              <w:pStyle w:val="TT"/>
              <w:ind w:left="65"/>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55</w:t>
            </w:r>
          </w:p>
        </w:tc>
        <w:tc>
          <w:tcPr>
            <w:tcW w:w="673" w:type="pct"/>
            <w:tcBorders>
              <w:top w:val="nil"/>
              <w:left w:val="nil"/>
              <w:bottom w:val="nil"/>
              <w:right w:val="nil"/>
            </w:tcBorders>
            <w:shd w:val="clear" w:color="auto" w:fill="auto"/>
            <w:vAlign w:val="bottom"/>
          </w:tcPr>
          <w:p w14:paraId="370C46E7" w14:textId="77777777" w:rsidR="00A62BF4" w:rsidRPr="00E14286" w:rsidRDefault="00A62BF4" w:rsidP="00A62BF4">
            <w:pPr>
              <w:pStyle w:val="TT"/>
              <w:ind w:left="65"/>
              <w:jc w:val="right"/>
              <w:rPr>
                <w:rFonts w:asciiTheme="minorHAnsi" w:hAnsiTheme="minorHAnsi"/>
                <w:color w:val="000000" w:themeColor="text1"/>
                <w:sz w:val="22"/>
                <w:szCs w:val="22"/>
                <w:lang w:val="hr-HR"/>
              </w:rPr>
            </w:pPr>
            <w:r w:rsidRPr="00E14286">
              <w:rPr>
                <w:rFonts w:ascii="Calibri" w:hAnsi="Calibri" w:cs="Calibri"/>
                <w:color w:val="000000" w:themeColor="text1"/>
                <w:sz w:val="22"/>
                <w:szCs w:val="22"/>
                <w:lang w:val="hr-HR"/>
              </w:rPr>
              <w:t xml:space="preserve"> (5.112)</w:t>
            </w:r>
          </w:p>
        </w:tc>
        <w:tc>
          <w:tcPr>
            <w:tcW w:w="639" w:type="pct"/>
            <w:shd w:val="clear" w:color="auto" w:fill="auto"/>
            <w:vAlign w:val="bottom"/>
          </w:tcPr>
          <w:p w14:paraId="6D08EBE6" w14:textId="77777777" w:rsidR="00A62BF4" w:rsidRPr="00E14286" w:rsidRDefault="00A62BF4" w:rsidP="00A62BF4">
            <w:pPr>
              <w:pStyle w:val="T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w:t>
            </w:r>
          </w:p>
        </w:tc>
        <w:tc>
          <w:tcPr>
            <w:tcW w:w="673" w:type="pct"/>
            <w:shd w:val="clear" w:color="auto" w:fill="auto"/>
            <w:vAlign w:val="bottom"/>
          </w:tcPr>
          <w:p w14:paraId="0A4ECA8C" w14:textId="77777777" w:rsidR="00A62BF4" w:rsidRPr="00E14286" w:rsidRDefault="00A62BF4" w:rsidP="00A62BF4">
            <w:pPr>
              <w:pStyle w:val="T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w:t>
            </w:r>
          </w:p>
        </w:tc>
      </w:tr>
      <w:tr w:rsidR="00E14286" w:rsidRPr="00E14286" w14:paraId="31FEDF22" w14:textId="77777777" w:rsidTr="00A62BF4">
        <w:trPr>
          <w:trHeight w:val="120"/>
        </w:trPr>
        <w:tc>
          <w:tcPr>
            <w:tcW w:w="2189" w:type="pct"/>
            <w:shd w:val="clear" w:color="auto" w:fill="auto"/>
          </w:tcPr>
          <w:p w14:paraId="7030F903" w14:textId="77777777" w:rsidR="00A62BF4" w:rsidRPr="00E14286" w:rsidRDefault="00A62BF4" w:rsidP="00A62BF4">
            <w:pPr>
              <w:pStyle w:val="TT"/>
              <w:rPr>
                <w:rFonts w:asciiTheme="minorHAnsi" w:hAnsiTheme="minorHAnsi" w:cs="Arial"/>
                <w:b/>
                <w:color w:val="000000" w:themeColor="text1"/>
                <w:sz w:val="22"/>
                <w:szCs w:val="22"/>
                <w:lang w:val="hr-HR"/>
              </w:rPr>
            </w:pPr>
            <w:r w:rsidRPr="00E14286">
              <w:rPr>
                <w:rFonts w:asciiTheme="minorHAnsi" w:hAnsiTheme="minorHAnsi"/>
                <w:color w:val="000000" w:themeColor="text1"/>
                <w:sz w:val="22"/>
                <w:szCs w:val="22"/>
                <w:lang w:val="hr-HR"/>
              </w:rPr>
              <w:t>Promjena pričuva za štete, udio reosiguranje</w:t>
            </w:r>
          </w:p>
        </w:tc>
        <w:tc>
          <w:tcPr>
            <w:tcW w:w="826" w:type="pct"/>
            <w:tcBorders>
              <w:top w:val="nil"/>
              <w:left w:val="nil"/>
              <w:bottom w:val="nil"/>
              <w:right w:val="nil"/>
            </w:tcBorders>
            <w:shd w:val="clear" w:color="auto" w:fill="auto"/>
            <w:vAlign w:val="bottom"/>
          </w:tcPr>
          <w:p w14:paraId="21CDEC57" w14:textId="77777777" w:rsidR="00A62BF4" w:rsidRPr="00E14286" w:rsidRDefault="00427A14" w:rsidP="00A62BF4">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1.066</w:t>
            </w:r>
          </w:p>
        </w:tc>
        <w:tc>
          <w:tcPr>
            <w:tcW w:w="673" w:type="pct"/>
            <w:tcBorders>
              <w:top w:val="nil"/>
              <w:left w:val="nil"/>
              <w:bottom w:val="nil"/>
              <w:right w:val="nil"/>
            </w:tcBorders>
            <w:shd w:val="clear" w:color="auto" w:fill="auto"/>
            <w:vAlign w:val="bottom"/>
          </w:tcPr>
          <w:p w14:paraId="73F09002" w14:textId="77777777" w:rsidR="00A62BF4" w:rsidRPr="00E14286" w:rsidRDefault="00A62BF4" w:rsidP="00A62BF4">
            <w:pPr>
              <w:pStyle w:val="TT"/>
              <w:jc w:val="right"/>
              <w:rPr>
                <w:rFonts w:asciiTheme="minorHAnsi" w:hAnsiTheme="minorHAnsi"/>
                <w:color w:val="000000" w:themeColor="text1"/>
                <w:sz w:val="22"/>
                <w:szCs w:val="22"/>
                <w:lang w:val="hr-HR"/>
              </w:rPr>
            </w:pPr>
            <w:r w:rsidRPr="00E14286">
              <w:rPr>
                <w:rFonts w:ascii="Calibri" w:hAnsi="Calibri" w:cs="Calibri"/>
                <w:color w:val="000000" w:themeColor="text1"/>
                <w:sz w:val="22"/>
                <w:szCs w:val="22"/>
                <w:lang w:val="hr-HR"/>
              </w:rPr>
              <w:t xml:space="preserve">4.454 </w:t>
            </w:r>
          </w:p>
        </w:tc>
        <w:tc>
          <w:tcPr>
            <w:tcW w:w="639" w:type="pct"/>
            <w:tcBorders>
              <w:bottom w:val="single" w:sz="4" w:space="0" w:color="auto"/>
            </w:tcBorders>
            <w:shd w:val="clear" w:color="auto" w:fill="auto"/>
            <w:vAlign w:val="bottom"/>
          </w:tcPr>
          <w:p w14:paraId="6ED184B9" w14:textId="77777777" w:rsidR="00A62BF4" w:rsidRPr="00E14286" w:rsidRDefault="00A62BF4" w:rsidP="00A62BF4">
            <w:pPr>
              <w:pStyle w:val="T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w:t>
            </w:r>
          </w:p>
        </w:tc>
        <w:tc>
          <w:tcPr>
            <w:tcW w:w="673" w:type="pct"/>
            <w:tcBorders>
              <w:bottom w:val="single" w:sz="4" w:space="0" w:color="auto"/>
            </w:tcBorders>
            <w:shd w:val="clear" w:color="auto" w:fill="auto"/>
            <w:vAlign w:val="bottom"/>
          </w:tcPr>
          <w:p w14:paraId="76DDB1E7" w14:textId="77777777" w:rsidR="00A62BF4" w:rsidRPr="00E14286" w:rsidRDefault="00A62BF4" w:rsidP="00A62BF4">
            <w:pPr>
              <w:pStyle w:val="T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w:t>
            </w:r>
          </w:p>
        </w:tc>
      </w:tr>
      <w:tr w:rsidR="00E14286" w:rsidRPr="00E14286" w14:paraId="634A5877" w14:textId="77777777" w:rsidTr="00A62BF4">
        <w:trPr>
          <w:trHeight w:val="120"/>
        </w:trPr>
        <w:tc>
          <w:tcPr>
            <w:tcW w:w="2189" w:type="pct"/>
            <w:shd w:val="clear" w:color="auto" w:fill="auto"/>
          </w:tcPr>
          <w:p w14:paraId="19C2EAB4" w14:textId="77777777" w:rsidR="00A62BF4" w:rsidRPr="00E14286" w:rsidRDefault="00A62BF4" w:rsidP="00A62BF4">
            <w:pPr>
              <w:pStyle w:val="Tot"/>
              <w:rPr>
                <w:rFonts w:asciiTheme="minorHAnsi" w:hAnsiTheme="minorHAnsi" w:cs="Arial"/>
                <w:b/>
                <w:bCs/>
                <w:color w:val="000000" w:themeColor="text1"/>
                <w:sz w:val="22"/>
                <w:szCs w:val="22"/>
                <w:lang w:val="hr-HR"/>
              </w:rPr>
            </w:pPr>
            <w:r w:rsidRPr="00E14286">
              <w:rPr>
                <w:rFonts w:asciiTheme="minorHAnsi" w:hAnsiTheme="minorHAnsi" w:cs="Arial"/>
                <w:b/>
                <w:color w:val="000000" w:themeColor="text1"/>
                <w:sz w:val="22"/>
                <w:szCs w:val="22"/>
                <w:lang w:val="hr-HR"/>
              </w:rPr>
              <w:t xml:space="preserve">Troškovi </w:t>
            </w:r>
            <w:proofErr w:type="spellStart"/>
            <w:r w:rsidRPr="00E14286">
              <w:rPr>
                <w:rFonts w:asciiTheme="minorHAnsi" w:hAnsiTheme="minorHAnsi" w:cs="Arial"/>
                <w:b/>
                <w:color w:val="000000" w:themeColor="text1"/>
                <w:sz w:val="22"/>
                <w:szCs w:val="22"/>
                <w:lang w:val="hr-HR"/>
              </w:rPr>
              <w:t>osiguravateljne</w:t>
            </w:r>
            <w:proofErr w:type="spellEnd"/>
            <w:r w:rsidRPr="00E14286">
              <w:rPr>
                <w:rFonts w:asciiTheme="minorHAnsi" w:hAnsiTheme="minorHAnsi" w:cs="Arial"/>
                <w:b/>
                <w:color w:val="000000" w:themeColor="text1"/>
                <w:sz w:val="22"/>
                <w:szCs w:val="22"/>
                <w:lang w:val="hr-HR"/>
              </w:rPr>
              <w:t xml:space="preserve"> djelatnosti</w:t>
            </w:r>
          </w:p>
        </w:tc>
        <w:tc>
          <w:tcPr>
            <w:tcW w:w="826" w:type="pct"/>
            <w:tcBorders>
              <w:top w:val="single" w:sz="4" w:space="0" w:color="auto"/>
              <w:bottom w:val="single" w:sz="12" w:space="0" w:color="auto"/>
            </w:tcBorders>
            <w:vAlign w:val="bottom"/>
          </w:tcPr>
          <w:p w14:paraId="65B2BC94" w14:textId="77777777" w:rsidR="00A62BF4" w:rsidRPr="00E14286" w:rsidRDefault="009B1829" w:rsidP="00A62BF4">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1.121</w:t>
            </w:r>
          </w:p>
        </w:tc>
        <w:tc>
          <w:tcPr>
            <w:tcW w:w="673" w:type="pct"/>
            <w:tcBorders>
              <w:top w:val="single" w:sz="4" w:space="0" w:color="auto"/>
              <w:bottom w:val="single" w:sz="12" w:space="0" w:color="auto"/>
            </w:tcBorders>
            <w:vAlign w:val="bottom"/>
          </w:tcPr>
          <w:p w14:paraId="14F954A8" w14:textId="77777777" w:rsidR="00A62BF4" w:rsidRPr="00E14286" w:rsidRDefault="00A62BF4" w:rsidP="00A62BF4">
            <w:pPr>
              <w:pStyle w:val="Tot"/>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(658)</w:t>
            </w:r>
          </w:p>
        </w:tc>
        <w:tc>
          <w:tcPr>
            <w:tcW w:w="639" w:type="pct"/>
            <w:tcBorders>
              <w:top w:val="single" w:sz="4" w:space="0" w:color="auto"/>
              <w:bottom w:val="single" w:sz="12" w:space="0" w:color="auto"/>
            </w:tcBorders>
            <w:shd w:val="clear" w:color="auto" w:fill="auto"/>
            <w:vAlign w:val="bottom"/>
          </w:tcPr>
          <w:p w14:paraId="3C31712C" w14:textId="77777777" w:rsidR="00A62BF4" w:rsidRPr="00E14286" w:rsidRDefault="00A62BF4" w:rsidP="00A62BF4">
            <w:pPr>
              <w:pStyle w:val="Tot"/>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w:t>
            </w:r>
          </w:p>
        </w:tc>
        <w:tc>
          <w:tcPr>
            <w:tcW w:w="673" w:type="pct"/>
            <w:tcBorders>
              <w:top w:val="single" w:sz="4" w:space="0" w:color="auto"/>
              <w:bottom w:val="single" w:sz="12" w:space="0" w:color="auto"/>
            </w:tcBorders>
            <w:shd w:val="clear" w:color="auto" w:fill="auto"/>
            <w:vAlign w:val="bottom"/>
          </w:tcPr>
          <w:p w14:paraId="4FCF6B0B" w14:textId="77777777" w:rsidR="00A62BF4" w:rsidRPr="00E14286" w:rsidRDefault="00A62BF4" w:rsidP="00A62BF4">
            <w:pPr>
              <w:pStyle w:val="Tot"/>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w:t>
            </w:r>
          </w:p>
        </w:tc>
      </w:tr>
    </w:tbl>
    <w:p w14:paraId="3630B468" w14:textId="77777777" w:rsidR="001566EC" w:rsidRPr="00E14286" w:rsidRDefault="001566EC" w:rsidP="00666E7A">
      <w:pPr>
        <w:pStyle w:val="Thick"/>
        <w:rPr>
          <w:rFonts w:asciiTheme="minorHAnsi" w:hAnsiTheme="minorHAnsi" w:cs="Arial"/>
          <w:color w:val="000000" w:themeColor="text1"/>
          <w:sz w:val="22"/>
          <w:szCs w:val="22"/>
          <w:lang w:val="hr-HR"/>
        </w:rPr>
      </w:pPr>
    </w:p>
    <w:p w14:paraId="0585D832" w14:textId="77777777" w:rsidR="00541891" w:rsidRPr="00E14286" w:rsidRDefault="00541891" w:rsidP="005A4073">
      <w:pPr>
        <w:jc w:val="both"/>
        <w:rPr>
          <w:rFonts w:ascii="Calibri" w:hAnsi="Calibri" w:cs="Calibri"/>
          <w:bCs/>
          <w:iCs/>
          <w:color w:val="000000" w:themeColor="text1"/>
          <w:sz w:val="22"/>
          <w:szCs w:val="22"/>
          <w:lang w:val="hr-HR"/>
        </w:rPr>
      </w:pPr>
    </w:p>
    <w:p w14:paraId="7AC3A48B" w14:textId="77777777" w:rsidR="00D82D69" w:rsidRPr="00E14286" w:rsidRDefault="00512277" w:rsidP="006474DE">
      <w:pPr>
        <w:jc w:val="both"/>
        <w:rPr>
          <w:rFonts w:asciiTheme="minorHAnsi" w:hAnsiTheme="minorHAnsi" w:cs="Arial"/>
          <w:bCs/>
          <w:color w:val="000000" w:themeColor="text1"/>
          <w:sz w:val="22"/>
          <w:szCs w:val="22"/>
          <w:lang w:val="hr-HR"/>
        </w:rPr>
        <w:sectPr w:rsidR="00D82D69" w:rsidRPr="00E14286" w:rsidSect="000D6913">
          <w:pgSz w:w="11907" w:h="16840" w:code="9"/>
          <w:pgMar w:top="1418" w:right="1134" w:bottom="1134" w:left="1418" w:header="851" w:footer="851" w:gutter="0"/>
          <w:cols w:space="720"/>
          <w:noEndnote/>
        </w:sectPr>
      </w:pPr>
      <w:r w:rsidRPr="00E76F4B">
        <w:rPr>
          <w:rFonts w:ascii="Calibri" w:hAnsi="Calibri" w:cs="Calibri"/>
          <w:bCs/>
          <w:iCs/>
          <w:color w:val="000000" w:themeColor="text1"/>
          <w:sz w:val="22"/>
          <w:szCs w:val="22"/>
          <w:lang w:val="hr-HR"/>
        </w:rPr>
        <w:t xml:space="preserve">Pričuve šteta na </w:t>
      </w:r>
      <w:r w:rsidR="000C2DB4" w:rsidRPr="00E76F4B">
        <w:rPr>
          <w:rFonts w:ascii="Calibri" w:hAnsi="Calibri" w:cs="Calibri"/>
          <w:bCs/>
          <w:iCs/>
          <w:color w:val="000000" w:themeColor="text1"/>
          <w:sz w:val="22"/>
          <w:szCs w:val="22"/>
          <w:lang w:val="hr-HR"/>
        </w:rPr>
        <w:t xml:space="preserve">dan </w:t>
      </w:r>
      <w:r w:rsidRPr="00E76F4B">
        <w:rPr>
          <w:rFonts w:ascii="Calibri" w:hAnsi="Calibri" w:cs="Calibri"/>
          <w:bCs/>
          <w:iCs/>
          <w:color w:val="000000" w:themeColor="text1"/>
          <w:sz w:val="22"/>
          <w:szCs w:val="22"/>
          <w:lang w:val="hr-HR"/>
        </w:rPr>
        <w:t>31.</w:t>
      </w:r>
      <w:r w:rsidR="000C2DB4" w:rsidRPr="00E76F4B">
        <w:rPr>
          <w:rFonts w:ascii="Calibri" w:hAnsi="Calibri" w:cs="Calibri"/>
          <w:bCs/>
          <w:iCs/>
          <w:color w:val="000000" w:themeColor="text1"/>
          <w:sz w:val="22"/>
          <w:szCs w:val="22"/>
          <w:lang w:val="hr-HR"/>
        </w:rPr>
        <w:t xml:space="preserve"> prosinca </w:t>
      </w:r>
      <w:r w:rsidR="006474DE" w:rsidRPr="00E76F4B">
        <w:rPr>
          <w:rFonts w:ascii="Calibri" w:hAnsi="Calibri" w:cs="Calibri"/>
          <w:bCs/>
          <w:iCs/>
          <w:color w:val="000000" w:themeColor="text1"/>
          <w:sz w:val="22"/>
          <w:szCs w:val="22"/>
          <w:lang w:val="hr-HR"/>
        </w:rPr>
        <w:t>2019</w:t>
      </w:r>
      <w:r w:rsidRPr="00E76F4B">
        <w:rPr>
          <w:rFonts w:ascii="Calibri" w:hAnsi="Calibri" w:cs="Calibri"/>
          <w:bCs/>
          <w:iCs/>
          <w:color w:val="000000" w:themeColor="text1"/>
          <w:sz w:val="22"/>
          <w:szCs w:val="22"/>
          <w:lang w:val="hr-HR"/>
        </w:rPr>
        <w:t xml:space="preserve">. sastoje </w:t>
      </w:r>
      <w:r w:rsidR="000C2DB4" w:rsidRPr="00E76F4B">
        <w:rPr>
          <w:rFonts w:ascii="Calibri" w:hAnsi="Calibri" w:cs="Calibri"/>
          <w:bCs/>
          <w:iCs/>
          <w:color w:val="000000" w:themeColor="text1"/>
          <w:sz w:val="22"/>
          <w:szCs w:val="22"/>
          <w:lang w:val="hr-HR"/>
        </w:rPr>
        <w:t xml:space="preserve">se </w:t>
      </w:r>
      <w:r w:rsidRPr="00E76F4B">
        <w:rPr>
          <w:rFonts w:ascii="Calibri" w:hAnsi="Calibri" w:cs="Calibri"/>
          <w:bCs/>
          <w:iCs/>
          <w:color w:val="000000" w:themeColor="text1"/>
          <w:sz w:val="22"/>
          <w:szCs w:val="22"/>
          <w:lang w:val="hr-HR"/>
        </w:rPr>
        <w:t xml:space="preserve">od prijavljenih i neprijavljenih šteta u okvirnom omjeru </w:t>
      </w:r>
      <w:r w:rsidR="006474DE" w:rsidRPr="00E76F4B">
        <w:rPr>
          <w:rFonts w:ascii="Calibri" w:hAnsi="Calibri" w:cs="Calibri"/>
          <w:bCs/>
          <w:iCs/>
          <w:color w:val="000000" w:themeColor="text1"/>
          <w:sz w:val="22"/>
          <w:szCs w:val="22"/>
          <w:lang w:val="hr-HR"/>
        </w:rPr>
        <w:t>47:53</w:t>
      </w:r>
      <w:r w:rsidRPr="00E76F4B">
        <w:rPr>
          <w:rFonts w:ascii="Calibri" w:hAnsi="Calibri" w:cs="Calibri"/>
          <w:bCs/>
          <w:iCs/>
          <w:color w:val="000000" w:themeColor="text1"/>
          <w:sz w:val="22"/>
          <w:szCs w:val="22"/>
          <w:lang w:val="hr-HR"/>
        </w:rPr>
        <w:t xml:space="preserve">. </w:t>
      </w:r>
      <w:r w:rsidR="006474DE" w:rsidRPr="006474DE">
        <w:rPr>
          <w:rFonts w:ascii="Calibri" w:hAnsi="Calibri" w:cs="Calibri"/>
          <w:bCs/>
          <w:iCs/>
          <w:color w:val="000000" w:themeColor="text1"/>
          <w:sz w:val="22"/>
          <w:szCs w:val="22"/>
          <w:lang w:val="hr-HR"/>
        </w:rPr>
        <w:t xml:space="preserve">Na kraju 2019. godine, ukupne pričuve su niže u odnosu na kraj 2018. godine za 3%. Korištena je </w:t>
      </w:r>
      <w:proofErr w:type="spellStart"/>
      <w:r w:rsidR="006474DE" w:rsidRPr="006474DE">
        <w:rPr>
          <w:rFonts w:ascii="Calibri" w:hAnsi="Calibri" w:cs="Calibri"/>
          <w:bCs/>
          <w:iCs/>
          <w:color w:val="000000" w:themeColor="text1"/>
          <w:sz w:val="22"/>
          <w:szCs w:val="22"/>
          <w:lang w:val="hr-HR"/>
        </w:rPr>
        <w:t>Bornhuetter-Ferguson</w:t>
      </w:r>
      <w:proofErr w:type="spellEnd"/>
      <w:r w:rsidR="006474DE" w:rsidRPr="006474DE">
        <w:rPr>
          <w:rFonts w:ascii="Calibri" w:hAnsi="Calibri" w:cs="Calibri"/>
          <w:bCs/>
          <w:iCs/>
          <w:color w:val="000000" w:themeColor="text1"/>
          <w:sz w:val="22"/>
          <w:szCs w:val="22"/>
          <w:lang w:val="hr-HR"/>
        </w:rPr>
        <w:t xml:space="preserve"> metoda za bruto iznos pričuve za neprijavljene štete, a za prijavljene štete je uzet iznos sukladno stvarnim podacima o nastalim štetama. Udio reosiguranja određen je u skladu s važećim uvjetima ugovora o reosiguranju.</w:t>
      </w:r>
      <w:bookmarkEnd w:id="76"/>
    </w:p>
    <w:p w14:paraId="3E8C530B" w14:textId="77777777" w:rsidR="001566EC" w:rsidRPr="00E14286" w:rsidRDefault="001566EC" w:rsidP="00666E7A">
      <w:pPr>
        <w:pStyle w:val="T1"/>
        <w:spacing w:before="0" w:after="0" w:line="240" w:lineRule="auto"/>
        <w:rPr>
          <w:rFonts w:asciiTheme="minorHAnsi" w:hAnsiTheme="minorHAnsi" w:cs="Arial"/>
          <w:bCs w:val="0"/>
          <w:color w:val="000000" w:themeColor="text1"/>
          <w:sz w:val="22"/>
          <w:szCs w:val="22"/>
          <w:lang w:val="hr-HR"/>
        </w:rPr>
      </w:pPr>
    </w:p>
    <w:p w14:paraId="285AB23A" w14:textId="77777777" w:rsidR="006D0890" w:rsidRPr="00E14286" w:rsidRDefault="003A2AD6" w:rsidP="00666E7A">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10</w:t>
      </w:r>
      <w:r w:rsidR="006D0890" w:rsidRPr="00E14286">
        <w:rPr>
          <w:rFonts w:asciiTheme="minorHAnsi" w:hAnsiTheme="minorHAnsi" w:cs="Arial"/>
          <w:color w:val="000000" w:themeColor="text1"/>
          <w:sz w:val="22"/>
          <w:szCs w:val="22"/>
          <w:lang w:val="hr-HR"/>
        </w:rPr>
        <w:t>.</w:t>
      </w:r>
      <w:r w:rsidR="006D0890" w:rsidRPr="00E14286">
        <w:rPr>
          <w:rFonts w:asciiTheme="minorHAnsi" w:hAnsiTheme="minorHAnsi" w:cs="Arial"/>
          <w:color w:val="000000" w:themeColor="text1"/>
          <w:sz w:val="22"/>
          <w:szCs w:val="22"/>
          <w:lang w:val="hr-HR"/>
        </w:rPr>
        <w:tab/>
        <w:t>Gubitak od umanjenja vrijednosti i rezerviranja</w:t>
      </w:r>
    </w:p>
    <w:p w14:paraId="3A741DC2" w14:textId="77777777" w:rsidR="00666E7A" w:rsidRPr="00E14286" w:rsidRDefault="00666E7A" w:rsidP="00666E7A">
      <w:pPr>
        <w:pStyle w:val="T1"/>
        <w:spacing w:before="0" w:after="0" w:line="240" w:lineRule="auto"/>
        <w:rPr>
          <w:rFonts w:asciiTheme="minorHAnsi" w:hAnsiTheme="minorHAnsi" w:cs="Arial"/>
          <w:color w:val="000000" w:themeColor="text1"/>
          <w:sz w:val="22"/>
          <w:szCs w:val="22"/>
          <w:lang w:val="hr-HR"/>
        </w:rPr>
      </w:pPr>
    </w:p>
    <w:p w14:paraId="13A66848" w14:textId="77777777" w:rsidR="006D0890" w:rsidRPr="00E14286" w:rsidRDefault="00AA59C2" w:rsidP="00666E7A">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R</w:t>
      </w:r>
      <w:r w:rsidR="006D0890" w:rsidRPr="00E14286">
        <w:rPr>
          <w:rFonts w:asciiTheme="minorHAnsi" w:hAnsiTheme="minorHAnsi" w:cs="Arial"/>
          <w:b w:val="0"/>
          <w:bCs w:val="0"/>
          <w:color w:val="000000" w:themeColor="text1"/>
          <w:sz w:val="22"/>
          <w:szCs w:val="22"/>
          <w:lang w:val="hr-HR"/>
        </w:rPr>
        <w:t>ezerviranja za gubitke</w:t>
      </w:r>
      <w:r w:rsidR="00FF50C8" w:rsidRPr="00E14286">
        <w:rPr>
          <w:rFonts w:asciiTheme="minorHAnsi" w:hAnsiTheme="minorHAnsi" w:cs="Arial"/>
          <w:b w:val="0"/>
          <w:bCs w:val="0"/>
          <w:color w:val="000000" w:themeColor="text1"/>
          <w:sz w:val="22"/>
          <w:szCs w:val="22"/>
          <w:lang w:val="hr-HR"/>
        </w:rPr>
        <w:t xml:space="preserve"> po plasmanima</w:t>
      </w:r>
      <w:r w:rsidR="006D0890" w:rsidRPr="00E14286">
        <w:rPr>
          <w:rFonts w:asciiTheme="minorHAnsi" w:hAnsiTheme="minorHAnsi" w:cs="Arial"/>
          <w:b w:val="0"/>
          <w:bCs w:val="0"/>
          <w:color w:val="000000" w:themeColor="text1"/>
          <w:sz w:val="22"/>
          <w:szCs w:val="22"/>
          <w:lang w:val="hr-HR"/>
        </w:rPr>
        <w:t xml:space="preserve"> mogu se prikazati kako slijedi:</w:t>
      </w:r>
    </w:p>
    <w:p w14:paraId="71FB4C99" w14:textId="77777777" w:rsidR="00620424" w:rsidRPr="00E14286" w:rsidRDefault="00620424" w:rsidP="00620424">
      <w:pPr>
        <w:pStyle w:val="T1"/>
        <w:spacing w:before="0" w:after="0" w:line="240" w:lineRule="auto"/>
        <w:rPr>
          <w:rFonts w:asciiTheme="minorHAnsi" w:hAnsiTheme="minorHAnsi" w:cs="Arial"/>
          <w:bCs w:val="0"/>
          <w:color w:val="000000" w:themeColor="text1"/>
          <w:sz w:val="22"/>
          <w:szCs w:val="22"/>
          <w:lang w:val="hr-HR"/>
        </w:rPr>
      </w:pPr>
    </w:p>
    <w:p w14:paraId="50B67D7F" w14:textId="77777777" w:rsidR="00620424" w:rsidRPr="00E14286" w:rsidRDefault="00620424" w:rsidP="00620424">
      <w:pPr>
        <w:pStyle w:val="T1"/>
        <w:spacing w:before="0" w:after="0" w:line="240" w:lineRule="auto"/>
        <w:rPr>
          <w:rFonts w:asciiTheme="minorHAnsi" w:hAnsiTheme="minorHAnsi" w:cs="Arial"/>
          <w:bCs w:val="0"/>
          <w:color w:val="000000" w:themeColor="text1"/>
          <w:sz w:val="22"/>
          <w:szCs w:val="22"/>
          <w:lang w:val="hr-HR"/>
        </w:rPr>
      </w:pPr>
      <w:r w:rsidRPr="00E14286">
        <w:rPr>
          <w:rFonts w:asciiTheme="minorHAnsi" w:hAnsiTheme="minorHAnsi" w:cs="Arial"/>
          <w:bCs w:val="0"/>
          <w:color w:val="000000" w:themeColor="text1"/>
          <w:sz w:val="22"/>
          <w:szCs w:val="22"/>
          <w:lang w:val="hr-HR"/>
        </w:rPr>
        <w:t>a) Gubitak od umanjenja vrijednosti i rezerviranja financijskih instrumenata po MSFI-ju 9</w:t>
      </w:r>
    </w:p>
    <w:p w14:paraId="03F94AFB" w14:textId="77777777" w:rsidR="00620424" w:rsidRPr="00E14286" w:rsidRDefault="00620424" w:rsidP="00620424">
      <w:pPr>
        <w:pStyle w:val="T1"/>
        <w:spacing w:before="0" w:after="0" w:line="240" w:lineRule="auto"/>
        <w:rPr>
          <w:rFonts w:asciiTheme="minorHAnsi" w:hAnsiTheme="minorHAnsi" w:cs="Arial"/>
          <w:color w:val="000000" w:themeColor="text1"/>
          <w:sz w:val="22"/>
          <w:szCs w:val="22"/>
          <w:lang w:val="hr-HR"/>
        </w:rPr>
      </w:pPr>
    </w:p>
    <w:tbl>
      <w:tblPr>
        <w:tblW w:w="5128" w:type="pct"/>
        <w:tblLayout w:type="fixed"/>
        <w:tblCellMar>
          <w:left w:w="120" w:type="dxa"/>
          <w:right w:w="120" w:type="dxa"/>
        </w:tblCellMar>
        <w:tblLook w:val="0000" w:firstRow="0" w:lastRow="0" w:firstColumn="0" w:lastColumn="0" w:noHBand="0" w:noVBand="0"/>
      </w:tblPr>
      <w:tblGrid>
        <w:gridCol w:w="4834"/>
        <w:gridCol w:w="1194"/>
        <w:gridCol w:w="1193"/>
        <w:gridCol w:w="1193"/>
        <w:gridCol w:w="1180"/>
      </w:tblGrid>
      <w:tr w:rsidR="00E14286" w:rsidRPr="00E14286" w14:paraId="78451ACC" w14:textId="77777777" w:rsidTr="009A07E7">
        <w:trPr>
          <w:trHeight w:val="156"/>
        </w:trPr>
        <w:tc>
          <w:tcPr>
            <w:tcW w:w="2519" w:type="pct"/>
          </w:tcPr>
          <w:p w14:paraId="0DBE2A7F" w14:textId="77777777" w:rsidR="00620424" w:rsidRPr="00E14286" w:rsidRDefault="00620424" w:rsidP="009A07E7">
            <w:pPr>
              <w:pStyle w:val="TH"/>
              <w:rPr>
                <w:rFonts w:asciiTheme="minorHAnsi" w:hAnsiTheme="minorHAnsi" w:cs="Arial"/>
                <w:color w:val="000000" w:themeColor="text1"/>
                <w:sz w:val="22"/>
                <w:szCs w:val="22"/>
                <w:lang w:val="hr-HR"/>
              </w:rPr>
            </w:pPr>
          </w:p>
        </w:tc>
        <w:tc>
          <w:tcPr>
            <w:tcW w:w="1244" w:type="pct"/>
            <w:gridSpan w:val="2"/>
            <w:vAlign w:val="bottom"/>
          </w:tcPr>
          <w:p w14:paraId="5370FD29"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p>
        </w:tc>
        <w:tc>
          <w:tcPr>
            <w:tcW w:w="1237" w:type="pct"/>
            <w:gridSpan w:val="2"/>
            <w:vAlign w:val="bottom"/>
          </w:tcPr>
          <w:p w14:paraId="30AD027C"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Banka</w:t>
            </w:r>
          </w:p>
        </w:tc>
      </w:tr>
      <w:tr w:rsidR="00E14286" w:rsidRPr="00E14286" w14:paraId="67C0081D" w14:textId="77777777" w:rsidTr="009A07E7">
        <w:trPr>
          <w:trHeight w:val="156"/>
        </w:trPr>
        <w:tc>
          <w:tcPr>
            <w:tcW w:w="2519" w:type="pct"/>
          </w:tcPr>
          <w:p w14:paraId="0E21F674" w14:textId="77777777" w:rsidR="00620424" w:rsidRPr="00E14286" w:rsidRDefault="00620424" w:rsidP="009A07E7">
            <w:pPr>
              <w:pStyle w:val="TH"/>
              <w:rPr>
                <w:rFonts w:asciiTheme="minorHAnsi" w:hAnsiTheme="minorHAnsi" w:cs="Arial"/>
                <w:color w:val="000000" w:themeColor="text1"/>
                <w:sz w:val="22"/>
                <w:szCs w:val="22"/>
                <w:lang w:val="hr-HR"/>
              </w:rPr>
            </w:pPr>
          </w:p>
        </w:tc>
        <w:tc>
          <w:tcPr>
            <w:tcW w:w="622" w:type="pct"/>
            <w:vAlign w:val="bottom"/>
          </w:tcPr>
          <w:p w14:paraId="47F87ACF" w14:textId="77777777" w:rsidR="00620424" w:rsidRPr="00E14286" w:rsidRDefault="004E1631" w:rsidP="009A07E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620424" w:rsidRPr="00E14286">
              <w:rPr>
                <w:rFonts w:asciiTheme="minorHAnsi" w:hAnsiTheme="minorHAnsi" w:cs="Arial"/>
                <w:color w:val="000000" w:themeColor="text1"/>
                <w:sz w:val="22"/>
                <w:szCs w:val="22"/>
                <w:lang w:val="hr-HR"/>
              </w:rPr>
              <w:t>.</w:t>
            </w:r>
          </w:p>
        </w:tc>
        <w:tc>
          <w:tcPr>
            <w:tcW w:w="622" w:type="pct"/>
            <w:vAlign w:val="bottom"/>
          </w:tcPr>
          <w:p w14:paraId="228C39A8" w14:textId="77777777" w:rsidR="00620424" w:rsidRPr="00E14286" w:rsidRDefault="004E1631" w:rsidP="009A07E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620424" w:rsidRPr="00E14286">
              <w:rPr>
                <w:rFonts w:asciiTheme="minorHAnsi" w:hAnsiTheme="minorHAnsi" w:cs="Arial"/>
                <w:color w:val="000000" w:themeColor="text1"/>
                <w:sz w:val="22"/>
                <w:szCs w:val="22"/>
                <w:lang w:val="hr-HR"/>
              </w:rPr>
              <w:t>.</w:t>
            </w:r>
          </w:p>
        </w:tc>
        <w:tc>
          <w:tcPr>
            <w:tcW w:w="622" w:type="pct"/>
            <w:vAlign w:val="bottom"/>
          </w:tcPr>
          <w:p w14:paraId="788CAF6E" w14:textId="77777777" w:rsidR="00620424" w:rsidRPr="00E14286" w:rsidRDefault="004E1631" w:rsidP="009A07E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620424" w:rsidRPr="00E14286">
              <w:rPr>
                <w:rFonts w:asciiTheme="minorHAnsi" w:hAnsiTheme="minorHAnsi" w:cs="Arial"/>
                <w:color w:val="000000" w:themeColor="text1"/>
                <w:sz w:val="22"/>
                <w:szCs w:val="22"/>
                <w:lang w:val="hr-HR"/>
              </w:rPr>
              <w:t>.</w:t>
            </w:r>
          </w:p>
        </w:tc>
        <w:tc>
          <w:tcPr>
            <w:tcW w:w="615" w:type="pct"/>
            <w:vAlign w:val="bottom"/>
          </w:tcPr>
          <w:p w14:paraId="48330127" w14:textId="77777777" w:rsidR="00620424" w:rsidRPr="00E14286" w:rsidRDefault="004E1631" w:rsidP="009A07E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620424" w:rsidRPr="00E14286">
              <w:rPr>
                <w:rFonts w:asciiTheme="minorHAnsi" w:hAnsiTheme="minorHAnsi" w:cs="Arial"/>
                <w:color w:val="000000" w:themeColor="text1"/>
                <w:sz w:val="22"/>
                <w:szCs w:val="22"/>
                <w:lang w:val="hr-HR"/>
              </w:rPr>
              <w:t>.</w:t>
            </w:r>
          </w:p>
        </w:tc>
      </w:tr>
      <w:tr w:rsidR="00E14286" w:rsidRPr="00E14286" w14:paraId="025B113C" w14:textId="77777777" w:rsidTr="009A07E7">
        <w:trPr>
          <w:trHeight w:val="156"/>
        </w:trPr>
        <w:tc>
          <w:tcPr>
            <w:tcW w:w="2519" w:type="pct"/>
          </w:tcPr>
          <w:p w14:paraId="4D041D4C" w14:textId="77777777" w:rsidR="00620424" w:rsidRPr="00E14286" w:rsidRDefault="00620424" w:rsidP="009A07E7">
            <w:pPr>
              <w:pStyle w:val="TH"/>
              <w:rPr>
                <w:rFonts w:asciiTheme="minorHAnsi" w:hAnsiTheme="minorHAnsi" w:cs="Arial"/>
                <w:color w:val="000000" w:themeColor="text1"/>
                <w:sz w:val="22"/>
                <w:szCs w:val="22"/>
                <w:lang w:val="hr-HR"/>
              </w:rPr>
            </w:pPr>
          </w:p>
        </w:tc>
        <w:tc>
          <w:tcPr>
            <w:tcW w:w="622" w:type="pct"/>
          </w:tcPr>
          <w:p w14:paraId="31E4C181"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22" w:type="pct"/>
          </w:tcPr>
          <w:p w14:paraId="2FE043FC"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22" w:type="pct"/>
          </w:tcPr>
          <w:p w14:paraId="499CF762"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15" w:type="pct"/>
          </w:tcPr>
          <w:p w14:paraId="25CB4677"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4CAD7EBD" w14:textId="77777777" w:rsidTr="009A07E7">
        <w:trPr>
          <w:trHeight w:val="148"/>
        </w:trPr>
        <w:tc>
          <w:tcPr>
            <w:tcW w:w="2519" w:type="pct"/>
          </w:tcPr>
          <w:p w14:paraId="7AB0E1A4" w14:textId="77777777" w:rsidR="00620424" w:rsidRPr="00E14286" w:rsidRDefault="00620424" w:rsidP="009A07E7">
            <w:pPr>
              <w:pStyle w:val="TH"/>
              <w:rPr>
                <w:rFonts w:asciiTheme="minorHAnsi" w:hAnsiTheme="minorHAnsi" w:cs="Arial"/>
                <w:color w:val="000000" w:themeColor="text1"/>
                <w:sz w:val="22"/>
                <w:szCs w:val="22"/>
                <w:lang w:val="hr-HR"/>
              </w:rPr>
            </w:pPr>
          </w:p>
        </w:tc>
        <w:tc>
          <w:tcPr>
            <w:tcW w:w="622" w:type="pct"/>
          </w:tcPr>
          <w:p w14:paraId="6ECD4F48" w14:textId="77777777" w:rsidR="00620424" w:rsidRPr="00E14286" w:rsidRDefault="00620424" w:rsidP="009A07E7">
            <w:pPr>
              <w:pStyle w:val="TH"/>
              <w:jc w:val="right"/>
              <w:rPr>
                <w:rFonts w:asciiTheme="minorHAnsi" w:hAnsiTheme="minorHAnsi" w:cs="Arial"/>
                <w:color w:val="000000" w:themeColor="text1"/>
                <w:sz w:val="22"/>
                <w:szCs w:val="22"/>
                <w:lang w:val="hr-HR"/>
              </w:rPr>
            </w:pPr>
          </w:p>
        </w:tc>
        <w:tc>
          <w:tcPr>
            <w:tcW w:w="622" w:type="pct"/>
          </w:tcPr>
          <w:p w14:paraId="556773EB" w14:textId="77777777" w:rsidR="00620424" w:rsidRPr="00E14286" w:rsidRDefault="00620424" w:rsidP="009A07E7">
            <w:pPr>
              <w:pStyle w:val="TH"/>
              <w:jc w:val="right"/>
              <w:rPr>
                <w:rFonts w:asciiTheme="minorHAnsi" w:hAnsiTheme="minorHAnsi" w:cs="Arial"/>
                <w:color w:val="000000" w:themeColor="text1"/>
                <w:sz w:val="22"/>
                <w:szCs w:val="22"/>
                <w:lang w:val="hr-HR"/>
              </w:rPr>
            </w:pPr>
          </w:p>
        </w:tc>
        <w:tc>
          <w:tcPr>
            <w:tcW w:w="622" w:type="pct"/>
            <w:vAlign w:val="bottom"/>
          </w:tcPr>
          <w:p w14:paraId="7CD6D476" w14:textId="77777777" w:rsidR="00620424" w:rsidRPr="00E14286" w:rsidRDefault="00620424" w:rsidP="009A07E7">
            <w:pPr>
              <w:pStyle w:val="TH"/>
              <w:jc w:val="right"/>
              <w:rPr>
                <w:rFonts w:asciiTheme="minorHAnsi" w:hAnsiTheme="minorHAnsi" w:cs="Arial"/>
                <w:color w:val="000000" w:themeColor="text1"/>
                <w:sz w:val="22"/>
                <w:szCs w:val="22"/>
                <w:lang w:val="hr-HR"/>
              </w:rPr>
            </w:pPr>
          </w:p>
        </w:tc>
        <w:tc>
          <w:tcPr>
            <w:tcW w:w="615" w:type="pct"/>
            <w:vAlign w:val="bottom"/>
          </w:tcPr>
          <w:p w14:paraId="58A1A7C1" w14:textId="77777777" w:rsidR="00620424" w:rsidRPr="00E14286" w:rsidRDefault="00620424" w:rsidP="009A07E7">
            <w:pPr>
              <w:pStyle w:val="TH"/>
              <w:jc w:val="right"/>
              <w:rPr>
                <w:rFonts w:asciiTheme="minorHAnsi" w:hAnsiTheme="minorHAnsi" w:cs="Arial"/>
                <w:color w:val="000000" w:themeColor="text1"/>
                <w:sz w:val="22"/>
                <w:szCs w:val="22"/>
                <w:lang w:val="hr-HR"/>
              </w:rPr>
            </w:pPr>
          </w:p>
        </w:tc>
      </w:tr>
      <w:tr w:rsidR="00E14286" w:rsidRPr="00E14286" w14:paraId="2A376C7F" w14:textId="77777777" w:rsidTr="00E76F4B">
        <w:trPr>
          <w:trHeight w:val="293"/>
        </w:trPr>
        <w:tc>
          <w:tcPr>
            <w:tcW w:w="2519" w:type="pct"/>
          </w:tcPr>
          <w:p w14:paraId="36E3FA84" w14:textId="77777777" w:rsidR="004E1631" w:rsidRPr="00E14286" w:rsidRDefault="004E1631" w:rsidP="004E1631">
            <w:pPr>
              <w:pStyle w:val="TT"/>
              <w:rPr>
                <w:rFonts w:asciiTheme="minorHAnsi" w:hAnsiTheme="minorHAnsi" w:cs="Arial"/>
                <w:color w:val="000000" w:themeColor="text1"/>
                <w:spacing w:val="-2"/>
                <w:sz w:val="22"/>
                <w:szCs w:val="22"/>
                <w:lang w:val="hr-HR"/>
              </w:rPr>
            </w:pPr>
            <w:r w:rsidRPr="00E14286">
              <w:rPr>
                <w:rFonts w:asciiTheme="minorHAnsi" w:hAnsiTheme="minorHAnsi" w:cs="Arial"/>
                <w:color w:val="000000" w:themeColor="text1"/>
                <w:sz w:val="22"/>
                <w:szCs w:val="22"/>
                <w:lang w:val="hr-HR"/>
              </w:rPr>
              <w:t>Rezerviranja za gubitke po računima kod financijskih institucija</w:t>
            </w:r>
          </w:p>
        </w:tc>
        <w:tc>
          <w:tcPr>
            <w:tcW w:w="622" w:type="pct"/>
            <w:tcBorders>
              <w:top w:val="nil"/>
              <w:left w:val="nil"/>
              <w:bottom w:val="nil"/>
              <w:right w:val="nil"/>
            </w:tcBorders>
            <w:shd w:val="clear" w:color="auto" w:fill="auto"/>
            <w:vAlign w:val="bottom"/>
          </w:tcPr>
          <w:p w14:paraId="630E7C55" w14:textId="77777777" w:rsidR="004E1631" w:rsidRPr="00E14286" w:rsidRDefault="00427A14"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(1.190)</w:t>
            </w:r>
          </w:p>
        </w:tc>
        <w:tc>
          <w:tcPr>
            <w:tcW w:w="622" w:type="pct"/>
            <w:tcBorders>
              <w:top w:val="nil"/>
              <w:left w:val="nil"/>
              <w:bottom w:val="nil"/>
              <w:right w:val="nil"/>
            </w:tcBorders>
            <w:shd w:val="clear" w:color="auto" w:fill="auto"/>
            <w:vAlign w:val="center"/>
          </w:tcPr>
          <w:p w14:paraId="3DC4B5AD"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1.625 </w:t>
            </w:r>
          </w:p>
        </w:tc>
        <w:tc>
          <w:tcPr>
            <w:tcW w:w="622" w:type="pct"/>
            <w:tcBorders>
              <w:top w:val="nil"/>
              <w:left w:val="nil"/>
              <w:bottom w:val="nil"/>
              <w:right w:val="nil"/>
            </w:tcBorders>
            <w:shd w:val="clear" w:color="auto" w:fill="auto"/>
            <w:vAlign w:val="bottom"/>
          </w:tcPr>
          <w:p w14:paraId="3E7A7DCC" w14:textId="77777777" w:rsidR="004E1631" w:rsidRPr="00E14286" w:rsidRDefault="00834541"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(1.177)</w:t>
            </w:r>
          </w:p>
        </w:tc>
        <w:tc>
          <w:tcPr>
            <w:tcW w:w="615" w:type="pct"/>
            <w:tcBorders>
              <w:top w:val="nil"/>
              <w:left w:val="nil"/>
              <w:bottom w:val="nil"/>
              <w:right w:val="nil"/>
            </w:tcBorders>
            <w:shd w:val="clear" w:color="auto" w:fill="auto"/>
            <w:vAlign w:val="center"/>
          </w:tcPr>
          <w:p w14:paraId="7C38CDAD"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1.608 </w:t>
            </w:r>
          </w:p>
        </w:tc>
      </w:tr>
      <w:tr w:rsidR="00E14286" w:rsidRPr="00E14286" w14:paraId="50465FB4" w14:textId="77777777" w:rsidTr="00E76F4B">
        <w:trPr>
          <w:trHeight w:val="387"/>
        </w:trPr>
        <w:tc>
          <w:tcPr>
            <w:tcW w:w="2519" w:type="pct"/>
          </w:tcPr>
          <w:p w14:paraId="2B4A0759" w14:textId="77777777" w:rsidR="004E1631" w:rsidRPr="00E14286" w:rsidRDefault="004E1631" w:rsidP="004E1631">
            <w:pPr>
              <w:pStyle w:val="TT"/>
              <w:rPr>
                <w:rFonts w:asciiTheme="minorHAnsi" w:hAnsiTheme="minorHAnsi" w:cs="Arial"/>
                <w:color w:val="000000" w:themeColor="text1"/>
                <w:spacing w:val="-2"/>
                <w:sz w:val="22"/>
                <w:szCs w:val="22"/>
                <w:lang w:val="hr-HR"/>
              </w:rPr>
            </w:pPr>
            <w:r w:rsidRPr="00E14286">
              <w:rPr>
                <w:rFonts w:asciiTheme="minorHAnsi" w:hAnsiTheme="minorHAnsi" w:cs="Arial"/>
                <w:color w:val="000000" w:themeColor="text1"/>
                <w:sz w:val="22"/>
                <w:szCs w:val="22"/>
                <w:lang w:val="hr-HR"/>
              </w:rPr>
              <w:t>Rezerviranja za gubitke po depozitima kod drugih banaka</w:t>
            </w:r>
          </w:p>
        </w:tc>
        <w:tc>
          <w:tcPr>
            <w:tcW w:w="622" w:type="pct"/>
            <w:tcBorders>
              <w:top w:val="nil"/>
              <w:left w:val="nil"/>
              <w:bottom w:val="nil"/>
              <w:right w:val="nil"/>
            </w:tcBorders>
            <w:shd w:val="clear" w:color="auto" w:fill="auto"/>
            <w:vAlign w:val="bottom"/>
          </w:tcPr>
          <w:p w14:paraId="5208B88C" w14:textId="77777777" w:rsidR="004E1631" w:rsidRPr="00E14286" w:rsidRDefault="00427A14"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(112)</w:t>
            </w:r>
          </w:p>
        </w:tc>
        <w:tc>
          <w:tcPr>
            <w:tcW w:w="622" w:type="pct"/>
            <w:tcBorders>
              <w:top w:val="nil"/>
              <w:left w:val="nil"/>
              <w:bottom w:val="nil"/>
              <w:right w:val="nil"/>
            </w:tcBorders>
            <w:shd w:val="clear" w:color="auto" w:fill="auto"/>
            <w:vAlign w:val="center"/>
          </w:tcPr>
          <w:p w14:paraId="339CBD2F"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1.216 </w:t>
            </w:r>
          </w:p>
        </w:tc>
        <w:tc>
          <w:tcPr>
            <w:tcW w:w="622" w:type="pct"/>
            <w:tcBorders>
              <w:top w:val="nil"/>
              <w:left w:val="nil"/>
              <w:bottom w:val="nil"/>
              <w:right w:val="nil"/>
            </w:tcBorders>
            <w:shd w:val="clear" w:color="auto" w:fill="auto"/>
            <w:vAlign w:val="bottom"/>
          </w:tcPr>
          <w:p w14:paraId="1F128440" w14:textId="77777777" w:rsidR="004E1631" w:rsidRPr="00E14286" w:rsidRDefault="00734598"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(112)</w:t>
            </w:r>
          </w:p>
        </w:tc>
        <w:tc>
          <w:tcPr>
            <w:tcW w:w="615" w:type="pct"/>
            <w:tcBorders>
              <w:top w:val="nil"/>
              <w:left w:val="nil"/>
              <w:bottom w:val="nil"/>
              <w:right w:val="nil"/>
            </w:tcBorders>
            <w:shd w:val="clear" w:color="auto" w:fill="auto"/>
            <w:vAlign w:val="center"/>
          </w:tcPr>
          <w:p w14:paraId="24684C5D"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1.216 </w:t>
            </w:r>
          </w:p>
        </w:tc>
      </w:tr>
      <w:tr w:rsidR="00E14286" w:rsidRPr="00E14286" w14:paraId="05FDA8BF" w14:textId="77777777" w:rsidTr="00E76F4B">
        <w:trPr>
          <w:trHeight w:val="387"/>
        </w:trPr>
        <w:tc>
          <w:tcPr>
            <w:tcW w:w="2519" w:type="pct"/>
          </w:tcPr>
          <w:p w14:paraId="36D26704" w14:textId="77777777" w:rsidR="004E1631" w:rsidRPr="00E14286" w:rsidRDefault="004E1631" w:rsidP="004E1631">
            <w:pPr>
              <w:pStyle w:val="TT"/>
              <w:rPr>
                <w:rFonts w:asciiTheme="minorHAnsi" w:hAnsiTheme="minorHAnsi" w:cs="Arial"/>
                <w:color w:val="000000" w:themeColor="text1"/>
                <w:spacing w:val="-2"/>
                <w:sz w:val="22"/>
                <w:szCs w:val="22"/>
                <w:lang w:val="hr-HR"/>
              </w:rPr>
            </w:pPr>
            <w:r w:rsidRPr="00E14286">
              <w:rPr>
                <w:rFonts w:asciiTheme="minorHAnsi" w:hAnsiTheme="minorHAnsi" w:cs="Arial"/>
                <w:color w:val="000000" w:themeColor="text1"/>
                <w:sz w:val="22"/>
                <w:szCs w:val="22"/>
                <w:lang w:val="hr-HR"/>
              </w:rPr>
              <w:t>Rezerviranja za gubitke po kreditima financijskim institucijama</w:t>
            </w:r>
          </w:p>
        </w:tc>
        <w:tc>
          <w:tcPr>
            <w:tcW w:w="622" w:type="pct"/>
            <w:tcBorders>
              <w:top w:val="nil"/>
              <w:left w:val="nil"/>
              <w:bottom w:val="nil"/>
              <w:right w:val="nil"/>
            </w:tcBorders>
            <w:shd w:val="clear" w:color="auto" w:fill="auto"/>
            <w:vAlign w:val="bottom"/>
          </w:tcPr>
          <w:p w14:paraId="40C6CA23" w14:textId="77777777" w:rsidR="004E1631" w:rsidRPr="00E14286" w:rsidRDefault="00427A14"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(58.486)</w:t>
            </w:r>
          </w:p>
        </w:tc>
        <w:tc>
          <w:tcPr>
            <w:tcW w:w="622" w:type="pct"/>
            <w:tcBorders>
              <w:top w:val="nil"/>
              <w:left w:val="nil"/>
              <w:bottom w:val="nil"/>
              <w:right w:val="nil"/>
            </w:tcBorders>
            <w:shd w:val="clear" w:color="auto" w:fill="auto"/>
            <w:vAlign w:val="center"/>
          </w:tcPr>
          <w:p w14:paraId="254577B5"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(13.149)</w:t>
            </w:r>
          </w:p>
        </w:tc>
        <w:tc>
          <w:tcPr>
            <w:tcW w:w="622" w:type="pct"/>
            <w:tcBorders>
              <w:top w:val="nil"/>
              <w:left w:val="nil"/>
              <w:bottom w:val="nil"/>
              <w:right w:val="nil"/>
            </w:tcBorders>
            <w:shd w:val="clear" w:color="auto" w:fill="auto"/>
            <w:vAlign w:val="bottom"/>
          </w:tcPr>
          <w:p w14:paraId="750E302B" w14:textId="77777777" w:rsidR="004E1631" w:rsidRPr="00E14286" w:rsidRDefault="00734598"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(58.486)</w:t>
            </w:r>
          </w:p>
        </w:tc>
        <w:tc>
          <w:tcPr>
            <w:tcW w:w="615" w:type="pct"/>
            <w:tcBorders>
              <w:top w:val="nil"/>
              <w:left w:val="nil"/>
              <w:bottom w:val="nil"/>
              <w:right w:val="nil"/>
            </w:tcBorders>
            <w:shd w:val="clear" w:color="auto" w:fill="auto"/>
            <w:vAlign w:val="center"/>
          </w:tcPr>
          <w:p w14:paraId="3C5AE485"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(13.149)</w:t>
            </w:r>
          </w:p>
        </w:tc>
      </w:tr>
      <w:tr w:rsidR="00E14286" w:rsidRPr="00E14286" w14:paraId="08709C33" w14:textId="77777777" w:rsidTr="00E76F4B">
        <w:trPr>
          <w:trHeight w:val="387"/>
        </w:trPr>
        <w:tc>
          <w:tcPr>
            <w:tcW w:w="2519" w:type="pct"/>
          </w:tcPr>
          <w:p w14:paraId="6F3F6679" w14:textId="77777777" w:rsidR="004E1631" w:rsidRPr="00E14286" w:rsidRDefault="004E1631" w:rsidP="004E163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Rezerviranja za gubitke po kreditima ostalim korisnicima i kamatama</w:t>
            </w:r>
          </w:p>
        </w:tc>
        <w:tc>
          <w:tcPr>
            <w:tcW w:w="622" w:type="pct"/>
            <w:tcBorders>
              <w:top w:val="nil"/>
              <w:left w:val="nil"/>
              <w:bottom w:val="nil"/>
              <w:right w:val="nil"/>
            </w:tcBorders>
            <w:shd w:val="clear" w:color="auto" w:fill="auto"/>
            <w:vAlign w:val="bottom"/>
          </w:tcPr>
          <w:p w14:paraId="6E4B2DE9" w14:textId="77777777" w:rsidR="004E1631" w:rsidRPr="00E14286" w:rsidRDefault="00427A14"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(33.136)</w:t>
            </w:r>
          </w:p>
        </w:tc>
        <w:tc>
          <w:tcPr>
            <w:tcW w:w="622" w:type="pct"/>
            <w:tcBorders>
              <w:top w:val="nil"/>
              <w:left w:val="nil"/>
              <w:bottom w:val="nil"/>
              <w:right w:val="nil"/>
            </w:tcBorders>
            <w:shd w:val="clear" w:color="auto" w:fill="auto"/>
            <w:vAlign w:val="center"/>
          </w:tcPr>
          <w:p w14:paraId="552D2A85"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(211.161)</w:t>
            </w:r>
          </w:p>
        </w:tc>
        <w:tc>
          <w:tcPr>
            <w:tcW w:w="622" w:type="pct"/>
            <w:tcBorders>
              <w:top w:val="nil"/>
              <w:left w:val="nil"/>
              <w:bottom w:val="nil"/>
              <w:right w:val="nil"/>
            </w:tcBorders>
            <w:shd w:val="clear" w:color="auto" w:fill="auto"/>
            <w:vAlign w:val="bottom"/>
          </w:tcPr>
          <w:p w14:paraId="40C5194B" w14:textId="77777777" w:rsidR="004E1631" w:rsidRPr="00E14286" w:rsidRDefault="00734598"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(33.136)</w:t>
            </w:r>
          </w:p>
        </w:tc>
        <w:tc>
          <w:tcPr>
            <w:tcW w:w="615" w:type="pct"/>
            <w:tcBorders>
              <w:top w:val="nil"/>
              <w:left w:val="nil"/>
              <w:bottom w:val="nil"/>
              <w:right w:val="nil"/>
            </w:tcBorders>
            <w:shd w:val="clear" w:color="auto" w:fill="auto"/>
            <w:vAlign w:val="center"/>
          </w:tcPr>
          <w:p w14:paraId="64681814"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(211.161)</w:t>
            </w:r>
          </w:p>
        </w:tc>
      </w:tr>
      <w:tr w:rsidR="00E14286" w:rsidRPr="00E14286" w14:paraId="03BD3ABF" w14:textId="77777777" w:rsidTr="00E76F4B">
        <w:trPr>
          <w:trHeight w:val="387"/>
        </w:trPr>
        <w:tc>
          <w:tcPr>
            <w:tcW w:w="2519" w:type="pct"/>
            <w:vAlign w:val="center"/>
          </w:tcPr>
          <w:p w14:paraId="6324F757" w14:textId="77777777" w:rsidR="004E1631" w:rsidRPr="00E14286" w:rsidRDefault="004E1631" w:rsidP="004E163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Modifikacijski gubitak po kreditima banaka</w:t>
            </w:r>
          </w:p>
        </w:tc>
        <w:tc>
          <w:tcPr>
            <w:tcW w:w="622" w:type="pct"/>
            <w:tcBorders>
              <w:top w:val="nil"/>
              <w:left w:val="nil"/>
              <w:bottom w:val="nil"/>
              <w:right w:val="nil"/>
            </w:tcBorders>
            <w:shd w:val="clear" w:color="auto" w:fill="auto"/>
            <w:vAlign w:val="bottom"/>
          </w:tcPr>
          <w:p w14:paraId="1C31A1E5" w14:textId="77777777" w:rsidR="004E1631" w:rsidRPr="00E14286" w:rsidRDefault="00427A14"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6.462</w:t>
            </w:r>
          </w:p>
        </w:tc>
        <w:tc>
          <w:tcPr>
            <w:tcW w:w="622" w:type="pct"/>
            <w:tcBorders>
              <w:top w:val="nil"/>
              <w:left w:val="nil"/>
              <w:bottom w:val="nil"/>
              <w:right w:val="nil"/>
            </w:tcBorders>
            <w:shd w:val="clear" w:color="auto" w:fill="auto"/>
            <w:vAlign w:val="bottom"/>
          </w:tcPr>
          <w:p w14:paraId="371C8723" w14:textId="77777777" w:rsidR="004E1631" w:rsidRPr="00E14286" w:rsidRDefault="004E1631" w:rsidP="004E1631">
            <w:pPr>
              <w:pStyle w:val="TT"/>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3.021</w:t>
            </w:r>
          </w:p>
        </w:tc>
        <w:tc>
          <w:tcPr>
            <w:tcW w:w="622" w:type="pct"/>
            <w:tcBorders>
              <w:top w:val="nil"/>
              <w:left w:val="nil"/>
              <w:bottom w:val="nil"/>
              <w:right w:val="nil"/>
            </w:tcBorders>
            <w:shd w:val="clear" w:color="auto" w:fill="auto"/>
            <w:vAlign w:val="bottom"/>
          </w:tcPr>
          <w:p w14:paraId="5C79255A" w14:textId="77777777" w:rsidR="004E1631" w:rsidRPr="00E14286" w:rsidRDefault="00734598"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6.462</w:t>
            </w:r>
          </w:p>
        </w:tc>
        <w:tc>
          <w:tcPr>
            <w:tcW w:w="615" w:type="pct"/>
            <w:tcBorders>
              <w:top w:val="nil"/>
              <w:left w:val="nil"/>
              <w:bottom w:val="nil"/>
              <w:right w:val="nil"/>
            </w:tcBorders>
            <w:shd w:val="clear" w:color="auto" w:fill="auto"/>
            <w:vAlign w:val="bottom"/>
          </w:tcPr>
          <w:p w14:paraId="2E9ACD28"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3.021</w:t>
            </w:r>
          </w:p>
        </w:tc>
      </w:tr>
      <w:tr w:rsidR="00E14286" w:rsidRPr="00E14286" w14:paraId="23505BC0" w14:textId="77777777" w:rsidTr="00E76F4B">
        <w:trPr>
          <w:trHeight w:val="387"/>
        </w:trPr>
        <w:tc>
          <w:tcPr>
            <w:tcW w:w="2519" w:type="pct"/>
            <w:vAlign w:val="center"/>
          </w:tcPr>
          <w:p w14:paraId="0D83623E" w14:textId="77777777" w:rsidR="004E1631" w:rsidRPr="00E14286" w:rsidRDefault="004E1631" w:rsidP="004E163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Modifikacijski gubitak po kreditima ostalim korisnicima</w:t>
            </w:r>
          </w:p>
        </w:tc>
        <w:tc>
          <w:tcPr>
            <w:tcW w:w="622" w:type="pct"/>
            <w:tcBorders>
              <w:top w:val="nil"/>
              <w:left w:val="nil"/>
              <w:bottom w:val="nil"/>
              <w:right w:val="nil"/>
            </w:tcBorders>
            <w:shd w:val="clear" w:color="auto" w:fill="auto"/>
            <w:vAlign w:val="bottom"/>
          </w:tcPr>
          <w:p w14:paraId="045CA87D" w14:textId="77777777" w:rsidR="004E1631" w:rsidRPr="00E14286" w:rsidRDefault="00427A14"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39.551</w:t>
            </w:r>
          </w:p>
        </w:tc>
        <w:tc>
          <w:tcPr>
            <w:tcW w:w="622" w:type="pct"/>
            <w:tcBorders>
              <w:top w:val="nil"/>
              <w:left w:val="nil"/>
              <w:bottom w:val="nil"/>
              <w:right w:val="nil"/>
            </w:tcBorders>
            <w:shd w:val="clear" w:color="auto" w:fill="auto"/>
            <w:vAlign w:val="bottom"/>
          </w:tcPr>
          <w:p w14:paraId="71B86D38" w14:textId="77777777" w:rsidR="004E1631" w:rsidRPr="00E14286" w:rsidRDefault="004E1631" w:rsidP="004E1631">
            <w:pPr>
              <w:pStyle w:val="TT"/>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5.543</w:t>
            </w:r>
          </w:p>
        </w:tc>
        <w:tc>
          <w:tcPr>
            <w:tcW w:w="622" w:type="pct"/>
            <w:tcBorders>
              <w:top w:val="nil"/>
              <w:left w:val="nil"/>
              <w:bottom w:val="nil"/>
              <w:right w:val="nil"/>
            </w:tcBorders>
            <w:shd w:val="clear" w:color="auto" w:fill="auto"/>
            <w:vAlign w:val="bottom"/>
          </w:tcPr>
          <w:p w14:paraId="4B42E4D2" w14:textId="77777777" w:rsidR="004E1631" w:rsidRPr="00E14286" w:rsidRDefault="00734598"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39.551</w:t>
            </w:r>
          </w:p>
        </w:tc>
        <w:tc>
          <w:tcPr>
            <w:tcW w:w="615" w:type="pct"/>
            <w:tcBorders>
              <w:top w:val="nil"/>
              <w:left w:val="nil"/>
              <w:bottom w:val="nil"/>
              <w:right w:val="nil"/>
            </w:tcBorders>
            <w:shd w:val="clear" w:color="auto" w:fill="auto"/>
            <w:vAlign w:val="bottom"/>
          </w:tcPr>
          <w:p w14:paraId="60512048"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5.543</w:t>
            </w:r>
          </w:p>
        </w:tc>
      </w:tr>
      <w:tr w:rsidR="00E14286" w:rsidRPr="00E14286" w14:paraId="4615CD1C" w14:textId="77777777" w:rsidTr="00E76F4B">
        <w:trPr>
          <w:trHeight w:val="281"/>
        </w:trPr>
        <w:tc>
          <w:tcPr>
            <w:tcW w:w="2519" w:type="pct"/>
            <w:vAlign w:val="center"/>
          </w:tcPr>
          <w:p w14:paraId="5CDC9650" w14:textId="77777777" w:rsidR="004E1631" w:rsidRPr="00E14286" w:rsidRDefault="004E1631" w:rsidP="004E163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POCI imovina – usklađenje fer vrijednosti kod inicijalnog priznavanja</w:t>
            </w:r>
          </w:p>
        </w:tc>
        <w:tc>
          <w:tcPr>
            <w:tcW w:w="622" w:type="pct"/>
            <w:tcBorders>
              <w:top w:val="nil"/>
              <w:left w:val="nil"/>
              <w:bottom w:val="nil"/>
              <w:right w:val="nil"/>
            </w:tcBorders>
            <w:shd w:val="clear" w:color="auto" w:fill="auto"/>
            <w:vAlign w:val="bottom"/>
          </w:tcPr>
          <w:p w14:paraId="157F526F" w14:textId="77777777" w:rsidR="004E1631" w:rsidRPr="00E14286" w:rsidRDefault="00427A14"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322.431</w:t>
            </w:r>
          </w:p>
        </w:tc>
        <w:tc>
          <w:tcPr>
            <w:tcW w:w="622" w:type="pct"/>
            <w:tcBorders>
              <w:top w:val="nil"/>
              <w:left w:val="nil"/>
              <w:bottom w:val="nil"/>
              <w:right w:val="nil"/>
            </w:tcBorders>
            <w:shd w:val="clear" w:color="auto" w:fill="auto"/>
            <w:vAlign w:val="bottom"/>
          </w:tcPr>
          <w:p w14:paraId="508A17DB" w14:textId="77777777" w:rsidR="004E1631" w:rsidRPr="00E14286" w:rsidRDefault="004E1631" w:rsidP="004E1631">
            <w:pPr>
              <w:pStyle w:val="TT"/>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62.368</w:t>
            </w:r>
          </w:p>
        </w:tc>
        <w:tc>
          <w:tcPr>
            <w:tcW w:w="622" w:type="pct"/>
            <w:tcBorders>
              <w:top w:val="nil"/>
              <w:left w:val="nil"/>
              <w:bottom w:val="nil"/>
              <w:right w:val="nil"/>
            </w:tcBorders>
            <w:shd w:val="clear" w:color="auto" w:fill="auto"/>
            <w:vAlign w:val="bottom"/>
          </w:tcPr>
          <w:p w14:paraId="5CC21ADA" w14:textId="77777777" w:rsidR="004E1631" w:rsidRPr="00E14286" w:rsidRDefault="00734598"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322.431</w:t>
            </w:r>
          </w:p>
        </w:tc>
        <w:tc>
          <w:tcPr>
            <w:tcW w:w="615" w:type="pct"/>
            <w:tcBorders>
              <w:top w:val="nil"/>
              <w:left w:val="nil"/>
              <w:bottom w:val="nil"/>
              <w:right w:val="nil"/>
            </w:tcBorders>
            <w:shd w:val="clear" w:color="auto" w:fill="auto"/>
            <w:vAlign w:val="bottom"/>
          </w:tcPr>
          <w:p w14:paraId="1D8D056C"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62.368</w:t>
            </w:r>
          </w:p>
        </w:tc>
      </w:tr>
      <w:tr w:rsidR="00E14286" w:rsidRPr="00E14286" w14:paraId="07FDE962" w14:textId="77777777" w:rsidTr="00E76F4B">
        <w:trPr>
          <w:trHeight w:val="387"/>
        </w:trPr>
        <w:tc>
          <w:tcPr>
            <w:tcW w:w="2519" w:type="pct"/>
          </w:tcPr>
          <w:p w14:paraId="4D6A92F2" w14:textId="77777777" w:rsidR="004E1631" w:rsidRPr="00E14286" w:rsidRDefault="004E1631" w:rsidP="004E163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Rezerviranja za gubitke financijske imovine po fer vrijednosti kroz ostalu sveobuhvatnu dobit</w:t>
            </w:r>
          </w:p>
        </w:tc>
        <w:tc>
          <w:tcPr>
            <w:tcW w:w="622" w:type="pct"/>
            <w:tcBorders>
              <w:top w:val="nil"/>
              <w:left w:val="nil"/>
              <w:bottom w:val="nil"/>
              <w:right w:val="nil"/>
            </w:tcBorders>
            <w:shd w:val="clear" w:color="auto" w:fill="auto"/>
            <w:vAlign w:val="bottom"/>
          </w:tcPr>
          <w:p w14:paraId="0C943DB6" w14:textId="77777777" w:rsidR="004E1631" w:rsidRPr="00E14286" w:rsidRDefault="00427A14"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(3.401)</w:t>
            </w:r>
          </w:p>
        </w:tc>
        <w:tc>
          <w:tcPr>
            <w:tcW w:w="622" w:type="pct"/>
            <w:tcBorders>
              <w:top w:val="nil"/>
              <w:left w:val="nil"/>
              <w:bottom w:val="nil"/>
              <w:right w:val="nil"/>
            </w:tcBorders>
            <w:shd w:val="clear" w:color="auto" w:fill="auto"/>
            <w:vAlign w:val="center"/>
          </w:tcPr>
          <w:p w14:paraId="2E1022E5" w14:textId="77777777" w:rsidR="004E1631" w:rsidRPr="00E14286" w:rsidRDefault="004E1631" w:rsidP="004E1631">
            <w:pPr>
              <w:pStyle w:val="TT"/>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 xml:space="preserve">                 2.477 </w:t>
            </w:r>
          </w:p>
        </w:tc>
        <w:tc>
          <w:tcPr>
            <w:tcW w:w="622" w:type="pct"/>
            <w:tcBorders>
              <w:top w:val="nil"/>
              <w:left w:val="nil"/>
              <w:bottom w:val="nil"/>
              <w:right w:val="nil"/>
            </w:tcBorders>
            <w:shd w:val="clear" w:color="auto" w:fill="auto"/>
            <w:vAlign w:val="bottom"/>
          </w:tcPr>
          <w:p w14:paraId="3C177260" w14:textId="77777777" w:rsidR="004E1631" w:rsidRPr="00E14286" w:rsidRDefault="00734598"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(3.186)</w:t>
            </w:r>
          </w:p>
        </w:tc>
        <w:tc>
          <w:tcPr>
            <w:tcW w:w="615" w:type="pct"/>
            <w:tcBorders>
              <w:top w:val="nil"/>
              <w:left w:val="nil"/>
              <w:bottom w:val="nil"/>
              <w:right w:val="nil"/>
            </w:tcBorders>
            <w:shd w:val="clear" w:color="auto" w:fill="auto"/>
            <w:vAlign w:val="center"/>
          </w:tcPr>
          <w:p w14:paraId="6A8B95C7"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2.481 </w:t>
            </w:r>
          </w:p>
        </w:tc>
      </w:tr>
      <w:tr w:rsidR="00427A14" w:rsidRPr="00E14286" w14:paraId="1680AAE0" w14:textId="77777777" w:rsidTr="00E76F4B">
        <w:trPr>
          <w:trHeight w:val="387"/>
        </w:trPr>
        <w:tc>
          <w:tcPr>
            <w:tcW w:w="2519" w:type="pct"/>
          </w:tcPr>
          <w:p w14:paraId="32EF1245" w14:textId="77777777" w:rsidR="00427A14" w:rsidRPr="00E14286" w:rsidRDefault="00427A14" w:rsidP="004E1631">
            <w:pPr>
              <w:pStyle w:val="T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Rezerviranja za gubitke po dužničkim vrijednosnim papirima po amortiziranom trošku</w:t>
            </w:r>
          </w:p>
        </w:tc>
        <w:tc>
          <w:tcPr>
            <w:tcW w:w="622" w:type="pct"/>
            <w:tcBorders>
              <w:top w:val="nil"/>
              <w:left w:val="nil"/>
              <w:bottom w:val="nil"/>
              <w:right w:val="nil"/>
            </w:tcBorders>
            <w:shd w:val="clear" w:color="auto" w:fill="auto"/>
            <w:vAlign w:val="bottom"/>
          </w:tcPr>
          <w:p w14:paraId="189CA75A" w14:textId="77777777" w:rsidR="00427A14" w:rsidRDefault="00427A14"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w:t>
            </w:r>
          </w:p>
        </w:tc>
        <w:tc>
          <w:tcPr>
            <w:tcW w:w="622" w:type="pct"/>
            <w:tcBorders>
              <w:top w:val="nil"/>
              <w:left w:val="nil"/>
              <w:bottom w:val="nil"/>
              <w:right w:val="nil"/>
            </w:tcBorders>
            <w:shd w:val="clear" w:color="auto" w:fill="auto"/>
            <w:vAlign w:val="bottom"/>
          </w:tcPr>
          <w:p w14:paraId="4CCCE9B5" w14:textId="77777777" w:rsidR="00427A14" w:rsidRPr="00E14286" w:rsidRDefault="00427A14"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w:t>
            </w:r>
          </w:p>
        </w:tc>
        <w:tc>
          <w:tcPr>
            <w:tcW w:w="622" w:type="pct"/>
            <w:tcBorders>
              <w:top w:val="nil"/>
              <w:left w:val="nil"/>
              <w:bottom w:val="nil"/>
              <w:right w:val="nil"/>
            </w:tcBorders>
            <w:shd w:val="clear" w:color="auto" w:fill="auto"/>
            <w:vAlign w:val="bottom"/>
          </w:tcPr>
          <w:p w14:paraId="6C2E9F91" w14:textId="77777777" w:rsidR="00427A14" w:rsidRDefault="00427A14"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615" w:type="pct"/>
            <w:tcBorders>
              <w:top w:val="nil"/>
              <w:left w:val="nil"/>
              <w:bottom w:val="nil"/>
              <w:right w:val="nil"/>
            </w:tcBorders>
            <w:shd w:val="clear" w:color="auto" w:fill="auto"/>
            <w:vAlign w:val="bottom"/>
          </w:tcPr>
          <w:p w14:paraId="53AC5D35" w14:textId="77777777" w:rsidR="00427A14" w:rsidRPr="00E14286" w:rsidRDefault="00427A14"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w:t>
            </w:r>
          </w:p>
        </w:tc>
      </w:tr>
      <w:tr w:rsidR="00E14286" w:rsidRPr="00E14286" w14:paraId="0FD12D8C" w14:textId="77777777" w:rsidTr="00E76F4B">
        <w:trPr>
          <w:trHeight w:val="387"/>
        </w:trPr>
        <w:tc>
          <w:tcPr>
            <w:tcW w:w="2519" w:type="pct"/>
            <w:vAlign w:val="bottom"/>
          </w:tcPr>
          <w:p w14:paraId="61280713" w14:textId="77777777" w:rsidR="004E1631" w:rsidRPr="00E14286" w:rsidRDefault="004E1631" w:rsidP="004E1631">
            <w:pPr>
              <w:pStyle w:val="TT"/>
              <w:rPr>
                <w:rFonts w:asciiTheme="minorHAnsi" w:hAnsiTheme="minorHAnsi" w:cs="Arial"/>
                <w:color w:val="000000" w:themeColor="text1"/>
                <w:spacing w:val="-2"/>
                <w:sz w:val="22"/>
                <w:szCs w:val="22"/>
                <w:lang w:val="hr-HR"/>
              </w:rPr>
            </w:pPr>
            <w:r w:rsidRPr="00E14286">
              <w:rPr>
                <w:rFonts w:asciiTheme="minorHAnsi" w:hAnsiTheme="minorHAnsi" w:cs="Arial"/>
                <w:color w:val="000000" w:themeColor="text1"/>
                <w:sz w:val="22"/>
                <w:szCs w:val="22"/>
                <w:lang w:val="hr-HR"/>
              </w:rPr>
              <w:t>Rezerviranja za gubitke po ostaloj imovini</w:t>
            </w:r>
          </w:p>
        </w:tc>
        <w:tc>
          <w:tcPr>
            <w:tcW w:w="622" w:type="pct"/>
            <w:tcBorders>
              <w:top w:val="nil"/>
              <w:left w:val="nil"/>
              <w:bottom w:val="nil"/>
              <w:right w:val="nil"/>
            </w:tcBorders>
            <w:shd w:val="clear" w:color="auto" w:fill="auto"/>
            <w:vAlign w:val="bottom"/>
          </w:tcPr>
          <w:p w14:paraId="57A44A7A" w14:textId="77777777" w:rsidR="004E1631" w:rsidRPr="00E14286" w:rsidRDefault="00427A14"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1.561</w:t>
            </w:r>
          </w:p>
        </w:tc>
        <w:tc>
          <w:tcPr>
            <w:tcW w:w="622" w:type="pct"/>
            <w:tcBorders>
              <w:top w:val="nil"/>
              <w:left w:val="nil"/>
              <w:bottom w:val="nil"/>
              <w:right w:val="nil"/>
            </w:tcBorders>
            <w:shd w:val="clear" w:color="auto" w:fill="auto"/>
            <w:vAlign w:val="bottom"/>
          </w:tcPr>
          <w:p w14:paraId="54CA1DB5"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20.915</w:t>
            </w:r>
          </w:p>
        </w:tc>
        <w:tc>
          <w:tcPr>
            <w:tcW w:w="622" w:type="pct"/>
            <w:tcBorders>
              <w:top w:val="nil"/>
              <w:left w:val="nil"/>
              <w:bottom w:val="nil"/>
              <w:right w:val="nil"/>
            </w:tcBorders>
            <w:shd w:val="clear" w:color="auto" w:fill="auto"/>
            <w:vAlign w:val="bottom"/>
          </w:tcPr>
          <w:p w14:paraId="68E29E77" w14:textId="77777777" w:rsidR="004E1631" w:rsidRPr="00E14286" w:rsidRDefault="00734598" w:rsidP="004E163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1.584</w:t>
            </w:r>
          </w:p>
        </w:tc>
        <w:tc>
          <w:tcPr>
            <w:tcW w:w="615" w:type="pct"/>
            <w:tcBorders>
              <w:top w:val="nil"/>
              <w:left w:val="nil"/>
              <w:bottom w:val="nil"/>
              <w:right w:val="nil"/>
            </w:tcBorders>
            <w:shd w:val="clear" w:color="auto" w:fill="auto"/>
            <w:vAlign w:val="bottom"/>
          </w:tcPr>
          <w:p w14:paraId="58E622C8" w14:textId="77777777" w:rsidR="004E1631" w:rsidRPr="00E14286" w:rsidRDefault="004E1631" w:rsidP="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20.814</w:t>
            </w:r>
          </w:p>
        </w:tc>
      </w:tr>
      <w:tr w:rsidR="00E14286" w:rsidRPr="00E14286" w14:paraId="388512D0" w14:textId="77777777" w:rsidTr="00E76F4B">
        <w:trPr>
          <w:trHeight w:val="387"/>
        </w:trPr>
        <w:tc>
          <w:tcPr>
            <w:tcW w:w="2519" w:type="pct"/>
          </w:tcPr>
          <w:p w14:paraId="66CD13FF" w14:textId="77777777" w:rsidR="004E1631" w:rsidRPr="00E14286" w:rsidRDefault="004E1631" w:rsidP="004E1631">
            <w:pPr>
              <w:pStyle w:val="TT"/>
              <w:rPr>
                <w:rFonts w:asciiTheme="minorHAnsi" w:hAnsiTheme="minorHAnsi" w:cs="Arial"/>
                <w:color w:val="000000" w:themeColor="text1"/>
                <w:spacing w:val="-2"/>
                <w:sz w:val="22"/>
                <w:szCs w:val="22"/>
                <w:lang w:val="hr-HR"/>
              </w:rPr>
            </w:pPr>
            <w:r w:rsidRPr="00E14286">
              <w:rPr>
                <w:rFonts w:asciiTheme="minorHAnsi" w:hAnsiTheme="minorHAnsi" w:cs="Arial"/>
                <w:color w:val="000000" w:themeColor="text1"/>
                <w:sz w:val="22"/>
                <w:szCs w:val="22"/>
                <w:lang w:val="hr-HR"/>
              </w:rPr>
              <w:t>Rezerviranja za gubitke po preuzetim obvezama po kreditima</w:t>
            </w:r>
          </w:p>
        </w:tc>
        <w:tc>
          <w:tcPr>
            <w:tcW w:w="622" w:type="pct"/>
            <w:tcBorders>
              <w:top w:val="nil"/>
              <w:left w:val="nil"/>
              <w:right w:val="nil"/>
            </w:tcBorders>
            <w:shd w:val="clear" w:color="auto" w:fill="auto"/>
            <w:vAlign w:val="bottom"/>
          </w:tcPr>
          <w:p w14:paraId="64850A0E" w14:textId="77777777" w:rsidR="004E1631" w:rsidRPr="00E14286" w:rsidRDefault="00427A14"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(47.722)</w:t>
            </w:r>
          </w:p>
        </w:tc>
        <w:tc>
          <w:tcPr>
            <w:tcW w:w="622" w:type="pct"/>
            <w:tcBorders>
              <w:top w:val="nil"/>
              <w:left w:val="nil"/>
              <w:right w:val="nil"/>
            </w:tcBorders>
            <w:shd w:val="clear" w:color="auto" w:fill="auto"/>
            <w:vAlign w:val="bottom"/>
          </w:tcPr>
          <w:p w14:paraId="5EDFB4EB" w14:textId="77777777" w:rsidR="004E1631" w:rsidRPr="00E14286" w:rsidRDefault="004E1631" w:rsidP="004E1631">
            <w:pPr>
              <w:pStyle w:val="TT"/>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68.931</w:t>
            </w:r>
          </w:p>
        </w:tc>
        <w:tc>
          <w:tcPr>
            <w:tcW w:w="622" w:type="pct"/>
            <w:tcBorders>
              <w:top w:val="nil"/>
              <w:left w:val="nil"/>
              <w:right w:val="nil"/>
            </w:tcBorders>
            <w:shd w:val="clear" w:color="auto" w:fill="auto"/>
            <w:vAlign w:val="bottom"/>
          </w:tcPr>
          <w:p w14:paraId="472C828C" w14:textId="77777777" w:rsidR="004E1631" w:rsidRPr="00E14286" w:rsidRDefault="00734598"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(47.722)</w:t>
            </w:r>
          </w:p>
        </w:tc>
        <w:tc>
          <w:tcPr>
            <w:tcW w:w="615" w:type="pct"/>
            <w:tcBorders>
              <w:top w:val="nil"/>
              <w:left w:val="nil"/>
              <w:right w:val="nil"/>
            </w:tcBorders>
            <w:shd w:val="clear" w:color="auto" w:fill="auto"/>
            <w:vAlign w:val="bottom"/>
          </w:tcPr>
          <w:p w14:paraId="11991346" w14:textId="77777777" w:rsidR="004E1631" w:rsidRPr="00E14286" w:rsidRDefault="004E1631" w:rsidP="004E1631">
            <w:pPr>
              <w:pStyle w:val="TT"/>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68.931</w:t>
            </w:r>
          </w:p>
        </w:tc>
      </w:tr>
      <w:tr w:rsidR="00E14286" w:rsidRPr="00E14286" w14:paraId="6E43D365" w14:textId="77777777" w:rsidTr="00E76F4B">
        <w:trPr>
          <w:trHeight w:val="387"/>
        </w:trPr>
        <w:tc>
          <w:tcPr>
            <w:tcW w:w="2519" w:type="pct"/>
            <w:vAlign w:val="bottom"/>
          </w:tcPr>
          <w:p w14:paraId="642F79BF" w14:textId="77777777" w:rsidR="004E1631" w:rsidRPr="00E14286" w:rsidRDefault="004E1631" w:rsidP="004E163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Rezerviranja za gubitke po garancijama</w:t>
            </w:r>
          </w:p>
        </w:tc>
        <w:tc>
          <w:tcPr>
            <w:tcW w:w="622" w:type="pct"/>
            <w:tcBorders>
              <w:top w:val="nil"/>
              <w:left w:val="nil"/>
              <w:bottom w:val="nil"/>
              <w:right w:val="nil"/>
            </w:tcBorders>
            <w:shd w:val="clear" w:color="auto" w:fill="auto"/>
            <w:vAlign w:val="bottom"/>
          </w:tcPr>
          <w:p w14:paraId="0C5E7978" w14:textId="77777777" w:rsidR="004E1631" w:rsidRPr="00E14286" w:rsidRDefault="00427A14"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(156.368)</w:t>
            </w:r>
          </w:p>
        </w:tc>
        <w:tc>
          <w:tcPr>
            <w:tcW w:w="622" w:type="pct"/>
            <w:tcBorders>
              <w:top w:val="nil"/>
              <w:left w:val="nil"/>
              <w:bottom w:val="nil"/>
              <w:right w:val="nil"/>
            </w:tcBorders>
            <w:shd w:val="clear" w:color="auto" w:fill="auto"/>
            <w:vAlign w:val="bottom"/>
          </w:tcPr>
          <w:p w14:paraId="1F66A558" w14:textId="77777777" w:rsidR="004E1631" w:rsidRPr="00E14286" w:rsidRDefault="004E1631" w:rsidP="004E1631">
            <w:pPr>
              <w:pStyle w:val="TT"/>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 xml:space="preserve">141.180 </w:t>
            </w:r>
          </w:p>
        </w:tc>
        <w:tc>
          <w:tcPr>
            <w:tcW w:w="622" w:type="pct"/>
            <w:tcBorders>
              <w:top w:val="nil"/>
              <w:left w:val="nil"/>
              <w:bottom w:val="nil"/>
              <w:right w:val="nil"/>
            </w:tcBorders>
            <w:shd w:val="clear" w:color="auto" w:fill="auto"/>
            <w:vAlign w:val="bottom"/>
          </w:tcPr>
          <w:p w14:paraId="3FE1F603" w14:textId="77777777" w:rsidR="004E1631" w:rsidRPr="00E14286" w:rsidRDefault="00734598" w:rsidP="004E1631">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(156.368)</w:t>
            </w:r>
          </w:p>
        </w:tc>
        <w:tc>
          <w:tcPr>
            <w:tcW w:w="615" w:type="pct"/>
            <w:tcBorders>
              <w:top w:val="nil"/>
              <w:left w:val="nil"/>
              <w:bottom w:val="nil"/>
              <w:right w:val="nil"/>
            </w:tcBorders>
            <w:shd w:val="clear" w:color="auto" w:fill="auto"/>
            <w:vAlign w:val="bottom"/>
          </w:tcPr>
          <w:p w14:paraId="5AA7B126" w14:textId="77777777" w:rsidR="004E1631" w:rsidRPr="00E14286" w:rsidRDefault="004E1631" w:rsidP="004E1631">
            <w:pPr>
              <w:pStyle w:val="TT"/>
              <w:jc w:val="right"/>
              <w:rPr>
                <w:rFonts w:ascii="Calibri" w:hAnsi="Calibri" w:cs="Calibri"/>
                <w:color w:val="000000" w:themeColor="text1"/>
                <w:sz w:val="22"/>
                <w:szCs w:val="22"/>
                <w:lang w:val="hr-HR"/>
              </w:rPr>
            </w:pPr>
            <w:r w:rsidRPr="00E14286">
              <w:rPr>
                <w:rFonts w:asciiTheme="minorHAnsi" w:hAnsiTheme="minorHAnsi" w:cs="Arial"/>
                <w:color w:val="000000" w:themeColor="text1"/>
                <w:sz w:val="22"/>
                <w:szCs w:val="22"/>
                <w:lang w:val="hr-HR"/>
              </w:rPr>
              <w:t>141.180</w:t>
            </w:r>
          </w:p>
        </w:tc>
      </w:tr>
      <w:tr w:rsidR="00D564BA" w:rsidRPr="00E14286" w14:paraId="7285B58C" w14:textId="77777777" w:rsidTr="00E76F4B">
        <w:trPr>
          <w:trHeight w:val="387"/>
        </w:trPr>
        <w:tc>
          <w:tcPr>
            <w:tcW w:w="2519" w:type="pct"/>
            <w:vAlign w:val="bottom"/>
          </w:tcPr>
          <w:p w14:paraId="3B11CCAB" w14:textId="77777777" w:rsidR="00D564BA" w:rsidRPr="00E14286" w:rsidRDefault="00D564BA" w:rsidP="00D564BA">
            <w:pPr>
              <w:pStyle w:val="T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Ukupno</w:t>
            </w:r>
          </w:p>
        </w:tc>
        <w:tc>
          <w:tcPr>
            <w:tcW w:w="622" w:type="pct"/>
            <w:tcBorders>
              <w:top w:val="single" w:sz="6" w:space="0" w:color="auto"/>
              <w:left w:val="nil"/>
              <w:bottom w:val="single" w:sz="12" w:space="0" w:color="auto"/>
              <w:right w:val="nil"/>
            </w:tcBorders>
            <w:shd w:val="clear" w:color="auto" w:fill="auto"/>
            <w:vAlign w:val="bottom"/>
          </w:tcPr>
          <w:p w14:paraId="34E58314" w14:textId="77777777" w:rsidR="00D564BA" w:rsidRPr="00E14286" w:rsidRDefault="00427A14" w:rsidP="00D564BA">
            <w:pPr>
              <w:pStyle w:val="TT"/>
              <w:jc w:val="right"/>
              <w:rPr>
                <w:rFonts w:ascii="Calibri" w:hAnsi="Calibri" w:cs="Calibri"/>
                <w:b/>
                <w:color w:val="000000" w:themeColor="text1"/>
                <w:sz w:val="22"/>
                <w:szCs w:val="22"/>
                <w:lang w:val="hr-HR"/>
              </w:rPr>
            </w:pPr>
            <w:r>
              <w:rPr>
                <w:rFonts w:ascii="Calibri" w:hAnsi="Calibri" w:cs="Calibri"/>
                <w:b/>
                <w:color w:val="000000" w:themeColor="text1"/>
                <w:sz w:val="22"/>
                <w:szCs w:val="22"/>
                <w:lang w:val="hr-HR"/>
              </w:rPr>
              <w:t>69.588</w:t>
            </w:r>
          </w:p>
        </w:tc>
        <w:tc>
          <w:tcPr>
            <w:tcW w:w="622" w:type="pct"/>
            <w:tcBorders>
              <w:top w:val="single" w:sz="6" w:space="0" w:color="auto"/>
              <w:left w:val="nil"/>
              <w:bottom w:val="single" w:sz="12" w:space="0" w:color="auto"/>
              <w:right w:val="nil"/>
            </w:tcBorders>
            <w:shd w:val="clear" w:color="auto" w:fill="auto"/>
            <w:vAlign w:val="bottom"/>
          </w:tcPr>
          <w:p w14:paraId="63E270A1" w14:textId="77777777" w:rsidR="00D564BA" w:rsidRPr="00E14286" w:rsidRDefault="004E1631" w:rsidP="00D564BA">
            <w:pPr>
              <w:pStyle w:val="TT"/>
              <w:jc w:val="right"/>
              <w:rPr>
                <w:rFonts w:ascii="Calibri" w:hAnsi="Calibri" w:cs="Calibri"/>
                <w:b/>
                <w:color w:val="000000" w:themeColor="text1"/>
                <w:sz w:val="22"/>
                <w:szCs w:val="22"/>
                <w:lang w:val="hr-HR"/>
              </w:rPr>
            </w:pPr>
            <w:r w:rsidRPr="00E14286">
              <w:rPr>
                <w:rFonts w:ascii="Calibri" w:hAnsi="Calibri" w:cs="Calibri"/>
                <w:b/>
                <w:color w:val="000000" w:themeColor="text1"/>
                <w:sz w:val="22"/>
                <w:szCs w:val="22"/>
                <w:lang w:val="hr-HR"/>
              </w:rPr>
              <w:t>82.966</w:t>
            </w:r>
          </w:p>
        </w:tc>
        <w:tc>
          <w:tcPr>
            <w:tcW w:w="622" w:type="pct"/>
            <w:tcBorders>
              <w:top w:val="single" w:sz="6" w:space="0" w:color="auto"/>
              <w:left w:val="nil"/>
              <w:bottom w:val="single" w:sz="12" w:space="0" w:color="auto"/>
              <w:right w:val="nil"/>
            </w:tcBorders>
            <w:shd w:val="clear" w:color="auto" w:fill="auto"/>
            <w:vAlign w:val="bottom"/>
          </w:tcPr>
          <w:p w14:paraId="0107AC94" w14:textId="77777777" w:rsidR="00D564BA" w:rsidRPr="00E14286" w:rsidRDefault="00734598" w:rsidP="00D564BA">
            <w:pPr>
              <w:pStyle w:val="TT"/>
              <w:jc w:val="right"/>
              <w:rPr>
                <w:rFonts w:ascii="Calibri" w:hAnsi="Calibri" w:cs="Calibri"/>
                <w:b/>
                <w:color w:val="000000" w:themeColor="text1"/>
                <w:sz w:val="22"/>
                <w:szCs w:val="22"/>
                <w:lang w:val="hr-HR"/>
              </w:rPr>
            </w:pPr>
            <w:r>
              <w:rPr>
                <w:rFonts w:ascii="Calibri" w:hAnsi="Calibri" w:cs="Calibri"/>
                <w:b/>
                <w:color w:val="000000" w:themeColor="text1"/>
                <w:sz w:val="22"/>
                <w:szCs w:val="22"/>
                <w:lang w:val="hr-HR"/>
              </w:rPr>
              <w:t>69.841</w:t>
            </w:r>
          </w:p>
        </w:tc>
        <w:tc>
          <w:tcPr>
            <w:tcW w:w="615" w:type="pct"/>
            <w:tcBorders>
              <w:top w:val="single" w:sz="6" w:space="0" w:color="auto"/>
              <w:left w:val="nil"/>
              <w:bottom w:val="single" w:sz="12" w:space="0" w:color="auto"/>
              <w:right w:val="nil"/>
            </w:tcBorders>
            <w:shd w:val="clear" w:color="auto" w:fill="auto"/>
            <w:vAlign w:val="bottom"/>
          </w:tcPr>
          <w:p w14:paraId="1E74664F" w14:textId="77777777" w:rsidR="00D564BA" w:rsidRPr="00E14286" w:rsidRDefault="004E1631" w:rsidP="00D564BA">
            <w:pPr>
              <w:pStyle w:val="TT"/>
              <w:jc w:val="right"/>
              <w:rPr>
                <w:rFonts w:ascii="Calibri" w:hAnsi="Calibri" w:cs="Calibri"/>
                <w:b/>
                <w:color w:val="000000" w:themeColor="text1"/>
                <w:sz w:val="22"/>
                <w:szCs w:val="22"/>
                <w:lang w:val="hr-HR"/>
              </w:rPr>
            </w:pPr>
            <w:r w:rsidRPr="00E14286">
              <w:rPr>
                <w:rFonts w:ascii="Calibri" w:hAnsi="Calibri" w:cs="Calibri"/>
                <w:b/>
                <w:color w:val="000000" w:themeColor="text1"/>
                <w:sz w:val="22"/>
                <w:szCs w:val="22"/>
                <w:lang w:val="hr-HR"/>
              </w:rPr>
              <w:t>82.852</w:t>
            </w:r>
          </w:p>
        </w:tc>
      </w:tr>
    </w:tbl>
    <w:p w14:paraId="0E92A0D4" w14:textId="77777777" w:rsidR="00620424" w:rsidRPr="00E14286" w:rsidRDefault="00620424" w:rsidP="00620424">
      <w:pPr>
        <w:rPr>
          <w:color w:val="000000" w:themeColor="text1"/>
          <w:lang w:val="hr-HR"/>
        </w:rPr>
      </w:pPr>
    </w:p>
    <w:p w14:paraId="2A30A289" w14:textId="77777777" w:rsidR="00620424" w:rsidRPr="00E14286" w:rsidRDefault="00620424" w:rsidP="00620424">
      <w:pPr>
        <w:rPr>
          <w:rFonts w:asciiTheme="minorHAnsi" w:hAnsiTheme="minorHAnsi"/>
          <w:b/>
          <w:color w:val="000000" w:themeColor="text1"/>
          <w:sz w:val="22"/>
          <w:szCs w:val="22"/>
          <w:lang w:val="hr-HR"/>
        </w:rPr>
      </w:pPr>
      <w:r w:rsidRPr="00E14286">
        <w:rPr>
          <w:rFonts w:asciiTheme="minorHAnsi" w:hAnsiTheme="minorHAnsi"/>
          <w:b/>
          <w:color w:val="000000" w:themeColor="text1"/>
          <w:sz w:val="22"/>
          <w:szCs w:val="22"/>
          <w:lang w:val="hr-HR"/>
        </w:rPr>
        <w:t>b) Ostala umanjenja</w:t>
      </w:r>
      <w:r w:rsidR="0015537E" w:rsidRPr="00E14286">
        <w:rPr>
          <w:rFonts w:asciiTheme="minorHAnsi" w:hAnsiTheme="minorHAnsi"/>
          <w:b/>
          <w:color w:val="000000" w:themeColor="text1"/>
          <w:sz w:val="22"/>
          <w:szCs w:val="22"/>
          <w:lang w:val="hr-HR"/>
        </w:rPr>
        <w:t xml:space="preserve"> vrijednosti i rezerviranja</w:t>
      </w:r>
    </w:p>
    <w:tbl>
      <w:tblPr>
        <w:tblW w:w="5128" w:type="pct"/>
        <w:tblLayout w:type="fixed"/>
        <w:tblCellMar>
          <w:left w:w="120" w:type="dxa"/>
          <w:right w:w="120" w:type="dxa"/>
        </w:tblCellMar>
        <w:tblLook w:val="0000" w:firstRow="0" w:lastRow="0" w:firstColumn="0" w:lastColumn="0" w:noHBand="0" w:noVBand="0"/>
      </w:tblPr>
      <w:tblGrid>
        <w:gridCol w:w="4834"/>
        <w:gridCol w:w="1194"/>
        <w:gridCol w:w="1193"/>
        <w:gridCol w:w="1193"/>
        <w:gridCol w:w="1180"/>
      </w:tblGrid>
      <w:tr w:rsidR="00E14286" w:rsidRPr="00E14286" w14:paraId="364C3B03" w14:textId="77777777" w:rsidTr="003C6BA3">
        <w:trPr>
          <w:trHeight w:val="295"/>
        </w:trPr>
        <w:tc>
          <w:tcPr>
            <w:tcW w:w="2519" w:type="pct"/>
          </w:tcPr>
          <w:p w14:paraId="26D81A1E" w14:textId="77777777" w:rsidR="00620424" w:rsidRPr="00E14286" w:rsidRDefault="00620424" w:rsidP="009A07E7">
            <w:pPr>
              <w:pStyle w:val="TT"/>
              <w:rPr>
                <w:rFonts w:asciiTheme="minorHAnsi" w:hAnsiTheme="minorHAnsi" w:cs="Arial"/>
                <w:color w:val="000000" w:themeColor="text1"/>
                <w:sz w:val="22"/>
                <w:szCs w:val="22"/>
                <w:lang w:val="hr-HR"/>
              </w:rPr>
            </w:pPr>
          </w:p>
        </w:tc>
        <w:tc>
          <w:tcPr>
            <w:tcW w:w="1244" w:type="pct"/>
            <w:gridSpan w:val="2"/>
            <w:tcBorders>
              <w:top w:val="nil"/>
              <w:left w:val="nil"/>
              <w:bottom w:val="nil"/>
              <w:right w:val="nil"/>
            </w:tcBorders>
            <w:shd w:val="clear" w:color="auto" w:fill="auto"/>
            <w:vAlign w:val="bottom"/>
          </w:tcPr>
          <w:p w14:paraId="4B6EBB27"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p>
        </w:tc>
        <w:tc>
          <w:tcPr>
            <w:tcW w:w="1237" w:type="pct"/>
            <w:gridSpan w:val="2"/>
            <w:tcBorders>
              <w:top w:val="nil"/>
              <w:left w:val="nil"/>
              <w:bottom w:val="nil"/>
              <w:right w:val="nil"/>
            </w:tcBorders>
            <w:shd w:val="clear" w:color="auto" w:fill="auto"/>
            <w:vAlign w:val="bottom"/>
          </w:tcPr>
          <w:p w14:paraId="720EA13B" w14:textId="77777777" w:rsidR="00620424" w:rsidRPr="00E14286" w:rsidRDefault="00620424" w:rsidP="009A07E7">
            <w:pPr>
              <w:pStyle w:val="TT"/>
              <w:jc w:val="right"/>
              <w:rPr>
                <w:rFonts w:ascii="Calibri" w:hAnsi="Calibri" w:cs="Calibri"/>
                <w:b/>
                <w:color w:val="000000" w:themeColor="text1"/>
                <w:sz w:val="22"/>
                <w:szCs w:val="22"/>
                <w:lang w:val="hr-HR"/>
              </w:rPr>
            </w:pPr>
            <w:r w:rsidRPr="00E14286">
              <w:rPr>
                <w:rFonts w:asciiTheme="minorHAnsi" w:hAnsiTheme="minorHAnsi" w:cs="Arial"/>
                <w:b/>
                <w:color w:val="000000" w:themeColor="text1"/>
                <w:sz w:val="22"/>
                <w:szCs w:val="22"/>
                <w:lang w:val="hr-HR"/>
              </w:rPr>
              <w:t>Banka</w:t>
            </w:r>
          </w:p>
        </w:tc>
      </w:tr>
      <w:tr w:rsidR="00E14286" w:rsidRPr="00E14286" w14:paraId="356E09FD" w14:textId="77777777" w:rsidTr="009A07E7">
        <w:trPr>
          <w:trHeight w:hRule="exact" w:val="284"/>
        </w:trPr>
        <w:tc>
          <w:tcPr>
            <w:tcW w:w="2519" w:type="pct"/>
            <w:vAlign w:val="bottom"/>
          </w:tcPr>
          <w:p w14:paraId="2580AF31" w14:textId="77777777" w:rsidR="00620424" w:rsidRPr="00E14286" w:rsidRDefault="00620424" w:rsidP="009A07E7">
            <w:pPr>
              <w:pStyle w:val="TT"/>
              <w:rPr>
                <w:rFonts w:asciiTheme="minorHAnsi" w:hAnsiTheme="minorHAnsi" w:cs="Arial"/>
                <w:color w:val="000000" w:themeColor="text1"/>
                <w:sz w:val="22"/>
                <w:szCs w:val="22"/>
                <w:lang w:val="hr-HR"/>
              </w:rPr>
            </w:pPr>
          </w:p>
        </w:tc>
        <w:tc>
          <w:tcPr>
            <w:tcW w:w="622" w:type="pct"/>
            <w:vAlign w:val="bottom"/>
          </w:tcPr>
          <w:p w14:paraId="54CDC11E" w14:textId="77777777" w:rsidR="00620424" w:rsidRPr="00E14286" w:rsidRDefault="004E1631" w:rsidP="009A07E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620424" w:rsidRPr="00E14286">
              <w:rPr>
                <w:rFonts w:asciiTheme="minorHAnsi" w:hAnsiTheme="minorHAnsi" w:cs="Arial"/>
                <w:color w:val="000000" w:themeColor="text1"/>
                <w:sz w:val="22"/>
                <w:szCs w:val="22"/>
                <w:lang w:val="hr-HR"/>
              </w:rPr>
              <w:t>.</w:t>
            </w:r>
          </w:p>
        </w:tc>
        <w:tc>
          <w:tcPr>
            <w:tcW w:w="622" w:type="pct"/>
            <w:vAlign w:val="bottom"/>
          </w:tcPr>
          <w:p w14:paraId="74767F53" w14:textId="77777777" w:rsidR="00620424" w:rsidRPr="00E14286" w:rsidRDefault="004E1631" w:rsidP="009A07E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620424" w:rsidRPr="00E14286">
              <w:rPr>
                <w:rFonts w:asciiTheme="minorHAnsi" w:hAnsiTheme="minorHAnsi" w:cs="Arial"/>
                <w:color w:val="000000" w:themeColor="text1"/>
                <w:sz w:val="22"/>
                <w:szCs w:val="22"/>
                <w:lang w:val="hr-HR"/>
              </w:rPr>
              <w:t>.</w:t>
            </w:r>
          </w:p>
        </w:tc>
        <w:tc>
          <w:tcPr>
            <w:tcW w:w="622" w:type="pct"/>
            <w:vAlign w:val="bottom"/>
          </w:tcPr>
          <w:p w14:paraId="00FF94C8" w14:textId="77777777" w:rsidR="00620424" w:rsidRPr="00E14286" w:rsidRDefault="004E1631" w:rsidP="009A07E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620424" w:rsidRPr="00E14286">
              <w:rPr>
                <w:rFonts w:asciiTheme="minorHAnsi" w:hAnsiTheme="minorHAnsi" w:cs="Arial"/>
                <w:color w:val="000000" w:themeColor="text1"/>
                <w:sz w:val="22"/>
                <w:szCs w:val="22"/>
                <w:lang w:val="hr-HR"/>
              </w:rPr>
              <w:t>.</w:t>
            </w:r>
          </w:p>
        </w:tc>
        <w:tc>
          <w:tcPr>
            <w:tcW w:w="615" w:type="pct"/>
            <w:vAlign w:val="bottom"/>
          </w:tcPr>
          <w:p w14:paraId="67FB796C" w14:textId="77777777" w:rsidR="00620424" w:rsidRPr="00E14286" w:rsidRDefault="004E1631" w:rsidP="009A07E7">
            <w:pPr>
              <w:pStyle w:val="TH"/>
              <w:spacing w:line="240" w:lineRule="auto"/>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620424" w:rsidRPr="00E14286">
              <w:rPr>
                <w:rFonts w:asciiTheme="minorHAnsi" w:hAnsiTheme="minorHAnsi" w:cs="Arial"/>
                <w:color w:val="000000" w:themeColor="text1"/>
                <w:sz w:val="22"/>
                <w:szCs w:val="22"/>
                <w:lang w:val="hr-HR"/>
              </w:rPr>
              <w:t>.</w:t>
            </w:r>
          </w:p>
        </w:tc>
      </w:tr>
      <w:tr w:rsidR="00E14286" w:rsidRPr="00E14286" w14:paraId="1CE09D59" w14:textId="77777777" w:rsidTr="009A07E7">
        <w:trPr>
          <w:trHeight w:hRule="exact" w:val="284"/>
        </w:trPr>
        <w:tc>
          <w:tcPr>
            <w:tcW w:w="2519" w:type="pct"/>
            <w:vAlign w:val="bottom"/>
          </w:tcPr>
          <w:p w14:paraId="59820779" w14:textId="77777777" w:rsidR="00620424" w:rsidRPr="00E14286" w:rsidRDefault="00620424" w:rsidP="009A07E7">
            <w:pPr>
              <w:pStyle w:val="TT"/>
              <w:rPr>
                <w:rFonts w:asciiTheme="minorHAnsi" w:hAnsiTheme="minorHAnsi" w:cs="Arial"/>
                <w:color w:val="000000" w:themeColor="text1"/>
                <w:sz w:val="22"/>
                <w:szCs w:val="22"/>
                <w:lang w:val="hr-HR"/>
              </w:rPr>
            </w:pPr>
          </w:p>
        </w:tc>
        <w:tc>
          <w:tcPr>
            <w:tcW w:w="622" w:type="pct"/>
            <w:vAlign w:val="bottom"/>
          </w:tcPr>
          <w:p w14:paraId="6C65A19E"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22" w:type="pct"/>
            <w:vAlign w:val="bottom"/>
          </w:tcPr>
          <w:p w14:paraId="11F6237C"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22" w:type="pct"/>
            <w:vAlign w:val="bottom"/>
          </w:tcPr>
          <w:p w14:paraId="2ABC13E8"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615" w:type="pct"/>
            <w:vAlign w:val="bottom"/>
          </w:tcPr>
          <w:p w14:paraId="0C54662E" w14:textId="77777777" w:rsidR="00620424" w:rsidRPr="00E14286" w:rsidRDefault="00620424" w:rsidP="009A07E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51BC6ACD" w14:textId="77777777" w:rsidTr="00E76F4B">
        <w:trPr>
          <w:trHeight w:val="245"/>
        </w:trPr>
        <w:tc>
          <w:tcPr>
            <w:tcW w:w="2519" w:type="pct"/>
            <w:vAlign w:val="bottom"/>
          </w:tcPr>
          <w:p w14:paraId="7001205E" w14:textId="77777777" w:rsidR="004E1631" w:rsidRPr="00E14286" w:rsidRDefault="004E1631" w:rsidP="004E163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Usklađenje vrijednosti </w:t>
            </w:r>
            <w:r w:rsidR="00734598">
              <w:rPr>
                <w:rFonts w:asciiTheme="minorHAnsi" w:hAnsiTheme="minorHAnsi" w:cs="Arial"/>
                <w:color w:val="000000" w:themeColor="text1"/>
                <w:sz w:val="22"/>
                <w:szCs w:val="22"/>
                <w:lang w:val="hr-HR"/>
              </w:rPr>
              <w:t>preuzete</w:t>
            </w:r>
            <w:r w:rsidRPr="00E14286">
              <w:rPr>
                <w:rFonts w:asciiTheme="minorHAnsi" w:hAnsiTheme="minorHAnsi" w:cs="Arial"/>
                <w:color w:val="000000" w:themeColor="text1"/>
                <w:sz w:val="22"/>
                <w:szCs w:val="22"/>
                <w:lang w:val="hr-HR"/>
              </w:rPr>
              <w:t xml:space="preserve"> imovine </w:t>
            </w:r>
          </w:p>
        </w:tc>
        <w:tc>
          <w:tcPr>
            <w:tcW w:w="622" w:type="pct"/>
            <w:tcBorders>
              <w:top w:val="nil"/>
              <w:left w:val="nil"/>
              <w:bottom w:val="nil"/>
              <w:right w:val="nil"/>
            </w:tcBorders>
            <w:shd w:val="clear" w:color="auto" w:fill="auto"/>
            <w:vAlign w:val="bottom"/>
          </w:tcPr>
          <w:p w14:paraId="7643A976" w14:textId="77777777" w:rsidR="004E1631" w:rsidRPr="00E14286" w:rsidRDefault="00427A14">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780</w:t>
            </w:r>
          </w:p>
        </w:tc>
        <w:tc>
          <w:tcPr>
            <w:tcW w:w="622" w:type="pct"/>
            <w:tcBorders>
              <w:top w:val="nil"/>
              <w:left w:val="nil"/>
              <w:bottom w:val="nil"/>
              <w:right w:val="nil"/>
            </w:tcBorders>
            <w:shd w:val="clear" w:color="auto" w:fill="auto"/>
            <w:vAlign w:val="bottom"/>
          </w:tcPr>
          <w:p w14:paraId="1CC902B0" w14:textId="77777777" w:rsidR="004E1631" w:rsidRPr="00E14286" w:rsidRDefault="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(157)</w:t>
            </w:r>
          </w:p>
        </w:tc>
        <w:tc>
          <w:tcPr>
            <w:tcW w:w="622" w:type="pct"/>
            <w:tcBorders>
              <w:top w:val="nil"/>
              <w:left w:val="nil"/>
              <w:bottom w:val="nil"/>
              <w:right w:val="nil"/>
            </w:tcBorders>
            <w:shd w:val="clear" w:color="auto" w:fill="auto"/>
            <w:vAlign w:val="bottom"/>
          </w:tcPr>
          <w:p w14:paraId="6678E64A" w14:textId="77777777" w:rsidR="004E1631" w:rsidRPr="00E14286" w:rsidRDefault="004E6D4E">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780</w:t>
            </w:r>
          </w:p>
        </w:tc>
        <w:tc>
          <w:tcPr>
            <w:tcW w:w="615" w:type="pct"/>
            <w:tcBorders>
              <w:top w:val="nil"/>
              <w:left w:val="nil"/>
              <w:bottom w:val="nil"/>
              <w:right w:val="nil"/>
            </w:tcBorders>
            <w:shd w:val="clear" w:color="auto" w:fill="auto"/>
            <w:vAlign w:val="bottom"/>
          </w:tcPr>
          <w:p w14:paraId="4727823E" w14:textId="77777777" w:rsidR="004E1631" w:rsidRPr="00E14286" w:rsidRDefault="004E1631">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(157)</w:t>
            </w:r>
          </w:p>
        </w:tc>
      </w:tr>
      <w:tr w:rsidR="004E6D4E" w:rsidRPr="00E14286" w14:paraId="25A968F8" w14:textId="77777777" w:rsidTr="00734598">
        <w:trPr>
          <w:trHeight w:val="245"/>
        </w:trPr>
        <w:tc>
          <w:tcPr>
            <w:tcW w:w="2519" w:type="pct"/>
            <w:vAlign w:val="bottom"/>
          </w:tcPr>
          <w:p w14:paraId="445A11FD" w14:textId="77777777" w:rsidR="004E6D4E" w:rsidRPr="00E14286" w:rsidRDefault="004E6D4E" w:rsidP="004E1631">
            <w:pPr>
              <w:pStyle w:val="T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Usklađenje vrijednosti iz prethodnih godina</w:t>
            </w:r>
          </w:p>
        </w:tc>
        <w:tc>
          <w:tcPr>
            <w:tcW w:w="622" w:type="pct"/>
            <w:tcBorders>
              <w:top w:val="nil"/>
              <w:left w:val="nil"/>
              <w:bottom w:val="nil"/>
              <w:right w:val="nil"/>
            </w:tcBorders>
            <w:shd w:val="clear" w:color="auto" w:fill="auto"/>
            <w:vAlign w:val="bottom"/>
          </w:tcPr>
          <w:p w14:paraId="4E70F6BE" w14:textId="77777777" w:rsidR="004E6D4E" w:rsidRPr="00E14286" w:rsidRDefault="005D6B7F">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482</w:t>
            </w:r>
          </w:p>
        </w:tc>
        <w:tc>
          <w:tcPr>
            <w:tcW w:w="622" w:type="pct"/>
            <w:tcBorders>
              <w:top w:val="nil"/>
              <w:left w:val="nil"/>
              <w:bottom w:val="nil"/>
              <w:right w:val="nil"/>
            </w:tcBorders>
            <w:shd w:val="clear" w:color="auto" w:fill="auto"/>
            <w:vAlign w:val="bottom"/>
          </w:tcPr>
          <w:p w14:paraId="5EB6BD13" w14:textId="77777777" w:rsidR="004E6D4E" w:rsidRPr="00E14286" w:rsidRDefault="005D6B7F">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w:t>
            </w:r>
          </w:p>
        </w:tc>
        <w:tc>
          <w:tcPr>
            <w:tcW w:w="622" w:type="pct"/>
            <w:tcBorders>
              <w:top w:val="nil"/>
              <w:left w:val="nil"/>
              <w:bottom w:val="nil"/>
              <w:right w:val="nil"/>
            </w:tcBorders>
            <w:shd w:val="clear" w:color="auto" w:fill="auto"/>
            <w:vAlign w:val="bottom"/>
          </w:tcPr>
          <w:p w14:paraId="23806AE1" w14:textId="77777777" w:rsidR="004E6D4E" w:rsidRDefault="004E6D4E">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482</w:t>
            </w:r>
          </w:p>
        </w:tc>
        <w:tc>
          <w:tcPr>
            <w:tcW w:w="615" w:type="pct"/>
            <w:tcBorders>
              <w:top w:val="nil"/>
              <w:left w:val="nil"/>
              <w:bottom w:val="nil"/>
              <w:right w:val="nil"/>
            </w:tcBorders>
            <w:shd w:val="clear" w:color="auto" w:fill="auto"/>
            <w:vAlign w:val="bottom"/>
          </w:tcPr>
          <w:p w14:paraId="1090FF93" w14:textId="77777777" w:rsidR="004E6D4E" w:rsidRPr="00E14286" w:rsidRDefault="004E6D4E">
            <w:pPr>
              <w:pStyle w:val="T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w:t>
            </w:r>
          </w:p>
        </w:tc>
      </w:tr>
      <w:tr w:rsidR="00E14286" w:rsidRPr="00E14286" w14:paraId="32D46A48" w14:textId="77777777" w:rsidTr="00812139">
        <w:trPr>
          <w:trHeight w:val="327"/>
        </w:trPr>
        <w:tc>
          <w:tcPr>
            <w:tcW w:w="2519" w:type="pct"/>
          </w:tcPr>
          <w:p w14:paraId="6F2CBF44" w14:textId="77777777" w:rsidR="004E1631" w:rsidRPr="00E14286" w:rsidRDefault="004E1631" w:rsidP="004E163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Rezerviranja za ostale obveze</w:t>
            </w:r>
          </w:p>
        </w:tc>
        <w:tc>
          <w:tcPr>
            <w:tcW w:w="622" w:type="pct"/>
            <w:tcBorders>
              <w:top w:val="nil"/>
              <w:left w:val="nil"/>
              <w:bottom w:val="nil"/>
              <w:right w:val="nil"/>
            </w:tcBorders>
            <w:shd w:val="clear" w:color="auto" w:fill="auto"/>
            <w:vAlign w:val="center"/>
          </w:tcPr>
          <w:p w14:paraId="22B2975B" w14:textId="77777777" w:rsidR="004E1631" w:rsidRPr="00E14286" w:rsidRDefault="00427A14" w:rsidP="004E1631">
            <w:pPr>
              <w:pStyle w:val="TT"/>
              <w:jc w:val="right"/>
              <w:rPr>
                <w:rFonts w:asciiTheme="minorHAnsi" w:hAnsiTheme="minorHAnsi" w:cs="Arial"/>
                <w:color w:val="000000" w:themeColor="text1"/>
                <w:spacing w:val="-2"/>
                <w:sz w:val="22"/>
                <w:szCs w:val="22"/>
                <w:lang w:val="hr-HR"/>
              </w:rPr>
            </w:pPr>
            <w:r>
              <w:rPr>
                <w:rFonts w:asciiTheme="minorHAnsi" w:hAnsiTheme="minorHAnsi" w:cs="Arial"/>
                <w:color w:val="000000" w:themeColor="text1"/>
                <w:spacing w:val="-2"/>
                <w:sz w:val="22"/>
                <w:szCs w:val="22"/>
                <w:lang w:val="hr-HR"/>
              </w:rPr>
              <w:t>2.912</w:t>
            </w:r>
          </w:p>
        </w:tc>
        <w:tc>
          <w:tcPr>
            <w:tcW w:w="622" w:type="pct"/>
            <w:tcBorders>
              <w:top w:val="nil"/>
              <w:left w:val="nil"/>
              <w:bottom w:val="nil"/>
              <w:right w:val="nil"/>
            </w:tcBorders>
            <w:shd w:val="clear" w:color="auto" w:fill="auto"/>
            <w:vAlign w:val="center"/>
          </w:tcPr>
          <w:p w14:paraId="38653714" w14:textId="77777777" w:rsidR="004E1631" w:rsidRPr="00E14286" w:rsidRDefault="004E1631" w:rsidP="004E1631">
            <w:pPr>
              <w:pStyle w:val="TT"/>
              <w:jc w:val="right"/>
              <w:rPr>
                <w:rFonts w:asciiTheme="minorHAnsi" w:hAnsiTheme="minorHAnsi" w:cs="Arial"/>
                <w:color w:val="000000" w:themeColor="text1"/>
                <w:spacing w:val="-2"/>
                <w:sz w:val="22"/>
                <w:szCs w:val="22"/>
                <w:lang w:val="hr-HR"/>
              </w:rPr>
            </w:pPr>
            <w:r w:rsidRPr="00E14286">
              <w:rPr>
                <w:rFonts w:ascii="Calibri" w:hAnsi="Calibri" w:cs="Calibri"/>
                <w:color w:val="000000" w:themeColor="text1"/>
                <w:sz w:val="22"/>
                <w:szCs w:val="22"/>
                <w:lang w:val="hr-HR"/>
              </w:rPr>
              <w:t>(16.918)</w:t>
            </w:r>
          </w:p>
        </w:tc>
        <w:tc>
          <w:tcPr>
            <w:tcW w:w="622" w:type="pct"/>
            <w:tcBorders>
              <w:top w:val="nil"/>
              <w:left w:val="nil"/>
              <w:bottom w:val="nil"/>
              <w:right w:val="nil"/>
            </w:tcBorders>
            <w:shd w:val="clear" w:color="auto" w:fill="auto"/>
            <w:vAlign w:val="center"/>
          </w:tcPr>
          <w:p w14:paraId="1DFEDCE0" w14:textId="77777777" w:rsidR="004E1631" w:rsidRPr="00E14286" w:rsidRDefault="004E6D4E" w:rsidP="004E1631">
            <w:pPr>
              <w:pStyle w:val="TT"/>
              <w:jc w:val="right"/>
              <w:rPr>
                <w:rFonts w:asciiTheme="minorHAnsi" w:hAnsiTheme="minorHAnsi" w:cs="Arial"/>
                <w:color w:val="000000" w:themeColor="text1"/>
                <w:spacing w:val="-2"/>
                <w:sz w:val="22"/>
                <w:szCs w:val="22"/>
                <w:lang w:val="hr-HR"/>
              </w:rPr>
            </w:pPr>
            <w:r>
              <w:rPr>
                <w:rFonts w:asciiTheme="minorHAnsi" w:hAnsiTheme="minorHAnsi" w:cs="Arial"/>
                <w:color w:val="000000" w:themeColor="text1"/>
                <w:spacing w:val="-2"/>
                <w:sz w:val="22"/>
                <w:szCs w:val="22"/>
                <w:lang w:val="hr-HR"/>
              </w:rPr>
              <w:t>2.893</w:t>
            </w:r>
          </w:p>
        </w:tc>
        <w:tc>
          <w:tcPr>
            <w:tcW w:w="615" w:type="pct"/>
            <w:tcBorders>
              <w:top w:val="nil"/>
              <w:left w:val="nil"/>
              <w:bottom w:val="nil"/>
              <w:right w:val="nil"/>
            </w:tcBorders>
            <w:shd w:val="clear" w:color="auto" w:fill="auto"/>
            <w:vAlign w:val="center"/>
          </w:tcPr>
          <w:p w14:paraId="556C3259" w14:textId="77777777" w:rsidR="004E1631" w:rsidRPr="00E14286" w:rsidRDefault="004E1631" w:rsidP="004E1631">
            <w:pPr>
              <w:pStyle w:val="TT"/>
              <w:jc w:val="right"/>
              <w:rPr>
                <w:rFonts w:asciiTheme="minorHAnsi" w:hAnsiTheme="minorHAnsi" w:cs="Arial"/>
                <w:color w:val="000000" w:themeColor="text1"/>
                <w:spacing w:val="-2"/>
                <w:sz w:val="22"/>
                <w:szCs w:val="22"/>
                <w:lang w:val="hr-HR"/>
              </w:rPr>
            </w:pPr>
            <w:r w:rsidRPr="00E14286">
              <w:rPr>
                <w:rFonts w:ascii="Calibri" w:hAnsi="Calibri" w:cs="Calibri"/>
                <w:color w:val="000000" w:themeColor="text1"/>
                <w:sz w:val="22"/>
                <w:szCs w:val="22"/>
                <w:lang w:val="hr-HR"/>
              </w:rPr>
              <w:t xml:space="preserve">   (16.789)</w:t>
            </w:r>
          </w:p>
        </w:tc>
      </w:tr>
      <w:tr w:rsidR="00E14286" w:rsidRPr="00E14286" w14:paraId="731CF7BF" w14:textId="77777777" w:rsidTr="009A07E7">
        <w:trPr>
          <w:trHeight w:hRule="exact" w:val="340"/>
        </w:trPr>
        <w:tc>
          <w:tcPr>
            <w:tcW w:w="2519" w:type="pct"/>
            <w:vAlign w:val="bottom"/>
          </w:tcPr>
          <w:p w14:paraId="19FE1FDB" w14:textId="77777777" w:rsidR="00620424" w:rsidRPr="00E14286" w:rsidRDefault="00620424" w:rsidP="009A07E7">
            <w:pPr>
              <w:pStyle w:val="To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Ukupno</w:t>
            </w:r>
          </w:p>
        </w:tc>
        <w:tc>
          <w:tcPr>
            <w:tcW w:w="622" w:type="pct"/>
            <w:tcBorders>
              <w:top w:val="single" w:sz="4" w:space="0" w:color="auto"/>
              <w:bottom w:val="single" w:sz="12" w:space="0" w:color="auto"/>
            </w:tcBorders>
            <w:vAlign w:val="bottom"/>
          </w:tcPr>
          <w:p w14:paraId="4518C3EA" w14:textId="77777777" w:rsidR="00620424" w:rsidRPr="00E14286" w:rsidRDefault="00427A14" w:rsidP="009A07E7">
            <w:pPr>
              <w:pStyle w:val="TT"/>
              <w:jc w:val="right"/>
              <w:rPr>
                <w:rFonts w:asciiTheme="minorHAnsi" w:hAnsiTheme="minorHAnsi" w:cs="Arial"/>
                <w:b/>
                <w:color w:val="000000" w:themeColor="text1"/>
                <w:spacing w:val="-2"/>
                <w:sz w:val="22"/>
                <w:szCs w:val="22"/>
                <w:lang w:val="hr-HR"/>
              </w:rPr>
            </w:pPr>
            <w:r>
              <w:rPr>
                <w:rFonts w:asciiTheme="minorHAnsi" w:hAnsiTheme="minorHAnsi" w:cs="Arial"/>
                <w:b/>
                <w:color w:val="000000" w:themeColor="text1"/>
                <w:spacing w:val="-2"/>
                <w:sz w:val="22"/>
                <w:szCs w:val="22"/>
                <w:lang w:val="hr-HR"/>
              </w:rPr>
              <w:t>4.174</w:t>
            </w:r>
          </w:p>
        </w:tc>
        <w:tc>
          <w:tcPr>
            <w:tcW w:w="622" w:type="pct"/>
            <w:tcBorders>
              <w:top w:val="single" w:sz="4" w:space="0" w:color="auto"/>
              <w:bottom w:val="single" w:sz="12" w:space="0" w:color="auto"/>
            </w:tcBorders>
            <w:vAlign w:val="bottom"/>
          </w:tcPr>
          <w:p w14:paraId="6220BA0D" w14:textId="77777777" w:rsidR="00620424" w:rsidRPr="00E14286" w:rsidRDefault="004E1631" w:rsidP="009A07E7">
            <w:pPr>
              <w:pStyle w:val="TT"/>
              <w:jc w:val="right"/>
              <w:rPr>
                <w:rFonts w:asciiTheme="minorHAnsi" w:hAnsiTheme="minorHAnsi" w:cs="Arial"/>
                <w:b/>
                <w:color w:val="000000" w:themeColor="text1"/>
                <w:spacing w:val="-2"/>
                <w:sz w:val="22"/>
                <w:szCs w:val="22"/>
                <w:lang w:val="hr-HR"/>
              </w:rPr>
            </w:pPr>
            <w:r w:rsidRPr="00E14286">
              <w:rPr>
                <w:rFonts w:asciiTheme="minorHAnsi" w:hAnsiTheme="minorHAnsi" w:cs="Arial"/>
                <w:b/>
                <w:color w:val="000000" w:themeColor="text1"/>
                <w:spacing w:val="-2"/>
                <w:sz w:val="22"/>
                <w:szCs w:val="22"/>
                <w:lang w:val="hr-HR"/>
              </w:rPr>
              <w:t>(17.075)</w:t>
            </w:r>
          </w:p>
        </w:tc>
        <w:tc>
          <w:tcPr>
            <w:tcW w:w="622" w:type="pct"/>
            <w:tcBorders>
              <w:top w:val="single" w:sz="4" w:space="0" w:color="auto"/>
              <w:bottom w:val="single" w:sz="12" w:space="0" w:color="auto"/>
            </w:tcBorders>
            <w:vAlign w:val="bottom"/>
          </w:tcPr>
          <w:p w14:paraId="1C8E80F5" w14:textId="77777777" w:rsidR="00620424" w:rsidRPr="00E14286" w:rsidRDefault="004E6D4E" w:rsidP="009A07E7">
            <w:pPr>
              <w:pStyle w:val="TT"/>
              <w:jc w:val="right"/>
              <w:rPr>
                <w:rFonts w:asciiTheme="minorHAnsi" w:hAnsiTheme="minorHAnsi" w:cs="Arial"/>
                <w:b/>
                <w:color w:val="000000" w:themeColor="text1"/>
                <w:spacing w:val="-2"/>
                <w:sz w:val="22"/>
                <w:szCs w:val="22"/>
                <w:lang w:val="hr-HR"/>
              </w:rPr>
            </w:pPr>
            <w:r>
              <w:rPr>
                <w:rFonts w:asciiTheme="minorHAnsi" w:hAnsiTheme="minorHAnsi" w:cs="Arial"/>
                <w:b/>
                <w:color w:val="000000" w:themeColor="text1"/>
                <w:spacing w:val="-2"/>
                <w:sz w:val="22"/>
                <w:szCs w:val="22"/>
                <w:lang w:val="hr-HR"/>
              </w:rPr>
              <w:t>4.155</w:t>
            </w:r>
          </w:p>
        </w:tc>
        <w:tc>
          <w:tcPr>
            <w:tcW w:w="615" w:type="pct"/>
            <w:tcBorders>
              <w:top w:val="single" w:sz="4" w:space="0" w:color="auto"/>
              <w:bottom w:val="single" w:sz="12" w:space="0" w:color="auto"/>
            </w:tcBorders>
            <w:vAlign w:val="bottom"/>
          </w:tcPr>
          <w:p w14:paraId="21F5F0A0" w14:textId="77777777" w:rsidR="00620424" w:rsidRPr="00E14286" w:rsidRDefault="004E1631" w:rsidP="009A07E7">
            <w:pPr>
              <w:pStyle w:val="TT"/>
              <w:jc w:val="right"/>
              <w:rPr>
                <w:rFonts w:asciiTheme="minorHAnsi" w:hAnsiTheme="minorHAnsi" w:cs="Arial"/>
                <w:b/>
                <w:color w:val="000000" w:themeColor="text1"/>
                <w:spacing w:val="-2"/>
                <w:sz w:val="22"/>
                <w:szCs w:val="22"/>
                <w:lang w:val="hr-HR"/>
              </w:rPr>
            </w:pPr>
            <w:r w:rsidRPr="00E14286">
              <w:rPr>
                <w:rFonts w:asciiTheme="minorHAnsi" w:hAnsiTheme="minorHAnsi" w:cs="Arial"/>
                <w:b/>
                <w:color w:val="000000" w:themeColor="text1"/>
                <w:spacing w:val="-2"/>
                <w:sz w:val="22"/>
                <w:szCs w:val="22"/>
                <w:lang w:val="hr-HR"/>
              </w:rPr>
              <w:t>(16.946)</w:t>
            </w:r>
          </w:p>
        </w:tc>
      </w:tr>
      <w:tr w:rsidR="00E14286" w:rsidRPr="00E14286" w14:paraId="08A1796F" w14:textId="77777777" w:rsidTr="003C6BA3">
        <w:trPr>
          <w:trHeight w:hRule="exact" w:val="303"/>
        </w:trPr>
        <w:tc>
          <w:tcPr>
            <w:tcW w:w="2519" w:type="pct"/>
            <w:vAlign w:val="bottom"/>
          </w:tcPr>
          <w:p w14:paraId="3959617C" w14:textId="77777777" w:rsidR="00620424" w:rsidRPr="00E14286" w:rsidRDefault="00620424" w:rsidP="009A07E7">
            <w:pPr>
              <w:pStyle w:val="Tot"/>
              <w:rPr>
                <w:rFonts w:asciiTheme="minorHAnsi" w:hAnsiTheme="minorHAnsi" w:cs="Arial"/>
                <w:color w:val="000000" w:themeColor="text1"/>
                <w:sz w:val="22"/>
                <w:szCs w:val="22"/>
                <w:lang w:val="hr-HR"/>
              </w:rPr>
            </w:pPr>
          </w:p>
        </w:tc>
        <w:tc>
          <w:tcPr>
            <w:tcW w:w="622" w:type="pct"/>
            <w:tcBorders>
              <w:top w:val="single" w:sz="12" w:space="0" w:color="auto"/>
            </w:tcBorders>
            <w:vAlign w:val="bottom"/>
          </w:tcPr>
          <w:p w14:paraId="34FD98B5" w14:textId="77777777" w:rsidR="00620424" w:rsidRPr="00E14286" w:rsidRDefault="00620424" w:rsidP="009A07E7">
            <w:pPr>
              <w:pStyle w:val="TT"/>
              <w:jc w:val="right"/>
              <w:rPr>
                <w:rFonts w:asciiTheme="minorHAnsi" w:hAnsiTheme="minorHAnsi" w:cs="Arial"/>
                <w:color w:val="000000" w:themeColor="text1"/>
                <w:spacing w:val="-2"/>
                <w:sz w:val="22"/>
                <w:szCs w:val="22"/>
                <w:lang w:val="hr-HR"/>
              </w:rPr>
            </w:pPr>
          </w:p>
        </w:tc>
        <w:tc>
          <w:tcPr>
            <w:tcW w:w="622" w:type="pct"/>
            <w:tcBorders>
              <w:top w:val="single" w:sz="12" w:space="0" w:color="auto"/>
            </w:tcBorders>
            <w:vAlign w:val="bottom"/>
          </w:tcPr>
          <w:p w14:paraId="7FD8163E" w14:textId="77777777" w:rsidR="00620424" w:rsidRPr="00E14286" w:rsidRDefault="00620424" w:rsidP="009A07E7">
            <w:pPr>
              <w:pStyle w:val="TT"/>
              <w:jc w:val="right"/>
              <w:rPr>
                <w:rFonts w:asciiTheme="minorHAnsi" w:hAnsiTheme="minorHAnsi" w:cs="Arial"/>
                <w:color w:val="000000" w:themeColor="text1"/>
                <w:spacing w:val="-2"/>
                <w:sz w:val="22"/>
                <w:szCs w:val="22"/>
                <w:lang w:val="hr-HR"/>
              </w:rPr>
            </w:pPr>
          </w:p>
        </w:tc>
        <w:tc>
          <w:tcPr>
            <w:tcW w:w="622" w:type="pct"/>
            <w:tcBorders>
              <w:top w:val="single" w:sz="12" w:space="0" w:color="auto"/>
            </w:tcBorders>
            <w:vAlign w:val="bottom"/>
          </w:tcPr>
          <w:p w14:paraId="1FDA3519" w14:textId="77777777" w:rsidR="00620424" w:rsidRPr="00E14286" w:rsidRDefault="00620424" w:rsidP="009A07E7">
            <w:pPr>
              <w:pStyle w:val="TT"/>
              <w:jc w:val="right"/>
              <w:rPr>
                <w:rFonts w:asciiTheme="minorHAnsi" w:hAnsiTheme="minorHAnsi" w:cs="Arial"/>
                <w:color w:val="000000" w:themeColor="text1"/>
                <w:spacing w:val="-2"/>
                <w:sz w:val="22"/>
                <w:szCs w:val="22"/>
                <w:lang w:val="hr-HR"/>
              </w:rPr>
            </w:pPr>
          </w:p>
        </w:tc>
        <w:tc>
          <w:tcPr>
            <w:tcW w:w="615" w:type="pct"/>
            <w:tcBorders>
              <w:top w:val="single" w:sz="12" w:space="0" w:color="auto"/>
            </w:tcBorders>
            <w:vAlign w:val="bottom"/>
          </w:tcPr>
          <w:p w14:paraId="1133BB34" w14:textId="77777777" w:rsidR="00620424" w:rsidRPr="00E14286" w:rsidRDefault="00620424" w:rsidP="009A07E7">
            <w:pPr>
              <w:pStyle w:val="TT"/>
              <w:jc w:val="right"/>
              <w:rPr>
                <w:rFonts w:asciiTheme="minorHAnsi" w:hAnsiTheme="minorHAnsi" w:cs="Arial"/>
                <w:color w:val="000000" w:themeColor="text1"/>
                <w:spacing w:val="-2"/>
                <w:sz w:val="22"/>
                <w:szCs w:val="22"/>
                <w:lang w:val="hr-HR"/>
              </w:rPr>
            </w:pPr>
          </w:p>
        </w:tc>
      </w:tr>
      <w:tr w:rsidR="00E14286" w:rsidRPr="00E14286" w14:paraId="4E55EF5E" w14:textId="77777777" w:rsidTr="009A07E7">
        <w:trPr>
          <w:trHeight w:val="335"/>
        </w:trPr>
        <w:tc>
          <w:tcPr>
            <w:tcW w:w="2519" w:type="pct"/>
            <w:vAlign w:val="bottom"/>
          </w:tcPr>
          <w:p w14:paraId="35BC4C00" w14:textId="77777777" w:rsidR="00620424" w:rsidRPr="00E14286" w:rsidRDefault="00620424" w:rsidP="009A07E7">
            <w:pPr>
              <w:pStyle w:val="Tot"/>
              <w:rPr>
                <w:rFonts w:asciiTheme="minorHAnsi" w:hAnsiTheme="minorHAnsi" w:cs="Arial"/>
                <w:b/>
                <w:bCs/>
                <w:color w:val="000000" w:themeColor="text1"/>
                <w:spacing w:val="-2"/>
                <w:sz w:val="22"/>
                <w:szCs w:val="22"/>
                <w:lang w:val="hr-HR"/>
              </w:rPr>
            </w:pPr>
            <w:r w:rsidRPr="00E14286">
              <w:rPr>
                <w:rFonts w:asciiTheme="minorHAnsi" w:hAnsiTheme="minorHAnsi" w:cs="Arial"/>
                <w:b/>
                <w:bCs/>
                <w:color w:val="000000" w:themeColor="text1"/>
                <w:spacing w:val="-2"/>
                <w:sz w:val="22"/>
                <w:szCs w:val="22"/>
                <w:lang w:val="hr-HR"/>
              </w:rPr>
              <w:t>Sveukupno</w:t>
            </w:r>
          </w:p>
        </w:tc>
        <w:tc>
          <w:tcPr>
            <w:tcW w:w="622" w:type="pct"/>
            <w:tcBorders>
              <w:bottom w:val="single" w:sz="12" w:space="0" w:color="auto"/>
            </w:tcBorders>
            <w:vAlign w:val="bottom"/>
          </w:tcPr>
          <w:p w14:paraId="13BC6A14" w14:textId="77777777" w:rsidR="00620424" w:rsidRPr="00E14286" w:rsidRDefault="00427A14" w:rsidP="009A07E7">
            <w:pPr>
              <w:pStyle w:val="Tot"/>
              <w:jc w:val="right"/>
              <w:rPr>
                <w:rFonts w:asciiTheme="minorHAnsi" w:hAnsiTheme="minorHAnsi" w:cs="Arial"/>
                <w:b/>
                <w:bCs/>
                <w:color w:val="000000" w:themeColor="text1"/>
                <w:spacing w:val="-2"/>
                <w:sz w:val="22"/>
                <w:szCs w:val="22"/>
                <w:lang w:val="hr-HR"/>
              </w:rPr>
            </w:pPr>
            <w:r>
              <w:rPr>
                <w:rFonts w:asciiTheme="minorHAnsi" w:hAnsiTheme="minorHAnsi" w:cs="Arial"/>
                <w:b/>
                <w:bCs/>
                <w:color w:val="000000" w:themeColor="text1"/>
                <w:spacing w:val="-2"/>
                <w:sz w:val="22"/>
                <w:szCs w:val="22"/>
                <w:lang w:val="hr-HR"/>
              </w:rPr>
              <w:t>73.762</w:t>
            </w:r>
          </w:p>
        </w:tc>
        <w:tc>
          <w:tcPr>
            <w:tcW w:w="622" w:type="pct"/>
            <w:tcBorders>
              <w:bottom w:val="single" w:sz="12" w:space="0" w:color="auto"/>
            </w:tcBorders>
            <w:vAlign w:val="bottom"/>
          </w:tcPr>
          <w:p w14:paraId="3E3E3F15" w14:textId="77777777" w:rsidR="00620424" w:rsidRPr="00E14286" w:rsidRDefault="004E1631" w:rsidP="009A07E7">
            <w:pPr>
              <w:pStyle w:val="Tot"/>
              <w:jc w:val="right"/>
              <w:rPr>
                <w:rFonts w:asciiTheme="minorHAnsi" w:hAnsiTheme="minorHAnsi" w:cs="Arial"/>
                <w:b/>
                <w:bCs/>
                <w:color w:val="000000" w:themeColor="text1"/>
                <w:spacing w:val="-2"/>
                <w:sz w:val="22"/>
                <w:szCs w:val="22"/>
                <w:lang w:val="hr-HR"/>
              </w:rPr>
            </w:pPr>
            <w:r w:rsidRPr="00E14286">
              <w:rPr>
                <w:rFonts w:asciiTheme="minorHAnsi" w:hAnsiTheme="minorHAnsi" w:cs="Arial"/>
                <w:b/>
                <w:bCs/>
                <w:color w:val="000000" w:themeColor="text1"/>
                <w:spacing w:val="-2"/>
                <w:sz w:val="22"/>
                <w:szCs w:val="22"/>
                <w:lang w:val="hr-HR"/>
              </w:rPr>
              <w:t>65.891</w:t>
            </w:r>
          </w:p>
        </w:tc>
        <w:tc>
          <w:tcPr>
            <w:tcW w:w="622" w:type="pct"/>
            <w:tcBorders>
              <w:bottom w:val="single" w:sz="12" w:space="0" w:color="auto"/>
            </w:tcBorders>
            <w:vAlign w:val="bottom"/>
          </w:tcPr>
          <w:p w14:paraId="7506DCD8" w14:textId="77777777" w:rsidR="00620424" w:rsidRPr="00E14286" w:rsidRDefault="004E6D4E" w:rsidP="009A07E7">
            <w:pPr>
              <w:pStyle w:val="Tot"/>
              <w:jc w:val="right"/>
              <w:rPr>
                <w:rFonts w:asciiTheme="minorHAnsi" w:hAnsiTheme="minorHAnsi" w:cs="Arial"/>
                <w:b/>
                <w:bCs/>
                <w:color w:val="000000" w:themeColor="text1"/>
                <w:spacing w:val="-2"/>
                <w:sz w:val="22"/>
                <w:szCs w:val="22"/>
                <w:lang w:val="hr-HR"/>
              </w:rPr>
            </w:pPr>
            <w:r>
              <w:rPr>
                <w:rFonts w:asciiTheme="minorHAnsi" w:hAnsiTheme="minorHAnsi" w:cs="Arial"/>
                <w:b/>
                <w:bCs/>
                <w:color w:val="000000" w:themeColor="text1"/>
                <w:spacing w:val="-2"/>
                <w:sz w:val="22"/>
                <w:szCs w:val="22"/>
                <w:lang w:val="hr-HR"/>
              </w:rPr>
              <w:t>73.996</w:t>
            </w:r>
          </w:p>
        </w:tc>
        <w:tc>
          <w:tcPr>
            <w:tcW w:w="615" w:type="pct"/>
            <w:tcBorders>
              <w:bottom w:val="single" w:sz="12" w:space="0" w:color="auto"/>
            </w:tcBorders>
            <w:vAlign w:val="bottom"/>
          </w:tcPr>
          <w:p w14:paraId="235350F8" w14:textId="77777777" w:rsidR="00620424" w:rsidRPr="00E14286" w:rsidRDefault="004E1631" w:rsidP="009A07E7">
            <w:pPr>
              <w:pStyle w:val="Tot"/>
              <w:jc w:val="right"/>
              <w:rPr>
                <w:rFonts w:asciiTheme="minorHAnsi" w:hAnsiTheme="minorHAnsi" w:cs="Arial"/>
                <w:b/>
                <w:bCs/>
                <w:color w:val="000000" w:themeColor="text1"/>
                <w:spacing w:val="-2"/>
                <w:sz w:val="22"/>
                <w:szCs w:val="22"/>
                <w:lang w:val="hr-HR"/>
              </w:rPr>
            </w:pPr>
            <w:r w:rsidRPr="00E14286">
              <w:rPr>
                <w:rFonts w:asciiTheme="minorHAnsi" w:hAnsiTheme="minorHAnsi" w:cs="Arial"/>
                <w:b/>
                <w:bCs/>
                <w:color w:val="000000" w:themeColor="text1"/>
                <w:spacing w:val="-2"/>
                <w:sz w:val="22"/>
                <w:szCs w:val="22"/>
                <w:lang w:val="hr-HR"/>
              </w:rPr>
              <w:t>65.906</w:t>
            </w:r>
          </w:p>
        </w:tc>
      </w:tr>
    </w:tbl>
    <w:p w14:paraId="51CCC89B" w14:textId="77777777" w:rsidR="00881023" w:rsidRPr="00E14286" w:rsidRDefault="00881023">
      <w:pPr>
        <w:pStyle w:val="T1"/>
        <w:rPr>
          <w:rFonts w:asciiTheme="minorHAnsi" w:hAnsiTheme="minorHAnsi" w:cs="Arial"/>
          <w:color w:val="000000" w:themeColor="text1"/>
          <w:sz w:val="22"/>
          <w:szCs w:val="22"/>
          <w:lang w:val="hr-HR"/>
        </w:rPr>
        <w:sectPr w:rsidR="00881023" w:rsidRPr="00E14286" w:rsidSect="000D6913">
          <w:pgSz w:w="11907" w:h="16840" w:code="9"/>
          <w:pgMar w:top="1418" w:right="1134" w:bottom="1134" w:left="1418" w:header="851" w:footer="851" w:gutter="0"/>
          <w:cols w:space="720"/>
          <w:noEndnote/>
        </w:sectPr>
      </w:pPr>
    </w:p>
    <w:p w14:paraId="3838CBE2" w14:textId="77777777" w:rsidR="007D3561" w:rsidRPr="00E14286" w:rsidRDefault="003A2AD6" w:rsidP="00A43460">
      <w:pPr>
        <w:pStyle w:val="T1"/>
        <w:spacing w:line="3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lastRenderedPageBreak/>
        <w:t>11</w:t>
      </w:r>
      <w:r w:rsidR="007D3561" w:rsidRPr="00E14286">
        <w:rPr>
          <w:rFonts w:asciiTheme="minorHAnsi" w:hAnsiTheme="minorHAnsi" w:cs="Arial"/>
          <w:color w:val="000000" w:themeColor="text1"/>
          <w:sz w:val="22"/>
          <w:szCs w:val="22"/>
          <w:lang w:val="hr-HR"/>
        </w:rPr>
        <w:t xml:space="preserve">. </w:t>
      </w:r>
      <w:r w:rsidR="007D3561" w:rsidRPr="00E14286">
        <w:rPr>
          <w:rFonts w:asciiTheme="minorHAnsi" w:hAnsiTheme="minorHAnsi" w:cs="Arial"/>
          <w:color w:val="000000" w:themeColor="text1"/>
          <w:sz w:val="22"/>
          <w:szCs w:val="22"/>
          <w:lang w:val="hr-HR"/>
        </w:rPr>
        <w:tab/>
        <w:t>Porez na dobit</w:t>
      </w:r>
    </w:p>
    <w:p w14:paraId="75F27451" w14:textId="77777777" w:rsidR="00C04A8C" w:rsidRPr="00E14286" w:rsidRDefault="00C04A8C" w:rsidP="00227F1B">
      <w:pPr>
        <w:pStyle w:val="T1"/>
        <w:spacing w:line="300" w:lineRule="exact"/>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U skladu sa člankom 9. Zakona o HBOR-u, Banka nije obveznik poreza na dobit, te se porez na dobit Grupe odnosi na ovisna društva Banke.</w:t>
      </w:r>
    </w:p>
    <w:tbl>
      <w:tblPr>
        <w:tblW w:w="5000" w:type="pct"/>
        <w:tblCellMar>
          <w:left w:w="122" w:type="dxa"/>
          <w:right w:w="122" w:type="dxa"/>
        </w:tblCellMar>
        <w:tblLook w:val="0000" w:firstRow="0" w:lastRow="0" w:firstColumn="0" w:lastColumn="0" w:noHBand="0" w:noVBand="0"/>
      </w:tblPr>
      <w:tblGrid>
        <w:gridCol w:w="5953"/>
        <w:gridCol w:w="1843"/>
        <w:gridCol w:w="1559"/>
      </w:tblGrid>
      <w:tr w:rsidR="00E14286" w:rsidRPr="00E14286" w14:paraId="720CBF27" w14:textId="77777777" w:rsidTr="007B3062">
        <w:trPr>
          <w:trHeight w:val="300"/>
        </w:trPr>
        <w:tc>
          <w:tcPr>
            <w:tcW w:w="3182" w:type="pct"/>
          </w:tcPr>
          <w:p w14:paraId="716531BF" w14:textId="77777777" w:rsidR="00410917" w:rsidRPr="00E14286" w:rsidRDefault="00410917" w:rsidP="00D81BB5">
            <w:pPr>
              <w:tabs>
                <w:tab w:val="left" w:pos="-720"/>
              </w:tabs>
              <w:suppressAutoHyphens/>
              <w:jc w:val="right"/>
              <w:rPr>
                <w:rFonts w:asciiTheme="minorHAnsi" w:hAnsiTheme="minorHAnsi" w:cs="Arial"/>
                <w:color w:val="000000" w:themeColor="text1"/>
                <w:spacing w:val="-3"/>
                <w:sz w:val="22"/>
                <w:szCs w:val="22"/>
                <w:lang w:val="hr-HR"/>
              </w:rPr>
            </w:pPr>
            <w:bookmarkStart w:id="78" w:name="_Hlk33631698"/>
          </w:p>
        </w:tc>
        <w:tc>
          <w:tcPr>
            <w:tcW w:w="1818" w:type="pct"/>
            <w:gridSpan w:val="2"/>
            <w:vAlign w:val="bottom"/>
          </w:tcPr>
          <w:p w14:paraId="523262FF" w14:textId="77777777" w:rsidR="00410917" w:rsidRPr="00E14286" w:rsidRDefault="00410917">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p>
        </w:tc>
      </w:tr>
      <w:tr w:rsidR="00E14286" w:rsidRPr="00E14286" w14:paraId="537A77CB" w14:textId="77777777" w:rsidTr="00E76F4B">
        <w:trPr>
          <w:trHeight w:val="300"/>
        </w:trPr>
        <w:tc>
          <w:tcPr>
            <w:tcW w:w="3182" w:type="pct"/>
          </w:tcPr>
          <w:p w14:paraId="6E0E384C" w14:textId="77777777" w:rsidR="008B45E4" w:rsidRPr="00E14286" w:rsidRDefault="008B45E4" w:rsidP="008B45E4">
            <w:pPr>
              <w:tabs>
                <w:tab w:val="left" w:pos="-720"/>
              </w:tabs>
              <w:suppressAutoHyphens/>
              <w:jc w:val="right"/>
              <w:rPr>
                <w:rFonts w:asciiTheme="minorHAnsi" w:hAnsiTheme="minorHAnsi" w:cs="Arial"/>
                <w:color w:val="000000" w:themeColor="text1"/>
                <w:spacing w:val="-3"/>
                <w:sz w:val="22"/>
                <w:szCs w:val="22"/>
                <w:lang w:val="hr-HR"/>
              </w:rPr>
            </w:pPr>
          </w:p>
        </w:tc>
        <w:tc>
          <w:tcPr>
            <w:tcW w:w="985" w:type="pct"/>
            <w:vAlign w:val="bottom"/>
          </w:tcPr>
          <w:p w14:paraId="3292A2A3" w14:textId="77777777" w:rsidR="008B45E4" w:rsidRPr="00E14286" w:rsidRDefault="007B3062" w:rsidP="008B45E4">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2019</w:t>
            </w:r>
            <w:r w:rsidR="008B45E4" w:rsidRPr="00E14286">
              <w:rPr>
                <w:rFonts w:asciiTheme="minorHAnsi" w:hAnsiTheme="minorHAnsi" w:cs="Arial"/>
                <w:color w:val="000000" w:themeColor="text1"/>
                <w:sz w:val="22"/>
                <w:szCs w:val="22"/>
                <w:lang w:val="hr-HR"/>
              </w:rPr>
              <w:t>.</w:t>
            </w:r>
          </w:p>
        </w:tc>
        <w:tc>
          <w:tcPr>
            <w:tcW w:w="833" w:type="pct"/>
            <w:vAlign w:val="bottom"/>
          </w:tcPr>
          <w:p w14:paraId="3E7617C3" w14:textId="77777777" w:rsidR="008B45E4" w:rsidRPr="00E14286" w:rsidRDefault="007B3062" w:rsidP="008B45E4">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2018</w:t>
            </w:r>
            <w:r w:rsidR="008B45E4" w:rsidRPr="00E14286">
              <w:rPr>
                <w:rFonts w:asciiTheme="minorHAnsi" w:hAnsiTheme="minorHAnsi" w:cs="Arial"/>
                <w:color w:val="000000" w:themeColor="text1"/>
                <w:sz w:val="22"/>
                <w:szCs w:val="22"/>
                <w:lang w:val="hr-HR"/>
              </w:rPr>
              <w:t>.</w:t>
            </w:r>
          </w:p>
        </w:tc>
      </w:tr>
      <w:tr w:rsidR="00E14286" w:rsidRPr="00E14286" w14:paraId="64FA6E91" w14:textId="77777777" w:rsidTr="00E76F4B">
        <w:trPr>
          <w:trHeight w:val="187"/>
        </w:trPr>
        <w:tc>
          <w:tcPr>
            <w:tcW w:w="3182" w:type="pct"/>
          </w:tcPr>
          <w:p w14:paraId="1C528C6D" w14:textId="77777777" w:rsidR="008B45E4" w:rsidRPr="00E14286" w:rsidRDefault="008B45E4" w:rsidP="008B45E4">
            <w:pPr>
              <w:tabs>
                <w:tab w:val="left" w:pos="-720"/>
              </w:tabs>
              <w:suppressAutoHyphens/>
              <w:ind w:right="4144"/>
              <w:jc w:val="right"/>
              <w:rPr>
                <w:rFonts w:asciiTheme="minorHAnsi" w:hAnsiTheme="minorHAnsi" w:cs="Arial"/>
                <w:color w:val="000000" w:themeColor="text1"/>
                <w:sz w:val="22"/>
                <w:szCs w:val="22"/>
                <w:lang w:val="hr-HR"/>
              </w:rPr>
            </w:pPr>
          </w:p>
        </w:tc>
        <w:tc>
          <w:tcPr>
            <w:tcW w:w="985" w:type="pct"/>
          </w:tcPr>
          <w:p w14:paraId="25E1F7BC" w14:textId="77777777" w:rsidR="008B45E4" w:rsidRPr="00E14286" w:rsidRDefault="008B45E4" w:rsidP="008B45E4">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833" w:type="pct"/>
          </w:tcPr>
          <w:p w14:paraId="68E99B5F" w14:textId="77777777" w:rsidR="008B45E4" w:rsidRPr="00E14286" w:rsidRDefault="008B45E4" w:rsidP="008B45E4">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470FBD90" w14:textId="77777777" w:rsidTr="00E76F4B">
        <w:tc>
          <w:tcPr>
            <w:tcW w:w="3182" w:type="pct"/>
          </w:tcPr>
          <w:p w14:paraId="76708F75" w14:textId="77777777" w:rsidR="008B45E4" w:rsidRPr="00E14286" w:rsidRDefault="008B45E4" w:rsidP="008B45E4">
            <w:pPr>
              <w:tabs>
                <w:tab w:val="left" w:pos="-720"/>
              </w:tabs>
              <w:suppressAutoHyphens/>
              <w:spacing w:line="300" w:lineRule="exact"/>
              <w:rPr>
                <w:rFonts w:asciiTheme="minorHAnsi" w:hAnsiTheme="minorHAnsi" w:cs="Arial"/>
                <w:b/>
                <w:color w:val="000000" w:themeColor="text1"/>
                <w:spacing w:val="-3"/>
                <w:sz w:val="22"/>
                <w:szCs w:val="22"/>
                <w:lang w:val="hr-HR"/>
              </w:rPr>
            </w:pPr>
            <w:r w:rsidRPr="00E14286">
              <w:rPr>
                <w:rFonts w:asciiTheme="minorHAnsi" w:hAnsiTheme="minorHAnsi" w:cs="Arial"/>
                <w:b/>
                <w:color w:val="000000" w:themeColor="text1"/>
                <w:spacing w:val="-3"/>
                <w:sz w:val="22"/>
                <w:szCs w:val="22"/>
                <w:lang w:val="hr-HR"/>
              </w:rPr>
              <w:t xml:space="preserve">Priznato u </w:t>
            </w:r>
            <w:r w:rsidR="00726C85" w:rsidRPr="00E14286">
              <w:rPr>
                <w:rFonts w:asciiTheme="minorHAnsi" w:hAnsiTheme="minorHAnsi" w:cs="Arial"/>
                <w:b/>
                <w:color w:val="000000" w:themeColor="text1"/>
                <w:spacing w:val="-3"/>
                <w:sz w:val="22"/>
                <w:szCs w:val="22"/>
                <w:lang w:val="hr-HR"/>
              </w:rPr>
              <w:t>Računu</w:t>
            </w:r>
            <w:r w:rsidRPr="00E14286">
              <w:rPr>
                <w:rFonts w:asciiTheme="minorHAnsi" w:hAnsiTheme="minorHAnsi" w:cs="Arial"/>
                <w:b/>
                <w:color w:val="000000" w:themeColor="text1"/>
                <w:spacing w:val="-3"/>
                <w:sz w:val="22"/>
                <w:szCs w:val="22"/>
                <w:lang w:val="hr-HR"/>
              </w:rPr>
              <w:t xml:space="preserve"> dobiti i gubitk</w:t>
            </w:r>
            <w:r w:rsidR="00726C85" w:rsidRPr="00E14286">
              <w:rPr>
                <w:rFonts w:asciiTheme="minorHAnsi" w:hAnsiTheme="minorHAnsi" w:cs="Arial"/>
                <w:b/>
                <w:color w:val="000000" w:themeColor="text1"/>
                <w:spacing w:val="-3"/>
                <w:sz w:val="22"/>
                <w:szCs w:val="22"/>
                <w:lang w:val="hr-HR"/>
              </w:rPr>
              <w:t>a</w:t>
            </w:r>
          </w:p>
        </w:tc>
        <w:tc>
          <w:tcPr>
            <w:tcW w:w="985" w:type="pct"/>
          </w:tcPr>
          <w:p w14:paraId="573C7317" w14:textId="77777777" w:rsidR="008B45E4" w:rsidRPr="00E14286" w:rsidRDefault="008B45E4" w:rsidP="008B45E4">
            <w:pPr>
              <w:tabs>
                <w:tab w:val="left" w:pos="-720"/>
              </w:tabs>
              <w:suppressAutoHyphens/>
              <w:jc w:val="right"/>
              <w:rPr>
                <w:rFonts w:asciiTheme="minorHAnsi" w:hAnsiTheme="minorHAnsi" w:cs="Arial"/>
                <w:b/>
                <w:color w:val="000000" w:themeColor="text1"/>
                <w:spacing w:val="-3"/>
                <w:sz w:val="22"/>
                <w:szCs w:val="22"/>
                <w:lang w:val="hr-HR"/>
              </w:rPr>
            </w:pPr>
          </w:p>
        </w:tc>
        <w:tc>
          <w:tcPr>
            <w:tcW w:w="833" w:type="pct"/>
          </w:tcPr>
          <w:p w14:paraId="45180F4C" w14:textId="77777777" w:rsidR="008B45E4" w:rsidRPr="00E14286" w:rsidRDefault="008B45E4" w:rsidP="008B45E4">
            <w:pPr>
              <w:tabs>
                <w:tab w:val="left" w:pos="-720"/>
              </w:tabs>
              <w:suppressAutoHyphens/>
              <w:jc w:val="right"/>
              <w:rPr>
                <w:rFonts w:asciiTheme="minorHAnsi" w:hAnsiTheme="minorHAnsi" w:cs="Arial"/>
                <w:b/>
                <w:color w:val="000000" w:themeColor="text1"/>
                <w:spacing w:val="-3"/>
                <w:sz w:val="22"/>
                <w:szCs w:val="22"/>
                <w:lang w:val="hr-HR"/>
              </w:rPr>
            </w:pPr>
          </w:p>
        </w:tc>
      </w:tr>
      <w:tr w:rsidR="00E14286" w:rsidRPr="00E14286" w14:paraId="0BF4DB3D" w14:textId="77777777" w:rsidTr="00E76F4B">
        <w:tc>
          <w:tcPr>
            <w:tcW w:w="3182" w:type="pct"/>
          </w:tcPr>
          <w:p w14:paraId="41E806D1" w14:textId="77777777" w:rsidR="007B3062" w:rsidRPr="00E14286" w:rsidRDefault="007B3062" w:rsidP="007B3062">
            <w:pPr>
              <w:pStyle w:val="TT"/>
              <w:spacing w:line="3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Tekući porez - priznato u Računu dobiti i gubitka</w:t>
            </w:r>
          </w:p>
        </w:tc>
        <w:tc>
          <w:tcPr>
            <w:tcW w:w="985" w:type="pct"/>
            <w:tcBorders>
              <w:top w:val="nil"/>
              <w:left w:val="nil"/>
              <w:bottom w:val="single" w:sz="4" w:space="0" w:color="auto"/>
              <w:right w:val="nil"/>
            </w:tcBorders>
            <w:shd w:val="clear" w:color="auto" w:fill="auto"/>
            <w:vAlign w:val="bottom"/>
          </w:tcPr>
          <w:p w14:paraId="7D5A6108" w14:textId="77777777" w:rsidR="007B3062" w:rsidRPr="00E14286" w:rsidRDefault="00B547B9" w:rsidP="007B3062">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200</w:t>
            </w:r>
          </w:p>
        </w:tc>
        <w:tc>
          <w:tcPr>
            <w:tcW w:w="833" w:type="pct"/>
            <w:tcBorders>
              <w:top w:val="nil"/>
              <w:left w:val="nil"/>
              <w:bottom w:val="single" w:sz="4" w:space="0" w:color="auto"/>
              <w:right w:val="nil"/>
            </w:tcBorders>
            <w:shd w:val="clear" w:color="auto" w:fill="auto"/>
            <w:vAlign w:val="bottom"/>
          </w:tcPr>
          <w:p w14:paraId="0F495955" w14:textId="77777777" w:rsidR="007B3062" w:rsidRPr="00E14286" w:rsidRDefault="007B3062" w:rsidP="007B3062">
            <w:pPr>
              <w:pStyle w:val="TT"/>
              <w:jc w:val="right"/>
              <w:rPr>
                <w:rFonts w:ascii="Calibri" w:hAnsi="Calibri"/>
                <w:color w:val="000000" w:themeColor="text1"/>
                <w:sz w:val="22"/>
                <w:szCs w:val="22"/>
                <w:lang w:val="hr-HR"/>
              </w:rPr>
            </w:pPr>
            <w:r w:rsidRPr="00E14286">
              <w:rPr>
                <w:rFonts w:asciiTheme="minorHAnsi" w:hAnsiTheme="minorHAnsi" w:cs="Arial"/>
                <w:color w:val="000000" w:themeColor="text1"/>
                <w:sz w:val="22"/>
                <w:szCs w:val="22"/>
                <w:lang w:val="hr-HR"/>
              </w:rPr>
              <w:t>(26)</w:t>
            </w:r>
          </w:p>
        </w:tc>
      </w:tr>
      <w:tr w:rsidR="00E14286" w:rsidRPr="00E14286" w14:paraId="4EE6B2BD" w14:textId="77777777" w:rsidTr="00E76F4B">
        <w:trPr>
          <w:trHeight w:val="329"/>
        </w:trPr>
        <w:tc>
          <w:tcPr>
            <w:tcW w:w="3182" w:type="pct"/>
          </w:tcPr>
          <w:p w14:paraId="4B8B5FF8" w14:textId="77777777" w:rsidR="007B3062" w:rsidRPr="00E14286" w:rsidRDefault="007B3062" w:rsidP="007B3062">
            <w:pPr>
              <w:pStyle w:val="TT"/>
              <w:spacing w:line="300" w:lineRule="exac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Porez na dobit</w:t>
            </w:r>
          </w:p>
        </w:tc>
        <w:tc>
          <w:tcPr>
            <w:tcW w:w="985" w:type="pct"/>
            <w:tcBorders>
              <w:top w:val="single" w:sz="4" w:space="0" w:color="auto"/>
              <w:left w:val="nil"/>
              <w:bottom w:val="single" w:sz="4" w:space="0" w:color="auto"/>
              <w:right w:val="nil"/>
            </w:tcBorders>
            <w:shd w:val="clear" w:color="auto" w:fill="auto"/>
            <w:vAlign w:val="bottom"/>
          </w:tcPr>
          <w:p w14:paraId="3CED7866" w14:textId="77777777" w:rsidR="007B3062" w:rsidRPr="00E14286" w:rsidRDefault="00B547B9" w:rsidP="007B3062">
            <w:pPr>
              <w:pStyle w:val="TT"/>
              <w:jc w:val="right"/>
              <w:rPr>
                <w:rFonts w:asciiTheme="minorHAnsi" w:hAnsiTheme="minorHAnsi" w:cs="Arial"/>
                <w:b/>
                <w:color w:val="000000" w:themeColor="text1"/>
                <w:sz w:val="22"/>
                <w:szCs w:val="22"/>
                <w:lang w:val="hr-HR"/>
              </w:rPr>
            </w:pPr>
            <w:r>
              <w:rPr>
                <w:rFonts w:asciiTheme="minorHAnsi" w:hAnsiTheme="minorHAnsi" w:cs="Arial"/>
                <w:b/>
                <w:color w:val="000000" w:themeColor="text1"/>
                <w:sz w:val="22"/>
                <w:szCs w:val="22"/>
                <w:lang w:val="hr-HR"/>
              </w:rPr>
              <w:t>200</w:t>
            </w:r>
          </w:p>
        </w:tc>
        <w:tc>
          <w:tcPr>
            <w:tcW w:w="833" w:type="pct"/>
            <w:tcBorders>
              <w:top w:val="single" w:sz="4" w:space="0" w:color="auto"/>
              <w:left w:val="nil"/>
              <w:bottom w:val="single" w:sz="4" w:space="0" w:color="auto"/>
              <w:right w:val="nil"/>
            </w:tcBorders>
            <w:shd w:val="clear" w:color="auto" w:fill="auto"/>
            <w:vAlign w:val="bottom"/>
          </w:tcPr>
          <w:p w14:paraId="7D30A995" w14:textId="77777777" w:rsidR="007B3062" w:rsidRPr="00E14286" w:rsidRDefault="007B3062" w:rsidP="007B3062">
            <w:pPr>
              <w:pStyle w:val="T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(26)</w:t>
            </w:r>
          </w:p>
        </w:tc>
      </w:tr>
      <w:tr w:rsidR="00E14286" w:rsidRPr="00E14286" w14:paraId="686517D2" w14:textId="77777777" w:rsidTr="00E76F4B">
        <w:tc>
          <w:tcPr>
            <w:tcW w:w="3182" w:type="pct"/>
            <w:vAlign w:val="bottom"/>
          </w:tcPr>
          <w:p w14:paraId="0363CF03" w14:textId="77777777" w:rsidR="007B3062" w:rsidRPr="00E14286" w:rsidRDefault="007B3062" w:rsidP="007B3062">
            <w:pPr>
              <w:pStyle w:val="TT"/>
              <w:spacing w:line="300" w:lineRule="exact"/>
              <w:rPr>
                <w:rFonts w:asciiTheme="minorHAnsi" w:hAnsiTheme="minorHAnsi" w:cs="Arial"/>
                <w:b/>
                <w:color w:val="000000" w:themeColor="text1"/>
                <w:sz w:val="22"/>
                <w:szCs w:val="22"/>
                <w:lang w:val="hr-HR"/>
              </w:rPr>
            </w:pPr>
          </w:p>
        </w:tc>
        <w:tc>
          <w:tcPr>
            <w:tcW w:w="985" w:type="pct"/>
            <w:tcBorders>
              <w:top w:val="single" w:sz="4" w:space="0" w:color="auto"/>
              <w:left w:val="nil"/>
              <w:bottom w:val="nil"/>
              <w:right w:val="nil"/>
            </w:tcBorders>
            <w:shd w:val="clear" w:color="auto" w:fill="auto"/>
            <w:vAlign w:val="bottom"/>
          </w:tcPr>
          <w:p w14:paraId="27094B1B" w14:textId="77777777" w:rsidR="007B3062" w:rsidRPr="00E14286" w:rsidRDefault="007B3062" w:rsidP="007B3062">
            <w:pPr>
              <w:pStyle w:val="TT"/>
              <w:jc w:val="right"/>
              <w:rPr>
                <w:rFonts w:asciiTheme="minorHAnsi" w:hAnsiTheme="minorHAnsi" w:cs="Arial"/>
                <w:color w:val="000000" w:themeColor="text1"/>
                <w:sz w:val="22"/>
                <w:szCs w:val="22"/>
                <w:lang w:val="hr-HR"/>
              </w:rPr>
            </w:pPr>
          </w:p>
        </w:tc>
        <w:tc>
          <w:tcPr>
            <w:tcW w:w="833" w:type="pct"/>
            <w:tcBorders>
              <w:top w:val="single" w:sz="4" w:space="0" w:color="auto"/>
              <w:left w:val="nil"/>
              <w:bottom w:val="nil"/>
              <w:right w:val="nil"/>
            </w:tcBorders>
            <w:shd w:val="clear" w:color="auto" w:fill="auto"/>
            <w:vAlign w:val="bottom"/>
          </w:tcPr>
          <w:p w14:paraId="2A931A4F" w14:textId="77777777" w:rsidR="007B3062" w:rsidRPr="00E14286" w:rsidRDefault="007B3062" w:rsidP="007B3062">
            <w:pPr>
              <w:pStyle w:val="TT"/>
              <w:jc w:val="right"/>
              <w:rPr>
                <w:rFonts w:asciiTheme="minorHAnsi" w:hAnsiTheme="minorHAnsi" w:cs="Arial"/>
                <w:color w:val="000000" w:themeColor="text1"/>
                <w:sz w:val="22"/>
                <w:szCs w:val="22"/>
                <w:lang w:val="hr-HR"/>
              </w:rPr>
            </w:pPr>
          </w:p>
        </w:tc>
      </w:tr>
      <w:tr w:rsidR="00E14286" w:rsidRPr="00E14286" w14:paraId="5E32B998" w14:textId="77777777" w:rsidTr="00E76F4B">
        <w:tc>
          <w:tcPr>
            <w:tcW w:w="3182" w:type="pct"/>
            <w:vAlign w:val="bottom"/>
          </w:tcPr>
          <w:p w14:paraId="094FCC4D" w14:textId="77777777" w:rsidR="007B3062" w:rsidRPr="00E14286" w:rsidRDefault="007B3062" w:rsidP="007B3062">
            <w:pPr>
              <w:pStyle w:val="TT"/>
              <w:spacing w:line="300" w:lineRule="exact"/>
              <w:rPr>
                <w:rFonts w:asciiTheme="minorHAnsi" w:hAnsiTheme="minorHAnsi" w:cs="Arial"/>
                <w:b/>
                <w:color w:val="000000" w:themeColor="text1"/>
                <w:sz w:val="22"/>
                <w:szCs w:val="22"/>
                <w:lang w:val="hr-HR"/>
              </w:rPr>
            </w:pPr>
          </w:p>
        </w:tc>
        <w:tc>
          <w:tcPr>
            <w:tcW w:w="985" w:type="pct"/>
            <w:tcBorders>
              <w:top w:val="nil"/>
              <w:left w:val="nil"/>
              <w:bottom w:val="nil"/>
              <w:right w:val="nil"/>
            </w:tcBorders>
            <w:shd w:val="clear" w:color="auto" w:fill="auto"/>
            <w:vAlign w:val="bottom"/>
          </w:tcPr>
          <w:p w14:paraId="555D66DC" w14:textId="77777777" w:rsidR="007B3062" w:rsidRPr="00E14286" w:rsidRDefault="007B3062" w:rsidP="007B3062">
            <w:pPr>
              <w:pStyle w:val="TT"/>
              <w:jc w:val="right"/>
              <w:rPr>
                <w:rFonts w:asciiTheme="minorHAnsi" w:hAnsiTheme="minorHAnsi" w:cs="Arial"/>
                <w:color w:val="000000" w:themeColor="text1"/>
                <w:sz w:val="22"/>
                <w:szCs w:val="22"/>
                <w:lang w:val="hr-HR"/>
              </w:rPr>
            </w:pPr>
          </w:p>
        </w:tc>
        <w:tc>
          <w:tcPr>
            <w:tcW w:w="833" w:type="pct"/>
            <w:tcBorders>
              <w:top w:val="nil"/>
              <w:left w:val="nil"/>
              <w:bottom w:val="nil"/>
              <w:right w:val="nil"/>
            </w:tcBorders>
            <w:shd w:val="clear" w:color="auto" w:fill="auto"/>
            <w:vAlign w:val="bottom"/>
          </w:tcPr>
          <w:p w14:paraId="7B3FEB4C" w14:textId="77777777" w:rsidR="007B3062" w:rsidRPr="00E14286" w:rsidRDefault="007B3062" w:rsidP="007B3062">
            <w:pPr>
              <w:pStyle w:val="TT"/>
              <w:jc w:val="right"/>
              <w:rPr>
                <w:rFonts w:asciiTheme="minorHAnsi" w:hAnsiTheme="minorHAnsi" w:cs="Arial"/>
                <w:color w:val="000000" w:themeColor="text1"/>
                <w:sz w:val="22"/>
                <w:szCs w:val="22"/>
                <w:lang w:val="hr-HR"/>
              </w:rPr>
            </w:pPr>
          </w:p>
        </w:tc>
      </w:tr>
      <w:tr w:rsidR="00E14286" w:rsidRPr="00E14286" w14:paraId="06DF9021" w14:textId="77777777" w:rsidTr="00E76F4B">
        <w:tc>
          <w:tcPr>
            <w:tcW w:w="3182" w:type="pct"/>
            <w:vAlign w:val="bottom"/>
          </w:tcPr>
          <w:p w14:paraId="5B06E724" w14:textId="77777777" w:rsidR="007B3062" w:rsidRPr="00E14286" w:rsidRDefault="007B3062" w:rsidP="007B3062">
            <w:pPr>
              <w:pStyle w:val="TT"/>
              <w:spacing w:line="300" w:lineRule="exac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Usklađenje poreza na dobit</w:t>
            </w:r>
          </w:p>
        </w:tc>
        <w:tc>
          <w:tcPr>
            <w:tcW w:w="985" w:type="pct"/>
            <w:tcBorders>
              <w:top w:val="nil"/>
              <w:left w:val="nil"/>
              <w:right w:val="nil"/>
            </w:tcBorders>
            <w:shd w:val="clear" w:color="auto" w:fill="auto"/>
            <w:vAlign w:val="bottom"/>
          </w:tcPr>
          <w:p w14:paraId="32DE31A3" w14:textId="77777777" w:rsidR="007B3062" w:rsidRPr="00E14286" w:rsidRDefault="007B3062" w:rsidP="007B3062">
            <w:pPr>
              <w:pStyle w:val="TT"/>
              <w:jc w:val="right"/>
              <w:rPr>
                <w:rFonts w:asciiTheme="minorHAnsi" w:hAnsiTheme="minorHAnsi" w:cs="Arial"/>
                <w:color w:val="000000" w:themeColor="text1"/>
                <w:sz w:val="22"/>
                <w:szCs w:val="22"/>
                <w:lang w:val="hr-HR"/>
              </w:rPr>
            </w:pPr>
          </w:p>
        </w:tc>
        <w:tc>
          <w:tcPr>
            <w:tcW w:w="833" w:type="pct"/>
            <w:tcBorders>
              <w:top w:val="nil"/>
              <w:left w:val="nil"/>
              <w:right w:val="nil"/>
            </w:tcBorders>
            <w:shd w:val="clear" w:color="auto" w:fill="auto"/>
            <w:vAlign w:val="bottom"/>
          </w:tcPr>
          <w:p w14:paraId="112300BA" w14:textId="77777777" w:rsidR="007B3062" w:rsidRPr="00E14286" w:rsidRDefault="007B3062" w:rsidP="007B3062">
            <w:pPr>
              <w:pStyle w:val="TT"/>
              <w:jc w:val="right"/>
              <w:rPr>
                <w:rFonts w:asciiTheme="minorHAnsi" w:hAnsiTheme="minorHAnsi" w:cs="Arial"/>
                <w:color w:val="000000" w:themeColor="text1"/>
                <w:sz w:val="22"/>
                <w:szCs w:val="22"/>
                <w:lang w:val="hr-HR"/>
              </w:rPr>
            </w:pPr>
          </w:p>
        </w:tc>
      </w:tr>
      <w:tr w:rsidR="00E14286" w:rsidRPr="00E14286" w14:paraId="3604602E" w14:textId="77777777" w:rsidTr="00E76F4B">
        <w:tc>
          <w:tcPr>
            <w:tcW w:w="3182" w:type="pct"/>
          </w:tcPr>
          <w:p w14:paraId="49A8EA13" w14:textId="77777777" w:rsidR="007B3062" w:rsidRPr="00E14286" w:rsidRDefault="007B3062" w:rsidP="007B3062">
            <w:pPr>
              <w:pStyle w:val="TT"/>
              <w:spacing w:line="300" w:lineRule="exac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 xml:space="preserve">Dobit prije oporezivanja </w:t>
            </w:r>
          </w:p>
        </w:tc>
        <w:tc>
          <w:tcPr>
            <w:tcW w:w="985" w:type="pct"/>
            <w:tcBorders>
              <w:top w:val="nil"/>
              <w:left w:val="nil"/>
              <w:right w:val="nil"/>
            </w:tcBorders>
            <w:shd w:val="clear" w:color="auto" w:fill="auto"/>
            <w:vAlign w:val="bottom"/>
          </w:tcPr>
          <w:p w14:paraId="7028BB8F" w14:textId="77777777" w:rsidR="007B3062" w:rsidRPr="00E14286" w:rsidRDefault="005F1436" w:rsidP="007B3062">
            <w:pPr>
              <w:pStyle w:val="TT"/>
              <w:jc w:val="right"/>
              <w:rPr>
                <w:rFonts w:asciiTheme="minorHAnsi" w:hAnsiTheme="minorHAnsi" w:cs="Arial"/>
                <w:b/>
                <w:color w:val="000000" w:themeColor="text1"/>
                <w:sz w:val="22"/>
                <w:szCs w:val="22"/>
                <w:lang w:val="hr-HR"/>
              </w:rPr>
            </w:pPr>
            <w:r>
              <w:rPr>
                <w:rFonts w:asciiTheme="minorHAnsi" w:hAnsiTheme="minorHAnsi" w:cs="Arial"/>
                <w:b/>
                <w:color w:val="000000" w:themeColor="text1"/>
                <w:sz w:val="22"/>
                <w:szCs w:val="22"/>
                <w:lang w:val="hr-HR"/>
              </w:rPr>
              <w:t>15</w:t>
            </w:r>
            <w:r w:rsidR="00B547B9">
              <w:rPr>
                <w:rFonts w:asciiTheme="minorHAnsi" w:hAnsiTheme="minorHAnsi" w:cs="Arial"/>
                <w:b/>
                <w:color w:val="000000" w:themeColor="text1"/>
                <w:sz w:val="22"/>
                <w:szCs w:val="22"/>
                <w:lang w:val="hr-HR"/>
              </w:rPr>
              <w:t>4.098</w:t>
            </w:r>
          </w:p>
        </w:tc>
        <w:tc>
          <w:tcPr>
            <w:tcW w:w="833" w:type="pct"/>
            <w:tcBorders>
              <w:top w:val="nil"/>
              <w:left w:val="nil"/>
              <w:right w:val="nil"/>
            </w:tcBorders>
            <w:shd w:val="clear" w:color="auto" w:fill="auto"/>
            <w:vAlign w:val="bottom"/>
          </w:tcPr>
          <w:p w14:paraId="65B042ED" w14:textId="77777777" w:rsidR="007B3062" w:rsidRPr="00E14286" w:rsidRDefault="007B3062" w:rsidP="007B3062">
            <w:pPr>
              <w:pStyle w:val="T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204.763</w:t>
            </w:r>
          </w:p>
        </w:tc>
      </w:tr>
      <w:tr w:rsidR="00E14286" w:rsidRPr="00E14286" w14:paraId="485E343A" w14:textId="77777777" w:rsidTr="00E76F4B">
        <w:tc>
          <w:tcPr>
            <w:tcW w:w="3182" w:type="pct"/>
          </w:tcPr>
          <w:p w14:paraId="60EA95A2" w14:textId="77777777" w:rsidR="007B3062" w:rsidRPr="00E14286" w:rsidRDefault="007B3062" w:rsidP="007B3062">
            <w:pPr>
              <w:pStyle w:val="TT"/>
              <w:spacing w:line="3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Dobit Banke koja nije obveznik poreza na dobit</w:t>
            </w:r>
          </w:p>
        </w:tc>
        <w:tc>
          <w:tcPr>
            <w:tcW w:w="985" w:type="pct"/>
            <w:tcBorders>
              <w:left w:val="nil"/>
              <w:bottom w:val="single" w:sz="4" w:space="0" w:color="auto"/>
              <w:right w:val="nil"/>
            </w:tcBorders>
            <w:shd w:val="clear" w:color="auto" w:fill="auto"/>
            <w:vAlign w:val="bottom"/>
          </w:tcPr>
          <w:p w14:paraId="227B4849" w14:textId="77777777" w:rsidR="007B3062" w:rsidRPr="00E14286" w:rsidRDefault="006C1708" w:rsidP="007B3062">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(155.050)</w:t>
            </w:r>
          </w:p>
        </w:tc>
        <w:tc>
          <w:tcPr>
            <w:tcW w:w="833" w:type="pct"/>
            <w:tcBorders>
              <w:left w:val="nil"/>
              <w:bottom w:val="single" w:sz="4" w:space="0" w:color="auto"/>
              <w:right w:val="nil"/>
            </w:tcBorders>
            <w:shd w:val="clear" w:color="auto" w:fill="auto"/>
            <w:vAlign w:val="bottom"/>
          </w:tcPr>
          <w:p w14:paraId="6E90E997" w14:textId="77777777" w:rsidR="007B3062" w:rsidRPr="00E14286" w:rsidRDefault="007B3062" w:rsidP="007B3062">
            <w:pPr>
              <w:pStyle w:val="T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(204.328)</w:t>
            </w:r>
          </w:p>
        </w:tc>
      </w:tr>
      <w:tr w:rsidR="00E14286" w:rsidRPr="00E14286" w14:paraId="2E9FA054" w14:textId="77777777" w:rsidTr="00E76F4B">
        <w:tc>
          <w:tcPr>
            <w:tcW w:w="3182" w:type="pct"/>
          </w:tcPr>
          <w:p w14:paraId="61065DF9" w14:textId="77777777" w:rsidR="007B3062" w:rsidRPr="00E14286" w:rsidRDefault="007B3062" w:rsidP="007B3062">
            <w:pPr>
              <w:pStyle w:val="TT"/>
              <w:spacing w:line="300" w:lineRule="exac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Dobit prije oporezivanja obveznika poreza na dobit</w:t>
            </w:r>
          </w:p>
        </w:tc>
        <w:tc>
          <w:tcPr>
            <w:tcW w:w="985" w:type="pct"/>
            <w:tcBorders>
              <w:top w:val="single" w:sz="4" w:space="0" w:color="auto"/>
              <w:left w:val="nil"/>
              <w:bottom w:val="nil"/>
              <w:right w:val="nil"/>
            </w:tcBorders>
            <w:shd w:val="clear" w:color="auto" w:fill="auto"/>
            <w:vAlign w:val="bottom"/>
          </w:tcPr>
          <w:p w14:paraId="4C500F8B" w14:textId="77777777" w:rsidR="007B3062" w:rsidRPr="00E14286" w:rsidRDefault="00B547B9" w:rsidP="007B3062">
            <w:pPr>
              <w:pStyle w:val="TT"/>
              <w:jc w:val="right"/>
              <w:rPr>
                <w:rFonts w:asciiTheme="minorHAnsi" w:hAnsiTheme="minorHAnsi" w:cs="Arial"/>
                <w:b/>
                <w:color w:val="000000" w:themeColor="text1"/>
                <w:sz w:val="22"/>
                <w:szCs w:val="22"/>
                <w:lang w:val="hr-HR"/>
              </w:rPr>
            </w:pPr>
            <w:r>
              <w:rPr>
                <w:rFonts w:asciiTheme="minorHAnsi" w:hAnsiTheme="minorHAnsi" w:cs="Arial"/>
                <w:b/>
                <w:color w:val="000000" w:themeColor="text1"/>
                <w:sz w:val="22"/>
                <w:szCs w:val="22"/>
                <w:lang w:val="hr-HR"/>
              </w:rPr>
              <w:t>(952)</w:t>
            </w:r>
          </w:p>
        </w:tc>
        <w:tc>
          <w:tcPr>
            <w:tcW w:w="833" w:type="pct"/>
            <w:tcBorders>
              <w:top w:val="single" w:sz="4" w:space="0" w:color="auto"/>
              <w:left w:val="nil"/>
              <w:bottom w:val="nil"/>
              <w:right w:val="nil"/>
            </w:tcBorders>
            <w:shd w:val="clear" w:color="auto" w:fill="auto"/>
            <w:vAlign w:val="bottom"/>
          </w:tcPr>
          <w:p w14:paraId="36712B87" w14:textId="77777777" w:rsidR="007B3062" w:rsidRPr="00E14286" w:rsidRDefault="007B3062" w:rsidP="007B3062">
            <w:pPr>
              <w:pStyle w:val="T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435</w:t>
            </w:r>
          </w:p>
        </w:tc>
      </w:tr>
      <w:tr w:rsidR="00E14286" w:rsidRPr="00E14286" w14:paraId="4D5A84E6" w14:textId="77777777" w:rsidTr="00E76F4B">
        <w:tc>
          <w:tcPr>
            <w:tcW w:w="3182" w:type="pct"/>
          </w:tcPr>
          <w:p w14:paraId="3CD67887" w14:textId="77777777" w:rsidR="007B3062" w:rsidRPr="00E14286" w:rsidRDefault="007B3062" w:rsidP="007B3062">
            <w:pPr>
              <w:pStyle w:val="Tot"/>
              <w:spacing w:line="300" w:lineRule="exact"/>
              <w:rPr>
                <w:rFonts w:asciiTheme="minorHAnsi" w:hAnsiTheme="minorHAnsi" w:cs="Arial"/>
                <w:bCs/>
                <w:color w:val="000000" w:themeColor="text1"/>
                <w:sz w:val="22"/>
                <w:szCs w:val="22"/>
                <w:lang w:val="hr-HR"/>
              </w:rPr>
            </w:pPr>
            <w:r w:rsidRPr="00E14286">
              <w:rPr>
                <w:rFonts w:asciiTheme="minorHAnsi" w:hAnsiTheme="minorHAnsi" w:cs="Arial"/>
                <w:color w:val="000000" w:themeColor="text1"/>
                <w:sz w:val="22"/>
                <w:szCs w:val="22"/>
                <w:lang w:val="hr-HR"/>
              </w:rPr>
              <w:t>Porez na dobit po stopi 18%</w:t>
            </w:r>
          </w:p>
        </w:tc>
        <w:tc>
          <w:tcPr>
            <w:tcW w:w="985" w:type="pct"/>
            <w:tcBorders>
              <w:top w:val="nil"/>
              <w:left w:val="nil"/>
              <w:bottom w:val="nil"/>
              <w:right w:val="nil"/>
            </w:tcBorders>
            <w:shd w:val="clear" w:color="auto" w:fill="auto"/>
            <w:vAlign w:val="bottom"/>
          </w:tcPr>
          <w:p w14:paraId="0ADAADDC" w14:textId="77777777" w:rsidR="007B3062" w:rsidRPr="00E14286" w:rsidRDefault="00B547B9" w:rsidP="007B3062">
            <w:pPr>
              <w:pStyle w:val="Tot"/>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257</w:t>
            </w:r>
          </w:p>
        </w:tc>
        <w:tc>
          <w:tcPr>
            <w:tcW w:w="833" w:type="pct"/>
            <w:tcBorders>
              <w:top w:val="nil"/>
              <w:left w:val="nil"/>
              <w:bottom w:val="nil"/>
              <w:right w:val="nil"/>
            </w:tcBorders>
            <w:shd w:val="clear" w:color="auto" w:fill="auto"/>
            <w:vAlign w:val="bottom"/>
          </w:tcPr>
          <w:p w14:paraId="024C8A19" w14:textId="77777777" w:rsidR="007B3062" w:rsidRPr="00E14286" w:rsidRDefault="007B3062" w:rsidP="007B3062">
            <w:pPr>
              <w:pStyle w:val="Tot"/>
              <w:jc w:val="right"/>
              <w:rPr>
                <w:rFonts w:ascii="Calibri" w:hAnsi="Calibri"/>
                <w:color w:val="000000" w:themeColor="text1"/>
                <w:sz w:val="22"/>
                <w:szCs w:val="22"/>
                <w:lang w:val="hr-HR"/>
              </w:rPr>
            </w:pPr>
            <w:r w:rsidRPr="00E14286">
              <w:rPr>
                <w:rFonts w:asciiTheme="minorHAnsi" w:hAnsiTheme="minorHAnsi" w:cs="Arial"/>
                <w:bCs/>
                <w:color w:val="000000" w:themeColor="text1"/>
                <w:sz w:val="22"/>
                <w:szCs w:val="22"/>
                <w:lang w:val="hr-HR"/>
              </w:rPr>
              <w:t>-</w:t>
            </w:r>
          </w:p>
        </w:tc>
      </w:tr>
      <w:tr w:rsidR="00E14286" w:rsidRPr="00E14286" w14:paraId="4F8E48C2" w14:textId="77777777" w:rsidTr="00E76F4B">
        <w:trPr>
          <w:trHeight w:val="70"/>
        </w:trPr>
        <w:tc>
          <w:tcPr>
            <w:tcW w:w="3182" w:type="pct"/>
          </w:tcPr>
          <w:p w14:paraId="24A93EA8" w14:textId="77777777" w:rsidR="007B3062" w:rsidRPr="00E14286" w:rsidRDefault="007B3062" w:rsidP="007B3062">
            <w:pPr>
              <w:pStyle w:val="Tot"/>
              <w:spacing w:line="300" w:lineRule="exact"/>
              <w:rPr>
                <w:rFonts w:asciiTheme="minorHAnsi" w:hAnsiTheme="minorHAnsi" w:cs="Arial"/>
                <w:bCs/>
                <w:color w:val="000000" w:themeColor="text1"/>
                <w:sz w:val="22"/>
                <w:szCs w:val="22"/>
                <w:lang w:val="hr-HR"/>
              </w:rPr>
            </w:pPr>
            <w:r w:rsidRPr="00E14286">
              <w:rPr>
                <w:rFonts w:asciiTheme="minorHAnsi" w:hAnsiTheme="minorHAnsi" w:cs="Arial"/>
                <w:color w:val="000000" w:themeColor="text1"/>
                <w:sz w:val="22"/>
                <w:szCs w:val="22"/>
                <w:lang w:val="hr-HR"/>
              </w:rPr>
              <w:t>Porez na dobit po stopi 12%</w:t>
            </w:r>
          </w:p>
        </w:tc>
        <w:tc>
          <w:tcPr>
            <w:tcW w:w="985" w:type="pct"/>
            <w:tcBorders>
              <w:top w:val="nil"/>
              <w:left w:val="nil"/>
              <w:bottom w:val="nil"/>
              <w:right w:val="nil"/>
            </w:tcBorders>
            <w:shd w:val="clear" w:color="auto" w:fill="auto"/>
            <w:vAlign w:val="bottom"/>
          </w:tcPr>
          <w:p w14:paraId="0BD56802" w14:textId="77777777" w:rsidR="007B3062" w:rsidRPr="00E14286" w:rsidRDefault="005F1436" w:rsidP="007B3062">
            <w:pPr>
              <w:pStyle w:val="Tot"/>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(57)</w:t>
            </w:r>
          </w:p>
        </w:tc>
        <w:tc>
          <w:tcPr>
            <w:tcW w:w="833" w:type="pct"/>
            <w:tcBorders>
              <w:top w:val="nil"/>
              <w:left w:val="nil"/>
              <w:bottom w:val="nil"/>
              <w:right w:val="nil"/>
            </w:tcBorders>
            <w:shd w:val="clear" w:color="auto" w:fill="auto"/>
            <w:vAlign w:val="bottom"/>
          </w:tcPr>
          <w:p w14:paraId="1503D851" w14:textId="77777777" w:rsidR="007B3062" w:rsidRPr="00E14286" w:rsidRDefault="007B3062" w:rsidP="007B3062">
            <w:pPr>
              <w:pStyle w:val="Tot"/>
              <w:jc w:val="right"/>
              <w:rPr>
                <w:rFonts w:ascii="Calibri" w:hAnsi="Calibri"/>
                <w:color w:val="000000" w:themeColor="text1"/>
                <w:sz w:val="22"/>
                <w:szCs w:val="22"/>
                <w:lang w:val="hr-HR"/>
              </w:rPr>
            </w:pPr>
            <w:r w:rsidRPr="00E14286">
              <w:rPr>
                <w:rFonts w:asciiTheme="minorHAnsi" w:hAnsiTheme="minorHAnsi" w:cs="Arial"/>
                <w:bCs/>
                <w:color w:val="000000" w:themeColor="text1"/>
                <w:sz w:val="22"/>
                <w:szCs w:val="22"/>
                <w:lang w:val="hr-HR"/>
              </w:rPr>
              <w:t>(24)</w:t>
            </w:r>
          </w:p>
        </w:tc>
      </w:tr>
      <w:tr w:rsidR="00E14286" w:rsidRPr="00E14286" w14:paraId="2E1CAE2E" w14:textId="77777777" w:rsidTr="00E76F4B">
        <w:tc>
          <w:tcPr>
            <w:tcW w:w="3182" w:type="pct"/>
          </w:tcPr>
          <w:p w14:paraId="208A1032" w14:textId="77777777" w:rsidR="007B3062" w:rsidRPr="00E14286" w:rsidRDefault="007B3062" w:rsidP="007B3062">
            <w:pPr>
              <w:pStyle w:val="Tot"/>
              <w:spacing w:line="300" w:lineRule="exact"/>
              <w:rPr>
                <w:rFonts w:asciiTheme="minorHAnsi" w:hAnsiTheme="minorHAnsi" w:cs="Arial"/>
                <w:bCs/>
                <w:color w:val="000000" w:themeColor="text1"/>
                <w:sz w:val="22"/>
                <w:szCs w:val="22"/>
                <w:lang w:val="hr-HR"/>
              </w:rPr>
            </w:pPr>
            <w:r w:rsidRPr="00E14286">
              <w:rPr>
                <w:rFonts w:asciiTheme="minorHAnsi" w:hAnsiTheme="minorHAnsi" w:cs="Arial"/>
                <w:bCs/>
                <w:color w:val="000000" w:themeColor="text1"/>
                <w:sz w:val="22"/>
                <w:szCs w:val="22"/>
                <w:lang w:val="hr-HR"/>
              </w:rPr>
              <w:t>Porezno nepriznati troškovi</w:t>
            </w:r>
          </w:p>
        </w:tc>
        <w:tc>
          <w:tcPr>
            <w:tcW w:w="985" w:type="pct"/>
            <w:tcBorders>
              <w:top w:val="nil"/>
              <w:left w:val="nil"/>
              <w:bottom w:val="nil"/>
              <w:right w:val="nil"/>
            </w:tcBorders>
            <w:shd w:val="clear" w:color="auto" w:fill="auto"/>
            <w:vAlign w:val="bottom"/>
          </w:tcPr>
          <w:p w14:paraId="6B9C2035" w14:textId="77777777" w:rsidR="007B3062" w:rsidRPr="00E14286" w:rsidRDefault="00203742" w:rsidP="007B3062">
            <w:pPr>
              <w:pStyle w:val="Tot"/>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w:t>
            </w:r>
          </w:p>
        </w:tc>
        <w:tc>
          <w:tcPr>
            <w:tcW w:w="833" w:type="pct"/>
            <w:tcBorders>
              <w:top w:val="nil"/>
              <w:left w:val="nil"/>
              <w:bottom w:val="nil"/>
              <w:right w:val="nil"/>
            </w:tcBorders>
            <w:shd w:val="clear" w:color="auto" w:fill="auto"/>
            <w:vAlign w:val="bottom"/>
          </w:tcPr>
          <w:p w14:paraId="5F8C8D7C" w14:textId="77777777" w:rsidR="007B3062" w:rsidRPr="00E14286" w:rsidRDefault="007B3062" w:rsidP="007B3062">
            <w:pPr>
              <w:pStyle w:val="Tot"/>
              <w:jc w:val="right"/>
              <w:rPr>
                <w:rFonts w:asciiTheme="minorHAnsi" w:hAnsiTheme="minorHAnsi" w:cs="Arial"/>
                <w:bCs/>
                <w:color w:val="000000" w:themeColor="text1"/>
                <w:sz w:val="22"/>
                <w:szCs w:val="22"/>
                <w:lang w:val="hr-HR"/>
              </w:rPr>
            </w:pPr>
            <w:r w:rsidRPr="00E14286">
              <w:rPr>
                <w:rFonts w:asciiTheme="minorHAnsi" w:hAnsiTheme="minorHAnsi" w:cs="Arial"/>
                <w:bCs/>
                <w:color w:val="000000" w:themeColor="text1"/>
                <w:sz w:val="22"/>
                <w:szCs w:val="22"/>
                <w:lang w:val="hr-HR"/>
              </w:rPr>
              <w:t>(2)</w:t>
            </w:r>
          </w:p>
        </w:tc>
      </w:tr>
      <w:tr w:rsidR="00E14286" w:rsidRPr="00E14286" w14:paraId="2FEC5F05" w14:textId="77777777" w:rsidTr="00E76F4B">
        <w:tblPrEx>
          <w:tblCellMar>
            <w:left w:w="119" w:type="dxa"/>
            <w:right w:w="119" w:type="dxa"/>
          </w:tblCellMar>
        </w:tblPrEx>
        <w:tc>
          <w:tcPr>
            <w:tcW w:w="3182" w:type="pct"/>
            <w:vAlign w:val="bottom"/>
          </w:tcPr>
          <w:p w14:paraId="1D52F647" w14:textId="77777777" w:rsidR="007B3062" w:rsidRPr="00E14286" w:rsidRDefault="007B3062" w:rsidP="007B3062">
            <w:pPr>
              <w:pStyle w:val="Thick"/>
              <w:keepNext w:val="0"/>
              <w:keepLines w:val="0"/>
              <w:spacing w:line="300" w:lineRule="exact"/>
              <w:rPr>
                <w:rFonts w:asciiTheme="minorHAnsi" w:hAnsiTheme="minorHAnsi" w:cs="Arial"/>
                <w:color w:val="000000" w:themeColor="text1"/>
                <w:sz w:val="22"/>
                <w:szCs w:val="22"/>
                <w:u w:val="none"/>
                <w:lang w:val="hr-HR"/>
              </w:rPr>
            </w:pPr>
            <w:r w:rsidRPr="00E14286">
              <w:rPr>
                <w:rFonts w:asciiTheme="minorHAnsi" w:hAnsiTheme="minorHAnsi" w:cs="Arial"/>
                <w:color w:val="000000" w:themeColor="text1"/>
                <w:sz w:val="22"/>
                <w:szCs w:val="22"/>
                <w:u w:val="none"/>
                <w:lang w:val="hr-HR"/>
              </w:rPr>
              <w:t>Ukupan porez na dobit</w:t>
            </w:r>
          </w:p>
        </w:tc>
        <w:tc>
          <w:tcPr>
            <w:tcW w:w="985" w:type="pct"/>
            <w:tcBorders>
              <w:top w:val="single" w:sz="4" w:space="0" w:color="auto"/>
              <w:left w:val="nil"/>
              <w:bottom w:val="single" w:sz="12" w:space="0" w:color="auto"/>
              <w:right w:val="nil"/>
            </w:tcBorders>
            <w:shd w:val="clear" w:color="auto" w:fill="auto"/>
            <w:vAlign w:val="bottom"/>
          </w:tcPr>
          <w:p w14:paraId="12BEB3EC" w14:textId="77777777" w:rsidR="007B3062" w:rsidRPr="00E14286" w:rsidRDefault="00B547B9" w:rsidP="007B3062">
            <w:pPr>
              <w:pStyle w:val="TT"/>
              <w:jc w:val="right"/>
              <w:rPr>
                <w:rFonts w:asciiTheme="minorHAnsi" w:hAnsiTheme="minorHAnsi" w:cs="Arial"/>
                <w:b/>
                <w:color w:val="000000" w:themeColor="text1"/>
                <w:sz w:val="22"/>
                <w:szCs w:val="22"/>
                <w:lang w:val="hr-HR"/>
              </w:rPr>
            </w:pPr>
            <w:r>
              <w:rPr>
                <w:rFonts w:asciiTheme="minorHAnsi" w:hAnsiTheme="minorHAnsi" w:cs="Arial"/>
                <w:b/>
                <w:color w:val="000000" w:themeColor="text1"/>
                <w:sz w:val="22"/>
                <w:szCs w:val="22"/>
                <w:lang w:val="hr-HR"/>
              </w:rPr>
              <w:t>200</w:t>
            </w:r>
          </w:p>
        </w:tc>
        <w:tc>
          <w:tcPr>
            <w:tcW w:w="833" w:type="pct"/>
            <w:tcBorders>
              <w:top w:val="single" w:sz="4" w:space="0" w:color="auto"/>
              <w:left w:val="nil"/>
              <w:bottom w:val="single" w:sz="12" w:space="0" w:color="auto"/>
              <w:right w:val="nil"/>
            </w:tcBorders>
            <w:shd w:val="clear" w:color="auto" w:fill="auto"/>
            <w:vAlign w:val="bottom"/>
          </w:tcPr>
          <w:p w14:paraId="39092C11" w14:textId="77777777" w:rsidR="007B3062" w:rsidRPr="00E14286" w:rsidRDefault="007B3062" w:rsidP="007B3062">
            <w:pPr>
              <w:pStyle w:val="T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(26)</w:t>
            </w:r>
          </w:p>
        </w:tc>
      </w:tr>
      <w:bookmarkEnd w:id="78"/>
    </w:tbl>
    <w:p w14:paraId="1A060A4D" w14:textId="77777777" w:rsidR="00881023" w:rsidRPr="00E14286" w:rsidRDefault="00881023" w:rsidP="00062253">
      <w:pPr>
        <w:pStyle w:val="T1"/>
        <w:rPr>
          <w:rFonts w:asciiTheme="minorHAnsi" w:hAnsiTheme="minorHAnsi" w:cs="Arial"/>
          <w:b w:val="0"/>
          <w:color w:val="000000" w:themeColor="text1"/>
          <w:sz w:val="22"/>
          <w:szCs w:val="22"/>
          <w:lang w:val="hr-HR"/>
        </w:rPr>
        <w:sectPr w:rsidR="00881023" w:rsidRPr="00E14286" w:rsidSect="000D6913">
          <w:pgSz w:w="11907" w:h="16840" w:code="9"/>
          <w:pgMar w:top="1418" w:right="1134" w:bottom="1134" w:left="1418" w:header="851" w:footer="851" w:gutter="0"/>
          <w:cols w:space="720"/>
          <w:noEndnote/>
        </w:sectPr>
      </w:pPr>
    </w:p>
    <w:p w14:paraId="74C5EA63" w14:textId="77777777" w:rsidR="00666E7A" w:rsidRPr="00E14286" w:rsidRDefault="00666E7A" w:rsidP="00666E7A">
      <w:pPr>
        <w:pStyle w:val="T1"/>
        <w:spacing w:before="0" w:after="0" w:line="240" w:lineRule="auto"/>
        <w:rPr>
          <w:rFonts w:asciiTheme="minorHAnsi" w:hAnsiTheme="minorHAnsi" w:cs="Arial"/>
          <w:color w:val="000000" w:themeColor="text1"/>
          <w:sz w:val="22"/>
          <w:szCs w:val="22"/>
          <w:lang w:val="hr-HR"/>
        </w:rPr>
      </w:pPr>
    </w:p>
    <w:p w14:paraId="67BDBD91" w14:textId="77777777" w:rsidR="007B2E67" w:rsidRPr="00E14286" w:rsidRDefault="003A2AD6" w:rsidP="00666E7A">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12</w:t>
      </w:r>
      <w:r w:rsidR="006D0890" w:rsidRPr="00E14286">
        <w:rPr>
          <w:rFonts w:asciiTheme="minorHAnsi" w:hAnsiTheme="minorHAnsi" w:cs="Arial"/>
          <w:color w:val="000000" w:themeColor="text1"/>
          <w:sz w:val="22"/>
          <w:szCs w:val="22"/>
          <w:lang w:val="hr-HR"/>
        </w:rPr>
        <w:t>.</w:t>
      </w:r>
      <w:r w:rsidR="006D0890" w:rsidRPr="00E14286">
        <w:rPr>
          <w:rFonts w:asciiTheme="minorHAnsi" w:hAnsiTheme="minorHAnsi" w:cs="Arial"/>
          <w:color w:val="000000" w:themeColor="text1"/>
          <w:sz w:val="22"/>
          <w:szCs w:val="22"/>
          <w:lang w:val="hr-HR"/>
        </w:rPr>
        <w:tab/>
        <w:t>Novčana sredstva i računi kod banaka</w:t>
      </w:r>
    </w:p>
    <w:p w14:paraId="751E4933" w14:textId="77777777" w:rsidR="007B2E67" w:rsidRPr="00E14286" w:rsidRDefault="007B2E67" w:rsidP="007B2E67">
      <w:pPr>
        <w:pStyle w:val="T1"/>
        <w:spacing w:before="0" w:after="0" w:line="240" w:lineRule="auto"/>
        <w:rPr>
          <w:rFonts w:asciiTheme="minorHAnsi" w:hAnsiTheme="minorHAnsi" w:cs="Arial"/>
          <w:color w:val="000000" w:themeColor="text1"/>
          <w:sz w:val="22"/>
          <w:szCs w:val="22"/>
          <w:lang w:val="hr-HR"/>
        </w:rPr>
      </w:pPr>
    </w:p>
    <w:tbl>
      <w:tblPr>
        <w:tblW w:w="5076" w:type="pct"/>
        <w:tblInd w:w="-142" w:type="dxa"/>
        <w:tblLayout w:type="fixed"/>
        <w:tblLook w:val="0000" w:firstRow="0" w:lastRow="0" w:firstColumn="0" w:lastColumn="0" w:noHBand="0" w:noVBand="0"/>
      </w:tblPr>
      <w:tblGrid>
        <w:gridCol w:w="3495"/>
        <w:gridCol w:w="1609"/>
        <w:gridCol w:w="1582"/>
        <w:gridCol w:w="1394"/>
        <w:gridCol w:w="1417"/>
      </w:tblGrid>
      <w:tr w:rsidR="00E14286" w:rsidRPr="00E14286" w14:paraId="21D4B4CF" w14:textId="77777777" w:rsidTr="009211A9">
        <w:trPr>
          <w:trHeight w:val="341"/>
        </w:trPr>
        <w:tc>
          <w:tcPr>
            <w:tcW w:w="1840" w:type="pct"/>
          </w:tcPr>
          <w:p w14:paraId="25EB2E74" w14:textId="77777777" w:rsidR="00410917" w:rsidRPr="00E14286" w:rsidRDefault="00410917" w:rsidP="00A9423D">
            <w:pPr>
              <w:tabs>
                <w:tab w:val="left" w:pos="-720"/>
              </w:tabs>
              <w:suppressAutoHyphens/>
              <w:rPr>
                <w:rFonts w:asciiTheme="minorHAnsi" w:hAnsiTheme="minorHAnsi" w:cs="Arial"/>
                <w:color w:val="000000" w:themeColor="text1"/>
                <w:sz w:val="20"/>
                <w:szCs w:val="20"/>
                <w:lang w:val="hr-HR"/>
              </w:rPr>
            </w:pPr>
          </w:p>
        </w:tc>
        <w:tc>
          <w:tcPr>
            <w:tcW w:w="1680" w:type="pct"/>
            <w:gridSpan w:val="2"/>
            <w:vAlign w:val="bottom"/>
          </w:tcPr>
          <w:p w14:paraId="4A61D49C" w14:textId="77777777" w:rsidR="00410917" w:rsidRPr="00E14286" w:rsidRDefault="00410917">
            <w:pPr>
              <w:pStyle w:val="TH"/>
              <w:spacing w:line="22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Grupa</w:t>
            </w:r>
          </w:p>
        </w:tc>
        <w:tc>
          <w:tcPr>
            <w:tcW w:w="1480" w:type="pct"/>
            <w:gridSpan w:val="2"/>
            <w:vAlign w:val="bottom"/>
          </w:tcPr>
          <w:p w14:paraId="26262E8E" w14:textId="77777777" w:rsidR="00410917" w:rsidRPr="00E14286" w:rsidRDefault="00410917">
            <w:pPr>
              <w:pStyle w:val="TH"/>
              <w:spacing w:line="22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Banka</w:t>
            </w:r>
          </w:p>
        </w:tc>
      </w:tr>
      <w:tr w:rsidR="00E14286" w:rsidRPr="00E14286" w14:paraId="1424EA7A" w14:textId="77777777" w:rsidTr="009211A9">
        <w:tc>
          <w:tcPr>
            <w:tcW w:w="1840" w:type="pct"/>
          </w:tcPr>
          <w:p w14:paraId="78293E04" w14:textId="77777777" w:rsidR="00541891" w:rsidRPr="00E14286" w:rsidRDefault="00541891" w:rsidP="00541891">
            <w:pPr>
              <w:tabs>
                <w:tab w:val="left" w:pos="-720"/>
              </w:tabs>
              <w:suppressAutoHyphens/>
              <w:rPr>
                <w:rFonts w:asciiTheme="minorHAnsi" w:hAnsiTheme="minorHAnsi" w:cs="Arial"/>
                <w:color w:val="000000" w:themeColor="text1"/>
                <w:sz w:val="20"/>
                <w:szCs w:val="20"/>
                <w:lang w:val="hr-HR"/>
              </w:rPr>
            </w:pPr>
          </w:p>
        </w:tc>
        <w:tc>
          <w:tcPr>
            <w:tcW w:w="847" w:type="pct"/>
            <w:vAlign w:val="bottom"/>
          </w:tcPr>
          <w:p w14:paraId="613D10F8" w14:textId="77777777" w:rsidR="00541891" w:rsidRPr="00E14286" w:rsidRDefault="003275E1" w:rsidP="00541891">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31.</w:t>
            </w:r>
            <w:r w:rsidR="0001590F" w:rsidRPr="00E14286">
              <w:rPr>
                <w:rFonts w:asciiTheme="minorHAnsi" w:hAnsiTheme="minorHAnsi" w:cs="Arial"/>
                <w:color w:val="000000" w:themeColor="text1"/>
                <w:sz w:val="20"/>
                <w:lang w:val="hr-HR"/>
              </w:rPr>
              <w:t xml:space="preserve"> prosin</w:t>
            </w:r>
            <w:r w:rsidR="00513229" w:rsidRPr="00E14286">
              <w:rPr>
                <w:rFonts w:asciiTheme="minorHAnsi" w:hAnsiTheme="minorHAnsi" w:cs="Arial"/>
                <w:color w:val="000000" w:themeColor="text1"/>
                <w:sz w:val="20"/>
                <w:lang w:val="hr-HR"/>
              </w:rPr>
              <w:t>c</w:t>
            </w:r>
            <w:r w:rsidR="0001590F" w:rsidRPr="00E14286">
              <w:rPr>
                <w:rFonts w:asciiTheme="minorHAnsi" w:hAnsiTheme="minorHAnsi" w:cs="Arial"/>
                <w:color w:val="000000" w:themeColor="text1"/>
                <w:sz w:val="20"/>
                <w:lang w:val="hr-HR"/>
              </w:rPr>
              <w:t>a</w:t>
            </w:r>
            <w:r w:rsidR="00513229" w:rsidRPr="00E14286">
              <w:rPr>
                <w:rFonts w:asciiTheme="minorHAnsi" w:hAnsiTheme="minorHAnsi" w:cs="Arial"/>
                <w:color w:val="000000" w:themeColor="text1"/>
                <w:sz w:val="20"/>
                <w:lang w:val="hr-HR"/>
              </w:rPr>
              <w:t xml:space="preserve"> </w:t>
            </w:r>
            <w:r w:rsidR="00CF046A" w:rsidRPr="00E14286">
              <w:rPr>
                <w:rFonts w:asciiTheme="minorHAnsi" w:hAnsiTheme="minorHAnsi" w:cs="Arial"/>
                <w:color w:val="000000" w:themeColor="text1"/>
                <w:sz w:val="20"/>
                <w:lang w:val="hr-HR"/>
              </w:rPr>
              <w:t>2019</w:t>
            </w:r>
            <w:r w:rsidR="00541891" w:rsidRPr="00E14286">
              <w:rPr>
                <w:rFonts w:asciiTheme="minorHAnsi" w:hAnsiTheme="minorHAnsi" w:cs="Arial"/>
                <w:color w:val="000000" w:themeColor="text1"/>
                <w:sz w:val="20"/>
                <w:lang w:val="hr-HR"/>
              </w:rPr>
              <w:t>.</w:t>
            </w:r>
          </w:p>
        </w:tc>
        <w:tc>
          <w:tcPr>
            <w:tcW w:w="833" w:type="pct"/>
            <w:vAlign w:val="bottom"/>
          </w:tcPr>
          <w:p w14:paraId="7EC0DB1F" w14:textId="77777777" w:rsidR="00541891" w:rsidRPr="00E14286" w:rsidRDefault="0001590F" w:rsidP="00541891">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 xml:space="preserve">31. prosinca </w:t>
            </w:r>
            <w:r w:rsidR="00CF046A" w:rsidRPr="00E14286">
              <w:rPr>
                <w:rFonts w:asciiTheme="minorHAnsi" w:hAnsiTheme="minorHAnsi" w:cs="Arial"/>
                <w:color w:val="000000" w:themeColor="text1"/>
                <w:sz w:val="20"/>
                <w:lang w:val="hr-HR"/>
              </w:rPr>
              <w:t>2018</w:t>
            </w:r>
            <w:r w:rsidR="00541891" w:rsidRPr="00E14286">
              <w:rPr>
                <w:rFonts w:asciiTheme="minorHAnsi" w:hAnsiTheme="minorHAnsi" w:cs="Arial"/>
                <w:color w:val="000000" w:themeColor="text1"/>
                <w:sz w:val="20"/>
                <w:lang w:val="hr-HR"/>
              </w:rPr>
              <w:t>.</w:t>
            </w:r>
          </w:p>
        </w:tc>
        <w:tc>
          <w:tcPr>
            <w:tcW w:w="734" w:type="pct"/>
            <w:vAlign w:val="bottom"/>
          </w:tcPr>
          <w:p w14:paraId="47A33D15" w14:textId="77777777" w:rsidR="00541891" w:rsidRPr="00E14286" w:rsidRDefault="0001590F" w:rsidP="00541891">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 xml:space="preserve">31. prosinca </w:t>
            </w:r>
            <w:r w:rsidR="00CF046A" w:rsidRPr="00E14286">
              <w:rPr>
                <w:rFonts w:asciiTheme="minorHAnsi" w:hAnsiTheme="minorHAnsi" w:cs="Arial"/>
                <w:color w:val="000000" w:themeColor="text1"/>
                <w:sz w:val="20"/>
                <w:lang w:val="hr-HR"/>
              </w:rPr>
              <w:t>2019</w:t>
            </w:r>
            <w:r w:rsidR="00541891" w:rsidRPr="00E14286">
              <w:rPr>
                <w:rFonts w:asciiTheme="minorHAnsi" w:hAnsiTheme="minorHAnsi" w:cs="Arial"/>
                <w:color w:val="000000" w:themeColor="text1"/>
                <w:sz w:val="20"/>
                <w:lang w:val="hr-HR"/>
              </w:rPr>
              <w:t>.</w:t>
            </w:r>
          </w:p>
        </w:tc>
        <w:tc>
          <w:tcPr>
            <w:tcW w:w="746" w:type="pct"/>
            <w:vAlign w:val="bottom"/>
          </w:tcPr>
          <w:p w14:paraId="5C6B1C2E" w14:textId="77777777" w:rsidR="00541891" w:rsidRPr="00E14286" w:rsidRDefault="0001590F" w:rsidP="00541891">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 xml:space="preserve">31. prosinca </w:t>
            </w:r>
            <w:r w:rsidR="005D4D05" w:rsidRPr="00E14286">
              <w:rPr>
                <w:rFonts w:asciiTheme="minorHAnsi" w:hAnsiTheme="minorHAnsi" w:cs="Arial"/>
                <w:color w:val="000000" w:themeColor="text1"/>
                <w:sz w:val="20"/>
                <w:lang w:val="hr-HR"/>
              </w:rPr>
              <w:t>201</w:t>
            </w:r>
            <w:r w:rsidR="005D4D05">
              <w:rPr>
                <w:rFonts w:asciiTheme="minorHAnsi" w:hAnsiTheme="minorHAnsi" w:cs="Arial"/>
                <w:color w:val="000000" w:themeColor="text1"/>
                <w:sz w:val="20"/>
                <w:lang w:val="hr-HR"/>
              </w:rPr>
              <w:t>8</w:t>
            </w:r>
            <w:r w:rsidR="00541891" w:rsidRPr="00E14286">
              <w:rPr>
                <w:rFonts w:asciiTheme="minorHAnsi" w:hAnsiTheme="minorHAnsi" w:cs="Arial"/>
                <w:color w:val="000000" w:themeColor="text1"/>
                <w:sz w:val="20"/>
                <w:lang w:val="hr-HR"/>
              </w:rPr>
              <w:t>.</w:t>
            </w:r>
          </w:p>
        </w:tc>
      </w:tr>
      <w:tr w:rsidR="00E14286" w:rsidRPr="00E14286" w14:paraId="5E327F9A" w14:textId="77777777" w:rsidTr="009211A9">
        <w:tc>
          <w:tcPr>
            <w:tcW w:w="1840" w:type="pct"/>
          </w:tcPr>
          <w:p w14:paraId="67441506" w14:textId="77777777" w:rsidR="00BA0C05" w:rsidRPr="00E14286" w:rsidRDefault="00BA0C05" w:rsidP="00BA0C05">
            <w:pPr>
              <w:tabs>
                <w:tab w:val="left" w:pos="-720"/>
              </w:tabs>
              <w:suppressAutoHyphens/>
              <w:rPr>
                <w:rFonts w:asciiTheme="minorHAnsi" w:hAnsiTheme="minorHAnsi" w:cs="Arial"/>
                <w:color w:val="000000" w:themeColor="text1"/>
                <w:sz w:val="20"/>
                <w:szCs w:val="20"/>
                <w:lang w:val="hr-HR"/>
              </w:rPr>
            </w:pPr>
          </w:p>
        </w:tc>
        <w:tc>
          <w:tcPr>
            <w:tcW w:w="847" w:type="pct"/>
          </w:tcPr>
          <w:p w14:paraId="39E764B1" w14:textId="77777777" w:rsidR="00BA0C05" w:rsidRPr="00E14286" w:rsidRDefault="00BA0C05" w:rsidP="00BA0C05">
            <w:pPr>
              <w:pStyle w:val="TH"/>
              <w:spacing w:line="22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000 kuna</w:t>
            </w:r>
          </w:p>
        </w:tc>
        <w:tc>
          <w:tcPr>
            <w:tcW w:w="833" w:type="pct"/>
          </w:tcPr>
          <w:p w14:paraId="7D0EA826" w14:textId="77777777" w:rsidR="00BA0C05" w:rsidRPr="00E14286" w:rsidRDefault="00BA0C05" w:rsidP="00BA0C05">
            <w:pPr>
              <w:pStyle w:val="TH"/>
              <w:spacing w:line="22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000 kuna</w:t>
            </w:r>
          </w:p>
        </w:tc>
        <w:tc>
          <w:tcPr>
            <w:tcW w:w="734" w:type="pct"/>
          </w:tcPr>
          <w:p w14:paraId="3655AF71" w14:textId="77777777" w:rsidR="00BA0C05" w:rsidRPr="00E14286" w:rsidRDefault="00BA0C05" w:rsidP="00BA0C05">
            <w:pPr>
              <w:pStyle w:val="TH"/>
              <w:spacing w:line="22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000 kuna</w:t>
            </w:r>
          </w:p>
        </w:tc>
        <w:tc>
          <w:tcPr>
            <w:tcW w:w="746" w:type="pct"/>
          </w:tcPr>
          <w:p w14:paraId="103862C9" w14:textId="77777777" w:rsidR="00BA0C05" w:rsidRPr="00E14286" w:rsidRDefault="00BA0C05" w:rsidP="00BA0C05">
            <w:pPr>
              <w:pStyle w:val="TH"/>
              <w:spacing w:line="22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000 kuna</w:t>
            </w:r>
          </w:p>
        </w:tc>
      </w:tr>
      <w:tr w:rsidR="00E14286" w:rsidRPr="00E14286" w14:paraId="028D380A" w14:textId="77777777" w:rsidTr="00E76F4B">
        <w:trPr>
          <w:trHeight w:val="550"/>
        </w:trPr>
        <w:tc>
          <w:tcPr>
            <w:tcW w:w="1840" w:type="pct"/>
            <w:vAlign w:val="bottom"/>
          </w:tcPr>
          <w:p w14:paraId="525614D4" w14:textId="77777777" w:rsidR="009211A9" w:rsidRPr="00E14286" w:rsidRDefault="009211A9" w:rsidP="009211A9">
            <w:pPr>
              <w:pStyle w:val="TT"/>
              <w:spacing w:line="240" w:lineRule="exac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Sredstva izdvojena na računu kod Hrvatske narodne banke</w:t>
            </w:r>
          </w:p>
        </w:tc>
        <w:tc>
          <w:tcPr>
            <w:tcW w:w="847" w:type="pct"/>
            <w:tcBorders>
              <w:top w:val="nil"/>
              <w:left w:val="nil"/>
              <w:bottom w:val="nil"/>
              <w:right w:val="nil"/>
            </w:tcBorders>
            <w:shd w:val="clear" w:color="auto" w:fill="auto"/>
            <w:vAlign w:val="bottom"/>
          </w:tcPr>
          <w:p w14:paraId="4B69F9B5" w14:textId="77777777" w:rsidR="009211A9" w:rsidRPr="00E14286" w:rsidRDefault="00E23966"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233.240</w:t>
            </w:r>
          </w:p>
        </w:tc>
        <w:tc>
          <w:tcPr>
            <w:tcW w:w="833" w:type="pct"/>
            <w:tcBorders>
              <w:top w:val="nil"/>
              <w:left w:val="nil"/>
              <w:bottom w:val="nil"/>
              <w:right w:val="nil"/>
            </w:tcBorders>
            <w:shd w:val="clear" w:color="auto" w:fill="auto"/>
            <w:vAlign w:val="bottom"/>
          </w:tcPr>
          <w:p w14:paraId="3B9D75C9"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921.278</w:t>
            </w:r>
          </w:p>
        </w:tc>
        <w:tc>
          <w:tcPr>
            <w:tcW w:w="734" w:type="pct"/>
            <w:tcBorders>
              <w:top w:val="nil"/>
              <w:left w:val="nil"/>
              <w:bottom w:val="nil"/>
              <w:right w:val="nil"/>
            </w:tcBorders>
            <w:shd w:val="clear" w:color="auto" w:fill="auto"/>
            <w:vAlign w:val="bottom"/>
          </w:tcPr>
          <w:p w14:paraId="22BC827A" w14:textId="77777777" w:rsidR="009211A9" w:rsidRPr="00E14286" w:rsidRDefault="00BD6139"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233.240</w:t>
            </w:r>
          </w:p>
        </w:tc>
        <w:tc>
          <w:tcPr>
            <w:tcW w:w="746" w:type="pct"/>
            <w:tcBorders>
              <w:top w:val="nil"/>
              <w:left w:val="nil"/>
              <w:bottom w:val="nil"/>
              <w:right w:val="nil"/>
            </w:tcBorders>
            <w:shd w:val="clear" w:color="auto" w:fill="auto"/>
            <w:vAlign w:val="bottom"/>
          </w:tcPr>
          <w:p w14:paraId="34E64FB9"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921.278</w:t>
            </w:r>
          </w:p>
        </w:tc>
      </w:tr>
      <w:tr w:rsidR="00E14286" w:rsidRPr="00E14286" w14:paraId="386CC0FD" w14:textId="77777777" w:rsidTr="00E76F4B">
        <w:trPr>
          <w:trHeight w:val="377"/>
        </w:trPr>
        <w:tc>
          <w:tcPr>
            <w:tcW w:w="1840" w:type="pct"/>
            <w:vAlign w:val="bottom"/>
          </w:tcPr>
          <w:p w14:paraId="7EAB8436" w14:textId="77777777" w:rsidR="009211A9" w:rsidRPr="00E14286" w:rsidRDefault="009211A9" w:rsidP="009211A9">
            <w:pPr>
              <w:pStyle w:val="TT"/>
              <w:spacing w:line="240" w:lineRule="exac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Blagajna</w:t>
            </w:r>
          </w:p>
        </w:tc>
        <w:tc>
          <w:tcPr>
            <w:tcW w:w="847" w:type="pct"/>
            <w:tcBorders>
              <w:top w:val="nil"/>
              <w:left w:val="nil"/>
              <w:bottom w:val="nil"/>
              <w:right w:val="nil"/>
            </w:tcBorders>
            <w:shd w:val="clear" w:color="auto" w:fill="auto"/>
            <w:vAlign w:val="bottom"/>
          </w:tcPr>
          <w:p w14:paraId="14FC0EBF" w14:textId="77777777" w:rsidR="009211A9" w:rsidRPr="00E14286" w:rsidRDefault="00E23966" w:rsidP="009211A9">
            <w:pPr>
              <w:pStyle w:val="TT"/>
              <w:spacing w:line="240" w:lineRule="exact"/>
              <w:jc w:val="right"/>
              <w:rPr>
                <w:rFonts w:asciiTheme="minorHAnsi" w:hAnsiTheme="minorHAnsi" w:cstheme="minorHAnsi"/>
                <w:color w:val="000000" w:themeColor="text1"/>
                <w:sz w:val="20"/>
                <w:lang w:val="hr-HR"/>
              </w:rPr>
            </w:pPr>
            <w:r>
              <w:rPr>
                <w:rFonts w:asciiTheme="minorHAnsi" w:hAnsiTheme="minorHAnsi" w:cstheme="minorHAnsi"/>
                <w:color w:val="000000" w:themeColor="text1"/>
                <w:sz w:val="20"/>
                <w:lang w:val="hr-HR"/>
              </w:rPr>
              <w:t>5</w:t>
            </w:r>
          </w:p>
        </w:tc>
        <w:tc>
          <w:tcPr>
            <w:tcW w:w="833" w:type="pct"/>
            <w:tcBorders>
              <w:top w:val="nil"/>
              <w:left w:val="nil"/>
              <w:bottom w:val="nil"/>
              <w:right w:val="nil"/>
            </w:tcBorders>
            <w:shd w:val="clear" w:color="auto" w:fill="auto"/>
            <w:vAlign w:val="bottom"/>
          </w:tcPr>
          <w:p w14:paraId="24CE7AFF" w14:textId="77777777" w:rsidR="009211A9" w:rsidRPr="00E14286" w:rsidRDefault="009211A9" w:rsidP="009211A9">
            <w:pPr>
              <w:pStyle w:val="TT"/>
              <w:spacing w:line="240" w:lineRule="exact"/>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2</w:t>
            </w:r>
          </w:p>
        </w:tc>
        <w:tc>
          <w:tcPr>
            <w:tcW w:w="734" w:type="pct"/>
            <w:tcBorders>
              <w:top w:val="nil"/>
              <w:left w:val="nil"/>
              <w:bottom w:val="nil"/>
              <w:right w:val="nil"/>
            </w:tcBorders>
            <w:shd w:val="clear" w:color="auto" w:fill="auto"/>
            <w:vAlign w:val="bottom"/>
          </w:tcPr>
          <w:p w14:paraId="205158AA" w14:textId="77777777" w:rsidR="009211A9" w:rsidRPr="00E14286" w:rsidRDefault="00BD6139" w:rsidP="009211A9">
            <w:pPr>
              <w:pStyle w:val="TT"/>
              <w:spacing w:line="240" w:lineRule="exact"/>
              <w:jc w:val="right"/>
              <w:rPr>
                <w:rFonts w:asciiTheme="minorHAnsi" w:hAnsiTheme="minorHAnsi" w:cstheme="minorHAnsi"/>
                <w:color w:val="000000" w:themeColor="text1"/>
                <w:sz w:val="20"/>
                <w:lang w:val="hr-HR"/>
              </w:rPr>
            </w:pPr>
            <w:r>
              <w:rPr>
                <w:rFonts w:asciiTheme="minorHAnsi" w:hAnsiTheme="minorHAnsi" w:cstheme="minorHAnsi"/>
                <w:color w:val="000000" w:themeColor="text1"/>
                <w:sz w:val="20"/>
                <w:lang w:val="hr-HR"/>
              </w:rPr>
              <w:t>5</w:t>
            </w:r>
          </w:p>
        </w:tc>
        <w:tc>
          <w:tcPr>
            <w:tcW w:w="746" w:type="pct"/>
            <w:tcBorders>
              <w:top w:val="nil"/>
              <w:left w:val="nil"/>
              <w:bottom w:val="nil"/>
              <w:right w:val="nil"/>
            </w:tcBorders>
            <w:shd w:val="clear" w:color="auto" w:fill="auto"/>
            <w:vAlign w:val="bottom"/>
          </w:tcPr>
          <w:p w14:paraId="6BC324EE" w14:textId="77777777" w:rsidR="009211A9" w:rsidRPr="00E14286" w:rsidRDefault="009211A9" w:rsidP="009211A9">
            <w:pPr>
              <w:pStyle w:val="TT"/>
              <w:spacing w:line="240" w:lineRule="exact"/>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2</w:t>
            </w:r>
          </w:p>
        </w:tc>
      </w:tr>
      <w:tr w:rsidR="00E14286" w:rsidRPr="00E14286" w14:paraId="07FD9174" w14:textId="77777777" w:rsidTr="00E76F4B">
        <w:trPr>
          <w:trHeight w:val="377"/>
        </w:trPr>
        <w:tc>
          <w:tcPr>
            <w:tcW w:w="1840" w:type="pct"/>
            <w:vAlign w:val="bottom"/>
          </w:tcPr>
          <w:p w14:paraId="3F346D92" w14:textId="77777777" w:rsidR="009211A9" w:rsidRPr="00E14286" w:rsidRDefault="009211A9" w:rsidP="009211A9">
            <w:pPr>
              <w:pStyle w:val="TT"/>
              <w:spacing w:line="240" w:lineRule="exac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Devizni tekući računi - domaće banke</w:t>
            </w:r>
          </w:p>
        </w:tc>
        <w:tc>
          <w:tcPr>
            <w:tcW w:w="847" w:type="pct"/>
            <w:tcBorders>
              <w:top w:val="nil"/>
              <w:left w:val="nil"/>
              <w:bottom w:val="nil"/>
              <w:right w:val="nil"/>
            </w:tcBorders>
            <w:shd w:val="clear" w:color="auto" w:fill="auto"/>
            <w:vAlign w:val="bottom"/>
          </w:tcPr>
          <w:p w14:paraId="595C54B3" w14:textId="77777777" w:rsidR="009211A9" w:rsidRPr="00E14286" w:rsidRDefault="00E23966"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708</w:t>
            </w:r>
          </w:p>
        </w:tc>
        <w:tc>
          <w:tcPr>
            <w:tcW w:w="833" w:type="pct"/>
            <w:tcBorders>
              <w:top w:val="nil"/>
              <w:left w:val="nil"/>
              <w:bottom w:val="nil"/>
              <w:right w:val="nil"/>
            </w:tcBorders>
            <w:shd w:val="clear" w:color="auto" w:fill="auto"/>
            <w:vAlign w:val="bottom"/>
          </w:tcPr>
          <w:p w14:paraId="462A4EFD"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6.232</w:t>
            </w:r>
          </w:p>
        </w:tc>
        <w:tc>
          <w:tcPr>
            <w:tcW w:w="734" w:type="pct"/>
            <w:tcBorders>
              <w:top w:val="nil"/>
              <w:left w:val="nil"/>
              <w:bottom w:val="nil"/>
              <w:right w:val="nil"/>
            </w:tcBorders>
            <w:shd w:val="clear" w:color="auto" w:fill="auto"/>
            <w:vAlign w:val="bottom"/>
          </w:tcPr>
          <w:p w14:paraId="60251254" w14:textId="77777777" w:rsidR="009211A9" w:rsidRPr="00E14286" w:rsidRDefault="00BD6139"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703</w:t>
            </w:r>
          </w:p>
        </w:tc>
        <w:tc>
          <w:tcPr>
            <w:tcW w:w="746" w:type="pct"/>
            <w:tcBorders>
              <w:top w:val="nil"/>
              <w:left w:val="nil"/>
              <w:bottom w:val="nil"/>
              <w:right w:val="nil"/>
            </w:tcBorders>
            <w:shd w:val="clear" w:color="auto" w:fill="auto"/>
            <w:vAlign w:val="bottom"/>
          </w:tcPr>
          <w:p w14:paraId="093D193B"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6.231</w:t>
            </w:r>
          </w:p>
        </w:tc>
      </w:tr>
      <w:tr w:rsidR="00E14286" w:rsidRPr="00E14286" w14:paraId="7AED1843" w14:textId="77777777" w:rsidTr="00E76F4B">
        <w:trPr>
          <w:trHeight w:val="377"/>
        </w:trPr>
        <w:tc>
          <w:tcPr>
            <w:tcW w:w="1840" w:type="pct"/>
            <w:vAlign w:val="bottom"/>
          </w:tcPr>
          <w:p w14:paraId="25C1B847" w14:textId="77777777" w:rsidR="009211A9" w:rsidRPr="00E14286" w:rsidRDefault="009211A9" w:rsidP="009211A9">
            <w:pPr>
              <w:pStyle w:val="TT"/>
              <w:spacing w:line="240" w:lineRule="exac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Devizni tekući računi - inozemne banke</w:t>
            </w:r>
          </w:p>
        </w:tc>
        <w:tc>
          <w:tcPr>
            <w:tcW w:w="847" w:type="pct"/>
            <w:tcBorders>
              <w:top w:val="nil"/>
              <w:left w:val="nil"/>
              <w:bottom w:val="nil"/>
              <w:right w:val="nil"/>
            </w:tcBorders>
            <w:shd w:val="clear" w:color="auto" w:fill="auto"/>
            <w:vAlign w:val="bottom"/>
          </w:tcPr>
          <w:p w14:paraId="13C74AEC" w14:textId="77777777" w:rsidR="009211A9" w:rsidRPr="00E14286" w:rsidRDefault="00E23966"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649.833</w:t>
            </w:r>
          </w:p>
        </w:tc>
        <w:tc>
          <w:tcPr>
            <w:tcW w:w="833" w:type="pct"/>
            <w:tcBorders>
              <w:top w:val="nil"/>
              <w:left w:val="nil"/>
              <w:bottom w:val="nil"/>
              <w:right w:val="nil"/>
            </w:tcBorders>
            <w:shd w:val="clear" w:color="auto" w:fill="auto"/>
            <w:vAlign w:val="bottom"/>
          </w:tcPr>
          <w:p w14:paraId="5F91EC04"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18.129</w:t>
            </w:r>
          </w:p>
        </w:tc>
        <w:tc>
          <w:tcPr>
            <w:tcW w:w="734" w:type="pct"/>
            <w:tcBorders>
              <w:top w:val="nil"/>
              <w:left w:val="nil"/>
              <w:bottom w:val="nil"/>
              <w:right w:val="nil"/>
            </w:tcBorders>
            <w:shd w:val="clear" w:color="auto" w:fill="auto"/>
            <w:vAlign w:val="bottom"/>
          </w:tcPr>
          <w:p w14:paraId="7C183CB3" w14:textId="77777777" w:rsidR="009211A9" w:rsidRPr="00E14286" w:rsidRDefault="00BD6139"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648.018</w:t>
            </w:r>
          </w:p>
        </w:tc>
        <w:tc>
          <w:tcPr>
            <w:tcW w:w="746" w:type="pct"/>
            <w:tcBorders>
              <w:top w:val="nil"/>
              <w:left w:val="nil"/>
              <w:bottom w:val="nil"/>
              <w:right w:val="nil"/>
            </w:tcBorders>
            <w:shd w:val="clear" w:color="auto" w:fill="auto"/>
            <w:vAlign w:val="bottom"/>
          </w:tcPr>
          <w:p w14:paraId="48DDAAC5"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15.211</w:t>
            </w:r>
          </w:p>
        </w:tc>
      </w:tr>
      <w:tr w:rsidR="00E14286" w:rsidRPr="00E14286" w14:paraId="6E9088C2" w14:textId="77777777" w:rsidTr="00E76F4B">
        <w:trPr>
          <w:trHeight w:val="377"/>
        </w:trPr>
        <w:tc>
          <w:tcPr>
            <w:tcW w:w="1840" w:type="pct"/>
            <w:vAlign w:val="bottom"/>
          </w:tcPr>
          <w:p w14:paraId="74C8B43A" w14:textId="77777777" w:rsidR="009211A9" w:rsidRPr="00E14286" w:rsidRDefault="009211A9" w:rsidP="009211A9">
            <w:pPr>
              <w:pStyle w:val="TT"/>
              <w:spacing w:line="240" w:lineRule="exac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Kunski tekući računi - domaće banke</w:t>
            </w:r>
          </w:p>
        </w:tc>
        <w:tc>
          <w:tcPr>
            <w:tcW w:w="847" w:type="pct"/>
            <w:tcBorders>
              <w:top w:val="nil"/>
              <w:left w:val="nil"/>
              <w:bottom w:val="nil"/>
              <w:right w:val="nil"/>
            </w:tcBorders>
            <w:shd w:val="clear" w:color="auto" w:fill="auto"/>
            <w:vAlign w:val="bottom"/>
          </w:tcPr>
          <w:p w14:paraId="52B718DE" w14:textId="77777777" w:rsidR="009211A9" w:rsidRPr="00E14286" w:rsidRDefault="00E23966"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1.104</w:t>
            </w:r>
          </w:p>
        </w:tc>
        <w:tc>
          <w:tcPr>
            <w:tcW w:w="833" w:type="pct"/>
            <w:tcBorders>
              <w:top w:val="nil"/>
              <w:left w:val="nil"/>
              <w:bottom w:val="nil"/>
              <w:right w:val="nil"/>
            </w:tcBorders>
            <w:shd w:val="clear" w:color="auto" w:fill="auto"/>
            <w:vAlign w:val="bottom"/>
          </w:tcPr>
          <w:p w14:paraId="5541E9F8"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444</w:t>
            </w:r>
          </w:p>
        </w:tc>
        <w:tc>
          <w:tcPr>
            <w:tcW w:w="734" w:type="pct"/>
            <w:tcBorders>
              <w:top w:val="nil"/>
              <w:left w:val="nil"/>
              <w:bottom w:val="nil"/>
              <w:right w:val="nil"/>
            </w:tcBorders>
            <w:shd w:val="clear" w:color="auto" w:fill="auto"/>
            <w:vAlign w:val="bottom"/>
          </w:tcPr>
          <w:p w14:paraId="5CB9A975" w14:textId="77777777" w:rsidR="009211A9" w:rsidRPr="00E14286" w:rsidRDefault="00BD6139"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w:t>
            </w:r>
          </w:p>
        </w:tc>
        <w:tc>
          <w:tcPr>
            <w:tcW w:w="746" w:type="pct"/>
            <w:tcBorders>
              <w:top w:val="nil"/>
              <w:left w:val="nil"/>
              <w:bottom w:val="nil"/>
              <w:right w:val="nil"/>
            </w:tcBorders>
            <w:shd w:val="clear" w:color="auto" w:fill="auto"/>
            <w:vAlign w:val="bottom"/>
          </w:tcPr>
          <w:p w14:paraId="59A6C997"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w:t>
            </w:r>
          </w:p>
        </w:tc>
      </w:tr>
      <w:tr w:rsidR="00E14286" w:rsidRPr="00E14286" w14:paraId="4299CAB0" w14:textId="77777777" w:rsidTr="00E76F4B">
        <w:tc>
          <w:tcPr>
            <w:tcW w:w="1840" w:type="pct"/>
            <w:vAlign w:val="bottom"/>
          </w:tcPr>
          <w:p w14:paraId="39DB71B0" w14:textId="77777777" w:rsidR="009211A9" w:rsidRPr="00E14286" w:rsidRDefault="009211A9" w:rsidP="009211A9">
            <w:pPr>
              <w:pStyle w:val="TT"/>
              <w:spacing w:line="240" w:lineRule="exact"/>
              <w:rPr>
                <w:rFonts w:asciiTheme="minorHAnsi" w:hAnsiTheme="minorHAnsi" w:cs="Arial"/>
                <w:iCs/>
                <w:color w:val="000000" w:themeColor="text1"/>
                <w:sz w:val="20"/>
                <w:lang w:val="hr-HR"/>
              </w:rPr>
            </w:pPr>
          </w:p>
        </w:tc>
        <w:tc>
          <w:tcPr>
            <w:tcW w:w="847" w:type="pct"/>
            <w:tcBorders>
              <w:top w:val="single" w:sz="4" w:space="0" w:color="auto"/>
              <w:bottom w:val="single" w:sz="4" w:space="0" w:color="auto"/>
            </w:tcBorders>
            <w:vAlign w:val="bottom"/>
          </w:tcPr>
          <w:p w14:paraId="32A5467A" w14:textId="77777777" w:rsidR="009211A9" w:rsidRPr="00E14286" w:rsidRDefault="00E23966" w:rsidP="009211A9">
            <w:pPr>
              <w:pStyle w:val="To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884.890</w:t>
            </w:r>
          </w:p>
        </w:tc>
        <w:tc>
          <w:tcPr>
            <w:tcW w:w="833" w:type="pct"/>
            <w:tcBorders>
              <w:top w:val="single" w:sz="4" w:space="0" w:color="auto"/>
              <w:bottom w:val="single" w:sz="4" w:space="0" w:color="auto"/>
            </w:tcBorders>
            <w:vAlign w:val="bottom"/>
          </w:tcPr>
          <w:p w14:paraId="098D927C" w14:textId="77777777" w:rsidR="009211A9" w:rsidRPr="00E14286" w:rsidRDefault="009211A9" w:rsidP="009211A9">
            <w:pPr>
              <w:pStyle w:val="Tot"/>
              <w:spacing w:line="24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946.085</w:t>
            </w:r>
          </w:p>
        </w:tc>
        <w:tc>
          <w:tcPr>
            <w:tcW w:w="734" w:type="pct"/>
            <w:tcBorders>
              <w:top w:val="single" w:sz="4" w:space="0" w:color="auto"/>
              <w:bottom w:val="single" w:sz="4" w:space="0" w:color="auto"/>
            </w:tcBorders>
            <w:vAlign w:val="bottom"/>
          </w:tcPr>
          <w:p w14:paraId="1739628F" w14:textId="77777777" w:rsidR="009211A9" w:rsidRPr="00E14286" w:rsidRDefault="00BD6139" w:rsidP="009211A9">
            <w:pPr>
              <w:pStyle w:val="To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881.966</w:t>
            </w:r>
          </w:p>
        </w:tc>
        <w:tc>
          <w:tcPr>
            <w:tcW w:w="746" w:type="pct"/>
            <w:tcBorders>
              <w:top w:val="single" w:sz="4" w:space="0" w:color="auto"/>
              <w:bottom w:val="single" w:sz="4" w:space="0" w:color="auto"/>
            </w:tcBorders>
            <w:vAlign w:val="bottom"/>
          </w:tcPr>
          <w:p w14:paraId="0F86D4AE" w14:textId="77777777" w:rsidR="009211A9" w:rsidRPr="00E14286" w:rsidRDefault="009211A9" w:rsidP="009211A9">
            <w:pPr>
              <w:pStyle w:val="Tot"/>
              <w:spacing w:line="24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942.722</w:t>
            </w:r>
          </w:p>
        </w:tc>
      </w:tr>
      <w:tr w:rsidR="00E14286" w:rsidRPr="00E14286" w14:paraId="2EF6D36F" w14:textId="77777777" w:rsidTr="00E76F4B">
        <w:trPr>
          <w:trHeight w:val="347"/>
        </w:trPr>
        <w:tc>
          <w:tcPr>
            <w:tcW w:w="1840" w:type="pct"/>
            <w:vAlign w:val="bottom"/>
          </w:tcPr>
          <w:p w14:paraId="2101939D" w14:textId="77777777" w:rsidR="009211A9" w:rsidRPr="00E14286" w:rsidRDefault="009211A9" w:rsidP="009211A9">
            <w:pPr>
              <w:pStyle w:val="TT"/>
              <w:spacing w:line="240" w:lineRule="exac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 xml:space="preserve">Rezerviranja za očekivane gubitke </w:t>
            </w:r>
          </w:p>
        </w:tc>
        <w:tc>
          <w:tcPr>
            <w:tcW w:w="847" w:type="pct"/>
            <w:tcBorders>
              <w:top w:val="single" w:sz="4" w:space="0" w:color="auto"/>
              <w:bottom w:val="single" w:sz="4" w:space="0" w:color="auto"/>
            </w:tcBorders>
            <w:vAlign w:val="bottom"/>
          </w:tcPr>
          <w:p w14:paraId="5488A10F" w14:textId="77777777" w:rsidR="009211A9" w:rsidRPr="00E14286" w:rsidRDefault="00E23966"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(483)</w:t>
            </w:r>
          </w:p>
        </w:tc>
        <w:tc>
          <w:tcPr>
            <w:tcW w:w="833" w:type="pct"/>
            <w:tcBorders>
              <w:top w:val="single" w:sz="4" w:space="0" w:color="auto"/>
              <w:bottom w:val="single" w:sz="4" w:space="0" w:color="auto"/>
            </w:tcBorders>
            <w:vAlign w:val="bottom"/>
          </w:tcPr>
          <w:p w14:paraId="1897B10A"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(1.668)</w:t>
            </w:r>
          </w:p>
        </w:tc>
        <w:tc>
          <w:tcPr>
            <w:tcW w:w="734" w:type="pct"/>
            <w:tcBorders>
              <w:top w:val="single" w:sz="4" w:space="0" w:color="auto"/>
              <w:bottom w:val="single" w:sz="4" w:space="0" w:color="auto"/>
            </w:tcBorders>
            <w:vAlign w:val="bottom"/>
          </w:tcPr>
          <w:p w14:paraId="0E6F9863" w14:textId="77777777" w:rsidR="009211A9" w:rsidRPr="00E14286" w:rsidRDefault="00BD6139" w:rsidP="009211A9">
            <w:pPr>
              <w:pStyle w:val="TT"/>
              <w:spacing w:line="240" w:lineRule="exac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(479)</w:t>
            </w:r>
          </w:p>
        </w:tc>
        <w:tc>
          <w:tcPr>
            <w:tcW w:w="746" w:type="pct"/>
            <w:tcBorders>
              <w:top w:val="single" w:sz="4" w:space="0" w:color="auto"/>
              <w:bottom w:val="single" w:sz="4" w:space="0" w:color="auto"/>
            </w:tcBorders>
            <w:vAlign w:val="bottom"/>
          </w:tcPr>
          <w:p w14:paraId="6A35D9F1" w14:textId="77777777" w:rsidR="009211A9" w:rsidRPr="00E14286" w:rsidRDefault="009211A9" w:rsidP="009211A9">
            <w:pPr>
              <w:pStyle w:val="TT"/>
              <w:spacing w:line="240" w:lineRule="exact"/>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(1.651)</w:t>
            </w:r>
          </w:p>
        </w:tc>
      </w:tr>
      <w:tr w:rsidR="00E14286" w:rsidRPr="00E14286" w14:paraId="5993AC66" w14:textId="77777777" w:rsidTr="00E76F4B">
        <w:tc>
          <w:tcPr>
            <w:tcW w:w="1840" w:type="pct"/>
            <w:vAlign w:val="bottom"/>
          </w:tcPr>
          <w:p w14:paraId="4E1A1DD8" w14:textId="77777777" w:rsidR="009211A9" w:rsidRPr="00E14286" w:rsidRDefault="009211A9" w:rsidP="009211A9">
            <w:pPr>
              <w:pStyle w:val="TT"/>
              <w:spacing w:line="240" w:lineRule="exact"/>
              <w:rPr>
                <w:rFonts w:asciiTheme="minorHAnsi" w:hAnsiTheme="minorHAnsi" w:cs="Arial"/>
                <w:b/>
                <w:bCs/>
                <w:color w:val="000000" w:themeColor="text1"/>
                <w:sz w:val="20"/>
                <w:lang w:val="hr-HR"/>
              </w:rPr>
            </w:pPr>
          </w:p>
        </w:tc>
        <w:tc>
          <w:tcPr>
            <w:tcW w:w="847" w:type="pct"/>
            <w:tcBorders>
              <w:top w:val="single" w:sz="4" w:space="0" w:color="auto"/>
              <w:bottom w:val="single" w:sz="12" w:space="0" w:color="auto"/>
            </w:tcBorders>
            <w:vAlign w:val="bottom"/>
          </w:tcPr>
          <w:p w14:paraId="5AF7BD1C" w14:textId="77777777" w:rsidR="009211A9" w:rsidRPr="00E14286" w:rsidRDefault="00E23966" w:rsidP="009211A9">
            <w:pPr>
              <w:pStyle w:val="Tot"/>
              <w:spacing w:line="240" w:lineRule="exact"/>
              <w:jc w:val="right"/>
              <w:rPr>
                <w:rFonts w:asciiTheme="minorHAnsi" w:hAnsiTheme="minorHAnsi" w:cs="Arial"/>
                <w:b/>
                <w:color w:val="000000" w:themeColor="text1"/>
                <w:sz w:val="20"/>
                <w:lang w:val="hr-HR"/>
              </w:rPr>
            </w:pPr>
            <w:r>
              <w:rPr>
                <w:rFonts w:asciiTheme="minorHAnsi" w:hAnsiTheme="minorHAnsi" w:cs="Arial"/>
                <w:b/>
                <w:color w:val="000000" w:themeColor="text1"/>
                <w:sz w:val="20"/>
                <w:lang w:val="hr-HR"/>
              </w:rPr>
              <w:t>884.407</w:t>
            </w:r>
          </w:p>
        </w:tc>
        <w:tc>
          <w:tcPr>
            <w:tcW w:w="833" w:type="pct"/>
            <w:tcBorders>
              <w:top w:val="single" w:sz="4" w:space="0" w:color="auto"/>
              <w:bottom w:val="single" w:sz="12" w:space="0" w:color="auto"/>
            </w:tcBorders>
            <w:vAlign w:val="bottom"/>
          </w:tcPr>
          <w:p w14:paraId="6D1ECC9C" w14:textId="77777777" w:rsidR="009211A9" w:rsidRPr="00E14286" w:rsidRDefault="009211A9" w:rsidP="009211A9">
            <w:pPr>
              <w:pStyle w:val="Tot"/>
              <w:spacing w:line="240" w:lineRule="exact"/>
              <w:jc w:val="right"/>
              <w:rPr>
                <w:rFonts w:asciiTheme="minorHAnsi" w:hAnsiTheme="minorHAnsi" w:cs="Arial"/>
                <w:b/>
                <w:color w:val="000000" w:themeColor="text1"/>
                <w:sz w:val="20"/>
                <w:lang w:val="hr-HR"/>
              </w:rPr>
            </w:pPr>
            <w:r w:rsidRPr="00E14286">
              <w:rPr>
                <w:rFonts w:asciiTheme="minorHAnsi" w:hAnsiTheme="minorHAnsi" w:cs="Arial"/>
                <w:b/>
                <w:color w:val="000000" w:themeColor="text1"/>
                <w:sz w:val="20"/>
                <w:lang w:val="hr-HR"/>
              </w:rPr>
              <w:t>944.417</w:t>
            </w:r>
          </w:p>
        </w:tc>
        <w:tc>
          <w:tcPr>
            <w:tcW w:w="734" w:type="pct"/>
            <w:tcBorders>
              <w:top w:val="single" w:sz="4" w:space="0" w:color="auto"/>
              <w:bottom w:val="single" w:sz="12" w:space="0" w:color="auto"/>
            </w:tcBorders>
            <w:vAlign w:val="bottom"/>
          </w:tcPr>
          <w:p w14:paraId="519C7D06" w14:textId="77777777" w:rsidR="009211A9" w:rsidRPr="00E14286" w:rsidRDefault="00BD6139" w:rsidP="009211A9">
            <w:pPr>
              <w:pStyle w:val="Tot"/>
              <w:spacing w:line="240" w:lineRule="exact"/>
              <w:jc w:val="right"/>
              <w:rPr>
                <w:rFonts w:asciiTheme="minorHAnsi" w:hAnsiTheme="minorHAnsi" w:cs="Arial"/>
                <w:b/>
                <w:color w:val="000000" w:themeColor="text1"/>
                <w:sz w:val="20"/>
                <w:lang w:val="hr-HR"/>
              </w:rPr>
            </w:pPr>
            <w:r>
              <w:rPr>
                <w:rFonts w:asciiTheme="minorHAnsi" w:hAnsiTheme="minorHAnsi" w:cs="Arial"/>
                <w:b/>
                <w:color w:val="000000" w:themeColor="text1"/>
                <w:sz w:val="20"/>
                <w:lang w:val="hr-HR"/>
              </w:rPr>
              <w:t>881.487</w:t>
            </w:r>
          </w:p>
        </w:tc>
        <w:tc>
          <w:tcPr>
            <w:tcW w:w="746" w:type="pct"/>
            <w:tcBorders>
              <w:top w:val="single" w:sz="4" w:space="0" w:color="auto"/>
              <w:bottom w:val="single" w:sz="12" w:space="0" w:color="auto"/>
            </w:tcBorders>
            <w:vAlign w:val="bottom"/>
          </w:tcPr>
          <w:p w14:paraId="7B752EDC" w14:textId="77777777" w:rsidR="009211A9" w:rsidRPr="00E14286" w:rsidRDefault="009211A9" w:rsidP="009211A9">
            <w:pPr>
              <w:pStyle w:val="Tot"/>
              <w:spacing w:line="240" w:lineRule="exact"/>
              <w:jc w:val="right"/>
              <w:rPr>
                <w:rFonts w:asciiTheme="minorHAnsi" w:hAnsiTheme="minorHAnsi" w:cs="Arial"/>
                <w:b/>
                <w:color w:val="000000" w:themeColor="text1"/>
                <w:sz w:val="20"/>
                <w:lang w:val="hr-HR"/>
              </w:rPr>
            </w:pPr>
            <w:r w:rsidRPr="00E14286">
              <w:rPr>
                <w:rFonts w:asciiTheme="minorHAnsi" w:hAnsiTheme="minorHAnsi" w:cs="Arial"/>
                <w:b/>
                <w:color w:val="000000" w:themeColor="text1"/>
                <w:sz w:val="20"/>
                <w:lang w:val="hr-HR"/>
              </w:rPr>
              <w:t>941.071</w:t>
            </w:r>
          </w:p>
        </w:tc>
      </w:tr>
    </w:tbl>
    <w:p w14:paraId="1149B646" w14:textId="77777777" w:rsidR="00666E7A" w:rsidRPr="00E14286" w:rsidRDefault="00666E7A" w:rsidP="00666E7A">
      <w:pPr>
        <w:pStyle w:val="T1"/>
        <w:spacing w:before="0" w:after="0" w:line="240" w:lineRule="auto"/>
        <w:rPr>
          <w:rFonts w:asciiTheme="minorHAnsi" w:hAnsiTheme="minorHAnsi" w:cs="Arial"/>
          <w:b w:val="0"/>
          <w:color w:val="000000" w:themeColor="text1"/>
          <w:sz w:val="22"/>
          <w:szCs w:val="22"/>
          <w:lang w:val="hr-HR"/>
        </w:rPr>
      </w:pPr>
    </w:p>
    <w:p w14:paraId="53E26083" w14:textId="77777777" w:rsidR="00003EA6" w:rsidRPr="00E14286" w:rsidRDefault="00003EA6" w:rsidP="00666E7A">
      <w:pPr>
        <w:pStyle w:val="T1"/>
        <w:spacing w:before="0" w:after="0" w:line="240" w:lineRule="auto"/>
        <w:rPr>
          <w:rFonts w:asciiTheme="minorHAnsi" w:hAnsiTheme="minorHAnsi" w:cs="Arial"/>
          <w:b w:val="0"/>
          <w:color w:val="000000" w:themeColor="text1"/>
          <w:sz w:val="22"/>
          <w:szCs w:val="22"/>
          <w:lang w:val="hr-HR"/>
        </w:rPr>
      </w:pPr>
      <w:bookmarkStart w:id="79" w:name="_Hlk506307924"/>
    </w:p>
    <w:p w14:paraId="2E9D6D90" w14:textId="77777777" w:rsidR="00266902" w:rsidRPr="00E14286" w:rsidRDefault="00266902" w:rsidP="00666E7A">
      <w:pPr>
        <w:pStyle w:val="T1"/>
        <w:spacing w:before="0" w:after="0" w:line="240" w:lineRule="auto"/>
        <w:rPr>
          <w:rFonts w:asciiTheme="minorHAnsi" w:hAnsiTheme="minorHAnsi" w:cs="Arial"/>
          <w:b w:val="0"/>
          <w:color w:val="000000" w:themeColor="text1"/>
          <w:sz w:val="22"/>
          <w:szCs w:val="22"/>
          <w:lang w:val="hr-HR"/>
        </w:rPr>
      </w:pPr>
    </w:p>
    <w:p w14:paraId="6880FD55" w14:textId="77777777" w:rsidR="00444858" w:rsidRPr="00E14286" w:rsidRDefault="00812139" w:rsidP="00666E7A">
      <w:pPr>
        <w:pStyle w:val="T1"/>
        <w:spacing w:before="0" w:after="0" w:line="240" w:lineRule="auto"/>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 xml:space="preserve">Sljedeće tablice prikazuju </w:t>
      </w:r>
      <w:r w:rsidR="005D794D" w:rsidRPr="00E14286">
        <w:rPr>
          <w:rFonts w:asciiTheme="minorHAnsi" w:hAnsiTheme="minorHAnsi" w:cs="Arial"/>
          <w:b w:val="0"/>
          <w:color w:val="000000" w:themeColor="text1"/>
          <w:sz w:val="22"/>
          <w:szCs w:val="22"/>
          <w:lang w:val="hr-HR"/>
        </w:rPr>
        <w:t>informacije o kreditnoj kvaliteti financijske imovine koja se mjeri po amortiziranom trošku. Iznosi u tablici predstavljaju bruto knjigovodstvene iznose:</w:t>
      </w:r>
    </w:p>
    <w:p w14:paraId="3783A5C8" w14:textId="77777777" w:rsidR="005D794D" w:rsidRPr="00E14286" w:rsidRDefault="005D794D" w:rsidP="00666E7A">
      <w:pPr>
        <w:pStyle w:val="T1"/>
        <w:spacing w:before="0" w:after="0" w:line="240" w:lineRule="auto"/>
        <w:rPr>
          <w:rFonts w:asciiTheme="minorHAnsi" w:hAnsiTheme="minorHAnsi" w:cs="Arial"/>
          <w:b w:val="0"/>
          <w:color w:val="000000" w:themeColor="text1"/>
          <w:sz w:val="22"/>
          <w:szCs w:val="22"/>
          <w:lang w:val="hr-HR"/>
        </w:rPr>
      </w:pPr>
    </w:p>
    <w:tbl>
      <w:tblPr>
        <w:tblW w:w="10310" w:type="dxa"/>
        <w:tblInd w:w="-567" w:type="dxa"/>
        <w:tblLayout w:type="fixed"/>
        <w:tblLook w:val="04A0" w:firstRow="1" w:lastRow="0" w:firstColumn="1" w:lastColumn="0" w:noHBand="0" w:noVBand="1"/>
      </w:tblPr>
      <w:tblGrid>
        <w:gridCol w:w="2264"/>
        <w:gridCol w:w="1005"/>
        <w:gridCol w:w="1006"/>
        <w:gridCol w:w="1006"/>
        <w:gridCol w:w="1006"/>
        <w:gridCol w:w="1005"/>
        <w:gridCol w:w="1006"/>
        <w:gridCol w:w="1006"/>
        <w:gridCol w:w="1006"/>
      </w:tblGrid>
      <w:tr w:rsidR="00E14286" w:rsidRPr="00E14286" w14:paraId="1AF2F46E" w14:textId="77777777" w:rsidTr="003C6BA3">
        <w:trPr>
          <w:trHeight w:val="178"/>
        </w:trPr>
        <w:tc>
          <w:tcPr>
            <w:tcW w:w="2264" w:type="dxa"/>
            <w:tcBorders>
              <w:top w:val="nil"/>
              <w:left w:val="nil"/>
              <w:bottom w:val="nil"/>
              <w:right w:val="nil"/>
            </w:tcBorders>
            <w:shd w:val="clear" w:color="auto" w:fill="auto"/>
            <w:noWrap/>
            <w:vAlign w:val="bottom"/>
            <w:hideMark/>
          </w:tcPr>
          <w:p w14:paraId="507BC5D1" w14:textId="77777777" w:rsidR="005D794D" w:rsidRPr="00E14286" w:rsidRDefault="009C71C3">
            <w:pPr>
              <w:rPr>
                <w:rFonts w:asciiTheme="minorHAnsi" w:hAnsiTheme="minorHAnsi" w:cstheme="minorHAnsi"/>
                <w:b/>
                <w:color w:val="000000" w:themeColor="text1"/>
                <w:sz w:val="20"/>
                <w:szCs w:val="20"/>
                <w:lang w:val="hr-HR"/>
              </w:rPr>
            </w:pPr>
            <w:r w:rsidRPr="00E14286">
              <w:rPr>
                <w:rFonts w:asciiTheme="minorHAnsi" w:hAnsiTheme="minorHAnsi" w:cstheme="minorHAnsi"/>
                <w:b/>
                <w:color w:val="000000" w:themeColor="text1"/>
                <w:sz w:val="20"/>
                <w:szCs w:val="20"/>
                <w:lang w:val="hr-HR"/>
              </w:rPr>
              <w:t>31. prosinca 2019.</w:t>
            </w:r>
          </w:p>
        </w:tc>
        <w:tc>
          <w:tcPr>
            <w:tcW w:w="1005" w:type="dxa"/>
            <w:tcBorders>
              <w:top w:val="nil"/>
              <w:left w:val="nil"/>
              <w:bottom w:val="nil"/>
              <w:right w:val="nil"/>
            </w:tcBorders>
            <w:shd w:val="clear" w:color="auto" w:fill="auto"/>
            <w:noWrap/>
            <w:vAlign w:val="bottom"/>
            <w:hideMark/>
          </w:tcPr>
          <w:p w14:paraId="3760CCCD" w14:textId="77777777" w:rsidR="005D794D" w:rsidRPr="00E14286" w:rsidRDefault="005D794D">
            <w:pPr>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179DA134" w14:textId="77777777" w:rsidR="005D794D" w:rsidRPr="00E14286" w:rsidRDefault="005D794D">
            <w:pPr>
              <w:jc w:val="right"/>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153DFB5F" w14:textId="77777777" w:rsidR="005D794D" w:rsidRPr="00E14286" w:rsidRDefault="005D794D">
            <w:pPr>
              <w:jc w:val="right"/>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05E116D3"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Grupa</w:t>
            </w:r>
          </w:p>
        </w:tc>
        <w:tc>
          <w:tcPr>
            <w:tcW w:w="1005" w:type="dxa"/>
            <w:tcBorders>
              <w:top w:val="nil"/>
              <w:left w:val="nil"/>
              <w:bottom w:val="nil"/>
              <w:right w:val="nil"/>
            </w:tcBorders>
            <w:shd w:val="clear" w:color="auto" w:fill="auto"/>
            <w:noWrap/>
            <w:vAlign w:val="bottom"/>
            <w:hideMark/>
          </w:tcPr>
          <w:p w14:paraId="27354FAE" w14:textId="77777777" w:rsidR="005D794D" w:rsidRPr="00E14286" w:rsidRDefault="005D794D">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433E9470" w14:textId="77777777" w:rsidR="005D794D" w:rsidRPr="00E14286" w:rsidRDefault="005D794D">
            <w:pPr>
              <w:jc w:val="right"/>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52D15870" w14:textId="77777777" w:rsidR="005D794D" w:rsidRPr="00E14286" w:rsidRDefault="005D794D">
            <w:pPr>
              <w:jc w:val="right"/>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443AB307"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Banka</w:t>
            </w:r>
          </w:p>
        </w:tc>
      </w:tr>
      <w:tr w:rsidR="00E14286" w:rsidRPr="00E14286" w14:paraId="31B51526" w14:textId="77777777" w:rsidTr="003C6BA3">
        <w:trPr>
          <w:trHeight w:val="310"/>
        </w:trPr>
        <w:tc>
          <w:tcPr>
            <w:tcW w:w="2264" w:type="dxa"/>
            <w:tcBorders>
              <w:top w:val="nil"/>
              <w:left w:val="nil"/>
              <w:bottom w:val="nil"/>
              <w:right w:val="nil"/>
            </w:tcBorders>
            <w:shd w:val="clear" w:color="auto" w:fill="auto"/>
            <w:noWrap/>
            <w:vAlign w:val="bottom"/>
            <w:hideMark/>
          </w:tcPr>
          <w:p w14:paraId="7597CE1D" w14:textId="77777777" w:rsidR="005D794D" w:rsidRPr="00E14286" w:rsidRDefault="005D794D">
            <w:pPr>
              <w:jc w:val="right"/>
              <w:rPr>
                <w:rFonts w:ascii="Calibri" w:hAnsi="Calibri" w:cs="Calibri"/>
                <w:b/>
                <w:bCs/>
                <w:color w:val="000000" w:themeColor="text1"/>
                <w:sz w:val="20"/>
                <w:szCs w:val="20"/>
                <w:lang w:val="hr-HR"/>
              </w:rPr>
            </w:pPr>
          </w:p>
        </w:tc>
        <w:tc>
          <w:tcPr>
            <w:tcW w:w="1005" w:type="dxa"/>
            <w:tcBorders>
              <w:top w:val="nil"/>
              <w:left w:val="nil"/>
              <w:bottom w:val="nil"/>
              <w:right w:val="nil"/>
            </w:tcBorders>
            <w:shd w:val="clear" w:color="auto" w:fill="auto"/>
            <w:noWrap/>
            <w:vAlign w:val="bottom"/>
            <w:hideMark/>
          </w:tcPr>
          <w:p w14:paraId="5BCB2A8A"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1</w:t>
            </w:r>
          </w:p>
        </w:tc>
        <w:tc>
          <w:tcPr>
            <w:tcW w:w="1006" w:type="dxa"/>
            <w:tcBorders>
              <w:top w:val="nil"/>
              <w:left w:val="nil"/>
              <w:bottom w:val="nil"/>
              <w:right w:val="nil"/>
            </w:tcBorders>
            <w:shd w:val="clear" w:color="auto" w:fill="auto"/>
            <w:noWrap/>
            <w:vAlign w:val="bottom"/>
            <w:hideMark/>
          </w:tcPr>
          <w:p w14:paraId="1C2BE1A7"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2</w:t>
            </w:r>
          </w:p>
        </w:tc>
        <w:tc>
          <w:tcPr>
            <w:tcW w:w="1006" w:type="dxa"/>
            <w:tcBorders>
              <w:top w:val="nil"/>
              <w:left w:val="nil"/>
              <w:bottom w:val="nil"/>
              <w:right w:val="nil"/>
            </w:tcBorders>
            <w:shd w:val="clear" w:color="auto" w:fill="auto"/>
            <w:noWrap/>
            <w:vAlign w:val="bottom"/>
            <w:hideMark/>
          </w:tcPr>
          <w:p w14:paraId="5A7C7E43"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3</w:t>
            </w:r>
          </w:p>
        </w:tc>
        <w:tc>
          <w:tcPr>
            <w:tcW w:w="1006" w:type="dxa"/>
            <w:tcBorders>
              <w:top w:val="nil"/>
              <w:left w:val="nil"/>
              <w:bottom w:val="nil"/>
              <w:right w:val="nil"/>
            </w:tcBorders>
            <w:shd w:val="clear" w:color="auto" w:fill="auto"/>
            <w:noWrap/>
            <w:vAlign w:val="bottom"/>
            <w:hideMark/>
          </w:tcPr>
          <w:p w14:paraId="7504ABD3"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Ukupno</w:t>
            </w:r>
          </w:p>
        </w:tc>
        <w:tc>
          <w:tcPr>
            <w:tcW w:w="1005" w:type="dxa"/>
            <w:tcBorders>
              <w:top w:val="nil"/>
              <w:left w:val="nil"/>
              <w:bottom w:val="nil"/>
              <w:right w:val="nil"/>
            </w:tcBorders>
            <w:shd w:val="clear" w:color="auto" w:fill="auto"/>
            <w:noWrap/>
            <w:vAlign w:val="bottom"/>
            <w:hideMark/>
          </w:tcPr>
          <w:p w14:paraId="4F40B589"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1</w:t>
            </w:r>
          </w:p>
        </w:tc>
        <w:tc>
          <w:tcPr>
            <w:tcW w:w="1006" w:type="dxa"/>
            <w:tcBorders>
              <w:top w:val="nil"/>
              <w:left w:val="nil"/>
              <w:bottom w:val="nil"/>
              <w:right w:val="nil"/>
            </w:tcBorders>
            <w:shd w:val="clear" w:color="auto" w:fill="auto"/>
            <w:noWrap/>
            <w:vAlign w:val="bottom"/>
            <w:hideMark/>
          </w:tcPr>
          <w:p w14:paraId="00813A97"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2</w:t>
            </w:r>
          </w:p>
        </w:tc>
        <w:tc>
          <w:tcPr>
            <w:tcW w:w="1006" w:type="dxa"/>
            <w:tcBorders>
              <w:top w:val="nil"/>
              <w:left w:val="nil"/>
              <w:bottom w:val="nil"/>
              <w:right w:val="nil"/>
            </w:tcBorders>
            <w:shd w:val="clear" w:color="auto" w:fill="auto"/>
            <w:noWrap/>
            <w:vAlign w:val="bottom"/>
            <w:hideMark/>
          </w:tcPr>
          <w:p w14:paraId="78B162F5"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3</w:t>
            </w:r>
          </w:p>
        </w:tc>
        <w:tc>
          <w:tcPr>
            <w:tcW w:w="1006" w:type="dxa"/>
            <w:tcBorders>
              <w:top w:val="nil"/>
              <w:left w:val="nil"/>
              <w:bottom w:val="nil"/>
              <w:right w:val="nil"/>
            </w:tcBorders>
            <w:shd w:val="clear" w:color="auto" w:fill="auto"/>
            <w:noWrap/>
            <w:vAlign w:val="bottom"/>
            <w:hideMark/>
          </w:tcPr>
          <w:p w14:paraId="482E425F"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Ukupno</w:t>
            </w:r>
          </w:p>
        </w:tc>
      </w:tr>
      <w:tr w:rsidR="00E14286" w:rsidRPr="00E14286" w14:paraId="76B2AE24" w14:textId="77777777" w:rsidTr="003C6BA3">
        <w:trPr>
          <w:trHeight w:val="314"/>
        </w:trPr>
        <w:tc>
          <w:tcPr>
            <w:tcW w:w="2264" w:type="dxa"/>
            <w:tcBorders>
              <w:top w:val="nil"/>
              <w:left w:val="nil"/>
              <w:bottom w:val="nil"/>
              <w:right w:val="nil"/>
            </w:tcBorders>
            <w:shd w:val="clear" w:color="auto" w:fill="auto"/>
            <w:noWrap/>
            <w:vAlign w:val="bottom"/>
            <w:hideMark/>
          </w:tcPr>
          <w:p w14:paraId="0AF91618" w14:textId="77777777" w:rsidR="005D794D" w:rsidRPr="00E14286" w:rsidRDefault="005D794D">
            <w:pPr>
              <w:jc w:val="right"/>
              <w:rPr>
                <w:rFonts w:ascii="Calibri" w:hAnsi="Calibri" w:cs="Calibri"/>
                <w:b/>
                <w:bCs/>
                <w:color w:val="000000" w:themeColor="text1"/>
                <w:sz w:val="20"/>
                <w:szCs w:val="20"/>
                <w:lang w:val="hr-HR"/>
              </w:rPr>
            </w:pPr>
          </w:p>
        </w:tc>
        <w:tc>
          <w:tcPr>
            <w:tcW w:w="1005" w:type="dxa"/>
            <w:tcBorders>
              <w:top w:val="nil"/>
              <w:left w:val="nil"/>
              <w:bottom w:val="nil"/>
              <w:right w:val="nil"/>
            </w:tcBorders>
            <w:shd w:val="clear" w:color="auto" w:fill="auto"/>
            <w:noWrap/>
            <w:vAlign w:val="bottom"/>
            <w:hideMark/>
          </w:tcPr>
          <w:p w14:paraId="10D14E8B"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48BEEA56"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5F30B5CA"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6ABAEA56"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5" w:type="dxa"/>
            <w:tcBorders>
              <w:top w:val="nil"/>
              <w:left w:val="nil"/>
              <w:bottom w:val="nil"/>
              <w:right w:val="nil"/>
            </w:tcBorders>
            <w:shd w:val="clear" w:color="auto" w:fill="auto"/>
            <w:noWrap/>
            <w:vAlign w:val="bottom"/>
            <w:hideMark/>
          </w:tcPr>
          <w:p w14:paraId="1FBCCAEC"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28C185DE"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23397017"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6D8DDF0C" w14:textId="77777777" w:rsidR="005D794D" w:rsidRPr="00E14286" w:rsidRDefault="005D794D">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r>
      <w:tr w:rsidR="00E14286" w:rsidRPr="00E14286" w14:paraId="68B636BA" w14:textId="77777777" w:rsidTr="003C6BA3">
        <w:trPr>
          <w:trHeight w:val="184"/>
        </w:trPr>
        <w:tc>
          <w:tcPr>
            <w:tcW w:w="2264" w:type="dxa"/>
            <w:tcBorders>
              <w:top w:val="nil"/>
              <w:left w:val="nil"/>
              <w:bottom w:val="nil"/>
              <w:right w:val="nil"/>
            </w:tcBorders>
            <w:shd w:val="clear" w:color="auto" w:fill="auto"/>
            <w:noWrap/>
            <w:vAlign w:val="bottom"/>
          </w:tcPr>
          <w:p w14:paraId="3FCF92BD" w14:textId="77777777" w:rsidR="007D4973" w:rsidRPr="00E14286" w:rsidRDefault="007D4973">
            <w:pPr>
              <w:jc w:val="right"/>
              <w:rPr>
                <w:rFonts w:ascii="Calibri" w:hAnsi="Calibri" w:cs="Calibri"/>
                <w:b/>
                <w:bCs/>
                <w:color w:val="000000" w:themeColor="text1"/>
                <w:sz w:val="20"/>
                <w:szCs w:val="20"/>
                <w:lang w:val="hr-HR"/>
              </w:rPr>
            </w:pPr>
          </w:p>
        </w:tc>
        <w:tc>
          <w:tcPr>
            <w:tcW w:w="1005" w:type="dxa"/>
            <w:tcBorders>
              <w:top w:val="nil"/>
              <w:left w:val="nil"/>
              <w:bottom w:val="nil"/>
              <w:right w:val="nil"/>
            </w:tcBorders>
            <w:shd w:val="clear" w:color="auto" w:fill="auto"/>
            <w:noWrap/>
            <w:vAlign w:val="bottom"/>
          </w:tcPr>
          <w:p w14:paraId="193D39A6" w14:textId="77777777" w:rsidR="007D4973" w:rsidRPr="00E14286" w:rsidRDefault="007D4973">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5CD958BD" w14:textId="77777777" w:rsidR="007D4973" w:rsidRPr="00E14286" w:rsidRDefault="007D4973">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192E36C9" w14:textId="77777777" w:rsidR="007D4973" w:rsidRPr="00E14286" w:rsidRDefault="007D4973">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1CF8749E" w14:textId="77777777" w:rsidR="007D4973" w:rsidRPr="00E14286" w:rsidRDefault="007D4973">
            <w:pPr>
              <w:jc w:val="right"/>
              <w:rPr>
                <w:rFonts w:ascii="Calibri" w:hAnsi="Calibri" w:cs="Calibri"/>
                <w:b/>
                <w:bCs/>
                <w:color w:val="000000" w:themeColor="text1"/>
                <w:sz w:val="20"/>
                <w:szCs w:val="20"/>
                <w:lang w:val="hr-HR"/>
              </w:rPr>
            </w:pPr>
          </w:p>
        </w:tc>
        <w:tc>
          <w:tcPr>
            <w:tcW w:w="1005" w:type="dxa"/>
            <w:tcBorders>
              <w:top w:val="nil"/>
              <w:left w:val="nil"/>
              <w:bottom w:val="nil"/>
              <w:right w:val="nil"/>
            </w:tcBorders>
            <w:shd w:val="clear" w:color="auto" w:fill="auto"/>
            <w:noWrap/>
            <w:vAlign w:val="bottom"/>
          </w:tcPr>
          <w:p w14:paraId="029EA2B3" w14:textId="77777777" w:rsidR="007D4973" w:rsidRPr="00E14286" w:rsidRDefault="007D4973">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1AD46394" w14:textId="77777777" w:rsidR="007D4973" w:rsidRPr="00E14286" w:rsidRDefault="007D4973">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60FCE13C" w14:textId="77777777" w:rsidR="007D4973" w:rsidRPr="00E14286" w:rsidRDefault="007D4973">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60599BAD" w14:textId="77777777" w:rsidR="007D4973" w:rsidRPr="00E14286" w:rsidRDefault="007D4973">
            <w:pPr>
              <w:jc w:val="right"/>
              <w:rPr>
                <w:rFonts w:ascii="Calibri" w:hAnsi="Calibri" w:cs="Calibri"/>
                <w:b/>
                <w:bCs/>
                <w:color w:val="000000" w:themeColor="text1"/>
                <w:sz w:val="20"/>
                <w:szCs w:val="20"/>
                <w:lang w:val="hr-HR"/>
              </w:rPr>
            </w:pPr>
          </w:p>
        </w:tc>
      </w:tr>
      <w:tr w:rsidR="00E23966" w:rsidRPr="00E14286" w14:paraId="5DDC93BB" w14:textId="77777777" w:rsidTr="009C71C3">
        <w:trPr>
          <w:trHeight w:val="319"/>
        </w:trPr>
        <w:tc>
          <w:tcPr>
            <w:tcW w:w="2264" w:type="dxa"/>
            <w:tcBorders>
              <w:top w:val="nil"/>
              <w:left w:val="nil"/>
              <w:bottom w:val="nil"/>
              <w:right w:val="nil"/>
            </w:tcBorders>
            <w:shd w:val="clear" w:color="auto" w:fill="auto"/>
            <w:noWrap/>
            <w:vAlign w:val="bottom"/>
            <w:hideMark/>
          </w:tcPr>
          <w:p w14:paraId="315E7994" w14:textId="77777777" w:rsidR="00E23966" w:rsidRPr="00E14286" w:rsidRDefault="00E23966" w:rsidP="00E23966">
            <w:pPr>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Bruto iznos</w:t>
            </w:r>
          </w:p>
        </w:tc>
        <w:tc>
          <w:tcPr>
            <w:tcW w:w="1005" w:type="dxa"/>
            <w:tcBorders>
              <w:top w:val="nil"/>
              <w:left w:val="nil"/>
              <w:bottom w:val="nil"/>
              <w:right w:val="nil"/>
            </w:tcBorders>
            <w:shd w:val="clear" w:color="auto" w:fill="auto"/>
            <w:noWrap/>
            <w:vAlign w:val="bottom"/>
          </w:tcPr>
          <w:p w14:paraId="106AEDD9" w14:textId="77777777" w:rsidR="00E23966" w:rsidRPr="00E14286" w:rsidRDefault="00E23966" w:rsidP="00E23966">
            <w:pPr>
              <w:jc w:val="right"/>
              <w:rPr>
                <w:rFonts w:ascii="Calibri" w:hAnsi="Calibri" w:cs="Calibri"/>
                <w:color w:val="000000" w:themeColor="text1"/>
                <w:sz w:val="20"/>
                <w:szCs w:val="20"/>
                <w:lang w:val="hr-HR"/>
              </w:rPr>
            </w:pPr>
            <w:r>
              <w:rPr>
                <w:rFonts w:ascii="Calibri" w:hAnsi="Calibri" w:cs="Calibri"/>
                <w:color w:val="000000" w:themeColor="text1"/>
                <w:sz w:val="20"/>
                <w:szCs w:val="20"/>
                <w:lang w:val="hr-HR"/>
              </w:rPr>
              <w:t>884.885</w:t>
            </w:r>
          </w:p>
        </w:tc>
        <w:tc>
          <w:tcPr>
            <w:tcW w:w="1006" w:type="dxa"/>
            <w:tcBorders>
              <w:top w:val="nil"/>
              <w:left w:val="nil"/>
              <w:bottom w:val="nil"/>
              <w:right w:val="nil"/>
            </w:tcBorders>
            <w:shd w:val="clear" w:color="auto" w:fill="auto"/>
            <w:noWrap/>
            <w:vAlign w:val="bottom"/>
          </w:tcPr>
          <w:p w14:paraId="71335174" w14:textId="77777777" w:rsidR="00E23966" w:rsidRPr="00E14286" w:rsidRDefault="00E23966" w:rsidP="00E23966">
            <w:pPr>
              <w:jc w:val="right"/>
              <w:rPr>
                <w:color w:val="000000" w:themeColor="text1"/>
                <w:sz w:val="20"/>
                <w:szCs w:val="20"/>
                <w:lang w:val="hr-HR"/>
              </w:rPr>
            </w:pPr>
            <w:r>
              <w:rPr>
                <w:color w:val="000000" w:themeColor="text1"/>
                <w:sz w:val="20"/>
                <w:szCs w:val="20"/>
                <w:lang w:val="hr-HR"/>
              </w:rPr>
              <w:t>-</w:t>
            </w:r>
          </w:p>
        </w:tc>
        <w:tc>
          <w:tcPr>
            <w:tcW w:w="1006" w:type="dxa"/>
            <w:tcBorders>
              <w:top w:val="nil"/>
              <w:left w:val="nil"/>
              <w:bottom w:val="nil"/>
              <w:right w:val="nil"/>
            </w:tcBorders>
            <w:shd w:val="clear" w:color="auto" w:fill="auto"/>
            <w:noWrap/>
            <w:vAlign w:val="bottom"/>
          </w:tcPr>
          <w:p w14:paraId="58C8D51C" w14:textId="77777777" w:rsidR="00E23966" w:rsidRPr="00E14286" w:rsidRDefault="00E23966" w:rsidP="00E23966">
            <w:pPr>
              <w:jc w:val="right"/>
              <w:rPr>
                <w:color w:val="000000" w:themeColor="text1"/>
                <w:sz w:val="20"/>
                <w:szCs w:val="20"/>
                <w:lang w:val="hr-HR"/>
              </w:rPr>
            </w:pPr>
            <w:r>
              <w:rPr>
                <w:color w:val="000000" w:themeColor="text1"/>
                <w:sz w:val="20"/>
                <w:szCs w:val="20"/>
                <w:lang w:val="hr-HR"/>
              </w:rPr>
              <w:t>-</w:t>
            </w:r>
          </w:p>
        </w:tc>
        <w:tc>
          <w:tcPr>
            <w:tcW w:w="1006" w:type="dxa"/>
            <w:tcBorders>
              <w:top w:val="nil"/>
              <w:left w:val="nil"/>
              <w:bottom w:val="nil"/>
              <w:right w:val="nil"/>
            </w:tcBorders>
            <w:shd w:val="clear" w:color="auto" w:fill="auto"/>
            <w:noWrap/>
            <w:vAlign w:val="bottom"/>
          </w:tcPr>
          <w:p w14:paraId="2BA48AAF" w14:textId="77777777" w:rsidR="00E23966" w:rsidRPr="00E23966" w:rsidRDefault="00E23966" w:rsidP="00E23966">
            <w:pPr>
              <w:jc w:val="right"/>
              <w:rPr>
                <w:rFonts w:ascii="Calibri" w:hAnsi="Calibri" w:cs="Calibri"/>
                <w:b/>
                <w:bCs/>
                <w:color w:val="000000" w:themeColor="text1"/>
                <w:sz w:val="20"/>
                <w:szCs w:val="20"/>
                <w:lang w:val="hr-HR"/>
              </w:rPr>
            </w:pPr>
            <w:r w:rsidRPr="00E76F4B">
              <w:rPr>
                <w:rFonts w:ascii="Calibri" w:hAnsi="Calibri" w:cs="Calibri"/>
                <w:b/>
                <w:color w:val="000000" w:themeColor="text1"/>
                <w:sz w:val="20"/>
                <w:szCs w:val="20"/>
                <w:lang w:val="hr-HR"/>
              </w:rPr>
              <w:t>884.885</w:t>
            </w:r>
          </w:p>
        </w:tc>
        <w:tc>
          <w:tcPr>
            <w:tcW w:w="1005" w:type="dxa"/>
            <w:tcBorders>
              <w:top w:val="nil"/>
              <w:left w:val="nil"/>
              <w:bottom w:val="nil"/>
              <w:right w:val="nil"/>
            </w:tcBorders>
            <w:shd w:val="clear" w:color="auto" w:fill="auto"/>
            <w:noWrap/>
            <w:vAlign w:val="bottom"/>
          </w:tcPr>
          <w:p w14:paraId="62692A8C" w14:textId="77777777" w:rsidR="00E23966" w:rsidRPr="00E14286" w:rsidRDefault="00E23966" w:rsidP="00E23966">
            <w:pPr>
              <w:jc w:val="right"/>
              <w:rPr>
                <w:rFonts w:ascii="Calibri" w:hAnsi="Calibri" w:cs="Calibri"/>
                <w:color w:val="000000" w:themeColor="text1"/>
                <w:sz w:val="20"/>
                <w:szCs w:val="20"/>
                <w:lang w:val="hr-HR"/>
              </w:rPr>
            </w:pPr>
            <w:r>
              <w:rPr>
                <w:rFonts w:ascii="Calibri" w:hAnsi="Calibri" w:cs="Calibri"/>
                <w:color w:val="000000" w:themeColor="text1"/>
                <w:sz w:val="20"/>
                <w:szCs w:val="20"/>
                <w:lang w:val="hr-HR"/>
              </w:rPr>
              <w:t>881.961</w:t>
            </w:r>
          </w:p>
        </w:tc>
        <w:tc>
          <w:tcPr>
            <w:tcW w:w="1006" w:type="dxa"/>
            <w:tcBorders>
              <w:top w:val="nil"/>
              <w:left w:val="nil"/>
              <w:bottom w:val="nil"/>
              <w:right w:val="nil"/>
            </w:tcBorders>
            <w:shd w:val="clear" w:color="auto" w:fill="auto"/>
            <w:noWrap/>
            <w:vAlign w:val="bottom"/>
          </w:tcPr>
          <w:p w14:paraId="779227EE" w14:textId="77777777" w:rsidR="00E23966" w:rsidRPr="00E14286" w:rsidRDefault="00E23966" w:rsidP="00E23966">
            <w:pPr>
              <w:jc w:val="right"/>
              <w:rPr>
                <w:rFonts w:ascii="Calibri" w:hAnsi="Calibri" w:cs="Calibri"/>
                <w:color w:val="000000" w:themeColor="text1"/>
                <w:sz w:val="20"/>
                <w:szCs w:val="20"/>
                <w:lang w:val="hr-HR"/>
              </w:rPr>
            </w:pPr>
            <w:r>
              <w:rPr>
                <w:rFonts w:ascii="Calibri" w:hAnsi="Calibri" w:cs="Calibri"/>
                <w:color w:val="000000" w:themeColor="text1"/>
                <w:sz w:val="20"/>
                <w:szCs w:val="20"/>
                <w:lang w:val="hr-HR"/>
              </w:rPr>
              <w:t>-</w:t>
            </w:r>
          </w:p>
        </w:tc>
        <w:tc>
          <w:tcPr>
            <w:tcW w:w="1006" w:type="dxa"/>
            <w:tcBorders>
              <w:top w:val="nil"/>
              <w:left w:val="nil"/>
              <w:bottom w:val="nil"/>
              <w:right w:val="nil"/>
            </w:tcBorders>
            <w:shd w:val="clear" w:color="auto" w:fill="auto"/>
            <w:noWrap/>
            <w:vAlign w:val="bottom"/>
          </w:tcPr>
          <w:p w14:paraId="3D12C4F4" w14:textId="77777777" w:rsidR="00E23966" w:rsidRPr="00E14286" w:rsidRDefault="00E23966" w:rsidP="00E23966">
            <w:pPr>
              <w:jc w:val="right"/>
              <w:rPr>
                <w:rFonts w:ascii="Calibri" w:hAnsi="Calibri" w:cs="Calibri"/>
                <w:color w:val="000000" w:themeColor="text1"/>
                <w:sz w:val="20"/>
                <w:szCs w:val="20"/>
                <w:lang w:val="hr-HR"/>
              </w:rPr>
            </w:pPr>
            <w:r>
              <w:rPr>
                <w:rFonts w:ascii="Calibri" w:hAnsi="Calibri" w:cs="Calibri"/>
                <w:color w:val="000000" w:themeColor="text1"/>
                <w:sz w:val="20"/>
                <w:szCs w:val="20"/>
                <w:lang w:val="hr-HR"/>
              </w:rPr>
              <w:t>-</w:t>
            </w:r>
          </w:p>
        </w:tc>
        <w:tc>
          <w:tcPr>
            <w:tcW w:w="1006" w:type="dxa"/>
            <w:tcBorders>
              <w:top w:val="nil"/>
              <w:left w:val="nil"/>
              <w:bottom w:val="nil"/>
              <w:right w:val="nil"/>
            </w:tcBorders>
            <w:shd w:val="clear" w:color="auto" w:fill="auto"/>
            <w:noWrap/>
            <w:vAlign w:val="bottom"/>
          </w:tcPr>
          <w:p w14:paraId="141AA946" w14:textId="77777777" w:rsidR="00E23966" w:rsidRPr="00E23966" w:rsidRDefault="00E23966" w:rsidP="00E23966">
            <w:pPr>
              <w:jc w:val="right"/>
              <w:rPr>
                <w:rFonts w:ascii="Calibri" w:hAnsi="Calibri" w:cs="Calibri"/>
                <w:b/>
                <w:bCs/>
                <w:color w:val="000000" w:themeColor="text1"/>
                <w:sz w:val="20"/>
                <w:szCs w:val="20"/>
                <w:lang w:val="hr-HR"/>
              </w:rPr>
            </w:pPr>
            <w:r w:rsidRPr="00E76F4B">
              <w:rPr>
                <w:rFonts w:ascii="Calibri" w:hAnsi="Calibri" w:cs="Calibri"/>
                <w:b/>
                <w:color w:val="000000" w:themeColor="text1"/>
                <w:sz w:val="20"/>
                <w:szCs w:val="20"/>
                <w:lang w:val="hr-HR"/>
              </w:rPr>
              <w:t>881.961</w:t>
            </w:r>
          </w:p>
        </w:tc>
      </w:tr>
      <w:tr w:rsidR="00E23966" w:rsidRPr="00E14286" w14:paraId="2756E9D1" w14:textId="77777777" w:rsidTr="009C71C3">
        <w:trPr>
          <w:trHeight w:val="324"/>
        </w:trPr>
        <w:tc>
          <w:tcPr>
            <w:tcW w:w="2264" w:type="dxa"/>
            <w:tcBorders>
              <w:top w:val="nil"/>
              <w:left w:val="nil"/>
              <w:bottom w:val="nil"/>
              <w:right w:val="nil"/>
            </w:tcBorders>
            <w:shd w:val="clear" w:color="auto" w:fill="auto"/>
            <w:noWrap/>
            <w:vAlign w:val="bottom"/>
            <w:hideMark/>
          </w:tcPr>
          <w:p w14:paraId="721C5AB3" w14:textId="77777777" w:rsidR="00E23966" w:rsidRPr="00E14286" w:rsidRDefault="00E23966" w:rsidP="00E23966">
            <w:pPr>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Rezerviranja</w:t>
            </w:r>
          </w:p>
        </w:tc>
        <w:tc>
          <w:tcPr>
            <w:tcW w:w="1005" w:type="dxa"/>
            <w:tcBorders>
              <w:top w:val="nil"/>
              <w:left w:val="nil"/>
              <w:bottom w:val="nil"/>
              <w:right w:val="nil"/>
            </w:tcBorders>
            <w:shd w:val="clear" w:color="auto" w:fill="auto"/>
            <w:noWrap/>
            <w:vAlign w:val="bottom"/>
          </w:tcPr>
          <w:p w14:paraId="44D08933" w14:textId="77777777" w:rsidR="00E23966" w:rsidRPr="00E14286" w:rsidRDefault="00E23966" w:rsidP="00E23966">
            <w:pPr>
              <w:jc w:val="right"/>
              <w:rPr>
                <w:rFonts w:ascii="Calibri" w:hAnsi="Calibri" w:cs="Calibri"/>
                <w:color w:val="000000" w:themeColor="text1"/>
                <w:sz w:val="20"/>
                <w:szCs w:val="20"/>
                <w:lang w:val="hr-HR"/>
              </w:rPr>
            </w:pPr>
            <w:r>
              <w:rPr>
                <w:rFonts w:ascii="Calibri" w:hAnsi="Calibri" w:cs="Calibri"/>
                <w:color w:val="000000" w:themeColor="text1"/>
                <w:sz w:val="20"/>
                <w:szCs w:val="20"/>
                <w:lang w:val="hr-HR"/>
              </w:rPr>
              <w:t>(483)</w:t>
            </w:r>
          </w:p>
        </w:tc>
        <w:tc>
          <w:tcPr>
            <w:tcW w:w="1006" w:type="dxa"/>
            <w:tcBorders>
              <w:top w:val="nil"/>
              <w:left w:val="nil"/>
              <w:bottom w:val="nil"/>
              <w:right w:val="nil"/>
            </w:tcBorders>
            <w:shd w:val="clear" w:color="auto" w:fill="auto"/>
            <w:noWrap/>
            <w:vAlign w:val="bottom"/>
          </w:tcPr>
          <w:p w14:paraId="0F2C5341" w14:textId="77777777" w:rsidR="00E23966" w:rsidRPr="00E14286" w:rsidRDefault="00E23966" w:rsidP="00E23966">
            <w:pPr>
              <w:jc w:val="right"/>
              <w:rPr>
                <w:color w:val="000000" w:themeColor="text1"/>
                <w:sz w:val="20"/>
                <w:szCs w:val="20"/>
                <w:lang w:val="hr-HR"/>
              </w:rPr>
            </w:pPr>
            <w:r>
              <w:rPr>
                <w:color w:val="000000" w:themeColor="text1"/>
                <w:sz w:val="20"/>
                <w:szCs w:val="20"/>
                <w:lang w:val="hr-HR"/>
              </w:rPr>
              <w:t>-</w:t>
            </w:r>
          </w:p>
        </w:tc>
        <w:tc>
          <w:tcPr>
            <w:tcW w:w="1006" w:type="dxa"/>
            <w:tcBorders>
              <w:top w:val="nil"/>
              <w:left w:val="nil"/>
              <w:bottom w:val="nil"/>
              <w:right w:val="nil"/>
            </w:tcBorders>
            <w:shd w:val="clear" w:color="auto" w:fill="auto"/>
            <w:noWrap/>
            <w:vAlign w:val="bottom"/>
          </w:tcPr>
          <w:p w14:paraId="3282A368" w14:textId="77777777" w:rsidR="00E23966" w:rsidRPr="00E14286" w:rsidRDefault="00E23966" w:rsidP="00E23966">
            <w:pPr>
              <w:jc w:val="right"/>
              <w:rPr>
                <w:color w:val="000000" w:themeColor="text1"/>
                <w:sz w:val="20"/>
                <w:szCs w:val="20"/>
                <w:lang w:val="hr-HR"/>
              </w:rPr>
            </w:pPr>
            <w:r>
              <w:rPr>
                <w:color w:val="000000" w:themeColor="text1"/>
                <w:sz w:val="20"/>
                <w:szCs w:val="20"/>
                <w:lang w:val="hr-HR"/>
              </w:rPr>
              <w:t>-</w:t>
            </w:r>
          </w:p>
        </w:tc>
        <w:tc>
          <w:tcPr>
            <w:tcW w:w="1006" w:type="dxa"/>
            <w:tcBorders>
              <w:top w:val="nil"/>
              <w:left w:val="nil"/>
              <w:bottom w:val="nil"/>
              <w:right w:val="nil"/>
            </w:tcBorders>
            <w:shd w:val="clear" w:color="auto" w:fill="auto"/>
            <w:noWrap/>
            <w:vAlign w:val="bottom"/>
          </w:tcPr>
          <w:p w14:paraId="58C3887F" w14:textId="77777777" w:rsidR="00E23966" w:rsidRPr="00E23966" w:rsidRDefault="00E23966" w:rsidP="00E23966">
            <w:pPr>
              <w:jc w:val="right"/>
              <w:rPr>
                <w:rFonts w:ascii="Calibri" w:hAnsi="Calibri" w:cs="Calibri"/>
                <w:b/>
                <w:bCs/>
                <w:color w:val="000000" w:themeColor="text1"/>
                <w:sz w:val="20"/>
                <w:szCs w:val="20"/>
                <w:lang w:val="hr-HR"/>
              </w:rPr>
            </w:pPr>
            <w:r w:rsidRPr="00E76F4B">
              <w:rPr>
                <w:rFonts w:ascii="Calibri" w:hAnsi="Calibri" w:cs="Calibri"/>
                <w:b/>
                <w:color w:val="000000" w:themeColor="text1"/>
                <w:sz w:val="20"/>
                <w:szCs w:val="20"/>
                <w:lang w:val="hr-HR"/>
              </w:rPr>
              <w:t>(483)</w:t>
            </w:r>
          </w:p>
        </w:tc>
        <w:tc>
          <w:tcPr>
            <w:tcW w:w="1005" w:type="dxa"/>
            <w:tcBorders>
              <w:top w:val="nil"/>
              <w:left w:val="nil"/>
              <w:bottom w:val="nil"/>
              <w:right w:val="nil"/>
            </w:tcBorders>
            <w:shd w:val="clear" w:color="auto" w:fill="auto"/>
            <w:noWrap/>
            <w:vAlign w:val="bottom"/>
          </w:tcPr>
          <w:p w14:paraId="6058676C" w14:textId="77777777" w:rsidR="00E23966" w:rsidRPr="00E14286" w:rsidRDefault="00E23966" w:rsidP="00E23966">
            <w:pPr>
              <w:jc w:val="right"/>
              <w:rPr>
                <w:rFonts w:ascii="Calibri" w:hAnsi="Calibri" w:cs="Calibri"/>
                <w:color w:val="000000" w:themeColor="text1"/>
                <w:sz w:val="20"/>
                <w:szCs w:val="20"/>
                <w:lang w:val="hr-HR"/>
              </w:rPr>
            </w:pPr>
            <w:r>
              <w:rPr>
                <w:rFonts w:ascii="Calibri" w:hAnsi="Calibri" w:cs="Calibri"/>
                <w:color w:val="000000" w:themeColor="text1"/>
                <w:sz w:val="20"/>
                <w:szCs w:val="20"/>
                <w:lang w:val="hr-HR"/>
              </w:rPr>
              <w:t>(479)</w:t>
            </w:r>
          </w:p>
        </w:tc>
        <w:tc>
          <w:tcPr>
            <w:tcW w:w="1006" w:type="dxa"/>
            <w:tcBorders>
              <w:top w:val="nil"/>
              <w:left w:val="nil"/>
              <w:bottom w:val="nil"/>
              <w:right w:val="nil"/>
            </w:tcBorders>
            <w:shd w:val="clear" w:color="auto" w:fill="auto"/>
            <w:noWrap/>
            <w:vAlign w:val="bottom"/>
          </w:tcPr>
          <w:p w14:paraId="3A847AAB" w14:textId="77777777" w:rsidR="00E23966" w:rsidRPr="00E14286" w:rsidRDefault="00E23966" w:rsidP="00E23966">
            <w:pPr>
              <w:jc w:val="right"/>
              <w:rPr>
                <w:rFonts w:ascii="Calibri" w:hAnsi="Calibri" w:cs="Calibri"/>
                <w:color w:val="000000" w:themeColor="text1"/>
                <w:sz w:val="20"/>
                <w:szCs w:val="20"/>
                <w:lang w:val="hr-HR"/>
              </w:rPr>
            </w:pPr>
            <w:r>
              <w:rPr>
                <w:rFonts w:ascii="Calibri" w:hAnsi="Calibri" w:cs="Calibri"/>
                <w:color w:val="000000" w:themeColor="text1"/>
                <w:sz w:val="20"/>
                <w:szCs w:val="20"/>
                <w:lang w:val="hr-HR"/>
              </w:rPr>
              <w:t>-</w:t>
            </w:r>
          </w:p>
        </w:tc>
        <w:tc>
          <w:tcPr>
            <w:tcW w:w="1006" w:type="dxa"/>
            <w:tcBorders>
              <w:top w:val="nil"/>
              <w:left w:val="nil"/>
              <w:bottom w:val="nil"/>
              <w:right w:val="nil"/>
            </w:tcBorders>
            <w:shd w:val="clear" w:color="auto" w:fill="auto"/>
            <w:noWrap/>
            <w:vAlign w:val="bottom"/>
          </w:tcPr>
          <w:p w14:paraId="0762C333" w14:textId="77777777" w:rsidR="00E23966" w:rsidRPr="00E14286" w:rsidRDefault="00E23966" w:rsidP="00E23966">
            <w:pPr>
              <w:jc w:val="right"/>
              <w:rPr>
                <w:rFonts w:ascii="Calibri" w:hAnsi="Calibri" w:cs="Calibri"/>
                <w:color w:val="000000" w:themeColor="text1"/>
                <w:sz w:val="20"/>
                <w:szCs w:val="20"/>
                <w:lang w:val="hr-HR"/>
              </w:rPr>
            </w:pPr>
            <w:r>
              <w:rPr>
                <w:rFonts w:ascii="Calibri" w:hAnsi="Calibri" w:cs="Calibri"/>
                <w:color w:val="000000" w:themeColor="text1"/>
                <w:sz w:val="20"/>
                <w:szCs w:val="20"/>
                <w:lang w:val="hr-HR"/>
              </w:rPr>
              <w:t>-</w:t>
            </w:r>
          </w:p>
        </w:tc>
        <w:tc>
          <w:tcPr>
            <w:tcW w:w="1006" w:type="dxa"/>
            <w:tcBorders>
              <w:top w:val="nil"/>
              <w:left w:val="nil"/>
              <w:bottom w:val="nil"/>
              <w:right w:val="nil"/>
            </w:tcBorders>
            <w:shd w:val="clear" w:color="auto" w:fill="auto"/>
            <w:noWrap/>
            <w:vAlign w:val="bottom"/>
          </w:tcPr>
          <w:p w14:paraId="72E71D2B" w14:textId="77777777" w:rsidR="00E23966" w:rsidRPr="00E23966" w:rsidRDefault="00E23966" w:rsidP="00E23966">
            <w:pPr>
              <w:jc w:val="right"/>
              <w:rPr>
                <w:rFonts w:ascii="Calibri" w:hAnsi="Calibri" w:cs="Calibri"/>
                <w:b/>
                <w:bCs/>
                <w:color w:val="000000" w:themeColor="text1"/>
                <w:sz w:val="20"/>
                <w:szCs w:val="20"/>
                <w:lang w:val="hr-HR"/>
              </w:rPr>
            </w:pPr>
            <w:r w:rsidRPr="00E76F4B">
              <w:rPr>
                <w:rFonts w:ascii="Calibri" w:hAnsi="Calibri" w:cs="Calibri"/>
                <w:b/>
                <w:color w:val="000000" w:themeColor="text1"/>
                <w:sz w:val="20"/>
                <w:szCs w:val="20"/>
                <w:lang w:val="hr-HR"/>
              </w:rPr>
              <w:t>(479)</w:t>
            </w:r>
          </w:p>
        </w:tc>
      </w:tr>
      <w:tr w:rsidR="00E23966" w:rsidRPr="00E14286" w14:paraId="57880207" w14:textId="77777777" w:rsidTr="009C71C3">
        <w:trPr>
          <w:trHeight w:val="548"/>
        </w:trPr>
        <w:tc>
          <w:tcPr>
            <w:tcW w:w="2264" w:type="dxa"/>
            <w:tcBorders>
              <w:top w:val="nil"/>
              <w:left w:val="nil"/>
              <w:bottom w:val="nil"/>
              <w:right w:val="nil"/>
            </w:tcBorders>
            <w:shd w:val="clear" w:color="auto" w:fill="auto"/>
            <w:noWrap/>
            <w:vAlign w:val="bottom"/>
            <w:hideMark/>
          </w:tcPr>
          <w:p w14:paraId="4C54BFAE" w14:textId="77777777" w:rsidR="00E23966" w:rsidRPr="00E14286" w:rsidRDefault="00E23966" w:rsidP="00E23966">
            <w:pPr>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Stanje na dan </w:t>
            </w:r>
          </w:p>
          <w:p w14:paraId="6A4A5E5C" w14:textId="77777777" w:rsidR="00E23966" w:rsidRPr="00E14286" w:rsidRDefault="00E23966" w:rsidP="00E23966">
            <w:pPr>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31. prosinca 2019.   </w:t>
            </w:r>
          </w:p>
        </w:tc>
        <w:tc>
          <w:tcPr>
            <w:tcW w:w="1005" w:type="dxa"/>
            <w:tcBorders>
              <w:top w:val="single" w:sz="4" w:space="0" w:color="auto"/>
              <w:left w:val="nil"/>
              <w:bottom w:val="single" w:sz="12" w:space="0" w:color="auto"/>
              <w:right w:val="nil"/>
            </w:tcBorders>
            <w:shd w:val="clear" w:color="auto" w:fill="auto"/>
            <w:noWrap/>
            <w:vAlign w:val="bottom"/>
          </w:tcPr>
          <w:p w14:paraId="4212DBB2" w14:textId="77777777" w:rsidR="00E23966" w:rsidRPr="00E14286" w:rsidRDefault="00E23966" w:rsidP="00E23966">
            <w:pPr>
              <w:jc w:val="right"/>
              <w:rPr>
                <w:rFonts w:ascii="Calibri" w:hAnsi="Calibri" w:cs="Calibri"/>
                <w:b/>
                <w:bCs/>
                <w:color w:val="000000" w:themeColor="text1"/>
                <w:sz w:val="20"/>
                <w:szCs w:val="20"/>
                <w:lang w:val="hr-HR"/>
              </w:rPr>
            </w:pPr>
            <w:r>
              <w:rPr>
                <w:rFonts w:ascii="Calibri" w:hAnsi="Calibri" w:cs="Calibri"/>
                <w:b/>
                <w:bCs/>
                <w:color w:val="000000" w:themeColor="text1"/>
                <w:sz w:val="20"/>
                <w:szCs w:val="20"/>
                <w:lang w:val="hr-HR"/>
              </w:rPr>
              <w:t>884.402</w:t>
            </w:r>
          </w:p>
        </w:tc>
        <w:tc>
          <w:tcPr>
            <w:tcW w:w="1006" w:type="dxa"/>
            <w:tcBorders>
              <w:top w:val="single" w:sz="4" w:space="0" w:color="auto"/>
              <w:left w:val="nil"/>
              <w:bottom w:val="single" w:sz="12" w:space="0" w:color="auto"/>
              <w:right w:val="nil"/>
            </w:tcBorders>
            <w:shd w:val="clear" w:color="auto" w:fill="auto"/>
            <w:noWrap/>
            <w:vAlign w:val="bottom"/>
          </w:tcPr>
          <w:p w14:paraId="68830132" w14:textId="77777777" w:rsidR="00E23966" w:rsidRPr="00E14286" w:rsidRDefault="00E23966" w:rsidP="00E23966">
            <w:pPr>
              <w:jc w:val="right"/>
              <w:rPr>
                <w:rFonts w:ascii="Calibri" w:hAnsi="Calibri" w:cs="Calibri"/>
                <w:b/>
                <w:bCs/>
                <w:color w:val="000000" w:themeColor="text1"/>
                <w:sz w:val="20"/>
                <w:szCs w:val="20"/>
                <w:lang w:val="hr-HR"/>
              </w:rPr>
            </w:pPr>
            <w:r>
              <w:rPr>
                <w:rFonts w:ascii="Calibri" w:hAnsi="Calibri" w:cs="Calibri"/>
                <w:b/>
                <w:bCs/>
                <w:color w:val="000000" w:themeColor="text1"/>
                <w:sz w:val="20"/>
                <w:szCs w:val="20"/>
                <w:lang w:val="hr-HR"/>
              </w:rPr>
              <w:t>-</w:t>
            </w:r>
          </w:p>
        </w:tc>
        <w:tc>
          <w:tcPr>
            <w:tcW w:w="1006" w:type="dxa"/>
            <w:tcBorders>
              <w:top w:val="single" w:sz="4" w:space="0" w:color="auto"/>
              <w:left w:val="nil"/>
              <w:bottom w:val="single" w:sz="12" w:space="0" w:color="auto"/>
              <w:right w:val="nil"/>
            </w:tcBorders>
            <w:shd w:val="clear" w:color="auto" w:fill="auto"/>
            <w:noWrap/>
            <w:vAlign w:val="bottom"/>
          </w:tcPr>
          <w:p w14:paraId="04D1CA96" w14:textId="77777777" w:rsidR="00E23966" w:rsidRPr="00E14286" w:rsidRDefault="00E23966" w:rsidP="00E23966">
            <w:pPr>
              <w:jc w:val="right"/>
              <w:rPr>
                <w:rFonts w:ascii="Calibri" w:hAnsi="Calibri" w:cs="Calibri"/>
                <w:b/>
                <w:bCs/>
                <w:color w:val="000000" w:themeColor="text1"/>
                <w:sz w:val="20"/>
                <w:szCs w:val="20"/>
                <w:lang w:val="hr-HR"/>
              </w:rPr>
            </w:pPr>
            <w:r>
              <w:rPr>
                <w:rFonts w:ascii="Calibri" w:hAnsi="Calibri" w:cs="Calibri"/>
                <w:b/>
                <w:bCs/>
                <w:color w:val="000000" w:themeColor="text1"/>
                <w:sz w:val="20"/>
                <w:szCs w:val="20"/>
                <w:lang w:val="hr-HR"/>
              </w:rPr>
              <w:t>-</w:t>
            </w:r>
          </w:p>
        </w:tc>
        <w:tc>
          <w:tcPr>
            <w:tcW w:w="1006" w:type="dxa"/>
            <w:tcBorders>
              <w:top w:val="single" w:sz="4" w:space="0" w:color="auto"/>
              <w:left w:val="nil"/>
              <w:bottom w:val="single" w:sz="12" w:space="0" w:color="auto"/>
              <w:right w:val="nil"/>
            </w:tcBorders>
            <w:shd w:val="clear" w:color="auto" w:fill="auto"/>
            <w:noWrap/>
            <w:vAlign w:val="bottom"/>
          </w:tcPr>
          <w:p w14:paraId="7F5593C9" w14:textId="77777777" w:rsidR="00E23966" w:rsidRPr="00E14286" w:rsidRDefault="00E23966" w:rsidP="00E23966">
            <w:pPr>
              <w:jc w:val="right"/>
              <w:rPr>
                <w:rFonts w:ascii="Calibri" w:hAnsi="Calibri" w:cs="Calibri"/>
                <w:b/>
                <w:bCs/>
                <w:color w:val="000000" w:themeColor="text1"/>
                <w:sz w:val="20"/>
                <w:szCs w:val="20"/>
                <w:lang w:val="hr-HR"/>
              </w:rPr>
            </w:pPr>
            <w:r>
              <w:rPr>
                <w:rFonts w:ascii="Calibri" w:hAnsi="Calibri" w:cs="Calibri"/>
                <w:b/>
                <w:bCs/>
                <w:color w:val="000000" w:themeColor="text1"/>
                <w:sz w:val="20"/>
                <w:szCs w:val="20"/>
                <w:lang w:val="hr-HR"/>
              </w:rPr>
              <w:t>884.402</w:t>
            </w:r>
          </w:p>
        </w:tc>
        <w:tc>
          <w:tcPr>
            <w:tcW w:w="1005" w:type="dxa"/>
            <w:tcBorders>
              <w:top w:val="single" w:sz="4" w:space="0" w:color="auto"/>
              <w:left w:val="nil"/>
              <w:bottom w:val="single" w:sz="12" w:space="0" w:color="auto"/>
              <w:right w:val="nil"/>
            </w:tcBorders>
            <w:shd w:val="clear" w:color="auto" w:fill="auto"/>
            <w:noWrap/>
            <w:vAlign w:val="bottom"/>
          </w:tcPr>
          <w:p w14:paraId="1113882C" w14:textId="77777777" w:rsidR="00E23966" w:rsidRPr="00E14286" w:rsidRDefault="00E23966" w:rsidP="00E23966">
            <w:pPr>
              <w:jc w:val="right"/>
              <w:rPr>
                <w:rFonts w:ascii="Calibri" w:hAnsi="Calibri" w:cs="Calibri"/>
                <w:b/>
                <w:bCs/>
                <w:color w:val="000000" w:themeColor="text1"/>
                <w:sz w:val="20"/>
                <w:szCs w:val="20"/>
                <w:lang w:val="hr-HR"/>
              </w:rPr>
            </w:pPr>
            <w:r>
              <w:rPr>
                <w:rFonts w:ascii="Calibri" w:hAnsi="Calibri" w:cs="Calibri"/>
                <w:b/>
                <w:bCs/>
                <w:color w:val="000000" w:themeColor="text1"/>
                <w:sz w:val="20"/>
                <w:szCs w:val="20"/>
                <w:lang w:val="hr-HR"/>
              </w:rPr>
              <w:t>881.482</w:t>
            </w:r>
          </w:p>
        </w:tc>
        <w:tc>
          <w:tcPr>
            <w:tcW w:w="1006" w:type="dxa"/>
            <w:tcBorders>
              <w:top w:val="single" w:sz="4" w:space="0" w:color="auto"/>
              <w:left w:val="nil"/>
              <w:bottom w:val="single" w:sz="12" w:space="0" w:color="auto"/>
              <w:right w:val="nil"/>
            </w:tcBorders>
            <w:shd w:val="clear" w:color="auto" w:fill="auto"/>
            <w:noWrap/>
            <w:vAlign w:val="bottom"/>
          </w:tcPr>
          <w:p w14:paraId="355BC718" w14:textId="77777777" w:rsidR="00E23966" w:rsidRPr="00E14286" w:rsidRDefault="00E23966" w:rsidP="00E23966">
            <w:pPr>
              <w:jc w:val="right"/>
              <w:rPr>
                <w:rFonts w:ascii="Calibri" w:hAnsi="Calibri" w:cs="Calibri"/>
                <w:b/>
                <w:bCs/>
                <w:color w:val="000000" w:themeColor="text1"/>
                <w:sz w:val="20"/>
                <w:szCs w:val="20"/>
                <w:lang w:val="hr-HR"/>
              </w:rPr>
            </w:pPr>
            <w:r>
              <w:rPr>
                <w:rFonts w:ascii="Calibri" w:hAnsi="Calibri" w:cs="Calibri"/>
                <w:b/>
                <w:bCs/>
                <w:color w:val="000000" w:themeColor="text1"/>
                <w:sz w:val="20"/>
                <w:szCs w:val="20"/>
                <w:lang w:val="hr-HR"/>
              </w:rPr>
              <w:t>-</w:t>
            </w:r>
          </w:p>
        </w:tc>
        <w:tc>
          <w:tcPr>
            <w:tcW w:w="1006" w:type="dxa"/>
            <w:tcBorders>
              <w:top w:val="single" w:sz="4" w:space="0" w:color="auto"/>
              <w:left w:val="nil"/>
              <w:bottom w:val="single" w:sz="12" w:space="0" w:color="auto"/>
              <w:right w:val="nil"/>
            </w:tcBorders>
            <w:shd w:val="clear" w:color="auto" w:fill="auto"/>
            <w:noWrap/>
            <w:vAlign w:val="bottom"/>
          </w:tcPr>
          <w:p w14:paraId="1CF1A5A8" w14:textId="77777777" w:rsidR="00E23966" w:rsidRPr="00E14286" w:rsidRDefault="00E23966" w:rsidP="00E23966">
            <w:pPr>
              <w:jc w:val="right"/>
              <w:rPr>
                <w:rFonts w:ascii="Calibri" w:hAnsi="Calibri" w:cs="Calibri"/>
                <w:b/>
                <w:bCs/>
                <w:color w:val="000000" w:themeColor="text1"/>
                <w:sz w:val="20"/>
                <w:szCs w:val="20"/>
                <w:lang w:val="hr-HR"/>
              </w:rPr>
            </w:pPr>
            <w:r>
              <w:rPr>
                <w:rFonts w:ascii="Calibri" w:hAnsi="Calibri" w:cs="Calibri"/>
                <w:b/>
                <w:bCs/>
                <w:color w:val="000000" w:themeColor="text1"/>
                <w:sz w:val="20"/>
                <w:szCs w:val="20"/>
                <w:lang w:val="hr-HR"/>
              </w:rPr>
              <w:t>-</w:t>
            </w:r>
          </w:p>
        </w:tc>
        <w:tc>
          <w:tcPr>
            <w:tcW w:w="1006" w:type="dxa"/>
            <w:tcBorders>
              <w:top w:val="single" w:sz="4" w:space="0" w:color="auto"/>
              <w:left w:val="nil"/>
              <w:bottom w:val="single" w:sz="12" w:space="0" w:color="auto"/>
              <w:right w:val="nil"/>
            </w:tcBorders>
            <w:shd w:val="clear" w:color="auto" w:fill="auto"/>
            <w:noWrap/>
            <w:vAlign w:val="bottom"/>
          </w:tcPr>
          <w:p w14:paraId="7D6CF1DF" w14:textId="77777777" w:rsidR="00E23966" w:rsidRPr="00E14286" w:rsidRDefault="00E23966" w:rsidP="00E23966">
            <w:pPr>
              <w:jc w:val="right"/>
              <w:rPr>
                <w:rFonts w:ascii="Calibri" w:hAnsi="Calibri" w:cs="Calibri"/>
                <w:b/>
                <w:bCs/>
                <w:color w:val="000000" w:themeColor="text1"/>
                <w:sz w:val="20"/>
                <w:szCs w:val="20"/>
                <w:lang w:val="hr-HR"/>
              </w:rPr>
            </w:pPr>
            <w:r>
              <w:rPr>
                <w:rFonts w:ascii="Calibri" w:hAnsi="Calibri" w:cs="Calibri"/>
                <w:b/>
                <w:bCs/>
                <w:color w:val="000000" w:themeColor="text1"/>
                <w:sz w:val="20"/>
                <w:szCs w:val="20"/>
                <w:lang w:val="hr-HR"/>
              </w:rPr>
              <w:t>881.482</w:t>
            </w:r>
          </w:p>
        </w:tc>
      </w:tr>
    </w:tbl>
    <w:p w14:paraId="17C2B6DD" w14:textId="77777777" w:rsidR="005D794D" w:rsidRPr="00E14286" w:rsidRDefault="005D794D" w:rsidP="00666E7A">
      <w:pPr>
        <w:pStyle w:val="T1"/>
        <w:spacing w:before="0" w:after="0" w:line="240" w:lineRule="auto"/>
        <w:rPr>
          <w:rFonts w:asciiTheme="minorHAnsi" w:hAnsiTheme="minorHAnsi" w:cs="Arial"/>
          <w:b w:val="0"/>
          <w:color w:val="000000" w:themeColor="text1"/>
          <w:sz w:val="22"/>
          <w:szCs w:val="22"/>
          <w:lang w:val="hr-HR"/>
        </w:rPr>
      </w:pPr>
    </w:p>
    <w:tbl>
      <w:tblPr>
        <w:tblW w:w="10310" w:type="dxa"/>
        <w:tblInd w:w="-567" w:type="dxa"/>
        <w:tblLayout w:type="fixed"/>
        <w:tblLook w:val="04A0" w:firstRow="1" w:lastRow="0" w:firstColumn="1" w:lastColumn="0" w:noHBand="0" w:noVBand="1"/>
      </w:tblPr>
      <w:tblGrid>
        <w:gridCol w:w="2264"/>
        <w:gridCol w:w="1005"/>
        <w:gridCol w:w="1006"/>
        <w:gridCol w:w="1006"/>
        <w:gridCol w:w="1006"/>
        <w:gridCol w:w="1005"/>
        <w:gridCol w:w="1006"/>
        <w:gridCol w:w="1006"/>
        <w:gridCol w:w="1006"/>
      </w:tblGrid>
      <w:tr w:rsidR="00E14286" w:rsidRPr="00E14286" w14:paraId="5EDDDC0A" w14:textId="77777777" w:rsidTr="00EA6D12">
        <w:trPr>
          <w:trHeight w:val="178"/>
        </w:trPr>
        <w:tc>
          <w:tcPr>
            <w:tcW w:w="2264" w:type="dxa"/>
            <w:tcBorders>
              <w:top w:val="nil"/>
              <w:left w:val="nil"/>
              <w:bottom w:val="nil"/>
              <w:right w:val="nil"/>
            </w:tcBorders>
            <w:shd w:val="clear" w:color="auto" w:fill="auto"/>
            <w:noWrap/>
            <w:vAlign w:val="bottom"/>
            <w:hideMark/>
          </w:tcPr>
          <w:bookmarkEnd w:id="79"/>
          <w:p w14:paraId="23EDFA7A" w14:textId="77777777" w:rsidR="009C71C3" w:rsidRPr="00E14286" w:rsidRDefault="009C71C3" w:rsidP="00EA6D12">
            <w:pPr>
              <w:rPr>
                <w:rFonts w:asciiTheme="minorHAnsi" w:hAnsiTheme="minorHAnsi" w:cstheme="minorHAnsi"/>
                <w:b/>
                <w:color w:val="000000" w:themeColor="text1"/>
                <w:sz w:val="20"/>
                <w:szCs w:val="20"/>
                <w:lang w:val="hr-HR"/>
              </w:rPr>
            </w:pPr>
            <w:r w:rsidRPr="00E14286">
              <w:rPr>
                <w:rFonts w:asciiTheme="minorHAnsi" w:hAnsiTheme="minorHAnsi" w:cstheme="minorHAnsi"/>
                <w:b/>
                <w:color w:val="000000" w:themeColor="text1"/>
                <w:sz w:val="20"/>
                <w:szCs w:val="20"/>
                <w:lang w:val="hr-HR"/>
              </w:rPr>
              <w:t>31. prosinca 2018.</w:t>
            </w:r>
          </w:p>
        </w:tc>
        <w:tc>
          <w:tcPr>
            <w:tcW w:w="1005" w:type="dxa"/>
            <w:tcBorders>
              <w:top w:val="nil"/>
              <w:left w:val="nil"/>
              <w:bottom w:val="nil"/>
              <w:right w:val="nil"/>
            </w:tcBorders>
            <w:shd w:val="clear" w:color="auto" w:fill="auto"/>
            <w:noWrap/>
            <w:vAlign w:val="bottom"/>
            <w:hideMark/>
          </w:tcPr>
          <w:p w14:paraId="7BAEEB04" w14:textId="77777777" w:rsidR="009C71C3" w:rsidRPr="00E14286" w:rsidRDefault="009C71C3" w:rsidP="00EA6D12">
            <w:pPr>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007AEA59" w14:textId="77777777" w:rsidR="009C71C3" w:rsidRPr="00E14286" w:rsidRDefault="009C71C3" w:rsidP="00EA6D12">
            <w:pPr>
              <w:jc w:val="right"/>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067D0F68" w14:textId="77777777" w:rsidR="009C71C3" w:rsidRPr="00E14286" w:rsidRDefault="009C71C3" w:rsidP="00EA6D12">
            <w:pPr>
              <w:jc w:val="right"/>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06C4CFAB"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Grupa</w:t>
            </w:r>
          </w:p>
        </w:tc>
        <w:tc>
          <w:tcPr>
            <w:tcW w:w="1005" w:type="dxa"/>
            <w:tcBorders>
              <w:top w:val="nil"/>
              <w:left w:val="nil"/>
              <w:bottom w:val="nil"/>
              <w:right w:val="nil"/>
            </w:tcBorders>
            <w:shd w:val="clear" w:color="auto" w:fill="auto"/>
            <w:noWrap/>
            <w:vAlign w:val="bottom"/>
            <w:hideMark/>
          </w:tcPr>
          <w:p w14:paraId="475F8BA6" w14:textId="77777777" w:rsidR="009C71C3" w:rsidRPr="00E14286" w:rsidRDefault="009C71C3" w:rsidP="00EA6D12">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377D468A" w14:textId="77777777" w:rsidR="009C71C3" w:rsidRPr="00E14286" w:rsidRDefault="009C71C3" w:rsidP="00EA6D12">
            <w:pPr>
              <w:jc w:val="right"/>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5C07E303" w14:textId="77777777" w:rsidR="009C71C3" w:rsidRPr="00E14286" w:rsidRDefault="009C71C3" w:rsidP="00EA6D12">
            <w:pPr>
              <w:jc w:val="right"/>
              <w:rPr>
                <w:color w:val="000000" w:themeColor="text1"/>
                <w:sz w:val="20"/>
                <w:szCs w:val="20"/>
                <w:lang w:val="hr-HR"/>
              </w:rPr>
            </w:pPr>
          </w:p>
        </w:tc>
        <w:tc>
          <w:tcPr>
            <w:tcW w:w="1006" w:type="dxa"/>
            <w:tcBorders>
              <w:top w:val="nil"/>
              <w:left w:val="nil"/>
              <w:bottom w:val="nil"/>
              <w:right w:val="nil"/>
            </w:tcBorders>
            <w:shd w:val="clear" w:color="auto" w:fill="auto"/>
            <w:noWrap/>
            <w:vAlign w:val="bottom"/>
            <w:hideMark/>
          </w:tcPr>
          <w:p w14:paraId="359CE3D9"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Banka</w:t>
            </w:r>
          </w:p>
        </w:tc>
      </w:tr>
      <w:tr w:rsidR="00E14286" w:rsidRPr="00E14286" w14:paraId="78439DB6" w14:textId="77777777" w:rsidTr="00EA6D12">
        <w:trPr>
          <w:trHeight w:val="310"/>
        </w:trPr>
        <w:tc>
          <w:tcPr>
            <w:tcW w:w="2264" w:type="dxa"/>
            <w:tcBorders>
              <w:top w:val="nil"/>
              <w:left w:val="nil"/>
              <w:bottom w:val="nil"/>
              <w:right w:val="nil"/>
            </w:tcBorders>
            <w:shd w:val="clear" w:color="auto" w:fill="auto"/>
            <w:noWrap/>
            <w:vAlign w:val="bottom"/>
            <w:hideMark/>
          </w:tcPr>
          <w:p w14:paraId="004F4E2B" w14:textId="77777777" w:rsidR="009C71C3" w:rsidRPr="00E14286" w:rsidRDefault="009C71C3" w:rsidP="00EA6D12">
            <w:pPr>
              <w:jc w:val="right"/>
              <w:rPr>
                <w:rFonts w:ascii="Calibri" w:hAnsi="Calibri" w:cs="Calibri"/>
                <w:b/>
                <w:bCs/>
                <w:color w:val="000000" w:themeColor="text1"/>
                <w:sz w:val="20"/>
                <w:szCs w:val="20"/>
                <w:lang w:val="hr-HR"/>
              </w:rPr>
            </w:pPr>
          </w:p>
        </w:tc>
        <w:tc>
          <w:tcPr>
            <w:tcW w:w="1005" w:type="dxa"/>
            <w:tcBorders>
              <w:top w:val="nil"/>
              <w:left w:val="nil"/>
              <w:bottom w:val="nil"/>
              <w:right w:val="nil"/>
            </w:tcBorders>
            <w:shd w:val="clear" w:color="auto" w:fill="auto"/>
            <w:noWrap/>
            <w:vAlign w:val="bottom"/>
            <w:hideMark/>
          </w:tcPr>
          <w:p w14:paraId="7D7675A0"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1</w:t>
            </w:r>
          </w:p>
        </w:tc>
        <w:tc>
          <w:tcPr>
            <w:tcW w:w="1006" w:type="dxa"/>
            <w:tcBorders>
              <w:top w:val="nil"/>
              <w:left w:val="nil"/>
              <w:bottom w:val="nil"/>
              <w:right w:val="nil"/>
            </w:tcBorders>
            <w:shd w:val="clear" w:color="auto" w:fill="auto"/>
            <w:noWrap/>
            <w:vAlign w:val="bottom"/>
            <w:hideMark/>
          </w:tcPr>
          <w:p w14:paraId="448B6932"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2</w:t>
            </w:r>
          </w:p>
        </w:tc>
        <w:tc>
          <w:tcPr>
            <w:tcW w:w="1006" w:type="dxa"/>
            <w:tcBorders>
              <w:top w:val="nil"/>
              <w:left w:val="nil"/>
              <w:bottom w:val="nil"/>
              <w:right w:val="nil"/>
            </w:tcBorders>
            <w:shd w:val="clear" w:color="auto" w:fill="auto"/>
            <w:noWrap/>
            <w:vAlign w:val="bottom"/>
            <w:hideMark/>
          </w:tcPr>
          <w:p w14:paraId="334F84F2"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3</w:t>
            </w:r>
          </w:p>
        </w:tc>
        <w:tc>
          <w:tcPr>
            <w:tcW w:w="1006" w:type="dxa"/>
            <w:tcBorders>
              <w:top w:val="nil"/>
              <w:left w:val="nil"/>
              <w:bottom w:val="nil"/>
              <w:right w:val="nil"/>
            </w:tcBorders>
            <w:shd w:val="clear" w:color="auto" w:fill="auto"/>
            <w:noWrap/>
            <w:vAlign w:val="bottom"/>
            <w:hideMark/>
          </w:tcPr>
          <w:p w14:paraId="0CAC1354"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Ukupno</w:t>
            </w:r>
          </w:p>
        </w:tc>
        <w:tc>
          <w:tcPr>
            <w:tcW w:w="1005" w:type="dxa"/>
            <w:tcBorders>
              <w:top w:val="nil"/>
              <w:left w:val="nil"/>
              <w:bottom w:val="nil"/>
              <w:right w:val="nil"/>
            </w:tcBorders>
            <w:shd w:val="clear" w:color="auto" w:fill="auto"/>
            <w:noWrap/>
            <w:vAlign w:val="bottom"/>
            <w:hideMark/>
          </w:tcPr>
          <w:p w14:paraId="406E4812"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1</w:t>
            </w:r>
          </w:p>
        </w:tc>
        <w:tc>
          <w:tcPr>
            <w:tcW w:w="1006" w:type="dxa"/>
            <w:tcBorders>
              <w:top w:val="nil"/>
              <w:left w:val="nil"/>
              <w:bottom w:val="nil"/>
              <w:right w:val="nil"/>
            </w:tcBorders>
            <w:shd w:val="clear" w:color="auto" w:fill="auto"/>
            <w:noWrap/>
            <w:vAlign w:val="bottom"/>
            <w:hideMark/>
          </w:tcPr>
          <w:p w14:paraId="61CFAA1C"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2</w:t>
            </w:r>
          </w:p>
        </w:tc>
        <w:tc>
          <w:tcPr>
            <w:tcW w:w="1006" w:type="dxa"/>
            <w:tcBorders>
              <w:top w:val="nil"/>
              <w:left w:val="nil"/>
              <w:bottom w:val="nil"/>
              <w:right w:val="nil"/>
            </w:tcBorders>
            <w:shd w:val="clear" w:color="auto" w:fill="auto"/>
            <w:noWrap/>
            <w:vAlign w:val="bottom"/>
            <w:hideMark/>
          </w:tcPr>
          <w:p w14:paraId="76BDF0A0"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Stupanj 3</w:t>
            </w:r>
          </w:p>
        </w:tc>
        <w:tc>
          <w:tcPr>
            <w:tcW w:w="1006" w:type="dxa"/>
            <w:tcBorders>
              <w:top w:val="nil"/>
              <w:left w:val="nil"/>
              <w:bottom w:val="nil"/>
              <w:right w:val="nil"/>
            </w:tcBorders>
            <w:shd w:val="clear" w:color="auto" w:fill="auto"/>
            <w:noWrap/>
            <w:vAlign w:val="bottom"/>
            <w:hideMark/>
          </w:tcPr>
          <w:p w14:paraId="6FC51F03"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Ukupno</w:t>
            </w:r>
          </w:p>
        </w:tc>
      </w:tr>
      <w:tr w:rsidR="00E14286" w:rsidRPr="00E14286" w14:paraId="55D417E7" w14:textId="77777777" w:rsidTr="00EA6D12">
        <w:trPr>
          <w:trHeight w:val="314"/>
        </w:trPr>
        <w:tc>
          <w:tcPr>
            <w:tcW w:w="2264" w:type="dxa"/>
            <w:tcBorders>
              <w:top w:val="nil"/>
              <w:left w:val="nil"/>
              <w:bottom w:val="nil"/>
              <w:right w:val="nil"/>
            </w:tcBorders>
            <w:shd w:val="clear" w:color="auto" w:fill="auto"/>
            <w:noWrap/>
            <w:vAlign w:val="bottom"/>
            <w:hideMark/>
          </w:tcPr>
          <w:p w14:paraId="55065769" w14:textId="77777777" w:rsidR="009C71C3" w:rsidRPr="00E14286" w:rsidRDefault="009C71C3" w:rsidP="00EA6D12">
            <w:pPr>
              <w:jc w:val="right"/>
              <w:rPr>
                <w:rFonts w:ascii="Calibri" w:hAnsi="Calibri" w:cs="Calibri"/>
                <w:b/>
                <w:bCs/>
                <w:color w:val="000000" w:themeColor="text1"/>
                <w:sz w:val="20"/>
                <w:szCs w:val="20"/>
                <w:lang w:val="hr-HR"/>
              </w:rPr>
            </w:pPr>
          </w:p>
        </w:tc>
        <w:tc>
          <w:tcPr>
            <w:tcW w:w="1005" w:type="dxa"/>
            <w:tcBorders>
              <w:top w:val="nil"/>
              <w:left w:val="nil"/>
              <w:bottom w:val="nil"/>
              <w:right w:val="nil"/>
            </w:tcBorders>
            <w:shd w:val="clear" w:color="auto" w:fill="auto"/>
            <w:noWrap/>
            <w:vAlign w:val="bottom"/>
            <w:hideMark/>
          </w:tcPr>
          <w:p w14:paraId="6F544091"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0E3DEA53"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78531823"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26D1FA71"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5" w:type="dxa"/>
            <w:tcBorders>
              <w:top w:val="nil"/>
              <w:left w:val="nil"/>
              <w:bottom w:val="nil"/>
              <w:right w:val="nil"/>
            </w:tcBorders>
            <w:shd w:val="clear" w:color="auto" w:fill="auto"/>
            <w:noWrap/>
            <w:vAlign w:val="bottom"/>
            <w:hideMark/>
          </w:tcPr>
          <w:p w14:paraId="6081811D"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63431AFC"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206F3381"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c>
          <w:tcPr>
            <w:tcW w:w="1006" w:type="dxa"/>
            <w:tcBorders>
              <w:top w:val="nil"/>
              <w:left w:val="nil"/>
              <w:bottom w:val="nil"/>
              <w:right w:val="nil"/>
            </w:tcBorders>
            <w:shd w:val="clear" w:color="auto" w:fill="auto"/>
            <w:noWrap/>
            <w:vAlign w:val="bottom"/>
            <w:hideMark/>
          </w:tcPr>
          <w:p w14:paraId="65179C4D"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000 kuna</w:t>
            </w:r>
          </w:p>
        </w:tc>
      </w:tr>
      <w:tr w:rsidR="00E14286" w:rsidRPr="00E14286" w14:paraId="78C9C3CF" w14:textId="77777777" w:rsidTr="00EA6D12">
        <w:trPr>
          <w:trHeight w:val="184"/>
        </w:trPr>
        <w:tc>
          <w:tcPr>
            <w:tcW w:w="2264" w:type="dxa"/>
            <w:tcBorders>
              <w:top w:val="nil"/>
              <w:left w:val="nil"/>
              <w:bottom w:val="nil"/>
              <w:right w:val="nil"/>
            </w:tcBorders>
            <w:shd w:val="clear" w:color="auto" w:fill="auto"/>
            <w:noWrap/>
            <w:vAlign w:val="bottom"/>
          </w:tcPr>
          <w:p w14:paraId="44A5E244" w14:textId="77777777" w:rsidR="009C71C3" w:rsidRPr="00E14286" w:rsidRDefault="009C71C3" w:rsidP="00EA6D12">
            <w:pPr>
              <w:jc w:val="right"/>
              <w:rPr>
                <w:rFonts w:ascii="Calibri" w:hAnsi="Calibri" w:cs="Calibri"/>
                <w:b/>
                <w:bCs/>
                <w:color w:val="000000" w:themeColor="text1"/>
                <w:sz w:val="20"/>
                <w:szCs w:val="20"/>
                <w:lang w:val="hr-HR"/>
              </w:rPr>
            </w:pPr>
          </w:p>
        </w:tc>
        <w:tc>
          <w:tcPr>
            <w:tcW w:w="1005" w:type="dxa"/>
            <w:tcBorders>
              <w:top w:val="nil"/>
              <w:left w:val="nil"/>
              <w:bottom w:val="nil"/>
              <w:right w:val="nil"/>
            </w:tcBorders>
            <w:shd w:val="clear" w:color="auto" w:fill="auto"/>
            <w:noWrap/>
            <w:vAlign w:val="bottom"/>
          </w:tcPr>
          <w:p w14:paraId="2AE63361" w14:textId="77777777" w:rsidR="009C71C3" w:rsidRPr="00E14286" w:rsidRDefault="009C71C3" w:rsidP="00EA6D12">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5C4DE08F" w14:textId="77777777" w:rsidR="009C71C3" w:rsidRPr="00E14286" w:rsidRDefault="009C71C3" w:rsidP="00EA6D12">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32ACC35D" w14:textId="77777777" w:rsidR="009C71C3" w:rsidRPr="00E14286" w:rsidRDefault="009C71C3" w:rsidP="00EA6D12">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28CF9277" w14:textId="77777777" w:rsidR="009C71C3" w:rsidRPr="00E14286" w:rsidRDefault="009C71C3" w:rsidP="00EA6D12">
            <w:pPr>
              <w:jc w:val="right"/>
              <w:rPr>
                <w:rFonts w:ascii="Calibri" w:hAnsi="Calibri" w:cs="Calibri"/>
                <w:b/>
                <w:bCs/>
                <w:color w:val="000000" w:themeColor="text1"/>
                <w:sz w:val="20"/>
                <w:szCs w:val="20"/>
                <w:lang w:val="hr-HR"/>
              </w:rPr>
            </w:pPr>
          </w:p>
        </w:tc>
        <w:tc>
          <w:tcPr>
            <w:tcW w:w="1005" w:type="dxa"/>
            <w:tcBorders>
              <w:top w:val="nil"/>
              <w:left w:val="nil"/>
              <w:bottom w:val="nil"/>
              <w:right w:val="nil"/>
            </w:tcBorders>
            <w:shd w:val="clear" w:color="auto" w:fill="auto"/>
            <w:noWrap/>
            <w:vAlign w:val="bottom"/>
          </w:tcPr>
          <w:p w14:paraId="3E32A43D" w14:textId="77777777" w:rsidR="009C71C3" w:rsidRPr="00E14286" w:rsidRDefault="009C71C3" w:rsidP="00EA6D12">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37D39D2A" w14:textId="77777777" w:rsidR="009C71C3" w:rsidRPr="00E14286" w:rsidRDefault="009C71C3" w:rsidP="00EA6D12">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4C412867" w14:textId="77777777" w:rsidR="009C71C3" w:rsidRPr="00E14286" w:rsidRDefault="009C71C3" w:rsidP="00EA6D12">
            <w:pPr>
              <w:jc w:val="right"/>
              <w:rPr>
                <w:rFonts w:ascii="Calibri" w:hAnsi="Calibri" w:cs="Calibri"/>
                <w:b/>
                <w:bCs/>
                <w:color w:val="000000" w:themeColor="text1"/>
                <w:sz w:val="20"/>
                <w:szCs w:val="20"/>
                <w:lang w:val="hr-HR"/>
              </w:rPr>
            </w:pPr>
          </w:p>
        </w:tc>
        <w:tc>
          <w:tcPr>
            <w:tcW w:w="1006" w:type="dxa"/>
            <w:tcBorders>
              <w:top w:val="nil"/>
              <w:left w:val="nil"/>
              <w:bottom w:val="nil"/>
              <w:right w:val="nil"/>
            </w:tcBorders>
            <w:shd w:val="clear" w:color="auto" w:fill="auto"/>
            <w:noWrap/>
            <w:vAlign w:val="bottom"/>
          </w:tcPr>
          <w:p w14:paraId="7AB7D094" w14:textId="77777777" w:rsidR="009C71C3" w:rsidRPr="00E14286" w:rsidRDefault="009C71C3" w:rsidP="00EA6D12">
            <w:pPr>
              <w:jc w:val="right"/>
              <w:rPr>
                <w:rFonts w:ascii="Calibri" w:hAnsi="Calibri" w:cs="Calibri"/>
                <w:b/>
                <w:bCs/>
                <w:color w:val="000000" w:themeColor="text1"/>
                <w:sz w:val="20"/>
                <w:szCs w:val="20"/>
                <w:lang w:val="hr-HR"/>
              </w:rPr>
            </w:pPr>
          </w:p>
        </w:tc>
      </w:tr>
      <w:tr w:rsidR="00E14286" w:rsidRPr="00E14286" w14:paraId="797ABBA2" w14:textId="77777777" w:rsidTr="00EA6D12">
        <w:trPr>
          <w:trHeight w:val="319"/>
        </w:trPr>
        <w:tc>
          <w:tcPr>
            <w:tcW w:w="2264" w:type="dxa"/>
            <w:tcBorders>
              <w:top w:val="nil"/>
              <w:left w:val="nil"/>
              <w:bottom w:val="nil"/>
              <w:right w:val="nil"/>
            </w:tcBorders>
            <w:shd w:val="clear" w:color="auto" w:fill="auto"/>
            <w:noWrap/>
            <w:vAlign w:val="bottom"/>
            <w:hideMark/>
          </w:tcPr>
          <w:p w14:paraId="6F69DAC0" w14:textId="77777777" w:rsidR="009C71C3" w:rsidRPr="00E14286" w:rsidRDefault="009C71C3" w:rsidP="00EA6D12">
            <w:pPr>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Bruto iznos</w:t>
            </w:r>
          </w:p>
        </w:tc>
        <w:tc>
          <w:tcPr>
            <w:tcW w:w="1005" w:type="dxa"/>
            <w:tcBorders>
              <w:top w:val="nil"/>
              <w:left w:val="nil"/>
              <w:bottom w:val="nil"/>
              <w:right w:val="nil"/>
            </w:tcBorders>
            <w:shd w:val="clear" w:color="auto" w:fill="auto"/>
            <w:noWrap/>
            <w:vAlign w:val="bottom"/>
            <w:hideMark/>
          </w:tcPr>
          <w:p w14:paraId="4AF9F002" w14:textId="77777777" w:rsidR="009C71C3" w:rsidRPr="00E14286" w:rsidRDefault="009C71C3" w:rsidP="00EA6D12">
            <w:pPr>
              <w:jc w:val="right"/>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946.083</w:t>
            </w:r>
          </w:p>
        </w:tc>
        <w:tc>
          <w:tcPr>
            <w:tcW w:w="1006" w:type="dxa"/>
            <w:tcBorders>
              <w:top w:val="nil"/>
              <w:left w:val="nil"/>
              <w:bottom w:val="nil"/>
              <w:right w:val="nil"/>
            </w:tcBorders>
            <w:shd w:val="clear" w:color="auto" w:fill="auto"/>
            <w:noWrap/>
            <w:vAlign w:val="bottom"/>
            <w:hideMark/>
          </w:tcPr>
          <w:p w14:paraId="71796B18" w14:textId="77777777" w:rsidR="009C71C3" w:rsidRPr="00E14286" w:rsidRDefault="009C71C3" w:rsidP="00EA6D12">
            <w:pPr>
              <w:jc w:val="right"/>
              <w:rPr>
                <w:color w:val="000000" w:themeColor="text1"/>
                <w:sz w:val="20"/>
                <w:szCs w:val="20"/>
                <w:lang w:val="hr-HR"/>
              </w:rPr>
            </w:pPr>
            <w:r w:rsidRPr="00E14286">
              <w:rPr>
                <w:color w:val="000000" w:themeColor="text1"/>
                <w:sz w:val="20"/>
                <w:szCs w:val="20"/>
                <w:lang w:val="hr-HR"/>
              </w:rPr>
              <w:t>-</w:t>
            </w:r>
          </w:p>
        </w:tc>
        <w:tc>
          <w:tcPr>
            <w:tcW w:w="1006" w:type="dxa"/>
            <w:tcBorders>
              <w:top w:val="nil"/>
              <w:left w:val="nil"/>
              <w:bottom w:val="nil"/>
              <w:right w:val="nil"/>
            </w:tcBorders>
            <w:shd w:val="clear" w:color="auto" w:fill="auto"/>
            <w:noWrap/>
            <w:vAlign w:val="bottom"/>
            <w:hideMark/>
          </w:tcPr>
          <w:p w14:paraId="5A0E66E9" w14:textId="77777777" w:rsidR="009C71C3" w:rsidRPr="00E14286" w:rsidRDefault="009C71C3" w:rsidP="00EA6D12">
            <w:pPr>
              <w:jc w:val="right"/>
              <w:rPr>
                <w:color w:val="000000" w:themeColor="text1"/>
                <w:sz w:val="20"/>
                <w:szCs w:val="20"/>
                <w:lang w:val="hr-HR"/>
              </w:rPr>
            </w:pPr>
            <w:r w:rsidRPr="00E14286">
              <w:rPr>
                <w:color w:val="000000" w:themeColor="text1"/>
                <w:sz w:val="20"/>
                <w:szCs w:val="20"/>
                <w:lang w:val="hr-HR"/>
              </w:rPr>
              <w:t>-</w:t>
            </w:r>
          </w:p>
        </w:tc>
        <w:tc>
          <w:tcPr>
            <w:tcW w:w="1006" w:type="dxa"/>
            <w:tcBorders>
              <w:top w:val="nil"/>
              <w:left w:val="nil"/>
              <w:bottom w:val="nil"/>
              <w:right w:val="nil"/>
            </w:tcBorders>
            <w:shd w:val="clear" w:color="auto" w:fill="auto"/>
            <w:noWrap/>
            <w:vAlign w:val="bottom"/>
            <w:hideMark/>
          </w:tcPr>
          <w:p w14:paraId="758EE7C3"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color w:val="000000" w:themeColor="text1"/>
                <w:sz w:val="20"/>
                <w:szCs w:val="20"/>
                <w:lang w:val="hr-HR"/>
              </w:rPr>
              <w:t>946.083</w:t>
            </w:r>
          </w:p>
        </w:tc>
        <w:tc>
          <w:tcPr>
            <w:tcW w:w="1005" w:type="dxa"/>
            <w:tcBorders>
              <w:top w:val="nil"/>
              <w:left w:val="nil"/>
              <w:bottom w:val="nil"/>
              <w:right w:val="nil"/>
            </w:tcBorders>
            <w:shd w:val="clear" w:color="auto" w:fill="auto"/>
            <w:noWrap/>
            <w:vAlign w:val="bottom"/>
            <w:hideMark/>
          </w:tcPr>
          <w:p w14:paraId="065E0BFE" w14:textId="77777777" w:rsidR="009C71C3" w:rsidRPr="00E14286" w:rsidRDefault="009C71C3" w:rsidP="00EA6D12">
            <w:pPr>
              <w:jc w:val="right"/>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 xml:space="preserve">942.720 </w:t>
            </w:r>
          </w:p>
        </w:tc>
        <w:tc>
          <w:tcPr>
            <w:tcW w:w="1006" w:type="dxa"/>
            <w:tcBorders>
              <w:top w:val="nil"/>
              <w:left w:val="nil"/>
              <w:bottom w:val="nil"/>
              <w:right w:val="nil"/>
            </w:tcBorders>
            <w:shd w:val="clear" w:color="auto" w:fill="auto"/>
            <w:noWrap/>
            <w:vAlign w:val="bottom"/>
            <w:hideMark/>
          </w:tcPr>
          <w:p w14:paraId="60FED554" w14:textId="77777777" w:rsidR="009C71C3" w:rsidRPr="00E14286" w:rsidRDefault="009C71C3" w:rsidP="00EA6D12">
            <w:pPr>
              <w:jc w:val="right"/>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 xml:space="preserve">       - </w:t>
            </w:r>
          </w:p>
        </w:tc>
        <w:tc>
          <w:tcPr>
            <w:tcW w:w="1006" w:type="dxa"/>
            <w:tcBorders>
              <w:top w:val="nil"/>
              <w:left w:val="nil"/>
              <w:bottom w:val="nil"/>
              <w:right w:val="nil"/>
            </w:tcBorders>
            <w:shd w:val="clear" w:color="auto" w:fill="auto"/>
            <w:noWrap/>
            <w:vAlign w:val="bottom"/>
            <w:hideMark/>
          </w:tcPr>
          <w:p w14:paraId="2B4AF15A" w14:textId="77777777" w:rsidR="009C71C3" w:rsidRPr="00E14286" w:rsidRDefault="009C71C3" w:rsidP="00EA6D12">
            <w:pPr>
              <w:jc w:val="right"/>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 xml:space="preserve">  - </w:t>
            </w:r>
          </w:p>
        </w:tc>
        <w:tc>
          <w:tcPr>
            <w:tcW w:w="1006" w:type="dxa"/>
            <w:tcBorders>
              <w:top w:val="nil"/>
              <w:left w:val="nil"/>
              <w:bottom w:val="nil"/>
              <w:right w:val="nil"/>
            </w:tcBorders>
            <w:shd w:val="clear" w:color="auto" w:fill="auto"/>
            <w:noWrap/>
            <w:vAlign w:val="bottom"/>
            <w:hideMark/>
          </w:tcPr>
          <w:p w14:paraId="7519CA81"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  942.720 </w:t>
            </w:r>
          </w:p>
        </w:tc>
      </w:tr>
      <w:tr w:rsidR="00E14286" w:rsidRPr="00E14286" w14:paraId="0841B2A4" w14:textId="77777777" w:rsidTr="00EA6D12">
        <w:trPr>
          <w:trHeight w:val="324"/>
        </w:trPr>
        <w:tc>
          <w:tcPr>
            <w:tcW w:w="2264" w:type="dxa"/>
            <w:tcBorders>
              <w:top w:val="nil"/>
              <w:left w:val="nil"/>
              <w:bottom w:val="nil"/>
              <w:right w:val="nil"/>
            </w:tcBorders>
            <w:shd w:val="clear" w:color="auto" w:fill="auto"/>
            <w:noWrap/>
            <w:vAlign w:val="bottom"/>
            <w:hideMark/>
          </w:tcPr>
          <w:p w14:paraId="747D30F5" w14:textId="77777777" w:rsidR="009C71C3" w:rsidRPr="00E14286" w:rsidRDefault="009C71C3" w:rsidP="00EA6D12">
            <w:pPr>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Rezerviranja</w:t>
            </w:r>
          </w:p>
        </w:tc>
        <w:tc>
          <w:tcPr>
            <w:tcW w:w="1005" w:type="dxa"/>
            <w:tcBorders>
              <w:top w:val="nil"/>
              <w:left w:val="nil"/>
              <w:bottom w:val="nil"/>
              <w:right w:val="nil"/>
            </w:tcBorders>
            <w:shd w:val="clear" w:color="auto" w:fill="auto"/>
            <w:noWrap/>
            <w:vAlign w:val="bottom"/>
            <w:hideMark/>
          </w:tcPr>
          <w:p w14:paraId="01CC11A2" w14:textId="77777777" w:rsidR="009C71C3" w:rsidRPr="00E14286" w:rsidRDefault="009C71C3" w:rsidP="00EA6D12">
            <w:pPr>
              <w:jc w:val="right"/>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(1.668)</w:t>
            </w:r>
          </w:p>
        </w:tc>
        <w:tc>
          <w:tcPr>
            <w:tcW w:w="1006" w:type="dxa"/>
            <w:tcBorders>
              <w:top w:val="nil"/>
              <w:left w:val="nil"/>
              <w:bottom w:val="nil"/>
              <w:right w:val="nil"/>
            </w:tcBorders>
            <w:shd w:val="clear" w:color="auto" w:fill="auto"/>
            <w:noWrap/>
            <w:vAlign w:val="bottom"/>
            <w:hideMark/>
          </w:tcPr>
          <w:p w14:paraId="0CCD1340" w14:textId="77777777" w:rsidR="009C71C3" w:rsidRPr="00E14286" w:rsidRDefault="009C71C3" w:rsidP="00EA6D12">
            <w:pPr>
              <w:jc w:val="right"/>
              <w:rPr>
                <w:color w:val="000000" w:themeColor="text1"/>
                <w:sz w:val="20"/>
                <w:szCs w:val="20"/>
                <w:lang w:val="hr-HR"/>
              </w:rPr>
            </w:pPr>
            <w:r w:rsidRPr="00E14286">
              <w:rPr>
                <w:color w:val="000000" w:themeColor="text1"/>
                <w:sz w:val="20"/>
                <w:szCs w:val="20"/>
                <w:lang w:val="hr-HR"/>
              </w:rPr>
              <w:t>-</w:t>
            </w:r>
          </w:p>
        </w:tc>
        <w:tc>
          <w:tcPr>
            <w:tcW w:w="1006" w:type="dxa"/>
            <w:tcBorders>
              <w:top w:val="nil"/>
              <w:left w:val="nil"/>
              <w:bottom w:val="nil"/>
              <w:right w:val="nil"/>
            </w:tcBorders>
            <w:shd w:val="clear" w:color="auto" w:fill="auto"/>
            <w:noWrap/>
            <w:vAlign w:val="bottom"/>
            <w:hideMark/>
          </w:tcPr>
          <w:p w14:paraId="326835DA" w14:textId="77777777" w:rsidR="009C71C3" w:rsidRPr="00E14286" w:rsidRDefault="009C71C3" w:rsidP="00EA6D12">
            <w:pPr>
              <w:jc w:val="right"/>
              <w:rPr>
                <w:color w:val="000000" w:themeColor="text1"/>
                <w:sz w:val="20"/>
                <w:szCs w:val="20"/>
                <w:lang w:val="hr-HR"/>
              </w:rPr>
            </w:pPr>
            <w:r w:rsidRPr="00E14286">
              <w:rPr>
                <w:color w:val="000000" w:themeColor="text1"/>
                <w:sz w:val="20"/>
                <w:szCs w:val="20"/>
                <w:lang w:val="hr-HR"/>
              </w:rPr>
              <w:t>-</w:t>
            </w:r>
          </w:p>
        </w:tc>
        <w:tc>
          <w:tcPr>
            <w:tcW w:w="1006" w:type="dxa"/>
            <w:tcBorders>
              <w:top w:val="nil"/>
              <w:left w:val="nil"/>
              <w:bottom w:val="nil"/>
              <w:right w:val="nil"/>
            </w:tcBorders>
            <w:shd w:val="clear" w:color="auto" w:fill="auto"/>
            <w:noWrap/>
            <w:vAlign w:val="bottom"/>
            <w:hideMark/>
          </w:tcPr>
          <w:p w14:paraId="62E6AE1F"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color w:val="000000" w:themeColor="text1"/>
                <w:sz w:val="20"/>
                <w:szCs w:val="20"/>
                <w:lang w:val="hr-HR"/>
              </w:rPr>
              <w:t>(1.668)</w:t>
            </w:r>
          </w:p>
        </w:tc>
        <w:tc>
          <w:tcPr>
            <w:tcW w:w="1005" w:type="dxa"/>
            <w:tcBorders>
              <w:top w:val="nil"/>
              <w:left w:val="nil"/>
              <w:bottom w:val="nil"/>
              <w:right w:val="nil"/>
            </w:tcBorders>
            <w:shd w:val="clear" w:color="auto" w:fill="auto"/>
            <w:noWrap/>
            <w:vAlign w:val="bottom"/>
            <w:hideMark/>
          </w:tcPr>
          <w:p w14:paraId="46B2C639" w14:textId="77777777" w:rsidR="009C71C3" w:rsidRPr="00E14286" w:rsidRDefault="009C71C3" w:rsidP="00EA6D12">
            <w:pPr>
              <w:jc w:val="right"/>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 xml:space="preserve">  (1.651)</w:t>
            </w:r>
          </w:p>
        </w:tc>
        <w:tc>
          <w:tcPr>
            <w:tcW w:w="1006" w:type="dxa"/>
            <w:tcBorders>
              <w:top w:val="nil"/>
              <w:left w:val="nil"/>
              <w:bottom w:val="nil"/>
              <w:right w:val="nil"/>
            </w:tcBorders>
            <w:shd w:val="clear" w:color="auto" w:fill="auto"/>
            <w:noWrap/>
            <w:vAlign w:val="bottom"/>
            <w:hideMark/>
          </w:tcPr>
          <w:p w14:paraId="536B4A87" w14:textId="77777777" w:rsidR="009C71C3" w:rsidRPr="00E14286" w:rsidRDefault="009C71C3" w:rsidP="00EA6D12">
            <w:pPr>
              <w:jc w:val="right"/>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 xml:space="preserve">        - </w:t>
            </w:r>
          </w:p>
        </w:tc>
        <w:tc>
          <w:tcPr>
            <w:tcW w:w="1006" w:type="dxa"/>
            <w:tcBorders>
              <w:top w:val="nil"/>
              <w:left w:val="nil"/>
              <w:bottom w:val="nil"/>
              <w:right w:val="nil"/>
            </w:tcBorders>
            <w:shd w:val="clear" w:color="auto" w:fill="auto"/>
            <w:noWrap/>
            <w:vAlign w:val="bottom"/>
            <w:hideMark/>
          </w:tcPr>
          <w:p w14:paraId="5617045E" w14:textId="77777777" w:rsidR="009C71C3" w:rsidRPr="00E14286" w:rsidRDefault="009C71C3" w:rsidP="00EA6D12">
            <w:pPr>
              <w:jc w:val="right"/>
              <w:rPr>
                <w:rFonts w:ascii="Calibri" w:hAnsi="Calibri" w:cs="Calibri"/>
                <w:color w:val="000000" w:themeColor="text1"/>
                <w:sz w:val="20"/>
                <w:szCs w:val="20"/>
                <w:lang w:val="hr-HR"/>
              </w:rPr>
            </w:pPr>
            <w:r w:rsidRPr="00E14286">
              <w:rPr>
                <w:rFonts w:ascii="Calibri" w:hAnsi="Calibri" w:cs="Calibri"/>
                <w:color w:val="000000" w:themeColor="text1"/>
                <w:sz w:val="20"/>
                <w:szCs w:val="20"/>
                <w:lang w:val="hr-HR"/>
              </w:rPr>
              <w:t xml:space="preserve">     - </w:t>
            </w:r>
          </w:p>
        </w:tc>
        <w:tc>
          <w:tcPr>
            <w:tcW w:w="1006" w:type="dxa"/>
            <w:tcBorders>
              <w:top w:val="nil"/>
              <w:left w:val="nil"/>
              <w:bottom w:val="nil"/>
              <w:right w:val="nil"/>
            </w:tcBorders>
            <w:shd w:val="clear" w:color="auto" w:fill="auto"/>
            <w:noWrap/>
            <w:vAlign w:val="bottom"/>
            <w:hideMark/>
          </w:tcPr>
          <w:p w14:paraId="4C0F767F"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 (1.651)</w:t>
            </w:r>
          </w:p>
        </w:tc>
      </w:tr>
      <w:tr w:rsidR="00E14286" w:rsidRPr="00E14286" w14:paraId="7C007602" w14:textId="77777777" w:rsidTr="00EA6D12">
        <w:trPr>
          <w:trHeight w:val="548"/>
        </w:trPr>
        <w:tc>
          <w:tcPr>
            <w:tcW w:w="2264" w:type="dxa"/>
            <w:tcBorders>
              <w:top w:val="nil"/>
              <w:left w:val="nil"/>
              <w:bottom w:val="nil"/>
              <w:right w:val="nil"/>
            </w:tcBorders>
            <w:shd w:val="clear" w:color="auto" w:fill="auto"/>
            <w:noWrap/>
            <w:vAlign w:val="bottom"/>
            <w:hideMark/>
          </w:tcPr>
          <w:p w14:paraId="5B6F0283" w14:textId="77777777" w:rsidR="009C71C3" w:rsidRPr="00E14286" w:rsidRDefault="009C71C3" w:rsidP="00EA6D12">
            <w:pPr>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Stanje na dan </w:t>
            </w:r>
          </w:p>
          <w:p w14:paraId="4CC039A0" w14:textId="77777777" w:rsidR="009C71C3" w:rsidRPr="00E14286" w:rsidRDefault="009C71C3" w:rsidP="00EA6D12">
            <w:pPr>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31. prosinca 2018. </w:t>
            </w:r>
          </w:p>
        </w:tc>
        <w:tc>
          <w:tcPr>
            <w:tcW w:w="1005" w:type="dxa"/>
            <w:tcBorders>
              <w:top w:val="single" w:sz="4" w:space="0" w:color="auto"/>
              <w:left w:val="nil"/>
              <w:bottom w:val="single" w:sz="12" w:space="0" w:color="auto"/>
              <w:right w:val="nil"/>
            </w:tcBorders>
            <w:shd w:val="clear" w:color="auto" w:fill="auto"/>
            <w:noWrap/>
            <w:vAlign w:val="bottom"/>
            <w:hideMark/>
          </w:tcPr>
          <w:p w14:paraId="056F8765"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                              944.415 </w:t>
            </w:r>
          </w:p>
        </w:tc>
        <w:tc>
          <w:tcPr>
            <w:tcW w:w="1006" w:type="dxa"/>
            <w:tcBorders>
              <w:top w:val="single" w:sz="4" w:space="0" w:color="auto"/>
              <w:left w:val="nil"/>
              <w:bottom w:val="single" w:sz="12" w:space="0" w:color="auto"/>
              <w:right w:val="nil"/>
            </w:tcBorders>
            <w:shd w:val="clear" w:color="auto" w:fill="auto"/>
            <w:noWrap/>
            <w:vAlign w:val="bottom"/>
            <w:hideMark/>
          </w:tcPr>
          <w:p w14:paraId="22A9E01F"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                           - </w:t>
            </w:r>
          </w:p>
        </w:tc>
        <w:tc>
          <w:tcPr>
            <w:tcW w:w="1006" w:type="dxa"/>
            <w:tcBorders>
              <w:top w:val="single" w:sz="4" w:space="0" w:color="auto"/>
              <w:left w:val="nil"/>
              <w:bottom w:val="single" w:sz="12" w:space="0" w:color="auto"/>
              <w:right w:val="nil"/>
            </w:tcBorders>
            <w:shd w:val="clear" w:color="auto" w:fill="auto"/>
            <w:noWrap/>
            <w:vAlign w:val="bottom"/>
            <w:hideMark/>
          </w:tcPr>
          <w:p w14:paraId="6A07C21A"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                           - </w:t>
            </w:r>
          </w:p>
        </w:tc>
        <w:tc>
          <w:tcPr>
            <w:tcW w:w="1006" w:type="dxa"/>
            <w:tcBorders>
              <w:top w:val="single" w:sz="4" w:space="0" w:color="auto"/>
              <w:left w:val="nil"/>
              <w:bottom w:val="single" w:sz="12" w:space="0" w:color="auto"/>
              <w:right w:val="nil"/>
            </w:tcBorders>
            <w:shd w:val="clear" w:color="auto" w:fill="auto"/>
            <w:noWrap/>
            <w:vAlign w:val="bottom"/>
            <w:hideMark/>
          </w:tcPr>
          <w:p w14:paraId="46AE4C2B"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                              944.415 </w:t>
            </w:r>
          </w:p>
        </w:tc>
        <w:tc>
          <w:tcPr>
            <w:tcW w:w="1005" w:type="dxa"/>
            <w:tcBorders>
              <w:top w:val="single" w:sz="4" w:space="0" w:color="auto"/>
              <w:left w:val="nil"/>
              <w:bottom w:val="single" w:sz="12" w:space="0" w:color="auto"/>
              <w:right w:val="nil"/>
            </w:tcBorders>
            <w:shd w:val="clear" w:color="auto" w:fill="auto"/>
            <w:noWrap/>
            <w:vAlign w:val="bottom"/>
            <w:hideMark/>
          </w:tcPr>
          <w:p w14:paraId="27ACD69A"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941.069 </w:t>
            </w:r>
          </w:p>
        </w:tc>
        <w:tc>
          <w:tcPr>
            <w:tcW w:w="1006" w:type="dxa"/>
            <w:tcBorders>
              <w:top w:val="single" w:sz="4" w:space="0" w:color="auto"/>
              <w:left w:val="nil"/>
              <w:bottom w:val="single" w:sz="12" w:space="0" w:color="auto"/>
              <w:right w:val="nil"/>
            </w:tcBorders>
            <w:shd w:val="clear" w:color="auto" w:fill="auto"/>
            <w:noWrap/>
            <w:vAlign w:val="bottom"/>
            <w:hideMark/>
          </w:tcPr>
          <w:p w14:paraId="2CB1A8A4"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      </w:t>
            </w:r>
          </w:p>
        </w:tc>
        <w:tc>
          <w:tcPr>
            <w:tcW w:w="1006" w:type="dxa"/>
            <w:tcBorders>
              <w:top w:val="single" w:sz="4" w:space="0" w:color="auto"/>
              <w:left w:val="nil"/>
              <w:bottom w:val="single" w:sz="12" w:space="0" w:color="auto"/>
              <w:right w:val="nil"/>
            </w:tcBorders>
            <w:shd w:val="clear" w:color="auto" w:fill="auto"/>
            <w:noWrap/>
            <w:vAlign w:val="bottom"/>
            <w:hideMark/>
          </w:tcPr>
          <w:p w14:paraId="369F5520"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       - </w:t>
            </w:r>
          </w:p>
        </w:tc>
        <w:tc>
          <w:tcPr>
            <w:tcW w:w="1006" w:type="dxa"/>
            <w:tcBorders>
              <w:top w:val="single" w:sz="4" w:space="0" w:color="auto"/>
              <w:left w:val="nil"/>
              <w:bottom w:val="single" w:sz="12" w:space="0" w:color="auto"/>
              <w:right w:val="nil"/>
            </w:tcBorders>
            <w:shd w:val="clear" w:color="auto" w:fill="auto"/>
            <w:noWrap/>
            <w:vAlign w:val="bottom"/>
            <w:hideMark/>
          </w:tcPr>
          <w:p w14:paraId="19917349" w14:textId="77777777" w:rsidR="009C71C3" w:rsidRPr="00E14286" w:rsidRDefault="009C71C3" w:rsidP="00EA6D12">
            <w:pPr>
              <w:jc w:val="right"/>
              <w:rPr>
                <w:rFonts w:ascii="Calibri" w:hAnsi="Calibri" w:cs="Calibri"/>
                <w:b/>
                <w:bCs/>
                <w:color w:val="000000" w:themeColor="text1"/>
                <w:sz w:val="20"/>
                <w:szCs w:val="20"/>
                <w:lang w:val="hr-HR"/>
              </w:rPr>
            </w:pPr>
            <w:r w:rsidRPr="00E14286">
              <w:rPr>
                <w:rFonts w:ascii="Calibri" w:hAnsi="Calibri" w:cs="Calibri"/>
                <w:b/>
                <w:bCs/>
                <w:color w:val="000000" w:themeColor="text1"/>
                <w:sz w:val="20"/>
                <w:szCs w:val="20"/>
                <w:lang w:val="hr-HR"/>
              </w:rPr>
              <w:t xml:space="preserve">941.069 </w:t>
            </w:r>
          </w:p>
        </w:tc>
      </w:tr>
    </w:tbl>
    <w:p w14:paraId="38BC174C" w14:textId="77777777" w:rsidR="005D794D" w:rsidRPr="00E14286" w:rsidRDefault="005D794D" w:rsidP="00666E7A">
      <w:pPr>
        <w:pStyle w:val="T1"/>
        <w:spacing w:before="0" w:after="0" w:line="240" w:lineRule="auto"/>
        <w:rPr>
          <w:rFonts w:asciiTheme="minorHAnsi" w:hAnsiTheme="minorHAnsi" w:cs="Arial"/>
          <w:b w:val="0"/>
          <w:color w:val="000000" w:themeColor="text1"/>
          <w:sz w:val="22"/>
          <w:szCs w:val="22"/>
          <w:lang w:val="hr-HR"/>
        </w:rPr>
      </w:pPr>
    </w:p>
    <w:p w14:paraId="22D6A018" w14:textId="77777777" w:rsidR="005D794D" w:rsidRPr="00E14286" w:rsidRDefault="005D794D" w:rsidP="00666E7A">
      <w:pPr>
        <w:pStyle w:val="T1"/>
        <w:spacing w:before="0" w:after="0" w:line="240" w:lineRule="auto"/>
        <w:rPr>
          <w:rFonts w:asciiTheme="minorHAnsi" w:hAnsiTheme="minorHAnsi" w:cs="Arial"/>
          <w:b w:val="0"/>
          <w:color w:val="000000" w:themeColor="text1"/>
          <w:sz w:val="22"/>
          <w:szCs w:val="22"/>
          <w:lang w:val="hr-HR"/>
        </w:rPr>
      </w:pPr>
    </w:p>
    <w:p w14:paraId="1EC87843" w14:textId="77777777" w:rsidR="005D794D" w:rsidRPr="00E14286" w:rsidRDefault="005D794D">
      <w:pPr>
        <w:rPr>
          <w:rFonts w:asciiTheme="minorHAnsi" w:hAnsiTheme="minorHAnsi" w:cs="Arial"/>
          <w:bCs/>
          <w:color w:val="000000" w:themeColor="text1"/>
          <w:sz w:val="22"/>
          <w:szCs w:val="22"/>
          <w:lang w:val="hr-HR"/>
        </w:rPr>
        <w:sectPr w:rsidR="005D794D" w:rsidRPr="00E14286" w:rsidSect="000D6913">
          <w:pgSz w:w="11907" w:h="16840" w:code="9"/>
          <w:pgMar w:top="1418" w:right="1134" w:bottom="1134" w:left="1418" w:header="851" w:footer="851" w:gutter="0"/>
          <w:cols w:space="720"/>
          <w:noEndnote/>
        </w:sectPr>
      </w:pPr>
    </w:p>
    <w:p w14:paraId="0BBA5705" w14:textId="77777777" w:rsidR="005D794D" w:rsidRPr="00E14286" w:rsidRDefault="005D794D">
      <w:pPr>
        <w:rPr>
          <w:rFonts w:asciiTheme="minorHAnsi" w:hAnsiTheme="minorHAnsi" w:cs="Arial"/>
          <w:bCs/>
          <w:color w:val="000000" w:themeColor="text1"/>
          <w:sz w:val="22"/>
          <w:szCs w:val="22"/>
          <w:lang w:val="hr-HR"/>
        </w:rPr>
      </w:pPr>
    </w:p>
    <w:p w14:paraId="06A90288" w14:textId="77777777" w:rsidR="005D794D" w:rsidRPr="00E14286" w:rsidRDefault="003A2AD6" w:rsidP="005D794D">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12</w:t>
      </w:r>
      <w:r w:rsidR="005D794D" w:rsidRPr="00E14286">
        <w:rPr>
          <w:rFonts w:asciiTheme="minorHAnsi" w:hAnsiTheme="minorHAnsi" w:cs="Arial"/>
          <w:color w:val="000000" w:themeColor="text1"/>
          <w:sz w:val="22"/>
          <w:szCs w:val="22"/>
          <w:lang w:val="hr-HR"/>
        </w:rPr>
        <w:t>.</w:t>
      </w:r>
      <w:r w:rsidR="005D794D" w:rsidRPr="00E14286">
        <w:rPr>
          <w:rFonts w:asciiTheme="minorHAnsi" w:hAnsiTheme="minorHAnsi" w:cs="Arial"/>
          <w:color w:val="000000" w:themeColor="text1"/>
          <w:sz w:val="22"/>
          <w:szCs w:val="22"/>
          <w:lang w:val="hr-HR"/>
        </w:rPr>
        <w:tab/>
        <w:t>Novčana sredstva i računi kod banaka (nastavak)</w:t>
      </w:r>
    </w:p>
    <w:p w14:paraId="1CD2D939" w14:textId="77777777" w:rsidR="005D794D" w:rsidRPr="00E14286" w:rsidRDefault="005D794D" w:rsidP="00666E7A">
      <w:pPr>
        <w:pStyle w:val="T1"/>
        <w:spacing w:before="0" w:after="0" w:line="240" w:lineRule="auto"/>
        <w:rPr>
          <w:rFonts w:asciiTheme="minorHAnsi" w:hAnsiTheme="minorHAnsi" w:cs="Arial"/>
          <w:b w:val="0"/>
          <w:color w:val="000000" w:themeColor="text1"/>
          <w:sz w:val="22"/>
          <w:szCs w:val="22"/>
          <w:lang w:val="hr-HR"/>
        </w:rPr>
      </w:pPr>
    </w:p>
    <w:p w14:paraId="5FE433ED" w14:textId="77777777" w:rsidR="007B2E67" w:rsidRPr="00E14286" w:rsidRDefault="008006C5" w:rsidP="00666E7A">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Promjene na rezerviranjima za </w:t>
      </w:r>
      <w:r w:rsidR="00640BE0" w:rsidRPr="00E14286">
        <w:rPr>
          <w:rFonts w:asciiTheme="minorHAnsi" w:hAnsiTheme="minorHAnsi" w:cs="Arial"/>
          <w:b w:val="0"/>
          <w:bCs w:val="0"/>
          <w:color w:val="000000" w:themeColor="text1"/>
          <w:sz w:val="22"/>
          <w:szCs w:val="22"/>
          <w:lang w:val="hr-HR"/>
        </w:rPr>
        <w:t>očekivane</w:t>
      </w:r>
      <w:r w:rsidR="00640BE0" w:rsidRPr="00E14286" w:rsidDel="00640BE0">
        <w:rPr>
          <w:rFonts w:asciiTheme="minorHAnsi" w:hAnsiTheme="minorHAnsi" w:cs="Arial"/>
          <w:b w:val="0"/>
          <w:bCs w:val="0"/>
          <w:color w:val="000000" w:themeColor="text1"/>
          <w:sz w:val="22"/>
          <w:szCs w:val="22"/>
          <w:lang w:val="hr-HR"/>
        </w:rPr>
        <w:t xml:space="preserve"> </w:t>
      </w:r>
      <w:r w:rsidRPr="00E14286">
        <w:rPr>
          <w:rFonts w:asciiTheme="minorHAnsi" w:hAnsiTheme="minorHAnsi" w:cs="Arial"/>
          <w:b w:val="0"/>
          <w:bCs w:val="0"/>
          <w:color w:val="000000" w:themeColor="text1"/>
          <w:sz w:val="22"/>
          <w:szCs w:val="22"/>
          <w:lang w:val="hr-HR"/>
        </w:rPr>
        <w:t xml:space="preserve"> gubitke po računima kod banaka mogu se prikazati kako slijedi:</w:t>
      </w:r>
    </w:p>
    <w:p w14:paraId="50A8EB3B" w14:textId="77777777" w:rsidR="00C65321" w:rsidRPr="00E14286" w:rsidRDefault="00C65321" w:rsidP="00666E7A">
      <w:pPr>
        <w:pStyle w:val="T1"/>
        <w:spacing w:before="0" w:after="0" w:line="240" w:lineRule="auto"/>
        <w:rPr>
          <w:rFonts w:asciiTheme="minorHAnsi" w:hAnsiTheme="minorHAnsi" w:cs="Arial"/>
          <w:b w:val="0"/>
          <w:bCs w:val="0"/>
          <w:color w:val="000000" w:themeColor="text1"/>
          <w:sz w:val="22"/>
          <w:szCs w:val="22"/>
          <w:lang w:val="hr-HR"/>
        </w:rPr>
      </w:pPr>
    </w:p>
    <w:tbl>
      <w:tblPr>
        <w:tblW w:w="5076" w:type="pct"/>
        <w:tblInd w:w="-142" w:type="dxa"/>
        <w:tblLook w:val="04A0" w:firstRow="1" w:lastRow="0" w:firstColumn="1" w:lastColumn="0" w:noHBand="0" w:noVBand="1"/>
      </w:tblPr>
      <w:tblGrid>
        <w:gridCol w:w="4871"/>
        <w:gridCol w:w="1134"/>
        <w:gridCol w:w="1225"/>
        <w:gridCol w:w="1134"/>
        <w:gridCol w:w="1133"/>
      </w:tblGrid>
      <w:tr w:rsidR="00E14286" w:rsidRPr="00E14286" w14:paraId="311D5181" w14:textId="77777777" w:rsidTr="003A2AD6">
        <w:trPr>
          <w:trHeight w:val="237"/>
        </w:trPr>
        <w:tc>
          <w:tcPr>
            <w:tcW w:w="4871" w:type="dxa"/>
            <w:tcBorders>
              <w:top w:val="nil"/>
              <w:left w:val="nil"/>
              <w:bottom w:val="nil"/>
              <w:right w:val="nil"/>
            </w:tcBorders>
            <w:shd w:val="clear" w:color="auto" w:fill="auto"/>
            <w:noWrap/>
            <w:vAlign w:val="bottom"/>
            <w:hideMark/>
          </w:tcPr>
          <w:p w14:paraId="7B5511FE" w14:textId="77777777" w:rsidR="003A2AD6" w:rsidRPr="00E14286" w:rsidRDefault="003A2AD6" w:rsidP="00E66D01">
            <w:pPr>
              <w:rPr>
                <w:color w:val="000000" w:themeColor="text1"/>
                <w:sz w:val="20"/>
                <w:szCs w:val="20"/>
              </w:rPr>
            </w:pPr>
          </w:p>
        </w:tc>
        <w:tc>
          <w:tcPr>
            <w:tcW w:w="2359" w:type="dxa"/>
            <w:gridSpan w:val="2"/>
            <w:tcBorders>
              <w:top w:val="nil"/>
              <w:left w:val="nil"/>
              <w:bottom w:val="nil"/>
              <w:right w:val="nil"/>
            </w:tcBorders>
            <w:shd w:val="clear" w:color="auto" w:fill="auto"/>
            <w:vAlign w:val="center"/>
            <w:hideMark/>
          </w:tcPr>
          <w:p w14:paraId="09A03C21" w14:textId="77777777" w:rsidR="003A2AD6" w:rsidRPr="00E14286" w:rsidRDefault="003A2AD6" w:rsidP="00E66D01">
            <w:pPr>
              <w:jc w:val="right"/>
              <w:rPr>
                <w:rFonts w:ascii="Calibri" w:hAnsi="Calibri" w:cs="Calibri"/>
                <w:b/>
                <w:bCs/>
                <w:color w:val="000000" w:themeColor="text1"/>
                <w:sz w:val="20"/>
                <w:szCs w:val="20"/>
              </w:rPr>
            </w:pPr>
            <w:proofErr w:type="spellStart"/>
            <w:r w:rsidRPr="00E14286">
              <w:rPr>
                <w:rFonts w:ascii="Calibri" w:hAnsi="Calibri" w:cs="Calibri"/>
                <w:b/>
                <w:bCs/>
                <w:color w:val="000000" w:themeColor="text1"/>
                <w:sz w:val="20"/>
                <w:szCs w:val="20"/>
              </w:rPr>
              <w:t>Grupa</w:t>
            </w:r>
            <w:proofErr w:type="spellEnd"/>
          </w:p>
        </w:tc>
        <w:tc>
          <w:tcPr>
            <w:tcW w:w="2267" w:type="dxa"/>
            <w:gridSpan w:val="2"/>
            <w:tcBorders>
              <w:top w:val="nil"/>
              <w:left w:val="nil"/>
              <w:bottom w:val="nil"/>
              <w:right w:val="nil"/>
            </w:tcBorders>
            <w:shd w:val="clear" w:color="auto" w:fill="auto"/>
            <w:vAlign w:val="center"/>
            <w:hideMark/>
          </w:tcPr>
          <w:p w14:paraId="632F8565" w14:textId="77777777" w:rsidR="003A2AD6" w:rsidRPr="00E14286" w:rsidRDefault="003A2AD6" w:rsidP="00E66D01">
            <w:pPr>
              <w:jc w:val="right"/>
              <w:rPr>
                <w:rFonts w:ascii="Calibri" w:hAnsi="Calibri" w:cs="Calibri"/>
                <w:b/>
                <w:bCs/>
                <w:color w:val="000000" w:themeColor="text1"/>
                <w:sz w:val="20"/>
                <w:szCs w:val="20"/>
              </w:rPr>
            </w:pPr>
            <w:r w:rsidRPr="00E14286">
              <w:rPr>
                <w:rFonts w:ascii="Calibri" w:hAnsi="Calibri" w:cs="Calibri"/>
                <w:b/>
                <w:bCs/>
                <w:color w:val="000000" w:themeColor="text1"/>
                <w:sz w:val="20"/>
                <w:szCs w:val="20"/>
              </w:rPr>
              <w:t>Banka</w:t>
            </w:r>
          </w:p>
        </w:tc>
      </w:tr>
      <w:tr w:rsidR="00E14286" w:rsidRPr="00E14286" w14:paraId="30A1B3F1" w14:textId="77777777" w:rsidTr="003A2AD6">
        <w:trPr>
          <w:trHeight w:val="237"/>
        </w:trPr>
        <w:tc>
          <w:tcPr>
            <w:tcW w:w="4871" w:type="dxa"/>
            <w:tcBorders>
              <w:top w:val="nil"/>
              <w:left w:val="nil"/>
              <w:bottom w:val="nil"/>
              <w:right w:val="nil"/>
            </w:tcBorders>
            <w:shd w:val="clear" w:color="auto" w:fill="auto"/>
            <w:noWrap/>
            <w:vAlign w:val="bottom"/>
          </w:tcPr>
          <w:p w14:paraId="4CCC8539" w14:textId="77777777" w:rsidR="003A2AD6" w:rsidRPr="00E14286" w:rsidRDefault="003A2AD6" w:rsidP="00E66D01">
            <w:pPr>
              <w:rPr>
                <w:color w:val="000000" w:themeColor="text1"/>
                <w:sz w:val="20"/>
                <w:szCs w:val="20"/>
              </w:rPr>
            </w:pPr>
          </w:p>
        </w:tc>
        <w:tc>
          <w:tcPr>
            <w:tcW w:w="1134" w:type="dxa"/>
            <w:vAlign w:val="bottom"/>
          </w:tcPr>
          <w:p w14:paraId="5D1FC0DC" w14:textId="77777777" w:rsidR="003A2AD6" w:rsidRPr="00E14286" w:rsidRDefault="003A2AD6" w:rsidP="00E66D01">
            <w:pPr>
              <w:pStyle w:val="TH"/>
              <w:spacing w:line="240" w:lineRule="auto"/>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1.1.-31.12.</w:t>
            </w:r>
          </w:p>
          <w:p w14:paraId="26369A01" w14:textId="77777777" w:rsidR="003A2AD6" w:rsidRPr="00E14286" w:rsidRDefault="003A2AD6" w:rsidP="00E66D01">
            <w:pPr>
              <w:pStyle w:val="TH"/>
              <w:spacing w:line="240" w:lineRule="auto"/>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2019.</w:t>
            </w:r>
          </w:p>
        </w:tc>
        <w:tc>
          <w:tcPr>
            <w:tcW w:w="1225" w:type="dxa"/>
            <w:vAlign w:val="bottom"/>
          </w:tcPr>
          <w:p w14:paraId="17BEE94A" w14:textId="77777777" w:rsidR="003A2AD6" w:rsidRPr="00E14286" w:rsidRDefault="003A2AD6" w:rsidP="00E66D01">
            <w:pPr>
              <w:pStyle w:val="TH"/>
              <w:spacing w:line="240" w:lineRule="auto"/>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1.1.-31.12.</w:t>
            </w:r>
          </w:p>
          <w:p w14:paraId="120875F5" w14:textId="77777777" w:rsidR="003A2AD6" w:rsidRPr="00E14286" w:rsidRDefault="003A2AD6" w:rsidP="00E66D01">
            <w:pPr>
              <w:pStyle w:val="TH"/>
              <w:spacing w:line="240" w:lineRule="auto"/>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2018.</w:t>
            </w:r>
          </w:p>
        </w:tc>
        <w:tc>
          <w:tcPr>
            <w:tcW w:w="1134" w:type="dxa"/>
            <w:vAlign w:val="bottom"/>
          </w:tcPr>
          <w:p w14:paraId="69A1E2B6" w14:textId="77777777" w:rsidR="003A2AD6" w:rsidRPr="00E14286" w:rsidRDefault="003A2AD6" w:rsidP="00E66D01">
            <w:pPr>
              <w:pStyle w:val="TH"/>
              <w:spacing w:line="240" w:lineRule="auto"/>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1.1.-31.12.</w:t>
            </w:r>
          </w:p>
          <w:p w14:paraId="02834E7E" w14:textId="77777777" w:rsidR="003A2AD6" w:rsidRPr="00E14286" w:rsidRDefault="003A2AD6" w:rsidP="00E66D01">
            <w:pPr>
              <w:pStyle w:val="TH"/>
              <w:spacing w:line="240" w:lineRule="auto"/>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2019.</w:t>
            </w:r>
          </w:p>
        </w:tc>
        <w:tc>
          <w:tcPr>
            <w:tcW w:w="1133" w:type="dxa"/>
            <w:vAlign w:val="bottom"/>
          </w:tcPr>
          <w:p w14:paraId="0266DA3F" w14:textId="77777777" w:rsidR="003A2AD6" w:rsidRPr="00E14286" w:rsidRDefault="003A2AD6" w:rsidP="00E66D01">
            <w:pPr>
              <w:pStyle w:val="TH"/>
              <w:spacing w:line="240" w:lineRule="auto"/>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1.1.-31.12.</w:t>
            </w:r>
          </w:p>
          <w:p w14:paraId="3ECF4548" w14:textId="77777777" w:rsidR="003A2AD6" w:rsidRPr="00E14286" w:rsidRDefault="003A2AD6" w:rsidP="00E66D01">
            <w:pPr>
              <w:pStyle w:val="TH"/>
              <w:spacing w:line="240" w:lineRule="auto"/>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2018.</w:t>
            </w:r>
          </w:p>
        </w:tc>
      </w:tr>
      <w:tr w:rsidR="00E14286" w:rsidRPr="00E14286" w14:paraId="2AC0EA6F" w14:textId="77777777" w:rsidTr="003A2AD6">
        <w:trPr>
          <w:trHeight w:val="226"/>
        </w:trPr>
        <w:tc>
          <w:tcPr>
            <w:tcW w:w="4871" w:type="dxa"/>
            <w:tcBorders>
              <w:top w:val="nil"/>
              <w:left w:val="nil"/>
              <w:bottom w:val="nil"/>
              <w:right w:val="nil"/>
            </w:tcBorders>
            <w:shd w:val="clear" w:color="auto" w:fill="auto"/>
            <w:vAlign w:val="center"/>
            <w:hideMark/>
          </w:tcPr>
          <w:p w14:paraId="4681001D" w14:textId="77777777" w:rsidR="003A2AD6" w:rsidRPr="00E14286" w:rsidRDefault="003A2AD6" w:rsidP="00E66D01">
            <w:pPr>
              <w:jc w:val="right"/>
              <w:rPr>
                <w:rFonts w:ascii="Calibri" w:hAnsi="Calibri" w:cs="Calibri"/>
                <w:b/>
                <w:bCs/>
                <w:color w:val="000000" w:themeColor="text1"/>
                <w:sz w:val="20"/>
                <w:szCs w:val="20"/>
              </w:rPr>
            </w:pPr>
          </w:p>
        </w:tc>
        <w:tc>
          <w:tcPr>
            <w:tcW w:w="1134" w:type="dxa"/>
            <w:tcBorders>
              <w:top w:val="nil"/>
              <w:left w:val="nil"/>
              <w:bottom w:val="nil"/>
              <w:right w:val="nil"/>
            </w:tcBorders>
            <w:shd w:val="clear" w:color="auto" w:fill="auto"/>
            <w:vAlign w:val="center"/>
            <w:hideMark/>
          </w:tcPr>
          <w:p w14:paraId="5DEE3106" w14:textId="77777777" w:rsidR="003A2AD6" w:rsidRPr="00E14286" w:rsidRDefault="003A2AD6" w:rsidP="00E66D01">
            <w:pPr>
              <w:jc w:val="right"/>
              <w:rPr>
                <w:rFonts w:ascii="Calibri" w:hAnsi="Calibri" w:cs="Calibri"/>
                <w:b/>
                <w:bCs/>
                <w:color w:val="000000" w:themeColor="text1"/>
                <w:sz w:val="20"/>
                <w:szCs w:val="20"/>
              </w:rPr>
            </w:pPr>
            <w:r w:rsidRPr="00E14286">
              <w:rPr>
                <w:rFonts w:ascii="Calibri" w:hAnsi="Calibri" w:cs="Calibri"/>
                <w:b/>
                <w:bCs/>
                <w:color w:val="000000" w:themeColor="text1"/>
                <w:sz w:val="20"/>
                <w:szCs w:val="20"/>
              </w:rPr>
              <w:t xml:space="preserve">000 </w:t>
            </w:r>
            <w:proofErr w:type="spellStart"/>
            <w:r w:rsidRPr="00E14286">
              <w:rPr>
                <w:rFonts w:ascii="Calibri" w:hAnsi="Calibri" w:cs="Calibri"/>
                <w:b/>
                <w:bCs/>
                <w:color w:val="000000" w:themeColor="text1"/>
                <w:sz w:val="20"/>
                <w:szCs w:val="20"/>
              </w:rPr>
              <w:t>kuna</w:t>
            </w:r>
            <w:proofErr w:type="spellEnd"/>
          </w:p>
        </w:tc>
        <w:tc>
          <w:tcPr>
            <w:tcW w:w="1225" w:type="dxa"/>
            <w:tcBorders>
              <w:top w:val="nil"/>
              <w:left w:val="nil"/>
              <w:bottom w:val="nil"/>
              <w:right w:val="nil"/>
            </w:tcBorders>
            <w:shd w:val="clear" w:color="auto" w:fill="auto"/>
            <w:vAlign w:val="center"/>
          </w:tcPr>
          <w:p w14:paraId="15DBA0E1" w14:textId="77777777" w:rsidR="003A2AD6" w:rsidRPr="00E14286" w:rsidRDefault="003A2AD6" w:rsidP="00E66D01">
            <w:pPr>
              <w:jc w:val="right"/>
              <w:rPr>
                <w:rFonts w:ascii="Calibri" w:hAnsi="Calibri" w:cs="Calibri"/>
                <w:b/>
                <w:bCs/>
                <w:color w:val="000000" w:themeColor="text1"/>
                <w:sz w:val="20"/>
                <w:szCs w:val="20"/>
              </w:rPr>
            </w:pPr>
            <w:r w:rsidRPr="00E14286">
              <w:rPr>
                <w:rFonts w:ascii="Calibri" w:hAnsi="Calibri" w:cs="Calibri"/>
                <w:b/>
                <w:bCs/>
                <w:color w:val="000000" w:themeColor="text1"/>
                <w:sz w:val="20"/>
                <w:szCs w:val="20"/>
              </w:rPr>
              <w:t xml:space="preserve">000 </w:t>
            </w:r>
            <w:proofErr w:type="spellStart"/>
            <w:r w:rsidRPr="00E14286">
              <w:rPr>
                <w:rFonts w:ascii="Calibri" w:hAnsi="Calibri" w:cs="Calibri"/>
                <w:b/>
                <w:bCs/>
                <w:color w:val="000000" w:themeColor="text1"/>
                <w:sz w:val="20"/>
                <w:szCs w:val="20"/>
              </w:rPr>
              <w:t>kuna</w:t>
            </w:r>
            <w:proofErr w:type="spellEnd"/>
          </w:p>
        </w:tc>
        <w:tc>
          <w:tcPr>
            <w:tcW w:w="1134" w:type="dxa"/>
            <w:tcBorders>
              <w:top w:val="nil"/>
              <w:left w:val="nil"/>
              <w:bottom w:val="nil"/>
              <w:right w:val="nil"/>
            </w:tcBorders>
            <w:shd w:val="clear" w:color="auto" w:fill="auto"/>
            <w:vAlign w:val="center"/>
            <w:hideMark/>
          </w:tcPr>
          <w:p w14:paraId="25B78838" w14:textId="77777777" w:rsidR="003A2AD6" w:rsidRPr="00E14286" w:rsidRDefault="003A2AD6" w:rsidP="00E66D01">
            <w:pPr>
              <w:jc w:val="right"/>
              <w:rPr>
                <w:rFonts w:ascii="Calibri" w:hAnsi="Calibri" w:cs="Calibri"/>
                <w:b/>
                <w:bCs/>
                <w:color w:val="000000" w:themeColor="text1"/>
                <w:sz w:val="20"/>
                <w:szCs w:val="20"/>
              </w:rPr>
            </w:pPr>
            <w:r w:rsidRPr="00E14286">
              <w:rPr>
                <w:rFonts w:ascii="Calibri" w:hAnsi="Calibri" w:cs="Calibri"/>
                <w:b/>
                <w:bCs/>
                <w:color w:val="000000" w:themeColor="text1"/>
                <w:sz w:val="20"/>
                <w:szCs w:val="20"/>
              </w:rPr>
              <w:t xml:space="preserve">000 </w:t>
            </w:r>
            <w:proofErr w:type="spellStart"/>
            <w:r w:rsidRPr="00E14286">
              <w:rPr>
                <w:rFonts w:ascii="Calibri" w:hAnsi="Calibri" w:cs="Calibri"/>
                <w:b/>
                <w:bCs/>
                <w:color w:val="000000" w:themeColor="text1"/>
                <w:sz w:val="20"/>
                <w:szCs w:val="20"/>
              </w:rPr>
              <w:t>kuna</w:t>
            </w:r>
            <w:proofErr w:type="spellEnd"/>
          </w:p>
        </w:tc>
        <w:tc>
          <w:tcPr>
            <w:tcW w:w="1133" w:type="dxa"/>
            <w:tcBorders>
              <w:top w:val="nil"/>
              <w:left w:val="nil"/>
              <w:bottom w:val="nil"/>
              <w:right w:val="nil"/>
            </w:tcBorders>
            <w:shd w:val="clear" w:color="auto" w:fill="auto"/>
            <w:vAlign w:val="center"/>
          </w:tcPr>
          <w:p w14:paraId="0CF193D4" w14:textId="77777777" w:rsidR="003A2AD6" w:rsidRPr="00E14286" w:rsidRDefault="003A2AD6" w:rsidP="00E66D01">
            <w:pPr>
              <w:jc w:val="right"/>
              <w:rPr>
                <w:rFonts w:ascii="Calibri" w:hAnsi="Calibri" w:cs="Calibri"/>
                <w:b/>
                <w:bCs/>
                <w:color w:val="000000" w:themeColor="text1"/>
                <w:sz w:val="20"/>
                <w:szCs w:val="20"/>
              </w:rPr>
            </w:pPr>
            <w:r w:rsidRPr="00E14286">
              <w:rPr>
                <w:rFonts w:ascii="Calibri" w:hAnsi="Calibri" w:cs="Calibri"/>
                <w:b/>
                <w:bCs/>
                <w:color w:val="000000" w:themeColor="text1"/>
                <w:sz w:val="20"/>
                <w:szCs w:val="20"/>
              </w:rPr>
              <w:t xml:space="preserve">000 </w:t>
            </w:r>
            <w:proofErr w:type="spellStart"/>
            <w:r w:rsidRPr="00E14286">
              <w:rPr>
                <w:rFonts w:ascii="Calibri" w:hAnsi="Calibri" w:cs="Calibri"/>
                <w:b/>
                <w:bCs/>
                <w:color w:val="000000" w:themeColor="text1"/>
                <w:sz w:val="20"/>
                <w:szCs w:val="20"/>
              </w:rPr>
              <w:t>kuna</w:t>
            </w:r>
            <w:proofErr w:type="spellEnd"/>
          </w:p>
        </w:tc>
      </w:tr>
      <w:tr w:rsidR="00E14286" w:rsidRPr="00E14286" w14:paraId="448AD21A" w14:textId="77777777" w:rsidTr="003A2AD6">
        <w:trPr>
          <w:trHeight w:val="371"/>
        </w:trPr>
        <w:tc>
          <w:tcPr>
            <w:tcW w:w="4871" w:type="dxa"/>
            <w:tcBorders>
              <w:top w:val="nil"/>
              <w:left w:val="nil"/>
              <w:bottom w:val="nil"/>
              <w:right w:val="nil"/>
            </w:tcBorders>
            <w:shd w:val="clear" w:color="auto" w:fill="auto"/>
            <w:vAlign w:val="bottom"/>
          </w:tcPr>
          <w:p w14:paraId="45EE6390" w14:textId="77777777" w:rsidR="003A2AD6" w:rsidRPr="00E14286" w:rsidRDefault="003A2AD6" w:rsidP="00E66D01">
            <w:pPr>
              <w:rPr>
                <w:rFonts w:ascii="Calibri" w:hAnsi="Calibri" w:cs="Calibri"/>
                <w:color w:val="000000" w:themeColor="text1"/>
                <w:sz w:val="20"/>
                <w:szCs w:val="20"/>
              </w:rPr>
            </w:pPr>
            <w:proofErr w:type="spellStart"/>
            <w:r w:rsidRPr="00E14286">
              <w:rPr>
                <w:rFonts w:ascii="Calibri" w:hAnsi="Calibri" w:cs="Calibri"/>
                <w:color w:val="000000" w:themeColor="text1"/>
                <w:sz w:val="20"/>
                <w:szCs w:val="20"/>
              </w:rPr>
              <w:t>Stanje</w:t>
            </w:r>
            <w:proofErr w:type="spellEnd"/>
            <w:r w:rsidRPr="00E14286">
              <w:rPr>
                <w:rFonts w:ascii="Calibri" w:hAnsi="Calibri" w:cs="Calibri"/>
                <w:color w:val="000000" w:themeColor="text1"/>
                <w:sz w:val="20"/>
                <w:szCs w:val="20"/>
              </w:rPr>
              <w:t xml:space="preserve"> 1. </w:t>
            </w:r>
            <w:proofErr w:type="spellStart"/>
            <w:r w:rsidRPr="00E14286">
              <w:rPr>
                <w:rFonts w:ascii="Calibri" w:hAnsi="Calibri" w:cs="Calibri"/>
                <w:color w:val="000000" w:themeColor="text1"/>
                <w:sz w:val="20"/>
                <w:szCs w:val="20"/>
              </w:rPr>
              <w:t>siječnja</w:t>
            </w:r>
            <w:proofErr w:type="spellEnd"/>
          </w:p>
        </w:tc>
        <w:tc>
          <w:tcPr>
            <w:tcW w:w="1134" w:type="dxa"/>
            <w:tcBorders>
              <w:top w:val="nil"/>
              <w:left w:val="nil"/>
              <w:bottom w:val="nil"/>
              <w:right w:val="nil"/>
            </w:tcBorders>
            <w:shd w:val="clear" w:color="auto" w:fill="auto"/>
            <w:noWrap/>
            <w:vAlign w:val="bottom"/>
          </w:tcPr>
          <w:p w14:paraId="656E70D7" w14:textId="77777777" w:rsidR="003A2AD6" w:rsidRPr="00E14286" w:rsidRDefault="003A2AD6"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1.668</w:t>
            </w:r>
          </w:p>
        </w:tc>
        <w:tc>
          <w:tcPr>
            <w:tcW w:w="1225" w:type="dxa"/>
            <w:tcBorders>
              <w:top w:val="nil"/>
              <w:left w:val="nil"/>
              <w:bottom w:val="nil"/>
              <w:right w:val="nil"/>
            </w:tcBorders>
            <w:shd w:val="clear" w:color="auto" w:fill="auto"/>
            <w:vAlign w:val="bottom"/>
          </w:tcPr>
          <w:p w14:paraId="58EBC6AA" w14:textId="77777777" w:rsidR="003A2AD6" w:rsidRPr="00E14286" w:rsidRDefault="003A2AD6"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41</w:t>
            </w:r>
          </w:p>
        </w:tc>
        <w:tc>
          <w:tcPr>
            <w:tcW w:w="1134" w:type="dxa"/>
            <w:tcBorders>
              <w:top w:val="nil"/>
              <w:left w:val="nil"/>
              <w:bottom w:val="nil"/>
              <w:right w:val="nil"/>
            </w:tcBorders>
            <w:shd w:val="clear" w:color="auto" w:fill="auto"/>
            <w:vAlign w:val="bottom"/>
          </w:tcPr>
          <w:p w14:paraId="68314A70" w14:textId="77777777" w:rsidR="003A2AD6" w:rsidRPr="00E14286" w:rsidRDefault="003A2AD6"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1.651</w:t>
            </w:r>
          </w:p>
        </w:tc>
        <w:tc>
          <w:tcPr>
            <w:tcW w:w="1133" w:type="dxa"/>
            <w:tcBorders>
              <w:top w:val="nil"/>
              <w:left w:val="nil"/>
              <w:bottom w:val="nil"/>
              <w:right w:val="nil"/>
            </w:tcBorders>
            <w:shd w:val="clear" w:color="auto" w:fill="auto"/>
            <w:vAlign w:val="bottom"/>
          </w:tcPr>
          <w:p w14:paraId="46018CFE" w14:textId="77777777" w:rsidR="003A2AD6" w:rsidRPr="00E14286" w:rsidRDefault="003A2AD6"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41</w:t>
            </w:r>
          </w:p>
        </w:tc>
      </w:tr>
      <w:tr w:rsidR="00E14286" w:rsidRPr="00E14286" w14:paraId="146109CB" w14:textId="77777777" w:rsidTr="003A2AD6">
        <w:trPr>
          <w:trHeight w:val="371"/>
        </w:trPr>
        <w:tc>
          <w:tcPr>
            <w:tcW w:w="4871" w:type="dxa"/>
            <w:tcBorders>
              <w:top w:val="nil"/>
              <w:left w:val="nil"/>
              <w:bottom w:val="nil"/>
              <w:right w:val="nil"/>
            </w:tcBorders>
            <w:shd w:val="clear" w:color="auto" w:fill="auto"/>
            <w:vAlign w:val="bottom"/>
          </w:tcPr>
          <w:p w14:paraId="1CAB0384" w14:textId="77777777" w:rsidR="003A2AD6" w:rsidRPr="00E14286" w:rsidRDefault="003A2AD6" w:rsidP="00E66D01">
            <w:pPr>
              <w:rPr>
                <w:rFonts w:ascii="Calibri" w:hAnsi="Calibri" w:cs="Calibri"/>
                <w:color w:val="000000" w:themeColor="text1"/>
                <w:sz w:val="20"/>
                <w:szCs w:val="20"/>
              </w:rPr>
            </w:pPr>
            <w:proofErr w:type="spellStart"/>
            <w:r w:rsidRPr="00E14286">
              <w:rPr>
                <w:rFonts w:ascii="Calibri" w:hAnsi="Calibri" w:cs="Calibri"/>
                <w:color w:val="000000" w:themeColor="text1"/>
                <w:sz w:val="20"/>
                <w:szCs w:val="20"/>
              </w:rPr>
              <w:t>Neto</w:t>
            </w:r>
            <w:proofErr w:type="spellEnd"/>
            <w:r w:rsidRPr="00E14286">
              <w:rPr>
                <w:rFonts w:ascii="Calibri" w:hAnsi="Calibri" w:cs="Calibri"/>
                <w:color w:val="000000" w:themeColor="text1"/>
                <w:sz w:val="20"/>
                <w:szCs w:val="20"/>
              </w:rPr>
              <w:t xml:space="preserve"> (</w:t>
            </w:r>
            <w:proofErr w:type="spellStart"/>
            <w:r w:rsidRPr="00E14286">
              <w:rPr>
                <w:rFonts w:ascii="Calibri" w:hAnsi="Calibri" w:cs="Calibri"/>
                <w:color w:val="000000" w:themeColor="text1"/>
                <w:sz w:val="20"/>
                <w:szCs w:val="20"/>
              </w:rPr>
              <w:t>smanjenje</w:t>
            </w:r>
            <w:proofErr w:type="spellEnd"/>
            <w:r w:rsidRPr="00E14286">
              <w:rPr>
                <w:rFonts w:ascii="Calibri" w:hAnsi="Calibri" w:cs="Calibri"/>
                <w:color w:val="000000" w:themeColor="text1"/>
                <w:sz w:val="20"/>
                <w:szCs w:val="20"/>
              </w:rPr>
              <w:t>)/</w:t>
            </w:r>
            <w:proofErr w:type="spellStart"/>
            <w:r w:rsidRPr="00E14286">
              <w:rPr>
                <w:rFonts w:ascii="Calibri" w:hAnsi="Calibri" w:cs="Calibri"/>
                <w:color w:val="000000" w:themeColor="text1"/>
                <w:sz w:val="20"/>
                <w:szCs w:val="20"/>
              </w:rPr>
              <w:t>povećanje</w:t>
            </w:r>
            <w:proofErr w:type="spellEnd"/>
            <w:r w:rsidRPr="00E14286">
              <w:rPr>
                <w:rFonts w:ascii="Calibri" w:hAnsi="Calibri" w:cs="Calibri"/>
                <w:color w:val="000000" w:themeColor="text1"/>
                <w:sz w:val="20"/>
                <w:szCs w:val="20"/>
              </w:rPr>
              <w:t xml:space="preserve"> </w:t>
            </w:r>
            <w:proofErr w:type="spellStart"/>
            <w:r w:rsidRPr="00E14286">
              <w:rPr>
                <w:rFonts w:ascii="Calibri" w:hAnsi="Calibri" w:cs="Calibri"/>
                <w:color w:val="000000" w:themeColor="text1"/>
                <w:sz w:val="20"/>
                <w:szCs w:val="20"/>
              </w:rPr>
              <w:t>rezerviranja</w:t>
            </w:r>
            <w:proofErr w:type="spellEnd"/>
            <w:r w:rsidRPr="00E14286">
              <w:rPr>
                <w:rFonts w:ascii="Calibri" w:hAnsi="Calibri" w:cs="Calibri"/>
                <w:color w:val="000000" w:themeColor="text1"/>
                <w:sz w:val="20"/>
                <w:szCs w:val="20"/>
              </w:rPr>
              <w:t xml:space="preserve"> za </w:t>
            </w:r>
            <w:proofErr w:type="spellStart"/>
            <w:r w:rsidRPr="00E14286">
              <w:rPr>
                <w:rFonts w:ascii="Calibri" w:hAnsi="Calibri" w:cs="Calibri"/>
                <w:color w:val="000000" w:themeColor="text1"/>
                <w:sz w:val="20"/>
                <w:szCs w:val="20"/>
              </w:rPr>
              <w:t>očekivane</w:t>
            </w:r>
            <w:proofErr w:type="spellEnd"/>
            <w:r w:rsidRPr="00E14286">
              <w:rPr>
                <w:rFonts w:ascii="Calibri" w:hAnsi="Calibri" w:cs="Calibri"/>
                <w:color w:val="000000" w:themeColor="text1"/>
                <w:sz w:val="20"/>
                <w:szCs w:val="20"/>
              </w:rPr>
              <w:t xml:space="preserve"> </w:t>
            </w:r>
            <w:proofErr w:type="spellStart"/>
            <w:r w:rsidRPr="00E14286">
              <w:rPr>
                <w:rFonts w:ascii="Calibri" w:hAnsi="Calibri" w:cs="Calibri"/>
                <w:color w:val="000000" w:themeColor="text1"/>
                <w:sz w:val="20"/>
                <w:szCs w:val="20"/>
              </w:rPr>
              <w:t>gubitke</w:t>
            </w:r>
            <w:proofErr w:type="spellEnd"/>
            <w:r w:rsidRPr="00E14286">
              <w:rPr>
                <w:rFonts w:ascii="Calibri" w:hAnsi="Calibri" w:cs="Calibri"/>
                <w:color w:val="000000" w:themeColor="text1"/>
                <w:sz w:val="20"/>
                <w:szCs w:val="20"/>
              </w:rPr>
              <w:t xml:space="preserve"> po </w:t>
            </w:r>
            <w:proofErr w:type="spellStart"/>
            <w:r w:rsidRPr="00E14286">
              <w:rPr>
                <w:rFonts w:ascii="Calibri" w:hAnsi="Calibri" w:cs="Calibri"/>
                <w:color w:val="000000" w:themeColor="text1"/>
                <w:sz w:val="20"/>
                <w:szCs w:val="20"/>
              </w:rPr>
              <w:t>računima</w:t>
            </w:r>
            <w:proofErr w:type="spellEnd"/>
            <w:r w:rsidRPr="00E14286">
              <w:rPr>
                <w:rFonts w:ascii="Calibri" w:hAnsi="Calibri" w:cs="Calibri"/>
                <w:color w:val="000000" w:themeColor="text1"/>
                <w:sz w:val="20"/>
                <w:szCs w:val="20"/>
              </w:rPr>
              <w:t xml:space="preserve"> </w:t>
            </w:r>
            <w:proofErr w:type="spellStart"/>
            <w:r w:rsidRPr="00E14286">
              <w:rPr>
                <w:rFonts w:ascii="Calibri" w:hAnsi="Calibri" w:cs="Calibri"/>
                <w:color w:val="000000" w:themeColor="text1"/>
                <w:sz w:val="20"/>
                <w:szCs w:val="20"/>
              </w:rPr>
              <w:t>kod</w:t>
            </w:r>
            <w:proofErr w:type="spellEnd"/>
            <w:r w:rsidRPr="00E14286">
              <w:rPr>
                <w:rFonts w:ascii="Calibri" w:hAnsi="Calibri" w:cs="Calibri"/>
                <w:color w:val="000000" w:themeColor="text1"/>
                <w:sz w:val="20"/>
                <w:szCs w:val="20"/>
              </w:rPr>
              <w:t xml:space="preserve"> </w:t>
            </w:r>
            <w:proofErr w:type="spellStart"/>
            <w:r w:rsidRPr="00E14286">
              <w:rPr>
                <w:rFonts w:ascii="Calibri" w:hAnsi="Calibri" w:cs="Calibri"/>
                <w:color w:val="000000" w:themeColor="text1"/>
                <w:sz w:val="20"/>
                <w:szCs w:val="20"/>
              </w:rPr>
              <w:t>banaka</w:t>
            </w:r>
            <w:proofErr w:type="spellEnd"/>
          </w:p>
        </w:tc>
        <w:tc>
          <w:tcPr>
            <w:tcW w:w="1134" w:type="dxa"/>
            <w:tcBorders>
              <w:top w:val="nil"/>
              <w:left w:val="nil"/>
              <w:right w:val="nil"/>
            </w:tcBorders>
            <w:shd w:val="clear" w:color="auto" w:fill="auto"/>
            <w:vAlign w:val="bottom"/>
          </w:tcPr>
          <w:p w14:paraId="67B2B126" w14:textId="77777777" w:rsidR="003A2AD6" w:rsidRPr="00E14286" w:rsidRDefault="00E23966" w:rsidP="00E66D01">
            <w:pPr>
              <w:jc w:val="righ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(1.190)</w:t>
            </w:r>
          </w:p>
        </w:tc>
        <w:tc>
          <w:tcPr>
            <w:tcW w:w="1225" w:type="dxa"/>
            <w:tcBorders>
              <w:top w:val="nil"/>
              <w:left w:val="nil"/>
              <w:bottom w:val="nil"/>
              <w:right w:val="nil"/>
            </w:tcBorders>
            <w:shd w:val="clear" w:color="auto" w:fill="auto"/>
            <w:vAlign w:val="bottom"/>
          </w:tcPr>
          <w:p w14:paraId="4D42E29C" w14:textId="77777777" w:rsidR="003A2AD6" w:rsidRPr="00E14286" w:rsidRDefault="003A2AD6"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1.625</w:t>
            </w:r>
          </w:p>
        </w:tc>
        <w:tc>
          <w:tcPr>
            <w:tcW w:w="1134" w:type="dxa"/>
            <w:tcBorders>
              <w:top w:val="nil"/>
              <w:left w:val="nil"/>
              <w:right w:val="nil"/>
            </w:tcBorders>
            <w:shd w:val="clear" w:color="auto" w:fill="auto"/>
            <w:vAlign w:val="bottom"/>
          </w:tcPr>
          <w:p w14:paraId="19FC526A" w14:textId="77777777" w:rsidR="003A2AD6" w:rsidRPr="00E14286" w:rsidRDefault="00BD6139" w:rsidP="00E66D01">
            <w:pPr>
              <w:jc w:val="righ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(1.177)</w:t>
            </w:r>
          </w:p>
        </w:tc>
        <w:tc>
          <w:tcPr>
            <w:tcW w:w="1133" w:type="dxa"/>
            <w:tcBorders>
              <w:top w:val="nil"/>
              <w:left w:val="nil"/>
              <w:bottom w:val="nil"/>
              <w:right w:val="nil"/>
            </w:tcBorders>
            <w:shd w:val="clear" w:color="auto" w:fill="auto"/>
            <w:vAlign w:val="bottom"/>
          </w:tcPr>
          <w:p w14:paraId="7FF27AE1" w14:textId="77777777" w:rsidR="003A2AD6" w:rsidRPr="00E14286" w:rsidRDefault="003A2AD6"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1.608</w:t>
            </w:r>
          </w:p>
        </w:tc>
      </w:tr>
      <w:tr w:rsidR="00E14286" w:rsidRPr="00E14286" w14:paraId="09D85320" w14:textId="77777777" w:rsidTr="003A2AD6">
        <w:trPr>
          <w:trHeight w:val="371"/>
        </w:trPr>
        <w:tc>
          <w:tcPr>
            <w:tcW w:w="4871" w:type="dxa"/>
            <w:tcBorders>
              <w:top w:val="nil"/>
              <w:left w:val="nil"/>
              <w:bottom w:val="nil"/>
              <w:right w:val="nil"/>
            </w:tcBorders>
            <w:shd w:val="clear" w:color="auto" w:fill="auto"/>
            <w:vAlign w:val="bottom"/>
          </w:tcPr>
          <w:p w14:paraId="69C1748E" w14:textId="77777777" w:rsidR="003A2AD6" w:rsidRPr="00E14286" w:rsidRDefault="003A2AD6" w:rsidP="00E66D01">
            <w:pPr>
              <w:rPr>
                <w:rFonts w:ascii="Calibri" w:hAnsi="Calibri" w:cs="Calibri"/>
                <w:i/>
                <w:iCs/>
                <w:color w:val="000000" w:themeColor="text1"/>
                <w:sz w:val="20"/>
                <w:szCs w:val="20"/>
              </w:rPr>
            </w:pPr>
            <w:proofErr w:type="spellStart"/>
            <w:r w:rsidRPr="00E14286">
              <w:rPr>
                <w:rFonts w:ascii="Calibri" w:hAnsi="Calibri" w:cs="Calibri"/>
                <w:i/>
                <w:iCs/>
                <w:color w:val="000000" w:themeColor="text1"/>
                <w:sz w:val="20"/>
                <w:szCs w:val="20"/>
              </w:rPr>
              <w:t>Ukupno</w:t>
            </w:r>
            <w:proofErr w:type="spellEnd"/>
            <w:r w:rsidRPr="00E14286">
              <w:rPr>
                <w:rFonts w:ascii="Calibri" w:hAnsi="Calibri" w:cs="Calibri"/>
                <w:i/>
                <w:iCs/>
                <w:color w:val="000000" w:themeColor="text1"/>
                <w:sz w:val="20"/>
                <w:szCs w:val="20"/>
              </w:rPr>
              <w:t xml:space="preserve"> </w:t>
            </w:r>
            <w:proofErr w:type="spellStart"/>
            <w:r w:rsidRPr="00E14286">
              <w:rPr>
                <w:rFonts w:ascii="Calibri" w:hAnsi="Calibri" w:cs="Calibri"/>
                <w:i/>
                <w:iCs/>
                <w:color w:val="000000" w:themeColor="text1"/>
                <w:sz w:val="20"/>
                <w:szCs w:val="20"/>
              </w:rPr>
              <w:t>kroz</w:t>
            </w:r>
            <w:proofErr w:type="spellEnd"/>
            <w:r w:rsidRPr="00E14286">
              <w:rPr>
                <w:rFonts w:ascii="Calibri" w:hAnsi="Calibri" w:cs="Calibri"/>
                <w:i/>
                <w:iCs/>
                <w:color w:val="000000" w:themeColor="text1"/>
                <w:sz w:val="20"/>
                <w:szCs w:val="20"/>
              </w:rPr>
              <w:t xml:space="preserve"> </w:t>
            </w:r>
            <w:proofErr w:type="spellStart"/>
            <w:r w:rsidRPr="00E14286">
              <w:rPr>
                <w:rFonts w:ascii="Calibri" w:hAnsi="Calibri" w:cs="Calibri"/>
                <w:i/>
                <w:iCs/>
                <w:color w:val="000000" w:themeColor="text1"/>
                <w:sz w:val="20"/>
                <w:szCs w:val="20"/>
              </w:rPr>
              <w:t>dobit</w:t>
            </w:r>
            <w:proofErr w:type="spellEnd"/>
            <w:r w:rsidRPr="00E14286">
              <w:rPr>
                <w:rFonts w:ascii="Calibri" w:hAnsi="Calibri" w:cs="Calibri"/>
                <w:i/>
                <w:iCs/>
                <w:color w:val="000000" w:themeColor="text1"/>
                <w:sz w:val="20"/>
                <w:szCs w:val="20"/>
              </w:rPr>
              <w:t xml:space="preserve"> </w:t>
            </w:r>
            <w:proofErr w:type="spellStart"/>
            <w:r w:rsidRPr="00E14286">
              <w:rPr>
                <w:rFonts w:ascii="Calibri" w:hAnsi="Calibri" w:cs="Calibri"/>
                <w:i/>
                <w:iCs/>
                <w:color w:val="000000" w:themeColor="text1"/>
                <w:sz w:val="20"/>
                <w:szCs w:val="20"/>
              </w:rPr>
              <w:t>ili</w:t>
            </w:r>
            <w:proofErr w:type="spellEnd"/>
            <w:r w:rsidRPr="00E14286">
              <w:rPr>
                <w:rFonts w:ascii="Calibri" w:hAnsi="Calibri" w:cs="Calibri"/>
                <w:i/>
                <w:iCs/>
                <w:color w:val="000000" w:themeColor="text1"/>
                <w:sz w:val="20"/>
                <w:szCs w:val="20"/>
              </w:rPr>
              <w:t xml:space="preserve"> </w:t>
            </w:r>
            <w:proofErr w:type="spellStart"/>
            <w:r w:rsidRPr="00E14286">
              <w:rPr>
                <w:rFonts w:ascii="Calibri" w:hAnsi="Calibri" w:cs="Calibri"/>
                <w:i/>
                <w:iCs/>
                <w:color w:val="000000" w:themeColor="text1"/>
                <w:sz w:val="20"/>
                <w:szCs w:val="20"/>
              </w:rPr>
              <w:t>gubitak</w:t>
            </w:r>
            <w:proofErr w:type="spellEnd"/>
            <w:r w:rsidRPr="00E14286">
              <w:rPr>
                <w:rFonts w:ascii="Calibri" w:hAnsi="Calibri" w:cs="Calibri"/>
                <w:i/>
                <w:iCs/>
                <w:color w:val="000000" w:themeColor="text1"/>
                <w:sz w:val="20"/>
                <w:szCs w:val="20"/>
              </w:rPr>
              <w:t xml:space="preserve"> (</w:t>
            </w:r>
            <w:proofErr w:type="spellStart"/>
            <w:r w:rsidRPr="00E14286">
              <w:rPr>
                <w:rFonts w:ascii="Calibri" w:hAnsi="Calibri" w:cs="Calibri"/>
                <w:i/>
                <w:iCs/>
                <w:color w:val="000000" w:themeColor="text1"/>
                <w:sz w:val="20"/>
                <w:szCs w:val="20"/>
              </w:rPr>
              <w:t>bilješka</w:t>
            </w:r>
            <w:proofErr w:type="spellEnd"/>
            <w:r w:rsidRPr="00E14286">
              <w:rPr>
                <w:rFonts w:ascii="Calibri" w:hAnsi="Calibri" w:cs="Calibri"/>
                <w:i/>
                <w:iCs/>
                <w:color w:val="000000" w:themeColor="text1"/>
                <w:sz w:val="20"/>
                <w:szCs w:val="20"/>
              </w:rPr>
              <w:t xml:space="preserve"> </w:t>
            </w:r>
            <w:r w:rsidR="00484B53" w:rsidRPr="00E14286">
              <w:rPr>
                <w:rFonts w:ascii="Calibri" w:hAnsi="Calibri" w:cs="Calibri"/>
                <w:i/>
                <w:iCs/>
                <w:color w:val="000000" w:themeColor="text1"/>
                <w:sz w:val="20"/>
                <w:szCs w:val="20"/>
              </w:rPr>
              <w:t>10</w:t>
            </w:r>
            <w:r w:rsidRPr="00E14286">
              <w:rPr>
                <w:rFonts w:ascii="Calibri" w:hAnsi="Calibri" w:cs="Calibri"/>
                <w:i/>
                <w:iCs/>
                <w:color w:val="000000" w:themeColor="text1"/>
                <w:sz w:val="20"/>
                <w:szCs w:val="20"/>
              </w:rPr>
              <w:t>)</w:t>
            </w:r>
          </w:p>
        </w:tc>
        <w:tc>
          <w:tcPr>
            <w:tcW w:w="1134" w:type="dxa"/>
            <w:tcBorders>
              <w:top w:val="single" w:sz="4" w:space="0" w:color="auto"/>
              <w:left w:val="nil"/>
              <w:bottom w:val="single" w:sz="4" w:space="0" w:color="auto"/>
              <w:right w:val="nil"/>
            </w:tcBorders>
            <w:shd w:val="clear" w:color="auto" w:fill="auto"/>
            <w:vAlign w:val="bottom"/>
          </w:tcPr>
          <w:p w14:paraId="3DA15430" w14:textId="77777777" w:rsidR="003A2AD6" w:rsidRPr="00E14286" w:rsidRDefault="00E23966" w:rsidP="00E66D01">
            <w:pPr>
              <w:jc w:val="right"/>
              <w:rPr>
                <w:rFonts w:asciiTheme="minorHAnsi" w:hAnsiTheme="minorHAnsi" w:cstheme="minorHAnsi"/>
                <w:bCs/>
                <w:i/>
                <w:color w:val="000000" w:themeColor="text1"/>
                <w:sz w:val="20"/>
                <w:szCs w:val="20"/>
              </w:rPr>
            </w:pPr>
            <w:r>
              <w:rPr>
                <w:rFonts w:asciiTheme="minorHAnsi" w:hAnsiTheme="minorHAnsi" w:cstheme="minorHAnsi"/>
                <w:bCs/>
                <w:i/>
                <w:color w:val="000000" w:themeColor="text1"/>
                <w:sz w:val="20"/>
                <w:szCs w:val="20"/>
              </w:rPr>
              <w:t>(1.190)</w:t>
            </w:r>
          </w:p>
        </w:tc>
        <w:tc>
          <w:tcPr>
            <w:tcW w:w="1225" w:type="dxa"/>
            <w:tcBorders>
              <w:top w:val="single" w:sz="4" w:space="0" w:color="auto"/>
              <w:left w:val="nil"/>
              <w:bottom w:val="single" w:sz="4" w:space="0" w:color="auto"/>
              <w:right w:val="nil"/>
            </w:tcBorders>
            <w:vAlign w:val="bottom"/>
          </w:tcPr>
          <w:p w14:paraId="71277ECA" w14:textId="77777777" w:rsidR="003A2AD6" w:rsidRPr="00E14286" w:rsidRDefault="003A2AD6" w:rsidP="00E66D01">
            <w:pPr>
              <w:jc w:val="right"/>
              <w:rPr>
                <w:rFonts w:asciiTheme="minorHAnsi" w:hAnsiTheme="minorHAnsi" w:cstheme="minorHAnsi"/>
                <w:bCs/>
                <w:i/>
                <w:color w:val="000000" w:themeColor="text1"/>
                <w:sz w:val="20"/>
                <w:szCs w:val="20"/>
              </w:rPr>
            </w:pPr>
            <w:r w:rsidRPr="00E14286">
              <w:rPr>
                <w:rFonts w:asciiTheme="minorHAnsi" w:hAnsiTheme="minorHAnsi" w:cstheme="minorHAnsi"/>
                <w:bCs/>
                <w:i/>
                <w:color w:val="000000" w:themeColor="text1"/>
                <w:sz w:val="20"/>
                <w:szCs w:val="20"/>
              </w:rPr>
              <w:t>1.625</w:t>
            </w:r>
          </w:p>
        </w:tc>
        <w:tc>
          <w:tcPr>
            <w:tcW w:w="1134" w:type="dxa"/>
            <w:tcBorders>
              <w:top w:val="single" w:sz="4" w:space="0" w:color="auto"/>
              <w:left w:val="nil"/>
              <w:bottom w:val="single" w:sz="4" w:space="0" w:color="auto"/>
              <w:right w:val="nil"/>
            </w:tcBorders>
            <w:shd w:val="clear" w:color="auto" w:fill="auto"/>
            <w:vAlign w:val="bottom"/>
          </w:tcPr>
          <w:p w14:paraId="133804EB" w14:textId="77777777" w:rsidR="003A2AD6" w:rsidRPr="00E14286" w:rsidRDefault="00BD6139" w:rsidP="00E66D01">
            <w:pPr>
              <w:jc w:val="right"/>
              <w:rPr>
                <w:rFonts w:asciiTheme="minorHAnsi" w:hAnsiTheme="minorHAnsi" w:cstheme="minorHAnsi"/>
                <w:bCs/>
                <w:i/>
                <w:color w:val="000000" w:themeColor="text1"/>
                <w:sz w:val="20"/>
                <w:szCs w:val="20"/>
              </w:rPr>
            </w:pPr>
            <w:r>
              <w:rPr>
                <w:rFonts w:asciiTheme="minorHAnsi" w:hAnsiTheme="minorHAnsi" w:cstheme="minorHAnsi"/>
                <w:bCs/>
                <w:i/>
                <w:color w:val="000000" w:themeColor="text1"/>
                <w:sz w:val="20"/>
                <w:szCs w:val="20"/>
              </w:rPr>
              <w:t>(1.177)</w:t>
            </w:r>
          </w:p>
        </w:tc>
        <w:tc>
          <w:tcPr>
            <w:tcW w:w="1133" w:type="dxa"/>
            <w:tcBorders>
              <w:top w:val="single" w:sz="4" w:space="0" w:color="auto"/>
              <w:left w:val="nil"/>
              <w:bottom w:val="single" w:sz="4" w:space="0" w:color="auto"/>
              <w:right w:val="nil"/>
            </w:tcBorders>
            <w:vAlign w:val="bottom"/>
          </w:tcPr>
          <w:p w14:paraId="672176D2" w14:textId="77777777" w:rsidR="003A2AD6" w:rsidRPr="00E14286" w:rsidRDefault="003A2AD6" w:rsidP="00E66D01">
            <w:pPr>
              <w:jc w:val="right"/>
              <w:rPr>
                <w:rFonts w:asciiTheme="minorHAnsi" w:hAnsiTheme="minorHAnsi" w:cstheme="minorHAnsi"/>
                <w:bCs/>
                <w:i/>
                <w:color w:val="000000" w:themeColor="text1"/>
                <w:sz w:val="20"/>
                <w:szCs w:val="20"/>
              </w:rPr>
            </w:pPr>
            <w:r w:rsidRPr="00E14286">
              <w:rPr>
                <w:rFonts w:asciiTheme="minorHAnsi" w:hAnsiTheme="minorHAnsi" w:cstheme="minorHAnsi"/>
                <w:bCs/>
                <w:i/>
                <w:color w:val="000000" w:themeColor="text1"/>
                <w:sz w:val="20"/>
                <w:szCs w:val="20"/>
              </w:rPr>
              <w:t>1.608</w:t>
            </w:r>
          </w:p>
        </w:tc>
      </w:tr>
      <w:tr w:rsidR="00E14286" w:rsidRPr="00E14286" w14:paraId="1D0A139A" w14:textId="77777777" w:rsidTr="003A2AD6">
        <w:trPr>
          <w:trHeight w:val="371"/>
        </w:trPr>
        <w:tc>
          <w:tcPr>
            <w:tcW w:w="4871" w:type="dxa"/>
            <w:tcBorders>
              <w:top w:val="nil"/>
              <w:left w:val="nil"/>
              <w:bottom w:val="nil"/>
              <w:right w:val="nil"/>
            </w:tcBorders>
            <w:shd w:val="clear" w:color="auto" w:fill="auto"/>
            <w:vAlign w:val="bottom"/>
          </w:tcPr>
          <w:p w14:paraId="4AF99744" w14:textId="77777777" w:rsidR="003A2AD6" w:rsidRPr="00E14286" w:rsidRDefault="003A2AD6" w:rsidP="00E66D01">
            <w:pPr>
              <w:rPr>
                <w:rFonts w:ascii="Calibri" w:hAnsi="Calibri" w:cs="Calibri"/>
                <w:color w:val="000000" w:themeColor="text1"/>
                <w:sz w:val="20"/>
                <w:szCs w:val="20"/>
              </w:rPr>
            </w:pPr>
            <w:proofErr w:type="spellStart"/>
            <w:r w:rsidRPr="00E14286">
              <w:rPr>
                <w:rFonts w:ascii="Calibri" w:hAnsi="Calibri" w:cs="Calibri"/>
                <w:color w:val="000000" w:themeColor="text1"/>
                <w:sz w:val="20"/>
                <w:szCs w:val="20"/>
              </w:rPr>
              <w:t>Neto</w:t>
            </w:r>
            <w:proofErr w:type="spellEnd"/>
            <w:r w:rsidRPr="00E14286">
              <w:rPr>
                <w:rFonts w:ascii="Calibri" w:hAnsi="Calibri" w:cs="Calibri"/>
                <w:color w:val="000000" w:themeColor="text1"/>
                <w:sz w:val="20"/>
                <w:szCs w:val="20"/>
              </w:rPr>
              <w:t xml:space="preserve"> </w:t>
            </w:r>
            <w:proofErr w:type="spellStart"/>
            <w:r w:rsidR="00F3381A">
              <w:rPr>
                <w:rFonts w:ascii="Calibri" w:hAnsi="Calibri" w:cs="Calibri"/>
                <w:color w:val="000000" w:themeColor="text1"/>
                <w:sz w:val="20"/>
                <w:szCs w:val="20"/>
              </w:rPr>
              <w:t>dobit</w:t>
            </w:r>
            <w:proofErr w:type="spellEnd"/>
            <w:r w:rsidR="00F3381A">
              <w:rPr>
                <w:rFonts w:ascii="Calibri" w:hAnsi="Calibri" w:cs="Calibri"/>
                <w:color w:val="000000" w:themeColor="text1"/>
                <w:sz w:val="20"/>
                <w:szCs w:val="20"/>
              </w:rPr>
              <w:t>/</w:t>
            </w:r>
            <w:proofErr w:type="spellStart"/>
            <w:r w:rsidRPr="00E14286">
              <w:rPr>
                <w:rFonts w:ascii="Calibri" w:hAnsi="Calibri" w:cs="Calibri"/>
                <w:color w:val="000000" w:themeColor="text1"/>
                <w:sz w:val="20"/>
                <w:szCs w:val="20"/>
              </w:rPr>
              <w:t>gubitak</w:t>
            </w:r>
            <w:proofErr w:type="spellEnd"/>
            <w:r w:rsidRPr="00E14286">
              <w:rPr>
                <w:rFonts w:ascii="Calibri" w:hAnsi="Calibri" w:cs="Calibri"/>
                <w:color w:val="000000" w:themeColor="text1"/>
                <w:sz w:val="20"/>
                <w:szCs w:val="20"/>
              </w:rPr>
              <w:t xml:space="preserve"> od </w:t>
            </w:r>
            <w:proofErr w:type="spellStart"/>
            <w:r w:rsidRPr="00E14286">
              <w:rPr>
                <w:rFonts w:ascii="Calibri" w:hAnsi="Calibri" w:cs="Calibri"/>
                <w:color w:val="000000" w:themeColor="text1"/>
                <w:sz w:val="20"/>
                <w:szCs w:val="20"/>
              </w:rPr>
              <w:t>tečajnih</w:t>
            </w:r>
            <w:proofErr w:type="spellEnd"/>
            <w:r w:rsidRPr="00E14286">
              <w:rPr>
                <w:rFonts w:ascii="Calibri" w:hAnsi="Calibri" w:cs="Calibri"/>
                <w:color w:val="000000" w:themeColor="text1"/>
                <w:sz w:val="20"/>
                <w:szCs w:val="20"/>
              </w:rPr>
              <w:t xml:space="preserve"> </w:t>
            </w:r>
            <w:proofErr w:type="spellStart"/>
            <w:r w:rsidRPr="00E14286">
              <w:rPr>
                <w:rFonts w:ascii="Calibri" w:hAnsi="Calibri" w:cs="Calibri"/>
                <w:color w:val="000000" w:themeColor="text1"/>
                <w:sz w:val="20"/>
                <w:szCs w:val="20"/>
              </w:rPr>
              <w:t>razlika</w:t>
            </w:r>
            <w:proofErr w:type="spellEnd"/>
            <w:r w:rsidRPr="00E14286">
              <w:rPr>
                <w:rFonts w:ascii="Calibri" w:hAnsi="Calibri" w:cs="Calibri"/>
                <w:color w:val="000000" w:themeColor="text1"/>
                <w:sz w:val="20"/>
                <w:szCs w:val="20"/>
              </w:rPr>
              <w:t xml:space="preserve"> po </w:t>
            </w:r>
            <w:proofErr w:type="spellStart"/>
            <w:r w:rsidRPr="00E14286">
              <w:rPr>
                <w:rFonts w:ascii="Calibri" w:hAnsi="Calibri" w:cs="Calibri"/>
                <w:color w:val="000000" w:themeColor="text1"/>
                <w:sz w:val="20"/>
                <w:szCs w:val="20"/>
              </w:rPr>
              <w:t>rezerviranjima</w:t>
            </w:r>
            <w:proofErr w:type="spellEnd"/>
            <w:r w:rsidRPr="00E14286">
              <w:rPr>
                <w:rFonts w:ascii="Calibri" w:hAnsi="Calibri" w:cs="Calibri"/>
                <w:color w:val="000000" w:themeColor="text1"/>
                <w:sz w:val="20"/>
                <w:szCs w:val="20"/>
              </w:rPr>
              <w:t xml:space="preserve"> za </w:t>
            </w:r>
            <w:proofErr w:type="spellStart"/>
            <w:r w:rsidRPr="00E14286">
              <w:rPr>
                <w:rFonts w:ascii="Calibri" w:hAnsi="Calibri" w:cs="Calibri"/>
                <w:color w:val="000000" w:themeColor="text1"/>
                <w:sz w:val="20"/>
                <w:szCs w:val="20"/>
              </w:rPr>
              <w:t>očekivane</w:t>
            </w:r>
            <w:proofErr w:type="spellEnd"/>
            <w:r w:rsidRPr="00E14286">
              <w:rPr>
                <w:rFonts w:ascii="Calibri" w:hAnsi="Calibri" w:cs="Calibri"/>
                <w:color w:val="000000" w:themeColor="text1"/>
                <w:sz w:val="20"/>
                <w:szCs w:val="20"/>
              </w:rPr>
              <w:t xml:space="preserve"> </w:t>
            </w:r>
            <w:proofErr w:type="spellStart"/>
            <w:r w:rsidRPr="00E14286">
              <w:rPr>
                <w:rFonts w:ascii="Calibri" w:hAnsi="Calibri" w:cs="Calibri"/>
                <w:color w:val="000000" w:themeColor="text1"/>
                <w:sz w:val="20"/>
                <w:szCs w:val="20"/>
              </w:rPr>
              <w:t>gubitke</w:t>
            </w:r>
            <w:proofErr w:type="spellEnd"/>
            <w:r w:rsidRPr="00E14286">
              <w:rPr>
                <w:rFonts w:ascii="Calibri" w:hAnsi="Calibri" w:cs="Calibri"/>
                <w:color w:val="000000" w:themeColor="text1"/>
                <w:sz w:val="20"/>
                <w:szCs w:val="20"/>
              </w:rPr>
              <w:t xml:space="preserve"> </w:t>
            </w:r>
          </w:p>
        </w:tc>
        <w:tc>
          <w:tcPr>
            <w:tcW w:w="1134" w:type="dxa"/>
            <w:tcBorders>
              <w:top w:val="single" w:sz="4" w:space="0" w:color="auto"/>
              <w:left w:val="nil"/>
              <w:bottom w:val="single" w:sz="4" w:space="0" w:color="auto"/>
              <w:right w:val="nil"/>
            </w:tcBorders>
            <w:shd w:val="clear" w:color="auto" w:fill="auto"/>
            <w:vAlign w:val="bottom"/>
          </w:tcPr>
          <w:p w14:paraId="642CDEB9" w14:textId="77777777" w:rsidR="003A2AD6" w:rsidRPr="00E14286" w:rsidRDefault="00E23966" w:rsidP="00E66D01">
            <w:pPr>
              <w:jc w:val="righ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5</w:t>
            </w:r>
          </w:p>
        </w:tc>
        <w:tc>
          <w:tcPr>
            <w:tcW w:w="1225" w:type="dxa"/>
            <w:tcBorders>
              <w:top w:val="single" w:sz="4" w:space="0" w:color="auto"/>
              <w:left w:val="nil"/>
              <w:bottom w:val="single" w:sz="4" w:space="0" w:color="auto"/>
              <w:right w:val="nil"/>
            </w:tcBorders>
            <w:vAlign w:val="bottom"/>
          </w:tcPr>
          <w:p w14:paraId="286942F0" w14:textId="77777777" w:rsidR="003A2AD6" w:rsidRPr="00E14286" w:rsidRDefault="003A2AD6"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2</w:t>
            </w:r>
          </w:p>
        </w:tc>
        <w:tc>
          <w:tcPr>
            <w:tcW w:w="1134" w:type="dxa"/>
            <w:tcBorders>
              <w:top w:val="single" w:sz="4" w:space="0" w:color="auto"/>
              <w:left w:val="nil"/>
              <w:bottom w:val="single" w:sz="4" w:space="0" w:color="auto"/>
              <w:right w:val="nil"/>
            </w:tcBorders>
            <w:shd w:val="clear" w:color="auto" w:fill="auto"/>
            <w:vAlign w:val="bottom"/>
          </w:tcPr>
          <w:p w14:paraId="6939C1F5" w14:textId="77777777" w:rsidR="003A2AD6" w:rsidRPr="00E14286" w:rsidRDefault="00BD6139" w:rsidP="00E66D01">
            <w:pPr>
              <w:jc w:val="righ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5</w:t>
            </w:r>
          </w:p>
        </w:tc>
        <w:tc>
          <w:tcPr>
            <w:tcW w:w="1133" w:type="dxa"/>
            <w:tcBorders>
              <w:top w:val="single" w:sz="4" w:space="0" w:color="auto"/>
              <w:left w:val="nil"/>
              <w:bottom w:val="single" w:sz="4" w:space="0" w:color="auto"/>
              <w:right w:val="nil"/>
            </w:tcBorders>
            <w:vAlign w:val="bottom"/>
          </w:tcPr>
          <w:p w14:paraId="67D2CCDC" w14:textId="77777777" w:rsidR="003A2AD6" w:rsidRPr="00E14286" w:rsidRDefault="003A2AD6"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2</w:t>
            </w:r>
          </w:p>
        </w:tc>
      </w:tr>
      <w:tr w:rsidR="00E14286" w:rsidRPr="00E14286" w14:paraId="4937BE4A" w14:textId="77777777" w:rsidTr="003A2AD6">
        <w:trPr>
          <w:trHeight w:val="371"/>
        </w:trPr>
        <w:tc>
          <w:tcPr>
            <w:tcW w:w="4871" w:type="dxa"/>
            <w:tcBorders>
              <w:top w:val="nil"/>
              <w:left w:val="nil"/>
              <w:bottom w:val="nil"/>
              <w:right w:val="nil"/>
            </w:tcBorders>
            <w:shd w:val="clear" w:color="auto" w:fill="auto"/>
            <w:vAlign w:val="bottom"/>
          </w:tcPr>
          <w:p w14:paraId="269EC234" w14:textId="77777777" w:rsidR="003A2AD6" w:rsidRPr="00E14286" w:rsidRDefault="003A2AD6" w:rsidP="00E66D01">
            <w:pPr>
              <w:rPr>
                <w:rFonts w:ascii="Calibri" w:hAnsi="Calibri" w:cs="Calibri"/>
                <w:b/>
                <w:bCs/>
                <w:color w:val="000000" w:themeColor="text1"/>
                <w:sz w:val="20"/>
                <w:szCs w:val="20"/>
              </w:rPr>
            </w:pPr>
            <w:proofErr w:type="spellStart"/>
            <w:r w:rsidRPr="00E14286">
              <w:rPr>
                <w:rFonts w:ascii="Calibri" w:hAnsi="Calibri" w:cs="Calibri"/>
                <w:b/>
                <w:bCs/>
                <w:color w:val="000000" w:themeColor="text1"/>
                <w:sz w:val="20"/>
                <w:szCs w:val="20"/>
              </w:rPr>
              <w:t>Stanje</w:t>
            </w:r>
            <w:proofErr w:type="spellEnd"/>
            <w:r w:rsidRPr="00E14286">
              <w:rPr>
                <w:rFonts w:ascii="Calibri" w:hAnsi="Calibri" w:cs="Calibri"/>
                <w:b/>
                <w:bCs/>
                <w:color w:val="000000" w:themeColor="text1"/>
                <w:sz w:val="20"/>
                <w:szCs w:val="20"/>
              </w:rPr>
              <w:t xml:space="preserve"> </w:t>
            </w:r>
            <w:proofErr w:type="spellStart"/>
            <w:r w:rsidRPr="00E14286">
              <w:rPr>
                <w:rFonts w:ascii="Calibri" w:hAnsi="Calibri" w:cs="Calibri"/>
                <w:b/>
                <w:bCs/>
                <w:color w:val="000000" w:themeColor="text1"/>
                <w:sz w:val="20"/>
                <w:szCs w:val="20"/>
              </w:rPr>
              <w:t>na</w:t>
            </w:r>
            <w:proofErr w:type="spellEnd"/>
            <w:r w:rsidRPr="00E14286">
              <w:rPr>
                <w:rFonts w:ascii="Calibri" w:hAnsi="Calibri" w:cs="Calibri"/>
                <w:b/>
                <w:bCs/>
                <w:color w:val="000000" w:themeColor="text1"/>
                <w:sz w:val="20"/>
                <w:szCs w:val="20"/>
              </w:rPr>
              <w:t xml:space="preserve"> </w:t>
            </w:r>
            <w:proofErr w:type="spellStart"/>
            <w:r w:rsidRPr="00E14286">
              <w:rPr>
                <w:rFonts w:ascii="Calibri" w:hAnsi="Calibri" w:cs="Calibri"/>
                <w:b/>
                <w:bCs/>
                <w:color w:val="000000" w:themeColor="text1"/>
                <w:sz w:val="20"/>
                <w:szCs w:val="20"/>
              </w:rPr>
              <w:t>kraju</w:t>
            </w:r>
            <w:proofErr w:type="spellEnd"/>
            <w:r w:rsidRPr="00E14286">
              <w:rPr>
                <w:rFonts w:ascii="Calibri" w:hAnsi="Calibri" w:cs="Calibri"/>
                <w:b/>
                <w:bCs/>
                <w:color w:val="000000" w:themeColor="text1"/>
                <w:sz w:val="20"/>
                <w:szCs w:val="20"/>
              </w:rPr>
              <w:t xml:space="preserve"> </w:t>
            </w:r>
            <w:proofErr w:type="spellStart"/>
            <w:r w:rsidRPr="00E14286">
              <w:rPr>
                <w:rFonts w:ascii="Calibri" w:hAnsi="Calibri" w:cs="Calibri"/>
                <w:b/>
                <w:bCs/>
                <w:color w:val="000000" w:themeColor="text1"/>
                <w:sz w:val="20"/>
                <w:szCs w:val="20"/>
              </w:rPr>
              <w:t>izvještajnog</w:t>
            </w:r>
            <w:proofErr w:type="spellEnd"/>
            <w:r w:rsidRPr="00E14286">
              <w:rPr>
                <w:rFonts w:ascii="Calibri" w:hAnsi="Calibri" w:cs="Calibri"/>
                <w:b/>
                <w:bCs/>
                <w:color w:val="000000" w:themeColor="text1"/>
                <w:sz w:val="20"/>
                <w:szCs w:val="20"/>
              </w:rPr>
              <w:t xml:space="preserve"> </w:t>
            </w:r>
            <w:proofErr w:type="spellStart"/>
            <w:r w:rsidRPr="00E14286">
              <w:rPr>
                <w:rFonts w:ascii="Calibri" w:hAnsi="Calibri" w:cs="Calibri"/>
                <w:b/>
                <w:bCs/>
                <w:color w:val="000000" w:themeColor="text1"/>
                <w:sz w:val="20"/>
                <w:szCs w:val="20"/>
              </w:rPr>
              <w:t>razdoblja</w:t>
            </w:r>
            <w:proofErr w:type="spellEnd"/>
          </w:p>
        </w:tc>
        <w:tc>
          <w:tcPr>
            <w:tcW w:w="1134" w:type="dxa"/>
            <w:tcBorders>
              <w:top w:val="single" w:sz="4" w:space="0" w:color="auto"/>
              <w:left w:val="nil"/>
              <w:bottom w:val="single" w:sz="12" w:space="0" w:color="auto"/>
              <w:right w:val="nil"/>
            </w:tcBorders>
            <w:shd w:val="clear" w:color="auto" w:fill="auto"/>
            <w:noWrap/>
            <w:vAlign w:val="bottom"/>
          </w:tcPr>
          <w:p w14:paraId="338D14C4" w14:textId="77777777" w:rsidR="003A2AD6" w:rsidRPr="00E14286" w:rsidRDefault="00E23966" w:rsidP="00E66D01">
            <w:pPr>
              <w:jc w:val="right"/>
              <w:rPr>
                <w:rFonts w:asciiTheme="minorHAnsi" w:hAnsiTheme="minorHAnsi" w:cstheme="minorHAnsi"/>
                <w:b/>
                <w:color w:val="000000" w:themeColor="text1"/>
                <w:sz w:val="20"/>
                <w:szCs w:val="20"/>
              </w:rPr>
            </w:pPr>
            <w:r>
              <w:rPr>
                <w:rFonts w:asciiTheme="minorHAnsi" w:hAnsiTheme="minorHAnsi" w:cstheme="minorHAnsi"/>
                <w:b/>
                <w:color w:val="000000" w:themeColor="text1"/>
                <w:sz w:val="20"/>
                <w:szCs w:val="20"/>
              </w:rPr>
              <w:t>483</w:t>
            </w:r>
          </w:p>
        </w:tc>
        <w:tc>
          <w:tcPr>
            <w:tcW w:w="1225" w:type="dxa"/>
            <w:tcBorders>
              <w:top w:val="single" w:sz="4" w:space="0" w:color="auto"/>
              <w:left w:val="nil"/>
              <w:bottom w:val="single" w:sz="12" w:space="0" w:color="auto"/>
              <w:right w:val="nil"/>
            </w:tcBorders>
            <w:vAlign w:val="bottom"/>
          </w:tcPr>
          <w:p w14:paraId="46626ECE" w14:textId="77777777" w:rsidR="003A2AD6" w:rsidRPr="00E14286" w:rsidRDefault="003A2AD6" w:rsidP="00E66D01">
            <w:pPr>
              <w:jc w:val="right"/>
              <w:rPr>
                <w:rFonts w:asciiTheme="minorHAnsi" w:hAnsiTheme="minorHAnsi" w:cstheme="minorHAnsi"/>
                <w:b/>
                <w:color w:val="000000" w:themeColor="text1"/>
                <w:sz w:val="20"/>
                <w:szCs w:val="20"/>
              </w:rPr>
            </w:pPr>
            <w:r w:rsidRPr="00E14286">
              <w:rPr>
                <w:rFonts w:asciiTheme="minorHAnsi" w:hAnsiTheme="minorHAnsi" w:cstheme="minorHAnsi"/>
                <w:b/>
                <w:color w:val="000000" w:themeColor="text1"/>
                <w:sz w:val="20"/>
                <w:szCs w:val="20"/>
              </w:rPr>
              <w:t>1.668</w:t>
            </w:r>
          </w:p>
        </w:tc>
        <w:tc>
          <w:tcPr>
            <w:tcW w:w="1134" w:type="dxa"/>
            <w:tcBorders>
              <w:top w:val="single" w:sz="4" w:space="0" w:color="auto"/>
              <w:left w:val="nil"/>
              <w:bottom w:val="single" w:sz="12" w:space="0" w:color="auto"/>
              <w:right w:val="nil"/>
            </w:tcBorders>
            <w:shd w:val="clear" w:color="auto" w:fill="auto"/>
            <w:vAlign w:val="bottom"/>
          </w:tcPr>
          <w:p w14:paraId="4941B93D" w14:textId="77777777" w:rsidR="003A2AD6" w:rsidRPr="00E14286" w:rsidRDefault="00BD6139" w:rsidP="00E66D01">
            <w:pPr>
              <w:jc w:val="right"/>
              <w:rPr>
                <w:rFonts w:asciiTheme="minorHAnsi" w:hAnsiTheme="minorHAnsi" w:cstheme="minorHAnsi"/>
                <w:b/>
                <w:color w:val="000000" w:themeColor="text1"/>
                <w:sz w:val="20"/>
                <w:szCs w:val="20"/>
              </w:rPr>
            </w:pPr>
            <w:r>
              <w:rPr>
                <w:rFonts w:asciiTheme="minorHAnsi" w:hAnsiTheme="minorHAnsi" w:cstheme="minorHAnsi"/>
                <w:b/>
                <w:color w:val="000000" w:themeColor="text1"/>
                <w:sz w:val="20"/>
                <w:szCs w:val="20"/>
              </w:rPr>
              <w:t>479</w:t>
            </w:r>
          </w:p>
        </w:tc>
        <w:tc>
          <w:tcPr>
            <w:tcW w:w="1133" w:type="dxa"/>
            <w:tcBorders>
              <w:top w:val="single" w:sz="4" w:space="0" w:color="auto"/>
              <w:left w:val="nil"/>
              <w:bottom w:val="single" w:sz="12" w:space="0" w:color="auto"/>
              <w:right w:val="nil"/>
            </w:tcBorders>
            <w:vAlign w:val="bottom"/>
          </w:tcPr>
          <w:p w14:paraId="796C4248" w14:textId="77777777" w:rsidR="003A2AD6" w:rsidRPr="00E14286" w:rsidRDefault="003A2AD6" w:rsidP="00E66D01">
            <w:pPr>
              <w:jc w:val="right"/>
              <w:rPr>
                <w:rFonts w:asciiTheme="minorHAnsi" w:hAnsiTheme="minorHAnsi" w:cstheme="minorHAnsi"/>
                <w:b/>
                <w:color w:val="000000" w:themeColor="text1"/>
                <w:sz w:val="20"/>
                <w:szCs w:val="20"/>
              </w:rPr>
            </w:pPr>
            <w:r w:rsidRPr="00E14286">
              <w:rPr>
                <w:rFonts w:asciiTheme="minorHAnsi" w:hAnsiTheme="minorHAnsi" w:cstheme="minorHAnsi"/>
                <w:b/>
                <w:color w:val="000000" w:themeColor="text1"/>
                <w:sz w:val="20"/>
                <w:szCs w:val="20"/>
              </w:rPr>
              <w:t>1.651</w:t>
            </w:r>
          </w:p>
        </w:tc>
      </w:tr>
    </w:tbl>
    <w:p w14:paraId="7A8BF9B7" w14:textId="77777777" w:rsidR="0063609C" w:rsidRPr="00E14286" w:rsidRDefault="0063609C" w:rsidP="0063609C">
      <w:pPr>
        <w:pStyle w:val="T1"/>
        <w:spacing w:before="0" w:after="0" w:line="240" w:lineRule="auto"/>
        <w:rPr>
          <w:rFonts w:asciiTheme="minorHAnsi" w:hAnsiTheme="minorHAnsi" w:cs="Arial"/>
          <w:color w:val="000000" w:themeColor="text1"/>
          <w:sz w:val="22"/>
          <w:szCs w:val="22"/>
          <w:lang w:val="hr-HR"/>
        </w:rPr>
      </w:pPr>
    </w:p>
    <w:p w14:paraId="66F7E3B4" w14:textId="77777777" w:rsidR="00537613" w:rsidRPr="00E14286" w:rsidRDefault="0063609C" w:rsidP="003C6BA3">
      <w:pPr>
        <w:pStyle w:val="T1"/>
        <w:spacing w:before="0" w:after="0" w:line="240" w:lineRule="auto"/>
        <w:rPr>
          <w:rFonts w:asciiTheme="minorHAnsi" w:hAnsiTheme="minorHAnsi" w:cs="Arial"/>
          <w:b w:val="0"/>
          <w:color w:val="000000" w:themeColor="text1"/>
          <w:sz w:val="22"/>
          <w:szCs w:val="22"/>
          <w:lang w:val="hr-HR"/>
        </w:rPr>
        <w:sectPr w:rsidR="00537613" w:rsidRPr="00E14286" w:rsidSect="000D6913">
          <w:pgSz w:w="11907" w:h="16840" w:code="9"/>
          <w:pgMar w:top="1418" w:right="1134" w:bottom="1134" w:left="1418" w:header="851" w:footer="851" w:gutter="0"/>
          <w:cols w:space="720"/>
          <w:noEndnote/>
        </w:sectPr>
      </w:pPr>
      <w:r w:rsidRPr="00E14286">
        <w:rPr>
          <w:rFonts w:asciiTheme="minorHAnsi" w:hAnsiTheme="minorHAnsi" w:cs="Arial"/>
          <w:b w:val="0"/>
          <w:color w:val="000000" w:themeColor="text1"/>
          <w:sz w:val="22"/>
          <w:szCs w:val="22"/>
          <w:lang w:val="hr-HR"/>
        </w:rPr>
        <w:t xml:space="preserve">Neto </w:t>
      </w:r>
      <w:r w:rsidR="00F3381A" w:rsidRPr="00F3381A">
        <w:rPr>
          <w:rFonts w:asciiTheme="minorHAnsi" w:hAnsiTheme="minorHAnsi" w:cs="Arial"/>
          <w:b w:val="0"/>
          <w:color w:val="000000" w:themeColor="text1"/>
          <w:sz w:val="22"/>
          <w:szCs w:val="22"/>
          <w:lang w:val="hr-HR"/>
        </w:rPr>
        <w:t xml:space="preserve">dobit/gubitak </w:t>
      </w:r>
      <w:r w:rsidRPr="00E14286">
        <w:rPr>
          <w:rFonts w:asciiTheme="minorHAnsi" w:hAnsiTheme="minorHAnsi" w:cs="Arial"/>
          <w:b w:val="0"/>
          <w:color w:val="000000" w:themeColor="text1"/>
          <w:sz w:val="22"/>
          <w:szCs w:val="22"/>
          <w:lang w:val="hr-HR"/>
        </w:rPr>
        <w:t>dobit od tečajnih razlika po rezerviranjima za očekivane gubitke prikazan je unutar Neto prihoda/(rashoda) od financijskih aktivnosti u Računu dobiti i gubitka.</w:t>
      </w:r>
    </w:p>
    <w:p w14:paraId="4EE764E7" w14:textId="77777777" w:rsidR="006668D6" w:rsidRPr="00E14286" w:rsidRDefault="006668D6" w:rsidP="006668D6">
      <w:pPr>
        <w:pStyle w:val="T1"/>
        <w:spacing w:before="0" w:after="0" w:line="240" w:lineRule="auto"/>
        <w:rPr>
          <w:rFonts w:asciiTheme="minorHAnsi" w:hAnsiTheme="minorHAnsi" w:cs="Arial"/>
          <w:color w:val="000000" w:themeColor="text1"/>
          <w:sz w:val="22"/>
          <w:szCs w:val="22"/>
          <w:lang w:val="hr-HR"/>
        </w:rPr>
      </w:pPr>
    </w:p>
    <w:p w14:paraId="1E16DD11" w14:textId="77777777" w:rsidR="006D0890" w:rsidRPr="00E14286" w:rsidRDefault="005028E4" w:rsidP="006668D6">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w:t>
      </w:r>
      <w:r w:rsidR="003A2AD6" w:rsidRPr="00E14286">
        <w:rPr>
          <w:rFonts w:asciiTheme="minorHAnsi" w:hAnsiTheme="minorHAnsi" w:cs="Arial"/>
          <w:color w:val="000000" w:themeColor="text1"/>
          <w:sz w:val="22"/>
          <w:szCs w:val="22"/>
          <w:lang w:val="hr-HR"/>
        </w:rPr>
        <w:t>3</w:t>
      </w:r>
      <w:r w:rsidR="006D0890" w:rsidRPr="00E14286">
        <w:rPr>
          <w:rFonts w:asciiTheme="minorHAnsi" w:hAnsiTheme="minorHAnsi" w:cs="Arial"/>
          <w:color w:val="000000" w:themeColor="text1"/>
          <w:sz w:val="22"/>
          <w:szCs w:val="22"/>
          <w:lang w:val="hr-HR"/>
        </w:rPr>
        <w:t>.</w:t>
      </w:r>
      <w:r w:rsidR="006D0890" w:rsidRPr="00E14286">
        <w:rPr>
          <w:rFonts w:asciiTheme="minorHAnsi" w:hAnsiTheme="minorHAnsi" w:cs="Arial"/>
          <w:color w:val="000000" w:themeColor="text1"/>
          <w:sz w:val="22"/>
          <w:szCs w:val="22"/>
          <w:lang w:val="hr-HR"/>
        </w:rPr>
        <w:tab/>
        <w:t>Depoziti kod drugih banaka</w:t>
      </w:r>
    </w:p>
    <w:p w14:paraId="6E2BA546" w14:textId="77777777" w:rsidR="006D0890" w:rsidRPr="00E14286" w:rsidRDefault="006D0890" w:rsidP="006668D6">
      <w:pPr>
        <w:tabs>
          <w:tab w:val="left" w:pos="-720"/>
        </w:tabs>
        <w:suppressAutoHyphens/>
        <w:rPr>
          <w:rFonts w:asciiTheme="minorHAnsi" w:hAnsiTheme="minorHAnsi" w:cs="Arial"/>
          <w:color w:val="000000" w:themeColor="text1"/>
          <w:sz w:val="22"/>
          <w:szCs w:val="22"/>
          <w:lang w:val="hr-HR"/>
        </w:rPr>
      </w:pPr>
    </w:p>
    <w:tbl>
      <w:tblPr>
        <w:tblW w:w="5000" w:type="pct"/>
        <w:tblCellMar>
          <w:left w:w="122" w:type="dxa"/>
          <w:right w:w="122" w:type="dxa"/>
        </w:tblCellMar>
        <w:tblLook w:val="0000" w:firstRow="0" w:lastRow="0" w:firstColumn="0" w:lastColumn="0" w:noHBand="0" w:noVBand="0"/>
      </w:tblPr>
      <w:tblGrid>
        <w:gridCol w:w="3552"/>
        <w:gridCol w:w="1446"/>
        <w:gridCol w:w="1467"/>
        <w:gridCol w:w="1446"/>
        <w:gridCol w:w="1444"/>
      </w:tblGrid>
      <w:tr w:rsidR="00E14286" w:rsidRPr="00E14286" w14:paraId="0A3B6EFF" w14:textId="77777777" w:rsidTr="003A2AD6">
        <w:trPr>
          <w:trHeight w:val="112"/>
        </w:trPr>
        <w:tc>
          <w:tcPr>
            <w:tcW w:w="1898" w:type="pct"/>
          </w:tcPr>
          <w:p w14:paraId="1B704EF1" w14:textId="77777777" w:rsidR="00200CEF" w:rsidRPr="00E14286" w:rsidRDefault="00200CEF">
            <w:pPr>
              <w:tabs>
                <w:tab w:val="left" w:pos="-720"/>
              </w:tabs>
              <w:suppressAutoHyphens/>
              <w:rPr>
                <w:rFonts w:asciiTheme="minorHAnsi" w:hAnsiTheme="minorHAnsi" w:cs="Arial"/>
                <w:b/>
                <w:color w:val="000000" w:themeColor="text1"/>
                <w:sz w:val="20"/>
                <w:szCs w:val="20"/>
                <w:lang w:val="hr-HR"/>
              </w:rPr>
            </w:pPr>
          </w:p>
        </w:tc>
        <w:tc>
          <w:tcPr>
            <w:tcW w:w="1556" w:type="pct"/>
            <w:gridSpan w:val="2"/>
            <w:vAlign w:val="bottom"/>
          </w:tcPr>
          <w:p w14:paraId="3E91253B" w14:textId="77777777" w:rsidR="00200CEF" w:rsidRPr="00E14286" w:rsidRDefault="00200CEF">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Grupa</w:t>
            </w:r>
          </w:p>
        </w:tc>
        <w:tc>
          <w:tcPr>
            <w:tcW w:w="1546" w:type="pct"/>
            <w:gridSpan w:val="2"/>
            <w:vAlign w:val="bottom"/>
          </w:tcPr>
          <w:p w14:paraId="614E0C51" w14:textId="77777777" w:rsidR="00200CEF" w:rsidRPr="00E14286" w:rsidRDefault="00200CEF">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Banka</w:t>
            </w:r>
          </w:p>
        </w:tc>
      </w:tr>
      <w:tr w:rsidR="00E14286" w:rsidRPr="00E14286" w14:paraId="61FBACAD" w14:textId="77777777" w:rsidTr="003A2AD6">
        <w:trPr>
          <w:trHeight w:val="112"/>
        </w:trPr>
        <w:tc>
          <w:tcPr>
            <w:tcW w:w="1898" w:type="pct"/>
          </w:tcPr>
          <w:p w14:paraId="251DF1DF" w14:textId="77777777" w:rsidR="00541891" w:rsidRPr="00E14286" w:rsidRDefault="00541891" w:rsidP="00541891">
            <w:pPr>
              <w:tabs>
                <w:tab w:val="left" w:pos="-720"/>
              </w:tabs>
              <w:suppressAutoHyphens/>
              <w:rPr>
                <w:rFonts w:asciiTheme="minorHAnsi" w:hAnsiTheme="minorHAnsi" w:cs="Arial"/>
                <w:b/>
                <w:color w:val="000000" w:themeColor="text1"/>
                <w:sz w:val="20"/>
                <w:szCs w:val="20"/>
                <w:lang w:val="hr-HR"/>
              </w:rPr>
            </w:pPr>
          </w:p>
        </w:tc>
        <w:tc>
          <w:tcPr>
            <w:tcW w:w="773" w:type="pct"/>
            <w:vAlign w:val="bottom"/>
          </w:tcPr>
          <w:p w14:paraId="08D4CB8F" w14:textId="77777777" w:rsidR="00541891" w:rsidRPr="00E14286" w:rsidRDefault="0001590F" w:rsidP="00541891">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 xml:space="preserve">31. prosinca </w:t>
            </w:r>
            <w:r w:rsidR="003A2AD6" w:rsidRPr="00E14286">
              <w:rPr>
                <w:rFonts w:asciiTheme="minorHAnsi" w:hAnsiTheme="minorHAnsi" w:cs="Arial"/>
                <w:color w:val="000000" w:themeColor="text1"/>
                <w:sz w:val="20"/>
                <w:lang w:val="hr-HR"/>
              </w:rPr>
              <w:t>2019</w:t>
            </w:r>
            <w:r w:rsidR="00541891" w:rsidRPr="00E14286">
              <w:rPr>
                <w:rFonts w:asciiTheme="minorHAnsi" w:hAnsiTheme="minorHAnsi" w:cs="Arial"/>
                <w:color w:val="000000" w:themeColor="text1"/>
                <w:sz w:val="20"/>
                <w:lang w:val="hr-HR"/>
              </w:rPr>
              <w:t>.</w:t>
            </w:r>
          </w:p>
        </w:tc>
        <w:tc>
          <w:tcPr>
            <w:tcW w:w="784" w:type="pct"/>
            <w:vAlign w:val="bottom"/>
          </w:tcPr>
          <w:p w14:paraId="6691F4BA" w14:textId="77777777" w:rsidR="00541891" w:rsidRPr="00E14286" w:rsidRDefault="0001590F" w:rsidP="00541891">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 xml:space="preserve">31. prosinca </w:t>
            </w:r>
            <w:r w:rsidR="003A2AD6" w:rsidRPr="00E14286">
              <w:rPr>
                <w:rFonts w:asciiTheme="minorHAnsi" w:hAnsiTheme="minorHAnsi" w:cs="Arial"/>
                <w:color w:val="000000" w:themeColor="text1"/>
                <w:sz w:val="20"/>
                <w:lang w:val="hr-HR"/>
              </w:rPr>
              <w:t>2018</w:t>
            </w:r>
            <w:r w:rsidR="00541891" w:rsidRPr="00E14286">
              <w:rPr>
                <w:rFonts w:asciiTheme="minorHAnsi" w:hAnsiTheme="minorHAnsi" w:cs="Arial"/>
                <w:color w:val="000000" w:themeColor="text1"/>
                <w:sz w:val="20"/>
                <w:lang w:val="hr-HR"/>
              </w:rPr>
              <w:t>.</w:t>
            </w:r>
          </w:p>
        </w:tc>
        <w:tc>
          <w:tcPr>
            <w:tcW w:w="773" w:type="pct"/>
            <w:vAlign w:val="bottom"/>
          </w:tcPr>
          <w:p w14:paraId="0866843A" w14:textId="77777777" w:rsidR="00541891" w:rsidRPr="00E14286" w:rsidRDefault="0001590F" w:rsidP="00541891">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 xml:space="preserve">31. prosinca </w:t>
            </w:r>
            <w:r w:rsidR="003A2AD6" w:rsidRPr="00E14286">
              <w:rPr>
                <w:rFonts w:asciiTheme="minorHAnsi" w:hAnsiTheme="minorHAnsi" w:cs="Arial"/>
                <w:color w:val="000000" w:themeColor="text1"/>
                <w:sz w:val="20"/>
                <w:lang w:val="hr-HR"/>
              </w:rPr>
              <w:t>2019</w:t>
            </w:r>
            <w:r w:rsidR="00541891" w:rsidRPr="00E14286">
              <w:rPr>
                <w:rFonts w:asciiTheme="minorHAnsi" w:hAnsiTheme="minorHAnsi" w:cs="Arial"/>
                <w:color w:val="000000" w:themeColor="text1"/>
                <w:sz w:val="20"/>
                <w:lang w:val="hr-HR"/>
              </w:rPr>
              <w:t>.</w:t>
            </w:r>
          </w:p>
        </w:tc>
        <w:tc>
          <w:tcPr>
            <w:tcW w:w="773" w:type="pct"/>
            <w:vAlign w:val="bottom"/>
          </w:tcPr>
          <w:p w14:paraId="5FEB53D3" w14:textId="77777777" w:rsidR="00541891" w:rsidRPr="00E14286" w:rsidRDefault="0001590F" w:rsidP="00541891">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 xml:space="preserve">31. prosinca </w:t>
            </w:r>
            <w:r w:rsidR="003A2AD6" w:rsidRPr="00E14286">
              <w:rPr>
                <w:rFonts w:asciiTheme="minorHAnsi" w:hAnsiTheme="minorHAnsi" w:cs="Arial"/>
                <w:color w:val="000000" w:themeColor="text1"/>
                <w:sz w:val="20"/>
                <w:lang w:val="hr-HR"/>
              </w:rPr>
              <w:t>2018</w:t>
            </w:r>
            <w:r w:rsidR="00541891" w:rsidRPr="00E14286">
              <w:rPr>
                <w:rFonts w:asciiTheme="minorHAnsi" w:hAnsiTheme="minorHAnsi" w:cs="Arial"/>
                <w:color w:val="000000" w:themeColor="text1"/>
                <w:sz w:val="20"/>
                <w:lang w:val="hr-HR"/>
              </w:rPr>
              <w:t>.</w:t>
            </w:r>
          </w:p>
        </w:tc>
      </w:tr>
      <w:tr w:rsidR="00E14286" w:rsidRPr="00E14286" w14:paraId="11B8F69C" w14:textId="77777777" w:rsidTr="003A2AD6">
        <w:trPr>
          <w:trHeight w:val="229"/>
        </w:trPr>
        <w:tc>
          <w:tcPr>
            <w:tcW w:w="1898" w:type="pct"/>
          </w:tcPr>
          <w:p w14:paraId="0F1C5FB0" w14:textId="77777777" w:rsidR="005F1963" w:rsidRPr="00E14286" w:rsidRDefault="005F1963" w:rsidP="005F1963">
            <w:pPr>
              <w:tabs>
                <w:tab w:val="left" w:pos="-720"/>
              </w:tabs>
              <w:suppressAutoHyphens/>
              <w:rPr>
                <w:rFonts w:asciiTheme="minorHAnsi" w:hAnsiTheme="minorHAnsi" w:cs="Arial"/>
                <w:b/>
                <w:color w:val="000000" w:themeColor="text1"/>
                <w:sz w:val="20"/>
                <w:szCs w:val="20"/>
                <w:lang w:val="hr-HR"/>
              </w:rPr>
            </w:pPr>
          </w:p>
        </w:tc>
        <w:tc>
          <w:tcPr>
            <w:tcW w:w="773" w:type="pct"/>
          </w:tcPr>
          <w:p w14:paraId="4E8F998F" w14:textId="77777777" w:rsidR="005F1963" w:rsidRPr="00E14286" w:rsidRDefault="005F1963" w:rsidP="005F1963">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000 kuna</w:t>
            </w:r>
          </w:p>
        </w:tc>
        <w:tc>
          <w:tcPr>
            <w:tcW w:w="784" w:type="pct"/>
          </w:tcPr>
          <w:p w14:paraId="7602ECBF" w14:textId="77777777" w:rsidR="005F1963" w:rsidRPr="00E14286" w:rsidRDefault="005F1963" w:rsidP="005F1963">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000 kuna</w:t>
            </w:r>
          </w:p>
        </w:tc>
        <w:tc>
          <w:tcPr>
            <w:tcW w:w="773" w:type="pct"/>
          </w:tcPr>
          <w:p w14:paraId="69414782" w14:textId="77777777" w:rsidR="005F1963" w:rsidRPr="00E14286" w:rsidRDefault="005F1963" w:rsidP="005F1963">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000 kuna</w:t>
            </w:r>
          </w:p>
        </w:tc>
        <w:tc>
          <w:tcPr>
            <w:tcW w:w="773" w:type="pct"/>
          </w:tcPr>
          <w:p w14:paraId="08612444" w14:textId="77777777" w:rsidR="005F1963" w:rsidRPr="00E14286" w:rsidRDefault="005F1963" w:rsidP="005F1963">
            <w:pPr>
              <w:pStyle w:val="TH"/>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000 kuna</w:t>
            </w:r>
          </w:p>
        </w:tc>
      </w:tr>
      <w:tr w:rsidR="00E14286" w:rsidRPr="00E14286" w14:paraId="2FBAE17F" w14:textId="77777777" w:rsidTr="003A2AD6">
        <w:tc>
          <w:tcPr>
            <w:tcW w:w="1898" w:type="pct"/>
          </w:tcPr>
          <w:p w14:paraId="7FD97118" w14:textId="77777777" w:rsidR="005F1963" w:rsidRPr="00E14286" w:rsidRDefault="005F1963" w:rsidP="005F1963">
            <w:pPr>
              <w:tabs>
                <w:tab w:val="left" w:pos="-720"/>
              </w:tabs>
              <w:suppressAutoHyphens/>
              <w:rPr>
                <w:rFonts w:asciiTheme="minorHAnsi" w:hAnsiTheme="minorHAnsi" w:cs="Arial"/>
                <w:color w:val="000000" w:themeColor="text1"/>
                <w:sz w:val="20"/>
                <w:szCs w:val="20"/>
                <w:lang w:val="hr-HR"/>
              </w:rPr>
            </w:pPr>
          </w:p>
        </w:tc>
        <w:tc>
          <w:tcPr>
            <w:tcW w:w="773" w:type="pct"/>
          </w:tcPr>
          <w:p w14:paraId="53D4AF49" w14:textId="77777777" w:rsidR="005F1963" w:rsidRPr="00E14286" w:rsidRDefault="005F1963" w:rsidP="005F1963">
            <w:pPr>
              <w:tabs>
                <w:tab w:val="left" w:pos="-720"/>
              </w:tabs>
              <w:suppressAutoHyphens/>
              <w:jc w:val="right"/>
              <w:rPr>
                <w:rFonts w:asciiTheme="minorHAnsi" w:hAnsiTheme="minorHAnsi" w:cs="Arial"/>
                <w:color w:val="000000" w:themeColor="text1"/>
                <w:sz w:val="20"/>
                <w:szCs w:val="20"/>
                <w:lang w:val="hr-HR"/>
              </w:rPr>
            </w:pPr>
          </w:p>
        </w:tc>
        <w:tc>
          <w:tcPr>
            <w:tcW w:w="784" w:type="pct"/>
          </w:tcPr>
          <w:p w14:paraId="2155703E" w14:textId="77777777" w:rsidR="005F1963" w:rsidRPr="00E14286" w:rsidRDefault="005F1963" w:rsidP="005F1963">
            <w:pPr>
              <w:tabs>
                <w:tab w:val="left" w:pos="-720"/>
              </w:tabs>
              <w:suppressAutoHyphens/>
              <w:jc w:val="right"/>
              <w:rPr>
                <w:rFonts w:asciiTheme="minorHAnsi" w:hAnsiTheme="minorHAnsi" w:cs="Arial"/>
                <w:color w:val="000000" w:themeColor="text1"/>
                <w:sz w:val="20"/>
                <w:szCs w:val="20"/>
                <w:lang w:val="hr-HR"/>
              </w:rPr>
            </w:pPr>
          </w:p>
        </w:tc>
        <w:tc>
          <w:tcPr>
            <w:tcW w:w="773" w:type="pct"/>
            <w:vAlign w:val="bottom"/>
          </w:tcPr>
          <w:p w14:paraId="65BFC380" w14:textId="77777777" w:rsidR="005F1963" w:rsidRPr="00E14286" w:rsidRDefault="005F1963" w:rsidP="005F1963">
            <w:pPr>
              <w:tabs>
                <w:tab w:val="left" w:pos="-720"/>
              </w:tabs>
              <w:suppressAutoHyphens/>
              <w:jc w:val="right"/>
              <w:rPr>
                <w:rFonts w:asciiTheme="minorHAnsi" w:hAnsiTheme="minorHAnsi" w:cs="Arial"/>
                <w:color w:val="000000" w:themeColor="text1"/>
                <w:sz w:val="20"/>
                <w:szCs w:val="20"/>
                <w:lang w:val="hr-HR"/>
              </w:rPr>
            </w:pPr>
          </w:p>
        </w:tc>
        <w:tc>
          <w:tcPr>
            <w:tcW w:w="773" w:type="pct"/>
            <w:vAlign w:val="bottom"/>
          </w:tcPr>
          <w:p w14:paraId="08BC028F" w14:textId="77777777" w:rsidR="005F1963" w:rsidRPr="00E14286" w:rsidRDefault="005F1963" w:rsidP="005F1963">
            <w:pPr>
              <w:tabs>
                <w:tab w:val="left" w:pos="-720"/>
              </w:tabs>
              <w:suppressAutoHyphens/>
              <w:jc w:val="right"/>
              <w:rPr>
                <w:rFonts w:asciiTheme="minorHAnsi" w:hAnsiTheme="minorHAnsi" w:cs="Arial"/>
                <w:color w:val="000000" w:themeColor="text1"/>
                <w:sz w:val="20"/>
                <w:szCs w:val="20"/>
                <w:lang w:val="hr-HR"/>
              </w:rPr>
            </w:pPr>
          </w:p>
        </w:tc>
      </w:tr>
      <w:tr w:rsidR="00E14286" w:rsidRPr="00E14286" w14:paraId="62D33C4A" w14:textId="77777777" w:rsidTr="003A2AD6">
        <w:tc>
          <w:tcPr>
            <w:tcW w:w="1898" w:type="pct"/>
          </w:tcPr>
          <w:p w14:paraId="2F698BCC" w14:textId="77777777" w:rsidR="003A2AD6" w:rsidRPr="00E14286" w:rsidRDefault="003A2AD6" w:rsidP="005F1963">
            <w:pPr>
              <w:tabs>
                <w:tab w:val="left" w:pos="-720"/>
              </w:tabs>
              <w:suppressAutoHyphens/>
              <w:rPr>
                <w:rFonts w:asciiTheme="minorHAnsi" w:hAnsiTheme="minorHAnsi" w:cs="Arial"/>
                <w:color w:val="000000" w:themeColor="text1"/>
                <w:sz w:val="20"/>
                <w:szCs w:val="20"/>
                <w:lang w:val="hr-HR"/>
              </w:rPr>
            </w:pPr>
            <w:r w:rsidRPr="00E14286">
              <w:rPr>
                <w:rFonts w:asciiTheme="minorHAnsi" w:hAnsiTheme="minorHAnsi" w:cs="Arial"/>
                <w:color w:val="000000" w:themeColor="text1"/>
                <w:sz w:val="20"/>
                <w:szCs w:val="20"/>
                <w:lang w:val="hr-HR"/>
              </w:rPr>
              <w:t>Depoziti kod stranih banaka</w:t>
            </w:r>
          </w:p>
        </w:tc>
        <w:tc>
          <w:tcPr>
            <w:tcW w:w="773" w:type="pct"/>
          </w:tcPr>
          <w:p w14:paraId="7F24CF99" w14:textId="77777777" w:rsidR="003A2AD6" w:rsidRPr="00E14286" w:rsidRDefault="00E23966" w:rsidP="005F1963">
            <w:pPr>
              <w:tabs>
                <w:tab w:val="left" w:pos="-720"/>
              </w:tabs>
              <w:suppressAutoHyphens/>
              <w:jc w:val="right"/>
              <w:rPr>
                <w:rFonts w:asciiTheme="minorHAnsi" w:hAnsiTheme="minorHAnsi" w:cs="Arial"/>
                <w:color w:val="000000" w:themeColor="text1"/>
                <w:sz w:val="20"/>
                <w:szCs w:val="20"/>
                <w:lang w:val="hr-HR"/>
              </w:rPr>
            </w:pPr>
            <w:r>
              <w:rPr>
                <w:rFonts w:asciiTheme="minorHAnsi" w:hAnsiTheme="minorHAnsi" w:cs="Arial"/>
                <w:color w:val="000000" w:themeColor="text1"/>
                <w:sz w:val="20"/>
                <w:szCs w:val="20"/>
                <w:lang w:val="hr-HR"/>
              </w:rPr>
              <w:t>372.501</w:t>
            </w:r>
          </w:p>
        </w:tc>
        <w:tc>
          <w:tcPr>
            <w:tcW w:w="784" w:type="pct"/>
          </w:tcPr>
          <w:p w14:paraId="423D0D27" w14:textId="77777777" w:rsidR="003A2AD6" w:rsidRPr="00E14286" w:rsidRDefault="003A2AD6" w:rsidP="005F1963">
            <w:pPr>
              <w:tabs>
                <w:tab w:val="left" w:pos="-720"/>
              </w:tabs>
              <w:suppressAutoHyphens/>
              <w:jc w:val="right"/>
              <w:rPr>
                <w:rFonts w:asciiTheme="minorHAnsi" w:hAnsiTheme="minorHAnsi" w:cs="Arial"/>
                <w:color w:val="000000" w:themeColor="text1"/>
                <w:sz w:val="20"/>
                <w:szCs w:val="20"/>
                <w:lang w:val="hr-HR"/>
              </w:rPr>
            </w:pPr>
            <w:r w:rsidRPr="00E14286">
              <w:rPr>
                <w:rFonts w:asciiTheme="minorHAnsi" w:hAnsiTheme="minorHAnsi" w:cs="Arial"/>
                <w:color w:val="000000" w:themeColor="text1"/>
                <w:sz w:val="20"/>
                <w:szCs w:val="20"/>
                <w:lang w:val="hr-HR"/>
              </w:rPr>
              <w:t>-</w:t>
            </w:r>
          </w:p>
        </w:tc>
        <w:tc>
          <w:tcPr>
            <w:tcW w:w="773" w:type="pct"/>
            <w:vAlign w:val="bottom"/>
          </w:tcPr>
          <w:p w14:paraId="3B2E72A6" w14:textId="77777777" w:rsidR="003A2AD6" w:rsidRPr="00E14286" w:rsidRDefault="003F1020" w:rsidP="005F1963">
            <w:pPr>
              <w:tabs>
                <w:tab w:val="left" w:pos="-720"/>
              </w:tabs>
              <w:suppressAutoHyphens/>
              <w:jc w:val="right"/>
              <w:rPr>
                <w:rFonts w:asciiTheme="minorHAnsi" w:hAnsiTheme="minorHAnsi" w:cs="Arial"/>
                <w:color w:val="000000" w:themeColor="text1"/>
                <w:sz w:val="20"/>
                <w:szCs w:val="20"/>
                <w:lang w:val="hr-HR"/>
              </w:rPr>
            </w:pPr>
            <w:r>
              <w:rPr>
                <w:rFonts w:asciiTheme="minorHAnsi" w:hAnsiTheme="minorHAnsi" w:cs="Arial"/>
                <w:color w:val="000000" w:themeColor="text1"/>
                <w:sz w:val="20"/>
                <w:szCs w:val="20"/>
                <w:lang w:val="hr-HR"/>
              </w:rPr>
              <w:t>372.501</w:t>
            </w:r>
          </w:p>
        </w:tc>
        <w:tc>
          <w:tcPr>
            <w:tcW w:w="773" w:type="pct"/>
            <w:vAlign w:val="bottom"/>
          </w:tcPr>
          <w:p w14:paraId="7FF13034" w14:textId="77777777" w:rsidR="003A2AD6" w:rsidRPr="00E14286" w:rsidRDefault="003A2AD6" w:rsidP="005F1963">
            <w:pPr>
              <w:tabs>
                <w:tab w:val="left" w:pos="-720"/>
              </w:tabs>
              <w:suppressAutoHyphens/>
              <w:jc w:val="right"/>
              <w:rPr>
                <w:rFonts w:asciiTheme="minorHAnsi" w:hAnsiTheme="minorHAnsi" w:cs="Arial"/>
                <w:color w:val="000000" w:themeColor="text1"/>
                <w:sz w:val="20"/>
                <w:szCs w:val="20"/>
                <w:lang w:val="hr-HR"/>
              </w:rPr>
            </w:pPr>
            <w:r w:rsidRPr="00E14286">
              <w:rPr>
                <w:rFonts w:asciiTheme="minorHAnsi" w:hAnsiTheme="minorHAnsi" w:cs="Arial"/>
                <w:color w:val="000000" w:themeColor="text1"/>
                <w:sz w:val="20"/>
                <w:szCs w:val="20"/>
                <w:lang w:val="hr-HR"/>
              </w:rPr>
              <w:t>-</w:t>
            </w:r>
          </w:p>
        </w:tc>
      </w:tr>
      <w:tr w:rsidR="00E14286" w:rsidRPr="00E14286" w14:paraId="3FA192F8" w14:textId="77777777" w:rsidTr="003A2AD6">
        <w:tc>
          <w:tcPr>
            <w:tcW w:w="1898" w:type="pct"/>
          </w:tcPr>
          <w:p w14:paraId="5CBCD765" w14:textId="77777777" w:rsidR="003A2AD6" w:rsidRPr="00E14286" w:rsidRDefault="003A2AD6" w:rsidP="003A2AD6">
            <w:pPr>
              <w:pStyle w:val="T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Depoziti kod domaćih banaka</w:t>
            </w:r>
          </w:p>
        </w:tc>
        <w:tc>
          <w:tcPr>
            <w:tcW w:w="773" w:type="pct"/>
            <w:tcBorders>
              <w:top w:val="nil"/>
              <w:left w:val="nil"/>
              <w:bottom w:val="nil"/>
              <w:right w:val="nil"/>
            </w:tcBorders>
            <w:shd w:val="clear" w:color="auto" w:fill="auto"/>
            <w:vAlign w:val="center"/>
          </w:tcPr>
          <w:p w14:paraId="53A028D7" w14:textId="77777777" w:rsidR="003A2AD6" w:rsidRPr="00E14286" w:rsidRDefault="00E23966" w:rsidP="003A2AD6">
            <w:pPr>
              <w:pStyle w:val="T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182.343</w:t>
            </w:r>
          </w:p>
        </w:tc>
        <w:tc>
          <w:tcPr>
            <w:tcW w:w="784" w:type="pct"/>
            <w:tcBorders>
              <w:top w:val="nil"/>
              <w:left w:val="nil"/>
              <w:bottom w:val="nil"/>
              <w:right w:val="nil"/>
            </w:tcBorders>
            <w:shd w:val="clear" w:color="auto" w:fill="auto"/>
            <w:vAlign w:val="center"/>
          </w:tcPr>
          <w:p w14:paraId="424B9034" w14:textId="77777777" w:rsidR="003A2AD6" w:rsidRPr="00E14286" w:rsidRDefault="003A2AD6" w:rsidP="003A2AD6">
            <w:pPr>
              <w:pStyle w:val="T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263.283</w:t>
            </w:r>
          </w:p>
        </w:tc>
        <w:tc>
          <w:tcPr>
            <w:tcW w:w="773" w:type="pct"/>
            <w:tcBorders>
              <w:top w:val="nil"/>
              <w:left w:val="nil"/>
              <w:bottom w:val="nil"/>
              <w:right w:val="nil"/>
            </w:tcBorders>
            <w:shd w:val="clear" w:color="auto" w:fill="auto"/>
            <w:vAlign w:val="center"/>
          </w:tcPr>
          <w:p w14:paraId="67E7FB65" w14:textId="77777777" w:rsidR="003A2AD6" w:rsidRPr="00E14286" w:rsidRDefault="003F1020" w:rsidP="003A2AD6">
            <w:pPr>
              <w:pStyle w:val="T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182.343</w:t>
            </w:r>
          </w:p>
        </w:tc>
        <w:tc>
          <w:tcPr>
            <w:tcW w:w="773" w:type="pct"/>
            <w:tcBorders>
              <w:top w:val="nil"/>
              <w:left w:val="nil"/>
              <w:bottom w:val="nil"/>
              <w:right w:val="nil"/>
            </w:tcBorders>
            <w:shd w:val="clear" w:color="auto" w:fill="auto"/>
            <w:vAlign w:val="center"/>
          </w:tcPr>
          <w:p w14:paraId="49A45018" w14:textId="77777777" w:rsidR="003A2AD6" w:rsidRPr="00E14286" w:rsidRDefault="003A2AD6" w:rsidP="003A2AD6">
            <w:pPr>
              <w:pStyle w:val="T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263.283</w:t>
            </w:r>
          </w:p>
        </w:tc>
      </w:tr>
      <w:tr w:rsidR="00E14286" w:rsidRPr="00E14286" w14:paraId="2FB85A0A" w14:textId="77777777" w:rsidTr="003A2AD6">
        <w:tc>
          <w:tcPr>
            <w:tcW w:w="1898" w:type="pct"/>
          </w:tcPr>
          <w:p w14:paraId="348FFD4D" w14:textId="77777777" w:rsidR="003A2AD6" w:rsidRPr="00E14286" w:rsidRDefault="003A2AD6" w:rsidP="003A2AD6">
            <w:pPr>
              <w:pStyle w:val="T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Obračunata kamata</w:t>
            </w:r>
          </w:p>
        </w:tc>
        <w:tc>
          <w:tcPr>
            <w:tcW w:w="773" w:type="pct"/>
            <w:tcBorders>
              <w:top w:val="nil"/>
              <w:left w:val="nil"/>
              <w:bottom w:val="nil"/>
              <w:right w:val="nil"/>
            </w:tcBorders>
            <w:shd w:val="clear" w:color="auto" w:fill="auto"/>
            <w:vAlign w:val="center"/>
          </w:tcPr>
          <w:p w14:paraId="12F53836" w14:textId="77777777" w:rsidR="003A2AD6" w:rsidRPr="00E14286" w:rsidRDefault="00E23966" w:rsidP="003A2AD6">
            <w:pPr>
              <w:pStyle w:val="T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(118)</w:t>
            </w:r>
          </w:p>
        </w:tc>
        <w:tc>
          <w:tcPr>
            <w:tcW w:w="784" w:type="pct"/>
            <w:tcBorders>
              <w:top w:val="nil"/>
              <w:left w:val="nil"/>
              <w:bottom w:val="nil"/>
              <w:right w:val="nil"/>
            </w:tcBorders>
            <w:shd w:val="clear" w:color="auto" w:fill="auto"/>
            <w:vAlign w:val="center"/>
          </w:tcPr>
          <w:p w14:paraId="647A1CCC" w14:textId="77777777" w:rsidR="003A2AD6" w:rsidRPr="00E14286" w:rsidRDefault="003A2AD6" w:rsidP="003A2AD6">
            <w:pPr>
              <w:pStyle w:val="T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3</w:t>
            </w:r>
          </w:p>
        </w:tc>
        <w:tc>
          <w:tcPr>
            <w:tcW w:w="773" w:type="pct"/>
            <w:tcBorders>
              <w:top w:val="nil"/>
              <w:left w:val="nil"/>
              <w:bottom w:val="nil"/>
              <w:right w:val="nil"/>
            </w:tcBorders>
            <w:shd w:val="clear" w:color="auto" w:fill="auto"/>
            <w:vAlign w:val="center"/>
          </w:tcPr>
          <w:p w14:paraId="3BAFAC41" w14:textId="77777777" w:rsidR="003A2AD6" w:rsidRPr="00E14286" w:rsidRDefault="003F1020" w:rsidP="003A2AD6">
            <w:pPr>
              <w:pStyle w:val="T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(118)</w:t>
            </w:r>
          </w:p>
        </w:tc>
        <w:tc>
          <w:tcPr>
            <w:tcW w:w="773" w:type="pct"/>
            <w:tcBorders>
              <w:top w:val="nil"/>
              <w:left w:val="nil"/>
              <w:bottom w:val="nil"/>
              <w:right w:val="nil"/>
            </w:tcBorders>
            <w:shd w:val="clear" w:color="auto" w:fill="auto"/>
            <w:vAlign w:val="center"/>
          </w:tcPr>
          <w:p w14:paraId="5D7013E7" w14:textId="77777777" w:rsidR="003A2AD6" w:rsidRPr="00E14286" w:rsidRDefault="003A2AD6" w:rsidP="003A2AD6">
            <w:pPr>
              <w:pStyle w:val="TT"/>
              <w:jc w:val="right"/>
              <w:rPr>
                <w:rFonts w:asciiTheme="minorHAnsi" w:hAnsiTheme="minorHAnsi" w:cs="Arial"/>
                <w:color w:val="000000" w:themeColor="text1"/>
                <w:sz w:val="20"/>
                <w:lang w:val="hr-HR"/>
              </w:rPr>
            </w:pPr>
            <w:r w:rsidRPr="00E14286">
              <w:rPr>
                <w:rFonts w:ascii="Calibri" w:hAnsi="Calibri" w:cs="Calibri"/>
                <w:color w:val="000000" w:themeColor="text1"/>
                <w:sz w:val="20"/>
                <w:lang w:val="hr-HR"/>
              </w:rPr>
              <w:t>3</w:t>
            </w:r>
          </w:p>
        </w:tc>
      </w:tr>
      <w:tr w:rsidR="00E14286" w:rsidRPr="00E14286" w14:paraId="2A809F76" w14:textId="77777777" w:rsidTr="003A2AD6">
        <w:tc>
          <w:tcPr>
            <w:tcW w:w="1898" w:type="pct"/>
          </w:tcPr>
          <w:p w14:paraId="4E62F24C" w14:textId="77777777" w:rsidR="003A2AD6" w:rsidRPr="00E14286" w:rsidRDefault="003A2AD6" w:rsidP="003A2AD6">
            <w:pPr>
              <w:pStyle w:val="Tot"/>
              <w:rPr>
                <w:rFonts w:asciiTheme="minorHAnsi" w:hAnsiTheme="minorHAnsi" w:cs="Arial"/>
                <w:color w:val="000000" w:themeColor="text1"/>
                <w:sz w:val="20"/>
                <w:lang w:val="hr-HR"/>
              </w:rPr>
            </w:pPr>
          </w:p>
        </w:tc>
        <w:tc>
          <w:tcPr>
            <w:tcW w:w="773" w:type="pct"/>
            <w:tcBorders>
              <w:top w:val="single" w:sz="4" w:space="0" w:color="auto"/>
              <w:bottom w:val="single" w:sz="12" w:space="0" w:color="auto"/>
            </w:tcBorders>
          </w:tcPr>
          <w:p w14:paraId="44F61E15" w14:textId="77777777" w:rsidR="003A2AD6" w:rsidRPr="00E14286" w:rsidRDefault="00E23966" w:rsidP="003A2AD6">
            <w:pPr>
              <w:pStyle w:val="Tot"/>
              <w:jc w:val="right"/>
              <w:rPr>
                <w:rFonts w:asciiTheme="minorHAnsi" w:hAnsiTheme="minorHAnsi" w:cs="Arial"/>
                <w:b/>
                <w:color w:val="000000" w:themeColor="text1"/>
                <w:sz w:val="20"/>
                <w:lang w:val="hr-HR"/>
              </w:rPr>
            </w:pPr>
            <w:r>
              <w:rPr>
                <w:rFonts w:asciiTheme="minorHAnsi" w:hAnsiTheme="minorHAnsi" w:cs="Arial"/>
                <w:b/>
                <w:color w:val="000000" w:themeColor="text1"/>
                <w:sz w:val="20"/>
                <w:lang w:val="hr-HR"/>
              </w:rPr>
              <w:t>554.726</w:t>
            </w:r>
          </w:p>
        </w:tc>
        <w:tc>
          <w:tcPr>
            <w:tcW w:w="784" w:type="pct"/>
            <w:tcBorders>
              <w:top w:val="single" w:sz="4" w:space="0" w:color="auto"/>
              <w:bottom w:val="single" w:sz="12" w:space="0" w:color="auto"/>
            </w:tcBorders>
          </w:tcPr>
          <w:p w14:paraId="30ECE89E" w14:textId="77777777" w:rsidR="003A2AD6" w:rsidRPr="00E14286" w:rsidRDefault="003A2AD6" w:rsidP="003A2AD6">
            <w:pPr>
              <w:pStyle w:val="Tot"/>
              <w:jc w:val="right"/>
              <w:rPr>
                <w:rFonts w:asciiTheme="minorHAnsi" w:hAnsiTheme="minorHAnsi" w:cs="Arial"/>
                <w:b/>
                <w:color w:val="000000" w:themeColor="text1"/>
                <w:sz w:val="20"/>
                <w:lang w:val="hr-HR"/>
              </w:rPr>
            </w:pPr>
            <w:r w:rsidRPr="00E14286">
              <w:rPr>
                <w:rFonts w:asciiTheme="minorHAnsi" w:hAnsiTheme="minorHAnsi" w:cs="Arial"/>
                <w:b/>
                <w:color w:val="000000" w:themeColor="text1"/>
                <w:sz w:val="20"/>
                <w:lang w:val="hr-HR"/>
              </w:rPr>
              <w:t>263.286</w:t>
            </w:r>
          </w:p>
        </w:tc>
        <w:tc>
          <w:tcPr>
            <w:tcW w:w="773" w:type="pct"/>
            <w:tcBorders>
              <w:top w:val="single" w:sz="4" w:space="0" w:color="auto"/>
              <w:bottom w:val="single" w:sz="12" w:space="0" w:color="auto"/>
            </w:tcBorders>
            <w:vAlign w:val="bottom"/>
          </w:tcPr>
          <w:p w14:paraId="0BA4B8D6" w14:textId="77777777" w:rsidR="003A2AD6" w:rsidRPr="00E14286" w:rsidRDefault="003F1020" w:rsidP="003A2AD6">
            <w:pPr>
              <w:pStyle w:val="Tot"/>
              <w:jc w:val="right"/>
              <w:rPr>
                <w:rFonts w:asciiTheme="minorHAnsi" w:hAnsiTheme="minorHAnsi" w:cs="Arial"/>
                <w:b/>
                <w:color w:val="000000" w:themeColor="text1"/>
                <w:sz w:val="20"/>
                <w:lang w:val="hr-HR"/>
              </w:rPr>
            </w:pPr>
            <w:r>
              <w:rPr>
                <w:rFonts w:asciiTheme="minorHAnsi" w:hAnsiTheme="minorHAnsi" w:cs="Arial"/>
                <w:b/>
                <w:color w:val="000000" w:themeColor="text1"/>
                <w:sz w:val="20"/>
                <w:lang w:val="hr-HR"/>
              </w:rPr>
              <w:t>554.726</w:t>
            </w:r>
          </w:p>
        </w:tc>
        <w:tc>
          <w:tcPr>
            <w:tcW w:w="773" w:type="pct"/>
            <w:tcBorders>
              <w:top w:val="single" w:sz="4" w:space="0" w:color="auto"/>
              <w:bottom w:val="single" w:sz="12" w:space="0" w:color="auto"/>
            </w:tcBorders>
            <w:vAlign w:val="bottom"/>
          </w:tcPr>
          <w:p w14:paraId="4953AF80" w14:textId="77777777" w:rsidR="003A2AD6" w:rsidRPr="00E14286" w:rsidRDefault="003A2AD6" w:rsidP="003A2AD6">
            <w:pPr>
              <w:pStyle w:val="Tot"/>
              <w:jc w:val="right"/>
              <w:rPr>
                <w:rFonts w:asciiTheme="minorHAnsi" w:hAnsiTheme="minorHAnsi" w:cs="Arial"/>
                <w:b/>
                <w:color w:val="000000" w:themeColor="text1"/>
                <w:sz w:val="20"/>
                <w:lang w:val="hr-HR"/>
              </w:rPr>
            </w:pPr>
            <w:r w:rsidRPr="00E14286">
              <w:rPr>
                <w:rFonts w:asciiTheme="minorHAnsi" w:hAnsiTheme="minorHAnsi" w:cs="Arial"/>
                <w:b/>
                <w:color w:val="000000" w:themeColor="text1"/>
                <w:sz w:val="20"/>
                <w:lang w:val="hr-HR"/>
              </w:rPr>
              <w:t>263.286</w:t>
            </w:r>
          </w:p>
        </w:tc>
      </w:tr>
      <w:tr w:rsidR="00E14286" w:rsidRPr="00E14286" w14:paraId="388A7600" w14:textId="77777777" w:rsidTr="003A2AD6">
        <w:tc>
          <w:tcPr>
            <w:tcW w:w="1898" w:type="pct"/>
          </w:tcPr>
          <w:p w14:paraId="2372432B" w14:textId="77777777" w:rsidR="003A2AD6" w:rsidRPr="00E14286" w:rsidRDefault="003A2AD6" w:rsidP="003A2AD6">
            <w:pPr>
              <w:tabs>
                <w:tab w:val="left" w:pos="-720"/>
              </w:tabs>
              <w:suppressAutoHyphens/>
              <w:rPr>
                <w:rFonts w:asciiTheme="minorHAnsi" w:hAnsiTheme="minorHAnsi" w:cs="Arial"/>
                <w:color w:val="000000" w:themeColor="text1"/>
                <w:spacing w:val="-2"/>
                <w:sz w:val="20"/>
                <w:szCs w:val="20"/>
                <w:lang w:val="hr-HR"/>
              </w:rPr>
            </w:pPr>
          </w:p>
        </w:tc>
        <w:tc>
          <w:tcPr>
            <w:tcW w:w="773" w:type="pct"/>
            <w:tcBorders>
              <w:top w:val="single" w:sz="12" w:space="0" w:color="auto"/>
            </w:tcBorders>
          </w:tcPr>
          <w:p w14:paraId="71877F2B" w14:textId="77777777" w:rsidR="003A2AD6" w:rsidRPr="00E14286" w:rsidRDefault="003A2AD6" w:rsidP="003A2AD6">
            <w:pPr>
              <w:suppressAutoHyphens/>
              <w:jc w:val="right"/>
              <w:rPr>
                <w:rFonts w:asciiTheme="minorHAnsi" w:hAnsiTheme="minorHAnsi" w:cs="Arial"/>
                <w:color w:val="000000" w:themeColor="text1"/>
                <w:spacing w:val="-2"/>
                <w:sz w:val="20"/>
                <w:szCs w:val="20"/>
                <w:lang w:val="hr-HR"/>
              </w:rPr>
            </w:pPr>
          </w:p>
        </w:tc>
        <w:tc>
          <w:tcPr>
            <w:tcW w:w="784" w:type="pct"/>
            <w:tcBorders>
              <w:top w:val="single" w:sz="12" w:space="0" w:color="auto"/>
            </w:tcBorders>
          </w:tcPr>
          <w:p w14:paraId="76267773" w14:textId="77777777" w:rsidR="003A2AD6" w:rsidRPr="00E14286" w:rsidRDefault="003A2AD6" w:rsidP="003A2AD6">
            <w:pPr>
              <w:suppressAutoHyphens/>
              <w:jc w:val="right"/>
              <w:rPr>
                <w:rFonts w:asciiTheme="minorHAnsi" w:hAnsiTheme="minorHAnsi" w:cs="Arial"/>
                <w:color w:val="000000" w:themeColor="text1"/>
                <w:spacing w:val="-2"/>
                <w:sz w:val="20"/>
                <w:szCs w:val="20"/>
                <w:lang w:val="hr-HR"/>
              </w:rPr>
            </w:pPr>
          </w:p>
        </w:tc>
        <w:tc>
          <w:tcPr>
            <w:tcW w:w="773" w:type="pct"/>
            <w:tcBorders>
              <w:top w:val="single" w:sz="12" w:space="0" w:color="auto"/>
            </w:tcBorders>
            <w:vAlign w:val="bottom"/>
          </w:tcPr>
          <w:p w14:paraId="3CC16718" w14:textId="77777777" w:rsidR="003A2AD6" w:rsidRPr="00E14286" w:rsidRDefault="003A2AD6" w:rsidP="003A2AD6">
            <w:pPr>
              <w:suppressAutoHyphens/>
              <w:jc w:val="right"/>
              <w:rPr>
                <w:rFonts w:asciiTheme="minorHAnsi" w:hAnsiTheme="minorHAnsi" w:cs="Arial"/>
                <w:color w:val="000000" w:themeColor="text1"/>
                <w:spacing w:val="-2"/>
                <w:sz w:val="20"/>
                <w:szCs w:val="20"/>
                <w:lang w:val="hr-HR"/>
              </w:rPr>
            </w:pPr>
          </w:p>
        </w:tc>
        <w:tc>
          <w:tcPr>
            <w:tcW w:w="773" w:type="pct"/>
            <w:tcBorders>
              <w:top w:val="single" w:sz="12" w:space="0" w:color="auto"/>
            </w:tcBorders>
            <w:vAlign w:val="bottom"/>
          </w:tcPr>
          <w:p w14:paraId="629CE858" w14:textId="77777777" w:rsidR="003A2AD6" w:rsidRPr="00E14286" w:rsidRDefault="003A2AD6" w:rsidP="003A2AD6">
            <w:pPr>
              <w:suppressAutoHyphens/>
              <w:jc w:val="right"/>
              <w:rPr>
                <w:rFonts w:asciiTheme="minorHAnsi" w:hAnsiTheme="minorHAnsi" w:cs="Arial"/>
                <w:color w:val="000000" w:themeColor="text1"/>
                <w:spacing w:val="-2"/>
                <w:sz w:val="20"/>
                <w:szCs w:val="20"/>
                <w:lang w:val="hr-HR"/>
              </w:rPr>
            </w:pPr>
          </w:p>
        </w:tc>
      </w:tr>
      <w:tr w:rsidR="00E14286" w:rsidRPr="00E14286" w14:paraId="2EC52A1B" w14:textId="77777777" w:rsidTr="003A2AD6">
        <w:tc>
          <w:tcPr>
            <w:tcW w:w="1898" w:type="pct"/>
          </w:tcPr>
          <w:p w14:paraId="32DDA568" w14:textId="77777777" w:rsidR="003A2AD6" w:rsidRPr="00E14286" w:rsidRDefault="003A2AD6" w:rsidP="003A2AD6">
            <w:pPr>
              <w:pStyle w:val="T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 xml:space="preserve">Rezerviranja za </w:t>
            </w:r>
            <w:r w:rsidRPr="00E14286">
              <w:rPr>
                <w:rFonts w:ascii="Calibri" w:hAnsi="Calibri" w:cs="Calibri"/>
                <w:color w:val="000000" w:themeColor="text1"/>
                <w:sz w:val="20"/>
                <w:lang w:val="hr-HR"/>
              </w:rPr>
              <w:t>očekivane</w:t>
            </w:r>
            <w:r w:rsidRPr="00E14286">
              <w:rPr>
                <w:rFonts w:asciiTheme="minorHAnsi" w:hAnsiTheme="minorHAnsi" w:cs="Arial"/>
                <w:color w:val="000000" w:themeColor="text1"/>
                <w:sz w:val="20"/>
                <w:lang w:val="hr-HR"/>
              </w:rPr>
              <w:t xml:space="preserve"> gubitke</w:t>
            </w:r>
          </w:p>
        </w:tc>
        <w:tc>
          <w:tcPr>
            <w:tcW w:w="773" w:type="pct"/>
            <w:tcBorders>
              <w:bottom w:val="single" w:sz="4" w:space="0" w:color="auto"/>
            </w:tcBorders>
          </w:tcPr>
          <w:p w14:paraId="7C1F6497" w14:textId="77777777" w:rsidR="003A2AD6" w:rsidRPr="00E14286" w:rsidRDefault="00E23966" w:rsidP="003A2AD6">
            <w:pPr>
              <w:pStyle w:val="TT"/>
              <w:tabs>
                <w:tab w:val="clear" w:pos="1202"/>
              </w:tabs>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(1.256)</w:t>
            </w:r>
          </w:p>
        </w:tc>
        <w:tc>
          <w:tcPr>
            <w:tcW w:w="784" w:type="pct"/>
            <w:tcBorders>
              <w:bottom w:val="single" w:sz="4" w:space="0" w:color="auto"/>
            </w:tcBorders>
          </w:tcPr>
          <w:p w14:paraId="5B62DE94" w14:textId="77777777" w:rsidR="003A2AD6" w:rsidRPr="00E14286" w:rsidRDefault="003A2AD6" w:rsidP="003A2AD6">
            <w:pPr>
              <w:pStyle w:val="TT"/>
              <w:tabs>
                <w:tab w:val="clear" w:pos="1202"/>
              </w:tabs>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(1.361)</w:t>
            </w:r>
          </w:p>
        </w:tc>
        <w:tc>
          <w:tcPr>
            <w:tcW w:w="773" w:type="pct"/>
            <w:tcBorders>
              <w:bottom w:val="single" w:sz="4" w:space="0" w:color="auto"/>
            </w:tcBorders>
            <w:vAlign w:val="bottom"/>
          </w:tcPr>
          <w:p w14:paraId="7B01B8FE" w14:textId="77777777" w:rsidR="003A2AD6" w:rsidRPr="00E14286" w:rsidRDefault="003F1020" w:rsidP="003A2AD6">
            <w:pPr>
              <w:pStyle w:val="TT"/>
              <w:tabs>
                <w:tab w:val="clear" w:pos="1202"/>
              </w:tabs>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(1.256)</w:t>
            </w:r>
          </w:p>
        </w:tc>
        <w:tc>
          <w:tcPr>
            <w:tcW w:w="773" w:type="pct"/>
            <w:tcBorders>
              <w:bottom w:val="single" w:sz="4" w:space="0" w:color="auto"/>
            </w:tcBorders>
            <w:vAlign w:val="bottom"/>
          </w:tcPr>
          <w:p w14:paraId="0C22D154" w14:textId="77777777" w:rsidR="003A2AD6" w:rsidRPr="00E14286" w:rsidRDefault="003A2AD6" w:rsidP="003A2AD6">
            <w:pPr>
              <w:pStyle w:val="TT"/>
              <w:tabs>
                <w:tab w:val="clear" w:pos="1202"/>
              </w:tabs>
              <w:jc w:val="right"/>
              <w:rPr>
                <w:rFonts w:asciiTheme="minorHAnsi" w:hAnsiTheme="minorHAnsi" w:cs="Arial"/>
                <w:color w:val="000000" w:themeColor="text1"/>
                <w:sz w:val="20"/>
                <w:lang w:val="hr-HR"/>
              </w:rPr>
            </w:pPr>
            <w:r w:rsidRPr="00E14286">
              <w:rPr>
                <w:rFonts w:asciiTheme="minorHAnsi" w:hAnsiTheme="minorHAnsi" w:cs="Arial"/>
                <w:color w:val="000000" w:themeColor="text1"/>
                <w:sz w:val="20"/>
                <w:lang w:val="hr-HR"/>
              </w:rPr>
              <w:t>(1.361)</w:t>
            </w:r>
          </w:p>
        </w:tc>
      </w:tr>
      <w:tr w:rsidR="00E14286" w:rsidRPr="00E14286" w14:paraId="41C8AC7C" w14:textId="77777777" w:rsidTr="003A2AD6">
        <w:tc>
          <w:tcPr>
            <w:tcW w:w="1898" w:type="pct"/>
          </w:tcPr>
          <w:p w14:paraId="5CED1630" w14:textId="77777777" w:rsidR="003A2AD6" w:rsidRPr="00E14286" w:rsidRDefault="003A2AD6" w:rsidP="003A2AD6">
            <w:pPr>
              <w:tabs>
                <w:tab w:val="left" w:pos="-720"/>
              </w:tabs>
              <w:suppressAutoHyphens/>
              <w:rPr>
                <w:rFonts w:asciiTheme="minorHAnsi" w:hAnsiTheme="minorHAnsi" w:cs="Arial"/>
                <w:b/>
                <w:bCs/>
                <w:color w:val="000000" w:themeColor="text1"/>
                <w:spacing w:val="-2"/>
                <w:sz w:val="20"/>
                <w:szCs w:val="20"/>
                <w:lang w:val="hr-HR"/>
              </w:rPr>
            </w:pPr>
          </w:p>
        </w:tc>
        <w:tc>
          <w:tcPr>
            <w:tcW w:w="773" w:type="pct"/>
            <w:tcBorders>
              <w:top w:val="single" w:sz="4" w:space="0" w:color="auto"/>
              <w:bottom w:val="single" w:sz="12" w:space="0" w:color="auto"/>
            </w:tcBorders>
          </w:tcPr>
          <w:p w14:paraId="0E791B1D" w14:textId="77777777" w:rsidR="003A2AD6" w:rsidRPr="00E14286" w:rsidRDefault="00E23966" w:rsidP="003A2AD6">
            <w:pPr>
              <w:pStyle w:val="TT"/>
              <w:tabs>
                <w:tab w:val="clear" w:pos="1202"/>
              </w:tabs>
              <w:jc w:val="right"/>
              <w:rPr>
                <w:rFonts w:asciiTheme="minorHAnsi" w:hAnsiTheme="minorHAnsi" w:cs="Arial"/>
                <w:b/>
                <w:bCs/>
                <w:color w:val="000000" w:themeColor="text1"/>
                <w:sz w:val="20"/>
                <w:lang w:val="hr-HR"/>
              </w:rPr>
            </w:pPr>
            <w:r>
              <w:rPr>
                <w:rFonts w:asciiTheme="minorHAnsi" w:hAnsiTheme="minorHAnsi" w:cs="Arial"/>
                <w:b/>
                <w:bCs/>
                <w:color w:val="000000" w:themeColor="text1"/>
                <w:sz w:val="20"/>
                <w:lang w:val="hr-HR"/>
              </w:rPr>
              <w:t>553.470</w:t>
            </w:r>
          </w:p>
        </w:tc>
        <w:tc>
          <w:tcPr>
            <w:tcW w:w="784" w:type="pct"/>
            <w:tcBorders>
              <w:top w:val="single" w:sz="4" w:space="0" w:color="auto"/>
              <w:bottom w:val="single" w:sz="12" w:space="0" w:color="auto"/>
            </w:tcBorders>
          </w:tcPr>
          <w:p w14:paraId="5711DBAF" w14:textId="77777777" w:rsidR="003A2AD6" w:rsidRPr="00E14286" w:rsidRDefault="003A2AD6" w:rsidP="003A2AD6">
            <w:pPr>
              <w:pStyle w:val="TT"/>
              <w:tabs>
                <w:tab w:val="clear" w:pos="1202"/>
              </w:tabs>
              <w:jc w:val="right"/>
              <w:rPr>
                <w:rFonts w:asciiTheme="minorHAnsi" w:hAnsiTheme="minorHAnsi" w:cs="Arial"/>
                <w:b/>
                <w:bCs/>
                <w:color w:val="000000" w:themeColor="text1"/>
                <w:sz w:val="20"/>
                <w:lang w:val="hr-HR"/>
              </w:rPr>
            </w:pPr>
            <w:r w:rsidRPr="00E14286">
              <w:rPr>
                <w:rFonts w:asciiTheme="minorHAnsi" w:hAnsiTheme="minorHAnsi" w:cs="Arial"/>
                <w:b/>
                <w:bCs/>
                <w:color w:val="000000" w:themeColor="text1"/>
                <w:sz w:val="20"/>
                <w:lang w:val="hr-HR"/>
              </w:rPr>
              <w:t>261.925</w:t>
            </w:r>
          </w:p>
        </w:tc>
        <w:tc>
          <w:tcPr>
            <w:tcW w:w="773" w:type="pct"/>
            <w:tcBorders>
              <w:top w:val="single" w:sz="4" w:space="0" w:color="auto"/>
              <w:bottom w:val="single" w:sz="12" w:space="0" w:color="auto"/>
            </w:tcBorders>
            <w:vAlign w:val="bottom"/>
          </w:tcPr>
          <w:p w14:paraId="6325B299" w14:textId="77777777" w:rsidR="003A2AD6" w:rsidRPr="00E14286" w:rsidRDefault="003F1020" w:rsidP="003A2AD6">
            <w:pPr>
              <w:pStyle w:val="TT"/>
              <w:tabs>
                <w:tab w:val="clear" w:pos="1202"/>
              </w:tabs>
              <w:jc w:val="right"/>
              <w:rPr>
                <w:rFonts w:asciiTheme="minorHAnsi" w:hAnsiTheme="minorHAnsi" w:cs="Arial"/>
                <w:b/>
                <w:bCs/>
                <w:color w:val="000000" w:themeColor="text1"/>
                <w:sz w:val="20"/>
                <w:lang w:val="hr-HR"/>
              </w:rPr>
            </w:pPr>
            <w:r>
              <w:rPr>
                <w:rFonts w:asciiTheme="minorHAnsi" w:hAnsiTheme="minorHAnsi" w:cs="Arial"/>
                <w:b/>
                <w:bCs/>
                <w:color w:val="000000" w:themeColor="text1"/>
                <w:sz w:val="20"/>
                <w:lang w:val="hr-HR"/>
              </w:rPr>
              <w:t>553.470</w:t>
            </w:r>
          </w:p>
        </w:tc>
        <w:tc>
          <w:tcPr>
            <w:tcW w:w="773" w:type="pct"/>
            <w:tcBorders>
              <w:top w:val="single" w:sz="4" w:space="0" w:color="auto"/>
              <w:bottom w:val="single" w:sz="12" w:space="0" w:color="auto"/>
            </w:tcBorders>
            <w:vAlign w:val="bottom"/>
          </w:tcPr>
          <w:p w14:paraId="3841723F" w14:textId="77777777" w:rsidR="003A2AD6" w:rsidRPr="00E14286" w:rsidRDefault="003A2AD6" w:rsidP="003A2AD6">
            <w:pPr>
              <w:pStyle w:val="TT"/>
              <w:tabs>
                <w:tab w:val="clear" w:pos="1202"/>
              </w:tabs>
              <w:jc w:val="right"/>
              <w:rPr>
                <w:rFonts w:asciiTheme="minorHAnsi" w:hAnsiTheme="minorHAnsi" w:cs="Arial"/>
                <w:b/>
                <w:bCs/>
                <w:color w:val="000000" w:themeColor="text1"/>
                <w:sz w:val="20"/>
                <w:lang w:val="hr-HR"/>
              </w:rPr>
            </w:pPr>
            <w:r w:rsidRPr="00E14286">
              <w:rPr>
                <w:rFonts w:asciiTheme="minorHAnsi" w:hAnsiTheme="minorHAnsi" w:cs="Arial"/>
                <w:b/>
                <w:bCs/>
                <w:color w:val="000000" w:themeColor="text1"/>
                <w:sz w:val="20"/>
                <w:lang w:val="hr-HR"/>
              </w:rPr>
              <w:t>261.925</w:t>
            </w:r>
          </w:p>
        </w:tc>
      </w:tr>
    </w:tbl>
    <w:p w14:paraId="4A8DE378" w14:textId="77777777" w:rsidR="009B3EE9" w:rsidRPr="00E14286" w:rsidRDefault="009B3EE9" w:rsidP="009B3EE9">
      <w:pPr>
        <w:rPr>
          <w:rFonts w:asciiTheme="minorHAnsi" w:hAnsiTheme="minorHAnsi"/>
          <w:i/>
          <w:color w:val="000000" w:themeColor="text1"/>
          <w:sz w:val="22"/>
          <w:szCs w:val="22"/>
          <w:lang w:val="hr-HR"/>
        </w:rPr>
      </w:pPr>
    </w:p>
    <w:p w14:paraId="405C44F1" w14:textId="77777777" w:rsidR="00556292" w:rsidRPr="00E14286" w:rsidRDefault="00556292" w:rsidP="00226AB7">
      <w:pPr>
        <w:jc w:val="both"/>
        <w:rPr>
          <w:rFonts w:asciiTheme="minorHAnsi" w:hAnsiTheme="minorHAnsi" w:cs="Arial"/>
          <w:color w:val="000000" w:themeColor="text1"/>
          <w:sz w:val="22"/>
          <w:szCs w:val="22"/>
          <w:lang w:val="hr-HR"/>
        </w:rPr>
      </w:pPr>
    </w:p>
    <w:p w14:paraId="2ECD9CEE" w14:textId="77777777" w:rsidR="00B004D0" w:rsidRPr="00E14286" w:rsidRDefault="003A2AD6" w:rsidP="003C6BA3">
      <w:pPr>
        <w:spacing w:after="120"/>
        <w:jc w:val="both"/>
        <w:rPr>
          <w:rFonts w:asciiTheme="minorHAnsi" w:hAnsiTheme="minorHAnsi" w:cs="Arial"/>
          <w:color w:val="000000" w:themeColor="text1"/>
          <w:sz w:val="22"/>
          <w:szCs w:val="22"/>
          <w:lang w:val="hr-HR"/>
        </w:rPr>
      </w:pPr>
      <w:bookmarkStart w:id="80" w:name="_Hlk1476286"/>
      <w:r w:rsidRPr="00E14286">
        <w:rPr>
          <w:rFonts w:asciiTheme="minorHAnsi" w:hAnsiTheme="minorHAnsi" w:cs="Arial"/>
          <w:color w:val="000000" w:themeColor="text1"/>
          <w:sz w:val="22"/>
          <w:szCs w:val="22"/>
          <w:lang w:val="hr-HR"/>
        </w:rPr>
        <w:t xml:space="preserve">Sljedeće tablice prikazuju </w:t>
      </w:r>
      <w:r w:rsidR="00B004D0" w:rsidRPr="00E14286">
        <w:rPr>
          <w:rFonts w:asciiTheme="minorHAnsi" w:hAnsiTheme="minorHAnsi" w:cs="Arial"/>
          <w:color w:val="000000" w:themeColor="text1"/>
          <w:sz w:val="22"/>
          <w:szCs w:val="22"/>
          <w:lang w:val="hr-HR"/>
        </w:rPr>
        <w:t>informacije o kreditnoj kvaliteti financijske imovine koja se mjeri po amortiziranom trošku. Iznosi u tablici predstavljaju bruto knjigovodstvene iznose:</w:t>
      </w:r>
      <w:bookmarkEnd w:id="80"/>
    </w:p>
    <w:p w14:paraId="210A25F6" w14:textId="77777777" w:rsidR="003A2AD6" w:rsidRPr="00E14286" w:rsidRDefault="003A2AD6" w:rsidP="003C6BA3">
      <w:pPr>
        <w:spacing w:after="120"/>
        <w:jc w:val="both"/>
        <w:rPr>
          <w:rFonts w:asciiTheme="minorHAnsi" w:hAnsiTheme="minorHAnsi" w:cs="Arial"/>
          <w:color w:val="000000" w:themeColor="text1"/>
          <w:sz w:val="22"/>
          <w:szCs w:val="22"/>
          <w:lang w:val="hr-HR"/>
        </w:rPr>
      </w:pPr>
    </w:p>
    <w:tbl>
      <w:tblPr>
        <w:tblW w:w="10153" w:type="dxa"/>
        <w:tblInd w:w="-426" w:type="dxa"/>
        <w:tblLayout w:type="fixed"/>
        <w:tblLook w:val="04A0" w:firstRow="1" w:lastRow="0" w:firstColumn="1" w:lastColumn="0" w:noHBand="0" w:noVBand="1"/>
      </w:tblPr>
      <w:tblGrid>
        <w:gridCol w:w="2269"/>
        <w:gridCol w:w="985"/>
        <w:gridCol w:w="986"/>
        <w:gridCol w:w="985"/>
        <w:gridCol w:w="986"/>
        <w:gridCol w:w="985"/>
        <w:gridCol w:w="986"/>
        <w:gridCol w:w="985"/>
        <w:gridCol w:w="986"/>
      </w:tblGrid>
      <w:tr w:rsidR="00E14286" w:rsidRPr="00E14286" w14:paraId="2CB43693" w14:textId="77777777" w:rsidTr="00441617">
        <w:trPr>
          <w:trHeight w:val="261"/>
        </w:trPr>
        <w:tc>
          <w:tcPr>
            <w:tcW w:w="2269" w:type="dxa"/>
            <w:tcBorders>
              <w:top w:val="nil"/>
              <w:left w:val="nil"/>
              <w:bottom w:val="nil"/>
              <w:right w:val="nil"/>
            </w:tcBorders>
            <w:shd w:val="clear" w:color="auto" w:fill="auto"/>
            <w:noWrap/>
            <w:vAlign w:val="bottom"/>
            <w:hideMark/>
          </w:tcPr>
          <w:p w14:paraId="1D5F1D7E" w14:textId="77777777" w:rsidR="00B004D0" w:rsidRPr="00E14286" w:rsidRDefault="003A2AD6">
            <w:pPr>
              <w:rPr>
                <w:rFonts w:asciiTheme="minorHAnsi" w:hAnsiTheme="minorHAnsi" w:cstheme="minorHAnsi"/>
                <w:b/>
                <w:color w:val="000000" w:themeColor="text1"/>
                <w:sz w:val="19"/>
                <w:szCs w:val="19"/>
                <w:lang w:val="hr-HR"/>
              </w:rPr>
            </w:pPr>
            <w:r w:rsidRPr="00E14286">
              <w:rPr>
                <w:rFonts w:asciiTheme="minorHAnsi" w:hAnsiTheme="minorHAnsi" w:cstheme="minorHAnsi"/>
                <w:b/>
                <w:color w:val="000000" w:themeColor="text1"/>
                <w:sz w:val="19"/>
                <w:szCs w:val="19"/>
                <w:lang w:val="hr-HR"/>
              </w:rPr>
              <w:t>31. prosinca 2019.</w:t>
            </w:r>
          </w:p>
        </w:tc>
        <w:tc>
          <w:tcPr>
            <w:tcW w:w="985" w:type="dxa"/>
            <w:tcBorders>
              <w:top w:val="nil"/>
              <w:left w:val="nil"/>
              <w:bottom w:val="nil"/>
              <w:right w:val="nil"/>
            </w:tcBorders>
            <w:shd w:val="clear" w:color="auto" w:fill="auto"/>
            <w:noWrap/>
            <w:vAlign w:val="bottom"/>
            <w:hideMark/>
          </w:tcPr>
          <w:p w14:paraId="64FB3D6B" w14:textId="77777777" w:rsidR="00B004D0" w:rsidRPr="00E14286" w:rsidRDefault="00B004D0">
            <w:pPr>
              <w:rPr>
                <w:color w:val="000000" w:themeColor="text1"/>
                <w:sz w:val="19"/>
                <w:szCs w:val="19"/>
                <w:lang w:val="hr-HR"/>
              </w:rPr>
            </w:pPr>
          </w:p>
        </w:tc>
        <w:tc>
          <w:tcPr>
            <w:tcW w:w="986" w:type="dxa"/>
            <w:tcBorders>
              <w:top w:val="nil"/>
              <w:left w:val="nil"/>
              <w:bottom w:val="nil"/>
              <w:right w:val="nil"/>
            </w:tcBorders>
            <w:shd w:val="clear" w:color="auto" w:fill="auto"/>
            <w:noWrap/>
            <w:vAlign w:val="bottom"/>
            <w:hideMark/>
          </w:tcPr>
          <w:p w14:paraId="15701920" w14:textId="77777777" w:rsidR="00B004D0" w:rsidRPr="00E14286" w:rsidRDefault="00B004D0">
            <w:pPr>
              <w:jc w:val="right"/>
              <w:rPr>
                <w:color w:val="000000" w:themeColor="text1"/>
                <w:sz w:val="19"/>
                <w:szCs w:val="19"/>
                <w:lang w:val="hr-HR"/>
              </w:rPr>
            </w:pPr>
          </w:p>
        </w:tc>
        <w:tc>
          <w:tcPr>
            <w:tcW w:w="985" w:type="dxa"/>
            <w:tcBorders>
              <w:top w:val="nil"/>
              <w:left w:val="nil"/>
              <w:bottom w:val="nil"/>
              <w:right w:val="nil"/>
            </w:tcBorders>
            <w:shd w:val="clear" w:color="auto" w:fill="auto"/>
            <w:noWrap/>
            <w:vAlign w:val="bottom"/>
            <w:hideMark/>
          </w:tcPr>
          <w:p w14:paraId="08809FA5" w14:textId="77777777" w:rsidR="00B004D0" w:rsidRPr="00E14286" w:rsidRDefault="00B004D0">
            <w:pPr>
              <w:jc w:val="right"/>
              <w:rPr>
                <w:color w:val="000000" w:themeColor="text1"/>
                <w:sz w:val="19"/>
                <w:szCs w:val="19"/>
                <w:lang w:val="hr-HR"/>
              </w:rPr>
            </w:pPr>
          </w:p>
        </w:tc>
        <w:tc>
          <w:tcPr>
            <w:tcW w:w="986" w:type="dxa"/>
            <w:tcBorders>
              <w:top w:val="nil"/>
              <w:left w:val="nil"/>
              <w:bottom w:val="nil"/>
              <w:right w:val="nil"/>
            </w:tcBorders>
            <w:shd w:val="clear" w:color="auto" w:fill="auto"/>
            <w:noWrap/>
            <w:vAlign w:val="bottom"/>
            <w:hideMark/>
          </w:tcPr>
          <w:p w14:paraId="49792733"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Grupa</w:t>
            </w:r>
          </w:p>
        </w:tc>
        <w:tc>
          <w:tcPr>
            <w:tcW w:w="985" w:type="dxa"/>
            <w:tcBorders>
              <w:top w:val="nil"/>
              <w:left w:val="nil"/>
              <w:bottom w:val="nil"/>
              <w:right w:val="nil"/>
            </w:tcBorders>
            <w:shd w:val="clear" w:color="auto" w:fill="auto"/>
            <w:noWrap/>
            <w:vAlign w:val="bottom"/>
            <w:hideMark/>
          </w:tcPr>
          <w:p w14:paraId="47E1BA73" w14:textId="77777777" w:rsidR="00B004D0" w:rsidRPr="00E14286" w:rsidRDefault="00B004D0">
            <w:pPr>
              <w:jc w:val="right"/>
              <w:rPr>
                <w:rFonts w:ascii="Calibri" w:hAnsi="Calibri" w:cs="Calibri"/>
                <w:b/>
                <w:bCs/>
                <w:color w:val="000000" w:themeColor="text1"/>
                <w:sz w:val="19"/>
                <w:szCs w:val="19"/>
                <w:lang w:val="hr-HR"/>
              </w:rPr>
            </w:pPr>
          </w:p>
        </w:tc>
        <w:tc>
          <w:tcPr>
            <w:tcW w:w="986" w:type="dxa"/>
            <w:tcBorders>
              <w:top w:val="nil"/>
              <w:left w:val="nil"/>
              <w:bottom w:val="nil"/>
              <w:right w:val="nil"/>
            </w:tcBorders>
            <w:shd w:val="clear" w:color="auto" w:fill="auto"/>
            <w:noWrap/>
            <w:vAlign w:val="bottom"/>
            <w:hideMark/>
          </w:tcPr>
          <w:p w14:paraId="39BAAF56" w14:textId="77777777" w:rsidR="00B004D0" w:rsidRPr="00E14286" w:rsidRDefault="00B004D0">
            <w:pPr>
              <w:jc w:val="right"/>
              <w:rPr>
                <w:color w:val="000000" w:themeColor="text1"/>
                <w:sz w:val="19"/>
                <w:szCs w:val="19"/>
                <w:lang w:val="hr-HR"/>
              </w:rPr>
            </w:pPr>
          </w:p>
        </w:tc>
        <w:tc>
          <w:tcPr>
            <w:tcW w:w="985" w:type="dxa"/>
            <w:tcBorders>
              <w:top w:val="nil"/>
              <w:left w:val="nil"/>
              <w:bottom w:val="nil"/>
              <w:right w:val="nil"/>
            </w:tcBorders>
            <w:shd w:val="clear" w:color="auto" w:fill="auto"/>
            <w:noWrap/>
            <w:vAlign w:val="bottom"/>
            <w:hideMark/>
          </w:tcPr>
          <w:p w14:paraId="49E53CC0" w14:textId="77777777" w:rsidR="00B004D0" w:rsidRPr="00E14286" w:rsidRDefault="00B004D0">
            <w:pPr>
              <w:jc w:val="right"/>
              <w:rPr>
                <w:color w:val="000000" w:themeColor="text1"/>
                <w:sz w:val="19"/>
                <w:szCs w:val="19"/>
                <w:lang w:val="hr-HR"/>
              </w:rPr>
            </w:pPr>
          </w:p>
        </w:tc>
        <w:tc>
          <w:tcPr>
            <w:tcW w:w="986" w:type="dxa"/>
            <w:tcBorders>
              <w:top w:val="nil"/>
              <w:left w:val="nil"/>
              <w:bottom w:val="nil"/>
              <w:right w:val="nil"/>
            </w:tcBorders>
            <w:shd w:val="clear" w:color="auto" w:fill="auto"/>
            <w:noWrap/>
            <w:vAlign w:val="bottom"/>
            <w:hideMark/>
          </w:tcPr>
          <w:p w14:paraId="7A5868AA"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Banka</w:t>
            </w:r>
          </w:p>
        </w:tc>
      </w:tr>
      <w:tr w:rsidR="00E14286" w:rsidRPr="00E14286" w14:paraId="237FB872" w14:textId="77777777" w:rsidTr="00441617">
        <w:trPr>
          <w:trHeight w:val="261"/>
        </w:trPr>
        <w:tc>
          <w:tcPr>
            <w:tcW w:w="2269" w:type="dxa"/>
            <w:tcBorders>
              <w:top w:val="nil"/>
              <w:left w:val="nil"/>
              <w:bottom w:val="nil"/>
              <w:right w:val="nil"/>
            </w:tcBorders>
            <w:shd w:val="clear" w:color="auto" w:fill="auto"/>
            <w:noWrap/>
            <w:vAlign w:val="bottom"/>
            <w:hideMark/>
          </w:tcPr>
          <w:p w14:paraId="189E5FC6" w14:textId="77777777" w:rsidR="00B004D0" w:rsidRPr="00E14286" w:rsidRDefault="00B004D0">
            <w:pPr>
              <w:jc w:val="right"/>
              <w:rPr>
                <w:rFonts w:ascii="Calibri" w:hAnsi="Calibri" w:cs="Calibri"/>
                <w:b/>
                <w:bCs/>
                <w:color w:val="000000" w:themeColor="text1"/>
                <w:sz w:val="19"/>
                <w:szCs w:val="19"/>
                <w:lang w:val="hr-HR"/>
              </w:rPr>
            </w:pPr>
          </w:p>
        </w:tc>
        <w:tc>
          <w:tcPr>
            <w:tcW w:w="985" w:type="dxa"/>
            <w:tcBorders>
              <w:top w:val="nil"/>
              <w:left w:val="nil"/>
              <w:bottom w:val="nil"/>
              <w:right w:val="nil"/>
            </w:tcBorders>
            <w:shd w:val="clear" w:color="auto" w:fill="auto"/>
            <w:noWrap/>
            <w:vAlign w:val="bottom"/>
            <w:hideMark/>
          </w:tcPr>
          <w:p w14:paraId="0ECCF584"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Stupanj 1</w:t>
            </w:r>
          </w:p>
        </w:tc>
        <w:tc>
          <w:tcPr>
            <w:tcW w:w="986" w:type="dxa"/>
            <w:tcBorders>
              <w:top w:val="nil"/>
              <w:left w:val="nil"/>
              <w:bottom w:val="nil"/>
              <w:right w:val="nil"/>
            </w:tcBorders>
            <w:shd w:val="clear" w:color="auto" w:fill="auto"/>
            <w:noWrap/>
            <w:vAlign w:val="bottom"/>
            <w:hideMark/>
          </w:tcPr>
          <w:p w14:paraId="67F38079"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Stupanj 2</w:t>
            </w:r>
          </w:p>
        </w:tc>
        <w:tc>
          <w:tcPr>
            <w:tcW w:w="985" w:type="dxa"/>
            <w:tcBorders>
              <w:top w:val="nil"/>
              <w:left w:val="nil"/>
              <w:bottom w:val="nil"/>
              <w:right w:val="nil"/>
            </w:tcBorders>
            <w:shd w:val="clear" w:color="auto" w:fill="auto"/>
            <w:noWrap/>
            <w:vAlign w:val="bottom"/>
            <w:hideMark/>
          </w:tcPr>
          <w:p w14:paraId="039492A7"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Stupanj 3</w:t>
            </w:r>
          </w:p>
        </w:tc>
        <w:tc>
          <w:tcPr>
            <w:tcW w:w="986" w:type="dxa"/>
            <w:tcBorders>
              <w:top w:val="nil"/>
              <w:left w:val="nil"/>
              <w:bottom w:val="nil"/>
              <w:right w:val="nil"/>
            </w:tcBorders>
            <w:shd w:val="clear" w:color="auto" w:fill="auto"/>
            <w:noWrap/>
            <w:vAlign w:val="bottom"/>
            <w:hideMark/>
          </w:tcPr>
          <w:p w14:paraId="75CACB55"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Ukupno</w:t>
            </w:r>
          </w:p>
        </w:tc>
        <w:tc>
          <w:tcPr>
            <w:tcW w:w="985" w:type="dxa"/>
            <w:tcBorders>
              <w:top w:val="nil"/>
              <w:left w:val="nil"/>
              <w:bottom w:val="nil"/>
              <w:right w:val="nil"/>
            </w:tcBorders>
            <w:shd w:val="clear" w:color="auto" w:fill="auto"/>
            <w:noWrap/>
            <w:vAlign w:val="bottom"/>
            <w:hideMark/>
          </w:tcPr>
          <w:p w14:paraId="7FE784B2"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Stupanj 1</w:t>
            </w:r>
          </w:p>
        </w:tc>
        <w:tc>
          <w:tcPr>
            <w:tcW w:w="986" w:type="dxa"/>
            <w:tcBorders>
              <w:top w:val="nil"/>
              <w:left w:val="nil"/>
              <w:bottom w:val="nil"/>
              <w:right w:val="nil"/>
            </w:tcBorders>
            <w:shd w:val="clear" w:color="auto" w:fill="auto"/>
            <w:noWrap/>
            <w:vAlign w:val="bottom"/>
            <w:hideMark/>
          </w:tcPr>
          <w:p w14:paraId="6FDA9493"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Stupanj 2</w:t>
            </w:r>
          </w:p>
        </w:tc>
        <w:tc>
          <w:tcPr>
            <w:tcW w:w="985" w:type="dxa"/>
            <w:tcBorders>
              <w:top w:val="nil"/>
              <w:left w:val="nil"/>
              <w:bottom w:val="nil"/>
              <w:right w:val="nil"/>
            </w:tcBorders>
            <w:shd w:val="clear" w:color="auto" w:fill="auto"/>
            <w:noWrap/>
            <w:vAlign w:val="bottom"/>
            <w:hideMark/>
          </w:tcPr>
          <w:p w14:paraId="2F82CB9B"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Stupanj 3</w:t>
            </w:r>
          </w:p>
        </w:tc>
        <w:tc>
          <w:tcPr>
            <w:tcW w:w="986" w:type="dxa"/>
            <w:tcBorders>
              <w:top w:val="nil"/>
              <w:left w:val="nil"/>
              <w:bottom w:val="nil"/>
              <w:right w:val="nil"/>
            </w:tcBorders>
            <w:shd w:val="clear" w:color="auto" w:fill="auto"/>
            <w:noWrap/>
            <w:vAlign w:val="bottom"/>
            <w:hideMark/>
          </w:tcPr>
          <w:p w14:paraId="47C9CB0E"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Ukupno</w:t>
            </w:r>
          </w:p>
        </w:tc>
      </w:tr>
      <w:tr w:rsidR="00E14286" w:rsidRPr="00E14286" w14:paraId="04127B95" w14:textId="77777777" w:rsidTr="00441617">
        <w:trPr>
          <w:trHeight w:val="261"/>
        </w:trPr>
        <w:tc>
          <w:tcPr>
            <w:tcW w:w="2269" w:type="dxa"/>
            <w:tcBorders>
              <w:top w:val="nil"/>
              <w:left w:val="nil"/>
              <w:bottom w:val="nil"/>
              <w:right w:val="nil"/>
            </w:tcBorders>
            <w:shd w:val="clear" w:color="auto" w:fill="auto"/>
            <w:noWrap/>
            <w:vAlign w:val="bottom"/>
            <w:hideMark/>
          </w:tcPr>
          <w:p w14:paraId="75D3B784" w14:textId="77777777" w:rsidR="00B004D0" w:rsidRPr="00E14286" w:rsidRDefault="00B004D0">
            <w:pPr>
              <w:jc w:val="right"/>
              <w:rPr>
                <w:rFonts w:ascii="Calibri" w:hAnsi="Calibri" w:cs="Calibri"/>
                <w:b/>
                <w:bCs/>
                <w:color w:val="000000" w:themeColor="text1"/>
                <w:sz w:val="19"/>
                <w:szCs w:val="19"/>
                <w:lang w:val="hr-HR"/>
              </w:rPr>
            </w:pPr>
          </w:p>
        </w:tc>
        <w:tc>
          <w:tcPr>
            <w:tcW w:w="985" w:type="dxa"/>
            <w:tcBorders>
              <w:top w:val="nil"/>
              <w:left w:val="nil"/>
              <w:bottom w:val="nil"/>
              <w:right w:val="nil"/>
            </w:tcBorders>
            <w:shd w:val="clear" w:color="auto" w:fill="auto"/>
            <w:noWrap/>
            <w:vAlign w:val="bottom"/>
            <w:hideMark/>
          </w:tcPr>
          <w:p w14:paraId="56343571"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000 kuna</w:t>
            </w:r>
          </w:p>
        </w:tc>
        <w:tc>
          <w:tcPr>
            <w:tcW w:w="986" w:type="dxa"/>
            <w:tcBorders>
              <w:top w:val="nil"/>
              <w:left w:val="nil"/>
              <w:bottom w:val="nil"/>
              <w:right w:val="nil"/>
            </w:tcBorders>
            <w:shd w:val="clear" w:color="auto" w:fill="auto"/>
            <w:noWrap/>
            <w:vAlign w:val="bottom"/>
            <w:hideMark/>
          </w:tcPr>
          <w:p w14:paraId="2BF31EDF"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000 kuna</w:t>
            </w:r>
          </w:p>
        </w:tc>
        <w:tc>
          <w:tcPr>
            <w:tcW w:w="985" w:type="dxa"/>
            <w:tcBorders>
              <w:top w:val="nil"/>
              <w:left w:val="nil"/>
              <w:bottom w:val="nil"/>
              <w:right w:val="nil"/>
            </w:tcBorders>
            <w:shd w:val="clear" w:color="auto" w:fill="auto"/>
            <w:noWrap/>
            <w:vAlign w:val="bottom"/>
            <w:hideMark/>
          </w:tcPr>
          <w:p w14:paraId="28F41D4A"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000 kuna</w:t>
            </w:r>
          </w:p>
        </w:tc>
        <w:tc>
          <w:tcPr>
            <w:tcW w:w="986" w:type="dxa"/>
            <w:tcBorders>
              <w:top w:val="nil"/>
              <w:left w:val="nil"/>
              <w:bottom w:val="nil"/>
              <w:right w:val="nil"/>
            </w:tcBorders>
            <w:shd w:val="clear" w:color="auto" w:fill="auto"/>
            <w:noWrap/>
            <w:vAlign w:val="bottom"/>
            <w:hideMark/>
          </w:tcPr>
          <w:p w14:paraId="38147647"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000 kuna</w:t>
            </w:r>
          </w:p>
        </w:tc>
        <w:tc>
          <w:tcPr>
            <w:tcW w:w="985" w:type="dxa"/>
            <w:tcBorders>
              <w:top w:val="nil"/>
              <w:left w:val="nil"/>
              <w:bottom w:val="nil"/>
              <w:right w:val="nil"/>
            </w:tcBorders>
            <w:shd w:val="clear" w:color="auto" w:fill="auto"/>
            <w:noWrap/>
            <w:vAlign w:val="bottom"/>
            <w:hideMark/>
          </w:tcPr>
          <w:p w14:paraId="040A45D5"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000 kuna</w:t>
            </w:r>
          </w:p>
        </w:tc>
        <w:tc>
          <w:tcPr>
            <w:tcW w:w="986" w:type="dxa"/>
            <w:tcBorders>
              <w:top w:val="nil"/>
              <w:left w:val="nil"/>
              <w:bottom w:val="nil"/>
              <w:right w:val="nil"/>
            </w:tcBorders>
            <w:shd w:val="clear" w:color="auto" w:fill="auto"/>
            <w:noWrap/>
            <w:vAlign w:val="bottom"/>
            <w:hideMark/>
          </w:tcPr>
          <w:p w14:paraId="1925AD29"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000 kuna</w:t>
            </w:r>
          </w:p>
        </w:tc>
        <w:tc>
          <w:tcPr>
            <w:tcW w:w="985" w:type="dxa"/>
            <w:tcBorders>
              <w:top w:val="nil"/>
              <w:left w:val="nil"/>
              <w:bottom w:val="nil"/>
              <w:right w:val="nil"/>
            </w:tcBorders>
            <w:shd w:val="clear" w:color="auto" w:fill="auto"/>
            <w:noWrap/>
            <w:vAlign w:val="bottom"/>
            <w:hideMark/>
          </w:tcPr>
          <w:p w14:paraId="5570BAE3"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000 kuna</w:t>
            </w:r>
          </w:p>
        </w:tc>
        <w:tc>
          <w:tcPr>
            <w:tcW w:w="986" w:type="dxa"/>
            <w:tcBorders>
              <w:top w:val="nil"/>
              <w:left w:val="nil"/>
              <w:bottom w:val="nil"/>
              <w:right w:val="nil"/>
            </w:tcBorders>
            <w:shd w:val="clear" w:color="auto" w:fill="auto"/>
            <w:noWrap/>
            <w:vAlign w:val="bottom"/>
            <w:hideMark/>
          </w:tcPr>
          <w:p w14:paraId="60BE6AC2" w14:textId="77777777" w:rsidR="00B004D0" w:rsidRPr="00E14286" w:rsidRDefault="00B004D0">
            <w:pPr>
              <w:jc w:val="right"/>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000 kuna</w:t>
            </w:r>
          </w:p>
        </w:tc>
      </w:tr>
      <w:tr w:rsidR="00E14286" w:rsidRPr="00E14286" w14:paraId="10DA9ACE" w14:textId="77777777" w:rsidTr="0011726C">
        <w:trPr>
          <w:trHeight w:val="70"/>
        </w:trPr>
        <w:tc>
          <w:tcPr>
            <w:tcW w:w="2269" w:type="dxa"/>
            <w:tcBorders>
              <w:top w:val="nil"/>
              <w:left w:val="nil"/>
              <w:bottom w:val="nil"/>
              <w:right w:val="nil"/>
            </w:tcBorders>
            <w:shd w:val="clear" w:color="auto" w:fill="auto"/>
            <w:noWrap/>
            <w:vAlign w:val="bottom"/>
          </w:tcPr>
          <w:p w14:paraId="541BB435" w14:textId="77777777" w:rsidR="007D4973" w:rsidRPr="00E14286" w:rsidRDefault="007D4973">
            <w:pPr>
              <w:jc w:val="right"/>
              <w:rPr>
                <w:rFonts w:ascii="Calibri" w:hAnsi="Calibri" w:cs="Calibri"/>
                <w:b/>
                <w:bCs/>
                <w:color w:val="000000" w:themeColor="text1"/>
                <w:sz w:val="19"/>
                <w:szCs w:val="19"/>
                <w:lang w:val="hr-HR"/>
              </w:rPr>
            </w:pPr>
          </w:p>
        </w:tc>
        <w:tc>
          <w:tcPr>
            <w:tcW w:w="985" w:type="dxa"/>
            <w:tcBorders>
              <w:top w:val="nil"/>
              <w:left w:val="nil"/>
              <w:bottom w:val="nil"/>
              <w:right w:val="nil"/>
            </w:tcBorders>
            <w:shd w:val="clear" w:color="auto" w:fill="auto"/>
            <w:noWrap/>
            <w:vAlign w:val="bottom"/>
          </w:tcPr>
          <w:p w14:paraId="45DD2E1E" w14:textId="77777777" w:rsidR="007D4973" w:rsidRPr="00E14286" w:rsidRDefault="007D4973">
            <w:pPr>
              <w:jc w:val="right"/>
              <w:rPr>
                <w:rFonts w:ascii="Calibri" w:hAnsi="Calibri" w:cs="Calibri"/>
                <w:b/>
                <w:bCs/>
                <w:color w:val="000000" w:themeColor="text1"/>
                <w:sz w:val="19"/>
                <w:szCs w:val="19"/>
                <w:lang w:val="hr-HR"/>
              </w:rPr>
            </w:pPr>
          </w:p>
        </w:tc>
        <w:tc>
          <w:tcPr>
            <w:tcW w:w="986" w:type="dxa"/>
            <w:tcBorders>
              <w:top w:val="nil"/>
              <w:left w:val="nil"/>
              <w:bottom w:val="nil"/>
              <w:right w:val="nil"/>
            </w:tcBorders>
            <w:shd w:val="clear" w:color="auto" w:fill="auto"/>
            <w:noWrap/>
            <w:vAlign w:val="bottom"/>
          </w:tcPr>
          <w:p w14:paraId="513F1F12" w14:textId="77777777" w:rsidR="007D4973" w:rsidRPr="00E14286" w:rsidRDefault="007D4973">
            <w:pPr>
              <w:jc w:val="right"/>
              <w:rPr>
                <w:rFonts w:ascii="Calibri" w:hAnsi="Calibri" w:cs="Calibri"/>
                <w:b/>
                <w:bCs/>
                <w:color w:val="000000" w:themeColor="text1"/>
                <w:sz w:val="19"/>
                <w:szCs w:val="19"/>
                <w:lang w:val="hr-HR"/>
              </w:rPr>
            </w:pPr>
          </w:p>
        </w:tc>
        <w:tc>
          <w:tcPr>
            <w:tcW w:w="985" w:type="dxa"/>
            <w:tcBorders>
              <w:top w:val="nil"/>
              <w:left w:val="nil"/>
              <w:bottom w:val="nil"/>
              <w:right w:val="nil"/>
            </w:tcBorders>
            <w:shd w:val="clear" w:color="auto" w:fill="auto"/>
            <w:noWrap/>
            <w:vAlign w:val="bottom"/>
          </w:tcPr>
          <w:p w14:paraId="7D97DE23" w14:textId="77777777" w:rsidR="007D4973" w:rsidRPr="00E14286" w:rsidRDefault="007D4973">
            <w:pPr>
              <w:jc w:val="right"/>
              <w:rPr>
                <w:rFonts w:ascii="Calibri" w:hAnsi="Calibri" w:cs="Calibri"/>
                <w:b/>
                <w:bCs/>
                <w:color w:val="000000" w:themeColor="text1"/>
                <w:sz w:val="19"/>
                <w:szCs w:val="19"/>
                <w:lang w:val="hr-HR"/>
              </w:rPr>
            </w:pPr>
          </w:p>
        </w:tc>
        <w:tc>
          <w:tcPr>
            <w:tcW w:w="986" w:type="dxa"/>
            <w:tcBorders>
              <w:top w:val="nil"/>
              <w:left w:val="nil"/>
              <w:bottom w:val="nil"/>
              <w:right w:val="nil"/>
            </w:tcBorders>
            <w:shd w:val="clear" w:color="auto" w:fill="auto"/>
            <w:noWrap/>
            <w:vAlign w:val="bottom"/>
          </w:tcPr>
          <w:p w14:paraId="4631D46F" w14:textId="77777777" w:rsidR="007D4973" w:rsidRPr="00E14286" w:rsidRDefault="007D4973">
            <w:pPr>
              <w:jc w:val="right"/>
              <w:rPr>
                <w:rFonts w:ascii="Calibri" w:hAnsi="Calibri" w:cs="Calibri"/>
                <w:b/>
                <w:bCs/>
                <w:color w:val="000000" w:themeColor="text1"/>
                <w:sz w:val="19"/>
                <w:szCs w:val="19"/>
                <w:lang w:val="hr-HR"/>
              </w:rPr>
            </w:pPr>
          </w:p>
        </w:tc>
        <w:tc>
          <w:tcPr>
            <w:tcW w:w="985" w:type="dxa"/>
            <w:tcBorders>
              <w:top w:val="nil"/>
              <w:left w:val="nil"/>
              <w:bottom w:val="nil"/>
              <w:right w:val="nil"/>
            </w:tcBorders>
            <w:shd w:val="clear" w:color="auto" w:fill="auto"/>
            <w:noWrap/>
            <w:vAlign w:val="bottom"/>
          </w:tcPr>
          <w:p w14:paraId="00AF7993" w14:textId="77777777" w:rsidR="007D4973" w:rsidRPr="00E14286" w:rsidRDefault="007D4973">
            <w:pPr>
              <w:jc w:val="right"/>
              <w:rPr>
                <w:rFonts w:ascii="Calibri" w:hAnsi="Calibri" w:cs="Calibri"/>
                <w:b/>
                <w:bCs/>
                <w:color w:val="000000" w:themeColor="text1"/>
                <w:sz w:val="19"/>
                <w:szCs w:val="19"/>
                <w:lang w:val="hr-HR"/>
              </w:rPr>
            </w:pPr>
          </w:p>
        </w:tc>
        <w:tc>
          <w:tcPr>
            <w:tcW w:w="986" w:type="dxa"/>
            <w:tcBorders>
              <w:top w:val="nil"/>
              <w:left w:val="nil"/>
              <w:bottom w:val="nil"/>
              <w:right w:val="nil"/>
            </w:tcBorders>
            <w:shd w:val="clear" w:color="auto" w:fill="auto"/>
            <w:noWrap/>
            <w:vAlign w:val="bottom"/>
          </w:tcPr>
          <w:p w14:paraId="66D7A84F" w14:textId="77777777" w:rsidR="007D4973" w:rsidRPr="00E14286" w:rsidRDefault="007D4973">
            <w:pPr>
              <w:jc w:val="right"/>
              <w:rPr>
                <w:rFonts w:ascii="Calibri" w:hAnsi="Calibri" w:cs="Calibri"/>
                <w:b/>
                <w:bCs/>
                <w:color w:val="000000" w:themeColor="text1"/>
                <w:sz w:val="19"/>
                <w:szCs w:val="19"/>
                <w:lang w:val="hr-HR"/>
              </w:rPr>
            </w:pPr>
          </w:p>
        </w:tc>
        <w:tc>
          <w:tcPr>
            <w:tcW w:w="985" w:type="dxa"/>
            <w:tcBorders>
              <w:top w:val="nil"/>
              <w:left w:val="nil"/>
              <w:bottom w:val="nil"/>
              <w:right w:val="nil"/>
            </w:tcBorders>
            <w:shd w:val="clear" w:color="auto" w:fill="auto"/>
            <w:noWrap/>
            <w:vAlign w:val="bottom"/>
          </w:tcPr>
          <w:p w14:paraId="7A60C978" w14:textId="77777777" w:rsidR="007D4973" w:rsidRPr="00E14286" w:rsidRDefault="007D4973">
            <w:pPr>
              <w:jc w:val="right"/>
              <w:rPr>
                <w:rFonts w:ascii="Calibri" w:hAnsi="Calibri" w:cs="Calibri"/>
                <w:b/>
                <w:bCs/>
                <w:color w:val="000000" w:themeColor="text1"/>
                <w:sz w:val="19"/>
                <w:szCs w:val="19"/>
                <w:lang w:val="hr-HR"/>
              </w:rPr>
            </w:pPr>
          </w:p>
        </w:tc>
        <w:tc>
          <w:tcPr>
            <w:tcW w:w="986" w:type="dxa"/>
            <w:tcBorders>
              <w:top w:val="nil"/>
              <w:left w:val="nil"/>
              <w:bottom w:val="nil"/>
              <w:right w:val="nil"/>
            </w:tcBorders>
            <w:shd w:val="clear" w:color="auto" w:fill="auto"/>
            <w:noWrap/>
            <w:vAlign w:val="bottom"/>
          </w:tcPr>
          <w:p w14:paraId="6E1E060A" w14:textId="77777777" w:rsidR="007D4973" w:rsidRPr="00E14286" w:rsidRDefault="007D4973">
            <w:pPr>
              <w:jc w:val="right"/>
              <w:rPr>
                <w:rFonts w:ascii="Calibri" w:hAnsi="Calibri" w:cs="Calibri"/>
                <w:b/>
                <w:bCs/>
                <w:color w:val="000000" w:themeColor="text1"/>
                <w:sz w:val="19"/>
                <w:szCs w:val="19"/>
                <w:lang w:val="hr-HR"/>
              </w:rPr>
            </w:pPr>
          </w:p>
        </w:tc>
      </w:tr>
      <w:tr w:rsidR="00E23966" w:rsidRPr="00E14286" w14:paraId="7B11A379" w14:textId="77777777" w:rsidTr="003A2AD6">
        <w:trPr>
          <w:trHeight w:val="377"/>
        </w:trPr>
        <w:tc>
          <w:tcPr>
            <w:tcW w:w="2269" w:type="dxa"/>
            <w:tcBorders>
              <w:top w:val="nil"/>
              <w:left w:val="nil"/>
              <w:bottom w:val="nil"/>
              <w:right w:val="nil"/>
            </w:tcBorders>
            <w:shd w:val="clear" w:color="auto" w:fill="auto"/>
            <w:noWrap/>
            <w:vAlign w:val="bottom"/>
            <w:hideMark/>
          </w:tcPr>
          <w:p w14:paraId="2D719D57" w14:textId="77777777" w:rsidR="00E23966" w:rsidRPr="00E14286" w:rsidRDefault="00E23966" w:rsidP="00E23966">
            <w:pPr>
              <w:rPr>
                <w:rFonts w:ascii="Calibri" w:hAnsi="Calibri" w:cs="Calibri"/>
                <w:color w:val="000000" w:themeColor="text1"/>
                <w:sz w:val="19"/>
                <w:szCs w:val="19"/>
                <w:lang w:val="hr-HR"/>
              </w:rPr>
            </w:pPr>
            <w:r w:rsidRPr="00E14286">
              <w:rPr>
                <w:rFonts w:ascii="Calibri" w:hAnsi="Calibri" w:cs="Calibri"/>
                <w:color w:val="000000" w:themeColor="text1"/>
                <w:sz w:val="19"/>
                <w:szCs w:val="19"/>
                <w:lang w:val="hr-HR"/>
              </w:rPr>
              <w:t>Bruto iznos</w:t>
            </w:r>
          </w:p>
        </w:tc>
        <w:tc>
          <w:tcPr>
            <w:tcW w:w="985" w:type="dxa"/>
            <w:tcBorders>
              <w:top w:val="nil"/>
              <w:left w:val="nil"/>
              <w:bottom w:val="nil"/>
              <w:right w:val="nil"/>
            </w:tcBorders>
            <w:shd w:val="clear" w:color="auto" w:fill="auto"/>
            <w:noWrap/>
            <w:vAlign w:val="bottom"/>
          </w:tcPr>
          <w:p w14:paraId="7AADD789" w14:textId="77777777" w:rsidR="00E23966" w:rsidRPr="00E14286" w:rsidRDefault="00E23966" w:rsidP="00E23966">
            <w:pPr>
              <w:jc w:val="right"/>
              <w:rPr>
                <w:rFonts w:ascii="Calibri" w:hAnsi="Calibri" w:cs="Calibri"/>
                <w:color w:val="000000" w:themeColor="text1"/>
                <w:sz w:val="19"/>
                <w:szCs w:val="19"/>
                <w:lang w:val="hr-HR"/>
              </w:rPr>
            </w:pPr>
            <w:r>
              <w:rPr>
                <w:rFonts w:ascii="Calibri" w:hAnsi="Calibri" w:cs="Calibri"/>
                <w:color w:val="000000" w:themeColor="text1"/>
                <w:sz w:val="19"/>
                <w:szCs w:val="19"/>
                <w:lang w:val="hr-HR"/>
              </w:rPr>
              <w:t>554.726</w:t>
            </w:r>
          </w:p>
        </w:tc>
        <w:tc>
          <w:tcPr>
            <w:tcW w:w="986" w:type="dxa"/>
            <w:tcBorders>
              <w:top w:val="nil"/>
              <w:left w:val="nil"/>
              <w:bottom w:val="nil"/>
              <w:right w:val="nil"/>
            </w:tcBorders>
            <w:shd w:val="clear" w:color="auto" w:fill="auto"/>
            <w:noWrap/>
            <w:vAlign w:val="bottom"/>
          </w:tcPr>
          <w:p w14:paraId="7A32A72A" w14:textId="77777777" w:rsidR="00E23966" w:rsidRPr="00E14286" w:rsidRDefault="00E23966" w:rsidP="00E23966">
            <w:pPr>
              <w:jc w:val="right"/>
              <w:rPr>
                <w:color w:val="000000" w:themeColor="text1"/>
                <w:sz w:val="19"/>
                <w:szCs w:val="19"/>
                <w:lang w:val="hr-HR"/>
              </w:rPr>
            </w:pPr>
            <w:r>
              <w:rPr>
                <w:rFonts w:ascii="Calibri" w:hAnsi="Calibri" w:cs="Calibri"/>
                <w:color w:val="000000" w:themeColor="text1"/>
                <w:sz w:val="19"/>
                <w:szCs w:val="19"/>
                <w:lang w:val="hr-HR"/>
              </w:rPr>
              <w:t>-</w:t>
            </w:r>
          </w:p>
        </w:tc>
        <w:tc>
          <w:tcPr>
            <w:tcW w:w="985" w:type="dxa"/>
            <w:tcBorders>
              <w:top w:val="nil"/>
              <w:left w:val="nil"/>
              <w:bottom w:val="nil"/>
              <w:right w:val="nil"/>
            </w:tcBorders>
            <w:shd w:val="clear" w:color="auto" w:fill="auto"/>
            <w:noWrap/>
            <w:vAlign w:val="bottom"/>
          </w:tcPr>
          <w:p w14:paraId="0443F4F7" w14:textId="77777777" w:rsidR="00E23966" w:rsidRPr="00E14286" w:rsidRDefault="00E23966" w:rsidP="00E23966">
            <w:pPr>
              <w:jc w:val="right"/>
              <w:rPr>
                <w:color w:val="000000" w:themeColor="text1"/>
                <w:sz w:val="19"/>
                <w:szCs w:val="19"/>
                <w:lang w:val="hr-HR"/>
              </w:rPr>
            </w:pPr>
            <w:r>
              <w:rPr>
                <w:rFonts w:ascii="Calibri" w:hAnsi="Calibri" w:cs="Calibri"/>
                <w:color w:val="000000" w:themeColor="text1"/>
                <w:sz w:val="19"/>
                <w:szCs w:val="19"/>
                <w:lang w:val="hr-HR"/>
              </w:rPr>
              <w:t>-</w:t>
            </w:r>
          </w:p>
        </w:tc>
        <w:tc>
          <w:tcPr>
            <w:tcW w:w="986" w:type="dxa"/>
            <w:tcBorders>
              <w:top w:val="nil"/>
              <w:left w:val="nil"/>
              <w:bottom w:val="nil"/>
              <w:right w:val="nil"/>
            </w:tcBorders>
            <w:shd w:val="clear" w:color="auto" w:fill="auto"/>
            <w:noWrap/>
            <w:vAlign w:val="bottom"/>
          </w:tcPr>
          <w:p w14:paraId="3E196133"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554.726</w:t>
            </w:r>
          </w:p>
        </w:tc>
        <w:tc>
          <w:tcPr>
            <w:tcW w:w="985" w:type="dxa"/>
            <w:tcBorders>
              <w:top w:val="nil"/>
              <w:left w:val="nil"/>
              <w:bottom w:val="nil"/>
              <w:right w:val="nil"/>
            </w:tcBorders>
            <w:shd w:val="clear" w:color="auto" w:fill="auto"/>
            <w:noWrap/>
            <w:vAlign w:val="bottom"/>
          </w:tcPr>
          <w:p w14:paraId="6EB2C794" w14:textId="77777777" w:rsidR="00E23966" w:rsidRPr="00E14286" w:rsidRDefault="00E23966" w:rsidP="00E23966">
            <w:pPr>
              <w:jc w:val="right"/>
              <w:rPr>
                <w:rFonts w:ascii="Calibri" w:hAnsi="Calibri" w:cs="Calibri"/>
                <w:color w:val="000000" w:themeColor="text1"/>
                <w:sz w:val="19"/>
                <w:szCs w:val="19"/>
                <w:lang w:val="hr-HR"/>
              </w:rPr>
            </w:pPr>
            <w:r>
              <w:rPr>
                <w:rFonts w:ascii="Calibri" w:hAnsi="Calibri" w:cs="Calibri"/>
                <w:color w:val="000000" w:themeColor="text1"/>
                <w:sz w:val="19"/>
                <w:szCs w:val="19"/>
                <w:lang w:val="hr-HR"/>
              </w:rPr>
              <w:t>554.726</w:t>
            </w:r>
          </w:p>
        </w:tc>
        <w:tc>
          <w:tcPr>
            <w:tcW w:w="986" w:type="dxa"/>
            <w:tcBorders>
              <w:top w:val="nil"/>
              <w:left w:val="nil"/>
              <w:bottom w:val="nil"/>
              <w:right w:val="nil"/>
            </w:tcBorders>
            <w:shd w:val="clear" w:color="auto" w:fill="auto"/>
            <w:noWrap/>
            <w:vAlign w:val="bottom"/>
          </w:tcPr>
          <w:p w14:paraId="5B9F61BD" w14:textId="77777777" w:rsidR="00E23966" w:rsidRPr="00E14286" w:rsidRDefault="00E23966" w:rsidP="00E23966">
            <w:pPr>
              <w:jc w:val="right"/>
              <w:rPr>
                <w:rFonts w:ascii="Calibri" w:hAnsi="Calibri" w:cs="Calibri"/>
                <w:color w:val="000000" w:themeColor="text1"/>
                <w:sz w:val="19"/>
                <w:szCs w:val="19"/>
                <w:lang w:val="hr-HR"/>
              </w:rPr>
            </w:pPr>
            <w:r>
              <w:rPr>
                <w:rFonts w:ascii="Calibri" w:hAnsi="Calibri" w:cs="Calibri"/>
                <w:color w:val="000000" w:themeColor="text1"/>
                <w:sz w:val="19"/>
                <w:szCs w:val="19"/>
                <w:lang w:val="hr-HR"/>
              </w:rPr>
              <w:t>-</w:t>
            </w:r>
          </w:p>
        </w:tc>
        <w:tc>
          <w:tcPr>
            <w:tcW w:w="985" w:type="dxa"/>
            <w:tcBorders>
              <w:top w:val="nil"/>
              <w:left w:val="nil"/>
              <w:bottom w:val="nil"/>
              <w:right w:val="nil"/>
            </w:tcBorders>
            <w:shd w:val="clear" w:color="auto" w:fill="auto"/>
            <w:noWrap/>
            <w:vAlign w:val="bottom"/>
          </w:tcPr>
          <w:p w14:paraId="0C757BEF" w14:textId="77777777" w:rsidR="00E23966" w:rsidRPr="00E14286" w:rsidRDefault="00E23966" w:rsidP="00E23966">
            <w:pPr>
              <w:jc w:val="right"/>
              <w:rPr>
                <w:rFonts w:ascii="Calibri" w:hAnsi="Calibri" w:cs="Calibri"/>
                <w:color w:val="000000" w:themeColor="text1"/>
                <w:sz w:val="19"/>
                <w:szCs w:val="19"/>
                <w:lang w:val="hr-HR"/>
              </w:rPr>
            </w:pPr>
            <w:r>
              <w:rPr>
                <w:rFonts w:ascii="Calibri" w:hAnsi="Calibri" w:cs="Calibri"/>
                <w:color w:val="000000" w:themeColor="text1"/>
                <w:sz w:val="19"/>
                <w:szCs w:val="19"/>
                <w:lang w:val="hr-HR"/>
              </w:rPr>
              <w:t>-</w:t>
            </w:r>
          </w:p>
        </w:tc>
        <w:tc>
          <w:tcPr>
            <w:tcW w:w="986" w:type="dxa"/>
            <w:tcBorders>
              <w:top w:val="nil"/>
              <w:left w:val="nil"/>
              <w:bottom w:val="nil"/>
              <w:right w:val="nil"/>
            </w:tcBorders>
            <w:shd w:val="clear" w:color="auto" w:fill="auto"/>
            <w:noWrap/>
            <w:vAlign w:val="bottom"/>
          </w:tcPr>
          <w:p w14:paraId="1220455C"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554.726</w:t>
            </w:r>
          </w:p>
        </w:tc>
      </w:tr>
      <w:tr w:rsidR="00E23966" w:rsidRPr="00E14286" w14:paraId="2EEBD480" w14:textId="77777777" w:rsidTr="003A2AD6">
        <w:trPr>
          <w:trHeight w:val="341"/>
        </w:trPr>
        <w:tc>
          <w:tcPr>
            <w:tcW w:w="2269" w:type="dxa"/>
            <w:tcBorders>
              <w:top w:val="nil"/>
              <w:left w:val="nil"/>
              <w:bottom w:val="nil"/>
              <w:right w:val="nil"/>
            </w:tcBorders>
            <w:shd w:val="clear" w:color="auto" w:fill="auto"/>
            <w:noWrap/>
            <w:vAlign w:val="bottom"/>
            <w:hideMark/>
          </w:tcPr>
          <w:p w14:paraId="6EB95CFA" w14:textId="77777777" w:rsidR="00E23966" w:rsidRPr="00E14286" w:rsidRDefault="00E23966" w:rsidP="00E23966">
            <w:pPr>
              <w:rPr>
                <w:rFonts w:ascii="Calibri" w:hAnsi="Calibri" w:cs="Calibri"/>
                <w:color w:val="000000" w:themeColor="text1"/>
                <w:sz w:val="19"/>
                <w:szCs w:val="19"/>
                <w:lang w:val="hr-HR"/>
              </w:rPr>
            </w:pPr>
            <w:r w:rsidRPr="00E14286">
              <w:rPr>
                <w:rFonts w:ascii="Calibri" w:hAnsi="Calibri" w:cs="Calibri"/>
                <w:color w:val="000000" w:themeColor="text1"/>
                <w:sz w:val="19"/>
                <w:szCs w:val="19"/>
                <w:lang w:val="hr-HR"/>
              </w:rPr>
              <w:t>Rezerviranja</w:t>
            </w:r>
          </w:p>
        </w:tc>
        <w:tc>
          <w:tcPr>
            <w:tcW w:w="985" w:type="dxa"/>
            <w:tcBorders>
              <w:top w:val="nil"/>
              <w:left w:val="nil"/>
              <w:bottom w:val="nil"/>
              <w:right w:val="nil"/>
            </w:tcBorders>
            <w:shd w:val="clear" w:color="auto" w:fill="auto"/>
            <w:noWrap/>
            <w:vAlign w:val="bottom"/>
          </w:tcPr>
          <w:p w14:paraId="5830E51F" w14:textId="77777777" w:rsidR="00E23966" w:rsidRPr="00E14286" w:rsidRDefault="00E23966" w:rsidP="00E23966">
            <w:pPr>
              <w:jc w:val="right"/>
              <w:rPr>
                <w:rFonts w:ascii="Calibri" w:hAnsi="Calibri" w:cs="Calibri"/>
                <w:color w:val="000000" w:themeColor="text1"/>
                <w:sz w:val="19"/>
                <w:szCs w:val="19"/>
                <w:lang w:val="hr-HR"/>
              </w:rPr>
            </w:pPr>
            <w:r>
              <w:rPr>
                <w:rFonts w:ascii="Calibri" w:hAnsi="Calibri" w:cs="Calibri"/>
                <w:color w:val="000000" w:themeColor="text1"/>
                <w:sz w:val="19"/>
                <w:szCs w:val="19"/>
                <w:lang w:val="hr-HR"/>
              </w:rPr>
              <w:t>(1</w:t>
            </w:r>
            <w:r w:rsidR="00307CC8">
              <w:rPr>
                <w:rFonts w:ascii="Calibri" w:hAnsi="Calibri" w:cs="Calibri"/>
                <w:color w:val="000000" w:themeColor="text1"/>
                <w:sz w:val="19"/>
                <w:szCs w:val="19"/>
                <w:lang w:val="hr-HR"/>
              </w:rPr>
              <w:t>.</w:t>
            </w:r>
            <w:r>
              <w:rPr>
                <w:rFonts w:ascii="Calibri" w:hAnsi="Calibri" w:cs="Calibri"/>
                <w:color w:val="000000" w:themeColor="text1"/>
                <w:sz w:val="19"/>
                <w:szCs w:val="19"/>
                <w:lang w:val="hr-HR"/>
              </w:rPr>
              <w:t>256)</w:t>
            </w:r>
          </w:p>
        </w:tc>
        <w:tc>
          <w:tcPr>
            <w:tcW w:w="986" w:type="dxa"/>
            <w:tcBorders>
              <w:top w:val="nil"/>
              <w:left w:val="nil"/>
              <w:bottom w:val="nil"/>
              <w:right w:val="nil"/>
            </w:tcBorders>
            <w:shd w:val="clear" w:color="auto" w:fill="auto"/>
            <w:noWrap/>
            <w:vAlign w:val="bottom"/>
          </w:tcPr>
          <w:p w14:paraId="66D2AB4E" w14:textId="77777777" w:rsidR="00E23966" w:rsidRPr="00E14286" w:rsidRDefault="00E23966" w:rsidP="00E23966">
            <w:pPr>
              <w:jc w:val="right"/>
              <w:rPr>
                <w:color w:val="000000" w:themeColor="text1"/>
                <w:sz w:val="19"/>
                <w:szCs w:val="19"/>
                <w:lang w:val="hr-HR"/>
              </w:rPr>
            </w:pPr>
            <w:r>
              <w:rPr>
                <w:rFonts w:ascii="Calibri" w:hAnsi="Calibri" w:cs="Calibri"/>
                <w:color w:val="000000" w:themeColor="text1"/>
                <w:sz w:val="19"/>
                <w:szCs w:val="19"/>
                <w:lang w:val="hr-HR"/>
              </w:rPr>
              <w:t>-</w:t>
            </w:r>
          </w:p>
        </w:tc>
        <w:tc>
          <w:tcPr>
            <w:tcW w:w="985" w:type="dxa"/>
            <w:tcBorders>
              <w:top w:val="nil"/>
              <w:left w:val="nil"/>
              <w:bottom w:val="nil"/>
              <w:right w:val="nil"/>
            </w:tcBorders>
            <w:shd w:val="clear" w:color="auto" w:fill="auto"/>
            <w:noWrap/>
            <w:vAlign w:val="bottom"/>
          </w:tcPr>
          <w:p w14:paraId="3B02AF65" w14:textId="77777777" w:rsidR="00E23966" w:rsidRPr="00E14286" w:rsidRDefault="00E23966" w:rsidP="00E23966">
            <w:pPr>
              <w:jc w:val="right"/>
              <w:rPr>
                <w:color w:val="000000" w:themeColor="text1"/>
                <w:sz w:val="19"/>
                <w:szCs w:val="19"/>
                <w:lang w:val="hr-HR"/>
              </w:rPr>
            </w:pPr>
            <w:r>
              <w:rPr>
                <w:rFonts w:ascii="Calibri" w:hAnsi="Calibri" w:cs="Calibri"/>
                <w:b/>
                <w:color w:val="000000" w:themeColor="text1"/>
                <w:sz w:val="19"/>
                <w:szCs w:val="19"/>
                <w:lang w:val="hr-HR"/>
              </w:rPr>
              <w:t>-</w:t>
            </w:r>
          </w:p>
        </w:tc>
        <w:tc>
          <w:tcPr>
            <w:tcW w:w="986" w:type="dxa"/>
            <w:tcBorders>
              <w:top w:val="nil"/>
              <w:left w:val="nil"/>
              <w:bottom w:val="nil"/>
              <w:right w:val="nil"/>
            </w:tcBorders>
            <w:shd w:val="clear" w:color="auto" w:fill="auto"/>
            <w:noWrap/>
            <w:vAlign w:val="bottom"/>
          </w:tcPr>
          <w:p w14:paraId="710F8A48"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(1.256)</w:t>
            </w:r>
          </w:p>
        </w:tc>
        <w:tc>
          <w:tcPr>
            <w:tcW w:w="985" w:type="dxa"/>
            <w:tcBorders>
              <w:top w:val="nil"/>
              <w:left w:val="nil"/>
              <w:bottom w:val="nil"/>
              <w:right w:val="nil"/>
            </w:tcBorders>
            <w:shd w:val="clear" w:color="auto" w:fill="auto"/>
            <w:noWrap/>
            <w:vAlign w:val="bottom"/>
          </w:tcPr>
          <w:p w14:paraId="7C38EF21" w14:textId="77777777" w:rsidR="00E23966" w:rsidRPr="00E14286" w:rsidRDefault="00E23966" w:rsidP="00E23966">
            <w:pPr>
              <w:jc w:val="right"/>
              <w:rPr>
                <w:rFonts w:ascii="Calibri" w:hAnsi="Calibri" w:cs="Calibri"/>
                <w:color w:val="000000" w:themeColor="text1"/>
                <w:sz w:val="19"/>
                <w:szCs w:val="19"/>
                <w:lang w:val="hr-HR"/>
              </w:rPr>
            </w:pPr>
            <w:r>
              <w:rPr>
                <w:rFonts w:ascii="Calibri" w:hAnsi="Calibri" w:cs="Calibri"/>
                <w:color w:val="000000" w:themeColor="text1"/>
                <w:sz w:val="19"/>
                <w:szCs w:val="19"/>
                <w:lang w:val="hr-HR"/>
              </w:rPr>
              <w:t>(1.256)</w:t>
            </w:r>
          </w:p>
        </w:tc>
        <w:tc>
          <w:tcPr>
            <w:tcW w:w="986" w:type="dxa"/>
            <w:tcBorders>
              <w:top w:val="nil"/>
              <w:left w:val="nil"/>
              <w:bottom w:val="nil"/>
              <w:right w:val="nil"/>
            </w:tcBorders>
            <w:shd w:val="clear" w:color="auto" w:fill="auto"/>
            <w:noWrap/>
            <w:vAlign w:val="bottom"/>
          </w:tcPr>
          <w:p w14:paraId="2F3AB24F" w14:textId="77777777" w:rsidR="00E23966" w:rsidRPr="00E14286" w:rsidRDefault="00E23966" w:rsidP="00E23966">
            <w:pPr>
              <w:jc w:val="right"/>
              <w:rPr>
                <w:rFonts w:ascii="Calibri" w:hAnsi="Calibri" w:cs="Calibri"/>
                <w:color w:val="000000" w:themeColor="text1"/>
                <w:sz w:val="19"/>
                <w:szCs w:val="19"/>
                <w:lang w:val="hr-HR"/>
              </w:rPr>
            </w:pPr>
            <w:r>
              <w:rPr>
                <w:rFonts w:ascii="Calibri" w:hAnsi="Calibri" w:cs="Calibri"/>
                <w:color w:val="000000" w:themeColor="text1"/>
                <w:sz w:val="19"/>
                <w:szCs w:val="19"/>
                <w:lang w:val="hr-HR"/>
              </w:rPr>
              <w:t>-</w:t>
            </w:r>
          </w:p>
        </w:tc>
        <w:tc>
          <w:tcPr>
            <w:tcW w:w="985" w:type="dxa"/>
            <w:tcBorders>
              <w:top w:val="nil"/>
              <w:left w:val="nil"/>
              <w:bottom w:val="nil"/>
              <w:right w:val="nil"/>
            </w:tcBorders>
            <w:shd w:val="clear" w:color="auto" w:fill="auto"/>
            <w:noWrap/>
            <w:vAlign w:val="bottom"/>
          </w:tcPr>
          <w:p w14:paraId="79D75B22" w14:textId="77777777" w:rsidR="00E23966" w:rsidRPr="00E14286" w:rsidRDefault="00E23966" w:rsidP="00E23966">
            <w:pPr>
              <w:jc w:val="right"/>
              <w:rPr>
                <w:rFonts w:ascii="Calibri" w:hAnsi="Calibri" w:cs="Calibri"/>
                <w:b/>
                <w:color w:val="000000" w:themeColor="text1"/>
                <w:sz w:val="19"/>
                <w:szCs w:val="19"/>
                <w:lang w:val="hr-HR"/>
              </w:rPr>
            </w:pPr>
            <w:r>
              <w:rPr>
                <w:rFonts w:ascii="Calibri" w:hAnsi="Calibri" w:cs="Calibri"/>
                <w:b/>
                <w:color w:val="000000" w:themeColor="text1"/>
                <w:sz w:val="19"/>
                <w:szCs w:val="19"/>
                <w:lang w:val="hr-HR"/>
              </w:rPr>
              <w:t>-</w:t>
            </w:r>
          </w:p>
        </w:tc>
        <w:tc>
          <w:tcPr>
            <w:tcW w:w="986" w:type="dxa"/>
            <w:tcBorders>
              <w:top w:val="nil"/>
              <w:left w:val="nil"/>
              <w:bottom w:val="nil"/>
              <w:right w:val="nil"/>
            </w:tcBorders>
            <w:shd w:val="clear" w:color="auto" w:fill="auto"/>
            <w:noWrap/>
            <w:vAlign w:val="bottom"/>
          </w:tcPr>
          <w:p w14:paraId="55D030C5"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(1.256)</w:t>
            </w:r>
          </w:p>
        </w:tc>
      </w:tr>
      <w:tr w:rsidR="00E23966" w:rsidRPr="00E14286" w14:paraId="6CF524C4" w14:textId="77777777" w:rsidTr="003A2AD6">
        <w:trPr>
          <w:trHeight w:val="593"/>
        </w:trPr>
        <w:tc>
          <w:tcPr>
            <w:tcW w:w="2269" w:type="dxa"/>
            <w:tcBorders>
              <w:top w:val="nil"/>
              <w:left w:val="nil"/>
              <w:bottom w:val="nil"/>
              <w:right w:val="nil"/>
            </w:tcBorders>
            <w:shd w:val="clear" w:color="auto" w:fill="auto"/>
            <w:noWrap/>
            <w:vAlign w:val="bottom"/>
            <w:hideMark/>
          </w:tcPr>
          <w:p w14:paraId="284411A9" w14:textId="77777777" w:rsidR="00E23966" w:rsidRPr="00E14286" w:rsidRDefault="00E23966" w:rsidP="00E23966">
            <w:pPr>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 xml:space="preserve">Stanje na dan </w:t>
            </w:r>
          </w:p>
          <w:p w14:paraId="56664E18" w14:textId="77777777" w:rsidR="00E23966" w:rsidRPr="00E14286" w:rsidRDefault="00E23966" w:rsidP="00E23966">
            <w:pPr>
              <w:rPr>
                <w:rFonts w:ascii="Calibri" w:hAnsi="Calibri" w:cs="Calibri"/>
                <w:b/>
                <w:bCs/>
                <w:color w:val="000000" w:themeColor="text1"/>
                <w:sz w:val="19"/>
                <w:szCs w:val="19"/>
                <w:lang w:val="hr-HR"/>
              </w:rPr>
            </w:pPr>
            <w:r w:rsidRPr="00E14286">
              <w:rPr>
                <w:rFonts w:ascii="Calibri" w:hAnsi="Calibri" w:cs="Calibri"/>
                <w:b/>
                <w:bCs/>
                <w:color w:val="000000" w:themeColor="text1"/>
                <w:sz w:val="19"/>
                <w:szCs w:val="19"/>
                <w:lang w:val="hr-HR"/>
              </w:rPr>
              <w:t xml:space="preserve">31. prosinca 2019.    </w:t>
            </w:r>
          </w:p>
        </w:tc>
        <w:tc>
          <w:tcPr>
            <w:tcW w:w="985" w:type="dxa"/>
            <w:tcBorders>
              <w:top w:val="single" w:sz="4" w:space="0" w:color="auto"/>
              <w:left w:val="nil"/>
              <w:bottom w:val="single" w:sz="12" w:space="0" w:color="auto"/>
              <w:right w:val="nil"/>
            </w:tcBorders>
            <w:shd w:val="clear" w:color="auto" w:fill="auto"/>
            <w:noWrap/>
            <w:vAlign w:val="bottom"/>
          </w:tcPr>
          <w:p w14:paraId="2DCED66C"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553.470</w:t>
            </w:r>
          </w:p>
        </w:tc>
        <w:tc>
          <w:tcPr>
            <w:tcW w:w="986" w:type="dxa"/>
            <w:tcBorders>
              <w:top w:val="single" w:sz="4" w:space="0" w:color="auto"/>
              <w:left w:val="nil"/>
              <w:bottom w:val="single" w:sz="12" w:space="0" w:color="auto"/>
              <w:right w:val="nil"/>
            </w:tcBorders>
            <w:shd w:val="clear" w:color="auto" w:fill="auto"/>
            <w:noWrap/>
            <w:vAlign w:val="bottom"/>
          </w:tcPr>
          <w:p w14:paraId="7304AFB1"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w:t>
            </w:r>
          </w:p>
        </w:tc>
        <w:tc>
          <w:tcPr>
            <w:tcW w:w="985" w:type="dxa"/>
            <w:tcBorders>
              <w:top w:val="single" w:sz="4" w:space="0" w:color="auto"/>
              <w:left w:val="nil"/>
              <w:bottom w:val="single" w:sz="12" w:space="0" w:color="auto"/>
              <w:right w:val="nil"/>
            </w:tcBorders>
            <w:shd w:val="clear" w:color="auto" w:fill="auto"/>
            <w:noWrap/>
            <w:vAlign w:val="bottom"/>
          </w:tcPr>
          <w:p w14:paraId="15D51DED"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w:t>
            </w:r>
          </w:p>
        </w:tc>
        <w:tc>
          <w:tcPr>
            <w:tcW w:w="986" w:type="dxa"/>
            <w:tcBorders>
              <w:top w:val="single" w:sz="4" w:space="0" w:color="auto"/>
              <w:left w:val="nil"/>
              <w:bottom w:val="single" w:sz="12" w:space="0" w:color="auto"/>
              <w:right w:val="nil"/>
            </w:tcBorders>
            <w:shd w:val="clear" w:color="auto" w:fill="auto"/>
            <w:noWrap/>
            <w:vAlign w:val="bottom"/>
          </w:tcPr>
          <w:p w14:paraId="2BE9D40E"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553.470</w:t>
            </w:r>
          </w:p>
        </w:tc>
        <w:tc>
          <w:tcPr>
            <w:tcW w:w="985" w:type="dxa"/>
            <w:tcBorders>
              <w:top w:val="single" w:sz="4" w:space="0" w:color="auto"/>
              <w:left w:val="nil"/>
              <w:bottom w:val="single" w:sz="12" w:space="0" w:color="auto"/>
              <w:right w:val="nil"/>
            </w:tcBorders>
            <w:shd w:val="clear" w:color="auto" w:fill="auto"/>
            <w:noWrap/>
            <w:vAlign w:val="bottom"/>
          </w:tcPr>
          <w:p w14:paraId="4478F773"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553.470</w:t>
            </w:r>
          </w:p>
        </w:tc>
        <w:tc>
          <w:tcPr>
            <w:tcW w:w="986" w:type="dxa"/>
            <w:tcBorders>
              <w:top w:val="single" w:sz="4" w:space="0" w:color="auto"/>
              <w:left w:val="nil"/>
              <w:bottom w:val="single" w:sz="12" w:space="0" w:color="auto"/>
              <w:right w:val="nil"/>
            </w:tcBorders>
            <w:shd w:val="clear" w:color="auto" w:fill="auto"/>
            <w:noWrap/>
            <w:vAlign w:val="bottom"/>
          </w:tcPr>
          <w:p w14:paraId="6FB9D2DD"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w:t>
            </w:r>
          </w:p>
        </w:tc>
        <w:tc>
          <w:tcPr>
            <w:tcW w:w="985" w:type="dxa"/>
            <w:tcBorders>
              <w:top w:val="single" w:sz="4" w:space="0" w:color="auto"/>
              <w:left w:val="nil"/>
              <w:bottom w:val="single" w:sz="12" w:space="0" w:color="auto"/>
              <w:right w:val="nil"/>
            </w:tcBorders>
            <w:shd w:val="clear" w:color="auto" w:fill="auto"/>
            <w:noWrap/>
            <w:vAlign w:val="bottom"/>
          </w:tcPr>
          <w:p w14:paraId="46DB4B31"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w:t>
            </w:r>
          </w:p>
        </w:tc>
        <w:tc>
          <w:tcPr>
            <w:tcW w:w="986" w:type="dxa"/>
            <w:tcBorders>
              <w:top w:val="single" w:sz="4" w:space="0" w:color="auto"/>
              <w:left w:val="nil"/>
              <w:bottom w:val="single" w:sz="12" w:space="0" w:color="auto"/>
              <w:right w:val="nil"/>
            </w:tcBorders>
            <w:shd w:val="clear" w:color="auto" w:fill="auto"/>
            <w:noWrap/>
            <w:vAlign w:val="bottom"/>
          </w:tcPr>
          <w:p w14:paraId="65E067A5" w14:textId="77777777" w:rsidR="00E23966" w:rsidRPr="00E14286" w:rsidRDefault="00E23966" w:rsidP="00E23966">
            <w:pPr>
              <w:jc w:val="right"/>
              <w:rPr>
                <w:rFonts w:ascii="Calibri" w:hAnsi="Calibri" w:cs="Calibri"/>
                <w:b/>
                <w:bCs/>
                <w:color w:val="000000" w:themeColor="text1"/>
                <w:sz w:val="19"/>
                <w:szCs w:val="19"/>
                <w:lang w:val="hr-HR"/>
              </w:rPr>
            </w:pPr>
            <w:r>
              <w:rPr>
                <w:rFonts w:ascii="Calibri" w:hAnsi="Calibri" w:cs="Calibri"/>
                <w:b/>
                <w:bCs/>
                <w:color w:val="000000" w:themeColor="text1"/>
                <w:sz w:val="19"/>
                <w:szCs w:val="19"/>
                <w:lang w:val="hr-HR"/>
              </w:rPr>
              <w:t>553.470</w:t>
            </w:r>
          </w:p>
        </w:tc>
      </w:tr>
    </w:tbl>
    <w:p w14:paraId="13906EC3" w14:textId="77777777" w:rsidR="00D415BF" w:rsidRPr="00E14286" w:rsidRDefault="00D415BF" w:rsidP="00D415BF">
      <w:pPr>
        <w:pStyle w:val="T1"/>
        <w:spacing w:before="0" w:after="0" w:line="240" w:lineRule="auto"/>
        <w:rPr>
          <w:rFonts w:asciiTheme="minorHAnsi" w:hAnsiTheme="minorHAnsi" w:cs="Arial"/>
          <w:color w:val="000000" w:themeColor="text1"/>
          <w:sz w:val="22"/>
          <w:szCs w:val="22"/>
          <w:lang w:val="hr-HR"/>
        </w:rPr>
      </w:pPr>
    </w:p>
    <w:p w14:paraId="26F5F68C" w14:textId="77777777" w:rsidR="003A2AD6" w:rsidRPr="00E14286" w:rsidRDefault="003A2AD6" w:rsidP="00D415BF">
      <w:pPr>
        <w:pStyle w:val="T1"/>
        <w:spacing w:before="0" w:after="0" w:line="240" w:lineRule="auto"/>
        <w:rPr>
          <w:rFonts w:asciiTheme="minorHAnsi" w:hAnsiTheme="minorHAnsi" w:cs="Arial"/>
          <w:color w:val="000000" w:themeColor="text1"/>
          <w:sz w:val="22"/>
          <w:szCs w:val="22"/>
          <w:lang w:val="hr-HR"/>
        </w:rPr>
      </w:pPr>
    </w:p>
    <w:tbl>
      <w:tblPr>
        <w:tblW w:w="10153" w:type="dxa"/>
        <w:tblInd w:w="-426" w:type="dxa"/>
        <w:tblLayout w:type="fixed"/>
        <w:tblLook w:val="04A0" w:firstRow="1" w:lastRow="0" w:firstColumn="1" w:lastColumn="0" w:noHBand="0" w:noVBand="1"/>
      </w:tblPr>
      <w:tblGrid>
        <w:gridCol w:w="2269"/>
        <w:gridCol w:w="985"/>
        <w:gridCol w:w="986"/>
        <w:gridCol w:w="985"/>
        <w:gridCol w:w="986"/>
        <w:gridCol w:w="985"/>
        <w:gridCol w:w="986"/>
        <w:gridCol w:w="985"/>
        <w:gridCol w:w="986"/>
      </w:tblGrid>
      <w:tr w:rsidR="00E14286" w:rsidRPr="00E14286" w14:paraId="52B0983F" w14:textId="77777777" w:rsidTr="00E66D01">
        <w:trPr>
          <w:trHeight w:val="261"/>
        </w:trPr>
        <w:tc>
          <w:tcPr>
            <w:tcW w:w="2269" w:type="dxa"/>
            <w:tcBorders>
              <w:top w:val="nil"/>
              <w:left w:val="nil"/>
              <w:bottom w:val="nil"/>
              <w:right w:val="nil"/>
            </w:tcBorders>
            <w:shd w:val="clear" w:color="auto" w:fill="auto"/>
            <w:noWrap/>
            <w:vAlign w:val="bottom"/>
            <w:hideMark/>
          </w:tcPr>
          <w:p w14:paraId="45002C2E" w14:textId="77777777" w:rsidR="003A2AD6" w:rsidRPr="00E14286" w:rsidRDefault="003A2AD6" w:rsidP="00E66D01">
            <w:pPr>
              <w:rPr>
                <w:rFonts w:asciiTheme="minorHAnsi" w:hAnsiTheme="minorHAnsi" w:cstheme="minorHAnsi"/>
                <w:color w:val="000000" w:themeColor="text1"/>
                <w:sz w:val="19"/>
                <w:szCs w:val="19"/>
                <w:lang w:val="hr-HR"/>
              </w:rPr>
            </w:pPr>
            <w:r w:rsidRPr="00E14286">
              <w:rPr>
                <w:rFonts w:asciiTheme="minorHAnsi" w:hAnsiTheme="minorHAnsi" w:cstheme="minorHAnsi"/>
                <w:b/>
                <w:color w:val="000000" w:themeColor="text1"/>
                <w:sz w:val="19"/>
                <w:szCs w:val="19"/>
                <w:lang w:val="hr-HR"/>
              </w:rPr>
              <w:t>31. prosinca 2018.</w:t>
            </w:r>
          </w:p>
        </w:tc>
        <w:tc>
          <w:tcPr>
            <w:tcW w:w="985" w:type="dxa"/>
            <w:tcBorders>
              <w:top w:val="nil"/>
              <w:left w:val="nil"/>
              <w:bottom w:val="nil"/>
              <w:right w:val="nil"/>
            </w:tcBorders>
            <w:shd w:val="clear" w:color="auto" w:fill="auto"/>
            <w:noWrap/>
            <w:vAlign w:val="bottom"/>
            <w:hideMark/>
          </w:tcPr>
          <w:p w14:paraId="32ABB9F4" w14:textId="77777777" w:rsidR="003A2AD6" w:rsidRPr="00E14286" w:rsidRDefault="003A2AD6" w:rsidP="00E66D01">
            <w:pPr>
              <w:rPr>
                <w:rFonts w:asciiTheme="minorHAnsi" w:hAnsiTheme="minorHAnsi" w:cstheme="minorHAnsi"/>
                <w:color w:val="000000" w:themeColor="text1"/>
                <w:sz w:val="19"/>
                <w:szCs w:val="19"/>
                <w:lang w:val="hr-HR"/>
              </w:rPr>
            </w:pPr>
          </w:p>
        </w:tc>
        <w:tc>
          <w:tcPr>
            <w:tcW w:w="986" w:type="dxa"/>
            <w:tcBorders>
              <w:top w:val="nil"/>
              <w:left w:val="nil"/>
              <w:bottom w:val="nil"/>
              <w:right w:val="nil"/>
            </w:tcBorders>
            <w:shd w:val="clear" w:color="auto" w:fill="auto"/>
            <w:noWrap/>
            <w:vAlign w:val="bottom"/>
            <w:hideMark/>
          </w:tcPr>
          <w:p w14:paraId="010985EF" w14:textId="77777777" w:rsidR="003A2AD6" w:rsidRPr="00E14286" w:rsidRDefault="003A2AD6" w:rsidP="00E66D01">
            <w:pPr>
              <w:jc w:val="right"/>
              <w:rPr>
                <w:rFonts w:asciiTheme="minorHAnsi" w:hAnsiTheme="minorHAnsi" w:cstheme="minorHAnsi"/>
                <w:color w:val="000000" w:themeColor="text1"/>
                <w:sz w:val="19"/>
                <w:szCs w:val="19"/>
                <w:lang w:val="hr-HR"/>
              </w:rPr>
            </w:pPr>
          </w:p>
        </w:tc>
        <w:tc>
          <w:tcPr>
            <w:tcW w:w="985" w:type="dxa"/>
            <w:tcBorders>
              <w:top w:val="nil"/>
              <w:left w:val="nil"/>
              <w:bottom w:val="nil"/>
              <w:right w:val="nil"/>
            </w:tcBorders>
            <w:shd w:val="clear" w:color="auto" w:fill="auto"/>
            <w:noWrap/>
            <w:vAlign w:val="bottom"/>
            <w:hideMark/>
          </w:tcPr>
          <w:p w14:paraId="6563CF74" w14:textId="77777777" w:rsidR="003A2AD6" w:rsidRPr="00E14286" w:rsidRDefault="003A2AD6" w:rsidP="00E66D01">
            <w:pPr>
              <w:jc w:val="right"/>
              <w:rPr>
                <w:rFonts w:asciiTheme="minorHAnsi" w:hAnsiTheme="minorHAnsi" w:cstheme="minorHAnsi"/>
                <w:color w:val="000000" w:themeColor="text1"/>
                <w:sz w:val="19"/>
                <w:szCs w:val="19"/>
                <w:lang w:val="hr-HR"/>
              </w:rPr>
            </w:pPr>
          </w:p>
        </w:tc>
        <w:tc>
          <w:tcPr>
            <w:tcW w:w="986" w:type="dxa"/>
            <w:tcBorders>
              <w:top w:val="nil"/>
              <w:left w:val="nil"/>
              <w:bottom w:val="nil"/>
              <w:right w:val="nil"/>
            </w:tcBorders>
            <w:shd w:val="clear" w:color="auto" w:fill="auto"/>
            <w:noWrap/>
            <w:vAlign w:val="bottom"/>
            <w:hideMark/>
          </w:tcPr>
          <w:p w14:paraId="411A86BC"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Grupa</w:t>
            </w:r>
          </w:p>
        </w:tc>
        <w:tc>
          <w:tcPr>
            <w:tcW w:w="985" w:type="dxa"/>
            <w:tcBorders>
              <w:top w:val="nil"/>
              <w:left w:val="nil"/>
              <w:bottom w:val="nil"/>
              <w:right w:val="nil"/>
            </w:tcBorders>
            <w:shd w:val="clear" w:color="auto" w:fill="auto"/>
            <w:noWrap/>
            <w:vAlign w:val="bottom"/>
            <w:hideMark/>
          </w:tcPr>
          <w:p w14:paraId="31AFA753"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6" w:type="dxa"/>
            <w:tcBorders>
              <w:top w:val="nil"/>
              <w:left w:val="nil"/>
              <w:bottom w:val="nil"/>
              <w:right w:val="nil"/>
            </w:tcBorders>
            <w:shd w:val="clear" w:color="auto" w:fill="auto"/>
            <w:noWrap/>
            <w:vAlign w:val="bottom"/>
            <w:hideMark/>
          </w:tcPr>
          <w:p w14:paraId="3AB2EA81" w14:textId="77777777" w:rsidR="003A2AD6" w:rsidRPr="00E14286" w:rsidRDefault="003A2AD6" w:rsidP="00E66D01">
            <w:pPr>
              <w:jc w:val="right"/>
              <w:rPr>
                <w:rFonts w:asciiTheme="minorHAnsi" w:hAnsiTheme="minorHAnsi" w:cstheme="minorHAnsi"/>
                <w:color w:val="000000" w:themeColor="text1"/>
                <w:sz w:val="19"/>
                <w:szCs w:val="19"/>
                <w:lang w:val="hr-HR"/>
              </w:rPr>
            </w:pPr>
          </w:p>
        </w:tc>
        <w:tc>
          <w:tcPr>
            <w:tcW w:w="985" w:type="dxa"/>
            <w:tcBorders>
              <w:top w:val="nil"/>
              <w:left w:val="nil"/>
              <w:bottom w:val="nil"/>
              <w:right w:val="nil"/>
            </w:tcBorders>
            <w:shd w:val="clear" w:color="auto" w:fill="auto"/>
            <w:noWrap/>
            <w:vAlign w:val="bottom"/>
            <w:hideMark/>
          </w:tcPr>
          <w:p w14:paraId="7CDB180C" w14:textId="77777777" w:rsidR="003A2AD6" w:rsidRPr="00E14286" w:rsidRDefault="003A2AD6" w:rsidP="00E66D01">
            <w:pPr>
              <w:jc w:val="right"/>
              <w:rPr>
                <w:rFonts w:asciiTheme="minorHAnsi" w:hAnsiTheme="minorHAnsi" w:cstheme="minorHAnsi"/>
                <w:color w:val="000000" w:themeColor="text1"/>
                <w:sz w:val="19"/>
                <w:szCs w:val="19"/>
                <w:lang w:val="hr-HR"/>
              </w:rPr>
            </w:pPr>
          </w:p>
        </w:tc>
        <w:tc>
          <w:tcPr>
            <w:tcW w:w="986" w:type="dxa"/>
            <w:tcBorders>
              <w:top w:val="nil"/>
              <w:left w:val="nil"/>
              <w:bottom w:val="nil"/>
              <w:right w:val="nil"/>
            </w:tcBorders>
            <w:shd w:val="clear" w:color="auto" w:fill="auto"/>
            <w:noWrap/>
            <w:vAlign w:val="bottom"/>
            <w:hideMark/>
          </w:tcPr>
          <w:p w14:paraId="7C36859B"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Banka</w:t>
            </w:r>
          </w:p>
        </w:tc>
      </w:tr>
      <w:tr w:rsidR="00E14286" w:rsidRPr="00E14286" w14:paraId="00BDFC8B" w14:textId="77777777" w:rsidTr="00E66D01">
        <w:trPr>
          <w:trHeight w:val="261"/>
        </w:trPr>
        <w:tc>
          <w:tcPr>
            <w:tcW w:w="2269" w:type="dxa"/>
            <w:tcBorders>
              <w:top w:val="nil"/>
              <w:left w:val="nil"/>
              <w:bottom w:val="nil"/>
              <w:right w:val="nil"/>
            </w:tcBorders>
            <w:shd w:val="clear" w:color="auto" w:fill="auto"/>
            <w:noWrap/>
            <w:vAlign w:val="bottom"/>
            <w:hideMark/>
          </w:tcPr>
          <w:p w14:paraId="5BCD9C5A"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5" w:type="dxa"/>
            <w:tcBorders>
              <w:top w:val="nil"/>
              <w:left w:val="nil"/>
              <w:bottom w:val="nil"/>
              <w:right w:val="nil"/>
            </w:tcBorders>
            <w:shd w:val="clear" w:color="auto" w:fill="auto"/>
            <w:noWrap/>
            <w:vAlign w:val="bottom"/>
            <w:hideMark/>
          </w:tcPr>
          <w:p w14:paraId="79F3FF02"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Stupanj 1</w:t>
            </w:r>
          </w:p>
        </w:tc>
        <w:tc>
          <w:tcPr>
            <w:tcW w:w="986" w:type="dxa"/>
            <w:tcBorders>
              <w:top w:val="nil"/>
              <w:left w:val="nil"/>
              <w:bottom w:val="nil"/>
              <w:right w:val="nil"/>
            </w:tcBorders>
            <w:shd w:val="clear" w:color="auto" w:fill="auto"/>
            <w:noWrap/>
            <w:vAlign w:val="bottom"/>
            <w:hideMark/>
          </w:tcPr>
          <w:p w14:paraId="208AF986"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Stupanj 2</w:t>
            </w:r>
          </w:p>
        </w:tc>
        <w:tc>
          <w:tcPr>
            <w:tcW w:w="985" w:type="dxa"/>
            <w:tcBorders>
              <w:top w:val="nil"/>
              <w:left w:val="nil"/>
              <w:bottom w:val="nil"/>
              <w:right w:val="nil"/>
            </w:tcBorders>
            <w:shd w:val="clear" w:color="auto" w:fill="auto"/>
            <w:noWrap/>
            <w:vAlign w:val="bottom"/>
            <w:hideMark/>
          </w:tcPr>
          <w:p w14:paraId="0E933EA8"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Stupanj 3</w:t>
            </w:r>
          </w:p>
        </w:tc>
        <w:tc>
          <w:tcPr>
            <w:tcW w:w="986" w:type="dxa"/>
            <w:tcBorders>
              <w:top w:val="nil"/>
              <w:left w:val="nil"/>
              <w:bottom w:val="nil"/>
              <w:right w:val="nil"/>
            </w:tcBorders>
            <w:shd w:val="clear" w:color="auto" w:fill="auto"/>
            <w:noWrap/>
            <w:vAlign w:val="bottom"/>
            <w:hideMark/>
          </w:tcPr>
          <w:p w14:paraId="41D7769E"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Ukupno</w:t>
            </w:r>
          </w:p>
        </w:tc>
        <w:tc>
          <w:tcPr>
            <w:tcW w:w="985" w:type="dxa"/>
            <w:tcBorders>
              <w:top w:val="nil"/>
              <w:left w:val="nil"/>
              <w:bottom w:val="nil"/>
              <w:right w:val="nil"/>
            </w:tcBorders>
            <w:shd w:val="clear" w:color="auto" w:fill="auto"/>
            <w:noWrap/>
            <w:vAlign w:val="bottom"/>
            <w:hideMark/>
          </w:tcPr>
          <w:p w14:paraId="01EE5F19"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Stupanj 1</w:t>
            </w:r>
          </w:p>
        </w:tc>
        <w:tc>
          <w:tcPr>
            <w:tcW w:w="986" w:type="dxa"/>
            <w:tcBorders>
              <w:top w:val="nil"/>
              <w:left w:val="nil"/>
              <w:bottom w:val="nil"/>
              <w:right w:val="nil"/>
            </w:tcBorders>
            <w:shd w:val="clear" w:color="auto" w:fill="auto"/>
            <w:noWrap/>
            <w:vAlign w:val="bottom"/>
            <w:hideMark/>
          </w:tcPr>
          <w:p w14:paraId="30C2F170"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Stupanj 2</w:t>
            </w:r>
          </w:p>
        </w:tc>
        <w:tc>
          <w:tcPr>
            <w:tcW w:w="985" w:type="dxa"/>
            <w:tcBorders>
              <w:top w:val="nil"/>
              <w:left w:val="nil"/>
              <w:bottom w:val="nil"/>
              <w:right w:val="nil"/>
            </w:tcBorders>
            <w:shd w:val="clear" w:color="auto" w:fill="auto"/>
            <w:noWrap/>
            <w:vAlign w:val="bottom"/>
            <w:hideMark/>
          </w:tcPr>
          <w:p w14:paraId="41B527BD"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Stupanj 3</w:t>
            </w:r>
          </w:p>
        </w:tc>
        <w:tc>
          <w:tcPr>
            <w:tcW w:w="986" w:type="dxa"/>
            <w:tcBorders>
              <w:top w:val="nil"/>
              <w:left w:val="nil"/>
              <w:bottom w:val="nil"/>
              <w:right w:val="nil"/>
            </w:tcBorders>
            <w:shd w:val="clear" w:color="auto" w:fill="auto"/>
            <w:noWrap/>
            <w:vAlign w:val="bottom"/>
            <w:hideMark/>
          </w:tcPr>
          <w:p w14:paraId="5DC2442B"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Ukupno</w:t>
            </w:r>
          </w:p>
        </w:tc>
      </w:tr>
      <w:tr w:rsidR="00E14286" w:rsidRPr="00E14286" w14:paraId="12BC14C6" w14:textId="77777777" w:rsidTr="00E66D01">
        <w:trPr>
          <w:trHeight w:val="261"/>
        </w:trPr>
        <w:tc>
          <w:tcPr>
            <w:tcW w:w="2269" w:type="dxa"/>
            <w:tcBorders>
              <w:top w:val="nil"/>
              <w:left w:val="nil"/>
              <w:bottom w:val="nil"/>
              <w:right w:val="nil"/>
            </w:tcBorders>
            <w:shd w:val="clear" w:color="auto" w:fill="auto"/>
            <w:noWrap/>
            <w:vAlign w:val="bottom"/>
            <w:hideMark/>
          </w:tcPr>
          <w:p w14:paraId="138E0896"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5" w:type="dxa"/>
            <w:tcBorders>
              <w:top w:val="nil"/>
              <w:left w:val="nil"/>
              <w:bottom w:val="nil"/>
              <w:right w:val="nil"/>
            </w:tcBorders>
            <w:shd w:val="clear" w:color="auto" w:fill="auto"/>
            <w:noWrap/>
            <w:vAlign w:val="bottom"/>
            <w:hideMark/>
          </w:tcPr>
          <w:p w14:paraId="4AEC1CCA"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000 kuna</w:t>
            </w:r>
          </w:p>
        </w:tc>
        <w:tc>
          <w:tcPr>
            <w:tcW w:w="986" w:type="dxa"/>
            <w:tcBorders>
              <w:top w:val="nil"/>
              <w:left w:val="nil"/>
              <w:bottom w:val="nil"/>
              <w:right w:val="nil"/>
            </w:tcBorders>
            <w:shd w:val="clear" w:color="auto" w:fill="auto"/>
            <w:noWrap/>
            <w:vAlign w:val="bottom"/>
            <w:hideMark/>
          </w:tcPr>
          <w:p w14:paraId="5F193C7F"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000 kuna</w:t>
            </w:r>
          </w:p>
        </w:tc>
        <w:tc>
          <w:tcPr>
            <w:tcW w:w="985" w:type="dxa"/>
            <w:tcBorders>
              <w:top w:val="nil"/>
              <w:left w:val="nil"/>
              <w:bottom w:val="nil"/>
              <w:right w:val="nil"/>
            </w:tcBorders>
            <w:shd w:val="clear" w:color="auto" w:fill="auto"/>
            <w:noWrap/>
            <w:vAlign w:val="bottom"/>
            <w:hideMark/>
          </w:tcPr>
          <w:p w14:paraId="6632C4D4"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000 kuna</w:t>
            </w:r>
          </w:p>
        </w:tc>
        <w:tc>
          <w:tcPr>
            <w:tcW w:w="986" w:type="dxa"/>
            <w:tcBorders>
              <w:top w:val="nil"/>
              <w:left w:val="nil"/>
              <w:bottom w:val="nil"/>
              <w:right w:val="nil"/>
            </w:tcBorders>
            <w:shd w:val="clear" w:color="auto" w:fill="auto"/>
            <w:noWrap/>
            <w:vAlign w:val="bottom"/>
            <w:hideMark/>
          </w:tcPr>
          <w:p w14:paraId="44B5DA0C"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000 kuna</w:t>
            </w:r>
          </w:p>
        </w:tc>
        <w:tc>
          <w:tcPr>
            <w:tcW w:w="985" w:type="dxa"/>
            <w:tcBorders>
              <w:top w:val="nil"/>
              <w:left w:val="nil"/>
              <w:bottom w:val="nil"/>
              <w:right w:val="nil"/>
            </w:tcBorders>
            <w:shd w:val="clear" w:color="auto" w:fill="auto"/>
            <w:noWrap/>
            <w:vAlign w:val="bottom"/>
            <w:hideMark/>
          </w:tcPr>
          <w:p w14:paraId="0F7AE0D2"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000 kuna</w:t>
            </w:r>
          </w:p>
        </w:tc>
        <w:tc>
          <w:tcPr>
            <w:tcW w:w="986" w:type="dxa"/>
            <w:tcBorders>
              <w:top w:val="nil"/>
              <w:left w:val="nil"/>
              <w:bottom w:val="nil"/>
              <w:right w:val="nil"/>
            </w:tcBorders>
            <w:shd w:val="clear" w:color="auto" w:fill="auto"/>
            <w:noWrap/>
            <w:vAlign w:val="bottom"/>
            <w:hideMark/>
          </w:tcPr>
          <w:p w14:paraId="780F7F53"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000 kuna</w:t>
            </w:r>
          </w:p>
        </w:tc>
        <w:tc>
          <w:tcPr>
            <w:tcW w:w="985" w:type="dxa"/>
            <w:tcBorders>
              <w:top w:val="nil"/>
              <w:left w:val="nil"/>
              <w:bottom w:val="nil"/>
              <w:right w:val="nil"/>
            </w:tcBorders>
            <w:shd w:val="clear" w:color="auto" w:fill="auto"/>
            <w:noWrap/>
            <w:vAlign w:val="bottom"/>
            <w:hideMark/>
          </w:tcPr>
          <w:p w14:paraId="05948559"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000 kuna</w:t>
            </w:r>
          </w:p>
        </w:tc>
        <w:tc>
          <w:tcPr>
            <w:tcW w:w="986" w:type="dxa"/>
            <w:tcBorders>
              <w:top w:val="nil"/>
              <w:left w:val="nil"/>
              <w:bottom w:val="nil"/>
              <w:right w:val="nil"/>
            </w:tcBorders>
            <w:shd w:val="clear" w:color="auto" w:fill="auto"/>
            <w:noWrap/>
            <w:vAlign w:val="bottom"/>
            <w:hideMark/>
          </w:tcPr>
          <w:p w14:paraId="2DCC53EA"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000 kuna</w:t>
            </w:r>
          </w:p>
        </w:tc>
      </w:tr>
      <w:tr w:rsidR="00E14286" w:rsidRPr="00E14286" w14:paraId="41622715" w14:textId="77777777" w:rsidTr="00E66D01">
        <w:trPr>
          <w:trHeight w:val="70"/>
        </w:trPr>
        <w:tc>
          <w:tcPr>
            <w:tcW w:w="2269" w:type="dxa"/>
            <w:tcBorders>
              <w:top w:val="nil"/>
              <w:left w:val="nil"/>
              <w:bottom w:val="nil"/>
              <w:right w:val="nil"/>
            </w:tcBorders>
            <w:shd w:val="clear" w:color="auto" w:fill="auto"/>
            <w:noWrap/>
            <w:vAlign w:val="bottom"/>
          </w:tcPr>
          <w:p w14:paraId="54759E76"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5" w:type="dxa"/>
            <w:tcBorders>
              <w:top w:val="nil"/>
              <w:left w:val="nil"/>
              <w:bottom w:val="nil"/>
              <w:right w:val="nil"/>
            </w:tcBorders>
            <w:shd w:val="clear" w:color="auto" w:fill="auto"/>
            <w:noWrap/>
            <w:vAlign w:val="bottom"/>
          </w:tcPr>
          <w:p w14:paraId="3F4CE6FD"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6" w:type="dxa"/>
            <w:tcBorders>
              <w:top w:val="nil"/>
              <w:left w:val="nil"/>
              <w:bottom w:val="nil"/>
              <w:right w:val="nil"/>
            </w:tcBorders>
            <w:shd w:val="clear" w:color="auto" w:fill="auto"/>
            <w:noWrap/>
            <w:vAlign w:val="bottom"/>
          </w:tcPr>
          <w:p w14:paraId="044654C0"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5" w:type="dxa"/>
            <w:tcBorders>
              <w:top w:val="nil"/>
              <w:left w:val="nil"/>
              <w:bottom w:val="nil"/>
              <w:right w:val="nil"/>
            </w:tcBorders>
            <w:shd w:val="clear" w:color="auto" w:fill="auto"/>
            <w:noWrap/>
            <w:vAlign w:val="bottom"/>
          </w:tcPr>
          <w:p w14:paraId="192DFF40"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6" w:type="dxa"/>
            <w:tcBorders>
              <w:top w:val="nil"/>
              <w:left w:val="nil"/>
              <w:bottom w:val="nil"/>
              <w:right w:val="nil"/>
            </w:tcBorders>
            <w:shd w:val="clear" w:color="auto" w:fill="auto"/>
            <w:noWrap/>
            <w:vAlign w:val="bottom"/>
          </w:tcPr>
          <w:p w14:paraId="14A60841"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5" w:type="dxa"/>
            <w:tcBorders>
              <w:top w:val="nil"/>
              <w:left w:val="nil"/>
              <w:bottom w:val="nil"/>
              <w:right w:val="nil"/>
            </w:tcBorders>
            <w:shd w:val="clear" w:color="auto" w:fill="auto"/>
            <w:noWrap/>
            <w:vAlign w:val="bottom"/>
          </w:tcPr>
          <w:p w14:paraId="40975C76"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6" w:type="dxa"/>
            <w:tcBorders>
              <w:top w:val="nil"/>
              <w:left w:val="nil"/>
              <w:bottom w:val="nil"/>
              <w:right w:val="nil"/>
            </w:tcBorders>
            <w:shd w:val="clear" w:color="auto" w:fill="auto"/>
            <w:noWrap/>
            <w:vAlign w:val="bottom"/>
          </w:tcPr>
          <w:p w14:paraId="09C2F336"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5" w:type="dxa"/>
            <w:tcBorders>
              <w:top w:val="nil"/>
              <w:left w:val="nil"/>
              <w:bottom w:val="nil"/>
              <w:right w:val="nil"/>
            </w:tcBorders>
            <w:shd w:val="clear" w:color="auto" w:fill="auto"/>
            <w:noWrap/>
            <w:vAlign w:val="bottom"/>
          </w:tcPr>
          <w:p w14:paraId="16F91804"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c>
          <w:tcPr>
            <w:tcW w:w="986" w:type="dxa"/>
            <w:tcBorders>
              <w:top w:val="nil"/>
              <w:left w:val="nil"/>
              <w:bottom w:val="nil"/>
              <w:right w:val="nil"/>
            </w:tcBorders>
            <w:shd w:val="clear" w:color="auto" w:fill="auto"/>
            <w:noWrap/>
            <w:vAlign w:val="bottom"/>
          </w:tcPr>
          <w:p w14:paraId="6D1B0A2C" w14:textId="77777777" w:rsidR="003A2AD6" w:rsidRPr="00E14286" w:rsidRDefault="003A2AD6" w:rsidP="00E66D01">
            <w:pPr>
              <w:jc w:val="right"/>
              <w:rPr>
                <w:rFonts w:asciiTheme="minorHAnsi" w:hAnsiTheme="minorHAnsi" w:cstheme="minorHAnsi"/>
                <w:b/>
                <w:bCs/>
                <w:color w:val="000000" w:themeColor="text1"/>
                <w:sz w:val="19"/>
                <w:szCs w:val="19"/>
                <w:lang w:val="hr-HR"/>
              </w:rPr>
            </w:pPr>
          </w:p>
        </w:tc>
      </w:tr>
      <w:tr w:rsidR="00E14286" w:rsidRPr="00E14286" w14:paraId="51A269CE" w14:textId="77777777" w:rsidTr="00E66D01">
        <w:trPr>
          <w:trHeight w:val="377"/>
        </w:trPr>
        <w:tc>
          <w:tcPr>
            <w:tcW w:w="2269" w:type="dxa"/>
            <w:tcBorders>
              <w:top w:val="nil"/>
              <w:left w:val="nil"/>
              <w:bottom w:val="nil"/>
              <w:right w:val="nil"/>
            </w:tcBorders>
            <w:shd w:val="clear" w:color="auto" w:fill="auto"/>
            <w:noWrap/>
            <w:vAlign w:val="bottom"/>
            <w:hideMark/>
          </w:tcPr>
          <w:p w14:paraId="6D821616" w14:textId="77777777" w:rsidR="003A2AD6" w:rsidRPr="00E14286" w:rsidRDefault="003A2AD6" w:rsidP="00E66D01">
            <w:pPr>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Bruto iznos</w:t>
            </w:r>
          </w:p>
        </w:tc>
        <w:tc>
          <w:tcPr>
            <w:tcW w:w="985" w:type="dxa"/>
            <w:tcBorders>
              <w:top w:val="nil"/>
              <w:left w:val="nil"/>
              <w:bottom w:val="nil"/>
              <w:right w:val="nil"/>
            </w:tcBorders>
            <w:shd w:val="clear" w:color="auto" w:fill="auto"/>
            <w:noWrap/>
            <w:vAlign w:val="bottom"/>
            <w:hideMark/>
          </w:tcPr>
          <w:p w14:paraId="32963272"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263.286</w:t>
            </w:r>
          </w:p>
        </w:tc>
        <w:tc>
          <w:tcPr>
            <w:tcW w:w="986" w:type="dxa"/>
            <w:tcBorders>
              <w:top w:val="nil"/>
              <w:left w:val="nil"/>
              <w:bottom w:val="nil"/>
              <w:right w:val="nil"/>
            </w:tcBorders>
            <w:shd w:val="clear" w:color="auto" w:fill="auto"/>
            <w:noWrap/>
            <w:vAlign w:val="bottom"/>
            <w:hideMark/>
          </w:tcPr>
          <w:p w14:paraId="4719FAFB"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w:t>
            </w:r>
          </w:p>
        </w:tc>
        <w:tc>
          <w:tcPr>
            <w:tcW w:w="985" w:type="dxa"/>
            <w:tcBorders>
              <w:top w:val="nil"/>
              <w:left w:val="nil"/>
              <w:bottom w:val="nil"/>
              <w:right w:val="nil"/>
            </w:tcBorders>
            <w:shd w:val="clear" w:color="auto" w:fill="auto"/>
            <w:noWrap/>
            <w:vAlign w:val="bottom"/>
            <w:hideMark/>
          </w:tcPr>
          <w:p w14:paraId="4ABE5888"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w:t>
            </w:r>
          </w:p>
        </w:tc>
        <w:tc>
          <w:tcPr>
            <w:tcW w:w="986" w:type="dxa"/>
            <w:tcBorders>
              <w:top w:val="nil"/>
              <w:left w:val="nil"/>
              <w:bottom w:val="nil"/>
              <w:right w:val="nil"/>
            </w:tcBorders>
            <w:shd w:val="clear" w:color="auto" w:fill="auto"/>
            <w:noWrap/>
            <w:vAlign w:val="bottom"/>
            <w:hideMark/>
          </w:tcPr>
          <w:p w14:paraId="03574216"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color w:val="000000" w:themeColor="text1"/>
                <w:sz w:val="19"/>
                <w:szCs w:val="19"/>
                <w:lang w:val="hr-HR"/>
              </w:rPr>
              <w:t>263.286</w:t>
            </w:r>
          </w:p>
        </w:tc>
        <w:tc>
          <w:tcPr>
            <w:tcW w:w="985" w:type="dxa"/>
            <w:tcBorders>
              <w:top w:val="nil"/>
              <w:left w:val="nil"/>
              <w:bottom w:val="nil"/>
              <w:right w:val="nil"/>
            </w:tcBorders>
            <w:shd w:val="clear" w:color="auto" w:fill="auto"/>
            <w:noWrap/>
            <w:vAlign w:val="bottom"/>
            <w:hideMark/>
          </w:tcPr>
          <w:p w14:paraId="458EEFF4"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 xml:space="preserve">  263.286 </w:t>
            </w:r>
          </w:p>
        </w:tc>
        <w:tc>
          <w:tcPr>
            <w:tcW w:w="986" w:type="dxa"/>
            <w:tcBorders>
              <w:top w:val="nil"/>
              <w:left w:val="nil"/>
              <w:bottom w:val="nil"/>
              <w:right w:val="nil"/>
            </w:tcBorders>
            <w:shd w:val="clear" w:color="auto" w:fill="auto"/>
            <w:noWrap/>
            <w:vAlign w:val="bottom"/>
            <w:hideMark/>
          </w:tcPr>
          <w:p w14:paraId="179832B1"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 xml:space="preserve">             - </w:t>
            </w:r>
          </w:p>
        </w:tc>
        <w:tc>
          <w:tcPr>
            <w:tcW w:w="985" w:type="dxa"/>
            <w:tcBorders>
              <w:top w:val="nil"/>
              <w:left w:val="nil"/>
              <w:bottom w:val="nil"/>
              <w:right w:val="nil"/>
            </w:tcBorders>
            <w:shd w:val="clear" w:color="auto" w:fill="auto"/>
            <w:noWrap/>
            <w:vAlign w:val="bottom"/>
            <w:hideMark/>
          </w:tcPr>
          <w:p w14:paraId="44DD7BFA"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 xml:space="preserve">               - </w:t>
            </w:r>
          </w:p>
        </w:tc>
        <w:tc>
          <w:tcPr>
            <w:tcW w:w="986" w:type="dxa"/>
            <w:tcBorders>
              <w:top w:val="nil"/>
              <w:left w:val="nil"/>
              <w:bottom w:val="nil"/>
              <w:right w:val="nil"/>
            </w:tcBorders>
            <w:shd w:val="clear" w:color="auto" w:fill="auto"/>
            <w:noWrap/>
            <w:vAlign w:val="bottom"/>
            <w:hideMark/>
          </w:tcPr>
          <w:p w14:paraId="7FEA1130"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  263.286 </w:t>
            </w:r>
          </w:p>
        </w:tc>
      </w:tr>
      <w:tr w:rsidR="00E14286" w:rsidRPr="00E14286" w14:paraId="3CF84D42" w14:textId="77777777" w:rsidTr="00E66D01">
        <w:trPr>
          <w:trHeight w:val="341"/>
        </w:trPr>
        <w:tc>
          <w:tcPr>
            <w:tcW w:w="2269" w:type="dxa"/>
            <w:tcBorders>
              <w:top w:val="nil"/>
              <w:left w:val="nil"/>
              <w:bottom w:val="nil"/>
              <w:right w:val="nil"/>
            </w:tcBorders>
            <w:shd w:val="clear" w:color="auto" w:fill="auto"/>
            <w:noWrap/>
            <w:vAlign w:val="bottom"/>
            <w:hideMark/>
          </w:tcPr>
          <w:p w14:paraId="5EC1D7FB" w14:textId="77777777" w:rsidR="003A2AD6" w:rsidRPr="00E14286" w:rsidRDefault="003A2AD6" w:rsidP="00E66D01">
            <w:pPr>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Rezerviranja</w:t>
            </w:r>
          </w:p>
        </w:tc>
        <w:tc>
          <w:tcPr>
            <w:tcW w:w="985" w:type="dxa"/>
            <w:tcBorders>
              <w:top w:val="nil"/>
              <w:left w:val="nil"/>
              <w:bottom w:val="nil"/>
              <w:right w:val="nil"/>
            </w:tcBorders>
            <w:shd w:val="clear" w:color="auto" w:fill="auto"/>
            <w:noWrap/>
            <w:vAlign w:val="bottom"/>
            <w:hideMark/>
          </w:tcPr>
          <w:p w14:paraId="4D879159"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(1.361)</w:t>
            </w:r>
          </w:p>
        </w:tc>
        <w:tc>
          <w:tcPr>
            <w:tcW w:w="986" w:type="dxa"/>
            <w:tcBorders>
              <w:top w:val="nil"/>
              <w:left w:val="nil"/>
              <w:bottom w:val="nil"/>
              <w:right w:val="nil"/>
            </w:tcBorders>
            <w:shd w:val="clear" w:color="auto" w:fill="auto"/>
            <w:noWrap/>
            <w:vAlign w:val="bottom"/>
            <w:hideMark/>
          </w:tcPr>
          <w:p w14:paraId="64DFE303"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w:t>
            </w:r>
          </w:p>
        </w:tc>
        <w:tc>
          <w:tcPr>
            <w:tcW w:w="985" w:type="dxa"/>
            <w:tcBorders>
              <w:top w:val="nil"/>
              <w:left w:val="nil"/>
              <w:bottom w:val="nil"/>
              <w:right w:val="nil"/>
            </w:tcBorders>
            <w:shd w:val="clear" w:color="auto" w:fill="auto"/>
            <w:noWrap/>
            <w:vAlign w:val="bottom"/>
            <w:hideMark/>
          </w:tcPr>
          <w:p w14:paraId="7C14E891"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w:t>
            </w:r>
          </w:p>
        </w:tc>
        <w:tc>
          <w:tcPr>
            <w:tcW w:w="986" w:type="dxa"/>
            <w:tcBorders>
              <w:top w:val="nil"/>
              <w:left w:val="nil"/>
              <w:bottom w:val="nil"/>
              <w:right w:val="nil"/>
            </w:tcBorders>
            <w:shd w:val="clear" w:color="auto" w:fill="auto"/>
            <w:noWrap/>
            <w:vAlign w:val="bottom"/>
            <w:hideMark/>
          </w:tcPr>
          <w:p w14:paraId="492AF3E4"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color w:val="000000" w:themeColor="text1"/>
                <w:sz w:val="19"/>
                <w:szCs w:val="19"/>
                <w:lang w:val="hr-HR"/>
              </w:rPr>
              <w:t>(1.361)</w:t>
            </w:r>
          </w:p>
        </w:tc>
        <w:tc>
          <w:tcPr>
            <w:tcW w:w="985" w:type="dxa"/>
            <w:tcBorders>
              <w:top w:val="nil"/>
              <w:left w:val="nil"/>
              <w:bottom w:val="nil"/>
              <w:right w:val="nil"/>
            </w:tcBorders>
            <w:shd w:val="clear" w:color="auto" w:fill="auto"/>
            <w:noWrap/>
            <w:vAlign w:val="bottom"/>
            <w:hideMark/>
          </w:tcPr>
          <w:p w14:paraId="0FDB5D5A"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 xml:space="preserve">   (1.361)</w:t>
            </w:r>
          </w:p>
        </w:tc>
        <w:tc>
          <w:tcPr>
            <w:tcW w:w="986" w:type="dxa"/>
            <w:tcBorders>
              <w:top w:val="nil"/>
              <w:left w:val="nil"/>
              <w:bottom w:val="nil"/>
              <w:right w:val="nil"/>
            </w:tcBorders>
            <w:shd w:val="clear" w:color="auto" w:fill="auto"/>
            <w:noWrap/>
            <w:vAlign w:val="bottom"/>
            <w:hideMark/>
          </w:tcPr>
          <w:p w14:paraId="6D991245" w14:textId="77777777" w:rsidR="003A2AD6" w:rsidRPr="00E14286" w:rsidRDefault="003A2AD6" w:rsidP="00E66D01">
            <w:pPr>
              <w:jc w:val="right"/>
              <w:rPr>
                <w:rFonts w:asciiTheme="minorHAnsi" w:hAnsiTheme="minorHAnsi" w:cstheme="minorHAnsi"/>
                <w:color w:val="000000" w:themeColor="text1"/>
                <w:sz w:val="19"/>
                <w:szCs w:val="19"/>
                <w:lang w:val="hr-HR"/>
              </w:rPr>
            </w:pPr>
            <w:r w:rsidRPr="00E14286">
              <w:rPr>
                <w:rFonts w:asciiTheme="minorHAnsi" w:hAnsiTheme="minorHAnsi" w:cstheme="minorHAnsi"/>
                <w:color w:val="000000" w:themeColor="text1"/>
                <w:sz w:val="19"/>
                <w:szCs w:val="19"/>
                <w:lang w:val="hr-HR"/>
              </w:rPr>
              <w:t xml:space="preserve">               - </w:t>
            </w:r>
          </w:p>
        </w:tc>
        <w:tc>
          <w:tcPr>
            <w:tcW w:w="985" w:type="dxa"/>
            <w:tcBorders>
              <w:top w:val="nil"/>
              <w:left w:val="nil"/>
              <w:bottom w:val="nil"/>
              <w:right w:val="nil"/>
            </w:tcBorders>
            <w:shd w:val="clear" w:color="auto" w:fill="auto"/>
            <w:noWrap/>
            <w:vAlign w:val="bottom"/>
            <w:hideMark/>
          </w:tcPr>
          <w:p w14:paraId="245ED356" w14:textId="77777777" w:rsidR="003A2AD6" w:rsidRPr="00E14286" w:rsidRDefault="003A2AD6" w:rsidP="00E66D01">
            <w:pPr>
              <w:jc w:val="right"/>
              <w:rPr>
                <w:rFonts w:asciiTheme="minorHAnsi" w:hAnsiTheme="minorHAnsi" w:cstheme="minorHAnsi"/>
                <w:b/>
                <w:color w:val="000000" w:themeColor="text1"/>
                <w:sz w:val="19"/>
                <w:szCs w:val="19"/>
                <w:lang w:val="hr-HR"/>
              </w:rPr>
            </w:pPr>
            <w:r w:rsidRPr="00E14286">
              <w:rPr>
                <w:rFonts w:asciiTheme="minorHAnsi" w:hAnsiTheme="minorHAnsi" w:cstheme="minorHAnsi"/>
                <w:b/>
                <w:color w:val="000000" w:themeColor="text1"/>
                <w:sz w:val="19"/>
                <w:szCs w:val="19"/>
                <w:lang w:val="hr-HR"/>
              </w:rPr>
              <w:t xml:space="preserve">            - </w:t>
            </w:r>
          </w:p>
        </w:tc>
        <w:tc>
          <w:tcPr>
            <w:tcW w:w="986" w:type="dxa"/>
            <w:tcBorders>
              <w:top w:val="nil"/>
              <w:left w:val="nil"/>
              <w:bottom w:val="nil"/>
              <w:right w:val="nil"/>
            </w:tcBorders>
            <w:shd w:val="clear" w:color="auto" w:fill="auto"/>
            <w:noWrap/>
            <w:vAlign w:val="bottom"/>
            <w:hideMark/>
          </w:tcPr>
          <w:p w14:paraId="64DE3DDE"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   (1.361)</w:t>
            </w:r>
          </w:p>
        </w:tc>
      </w:tr>
      <w:tr w:rsidR="00E14286" w:rsidRPr="00E14286" w14:paraId="74D201D8" w14:textId="77777777" w:rsidTr="00E66D01">
        <w:trPr>
          <w:trHeight w:val="593"/>
        </w:trPr>
        <w:tc>
          <w:tcPr>
            <w:tcW w:w="2269" w:type="dxa"/>
            <w:tcBorders>
              <w:top w:val="nil"/>
              <w:left w:val="nil"/>
              <w:bottom w:val="nil"/>
              <w:right w:val="nil"/>
            </w:tcBorders>
            <w:shd w:val="clear" w:color="auto" w:fill="auto"/>
            <w:noWrap/>
            <w:vAlign w:val="bottom"/>
            <w:hideMark/>
          </w:tcPr>
          <w:p w14:paraId="1CB8AE20" w14:textId="77777777" w:rsidR="003A2AD6" w:rsidRPr="00E14286" w:rsidRDefault="003A2AD6" w:rsidP="00E66D01">
            <w:pPr>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Stanje na dan </w:t>
            </w:r>
          </w:p>
          <w:p w14:paraId="73FCD099" w14:textId="77777777" w:rsidR="003A2AD6" w:rsidRPr="00E14286" w:rsidRDefault="003A2AD6" w:rsidP="00E66D01">
            <w:pPr>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31. prosinca 2018.   </w:t>
            </w:r>
          </w:p>
        </w:tc>
        <w:tc>
          <w:tcPr>
            <w:tcW w:w="985" w:type="dxa"/>
            <w:tcBorders>
              <w:top w:val="single" w:sz="4" w:space="0" w:color="auto"/>
              <w:left w:val="nil"/>
              <w:bottom w:val="single" w:sz="12" w:space="0" w:color="auto"/>
              <w:right w:val="nil"/>
            </w:tcBorders>
            <w:shd w:val="clear" w:color="auto" w:fill="auto"/>
            <w:noWrap/>
            <w:vAlign w:val="bottom"/>
            <w:hideMark/>
          </w:tcPr>
          <w:p w14:paraId="44DB68A8"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                          261.925  </w:t>
            </w:r>
          </w:p>
        </w:tc>
        <w:tc>
          <w:tcPr>
            <w:tcW w:w="986" w:type="dxa"/>
            <w:tcBorders>
              <w:top w:val="single" w:sz="4" w:space="0" w:color="auto"/>
              <w:left w:val="nil"/>
              <w:bottom w:val="single" w:sz="12" w:space="0" w:color="auto"/>
              <w:right w:val="nil"/>
            </w:tcBorders>
            <w:shd w:val="clear" w:color="auto" w:fill="auto"/>
            <w:noWrap/>
            <w:vAlign w:val="bottom"/>
            <w:hideMark/>
          </w:tcPr>
          <w:p w14:paraId="304ABE3D"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                          - </w:t>
            </w:r>
          </w:p>
        </w:tc>
        <w:tc>
          <w:tcPr>
            <w:tcW w:w="985" w:type="dxa"/>
            <w:tcBorders>
              <w:top w:val="single" w:sz="4" w:space="0" w:color="auto"/>
              <w:left w:val="nil"/>
              <w:bottom w:val="single" w:sz="12" w:space="0" w:color="auto"/>
              <w:right w:val="nil"/>
            </w:tcBorders>
            <w:shd w:val="clear" w:color="auto" w:fill="auto"/>
            <w:noWrap/>
            <w:vAlign w:val="bottom"/>
            <w:hideMark/>
          </w:tcPr>
          <w:p w14:paraId="3E70EF65"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               - </w:t>
            </w:r>
          </w:p>
        </w:tc>
        <w:tc>
          <w:tcPr>
            <w:tcW w:w="986" w:type="dxa"/>
            <w:tcBorders>
              <w:top w:val="single" w:sz="4" w:space="0" w:color="auto"/>
              <w:left w:val="nil"/>
              <w:bottom w:val="single" w:sz="12" w:space="0" w:color="auto"/>
              <w:right w:val="nil"/>
            </w:tcBorders>
            <w:shd w:val="clear" w:color="auto" w:fill="auto"/>
            <w:noWrap/>
            <w:vAlign w:val="bottom"/>
            <w:hideMark/>
          </w:tcPr>
          <w:p w14:paraId="0D9CC93D"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                          261.925  </w:t>
            </w:r>
          </w:p>
        </w:tc>
        <w:tc>
          <w:tcPr>
            <w:tcW w:w="985" w:type="dxa"/>
            <w:tcBorders>
              <w:top w:val="single" w:sz="4" w:space="0" w:color="auto"/>
              <w:left w:val="nil"/>
              <w:bottom w:val="single" w:sz="12" w:space="0" w:color="auto"/>
              <w:right w:val="nil"/>
            </w:tcBorders>
            <w:shd w:val="clear" w:color="auto" w:fill="auto"/>
            <w:noWrap/>
            <w:vAlign w:val="bottom"/>
            <w:hideMark/>
          </w:tcPr>
          <w:p w14:paraId="52E0F0F1"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 261.925 </w:t>
            </w:r>
          </w:p>
        </w:tc>
        <w:tc>
          <w:tcPr>
            <w:tcW w:w="986" w:type="dxa"/>
            <w:tcBorders>
              <w:top w:val="single" w:sz="4" w:space="0" w:color="auto"/>
              <w:left w:val="nil"/>
              <w:bottom w:val="single" w:sz="12" w:space="0" w:color="auto"/>
              <w:right w:val="nil"/>
            </w:tcBorders>
            <w:shd w:val="clear" w:color="auto" w:fill="auto"/>
            <w:noWrap/>
            <w:vAlign w:val="bottom"/>
            <w:hideMark/>
          </w:tcPr>
          <w:p w14:paraId="1A8827D8"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               - </w:t>
            </w:r>
          </w:p>
        </w:tc>
        <w:tc>
          <w:tcPr>
            <w:tcW w:w="985" w:type="dxa"/>
            <w:tcBorders>
              <w:top w:val="single" w:sz="4" w:space="0" w:color="auto"/>
              <w:left w:val="nil"/>
              <w:bottom w:val="single" w:sz="12" w:space="0" w:color="auto"/>
              <w:right w:val="nil"/>
            </w:tcBorders>
            <w:shd w:val="clear" w:color="auto" w:fill="auto"/>
            <w:noWrap/>
            <w:vAlign w:val="bottom"/>
            <w:hideMark/>
          </w:tcPr>
          <w:p w14:paraId="746D3839"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               - </w:t>
            </w:r>
          </w:p>
        </w:tc>
        <w:tc>
          <w:tcPr>
            <w:tcW w:w="986" w:type="dxa"/>
            <w:tcBorders>
              <w:top w:val="single" w:sz="4" w:space="0" w:color="auto"/>
              <w:left w:val="nil"/>
              <w:bottom w:val="single" w:sz="12" w:space="0" w:color="auto"/>
              <w:right w:val="nil"/>
            </w:tcBorders>
            <w:shd w:val="clear" w:color="auto" w:fill="auto"/>
            <w:noWrap/>
            <w:vAlign w:val="bottom"/>
            <w:hideMark/>
          </w:tcPr>
          <w:p w14:paraId="1D12C9BC" w14:textId="77777777" w:rsidR="003A2AD6" w:rsidRPr="00E14286" w:rsidRDefault="003A2AD6" w:rsidP="00E66D01">
            <w:pPr>
              <w:jc w:val="right"/>
              <w:rPr>
                <w:rFonts w:asciiTheme="minorHAnsi" w:hAnsiTheme="minorHAnsi" w:cstheme="minorHAnsi"/>
                <w:b/>
                <w:bCs/>
                <w:color w:val="000000" w:themeColor="text1"/>
                <w:sz w:val="19"/>
                <w:szCs w:val="19"/>
                <w:lang w:val="hr-HR"/>
              </w:rPr>
            </w:pPr>
            <w:r w:rsidRPr="00E14286">
              <w:rPr>
                <w:rFonts w:asciiTheme="minorHAnsi" w:hAnsiTheme="minorHAnsi" w:cstheme="minorHAnsi"/>
                <w:b/>
                <w:bCs/>
                <w:color w:val="000000" w:themeColor="text1"/>
                <w:sz w:val="19"/>
                <w:szCs w:val="19"/>
                <w:lang w:val="hr-HR"/>
              </w:rPr>
              <w:t xml:space="preserve">261.925 </w:t>
            </w:r>
          </w:p>
        </w:tc>
      </w:tr>
    </w:tbl>
    <w:p w14:paraId="379D9F6D" w14:textId="77777777" w:rsidR="003A2AD6" w:rsidRPr="00E14286" w:rsidRDefault="003A2AD6" w:rsidP="00D415BF">
      <w:pPr>
        <w:pStyle w:val="T1"/>
        <w:spacing w:before="0" w:after="0" w:line="240" w:lineRule="auto"/>
        <w:rPr>
          <w:rFonts w:asciiTheme="minorHAnsi" w:hAnsiTheme="minorHAnsi" w:cs="Arial"/>
          <w:color w:val="000000" w:themeColor="text1"/>
          <w:sz w:val="22"/>
          <w:szCs w:val="22"/>
          <w:lang w:val="hr-HR"/>
        </w:rPr>
      </w:pPr>
    </w:p>
    <w:p w14:paraId="34F9D810" w14:textId="77777777" w:rsidR="003A2AD6" w:rsidRPr="00E14286" w:rsidRDefault="003A2AD6" w:rsidP="00D415BF">
      <w:pPr>
        <w:pStyle w:val="T1"/>
        <w:spacing w:before="0" w:after="0" w:line="240" w:lineRule="auto"/>
        <w:rPr>
          <w:rFonts w:asciiTheme="minorHAnsi" w:hAnsiTheme="minorHAnsi" w:cs="Arial"/>
          <w:color w:val="000000" w:themeColor="text1"/>
          <w:sz w:val="22"/>
          <w:szCs w:val="22"/>
          <w:lang w:val="hr-HR"/>
        </w:rPr>
      </w:pPr>
    </w:p>
    <w:p w14:paraId="6FE2B1E1" w14:textId="77777777" w:rsidR="003A2AD6" w:rsidRPr="00E14286" w:rsidRDefault="003A2AD6" w:rsidP="00D415BF">
      <w:pPr>
        <w:pStyle w:val="T1"/>
        <w:spacing w:before="0" w:after="0" w:line="240" w:lineRule="auto"/>
        <w:rPr>
          <w:rFonts w:asciiTheme="minorHAnsi" w:hAnsiTheme="minorHAnsi" w:cs="Arial"/>
          <w:color w:val="000000" w:themeColor="text1"/>
          <w:sz w:val="22"/>
          <w:szCs w:val="22"/>
          <w:lang w:val="hr-HR"/>
        </w:rPr>
        <w:sectPr w:rsidR="003A2AD6" w:rsidRPr="00E14286" w:rsidSect="000D6913">
          <w:pgSz w:w="11907" w:h="16840" w:code="9"/>
          <w:pgMar w:top="1418" w:right="1134" w:bottom="1134" w:left="1418" w:header="851" w:footer="851" w:gutter="0"/>
          <w:cols w:space="720"/>
          <w:noEndnote/>
        </w:sectPr>
      </w:pPr>
    </w:p>
    <w:p w14:paraId="66CEFD4C" w14:textId="77777777" w:rsidR="003A2AD6" w:rsidRPr="00E14286" w:rsidRDefault="003A2AD6" w:rsidP="00D415BF">
      <w:pPr>
        <w:pStyle w:val="T1"/>
        <w:spacing w:before="0" w:after="0" w:line="240" w:lineRule="auto"/>
        <w:rPr>
          <w:rFonts w:asciiTheme="minorHAnsi" w:hAnsiTheme="minorHAnsi" w:cs="Arial"/>
          <w:color w:val="000000" w:themeColor="text1"/>
          <w:sz w:val="22"/>
          <w:szCs w:val="22"/>
          <w:lang w:val="hr-HR"/>
        </w:rPr>
      </w:pPr>
    </w:p>
    <w:p w14:paraId="2DD8307D" w14:textId="77777777" w:rsidR="003A2AD6" w:rsidRPr="00E14286" w:rsidRDefault="003A2AD6" w:rsidP="003A2AD6">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13.</w:t>
      </w:r>
      <w:r w:rsidRPr="00E14286">
        <w:rPr>
          <w:rFonts w:asciiTheme="minorHAnsi" w:hAnsiTheme="minorHAnsi" w:cs="Arial"/>
          <w:color w:val="000000" w:themeColor="text1"/>
          <w:sz w:val="22"/>
          <w:szCs w:val="22"/>
          <w:lang w:val="hr-HR"/>
        </w:rPr>
        <w:tab/>
        <w:t>Depoziti kod drugih banaka (nastavak)</w:t>
      </w:r>
    </w:p>
    <w:p w14:paraId="59C90A1E" w14:textId="77777777" w:rsidR="003A2AD6" w:rsidRPr="00E14286" w:rsidRDefault="003A2AD6" w:rsidP="00E14286">
      <w:pPr>
        <w:pStyle w:val="T1"/>
        <w:spacing w:before="0" w:after="0" w:line="240" w:lineRule="auto"/>
        <w:rPr>
          <w:rFonts w:asciiTheme="minorHAnsi" w:hAnsiTheme="minorHAnsi" w:cs="Arial"/>
          <w:color w:val="000000" w:themeColor="text1"/>
          <w:sz w:val="22"/>
          <w:szCs w:val="22"/>
          <w:lang w:val="hr-HR"/>
        </w:rPr>
      </w:pPr>
    </w:p>
    <w:p w14:paraId="10961185" w14:textId="77777777" w:rsidR="006D0890" w:rsidRPr="00E14286" w:rsidRDefault="006D0890" w:rsidP="003C6BA3">
      <w:pPr>
        <w:pStyle w:val="T1"/>
        <w:spacing w:before="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Promjene na rezerviranjima za </w:t>
      </w:r>
      <w:r w:rsidR="00640BE0" w:rsidRPr="00E14286">
        <w:rPr>
          <w:rFonts w:asciiTheme="minorHAnsi" w:hAnsiTheme="minorHAnsi" w:cs="Arial"/>
          <w:b w:val="0"/>
          <w:bCs w:val="0"/>
          <w:color w:val="000000" w:themeColor="text1"/>
          <w:sz w:val="22"/>
          <w:szCs w:val="22"/>
          <w:lang w:val="hr-HR"/>
        </w:rPr>
        <w:t>očekivane</w:t>
      </w:r>
      <w:r w:rsidR="00640BE0" w:rsidRPr="00E14286" w:rsidDel="00640BE0">
        <w:rPr>
          <w:rFonts w:asciiTheme="minorHAnsi" w:hAnsiTheme="minorHAnsi" w:cs="Arial"/>
          <w:b w:val="0"/>
          <w:bCs w:val="0"/>
          <w:color w:val="000000" w:themeColor="text1"/>
          <w:sz w:val="22"/>
          <w:szCs w:val="22"/>
          <w:lang w:val="hr-HR"/>
        </w:rPr>
        <w:t xml:space="preserve"> </w:t>
      </w:r>
      <w:r w:rsidR="00640BE0" w:rsidRPr="00E14286">
        <w:rPr>
          <w:rFonts w:asciiTheme="minorHAnsi" w:hAnsiTheme="minorHAnsi" w:cs="Arial"/>
          <w:b w:val="0"/>
          <w:bCs w:val="0"/>
          <w:color w:val="000000" w:themeColor="text1"/>
          <w:sz w:val="22"/>
          <w:szCs w:val="22"/>
          <w:lang w:val="hr-HR"/>
        </w:rPr>
        <w:t xml:space="preserve"> </w:t>
      </w:r>
      <w:r w:rsidRPr="00E14286">
        <w:rPr>
          <w:rFonts w:asciiTheme="minorHAnsi" w:hAnsiTheme="minorHAnsi" w:cs="Arial"/>
          <w:b w:val="0"/>
          <w:bCs w:val="0"/>
          <w:color w:val="000000" w:themeColor="text1"/>
          <w:sz w:val="22"/>
          <w:szCs w:val="22"/>
          <w:lang w:val="hr-HR"/>
        </w:rPr>
        <w:t>gubitke po depozitima kod drugih banaka mogu se prikazati kako slijedi:</w:t>
      </w:r>
    </w:p>
    <w:tbl>
      <w:tblPr>
        <w:tblW w:w="5152" w:type="pct"/>
        <w:tblInd w:w="-142" w:type="dxa"/>
        <w:tblLook w:val="04A0" w:firstRow="1" w:lastRow="0" w:firstColumn="1" w:lastColumn="0" w:noHBand="0" w:noVBand="1"/>
      </w:tblPr>
      <w:tblGrid>
        <w:gridCol w:w="4962"/>
        <w:gridCol w:w="1134"/>
        <w:gridCol w:w="1224"/>
        <w:gridCol w:w="1104"/>
        <w:gridCol w:w="1215"/>
      </w:tblGrid>
      <w:tr w:rsidR="00E14286" w:rsidRPr="00E14286" w14:paraId="4FC7CE2C" w14:textId="77777777" w:rsidTr="00E23966">
        <w:trPr>
          <w:trHeight w:val="243"/>
        </w:trPr>
        <w:tc>
          <w:tcPr>
            <w:tcW w:w="4962" w:type="dxa"/>
            <w:tcBorders>
              <w:top w:val="nil"/>
              <w:left w:val="nil"/>
              <w:bottom w:val="nil"/>
              <w:right w:val="nil"/>
            </w:tcBorders>
            <w:shd w:val="clear" w:color="auto" w:fill="auto"/>
            <w:noWrap/>
            <w:vAlign w:val="bottom"/>
            <w:hideMark/>
          </w:tcPr>
          <w:p w14:paraId="682ACF04" w14:textId="77777777" w:rsidR="00AF7762" w:rsidRPr="00E14286" w:rsidRDefault="00AF7762" w:rsidP="00E66D01">
            <w:pPr>
              <w:rPr>
                <w:rFonts w:asciiTheme="minorHAnsi" w:hAnsiTheme="minorHAnsi" w:cstheme="minorHAnsi"/>
                <w:color w:val="000000" w:themeColor="text1"/>
                <w:sz w:val="20"/>
                <w:szCs w:val="20"/>
              </w:rPr>
            </w:pPr>
          </w:p>
        </w:tc>
        <w:tc>
          <w:tcPr>
            <w:tcW w:w="2358" w:type="dxa"/>
            <w:gridSpan w:val="2"/>
            <w:tcBorders>
              <w:top w:val="nil"/>
              <w:left w:val="nil"/>
              <w:bottom w:val="nil"/>
              <w:right w:val="nil"/>
            </w:tcBorders>
            <w:shd w:val="clear" w:color="auto" w:fill="auto"/>
            <w:vAlign w:val="center"/>
            <w:hideMark/>
          </w:tcPr>
          <w:p w14:paraId="4D54B308" w14:textId="77777777" w:rsidR="00AF7762" w:rsidRPr="00E14286" w:rsidRDefault="00AF7762" w:rsidP="00E66D01">
            <w:pPr>
              <w:jc w:val="right"/>
              <w:rPr>
                <w:rFonts w:asciiTheme="minorHAnsi" w:hAnsiTheme="minorHAnsi" w:cstheme="minorHAnsi"/>
                <w:b/>
                <w:bCs/>
                <w:color w:val="000000" w:themeColor="text1"/>
                <w:sz w:val="20"/>
                <w:szCs w:val="20"/>
              </w:rPr>
            </w:pPr>
            <w:proofErr w:type="spellStart"/>
            <w:r w:rsidRPr="00E14286">
              <w:rPr>
                <w:rFonts w:asciiTheme="minorHAnsi" w:hAnsiTheme="minorHAnsi" w:cstheme="minorHAnsi"/>
                <w:b/>
                <w:bCs/>
                <w:color w:val="000000" w:themeColor="text1"/>
                <w:sz w:val="20"/>
                <w:szCs w:val="20"/>
              </w:rPr>
              <w:t>Grupa</w:t>
            </w:r>
            <w:proofErr w:type="spellEnd"/>
          </w:p>
        </w:tc>
        <w:tc>
          <w:tcPr>
            <w:tcW w:w="2319" w:type="dxa"/>
            <w:gridSpan w:val="2"/>
            <w:tcBorders>
              <w:top w:val="nil"/>
              <w:left w:val="nil"/>
              <w:bottom w:val="nil"/>
              <w:right w:val="nil"/>
            </w:tcBorders>
            <w:shd w:val="clear" w:color="auto" w:fill="auto"/>
            <w:vAlign w:val="center"/>
            <w:hideMark/>
          </w:tcPr>
          <w:p w14:paraId="456506EF" w14:textId="77777777" w:rsidR="00AF7762" w:rsidRPr="00E14286" w:rsidRDefault="00AF7762" w:rsidP="00E66D01">
            <w:pPr>
              <w:jc w:val="right"/>
              <w:rPr>
                <w:rFonts w:asciiTheme="minorHAnsi" w:hAnsiTheme="minorHAnsi" w:cstheme="minorHAnsi"/>
                <w:b/>
                <w:bCs/>
                <w:color w:val="000000" w:themeColor="text1"/>
                <w:sz w:val="20"/>
                <w:szCs w:val="20"/>
              </w:rPr>
            </w:pPr>
            <w:r w:rsidRPr="00E14286">
              <w:rPr>
                <w:rFonts w:asciiTheme="minorHAnsi" w:hAnsiTheme="minorHAnsi" w:cstheme="minorHAnsi"/>
                <w:b/>
                <w:bCs/>
                <w:color w:val="000000" w:themeColor="text1"/>
                <w:sz w:val="20"/>
                <w:szCs w:val="20"/>
              </w:rPr>
              <w:t>Banka</w:t>
            </w:r>
          </w:p>
        </w:tc>
      </w:tr>
      <w:tr w:rsidR="00E14286" w:rsidRPr="00E14286" w14:paraId="031FD9B5" w14:textId="77777777" w:rsidTr="00E23966">
        <w:trPr>
          <w:trHeight w:val="243"/>
        </w:trPr>
        <w:tc>
          <w:tcPr>
            <w:tcW w:w="4962" w:type="dxa"/>
            <w:tcBorders>
              <w:top w:val="nil"/>
              <w:left w:val="nil"/>
              <w:bottom w:val="nil"/>
              <w:right w:val="nil"/>
            </w:tcBorders>
            <w:shd w:val="clear" w:color="auto" w:fill="auto"/>
            <w:noWrap/>
            <w:vAlign w:val="bottom"/>
          </w:tcPr>
          <w:p w14:paraId="3F3D5589" w14:textId="77777777" w:rsidR="00AF7762" w:rsidRPr="00E14286" w:rsidRDefault="00AF7762" w:rsidP="00E66D01">
            <w:pPr>
              <w:rPr>
                <w:rFonts w:asciiTheme="minorHAnsi" w:hAnsiTheme="minorHAnsi" w:cstheme="minorHAnsi"/>
                <w:color w:val="000000" w:themeColor="text1"/>
                <w:sz w:val="20"/>
                <w:szCs w:val="20"/>
              </w:rPr>
            </w:pPr>
          </w:p>
        </w:tc>
        <w:tc>
          <w:tcPr>
            <w:tcW w:w="1134" w:type="dxa"/>
            <w:vAlign w:val="bottom"/>
          </w:tcPr>
          <w:p w14:paraId="2F0743A9" w14:textId="77777777" w:rsidR="00AF7762" w:rsidRPr="00E14286" w:rsidRDefault="00AF7762" w:rsidP="00E66D01">
            <w:pPr>
              <w:pStyle w:val="TH"/>
              <w:spacing w:line="240" w:lineRule="auto"/>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1.1.-31.12.</w:t>
            </w:r>
          </w:p>
          <w:p w14:paraId="44BB6A88" w14:textId="77777777" w:rsidR="00AF7762" w:rsidRPr="00E14286" w:rsidRDefault="00AF7762" w:rsidP="00E66D01">
            <w:pPr>
              <w:pStyle w:val="TH"/>
              <w:spacing w:line="240" w:lineRule="auto"/>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2019.</w:t>
            </w:r>
          </w:p>
        </w:tc>
        <w:tc>
          <w:tcPr>
            <w:tcW w:w="1224" w:type="dxa"/>
            <w:vAlign w:val="bottom"/>
          </w:tcPr>
          <w:p w14:paraId="64F2CFD3" w14:textId="77777777" w:rsidR="00AF7762" w:rsidRPr="00E14286" w:rsidRDefault="00AF7762" w:rsidP="00E66D01">
            <w:pPr>
              <w:pStyle w:val="TH"/>
              <w:spacing w:line="240" w:lineRule="auto"/>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1.1.-31.12.</w:t>
            </w:r>
          </w:p>
          <w:p w14:paraId="521BCB7C" w14:textId="77777777" w:rsidR="00AF7762" w:rsidRPr="00E14286" w:rsidRDefault="00AF7762" w:rsidP="00E66D01">
            <w:pPr>
              <w:pStyle w:val="TH"/>
              <w:spacing w:line="240" w:lineRule="auto"/>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2018.</w:t>
            </w:r>
          </w:p>
        </w:tc>
        <w:tc>
          <w:tcPr>
            <w:tcW w:w="1104" w:type="dxa"/>
            <w:vAlign w:val="bottom"/>
          </w:tcPr>
          <w:p w14:paraId="0F5A3B3A" w14:textId="77777777" w:rsidR="00AF7762" w:rsidRPr="00E14286" w:rsidRDefault="00AF7762" w:rsidP="00E66D01">
            <w:pPr>
              <w:pStyle w:val="TH"/>
              <w:spacing w:line="240" w:lineRule="auto"/>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1.1.-31.</w:t>
            </w:r>
            <w:r w:rsidR="00E66D01" w:rsidRPr="00E14286">
              <w:rPr>
                <w:rFonts w:asciiTheme="minorHAnsi" w:hAnsiTheme="minorHAnsi" w:cstheme="minorHAnsi"/>
                <w:color w:val="000000" w:themeColor="text1"/>
                <w:sz w:val="20"/>
                <w:lang w:val="hr-HR"/>
              </w:rPr>
              <w:t>12</w:t>
            </w:r>
            <w:r w:rsidRPr="00E14286">
              <w:rPr>
                <w:rFonts w:asciiTheme="minorHAnsi" w:hAnsiTheme="minorHAnsi" w:cstheme="minorHAnsi"/>
                <w:color w:val="000000" w:themeColor="text1"/>
                <w:sz w:val="20"/>
                <w:lang w:val="hr-HR"/>
              </w:rPr>
              <w:t>.</w:t>
            </w:r>
          </w:p>
          <w:p w14:paraId="139ED81F" w14:textId="77777777" w:rsidR="00AF7762" w:rsidRPr="00E14286" w:rsidRDefault="00AF7762" w:rsidP="00E66D01">
            <w:pPr>
              <w:pStyle w:val="TH"/>
              <w:spacing w:line="240" w:lineRule="auto"/>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2019.</w:t>
            </w:r>
          </w:p>
        </w:tc>
        <w:tc>
          <w:tcPr>
            <w:tcW w:w="1215" w:type="dxa"/>
            <w:vAlign w:val="bottom"/>
          </w:tcPr>
          <w:p w14:paraId="4FD5CBA4" w14:textId="77777777" w:rsidR="00AF7762" w:rsidRPr="00E14286" w:rsidRDefault="00AF7762" w:rsidP="00E66D01">
            <w:pPr>
              <w:pStyle w:val="TH"/>
              <w:spacing w:line="240" w:lineRule="auto"/>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1.1.-31.12.</w:t>
            </w:r>
          </w:p>
          <w:p w14:paraId="57F23D20" w14:textId="77777777" w:rsidR="00AF7762" w:rsidRPr="00E14286" w:rsidRDefault="00AF7762" w:rsidP="00E66D01">
            <w:pPr>
              <w:pStyle w:val="TH"/>
              <w:spacing w:line="240" w:lineRule="auto"/>
              <w:jc w:val="right"/>
              <w:rPr>
                <w:rFonts w:asciiTheme="minorHAnsi" w:hAnsiTheme="minorHAnsi" w:cstheme="minorHAnsi"/>
                <w:color w:val="000000" w:themeColor="text1"/>
                <w:sz w:val="20"/>
                <w:lang w:val="hr-HR"/>
              </w:rPr>
            </w:pPr>
            <w:r w:rsidRPr="00E14286">
              <w:rPr>
                <w:rFonts w:asciiTheme="minorHAnsi" w:hAnsiTheme="minorHAnsi" w:cstheme="minorHAnsi"/>
                <w:color w:val="000000" w:themeColor="text1"/>
                <w:sz w:val="20"/>
                <w:lang w:val="hr-HR"/>
              </w:rPr>
              <w:t>2018.</w:t>
            </w:r>
          </w:p>
        </w:tc>
      </w:tr>
      <w:tr w:rsidR="00E14286" w:rsidRPr="00E14286" w14:paraId="7C2EA748" w14:textId="77777777" w:rsidTr="00E23966">
        <w:trPr>
          <w:trHeight w:val="231"/>
        </w:trPr>
        <w:tc>
          <w:tcPr>
            <w:tcW w:w="4962" w:type="dxa"/>
            <w:tcBorders>
              <w:top w:val="nil"/>
              <w:left w:val="nil"/>
              <w:bottom w:val="nil"/>
              <w:right w:val="nil"/>
            </w:tcBorders>
            <w:shd w:val="clear" w:color="auto" w:fill="auto"/>
            <w:vAlign w:val="center"/>
            <w:hideMark/>
          </w:tcPr>
          <w:p w14:paraId="77EFA980" w14:textId="77777777" w:rsidR="00AF7762" w:rsidRPr="00E14286" w:rsidRDefault="00AF7762" w:rsidP="00E66D01">
            <w:pPr>
              <w:jc w:val="right"/>
              <w:rPr>
                <w:rFonts w:asciiTheme="minorHAnsi" w:hAnsiTheme="minorHAnsi" w:cstheme="minorHAnsi"/>
                <w:b/>
                <w:bCs/>
                <w:color w:val="000000" w:themeColor="text1"/>
                <w:sz w:val="20"/>
                <w:szCs w:val="20"/>
              </w:rPr>
            </w:pPr>
          </w:p>
        </w:tc>
        <w:tc>
          <w:tcPr>
            <w:tcW w:w="1134" w:type="dxa"/>
            <w:tcBorders>
              <w:top w:val="nil"/>
              <w:left w:val="nil"/>
              <w:bottom w:val="nil"/>
              <w:right w:val="nil"/>
            </w:tcBorders>
            <w:shd w:val="clear" w:color="auto" w:fill="auto"/>
            <w:vAlign w:val="center"/>
            <w:hideMark/>
          </w:tcPr>
          <w:p w14:paraId="40468EE9" w14:textId="77777777" w:rsidR="00AF7762" w:rsidRPr="00E14286" w:rsidRDefault="00AF7762" w:rsidP="00E66D01">
            <w:pPr>
              <w:jc w:val="right"/>
              <w:rPr>
                <w:rFonts w:asciiTheme="minorHAnsi" w:hAnsiTheme="minorHAnsi" w:cstheme="minorHAnsi"/>
                <w:b/>
                <w:bCs/>
                <w:color w:val="000000" w:themeColor="text1"/>
                <w:sz w:val="20"/>
                <w:szCs w:val="20"/>
              </w:rPr>
            </w:pPr>
            <w:r w:rsidRPr="00E14286">
              <w:rPr>
                <w:rFonts w:asciiTheme="minorHAnsi" w:hAnsiTheme="minorHAnsi" w:cstheme="minorHAnsi"/>
                <w:b/>
                <w:bCs/>
                <w:color w:val="000000" w:themeColor="text1"/>
                <w:sz w:val="20"/>
                <w:szCs w:val="20"/>
              </w:rPr>
              <w:t xml:space="preserve">000 </w:t>
            </w:r>
            <w:proofErr w:type="spellStart"/>
            <w:r w:rsidRPr="00E14286">
              <w:rPr>
                <w:rFonts w:asciiTheme="minorHAnsi" w:hAnsiTheme="minorHAnsi" w:cstheme="minorHAnsi"/>
                <w:b/>
                <w:bCs/>
                <w:color w:val="000000" w:themeColor="text1"/>
                <w:sz w:val="20"/>
                <w:szCs w:val="20"/>
              </w:rPr>
              <w:t>kuna</w:t>
            </w:r>
            <w:proofErr w:type="spellEnd"/>
          </w:p>
        </w:tc>
        <w:tc>
          <w:tcPr>
            <w:tcW w:w="1224" w:type="dxa"/>
            <w:tcBorders>
              <w:top w:val="nil"/>
              <w:left w:val="nil"/>
              <w:bottom w:val="nil"/>
              <w:right w:val="nil"/>
            </w:tcBorders>
            <w:shd w:val="clear" w:color="auto" w:fill="auto"/>
            <w:vAlign w:val="center"/>
          </w:tcPr>
          <w:p w14:paraId="6DE55157" w14:textId="77777777" w:rsidR="00AF7762" w:rsidRPr="00E14286" w:rsidRDefault="00AF7762" w:rsidP="00E66D01">
            <w:pPr>
              <w:jc w:val="right"/>
              <w:rPr>
                <w:rFonts w:asciiTheme="minorHAnsi" w:hAnsiTheme="minorHAnsi" w:cstheme="minorHAnsi"/>
                <w:b/>
                <w:bCs/>
                <w:color w:val="000000" w:themeColor="text1"/>
                <w:sz w:val="20"/>
                <w:szCs w:val="20"/>
              </w:rPr>
            </w:pPr>
            <w:r w:rsidRPr="00E14286">
              <w:rPr>
                <w:rFonts w:asciiTheme="minorHAnsi" w:hAnsiTheme="minorHAnsi" w:cstheme="minorHAnsi"/>
                <w:b/>
                <w:bCs/>
                <w:color w:val="000000" w:themeColor="text1"/>
                <w:sz w:val="20"/>
                <w:szCs w:val="20"/>
              </w:rPr>
              <w:t xml:space="preserve">000 </w:t>
            </w:r>
            <w:proofErr w:type="spellStart"/>
            <w:r w:rsidRPr="00E14286">
              <w:rPr>
                <w:rFonts w:asciiTheme="minorHAnsi" w:hAnsiTheme="minorHAnsi" w:cstheme="minorHAnsi"/>
                <w:b/>
                <w:bCs/>
                <w:color w:val="000000" w:themeColor="text1"/>
                <w:sz w:val="20"/>
                <w:szCs w:val="20"/>
              </w:rPr>
              <w:t>kuna</w:t>
            </w:r>
            <w:proofErr w:type="spellEnd"/>
          </w:p>
        </w:tc>
        <w:tc>
          <w:tcPr>
            <w:tcW w:w="1104" w:type="dxa"/>
            <w:tcBorders>
              <w:top w:val="nil"/>
              <w:left w:val="nil"/>
              <w:bottom w:val="nil"/>
              <w:right w:val="nil"/>
            </w:tcBorders>
            <w:shd w:val="clear" w:color="auto" w:fill="auto"/>
            <w:vAlign w:val="center"/>
            <w:hideMark/>
          </w:tcPr>
          <w:p w14:paraId="116E6880" w14:textId="77777777" w:rsidR="00AF7762" w:rsidRPr="00E14286" w:rsidRDefault="00AF7762" w:rsidP="00E66D01">
            <w:pPr>
              <w:jc w:val="right"/>
              <w:rPr>
                <w:rFonts w:asciiTheme="minorHAnsi" w:hAnsiTheme="minorHAnsi" w:cstheme="minorHAnsi"/>
                <w:b/>
                <w:bCs/>
                <w:color w:val="000000" w:themeColor="text1"/>
                <w:sz w:val="20"/>
                <w:szCs w:val="20"/>
              </w:rPr>
            </w:pPr>
            <w:r w:rsidRPr="00E14286">
              <w:rPr>
                <w:rFonts w:asciiTheme="minorHAnsi" w:hAnsiTheme="minorHAnsi" w:cstheme="minorHAnsi"/>
                <w:b/>
                <w:bCs/>
                <w:color w:val="000000" w:themeColor="text1"/>
                <w:sz w:val="20"/>
                <w:szCs w:val="20"/>
              </w:rPr>
              <w:t xml:space="preserve">000 </w:t>
            </w:r>
            <w:proofErr w:type="spellStart"/>
            <w:r w:rsidRPr="00E14286">
              <w:rPr>
                <w:rFonts w:asciiTheme="minorHAnsi" w:hAnsiTheme="minorHAnsi" w:cstheme="minorHAnsi"/>
                <w:b/>
                <w:bCs/>
                <w:color w:val="000000" w:themeColor="text1"/>
                <w:sz w:val="20"/>
                <w:szCs w:val="20"/>
              </w:rPr>
              <w:t>kuna</w:t>
            </w:r>
            <w:proofErr w:type="spellEnd"/>
          </w:p>
        </w:tc>
        <w:tc>
          <w:tcPr>
            <w:tcW w:w="1215" w:type="dxa"/>
            <w:tcBorders>
              <w:top w:val="nil"/>
              <w:left w:val="nil"/>
              <w:bottom w:val="nil"/>
              <w:right w:val="nil"/>
            </w:tcBorders>
            <w:shd w:val="clear" w:color="auto" w:fill="auto"/>
            <w:vAlign w:val="center"/>
          </w:tcPr>
          <w:p w14:paraId="53ABAD92" w14:textId="77777777" w:rsidR="00AF7762" w:rsidRPr="00E14286" w:rsidRDefault="00AF7762" w:rsidP="00E66D01">
            <w:pPr>
              <w:jc w:val="right"/>
              <w:rPr>
                <w:rFonts w:asciiTheme="minorHAnsi" w:hAnsiTheme="minorHAnsi" w:cstheme="minorHAnsi"/>
                <w:b/>
                <w:bCs/>
                <w:color w:val="000000" w:themeColor="text1"/>
                <w:sz w:val="20"/>
                <w:szCs w:val="20"/>
              </w:rPr>
            </w:pPr>
            <w:r w:rsidRPr="00E14286">
              <w:rPr>
                <w:rFonts w:asciiTheme="minorHAnsi" w:hAnsiTheme="minorHAnsi" w:cstheme="minorHAnsi"/>
                <w:b/>
                <w:bCs/>
                <w:color w:val="000000" w:themeColor="text1"/>
                <w:sz w:val="20"/>
                <w:szCs w:val="20"/>
              </w:rPr>
              <w:t xml:space="preserve">000 </w:t>
            </w:r>
            <w:proofErr w:type="spellStart"/>
            <w:r w:rsidRPr="00E14286">
              <w:rPr>
                <w:rFonts w:asciiTheme="minorHAnsi" w:hAnsiTheme="minorHAnsi" w:cstheme="minorHAnsi"/>
                <w:b/>
                <w:bCs/>
                <w:color w:val="000000" w:themeColor="text1"/>
                <w:sz w:val="20"/>
                <w:szCs w:val="20"/>
              </w:rPr>
              <w:t>kuna</w:t>
            </w:r>
            <w:proofErr w:type="spellEnd"/>
          </w:p>
        </w:tc>
      </w:tr>
      <w:tr w:rsidR="00E14286" w:rsidRPr="00E14286" w14:paraId="510D6876" w14:textId="77777777" w:rsidTr="00E23966">
        <w:trPr>
          <w:trHeight w:val="379"/>
        </w:trPr>
        <w:tc>
          <w:tcPr>
            <w:tcW w:w="4962" w:type="dxa"/>
            <w:tcBorders>
              <w:top w:val="nil"/>
              <w:left w:val="nil"/>
              <w:bottom w:val="nil"/>
              <w:right w:val="nil"/>
            </w:tcBorders>
            <w:shd w:val="clear" w:color="auto" w:fill="auto"/>
            <w:vAlign w:val="bottom"/>
          </w:tcPr>
          <w:p w14:paraId="24D46EEB" w14:textId="77777777" w:rsidR="00AF7762" w:rsidRPr="00E14286" w:rsidRDefault="00AF7762" w:rsidP="00E66D01">
            <w:pPr>
              <w:rPr>
                <w:rFonts w:asciiTheme="minorHAnsi" w:hAnsiTheme="minorHAnsi" w:cstheme="minorHAnsi"/>
                <w:color w:val="000000" w:themeColor="text1"/>
                <w:sz w:val="20"/>
                <w:szCs w:val="20"/>
              </w:rPr>
            </w:pPr>
            <w:proofErr w:type="spellStart"/>
            <w:r w:rsidRPr="00E14286">
              <w:rPr>
                <w:rFonts w:asciiTheme="minorHAnsi" w:hAnsiTheme="minorHAnsi" w:cstheme="minorHAnsi"/>
                <w:color w:val="000000" w:themeColor="text1"/>
                <w:sz w:val="20"/>
                <w:szCs w:val="20"/>
              </w:rPr>
              <w:t>Stanje</w:t>
            </w:r>
            <w:proofErr w:type="spellEnd"/>
            <w:r w:rsidRPr="00E14286">
              <w:rPr>
                <w:rFonts w:asciiTheme="minorHAnsi" w:hAnsiTheme="minorHAnsi" w:cstheme="minorHAnsi"/>
                <w:color w:val="000000" w:themeColor="text1"/>
                <w:sz w:val="20"/>
                <w:szCs w:val="20"/>
              </w:rPr>
              <w:t xml:space="preserve"> 1. </w:t>
            </w:r>
            <w:proofErr w:type="spellStart"/>
            <w:r w:rsidRPr="00E14286">
              <w:rPr>
                <w:rFonts w:asciiTheme="minorHAnsi" w:hAnsiTheme="minorHAnsi" w:cstheme="minorHAnsi"/>
                <w:color w:val="000000" w:themeColor="text1"/>
                <w:sz w:val="20"/>
                <w:szCs w:val="20"/>
              </w:rPr>
              <w:t>siječnja</w:t>
            </w:r>
            <w:proofErr w:type="spellEnd"/>
          </w:p>
        </w:tc>
        <w:tc>
          <w:tcPr>
            <w:tcW w:w="1134" w:type="dxa"/>
            <w:tcBorders>
              <w:top w:val="nil"/>
              <w:left w:val="nil"/>
              <w:bottom w:val="nil"/>
              <w:right w:val="nil"/>
            </w:tcBorders>
            <w:shd w:val="clear" w:color="auto" w:fill="auto"/>
            <w:noWrap/>
            <w:vAlign w:val="bottom"/>
          </w:tcPr>
          <w:p w14:paraId="04AFE74B" w14:textId="77777777" w:rsidR="00AF7762" w:rsidRPr="00E14286" w:rsidRDefault="00AF7762"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1.361</w:t>
            </w:r>
          </w:p>
        </w:tc>
        <w:tc>
          <w:tcPr>
            <w:tcW w:w="1224" w:type="dxa"/>
            <w:tcBorders>
              <w:top w:val="nil"/>
              <w:left w:val="nil"/>
              <w:bottom w:val="nil"/>
              <w:right w:val="nil"/>
            </w:tcBorders>
            <w:shd w:val="clear" w:color="auto" w:fill="auto"/>
            <w:vAlign w:val="bottom"/>
          </w:tcPr>
          <w:p w14:paraId="6B48EB61" w14:textId="77777777" w:rsidR="00AF7762" w:rsidRPr="00E14286" w:rsidRDefault="00AF7762"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152</w:t>
            </w:r>
          </w:p>
        </w:tc>
        <w:tc>
          <w:tcPr>
            <w:tcW w:w="1104" w:type="dxa"/>
            <w:tcBorders>
              <w:top w:val="nil"/>
              <w:left w:val="nil"/>
              <w:bottom w:val="nil"/>
              <w:right w:val="nil"/>
            </w:tcBorders>
            <w:shd w:val="clear" w:color="auto" w:fill="auto"/>
            <w:vAlign w:val="bottom"/>
          </w:tcPr>
          <w:p w14:paraId="677ADED9" w14:textId="77777777" w:rsidR="00AF7762" w:rsidRPr="00E14286" w:rsidRDefault="00AF7762"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1.361</w:t>
            </w:r>
          </w:p>
        </w:tc>
        <w:tc>
          <w:tcPr>
            <w:tcW w:w="1215" w:type="dxa"/>
            <w:tcBorders>
              <w:top w:val="nil"/>
              <w:left w:val="nil"/>
              <w:bottom w:val="nil"/>
              <w:right w:val="nil"/>
            </w:tcBorders>
            <w:shd w:val="clear" w:color="auto" w:fill="auto"/>
            <w:vAlign w:val="bottom"/>
          </w:tcPr>
          <w:p w14:paraId="6FC41959" w14:textId="77777777" w:rsidR="00AF7762" w:rsidRPr="00E14286" w:rsidRDefault="00AF7762" w:rsidP="00E66D01">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152</w:t>
            </w:r>
          </w:p>
        </w:tc>
      </w:tr>
      <w:tr w:rsidR="00E23966" w:rsidRPr="00E14286" w14:paraId="6228981A" w14:textId="77777777" w:rsidTr="00E23966">
        <w:trPr>
          <w:trHeight w:val="379"/>
        </w:trPr>
        <w:tc>
          <w:tcPr>
            <w:tcW w:w="4962" w:type="dxa"/>
            <w:tcBorders>
              <w:top w:val="nil"/>
              <w:left w:val="nil"/>
              <w:bottom w:val="nil"/>
              <w:right w:val="nil"/>
            </w:tcBorders>
            <w:shd w:val="clear" w:color="auto" w:fill="auto"/>
            <w:vAlign w:val="bottom"/>
          </w:tcPr>
          <w:p w14:paraId="0A6D5DE6" w14:textId="77777777" w:rsidR="00E23966" w:rsidRPr="00E14286" w:rsidRDefault="00E23966" w:rsidP="00E23966">
            <w:pPr>
              <w:rPr>
                <w:rFonts w:asciiTheme="minorHAnsi" w:hAnsiTheme="minorHAnsi" w:cstheme="minorHAnsi"/>
                <w:color w:val="000000" w:themeColor="text1"/>
                <w:sz w:val="20"/>
                <w:szCs w:val="20"/>
              </w:rPr>
            </w:pPr>
            <w:proofErr w:type="spellStart"/>
            <w:r w:rsidRPr="00E14286">
              <w:rPr>
                <w:rFonts w:asciiTheme="minorHAnsi" w:hAnsiTheme="minorHAnsi" w:cstheme="minorHAnsi"/>
                <w:color w:val="000000" w:themeColor="text1"/>
                <w:sz w:val="20"/>
                <w:szCs w:val="20"/>
              </w:rPr>
              <w:t>Neto</w:t>
            </w:r>
            <w:proofErr w:type="spellEnd"/>
            <w:r w:rsidRPr="00E14286">
              <w:rPr>
                <w:rFonts w:asciiTheme="minorHAnsi" w:hAnsiTheme="minorHAnsi" w:cstheme="minorHAnsi"/>
                <w:color w:val="000000" w:themeColor="text1"/>
                <w:sz w:val="20"/>
                <w:szCs w:val="20"/>
              </w:rPr>
              <w:t xml:space="preserve"> </w:t>
            </w:r>
            <w:r>
              <w:rPr>
                <w:rFonts w:asciiTheme="minorHAnsi" w:hAnsiTheme="minorHAnsi" w:cstheme="minorHAnsi"/>
                <w:color w:val="000000" w:themeColor="text1"/>
                <w:sz w:val="20"/>
                <w:szCs w:val="20"/>
              </w:rPr>
              <w:t>(</w:t>
            </w:r>
            <w:proofErr w:type="spellStart"/>
            <w:r>
              <w:rPr>
                <w:rFonts w:asciiTheme="minorHAnsi" w:hAnsiTheme="minorHAnsi" w:cstheme="minorHAnsi"/>
                <w:color w:val="000000" w:themeColor="text1"/>
                <w:sz w:val="20"/>
                <w:szCs w:val="20"/>
              </w:rPr>
              <w:t>smanjenje</w:t>
            </w:r>
            <w:proofErr w:type="spellEnd"/>
            <w:r>
              <w:rPr>
                <w:rFonts w:asciiTheme="minorHAnsi" w:hAnsiTheme="minorHAnsi" w:cstheme="minorHAnsi"/>
                <w:color w:val="000000" w:themeColor="text1"/>
                <w:sz w:val="20"/>
                <w:szCs w:val="20"/>
              </w:rPr>
              <w:t>)/</w:t>
            </w:r>
            <w:proofErr w:type="spellStart"/>
            <w:r w:rsidRPr="00E14286">
              <w:rPr>
                <w:rFonts w:asciiTheme="minorHAnsi" w:hAnsiTheme="minorHAnsi" w:cstheme="minorHAnsi"/>
                <w:color w:val="000000" w:themeColor="text1"/>
                <w:sz w:val="20"/>
                <w:szCs w:val="20"/>
              </w:rPr>
              <w:t>povećanje</w:t>
            </w:r>
            <w:proofErr w:type="spellEnd"/>
            <w:r w:rsidRPr="00E14286">
              <w:rPr>
                <w:rFonts w:asciiTheme="minorHAnsi" w:hAnsiTheme="minorHAnsi" w:cstheme="minorHAnsi"/>
                <w:color w:val="000000" w:themeColor="text1"/>
                <w:sz w:val="20"/>
                <w:szCs w:val="20"/>
              </w:rPr>
              <w:t xml:space="preserve"> </w:t>
            </w:r>
            <w:proofErr w:type="spellStart"/>
            <w:r w:rsidRPr="00E14286">
              <w:rPr>
                <w:rFonts w:asciiTheme="minorHAnsi" w:hAnsiTheme="minorHAnsi" w:cstheme="minorHAnsi"/>
                <w:color w:val="000000" w:themeColor="text1"/>
                <w:sz w:val="20"/>
                <w:szCs w:val="20"/>
              </w:rPr>
              <w:t>rezerviranja</w:t>
            </w:r>
            <w:proofErr w:type="spellEnd"/>
            <w:r w:rsidRPr="00E14286">
              <w:rPr>
                <w:rFonts w:asciiTheme="minorHAnsi" w:hAnsiTheme="minorHAnsi" w:cstheme="minorHAnsi"/>
                <w:color w:val="000000" w:themeColor="text1"/>
                <w:sz w:val="20"/>
                <w:szCs w:val="20"/>
              </w:rPr>
              <w:t xml:space="preserve"> za </w:t>
            </w:r>
            <w:proofErr w:type="spellStart"/>
            <w:r w:rsidRPr="00E14286">
              <w:rPr>
                <w:rFonts w:asciiTheme="minorHAnsi" w:hAnsiTheme="minorHAnsi" w:cstheme="minorHAnsi"/>
                <w:color w:val="000000" w:themeColor="text1"/>
                <w:sz w:val="20"/>
                <w:szCs w:val="20"/>
              </w:rPr>
              <w:t>očekivane</w:t>
            </w:r>
            <w:proofErr w:type="spellEnd"/>
            <w:r w:rsidRPr="00E14286">
              <w:rPr>
                <w:rFonts w:asciiTheme="minorHAnsi" w:hAnsiTheme="minorHAnsi" w:cstheme="minorHAnsi"/>
                <w:color w:val="000000" w:themeColor="text1"/>
                <w:sz w:val="20"/>
                <w:szCs w:val="20"/>
              </w:rPr>
              <w:t xml:space="preserve"> </w:t>
            </w:r>
            <w:proofErr w:type="spellStart"/>
            <w:r w:rsidRPr="00E14286">
              <w:rPr>
                <w:rFonts w:asciiTheme="minorHAnsi" w:hAnsiTheme="minorHAnsi" w:cstheme="minorHAnsi"/>
                <w:color w:val="000000" w:themeColor="text1"/>
                <w:sz w:val="20"/>
                <w:szCs w:val="20"/>
              </w:rPr>
              <w:t>gubitke</w:t>
            </w:r>
            <w:proofErr w:type="spellEnd"/>
            <w:r w:rsidRPr="00E14286">
              <w:rPr>
                <w:rFonts w:asciiTheme="minorHAnsi" w:hAnsiTheme="minorHAnsi" w:cstheme="minorHAnsi"/>
                <w:color w:val="000000" w:themeColor="text1"/>
                <w:sz w:val="20"/>
                <w:szCs w:val="20"/>
              </w:rPr>
              <w:t xml:space="preserve"> po </w:t>
            </w:r>
            <w:proofErr w:type="spellStart"/>
            <w:r w:rsidRPr="00E14286">
              <w:rPr>
                <w:rFonts w:asciiTheme="minorHAnsi" w:hAnsiTheme="minorHAnsi" w:cstheme="minorHAnsi"/>
                <w:color w:val="000000" w:themeColor="text1"/>
                <w:sz w:val="20"/>
                <w:szCs w:val="20"/>
              </w:rPr>
              <w:t>depozitima</w:t>
            </w:r>
            <w:proofErr w:type="spellEnd"/>
            <w:r w:rsidRPr="00E14286">
              <w:rPr>
                <w:rFonts w:asciiTheme="minorHAnsi" w:hAnsiTheme="minorHAnsi" w:cstheme="minorHAnsi"/>
                <w:color w:val="000000" w:themeColor="text1"/>
                <w:sz w:val="20"/>
                <w:szCs w:val="20"/>
              </w:rPr>
              <w:t xml:space="preserve"> </w:t>
            </w:r>
            <w:proofErr w:type="spellStart"/>
            <w:r w:rsidRPr="00E14286">
              <w:rPr>
                <w:rFonts w:asciiTheme="minorHAnsi" w:hAnsiTheme="minorHAnsi" w:cstheme="minorHAnsi"/>
                <w:color w:val="000000" w:themeColor="text1"/>
                <w:sz w:val="20"/>
                <w:szCs w:val="20"/>
              </w:rPr>
              <w:t>kod</w:t>
            </w:r>
            <w:proofErr w:type="spellEnd"/>
            <w:r w:rsidRPr="00E14286">
              <w:rPr>
                <w:rFonts w:asciiTheme="minorHAnsi" w:hAnsiTheme="minorHAnsi" w:cstheme="minorHAnsi"/>
                <w:color w:val="000000" w:themeColor="text1"/>
                <w:sz w:val="20"/>
                <w:szCs w:val="20"/>
              </w:rPr>
              <w:t xml:space="preserve"> </w:t>
            </w:r>
            <w:proofErr w:type="spellStart"/>
            <w:r w:rsidRPr="00E14286">
              <w:rPr>
                <w:rFonts w:asciiTheme="minorHAnsi" w:hAnsiTheme="minorHAnsi" w:cstheme="minorHAnsi"/>
                <w:color w:val="000000" w:themeColor="text1"/>
                <w:sz w:val="20"/>
                <w:szCs w:val="20"/>
              </w:rPr>
              <w:t>drugih</w:t>
            </w:r>
            <w:proofErr w:type="spellEnd"/>
            <w:r w:rsidRPr="00E14286">
              <w:rPr>
                <w:rFonts w:asciiTheme="minorHAnsi" w:hAnsiTheme="minorHAnsi" w:cstheme="minorHAnsi"/>
                <w:color w:val="000000" w:themeColor="text1"/>
                <w:sz w:val="20"/>
                <w:szCs w:val="20"/>
              </w:rPr>
              <w:t xml:space="preserve"> </w:t>
            </w:r>
            <w:proofErr w:type="spellStart"/>
            <w:r w:rsidRPr="00E14286">
              <w:rPr>
                <w:rFonts w:asciiTheme="minorHAnsi" w:hAnsiTheme="minorHAnsi" w:cstheme="minorHAnsi"/>
                <w:color w:val="000000" w:themeColor="text1"/>
                <w:sz w:val="20"/>
                <w:szCs w:val="20"/>
              </w:rPr>
              <w:t>banaka</w:t>
            </w:r>
            <w:proofErr w:type="spellEnd"/>
          </w:p>
        </w:tc>
        <w:tc>
          <w:tcPr>
            <w:tcW w:w="1134" w:type="dxa"/>
            <w:tcBorders>
              <w:top w:val="nil"/>
              <w:left w:val="nil"/>
              <w:right w:val="nil"/>
            </w:tcBorders>
            <w:shd w:val="clear" w:color="auto" w:fill="auto"/>
            <w:vAlign w:val="bottom"/>
          </w:tcPr>
          <w:p w14:paraId="20B7EAAB" w14:textId="77777777" w:rsidR="00E23966" w:rsidRPr="00E14286" w:rsidRDefault="00E23966" w:rsidP="00E23966">
            <w:pPr>
              <w:jc w:val="righ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(112)</w:t>
            </w:r>
          </w:p>
        </w:tc>
        <w:tc>
          <w:tcPr>
            <w:tcW w:w="1224" w:type="dxa"/>
            <w:tcBorders>
              <w:top w:val="nil"/>
              <w:left w:val="nil"/>
              <w:bottom w:val="nil"/>
              <w:right w:val="nil"/>
            </w:tcBorders>
            <w:shd w:val="clear" w:color="auto" w:fill="auto"/>
            <w:vAlign w:val="bottom"/>
          </w:tcPr>
          <w:p w14:paraId="4AB258BE" w14:textId="77777777" w:rsidR="00E23966" w:rsidRPr="00E14286" w:rsidRDefault="00E23966" w:rsidP="00E23966">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 xml:space="preserve">  1.216</w:t>
            </w:r>
          </w:p>
        </w:tc>
        <w:tc>
          <w:tcPr>
            <w:tcW w:w="1104" w:type="dxa"/>
            <w:tcBorders>
              <w:top w:val="nil"/>
              <w:left w:val="nil"/>
              <w:right w:val="nil"/>
            </w:tcBorders>
            <w:shd w:val="clear" w:color="auto" w:fill="auto"/>
            <w:vAlign w:val="bottom"/>
          </w:tcPr>
          <w:p w14:paraId="37035AD3" w14:textId="77777777" w:rsidR="00E23966" w:rsidRPr="00E14286" w:rsidRDefault="00E23966" w:rsidP="00E23966">
            <w:pPr>
              <w:jc w:val="righ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(112)</w:t>
            </w:r>
          </w:p>
        </w:tc>
        <w:tc>
          <w:tcPr>
            <w:tcW w:w="1215" w:type="dxa"/>
            <w:tcBorders>
              <w:top w:val="nil"/>
              <w:left w:val="nil"/>
              <w:bottom w:val="nil"/>
              <w:right w:val="nil"/>
            </w:tcBorders>
            <w:shd w:val="clear" w:color="auto" w:fill="auto"/>
            <w:vAlign w:val="bottom"/>
          </w:tcPr>
          <w:p w14:paraId="16C0166A" w14:textId="77777777" w:rsidR="00E23966" w:rsidRPr="00E14286" w:rsidRDefault="00E23966" w:rsidP="00E23966">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1.216</w:t>
            </w:r>
          </w:p>
        </w:tc>
      </w:tr>
      <w:tr w:rsidR="00E23966" w:rsidRPr="00E14286" w14:paraId="5D6D4417" w14:textId="77777777" w:rsidTr="00E23966">
        <w:trPr>
          <w:trHeight w:val="379"/>
        </w:trPr>
        <w:tc>
          <w:tcPr>
            <w:tcW w:w="4962" w:type="dxa"/>
            <w:tcBorders>
              <w:top w:val="nil"/>
              <w:left w:val="nil"/>
              <w:bottom w:val="nil"/>
              <w:right w:val="nil"/>
            </w:tcBorders>
            <w:shd w:val="clear" w:color="auto" w:fill="auto"/>
            <w:vAlign w:val="bottom"/>
          </w:tcPr>
          <w:p w14:paraId="4A60151B" w14:textId="77777777" w:rsidR="00E23966" w:rsidRPr="00E14286" w:rsidRDefault="00E23966" w:rsidP="00E23966">
            <w:pPr>
              <w:rPr>
                <w:rFonts w:asciiTheme="minorHAnsi" w:hAnsiTheme="minorHAnsi" w:cstheme="minorHAnsi"/>
                <w:i/>
                <w:iCs/>
                <w:color w:val="000000" w:themeColor="text1"/>
                <w:sz w:val="20"/>
                <w:szCs w:val="20"/>
              </w:rPr>
            </w:pPr>
            <w:proofErr w:type="spellStart"/>
            <w:r w:rsidRPr="00E14286">
              <w:rPr>
                <w:rFonts w:asciiTheme="minorHAnsi" w:hAnsiTheme="minorHAnsi" w:cstheme="minorHAnsi"/>
                <w:i/>
                <w:iCs/>
                <w:color w:val="000000" w:themeColor="text1"/>
                <w:sz w:val="20"/>
                <w:szCs w:val="20"/>
              </w:rPr>
              <w:t>Ukupno</w:t>
            </w:r>
            <w:proofErr w:type="spellEnd"/>
            <w:r w:rsidRPr="00E14286">
              <w:rPr>
                <w:rFonts w:asciiTheme="minorHAnsi" w:hAnsiTheme="minorHAnsi" w:cstheme="minorHAnsi"/>
                <w:i/>
                <w:iCs/>
                <w:color w:val="000000" w:themeColor="text1"/>
                <w:sz w:val="20"/>
                <w:szCs w:val="20"/>
              </w:rPr>
              <w:t xml:space="preserve"> </w:t>
            </w:r>
            <w:proofErr w:type="spellStart"/>
            <w:r w:rsidRPr="00E14286">
              <w:rPr>
                <w:rFonts w:asciiTheme="minorHAnsi" w:hAnsiTheme="minorHAnsi" w:cstheme="minorHAnsi"/>
                <w:i/>
                <w:iCs/>
                <w:color w:val="000000" w:themeColor="text1"/>
                <w:sz w:val="20"/>
                <w:szCs w:val="20"/>
              </w:rPr>
              <w:t>kroz</w:t>
            </w:r>
            <w:proofErr w:type="spellEnd"/>
            <w:r w:rsidRPr="00E14286">
              <w:rPr>
                <w:rFonts w:asciiTheme="minorHAnsi" w:hAnsiTheme="minorHAnsi" w:cstheme="minorHAnsi"/>
                <w:i/>
                <w:iCs/>
                <w:color w:val="000000" w:themeColor="text1"/>
                <w:sz w:val="20"/>
                <w:szCs w:val="20"/>
              </w:rPr>
              <w:t xml:space="preserve"> </w:t>
            </w:r>
            <w:proofErr w:type="spellStart"/>
            <w:r w:rsidRPr="00E14286">
              <w:rPr>
                <w:rFonts w:asciiTheme="minorHAnsi" w:hAnsiTheme="minorHAnsi" w:cstheme="minorHAnsi"/>
                <w:i/>
                <w:iCs/>
                <w:color w:val="000000" w:themeColor="text1"/>
                <w:sz w:val="20"/>
                <w:szCs w:val="20"/>
              </w:rPr>
              <w:t>dobit</w:t>
            </w:r>
            <w:proofErr w:type="spellEnd"/>
            <w:r w:rsidRPr="00E14286">
              <w:rPr>
                <w:rFonts w:asciiTheme="minorHAnsi" w:hAnsiTheme="minorHAnsi" w:cstheme="minorHAnsi"/>
                <w:i/>
                <w:iCs/>
                <w:color w:val="000000" w:themeColor="text1"/>
                <w:sz w:val="20"/>
                <w:szCs w:val="20"/>
              </w:rPr>
              <w:t xml:space="preserve"> </w:t>
            </w:r>
            <w:proofErr w:type="spellStart"/>
            <w:r w:rsidRPr="00E14286">
              <w:rPr>
                <w:rFonts w:asciiTheme="minorHAnsi" w:hAnsiTheme="minorHAnsi" w:cstheme="minorHAnsi"/>
                <w:i/>
                <w:iCs/>
                <w:color w:val="000000" w:themeColor="text1"/>
                <w:sz w:val="20"/>
                <w:szCs w:val="20"/>
              </w:rPr>
              <w:t>ili</w:t>
            </w:r>
            <w:proofErr w:type="spellEnd"/>
            <w:r w:rsidRPr="00E14286">
              <w:rPr>
                <w:rFonts w:asciiTheme="minorHAnsi" w:hAnsiTheme="minorHAnsi" w:cstheme="minorHAnsi"/>
                <w:i/>
                <w:iCs/>
                <w:color w:val="000000" w:themeColor="text1"/>
                <w:sz w:val="20"/>
                <w:szCs w:val="20"/>
              </w:rPr>
              <w:t xml:space="preserve"> </w:t>
            </w:r>
            <w:proofErr w:type="spellStart"/>
            <w:r w:rsidRPr="00E14286">
              <w:rPr>
                <w:rFonts w:asciiTheme="minorHAnsi" w:hAnsiTheme="minorHAnsi" w:cstheme="minorHAnsi"/>
                <w:i/>
                <w:iCs/>
                <w:color w:val="000000" w:themeColor="text1"/>
                <w:sz w:val="20"/>
                <w:szCs w:val="20"/>
              </w:rPr>
              <w:t>gubitak</w:t>
            </w:r>
            <w:proofErr w:type="spellEnd"/>
            <w:r w:rsidRPr="00E14286">
              <w:rPr>
                <w:rFonts w:asciiTheme="minorHAnsi" w:hAnsiTheme="minorHAnsi" w:cstheme="minorHAnsi"/>
                <w:i/>
                <w:iCs/>
                <w:color w:val="000000" w:themeColor="text1"/>
                <w:sz w:val="20"/>
                <w:szCs w:val="20"/>
              </w:rPr>
              <w:t xml:space="preserve"> </w:t>
            </w:r>
            <w:r w:rsidRPr="00041270">
              <w:rPr>
                <w:rFonts w:asciiTheme="minorHAnsi" w:hAnsiTheme="minorHAnsi" w:cstheme="minorHAnsi"/>
                <w:i/>
                <w:iCs/>
                <w:color w:val="000000" w:themeColor="text1"/>
                <w:sz w:val="20"/>
                <w:szCs w:val="20"/>
              </w:rPr>
              <w:t>(</w:t>
            </w:r>
            <w:proofErr w:type="spellStart"/>
            <w:r w:rsidRPr="00041270">
              <w:rPr>
                <w:rFonts w:asciiTheme="minorHAnsi" w:hAnsiTheme="minorHAnsi" w:cstheme="minorHAnsi"/>
                <w:i/>
                <w:iCs/>
                <w:color w:val="000000" w:themeColor="text1"/>
                <w:sz w:val="20"/>
                <w:szCs w:val="20"/>
              </w:rPr>
              <w:t>bilješka</w:t>
            </w:r>
            <w:proofErr w:type="spellEnd"/>
            <w:r w:rsidRPr="00041270">
              <w:rPr>
                <w:rFonts w:asciiTheme="minorHAnsi" w:hAnsiTheme="minorHAnsi" w:cstheme="minorHAnsi"/>
                <w:i/>
                <w:iCs/>
                <w:color w:val="000000" w:themeColor="text1"/>
                <w:sz w:val="20"/>
                <w:szCs w:val="20"/>
              </w:rPr>
              <w:t xml:space="preserve"> 10)</w:t>
            </w:r>
          </w:p>
        </w:tc>
        <w:tc>
          <w:tcPr>
            <w:tcW w:w="1134" w:type="dxa"/>
            <w:tcBorders>
              <w:top w:val="single" w:sz="4" w:space="0" w:color="auto"/>
              <w:left w:val="nil"/>
              <w:bottom w:val="single" w:sz="4" w:space="0" w:color="auto"/>
              <w:right w:val="nil"/>
            </w:tcBorders>
            <w:shd w:val="clear" w:color="auto" w:fill="auto"/>
            <w:vAlign w:val="bottom"/>
          </w:tcPr>
          <w:p w14:paraId="631689B8" w14:textId="77777777" w:rsidR="00E23966" w:rsidRPr="00E14286" w:rsidRDefault="00E23966" w:rsidP="00E23966">
            <w:pPr>
              <w:jc w:val="right"/>
              <w:rPr>
                <w:rFonts w:asciiTheme="minorHAnsi" w:hAnsiTheme="minorHAnsi" w:cstheme="minorHAnsi"/>
                <w:bCs/>
                <w:i/>
                <w:color w:val="000000" w:themeColor="text1"/>
                <w:sz w:val="20"/>
                <w:szCs w:val="20"/>
              </w:rPr>
            </w:pPr>
            <w:r>
              <w:rPr>
                <w:rFonts w:asciiTheme="minorHAnsi" w:hAnsiTheme="minorHAnsi" w:cstheme="minorHAnsi"/>
                <w:bCs/>
                <w:i/>
                <w:color w:val="000000" w:themeColor="text1"/>
                <w:sz w:val="20"/>
                <w:szCs w:val="20"/>
              </w:rPr>
              <w:t>(112)</w:t>
            </w:r>
          </w:p>
        </w:tc>
        <w:tc>
          <w:tcPr>
            <w:tcW w:w="1224" w:type="dxa"/>
            <w:tcBorders>
              <w:top w:val="single" w:sz="4" w:space="0" w:color="auto"/>
              <w:left w:val="nil"/>
              <w:bottom w:val="single" w:sz="4" w:space="0" w:color="auto"/>
              <w:right w:val="nil"/>
            </w:tcBorders>
            <w:shd w:val="clear" w:color="auto" w:fill="auto"/>
            <w:vAlign w:val="bottom"/>
          </w:tcPr>
          <w:p w14:paraId="72AE3AAC" w14:textId="77777777" w:rsidR="00E23966" w:rsidRPr="00E14286" w:rsidRDefault="00E23966" w:rsidP="00E23966">
            <w:pPr>
              <w:jc w:val="right"/>
              <w:rPr>
                <w:rFonts w:asciiTheme="minorHAnsi" w:hAnsiTheme="minorHAnsi" w:cstheme="minorHAnsi"/>
                <w:i/>
                <w:color w:val="000000" w:themeColor="text1"/>
                <w:sz w:val="20"/>
                <w:szCs w:val="20"/>
              </w:rPr>
            </w:pPr>
            <w:r w:rsidRPr="00E14286">
              <w:rPr>
                <w:rFonts w:asciiTheme="minorHAnsi" w:hAnsiTheme="minorHAnsi" w:cstheme="minorHAnsi"/>
                <w:i/>
                <w:color w:val="000000" w:themeColor="text1"/>
                <w:sz w:val="20"/>
                <w:szCs w:val="20"/>
              </w:rPr>
              <w:t>1.216</w:t>
            </w:r>
          </w:p>
        </w:tc>
        <w:tc>
          <w:tcPr>
            <w:tcW w:w="1104" w:type="dxa"/>
            <w:tcBorders>
              <w:top w:val="single" w:sz="4" w:space="0" w:color="auto"/>
              <w:left w:val="nil"/>
              <w:bottom w:val="single" w:sz="4" w:space="0" w:color="auto"/>
              <w:right w:val="nil"/>
            </w:tcBorders>
            <w:shd w:val="clear" w:color="auto" w:fill="auto"/>
            <w:vAlign w:val="bottom"/>
          </w:tcPr>
          <w:p w14:paraId="210DC8BB" w14:textId="77777777" w:rsidR="00E23966" w:rsidRPr="00E14286" w:rsidRDefault="00E23966" w:rsidP="00E23966">
            <w:pPr>
              <w:jc w:val="right"/>
              <w:rPr>
                <w:rFonts w:asciiTheme="minorHAnsi" w:hAnsiTheme="minorHAnsi" w:cstheme="minorHAnsi"/>
                <w:bCs/>
                <w:i/>
                <w:color w:val="000000" w:themeColor="text1"/>
                <w:sz w:val="20"/>
                <w:szCs w:val="20"/>
              </w:rPr>
            </w:pPr>
            <w:r>
              <w:rPr>
                <w:rFonts w:asciiTheme="minorHAnsi" w:hAnsiTheme="minorHAnsi" w:cstheme="minorHAnsi"/>
                <w:bCs/>
                <w:i/>
                <w:color w:val="000000" w:themeColor="text1"/>
                <w:sz w:val="20"/>
                <w:szCs w:val="20"/>
              </w:rPr>
              <w:t>(112)</w:t>
            </w:r>
          </w:p>
        </w:tc>
        <w:tc>
          <w:tcPr>
            <w:tcW w:w="1215" w:type="dxa"/>
            <w:tcBorders>
              <w:top w:val="single" w:sz="4" w:space="0" w:color="auto"/>
              <w:left w:val="nil"/>
              <w:bottom w:val="single" w:sz="4" w:space="0" w:color="auto"/>
              <w:right w:val="nil"/>
            </w:tcBorders>
            <w:shd w:val="clear" w:color="auto" w:fill="auto"/>
            <w:vAlign w:val="bottom"/>
          </w:tcPr>
          <w:p w14:paraId="28DA654F" w14:textId="77777777" w:rsidR="00E23966" w:rsidRPr="00E14286" w:rsidRDefault="00E23966" w:rsidP="00E23966">
            <w:pPr>
              <w:jc w:val="right"/>
              <w:rPr>
                <w:rFonts w:asciiTheme="minorHAnsi" w:hAnsiTheme="minorHAnsi" w:cstheme="minorHAnsi"/>
                <w:i/>
                <w:color w:val="000000" w:themeColor="text1"/>
                <w:sz w:val="20"/>
                <w:szCs w:val="20"/>
              </w:rPr>
            </w:pPr>
            <w:r w:rsidRPr="00E14286">
              <w:rPr>
                <w:rFonts w:asciiTheme="minorHAnsi" w:hAnsiTheme="minorHAnsi" w:cstheme="minorHAnsi"/>
                <w:i/>
                <w:color w:val="000000" w:themeColor="text1"/>
                <w:sz w:val="20"/>
                <w:szCs w:val="20"/>
              </w:rPr>
              <w:t>1.216</w:t>
            </w:r>
          </w:p>
        </w:tc>
      </w:tr>
      <w:tr w:rsidR="00E23966" w:rsidRPr="00E14286" w14:paraId="5C98B205" w14:textId="77777777" w:rsidTr="00E23966">
        <w:trPr>
          <w:trHeight w:val="379"/>
        </w:trPr>
        <w:tc>
          <w:tcPr>
            <w:tcW w:w="4962" w:type="dxa"/>
            <w:tcBorders>
              <w:top w:val="nil"/>
              <w:left w:val="nil"/>
              <w:bottom w:val="nil"/>
              <w:right w:val="nil"/>
            </w:tcBorders>
            <w:shd w:val="clear" w:color="auto" w:fill="auto"/>
            <w:vAlign w:val="bottom"/>
          </w:tcPr>
          <w:p w14:paraId="43DA0FA1" w14:textId="77777777" w:rsidR="00E23966" w:rsidRPr="00E14286" w:rsidRDefault="00E23966" w:rsidP="00E23966">
            <w:pPr>
              <w:rPr>
                <w:rFonts w:asciiTheme="minorHAnsi" w:hAnsiTheme="minorHAnsi" w:cstheme="minorHAnsi"/>
                <w:color w:val="000000" w:themeColor="text1"/>
                <w:sz w:val="20"/>
                <w:szCs w:val="20"/>
              </w:rPr>
            </w:pPr>
            <w:proofErr w:type="spellStart"/>
            <w:r w:rsidRPr="00E14286">
              <w:rPr>
                <w:rFonts w:asciiTheme="minorHAnsi" w:hAnsiTheme="minorHAnsi" w:cstheme="minorHAnsi"/>
                <w:color w:val="000000" w:themeColor="text1"/>
                <w:sz w:val="20"/>
                <w:szCs w:val="20"/>
              </w:rPr>
              <w:t>Neto</w:t>
            </w:r>
            <w:proofErr w:type="spellEnd"/>
            <w:r w:rsidRPr="00E14286">
              <w:rPr>
                <w:rFonts w:asciiTheme="minorHAnsi" w:hAnsiTheme="minorHAnsi" w:cstheme="minorHAnsi"/>
                <w:color w:val="000000" w:themeColor="text1"/>
                <w:sz w:val="20"/>
                <w:szCs w:val="20"/>
              </w:rPr>
              <w:t xml:space="preserve"> </w:t>
            </w:r>
            <w:proofErr w:type="spellStart"/>
            <w:r w:rsidR="00F3381A" w:rsidRPr="00F3381A">
              <w:rPr>
                <w:rFonts w:asciiTheme="minorHAnsi" w:hAnsiTheme="minorHAnsi" w:cstheme="minorHAnsi"/>
                <w:color w:val="000000" w:themeColor="text1"/>
                <w:sz w:val="20"/>
                <w:szCs w:val="20"/>
              </w:rPr>
              <w:t>dobit</w:t>
            </w:r>
            <w:proofErr w:type="spellEnd"/>
            <w:r w:rsidR="00F3381A" w:rsidRPr="00F3381A">
              <w:rPr>
                <w:rFonts w:asciiTheme="minorHAnsi" w:hAnsiTheme="minorHAnsi" w:cstheme="minorHAnsi"/>
                <w:color w:val="000000" w:themeColor="text1"/>
                <w:sz w:val="20"/>
                <w:szCs w:val="20"/>
              </w:rPr>
              <w:t>/</w:t>
            </w:r>
            <w:proofErr w:type="spellStart"/>
            <w:r w:rsidR="00F3381A" w:rsidRPr="00F3381A">
              <w:rPr>
                <w:rFonts w:asciiTheme="minorHAnsi" w:hAnsiTheme="minorHAnsi" w:cstheme="minorHAnsi"/>
                <w:color w:val="000000" w:themeColor="text1"/>
                <w:sz w:val="20"/>
                <w:szCs w:val="20"/>
              </w:rPr>
              <w:t>gubitak</w:t>
            </w:r>
            <w:proofErr w:type="spellEnd"/>
            <w:r w:rsidRPr="00E14286">
              <w:rPr>
                <w:rFonts w:asciiTheme="minorHAnsi" w:hAnsiTheme="minorHAnsi" w:cstheme="minorHAnsi"/>
                <w:color w:val="000000" w:themeColor="text1"/>
                <w:sz w:val="20"/>
                <w:szCs w:val="20"/>
              </w:rPr>
              <w:t xml:space="preserve"> od </w:t>
            </w:r>
            <w:proofErr w:type="spellStart"/>
            <w:r w:rsidRPr="00E14286">
              <w:rPr>
                <w:rFonts w:asciiTheme="minorHAnsi" w:hAnsiTheme="minorHAnsi" w:cstheme="minorHAnsi"/>
                <w:color w:val="000000" w:themeColor="text1"/>
                <w:sz w:val="20"/>
                <w:szCs w:val="20"/>
              </w:rPr>
              <w:t>tečajnih</w:t>
            </w:r>
            <w:proofErr w:type="spellEnd"/>
            <w:r w:rsidRPr="00E14286">
              <w:rPr>
                <w:rFonts w:asciiTheme="minorHAnsi" w:hAnsiTheme="minorHAnsi" w:cstheme="minorHAnsi"/>
                <w:color w:val="000000" w:themeColor="text1"/>
                <w:sz w:val="20"/>
                <w:szCs w:val="20"/>
              </w:rPr>
              <w:t xml:space="preserve"> </w:t>
            </w:r>
            <w:proofErr w:type="spellStart"/>
            <w:r w:rsidRPr="00E14286">
              <w:rPr>
                <w:rFonts w:asciiTheme="minorHAnsi" w:hAnsiTheme="minorHAnsi" w:cstheme="minorHAnsi"/>
                <w:color w:val="000000" w:themeColor="text1"/>
                <w:sz w:val="20"/>
                <w:szCs w:val="20"/>
              </w:rPr>
              <w:t>razlika</w:t>
            </w:r>
            <w:proofErr w:type="spellEnd"/>
            <w:r w:rsidRPr="00E14286">
              <w:rPr>
                <w:rFonts w:asciiTheme="minorHAnsi" w:hAnsiTheme="minorHAnsi" w:cstheme="minorHAnsi"/>
                <w:color w:val="000000" w:themeColor="text1"/>
                <w:sz w:val="20"/>
                <w:szCs w:val="20"/>
              </w:rPr>
              <w:t xml:space="preserve"> po </w:t>
            </w:r>
            <w:proofErr w:type="spellStart"/>
            <w:r w:rsidRPr="00E14286">
              <w:rPr>
                <w:rFonts w:asciiTheme="minorHAnsi" w:hAnsiTheme="minorHAnsi" w:cstheme="minorHAnsi"/>
                <w:color w:val="000000" w:themeColor="text1"/>
                <w:sz w:val="20"/>
                <w:szCs w:val="20"/>
              </w:rPr>
              <w:t>rezerviranjima</w:t>
            </w:r>
            <w:proofErr w:type="spellEnd"/>
            <w:r w:rsidRPr="00E14286">
              <w:rPr>
                <w:rFonts w:asciiTheme="minorHAnsi" w:hAnsiTheme="minorHAnsi" w:cstheme="minorHAnsi"/>
                <w:color w:val="000000" w:themeColor="text1"/>
                <w:sz w:val="20"/>
                <w:szCs w:val="20"/>
              </w:rPr>
              <w:t xml:space="preserve"> za </w:t>
            </w:r>
            <w:proofErr w:type="spellStart"/>
            <w:r w:rsidRPr="00E14286">
              <w:rPr>
                <w:rFonts w:asciiTheme="minorHAnsi" w:hAnsiTheme="minorHAnsi" w:cstheme="minorHAnsi"/>
                <w:color w:val="000000" w:themeColor="text1"/>
                <w:sz w:val="20"/>
                <w:szCs w:val="20"/>
              </w:rPr>
              <w:t>očekivane</w:t>
            </w:r>
            <w:proofErr w:type="spellEnd"/>
            <w:r w:rsidRPr="00E14286">
              <w:rPr>
                <w:rFonts w:asciiTheme="minorHAnsi" w:hAnsiTheme="minorHAnsi" w:cstheme="minorHAnsi"/>
                <w:color w:val="000000" w:themeColor="text1"/>
                <w:sz w:val="20"/>
                <w:szCs w:val="20"/>
              </w:rPr>
              <w:t xml:space="preserve"> </w:t>
            </w:r>
            <w:proofErr w:type="spellStart"/>
            <w:r w:rsidRPr="00E14286">
              <w:rPr>
                <w:rFonts w:asciiTheme="minorHAnsi" w:hAnsiTheme="minorHAnsi" w:cstheme="minorHAnsi"/>
                <w:color w:val="000000" w:themeColor="text1"/>
                <w:sz w:val="20"/>
                <w:szCs w:val="20"/>
              </w:rPr>
              <w:t>gubitke</w:t>
            </w:r>
            <w:proofErr w:type="spellEnd"/>
            <w:r w:rsidRPr="00E14286">
              <w:rPr>
                <w:rFonts w:asciiTheme="minorHAnsi" w:hAnsiTheme="minorHAnsi" w:cstheme="minorHAnsi"/>
                <w:color w:val="000000" w:themeColor="text1"/>
                <w:sz w:val="20"/>
                <w:szCs w:val="20"/>
              </w:rPr>
              <w:t xml:space="preserve"> </w:t>
            </w:r>
          </w:p>
        </w:tc>
        <w:tc>
          <w:tcPr>
            <w:tcW w:w="1134" w:type="dxa"/>
            <w:tcBorders>
              <w:top w:val="single" w:sz="4" w:space="0" w:color="auto"/>
              <w:left w:val="nil"/>
              <w:bottom w:val="single" w:sz="4" w:space="0" w:color="auto"/>
              <w:right w:val="nil"/>
            </w:tcBorders>
            <w:shd w:val="clear" w:color="auto" w:fill="auto"/>
            <w:vAlign w:val="bottom"/>
          </w:tcPr>
          <w:p w14:paraId="1F967532" w14:textId="77777777" w:rsidR="00E23966" w:rsidRPr="00E14286" w:rsidRDefault="00E23966" w:rsidP="00E23966">
            <w:pPr>
              <w:jc w:val="righ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7</w:t>
            </w:r>
          </w:p>
        </w:tc>
        <w:tc>
          <w:tcPr>
            <w:tcW w:w="1224" w:type="dxa"/>
            <w:tcBorders>
              <w:top w:val="single" w:sz="4" w:space="0" w:color="auto"/>
              <w:left w:val="nil"/>
              <w:bottom w:val="single" w:sz="4" w:space="0" w:color="auto"/>
              <w:right w:val="nil"/>
            </w:tcBorders>
            <w:vAlign w:val="bottom"/>
          </w:tcPr>
          <w:p w14:paraId="6A1AD39B" w14:textId="77777777" w:rsidR="00E23966" w:rsidRPr="00E14286" w:rsidRDefault="00E23966" w:rsidP="00E23966">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(7)</w:t>
            </w:r>
          </w:p>
        </w:tc>
        <w:tc>
          <w:tcPr>
            <w:tcW w:w="1104" w:type="dxa"/>
            <w:tcBorders>
              <w:top w:val="single" w:sz="4" w:space="0" w:color="auto"/>
              <w:left w:val="nil"/>
              <w:bottom w:val="single" w:sz="4" w:space="0" w:color="auto"/>
              <w:right w:val="nil"/>
            </w:tcBorders>
            <w:shd w:val="clear" w:color="auto" w:fill="auto"/>
            <w:vAlign w:val="bottom"/>
          </w:tcPr>
          <w:p w14:paraId="2234D659" w14:textId="77777777" w:rsidR="00E23966" w:rsidRPr="00E14286" w:rsidRDefault="00E23966" w:rsidP="00E23966">
            <w:pPr>
              <w:jc w:val="right"/>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7</w:t>
            </w:r>
          </w:p>
        </w:tc>
        <w:tc>
          <w:tcPr>
            <w:tcW w:w="1215" w:type="dxa"/>
            <w:tcBorders>
              <w:top w:val="single" w:sz="4" w:space="0" w:color="auto"/>
              <w:left w:val="nil"/>
              <w:bottom w:val="single" w:sz="4" w:space="0" w:color="auto"/>
              <w:right w:val="nil"/>
            </w:tcBorders>
            <w:vAlign w:val="bottom"/>
          </w:tcPr>
          <w:p w14:paraId="600FE388" w14:textId="77777777" w:rsidR="00E23966" w:rsidRPr="00E14286" w:rsidRDefault="00E23966" w:rsidP="00E23966">
            <w:pPr>
              <w:jc w:val="right"/>
              <w:rPr>
                <w:rFonts w:asciiTheme="minorHAnsi" w:hAnsiTheme="minorHAnsi" w:cstheme="minorHAnsi"/>
                <w:color w:val="000000" w:themeColor="text1"/>
                <w:sz w:val="20"/>
                <w:szCs w:val="20"/>
              </w:rPr>
            </w:pPr>
            <w:r w:rsidRPr="00E14286">
              <w:rPr>
                <w:rFonts w:asciiTheme="minorHAnsi" w:hAnsiTheme="minorHAnsi" w:cstheme="minorHAnsi"/>
                <w:color w:val="000000" w:themeColor="text1"/>
                <w:sz w:val="20"/>
                <w:szCs w:val="20"/>
              </w:rPr>
              <w:t>(7)</w:t>
            </w:r>
          </w:p>
        </w:tc>
      </w:tr>
      <w:tr w:rsidR="00E23966" w:rsidRPr="00E14286" w14:paraId="250C5FF0" w14:textId="77777777" w:rsidTr="00E23966">
        <w:trPr>
          <w:trHeight w:val="379"/>
        </w:trPr>
        <w:tc>
          <w:tcPr>
            <w:tcW w:w="4962" w:type="dxa"/>
            <w:tcBorders>
              <w:top w:val="nil"/>
              <w:left w:val="nil"/>
              <w:bottom w:val="nil"/>
              <w:right w:val="nil"/>
            </w:tcBorders>
            <w:shd w:val="clear" w:color="auto" w:fill="auto"/>
            <w:vAlign w:val="bottom"/>
          </w:tcPr>
          <w:p w14:paraId="68F24CF2" w14:textId="77777777" w:rsidR="00E23966" w:rsidRPr="00E14286" w:rsidRDefault="00E23966" w:rsidP="00E23966">
            <w:pPr>
              <w:rPr>
                <w:rFonts w:asciiTheme="minorHAnsi" w:hAnsiTheme="minorHAnsi" w:cstheme="minorHAnsi"/>
                <w:b/>
                <w:bCs/>
                <w:color w:val="000000" w:themeColor="text1"/>
                <w:sz w:val="20"/>
                <w:szCs w:val="20"/>
              </w:rPr>
            </w:pPr>
            <w:proofErr w:type="spellStart"/>
            <w:r w:rsidRPr="00E14286">
              <w:rPr>
                <w:rFonts w:asciiTheme="minorHAnsi" w:hAnsiTheme="minorHAnsi" w:cstheme="minorHAnsi"/>
                <w:b/>
                <w:bCs/>
                <w:color w:val="000000" w:themeColor="text1"/>
                <w:sz w:val="20"/>
                <w:szCs w:val="20"/>
              </w:rPr>
              <w:t>Stanje</w:t>
            </w:r>
            <w:proofErr w:type="spellEnd"/>
            <w:r w:rsidRPr="00E14286">
              <w:rPr>
                <w:rFonts w:asciiTheme="minorHAnsi" w:hAnsiTheme="minorHAnsi" w:cstheme="minorHAnsi"/>
                <w:b/>
                <w:bCs/>
                <w:color w:val="000000" w:themeColor="text1"/>
                <w:sz w:val="20"/>
                <w:szCs w:val="20"/>
              </w:rPr>
              <w:t xml:space="preserve"> </w:t>
            </w:r>
            <w:proofErr w:type="spellStart"/>
            <w:r w:rsidRPr="00E14286">
              <w:rPr>
                <w:rFonts w:asciiTheme="minorHAnsi" w:hAnsiTheme="minorHAnsi" w:cstheme="minorHAnsi"/>
                <w:b/>
                <w:bCs/>
                <w:color w:val="000000" w:themeColor="text1"/>
                <w:sz w:val="20"/>
                <w:szCs w:val="20"/>
              </w:rPr>
              <w:t>na</w:t>
            </w:r>
            <w:proofErr w:type="spellEnd"/>
            <w:r w:rsidRPr="00E14286">
              <w:rPr>
                <w:rFonts w:asciiTheme="minorHAnsi" w:hAnsiTheme="minorHAnsi" w:cstheme="minorHAnsi"/>
                <w:b/>
                <w:bCs/>
                <w:color w:val="000000" w:themeColor="text1"/>
                <w:sz w:val="20"/>
                <w:szCs w:val="20"/>
              </w:rPr>
              <w:t xml:space="preserve"> </w:t>
            </w:r>
            <w:proofErr w:type="spellStart"/>
            <w:r w:rsidRPr="00E14286">
              <w:rPr>
                <w:rFonts w:asciiTheme="minorHAnsi" w:hAnsiTheme="minorHAnsi" w:cstheme="minorHAnsi"/>
                <w:b/>
                <w:bCs/>
                <w:color w:val="000000" w:themeColor="text1"/>
                <w:sz w:val="20"/>
                <w:szCs w:val="20"/>
              </w:rPr>
              <w:t>kraju</w:t>
            </w:r>
            <w:proofErr w:type="spellEnd"/>
            <w:r w:rsidRPr="00E14286">
              <w:rPr>
                <w:rFonts w:asciiTheme="minorHAnsi" w:hAnsiTheme="minorHAnsi" w:cstheme="minorHAnsi"/>
                <w:b/>
                <w:bCs/>
                <w:color w:val="000000" w:themeColor="text1"/>
                <w:sz w:val="20"/>
                <w:szCs w:val="20"/>
              </w:rPr>
              <w:t xml:space="preserve"> </w:t>
            </w:r>
            <w:proofErr w:type="spellStart"/>
            <w:r w:rsidRPr="00E14286">
              <w:rPr>
                <w:rFonts w:asciiTheme="minorHAnsi" w:hAnsiTheme="minorHAnsi" w:cstheme="minorHAnsi"/>
                <w:b/>
                <w:bCs/>
                <w:color w:val="000000" w:themeColor="text1"/>
                <w:sz w:val="20"/>
                <w:szCs w:val="20"/>
              </w:rPr>
              <w:t>izvještajnog</w:t>
            </w:r>
            <w:proofErr w:type="spellEnd"/>
            <w:r w:rsidRPr="00E14286">
              <w:rPr>
                <w:rFonts w:asciiTheme="minorHAnsi" w:hAnsiTheme="minorHAnsi" w:cstheme="minorHAnsi"/>
                <w:b/>
                <w:bCs/>
                <w:color w:val="000000" w:themeColor="text1"/>
                <w:sz w:val="20"/>
                <w:szCs w:val="20"/>
              </w:rPr>
              <w:t xml:space="preserve"> </w:t>
            </w:r>
            <w:proofErr w:type="spellStart"/>
            <w:r w:rsidRPr="00E14286">
              <w:rPr>
                <w:rFonts w:asciiTheme="minorHAnsi" w:hAnsiTheme="minorHAnsi" w:cstheme="minorHAnsi"/>
                <w:b/>
                <w:bCs/>
                <w:color w:val="000000" w:themeColor="text1"/>
                <w:sz w:val="20"/>
                <w:szCs w:val="20"/>
              </w:rPr>
              <w:t>razdoblja</w:t>
            </w:r>
            <w:proofErr w:type="spellEnd"/>
          </w:p>
        </w:tc>
        <w:tc>
          <w:tcPr>
            <w:tcW w:w="1134" w:type="dxa"/>
            <w:tcBorders>
              <w:top w:val="single" w:sz="4" w:space="0" w:color="auto"/>
              <w:left w:val="nil"/>
              <w:bottom w:val="single" w:sz="12" w:space="0" w:color="auto"/>
              <w:right w:val="nil"/>
            </w:tcBorders>
            <w:shd w:val="clear" w:color="auto" w:fill="auto"/>
            <w:noWrap/>
            <w:vAlign w:val="bottom"/>
          </w:tcPr>
          <w:p w14:paraId="327EC5AB" w14:textId="77777777" w:rsidR="00E23966" w:rsidRPr="00E14286" w:rsidRDefault="00E23966" w:rsidP="00E23966">
            <w:pPr>
              <w:jc w:val="right"/>
              <w:rPr>
                <w:rFonts w:asciiTheme="minorHAnsi" w:hAnsiTheme="minorHAnsi" w:cstheme="minorHAnsi"/>
                <w:b/>
                <w:color w:val="000000" w:themeColor="text1"/>
                <w:sz w:val="20"/>
                <w:szCs w:val="20"/>
              </w:rPr>
            </w:pPr>
            <w:r>
              <w:rPr>
                <w:rFonts w:asciiTheme="minorHAnsi" w:hAnsiTheme="minorHAnsi" w:cstheme="minorHAnsi"/>
                <w:b/>
                <w:color w:val="000000" w:themeColor="text1"/>
                <w:sz w:val="20"/>
                <w:szCs w:val="20"/>
              </w:rPr>
              <w:t>1.256</w:t>
            </w:r>
          </w:p>
        </w:tc>
        <w:tc>
          <w:tcPr>
            <w:tcW w:w="1224" w:type="dxa"/>
            <w:tcBorders>
              <w:top w:val="single" w:sz="4" w:space="0" w:color="auto"/>
              <w:left w:val="nil"/>
              <w:bottom w:val="single" w:sz="12" w:space="0" w:color="auto"/>
              <w:right w:val="nil"/>
            </w:tcBorders>
            <w:vAlign w:val="bottom"/>
          </w:tcPr>
          <w:p w14:paraId="4471FE39" w14:textId="77777777" w:rsidR="00E23966" w:rsidRPr="00E14286" w:rsidRDefault="00E23966" w:rsidP="00E23966">
            <w:pPr>
              <w:jc w:val="right"/>
              <w:rPr>
                <w:rFonts w:asciiTheme="minorHAnsi" w:hAnsiTheme="minorHAnsi" w:cstheme="minorHAnsi"/>
                <w:b/>
                <w:color w:val="000000" w:themeColor="text1"/>
                <w:sz w:val="20"/>
                <w:szCs w:val="20"/>
              </w:rPr>
            </w:pPr>
            <w:r w:rsidRPr="00E14286">
              <w:rPr>
                <w:rFonts w:asciiTheme="minorHAnsi" w:hAnsiTheme="minorHAnsi" w:cstheme="minorHAnsi"/>
                <w:b/>
                <w:color w:val="000000" w:themeColor="text1"/>
                <w:sz w:val="20"/>
                <w:szCs w:val="20"/>
              </w:rPr>
              <w:t xml:space="preserve">  1.361</w:t>
            </w:r>
          </w:p>
        </w:tc>
        <w:tc>
          <w:tcPr>
            <w:tcW w:w="1104" w:type="dxa"/>
            <w:tcBorders>
              <w:top w:val="single" w:sz="4" w:space="0" w:color="auto"/>
              <w:left w:val="nil"/>
              <w:bottom w:val="single" w:sz="12" w:space="0" w:color="auto"/>
              <w:right w:val="nil"/>
            </w:tcBorders>
            <w:shd w:val="clear" w:color="auto" w:fill="auto"/>
            <w:vAlign w:val="bottom"/>
          </w:tcPr>
          <w:p w14:paraId="6432A706" w14:textId="77777777" w:rsidR="00E23966" w:rsidRPr="00E14286" w:rsidRDefault="00E23966" w:rsidP="00E23966">
            <w:pPr>
              <w:jc w:val="right"/>
              <w:rPr>
                <w:rFonts w:asciiTheme="minorHAnsi" w:hAnsiTheme="minorHAnsi" w:cstheme="minorHAnsi"/>
                <w:b/>
                <w:color w:val="000000" w:themeColor="text1"/>
                <w:sz w:val="20"/>
                <w:szCs w:val="20"/>
              </w:rPr>
            </w:pPr>
            <w:r>
              <w:rPr>
                <w:rFonts w:asciiTheme="minorHAnsi" w:hAnsiTheme="minorHAnsi" w:cstheme="minorHAnsi"/>
                <w:b/>
                <w:color w:val="000000" w:themeColor="text1"/>
                <w:sz w:val="20"/>
                <w:szCs w:val="20"/>
              </w:rPr>
              <w:t>1.256</w:t>
            </w:r>
          </w:p>
        </w:tc>
        <w:tc>
          <w:tcPr>
            <w:tcW w:w="1215" w:type="dxa"/>
            <w:tcBorders>
              <w:top w:val="single" w:sz="4" w:space="0" w:color="auto"/>
              <w:left w:val="nil"/>
              <w:bottom w:val="single" w:sz="12" w:space="0" w:color="auto"/>
              <w:right w:val="nil"/>
            </w:tcBorders>
            <w:vAlign w:val="bottom"/>
          </w:tcPr>
          <w:p w14:paraId="063E749D" w14:textId="77777777" w:rsidR="00E23966" w:rsidRPr="00E14286" w:rsidRDefault="00E23966" w:rsidP="00E23966">
            <w:pPr>
              <w:jc w:val="right"/>
              <w:rPr>
                <w:rFonts w:asciiTheme="minorHAnsi" w:hAnsiTheme="minorHAnsi" w:cstheme="minorHAnsi"/>
                <w:b/>
                <w:color w:val="000000" w:themeColor="text1"/>
                <w:sz w:val="20"/>
                <w:szCs w:val="20"/>
              </w:rPr>
            </w:pPr>
            <w:r w:rsidRPr="00E14286">
              <w:rPr>
                <w:rFonts w:asciiTheme="minorHAnsi" w:hAnsiTheme="minorHAnsi" w:cstheme="minorHAnsi"/>
                <w:b/>
                <w:color w:val="000000" w:themeColor="text1"/>
                <w:sz w:val="20"/>
                <w:szCs w:val="20"/>
              </w:rPr>
              <w:t xml:space="preserve">  1.361</w:t>
            </w:r>
          </w:p>
        </w:tc>
      </w:tr>
    </w:tbl>
    <w:p w14:paraId="66C936CD" w14:textId="77777777" w:rsidR="009B3EE9" w:rsidRPr="00E14286" w:rsidRDefault="007B3327" w:rsidP="003C6BA3">
      <w:pPr>
        <w:pStyle w:val="T1"/>
        <w:spacing w:after="0" w:line="240" w:lineRule="auto"/>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 xml:space="preserve">Neto </w:t>
      </w:r>
      <w:r w:rsidR="00F3381A" w:rsidRPr="00F3381A">
        <w:rPr>
          <w:rFonts w:asciiTheme="minorHAnsi" w:hAnsiTheme="minorHAnsi" w:cs="Arial"/>
          <w:b w:val="0"/>
          <w:color w:val="000000" w:themeColor="text1"/>
          <w:sz w:val="22"/>
          <w:szCs w:val="22"/>
          <w:lang w:val="hr-HR"/>
        </w:rPr>
        <w:t xml:space="preserve">dobit/gubitak </w:t>
      </w:r>
      <w:r w:rsidR="003230A2" w:rsidRPr="00E14286">
        <w:rPr>
          <w:rFonts w:asciiTheme="minorHAnsi" w:hAnsiTheme="minorHAnsi" w:cs="Arial"/>
          <w:b w:val="0"/>
          <w:color w:val="000000" w:themeColor="text1"/>
          <w:sz w:val="22"/>
          <w:szCs w:val="22"/>
          <w:lang w:val="hr-HR"/>
        </w:rPr>
        <w:t xml:space="preserve"> od </w:t>
      </w:r>
      <w:r w:rsidRPr="00E14286">
        <w:rPr>
          <w:rFonts w:asciiTheme="minorHAnsi" w:hAnsiTheme="minorHAnsi" w:cs="Arial"/>
          <w:b w:val="0"/>
          <w:color w:val="000000" w:themeColor="text1"/>
          <w:sz w:val="22"/>
          <w:szCs w:val="22"/>
          <w:lang w:val="hr-HR"/>
        </w:rPr>
        <w:t>tečajn</w:t>
      </w:r>
      <w:r w:rsidR="003230A2" w:rsidRPr="00E14286">
        <w:rPr>
          <w:rFonts w:asciiTheme="minorHAnsi" w:hAnsiTheme="minorHAnsi" w:cs="Arial"/>
          <w:b w:val="0"/>
          <w:color w:val="000000" w:themeColor="text1"/>
          <w:sz w:val="22"/>
          <w:szCs w:val="22"/>
          <w:lang w:val="hr-HR"/>
        </w:rPr>
        <w:t>ih</w:t>
      </w:r>
      <w:r w:rsidRPr="00E14286">
        <w:rPr>
          <w:rFonts w:asciiTheme="minorHAnsi" w:hAnsiTheme="minorHAnsi" w:cs="Arial"/>
          <w:b w:val="0"/>
          <w:color w:val="000000" w:themeColor="text1"/>
          <w:sz w:val="22"/>
          <w:szCs w:val="22"/>
          <w:lang w:val="hr-HR"/>
        </w:rPr>
        <w:t xml:space="preserve"> razlik</w:t>
      </w:r>
      <w:r w:rsidR="003230A2" w:rsidRPr="00E14286">
        <w:rPr>
          <w:rFonts w:asciiTheme="minorHAnsi" w:hAnsiTheme="minorHAnsi" w:cs="Arial"/>
          <w:b w:val="0"/>
          <w:color w:val="000000" w:themeColor="text1"/>
          <w:sz w:val="22"/>
          <w:szCs w:val="22"/>
          <w:lang w:val="hr-HR"/>
        </w:rPr>
        <w:t>a</w:t>
      </w:r>
      <w:r w:rsidRPr="00E14286">
        <w:rPr>
          <w:rFonts w:asciiTheme="minorHAnsi" w:hAnsiTheme="minorHAnsi" w:cs="Arial"/>
          <w:b w:val="0"/>
          <w:color w:val="000000" w:themeColor="text1"/>
          <w:sz w:val="22"/>
          <w:szCs w:val="22"/>
          <w:lang w:val="hr-HR"/>
        </w:rPr>
        <w:t xml:space="preserve"> po rezerviranjima za očekivane gubitke prikazan </w:t>
      </w:r>
      <w:r w:rsidR="003230A2" w:rsidRPr="00E14286">
        <w:rPr>
          <w:rFonts w:asciiTheme="minorHAnsi" w:hAnsiTheme="minorHAnsi" w:cs="Arial"/>
          <w:b w:val="0"/>
          <w:color w:val="000000" w:themeColor="text1"/>
          <w:sz w:val="22"/>
          <w:szCs w:val="22"/>
          <w:lang w:val="hr-HR"/>
        </w:rPr>
        <w:t>je</w:t>
      </w:r>
      <w:r w:rsidRPr="00E14286">
        <w:rPr>
          <w:rFonts w:asciiTheme="minorHAnsi" w:hAnsiTheme="minorHAnsi" w:cs="Arial"/>
          <w:b w:val="0"/>
          <w:color w:val="000000" w:themeColor="text1"/>
          <w:sz w:val="22"/>
          <w:szCs w:val="22"/>
          <w:lang w:val="hr-HR"/>
        </w:rPr>
        <w:t xml:space="preserve"> unutar Neto prihoda/(rashoda) od financijskih aktivnosti u </w:t>
      </w:r>
      <w:r w:rsidR="003230A2" w:rsidRPr="00E14286">
        <w:rPr>
          <w:rFonts w:asciiTheme="minorHAnsi" w:hAnsiTheme="minorHAnsi" w:cs="Arial"/>
          <w:b w:val="0"/>
          <w:color w:val="000000" w:themeColor="text1"/>
          <w:sz w:val="22"/>
          <w:szCs w:val="22"/>
          <w:lang w:val="hr-HR"/>
        </w:rPr>
        <w:t>Računu</w:t>
      </w:r>
      <w:r w:rsidRPr="00E14286">
        <w:rPr>
          <w:rFonts w:asciiTheme="minorHAnsi" w:hAnsiTheme="minorHAnsi" w:cs="Arial"/>
          <w:b w:val="0"/>
          <w:color w:val="000000" w:themeColor="text1"/>
          <w:sz w:val="22"/>
          <w:szCs w:val="22"/>
          <w:lang w:val="hr-HR"/>
        </w:rPr>
        <w:t xml:space="preserve"> dobiti i gubitk</w:t>
      </w:r>
      <w:r w:rsidR="003230A2" w:rsidRPr="00E14286">
        <w:rPr>
          <w:rFonts w:asciiTheme="minorHAnsi" w:hAnsiTheme="minorHAnsi" w:cs="Arial"/>
          <w:b w:val="0"/>
          <w:color w:val="000000" w:themeColor="text1"/>
          <w:sz w:val="22"/>
          <w:szCs w:val="22"/>
          <w:lang w:val="hr-HR"/>
        </w:rPr>
        <w:t>a</w:t>
      </w:r>
      <w:r w:rsidRPr="00E14286">
        <w:rPr>
          <w:rFonts w:asciiTheme="minorHAnsi" w:hAnsiTheme="minorHAnsi" w:cs="Arial"/>
          <w:b w:val="0"/>
          <w:color w:val="000000" w:themeColor="text1"/>
          <w:sz w:val="22"/>
          <w:szCs w:val="22"/>
          <w:lang w:val="hr-HR"/>
        </w:rPr>
        <w:t>.</w:t>
      </w:r>
    </w:p>
    <w:p w14:paraId="504854A7" w14:textId="77777777" w:rsidR="00881023" w:rsidRPr="00E14286" w:rsidRDefault="00881023" w:rsidP="009B3EE9">
      <w:pPr>
        <w:pStyle w:val="T1"/>
        <w:keepNext w:val="0"/>
        <w:rPr>
          <w:rFonts w:asciiTheme="minorHAnsi" w:hAnsiTheme="minorHAnsi" w:cs="Arial"/>
          <w:color w:val="000000" w:themeColor="text1"/>
          <w:sz w:val="22"/>
          <w:szCs w:val="22"/>
          <w:lang w:val="hr-HR"/>
        </w:rPr>
        <w:sectPr w:rsidR="00881023" w:rsidRPr="00E14286" w:rsidSect="000D6913">
          <w:pgSz w:w="11907" w:h="16840" w:code="9"/>
          <w:pgMar w:top="1418" w:right="1134" w:bottom="1134" w:left="1418" w:header="851" w:footer="851" w:gutter="0"/>
          <w:cols w:space="720"/>
          <w:noEndnote/>
        </w:sectPr>
      </w:pPr>
    </w:p>
    <w:p w14:paraId="01E46004" w14:textId="77777777" w:rsidR="00046014" w:rsidRPr="00E14286" w:rsidRDefault="00046014" w:rsidP="00046014">
      <w:pPr>
        <w:pStyle w:val="T1"/>
        <w:spacing w:before="0" w:after="0" w:line="240" w:lineRule="auto"/>
        <w:rPr>
          <w:rFonts w:asciiTheme="minorHAnsi" w:hAnsiTheme="minorHAnsi" w:cs="Arial"/>
          <w:color w:val="000000" w:themeColor="text1"/>
          <w:sz w:val="22"/>
          <w:szCs w:val="22"/>
          <w:lang w:val="hr-HR"/>
        </w:rPr>
      </w:pPr>
    </w:p>
    <w:p w14:paraId="314428A9" w14:textId="77777777" w:rsidR="006D0890" w:rsidRPr="00E14286" w:rsidRDefault="00E66D01" w:rsidP="00046014">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14</w:t>
      </w:r>
      <w:r w:rsidR="006D0890" w:rsidRPr="00E14286">
        <w:rPr>
          <w:rFonts w:asciiTheme="minorHAnsi" w:hAnsiTheme="minorHAnsi" w:cs="Arial"/>
          <w:color w:val="000000" w:themeColor="text1"/>
          <w:sz w:val="22"/>
          <w:szCs w:val="22"/>
          <w:lang w:val="hr-HR"/>
        </w:rPr>
        <w:t>.</w:t>
      </w:r>
      <w:r w:rsidR="006D0890" w:rsidRPr="00E14286">
        <w:rPr>
          <w:rFonts w:asciiTheme="minorHAnsi" w:hAnsiTheme="minorHAnsi" w:cs="Arial"/>
          <w:color w:val="000000" w:themeColor="text1"/>
          <w:sz w:val="22"/>
          <w:szCs w:val="22"/>
          <w:lang w:val="hr-HR"/>
        </w:rPr>
        <w:tab/>
        <w:t xml:space="preserve">Krediti </w:t>
      </w:r>
      <w:r w:rsidR="0036001B" w:rsidRPr="00E14286">
        <w:rPr>
          <w:rFonts w:asciiTheme="minorHAnsi" w:hAnsiTheme="minorHAnsi" w:cs="Arial"/>
          <w:color w:val="000000" w:themeColor="text1"/>
          <w:sz w:val="22"/>
          <w:szCs w:val="22"/>
          <w:lang w:val="hr-HR"/>
        </w:rPr>
        <w:t>financijskim institucijama</w:t>
      </w:r>
    </w:p>
    <w:p w14:paraId="1ED89F82" w14:textId="77777777" w:rsidR="006D0890" w:rsidRPr="00E14286" w:rsidRDefault="006D0890">
      <w:pPr>
        <w:tabs>
          <w:tab w:val="left" w:pos="-720"/>
        </w:tabs>
        <w:suppressAutoHyphens/>
        <w:rPr>
          <w:rFonts w:asciiTheme="minorHAnsi" w:hAnsiTheme="minorHAnsi" w:cs="Arial"/>
          <w:color w:val="000000" w:themeColor="text1"/>
          <w:sz w:val="22"/>
          <w:szCs w:val="22"/>
          <w:lang w:val="hr-HR"/>
        </w:rPr>
      </w:pPr>
    </w:p>
    <w:tbl>
      <w:tblPr>
        <w:tblW w:w="4789" w:type="pct"/>
        <w:tblLayout w:type="fixed"/>
        <w:tblCellMar>
          <w:left w:w="119" w:type="dxa"/>
          <w:right w:w="119" w:type="dxa"/>
        </w:tblCellMar>
        <w:tblLook w:val="0000" w:firstRow="0" w:lastRow="0" w:firstColumn="0" w:lastColumn="0" w:noHBand="0" w:noVBand="0"/>
      </w:tblPr>
      <w:tblGrid>
        <w:gridCol w:w="5577"/>
        <w:gridCol w:w="1690"/>
        <w:gridCol w:w="1693"/>
      </w:tblGrid>
      <w:tr w:rsidR="00E14286" w:rsidRPr="00E14286" w14:paraId="7071C78D" w14:textId="77777777" w:rsidTr="00E76F4B">
        <w:trPr>
          <w:trHeight w:val="249"/>
        </w:trPr>
        <w:tc>
          <w:tcPr>
            <w:tcW w:w="3112" w:type="pct"/>
          </w:tcPr>
          <w:p w14:paraId="776C0CF9" w14:textId="77777777" w:rsidR="006A1B62" w:rsidRPr="00E14286" w:rsidRDefault="006A1B62">
            <w:pPr>
              <w:tabs>
                <w:tab w:val="left" w:pos="-720"/>
              </w:tabs>
              <w:suppressAutoHyphens/>
              <w:jc w:val="right"/>
              <w:rPr>
                <w:rFonts w:asciiTheme="minorHAnsi" w:hAnsiTheme="minorHAnsi" w:cs="Arial"/>
                <w:color w:val="000000" w:themeColor="text1"/>
                <w:spacing w:val="-3"/>
                <w:sz w:val="22"/>
                <w:szCs w:val="22"/>
                <w:lang w:val="hr-HR"/>
              </w:rPr>
            </w:pPr>
          </w:p>
        </w:tc>
        <w:tc>
          <w:tcPr>
            <w:tcW w:w="1888" w:type="pct"/>
            <w:gridSpan w:val="2"/>
            <w:vAlign w:val="bottom"/>
          </w:tcPr>
          <w:p w14:paraId="073AA8FE" w14:textId="77777777" w:rsidR="006A1B62" w:rsidRPr="00E14286" w:rsidRDefault="006A1B62" w:rsidP="00E00220">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 i Banka</w:t>
            </w:r>
          </w:p>
        </w:tc>
      </w:tr>
      <w:tr w:rsidR="00E14286" w:rsidRPr="00E14286" w14:paraId="77939D90" w14:textId="77777777" w:rsidTr="00E76F4B">
        <w:trPr>
          <w:trHeight w:val="152"/>
        </w:trPr>
        <w:tc>
          <w:tcPr>
            <w:tcW w:w="3112" w:type="pct"/>
          </w:tcPr>
          <w:p w14:paraId="58015DAA" w14:textId="77777777" w:rsidR="006A1B62" w:rsidRPr="00E14286" w:rsidRDefault="006A1B62" w:rsidP="00541891">
            <w:pPr>
              <w:tabs>
                <w:tab w:val="left" w:pos="-720"/>
              </w:tabs>
              <w:suppressAutoHyphens/>
              <w:jc w:val="right"/>
              <w:rPr>
                <w:rFonts w:asciiTheme="minorHAnsi" w:hAnsiTheme="minorHAnsi" w:cs="Arial"/>
                <w:color w:val="000000" w:themeColor="text1"/>
                <w:spacing w:val="-3"/>
                <w:sz w:val="22"/>
                <w:szCs w:val="22"/>
                <w:lang w:val="hr-HR"/>
              </w:rPr>
            </w:pPr>
          </w:p>
        </w:tc>
        <w:tc>
          <w:tcPr>
            <w:tcW w:w="943" w:type="pct"/>
            <w:vAlign w:val="bottom"/>
          </w:tcPr>
          <w:p w14:paraId="47731CE5" w14:textId="77777777" w:rsidR="006A1B62" w:rsidRPr="00E14286" w:rsidRDefault="0001590F" w:rsidP="00541891">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31. prosinca </w:t>
            </w:r>
            <w:r w:rsidR="00E66D01" w:rsidRPr="00E14286">
              <w:rPr>
                <w:rFonts w:asciiTheme="minorHAnsi" w:hAnsiTheme="minorHAnsi" w:cs="Arial"/>
                <w:color w:val="000000" w:themeColor="text1"/>
                <w:sz w:val="22"/>
                <w:szCs w:val="22"/>
                <w:lang w:val="hr-HR"/>
              </w:rPr>
              <w:t>2019</w:t>
            </w:r>
            <w:r w:rsidR="006A1B62" w:rsidRPr="00E14286">
              <w:rPr>
                <w:rFonts w:asciiTheme="minorHAnsi" w:hAnsiTheme="minorHAnsi" w:cs="Arial"/>
                <w:color w:val="000000" w:themeColor="text1"/>
                <w:sz w:val="22"/>
                <w:szCs w:val="22"/>
                <w:lang w:val="hr-HR"/>
              </w:rPr>
              <w:t>.</w:t>
            </w:r>
          </w:p>
        </w:tc>
        <w:tc>
          <w:tcPr>
            <w:tcW w:w="945" w:type="pct"/>
            <w:vAlign w:val="bottom"/>
          </w:tcPr>
          <w:p w14:paraId="26286ABD" w14:textId="77777777" w:rsidR="006A1B62" w:rsidRPr="00E14286" w:rsidRDefault="0001590F" w:rsidP="00541891">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31. prosinca </w:t>
            </w:r>
            <w:r w:rsidR="00E66D01" w:rsidRPr="00E14286">
              <w:rPr>
                <w:rFonts w:asciiTheme="minorHAnsi" w:hAnsiTheme="minorHAnsi" w:cs="Arial"/>
                <w:color w:val="000000" w:themeColor="text1"/>
                <w:sz w:val="22"/>
                <w:szCs w:val="22"/>
                <w:lang w:val="hr-HR"/>
              </w:rPr>
              <w:t>2018</w:t>
            </w:r>
            <w:r w:rsidR="006A1B62" w:rsidRPr="00E14286">
              <w:rPr>
                <w:rFonts w:asciiTheme="minorHAnsi" w:hAnsiTheme="minorHAnsi" w:cs="Arial"/>
                <w:color w:val="000000" w:themeColor="text1"/>
                <w:sz w:val="22"/>
                <w:szCs w:val="22"/>
                <w:lang w:val="hr-HR"/>
              </w:rPr>
              <w:t>.</w:t>
            </w:r>
          </w:p>
        </w:tc>
      </w:tr>
      <w:tr w:rsidR="00E14286" w:rsidRPr="00E14286" w14:paraId="612003AC" w14:textId="77777777" w:rsidTr="00E76F4B">
        <w:trPr>
          <w:trHeight w:val="249"/>
        </w:trPr>
        <w:tc>
          <w:tcPr>
            <w:tcW w:w="3112" w:type="pct"/>
          </w:tcPr>
          <w:p w14:paraId="75109366" w14:textId="77777777" w:rsidR="006A1B62" w:rsidRPr="00E14286" w:rsidRDefault="006A1B62" w:rsidP="0060456E">
            <w:pPr>
              <w:tabs>
                <w:tab w:val="left" w:pos="-720"/>
              </w:tabs>
              <w:suppressAutoHyphens/>
              <w:jc w:val="right"/>
              <w:rPr>
                <w:rFonts w:asciiTheme="minorHAnsi" w:hAnsiTheme="minorHAnsi" w:cs="Arial"/>
                <w:color w:val="000000" w:themeColor="text1"/>
                <w:spacing w:val="-3"/>
                <w:sz w:val="22"/>
                <w:szCs w:val="22"/>
                <w:lang w:val="hr-HR"/>
              </w:rPr>
            </w:pPr>
          </w:p>
        </w:tc>
        <w:tc>
          <w:tcPr>
            <w:tcW w:w="943" w:type="pct"/>
          </w:tcPr>
          <w:p w14:paraId="17F39416" w14:textId="77777777" w:rsidR="006A1B62" w:rsidRPr="00E14286" w:rsidRDefault="006A1B62" w:rsidP="0060456E">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945" w:type="pct"/>
          </w:tcPr>
          <w:p w14:paraId="7684D659" w14:textId="77777777" w:rsidR="006A1B62" w:rsidRPr="00E14286" w:rsidRDefault="006A1B62" w:rsidP="0060456E">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34A387EE" w14:textId="77777777" w:rsidTr="00E76F4B">
        <w:trPr>
          <w:trHeight w:val="288"/>
        </w:trPr>
        <w:tc>
          <w:tcPr>
            <w:tcW w:w="3112" w:type="pct"/>
          </w:tcPr>
          <w:p w14:paraId="2439DAB1" w14:textId="77777777" w:rsidR="006A1B62" w:rsidRPr="00E14286" w:rsidRDefault="006A1B62" w:rsidP="0060456E">
            <w:pPr>
              <w:tabs>
                <w:tab w:val="left" w:pos="-720"/>
              </w:tabs>
              <w:suppressAutoHyphens/>
              <w:rPr>
                <w:rFonts w:asciiTheme="minorHAnsi" w:hAnsiTheme="minorHAnsi" w:cs="Arial"/>
                <w:color w:val="000000" w:themeColor="text1"/>
                <w:spacing w:val="-2"/>
                <w:sz w:val="22"/>
                <w:szCs w:val="22"/>
                <w:lang w:val="hr-HR"/>
              </w:rPr>
            </w:pPr>
          </w:p>
        </w:tc>
        <w:tc>
          <w:tcPr>
            <w:tcW w:w="943" w:type="pct"/>
          </w:tcPr>
          <w:p w14:paraId="5A877FC8" w14:textId="77777777" w:rsidR="006A1B62" w:rsidRPr="00E14286" w:rsidRDefault="006A1B62" w:rsidP="0060456E">
            <w:pPr>
              <w:tabs>
                <w:tab w:val="left" w:pos="-720"/>
              </w:tabs>
              <w:suppressAutoHyphens/>
              <w:jc w:val="right"/>
              <w:rPr>
                <w:rFonts w:asciiTheme="minorHAnsi" w:hAnsiTheme="minorHAnsi" w:cs="Arial"/>
                <w:color w:val="000000" w:themeColor="text1"/>
                <w:spacing w:val="-2"/>
                <w:sz w:val="22"/>
                <w:szCs w:val="22"/>
                <w:lang w:val="hr-HR"/>
              </w:rPr>
            </w:pPr>
          </w:p>
        </w:tc>
        <w:tc>
          <w:tcPr>
            <w:tcW w:w="945" w:type="pct"/>
          </w:tcPr>
          <w:p w14:paraId="1B3E0070" w14:textId="77777777" w:rsidR="006A1B62" w:rsidRPr="00E14286" w:rsidRDefault="006A1B62" w:rsidP="0060456E">
            <w:pPr>
              <w:tabs>
                <w:tab w:val="left" w:pos="-720"/>
              </w:tabs>
              <w:suppressAutoHyphens/>
              <w:jc w:val="right"/>
              <w:rPr>
                <w:rFonts w:asciiTheme="minorHAnsi" w:hAnsiTheme="minorHAnsi" w:cs="Arial"/>
                <w:color w:val="000000" w:themeColor="text1"/>
                <w:spacing w:val="-2"/>
                <w:sz w:val="22"/>
                <w:szCs w:val="22"/>
                <w:lang w:val="hr-HR"/>
              </w:rPr>
            </w:pPr>
          </w:p>
        </w:tc>
      </w:tr>
      <w:tr w:rsidR="00E14286" w:rsidRPr="00E14286" w14:paraId="7BA5B388" w14:textId="77777777" w:rsidTr="00E76F4B">
        <w:trPr>
          <w:trHeight w:val="259"/>
        </w:trPr>
        <w:tc>
          <w:tcPr>
            <w:tcW w:w="3112" w:type="pct"/>
          </w:tcPr>
          <w:p w14:paraId="00A274A1" w14:textId="77777777" w:rsidR="00E66D01" w:rsidRPr="00E14286" w:rsidRDefault="00E66D01" w:rsidP="00E66D0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Dugoročni krediti po kreditnim programima</w:t>
            </w:r>
          </w:p>
        </w:tc>
        <w:tc>
          <w:tcPr>
            <w:tcW w:w="943" w:type="pct"/>
            <w:tcBorders>
              <w:top w:val="nil"/>
              <w:left w:val="nil"/>
              <w:bottom w:val="nil"/>
              <w:right w:val="nil"/>
            </w:tcBorders>
            <w:shd w:val="clear" w:color="auto" w:fill="auto"/>
            <w:vAlign w:val="center"/>
          </w:tcPr>
          <w:p w14:paraId="7360FCAF" w14:textId="77777777" w:rsidR="00E66D01" w:rsidRPr="00E14286" w:rsidRDefault="00A90DCE" w:rsidP="00E66D0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9.395.321</w:t>
            </w:r>
          </w:p>
        </w:tc>
        <w:tc>
          <w:tcPr>
            <w:tcW w:w="945" w:type="pct"/>
            <w:tcBorders>
              <w:top w:val="nil"/>
              <w:left w:val="nil"/>
              <w:bottom w:val="nil"/>
              <w:right w:val="nil"/>
            </w:tcBorders>
            <w:shd w:val="clear" w:color="auto" w:fill="auto"/>
            <w:vAlign w:val="center"/>
          </w:tcPr>
          <w:p w14:paraId="6ACAA841" w14:textId="77777777" w:rsidR="00E66D01" w:rsidRPr="00E14286" w:rsidRDefault="00E66D01" w:rsidP="00E66D01">
            <w:pPr>
              <w:pStyle w:val="TT"/>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9.695.037</w:t>
            </w:r>
          </w:p>
        </w:tc>
      </w:tr>
      <w:tr w:rsidR="00E14286" w:rsidRPr="00E14286" w14:paraId="20275963" w14:textId="77777777" w:rsidTr="00E76F4B">
        <w:trPr>
          <w:trHeight w:val="248"/>
        </w:trPr>
        <w:tc>
          <w:tcPr>
            <w:tcW w:w="3112" w:type="pct"/>
          </w:tcPr>
          <w:p w14:paraId="1EE5543B" w14:textId="77777777" w:rsidR="00E66D01" w:rsidRPr="00E14286" w:rsidRDefault="00E66D01" w:rsidP="00E66D0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Kratkoročni plasmani i obrnuti repo poslovi</w:t>
            </w:r>
          </w:p>
        </w:tc>
        <w:tc>
          <w:tcPr>
            <w:tcW w:w="943" w:type="pct"/>
            <w:tcBorders>
              <w:top w:val="nil"/>
              <w:left w:val="nil"/>
              <w:bottom w:val="nil"/>
              <w:right w:val="nil"/>
            </w:tcBorders>
            <w:shd w:val="clear" w:color="auto" w:fill="auto"/>
            <w:vAlign w:val="center"/>
          </w:tcPr>
          <w:p w14:paraId="5EDD1D98" w14:textId="77777777" w:rsidR="00E66D01" w:rsidRPr="00E14286" w:rsidRDefault="00A90DCE" w:rsidP="00E66D0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141.075</w:t>
            </w:r>
          </w:p>
        </w:tc>
        <w:tc>
          <w:tcPr>
            <w:tcW w:w="945" w:type="pct"/>
            <w:tcBorders>
              <w:top w:val="nil"/>
              <w:left w:val="nil"/>
              <w:bottom w:val="nil"/>
              <w:right w:val="nil"/>
            </w:tcBorders>
            <w:shd w:val="clear" w:color="auto" w:fill="auto"/>
            <w:vAlign w:val="center"/>
          </w:tcPr>
          <w:p w14:paraId="63C538F7" w14:textId="77777777" w:rsidR="00E66D01" w:rsidRPr="00E14286" w:rsidRDefault="00E66D01" w:rsidP="00E66D01">
            <w:pPr>
              <w:pStyle w:val="TT"/>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691.269</w:t>
            </w:r>
          </w:p>
        </w:tc>
      </w:tr>
      <w:tr w:rsidR="00E14286" w:rsidRPr="00E14286" w14:paraId="3276EB46" w14:textId="77777777" w:rsidTr="00E76F4B">
        <w:trPr>
          <w:trHeight w:val="248"/>
        </w:trPr>
        <w:tc>
          <w:tcPr>
            <w:tcW w:w="3112" w:type="pct"/>
          </w:tcPr>
          <w:p w14:paraId="209CF5E5" w14:textId="77777777" w:rsidR="00E66D01" w:rsidRPr="00E14286" w:rsidRDefault="00E66D01" w:rsidP="00E66D0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Obračunata kamata</w:t>
            </w:r>
          </w:p>
        </w:tc>
        <w:tc>
          <w:tcPr>
            <w:tcW w:w="943" w:type="pct"/>
            <w:tcBorders>
              <w:top w:val="nil"/>
              <w:left w:val="nil"/>
              <w:bottom w:val="nil"/>
              <w:right w:val="nil"/>
            </w:tcBorders>
            <w:shd w:val="clear" w:color="auto" w:fill="auto"/>
            <w:vAlign w:val="center"/>
          </w:tcPr>
          <w:p w14:paraId="40921E3E" w14:textId="77777777" w:rsidR="00E66D01" w:rsidRPr="00E14286" w:rsidRDefault="00A90DCE" w:rsidP="00E66D0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5.936</w:t>
            </w:r>
          </w:p>
        </w:tc>
        <w:tc>
          <w:tcPr>
            <w:tcW w:w="945" w:type="pct"/>
            <w:tcBorders>
              <w:top w:val="nil"/>
              <w:left w:val="nil"/>
              <w:bottom w:val="nil"/>
              <w:right w:val="nil"/>
            </w:tcBorders>
            <w:shd w:val="clear" w:color="auto" w:fill="auto"/>
            <w:vAlign w:val="center"/>
          </w:tcPr>
          <w:p w14:paraId="409F1860" w14:textId="77777777" w:rsidR="00E66D01" w:rsidRPr="00E14286" w:rsidRDefault="00E66D01" w:rsidP="00E66D01">
            <w:pPr>
              <w:pStyle w:val="TT"/>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7.350</w:t>
            </w:r>
          </w:p>
        </w:tc>
      </w:tr>
      <w:tr w:rsidR="00E14286" w:rsidRPr="00E14286" w14:paraId="071DB89C" w14:textId="77777777" w:rsidTr="00E76F4B">
        <w:trPr>
          <w:trHeight w:val="152"/>
        </w:trPr>
        <w:tc>
          <w:tcPr>
            <w:tcW w:w="3112" w:type="pct"/>
            <w:vAlign w:val="bottom"/>
          </w:tcPr>
          <w:p w14:paraId="172CB273" w14:textId="77777777" w:rsidR="00E66D01" w:rsidRPr="00E14286" w:rsidRDefault="00E66D01" w:rsidP="00E66D0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Odgođena naknada po kreditima</w:t>
            </w:r>
          </w:p>
        </w:tc>
        <w:tc>
          <w:tcPr>
            <w:tcW w:w="943" w:type="pct"/>
            <w:tcBorders>
              <w:top w:val="nil"/>
              <w:left w:val="nil"/>
              <w:right w:val="nil"/>
            </w:tcBorders>
            <w:shd w:val="clear" w:color="auto" w:fill="auto"/>
            <w:vAlign w:val="center"/>
          </w:tcPr>
          <w:p w14:paraId="28C6AD56" w14:textId="77777777" w:rsidR="00E66D01" w:rsidRPr="00E14286" w:rsidRDefault="00A90DCE" w:rsidP="00E66D0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r w:rsidR="003B3F6A">
              <w:rPr>
                <w:rFonts w:asciiTheme="minorHAnsi" w:hAnsiTheme="minorHAnsi" w:cs="Arial"/>
                <w:color w:val="000000" w:themeColor="text1"/>
                <w:sz w:val="22"/>
                <w:szCs w:val="22"/>
                <w:lang w:val="hr-HR"/>
              </w:rPr>
              <w:t>35</w:t>
            </w:r>
            <w:r>
              <w:rPr>
                <w:rFonts w:asciiTheme="minorHAnsi" w:hAnsiTheme="minorHAnsi" w:cs="Arial"/>
                <w:color w:val="000000" w:themeColor="text1"/>
                <w:sz w:val="22"/>
                <w:szCs w:val="22"/>
                <w:lang w:val="hr-HR"/>
              </w:rPr>
              <w:t>.</w:t>
            </w:r>
            <w:r w:rsidR="003B3F6A">
              <w:rPr>
                <w:rFonts w:asciiTheme="minorHAnsi" w:hAnsiTheme="minorHAnsi" w:cs="Arial"/>
                <w:color w:val="000000" w:themeColor="text1"/>
                <w:sz w:val="22"/>
                <w:szCs w:val="22"/>
                <w:lang w:val="hr-HR"/>
              </w:rPr>
              <w:t>928</w:t>
            </w:r>
            <w:r>
              <w:rPr>
                <w:rFonts w:asciiTheme="minorHAnsi" w:hAnsiTheme="minorHAnsi" w:cs="Arial"/>
                <w:color w:val="000000" w:themeColor="text1"/>
                <w:sz w:val="22"/>
                <w:szCs w:val="22"/>
                <w:lang w:val="hr-HR"/>
              </w:rPr>
              <w:t>)</w:t>
            </w:r>
          </w:p>
        </w:tc>
        <w:tc>
          <w:tcPr>
            <w:tcW w:w="945" w:type="pct"/>
            <w:tcBorders>
              <w:top w:val="nil"/>
              <w:left w:val="nil"/>
              <w:right w:val="nil"/>
            </w:tcBorders>
            <w:shd w:val="clear" w:color="auto" w:fill="auto"/>
            <w:vAlign w:val="center"/>
          </w:tcPr>
          <w:p w14:paraId="68F481A0" w14:textId="77777777" w:rsidR="00E66D01" w:rsidRPr="00E14286" w:rsidRDefault="00E66D01" w:rsidP="00E66D01">
            <w:pPr>
              <w:pStyle w:val="TT"/>
              <w:jc w:val="right"/>
              <w:rPr>
                <w:rFonts w:asciiTheme="minorHAnsi" w:hAnsiTheme="minorHAnsi" w:cs="Arial"/>
                <w:color w:val="000000" w:themeColor="text1"/>
                <w:sz w:val="22"/>
                <w:szCs w:val="22"/>
                <w:lang w:val="hr-HR"/>
              </w:rPr>
            </w:pPr>
            <w:r w:rsidRPr="00E14286">
              <w:rPr>
                <w:rFonts w:ascii="Calibri" w:hAnsi="Calibri"/>
                <w:color w:val="000000" w:themeColor="text1"/>
                <w:sz w:val="22"/>
                <w:szCs w:val="22"/>
                <w:lang w:val="hr-HR"/>
              </w:rPr>
              <w:t xml:space="preserve">    (41.514)</w:t>
            </w:r>
          </w:p>
        </w:tc>
      </w:tr>
      <w:tr w:rsidR="00E14286" w:rsidRPr="00E14286" w14:paraId="483AF8FD" w14:textId="77777777" w:rsidTr="00E76F4B">
        <w:trPr>
          <w:trHeight w:val="282"/>
        </w:trPr>
        <w:tc>
          <w:tcPr>
            <w:tcW w:w="3112" w:type="pct"/>
          </w:tcPr>
          <w:p w14:paraId="1A3FF837" w14:textId="77777777" w:rsidR="00E66D01" w:rsidRPr="00E14286" w:rsidRDefault="00E66D01" w:rsidP="00E66D01">
            <w:pPr>
              <w:tabs>
                <w:tab w:val="left" w:pos="-720"/>
              </w:tabs>
              <w:suppressAutoHyphens/>
              <w:rPr>
                <w:rFonts w:asciiTheme="minorHAnsi" w:hAnsiTheme="minorHAnsi" w:cs="Arial"/>
                <w:iCs/>
                <w:color w:val="000000" w:themeColor="text1"/>
                <w:spacing w:val="-2"/>
                <w:sz w:val="22"/>
                <w:szCs w:val="22"/>
                <w:lang w:val="hr-HR"/>
              </w:rPr>
            </w:pPr>
          </w:p>
        </w:tc>
        <w:tc>
          <w:tcPr>
            <w:tcW w:w="943" w:type="pct"/>
            <w:tcBorders>
              <w:top w:val="single" w:sz="4" w:space="0" w:color="auto"/>
              <w:bottom w:val="single" w:sz="4" w:space="0" w:color="auto"/>
            </w:tcBorders>
          </w:tcPr>
          <w:p w14:paraId="23220AA8" w14:textId="77777777" w:rsidR="00E66D01" w:rsidRPr="00E14286" w:rsidRDefault="002E5FDB" w:rsidP="00E66D01">
            <w:pPr>
              <w:pStyle w:val="To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9.506.404</w:t>
            </w:r>
          </w:p>
        </w:tc>
        <w:tc>
          <w:tcPr>
            <w:tcW w:w="945" w:type="pct"/>
            <w:tcBorders>
              <w:top w:val="single" w:sz="4" w:space="0" w:color="auto"/>
              <w:bottom w:val="single" w:sz="4" w:space="0" w:color="auto"/>
            </w:tcBorders>
          </w:tcPr>
          <w:p w14:paraId="6BFF9D1B" w14:textId="77777777" w:rsidR="00E66D01" w:rsidRPr="00E14286" w:rsidRDefault="00E66D01" w:rsidP="00E66D01">
            <w:pPr>
              <w:pStyle w:val="To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10.352.142</w:t>
            </w:r>
          </w:p>
        </w:tc>
      </w:tr>
      <w:tr w:rsidR="00E14286" w:rsidRPr="00E14286" w14:paraId="1C365759" w14:textId="77777777" w:rsidTr="00E76F4B">
        <w:trPr>
          <w:trHeight w:val="112"/>
        </w:trPr>
        <w:tc>
          <w:tcPr>
            <w:tcW w:w="3112" w:type="pct"/>
          </w:tcPr>
          <w:p w14:paraId="196ED635" w14:textId="77777777" w:rsidR="00E66D01" w:rsidRPr="00E14286" w:rsidRDefault="00E66D01" w:rsidP="00E66D01">
            <w:pPr>
              <w:tabs>
                <w:tab w:val="left" w:pos="-720"/>
              </w:tabs>
              <w:suppressAutoHyphens/>
              <w:rPr>
                <w:rFonts w:asciiTheme="minorHAnsi" w:hAnsiTheme="minorHAnsi" w:cs="Arial"/>
                <w:iCs/>
                <w:color w:val="000000" w:themeColor="text1"/>
                <w:spacing w:val="-2"/>
                <w:sz w:val="22"/>
                <w:szCs w:val="22"/>
                <w:lang w:val="hr-HR"/>
              </w:rPr>
            </w:pPr>
          </w:p>
        </w:tc>
        <w:tc>
          <w:tcPr>
            <w:tcW w:w="943" w:type="pct"/>
            <w:tcBorders>
              <w:top w:val="single" w:sz="4" w:space="0" w:color="auto"/>
            </w:tcBorders>
          </w:tcPr>
          <w:p w14:paraId="4C1C6FFE" w14:textId="77777777" w:rsidR="00E66D01" w:rsidRPr="00E14286" w:rsidRDefault="00E66D01" w:rsidP="00E66D01">
            <w:pPr>
              <w:suppressAutoHyphens/>
              <w:jc w:val="right"/>
              <w:rPr>
                <w:rFonts w:asciiTheme="minorHAnsi" w:hAnsiTheme="minorHAnsi" w:cs="Arial"/>
                <w:iCs/>
                <w:color w:val="000000" w:themeColor="text1"/>
                <w:spacing w:val="-2"/>
                <w:sz w:val="22"/>
                <w:szCs w:val="22"/>
                <w:lang w:val="hr-HR"/>
              </w:rPr>
            </w:pPr>
          </w:p>
        </w:tc>
        <w:tc>
          <w:tcPr>
            <w:tcW w:w="945" w:type="pct"/>
            <w:tcBorders>
              <w:top w:val="single" w:sz="4" w:space="0" w:color="auto"/>
            </w:tcBorders>
          </w:tcPr>
          <w:p w14:paraId="7A013AB6" w14:textId="77777777" w:rsidR="00E66D01" w:rsidRPr="00E14286" w:rsidRDefault="00E66D01" w:rsidP="00E66D01">
            <w:pPr>
              <w:suppressAutoHyphens/>
              <w:jc w:val="right"/>
              <w:rPr>
                <w:rFonts w:asciiTheme="minorHAnsi" w:hAnsiTheme="minorHAnsi" w:cs="Arial"/>
                <w:iCs/>
                <w:color w:val="000000" w:themeColor="text1"/>
                <w:spacing w:val="-2"/>
                <w:sz w:val="22"/>
                <w:szCs w:val="22"/>
                <w:lang w:val="hr-HR"/>
              </w:rPr>
            </w:pPr>
          </w:p>
        </w:tc>
      </w:tr>
      <w:tr w:rsidR="00E14286" w:rsidRPr="00E14286" w14:paraId="19EED7FF" w14:textId="77777777" w:rsidTr="00E76F4B">
        <w:trPr>
          <w:trHeight w:val="248"/>
        </w:trPr>
        <w:tc>
          <w:tcPr>
            <w:tcW w:w="3112" w:type="pct"/>
          </w:tcPr>
          <w:p w14:paraId="6BC1B54A" w14:textId="77777777" w:rsidR="00E66D01" w:rsidRPr="00E14286" w:rsidRDefault="00E66D01" w:rsidP="00E66D01">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Rezerviranja za očekivane gubitke</w:t>
            </w:r>
          </w:p>
        </w:tc>
        <w:tc>
          <w:tcPr>
            <w:tcW w:w="943" w:type="pct"/>
            <w:tcBorders>
              <w:bottom w:val="single" w:sz="4" w:space="0" w:color="auto"/>
            </w:tcBorders>
            <w:vAlign w:val="bottom"/>
          </w:tcPr>
          <w:p w14:paraId="0154CE6C" w14:textId="77777777" w:rsidR="00E66D01" w:rsidRPr="00E14286" w:rsidRDefault="0051523B" w:rsidP="00E66D01">
            <w:pPr>
              <w:tabs>
                <w:tab w:val="left" w:pos="-720"/>
              </w:tabs>
              <w:suppressAutoHyphens/>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(58.698)</w:t>
            </w:r>
          </w:p>
        </w:tc>
        <w:tc>
          <w:tcPr>
            <w:tcW w:w="945" w:type="pct"/>
            <w:tcBorders>
              <w:bottom w:val="single" w:sz="4" w:space="0" w:color="auto"/>
            </w:tcBorders>
            <w:vAlign w:val="bottom"/>
          </w:tcPr>
          <w:p w14:paraId="2D7FC680" w14:textId="77777777" w:rsidR="00E66D01" w:rsidRPr="00E14286" w:rsidRDefault="00E66D01" w:rsidP="00E66D01">
            <w:pPr>
              <w:tabs>
                <w:tab w:val="left" w:pos="-720"/>
              </w:tabs>
              <w:suppressAutoHyphens/>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(117.154)</w:t>
            </w:r>
          </w:p>
        </w:tc>
      </w:tr>
      <w:tr w:rsidR="00E66D01" w:rsidRPr="00E14286" w14:paraId="4DB73B57" w14:textId="77777777" w:rsidTr="00E76F4B">
        <w:trPr>
          <w:trHeight w:val="288"/>
        </w:trPr>
        <w:tc>
          <w:tcPr>
            <w:tcW w:w="3112" w:type="pct"/>
          </w:tcPr>
          <w:p w14:paraId="7AE11927" w14:textId="77777777" w:rsidR="00E66D01" w:rsidRPr="00E14286" w:rsidRDefault="00E66D01" w:rsidP="00E66D01">
            <w:pPr>
              <w:tabs>
                <w:tab w:val="left" w:pos="-720"/>
              </w:tabs>
              <w:suppressAutoHyphens/>
              <w:rPr>
                <w:rFonts w:asciiTheme="minorHAnsi" w:hAnsiTheme="minorHAnsi" w:cs="Arial"/>
                <w:b/>
                <w:bCs/>
                <w:color w:val="000000" w:themeColor="text1"/>
                <w:sz w:val="22"/>
                <w:szCs w:val="22"/>
                <w:lang w:val="hr-HR"/>
              </w:rPr>
            </w:pPr>
          </w:p>
        </w:tc>
        <w:tc>
          <w:tcPr>
            <w:tcW w:w="943" w:type="pct"/>
            <w:tcBorders>
              <w:top w:val="single" w:sz="4" w:space="0" w:color="auto"/>
              <w:bottom w:val="single" w:sz="12" w:space="0" w:color="auto"/>
            </w:tcBorders>
            <w:vAlign w:val="bottom"/>
          </w:tcPr>
          <w:p w14:paraId="288EE89D" w14:textId="77777777" w:rsidR="00E66D01" w:rsidRPr="00E14286" w:rsidRDefault="0051523B" w:rsidP="00E66D01">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9.447.706</w:t>
            </w:r>
          </w:p>
        </w:tc>
        <w:tc>
          <w:tcPr>
            <w:tcW w:w="945" w:type="pct"/>
            <w:tcBorders>
              <w:top w:val="single" w:sz="4" w:space="0" w:color="auto"/>
              <w:bottom w:val="single" w:sz="12" w:space="0" w:color="auto"/>
            </w:tcBorders>
            <w:vAlign w:val="bottom"/>
          </w:tcPr>
          <w:p w14:paraId="0D7E9F70" w14:textId="77777777" w:rsidR="00E66D01" w:rsidRPr="00E14286" w:rsidRDefault="00E66D01" w:rsidP="00E66D01">
            <w:pPr>
              <w:pStyle w:val="Tot"/>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10.234.988</w:t>
            </w:r>
          </w:p>
        </w:tc>
      </w:tr>
    </w:tbl>
    <w:p w14:paraId="096C6687" w14:textId="77777777" w:rsidR="007C12E0" w:rsidRPr="00E14286" w:rsidRDefault="007C12E0" w:rsidP="007C12E0">
      <w:pPr>
        <w:jc w:val="both"/>
        <w:rPr>
          <w:rFonts w:asciiTheme="minorHAnsi" w:hAnsiTheme="minorHAnsi" w:cs="Arial"/>
          <w:color w:val="000000" w:themeColor="text1"/>
          <w:sz w:val="22"/>
          <w:szCs w:val="22"/>
          <w:lang w:val="hr-HR"/>
        </w:rPr>
      </w:pPr>
    </w:p>
    <w:p w14:paraId="1EA60E6E" w14:textId="77777777" w:rsidR="007C12E0" w:rsidRPr="00E14286" w:rsidRDefault="007C12E0" w:rsidP="007C12E0">
      <w:pPr>
        <w:jc w:val="both"/>
        <w:rPr>
          <w:rFonts w:asciiTheme="minorHAnsi" w:hAnsiTheme="minorHAnsi" w:cs="Arial"/>
          <w:color w:val="000000" w:themeColor="text1"/>
          <w:sz w:val="22"/>
          <w:szCs w:val="22"/>
          <w:lang w:val="hr-HR"/>
        </w:rPr>
      </w:pPr>
    </w:p>
    <w:p w14:paraId="63844D14" w14:textId="77777777" w:rsidR="007C12E0" w:rsidRPr="00E14286" w:rsidRDefault="00FB6FB6" w:rsidP="007C12E0">
      <w:pPr>
        <w:jc w:val="both"/>
        <w:rPr>
          <w:rFonts w:asciiTheme="minorHAnsi" w:hAnsiTheme="minorHAnsi" w:cs="Arial"/>
          <w:color w:val="000000" w:themeColor="text1"/>
          <w:sz w:val="22"/>
          <w:szCs w:val="22"/>
          <w:lang w:val="hr-HR"/>
        </w:rPr>
      </w:pPr>
      <w:bookmarkStart w:id="81" w:name="_Hlk1479686"/>
      <w:r w:rsidRPr="00E14286">
        <w:rPr>
          <w:rFonts w:asciiTheme="minorHAnsi" w:hAnsiTheme="minorHAnsi" w:cs="Arial"/>
          <w:color w:val="000000" w:themeColor="text1"/>
          <w:sz w:val="22"/>
          <w:szCs w:val="22"/>
          <w:lang w:val="hr-HR"/>
        </w:rPr>
        <w:t xml:space="preserve">Sljedeće tablice prikazuju </w:t>
      </w:r>
      <w:r w:rsidR="007C12E0" w:rsidRPr="00E14286">
        <w:rPr>
          <w:rFonts w:asciiTheme="minorHAnsi" w:hAnsiTheme="minorHAnsi" w:cs="Arial"/>
          <w:color w:val="000000" w:themeColor="text1"/>
          <w:sz w:val="22"/>
          <w:szCs w:val="22"/>
          <w:lang w:val="hr-HR"/>
        </w:rPr>
        <w:t>informacije o kreditnoj kvaliteti financijske imovine koja se mjeri po amortiziranom trošku. Iznosi u tablici predstavljaju bruto knjigovodstvene iznose:</w:t>
      </w:r>
    </w:p>
    <w:p w14:paraId="658DDE2B" w14:textId="77777777" w:rsidR="00E66D01" w:rsidRPr="00E14286" w:rsidRDefault="00E66D01" w:rsidP="007C12E0">
      <w:pPr>
        <w:jc w:val="both"/>
        <w:rPr>
          <w:rFonts w:asciiTheme="minorHAnsi" w:hAnsiTheme="minorHAnsi" w:cs="Arial"/>
          <w:color w:val="000000" w:themeColor="text1"/>
          <w:sz w:val="22"/>
          <w:szCs w:val="22"/>
          <w:lang w:val="hr-HR"/>
        </w:rPr>
      </w:pPr>
    </w:p>
    <w:tbl>
      <w:tblPr>
        <w:tblpPr w:leftFromText="180" w:rightFromText="180" w:vertAnchor="text" w:horzAnchor="margin" w:tblpY="53"/>
        <w:tblW w:w="8976" w:type="dxa"/>
        <w:tblLayout w:type="fixed"/>
        <w:tblLook w:val="04A0" w:firstRow="1" w:lastRow="0" w:firstColumn="1" w:lastColumn="0" w:noHBand="0" w:noVBand="1"/>
      </w:tblPr>
      <w:tblGrid>
        <w:gridCol w:w="2671"/>
        <w:gridCol w:w="1623"/>
        <w:gridCol w:w="1521"/>
        <w:gridCol w:w="1521"/>
        <w:gridCol w:w="1640"/>
      </w:tblGrid>
      <w:tr w:rsidR="00E14286" w:rsidRPr="00E14286" w14:paraId="657655BF" w14:textId="77777777" w:rsidTr="00E66D01">
        <w:trPr>
          <w:trHeight w:val="323"/>
        </w:trPr>
        <w:tc>
          <w:tcPr>
            <w:tcW w:w="2671" w:type="dxa"/>
            <w:tcBorders>
              <w:top w:val="nil"/>
              <w:left w:val="nil"/>
              <w:bottom w:val="nil"/>
              <w:right w:val="nil"/>
            </w:tcBorders>
            <w:shd w:val="clear" w:color="auto" w:fill="auto"/>
            <w:noWrap/>
            <w:vAlign w:val="bottom"/>
            <w:hideMark/>
          </w:tcPr>
          <w:p w14:paraId="0E90F2AA" w14:textId="77777777" w:rsidR="00E66D01" w:rsidRPr="00E14286" w:rsidRDefault="00E66D01" w:rsidP="00E66D01">
            <w:pPr>
              <w:rPr>
                <w:rFonts w:asciiTheme="minorHAnsi" w:hAnsiTheme="minorHAnsi" w:cstheme="minorHAnsi"/>
                <w:b/>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31. prosinca 2019.    </w:t>
            </w:r>
          </w:p>
        </w:tc>
        <w:tc>
          <w:tcPr>
            <w:tcW w:w="1623" w:type="dxa"/>
            <w:tcBorders>
              <w:top w:val="nil"/>
              <w:left w:val="nil"/>
              <w:bottom w:val="nil"/>
              <w:right w:val="nil"/>
            </w:tcBorders>
            <w:shd w:val="clear" w:color="auto" w:fill="auto"/>
            <w:noWrap/>
            <w:vAlign w:val="bottom"/>
            <w:hideMark/>
          </w:tcPr>
          <w:p w14:paraId="69BA0B78" w14:textId="77777777" w:rsidR="00E66D01" w:rsidRPr="00E14286" w:rsidRDefault="00E66D01" w:rsidP="00E66D01">
            <w:pPr>
              <w:rPr>
                <w:rFonts w:asciiTheme="minorHAnsi" w:hAnsiTheme="minorHAnsi" w:cstheme="minorHAnsi"/>
                <w:color w:val="000000" w:themeColor="text1"/>
                <w:sz w:val="22"/>
                <w:szCs w:val="22"/>
                <w:lang w:val="hr-HR"/>
              </w:rPr>
            </w:pPr>
          </w:p>
        </w:tc>
        <w:tc>
          <w:tcPr>
            <w:tcW w:w="1521" w:type="dxa"/>
            <w:tcBorders>
              <w:top w:val="nil"/>
              <w:left w:val="nil"/>
              <w:bottom w:val="nil"/>
              <w:right w:val="nil"/>
            </w:tcBorders>
            <w:shd w:val="clear" w:color="auto" w:fill="auto"/>
            <w:noWrap/>
            <w:vAlign w:val="bottom"/>
            <w:hideMark/>
          </w:tcPr>
          <w:p w14:paraId="2156DEC6" w14:textId="77777777" w:rsidR="00E66D01" w:rsidRPr="00E14286" w:rsidRDefault="00E66D01" w:rsidP="00E66D01">
            <w:pPr>
              <w:jc w:val="right"/>
              <w:rPr>
                <w:rFonts w:asciiTheme="minorHAnsi" w:hAnsiTheme="minorHAnsi" w:cstheme="minorHAnsi"/>
                <w:color w:val="000000" w:themeColor="text1"/>
                <w:sz w:val="22"/>
                <w:szCs w:val="22"/>
                <w:lang w:val="hr-HR"/>
              </w:rPr>
            </w:pPr>
          </w:p>
        </w:tc>
        <w:tc>
          <w:tcPr>
            <w:tcW w:w="1521" w:type="dxa"/>
            <w:tcBorders>
              <w:top w:val="nil"/>
              <w:left w:val="nil"/>
              <w:bottom w:val="nil"/>
              <w:right w:val="nil"/>
            </w:tcBorders>
            <w:shd w:val="clear" w:color="auto" w:fill="auto"/>
            <w:noWrap/>
            <w:vAlign w:val="bottom"/>
            <w:hideMark/>
          </w:tcPr>
          <w:p w14:paraId="1CAD2627" w14:textId="77777777" w:rsidR="00E66D01" w:rsidRPr="00E14286" w:rsidRDefault="00E66D01" w:rsidP="00E66D01">
            <w:pPr>
              <w:jc w:val="right"/>
              <w:rPr>
                <w:rFonts w:asciiTheme="minorHAnsi" w:hAnsiTheme="minorHAnsi" w:cstheme="minorHAnsi"/>
                <w:color w:val="000000" w:themeColor="text1"/>
                <w:sz w:val="22"/>
                <w:szCs w:val="22"/>
                <w:lang w:val="hr-HR"/>
              </w:rPr>
            </w:pPr>
          </w:p>
        </w:tc>
        <w:tc>
          <w:tcPr>
            <w:tcW w:w="1640" w:type="dxa"/>
            <w:tcBorders>
              <w:top w:val="nil"/>
              <w:left w:val="nil"/>
              <w:bottom w:val="nil"/>
              <w:right w:val="nil"/>
            </w:tcBorders>
            <w:shd w:val="clear" w:color="auto" w:fill="auto"/>
            <w:noWrap/>
            <w:vAlign w:val="bottom"/>
            <w:hideMark/>
          </w:tcPr>
          <w:p w14:paraId="399D5FF0" w14:textId="77777777" w:rsidR="00E66D01" w:rsidRPr="00E14286" w:rsidRDefault="00E66D01" w:rsidP="00E66D01">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Grupa i Banka</w:t>
            </w:r>
          </w:p>
        </w:tc>
      </w:tr>
      <w:tr w:rsidR="00E14286" w:rsidRPr="00E14286" w14:paraId="0327307C" w14:textId="77777777" w:rsidTr="00E66D01">
        <w:trPr>
          <w:trHeight w:val="323"/>
        </w:trPr>
        <w:tc>
          <w:tcPr>
            <w:tcW w:w="2671" w:type="dxa"/>
            <w:tcBorders>
              <w:top w:val="nil"/>
              <w:left w:val="nil"/>
              <w:bottom w:val="nil"/>
              <w:right w:val="nil"/>
            </w:tcBorders>
            <w:shd w:val="clear" w:color="auto" w:fill="auto"/>
            <w:noWrap/>
            <w:vAlign w:val="bottom"/>
            <w:hideMark/>
          </w:tcPr>
          <w:p w14:paraId="07C47F3E" w14:textId="77777777" w:rsidR="00E66D01" w:rsidRPr="00E14286" w:rsidRDefault="00E66D01" w:rsidP="00E66D01">
            <w:pPr>
              <w:jc w:val="right"/>
              <w:rPr>
                <w:rFonts w:asciiTheme="minorHAnsi" w:hAnsiTheme="minorHAnsi" w:cstheme="minorHAnsi"/>
                <w:b/>
                <w:bCs/>
                <w:color w:val="000000" w:themeColor="text1"/>
                <w:sz w:val="22"/>
                <w:szCs w:val="22"/>
                <w:lang w:val="hr-HR"/>
              </w:rPr>
            </w:pPr>
          </w:p>
        </w:tc>
        <w:tc>
          <w:tcPr>
            <w:tcW w:w="1623" w:type="dxa"/>
            <w:tcBorders>
              <w:top w:val="nil"/>
              <w:left w:val="nil"/>
              <w:bottom w:val="nil"/>
              <w:right w:val="nil"/>
            </w:tcBorders>
            <w:shd w:val="clear" w:color="auto" w:fill="auto"/>
            <w:noWrap/>
            <w:vAlign w:val="bottom"/>
            <w:hideMark/>
          </w:tcPr>
          <w:p w14:paraId="185234DC" w14:textId="77777777" w:rsidR="00E66D01" w:rsidRPr="00E14286" w:rsidRDefault="00E66D01" w:rsidP="00E66D01">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Stupanj 1</w:t>
            </w:r>
          </w:p>
        </w:tc>
        <w:tc>
          <w:tcPr>
            <w:tcW w:w="1521" w:type="dxa"/>
            <w:tcBorders>
              <w:top w:val="nil"/>
              <w:left w:val="nil"/>
              <w:bottom w:val="nil"/>
              <w:right w:val="nil"/>
            </w:tcBorders>
            <w:shd w:val="clear" w:color="auto" w:fill="auto"/>
            <w:noWrap/>
            <w:vAlign w:val="bottom"/>
            <w:hideMark/>
          </w:tcPr>
          <w:p w14:paraId="24C28C67" w14:textId="77777777" w:rsidR="00E66D01" w:rsidRPr="00E14286" w:rsidRDefault="00E66D01" w:rsidP="00E66D01">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Stupanj 2</w:t>
            </w:r>
          </w:p>
        </w:tc>
        <w:tc>
          <w:tcPr>
            <w:tcW w:w="1521" w:type="dxa"/>
            <w:tcBorders>
              <w:top w:val="nil"/>
              <w:left w:val="nil"/>
              <w:bottom w:val="nil"/>
              <w:right w:val="nil"/>
            </w:tcBorders>
            <w:shd w:val="clear" w:color="auto" w:fill="auto"/>
            <w:noWrap/>
            <w:vAlign w:val="bottom"/>
            <w:hideMark/>
          </w:tcPr>
          <w:p w14:paraId="569112E6" w14:textId="77777777" w:rsidR="00E66D01" w:rsidRPr="00E14286" w:rsidRDefault="00E66D01" w:rsidP="00E66D01">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Stupanj 3</w:t>
            </w:r>
          </w:p>
        </w:tc>
        <w:tc>
          <w:tcPr>
            <w:tcW w:w="1640" w:type="dxa"/>
            <w:tcBorders>
              <w:top w:val="nil"/>
              <w:left w:val="nil"/>
              <w:bottom w:val="nil"/>
              <w:right w:val="nil"/>
            </w:tcBorders>
            <w:shd w:val="clear" w:color="auto" w:fill="auto"/>
            <w:noWrap/>
            <w:vAlign w:val="bottom"/>
            <w:hideMark/>
          </w:tcPr>
          <w:p w14:paraId="168EE656" w14:textId="77777777" w:rsidR="00E66D01" w:rsidRPr="00E14286" w:rsidRDefault="00E66D01" w:rsidP="00E66D01">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Ukupno</w:t>
            </w:r>
          </w:p>
        </w:tc>
      </w:tr>
      <w:tr w:rsidR="00E14286" w:rsidRPr="00E14286" w14:paraId="6C5124B6" w14:textId="77777777" w:rsidTr="00E66D01">
        <w:trPr>
          <w:trHeight w:val="323"/>
        </w:trPr>
        <w:tc>
          <w:tcPr>
            <w:tcW w:w="2671" w:type="dxa"/>
            <w:tcBorders>
              <w:top w:val="nil"/>
              <w:left w:val="nil"/>
              <w:bottom w:val="nil"/>
              <w:right w:val="nil"/>
            </w:tcBorders>
            <w:shd w:val="clear" w:color="auto" w:fill="auto"/>
            <w:noWrap/>
            <w:vAlign w:val="bottom"/>
            <w:hideMark/>
          </w:tcPr>
          <w:p w14:paraId="117BC437" w14:textId="77777777" w:rsidR="00E66D01" w:rsidRPr="00E14286" w:rsidRDefault="00E66D01" w:rsidP="00E66D01">
            <w:pPr>
              <w:jc w:val="right"/>
              <w:rPr>
                <w:rFonts w:asciiTheme="minorHAnsi" w:hAnsiTheme="minorHAnsi" w:cstheme="minorHAnsi"/>
                <w:b/>
                <w:bCs/>
                <w:color w:val="000000" w:themeColor="text1"/>
                <w:sz w:val="22"/>
                <w:szCs w:val="22"/>
                <w:lang w:val="hr-HR"/>
              </w:rPr>
            </w:pPr>
          </w:p>
        </w:tc>
        <w:tc>
          <w:tcPr>
            <w:tcW w:w="1623" w:type="dxa"/>
            <w:tcBorders>
              <w:top w:val="nil"/>
              <w:left w:val="nil"/>
              <w:bottom w:val="nil"/>
              <w:right w:val="nil"/>
            </w:tcBorders>
            <w:shd w:val="clear" w:color="auto" w:fill="auto"/>
            <w:noWrap/>
            <w:vAlign w:val="bottom"/>
            <w:hideMark/>
          </w:tcPr>
          <w:p w14:paraId="54232A2E" w14:textId="77777777" w:rsidR="00E66D01" w:rsidRPr="00E14286" w:rsidRDefault="00E66D01" w:rsidP="00E66D01">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521" w:type="dxa"/>
            <w:tcBorders>
              <w:top w:val="nil"/>
              <w:left w:val="nil"/>
              <w:bottom w:val="nil"/>
              <w:right w:val="nil"/>
            </w:tcBorders>
            <w:shd w:val="clear" w:color="auto" w:fill="auto"/>
            <w:noWrap/>
            <w:vAlign w:val="bottom"/>
            <w:hideMark/>
          </w:tcPr>
          <w:p w14:paraId="6415FA08" w14:textId="77777777" w:rsidR="00E66D01" w:rsidRPr="00E14286" w:rsidRDefault="00E66D01" w:rsidP="00E66D01">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521" w:type="dxa"/>
            <w:tcBorders>
              <w:top w:val="nil"/>
              <w:left w:val="nil"/>
              <w:bottom w:val="nil"/>
              <w:right w:val="nil"/>
            </w:tcBorders>
            <w:shd w:val="clear" w:color="auto" w:fill="auto"/>
            <w:noWrap/>
            <w:vAlign w:val="bottom"/>
            <w:hideMark/>
          </w:tcPr>
          <w:p w14:paraId="3A25DE26" w14:textId="77777777" w:rsidR="00E66D01" w:rsidRPr="00E14286" w:rsidRDefault="00E66D01" w:rsidP="00E66D01">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640" w:type="dxa"/>
            <w:tcBorders>
              <w:top w:val="nil"/>
              <w:left w:val="nil"/>
              <w:bottom w:val="nil"/>
              <w:right w:val="nil"/>
            </w:tcBorders>
            <w:shd w:val="clear" w:color="auto" w:fill="auto"/>
            <w:noWrap/>
            <w:vAlign w:val="bottom"/>
            <w:hideMark/>
          </w:tcPr>
          <w:p w14:paraId="59C81818" w14:textId="77777777" w:rsidR="00E66D01" w:rsidRPr="00E14286" w:rsidRDefault="00E66D01" w:rsidP="00E66D01">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r>
      <w:tr w:rsidR="00E14286" w:rsidRPr="00E14286" w14:paraId="4599245E" w14:textId="77777777" w:rsidTr="00E66D01">
        <w:trPr>
          <w:trHeight w:val="210"/>
        </w:trPr>
        <w:tc>
          <w:tcPr>
            <w:tcW w:w="2671" w:type="dxa"/>
            <w:tcBorders>
              <w:top w:val="nil"/>
              <w:left w:val="nil"/>
              <w:bottom w:val="nil"/>
              <w:right w:val="nil"/>
            </w:tcBorders>
            <w:shd w:val="clear" w:color="auto" w:fill="auto"/>
            <w:noWrap/>
            <w:vAlign w:val="bottom"/>
          </w:tcPr>
          <w:p w14:paraId="7FFA4BB4" w14:textId="77777777" w:rsidR="00E66D01" w:rsidRPr="00E14286" w:rsidRDefault="00E66D01" w:rsidP="00E66D01">
            <w:pPr>
              <w:jc w:val="right"/>
              <w:rPr>
                <w:rFonts w:asciiTheme="minorHAnsi" w:hAnsiTheme="minorHAnsi" w:cstheme="minorHAnsi"/>
                <w:b/>
                <w:bCs/>
                <w:color w:val="000000" w:themeColor="text1"/>
                <w:sz w:val="22"/>
                <w:szCs w:val="22"/>
                <w:lang w:val="hr-HR"/>
              </w:rPr>
            </w:pPr>
          </w:p>
        </w:tc>
        <w:tc>
          <w:tcPr>
            <w:tcW w:w="1623" w:type="dxa"/>
            <w:tcBorders>
              <w:top w:val="nil"/>
              <w:left w:val="nil"/>
              <w:bottom w:val="nil"/>
              <w:right w:val="nil"/>
            </w:tcBorders>
            <w:shd w:val="clear" w:color="auto" w:fill="auto"/>
            <w:noWrap/>
            <w:vAlign w:val="bottom"/>
          </w:tcPr>
          <w:p w14:paraId="403746AE" w14:textId="77777777" w:rsidR="00E66D01" w:rsidRPr="00E14286" w:rsidRDefault="00E66D01" w:rsidP="00E66D01">
            <w:pPr>
              <w:jc w:val="right"/>
              <w:rPr>
                <w:rFonts w:asciiTheme="minorHAnsi" w:hAnsiTheme="minorHAnsi" w:cstheme="minorHAnsi"/>
                <w:b/>
                <w:bCs/>
                <w:color w:val="000000" w:themeColor="text1"/>
                <w:sz w:val="22"/>
                <w:szCs w:val="22"/>
                <w:lang w:val="hr-HR"/>
              </w:rPr>
            </w:pPr>
          </w:p>
        </w:tc>
        <w:tc>
          <w:tcPr>
            <w:tcW w:w="1521" w:type="dxa"/>
            <w:tcBorders>
              <w:top w:val="nil"/>
              <w:left w:val="nil"/>
              <w:bottom w:val="nil"/>
              <w:right w:val="nil"/>
            </w:tcBorders>
            <w:shd w:val="clear" w:color="auto" w:fill="auto"/>
            <w:noWrap/>
            <w:vAlign w:val="bottom"/>
          </w:tcPr>
          <w:p w14:paraId="239F58A8" w14:textId="77777777" w:rsidR="00E66D01" w:rsidRPr="00E14286" w:rsidRDefault="00E66D01" w:rsidP="00E66D01">
            <w:pPr>
              <w:jc w:val="right"/>
              <w:rPr>
                <w:rFonts w:asciiTheme="minorHAnsi" w:hAnsiTheme="minorHAnsi" w:cstheme="minorHAnsi"/>
                <w:b/>
                <w:bCs/>
                <w:color w:val="000000" w:themeColor="text1"/>
                <w:sz w:val="22"/>
                <w:szCs w:val="22"/>
                <w:lang w:val="hr-HR"/>
              </w:rPr>
            </w:pPr>
          </w:p>
        </w:tc>
        <w:tc>
          <w:tcPr>
            <w:tcW w:w="1521" w:type="dxa"/>
            <w:tcBorders>
              <w:top w:val="nil"/>
              <w:left w:val="nil"/>
              <w:bottom w:val="nil"/>
              <w:right w:val="nil"/>
            </w:tcBorders>
            <w:shd w:val="clear" w:color="auto" w:fill="auto"/>
            <w:noWrap/>
            <w:vAlign w:val="bottom"/>
          </w:tcPr>
          <w:p w14:paraId="3318D789" w14:textId="77777777" w:rsidR="00E66D01" w:rsidRPr="00E14286" w:rsidRDefault="00E66D01" w:rsidP="00E66D01">
            <w:pPr>
              <w:jc w:val="right"/>
              <w:rPr>
                <w:rFonts w:asciiTheme="minorHAnsi" w:hAnsiTheme="minorHAnsi" w:cstheme="minorHAnsi"/>
                <w:b/>
                <w:bCs/>
                <w:color w:val="000000" w:themeColor="text1"/>
                <w:sz w:val="22"/>
                <w:szCs w:val="22"/>
                <w:lang w:val="hr-HR"/>
              </w:rPr>
            </w:pPr>
          </w:p>
        </w:tc>
        <w:tc>
          <w:tcPr>
            <w:tcW w:w="1640" w:type="dxa"/>
            <w:tcBorders>
              <w:top w:val="nil"/>
              <w:left w:val="nil"/>
              <w:bottom w:val="nil"/>
              <w:right w:val="nil"/>
            </w:tcBorders>
            <w:shd w:val="clear" w:color="auto" w:fill="auto"/>
            <w:noWrap/>
            <w:vAlign w:val="bottom"/>
          </w:tcPr>
          <w:p w14:paraId="5B116694" w14:textId="77777777" w:rsidR="00E66D01" w:rsidRPr="00E14286" w:rsidRDefault="00E66D01" w:rsidP="00E66D01">
            <w:pPr>
              <w:jc w:val="right"/>
              <w:rPr>
                <w:rFonts w:asciiTheme="minorHAnsi" w:hAnsiTheme="minorHAnsi" w:cstheme="minorHAnsi"/>
                <w:b/>
                <w:bCs/>
                <w:color w:val="000000" w:themeColor="text1"/>
                <w:sz w:val="22"/>
                <w:szCs w:val="22"/>
                <w:lang w:val="hr-HR"/>
              </w:rPr>
            </w:pPr>
          </w:p>
        </w:tc>
      </w:tr>
      <w:tr w:rsidR="00F663B0" w:rsidRPr="00E14286" w14:paraId="51456B1B" w14:textId="77777777" w:rsidTr="00E76F4B">
        <w:trPr>
          <w:trHeight w:val="323"/>
        </w:trPr>
        <w:tc>
          <w:tcPr>
            <w:tcW w:w="2671" w:type="dxa"/>
            <w:tcBorders>
              <w:top w:val="nil"/>
              <w:left w:val="nil"/>
              <w:bottom w:val="nil"/>
              <w:right w:val="nil"/>
            </w:tcBorders>
            <w:shd w:val="clear" w:color="auto" w:fill="auto"/>
            <w:noWrap/>
            <w:vAlign w:val="bottom"/>
            <w:hideMark/>
          </w:tcPr>
          <w:p w14:paraId="1F14F381" w14:textId="77777777" w:rsidR="00F663B0" w:rsidRPr="00E14286" w:rsidRDefault="00F663B0" w:rsidP="00F663B0">
            <w:pPr>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Bruto iznos</w:t>
            </w:r>
          </w:p>
        </w:tc>
        <w:tc>
          <w:tcPr>
            <w:tcW w:w="1623" w:type="dxa"/>
            <w:tcBorders>
              <w:top w:val="nil"/>
              <w:left w:val="nil"/>
              <w:bottom w:val="nil"/>
              <w:right w:val="nil"/>
            </w:tcBorders>
            <w:shd w:val="clear" w:color="auto" w:fill="auto"/>
            <w:noWrap/>
            <w:vAlign w:val="bottom"/>
          </w:tcPr>
          <w:p w14:paraId="01CE6F0A" w14:textId="77777777" w:rsidR="00F663B0" w:rsidRPr="00F663B0" w:rsidRDefault="00F663B0" w:rsidP="00F663B0">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9.400.433</w:t>
            </w:r>
          </w:p>
        </w:tc>
        <w:tc>
          <w:tcPr>
            <w:tcW w:w="1521" w:type="dxa"/>
            <w:tcBorders>
              <w:top w:val="nil"/>
              <w:left w:val="nil"/>
              <w:bottom w:val="nil"/>
              <w:right w:val="nil"/>
            </w:tcBorders>
            <w:shd w:val="clear" w:color="auto" w:fill="auto"/>
            <w:noWrap/>
            <w:vAlign w:val="bottom"/>
          </w:tcPr>
          <w:p w14:paraId="67867792" w14:textId="77777777" w:rsidR="00F663B0" w:rsidRPr="00F663B0" w:rsidRDefault="00F663B0" w:rsidP="00F663B0">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83.619</w:t>
            </w:r>
          </w:p>
        </w:tc>
        <w:tc>
          <w:tcPr>
            <w:tcW w:w="1521" w:type="dxa"/>
            <w:tcBorders>
              <w:top w:val="nil"/>
              <w:left w:val="nil"/>
              <w:bottom w:val="nil"/>
              <w:right w:val="nil"/>
            </w:tcBorders>
            <w:shd w:val="clear" w:color="auto" w:fill="auto"/>
            <w:noWrap/>
            <w:vAlign w:val="bottom"/>
          </w:tcPr>
          <w:p w14:paraId="2CA60AF0" w14:textId="77777777" w:rsidR="00F663B0" w:rsidRPr="00F663B0" w:rsidRDefault="00F663B0" w:rsidP="00F663B0">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22.352</w:t>
            </w:r>
          </w:p>
        </w:tc>
        <w:tc>
          <w:tcPr>
            <w:tcW w:w="1640" w:type="dxa"/>
            <w:tcBorders>
              <w:top w:val="nil"/>
              <w:left w:val="nil"/>
              <w:bottom w:val="nil"/>
              <w:right w:val="nil"/>
            </w:tcBorders>
            <w:shd w:val="clear" w:color="auto" w:fill="auto"/>
            <w:noWrap/>
            <w:vAlign w:val="bottom"/>
          </w:tcPr>
          <w:p w14:paraId="78FE5D12" w14:textId="77777777" w:rsidR="00F663B0" w:rsidRPr="00E14286" w:rsidRDefault="00F663B0" w:rsidP="00E76F4B">
            <w:pPr>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9.506.404 </w:t>
            </w:r>
          </w:p>
        </w:tc>
      </w:tr>
      <w:tr w:rsidR="00F663B0" w:rsidRPr="00E14286" w14:paraId="4E441E6B" w14:textId="77777777" w:rsidTr="00E76F4B">
        <w:trPr>
          <w:trHeight w:val="281"/>
        </w:trPr>
        <w:tc>
          <w:tcPr>
            <w:tcW w:w="2671" w:type="dxa"/>
            <w:tcBorders>
              <w:top w:val="nil"/>
              <w:left w:val="nil"/>
              <w:bottom w:val="nil"/>
              <w:right w:val="nil"/>
            </w:tcBorders>
            <w:shd w:val="clear" w:color="auto" w:fill="auto"/>
            <w:noWrap/>
            <w:vAlign w:val="bottom"/>
            <w:hideMark/>
          </w:tcPr>
          <w:p w14:paraId="6F2AD67A" w14:textId="77777777" w:rsidR="00F663B0" w:rsidRPr="00E14286" w:rsidRDefault="00F663B0" w:rsidP="00F663B0">
            <w:pPr>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Rezerviranja</w:t>
            </w:r>
          </w:p>
        </w:tc>
        <w:tc>
          <w:tcPr>
            <w:tcW w:w="1623" w:type="dxa"/>
            <w:tcBorders>
              <w:top w:val="nil"/>
              <w:left w:val="nil"/>
              <w:bottom w:val="nil"/>
              <w:right w:val="nil"/>
            </w:tcBorders>
            <w:shd w:val="clear" w:color="auto" w:fill="auto"/>
            <w:noWrap/>
            <w:vAlign w:val="bottom"/>
          </w:tcPr>
          <w:p w14:paraId="59730732" w14:textId="77777777" w:rsidR="00F663B0" w:rsidRPr="00F663B0" w:rsidRDefault="00F663B0" w:rsidP="00E76F4B">
            <w:pPr>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 xml:space="preserve">             (37.098)</w:t>
            </w:r>
          </w:p>
        </w:tc>
        <w:tc>
          <w:tcPr>
            <w:tcW w:w="1521" w:type="dxa"/>
            <w:tcBorders>
              <w:top w:val="nil"/>
              <w:left w:val="nil"/>
              <w:bottom w:val="nil"/>
              <w:right w:val="nil"/>
            </w:tcBorders>
            <w:shd w:val="clear" w:color="auto" w:fill="auto"/>
            <w:noWrap/>
            <w:vAlign w:val="bottom"/>
          </w:tcPr>
          <w:p w14:paraId="2CE7F330" w14:textId="77777777" w:rsidR="00F663B0" w:rsidRPr="00F663B0" w:rsidRDefault="00F663B0" w:rsidP="00E76F4B">
            <w:pPr>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 xml:space="preserve">          (10.543)</w:t>
            </w:r>
          </w:p>
        </w:tc>
        <w:tc>
          <w:tcPr>
            <w:tcW w:w="1521" w:type="dxa"/>
            <w:tcBorders>
              <w:top w:val="nil"/>
              <w:left w:val="nil"/>
              <w:bottom w:val="nil"/>
              <w:right w:val="nil"/>
            </w:tcBorders>
            <w:shd w:val="clear" w:color="auto" w:fill="auto"/>
            <w:noWrap/>
            <w:vAlign w:val="bottom"/>
          </w:tcPr>
          <w:p w14:paraId="59695319" w14:textId="77777777" w:rsidR="00F663B0" w:rsidRPr="00F663B0" w:rsidRDefault="00F663B0" w:rsidP="00F663B0">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 xml:space="preserve">        (11.057)</w:t>
            </w:r>
          </w:p>
        </w:tc>
        <w:tc>
          <w:tcPr>
            <w:tcW w:w="1640" w:type="dxa"/>
            <w:tcBorders>
              <w:top w:val="nil"/>
              <w:left w:val="nil"/>
              <w:bottom w:val="nil"/>
              <w:right w:val="nil"/>
            </w:tcBorders>
            <w:shd w:val="clear" w:color="auto" w:fill="auto"/>
            <w:noWrap/>
            <w:vAlign w:val="bottom"/>
          </w:tcPr>
          <w:p w14:paraId="38A5DE0B" w14:textId="77777777" w:rsidR="00F663B0" w:rsidRPr="00E14286" w:rsidRDefault="00F663B0" w:rsidP="0097296E">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(58.698)</w:t>
            </w:r>
          </w:p>
        </w:tc>
      </w:tr>
      <w:tr w:rsidR="00F663B0" w:rsidRPr="00E14286" w14:paraId="772472B8" w14:textId="77777777" w:rsidTr="00E76F4B">
        <w:trPr>
          <w:trHeight w:val="607"/>
        </w:trPr>
        <w:tc>
          <w:tcPr>
            <w:tcW w:w="2671" w:type="dxa"/>
            <w:tcBorders>
              <w:top w:val="nil"/>
              <w:left w:val="nil"/>
              <w:bottom w:val="nil"/>
              <w:right w:val="nil"/>
            </w:tcBorders>
            <w:shd w:val="clear" w:color="auto" w:fill="auto"/>
            <w:noWrap/>
            <w:vAlign w:val="bottom"/>
            <w:hideMark/>
          </w:tcPr>
          <w:p w14:paraId="264FC138" w14:textId="77777777" w:rsidR="00F663B0" w:rsidRPr="00E14286" w:rsidRDefault="00F663B0" w:rsidP="00F663B0">
            <w:pPr>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 xml:space="preserve">Stanje na dan </w:t>
            </w:r>
          </w:p>
          <w:p w14:paraId="5CB44CB8" w14:textId="77777777" w:rsidR="00F663B0" w:rsidRPr="00E14286" w:rsidRDefault="00F663B0" w:rsidP="00F663B0">
            <w:pPr>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 xml:space="preserve">31. prosinca 2019.    </w:t>
            </w:r>
          </w:p>
        </w:tc>
        <w:tc>
          <w:tcPr>
            <w:tcW w:w="1623" w:type="dxa"/>
            <w:tcBorders>
              <w:top w:val="single" w:sz="8" w:space="0" w:color="auto"/>
              <w:left w:val="nil"/>
              <w:bottom w:val="single" w:sz="12" w:space="0" w:color="000000"/>
              <w:right w:val="nil"/>
            </w:tcBorders>
            <w:shd w:val="clear" w:color="auto" w:fill="auto"/>
            <w:noWrap/>
            <w:vAlign w:val="bottom"/>
          </w:tcPr>
          <w:p w14:paraId="0BF024B6" w14:textId="77777777" w:rsidR="00F663B0" w:rsidRPr="00E14286" w:rsidRDefault="00F663B0" w:rsidP="00F663B0">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9.363.335 </w:t>
            </w:r>
          </w:p>
        </w:tc>
        <w:tc>
          <w:tcPr>
            <w:tcW w:w="1521" w:type="dxa"/>
            <w:tcBorders>
              <w:top w:val="single" w:sz="8" w:space="0" w:color="auto"/>
              <w:left w:val="nil"/>
              <w:bottom w:val="single" w:sz="12" w:space="0" w:color="000000"/>
              <w:right w:val="nil"/>
            </w:tcBorders>
            <w:shd w:val="clear" w:color="auto" w:fill="auto"/>
            <w:noWrap/>
            <w:vAlign w:val="bottom"/>
          </w:tcPr>
          <w:p w14:paraId="16BD02E2" w14:textId="77777777" w:rsidR="00F663B0" w:rsidRPr="00E14286" w:rsidRDefault="00F663B0" w:rsidP="00F663B0">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73.076 </w:t>
            </w:r>
          </w:p>
        </w:tc>
        <w:tc>
          <w:tcPr>
            <w:tcW w:w="1521" w:type="dxa"/>
            <w:tcBorders>
              <w:top w:val="single" w:sz="8" w:space="0" w:color="auto"/>
              <w:left w:val="nil"/>
              <w:bottom w:val="single" w:sz="12" w:space="0" w:color="000000"/>
              <w:right w:val="nil"/>
            </w:tcBorders>
            <w:shd w:val="clear" w:color="auto" w:fill="auto"/>
            <w:noWrap/>
            <w:vAlign w:val="bottom"/>
          </w:tcPr>
          <w:p w14:paraId="6C244462" w14:textId="77777777" w:rsidR="00F663B0" w:rsidRPr="00E14286" w:rsidRDefault="00F663B0" w:rsidP="00F663B0">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11.295 </w:t>
            </w:r>
          </w:p>
        </w:tc>
        <w:tc>
          <w:tcPr>
            <w:tcW w:w="1640" w:type="dxa"/>
            <w:tcBorders>
              <w:top w:val="single" w:sz="8" w:space="0" w:color="auto"/>
              <w:left w:val="nil"/>
              <w:bottom w:val="single" w:sz="12" w:space="0" w:color="000000"/>
              <w:right w:val="nil"/>
            </w:tcBorders>
            <w:shd w:val="clear" w:color="auto" w:fill="auto"/>
            <w:noWrap/>
            <w:vAlign w:val="bottom"/>
          </w:tcPr>
          <w:p w14:paraId="46604ADA" w14:textId="77777777" w:rsidR="00F663B0" w:rsidRPr="00E14286" w:rsidRDefault="00F663B0" w:rsidP="00F663B0">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9.447.706 </w:t>
            </w:r>
          </w:p>
        </w:tc>
      </w:tr>
    </w:tbl>
    <w:p w14:paraId="4C5201C4" w14:textId="77777777" w:rsidR="007C12E0" w:rsidRPr="00E14286" w:rsidRDefault="007C12E0" w:rsidP="00046014">
      <w:pPr>
        <w:pStyle w:val="T1"/>
        <w:tabs>
          <w:tab w:val="left" w:pos="1134"/>
        </w:tabs>
        <w:spacing w:before="0" w:after="0" w:line="240" w:lineRule="auto"/>
        <w:rPr>
          <w:rFonts w:asciiTheme="minorHAnsi" w:hAnsiTheme="minorHAnsi" w:cs="Arial"/>
          <w:b w:val="0"/>
          <w:bCs w:val="0"/>
          <w:color w:val="000000" w:themeColor="text1"/>
          <w:sz w:val="22"/>
          <w:szCs w:val="22"/>
          <w:lang w:val="hr-HR"/>
        </w:rPr>
      </w:pPr>
    </w:p>
    <w:tbl>
      <w:tblPr>
        <w:tblpPr w:leftFromText="180" w:rightFromText="180" w:vertAnchor="text" w:horzAnchor="margin" w:tblpY="53"/>
        <w:tblW w:w="8976" w:type="dxa"/>
        <w:tblLayout w:type="fixed"/>
        <w:tblLook w:val="04A0" w:firstRow="1" w:lastRow="0" w:firstColumn="1" w:lastColumn="0" w:noHBand="0" w:noVBand="1"/>
      </w:tblPr>
      <w:tblGrid>
        <w:gridCol w:w="2671"/>
        <w:gridCol w:w="1623"/>
        <w:gridCol w:w="1521"/>
        <w:gridCol w:w="1521"/>
        <w:gridCol w:w="1640"/>
      </w:tblGrid>
      <w:tr w:rsidR="00E14286" w:rsidRPr="00E14286" w14:paraId="64346B03" w14:textId="77777777" w:rsidTr="00E66D01">
        <w:trPr>
          <w:trHeight w:val="323"/>
        </w:trPr>
        <w:tc>
          <w:tcPr>
            <w:tcW w:w="2671" w:type="dxa"/>
            <w:tcBorders>
              <w:top w:val="nil"/>
              <w:left w:val="nil"/>
              <w:bottom w:val="nil"/>
              <w:right w:val="nil"/>
            </w:tcBorders>
            <w:shd w:val="clear" w:color="auto" w:fill="auto"/>
            <w:noWrap/>
            <w:vAlign w:val="bottom"/>
            <w:hideMark/>
          </w:tcPr>
          <w:p w14:paraId="011A9F0A" w14:textId="77777777" w:rsidR="00E66D01" w:rsidRPr="00E14286" w:rsidRDefault="00E66D01" w:rsidP="00E66D01">
            <w:pPr>
              <w:rPr>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31. prosinca 2018.    </w:t>
            </w:r>
          </w:p>
        </w:tc>
        <w:tc>
          <w:tcPr>
            <w:tcW w:w="1623" w:type="dxa"/>
            <w:tcBorders>
              <w:top w:val="nil"/>
              <w:left w:val="nil"/>
              <w:bottom w:val="nil"/>
              <w:right w:val="nil"/>
            </w:tcBorders>
            <w:shd w:val="clear" w:color="auto" w:fill="auto"/>
            <w:noWrap/>
            <w:vAlign w:val="bottom"/>
            <w:hideMark/>
          </w:tcPr>
          <w:p w14:paraId="7553E625" w14:textId="77777777" w:rsidR="00E66D01" w:rsidRPr="00E14286" w:rsidRDefault="00E66D01" w:rsidP="00E66D01">
            <w:pPr>
              <w:rPr>
                <w:color w:val="000000" w:themeColor="text1"/>
                <w:sz w:val="22"/>
                <w:szCs w:val="22"/>
                <w:lang w:val="hr-HR"/>
              </w:rPr>
            </w:pPr>
          </w:p>
        </w:tc>
        <w:tc>
          <w:tcPr>
            <w:tcW w:w="1521" w:type="dxa"/>
            <w:tcBorders>
              <w:top w:val="nil"/>
              <w:left w:val="nil"/>
              <w:bottom w:val="nil"/>
              <w:right w:val="nil"/>
            </w:tcBorders>
            <w:shd w:val="clear" w:color="auto" w:fill="auto"/>
            <w:noWrap/>
            <w:vAlign w:val="bottom"/>
            <w:hideMark/>
          </w:tcPr>
          <w:p w14:paraId="2EB11D65" w14:textId="77777777" w:rsidR="00E66D01" w:rsidRPr="00E14286" w:rsidRDefault="00E66D01" w:rsidP="00E66D01">
            <w:pPr>
              <w:jc w:val="right"/>
              <w:rPr>
                <w:color w:val="000000" w:themeColor="text1"/>
                <w:sz w:val="22"/>
                <w:szCs w:val="22"/>
                <w:lang w:val="hr-HR"/>
              </w:rPr>
            </w:pPr>
          </w:p>
        </w:tc>
        <w:tc>
          <w:tcPr>
            <w:tcW w:w="1521" w:type="dxa"/>
            <w:tcBorders>
              <w:top w:val="nil"/>
              <w:left w:val="nil"/>
              <w:bottom w:val="nil"/>
              <w:right w:val="nil"/>
            </w:tcBorders>
            <w:shd w:val="clear" w:color="auto" w:fill="auto"/>
            <w:noWrap/>
            <w:vAlign w:val="bottom"/>
            <w:hideMark/>
          </w:tcPr>
          <w:p w14:paraId="5BC165C2" w14:textId="77777777" w:rsidR="00E66D01" w:rsidRPr="00E14286" w:rsidRDefault="00E66D01" w:rsidP="00E66D01">
            <w:pPr>
              <w:jc w:val="right"/>
              <w:rPr>
                <w:color w:val="000000" w:themeColor="text1"/>
                <w:sz w:val="22"/>
                <w:szCs w:val="22"/>
                <w:lang w:val="hr-HR"/>
              </w:rPr>
            </w:pPr>
          </w:p>
        </w:tc>
        <w:tc>
          <w:tcPr>
            <w:tcW w:w="1640" w:type="dxa"/>
            <w:tcBorders>
              <w:top w:val="nil"/>
              <w:left w:val="nil"/>
              <w:bottom w:val="nil"/>
              <w:right w:val="nil"/>
            </w:tcBorders>
            <w:shd w:val="clear" w:color="auto" w:fill="auto"/>
            <w:noWrap/>
            <w:vAlign w:val="bottom"/>
            <w:hideMark/>
          </w:tcPr>
          <w:p w14:paraId="2569BAEA"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Grupa i Banka</w:t>
            </w:r>
          </w:p>
        </w:tc>
      </w:tr>
      <w:tr w:rsidR="00E14286" w:rsidRPr="00E14286" w14:paraId="75D5E4AC" w14:textId="77777777" w:rsidTr="00E66D01">
        <w:trPr>
          <w:trHeight w:val="323"/>
        </w:trPr>
        <w:tc>
          <w:tcPr>
            <w:tcW w:w="2671" w:type="dxa"/>
            <w:tcBorders>
              <w:top w:val="nil"/>
              <w:left w:val="nil"/>
              <w:bottom w:val="nil"/>
              <w:right w:val="nil"/>
            </w:tcBorders>
            <w:shd w:val="clear" w:color="auto" w:fill="auto"/>
            <w:noWrap/>
            <w:vAlign w:val="bottom"/>
            <w:hideMark/>
          </w:tcPr>
          <w:p w14:paraId="49FA4148" w14:textId="77777777" w:rsidR="00E66D01" w:rsidRPr="00E14286" w:rsidRDefault="00E66D01" w:rsidP="00E66D01">
            <w:pPr>
              <w:jc w:val="right"/>
              <w:rPr>
                <w:rFonts w:ascii="Calibri" w:hAnsi="Calibri" w:cs="Calibri"/>
                <w:b/>
                <w:bCs/>
                <w:color w:val="000000" w:themeColor="text1"/>
                <w:sz w:val="22"/>
                <w:szCs w:val="22"/>
                <w:lang w:val="hr-HR"/>
              </w:rPr>
            </w:pPr>
          </w:p>
        </w:tc>
        <w:tc>
          <w:tcPr>
            <w:tcW w:w="1623" w:type="dxa"/>
            <w:tcBorders>
              <w:top w:val="nil"/>
              <w:left w:val="nil"/>
              <w:bottom w:val="nil"/>
              <w:right w:val="nil"/>
            </w:tcBorders>
            <w:shd w:val="clear" w:color="auto" w:fill="auto"/>
            <w:noWrap/>
            <w:vAlign w:val="bottom"/>
            <w:hideMark/>
          </w:tcPr>
          <w:p w14:paraId="20A75647"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Stupanj 1</w:t>
            </w:r>
          </w:p>
        </w:tc>
        <w:tc>
          <w:tcPr>
            <w:tcW w:w="1521" w:type="dxa"/>
            <w:tcBorders>
              <w:top w:val="nil"/>
              <w:left w:val="nil"/>
              <w:bottom w:val="nil"/>
              <w:right w:val="nil"/>
            </w:tcBorders>
            <w:shd w:val="clear" w:color="auto" w:fill="auto"/>
            <w:noWrap/>
            <w:vAlign w:val="bottom"/>
            <w:hideMark/>
          </w:tcPr>
          <w:p w14:paraId="4EA5A394"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Stupanj 2</w:t>
            </w:r>
          </w:p>
        </w:tc>
        <w:tc>
          <w:tcPr>
            <w:tcW w:w="1521" w:type="dxa"/>
            <w:tcBorders>
              <w:top w:val="nil"/>
              <w:left w:val="nil"/>
              <w:bottom w:val="nil"/>
              <w:right w:val="nil"/>
            </w:tcBorders>
            <w:shd w:val="clear" w:color="auto" w:fill="auto"/>
            <w:noWrap/>
            <w:vAlign w:val="bottom"/>
            <w:hideMark/>
          </w:tcPr>
          <w:p w14:paraId="4381510A"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Stupanj 3</w:t>
            </w:r>
          </w:p>
        </w:tc>
        <w:tc>
          <w:tcPr>
            <w:tcW w:w="1640" w:type="dxa"/>
            <w:tcBorders>
              <w:top w:val="nil"/>
              <w:left w:val="nil"/>
              <w:bottom w:val="nil"/>
              <w:right w:val="nil"/>
            </w:tcBorders>
            <w:shd w:val="clear" w:color="auto" w:fill="auto"/>
            <w:noWrap/>
            <w:vAlign w:val="bottom"/>
            <w:hideMark/>
          </w:tcPr>
          <w:p w14:paraId="530EB22A"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Ukupno</w:t>
            </w:r>
          </w:p>
        </w:tc>
      </w:tr>
      <w:tr w:rsidR="00E14286" w:rsidRPr="00E14286" w14:paraId="6E8F6CE8" w14:textId="77777777" w:rsidTr="00E66D01">
        <w:trPr>
          <w:trHeight w:val="323"/>
        </w:trPr>
        <w:tc>
          <w:tcPr>
            <w:tcW w:w="2671" w:type="dxa"/>
            <w:tcBorders>
              <w:top w:val="nil"/>
              <w:left w:val="nil"/>
              <w:bottom w:val="nil"/>
              <w:right w:val="nil"/>
            </w:tcBorders>
            <w:shd w:val="clear" w:color="auto" w:fill="auto"/>
            <w:noWrap/>
            <w:vAlign w:val="bottom"/>
            <w:hideMark/>
          </w:tcPr>
          <w:p w14:paraId="29B29E82" w14:textId="77777777" w:rsidR="00E66D01" w:rsidRPr="00E14286" w:rsidRDefault="00E66D01" w:rsidP="00E66D01">
            <w:pPr>
              <w:jc w:val="right"/>
              <w:rPr>
                <w:rFonts w:ascii="Calibri" w:hAnsi="Calibri" w:cs="Calibri"/>
                <w:b/>
                <w:bCs/>
                <w:color w:val="000000" w:themeColor="text1"/>
                <w:sz w:val="22"/>
                <w:szCs w:val="22"/>
                <w:lang w:val="hr-HR"/>
              </w:rPr>
            </w:pPr>
          </w:p>
        </w:tc>
        <w:tc>
          <w:tcPr>
            <w:tcW w:w="1623" w:type="dxa"/>
            <w:tcBorders>
              <w:top w:val="nil"/>
              <w:left w:val="nil"/>
              <w:bottom w:val="nil"/>
              <w:right w:val="nil"/>
            </w:tcBorders>
            <w:shd w:val="clear" w:color="auto" w:fill="auto"/>
            <w:noWrap/>
            <w:vAlign w:val="bottom"/>
            <w:hideMark/>
          </w:tcPr>
          <w:p w14:paraId="4477BD2A"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000 kuna</w:t>
            </w:r>
          </w:p>
        </w:tc>
        <w:tc>
          <w:tcPr>
            <w:tcW w:w="1521" w:type="dxa"/>
            <w:tcBorders>
              <w:top w:val="nil"/>
              <w:left w:val="nil"/>
              <w:bottom w:val="nil"/>
              <w:right w:val="nil"/>
            </w:tcBorders>
            <w:shd w:val="clear" w:color="auto" w:fill="auto"/>
            <w:noWrap/>
            <w:vAlign w:val="bottom"/>
            <w:hideMark/>
          </w:tcPr>
          <w:p w14:paraId="40A0C93A"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000 kuna</w:t>
            </w:r>
          </w:p>
        </w:tc>
        <w:tc>
          <w:tcPr>
            <w:tcW w:w="1521" w:type="dxa"/>
            <w:tcBorders>
              <w:top w:val="nil"/>
              <w:left w:val="nil"/>
              <w:bottom w:val="nil"/>
              <w:right w:val="nil"/>
            </w:tcBorders>
            <w:shd w:val="clear" w:color="auto" w:fill="auto"/>
            <w:noWrap/>
            <w:vAlign w:val="bottom"/>
            <w:hideMark/>
          </w:tcPr>
          <w:p w14:paraId="73548F28"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000 kuna</w:t>
            </w:r>
          </w:p>
        </w:tc>
        <w:tc>
          <w:tcPr>
            <w:tcW w:w="1640" w:type="dxa"/>
            <w:tcBorders>
              <w:top w:val="nil"/>
              <w:left w:val="nil"/>
              <w:bottom w:val="nil"/>
              <w:right w:val="nil"/>
            </w:tcBorders>
            <w:shd w:val="clear" w:color="auto" w:fill="auto"/>
            <w:noWrap/>
            <w:vAlign w:val="bottom"/>
            <w:hideMark/>
          </w:tcPr>
          <w:p w14:paraId="0E04F09D"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000 kuna</w:t>
            </w:r>
          </w:p>
        </w:tc>
      </w:tr>
      <w:tr w:rsidR="00E14286" w:rsidRPr="00E14286" w14:paraId="284792B9" w14:textId="77777777" w:rsidTr="00E66D01">
        <w:trPr>
          <w:trHeight w:val="210"/>
        </w:trPr>
        <w:tc>
          <w:tcPr>
            <w:tcW w:w="2671" w:type="dxa"/>
            <w:tcBorders>
              <w:top w:val="nil"/>
              <w:left w:val="nil"/>
              <w:bottom w:val="nil"/>
              <w:right w:val="nil"/>
            </w:tcBorders>
            <w:shd w:val="clear" w:color="auto" w:fill="auto"/>
            <w:noWrap/>
            <w:vAlign w:val="bottom"/>
          </w:tcPr>
          <w:p w14:paraId="0F51F120" w14:textId="77777777" w:rsidR="00E66D01" w:rsidRPr="00E14286" w:rsidRDefault="00E66D01" w:rsidP="00E66D01">
            <w:pPr>
              <w:jc w:val="right"/>
              <w:rPr>
                <w:rFonts w:ascii="Calibri" w:hAnsi="Calibri" w:cs="Calibri"/>
                <w:b/>
                <w:bCs/>
                <w:color w:val="000000" w:themeColor="text1"/>
                <w:sz w:val="22"/>
                <w:szCs w:val="22"/>
                <w:lang w:val="hr-HR"/>
              </w:rPr>
            </w:pPr>
          </w:p>
        </w:tc>
        <w:tc>
          <w:tcPr>
            <w:tcW w:w="1623" w:type="dxa"/>
            <w:tcBorders>
              <w:top w:val="nil"/>
              <w:left w:val="nil"/>
              <w:bottom w:val="nil"/>
              <w:right w:val="nil"/>
            </w:tcBorders>
            <w:shd w:val="clear" w:color="auto" w:fill="auto"/>
            <w:noWrap/>
            <w:vAlign w:val="bottom"/>
          </w:tcPr>
          <w:p w14:paraId="559C2161" w14:textId="77777777" w:rsidR="00E66D01" w:rsidRPr="00E14286" w:rsidRDefault="00E66D01" w:rsidP="00E66D01">
            <w:pPr>
              <w:jc w:val="right"/>
              <w:rPr>
                <w:rFonts w:ascii="Calibri" w:hAnsi="Calibri" w:cs="Calibri"/>
                <w:b/>
                <w:bCs/>
                <w:color w:val="000000" w:themeColor="text1"/>
                <w:sz w:val="22"/>
                <w:szCs w:val="22"/>
                <w:lang w:val="hr-HR"/>
              </w:rPr>
            </w:pPr>
          </w:p>
        </w:tc>
        <w:tc>
          <w:tcPr>
            <w:tcW w:w="1521" w:type="dxa"/>
            <w:tcBorders>
              <w:top w:val="nil"/>
              <w:left w:val="nil"/>
              <w:bottom w:val="nil"/>
              <w:right w:val="nil"/>
            </w:tcBorders>
            <w:shd w:val="clear" w:color="auto" w:fill="auto"/>
            <w:noWrap/>
            <w:vAlign w:val="bottom"/>
          </w:tcPr>
          <w:p w14:paraId="61B96E63" w14:textId="77777777" w:rsidR="00E66D01" w:rsidRPr="00E14286" w:rsidRDefault="00E66D01" w:rsidP="00E66D01">
            <w:pPr>
              <w:jc w:val="right"/>
              <w:rPr>
                <w:rFonts w:ascii="Calibri" w:hAnsi="Calibri" w:cs="Calibri"/>
                <w:b/>
                <w:bCs/>
                <w:color w:val="000000" w:themeColor="text1"/>
                <w:sz w:val="22"/>
                <w:szCs w:val="22"/>
                <w:lang w:val="hr-HR"/>
              </w:rPr>
            </w:pPr>
          </w:p>
        </w:tc>
        <w:tc>
          <w:tcPr>
            <w:tcW w:w="1521" w:type="dxa"/>
            <w:tcBorders>
              <w:top w:val="nil"/>
              <w:left w:val="nil"/>
              <w:bottom w:val="nil"/>
              <w:right w:val="nil"/>
            </w:tcBorders>
            <w:shd w:val="clear" w:color="auto" w:fill="auto"/>
            <w:noWrap/>
            <w:vAlign w:val="bottom"/>
          </w:tcPr>
          <w:p w14:paraId="21CCB83D" w14:textId="77777777" w:rsidR="00E66D01" w:rsidRPr="00E14286" w:rsidRDefault="00E66D01" w:rsidP="00E66D01">
            <w:pPr>
              <w:jc w:val="right"/>
              <w:rPr>
                <w:rFonts w:ascii="Calibri" w:hAnsi="Calibri" w:cs="Calibri"/>
                <w:b/>
                <w:bCs/>
                <w:color w:val="000000" w:themeColor="text1"/>
                <w:sz w:val="22"/>
                <w:szCs w:val="22"/>
                <w:lang w:val="hr-HR"/>
              </w:rPr>
            </w:pPr>
          </w:p>
        </w:tc>
        <w:tc>
          <w:tcPr>
            <w:tcW w:w="1640" w:type="dxa"/>
            <w:tcBorders>
              <w:top w:val="nil"/>
              <w:left w:val="nil"/>
              <w:bottom w:val="nil"/>
              <w:right w:val="nil"/>
            </w:tcBorders>
            <w:shd w:val="clear" w:color="auto" w:fill="auto"/>
            <w:noWrap/>
            <w:vAlign w:val="bottom"/>
          </w:tcPr>
          <w:p w14:paraId="45C4C1B2" w14:textId="77777777" w:rsidR="00E66D01" w:rsidRPr="00E14286" w:rsidRDefault="00E66D01" w:rsidP="00E66D01">
            <w:pPr>
              <w:jc w:val="right"/>
              <w:rPr>
                <w:rFonts w:ascii="Calibri" w:hAnsi="Calibri" w:cs="Calibri"/>
                <w:b/>
                <w:bCs/>
                <w:color w:val="000000" w:themeColor="text1"/>
                <w:sz w:val="22"/>
                <w:szCs w:val="22"/>
                <w:lang w:val="hr-HR"/>
              </w:rPr>
            </w:pPr>
          </w:p>
        </w:tc>
      </w:tr>
      <w:tr w:rsidR="00E14286" w:rsidRPr="00E14286" w14:paraId="5B87AD3E" w14:textId="77777777" w:rsidTr="00E66D01">
        <w:trPr>
          <w:trHeight w:val="323"/>
        </w:trPr>
        <w:tc>
          <w:tcPr>
            <w:tcW w:w="2671" w:type="dxa"/>
            <w:tcBorders>
              <w:top w:val="nil"/>
              <w:left w:val="nil"/>
              <w:bottom w:val="nil"/>
              <w:right w:val="nil"/>
            </w:tcBorders>
            <w:shd w:val="clear" w:color="auto" w:fill="auto"/>
            <w:noWrap/>
            <w:vAlign w:val="bottom"/>
            <w:hideMark/>
          </w:tcPr>
          <w:p w14:paraId="5CD47A81" w14:textId="77777777" w:rsidR="00E66D01" w:rsidRPr="00E14286" w:rsidRDefault="00E66D01" w:rsidP="00E66D01">
            <w:pPr>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Bruto iznos</w:t>
            </w:r>
          </w:p>
        </w:tc>
        <w:tc>
          <w:tcPr>
            <w:tcW w:w="1623" w:type="dxa"/>
            <w:tcBorders>
              <w:top w:val="nil"/>
              <w:left w:val="nil"/>
              <w:bottom w:val="nil"/>
              <w:right w:val="nil"/>
            </w:tcBorders>
            <w:shd w:val="clear" w:color="auto" w:fill="auto"/>
            <w:noWrap/>
            <w:vAlign w:val="bottom"/>
            <w:hideMark/>
          </w:tcPr>
          <w:p w14:paraId="5E6C82A6" w14:textId="77777777" w:rsidR="00E66D01" w:rsidRPr="00E14286" w:rsidRDefault="00E66D01" w:rsidP="00E66D01">
            <w:pPr>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 xml:space="preserve">10.142.966 </w:t>
            </w:r>
          </w:p>
        </w:tc>
        <w:tc>
          <w:tcPr>
            <w:tcW w:w="1521" w:type="dxa"/>
            <w:tcBorders>
              <w:top w:val="nil"/>
              <w:left w:val="nil"/>
              <w:bottom w:val="nil"/>
              <w:right w:val="nil"/>
            </w:tcBorders>
            <w:shd w:val="clear" w:color="auto" w:fill="auto"/>
            <w:noWrap/>
            <w:vAlign w:val="bottom"/>
            <w:hideMark/>
          </w:tcPr>
          <w:p w14:paraId="03DD07B4" w14:textId="77777777" w:rsidR="00E66D01" w:rsidRPr="00E14286" w:rsidRDefault="00E66D01" w:rsidP="00E66D01">
            <w:pPr>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 xml:space="preserve">158.678 </w:t>
            </w:r>
          </w:p>
        </w:tc>
        <w:tc>
          <w:tcPr>
            <w:tcW w:w="1521" w:type="dxa"/>
            <w:tcBorders>
              <w:top w:val="nil"/>
              <w:left w:val="nil"/>
              <w:bottom w:val="nil"/>
              <w:right w:val="nil"/>
            </w:tcBorders>
            <w:shd w:val="clear" w:color="auto" w:fill="auto"/>
            <w:noWrap/>
            <w:vAlign w:val="bottom"/>
            <w:hideMark/>
          </w:tcPr>
          <w:p w14:paraId="517D3F5C" w14:textId="77777777" w:rsidR="00E66D01" w:rsidRPr="00E14286" w:rsidRDefault="00E66D01" w:rsidP="00E66D01">
            <w:pPr>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 xml:space="preserve"> 50.498 </w:t>
            </w:r>
          </w:p>
        </w:tc>
        <w:tc>
          <w:tcPr>
            <w:tcW w:w="1640" w:type="dxa"/>
            <w:tcBorders>
              <w:top w:val="nil"/>
              <w:left w:val="nil"/>
              <w:bottom w:val="nil"/>
              <w:right w:val="nil"/>
            </w:tcBorders>
            <w:shd w:val="clear" w:color="auto" w:fill="auto"/>
            <w:noWrap/>
            <w:vAlign w:val="bottom"/>
            <w:hideMark/>
          </w:tcPr>
          <w:p w14:paraId="4CF48463"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 xml:space="preserve">10.352.142 </w:t>
            </w:r>
          </w:p>
        </w:tc>
      </w:tr>
      <w:tr w:rsidR="00E14286" w:rsidRPr="00E14286" w14:paraId="2AB24B07" w14:textId="77777777" w:rsidTr="00E66D01">
        <w:trPr>
          <w:trHeight w:val="323"/>
        </w:trPr>
        <w:tc>
          <w:tcPr>
            <w:tcW w:w="2671" w:type="dxa"/>
            <w:tcBorders>
              <w:top w:val="nil"/>
              <w:left w:val="nil"/>
              <w:bottom w:val="nil"/>
              <w:right w:val="nil"/>
            </w:tcBorders>
            <w:shd w:val="clear" w:color="auto" w:fill="auto"/>
            <w:noWrap/>
            <w:vAlign w:val="bottom"/>
            <w:hideMark/>
          </w:tcPr>
          <w:p w14:paraId="7F0E1736" w14:textId="77777777" w:rsidR="00E66D01" w:rsidRPr="00E14286" w:rsidRDefault="00E66D01" w:rsidP="00E66D01">
            <w:pPr>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Rezerviranja</w:t>
            </w:r>
          </w:p>
        </w:tc>
        <w:tc>
          <w:tcPr>
            <w:tcW w:w="1623" w:type="dxa"/>
            <w:tcBorders>
              <w:top w:val="nil"/>
              <w:left w:val="nil"/>
              <w:bottom w:val="nil"/>
              <w:right w:val="nil"/>
            </w:tcBorders>
            <w:shd w:val="clear" w:color="auto" w:fill="auto"/>
            <w:noWrap/>
            <w:vAlign w:val="bottom"/>
            <w:hideMark/>
          </w:tcPr>
          <w:p w14:paraId="5A9D5DD7" w14:textId="77777777" w:rsidR="00E66D01" w:rsidRPr="00E14286" w:rsidRDefault="00E66D01" w:rsidP="00E66D01">
            <w:pPr>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 xml:space="preserve">  (78.126)</w:t>
            </w:r>
          </w:p>
        </w:tc>
        <w:tc>
          <w:tcPr>
            <w:tcW w:w="1521" w:type="dxa"/>
            <w:tcBorders>
              <w:top w:val="nil"/>
              <w:left w:val="nil"/>
              <w:bottom w:val="nil"/>
              <w:right w:val="nil"/>
            </w:tcBorders>
            <w:shd w:val="clear" w:color="auto" w:fill="auto"/>
            <w:noWrap/>
            <w:vAlign w:val="bottom"/>
            <w:hideMark/>
          </w:tcPr>
          <w:p w14:paraId="6225D83F" w14:textId="77777777" w:rsidR="00E66D01" w:rsidRPr="00E14286" w:rsidRDefault="00E66D01" w:rsidP="00E66D01">
            <w:pPr>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(20.941)</w:t>
            </w:r>
          </w:p>
        </w:tc>
        <w:tc>
          <w:tcPr>
            <w:tcW w:w="1521" w:type="dxa"/>
            <w:tcBorders>
              <w:top w:val="nil"/>
              <w:left w:val="nil"/>
              <w:bottom w:val="nil"/>
              <w:right w:val="nil"/>
            </w:tcBorders>
            <w:shd w:val="clear" w:color="auto" w:fill="auto"/>
            <w:noWrap/>
            <w:vAlign w:val="bottom"/>
            <w:hideMark/>
          </w:tcPr>
          <w:p w14:paraId="60E5CC3D" w14:textId="77777777" w:rsidR="00E66D01" w:rsidRPr="00E14286" w:rsidRDefault="00E66D01" w:rsidP="00E66D01">
            <w:pPr>
              <w:jc w:val="right"/>
              <w:rPr>
                <w:rFonts w:ascii="Calibri" w:hAnsi="Calibri" w:cs="Calibri"/>
                <w:color w:val="000000" w:themeColor="text1"/>
                <w:sz w:val="22"/>
                <w:szCs w:val="22"/>
                <w:lang w:val="hr-HR"/>
              </w:rPr>
            </w:pPr>
            <w:r w:rsidRPr="00E14286">
              <w:rPr>
                <w:rFonts w:ascii="Calibri" w:hAnsi="Calibri" w:cs="Calibri"/>
                <w:color w:val="000000" w:themeColor="text1"/>
                <w:sz w:val="22"/>
                <w:szCs w:val="22"/>
                <w:lang w:val="hr-HR"/>
              </w:rPr>
              <w:t>(18.087)</w:t>
            </w:r>
          </w:p>
        </w:tc>
        <w:tc>
          <w:tcPr>
            <w:tcW w:w="1640" w:type="dxa"/>
            <w:tcBorders>
              <w:top w:val="nil"/>
              <w:left w:val="nil"/>
              <w:bottom w:val="nil"/>
              <w:right w:val="nil"/>
            </w:tcBorders>
            <w:shd w:val="clear" w:color="auto" w:fill="auto"/>
            <w:noWrap/>
            <w:vAlign w:val="bottom"/>
            <w:hideMark/>
          </w:tcPr>
          <w:p w14:paraId="6AD93AD1"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 xml:space="preserve">  (117.154)</w:t>
            </w:r>
          </w:p>
        </w:tc>
      </w:tr>
      <w:tr w:rsidR="00E14286" w:rsidRPr="00E14286" w14:paraId="077549E1" w14:textId="77777777" w:rsidTr="00E66D01">
        <w:trPr>
          <w:trHeight w:val="607"/>
        </w:trPr>
        <w:tc>
          <w:tcPr>
            <w:tcW w:w="2671" w:type="dxa"/>
            <w:tcBorders>
              <w:top w:val="nil"/>
              <w:left w:val="nil"/>
              <w:bottom w:val="nil"/>
              <w:right w:val="nil"/>
            </w:tcBorders>
            <w:shd w:val="clear" w:color="auto" w:fill="auto"/>
            <w:noWrap/>
            <w:vAlign w:val="bottom"/>
            <w:hideMark/>
          </w:tcPr>
          <w:p w14:paraId="14F522FD" w14:textId="77777777" w:rsidR="00E66D01" w:rsidRPr="00E14286" w:rsidRDefault="00E66D01" w:rsidP="00E66D01">
            <w:pPr>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 xml:space="preserve">Stanje na dan </w:t>
            </w:r>
          </w:p>
          <w:p w14:paraId="1B4BF66A" w14:textId="77777777" w:rsidR="00E66D01" w:rsidRPr="00E14286" w:rsidRDefault="00E66D01" w:rsidP="00E66D01">
            <w:pPr>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 xml:space="preserve">31. prosinca 2018.    </w:t>
            </w:r>
          </w:p>
        </w:tc>
        <w:tc>
          <w:tcPr>
            <w:tcW w:w="1623" w:type="dxa"/>
            <w:tcBorders>
              <w:top w:val="single" w:sz="4" w:space="0" w:color="auto"/>
              <w:left w:val="nil"/>
              <w:bottom w:val="single" w:sz="12" w:space="0" w:color="auto"/>
              <w:right w:val="nil"/>
            </w:tcBorders>
            <w:shd w:val="clear" w:color="auto" w:fill="auto"/>
            <w:noWrap/>
            <w:vAlign w:val="bottom"/>
            <w:hideMark/>
          </w:tcPr>
          <w:p w14:paraId="4C390451"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 xml:space="preserve">10.064.840 </w:t>
            </w:r>
          </w:p>
        </w:tc>
        <w:tc>
          <w:tcPr>
            <w:tcW w:w="1521" w:type="dxa"/>
            <w:tcBorders>
              <w:top w:val="single" w:sz="4" w:space="0" w:color="auto"/>
              <w:left w:val="nil"/>
              <w:bottom w:val="single" w:sz="12" w:space="0" w:color="auto"/>
              <w:right w:val="nil"/>
            </w:tcBorders>
            <w:shd w:val="clear" w:color="auto" w:fill="auto"/>
            <w:noWrap/>
            <w:vAlign w:val="bottom"/>
            <w:hideMark/>
          </w:tcPr>
          <w:p w14:paraId="42678007"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 xml:space="preserve">137.737 </w:t>
            </w:r>
          </w:p>
        </w:tc>
        <w:tc>
          <w:tcPr>
            <w:tcW w:w="1521" w:type="dxa"/>
            <w:tcBorders>
              <w:top w:val="single" w:sz="4" w:space="0" w:color="auto"/>
              <w:left w:val="nil"/>
              <w:bottom w:val="single" w:sz="12" w:space="0" w:color="auto"/>
              <w:right w:val="nil"/>
            </w:tcBorders>
            <w:shd w:val="clear" w:color="auto" w:fill="auto"/>
            <w:noWrap/>
            <w:vAlign w:val="bottom"/>
            <w:hideMark/>
          </w:tcPr>
          <w:p w14:paraId="17A755E7"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 xml:space="preserve">32.411 </w:t>
            </w:r>
          </w:p>
        </w:tc>
        <w:tc>
          <w:tcPr>
            <w:tcW w:w="1640" w:type="dxa"/>
            <w:tcBorders>
              <w:top w:val="single" w:sz="4" w:space="0" w:color="auto"/>
              <w:left w:val="nil"/>
              <w:bottom w:val="single" w:sz="12" w:space="0" w:color="auto"/>
              <w:right w:val="nil"/>
            </w:tcBorders>
            <w:shd w:val="clear" w:color="auto" w:fill="auto"/>
            <w:noWrap/>
            <w:vAlign w:val="bottom"/>
            <w:hideMark/>
          </w:tcPr>
          <w:p w14:paraId="09972BBB" w14:textId="77777777" w:rsidR="00E66D01" w:rsidRPr="00E14286" w:rsidRDefault="00E66D01" w:rsidP="00E66D01">
            <w:pPr>
              <w:jc w:val="right"/>
              <w:rPr>
                <w:rFonts w:ascii="Calibri" w:hAnsi="Calibri" w:cs="Calibri"/>
                <w:b/>
                <w:bCs/>
                <w:color w:val="000000" w:themeColor="text1"/>
                <w:sz w:val="22"/>
                <w:szCs w:val="22"/>
                <w:lang w:val="hr-HR"/>
              </w:rPr>
            </w:pPr>
            <w:r w:rsidRPr="00E14286">
              <w:rPr>
                <w:rFonts w:ascii="Calibri" w:hAnsi="Calibri" w:cs="Calibri"/>
                <w:b/>
                <w:bCs/>
                <w:color w:val="000000" w:themeColor="text1"/>
                <w:sz w:val="22"/>
                <w:szCs w:val="22"/>
                <w:lang w:val="hr-HR"/>
              </w:rPr>
              <w:t xml:space="preserve">10.234.988 </w:t>
            </w:r>
          </w:p>
        </w:tc>
      </w:tr>
    </w:tbl>
    <w:p w14:paraId="399FDEE8" w14:textId="77777777" w:rsidR="00E66D01" w:rsidRPr="00E14286" w:rsidRDefault="00E66D01" w:rsidP="00046014">
      <w:pPr>
        <w:pStyle w:val="T1"/>
        <w:tabs>
          <w:tab w:val="left" w:pos="1134"/>
        </w:tabs>
        <w:spacing w:before="0" w:after="0" w:line="240" w:lineRule="auto"/>
        <w:rPr>
          <w:rFonts w:asciiTheme="minorHAnsi" w:hAnsiTheme="minorHAnsi" w:cs="Arial"/>
          <w:b w:val="0"/>
          <w:bCs w:val="0"/>
          <w:color w:val="000000" w:themeColor="text1"/>
          <w:sz w:val="22"/>
          <w:szCs w:val="22"/>
          <w:lang w:val="hr-HR"/>
        </w:rPr>
      </w:pPr>
    </w:p>
    <w:p w14:paraId="45373D87" w14:textId="77777777" w:rsidR="007C12E0" w:rsidRPr="00E14286" w:rsidRDefault="007C12E0" w:rsidP="00046014">
      <w:pPr>
        <w:pStyle w:val="T1"/>
        <w:tabs>
          <w:tab w:val="left" w:pos="1134"/>
        </w:tabs>
        <w:spacing w:before="0" w:after="0" w:line="240" w:lineRule="auto"/>
        <w:rPr>
          <w:rFonts w:asciiTheme="minorHAnsi" w:hAnsiTheme="minorHAnsi" w:cs="Arial"/>
          <w:b w:val="0"/>
          <w:bCs w:val="0"/>
          <w:color w:val="000000" w:themeColor="text1"/>
          <w:sz w:val="22"/>
          <w:szCs w:val="22"/>
          <w:lang w:val="hr-HR"/>
        </w:rPr>
        <w:sectPr w:rsidR="007C12E0" w:rsidRPr="00E14286" w:rsidSect="000D6913">
          <w:pgSz w:w="11907" w:h="16840" w:code="9"/>
          <w:pgMar w:top="1418" w:right="1134" w:bottom="1134" w:left="1418" w:header="851" w:footer="851" w:gutter="0"/>
          <w:cols w:space="720"/>
          <w:noEndnote/>
        </w:sectPr>
      </w:pPr>
    </w:p>
    <w:bookmarkEnd w:id="81"/>
    <w:p w14:paraId="73403650" w14:textId="77777777" w:rsidR="00046014" w:rsidRPr="00E14286" w:rsidRDefault="00046014" w:rsidP="00046014">
      <w:pPr>
        <w:pStyle w:val="T1"/>
        <w:tabs>
          <w:tab w:val="left" w:pos="1134"/>
        </w:tabs>
        <w:spacing w:before="0" w:after="0" w:line="240" w:lineRule="auto"/>
        <w:rPr>
          <w:rFonts w:asciiTheme="minorHAnsi" w:hAnsiTheme="minorHAnsi" w:cs="Arial"/>
          <w:b w:val="0"/>
          <w:bCs w:val="0"/>
          <w:color w:val="000000" w:themeColor="text1"/>
          <w:sz w:val="22"/>
          <w:szCs w:val="22"/>
          <w:lang w:val="hr-HR"/>
        </w:rPr>
      </w:pPr>
    </w:p>
    <w:p w14:paraId="017085D7" w14:textId="77777777" w:rsidR="007D4973" w:rsidRPr="00E14286" w:rsidRDefault="00632EBD" w:rsidP="007D4973">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14</w:t>
      </w:r>
      <w:r w:rsidR="007D4973" w:rsidRPr="00E14286">
        <w:rPr>
          <w:rFonts w:asciiTheme="minorHAnsi" w:hAnsiTheme="minorHAnsi" w:cs="Arial"/>
          <w:color w:val="000000" w:themeColor="text1"/>
          <w:sz w:val="22"/>
          <w:szCs w:val="22"/>
          <w:lang w:val="hr-HR"/>
        </w:rPr>
        <w:t>.</w:t>
      </w:r>
      <w:r w:rsidR="007D4973" w:rsidRPr="00E14286">
        <w:rPr>
          <w:rFonts w:asciiTheme="minorHAnsi" w:hAnsiTheme="minorHAnsi" w:cs="Arial"/>
          <w:color w:val="000000" w:themeColor="text1"/>
          <w:sz w:val="22"/>
          <w:szCs w:val="22"/>
          <w:lang w:val="hr-HR"/>
        </w:rPr>
        <w:tab/>
        <w:t>Krediti financijskim institucijama (nastavak)</w:t>
      </w:r>
    </w:p>
    <w:p w14:paraId="54CB3670" w14:textId="77777777" w:rsidR="007D4973" w:rsidRPr="00E14286" w:rsidRDefault="007D4973" w:rsidP="00046014">
      <w:pPr>
        <w:pStyle w:val="T1"/>
        <w:tabs>
          <w:tab w:val="left" w:pos="1134"/>
        </w:tabs>
        <w:spacing w:before="0" w:after="0" w:line="240" w:lineRule="auto"/>
        <w:rPr>
          <w:rFonts w:asciiTheme="minorHAnsi" w:hAnsiTheme="minorHAnsi" w:cs="Arial"/>
          <w:b w:val="0"/>
          <w:bCs w:val="0"/>
          <w:color w:val="000000" w:themeColor="text1"/>
          <w:sz w:val="22"/>
          <w:szCs w:val="22"/>
          <w:lang w:val="hr-HR"/>
        </w:rPr>
      </w:pPr>
    </w:p>
    <w:p w14:paraId="12F43C69" w14:textId="77777777" w:rsidR="006D0890" w:rsidRPr="00E14286" w:rsidRDefault="006D0890" w:rsidP="00046014">
      <w:pPr>
        <w:pStyle w:val="T1"/>
        <w:tabs>
          <w:tab w:val="left" w:pos="1134"/>
        </w:tabs>
        <w:spacing w:before="0" w:after="0" w:line="240" w:lineRule="auto"/>
        <w:rPr>
          <w:rFonts w:asciiTheme="minorHAnsi" w:hAnsiTheme="minorHAnsi"/>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Promjene na rezerviranjima za </w:t>
      </w:r>
      <w:r w:rsidR="00726C85" w:rsidRPr="00E14286">
        <w:rPr>
          <w:rFonts w:asciiTheme="minorHAnsi" w:hAnsiTheme="minorHAnsi" w:cs="Arial"/>
          <w:b w:val="0"/>
          <w:bCs w:val="0"/>
          <w:color w:val="000000" w:themeColor="text1"/>
          <w:sz w:val="22"/>
          <w:szCs w:val="22"/>
          <w:lang w:val="hr-HR"/>
        </w:rPr>
        <w:t xml:space="preserve">očekivane </w:t>
      </w:r>
      <w:r w:rsidRPr="00E14286">
        <w:rPr>
          <w:rFonts w:asciiTheme="minorHAnsi" w:hAnsiTheme="minorHAnsi" w:cs="Arial"/>
          <w:b w:val="0"/>
          <w:bCs w:val="0"/>
          <w:color w:val="000000" w:themeColor="text1"/>
          <w:sz w:val="22"/>
          <w:szCs w:val="22"/>
          <w:lang w:val="hr-HR"/>
        </w:rPr>
        <w:t xml:space="preserve">gubitke po kreditima </w:t>
      </w:r>
      <w:r w:rsidR="0036001B" w:rsidRPr="00E14286">
        <w:rPr>
          <w:rFonts w:asciiTheme="minorHAnsi" w:hAnsiTheme="minorHAnsi" w:cs="Arial"/>
          <w:b w:val="0"/>
          <w:bCs w:val="0"/>
          <w:color w:val="000000" w:themeColor="text1"/>
          <w:sz w:val="22"/>
          <w:szCs w:val="22"/>
          <w:lang w:val="hr-HR"/>
        </w:rPr>
        <w:t>financijskim institucijama</w:t>
      </w:r>
      <w:r w:rsidRPr="00E14286">
        <w:rPr>
          <w:rFonts w:asciiTheme="minorHAnsi" w:hAnsiTheme="minorHAnsi" w:cs="Arial"/>
          <w:b w:val="0"/>
          <w:bCs w:val="0"/>
          <w:color w:val="000000" w:themeColor="text1"/>
          <w:sz w:val="22"/>
          <w:szCs w:val="22"/>
          <w:lang w:val="hr-HR"/>
        </w:rPr>
        <w:t xml:space="preserve"> mogu se prikazati kako slijedi:</w:t>
      </w:r>
    </w:p>
    <w:p w14:paraId="3EBE3F4B" w14:textId="77777777" w:rsidR="00441617" w:rsidRPr="00E14286" w:rsidRDefault="00441617">
      <w:pPr>
        <w:tabs>
          <w:tab w:val="left" w:pos="-720"/>
        </w:tabs>
        <w:suppressAutoHyphens/>
        <w:rPr>
          <w:rFonts w:asciiTheme="minorHAnsi" w:hAnsiTheme="minorHAnsi" w:cs="Arial"/>
          <w:color w:val="000000" w:themeColor="text1"/>
          <w:sz w:val="22"/>
          <w:szCs w:val="22"/>
          <w:lang w:val="hr-HR"/>
        </w:rPr>
      </w:pPr>
    </w:p>
    <w:tbl>
      <w:tblPr>
        <w:tblW w:w="9212" w:type="dxa"/>
        <w:tblLayout w:type="fixed"/>
        <w:tblLook w:val="04A0" w:firstRow="1" w:lastRow="0" w:firstColumn="1" w:lastColumn="0" w:noHBand="0" w:noVBand="1"/>
      </w:tblPr>
      <w:tblGrid>
        <w:gridCol w:w="6382"/>
        <w:gridCol w:w="1371"/>
        <w:gridCol w:w="1459"/>
      </w:tblGrid>
      <w:tr w:rsidR="00E14286" w:rsidRPr="00E14286" w14:paraId="6820F7A4" w14:textId="77777777" w:rsidTr="00632EBD">
        <w:trPr>
          <w:trHeight w:val="234"/>
        </w:trPr>
        <w:tc>
          <w:tcPr>
            <w:tcW w:w="6382" w:type="dxa"/>
            <w:tcBorders>
              <w:top w:val="nil"/>
              <w:left w:val="nil"/>
              <w:bottom w:val="nil"/>
              <w:right w:val="nil"/>
            </w:tcBorders>
            <w:shd w:val="clear" w:color="auto" w:fill="auto"/>
            <w:noWrap/>
            <w:vAlign w:val="bottom"/>
            <w:hideMark/>
          </w:tcPr>
          <w:p w14:paraId="238EEE19" w14:textId="77777777" w:rsidR="00632EBD" w:rsidRPr="00E14286" w:rsidRDefault="00632EBD" w:rsidP="006903E2">
            <w:pPr>
              <w:rPr>
                <w:rFonts w:asciiTheme="minorHAnsi" w:hAnsiTheme="minorHAnsi" w:cstheme="minorHAnsi"/>
                <w:color w:val="000000" w:themeColor="text1"/>
                <w:sz w:val="22"/>
                <w:szCs w:val="22"/>
              </w:rPr>
            </w:pPr>
          </w:p>
        </w:tc>
        <w:tc>
          <w:tcPr>
            <w:tcW w:w="2830" w:type="dxa"/>
            <w:gridSpan w:val="2"/>
            <w:tcBorders>
              <w:top w:val="nil"/>
              <w:left w:val="nil"/>
              <w:bottom w:val="nil"/>
              <w:right w:val="nil"/>
            </w:tcBorders>
            <w:shd w:val="clear" w:color="auto" w:fill="auto"/>
            <w:vAlign w:val="center"/>
            <w:hideMark/>
          </w:tcPr>
          <w:p w14:paraId="3D51045B" w14:textId="77777777" w:rsidR="00632EBD" w:rsidRPr="00E14286" w:rsidRDefault="00632EBD" w:rsidP="006903E2">
            <w:pPr>
              <w:jc w:val="right"/>
              <w:rPr>
                <w:rFonts w:asciiTheme="minorHAnsi" w:hAnsiTheme="minorHAnsi" w:cstheme="minorHAnsi"/>
                <w:b/>
                <w:bCs/>
                <w:color w:val="000000" w:themeColor="text1"/>
                <w:sz w:val="22"/>
                <w:szCs w:val="22"/>
              </w:rPr>
            </w:pPr>
            <w:proofErr w:type="spellStart"/>
            <w:r w:rsidRPr="00E14286">
              <w:rPr>
                <w:rFonts w:asciiTheme="minorHAnsi" w:hAnsiTheme="minorHAnsi" w:cstheme="minorHAnsi"/>
                <w:b/>
                <w:bCs/>
                <w:color w:val="000000" w:themeColor="text1"/>
                <w:sz w:val="22"/>
                <w:szCs w:val="22"/>
              </w:rPr>
              <w:t>Grupa</w:t>
            </w:r>
            <w:proofErr w:type="spellEnd"/>
            <w:r w:rsidRPr="00E14286">
              <w:rPr>
                <w:rFonts w:asciiTheme="minorHAnsi" w:hAnsiTheme="minorHAnsi" w:cstheme="minorHAnsi"/>
                <w:b/>
                <w:bCs/>
                <w:color w:val="000000" w:themeColor="text1"/>
                <w:sz w:val="22"/>
                <w:szCs w:val="22"/>
              </w:rPr>
              <w:t xml:space="preserve"> </w:t>
            </w:r>
            <w:proofErr w:type="spellStart"/>
            <w:r w:rsidRPr="00E14286">
              <w:rPr>
                <w:rFonts w:asciiTheme="minorHAnsi" w:hAnsiTheme="minorHAnsi" w:cstheme="minorHAnsi"/>
                <w:b/>
                <w:bCs/>
                <w:color w:val="000000" w:themeColor="text1"/>
                <w:sz w:val="22"/>
                <w:szCs w:val="22"/>
              </w:rPr>
              <w:t>i</w:t>
            </w:r>
            <w:proofErr w:type="spellEnd"/>
            <w:r w:rsidRPr="00E14286">
              <w:rPr>
                <w:rFonts w:asciiTheme="minorHAnsi" w:hAnsiTheme="minorHAnsi" w:cstheme="minorHAnsi"/>
                <w:b/>
                <w:bCs/>
                <w:color w:val="000000" w:themeColor="text1"/>
                <w:sz w:val="22"/>
                <w:szCs w:val="22"/>
              </w:rPr>
              <w:t xml:space="preserve"> Banka</w:t>
            </w:r>
          </w:p>
        </w:tc>
      </w:tr>
      <w:tr w:rsidR="00E14286" w:rsidRPr="00E14286" w14:paraId="4F8EFC9B" w14:textId="77777777" w:rsidTr="00632EBD">
        <w:trPr>
          <w:trHeight w:val="234"/>
        </w:trPr>
        <w:tc>
          <w:tcPr>
            <w:tcW w:w="6382" w:type="dxa"/>
            <w:tcBorders>
              <w:top w:val="nil"/>
              <w:left w:val="nil"/>
              <w:bottom w:val="nil"/>
              <w:right w:val="nil"/>
            </w:tcBorders>
            <w:shd w:val="clear" w:color="auto" w:fill="auto"/>
            <w:noWrap/>
            <w:vAlign w:val="bottom"/>
          </w:tcPr>
          <w:p w14:paraId="53C92D96" w14:textId="77777777" w:rsidR="00632EBD" w:rsidRPr="00E14286" w:rsidRDefault="00632EBD" w:rsidP="006903E2">
            <w:pPr>
              <w:rPr>
                <w:rFonts w:asciiTheme="minorHAnsi" w:hAnsiTheme="minorHAnsi" w:cstheme="minorHAnsi"/>
                <w:color w:val="000000" w:themeColor="text1"/>
                <w:sz w:val="22"/>
                <w:szCs w:val="22"/>
              </w:rPr>
            </w:pPr>
          </w:p>
        </w:tc>
        <w:tc>
          <w:tcPr>
            <w:tcW w:w="1371" w:type="dxa"/>
            <w:vAlign w:val="bottom"/>
          </w:tcPr>
          <w:p w14:paraId="67E6B99E" w14:textId="77777777" w:rsidR="00632EBD" w:rsidRPr="00E14286" w:rsidRDefault="00632EBD" w:rsidP="006903E2">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1.1.-31.12.</w:t>
            </w:r>
          </w:p>
          <w:p w14:paraId="196BD258" w14:textId="77777777" w:rsidR="00632EBD" w:rsidRPr="00E14286" w:rsidRDefault="00632EBD" w:rsidP="006903E2">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2019.</w:t>
            </w:r>
          </w:p>
        </w:tc>
        <w:tc>
          <w:tcPr>
            <w:tcW w:w="1459" w:type="dxa"/>
            <w:vAlign w:val="bottom"/>
          </w:tcPr>
          <w:p w14:paraId="58713BAE" w14:textId="77777777" w:rsidR="00632EBD" w:rsidRPr="00E14286" w:rsidRDefault="00632EBD" w:rsidP="006903E2">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1.1.-31.12.</w:t>
            </w:r>
          </w:p>
          <w:p w14:paraId="0B0B6784" w14:textId="77777777" w:rsidR="00632EBD" w:rsidRPr="00E14286" w:rsidRDefault="00632EBD" w:rsidP="006903E2">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2018.</w:t>
            </w:r>
          </w:p>
        </w:tc>
      </w:tr>
      <w:tr w:rsidR="00E14286" w:rsidRPr="00E14286" w14:paraId="116DB5BA" w14:textId="77777777" w:rsidTr="00632EBD">
        <w:trPr>
          <w:trHeight w:val="223"/>
        </w:trPr>
        <w:tc>
          <w:tcPr>
            <w:tcW w:w="6382" w:type="dxa"/>
            <w:tcBorders>
              <w:top w:val="nil"/>
              <w:left w:val="nil"/>
              <w:bottom w:val="nil"/>
              <w:right w:val="nil"/>
            </w:tcBorders>
            <w:shd w:val="clear" w:color="auto" w:fill="auto"/>
            <w:vAlign w:val="center"/>
            <w:hideMark/>
          </w:tcPr>
          <w:p w14:paraId="3B7DB55A" w14:textId="77777777" w:rsidR="00632EBD" w:rsidRPr="00E14286" w:rsidRDefault="00632EBD" w:rsidP="006903E2">
            <w:pPr>
              <w:jc w:val="right"/>
              <w:rPr>
                <w:rFonts w:asciiTheme="minorHAnsi" w:hAnsiTheme="minorHAnsi" w:cstheme="minorHAnsi"/>
                <w:b/>
                <w:bCs/>
                <w:color w:val="000000" w:themeColor="text1"/>
                <w:sz w:val="22"/>
                <w:szCs w:val="22"/>
              </w:rPr>
            </w:pPr>
          </w:p>
        </w:tc>
        <w:tc>
          <w:tcPr>
            <w:tcW w:w="1371" w:type="dxa"/>
            <w:tcBorders>
              <w:top w:val="nil"/>
              <w:left w:val="nil"/>
              <w:bottom w:val="nil"/>
              <w:right w:val="nil"/>
            </w:tcBorders>
            <w:shd w:val="clear" w:color="auto" w:fill="auto"/>
            <w:vAlign w:val="center"/>
            <w:hideMark/>
          </w:tcPr>
          <w:p w14:paraId="60A31EE0" w14:textId="77777777" w:rsidR="00632EBD" w:rsidRPr="00E14286" w:rsidRDefault="00632EBD" w:rsidP="006903E2">
            <w:pPr>
              <w:jc w:val="right"/>
              <w:rPr>
                <w:rFonts w:asciiTheme="minorHAnsi" w:hAnsiTheme="minorHAnsi" w:cstheme="minorHAnsi"/>
                <w:b/>
                <w:bCs/>
                <w:color w:val="000000" w:themeColor="text1"/>
                <w:sz w:val="22"/>
                <w:szCs w:val="22"/>
              </w:rPr>
            </w:pPr>
            <w:r w:rsidRPr="00E14286">
              <w:rPr>
                <w:rFonts w:asciiTheme="minorHAnsi" w:hAnsiTheme="minorHAnsi" w:cstheme="minorHAnsi"/>
                <w:b/>
                <w:bCs/>
                <w:color w:val="000000" w:themeColor="text1"/>
                <w:sz w:val="22"/>
                <w:szCs w:val="22"/>
              </w:rPr>
              <w:t xml:space="preserve">000 </w:t>
            </w:r>
            <w:proofErr w:type="spellStart"/>
            <w:r w:rsidRPr="00E14286">
              <w:rPr>
                <w:rFonts w:asciiTheme="minorHAnsi" w:hAnsiTheme="minorHAnsi" w:cstheme="minorHAnsi"/>
                <w:b/>
                <w:bCs/>
                <w:color w:val="000000" w:themeColor="text1"/>
                <w:sz w:val="22"/>
                <w:szCs w:val="22"/>
              </w:rPr>
              <w:t>kuna</w:t>
            </w:r>
            <w:proofErr w:type="spellEnd"/>
          </w:p>
        </w:tc>
        <w:tc>
          <w:tcPr>
            <w:tcW w:w="1459" w:type="dxa"/>
            <w:tcBorders>
              <w:top w:val="nil"/>
              <w:left w:val="nil"/>
              <w:bottom w:val="nil"/>
              <w:right w:val="nil"/>
            </w:tcBorders>
            <w:shd w:val="clear" w:color="auto" w:fill="auto"/>
            <w:vAlign w:val="center"/>
          </w:tcPr>
          <w:p w14:paraId="6CE467C4" w14:textId="77777777" w:rsidR="00632EBD" w:rsidRPr="00E14286" w:rsidRDefault="00632EBD" w:rsidP="006903E2">
            <w:pPr>
              <w:jc w:val="right"/>
              <w:rPr>
                <w:rFonts w:asciiTheme="minorHAnsi" w:hAnsiTheme="minorHAnsi" w:cstheme="minorHAnsi"/>
                <w:b/>
                <w:bCs/>
                <w:color w:val="000000" w:themeColor="text1"/>
                <w:sz w:val="22"/>
                <w:szCs w:val="22"/>
              </w:rPr>
            </w:pPr>
            <w:r w:rsidRPr="00E14286">
              <w:rPr>
                <w:rFonts w:asciiTheme="minorHAnsi" w:hAnsiTheme="minorHAnsi" w:cstheme="minorHAnsi"/>
                <w:b/>
                <w:bCs/>
                <w:color w:val="000000" w:themeColor="text1"/>
                <w:sz w:val="22"/>
                <w:szCs w:val="22"/>
              </w:rPr>
              <w:t xml:space="preserve">000 </w:t>
            </w:r>
            <w:proofErr w:type="spellStart"/>
            <w:r w:rsidRPr="00E14286">
              <w:rPr>
                <w:rFonts w:asciiTheme="minorHAnsi" w:hAnsiTheme="minorHAnsi" w:cstheme="minorHAnsi"/>
                <w:b/>
                <w:bCs/>
                <w:color w:val="000000" w:themeColor="text1"/>
                <w:sz w:val="22"/>
                <w:szCs w:val="22"/>
              </w:rPr>
              <w:t>kuna</w:t>
            </w:r>
            <w:proofErr w:type="spellEnd"/>
          </w:p>
        </w:tc>
      </w:tr>
      <w:tr w:rsidR="00E14286" w:rsidRPr="00E14286" w14:paraId="264A83F7" w14:textId="77777777" w:rsidTr="00632EBD">
        <w:trPr>
          <w:trHeight w:val="365"/>
        </w:trPr>
        <w:tc>
          <w:tcPr>
            <w:tcW w:w="6382" w:type="dxa"/>
            <w:tcBorders>
              <w:top w:val="nil"/>
              <w:left w:val="nil"/>
              <w:bottom w:val="nil"/>
              <w:right w:val="nil"/>
            </w:tcBorders>
            <w:shd w:val="clear" w:color="auto" w:fill="auto"/>
            <w:vAlign w:val="bottom"/>
          </w:tcPr>
          <w:p w14:paraId="38E16D39" w14:textId="77777777" w:rsidR="00632EBD" w:rsidRPr="00E14286" w:rsidRDefault="00632EBD"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Stanje</w:t>
            </w:r>
            <w:proofErr w:type="spellEnd"/>
            <w:r w:rsidRPr="00E14286">
              <w:rPr>
                <w:rFonts w:asciiTheme="minorHAnsi" w:hAnsiTheme="minorHAnsi" w:cstheme="minorHAnsi"/>
                <w:color w:val="000000" w:themeColor="text1"/>
                <w:sz w:val="22"/>
                <w:szCs w:val="22"/>
              </w:rPr>
              <w:t xml:space="preserve"> 1. </w:t>
            </w:r>
            <w:proofErr w:type="spellStart"/>
            <w:r w:rsidRPr="00E14286">
              <w:rPr>
                <w:rFonts w:asciiTheme="minorHAnsi" w:hAnsiTheme="minorHAnsi" w:cstheme="minorHAnsi"/>
                <w:color w:val="000000" w:themeColor="text1"/>
                <w:sz w:val="22"/>
                <w:szCs w:val="22"/>
              </w:rPr>
              <w:t>siječnja</w:t>
            </w:r>
            <w:proofErr w:type="spellEnd"/>
          </w:p>
        </w:tc>
        <w:tc>
          <w:tcPr>
            <w:tcW w:w="1371" w:type="dxa"/>
            <w:tcBorders>
              <w:top w:val="nil"/>
              <w:left w:val="nil"/>
              <w:right w:val="nil"/>
            </w:tcBorders>
            <w:shd w:val="clear" w:color="auto" w:fill="auto"/>
            <w:vAlign w:val="bottom"/>
          </w:tcPr>
          <w:p w14:paraId="3B27F694" w14:textId="77777777" w:rsidR="00632EBD" w:rsidRPr="00E14286" w:rsidRDefault="000F15B3"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117.154</w:t>
            </w:r>
          </w:p>
        </w:tc>
        <w:tc>
          <w:tcPr>
            <w:tcW w:w="1459" w:type="dxa"/>
            <w:tcBorders>
              <w:top w:val="nil"/>
              <w:left w:val="nil"/>
              <w:right w:val="nil"/>
            </w:tcBorders>
            <w:shd w:val="clear" w:color="auto" w:fill="auto"/>
            <w:vAlign w:val="bottom"/>
          </w:tcPr>
          <w:p w14:paraId="072B6190" w14:textId="77777777" w:rsidR="00632EBD" w:rsidRPr="00E14286" w:rsidRDefault="00632EBD"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131.020</w:t>
            </w:r>
          </w:p>
        </w:tc>
      </w:tr>
      <w:tr w:rsidR="00E14286" w:rsidRPr="00E14286" w14:paraId="03EEBC8F" w14:textId="77777777" w:rsidTr="00632EBD">
        <w:trPr>
          <w:trHeight w:val="365"/>
        </w:trPr>
        <w:tc>
          <w:tcPr>
            <w:tcW w:w="6382" w:type="dxa"/>
            <w:tcBorders>
              <w:top w:val="nil"/>
              <w:left w:val="nil"/>
              <w:bottom w:val="nil"/>
              <w:right w:val="nil"/>
            </w:tcBorders>
            <w:shd w:val="clear" w:color="auto" w:fill="auto"/>
            <w:vAlign w:val="bottom"/>
          </w:tcPr>
          <w:p w14:paraId="13B56C7B" w14:textId="77777777" w:rsidR="00632EBD" w:rsidRPr="00E14286" w:rsidRDefault="00632EBD"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Neto</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smanjenje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rezerviranja</w:t>
            </w:r>
            <w:proofErr w:type="spellEnd"/>
            <w:r w:rsidRPr="00E14286">
              <w:rPr>
                <w:rFonts w:asciiTheme="minorHAnsi" w:hAnsiTheme="minorHAnsi" w:cstheme="minorHAnsi"/>
                <w:color w:val="000000" w:themeColor="text1"/>
                <w:sz w:val="22"/>
                <w:szCs w:val="22"/>
              </w:rPr>
              <w:t xml:space="preserve"> za </w:t>
            </w:r>
            <w:proofErr w:type="spellStart"/>
            <w:r w:rsidRPr="00E14286">
              <w:rPr>
                <w:rFonts w:asciiTheme="minorHAnsi" w:hAnsiTheme="minorHAnsi" w:cstheme="minorHAnsi"/>
                <w:color w:val="000000" w:themeColor="text1"/>
                <w:sz w:val="22"/>
                <w:szCs w:val="22"/>
              </w:rPr>
              <w:t>očekivane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gubitke</w:t>
            </w:r>
            <w:proofErr w:type="spellEnd"/>
            <w:r w:rsidRPr="00E14286">
              <w:rPr>
                <w:rFonts w:asciiTheme="minorHAnsi" w:hAnsiTheme="minorHAnsi" w:cstheme="minorHAnsi"/>
                <w:color w:val="000000" w:themeColor="text1"/>
                <w:sz w:val="22"/>
                <w:szCs w:val="22"/>
              </w:rPr>
              <w:t xml:space="preserve"> po </w:t>
            </w:r>
            <w:proofErr w:type="spellStart"/>
            <w:r w:rsidRPr="00E14286">
              <w:rPr>
                <w:rFonts w:asciiTheme="minorHAnsi" w:hAnsiTheme="minorHAnsi" w:cstheme="minorHAnsi"/>
                <w:color w:val="000000" w:themeColor="text1"/>
                <w:sz w:val="22"/>
                <w:szCs w:val="22"/>
              </w:rPr>
              <w:t>kreditima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financijskim</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institucijama</w:t>
            </w:r>
            <w:proofErr w:type="spellEnd"/>
          </w:p>
        </w:tc>
        <w:tc>
          <w:tcPr>
            <w:tcW w:w="1371" w:type="dxa"/>
            <w:tcBorders>
              <w:left w:val="nil"/>
              <w:bottom w:val="single" w:sz="4" w:space="0" w:color="auto"/>
              <w:right w:val="nil"/>
            </w:tcBorders>
            <w:shd w:val="clear" w:color="auto" w:fill="auto"/>
            <w:vAlign w:val="bottom"/>
          </w:tcPr>
          <w:p w14:paraId="320F64AE" w14:textId="77777777" w:rsidR="00632EBD" w:rsidRPr="00E14286" w:rsidRDefault="000F15B3"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(58.486)</w:t>
            </w:r>
          </w:p>
        </w:tc>
        <w:tc>
          <w:tcPr>
            <w:tcW w:w="1459" w:type="dxa"/>
            <w:tcBorders>
              <w:left w:val="nil"/>
              <w:bottom w:val="single" w:sz="4" w:space="0" w:color="auto"/>
              <w:right w:val="nil"/>
            </w:tcBorders>
            <w:shd w:val="clear" w:color="auto" w:fill="auto"/>
            <w:vAlign w:val="bottom"/>
          </w:tcPr>
          <w:p w14:paraId="13963151" w14:textId="77777777" w:rsidR="00632EBD" w:rsidRPr="00E14286" w:rsidRDefault="00632EBD"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(13.149)</w:t>
            </w:r>
          </w:p>
        </w:tc>
      </w:tr>
      <w:tr w:rsidR="00E14286" w:rsidRPr="00E14286" w14:paraId="7734976D" w14:textId="77777777" w:rsidTr="00632EBD">
        <w:trPr>
          <w:trHeight w:val="365"/>
        </w:trPr>
        <w:tc>
          <w:tcPr>
            <w:tcW w:w="6382" w:type="dxa"/>
            <w:tcBorders>
              <w:top w:val="nil"/>
              <w:left w:val="nil"/>
              <w:bottom w:val="nil"/>
              <w:right w:val="nil"/>
            </w:tcBorders>
            <w:shd w:val="clear" w:color="auto" w:fill="auto"/>
            <w:vAlign w:val="bottom"/>
          </w:tcPr>
          <w:p w14:paraId="78C45C0A" w14:textId="77777777" w:rsidR="00632EBD" w:rsidRPr="00E14286" w:rsidRDefault="00632EBD" w:rsidP="006903E2">
            <w:pPr>
              <w:rPr>
                <w:rFonts w:asciiTheme="minorHAnsi" w:hAnsiTheme="minorHAnsi" w:cstheme="minorHAnsi"/>
                <w:i/>
                <w:iCs/>
                <w:color w:val="000000" w:themeColor="text1"/>
                <w:sz w:val="22"/>
                <w:szCs w:val="22"/>
              </w:rPr>
            </w:pPr>
            <w:proofErr w:type="spellStart"/>
            <w:r w:rsidRPr="00E14286">
              <w:rPr>
                <w:rFonts w:asciiTheme="minorHAnsi" w:hAnsiTheme="minorHAnsi" w:cstheme="minorHAnsi"/>
                <w:i/>
                <w:iCs/>
                <w:color w:val="000000" w:themeColor="text1"/>
                <w:sz w:val="22"/>
                <w:szCs w:val="22"/>
              </w:rPr>
              <w:t>Ukupno</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kroz</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dobit</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ili</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gubitak</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bilješka</w:t>
            </w:r>
            <w:proofErr w:type="spellEnd"/>
            <w:r w:rsidRPr="00E14286">
              <w:rPr>
                <w:rFonts w:asciiTheme="minorHAnsi" w:hAnsiTheme="minorHAnsi" w:cstheme="minorHAnsi"/>
                <w:i/>
                <w:iCs/>
                <w:color w:val="000000" w:themeColor="text1"/>
                <w:sz w:val="22"/>
                <w:szCs w:val="22"/>
              </w:rPr>
              <w:t xml:space="preserve"> </w:t>
            </w:r>
            <w:r w:rsidR="00484B53" w:rsidRPr="00E14286">
              <w:rPr>
                <w:rFonts w:asciiTheme="minorHAnsi" w:hAnsiTheme="minorHAnsi" w:cstheme="minorHAnsi"/>
                <w:i/>
                <w:iCs/>
                <w:color w:val="000000" w:themeColor="text1"/>
                <w:sz w:val="22"/>
                <w:szCs w:val="22"/>
              </w:rPr>
              <w:t>10</w:t>
            </w:r>
            <w:r w:rsidRPr="00E14286">
              <w:rPr>
                <w:rFonts w:asciiTheme="minorHAnsi" w:hAnsiTheme="minorHAnsi" w:cstheme="minorHAnsi"/>
                <w:i/>
                <w:iCs/>
                <w:color w:val="000000" w:themeColor="text1"/>
                <w:sz w:val="22"/>
                <w:szCs w:val="22"/>
              </w:rPr>
              <w:t>)</w:t>
            </w:r>
          </w:p>
        </w:tc>
        <w:tc>
          <w:tcPr>
            <w:tcW w:w="1371" w:type="dxa"/>
            <w:tcBorders>
              <w:top w:val="single" w:sz="4" w:space="0" w:color="auto"/>
              <w:left w:val="nil"/>
              <w:bottom w:val="single" w:sz="4" w:space="0" w:color="auto"/>
              <w:right w:val="nil"/>
            </w:tcBorders>
            <w:shd w:val="clear" w:color="auto" w:fill="auto"/>
            <w:vAlign w:val="bottom"/>
          </w:tcPr>
          <w:p w14:paraId="200BDE46" w14:textId="77777777" w:rsidR="00632EBD" w:rsidRPr="00E14286" w:rsidRDefault="000F15B3" w:rsidP="006903E2">
            <w:pPr>
              <w:jc w:val="right"/>
              <w:rPr>
                <w:rFonts w:asciiTheme="minorHAnsi" w:hAnsiTheme="minorHAnsi" w:cstheme="minorHAnsi"/>
                <w:bCs/>
                <w:i/>
                <w:color w:val="000000" w:themeColor="text1"/>
                <w:sz w:val="22"/>
                <w:szCs w:val="22"/>
              </w:rPr>
            </w:pPr>
            <w:r>
              <w:rPr>
                <w:rFonts w:asciiTheme="minorHAnsi" w:hAnsiTheme="minorHAnsi" w:cstheme="minorHAnsi"/>
                <w:bCs/>
                <w:i/>
                <w:color w:val="000000" w:themeColor="text1"/>
                <w:sz w:val="22"/>
                <w:szCs w:val="22"/>
              </w:rPr>
              <w:t>(5</w:t>
            </w:r>
            <w:r w:rsidR="000B6FA7">
              <w:rPr>
                <w:rFonts w:asciiTheme="minorHAnsi" w:hAnsiTheme="minorHAnsi" w:cstheme="minorHAnsi"/>
                <w:bCs/>
                <w:i/>
                <w:color w:val="000000" w:themeColor="text1"/>
                <w:sz w:val="22"/>
                <w:szCs w:val="22"/>
              </w:rPr>
              <w:t>8</w:t>
            </w:r>
            <w:r>
              <w:rPr>
                <w:rFonts w:asciiTheme="minorHAnsi" w:hAnsiTheme="minorHAnsi" w:cstheme="minorHAnsi"/>
                <w:bCs/>
                <w:i/>
                <w:color w:val="000000" w:themeColor="text1"/>
                <w:sz w:val="22"/>
                <w:szCs w:val="22"/>
              </w:rPr>
              <w:t>.486)</w:t>
            </w:r>
          </w:p>
        </w:tc>
        <w:tc>
          <w:tcPr>
            <w:tcW w:w="1459" w:type="dxa"/>
            <w:tcBorders>
              <w:top w:val="single" w:sz="4" w:space="0" w:color="auto"/>
              <w:left w:val="nil"/>
              <w:bottom w:val="single" w:sz="4" w:space="0" w:color="auto"/>
              <w:right w:val="nil"/>
            </w:tcBorders>
            <w:shd w:val="clear" w:color="auto" w:fill="auto"/>
            <w:vAlign w:val="bottom"/>
          </w:tcPr>
          <w:p w14:paraId="025AF9FA" w14:textId="77777777" w:rsidR="00632EBD" w:rsidRPr="00E14286" w:rsidRDefault="00632EBD" w:rsidP="006903E2">
            <w:pPr>
              <w:jc w:val="right"/>
              <w:rPr>
                <w:rFonts w:asciiTheme="minorHAnsi" w:hAnsiTheme="minorHAnsi" w:cstheme="minorHAnsi"/>
                <w:i/>
                <w:color w:val="000000" w:themeColor="text1"/>
                <w:sz w:val="22"/>
                <w:szCs w:val="22"/>
              </w:rPr>
            </w:pPr>
            <w:r w:rsidRPr="00E14286">
              <w:rPr>
                <w:rFonts w:asciiTheme="minorHAnsi" w:hAnsiTheme="minorHAnsi" w:cstheme="minorHAnsi"/>
                <w:i/>
                <w:color w:val="000000" w:themeColor="text1"/>
                <w:sz w:val="22"/>
                <w:szCs w:val="22"/>
              </w:rPr>
              <w:t>(13.149)</w:t>
            </w:r>
          </w:p>
        </w:tc>
      </w:tr>
      <w:tr w:rsidR="00E14286" w:rsidRPr="00E14286" w14:paraId="545A966F" w14:textId="77777777" w:rsidTr="00632EBD">
        <w:trPr>
          <w:trHeight w:val="365"/>
        </w:trPr>
        <w:tc>
          <w:tcPr>
            <w:tcW w:w="6382" w:type="dxa"/>
            <w:tcBorders>
              <w:top w:val="nil"/>
              <w:left w:val="nil"/>
              <w:bottom w:val="nil"/>
              <w:right w:val="nil"/>
            </w:tcBorders>
            <w:shd w:val="clear" w:color="auto" w:fill="auto"/>
            <w:vAlign w:val="bottom"/>
          </w:tcPr>
          <w:p w14:paraId="37A225DD" w14:textId="77777777" w:rsidR="00632EBD" w:rsidRPr="00E14286" w:rsidRDefault="00632EBD"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Neto</w:t>
            </w:r>
            <w:proofErr w:type="spellEnd"/>
            <w:r w:rsidRPr="00E14286">
              <w:rPr>
                <w:rFonts w:asciiTheme="minorHAnsi" w:hAnsiTheme="minorHAnsi" w:cstheme="minorHAnsi"/>
                <w:color w:val="000000" w:themeColor="text1"/>
                <w:sz w:val="22"/>
                <w:szCs w:val="22"/>
              </w:rPr>
              <w:t xml:space="preserve"> </w:t>
            </w:r>
            <w:proofErr w:type="spellStart"/>
            <w:r w:rsidR="00F3381A" w:rsidRPr="00F3381A">
              <w:rPr>
                <w:rFonts w:asciiTheme="minorHAnsi" w:hAnsiTheme="minorHAnsi" w:cstheme="minorHAnsi"/>
                <w:color w:val="000000" w:themeColor="text1"/>
                <w:sz w:val="22"/>
                <w:szCs w:val="22"/>
              </w:rPr>
              <w:t>dobit</w:t>
            </w:r>
            <w:proofErr w:type="spellEnd"/>
            <w:r w:rsidR="00F3381A" w:rsidRPr="00F3381A">
              <w:rPr>
                <w:rFonts w:asciiTheme="minorHAnsi" w:hAnsiTheme="minorHAnsi" w:cstheme="minorHAnsi"/>
                <w:color w:val="000000" w:themeColor="text1"/>
                <w:sz w:val="22"/>
                <w:szCs w:val="22"/>
              </w:rPr>
              <w:t>/</w:t>
            </w:r>
            <w:proofErr w:type="spellStart"/>
            <w:r w:rsidR="00F3381A" w:rsidRPr="00F3381A">
              <w:rPr>
                <w:rFonts w:asciiTheme="minorHAnsi" w:hAnsiTheme="minorHAnsi" w:cstheme="minorHAnsi"/>
                <w:color w:val="000000" w:themeColor="text1"/>
                <w:sz w:val="22"/>
                <w:szCs w:val="22"/>
              </w:rPr>
              <w:t>gubitak</w:t>
            </w:r>
            <w:proofErr w:type="spellEnd"/>
            <w:r w:rsidRPr="00E14286">
              <w:rPr>
                <w:rFonts w:asciiTheme="minorHAnsi" w:hAnsiTheme="minorHAnsi" w:cstheme="minorHAnsi"/>
                <w:color w:val="000000" w:themeColor="text1"/>
                <w:sz w:val="22"/>
                <w:szCs w:val="22"/>
              </w:rPr>
              <w:t xml:space="preserve"> od </w:t>
            </w:r>
            <w:proofErr w:type="spellStart"/>
            <w:r w:rsidRPr="00E14286">
              <w:rPr>
                <w:rFonts w:asciiTheme="minorHAnsi" w:hAnsiTheme="minorHAnsi" w:cstheme="minorHAnsi"/>
                <w:color w:val="000000" w:themeColor="text1"/>
                <w:sz w:val="22"/>
                <w:szCs w:val="22"/>
              </w:rPr>
              <w:t>tečajnih</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razlika</w:t>
            </w:r>
            <w:proofErr w:type="spellEnd"/>
            <w:r w:rsidRPr="00E14286">
              <w:rPr>
                <w:rFonts w:asciiTheme="minorHAnsi" w:hAnsiTheme="minorHAnsi" w:cstheme="minorHAnsi"/>
                <w:color w:val="000000" w:themeColor="text1"/>
                <w:sz w:val="22"/>
                <w:szCs w:val="22"/>
              </w:rPr>
              <w:t xml:space="preserve"> po </w:t>
            </w:r>
            <w:proofErr w:type="spellStart"/>
            <w:r w:rsidRPr="00E14286">
              <w:rPr>
                <w:rFonts w:asciiTheme="minorHAnsi" w:hAnsiTheme="minorHAnsi" w:cstheme="minorHAnsi"/>
                <w:color w:val="000000" w:themeColor="text1"/>
                <w:sz w:val="22"/>
                <w:szCs w:val="22"/>
              </w:rPr>
              <w:t>rezerviranjima</w:t>
            </w:r>
            <w:proofErr w:type="spellEnd"/>
            <w:r w:rsidRPr="00E14286">
              <w:rPr>
                <w:rFonts w:asciiTheme="minorHAnsi" w:hAnsiTheme="minorHAnsi" w:cstheme="minorHAnsi"/>
                <w:color w:val="000000" w:themeColor="text1"/>
                <w:sz w:val="22"/>
                <w:szCs w:val="22"/>
              </w:rPr>
              <w:t xml:space="preserve"> za </w:t>
            </w:r>
            <w:proofErr w:type="spellStart"/>
            <w:r w:rsidRPr="00E14286">
              <w:rPr>
                <w:rFonts w:asciiTheme="minorHAnsi" w:hAnsiTheme="minorHAnsi" w:cstheme="minorHAnsi"/>
                <w:color w:val="000000" w:themeColor="text1"/>
                <w:sz w:val="22"/>
                <w:szCs w:val="22"/>
              </w:rPr>
              <w:t>očekivane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gubitke</w:t>
            </w:r>
            <w:proofErr w:type="spellEnd"/>
            <w:r w:rsidRPr="00E14286">
              <w:rPr>
                <w:rFonts w:asciiTheme="minorHAnsi" w:hAnsiTheme="minorHAnsi" w:cstheme="minorHAnsi"/>
                <w:color w:val="000000" w:themeColor="text1"/>
                <w:sz w:val="22"/>
                <w:szCs w:val="22"/>
              </w:rPr>
              <w:t xml:space="preserve"> </w:t>
            </w:r>
          </w:p>
        </w:tc>
        <w:tc>
          <w:tcPr>
            <w:tcW w:w="1371" w:type="dxa"/>
            <w:tcBorders>
              <w:top w:val="single" w:sz="4" w:space="0" w:color="auto"/>
              <w:left w:val="nil"/>
              <w:right w:val="nil"/>
            </w:tcBorders>
            <w:shd w:val="clear" w:color="auto" w:fill="auto"/>
            <w:vAlign w:val="bottom"/>
          </w:tcPr>
          <w:p w14:paraId="62936407" w14:textId="77777777" w:rsidR="00632EBD" w:rsidRPr="00E14286" w:rsidRDefault="000F15B3"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29</w:t>
            </w:r>
          </w:p>
        </w:tc>
        <w:tc>
          <w:tcPr>
            <w:tcW w:w="1459" w:type="dxa"/>
            <w:tcBorders>
              <w:top w:val="single" w:sz="4" w:space="0" w:color="auto"/>
              <w:left w:val="nil"/>
              <w:right w:val="nil"/>
            </w:tcBorders>
            <w:vAlign w:val="bottom"/>
          </w:tcPr>
          <w:p w14:paraId="4B714B17" w14:textId="77777777" w:rsidR="00632EBD" w:rsidRPr="00E14286" w:rsidRDefault="00632EBD"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(964)</w:t>
            </w:r>
          </w:p>
        </w:tc>
      </w:tr>
      <w:tr w:rsidR="00E14286" w:rsidRPr="00E14286" w14:paraId="7DBF41DD" w14:textId="77777777" w:rsidTr="00632EBD">
        <w:trPr>
          <w:trHeight w:val="365"/>
        </w:trPr>
        <w:tc>
          <w:tcPr>
            <w:tcW w:w="6382" w:type="dxa"/>
            <w:tcBorders>
              <w:top w:val="nil"/>
              <w:left w:val="nil"/>
              <w:bottom w:val="nil"/>
              <w:right w:val="nil"/>
            </w:tcBorders>
            <w:shd w:val="clear" w:color="auto" w:fill="auto"/>
            <w:vAlign w:val="bottom"/>
          </w:tcPr>
          <w:p w14:paraId="3249FB70" w14:textId="77777777" w:rsidR="00632EBD" w:rsidRPr="00E14286" w:rsidRDefault="00632EBD"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Prijenos</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na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kredite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ostalim</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korisnicima</w:t>
            </w:r>
            <w:proofErr w:type="spellEnd"/>
          </w:p>
        </w:tc>
        <w:tc>
          <w:tcPr>
            <w:tcW w:w="1371" w:type="dxa"/>
            <w:tcBorders>
              <w:left w:val="nil"/>
              <w:right w:val="nil"/>
            </w:tcBorders>
            <w:shd w:val="clear" w:color="auto" w:fill="auto"/>
            <w:vAlign w:val="bottom"/>
          </w:tcPr>
          <w:p w14:paraId="5B3FCCBB" w14:textId="77777777" w:rsidR="00632EBD" w:rsidRPr="00E14286" w:rsidRDefault="000F15B3"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(3)</w:t>
            </w:r>
          </w:p>
        </w:tc>
        <w:tc>
          <w:tcPr>
            <w:tcW w:w="1459" w:type="dxa"/>
            <w:tcBorders>
              <w:left w:val="nil"/>
              <w:right w:val="nil"/>
            </w:tcBorders>
            <w:vAlign w:val="bottom"/>
          </w:tcPr>
          <w:p w14:paraId="399E01FE" w14:textId="77777777" w:rsidR="00632EBD" w:rsidRPr="00E14286" w:rsidRDefault="00632EBD"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(28)</w:t>
            </w:r>
          </w:p>
        </w:tc>
      </w:tr>
      <w:tr w:rsidR="00E14286" w:rsidRPr="00E14286" w14:paraId="193F248C" w14:textId="77777777" w:rsidTr="00632EBD">
        <w:trPr>
          <w:trHeight w:val="365"/>
        </w:trPr>
        <w:tc>
          <w:tcPr>
            <w:tcW w:w="6382" w:type="dxa"/>
            <w:tcBorders>
              <w:top w:val="nil"/>
              <w:left w:val="nil"/>
              <w:bottom w:val="nil"/>
              <w:right w:val="nil"/>
            </w:tcBorders>
            <w:shd w:val="clear" w:color="auto" w:fill="auto"/>
            <w:vAlign w:val="bottom"/>
          </w:tcPr>
          <w:p w14:paraId="2D4EBE43" w14:textId="77777777" w:rsidR="00632EBD" w:rsidRPr="00E14286" w:rsidRDefault="00632EBD" w:rsidP="006903E2">
            <w:pPr>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 xml:space="preserve">Unwinding – </w:t>
            </w:r>
            <w:proofErr w:type="spellStart"/>
            <w:r w:rsidRPr="00E14286">
              <w:rPr>
                <w:rFonts w:asciiTheme="minorHAnsi" w:hAnsiTheme="minorHAnsi" w:cstheme="minorHAnsi"/>
                <w:color w:val="000000" w:themeColor="text1"/>
                <w:sz w:val="22"/>
                <w:szCs w:val="22"/>
              </w:rPr>
              <w:t>promjena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uslijed</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proteka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vremena</w:t>
            </w:r>
            <w:proofErr w:type="spellEnd"/>
          </w:p>
        </w:tc>
        <w:tc>
          <w:tcPr>
            <w:tcW w:w="1371" w:type="dxa"/>
            <w:tcBorders>
              <w:left w:val="nil"/>
              <w:bottom w:val="single" w:sz="4" w:space="0" w:color="auto"/>
              <w:right w:val="nil"/>
            </w:tcBorders>
            <w:shd w:val="clear" w:color="auto" w:fill="auto"/>
            <w:vAlign w:val="bottom"/>
          </w:tcPr>
          <w:p w14:paraId="40E5D74C" w14:textId="77777777" w:rsidR="00632EBD" w:rsidRPr="00E14286" w:rsidRDefault="000F15B3"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4</w:t>
            </w:r>
          </w:p>
        </w:tc>
        <w:tc>
          <w:tcPr>
            <w:tcW w:w="1459" w:type="dxa"/>
            <w:tcBorders>
              <w:left w:val="nil"/>
              <w:bottom w:val="single" w:sz="4" w:space="0" w:color="auto"/>
              <w:right w:val="nil"/>
            </w:tcBorders>
            <w:vAlign w:val="bottom"/>
          </w:tcPr>
          <w:p w14:paraId="4C8158F9" w14:textId="77777777" w:rsidR="00632EBD" w:rsidRPr="00E14286" w:rsidRDefault="00632EBD"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275</w:t>
            </w:r>
          </w:p>
        </w:tc>
      </w:tr>
      <w:tr w:rsidR="00E14286" w:rsidRPr="00E14286" w14:paraId="7A051FD0" w14:textId="77777777" w:rsidTr="00632EBD">
        <w:trPr>
          <w:trHeight w:val="365"/>
        </w:trPr>
        <w:tc>
          <w:tcPr>
            <w:tcW w:w="6382" w:type="dxa"/>
            <w:tcBorders>
              <w:top w:val="nil"/>
              <w:left w:val="nil"/>
              <w:bottom w:val="nil"/>
              <w:right w:val="nil"/>
            </w:tcBorders>
            <w:shd w:val="clear" w:color="auto" w:fill="auto"/>
            <w:vAlign w:val="bottom"/>
          </w:tcPr>
          <w:p w14:paraId="2669CB67" w14:textId="77777777" w:rsidR="00632EBD" w:rsidRPr="00E14286" w:rsidRDefault="00632EBD" w:rsidP="006903E2">
            <w:pPr>
              <w:rPr>
                <w:rFonts w:asciiTheme="minorHAnsi" w:hAnsiTheme="minorHAnsi" w:cstheme="minorHAnsi"/>
                <w:b/>
                <w:bCs/>
                <w:color w:val="000000" w:themeColor="text1"/>
                <w:sz w:val="22"/>
                <w:szCs w:val="22"/>
              </w:rPr>
            </w:pPr>
            <w:proofErr w:type="spellStart"/>
            <w:r w:rsidRPr="00E14286">
              <w:rPr>
                <w:rFonts w:asciiTheme="minorHAnsi" w:hAnsiTheme="minorHAnsi" w:cstheme="minorHAnsi"/>
                <w:b/>
                <w:bCs/>
                <w:color w:val="000000" w:themeColor="text1"/>
                <w:sz w:val="22"/>
                <w:szCs w:val="22"/>
              </w:rPr>
              <w:t>Stanje</w:t>
            </w:r>
            <w:proofErr w:type="spellEnd"/>
            <w:r w:rsidRPr="00E14286">
              <w:rPr>
                <w:rFonts w:asciiTheme="minorHAnsi" w:hAnsiTheme="minorHAnsi" w:cstheme="minorHAnsi"/>
                <w:b/>
                <w:bCs/>
                <w:color w:val="000000" w:themeColor="text1"/>
                <w:sz w:val="22"/>
                <w:szCs w:val="22"/>
              </w:rPr>
              <w:t xml:space="preserve"> </w:t>
            </w:r>
            <w:proofErr w:type="spellStart"/>
            <w:r w:rsidRPr="00E14286">
              <w:rPr>
                <w:rFonts w:asciiTheme="minorHAnsi" w:hAnsiTheme="minorHAnsi" w:cstheme="minorHAnsi"/>
                <w:b/>
                <w:bCs/>
                <w:color w:val="000000" w:themeColor="text1"/>
                <w:sz w:val="22"/>
                <w:szCs w:val="22"/>
              </w:rPr>
              <w:t>na</w:t>
            </w:r>
            <w:proofErr w:type="spellEnd"/>
            <w:r w:rsidRPr="00E14286">
              <w:rPr>
                <w:rFonts w:asciiTheme="minorHAnsi" w:hAnsiTheme="minorHAnsi" w:cstheme="minorHAnsi"/>
                <w:b/>
                <w:bCs/>
                <w:color w:val="000000" w:themeColor="text1"/>
                <w:sz w:val="22"/>
                <w:szCs w:val="22"/>
              </w:rPr>
              <w:t xml:space="preserve"> </w:t>
            </w:r>
            <w:proofErr w:type="spellStart"/>
            <w:r w:rsidRPr="00E14286">
              <w:rPr>
                <w:rFonts w:asciiTheme="minorHAnsi" w:hAnsiTheme="minorHAnsi" w:cstheme="minorHAnsi"/>
                <w:b/>
                <w:bCs/>
                <w:color w:val="000000" w:themeColor="text1"/>
                <w:sz w:val="22"/>
                <w:szCs w:val="22"/>
              </w:rPr>
              <w:t>kraju</w:t>
            </w:r>
            <w:proofErr w:type="spellEnd"/>
            <w:r w:rsidRPr="00E14286">
              <w:rPr>
                <w:rFonts w:asciiTheme="minorHAnsi" w:hAnsiTheme="minorHAnsi" w:cstheme="minorHAnsi"/>
                <w:b/>
                <w:bCs/>
                <w:color w:val="000000" w:themeColor="text1"/>
                <w:sz w:val="22"/>
                <w:szCs w:val="22"/>
              </w:rPr>
              <w:t xml:space="preserve"> </w:t>
            </w:r>
            <w:proofErr w:type="spellStart"/>
            <w:r w:rsidRPr="00E14286">
              <w:rPr>
                <w:rFonts w:asciiTheme="minorHAnsi" w:hAnsiTheme="minorHAnsi" w:cstheme="minorHAnsi"/>
                <w:b/>
                <w:bCs/>
                <w:color w:val="000000" w:themeColor="text1"/>
                <w:sz w:val="22"/>
                <w:szCs w:val="22"/>
              </w:rPr>
              <w:t>izvještajnog</w:t>
            </w:r>
            <w:proofErr w:type="spellEnd"/>
            <w:r w:rsidRPr="00E14286">
              <w:rPr>
                <w:rFonts w:asciiTheme="minorHAnsi" w:hAnsiTheme="minorHAnsi" w:cstheme="minorHAnsi"/>
                <w:b/>
                <w:bCs/>
                <w:color w:val="000000" w:themeColor="text1"/>
                <w:sz w:val="22"/>
                <w:szCs w:val="22"/>
              </w:rPr>
              <w:t xml:space="preserve"> </w:t>
            </w:r>
            <w:proofErr w:type="spellStart"/>
            <w:r w:rsidRPr="00E14286">
              <w:rPr>
                <w:rFonts w:asciiTheme="minorHAnsi" w:hAnsiTheme="minorHAnsi" w:cstheme="minorHAnsi"/>
                <w:b/>
                <w:bCs/>
                <w:color w:val="000000" w:themeColor="text1"/>
                <w:sz w:val="22"/>
                <w:szCs w:val="22"/>
              </w:rPr>
              <w:t>razdoblja</w:t>
            </w:r>
            <w:proofErr w:type="spellEnd"/>
          </w:p>
        </w:tc>
        <w:tc>
          <w:tcPr>
            <w:tcW w:w="1371" w:type="dxa"/>
            <w:tcBorders>
              <w:top w:val="single" w:sz="4" w:space="0" w:color="auto"/>
              <w:left w:val="nil"/>
              <w:bottom w:val="single" w:sz="12" w:space="0" w:color="auto"/>
              <w:right w:val="nil"/>
            </w:tcBorders>
            <w:shd w:val="clear" w:color="auto" w:fill="auto"/>
            <w:vAlign w:val="bottom"/>
          </w:tcPr>
          <w:p w14:paraId="43ACFF44" w14:textId="77777777" w:rsidR="00632EBD" w:rsidRPr="00E14286" w:rsidRDefault="000F15B3" w:rsidP="006903E2">
            <w:pPr>
              <w:jc w:val="right"/>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58.698</w:t>
            </w:r>
          </w:p>
        </w:tc>
        <w:tc>
          <w:tcPr>
            <w:tcW w:w="1459" w:type="dxa"/>
            <w:tcBorders>
              <w:top w:val="single" w:sz="4" w:space="0" w:color="auto"/>
              <w:left w:val="nil"/>
              <w:bottom w:val="single" w:sz="12" w:space="0" w:color="auto"/>
              <w:right w:val="nil"/>
            </w:tcBorders>
            <w:vAlign w:val="bottom"/>
          </w:tcPr>
          <w:p w14:paraId="5EC9AD2A" w14:textId="77777777" w:rsidR="00632EBD" w:rsidRPr="00E14286" w:rsidRDefault="00632EBD" w:rsidP="006903E2">
            <w:pPr>
              <w:jc w:val="right"/>
              <w:rPr>
                <w:rFonts w:asciiTheme="minorHAnsi" w:hAnsiTheme="minorHAnsi" w:cstheme="minorHAnsi"/>
                <w:b/>
                <w:color w:val="000000" w:themeColor="text1"/>
                <w:sz w:val="22"/>
                <w:szCs w:val="22"/>
              </w:rPr>
            </w:pPr>
            <w:r w:rsidRPr="00E14286">
              <w:rPr>
                <w:rFonts w:asciiTheme="minorHAnsi" w:hAnsiTheme="minorHAnsi" w:cstheme="minorHAnsi"/>
                <w:b/>
                <w:color w:val="000000" w:themeColor="text1"/>
                <w:sz w:val="22"/>
                <w:szCs w:val="22"/>
              </w:rPr>
              <w:t>117.154</w:t>
            </w:r>
          </w:p>
        </w:tc>
      </w:tr>
    </w:tbl>
    <w:p w14:paraId="31A25C8F" w14:textId="77777777" w:rsidR="00B575D6" w:rsidRPr="00E14286" w:rsidRDefault="00B575D6">
      <w:pPr>
        <w:tabs>
          <w:tab w:val="left" w:pos="-720"/>
        </w:tabs>
        <w:suppressAutoHyphens/>
        <w:rPr>
          <w:rFonts w:asciiTheme="minorHAnsi" w:hAnsiTheme="minorHAnsi" w:cs="Arial"/>
          <w:color w:val="000000" w:themeColor="text1"/>
          <w:sz w:val="22"/>
          <w:szCs w:val="22"/>
          <w:lang w:val="hr-HR"/>
        </w:rPr>
      </w:pPr>
    </w:p>
    <w:p w14:paraId="3CC5A64D" w14:textId="77777777" w:rsidR="00632EBD" w:rsidRPr="00E14286" w:rsidRDefault="00632EBD">
      <w:pPr>
        <w:tabs>
          <w:tab w:val="left" w:pos="-720"/>
        </w:tabs>
        <w:suppressAutoHyphens/>
        <w:rPr>
          <w:rFonts w:asciiTheme="minorHAnsi" w:hAnsiTheme="minorHAnsi" w:cs="Arial"/>
          <w:color w:val="000000" w:themeColor="text1"/>
          <w:sz w:val="22"/>
          <w:szCs w:val="22"/>
          <w:lang w:val="hr-HR"/>
        </w:rPr>
      </w:pPr>
    </w:p>
    <w:p w14:paraId="0589B556" w14:textId="77777777" w:rsidR="006D0890" w:rsidRPr="00E14286" w:rsidRDefault="003230A2" w:rsidP="003C6BA3">
      <w:pPr>
        <w:tabs>
          <w:tab w:val="left" w:pos="-720"/>
        </w:tabs>
        <w:suppressAutoHyphens/>
        <w:jc w:val="both"/>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Neto </w:t>
      </w:r>
      <w:r w:rsidR="00F3381A" w:rsidRPr="00F3381A">
        <w:rPr>
          <w:rFonts w:asciiTheme="minorHAnsi" w:hAnsiTheme="minorHAnsi" w:cs="Arial"/>
          <w:color w:val="000000" w:themeColor="text1"/>
          <w:sz w:val="22"/>
          <w:szCs w:val="22"/>
          <w:lang w:val="hr-HR"/>
        </w:rPr>
        <w:t>dobit/gubitak</w:t>
      </w:r>
      <w:r w:rsidRPr="00E14286">
        <w:rPr>
          <w:rFonts w:asciiTheme="minorHAnsi" w:hAnsiTheme="minorHAnsi" w:cs="Arial"/>
          <w:color w:val="000000" w:themeColor="text1"/>
          <w:sz w:val="22"/>
          <w:szCs w:val="22"/>
          <w:lang w:val="hr-HR"/>
        </w:rPr>
        <w:t xml:space="preserve"> od tečajnih razlika po rezerviranjima za očekivane gubitke prikazan je unutar Neto prihoda/(rashoda) od financijskih aktivnosti u Računu dobiti i gubitka</w:t>
      </w:r>
      <w:r w:rsidR="007B3327" w:rsidRPr="00E14286">
        <w:rPr>
          <w:rFonts w:asciiTheme="minorHAnsi" w:hAnsiTheme="minorHAnsi" w:cs="Arial"/>
          <w:color w:val="000000" w:themeColor="text1"/>
          <w:sz w:val="22"/>
          <w:szCs w:val="22"/>
          <w:lang w:val="hr-HR"/>
        </w:rPr>
        <w:t>.</w:t>
      </w:r>
    </w:p>
    <w:p w14:paraId="0EFE6429" w14:textId="77777777" w:rsidR="006D0890" w:rsidRPr="00E14286" w:rsidRDefault="006D0890">
      <w:pPr>
        <w:pStyle w:val="T1"/>
        <w:rPr>
          <w:rFonts w:asciiTheme="minorHAnsi" w:hAnsiTheme="minorHAnsi" w:cs="Arial"/>
          <w:color w:val="000000" w:themeColor="text1"/>
          <w:sz w:val="22"/>
          <w:szCs w:val="22"/>
          <w:lang w:val="hr-HR"/>
        </w:rPr>
        <w:sectPr w:rsidR="006D0890" w:rsidRPr="00E14286" w:rsidSect="000D6913">
          <w:pgSz w:w="11907" w:h="16840" w:code="9"/>
          <w:pgMar w:top="1418" w:right="1134" w:bottom="1134" w:left="1418" w:header="851" w:footer="851" w:gutter="0"/>
          <w:cols w:space="720"/>
          <w:noEndnote/>
        </w:sectPr>
      </w:pPr>
    </w:p>
    <w:p w14:paraId="50552A0C" w14:textId="77777777" w:rsidR="00E51223" w:rsidRPr="00E14286" w:rsidRDefault="00E51223" w:rsidP="00E51223">
      <w:pPr>
        <w:pStyle w:val="T1"/>
        <w:spacing w:before="0" w:after="0" w:line="240" w:lineRule="auto"/>
        <w:rPr>
          <w:rFonts w:asciiTheme="minorHAnsi" w:hAnsiTheme="minorHAnsi" w:cs="Arial"/>
          <w:color w:val="000000" w:themeColor="text1"/>
          <w:sz w:val="22"/>
          <w:szCs w:val="22"/>
          <w:lang w:val="hr-HR"/>
        </w:rPr>
      </w:pPr>
    </w:p>
    <w:p w14:paraId="6E3AEE31" w14:textId="77777777" w:rsidR="006D0890" w:rsidRPr="00E14286" w:rsidRDefault="00632EBD" w:rsidP="00E51223">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14</w:t>
      </w:r>
      <w:r w:rsidR="006D0890" w:rsidRPr="00E14286">
        <w:rPr>
          <w:rFonts w:asciiTheme="minorHAnsi" w:hAnsiTheme="minorHAnsi" w:cs="Arial"/>
          <w:color w:val="000000" w:themeColor="text1"/>
          <w:sz w:val="22"/>
          <w:szCs w:val="22"/>
          <w:lang w:val="hr-HR"/>
        </w:rPr>
        <w:t>.</w:t>
      </w:r>
      <w:r w:rsidR="006D0890" w:rsidRPr="00E14286">
        <w:rPr>
          <w:rFonts w:asciiTheme="minorHAnsi" w:hAnsiTheme="minorHAnsi" w:cs="Arial"/>
          <w:color w:val="000000" w:themeColor="text1"/>
          <w:sz w:val="22"/>
          <w:szCs w:val="22"/>
          <w:lang w:val="hr-HR"/>
        </w:rPr>
        <w:tab/>
        <w:t xml:space="preserve">Krediti </w:t>
      </w:r>
      <w:r w:rsidR="0036001B" w:rsidRPr="00E14286">
        <w:rPr>
          <w:rFonts w:asciiTheme="minorHAnsi" w:hAnsiTheme="minorHAnsi" w:cs="Arial"/>
          <w:color w:val="000000" w:themeColor="text1"/>
          <w:sz w:val="22"/>
          <w:szCs w:val="22"/>
          <w:lang w:val="hr-HR"/>
        </w:rPr>
        <w:t>financijskim institucijama</w:t>
      </w:r>
      <w:r w:rsidR="006D0890" w:rsidRPr="00E14286">
        <w:rPr>
          <w:rFonts w:asciiTheme="minorHAnsi" w:hAnsiTheme="minorHAnsi" w:cs="Arial"/>
          <w:color w:val="000000" w:themeColor="text1"/>
          <w:sz w:val="22"/>
          <w:szCs w:val="22"/>
          <w:lang w:val="hr-HR"/>
        </w:rPr>
        <w:t xml:space="preserve"> (nastavak)</w:t>
      </w:r>
    </w:p>
    <w:p w14:paraId="65D0B3DA" w14:textId="77777777" w:rsidR="00E51223" w:rsidRPr="00E14286" w:rsidRDefault="00E51223" w:rsidP="00046014">
      <w:pPr>
        <w:pStyle w:val="T1"/>
        <w:spacing w:before="0" w:after="0" w:line="240" w:lineRule="auto"/>
        <w:rPr>
          <w:rFonts w:asciiTheme="minorHAnsi" w:hAnsiTheme="minorHAnsi" w:cs="Arial"/>
          <w:b w:val="0"/>
          <w:bCs w:val="0"/>
          <w:color w:val="000000" w:themeColor="text1"/>
          <w:sz w:val="22"/>
          <w:szCs w:val="22"/>
          <w:lang w:val="hr-HR"/>
        </w:rPr>
      </w:pPr>
    </w:p>
    <w:p w14:paraId="12909B53" w14:textId="77777777" w:rsidR="006D0890" w:rsidRPr="00E14286" w:rsidRDefault="006D0890" w:rsidP="00E51223">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Krediti </w:t>
      </w:r>
      <w:r w:rsidR="0036001B" w:rsidRPr="00E14286">
        <w:rPr>
          <w:rFonts w:asciiTheme="minorHAnsi" w:hAnsiTheme="minorHAnsi" w:cs="Arial"/>
          <w:b w:val="0"/>
          <w:bCs w:val="0"/>
          <w:color w:val="000000" w:themeColor="text1"/>
          <w:sz w:val="22"/>
          <w:szCs w:val="22"/>
          <w:lang w:val="hr-HR"/>
        </w:rPr>
        <w:t>financijskim institucijama</w:t>
      </w:r>
      <w:r w:rsidR="00556292" w:rsidRPr="00E14286">
        <w:rPr>
          <w:rFonts w:asciiTheme="minorHAnsi" w:hAnsiTheme="minorHAnsi" w:cs="Arial"/>
          <w:b w:val="0"/>
          <w:bCs w:val="0"/>
          <w:color w:val="000000" w:themeColor="text1"/>
          <w:sz w:val="22"/>
          <w:szCs w:val="22"/>
          <w:lang w:val="hr-HR"/>
        </w:rPr>
        <w:t>,</w:t>
      </w:r>
      <w:r w:rsidRPr="00E14286">
        <w:rPr>
          <w:rFonts w:asciiTheme="minorHAnsi" w:hAnsiTheme="minorHAnsi" w:cs="Arial"/>
          <w:b w:val="0"/>
          <w:bCs w:val="0"/>
          <w:color w:val="000000" w:themeColor="text1"/>
          <w:sz w:val="22"/>
          <w:szCs w:val="22"/>
          <w:lang w:val="hr-HR"/>
        </w:rPr>
        <w:t xml:space="preserve"> umanjeni za rezerviranja za </w:t>
      </w:r>
      <w:r w:rsidR="00726C85" w:rsidRPr="00E14286">
        <w:rPr>
          <w:rFonts w:asciiTheme="minorHAnsi" w:hAnsiTheme="minorHAnsi" w:cs="Arial"/>
          <w:b w:val="0"/>
          <w:bCs w:val="0"/>
          <w:color w:val="000000" w:themeColor="text1"/>
          <w:sz w:val="22"/>
          <w:szCs w:val="22"/>
          <w:lang w:val="hr-HR"/>
        </w:rPr>
        <w:t xml:space="preserve">očekivane </w:t>
      </w:r>
      <w:r w:rsidRPr="00E14286">
        <w:rPr>
          <w:rFonts w:asciiTheme="minorHAnsi" w:hAnsiTheme="minorHAnsi" w:cs="Arial"/>
          <w:b w:val="0"/>
          <w:bCs w:val="0"/>
          <w:color w:val="000000" w:themeColor="text1"/>
          <w:sz w:val="22"/>
          <w:szCs w:val="22"/>
          <w:lang w:val="hr-HR"/>
        </w:rPr>
        <w:t>gubitke</w:t>
      </w:r>
      <w:r w:rsidR="00556292" w:rsidRPr="00E14286">
        <w:rPr>
          <w:rFonts w:asciiTheme="minorHAnsi" w:hAnsiTheme="minorHAnsi" w:cs="Arial"/>
          <w:b w:val="0"/>
          <w:bCs w:val="0"/>
          <w:color w:val="000000" w:themeColor="text1"/>
          <w:sz w:val="22"/>
          <w:szCs w:val="22"/>
          <w:lang w:val="hr-HR"/>
        </w:rPr>
        <w:t>,</w:t>
      </w:r>
      <w:r w:rsidRPr="00E14286">
        <w:rPr>
          <w:rFonts w:asciiTheme="minorHAnsi" w:hAnsiTheme="minorHAnsi" w:cs="Arial"/>
          <w:b w:val="0"/>
          <w:bCs w:val="0"/>
          <w:color w:val="000000" w:themeColor="text1"/>
          <w:sz w:val="22"/>
          <w:szCs w:val="22"/>
          <w:lang w:val="hr-HR"/>
        </w:rPr>
        <w:t xml:space="preserve"> prema namjeni kreditnih programa dani su kako slijedi:</w:t>
      </w:r>
    </w:p>
    <w:tbl>
      <w:tblPr>
        <w:tblW w:w="5029" w:type="pct"/>
        <w:tblLayout w:type="fixed"/>
        <w:tblCellMar>
          <w:left w:w="107" w:type="dxa"/>
          <w:right w:w="107" w:type="dxa"/>
        </w:tblCellMar>
        <w:tblLook w:val="0000" w:firstRow="0" w:lastRow="0" w:firstColumn="0" w:lastColumn="0" w:noHBand="0" w:noVBand="0"/>
      </w:tblPr>
      <w:tblGrid>
        <w:gridCol w:w="5983"/>
        <w:gridCol w:w="1712"/>
        <w:gridCol w:w="1714"/>
      </w:tblGrid>
      <w:tr w:rsidR="00E14286" w:rsidRPr="00E14286" w14:paraId="18A1E925" w14:textId="77777777" w:rsidTr="0011726C">
        <w:trPr>
          <w:trHeight w:val="111"/>
        </w:trPr>
        <w:tc>
          <w:tcPr>
            <w:tcW w:w="3179" w:type="pct"/>
          </w:tcPr>
          <w:p w14:paraId="50A36C8F" w14:textId="77777777" w:rsidR="002D1D34" w:rsidRPr="00E14286" w:rsidRDefault="002D1D34">
            <w:pPr>
              <w:tabs>
                <w:tab w:val="left" w:pos="-720"/>
              </w:tabs>
              <w:suppressAutoHyphens/>
              <w:ind w:firstLine="35"/>
              <w:rPr>
                <w:rFonts w:asciiTheme="minorHAnsi" w:hAnsiTheme="minorHAnsi" w:cs="Arial"/>
                <w:color w:val="000000" w:themeColor="text1"/>
                <w:spacing w:val="-3"/>
                <w:sz w:val="22"/>
                <w:szCs w:val="22"/>
                <w:lang w:val="hr-HR"/>
              </w:rPr>
            </w:pPr>
          </w:p>
        </w:tc>
        <w:tc>
          <w:tcPr>
            <w:tcW w:w="1821" w:type="pct"/>
            <w:gridSpan w:val="2"/>
            <w:vAlign w:val="bottom"/>
          </w:tcPr>
          <w:p w14:paraId="288886A3" w14:textId="77777777" w:rsidR="002D1D34" w:rsidRPr="00E14286" w:rsidRDefault="002D1D34" w:rsidP="00E00220">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w:t>
            </w:r>
            <w:r w:rsidR="0011726C" w:rsidRPr="00E14286">
              <w:rPr>
                <w:rFonts w:asciiTheme="minorHAnsi" w:hAnsiTheme="minorHAnsi" w:cs="Arial"/>
                <w:color w:val="000000" w:themeColor="text1"/>
                <w:sz w:val="22"/>
                <w:szCs w:val="22"/>
                <w:lang w:val="hr-HR"/>
              </w:rPr>
              <w:t xml:space="preserve"> i Banka</w:t>
            </w:r>
          </w:p>
        </w:tc>
      </w:tr>
      <w:tr w:rsidR="00E14286" w:rsidRPr="00E14286" w14:paraId="41003D75" w14:textId="77777777" w:rsidTr="0011726C">
        <w:trPr>
          <w:trHeight w:val="111"/>
        </w:trPr>
        <w:tc>
          <w:tcPr>
            <w:tcW w:w="3179" w:type="pct"/>
          </w:tcPr>
          <w:p w14:paraId="1679E053" w14:textId="77777777" w:rsidR="002D1D34" w:rsidRPr="00E14286" w:rsidRDefault="002D1D34" w:rsidP="0079360D">
            <w:pPr>
              <w:tabs>
                <w:tab w:val="left" w:pos="-720"/>
              </w:tabs>
              <w:suppressAutoHyphens/>
              <w:ind w:firstLine="35"/>
              <w:rPr>
                <w:rFonts w:asciiTheme="minorHAnsi" w:hAnsiTheme="minorHAnsi" w:cs="Arial"/>
                <w:color w:val="000000" w:themeColor="text1"/>
                <w:spacing w:val="-3"/>
                <w:sz w:val="22"/>
                <w:szCs w:val="22"/>
                <w:lang w:val="hr-HR"/>
              </w:rPr>
            </w:pPr>
          </w:p>
        </w:tc>
        <w:tc>
          <w:tcPr>
            <w:tcW w:w="910" w:type="pct"/>
            <w:vAlign w:val="bottom"/>
          </w:tcPr>
          <w:p w14:paraId="5C9F8640" w14:textId="77777777" w:rsidR="002D1D34" w:rsidRPr="00E14286" w:rsidRDefault="0001590F" w:rsidP="0079360D">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31. prosinca </w:t>
            </w:r>
            <w:r w:rsidR="00632EBD" w:rsidRPr="00E14286">
              <w:rPr>
                <w:rFonts w:asciiTheme="minorHAnsi" w:hAnsiTheme="minorHAnsi" w:cs="Arial"/>
                <w:color w:val="000000" w:themeColor="text1"/>
                <w:sz w:val="22"/>
                <w:szCs w:val="22"/>
                <w:lang w:val="hr-HR"/>
              </w:rPr>
              <w:t>2019</w:t>
            </w:r>
            <w:r w:rsidR="002D1D34" w:rsidRPr="00E14286">
              <w:rPr>
                <w:rFonts w:asciiTheme="minorHAnsi" w:hAnsiTheme="minorHAnsi" w:cs="Arial"/>
                <w:color w:val="000000" w:themeColor="text1"/>
                <w:sz w:val="22"/>
                <w:szCs w:val="22"/>
                <w:lang w:val="hr-HR"/>
              </w:rPr>
              <w:t>.</w:t>
            </w:r>
          </w:p>
        </w:tc>
        <w:tc>
          <w:tcPr>
            <w:tcW w:w="911" w:type="pct"/>
            <w:vAlign w:val="bottom"/>
          </w:tcPr>
          <w:p w14:paraId="6EEE24A2" w14:textId="77777777" w:rsidR="002D1D34" w:rsidRPr="00E14286" w:rsidRDefault="0001590F" w:rsidP="0079360D">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31. prosinca </w:t>
            </w:r>
            <w:r w:rsidR="00632EBD" w:rsidRPr="00E14286">
              <w:rPr>
                <w:rFonts w:asciiTheme="minorHAnsi" w:hAnsiTheme="minorHAnsi" w:cs="Arial"/>
                <w:color w:val="000000" w:themeColor="text1"/>
                <w:sz w:val="22"/>
                <w:szCs w:val="22"/>
                <w:lang w:val="hr-HR"/>
              </w:rPr>
              <w:t>2018</w:t>
            </w:r>
            <w:r w:rsidR="002D1D34" w:rsidRPr="00E14286">
              <w:rPr>
                <w:rFonts w:asciiTheme="minorHAnsi" w:hAnsiTheme="minorHAnsi" w:cs="Arial"/>
                <w:color w:val="000000" w:themeColor="text1"/>
                <w:sz w:val="22"/>
                <w:szCs w:val="22"/>
                <w:lang w:val="hr-HR"/>
              </w:rPr>
              <w:t>.</w:t>
            </w:r>
          </w:p>
        </w:tc>
      </w:tr>
      <w:tr w:rsidR="00E14286" w:rsidRPr="00E14286" w14:paraId="54D4F860" w14:textId="77777777" w:rsidTr="0011726C">
        <w:trPr>
          <w:trHeight w:val="104"/>
        </w:trPr>
        <w:tc>
          <w:tcPr>
            <w:tcW w:w="3179" w:type="pct"/>
          </w:tcPr>
          <w:p w14:paraId="41428CD7" w14:textId="77777777" w:rsidR="002D1D34" w:rsidRPr="00E14286" w:rsidRDefault="002D1D34" w:rsidP="00D95A23">
            <w:pPr>
              <w:tabs>
                <w:tab w:val="left" w:pos="-720"/>
              </w:tabs>
              <w:suppressAutoHyphens/>
              <w:ind w:firstLine="35"/>
              <w:rPr>
                <w:rFonts w:asciiTheme="minorHAnsi" w:hAnsiTheme="minorHAnsi" w:cs="Arial"/>
                <w:color w:val="000000" w:themeColor="text1"/>
                <w:spacing w:val="-3"/>
                <w:sz w:val="22"/>
                <w:szCs w:val="22"/>
                <w:lang w:val="hr-HR"/>
              </w:rPr>
            </w:pPr>
          </w:p>
        </w:tc>
        <w:tc>
          <w:tcPr>
            <w:tcW w:w="910" w:type="pct"/>
          </w:tcPr>
          <w:p w14:paraId="3121FE0E" w14:textId="77777777" w:rsidR="002D1D34" w:rsidRPr="00E14286" w:rsidRDefault="002D1D34" w:rsidP="00D95A23">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911" w:type="pct"/>
          </w:tcPr>
          <w:p w14:paraId="001C32C9" w14:textId="77777777" w:rsidR="002D1D34" w:rsidRPr="00E14286" w:rsidRDefault="002D1D34" w:rsidP="00D95A23">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136EB119" w14:textId="77777777" w:rsidTr="0011726C">
        <w:trPr>
          <w:trHeight w:val="87"/>
        </w:trPr>
        <w:tc>
          <w:tcPr>
            <w:tcW w:w="3179" w:type="pct"/>
          </w:tcPr>
          <w:p w14:paraId="09494CED" w14:textId="77777777" w:rsidR="002D1D34" w:rsidRPr="00E14286" w:rsidRDefault="002D1D34" w:rsidP="00D95A23">
            <w:pPr>
              <w:tabs>
                <w:tab w:val="left" w:pos="-720"/>
              </w:tabs>
              <w:suppressAutoHyphens/>
              <w:ind w:firstLine="35"/>
              <w:rPr>
                <w:rFonts w:asciiTheme="minorHAnsi" w:hAnsiTheme="minorHAnsi" w:cs="Arial"/>
                <w:color w:val="000000" w:themeColor="text1"/>
                <w:spacing w:val="-3"/>
                <w:sz w:val="22"/>
                <w:szCs w:val="22"/>
                <w:lang w:val="hr-HR"/>
              </w:rPr>
            </w:pPr>
          </w:p>
        </w:tc>
        <w:tc>
          <w:tcPr>
            <w:tcW w:w="910" w:type="pct"/>
          </w:tcPr>
          <w:p w14:paraId="5C18DDFD" w14:textId="77777777" w:rsidR="002D1D34" w:rsidRPr="00E14286" w:rsidRDefault="002D1D34" w:rsidP="00D95A23">
            <w:pPr>
              <w:tabs>
                <w:tab w:val="left" w:pos="-720"/>
              </w:tabs>
              <w:suppressAutoHyphens/>
              <w:jc w:val="right"/>
              <w:rPr>
                <w:rFonts w:asciiTheme="minorHAnsi" w:hAnsiTheme="minorHAnsi" w:cs="Arial"/>
                <w:b/>
                <w:color w:val="000000" w:themeColor="text1"/>
                <w:spacing w:val="-3"/>
                <w:sz w:val="22"/>
                <w:szCs w:val="22"/>
                <w:lang w:val="hr-HR"/>
              </w:rPr>
            </w:pPr>
          </w:p>
        </w:tc>
        <w:tc>
          <w:tcPr>
            <w:tcW w:w="911" w:type="pct"/>
          </w:tcPr>
          <w:p w14:paraId="41090E19" w14:textId="77777777" w:rsidR="002D1D34" w:rsidRPr="00E14286" w:rsidRDefault="002D1D34" w:rsidP="00D95A23">
            <w:pPr>
              <w:tabs>
                <w:tab w:val="left" w:pos="-720"/>
              </w:tabs>
              <w:suppressAutoHyphens/>
              <w:jc w:val="right"/>
              <w:rPr>
                <w:rFonts w:asciiTheme="minorHAnsi" w:hAnsiTheme="minorHAnsi" w:cs="Arial"/>
                <w:b/>
                <w:color w:val="000000" w:themeColor="text1"/>
                <w:spacing w:val="-3"/>
                <w:sz w:val="22"/>
                <w:szCs w:val="22"/>
                <w:lang w:val="hr-HR"/>
              </w:rPr>
            </w:pPr>
          </w:p>
        </w:tc>
      </w:tr>
      <w:tr w:rsidR="00E14286" w:rsidRPr="00E14286" w14:paraId="39CA7725" w14:textId="77777777" w:rsidTr="0011726C">
        <w:trPr>
          <w:trHeight w:val="387"/>
        </w:trPr>
        <w:tc>
          <w:tcPr>
            <w:tcW w:w="3179" w:type="pct"/>
            <w:vAlign w:val="center"/>
          </w:tcPr>
          <w:p w14:paraId="188CC1A9" w14:textId="77777777" w:rsidR="00632EBD" w:rsidRPr="00E14286" w:rsidRDefault="00632EBD" w:rsidP="00632EBD">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Program kreditiranja obnove i razvitka gospodarskih djelatnosti</w:t>
            </w:r>
          </w:p>
        </w:tc>
        <w:tc>
          <w:tcPr>
            <w:tcW w:w="910" w:type="pct"/>
            <w:tcBorders>
              <w:top w:val="nil"/>
              <w:left w:val="nil"/>
              <w:bottom w:val="nil"/>
              <w:right w:val="nil"/>
            </w:tcBorders>
            <w:shd w:val="clear" w:color="auto" w:fill="auto"/>
            <w:vAlign w:val="center"/>
          </w:tcPr>
          <w:p w14:paraId="6AEE1EFF" w14:textId="77777777" w:rsidR="00632EBD" w:rsidRPr="00E14286" w:rsidRDefault="00121EE5" w:rsidP="00632EB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1.637.578</w:t>
            </w:r>
          </w:p>
        </w:tc>
        <w:tc>
          <w:tcPr>
            <w:tcW w:w="911" w:type="pct"/>
            <w:tcBorders>
              <w:top w:val="nil"/>
              <w:left w:val="nil"/>
              <w:bottom w:val="nil"/>
              <w:right w:val="nil"/>
            </w:tcBorders>
            <w:shd w:val="clear" w:color="auto" w:fill="auto"/>
            <w:vAlign w:val="center"/>
          </w:tcPr>
          <w:p w14:paraId="4C281C17" w14:textId="77777777" w:rsidR="00632EBD" w:rsidRPr="00E14286" w:rsidRDefault="00632EBD" w:rsidP="00632EBD">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1.915.895</w:t>
            </w:r>
          </w:p>
        </w:tc>
      </w:tr>
      <w:tr w:rsidR="00E14286" w:rsidRPr="00E14286" w14:paraId="3770C65A" w14:textId="77777777" w:rsidTr="0011726C">
        <w:trPr>
          <w:trHeight w:val="387"/>
        </w:trPr>
        <w:tc>
          <w:tcPr>
            <w:tcW w:w="3179" w:type="pct"/>
            <w:vAlign w:val="center"/>
          </w:tcPr>
          <w:p w14:paraId="2749A9A6" w14:textId="77777777" w:rsidR="00632EBD" w:rsidRPr="00E14286" w:rsidRDefault="00632EBD" w:rsidP="00632EBD">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Financiranje izvoza</w:t>
            </w:r>
          </w:p>
        </w:tc>
        <w:tc>
          <w:tcPr>
            <w:tcW w:w="910" w:type="pct"/>
            <w:tcBorders>
              <w:top w:val="nil"/>
              <w:left w:val="nil"/>
              <w:bottom w:val="nil"/>
              <w:right w:val="nil"/>
            </w:tcBorders>
            <w:shd w:val="clear" w:color="auto" w:fill="auto"/>
            <w:vAlign w:val="center"/>
          </w:tcPr>
          <w:p w14:paraId="4FFE0BA9" w14:textId="77777777" w:rsidR="00632EBD" w:rsidRPr="00E14286" w:rsidRDefault="00121EE5" w:rsidP="00632EB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2.279.986</w:t>
            </w:r>
          </w:p>
        </w:tc>
        <w:tc>
          <w:tcPr>
            <w:tcW w:w="911" w:type="pct"/>
            <w:tcBorders>
              <w:top w:val="nil"/>
              <w:left w:val="nil"/>
              <w:bottom w:val="nil"/>
              <w:right w:val="nil"/>
            </w:tcBorders>
            <w:shd w:val="clear" w:color="auto" w:fill="auto"/>
            <w:vAlign w:val="center"/>
          </w:tcPr>
          <w:p w14:paraId="601241BD" w14:textId="77777777" w:rsidR="00632EBD" w:rsidRPr="00E14286" w:rsidRDefault="00632EBD" w:rsidP="00632EBD">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2.448.494</w:t>
            </w:r>
          </w:p>
        </w:tc>
      </w:tr>
      <w:tr w:rsidR="00E14286" w:rsidRPr="00E14286" w14:paraId="1E1ADA93" w14:textId="77777777" w:rsidTr="0011726C">
        <w:trPr>
          <w:trHeight w:val="387"/>
        </w:trPr>
        <w:tc>
          <w:tcPr>
            <w:tcW w:w="3179" w:type="pct"/>
            <w:vAlign w:val="center"/>
          </w:tcPr>
          <w:p w14:paraId="7C764A9A" w14:textId="77777777" w:rsidR="00632EBD" w:rsidRPr="00E14286" w:rsidRDefault="00632EBD" w:rsidP="00632EBD">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Program obnove i razvitka infrastrukture u Republici Hrvatskoj</w:t>
            </w:r>
          </w:p>
        </w:tc>
        <w:tc>
          <w:tcPr>
            <w:tcW w:w="910" w:type="pct"/>
            <w:tcBorders>
              <w:top w:val="nil"/>
              <w:left w:val="nil"/>
              <w:bottom w:val="nil"/>
              <w:right w:val="nil"/>
            </w:tcBorders>
            <w:shd w:val="clear" w:color="auto" w:fill="auto"/>
            <w:vAlign w:val="center"/>
          </w:tcPr>
          <w:p w14:paraId="6118E2F7" w14:textId="77777777" w:rsidR="00632EBD" w:rsidRPr="00E14286" w:rsidRDefault="00CF7B25" w:rsidP="00632EB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1.350.974</w:t>
            </w:r>
          </w:p>
        </w:tc>
        <w:tc>
          <w:tcPr>
            <w:tcW w:w="911" w:type="pct"/>
            <w:tcBorders>
              <w:top w:val="nil"/>
              <w:left w:val="nil"/>
              <w:bottom w:val="nil"/>
              <w:right w:val="nil"/>
            </w:tcBorders>
            <w:shd w:val="clear" w:color="auto" w:fill="auto"/>
            <w:vAlign w:val="center"/>
          </w:tcPr>
          <w:p w14:paraId="12C802A9" w14:textId="77777777" w:rsidR="00632EBD" w:rsidRPr="00E14286" w:rsidRDefault="00632EBD" w:rsidP="00632EBD">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1.130.702</w:t>
            </w:r>
          </w:p>
        </w:tc>
      </w:tr>
      <w:tr w:rsidR="00E14286" w:rsidRPr="00E14286" w14:paraId="4CA60D52" w14:textId="77777777" w:rsidTr="0011726C">
        <w:trPr>
          <w:trHeight w:val="387"/>
        </w:trPr>
        <w:tc>
          <w:tcPr>
            <w:tcW w:w="3179" w:type="pct"/>
            <w:vAlign w:val="center"/>
          </w:tcPr>
          <w:p w14:paraId="073FF054" w14:textId="77777777" w:rsidR="00632EBD" w:rsidRPr="00E14286" w:rsidRDefault="00632EBD" w:rsidP="00632EBD">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Program kreditiranja malog i srednjeg poduzetništva</w:t>
            </w:r>
          </w:p>
        </w:tc>
        <w:tc>
          <w:tcPr>
            <w:tcW w:w="910" w:type="pct"/>
            <w:tcBorders>
              <w:top w:val="nil"/>
              <w:left w:val="nil"/>
              <w:bottom w:val="nil"/>
              <w:right w:val="nil"/>
            </w:tcBorders>
            <w:shd w:val="clear" w:color="auto" w:fill="auto"/>
            <w:vAlign w:val="center"/>
          </w:tcPr>
          <w:p w14:paraId="3AF37F76" w14:textId="77777777" w:rsidR="00632EBD" w:rsidRPr="00E14286" w:rsidRDefault="00CF7B25" w:rsidP="00632EB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4.121.003</w:t>
            </w:r>
          </w:p>
        </w:tc>
        <w:tc>
          <w:tcPr>
            <w:tcW w:w="911" w:type="pct"/>
            <w:tcBorders>
              <w:top w:val="nil"/>
              <w:left w:val="nil"/>
              <w:bottom w:val="nil"/>
              <w:right w:val="nil"/>
            </w:tcBorders>
            <w:shd w:val="clear" w:color="auto" w:fill="auto"/>
            <w:vAlign w:val="center"/>
          </w:tcPr>
          <w:p w14:paraId="2A6DAD82" w14:textId="77777777" w:rsidR="00632EBD" w:rsidRPr="00E14286" w:rsidRDefault="00632EBD" w:rsidP="00632EBD">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4.192.912</w:t>
            </w:r>
          </w:p>
        </w:tc>
      </w:tr>
      <w:tr w:rsidR="00E14286" w:rsidRPr="00E14286" w14:paraId="22991D54" w14:textId="77777777" w:rsidTr="0011726C">
        <w:trPr>
          <w:trHeight w:val="411"/>
        </w:trPr>
        <w:tc>
          <w:tcPr>
            <w:tcW w:w="3179" w:type="pct"/>
            <w:vAlign w:val="center"/>
          </w:tcPr>
          <w:p w14:paraId="1959EC5E" w14:textId="77777777" w:rsidR="00632EBD" w:rsidRPr="00E14286" w:rsidRDefault="00632EBD" w:rsidP="00632EBD">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Program kreditiranja ratom oštećenih i razrušenih stambenih i gospodarskih objekata</w:t>
            </w:r>
          </w:p>
        </w:tc>
        <w:tc>
          <w:tcPr>
            <w:tcW w:w="910" w:type="pct"/>
            <w:tcBorders>
              <w:top w:val="nil"/>
              <w:left w:val="nil"/>
              <w:bottom w:val="nil"/>
              <w:right w:val="nil"/>
            </w:tcBorders>
            <w:shd w:val="clear" w:color="auto" w:fill="auto"/>
            <w:vAlign w:val="center"/>
          </w:tcPr>
          <w:p w14:paraId="29CD8301" w14:textId="77777777" w:rsidR="00632EBD" w:rsidRPr="00E14286" w:rsidRDefault="00CF7B25" w:rsidP="00632EB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5.780</w:t>
            </w:r>
          </w:p>
        </w:tc>
        <w:tc>
          <w:tcPr>
            <w:tcW w:w="911" w:type="pct"/>
            <w:tcBorders>
              <w:top w:val="nil"/>
              <w:left w:val="nil"/>
              <w:bottom w:val="nil"/>
              <w:right w:val="nil"/>
            </w:tcBorders>
            <w:shd w:val="clear" w:color="auto" w:fill="auto"/>
            <w:vAlign w:val="center"/>
          </w:tcPr>
          <w:p w14:paraId="4C278153" w14:textId="77777777" w:rsidR="00632EBD" w:rsidRPr="00E14286" w:rsidRDefault="00632EBD" w:rsidP="00632EBD">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7.034</w:t>
            </w:r>
          </w:p>
        </w:tc>
      </w:tr>
      <w:tr w:rsidR="00E14286" w:rsidRPr="00E14286" w14:paraId="55C0CF77" w14:textId="77777777" w:rsidTr="0011726C">
        <w:trPr>
          <w:trHeight w:val="340"/>
        </w:trPr>
        <w:tc>
          <w:tcPr>
            <w:tcW w:w="3179" w:type="pct"/>
            <w:vAlign w:val="center"/>
          </w:tcPr>
          <w:p w14:paraId="6706E0A0" w14:textId="77777777" w:rsidR="00632EBD" w:rsidRPr="00E14286" w:rsidRDefault="00632EBD" w:rsidP="00632EBD">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Ostalo</w:t>
            </w:r>
          </w:p>
        </w:tc>
        <w:tc>
          <w:tcPr>
            <w:tcW w:w="910" w:type="pct"/>
            <w:tcBorders>
              <w:top w:val="nil"/>
              <w:left w:val="nil"/>
              <w:bottom w:val="nil"/>
              <w:right w:val="nil"/>
            </w:tcBorders>
            <w:shd w:val="clear" w:color="auto" w:fill="auto"/>
            <w:vAlign w:val="center"/>
          </w:tcPr>
          <w:p w14:paraId="0DE45469" w14:textId="77777777" w:rsidR="00632EBD" w:rsidRPr="00E14286" w:rsidRDefault="00CF7B25" w:rsidP="00632EB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141.075</w:t>
            </w:r>
          </w:p>
        </w:tc>
        <w:tc>
          <w:tcPr>
            <w:tcW w:w="911" w:type="pct"/>
            <w:tcBorders>
              <w:top w:val="nil"/>
              <w:left w:val="nil"/>
              <w:bottom w:val="nil"/>
              <w:right w:val="nil"/>
            </w:tcBorders>
            <w:shd w:val="clear" w:color="auto" w:fill="auto"/>
            <w:vAlign w:val="center"/>
          </w:tcPr>
          <w:p w14:paraId="0B870468" w14:textId="77777777" w:rsidR="00632EBD" w:rsidRPr="00E14286" w:rsidRDefault="00632EBD" w:rsidP="00632EBD">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691.269</w:t>
            </w:r>
          </w:p>
        </w:tc>
      </w:tr>
      <w:tr w:rsidR="00E14286" w:rsidRPr="00E14286" w14:paraId="72C0CE3E" w14:textId="77777777" w:rsidTr="0011726C">
        <w:trPr>
          <w:trHeight w:val="340"/>
        </w:trPr>
        <w:tc>
          <w:tcPr>
            <w:tcW w:w="3179" w:type="pct"/>
            <w:vAlign w:val="center"/>
          </w:tcPr>
          <w:p w14:paraId="60E3DF38" w14:textId="77777777" w:rsidR="00632EBD" w:rsidRPr="00E14286" w:rsidRDefault="00632EBD" w:rsidP="00632EBD">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Obračunata kamata</w:t>
            </w:r>
          </w:p>
        </w:tc>
        <w:tc>
          <w:tcPr>
            <w:tcW w:w="910" w:type="pct"/>
            <w:tcBorders>
              <w:top w:val="nil"/>
              <w:left w:val="nil"/>
              <w:bottom w:val="nil"/>
              <w:right w:val="nil"/>
            </w:tcBorders>
            <w:shd w:val="clear" w:color="auto" w:fill="auto"/>
            <w:vAlign w:val="center"/>
          </w:tcPr>
          <w:p w14:paraId="20F76321" w14:textId="77777777" w:rsidR="00632EBD" w:rsidRPr="00E14286" w:rsidRDefault="00CF7B25" w:rsidP="00632EB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5.936</w:t>
            </w:r>
          </w:p>
        </w:tc>
        <w:tc>
          <w:tcPr>
            <w:tcW w:w="911" w:type="pct"/>
            <w:tcBorders>
              <w:top w:val="nil"/>
              <w:left w:val="nil"/>
              <w:bottom w:val="nil"/>
              <w:right w:val="nil"/>
            </w:tcBorders>
            <w:shd w:val="clear" w:color="auto" w:fill="auto"/>
            <w:vAlign w:val="center"/>
          </w:tcPr>
          <w:p w14:paraId="4DA29F29" w14:textId="77777777" w:rsidR="00632EBD" w:rsidRPr="00E14286" w:rsidRDefault="00632EBD" w:rsidP="00632EBD">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7.350</w:t>
            </w:r>
          </w:p>
        </w:tc>
      </w:tr>
      <w:tr w:rsidR="00E14286" w:rsidRPr="00E14286" w14:paraId="545805B2" w14:textId="77777777" w:rsidTr="006903E2">
        <w:trPr>
          <w:trHeight w:val="340"/>
        </w:trPr>
        <w:tc>
          <w:tcPr>
            <w:tcW w:w="3179" w:type="pct"/>
            <w:vAlign w:val="center"/>
          </w:tcPr>
          <w:p w14:paraId="69B5255E" w14:textId="77777777" w:rsidR="00632EBD" w:rsidRPr="00E14286" w:rsidRDefault="00632EBD" w:rsidP="00632EBD">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Odgođena naknada po kreditima</w:t>
            </w:r>
          </w:p>
        </w:tc>
        <w:tc>
          <w:tcPr>
            <w:tcW w:w="910" w:type="pct"/>
            <w:tcBorders>
              <w:top w:val="nil"/>
              <w:left w:val="nil"/>
              <w:bottom w:val="nil"/>
              <w:right w:val="nil"/>
            </w:tcBorders>
            <w:shd w:val="clear" w:color="auto" w:fill="auto"/>
            <w:vAlign w:val="center"/>
          </w:tcPr>
          <w:p w14:paraId="6567894C" w14:textId="77777777" w:rsidR="00632EBD" w:rsidRPr="00E14286" w:rsidRDefault="00CF7B25" w:rsidP="00632EB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(35.928)</w:t>
            </w:r>
          </w:p>
        </w:tc>
        <w:tc>
          <w:tcPr>
            <w:tcW w:w="911" w:type="pct"/>
            <w:tcBorders>
              <w:top w:val="nil"/>
              <w:left w:val="nil"/>
              <w:bottom w:val="nil"/>
              <w:right w:val="nil"/>
            </w:tcBorders>
            <w:shd w:val="clear" w:color="auto" w:fill="auto"/>
            <w:vAlign w:val="center"/>
          </w:tcPr>
          <w:p w14:paraId="500B1601" w14:textId="77777777" w:rsidR="00632EBD" w:rsidRPr="00E14286" w:rsidRDefault="00632EBD" w:rsidP="00632EBD">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(41.514)</w:t>
            </w:r>
          </w:p>
        </w:tc>
      </w:tr>
      <w:tr w:rsidR="00E14286" w:rsidRPr="00E14286" w14:paraId="3AC5E40D" w14:textId="77777777" w:rsidTr="0011726C">
        <w:trPr>
          <w:trHeight w:val="196"/>
        </w:trPr>
        <w:tc>
          <w:tcPr>
            <w:tcW w:w="3179" w:type="pct"/>
          </w:tcPr>
          <w:p w14:paraId="4FDF55A1" w14:textId="77777777" w:rsidR="00632EBD" w:rsidRPr="00E14286" w:rsidRDefault="00632EBD" w:rsidP="00632EBD">
            <w:pPr>
              <w:pStyle w:val="Tot"/>
              <w:rPr>
                <w:rFonts w:asciiTheme="minorHAnsi" w:hAnsiTheme="minorHAnsi" w:cs="Arial"/>
                <w:color w:val="000000" w:themeColor="text1"/>
                <w:sz w:val="22"/>
                <w:szCs w:val="22"/>
                <w:lang w:val="hr-HR"/>
              </w:rPr>
            </w:pPr>
          </w:p>
        </w:tc>
        <w:tc>
          <w:tcPr>
            <w:tcW w:w="910" w:type="pct"/>
            <w:tcBorders>
              <w:top w:val="single" w:sz="4" w:space="0" w:color="auto"/>
              <w:bottom w:val="single" w:sz="4" w:space="0" w:color="auto"/>
            </w:tcBorders>
            <w:vAlign w:val="bottom"/>
          </w:tcPr>
          <w:p w14:paraId="45E4E4C5" w14:textId="77777777" w:rsidR="00632EBD" w:rsidRPr="00E14286" w:rsidRDefault="00CF7B25" w:rsidP="00632EBD">
            <w:pPr>
              <w:pStyle w:val="To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9.506.404</w:t>
            </w:r>
          </w:p>
        </w:tc>
        <w:tc>
          <w:tcPr>
            <w:tcW w:w="911" w:type="pct"/>
            <w:tcBorders>
              <w:top w:val="single" w:sz="4" w:space="0" w:color="auto"/>
              <w:bottom w:val="single" w:sz="4" w:space="0" w:color="auto"/>
            </w:tcBorders>
            <w:vAlign w:val="bottom"/>
          </w:tcPr>
          <w:p w14:paraId="792926E4" w14:textId="77777777" w:rsidR="00632EBD" w:rsidRPr="00E14286" w:rsidRDefault="00632EBD" w:rsidP="00632EBD">
            <w:pPr>
              <w:pStyle w:val="To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10.352.142</w:t>
            </w:r>
          </w:p>
        </w:tc>
      </w:tr>
      <w:tr w:rsidR="00E14286" w:rsidRPr="00E14286" w14:paraId="6B879730" w14:textId="77777777" w:rsidTr="0011726C">
        <w:trPr>
          <w:trHeight w:val="205"/>
        </w:trPr>
        <w:tc>
          <w:tcPr>
            <w:tcW w:w="3179" w:type="pct"/>
            <w:vAlign w:val="center"/>
          </w:tcPr>
          <w:p w14:paraId="54CA9DDD" w14:textId="77777777" w:rsidR="00632EBD" w:rsidRPr="00E14286" w:rsidRDefault="00632EBD" w:rsidP="00632EBD">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Rezerviranja za očekivane gubitke</w:t>
            </w:r>
          </w:p>
        </w:tc>
        <w:tc>
          <w:tcPr>
            <w:tcW w:w="910" w:type="pct"/>
            <w:tcBorders>
              <w:top w:val="single" w:sz="4" w:space="0" w:color="auto"/>
              <w:bottom w:val="single" w:sz="4" w:space="0" w:color="auto"/>
            </w:tcBorders>
            <w:vAlign w:val="center"/>
          </w:tcPr>
          <w:p w14:paraId="7C170AA3" w14:textId="77777777" w:rsidR="00632EBD" w:rsidRPr="00E14286" w:rsidRDefault="001C0B0C" w:rsidP="00632EB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(58.698)</w:t>
            </w:r>
          </w:p>
        </w:tc>
        <w:tc>
          <w:tcPr>
            <w:tcW w:w="911" w:type="pct"/>
            <w:tcBorders>
              <w:top w:val="single" w:sz="4" w:space="0" w:color="auto"/>
              <w:bottom w:val="single" w:sz="4" w:space="0" w:color="auto"/>
            </w:tcBorders>
            <w:vAlign w:val="center"/>
          </w:tcPr>
          <w:p w14:paraId="1B0009E0" w14:textId="77777777" w:rsidR="00632EBD" w:rsidRPr="00E14286" w:rsidRDefault="00632EBD" w:rsidP="00632EBD">
            <w:pPr>
              <w:pStyle w:val="T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(117.154)</w:t>
            </w:r>
          </w:p>
        </w:tc>
      </w:tr>
      <w:tr w:rsidR="00632EBD" w:rsidRPr="00E14286" w14:paraId="26884F5C" w14:textId="77777777" w:rsidTr="0011726C">
        <w:trPr>
          <w:trHeight w:val="235"/>
        </w:trPr>
        <w:tc>
          <w:tcPr>
            <w:tcW w:w="3179" w:type="pct"/>
          </w:tcPr>
          <w:p w14:paraId="4BBFEAD9" w14:textId="77777777" w:rsidR="00632EBD" w:rsidRPr="00E14286" w:rsidRDefault="00632EBD" w:rsidP="00632EBD">
            <w:pPr>
              <w:pStyle w:val="Tot"/>
              <w:rPr>
                <w:rFonts w:asciiTheme="minorHAnsi" w:hAnsiTheme="minorHAnsi" w:cs="Arial"/>
                <w:b/>
                <w:bCs/>
                <w:color w:val="000000" w:themeColor="text1"/>
                <w:sz w:val="22"/>
                <w:szCs w:val="22"/>
                <w:lang w:val="hr-HR"/>
              </w:rPr>
            </w:pPr>
          </w:p>
        </w:tc>
        <w:tc>
          <w:tcPr>
            <w:tcW w:w="910" w:type="pct"/>
            <w:tcBorders>
              <w:top w:val="single" w:sz="4" w:space="0" w:color="auto"/>
              <w:bottom w:val="single" w:sz="12" w:space="0" w:color="auto"/>
            </w:tcBorders>
            <w:vAlign w:val="bottom"/>
          </w:tcPr>
          <w:p w14:paraId="1CA15B94" w14:textId="77777777" w:rsidR="00632EBD" w:rsidRPr="00E14286" w:rsidRDefault="001C0B0C" w:rsidP="00632EBD">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9.447.706</w:t>
            </w:r>
          </w:p>
        </w:tc>
        <w:tc>
          <w:tcPr>
            <w:tcW w:w="911" w:type="pct"/>
            <w:tcBorders>
              <w:top w:val="single" w:sz="4" w:space="0" w:color="auto"/>
              <w:bottom w:val="single" w:sz="12" w:space="0" w:color="auto"/>
            </w:tcBorders>
            <w:vAlign w:val="bottom"/>
          </w:tcPr>
          <w:p w14:paraId="754300F3" w14:textId="77777777" w:rsidR="00632EBD" w:rsidRPr="00E14286" w:rsidRDefault="00632EBD" w:rsidP="00632EBD">
            <w:pPr>
              <w:pStyle w:val="Tot"/>
              <w:jc w:val="right"/>
              <w:rPr>
                <w:rFonts w:asciiTheme="minorHAnsi" w:hAnsiTheme="minorHAnsi" w:cs="Arial"/>
                <w:b/>
                <w:bCs/>
                <w:color w:val="000000" w:themeColor="text1"/>
                <w:sz w:val="22"/>
                <w:szCs w:val="22"/>
                <w:lang w:val="hr-HR"/>
              </w:rPr>
            </w:pPr>
            <w:r w:rsidRPr="00E14286">
              <w:rPr>
                <w:rFonts w:asciiTheme="minorHAnsi" w:hAnsiTheme="minorHAnsi" w:cs="Arial"/>
                <w:b/>
                <w:bCs/>
                <w:color w:val="000000" w:themeColor="text1"/>
                <w:sz w:val="22"/>
                <w:szCs w:val="22"/>
                <w:lang w:val="hr-HR"/>
              </w:rPr>
              <w:t>10.234.988</w:t>
            </w:r>
          </w:p>
        </w:tc>
      </w:tr>
    </w:tbl>
    <w:p w14:paraId="5659313F" w14:textId="77777777" w:rsidR="00E51223" w:rsidRPr="00E14286" w:rsidRDefault="00E51223" w:rsidP="00E51223">
      <w:pPr>
        <w:pStyle w:val="T1"/>
        <w:spacing w:before="0" w:after="0" w:line="240" w:lineRule="auto"/>
        <w:rPr>
          <w:rFonts w:asciiTheme="minorHAnsi" w:hAnsiTheme="minorHAnsi" w:cs="Arial"/>
          <w:b w:val="0"/>
          <w:bCs w:val="0"/>
          <w:color w:val="000000" w:themeColor="text1"/>
          <w:sz w:val="22"/>
          <w:szCs w:val="22"/>
          <w:lang w:val="hr-HR"/>
        </w:rPr>
      </w:pPr>
    </w:p>
    <w:p w14:paraId="36C319E6" w14:textId="77777777" w:rsidR="00954DDA" w:rsidRPr="00E14286" w:rsidRDefault="00602CF2" w:rsidP="00E51223">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Prosječne k</w:t>
      </w:r>
      <w:r w:rsidR="006D0890" w:rsidRPr="00E14286">
        <w:rPr>
          <w:rFonts w:asciiTheme="minorHAnsi" w:hAnsiTheme="minorHAnsi" w:cs="Arial"/>
          <w:b w:val="0"/>
          <w:bCs w:val="0"/>
          <w:color w:val="000000" w:themeColor="text1"/>
          <w:sz w:val="22"/>
          <w:szCs w:val="22"/>
          <w:lang w:val="hr-HR"/>
        </w:rPr>
        <w:t xml:space="preserve">amatne stope na </w:t>
      </w:r>
      <w:r w:rsidRPr="00E14286">
        <w:rPr>
          <w:rFonts w:asciiTheme="minorHAnsi" w:hAnsiTheme="minorHAnsi" w:cs="Arial"/>
          <w:b w:val="0"/>
          <w:bCs w:val="0"/>
          <w:color w:val="000000" w:themeColor="text1"/>
          <w:sz w:val="22"/>
          <w:szCs w:val="22"/>
          <w:lang w:val="hr-HR"/>
        </w:rPr>
        <w:t xml:space="preserve">ukupne </w:t>
      </w:r>
      <w:r w:rsidR="006D0890" w:rsidRPr="00E14286">
        <w:rPr>
          <w:rFonts w:asciiTheme="minorHAnsi" w:hAnsiTheme="minorHAnsi" w:cs="Arial"/>
          <w:b w:val="0"/>
          <w:bCs w:val="0"/>
          <w:color w:val="000000" w:themeColor="text1"/>
          <w:sz w:val="22"/>
          <w:szCs w:val="22"/>
          <w:lang w:val="hr-HR"/>
        </w:rPr>
        <w:t xml:space="preserve">kredite </w:t>
      </w:r>
      <w:r w:rsidR="0036001B" w:rsidRPr="00E14286">
        <w:rPr>
          <w:rFonts w:asciiTheme="minorHAnsi" w:hAnsiTheme="minorHAnsi" w:cs="Arial"/>
          <w:b w:val="0"/>
          <w:bCs w:val="0"/>
          <w:color w:val="000000" w:themeColor="text1"/>
          <w:sz w:val="22"/>
          <w:szCs w:val="22"/>
          <w:lang w:val="hr-HR"/>
        </w:rPr>
        <w:t>financijskim institucijama</w:t>
      </w:r>
      <w:r w:rsidRPr="00E14286">
        <w:rPr>
          <w:rFonts w:asciiTheme="minorHAnsi" w:hAnsiTheme="minorHAnsi" w:cs="Arial"/>
          <w:b w:val="0"/>
          <w:bCs w:val="0"/>
          <w:color w:val="000000" w:themeColor="text1"/>
          <w:sz w:val="22"/>
          <w:szCs w:val="22"/>
          <w:lang w:val="hr-HR"/>
        </w:rPr>
        <w:t xml:space="preserve"> iskazane su u visini </w:t>
      </w:r>
      <w:r w:rsidRPr="004A075A">
        <w:rPr>
          <w:rFonts w:asciiTheme="minorHAnsi" w:hAnsiTheme="minorHAnsi" w:cs="Arial"/>
          <w:b w:val="0"/>
          <w:bCs w:val="0"/>
          <w:color w:val="000000" w:themeColor="text1"/>
          <w:sz w:val="22"/>
          <w:szCs w:val="22"/>
          <w:lang w:val="hr-HR"/>
        </w:rPr>
        <w:t xml:space="preserve">od </w:t>
      </w:r>
      <w:r w:rsidR="00A97E13" w:rsidRPr="00E76F4B">
        <w:rPr>
          <w:rFonts w:asciiTheme="minorHAnsi" w:hAnsiTheme="minorHAnsi" w:cs="Arial"/>
          <w:b w:val="0"/>
          <w:bCs w:val="0"/>
          <w:color w:val="000000" w:themeColor="text1"/>
          <w:sz w:val="22"/>
          <w:szCs w:val="22"/>
          <w:lang w:val="hr-HR"/>
        </w:rPr>
        <w:t>0,</w:t>
      </w:r>
      <w:r w:rsidR="004A075A" w:rsidRPr="00E76F4B">
        <w:rPr>
          <w:rFonts w:asciiTheme="minorHAnsi" w:hAnsiTheme="minorHAnsi" w:cs="Arial"/>
          <w:b w:val="0"/>
          <w:bCs w:val="0"/>
          <w:color w:val="000000" w:themeColor="text1"/>
          <w:sz w:val="22"/>
          <w:szCs w:val="22"/>
          <w:lang w:val="hr-HR"/>
        </w:rPr>
        <w:t>58</w:t>
      </w:r>
      <w:r w:rsidRPr="004A075A">
        <w:rPr>
          <w:rFonts w:asciiTheme="minorHAnsi" w:hAnsiTheme="minorHAnsi" w:cs="Arial"/>
          <w:b w:val="0"/>
          <w:bCs w:val="0"/>
          <w:color w:val="000000" w:themeColor="text1"/>
          <w:sz w:val="22"/>
          <w:szCs w:val="22"/>
          <w:lang w:val="hr-HR"/>
        </w:rPr>
        <w:t>% (</w:t>
      </w:r>
      <w:r w:rsidR="006D377C" w:rsidRPr="00E14286">
        <w:rPr>
          <w:rFonts w:asciiTheme="minorHAnsi" w:hAnsiTheme="minorHAnsi" w:cs="Arial"/>
          <w:b w:val="0"/>
          <w:bCs w:val="0"/>
          <w:color w:val="000000" w:themeColor="text1"/>
          <w:sz w:val="22"/>
          <w:szCs w:val="22"/>
          <w:lang w:val="hr-HR"/>
        </w:rPr>
        <w:t xml:space="preserve">31. prosinca </w:t>
      </w:r>
      <w:r w:rsidR="00632EBD" w:rsidRPr="00E14286">
        <w:rPr>
          <w:rFonts w:asciiTheme="minorHAnsi" w:hAnsiTheme="minorHAnsi" w:cs="Arial"/>
          <w:b w:val="0"/>
          <w:bCs w:val="0"/>
          <w:color w:val="000000" w:themeColor="text1"/>
          <w:sz w:val="22"/>
          <w:szCs w:val="22"/>
          <w:lang w:val="hr-HR"/>
        </w:rPr>
        <w:t>2018</w:t>
      </w:r>
      <w:r w:rsidRPr="00E14286">
        <w:rPr>
          <w:rFonts w:asciiTheme="minorHAnsi" w:hAnsiTheme="minorHAnsi" w:cs="Arial"/>
          <w:b w:val="0"/>
          <w:bCs w:val="0"/>
          <w:color w:val="000000" w:themeColor="text1"/>
          <w:sz w:val="22"/>
          <w:szCs w:val="22"/>
          <w:lang w:val="hr-HR"/>
        </w:rPr>
        <w:t xml:space="preserve">.: </w:t>
      </w:r>
      <w:r w:rsidR="00441617" w:rsidRPr="00E14286">
        <w:rPr>
          <w:rFonts w:asciiTheme="minorHAnsi" w:hAnsiTheme="minorHAnsi" w:cs="Arial"/>
          <w:b w:val="0"/>
          <w:bCs w:val="0"/>
          <w:color w:val="000000" w:themeColor="text1"/>
          <w:sz w:val="22"/>
          <w:szCs w:val="22"/>
          <w:lang w:val="hr-HR"/>
        </w:rPr>
        <w:t>0,</w:t>
      </w:r>
      <w:r w:rsidR="00632EBD" w:rsidRPr="00E14286">
        <w:rPr>
          <w:rFonts w:asciiTheme="minorHAnsi" w:hAnsiTheme="minorHAnsi" w:cs="Arial"/>
          <w:b w:val="0"/>
          <w:bCs w:val="0"/>
          <w:color w:val="000000" w:themeColor="text1"/>
          <w:sz w:val="22"/>
          <w:szCs w:val="22"/>
          <w:lang w:val="hr-HR"/>
        </w:rPr>
        <w:t>74</w:t>
      </w:r>
      <w:r w:rsidRPr="00E14286">
        <w:rPr>
          <w:rFonts w:asciiTheme="minorHAnsi" w:hAnsiTheme="minorHAnsi" w:cs="Arial"/>
          <w:b w:val="0"/>
          <w:bCs w:val="0"/>
          <w:color w:val="000000" w:themeColor="text1"/>
          <w:sz w:val="22"/>
          <w:szCs w:val="22"/>
          <w:lang w:val="hr-HR"/>
        </w:rPr>
        <w:t xml:space="preserve">%) </w:t>
      </w:r>
      <w:r w:rsidR="00A97E13" w:rsidRPr="00E14286">
        <w:rPr>
          <w:rFonts w:asciiTheme="minorHAnsi" w:hAnsiTheme="minorHAnsi" w:cs="Arial"/>
          <w:b w:val="0"/>
          <w:bCs w:val="0"/>
          <w:color w:val="000000" w:themeColor="text1"/>
          <w:sz w:val="22"/>
          <w:szCs w:val="22"/>
          <w:lang w:val="hr-HR"/>
        </w:rPr>
        <w:t>te su jednake prosječnim kamatnim stopama na kredite po kreditnim programima HBOR-a bez rezerve likvidnosti.</w:t>
      </w:r>
    </w:p>
    <w:p w14:paraId="75C5687D" w14:textId="77777777" w:rsidR="00E51223" w:rsidRPr="00E14286" w:rsidRDefault="00E51223" w:rsidP="00E51223">
      <w:pPr>
        <w:pStyle w:val="T1"/>
        <w:spacing w:before="0" w:after="0" w:line="240" w:lineRule="auto"/>
        <w:rPr>
          <w:rFonts w:asciiTheme="minorHAnsi" w:hAnsiTheme="minorHAnsi" w:cs="Arial"/>
          <w:b w:val="0"/>
          <w:bCs w:val="0"/>
          <w:color w:val="000000" w:themeColor="text1"/>
          <w:sz w:val="22"/>
          <w:szCs w:val="22"/>
          <w:lang w:val="hr-HR"/>
        </w:rPr>
      </w:pPr>
    </w:p>
    <w:p w14:paraId="31467EBE" w14:textId="77777777" w:rsidR="006D0890" w:rsidRPr="00E14286" w:rsidRDefault="00954DDA" w:rsidP="00E51223">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Prosječne kamatne stope odražavaju omjer kamatnih prihoda na navedene plasmane i prosječne </w:t>
      </w:r>
      <w:r w:rsidR="00405FE5" w:rsidRPr="00E14286">
        <w:rPr>
          <w:rFonts w:asciiTheme="minorHAnsi" w:hAnsiTheme="minorHAnsi" w:cs="Arial"/>
          <w:b w:val="0"/>
          <w:bCs w:val="0"/>
          <w:color w:val="000000" w:themeColor="text1"/>
          <w:sz w:val="22"/>
          <w:szCs w:val="22"/>
          <w:lang w:val="hr-HR"/>
        </w:rPr>
        <w:t>imovine</w:t>
      </w:r>
      <w:r w:rsidRPr="00E14286">
        <w:rPr>
          <w:rFonts w:asciiTheme="minorHAnsi" w:hAnsiTheme="minorHAnsi" w:cs="Arial"/>
          <w:b w:val="0"/>
          <w:bCs w:val="0"/>
          <w:color w:val="000000" w:themeColor="text1"/>
          <w:sz w:val="22"/>
          <w:szCs w:val="22"/>
          <w:lang w:val="hr-HR"/>
        </w:rPr>
        <w:t>.</w:t>
      </w:r>
    </w:p>
    <w:p w14:paraId="78791843" w14:textId="77777777" w:rsidR="00E51223" w:rsidRPr="00E14286" w:rsidRDefault="00E51223" w:rsidP="00E51223">
      <w:pPr>
        <w:pStyle w:val="T1"/>
        <w:spacing w:before="0" w:after="0" w:line="240" w:lineRule="auto"/>
        <w:rPr>
          <w:rFonts w:asciiTheme="minorHAnsi" w:hAnsiTheme="minorHAnsi" w:cs="Arial"/>
          <w:b w:val="0"/>
          <w:bCs w:val="0"/>
          <w:color w:val="000000" w:themeColor="text1"/>
          <w:sz w:val="22"/>
          <w:szCs w:val="22"/>
          <w:lang w:val="hr-HR"/>
        </w:rPr>
      </w:pPr>
    </w:p>
    <w:p w14:paraId="58A4A8FE" w14:textId="77777777" w:rsidR="003D156F" w:rsidRPr="00E14286" w:rsidRDefault="00574D85" w:rsidP="00E51223">
      <w:pPr>
        <w:pStyle w:val="T1"/>
        <w:spacing w:before="0" w:after="0" w:line="240" w:lineRule="auto"/>
        <w:rPr>
          <w:rFonts w:asciiTheme="minorHAnsi" w:hAnsiTheme="minorHAnsi"/>
          <w:b w:val="0"/>
          <w:color w:val="000000" w:themeColor="text1"/>
          <w:sz w:val="22"/>
          <w:szCs w:val="22"/>
          <w:lang w:val="hr-HR"/>
        </w:rPr>
      </w:pPr>
      <w:r w:rsidRPr="00E14286">
        <w:rPr>
          <w:rFonts w:asciiTheme="minorHAnsi" w:hAnsiTheme="minorHAnsi" w:cs="Arial"/>
          <w:b w:val="0"/>
          <w:bCs w:val="0"/>
          <w:color w:val="000000" w:themeColor="text1"/>
          <w:sz w:val="22"/>
          <w:szCs w:val="22"/>
          <w:lang w:val="hr-HR"/>
        </w:rPr>
        <w:t>Stavka „Ostalo“ sadrži obrnute repo plasmane u ukupnom iznosu</w:t>
      </w:r>
      <w:r w:rsidR="00A97E13" w:rsidRPr="00E14286">
        <w:rPr>
          <w:rFonts w:asciiTheme="minorHAnsi" w:hAnsiTheme="minorHAnsi" w:cs="Arial"/>
          <w:b w:val="0"/>
          <w:bCs w:val="0"/>
          <w:color w:val="000000" w:themeColor="text1"/>
          <w:sz w:val="22"/>
          <w:szCs w:val="22"/>
          <w:lang w:val="hr-HR"/>
        </w:rPr>
        <w:t xml:space="preserve"> </w:t>
      </w:r>
      <w:r w:rsidR="004A075A" w:rsidRPr="004A075A">
        <w:rPr>
          <w:rFonts w:asciiTheme="minorHAnsi" w:hAnsiTheme="minorHAnsi" w:cs="Arial"/>
          <w:b w:val="0"/>
          <w:bCs w:val="0"/>
          <w:color w:val="000000" w:themeColor="text1"/>
          <w:sz w:val="22"/>
          <w:szCs w:val="22"/>
          <w:lang w:val="hr-HR"/>
        </w:rPr>
        <w:t>41</w:t>
      </w:r>
      <w:r w:rsidR="009E58D0" w:rsidRPr="00E76F4B">
        <w:rPr>
          <w:rFonts w:asciiTheme="minorHAnsi" w:hAnsiTheme="minorHAnsi" w:cs="Arial"/>
          <w:b w:val="0"/>
          <w:bCs w:val="0"/>
          <w:color w:val="000000" w:themeColor="text1"/>
          <w:sz w:val="22"/>
          <w:szCs w:val="22"/>
          <w:lang w:val="hr-HR"/>
        </w:rPr>
        <w:t>.</w:t>
      </w:r>
      <w:r w:rsidR="004A075A" w:rsidRPr="00E76F4B">
        <w:rPr>
          <w:rFonts w:asciiTheme="minorHAnsi" w:hAnsiTheme="minorHAnsi" w:cs="Arial"/>
          <w:b w:val="0"/>
          <w:bCs w:val="0"/>
          <w:color w:val="000000" w:themeColor="text1"/>
          <w:sz w:val="22"/>
          <w:szCs w:val="22"/>
          <w:lang w:val="hr-HR"/>
        </w:rPr>
        <w:t>075</w:t>
      </w:r>
      <w:r w:rsidR="00727BF0" w:rsidRPr="004A075A">
        <w:rPr>
          <w:rFonts w:asciiTheme="minorHAnsi" w:hAnsiTheme="minorHAnsi" w:cs="Arial"/>
          <w:b w:val="0"/>
          <w:bCs w:val="0"/>
          <w:color w:val="000000" w:themeColor="text1"/>
          <w:sz w:val="22"/>
          <w:szCs w:val="22"/>
          <w:lang w:val="hr-HR"/>
        </w:rPr>
        <w:t xml:space="preserve"> </w:t>
      </w:r>
      <w:r w:rsidRPr="004A075A">
        <w:rPr>
          <w:rFonts w:asciiTheme="minorHAnsi" w:hAnsiTheme="minorHAnsi" w:cs="Arial"/>
          <w:b w:val="0"/>
          <w:bCs w:val="0"/>
          <w:color w:val="000000" w:themeColor="text1"/>
          <w:sz w:val="22"/>
          <w:szCs w:val="22"/>
          <w:lang w:val="hr-HR"/>
        </w:rPr>
        <w:t>tisuća</w:t>
      </w:r>
      <w:r w:rsidRPr="00E14286">
        <w:rPr>
          <w:rFonts w:asciiTheme="minorHAnsi" w:hAnsiTheme="minorHAnsi" w:cs="Arial"/>
          <w:b w:val="0"/>
          <w:bCs w:val="0"/>
          <w:color w:val="000000" w:themeColor="text1"/>
          <w:sz w:val="22"/>
          <w:szCs w:val="22"/>
          <w:lang w:val="hr-HR"/>
        </w:rPr>
        <w:t xml:space="preserve"> kuna (</w:t>
      </w:r>
      <w:r w:rsidR="006D377C" w:rsidRPr="00E14286">
        <w:rPr>
          <w:rFonts w:asciiTheme="minorHAnsi" w:hAnsiTheme="minorHAnsi" w:cs="Arial"/>
          <w:b w:val="0"/>
          <w:bCs w:val="0"/>
          <w:color w:val="000000" w:themeColor="text1"/>
          <w:sz w:val="22"/>
          <w:szCs w:val="22"/>
          <w:lang w:val="hr-HR"/>
        </w:rPr>
        <w:t xml:space="preserve">31. prosinca </w:t>
      </w:r>
      <w:r w:rsidR="00632EBD" w:rsidRPr="00E14286">
        <w:rPr>
          <w:rFonts w:asciiTheme="minorHAnsi" w:hAnsiTheme="minorHAnsi" w:cs="Arial"/>
          <w:b w:val="0"/>
          <w:bCs w:val="0"/>
          <w:color w:val="000000" w:themeColor="text1"/>
          <w:sz w:val="22"/>
          <w:szCs w:val="22"/>
          <w:lang w:val="hr-HR"/>
        </w:rPr>
        <w:t>2018</w:t>
      </w:r>
      <w:r w:rsidR="00F425F8" w:rsidRPr="00E14286">
        <w:rPr>
          <w:rFonts w:asciiTheme="minorHAnsi" w:hAnsiTheme="minorHAnsi" w:cs="Arial"/>
          <w:b w:val="0"/>
          <w:bCs w:val="0"/>
          <w:color w:val="000000" w:themeColor="text1"/>
          <w:sz w:val="22"/>
          <w:szCs w:val="22"/>
          <w:lang w:val="hr-HR"/>
        </w:rPr>
        <w:t>.</w:t>
      </w:r>
      <w:r w:rsidRPr="00E14286">
        <w:rPr>
          <w:rFonts w:asciiTheme="minorHAnsi" w:hAnsiTheme="minorHAnsi" w:cs="Arial"/>
          <w:b w:val="0"/>
          <w:bCs w:val="0"/>
          <w:color w:val="000000" w:themeColor="text1"/>
          <w:sz w:val="22"/>
          <w:szCs w:val="22"/>
          <w:lang w:val="hr-HR"/>
        </w:rPr>
        <w:t xml:space="preserve">: </w:t>
      </w:r>
      <w:r w:rsidR="00632EBD" w:rsidRPr="00E14286">
        <w:rPr>
          <w:rFonts w:asciiTheme="minorHAnsi" w:hAnsiTheme="minorHAnsi" w:cs="Arial"/>
          <w:b w:val="0"/>
          <w:bCs w:val="0"/>
          <w:color w:val="000000" w:themeColor="text1"/>
          <w:sz w:val="22"/>
          <w:szCs w:val="22"/>
          <w:lang w:val="hr-HR"/>
        </w:rPr>
        <w:t xml:space="preserve">691.269 </w:t>
      </w:r>
      <w:r w:rsidRPr="00E14286">
        <w:rPr>
          <w:rFonts w:asciiTheme="minorHAnsi" w:hAnsiTheme="minorHAnsi" w:cs="Arial"/>
          <w:b w:val="0"/>
          <w:bCs w:val="0"/>
          <w:color w:val="000000" w:themeColor="text1"/>
          <w:sz w:val="22"/>
          <w:szCs w:val="22"/>
          <w:lang w:val="hr-HR"/>
        </w:rPr>
        <w:t>tisuć</w:t>
      </w:r>
      <w:r w:rsidR="00E57959" w:rsidRPr="00E14286">
        <w:rPr>
          <w:rFonts w:asciiTheme="minorHAnsi" w:hAnsiTheme="minorHAnsi" w:cs="Arial"/>
          <w:b w:val="0"/>
          <w:bCs w:val="0"/>
          <w:color w:val="000000" w:themeColor="text1"/>
          <w:sz w:val="22"/>
          <w:szCs w:val="22"/>
          <w:lang w:val="hr-HR"/>
        </w:rPr>
        <w:t>a</w:t>
      </w:r>
      <w:r w:rsidRPr="00E14286">
        <w:rPr>
          <w:rFonts w:asciiTheme="minorHAnsi" w:hAnsiTheme="minorHAnsi" w:cs="Arial"/>
          <w:b w:val="0"/>
          <w:bCs w:val="0"/>
          <w:color w:val="000000" w:themeColor="text1"/>
          <w:sz w:val="22"/>
          <w:szCs w:val="22"/>
          <w:lang w:val="hr-HR"/>
        </w:rPr>
        <w:t xml:space="preserve"> kuna). Ovi su plasmani osigurani vrijednosnim papirima u</w:t>
      </w:r>
      <w:r w:rsidR="003D156F" w:rsidRPr="00E14286">
        <w:rPr>
          <w:rFonts w:asciiTheme="minorHAnsi" w:hAnsiTheme="minorHAnsi"/>
          <w:b w:val="0"/>
          <w:color w:val="000000" w:themeColor="text1"/>
          <w:sz w:val="22"/>
          <w:szCs w:val="22"/>
          <w:lang w:val="hr-HR"/>
        </w:rPr>
        <w:t xml:space="preserve"> iznosu od</w:t>
      </w:r>
      <w:r w:rsidR="008C5A3D" w:rsidRPr="00E14286">
        <w:rPr>
          <w:rFonts w:asciiTheme="minorHAnsi" w:hAnsiTheme="minorHAnsi"/>
          <w:b w:val="0"/>
          <w:color w:val="000000" w:themeColor="text1"/>
          <w:sz w:val="22"/>
          <w:szCs w:val="22"/>
          <w:lang w:val="hr-HR"/>
        </w:rPr>
        <w:t xml:space="preserve"> </w:t>
      </w:r>
      <w:r w:rsidR="004A075A">
        <w:rPr>
          <w:rFonts w:asciiTheme="minorHAnsi" w:hAnsiTheme="minorHAnsi"/>
          <w:b w:val="0"/>
          <w:color w:val="000000" w:themeColor="text1"/>
          <w:sz w:val="22"/>
          <w:szCs w:val="22"/>
          <w:lang w:val="hr-HR"/>
        </w:rPr>
        <w:t>43.115</w:t>
      </w:r>
      <w:r w:rsidR="00F425F8" w:rsidRPr="00E14286">
        <w:rPr>
          <w:rFonts w:asciiTheme="minorHAnsi" w:hAnsiTheme="minorHAnsi"/>
          <w:b w:val="0"/>
          <w:color w:val="000000" w:themeColor="text1"/>
          <w:sz w:val="22"/>
          <w:szCs w:val="22"/>
          <w:lang w:val="hr-HR"/>
        </w:rPr>
        <w:t xml:space="preserve"> </w:t>
      </w:r>
      <w:r w:rsidR="003D156F" w:rsidRPr="00E14286">
        <w:rPr>
          <w:rFonts w:asciiTheme="minorHAnsi" w:hAnsiTheme="minorHAnsi"/>
          <w:b w:val="0"/>
          <w:color w:val="000000" w:themeColor="text1"/>
          <w:sz w:val="22"/>
          <w:szCs w:val="22"/>
          <w:lang w:val="hr-HR"/>
        </w:rPr>
        <w:t>tisuća kuna (</w:t>
      </w:r>
      <w:r w:rsidR="006D377C" w:rsidRPr="00E14286">
        <w:rPr>
          <w:rFonts w:asciiTheme="minorHAnsi" w:hAnsiTheme="minorHAnsi"/>
          <w:b w:val="0"/>
          <w:color w:val="000000" w:themeColor="text1"/>
          <w:sz w:val="22"/>
          <w:szCs w:val="22"/>
          <w:lang w:val="hr-HR"/>
        </w:rPr>
        <w:t xml:space="preserve">31. prosinca </w:t>
      </w:r>
      <w:r w:rsidR="00632EBD" w:rsidRPr="00E14286">
        <w:rPr>
          <w:rFonts w:asciiTheme="minorHAnsi" w:hAnsiTheme="minorHAnsi"/>
          <w:b w:val="0"/>
          <w:color w:val="000000" w:themeColor="text1"/>
          <w:sz w:val="22"/>
          <w:szCs w:val="22"/>
          <w:lang w:val="hr-HR"/>
        </w:rPr>
        <w:t>2018</w:t>
      </w:r>
      <w:r w:rsidR="003D156F" w:rsidRPr="00E14286">
        <w:rPr>
          <w:rFonts w:asciiTheme="minorHAnsi" w:hAnsiTheme="minorHAnsi"/>
          <w:b w:val="0"/>
          <w:color w:val="000000" w:themeColor="text1"/>
          <w:sz w:val="22"/>
          <w:szCs w:val="22"/>
          <w:lang w:val="hr-HR"/>
        </w:rPr>
        <w:t xml:space="preserve">.: </w:t>
      </w:r>
      <w:r w:rsidR="00632EBD" w:rsidRPr="00E14286">
        <w:rPr>
          <w:rFonts w:asciiTheme="minorHAnsi" w:hAnsiTheme="minorHAnsi"/>
          <w:b w:val="0"/>
          <w:color w:val="000000" w:themeColor="text1"/>
          <w:sz w:val="22"/>
          <w:szCs w:val="22"/>
          <w:lang w:val="hr-HR"/>
        </w:rPr>
        <w:t xml:space="preserve">737.701 </w:t>
      </w:r>
      <w:r w:rsidR="003D156F" w:rsidRPr="00E14286">
        <w:rPr>
          <w:rFonts w:asciiTheme="minorHAnsi" w:hAnsiTheme="minorHAnsi"/>
          <w:b w:val="0"/>
          <w:color w:val="000000" w:themeColor="text1"/>
          <w:sz w:val="22"/>
          <w:szCs w:val="22"/>
          <w:lang w:val="hr-HR"/>
        </w:rPr>
        <w:t>tisuća kuna).</w:t>
      </w:r>
    </w:p>
    <w:p w14:paraId="3FF3EC6B" w14:textId="77777777" w:rsidR="002F461E" w:rsidRPr="00E14286" w:rsidRDefault="002F461E" w:rsidP="00E51223">
      <w:pPr>
        <w:pStyle w:val="T1"/>
        <w:spacing w:before="0" w:after="0" w:line="240" w:lineRule="auto"/>
        <w:rPr>
          <w:rFonts w:asciiTheme="minorHAnsi" w:hAnsiTheme="minorHAnsi"/>
          <w:b w:val="0"/>
          <w:color w:val="000000" w:themeColor="text1"/>
          <w:sz w:val="22"/>
          <w:szCs w:val="22"/>
          <w:lang w:val="hr-HR"/>
        </w:rPr>
      </w:pPr>
    </w:p>
    <w:p w14:paraId="0BC19E0A" w14:textId="77777777" w:rsidR="003D156F" w:rsidRPr="00E14286" w:rsidRDefault="003D156F" w:rsidP="00E51223">
      <w:pPr>
        <w:pStyle w:val="T1"/>
        <w:spacing w:before="0" w:after="0" w:line="240" w:lineRule="auto"/>
        <w:rPr>
          <w:rFonts w:asciiTheme="minorHAnsi" w:hAnsiTheme="minorHAnsi" w:cs="Arial"/>
          <w:b w:val="0"/>
          <w:bCs w:val="0"/>
          <w:color w:val="000000" w:themeColor="text1"/>
          <w:sz w:val="22"/>
          <w:szCs w:val="22"/>
          <w:lang w:val="hr-HR"/>
        </w:rPr>
      </w:pPr>
    </w:p>
    <w:p w14:paraId="1DD89EF5" w14:textId="77777777" w:rsidR="00466101" w:rsidRPr="00E14286" w:rsidRDefault="00466101" w:rsidP="00E51223">
      <w:pPr>
        <w:pStyle w:val="T1"/>
        <w:spacing w:before="0" w:after="0" w:line="240" w:lineRule="auto"/>
        <w:rPr>
          <w:rFonts w:asciiTheme="minorHAnsi" w:hAnsiTheme="minorHAnsi" w:cs="Arial"/>
          <w:b w:val="0"/>
          <w:bCs w:val="0"/>
          <w:color w:val="000000" w:themeColor="text1"/>
          <w:sz w:val="22"/>
          <w:szCs w:val="22"/>
          <w:lang w:val="hr-HR"/>
        </w:rPr>
      </w:pPr>
    </w:p>
    <w:p w14:paraId="1A56CEC2" w14:textId="77777777" w:rsidR="003C3909" w:rsidRPr="00E14286" w:rsidRDefault="003C3909" w:rsidP="00E51223">
      <w:pPr>
        <w:pStyle w:val="T1"/>
        <w:spacing w:before="0" w:after="0" w:line="240" w:lineRule="auto"/>
        <w:rPr>
          <w:rFonts w:asciiTheme="minorHAnsi" w:hAnsiTheme="minorHAnsi" w:cs="Arial"/>
          <w:b w:val="0"/>
          <w:bCs w:val="0"/>
          <w:color w:val="000000" w:themeColor="text1"/>
          <w:sz w:val="22"/>
          <w:szCs w:val="22"/>
          <w:lang w:val="hr-HR"/>
        </w:rPr>
        <w:sectPr w:rsidR="003C3909" w:rsidRPr="00E14286" w:rsidSect="003E2D7A">
          <w:pgSz w:w="11907" w:h="16840" w:code="9"/>
          <w:pgMar w:top="1418" w:right="1134" w:bottom="1134" w:left="1418" w:header="851" w:footer="851" w:gutter="0"/>
          <w:cols w:space="720"/>
          <w:noEndnote/>
        </w:sectPr>
      </w:pPr>
    </w:p>
    <w:p w14:paraId="0F46B355" w14:textId="77777777" w:rsidR="00D44B33" w:rsidRPr="00E14286" w:rsidRDefault="00D44B33" w:rsidP="00E51223">
      <w:pPr>
        <w:pStyle w:val="T1"/>
        <w:spacing w:before="0" w:after="0" w:line="240" w:lineRule="auto"/>
        <w:rPr>
          <w:rFonts w:asciiTheme="minorHAnsi" w:hAnsiTheme="minorHAnsi" w:cs="Arial"/>
          <w:color w:val="000000" w:themeColor="text1"/>
          <w:sz w:val="18"/>
          <w:szCs w:val="18"/>
          <w:lang w:val="hr-HR"/>
        </w:rPr>
      </w:pPr>
    </w:p>
    <w:p w14:paraId="265A88F7" w14:textId="77777777" w:rsidR="006D0890" w:rsidRPr="00E14286" w:rsidRDefault="00632EBD" w:rsidP="00E51223">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15</w:t>
      </w:r>
      <w:r w:rsidR="006D0890" w:rsidRPr="00E14286">
        <w:rPr>
          <w:rFonts w:asciiTheme="minorHAnsi" w:hAnsiTheme="minorHAnsi" w:cs="Arial"/>
          <w:color w:val="000000" w:themeColor="text1"/>
          <w:sz w:val="22"/>
          <w:szCs w:val="22"/>
          <w:lang w:val="hr-HR"/>
        </w:rPr>
        <w:t>.</w:t>
      </w:r>
      <w:r w:rsidR="006D0890" w:rsidRPr="00E14286">
        <w:rPr>
          <w:rFonts w:asciiTheme="minorHAnsi" w:hAnsiTheme="minorHAnsi" w:cs="Arial"/>
          <w:color w:val="000000" w:themeColor="text1"/>
          <w:sz w:val="22"/>
          <w:szCs w:val="22"/>
          <w:lang w:val="hr-HR"/>
        </w:rPr>
        <w:tab/>
        <w:t xml:space="preserve">Krediti ostalim korisnicima </w:t>
      </w:r>
    </w:p>
    <w:p w14:paraId="7A453156" w14:textId="77777777" w:rsidR="00D44B33" w:rsidRPr="00E14286" w:rsidRDefault="00D44B33" w:rsidP="00E51223">
      <w:pPr>
        <w:pStyle w:val="T1"/>
        <w:spacing w:before="0" w:after="0" w:line="240" w:lineRule="auto"/>
        <w:rPr>
          <w:rFonts w:asciiTheme="minorHAnsi" w:hAnsiTheme="minorHAnsi" w:cs="Arial"/>
          <w:b w:val="0"/>
          <w:bCs w:val="0"/>
          <w:color w:val="000000" w:themeColor="text1"/>
          <w:sz w:val="18"/>
          <w:szCs w:val="18"/>
          <w:lang w:val="hr-HR"/>
        </w:rPr>
      </w:pPr>
    </w:p>
    <w:p w14:paraId="4B82A6A1" w14:textId="77777777" w:rsidR="006D0890" w:rsidRPr="00E14286" w:rsidRDefault="006D0890" w:rsidP="00E51223">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Krediti ostalim korisnicima umanjeni za rezerviranja za </w:t>
      </w:r>
      <w:r w:rsidR="00726C85" w:rsidRPr="00E14286">
        <w:rPr>
          <w:rFonts w:asciiTheme="minorHAnsi" w:hAnsiTheme="minorHAnsi" w:cs="Arial"/>
          <w:b w:val="0"/>
          <w:bCs w:val="0"/>
          <w:color w:val="000000" w:themeColor="text1"/>
          <w:sz w:val="22"/>
          <w:szCs w:val="22"/>
          <w:lang w:val="hr-HR"/>
        </w:rPr>
        <w:t xml:space="preserve">očekivane </w:t>
      </w:r>
      <w:r w:rsidRPr="00E14286">
        <w:rPr>
          <w:rFonts w:asciiTheme="minorHAnsi" w:hAnsiTheme="minorHAnsi" w:cs="Arial"/>
          <w:b w:val="0"/>
          <w:bCs w:val="0"/>
          <w:color w:val="000000" w:themeColor="text1"/>
          <w:sz w:val="22"/>
          <w:szCs w:val="22"/>
          <w:lang w:val="hr-HR"/>
        </w:rPr>
        <w:t>gubitke mogu se prikazati po sektorizaciji kako slijedi:</w:t>
      </w:r>
    </w:p>
    <w:p w14:paraId="6E3F4806" w14:textId="77777777" w:rsidR="002D1D34" w:rsidRPr="00E14286" w:rsidRDefault="002D1D34" w:rsidP="00E51223">
      <w:pPr>
        <w:pStyle w:val="T1"/>
        <w:spacing w:before="0" w:after="0" w:line="240" w:lineRule="auto"/>
        <w:rPr>
          <w:rFonts w:asciiTheme="minorHAnsi" w:hAnsiTheme="minorHAnsi" w:cs="Arial"/>
          <w:b w:val="0"/>
          <w:bCs w:val="0"/>
          <w:color w:val="000000" w:themeColor="text1"/>
          <w:sz w:val="22"/>
          <w:szCs w:val="22"/>
          <w:lang w:val="hr-HR"/>
        </w:rPr>
      </w:pPr>
    </w:p>
    <w:tbl>
      <w:tblPr>
        <w:tblW w:w="4927" w:type="pct"/>
        <w:tblLayout w:type="fixed"/>
        <w:tblCellMar>
          <w:left w:w="119" w:type="dxa"/>
          <w:right w:w="119" w:type="dxa"/>
        </w:tblCellMar>
        <w:tblLook w:val="0000" w:firstRow="0" w:lastRow="0" w:firstColumn="0" w:lastColumn="0" w:noHBand="0" w:noVBand="0"/>
      </w:tblPr>
      <w:tblGrid>
        <w:gridCol w:w="5757"/>
        <w:gridCol w:w="1785"/>
        <w:gridCol w:w="1676"/>
      </w:tblGrid>
      <w:tr w:rsidR="00E14286" w:rsidRPr="00E14286" w14:paraId="6DFBC42B" w14:textId="77777777" w:rsidTr="0011726C">
        <w:trPr>
          <w:trHeight w:val="314"/>
        </w:trPr>
        <w:tc>
          <w:tcPr>
            <w:tcW w:w="3123" w:type="pct"/>
          </w:tcPr>
          <w:p w14:paraId="0CBB10B5" w14:textId="77777777" w:rsidR="002D1D34" w:rsidRPr="00E14286" w:rsidRDefault="002D1D34" w:rsidP="00DC6688">
            <w:pPr>
              <w:tabs>
                <w:tab w:val="left" w:pos="-720"/>
              </w:tabs>
              <w:suppressAutoHyphens/>
              <w:spacing w:line="200" w:lineRule="exact"/>
              <w:rPr>
                <w:rFonts w:asciiTheme="minorHAnsi" w:hAnsiTheme="minorHAnsi" w:cs="Arial"/>
                <w:color w:val="000000" w:themeColor="text1"/>
                <w:spacing w:val="-2"/>
                <w:sz w:val="22"/>
                <w:szCs w:val="22"/>
                <w:lang w:val="hr-HR"/>
              </w:rPr>
            </w:pPr>
          </w:p>
        </w:tc>
        <w:tc>
          <w:tcPr>
            <w:tcW w:w="1877" w:type="pct"/>
            <w:gridSpan w:val="2"/>
            <w:vAlign w:val="bottom"/>
          </w:tcPr>
          <w:p w14:paraId="7F7CB369" w14:textId="77777777" w:rsidR="002D1D34" w:rsidRPr="00E14286" w:rsidRDefault="002D1D34" w:rsidP="00DC6688">
            <w:pPr>
              <w:pStyle w:val="TH"/>
              <w:spacing w:line="200" w:lineRule="exac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 i Banka</w:t>
            </w:r>
          </w:p>
        </w:tc>
      </w:tr>
      <w:tr w:rsidR="00E14286" w:rsidRPr="00E14286" w14:paraId="63E2C495" w14:textId="77777777" w:rsidTr="00B8477D">
        <w:trPr>
          <w:trHeight w:val="314"/>
        </w:trPr>
        <w:tc>
          <w:tcPr>
            <w:tcW w:w="3123" w:type="pct"/>
          </w:tcPr>
          <w:p w14:paraId="6EA19DBB" w14:textId="77777777" w:rsidR="002D1D34" w:rsidRPr="00E14286" w:rsidRDefault="002D1D34" w:rsidP="0079360D">
            <w:pPr>
              <w:tabs>
                <w:tab w:val="left" w:pos="-720"/>
              </w:tabs>
              <w:suppressAutoHyphens/>
              <w:spacing w:line="200" w:lineRule="exact"/>
              <w:rPr>
                <w:rFonts w:asciiTheme="minorHAnsi" w:hAnsiTheme="minorHAnsi" w:cs="Arial"/>
                <w:color w:val="000000" w:themeColor="text1"/>
                <w:spacing w:val="-2"/>
                <w:sz w:val="22"/>
                <w:szCs w:val="22"/>
                <w:lang w:val="hr-HR"/>
              </w:rPr>
            </w:pPr>
          </w:p>
        </w:tc>
        <w:tc>
          <w:tcPr>
            <w:tcW w:w="968" w:type="pct"/>
            <w:vAlign w:val="bottom"/>
          </w:tcPr>
          <w:p w14:paraId="492CEF5E" w14:textId="77777777" w:rsidR="002D1D34" w:rsidRPr="00E14286" w:rsidRDefault="0001590F" w:rsidP="0079360D">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31. prosinca </w:t>
            </w:r>
            <w:r w:rsidR="00632EBD" w:rsidRPr="00E14286">
              <w:rPr>
                <w:rFonts w:asciiTheme="minorHAnsi" w:hAnsiTheme="minorHAnsi" w:cs="Arial"/>
                <w:color w:val="000000" w:themeColor="text1"/>
                <w:sz w:val="22"/>
                <w:szCs w:val="22"/>
                <w:lang w:val="hr-HR"/>
              </w:rPr>
              <w:t>2019</w:t>
            </w:r>
            <w:r w:rsidR="002D1D34" w:rsidRPr="00E14286">
              <w:rPr>
                <w:rFonts w:asciiTheme="minorHAnsi" w:hAnsiTheme="minorHAnsi" w:cs="Arial"/>
                <w:color w:val="000000" w:themeColor="text1"/>
                <w:sz w:val="22"/>
                <w:szCs w:val="22"/>
                <w:lang w:val="hr-HR"/>
              </w:rPr>
              <w:t>.</w:t>
            </w:r>
          </w:p>
        </w:tc>
        <w:tc>
          <w:tcPr>
            <w:tcW w:w="909" w:type="pct"/>
            <w:vAlign w:val="bottom"/>
          </w:tcPr>
          <w:p w14:paraId="5BE7BA4B" w14:textId="77777777" w:rsidR="002D1D34" w:rsidRPr="00E14286" w:rsidRDefault="0001590F" w:rsidP="0079360D">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31. prosinca </w:t>
            </w:r>
            <w:r w:rsidR="00632EBD" w:rsidRPr="00E14286">
              <w:rPr>
                <w:rFonts w:asciiTheme="minorHAnsi" w:hAnsiTheme="minorHAnsi" w:cs="Arial"/>
                <w:color w:val="000000" w:themeColor="text1"/>
                <w:sz w:val="22"/>
                <w:szCs w:val="22"/>
                <w:lang w:val="hr-HR"/>
              </w:rPr>
              <w:t>2018</w:t>
            </w:r>
            <w:r w:rsidR="002D1D34" w:rsidRPr="00E14286">
              <w:rPr>
                <w:rFonts w:asciiTheme="minorHAnsi" w:hAnsiTheme="minorHAnsi" w:cs="Arial"/>
                <w:color w:val="000000" w:themeColor="text1"/>
                <w:sz w:val="22"/>
                <w:szCs w:val="22"/>
                <w:lang w:val="hr-HR"/>
              </w:rPr>
              <w:t>.</w:t>
            </w:r>
          </w:p>
        </w:tc>
      </w:tr>
      <w:tr w:rsidR="00E14286" w:rsidRPr="00E14286" w14:paraId="1CBCF415" w14:textId="77777777" w:rsidTr="00B8477D">
        <w:trPr>
          <w:trHeight w:val="314"/>
        </w:trPr>
        <w:tc>
          <w:tcPr>
            <w:tcW w:w="3123" w:type="pct"/>
          </w:tcPr>
          <w:p w14:paraId="0D9C7334" w14:textId="77777777" w:rsidR="002D1D34" w:rsidRPr="00E14286" w:rsidRDefault="002D1D34" w:rsidP="009B3EE8">
            <w:pPr>
              <w:tabs>
                <w:tab w:val="left" w:pos="-720"/>
              </w:tabs>
              <w:suppressAutoHyphens/>
              <w:spacing w:line="200" w:lineRule="exact"/>
              <w:rPr>
                <w:rFonts w:asciiTheme="minorHAnsi" w:hAnsiTheme="minorHAnsi" w:cs="Arial"/>
                <w:color w:val="000000" w:themeColor="text1"/>
                <w:spacing w:val="-2"/>
                <w:sz w:val="22"/>
                <w:szCs w:val="22"/>
                <w:lang w:val="hr-HR"/>
              </w:rPr>
            </w:pPr>
          </w:p>
        </w:tc>
        <w:tc>
          <w:tcPr>
            <w:tcW w:w="968" w:type="pct"/>
            <w:vAlign w:val="center"/>
          </w:tcPr>
          <w:p w14:paraId="45FC5B05" w14:textId="77777777" w:rsidR="002D1D34" w:rsidRPr="00E14286" w:rsidRDefault="002D1D34" w:rsidP="009B3EE8">
            <w:pPr>
              <w:pStyle w:val="TH"/>
              <w:spacing w:line="200" w:lineRule="exac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909" w:type="pct"/>
            <w:vAlign w:val="center"/>
          </w:tcPr>
          <w:p w14:paraId="7D3CB371" w14:textId="77777777" w:rsidR="002D1D34" w:rsidRPr="00E14286" w:rsidRDefault="002D1D34" w:rsidP="009B3EE8">
            <w:pPr>
              <w:pStyle w:val="TH"/>
              <w:spacing w:line="200" w:lineRule="exac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64ADBB78" w14:textId="77777777" w:rsidTr="00B8477D">
        <w:trPr>
          <w:trHeight w:hRule="exact" w:val="187"/>
        </w:trPr>
        <w:tc>
          <w:tcPr>
            <w:tcW w:w="3123" w:type="pct"/>
            <w:vAlign w:val="bottom"/>
          </w:tcPr>
          <w:p w14:paraId="17EC9130" w14:textId="77777777" w:rsidR="002D1D34" w:rsidRPr="00E14286" w:rsidRDefault="002D1D34" w:rsidP="009B3EE8">
            <w:pPr>
              <w:tabs>
                <w:tab w:val="left" w:pos="-720"/>
              </w:tabs>
              <w:suppressAutoHyphens/>
              <w:spacing w:line="200" w:lineRule="exact"/>
              <w:jc w:val="right"/>
              <w:rPr>
                <w:rFonts w:asciiTheme="minorHAnsi" w:hAnsiTheme="minorHAnsi" w:cs="Arial"/>
                <w:color w:val="000000" w:themeColor="text1"/>
                <w:spacing w:val="-2"/>
                <w:sz w:val="22"/>
                <w:szCs w:val="22"/>
                <w:lang w:val="hr-HR"/>
              </w:rPr>
            </w:pPr>
          </w:p>
        </w:tc>
        <w:tc>
          <w:tcPr>
            <w:tcW w:w="968" w:type="pct"/>
            <w:vAlign w:val="bottom"/>
          </w:tcPr>
          <w:p w14:paraId="698AA3D2" w14:textId="77777777" w:rsidR="002D1D34" w:rsidRPr="00E14286" w:rsidRDefault="002D1D34" w:rsidP="00E76F4B">
            <w:pPr>
              <w:tabs>
                <w:tab w:val="left" w:pos="-720"/>
              </w:tabs>
              <w:suppressAutoHyphens/>
              <w:spacing w:line="200" w:lineRule="exact"/>
              <w:rPr>
                <w:rFonts w:asciiTheme="minorHAnsi" w:hAnsiTheme="minorHAnsi" w:cs="Arial"/>
                <w:b/>
                <w:color w:val="000000" w:themeColor="text1"/>
                <w:spacing w:val="-2"/>
                <w:sz w:val="22"/>
                <w:szCs w:val="22"/>
                <w:lang w:val="hr-HR"/>
              </w:rPr>
            </w:pPr>
          </w:p>
        </w:tc>
        <w:tc>
          <w:tcPr>
            <w:tcW w:w="909" w:type="pct"/>
            <w:vAlign w:val="bottom"/>
          </w:tcPr>
          <w:p w14:paraId="06BB90C6" w14:textId="77777777" w:rsidR="002D1D34" w:rsidRPr="00E14286" w:rsidRDefault="002D1D34" w:rsidP="009B3EE8">
            <w:pPr>
              <w:tabs>
                <w:tab w:val="left" w:pos="-720"/>
              </w:tabs>
              <w:suppressAutoHyphens/>
              <w:spacing w:line="200" w:lineRule="exact"/>
              <w:jc w:val="right"/>
              <w:rPr>
                <w:rFonts w:asciiTheme="minorHAnsi" w:hAnsiTheme="minorHAnsi" w:cs="Arial"/>
                <w:b/>
                <w:color w:val="000000" w:themeColor="text1"/>
                <w:spacing w:val="-2"/>
                <w:sz w:val="22"/>
                <w:szCs w:val="22"/>
                <w:lang w:val="hr-HR"/>
              </w:rPr>
            </w:pPr>
          </w:p>
        </w:tc>
      </w:tr>
      <w:tr w:rsidR="00E14286" w:rsidRPr="00E14286" w14:paraId="3FE08CC1" w14:textId="77777777" w:rsidTr="00FF553D">
        <w:trPr>
          <w:trHeight w:val="283"/>
        </w:trPr>
        <w:tc>
          <w:tcPr>
            <w:tcW w:w="3123" w:type="pct"/>
            <w:vAlign w:val="bottom"/>
          </w:tcPr>
          <w:p w14:paraId="77FDC5A1" w14:textId="77777777" w:rsidR="00632EBD" w:rsidRPr="00E14286" w:rsidRDefault="00632EBD" w:rsidP="00632EBD">
            <w:pPr>
              <w:pStyle w:val="TT"/>
              <w:spacing w:line="2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Domaća trgovačka društva</w:t>
            </w:r>
          </w:p>
        </w:tc>
        <w:tc>
          <w:tcPr>
            <w:tcW w:w="968" w:type="pct"/>
            <w:tcBorders>
              <w:top w:val="nil"/>
              <w:left w:val="nil"/>
              <w:bottom w:val="nil"/>
              <w:right w:val="nil"/>
            </w:tcBorders>
            <w:shd w:val="clear" w:color="auto" w:fill="auto"/>
            <w:vAlign w:val="bottom"/>
          </w:tcPr>
          <w:p w14:paraId="5D93A5ED" w14:textId="77777777" w:rsidR="00632EBD" w:rsidRPr="00E76F4B" w:rsidRDefault="000B3C26" w:rsidP="00E76F4B">
            <w:pPr>
              <w:jc w:val="right"/>
              <w:rPr>
                <w:rFonts w:asciiTheme="minorHAnsi" w:hAnsiTheme="minorHAnsi" w:cstheme="minorHAnsi"/>
                <w:sz w:val="22"/>
                <w:szCs w:val="22"/>
              </w:rPr>
            </w:pPr>
            <w:r w:rsidRPr="00E76F4B">
              <w:rPr>
                <w:rFonts w:asciiTheme="minorHAnsi" w:hAnsiTheme="minorHAnsi" w:cstheme="minorHAnsi"/>
                <w:sz w:val="22"/>
                <w:szCs w:val="22"/>
              </w:rPr>
              <w:t>10.5</w:t>
            </w:r>
            <w:r w:rsidR="001F43C0">
              <w:rPr>
                <w:rFonts w:asciiTheme="minorHAnsi" w:hAnsiTheme="minorHAnsi" w:cstheme="minorHAnsi"/>
                <w:sz w:val="22"/>
                <w:szCs w:val="22"/>
              </w:rPr>
              <w:t>51</w:t>
            </w:r>
            <w:r w:rsidRPr="00E76F4B">
              <w:rPr>
                <w:rFonts w:asciiTheme="minorHAnsi" w:hAnsiTheme="minorHAnsi" w:cstheme="minorHAnsi"/>
                <w:sz w:val="22"/>
                <w:szCs w:val="22"/>
              </w:rPr>
              <w:t>.</w:t>
            </w:r>
            <w:r w:rsidR="001F43C0">
              <w:rPr>
                <w:rFonts w:asciiTheme="minorHAnsi" w:hAnsiTheme="minorHAnsi" w:cstheme="minorHAnsi"/>
                <w:sz w:val="22"/>
                <w:szCs w:val="22"/>
              </w:rPr>
              <w:t>828</w:t>
            </w:r>
          </w:p>
        </w:tc>
        <w:tc>
          <w:tcPr>
            <w:tcW w:w="909" w:type="pct"/>
            <w:tcBorders>
              <w:top w:val="nil"/>
              <w:left w:val="nil"/>
              <w:bottom w:val="nil"/>
              <w:right w:val="nil"/>
            </w:tcBorders>
            <w:shd w:val="clear" w:color="auto" w:fill="auto"/>
            <w:vAlign w:val="bottom"/>
          </w:tcPr>
          <w:p w14:paraId="0451596E" w14:textId="77777777" w:rsidR="00632EBD" w:rsidRPr="00E14286" w:rsidRDefault="00632EBD" w:rsidP="00632EBD">
            <w:pPr>
              <w:pStyle w:val="TT"/>
              <w:spacing w:line="200" w:lineRule="exac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10.252.669</w:t>
            </w:r>
          </w:p>
        </w:tc>
      </w:tr>
      <w:tr w:rsidR="00E14286" w:rsidRPr="00E14286" w14:paraId="41A6E018" w14:textId="77777777" w:rsidTr="00FF553D">
        <w:trPr>
          <w:trHeight w:val="283"/>
        </w:trPr>
        <w:tc>
          <w:tcPr>
            <w:tcW w:w="3123" w:type="pct"/>
            <w:vAlign w:val="bottom"/>
          </w:tcPr>
          <w:p w14:paraId="2484A002" w14:textId="77777777" w:rsidR="00632EBD" w:rsidRPr="00E14286" w:rsidRDefault="00632EBD" w:rsidP="00632EBD">
            <w:pPr>
              <w:pStyle w:val="TT"/>
              <w:spacing w:line="200" w:lineRule="exact"/>
              <w:rPr>
                <w:rFonts w:asciiTheme="minorHAnsi" w:hAnsiTheme="minorHAnsi" w:cs="Arial"/>
                <w:color w:val="000000" w:themeColor="text1"/>
                <w:spacing w:val="-3"/>
                <w:sz w:val="22"/>
                <w:szCs w:val="22"/>
                <w:lang w:val="hr-HR"/>
              </w:rPr>
            </w:pPr>
            <w:r w:rsidRPr="00E14286">
              <w:rPr>
                <w:rFonts w:asciiTheme="minorHAnsi" w:hAnsiTheme="minorHAnsi" w:cs="Arial"/>
                <w:color w:val="000000" w:themeColor="text1"/>
                <w:sz w:val="22"/>
                <w:szCs w:val="22"/>
                <w:lang w:val="hr-HR"/>
              </w:rPr>
              <w:t>Državna trgovačka društva</w:t>
            </w:r>
          </w:p>
        </w:tc>
        <w:tc>
          <w:tcPr>
            <w:tcW w:w="968" w:type="pct"/>
            <w:tcBorders>
              <w:top w:val="nil"/>
              <w:left w:val="nil"/>
              <w:bottom w:val="nil"/>
              <w:right w:val="nil"/>
            </w:tcBorders>
            <w:shd w:val="clear" w:color="auto" w:fill="auto"/>
            <w:vAlign w:val="bottom"/>
          </w:tcPr>
          <w:p w14:paraId="0EFB22AE" w14:textId="77777777" w:rsidR="00632EBD" w:rsidRPr="00E14286" w:rsidRDefault="002E3B38" w:rsidP="00632EBD">
            <w:pPr>
              <w:pStyle w:val="TT"/>
              <w:spacing w:line="200" w:lineRule="exac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1.2</w:t>
            </w:r>
            <w:r w:rsidR="001F43C0">
              <w:rPr>
                <w:rFonts w:ascii="Calibri" w:hAnsi="Calibri" w:cs="Calibri"/>
                <w:color w:val="000000" w:themeColor="text1"/>
                <w:sz w:val="22"/>
                <w:szCs w:val="22"/>
                <w:lang w:val="hr-HR"/>
              </w:rPr>
              <w:t>53</w:t>
            </w:r>
            <w:r>
              <w:rPr>
                <w:rFonts w:ascii="Calibri" w:hAnsi="Calibri" w:cs="Calibri"/>
                <w:color w:val="000000" w:themeColor="text1"/>
                <w:sz w:val="22"/>
                <w:szCs w:val="22"/>
                <w:lang w:val="hr-HR"/>
              </w:rPr>
              <w:t>.</w:t>
            </w:r>
            <w:r w:rsidR="001F43C0">
              <w:rPr>
                <w:rFonts w:ascii="Calibri" w:hAnsi="Calibri" w:cs="Calibri"/>
                <w:color w:val="000000" w:themeColor="text1"/>
                <w:sz w:val="22"/>
                <w:szCs w:val="22"/>
                <w:lang w:val="hr-HR"/>
              </w:rPr>
              <w:t>879</w:t>
            </w:r>
          </w:p>
        </w:tc>
        <w:tc>
          <w:tcPr>
            <w:tcW w:w="909" w:type="pct"/>
            <w:tcBorders>
              <w:top w:val="nil"/>
              <w:left w:val="nil"/>
              <w:bottom w:val="nil"/>
              <w:right w:val="nil"/>
            </w:tcBorders>
            <w:shd w:val="clear" w:color="auto" w:fill="auto"/>
            <w:vAlign w:val="bottom"/>
          </w:tcPr>
          <w:p w14:paraId="536E184B" w14:textId="77777777" w:rsidR="00632EBD" w:rsidRPr="00E14286" w:rsidRDefault="00632EBD" w:rsidP="00632EBD">
            <w:pPr>
              <w:pStyle w:val="TT"/>
              <w:spacing w:line="200" w:lineRule="exac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1.103.711</w:t>
            </w:r>
          </w:p>
        </w:tc>
      </w:tr>
      <w:tr w:rsidR="00E14286" w:rsidRPr="00E14286" w14:paraId="3534326C" w14:textId="77777777" w:rsidTr="00FF553D">
        <w:trPr>
          <w:trHeight w:val="283"/>
        </w:trPr>
        <w:tc>
          <w:tcPr>
            <w:tcW w:w="3123" w:type="pct"/>
            <w:vAlign w:val="bottom"/>
          </w:tcPr>
          <w:p w14:paraId="39EFD34F" w14:textId="77777777" w:rsidR="00632EBD" w:rsidRPr="00E14286" w:rsidRDefault="00632EBD" w:rsidP="00632EBD">
            <w:pPr>
              <w:pStyle w:val="TT"/>
              <w:spacing w:line="200" w:lineRule="exact"/>
              <w:rPr>
                <w:rFonts w:asciiTheme="minorHAnsi" w:hAnsiTheme="minorHAnsi" w:cs="Arial"/>
                <w:color w:val="000000" w:themeColor="text1"/>
                <w:spacing w:val="-3"/>
                <w:sz w:val="22"/>
                <w:szCs w:val="22"/>
                <w:lang w:val="hr-HR"/>
              </w:rPr>
            </w:pPr>
            <w:r w:rsidRPr="00E14286">
              <w:rPr>
                <w:rFonts w:asciiTheme="minorHAnsi" w:hAnsiTheme="minorHAnsi" w:cs="Arial"/>
                <w:color w:val="000000" w:themeColor="text1"/>
                <w:sz w:val="22"/>
                <w:szCs w:val="22"/>
                <w:lang w:val="hr-HR"/>
              </w:rPr>
              <w:t>Javni sektor</w:t>
            </w:r>
          </w:p>
        </w:tc>
        <w:tc>
          <w:tcPr>
            <w:tcW w:w="968" w:type="pct"/>
            <w:tcBorders>
              <w:top w:val="nil"/>
              <w:left w:val="nil"/>
              <w:bottom w:val="nil"/>
              <w:right w:val="nil"/>
            </w:tcBorders>
            <w:shd w:val="clear" w:color="auto" w:fill="auto"/>
            <w:vAlign w:val="bottom"/>
          </w:tcPr>
          <w:p w14:paraId="408A4854" w14:textId="77777777" w:rsidR="00632EBD" w:rsidRPr="00E14286" w:rsidRDefault="00596CB3" w:rsidP="00632EBD">
            <w:pPr>
              <w:pStyle w:val="TT"/>
              <w:spacing w:line="200" w:lineRule="exac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3.7</w:t>
            </w:r>
            <w:r w:rsidR="001F43C0">
              <w:rPr>
                <w:rFonts w:ascii="Calibri" w:hAnsi="Calibri" w:cs="Calibri"/>
                <w:color w:val="000000" w:themeColor="text1"/>
                <w:sz w:val="22"/>
                <w:szCs w:val="22"/>
                <w:lang w:val="hr-HR"/>
              </w:rPr>
              <w:t>10</w:t>
            </w:r>
            <w:r>
              <w:rPr>
                <w:rFonts w:ascii="Calibri" w:hAnsi="Calibri" w:cs="Calibri"/>
                <w:color w:val="000000" w:themeColor="text1"/>
                <w:sz w:val="22"/>
                <w:szCs w:val="22"/>
                <w:lang w:val="hr-HR"/>
              </w:rPr>
              <w:t>.</w:t>
            </w:r>
            <w:r w:rsidR="001F43C0">
              <w:rPr>
                <w:rFonts w:ascii="Calibri" w:hAnsi="Calibri" w:cs="Calibri"/>
                <w:color w:val="000000" w:themeColor="text1"/>
                <w:sz w:val="22"/>
                <w:szCs w:val="22"/>
                <w:lang w:val="hr-HR"/>
              </w:rPr>
              <w:t>224</w:t>
            </w:r>
          </w:p>
        </w:tc>
        <w:tc>
          <w:tcPr>
            <w:tcW w:w="909" w:type="pct"/>
            <w:tcBorders>
              <w:top w:val="nil"/>
              <w:left w:val="nil"/>
              <w:bottom w:val="nil"/>
              <w:right w:val="nil"/>
            </w:tcBorders>
            <w:shd w:val="clear" w:color="auto" w:fill="auto"/>
            <w:vAlign w:val="bottom"/>
          </w:tcPr>
          <w:p w14:paraId="14059510" w14:textId="77777777" w:rsidR="00632EBD" w:rsidRPr="00E14286" w:rsidRDefault="00632EBD" w:rsidP="00632EBD">
            <w:pPr>
              <w:pStyle w:val="TT"/>
              <w:spacing w:line="200" w:lineRule="exac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2.995.506</w:t>
            </w:r>
          </w:p>
        </w:tc>
      </w:tr>
      <w:tr w:rsidR="00E14286" w:rsidRPr="00E14286" w14:paraId="39B3555E" w14:textId="77777777" w:rsidTr="00FF553D">
        <w:trPr>
          <w:trHeight w:val="283"/>
        </w:trPr>
        <w:tc>
          <w:tcPr>
            <w:tcW w:w="3123" w:type="pct"/>
            <w:vAlign w:val="bottom"/>
          </w:tcPr>
          <w:p w14:paraId="2E7F2823" w14:textId="77777777" w:rsidR="00632EBD" w:rsidRPr="00E14286" w:rsidRDefault="00632EBD" w:rsidP="00632EBD">
            <w:pPr>
              <w:pStyle w:val="TT"/>
              <w:spacing w:line="2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Strane pravne osobe</w:t>
            </w:r>
          </w:p>
        </w:tc>
        <w:tc>
          <w:tcPr>
            <w:tcW w:w="968" w:type="pct"/>
            <w:tcBorders>
              <w:top w:val="nil"/>
              <w:left w:val="nil"/>
              <w:bottom w:val="nil"/>
              <w:right w:val="nil"/>
            </w:tcBorders>
            <w:shd w:val="clear" w:color="auto" w:fill="auto"/>
            <w:vAlign w:val="bottom"/>
          </w:tcPr>
          <w:p w14:paraId="5F338474" w14:textId="77777777" w:rsidR="00632EBD" w:rsidRPr="00E14286" w:rsidRDefault="00596CB3" w:rsidP="00632EBD">
            <w:pPr>
              <w:pStyle w:val="TT"/>
              <w:spacing w:line="200" w:lineRule="exac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794.802</w:t>
            </w:r>
          </w:p>
        </w:tc>
        <w:tc>
          <w:tcPr>
            <w:tcW w:w="909" w:type="pct"/>
            <w:tcBorders>
              <w:top w:val="nil"/>
              <w:left w:val="nil"/>
              <w:bottom w:val="nil"/>
              <w:right w:val="nil"/>
            </w:tcBorders>
            <w:shd w:val="clear" w:color="auto" w:fill="auto"/>
            <w:vAlign w:val="bottom"/>
          </w:tcPr>
          <w:p w14:paraId="566D49C1" w14:textId="77777777" w:rsidR="00632EBD" w:rsidRPr="00E14286" w:rsidRDefault="00632EBD" w:rsidP="00632EBD">
            <w:pPr>
              <w:pStyle w:val="TT"/>
              <w:spacing w:line="200" w:lineRule="exac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787.639</w:t>
            </w:r>
          </w:p>
        </w:tc>
      </w:tr>
      <w:tr w:rsidR="00E14286" w:rsidRPr="00E14286" w14:paraId="30B19C31" w14:textId="77777777" w:rsidTr="00FF553D">
        <w:trPr>
          <w:trHeight w:val="283"/>
        </w:trPr>
        <w:tc>
          <w:tcPr>
            <w:tcW w:w="3123" w:type="pct"/>
            <w:vAlign w:val="bottom"/>
          </w:tcPr>
          <w:p w14:paraId="2FDED256" w14:textId="77777777" w:rsidR="00632EBD" w:rsidRPr="00E14286" w:rsidRDefault="00632EBD" w:rsidP="00632EBD">
            <w:pPr>
              <w:pStyle w:val="TT"/>
              <w:spacing w:line="2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Neprofitne institucije</w:t>
            </w:r>
          </w:p>
        </w:tc>
        <w:tc>
          <w:tcPr>
            <w:tcW w:w="968" w:type="pct"/>
            <w:tcBorders>
              <w:top w:val="nil"/>
              <w:left w:val="nil"/>
              <w:bottom w:val="nil"/>
              <w:right w:val="nil"/>
            </w:tcBorders>
            <w:shd w:val="clear" w:color="auto" w:fill="auto"/>
            <w:vAlign w:val="bottom"/>
          </w:tcPr>
          <w:p w14:paraId="12380942" w14:textId="77777777" w:rsidR="00632EBD" w:rsidRPr="00E14286" w:rsidRDefault="00596CB3" w:rsidP="00632EBD">
            <w:pPr>
              <w:pStyle w:val="TT"/>
              <w:spacing w:line="200" w:lineRule="exac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5.90</w:t>
            </w:r>
            <w:r w:rsidR="001F43C0">
              <w:rPr>
                <w:rFonts w:ascii="Calibri" w:hAnsi="Calibri" w:cs="Calibri"/>
                <w:color w:val="000000" w:themeColor="text1"/>
                <w:sz w:val="22"/>
                <w:szCs w:val="22"/>
                <w:lang w:val="hr-HR"/>
              </w:rPr>
              <w:t>0</w:t>
            </w:r>
          </w:p>
        </w:tc>
        <w:tc>
          <w:tcPr>
            <w:tcW w:w="909" w:type="pct"/>
            <w:tcBorders>
              <w:top w:val="nil"/>
              <w:left w:val="nil"/>
              <w:bottom w:val="nil"/>
              <w:right w:val="nil"/>
            </w:tcBorders>
            <w:shd w:val="clear" w:color="auto" w:fill="auto"/>
            <w:vAlign w:val="bottom"/>
          </w:tcPr>
          <w:p w14:paraId="0AC7DE8E" w14:textId="77777777" w:rsidR="00632EBD" w:rsidRPr="00E14286" w:rsidRDefault="00632EBD" w:rsidP="00632EBD">
            <w:pPr>
              <w:pStyle w:val="TT"/>
              <w:spacing w:line="200" w:lineRule="exac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5.902</w:t>
            </w:r>
          </w:p>
        </w:tc>
      </w:tr>
      <w:tr w:rsidR="00E14286" w:rsidRPr="00E14286" w14:paraId="544F8DC6" w14:textId="77777777" w:rsidTr="00FF553D">
        <w:trPr>
          <w:trHeight w:val="283"/>
        </w:trPr>
        <w:tc>
          <w:tcPr>
            <w:tcW w:w="3123" w:type="pct"/>
            <w:vAlign w:val="bottom"/>
          </w:tcPr>
          <w:p w14:paraId="28C1DCE4" w14:textId="77777777" w:rsidR="00632EBD" w:rsidRPr="00E14286" w:rsidRDefault="00632EBD" w:rsidP="00632EBD">
            <w:pPr>
              <w:pStyle w:val="TT"/>
              <w:spacing w:line="2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Ostali</w:t>
            </w:r>
          </w:p>
        </w:tc>
        <w:tc>
          <w:tcPr>
            <w:tcW w:w="968" w:type="pct"/>
            <w:tcBorders>
              <w:top w:val="nil"/>
              <w:left w:val="nil"/>
              <w:bottom w:val="nil"/>
              <w:right w:val="nil"/>
            </w:tcBorders>
            <w:shd w:val="clear" w:color="auto" w:fill="auto"/>
            <w:vAlign w:val="bottom"/>
          </w:tcPr>
          <w:p w14:paraId="3043EF8B" w14:textId="77777777" w:rsidR="00632EBD" w:rsidRPr="00E14286" w:rsidRDefault="00596CB3" w:rsidP="00632EBD">
            <w:pPr>
              <w:pStyle w:val="TT"/>
              <w:spacing w:line="200" w:lineRule="exac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5</w:t>
            </w:r>
            <w:r w:rsidR="001F43C0">
              <w:rPr>
                <w:rFonts w:ascii="Calibri" w:hAnsi="Calibri" w:cs="Calibri"/>
                <w:color w:val="000000" w:themeColor="text1"/>
                <w:sz w:val="22"/>
                <w:szCs w:val="22"/>
                <w:lang w:val="hr-HR"/>
              </w:rPr>
              <w:t>57</w:t>
            </w:r>
            <w:r>
              <w:rPr>
                <w:rFonts w:ascii="Calibri" w:hAnsi="Calibri" w:cs="Calibri"/>
                <w:color w:val="000000" w:themeColor="text1"/>
                <w:sz w:val="22"/>
                <w:szCs w:val="22"/>
                <w:lang w:val="hr-HR"/>
              </w:rPr>
              <w:t>.</w:t>
            </w:r>
            <w:r w:rsidR="001F43C0">
              <w:rPr>
                <w:rFonts w:ascii="Calibri" w:hAnsi="Calibri" w:cs="Calibri"/>
                <w:color w:val="000000" w:themeColor="text1"/>
                <w:sz w:val="22"/>
                <w:szCs w:val="22"/>
                <w:lang w:val="hr-HR"/>
              </w:rPr>
              <w:t>577</w:t>
            </w:r>
          </w:p>
        </w:tc>
        <w:tc>
          <w:tcPr>
            <w:tcW w:w="909" w:type="pct"/>
            <w:tcBorders>
              <w:top w:val="nil"/>
              <w:left w:val="nil"/>
              <w:bottom w:val="nil"/>
              <w:right w:val="nil"/>
            </w:tcBorders>
            <w:shd w:val="clear" w:color="auto" w:fill="auto"/>
            <w:vAlign w:val="bottom"/>
          </w:tcPr>
          <w:p w14:paraId="394983BC" w14:textId="77777777" w:rsidR="00632EBD" w:rsidRPr="00E14286" w:rsidRDefault="00632EBD" w:rsidP="00632EBD">
            <w:pPr>
              <w:pStyle w:val="TT"/>
              <w:spacing w:line="200" w:lineRule="exac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588.164</w:t>
            </w:r>
          </w:p>
        </w:tc>
      </w:tr>
      <w:tr w:rsidR="00E14286" w:rsidRPr="00E14286" w14:paraId="2CA036B4" w14:textId="77777777" w:rsidTr="00FF553D">
        <w:trPr>
          <w:trHeight w:val="283"/>
        </w:trPr>
        <w:tc>
          <w:tcPr>
            <w:tcW w:w="3123" w:type="pct"/>
            <w:vAlign w:val="bottom"/>
          </w:tcPr>
          <w:p w14:paraId="0AFED3E7" w14:textId="77777777" w:rsidR="00632EBD" w:rsidRPr="00E14286" w:rsidRDefault="00632EBD" w:rsidP="00632EBD">
            <w:pPr>
              <w:pStyle w:val="TT"/>
              <w:spacing w:line="2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Obračunata kamata</w:t>
            </w:r>
          </w:p>
        </w:tc>
        <w:tc>
          <w:tcPr>
            <w:tcW w:w="968" w:type="pct"/>
            <w:tcBorders>
              <w:top w:val="nil"/>
              <w:left w:val="nil"/>
              <w:bottom w:val="nil"/>
              <w:right w:val="nil"/>
            </w:tcBorders>
            <w:shd w:val="clear" w:color="auto" w:fill="auto"/>
            <w:vAlign w:val="bottom"/>
          </w:tcPr>
          <w:p w14:paraId="6D13F8C4" w14:textId="77777777" w:rsidR="00632EBD" w:rsidRPr="00E14286" w:rsidRDefault="00596CB3" w:rsidP="00632EBD">
            <w:pPr>
              <w:pStyle w:val="TT"/>
              <w:spacing w:line="200" w:lineRule="exac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281.512</w:t>
            </w:r>
          </w:p>
        </w:tc>
        <w:tc>
          <w:tcPr>
            <w:tcW w:w="909" w:type="pct"/>
            <w:tcBorders>
              <w:top w:val="nil"/>
              <w:left w:val="nil"/>
              <w:bottom w:val="nil"/>
              <w:right w:val="nil"/>
            </w:tcBorders>
            <w:shd w:val="clear" w:color="auto" w:fill="auto"/>
            <w:vAlign w:val="bottom"/>
          </w:tcPr>
          <w:p w14:paraId="323B6BB8" w14:textId="77777777" w:rsidR="00632EBD" w:rsidRPr="00E14286" w:rsidRDefault="00632EBD" w:rsidP="00632EBD">
            <w:pPr>
              <w:pStyle w:val="TT"/>
              <w:spacing w:line="200" w:lineRule="exac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251.405</w:t>
            </w:r>
          </w:p>
        </w:tc>
      </w:tr>
      <w:tr w:rsidR="00E14286" w:rsidRPr="00E14286" w14:paraId="0319F241" w14:textId="77777777" w:rsidTr="00FF553D">
        <w:trPr>
          <w:trHeight w:val="283"/>
        </w:trPr>
        <w:tc>
          <w:tcPr>
            <w:tcW w:w="3123" w:type="pct"/>
            <w:vAlign w:val="bottom"/>
          </w:tcPr>
          <w:p w14:paraId="195F6E76" w14:textId="77777777" w:rsidR="00632EBD" w:rsidRPr="00E14286" w:rsidRDefault="00632EBD" w:rsidP="00632EBD">
            <w:pPr>
              <w:pStyle w:val="TT"/>
              <w:spacing w:line="2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Odgođena naknada po kreditima</w:t>
            </w:r>
          </w:p>
        </w:tc>
        <w:tc>
          <w:tcPr>
            <w:tcW w:w="968" w:type="pct"/>
            <w:tcBorders>
              <w:top w:val="nil"/>
              <w:left w:val="nil"/>
              <w:right w:val="nil"/>
            </w:tcBorders>
            <w:shd w:val="clear" w:color="auto" w:fill="auto"/>
            <w:vAlign w:val="bottom"/>
          </w:tcPr>
          <w:p w14:paraId="7D1D5AE3" w14:textId="77777777" w:rsidR="00632EBD" w:rsidRPr="00E14286" w:rsidRDefault="00596CB3" w:rsidP="00632EBD">
            <w:pPr>
              <w:pStyle w:val="TT"/>
              <w:spacing w:line="200" w:lineRule="exact"/>
              <w:jc w:val="right"/>
              <w:rPr>
                <w:rFonts w:ascii="Calibri" w:hAnsi="Calibri" w:cs="Calibri"/>
                <w:color w:val="000000" w:themeColor="text1"/>
                <w:sz w:val="22"/>
                <w:szCs w:val="22"/>
                <w:lang w:val="hr-HR"/>
              </w:rPr>
            </w:pPr>
            <w:r>
              <w:rPr>
                <w:rFonts w:ascii="Calibri" w:hAnsi="Calibri" w:cs="Calibri"/>
                <w:color w:val="000000" w:themeColor="text1"/>
                <w:sz w:val="22"/>
                <w:szCs w:val="22"/>
                <w:lang w:val="hr-HR"/>
              </w:rPr>
              <w:t>(91.014)</w:t>
            </w:r>
          </w:p>
        </w:tc>
        <w:tc>
          <w:tcPr>
            <w:tcW w:w="909" w:type="pct"/>
            <w:tcBorders>
              <w:top w:val="nil"/>
              <w:left w:val="nil"/>
              <w:right w:val="nil"/>
            </w:tcBorders>
            <w:shd w:val="clear" w:color="auto" w:fill="auto"/>
            <w:vAlign w:val="bottom"/>
          </w:tcPr>
          <w:p w14:paraId="6A34B53E" w14:textId="77777777" w:rsidR="00632EBD" w:rsidRPr="00E14286" w:rsidRDefault="00632EBD" w:rsidP="00632EBD">
            <w:pPr>
              <w:pStyle w:val="TT"/>
              <w:spacing w:line="200" w:lineRule="exac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 xml:space="preserve"> (94.014)</w:t>
            </w:r>
          </w:p>
        </w:tc>
      </w:tr>
      <w:tr w:rsidR="00E14286" w:rsidRPr="00E14286" w14:paraId="1D642677" w14:textId="77777777" w:rsidTr="00FF553D">
        <w:trPr>
          <w:trHeight w:val="283"/>
        </w:trPr>
        <w:tc>
          <w:tcPr>
            <w:tcW w:w="3123" w:type="pct"/>
          </w:tcPr>
          <w:p w14:paraId="156F5C37" w14:textId="77777777" w:rsidR="00632EBD" w:rsidRPr="00E14286" w:rsidRDefault="00632EBD" w:rsidP="00632EBD">
            <w:pPr>
              <w:pStyle w:val="Tot"/>
              <w:spacing w:line="200" w:lineRule="exact"/>
              <w:rPr>
                <w:rFonts w:asciiTheme="minorHAnsi" w:hAnsiTheme="minorHAnsi" w:cs="Arial"/>
                <w:color w:val="000000" w:themeColor="text1"/>
                <w:spacing w:val="-3"/>
                <w:sz w:val="22"/>
                <w:szCs w:val="22"/>
                <w:lang w:val="hr-HR"/>
              </w:rPr>
            </w:pPr>
          </w:p>
        </w:tc>
        <w:tc>
          <w:tcPr>
            <w:tcW w:w="968" w:type="pct"/>
            <w:tcBorders>
              <w:top w:val="single" w:sz="4" w:space="0" w:color="auto"/>
              <w:bottom w:val="single" w:sz="4" w:space="0" w:color="auto"/>
            </w:tcBorders>
            <w:vAlign w:val="bottom"/>
          </w:tcPr>
          <w:p w14:paraId="6C317116" w14:textId="77777777" w:rsidR="00632EBD" w:rsidRPr="00E14286" w:rsidRDefault="00596CB3" w:rsidP="00632EBD">
            <w:pPr>
              <w:pStyle w:val="Tot"/>
              <w:spacing w:line="200" w:lineRule="exac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17.</w:t>
            </w:r>
            <w:r w:rsidR="001F43C0">
              <w:rPr>
                <w:rFonts w:asciiTheme="minorHAnsi" w:hAnsiTheme="minorHAnsi" w:cs="Arial"/>
                <w:color w:val="000000" w:themeColor="text1"/>
                <w:sz w:val="22"/>
                <w:szCs w:val="22"/>
                <w:lang w:val="hr-HR"/>
              </w:rPr>
              <w:t>064</w:t>
            </w:r>
            <w:r>
              <w:rPr>
                <w:rFonts w:asciiTheme="minorHAnsi" w:hAnsiTheme="minorHAnsi" w:cs="Arial"/>
                <w:color w:val="000000" w:themeColor="text1"/>
                <w:sz w:val="22"/>
                <w:szCs w:val="22"/>
                <w:lang w:val="hr-HR"/>
              </w:rPr>
              <w:t>.</w:t>
            </w:r>
            <w:r w:rsidR="001F43C0">
              <w:rPr>
                <w:rFonts w:asciiTheme="minorHAnsi" w:hAnsiTheme="minorHAnsi" w:cs="Arial"/>
                <w:color w:val="000000" w:themeColor="text1"/>
                <w:sz w:val="22"/>
                <w:szCs w:val="22"/>
                <w:lang w:val="hr-HR"/>
              </w:rPr>
              <w:t>708</w:t>
            </w:r>
          </w:p>
        </w:tc>
        <w:tc>
          <w:tcPr>
            <w:tcW w:w="909" w:type="pct"/>
            <w:tcBorders>
              <w:top w:val="single" w:sz="4" w:space="0" w:color="auto"/>
              <w:bottom w:val="single" w:sz="4" w:space="0" w:color="auto"/>
            </w:tcBorders>
            <w:vAlign w:val="bottom"/>
          </w:tcPr>
          <w:p w14:paraId="3FCC584C" w14:textId="77777777" w:rsidR="00632EBD" w:rsidRPr="00E14286" w:rsidRDefault="00632EBD" w:rsidP="00632EBD">
            <w:pPr>
              <w:pStyle w:val="Tot"/>
              <w:spacing w:line="200" w:lineRule="exac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15.890.982</w:t>
            </w:r>
          </w:p>
        </w:tc>
      </w:tr>
      <w:tr w:rsidR="00E14286" w:rsidRPr="00E14286" w14:paraId="72DCF4C8" w14:textId="77777777" w:rsidTr="00FF553D">
        <w:trPr>
          <w:trHeight w:val="283"/>
        </w:trPr>
        <w:tc>
          <w:tcPr>
            <w:tcW w:w="3123" w:type="pct"/>
            <w:vAlign w:val="bottom"/>
          </w:tcPr>
          <w:p w14:paraId="26246851" w14:textId="77777777" w:rsidR="00632EBD" w:rsidRPr="00E14286" w:rsidRDefault="00632EBD" w:rsidP="00632EBD">
            <w:pPr>
              <w:pStyle w:val="TT"/>
              <w:spacing w:line="2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Rezerviranja za očekivane gubitke</w:t>
            </w:r>
          </w:p>
        </w:tc>
        <w:tc>
          <w:tcPr>
            <w:tcW w:w="968" w:type="pct"/>
            <w:tcBorders>
              <w:top w:val="single" w:sz="4" w:space="0" w:color="auto"/>
              <w:bottom w:val="single" w:sz="4" w:space="0" w:color="auto"/>
            </w:tcBorders>
            <w:vAlign w:val="bottom"/>
          </w:tcPr>
          <w:p w14:paraId="5DC2B108" w14:textId="77777777" w:rsidR="00632EBD" w:rsidRPr="00E14286" w:rsidRDefault="008A0D3F" w:rsidP="00632EBD">
            <w:pPr>
              <w:pStyle w:val="TT"/>
              <w:spacing w:line="200" w:lineRule="exact"/>
              <w:jc w:val="right"/>
              <w:rPr>
                <w:rFonts w:asciiTheme="minorHAnsi" w:hAnsiTheme="minorHAnsi" w:cs="Arial"/>
                <w:color w:val="000000" w:themeColor="text1"/>
                <w:spacing w:val="-2"/>
                <w:sz w:val="22"/>
                <w:szCs w:val="22"/>
                <w:lang w:val="hr-HR"/>
              </w:rPr>
            </w:pPr>
            <w:r>
              <w:rPr>
                <w:rFonts w:asciiTheme="minorHAnsi" w:hAnsiTheme="minorHAnsi" w:cs="Arial"/>
                <w:color w:val="000000" w:themeColor="text1"/>
                <w:spacing w:val="-2"/>
                <w:sz w:val="22"/>
                <w:szCs w:val="22"/>
                <w:lang w:val="hr-HR"/>
              </w:rPr>
              <w:t>(3.365.074)</w:t>
            </w:r>
          </w:p>
        </w:tc>
        <w:tc>
          <w:tcPr>
            <w:tcW w:w="909" w:type="pct"/>
            <w:tcBorders>
              <w:top w:val="single" w:sz="4" w:space="0" w:color="auto"/>
              <w:bottom w:val="single" w:sz="4" w:space="0" w:color="auto"/>
            </w:tcBorders>
            <w:vAlign w:val="bottom"/>
          </w:tcPr>
          <w:p w14:paraId="110E764C" w14:textId="77777777" w:rsidR="00632EBD" w:rsidRPr="00E14286" w:rsidRDefault="00632EBD" w:rsidP="00632EBD">
            <w:pPr>
              <w:pStyle w:val="TT"/>
              <w:spacing w:line="200" w:lineRule="exact"/>
              <w:jc w:val="right"/>
              <w:rPr>
                <w:rFonts w:asciiTheme="minorHAnsi" w:hAnsiTheme="minorHAnsi" w:cs="Arial"/>
                <w:color w:val="000000" w:themeColor="text1"/>
                <w:spacing w:val="-2"/>
                <w:sz w:val="22"/>
                <w:szCs w:val="22"/>
                <w:lang w:val="hr-HR"/>
              </w:rPr>
            </w:pPr>
            <w:r w:rsidRPr="00E14286">
              <w:rPr>
                <w:rFonts w:asciiTheme="minorHAnsi" w:hAnsiTheme="minorHAnsi" w:cs="Arial"/>
                <w:color w:val="000000" w:themeColor="text1"/>
                <w:spacing w:val="-2"/>
                <w:sz w:val="22"/>
                <w:szCs w:val="22"/>
                <w:lang w:val="hr-HR"/>
              </w:rPr>
              <w:t>(3.380.296)</w:t>
            </w:r>
          </w:p>
        </w:tc>
      </w:tr>
      <w:tr w:rsidR="00E14286" w:rsidRPr="00E14286" w14:paraId="4D1DB5F7" w14:textId="77777777" w:rsidTr="00FF553D">
        <w:trPr>
          <w:trHeight w:val="340"/>
        </w:trPr>
        <w:tc>
          <w:tcPr>
            <w:tcW w:w="3123" w:type="pct"/>
            <w:vAlign w:val="bottom"/>
          </w:tcPr>
          <w:p w14:paraId="21A79F2F" w14:textId="77777777" w:rsidR="00632EBD" w:rsidRPr="00E14286" w:rsidRDefault="00632EBD" w:rsidP="00632EBD">
            <w:pPr>
              <w:pStyle w:val="Tot"/>
              <w:spacing w:line="200" w:lineRule="exact"/>
              <w:rPr>
                <w:rFonts w:asciiTheme="minorHAnsi" w:hAnsiTheme="minorHAnsi" w:cs="Arial"/>
                <w:b/>
                <w:bCs/>
                <w:color w:val="000000" w:themeColor="text1"/>
                <w:sz w:val="22"/>
                <w:szCs w:val="22"/>
                <w:lang w:val="hr-HR"/>
              </w:rPr>
            </w:pPr>
          </w:p>
        </w:tc>
        <w:tc>
          <w:tcPr>
            <w:tcW w:w="968" w:type="pct"/>
            <w:tcBorders>
              <w:top w:val="single" w:sz="4" w:space="0" w:color="auto"/>
              <w:bottom w:val="single" w:sz="12" w:space="0" w:color="auto"/>
            </w:tcBorders>
            <w:vAlign w:val="bottom"/>
          </w:tcPr>
          <w:p w14:paraId="369291BC" w14:textId="77777777" w:rsidR="00632EBD" w:rsidRPr="00E14286" w:rsidRDefault="008A6CF1" w:rsidP="00632EBD">
            <w:pPr>
              <w:pStyle w:val="Tot"/>
              <w:spacing w:line="200" w:lineRule="exact"/>
              <w:jc w:val="right"/>
              <w:rPr>
                <w:rFonts w:asciiTheme="minorHAnsi" w:hAnsiTheme="minorHAnsi" w:cs="Arial"/>
                <w:b/>
                <w:bCs/>
                <w:color w:val="000000" w:themeColor="text1"/>
                <w:spacing w:val="-2"/>
                <w:sz w:val="22"/>
                <w:szCs w:val="22"/>
                <w:lang w:val="hr-HR"/>
              </w:rPr>
            </w:pPr>
            <w:r>
              <w:rPr>
                <w:rFonts w:asciiTheme="minorHAnsi" w:hAnsiTheme="minorHAnsi" w:cs="Arial"/>
                <w:b/>
                <w:bCs/>
                <w:color w:val="000000" w:themeColor="text1"/>
                <w:spacing w:val="-2"/>
                <w:sz w:val="22"/>
                <w:szCs w:val="22"/>
                <w:lang w:val="hr-HR"/>
              </w:rPr>
              <w:t>13.699.634</w:t>
            </w:r>
          </w:p>
        </w:tc>
        <w:tc>
          <w:tcPr>
            <w:tcW w:w="909" w:type="pct"/>
            <w:tcBorders>
              <w:top w:val="single" w:sz="4" w:space="0" w:color="auto"/>
              <w:bottom w:val="single" w:sz="12" w:space="0" w:color="auto"/>
            </w:tcBorders>
            <w:vAlign w:val="bottom"/>
          </w:tcPr>
          <w:p w14:paraId="2FEDB3F6" w14:textId="77777777" w:rsidR="00632EBD" w:rsidRPr="00E14286" w:rsidRDefault="00632EBD" w:rsidP="00632EBD">
            <w:pPr>
              <w:pStyle w:val="Tot"/>
              <w:spacing w:line="200" w:lineRule="exact"/>
              <w:jc w:val="right"/>
              <w:rPr>
                <w:rFonts w:asciiTheme="minorHAnsi" w:hAnsiTheme="minorHAnsi" w:cs="Arial"/>
                <w:b/>
                <w:bCs/>
                <w:color w:val="000000" w:themeColor="text1"/>
                <w:spacing w:val="-2"/>
                <w:sz w:val="22"/>
                <w:szCs w:val="22"/>
                <w:lang w:val="hr-HR"/>
              </w:rPr>
            </w:pPr>
            <w:r w:rsidRPr="00E14286">
              <w:rPr>
                <w:rFonts w:asciiTheme="minorHAnsi" w:hAnsiTheme="minorHAnsi" w:cs="Arial"/>
                <w:b/>
                <w:bCs/>
                <w:color w:val="000000" w:themeColor="text1"/>
                <w:spacing w:val="-2"/>
                <w:sz w:val="22"/>
                <w:szCs w:val="22"/>
                <w:lang w:val="hr-HR"/>
              </w:rPr>
              <w:t>12.510.686</w:t>
            </w:r>
          </w:p>
        </w:tc>
      </w:tr>
    </w:tbl>
    <w:p w14:paraId="07DA9728" w14:textId="77777777" w:rsidR="00D44B33" w:rsidRPr="00E14286" w:rsidRDefault="00D44B33" w:rsidP="00E51223">
      <w:pPr>
        <w:pStyle w:val="T1"/>
        <w:spacing w:before="0" w:after="0" w:line="240" w:lineRule="auto"/>
        <w:rPr>
          <w:rFonts w:asciiTheme="minorHAnsi" w:hAnsiTheme="minorHAnsi" w:cs="Arial"/>
          <w:b w:val="0"/>
          <w:bCs w:val="0"/>
          <w:color w:val="000000" w:themeColor="text1"/>
          <w:sz w:val="18"/>
          <w:szCs w:val="18"/>
          <w:lang w:val="hr-HR"/>
        </w:rPr>
      </w:pPr>
    </w:p>
    <w:p w14:paraId="67E58583" w14:textId="77777777" w:rsidR="003E2D7A" w:rsidRPr="00E14286" w:rsidRDefault="003E2D7A" w:rsidP="00E51223">
      <w:pPr>
        <w:pStyle w:val="T1"/>
        <w:spacing w:before="0" w:after="0" w:line="240" w:lineRule="auto"/>
        <w:rPr>
          <w:rFonts w:asciiTheme="minorHAnsi" w:hAnsiTheme="minorHAnsi" w:cs="Arial"/>
          <w:b w:val="0"/>
          <w:bCs w:val="0"/>
          <w:color w:val="000000" w:themeColor="text1"/>
          <w:sz w:val="18"/>
          <w:szCs w:val="18"/>
          <w:lang w:val="hr-HR"/>
        </w:rPr>
      </w:pPr>
    </w:p>
    <w:p w14:paraId="6B3FE454" w14:textId="77777777" w:rsidR="003E2D7A" w:rsidRPr="00E14286" w:rsidRDefault="00FB6FB6" w:rsidP="00C421BD">
      <w:pPr>
        <w:jc w:val="both"/>
        <w:rPr>
          <w:rFonts w:asciiTheme="minorHAnsi" w:hAnsiTheme="minorHAnsi" w:cs="Arial"/>
          <w:color w:val="000000" w:themeColor="text1"/>
          <w:sz w:val="22"/>
          <w:szCs w:val="22"/>
          <w:lang w:val="hr-HR"/>
        </w:rPr>
      </w:pPr>
      <w:bookmarkStart w:id="82" w:name="_Hlk1482692"/>
      <w:r w:rsidRPr="00E14286">
        <w:rPr>
          <w:rFonts w:asciiTheme="minorHAnsi" w:hAnsiTheme="minorHAnsi" w:cs="Arial"/>
          <w:color w:val="000000" w:themeColor="text1"/>
          <w:sz w:val="22"/>
          <w:szCs w:val="22"/>
          <w:lang w:val="hr-HR"/>
        </w:rPr>
        <w:t xml:space="preserve">Sljedeće tablice prikazuju </w:t>
      </w:r>
      <w:r w:rsidR="003E2D7A" w:rsidRPr="00E14286">
        <w:rPr>
          <w:rFonts w:asciiTheme="minorHAnsi" w:hAnsiTheme="minorHAnsi" w:cs="Arial"/>
          <w:color w:val="000000" w:themeColor="text1"/>
          <w:sz w:val="22"/>
          <w:szCs w:val="22"/>
          <w:lang w:val="hr-HR"/>
        </w:rPr>
        <w:t>informacije o kreditnoj kvaliteti financijske imovine koja se mjeri po amortiziranom trošku. Iznosi u tablici predstavljaju bruto knjigovodstvene iznose:</w:t>
      </w:r>
      <w:bookmarkEnd w:id="82"/>
    </w:p>
    <w:p w14:paraId="0D276062" w14:textId="77777777" w:rsidR="002D1D34" w:rsidRPr="00E14286" w:rsidRDefault="002D1D34" w:rsidP="00C421BD">
      <w:pPr>
        <w:jc w:val="both"/>
        <w:rPr>
          <w:rFonts w:asciiTheme="minorHAnsi" w:hAnsiTheme="minorHAnsi" w:cs="Arial"/>
          <w:color w:val="000000" w:themeColor="text1"/>
          <w:sz w:val="22"/>
          <w:szCs w:val="22"/>
          <w:lang w:val="hr-HR"/>
        </w:rPr>
      </w:pPr>
    </w:p>
    <w:tbl>
      <w:tblPr>
        <w:tblpPr w:leftFromText="180" w:rightFromText="180" w:vertAnchor="text" w:horzAnchor="margin" w:tblpY="23"/>
        <w:tblW w:w="9312" w:type="dxa"/>
        <w:tblLayout w:type="fixed"/>
        <w:tblLook w:val="04A0" w:firstRow="1" w:lastRow="0" w:firstColumn="1" w:lastColumn="0" w:noHBand="0" w:noVBand="1"/>
      </w:tblPr>
      <w:tblGrid>
        <w:gridCol w:w="2680"/>
        <w:gridCol w:w="1325"/>
        <w:gridCol w:w="1325"/>
        <w:gridCol w:w="1326"/>
        <w:gridCol w:w="1325"/>
        <w:gridCol w:w="1331"/>
      </w:tblGrid>
      <w:tr w:rsidR="00E14286" w:rsidRPr="00E14286" w14:paraId="201D3F1B" w14:textId="77777777" w:rsidTr="00FF553D">
        <w:trPr>
          <w:trHeight w:val="50"/>
        </w:trPr>
        <w:tc>
          <w:tcPr>
            <w:tcW w:w="2680" w:type="dxa"/>
            <w:tcBorders>
              <w:top w:val="nil"/>
              <w:left w:val="nil"/>
              <w:bottom w:val="nil"/>
              <w:right w:val="nil"/>
            </w:tcBorders>
            <w:shd w:val="clear" w:color="auto" w:fill="auto"/>
            <w:noWrap/>
            <w:vAlign w:val="bottom"/>
            <w:hideMark/>
          </w:tcPr>
          <w:p w14:paraId="3AA93870" w14:textId="77777777" w:rsidR="00FF553D" w:rsidRPr="00E14286" w:rsidRDefault="00FF553D" w:rsidP="00FF553D">
            <w:pPr>
              <w:rPr>
                <w:rFonts w:asciiTheme="minorHAnsi" w:hAnsiTheme="minorHAnsi" w:cstheme="minorHAnsi"/>
                <w:b/>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31. prosinca 2019.    </w:t>
            </w:r>
          </w:p>
        </w:tc>
        <w:tc>
          <w:tcPr>
            <w:tcW w:w="6632" w:type="dxa"/>
            <w:gridSpan w:val="5"/>
            <w:tcBorders>
              <w:top w:val="nil"/>
              <w:left w:val="nil"/>
              <w:bottom w:val="nil"/>
              <w:right w:val="nil"/>
            </w:tcBorders>
            <w:shd w:val="clear" w:color="auto" w:fill="auto"/>
            <w:noWrap/>
            <w:vAlign w:val="bottom"/>
            <w:hideMark/>
          </w:tcPr>
          <w:p w14:paraId="08E6FA4E"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Grupa i Banka</w:t>
            </w:r>
          </w:p>
        </w:tc>
      </w:tr>
      <w:tr w:rsidR="00E14286" w:rsidRPr="00E14286" w14:paraId="01D1D3B3" w14:textId="77777777" w:rsidTr="00FF553D">
        <w:trPr>
          <w:trHeight w:val="50"/>
        </w:trPr>
        <w:tc>
          <w:tcPr>
            <w:tcW w:w="2680" w:type="dxa"/>
            <w:tcBorders>
              <w:top w:val="nil"/>
              <w:left w:val="nil"/>
              <w:bottom w:val="nil"/>
              <w:right w:val="nil"/>
            </w:tcBorders>
            <w:shd w:val="clear" w:color="auto" w:fill="auto"/>
            <w:noWrap/>
            <w:vAlign w:val="bottom"/>
            <w:hideMark/>
          </w:tcPr>
          <w:p w14:paraId="1D0AAE33"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shd w:val="clear" w:color="auto" w:fill="auto"/>
            <w:noWrap/>
            <w:vAlign w:val="bottom"/>
            <w:hideMark/>
          </w:tcPr>
          <w:p w14:paraId="3DC9A7A1"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Stupanj 1</w:t>
            </w:r>
          </w:p>
        </w:tc>
        <w:tc>
          <w:tcPr>
            <w:tcW w:w="1325" w:type="dxa"/>
            <w:tcBorders>
              <w:top w:val="nil"/>
              <w:left w:val="nil"/>
              <w:bottom w:val="nil"/>
              <w:right w:val="nil"/>
            </w:tcBorders>
            <w:shd w:val="clear" w:color="auto" w:fill="auto"/>
            <w:noWrap/>
            <w:vAlign w:val="bottom"/>
            <w:hideMark/>
          </w:tcPr>
          <w:p w14:paraId="7C30A1CD"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Stupanj 2</w:t>
            </w:r>
          </w:p>
        </w:tc>
        <w:tc>
          <w:tcPr>
            <w:tcW w:w="1326" w:type="dxa"/>
            <w:tcBorders>
              <w:top w:val="nil"/>
              <w:left w:val="nil"/>
              <w:bottom w:val="nil"/>
              <w:right w:val="nil"/>
            </w:tcBorders>
            <w:shd w:val="clear" w:color="auto" w:fill="auto"/>
            <w:noWrap/>
            <w:vAlign w:val="bottom"/>
            <w:hideMark/>
          </w:tcPr>
          <w:p w14:paraId="70BC3F43"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Stupanj 3</w:t>
            </w:r>
          </w:p>
        </w:tc>
        <w:tc>
          <w:tcPr>
            <w:tcW w:w="1325" w:type="dxa"/>
            <w:tcBorders>
              <w:top w:val="nil"/>
              <w:left w:val="nil"/>
              <w:bottom w:val="nil"/>
              <w:right w:val="nil"/>
            </w:tcBorders>
          </w:tcPr>
          <w:p w14:paraId="00D3EF0B"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POCI</w:t>
            </w:r>
          </w:p>
        </w:tc>
        <w:tc>
          <w:tcPr>
            <w:tcW w:w="1331" w:type="dxa"/>
            <w:tcBorders>
              <w:top w:val="nil"/>
              <w:left w:val="nil"/>
              <w:bottom w:val="nil"/>
              <w:right w:val="nil"/>
            </w:tcBorders>
            <w:shd w:val="clear" w:color="auto" w:fill="auto"/>
            <w:noWrap/>
            <w:vAlign w:val="bottom"/>
            <w:hideMark/>
          </w:tcPr>
          <w:p w14:paraId="5D863CA8"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Ukupno</w:t>
            </w:r>
          </w:p>
        </w:tc>
      </w:tr>
      <w:tr w:rsidR="00E14286" w:rsidRPr="00E14286" w14:paraId="22AEE23C" w14:textId="77777777" w:rsidTr="00FF553D">
        <w:trPr>
          <w:trHeight w:val="50"/>
        </w:trPr>
        <w:tc>
          <w:tcPr>
            <w:tcW w:w="2680" w:type="dxa"/>
            <w:tcBorders>
              <w:top w:val="nil"/>
              <w:left w:val="nil"/>
              <w:bottom w:val="nil"/>
              <w:right w:val="nil"/>
            </w:tcBorders>
            <w:shd w:val="clear" w:color="auto" w:fill="auto"/>
            <w:noWrap/>
            <w:vAlign w:val="bottom"/>
            <w:hideMark/>
          </w:tcPr>
          <w:p w14:paraId="69B330B9"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shd w:val="clear" w:color="auto" w:fill="auto"/>
            <w:noWrap/>
            <w:vAlign w:val="bottom"/>
            <w:hideMark/>
          </w:tcPr>
          <w:p w14:paraId="1A6119FB"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325" w:type="dxa"/>
            <w:tcBorders>
              <w:top w:val="nil"/>
              <w:left w:val="nil"/>
              <w:bottom w:val="nil"/>
              <w:right w:val="nil"/>
            </w:tcBorders>
            <w:shd w:val="clear" w:color="auto" w:fill="auto"/>
            <w:noWrap/>
            <w:vAlign w:val="bottom"/>
            <w:hideMark/>
          </w:tcPr>
          <w:p w14:paraId="1A2E6477"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326" w:type="dxa"/>
            <w:tcBorders>
              <w:top w:val="nil"/>
              <w:left w:val="nil"/>
              <w:bottom w:val="nil"/>
              <w:right w:val="nil"/>
            </w:tcBorders>
            <w:shd w:val="clear" w:color="auto" w:fill="auto"/>
            <w:noWrap/>
            <w:vAlign w:val="bottom"/>
            <w:hideMark/>
          </w:tcPr>
          <w:p w14:paraId="00D0D824"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325" w:type="dxa"/>
            <w:tcBorders>
              <w:top w:val="nil"/>
              <w:left w:val="nil"/>
              <w:bottom w:val="nil"/>
              <w:right w:val="nil"/>
            </w:tcBorders>
          </w:tcPr>
          <w:p w14:paraId="67008550"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331" w:type="dxa"/>
            <w:tcBorders>
              <w:top w:val="nil"/>
              <w:left w:val="nil"/>
              <w:bottom w:val="nil"/>
              <w:right w:val="nil"/>
            </w:tcBorders>
            <w:shd w:val="clear" w:color="auto" w:fill="auto"/>
            <w:noWrap/>
            <w:vAlign w:val="bottom"/>
            <w:hideMark/>
          </w:tcPr>
          <w:p w14:paraId="1A073CA9"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r>
      <w:tr w:rsidR="00E14286" w:rsidRPr="00E14286" w14:paraId="6767C3EF" w14:textId="77777777" w:rsidTr="00FF553D">
        <w:trPr>
          <w:trHeight w:val="155"/>
        </w:trPr>
        <w:tc>
          <w:tcPr>
            <w:tcW w:w="2680" w:type="dxa"/>
            <w:tcBorders>
              <w:top w:val="nil"/>
              <w:left w:val="nil"/>
              <w:bottom w:val="nil"/>
              <w:right w:val="nil"/>
            </w:tcBorders>
            <w:shd w:val="clear" w:color="auto" w:fill="auto"/>
            <w:noWrap/>
            <w:vAlign w:val="bottom"/>
          </w:tcPr>
          <w:p w14:paraId="2A29CC2C"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shd w:val="clear" w:color="auto" w:fill="auto"/>
            <w:noWrap/>
            <w:vAlign w:val="bottom"/>
          </w:tcPr>
          <w:p w14:paraId="208A8C8D"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shd w:val="clear" w:color="auto" w:fill="auto"/>
            <w:noWrap/>
            <w:vAlign w:val="bottom"/>
          </w:tcPr>
          <w:p w14:paraId="7E3ECB85"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6" w:type="dxa"/>
            <w:tcBorders>
              <w:top w:val="nil"/>
              <w:left w:val="nil"/>
              <w:bottom w:val="nil"/>
              <w:right w:val="nil"/>
            </w:tcBorders>
            <w:shd w:val="clear" w:color="auto" w:fill="auto"/>
            <w:noWrap/>
            <w:vAlign w:val="bottom"/>
          </w:tcPr>
          <w:p w14:paraId="4A12A666"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tcPr>
          <w:p w14:paraId="48868546"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31" w:type="dxa"/>
            <w:tcBorders>
              <w:top w:val="nil"/>
              <w:left w:val="nil"/>
              <w:bottom w:val="nil"/>
              <w:right w:val="nil"/>
            </w:tcBorders>
            <w:shd w:val="clear" w:color="auto" w:fill="auto"/>
            <w:noWrap/>
            <w:vAlign w:val="bottom"/>
          </w:tcPr>
          <w:p w14:paraId="6BB3AFAF"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r>
      <w:tr w:rsidR="00E92904" w:rsidRPr="00E14286" w14:paraId="7393280D" w14:textId="77777777" w:rsidTr="00E76F4B">
        <w:trPr>
          <w:trHeight w:val="340"/>
        </w:trPr>
        <w:tc>
          <w:tcPr>
            <w:tcW w:w="2680" w:type="dxa"/>
            <w:tcBorders>
              <w:top w:val="nil"/>
              <w:left w:val="nil"/>
              <w:bottom w:val="nil"/>
              <w:right w:val="nil"/>
            </w:tcBorders>
            <w:shd w:val="clear" w:color="auto" w:fill="auto"/>
            <w:noWrap/>
            <w:vAlign w:val="bottom"/>
            <w:hideMark/>
          </w:tcPr>
          <w:p w14:paraId="12D48F4E" w14:textId="77777777" w:rsidR="00E92904" w:rsidRPr="00E14286" w:rsidRDefault="00E92904" w:rsidP="00E92904">
            <w:pPr>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Bruto iznos</w:t>
            </w:r>
          </w:p>
        </w:tc>
        <w:tc>
          <w:tcPr>
            <w:tcW w:w="1325" w:type="dxa"/>
            <w:tcBorders>
              <w:top w:val="nil"/>
              <w:left w:val="nil"/>
              <w:bottom w:val="nil"/>
              <w:right w:val="nil"/>
            </w:tcBorders>
            <w:shd w:val="clear" w:color="auto" w:fill="auto"/>
            <w:noWrap/>
            <w:vAlign w:val="bottom"/>
          </w:tcPr>
          <w:p w14:paraId="7F8A50E4" w14:textId="77777777" w:rsidR="00E92904" w:rsidRPr="00E92904" w:rsidRDefault="00E92904" w:rsidP="00E92904">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10.387.025</w:t>
            </w:r>
          </w:p>
        </w:tc>
        <w:tc>
          <w:tcPr>
            <w:tcW w:w="1325" w:type="dxa"/>
            <w:tcBorders>
              <w:top w:val="nil"/>
              <w:left w:val="nil"/>
              <w:bottom w:val="nil"/>
              <w:right w:val="nil"/>
            </w:tcBorders>
            <w:shd w:val="clear" w:color="auto" w:fill="auto"/>
            <w:noWrap/>
            <w:vAlign w:val="bottom"/>
          </w:tcPr>
          <w:p w14:paraId="784E2573" w14:textId="77777777" w:rsidR="00E92904" w:rsidRPr="00E92904" w:rsidRDefault="00E92904" w:rsidP="00E92904">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1.764.833</w:t>
            </w:r>
          </w:p>
        </w:tc>
        <w:tc>
          <w:tcPr>
            <w:tcW w:w="1326" w:type="dxa"/>
            <w:tcBorders>
              <w:top w:val="nil"/>
              <w:left w:val="nil"/>
              <w:bottom w:val="nil"/>
              <w:right w:val="nil"/>
            </w:tcBorders>
            <w:shd w:val="clear" w:color="auto" w:fill="auto"/>
            <w:noWrap/>
            <w:vAlign w:val="bottom"/>
          </w:tcPr>
          <w:p w14:paraId="68FF98E6" w14:textId="77777777" w:rsidR="00E92904" w:rsidRPr="00E92904" w:rsidRDefault="00E92904" w:rsidP="005E0D2F">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3.727.938</w:t>
            </w:r>
          </w:p>
        </w:tc>
        <w:tc>
          <w:tcPr>
            <w:tcW w:w="1325" w:type="dxa"/>
            <w:tcBorders>
              <w:top w:val="nil"/>
              <w:left w:val="nil"/>
              <w:bottom w:val="nil"/>
              <w:right w:val="nil"/>
            </w:tcBorders>
            <w:shd w:val="clear" w:color="auto" w:fill="auto"/>
            <w:vAlign w:val="bottom"/>
          </w:tcPr>
          <w:p w14:paraId="30998D97" w14:textId="77777777" w:rsidR="00E92904" w:rsidRPr="00E76F4B" w:rsidRDefault="00E92904" w:rsidP="005E0D2F">
            <w:pPr>
              <w:jc w:val="right"/>
              <w:rPr>
                <w:rFonts w:asciiTheme="minorHAnsi" w:hAnsiTheme="minorHAnsi" w:cstheme="minorHAnsi"/>
                <w:bCs/>
                <w:color w:val="000000" w:themeColor="text1"/>
                <w:sz w:val="22"/>
                <w:szCs w:val="22"/>
                <w:lang w:val="hr-HR"/>
              </w:rPr>
            </w:pPr>
            <w:r w:rsidRPr="00E76F4B">
              <w:rPr>
                <w:rFonts w:ascii="Calibri" w:hAnsi="Calibri" w:cs="Calibri"/>
                <w:bCs/>
                <w:color w:val="000000"/>
                <w:sz w:val="22"/>
                <w:szCs w:val="22"/>
              </w:rPr>
              <w:t>1.184.912</w:t>
            </w:r>
          </w:p>
        </w:tc>
        <w:tc>
          <w:tcPr>
            <w:tcW w:w="1331" w:type="dxa"/>
            <w:tcBorders>
              <w:top w:val="nil"/>
              <w:left w:val="nil"/>
              <w:bottom w:val="nil"/>
              <w:right w:val="nil"/>
            </w:tcBorders>
            <w:shd w:val="clear" w:color="auto" w:fill="auto"/>
            <w:noWrap/>
            <w:vAlign w:val="bottom"/>
          </w:tcPr>
          <w:p w14:paraId="0DD9B220" w14:textId="77777777" w:rsidR="00E92904" w:rsidRPr="00E14286" w:rsidRDefault="00E92904" w:rsidP="0097296E">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17.064.708 </w:t>
            </w:r>
          </w:p>
        </w:tc>
      </w:tr>
      <w:tr w:rsidR="00E92904" w:rsidRPr="00E14286" w14:paraId="3E06A8B6" w14:textId="77777777" w:rsidTr="00E76F4B">
        <w:trPr>
          <w:trHeight w:val="340"/>
        </w:trPr>
        <w:tc>
          <w:tcPr>
            <w:tcW w:w="2680" w:type="dxa"/>
            <w:tcBorders>
              <w:top w:val="nil"/>
              <w:left w:val="nil"/>
              <w:bottom w:val="nil"/>
              <w:right w:val="nil"/>
            </w:tcBorders>
            <w:shd w:val="clear" w:color="auto" w:fill="auto"/>
            <w:noWrap/>
            <w:vAlign w:val="bottom"/>
            <w:hideMark/>
          </w:tcPr>
          <w:p w14:paraId="6F745DED" w14:textId="77777777" w:rsidR="00E92904" w:rsidRPr="00E14286" w:rsidRDefault="00E92904" w:rsidP="00E92904">
            <w:pPr>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Rezerviranja</w:t>
            </w:r>
          </w:p>
        </w:tc>
        <w:tc>
          <w:tcPr>
            <w:tcW w:w="1325" w:type="dxa"/>
            <w:tcBorders>
              <w:top w:val="nil"/>
              <w:left w:val="nil"/>
              <w:bottom w:val="nil"/>
              <w:right w:val="nil"/>
            </w:tcBorders>
            <w:shd w:val="clear" w:color="auto" w:fill="auto"/>
            <w:noWrap/>
            <w:vAlign w:val="bottom"/>
          </w:tcPr>
          <w:p w14:paraId="5E4439D1" w14:textId="77777777" w:rsidR="00E92904" w:rsidRPr="00E92904" w:rsidRDefault="00E92904" w:rsidP="00E92904">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 xml:space="preserve">                      (302.945)</w:t>
            </w:r>
          </w:p>
        </w:tc>
        <w:tc>
          <w:tcPr>
            <w:tcW w:w="1325" w:type="dxa"/>
            <w:tcBorders>
              <w:top w:val="nil"/>
              <w:left w:val="nil"/>
              <w:bottom w:val="nil"/>
              <w:right w:val="nil"/>
            </w:tcBorders>
            <w:shd w:val="clear" w:color="auto" w:fill="auto"/>
            <w:noWrap/>
            <w:vAlign w:val="bottom"/>
          </w:tcPr>
          <w:p w14:paraId="7A6AF657" w14:textId="77777777" w:rsidR="00E92904" w:rsidRPr="00E92904" w:rsidRDefault="00E92904" w:rsidP="00E92904">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 xml:space="preserve">                      (627.951)</w:t>
            </w:r>
          </w:p>
        </w:tc>
        <w:tc>
          <w:tcPr>
            <w:tcW w:w="1326" w:type="dxa"/>
            <w:tcBorders>
              <w:top w:val="nil"/>
              <w:left w:val="nil"/>
              <w:bottom w:val="nil"/>
              <w:right w:val="nil"/>
            </w:tcBorders>
            <w:shd w:val="clear" w:color="auto" w:fill="auto"/>
            <w:noWrap/>
            <w:vAlign w:val="bottom"/>
          </w:tcPr>
          <w:p w14:paraId="74796BA0" w14:textId="77777777" w:rsidR="00E92904" w:rsidRPr="00E92904" w:rsidRDefault="00E92904" w:rsidP="00E92904">
            <w:pPr>
              <w:jc w:val="right"/>
              <w:rPr>
                <w:rFonts w:asciiTheme="minorHAnsi" w:hAnsiTheme="minorHAnsi" w:cstheme="minorHAnsi"/>
                <w:color w:val="000000" w:themeColor="text1"/>
                <w:sz w:val="22"/>
                <w:szCs w:val="22"/>
                <w:lang w:val="hr-HR"/>
              </w:rPr>
            </w:pPr>
            <w:r w:rsidRPr="00E76F4B">
              <w:rPr>
                <w:rFonts w:ascii="Calibri" w:hAnsi="Calibri" w:cs="Calibri"/>
                <w:bCs/>
                <w:color w:val="000000"/>
                <w:sz w:val="22"/>
                <w:szCs w:val="22"/>
              </w:rPr>
              <w:t xml:space="preserve">                   (2.313.514)</w:t>
            </w:r>
          </w:p>
        </w:tc>
        <w:tc>
          <w:tcPr>
            <w:tcW w:w="1325" w:type="dxa"/>
            <w:tcBorders>
              <w:top w:val="nil"/>
              <w:left w:val="nil"/>
              <w:bottom w:val="nil"/>
              <w:right w:val="nil"/>
            </w:tcBorders>
            <w:shd w:val="clear" w:color="auto" w:fill="auto"/>
            <w:vAlign w:val="bottom"/>
          </w:tcPr>
          <w:p w14:paraId="7122DB6C" w14:textId="77777777" w:rsidR="00E92904" w:rsidRPr="00E76F4B" w:rsidRDefault="00E92904" w:rsidP="00E92904">
            <w:pPr>
              <w:jc w:val="right"/>
              <w:rPr>
                <w:rFonts w:asciiTheme="minorHAnsi" w:hAnsiTheme="minorHAnsi" w:cstheme="minorHAnsi"/>
                <w:bCs/>
                <w:color w:val="000000" w:themeColor="text1"/>
                <w:sz w:val="22"/>
                <w:szCs w:val="22"/>
                <w:lang w:val="hr-HR"/>
              </w:rPr>
            </w:pPr>
            <w:r w:rsidRPr="00E76F4B">
              <w:rPr>
                <w:rFonts w:ascii="Calibri" w:hAnsi="Calibri" w:cs="Calibri"/>
                <w:bCs/>
                <w:color w:val="000000"/>
                <w:sz w:val="22"/>
                <w:szCs w:val="22"/>
              </w:rPr>
              <w:t xml:space="preserve">                      (120.664)</w:t>
            </w:r>
          </w:p>
        </w:tc>
        <w:tc>
          <w:tcPr>
            <w:tcW w:w="1331" w:type="dxa"/>
            <w:tcBorders>
              <w:top w:val="nil"/>
              <w:left w:val="nil"/>
              <w:bottom w:val="nil"/>
              <w:right w:val="nil"/>
            </w:tcBorders>
            <w:shd w:val="clear" w:color="auto" w:fill="auto"/>
            <w:noWrap/>
            <w:vAlign w:val="bottom"/>
          </w:tcPr>
          <w:p w14:paraId="6148B9A4" w14:textId="77777777" w:rsidR="00E92904" w:rsidRPr="00E14286" w:rsidRDefault="00E92904" w:rsidP="00E92904">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(3.365.074)</w:t>
            </w:r>
          </w:p>
        </w:tc>
      </w:tr>
      <w:tr w:rsidR="00E92904" w:rsidRPr="00E14286" w14:paraId="73F2789A" w14:textId="77777777" w:rsidTr="00E76F4B">
        <w:trPr>
          <w:trHeight w:val="510"/>
        </w:trPr>
        <w:tc>
          <w:tcPr>
            <w:tcW w:w="2680" w:type="dxa"/>
            <w:tcBorders>
              <w:top w:val="nil"/>
              <w:left w:val="nil"/>
              <w:bottom w:val="nil"/>
              <w:right w:val="nil"/>
            </w:tcBorders>
            <w:shd w:val="clear" w:color="auto" w:fill="auto"/>
            <w:noWrap/>
            <w:vAlign w:val="bottom"/>
            <w:hideMark/>
          </w:tcPr>
          <w:p w14:paraId="208329AF" w14:textId="77777777" w:rsidR="00E92904" w:rsidRPr="00E14286" w:rsidRDefault="00E92904" w:rsidP="00E92904">
            <w:pPr>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 xml:space="preserve">Stanje na dan </w:t>
            </w:r>
          </w:p>
          <w:p w14:paraId="62E2D0B3" w14:textId="77777777" w:rsidR="00E92904" w:rsidRPr="00E14286" w:rsidRDefault="00E92904" w:rsidP="00E92904">
            <w:pPr>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 xml:space="preserve">31. prosinca 2019.    </w:t>
            </w:r>
          </w:p>
        </w:tc>
        <w:tc>
          <w:tcPr>
            <w:tcW w:w="1325" w:type="dxa"/>
            <w:tcBorders>
              <w:top w:val="single" w:sz="8" w:space="0" w:color="auto"/>
              <w:left w:val="nil"/>
              <w:bottom w:val="single" w:sz="12" w:space="0" w:color="000000"/>
              <w:right w:val="nil"/>
            </w:tcBorders>
            <w:shd w:val="clear" w:color="auto" w:fill="auto"/>
            <w:noWrap/>
            <w:vAlign w:val="bottom"/>
          </w:tcPr>
          <w:p w14:paraId="326D50B9" w14:textId="77777777" w:rsidR="00E92904" w:rsidRPr="00E14286" w:rsidRDefault="00E92904" w:rsidP="00E92904">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10.084.080 </w:t>
            </w:r>
          </w:p>
        </w:tc>
        <w:tc>
          <w:tcPr>
            <w:tcW w:w="1325" w:type="dxa"/>
            <w:tcBorders>
              <w:top w:val="single" w:sz="8" w:space="0" w:color="auto"/>
              <w:left w:val="nil"/>
              <w:bottom w:val="single" w:sz="12" w:space="0" w:color="000000"/>
              <w:right w:val="nil"/>
            </w:tcBorders>
            <w:shd w:val="clear" w:color="auto" w:fill="auto"/>
            <w:noWrap/>
            <w:vAlign w:val="bottom"/>
          </w:tcPr>
          <w:p w14:paraId="26BEA00D" w14:textId="77777777" w:rsidR="00E92904" w:rsidRPr="00E14286" w:rsidRDefault="00E92904" w:rsidP="00E92904">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1.136.882 </w:t>
            </w:r>
          </w:p>
        </w:tc>
        <w:tc>
          <w:tcPr>
            <w:tcW w:w="1326" w:type="dxa"/>
            <w:tcBorders>
              <w:top w:val="single" w:sz="8" w:space="0" w:color="auto"/>
              <w:left w:val="nil"/>
              <w:bottom w:val="single" w:sz="12" w:space="0" w:color="000000"/>
              <w:right w:val="nil"/>
            </w:tcBorders>
            <w:shd w:val="clear" w:color="auto" w:fill="auto"/>
            <w:noWrap/>
            <w:vAlign w:val="bottom"/>
          </w:tcPr>
          <w:p w14:paraId="7A0EDA33" w14:textId="77777777" w:rsidR="00E92904" w:rsidRPr="00E14286" w:rsidRDefault="00E92904" w:rsidP="00E92904">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1.414.424 </w:t>
            </w:r>
          </w:p>
        </w:tc>
        <w:tc>
          <w:tcPr>
            <w:tcW w:w="1325" w:type="dxa"/>
            <w:tcBorders>
              <w:top w:val="single" w:sz="8" w:space="0" w:color="auto"/>
              <w:left w:val="nil"/>
              <w:bottom w:val="single" w:sz="12" w:space="0" w:color="000000"/>
              <w:right w:val="nil"/>
            </w:tcBorders>
            <w:shd w:val="clear" w:color="auto" w:fill="auto"/>
            <w:vAlign w:val="bottom"/>
          </w:tcPr>
          <w:p w14:paraId="26D5E1AC" w14:textId="77777777" w:rsidR="00E92904" w:rsidRPr="00E14286" w:rsidRDefault="00E92904" w:rsidP="00E92904">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1.064.248 </w:t>
            </w:r>
          </w:p>
        </w:tc>
        <w:tc>
          <w:tcPr>
            <w:tcW w:w="1331" w:type="dxa"/>
            <w:tcBorders>
              <w:top w:val="single" w:sz="8" w:space="0" w:color="auto"/>
              <w:left w:val="nil"/>
              <w:bottom w:val="single" w:sz="12" w:space="0" w:color="000000"/>
              <w:right w:val="nil"/>
            </w:tcBorders>
            <w:shd w:val="clear" w:color="auto" w:fill="auto"/>
            <w:noWrap/>
            <w:vAlign w:val="bottom"/>
          </w:tcPr>
          <w:p w14:paraId="763F42CC" w14:textId="77777777" w:rsidR="00E92904" w:rsidRPr="00E14286" w:rsidRDefault="00E92904" w:rsidP="00E92904">
            <w:pPr>
              <w:jc w:val="right"/>
              <w:rPr>
                <w:rFonts w:asciiTheme="minorHAnsi" w:hAnsiTheme="minorHAnsi" w:cstheme="minorHAnsi"/>
                <w:b/>
                <w:bCs/>
                <w:color w:val="000000" w:themeColor="text1"/>
                <w:sz w:val="22"/>
                <w:szCs w:val="22"/>
                <w:lang w:val="hr-HR"/>
              </w:rPr>
            </w:pPr>
            <w:r>
              <w:rPr>
                <w:rFonts w:ascii="Calibri" w:hAnsi="Calibri" w:cs="Calibri"/>
                <w:b/>
                <w:bCs/>
                <w:color w:val="000000"/>
                <w:sz w:val="22"/>
                <w:szCs w:val="22"/>
              </w:rPr>
              <w:t xml:space="preserve">                   13.699.634 </w:t>
            </w:r>
          </w:p>
        </w:tc>
      </w:tr>
    </w:tbl>
    <w:p w14:paraId="3809ACBF" w14:textId="77777777" w:rsidR="00FF553D" w:rsidRPr="00E14286" w:rsidRDefault="00FF553D" w:rsidP="00C421BD">
      <w:pPr>
        <w:jc w:val="both"/>
        <w:rPr>
          <w:rFonts w:asciiTheme="minorHAnsi" w:hAnsiTheme="minorHAnsi" w:cs="Arial"/>
          <w:color w:val="000000" w:themeColor="text1"/>
          <w:sz w:val="22"/>
          <w:szCs w:val="22"/>
          <w:lang w:val="hr-HR"/>
        </w:rPr>
      </w:pPr>
    </w:p>
    <w:tbl>
      <w:tblPr>
        <w:tblpPr w:leftFromText="180" w:rightFromText="180" w:vertAnchor="text" w:horzAnchor="margin" w:tblpY="23"/>
        <w:tblW w:w="9312" w:type="dxa"/>
        <w:tblLayout w:type="fixed"/>
        <w:tblLook w:val="04A0" w:firstRow="1" w:lastRow="0" w:firstColumn="1" w:lastColumn="0" w:noHBand="0" w:noVBand="1"/>
      </w:tblPr>
      <w:tblGrid>
        <w:gridCol w:w="2680"/>
        <w:gridCol w:w="1325"/>
        <w:gridCol w:w="1325"/>
        <w:gridCol w:w="1326"/>
        <w:gridCol w:w="1325"/>
        <w:gridCol w:w="1331"/>
      </w:tblGrid>
      <w:tr w:rsidR="00E14286" w:rsidRPr="00E14286" w14:paraId="30D633DB" w14:textId="77777777" w:rsidTr="00FF553D">
        <w:trPr>
          <w:trHeight w:val="50"/>
        </w:trPr>
        <w:tc>
          <w:tcPr>
            <w:tcW w:w="2680" w:type="dxa"/>
            <w:tcBorders>
              <w:top w:val="nil"/>
              <w:left w:val="nil"/>
              <w:bottom w:val="nil"/>
              <w:right w:val="nil"/>
            </w:tcBorders>
            <w:shd w:val="clear" w:color="auto" w:fill="auto"/>
            <w:noWrap/>
            <w:vAlign w:val="bottom"/>
            <w:hideMark/>
          </w:tcPr>
          <w:p w14:paraId="6634FE84" w14:textId="77777777" w:rsidR="00FF553D" w:rsidRPr="00E14286" w:rsidRDefault="00FF553D" w:rsidP="00FF553D">
            <w:pPr>
              <w:rPr>
                <w:rFonts w:asciiTheme="minorHAnsi" w:hAnsiTheme="minorHAnsi" w:cstheme="minorHAnsi"/>
                <w:b/>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31. prosinca 2018.    </w:t>
            </w:r>
          </w:p>
        </w:tc>
        <w:tc>
          <w:tcPr>
            <w:tcW w:w="6632" w:type="dxa"/>
            <w:gridSpan w:val="5"/>
            <w:tcBorders>
              <w:top w:val="nil"/>
              <w:left w:val="nil"/>
              <w:bottom w:val="nil"/>
              <w:right w:val="nil"/>
            </w:tcBorders>
            <w:shd w:val="clear" w:color="auto" w:fill="auto"/>
            <w:noWrap/>
            <w:vAlign w:val="bottom"/>
            <w:hideMark/>
          </w:tcPr>
          <w:p w14:paraId="1A14F3B5"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Grupa i Banka</w:t>
            </w:r>
          </w:p>
        </w:tc>
      </w:tr>
      <w:tr w:rsidR="00E14286" w:rsidRPr="00E14286" w14:paraId="45098CF2" w14:textId="77777777" w:rsidTr="00FF553D">
        <w:trPr>
          <w:trHeight w:val="50"/>
        </w:trPr>
        <w:tc>
          <w:tcPr>
            <w:tcW w:w="2680" w:type="dxa"/>
            <w:tcBorders>
              <w:top w:val="nil"/>
              <w:left w:val="nil"/>
              <w:bottom w:val="nil"/>
              <w:right w:val="nil"/>
            </w:tcBorders>
            <w:shd w:val="clear" w:color="auto" w:fill="auto"/>
            <w:noWrap/>
            <w:vAlign w:val="bottom"/>
            <w:hideMark/>
          </w:tcPr>
          <w:p w14:paraId="24902EE1"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shd w:val="clear" w:color="auto" w:fill="auto"/>
            <w:noWrap/>
            <w:vAlign w:val="bottom"/>
            <w:hideMark/>
          </w:tcPr>
          <w:p w14:paraId="4A632ACE"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Stupanj 1</w:t>
            </w:r>
          </w:p>
        </w:tc>
        <w:tc>
          <w:tcPr>
            <w:tcW w:w="1325" w:type="dxa"/>
            <w:tcBorders>
              <w:top w:val="nil"/>
              <w:left w:val="nil"/>
              <w:bottom w:val="nil"/>
              <w:right w:val="nil"/>
            </w:tcBorders>
            <w:shd w:val="clear" w:color="auto" w:fill="auto"/>
            <w:noWrap/>
            <w:vAlign w:val="bottom"/>
            <w:hideMark/>
          </w:tcPr>
          <w:p w14:paraId="596DFC19"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Stupanj 2</w:t>
            </w:r>
          </w:p>
        </w:tc>
        <w:tc>
          <w:tcPr>
            <w:tcW w:w="1326" w:type="dxa"/>
            <w:tcBorders>
              <w:top w:val="nil"/>
              <w:left w:val="nil"/>
              <w:bottom w:val="nil"/>
              <w:right w:val="nil"/>
            </w:tcBorders>
            <w:shd w:val="clear" w:color="auto" w:fill="auto"/>
            <w:noWrap/>
            <w:vAlign w:val="bottom"/>
            <w:hideMark/>
          </w:tcPr>
          <w:p w14:paraId="6B6D2E0F"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Stupanj 3</w:t>
            </w:r>
          </w:p>
        </w:tc>
        <w:tc>
          <w:tcPr>
            <w:tcW w:w="1325" w:type="dxa"/>
            <w:tcBorders>
              <w:top w:val="nil"/>
              <w:left w:val="nil"/>
              <w:bottom w:val="nil"/>
              <w:right w:val="nil"/>
            </w:tcBorders>
          </w:tcPr>
          <w:p w14:paraId="568CF3A1"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POCI</w:t>
            </w:r>
          </w:p>
        </w:tc>
        <w:tc>
          <w:tcPr>
            <w:tcW w:w="1331" w:type="dxa"/>
            <w:tcBorders>
              <w:top w:val="nil"/>
              <w:left w:val="nil"/>
              <w:bottom w:val="nil"/>
              <w:right w:val="nil"/>
            </w:tcBorders>
            <w:shd w:val="clear" w:color="auto" w:fill="auto"/>
            <w:noWrap/>
            <w:vAlign w:val="bottom"/>
            <w:hideMark/>
          </w:tcPr>
          <w:p w14:paraId="786B3CD4"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Ukupno</w:t>
            </w:r>
          </w:p>
        </w:tc>
      </w:tr>
      <w:tr w:rsidR="00E14286" w:rsidRPr="00E14286" w14:paraId="4E81AEE5" w14:textId="77777777" w:rsidTr="00FF553D">
        <w:trPr>
          <w:trHeight w:val="50"/>
        </w:trPr>
        <w:tc>
          <w:tcPr>
            <w:tcW w:w="2680" w:type="dxa"/>
            <w:tcBorders>
              <w:top w:val="nil"/>
              <w:left w:val="nil"/>
              <w:bottom w:val="nil"/>
              <w:right w:val="nil"/>
            </w:tcBorders>
            <w:shd w:val="clear" w:color="auto" w:fill="auto"/>
            <w:noWrap/>
            <w:vAlign w:val="bottom"/>
            <w:hideMark/>
          </w:tcPr>
          <w:p w14:paraId="1A710A8A"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shd w:val="clear" w:color="auto" w:fill="auto"/>
            <w:noWrap/>
            <w:vAlign w:val="bottom"/>
            <w:hideMark/>
          </w:tcPr>
          <w:p w14:paraId="7DAE15D0"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325" w:type="dxa"/>
            <w:tcBorders>
              <w:top w:val="nil"/>
              <w:left w:val="nil"/>
              <w:bottom w:val="nil"/>
              <w:right w:val="nil"/>
            </w:tcBorders>
            <w:shd w:val="clear" w:color="auto" w:fill="auto"/>
            <w:noWrap/>
            <w:vAlign w:val="bottom"/>
            <w:hideMark/>
          </w:tcPr>
          <w:p w14:paraId="1A87C9EC"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326" w:type="dxa"/>
            <w:tcBorders>
              <w:top w:val="nil"/>
              <w:left w:val="nil"/>
              <w:bottom w:val="nil"/>
              <w:right w:val="nil"/>
            </w:tcBorders>
            <w:shd w:val="clear" w:color="auto" w:fill="auto"/>
            <w:noWrap/>
            <w:vAlign w:val="bottom"/>
            <w:hideMark/>
          </w:tcPr>
          <w:p w14:paraId="665A11DD"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325" w:type="dxa"/>
            <w:tcBorders>
              <w:top w:val="nil"/>
              <w:left w:val="nil"/>
              <w:bottom w:val="nil"/>
              <w:right w:val="nil"/>
            </w:tcBorders>
          </w:tcPr>
          <w:p w14:paraId="286C2ECB"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c>
          <w:tcPr>
            <w:tcW w:w="1331" w:type="dxa"/>
            <w:tcBorders>
              <w:top w:val="nil"/>
              <w:left w:val="nil"/>
              <w:bottom w:val="nil"/>
              <w:right w:val="nil"/>
            </w:tcBorders>
            <w:shd w:val="clear" w:color="auto" w:fill="auto"/>
            <w:noWrap/>
            <w:vAlign w:val="bottom"/>
            <w:hideMark/>
          </w:tcPr>
          <w:p w14:paraId="594BDD9D"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000 kuna</w:t>
            </w:r>
          </w:p>
        </w:tc>
      </w:tr>
      <w:tr w:rsidR="00E14286" w:rsidRPr="00E14286" w14:paraId="43197EA1" w14:textId="77777777" w:rsidTr="00FF553D">
        <w:trPr>
          <w:trHeight w:val="155"/>
        </w:trPr>
        <w:tc>
          <w:tcPr>
            <w:tcW w:w="2680" w:type="dxa"/>
            <w:tcBorders>
              <w:top w:val="nil"/>
              <w:left w:val="nil"/>
              <w:bottom w:val="nil"/>
              <w:right w:val="nil"/>
            </w:tcBorders>
            <w:shd w:val="clear" w:color="auto" w:fill="auto"/>
            <w:noWrap/>
            <w:vAlign w:val="bottom"/>
          </w:tcPr>
          <w:p w14:paraId="601F5F61"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shd w:val="clear" w:color="auto" w:fill="auto"/>
            <w:noWrap/>
            <w:vAlign w:val="bottom"/>
          </w:tcPr>
          <w:p w14:paraId="2E9B046D"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shd w:val="clear" w:color="auto" w:fill="auto"/>
            <w:noWrap/>
            <w:vAlign w:val="bottom"/>
          </w:tcPr>
          <w:p w14:paraId="0C058A90"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6" w:type="dxa"/>
            <w:tcBorders>
              <w:top w:val="nil"/>
              <w:left w:val="nil"/>
              <w:bottom w:val="nil"/>
              <w:right w:val="nil"/>
            </w:tcBorders>
            <w:shd w:val="clear" w:color="auto" w:fill="auto"/>
            <w:noWrap/>
            <w:vAlign w:val="bottom"/>
          </w:tcPr>
          <w:p w14:paraId="4BA17C4C"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25" w:type="dxa"/>
            <w:tcBorders>
              <w:top w:val="nil"/>
              <w:left w:val="nil"/>
              <w:bottom w:val="nil"/>
              <w:right w:val="nil"/>
            </w:tcBorders>
          </w:tcPr>
          <w:p w14:paraId="0D2A3C1D"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c>
          <w:tcPr>
            <w:tcW w:w="1331" w:type="dxa"/>
            <w:tcBorders>
              <w:top w:val="nil"/>
              <w:left w:val="nil"/>
              <w:bottom w:val="nil"/>
              <w:right w:val="nil"/>
            </w:tcBorders>
            <w:shd w:val="clear" w:color="auto" w:fill="auto"/>
            <w:noWrap/>
            <w:vAlign w:val="bottom"/>
          </w:tcPr>
          <w:p w14:paraId="2850E979" w14:textId="77777777" w:rsidR="00FF553D" w:rsidRPr="00E14286" w:rsidRDefault="00FF553D" w:rsidP="00FF553D">
            <w:pPr>
              <w:jc w:val="right"/>
              <w:rPr>
                <w:rFonts w:asciiTheme="minorHAnsi" w:hAnsiTheme="minorHAnsi" w:cstheme="minorHAnsi"/>
                <w:b/>
                <w:bCs/>
                <w:color w:val="000000" w:themeColor="text1"/>
                <w:sz w:val="22"/>
                <w:szCs w:val="22"/>
                <w:lang w:val="hr-HR"/>
              </w:rPr>
            </w:pPr>
          </w:p>
        </w:tc>
      </w:tr>
      <w:tr w:rsidR="00E14286" w:rsidRPr="00E14286" w14:paraId="21BD4D48" w14:textId="77777777" w:rsidTr="00FF553D">
        <w:trPr>
          <w:trHeight w:val="340"/>
        </w:trPr>
        <w:tc>
          <w:tcPr>
            <w:tcW w:w="2680" w:type="dxa"/>
            <w:tcBorders>
              <w:top w:val="nil"/>
              <w:left w:val="nil"/>
              <w:bottom w:val="nil"/>
              <w:right w:val="nil"/>
            </w:tcBorders>
            <w:shd w:val="clear" w:color="auto" w:fill="auto"/>
            <w:noWrap/>
            <w:vAlign w:val="bottom"/>
            <w:hideMark/>
          </w:tcPr>
          <w:p w14:paraId="441BBEC1" w14:textId="77777777" w:rsidR="00FF553D" w:rsidRPr="00E14286" w:rsidRDefault="00FF553D" w:rsidP="00FF553D">
            <w:pPr>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Bruto iznos</w:t>
            </w:r>
          </w:p>
        </w:tc>
        <w:tc>
          <w:tcPr>
            <w:tcW w:w="1325" w:type="dxa"/>
            <w:tcBorders>
              <w:top w:val="nil"/>
              <w:left w:val="nil"/>
              <w:bottom w:val="nil"/>
              <w:right w:val="nil"/>
            </w:tcBorders>
            <w:shd w:val="clear" w:color="auto" w:fill="auto"/>
            <w:noWrap/>
            <w:vAlign w:val="bottom"/>
          </w:tcPr>
          <w:p w14:paraId="7771CAE6" w14:textId="77777777" w:rsidR="00FF553D" w:rsidRPr="00E14286" w:rsidRDefault="00FF553D" w:rsidP="00FF553D">
            <w:pPr>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 xml:space="preserve"> 9.760.653</w:t>
            </w:r>
          </w:p>
        </w:tc>
        <w:tc>
          <w:tcPr>
            <w:tcW w:w="1325" w:type="dxa"/>
            <w:tcBorders>
              <w:top w:val="nil"/>
              <w:left w:val="nil"/>
              <w:bottom w:val="nil"/>
              <w:right w:val="nil"/>
            </w:tcBorders>
            <w:shd w:val="clear" w:color="auto" w:fill="auto"/>
            <w:noWrap/>
            <w:vAlign w:val="bottom"/>
          </w:tcPr>
          <w:p w14:paraId="6381E31F" w14:textId="77777777" w:rsidR="00FF553D" w:rsidRPr="00E14286" w:rsidRDefault="00FF553D" w:rsidP="00FF553D">
            <w:pPr>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 xml:space="preserve"> 1.636.528 </w:t>
            </w:r>
          </w:p>
        </w:tc>
        <w:tc>
          <w:tcPr>
            <w:tcW w:w="1326" w:type="dxa"/>
            <w:tcBorders>
              <w:top w:val="nil"/>
              <w:left w:val="nil"/>
              <w:bottom w:val="nil"/>
              <w:right w:val="nil"/>
            </w:tcBorders>
            <w:shd w:val="clear" w:color="auto" w:fill="auto"/>
            <w:noWrap/>
            <w:vAlign w:val="bottom"/>
          </w:tcPr>
          <w:p w14:paraId="08F308FD" w14:textId="77777777" w:rsidR="00FF553D" w:rsidRPr="00E14286" w:rsidRDefault="00FF553D" w:rsidP="00FF553D">
            <w:pPr>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 xml:space="preserve"> 4.198.058</w:t>
            </w:r>
          </w:p>
        </w:tc>
        <w:tc>
          <w:tcPr>
            <w:tcW w:w="1325" w:type="dxa"/>
            <w:tcBorders>
              <w:top w:val="nil"/>
              <w:left w:val="nil"/>
              <w:bottom w:val="nil"/>
              <w:right w:val="nil"/>
            </w:tcBorders>
            <w:vAlign w:val="bottom"/>
          </w:tcPr>
          <w:p w14:paraId="6EAC7486"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color w:val="000000" w:themeColor="text1"/>
                <w:sz w:val="22"/>
                <w:szCs w:val="22"/>
                <w:lang w:val="hr-HR"/>
              </w:rPr>
              <w:t xml:space="preserve"> 295.743 </w:t>
            </w:r>
          </w:p>
        </w:tc>
        <w:tc>
          <w:tcPr>
            <w:tcW w:w="1331" w:type="dxa"/>
            <w:tcBorders>
              <w:top w:val="nil"/>
              <w:left w:val="nil"/>
              <w:bottom w:val="nil"/>
              <w:right w:val="nil"/>
            </w:tcBorders>
            <w:shd w:val="clear" w:color="auto" w:fill="auto"/>
            <w:noWrap/>
            <w:vAlign w:val="bottom"/>
          </w:tcPr>
          <w:p w14:paraId="68FF35BC"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 15.890.982</w:t>
            </w:r>
          </w:p>
        </w:tc>
      </w:tr>
      <w:tr w:rsidR="00E14286" w:rsidRPr="00E14286" w14:paraId="45910B57" w14:textId="77777777" w:rsidTr="00FF553D">
        <w:trPr>
          <w:trHeight w:val="340"/>
        </w:trPr>
        <w:tc>
          <w:tcPr>
            <w:tcW w:w="2680" w:type="dxa"/>
            <w:tcBorders>
              <w:top w:val="nil"/>
              <w:left w:val="nil"/>
              <w:bottom w:val="nil"/>
              <w:right w:val="nil"/>
            </w:tcBorders>
            <w:shd w:val="clear" w:color="auto" w:fill="auto"/>
            <w:noWrap/>
            <w:vAlign w:val="bottom"/>
            <w:hideMark/>
          </w:tcPr>
          <w:p w14:paraId="764A90C7" w14:textId="77777777" w:rsidR="00FF553D" w:rsidRPr="00E14286" w:rsidRDefault="00FF553D" w:rsidP="00FF553D">
            <w:pPr>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Rezerviranja</w:t>
            </w:r>
          </w:p>
        </w:tc>
        <w:tc>
          <w:tcPr>
            <w:tcW w:w="1325" w:type="dxa"/>
            <w:tcBorders>
              <w:top w:val="nil"/>
              <w:left w:val="nil"/>
              <w:bottom w:val="nil"/>
              <w:right w:val="nil"/>
            </w:tcBorders>
            <w:shd w:val="clear" w:color="auto" w:fill="auto"/>
            <w:noWrap/>
            <w:vAlign w:val="bottom"/>
          </w:tcPr>
          <w:p w14:paraId="25A12964" w14:textId="77777777" w:rsidR="00FF553D" w:rsidRPr="00E14286" w:rsidRDefault="00FF553D" w:rsidP="00FF553D">
            <w:pPr>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 xml:space="preserve"> (351.878)</w:t>
            </w:r>
          </w:p>
        </w:tc>
        <w:tc>
          <w:tcPr>
            <w:tcW w:w="1325" w:type="dxa"/>
            <w:tcBorders>
              <w:top w:val="nil"/>
              <w:left w:val="nil"/>
              <w:bottom w:val="nil"/>
              <w:right w:val="nil"/>
            </w:tcBorders>
            <w:shd w:val="clear" w:color="auto" w:fill="auto"/>
            <w:noWrap/>
            <w:vAlign w:val="bottom"/>
          </w:tcPr>
          <w:p w14:paraId="32BDA7FD" w14:textId="77777777" w:rsidR="00FF553D" w:rsidRPr="00E14286" w:rsidRDefault="00FF553D" w:rsidP="00FF553D">
            <w:pPr>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 xml:space="preserve"> (494.557)</w:t>
            </w:r>
          </w:p>
        </w:tc>
        <w:tc>
          <w:tcPr>
            <w:tcW w:w="1326" w:type="dxa"/>
            <w:tcBorders>
              <w:top w:val="nil"/>
              <w:left w:val="nil"/>
              <w:bottom w:val="nil"/>
              <w:right w:val="nil"/>
            </w:tcBorders>
            <w:shd w:val="clear" w:color="auto" w:fill="auto"/>
            <w:noWrap/>
            <w:vAlign w:val="bottom"/>
          </w:tcPr>
          <w:p w14:paraId="30E25367" w14:textId="77777777" w:rsidR="00FF553D" w:rsidRPr="00E14286" w:rsidRDefault="00FF553D" w:rsidP="00FF553D">
            <w:pPr>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 xml:space="preserve"> (2.469.639)</w:t>
            </w:r>
          </w:p>
        </w:tc>
        <w:tc>
          <w:tcPr>
            <w:tcW w:w="1325" w:type="dxa"/>
            <w:tcBorders>
              <w:top w:val="nil"/>
              <w:left w:val="nil"/>
              <w:bottom w:val="nil"/>
              <w:right w:val="nil"/>
            </w:tcBorders>
            <w:vAlign w:val="bottom"/>
          </w:tcPr>
          <w:p w14:paraId="75A65C9F"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color w:val="000000" w:themeColor="text1"/>
                <w:sz w:val="22"/>
                <w:szCs w:val="22"/>
                <w:lang w:val="hr-HR"/>
              </w:rPr>
              <w:t xml:space="preserve"> (64.222)</w:t>
            </w:r>
          </w:p>
        </w:tc>
        <w:tc>
          <w:tcPr>
            <w:tcW w:w="1331" w:type="dxa"/>
            <w:tcBorders>
              <w:top w:val="nil"/>
              <w:left w:val="nil"/>
              <w:bottom w:val="nil"/>
              <w:right w:val="nil"/>
            </w:tcBorders>
            <w:shd w:val="clear" w:color="auto" w:fill="auto"/>
            <w:noWrap/>
            <w:vAlign w:val="bottom"/>
          </w:tcPr>
          <w:p w14:paraId="0A3C4789"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 (3.380.296)</w:t>
            </w:r>
          </w:p>
        </w:tc>
      </w:tr>
      <w:tr w:rsidR="00E14286" w:rsidRPr="00E14286" w14:paraId="54653493" w14:textId="77777777" w:rsidTr="00FF553D">
        <w:trPr>
          <w:trHeight w:val="510"/>
        </w:trPr>
        <w:tc>
          <w:tcPr>
            <w:tcW w:w="2680" w:type="dxa"/>
            <w:tcBorders>
              <w:top w:val="nil"/>
              <w:left w:val="nil"/>
              <w:bottom w:val="nil"/>
              <w:right w:val="nil"/>
            </w:tcBorders>
            <w:shd w:val="clear" w:color="auto" w:fill="auto"/>
            <w:noWrap/>
            <w:vAlign w:val="bottom"/>
            <w:hideMark/>
          </w:tcPr>
          <w:p w14:paraId="686CE7C3" w14:textId="77777777" w:rsidR="00FF553D" w:rsidRPr="00E14286" w:rsidRDefault="00FF553D" w:rsidP="00FF553D">
            <w:pPr>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 xml:space="preserve">Stanje na dan </w:t>
            </w:r>
          </w:p>
          <w:p w14:paraId="350417E8" w14:textId="77777777" w:rsidR="00FF553D" w:rsidRPr="00E14286" w:rsidRDefault="00FF553D" w:rsidP="00FF553D">
            <w:pPr>
              <w:rPr>
                <w:rFonts w:asciiTheme="minorHAnsi" w:hAnsiTheme="minorHAnsi" w:cstheme="minorHAnsi"/>
                <w:b/>
                <w:bCs/>
                <w:color w:val="000000" w:themeColor="text1"/>
                <w:sz w:val="22"/>
                <w:szCs w:val="22"/>
                <w:lang w:val="hr-HR"/>
              </w:rPr>
            </w:pPr>
            <w:r w:rsidRPr="00E14286">
              <w:rPr>
                <w:rFonts w:asciiTheme="minorHAnsi" w:hAnsiTheme="minorHAnsi" w:cstheme="minorHAnsi"/>
                <w:b/>
                <w:bCs/>
                <w:color w:val="000000" w:themeColor="text1"/>
                <w:sz w:val="22"/>
                <w:szCs w:val="22"/>
                <w:lang w:val="hr-HR"/>
              </w:rPr>
              <w:t xml:space="preserve">31. prosinca 2018.    </w:t>
            </w:r>
          </w:p>
        </w:tc>
        <w:tc>
          <w:tcPr>
            <w:tcW w:w="1325" w:type="dxa"/>
            <w:tcBorders>
              <w:top w:val="single" w:sz="4" w:space="0" w:color="auto"/>
              <w:left w:val="nil"/>
              <w:bottom w:val="single" w:sz="12" w:space="0" w:color="auto"/>
              <w:right w:val="nil"/>
            </w:tcBorders>
            <w:shd w:val="clear" w:color="auto" w:fill="auto"/>
            <w:noWrap/>
            <w:vAlign w:val="bottom"/>
          </w:tcPr>
          <w:p w14:paraId="7915E09E"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 9.408.775 </w:t>
            </w:r>
          </w:p>
        </w:tc>
        <w:tc>
          <w:tcPr>
            <w:tcW w:w="1325" w:type="dxa"/>
            <w:tcBorders>
              <w:top w:val="single" w:sz="4" w:space="0" w:color="auto"/>
              <w:left w:val="nil"/>
              <w:bottom w:val="single" w:sz="12" w:space="0" w:color="auto"/>
              <w:right w:val="nil"/>
            </w:tcBorders>
            <w:shd w:val="clear" w:color="auto" w:fill="auto"/>
            <w:noWrap/>
            <w:vAlign w:val="bottom"/>
          </w:tcPr>
          <w:p w14:paraId="5756F639"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 1.141.971 </w:t>
            </w:r>
          </w:p>
        </w:tc>
        <w:tc>
          <w:tcPr>
            <w:tcW w:w="1326" w:type="dxa"/>
            <w:tcBorders>
              <w:top w:val="single" w:sz="4" w:space="0" w:color="auto"/>
              <w:left w:val="nil"/>
              <w:bottom w:val="single" w:sz="12" w:space="0" w:color="auto"/>
              <w:right w:val="nil"/>
            </w:tcBorders>
            <w:shd w:val="clear" w:color="auto" w:fill="auto"/>
            <w:noWrap/>
            <w:vAlign w:val="bottom"/>
          </w:tcPr>
          <w:p w14:paraId="3E30C70B"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 1.728.419 </w:t>
            </w:r>
          </w:p>
        </w:tc>
        <w:tc>
          <w:tcPr>
            <w:tcW w:w="1325" w:type="dxa"/>
            <w:tcBorders>
              <w:top w:val="single" w:sz="4" w:space="0" w:color="auto"/>
              <w:left w:val="nil"/>
              <w:bottom w:val="single" w:sz="12" w:space="0" w:color="auto"/>
              <w:right w:val="nil"/>
            </w:tcBorders>
            <w:vAlign w:val="bottom"/>
          </w:tcPr>
          <w:p w14:paraId="7050BEC5"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 231.521 </w:t>
            </w:r>
          </w:p>
        </w:tc>
        <w:tc>
          <w:tcPr>
            <w:tcW w:w="1331" w:type="dxa"/>
            <w:tcBorders>
              <w:top w:val="single" w:sz="4" w:space="0" w:color="auto"/>
              <w:left w:val="nil"/>
              <w:bottom w:val="single" w:sz="12" w:space="0" w:color="auto"/>
              <w:right w:val="nil"/>
            </w:tcBorders>
            <w:shd w:val="clear" w:color="auto" w:fill="auto"/>
            <w:noWrap/>
            <w:vAlign w:val="bottom"/>
          </w:tcPr>
          <w:p w14:paraId="64B37A3C" w14:textId="77777777" w:rsidR="00FF553D" w:rsidRPr="00E14286" w:rsidRDefault="00FF553D" w:rsidP="00FF553D">
            <w:pPr>
              <w:jc w:val="right"/>
              <w:rPr>
                <w:rFonts w:asciiTheme="minorHAnsi" w:hAnsiTheme="minorHAnsi" w:cstheme="minorHAnsi"/>
                <w:b/>
                <w:bCs/>
                <w:color w:val="000000" w:themeColor="text1"/>
                <w:sz w:val="22"/>
                <w:szCs w:val="22"/>
                <w:lang w:val="hr-HR"/>
              </w:rPr>
            </w:pPr>
            <w:r w:rsidRPr="00E14286">
              <w:rPr>
                <w:rFonts w:asciiTheme="minorHAnsi" w:hAnsiTheme="minorHAnsi" w:cstheme="minorHAnsi"/>
                <w:b/>
                <w:color w:val="000000" w:themeColor="text1"/>
                <w:sz w:val="22"/>
                <w:szCs w:val="22"/>
                <w:lang w:val="hr-HR"/>
              </w:rPr>
              <w:t xml:space="preserve"> 12.510.686 </w:t>
            </w:r>
          </w:p>
        </w:tc>
      </w:tr>
    </w:tbl>
    <w:p w14:paraId="499ED101" w14:textId="77777777" w:rsidR="00FF553D" w:rsidRPr="00E14286" w:rsidRDefault="00FF553D" w:rsidP="00C421BD">
      <w:pPr>
        <w:jc w:val="both"/>
        <w:rPr>
          <w:rFonts w:asciiTheme="minorHAnsi" w:hAnsiTheme="minorHAnsi" w:cs="Arial"/>
          <w:color w:val="000000" w:themeColor="text1"/>
          <w:sz w:val="22"/>
          <w:szCs w:val="22"/>
          <w:lang w:val="hr-HR"/>
        </w:rPr>
      </w:pPr>
    </w:p>
    <w:p w14:paraId="6CC4F8E4" w14:textId="77777777" w:rsidR="003E2D7A" w:rsidRPr="00E14286" w:rsidRDefault="003E2D7A" w:rsidP="003E2D7A">
      <w:pPr>
        <w:pStyle w:val="T1"/>
        <w:tabs>
          <w:tab w:val="left" w:pos="1134"/>
        </w:tabs>
        <w:spacing w:before="0" w:after="0" w:line="240" w:lineRule="auto"/>
        <w:rPr>
          <w:rFonts w:asciiTheme="minorHAnsi" w:hAnsiTheme="minorHAnsi" w:cs="Arial"/>
          <w:b w:val="0"/>
          <w:bCs w:val="0"/>
          <w:color w:val="000000" w:themeColor="text1"/>
          <w:sz w:val="22"/>
          <w:szCs w:val="22"/>
          <w:lang w:val="hr-HR"/>
        </w:rPr>
        <w:sectPr w:rsidR="003E2D7A" w:rsidRPr="00E14286" w:rsidSect="00B8477D">
          <w:pgSz w:w="11907" w:h="16840" w:code="9"/>
          <w:pgMar w:top="1418" w:right="1134" w:bottom="1134" w:left="1418" w:header="851" w:footer="851" w:gutter="0"/>
          <w:cols w:space="720"/>
          <w:noEndnote/>
          <w:docGrid w:linePitch="326"/>
        </w:sectPr>
      </w:pPr>
    </w:p>
    <w:p w14:paraId="5B8D2163" w14:textId="77777777" w:rsidR="003E2D7A" w:rsidRPr="00E14286" w:rsidRDefault="003E2D7A" w:rsidP="00E51223">
      <w:pPr>
        <w:pStyle w:val="T1"/>
        <w:spacing w:before="0" w:after="0" w:line="240" w:lineRule="auto"/>
        <w:rPr>
          <w:rFonts w:asciiTheme="minorHAnsi" w:hAnsiTheme="minorHAnsi" w:cs="Arial"/>
          <w:b w:val="0"/>
          <w:bCs w:val="0"/>
          <w:color w:val="000000" w:themeColor="text1"/>
          <w:sz w:val="22"/>
          <w:szCs w:val="22"/>
          <w:lang w:val="hr-HR"/>
        </w:rPr>
      </w:pPr>
    </w:p>
    <w:p w14:paraId="5046B5CB" w14:textId="77777777" w:rsidR="003E2D7A" w:rsidRPr="00E14286" w:rsidRDefault="00835DA3" w:rsidP="003E2D7A">
      <w:pPr>
        <w:pStyle w:val="T1"/>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15</w:t>
      </w:r>
      <w:r w:rsidR="003E2D7A" w:rsidRPr="00E14286">
        <w:rPr>
          <w:rFonts w:asciiTheme="minorHAnsi" w:hAnsiTheme="minorHAnsi" w:cs="Arial"/>
          <w:color w:val="000000" w:themeColor="text1"/>
          <w:sz w:val="22"/>
          <w:szCs w:val="22"/>
          <w:lang w:val="hr-HR"/>
        </w:rPr>
        <w:t>.</w:t>
      </w:r>
      <w:r w:rsidR="003E2D7A" w:rsidRPr="00E14286">
        <w:rPr>
          <w:rFonts w:asciiTheme="minorHAnsi" w:hAnsiTheme="minorHAnsi" w:cs="Arial"/>
          <w:color w:val="000000" w:themeColor="text1"/>
          <w:sz w:val="22"/>
          <w:szCs w:val="22"/>
          <w:lang w:val="hr-HR"/>
        </w:rPr>
        <w:tab/>
        <w:t>Krediti ostalim korisnicima (nastavak)</w:t>
      </w:r>
    </w:p>
    <w:p w14:paraId="43B91CFD" w14:textId="77777777" w:rsidR="003E2D7A" w:rsidRPr="00E14286" w:rsidRDefault="003E2D7A" w:rsidP="00E51223">
      <w:pPr>
        <w:pStyle w:val="T1"/>
        <w:spacing w:before="0" w:after="0" w:line="240" w:lineRule="auto"/>
        <w:rPr>
          <w:rFonts w:asciiTheme="minorHAnsi" w:hAnsiTheme="minorHAnsi" w:cs="Arial"/>
          <w:b w:val="0"/>
          <w:bCs w:val="0"/>
          <w:color w:val="000000" w:themeColor="text1"/>
          <w:sz w:val="22"/>
          <w:szCs w:val="22"/>
          <w:lang w:val="hr-HR"/>
        </w:rPr>
      </w:pPr>
    </w:p>
    <w:p w14:paraId="2F99F37F" w14:textId="77777777" w:rsidR="00D44B33" w:rsidRPr="00E14286" w:rsidRDefault="006D0890" w:rsidP="00E51223">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Promjene na rezerviranjima za </w:t>
      </w:r>
      <w:r w:rsidR="00640BE0" w:rsidRPr="00E14286">
        <w:rPr>
          <w:rFonts w:asciiTheme="minorHAnsi" w:hAnsiTheme="minorHAnsi" w:cs="Arial"/>
          <w:b w:val="0"/>
          <w:bCs w:val="0"/>
          <w:color w:val="000000" w:themeColor="text1"/>
          <w:sz w:val="22"/>
          <w:szCs w:val="22"/>
          <w:lang w:val="hr-HR"/>
        </w:rPr>
        <w:t>očekivane</w:t>
      </w:r>
      <w:r w:rsidRPr="00E14286">
        <w:rPr>
          <w:rFonts w:asciiTheme="minorHAnsi" w:hAnsiTheme="minorHAnsi" w:cs="Arial"/>
          <w:b w:val="0"/>
          <w:bCs w:val="0"/>
          <w:color w:val="000000" w:themeColor="text1"/>
          <w:sz w:val="22"/>
          <w:szCs w:val="22"/>
          <w:lang w:val="hr-HR"/>
        </w:rPr>
        <w:t xml:space="preserve"> gubitke po kreditima ostalim korisnicima i kamatama mogu se prikazati kako slijedi:</w:t>
      </w:r>
    </w:p>
    <w:p w14:paraId="401F23F5" w14:textId="77777777" w:rsidR="00835DA3" w:rsidRPr="00E14286" w:rsidRDefault="00835DA3" w:rsidP="00E51223">
      <w:pPr>
        <w:pStyle w:val="T1"/>
        <w:spacing w:before="0" w:after="0" w:line="240" w:lineRule="auto"/>
        <w:rPr>
          <w:rFonts w:asciiTheme="minorHAnsi" w:hAnsiTheme="minorHAnsi" w:cs="Arial"/>
          <w:b w:val="0"/>
          <w:bCs w:val="0"/>
          <w:color w:val="000000" w:themeColor="text1"/>
          <w:sz w:val="22"/>
          <w:szCs w:val="22"/>
          <w:lang w:val="hr-HR"/>
        </w:rPr>
      </w:pPr>
    </w:p>
    <w:tbl>
      <w:tblPr>
        <w:tblW w:w="4975" w:type="pct"/>
        <w:tblLook w:val="04A0" w:firstRow="1" w:lastRow="0" w:firstColumn="1" w:lastColumn="0" w:noHBand="0" w:noVBand="1"/>
      </w:tblPr>
      <w:tblGrid>
        <w:gridCol w:w="6253"/>
        <w:gridCol w:w="1607"/>
        <w:gridCol w:w="1448"/>
      </w:tblGrid>
      <w:tr w:rsidR="00E14286" w:rsidRPr="00E14286" w14:paraId="0FE15AE7" w14:textId="77777777" w:rsidTr="006903E2">
        <w:trPr>
          <w:trHeight w:val="216"/>
        </w:trPr>
        <w:tc>
          <w:tcPr>
            <w:tcW w:w="3359" w:type="pct"/>
            <w:tcBorders>
              <w:top w:val="nil"/>
              <w:left w:val="nil"/>
              <w:bottom w:val="nil"/>
              <w:right w:val="nil"/>
            </w:tcBorders>
            <w:shd w:val="clear" w:color="auto" w:fill="auto"/>
            <w:noWrap/>
            <w:vAlign w:val="bottom"/>
            <w:hideMark/>
          </w:tcPr>
          <w:p w14:paraId="05B33929" w14:textId="77777777" w:rsidR="00835DA3" w:rsidRPr="00E14286" w:rsidRDefault="00835DA3" w:rsidP="006903E2">
            <w:pPr>
              <w:rPr>
                <w:rFonts w:asciiTheme="minorHAnsi" w:hAnsiTheme="minorHAnsi" w:cstheme="minorHAnsi"/>
                <w:color w:val="000000" w:themeColor="text1"/>
                <w:sz w:val="22"/>
                <w:szCs w:val="22"/>
              </w:rPr>
            </w:pPr>
            <w:bookmarkStart w:id="83" w:name="_Hlk28355762"/>
          </w:p>
        </w:tc>
        <w:tc>
          <w:tcPr>
            <w:tcW w:w="1641" w:type="pct"/>
            <w:gridSpan w:val="2"/>
            <w:tcBorders>
              <w:top w:val="nil"/>
              <w:left w:val="nil"/>
              <w:bottom w:val="nil"/>
              <w:right w:val="nil"/>
            </w:tcBorders>
            <w:shd w:val="clear" w:color="auto" w:fill="auto"/>
            <w:vAlign w:val="center"/>
            <w:hideMark/>
          </w:tcPr>
          <w:p w14:paraId="47A4947D" w14:textId="77777777" w:rsidR="00835DA3" w:rsidRPr="00E14286" w:rsidRDefault="00835DA3" w:rsidP="006903E2">
            <w:pPr>
              <w:jc w:val="right"/>
              <w:rPr>
                <w:rFonts w:asciiTheme="minorHAnsi" w:hAnsiTheme="minorHAnsi" w:cstheme="minorHAnsi"/>
                <w:b/>
                <w:bCs/>
                <w:color w:val="000000" w:themeColor="text1"/>
                <w:sz w:val="22"/>
                <w:szCs w:val="22"/>
              </w:rPr>
            </w:pPr>
            <w:proofErr w:type="spellStart"/>
            <w:r w:rsidRPr="00E14286">
              <w:rPr>
                <w:rFonts w:asciiTheme="minorHAnsi" w:hAnsiTheme="minorHAnsi" w:cstheme="minorHAnsi"/>
                <w:b/>
                <w:bCs/>
                <w:color w:val="000000" w:themeColor="text1"/>
                <w:sz w:val="22"/>
                <w:szCs w:val="22"/>
              </w:rPr>
              <w:t>Grupa</w:t>
            </w:r>
            <w:proofErr w:type="spellEnd"/>
            <w:r w:rsidRPr="00E14286">
              <w:rPr>
                <w:rFonts w:asciiTheme="minorHAnsi" w:hAnsiTheme="minorHAnsi" w:cstheme="minorHAnsi"/>
                <w:b/>
                <w:bCs/>
                <w:color w:val="000000" w:themeColor="text1"/>
                <w:sz w:val="22"/>
                <w:szCs w:val="22"/>
              </w:rPr>
              <w:t xml:space="preserve"> </w:t>
            </w:r>
            <w:proofErr w:type="spellStart"/>
            <w:r w:rsidRPr="00E14286">
              <w:rPr>
                <w:rFonts w:asciiTheme="minorHAnsi" w:hAnsiTheme="minorHAnsi" w:cstheme="minorHAnsi"/>
                <w:b/>
                <w:bCs/>
                <w:color w:val="000000" w:themeColor="text1"/>
                <w:sz w:val="22"/>
                <w:szCs w:val="22"/>
              </w:rPr>
              <w:t>i</w:t>
            </w:r>
            <w:proofErr w:type="spellEnd"/>
            <w:r w:rsidRPr="00E14286">
              <w:rPr>
                <w:rFonts w:asciiTheme="minorHAnsi" w:hAnsiTheme="minorHAnsi" w:cstheme="minorHAnsi"/>
                <w:b/>
                <w:bCs/>
                <w:color w:val="000000" w:themeColor="text1"/>
                <w:sz w:val="22"/>
                <w:szCs w:val="22"/>
              </w:rPr>
              <w:t xml:space="preserve"> Banka</w:t>
            </w:r>
          </w:p>
        </w:tc>
      </w:tr>
      <w:tr w:rsidR="00E14286" w:rsidRPr="00E14286" w14:paraId="1FEE16AD" w14:textId="77777777" w:rsidTr="006903E2">
        <w:trPr>
          <w:trHeight w:val="216"/>
        </w:trPr>
        <w:tc>
          <w:tcPr>
            <w:tcW w:w="3359" w:type="pct"/>
            <w:tcBorders>
              <w:top w:val="nil"/>
              <w:left w:val="nil"/>
              <w:bottom w:val="nil"/>
              <w:right w:val="nil"/>
            </w:tcBorders>
            <w:shd w:val="clear" w:color="auto" w:fill="auto"/>
            <w:noWrap/>
            <w:vAlign w:val="bottom"/>
          </w:tcPr>
          <w:p w14:paraId="5368FB13" w14:textId="77777777" w:rsidR="00835DA3" w:rsidRPr="00E14286" w:rsidRDefault="00835DA3" w:rsidP="006903E2">
            <w:pPr>
              <w:rPr>
                <w:rFonts w:asciiTheme="minorHAnsi" w:hAnsiTheme="minorHAnsi" w:cstheme="minorHAnsi"/>
                <w:color w:val="000000" w:themeColor="text1"/>
                <w:sz w:val="22"/>
                <w:szCs w:val="22"/>
              </w:rPr>
            </w:pPr>
          </w:p>
        </w:tc>
        <w:tc>
          <w:tcPr>
            <w:tcW w:w="863" w:type="pct"/>
            <w:vAlign w:val="bottom"/>
          </w:tcPr>
          <w:p w14:paraId="7D74F9B7" w14:textId="77777777" w:rsidR="00835DA3" w:rsidRPr="00E14286" w:rsidRDefault="00835DA3" w:rsidP="006903E2">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1.1.-31.12.</w:t>
            </w:r>
          </w:p>
          <w:p w14:paraId="0B9CDE51" w14:textId="77777777" w:rsidR="00835DA3" w:rsidRPr="00E14286" w:rsidRDefault="00835DA3" w:rsidP="006903E2">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2019.</w:t>
            </w:r>
          </w:p>
        </w:tc>
        <w:tc>
          <w:tcPr>
            <w:tcW w:w="777" w:type="pct"/>
            <w:vAlign w:val="bottom"/>
          </w:tcPr>
          <w:p w14:paraId="1C096E38" w14:textId="77777777" w:rsidR="00835DA3" w:rsidRPr="00E14286" w:rsidRDefault="00835DA3" w:rsidP="006903E2">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1.1.-31.12.</w:t>
            </w:r>
          </w:p>
          <w:p w14:paraId="30D614F0" w14:textId="77777777" w:rsidR="00835DA3" w:rsidRPr="00E14286" w:rsidRDefault="00835DA3" w:rsidP="006903E2">
            <w:pPr>
              <w:pStyle w:val="TH"/>
              <w:spacing w:line="240" w:lineRule="auto"/>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2018.</w:t>
            </w:r>
          </w:p>
        </w:tc>
      </w:tr>
      <w:tr w:rsidR="00E14286" w:rsidRPr="00E14286" w14:paraId="5A5BCCAE" w14:textId="77777777" w:rsidTr="006903E2">
        <w:trPr>
          <w:trHeight w:val="206"/>
        </w:trPr>
        <w:tc>
          <w:tcPr>
            <w:tcW w:w="3359" w:type="pct"/>
            <w:tcBorders>
              <w:top w:val="nil"/>
              <w:left w:val="nil"/>
              <w:bottom w:val="nil"/>
              <w:right w:val="nil"/>
            </w:tcBorders>
            <w:shd w:val="clear" w:color="auto" w:fill="auto"/>
            <w:vAlign w:val="center"/>
            <w:hideMark/>
          </w:tcPr>
          <w:p w14:paraId="0BE8BC60" w14:textId="77777777" w:rsidR="00835DA3" w:rsidRPr="00E14286" w:rsidRDefault="00835DA3" w:rsidP="006903E2">
            <w:pPr>
              <w:jc w:val="right"/>
              <w:rPr>
                <w:rFonts w:asciiTheme="minorHAnsi" w:hAnsiTheme="minorHAnsi" w:cstheme="minorHAnsi"/>
                <w:b/>
                <w:bCs/>
                <w:color w:val="000000" w:themeColor="text1"/>
                <w:sz w:val="22"/>
                <w:szCs w:val="22"/>
              </w:rPr>
            </w:pPr>
          </w:p>
        </w:tc>
        <w:tc>
          <w:tcPr>
            <w:tcW w:w="863" w:type="pct"/>
            <w:tcBorders>
              <w:top w:val="nil"/>
              <w:left w:val="nil"/>
              <w:bottom w:val="nil"/>
              <w:right w:val="nil"/>
            </w:tcBorders>
            <w:shd w:val="clear" w:color="auto" w:fill="auto"/>
            <w:vAlign w:val="center"/>
            <w:hideMark/>
          </w:tcPr>
          <w:p w14:paraId="7A8F53F6" w14:textId="77777777" w:rsidR="00835DA3" w:rsidRPr="00E14286" w:rsidRDefault="00835DA3" w:rsidP="006903E2">
            <w:pPr>
              <w:jc w:val="right"/>
              <w:rPr>
                <w:rFonts w:asciiTheme="minorHAnsi" w:hAnsiTheme="minorHAnsi" w:cstheme="minorHAnsi"/>
                <w:b/>
                <w:bCs/>
                <w:color w:val="000000" w:themeColor="text1"/>
                <w:sz w:val="22"/>
                <w:szCs w:val="22"/>
              </w:rPr>
            </w:pPr>
            <w:r w:rsidRPr="00E14286">
              <w:rPr>
                <w:rFonts w:asciiTheme="minorHAnsi" w:hAnsiTheme="minorHAnsi" w:cstheme="minorHAnsi"/>
                <w:b/>
                <w:bCs/>
                <w:color w:val="000000" w:themeColor="text1"/>
                <w:sz w:val="22"/>
                <w:szCs w:val="22"/>
              </w:rPr>
              <w:t xml:space="preserve">000 </w:t>
            </w:r>
            <w:proofErr w:type="spellStart"/>
            <w:r w:rsidRPr="00E14286">
              <w:rPr>
                <w:rFonts w:asciiTheme="minorHAnsi" w:hAnsiTheme="minorHAnsi" w:cstheme="minorHAnsi"/>
                <w:b/>
                <w:bCs/>
                <w:color w:val="000000" w:themeColor="text1"/>
                <w:sz w:val="22"/>
                <w:szCs w:val="22"/>
              </w:rPr>
              <w:t>kuna</w:t>
            </w:r>
            <w:proofErr w:type="spellEnd"/>
          </w:p>
        </w:tc>
        <w:tc>
          <w:tcPr>
            <w:tcW w:w="777" w:type="pct"/>
            <w:tcBorders>
              <w:top w:val="nil"/>
              <w:left w:val="nil"/>
              <w:right w:val="nil"/>
            </w:tcBorders>
            <w:shd w:val="clear" w:color="auto" w:fill="auto"/>
            <w:vAlign w:val="center"/>
          </w:tcPr>
          <w:p w14:paraId="67950132" w14:textId="77777777" w:rsidR="00835DA3" w:rsidRPr="00E14286" w:rsidRDefault="00835DA3" w:rsidP="006903E2">
            <w:pPr>
              <w:jc w:val="right"/>
              <w:rPr>
                <w:rFonts w:asciiTheme="minorHAnsi" w:hAnsiTheme="minorHAnsi" w:cstheme="minorHAnsi"/>
                <w:b/>
                <w:bCs/>
                <w:color w:val="000000" w:themeColor="text1"/>
                <w:sz w:val="22"/>
                <w:szCs w:val="22"/>
              </w:rPr>
            </w:pPr>
            <w:r w:rsidRPr="00E14286">
              <w:rPr>
                <w:rFonts w:asciiTheme="minorHAnsi" w:hAnsiTheme="minorHAnsi" w:cstheme="minorHAnsi"/>
                <w:b/>
                <w:bCs/>
                <w:color w:val="000000" w:themeColor="text1"/>
                <w:sz w:val="22"/>
                <w:szCs w:val="22"/>
              </w:rPr>
              <w:t xml:space="preserve">000 </w:t>
            </w:r>
            <w:proofErr w:type="spellStart"/>
            <w:r w:rsidRPr="00E14286">
              <w:rPr>
                <w:rFonts w:asciiTheme="minorHAnsi" w:hAnsiTheme="minorHAnsi" w:cstheme="minorHAnsi"/>
                <w:b/>
                <w:bCs/>
                <w:color w:val="000000" w:themeColor="text1"/>
                <w:sz w:val="22"/>
                <w:szCs w:val="22"/>
              </w:rPr>
              <w:t>kuna</w:t>
            </w:r>
            <w:proofErr w:type="spellEnd"/>
          </w:p>
        </w:tc>
      </w:tr>
      <w:tr w:rsidR="00E14286" w:rsidRPr="00E14286" w14:paraId="3230541E" w14:textId="77777777" w:rsidTr="006903E2">
        <w:trPr>
          <w:trHeight w:val="503"/>
        </w:trPr>
        <w:tc>
          <w:tcPr>
            <w:tcW w:w="3359" w:type="pct"/>
            <w:tcBorders>
              <w:top w:val="nil"/>
              <w:left w:val="nil"/>
              <w:bottom w:val="nil"/>
              <w:right w:val="nil"/>
            </w:tcBorders>
            <w:shd w:val="clear" w:color="auto" w:fill="auto"/>
            <w:vAlign w:val="bottom"/>
          </w:tcPr>
          <w:p w14:paraId="0EC8102C" w14:textId="77777777" w:rsidR="00835DA3" w:rsidRPr="00E14286" w:rsidRDefault="00835DA3"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Stanje</w:t>
            </w:r>
            <w:proofErr w:type="spellEnd"/>
            <w:r w:rsidRPr="00E14286">
              <w:rPr>
                <w:rFonts w:asciiTheme="minorHAnsi" w:hAnsiTheme="minorHAnsi" w:cstheme="minorHAnsi"/>
                <w:color w:val="000000" w:themeColor="text1"/>
                <w:sz w:val="22"/>
                <w:szCs w:val="22"/>
              </w:rPr>
              <w:t xml:space="preserve"> 1. </w:t>
            </w:r>
            <w:proofErr w:type="spellStart"/>
            <w:r w:rsidRPr="00E14286">
              <w:rPr>
                <w:rFonts w:asciiTheme="minorHAnsi" w:hAnsiTheme="minorHAnsi" w:cstheme="minorHAnsi"/>
                <w:color w:val="000000" w:themeColor="text1"/>
                <w:sz w:val="22"/>
                <w:szCs w:val="22"/>
              </w:rPr>
              <w:t>siječnja</w:t>
            </w:r>
            <w:proofErr w:type="spellEnd"/>
          </w:p>
        </w:tc>
        <w:tc>
          <w:tcPr>
            <w:tcW w:w="863" w:type="pct"/>
            <w:tcBorders>
              <w:top w:val="nil"/>
              <w:left w:val="nil"/>
              <w:right w:val="nil"/>
            </w:tcBorders>
            <w:shd w:val="clear" w:color="auto" w:fill="auto"/>
            <w:noWrap/>
            <w:vAlign w:val="bottom"/>
          </w:tcPr>
          <w:p w14:paraId="2C211D1C" w14:textId="77777777" w:rsidR="00835DA3" w:rsidRPr="00E14286" w:rsidRDefault="003A0A1B"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3.380.296</w:t>
            </w:r>
          </w:p>
        </w:tc>
        <w:tc>
          <w:tcPr>
            <w:tcW w:w="777" w:type="pct"/>
            <w:tcBorders>
              <w:top w:val="nil"/>
              <w:left w:val="nil"/>
              <w:right w:val="nil"/>
            </w:tcBorders>
            <w:shd w:val="clear" w:color="auto" w:fill="auto"/>
            <w:vAlign w:val="bottom"/>
          </w:tcPr>
          <w:p w14:paraId="0D668CB3" w14:textId="77777777" w:rsidR="00835DA3" w:rsidRPr="00E14286" w:rsidRDefault="00835DA3"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3.593.205</w:t>
            </w:r>
          </w:p>
        </w:tc>
      </w:tr>
      <w:tr w:rsidR="00E14286" w:rsidRPr="00E14286" w14:paraId="4175312C" w14:textId="77777777" w:rsidTr="006903E2">
        <w:trPr>
          <w:trHeight w:val="337"/>
        </w:trPr>
        <w:tc>
          <w:tcPr>
            <w:tcW w:w="3359" w:type="pct"/>
            <w:tcBorders>
              <w:top w:val="nil"/>
              <w:left w:val="nil"/>
              <w:bottom w:val="nil"/>
              <w:right w:val="nil"/>
            </w:tcBorders>
            <w:shd w:val="clear" w:color="auto" w:fill="auto"/>
            <w:vAlign w:val="bottom"/>
          </w:tcPr>
          <w:p w14:paraId="0317D95F" w14:textId="351B15E6" w:rsidR="00835DA3" w:rsidRPr="00E14286" w:rsidRDefault="00835DA3"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Neto</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smanjenje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rezerviranja</w:t>
            </w:r>
            <w:proofErr w:type="spellEnd"/>
            <w:r w:rsidRPr="00E14286">
              <w:rPr>
                <w:rFonts w:asciiTheme="minorHAnsi" w:hAnsiTheme="minorHAnsi" w:cstheme="minorHAnsi"/>
                <w:color w:val="000000" w:themeColor="text1"/>
                <w:sz w:val="22"/>
                <w:szCs w:val="22"/>
              </w:rPr>
              <w:t xml:space="preserve"> za </w:t>
            </w:r>
            <w:proofErr w:type="spellStart"/>
            <w:r w:rsidRPr="00E14286">
              <w:rPr>
                <w:rFonts w:asciiTheme="minorHAnsi" w:hAnsiTheme="minorHAnsi" w:cstheme="minorHAnsi"/>
                <w:color w:val="000000" w:themeColor="text1"/>
                <w:sz w:val="22"/>
                <w:szCs w:val="22"/>
              </w:rPr>
              <w:t>očekivane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gubitke</w:t>
            </w:r>
            <w:proofErr w:type="spellEnd"/>
            <w:r w:rsidRPr="00E14286">
              <w:rPr>
                <w:rFonts w:asciiTheme="minorHAnsi" w:hAnsiTheme="minorHAnsi" w:cstheme="minorHAnsi"/>
                <w:color w:val="000000" w:themeColor="text1"/>
                <w:sz w:val="22"/>
                <w:szCs w:val="22"/>
              </w:rPr>
              <w:t xml:space="preserve"> po </w:t>
            </w:r>
            <w:proofErr w:type="spellStart"/>
            <w:r w:rsidRPr="00E14286">
              <w:rPr>
                <w:rFonts w:asciiTheme="minorHAnsi" w:hAnsiTheme="minorHAnsi" w:cstheme="minorHAnsi"/>
                <w:color w:val="000000" w:themeColor="text1"/>
                <w:sz w:val="22"/>
                <w:szCs w:val="22"/>
              </w:rPr>
              <w:t>kreditima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ostalim</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korisnicima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i</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kamatama</w:t>
            </w:r>
            <w:proofErr w:type="spellEnd"/>
          </w:p>
        </w:tc>
        <w:tc>
          <w:tcPr>
            <w:tcW w:w="863" w:type="pct"/>
            <w:tcBorders>
              <w:left w:val="nil"/>
              <w:bottom w:val="single" w:sz="4" w:space="0" w:color="auto"/>
              <w:right w:val="nil"/>
            </w:tcBorders>
            <w:shd w:val="clear" w:color="auto" w:fill="auto"/>
            <w:vAlign w:val="bottom"/>
          </w:tcPr>
          <w:p w14:paraId="44FAB627" w14:textId="77777777" w:rsidR="00835DA3" w:rsidRPr="00E14286" w:rsidRDefault="003A0A1B"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(33.136)</w:t>
            </w:r>
          </w:p>
        </w:tc>
        <w:tc>
          <w:tcPr>
            <w:tcW w:w="777" w:type="pct"/>
            <w:tcBorders>
              <w:left w:val="nil"/>
              <w:bottom w:val="single" w:sz="4" w:space="0" w:color="auto"/>
              <w:right w:val="nil"/>
            </w:tcBorders>
            <w:shd w:val="clear" w:color="auto" w:fill="auto"/>
            <w:vAlign w:val="bottom"/>
          </w:tcPr>
          <w:p w14:paraId="612AC930" w14:textId="77777777" w:rsidR="00835DA3" w:rsidRPr="00E14286" w:rsidRDefault="00835DA3"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(211.161)</w:t>
            </w:r>
          </w:p>
        </w:tc>
      </w:tr>
      <w:tr w:rsidR="00E14286" w:rsidRPr="00E14286" w14:paraId="5CA47CA6" w14:textId="77777777" w:rsidTr="006903E2">
        <w:trPr>
          <w:trHeight w:val="337"/>
        </w:trPr>
        <w:tc>
          <w:tcPr>
            <w:tcW w:w="3359" w:type="pct"/>
            <w:tcBorders>
              <w:top w:val="nil"/>
              <w:left w:val="nil"/>
              <w:bottom w:val="nil"/>
              <w:right w:val="nil"/>
            </w:tcBorders>
            <w:shd w:val="clear" w:color="auto" w:fill="auto"/>
            <w:vAlign w:val="bottom"/>
          </w:tcPr>
          <w:p w14:paraId="47EC2CB1" w14:textId="77777777" w:rsidR="00835DA3" w:rsidRPr="00E14286" w:rsidRDefault="00835DA3" w:rsidP="006903E2">
            <w:pPr>
              <w:rPr>
                <w:rFonts w:asciiTheme="minorHAnsi" w:hAnsiTheme="minorHAnsi" w:cstheme="minorHAnsi"/>
                <w:i/>
                <w:iCs/>
                <w:color w:val="000000" w:themeColor="text1"/>
                <w:sz w:val="22"/>
                <w:szCs w:val="22"/>
              </w:rPr>
            </w:pPr>
            <w:proofErr w:type="spellStart"/>
            <w:r w:rsidRPr="00E14286">
              <w:rPr>
                <w:rFonts w:asciiTheme="minorHAnsi" w:hAnsiTheme="minorHAnsi" w:cstheme="minorHAnsi"/>
                <w:i/>
                <w:iCs/>
                <w:color w:val="000000" w:themeColor="text1"/>
                <w:sz w:val="22"/>
                <w:szCs w:val="22"/>
              </w:rPr>
              <w:t>Ukupno</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kroz</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dobit</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ili</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gubitak</w:t>
            </w:r>
            <w:proofErr w:type="spellEnd"/>
            <w:r w:rsidRPr="00E14286">
              <w:rPr>
                <w:rFonts w:asciiTheme="minorHAnsi" w:hAnsiTheme="minorHAnsi" w:cstheme="minorHAnsi"/>
                <w:i/>
                <w:iCs/>
                <w:color w:val="000000" w:themeColor="text1"/>
                <w:sz w:val="22"/>
                <w:szCs w:val="22"/>
              </w:rPr>
              <w:t xml:space="preserve"> (</w:t>
            </w:r>
            <w:proofErr w:type="spellStart"/>
            <w:r w:rsidRPr="00E14286">
              <w:rPr>
                <w:rFonts w:asciiTheme="minorHAnsi" w:hAnsiTheme="minorHAnsi" w:cstheme="minorHAnsi"/>
                <w:i/>
                <w:iCs/>
                <w:color w:val="000000" w:themeColor="text1"/>
                <w:sz w:val="22"/>
                <w:szCs w:val="22"/>
              </w:rPr>
              <w:t>bilješka</w:t>
            </w:r>
            <w:proofErr w:type="spellEnd"/>
            <w:r w:rsidRPr="00E14286">
              <w:rPr>
                <w:rFonts w:asciiTheme="minorHAnsi" w:hAnsiTheme="minorHAnsi" w:cstheme="minorHAnsi"/>
                <w:i/>
                <w:iCs/>
                <w:color w:val="000000" w:themeColor="text1"/>
                <w:sz w:val="22"/>
                <w:szCs w:val="22"/>
              </w:rPr>
              <w:t xml:space="preserve"> </w:t>
            </w:r>
            <w:r w:rsidR="00484B53" w:rsidRPr="00E14286">
              <w:rPr>
                <w:rFonts w:asciiTheme="minorHAnsi" w:hAnsiTheme="minorHAnsi" w:cstheme="minorHAnsi"/>
                <w:i/>
                <w:iCs/>
                <w:color w:val="000000" w:themeColor="text1"/>
                <w:sz w:val="22"/>
                <w:szCs w:val="22"/>
              </w:rPr>
              <w:t>10</w:t>
            </w:r>
            <w:r w:rsidRPr="00E14286">
              <w:rPr>
                <w:rFonts w:asciiTheme="minorHAnsi" w:hAnsiTheme="minorHAnsi" w:cstheme="minorHAnsi"/>
                <w:i/>
                <w:iCs/>
                <w:color w:val="000000" w:themeColor="text1"/>
                <w:sz w:val="22"/>
                <w:szCs w:val="22"/>
              </w:rPr>
              <w:t>)</w:t>
            </w:r>
          </w:p>
        </w:tc>
        <w:tc>
          <w:tcPr>
            <w:tcW w:w="863" w:type="pct"/>
            <w:tcBorders>
              <w:top w:val="single" w:sz="4" w:space="0" w:color="auto"/>
              <w:left w:val="nil"/>
              <w:bottom w:val="single" w:sz="4" w:space="0" w:color="auto"/>
              <w:right w:val="nil"/>
            </w:tcBorders>
            <w:shd w:val="clear" w:color="auto" w:fill="auto"/>
            <w:vAlign w:val="bottom"/>
          </w:tcPr>
          <w:p w14:paraId="4A7B559F" w14:textId="77777777" w:rsidR="00835DA3" w:rsidRPr="00E14286" w:rsidRDefault="003A0A1B" w:rsidP="006903E2">
            <w:pPr>
              <w:jc w:val="right"/>
              <w:rPr>
                <w:rFonts w:asciiTheme="minorHAnsi" w:hAnsiTheme="minorHAnsi" w:cstheme="minorHAnsi"/>
                <w:bCs/>
                <w:i/>
                <w:color w:val="000000" w:themeColor="text1"/>
                <w:sz w:val="22"/>
                <w:szCs w:val="22"/>
              </w:rPr>
            </w:pPr>
            <w:r>
              <w:rPr>
                <w:rFonts w:asciiTheme="minorHAnsi" w:hAnsiTheme="minorHAnsi" w:cstheme="minorHAnsi"/>
                <w:bCs/>
                <w:i/>
                <w:color w:val="000000" w:themeColor="text1"/>
                <w:sz w:val="22"/>
                <w:szCs w:val="22"/>
              </w:rPr>
              <w:t>(33.136)</w:t>
            </w:r>
          </w:p>
        </w:tc>
        <w:tc>
          <w:tcPr>
            <w:tcW w:w="777" w:type="pct"/>
            <w:tcBorders>
              <w:top w:val="single" w:sz="4" w:space="0" w:color="auto"/>
              <w:left w:val="nil"/>
              <w:bottom w:val="single" w:sz="4" w:space="0" w:color="auto"/>
              <w:right w:val="nil"/>
            </w:tcBorders>
            <w:shd w:val="clear" w:color="auto" w:fill="auto"/>
            <w:vAlign w:val="bottom"/>
          </w:tcPr>
          <w:p w14:paraId="78908E00" w14:textId="77777777" w:rsidR="00835DA3" w:rsidRPr="00E14286" w:rsidRDefault="00835DA3" w:rsidP="006903E2">
            <w:pPr>
              <w:jc w:val="right"/>
              <w:rPr>
                <w:rFonts w:asciiTheme="minorHAnsi" w:hAnsiTheme="minorHAnsi" w:cstheme="minorHAnsi"/>
                <w:i/>
                <w:color w:val="000000" w:themeColor="text1"/>
                <w:sz w:val="22"/>
                <w:szCs w:val="22"/>
              </w:rPr>
            </w:pPr>
            <w:r w:rsidRPr="00E14286">
              <w:rPr>
                <w:rFonts w:asciiTheme="minorHAnsi" w:hAnsiTheme="minorHAnsi" w:cstheme="minorHAnsi"/>
                <w:i/>
                <w:color w:val="000000" w:themeColor="text1"/>
                <w:sz w:val="22"/>
                <w:szCs w:val="22"/>
              </w:rPr>
              <w:t>(211.161)</w:t>
            </w:r>
          </w:p>
        </w:tc>
      </w:tr>
      <w:tr w:rsidR="00E14286" w:rsidRPr="00E14286" w14:paraId="6DFB9ABA" w14:textId="77777777" w:rsidTr="006903E2">
        <w:trPr>
          <w:trHeight w:val="337"/>
        </w:trPr>
        <w:tc>
          <w:tcPr>
            <w:tcW w:w="3359" w:type="pct"/>
            <w:tcBorders>
              <w:top w:val="nil"/>
              <w:left w:val="nil"/>
              <w:bottom w:val="nil"/>
              <w:right w:val="nil"/>
            </w:tcBorders>
            <w:shd w:val="clear" w:color="auto" w:fill="auto"/>
            <w:vAlign w:val="bottom"/>
          </w:tcPr>
          <w:p w14:paraId="2D4EE6D0" w14:textId="77777777" w:rsidR="00835DA3" w:rsidRPr="00E14286" w:rsidRDefault="00835DA3"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Neto</w:t>
            </w:r>
            <w:proofErr w:type="spellEnd"/>
            <w:r w:rsidRPr="00E14286">
              <w:rPr>
                <w:rFonts w:asciiTheme="minorHAnsi" w:hAnsiTheme="minorHAnsi" w:cstheme="minorHAnsi"/>
                <w:color w:val="000000" w:themeColor="text1"/>
                <w:sz w:val="22"/>
                <w:szCs w:val="22"/>
              </w:rPr>
              <w:t xml:space="preserve"> </w:t>
            </w:r>
            <w:proofErr w:type="spellStart"/>
            <w:r w:rsidR="00F3381A" w:rsidRPr="00F3381A">
              <w:rPr>
                <w:rFonts w:asciiTheme="minorHAnsi" w:hAnsiTheme="minorHAnsi" w:cstheme="minorHAnsi"/>
                <w:color w:val="000000" w:themeColor="text1"/>
                <w:sz w:val="22"/>
                <w:szCs w:val="22"/>
              </w:rPr>
              <w:t>dobit</w:t>
            </w:r>
            <w:proofErr w:type="spellEnd"/>
            <w:r w:rsidR="00F3381A" w:rsidRPr="00F3381A">
              <w:rPr>
                <w:rFonts w:asciiTheme="minorHAnsi" w:hAnsiTheme="minorHAnsi" w:cstheme="minorHAnsi"/>
                <w:color w:val="000000" w:themeColor="text1"/>
                <w:sz w:val="22"/>
                <w:szCs w:val="22"/>
              </w:rPr>
              <w:t>/</w:t>
            </w:r>
            <w:proofErr w:type="spellStart"/>
            <w:r w:rsidR="00F3381A" w:rsidRPr="00F3381A">
              <w:rPr>
                <w:rFonts w:asciiTheme="minorHAnsi" w:hAnsiTheme="minorHAnsi" w:cstheme="minorHAnsi"/>
                <w:color w:val="000000" w:themeColor="text1"/>
                <w:sz w:val="22"/>
                <w:szCs w:val="22"/>
              </w:rPr>
              <w:t>gubitak</w:t>
            </w:r>
            <w:proofErr w:type="spellEnd"/>
            <w:r w:rsidR="00F3381A" w:rsidRPr="00F3381A">
              <w:rPr>
                <w:rFonts w:asciiTheme="minorHAnsi" w:hAnsiTheme="minorHAnsi" w:cstheme="minorHAnsi"/>
                <w:color w:val="000000" w:themeColor="text1"/>
                <w:sz w:val="22"/>
                <w:szCs w:val="22"/>
              </w:rPr>
              <w:t xml:space="preserve"> </w:t>
            </w:r>
            <w:r w:rsidRPr="00E14286">
              <w:rPr>
                <w:rFonts w:asciiTheme="minorHAnsi" w:hAnsiTheme="minorHAnsi" w:cstheme="minorHAnsi"/>
                <w:color w:val="000000" w:themeColor="text1"/>
                <w:sz w:val="22"/>
                <w:szCs w:val="22"/>
              </w:rPr>
              <w:t xml:space="preserve">od </w:t>
            </w:r>
            <w:proofErr w:type="spellStart"/>
            <w:r w:rsidRPr="00E14286">
              <w:rPr>
                <w:rFonts w:asciiTheme="minorHAnsi" w:hAnsiTheme="minorHAnsi" w:cstheme="minorHAnsi"/>
                <w:color w:val="000000" w:themeColor="text1"/>
                <w:sz w:val="22"/>
                <w:szCs w:val="22"/>
              </w:rPr>
              <w:t>tečajnih</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razlika</w:t>
            </w:r>
            <w:proofErr w:type="spellEnd"/>
            <w:r w:rsidRPr="00E14286">
              <w:rPr>
                <w:rFonts w:asciiTheme="minorHAnsi" w:hAnsiTheme="minorHAnsi" w:cstheme="minorHAnsi"/>
                <w:color w:val="000000" w:themeColor="text1"/>
                <w:sz w:val="22"/>
                <w:szCs w:val="22"/>
              </w:rPr>
              <w:t xml:space="preserve"> po </w:t>
            </w:r>
            <w:proofErr w:type="spellStart"/>
            <w:r w:rsidRPr="00E14286">
              <w:rPr>
                <w:rFonts w:asciiTheme="minorHAnsi" w:hAnsiTheme="minorHAnsi" w:cstheme="minorHAnsi"/>
                <w:color w:val="000000" w:themeColor="text1"/>
                <w:sz w:val="22"/>
                <w:szCs w:val="22"/>
              </w:rPr>
              <w:t>rezerviranjima</w:t>
            </w:r>
            <w:proofErr w:type="spellEnd"/>
            <w:r w:rsidRPr="00E14286">
              <w:rPr>
                <w:rFonts w:asciiTheme="minorHAnsi" w:hAnsiTheme="minorHAnsi" w:cstheme="minorHAnsi"/>
                <w:color w:val="000000" w:themeColor="text1"/>
                <w:sz w:val="22"/>
                <w:szCs w:val="22"/>
              </w:rPr>
              <w:t xml:space="preserve"> za </w:t>
            </w:r>
            <w:proofErr w:type="spellStart"/>
            <w:r w:rsidRPr="00E14286">
              <w:rPr>
                <w:rFonts w:asciiTheme="minorHAnsi" w:hAnsiTheme="minorHAnsi" w:cstheme="minorHAnsi"/>
                <w:color w:val="000000" w:themeColor="text1"/>
                <w:sz w:val="22"/>
                <w:szCs w:val="22"/>
              </w:rPr>
              <w:t>očekivane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gubitke</w:t>
            </w:r>
            <w:proofErr w:type="spellEnd"/>
            <w:r w:rsidRPr="00E14286">
              <w:rPr>
                <w:rFonts w:asciiTheme="minorHAnsi" w:hAnsiTheme="minorHAnsi" w:cstheme="minorHAnsi"/>
                <w:color w:val="000000" w:themeColor="text1"/>
                <w:sz w:val="22"/>
                <w:szCs w:val="22"/>
              </w:rPr>
              <w:t xml:space="preserve"> </w:t>
            </w:r>
          </w:p>
        </w:tc>
        <w:tc>
          <w:tcPr>
            <w:tcW w:w="863" w:type="pct"/>
            <w:tcBorders>
              <w:top w:val="single" w:sz="4" w:space="0" w:color="auto"/>
              <w:left w:val="nil"/>
              <w:right w:val="nil"/>
            </w:tcBorders>
            <w:shd w:val="clear" w:color="auto" w:fill="auto"/>
            <w:vAlign w:val="bottom"/>
          </w:tcPr>
          <w:p w14:paraId="46F992BA" w14:textId="77777777" w:rsidR="00835DA3" w:rsidRPr="00E14286" w:rsidRDefault="003A0A1B"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9.126</w:t>
            </w:r>
          </w:p>
        </w:tc>
        <w:tc>
          <w:tcPr>
            <w:tcW w:w="777" w:type="pct"/>
            <w:tcBorders>
              <w:top w:val="single" w:sz="4" w:space="0" w:color="auto"/>
              <w:left w:val="nil"/>
              <w:right w:val="nil"/>
            </w:tcBorders>
            <w:vAlign w:val="bottom"/>
          </w:tcPr>
          <w:p w14:paraId="6F7EC940" w14:textId="77777777" w:rsidR="00835DA3" w:rsidRPr="00E14286" w:rsidRDefault="00835DA3"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(15.114)</w:t>
            </w:r>
          </w:p>
        </w:tc>
      </w:tr>
      <w:tr w:rsidR="00E14286" w:rsidRPr="00E14286" w14:paraId="2504C5CF" w14:textId="77777777" w:rsidTr="006903E2">
        <w:trPr>
          <w:trHeight w:val="337"/>
        </w:trPr>
        <w:tc>
          <w:tcPr>
            <w:tcW w:w="3359" w:type="pct"/>
            <w:tcBorders>
              <w:top w:val="nil"/>
              <w:left w:val="nil"/>
              <w:bottom w:val="nil"/>
              <w:right w:val="nil"/>
            </w:tcBorders>
            <w:shd w:val="clear" w:color="auto" w:fill="auto"/>
            <w:vAlign w:val="bottom"/>
          </w:tcPr>
          <w:p w14:paraId="686BC2C9" w14:textId="77777777" w:rsidR="00835DA3" w:rsidRPr="00E14286" w:rsidRDefault="00835DA3"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Otpis</w:t>
            </w:r>
            <w:proofErr w:type="spellEnd"/>
          </w:p>
        </w:tc>
        <w:tc>
          <w:tcPr>
            <w:tcW w:w="863" w:type="pct"/>
            <w:tcBorders>
              <w:left w:val="nil"/>
              <w:right w:val="nil"/>
            </w:tcBorders>
            <w:shd w:val="clear" w:color="auto" w:fill="auto"/>
            <w:vAlign w:val="bottom"/>
          </w:tcPr>
          <w:p w14:paraId="091C848C" w14:textId="77777777" w:rsidR="00835DA3" w:rsidRPr="00E14286" w:rsidRDefault="003A0A1B"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(26.751)</w:t>
            </w:r>
          </w:p>
        </w:tc>
        <w:tc>
          <w:tcPr>
            <w:tcW w:w="777" w:type="pct"/>
            <w:tcBorders>
              <w:left w:val="nil"/>
              <w:right w:val="nil"/>
            </w:tcBorders>
            <w:vAlign w:val="bottom"/>
          </w:tcPr>
          <w:p w14:paraId="26159513" w14:textId="77777777" w:rsidR="00835DA3" w:rsidRPr="00E14286" w:rsidRDefault="00835DA3"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(43.258)</w:t>
            </w:r>
          </w:p>
        </w:tc>
      </w:tr>
      <w:tr w:rsidR="00E14286" w:rsidRPr="00E14286" w14:paraId="205A242F" w14:textId="77777777" w:rsidTr="006903E2">
        <w:trPr>
          <w:trHeight w:val="337"/>
        </w:trPr>
        <w:tc>
          <w:tcPr>
            <w:tcW w:w="3359" w:type="pct"/>
            <w:tcBorders>
              <w:top w:val="nil"/>
              <w:left w:val="nil"/>
              <w:bottom w:val="nil"/>
              <w:right w:val="nil"/>
            </w:tcBorders>
            <w:shd w:val="clear" w:color="auto" w:fill="auto"/>
            <w:vAlign w:val="bottom"/>
          </w:tcPr>
          <w:p w14:paraId="432549C0" w14:textId="77777777" w:rsidR="00835DA3" w:rsidRPr="00E14286" w:rsidRDefault="00835DA3"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Isknjiženje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zbog</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prodaje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potraživanja</w:t>
            </w:r>
            <w:proofErr w:type="spellEnd"/>
          </w:p>
        </w:tc>
        <w:tc>
          <w:tcPr>
            <w:tcW w:w="863" w:type="pct"/>
            <w:tcBorders>
              <w:left w:val="nil"/>
              <w:right w:val="nil"/>
            </w:tcBorders>
            <w:shd w:val="clear" w:color="auto" w:fill="auto"/>
            <w:vAlign w:val="bottom"/>
          </w:tcPr>
          <w:p w14:paraId="088B2365" w14:textId="77777777" w:rsidR="00835DA3" w:rsidRPr="00E14286" w:rsidRDefault="00AE07F1"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(52)</w:t>
            </w:r>
          </w:p>
        </w:tc>
        <w:tc>
          <w:tcPr>
            <w:tcW w:w="777" w:type="pct"/>
            <w:tcBorders>
              <w:left w:val="nil"/>
              <w:right w:val="nil"/>
            </w:tcBorders>
            <w:vAlign w:val="bottom"/>
          </w:tcPr>
          <w:p w14:paraId="5CD98898" w14:textId="77777777" w:rsidR="00835DA3" w:rsidRPr="00E14286" w:rsidRDefault="00835DA3"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w:t>
            </w:r>
          </w:p>
        </w:tc>
      </w:tr>
      <w:tr w:rsidR="00E14286" w:rsidRPr="00E14286" w14:paraId="344B4885" w14:textId="77777777" w:rsidTr="006903E2">
        <w:trPr>
          <w:trHeight w:val="337"/>
        </w:trPr>
        <w:tc>
          <w:tcPr>
            <w:tcW w:w="3359" w:type="pct"/>
            <w:tcBorders>
              <w:top w:val="nil"/>
              <w:left w:val="nil"/>
              <w:bottom w:val="nil"/>
              <w:right w:val="nil"/>
            </w:tcBorders>
            <w:shd w:val="clear" w:color="auto" w:fill="auto"/>
            <w:vAlign w:val="bottom"/>
          </w:tcPr>
          <w:p w14:paraId="3D2AE74E" w14:textId="77777777" w:rsidR="00835DA3" w:rsidRPr="00E14286" w:rsidRDefault="00835DA3"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Donos</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sa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kredita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financijskim</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institucijama</w:t>
            </w:r>
            <w:proofErr w:type="spellEnd"/>
          </w:p>
        </w:tc>
        <w:tc>
          <w:tcPr>
            <w:tcW w:w="863" w:type="pct"/>
            <w:tcBorders>
              <w:left w:val="nil"/>
              <w:right w:val="nil"/>
            </w:tcBorders>
            <w:shd w:val="clear" w:color="auto" w:fill="auto"/>
            <w:vAlign w:val="bottom"/>
          </w:tcPr>
          <w:p w14:paraId="31F87913" w14:textId="77777777" w:rsidR="00835DA3" w:rsidRPr="00E14286" w:rsidRDefault="00AE07F1"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3</w:t>
            </w:r>
          </w:p>
        </w:tc>
        <w:tc>
          <w:tcPr>
            <w:tcW w:w="777" w:type="pct"/>
            <w:tcBorders>
              <w:left w:val="nil"/>
              <w:right w:val="nil"/>
            </w:tcBorders>
            <w:vAlign w:val="bottom"/>
          </w:tcPr>
          <w:p w14:paraId="24498A4C" w14:textId="77777777" w:rsidR="00835DA3" w:rsidRPr="00E14286" w:rsidRDefault="00835DA3"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28</w:t>
            </w:r>
          </w:p>
        </w:tc>
      </w:tr>
      <w:tr w:rsidR="00E14286" w:rsidRPr="00E14286" w14:paraId="28E311AC" w14:textId="77777777" w:rsidTr="006903E2">
        <w:trPr>
          <w:trHeight w:val="337"/>
        </w:trPr>
        <w:tc>
          <w:tcPr>
            <w:tcW w:w="3359" w:type="pct"/>
            <w:tcBorders>
              <w:top w:val="nil"/>
              <w:left w:val="nil"/>
              <w:bottom w:val="nil"/>
              <w:right w:val="nil"/>
            </w:tcBorders>
            <w:shd w:val="clear" w:color="auto" w:fill="auto"/>
            <w:vAlign w:val="bottom"/>
          </w:tcPr>
          <w:p w14:paraId="4729F806" w14:textId="77777777" w:rsidR="00835DA3" w:rsidRPr="00E14286" w:rsidRDefault="00835DA3" w:rsidP="006903E2">
            <w:pPr>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 xml:space="preserve">Unwinding – </w:t>
            </w:r>
            <w:proofErr w:type="spellStart"/>
            <w:r w:rsidRPr="00E14286">
              <w:rPr>
                <w:rFonts w:asciiTheme="minorHAnsi" w:hAnsiTheme="minorHAnsi" w:cstheme="minorHAnsi"/>
                <w:color w:val="000000" w:themeColor="text1"/>
                <w:sz w:val="22"/>
                <w:szCs w:val="22"/>
              </w:rPr>
              <w:t>promjena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uslijed</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proteka</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vremena</w:t>
            </w:r>
            <w:proofErr w:type="spellEnd"/>
          </w:p>
        </w:tc>
        <w:tc>
          <w:tcPr>
            <w:tcW w:w="863" w:type="pct"/>
            <w:tcBorders>
              <w:left w:val="nil"/>
              <w:right w:val="nil"/>
            </w:tcBorders>
            <w:shd w:val="clear" w:color="auto" w:fill="auto"/>
            <w:vAlign w:val="bottom"/>
          </w:tcPr>
          <w:p w14:paraId="301CD2A0" w14:textId="77777777" w:rsidR="00835DA3" w:rsidRPr="00E14286" w:rsidRDefault="00AE07F1"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33.618</w:t>
            </w:r>
          </w:p>
        </w:tc>
        <w:tc>
          <w:tcPr>
            <w:tcW w:w="777" w:type="pct"/>
            <w:tcBorders>
              <w:left w:val="nil"/>
              <w:right w:val="nil"/>
            </w:tcBorders>
            <w:vAlign w:val="bottom"/>
          </w:tcPr>
          <w:p w14:paraId="5CC912CC" w14:textId="77777777" w:rsidR="00835DA3" w:rsidRPr="00E14286" w:rsidRDefault="00835DA3"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57.089</w:t>
            </w:r>
          </w:p>
        </w:tc>
      </w:tr>
      <w:tr w:rsidR="00E14286" w:rsidRPr="00E14286" w14:paraId="66EB259C" w14:textId="77777777" w:rsidTr="006903E2">
        <w:trPr>
          <w:trHeight w:val="337"/>
        </w:trPr>
        <w:tc>
          <w:tcPr>
            <w:tcW w:w="3359" w:type="pct"/>
            <w:tcBorders>
              <w:top w:val="nil"/>
              <w:left w:val="nil"/>
              <w:bottom w:val="nil"/>
              <w:right w:val="nil"/>
            </w:tcBorders>
            <w:shd w:val="clear" w:color="auto" w:fill="auto"/>
            <w:vAlign w:val="bottom"/>
          </w:tcPr>
          <w:p w14:paraId="2A29CD1A" w14:textId="77777777" w:rsidR="00835DA3" w:rsidRPr="00E14286" w:rsidRDefault="00835DA3" w:rsidP="006903E2">
            <w:pPr>
              <w:rPr>
                <w:rFonts w:asciiTheme="minorHAnsi" w:hAnsiTheme="minorHAnsi" w:cstheme="minorHAnsi"/>
                <w:color w:val="000000" w:themeColor="text1"/>
                <w:sz w:val="22"/>
                <w:szCs w:val="22"/>
              </w:rPr>
            </w:pPr>
            <w:proofErr w:type="spellStart"/>
            <w:r w:rsidRPr="00E14286">
              <w:rPr>
                <w:rFonts w:asciiTheme="minorHAnsi" w:hAnsiTheme="minorHAnsi" w:cstheme="minorHAnsi"/>
                <w:color w:val="000000" w:themeColor="text1"/>
                <w:sz w:val="22"/>
                <w:szCs w:val="22"/>
              </w:rPr>
              <w:t>Preuzimanje</w:t>
            </w:r>
            <w:proofErr w:type="spellEnd"/>
            <w:r w:rsidRPr="00E14286">
              <w:rPr>
                <w:rFonts w:asciiTheme="minorHAnsi" w:hAnsiTheme="minorHAnsi" w:cstheme="minorHAnsi"/>
                <w:color w:val="000000" w:themeColor="text1"/>
                <w:sz w:val="22"/>
                <w:szCs w:val="22"/>
              </w:rPr>
              <w:t xml:space="preserve"> </w:t>
            </w:r>
            <w:proofErr w:type="spellStart"/>
            <w:r w:rsidRPr="00E14286">
              <w:rPr>
                <w:rFonts w:asciiTheme="minorHAnsi" w:hAnsiTheme="minorHAnsi" w:cstheme="minorHAnsi"/>
                <w:color w:val="000000" w:themeColor="text1"/>
                <w:sz w:val="22"/>
                <w:szCs w:val="22"/>
              </w:rPr>
              <w:t>nekretnine</w:t>
            </w:r>
            <w:proofErr w:type="spellEnd"/>
          </w:p>
        </w:tc>
        <w:tc>
          <w:tcPr>
            <w:tcW w:w="863" w:type="pct"/>
            <w:tcBorders>
              <w:left w:val="nil"/>
              <w:right w:val="nil"/>
            </w:tcBorders>
            <w:shd w:val="clear" w:color="auto" w:fill="auto"/>
            <w:vAlign w:val="bottom"/>
          </w:tcPr>
          <w:p w14:paraId="20AE1B37" w14:textId="77777777" w:rsidR="00835DA3" w:rsidRPr="00E14286" w:rsidRDefault="00AE07F1"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(6.475)</w:t>
            </w:r>
          </w:p>
        </w:tc>
        <w:tc>
          <w:tcPr>
            <w:tcW w:w="777" w:type="pct"/>
            <w:tcBorders>
              <w:left w:val="nil"/>
              <w:right w:val="nil"/>
            </w:tcBorders>
            <w:vAlign w:val="bottom"/>
          </w:tcPr>
          <w:p w14:paraId="5256CC5E" w14:textId="77777777" w:rsidR="00835DA3" w:rsidRPr="00E14286" w:rsidRDefault="00835DA3" w:rsidP="006903E2">
            <w:pPr>
              <w:jc w:val="right"/>
              <w:rPr>
                <w:rFonts w:asciiTheme="minorHAnsi" w:hAnsiTheme="minorHAnsi" w:cstheme="minorHAnsi"/>
                <w:color w:val="000000" w:themeColor="text1"/>
                <w:sz w:val="22"/>
                <w:szCs w:val="22"/>
              </w:rPr>
            </w:pPr>
            <w:r w:rsidRPr="00E14286">
              <w:rPr>
                <w:rFonts w:asciiTheme="minorHAnsi" w:hAnsiTheme="minorHAnsi" w:cstheme="minorHAnsi"/>
                <w:color w:val="000000" w:themeColor="text1"/>
                <w:sz w:val="22"/>
                <w:szCs w:val="22"/>
              </w:rPr>
              <w:t>(989)</w:t>
            </w:r>
          </w:p>
        </w:tc>
      </w:tr>
      <w:tr w:rsidR="00AE07F1" w:rsidRPr="00E14286" w14:paraId="490B9B72" w14:textId="77777777" w:rsidTr="006903E2">
        <w:trPr>
          <w:trHeight w:val="337"/>
        </w:trPr>
        <w:tc>
          <w:tcPr>
            <w:tcW w:w="3359" w:type="pct"/>
            <w:tcBorders>
              <w:top w:val="nil"/>
              <w:left w:val="nil"/>
              <w:bottom w:val="nil"/>
              <w:right w:val="nil"/>
            </w:tcBorders>
            <w:shd w:val="clear" w:color="auto" w:fill="auto"/>
            <w:vAlign w:val="bottom"/>
          </w:tcPr>
          <w:p w14:paraId="660ECE5A" w14:textId="77777777" w:rsidR="00AE07F1" w:rsidRPr="00E14286" w:rsidRDefault="00AE07F1" w:rsidP="006903E2">
            <w:pPr>
              <w:rPr>
                <w:rFonts w:asciiTheme="minorHAnsi" w:hAnsiTheme="minorHAnsi" w:cstheme="minorHAnsi"/>
                <w:color w:val="000000" w:themeColor="text1"/>
                <w:sz w:val="22"/>
                <w:szCs w:val="22"/>
              </w:rPr>
            </w:pPr>
            <w:proofErr w:type="spellStart"/>
            <w:r>
              <w:rPr>
                <w:rFonts w:asciiTheme="minorHAnsi" w:hAnsiTheme="minorHAnsi" w:cstheme="minorHAnsi"/>
                <w:color w:val="000000" w:themeColor="text1"/>
                <w:sz w:val="22"/>
                <w:szCs w:val="22"/>
              </w:rPr>
              <w:t>Pretvaranje</w:t>
            </w:r>
            <w:proofErr w:type="spellEnd"/>
            <w:r>
              <w:rPr>
                <w:rFonts w:asciiTheme="minorHAnsi" w:hAnsiTheme="minorHAnsi" w:cstheme="minorHAnsi"/>
                <w:color w:val="000000" w:themeColor="text1"/>
                <w:sz w:val="22"/>
                <w:szCs w:val="22"/>
              </w:rPr>
              <w:t xml:space="preserve"> </w:t>
            </w:r>
            <w:proofErr w:type="spellStart"/>
            <w:r>
              <w:rPr>
                <w:rFonts w:asciiTheme="minorHAnsi" w:hAnsiTheme="minorHAnsi" w:cstheme="minorHAnsi"/>
                <w:color w:val="000000" w:themeColor="text1"/>
                <w:sz w:val="22"/>
                <w:szCs w:val="22"/>
              </w:rPr>
              <w:t>potraživanja</w:t>
            </w:r>
            <w:proofErr w:type="spellEnd"/>
            <w:r>
              <w:rPr>
                <w:rFonts w:asciiTheme="minorHAnsi" w:hAnsiTheme="minorHAnsi" w:cstheme="minorHAnsi"/>
                <w:color w:val="000000" w:themeColor="text1"/>
                <w:sz w:val="22"/>
                <w:szCs w:val="22"/>
              </w:rPr>
              <w:t xml:space="preserve"> u </w:t>
            </w:r>
            <w:proofErr w:type="spellStart"/>
            <w:r>
              <w:rPr>
                <w:rFonts w:asciiTheme="minorHAnsi" w:hAnsiTheme="minorHAnsi" w:cstheme="minorHAnsi"/>
                <w:color w:val="000000" w:themeColor="text1"/>
                <w:sz w:val="22"/>
                <w:szCs w:val="22"/>
              </w:rPr>
              <w:t>udjele</w:t>
            </w:r>
            <w:proofErr w:type="spellEnd"/>
          </w:p>
        </w:tc>
        <w:tc>
          <w:tcPr>
            <w:tcW w:w="863" w:type="pct"/>
            <w:tcBorders>
              <w:left w:val="nil"/>
              <w:right w:val="nil"/>
            </w:tcBorders>
            <w:shd w:val="clear" w:color="auto" w:fill="auto"/>
            <w:vAlign w:val="bottom"/>
          </w:tcPr>
          <w:p w14:paraId="610F3620" w14:textId="77777777" w:rsidR="00AE07F1" w:rsidRDefault="00AE07F1"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(1.812)</w:t>
            </w:r>
          </w:p>
        </w:tc>
        <w:tc>
          <w:tcPr>
            <w:tcW w:w="777" w:type="pct"/>
            <w:tcBorders>
              <w:left w:val="nil"/>
              <w:right w:val="nil"/>
            </w:tcBorders>
            <w:vAlign w:val="bottom"/>
          </w:tcPr>
          <w:p w14:paraId="1F9C44E4" w14:textId="77777777" w:rsidR="00AE07F1" w:rsidRPr="00E14286" w:rsidRDefault="00AE07F1" w:rsidP="006903E2">
            <w:pPr>
              <w:jc w:val="righ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t>
            </w:r>
          </w:p>
        </w:tc>
      </w:tr>
      <w:tr w:rsidR="00E14286" w:rsidRPr="00E14286" w14:paraId="540AC58B" w14:textId="77777777" w:rsidTr="006903E2">
        <w:trPr>
          <w:trHeight w:val="337"/>
        </w:trPr>
        <w:tc>
          <w:tcPr>
            <w:tcW w:w="3359" w:type="pct"/>
            <w:tcBorders>
              <w:top w:val="nil"/>
              <w:left w:val="nil"/>
              <w:bottom w:val="nil"/>
              <w:right w:val="nil"/>
            </w:tcBorders>
            <w:shd w:val="clear" w:color="auto" w:fill="auto"/>
            <w:vAlign w:val="bottom"/>
          </w:tcPr>
          <w:p w14:paraId="5D573C3B" w14:textId="6B23D698" w:rsidR="00835DA3" w:rsidRPr="00FB623A" w:rsidRDefault="008B076F" w:rsidP="006903E2">
            <w:pPr>
              <w:rPr>
                <w:rFonts w:asciiTheme="minorHAnsi" w:hAnsiTheme="minorHAnsi" w:cstheme="minorHAnsi"/>
                <w:color w:val="000000" w:themeColor="text1"/>
                <w:sz w:val="22"/>
                <w:szCs w:val="22"/>
              </w:rPr>
            </w:pPr>
            <w:proofErr w:type="spellStart"/>
            <w:r w:rsidRPr="00FB623A">
              <w:rPr>
                <w:rFonts w:asciiTheme="minorHAnsi" w:hAnsiTheme="minorHAnsi" w:cstheme="minorHAnsi"/>
                <w:color w:val="000000" w:themeColor="text1"/>
                <w:sz w:val="22"/>
                <w:szCs w:val="22"/>
              </w:rPr>
              <w:t>Donos</w:t>
            </w:r>
            <w:proofErr w:type="spellEnd"/>
            <w:r w:rsidR="00835DA3" w:rsidRPr="00FB623A">
              <w:rPr>
                <w:rFonts w:asciiTheme="minorHAnsi" w:hAnsiTheme="minorHAnsi" w:cstheme="minorHAnsi"/>
                <w:color w:val="000000" w:themeColor="text1"/>
                <w:sz w:val="22"/>
                <w:szCs w:val="22"/>
              </w:rPr>
              <w:t xml:space="preserve"> </w:t>
            </w:r>
            <w:proofErr w:type="spellStart"/>
            <w:r w:rsidR="00835DA3" w:rsidRPr="00FB623A">
              <w:rPr>
                <w:rFonts w:asciiTheme="minorHAnsi" w:hAnsiTheme="minorHAnsi" w:cstheme="minorHAnsi"/>
                <w:color w:val="000000" w:themeColor="text1"/>
                <w:sz w:val="22"/>
                <w:szCs w:val="22"/>
              </w:rPr>
              <w:t>isključenih</w:t>
            </w:r>
            <w:proofErr w:type="spellEnd"/>
            <w:r w:rsidR="00835DA3" w:rsidRPr="00FB623A">
              <w:rPr>
                <w:rFonts w:asciiTheme="minorHAnsi" w:hAnsiTheme="minorHAnsi" w:cstheme="minorHAnsi"/>
                <w:color w:val="000000" w:themeColor="text1"/>
                <w:sz w:val="22"/>
                <w:szCs w:val="22"/>
              </w:rPr>
              <w:t xml:space="preserve"> </w:t>
            </w:r>
            <w:proofErr w:type="spellStart"/>
            <w:r w:rsidR="00835DA3" w:rsidRPr="00FB623A">
              <w:rPr>
                <w:rFonts w:asciiTheme="minorHAnsi" w:hAnsiTheme="minorHAnsi" w:cstheme="minorHAnsi"/>
                <w:color w:val="000000" w:themeColor="text1"/>
                <w:sz w:val="22"/>
                <w:szCs w:val="22"/>
              </w:rPr>
              <w:t>kamata</w:t>
            </w:r>
            <w:proofErr w:type="spellEnd"/>
            <w:r w:rsidR="00835DA3" w:rsidRPr="00FB623A">
              <w:rPr>
                <w:rFonts w:asciiTheme="minorHAnsi" w:hAnsiTheme="minorHAnsi" w:cstheme="minorHAnsi"/>
                <w:color w:val="000000" w:themeColor="text1"/>
                <w:sz w:val="22"/>
                <w:szCs w:val="22"/>
              </w:rPr>
              <w:t xml:space="preserve"> </w:t>
            </w:r>
            <w:proofErr w:type="spellStart"/>
            <w:r w:rsidR="00835DA3" w:rsidRPr="00FB623A">
              <w:rPr>
                <w:rFonts w:asciiTheme="minorHAnsi" w:hAnsiTheme="minorHAnsi" w:cstheme="minorHAnsi"/>
                <w:color w:val="000000" w:themeColor="text1"/>
                <w:sz w:val="22"/>
                <w:szCs w:val="22"/>
              </w:rPr>
              <w:t>i</w:t>
            </w:r>
            <w:proofErr w:type="spellEnd"/>
            <w:r w:rsidR="00835DA3" w:rsidRPr="00FB623A">
              <w:rPr>
                <w:rFonts w:asciiTheme="minorHAnsi" w:hAnsiTheme="minorHAnsi" w:cstheme="minorHAnsi"/>
                <w:color w:val="000000" w:themeColor="text1"/>
                <w:sz w:val="22"/>
                <w:szCs w:val="22"/>
              </w:rPr>
              <w:t xml:space="preserve"> </w:t>
            </w:r>
            <w:proofErr w:type="spellStart"/>
            <w:r w:rsidR="00835DA3" w:rsidRPr="00FB623A">
              <w:rPr>
                <w:rFonts w:asciiTheme="minorHAnsi" w:hAnsiTheme="minorHAnsi" w:cstheme="minorHAnsi"/>
                <w:color w:val="000000" w:themeColor="text1"/>
                <w:sz w:val="22"/>
                <w:szCs w:val="22"/>
              </w:rPr>
              <w:t>ostalo</w:t>
            </w:r>
            <w:proofErr w:type="spellEnd"/>
          </w:p>
        </w:tc>
        <w:tc>
          <w:tcPr>
            <w:tcW w:w="863" w:type="pct"/>
            <w:tcBorders>
              <w:left w:val="nil"/>
              <w:bottom w:val="single" w:sz="4" w:space="0" w:color="auto"/>
              <w:right w:val="nil"/>
            </w:tcBorders>
            <w:shd w:val="clear" w:color="auto" w:fill="auto"/>
            <w:vAlign w:val="bottom"/>
          </w:tcPr>
          <w:p w14:paraId="76AE78C6" w14:textId="77777777" w:rsidR="00835DA3" w:rsidRPr="00FB623A" w:rsidRDefault="00AE07F1" w:rsidP="006903E2">
            <w:pPr>
              <w:jc w:val="right"/>
              <w:rPr>
                <w:rFonts w:asciiTheme="minorHAnsi" w:hAnsiTheme="minorHAnsi" w:cstheme="minorHAnsi"/>
                <w:color w:val="000000" w:themeColor="text1"/>
                <w:sz w:val="22"/>
                <w:szCs w:val="22"/>
              </w:rPr>
            </w:pPr>
            <w:r w:rsidRPr="00FB623A">
              <w:rPr>
                <w:rFonts w:asciiTheme="minorHAnsi" w:hAnsiTheme="minorHAnsi" w:cstheme="minorHAnsi"/>
                <w:color w:val="000000" w:themeColor="text1"/>
                <w:sz w:val="22"/>
                <w:szCs w:val="22"/>
              </w:rPr>
              <w:t>10.257</w:t>
            </w:r>
          </w:p>
        </w:tc>
        <w:tc>
          <w:tcPr>
            <w:tcW w:w="777" w:type="pct"/>
            <w:tcBorders>
              <w:left w:val="nil"/>
              <w:bottom w:val="single" w:sz="4" w:space="0" w:color="auto"/>
              <w:right w:val="nil"/>
            </w:tcBorders>
            <w:vAlign w:val="bottom"/>
          </w:tcPr>
          <w:p w14:paraId="1E5C3FDD" w14:textId="77777777" w:rsidR="00835DA3" w:rsidRPr="00FB623A" w:rsidRDefault="00835DA3" w:rsidP="006903E2">
            <w:pPr>
              <w:jc w:val="right"/>
              <w:rPr>
                <w:rFonts w:asciiTheme="minorHAnsi" w:hAnsiTheme="minorHAnsi" w:cstheme="minorHAnsi"/>
                <w:color w:val="000000" w:themeColor="text1"/>
                <w:sz w:val="22"/>
                <w:szCs w:val="22"/>
              </w:rPr>
            </w:pPr>
            <w:r w:rsidRPr="00FB623A">
              <w:rPr>
                <w:rFonts w:asciiTheme="minorHAnsi" w:hAnsiTheme="minorHAnsi" w:cstheme="minorHAnsi"/>
                <w:color w:val="000000" w:themeColor="text1"/>
                <w:sz w:val="22"/>
                <w:szCs w:val="22"/>
              </w:rPr>
              <w:t>496</w:t>
            </w:r>
          </w:p>
        </w:tc>
      </w:tr>
      <w:tr w:rsidR="00E14286" w:rsidRPr="00E14286" w14:paraId="1A68C98E" w14:textId="77777777" w:rsidTr="006903E2">
        <w:trPr>
          <w:trHeight w:val="337"/>
        </w:trPr>
        <w:tc>
          <w:tcPr>
            <w:tcW w:w="3359" w:type="pct"/>
            <w:tcBorders>
              <w:top w:val="nil"/>
              <w:left w:val="nil"/>
              <w:bottom w:val="nil"/>
              <w:right w:val="nil"/>
            </w:tcBorders>
            <w:shd w:val="clear" w:color="auto" w:fill="auto"/>
            <w:vAlign w:val="bottom"/>
          </w:tcPr>
          <w:p w14:paraId="3C49518B" w14:textId="77777777" w:rsidR="00835DA3" w:rsidRPr="00FB623A" w:rsidRDefault="00835DA3" w:rsidP="006903E2">
            <w:pPr>
              <w:rPr>
                <w:rFonts w:asciiTheme="minorHAnsi" w:hAnsiTheme="minorHAnsi" w:cstheme="minorHAnsi"/>
                <w:b/>
                <w:bCs/>
                <w:color w:val="000000" w:themeColor="text1"/>
                <w:sz w:val="22"/>
                <w:szCs w:val="22"/>
              </w:rPr>
            </w:pPr>
            <w:proofErr w:type="spellStart"/>
            <w:r w:rsidRPr="00FB623A">
              <w:rPr>
                <w:rFonts w:asciiTheme="minorHAnsi" w:hAnsiTheme="minorHAnsi" w:cstheme="minorHAnsi"/>
                <w:b/>
                <w:bCs/>
                <w:color w:val="000000" w:themeColor="text1"/>
                <w:sz w:val="22"/>
                <w:szCs w:val="22"/>
              </w:rPr>
              <w:t>Stanje</w:t>
            </w:r>
            <w:proofErr w:type="spellEnd"/>
            <w:r w:rsidRPr="00FB623A">
              <w:rPr>
                <w:rFonts w:asciiTheme="minorHAnsi" w:hAnsiTheme="minorHAnsi" w:cstheme="minorHAnsi"/>
                <w:b/>
                <w:bCs/>
                <w:color w:val="000000" w:themeColor="text1"/>
                <w:sz w:val="22"/>
                <w:szCs w:val="22"/>
              </w:rPr>
              <w:t xml:space="preserve"> </w:t>
            </w:r>
            <w:proofErr w:type="spellStart"/>
            <w:r w:rsidRPr="00FB623A">
              <w:rPr>
                <w:rFonts w:asciiTheme="minorHAnsi" w:hAnsiTheme="minorHAnsi" w:cstheme="minorHAnsi"/>
                <w:b/>
                <w:bCs/>
                <w:color w:val="000000" w:themeColor="text1"/>
                <w:sz w:val="22"/>
                <w:szCs w:val="22"/>
              </w:rPr>
              <w:t>na</w:t>
            </w:r>
            <w:proofErr w:type="spellEnd"/>
            <w:r w:rsidRPr="00FB623A">
              <w:rPr>
                <w:rFonts w:asciiTheme="minorHAnsi" w:hAnsiTheme="minorHAnsi" w:cstheme="minorHAnsi"/>
                <w:b/>
                <w:bCs/>
                <w:color w:val="000000" w:themeColor="text1"/>
                <w:sz w:val="22"/>
                <w:szCs w:val="22"/>
              </w:rPr>
              <w:t xml:space="preserve"> </w:t>
            </w:r>
            <w:proofErr w:type="spellStart"/>
            <w:r w:rsidRPr="00FB623A">
              <w:rPr>
                <w:rFonts w:asciiTheme="minorHAnsi" w:hAnsiTheme="minorHAnsi" w:cstheme="minorHAnsi"/>
                <w:b/>
                <w:bCs/>
                <w:color w:val="000000" w:themeColor="text1"/>
                <w:sz w:val="22"/>
                <w:szCs w:val="22"/>
              </w:rPr>
              <w:t>kraju</w:t>
            </w:r>
            <w:proofErr w:type="spellEnd"/>
            <w:r w:rsidRPr="00FB623A">
              <w:rPr>
                <w:rFonts w:asciiTheme="minorHAnsi" w:hAnsiTheme="minorHAnsi" w:cstheme="minorHAnsi"/>
                <w:b/>
                <w:bCs/>
                <w:color w:val="000000" w:themeColor="text1"/>
                <w:sz w:val="22"/>
                <w:szCs w:val="22"/>
              </w:rPr>
              <w:t xml:space="preserve"> </w:t>
            </w:r>
            <w:proofErr w:type="spellStart"/>
            <w:r w:rsidRPr="00FB623A">
              <w:rPr>
                <w:rFonts w:asciiTheme="minorHAnsi" w:hAnsiTheme="minorHAnsi" w:cstheme="minorHAnsi"/>
                <w:b/>
                <w:bCs/>
                <w:color w:val="000000" w:themeColor="text1"/>
                <w:sz w:val="22"/>
                <w:szCs w:val="22"/>
              </w:rPr>
              <w:t>izvještajnog</w:t>
            </w:r>
            <w:proofErr w:type="spellEnd"/>
            <w:r w:rsidRPr="00FB623A">
              <w:rPr>
                <w:rFonts w:asciiTheme="minorHAnsi" w:hAnsiTheme="minorHAnsi" w:cstheme="minorHAnsi"/>
                <w:b/>
                <w:bCs/>
                <w:color w:val="000000" w:themeColor="text1"/>
                <w:sz w:val="22"/>
                <w:szCs w:val="22"/>
              </w:rPr>
              <w:t xml:space="preserve"> </w:t>
            </w:r>
            <w:proofErr w:type="spellStart"/>
            <w:r w:rsidRPr="00FB623A">
              <w:rPr>
                <w:rFonts w:asciiTheme="minorHAnsi" w:hAnsiTheme="minorHAnsi" w:cstheme="minorHAnsi"/>
                <w:b/>
                <w:bCs/>
                <w:color w:val="000000" w:themeColor="text1"/>
                <w:sz w:val="22"/>
                <w:szCs w:val="22"/>
              </w:rPr>
              <w:t>razdoblja</w:t>
            </w:r>
            <w:proofErr w:type="spellEnd"/>
          </w:p>
        </w:tc>
        <w:tc>
          <w:tcPr>
            <w:tcW w:w="863" w:type="pct"/>
            <w:tcBorders>
              <w:top w:val="single" w:sz="4" w:space="0" w:color="auto"/>
              <w:left w:val="nil"/>
              <w:bottom w:val="single" w:sz="12" w:space="0" w:color="auto"/>
              <w:right w:val="nil"/>
            </w:tcBorders>
            <w:shd w:val="clear" w:color="auto" w:fill="auto"/>
            <w:noWrap/>
            <w:vAlign w:val="bottom"/>
          </w:tcPr>
          <w:p w14:paraId="63CA187C" w14:textId="77777777" w:rsidR="00835DA3" w:rsidRPr="00FB623A" w:rsidRDefault="00AE07F1" w:rsidP="006903E2">
            <w:pPr>
              <w:jc w:val="right"/>
              <w:rPr>
                <w:rFonts w:asciiTheme="minorHAnsi" w:hAnsiTheme="minorHAnsi" w:cstheme="minorHAnsi"/>
                <w:b/>
                <w:color w:val="000000" w:themeColor="text1"/>
                <w:sz w:val="22"/>
                <w:szCs w:val="22"/>
              </w:rPr>
            </w:pPr>
            <w:r w:rsidRPr="00FB623A">
              <w:rPr>
                <w:rFonts w:asciiTheme="minorHAnsi" w:hAnsiTheme="minorHAnsi" w:cstheme="minorHAnsi"/>
                <w:b/>
                <w:color w:val="000000" w:themeColor="text1"/>
                <w:sz w:val="22"/>
                <w:szCs w:val="22"/>
              </w:rPr>
              <w:t>3.365.074</w:t>
            </w:r>
          </w:p>
        </w:tc>
        <w:tc>
          <w:tcPr>
            <w:tcW w:w="777" w:type="pct"/>
            <w:tcBorders>
              <w:top w:val="single" w:sz="4" w:space="0" w:color="auto"/>
              <w:left w:val="nil"/>
              <w:bottom w:val="single" w:sz="12" w:space="0" w:color="auto"/>
              <w:right w:val="nil"/>
            </w:tcBorders>
            <w:vAlign w:val="bottom"/>
          </w:tcPr>
          <w:p w14:paraId="5B1A48D4" w14:textId="77777777" w:rsidR="00835DA3" w:rsidRPr="00FB623A" w:rsidRDefault="00835DA3" w:rsidP="006903E2">
            <w:pPr>
              <w:jc w:val="right"/>
              <w:rPr>
                <w:rFonts w:asciiTheme="minorHAnsi" w:hAnsiTheme="minorHAnsi" w:cstheme="minorHAnsi"/>
                <w:b/>
                <w:color w:val="000000" w:themeColor="text1"/>
                <w:sz w:val="22"/>
                <w:szCs w:val="22"/>
              </w:rPr>
            </w:pPr>
            <w:r w:rsidRPr="00FB623A">
              <w:rPr>
                <w:rFonts w:asciiTheme="minorHAnsi" w:hAnsiTheme="minorHAnsi" w:cstheme="minorHAnsi"/>
                <w:b/>
                <w:color w:val="000000" w:themeColor="text1"/>
                <w:sz w:val="22"/>
                <w:szCs w:val="22"/>
              </w:rPr>
              <w:t>3.380.296</w:t>
            </w:r>
          </w:p>
        </w:tc>
      </w:tr>
      <w:bookmarkEnd w:id="83"/>
    </w:tbl>
    <w:p w14:paraId="41090C93" w14:textId="77777777" w:rsidR="00835DA3" w:rsidRPr="00E14286" w:rsidRDefault="00835DA3" w:rsidP="00E51223">
      <w:pPr>
        <w:pStyle w:val="T1"/>
        <w:spacing w:before="0" w:after="0" w:line="240" w:lineRule="auto"/>
        <w:rPr>
          <w:rFonts w:asciiTheme="minorHAnsi" w:hAnsiTheme="minorHAnsi" w:cs="Arial"/>
          <w:b w:val="0"/>
          <w:bCs w:val="0"/>
          <w:color w:val="000000" w:themeColor="text1"/>
          <w:sz w:val="22"/>
          <w:szCs w:val="22"/>
          <w:lang w:val="hr-HR"/>
        </w:rPr>
      </w:pPr>
    </w:p>
    <w:p w14:paraId="133441E4" w14:textId="77777777" w:rsidR="00835DA3" w:rsidRPr="00E14286" w:rsidRDefault="00835DA3" w:rsidP="00E51223">
      <w:pPr>
        <w:pStyle w:val="T1"/>
        <w:spacing w:before="0" w:after="0" w:line="240" w:lineRule="auto"/>
        <w:rPr>
          <w:rFonts w:asciiTheme="minorHAnsi" w:hAnsiTheme="minorHAnsi" w:cs="Arial"/>
          <w:b w:val="0"/>
          <w:bCs w:val="0"/>
          <w:color w:val="000000" w:themeColor="text1"/>
          <w:sz w:val="22"/>
          <w:szCs w:val="22"/>
          <w:lang w:val="hr-HR"/>
        </w:rPr>
      </w:pPr>
    </w:p>
    <w:p w14:paraId="56D07D2D" w14:textId="77777777" w:rsidR="005F63C0" w:rsidRPr="00E14286" w:rsidRDefault="005C1100" w:rsidP="00E51223">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Neto </w:t>
      </w:r>
      <w:r w:rsidR="00F3381A" w:rsidRPr="00F3381A">
        <w:rPr>
          <w:rFonts w:asciiTheme="minorHAnsi" w:hAnsiTheme="minorHAnsi" w:cs="Arial"/>
          <w:b w:val="0"/>
          <w:bCs w:val="0"/>
          <w:color w:val="000000" w:themeColor="text1"/>
          <w:sz w:val="22"/>
          <w:szCs w:val="22"/>
          <w:lang w:val="hr-HR"/>
        </w:rPr>
        <w:t xml:space="preserve">dobit/gubitak </w:t>
      </w:r>
      <w:r w:rsidRPr="00E14286">
        <w:rPr>
          <w:rFonts w:asciiTheme="minorHAnsi" w:hAnsiTheme="minorHAnsi" w:cs="Arial"/>
          <w:b w:val="0"/>
          <w:bCs w:val="0"/>
          <w:color w:val="000000" w:themeColor="text1"/>
          <w:sz w:val="22"/>
          <w:szCs w:val="22"/>
          <w:lang w:val="hr-HR"/>
        </w:rPr>
        <w:t>od tečajnih razlika po rezerviranjima za očekivane gubitke prikazan je unutar Neto prihoda/(rashoda) od financijskih aktivnosti u Računu dobiti i gubitka.</w:t>
      </w:r>
    </w:p>
    <w:p w14:paraId="175F0DC7" w14:textId="77777777" w:rsidR="00243032" w:rsidRPr="00E14286" w:rsidRDefault="00243032" w:rsidP="00F91859">
      <w:pPr>
        <w:jc w:val="both"/>
        <w:rPr>
          <w:rFonts w:asciiTheme="minorHAnsi" w:hAnsiTheme="minorHAnsi" w:cs="Arial"/>
          <w:color w:val="000000" w:themeColor="text1"/>
          <w:sz w:val="16"/>
          <w:szCs w:val="16"/>
          <w:lang w:val="hr-HR"/>
        </w:rPr>
        <w:sectPr w:rsidR="00243032" w:rsidRPr="00E14286" w:rsidSect="003E2D7A">
          <w:pgSz w:w="11907" w:h="16840" w:code="9"/>
          <w:pgMar w:top="1418" w:right="1134" w:bottom="1134" w:left="1418" w:header="851" w:footer="851" w:gutter="0"/>
          <w:cols w:space="720"/>
          <w:noEndnote/>
        </w:sectPr>
      </w:pPr>
    </w:p>
    <w:p w14:paraId="34A04A62" w14:textId="77777777" w:rsidR="00C6193E" w:rsidRPr="00E14286" w:rsidRDefault="00C6193E" w:rsidP="00C6193E">
      <w:pPr>
        <w:pStyle w:val="T1"/>
        <w:spacing w:before="0" w:after="0" w:line="240" w:lineRule="auto"/>
        <w:rPr>
          <w:rFonts w:asciiTheme="minorHAnsi" w:hAnsiTheme="minorHAnsi" w:cs="Arial"/>
          <w:color w:val="000000" w:themeColor="text1"/>
          <w:sz w:val="18"/>
          <w:szCs w:val="18"/>
          <w:lang w:val="hr-HR"/>
        </w:rPr>
      </w:pPr>
    </w:p>
    <w:p w14:paraId="04526932" w14:textId="77777777" w:rsidR="00C6193E" w:rsidRPr="00E14286" w:rsidRDefault="0091162C" w:rsidP="00C6193E">
      <w:pPr>
        <w:pStyle w:val="T1"/>
        <w:spacing w:before="0" w:after="0" w:line="240" w:lineRule="auto"/>
        <w:rPr>
          <w:rFonts w:asciiTheme="minorHAnsi" w:hAnsiTheme="minorHAnsi"/>
          <w:color w:val="000000" w:themeColor="text1"/>
          <w:sz w:val="22"/>
          <w:szCs w:val="22"/>
          <w:lang w:val="hr-HR"/>
        </w:rPr>
      </w:pPr>
      <w:r w:rsidRPr="00E14286">
        <w:rPr>
          <w:rFonts w:asciiTheme="minorHAnsi" w:hAnsiTheme="minorHAnsi" w:cs="Arial"/>
          <w:color w:val="000000" w:themeColor="text1"/>
          <w:sz w:val="22"/>
          <w:szCs w:val="22"/>
          <w:lang w:val="hr-HR"/>
        </w:rPr>
        <w:t>15</w:t>
      </w:r>
      <w:r w:rsidR="00C6193E" w:rsidRPr="00E14286">
        <w:rPr>
          <w:rFonts w:asciiTheme="minorHAnsi" w:hAnsiTheme="minorHAnsi" w:cs="Arial"/>
          <w:color w:val="000000" w:themeColor="text1"/>
          <w:sz w:val="22"/>
          <w:szCs w:val="22"/>
          <w:lang w:val="hr-HR"/>
        </w:rPr>
        <w:t>.</w:t>
      </w:r>
      <w:r w:rsidR="00C6193E" w:rsidRPr="00E14286">
        <w:rPr>
          <w:rFonts w:asciiTheme="minorHAnsi" w:hAnsiTheme="minorHAnsi" w:cs="Arial"/>
          <w:color w:val="000000" w:themeColor="text1"/>
          <w:sz w:val="22"/>
          <w:szCs w:val="22"/>
          <w:lang w:val="hr-HR"/>
        </w:rPr>
        <w:tab/>
        <w:t>Krediti ostalim korisnicima (nastavak)</w:t>
      </w:r>
    </w:p>
    <w:p w14:paraId="689A639A" w14:textId="77777777" w:rsidR="00C6193E" w:rsidRPr="00E14286" w:rsidRDefault="00C6193E" w:rsidP="00C6193E">
      <w:pPr>
        <w:pStyle w:val="T1"/>
        <w:spacing w:before="0" w:after="0" w:line="240" w:lineRule="auto"/>
        <w:rPr>
          <w:rFonts w:asciiTheme="minorHAnsi" w:hAnsiTheme="minorHAnsi" w:cs="Arial"/>
          <w:b w:val="0"/>
          <w:bCs w:val="0"/>
          <w:color w:val="000000" w:themeColor="text1"/>
          <w:sz w:val="18"/>
          <w:szCs w:val="18"/>
          <w:lang w:val="hr-HR"/>
        </w:rPr>
      </w:pPr>
    </w:p>
    <w:p w14:paraId="05EBECE1" w14:textId="77777777" w:rsidR="006D0890" w:rsidRPr="00E14286" w:rsidRDefault="006D0890" w:rsidP="00F910F1">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Krediti ostalim korisnicima</w:t>
      </w:r>
      <w:r w:rsidR="009766C5" w:rsidRPr="00E14286">
        <w:rPr>
          <w:rFonts w:asciiTheme="minorHAnsi" w:hAnsiTheme="minorHAnsi" w:cs="Arial"/>
          <w:b w:val="0"/>
          <w:bCs w:val="0"/>
          <w:color w:val="000000" w:themeColor="text1"/>
          <w:sz w:val="22"/>
          <w:szCs w:val="22"/>
          <w:lang w:val="hr-HR"/>
        </w:rPr>
        <w:t>,</w:t>
      </w:r>
      <w:r w:rsidRPr="00E14286">
        <w:rPr>
          <w:rFonts w:asciiTheme="minorHAnsi" w:hAnsiTheme="minorHAnsi" w:cs="Arial"/>
          <w:b w:val="0"/>
          <w:bCs w:val="0"/>
          <w:color w:val="000000" w:themeColor="text1"/>
          <w:sz w:val="22"/>
          <w:szCs w:val="22"/>
          <w:lang w:val="hr-HR"/>
        </w:rPr>
        <w:t xml:space="preserve"> umanjeni za rezerviranja za </w:t>
      </w:r>
      <w:r w:rsidR="009C322E" w:rsidRPr="00E14286">
        <w:rPr>
          <w:rFonts w:asciiTheme="minorHAnsi" w:hAnsiTheme="minorHAnsi" w:cs="Arial"/>
          <w:b w:val="0"/>
          <w:bCs w:val="0"/>
          <w:color w:val="000000" w:themeColor="text1"/>
          <w:sz w:val="22"/>
          <w:szCs w:val="22"/>
          <w:lang w:val="hr-HR"/>
        </w:rPr>
        <w:t>očekivane</w:t>
      </w:r>
      <w:r w:rsidRPr="00E14286">
        <w:rPr>
          <w:rFonts w:asciiTheme="minorHAnsi" w:hAnsiTheme="minorHAnsi" w:cs="Arial"/>
          <w:b w:val="0"/>
          <w:bCs w:val="0"/>
          <w:color w:val="000000" w:themeColor="text1"/>
          <w:sz w:val="22"/>
          <w:szCs w:val="22"/>
          <w:lang w:val="hr-HR"/>
        </w:rPr>
        <w:t xml:space="preserve"> gubitke</w:t>
      </w:r>
      <w:r w:rsidR="009766C5" w:rsidRPr="00E14286">
        <w:rPr>
          <w:rFonts w:asciiTheme="minorHAnsi" w:hAnsiTheme="minorHAnsi" w:cs="Arial"/>
          <w:b w:val="0"/>
          <w:bCs w:val="0"/>
          <w:color w:val="000000" w:themeColor="text1"/>
          <w:sz w:val="22"/>
          <w:szCs w:val="22"/>
          <w:lang w:val="hr-HR"/>
        </w:rPr>
        <w:t>,</w:t>
      </w:r>
      <w:r w:rsidRPr="00E14286">
        <w:rPr>
          <w:rFonts w:asciiTheme="minorHAnsi" w:hAnsiTheme="minorHAnsi" w:cs="Arial"/>
          <w:b w:val="0"/>
          <w:bCs w:val="0"/>
          <w:color w:val="000000" w:themeColor="text1"/>
          <w:sz w:val="22"/>
          <w:szCs w:val="22"/>
          <w:lang w:val="hr-HR"/>
        </w:rPr>
        <w:t xml:space="preserve"> prema namjeni kreditnih programa dani su kako slijedi:</w:t>
      </w:r>
    </w:p>
    <w:p w14:paraId="46EB36B9" w14:textId="77777777" w:rsidR="0011726C" w:rsidRPr="00E14286" w:rsidRDefault="0011726C" w:rsidP="00F910F1">
      <w:pPr>
        <w:pStyle w:val="T1"/>
        <w:spacing w:before="0" w:after="0" w:line="240" w:lineRule="auto"/>
        <w:rPr>
          <w:rFonts w:asciiTheme="minorHAnsi" w:hAnsiTheme="minorHAnsi"/>
          <w:color w:val="000000" w:themeColor="text1"/>
          <w:sz w:val="22"/>
          <w:szCs w:val="22"/>
          <w:lang w:val="hr-HR"/>
        </w:rPr>
      </w:pPr>
    </w:p>
    <w:tbl>
      <w:tblPr>
        <w:tblW w:w="5000" w:type="pct"/>
        <w:tblLayout w:type="fixed"/>
        <w:tblCellMar>
          <w:left w:w="107" w:type="dxa"/>
          <w:right w:w="107" w:type="dxa"/>
        </w:tblCellMar>
        <w:tblLook w:val="0000" w:firstRow="0" w:lastRow="0" w:firstColumn="0" w:lastColumn="0" w:noHBand="0" w:noVBand="0"/>
      </w:tblPr>
      <w:tblGrid>
        <w:gridCol w:w="6191"/>
        <w:gridCol w:w="1583"/>
        <w:gridCol w:w="1581"/>
      </w:tblGrid>
      <w:tr w:rsidR="00E14286" w:rsidRPr="00E14286" w14:paraId="0071D1A7" w14:textId="77777777" w:rsidTr="0011726C">
        <w:trPr>
          <w:trHeight w:val="124"/>
        </w:trPr>
        <w:tc>
          <w:tcPr>
            <w:tcW w:w="3309" w:type="pct"/>
          </w:tcPr>
          <w:p w14:paraId="489F3FE2" w14:textId="77777777" w:rsidR="0011726C" w:rsidRPr="00E14286" w:rsidRDefault="0011726C">
            <w:pPr>
              <w:tabs>
                <w:tab w:val="left" w:pos="-720"/>
              </w:tabs>
              <w:suppressAutoHyphens/>
              <w:rPr>
                <w:rFonts w:asciiTheme="minorHAnsi" w:hAnsiTheme="minorHAnsi" w:cs="Arial"/>
                <w:color w:val="000000" w:themeColor="text1"/>
                <w:spacing w:val="-3"/>
                <w:sz w:val="22"/>
                <w:szCs w:val="22"/>
                <w:lang w:val="hr-HR"/>
              </w:rPr>
            </w:pPr>
          </w:p>
        </w:tc>
        <w:tc>
          <w:tcPr>
            <w:tcW w:w="1691" w:type="pct"/>
            <w:gridSpan w:val="2"/>
            <w:vAlign w:val="bottom"/>
          </w:tcPr>
          <w:p w14:paraId="2062916D" w14:textId="77777777" w:rsidR="0011726C" w:rsidRPr="00E14286" w:rsidRDefault="0011726C" w:rsidP="00E00220">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Grupa i Banka</w:t>
            </w:r>
          </w:p>
        </w:tc>
      </w:tr>
      <w:tr w:rsidR="00E14286" w:rsidRPr="00E14286" w14:paraId="5A3A6D1C" w14:textId="77777777" w:rsidTr="003C6BA3">
        <w:trPr>
          <w:trHeight w:val="124"/>
        </w:trPr>
        <w:tc>
          <w:tcPr>
            <w:tcW w:w="3309" w:type="pct"/>
          </w:tcPr>
          <w:p w14:paraId="298498FC" w14:textId="77777777" w:rsidR="0011726C" w:rsidRPr="00E14286" w:rsidRDefault="0011726C" w:rsidP="0079360D">
            <w:pPr>
              <w:tabs>
                <w:tab w:val="left" w:pos="-720"/>
              </w:tabs>
              <w:suppressAutoHyphens/>
              <w:rPr>
                <w:rFonts w:asciiTheme="minorHAnsi" w:hAnsiTheme="minorHAnsi" w:cs="Arial"/>
                <w:color w:val="000000" w:themeColor="text1"/>
                <w:spacing w:val="-3"/>
                <w:sz w:val="22"/>
                <w:szCs w:val="22"/>
                <w:lang w:val="hr-HR"/>
              </w:rPr>
            </w:pPr>
          </w:p>
        </w:tc>
        <w:tc>
          <w:tcPr>
            <w:tcW w:w="846" w:type="pct"/>
            <w:vAlign w:val="bottom"/>
          </w:tcPr>
          <w:p w14:paraId="5EEDC08E" w14:textId="77777777" w:rsidR="0011726C" w:rsidRPr="00E14286" w:rsidRDefault="0001590F" w:rsidP="0079360D">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31. prosinca </w:t>
            </w:r>
            <w:r w:rsidR="0091162C" w:rsidRPr="00E14286">
              <w:rPr>
                <w:rFonts w:asciiTheme="minorHAnsi" w:hAnsiTheme="minorHAnsi" w:cs="Arial"/>
                <w:color w:val="000000" w:themeColor="text1"/>
                <w:sz w:val="22"/>
                <w:szCs w:val="22"/>
                <w:lang w:val="hr-HR"/>
              </w:rPr>
              <w:t>2019</w:t>
            </w:r>
            <w:r w:rsidR="0011726C" w:rsidRPr="00E14286">
              <w:rPr>
                <w:rFonts w:asciiTheme="minorHAnsi" w:hAnsiTheme="minorHAnsi" w:cs="Arial"/>
                <w:color w:val="000000" w:themeColor="text1"/>
                <w:sz w:val="22"/>
                <w:szCs w:val="22"/>
                <w:lang w:val="hr-HR"/>
              </w:rPr>
              <w:t>.</w:t>
            </w:r>
          </w:p>
        </w:tc>
        <w:tc>
          <w:tcPr>
            <w:tcW w:w="845" w:type="pct"/>
            <w:vAlign w:val="bottom"/>
          </w:tcPr>
          <w:p w14:paraId="6200F817" w14:textId="77777777" w:rsidR="0011726C" w:rsidRPr="00E14286" w:rsidRDefault="0001590F" w:rsidP="0079360D">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31. prosinca </w:t>
            </w:r>
            <w:r w:rsidR="0091162C" w:rsidRPr="00E14286">
              <w:rPr>
                <w:rFonts w:asciiTheme="minorHAnsi" w:hAnsiTheme="minorHAnsi" w:cs="Arial"/>
                <w:color w:val="000000" w:themeColor="text1"/>
                <w:sz w:val="22"/>
                <w:szCs w:val="22"/>
                <w:lang w:val="hr-HR"/>
              </w:rPr>
              <w:t>2018</w:t>
            </w:r>
            <w:r w:rsidR="0011726C" w:rsidRPr="00E14286">
              <w:rPr>
                <w:rFonts w:asciiTheme="minorHAnsi" w:hAnsiTheme="minorHAnsi" w:cs="Arial"/>
                <w:color w:val="000000" w:themeColor="text1"/>
                <w:sz w:val="22"/>
                <w:szCs w:val="22"/>
                <w:lang w:val="hr-HR"/>
              </w:rPr>
              <w:t>.</w:t>
            </w:r>
          </w:p>
        </w:tc>
      </w:tr>
      <w:tr w:rsidR="00E14286" w:rsidRPr="00E14286" w14:paraId="2C54566E" w14:textId="77777777" w:rsidTr="003C6BA3">
        <w:trPr>
          <w:trHeight w:val="99"/>
        </w:trPr>
        <w:tc>
          <w:tcPr>
            <w:tcW w:w="3309" w:type="pct"/>
          </w:tcPr>
          <w:p w14:paraId="0E78B473" w14:textId="77777777" w:rsidR="0011726C" w:rsidRPr="00E14286" w:rsidRDefault="0011726C" w:rsidP="006159DC">
            <w:pPr>
              <w:tabs>
                <w:tab w:val="left" w:pos="-720"/>
              </w:tabs>
              <w:suppressAutoHyphens/>
              <w:rPr>
                <w:rFonts w:asciiTheme="minorHAnsi" w:hAnsiTheme="minorHAnsi" w:cs="Arial"/>
                <w:color w:val="000000" w:themeColor="text1"/>
                <w:spacing w:val="-3"/>
                <w:sz w:val="22"/>
                <w:szCs w:val="22"/>
                <w:lang w:val="hr-HR"/>
              </w:rPr>
            </w:pPr>
          </w:p>
        </w:tc>
        <w:tc>
          <w:tcPr>
            <w:tcW w:w="846" w:type="pct"/>
          </w:tcPr>
          <w:p w14:paraId="47AF5B1F" w14:textId="77777777" w:rsidR="0011726C" w:rsidRPr="00E14286" w:rsidRDefault="0011726C" w:rsidP="006159DC">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c>
          <w:tcPr>
            <w:tcW w:w="845" w:type="pct"/>
          </w:tcPr>
          <w:p w14:paraId="2D4788B5" w14:textId="77777777" w:rsidR="0011726C" w:rsidRPr="00E14286" w:rsidRDefault="0011726C" w:rsidP="006159DC">
            <w:pPr>
              <w:pStyle w:val="TH"/>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000 kuna</w:t>
            </w:r>
          </w:p>
        </w:tc>
      </w:tr>
      <w:tr w:rsidR="00E14286" w:rsidRPr="00E14286" w14:paraId="27DEC9D0" w14:textId="77777777" w:rsidTr="003C6BA3">
        <w:trPr>
          <w:trHeight w:hRule="exact" w:val="166"/>
        </w:trPr>
        <w:tc>
          <w:tcPr>
            <w:tcW w:w="3309" w:type="pct"/>
          </w:tcPr>
          <w:p w14:paraId="3A848929" w14:textId="77777777" w:rsidR="0011726C" w:rsidRPr="00E14286" w:rsidRDefault="0011726C" w:rsidP="006159DC">
            <w:pPr>
              <w:tabs>
                <w:tab w:val="left" w:pos="-720"/>
              </w:tabs>
              <w:suppressAutoHyphens/>
              <w:rPr>
                <w:rFonts w:asciiTheme="minorHAnsi" w:hAnsiTheme="minorHAnsi" w:cs="Arial"/>
                <w:color w:val="000000" w:themeColor="text1"/>
                <w:spacing w:val="-3"/>
                <w:sz w:val="22"/>
                <w:szCs w:val="22"/>
                <w:lang w:val="hr-HR"/>
              </w:rPr>
            </w:pPr>
          </w:p>
        </w:tc>
        <w:tc>
          <w:tcPr>
            <w:tcW w:w="846" w:type="pct"/>
          </w:tcPr>
          <w:p w14:paraId="098EC383" w14:textId="77777777" w:rsidR="0011726C" w:rsidRPr="00E14286" w:rsidRDefault="0011726C" w:rsidP="006159DC">
            <w:pPr>
              <w:suppressAutoHyphens/>
              <w:jc w:val="right"/>
              <w:rPr>
                <w:rFonts w:asciiTheme="minorHAnsi" w:hAnsiTheme="minorHAnsi" w:cs="Arial"/>
                <w:b/>
                <w:color w:val="000000" w:themeColor="text1"/>
                <w:spacing w:val="-3"/>
                <w:sz w:val="22"/>
                <w:szCs w:val="22"/>
                <w:lang w:val="hr-HR"/>
              </w:rPr>
            </w:pPr>
          </w:p>
        </w:tc>
        <w:tc>
          <w:tcPr>
            <w:tcW w:w="845" w:type="pct"/>
          </w:tcPr>
          <w:p w14:paraId="44EF355B" w14:textId="77777777" w:rsidR="0011726C" w:rsidRPr="00E14286" w:rsidRDefault="0011726C" w:rsidP="006159DC">
            <w:pPr>
              <w:suppressAutoHyphens/>
              <w:jc w:val="right"/>
              <w:rPr>
                <w:rFonts w:asciiTheme="minorHAnsi" w:hAnsiTheme="minorHAnsi" w:cs="Arial"/>
                <w:b/>
                <w:color w:val="000000" w:themeColor="text1"/>
                <w:spacing w:val="-3"/>
                <w:sz w:val="22"/>
                <w:szCs w:val="22"/>
                <w:lang w:val="hr-HR"/>
              </w:rPr>
            </w:pPr>
          </w:p>
        </w:tc>
      </w:tr>
      <w:tr w:rsidR="00E14286" w:rsidRPr="00E14286" w14:paraId="293AA525" w14:textId="77777777" w:rsidTr="003C6BA3">
        <w:trPr>
          <w:trHeight w:val="329"/>
        </w:trPr>
        <w:tc>
          <w:tcPr>
            <w:tcW w:w="3309" w:type="pct"/>
            <w:vAlign w:val="center"/>
          </w:tcPr>
          <w:p w14:paraId="28F0FDAA" w14:textId="77777777" w:rsidR="0091162C" w:rsidRPr="00E14286" w:rsidRDefault="0091162C" w:rsidP="0091162C">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Program kreditiranja obnove i razvitka gospodarskih djelatnosti</w:t>
            </w:r>
          </w:p>
        </w:tc>
        <w:tc>
          <w:tcPr>
            <w:tcW w:w="846" w:type="pct"/>
            <w:tcBorders>
              <w:top w:val="nil"/>
              <w:left w:val="nil"/>
              <w:bottom w:val="nil"/>
              <w:right w:val="nil"/>
            </w:tcBorders>
            <w:shd w:val="clear" w:color="auto" w:fill="auto"/>
            <w:vAlign w:val="center"/>
          </w:tcPr>
          <w:p w14:paraId="40403913" w14:textId="77777777" w:rsidR="0091162C" w:rsidRPr="00E14286" w:rsidRDefault="00AD605F" w:rsidP="0091162C">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3.968.956</w:t>
            </w:r>
          </w:p>
        </w:tc>
        <w:tc>
          <w:tcPr>
            <w:tcW w:w="845" w:type="pct"/>
            <w:tcBorders>
              <w:top w:val="nil"/>
              <w:left w:val="nil"/>
              <w:bottom w:val="nil"/>
              <w:right w:val="nil"/>
            </w:tcBorders>
            <w:shd w:val="clear" w:color="auto" w:fill="auto"/>
            <w:vAlign w:val="center"/>
          </w:tcPr>
          <w:p w14:paraId="7ADA7154" w14:textId="77777777" w:rsidR="0091162C" w:rsidRPr="00E14286" w:rsidRDefault="0091162C" w:rsidP="0091162C">
            <w:pPr>
              <w:pStyle w:val="TT"/>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3.588.290</w:t>
            </w:r>
          </w:p>
        </w:tc>
      </w:tr>
      <w:tr w:rsidR="00E14286" w:rsidRPr="00E14286" w14:paraId="789B9C68" w14:textId="77777777" w:rsidTr="003C6BA3">
        <w:trPr>
          <w:trHeight w:val="329"/>
        </w:trPr>
        <w:tc>
          <w:tcPr>
            <w:tcW w:w="3309" w:type="pct"/>
            <w:vAlign w:val="center"/>
          </w:tcPr>
          <w:p w14:paraId="49DE3935" w14:textId="77777777" w:rsidR="0091162C" w:rsidRPr="00E14286" w:rsidRDefault="0091162C" w:rsidP="0091162C">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Financiranje izvoza</w:t>
            </w:r>
          </w:p>
        </w:tc>
        <w:tc>
          <w:tcPr>
            <w:tcW w:w="846" w:type="pct"/>
            <w:tcBorders>
              <w:top w:val="nil"/>
              <w:left w:val="nil"/>
              <w:bottom w:val="nil"/>
              <w:right w:val="nil"/>
            </w:tcBorders>
            <w:shd w:val="clear" w:color="auto" w:fill="auto"/>
            <w:vAlign w:val="center"/>
          </w:tcPr>
          <w:p w14:paraId="6D458C01" w14:textId="77777777" w:rsidR="0091162C" w:rsidRPr="00E14286" w:rsidRDefault="00D93E83" w:rsidP="0091162C">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5.169.252</w:t>
            </w:r>
          </w:p>
        </w:tc>
        <w:tc>
          <w:tcPr>
            <w:tcW w:w="845" w:type="pct"/>
            <w:tcBorders>
              <w:top w:val="nil"/>
              <w:left w:val="nil"/>
              <w:bottom w:val="nil"/>
              <w:right w:val="nil"/>
            </w:tcBorders>
            <w:shd w:val="clear" w:color="auto" w:fill="auto"/>
            <w:vAlign w:val="center"/>
          </w:tcPr>
          <w:p w14:paraId="2018F5D4" w14:textId="77777777" w:rsidR="0091162C" w:rsidRPr="00E14286" w:rsidRDefault="0091162C" w:rsidP="0091162C">
            <w:pPr>
              <w:pStyle w:val="TT"/>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5.428.712</w:t>
            </w:r>
          </w:p>
        </w:tc>
      </w:tr>
      <w:tr w:rsidR="00E14286" w:rsidRPr="00E14286" w14:paraId="74AC3A84" w14:textId="77777777" w:rsidTr="003C6BA3">
        <w:trPr>
          <w:trHeight w:val="329"/>
        </w:trPr>
        <w:tc>
          <w:tcPr>
            <w:tcW w:w="3309" w:type="pct"/>
            <w:vAlign w:val="center"/>
          </w:tcPr>
          <w:p w14:paraId="04CC2C2F" w14:textId="77777777" w:rsidR="0091162C" w:rsidRPr="00E14286" w:rsidRDefault="0091162C" w:rsidP="0091162C">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Program obnove i razvitka infrastrukture u Republici Hrvatskoj</w:t>
            </w:r>
          </w:p>
        </w:tc>
        <w:tc>
          <w:tcPr>
            <w:tcW w:w="846" w:type="pct"/>
            <w:tcBorders>
              <w:top w:val="nil"/>
              <w:left w:val="nil"/>
              <w:bottom w:val="nil"/>
              <w:right w:val="nil"/>
            </w:tcBorders>
            <w:shd w:val="clear" w:color="auto" w:fill="auto"/>
            <w:vAlign w:val="center"/>
          </w:tcPr>
          <w:p w14:paraId="27C7B7DB" w14:textId="77777777" w:rsidR="0091162C" w:rsidRPr="00E14286" w:rsidRDefault="00D93E83" w:rsidP="0091162C">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4.347.002</w:t>
            </w:r>
          </w:p>
        </w:tc>
        <w:tc>
          <w:tcPr>
            <w:tcW w:w="845" w:type="pct"/>
            <w:tcBorders>
              <w:top w:val="nil"/>
              <w:left w:val="nil"/>
              <w:bottom w:val="nil"/>
              <w:right w:val="nil"/>
            </w:tcBorders>
            <w:shd w:val="clear" w:color="auto" w:fill="auto"/>
            <w:vAlign w:val="center"/>
          </w:tcPr>
          <w:p w14:paraId="33E5098D" w14:textId="77777777" w:rsidR="0091162C" w:rsidRPr="00E14286" w:rsidRDefault="0091162C" w:rsidP="0091162C">
            <w:pPr>
              <w:pStyle w:val="TT"/>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3.771.861</w:t>
            </w:r>
          </w:p>
        </w:tc>
      </w:tr>
      <w:tr w:rsidR="00E14286" w:rsidRPr="00E14286" w14:paraId="4E3CCA74" w14:textId="77777777" w:rsidTr="003C6BA3">
        <w:trPr>
          <w:trHeight w:val="329"/>
        </w:trPr>
        <w:tc>
          <w:tcPr>
            <w:tcW w:w="3309" w:type="pct"/>
            <w:vAlign w:val="center"/>
          </w:tcPr>
          <w:p w14:paraId="0E4DC10F" w14:textId="77777777" w:rsidR="0091162C" w:rsidRPr="00E14286" w:rsidRDefault="0091162C" w:rsidP="0091162C">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Program kreditiranja malog i srednjeg poduzetništva</w:t>
            </w:r>
          </w:p>
        </w:tc>
        <w:tc>
          <w:tcPr>
            <w:tcW w:w="846" w:type="pct"/>
            <w:tcBorders>
              <w:top w:val="nil"/>
              <w:left w:val="nil"/>
              <w:bottom w:val="nil"/>
              <w:right w:val="nil"/>
            </w:tcBorders>
            <w:shd w:val="clear" w:color="auto" w:fill="auto"/>
            <w:vAlign w:val="center"/>
          </w:tcPr>
          <w:p w14:paraId="57F40D87" w14:textId="77777777" w:rsidR="0091162C" w:rsidRPr="00E14286" w:rsidRDefault="00D93E83" w:rsidP="0091162C">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1.616.868</w:t>
            </w:r>
          </w:p>
        </w:tc>
        <w:tc>
          <w:tcPr>
            <w:tcW w:w="845" w:type="pct"/>
            <w:tcBorders>
              <w:top w:val="nil"/>
              <w:left w:val="nil"/>
              <w:bottom w:val="nil"/>
              <w:right w:val="nil"/>
            </w:tcBorders>
            <w:shd w:val="clear" w:color="auto" w:fill="auto"/>
            <w:vAlign w:val="center"/>
          </w:tcPr>
          <w:p w14:paraId="48B7CCE8" w14:textId="77777777" w:rsidR="0091162C" w:rsidRPr="00E14286" w:rsidRDefault="0091162C" w:rsidP="0091162C">
            <w:pPr>
              <w:pStyle w:val="TT"/>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1.818.620</w:t>
            </w:r>
          </w:p>
        </w:tc>
      </w:tr>
      <w:tr w:rsidR="00E14286" w:rsidRPr="00E14286" w14:paraId="4F222199" w14:textId="77777777" w:rsidTr="003C6BA3">
        <w:trPr>
          <w:trHeight w:val="329"/>
        </w:trPr>
        <w:tc>
          <w:tcPr>
            <w:tcW w:w="3309" w:type="pct"/>
            <w:vAlign w:val="center"/>
          </w:tcPr>
          <w:p w14:paraId="0D2FACBE" w14:textId="77777777" w:rsidR="0091162C" w:rsidRPr="00E14286" w:rsidRDefault="0091162C" w:rsidP="0091162C">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Ostalo</w:t>
            </w:r>
          </w:p>
        </w:tc>
        <w:tc>
          <w:tcPr>
            <w:tcW w:w="846" w:type="pct"/>
            <w:tcBorders>
              <w:top w:val="nil"/>
              <w:left w:val="nil"/>
              <w:bottom w:val="nil"/>
              <w:right w:val="nil"/>
            </w:tcBorders>
            <w:shd w:val="clear" w:color="auto" w:fill="auto"/>
            <w:vAlign w:val="center"/>
          </w:tcPr>
          <w:p w14:paraId="7902BE60" w14:textId="77777777" w:rsidR="0091162C" w:rsidRPr="00E14286" w:rsidRDefault="00D93E83" w:rsidP="0091162C">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1.772.132</w:t>
            </w:r>
          </w:p>
        </w:tc>
        <w:tc>
          <w:tcPr>
            <w:tcW w:w="845" w:type="pct"/>
            <w:tcBorders>
              <w:top w:val="nil"/>
              <w:left w:val="nil"/>
              <w:bottom w:val="nil"/>
              <w:right w:val="nil"/>
            </w:tcBorders>
            <w:shd w:val="clear" w:color="auto" w:fill="auto"/>
            <w:vAlign w:val="center"/>
          </w:tcPr>
          <w:p w14:paraId="794E6268" w14:textId="77777777" w:rsidR="0091162C" w:rsidRPr="00E14286" w:rsidRDefault="0091162C" w:rsidP="0091162C">
            <w:pPr>
              <w:pStyle w:val="TT"/>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1.126.108</w:t>
            </w:r>
          </w:p>
        </w:tc>
      </w:tr>
      <w:tr w:rsidR="00E14286" w:rsidRPr="00E14286" w14:paraId="24BC6888" w14:textId="77777777" w:rsidTr="003C6BA3">
        <w:trPr>
          <w:trHeight w:val="329"/>
        </w:trPr>
        <w:tc>
          <w:tcPr>
            <w:tcW w:w="3309" w:type="pct"/>
            <w:vAlign w:val="center"/>
          </w:tcPr>
          <w:p w14:paraId="6B6FC11F" w14:textId="77777777" w:rsidR="0091162C" w:rsidRPr="00E14286" w:rsidRDefault="0091162C" w:rsidP="0091162C">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Obračunata kamata</w:t>
            </w:r>
          </w:p>
        </w:tc>
        <w:tc>
          <w:tcPr>
            <w:tcW w:w="846" w:type="pct"/>
            <w:tcBorders>
              <w:top w:val="nil"/>
              <w:left w:val="nil"/>
              <w:bottom w:val="nil"/>
              <w:right w:val="nil"/>
            </w:tcBorders>
            <w:shd w:val="clear" w:color="auto" w:fill="auto"/>
            <w:vAlign w:val="center"/>
          </w:tcPr>
          <w:p w14:paraId="3950BA99" w14:textId="77777777" w:rsidR="0091162C" w:rsidRPr="00E14286" w:rsidRDefault="00D93E83" w:rsidP="0091162C">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281.512</w:t>
            </w:r>
          </w:p>
        </w:tc>
        <w:tc>
          <w:tcPr>
            <w:tcW w:w="845" w:type="pct"/>
            <w:tcBorders>
              <w:top w:val="nil"/>
              <w:left w:val="nil"/>
              <w:bottom w:val="nil"/>
              <w:right w:val="nil"/>
            </w:tcBorders>
            <w:shd w:val="clear" w:color="auto" w:fill="auto"/>
            <w:vAlign w:val="center"/>
          </w:tcPr>
          <w:p w14:paraId="69134EA1" w14:textId="77777777" w:rsidR="0091162C" w:rsidRPr="00E14286" w:rsidRDefault="0091162C" w:rsidP="0091162C">
            <w:pPr>
              <w:pStyle w:val="TT"/>
              <w:jc w:val="right"/>
              <w:rPr>
                <w:rFonts w:asciiTheme="minorHAnsi" w:hAnsiTheme="minorHAnsi" w:cstheme="minorHAnsi"/>
                <w:color w:val="000000" w:themeColor="text1"/>
                <w:sz w:val="22"/>
                <w:szCs w:val="22"/>
                <w:lang w:val="hr-HR"/>
              </w:rPr>
            </w:pPr>
            <w:r w:rsidRPr="00E14286">
              <w:rPr>
                <w:rFonts w:asciiTheme="minorHAnsi" w:hAnsiTheme="minorHAnsi" w:cstheme="minorHAnsi"/>
                <w:color w:val="000000" w:themeColor="text1"/>
                <w:sz w:val="22"/>
                <w:szCs w:val="22"/>
                <w:lang w:val="hr-HR"/>
              </w:rPr>
              <w:t>251.405</w:t>
            </w:r>
          </w:p>
        </w:tc>
      </w:tr>
      <w:tr w:rsidR="00E14286" w:rsidRPr="00E14286" w14:paraId="53D36B76" w14:textId="77777777" w:rsidTr="003C6BA3">
        <w:trPr>
          <w:trHeight w:val="329"/>
        </w:trPr>
        <w:tc>
          <w:tcPr>
            <w:tcW w:w="3309" w:type="pct"/>
            <w:vAlign w:val="center"/>
          </w:tcPr>
          <w:p w14:paraId="6B02EE6A" w14:textId="77777777" w:rsidR="0091162C" w:rsidRPr="00E14286" w:rsidRDefault="0091162C" w:rsidP="0091162C">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Odgođena naknada po kreditima</w:t>
            </w:r>
          </w:p>
        </w:tc>
        <w:tc>
          <w:tcPr>
            <w:tcW w:w="846" w:type="pct"/>
            <w:tcBorders>
              <w:top w:val="nil"/>
              <w:left w:val="nil"/>
              <w:right w:val="nil"/>
            </w:tcBorders>
            <w:shd w:val="clear" w:color="auto" w:fill="auto"/>
            <w:vAlign w:val="center"/>
          </w:tcPr>
          <w:p w14:paraId="6A813D82" w14:textId="77777777" w:rsidR="0091162C" w:rsidRPr="00E14286" w:rsidRDefault="00D93E83" w:rsidP="0091162C">
            <w:pPr>
              <w:pStyle w:val="TT"/>
              <w:jc w:val="right"/>
              <w:rPr>
                <w:rFonts w:asciiTheme="minorHAnsi" w:hAnsiTheme="minorHAnsi" w:cstheme="minorHAnsi"/>
                <w:color w:val="000000" w:themeColor="text1"/>
                <w:spacing w:val="-3"/>
                <w:sz w:val="22"/>
                <w:szCs w:val="22"/>
                <w:lang w:val="hr-HR"/>
              </w:rPr>
            </w:pPr>
            <w:r>
              <w:rPr>
                <w:rFonts w:asciiTheme="minorHAnsi" w:hAnsiTheme="minorHAnsi" w:cstheme="minorHAnsi"/>
                <w:color w:val="000000" w:themeColor="text1"/>
                <w:spacing w:val="-3"/>
                <w:sz w:val="22"/>
                <w:szCs w:val="22"/>
                <w:lang w:val="hr-HR"/>
              </w:rPr>
              <w:t>(91.014)</w:t>
            </w:r>
          </w:p>
        </w:tc>
        <w:tc>
          <w:tcPr>
            <w:tcW w:w="845" w:type="pct"/>
            <w:tcBorders>
              <w:top w:val="nil"/>
              <w:left w:val="nil"/>
              <w:right w:val="nil"/>
            </w:tcBorders>
            <w:shd w:val="clear" w:color="auto" w:fill="auto"/>
            <w:vAlign w:val="center"/>
          </w:tcPr>
          <w:p w14:paraId="7B219EBB" w14:textId="77777777" w:rsidR="0091162C" w:rsidRPr="00E14286" w:rsidRDefault="0091162C" w:rsidP="0091162C">
            <w:pPr>
              <w:pStyle w:val="TT"/>
              <w:jc w:val="right"/>
              <w:rPr>
                <w:rFonts w:asciiTheme="minorHAnsi" w:hAnsiTheme="minorHAnsi" w:cstheme="minorHAnsi"/>
                <w:color w:val="000000" w:themeColor="text1"/>
                <w:spacing w:val="-3"/>
                <w:sz w:val="22"/>
                <w:szCs w:val="22"/>
                <w:lang w:val="hr-HR"/>
              </w:rPr>
            </w:pPr>
            <w:r w:rsidRPr="00E14286">
              <w:rPr>
                <w:rFonts w:asciiTheme="minorHAnsi" w:hAnsiTheme="minorHAnsi" w:cstheme="minorHAnsi"/>
                <w:color w:val="000000" w:themeColor="text1"/>
                <w:sz w:val="22"/>
                <w:szCs w:val="22"/>
                <w:lang w:val="hr-HR"/>
              </w:rPr>
              <w:t xml:space="preserve"> (94.014)</w:t>
            </w:r>
          </w:p>
        </w:tc>
      </w:tr>
      <w:tr w:rsidR="00E14286" w:rsidRPr="00E14286" w14:paraId="49487A19" w14:textId="77777777" w:rsidTr="006903E2">
        <w:trPr>
          <w:trHeight w:val="322"/>
        </w:trPr>
        <w:tc>
          <w:tcPr>
            <w:tcW w:w="3309" w:type="pct"/>
            <w:vAlign w:val="center"/>
          </w:tcPr>
          <w:p w14:paraId="70CE6DB3" w14:textId="77777777" w:rsidR="0091162C" w:rsidRPr="00E14286" w:rsidRDefault="0091162C" w:rsidP="0091162C">
            <w:pPr>
              <w:pStyle w:val="Tot"/>
              <w:rPr>
                <w:rFonts w:asciiTheme="minorHAnsi" w:hAnsiTheme="minorHAnsi" w:cs="Arial"/>
                <w:color w:val="000000" w:themeColor="text1"/>
                <w:spacing w:val="-3"/>
                <w:sz w:val="22"/>
                <w:szCs w:val="22"/>
                <w:lang w:val="hr-HR"/>
              </w:rPr>
            </w:pPr>
          </w:p>
        </w:tc>
        <w:tc>
          <w:tcPr>
            <w:tcW w:w="846" w:type="pct"/>
            <w:tcBorders>
              <w:top w:val="single" w:sz="4" w:space="0" w:color="auto"/>
              <w:left w:val="nil"/>
              <w:bottom w:val="single" w:sz="4" w:space="0" w:color="auto"/>
              <w:right w:val="nil"/>
            </w:tcBorders>
            <w:shd w:val="clear" w:color="auto" w:fill="auto"/>
            <w:vAlign w:val="center"/>
          </w:tcPr>
          <w:p w14:paraId="3A535215" w14:textId="77777777" w:rsidR="0091162C" w:rsidRPr="00E14286" w:rsidRDefault="00D93E83" w:rsidP="0091162C">
            <w:pPr>
              <w:pStyle w:val="To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17.064.708</w:t>
            </w:r>
          </w:p>
        </w:tc>
        <w:tc>
          <w:tcPr>
            <w:tcW w:w="845" w:type="pct"/>
            <w:tcBorders>
              <w:top w:val="single" w:sz="4" w:space="0" w:color="auto"/>
              <w:left w:val="nil"/>
              <w:bottom w:val="single" w:sz="4" w:space="0" w:color="auto"/>
              <w:right w:val="nil"/>
            </w:tcBorders>
            <w:shd w:val="clear" w:color="auto" w:fill="auto"/>
            <w:vAlign w:val="center"/>
          </w:tcPr>
          <w:p w14:paraId="2980B264" w14:textId="77777777" w:rsidR="0091162C" w:rsidRPr="00E14286" w:rsidRDefault="0091162C" w:rsidP="0091162C">
            <w:pPr>
              <w:pStyle w:val="To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15.890.982</w:t>
            </w:r>
          </w:p>
        </w:tc>
      </w:tr>
      <w:tr w:rsidR="00E14286" w:rsidRPr="00E14286" w14:paraId="2A1219FE" w14:textId="77777777" w:rsidTr="006903E2">
        <w:trPr>
          <w:trHeight w:val="238"/>
        </w:trPr>
        <w:tc>
          <w:tcPr>
            <w:tcW w:w="3309" w:type="pct"/>
            <w:vAlign w:val="center"/>
          </w:tcPr>
          <w:p w14:paraId="7C80EDC4" w14:textId="77777777" w:rsidR="0091162C" w:rsidRPr="00E14286" w:rsidRDefault="0091162C" w:rsidP="0091162C">
            <w:pPr>
              <w:pStyle w:val="T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Rezerviranja za očekivane gubitke </w:t>
            </w:r>
          </w:p>
        </w:tc>
        <w:tc>
          <w:tcPr>
            <w:tcW w:w="846" w:type="pct"/>
            <w:tcBorders>
              <w:top w:val="nil"/>
              <w:left w:val="nil"/>
              <w:bottom w:val="nil"/>
              <w:right w:val="nil"/>
            </w:tcBorders>
            <w:shd w:val="clear" w:color="auto" w:fill="auto"/>
            <w:vAlign w:val="center"/>
          </w:tcPr>
          <w:p w14:paraId="792E6C7D" w14:textId="77777777" w:rsidR="0091162C" w:rsidRPr="00E14286" w:rsidRDefault="00D93E83" w:rsidP="0091162C">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(3.365.074)</w:t>
            </w:r>
          </w:p>
        </w:tc>
        <w:tc>
          <w:tcPr>
            <w:tcW w:w="845" w:type="pct"/>
            <w:tcBorders>
              <w:top w:val="nil"/>
              <w:left w:val="nil"/>
              <w:bottom w:val="nil"/>
              <w:right w:val="nil"/>
            </w:tcBorders>
            <w:shd w:val="clear" w:color="auto" w:fill="auto"/>
            <w:vAlign w:val="center"/>
          </w:tcPr>
          <w:p w14:paraId="0504F405" w14:textId="77777777" w:rsidR="0091162C" w:rsidRPr="00E14286" w:rsidRDefault="0091162C" w:rsidP="0091162C">
            <w:pPr>
              <w:pStyle w:val="TT"/>
              <w:jc w:val="right"/>
              <w:rPr>
                <w:rFonts w:asciiTheme="minorHAnsi" w:hAnsiTheme="minorHAnsi" w:cs="Arial"/>
                <w:color w:val="000000" w:themeColor="text1"/>
                <w:sz w:val="22"/>
                <w:szCs w:val="22"/>
                <w:lang w:val="hr-HR"/>
              </w:rPr>
            </w:pPr>
            <w:r w:rsidRPr="00E14286">
              <w:rPr>
                <w:rFonts w:ascii="Calibri" w:hAnsi="Calibri" w:cs="Calibri"/>
                <w:color w:val="000000" w:themeColor="text1"/>
                <w:sz w:val="22"/>
                <w:szCs w:val="22"/>
                <w:lang w:val="hr-HR"/>
              </w:rPr>
              <w:t>(3.380.296)</w:t>
            </w:r>
          </w:p>
        </w:tc>
      </w:tr>
      <w:tr w:rsidR="00E14286" w:rsidRPr="00E14286" w14:paraId="45F6C936" w14:textId="77777777" w:rsidTr="006903E2">
        <w:trPr>
          <w:trHeight w:val="322"/>
        </w:trPr>
        <w:tc>
          <w:tcPr>
            <w:tcW w:w="3309" w:type="pct"/>
            <w:vAlign w:val="center"/>
          </w:tcPr>
          <w:p w14:paraId="137BE544" w14:textId="77777777" w:rsidR="0091162C" w:rsidRPr="00E14286" w:rsidRDefault="0091162C" w:rsidP="0091162C">
            <w:pPr>
              <w:pStyle w:val="Tot"/>
              <w:rPr>
                <w:rFonts w:asciiTheme="minorHAnsi" w:hAnsiTheme="minorHAnsi" w:cs="Arial"/>
                <w:b/>
                <w:bCs/>
                <w:color w:val="000000" w:themeColor="text1"/>
                <w:sz w:val="22"/>
                <w:szCs w:val="22"/>
                <w:lang w:val="hr-HR"/>
              </w:rPr>
            </w:pPr>
          </w:p>
        </w:tc>
        <w:tc>
          <w:tcPr>
            <w:tcW w:w="846" w:type="pct"/>
            <w:tcBorders>
              <w:top w:val="single" w:sz="4" w:space="0" w:color="auto"/>
              <w:left w:val="nil"/>
              <w:bottom w:val="single" w:sz="12" w:space="0" w:color="auto"/>
              <w:right w:val="nil"/>
            </w:tcBorders>
            <w:shd w:val="clear" w:color="auto" w:fill="auto"/>
            <w:vAlign w:val="center"/>
          </w:tcPr>
          <w:p w14:paraId="131719D4" w14:textId="77777777" w:rsidR="0091162C" w:rsidRPr="00E14286" w:rsidRDefault="00D93E83" w:rsidP="0091162C">
            <w:pPr>
              <w:pStyle w:val="Tot"/>
              <w:jc w:val="right"/>
              <w:rPr>
                <w:rFonts w:asciiTheme="minorHAnsi" w:hAnsiTheme="minorHAnsi" w:cs="Arial"/>
                <w:b/>
                <w:bCs/>
                <w:color w:val="000000" w:themeColor="text1"/>
                <w:spacing w:val="-2"/>
                <w:sz w:val="22"/>
                <w:szCs w:val="22"/>
                <w:lang w:val="hr-HR"/>
              </w:rPr>
            </w:pPr>
            <w:r>
              <w:rPr>
                <w:rFonts w:asciiTheme="minorHAnsi" w:hAnsiTheme="minorHAnsi" w:cs="Arial"/>
                <w:b/>
                <w:bCs/>
                <w:color w:val="000000" w:themeColor="text1"/>
                <w:spacing w:val="-2"/>
                <w:sz w:val="22"/>
                <w:szCs w:val="22"/>
                <w:lang w:val="hr-HR"/>
              </w:rPr>
              <w:t>13.699.634</w:t>
            </w:r>
          </w:p>
        </w:tc>
        <w:tc>
          <w:tcPr>
            <w:tcW w:w="845" w:type="pct"/>
            <w:tcBorders>
              <w:top w:val="single" w:sz="4" w:space="0" w:color="auto"/>
              <w:left w:val="nil"/>
              <w:bottom w:val="single" w:sz="12" w:space="0" w:color="auto"/>
              <w:right w:val="nil"/>
            </w:tcBorders>
            <w:shd w:val="clear" w:color="auto" w:fill="auto"/>
            <w:vAlign w:val="center"/>
          </w:tcPr>
          <w:p w14:paraId="78468F5D" w14:textId="77777777" w:rsidR="0091162C" w:rsidRPr="00E14286" w:rsidRDefault="0091162C" w:rsidP="0091162C">
            <w:pPr>
              <w:pStyle w:val="Tot"/>
              <w:jc w:val="right"/>
              <w:rPr>
                <w:rFonts w:asciiTheme="minorHAnsi" w:hAnsiTheme="minorHAnsi" w:cs="Arial"/>
                <w:b/>
                <w:bCs/>
                <w:color w:val="000000" w:themeColor="text1"/>
                <w:spacing w:val="-2"/>
                <w:sz w:val="22"/>
                <w:szCs w:val="22"/>
                <w:lang w:val="hr-HR"/>
              </w:rPr>
            </w:pPr>
            <w:r w:rsidRPr="00E14286">
              <w:rPr>
                <w:rFonts w:ascii="Calibri" w:hAnsi="Calibri" w:cs="Calibri"/>
                <w:b/>
                <w:bCs/>
                <w:color w:val="000000" w:themeColor="text1"/>
                <w:sz w:val="22"/>
                <w:szCs w:val="22"/>
                <w:lang w:val="hr-HR"/>
              </w:rPr>
              <w:t>12.510.686</w:t>
            </w:r>
          </w:p>
        </w:tc>
      </w:tr>
    </w:tbl>
    <w:p w14:paraId="27920226" w14:textId="77777777" w:rsidR="00F910F1" w:rsidRPr="00E14286" w:rsidRDefault="00F910F1" w:rsidP="00F910F1">
      <w:pPr>
        <w:pStyle w:val="T1"/>
        <w:spacing w:before="0" w:after="0" w:line="240" w:lineRule="auto"/>
        <w:rPr>
          <w:rFonts w:asciiTheme="minorHAnsi" w:hAnsiTheme="minorHAnsi" w:cs="Arial"/>
          <w:b w:val="0"/>
          <w:bCs w:val="0"/>
          <w:color w:val="000000" w:themeColor="text1"/>
          <w:sz w:val="18"/>
          <w:szCs w:val="18"/>
          <w:lang w:val="hr-HR"/>
        </w:rPr>
      </w:pPr>
    </w:p>
    <w:p w14:paraId="27692401" w14:textId="77777777" w:rsidR="00F910F1" w:rsidRPr="00E14286" w:rsidRDefault="00602CF2" w:rsidP="00F910F1">
      <w:pPr>
        <w:pStyle w:val="T1"/>
        <w:spacing w:before="0" w:after="0" w:line="240" w:lineRule="auto"/>
        <w:rPr>
          <w:rFonts w:asciiTheme="minorHAnsi" w:hAnsiTheme="minorHAnsi" w:cs="Arial"/>
          <w:b w:val="0"/>
          <w:bCs w:val="0"/>
          <w:color w:val="000000" w:themeColor="text1"/>
          <w:sz w:val="18"/>
          <w:szCs w:val="18"/>
          <w:lang w:val="hr-HR"/>
        </w:rPr>
      </w:pPr>
      <w:r w:rsidRPr="00E14286">
        <w:rPr>
          <w:rFonts w:asciiTheme="minorHAnsi" w:hAnsiTheme="minorHAnsi" w:cs="Arial"/>
          <w:b w:val="0"/>
          <w:bCs w:val="0"/>
          <w:color w:val="000000" w:themeColor="text1"/>
          <w:sz w:val="22"/>
          <w:szCs w:val="22"/>
          <w:lang w:val="hr-HR"/>
        </w:rPr>
        <w:t xml:space="preserve">Prosječne kamatne stope na kredite ostalim korisnicima iskazane su u visini </w:t>
      </w:r>
      <w:r w:rsidRPr="002531CA">
        <w:rPr>
          <w:rFonts w:asciiTheme="minorHAnsi" w:hAnsiTheme="minorHAnsi" w:cs="Arial"/>
          <w:b w:val="0"/>
          <w:bCs w:val="0"/>
          <w:color w:val="000000" w:themeColor="text1"/>
          <w:sz w:val="22"/>
          <w:szCs w:val="22"/>
          <w:lang w:val="hr-HR"/>
        </w:rPr>
        <w:t xml:space="preserve">od </w:t>
      </w:r>
      <w:r w:rsidR="005F63C0" w:rsidRPr="00E76F4B">
        <w:rPr>
          <w:rFonts w:asciiTheme="minorHAnsi" w:hAnsiTheme="minorHAnsi" w:cs="Arial"/>
          <w:b w:val="0"/>
          <w:bCs w:val="0"/>
          <w:color w:val="000000" w:themeColor="text1"/>
          <w:sz w:val="22"/>
          <w:szCs w:val="22"/>
          <w:lang w:val="hr-HR"/>
        </w:rPr>
        <w:t>1,79</w:t>
      </w:r>
      <w:r w:rsidRPr="002531CA">
        <w:rPr>
          <w:rFonts w:asciiTheme="minorHAnsi" w:hAnsiTheme="minorHAnsi" w:cs="Arial"/>
          <w:b w:val="0"/>
          <w:bCs w:val="0"/>
          <w:color w:val="000000" w:themeColor="text1"/>
          <w:sz w:val="22"/>
          <w:szCs w:val="22"/>
          <w:lang w:val="hr-HR"/>
        </w:rPr>
        <w:t>% (</w:t>
      </w:r>
      <w:r w:rsidR="006D377C" w:rsidRPr="00E14286">
        <w:rPr>
          <w:rFonts w:asciiTheme="minorHAnsi" w:hAnsiTheme="minorHAnsi" w:cs="Arial"/>
          <w:b w:val="0"/>
          <w:bCs w:val="0"/>
          <w:color w:val="000000" w:themeColor="text1"/>
          <w:sz w:val="22"/>
          <w:szCs w:val="22"/>
          <w:lang w:val="hr-HR"/>
        </w:rPr>
        <w:t xml:space="preserve">31. prosinca </w:t>
      </w:r>
      <w:r w:rsidR="0091162C" w:rsidRPr="00E14286">
        <w:rPr>
          <w:rFonts w:asciiTheme="minorHAnsi" w:hAnsiTheme="minorHAnsi" w:cs="Arial"/>
          <w:b w:val="0"/>
          <w:bCs w:val="0"/>
          <w:color w:val="000000" w:themeColor="text1"/>
          <w:sz w:val="22"/>
          <w:szCs w:val="22"/>
          <w:lang w:val="hr-HR"/>
        </w:rPr>
        <w:t>2018</w:t>
      </w:r>
      <w:r w:rsidRPr="00E14286">
        <w:rPr>
          <w:rFonts w:asciiTheme="minorHAnsi" w:hAnsiTheme="minorHAnsi" w:cs="Arial"/>
          <w:b w:val="0"/>
          <w:bCs w:val="0"/>
          <w:color w:val="000000" w:themeColor="text1"/>
          <w:sz w:val="22"/>
          <w:szCs w:val="22"/>
          <w:lang w:val="hr-HR"/>
        </w:rPr>
        <w:t xml:space="preserve">.: </w:t>
      </w:r>
      <w:r w:rsidR="0091162C" w:rsidRPr="00E14286">
        <w:rPr>
          <w:rFonts w:asciiTheme="minorHAnsi" w:hAnsiTheme="minorHAnsi" w:cs="Arial"/>
          <w:b w:val="0"/>
          <w:bCs w:val="0"/>
          <w:color w:val="000000" w:themeColor="text1"/>
          <w:sz w:val="22"/>
          <w:szCs w:val="22"/>
          <w:lang w:val="hr-HR"/>
        </w:rPr>
        <w:t>1,79</w:t>
      </w:r>
      <w:r w:rsidRPr="00E14286">
        <w:rPr>
          <w:rFonts w:asciiTheme="minorHAnsi" w:hAnsiTheme="minorHAnsi" w:cs="Arial"/>
          <w:b w:val="0"/>
          <w:bCs w:val="0"/>
          <w:color w:val="000000" w:themeColor="text1"/>
          <w:sz w:val="22"/>
          <w:szCs w:val="22"/>
          <w:lang w:val="hr-HR"/>
        </w:rPr>
        <w:t xml:space="preserve">%). </w:t>
      </w:r>
    </w:p>
    <w:p w14:paraId="0796F6AF" w14:textId="77777777" w:rsidR="00AE7979" w:rsidRPr="00E14286" w:rsidRDefault="00954DDA" w:rsidP="00447AB8">
      <w:pPr>
        <w:pStyle w:val="T1"/>
        <w:spacing w:before="0" w:after="0" w:line="240" w:lineRule="auto"/>
        <w:rPr>
          <w:rFonts w:asciiTheme="minorHAnsi" w:hAnsiTheme="minorHAnsi" w:cs="Arial"/>
          <w:b w:val="0"/>
          <w:bCs w:val="0"/>
          <w:color w:val="000000" w:themeColor="text1"/>
          <w:sz w:val="22"/>
          <w:szCs w:val="22"/>
          <w:lang w:val="hr-HR"/>
        </w:rPr>
      </w:pPr>
      <w:r w:rsidRPr="00E14286">
        <w:rPr>
          <w:rFonts w:asciiTheme="minorHAnsi" w:hAnsiTheme="minorHAnsi" w:cs="Arial"/>
          <w:b w:val="0"/>
          <w:bCs w:val="0"/>
          <w:color w:val="000000" w:themeColor="text1"/>
          <w:sz w:val="22"/>
          <w:szCs w:val="22"/>
          <w:lang w:val="hr-HR"/>
        </w:rPr>
        <w:t xml:space="preserve">Prosječne kamatne stope odražavaju omjer kamatnih prihoda na navedene plasmane i prosječne </w:t>
      </w:r>
      <w:r w:rsidR="00405FE5" w:rsidRPr="00E14286">
        <w:rPr>
          <w:rFonts w:asciiTheme="minorHAnsi" w:hAnsiTheme="minorHAnsi" w:cs="Arial"/>
          <w:b w:val="0"/>
          <w:bCs w:val="0"/>
          <w:color w:val="000000" w:themeColor="text1"/>
          <w:sz w:val="22"/>
          <w:szCs w:val="22"/>
          <w:lang w:val="hr-HR"/>
        </w:rPr>
        <w:t>imovine</w:t>
      </w:r>
      <w:r w:rsidRPr="00E14286">
        <w:rPr>
          <w:rFonts w:asciiTheme="minorHAnsi" w:hAnsiTheme="minorHAnsi" w:cs="Arial"/>
          <w:b w:val="0"/>
          <w:bCs w:val="0"/>
          <w:color w:val="000000" w:themeColor="text1"/>
          <w:sz w:val="22"/>
          <w:szCs w:val="22"/>
          <w:lang w:val="hr-HR"/>
        </w:rPr>
        <w:t>.</w:t>
      </w:r>
    </w:p>
    <w:p w14:paraId="45825384" w14:textId="77777777" w:rsidR="00C6193E" w:rsidRPr="00E14286" w:rsidRDefault="00C6193E" w:rsidP="00447AB8">
      <w:pPr>
        <w:pStyle w:val="T1"/>
        <w:keepNext w:val="0"/>
        <w:spacing w:before="0" w:after="0" w:line="240" w:lineRule="auto"/>
        <w:rPr>
          <w:rFonts w:asciiTheme="minorHAnsi" w:hAnsiTheme="minorHAnsi" w:cs="Arial"/>
          <w:color w:val="000000" w:themeColor="text1"/>
          <w:sz w:val="18"/>
          <w:szCs w:val="18"/>
          <w:lang w:val="hr-HR"/>
        </w:rPr>
      </w:pPr>
    </w:p>
    <w:p w14:paraId="33CAD4C8" w14:textId="77777777" w:rsidR="007C6F81" w:rsidRPr="00E14286" w:rsidRDefault="007C6F81" w:rsidP="00447AB8">
      <w:pPr>
        <w:pStyle w:val="T1"/>
        <w:keepNext w:val="0"/>
        <w:spacing w:before="0" w:after="0" w:line="240" w:lineRule="auto"/>
        <w:rPr>
          <w:rFonts w:asciiTheme="minorHAnsi" w:hAnsiTheme="minorHAnsi" w:cs="Arial"/>
          <w:color w:val="000000" w:themeColor="text1"/>
          <w:sz w:val="18"/>
          <w:szCs w:val="18"/>
          <w:lang w:val="hr-HR"/>
        </w:rPr>
        <w:sectPr w:rsidR="007C6F81" w:rsidRPr="00E14286" w:rsidSect="003E2D7A">
          <w:pgSz w:w="11907" w:h="16840" w:code="9"/>
          <w:pgMar w:top="1418" w:right="1134" w:bottom="1134" w:left="1418" w:header="851" w:footer="851" w:gutter="0"/>
          <w:cols w:space="720"/>
          <w:noEndnote/>
        </w:sectPr>
      </w:pPr>
    </w:p>
    <w:p w14:paraId="0751D0BB" w14:textId="77777777" w:rsidR="005F63C0" w:rsidRPr="00E14286" w:rsidRDefault="005F63C0" w:rsidP="00447AB8">
      <w:pPr>
        <w:pStyle w:val="T1"/>
        <w:keepNext w:val="0"/>
        <w:spacing w:before="0" w:after="0" w:line="240" w:lineRule="auto"/>
        <w:rPr>
          <w:rFonts w:asciiTheme="minorHAnsi" w:hAnsiTheme="minorHAnsi" w:cs="Arial"/>
          <w:color w:val="000000" w:themeColor="text1"/>
          <w:sz w:val="18"/>
          <w:szCs w:val="18"/>
          <w:lang w:val="hr-HR"/>
        </w:rPr>
      </w:pPr>
    </w:p>
    <w:p w14:paraId="68C141C4" w14:textId="77777777" w:rsidR="007C5696" w:rsidRPr="00E14286" w:rsidRDefault="0091162C" w:rsidP="00447AB8">
      <w:pPr>
        <w:pStyle w:val="T1"/>
        <w:keepNext w:val="0"/>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16</w:t>
      </w:r>
      <w:r w:rsidR="007C5696" w:rsidRPr="00E14286">
        <w:rPr>
          <w:rFonts w:asciiTheme="minorHAnsi" w:hAnsiTheme="minorHAnsi" w:cs="Arial"/>
          <w:color w:val="000000" w:themeColor="text1"/>
          <w:sz w:val="22"/>
          <w:szCs w:val="22"/>
          <w:lang w:val="hr-HR"/>
        </w:rPr>
        <w:t xml:space="preserve">. </w:t>
      </w:r>
      <w:r w:rsidR="007C5696" w:rsidRPr="00E14286">
        <w:rPr>
          <w:rFonts w:asciiTheme="minorHAnsi" w:hAnsiTheme="minorHAnsi" w:cs="Arial"/>
          <w:color w:val="000000" w:themeColor="text1"/>
          <w:sz w:val="22"/>
          <w:szCs w:val="22"/>
          <w:lang w:val="hr-HR"/>
        </w:rPr>
        <w:tab/>
        <w:t>Financijska imovina po fer vrijednosti kroz dobit i</w:t>
      </w:r>
      <w:r w:rsidR="001C1012" w:rsidRPr="00E14286">
        <w:rPr>
          <w:rFonts w:asciiTheme="minorHAnsi" w:hAnsiTheme="minorHAnsi" w:cs="Arial"/>
          <w:color w:val="000000" w:themeColor="text1"/>
          <w:sz w:val="22"/>
          <w:szCs w:val="22"/>
          <w:lang w:val="hr-HR"/>
        </w:rPr>
        <w:t>li</w:t>
      </w:r>
      <w:r w:rsidR="007C5696" w:rsidRPr="00E14286">
        <w:rPr>
          <w:rFonts w:asciiTheme="minorHAnsi" w:hAnsiTheme="minorHAnsi" w:cs="Arial"/>
          <w:color w:val="000000" w:themeColor="text1"/>
          <w:sz w:val="22"/>
          <w:szCs w:val="22"/>
          <w:lang w:val="hr-HR"/>
        </w:rPr>
        <w:t xml:space="preserve"> gubi</w:t>
      </w:r>
      <w:r w:rsidR="001C1012" w:rsidRPr="00E14286">
        <w:rPr>
          <w:rFonts w:asciiTheme="minorHAnsi" w:hAnsiTheme="minorHAnsi" w:cs="Arial"/>
          <w:color w:val="000000" w:themeColor="text1"/>
          <w:sz w:val="22"/>
          <w:szCs w:val="22"/>
          <w:lang w:val="hr-HR"/>
        </w:rPr>
        <w:t>tak</w:t>
      </w:r>
    </w:p>
    <w:p w14:paraId="5904E002" w14:textId="77777777" w:rsidR="007C6F81" w:rsidRPr="00E14286" w:rsidRDefault="007C6F81" w:rsidP="00447AB8">
      <w:pPr>
        <w:pStyle w:val="T1"/>
        <w:keepNext w:val="0"/>
        <w:spacing w:before="0" w:after="0" w:line="240" w:lineRule="auto"/>
        <w:rPr>
          <w:rFonts w:asciiTheme="minorHAnsi" w:hAnsiTheme="minorHAnsi" w:cs="Arial"/>
          <w:color w:val="000000" w:themeColor="text1"/>
          <w:sz w:val="22"/>
          <w:szCs w:val="22"/>
          <w:lang w:val="hr-HR"/>
        </w:rPr>
      </w:pPr>
    </w:p>
    <w:tbl>
      <w:tblPr>
        <w:tblW w:w="9358" w:type="dxa"/>
        <w:tblLook w:val="04A0" w:firstRow="1" w:lastRow="0" w:firstColumn="1" w:lastColumn="0" w:noHBand="0" w:noVBand="1"/>
      </w:tblPr>
      <w:tblGrid>
        <w:gridCol w:w="3352"/>
        <w:gridCol w:w="1501"/>
        <w:gridCol w:w="1502"/>
        <w:gridCol w:w="1501"/>
        <w:gridCol w:w="1502"/>
      </w:tblGrid>
      <w:tr w:rsidR="00E14286" w:rsidRPr="00E14286" w14:paraId="7FD55EC1" w14:textId="77777777" w:rsidTr="0091162C">
        <w:trPr>
          <w:trHeight w:val="308"/>
        </w:trPr>
        <w:tc>
          <w:tcPr>
            <w:tcW w:w="3352" w:type="dxa"/>
            <w:tcBorders>
              <w:top w:val="nil"/>
              <w:left w:val="nil"/>
              <w:bottom w:val="nil"/>
              <w:right w:val="nil"/>
            </w:tcBorders>
            <w:shd w:val="clear" w:color="auto" w:fill="auto"/>
            <w:vAlign w:val="center"/>
            <w:hideMark/>
          </w:tcPr>
          <w:p w14:paraId="2B128478" w14:textId="77777777" w:rsidR="0091162C" w:rsidRPr="00E14286" w:rsidRDefault="0091162C" w:rsidP="0091162C">
            <w:pPr>
              <w:rPr>
                <w:rFonts w:ascii="Calibri" w:eastAsia="Calibri" w:hAnsi="Calibri"/>
                <w:color w:val="000000" w:themeColor="text1"/>
                <w:sz w:val="22"/>
                <w:szCs w:val="22"/>
                <w:lang w:val="hr-HR"/>
              </w:rPr>
            </w:pPr>
            <w:bookmarkStart w:id="84" w:name="RANGE!A3"/>
            <w:bookmarkEnd w:id="84"/>
          </w:p>
        </w:tc>
        <w:tc>
          <w:tcPr>
            <w:tcW w:w="3003" w:type="dxa"/>
            <w:gridSpan w:val="2"/>
            <w:tcBorders>
              <w:top w:val="nil"/>
              <w:left w:val="nil"/>
              <w:bottom w:val="nil"/>
              <w:right w:val="nil"/>
            </w:tcBorders>
            <w:shd w:val="clear" w:color="auto" w:fill="auto"/>
            <w:vAlign w:val="center"/>
            <w:hideMark/>
          </w:tcPr>
          <w:p w14:paraId="0070BDF9"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Grupa</w:t>
            </w:r>
          </w:p>
        </w:tc>
        <w:tc>
          <w:tcPr>
            <w:tcW w:w="3003" w:type="dxa"/>
            <w:gridSpan w:val="2"/>
            <w:tcBorders>
              <w:top w:val="nil"/>
              <w:left w:val="nil"/>
              <w:bottom w:val="nil"/>
              <w:right w:val="nil"/>
            </w:tcBorders>
            <w:shd w:val="clear" w:color="auto" w:fill="auto"/>
            <w:vAlign w:val="center"/>
            <w:hideMark/>
          </w:tcPr>
          <w:p w14:paraId="0034ACCA"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Banka</w:t>
            </w:r>
          </w:p>
        </w:tc>
      </w:tr>
      <w:tr w:rsidR="00E14286" w:rsidRPr="00E14286" w14:paraId="3D9FFFE1" w14:textId="77777777" w:rsidTr="0091162C">
        <w:trPr>
          <w:trHeight w:val="308"/>
        </w:trPr>
        <w:tc>
          <w:tcPr>
            <w:tcW w:w="3352" w:type="dxa"/>
            <w:tcBorders>
              <w:top w:val="nil"/>
              <w:left w:val="nil"/>
              <w:bottom w:val="nil"/>
              <w:right w:val="nil"/>
            </w:tcBorders>
            <w:shd w:val="clear" w:color="auto" w:fill="auto"/>
            <w:vAlign w:val="center"/>
            <w:hideMark/>
          </w:tcPr>
          <w:p w14:paraId="37A0FF3F" w14:textId="77777777" w:rsidR="0091162C" w:rsidRPr="00E14286" w:rsidRDefault="0091162C" w:rsidP="0091162C">
            <w:pPr>
              <w:jc w:val="right"/>
              <w:rPr>
                <w:rFonts w:ascii="Calibri" w:eastAsia="Calibri" w:hAnsi="Calibri"/>
                <w:b/>
                <w:bCs/>
                <w:color w:val="000000" w:themeColor="text1"/>
                <w:sz w:val="22"/>
                <w:szCs w:val="22"/>
                <w:lang w:val="hr-HR"/>
              </w:rPr>
            </w:pPr>
          </w:p>
        </w:tc>
        <w:tc>
          <w:tcPr>
            <w:tcW w:w="1501" w:type="dxa"/>
            <w:tcBorders>
              <w:top w:val="nil"/>
              <w:left w:val="nil"/>
              <w:bottom w:val="nil"/>
              <w:right w:val="nil"/>
            </w:tcBorders>
            <w:shd w:val="clear" w:color="auto" w:fill="auto"/>
            <w:vAlign w:val="center"/>
            <w:hideMark/>
          </w:tcPr>
          <w:p w14:paraId="366CDBE5"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31. prosinca 2019.</w:t>
            </w:r>
          </w:p>
        </w:tc>
        <w:tc>
          <w:tcPr>
            <w:tcW w:w="1502" w:type="dxa"/>
            <w:tcBorders>
              <w:top w:val="nil"/>
              <w:left w:val="nil"/>
              <w:bottom w:val="nil"/>
              <w:right w:val="nil"/>
            </w:tcBorders>
            <w:shd w:val="clear" w:color="auto" w:fill="auto"/>
            <w:vAlign w:val="center"/>
            <w:hideMark/>
          </w:tcPr>
          <w:p w14:paraId="093CA906"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31. prosinca 2018.</w:t>
            </w:r>
          </w:p>
        </w:tc>
        <w:tc>
          <w:tcPr>
            <w:tcW w:w="1501" w:type="dxa"/>
            <w:tcBorders>
              <w:top w:val="nil"/>
              <w:left w:val="nil"/>
              <w:bottom w:val="nil"/>
              <w:right w:val="nil"/>
            </w:tcBorders>
            <w:shd w:val="clear" w:color="auto" w:fill="auto"/>
            <w:vAlign w:val="center"/>
            <w:hideMark/>
          </w:tcPr>
          <w:p w14:paraId="772D13EF"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31. prosinca 2019.</w:t>
            </w:r>
          </w:p>
        </w:tc>
        <w:tc>
          <w:tcPr>
            <w:tcW w:w="1502" w:type="dxa"/>
            <w:tcBorders>
              <w:top w:val="nil"/>
              <w:left w:val="nil"/>
              <w:bottom w:val="nil"/>
              <w:right w:val="nil"/>
            </w:tcBorders>
            <w:shd w:val="clear" w:color="auto" w:fill="auto"/>
            <w:vAlign w:val="center"/>
            <w:hideMark/>
          </w:tcPr>
          <w:p w14:paraId="17629FFA"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31. prosinca 2018.</w:t>
            </w:r>
          </w:p>
        </w:tc>
      </w:tr>
      <w:tr w:rsidR="00E14286" w:rsidRPr="00E14286" w14:paraId="35D51AF9" w14:textId="77777777" w:rsidTr="0091162C">
        <w:trPr>
          <w:trHeight w:val="308"/>
        </w:trPr>
        <w:tc>
          <w:tcPr>
            <w:tcW w:w="3352" w:type="dxa"/>
            <w:tcBorders>
              <w:top w:val="nil"/>
              <w:left w:val="nil"/>
              <w:bottom w:val="nil"/>
              <w:right w:val="nil"/>
            </w:tcBorders>
            <w:shd w:val="clear" w:color="auto" w:fill="auto"/>
            <w:vAlign w:val="center"/>
            <w:hideMark/>
          </w:tcPr>
          <w:p w14:paraId="3E282E35" w14:textId="77777777" w:rsidR="0091162C" w:rsidRPr="00E14286" w:rsidRDefault="0091162C" w:rsidP="0091162C">
            <w:pPr>
              <w:jc w:val="right"/>
              <w:rPr>
                <w:rFonts w:ascii="Calibri" w:eastAsia="Calibri" w:hAnsi="Calibri"/>
                <w:b/>
                <w:bCs/>
                <w:color w:val="000000" w:themeColor="text1"/>
                <w:sz w:val="22"/>
                <w:szCs w:val="22"/>
                <w:lang w:val="hr-HR"/>
              </w:rPr>
            </w:pPr>
          </w:p>
        </w:tc>
        <w:tc>
          <w:tcPr>
            <w:tcW w:w="1501" w:type="dxa"/>
            <w:tcBorders>
              <w:top w:val="nil"/>
              <w:left w:val="nil"/>
              <w:bottom w:val="nil"/>
              <w:right w:val="nil"/>
            </w:tcBorders>
            <w:shd w:val="clear" w:color="auto" w:fill="auto"/>
            <w:vAlign w:val="center"/>
            <w:hideMark/>
          </w:tcPr>
          <w:p w14:paraId="26818E6F"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000 kuna</w:t>
            </w:r>
          </w:p>
        </w:tc>
        <w:tc>
          <w:tcPr>
            <w:tcW w:w="1502" w:type="dxa"/>
            <w:tcBorders>
              <w:top w:val="nil"/>
              <w:left w:val="nil"/>
              <w:bottom w:val="nil"/>
              <w:right w:val="nil"/>
            </w:tcBorders>
            <w:shd w:val="clear" w:color="auto" w:fill="auto"/>
            <w:vAlign w:val="center"/>
            <w:hideMark/>
          </w:tcPr>
          <w:p w14:paraId="5341F05F"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000 kuna</w:t>
            </w:r>
          </w:p>
        </w:tc>
        <w:tc>
          <w:tcPr>
            <w:tcW w:w="1501" w:type="dxa"/>
            <w:tcBorders>
              <w:top w:val="nil"/>
              <w:left w:val="nil"/>
              <w:bottom w:val="nil"/>
              <w:right w:val="nil"/>
            </w:tcBorders>
            <w:shd w:val="clear" w:color="auto" w:fill="auto"/>
            <w:vAlign w:val="center"/>
            <w:hideMark/>
          </w:tcPr>
          <w:p w14:paraId="23AF4142"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000 kuna</w:t>
            </w:r>
          </w:p>
        </w:tc>
        <w:tc>
          <w:tcPr>
            <w:tcW w:w="1502" w:type="dxa"/>
            <w:tcBorders>
              <w:top w:val="nil"/>
              <w:left w:val="nil"/>
              <w:bottom w:val="nil"/>
              <w:right w:val="nil"/>
            </w:tcBorders>
            <w:shd w:val="clear" w:color="auto" w:fill="auto"/>
            <w:vAlign w:val="center"/>
            <w:hideMark/>
          </w:tcPr>
          <w:p w14:paraId="1567452A" w14:textId="77777777" w:rsidR="0091162C" w:rsidRPr="00E14286" w:rsidRDefault="0091162C" w:rsidP="0091162C">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000 kuna</w:t>
            </w:r>
          </w:p>
        </w:tc>
      </w:tr>
      <w:tr w:rsidR="00E14286" w:rsidRPr="00E14286" w14:paraId="01CBBC8F" w14:textId="77777777" w:rsidTr="0091162C">
        <w:trPr>
          <w:trHeight w:val="308"/>
        </w:trPr>
        <w:tc>
          <w:tcPr>
            <w:tcW w:w="3352" w:type="dxa"/>
            <w:tcBorders>
              <w:top w:val="nil"/>
              <w:left w:val="nil"/>
              <w:bottom w:val="nil"/>
              <w:right w:val="nil"/>
            </w:tcBorders>
            <w:shd w:val="clear" w:color="auto" w:fill="auto"/>
            <w:vAlign w:val="center"/>
            <w:hideMark/>
          </w:tcPr>
          <w:p w14:paraId="4B789D92" w14:textId="77777777" w:rsidR="0091162C" w:rsidRPr="00E14286" w:rsidRDefault="0091162C" w:rsidP="0091162C">
            <w:pPr>
              <w:rPr>
                <w:rFonts w:ascii="Calibri" w:eastAsia="Calibri" w:hAnsi="Calibri"/>
                <w:b/>
                <w:bCs/>
                <w:i/>
                <w:iCs/>
                <w:color w:val="000000" w:themeColor="text1"/>
                <w:sz w:val="22"/>
                <w:szCs w:val="22"/>
                <w:lang w:val="hr-HR"/>
              </w:rPr>
            </w:pPr>
            <w:r w:rsidRPr="00E14286">
              <w:rPr>
                <w:rFonts w:ascii="Calibri" w:eastAsia="Calibri" w:hAnsi="Calibri"/>
                <w:b/>
                <w:bCs/>
                <w:i/>
                <w:iCs/>
                <w:color w:val="000000" w:themeColor="text1"/>
                <w:sz w:val="22"/>
                <w:szCs w:val="22"/>
                <w:lang w:val="hr-HR"/>
              </w:rPr>
              <w:t>Krediti po FVRDG:</w:t>
            </w:r>
          </w:p>
        </w:tc>
        <w:tc>
          <w:tcPr>
            <w:tcW w:w="1501" w:type="dxa"/>
            <w:tcBorders>
              <w:top w:val="nil"/>
              <w:left w:val="nil"/>
              <w:bottom w:val="nil"/>
              <w:right w:val="nil"/>
            </w:tcBorders>
            <w:shd w:val="clear" w:color="auto" w:fill="auto"/>
            <w:vAlign w:val="center"/>
            <w:hideMark/>
          </w:tcPr>
          <w:p w14:paraId="6D41BF15" w14:textId="77777777" w:rsidR="0091162C" w:rsidRPr="00E14286" w:rsidRDefault="0091162C" w:rsidP="0091162C">
            <w:pPr>
              <w:rPr>
                <w:rFonts w:ascii="Calibri" w:eastAsia="Calibri" w:hAnsi="Calibri"/>
                <w:b/>
                <w:bCs/>
                <w:i/>
                <w:iCs/>
                <w:color w:val="000000" w:themeColor="text1"/>
                <w:sz w:val="22"/>
                <w:szCs w:val="22"/>
                <w:lang w:val="hr-HR"/>
              </w:rPr>
            </w:pPr>
          </w:p>
        </w:tc>
        <w:tc>
          <w:tcPr>
            <w:tcW w:w="1502" w:type="dxa"/>
            <w:tcBorders>
              <w:top w:val="nil"/>
              <w:left w:val="nil"/>
              <w:bottom w:val="nil"/>
              <w:right w:val="nil"/>
            </w:tcBorders>
            <w:shd w:val="clear" w:color="auto" w:fill="auto"/>
            <w:vAlign w:val="center"/>
            <w:hideMark/>
          </w:tcPr>
          <w:p w14:paraId="0E4C68B1" w14:textId="77777777" w:rsidR="0091162C" w:rsidRPr="00E14286" w:rsidRDefault="0091162C" w:rsidP="0091162C">
            <w:pPr>
              <w:rPr>
                <w:rFonts w:ascii="Calibri" w:eastAsia="Calibri" w:hAnsi="Calibri"/>
                <w:b/>
                <w:bCs/>
                <w:i/>
                <w:iCs/>
                <w:color w:val="000000" w:themeColor="text1"/>
                <w:sz w:val="22"/>
                <w:szCs w:val="22"/>
                <w:lang w:val="hr-HR"/>
              </w:rPr>
            </w:pPr>
          </w:p>
        </w:tc>
        <w:tc>
          <w:tcPr>
            <w:tcW w:w="1501" w:type="dxa"/>
            <w:tcBorders>
              <w:top w:val="nil"/>
              <w:left w:val="nil"/>
              <w:bottom w:val="nil"/>
              <w:right w:val="nil"/>
            </w:tcBorders>
            <w:shd w:val="clear" w:color="auto" w:fill="auto"/>
            <w:vAlign w:val="center"/>
            <w:hideMark/>
          </w:tcPr>
          <w:p w14:paraId="2458FCAF" w14:textId="77777777" w:rsidR="0091162C" w:rsidRPr="00E14286" w:rsidRDefault="0091162C" w:rsidP="0091162C">
            <w:pPr>
              <w:jc w:val="right"/>
              <w:rPr>
                <w:rFonts w:ascii="Calibri" w:eastAsia="Calibri" w:hAnsi="Calibri"/>
                <w:color w:val="000000" w:themeColor="text1"/>
                <w:sz w:val="22"/>
                <w:szCs w:val="22"/>
                <w:lang w:val="hr-HR"/>
              </w:rPr>
            </w:pPr>
          </w:p>
        </w:tc>
        <w:tc>
          <w:tcPr>
            <w:tcW w:w="1502" w:type="dxa"/>
            <w:tcBorders>
              <w:top w:val="nil"/>
              <w:left w:val="nil"/>
              <w:bottom w:val="nil"/>
              <w:right w:val="nil"/>
            </w:tcBorders>
            <w:shd w:val="clear" w:color="auto" w:fill="auto"/>
            <w:vAlign w:val="center"/>
            <w:hideMark/>
          </w:tcPr>
          <w:p w14:paraId="04E289C3" w14:textId="77777777" w:rsidR="0091162C" w:rsidRPr="00E14286" w:rsidRDefault="0091162C" w:rsidP="0091162C">
            <w:pPr>
              <w:jc w:val="right"/>
              <w:rPr>
                <w:rFonts w:ascii="Calibri" w:eastAsia="Calibri" w:hAnsi="Calibri"/>
                <w:color w:val="000000" w:themeColor="text1"/>
                <w:sz w:val="22"/>
                <w:szCs w:val="22"/>
                <w:lang w:val="hr-HR"/>
              </w:rPr>
            </w:pPr>
          </w:p>
        </w:tc>
      </w:tr>
      <w:tr w:rsidR="005E0D2F" w:rsidRPr="00E14286" w14:paraId="78690661" w14:textId="77777777" w:rsidTr="0091162C">
        <w:trPr>
          <w:trHeight w:val="308"/>
        </w:trPr>
        <w:tc>
          <w:tcPr>
            <w:tcW w:w="3352" w:type="dxa"/>
            <w:tcBorders>
              <w:top w:val="nil"/>
              <w:left w:val="nil"/>
              <w:bottom w:val="nil"/>
              <w:right w:val="nil"/>
            </w:tcBorders>
            <w:shd w:val="clear" w:color="auto" w:fill="auto"/>
            <w:vAlign w:val="center"/>
            <w:hideMark/>
          </w:tcPr>
          <w:p w14:paraId="000D6EB4" w14:textId="77777777" w:rsidR="005E0D2F" w:rsidRPr="00E14286" w:rsidRDefault="005E0D2F" w:rsidP="005E0D2F">
            <w:pPr>
              <w:rPr>
                <w:rFonts w:ascii="Calibri" w:eastAsia="Calibri" w:hAnsi="Calibri"/>
                <w:color w:val="000000" w:themeColor="text1"/>
                <w:sz w:val="22"/>
                <w:szCs w:val="22"/>
                <w:lang w:val="hr-HR"/>
              </w:rPr>
            </w:pPr>
            <w:proofErr w:type="spellStart"/>
            <w:r w:rsidRPr="00E14286">
              <w:rPr>
                <w:rFonts w:ascii="Calibri" w:eastAsia="Calibri" w:hAnsi="Calibri"/>
                <w:color w:val="000000" w:themeColor="text1"/>
                <w:sz w:val="22"/>
                <w:szCs w:val="22"/>
                <w:lang w:val="hr-HR"/>
              </w:rPr>
              <w:t>Mezzanine</w:t>
            </w:r>
            <w:proofErr w:type="spellEnd"/>
            <w:r w:rsidRPr="00E14286">
              <w:rPr>
                <w:rFonts w:ascii="Calibri" w:eastAsia="Calibri" w:hAnsi="Calibri"/>
                <w:color w:val="000000" w:themeColor="text1"/>
                <w:sz w:val="22"/>
                <w:szCs w:val="22"/>
                <w:lang w:val="hr-HR"/>
              </w:rPr>
              <w:t xml:space="preserve"> krediti</w:t>
            </w:r>
          </w:p>
        </w:tc>
        <w:tc>
          <w:tcPr>
            <w:tcW w:w="1501" w:type="dxa"/>
            <w:tcBorders>
              <w:top w:val="nil"/>
              <w:left w:val="nil"/>
              <w:bottom w:val="nil"/>
              <w:right w:val="nil"/>
            </w:tcBorders>
            <w:shd w:val="clear" w:color="auto" w:fill="auto"/>
            <w:vAlign w:val="center"/>
          </w:tcPr>
          <w:p w14:paraId="1E5C9E13" w14:textId="77777777" w:rsidR="005E0D2F" w:rsidRPr="00E14286" w:rsidRDefault="005E0D2F" w:rsidP="005E0D2F">
            <w:pPr>
              <w:jc w:val="right"/>
              <w:rPr>
                <w:rFonts w:ascii="Calibri" w:eastAsia="Calibri" w:hAnsi="Calibri"/>
                <w:color w:val="000000" w:themeColor="text1"/>
                <w:sz w:val="22"/>
                <w:szCs w:val="22"/>
                <w:lang w:val="hr-HR"/>
              </w:rPr>
            </w:pPr>
            <w:r>
              <w:rPr>
                <w:rFonts w:ascii="Calibri" w:eastAsia="Calibri" w:hAnsi="Calibri"/>
                <w:color w:val="000000" w:themeColor="text1"/>
                <w:sz w:val="22"/>
                <w:szCs w:val="22"/>
                <w:lang w:val="hr-HR"/>
              </w:rPr>
              <w:t>2.234</w:t>
            </w:r>
          </w:p>
        </w:tc>
        <w:tc>
          <w:tcPr>
            <w:tcW w:w="1502" w:type="dxa"/>
            <w:tcBorders>
              <w:top w:val="nil"/>
              <w:left w:val="nil"/>
              <w:bottom w:val="nil"/>
              <w:right w:val="nil"/>
            </w:tcBorders>
            <w:shd w:val="clear" w:color="auto" w:fill="auto"/>
            <w:vAlign w:val="center"/>
            <w:hideMark/>
          </w:tcPr>
          <w:p w14:paraId="62290F98" w14:textId="77777777" w:rsidR="005E0D2F" w:rsidRPr="00E14286" w:rsidRDefault="005E0D2F" w:rsidP="005E0D2F">
            <w:pPr>
              <w:jc w:val="right"/>
              <w:rPr>
                <w:rFonts w:ascii="Calibri" w:eastAsia="Calibri" w:hAnsi="Calibri"/>
                <w:color w:val="000000" w:themeColor="text1"/>
                <w:sz w:val="22"/>
                <w:szCs w:val="22"/>
                <w:lang w:val="hr-HR"/>
              </w:rPr>
            </w:pPr>
            <w:r w:rsidRPr="00E14286">
              <w:rPr>
                <w:rFonts w:ascii="Calibri" w:eastAsia="Calibri" w:hAnsi="Calibri"/>
                <w:color w:val="000000" w:themeColor="text1"/>
                <w:sz w:val="22"/>
                <w:szCs w:val="22"/>
                <w:lang w:val="hr-HR"/>
              </w:rPr>
              <w:t>2.045</w:t>
            </w:r>
          </w:p>
        </w:tc>
        <w:tc>
          <w:tcPr>
            <w:tcW w:w="1501" w:type="dxa"/>
            <w:tcBorders>
              <w:top w:val="nil"/>
              <w:left w:val="nil"/>
              <w:bottom w:val="nil"/>
              <w:right w:val="nil"/>
            </w:tcBorders>
            <w:shd w:val="clear" w:color="auto" w:fill="auto"/>
            <w:vAlign w:val="center"/>
          </w:tcPr>
          <w:p w14:paraId="5C481B23" w14:textId="77777777" w:rsidR="005E0D2F" w:rsidRPr="00E14286" w:rsidRDefault="005E0D2F" w:rsidP="005E0D2F">
            <w:pPr>
              <w:jc w:val="right"/>
              <w:rPr>
                <w:rFonts w:ascii="Calibri" w:eastAsia="Calibri" w:hAnsi="Calibri"/>
                <w:color w:val="000000" w:themeColor="text1"/>
                <w:sz w:val="22"/>
                <w:szCs w:val="22"/>
                <w:lang w:val="hr-HR"/>
              </w:rPr>
            </w:pPr>
            <w:r>
              <w:rPr>
                <w:rFonts w:ascii="Calibri" w:eastAsia="Calibri" w:hAnsi="Calibri"/>
                <w:color w:val="000000" w:themeColor="text1"/>
                <w:sz w:val="22"/>
                <w:szCs w:val="22"/>
                <w:lang w:val="hr-HR"/>
              </w:rPr>
              <w:t>2.234</w:t>
            </w:r>
          </w:p>
        </w:tc>
        <w:tc>
          <w:tcPr>
            <w:tcW w:w="1502" w:type="dxa"/>
            <w:tcBorders>
              <w:top w:val="nil"/>
              <w:left w:val="nil"/>
              <w:bottom w:val="nil"/>
              <w:right w:val="nil"/>
            </w:tcBorders>
            <w:shd w:val="clear" w:color="auto" w:fill="auto"/>
            <w:vAlign w:val="center"/>
            <w:hideMark/>
          </w:tcPr>
          <w:p w14:paraId="5545F8DC" w14:textId="77777777" w:rsidR="005E0D2F" w:rsidRPr="00E14286" w:rsidRDefault="005E0D2F" w:rsidP="005E0D2F">
            <w:pPr>
              <w:jc w:val="right"/>
              <w:rPr>
                <w:rFonts w:ascii="Calibri" w:eastAsia="Calibri" w:hAnsi="Calibri"/>
                <w:color w:val="000000" w:themeColor="text1"/>
                <w:sz w:val="22"/>
                <w:szCs w:val="22"/>
                <w:lang w:val="hr-HR"/>
              </w:rPr>
            </w:pPr>
            <w:r w:rsidRPr="00E14286">
              <w:rPr>
                <w:rFonts w:ascii="Calibri" w:eastAsia="Calibri" w:hAnsi="Calibri"/>
                <w:color w:val="000000" w:themeColor="text1"/>
                <w:sz w:val="22"/>
                <w:szCs w:val="22"/>
                <w:lang w:val="hr-HR"/>
              </w:rPr>
              <w:t>2.045</w:t>
            </w:r>
          </w:p>
        </w:tc>
      </w:tr>
      <w:tr w:rsidR="005E0D2F" w:rsidRPr="00E14286" w14:paraId="2E92577F" w14:textId="77777777" w:rsidTr="0091162C">
        <w:trPr>
          <w:trHeight w:val="308"/>
        </w:trPr>
        <w:tc>
          <w:tcPr>
            <w:tcW w:w="3352" w:type="dxa"/>
            <w:tcBorders>
              <w:top w:val="nil"/>
              <w:left w:val="nil"/>
              <w:bottom w:val="nil"/>
              <w:right w:val="nil"/>
            </w:tcBorders>
            <w:shd w:val="clear" w:color="auto" w:fill="auto"/>
            <w:vAlign w:val="center"/>
            <w:hideMark/>
          </w:tcPr>
          <w:p w14:paraId="7026BE1B" w14:textId="77777777" w:rsidR="005E0D2F" w:rsidRPr="00E14286" w:rsidRDefault="005E0D2F" w:rsidP="005E0D2F">
            <w:pPr>
              <w:jc w:val="right"/>
              <w:rPr>
                <w:rFonts w:ascii="Calibri" w:eastAsia="Calibri" w:hAnsi="Calibri"/>
                <w:color w:val="000000" w:themeColor="text1"/>
                <w:sz w:val="22"/>
                <w:szCs w:val="22"/>
                <w:lang w:val="hr-HR"/>
              </w:rPr>
            </w:pPr>
          </w:p>
        </w:tc>
        <w:tc>
          <w:tcPr>
            <w:tcW w:w="1501" w:type="dxa"/>
            <w:tcBorders>
              <w:top w:val="single" w:sz="4" w:space="0" w:color="auto"/>
              <w:left w:val="nil"/>
              <w:bottom w:val="single" w:sz="12" w:space="0" w:color="auto"/>
              <w:right w:val="nil"/>
            </w:tcBorders>
            <w:shd w:val="clear" w:color="auto" w:fill="auto"/>
            <w:vAlign w:val="center"/>
          </w:tcPr>
          <w:p w14:paraId="19581037" w14:textId="77777777" w:rsidR="005E0D2F" w:rsidRPr="00E14286" w:rsidRDefault="005E0D2F" w:rsidP="005E0D2F">
            <w:pPr>
              <w:jc w:val="right"/>
              <w:rPr>
                <w:rFonts w:ascii="Calibri" w:eastAsia="Calibri" w:hAnsi="Calibri"/>
                <w:b/>
                <w:bCs/>
                <w:color w:val="000000" w:themeColor="text1"/>
                <w:sz w:val="22"/>
                <w:szCs w:val="22"/>
                <w:lang w:val="hr-HR"/>
              </w:rPr>
            </w:pPr>
            <w:r>
              <w:rPr>
                <w:rFonts w:ascii="Calibri" w:eastAsia="Calibri" w:hAnsi="Calibri"/>
                <w:b/>
                <w:bCs/>
                <w:color w:val="000000" w:themeColor="text1"/>
                <w:sz w:val="22"/>
                <w:szCs w:val="22"/>
                <w:lang w:val="hr-HR"/>
              </w:rPr>
              <w:t>2.234</w:t>
            </w:r>
          </w:p>
        </w:tc>
        <w:tc>
          <w:tcPr>
            <w:tcW w:w="1502" w:type="dxa"/>
            <w:tcBorders>
              <w:top w:val="single" w:sz="4" w:space="0" w:color="auto"/>
              <w:left w:val="nil"/>
              <w:bottom w:val="single" w:sz="12" w:space="0" w:color="auto"/>
              <w:right w:val="nil"/>
            </w:tcBorders>
            <w:shd w:val="clear" w:color="auto" w:fill="auto"/>
            <w:vAlign w:val="center"/>
            <w:hideMark/>
          </w:tcPr>
          <w:p w14:paraId="6272D1F0" w14:textId="77777777" w:rsidR="005E0D2F" w:rsidRPr="00E14286" w:rsidRDefault="005E0D2F" w:rsidP="005E0D2F">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2.045</w:t>
            </w:r>
          </w:p>
        </w:tc>
        <w:tc>
          <w:tcPr>
            <w:tcW w:w="1501" w:type="dxa"/>
            <w:tcBorders>
              <w:top w:val="single" w:sz="4" w:space="0" w:color="auto"/>
              <w:left w:val="nil"/>
              <w:bottom w:val="single" w:sz="12" w:space="0" w:color="auto"/>
              <w:right w:val="nil"/>
            </w:tcBorders>
            <w:shd w:val="clear" w:color="auto" w:fill="auto"/>
            <w:vAlign w:val="center"/>
          </w:tcPr>
          <w:p w14:paraId="69ECDAB9" w14:textId="77777777" w:rsidR="005E0D2F" w:rsidRPr="00E14286" w:rsidRDefault="005E0D2F" w:rsidP="005E0D2F">
            <w:pPr>
              <w:jc w:val="right"/>
              <w:rPr>
                <w:rFonts w:ascii="Calibri" w:eastAsia="Calibri" w:hAnsi="Calibri"/>
                <w:b/>
                <w:bCs/>
                <w:color w:val="000000" w:themeColor="text1"/>
                <w:sz w:val="22"/>
                <w:szCs w:val="22"/>
                <w:lang w:val="hr-HR"/>
              </w:rPr>
            </w:pPr>
            <w:r>
              <w:rPr>
                <w:rFonts w:ascii="Calibri" w:eastAsia="Calibri" w:hAnsi="Calibri"/>
                <w:b/>
                <w:bCs/>
                <w:color w:val="000000" w:themeColor="text1"/>
                <w:sz w:val="22"/>
                <w:szCs w:val="22"/>
                <w:lang w:val="hr-HR"/>
              </w:rPr>
              <w:t>2.234</w:t>
            </w:r>
          </w:p>
        </w:tc>
        <w:tc>
          <w:tcPr>
            <w:tcW w:w="1502" w:type="dxa"/>
            <w:tcBorders>
              <w:top w:val="single" w:sz="4" w:space="0" w:color="auto"/>
              <w:left w:val="nil"/>
              <w:bottom w:val="single" w:sz="12" w:space="0" w:color="auto"/>
              <w:right w:val="nil"/>
            </w:tcBorders>
            <w:shd w:val="clear" w:color="auto" w:fill="auto"/>
            <w:vAlign w:val="center"/>
            <w:hideMark/>
          </w:tcPr>
          <w:p w14:paraId="3E8FD2AF" w14:textId="77777777" w:rsidR="005E0D2F" w:rsidRPr="00E14286" w:rsidRDefault="005E0D2F" w:rsidP="005E0D2F">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2.045</w:t>
            </w:r>
          </w:p>
        </w:tc>
      </w:tr>
      <w:tr w:rsidR="005E0D2F" w:rsidRPr="00E14286" w14:paraId="28AEFB66" w14:textId="77777777" w:rsidTr="0091162C">
        <w:trPr>
          <w:trHeight w:val="308"/>
        </w:trPr>
        <w:tc>
          <w:tcPr>
            <w:tcW w:w="3352" w:type="dxa"/>
            <w:tcBorders>
              <w:top w:val="nil"/>
              <w:left w:val="nil"/>
              <w:bottom w:val="nil"/>
              <w:right w:val="nil"/>
            </w:tcBorders>
            <w:shd w:val="clear" w:color="auto" w:fill="auto"/>
            <w:vAlign w:val="center"/>
            <w:hideMark/>
          </w:tcPr>
          <w:p w14:paraId="3F336766" w14:textId="77777777" w:rsidR="005E0D2F" w:rsidRPr="00E14286" w:rsidRDefault="005E0D2F" w:rsidP="005E0D2F">
            <w:pPr>
              <w:jc w:val="right"/>
              <w:rPr>
                <w:rFonts w:ascii="Calibri" w:eastAsia="Calibri" w:hAnsi="Calibri"/>
                <w:b/>
                <w:bCs/>
                <w:color w:val="000000" w:themeColor="text1"/>
                <w:sz w:val="22"/>
                <w:szCs w:val="22"/>
                <w:lang w:val="hr-HR"/>
              </w:rPr>
            </w:pPr>
          </w:p>
        </w:tc>
        <w:tc>
          <w:tcPr>
            <w:tcW w:w="1501" w:type="dxa"/>
            <w:tcBorders>
              <w:top w:val="single" w:sz="12" w:space="0" w:color="auto"/>
              <w:left w:val="nil"/>
              <w:bottom w:val="nil"/>
              <w:right w:val="nil"/>
            </w:tcBorders>
            <w:shd w:val="clear" w:color="auto" w:fill="auto"/>
            <w:vAlign w:val="center"/>
          </w:tcPr>
          <w:p w14:paraId="321279BD" w14:textId="77777777" w:rsidR="005E0D2F" w:rsidRPr="00E14286" w:rsidRDefault="005E0D2F" w:rsidP="005E0D2F">
            <w:pPr>
              <w:rPr>
                <w:rFonts w:ascii="Calibri" w:eastAsia="Calibri" w:hAnsi="Calibri"/>
                <w:color w:val="000000" w:themeColor="text1"/>
                <w:sz w:val="22"/>
                <w:szCs w:val="22"/>
                <w:lang w:val="hr-HR"/>
              </w:rPr>
            </w:pPr>
          </w:p>
        </w:tc>
        <w:tc>
          <w:tcPr>
            <w:tcW w:w="1502" w:type="dxa"/>
            <w:tcBorders>
              <w:top w:val="single" w:sz="12" w:space="0" w:color="auto"/>
              <w:left w:val="nil"/>
              <w:bottom w:val="nil"/>
              <w:right w:val="nil"/>
            </w:tcBorders>
            <w:shd w:val="clear" w:color="auto" w:fill="auto"/>
            <w:vAlign w:val="center"/>
            <w:hideMark/>
          </w:tcPr>
          <w:p w14:paraId="09D51EA8" w14:textId="77777777" w:rsidR="005E0D2F" w:rsidRPr="00E14286" w:rsidRDefault="005E0D2F" w:rsidP="005E0D2F">
            <w:pPr>
              <w:rPr>
                <w:rFonts w:ascii="Calibri" w:eastAsia="Calibri" w:hAnsi="Calibri"/>
                <w:color w:val="000000" w:themeColor="text1"/>
                <w:sz w:val="22"/>
                <w:szCs w:val="22"/>
                <w:lang w:val="hr-HR"/>
              </w:rPr>
            </w:pPr>
          </w:p>
        </w:tc>
        <w:tc>
          <w:tcPr>
            <w:tcW w:w="1501" w:type="dxa"/>
            <w:tcBorders>
              <w:top w:val="single" w:sz="12" w:space="0" w:color="auto"/>
              <w:left w:val="nil"/>
              <w:bottom w:val="nil"/>
              <w:right w:val="nil"/>
            </w:tcBorders>
            <w:shd w:val="clear" w:color="auto" w:fill="auto"/>
            <w:vAlign w:val="center"/>
          </w:tcPr>
          <w:p w14:paraId="5005C216" w14:textId="77777777" w:rsidR="005E0D2F" w:rsidRPr="00E14286" w:rsidRDefault="005E0D2F" w:rsidP="005E0D2F">
            <w:pPr>
              <w:jc w:val="right"/>
              <w:rPr>
                <w:rFonts w:ascii="Calibri" w:eastAsia="Calibri" w:hAnsi="Calibri"/>
                <w:color w:val="000000" w:themeColor="text1"/>
                <w:sz w:val="22"/>
                <w:szCs w:val="22"/>
                <w:lang w:val="hr-HR"/>
              </w:rPr>
            </w:pPr>
          </w:p>
        </w:tc>
        <w:tc>
          <w:tcPr>
            <w:tcW w:w="1502" w:type="dxa"/>
            <w:tcBorders>
              <w:top w:val="single" w:sz="12" w:space="0" w:color="auto"/>
              <w:left w:val="nil"/>
              <w:bottom w:val="nil"/>
              <w:right w:val="nil"/>
            </w:tcBorders>
            <w:shd w:val="clear" w:color="auto" w:fill="auto"/>
            <w:vAlign w:val="center"/>
            <w:hideMark/>
          </w:tcPr>
          <w:p w14:paraId="07F3A288" w14:textId="77777777" w:rsidR="005E0D2F" w:rsidRPr="00E14286" w:rsidRDefault="005E0D2F" w:rsidP="005E0D2F">
            <w:pPr>
              <w:jc w:val="right"/>
              <w:rPr>
                <w:rFonts w:ascii="Calibri" w:eastAsia="Calibri" w:hAnsi="Calibri"/>
                <w:color w:val="000000" w:themeColor="text1"/>
                <w:sz w:val="22"/>
                <w:szCs w:val="22"/>
                <w:lang w:val="hr-HR"/>
              </w:rPr>
            </w:pPr>
          </w:p>
        </w:tc>
      </w:tr>
      <w:tr w:rsidR="005E0D2F" w:rsidRPr="00E14286" w14:paraId="4868AE47" w14:textId="77777777" w:rsidTr="0091162C">
        <w:trPr>
          <w:trHeight w:val="308"/>
        </w:trPr>
        <w:tc>
          <w:tcPr>
            <w:tcW w:w="3352" w:type="dxa"/>
            <w:tcBorders>
              <w:top w:val="nil"/>
              <w:left w:val="nil"/>
              <w:bottom w:val="nil"/>
              <w:right w:val="nil"/>
            </w:tcBorders>
            <w:shd w:val="clear" w:color="auto" w:fill="auto"/>
            <w:vAlign w:val="center"/>
            <w:hideMark/>
          </w:tcPr>
          <w:p w14:paraId="5BEF302D" w14:textId="77777777" w:rsidR="005E0D2F" w:rsidRPr="00E14286" w:rsidRDefault="005E0D2F" w:rsidP="005E0D2F">
            <w:pPr>
              <w:rPr>
                <w:rFonts w:ascii="Calibri" w:eastAsia="Calibri" w:hAnsi="Calibri"/>
                <w:b/>
                <w:bCs/>
                <w:i/>
                <w:iCs/>
                <w:color w:val="000000" w:themeColor="text1"/>
                <w:sz w:val="22"/>
                <w:szCs w:val="22"/>
                <w:lang w:val="hr-HR"/>
              </w:rPr>
            </w:pPr>
            <w:r w:rsidRPr="00E14286">
              <w:rPr>
                <w:rFonts w:ascii="Calibri" w:eastAsia="Calibri" w:hAnsi="Calibri"/>
                <w:b/>
                <w:bCs/>
                <w:i/>
                <w:iCs/>
                <w:color w:val="000000" w:themeColor="text1"/>
                <w:sz w:val="22"/>
                <w:szCs w:val="22"/>
                <w:lang w:val="hr-HR"/>
              </w:rPr>
              <w:t>Ulaganja u investicijske fondove:</w:t>
            </w:r>
          </w:p>
        </w:tc>
        <w:tc>
          <w:tcPr>
            <w:tcW w:w="1501" w:type="dxa"/>
            <w:tcBorders>
              <w:top w:val="nil"/>
              <w:left w:val="nil"/>
              <w:bottom w:val="nil"/>
              <w:right w:val="nil"/>
            </w:tcBorders>
            <w:shd w:val="clear" w:color="auto" w:fill="auto"/>
            <w:vAlign w:val="center"/>
          </w:tcPr>
          <w:p w14:paraId="02180A10" w14:textId="77777777" w:rsidR="005E0D2F" w:rsidRPr="00E14286" w:rsidRDefault="005E0D2F" w:rsidP="005E0D2F">
            <w:pPr>
              <w:rPr>
                <w:rFonts w:ascii="Calibri" w:eastAsia="Calibri" w:hAnsi="Calibri"/>
                <w:b/>
                <w:bCs/>
                <w:i/>
                <w:iCs/>
                <w:color w:val="000000" w:themeColor="text1"/>
                <w:sz w:val="22"/>
                <w:szCs w:val="22"/>
                <w:lang w:val="hr-HR"/>
              </w:rPr>
            </w:pPr>
          </w:p>
        </w:tc>
        <w:tc>
          <w:tcPr>
            <w:tcW w:w="1502" w:type="dxa"/>
            <w:tcBorders>
              <w:top w:val="nil"/>
              <w:left w:val="nil"/>
              <w:bottom w:val="nil"/>
              <w:right w:val="nil"/>
            </w:tcBorders>
            <w:shd w:val="clear" w:color="auto" w:fill="auto"/>
            <w:vAlign w:val="center"/>
            <w:hideMark/>
          </w:tcPr>
          <w:p w14:paraId="6F46C7E0" w14:textId="77777777" w:rsidR="005E0D2F" w:rsidRPr="00E14286" w:rsidRDefault="005E0D2F" w:rsidP="005E0D2F">
            <w:pPr>
              <w:rPr>
                <w:rFonts w:ascii="Calibri" w:eastAsia="Calibri" w:hAnsi="Calibri"/>
                <w:b/>
                <w:bCs/>
                <w:i/>
                <w:iCs/>
                <w:color w:val="000000" w:themeColor="text1"/>
                <w:sz w:val="22"/>
                <w:szCs w:val="22"/>
                <w:lang w:val="hr-HR"/>
              </w:rPr>
            </w:pPr>
          </w:p>
        </w:tc>
        <w:tc>
          <w:tcPr>
            <w:tcW w:w="1501" w:type="dxa"/>
            <w:tcBorders>
              <w:top w:val="nil"/>
              <w:left w:val="nil"/>
              <w:bottom w:val="nil"/>
              <w:right w:val="nil"/>
            </w:tcBorders>
            <w:shd w:val="clear" w:color="auto" w:fill="auto"/>
            <w:vAlign w:val="center"/>
          </w:tcPr>
          <w:p w14:paraId="096EC1D5" w14:textId="77777777" w:rsidR="005E0D2F" w:rsidRPr="00E14286" w:rsidRDefault="005E0D2F" w:rsidP="005E0D2F">
            <w:pPr>
              <w:jc w:val="right"/>
              <w:rPr>
                <w:rFonts w:ascii="Calibri" w:eastAsia="Calibri" w:hAnsi="Calibri"/>
                <w:color w:val="000000" w:themeColor="text1"/>
                <w:sz w:val="22"/>
                <w:szCs w:val="22"/>
                <w:lang w:val="hr-HR"/>
              </w:rPr>
            </w:pPr>
          </w:p>
        </w:tc>
        <w:tc>
          <w:tcPr>
            <w:tcW w:w="1502" w:type="dxa"/>
            <w:tcBorders>
              <w:top w:val="nil"/>
              <w:left w:val="nil"/>
              <w:bottom w:val="nil"/>
              <w:right w:val="nil"/>
            </w:tcBorders>
            <w:shd w:val="clear" w:color="auto" w:fill="auto"/>
            <w:vAlign w:val="center"/>
            <w:hideMark/>
          </w:tcPr>
          <w:p w14:paraId="790ED0AE" w14:textId="77777777" w:rsidR="005E0D2F" w:rsidRPr="00E14286" w:rsidRDefault="005E0D2F" w:rsidP="005E0D2F">
            <w:pPr>
              <w:jc w:val="right"/>
              <w:rPr>
                <w:rFonts w:ascii="Calibri" w:eastAsia="Calibri" w:hAnsi="Calibri"/>
                <w:color w:val="000000" w:themeColor="text1"/>
                <w:sz w:val="22"/>
                <w:szCs w:val="22"/>
                <w:lang w:val="hr-HR"/>
              </w:rPr>
            </w:pPr>
          </w:p>
        </w:tc>
      </w:tr>
      <w:tr w:rsidR="005E0D2F" w:rsidRPr="00E14286" w14:paraId="5E3C9466" w14:textId="77777777" w:rsidTr="0091162C">
        <w:trPr>
          <w:trHeight w:val="339"/>
        </w:trPr>
        <w:tc>
          <w:tcPr>
            <w:tcW w:w="3352" w:type="dxa"/>
            <w:tcBorders>
              <w:top w:val="nil"/>
              <w:left w:val="nil"/>
              <w:bottom w:val="nil"/>
              <w:right w:val="nil"/>
            </w:tcBorders>
            <w:shd w:val="clear" w:color="auto" w:fill="auto"/>
            <w:vAlign w:val="center"/>
            <w:hideMark/>
          </w:tcPr>
          <w:p w14:paraId="72F2B86D" w14:textId="77777777" w:rsidR="005E0D2F" w:rsidRPr="00E14286" w:rsidRDefault="005E0D2F" w:rsidP="005E0D2F">
            <w:pPr>
              <w:rPr>
                <w:rFonts w:ascii="Calibri" w:eastAsia="Calibri" w:hAnsi="Calibri"/>
                <w:color w:val="000000" w:themeColor="text1"/>
                <w:sz w:val="22"/>
                <w:szCs w:val="22"/>
                <w:lang w:val="hr-HR"/>
              </w:rPr>
            </w:pPr>
            <w:r w:rsidRPr="00E14286">
              <w:rPr>
                <w:rFonts w:ascii="Calibri" w:eastAsia="Calibri" w:hAnsi="Calibri"/>
                <w:color w:val="000000" w:themeColor="text1"/>
                <w:sz w:val="22"/>
                <w:szCs w:val="22"/>
                <w:lang w:val="hr-HR"/>
              </w:rPr>
              <w:t>Udjeli u investicijskim fondovima po FVRDG</w:t>
            </w:r>
          </w:p>
        </w:tc>
        <w:tc>
          <w:tcPr>
            <w:tcW w:w="1501" w:type="dxa"/>
            <w:tcBorders>
              <w:top w:val="nil"/>
              <w:left w:val="nil"/>
              <w:bottom w:val="nil"/>
              <w:right w:val="nil"/>
            </w:tcBorders>
            <w:shd w:val="clear" w:color="auto" w:fill="auto"/>
            <w:vAlign w:val="bottom"/>
          </w:tcPr>
          <w:p w14:paraId="649A173F" w14:textId="77777777" w:rsidR="005E0D2F" w:rsidRPr="00E14286" w:rsidRDefault="005E0D2F" w:rsidP="005E0D2F">
            <w:pPr>
              <w:jc w:val="right"/>
              <w:rPr>
                <w:rFonts w:ascii="Calibri" w:eastAsia="Calibri" w:hAnsi="Calibri"/>
                <w:color w:val="000000" w:themeColor="text1"/>
                <w:sz w:val="22"/>
                <w:szCs w:val="22"/>
                <w:lang w:val="hr-HR"/>
              </w:rPr>
            </w:pPr>
            <w:r>
              <w:rPr>
                <w:rFonts w:ascii="Calibri" w:eastAsia="Calibri" w:hAnsi="Calibri"/>
                <w:color w:val="000000" w:themeColor="text1"/>
                <w:sz w:val="22"/>
                <w:szCs w:val="22"/>
                <w:lang w:val="hr-HR"/>
              </w:rPr>
              <w:t>200.868</w:t>
            </w:r>
          </w:p>
        </w:tc>
        <w:tc>
          <w:tcPr>
            <w:tcW w:w="1502" w:type="dxa"/>
            <w:tcBorders>
              <w:top w:val="nil"/>
              <w:left w:val="nil"/>
              <w:bottom w:val="nil"/>
              <w:right w:val="nil"/>
            </w:tcBorders>
            <w:shd w:val="clear" w:color="auto" w:fill="auto"/>
            <w:vAlign w:val="bottom"/>
            <w:hideMark/>
          </w:tcPr>
          <w:p w14:paraId="067AAA3A" w14:textId="77777777" w:rsidR="005E0D2F" w:rsidRPr="00E14286" w:rsidRDefault="005E0D2F" w:rsidP="005E0D2F">
            <w:pPr>
              <w:jc w:val="right"/>
              <w:rPr>
                <w:rFonts w:ascii="Calibri" w:eastAsia="Calibri" w:hAnsi="Calibri"/>
                <w:color w:val="000000" w:themeColor="text1"/>
                <w:sz w:val="22"/>
                <w:szCs w:val="22"/>
                <w:lang w:val="hr-HR"/>
              </w:rPr>
            </w:pPr>
            <w:r w:rsidRPr="00E14286">
              <w:rPr>
                <w:rFonts w:ascii="Calibri" w:eastAsia="Calibri" w:hAnsi="Calibri"/>
                <w:color w:val="000000" w:themeColor="text1"/>
                <w:sz w:val="22"/>
                <w:szCs w:val="22"/>
                <w:lang w:val="hr-HR"/>
              </w:rPr>
              <w:t>334.060</w:t>
            </w:r>
          </w:p>
        </w:tc>
        <w:tc>
          <w:tcPr>
            <w:tcW w:w="1501" w:type="dxa"/>
            <w:tcBorders>
              <w:top w:val="nil"/>
              <w:left w:val="nil"/>
              <w:bottom w:val="nil"/>
              <w:right w:val="nil"/>
            </w:tcBorders>
            <w:shd w:val="clear" w:color="auto" w:fill="auto"/>
            <w:vAlign w:val="bottom"/>
          </w:tcPr>
          <w:p w14:paraId="2AE11A7C" w14:textId="77777777" w:rsidR="005E0D2F" w:rsidRPr="00E14286" w:rsidRDefault="005E0D2F" w:rsidP="005E0D2F">
            <w:pPr>
              <w:jc w:val="right"/>
              <w:rPr>
                <w:rFonts w:ascii="Calibri" w:eastAsia="Calibri" w:hAnsi="Calibri"/>
                <w:color w:val="000000" w:themeColor="text1"/>
                <w:sz w:val="22"/>
                <w:szCs w:val="22"/>
                <w:lang w:val="hr-HR"/>
              </w:rPr>
            </w:pPr>
            <w:r>
              <w:rPr>
                <w:rFonts w:ascii="Calibri" w:eastAsia="Calibri" w:hAnsi="Calibri"/>
                <w:color w:val="000000" w:themeColor="text1"/>
                <w:sz w:val="22"/>
                <w:szCs w:val="22"/>
                <w:lang w:val="hr-HR"/>
              </w:rPr>
              <w:t>191.029</w:t>
            </w:r>
          </w:p>
        </w:tc>
        <w:tc>
          <w:tcPr>
            <w:tcW w:w="1502" w:type="dxa"/>
            <w:tcBorders>
              <w:top w:val="nil"/>
              <w:left w:val="nil"/>
              <w:bottom w:val="nil"/>
              <w:right w:val="nil"/>
            </w:tcBorders>
            <w:shd w:val="clear" w:color="auto" w:fill="auto"/>
            <w:vAlign w:val="bottom"/>
            <w:hideMark/>
          </w:tcPr>
          <w:p w14:paraId="18C1CF5B" w14:textId="77777777" w:rsidR="005E0D2F" w:rsidRPr="00E14286" w:rsidRDefault="005E0D2F" w:rsidP="005E0D2F">
            <w:pPr>
              <w:jc w:val="right"/>
              <w:rPr>
                <w:rFonts w:ascii="Calibri" w:eastAsia="Calibri" w:hAnsi="Calibri"/>
                <w:color w:val="000000" w:themeColor="text1"/>
                <w:sz w:val="22"/>
                <w:szCs w:val="22"/>
                <w:lang w:val="hr-HR"/>
              </w:rPr>
            </w:pPr>
            <w:r w:rsidRPr="00E14286">
              <w:rPr>
                <w:rFonts w:ascii="Calibri" w:eastAsia="Calibri" w:hAnsi="Calibri"/>
                <w:color w:val="000000" w:themeColor="text1"/>
                <w:sz w:val="22"/>
                <w:szCs w:val="22"/>
                <w:lang w:val="hr-HR"/>
              </w:rPr>
              <w:t>328.597</w:t>
            </w:r>
          </w:p>
        </w:tc>
      </w:tr>
      <w:tr w:rsidR="005E0D2F" w:rsidRPr="00E14286" w14:paraId="66699D18" w14:textId="77777777" w:rsidTr="0091162C">
        <w:trPr>
          <w:trHeight w:val="308"/>
        </w:trPr>
        <w:tc>
          <w:tcPr>
            <w:tcW w:w="3352" w:type="dxa"/>
            <w:tcBorders>
              <w:top w:val="nil"/>
              <w:left w:val="nil"/>
              <w:bottom w:val="nil"/>
              <w:right w:val="nil"/>
            </w:tcBorders>
            <w:shd w:val="clear" w:color="auto" w:fill="auto"/>
            <w:vAlign w:val="center"/>
            <w:hideMark/>
          </w:tcPr>
          <w:p w14:paraId="5515EBB0" w14:textId="77777777" w:rsidR="005E0D2F" w:rsidRPr="00E14286" w:rsidRDefault="005E0D2F" w:rsidP="005E0D2F">
            <w:pPr>
              <w:jc w:val="right"/>
              <w:rPr>
                <w:rFonts w:ascii="Calibri" w:eastAsia="Calibri" w:hAnsi="Calibri"/>
                <w:color w:val="000000" w:themeColor="text1"/>
                <w:sz w:val="22"/>
                <w:szCs w:val="22"/>
                <w:lang w:val="hr-HR"/>
              </w:rPr>
            </w:pPr>
          </w:p>
        </w:tc>
        <w:tc>
          <w:tcPr>
            <w:tcW w:w="1501" w:type="dxa"/>
            <w:tcBorders>
              <w:top w:val="single" w:sz="4" w:space="0" w:color="auto"/>
              <w:left w:val="nil"/>
              <w:bottom w:val="single" w:sz="12" w:space="0" w:color="auto"/>
              <w:right w:val="nil"/>
            </w:tcBorders>
            <w:shd w:val="clear" w:color="auto" w:fill="auto"/>
            <w:vAlign w:val="center"/>
          </w:tcPr>
          <w:p w14:paraId="44FFA896" w14:textId="77777777" w:rsidR="005E0D2F" w:rsidRPr="00E14286" w:rsidRDefault="005E0D2F" w:rsidP="005E0D2F">
            <w:pPr>
              <w:jc w:val="right"/>
              <w:rPr>
                <w:rFonts w:ascii="Calibri" w:eastAsia="Calibri" w:hAnsi="Calibri"/>
                <w:b/>
                <w:bCs/>
                <w:color w:val="000000" w:themeColor="text1"/>
                <w:sz w:val="22"/>
                <w:szCs w:val="22"/>
                <w:lang w:val="hr-HR"/>
              </w:rPr>
            </w:pPr>
            <w:r>
              <w:rPr>
                <w:rFonts w:ascii="Calibri" w:eastAsia="Calibri" w:hAnsi="Calibri"/>
                <w:b/>
                <w:bCs/>
                <w:color w:val="000000" w:themeColor="text1"/>
                <w:sz w:val="22"/>
                <w:szCs w:val="22"/>
                <w:lang w:val="hr-HR"/>
              </w:rPr>
              <w:t>200.868</w:t>
            </w:r>
          </w:p>
        </w:tc>
        <w:tc>
          <w:tcPr>
            <w:tcW w:w="1502" w:type="dxa"/>
            <w:tcBorders>
              <w:top w:val="single" w:sz="4" w:space="0" w:color="auto"/>
              <w:left w:val="nil"/>
              <w:bottom w:val="single" w:sz="12" w:space="0" w:color="auto"/>
              <w:right w:val="nil"/>
            </w:tcBorders>
            <w:shd w:val="clear" w:color="auto" w:fill="auto"/>
            <w:vAlign w:val="center"/>
            <w:hideMark/>
          </w:tcPr>
          <w:p w14:paraId="1EF360AE" w14:textId="77777777" w:rsidR="005E0D2F" w:rsidRPr="00E14286" w:rsidRDefault="005E0D2F" w:rsidP="005E0D2F">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334.060</w:t>
            </w:r>
          </w:p>
        </w:tc>
        <w:tc>
          <w:tcPr>
            <w:tcW w:w="1501" w:type="dxa"/>
            <w:tcBorders>
              <w:top w:val="single" w:sz="4" w:space="0" w:color="auto"/>
              <w:left w:val="nil"/>
              <w:bottom w:val="single" w:sz="12" w:space="0" w:color="auto"/>
              <w:right w:val="nil"/>
            </w:tcBorders>
            <w:shd w:val="clear" w:color="auto" w:fill="auto"/>
            <w:vAlign w:val="center"/>
          </w:tcPr>
          <w:p w14:paraId="79D0B30C" w14:textId="77777777" w:rsidR="005E0D2F" w:rsidRPr="00E14286" w:rsidRDefault="005E0D2F" w:rsidP="005E0D2F">
            <w:pPr>
              <w:jc w:val="right"/>
              <w:rPr>
                <w:rFonts w:ascii="Calibri" w:eastAsia="Calibri" w:hAnsi="Calibri"/>
                <w:b/>
                <w:bCs/>
                <w:color w:val="000000" w:themeColor="text1"/>
                <w:sz w:val="22"/>
                <w:szCs w:val="22"/>
                <w:lang w:val="hr-HR"/>
              </w:rPr>
            </w:pPr>
            <w:r>
              <w:rPr>
                <w:rFonts w:ascii="Calibri" w:eastAsia="Calibri" w:hAnsi="Calibri"/>
                <w:b/>
                <w:bCs/>
                <w:color w:val="000000" w:themeColor="text1"/>
                <w:sz w:val="22"/>
                <w:szCs w:val="22"/>
                <w:lang w:val="hr-HR"/>
              </w:rPr>
              <w:t>191.029</w:t>
            </w:r>
          </w:p>
        </w:tc>
        <w:tc>
          <w:tcPr>
            <w:tcW w:w="1502" w:type="dxa"/>
            <w:tcBorders>
              <w:top w:val="single" w:sz="4" w:space="0" w:color="auto"/>
              <w:left w:val="nil"/>
              <w:bottom w:val="single" w:sz="12" w:space="0" w:color="auto"/>
              <w:right w:val="nil"/>
            </w:tcBorders>
            <w:shd w:val="clear" w:color="auto" w:fill="auto"/>
            <w:vAlign w:val="center"/>
            <w:hideMark/>
          </w:tcPr>
          <w:p w14:paraId="5671CA45" w14:textId="77777777" w:rsidR="005E0D2F" w:rsidRPr="00E14286" w:rsidRDefault="005E0D2F" w:rsidP="005E0D2F">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328.597</w:t>
            </w:r>
          </w:p>
        </w:tc>
      </w:tr>
      <w:tr w:rsidR="005E0D2F" w:rsidRPr="00E14286" w14:paraId="0C59461D" w14:textId="77777777" w:rsidTr="0091162C">
        <w:trPr>
          <w:trHeight w:val="308"/>
        </w:trPr>
        <w:tc>
          <w:tcPr>
            <w:tcW w:w="3352" w:type="dxa"/>
            <w:tcBorders>
              <w:top w:val="nil"/>
              <w:left w:val="nil"/>
              <w:bottom w:val="nil"/>
              <w:right w:val="nil"/>
            </w:tcBorders>
            <w:shd w:val="clear" w:color="auto" w:fill="auto"/>
            <w:vAlign w:val="center"/>
            <w:hideMark/>
          </w:tcPr>
          <w:p w14:paraId="7CBC8E5D" w14:textId="77777777" w:rsidR="005E0D2F" w:rsidRPr="00E14286" w:rsidRDefault="005E0D2F" w:rsidP="005E0D2F">
            <w:pPr>
              <w:jc w:val="right"/>
              <w:rPr>
                <w:rFonts w:ascii="Calibri" w:eastAsia="Calibri" w:hAnsi="Calibri"/>
                <w:b/>
                <w:bCs/>
                <w:color w:val="000000" w:themeColor="text1"/>
                <w:sz w:val="22"/>
                <w:szCs w:val="22"/>
                <w:lang w:val="hr-HR"/>
              </w:rPr>
            </w:pPr>
          </w:p>
        </w:tc>
        <w:tc>
          <w:tcPr>
            <w:tcW w:w="1501" w:type="dxa"/>
            <w:tcBorders>
              <w:top w:val="single" w:sz="12" w:space="0" w:color="auto"/>
              <w:left w:val="nil"/>
              <w:right w:val="nil"/>
            </w:tcBorders>
            <w:shd w:val="clear" w:color="auto" w:fill="auto"/>
            <w:vAlign w:val="center"/>
          </w:tcPr>
          <w:p w14:paraId="68AE6E28" w14:textId="77777777" w:rsidR="005E0D2F" w:rsidRPr="00E14286" w:rsidRDefault="005E0D2F" w:rsidP="005E0D2F">
            <w:pPr>
              <w:rPr>
                <w:rFonts w:ascii="Calibri" w:eastAsia="Calibri" w:hAnsi="Calibri"/>
                <w:color w:val="000000" w:themeColor="text1"/>
                <w:sz w:val="22"/>
                <w:szCs w:val="22"/>
                <w:lang w:val="hr-HR"/>
              </w:rPr>
            </w:pPr>
          </w:p>
        </w:tc>
        <w:tc>
          <w:tcPr>
            <w:tcW w:w="1502" w:type="dxa"/>
            <w:tcBorders>
              <w:top w:val="single" w:sz="12" w:space="0" w:color="auto"/>
              <w:left w:val="nil"/>
              <w:right w:val="nil"/>
            </w:tcBorders>
            <w:shd w:val="clear" w:color="auto" w:fill="auto"/>
            <w:vAlign w:val="center"/>
            <w:hideMark/>
          </w:tcPr>
          <w:p w14:paraId="06C4F5C9" w14:textId="77777777" w:rsidR="005E0D2F" w:rsidRPr="00E14286" w:rsidRDefault="005E0D2F" w:rsidP="005E0D2F">
            <w:pPr>
              <w:rPr>
                <w:rFonts w:ascii="Calibri" w:eastAsia="Calibri" w:hAnsi="Calibri"/>
                <w:color w:val="000000" w:themeColor="text1"/>
                <w:sz w:val="22"/>
                <w:szCs w:val="22"/>
                <w:lang w:val="hr-HR"/>
              </w:rPr>
            </w:pPr>
          </w:p>
        </w:tc>
        <w:tc>
          <w:tcPr>
            <w:tcW w:w="1501" w:type="dxa"/>
            <w:tcBorders>
              <w:top w:val="single" w:sz="12" w:space="0" w:color="auto"/>
              <w:left w:val="nil"/>
              <w:right w:val="nil"/>
            </w:tcBorders>
            <w:shd w:val="clear" w:color="auto" w:fill="auto"/>
            <w:vAlign w:val="center"/>
          </w:tcPr>
          <w:p w14:paraId="4D15E028" w14:textId="77777777" w:rsidR="005E0D2F" w:rsidRPr="00E14286" w:rsidRDefault="005E0D2F" w:rsidP="005E0D2F">
            <w:pPr>
              <w:jc w:val="right"/>
              <w:rPr>
                <w:rFonts w:ascii="Calibri" w:eastAsia="Calibri" w:hAnsi="Calibri"/>
                <w:color w:val="000000" w:themeColor="text1"/>
                <w:sz w:val="22"/>
                <w:szCs w:val="22"/>
                <w:lang w:val="hr-HR"/>
              </w:rPr>
            </w:pPr>
          </w:p>
        </w:tc>
        <w:tc>
          <w:tcPr>
            <w:tcW w:w="1502" w:type="dxa"/>
            <w:tcBorders>
              <w:top w:val="single" w:sz="12" w:space="0" w:color="auto"/>
              <w:left w:val="nil"/>
              <w:right w:val="nil"/>
            </w:tcBorders>
            <w:shd w:val="clear" w:color="auto" w:fill="auto"/>
            <w:vAlign w:val="center"/>
            <w:hideMark/>
          </w:tcPr>
          <w:p w14:paraId="5B454AF3" w14:textId="77777777" w:rsidR="005E0D2F" w:rsidRPr="00E14286" w:rsidRDefault="005E0D2F" w:rsidP="005E0D2F">
            <w:pPr>
              <w:jc w:val="right"/>
              <w:rPr>
                <w:rFonts w:ascii="Calibri" w:eastAsia="Calibri" w:hAnsi="Calibri"/>
                <w:color w:val="000000" w:themeColor="text1"/>
                <w:sz w:val="22"/>
                <w:szCs w:val="22"/>
                <w:lang w:val="hr-HR"/>
              </w:rPr>
            </w:pPr>
          </w:p>
        </w:tc>
      </w:tr>
      <w:tr w:rsidR="005E0D2F" w:rsidRPr="00E14286" w14:paraId="50B2A321" w14:textId="77777777" w:rsidTr="0091162C">
        <w:trPr>
          <w:trHeight w:val="377"/>
        </w:trPr>
        <w:tc>
          <w:tcPr>
            <w:tcW w:w="3352" w:type="dxa"/>
            <w:tcBorders>
              <w:top w:val="nil"/>
              <w:left w:val="nil"/>
              <w:bottom w:val="nil"/>
              <w:right w:val="nil"/>
            </w:tcBorders>
            <w:shd w:val="clear" w:color="auto" w:fill="auto"/>
            <w:vAlign w:val="center"/>
            <w:hideMark/>
          </w:tcPr>
          <w:p w14:paraId="57E38759" w14:textId="77777777" w:rsidR="005E0D2F" w:rsidRPr="00E14286" w:rsidRDefault="005E0D2F" w:rsidP="005E0D2F">
            <w:pPr>
              <w:rPr>
                <w:rFonts w:ascii="Calibri" w:eastAsia="Calibri" w:hAnsi="Calibri"/>
                <w:b/>
                <w:bCs/>
                <w:i/>
                <w:iCs/>
                <w:color w:val="000000" w:themeColor="text1"/>
                <w:sz w:val="22"/>
                <w:szCs w:val="22"/>
                <w:lang w:val="hr-HR"/>
              </w:rPr>
            </w:pPr>
            <w:r w:rsidRPr="00E14286">
              <w:rPr>
                <w:rFonts w:ascii="Calibri" w:eastAsia="Calibri" w:hAnsi="Calibri"/>
                <w:b/>
                <w:bCs/>
                <w:i/>
                <w:iCs/>
                <w:color w:val="000000" w:themeColor="text1"/>
                <w:sz w:val="22"/>
                <w:szCs w:val="22"/>
                <w:lang w:val="hr-HR"/>
              </w:rPr>
              <w:t>Vlasnički vrijednosni papiri koji ne kotiraju:</w:t>
            </w:r>
          </w:p>
        </w:tc>
        <w:tc>
          <w:tcPr>
            <w:tcW w:w="1501" w:type="dxa"/>
            <w:tcBorders>
              <w:top w:val="nil"/>
              <w:left w:val="nil"/>
              <w:bottom w:val="nil"/>
              <w:right w:val="nil"/>
            </w:tcBorders>
            <w:shd w:val="clear" w:color="auto" w:fill="auto"/>
            <w:vAlign w:val="center"/>
          </w:tcPr>
          <w:p w14:paraId="4ECC3FBE" w14:textId="77777777" w:rsidR="005E0D2F" w:rsidRPr="00E14286" w:rsidRDefault="005E0D2F" w:rsidP="005E0D2F">
            <w:pPr>
              <w:rPr>
                <w:rFonts w:ascii="Calibri" w:eastAsia="Calibri" w:hAnsi="Calibri"/>
                <w:b/>
                <w:bCs/>
                <w:i/>
                <w:iCs/>
                <w:color w:val="000000" w:themeColor="text1"/>
                <w:sz w:val="22"/>
                <w:szCs w:val="22"/>
                <w:lang w:val="hr-HR"/>
              </w:rPr>
            </w:pPr>
          </w:p>
        </w:tc>
        <w:tc>
          <w:tcPr>
            <w:tcW w:w="1502" w:type="dxa"/>
            <w:tcBorders>
              <w:top w:val="nil"/>
              <w:left w:val="nil"/>
              <w:bottom w:val="nil"/>
              <w:right w:val="nil"/>
            </w:tcBorders>
            <w:shd w:val="clear" w:color="auto" w:fill="auto"/>
            <w:vAlign w:val="center"/>
            <w:hideMark/>
          </w:tcPr>
          <w:p w14:paraId="0CB630C5" w14:textId="77777777" w:rsidR="005E0D2F" w:rsidRPr="00E14286" w:rsidRDefault="005E0D2F" w:rsidP="005E0D2F">
            <w:pPr>
              <w:rPr>
                <w:rFonts w:ascii="Calibri" w:eastAsia="Calibri" w:hAnsi="Calibri"/>
                <w:b/>
                <w:bCs/>
                <w:i/>
                <w:iCs/>
                <w:color w:val="000000" w:themeColor="text1"/>
                <w:sz w:val="22"/>
                <w:szCs w:val="22"/>
                <w:lang w:val="hr-HR"/>
              </w:rPr>
            </w:pPr>
          </w:p>
        </w:tc>
        <w:tc>
          <w:tcPr>
            <w:tcW w:w="1501" w:type="dxa"/>
            <w:tcBorders>
              <w:top w:val="nil"/>
              <w:left w:val="nil"/>
              <w:bottom w:val="nil"/>
              <w:right w:val="nil"/>
            </w:tcBorders>
            <w:shd w:val="clear" w:color="auto" w:fill="auto"/>
            <w:vAlign w:val="center"/>
          </w:tcPr>
          <w:p w14:paraId="4479B9C0" w14:textId="77777777" w:rsidR="005E0D2F" w:rsidRPr="00E14286" w:rsidRDefault="005E0D2F" w:rsidP="005E0D2F">
            <w:pPr>
              <w:jc w:val="right"/>
              <w:rPr>
                <w:rFonts w:ascii="Calibri" w:eastAsia="Calibri" w:hAnsi="Calibri"/>
                <w:color w:val="000000" w:themeColor="text1"/>
                <w:sz w:val="22"/>
                <w:szCs w:val="22"/>
                <w:lang w:val="hr-HR"/>
              </w:rPr>
            </w:pPr>
          </w:p>
        </w:tc>
        <w:tc>
          <w:tcPr>
            <w:tcW w:w="1502" w:type="dxa"/>
            <w:tcBorders>
              <w:top w:val="nil"/>
              <w:left w:val="nil"/>
              <w:bottom w:val="nil"/>
              <w:right w:val="nil"/>
            </w:tcBorders>
            <w:shd w:val="clear" w:color="auto" w:fill="auto"/>
            <w:vAlign w:val="center"/>
            <w:hideMark/>
          </w:tcPr>
          <w:p w14:paraId="0CD7DFD5" w14:textId="77777777" w:rsidR="005E0D2F" w:rsidRPr="00E14286" w:rsidRDefault="005E0D2F" w:rsidP="005E0D2F">
            <w:pPr>
              <w:jc w:val="right"/>
              <w:rPr>
                <w:rFonts w:ascii="Calibri" w:eastAsia="Calibri" w:hAnsi="Calibri"/>
                <w:color w:val="000000" w:themeColor="text1"/>
                <w:sz w:val="22"/>
                <w:szCs w:val="22"/>
                <w:lang w:val="hr-HR"/>
              </w:rPr>
            </w:pPr>
          </w:p>
        </w:tc>
      </w:tr>
      <w:tr w:rsidR="005E0D2F" w:rsidRPr="00E14286" w14:paraId="6CCD938E" w14:textId="77777777" w:rsidTr="00E76F4B">
        <w:trPr>
          <w:trHeight w:val="377"/>
        </w:trPr>
        <w:tc>
          <w:tcPr>
            <w:tcW w:w="3352" w:type="dxa"/>
            <w:tcBorders>
              <w:top w:val="nil"/>
              <w:left w:val="nil"/>
              <w:bottom w:val="nil"/>
              <w:right w:val="nil"/>
            </w:tcBorders>
            <w:shd w:val="clear" w:color="auto" w:fill="auto"/>
            <w:vAlign w:val="bottom"/>
          </w:tcPr>
          <w:p w14:paraId="7028FE07" w14:textId="77777777" w:rsidR="005E0D2F" w:rsidRPr="00E14286" w:rsidRDefault="005E0D2F" w:rsidP="005E0D2F">
            <w:pPr>
              <w:rPr>
                <w:rFonts w:ascii="Calibri" w:eastAsia="Calibri" w:hAnsi="Calibri"/>
                <w:bCs/>
                <w:iCs/>
                <w:color w:val="000000" w:themeColor="text1"/>
                <w:sz w:val="22"/>
                <w:szCs w:val="22"/>
                <w:lang w:val="hr-HR"/>
              </w:rPr>
            </w:pPr>
            <w:r w:rsidRPr="00E14286">
              <w:rPr>
                <w:rFonts w:ascii="Calibri" w:eastAsia="Calibri" w:hAnsi="Calibri"/>
                <w:bCs/>
                <w:iCs/>
                <w:color w:val="000000" w:themeColor="text1"/>
                <w:sz w:val="22"/>
                <w:szCs w:val="22"/>
                <w:lang w:val="hr-HR"/>
              </w:rPr>
              <w:t>Dionice trgovačkih društava</w:t>
            </w:r>
          </w:p>
        </w:tc>
        <w:tc>
          <w:tcPr>
            <w:tcW w:w="1501" w:type="dxa"/>
            <w:tcBorders>
              <w:top w:val="nil"/>
              <w:left w:val="nil"/>
              <w:bottom w:val="nil"/>
              <w:right w:val="nil"/>
            </w:tcBorders>
            <w:shd w:val="clear" w:color="auto" w:fill="auto"/>
            <w:vAlign w:val="bottom"/>
          </w:tcPr>
          <w:p w14:paraId="6FA658F6" w14:textId="77777777" w:rsidR="005E0D2F" w:rsidRPr="00E14286" w:rsidRDefault="005E0D2F" w:rsidP="005E0D2F">
            <w:pPr>
              <w:jc w:val="right"/>
              <w:rPr>
                <w:rFonts w:ascii="Calibri" w:eastAsia="Calibri" w:hAnsi="Calibri" w:cs="Calibri"/>
                <w:bCs/>
                <w:iCs/>
                <w:color w:val="000000" w:themeColor="text1"/>
                <w:sz w:val="22"/>
                <w:szCs w:val="22"/>
                <w:lang w:val="hr-HR"/>
              </w:rPr>
            </w:pPr>
            <w:r>
              <w:rPr>
                <w:rFonts w:ascii="Calibri" w:eastAsia="Calibri" w:hAnsi="Calibri" w:cs="Calibri"/>
                <w:color w:val="000000" w:themeColor="text1"/>
                <w:sz w:val="22"/>
                <w:szCs w:val="22"/>
                <w:lang w:val="hr-HR"/>
              </w:rPr>
              <w:t>31</w:t>
            </w:r>
          </w:p>
        </w:tc>
        <w:tc>
          <w:tcPr>
            <w:tcW w:w="1502" w:type="dxa"/>
            <w:tcBorders>
              <w:top w:val="nil"/>
              <w:left w:val="nil"/>
              <w:bottom w:val="nil"/>
              <w:right w:val="nil"/>
            </w:tcBorders>
            <w:shd w:val="clear" w:color="auto" w:fill="auto"/>
            <w:vAlign w:val="bottom"/>
          </w:tcPr>
          <w:p w14:paraId="5BAFD079" w14:textId="77777777" w:rsidR="005E0D2F" w:rsidRPr="00E14286" w:rsidRDefault="005E0D2F" w:rsidP="005E0D2F">
            <w:pPr>
              <w:jc w:val="right"/>
              <w:rPr>
                <w:rFonts w:ascii="Calibri" w:eastAsia="Calibri" w:hAnsi="Calibri" w:cs="Calibri"/>
                <w:bCs/>
                <w:iCs/>
                <w:color w:val="000000" w:themeColor="text1"/>
                <w:sz w:val="22"/>
                <w:szCs w:val="22"/>
                <w:lang w:val="hr-HR"/>
              </w:rPr>
            </w:pPr>
            <w:r w:rsidRPr="00E14286">
              <w:rPr>
                <w:rFonts w:ascii="Calibri" w:eastAsia="Calibri" w:hAnsi="Calibri" w:cs="Calibri"/>
                <w:bCs/>
                <w:iCs/>
                <w:color w:val="000000" w:themeColor="text1"/>
                <w:sz w:val="22"/>
                <w:szCs w:val="22"/>
                <w:lang w:val="hr-HR"/>
              </w:rPr>
              <w:t>-</w:t>
            </w:r>
          </w:p>
        </w:tc>
        <w:tc>
          <w:tcPr>
            <w:tcW w:w="1501" w:type="dxa"/>
            <w:tcBorders>
              <w:top w:val="nil"/>
              <w:left w:val="nil"/>
              <w:bottom w:val="nil"/>
              <w:right w:val="nil"/>
            </w:tcBorders>
            <w:shd w:val="clear" w:color="auto" w:fill="auto"/>
            <w:vAlign w:val="bottom"/>
          </w:tcPr>
          <w:p w14:paraId="02DD9C96" w14:textId="77777777" w:rsidR="005E0D2F" w:rsidRPr="00E14286" w:rsidRDefault="005E0D2F" w:rsidP="005E0D2F">
            <w:pPr>
              <w:jc w:val="right"/>
              <w:rPr>
                <w:rFonts w:ascii="Calibri" w:eastAsia="Calibri" w:hAnsi="Calibri" w:cs="Calibri"/>
                <w:color w:val="000000" w:themeColor="text1"/>
                <w:sz w:val="22"/>
                <w:szCs w:val="22"/>
                <w:lang w:val="hr-HR"/>
              </w:rPr>
            </w:pPr>
            <w:r>
              <w:rPr>
                <w:rFonts w:ascii="Calibri" w:eastAsia="Calibri" w:hAnsi="Calibri" w:cs="Calibri"/>
                <w:color w:val="000000" w:themeColor="text1"/>
                <w:sz w:val="22"/>
                <w:szCs w:val="22"/>
                <w:lang w:val="hr-HR"/>
              </w:rPr>
              <w:t>31</w:t>
            </w:r>
          </w:p>
        </w:tc>
        <w:tc>
          <w:tcPr>
            <w:tcW w:w="1502" w:type="dxa"/>
            <w:tcBorders>
              <w:top w:val="nil"/>
              <w:left w:val="nil"/>
              <w:bottom w:val="nil"/>
              <w:right w:val="nil"/>
            </w:tcBorders>
            <w:shd w:val="clear" w:color="auto" w:fill="auto"/>
            <w:vAlign w:val="bottom"/>
          </w:tcPr>
          <w:p w14:paraId="0ACCC5D1" w14:textId="77777777" w:rsidR="005E0D2F" w:rsidRPr="00E14286" w:rsidRDefault="005E0D2F" w:rsidP="005E0D2F">
            <w:pPr>
              <w:jc w:val="right"/>
              <w:rPr>
                <w:rFonts w:ascii="Calibri" w:eastAsia="Calibri" w:hAnsi="Calibri" w:cs="Calibri"/>
                <w:color w:val="000000" w:themeColor="text1"/>
                <w:sz w:val="22"/>
                <w:szCs w:val="22"/>
                <w:lang w:val="hr-HR"/>
              </w:rPr>
            </w:pPr>
            <w:r w:rsidRPr="00E14286">
              <w:rPr>
                <w:rFonts w:ascii="Calibri" w:eastAsia="Calibri" w:hAnsi="Calibri" w:cs="Calibri"/>
                <w:color w:val="000000" w:themeColor="text1"/>
                <w:sz w:val="22"/>
                <w:szCs w:val="22"/>
                <w:lang w:val="hr-HR"/>
              </w:rPr>
              <w:t>-</w:t>
            </w:r>
          </w:p>
        </w:tc>
      </w:tr>
      <w:tr w:rsidR="005E0D2F" w:rsidRPr="00E14286" w14:paraId="5642DCF4" w14:textId="77777777" w:rsidTr="00E76F4B">
        <w:trPr>
          <w:trHeight w:val="377"/>
        </w:trPr>
        <w:tc>
          <w:tcPr>
            <w:tcW w:w="3352" w:type="dxa"/>
            <w:tcBorders>
              <w:top w:val="nil"/>
              <w:left w:val="nil"/>
              <w:bottom w:val="nil"/>
              <w:right w:val="nil"/>
            </w:tcBorders>
            <w:shd w:val="clear" w:color="auto" w:fill="auto"/>
            <w:vAlign w:val="bottom"/>
          </w:tcPr>
          <w:p w14:paraId="25A29B00" w14:textId="77777777" w:rsidR="005E0D2F" w:rsidRPr="00E14286" w:rsidRDefault="005E0D2F" w:rsidP="005E0D2F">
            <w:pPr>
              <w:rPr>
                <w:rFonts w:ascii="Calibri" w:eastAsia="Calibri" w:hAnsi="Calibri"/>
                <w:bCs/>
                <w:iCs/>
                <w:color w:val="000000" w:themeColor="text1"/>
                <w:sz w:val="22"/>
                <w:szCs w:val="22"/>
                <w:lang w:val="hr-HR"/>
              </w:rPr>
            </w:pPr>
            <w:r>
              <w:rPr>
                <w:rFonts w:ascii="Calibri" w:eastAsia="Calibri" w:hAnsi="Calibri"/>
                <w:bCs/>
                <w:iCs/>
                <w:color w:val="000000" w:themeColor="text1"/>
                <w:sz w:val="22"/>
                <w:szCs w:val="22"/>
                <w:lang w:val="hr-HR"/>
              </w:rPr>
              <w:t>Depozitarne potvrde - DR</w:t>
            </w:r>
          </w:p>
        </w:tc>
        <w:tc>
          <w:tcPr>
            <w:tcW w:w="1501" w:type="dxa"/>
            <w:tcBorders>
              <w:top w:val="nil"/>
              <w:left w:val="nil"/>
              <w:bottom w:val="nil"/>
              <w:right w:val="nil"/>
            </w:tcBorders>
            <w:shd w:val="clear" w:color="auto" w:fill="auto"/>
            <w:vAlign w:val="bottom"/>
          </w:tcPr>
          <w:p w14:paraId="6A211342" w14:textId="77777777" w:rsidR="005E0D2F" w:rsidRPr="00E14286" w:rsidRDefault="005E0D2F" w:rsidP="005E0D2F">
            <w:pPr>
              <w:jc w:val="right"/>
              <w:rPr>
                <w:rFonts w:ascii="Calibri" w:eastAsia="Calibri" w:hAnsi="Calibri" w:cs="Calibri"/>
                <w:bCs/>
                <w:iCs/>
                <w:color w:val="000000" w:themeColor="text1"/>
                <w:sz w:val="22"/>
                <w:szCs w:val="22"/>
                <w:lang w:val="hr-HR"/>
              </w:rPr>
            </w:pPr>
            <w:r>
              <w:rPr>
                <w:rFonts w:ascii="Calibri" w:eastAsia="Calibri" w:hAnsi="Calibri" w:cs="Calibri"/>
                <w:color w:val="000000" w:themeColor="text1"/>
                <w:sz w:val="22"/>
                <w:szCs w:val="22"/>
                <w:lang w:val="hr-HR"/>
              </w:rPr>
              <w:t>539</w:t>
            </w:r>
          </w:p>
        </w:tc>
        <w:tc>
          <w:tcPr>
            <w:tcW w:w="1502" w:type="dxa"/>
            <w:tcBorders>
              <w:top w:val="nil"/>
              <w:left w:val="nil"/>
              <w:bottom w:val="nil"/>
              <w:right w:val="nil"/>
            </w:tcBorders>
            <w:shd w:val="clear" w:color="auto" w:fill="auto"/>
            <w:vAlign w:val="bottom"/>
          </w:tcPr>
          <w:p w14:paraId="11ECB707" w14:textId="77777777" w:rsidR="005E0D2F" w:rsidRPr="00E14286" w:rsidRDefault="005E0D2F" w:rsidP="005E0D2F">
            <w:pPr>
              <w:jc w:val="right"/>
              <w:rPr>
                <w:rFonts w:ascii="Calibri" w:eastAsia="Calibri" w:hAnsi="Calibri" w:cs="Calibri"/>
                <w:bCs/>
                <w:iCs/>
                <w:color w:val="000000" w:themeColor="text1"/>
                <w:sz w:val="22"/>
                <w:szCs w:val="22"/>
                <w:lang w:val="hr-HR"/>
              </w:rPr>
            </w:pPr>
            <w:r>
              <w:rPr>
                <w:rFonts w:ascii="Calibri" w:eastAsia="Calibri" w:hAnsi="Calibri" w:cs="Calibri"/>
                <w:bCs/>
                <w:iCs/>
                <w:color w:val="000000" w:themeColor="text1"/>
                <w:sz w:val="22"/>
                <w:szCs w:val="22"/>
                <w:lang w:val="hr-HR"/>
              </w:rPr>
              <w:t>-</w:t>
            </w:r>
          </w:p>
        </w:tc>
        <w:tc>
          <w:tcPr>
            <w:tcW w:w="1501" w:type="dxa"/>
            <w:tcBorders>
              <w:top w:val="nil"/>
              <w:left w:val="nil"/>
              <w:bottom w:val="nil"/>
              <w:right w:val="nil"/>
            </w:tcBorders>
            <w:shd w:val="clear" w:color="auto" w:fill="auto"/>
            <w:vAlign w:val="bottom"/>
          </w:tcPr>
          <w:p w14:paraId="4136382C" w14:textId="77777777" w:rsidR="005E0D2F" w:rsidRDefault="005E0D2F" w:rsidP="005E0D2F">
            <w:pPr>
              <w:jc w:val="right"/>
              <w:rPr>
                <w:rFonts w:ascii="Calibri" w:eastAsia="Calibri" w:hAnsi="Calibri" w:cs="Calibri"/>
                <w:color w:val="000000" w:themeColor="text1"/>
                <w:sz w:val="22"/>
                <w:szCs w:val="22"/>
                <w:lang w:val="hr-HR"/>
              </w:rPr>
            </w:pPr>
            <w:r>
              <w:rPr>
                <w:rFonts w:ascii="Calibri" w:eastAsia="Calibri" w:hAnsi="Calibri" w:cs="Calibri"/>
                <w:color w:val="000000" w:themeColor="text1"/>
                <w:sz w:val="22"/>
                <w:szCs w:val="22"/>
                <w:lang w:val="hr-HR"/>
              </w:rPr>
              <w:t>539</w:t>
            </w:r>
          </w:p>
        </w:tc>
        <w:tc>
          <w:tcPr>
            <w:tcW w:w="1502" w:type="dxa"/>
            <w:tcBorders>
              <w:top w:val="nil"/>
              <w:left w:val="nil"/>
              <w:bottom w:val="nil"/>
              <w:right w:val="nil"/>
            </w:tcBorders>
            <w:shd w:val="clear" w:color="auto" w:fill="auto"/>
            <w:vAlign w:val="bottom"/>
          </w:tcPr>
          <w:p w14:paraId="5815C567" w14:textId="77777777" w:rsidR="005E0D2F" w:rsidRPr="00E14286" w:rsidRDefault="005E0D2F" w:rsidP="005E0D2F">
            <w:pPr>
              <w:jc w:val="right"/>
              <w:rPr>
                <w:rFonts w:ascii="Calibri" w:eastAsia="Calibri" w:hAnsi="Calibri" w:cs="Calibri"/>
                <w:color w:val="000000" w:themeColor="text1"/>
                <w:sz w:val="22"/>
                <w:szCs w:val="22"/>
                <w:lang w:val="hr-HR"/>
              </w:rPr>
            </w:pPr>
            <w:r>
              <w:rPr>
                <w:rFonts w:ascii="Calibri" w:eastAsia="Calibri" w:hAnsi="Calibri" w:cs="Calibri"/>
                <w:color w:val="000000" w:themeColor="text1"/>
                <w:sz w:val="22"/>
                <w:szCs w:val="22"/>
                <w:lang w:val="hr-HR"/>
              </w:rPr>
              <w:t>-</w:t>
            </w:r>
          </w:p>
        </w:tc>
      </w:tr>
      <w:tr w:rsidR="005E0D2F" w:rsidRPr="00E14286" w14:paraId="34E4FE67" w14:textId="77777777" w:rsidTr="00E76F4B">
        <w:trPr>
          <w:trHeight w:val="308"/>
        </w:trPr>
        <w:tc>
          <w:tcPr>
            <w:tcW w:w="3352" w:type="dxa"/>
            <w:tcBorders>
              <w:top w:val="nil"/>
              <w:left w:val="nil"/>
              <w:bottom w:val="nil"/>
              <w:right w:val="nil"/>
            </w:tcBorders>
            <w:shd w:val="clear" w:color="auto" w:fill="auto"/>
            <w:vAlign w:val="center"/>
            <w:hideMark/>
          </w:tcPr>
          <w:p w14:paraId="5E2362FE" w14:textId="77777777" w:rsidR="005E0D2F" w:rsidRPr="00E14286" w:rsidRDefault="005E0D2F" w:rsidP="005E0D2F">
            <w:pPr>
              <w:rPr>
                <w:rFonts w:ascii="Calibri" w:eastAsia="Calibri" w:hAnsi="Calibri"/>
                <w:color w:val="000000" w:themeColor="text1"/>
                <w:sz w:val="22"/>
                <w:szCs w:val="22"/>
                <w:lang w:val="hr-HR"/>
              </w:rPr>
            </w:pPr>
            <w:r w:rsidRPr="00E14286">
              <w:rPr>
                <w:rFonts w:ascii="Calibri" w:eastAsia="Calibri" w:hAnsi="Calibri"/>
                <w:color w:val="000000" w:themeColor="text1"/>
                <w:sz w:val="22"/>
                <w:szCs w:val="22"/>
                <w:lang w:val="hr-HR"/>
              </w:rPr>
              <w:t>Dionice financijskih institucija</w:t>
            </w:r>
          </w:p>
        </w:tc>
        <w:tc>
          <w:tcPr>
            <w:tcW w:w="1501" w:type="dxa"/>
            <w:tcBorders>
              <w:top w:val="nil"/>
              <w:left w:val="nil"/>
              <w:bottom w:val="nil"/>
              <w:right w:val="nil"/>
            </w:tcBorders>
            <w:shd w:val="clear" w:color="auto" w:fill="auto"/>
            <w:vAlign w:val="bottom"/>
          </w:tcPr>
          <w:p w14:paraId="0E9988C3" w14:textId="77777777" w:rsidR="005E0D2F" w:rsidRPr="00E14286" w:rsidRDefault="005E0D2F" w:rsidP="005E0D2F">
            <w:pPr>
              <w:jc w:val="right"/>
              <w:rPr>
                <w:rFonts w:ascii="Calibri" w:eastAsia="Calibri" w:hAnsi="Calibri"/>
                <w:color w:val="000000" w:themeColor="text1"/>
                <w:sz w:val="22"/>
                <w:szCs w:val="22"/>
                <w:lang w:val="hr-HR"/>
              </w:rPr>
            </w:pPr>
            <w:r>
              <w:rPr>
                <w:rFonts w:ascii="Calibri" w:eastAsia="Calibri" w:hAnsi="Calibri"/>
                <w:color w:val="000000" w:themeColor="text1"/>
                <w:sz w:val="22"/>
                <w:szCs w:val="22"/>
                <w:lang w:val="hr-HR"/>
              </w:rPr>
              <w:t>161</w:t>
            </w:r>
          </w:p>
        </w:tc>
        <w:tc>
          <w:tcPr>
            <w:tcW w:w="1502" w:type="dxa"/>
            <w:tcBorders>
              <w:top w:val="nil"/>
              <w:left w:val="nil"/>
              <w:bottom w:val="nil"/>
              <w:right w:val="nil"/>
            </w:tcBorders>
            <w:shd w:val="clear" w:color="auto" w:fill="auto"/>
            <w:vAlign w:val="center"/>
            <w:hideMark/>
          </w:tcPr>
          <w:p w14:paraId="33205631" w14:textId="77777777" w:rsidR="005E0D2F" w:rsidRPr="00E14286" w:rsidRDefault="005E0D2F" w:rsidP="005E0D2F">
            <w:pPr>
              <w:jc w:val="right"/>
              <w:rPr>
                <w:rFonts w:ascii="Calibri" w:eastAsia="Calibri" w:hAnsi="Calibri"/>
                <w:color w:val="000000" w:themeColor="text1"/>
                <w:sz w:val="22"/>
                <w:szCs w:val="22"/>
                <w:lang w:val="hr-HR"/>
              </w:rPr>
            </w:pPr>
            <w:r w:rsidRPr="00E14286">
              <w:rPr>
                <w:rFonts w:ascii="Calibri" w:eastAsia="Calibri" w:hAnsi="Calibri"/>
                <w:color w:val="000000" w:themeColor="text1"/>
                <w:sz w:val="22"/>
                <w:szCs w:val="22"/>
                <w:lang w:val="hr-HR"/>
              </w:rPr>
              <w:t>161</w:t>
            </w:r>
          </w:p>
        </w:tc>
        <w:tc>
          <w:tcPr>
            <w:tcW w:w="1501" w:type="dxa"/>
            <w:tcBorders>
              <w:top w:val="nil"/>
              <w:left w:val="nil"/>
              <w:bottom w:val="nil"/>
              <w:right w:val="nil"/>
            </w:tcBorders>
            <w:shd w:val="clear" w:color="auto" w:fill="auto"/>
            <w:vAlign w:val="center"/>
          </w:tcPr>
          <w:p w14:paraId="7A9755DC" w14:textId="77777777" w:rsidR="005E0D2F" w:rsidRPr="00E14286" w:rsidRDefault="005E0D2F" w:rsidP="005E0D2F">
            <w:pPr>
              <w:jc w:val="right"/>
              <w:rPr>
                <w:rFonts w:ascii="Calibri" w:eastAsia="Calibri" w:hAnsi="Calibri"/>
                <w:color w:val="000000" w:themeColor="text1"/>
                <w:sz w:val="22"/>
                <w:szCs w:val="22"/>
                <w:lang w:val="hr-HR"/>
              </w:rPr>
            </w:pPr>
            <w:r>
              <w:rPr>
                <w:rFonts w:ascii="Calibri" w:eastAsia="Calibri" w:hAnsi="Calibri"/>
                <w:color w:val="000000" w:themeColor="text1"/>
                <w:sz w:val="22"/>
                <w:szCs w:val="22"/>
                <w:lang w:val="hr-HR"/>
              </w:rPr>
              <w:t>161</w:t>
            </w:r>
          </w:p>
        </w:tc>
        <w:tc>
          <w:tcPr>
            <w:tcW w:w="1502" w:type="dxa"/>
            <w:tcBorders>
              <w:top w:val="nil"/>
              <w:left w:val="nil"/>
              <w:bottom w:val="nil"/>
              <w:right w:val="nil"/>
            </w:tcBorders>
            <w:shd w:val="clear" w:color="auto" w:fill="auto"/>
            <w:vAlign w:val="center"/>
            <w:hideMark/>
          </w:tcPr>
          <w:p w14:paraId="1AC5E4BE" w14:textId="77777777" w:rsidR="005E0D2F" w:rsidRPr="00E14286" w:rsidRDefault="005E0D2F" w:rsidP="005E0D2F">
            <w:pPr>
              <w:jc w:val="right"/>
              <w:rPr>
                <w:rFonts w:ascii="Calibri" w:eastAsia="Calibri" w:hAnsi="Calibri"/>
                <w:color w:val="000000" w:themeColor="text1"/>
                <w:sz w:val="22"/>
                <w:szCs w:val="22"/>
                <w:lang w:val="hr-HR"/>
              </w:rPr>
            </w:pPr>
            <w:r w:rsidRPr="00E14286">
              <w:rPr>
                <w:rFonts w:ascii="Calibri" w:eastAsia="Calibri" w:hAnsi="Calibri"/>
                <w:color w:val="000000" w:themeColor="text1"/>
                <w:sz w:val="22"/>
                <w:szCs w:val="22"/>
                <w:lang w:val="hr-HR"/>
              </w:rPr>
              <w:t>161</w:t>
            </w:r>
          </w:p>
        </w:tc>
      </w:tr>
      <w:tr w:rsidR="005E0D2F" w:rsidRPr="00E14286" w14:paraId="32D3106C" w14:textId="77777777" w:rsidTr="00E76F4B">
        <w:trPr>
          <w:trHeight w:val="308"/>
        </w:trPr>
        <w:tc>
          <w:tcPr>
            <w:tcW w:w="3352" w:type="dxa"/>
            <w:tcBorders>
              <w:top w:val="nil"/>
              <w:left w:val="nil"/>
              <w:bottom w:val="nil"/>
              <w:right w:val="nil"/>
            </w:tcBorders>
            <w:shd w:val="clear" w:color="auto" w:fill="auto"/>
            <w:vAlign w:val="center"/>
            <w:hideMark/>
          </w:tcPr>
          <w:p w14:paraId="500083CB" w14:textId="77777777" w:rsidR="005E0D2F" w:rsidRPr="00E14286" w:rsidRDefault="005E0D2F" w:rsidP="005E0D2F">
            <w:pPr>
              <w:jc w:val="right"/>
              <w:rPr>
                <w:rFonts w:ascii="Calibri" w:eastAsia="Calibri" w:hAnsi="Calibri"/>
                <w:color w:val="000000" w:themeColor="text1"/>
                <w:sz w:val="22"/>
                <w:szCs w:val="22"/>
                <w:lang w:val="hr-HR"/>
              </w:rPr>
            </w:pPr>
          </w:p>
        </w:tc>
        <w:tc>
          <w:tcPr>
            <w:tcW w:w="1501" w:type="dxa"/>
            <w:tcBorders>
              <w:top w:val="single" w:sz="4" w:space="0" w:color="auto"/>
              <w:left w:val="nil"/>
              <w:bottom w:val="single" w:sz="12" w:space="0" w:color="auto"/>
              <w:right w:val="nil"/>
            </w:tcBorders>
            <w:shd w:val="clear" w:color="auto" w:fill="auto"/>
            <w:vAlign w:val="bottom"/>
          </w:tcPr>
          <w:p w14:paraId="3ECCDC70" w14:textId="77777777" w:rsidR="005E0D2F" w:rsidRPr="00E14286" w:rsidRDefault="005E0D2F" w:rsidP="005E0D2F">
            <w:pPr>
              <w:jc w:val="right"/>
              <w:rPr>
                <w:rFonts w:ascii="Calibri" w:eastAsia="Calibri" w:hAnsi="Calibri"/>
                <w:b/>
                <w:bCs/>
                <w:color w:val="000000" w:themeColor="text1"/>
                <w:sz w:val="22"/>
                <w:szCs w:val="22"/>
                <w:lang w:val="hr-HR"/>
              </w:rPr>
            </w:pPr>
            <w:r>
              <w:rPr>
                <w:rFonts w:ascii="Calibri" w:eastAsia="Calibri" w:hAnsi="Calibri"/>
                <w:b/>
                <w:bCs/>
                <w:color w:val="000000" w:themeColor="text1"/>
                <w:sz w:val="22"/>
                <w:szCs w:val="22"/>
                <w:lang w:val="hr-HR"/>
              </w:rPr>
              <w:t>731</w:t>
            </w:r>
          </w:p>
        </w:tc>
        <w:tc>
          <w:tcPr>
            <w:tcW w:w="1502" w:type="dxa"/>
            <w:tcBorders>
              <w:top w:val="single" w:sz="4" w:space="0" w:color="auto"/>
              <w:left w:val="nil"/>
              <w:bottom w:val="single" w:sz="12" w:space="0" w:color="auto"/>
              <w:right w:val="nil"/>
            </w:tcBorders>
            <w:shd w:val="clear" w:color="auto" w:fill="auto"/>
            <w:vAlign w:val="center"/>
            <w:hideMark/>
          </w:tcPr>
          <w:p w14:paraId="5431786C" w14:textId="77777777" w:rsidR="005E0D2F" w:rsidRPr="00E14286" w:rsidRDefault="005E0D2F" w:rsidP="005E0D2F">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161</w:t>
            </w:r>
          </w:p>
        </w:tc>
        <w:tc>
          <w:tcPr>
            <w:tcW w:w="1501" w:type="dxa"/>
            <w:tcBorders>
              <w:top w:val="single" w:sz="4" w:space="0" w:color="auto"/>
              <w:left w:val="nil"/>
              <w:bottom w:val="single" w:sz="12" w:space="0" w:color="auto"/>
              <w:right w:val="nil"/>
            </w:tcBorders>
            <w:shd w:val="clear" w:color="auto" w:fill="auto"/>
            <w:vAlign w:val="center"/>
          </w:tcPr>
          <w:p w14:paraId="08E5A8DF" w14:textId="77777777" w:rsidR="005E0D2F" w:rsidRPr="00E14286" w:rsidRDefault="005E0D2F" w:rsidP="005E0D2F">
            <w:pPr>
              <w:jc w:val="right"/>
              <w:rPr>
                <w:rFonts w:ascii="Calibri" w:eastAsia="Calibri" w:hAnsi="Calibri"/>
                <w:b/>
                <w:bCs/>
                <w:color w:val="000000" w:themeColor="text1"/>
                <w:sz w:val="22"/>
                <w:szCs w:val="22"/>
                <w:lang w:val="hr-HR"/>
              </w:rPr>
            </w:pPr>
            <w:r>
              <w:rPr>
                <w:rFonts w:ascii="Calibri" w:eastAsia="Calibri" w:hAnsi="Calibri"/>
                <w:b/>
                <w:bCs/>
                <w:color w:val="000000" w:themeColor="text1"/>
                <w:sz w:val="22"/>
                <w:szCs w:val="22"/>
                <w:lang w:val="hr-HR"/>
              </w:rPr>
              <w:t>731</w:t>
            </w:r>
          </w:p>
        </w:tc>
        <w:tc>
          <w:tcPr>
            <w:tcW w:w="1502" w:type="dxa"/>
            <w:tcBorders>
              <w:top w:val="single" w:sz="4" w:space="0" w:color="auto"/>
              <w:left w:val="nil"/>
              <w:bottom w:val="single" w:sz="12" w:space="0" w:color="auto"/>
              <w:right w:val="nil"/>
            </w:tcBorders>
            <w:shd w:val="clear" w:color="auto" w:fill="auto"/>
            <w:vAlign w:val="center"/>
            <w:hideMark/>
          </w:tcPr>
          <w:p w14:paraId="6D8C1A1F" w14:textId="77777777" w:rsidR="005E0D2F" w:rsidRPr="00E14286" w:rsidRDefault="005E0D2F" w:rsidP="005E0D2F">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161</w:t>
            </w:r>
          </w:p>
        </w:tc>
      </w:tr>
      <w:tr w:rsidR="005E0D2F" w:rsidRPr="00E14286" w14:paraId="2F62214C" w14:textId="77777777" w:rsidTr="0091162C">
        <w:trPr>
          <w:trHeight w:val="234"/>
        </w:trPr>
        <w:tc>
          <w:tcPr>
            <w:tcW w:w="3352" w:type="dxa"/>
            <w:tcBorders>
              <w:top w:val="nil"/>
              <w:left w:val="nil"/>
              <w:bottom w:val="nil"/>
              <w:right w:val="nil"/>
            </w:tcBorders>
            <w:shd w:val="clear" w:color="auto" w:fill="auto"/>
            <w:vAlign w:val="center"/>
            <w:hideMark/>
          </w:tcPr>
          <w:p w14:paraId="6629CE22" w14:textId="77777777" w:rsidR="005E0D2F" w:rsidRPr="00E14286" w:rsidRDefault="005E0D2F" w:rsidP="005E0D2F">
            <w:pPr>
              <w:jc w:val="right"/>
              <w:rPr>
                <w:rFonts w:ascii="Calibri" w:eastAsia="Calibri" w:hAnsi="Calibri"/>
                <w:color w:val="000000" w:themeColor="text1"/>
                <w:sz w:val="22"/>
                <w:szCs w:val="22"/>
                <w:lang w:val="hr-HR"/>
              </w:rPr>
            </w:pPr>
          </w:p>
        </w:tc>
        <w:tc>
          <w:tcPr>
            <w:tcW w:w="1501" w:type="dxa"/>
            <w:tcBorders>
              <w:top w:val="single" w:sz="12" w:space="0" w:color="auto"/>
              <w:left w:val="nil"/>
              <w:bottom w:val="single" w:sz="12" w:space="0" w:color="auto"/>
              <w:right w:val="nil"/>
            </w:tcBorders>
            <w:shd w:val="clear" w:color="auto" w:fill="auto"/>
            <w:vAlign w:val="bottom"/>
          </w:tcPr>
          <w:p w14:paraId="6CD5D274" w14:textId="77777777" w:rsidR="005E0D2F" w:rsidRPr="00E14286" w:rsidRDefault="005E0D2F" w:rsidP="005E0D2F">
            <w:pPr>
              <w:jc w:val="right"/>
              <w:rPr>
                <w:rFonts w:ascii="Calibri" w:eastAsia="Calibri" w:hAnsi="Calibri"/>
                <w:b/>
                <w:bCs/>
                <w:color w:val="000000" w:themeColor="text1"/>
                <w:sz w:val="22"/>
                <w:szCs w:val="22"/>
                <w:lang w:val="hr-HR"/>
              </w:rPr>
            </w:pPr>
            <w:r>
              <w:rPr>
                <w:rFonts w:ascii="Calibri" w:eastAsia="Calibri" w:hAnsi="Calibri"/>
                <w:b/>
                <w:bCs/>
                <w:color w:val="000000" w:themeColor="text1"/>
                <w:sz w:val="22"/>
                <w:szCs w:val="22"/>
                <w:lang w:val="hr-HR"/>
              </w:rPr>
              <w:t>203.833</w:t>
            </w:r>
          </w:p>
        </w:tc>
        <w:tc>
          <w:tcPr>
            <w:tcW w:w="1502" w:type="dxa"/>
            <w:tcBorders>
              <w:top w:val="single" w:sz="12" w:space="0" w:color="auto"/>
              <w:left w:val="nil"/>
              <w:bottom w:val="single" w:sz="12" w:space="0" w:color="auto"/>
              <w:right w:val="nil"/>
            </w:tcBorders>
            <w:shd w:val="clear" w:color="auto" w:fill="auto"/>
            <w:vAlign w:val="bottom"/>
            <w:hideMark/>
          </w:tcPr>
          <w:p w14:paraId="61F79FC1" w14:textId="77777777" w:rsidR="005E0D2F" w:rsidRPr="00E14286" w:rsidRDefault="005E0D2F" w:rsidP="005E0D2F">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336.266</w:t>
            </w:r>
          </w:p>
        </w:tc>
        <w:tc>
          <w:tcPr>
            <w:tcW w:w="1501" w:type="dxa"/>
            <w:tcBorders>
              <w:top w:val="single" w:sz="12" w:space="0" w:color="auto"/>
              <w:left w:val="nil"/>
              <w:bottom w:val="single" w:sz="12" w:space="0" w:color="auto"/>
              <w:right w:val="nil"/>
            </w:tcBorders>
            <w:shd w:val="clear" w:color="auto" w:fill="auto"/>
            <w:vAlign w:val="bottom"/>
          </w:tcPr>
          <w:p w14:paraId="73B89370" w14:textId="77777777" w:rsidR="005E0D2F" w:rsidRPr="00E14286" w:rsidRDefault="005E0D2F" w:rsidP="005E0D2F">
            <w:pPr>
              <w:jc w:val="right"/>
              <w:rPr>
                <w:rFonts w:ascii="Calibri" w:eastAsia="Calibri" w:hAnsi="Calibri"/>
                <w:b/>
                <w:bCs/>
                <w:color w:val="000000" w:themeColor="text1"/>
                <w:sz w:val="22"/>
                <w:szCs w:val="22"/>
                <w:lang w:val="hr-HR"/>
              </w:rPr>
            </w:pPr>
            <w:r>
              <w:rPr>
                <w:rFonts w:ascii="Calibri" w:eastAsia="Calibri" w:hAnsi="Calibri"/>
                <w:b/>
                <w:bCs/>
                <w:color w:val="000000" w:themeColor="text1"/>
                <w:sz w:val="22"/>
                <w:szCs w:val="22"/>
                <w:lang w:val="hr-HR"/>
              </w:rPr>
              <w:t>193.994</w:t>
            </w:r>
          </w:p>
        </w:tc>
        <w:tc>
          <w:tcPr>
            <w:tcW w:w="1502" w:type="dxa"/>
            <w:tcBorders>
              <w:top w:val="single" w:sz="12" w:space="0" w:color="auto"/>
              <w:left w:val="nil"/>
              <w:bottom w:val="single" w:sz="12" w:space="0" w:color="auto"/>
              <w:right w:val="nil"/>
            </w:tcBorders>
            <w:shd w:val="clear" w:color="auto" w:fill="auto"/>
            <w:vAlign w:val="bottom"/>
            <w:hideMark/>
          </w:tcPr>
          <w:p w14:paraId="0AFD3836" w14:textId="77777777" w:rsidR="005E0D2F" w:rsidRPr="00E14286" w:rsidRDefault="005E0D2F" w:rsidP="005E0D2F">
            <w:pPr>
              <w:jc w:val="right"/>
              <w:rPr>
                <w:rFonts w:ascii="Calibri" w:eastAsia="Calibri" w:hAnsi="Calibri"/>
                <w:b/>
                <w:bCs/>
                <w:color w:val="000000" w:themeColor="text1"/>
                <w:sz w:val="22"/>
                <w:szCs w:val="22"/>
                <w:lang w:val="hr-HR"/>
              </w:rPr>
            </w:pPr>
            <w:r w:rsidRPr="00E14286">
              <w:rPr>
                <w:rFonts w:ascii="Calibri" w:eastAsia="Calibri" w:hAnsi="Calibri"/>
                <w:b/>
                <w:bCs/>
                <w:color w:val="000000" w:themeColor="text1"/>
                <w:sz w:val="22"/>
                <w:szCs w:val="22"/>
                <w:lang w:val="hr-HR"/>
              </w:rPr>
              <w:t>330.803</w:t>
            </w:r>
          </w:p>
        </w:tc>
      </w:tr>
    </w:tbl>
    <w:p w14:paraId="62A4247E" w14:textId="77777777" w:rsidR="007C6F81" w:rsidRPr="00E14286" w:rsidRDefault="007C6F81" w:rsidP="00C6193E">
      <w:pPr>
        <w:pStyle w:val="T1"/>
        <w:keepNext w:val="0"/>
        <w:spacing w:before="0" w:after="0" w:line="240" w:lineRule="auto"/>
        <w:rPr>
          <w:rFonts w:asciiTheme="minorHAnsi" w:hAnsiTheme="minorHAnsi" w:cs="Arial"/>
          <w:color w:val="000000" w:themeColor="text1"/>
          <w:sz w:val="18"/>
          <w:szCs w:val="18"/>
          <w:lang w:val="hr-HR"/>
        </w:rPr>
      </w:pPr>
    </w:p>
    <w:p w14:paraId="4E18E557" w14:textId="77777777" w:rsidR="007C6F81" w:rsidRPr="00E14286" w:rsidRDefault="007C6F81" w:rsidP="007C6F81">
      <w:pPr>
        <w:tabs>
          <w:tab w:val="left" w:pos="-720"/>
        </w:tabs>
        <w:suppressAutoHyphens/>
        <w:jc w:val="both"/>
        <w:rPr>
          <w:rFonts w:ascii="Calibri" w:hAnsi="Calibri" w:cs="Arial"/>
          <w:color w:val="000000" w:themeColor="text1"/>
          <w:sz w:val="22"/>
          <w:szCs w:val="22"/>
          <w:highlight w:val="yellow"/>
          <w:lang w:val="hr-HR"/>
        </w:rPr>
      </w:pPr>
    </w:p>
    <w:p w14:paraId="2C232634" w14:textId="77777777" w:rsidR="007C6F81" w:rsidRPr="00E76F4B" w:rsidRDefault="007C6F81" w:rsidP="007C6F81">
      <w:pPr>
        <w:tabs>
          <w:tab w:val="left" w:pos="-720"/>
        </w:tabs>
        <w:suppressAutoHyphens/>
        <w:jc w:val="both"/>
        <w:rPr>
          <w:rFonts w:ascii="Calibri" w:hAnsi="Calibri" w:cs="Arial"/>
          <w:color w:val="000000" w:themeColor="text1"/>
          <w:sz w:val="22"/>
          <w:szCs w:val="22"/>
          <w:lang w:val="hr-HR"/>
        </w:rPr>
      </w:pPr>
      <w:bookmarkStart w:id="85" w:name="_Hlk529873733"/>
      <w:r w:rsidRPr="00E76F4B">
        <w:rPr>
          <w:rFonts w:ascii="Calibri" w:hAnsi="Calibri" w:cs="Arial"/>
          <w:color w:val="000000" w:themeColor="text1"/>
          <w:sz w:val="22"/>
          <w:szCs w:val="22"/>
          <w:lang w:val="hr-HR"/>
        </w:rPr>
        <w:t xml:space="preserve">Dionice trgovačkih društava koje ne kotiraju odnose se na dionice društva Vinka d.d. za proizvodnju poljoprivrednih proizvoda stečene u okviru mjera restrukturiranja društva u zamjenu za dio plasmana. </w:t>
      </w:r>
    </w:p>
    <w:p w14:paraId="5B7D6C6F" w14:textId="77777777" w:rsidR="007C6F81" w:rsidRPr="00E14286" w:rsidRDefault="007C6F81" w:rsidP="007C6F81">
      <w:pPr>
        <w:tabs>
          <w:tab w:val="left" w:pos="-720"/>
        </w:tabs>
        <w:suppressAutoHyphens/>
        <w:jc w:val="both"/>
        <w:rPr>
          <w:rFonts w:ascii="Calibri" w:eastAsia="Calibri" w:hAnsi="Calibri" w:cs="Arial"/>
          <w:color w:val="000000" w:themeColor="text1"/>
          <w:spacing w:val="-3"/>
          <w:sz w:val="22"/>
          <w:szCs w:val="22"/>
          <w:lang w:val="hr-HR"/>
        </w:rPr>
      </w:pPr>
      <w:bookmarkStart w:id="86" w:name="_Hlk518309897"/>
      <w:bookmarkEnd w:id="85"/>
      <w:r w:rsidRPr="00E76F4B">
        <w:rPr>
          <w:rFonts w:ascii="Calibri" w:eastAsia="Calibri" w:hAnsi="Calibri" w:cs="Arial"/>
          <w:color w:val="000000" w:themeColor="text1"/>
          <w:spacing w:val="-3"/>
          <w:sz w:val="22"/>
          <w:szCs w:val="22"/>
          <w:lang w:val="hr-HR"/>
        </w:rPr>
        <w:t>Udjel</w:t>
      </w:r>
      <w:r w:rsidRPr="00E76F4B" w:rsidDel="00F135D1">
        <w:rPr>
          <w:rFonts w:ascii="Calibri" w:eastAsia="Calibri" w:hAnsi="Calibri" w:cs="Arial"/>
          <w:color w:val="000000" w:themeColor="text1"/>
          <w:spacing w:val="-3"/>
          <w:sz w:val="22"/>
          <w:szCs w:val="22"/>
          <w:lang w:val="hr-HR"/>
        </w:rPr>
        <w:t xml:space="preserve"> HBOR</w:t>
      </w:r>
      <w:r w:rsidRPr="00E76F4B">
        <w:rPr>
          <w:rFonts w:ascii="Calibri" w:eastAsia="Calibri" w:hAnsi="Calibri" w:cs="Arial"/>
          <w:color w:val="000000" w:themeColor="text1"/>
          <w:spacing w:val="-3"/>
          <w:sz w:val="22"/>
          <w:szCs w:val="22"/>
          <w:lang w:val="hr-HR"/>
        </w:rPr>
        <w:t>-a</w:t>
      </w:r>
      <w:r w:rsidRPr="00E76F4B" w:rsidDel="00F135D1">
        <w:rPr>
          <w:rFonts w:ascii="Calibri" w:eastAsia="Calibri" w:hAnsi="Calibri" w:cs="Arial"/>
          <w:color w:val="000000" w:themeColor="text1"/>
          <w:spacing w:val="-3"/>
          <w:sz w:val="22"/>
          <w:szCs w:val="22"/>
          <w:lang w:val="hr-HR"/>
        </w:rPr>
        <w:t xml:space="preserve"> u temeljnom kapitalu društva </w:t>
      </w:r>
      <w:r w:rsidRPr="00E76F4B">
        <w:rPr>
          <w:rFonts w:ascii="Calibri" w:eastAsia="Calibri" w:hAnsi="Calibri" w:cs="Arial"/>
          <w:color w:val="000000" w:themeColor="text1"/>
          <w:spacing w:val="-3"/>
          <w:sz w:val="22"/>
          <w:szCs w:val="22"/>
          <w:lang w:val="hr-HR"/>
        </w:rPr>
        <w:t xml:space="preserve">Vinka d.d. </w:t>
      </w:r>
      <w:r w:rsidRPr="00E76F4B" w:rsidDel="00F135D1">
        <w:rPr>
          <w:rFonts w:ascii="Calibri" w:eastAsia="Calibri" w:hAnsi="Calibri" w:cs="Arial"/>
          <w:color w:val="000000" w:themeColor="text1"/>
          <w:spacing w:val="-3"/>
          <w:sz w:val="22"/>
          <w:szCs w:val="22"/>
          <w:lang w:val="hr-HR"/>
        </w:rPr>
        <w:t>iznosi 0,9365%. Dionice društva Vinka d.d., Vinkovci (LPVC-R-B) ne kotiraju</w:t>
      </w:r>
      <w:r w:rsidRPr="00E76F4B">
        <w:rPr>
          <w:rFonts w:ascii="Calibri" w:eastAsia="Calibri" w:hAnsi="Calibri" w:cs="Arial"/>
          <w:color w:val="000000" w:themeColor="text1"/>
          <w:spacing w:val="-3"/>
          <w:sz w:val="22"/>
          <w:szCs w:val="22"/>
          <w:lang w:val="hr-HR"/>
        </w:rPr>
        <w:t xml:space="preserve"> i fer vrijednost iznosi 0 tisuća kuna (31.</w:t>
      </w:r>
      <w:r w:rsidR="000C2DB4" w:rsidRPr="00E76F4B">
        <w:rPr>
          <w:rFonts w:ascii="Calibri" w:eastAsia="Calibri" w:hAnsi="Calibri" w:cs="Arial"/>
          <w:color w:val="000000" w:themeColor="text1"/>
          <w:spacing w:val="-3"/>
          <w:sz w:val="22"/>
          <w:szCs w:val="22"/>
          <w:lang w:val="hr-HR"/>
        </w:rPr>
        <w:t xml:space="preserve"> prosinca </w:t>
      </w:r>
      <w:r w:rsidRPr="00E76F4B">
        <w:rPr>
          <w:rFonts w:ascii="Calibri" w:eastAsia="Calibri" w:hAnsi="Calibri" w:cs="Arial"/>
          <w:color w:val="000000" w:themeColor="text1"/>
          <w:spacing w:val="-3"/>
          <w:sz w:val="22"/>
          <w:szCs w:val="22"/>
          <w:lang w:val="hr-HR"/>
        </w:rPr>
        <w:t>201</w:t>
      </w:r>
      <w:r w:rsidR="00792C37" w:rsidRPr="00E76F4B">
        <w:rPr>
          <w:rFonts w:ascii="Calibri" w:eastAsia="Calibri" w:hAnsi="Calibri" w:cs="Arial"/>
          <w:color w:val="000000" w:themeColor="text1"/>
          <w:spacing w:val="-3"/>
          <w:sz w:val="22"/>
          <w:szCs w:val="22"/>
          <w:lang w:val="hr-HR"/>
        </w:rPr>
        <w:t>8</w:t>
      </w:r>
      <w:r w:rsidRPr="00E76F4B">
        <w:rPr>
          <w:rFonts w:ascii="Calibri" w:eastAsia="Calibri" w:hAnsi="Calibri" w:cs="Arial"/>
          <w:color w:val="000000" w:themeColor="text1"/>
          <w:spacing w:val="-3"/>
          <w:sz w:val="22"/>
          <w:szCs w:val="22"/>
          <w:lang w:val="hr-HR"/>
        </w:rPr>
        <w:t>.: 0 tisuća kuna)</w:t>
      </w:r>
      <w:r w:rsidRPr="00E76F4B" w:rsidDel="00F135D1">
        <w:rPr>
          <w:rFonts w:ascii="Calibri" w:eastAsia="Calibri" w:hAnsi="Calibri" w:cs="Arial"/>
          <w:color w:val="000000" w:themeColor="text1"/>
          <w:spacing w:val="-3"/>
          <w:sz w:val="22"/>
          <w:szCs w:val="22"/>
          <w:lang w:val="hr-HR"/>
        </w:rPr>
        <w:t>.</w:t>
      </w:r>
    </w:p>
    <w:bookmarkEnd w:id="86"/>
    <w:p w14:paraId="75B5CC77" w14:textId="77777777" w:rsidR="007C6F81" w:rsidRDefault="007C6F81" w:rsidP="007C6F81">
      <w:pPr>
        <w:tabs>
          <w:tab w:val="left" w:pos="-720"/>
        </w:tabs>
        <w:suppressAutoHyphens/>
        <w:jc w:val="both"/>
        <w:rPr>
          <w:rFonts w:ascii="Calibri" w:hAnsi="Calibri" w:cs="Arial"/>
          <w:b/>
          <w:color w:val="000000" w:themeColor="text1"/>
          <w:sz w:val="22"/>
          <w:szCs w:val="22"/>
          <w:lang w:val="hr-HR"/>
        </w:rPr>
      </w:pPr>
    </w:p>
    <w:p w14:paraId="5A71F1E2" w14:textId="77777777" w:rsidR="00792C37" w:rsidRPr="00E76F4B" w:rsidRDefault="00792C37" w:rsidP="00792C37">
      <w:pPr>
        <w:tabs>
          <w:tab w:val="left" w:pos="-720"/>
        </w:tabs>
        <w:suppressAutoHyphens/>
        <w:jc w:val="both"/>
        <w:rPr>
          <w:rFonts w:ascii="Calibri" w:eastAsia="Calibri" w:hAnsi="Calibri" w:cs="Arial"/>
          <w:spacing w:val="-3"/>
          <w:sz w:val="22"/>
          <w:szCs w:val="22"/>
        </w:rPr>
      </w:pPr>
      <w:proofErr w:type="spellStart"/>
      <w:r w:rsidRPr="00E76F4B">
        <w:rPr>
          <w:rFonts w:ascii="Calibri" w:eastAsia="Calibri" w:hAnsi="Calibri" w:cs="Arial"/>
          <w:spacing w:val="-3"/>
          <w:sz w:val="22"/>
          <w:szCs w:val="22"/>
        </w:rPr>
        <w:t>Dionice</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trgovačkih</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društava</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koje</w:t>
      </w:r>
      <w:proofErr w:type="spellEnd"/>
      <w:r w:rsidRPr="00E76F4B">
        <w:rPr>
          <w:rFonts w:ascii="Calibri" w:eastAsia="Calibri" w:hAnsi="Calibri" w:cs="Arial"/>
          <w:spacing w:val="-3"/>
          <w:sz w:val="22"/>
          <w:szCs w:val="22"/>
        </w:rPr>
        <w:t xml:space="preserve"> ne </w:t>
      </w:r>
      <w:proofErr w:type="spellStart"/>
      <w:r w:rsidRPr="00E76F4B">
        <w:rPr>
          <w:rFonts w:ascii="Calibri" w:eastAsia="Calibri" w:hAnsi="Calibri" w:cs="Arial"/>
          <w:spacing w:val="-3"/>
          <w:sz w:val="22"/>
          <w:szCs w:val="22"/>
        </w:rPr>
        <w:t>kotiraju</w:t>
      </w:r>
      <w:proofErr w:type="spellEnd"/>
      <w:r w:rsidRPr="00E76F4B">
        <w:rPr>
          <w:rFonts w:ascii="Calibri" w:eastAsia="Calibri" w:hAnsi="Calibri" w:cs="Arial"/>
          <w:spacing w:val="-3"/>
          <w:sz w:val="22"/>
          <w:szCs w:val="22"/>
        </w:rPr>
        <w:t xml:space="preserve"> u </w:t>
      </w:r>
      <w:proofErr w:type="spellStart"/>
      <w:r w:rsidRPr="00E76F4B">
        <w:rPr>
          <w:rFonts w:ascii="Calibri" w:eastAsia="Calibri" w:hAnsi="Calibri" w:cs="Arial"/>
          <w:spacing w:val="-3"/>
          <w:sz w:val="22"/>
          <w:szCs w:val="22"/>
        </w:rPr>
        <w:t>iznosu</w:t>
      </w:r>
      <w:proofErr w:type="spellEnd"/>
      <w:r w:rsidRPr="00E76F4B">
        <w:rPr>
          <w:rFonts w:ascii="Calibri" w:eastAsia="Calibri" w:hAnsi="Calibri" w:cs="Arial"/>
          <w:spacing w:val="-3"/>
          <w:sz w:val="22"/>
          <w:szCs w:val="22"/>
        </w:rPr>
        <w:t xml:space="preserve"> od 31 </w:t>
      </w:r>
      <w:proofErr w:type="spellStart"/>
      <w:r w:rsidRPr="00E76F4B">
        <w:rPr>
          <w:rFonts w:ascii="Calibri" w:eastAsia="Calibri" w:hAnsi="Calibri" w:cs="Arial"/>
          <w:spacing w:val="-3"/>
          <w:sz w:val="22"/>
          <w:szCs w:val="22"/>
        </w:rPr>
        <w:t>tisuća</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kuna</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udjel</w:t>
      </w:r>
      <w:proofErr w:type="spellEnd"/>
      <w:r w:rsidRPr="00E76F4B">
        <w:rPr>
          <w:rFonts w:ascii="Calibri" w:eastAsia="Calibri" w:hAnsi="Calibri" w:cs="Arial"/>
          <w:spacing w:val="-3"/>
          <w:sz w:val="22"/>
          <w:szCs w:val="22"/>
        </w:rPr>
        <w:t xml:space="preserve"> od 0,03%) </w:t>
      </w:r>
      <w:proofErr w:type="spellStart"/>
      <w:r w:rsidRPr="00E76F4B">
        <w:rPr>
          <w:rFonts w:ascii="Calibri" w:eastAsia="Calibri" w:hAnsi="Calibri" w:cs="Arial"/>
          <w:spacing w:val="-3"/>
          <w:sz w:val="22"/>
          <w:szCs w:val="22"/>
        </w:rPr>
        <w:t>odnose</w:t>
      </w:r>
      <w:proofErr w:type="spellEnd"/>
      <w:r w:rsidRPr="00E76F4B">
        <w:rPr>
          <w:rFonts w:ascii="Calibri" w:eastAsia="Calibri" w:hAnsi="Calibri" w:cs="Arial"/>
          <w:spacing w:val="-3"/>
          <w:sz w:val="22"/>
          <w:szCs w:val="22"/>
        </w:rPr>
        <w:t xml:space="preserve"> se </w:t>
      </w:r>
      <w:proofErr w:type="spellStart"/>
      <w:r w:rsidRPr="00E76F4B">
        <w:rPr>
          <w:rFonts w:ascii="Calibri" w:eastAsia="Calibri" w:hAnsi="Calibri" w:cs="Arial"/>
          <w:spacing w:val="-3"/>
          <w:sz w:val="22"/>
          <w:szCs w:val="22"/>
        </w:rPr>
        <w:t>na</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dionice</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društva</w:t>
      </w:r>
      <w:proofErr w:type="spellEnd"/>
      <w:r w:rsidRPr="00E76F4B">
        <w:rPr>
          <w:rFonts w:ascii="Calibri" w:eastAsia="Calibri" w:hAnsi="Calibri" w:cs="Arial"/>
          <w:spacing w:val="-3"/>
          <w:sz w:val="22"/>
          <w:szCs w:val="22"/>
        </w:rPr>
        <w:t xml:space="preserve"> Helios Faros </w:t>
      </w:r>
      <w:proofErr w:type="spellStart"/>
      <w:r w:rsidRPr="00E76F4B">
        <w:rPr>
          <w:rFonts w:ascii="Calibri" w:eastAsia="Calibri" w:hAnsi="Calibri" w:cs="Arial"/>
          <w:spacing w:val="-3"/>
          <w:sz w:val="22"/>
          <w:szCs w:val="22"/>
        </w:rPr>
        <w:t>d.d.</w:t>
      </w:r>
      <w:proofErr w:type="spellEnd"/>
      <w:r w:rsidRPr="00E76F4B">
        <w:rPr>
          <w:rFonts w:ascii="Calibri" w:eastAsia="Calibri" w:hAnsi="Calibri" w:cs="Arial"/>
          <w:spacing w:val="-3"/>
          <w:sz w:val="22"/>
          <w:szCs w:val="22"/>
        </w:rPr>
        <w:t xml:space="preserve">, u </w:t>
      </w:r>
      <w:proofErr w:type="spellStart"/>
      <w:r w:rsidRPr="00E76F4B">
        <w:rPr>
          <w:rFonts w:ascii="Calibri" w:eastAsia="Calibri" w:hAnsi="Calibri" w:cs="Arial"/>
          <w:spacing w:val="-3"/>
          <w:sz w:val="22"/>
          <w:szCs w:val="22"/>
        </w:rPr>
        <w:t>stečaju</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koje</w:t>
      </w:r>
      <w:proofErr w:type="spellEnd"/>
      <w:r w:rsidRPr="00E76F4B">
        <w:rPr>
          <w:rFonts w:ascii="Calibri" w:eastAsia="Calibri" w:hAnsi="Calibri" w:cs="Arial"/>
          <w:spacing w:val="-3"/>
          <w:sz w:val="22"/>
          <w:szCs w:val="22"/>
        </w:rPr>
        <w:t xml:space="preserve"> je HBOR </w:t>
      </w:r>
      <w:proofErr w:type="spellStart"/>
      <w:r w:rsidRPr="00E76F4B">
        <w:rPr>
          <w:rFonts w:ascii="Calibri" w:eastAsia="Calibri" w:hAnsi="Calibri" w:cs="Arial"/>
          <w:spacing w:val="-3"/>
          <w:sz w:val="22"/>
          <w:szCs w:val="22"/>
        </w:rPr>
        <w:t>stekao</w:t>
      </w:r>
      <w:proofErr w:type="spellEnd"/>
      <w:r w:rsidRPr="00E76F4B">
        <w:rPr>
          <w:rFonts w:ascii="Calibri" w:eastAsia="Calibri" w:hAnsi="Calibri" w:cs="Arial"/>
          <w:spacing w:val="-3"/>
          <w:sz w:val="22"/>
          <w:szCs w:val="22"/>
        </w:rPr>
        <w:t xml:space="preserve"> u </w:t>
      </w:r>
      <w:proofErr w:type="spellStart"/>
      <w:r w:rsidRPr="00E76F4B">
        <w:rPr>
          <w:rFonts w:ascii="Calibri" w:eastAsia="Calibri" w:hAnsi="Calibri" w:cs="Arial"/>
          <w:spacing w:val="-3"/>
          <w:sz w:val="22"/>
          <w:szCs w:val="22"/>
        </w:rPr>
        <w:t>izvještajnom</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razdoblju</w:t>
      </w:r>
      <w:proofErr w:type="spellEnd"/>
      <w:r w:rsidRPr="00E76F4B">
        <w:rPr>
          <w:rFonts w:ascii="Calibri" w:eastAsia="Calibri" w:hAnsi="Calibri" w:cs="Arial"/>
          <w:spacing w:val="-3"/>
          <w:sz w:val="22"/>
          <w:szCs w:val="22"/>
        </w:rPr>
        <w:t xml:space="preserve"> u </w:t>
      </w:r>
      <w:proofErr w:type="spellStart"/>
      <w:r w:rsidRPr="00E76F4B">
        <w:rPr>
          <w:rFonts w:ascii="Calibri" w:eastAsia="Calibri" w:hAnsi="Calibri" w:cs="Arial"/>
          <w:spacing w:val="-3"/>
          <w:sz w:val="22"/>
          <w:szCs w:val="22"/>
        </w:rPr>
        <w:t>zamjenu</w:t>
      </w:r>
      <w:proofErr w:type="spellEnd"/>
      <w:r w:rsidRPr="00E76F4B">
        <w:rPr>
          <w:rFonts w:ascii="Calibri" w:eastAsia="Calibri" w:hAnsi="Calibri" w:cs="Arial"/>
          <w:spacing w:val="-3"/>
          <w:sz w:val="22"/>
          <w:szCs w:val="22"/>
        </w:rPr>
        <w:t xml:space="preserve"> za </w:t>
      </w:r>
      <w:proofErr w:type="spellStart"/>
      <w:r w:rsidRPr="00E76F4B">
        <w:rPr>
          <w:rFonts w:ascii="Calibri" w:eastAsia="Calibri" w:hAnsi="Calibri" w:cs="Arial"/>
          <w:spacing w:val="-3"/>
          <w:sz w:val="22"/>
          <w:szCs w:val="22"/>
        </w:rPr>
        <w:t>dio</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potraživanja</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prihvaćanjem</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stečajnog</w:t>
      </w:r>
      <w:proofErr w:type="spellEnd"/>
      <w:r w:rsidRPr="00E76F4B">
        <w:rPr>
          <w:rFonts w:ascii="Calibri" w:eastAsia="Calibri" w:hAnsi="Calibri" w:cs="Arial"/>
          <w:spacing w:val="-3"/>
          <w:sz w:val="22"/>
          <w:szCs w:val="22"/>
        </w:rPr>
        <w:t xml:space="preserve"> plana </w:t>
      </w:r>
      <w:proofErr w:type="spellStart"/>
      <w:r w:rsidRPr="00E76F4B">
        <w:rPr>
          <w:rFonts w:ascii="Calibri" w:eastAsia="Calibri" w:hAnsi="Calibri" w:cs="Arial"/>
          <w:spacing w:val="-3"/>
          <w:sz w:val="22"/>
          <w:szCs w:val="22"/>
        </w:rPr>
        <w:t>trgovačkog</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društva</w:t>
      </w:r>
      <w:proofErr w:type="spellEnd"/>
      <w:r w:rsidRPr="00E76F4B">
        <w:rPr>
          <w:rFonts w:ascii="Calibri" w:eastAsia="Calibri" w:hAnsi="Calibri" w:cs="Arial"/>
          <w:spacing w:val="-3"/>
          <w:sz w:val="22"/>
          <w:szCs w:val="22"/>
        </w:rPr>
        <w:t>.</w:t>
      </w:r>
    </w:p>
    <w:p w14:paraId="6059404B" w14:textId="77777777" w:rsidR="00792C37" w:rsidRPr="00487BB9" w:rsidRDefault="00792C37" w:rsidP="007C6F81">
      <w:pPr>
        <w:tabs>
          <w:tab w:val="left" w:pos="-720"/>
        </w:tabs>
        <w:suppressAutoHyphens/>
        <w:jc w:val="both"/>
        <w:rPr>
          <w:rFonts w:ascii="Calibri" w:hAnsi="Calibri" w:cs="Arial"/>
          <w:b/>
          <w:color w:val="000000" w:themeColor="text1"/>
          <w:sz w:val="22"/>
          <w:szCs w:val="22"/>
          <w:lang w:val="hr-HR"/>
        </w:rPr>
      </w:pPr>
    </w:p>
    <w:p w14:paraId="5B046B3D" w14:textId="77777777" w:rsidR="00142587" w:rsidRPr="00E76F4B" w:rsidRDefault="00362B5B" w:rsidP="00142587">
      <w:pPr>
        <w:jc w:val="both"/>
        <w:rPr>
          <w:rFonts w:asciiTheme="minorHAnsi" w:hAnsiTheme="minorHAnsi" w:cstheme="minorHAnsi"/>
          <w:sz w:val="22"/>
          <w:szCs w:val="22"/>
        </w:rPr>
      </w:pPr>
      <w:proofErr w:type="spellStart"/>
      <w:r w:rsidRPr="00E76F4B">
        <w:rPr>
          <w:rFonts w:ascii="Calibri" w:eastAsia="Calibri" w:hAnsi="Calibri" w:cs="Arial"/>
          <w:spacing w:val="-3"/>
          <w:sz w:val="22"/>
          <w:szCs w:val="22"/>
        </w:rPr>
        <w:t>Vlasnički</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papiri</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koji</w:t>
      </w:r>
      <w:proofErr w:type="spellEnd"/>
      <w:r w:rsidRPr="00E76F4B">
        <w:rPr>
          <w:rFonts w:ascii="Calibri" w:eastAsia="Calibri" w:hAnsi="Calibri" w:cs="Arial"/>
          <w:spacing w:val="-3"/>
          <w:sz w:val="22"/>
          <w:szCs w:val="22"/>
        </w:rPr>
        <w:t xml:space="preserve"> ne </w:t>
      </w:r>
      <w:proofErr w:type="spellStart"/>
      <w:r w:rsidRPr="00E76F4B">
        <w:rPr>
          <w:rFonts w:ascii="Calibri" w:eastAsia="Calibri" w:hAnsi="Calibri" w:cs="Arial"/>
          <w:spacing w:val="-3"/>
          <w:sz w:val="22"/>
          <w:szCs w:val="22"/>
        </w:rPr>
        <w:t>kotiraju</w:t>
      </w:r>
      <w:proofErr w:type="spellEnd"/>
      <w:r w:rsidR="00792C37" w:rsidRPr="00E76F4B">
        <w:rPr>
          <w:rFonts w:ascii="Calibri" w:eastAsia="Calibri" w:hAnsi="Calibri" w:cs="Arial"/>
          <w:spacing w:val="-3"/>
          <w:sz w:val="22"/>
          <w:szCs w:val="22"/>
        </w:rPr>
        <w:t xml:space="preserve"> u </w:t>
      </w:r>
      <w:proofErr w:type="spellStart"/>
      <w:r w:rsidR="00792C37" w:rsidRPr="00E76F4B">
        <w:rPr>
          <w:rFonts w:ascii="Calibri" w:eastAsia="Calibri" w:hAnsi="Calibri" w:cs="Arial"/>
          <w:spacing w:val="-3"/>
          <w:sz w:val="22"/>
          <w:szCs w:val="22"/>
        </w:rPr>
        <w:t>iznosu</w:t>
      </w:r>
      <w:proofErr w:type="spellEnd"/>
      <w:r w:rsidR="00792C37" w:rsidRPr="00E76F4B">
        <w:rPr>
          <w:rFonts w:ascii="Calibri" w:eastAsia="Calibri" w:hAnsi="Calibri" w:cs="Arial"/>
          <w:spacing w:val="-3"/>
          <w:sz w:val="22"/>
          <w:szCs w:val="22"/>
        </w:rPr>
        <w:t xml:space="preserve"> od 539 </w:t>
      </w:r>
      <w:proofErr w:type="spellStart"/>
      <w:r w:rsidR="00792C37" w:rsidRPr="00E76F4B">
        <w:rPr>
          <w:rFonts w:ascii="Calibri" w:eastAsia="Calibri" w:hAnsi="Calibri" w:cs="Arial"/>
          <w:spacing w:val="-3"/>
          <w:sz w:val="22"/>
          <w:szCs w:val="22"/>
        </w:rPr>
        <w:t>tisuća</w:t>
      </w:r>
      <w:proofErr w:type="spellEnd"/>
      <w:r w:rsidR="00792C37" w:rsidRPr="00E76F4B">
        <w:rPr>
          <w:rFonts w:ascii="Calibri" w:eastAsia="Calibri" w:hAnsi="Calibri" w:cs="Arial"/>
          <w:spacing w:val="-3"/>
          <w:sz w:val="22"/>
          <w:szCs w:val="22"/>
        </w:rPr>
        <w:t xml:space="preserve"> </w:t>
      </w:r>
      <w:proofErr w:type="spellStart"/>
      <w:r w:rsidR="00792C37" w:rsidRPr="00E76F4B">
        <w:rPr>
          <w:rFonts w:ascii="Calibri" w:eastAsia="Calibri" w:hAnsi="Calibri" w:cs="Arial"/>
          <w:spacing w:val="-3"/>
          <w:sz w:val="22"/>
          <w:szCs w:val="22"/>
        </w:rPr>
        <w:t>kuna</w:t>
      </w:r>
      <w:proofErr w:type="spellEnd"/>
      <w:r w:rsidR="00792C37" w:rsidRPr="00E76F4B">
        <w:rPr>
          <w:rFonts w:ascii="Calibri" w:eastAsia="Calibri" w:hAnsi="Calibri" w:cs="Arial"/>
          <w:spacing w:val="-3"/>
          <w:sz w:val="22"/>
          <w:szCs w:val="22"/>
        </w:rPr>
        <w:t xml:space="preserve"> </w:t>
      </w:r>
      <w:proofErr w:type="spellStart"/>
      <w:r w:rsidR="00792C37" w:rsidRPr="00E76F4B">
        <w:rPr>
          <w:rFonts w:ascii="Calibri" w:eastAsia="Calibri" w:hAnsi="Calibri" w:cs="Arial"/>
          <w:spacing w:val="-3"/>
          <w:sz w:val="22"/>
          <w:szCs w:val="22"/>
        </w:rPr>
        <w:t>odnose</w:t>
      </w:r>
      <w:proofErr w:type="spellEnd"/>
      <w:r w:rsidR="00792C37" w:rsidRPr="00E76F4B">
        <w:rPr>
          <w:rFonts w:ascii="Calibri" w:eastAsia="Calibri" w:hAnsi="Calibri" w:cs="Arial"/>
          <w:spacing w:val="-3"/>
          <w:sz w:val="22"/>
          <w:szCs w:val="22"/>
        </w:rPr>
        <w:t xml:space="preserve"> se </w:t>
      </w:r>
      <w:proofErr w:type="spellStart"/>
      <w:r w:rsidR="00792C37" w:rsidRPr="00E76F4B">
        <w:rPr>
          <w:rFonts w:ascii="Calibri" w:eastAsia="Calibri" w:hAnsi="Calibri" w:cs="Arial"/>
          <w:spacing w:val="-3"/>
          <w:sz w:val="22"/>
          <w:szCs w:val="22"/>
        </w:rPr>
        <w:t>na</w:t>
      </w:r>
      <w:proofErr w:type="spellEnd"/>
      <w:r w:rsidR="00792C37" w:rsidRPr="00E76F4B">
        <w:rPr>
          <w:rFonts w:ascii="Calibri" w:eastAsia="Calibri" w:hAnsi="Calibri" w:cs="Arial"/>
          <w:spacing w:val="-3"/>
          <w:sz w:val="22"/>
          <w:szCs w:val="22"/>
        </w:rPr>
        <w:t xml:space="preserve"> </w:t>
      </w:r>
      <w:proofErr w:type="spellStart"/>
      <w:r w:rsidR="00792746" w:rsidRPr="00E76F4B">
        <w:rPr>
          <w:rFonts w:ascii="Calibri" w:eastAsia="Calibri" w:hAnsi="Calibri" w:cs="Arial"/>
          <w:spacing w:val="-3"/>
          <w:sz w:val="22"/>
          <w:szCs w:val="22"/>
        </w:rPr>
        <w:t>depozitarne</w:t>
      </w:r>
      <w:proofErr w:type="spellEnd"/>
      <w:r w:rsidR="00792746" w:rsidRPr="00E76F4B">
        <w:rPr>
          <w:rFonts w:ascii="Calibri" w:eastAsia="Calibri" w:hAnsi="Calibri" w:cs="Arial"/>
          <w:spacing w:val="-3"/>
          <w:sz w:val="22"/>
          <w:szCs w:val="22"/>
        </w:rPr>
        <w:t xml:space="preserve"> </w:t>
      </w:r>
      <w:proofErr w:type="spellStart"/>
      <w:r w:rsidR="00792746" w:rsidRPr="00E76F4B">
        <w:rPr>
          <w:rFonts w:ascii="Calibri" w:eastAsia="Calibri" w:hAnsi="Calibri" w:cs="Arial"/>
          <w:spacing w:val="-3"/>
          <w:sz w:val="22"/>
          <w:szCs w:val="22"/>
        </w:rPr>
        <w:t>potvrde</w:t>
      </w:r>
      <w:proofErr w:type="spellEnd"/>
      <w:r w:rsidRPr="00E76F4B">
        <w:rPr>
          <w:rFonts w:ascii="Calibri" w:eastAsia="Calibri" w:hAnsi="Calibri" w:cs="Arial"/>
          <w:spacing w:val="-3"/>
          <w:sz w:val="22"/>
          <w:szCs w:val="22"/>
        </w:rPr>
        <w:t xml:space="preserve"> o </w:t>
      </w:r>
      <w:proofErr w:type="spellStart"/>
      <w:r w:rsidRPr="00E76F4B">
        <w:rPr>
          <w:rFonts w:ascii="Calibri" w:eastAsia="Calibri" w:hAnsi="Calibri" w:cs="Arial"/>
          <w:spacing w:val="-3"/>
          <w:sz w:val="22"/>
          <w:szCs w:val="22"/>
        </w:rPr>
        <w:t>vlasništvu</w:t>
      </w:r>
      <w:proofErr w:type="spellEnd"/>
      <w:r w:rsidRPr="00E76F4B">
        <w:rPr>
          <w:rFonts w:ascii="Calibri" w:eastAsia="Calibri" w:hAnsi="Calibri" w:cs="Arial"/>
          <w:spacing w:val="-3"/>
          <w:sz w:val="22"/>
          <w:szCs w:val="22"/>
        </w:rPr>
        <w:t xml:space="preserve"> (</w:t>
      </w:r>
      <w:proofErr w:type="spellStart"/>
      <w:r w:rsidRPr="00E76F4B">
        <w:rPr>
          <w:rFonts w:ascii="Calibri" w:eastAsia="Calibri" w:hAnsi="Calibri" w:cs="Arial"/>
          <w:spacing w:val="-3"/>
          <w:sz w:val="22"/>
          <w:szCs w:val="22"/>
        </w:rPr>
        <w:t>engl.</w:t>
      </w:r>
      <w:proofErr w:type="spellEnd"/>
      <w:r w:rsidRPr="00E76F4B">
        <w:rPr>
          <w:rFonts w:ascii="Calibri" w:eastAsia="Calibri" w:hAnsi="Calibri" w:cs="Arial"/>
          <w:spacing w:val="-3"/>
          <w:sz w:val="22"/>
          <w:szCs w:val="22"/>
        </w:rPr>
        <w:t xml:space="preserve"> depository receipt – DR) </w:t>
      </w:r>
      <w:proofErr w:type="spellStart"/>
      <w:r w:rsidR="00142587" w:rsidRPr="00E76F4B">
        <w:rPr>
          <w:rFonts w:asciiTheme="minorHAnsi" w:hAnsiTheme="minorHAnsi" w:cstheme="minorHAnsi"/>
          <w:sz w:val="22"/>
          <w:szCs w:val="22"/>
        </w:rPr>
        <w:t>Fortenova</w:t>
      </w:r>
      <w:proofErr w:type="spellEnd"/>
      <w:r w:rsidR="00142587" w:rsidRPr="00E76F4B">
        <w:rPr>
          <w:rFonts w:asciiTheme="minorHAnsi" w:hAnsiTheme="minorHAnsi" w:cstheme="minorHAnsi"/>
          <w:sz w:val="22"/>
          <w:szCs w:val="22"/>
        </w:rPr>
        <w:t xml:space="preserve"> Group </w:t>
      </w:r>
      <w:proofErr w:type="spellStart"/>
      <w:r w:rsidR="00142587" w:rsidRPr="00E76F4B">
        <w:rPr>
          <w:rFonts w:asciiTheme="minorHAnsi" w:hAnsiTheme="minorHAnsi" w:cstheme="minorHAnsi"/>
          <w:sz w:val="22"/>
          <w:szCs w:val="22"/>
        </w:rPr>
        <w:t>Stak</w:t>
      </w:r>
      <w:proofErr w:type="spellEnd"/>
      <w:r w:rsidR="00142587" w:rsidRPr="00E76F4B">
        <w:rPr>
          <w:rFonts w:asciiTheme="minorHAnsi" w:hAnsiTheme="minorHAnsi" w:cstheme="minorHAnsi"/>
          <w:sz w:val="22"/>
          <w:szCs w:val="22"/>
        </w:rPr>
        <w:t xml:space="preserve"> </w:t>
      </w:r>
      <w:proofErr w:type="spellStart"/>
      <w:r w:rsidR="00142587" w:rsidRPr="00E76F4B">
        <w:rPr>
          <w:rFonts w:asciiTheme="minorHAnsi" w:hAnsiTheme="minorHAnsi" w:cstheme="minorHAnsi"/>
          <w:sz w:val="22"/>
          <w:szCs w:val="22"/>
        </w:rPr>
        <w:t>Stichting</w:t>
      </w:r>
      <w:proofErr w:type="spellEnd"/>
      <w:r w:rsidR="0023313F" w:rsidRPr="00E76F4B">
        <w:rPr>
          <w:rFonts w:asciiTheme="minorHAnsi" w:hAnsiTheme="minorHAnsi" w:cstheme="minorHAnsi"/>
          <w:sz w:val="22"/>
          <w:szCs w:val="22"/>
        </w:rPr>
        <w:t xml:space="preserve"> </w:t>
      </w:r>
      <w:proofErr w:type="spellStart"/>
      <w:r w:rsidR="0023313F" w:rsidRPr="00E76F4B">
        <w:rPr>
          <w:rFonts w:asciiTheme="minorHAnsi" w:hAnsiTheme="minorHAnsi" w:cstheme="minorHAnsi"/>
          <w:sz w:val="22"/>
          <w:szCs w:val="22"/>
        </w:rPr>
        <w:t>preuzete</w:t>
      </w:r>
      <w:proofErr w:type="spellEnd"/>
      <w:r w:rsidR="0023313F"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N</w:t>
      </w:r>
      <w:r w:rsidR="0023313F" w:rsidRPr="00E76F4B">
        <w:rPr>
          <w:rFonts w:asciiTheme="minorHAnsi" w:hAnsiTheme="minorHAnsi" w:cstheme="minorHAnsi"/>
          <w:sz w:val="22"/>
          <w:szCs w:val="22"/>
        </w:rPr>
        <w:t>agodb</w:t>
      </w:r>
      <w:r w:rsidRPr="00E76F4B">
        <w:rPr>
          <w:rFonts w:asciiTheme="minorHAnsi" w:hAnsiTheme="minorHAnsi" w:cstheme="minorHAnsi"/>
          <w:sz w:val="22"/>
          <w:szCs w:val="22"/>
        </w:rPr>
        <w:t>om</w:t>
      </w:r>
      <w:proofErr w:type="spellEnd"/>
      <w:r w:rsidRPr="00E76F4B">
        <w:rPr>
          <w:rFonts w:asciiTheme="minorHAnsi" w:hAnsiTheme="minorHAnsi" w:cstheme="minorHAnsi"/>
          <w:sz w:val="22"/>
          <w:szCs w:val="22"/>
        </w:rPr>
        <w:t xml:space="preserve"> u </w:t>
      </w:r>
      <w:proofErr w:type="spellStart"/>
      <w:r w:rsidR="00851A88" w:rsidRPr="00E76F4B">
        <w:rPr>
          <w:rFonts w:asciiTheme="minorHAnsi" w:hAnsiTheme="minorHAnsi" w:cstheme="minorHAnsi"/>
          <w:sz w:val="22"/>
          <w:szCs w:val="22"/>
        </w:rPr>
        <w:t>P</w:t>
      </w:r>
      <w:r w:rsidRPr="00E76F4B">
        <w:rPr>
          <w:rFonts w:asciiTheme="minorHAnsi" w:hAnsiTheme="minorHAnsi" w:cstheme="minorHAnsi"/>
          <w:sz w:val="22"/>
          <w:szCs w:val="22"/>
        </w:rPr>
        <w:t>ostupku</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izvanredne</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uprave</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nad</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Agrokor</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d.d.</w:t>
      </w:r>
      <w:proofErr w:type="spellEnd"/>
      <w:r w:rsidR="00B71D46" w:rsidRPr="00E76F4B">
        <w:rPr>
          <w:rFonts w:asciiTheme="minorHAnsi" w:hAnsiTheme="minorHAnsi" w:cstheme="minorHAnsi"/>
          <w:sz w:val="22"/>
          <w:szCs w:val="22"/>
        </w:rPr>
        <w:t xml:space="preserve"> </w:t>
      </w:r>
      <w:proofErr w:type="spellStart"/>
      <w:r w:rsidR="00B71D46" w:rsidRPr="00E76F4B">
        <w:rPr>
          <w:rFonts w:asciiTheme="minorHAnsi" w:hAnsiTheme="minorHAnsi" w:cstheme="minorHAnsi"/>
          <w:sz w:val="22"/>
          <w:szCs w:val="22"/>
        </w:rPr>
        <w:t>i</w:t>
      </w:r>
      <w:proofErr w:type="spellEnd"/>
      <w:r w:rsidR="00B71D46" w:rsidRPr="00E76F4B">
        <w:rPr>
          <w:rFonts w:asciiTheme="minorHAnsi" w:hAnsiTheme="minorHAnsi" w:cstheme="minorHAnsi"/>
          <w:sz w:val="22"/>
          <w:szCs w:val="22"/>
        </w:rPr>
        <w:t xml:space="preserve"> dr</w:t>
      </w:r>
      <w:r w:rsidRPr="00E76F4B">
        <w:rPr>
          <w:rFonts w:asciiTheme="minorHAnsi" w:hAnsiTheme="minorHAnsi" w:cstheme="minorHAnsi"/>
          <w:sz w:val="22"/>
          <w:szCs w:val="22"/>
        </w:rPr>
        <w:t>.</w:t>
      </w:r>
    </w:p>
    <w:p w14:paraId="5392F5E0" w14:textId="77777777" w:rsidR="00362B5B" w:rsidRPr="00E76F4B" w:rsidRDefault="00362B5B" w:rsidP="00142587">
      <w:pPr>
        <w:jc w:val="both"/>
        <w:rPr>
          <w:rFonts w:asciiTheme="minorHAnsi" w:hAnsiTheme="minorHAnsi" w:cstheme="minorHAnsi"/>
          <w:sz w:val="22"/>
          <w:szCs w:val="22"/>
        </w:rPr>
      </w:pPr>
    </w:p>
    <w:p w14:paraId="47EF6FBC" w14:textId="77777777" w:rsidR="007C6F81" w:rsidRPr="00E14286" w:rsidRDefault="007C6F81" w:rsidP="007C6F81">
      <w:pPr>
        <w:tabs>
          <w:tab w:val="left" w:pos="-720"/>
        </w:tabs>
        <w:suppressAutoHyphens/>
        <w:jc w:val="both"/>
        <w:rPr>
          <w:rFonts w:ascii="Calibri" w:hAnsi="Calibri" w:cs="Arial"/>
          <w:color w:val="000000" w:themeColor="text1"/>
          <w:sz w:val="22"/>
          <w:szCs w:val="22"/>
          <w:lang w:val="hr-HR"/>
        </w:rPr>
      </w:pPr>
      <w:r w:rsidRPr="00487BB9">
        <w:rPr>
          <w:rFonts w:ascii="Calibri" w:hAnsi="Calibri" w:cs="Arial"/>
          <w:color w:val="000000" w:themeColor="text1"/>
          <w:sz w:val="22"/>
          <w:szCs w:val="22"/>
          <w:lang w:val="hr-HR"/>
        </w:rPr>
        <w:t>Dionice financijskih institucija koje ne kotiraju odnose se na dionice Tržišta novca i kratkoročnih</w:t>
      </w:r>
      <w:r w:rsidRPr="00E14286">
        <w:rPr>
          <w:rFonts w:ascii="Calibri" w:hAnsi="Calibri" w:cs="Arial"/>
          <w:color w:val="000000" w:themeColor="text1"/>
          <w:sz w:val="22"/>
          <w:szCs w:val="22"/>
          <w:lang w:val="hr-HR"/>
        </w:rPr>
        <w:t xml:space="preserve"> vrijednosnica d.d. i iskazane su u iznosu </w:t>
      </w:r>
      <w:r w:rsidRPr="00362B5B">
        <w:rPr>
          <w:rFonts w:ascii="Calibri" w:hAnsi="Calibri" w:cs="Arial"/>
          <w:color w:val="000000" w:themeColor="text1"/>
          <w:sz w:val="22"/>
          <w:szCs w:val="22"/>
          <w:lang w:val="hr-HR"/>
        </w:rPr>
        <w:t xml:space="preserve">od </w:t>
      </w:r>
      <w:r w:rsidRPr="00E76F4B">
        <w:rPr>
          <w:rFonts w:ascii="Calibri" w:hAnsi="Calibri" w:cs="Arial"/>
          <w:color w:val="000000" w:themeColor="text1"/>
          <w:sz w:val="22"/>
          <w:szCs w:val="22"/>
          <w:lang w:val="hr-HR"/>
        </w:rPr>
        <w:t>161</w:t>
      </w:r>
      <w:r w:rsidRPr="00362B5B">
        <w:rPr>
          <w:rFonts w:ascii="Calibri" w:hAnsi="Calibri" w:cs="Arial"/>
          <w:color w:val="000000" w:themeColor="text1"/>
          <w:sz w:val="22"/>
          <w:szCs w:val="22"/>
          <w:lang w:val="hr-HR"/>
        </w:rPr>
        <w:t xml:space="preserve"> tisuć</w:t>
      </w:r>
      <w:r w:rsidRPr="00E14286">
        <w:rPr>
          <w:rFonts w:ascii="Calibri" w:hAnsi="Calibri" w:cs="Arial"/>
          <w:color w:val="000000" w:themeColor="text1"/>
          <w:sz w:val="22"/>
          <w:szCs w:val="22"/>
          <w:lang w:val="hr-HR"/>
        </w:rPr>
        <w:t xml:space="preserve">a kuna (31. prosinca </w:t>
      </w:r>
      <w:r w:rsidR="00E53256" w:rsidRPr="00E14286">
        <w:rPr>
          <w:rFonts w:ascii="Calibri" w:hAnsi="Calibri" w:cs="Arial"/>
          <w:color w:val="000000" w:themeColor="text1"/>
          <w:sz w:val="22"/>
          <w:szCs w:val="22"/>
          <w:lang w:val="hr-HR"/>
        </w:rPr>
        <w:t>2018</w:t>
      </w:r>
      <w:r w:rsidRPr="00E14286">
        <w:rPr>
          <w:rFonts w:ascii="Calibri" w:hAnsi="Calibri" w:cs="Arial"/>
          <w:color w:val="000000" w:themeColor="text1"/>
          <w:sz w:val="22"/>
          <w:szCs w:val="22"/>
          <w:lang w:val="hr-HR"/>
        </w:rPr>
        <w:t>.: 161 tisuća kuna).</w:t>
      </w:r>
    </w:p>
    <w:p w14:paraId="479E6593" w14:textId="77777777" w:rsidR="00C40E07" w:rsidRPr="00E14286" w:rsidRDefault="00C40E07" w:rsidP="005028E4">
      <w:pPr>
        <w:pStyle w:val="T1"/>
        <w:keepNext w:val="0"/>
        <w:rPr>
          <w:rFonts w:asciiTheme="minorHAnsi" w:hAnsiTheme="minorHAnsi" w:cs="Arial"/>
          <w:color w:val="000000" w:themeColor="text1"/>
          <w:sz w:val="22"/>
          <w:szCs w:val="22"/>
          <w:lang w:val="hr-HR"/>
        </w:rPr>
        <w:sectPr w:rsidR="00C40E07" w:rsidRPr="00E14286" w:rsidSect="003E2D7A">
          <w:pgSz w:w="11907" w:h="16840" w:code="9"/>
          <w:pgMar w:top="1418" w:right="1134" w:bottom="1134" w:left="1418" w:header="851" w:footer="851" w:gutter="0"/>
          <w:cols w:space="720"/>
          <w:noEndnote/>
        </w:sectPr>
      </w:pPr>
    </w:p>
    <w:p w14:paraId="22AB8FEC" w14:textId="77777777" w:rsidR="009021CC" w:rsidRPr="00E14286" w:rsidRDefault="009021CC" w:rsidP="009021CC">
      <w:pPr>
        <w:pStyle w:val="T1"/>
        <w:spacing w:before="0" w:after="0" w:line="240" w:lineRule="auto"/>
        <w:rPr>
          <w:rFonts w:asciiTheme="minorHAnsi" w:hAnsiTheme="minorHAnsi" w:cs="Arial"/>
          <w:color w:val="000000" w:themeColor="text1"/>
          <w:sz w:val="22"/>
          <w:szCs w:val="22"/>
          <w:lang w:val="hr-HR"/>
        </w:rPr>
      </w:pPr>
    </w:p>
    <w:p w14:paraId="2ABD0A35" w14:textId="77777777" w:rsidR="009021CC" w:rsidRPr="00E76F4B" w:rsidRDefault="009021CC" w:rsidP="00B8477D">
      <w:pPr>
        <w:pStyle w:val="T1"/>
        <w:spacing w:before="0" w:after="0" w:line="240" w:lineRule="auto"/>
        <w:rPr>
          <w:rFonts w:asciiTheme="minorHAnsi" w:hAnsiTheme="minorHAnsi" w:cs="Arial"/>
          <w:color w:val="000000" w:themeColor="text1"/>
          <w:sz w:val="18"/>
          <w:szCs w:val="18"/>
          <w:lang w:val="hr-HR"/>
        </w:rPr>
      </w:pPr>
      <w:r w:rsidRPr="00E14286">
        <w:rPr>
          <w:rFonts w:asciiTheme="minorHAnsi" w:hAnsiTheme="minorHAnsi" w:cs="Arial"/>
          <w:color w:val="000000" w:themeColor="text1"/>
          <w:sz w:val="22"/>
          <w:szCs w:val="22"/>
          <w:lang w:val="hr-HR"/>
        </w:rPr>
        <w:t>1</w:t>
      </w:r>
      <w:r w:rsidR="005E769C" w:rsidRPr="00E14286">
        <w:rPr>
          <w:rFonts w:asciiTheme="minorHAnsi" w:hAnsiTheme="minorHAnsi" w:cs="Arial"/>
          <w:color w:val="000000" w:themeColor="text1"/>
          <w:sz w:val="22"/>
          <w:szCs w:val="22"/>
          <w:lang w:val="hr-HR"/>
        </w:rPr>
        <w:t>7</w:t>
      </w:r>
      <w:r w:rsidRPr="00E14286">
        <w:rPr>
          <w:rFonts w:asciiTheme="minorHAnsi" w:hAnsiTheme="minorHAnsi" w:cs="Arial"/>
          <w:color w:val="000000" w:themeColor="text1"/>
          <w:sz w:val="22"/>
          <w:szCs w:val="22"/>
          <w:lang w:val="hr-HR"/>
        </w:rPr>
        <w:t>.</w:t>
      </w:r>
      <w:r w:rsidR="00451DC2" w:rsidRPr="00E14286">
        <w:rPr>
          <w:rFonts w:asciiTheme="minorHAnsi" w:hAnsiTheme="minorHAnsi" w:cs="Arial"/>
          <w:color w:val="000000" w:themeColor="text1"/>
          <w:sz w:val="22"/>
          <w:szCs w:val="22"/>
          <w:lang w:val="hr-HR"/>
        </w:rPr>
        <w:tab/>
      </w:r>
      <w:r w:rsidRPr="00E14286">
        <w:rPr>
          <w:rFonts w:asciiTheme="minorHAnsi" w:hAnsiTheme="minorHAnsi" w:cs="Arial"/>
          <w:color w:val="000000" w:themeColor="text1"/>
          <w:sz w:val="22"/>
          <w:szCs w:val="22"/>
          <w:lang w:val="hr-HR"/>
        </w:rPr>
        <w:t>Financijska imovina po fer vrijednosti kroz ostalu sveobuhvatnu dobit</w:t>
      </w:r>
      <w:r w:rsidRPr="00E14286">
        <w:rPr>
          <w:rFonts w:asciiTheme="minorHAnsi" w:hAnsiTheme="minorHAnsi" w:cs="Arial"/>
          <w:color w:val="000000" w:themeColor="text1"/>
          <w:sz w:val="22"/>
          <w:szCs w:val="22"/>
          <w:lang w:val="hr-HR"/>
        </w:rPr>
        <w:tab/>
      </w:r>
      <w:r w:rsidRPr="00E14286">
        <w:rPr>
          <w:rFonts w:asciiTheme="minorHAnsi" w:hAnsiTheme="minorHAnsi" w:cs="Arial"/>
          <w:color w:val="000000" w:themeColor="text1"/>
          <w:sz w:val="22"/>
          <w:szCs w:val="22"/>
          <w:lang w:val="hr-HR"/>
        </w:rPr>
        <w:tab/>
      </w:r>
      <w:r w:rsidRPr="00E14286">
        <w:rPr>
          <w:rFonts w:asciiTheme="minorHAnsi" w:hAnsiTheme="minorHAnsi" w:cs="Arial"/>
          <w:color w:val="000000" w:themeColor="text1"/>
          <w:sz w:val="22"/>
          <w:szCs w:val="22"/>
          <w:lang w:val="hr-HR"/>
        </w:rPr>
        <w:tab/>
      </w:r>
      <w:r w:rsidRPr="00E14286">
        <w:rPr>
          <w:rFonts w:asciiTheme="minorHAnsi" w:hAnsiTheme="minorHAnsi" w:cs="Arial"/>
          <w:color w:val="000000" w:themeColor="text1"/>
          <w:sz w:val="22"/>
          <w:szCs w:val="22"/>
          <w:lang w:val="hr-HR"/>
        </w:rPr>
        <w:tab/>
      </w:r>
    </w:p>
    <w:tbl>
      <w:tblPr>
        <w:tblW w:w="9388" w:type="dxa"/>
        <w:tblLook w:val="04A0" w:firstRow="1" w:lastRow="0" w:firstColumn="1" w:lastColumn="0" w:noHBand="0" w:noVBand="1"/>
      </w:tblPr>
      <w:tblGrid>
        <w:gridCol w:w="4055"/>
        <w:gridCol w:w="1333"/>
        <w:gridCol w:w="1333"/>
        <w:gridCol w:w="1333"/>
        <w:gridCol w:w="1334"/>
      </w:tblGrid>
      <w:tr w:rsidR="00E14286" w:rsidRPr="00E14286" w14:paraId="5559C64D" w14:textId="77777777" w:rsidTr="0091162C">
        <w:trPr>
          <w:trHeight w:val="281"/>
        </w:trPr>
        <w:tc>
          <w:tcPr>
            <w:tcW w:w="4055" w:type="dxa"/>
            <w:tcBorders>
              <w:top w:val="nil"/>
              <w:left w:val="nil"/>
              <w:bottom w:val="nil"/>
              <w:right w:val="nil"/>
            </w:tcBorders>
            <w:shd w:val="clear" w:color="auto" w:fill="auto"/>
            <w:vAlign w:val="center"/>
            <w:hideMark/>
          </w:tcPr>
          <w:p w14:paraId="313D52F2" w14:textId="77777777" w:rsidR="0091162C" w:rsidRPr="00E14286" w:rsidRDefault="0091162C" w:rsidP="0091162C">
            <w:pPr>
              <w:rPr>
                <w:rFonts w:ascii="Calibri" w:eastAsia="Calibri" w:hAnsi="Calibri"/>
                <w:color w:val="000000" w:themeColor="text1"/>
                <w:sz w:val="20"/>
                <w:szCs w:val="20"/>
                <w:lang w:val="hr-HR"/>
              </w:rPr>
            </w:pPr>
          </w:p>
        </w:tc>
        <w:tc>
          <w:tcPr>
            <w:tcW w:w="2666" w:type="dxa"/>
            <w:gridSpan w:val="2"/>
            <w:tcBorders>
              <w:top w:val="nil"/>
              <w:left w:val="nil"/>
              <w:bottom w:val="nil"/>
              <w:right w:val="nil"/>
            </w:tcBorders>
            <w:shd w:val="clear" w:color="auto" w:fill="auto"/>
            <w:vAlign w:val="center"/>
            <w:hideMark/>
          </w:tcPr>
          <w:p w14:paraId="18A3D087"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Grupa</w:t>
            </w:r>
          </w:p>
        </w:tc>
        <w:tc>
          <w:tcPr>
            <w:tcW w:w="2667" w:type="dxa"/>
            <w:gridSpan w:val="2"/>
            <w:tcBorders>
              <w:top w:val="nil"/>
              <w:left w:val="nil"/>
              <w:bottom w:val="nil"/>
              <w:right w:val="nil"/>
            </w:tcBorders>
            <w:shd w:val="clear" w:color="auto" w:fill="auto"/>
            <w:vAlign w:val="center"/>
            <w:hideMark/>
          </w:tcPr>
          <w:p w14:paraId="5F8390E0"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Banka</w:t>
            </w:r>
          </w:p>
        </w:tc>
      </w:tr>
      <w:tr w:rsidR="00E14286" w:rsidRPr="00E14286" w14:paraId="2C9167AE" w14:textId="77777777" w:rsidTr="0091162C">
        <w:trPr>
          <w:trHeight w:val="281"/>
        </w:trPr>
        <w:tc>
          <w:tcPr>
            <w:tcW w:w="4055" w:type="dxa"/>
            <w:tcBorders>
              <w:top w:val="nil"/>
              <w:left w:val="nil"/>
              <w:bottom w:val="nil"/>
              <w:right w:val="nil"/>
            </w:tcBorders>
            <w:shd w:val="clear" w:color="auto" w:fill="auto"/>
            <w:vAlign w:val="center"/>
            <w:hideMark/>
          </w:tcPr>
          <w:p w14:paraId="70196B82" w14:textId="77777777" w:rsidR="0091162C" w:rsidRPr="00E14286" w:rsidRDefault="0091162C" w:rsidP="0091162C">
            <w:pPr>
              <w:jc w:val="right"/>
              <w:rPr>
                <w:rFonts w:ascii="Calibri" w:eastAsia="Calibri" w:hAnsi="Calibri"/>
                <w:b/>
                <w:bCs/>
                <w:color w:val="000000" w:themeColor="text1"/>
                <w:sz w:val="20"/>
                <w:szCs w:val="20"/>
                <w:lang w:val="hr-HR"/>
              </w:rPr>
            </w:pPr>
          </w:p>
        </w:tc>
        <w:tc>
          <w:tcPr>
            <w:tcW w:w="1333" w:type="dxa"/>
            <w:tcBorders>
              <w:top w:val="nil"/>
              <w:left w:val="nil"/>
              <w:bottom w:val="nil"/>
              <w:right w:val="nil"/>
            </w:tcBorders>
            <w:shd w:val="clear" w:color="auto" w:fill="auto"/>
            <w:vAlign w:val="center"/>
            <w:hideMark/>
          </w:tcPr>
          <w:p w14:paraId="1A3E5DE1"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31. prosinca 2019.</w:t>
            </w:r>
          </w:p>
        </w:tc>
        <w:tc>
          <w:tcPr>
            <w:tcW w:w="1333" w:type="dxa"/>
            <w:tcBorders>
              <w:top w:val="nil"/>
              <w:left w:val="nil"/>
              <w:bottom w:val="nil"/>
              <w:right w:val="nil"/>
            </w:tcBorders>
            <w:shd w:val="clear" w:color="auto" w:fill="auto"/>
            <w:vAlign w:val="center"/>
            <w:hideMark/>
          </w:tcPr>
          <w:p w14:paraId="65A439C2"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31. prosinca 2018.</w:t>
            </w:r>
          </w:p>
        </w:tc>
        <w:tc>
          <w:tcPr>
            <w:tcW w:w="1333" w:type="dxa"/>
            <w:tcBorders>
              <w:top w:val="nil"/>
              <w:left w:val="nil"/>
              <w:bottom w:val="nil"/>
              <w:right w:val="nil"/>
            </w:tcBorders>
            <w:shd w:val="clear" w:color="auto" w:fill="auto"/>
            <w:vAlign w:val="center"/>
            <w:hideMark/>
          </w:tcPr>
          <w:p w14:paraId="6848AA14"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31. prosinca 2019.</w:t>
            </w:r>
          </w:p>
        </w:tc>
        <w:tc>
          <w:tcPr>
            <w:tcW w:w="1334" w:type="dxa"/>
            <w:tcBorders>
              <w:top w:val="nil"/>
              <w:left w:val="nil"/>
              <w:bottom w:val="nil"/>
              <w:right w:val="nil"/>
            </w:tcBorders>
            <w:shd w:val="clear" w:color="auto" w:fill="auto"/>
            <w:vAlign w:val="center"/>
            <w:hideMark/>
          </w:tcPr>
          <w:p w14:paraId="46B1C2F7"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31. prosinca 2018.</w:t>
            </w:r>
          </w:p>
        </w:tc>
      </w:tr>
      <w:tr w:rsidR="00E14286" w:rsidRPr="00E14286" w14:paraId="40B900C1" w14:textId="77777777" w:rsidTr="0091162C">
        <w:trPr>
          <w:trHeight w:val="281"/>
        </w:trPr>
        <w:tc>
          <w:tcPr>
            <w:tcW w:w="4055" w:type="dxa"/>
            <w:tcBorders>
              <w:top w:val="nil"/>
              <w:left w:val="nil"/>
              <w:bottom w:val="nil"/>
              <w:right w:val="nil"/>
            </w:tcBorders>
            <w:shd w:val="clear" w:color="auto" w:fill="auto"/>
            <w:vAlign w:val="center"/>
            <w:hideMark/>
          </w:tcPr>
          <w:p w14:paraId="614351E7" w14:textId="77777777" w:rsidR="0091162C" w:rsidRPr="00E14286" w:rsidRDefault="0091162C" w:rsidP="0091162C">
            <w:pPr>
              <w:jc w:val="right"/>
              <w:rPr>
                <w:rFonts w:ascii="Calibri" w:eastAsia="Calibri" w:hAnsi="Calibri"/>
                <w:b/>
                <w:bCs/>
                <w:color w:val="000000" w:themeColor="text1"/>
                <w:sz w:val="20"/>
                <w:szCs w:val="20"/>
                <w:lang w:val="hr-HR"/>
              </w:rPr>
            </w:pPr>
          </w:p>
        </w:tc>
        <w:tc>
          <w:tcPr>
            <w:tcW w:w="1333" w:type="dxa"/>
            <w:tcBorders>
              <w:top w:val="nil"/>
              <w:left w:val="nil"/>
              <w:bottom w:val="nil"/>
              <w:right w:val="nil"/>
            </w:tcBorders>
            <w:shd w:val="clear" w:color="auto" w:fill="auto"/>
            <w:vAlign w:val="center"/>
            <w:hideMark/>
          </w:tcPr>
          <w:p w14:paraId="6EAA06FF"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000 kuna</w:t>
            </w:r>
          </w:p>
        </w:tc>
        <w:tc>
          <w:tcPr>
            <w:tcW w:w="1333" w:type="dxa"/>
            <w:tcBorders>
              <w:top w:val="nil"/>
              <w:left w:val="nil"/>
              <w:bottom w:val="nil"/>
              <w:right w:val="nil"/>
            </w:tcBorders>
            <w:shd w:val="clear" w:color="auto" w:fill="auto"/>
            <w:vAlign w:val="center"/>
            <w:hideMark/>
          </w:tcPr>
          <w:p w14:paraId="0BDB5D0D"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000 kuna</w:t>
            </w:r>
          </w:p>
        </w:tc>
        <w:tc>
          <w:tcPr>
            <w:tcW w:w="1333" w:type="dxa"/>
            <w:tcBorders>
              <w:top w:val="nil"/>
              <w:left w:val="nil"/>
              <w:bottom w:val="nil"/>
              <w:right w:val="nil"/>
            </w:tcBorders>
            <w:shd w:val="clear" w:color="auto" w:fill="auto"/>
            <w:vAlign w:val="center"/>
            <w:hideMark/>
          </w:tcPr>
          <w:p w14:paraId="798D6B4D"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000 kuna</w:t>
            </w:r>
          </w:p>
        </w:tc>
        <w:tc>
          <w:tcPr>
            <w:tcW w:w="1334" w:type="dxa"/>
            <w:tcBorders>
              <w:top w:val="nil"/>
              <w:left w:val="nil"/>
              <w:bottom w:val="nil"/>
              <w:right w:val="nil"/>
            </w:tcBorders>
            <w:shd w:val="clear" w:color="auto" w:fill="auto"/>
            <w:vAlign w:val="center"/>
            <w:hideMark/>
          </w:tcPr>
          <w:p w14:paraId="415A4FED"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000 kuna</w:t>
            </w:r>
          </w:p>
        </w:tc>
      </w:tr>
      <w:tr w:rsidR="00E14286" w:rsidRPr="00E14286" w14:paraId="0ED68E79" w14:textId="77777777" w:rsidTr="0091162C">
        <w:trPr>
          <w:trHeight w:val="281"/>
        </w:trPr>
        <w:tc>
          <w:tcPr>
            <w:tcW w:w="4055" w:type="dxa"/>
            <w:tcBorders>
              <w:top w:val="nil"/>
              <w:left w:val="nil"/>
              <w:bottom w:val="nil"/>
              <w:right w:val="nil"/>
            </w:tcBorders>
            <w:shd w:val="clear" w:color="auto" w:fill="auto"/>
            <w:vAlign w:val="center"/>
            <w:hideMark/>
          </w:tcPr>
          <w:p w14:paraId="145EB4CC" w14:textId="77777777" w:rsidR="0091162C" w:rsidRPr="00E14286" w:rsidRDefault="0091162C" w:rsidP="0091162C">
            <w:pPr>
              <w:rPr>
                <w:rFonts w:ascii="Calibri" w:eastAsia="Calibri" w:hAnsi="Calibri"/>
                <w:b/>
                <w:bCs/>
                <w:i/>
                <w:iCs/>
                <w:color w:val="000000" w:themeColor="text1"/>
                <w:sz w:val="20"/>
                <w:szCs w:val="20"/>
                <w:lang w:val="hr-HR"/>
              </w:rPr>
            </w:pPr>
            <w:r w:rsidRPr="00E14286">
              <w:rPr>
                <w:rFonts w:ascii="Calibri" w:eastAsia="Calibri" w:hAnsi="Calibri"/>
                <w:b/>
                <w:bCs/>
                <w:i/>
                <w:iCs/>
                <w:color w:val="000000" w:themeColor="text1"/>
                <w:sz w:val="20"/>
                <w:szCs w:val="20"/>
                <w:lang w:val="hr-HR"/>
              </w:rPr>
              <w:t>Dužnički vrijednosni papiri:</w:t>
            </w:r>
          </w:p>
        </w:tc>
        <w:tc>
          <w:tcPr>
            <w:tcW w:w="1333" w:type="dxa"/>
            <w:tcBorders>
              <w:top w:val="nil"/>
              <w:left w:val="nil"/>
              <w:bottom w:val="nil"/>
              <w:right w:val="nil"/>
            </w:tcBorders>
            <w:shd w:val="clear" w:color="auto" w:fill="auto"/>
            <w:vAlign w:val="center"/>
            <w:hideMark/>
          </w:tcPr>
          <w:p w14:paraId="104AB0EE" w14:textId="77777777" w:rsidR="0091162C" w:rsidRPr="00E14286" w:rsidRDefault="0091162C" w:rsidP="0091162C">
            <w:pPr>
              <w:rPr>
                <w:rFonts w:ascii="Calibri" w:eastAsia="Calibri" w:hAnsi="Calibri"/>
                <w:b/>
                <w:bCs/>
                <w:i/>
                <w:iCs/>
                <w:color w:val="000000" w:themeColor="text1"/>
                <w:sz w:val="20"/>
                <w:szCs w:val="20"/>
                <w:lang w:val="hr-HR"/>
              </w:rPr>
            </w:pPr>
          </w:p>
        </w:tc>
        <w:tc>
          <w:tcPr>
            <w:tcW w:w="1333" w:type="dxa"/>
            <w:tcBorders>
              <w:top w:val="nil"/>
              <w:left w:val="nil"/>
              <w:bottom w:val="nil"/>
              <w:right w:val="nil"/>
            </w:tcBorders>
            <w:shd w:val="clear" w:color="auto" w:fill="auto"/>
            <w:vAlign w:val="center"/>
            <w:hideMark/>
          </w:tcPr>
          <w:p w14:paraId="1C72647E" w14:textId="77777777" w:rsidR="0091162C" w:rsidRPr="00E14286" w:rsidRDefault="0091162C" w:rsidP="0091162C">
            <w:pPr>
              <w:rPr>
                <w:rFonts w:ascii="Calibri" w:eastAsia="Calibri" w:hAnsi="Calibri"/>
                <w:b/>
                <w:bCs/>
                <w:i/>
                <w:iCs/>
                <w:color w:val="000000" w:themeColor="text1"/>
                <w:sz w:val="20"/>
                <w:szCs w:val="20"/>
                <w:lang w:val="hr-HR"/>
              </w:rPr>
            </w:pPr>
          </w:p>
        </w:tc>
        <w:tc>
          <w:tcPr>
            <w:tcW w:w="1333" w:type="dxa"/>
            <w:tcBorders>
              <w:top w:val="nil"/>
              <w:left w:val="nil"/>
              <w:bottom w:val="nil"/>
              <w:right w:val="nil"/>
            </w:tcBorders>
            <w:shd w:val="clear" w:color="auto" w:fill="auto"/>
            <w:vAlign w:val="center"/>
            <w:hideMark/>
          </w:tcPr>
          <w:p w14:paraId="6B85FAEE" w14:textId="77777777" w:rsidR="0091162C" w:rsidRPr="00E14286" w:rsidRDefault="0091162C" w:rsidP="0091162C">
            <w:pPr>
              <w:jc w:val="right"/>
              <w:rPr>
                <w:rFonts w:ascii="Calibri" w:eastAsia="Calibri" w:hAnsi="Calibri"/>
                <w:color w:val="000000" w:themeColor="text1"/>
                <w:sz w:val="20"/>
                <w:szCs w:val="20"/>
                <w:lang w:val="hr-HR"/>
              </w:rPr>
            </w:pPr>
          </w:p>
        </w:tc>
        <w:tc>
          <w:tcPr>
            <w:tcW w:w="1334" w:type="dxa"/>
            <w:tcBorders>
              <w:top w:val="nil"/>
              <w:left w:val="nil"/>
              <w:bottom w:val="nil"/>
              <w:right w:val="nil"/>
            </w:tcBorders>
            <w:shd w:val="clear" w:color="auto" w:fill="auto"/>
            <w:vAlign w:val="center"/>
            <w:hideMark/>
          </w:tcPr>
          <w:p w14:paraId="0DF86F68" w14:textId="77777777" w:rsidR="0091162C" w:rsidRPr="00E14286" w:rsidRDefault="0091162C" w:rsidP="0091162C">
            <w:pPr>
              <w:jc w:val="right"/>
              <w:rPr>
                <w:rFonts w:ascii="Calibri" w:eastAsia="Calibri" w:hAnsi="Calibri"/>
                <w:color w:val="000000" w:themeColor="text1"/>
                <w:sz w:val="20"/>
                <w:szCs w:val="20"/>
                <w:lang w:val="hr-HR"/>
              </w:rPr>
            </w:pPr>
          </w:p>
        </w:tc>
      </w:tr>
      <w:tr w:rsidR="00E14286" w:rsidRPr="00E14286" w14:paraId="4D1DCE45" w14:textId="77777777" w:rsidTr="0091162C">
        <w:trPr>
          <w:trHeight w:val="281"/>
        </w:trPr>
        <w:tc>
          <w:tcPr>
            <w:tcW w:w="4055" w:type="dxa"/>
            <w:tcBorders>
              <w:top w:val="nil"/>
              <w:left w:val="nil"/>
              <w:bottom w:val="nil"/>
              <w:right w:val="nil"/>
            </w:tcBorders>
            <w:shd w:val="clear" w:color="auto" w:fill="auto"/>
            <w:vAlign w:val="center"/>
            <w:hideMark/>
          </w:tcPr>
          <w:p w14:paraId="58247971" w14:textId="77777777" w:rsidR="0091162C" w:rsidRPr="00E14286" w:rsidRDefault="0091162C" w:rsidP="0091162C">
            <w:pPr>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Dužnički vrijednosni papiri koji kotiraju:</w:t>
            </w:r>
          </w:p>
        </w:tc>
        <w:tc>
          <w:tcPr>
            <w:tcW w:w="1333" w:type="dxa"/>
            <w:tcBorders>
              <w:top w:val="nil"/>
              <w:left w:val="nil"/>
              <w:bottom w:val="nil"/>
              <w:right w:val="nil"/>
            </w:tcBorders>
            <w:shd w:val="clear" w:color="auto" w:fill="auto"/>
            <w:vAlign w:val="center"/>
            <w:hideMark/>
          </w:tcPr>
          <w:p w14:paraId="0A53DAD1" w14:textId="77777777" w:rsidR="0091162C" w:rsidRPr="00E14286" w:rsidRDefault="0091162C" w:rsidP="0091162C">
            <w:pPr>
              <w:rPr>
                <w:rFonts w:ascii="Calibri" w:eastAsia="Calibri" w:hAnsi="Calibri"/>
                <w:b/>
                <w:bCs/>
                <w:color w:val="000000" w:themeColor="text1"/>
                <w:sz w:val="20"/>
                <w:szCs w:val="20"/>
                <w:lang w:val="hr-HR"/>
              </w:rPr>
            </w:pPr>
          </w:p>
        </w:tc>
        <w:tc>
          <w:tcPr>
            <w:tcW w:w="1333" w:type="dxa"/>
            <w:tcBorders>
              <w:top w:val="nil"/>
              <w:left w:val="nil"/>
              <w:bottom w:val="nil"/>
              <w:right w:val="nil"/>
            </w:tcBorders>
            <w:shd w:val="clear" w:color="auto" w:fill="auto"/>
            <w:vAlign w:val="center"/>
            <w:hideMark/>
          </w:tcPr>
          <w:p w14:paraId="4DFE3394" w14:textId="77777777" w:rsidR="0091162C" w:rsidRPr="00E14286" w:rsidRDefault="0091162C" w:rsidP="0091162C">
            <w:pPr>
              <w:rPr>
                <w:rFonts w:ascii="Calibri" w:eastAsia="Calibri" w:hAnsi="Calibri"/>
                <w:b/>
                <w:bCs/>
                <w:color w:val="000000" w:themeColor="text1"/>
                <w:sz w:val="20"/>
                <w:szCs w:val="20"/>
                <w:lang w:val="hr-HR"/>
              </w:rPr>
            </w:pPr>
          </w:p>
        </w:tc>
        <w:tc>
          <w:tcPr>
            <w:tcW w:w="1333" w:type="dxa"/>
            <w:tcBorders>
              <w:top w:val="nil"/>
              <w:left w:val="nil"/>
              <w:bottom w:val="nil"/>
              <w:right w:val="nil"/>
            </w:tcBorders>
            <w:shd w:val="clear" w:color="auto" w:fill="auto"/>
            <w:vAlign w:val="center"/>
            <w:hideMark/>
          </w:tcPr>
          <w:p w14:paraId="2C0DA2B0" w14:textId="77777777" w:rsidR="0091162C" w:rsidRPr="00E14286" w:rsidRDefault="0091162C" w:rsidP="0091162C">
            <w:pPr>
              <w:jc w:val="right"/>
              <w:rPr>
                <w:rFonts w:ascii="Calibri" w:eastAsia="Calibri" w:hAnsi="Calibri"/>
                <w:color w:val="000000" w:themeColor="text1"/>
                <w:sz w:val="20"/>
                <w:szCs w:val="20"/>
                <w:lang w:val="hr-HR"/>
              </w:rPr>
            </w:pPr>
          </w:p>
        </w:tc>
        <w:tc>
          <w:tcPr>
            <w:tcW w:w="1334" w:type="dxa"/>
            <w:tcBorders>
              <w:top w:val="nil"/>
              <w:left w:val="nil"/>
              <w:bottom w:val="nil"/>
              <w:right w:val="nil"/>
            </w:tcBorders>
            <w:shd w:val="clear" w:color="auto" w:fill="auto"/>
            <w:vAlign w:val="center"/>
            <w:hideMark/>
          </w:tcPr>
          <w:p w14:paraId="2226FF53" w14:textId="77777777" w:rsidR="0091162C" w:rsidRPr="00E14286" w:rsidRDefault="0091162C" w:rsidP="0091162C">
            <w:pPr>
              <w:jc w:val="right"/>
              <w:rPr>
                <w:rFonts w:ascii="Calibri" w:eastAsia="Calibri" w:hAnsi="Calibri"/>
                <w:color w:val="000000" w:themeColor="text1"/>
                <w:sz w:val="20"/>
                <w:szCs w:val="20"/>
                <w:lang w:val="hr-HR"/>
              </w:rPr>
            </w:pPr>
          </w:p>
        </w:tc>
      </w:tr>
      <w:tr w:rsidR="00E14286" w:rsidRPr="00E14286" w14:paraId="6D07CDB8" w14:textId="77777777" w:rsidTr="00E76F4B">
        <w:trPr>
          <w:trHeight w:hRule="exact" w:val="227"/>
        </w:trPr>
        <w:tc>
          <w:tcPr>
            <w:tcW w:w="4055" w:type="dxa"/>
            <w:tcBorders>
              <w:top w:val="nil"/>
              <w:left w:val="nil"/>
              <w:bottom w:val="nil"/>
              <w:right w:val="nil"/>
            </w:tcBorders>
            <w:shd w:val="clear" w:color="auto" w:fill="auto"/>
            <w:vAlign w:val="bottom"/>
            <w:hideMark/>
          </w:tcPr>
          <w:p w14:paraId="0B7F12F9" w14:textId="77777777" w:rsidR="0091162C" w:rsidRPr="00E14286" w:rsidRDefault="0091162C" w:rsidP="0091162C">
            <w:pPr>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Obveznice Republike Hrvatske</w:t>
            </w:r>
          </w:p>
        </w:tc>
        <w:tc>
          <w:tcPr>
            <w:tcW w:w="1333" w:type="dxa"/>
            <w:tcBorders>
              <w:top w:val="nil"/>
              <w:left w:val="nil"/>
              <w:bottom w:val="nil"/>
              <w:right w:val="nil"/>
            </w:tcBorders>
            <w:shd w:val="clear" w:color="auto" w:fill="auto"/>
            <w:vAlign w:val="bottom"/>
          </w:tcPr>
          <w:p w14:paraId="25078F22" w14:textId="77777777" w:rsidR="0091162C" w:rsidRPr="00E14286" w:rsidRDefault="00127AC1" w:rsidP="0091162C">
            <w:pPr>
              <w:jc w:val="right"/>
              <w:rPr>
                <w:rFonts w:ascii="Calibri" w:eastAsia="Calibri" w:hAnsi="Calibri"/>
                <w:color w:val="000000" w:themeColor="text1"/>
                <w:sz w:val="20"/>
                <w:szCs w:val="20"/>
                <w:lang w:val="hr-HR"/>
              </w:rPr>
            </w:pPr>
            <w:r w:rsidRPr="00127AC1">
              <w:rPr>
                <w:rFonts w:ascii="Calibri" w:eastAsia="Calibri" w:hAnsi="Calibri"/>
                <w:color w:val="000000" w:themeColor="text1"/>
                <w:sz w:val="20"/>
                <w:szCs w:val="20"/>
                <w:lang w:val="hr-HR"/>
              </w:rPr>
              <w:t>1.122.448</w:t>
            </w:r>
          </w:p>
        </w:tc>
        <w:tc>
          <w:tcPr>
            <w:tcW w:w="1333" w:type="dxa"/>
            <w:tcBorders>
              <w:top w:val="nil"/>
              <w:left w:val="nil"/>
              <w:bottom w:val="nil"/>
              <w:right w:val="nil"/>
            </w:tcBorders>
            <w:shd w:val="clear" w:color="auto" w:fill="auto"/>
            <w:vAlign w:val="bottom"/>
            <w:hideMark/>
          </w:tcPr>
          <w:p w14:paraId="2E0AD96E"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1.124.611</w:t>
            </w:r>
          </w:p>
        </w:tc>
        <w:tc>
          <w:tcPr>
            <w:tcW w:w="1333" w:type="dxa"/>
            <w:tcBorders>
              <w:top w:val="nil"/>
              <w:left w:val="nil"/>
              <w:bottom w:val="nil"/>
              <w:right w:val="nil"/>
            </w:tcBorders>
            <w:shd w:val="clear" w:color="auto" w:fill="auto"/>
            <w:vAlign w:val="bottom"/>
          </w:tcPr>
          <w:p w14:paraId="71440EC6" w14:textId="77777777" w:rsidR="0091162C" w:rsidRPr="00E14286" w:rsidRDefault="00BD1DC2"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1.083.749</w:t>
            </w:r>
          </w:p>
        </w:tc>
        <w:tc>
          <w:tcPr>
            <w:tcW w:w="1334" w:type="dxa"/>
            <w:tcBorders>
              <w:top w:val="nil"/>
              <w:left w:val="nil"/>
              <w:bottom w:val="nil"/>
              <w:right w:val="nil"/>
            </w:tcBorders>
            <w:shd w:val="clear" w:color="auto" w:fill="auto"/>
            <w:vAlign w:val="bottom"/>
            <w:hideMark/>
          </w:tcPr>
          <w:p w14:paraId="5AF7BC83"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1.088.457</w:t>
            </w:r>
          </w:p>
        </w:tc>
      </w:tr>
      <w:tr w:rsidR="00E14286" w:rsidRPr="00E14286" w14:paraId="57D59DB3" w14:textId="77777777" w:rsidTr="00E76F4B">
        <w:trPr>
          <w:trHeight w:hRule="exact" w:val="227"/>
        </w:trPr>
        <w:tc>
          <w:tcPr>
            <w:tcW w:w="4055" w:type="dxa"/>
            <w:tcBorders>
              <w:top w:val="nil"/>
              <w:left w:val="nil"/>
              <w:bottom w:val="nil"/>
              <w:right w:val="nil"/>
            </w:tcBorders>
            <w:shd w:val="clear" w:color="auto" w:fill="auto"/>
            <w:vAlign w:val="bottom"/>
            <w:hideMark/>
          </w:tcPr>
          <w:p w14:paraId="5F6C0DC5" w14:textId="77777777" w:rsidR="0091162C" w:rsidRPr="00E14286" w:rsidRDefault="0091162C" w:rsidP="0091162C">
            <w:pPr>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Obveznice trgovačkih društava</w:t>
            </w:r>
          </w:p>
        </w:tc>
        <w:tc>
          <w:tcPr>
            <w:tcW w:w="1333" w:type="dxa"/>
            <w:tcBorders>
              <w:top w:val="nil"/>
              <w:left w:val="nil"/>
              <w:bottom w:val="nil"/>
              <w:right w:val="nil"/>
            </w:tcBorders>
            <w:shd w:val="clear" w:color="auto" w:fill="auto"/>
            <w:vAlign w:val="bottom"/>
          </w:tcPr>
          <w:p w14:paraId="4F591735" w14:textId="77777777" w:rsidR="0091162C" w:rsidRPr="00E14286" w:rsidRDefault="00127AC1" w:rsidP="0091162C">
            <w:pPr>
              <w:jc w:val="right"/>
              <w:rPr>
                <w:rFonts w:ascii="Calibri" w:eastAsia="Calibri" w:hAnsi="Calibri"/>
                <w:color w:val="000000" w:themeColor="text1"/>
                <w:sz w:val="20"/>
                <w:szCs w:val="20"/>
                <w:lang w:val="hr-HR"/>
              </w:rPr>
            </w:pPr>
            <w:r w:rsidRPr="00127AC1">
              <w:rPr>
                <w:rFonts w:ascii="Calibri" w:eastAsia="Calibri" w:hAnsi="Calibri"/>
                <w:color w:val="000000" w:themeColor="text1"/>
                <w:sz w:val="20"/>
                <w:szCs w:val="20"/>
                <w:lang w:val="hr-HR"/>
              </w:rPr>
              <w:t>1.000</w:t>
            </w:r>
          </w:p>
        </w:tc>
        <w:tc>
          <w:tcPr>
            <w:tcW w:w="1333" w:type="dxa"/>
            <w:tcBorders>
              <w:top w:val="nil"/>
              <w:left w:val="nil"/>
              <w:bottom w:val="nil"/>
              <w:right w:val="nil"/>
            </w:tcBorders>
            <w:shd w:val="clear" w:color="auto" w:fill="auto"/>
            <w:vAlign w:val="bottom"/>
            <w:hideMark/>
          </w:tcPr>
          <w:p w14:paraId="27DC2186"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770</w:t>
            </w:r>
          </w:p>
        </w:tc>
        <w:tc>
          <w:tcPr>
            <w:tcW w:w="1333" w:type="dxa"/>
            <w:tcBorders>
              <w:top w:val="nil"/>
              <w:left w:val="nil"/>
              <w:bottom w:val="nil"/>
              <w:right w:val="nil"/>
            </w:tcBorders>
            <w:shd w:val="clear" w:color="auto" w:fill="auto"/>
            <w:vAlign w:val="bottom"/>
          </w:tcPr>
          <w:p w14:paraId="42FEE048" w14:textId="77777777" w:rsidR="0091162C" w:rsidRPr="00E14286" w:rsidRDefault="00BD1DC2"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w:t>
            </w:r>
          </w:p>
        </w:tc>
        <w:tc>
          <w:tcPr>
            <w:tcW w:w="1334" w:type="dxa"/>
            <w:tcBorders>
              <w:top w:val="nil"/>
              <w:left w:val="nil"/>
              <w:bottom w:val="nil"/>
              <w:right w:val="nil"/>
            </w:tcBorders>
            <w:shd w:val="clear" w:color="auto" w:fill="auto"/>
            <w:vAlign w:val="bottom"/>
            <w:hideMark/>
          </w:tcPr>
          <w:p w14:paraId="46EEF263"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w:t>
            </w:r>
          </w:p>
        </w:tc>
      </w:tr>
      <w:tr w:rsidR="00E14286" w:rsidRPr="00E14286" w14:paraId="5CE37565" w14:textId="77777777" w:rsidTr="00E76F4B">
        <w:trPr>
          <w:trHeight w:hRule="exact" w:val="227"/>
        </w:trPr>
        <w:tc>
          <w:tcPr>
            <w:tcW w:w="4055" w:type="dxa"/>
            <w:tcBorders>
              <w:top w:val="nil"/>
              <w:left w:val="nil"/>
              <w:bottom w:val="nil"/>
              <w:right w:val="nil"/>
            </w:tcBorders>
            <w:shd w:val="clear" w:color="auto" w:fill="auto"/>
            <w:vAlign w:val="bottom"/>
            <w:hideMark/>
          </w:tcPr>
          <w:p w14:paraId="390FBEC9" w14:textId="77777777" w:rsidR="0091162C" w:rsidRPr="00E14286" w:rsidRDefault="0091162C" w:rsidP="0091162C">
            <w:pPr>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Trezorski zapisi Ministarstva financija</w:t>
            </w:r>
          </w:p>
        </w:tc>
        <w:tc>
          <w:tcPr>
            <w:tcW w:w="1333" w:type="dxa"/>
            <w:tcBorders>
              <w:top w:val="nil"/>
              <w:left w:val="nil"/>
              <w:bottom w:val="nil"/>
              <w:right w:val="nil"/>
            </w:tcBorders>
            <w:shd w:val="clear" w:color="auto" w:fill="auto"/>
            <w:vAlign w:val="bottom"/>
          </w:tcPr>
          <w:p w14:paraId="2C16E7EF" w14:textId="77777777" w:rsidR="0091162C" w:rsidRPr="00E14286" w:rsidRDefault="00127AC1" w:rsidP="0091162C">
            <w:pPr>
              <w:jc w:val="right"/>
              <w:rPr>
                <w:rFonts w:ascii="Calibri" w:eastAsia="Calibri" w:hAnsi="Calibri"/>
                <w:color w:val="000000" w:themeColor="text1"/>
                <w:sz w:val="20"/>
                <w:szCs w:val="20"/>
                <w:lang w:val="hr-HR"/>
              </w:rPr>
            </w:pPr>
            <w:r w:rsidRPr="00127AC1">
              <w:rPr>
                <w:rFonts w:ascii="Calibri" w:eastAsia="Calibri" w:hAnsi="Calibri"/>
                <w:color w:val="000000" w:themeColor="text1"/>
                <w:sz w:val="20"/>
                <w:szCs w:val="20"/>
                <w:lang w:val="hr-HR"/>
              </w:rPr>
              <w:t>414.788</w:t>
            </w:r>
          </w:p>
        </w:tc>
        <w:tc>
          <w:tcPr>
            <w:tcW w:w="1333" w:type="dxa"/>
            <w:tcBorders>
              <w:top w:val="nil"/>
              <w:left w:val="nil"/>
              <w:bottom w:val="nil"/>
              <w:right w:val="nil"/>
            </w:tcBorders>
            <w:shd w:val="clear" w:color="auto" w:fill="auto"/>
            <w:vAlign w:val="bottom"/>
            <w:hideMark/>
          </w:tcPr>
          <w:p w14:paraId="05CC772C"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1.666.299</w:t>
            </w:r>
          </w:p>
        </w:tc>
        <w:tc>
          <w:tcPr>
            <w:tcW w:w="1333" w:type="dxa"/>
            <w:tcBorders>
              <w:top w:val="nil"/>
              <w:left w:val="nil"/>
              <w:bottom w:val="nil"/>
              <w:right w:val="nil"/>
            </w:tcBorders>
            <w:shd w:val="clear" w:color="auto" w:fill="auto"/>
            <w:vAlign w:val="bottom"/>
          </w:tcPr>
          <w:p w14:paraId="10048112" w14:textId="77777777" w:rsidR="0091162C" w:rsidRPr="00E14286" w:rsidRDefault="00BD1DC2"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414.788</w:t>
            </w:r>
          </w:p>
        </w:tc>
        <w:tc>
          <w:tcPr>
            <w:tcW w:w="1334" w:type="dxa"/>
            <w:tcBorders>
              <w:top w:val="nil"/>
              <w:left w:val="nil"/>
              <w:bottom w:val="nil"/>
              <w:right w:val="nil"/>
            </w:tcBorders>
            <w:shd w:val="clear" w:color="auto" w:fill="auto"/>
            <w:vAlign w:val="bottom"/>
            <w:hideMark/>
          </w:tcPr>
          <w:p w14:paraId="17D837DA"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1.666.299</w:t>
            </w:r>
          </w:p>
        </w:tc>
      </w:tr>
      <w:tr w:rsidR="00E14286" w:rsidRPr="00E14286" w14:paraId="013C5A33" w14:textId="77777777" w:rsidTr="00E76F4B">
        <w:trPr>
          <w:trHeight w:hRule="exact" w:val="227"/>
        </w:trPr>
        <w:tc>
          <w:tcPr>
            <w:tcW w:w="4055" w:type="dxa"/>
            <w:tcBorders>
              <w:top w:val="nil"/>
              <w:left w:val="nil"/>
              <w:bottom w:val="nil"/>
              <w:right w:val="nil"/>
            </w:tcBorders>
            <w:shd w:val="clear" w:color="auto" w:fill="auto"/>
            <w:vAlign w:val="bottom"/>
            <w:hideMark/>
          </w:tcPr>
          <w:p w14:paraId="1D1B7D4F" w14:textId="77777777" w:rsidR="0091162C" w:rsidRPr="00E14286" w:rsidRDefault="0091162C" w:rsidP="0091162C">
            <w:pPr>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Obračunata kamata</w:t>
            </w:r>
          </w:p>
        </w:tc>
        <w:tc>
          <w:tcPr>
            <w:tcW w:w="1333" w:type="dxa"/>
            <w:tcBorders>
              <w:top w:val="nil"/>
              <w:left w:val="nil"/>
              <w:bottom w:val="nil"/>
              <w:right w:val="nil"/>
            </w:tcBorders>
            <w:shd w:val="clear" w:color="auto" w:fill="auto"/>
            <w:vAlign w:val="bottom"/>
          </w:tcPr>
          <w:p w14:paraId="42A2FC77" w14:textId="77777777" w:rsidR="0091162C" w:rsidRPr="00E14286" w:rsidRDefault="00127AC1" w:rsidP="0091162C">
            <w:pPr>
              <w:jc w:val="right"/>
              <w:rPr>
                <w:rFonts w:ascii="Calibri" w:eastAsia="Calibri" w:hAnsi="Calibri"/>
                <w:color w:val="000000" w:themeColor="text1"/>
                <w:sz w:val="20"/>
                <w:szCs w:val="20"/>
                <w:lang w:val="hr-HR"/>
              </w:rPr>
            </w:pPr>
            <w:r w:rsidRPr="00127AC1">
              <w:rPr>
                <w:rFonts w:ascii="Calibri" w:eastAsia="Calibri" w:hAnsi="Calibri"/>
                <w:color w:val="000000" w:themeColor="text1"/>
                <w:sz w:val="20"/>
                <w:szCs w:val="20"/>
                <w:lang w:val="hr-HR"/>
              </w:rPr>
              <w:t>11.232</w:t>
            </w:r>
          </w:p>
        </w:tc>
        <w:tc>
          <w:tcPr>
            <w:tcW w:w="1333" w:type="dxa"/>
            <w:tcBorders>
              <w:top w:val="nil"/>
              <w:left w:val="nil"/>
              <w:bottom w:val="nil"/>
              <w:right w:val="nil"/>
            </w:tcBorders>
            <w:shd w:val="clear" w:color="auto" w:fill="auto"/>
            <w:vAlign w:val="bottom"/>
            <w:hideMark/>
          </w:tcPr>
          <w:p w14:paraId="01BC46FD"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11.313</w:t>
            </w:r>
          </w:p>
        </w:tc>
        <w:tc>
          <w:tcPr>
            <w:tcW w:w="1333" w:type="dxa"/>
            <w:tcBorders>
              <w:top w:val="nil"/>
              <w:left w:val="nil"/>
              <w:bottom w:val="nil"/>
              <w:right w:val="nil"/>
            </w:tcBorders>
            <w:shd w:val="clear" w:color="auto" w:fill="auto"/>
            <w:vAlign w:val="bottom"/>
          </w:tcPr>
          <w:p w14:paraId="2EFBFEA6" w14:textId="77777777" w:rsidR="0091162C" w:rsidRPr="00E14286" w:rsidRDefault="00BD1DC2"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10.762</w:t>
            </w:r>
          </w:p>
        </w:tc>
        <w:tc>
          <w:tcPr>
            <w:tcW w:w="1334" w:type="dxa"/>
            <w:tcBorders>
              <w:top w:val="nil"/>
              <w:left w:val="nil"/>
              <w:bottom w:val="nil"/>
              <w:right w:val="nil"/>
            </w:tcBorders>
            <w:shd w:val="clear" w:color="auto" w:fill="auto"/>
            <w:vAlign w:val="bottom"/>
            <w:hideMark/>
          </w:tcPr>
          <w:p w14:paraId="1464FCA1"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10.839</w:t>
            </w:r>
          </w:p>
        </w:tc>
      </w:tr>
      <w:tr w:rsidR="00E14286" w:rsidRPr="00E14286" w14:paraId="4024F9CC" w14:textId="77777777" w:rsidTr="0091162C">
        <w:trPr>
          <w:trHeight w:val="281"/>
        </w:trPr>
        <w:tc>
          <w:tcPr>
            <w:tcW w:w="4055" w:type="dxa"/>
            <w:tcBorders>
              <w:top w:val="nil"/>
              <w:left w:val="nil"/>
              <w:bottom w:val="nil"/>
              <w:right w:val="nil"/>
            </w:tcBorders>
            <w:shd w:val="clear" w:color="auto" w:fill="auto"/>
            <w:vAlign w:val="center"/>
            <w:hideMark/>
          </w:tcPr>
          <w:p w14:paraId="035D025D" w14:textId="77777777" w:rsidR="0091162C" w:rsidRPr="00E14286" w:rsidRDefault="0091162C" w:rsidP="0091162C">
            <w:pPr>
              <w:jc w:val="right"/>
              <w:rPr>
                <w:rFonts w:ascii="Calibri" w:eastAsia="Calibri" w:hAnsi="Calibri"/>
                <w:color w:val="000000" w:themeColor="text1"/>
                <w:sz w:val="20"/>
                <w:szCs w:val="20"/>
                <w:lang w:val="hr-HR"/>
              </w:rPr>
            </w:pPr>
          </w:p>
        </w:tc>
        <w:tc>
          <w:tcPr>
            <w:tcW w:w="1333" w:type="dxa"/>
            <w:tcBorders>
              <w:top w:val="single" w:sz="4" w:space="0" w:color="auto"/>
              <w:left w:val="nil"/>
              <w:bottom w:val="single" w:sz="12" w:space="0" w:color="auto"/>
              <w:right w:val="nil"/>
            </w:tcBorders>
            <w:shd w:val="clear" w:color="auto" w:fill="auto"/>
            <w:vAlign w:val="bottom"/>
          </w:tcPr>
          <w:p w14:paraId="2230673B" w14:textId="77777777" w:rsidR="0091162C" w:rsidRPr="00E14286" w:rsidRDefault="00127AC1" w:rsidP="0091162C">
            <w:pPr>
              <w:jc w:val="right"/>
              <w:rPr>
                <w:rFonts w:ascii="Calibri" w:eastAsia="Calibri" w:hAnsi="Calibri"/>
                <w:b/>
                <w:bCs/>
                <w:color w:val="000000" w:themeColor="text1"/>
                <w:sz w:val="20"/>
                <w:szCs w:val="20"/>
                <w:lang w:val="hr-HR"/>
              </w:rPr>
            </w:pPr>
            <w:r w:rsidRPr="00127AC1">
              <w:rPr>
                <w:rFonts w:ascii="Calibri" w:eastAsia="Calibri" w:hAnsi="Calibri"/>
                <w:b/>
                <w:bCs/>
                <w:color w:val="000000" w:themeColor="text1"/>
                <w:sz w:val="20"/>
                <w:szCs w:val="20"/>
                <w:lang w:val="hr-HR"/>
              </w:rPr>
              <w:t>1.549.468</w:t>
            </w:r>
          </w:p>
        </w:tc>
        <w:tc>
          <w:tcPr>
            <w:tcW w:w="1333" w:type="dxa"/>
            <w:tcBorders>
              <w:top w:val="single" w:sz="4" w:space="0" w:color="auto"/>
              <w:left w:val="nil"/>
              <w:bottom w:val="single" w:sz="12" w:space="0" w:color="auto"/>
              <w:right w:val="nil"/>
            </w:tcBorders>
            <w:shd w:val="clear" w:color="auto" w:fill="auto"/>
            <w:vAlign w:val="bottom"/>
            <w:hideMark/>
          </w:tcPr>
          <w:p w14:paraId="35F4FF4F"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2.802.993</w:t>
            </w:r>
          </w:p>
        </w:tc>
        <w:tc>
          <w:tcPr>
            <w:tcW w:w="1333" w:type="dxa"/>
            <w:tcBorders>
              <w:top w:val="single" w:sz="4" w:space="0" w:color="auto"/>
              <w:left w:val="nil"/>
              <w:bottom w:val="single" w:sz="12" w:space="0" w:color="auto"/>
              <w:right w:val="nil"/>
            </w:tcBorders>
            <w:shd w:val="clear" w:color="auto" w:fill="auto"/>
            <w:vAlign w:val="bottom"/>
          </w:tcPr>
          <w:p w14:paraId="12F34F15" w14:textId="77777777" w:rsidR="0091162C" w:rsidRPr="00E14286" w:rsidRDefault="00BD1DC2" w:rsidP="0091162C">
            <w:pPr>
              <w:jc w:val="right"/>
              <w:rPr>
                <w:rFonts w:ascii="Calibri" w:eastAsia="Calibri" w:hAnsi="Calibri"/>
                <w:b/>
                <w:bCs/>
                <w:color w:val="000000" w:themeColor="text1"/>
                <w:sz w:val="20"/>
                <w:szCs w:val="20"/>
                <w:lang w:val="hr-HR"/>
              </w:rPr>
            </w:pPr>
            <w:r>
              <w:rPr>
                <w:rFonts w:ascii="Calibri" w:eastAsia="Calibri" w:hAnsi="Calibri"/>
                <w:b/>
                <w:bCs/>
                <w:color w:val="000000" w:themeColor="text1"/>
                <w:sz w:val="20"/>
                <w:szCs w:val="20"/>
                <w:lang w:val="hr-HR"/>
              </w:rPr>
              <w:t>1.509.299</w:t>
            </w:r>
          </w:p>
        </w:tc>
        <w:tc>
          <w:tcPr>
            <w:tcW w:w="1334" w:type="dxa"/>
            <w:tcBorders>
              <w:top w:val="single" w:sz="4" w:space="0" w:color="auto"/>
              <w:left w:val="nil"/>
              <w:bottom w:val="single" w:sz="12" w:space="0" w:color="auto"/>
              <w:right w:val="nil"/>
            </w:tcBorders>
            <w:shd w:val="clear" w:color="auto" w:fill="auto"/>
            <w:vAlign w:val="bottom"/>
            <w:hideMark/>
          </w:tcPr>
          <w:p w14:paraId="1B2D9E77"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2.765.595</w:t>
            </w:r>
          </w:p>
        </w:tc>
      </w:tr>
      <w:tr w:rsidR="00E14286" w:rsidRPr="00E14286" w14:paraId="59697EC8" w14:textId="77777777" w:rsidTr="00E76F4B">
        <w:trPr>
          <w:trHeight w:hRule="exact" w:val="170"/>
        </w:trPr>
        <w:tc>
          <w:tcPr>
            <w:tcW w:w="4055" w:type="dxa"/>
            <w:tcBorders>
              <w:top w:val="nil"/>
              <w:left w:val="nil"/>
              <w:bottom w:val="nil"/>
              <w:right w:val="nil"/>
            </w:tcBorders>
            <w:shd w:val="clear" w:color="auto" w:fill="auto"/>
            <w:vAlign w:val="center"/>
            <w:hideMark/>
          </w:tcPr>
          <w:p w14:paraId="658FD449" w14:textId="77777777" w:rsidR="0091162C" w:rsidRPr="00E14286" w:rsidRDefault="0091162C" w:rsidP="0091162C">
            <w:pPr>
              <w:jc w:val="right"/>
              <w:rPr>
                <w:rFonts w:ascii="Calibri" w:eastAsia="Calibri" w:hAnsi="Calibri"/>
                <w:b/>
                <w:bCs/>
                <w:color w:val="000000" w:themeColor="text1"/>
                <w:sz w:val="20"/>
                <w:szCs w:val="20"/>
                <w:lang w:val="hr-HR"/>
              </w:rPr>
            </w:pPr>
          </w:p>
        </w:tc>
        <w:tc>
          <w:tcPr>
            <w:tcW w:w="1333" w:type="dxa"/>
            <w:tcBorders>
              <w:top w:val="single" w:sz="12" w:space="0" w:color="auto"/>
              <w:left w:val="nil"/>
              <w:bottom w:val="nil"/>
              <w:right w:val="nil"/>
            </w:tcBorders>
            <w:shd w:val="clear" w:color="auto" w:fill="auto"/>
            <w:vAlign w:val="bottom"/>
          </w:tcPr>
          <w:p w14:paraId="59CFD1CE" w14:textId="77777777" w:rsidR="0091162C" w:rsidRPr="00E14286" w:rsidRDefault="0091162C" w:rsidP="0091162C">
            <w:pPr>
              <w:rPr>
                <w:rFonts w:ascii="Calibri" w:eastAsia="Calibri" w:hAnsi="Calibri"/>
                <w:color w:val="000000" w:themeColor="text1"/>
                <w:sz w:val="20"/>
                <w:szCs w:val="20"/>
                <w:lang w:val="hr-HR"/>
              </w:rPr>
            </w:pPr>
          </w:p>
        </w:tc>
        <w:tc>
          <w:tcPr>
            <w:tcW w:w="1333" w:type="dxa"/>
            <w:tcBorders>
              <w:top w:val="single" w:sz="12" w:space="0" w:color="auto"/>
              <w:left w:val="nil"/>
              <w:bottom w:val="nil"/>
              <w:right w:val="nil"/>
            </w:tcBorders>
            <w:shd w:val="clear" w:color="auto" w:fill="auto"/>
            <w:vAlign w:val="bottom"/>
            <w:hideMark/>
          </w:tcPr>
          <w:p w14:paraId="14B0AB26" w14:textId="77777777" w:rsidR="0091162C" w:rsidRPr="00E14286" w:rsidRDefault="0091162C" w:rsidP="0091162C">
            <w:pPr>
              <w:rPr>
                <w:rFonts w:ascii="Calibri" w:eastAsia="Calibri" w:hAnsi="Calibri"/>
                <w:color w:val="000000" w:themeColor="text1"/>
                <w:sz w:val="20"/>
                <w:szCs w:val="20"/>
                <w:lang w:val="hr-HR"/>
              </w:rPr>
            </w:pPr>
          </w:p>
        </w:tc>
        <w:tc>
          <w:tcPr>
            <w:tcW w:w="1333" w:type="dxa"/>
            <w:tcBorders>
              <w:top w:val="single" w:sz="12" w:space="0" w:color="auto"/>
              <w:left w:val="nil"/>
              <w:bottom w:val="nil"/>
              <w:right w:val="nil"/>
            </w:tcBorders>
            <w:shd w:val="clear" w:color="auto" w:fill="auto"/>
            <w:vAlign w:val="bottom"/>
          </w:tcPr>
          <w:p w14:paraId="58A28614" w14:textId="77777777" w:rsidR="0091162C" w:rsidRPr="00E14286" w:rsidRDefault="0091162C" w:rsidP="0091162C">
            <w:pPr>
              <w:jc w:val="right"/>
              <w:rPr>
                <w:rFonts w:ascii="Calibri" w:eastAsia="Calibri" w:hAnsi="Calibri"/>
                <w:color w:val="000000" w:themeColor="text1"/>
                <w:sz w:val="20"/>
                <w:szCs w:val="20"/>
                <w:lang w:val="hr-HR"/>
              </w:rPr>
            </w:pPr>
          </w:p>
        </w:tc>
        <w:tc>
          <w:tcPr>
            <w:tcW w:w="1334" w:type="dxa"/>
            <w:tcBorders>
              <w:top w:val="single" w:sz="12" w:space="0" w:color="auto"/>
              <w:left w:val="nil"/>
              <w:bottom w:val="nil"/>
              <w:right w:val="nil"/>
            </w:tcBorders>
            <w:shd w:val="clear" w:color="auto" w:fill="auto"/>
            <w:vAlign w:val="bottom"/>
            <w:hideMark/>
          </w:tcPr>
          <w:p w14:paraId="6DFE8CB9" w14:textId="77777777" w:rsidR="0091162C" w:rsidRPr="00E14286" w:rsidRDefault="0091162C" w:rsidP="0091162C">
            <w:pPr>
              <w:jc w:val="right"/>
              <w:rPr>
                <w:rFonts w:ascii="Calibri" w:eastAsia="Calibri" w:hAnsi="Calibri"/>
                <w:color w:val="000000" w:themeColor="text1"/>
                <w:sz w:val="20"/>
                <w:szCs w:val="20"/>
                <w:lang w:val="hr-HR"/>
              </w:rPr>
            </w:pPr>
          </w:p>
        </w:tc>
      </w:tr>
      <w:tr w:rsidR="00E14286" w:rsidRPr="00E14286" w14:paraId="0046EDA8" w14:textId="77777777" w:rsidTr="0091162C">
        <w:trPr>
          <w:trHeight w:val="281"/>
        </w:trPr>
        <w:tc>
          <w:tcPr>
            <w:tcW w:w="4055" w:type="dxa"/>
            <w:tcBorders>
              <w:top w:val="nil"/>
              <w:left w:val="nil"/>
              <w:bottom w:val="nil"/>
              <w:right w:val="nil"/>
            </w:tcBorders>
            <w:shd w:val="clear" w:color="auto" w:fill="auto"/>
            <w:vAlign w:val="center"/>
            <w:hideMark/>
          </w:tcPr>
          <w:p w14:paraId="3F3195F3" w14:textId="77777777" w:rsidR="0091162C" w:rsidRPr="00E14286" w:rsidRDefault="0091162C" w:rsidP="0091162C">
            <w:pPr>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Dužnički vrijednosni papiri koji ne kotiraju:</w:t>
            </w:r>
          </w:p>
        </w:tc>
        <w:tc>
          <w:tcPr>
            <w:tcW w:w="1333" w:type="dxa"/>
            <w:tcBorders>
              <w:top w:val="nil"/>
              <w:left w:val="nil"/>
              <w:bottom w:val="nil"/>
              <w:right w:val="nil"/>
            </w:tcBorders>
            <w:shd w:val="clear" w:color="auto" w:fill="auto"/>
            <w:vAlign w:val="bottom"/>
          </w:tcPr>
          <w:p w14:paraId="6C525634" w14:textId="77777777" w:rsidR="0091162C" w:rsidRPr="00E14286" w:rsidRDefault="0091162C" w:rsidP="0091162C">
            <w:pPr>
              <w:rPr>
                <w:rFonts w:ascii="Calibri" w:eastAsia="Calibri" w:hAnsi="Calibri"/>
                <w:b/>
                <w:bCs/>
                <w:color w:val="000000" w:themeColor="text1"/>
                <w:sz w:val="20"/>
                <w:szCs w:val="20"/>
                <w:lang w:val="hr-HR"/>
              </w:rPr>
            </w:pPr>
          </w:p>
        </w:tc>
        <w:tc>
          <w:tcPr>
            <w:tcW w:w="1333" w:type="dxa"/>
            <w:tcBorders>
              <w:top w:val="nil"/>
              <w:left w:val="nil"/>
              <w:bottom w:val="nil"/>
              <w:right w:val="nil"/>
            </w:tcBorders>
            <w:shd w:val="clear" w:color="auto" w:fill="auto"/>
            <w:vAlign w:val="bottom"/>
            <w:hideMark/>
          </w:tcPr>
          <w:p w14:paraId="2DC1FB4F" w14:textId="77777777" w:rsidR="0091162C" w:rsidRPr="00E14286" w:rsidRDefault="0091162C" w:rsidP="0091162C">
            <w:pPr>
              <w:rPr>
                <w:rFonts w:ascii="Calibri" w:eastAsia="Calibri" w:hAnsi="Calibri"/>
                <w:b/>
                <w:bCs/>
                <w:color w:val="000000" w:themeColor="text1"/>
                <w:sz w:val="20"/>
                <w:szCs w:val="20"/>
                <w:lang w:val="hr-HR"/>
              </w:rPr>
            </w:pPr>
          </w:p>
        </w:tc>
        <w:tc>
          <w:tcPr>
            <w:tcW w:w="1333" w:type="dxa"/>
            <w:tcBorders>
              <w:top w:val="nil"/>
              <w:left w:val="nil"/>
              <w:bottom w:val="nil"/>
              <w:right w:val="nil"/>
            </w:tcBorders>
            <w:shd w:val="clear" w:color="auto" w:fill="auto"/>
            <w:vAlign w:val="bottom"/>
          </w:tcPr>
          <w:p w14:paraId="05D2C744" w14:textId="77777777" w:rsidR="0091162C" w:rsidRPr="00E14286" w:rsidRDefault="0091162C" w:rsidP="0091162C">
            <w:pPr>
              <w:jc w:val="right"/>
              <w:rPr>
                <w:rFonts w:ascii="Calibri" w:eastAsia="Calibri" w:hAnsi="Calibri"/>
                <w:color w:val="000000" w:themeColor="text1"/>
                <w:sz w:val="20"/>
                <w:szCs w:val="20"/>
                <w:lang w:val="hr-HR"/>
              </w:rPr>
            </w:pPr>
          </w:p>
        </w:tc>
        <w:tc>
          <w:tcPr>
            <w:tcW w:w="1334" w:type="dxa"/>
            <w:tcBorders>
              <w:top w:val="nil"/>
              <w:left w:val="nil"/>
              <w:bottom w:val="nil"/>
              <w:right w:val="nil"/>
            </w:tcBorders>
            <w:shd w:val="clear" w:color="auto" w:fill="auto"/>
            <w:vAlign w:val="bottom"/>
            <w:hideMark/>
          </w:tcPr>
          <w:p w14:paraId="02332CB6" w14:textId="77777777" w:rsidR="0091162C" w:rsidRPr="00E14286" w:rsidRDefault="0091162C" w:rsidP="0091162C">
            <w:pPr>
              <w:jc w:val="right"/>
              <w:rPr>
                <w:rFonts w:ascii="Calibri" w:eastAsia="Calibri" w:hAnsi="Calibri"/>
                <w:color w:val="000000" w:themeColor="text1"/>
                <w:sz w:val="20"/>
                <w:szCs w:val="20"/>
                <w:lang w:val="hr-HR"/>
              </w:rPr>
            </w:pPr>
          </w:p>
        </w:tc>
      </w:tr>
      <w:tr w:rsidR="00E14286" w:rsidRPr="00E14286" w14:paraId="2A41B60E" w14:textId="77777777" w:rsidTr="00E76F4B">
        <w:trPr>
          <w:trHeight w:hRule="exact" w:val="227"/>
        </w:trPr>
        <w:tc>
          <w:tcPr>
            <w:tcW w:w="4055" w:type="dxa"/>
            <w:tcBorders>
              <w:top w:val="nil"/>
              <w:left w:val="nil"/>
              <w:bottom w:val="nil"/>
              <w:right w:val="nil"/>
            </w:tcBorders>
            <w:shd w:val="clear" w:color="auto" w:fill="auto"/>
            <w:vAlign w:val="center"/>
            <w:hideMark/>
          </w:tcPr>
          <w:p w14:paraId="3C17E79A" w14:textId="77777777" w:rsidR="0091162C" w:rsidRPr="00E14286" w:rsidRDefault="0091162C" w:rsidP="0091162C">
            <w:pPr>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Obveznice trgovačkih društava</w:t>
            </w:r>
          </w:p>
        </w:tc>
        <w:tc>
          <w:tcPr>
            <w:tcW w:w="1333" w:type="dxa"/>
            <w:tcBorders>
              <w:top w:val="nil"/>
              <w:left w:val="nil"/>
              <w:bottom w:val="nil"/>
              <w:right w:val="nil"/>
            </w:tcBorders>
            <w:shd w:val="clear" w:color="auto" w:fill="auto"/>
            <w:vAlign w:val="bottom"/>
          </w:tcPr>
          <w:p w14:paraId="7C1CD7CD" w14:textId="77777777" w:rsidR="0091162C" w:rsidRPr="00E14286" w:rsidRDefault="00127AC1"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573</w:t>
            </w:r>
          </w:p>
        </w:tc>
        <w:tc>
          <w:tcPr>
            <w:tcW w:w="1333" w:type="dxa"/>
            <w:tcBorders>
              <w:top w:val="nil"/>
              <w:left w:val="nil"/>
              <w:bottom w:val="nil"/>
              <w:right w:val="nil"/>
            </w:tcBorders>
            <w:shd w:val="clear" w:color="auto" w:fill="auto"/>
            <w:vAlign w:val="bottom"/>
            <w:hideMark/>
          </w:tcPr>
          <w:p w14:paraId="798FD3BF"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535</w:t>
            </w:r>
          </w:p>
        </w:tc>
        <w:tc>
          <w:tcPr>
            <w:tcW w:w="1333" w:type="dxa"/>
            <w:tcBorders>
              <w:top w:val="nil"/>
              <w:left w:val="nil"/>
              <w:bottom w:val="nil"/>
              <w:right w:val="nil"/>
            </w:tcBorders>
            <w:shd w:val="clear" w:color="auto" w:fill="auto"/>
            <w:vAlign w:val="bottom"/>
          </w:tcPr>
          <w:p w14:paraId="1DBB4565" w14:textId="77777777" w:rsidR="0091162C" w:rsidRPr="00E14286" w:rsidRDefault="00BD1DC2"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573</w:t>
            </w:r>
          </w:p>
        </w:tc>
        <w:tc>
          <w:tcPr>
            <w:tcW w:w="1334" w:type="dxa"/>
            <w:tcBorders>
              <w:top w:val="nil"/>
              <w:left w:val="nil"/>
              <w:bottom w:val="nil"/>
              <w:right w:val="nil"/>
            </w:tcBorders>
            <w:shd w:val="clear" w:color="auto" w:fill="auto"/>
            <w:vAlign w:val="bottom"/>
            <w:hideMark/>
          </w:tcPr>
          <w:p w14:paraId="3461E2AC"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535</w:t>
            </w:r>
          </w:p>
        </w:tc>
      </w:tr>
      <w:tr w:rsidR="00362B5B" w:rsidRPr="00E14286" w14:paraId="3D21E18C" w14:textId="77777777" w:rsidTr="00E76F4B">
        <w:trPr>
          <w:trHeight w:hRule="exact" w:val="227"/>
        </w:trPr>
        <w:tc>
          <w:tcPr>
            <w:tcW w:w="4055" w:type="dxa"/>
            <w:tcBorders>
              <w:top w:val="nil"/>
              <w:left w:val="nil"/>
              <w:bottom w:val="nil"/>
              <w:right w:val="nil"/>
            </w:tcBorders>
            <w:shd w:val="clear" w:color="auto" w:fill="auto"/>
            <w:vAlign w:val="center"/>
          </w:tcPr>
          <w:p w14:paraId="35F1FB32" w14:textId="77777777" w:rsidR="00362B5B" w:rsidRPr="00E14286" w:rsidRDefault="00362B5B" w:rsidP="0091162C">
            <w:pPr>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Zamjenjive obveznice – CB</w:t>
            </w:r>
          </w:p>
        </w:tc>
        <w:tc>
          <w:tcPr>
            <w:tcW w:w="1333" w:type="dxa"/>
            <w:tcBorders>
              <w:top w:val="nil"/>
              <w:left w:val="nil"/>
              <w:bottom w:val="nil"/>
              <w:right w:val="nil"/>
            </w:tcBorders>
            <w:shd w:val="clear" w:color="auto" w:fill="auto"/>
            <w:vAlign w:val="bottom"/>
          </w:tcPr>
          <w:p w14:paraId="1F3E8B47" w14:textId="77777777" w:rsidR="00362B5B" w:rsidRPr="00E14286" w:rsidRDefault="00127AC1"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2.155</w:t>
            </w:r>
          </w:p>
        </w:tc>
        <w:tc>
          <w:tcPr>
            <w:tcW w:w="1333" w:type="dxa"/>
            <w:tcBorders>
              <w:top w:val="nil"/>
              <w:left w:val="nil"/>
              <w:bottom w:val="nil"/>
              <w:right w:val="nil"/>
            </w:tcBorders>
            <w:shd w:val="clear" w:color="auto" w:fill="auto"/>
            <w:vAlign w:val="bottom"/>
          </w:tcPr>
          <w:p w14:paraId="3D71DBAA" w14:textId="77777777" w:rsidR="00362B5B" w:rsidRPr="00E14286" w:rsidRDefault="00127AC1"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w:t>
            </w:r>
          </w:p>
        </w:tc>
        <w:tc>
          <w:tcPr>
            <w:tcW w:w="1333" w:type="dxa"/>
            <w:tcBorders>
              <w:top w:val="nil"/>
              <w:left w:val="nil"/>
              <w:bottom w:val="nil"/>
              <w:right w:val="nil"/>
            </w:tcBorders>
            <w:shd w:val="clear" w:color="auto" w:fill="auto"/>
            <w:vAlign w:val="bottom"/>
          </w:tcPr>
          <w:p w14:paraId="5404DD6D" w14:textId="77777777" w:rsidR="00362B5B" w:rsidRPr="00E14286" w:rsidRDefault="00BD1DC2"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2.155</w:t>
            </w:r>
          </w:p>
        </w:tc>
        <w:tc>
          <w:tcPr>
            <w:tcW w:w="1334" w:type="dxa"/>
            <w:tcBorders>
              <w:top w:val="nil"/>
              <w:left w:val="nil"/>
              <w:bottom w:val="nil"/>
              <w:right w:val="nil"/>
            </w:tcBorders>
            <w:shd w:val="clear" w:color="auto" w:fill="auto"/>
            <w:vAlign w:val="bottom"/>
          </w:tcPr>
          <w:p w14:paraId="59AF822D" w14:textId="77777777" w:rsidR="00362B5B" w:rsidRPr="00E14286" w:rsidRDefault="00127AC1"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w:t>
            </w:r>
          </w:p>
        </w:tc>
      </w:tr>
      <w:tr w:rsidR="00E14286" w:rsidRPr="00E14286" w14:paraId="21756E99" w14:textId="77777777" w:rsidTr="00E76F4B">
        <w:trPr>
          <w:trHeight w:hRule="exact" w:val="227"/>
        </w:trPr>
        <w:tc>
          <w:tcPr>
            <w:tcW w:w="4055" w:type="dxa"/>
            <w:tcBorders>
              <w:top w:val="nil"/>
              <w:left w:val="nil"/>
              <w:bottom w:val="nil"/>
              <w:right w:val="nil"/>
            </w:tcBorders>
            <w:shd w:val="clear" w:color="auto" w:fill="auto"/>
            <w:vAlign w:val="center"/>
            <w:hideMark/>
          </w:tcPr>
          <w:p w14:paraId="57D69299" w14:textId="77777777" w:rsidR="0091162C" w:rsidRPr="00E14286" w:rsidRDefault="0091162C" w:rsidP="0091162C">
            <w:pPr>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Obračunata kamata</w:t>
            </w:r>
          </w:p>
        </w:tc>
        <w:tc>
          <w:tcPr>
            <w:tcW w:w="1333" w:type="dxa"/>
            <w:tcBorders>
              <w:top w:val="nil"/>
              <w:left w:val="nil"/>
              <w:bottom w:val="nil"/>
              <w:right w:val="nil"/>
            </w:tcBorders>
            <w:shd w:val="clear" w:color="auto" w:fill="auto"/>
            <w:vAlign w:val="bottom"/>
          </w:tcPr>
          <w:p w14:paraId="5DC2D025" w14:textId="77777777" w:rsidR="0091162C" w:rsidRPr="00E14286" w:rsidRDefault="00127AC1"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369</w:t>
            </w:r>
          </w:p>
        </w:tc>
        <w:tc>
          <w:tcPr>
            <w:tcW w:w="1333" w:type="dxa"/>
            <w:tcBorders>
              <w:top w:val="nil"/>
              <w:left w:val="nil"/>
              <w:bottom w:val="nil"/>
              <w:right w:val="nil"/>
            </w:tcBorders>
            <w:shd w:val="clear" w:color="auto" w:fill="auto"/>
            <w:vAlign w:val="bottom"/>
            <w:hideMark/>
          </w:tcPr>
          <w:p w14:paraId="15B8101C"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233</w:t>
            </w:r>
          </w:p>
        </w:tc>
        <w:tc>
          <w:tcPr>
            <w:tcW w:w="1333" w:type="dxa"/>
            <w:tcBorders>
              <w:top w:val="nil"/>
              <w:left w:val="nil"/>
              <w:bottom w:val="nil"/>
              <w:right w:val="nil"/>
            </w:tcBorders>
            <w:shd w:val="clear" w:color="auto" w:fill="auto"/>
            <w:vAlign w:val="bottom"/>
          </w:tcPr>
          <w:p w14:paraId="514EAE87" w14:textId="77777777" w:rsidR="0091162C" w:rsidRPr="00E14286" w:rsidRDefault="00BD1DC2"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369</w:t>
            </w:r>
          </w:p>
        </w:tc>
        <w:tc>
          <w:tcPr>
            <w:tcW w:w="1334" w:type="dxa"/>
            <w:tcBorders>
              <w:top w:val="nil"/>
              <w:left w:val="nil"/>
              <w:bottom w:val="nil"/>
              <w:right w:val="nil"/>
            </w:tcBorders>
            <w:shd w:val="clear" w:color="auto" w:fill="auto"/>
            <w:vAlign w:val="bottom"/>
            <w:hideMark/>
          </w:tcPr>
          <w:p w14:paraId="528A5F43"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233</w:t>
            </w:r>
          </w:p>
        </w:tc>
      </w:tr>
      <w:tr w:rsidR="00E14286" w:rsidRPr="00E14286" w14:paraId="300BCB08" w14:textId="77777777" w:rsidTr="0091162C">
        <w:trPr>
          <w:trHeight w:val="281"/>
        </w:trPr>
        <w:tc>
          <w:tcPr>
            <w:tcW w:w="4055" w:type="dxa"/>
            <w:tcBorders>
              <w:top w:val="nil"/>
              <w:left w:val="nil"/>
              <w:bottom w:val="nil"/>
              <w:right w:val="nil"/>
            </w:tcBorders>
            <w:shd w:val="clear" w:color="auto" w:fill="auto"/>
            <w:vAlign w:val="center"/>
            <w:hideMark/>
          </w:tcPr>
          <w:p w14:paraId="3120B495" w14:textId="77777777" w:rsidR="0091162C" w:rsidRPr="00E14286" w:rsidRDefault="0091162C" w:rsidP="0091162C">
            <w:pPr>
              <w:jc w:val="right"/>
              <w:rPr>
                <w:rFonts w:ascii="Calibri" w:eastAsia="Calibri" w:hAnsi="Calibri"/>
                <w:color w:val="000000" w:themeColor="text1"/>
                <w:sz w:val="20"/>
                <w:szCs w:val="20"/>
                <w:lang w:val="hr-HR"/>
              </w:rPr>
            </w:pPr>
          </w:p>
        </w:tc>
        <w:tc>
          <w:tcPr>
            <w:tcW w:w="1333" w:type="dxa"/>
            <w:tcBorders>
              <w:top w:val="single" w:sz="4" w:space="0" w:color="auto"/>
              <w:left w:val="nil"/>
              <w:bottom w:val="single" w:sz="12" w:space="0" w:color="auto"/>
              <w:right w:val="nil"/>
            </w:tcBorders>
            <w:shd w:val="clear" w:color="auto" w:fill="auto"/>
            <w:vAlign w:val="bottom"/>
          </w:tcPr>
          <w:p w14:paraId="4EBC792B" w14:textId="77777777" w:rsidR="0091162C" w:rsidRPr="00E14286" w:rsidRDefault="00127AC1" w:rsidP="0091162C">
            <w:pPr>
              <w:jc w:val="right"/>
              <w:rPr>
                <w:rFonts w:ascii="Calibri" w:eastAsia="Calibri" w:hAnsi="Calibri"/>
                <w:b/>
                <w:bCs/>
                <w:color w:val="000000" w:themeColor="text1"/>
                <w:sz w:val="20"/>
                <w:szCs w:val="20"/>
                <w:lang w:val="hr-HR"/>
              </w:rPr>
            </w:pPr>
            <w:r>
              <w:rPr>
                <w:rFonts w:ascii="Calibri" w:eastAsia="Calibri" w:hAnsi="Calibri"/>
                <w:b/>
                <w:bCs/>
                <w:color w:val="000000" w:themeColor="text1"/>
                <w:sz w:val="20"/>
                <w:szCs w:val="20"/>
                <w:lang w:val="hr-HR"/>
              </w:rPr>
              <w:t>3.097</w:t>
            </w:r>
          </w:p>
        </w:tc>
        <w:tc>
          <w:tcPr>
            <w:tcW w:w="1333" w:type="dxa"/>
            <w:tcBorders>
              <w:top w:val="single" w:sz="4" w:space="0" w:color="auto"/>
              <w:left w:val="nil"/>
              <w:bottom w:val="single" w:sz="12" w:space="0" w:color="auto"/>
              <w:right w:val="nil"/>
            </w:tcBorders>
            <w:shd w:val="clear" w:color="auto" w:fill="auto"/>
            <w:vAlign w:val="bottom"/>
            <w:hideMark/>
          </w:tcPr>
          <w:p w14:paraId="2F813393"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768</w:t>
            </w:r>
          </w:p>
        </w:tc>
        <w:tc>
          <w:tcPr>
            <w:tcW w:w="1333" w:type="dxa"/>
            <w:tcBorders>
              <w:top w:val="single" w:sz="4" w:space="0" w:color="auto"/>
              <w:left w:val="nil"/>
              <w:bottom w:val="single" w:sz="12" w:space="0" w:color="auto"/>
              <w:right w:val="nil"/>
            </w:tcBorders>
            <w:shd w:val="clear" w:color="auto" w:fill="auto"/>
            <w:vAlign w:val="bottom"/>
          </w:tcPr>
          <w:p w14:paraId="0AA456C9" w14:textId="77777777" w:rsidR="0091162C" w:rsidRPr="00E14286" w:rsidRDefault="00BD1DC2" w:rsidP="0091162C">
            <w:pPr>
              <w:jc w:val="right"/>
              <w:rPr>
                <w:rFonts w:ascii="Calibri" w:eastAsia="Calibri" w:hAnsi="Calibri"/>
                <w:b/>
                <w:bCs/>
                <w:color w:val="000000" w:themeColor="text1"/>
                <w:sz w:val="20"/>
                <w:szCs w:val="20"/>
                <w:lang w:val="hr-HR"/>
              </w:rPr>
            </w:pPr>
            <w:r>
              <w:rPr>
                <w:rFonts w:ascii="Calibri" w:eastAsia="Calibri" w:hAnsi="Calibri"/>
                <w:b/>
                <w:bCs/>
                <w:color w:val="000000" w:themeColor="text1"/>
                <w:sz w:val="20"/>
                <w:szCs w:val="20"/>
                <w:lang w:val="hr-HR"/>
              </w:rPr>
              <w:t>3.097</w:t>
            </w:r>
          </w:p>
        </w:tc>
        <w:tc>
          <w:tcPr>
            <w:tcW w:w="1334" w:type="dxa"/>
            <w:tcBorders>
              <w:top w:val="single" w:sz="4" w:space="0" w:color="auto"/>
              <w:left w:val="nil"/>
              <w:bottom w:val="single" w:sz="12" w:space="0" w:color="auto"/>
              <w:right w:val="nil"/>
            </w:tcBorders>
            <w:shd w:val="clear" w:color="auto" w:fill="auto"/>
            <w:vAlign w:val="bottom"/>
            <w:hideMark/>
          </w:tcPr>
          <w:p w14:paraId="5DA22254"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768</w:t>
            </w:r>
          </w:p>
        </w:tc>
      </w:tr>
      <w:tr w:rsidR="00E14286" w:rsidRPr="00E14286" w14:paraId="6A657C85" w14:textId="77777777" w:rsidTr="00E76F4B">
        <w:trPr>
          <w:trHeight w:hRule="exact" w:val="170"/>
        </w:trPr>
        <w:tc>
          <w:tcPr>
            <w:tcW w:w="4055" w:type="dxa"/>
            <w:tcBorders>
              <w:top w:val="nil"/>
              <w:left w:val="nil"/>
              <w:bottom w:val="nil"/>
              <w:right w:val="nil"/>
            </w:tcBorders>
            <w:shd w:val="clear" w:color="auto" w:fill="auto"/>
            <w:vAlign w:val="center"/>
            <w:hideMark/>
          </w:tcPr>
          <w:p w14:paraId="4F78B591" w14:textId="77777777" w:rsidR="0091162C" w:rsidRPr="00E14286" w:rsidRDefault="0091162C" w:rsidP="0091162C">
            <w:pPr>
              <w:jc w:val="right"/>
              <w:rPr>
                <w:rFonts w:ascii="Calibri" w:eastAsia="Calibri" w:hAnsi="Calibri"/>
                <w:b/>
                <w:bCs/>
                <w:color w:val="000000" w:themeColor="text1"/>
                <w:sz w:val="20"/>
                <w:szCs w:val="20"/>
                <w:lang w:val="hr-HR"/>
              </w:rPr>
            </w:pPr>
          </w:p>
        </w:tc>
        <w:tc>
          <w:tcPr>
            <w:tcW w:w="1333" w:type="dxa"/>
            <w:tcBorders>
              <w:top w:val="single" w:sz="12" w:space="0" w:color="auto"/>
              <w:left w:val="nil"/>
              <w:bottom w:val="nil"/>
              <w:right w:val="nil"/>
            </w:tcBorders>
            <w:shd w:val="clear" w:color="auto" w:fill="auto"/>
            <w:vAlign w:val="bottom"/>
          </w:tcPr>
          <w:p w14:paraId="64DA5656" w14:textId="77777777" w:rsidR="0091162C" w:rsidRPr="00E14286" w:rsidRDefault="0091162C" w:rsidP="0091162C">
            <w:pPr>
              <w:rPr>
                <w:rFonts w:ascii="Calibri" w:eastAsia="Calibri" w:hAnsi="Calibri"/>
                <w:color w:val="000000" w:themeColor="text1"/>
                <w:sz w:val="20"/>
                <w:szCs w:val="20"/>
                <w:lang w:val="hr-HR"/>
              </w:rPr>
            </w:pPr>
          </w:p>
        </w:tc>
        <w:tc>
          <w:tcPr>
            <w:tcW w:w="1333" w:type="dxa"/>
            <w:tcBorders>
              <w:top w:val="single" w:sz="12" w:space="0" w:color="auto"/>
              <w:left w:val="nil"/>
              <w:bottom w:val="nil"/>
              <w:right w:val="nil"/>
            </w:tcBorders>
            <w:shd w:val="clear" w:color="auto" w:fill="auto"/>
            <w:vAlign w:val="bottom"/>
            <w:hideMark/>
          </w:tcPr>
          <w:p w14:paraId="272F1934" w14:textId="77777777" w:rsidR="0091162C" w:rsidRPr="00E14286" w:rsidRDefault="0091162C" w:rsidP="0091162C">
            <w:pPr>
              <w:rPr>
                <w:rFonts w:ascii="Calibri" w:eastAsia="Calibri" w:hAnsi="Calibri"/>
                <w:color w:val="000000" w:themeColor="text1"/>
                <w:sz w:val="20"/>
                <w:szCs w:val="20"/>
                <w:lang w:val="hr-HR"/>
              </w:rPr>
            </w:pPr>
          </w:p>
        </w:tc>
        <w:tc>
          <w:tcPr>
            <w:tcW w:w="1333" w:type="dxa"/>
            <w:tcBorders>
              <w:top w:val="single" w:sz="12" w:space="0" w:color="auto"/>
              <w:left w:val="nil"/>
              <w:bottom w:val="nil"/>
              <w:right w:val="nil"/>
            </w:tcBorders>
            <w:shd w:val="clear" w:color="auto" w:fill="auto"/>
            <w:vAlign w:val="bottom"/>
          </w:tcPr>
          <w:p w14:paraId="54E6B250" w14:textId="77777777" w:rsidR="0091162C" w:rsidRPr="00E14286" w:rsidRDefault="0091162C" w:rsidP="0091162C">
            <w:pPr>
              <w:jc w:val="right"/>
              <w:rPr>
                <w:rFonts w:ascii="Calibri" w:eastAsia="Calibri" w:hAnsi="Calibri"/>
                <w:color w:val="000000" w:themeColor="text1"/>
                <w:sz w:val="20"/>
                <w:szCs w:val="20"/>
                <w:lang w:val="hr-HR"/>
              </w:rPr>
            </w:pPr>
          </w:p>
        </w:tc>
        <w:tc>
          <w:tcPr>
            <w:tcW w:w="1334" w:type="dxa"/>
            <w:tcBorders>
              <w:top w:val="single" w:sz="12" w:space="0" w:color="auto"/>
              <w:left w:val="nil"/>
              <w:bottom w:val="nil"/>
              <w:right w:val="nil"/>
            </w:tcBorders>
            <w:shd w:val="clear" w:color="auto" w:fill="auto"/>
            <w:vAlign w:val="bottom"/>
            <w:hideMark/>
          </w:tcPr>
          <w:p w14:paraId="31537969" w14:textId="77777777" w:rsidR="0091162C" w:rsidRPr="00E14286" w:rsidRDefault="0091162C" w:rsidP="0091162C">
            <w:pPr>
              <w:jc w:val="right"/>
              <w:rPr>
                <w:rFonts w:ascii="Calibri" w:eastAsia="Calibri" w:hAnsi="Calibri"/>
                <w:color w:val="000000" w:themeColor="text1"/>
                <w:sz w:val="20"/>
                <w:szCs w:val="20"/>
                <w:lang w:val="hr-HR"/>
              </w:rPr>
            </w:pPr>
          </w:p>
        </w:tc>
      </w:tr>
      <w:tr w:rsidR="00E14286" w:rsidRPr="00E14286" w14:paraId="4AF17D0B" w14:textId="77777777" w:rsidTr="0091162C">
        <w:trPr>
          <w:trHeight w:val="281"/>
        </w:trPr>
        <w:tc>
          <w:tcPr>
            <w:tcW w:w="4055" w:type="dxa"/>
            <w:tcBorders>
              <w:top w:val="nil"/>
              <w:left w:val="nil"/>
              <w:bottom w:val="nil"/>
              <w:right w:val="nil"/>
            </w:tcBorders>
            <w:shd w:val="clear" w:color="auto" w:fill="auto"/>
            <w:vAlign w:val="center"/>
            <w:hideMark/>
          </w:tcPr>
          <w:p w14:paraId="5266F02E" w14:textId="77777777" w:rsidR="0091162C" w:rsidRPr="00E14286" w:rsidRDefault="0091162C" w:rsidP="0091162C">
            <w:pPr>
              <w:rPr>
                <w:rFonts w:ascii="Calibri" w:eastAsia="Calibri" w:hAnsi="Calibri"/>
                <w:b/>
                <w:bCs/>
                <w:i/>
                <w:iCs/>
                <w:color w:val="000000" w:themeColor="text1"/>
                <w:sz w:val="20"/>
                <w:szCs w:val="20"/>
                <w:lang w:val="hr-HR"/>
              </w:rPr>
            </w:pPr>
            <w:r w:rsidRPr="00E14286">
              <w:rPr>
                <w:rFonts w:ascii="Calibri" w:eastAsia="Calibri" w:hAnsi="Calibri"/>
                <w:b/>
                <w:bCs/>
                <w:i/>
                <w:iCs/>
                <w:color w:val="000000" w:themeColor="text1"/>
                <w:sz w:val="20"/>
                <w:szCs w:val="20"/>
                <w:lang w:val="hr-HR"/>
              </w:rPr>
              <w:t>Vlasnički vrijednosni papiri:</w:t>
            </w:r>
          </w:p>
        </w:tc>
        <w:tc>
          <w:tcPr>
            <w:tcW w:w="1333" w:type="dxa"/>
            <w:tcBorders>
              <w:top w:val="nil"/>
              <w:left w:val="nil"/>
              <w:bottom w:val="nil"/>
              <w:right w:val="nil"/>
            </w:tcBorders>
            <w:shd w:val="clear" w:color="auto" w:fill="auto"/>
            <w:vAlign w:val="bottom"/>
          </w:tcPr>
          <w:p w14:paraId="5218E3D6" w14:textId="77777777" w:rsidR="0091162C" w:rsidRPr="00E14286" w:rsidRDefault="0091162C" w:rsidP="0091162C">
            <w:pPr>
              <w:rPr>
                <w:rFonts w:ascii="Calibri" w:eastAsia="Calibri" w:hAnsi="Calibri"/>
                <w:b/>
                <w:bCs/>
                <w:i/>
                <w:iCs/>
                <w:color w:val="000000" w:themeColor="text1"/>
                <w:sz w:val="20"/>
                <w:szCs w:val="20"/>
                <w:lang w:val="hr-HR"/>
              </w:rPr>
            </w:pPr>
          </w:p>
        </w:tc>
        <w:tc>
          <w:tcPr>
            <w:tcW w:w="1333" w:type="dxa"/>
            <w:tcBorders>
              <w:top w:val="nil"/>
              <w:left w:val="nil"/>
              <w:bottom w:val="nil"/>
              <w:right w:val="nil"/>
            </w:tcBorders>
            <w:shd w:val="clear" w:color="auto" w:fill="auto"/>
            <w:vAlign w:val="bottom"/>
            <w:hideMark/>
          </w:tcPr>
          <w:p w14:paraId="1FE95B64" w14:textId="77777777" w:rsidR="0091162C" w:rsidRPr="00E14286" w:rsidRDefault="0091162C" w:rsidP="0091162C">
            <w:pPr>
              <w:rPr>
                <w:rFonts w:ascii="Calibri" w:eastAsia="Calibri" w:hAnsi="Calibri"/>
                <w:b/>
                <w:bCs/>
                <w:i/>
                <w:iCs/>
                <w:color w:val="000000" w:themeColor="text1"/>
                <w:sz w:val="20"/>
                <w:szCs w:val="20"/>
                <w:lang w:val="hr-HR"/>
              </w:rPr>
            </w:pPr>
          </w:p>
        </w:tc>
        <w:tc>
          <w:tcPr>
            <w:tcW w:w="1333" w:type="dxa"/>
            <w:tcBorders>
              <w:top w:val="nil"/>
              <w:left w:val="nil"/>
              <w:bottom w:val="nil"/>
              <w:right w:val="nil"/>
            </w:tcBorders>
            <w:shd w:val="clear" w:color="auto" w:fill="auto"/>
            <w:vAlign w:val="bottom"/>
          </w:tcPr>
          <w:p w14:paraId="5663CC37" w14:textId="77777777" w:rsidR="0091162C" w:rsidRPr="00E14286" w:rsidRDefault="0091162C" w:rsidP="0091162C">
            <w:pPr>
              <w:jc w:val="right"/>
              <w:rPr>
                <w:rFonts w:ascii="Calibri" w:eastAsia="Calibri" w:hAnsi="Calibri"/>
                <w:color w:val="000000" w:themeColor="text1"/>
                <w:sz w:val="20"/>
                <w:szCs w:val="20"/>
                <w:lang w:val="hr-HR"/>
              </w:rPr>
            </w:pPr>
          </w:p>
        </w:tc>
        <w:tc>
          <w:tcPr>
            <w:tcW w:w="1334" w:type="dxa"/>
            <w:tcBorders>
              <w:top w:val="nil"/>
              <w:left w:val="nil"/>
              <w:bottom w:val="nil"/>
              <w:right w:val="nil"/>
            </w:tcBorders>
            <w:shd w:val="clear" w:color="auto" w:fill="auto"/>
            <w:vAlign w:val="bottom"/>
            <w:hideMark/>
          </w:tcPr>
          <w:p w14:paraId="4D9E3F5C" w14:textId="77777777" w:rsidR="0091162C" w:rsidRPr="00E14286" w:rsidRDefault="0091162C" w:rsidP="0091162C">
            <w:pPr>
              <w:jc w:val="right"/>
              <w:rPr>
                <w:rFonts w:ascii="Calibri" w:eastAsia="Calibri" w:hAnsi="Calibri"/>
                <w:color w:val="000000" w:themeColor="text1"/>
                <w:sz w:val="20"/>
                <w:szCs w:val="20"/>
                <w:lang w:val="hr-HR"/>
              </w:rPr>
            </w:pPr>
          </w:p>
        </w:tc>
      </w:tr>
      <w:tr w:rsidR="00E14286" w:rsidRPr="00E14286" w14:paraId="2A9CABAF" w14:textId="77777777" w:rsidTr="0091162C">
        <w:trPr>
          <w:trHeight w:val="281"/>
        </w:trPr>
        <w:tc>
          <w:tcPr>
            <w:tcW w:w="4055" w:type="dxa"/>
            <w:tcBorders>
              <w:top w:val="nil"/>
              <w:left w:val="nil"/>
              <w:bottom w:val="nil"/>
              <w:right w:val="nil"/>
            </w:tcBorders>
            <w:shd w:val="clear" w:color="auto" w:fill="auto"/>
            <w:vAlign w:val="center"/>
          </w:tcPr>
          <w:p w14:paraId="2D56F9EC" w14:textId="77777777" w:rsidR="0091162C" w:rsidRPr="00E14286" w:rsidRDefault="0091162C" w:rsidP="0091162C">
            <w:pPr>
              <w:rPr>
                <w:rFonts w:ascii="Calibri" w:eastAsia="Calibri" w:hAnsi="Calibri"/>
                <w:b/>
                <w:bCs/>
                <w:iCs/>
                <w:color w:val="000000" w:themeColor="text1"/>
                <w:sz w:val="20"/>
                <w:szCs w:val="20"/>
                <w:lang w:val="hr-HR"/>
              </w:rPr>
            </w:pPr>
            <w:r w:rsidRPr="00E14286">
              <w:rPr>
                <w:rFonts w:ascii="Calibri" w:eastAsia="Calibri" w:hAnsi="Calibri"/>
                <w:b/>
                <w:bCs/>
                <w:iCs/>
                <w:color w:val="000000" w:themeColor="text1"/>
                <w:sz w:val="20"/>
                <w:szCs w:val="20"/>
                <w:lang w:val="hr-HR"/>
              </w:rPr>
              <w:t>Vlasnički vrijednosni papiri koji ne kotiraju:</w:t>
            </w:r>
          </w:p>
        </w:tc>
        <w:tc>
          <w:tcPr>
            <w:tcW w:w="1333" w:type="dxa"/>
            <w:tcBorders>
              <w:top w:val="nil"/>
              <w:left w:val="nil"/>
              <w:bottom w:val="nil"/>
              <w:right w:val="nil"/>
            </w:tcBorders>
            <w:shd w:val="clear" w:color="auto" w:fill="auto"/>
            <w:vAlign w:val="bottom"/>
          </w:tcPr>
          <w:p w14:paraId="7CBE8DED" w14:textId="77777777" w:rsidR="0091162C" w:rsidRPr="00E14286" w:rsidRDefault="0091162C" w:rsidP="0091162C">
            <w:pPr>
              <w:rPr>
                <w:rFonts w:ascii="Calibri" w:eastAsia="Calibri" w:hAnsi="Calibri"/>
                <w:b/>
                <w:bCs/>
                <w:i/>
                <w:iCs/>
                <w:color w:val="000000" w:themeColor="text1"/>
                <w:sz w:val="20"/>
                <w:szCs w:val="20"/>
                <w:lang w:val="hr-HR"/>
              </w:rPr>
            </w:pPr>
          </w:p>
        </w:tc>
        <w:tc>
          <w:tcPr>
            <w:tcW w:w="1333" w:type="dxa"/>
            <w:tcBorders>
              <w:top w:val="nil"/>
              <w:left w:val="nil"/>
              <w:bottom w:val="nil"/>
              <w:right w:val="nil"/>
            </w:tcBorders>
            <w:shd w:val="clear" w:color="auto" w:fill="auto"/>
            <w:vAlign w:val="bottom"/>
          </w:tcPr>
          <w:p w14:paraId="3557A9F8" w14:textId="77777777" w:rsidR="0091162C" w:rsidRPr="00E14286" w:rsidRDefault="0091162C" w:rsidP="0091162C">
            <w:pPr>
              <w:rPr>
                <w:rFonts w:ascii="Calibri" w:eastAsia="Calibri" w:hAnsi="Calibri"/>
                <w:b/>
                <w:bCs/>
                <w:i/>
                <w:iCs/>
                <w:color w:val="000000" w:themeColor="text1"/>
                <w:sz w:val="20"/>
                <w:szCs w:val="20"/>
                <w:lang w:val="hr-HR"/>
              </w:rPr>
            </w:pPr>
          </w:p>
        </w:tc>
        <w:tc>
          <w:tcPr>
            <w:tcW w:w="1333" w:type="dxa"/>
            <w:tcBorders>
              <w:top w:val="nil"/>
              <w:left w:val="nil"/>
              <w:bottom w:val="nil"/>
              <w:right w:val="nil"/>
            </w:tcBorders>
            <w:shd w:val="clear" w:color="auto" w:fill="auto"/>
            <w:vAlign w:val="bottom"/>
          </w:tcPr>
          <w:p w14:paraId="7F206615" w14:textId="77777777" w:rsidR="0091162C" w:rsidRPr="00E14286" w:rsidRDefault="0091162C" w:rsidP="0091162C">
            <w:pPr>
              <w:jc w:val="right"/>
              <w:rPr>
                <w:rFonts w:ascii="Calibri" w:eastAsia="Calibri" w:hAnsi="Calibri"/>
                <w:color w:val="000000" w:themeColor="text1"/>
                <w:sz w:val="20"/>
                <w:szCs w:val="20"/>
                <w:lang w:val="hr-HR"/>
              </w:rPr>
            </w:pPr>
          </w:p>
        </w:tc>
        <w:tc>
          <w:tcPr>
            <w:tcW w:w="1334" w:type="dxa"/>
            <w:tcBorders>
              <w:top w:val="nil"/>
              <w:left w:val="nil"/>
              <w:bottom w:val="nil"/>
              <w:right w:val="nil"/>
            </w:tcBorders>
            <w:shd w:val="clear" w:color="auto" w:fill="auto"/>
            <w:vAlign w:val="bottom"/>
          </w:tcPr>
          <w:p w14:paraId="18F92F6A" w14:textId="77777777" w:rsidR="0091162C" w:rsidRPr="00E14286" w:rsidRDefault="0091162C" w:rsidP="0091162C">
            <w:pPr>
              <w:jc w:val="right"/>
              <w:rPr>
                <w:rFonts w:ascii="Calibri" w:eastAsia="Calibri" w:hAnsi="Calibri"/>
                <w:color w:val="000000" w:themeColor="text1"/>
                <w:sz w:val="20"/>
                <w:szCs w:val="20"/>
                <w:lang w:val="hr-HR"/>
              </w:rPr>
            </w:pPr>
          </w:p>
        </w:tc>
      </w:tr>
      <w:tr w:rsidR="00E14286" w:rsidRPr="00E14286" w14:paraId="08434E6B" w14:textId="77777777" w:rsidTr="00E76F4B">
        <w:trPr>
          <w:trHeight w:hRule="exact" w:val="227"/>
        </w:trPr>
        <w:tc>
          <w:tcPr>
            <w:tcW w:w="4055" w:type="dxa"/>
            <w:tcBorders>
              <w:top w:val="nil"/>
              <w:left w:val="nil"/>
              <w:bottom w:val="nil"/>
              <w:right w:val="nil"/>
            </w:tcBorders>
            <w:shd w:val="clear" w:color="auto" w:fill="auto"/>
            <w:vAlign w:val="center"/>
            <w:hideMark/>
          </w:tcPr>
          <w:p w14:paraId="57731890" w14:textId="77777777" w:rsidR="0091162C" w:rsidRPr="00E14286" w:rsidRDefault="0091162C" w:rsidP="0091162C">
            <w:pPr>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Dionice inozemnim pravnih osoba - SWIFT</w:t>
            </w:r>
          </w:p>
        </w:tc>
        <w:tc>
          <w:tcPr>
            <w:tcW w:w="1333" w:type="dxa"/>
            <w:tcBorders>
              <w:top w:val="nil"/>
              <w:left w:val="nil"/>
              <w:bottom w:val="nil"/>
              <w:right w:val="nil"/>
            </w:tcBorders>
            <w:shd w:val="clear" w:color="auto" w:fill="auto"/>
            <w:vAlign w:val="bottom"/>
          </w:tcPr>
          <w:p w14:paraId="75822ACB" w14:textId="77777777" w:rsidR="0091162C" w:rsidRPr="00E14286" w:rsidRDefault="00127AC1"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40</w:t>
            </w:r>
          </w:p>
        </w:tc>
        <w:tc>
          <w:tcPr>
            <w:tcW w:w="1333" w:type="dxa"/>
            <w:tcBorders>
              <w:top w:val="nil"/>
              <w:left w:val="nil"/>
              <w:bottom w:val="nil"/>
              <w:right w:val="nil"/>
            </w:tcBorders>
            <w:shd w:val="clear" w:color="auto" w:fill="auto"/>
            <w:vAlign w:val="bottom"/>
            <w:hideMark/>
          </w:tcPr>
          <w:p w14:paraId="1DB0AFD3"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38</w:t>
            </w:r>
          </w:p>
        </w:tc>
        <w:tc>
          <w:tcPr>
            <w:tcW w:w="1333" w:type="dxa"/>
            <w:tcBorders>
              <w:top w:val="nil"/>
              <w:left w:val="nil"/>
              <w:bottom w:val="nil"/>
              <w:right w:val="nil"/>
            </w:tcBorders>
            <w:shd w:val="clear" w:color="auto" w:fill="auto"/>
            <w:vAlign w:val="bottom"/>
          </w:tcPr>
          <w:p w14:paraId="1E55F1B8" w14:textId="77777777" w:rsidR="0091162C" w:rsidRPr="00E14286" w:rsidRDefault="00362B5B"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40</w:t>
            </w:r>
          </w:p>
        </w:tc>
        <w:tc>
          <w:tcPr>
            <w:tcW w:w="1334" w:type="dxa"/>
            <w:tcBorders>
              <w:top w:val="nil"/>
              <w:left w:val="nil"/>
              <w:bottom w:val="nil"/>
              <w:right w:val="nil"/>
            </w:tcBorders>
            <w:shd w:val="clear" w:color="auto" w:fill="auto"/>
            <w:vAlign w:val="bottom"/>
            <w:hideMark/>
          </w:tcPr>
          <w:p w14:paraId="6226DEEE"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38</w:t>
            </w:r>
          </w:p>
        </w:tc>
      </w:tr>
      <w:tr w:rsidR="00E14286" w:rsidRPr="00E14286" w14:paraId="1FD38437" w14:textId="77777777" w:rsidTr="00E76F4B">
        <w:trPr>
          <w:trHeight w:hRule="exact" w:val="227"/>
        </w:trPr>
        <w:tc>
          <w:tcPr>
            <w:tcW w:w="4055" w:type="dxa"/>
            <w:tcBorders>
              <w:top w:val="nil"/>
              <w:left w:val="nil"/>
              <w:bottom w:val="nil"/>
              <w:right w:val="nil"/>
            </w:tcBorders>
            <w:shd w:val="clear" w:color="auto" w:fill="auto"/>
            <w:vAlign w:val="center"/>
            <w:hideMark/>
          </w:tcPr>
          <w:p w14:paraId="19241F50" w14:textId="77777777" w:rsidR="0091162C" w:rsidRPr="00E14286" w:rsidRDefault="0091162C" w:rsidP="0091162C">
            <w:pPr>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Dionice inozemnih financijskih institucija - EIF</w:t>
            </w:r>
          </w:p>
        </w:tc>
        <w:tc>
          <w:tcPr>
            <w:tcW w:w="1333" w:type="dxa"/>
            <w:tcBorders>
              <w:top w:val="nil"/>
              <w:left w:val="nil"/>
              <w:bottom w:val="nil"/>
              <w:right w:val="nil"/>
            </w:tcBorders>
            <w:shd w:val="clear" w:color="auto" w:fill="auto"/>
            <w:vAlign w:val="bottom"/>
          </w:tcPr>
          <w:p w14:paraId="19D1FBA2" w14:textId="77777777" w:rsidR="0091162C" w:rsidRPr="00E14286" w:rsidRDefault="00127AC1"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26.205</w:t>
            </w:r>
          </w:p>
        </w:tc>
        <w:tc>
          <w:tcPr>
            <w:tcW w:w="1333" w:type="dxa"/>
            <w:tcBorders>
              <w:top w:val="nil"/>
              <w:left w:val="nil"/>
              <w:bottom w:val="nil"/>
              <w:right w:val="nil"/>
            </w:tcBorders>
            <w:shd w:val="clear" w:color="auto" w:fill="auto"/>
            <w:vAlign w:val="bottom"/>
            <w:hideMark/>
          </w:tcPr>
          <w:p w14:paraId="27AF38D7"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25.671</w:t>
            </w:r>
          </w:p>
        </w:tc>
        <w:tc>
          <w:tcPr>
            <w:tcW w:w="1333" w:type="dxa"/>
            <w:tcBorders>
              <w:top w:val="nil"/>
              <w:left w:val="nil"/>
              <w:bottom w:val="nil"/>
              <w:right w:val="nil"/>
            </w:tcBorders>
            <w:shd w:val="clear" w:color="auto" w:fill="auto"/>
            <w:vAlign w:val="bottom"/>
          </w:tcPr>
          <w:p w14:paraId="0824526C" w14:textId="77777777" w:rsidR="0091162C" w:rsidRPr="00E14286" w:rsidRDefault="00362B5B" w:rsidP="0091162C">
            <w:pPr>
              <w:jc w:val="right"/>
              <w:rPr>
                <w:rFonts w:ascii="Calibri" w:eastAsia="Calibri" w:hAnsi="Calibri"/>
                <w:color w:val="000000" w:themeColor="text1"/>
                <w:sz w:val="20"/>
                <w:szCs w:val="20"/>
                <w:lang w:val="hr-HR"/>
              </w:rPr>
            </w:pPr>
            <w:r>
              <w:rPr>
                <w:rFonts w:ascii="Calibri" w:eastAsia="Calibri" w:hAnsi="Calibri"/>
                <w:color w:val="000000" w:themeColor="text1"/>
                <w:sz w:val="20"/>
                <w:szCs w:val="20"/>
                <w:lang w:val="hr-HR"/>
              </w:rPr>
              <w:t>26.205</w:t>
            </w:r>
          </w:p>
        </w:tc>
        <w:tc>
          <w:tcPr>
            <w:tcW w:w="1334" w:type="dxa"/>
            <w:tcBorders>
              <w:top w:val="nil"/>
              <w:left w:val="nil"/>
              <w:bottom w:val="nil"/>
              <w:right w:val="nil"/>
            </w:tcBorders>
            <w:shd w:val="clear" w:color="auto" w:fill="auto"/>
            <w:vAlign w:val="bottom"/>
            <w:hideMark/>
          </w:tcPr>
          <w:p w14:paraId="747AA331" w14:textId="77777777" w:rsidR="0091162C" w:rsidRPr="00E14286" w:rsidRDefault="0091162C" w:rsidP="0091162C">
            <w:pPr>
              <w:jc w:val="right"/>
              <w:rPr>
                <w:rFonts w:ascii="Calibri" w:eastAsia="Calibri" w:hAnsi="Calibri"/>
                <w:color w:val="000000" w:themeColor="text1"/>
                <w:sz w:val="20"/>
                <w:szCs w:val="20"/>
                <w:lang w:val="hr-HR"/>
              </w:rPr>
            </w:pPr>
            <w:r w:rsidRPr="00E14286">
              <w:rPr>
                <w:rFonts w:ascii="Calibri" w:eastAsia="Calibri" w:hAnsi="Calibri"/>
                <w:color w:val="000000" w:themeColor="text1"/>
                <w:sz w:val="20"/>
                <w:szCs w:val="20"/>
                <w:lang w:val="hr-HR"/>
              </w:rPr>
              <w:t>25.671</w:t>
            </w:r>
          </w:p>
        </w:tc>
      </w:tr>
      <w:tr w:rsidR="00E14286" w:rsidRPr="00E14286" w14:paraId="4FEBFC15" w14:textId="77777777" w:rsidTr="0091162C">
        <w:trPr>
          <w:trHeight w:val="281"/>
        </w:trPr>
        <w:tc>
          <w:tcPr>
            <w:tcW w:w="4055" w:type="dxa"/>
            <w:tcBorders>
              <w:top w:val="nil"/>
              <w:left w:val="nil"/>
              <w:bottom w:val="nil"/>
              <w:right w:val="nil"/>
            </w:tcBorders>
            <w:shd w:val="clear" w:color="auto" w:fill="auto"/>
            <w:vAlign w:val="center"/>
            <w:hideMark/>
          </w:tcPr>
          <w:p w14:paraId="1083FDBC" w14:textId="77777777" w:rsidR="0091162C" w:rsidRPr="00E14286" w:rsidRDefault="0091162C" w:rsidP="0091162C">
            <w:pPr>
              <w:jc w:val="right"/>
              <w:rPr>
                <w:rFonts w:ascii="Calibri" w:eastAsia="Calibri" w:hAnsi="Calibri"/>
                <w:color w:val="000000" w:themeColor="text1"/>
                <w:sz w:val="20"/>
                <w:szCs w:val="20"/>
                <w:lang w:val="hr-HR"/>
              </w:rPr>
            </w:pPr>
          </w:p>
        </w:tc>
        <w:tc>
          <w:tcPr>
            <w:tcW w:w="1333" w:type="dxa"/>
            <w:tcBorders>
              <w:top w:val="single" w:sz="4" w:space="0" w:color="auto"/>
              <w:left w:val="nil"/>
              <w:bottom w:val="single" w:sz="12" w:space="0" w:color="auto"/>
              <w:right w:val="nil"/>
            </w:tcBorders>
            <w:shd w:val="clear" w:color="auto" w:fill="auto"/>
            <w:vAlign w:val="bottom"/>
          </w:tcPr>
          <w:p w14:paraId="32A9E146" w14:textId="77777777" w:rsidR="0091162C" w:rsidRPr="00E14286" w:rsidRDefault="00127AC1" w:rsidP="0091162C">
            <w:pPr>
              <w:jc w:val="right"/>
              <w:rPr>
                <w:rFonts w:ascii="Calibri" w:eastAsia="Calibri" w:hAnsi="Calibri"/>
                <w:b/>
                <w:bCs/>
                <w:color w:val="000000" w:themeColor="text1"/>
                <w:sz w:val="20"/>
                <w:szCs w:val="20"/>
                <w:lang w:val="hr-HR"/>
              </w:rPr>
            </w:pPr>
            <w:r>
              <w:rPr>
                <w:rFonts w:ascii="Calibri" w:eastAsia="Calibri" w:hAnsi="Calibri"/>
                <w:b/>
                <w:bCs/>
                <w:color w:val="000000" w:themeColor="text1"/>
                <w:sz w:val="20"/>
                <w:szCs w:val="20"/>
                <w:lang w:val="hr-HR"/>
              </w:rPr>
              <w:t>26.245</w:t>
            </w:r>
          </w:p>
        </w:tc>
        <w:tc>
          <w:tcPr>
            <w:tcW w:w="1333" w:type="dxa"/>
            <w:tcBorders>
              <w:top w:val="single" w:sz="4" w:space="0" w:color="auto"/>
              <w:left w:val="nil"/>
              <w:bottom w:val="single" w:sz="12" w:space="0" w:color="auto"/>
              <w:right w:val="nil"/>
            </w:tcBorders>
            <w:shd w:val="clear" w:color="auto" w:fill="auto"/>
            <w:vAlign w:val="bottom"/>
            <w:hideMark/>
          </w:tcPr>
          <w:p w14:paraId="3A341B50"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25.709</w:t>
            </w:r>
          </w:p>
        </w:tc>
        <w:tc>
          <w:tcPr>
            <w:tcW w:w="1333" w:type="dxa"/>
            <w:tcBorders>
              <w:top w:val="single" w:sz="4" w:space="0" w:color="auto"/>
              <w:left w:val="nil"/>
              <w:bottom w:val="single" w:sz="12" w:space="0" w:color="auto"/>
              <w:right w:val="nil"/>
            </w:tcBorders>
            <w:shd w:val="clear" w:color="auto" w:fill="auto"/>
            <w:vAlign w:val="bottom"/>
          </w:tcPr>
          <w:p w14:paraId="7C08A094" w14:textId="77777777" w:rsidR="0091162C" w:rsidRPr="00E14286" w:rsidRDefault="00362B5B" w:rsidP="0091162C">
            <w:pPr>
              <w:jc w:val="right"/>
              <w:rPr>
                <w:rFonts w:ascii="Calibri" w:eastAsia="Calibri" w:hAnsi="Calibri"/>
                <w:b/>
                <w:bCs/>
                <w:color w:val="000000" w:themeColor="text1"/>
                <w:sz w:val="20"/>
                <w:szCs w:val="20"/>
                <w:lang w:val="hr-HR"/>
              </w:rPr>
            </w:pPr>
            <w:r>
              <w:rPr>
                <w:rFonts w:ascii="Calibri" w:eastAsia="Calibri" w:hAnsi="Calibri"/>
                <w:b/>
                <w:bCs/>
                <w:color w:val="000000" w:themeColor="text1"/>
                <w:sz w:val="20"/>
                <w:szCs w:val="20"/>
                <w:lang w:val="hr-HR"/>
              </w:rPr>
              <w:t>26.245</w:t>
            </w:r>
          </w:p>
        </w:tc>
        <w:tc>
          <w:tcPr>
            <w:tcW w:w="1334" w:type="dxa"/>
            <w:tcBorders>
              <w:top w:val="single" w:sz="4" w:space="0" w:color="auto"/>
              <w:left w:val="nil"/>
              <w:bottom w:val="single" w:sz="12" w:space="0" w:color="auto"/>
              <w:right w:val="nil"/>
            </w:tcBorders>
            <w:shd w:val="clear" w:color="auto" w:fill="auto"/>
            <w:vAlign w:val="bottom"/>
            <w:hideMark/>
          </w:tcPr>
          <w:p w14:paraId="720549C5"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25.709</w:t>
            </w:r>
          </w:p>
        </w:tc>
      </w:tr>
      <w:tr w:rsidR="00E14286" w:rsidRPr="00E14286" w14:paraId="637C4A31" w14:textId="77777777" w:rsidTr="0091162C">
        <w:trPr>
          <w:trHeight w:val="295"/>
        </w:trPr>
        <w:tc>
          <w:tcPr>
            <w:tcW w:w="4055" w:type="dxa"/>
            <w:tcBorders>
              <w:top w:val="nil"/>
              <w:left w:val="nil"/>
              <w:bottom w:val="nil"/>
              <w:right w:val="nil"/>
            </w:tcBorders>
            <w:shd w:val="clear" w:color="auto" w:fill="auto"/>
            <w:vAlign w:val="center"/>
            <w:hideMark/>
          </w:tcPr>
          <w:p w14:paraId="2B3292AA" w14:textId="77777777" w:rsidR="0091162C" w:rsidRPr="00E14286" w:rsidRDefault="0091162C" w:rsidP="0091162C">
            <w:pPr>
              <w:jc w:val="right"/>
              <w:rPr>
                <w:rFonts w:ascii="Calibri" w:eastAsia="Calibri" w:hAnsi="Calibri"/>
                <w:b/>
                <w:bCs/>
                <w:color w:val="000000" w:themeColor="text1"/>
                <w:sz w:val="20"/>
                <w:szCs w:val="20"/>
                <w:lang w:val="hr-HR"/>
              </w:rPr>
            </w:pPr>
          </w:p>
        </w:tc>
        <w:tc>
          <w:tcPr>
            <w:tcW w:w="1333" w:type="dxa"/>
            <w:tcBorders>
              <w:top w:val="single" w:sz="12" w:space="0" w:color="auto"/>
              <w:left w:val="nil"/>
              <w:bottom w:val="single" w:sz="12" w:space="0" w:color="auto"/>
              <w:right w:val="nil"/>
            </w:tcBorders>
            <w:shd w:val="clear" w:color="auto" w:fill="auto"/>
            <w:vAlign w:val="bottom"/>
          </w:tcPr>
          <w:p w14:paraId="4E313FDA" w14:textId="77777777" w:rsidR="0091162C" w:rsidRPr="00E14286" w:rsidRDefault="00127AC1" w:rsidP="0091162C">
            <w:pPr>
              <w:jc w:val="right"/>
              <w:rPr>
                <w:rFonts w:ascii="Calibri" w:eastAsia="Calibri" w:hAnsi="Calibri"/>
                <w:b/>
                <w:bCs/>
                <w:color w:val="000000" w:themeColor="text1"/>
                <w:sz w:val="20"/>
                <w:szCs w:val="20"/>
                <w:lang w:val="hr-HR"/>
              </w:rPr>
            </w:pPr>
            <w:r>
              <w:rPr>
                <w:rFonts w:ascii="Calibri" w:eastAsia="Calibri" w:hAnsi="Calibri"/>
                <w:b/>
                <w:bCs/>
                <w:color w:val="000000" w:themeColor="text1"/>
                <w:sz w:val="20"/>
                <w:szCs w:val="20"/>
                <w:lang w:val="hr-HR"/>
              </w:rPr>
              <w:t>1.578.810</w:t>
            </w:r>
          </w:p>
        </w:tc>
        <w:tc>
          <w:tcPr>
            <w:tcW w:w="1333" w:type="dxa"/>
            <w:tcBorders>
              <w:top w:val="single" w:sz="12" w:space="0" w:color="auto"/>
              <w:left w:val="nil"/>
              <w:bottom w:val="single" w:sz="12" w:space="0" w:color="auto"/>
              <w:right w:val="nil"/>
            </w:tcBorders>
            <w:shd w:val="clear" w:color="auto" w:fill="auto"/>
            <w:vAlign w:val="bottom"/>
            <w:hideMark/>
          </w:tcPr>
          <w:p w14:paraId="526B5B98"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2.829.470</w:t>
            </w:r>
          </w:p>
        </w:tc>
        <w:tc>
          <w:tcPr>
            <w:tcW w:w="1333" w:type="dxa"/>
            <w:tcBorders>
              <w:top w:val="single" w:sz="12" w:space="0" w:color="auto"/>
              <w:left w:val="nil"/>
              <w:bottom w:val="single" w:sz="12" w:space="0" w:color="auto"/>
              <w:right w:val="nil"/>
            </w:tcBorders>
            <w:shd w:val="clear" w:color="auto" w:fill="auto"/>
            <w:vAlign w:val="bottom"/>
          </w:tcPr>
          <w:p w14:paraId="7BA5C868" w14:textId="77777777" w:rsidR="0091162C" w:rsidRPr="00E14286" w:rsidRDefault="00BD1DC2" w:rsidP="0091162C">
            <w:pPr>
              <w:jc w:val="right"/>
              <w:rPr>
                <w:rFonts w:ascii="Calibri" w:eastAsia="Calibri" w:hAnsi="Calibri"/>
                <w:b/>
                <w:bCs/>
                <w:color w:val="000000" w:themeColor="text1"/>
                <w:sz w:val="20"/>
                <w:szCs w:val="20"/>
                <w:lang w:val="hr-HR"/>
              </w:rPr>
            </w:pPr>
            <w:r>
              <w:rPr>
                <w:rFonts w:ascii="Calibri" w:eastAsia="Calibri" w:hAnsi="Calibri"/>
                <w:b/>
                <w:bCs/>
                <w:color w:val="000000" w:themeColor="text1"/>
                <w:sz w:val="20"/>
                <w:szCs w:val="20"/>
                <w:lang w:val="hr-HR"/>
              </w:rPr>
              <w:t>1.538.641</w:t>
            </w:r>
          </w:p>
        </w:tc>
        <w:tc>
          <w:tcPr>
            <w:tcW w:w="1334" w:type="dxa"/>
            <w:tcBorders>
              <w:top w:val="single" w:sz="12" w:space="0" w:color="auto"/>
              <w:left w:val="nil"/>
              <w:bottom w:val="single" w:sz="12" w:space="0" w:color="auto"/>
              <w:right w:val="nil"/>
            </w:tcBorders>
            <w:shd w:val="clear" w:color="auto" w:fill="auto"/>
            <w:vAlign w:val="bottom"/>
            <w:hideMark/>
          </w:tcPr>
          <w:p w14:paraId="22063718" w14:textId="77777777" w:rsidR="0091162C" w:rsidRPr="00E14286" w:rsidRDefault="0091162C" w:rsidP="0091162C">
            <w:pPr>
              <w:jc w:val="right"/>
              <w:rPr>
                <w:rFonts w:ascii="Calibri" w:eastAsia="Calibri" w:hAnsi="Calibri"/>
                <w:b/>
                <w:bCs/>
                <w:color w:val="000000" w:themeColor="text1"/>
                <w:sz w:val="20"/>
                <w:szCs w:val="20"/>
                <w:lang w:val="hr-HR"/>
              </w:rPr>
            </w:pPr>
            <w:r w:rsidRPr="00E14286">
              <w:rPr>
                <w:rFonts w:ascii="Calibri" w:eastAsia="Calibri" w:hAnsi="Calibri"/>
                <w:b/>
                <w:bCs/>
                <w:color w:val="000000" w:themeColor="text1"/>
                <w:sz w:val="20"/>
                <w:szCs w:val="20"/>
                <w:lang w:val="hr-HR"/>
              </w:rPr>
              <w:t>2.792.072</w:t>
            </w:r>
          </w:p>
        </w:tc>
      </w:tr>
    </w:tbl>
    <w:p w14:paraId="323715AA" w14:textId="77777777" w:rsidR="009021CC" w:rsidRDefault="009021CC" w:rsidP="009021CC">
      <w:pPr>
        <w:pStyle w:val="T1"/>
        <w:spacing w:before="0" w:after="0" w:line="240" w:lineRule="auto"/>
        <w:rPr>
          <w:rFonts w:asciiTheme="minorHAnsi" w:hAnsiTheme="minorHAnsi" w:cs="Arial"/>
          <w:b w:val="0"/>
          <w:color w:val="000000" w:themeColor="text1"/>
          <w:sz w:val="22"/>
          <w:szCs w:val="22"/>
          <w:lang w:val="hr-HR"/>
        </w:rPr>
      </w:pPr>
    </w:p>
    <w:p w14:paraId="0646E8C3" w14:textId="77777777" w:rsidR="006F3A2C" w:rsidRPr="00A667D7" w:rsidRDefault="006F3A2C" w:rsidP="006F3A2C">
      <w:pPr>
        <w:jc w:val="both"/>
        <w:rPr>
          <w:rFonts w:asciiTheme="minorHAnsi" w:hAnsiTheme="minorHAnsi" w:cstheme="minorHAnsi"/>
          <w:sz w:val="22"/>
          <w:szCs w:val="22"/>
        </w:rPr>
      </w:pPr>
      <w:proofErr w:type="spellStart"/>
      <w:r>
        <w:rPr>
          <w:rFonts w:ascii="Calibri" w:eastAsia="Calibri" w:hAnsi="Calibri" w:cs="Arial"/>
          <w:spacing w:val="-3"/>
          <w:sz w:val="22"/>
          <w:szCs w:val="22"/>
        </w:rPr>
        <w:t>Zamjenjive</w:t>
      </w:r>
      <w:proofErr w:type="spellEnd"/>
      <w:r>
        <w:rPr>
          <w:rFonts w:ascii="Calibri" w:eastAsia="Calibri" w:hAnsi="Calibri" w:cs="Arial"/>
          <w:spacing w:val="-3"/>
          <w:sz w:val="22"/>
          <w:szCs w:val="22"/>
        </w:rPr>
        <w:t xml:space="preserve"> </w:t>
      </w:r>
      <w:proofErr w:type="spellStart"/>
      <w:r>
        <w:rPr>
          <w:rFonts w:ascii="Calibri" w:eastAsia="Calibri" w:hAnsi="Calibri" w:cs="Arial"/>
          <w:spacing w:val="-3"/>
          <w:sz w:val="22"/>
          <w:szCs w:val="22"/>
        </w:rPr>
        <w:t>obveznice</w:t>
      </w:r>
      <w:proofErr w:type="spellEnd"/>
      <w:r>
        <w:rPr>
          <w:rFonts w:ascii="Calibri" w:eastAsia="Calibri" w:hAnsi="Calibri" w:cs="Arial"/>
          <w:spacing w:val="-3"/>
          <w:sz w:val="22"/>
          <w:szCs w:val="22"/>
        </w:rPr>
        <w:t xml:space="preserve"> (</w:t>
      </w:r>
      <w:proofErr w:type="spellStart"/>
      <w:r>
        <w:rPr>
          <w:rFonts w:ascii="Calibri" w:eastAsia="Calibri" w:hAnsi="Calibri" w:cs="Arial"/>
          <w:spacing w:val="-3"/>
          <w:sz w:val="22"/>
          <w:szCs w:val="22"/>
        </w:rPr>
        <w:t>engl.</w:t>
      </w:r>
      <w:proofErr w:type="spellEnd"/>
      <w:r>
        <w:rPr>
          <w:rFonts w:ascii="Calibri" w:eastAsia="Calibri" w:hAnsi="Calibri" w:cs="Arial"/>
          <w:spacing w:val="-3"/>
          <w:sz w:val="22"/>
          <w:szCs w:val="22"/>
        </w:rPr>
        <w:t xml:space="preserve"> convertible bonds – CB) </w:t>
      </w:r>
      <w:proofErr w:type="spellStart"/>
      <w:r w:rsidR="003A42AC" w:rsidRPr="002C4159">
        <w:rPr>
          <w:rFonts w:asciiTheme="minorHAnsi" w:hAnsiTheme="minorHAnsi" w:cstheme="minorHAnsi"/>
          <w:sz w:val="22"/>
          <w:szCs w:val="22"/>
        </w:rPr>
        <w:t>Fortenova</w:t>
      </w:r>
      <w:proofErr w:type="spellEnd"/>
      <w:r w:rsidR="003A42AC" w:rsidRPr="002C4159">
        <w:rPr>
          <w:rFonts w:asciiTheme="minorHAnsi" w:hAnsiTheme="minorHAnsi" w:cstheme="minorHAnsi"/>
          <w:sz w:val="22"/>
          <w:szCs w:val="22"/>
        </w:rPr>
        <w:t xml:space="preserve"> Group </w:t>
      </w:r>
      <w:proofErr w:type="spellStart"/>
      <w:r w:rsidR="003A42AC" w:rsidRPr="002C4159">
        <w:rPr>
          <w:rFonts w:asciiTheme="minorHAnsi" w:hAnsiTheme="minorHAnsi" w:cstheme="minorHAnsi"/>
          <w:sz w:val="22"/>
          <w:szCs w:val="22"/>
        </w:rPr>
        <w:t>TopCo</w:t>
      </w:r>
      <w:proofErr w:type="spellEnd"/>
      <w:r w:rsidR="003A42AC" w:rsidRPr="002C4159">
        <w:rPr>
          <w:rFonts w:asciiTheme="minorHAnsi" w:hAnsiTheme="minorHAnsi" w:cstheme="minorHAnsi"/>
          <w:sz w:val="22"/>
          <w:szCs w:val="22"/>
        </w:rPr>
        <w:t xml:space="preserve"> B.V.</w:t>
      </w:r>
      <w:r w:rsidR="003A42AC">
        <w:rPr>
          <w:rFonts w:asciiTheme="minorHAnsi" w:hAnsiTheme="minorHAnsi" w:cstheme="minorHAnsi"/>
          <w:sz w:val="22"/>
          <w:szCs w:val="22"/>
        </w:rPr>
        <w:t xml:space="preserve">, </w:t>
      </w:r>
      <w:r w:rsidR="003A42AC" w:rsidRPr="00A667D7">
        <w:rPr>
          <w:rFonts w:ascii="Calibri" w:eastAsia="Calibri" w:hAnsi="Calibri" w:cs="Arial"/>
          <w:spacing w:val="-3"/>
          <w:sz w:val="22"/>
          <w:szCs w:val="22"/>
        </w:rPr>
        <w:t xml:space="preserve"> </w:t>
      </w:r>
      <w:proofErr w:type="spellStart"/>
      <w:r>
        <w:rPr>
          <w:rFonts w:ascii="Calibri" w:eastAsia="Calibri" w:hAnsi="Calibri" w:cs="Arial"/>
          <w:spacing w:val="-3"/>
          <w:sz w:val="22"/>
          <w:szCs w:val="22"/>
        </w:rPr>
        <w:t>koje</w:t>
      </w:r>
      <w:proofErr w:type="spellEnd"/>
      <w:r>
        <w:rPr>
          <w:rFonts w:ascii="Calibri" w:eastAsia="Calibri" w:hAnsi="Calibri" w:cs="Arial"/>
          <w:spacing w:val="-3"/>
          <w:sz w:val="22"/>
          <w:szCs w:val="22"/>
        </w:rPr>
        <w:t xml:space="preserve"> ne </w:t>
      </w:r>
      <w:proofErr w:type="spellStart"/>
      <w:r>
        <w:rPr>
          <w:rFonts w:ascii="Calibri" w:eastAsia="Calibri" w:hAnsi="Calibri" w:cs="Arial"/>
          <w:spacing w:val="-3"/>
          <w:sz w:val="22"/>
          <w:szCs w:val="22"/>
        </w:rPr>
        <w:t>k</w:t>
      </w:r>
      <w:r w:rsidRPr="00A667D7">
        <w:rPr>
          <w:rFonts w:ascii="Calibri" w:eastAsia="Calibri" w:hAnsi="Calibri" w:cs="Arial"/>
          <w:spacing w:val="-3"/>
          <w:sz w:val="22"/>
          <w:szCs w:val="22"/>
        </w:rPr>
        <w:t>otiraju</w:t>
      </w:r>
      <w:proofErr w:type="spellEnd"/>
      <w:r w:rsidR="003A42AC">
        <w:rPr>
          <w:rFonts w:ascii="Calibri" w:eastAsia="Calibri" w:hAnsi="Calibri" w:cs="Arial"/>
          <w:spacing w:val="-3"/>
          <w:sz w:val="22"/>
          <w:szCs w:val="22"/>
        </w:rPr>
        <w:t>,</w:t>
      </w:r>
      <w:r w:rsidRPr="006F3A2C">
        <w:rPr>
          <w:rFonts w:ascii="Arial" w:hAnsi="Arial" w:cs="Arial"/>
          <w:sz w:val="20"/>
          <w:szCs w:val="20"/>
        </w:rPr>
        <w:t xml:space="preserve"> </w:t>
      </w:r>
      <w:r w:rsidRPr="00A667D7">
        <w:rPr>
          <w:rFonts w:ascii="Calibri" w:eastAsia="Calibri" w:hAnsi="Calibri" w:cs="Arial"/>
          <w:spacing w:val="-3"/>
          <w:sz w:val="22"/>
          <w:szCs w:val="22"/>
        </w:rPr>
        <w:t xml:space="preserve">u </w:t>
      </w:r>
      <w:proofErr w:type="spellStart"/>
      <w:r w:rsidRPr="00A667D7">
        <w:rPr>
          <w:rFonts w:ascii="Calibri" w:eastAsia="Calibri" w:hAnsi="Calibri" w:cs="Arial"/>
          <w:spacing w:val="-3"/>
          <w:sz w:val="22"/>
          <w:szCs w:val="22"/>
        </w:rPr>
        <w:t>iznosu</w:t>
      </w:r>
      <w:proofErr w:type="spellEnd"/>
      <w:r w:rsidRPr="00A667D7">
        <w:rPr>
          <w:rFonts w:ascii="Calibri" w:eastAsia="Calibri" w:hAnsi="Calibri" w:cs="Arial"/>
          <w:spacing w:val="-3"/>
          <w:sz w:val="22"/>
          <w:szCs w:val="22"/>
        </w:rPr>
        <w:t xml:space="preserve"> od </w:t>
      </w:r>
      <w:r>
        <w:rPr>
          <w:rFonts w:ascii="Calibri" w:eastAsia="Calibri" w:hAnsi="Calibri" w:cs="Arial"/>
          <w:spacing w:val="-3"/>
          <w:sz w:val="22"/>
          <w:szCs w:val="22"/>
        </w:rPr>
        <w:t>2.155</w:t>
      </w:r>
      <w:r w:rsidRPr="00A667D7">
        <w:rPr>
          <w:rFonts w:ascii="Calibri" w:eastAsia="Calibri" w:hAnsi="Calibri" w:cs="Arial"/>
          <w:spacing w:val="-3"/>
          <w:sz w:val="22"/>
          <w:szCs w:val="22"/>
        </w:rPr>
        <w:t xml:space="preserve"> </w:t>
      </w:r>
      <w:proofErr w:type="spellStart"/>
      <w:r w:rsidRPr="00A667D7">
        <w:rPr>
          <w:rFonts w:ascii="Calibri" w:eastAsia="Calibri" w:hAnsi="Calibri" w:cs="Arial"/>
          <w:spacing w:val="-3"/>
          <w:sz w:val="22"/>
          <w:szCs w:val="22"/>
        </w:rPr>
        <w:t>tisuća</w:t>
      </w:r>
      <w:proofErr w:type="spellEnd"/>
      <w:r w:rsidRPr="00A667D7">
        <w:rPr>
          <w:rFonts w:ascii="Calibri" w:eastAsia="Calibri" w:hAnsi="Calibri" w:cs="Arial"/>
          <w:spacing w:val="-3"/>
          <w:sz w:val="22"/>
          <w:szCs w:val="22"/>
        </w:rPr>
        <w:t xml:space="preserve"> </w:t>
      </w:r>
      <w:proofErr w:type="spellStart"/>
      <w:r w:rsidRPr="00A667D7">
        <w:rPr>
          <w:rFonts w:ascii="Calibri" w:eastAsia="Calibri" w:hAnsi="Calibri" w:cs="Arial"/>
          <w:spacing w:val="-3"/>
          <w:sz w:val="22"/>
          <w:szCs w:val="22"/>
        </w:rPr>
        <w:t>kuna</w:t>
      </w:r>
      <w:proofErr w:type="spellEnd"/>
      <w:r w:rsidRPr="00A667D7">
        <w:rPr>
          <w:rFonts w:ascii="Calibri" w:eastAsia="Calibri" w:hAnsi="Calibri" w:cs="Arial"/>
          <w:spacing w:val="-3"/>
          <w:sz w:val="22"/>
          <w:szCs w:val="22"/>
        </w:rPr>
        <w:t xml:space="preserve"> </w:t>
      </w:r>
      <w:proofErr w:type="spellStart"/>
      <w:r>
        <w:rPr>
          <w:rFonts w:ascii="Calibri" w:eastAsia="Calibri" w:hAnsi="Calibri" w:cs="Arial"/>
          <w:spacing w:val="-3"/>
          <w:sz w:val="22"/>
          <w:szCs w:val="22"/>
        </w:rPr>
        <w:t>preuzete</w:t>
      </w:r>
      <w:proofErr w:type="spellEnd"/>
      <w:r>
        <w:rPr>
          <w:rFonts w:ascii="Calibri" w:eastAsia="Calibri" w:hAnsi="Calibri" w:cs="Arial"/>
          <w:spacing w:val="-3"/>
          <w:sz w:val="22"/>
          <w:szCs w:val="22"/>
        </w:rPr>
        <w:t xml:space="preserve"> </w:t>
      </w:r>
      <w:proofErr w:type="spellStart"/>
      <w:r>
        <w:rPr>
          <w:rFonts w:ascii="Calibri" w:eastAsia="Calibri" w:hAnsi="Calibri" w:cs="Arial"/>
          <w:spacing w:val="-3"/>
          <w:sz w:val="22"/>
          <w:szCs w:val="22"/>
        </w:rPr>
        <w:t>su</w:t>
      </w:r>
      <w:proofErr w:type="spellEnd"/>
      <w:r w:rsidR="001C1212">
        <w:rPr>
          <w:rFonts w:ascii="Calibri" w:eastAsia="Calibri" w:hAnsi="Calibri" w:cs="Arial"/>
          <w:spacing w:val="-3"/>
          <w:sz w:val="22"/>
          <w:szCs w:val="22"/>
        </w:rPr>
        <w:t xml:space="preserve"> </w:t>
      </w:r>
      <w:proofErr w:type="spellStart"/>
      <w:r w:rsidRPr="00A667D7">
        <w:rPr>
          <w:rFonts w:asciiTheme="minorHAnsi" w:hAnsiTheme="minorHAnsi" w:cstheme="minorHAnsi"/>
          <w:sz w:val="22"/>
          <w:szCs w:val="22"/>
        </w:rPr>
        <w:t>Nagodbom</w:t>
      </w:r>
      <w:proofErr w:type="spellEnd"/>
      <w:r w:rsidRPr="00A667D7">
        <w:rPr>
          <w:rFonts w:asciiTheme="minorHAnsi" w:hAnsiTheme="minorHAnsi" w:cstheme="minorHAnsi"/>
          <w:sz w:val="22"/>
          <w:szCs w:val="22"/>
        </w:rPr>
        <w:t xml:space="preserve"> u </w:t>
      </w:r>
      <w:proofErr w:type="spellStart"/>
      <w:r w:rsidRPr="00A667D7">
        <w:rPr>
          <w:rFonts w:asciiTheme="minorHAnsi" w:hAnsiTheme="minorHAnsi" w:cstheme="minorHAnsi"/>
          <w:sz w:val="22"/>
          <w:szCs w:val="22"/>
        </w:rPr>
        <w:t>Postupku</w:t>
      </w:r>
      <w:proofErr w:type="spellEnd"/>
      <w:r w:rsidRPr="00A667D7">
        <w:rPr>
          <w:rFonts w:asciiTheme="minorHAnsi" w:hAnsiTheme="minorHAnsi" w:cstheme="minorHAnsi"/>
          <w:sz w:val="22"/>
          <w:szCs w:val="22"/>
        </w:rPr>
        <w:t xml:space="preserve"> </w:t>
      </w:r>
      <w:proofErr w:type="spellStart"/>
      <w:r w:rsidRPr="00A667D7">
        <w:rPr>
          <w:rFonts w:asciiTheme="minorHAnsi" w:hAnsiTheme="minorHAnsi" w:cstheme="minorHAnsi"/>
          <w:sz w:val="22"/>
          <w:szCs w:val="22"/>
        </w:rPr>
        <w:t>izvanredne</w:t>
      </w:r>
      <w:proofErr w:type="spellEnd"/>
      <w:r w:rsidRPr="00A667D7">
        <w:rPr>
          <w:rFonts w:asciiTheme="minorHAnsi" w:hAnsiTheme="minorHAnsi" w:cstheme="minorHAnsi"/>
          <w:sz w:val="22"/>
          <w:szCs w:val="22"/>
        </w:rPr>
        <w:t xml:space="preserve"> </w:t>
      </w:r>
      <w:proofErr w:type="spellStart"/>
      <w:r w:rsidRPr="00A667D7">
        <w:rPr>
          <w:rFonts w:asciiTheme="minorHAnsi" w:hAnsiTheme="minorHAnsi" w:cstheme="minorHAnsi"/>
          <w:sz w:val="22"/>
          <w:szCs w:val="22"/>
        </w:rPr>
        <w:t>uprave</w:t>
      </w:r>
      <w:proofErr w:type="spellEnd"/>
      <w:r w:rsidRPr="00A667D7">
        <w:rPr>
          <w:rFonts w:asciiTheme="minorHAnsi" w:hAnsiTheme="minorHAnsi" w:cstheme="minorHAnsi"/>
          <w:sz w:val="22"/>
          <w:szCs w:val="22"/>
        </w:rPr>
        <w:t xml:space="preserve"> </w:t>
      </w:r>
      <w:proofErr w:type="spellStart"/>
      <w:r w:rsidRPr="00A667D7">
        <w:rPr>
          <w:rFonts w:asciiTheme="minorHAnsi" w:hAnsiTheme="minorHAnsi" w:cstheme="minorHAnsi"/>
          <w:sz w:val="22"/>
          <w:szCs w:val="22"/>
        </w:rPr>
        <w:t>nad</w:t>
      </w:r>
      <w:proofErr w:type="spellEnd"/>
      <w:r w:rsidRPr="00A667D7">
        <w:rPr>
          <w:rFonts w:asciiTheme="minorHAnsi" w:hAnsiTheme="minorHAnsi" w:cstheme="minorHAnsi"/>
          <w:sz w:val="22"/>
          <w:szCs w:val="22"/>
        </w:rPr>
        <w:t xml:space="preserve"> </w:t>
      </w:r>
      <w:proofErr w:type="spellStart"/>
      <w:r w:rsidRPr="00A667D7">
        <w:rPr>
          <w:rFonts w:asciiTheme="minorHAnsi" w:hAnsiTheme="minorHAnsi" w:cstheme="minorHAnsi"/>
          <w:sz w:val="22"/>
          <w:szCs w:val="22"/>
        </w:rPr>
        <w:t>Agrokor</w:t>
      </w:r>
      <w:proofErr w:type="spellEnd"/>
      <w:r w:rsidRPr="00A667D7">
        <w:rPr>
          <w:rFonts w:asciiTheme="minorHAnsi" w:hAnsiTheme="minorHAnsi" w:cstheme="minorHAnsi"/>
          <w:sz w:val="22"/>
          <w:szCs w:val="22"/>
        </w:rPr>
        <w:t xml:space="preserve"> </w:t>
      </w:r>
      <w:proofErr w:type="spellStart"/>
      <w:r w:rsidRPr="00A667D7">
        <w:rPr>
          <w:rFonts w:asciiTheme="minorHAnsi" w:hAnsiTheme="minorHAnsi" w:cstheme="minorHAnsi"/>
          <w:sz w:val="22"/>
          <w:szCs w:val="22"/>
        </w:rPr>
        <w:t>d.d.</w:t>
      </w:r>
      <w:proofErr w:type="spellEnd"/>
      <w:r w:rsidRPr="00A667D7">
        <w:rPr>
          <w:rFonts w:asciiTheme="minorHAnsi" w:hAnsiTheme="minorHAnsi" w:cstheme="minorHAnsi"/>
          <w:sz w:val="22"/>
          <w:szCs w:val="22"/>
        </w:rPr>
        <w:t xml:space="preserve"> </w:t>
      </w:r>
      <w:proofErr w:type="spellStart"/>
      <w:r w:rsidRPr="00A667D7">
        <w:rPr>
          <w:rFonts w:asciiTheme="minorHAnsi" w:hAnsiTheme="minorHAnsi" w:cstheme="minorHAnsi"/>
          <w:sz w:val="22"/>
          <w:szCs w:val="22"/>
        </w:rPr>
        <w:t>i</w:t>
      </w:r>
      <w:proofErr w:type="spellEnd"/>
      <w:r w:rsidRPr="00A667D7">
        <w:rPr>
          <w:rFonts w:asciiTheme="minorHAnsi" w:hAnsiTheme="minorHAnsi" w:cstheme="minorHAnsi"/>
          <w:sz w:val="22"/>
          <w:szCs w:val="22"/>
        </w:rPr>
        <w:t xml:space="preserve"> dr.</w:t>
      </w:r>
    </w:p>
    <w:p w14:paraId="695C37AF" w14:textId="77777777" w:rsidR="006F3A2C" w:rsidRPr="00E14286" w:rsidRDefault="006F3A2C" w:rsidP="009021CC">
      <w:pPr>
        <w:pStyle w:val="T1"/>
        <w:spacing w:before="0" w:after="0" w:line="240" w:lineRule="auto"/>
        <w:rPr>
          <w:rFonts w:asciiTheme="minorHAnsi" w:hAnsiTheme="minorHAnsi" w:cs="Arial"/>
          <w:b w:val="0"/>
          <w:color w:val="000000" w:themeColor="text1"/>
          <w:sz w:val="22"/>
          <w:szCs w:val="22"/>
          <w:lang w:val="hr-HR"/>
        </w:rPr>
      </w:pPr>
    </w:p>
    <w:p w14:paraId="11D13348" w14:textId="77777777" w:rsidR="009021CC" w:rsidRPr="00E14286" w:rsidRDefault="00FB6FB6" w:rsidP="00B8477D">
      <w:pPr>
        <w:pStyle w:val="T1"/>
        <w:spacing w:before="0" w:after="0" w:line="240" w:lineRule="auto"/>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 xml:space="preserve">Sljedeće tablice prikazuju </w:t>
      </w:r>
      <w:r w:rsidR="009021CC" w:rsidRPr="00E14286">
        <w:rPr>
          <w:rFonts w:asciiTheme="minorHAnsi" w:hAnsiTheme="minorHAnsi" w:cs="Arial"/>
          <w:b w:val="0"/>
          <w:color w:val="000000" w:themeColor="text1"/>
          <w:sz w:val="22"/>
          <w:szCs w:val="22"/>
          <w:lang w:val="hr-HR"/>
        </w:rPr>
        <w:t>informacije o kreditnoj kvaliteti financijske imovine koja se mjeri po amortiziranom trošku. Iznosi u tablici predstavljaju bruto knjigovodstvene iznose:</w:t>
      </w:r>
    </w:p>
    <w:tbl>
      <w:tblPr>
        <w:tblpPr w:leftFromText="180" w:rightFromText="180" w:vertAnchor="text" w:horzAnchor="margin" w:tblpXSpec="center" w:tblpY="187"/>
        <w:tblW w:w="10075" w:type="dxa"/>
        <w:tblLayout w:type="fixed"/>
        <w:tblLook w:val="04A0" w:firstRow="1" w:lastRow="0" w:firstColumn="1" w:lastColumn="0" w:noHBand="0" w:noVBand="1"/>
      </w:tblPr>
      <w:tblGrid>
        <w:gridCol w:w="2127"/>
        <w:gridCol w:w="993"/>
        <w:gridCol w:w="994"/>
        <w:gridCol w:w="993"/>
        <w:gridCol w:w="994"/>
        <w:gridCol w:w="993"/>
        <w:gridCol w:w="994"/>
        <w:gridCol w:w="993"/>
        <w:gridCol w:w="994"/>
      </w:tblGrid>
      <w:tr w:rsidR="00E14286" w:rsidRPr="00E14286" w14:paraId="54F19012" w14:textId="77777777" w:rsidTr="0091162C">
        <w:trPr>
          <w:trHeight w:val="270"/>
        </w:trPr>
        <w:tc>
          <w:tcPr>
            <w:tcW w:w="2127" w:type="dxa"/>
            <w:tcBorders>
              <w:top w:val="nil"/>
              <w:left w:val="nil"/>
              <w:bottom w:val="nil"/>
              <w:right w:val="nil"/>
            </w:tcBorders>
            <w:shd w:val="clear" w:color="auto" w:fill="auto"/>
            <w:noWrap/>
            <w:vAlign w:val="bottom"/>
            <w:hideMark/>
          </w:tcPr>
          <w:p w14:paraId="21A90A8E" w14:textId="77777777" w:rsidR="0091162C" w:rsidRPr="00E14286" w:rsidRDefault="0091162C" w:rsidP="0091162C">
            <w:pPr>
              <w:rPr>
                <w:rFonts w:asciiTheme="minorHAnsi" w:hAnsiTheme="minorHAnsi" w:cstheme="minorHAnsi"/>
                <w:b/>
                <w:color w:val="000000" w:themeColor="text1"/>
                <w:sz w:val="18"/>
                <w:szCs w:val="18"/>
                <w:lang w:val="hr-HR"/>
              </w:rPr>
            </w:pPr>
            <w:r w:rsidRPr="00E14286">
              <w:rPr>
                <w:rFonts w:asciiTheme="minorHAnsi" w:hAnsiTheme="minorHAnsi" w:cstheme="minorHAnsi"/>
                <w:b/>
                <w:color w:val="000000" w:themeColor="text1"/>
                <w:sz w:val="18"/>
                <w:szCs w:val="18"/>
                <w:lang w:val="hr-HR"/>
              </w:rPr>
              <w:t>31. prosinca 2019.</w:t>
            </w:r>
          </w:p>
        </w:tc>
        <w:tc>
          <w:tcPr>
            <w:tcW w:w="993" w:type="dxa"/>
            <w:tcBorders>
              <w:top w:val="nil"/>
              <w:left w:val="nil"/>
              <w:bottom w:val="nil"/>
              <w:right w:val="nil"/>
            </w:tcBorders>
            <w:shd w:val="clear" w:color="auto" w:fill="auto"/>
            <w:noWrap/>
            <w:vAlign w:val="bottom"/>
            <w:hideMark/>
          </w:tcPr>
          <w:p w14:paraId="6D06A24E" w14:textId="77777777" w:rsidR="0091162C" w:rsidRPr="00E14286" w:rsidRDefault="0091162C" w:rsidP="0091162C">
            <w:pPr>
              <w:jc w:val="right"/>
              <w:rPr>
                <w:color w:val="000000" w:themeColor="text1"/>
                <w:sz w:val="18"/>
                <w:szCs w:val="18"/>
                <w:lang w:val="hr-HR"/>
              </w:rPr>
            </w:pPr>
          </w:p>
        </w:tc>
        <w:tc>
          <w:tcPr>
            <w:tcW w:w="994" w:type="dxa"/>
            <w:tcBorders>
              <w:top w:val="nil"/>
              <w:left w:val="nil"/>
              <w:bottom w:val="nil"/>
              <w:right w:val="nil"/>
            </w:tcBorders>
            <w:shd w:val="clear" w:color="auto" w:fill="auto"/>
            <w:noWrap/>
            <w:vAlign w:val="bottom"/>
            <w:hideMark/>
          </w:tcPr>
          <w:p w14:paraId="328D776F" w14:textId="77777777" w:rsidR="0091162C" w:rsidRPr="00E14286" w:rsidRDefault="0091162C" w:rsidP="0091162C">
            <w:pPr>
              <w:jc w:val="right"/>
              <w:rPr>
                <w:color w:val="000000" w:themeColor="text1"/>
                <w:sz w:val="18"/>
                <w:szCs w:val="18"/>
                <w:lang w:val="hr-HR"/>
              </w:rPr>
            </w:pPr>
          </w:p>
        </w:tc>
        <w:tc>
          <w:tcPr>
            <w:tcW w:w="993" w:type="dxa"/>
            <w:tcBorders>
              <w:top w:val="nil"/>
              <w:left w:val="nil"/>
              <w:bottom w:val="nil"/>
              <w:right w:val="nil"/>
            </w:tcBorders>
            <w:shd w:val="clear" w:color="auto" w:fill="auto"/>
            <w:noWrap/>
            <w:vAlign w:val="bottom"/>
            <w:hideMark/>
          </w:tcPr>
          <w:p w14:paraId="782BA2C8" w14:textId="77777777" w:rsidR="0091162C" w:rsidRPr="00E14286" w:rsidRDefault="0091162C" w:rsidP="0091162C">
            <w:pPr>
              <w:jc w:val="right"/>
              <w:rPr>
                <w:color w:val="000000" w:themeColor="text1"/>
                <w:sz w:val="18"/>
                <w:szCs w:val="18"/>
                <w:lang w:val="hr-HR"/>
              </w:rPr>
            </w:pPr>
          </w:p>
        </w:tc>
        <w:tc>
          <w:tcPr>
            <w:tcW w:w="994" w:type="dxa"/>
            <w:tcBorders>
              <w:top w:val="nil"/>
              <w:left w:val="nil"/>
              <w:bottom w:val="nil"/>
              <w:right w:val="nil"/>
            </w:tcBorders>
            <w:shd w:val="clear" w:color="auto" w:fill="auto"/>
            <w:noWrap/>
            <w:vAlign w:val="bottom"/>
            <w:hideMark/>
          </w:tcPr>
          <w:p w14:paraId="3D10BB1B"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Grupa</w:t>
            </w:r>
          </w:p>
        </w:tc>
        <w:tc>
          <w:tcPr>
            <w:tcW w:w="993" w:type="dxa"/>
            <w:tcBorders>
              <w:top w:val="nil"/>
              <w:left w:val="nil"/>
              <w:bottom w:val="nil"/>
              <w:right w:val="nil"/>
            </w:tcBorders>
            <w:shd w:val="clear" w:color="auto" w:fill="auto"/>
            <w:noWrap/>
            <w:vAlign w:val="bottom"/>
            <w:hideMark/>
          </w:tcPr>
          <w:p w14:paraId="45E6DCBD" w14:textId="77777777" w:rsidR="0091162C" w:rsidRPr="00E14286" w:rsidRDefault="0091162C" w:rsidP="0091162C">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hideMark/>
          </w:tcPr>
          <w:p w14:paraId="44AF2802" w14:textId="77777777" w:rsidR="0091162C" w:rsidRPr="00E14286" w:rsidRDefault="0091162C" w:rsidP="0091162C">
            <w:pPr>
              <w:jc w:val="right"/>
              <w:rPr>
                <w:color w:val="000000" w:themeColor="text1"/>
                <w:sz w:val="18"/>
                <w:szCs w:val="18"/>
                <w:lang w:val="hr-HR"/>
              </w:rPr>
            </w:pPr>
          </w:p>
        </w:tc>
        <w:tc>
          <w:tcPr>
            <w:tcW w:w="993" w:type="dxa"/>
            <w:tcBorders>
              <w:top w:val="nil"/>
              <w:left w:val="nil"/>
              <w:bottom w:val="nil"/>
              <w:right w:val="nil"/>
            </w:tcBorders>
            <w:shd w:val="clear" w:color="auto" w:fill="auto"/>
            <w:noWrap/>
            <w:vAlign w:val="bottom"/>
            <w:hideMark/>
          </w:tcPr>
          <w:p w14:paraId="0E9EBD68" w14:textId="77777777" w:rsidR="0091162C" w:rsidRPr="00E14286" w:rsidRDefault="0091162C" w:rsidP="0091162C">
            <w:pPr>
              <w:jc w:val="right"/>
              <w:rPr>
                <w:color w:val="000000" w:themeColor="text1"/>
                <w:sz w:val="18"/>
                <w:szCs w:val="18"/>
                <w:lang w:val="hr-HR"/>
              </w:rPr>
            </w:pPr>
          </w:p>
        </w:tc>
        <w:tc>
          <w:tcPr>
            <w:tcW w:w="994" w:type="dxa"/>
            <w:tcBorders>
              <w:top w:val="nil"/>
              <w:left w:val="nil"/>
              <w:bottom w:val="nil"/>
              <w:right w:val="nil"/>
            </w:tcBorders>
            <w:shd w:val="clear" w:color="auto" w:fill="auto"/>
            <w:noWrap/>
            <w:vAlign w:val="bottom"/>
            <w:hideMark/>
          </w:tcPr>
          <w:p w14:paraId="7AD4E8BD"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Banka</w:t>
            </w:r>
          </w:p>
        </w:tc>
      </w:tr>
      <w:tr w:rsidR="00E14286" w:rsidRPr="00E14286" w14:paraId="15910951" w14:textId="77777777" w:rsidTr="0091162C">
        <w:trPr>
          <w:trHeight w:val="270"/>
        </w:trPr>
        <w:tc>
          <w:tcPr>
            <w:tcW w:w="2127" w:type="dxa"/>
            <w:tcBorders>
              <w:top w:val="nil"/>
              <w:left w:val="nil"/>
              <w:bottom w:val="nil"/>
              <w:right w:val="nil"/>
            </w:tcBorders>
            <w:shd w:val="clear" w:color="auto" w:fill="auto"/>
            <w:noWrap/>
            <w:vAlign w:val="bottom"/>
            <w:hideMark/>
          </w:tcPr>
          <w:p w14:paraId="5230F4A7" w14:textId="77777777" w:rsidR="0091162C" w:rsidRPr="00E14286" w:rsidRDefault="0091162C" w:rsidP="0091162C">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hideMark/>
          </w:tcPr>
          <w:p w14:paraId="3B269D02"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1</w:t>
            </w:r>
          </w:p>
        </w:tc>
        <w:tc>
          <w:tcPr>
            <w:tcW w:w="994" w:type="dxa"/>
            <w:tcBorders>
              <w:top w:val="nil"/>
              <w:left w:val="nil"/>
              <w:bottom w:val="nil"/>
              <w:right w:val="nil"/>
            </w:tcBorders>
            <w:shd w:val="clear" w:color="auto" w:fill="auto"/>
            <w:noWrap/>
            <w:vAlign w:val="bottom"/>
            <w:hideMark/>
          </w:tcPr>
          <w:p w14:paraId="5362369C"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2</w:t>
            </w:r>
          </w:p>
        </w:tc>
        <w:tc>
          <w:tcPr>
            <w:tcW w:w="993" w:type="dxa"/>
            <w:tcBorders>
              <w:top w:val="nil"/>
              <w:left w:val="nil"/>
              <w:bottom w:val="nil"/>
              <w:right w:val="nil"/>
            </w:tcBorders>
            <w:shd w:val="clear" w:color="auto" w:fill="auto"/>
            <w:noWrap/>
            <w:vAlign w:val="bottom"/>
            <w:hideMark/>
          </w:tcPr>
          <w:p w14:paraId="79D5D330"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3</w:t>
            </w:r>
          </w:p>
        </w:tc>
        <w:tc>
          <w:tcPr>
            <w:tcW w:w="994" w:type="dxa"/>
            <w:tcBorders>
              <w:top w:val="nil"/>
              <w:left w:val="nil"/>
              <w:bottom w:val="nil"/>
              <w:right w:val="nil"/>
            </w:tcBorders>
            <w:shd w:val="clear" w:color="auto" w:fill="auto"/>
            <w:noWrap/>
            <w:vAlign w:val="bottom"/>
            <w:hideMark/>
          </w:tcPr>
          <w:p w14:paraId="1B13D472"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Ukupno</w:t>
            </w:r>
          </w:p>
        </w:tc>
        <w:tc>
          <w:tcPr>
            <w:tcW w:w="993" w:type="dxa"/>
            <w:tcBorders>
              <w:top w:val="nil"/>
              <w:left w:val="nil"/>
              <w:bottom w:val="nil"/>
              <w:right w:val="nil"/>
            </w:tcBorders>
            <w:shd w:val="clear" w:color="auto" w:fill="auto"/>
            <w:noWrap/>
            <w:vAlign w:val="bottom"/>
            <w:hideMark/>
          </w:tcPr>
          <w:p w14:paraId="62C9E491"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1</w:t>
            </w:r>
          </w:p>
        </w:tc>
        <w:tc>
          <w:tcPr>
            <w:tcW w:w="994" w:type="dxa"/>
            <w:tcBorders>
              <w:top w:val="nil"/>
              <w:left w:val="nil"/>
              <w:bottom w:val="nil"/>
              <w:right w:val="nil"/>
            </w:tcBorders>
            <w:shd w:val="clear" w:color="auto" w:fill="auto"/>
            <w:noWrap/>
            <w:vAlign w:val="bottom"/>
            <w:hideMark/>
          </w:tcPr>
          <w:p w14:paraId="76526FA1"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2</w:t>
            </w:r>
          </w:p>
        </w:tc>
        <w:tc>
          <w:tcPr>
            <w:tcW w:w="993" w:type="dxa"/>
            <w:tcBorders>
              <w:top w:val="nil"/>
              <w:left w:val="nil"/>
              <w:bottom w:val="nil"/>
              <w:right w:val="nil"/>
            </w:tcBorders>
            <w:shd w:val="clear" w:color="auto" w:fill="auto"/>
            <w:noWrap/>
            <w:vAlign w:val="bottom"/>
            <w:hideMark/>
          </w:tcPr>
          <w:p w14:paraId="53917557"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3</w:t>
            </w:r>
          </w:p>
        </w:tc>
        <w:tc>
          <w:tcPr>
            <w:tcW w:w="994" w:type="dxa"/>
            <w:tcBorders>
              <w:top w:val="nil"/>
              <w:left w:val="nil"/>
              <w:bottom w:val="nil"/>
              <w:right w:val="nil"/>
            </w:tcBorders>
            <w:shd w:val="clear" w:color="auto" w:fill="auto"/>
            <w:noWrap/>
            <w:vAlign w:val="bottom"/>
            <w:hideMark/>
          </w:tcPr>
          <w:p w14:paraId="0E4F5C35"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Ukupno</w:t>
            </w:r>
          </w:p>
        </w:tc>
      </w:tr>
      <w:tr w:rsidR="00E14286" w:rsidRPr="00E14286" w14:paraId="715096D9" w14:textId="77777777" w:rsidTr="0091162C">
        <w:trPr>
          <w:trHeight w:val="270"/>
        </w:trPr>
        <w:tc>
          <w:tcPr>
            <w:tcW w:w="2127" w:type="dxa"/>
            <w:tcBorders>
              <w:top w:val="nil"/>
              <w:left w:val="nil"/>
              <w:bottom w:val="nil"/>
              <w:right w:val="nil"/>
            </w:tcBorders>
            <w:shd w:val="clear" w:color="auto" w:fill="auto"/>
            <w:noWrap/>
            <w:vAlign w:val="bottom"/>
            <w:hideMark/>
          </w:tcPr>
          <w:p w14:paraId="781F1468" w14:textId="77777777" w:rsidR="0091162C" w:rsidRPr="00E14286" w:rsidRDefault="0091162C" w:rsidP="0091162C">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hideMark/>
          </w:tcPr>
          <w:p w14:paraId="5B5ECB85"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4" w:type="dxa"/>
            <w:tcBorders>
              <w:top w:val="nil"/>
              <w:left w:val="nil"/>
              <w:bottom w:val="nil"/>
              <w:right w:val="nil"/>
            </w:tcBorders>
            <w:shd w:val="clear" w:color="auto" w:fill="auto"/>
            <w:noWrap/>
            <w:vAlign w:val="bottom"/>
            <w:hideMark/>
          </w:tcPr>
          <w:p w14:paraId="5EB2A354"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3" w:type="dxa"/>
            <w:tcBorders>
              <w:top w:val="nil"/>
              <w:left w:val="nil"/>
              <w:bottom w:val="nil"/>
              <w:right w:val="nil"/>
            </w:tcBorders>
            <w:shd w:val="clear" w:color="auto" w:fill="auto"/>
            <w:noWrap/>
            <w:vAlign w:val="bottom"/>
            <w:hideMark/>
          </w:tcPr>
          <w:p w14:paraId="0630AA95"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4" w:type="dxa"/>
            <w:tcBorders>
              <w:top w:val="nil"/>
              <w:left w:val="nil"/>
              <w:bottom w:val="nil"/>
              <w:right w:val="nil"/>
            </w:tcBorders>
            <w:shd w:val="clear" w:color="auto" w:fill="auto"/>
            <w:noWrap/>
            <w:vAlign w:val="bottom"/>
            <w:hideMark/>
          </w:tcPr>
          <w:p w14:paraId="140CBA2C"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3" w:type="dxa"/>
            <w:tcBorders>
              <w:top w:val="nil"/>
              <w:left w:val="nil"/>
              <w:bottom w:val="nil"/>
              <w:right w:val="nil"/>
            </w:tcBorders>
            <w:shd w:val="clear" w:color="auto" w:fill="auto"/>
            <w:noWrap/>
            <w:vAlign w:val="bottom"/>
            <w:hideMark/>
          </w:tcPr>
          <w:p w14:paraId="474EEB9F"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4" w:type="dxa"/>
            <w:tcBorders>
              <w:top w:val="nil"/>
              <w:left w:val="nil"/>
              <w:bottom w:val="nil"/>
              <w:right w:val="nil"/>
            </w:tcBorders>
            <w:shd w:val="clear" w:color="auto" w:fill="auto"/>
            <w:noWrap/>
            <w:vAlign w:val="bottom"/>
            <w:hideMark/>
          </w:tcPr>
          <w:p w14:paraId="39B21119"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3" w:type="dxa"/>
            <w:tcBorders>
              <w:top w:val="nil"/>
              <w:left w:val="nil"/>
              <w:bottom w:val="nil"/>
              <w:right w:val="nil"/>
            </w:tcBorders>
            <w:shd w:val="clear" w:color="auto" w:fill="auto"/>
            <w:noWrap/>
            <w:vAlign w:val="bottom"/>
            <w:hideMark/>
          </w:tcPr>
          <w:p w14:paraId="7F46B9DB"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4" w:type="dxa"/>
            <w:tcBorders>
              <w:top w:val="nil"/>
              <w:left w:val="nil"/>
              <w:bottom w:val="nil"/>
              <w:right w:val="nil"/>
            </w:tcBorders>
            <w:shd w:val="clear" w:color="auto" w:fill="auto"/>
            <w:noWrap/>
            <w:vAlign w:val="bottom"/>
            <w:hideMark/>
          </w:tcPr>
          <w:p w14:paraId="5754F53A" w14:textId="77777777" w:rsidR="0091162C" w:rsidRPr="00E14286" w:rsidRDefault="0091162C" w:rsidP="0091162C">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r>
      <w:tr w:rsidR="00E14286" w:rsidRPr="00E14286" w14:paraId="4B67EB81" w14:textId="77777777" w:rsidTr="0091162C">
        <w:trPr>
          <w:trHeight w:hRule="exact" w:val="144"/>
        </w:trPr>
        <w:tc>
          <w:tcPr>
            <w:tcW w:w="2127" w:type="dxa"/>
            <w:tcBorders>
              <w:top w:val="nil"/>
              <w:left w:val="nil"/>
              <w:bottom w:val="nil"/>
              <w:right w:val="nil"/>
            </w:tcBorders>
            <w:shd w:val="clear" w:color="auto" w:fill="auto"/>
            <w:noWrap/>
            <w:vAlign w:val="bottom"/>
          </w:tcPr>
          <w:p w14:paraId="3BB7E86F" w14:textId="77777777" w:rsidR="0091162C" w:rsidRPr="00E14286" w:rsidRDefault="0091162C" w:rsidP="0091162C">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tcPr>
          <w:p w14:paraId="195CCFDB" w14:textId="77777777" w:rsidR="0091162C" w:rsidRPr="00E14286" w:rsidRDefault="0091162C" w:rsidP="0091162C">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tcPr>
          <w:p w14:paraId="189EBCC2" w14:textId="77777777" w:rsidR="0091162C" w:rsidRPr="00E14286" w:rsidRDefault="0091162C" w:rsidP="0091162C">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tcPr>
          <w:p w14:paraId="1CBC1ACC" w14:textId="77777777" w:rsidR="0091162C" w:rsidRPr="00E14286" w:rsidRDefault="0091162C" w:rsidP="0091162C">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tcPr>
          <w:p w14:paraId="775CC00D" w14:textId="77777777" w:rsidR="0091162C" w:rsidRPr="00E14286" w:rsidRDefault="0091162C" w:rsidP="0091162C">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tcPr>
          <w:p w14:paraId="3C40988D" w14:textId="77777777" w:rsidR="0091162C" w:rsidRPr="00E14286" w:rsidRDefault="0091162C" w:rsidP="0091162C">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tcPr>
          <w:p w14:paraId="15292D5F" w14:textId="77777777" w:rsidR="0091162C" w:rsidRPr="00E14286" w:rsidRDefault="0091162C" w:rsidP="0091162C">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tcPr>
          <w:p w14:paraId="67BE4850" w14:textId="77777777" w:rsidR="0091162C" w:rsidRPr="00E14286" w:rsidRDefault="0091162C" w:rsidP="0091162C">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tcPr>
          <w:p w14:paraId="09E904C0" w14:textId="77777777" w:rsidR="0091162C" w:rsidRPr="00E14286" w:rsidRDefault="0091162C" w:rsidP="0091162C">
            <w:pPr>
              <w:jc w:val="right"/>
              <w:rPr>
                <w:rFonts w:ascii="Calibri" w:hAnsi="Calibri"/>
                <w:b/>
                <w:bCs/>
                <w:color w:val="000000" w:themeColor="text1"/>
                <w:sz w:val="18"/>
                <w:szCs w:val="18"/>
                <w:lang w:val="hr-HR"/>
              </w:rPr>
            </w:pPr>
          </w:p>
        </w:tc>
      </w:tr>
      <w:tr w:rsidR="00B32903" w:rsidRPr="00E14286" w14:paraId="14DF0378" w14:textId="77777777" w:rsidTr="00E76F4B">
        <w:trPr>
          <w:trHeight w:val="461"/>
        </w:trPr>
        <w:tc>
          <w:tcPr>
            <w:tcW w:w="2127" w:type="dxa"/>
            <w:tcBorders>
              <w:top w:val="nil"/>
              <w:left w:val="nil"/>
              <w:bottom w:val="nil"/>
              <w:right w:val="nil"/>
            </w:tcBorders>
            <w:shd w:val="clear" w:color="auto" w:fill="auto"/>
            <w:noWrap/>
            <w:vAlign w:val="bottom"/>
            <w:hideMark/>
          </w:tcPr>
          <w:p w14:paraId="6CC27EB7" w14:textId="77777777" w:rsidR="00B32903" w:rsidRPr="00E14286" w:rsidRDefault="00B32903" w:rsidP="00B32903">
            <w:pPr>
              <w:rPr>
                <w:rFonts w:ascii="Calibri" w:hAnsi="Calibri"/>
                <w:color w:val="000000" w:themeColor="text1"/>
                <w:sz w:val="18"/>
                <w:szCs w:val="18"/>
                <w:lang w:val="hr-HR"/>
              </w:rPr>
            </w:pPr>
            <w:r w:rsidRPr="00E14286">
              <w:rPr>
                <w:rFonts w:ascii="Calibri" w:hAnsi="Calibri"/>
                <w:color w:val="000000" w:themeColor="text1"/>
                <w:sz w:val="18"/>
                <w:szCs w:val="18"/>
                <w:lang w:val="hr-HR"/>
              </w:rPr>
              <w:t>Bruto iznos</w:t>
            </w:r>
          </w:p>
        </w:tc>
        <w:tc>
          <w:tcPr>
            <w:tcW w:w="993" w:type="dxa"/>
            <w:tcBorders>
              <w:top w:val="nil"/>
              <w:left w:val="nil"/>
              <w:bottom w:val="nil"/>
              <w:right w:val="nil"/>
            </w:tcBorders>
            <w:shd w:val="clear" w:color="auto" w:fill="auto"/>
            <w:noWrap/>
            <w:vAlign w:val="bottom"/>
          </w:tcPr>
          <w:p w14:paraId="7C841DED" w14:textId="77777777" w:rsidR="00B32903" w:rsidRPr="00E14286" w:rsidRDefault="00B32903" w:rsidP="00B32903">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1.549.468 </w:t>
            </w:r>
          </w:p>
        </w:tc>
        <w:tc>
          <w:tcPr>
            <w:tcW w:w="994" w:type="dxa"/>
            <w:tcBorders>
              <w:top w:val="nil"/>
              <w:left w:val="nil"/>
              <w:bottom w:val="nil"/>
              <w:right w:val="nil"/>
            </w:tcBorders>
            <w:shd w:val="clear" w:color="auto" w:fill="auto"/>
            <w:noWrap/>
            <w:vAlign w:val="bottom"/>
          </w:tcPr>
          <w:p w14:paraId="737CF937" w14:textId="77777777" w:rsidR="00B32903" w:rsidRPr="00E14286" w:rsidRDefault="00B32903" w:rsidP="00B32903">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875 </w:t>
            </w:r>
          </w:p>
        </w:tc>
        <w:tc>
          <w:tcPr>
            <w:tcW w:w="993" w:type="dxa"/>
            <w:tcBorders>
              <w:top w:val="nil"/>
              <w:left w:val="nil"/>
              <w:bottom w:val="nil"/>
              <w:right w:val="nil"/>
            </w:tcBorders>
            <w:shd w:val="clear" w:color="auto" w:fill="auto"/>
            <w:noWrap/>
            <w:vAlign w:val="bottom"/>
          </w:tcPr>
          <w:p w14:paraId="1C71B762" w14:textId="77777777" w:rsidR="00B32903" w:rsidRPr="00E14286" w:rsidRDefault="00B32903" w:rsidP="00B32903">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2.222 </w:t>
            </w:r>
          </w:p>
        </w:tc>
        <w:tc>
          <w:tcPr>
            <w:tcW w:w="994" w:type="dxa"/>
            <w:tcBorders>
              <w:top w:val="nil"/>
              <w:left w:val="nil"/>
              <w:bottom w:val="nil"/>
              <w:right w:val="nil"/>
            </w:tcBorders>
            <w:shd w:val="clear" w:color="auto" w:fill="auto"/>
            <w:noWrap/>
            <w:vAlign w:val="bottom"/>
          </w:tcPr>
          <w:p w14:paraId="5194DC94" w14:textId="77777777" w:rsidR="00B32903" w:rsidRPr="00E76F4B" w:rsidRDefault="00B32903" w:rsidP="00B32903">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1.552.565 </w:t>
            </w:r>
          </w:p>
        </w:tc>
        <w:tc>
          <w:tcPr>
            <w:tcW w:w="993" w:type="dxa"/>
            <w:tcBorders>
              <w:top w:val="nil"/>
              <w:left w:val="nil"/>
              <w:bottom w:val="nil"/>
              <w:right w:val="nil"/>
            </w:tcBorders>
            <w:shd w:val="clear" w:color="auto" w:fill="auto"/>
            <w:noWrap/>
            <w:vAlign w:val="bottom"/>
          </w:tcPr>
          <w:p w14:paraId="56DEF986" w14:textId="77777777" w:rsidR="00B32903" w:rsidRPr="00E14286" w:rsidRDefault="00B32903" w:rsidP="00B32903">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1.509.299 </w:t>
            </w:r>
          </w:p>
        </w:tc>
        <w:tc>
          <w:tcPr>
            <w:tcW w:w="994" w:type="dxa"/>
            <w:tcBorders>
              <w:top w:val="nil"/>
              <w:left w:val="nil"/>
              <w:bottom w:val="nil"/>
              <w:right w:val="nil"/>
            </w:tcBorders>
            <w:shd w:val="clear" w:color="auto" w:fill="auto"/>
            <w:noWrap/>
            <w:vAlign w:val="bottom"/>
          </w:tcPr>
          <w:p w14:paraId="431768C4" w14:textId="77777777" w:rsidR="00B32903" w:rsidRPr="00E14286" w:rsidRDefault="00B32903" w:rsidP="00B32903">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875 </w:t>
            </w:r>
          </w:p>
        </w:tc>
        <w:tc>
          <w:tcPr>
            <w:tcW w:w="993" w:type="dxa"/>
            <w:tcBorders>
              <w:top w:val="nil"/>
              <w:left w:val="nil"/>
              <w:bottom w:val="nil"/>
              <w:right w:val="nil"/>
            </w:tcBorders>
            <w:shd w:val="clear" w:color="auto" w:fill="auto"/>
            <w:noWrap/>
            <w:vAlign w:val="bottom"/>
          </w:tcPr>
          <w:p w14:paraId="741AEDEF" w14:textId="77777777" w:rsidR="00B32903" w:rsidRPr="00E14286" w:rsidRDefault="00B32903" w:rsidP="00B32903">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2.222 </w:t>
            </w:r>
          </w:p>
        </w:tc>
        <w:tc>
          <w:tcPr>
            <w:tcW w:w="994" w:type="dxa"/>
            <w:tcBorders>
              <w:top w:val="nil"/>
              <w:left w:val="nil"/>
              <w:bottom w:val="nil"/>
              <w:right w:val="nil"/>
            </w:tcBorders>
            <w:shd w:val="clear" w:color="auto" w:fill="auto"/>
            <w:noWrap/>
            <w:vAlign w:val="bottom"/>
          </w:tcPr>
          <w:p w14:paraId="4826D5A5" w14:textId="77777777" w:rsidR="00B32903" w:rsidRPr="00E76F4B" w:rsidRDefault="00B32903" w:rsidP="00B32903">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1.512.396 </w:t>
            </w:r>
          </w:p>
        </w:tc>
      </w:tr>
      <w:tr w:rsidR="00B32903" w:rsidRPr="00E14286" w14:paraId="11C9FCB2" w14:textId="77777777" w:rsidTr="00E76F4B">
        <w:trPr>
          <w:trHeight w:val="285"/>
        </w:trPr>
        <w:tc>
          <w:tcPr>
            <w:tcW w:w="2127" w:type="dxa"/>
            <w:tcBorders>
              <w:top w:val="nil"/>
              <w:left w:val="nil"/>
              <w:bottom w:val="nil"/>
              <w:right w:val="nil"/>
            </w:tcBorders>
            <w:shd w:val="clear" w:color="auto" w:fill="auto"/>
            <w:noWrap/>
            <w:vAlign w:val="bottom"/>
            <w:hideMark/>
          </w:tcPr>
          <w:p w14:paraId="4A94D4FB" w14:textId="77777777" w:rsidR="00B32903" w:rsidRPr="00E14286" w:rsidRDefault="00B32903" w:rsidP="00B32903">
            <w:pPr>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Stanje na dan </w:t>
            </w:r>
          </w:p>
          <w:p w14:paraId="4ABB787A" w14:textId="77777777" w:rsidR="00B32903" w:rsidRPr="00E14286" w:rsidRDefault="00B32903" w:rsidP="00B32903">
            <w:pPr>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31. prosinca 2019. </w:t>
            </w:r>
          </w:p>
        </w:tc>
        <w:tc>
          <w:tcPr>
            <w:tcW w:w="993" w:type="dxa"/>
            <w:tcBorders>
              <w:top w:val="single" w:sz="4" w:space="0" w:color="auto"/>
              <w:left w:val="nil"/>
              <w:bottom w:val="single" w:sz="12" w:space="0" w:color="auto"/>
              <w:right w:val="nil"/>
            </w:tcBorders>
            <w:shd w:val="clear" w:color="auto" w:fill="auto"/>
            <w:noWrap/>
            <w:vAlign w:val="bottom"/>
          </w:tcPr>
          <w:p w14:paraId="1509AB40" w14:textId="77777777" w:rsidR="00B32903" w:rsidRPr="00E14286" w:rsidRDefault="00B32903" w:rsidP="00B32903">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1.549.468 </w:t>
            </w:r>
          </w:p>
        </w:tc>
        <w:tc>
          <w:tcPr>
            <w:tcW w:w="994" w:type="dxa"/>
            <w:tcBorders>
              <w:top w:val="single" w:sz="4" w:space="0" w:color="auto"/>
              <w:left w:val="nil"/>
              <w:bottom w:val="single" w:sz="12" w:space="0" w:color="auto"/>
              <w:right w:val="nil"/>
            </w:tcBorders>
            <w:shd w:val="clear" w:color="auto" w:fill="auto"/>
            <w:noWrap/>
            <w:vAlign w:val="bottom"/>
          </w:tcPr>
          <w:p w14:paraId="2EFB824E" w14:textId="77777777" w:rsidR="00B32903" w:rsidRPr="00E14286" w:rsidRDefault="00B32903" w:rsidP="00B32903">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875 </w:t>
            </w:r>
          </w:p>
        </w:tc>
        <w:tc>
          <w:tcPr>
            <w:tcW w:w="993" w:type="dxa"/>
            <w:tcBorders>
              <w:top w:val="single" w:sz="4" w:space="0" w:color="auto"/>
              <w:left w:val="nil"/>
              <w:bottom w:val="single" w:sz="12" w:space="0" w:color="auto"/>
              <w:right w:val="nil"/>
            </w:tcBorders>
            <w:shd w:val="clear" w:color="auto" w:fill="auto"/>
            <w:noWrap/>
            <w:vAlign w:val="bottom"/>
          </w:tcPr>
          <w:p w14:paraId="01C2ABD4" w14:textId="77777777" w:rsidR="00B32903" w:rsidRPr="00E14286" w:rsidRDefault="00B32903" w:rsidP="00B32903">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2.222 </w:t>
            </w:r>
          </w:p>
        </w:tc>
        <w:tc>
          <w:tcPr>
            <w:tcW w:w="994" w:type="dxa"/>
            <w:tcBorders>
              <w:top w:val="single" w:sz="4" w:space="0" w:color="auto"/>
              <w:left w:val="nil"/>
              <w:bottom w:val="single" w:sz="12" w:space="0" w:color="auto"/>
              <w:right w:val="nil"/>
            </w:tcBorders>
            <w:shd w:val="clear" w:color="auto" w:fill="auto"/>
            <w:noWrap/>
            <w:vAlign w:val="bottom"/>
          </w:tcPr>
          <w:p w14:paraId="24468E0D" w14:textId="77777777" w:rsidR="00B32903" w:rsidRPr="00E14286" w:rsidRDefault="00B32903" w:rsidP="00B32903">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1.552.565 </w:t>
            </w:r>
          </w:p>
        </w:tc>
        <w:tc>
          <w:tcPr>
            <w:tcW w:w="993" w:type="dxa"/>
            <w:tcBorders>
              <w:top w:val="single" w:sz="4" w:space="0" w:color="auto"/>
              <w:left w:val="nil"/>
              <w:bottom w:val="single" w:sz="12" w:space="0" w:color="auto"/>
              <w:right w:val="nil"/>
            </w:tcBorders>
            <w:shd w:val="clear" w:color="auto" w:fill="auto"/>
            <w:noWrap/>
            <w:vAlign w:val="bottom"/>
          </w:tcPr>
          <w:p w14:paraId="41C45EBE" w14:textId="77777777" w:rsidR="00B32903" w:rsidRPr="00E14286" w:rsidRDefault="00B32903" w:rsidP="00B32903">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1.509.299 </w:t>
            </w:r>
          </w:p>
        </w:tc>
        <w:tc>
          <w:tcPr>
            <w:tcW w:w="994" w:type="dxa"/>
            <w:tcBorders>
              <w:top w:val="single" w:sz="4" w:space="0" w:color="auto"/>
              <w:left w:val="nil"/>
              <w:bottom w:val="single" w:sz="12" w:space="0" w:color="auto"/>
              <w:right w:val="nil"/>
            </w:tcBorders>
            <w:shd w:val="clear" w:color="auto" w:fill="auto"/>
            <w:noWrap/>
            <w:vAlign w:val="bottom"/>
          </w:tcPr>
          <w:p w14:paraId="25737D96" w14:textId="77777777" w:rsidR="00B32903" w:rsidRPr="00E14286" w:rsidRDefault="00B32903" w:rsidP="00B32903">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875 </w:t>
            </w:r>
          </w:p>
        </w:tc>
        <w:tc>
          <w:tcPr>
            <w:tcW w:w="993" w:type="dxa"/>
            <w:tcBorders>
              <w:top w:val="single" w:sz="4" w:space="0" w:color="auto"/>
              <w:left w:val="nil"/>
              <w:bottom w:val="single" w:sz="12" w:space="0" w:color="auto"/>
              <w:right w:val="nil"/>
            </w:tcBorders>
            <w:shd w:val="clear" w:color="auto" w:fill="auto"/>
            <w:noWrap/>
            <w:vAlign w:val="bottom"/>
          </w:tcPr>
          <w:p w14:paraId="5AA59FCF" w14:textId="77777777" w:rsidR="00B32903" w:rsidRPr="00E14286" w:rsidRDefault="00B32903" w:rsidP="00B32903">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2.222 </w:t>
            </w:r>
          </w:p>
        </w:tc>
        <w:tc>
          <w:tcPr>
            <w:tcW w:w="994" w:type="dxa"/>
            <w:tcBorders>
              <w:top w:val="single" w:sz="4" w:space="0" w:color="auto"/>
              <w:left w:val="nil"/>
              <w:bottom w:val="single" w:sz="12" w:space="0" w:color="auto"/>
              <w:right w:val="nil"/>
            </w:tcBorders>
            <w:shd w:val="clear" w:color="auto" w:fill="auto"/>
            <w:noWrap/>
            <w:vAlign w:val="bottom"/>
          </w:tcPr>
          <w:p w14:paraId="1EF0AA82" w14:textId="77777777" w:rsidR="00B32903" w:rsidRPr="00E14286" w:rsidRDefault="00B32903" w:rsidP="00B32903">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1.512.396 </w:t>
            </w:r>
          </w:p>
        </w:tc>
      </w:tr>
    </w:tbl>
    <w:p w14:paraId="0CEFE660" w14:textId="77777777" w:rsidR="0091162C" w:rsidRPr="00E14286" w:rsidRDefault="0091162C" w:rsidP="00B8477D">
      <w:pPr>
        <w:pStyle w:val="T1"/>
        <w:spacing w:before="0" w:after="0" w:line="240" w:lineRule="auto"/>
        <w:rPr>
          <w:rFonts w:asciiTheme="minorHAnsi" w:hAnsiTheme="minorHAnsi" w:cs="Arial"/>
          <w:b w:val="0"/>
          <w:color w:val="000000" w:themeColor="text1"/>
          <w:sz w:val="22"/>
          <w:szCs w:val="22"/>
          <w:lang w:val="hr-HR"/>
        </w:rPr>
      </w:pPr>
    </w:p>
    <w:tbl>
      <w:tblPr>
        <w:tblpPr w:leftFromText="180" w:rightFromText="180" w:vertAnchor="text" w:horzAnchor="margin" w:tblpXSpec="center" w:tblpY="187"/>
        <w:tblW w:w="10075" w:type="dxa"/>
        <w:tblLayout w:type="fixed"/>
        <w:tblLook w:val="04A0" w:firstRow="1" w:lastRow="0" w:firstColumn="1" w:lastColumn="0" w:noHBand="0" w:noVBand="1"/>
      </w:tblPr>
      <w:tblGrid>
        <w:gridCol w:w="2127"/>
        <w:gridCol w:w="993"/>
        <w:gridCol w:w="994"/>
        <w:gridCol w:w="993"/>
        <w:gridCol w:w="994"/>
        <w:gridCol w:w="993"/>
        <w:gridCol w:w="994"/>
        <w:gridCol w:w="993"/>
        <w:gridCol w:w="994"/>
      </w:tblGrid>
      <w:tr w:rsidR="00E14286" w:rsidRPr="00E14286" w14:paraId="0F1F8C22" w14:textId="77777777" w:rsidTr="006903E2">
        <w:trPr>
          <w:trHeight w:val="270"/>
        </w:trPr>
        <w:tc>
          <w:tcPr>
            <w:tcW w:w="2127" w:type="dxa"/>
            <w:tcBorders>
              <w:top w:val="nil"/>
              <w:left w:val="nil"/>
              <w:bottom w:val="nil"/>
              <w:right w:val="nil"/>
            </w:tcBorders>
            <w:shd w:val="clear" w:color="auto" w:fill="auto"/>
            <w:noWrap/>
            <w:vAlign w:val="bottom"/>
            <w:hideMark/>
          </w:tcPr>
          <w:p w14:paraId="6A659CB5" w14:textId="77777777" w:rsidR="0091162C" w:rsidRPr="00E14286" w:rsidRDefault="0091162C" w:rsidP="006903E2">
            <w:pPr>
              <w:rPr>
                <w:rFonts w:asciiTheme="minorHAnsi" w:hAnsiTheme="minorHAnsi" w:cstheme="minorHAnsi"/>
                <w:b/>
                <w:color w:val="000000" w:themeColor="text1"/>
                <w:sz w:val="18"/>
                <w:szCs w:val="18"/>
                <w:lang w:val="hr-HR"/>
              </w:rPr>
            </w:pPr>
            <w:r w:rsidRPr="00E14286">
              <w:rPr>
                <w:rFonts w:asciiTheme="minorHAnsi" w:hAnsiTheme="minorHAnsi" w:cstheme="minorHAnsi"/>
                <w:b/>
                <w:color w:val="000000" w:themeColor="text1"/>
                <w:sz w:val="18"/>
                <w:szCs w:val="18"/>
                <w:lang w:val="hr-HR"/>
              </w:rPr>
              <w:t>31. prosinca 2018.</w:t>
            </w:r>
          </w:p>
        </w:tc>
        <w:tc>
          <w:tcPr>
            <w:tcW w:w="993" w:type="dxa"/>
            <w:tcBorders>
              <w:top w:val="nil"/>
              <w:left w:val="nil"/>
              <w:bottom w:val="nil"/>
              <w:right w:val="nil"/>
            </w:tcBorders>
            <w:shd w:val="clear" w:color="auto" w:fill="auto"/>
            <w:noWrap/>
            <w:vAlign w:val="bottom"/>
            <w:hideMark/>
          </w:tcPr>
          <w:p w14:paraId="5739AF8F" w14:textId="77777777" w:rsidR="0091162C" w:rsidRPr="00E14286" w:rsidRDefault="0091162C" w:rsidP="006903E2">
            <w:pPr>
              <w:jc w:val="right"/>
              <w:rPr>
                <w:color w:val="000000" w:themeColor="text1"/>
                <w:sz w:val="18"/>
                <w:szCs w:val="18"/>
                <w:lang w:val="hr-HR"/>
              </w:rPr>
            </w:pPr>
          </w:p>
        </w:tc>
        <w:tc>
          <w:tcPr>
            <w:tcW w:w="994" w:type="dxa"/>
            <w:tcBorders>
              <w:top w:val="nil"/>
              <w:left w:val="nil"/>
              <w:bottom w:val="nil"/>
              <w:right w:val="nil"/>
            </w:tcBorders>
            <w:shd w:val="clear" w:color="auto" w:fill="auto"/>
            <w:noWrap/>
            <w:vAlign w:val="bottom"/>
            <w:hideMark/>
          </w:tcPr>
          <w:p w14:paraId="5B10D8B0" w14:textId="77777777" w:rsidR="0091162C" w:rsidRPr="00E14286" w:rsidRDefault="0091162C" w:rsidP="006903E2">
            <w:pPr>
              <w:jc w:val="right"/>
              <w:rPr>
                <w:color w:val="000000" w:themeColor="text1"/>
                <w:sz w:val="18"/>
                <w:szCs w:val="18"/>
                <w:lang w:val="hr-HR"/>
              </w:rPr>
            </w:pPr>
          </w:p>
        </w:tc>
        <w:tc>
          <w:tcPr>
            <w:tcW w:w="993" w:type="dxa"/>
            <w:tcBorders>
              <w:top w:val="nil"/>
              <w:left w:val="nil"/>
              <w:bottom w:val="nil"/>
              <w:right w:val="nil"/>
            </w:tcBorders>
            <w:shd w:val="clear" w:color="auto" w:fill="auto"/>
            <w:noWrap/>
            <w:vAlign w:val="bottom"/>
            <w:hideMark/>
          </w:tcPr>
          <w:p w14:paraId="3055CCAD" w14:textId="77777777" w:rsidR="0091162C" w:rsidRPr="00E14286" w:rsidRDefault="0091162C" w:rsidP="006903E2">
            <w:pPr>
              <w:jc w:val="right"/>
              <w:rPr>
                <w:color w:val="000000" w:themeColor="text1"/>
                <w:sz w:val="18"/>
                <w:szCs w:val="18"/>
                <w:lang w:val="hr-HR"/>
              </w:rPr>
            </w:pPr>
          </w:p>
        </w:tc>
        <w:tc>
          <w:tcPr>
            <w:tcW w:w="994" w:type="dxa"/>
            <w:tcBorders>
              <w:top w:val="nil"/>
              <w:left w:val="nil"/>
              <w:bottom w:val="nil"/>
              <w:right w:val="nil"/>
            </w:tcBorders>
            <w:shd w:val="clear" w:color="auto" w:fill="auto"/>
            <w:noWrap/>
            <w:vAlign w:val="bottom"/>
            <w:hideMark/>
          </w:tcPr>
          <w:p w14:paraId="6699E289"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Grupa</w:t>
            </w:r>
          </w:p>
        </w:tc>
        <w:tc>
          <w:tcPr>
            <w:tcW w:w="993" w:type="dxa"/>
            <w:tcBorders>
              <w:top w:val="nil"/>
              <w:left w:val="nil"/>
              <w:bottom w:val="nil"/>
              <w:right w:val="nil"/>
            </w:tcBorders>
            <w:shd w:val="clear" w:color="auto" w:fill="auto"/>
            <w:noWrap/>
            <w:vAlign w:val="bottom"/>
            <w:hideMark/>
          </w:tcPr>
          <w:p w14:paraId="38948BDE" w14:textId="77777777" w:rsidR="0091162C" w:rsidRPr="00E14286" w:rsidRDefault="0091162C" w:rsidP="006903E2">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hideMark/>
          </w:tcPr>
          <w:p w14:paraId="35C6A548" w14:textId="77777777" w:rsidR="0091162C" w:rsidRPr="00E14286" w:rsidRDefault="0091162C" w:rsidP="006903E2">
            <w:pPr>
              <w:jc w:val="right"/>
              <w:rPr>
                <w:color w:val="000000" w:themeColor="text1"/>
                <w:sz w:val="18"/>
                <w:szCs w:val="18"/>
                <w:lang w:val="hr-HR"/>
              </w:rPr>
            </w:pPr>
          </w:p>
        </w:tc>
        <w:tc>
          <w:tcPr>
            <w:tcW w:w="993" w:type="dxa"/>
            <w:tcBorders>
              <w:top w:val="nil"/>
              <w:left w:val="nil"/>
              <w:bottom w:val="nil"/>
              <w:right w:val="nil"/>
            </w:tcBorders>
            <w:shd w:val="clear" w:color="auto" w:fill="auto"/>
            <w:noWrap/>
            <w:vAlign w:val="bottom"/>
            <w:hideMark/>
          </w:tcPr>
          <w:p w14:paraId="20BF88A2" w14:textId="77777777" w:rsidR="0091162C" w:rsidRPr="00E14286" w:rsidRDefault="0091162C" w:rsidP="006903E2">
            <w:pPr>
              <w:jc w:val="right"/>
              <w:rPr>
                <w:color w:val="000000" w:themeColor="text1"/>
                <w:sz w:val="18"/>
                <w:szCs w:val="18"/>
                <w:lang w:val="hr-HR"/>
              </w:rPr>
            </w:pPr>
          </w:p>
        </w:tc>
        <w:tc>
          <w:tcPr>
            <w:tcW w:w="994" w:type="dxa"/>
            <w:tcBorders>
              <w:top w:val="nil"/>
              <w:left w:val="nil"/>
              <w:bottom w:val="nil"/>
              <w:right w:val="nil"/>
            </w:tcBorders>
            <w:shd w:val="clear" w:color="auto" w:fill="auto"/>
            <w:noWrap/>
            <w:vAlign w:val="bottom"/>
            <w:hideMark/>
          </w:tcPr>
          <w:p w14:paraId="6EE981A5"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Banka</w:t>
            </w:r>
          </w:p>
        </w:tc>
      </w:tr>
      <w:tr w:rsidR="00E14286" w:rsidRPr="00E14286" w14:paraId="3B8C4C1C" w14:textId="77777777" w:rsidTr="006903E2">
        <w:trPr>
          <w:trHeight w:val="270"/>
        </w:trPr>
        <w:tc>
          <w:tcPr>
            <w:tcW w:w="2127" w:type="dxa"/>
            <w:tcBorders>
              <w:top w:val="nil"/>
              <w:left w:val="nil"/>
              <w:bottom w:val="nil"/>
              <w:right w:val="nil"/>
            </w:tcBorders>
            <w:shd w:val="clear" w:color="auto" w:fill="auto"/>
            <w:noWrap/>
            <w:vAlign w:val="bottom"/>
            <w:hideMark/>
          </w:tcPr>
          <w:p w14:paraId="484FAB20" w14:textId="77777777" w:rsidR="0091162C" w:rsidRPr="00E14286" w:rsidRDefault="0091162C" w:rsidP="006903E2">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hideMark/>
          </w:tcPr>
          <w:p w14:paraId="3364BC00"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1</w:t>
            </w:r>
          </w:p>
        </w:tc>
        <w:tc>
          <w:tcPr>
            <w:tcW w:w="994" w:type="dxa"/>
            <w:tcBorders>
              <w:top w:val="nil"/>
              <w:left w:val="nil"/>
              <w:bottom w:val="nil"/>
              <w:right w:val="nil"/>
            </w:tcBorders>
            <w:shd w:val="clear" w:color="auto" w:fill="auto"/>
            <w:noWrap/>
            <w:vAlign w:val="bottom"/>
            <w:hideMark/>
          </w:tcPr>
          <w:p w14:paraId="3A8D0984"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2</w:t>
            </w:r>
          </w:p>
        </w:tc>
        <w:tc>
          <w:tcPr>
            <w:tcW w:w="993" w:type="dxa"/>
            <w:tcBorders>
              <w:top w:val="nil"/>
              <w:left w:val="nil"/>
              <w:bottom w:val="nil"/>
              <w:right w:val="nil"/>
            </w:tcBorders>
            <w:shd w:val="clear" w:color="auto" w:fill="auto"/>
            <w:noWrap/>
            <w:vAlign w:val="bottom"/>
            <w:hideMark/>
          </w:tcPr>
          <w:p w14:paraId="4FB2EBA9"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3</w:t>
            </w:r>
          </w:p>
        </w:tc>
        <w:tc>
          <w:tcPr>
            <w:tcW w:w="994" w:type="dxa"/>
            <w:tcBorders>
              <w:top w:val="nil"/>
              <w:left w:val="nil"/>
              <w:bottom w:val="nil"/>
              <w:right w:val="nil"/>
            </w:tcBorders>
            <w:shd w:val="clear" w:color="auto" w:fill="auto"/>
            <w:noWrap/>
            <w:vAlign w:val="bottom"/>
            <w:hideMark/>
          </w:tcPr>
          <w:p w14:paraId="1E07A304"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Ukupno</w:t>
            </w:r>
          </w:p>
        </w:tc>
        <w:tc>
          <w:tcPr>
            <w:tcW w:w="993" w:type="dxa"/>
            <w:tcBorders>
              <w:top w:val="nil"/>
              <w:left w:val="nil"/>
              <w:bottom w:val="nil"/>
              <w:right w:val="nil"/>
            </w:tcBorders>
            <w:shd w:val="clear" w:color="auto" w:fill="auto"/>
            <w:noWrap/>
            <w:vAlign w:val="bottom"/>
            <w:hideMark/>
          </w:tcPr>
          <w:p w14:paraId="26058428"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1</w:t>
            </w:r>
          </w:p>
        </w:tc>
        <w:tc>
          <w:tcPr>
            <w:tcW w:w="994" w:type="dxa"/>
            <w:tcBorders>
              <w:top w:val="nil"/>
              <w:left w:val="nil"/>
              <w:bottom w:val="nil"/>
              <w:right w:val="nil"/>
            </w:tcBorders>
            <w:shd w:val="clear" w:color="auto" w:fill="auto"/>
            <w:noWrap/>
            <w:vAlign w:val="bottom"/>
            <w:hideMark/>
          </w:tcPr>
          <w:p w14:paraId="3CABB2BF"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2</w:t>
            </w:r>
          </w:p>
        </w:tc>
        <w:tc>
          <w:tcPr>
            <w:tcW w:w="993" w:type="dxa"/>
            <w:tcBorders>
              <w:top w:val="nil"/>
              <w:left w:val="nil"/>
              <w:bottom w:val="nil"/>
              <w:right w:val="nil"/>
            </w:tcBorders>
            <w:shd w:val="clear" w:color="auto" w:fill="auto"/>
            <w:noWrap/>
            <w:vAlign w:val="bottom"/>
            <w:hideMark/>
          </w:tcPr>
          <w:p w14:paraId="21F5166A"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3</w:t>
            </w:r>
          </w:p>
        </w:tc>
        <w:tc>
          <w:tcPr>
            <w:tcW w:w="994" w:type="dxa"/>
            <w:tcBorders>
              <w:top w:val="nil"/>
              <w:left w:val="nil"/>
              <w:bottom w:val="nil"/>
              <w:right w:val="nil"/>
            </w:tcBorders>
            <w:shd w:val="clear" w:color="auto" w:fill="auto"/>
            <w:noWrap/>
            <w:vAlign w:val="bottom"/>
            <w:hideMark/>
          </w:tcPr>
          <w:p w14:paraId="5269AFDB"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Ukupno</w:t>
            </w:r>
          </w:p>
        </w:tc>
      </w:tr>
      <w:tr w:rsidR="00E14286" w:rsidRPr="00E14286" w14:paraId="57EAB5FD" w14:textId="77777777" w:rsidTr="006903E2">
        <w:trPr>
          <w:trHeight w:val="270"/>
        </w:trPr>
        <w:tc>
          <w:tcPr>
            <w:tcW w:w="2127" w:type="dxa"/>
            <w:tcBorders>
              <w:top w:val="nil"/>
              <w:left w:val="nil"/>
              <w:bottom w:val="nil"/>
              <w:right w:val="nil"/>
            </w:tcBorders>
            <w:shd w:val="clear" w:color="auto" w:fill="auto"/>
            <w:noWrap/>
            <w:vAlign w:val="bottom"/>
            <w:hideMark/>
          </w:tcPr>
          <w:p w14:paraId="1050A910" w14:textId="77777777" w:rsidR="0091162C" w:rsidRPr="00E14286" w:rsidRDefault="0091162C" w:rsidP="006903E2">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hideMark/>
          </w:tcPr>
          <w:p w14:paraId="01728AF5"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4" w:type="dxa"/>
            <w:tcBorders>
              <w:top w:val="nil"/>
              <w:left w:val="nil"/>
              <w:bottom w:val="nil"/>
              <w:right w:val="nil"/>
            </w:tcBorders>
            <w:shd w:val="clear" w:color="auto" w:fill="auto"/>
            <w:noWrap/>
            <w:vAlign w:val="bottom"/>
            <w:hideMark/>
          </w:tcPr>
          <w:p w14:paraId="224978B3"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3" w:type="dxa"/>
            <w:tcBorders>
              <w:top w:val="nil"/>
              <w:left w:val="nil"/>
              <w:bottom w:val="nil"/>
              <w:right w:val="nil"/>
            </w:tcBorders>
            <w:shd w:val="clear" w:color="auto" w:fill="auto"/>
            <w:noWrap/>
            <w:vAlign w:val="bottom"/>
            <w:hideMark/>
          </w:tcPr>
          <w:p w14:paraId="77A83E7F"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4" w:type="dxa"/>
            <w:tcBorders>
              <w:top w:val="nil"/>
              <w:left w:val="nil"/>
              <w:bottom w:val="nil"/>
              <w:right w:val="nil"/>
            </w:tcBorders>
            <w:shd w:val="clear" w:color="auto" w:fill="auto"/>
            <w:noWrap/>
            <w:vAlign w:val="bottom"/>
            <w:hideMark/>
          </w:tcPr>
          <w:p w14:paraId="0C7280D1"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3" w:type="dxa"/>
            <w:tcBorders>
              <w:top w:val="nil"/>
              <w:left w:val="nil"/>
              <w:bottom w:val="nil"/>
              <w:right w:val="nil"/>
            </w:tcBorders>
            <w:shd w:val="clear" w:color="auto" w:fill="auto"/>
            <w:noWrap/>
            <w:vAlign w:val="bottom"/>
            <w:hideMark/>
          </w:tcPr>
          <w:p w14:paraId="1FC498BC"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4" w:type="dxa"/>
            <w:tcBorders>
              <w:top w:val="nil"/>
              <w:left w:val="nil"/>
              <w:bottom w:val="nil"/>
              <w:right w:val="nil"/>
            </w:tcBorders>
            <w:shd w:val="clear" w:color="auto" w:fill="auto"/>
            <w:noWrap/>
            <w:vAlign w:val="bottom"/>
            <w:hideMark/>
          </w:tcPr>
          <w:p w14:paraId="542430B9"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3" w:type="dxa"/>
            <w:tcBorders>
              <w:top w:val="nil"/>
              <w:left w:val="nil"/>
              <w:bottom w:val="nil"/>
              <w:right w:val="nil"/>
            </w:tcBorders>
            <w:shd w:val="clear" w:color="auto" w:fill="auto"/>
            <w:noWrap/>
            <w:vAlign w:val="bottom"/>
            <w:hideMark/>
          </w:tcPr>
          <w:p w14:paraId="0B6E0D8A"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94" w:type="dxa"/>
            <w:tcBorders>
              <w:top w:val="nil"/>
              <w:left w:val="nil"/>
              <w:bottom w:val="nil"/>
              <w:right w:val="nil"/>
            </w:tcBorders>
            <w:shd w:val="clear" w:color="auto" w:fill="auto"/>
            <w:noWrap/>
            <w:vAlign w:val="bottom"/>
            <w:hideMark/>
          </w:tcPr>
          <w:p w14:paraId="180A22EE"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r>
      <w:tr w:rsidR="00E14286" w:rsidRPr="00E14286" w14:paraId="4C30C505" w14:textId="77777777" w:rsidTr="006903E2">
        <w:trPr>
          <w:trHeight w:hRule="exact" w:val="144"/>
        </w:trPr>
        <w:tc>
          <w:tcPr>
            <w:tcW w:w="2127" w:type="dxa"/>
            <w:tcBorders>
              <w:top w:val="nil"/>
              <w:left w:val="nil"/>
              <w:bottom w:val="nil"/>
              <w:right w:val="nil"/>
            </w:tcBorders>
            <w:shd w:val="clear" w:color="auto" w:fill="auto"/>
            <w:noWrap/>
            <w:vAlign w:val="bottom"/>
          </w:tcPr>
          <w:p w14:paraId="62548738" w14:textId="77777777" w:rsidR="0091162C" w:rsidRPr="00E14286" w:rsidRDefault="0091162C" w:rsidP="006903E2">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tcPr>
          <w:p w14:paraId="5FD46727" w14:textId="77777777" w:rsidR="0091162C" w:rsidRPr="00E14286" w:rsidRDefault="0091162C" w:rsidP="006903E2">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tcPr>
          <w:p w14:paraId="72862E03" w14:textId="77777777" w:rsidR="0091162C" w:rsidRPr="00E14286" w:rsidRDefault="0091162C" w:rsidP="006903E2">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tcPr>
          <w:p w14:paraId="20A02A0B" w14:textId="77777777" w:rsidR="0091162C" w:rsidRPr="00E14286" w:rsidRDefault="0091162C" w:rsidP="006903E2">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tcPr>
          <w:p w14:paraId="3B79B2B3" w14:textId="77777777" w:rsidR="0091162C" w:rsidRPr="00E14286" w:rsidRDefault="0091162C" w:rsidP="006903E2">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tcPr>
          <w:p w14:paraId="46C95A8A" w14:textId="77777777" w:rsidR="0091162C" w:rsidRPr="00E14286" w:rsidRDefault="0091162C" w:rsidP="006903E2">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tcPr>
          <w:p w14:paraId="35A32DFC" w14:textId="77777777" w:rsidR="0091162C" w:rsidRPr="00E14286" w:rsidRDefault="0091162C" w:rsidP="006903E2">
            <w:pPr>
              <w:jc w:val="right"/>
              <w:rPr>
                <w:rFonts w:ascii="Calibri" w:hAnsi="Calibri"/>
                <w:b/>
                <w:bCs/>
                <w:color w:val="000000" w:themeColor="text1"/>
                <w:sz w:val="18"/>
                <w:szCs w:val="18"/>
                <w:lang w:val="hr-HR"/>
              </w:rPr>
            </w:pPr>
          </w:p>
        </w:tc>
        <w:tc>
          <w:tcPr>
            <w:tcW w:w="993" w:type="dxa"/>
            <w:tcBorders>
              <w:top w:val="nil"/>
              <w:left w:val="nil"/>
              <w:bottom w:val="nil"/>
              <w:right w:val="nil"/>
            </w:tcBorders>
            <w:shd w:val="clear" w:color="auto" w:fill="auto"/>
            <w:noWrap/>
            <w:vAlign w:val="bottom"/>
          </w:tcPr>
          <w:p w14:paraId="5027EBD2" w14:textId="77777777" w:rsidR="0091162C" w:rsidRPr="00E14286" w:rsidRDefault="0091162C" w:rsidP="006903E2">
            <w:pPr>
              <w:jc w:val="right"/>
              <w:rPr>
                <w:rFonts w:ascii="Calibri" w:hAnsi="Calibri"/>
                <w:b/>
                <w:bCs/>
                <w:color w:val="000000" w:themeColor="text1"/>
                <w:sz w:val="18"/>
                <w:szCs w:val="18"/>
                <w:lang w:val="hr-HR"/>
              </w:rPr>
            </w:pPr>
          </w:p>
        </w:tc>
        <w:tc>
          <w:tcPr>
            <w:tcW w:w="994" w:type="dxa"/>
            <w:tcBorders>
              <w:top w:val="nil"/>
              <w:left w:val="nil"/>
              <w:bottom w:val="nil"/>
              <w:right w:val="nil"/>
            </w:tcBorders>
            <w:shd w:val="clear" w:color="auto" w:fill="auto"/>
            <w:noWrap/>
            <w:vAlign w:val="bottom"/>
          </w:tcPr>
          <w:p w14:paraId="268EB7E0" w14:textId="77777777" w:rsidR="0091162C" w:rsidRPr="00E14286" w:rsidRDefault="0091162C" w:rsidP="006903E2">
            <w:pPr>
              <w:jc w:val="right"/>
              <w:rPr>
                <w:rFonts w:ascii="Calibri" w:hAnsi="Calibri"/>
                <w:b/>
                <w:bCs/>
                <w:color w:val="000000" w:themeColor="text1"/>
                <w:sz w:val="18"/>
                <w:szCs w:val="18"/>
                <w:lang w:val="hr-HR"/>
              </w:rPr>
            </w:pPr>
          </w:p>
        </w:tc>
      </w:tr>
      <w:tr w:rsidR="00E14286" w:rsidRPr="00E14286" w14:paraId="399D8715" w14:textId="77777777" w:rsidTr="0091162C">
        <w:trPr>
          <w:trHeight w:val="183"/>
        </w:trPr>
        <w:tc>
          <w:tcPr>
            <w:tcW w:w="2127" w:type="dxa"/>
            <w:tcBorders>
              <w:top w:val="nil"/>
              <w:left w:val="nil"/>
              <w:bottom w:val="nil"/>
              <w:right w:val="nil"/>
            </w:tcBorders>
            <w:shd w:val="clear" w:color="auto" w:fill="auto"/>
            <w:noWrap/>
            <w:vAlign w:val="bottom"/>
            <w:hideMark/>
          </w:tcPr>
          <w:p w14:paraId="060336F3" w14:textId="77777777" w:rsidR="0091162C" w:rsidRPr="00E14286" w:rsidRDefault="0091162C" w:rsidP="006903E2">
            <w:pPr>
              <w:rPr>
                <w:rFonts w:ascii="Calibri" w:hAnsi="Calibri"/>
                <w:color w:val="000000" w:themeColor="text1"/>
                <w:sz w:val="18"/>
                <w:szCs w:val="18"/>
                <w:lang w:val="hr-HR"/>
              </w:rPr>
            </w:pPr>
            <w:r w:rsidRPr="00E14286">
              <w:rPr>
                <w:rFonts w:ascii="Calibri" w:hAnsi="Calibri"/>
                <w:color w:val="000000" w:themeColor="text1"/>
                <w:sz w:val="18"/>
                <w:szCs w:val="18"/>
                <w:lang w:val="hr-HR"/>
              </w:rPr>
              <w:t>Bruto iznos</w:t>
            </w:r>
          </w:p>
        </w:tc>
        <w:tc>
          <w:tcPr>
            <w:tcW w:w="993" w:type="dxa"/>
            <w:tcBorders>
              <w:top w:val="nil"/>
              <w:left w:val="nil"/>
              <w:bottom w:val="nil"/>
              <w:right w:val="nil"/>
            </w:tcBorders>
            <w:shd w:val="clear" w:color="auto" w:fill="auto"/>
            <w:noWrap/>
            <w:vAlign w:val="bottom"/>
            <w:hideMark/>
          </w:tcPr>
          <w:p w14:paraId="445FAB7E" w14:textId="77777777" w:rsidR="0091162C" w:rsidRPr="00E14286" w:rsidRDefault="0091162C"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2.802.223 </w:t>
            </w:r>
          </w:p>
        </w:tc>
        <w:tc>
          <w:tcPr>
            <w:tcW w:w="994" w:type="dxa"/>
            <w:tcBorders>
              <w:top w:val="nil"/>
              <w:left w:val="nil"/>
              <w:bottom w:val="nil"/>
              <w:right w:val="nil"/>
            </w:tcBorders>
            <w:shd w:val="clear" w:color="auto" w:fill="auto"/>
            <w:noWrap/>
            <w:vAlign w:val="bottom"/>
            <w:hideMark/>
          </w:tcPr>
          <w:p w14:paraId="2542E8DA" w14:textId="77777777" w:rsidR="0091162C" w:rsidRPr="00E14286" w:rsidRDefault="0091162C"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770</w:t>
            </w:r>
          </w:p>
        </w:tc>
        <w:tc>
          <w:tcPr>
            <w:tcW w:w="993" w:type="dxa"/>
            <w:tcBorders>
              <w:top w:val="nil"/>
              <w:left w:val="nil"/>
              <w:bottom w:val="nil"/>
              <w:right w:val="nil"/>
            </w:tcBorders>
            <w:shd w:val="clear" w:color="auto" w:fill="auto"/>
            <w:noWrap/>
            <w:vAlign w:val="bottom"/>
            <w:hideMark/>
          </w:tcPr>
          <w:p w14:paraId="12EBB223" w14:textId="77777777" w:rsidR="0091162C" w:rsidRPr="00E14286" w:rsidRDefault="0091162C"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768 </w:t>
            </w:r>
          </w:p>
        </w:tc>
        <w:tc>
          <w:tcPr>
            <w:tcW w:w="994" w:type="dxa"/>
            <w:tcBorders>
              <w:top w:val="nil"/>
              <w:left w:val="nil"/>
              <w:bottom w:val="nil"/>
              <w:right w:val="nil"/>
            </w:tcBorders>
            <w:shd w:val="clear" w:color="auto" w:fill="auto"/>
            <w:noWrap/>
            <w:vAlign w:val="bottom"/>
            <w:hideMark/>
          </w:tcPr>
          <w:p w14:paraId="771DB25E"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2.803.761 </w:t>
            </w:r>
          </w:p>
        </w:tc>
        <w:tc>
          <w:tcPr>
            <w:tcW w:w="993" w:type="dxa"/>
            <w:tcBorders>
              <w:top w:val="nil"/>
              <w:left w:val="nil"/>
              <w:bottom w:val="nil"/>
              <w:right w:val="nil"/>
            </w:tcBorders>
            <w:shd w:val="clear" w:color="auto" w:fill="auto"/>
            <w:noWrap/>
            <w:vAlign w:val="bottom"/>
            <w:hideMark/>
          </w:tcPr>
          <w:p w14:paraId="4950AF31" w14:textId="77777777" w:rsidR="0091162C" w:rsidRPr="00E14286" w:rsidRDefault="0091162C"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2.765.595 </w:t>
            </w:r>
          </w:p>
        </w:tc>
        <w:tc>
          <w:tcPr>
            <w:tcW w:w="994" w:type="dxa"/>
            <w:tcBorders>
              <w:top w:val="nil"/>
              <w:left w:val="nil"/>
              <w:bottom w:val="nil"/>
              <w:right w:val="nil"/>
            </w:tcBorders>
            <w:shd w:val="clear" w:color="auto" w:fill="auto"/>
            <w:noWrap/>
            <w:vAlign w:val="bottom"/>
            <w:hideMark/>
          </w:tcPr>
          <w:p w14:paraId="375DCC22" w14:textId="77777777" w:rsidR="0091162C" w:rsidRPr="00E14286" w:rsidRDefault="0091162C"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93" w:type="dxa"/>
            <w:tcBorders>
              <w:top w:val="nil"/>
              <w:left w:val="nil"/>
              <w:bottom w:val="nil"/>
              <w:right w:val="nil"/>
            </w:tcBorders>
            <w:shd w:val="clear" w:color="auto" w:fill="auto"/>
            <w:noWrap/>
            <w:vAlign w:val="bottom"/>
            <w:hideMark/>
          </w:tcPr>
          <w:p w14:paraId="246D0C52" w14:textId="77777777" w:rsidR="0091162C" w:rsidRPr="00E14286" w:rsidRDefault="0091162C"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768 </w:t>
            </w:r>
          </w:p>
        </w:tc>
        <w:tc>
          <w:tcPr>
            <w:tcW w:w="994" w:type="dxa"/>
            <w:tcBorders>
              <w:top w:val="nil"/>
              <w:left w:val="nil"/>
              <w:bottom w:val="nil"/>
              <w:right w:val="nil"/>
            </w:tcBorders>
            <w:shd w:val="clear" w:color="auto" w:fill="auto"/>
            <w:noWrap/>
            <w:vAlign w:val="bottom"/>
            <w:hideMark/>
          </w:tcPr>
          <w:p w14:paraId="067E62B6"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2.766.363 </w:t>
            </w:r>
          </w:p>
        </w:tc>
      </w:tr>
      <w:tr w:rsidR="00E14286" w:rsidRPr="00E14286" w14:paraId="5468DAB7" w14:textId="77777777" w:rsidTr="006903E2">
        <w:trPr>
          <w:trHeight w:val="285"/>
        </w:trPr>
        <w:tc>
          <w:tcPr>
            <w:tcW w:w="2127" w:type="dxa"/>
            <w:tcBorders>
              <w:top w:val="nil"/>
              <w:left w:val="nil"/>
              <w:bottom w:val="nil"/>
              <w:right w:val="nil"/>
            </w:tcBorders>
            <w:shd w:val="clear" w:color="auto" w:fill="auto"/>
            <w:noWrap/>
            <w:vAlign w:val="bottom"/>
            <w:hideMark/>
          </w:tcPr>
          <w:p w14:paraId="6B53F57C" w14:textId="77777777" w:rsidR="0091162C" w:rsidRPr="00E14286" w:rsidRDefault="0091162C" w:rsidP="006903E2">
            <w:pPr>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Stanje na dan </w:t>
            </w:r>
          </w:p>
          <w:p w14:paraId="0EFD937B" w14:textId="77777777" w:rsidR="0091162C" w:rsidRPr="00E14286" w:rsidRDefault="0091162C" w:rsidP="006903E2">
            <w:pPr>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31. prosinca 2018. </w:t>
            </w:r>
          </w:p>
        </w:tc>
        <w:tc>
          <w:tcPr>
            <w:tcW w:w="993" w:type="dxa"/>
            <w:tcBorders>
              <w:top w:val="single" w:sz="4" w:space="0" w:color="auto"/>
              <w:left w:val="nil"/>
              <w:bottom w:val="single" w:sz="12" w:space="0" w:color="auto"/>
              <w:right w:val="nil"/>
            </w:tcBorders>
            <w:shd w:val="clear" w:color="auto" w:fill="auto"/>
            <w:noWrap/>
            <w:vAlign w:val="bottom"/>
            <w:hideMark/>
          </w:tcPr>
          <w:p w14:paraId="310F8BDC"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2.802.223 </w:t>
            </w:r>
          </w:p>
        </w:tc>
        <w:tc>
          <w:tcPr>
            <w:tcW w:w="994" w:type="dxa"/>
            <w:tcBorders>
              <w:top w:val="single" w:sz="4" w:space="0" w:color="auto"/>
              <w:left w:val="nil"/>
              <w:bottom w:val="single" w:sz="12" w:space="0" w:color="auto"/>
              <w:right w:val="nil"/>
            </w:tcBorders>
            <w:shd w:val="clear" w:color="auto" w:fill="auto"/>
            <w:noWrap/>
            <w:vAlign w:val="bottom"/>
            <w:hideMark/>
          </w:tcPr>
          <w:p w14:paraId="3C7536E9"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770 </w:t>
            </w:r>
          </w:p>
        </w:tc>
        <w:tc>
          <w:tcPr>
            <w:tcW w:w="993" w:type="dxa"/>
            <w:tcBorders>
              <w:top w:val="single" w:sz="4" w:space="0" w:color="auto"/>
              <w:left w:val="nil"/>
              <w:bottom w:val="single" w:sz="12" w:space="0" w:color="auto"/>
              <w:right w:val="nil"/>
            </w:tcBorders>
            <w:shd w:val="clear" w:color="auto" w:fill="auto"/>
            <w:noWrap/>
            <w:vAlign w:val="bottom"/>
            <w:hideMark/>
          </w:tcPr>
          <w:p w14:paraId="77C86720"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768 </w:t>
            </w:r>
          </w:p>
        </w:tc>
        <w:tc>
          <w:tcPr>
            <w:tcW w:w="994" w:type="dxa"/>
            <w:tcBorders>
              <w:top w:val="single" w:sz="4" w:space="0" w:color="auto"/>
              <w:left w:val="nil"/>
              <w:bottom w:val="single" w:sz="12" w:space="0" w:color="auto"/>
              <w:right w:val="nil"/>
            </w:tcBorders>
            <w:shd w:val="clear" w:color="auto" w:fill="auto"/>
            <w:noWrap/>
            <w:vAlign w:val="bottom"/>
            <w:hideMark/>
          </w:tcPr>
          <w:p w14:paraId="5E2938B3"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2.803.761 </w:t>
            </w:r>
          </w:p>
        </w:tc>
        <w:tc>
          <w:tcPr>
            <w:tcW w:w="993" w:type="dxa"/>
            <w:tcBorders>
              <w:top w:val="single" w:sz="4" w:space="0" w:color="auto"/>
              <w:left w:val="nil"/>
              <w:bottom w:val="single" w:sz="12" w:space="0" w:color="auto"/>
              <w:right w:val="nil"/>
            </w:tcBorders>
            <w:shd w:val="clear" w:color="auto" w:fill="auto"/>
            <w:noWrap/>
            <w:vAlign w:val="bottom"/>
            <w:hideMark/>
          </w:tcPr>
          <w:p w14:paraId="6E711174"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2.765.595 </w:t>
            </w:r>
          </w:p>
        </w:tc>
        <w:tc>
          <w:tcPr>
            <w:tcW w:w="994" w:type="dxa"/>
            <w:tcBorders>
              <w:top w:val="single" w:sz="4" w:space="0" w:color="auto"/>
              <w:left w:val="nil"/>
              <w:bottom w:val="single" w:sz="12" w:space="0" w:color="auto"/>
              <w:right w:val="nil"/>
            </w:tcBorders>
            <w:shd w:val="clear" w:color="auto" w:fill="auto"/>
            <w:noWrap/>
            <w:vAlign w:val="bottom"/>
            <w:hideMark/>
          </w:tcPr>
          <w:p w14:paraId="02B77499"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93" w:type="dxa"/>
            <w:tcBorders>
              <w:top w:val="single" w:sz="4" w:space="0" w:color="auto"/>
              <w:left w:val="nil"/>
              <w:bottom w:val="single" w:sz="12" w:space="0" w:color="auto"/>
              <w:right w:val="nil"/>
            </w:tcBorders>
            <w:shd w:val="clear" w:color="auto" w:fill="auto"/>
            <w:noWrap/>
            <w:vAlign w:val="bottom"/>
            <w:hideMark/>
          </w:tcPr>
          <w:p w14:paraId="5300C2F5"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768 </w:t>
            </w:r>
          </w:p>
        </w:tc>
        <w:tc>
          <w:tcPr>
            <w:tcW w:w="994" w:type="dxa"/>
            <w:tcBorders>
              <w:top w:val="single" w:sz="4" w:space="0" w:color="auto"/>
              <w:left w:val="nil"/>
              <w:bottom w:val="single" w:sz="12" w:space="0" w:color="auto"/>
              <w:right w:val="nil"/>
            </w:tcBorders>
            <w:shd w:val="clear" w:color="auto" w:fill="auto"/>
            <w:noWrap/>
            <w:vAlign w:val="bottom"/>
            <w:hideMark/>
          </w:tcPr>
          <w:p w14:paraId="5F4425BE" w14:textId="77777777" w:rsidR="0091162C" w:rsidRPr="00E14286" w:rsidRDefault="0091162C"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2.766.363 </w:t>
            </w:r>
          </w:p>
        </w:tc>
      </w:tr>
    </w:tbl>
    <w:p w14:paraId="559B7F83" w14:textId="77777777" w:rsidR="0091162C" w:rsidRPr="00E14286" w:rsidRDefault="0091162C" w:rsidP="00B8477D">
      <w:pPr>
        <w:pStyle w:val="T1"/>
        <w:spacing w:before="0" w:after="0" w:line="240" w:lineRule="auto"/>
        <w:rPr>
          <w:rFonts w:asciiTheme="minorHAnsi" w:hAnsiTheme="minorHAnsi" w:cs="Arial"/>
          <w:b w:val="0"/>
          <w:color w:val="000000" w:themeColor="text1"/>
          <w:sz w:val="22"/>
          <w:szCs w:val="22"/>
          <w:lang w:val="hr-HR"/>
        </w:rPr>
      </w:pPr>
    </w:p>
    <w:p w14:paraId="4977A70C" w14:textId="77777777" w:rsidR="00714EAD" w:rsidRPr="00E14286" w:rsidRDefault="00714EAD" w:rsidP="00C4703D">
      <w:pPr>
        <w:pStyle w:val="T1"/>
        <w:spacing w:after="0" w:line="300" w:lineRule="exact"/>
        <w:rPr>
          <w:rFonts w:ascii="Calibri" w:eastAsia="Calibri" w:hAnsi="Calibri" w:cs="Arial"/>
          <w:b w:val="0"/>
          <w:color w:val="000000" w:themeColor="text1"/>
          <w:sz w:val="22"/>
          <w:szCs w:val="22"/>
          <w:lang w:val="hr-HR"/>
        </w:rPr>
        <w:sectPr w:rsidR="00714EAD" w:rsidRPr="00E14286" w:rsidSect="003E2D7A">
          <w:pgSz w:w="11907" w:h="16840" w:code="9"/>
          <w:pgMar w:top="1418" w:right="1134" w:bottom="1134" w:left="1418" w:header="851" w:footer="851" w:gutter="0"/>
          <w:cols w:space="720"/>
          <w:noEndnote/>
        </w:sectPr>
      </w:pPr>
    </w:p>
    <w:p w14:paraId="0E5044C3" w14:textId="77777777" w:rsidR="00714EAD" w:rsidRPr="00E14286" w:rsidRDefault="00714EAD" w:rsidP="00C4703D">
      <w:pPr>
        <w:pStyle w:val="T1"/>
        <w:spacing w:after="0" w:line="3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lastRenderedPageBreak/>
        <w:t>1</w:t>
      </w:r>
      <w:r w:rsidR="005E769C" w:rsidRPr="00E14286">
        <w:rPr>
          <w:rFonts w:asciiTheme="minorHAnsi" w:hAnsiTheme="minorHAnsi" w:cs="Arial"/>
          <w:color w:val="000000" w:themeColor="text1"/>
          <w:sz w:val="22"/>
          <w:szCs w:val="22"/>
          <w:lang w:val="hr-HR"/>
        </w:rPr>
        <w:t>7</w:t>
      </w:r>
      <w:r w:rsidRPr="00E14286">
        <w:rPr>
          <w:rFonts w:asciiTheme="minorHAnsi" w:hAnsiTheme="minorHAnsi" w:cs="Arial"/>
          <w:color w:val="000000" w:themeColor="text1"/>
          <w:sz w:val="22"/>
          <w:szCs w:val="22"/>
          <w:lang w:val="hr-HR"/>
        </w:rPr>
        <w:t>.</w:t>
      </w:r>
      <w:r w:rsidR="00451DC2" w:rsidRPr="00E14286">
        <w:rPr>
          <w:rFonts w:asciiTheme="minorHAnsi" w:hAnsiTheme="minorHAnsi" w:cs="Arial"/>
          <w:color w:val="000000" w:themeColor="text1"/>
          <w:sz w:val="22"/>
          <w:szCs w:val="22"/>
          <w:lang w:val="hr-HR"/>
        </w:rPr>
        <w:tab/>
      </w:r>
      <w:r w:rsidRPr="00E14286">
        <w:rPr>
          <w:rFonts w:asciiTheme="minorHAnsi" w:hAnsiTheme="minorHAnsi" w:cs="Arial"/>
          <w:color w:val="000000" w:themeColor="text1"/>
          <w:sz w:val="22"/>
          <w:szCs w:val="22"/>
          <w:lang w:val="hr-HR"/>
        </w:rPr>
        <w:t>Financijska imovina po fer vrijednosti kroz ostalu sveobuhvatnu dobit</w:t>
      </w:r>
      <w:r w:rsidR="00451DC2" w:rsidRPr="00E14286">
        <w:rPr>
          <w:rFonts w:asciiTheme="minorHAnsi" w:hAnsiTheme="minorHAnsi" w:cs="Arial"/>
          <w:color w:val="000000" w:themeColor="text1"/>
          <w:sz w:val="22"/>
          <w:szCs w:val="22"/>
          <w:lang w:val="hr-HR"/>
        </w:rPr>
        <w:t xml:space="preserve"> </w:t>
      </w:r>
      <w:r w:rsidRPr="00E14286">
        <w:rPr>
          <w:rFonts w:asciiTheme="minorHAnsi" w:hAnsiTheme="minorHAnsi" w:cs="Arial"/>
          <w:color w:val="000000" w:themeColor="text1"/>
          <w:sz w:val="22"/>
          <w:szCs w:val="22"/>
          <w:lang w:val="hr-HR"/>
        </w:rPr>
        <w:t>(nastavak)</w:t>
      </w:r>
    </w:p>
    <w:p w14:paraId="386AB8AB" w14:textId="77777777" w:rsidR="005C1100" w:rsidRPr="00E14286" w:rsidRDefault="005C1100" w:rsidP="003C6BA3">
      <w:pPr>
        <w:pStyle w:val="T1"/>
        <w:spacing w:before="0" w:after="0" w:line="240" w:lineRule="auto"/>
        <w:rPr>
          <w:rFonts w:asciiTheme="minorHAnsi" w:hAnsiTheme="minorHAnsi" w:cs="Arial"/>
          <w:color w:val="000000" w:themeColor="text1"/>
          <w:sz w:val="22"/>
          <w:szCs w:val="22"/>
          <w:lang w:val="hr-HR"/>
        </w:rPr>
      </w:pPr>
    </w:p>
    <w:p w14:paraId="713B4B10" w14:textId="77777777" w:rsidR="009021CC" w:rsidRPr="00E14286" w:rsidRDefault="00714EAD" w:rsidP="003C6BA3">
      <w:pPr>
        <w:pStyle w:val="T1"/>
        <w:spacing w:before="0" w:after="0" w:line="240" w:lineRule="auto"/>
        <w:rPr>
          <w:rFonts w:ascii="Calibri" w:eastAsia="Calibri" w:hAnsi="Calibri" w:cs="Arial"/>
          <w:b w:val="0"/>
          <w:color w:val="000000" w:themeColor="text1"/>
          <w:sz w:val="22"/>
          <w:szCs w:val="22"/>
          <w:lang w:val="hr-HR"/>
        </w:rPr>
      </w:pPr>
      <w:r w:rsidRPr="00E14286">
        <w:rPr>
          <w:rFonts w:ascii="Calibri" w:eastAsia="Calibri" w:hAnsi="Calibri" w:cs="Arial"/>
          <w:b w:val="0"/>
          <w:color w:val="000000" w:themeColor="text1"/>
          <w:sz w:val="22"/>
          <w:szCs w:val="22"/>
          <w:lang w:val="hr-HR"/>
        </w:rPr>
        <w:t>Promjene na rezerviranjima za kreditne gubitke po financijskoj imovini po fer vrijednosti kroz ostalu sveobuhvatnu dobit, a koji ne umanjuju knjigovodstvenu vrijednost imovine, mogu se prikazati kako slijedi:</w:t>
      </w:r>
    </w:p>
    <w:p w14:paraId="0ABBA7F1" w14:textId="77777777" w:rsidR="00714EAD" w:rsidRPr="00E14286" w:rsidRDefault="00714EAD">
      <w:pPr>
        <w:pStyle w:val="T1"/>
        <w:spacing w:before="0" w:after="0" w:line="240" w:lineRule="auto"/>
        <w:rPr>
          <w:rFonts w:asciiTheme="minorHAnsi" w:hAnsiTheme="minorHAnsi" w:cs="Arial"/>
          <w:color w:val="000000" w:themeColor="text1"/>
          <w:sz w:val="22"/>
          <w:szCs w:val="22"/>
          <w:lang w:val="hr-HR"/>
        </w:rPr>
      </w:pPr>
    </w:p>
    <w:tbl>
      <w:tblPr>
        <w:tblW w:w="9584" w:type="dxa"/>
        <w:tblInd w:w="-142" w:type="dxa"/>
        <w:tblLook w:val="04A0" w:firstRow="1" w:lastRow="0" w:firstColumn="1" w:lastColumn="0" w:noHBand="0" w:noVBand="1"/>
      </w:tblPr>
      <w:tblGrid>
        <w:gridCol w:w="4820"/>
        <w:gridCol w:w="1191"/>
        <w:gridCol w:w="1191"/>
        <w:gridCol w:w="1191"/>
        <w:gridCol w:w="1191"/>
      </w:tblGrid>
      <w:tr w:rsidR="00E14286" w:rsidRPr="00E14286" w14:paraId="6E8412C2" w14:textId="77777777" w:rsidTr="00B41C1A">
        <w:trPr>
          <w:trHeight w:val="243"/>
        </w:trPr>
        <w:tc>
          <w:tcPr>
            <w:tcW w:w="4820" w:type="dxa"/>
            <w:tcBorders>
              <w:top w:val="nil"/>
              <w:left w:val="nil"/>
              <w:bottom w:val="nil"/>
              <w:right w:val="nil"/>
            </w:tcBorders>
            <w:shd w:val="clear" w:color="auto" w:fill="auto"/>
            <w:noWrap/>
            <w:vAlign w:val="bottom"/>
            <w:hideMark/>
          </w:tcPr>
          <w:p w14:paraId="5C26773B" w14:textId="77777777" w:rsidR="00B41C1A" w:rsidRPr="00E14286" w:rsidRDefault="00B41C1A" w:rsidP="00B41C1A">
            <w:pPr>
              <w:rPr>
                <w:rFonts w:ascii="Calibri" w:eastAsia="Calibri" w:hAnsi="Calibri"/>
                <w:color w:val="000000" w:themeColor="text1"/>
                <w:sz w:val="20"/>
                <w:szCs w:val="20"/>
                <w:lang w:val="hr-HR"/>
              </w:rPr>
            </w:pPr>
          </w:p>
        </w:tc>
        <w:tc>
          <w:tcPr>
            <w:tcW w:w="2381" w:type="dxa"/>
            <w:gridSpan w:val="2"/>
            <w:tcBorders>
              <w:top w:val="nil"/>
              <w:left w:val="nil"/>
              <w:bottom w:val="nil"/>
              <w:right w:val="nil"/>
            </w:tcBorders>
            <w:shd w:val="clear" w:color="auto" w:fill="auto"/>
            <w:vAlign w:val="center"/>
            <w:hideMark/>
          </w:tcPr>
          <w:p w14:paraId="4AB8F27E"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Grupa</w:t>
            </w:r>
          </w:p>
        </w:tc>
        <w:tc>
          <w:tcPr>
            <w:tcW w:w="2381" w:type="dxa"/>
            <w:gridSpan w:val="2"/>
            <w:tcBorders>
              <w:top w:val="nil"/>
              <w:left w:val="nil"/>
              <w:bottom w:val="nil"/>
              <w:right w:val="nil"/>
            </w:tcBorders>
            <w:shd w:val="clear" w:color="auto" w:fill="auto"/>
            <w:vAlign w:val="center"/>
            <w:hideMark/>
          </w:tcPr>
          <w:p w14:paraId="343BA05E"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Banka</w:t>
            </w:r>
          </w:p>
        </w:tc>
      </w:tr>
      <w:tr w:rsidR="00E14286" w:rsidRPr="00E14286" w14:paraId="0488976B" w14:textId="77777777" w:rsidTr="00B41C1A">
        <w:trPr>
          <w:trHeight w:val="243"/>
        </w:trPr>
        <w:tc>
          <w:tcPr>
            <w:tcW w:w="4820" w:type="dxa"/>
            <w:tcBorders>
              <w:top w:val="nil"/>
              <w:left w:val="nil"/>
              <w:bottom w:val="nil"/>
              <w:right w:val="nil"/>
            </w:tcBorders>
            <w:shd w:val="clear" w:color="auto" w:fill="auto"/>
            <w:noWrap/>
            <w:vAlign w:val="bottom"/>
          </w:tcPr>
          <w:p w14:paraId="5BD089CC" w14:textId="77777777" w:rsidR="00B41C1A" w:rsidRPr="00E14286" w:rsidRDefault="00B41C1A" w:rsidP="00B41C1A">
            <w:pPr>
              <w:rPr>
                <w:rFonts w:ascii="Calibri" w:eastAsia="Calibri" w:hAnsi="Calibri"/>
                <w:color w:val="000000" w:themeColor="text1"/>
                <w:sz w:val="20"/>
                <w:szCs w:val="20"/>
                <w:lang w:val="hr-HR"/>
              </w:rPr>
            </w:pPr>
          </w:p>
        </w:tc>
        <w:tc>
          <w:tcPr>
            <w:tcW w:w="1191" w:type="dxa"/>
            <w:vAlign w:val="bottom"/>
          </w:tcPr>
          <w:p w14:paraId="6A43318C" w14:textId="77777777" w:rsidR="00B41C1A" w:rsidRPr="00E14286" w:rsidRDefault="00B41C1A" w:rsidP="00B41C1A">
            <w:pPr>
              <w:tabs>
                <w:tab w:val="right" w:pos="1202"/>
              </w:tabs>
              <w:jc w:val="right"/>
              <w:outlineLvl w:val="0"/>
              <w:rPr>
                <w:rFonts w:ascii="Calibri" w:hAnsi="Calibri" w:cs="Arial"/>
                <w:b/>
                <w:color w:val="000000" w:themeColor="text1"/>
                <w:sz w:val="20"/>
                <w:szCs w:val="20"/>
                <w:lang w:val="hr-HR"/>
              </w:rPr>
            </w:pPr>
            <w:r w:rsidRPr="00E14286">
              <w:rPr>
                <w:rFonts w:ascii="Calibri" w:hAnsi="Calibri" w:cs="Arial"/>
                <w:b/>
                <w:color w:val="000000" w:themeColor="text1"/>
                <w:sz w:val="20"/>
                <w:szCs w:val="20"/>
                <w:lang w:val="hr-HR"/>
              </w:rPr>
              <w:t>1.1.-31.12.</w:t>
            </w:r>
          </w:p>
          <w:p w14:paraId="2ED0AAEA" w14:textId="77777777" w:rsidR="00B41C1A" w:rsidRPr="00E14286" w:rsidRDefault="00B41C1A" w:rsidP="00B41C1A">
            <w:pPr>
              <w:tabs>
                <w:tab w:val="right" w:pos="1202"/>
              </w:tabs>
              <w:jc w:val="right"/>
              <w:outlineLvl w:val="0"/>
              <w:rPr>
                <w:rFonts w:ascii="Calibri" w:hAnsi="Calibri" w:cs="Arial"/>
                <w:b/>
                <w:color w:val="000000" w:themeColor="text1"/>
                <w:sz w:val="20"/>
                <w:szCs w:val="20"/>
                <w:lang w:val="hr-HR"/>
              </w:rPr>
            </w:pPr>
            <w:r w:rsidRPr="00E14286">
              <w:rPr>
                <w:rFonts w:ascii="Calibri" w:hAnsi="Calibri" w:cs="Arial"/>
                <w:b/>
                <w:color w:val="000000" w:themeColor="text1"/>
                <w:sz w:val="20"/>
                <w:szCs w:val="20"/>
                <w:lang w:val="hr-HR"/>
              </w:rPr>
              <w:t>2019.</w:t>
            </w:r>
          </w:p>
        </w:tc>
        <w:tc>
          <w:tcPr>
            <w:tcW w:w="1191" w:type="dxa"/>
            <w:vAlign w:val="bottom"/>
          </w:tcPr>
          <w:p w14:paraId="1639B1CC" w14:textId="77777777" w:rsidR="00B41C1A" w:rsidRPr="00E14286" w:rsidRDefault="00B41C1A" w:rsidP="00B41C1A">
            <w:pPr>
              <w:tabs>
                <w:tab w:val="right" w:pos="1202"/>
              </w:tabs>
              <w:jc w:val="right"/>
              <w:outlineLvl w:val="0"/>
              <w:rPr>
                <w:rFonts w:ascii="Calibri" w:hAnsi="Calibri" w:cs="Arial"/>
                <w:b/>
                <w:color w:val="000000" w:themeColor="text1"/>
                <w:sz w:val="20"/>
                <w:szCs w:val="20"/>
                <w:lang w:val="hr-HR"/>
              </w:rPr>
            </w:pPr>
            <w:r w:rsidRPr="00E14286">
              <w:rPr>
                <w:rFonts w:ascii="Calibri" w:hAnsi="Calibri" w:cs="Arial"/>
                <w:b/>
                <w:color w:val="000000" w:themeColor="text1"/>
                <w:sz w:val="20"/>
                <w:szCs w:val="20"/>
                <w:lang w:val="hr-HR"/>
              </w:rPr>
              <w:t>1.1.-31.12.</w:t>
            </w:r>
          </w:p>
          <w:p w14:paraId="3E6689F8" w14:textId="77777777" w:rsidR="00B41C1A" w:rsidRPr="00E14286" w:rsidRDefault="00B41C1A" w:rsidP="00B41C1A">
            <w:pPr>
              <w:tabs>
                <w:tab w:val="right" w:pos="1202"/>
              </w:tabs>
              <w:jc w:val="right"/>
              <w:outlineLvl w:val="0"/>
              <w:rPr>
                <w:rFonts w:ascii="Calibri" w:hAnsi="Calibri" w:cs="Arial"/>
                <w:b/>
                <w:color w:val="000000" w:themeColor="text1"/>
                <w:sz w:val="20"/>
                <w:szCs w:val="20"/>
                <w:lang w:val="hr-HR"/>
              </w:rPr>
            </w:pPr>
            <w:r w:rsidRPr="00E14286">
              <w:rPr>
                <w:rFonts w:ascii="Calibri" w:hAnsi="Calibri" w:cs="Arial"/>
                <w:b/>
                <w:color w:val="000000" w:themeColor="text1"/>
                <w:sz w:val="20"/>
                <w:szCs w:val="20"/>
                <w:lang w:val="hr-HR"/>
              </w:rPr>
              <w:t>2018.</w:t>
            </w:r>
          </w:p>
        </w:tc>
        <w:tc>
          <w:tcPr>
            <w:tcW w:w="1191" w:type="dxa"/>
            <w:vAlign w:val="bottom"/>
          </w:tcPr>
          <w:p w14:paraId="7EC7C508" w14:textId="77777777" w:rsidR="00B41C1A" w:rsidRPr="00E14286" w:rsidRDefault="00B41C1A" w:rsidP="00B41C1A">
            <w:pPr>
              <w:tabs>
                <w:tab w:val="right" w:pos="1202"/>
              </w:tabs>
              <w:jc w:val="right"/>
              <w:outlineLvl w:val="0"/>
              <w:rPr>
                <w:rFonts w:ascii="Calibri" w:hAnsi="Calibri" w:cs="Arial"/>
                <w:b/>
                <w:color w:val="000000" w:themeColor="text1"/>
                <w:sz w:val="20"/>
                <w:szCs w:val="20"/>
                <w:lang w:val="hr-HR"/>
              </w:rPr>
            </w:pPr>
            <w:r w:rsidRPr="00E14286">
              <w:rPr>
                <w:rFonts w:ascii="Calibri" w:hAnsi="Calibri" w:cs="Arial"/>
                <w:b/>
                <w:color w:val="000000" w:themeColor="text1"/>
                <w:sz w:val="20"/>
                <w:szCs w:val="20"/>
                <w:lang w:val="hr-HR"/>
              </w:rPr>
              <w:t>1.1.-31.12.</w:t>
            </w:r>
          </w:p>
          <w:p w14:paraId="50DED138" w14:textId="77777777" w:rsidR="00B41C1A" w:rsidRPr="00E14286" w:rsidRDefault="00B41C1A" w:rsidP="00B41C1A">
            <w:pPr>
              <w:tabs>
                <w:tab w:val="right" w:pos="1202"/>
              </w:tabs>
              <w:jc w:val="right"/>
              <w:outlineLvl w:val="0"/>
              <w:rPr>
                <w:rFonts w:ascii="Calibri" w:hAnsi="Calibri" w:cs="Arial"/>
                <w:b/>
                <w:color w:val="000000" w:themeColor="text1"/>
                <w:sz w:val="20"/>
                <w:szCs w:val="20"/>
                <w:lang w:val="hr-HR"/>
              </w:rPr>
            </w:pPr>
            <w:r w:rsidRPr="00E14286">
              <w:rPr>
                <w:rFonts w:ascii="Calibri" w:hAnsi="Calibri" w:cs="Arial"/>
                <w:b/>
                <w:color w:val="000000" w:themeColor="text1"/>
                <w:sz w:val="20"/>
                <w:szCs w:val="20"/>
                <w:lang w:val="hr-HR"/>
              </w:rPr>
              <w:t>2019.</w:t>
            </w:r>
          </w:p>
        </w:tc>
        <w:tc>
          <w:tcPr>
            <w:tcW w:w="1191" w:type="dxa"/>
            <w:vAlign w:val="bottom"/>
          </w:tcPr>
          <w:p w14:paraId="0F0D415D" w14:textId="77777777" w:rsidR="00B41C1A" w:rsidRPr="00E14286" w:rsidRDefault="00B41C1A" w:rsidP="00B41C1A">
            <w:pPr>
              <w:tabs>
                <w:tab w:val="right" w:pos="1202"/>
              </w:tabs>
              <w:jc w:val="right"/>
              <w:outlineLvl w:val="0"/>
              <w:rPr>
                <w:rFonts w:ascii="Calibri" w:hAnsi="Calibri" w:cs="Arial"/>
                <w:b/>
                <w:color w:val="000000" w:themeColor="text1"/>
                <w:sz w:val="20"/>
                <w:szCs w:val="20"/>
                <w:lang w:val="hr-HR"/>
              </w:rPr>
            </w:pPr>
            <w:r w:rsidRPr="00E14286">
              <w:rPr>
                <w:rFonts w:ascii="Calibri" w:hAnsi="Calibri" w:cs="Arial"/>
                <w:b/>
                <w:color w:val="000000" w:themeColor="text1"/>
                <w:sz w:val="20"/>
                <w:szCs w:val="20"/>
                <w:lang w:val="hr-HR"/>
              </w:rPr>
              <w:t>1.1.-31.12.</w:t>
            </w:r>
          </w:p>
          <w:p w14:paraId="0A915578" w14:textId="77777777" w:rsidR="00B41C1A" w:rsidRPr="00E14286" w:rsidRDefault="00B41C1A" w:rsidP="00B41C1A">
            <w:pPr>
              <w:tabs>
                <w:tab w:val="right" w:pos="1202"/>
              </w:tabs>
              <w:jc w:val="right"/>
              <w:outlineLvl w:val="0"/>
              <w:rPr>
                <w:rFonts w:ascii="Calibri" w:hAnsi="Calibri" w:cs="Arial"/>
                <w:b/>
                <w:color w:val="000000" w:themeColor="text1"/>
                <w:sz w:val="20"/>
                <w:szCs w:val="20"/>
                <w:lang w:val="hr-HR"/>
              </w:rPr>
            </w:pPr>
            <w:r w:rsidRPr="00E14286">
              <w:rPr>
                <w:rFonts w:ascii="Calibri" w:hAnsi="Calibri" w:cs="Arial"/>
                <w:b/>
                <w:color w:val="000000" w:themeColor="text1"/>
                <w:sz w:val="20"/>
                <w:szCs w:val="20"/>
                <w:lang w:val="hr-HR"/>
              </w:rPr>
              <w:t>2018.</w:t>
            </w:r>
          </w:p>
        </w:tc>
      </w:tr>
      <w:tr w:rsidR="00E14286" w:rsidRPr="00E14286" w14:paraId="61862902" w14:textId="77777777" w:rsidTr="00B41C1A">
        <w:trPr>
          <w:trHeight w:val="231"/>
        </w:trPr>
        <w:tc>
          <w:tcPr>
            <w:tcW w:w="4820" w:type="dxa"/>
            <w:tcBorders>
              <w:top w:val="nil"/>
              <w:left w:val="nil"/>
              <w:bottom w:val="nil"/>
              <w:right w:val="nil"/>
            </w:tcBorders>
            <w:shd w:val="clear" w:color="auto" w:fill="auto"/>
            <w:vAlign w:val="center"/>
            <w:hideMark/>
          </w:tcPr>
          <w:p w14:paraId="0725878A" w14:textId="77777777" w:rsidR="00B41C1A" w:rsidRPr="00E14286" w:rsidRDefault="00B41C1A" w:rsidP="00B41C1A">
            <w:pPr>
              <w:jc w:val="right"/>
              <w:rPr>
                <w:rFonts w:ascii="Calibri" w:eastAsia="Calibri" w:hAnsi="Calibri" w:cs="Calibri"/>
                <w:b/>
                <w:bCs/>
                <w:color w:val="000000" w:themeColor="text1"/>
                <w:sz w:val="20"/>
                <w:szCs w:val="20"/>
                <w:lang w:val="hr-HR"/>
              </w:rPr>
            </w:pPr>
          </w:p>
        </w:tc>
        <w:tc>
          <w:tcPr>
            <w:tcW w:w="1191" w:type="dxa"/>
            <w:tcBorders>
              <w:top w:val="nil"/>
              <w:left w:val="nil"/>
              <w:bottom w:val="nil"/>
              <w:right w:val="nil"/>
            </w:tcBorders>
            <w:shd w:val="clear" w:color="auto" w:fill="auto"/>
            <w:vAlign w:val="center"/>
            <w:hideMark/>
          </w:tcPr>
          <w:p w14:paraId="45CD7E4B"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000 kuna</w:t>
            </w:r>
          </w:p>
        </w:tc>
        <w:tc>
          <w:tcPr>
            <w:tcW w:w="1191" w:type="dxa"/>
            <w:tcBorders>
              <w:top w:val="nil"/>
              <w:left w:val="nil"/>
              <w:bottom w:val="nil"/>
              <w:right w:val="nil"/>
            </w:tcBorders>
            <w:shd w:val="clear" w:color="auto" w:fill="auto"/>
            <w:vAlign w:val="center"/>
          </w:tcPr>
          <w:p w14:paraId="7772CFD2"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000 kuna</w:t>
            </w:r>
          </w:p>
        </w:tc>
        <w:tc>
          <w:tcPr>
            <w:tcW w:w="1191" w:type="dxa"/>
            <w:tcBorders>
              <w:top w:val="nil"/>
              <w:left w:val="nil"/>
              <w:bottom w:val="nil"/>
              <w:right w:val="nil"/>
            </w:tcBorders>
            <w:shd w:val="clear" w:color="auto" w:fill="auto"/>
            <w:vAlign w:val="center"/>
            <w:hideMark/>
          </w:tcPr>
          <w:p w14:paraId="0A9B9D8F"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000 kuna</w:t>
            </w:r>
          </w:p>
        </w:tc>
        <w:tc>
          <w:tcPr>
            <w:tcW w:w="1191" w:type="dxa"/>
            <w:tcBorders>
              <w:top w:val="nil"/>
              <w:left w:val="nil"/>
              <w:bottom w:val="nil"/>
              <w:right w:val="nil"/>
            </w:tcBorders>
            <w:shd w:val="clear" w:color="auto" w:fill="auto"/>
            <w:vAlign w:val="center"/>
          </w:tcPr>
          <w:p w14:paraId="0EF82A94"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000 kuna</w:t>
            </w:r>
          </w:p>
        </w:tc>
      </w:tr>
      <w:tr w:rsidR="00E14286" w:rsidRPr="00E14286" w14:paraId="71A10556" w14:textId="77777777" w:rsidTr="00B41C1A">
        <w:trPr>
          <w:trHeight w:val="379"/>
        </w:trPr>
        <w:tc>
          <w:tcPr>
            <w:tcW w:w="4820" w:type="dxa"/>
            <w:tcBorders>
              <w:top w:val="nil"/>
              <w:left w:val="nil"/>
              <w:bottom w:val="nil"/>
              <w:right w:val="nil"/>
            </w:tcBorders>
            <w:shd w:val="clear" w:color="auto" w:fill="auto"/>
            <w:vAlign w:val="bottom"/>
          </w:tcPr>
          <w:p w14:paraId="72E0293C" w14:textId="77777777" w:rsidR="00B41C1A" w:rsidRPr="00E14286" w:rsidRDefault="00B41C1A" w:rsidP="00B41C1A">
            <w:pPr>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Stanje 1. siječnja</w:t>
            </w:r>
          </w:p>
        </w:tc>
        <w:tc>
          <w:tcPr>
            <w:tcW w:w="1191" w:type="dxa"/>
            <w:tcBorders>
              <w:top w:val="nil"/>
              <w:left w:val="nil"/>
              <w:bottom w:val="nil"/>
              <w:right w:val="nil"/>
            </w:tcBorders>
            <w:shd w:val="clear" w:color="auto" w:fill="auto"/>
            <w:noWrap/>
            <w:vAlign w:val="bottom"/>
          </w:tcPr>
          <w:p w14:paraId="1C9AD823" w14:textId="77777777" w:rsidR="00B41C1A" w:rsidRPr="00E14286" w:rsidRDefault="00B41C1A" w:rsidP="00B41C1A">
            <w:pPr>
              <w:jc w:val="right"/>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6.746</w:t>
            </w:r>
          </w:p>
        </w:tc>
        <w:tc>
          <w:tcPr>
            <w:tcW w:w="1191" w:type="dxa"/>
            <w:tcBorders>
              <w:top w:val="nil"/>
              <w:left w:val="nil"/>
              <w:bottom w:val="nil"/>
              <w:right w:val="nil"/>
            </w:tcBorders>
            <w:shd w:val="clear" w:color="auto" w:fill="auto"/>
            <w:vAlign w:val="bottom"/>
          </w:tcPr>
          <w:p w14:paraId="7B627B92" w14:textId="77777777" w:rsidR="00B41C1A" w:rsidRPr="00E14286" w:rsidRDefault="00B41C1A" w:rsidP="00B41C1A">
            <w:pPr>
              <w:jc w:val="right"/>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4.288</w:t>
            </w:r>
          </w:p>
        </w:tc>
        <w:tc>
          <w:tcPr>
            <w:tcW w:w="1191" w:type="dxa"/>
            <w:tcBorders>
              <w:top w:val="nil"/>
              <w:left w:val="nil"/>
              <w:bottom w:val="nil"/>
              <w:right w:val="nil"/>
            </w:tcBorders>
            <w:shd w:val="clear" w:color="auto" w:fill="auto"/>
            <w:vAlign w:val="bottom"/>
          </w:tcPr>
          <w:p w14:paraId="0C2B8D79" w14:textId="77777777" w:rsidR="00B41C1A" w:rsidRPr="00E14286" w:rsidRDefault="00B41C1A" w:rsidP="00B41C1A">
            <w:pPr>
              <w:jc w:val="right"/>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6.459</w:t>
            </w:r>
          </w:p>
        </w:tc>
        <w:tc>
          <w:tcPr>
            <w:tcW w:w="1191" w:type="dxa"/>
            <w:tcBorders>
              <w:top w:val="nil"/>
              <w:left w:val="nil"/>
              <w:bottom w:val="nil"/>
              <w:right w:val="nil"/>
            </w:tcBorders>
            <w:shd w:val="clear" w:color="auto" w:fill="auto"/>
            <w:vAlign w:val="bottom"/>
          </w:tcPr>
          <w:p w14:paraId="7DDF1120" w14:textId="77777777" w:rsidR="00B41C1A" w:rsidRPr="00E14286" w:rsidRDefault="00B41C1A" w:rsidP="00B41C1A">
            <w:pPr>
              <w:jc w:val="right"/>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3.997</w:t>
            </w:r>
          </w:p>
        </w:tc>
      </w:tr>
      <w:tr w:rsidR="00E14286" w:rsidRPr="00E14286" w14:paraId="26D24BED" w14:textId="77777777" w:rsidTr="00B41C1A">
        <w:trPr>
          <w:trHeight w:val="379"/>
        </w:trPr>
        <w:tc>
          <w:tcPr>
            <w:tcW w:w="4820" w:type="dxa"/>
            <w:tcBorders>
              <w:top w:val="nil"/>
              <w:left w:val="nil"/>
              <w:bottom w:val="nil"/>
              <w:right w:val="nil"/>
            </w:tcBorders>
            <w:shd w:val="clear" w:color="auto" w:fill="auto"/>
            <w:vAlign w:val="bottom"/>
          </w:tcPr>
          <w:p w14:paraId="4956B93D" w14:textId="77777777" w:rsidR="00B41C1A" w:rsidRPr="00E14286" w:rsidRDefault="00B41C1A" w:rsidP="00B41C1A">
            <w:pPr>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Neto (smanjenje)/povećanje rezerviranja za očekivane gubitke</w:t>
            </w:r>
          </w:p>
        </w:tc>
        <w:tc>
          <w:tcPr>
            <w:tcW w:w="1191" w:type="dxa"/>
            <w:tcBorders>
              <w:top w:val="nil"/>
              <w:left w:val="nil"/>
              <w:right w:val="nil"/>
            </w:tcBorders>
            <w:shd w:val="clear" w:color="auto" w:fill="auto"/>
            <w:vAlign w:val="bottom"/>
          </w:tcPr>
          <w:p w14:paraId="1F0D42E3" w14:textId="77777777" w:rsidR="00B41C1A" w:rsidRPr="00E14286" w:rsidRDefault="00B32903" w:rsidP="00B41C1A">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(3.401)</w:t>
            </w:r>
          </w:p>
        </w:tc>
        <w:tc>
          <w:tcPr>
            <w:tcW w:w="1191" w:type="dxa"/>
            <w:tcBorders>
              <w:top w:val="nil"/>
              <w:left w:val="nil"/>
              <w:bottom w:val="nil"/>
              <w:right w:val="nil"/>
            </w:tcBorders>
            <w:shd w:val="clear" w:color="auto" w:fill="auto"/>
            <w:vAlign w:val="bottom"/>
          </w:tcPr>
          <w:p w14:paraId="5ACBBD41" w14:textId="77777777" w:rsidR="00B41C1A" w:rsidRPr="00E14286" w:rsidRDefault="00B41C1A" w:rsidP="00B41C1A">
            <w:pPr>
              <w:jc w:val="right"/>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2.477</w:t>
            </w:r>
          </w:p>
        </w:tc>
        <w:tc>
          <w:tcPr>
            <w:tcW w:w="1191" w:type="dxa"/>
            <w:tcBorders>
              <w:top w:val="nil"/>
              <w:left w:val="nil"/>
              <w:right w:val="nil"/>
            </w:tcBorders>
            <w:shd w:val="clear" w:color="auto" w:fill="auto"/>
            <w:vAlign w:val="bottom"/>
          </w:tcPr>
          <w:p w14:paraId="552848B2" w14:textId="77777777" w:rsidR="00B41C1A" w:rsidRPr="00E14286" w:rsidRDefault="001C1212" w:rsidP="00B41C1A">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(3.186)</w:t>
            </w:r>
          </w:p>
        </w:tc>
        <w:tc>
          <w:tcPr>
            <w:tcW w:w="1191" w:type="dxa"/>
            <w:tcBorders>
              <w:top w:val="nil"/>
              <w:left w:val="nil"/>
              <w:bottom w:val="nil"/>
              <w:right w:val="nil"/>
            </w:tcBorders>
            <w:shd w:val="clear" w:color="auto" w:fill="auto"/>
            <w:vAlign w:val="bottom"/>
          </w:tcPr>
          <w:p w14:paraId="0579A597" w14:textId="77777777" w:rsidR="00B41C1A" w:rsidRPr="00E14286" w:rsidRDefault="00B41C1A" w:rsidP="00B41C1A">
            <w:pPr>
              <w:jc w:val="right"/>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2.481</w:t>
            </w:r>
          </w:p>
        </w:tc>
      </w:tr>
      <w:tr w:rsidR="00E14286" w:rsidRPr="00E14286" w14:paraId="62483B57" w14:textId="77777777" w:rsidTr="00B41C1A">
        <w:trPr>
          <w:trHeight w:val="379"/>
        </w:trPr>
        <w:tc>
          <w:tcPr>
            <w:tcW w:w="4820" w:type="dxa"/>
            <w:tcBorders>
              <w:top w:val="nil"/>
              <w:left w:val="nil"/>
              <w:bottom w:val="nil"/>
              <w:right w:val="nil"/>
            </w:tcBorders>
            <w:shd w:val="clear" w:color="auto" w:fill="auto"/>
            <w:vAlign w:val="bottom"/>
          </w:tcPr>
          <w:p w14:paraId="6CB7942B" w14:textId="77777777" w:rsidR="00B41C1A" w:rsidRPr="00E14286" w:rsidRDefault="00B41C1A" w:rsidP="00B41C1A">
            <w:pPr>
              <w:rPr>
                <w:rFonts w:ascii="Calibri" w:eastAsia="Calibri" w:hAnsi="Calibri" w:cs="Calibri"/>
                <w:i/>
                <w:iCs/>
                <w:color w:val="000000" w:themeColor="text1"/>
                <w:sz w:val="20"/>
                <w:szCs w:val="20"/>
                <w:lang w:val="hr-HR"/>
              </w:rPr>
            </w:pPr>
            <w:r w:rsidRPr="00E14286">
              <w:rPr>
                <w:rFonts w:ascii="Calibri" w:eastAsia="Calibri" w:hAnsi="Calibri" w:cs="Calibri"/>
                <w:i/>
                <w:iCs/>
                <w:color w:val="000000" w:themeColor="text1"/>
                <w:sz w:val="20"/>
                <w:szCs w:val="20"/>
                <w:lang w:val="hr-HR"/>
              </w:rPr>
              <w:t xml:space="preserve">Ukupno kroz dobit ili gubitak (bilješka </w:t>
            </w:r>
            <w:r w:rsidR="00484B53" w:rsidRPr="00E14286">
              <w:rPr>
                <w:rFonts w:ascii="Calibri" w:eastAsia="Calibri" w:hAnsi="Calibri" w:cs="Calibri"/>
                <w:i/>
                <w:iCs/>
                <w:color w:val="000000" w:themeColor="text1"/>
                <w:sz w:val="20"/>
                <w:szCs w:val="20"/>
                <w:lang w:val="hr-HR"/>
              </w:rPr>
              <w:t>10</w:t>
            </w:r>
            <w:r w:rsidRPr="00E14286">
              <w:rPr>
                <w:rFonts w:ascii="Calibri" w:eastAsia="Calibri" w:hAnsi="Calibri" w:cs="Calibri"/>
                <w:i/>
                <w:iCs/>
                <w:color w:val="000000" w:themeColor="text1"/>
                <w:sz w:val="20"/>
                <w:szCs w:val="20"/>
                <w:lang w:val="hr-HR"/>
              </w:rPr>
              <w:t>)</w:t>
            </w:r>
          </w:p>
        </w:tc>
        <w:tc>
          <w:tcPr>
            <w:tcW w:w="1191" w:type="dxa"/>
            <w:tcBorders>
              <w:top w:val="single" w:sz="4" w:space="0" w:color="auto"/>
              <w:left w:val="nil"/>
              <w:bottom w:val="single" w:sz="4" w:space="0" w:color="auto"/>
              <w:right w:val="nil"/>
            </w:tcBorders>
            <w:shd w:val="clear" w:color="auto" w:fill="auto"/>
            <w:vAlign w:val="bottom"/>
          </w:tcPr>
          <w:p w14:paraId="59BC23FD" w14:textId="77777777" w:rsidR="00B41C1A" w:rsidRPr="00E14286" w:rsidRDefault="00B32903" w:rsidP="00B41C1A">
            <w:pPr>
              <w:jc w:val="right"/>
              <w:rPr>
                <w:rFonts w:ascii="Calibri" w:eastAsia="Calibri" w:hAnsi="Calibri" w:cs="Calibri"/>
                <w:bCs/>
                <w:i/>
                <w:color w:val="000000" w:themeColor="text1"/>
                <w:sz w:val="20"/>
                <w:szCs w:val="20"/>
                <w:lang w:val="hr-HR"/>
              </w:rPr>
            </w:pPr>
            <w:r>
              <w:rPr>
                <w:rFonts w:ascii="Calibri" w:eastAsia="Calibri" w:hAnsi="Calibri" w:cs="Calibri"/>
                <w:bCs/>
                <w:i/>
                <w:color w:val="000000" w:themeColor="text1"/>
                <w:sz w:val="20"/>
                <w:szCs w:val="20"/>
                <w:lang w:val="hr-HR"/>
              </w:rPr>
              <w:t>(3.401)</w:t>
            </w:r>
          </w:p>
        </w:tc>
        <w:tc>
          <w:tcPr>
            <w:tcW w:w="1191" w:type="dxa"/>
            <w:tcBorders>
              <w:top w:val="single" w:sz="4" w:space="0" w:color="auto"/>
              <w:left w:val="nil"/>
              <w:bottom w:val="single" w:sz="4" w:space="0" w:color="auto"/>
              <w:right w:val="nil"/>
            </w:tcBorders>
            <w:shd w:val="clear" w:color="auto" w:fill="auto"/>
            <w:vAlign w:val="bottom"/>
          </w:tcPr>
          <w:p w14:paraId="21BD902E" w14:textId="77777777" w:rsidR="00B41C1A" w:rsidRPr="00E14286" w:rsidRDefault="00B41C1A" w:rsidP="00B41C1A">
            <w:pPr>
              <w:jc w:val="right"/>
              <w:rPr>
                <w:rFonts w:ascii="Calibri" w:eastAsia="Calibri" w:hAnsi="Calibri" w:cs="Calibri"/>
                <w:i/>
                <w:color w:val="000000" w:themeColor="text1"/>
                <w:sz w:val="20"/>
                <w:szCs w:val="20"/>
                <w:lang w:val="hr-HR"/>
              </w:rPr>
            </w:pPr>
            <w:r w:rsidRPr="00E14286">
              <w:rPr>
                <w:rFonts w:ascii="Calibri" w:eastAsia="Calibri" w:hAnsi="Calibri" w:cs="Calibri"/>
                <w:i/>
                <w:color w:val="000000" w:themeColor="text1"/>
                <w:sz w:val="20"/>
                <w:szCs w:val="20"/>
                <w:lang w:val="hr-HR"/>
              </w:rPr>
              <w:t>2.477</w:t>
            </w:r>
          </w:p>
        </w:tc>
        <w:tc>
          <w:tcPr>
            <w:tcW w:w="1191" w:type="dxa"/>
            <w:tcBorders>
              <w:top w:val="single" w:sz="4" w:space="0" w:color="auto"/>
              <w:left w:val="nil"/>
              <w:bottom w:val="single" w:sz="4" w:space="0" w:color="auto"/>
              <w:right w:val="nil"/>
            </w:tcBorders>
            <w:shd w:val="clear" w:color="auto" w:fill="auto"/>
            <w:vAlign w:val="bottom"/>
          </w:tcPr>
          <w:p w14:paraId="00510470" w14:textId="77777777" w:rsidR="00B41C1A" w:rsidRPr="00E14286" w:rsidRDefault="001C1212" w:rsidP="00B41C1A">
            <w:pPr>
              <w:jc w:val="right"/>
              <w:rPr>
                <w:rFonts w:ascii="Calibri" w:eastAsia="Calibri" w:hAnsi="Calibri" w:cs="Calibri"/>
                <w:bCs/>
                <w:i/>
                <w:color w:val="000000" w:themeColor="text1"/>
                <w:sz w:val="20"/>
                <w:szCs w:val="20"/>
                <w:lang w:val="hr-HR"/>
              </w:rPr>
            </w:pPr>
            <w:r>
              <w:rPr>
                <w:rFonts w:ascii="Calibri" w:eastAsia="Calibri" w:hAnsi="Calibri" w:cs="Calibri"/>
                <w:bCs/>
                <w:i/>
                <w:color w:val="000000" w:themeColor="text1"/>
                <w:sz w:val="20"/>
                <w:szCs w:val="20"/>
                <w:lang w:val="hr-HR"/>
              </w:rPr>
              <w:t>(3.186)</w:t>
            </w:r>
          </w:p>
        </w:tc>
        <w:tc>
          <w:tcPr>
            <w:tcW w:w="1191" w:type="dxa"/>
            <w:tcBorders>
              <w:top w:val="single" w:sz="4" w:space="0" w:color="auto"/>
              <w:left w:val="nil"/>
              <w:bottom w:val="single" w:sz="4" w:space="0" w:color="auto"/>
              <w:right w:val="nil"/>
            </w:tcBorders>
            <w:shd w:val="clear" w:color="auto" w:fill="auto"/>
            <w:vAlign w:val="bottom"/>
          </w:tcPr>
          <w:p w14:paraId="3F23FA5B" w14:textId="77777777" w:rsidR="00B41C1A" w:rsidRPr="00E14286" w:rsidRDefault="00B41C1A" w:rsidP="00B41C1A">
            <w:pPr>
              <w:jc w:val="right"/>
              <w:rPr>
                <w:rFonts w:ascii="Calibri" w:eastAsia="Calibri" w:hAnsi="Calibri" w:cs="Calibri"/>
                <w:i/>
                <w:color w:val="000000" w:themeColor="text1"/>
                <w:sz w:val="20"/>
                <w:szCs w:val="20"/>
                <w:lang w:val="hr-HR"/>
              </w:rPr>
            </w:pPr>
            <w:r w:rsidRPr="00E14286">
              <w:rPr>
                <w:rFonts w:ascii="Calibri" w:eastAsia="Calibri" w:hAnsi="Calibri" w:cs="Calibri"/>
                <w:i/>
                <w:color w:val="000000" w:themeColor="text1"/>
                <w:sz w:val="20"/>
                <w:szCs w:val="20"/>
                <w:lang w:val="hr-HR"/>
              </w:rPr>
              <w:t>2.481</w:t>
            </w:r>
          </w:p>
        </w:tc>
      </w:tr>
      <w:tr w:rsidR="00E14286" w:rsidRPr="00E14286" w14:paraId="1B05E26F" w14:textId="77777777" w:rsidTr="00B41C1A">
        <w:trPr>
          <w:trHeight w:val="379"/>
        </w:trPr>
        <w:tc>
          <w:tcPr>
            <w:tcW w:w="4820" w:type="dxa"/>
            <w:tcBorders>
              <w:top w:val="nil"/>
              <w:left w:val="nil"/>
              <w:bottom w:val="nil"/>
              <w:right w:val="nil"/>
            </w:tcBorders>
            <w:shd w:val="clear" w:color="auto" w:fill="auto"/>
            <w:vAlign w:val="bottom"/>
          </w:tcPr>
          <w:p w14:paraId="08196F5F" w14:textId="77777777" w:rsidR="00B41C1A" w:rsidRPr="00E14286" w:rsidRDefault="00B41C1A" w:rsidP="00B41C1A">
            <w:pPr>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 xml:space="preserve">Neto </w:t>
            </w:r>
            <w:r w:rsidR="00F3381A" w:rsidRPr="00F3381A">
              <w:rPr>
                <w:rFonts w:ascii="Calibri" w:eastAsia="Calibri" w:hAnsi="Calibri" w:cs="Calibri"/>
                <w:color w:val="000000" w:themeColor="text1"/>
                <w:sz w:val="20"/>
                <w:szCs w:val="20"/>
                <w:lang w:val="hr-HR"/>
              </w:rPr>
              <w:t>dobit/gubitak</w:t>
            </w:r>
            <w:r w:rsidRPr="00E14286">
              <w:rPr>
                <w:rFonts w:ascii="Calibri" w:eastAsia="Calibri" w:hAnsi="Calibri" w:cs="Calibri"/>
                <w:color w:val="000000" w:themeColor="text1"/>
                <w:sz w:val="20"/>
                <w:szCs w:val="20"/>
                <w:lang w:val="hr-HR"/>
              </w:rPr>
              <w:t xml:space="preserve"> od tečajnih razlika po rezerviranjima za očekivane gubitke </w:t>
            </w:r>
          </w:p>
        </w:tc>
        <w:tc>
          <w:tcPr>
            <w:tcW w:w="1191" w:type="dxa"/>
            <w:tcBorders>
              <w:top w:val="single" w:sz="4" w:space="0" w:color="auto"/>
              <w:left w:val="nil"/>
              <w:right w:val="nil"/>
            </w:tcBorders>
            <w:shd w:val="clear" w:color="auto" w:fill="auto"/>
            <w:vAlign w:val="bottom"/>
          </w:tcPr>
          <w:p w14:paraId="52D23F2A" w14:textId="77777777" w:rsidR="00B41C1A" w:rsidRPr="00E14286" w:rsidRDefault="00B32903" w:rsidP="00B41C1A">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10</w:t>
            </w:r>
          </w:p>
        </w:tc>
        <w:tc>
          <w:tcPr>
            <w:tcW w:w="1191" w:type="dxa"/>
            <w:tcBorders>
              <w:top w:val="single" w:sz="4" w:space="0" w:color="auto"/>
              <w:left w:val="nil"/>
              <w:right w:val="nil"/>
            </w:tcBorders>
            <w:vAlign w:val="bottom"/>
          </w:tcPr>
          <w:p w14:paraId="66CE1C2D" w14:textId="77777777" w:rsidR="00B41C1A" w:rsidRPr="00E14286" w:rsidRDefault="00B41C1A" w:rsidP="00B41C1A">
            <w:pPr>
              <w:jc w:val="right"/>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(19)</w:t>
            </w:r>
          </w:p>
        </w:tc>
        <w:tc>
          <w:tcPr>
            <w:tcW w:w="1191" w:type="dxa"/>
            <w:tcBorders>
              <w:top w:val="single" w:sz="4" w:space="0" w:color="auto"/>
              <w:left w:val="nil"/>
              <w:right w:val="nil"/>
            </w:tcBorders>
            <w:shd w:val="clear" w:color="auto" w:fill="auto"/>
            <w:vAlign w:val="bottom"/>
          </w:tcPr>
          <w:p w14:paraId="0C1BD619" w14:textId="77777777" w:rsidR="00B41C1A" w:rsidRPr="00E14286" w:rsidRDefault="001C1212" w:rsidP="00B41C1A">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10</w:t>
            </w:r>
          </w:p>
        </w:tc>
        <w:tc>
          <w:tcPr>
            <w:tcW w:w="1191" w:type="dxa"/>
            <w:tcBorders>
              <w:top w:val="single" w:sz="4" w:space="0" w:color="auto"/>
              <w:left w:val="nil"/>
              <w:right w:val="nil"/>
            </w:tcBorders>
            <w:vAlign w:val="bottom"/>
          </w:tcPr>
          <w:p w14:paraId="22F13834" w14:textId="77777777" w:rsidR="00B41C1A" w:rsidRPr="00E14286" w:rsidRDefault="00B41C1A" w:rsidP="00B41C1A">
            <w:pPr>
              <w:jc w:val="right"/>
              <w:rPr>
                <w:rFonts w:ascii="Calibri" w:eastAsia="Calibri" w:hAnsi="Calibri" w:cs="Calibri"/>
                <w:color w:val="000000" w:themeColor="text1"/>
                <w:sz w:val="20"/>
                <w:szCs w:val="20"/>
                <w:lang w:val="hr-HR"/>
              </w:rPr>
            </w:pPr>
            <w:r w:rsidRPr="00E14286">
              <w:rPr>
                <w:rFonts w:ascii="Calibri" w:eastAsia="Calibri" w:hAnsi="Calibri" w:cs="Calibri"/>
                <w:color w:val="000000" w:themeColor="text1"/>
                <w:sz w:val="20"/>
                <w:szCs w:val="20"/>
                <w:lang w:val="hr-HR"/>
              </w:rPr>
              <w:t>(19)</w:t>
            </w:r>
          </w:p>
        </w:tc>
      </w:tr>
      <w:tr w:rsidR="00E14286" w:rsidRPr="00E14286" w14:paraId="2ABA9A2F" w14:textId="77777777" w:rsidTr="00B41C1A">
        <w:trPr>
          <w:trHeight w:val="379"/>
        </w:trPr>
        <w:tc>
          <w:tcPr>
            <w:tcW w:w="4820" w:type="dxa"/>
            <w:tcBorders>
              <w:top w:val="nil"/>
              <w:left w:val="nil"/>
              <w:bottom w:val="nil"/>
              <w:right w:val="nil"/>
            </w:tcBorders>
            <w:shd w:val="clear" w:color="auto" w:fill="auto"/>
            <w:vAlign w:val="bottom"/>
          </w:tcPr>
          <w:p w14:paraId="4BCC7100" w14:textId="77777777" w:rsidR="00B41C1A" w:rsidRPr="00E14286" w:rsidRDefault="00B41C1A" w:rsidP="00B41C1A">
            <w:pPr>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Stanje na kraju izvještajnog razdoblja</w:t>
            </w:r>
          </w:p>
        </w:tc>
        <w:tc>
          <w:tcPr>
            <w:tcW w:w="1191" w:type="dxa"/>
            <w:tcBorders>
              <w:top w:val="single" w:sz="4" w:space="0" w:color="auto"/>
              <w:left w:val="nil"/>
              <w:bottom w:val="single" w:sz="12" w:space="0" w:color="auto"/>
              <w:right w:val="nil"/>
            </w:tcBorders>
            <w:shd w:val="clear" w:color="auto" w:fill="auto"/>
            <w:noWrap/>
            <w:vAlign w:val="bottom"/>
          </w:tcPr>
          <w:p w14:paraId="7D17DB12" w14:textId="77777777" w:rsidR="00B41C1A" w:rsidRPr="00E14286" w:rsidRDefault="00B32903" w:rsidP="00B41C1A">
            <w:pPr>
              <w:jc w:val="right"/>
              <w:rPr>
                <w:rFonts w:ascii="Calibri" w:eastAsia="Calibri" w:hAnsi="Calibri" w:cs="Calibri"/>
                <w:b/>
                <w:color w:val="000000" w:themeColor="text1"/>
                <w:sz w:val="20"/>
                <w:szCs w:val="20"/>
                <w:lang w:val="hr-HR"/>
              </w:rPr>
            </w:pPr>
            <w:r>
              <w:rPr>
                <w:rFonts w:ascii="Calibri" w:eastAsia="Calibri" w:hAnsi="Calibri" w:cs="Calibri"/>
                <w:b/>
                <w:color w:val="000000" w:themeColor="text1"/>
                <w:sz w:val="20"/>
                <w:szCs w:val="20"/>
                <w:lang w:val="hr-HR"/>
              </w:rPr>
              <w:t>3.355</w:t>
            </w:r>
          </w:p>
        </w:tc>
        <w:tc>
          <w:tcPr>
            <w:tcW w:w="1191" w:type="dxa"/>
            <w:tcBorders>
              <w:top w:val="single" w:sz="4" w:space="0" w:color="auto"/>
              <w:left w:val="nil"/>
              <w:bottom w:val="single" w:sz="12" w:space="0" w:color="auto"/>
              <w:right w:val="nil"/>
            </w:tcBorders>
            <w:vAlign w:val="bottom"/>
          </w:tcPr>
          <w:p w14:paraId="173C4C16" w14:textId="77777777" w:rsidR="00B41C1A" w:rsidRPr="00E14286" w:rsidRDefault="00B41C1A" w:rsidP="00B41C1A">
            <w:pPr>
              <w:jc w:val="right"/>
              <w:rPr>
                <w:rFonts w:ascii="Calibri" w:eastAsia="Calibri" w:hAnsi="Calibri" w:cs="Calibri"/>
                <w:b/>
                <w:color w:val="000000" w:themeColor="text1"/>
                <w:sz w:val="20"/>
                <w:szCs w:val="20"/>
                <w:lang w:val="hr-HR"/>
              </w:rPr>
            </w:pPr>
            <w:r w:rsidRPr="00E14286">
              <w:rPr>
                <w:rFonts w:ascii="Calibri" w:eastAsia="Calibri" w:hAnsi="Calibri" w:cs="Calibri"/>
                <w:b/>
                <w:color w:val="000000" w:themeColor="text1"/>
                <w:sz w:val="20"/>
                <w:szCs w:val="20"/>
                <w:lang w:val="hr-HR"/>
              </w:rPr>
              <w:t>6.746</w:t>
            </w:r>
          </w:p>
        </w:tc>
        <w:tc>
          <w:tcPr>
            <w:tcW w:w="1191" w:type="dxa"/>
            <w:tcBorders>
              <w:top w:val="single" w:sz="4" w:space="0" w:color="auto"/>
              <w:left w:val="nil"/>
              <w:bottom w:val="single" w:sz="12" w:space="0" w:color="auto"/>
              <w:right w:val="nil"/>
            </w:tcBorders>
            <w:shd w:val="clear" w:color="auto" w:fill="auto"/>
            <w:vAlign w:val="bottom"/>
          </w:tcPr>
          <w:p w14:paraId="7F3F95EB" w14:textId="77777777" w:rsidR="00B41C1A" w:rsidRPr="00E14286" w:rsidRDefault="001C1212" w:rsidP="00B41C1A">
            <w:pPr>
              <w:jc w:val="right"/>
              <w:rPr>
                <w:rFonts w:ascii="Calibri" w:eastAsia="Calibri" w:hAnsi="Calibri" w:cs="Calibri"/>
                <w:b/>
                <w:color w:val="000000" w:themeColor="text1"/>
                <w:sz w:val="20"/>
                <w:szCs w:val="20"/>
                <w:lang w:val="hr-HR"/>
              </w:rPr>
            </w:pPr>
            <w:r>
              <w:rPr>
                <w:rFonts w:ascii="Calibri" w:eastAsia="Calibri" w:hAnsi="Calibri" w:cs="Calibri"/>
                <w:b/>
                <w:color w:val="000000" w:themeColor="text1"/>
                <w:sz w:val="20"/>
                <w:szCs w:val="20"/>
                <w:lang w:val="hr-HR"/>
              </w:rPr>
              <w:t>3.283</w:t>
            </w:r>
          </w:p>
        </w:tc>
        <w:tc>
          <w:tcPr>
            <w:tcW w:w="1191" w:type="dxa"/>
            <w:tcBorders>
              <w:top w:val="single" w:sz="4" w:space="0" w:color="auto"/>
              <w:left w:val="nil"/>
              <w:bottom w:val="single" w:sz="12" w:space="0" w:color="auto"/>
              <w:right w:val="nil"/>
            </w:tcBorders>
            <w:vAlign w:val="bottom"/>
          </w:tcPr>
          <w:p w14:paraId="456765D6" w14:textId="77777777" w:rsidR="00B41C1A" w:rsidRPr="00E14286" w:rsidRDefault="00B41C1A" w:rsidP="00B41C1A">
            <w:pPr>
              <w:jc w:val="right"/>
              <w:rPr>
                <w:rFonts w:ascii="Calibri" w:eastAsia="Calibri" w:hAnsi="Calibri" w:cs="Calibri"/>
                <w:b/>
                <w:color w:val="000000" w:themeColor="text1"/>
                <w:sz w:val="20"/>
                <w:szCs w:val="20"/>
                <w:lang w:val="hr-HR"/>
              </w:rPr>
            </w:pPr>
            <w:r w:rsidRPr="00E14286">
              <w:rPr>
                <w:rFonts w:ascii="Calibri" w:eastAsia="Calibri" w:hAnsi="Calibri" w:cs="Calibri"/>
                <w:b/>
                <w:color w:val="000000" w:themeColor="text1"/>
                <w:sz w:val="20"/>
                <w:szCs w:val="20"/>
                <w:lang w:val="hr-HR"/>
              </w:rPr>
              <w:t>6.459</w:t>
            </w:r>
          </w:p>
        </w:tc>
      </w:tr>
    </w:tbl>
    <w:p w14:paraId="53B9D5F0" w14:textId="77777777" w:rsidR="00714EAD" w:rsidRPr="00E14286" w:rsidRDefault="00714EAD" w:rsidP="00714EAD">
      <w:pPr>
        <w:pStyle w:val="T1"/>
        <w:spacing w:before="0" w:after="0" w:line="240" w:lineRule="auto"/>
        <w:rPr>
          <w:rFonts w:asciiTheme="minorHAnsi" w:hAnsiTheme="minorHAnsi" w:cs="Arial"/>
          <w:b w:val="0"/>
          <w:color w:val="000000" w:themeColor="text1"/>
          <w:sz w:val="22"/>
          <w:szCs w:val="22"/>
          <w:lang w:val="hr-HR"/>
        </w:rPr>
      </w:pPr>
    </w:p>
    <w:p w14:paraId="1B51425D" w14:textId="77777777" w:rsidR="00B41C1A" w:rsidRPr="00E14286" w:rsidRDefault="00B41C1A" w:rsidP="00714EAD">
      <w:pPr>
        <w:pStyle w:val="T1"/>
        <w:spacing w:before="0" w:after="0" w:line="240" w:lineRule="auto"/>
        <w:rPr>
          <w:rFonts w:asciiTheme="minorHAnsi" w:hAnsiTheme="minorHAnsi" w:cs="Arial"/>
          <w:b w:val="0"/>
          <w:color w:val="000000" w:themeColor="text1"/>
          <w:sz w:val="22"/>
          <w:szCs w:val="22"/>
          <w:lang w:val="hr-HR"/>
        </w:rPr>
      </w:pPr>
    </w:p>
    <w:p w14:paraId="176BAC06" w14:textId="77777777" w:rsidR="009021CC" w:rsidRPr="00E14286" w:rsidRDefault="00714EAD" w:rsidP="00B8477D">
      <w:pPr>
        <w:pStyle w:val="T1"/>
        <w:spacing w:before="0" w:after="0" w:line="240" w:lineRule="auto"/>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 xml:space="preserve">Neto </w:t>
      </w:r>
      <w:r w:rsidR="00F3381A" w:rsidRPr="00F3381A">
        <w:rPr>
          <w:rFonts w:asciiTheme="minorHAnsi" w:hAnsiTheme="minorHAnsi" w:cs="Arial"/>
          <w:b w:val="0"/>
          <w:color w:val="000000" w:themeColor="text1"/>
          <w:sz w:val="22"/>
          <w:szCs w:val="22"/>
          <w:lang w:val="hr-HR"/>
        </w:rPr>
        <w:t xml:space="preserve">dobit/gubitak </w:t>
      </w:r>
      <w:r w:rsidR="0063609C" w:rsidRPr="00E14286">
        <w:rPr>
          <w:rFonts w:asciiTheme="minorHAnsi" w:hAnsiTheme="minorHAnsi" w:cs="Arial"/>
          <w:b w:val="0"/>
          <w:color w:val="000000" w:themeColor="text1"/>
          <w:sz w:val="22"/>
          <w:szCs w:val="22"/>
          <w:lang w:val="hr-HR"/>
        </w:rPr>
        <w:t xml:space="preserve">od </w:t>
      </w:r>
      <w:r w:rsidRPr="00E14286">
        <w:rPr>
          <w:rFonts w:asciiTheme="minorHAnsi" w:hAnsiTheme="minorHAnsi" w:cs="Arial"/>
          <w:b w:val="0"/>
          <w:color w:val="000000" w:themeColor="text1"/>
          <w:sz w:val="22"/>
          <w:szCs w:val="22"/>
          <w:lang w:val="hr-HR"/>
        </w:rPr>
        <w:t>tečajn</w:t>
      </w:r>
      <w:r w:rsidR="0063609C" w:rsidRPr="00E14286">
        <w:rPr>
          <w:rFonts w:asciiTheme="minorHAnsi" w:hAnsiTheme="minorHAnsi" w:cs="Arial"/>
          <w:b w:val="0"/>
          <w:color w:val="000000" w:themeColor="text1"/>
          <w:sz w:val="22"/>
          <w:szCs w:val="22"/>
          <w:lang w:val="hr-HR"/>
        </w:rPr>
        <w:t>ih</w:t>
      </w:r>
      <w:r w:rsidRPr="00E14286">
        <w:rPr>
          <w:rFonts w:asciiTheme="minorHAnsi" w:hAnsiTheme="minorHAnsi" w:cs="Arial"/>
          <w:b w:val="0"/>
          <w:color w:val="000000" w:themeColor="text1"/>
          <w:sz w:val="22"/>
          <w:szCs w:val="22"/>
          <w:lang w:val="hr-HR"/>
        </w:rPr>
        <w:t xml:space="preserve"> razlik</w:t>
      </w:r>
      <w:r w:rsidR="0063609C" w:rsidRPr="00E14286">
        <w:rPr>
          <w:rFonts w:asciiTheme="minorHAnsi" w:hAnsiTheme="minorHAnsi" w:cs="Arial"/>
          <w:b w:val="0"/>
          <w:color w:val="000000" w:themeColor="text1"/>
          <w:sz w:val="22"/>
          <w:szCs w:val="22"/>
          <w:lang w:val="hr-HR"/>
        </w:rPr>
        <w:t>a</w:t>
      </w:r>
      <w:r w:rsidRPr="00E14286">
        <w:rPr>
          <w:rFonts w:asciiTheme="minorHAnsi" w:hAnsiTheme="minorHAnsi" w:cs="Arial"/>
          <w:b w:val="0"/>
          <w:color w:val="000000" w:themeColor="text1"/>
          <w:sz w:val="22"/>
          <w:szCs w:val="22"/>
          <w:lang w:val="hr-HR"/>
        </w:rPr>
        <w:t xml:space="preserve"> po rezerviranjima za očekivane gubitke prikazane su unutar Neto prihoda/(rashoda) od financijskih aktivnosti u </w:t>
      </w:r>
      <w:r w:rsidR="005C1100" w:rsidRPr="00E14286">
        <w:rPr>
          <w:rFonts w:asciiTheme="minorHAnsi" w:hAnsiTheme="minorHAnsi" w:cs="Arial"/>
          <w:b w:val="0"/>
          <w:color w:val="000000" w:themeColor="text1"/>
          <w:sz w:val="22"/>
          <w:szCs w:val="22"/>
          <w:lang w:val="hr-HR"/>
        </w:rPr>
        <w:t>Računu</w:t>
      </w:r>
      <w:r w:rsidRPr="00E14286">
        <w:rPr>
          <w:rFonts w:asciiTheme="minorHAnsi" w:hAnsiTheme="minorHAnsi" w:cs="Arial"/>
          <w:b w:val="0"/>
          <w:color w:val="000000" w:themeColor="text1"/>
          <w:sz w:val="22"/>
          <w:szCs w:val="22"/>
          <w:lang w:val="hr-HR"/>
        </w:rPr>
        <w:t xml:space="preserve"> dobiti i gubitku.</w:t>
      </w:r>
    </w:p>
    <w:p w14:paraId="18B32B8A" w14:textId="77777777" w:rsidR="00714EAD" w:rsidRPr="00E14286" w:rsidRDefault="00714EAD" w:rsidP="00C4703D">
      <w:pPr>
        <w:pStyle w:val="T1"/>
        <w:spacing w:after="0" w:line="300" w:lineRule="exact"/>
        <w:rPr>
          <w:rFonts w:asciiTheme="minorHAnsi" w:hAnsiTheme="minorHAnsi" w:cs="Arial"/>
          <w:color w:val="000000" w:themeColor="text1"/>
          <w:sz w:val="22"/>
          <w:szCs w:val="22"/>
          <w:lang w:val="hr-HR"/>
        </w:rPr>
        <w:sectPr w:rsidR="00714EAD" w:rsidRPr="00E14286" w:rsidSect="003E2D7A">
          <w:pgSz w:w="11907" w:h="16840" w:code="9"/>
          <w:pgMar w:top="1418" w:right="1134" w:bottom="1134" w:left="1418" w:header="851" w:footer="851" w:gutter="0"/>
          <w:cols w:space="720"/>
          <w:noEndnote/>
        </w:sectPr>
      </w:pPr>
    </w:p>
    <w:p w14:paraId="2C99F9F1" w14:textId="77777777" w:rsidR="007205EA" w:rsidRPr="00E14286" w:rsidRDefault="00B41C1A" w:rsidP="00C4703D">
      <w:pPr>
        <w:pStyle w:val="T1"/>
        <w:spacing w:after="0" w:line="3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lastRenderedPageBreak/>
        <w:t>1</w:t>
      </w:r>
      <w:r w:rsidR="005E769C" w:rsidRPr="00E14286">
        <w:rPr>
          <w:rFonts w:asciiTheme="minorHAnsi" w:hAnsiTheme="minorHAnsi" w:cs="Arial"/>
          <w:color w:val="000000" w:themeColor="text1"/>
          <w:sz w:val="22"/>
          <w:szCs w:val="22"/>
          <w:lang w:val="hr-HR"/>
        </w:rPr>
        <w:t>7</w:t>
      </w:r>
      <w:r w:rsidR="007205EA" w:rsidRPr="00E14286">
        <w:rPr>
          <w:rFonts w:asciiTheme="minorHAnsi" w:hAnsiTheme="minorHAnsi" w:cs="Arial"/>
          <w:color w:val="000000" w:themeColor="text1"/>
          <w:sz w:val="22"/>
          <w:szCs w:val="22"/>
          <w:lang w:val="hr-HR"/>
        </w:rPr>
        <w:t>.</w:t>
      </w:r>
      <w:r w:rsidR="007205EA" w:rsidRPr="00E14286">
        <w:rPr>
          <w:rFonts w:asciiTheme="minorHAnsi" w:hAnsiTheme="minorHAnsi" w:cs="Arial"/>
          <w:color w:val="000000" w:themeColor="text1"/>
          <w:sz w:val="22"/>
          <w:szCs w:val="22"/>
          <w:lang w:val="hr-HR"/>
        </w:rPr>
        <w:tab/>
      </w:r>
      <w:r w:rsidR="00714EAD" w:rsidRPr="00E14286">
        <w:rPr>
          <w:rFonts w:asciiTheme="minorHAnsi" w:hAnsiTheme="minorHAnsi" w:cs="Arial"/>
          <w:color w:val="000000" w:themeColor="text1"/>
          <w:sz w:val="22"/>
          <w:szCs w:val="22"/>
          <w:lang w:val="hr-HR"/>
        </w:rPr>
        <w:t>Financijska imovina po fer vrijednosti kroz ostalu sveobuhvatnu dobit (nastavak)</w:t>
      </w:r>
    </w:p>
    <w:p w14:paraId="2A165DDB" w14:textId="77777777" w:rsidR="002203DC" w:rsidRPr="00E14286" w:rsidRDefault="002203DC" w:rsidP="00585D40">
      <w:pPr>
        <w:pStyle w:val="T1"/>
        <w:keepNext w:val="0"/>
        <w:spacing w:before="0" w:after="0" w:line="240" w:lineRule="auto"/>
        <w:rPr>
          <w:rFonts w:asciiTheme="minorHAnsi" w:hAnsiTheme="minorHAnsi" w:cs="Arial"/>
          <w:b w:val="0"/>
          <w:bCs w:val="0"/>
          <w:color w:val="000000" w:themeColor="text1"/>
          <w:sz w:val="18"/>
          <w:szCs w:val="18"/>
          <w:lang w:val="hr-HR"/>
        </w:rPr>
      </w:pPr>
    </w:p>
    <w:p w14:paraId="371B6317" w14:textId="77777777" w:rsidR="00322735" w:rsidRPr="00E14286" w:rsidRDefault="0096185A" w:rsidP="00AE70A3">
      <w:pPr>
        <w:tabs>
          <w:tab w:val="left" w:pos="-720"/>
        </w:tabs>
        <w:suppressAutoHyphens/>
        <w:rPr>
          <w:rFonts w:asciiTheme="minorHAnsi" w:hAnsiTheme="minorHAnsi" w:cs="Arial"/>
          <w:color w:val="000000" w:themeColor="text1"/>
          <w:spacing w:val="-3"/>
          <w:sz w:val="22"/>
          <w:szCs w:val="22"/>
          <w:lang w:val="hr-HR"/>
        </w:rPr>
      </w:pPr>
      <w:r w:rsidRPr="00E14286">
        <w:rPr>
          <w:rFonts w:asciiTheme="minorHAnsi" w:hAnsiTheme="minorHAnsi" w:cs="Arial"/>
          <w:color w:val="000000" w:themeColor="text1"/>
          <w:spacing w:val="-3"/>
          <w:sz w:val="22"/>
          <w:szCs w:val="22"/>
          <w:lang w:val="hr-HR"/>
        </w:rPr>
        <w:t>U nastavku se daje pregled ulaganja:</w:t>
      </w:r>
    </w:p>
    <w:p w14:paraId="30B53C9A" w14:textId="77777777" w:rsidR="00B41C1A" w:rsidRPr="00E14286" w:rsidRDefault="00B41C1A" w:rsidP="00AE70A3">
      <w:pPr>
        <w:tabs>
          <w:tab w:val="left" w:pos="-720"/>
        </w:tabs>
        <w:suppressAutoHyphens/>
        <w:rPr>
          <w:rFonts w:asciiTheme="minorHAnsi" w:hAnsiTheme="minorHAnsi" w:cs="Arial"/>
          <w:color w:val="000000" w:themeColor="text1"/>
          <w:spacing w:val="-3"/>
          <w:sz w:val="22"/>
          <w:szCs w:val="22"/>
          <w:lang w:val="hr-HR"/>
        </w:rPr>
      </w:pPr>
    </w:p>
    <w:tbl>
      <w:tblPr>
        <w:tblW w:w="10854" w:type="dxa"/>
        <w:tblInd w:w="-851" w:type="dxa"/>
        <w:tblLayout w:type="fixed"/>
        <w:tblLook w:val="04A0" w:firstRow="1" w:lastRow="0" w:firstColumn="1" w:lastColumn="0" w:noHBand="0" w:noVBand="1"/>
      </w:tblPr>
      <w:tblGrid>
        <w:gridCol w:w="2797"/>
        <w:gridCol w:w="6"/>
        <w:gridCol w:w="1114"/>
        <w:gridCol w:w="1121"/>
        <w:gridCol w:w="1197"/>
        <w:gridCol w:w="1154"/>
        <w:gridCol w:w="1155"/>
        <w:gridCol w:w="1154"/>
        <w:gridCol w:w="1156"/>
      </w:tblGrid>
      <w:tr w:rsidR="00E14286" w:rsidRPr="00E14286" w14:paraId="046E172B" w14:textId="77777777" w:rsidTr="006903E2">
        <w:trPr>
          <w:trHeight w:val="229"/>
        </w:trPr>
        <w:tc>
          <w:tcPr>
            <w:tcW w:w="2797" w:type="dxa"/>
            <w:tcBorders>
              <w:top w:val="nil"/>
              <w:left w:val="nil"/>
              <w:bottom w:val="nil"/>
              <w:right w:val="nil"/>
            </w:tcBorders>
            <w:shd w:val="clear" w:color="auto" w:fill="auto"/>
            <w:noWrap/>
            <w:vAlign w:val="bottom"/>
            <w:hideMark/>
          </w:tcPr>
          <w:p w14:paraId="33E2B238" w14:textId="77777777" w:rsidR="00B41C1A" w:rsidRPr="00E14286" w:rsidRDefault="00B41C1A" w:rsidP="00B41C1A">
            <w:pPr>
              <w:rPr>
                <w:rFonts w:ascii="Calibri" w:eastAsia="Calibri" w:hAnsi="Calibri"/>
                <w:color w:val="000000" w:themeColor="text1"/>
                <w:sz w:val="18"/>
                <w:szCs w:val="18"/>
                <w:lang w:val="hr-HR"/>
              </w:rPr>
            </w:pPr>
          </w:p>
        </w:tc>
        <w:tc>
          <w:tcPr>
            <w:tcW w:w="1120" w:type="dxa"/>
            <w:gridSpan w:val="2"/>
            <w:tcBorders>
              <w:top w:val="nil"/>
              <w:left w:val="nil"/>
              <w:bottom w:val="nil"/>
              <w:right w:val="nil"/>
            </w:tcBorders>
            <w:shd w:val="clear" w:color="auto" w:fill="auto"/>
            <w:vAlign w:val="center"/>
            <w:hideMark/>
          </w:tcPr>
          <w:p w14:paraId="1ADBD2C2" w14:textId="77777777" w:rsidR="00B41C1A" w:rsidRPr="00E14286" w:rsidRDefault="00B41C1A" w:rsidP="00B41C1A">
            <w:pPr>
              <w:rPr>
                <w:rFonts w:ascii="Calibri" w:eastAsia="Calibri" w:hAnsi="Calibri"/>
                <w:color w:val="000000" w:themeColor="text1"/>
                <w:sz w:val="18"/>
                <w:szCs w:val="18"/>
                <w:lang w:val="hr-HR"/>
              </w:rPr>
            </w:pPr>
          </w:p>
        </w:tc>
        <w:tc>
          <w:tcPr>
            <w:tcW w:w="1121" w:type="dxa"/>
            <w:tcBorders>
              <w:top w:val="nil"/>
              <w:left w:val="nil"/>
              <w:bottom w:val="nil"/>
              <w:right w:val="nil"/>
            </w:tcBorders>
            <w:shd w:val="clear" w:color="auto" w:fill="auto"/>
            <w:vAlign w:val="center"/>
            <w:hideMark/>
          </w:tcPr>
          <w:p w14:paraId="7E3109BB" w14:textId="77777777" w:rsidR="00B41C1A" w:rsidRPr="00E14286" w:rsidRDefault="00B41C1A" w:rsidP="00B41C1A">
            <w:pPr>
              <w:jc w:val="center"/>
              <w:rPr>
                <w:rFonts w:ascii="Calibri" w:eastAsia="Calibri" w:hAnsi="Calibri"/>
                <w:color w:val="000000" w:themeColor="text1"/>
                <w:sz w:val="18"/>
                <w:szCs w:val="18"/>
                <w:lang w:val="hr-HR"/>
              </w:rPr>
            </w:pPr>
          </w:p>
        </w:tc>
        <w:tc>
          <w:tcPr>
            <w:tcW w:w="1197" w:type="dxa"/>
            <w:tcBorders>
              <w:top w:val="nil"/>
              <w:left w:val="nil"/>
              <w:bottom w:val="nil"/>
              <w:right w:val="nil"/>
            </w:tcBorders>
            <w:shd w:val="clear" w:color="auto" w:fill="auto"/>
            <w:vAlign w:val="center"/>
            <w:hideMark/>
          </w:tcPr>
          <w:p w14:paraId="3A4F400C" w14:textId="77777777" w:rsidR="00B41C1A" w:rsidRPr="00E14286" w:rsidRDefault="00B41C1A" w:rsidP="00B41C1A">
            <w:pPr>
              <w:jc w:val="center"/>
              <w:rPr>
                <w:rFonts w:ascii="Calibri" w:eastAsia="Calibri" w:hAnsi="Calibri"/>
                <w:color w:val="000000" w:themeColor="text1"/>
                <w:sz w:val="18"/>
                <w:szCs w:val="18"/>
                <w:lang w:val="hr-HR"/>
              </w:rPr>
            </w:pPr>
          </w:p>
        </w:tc>
        <w:tc>
          <w:tcPr>
            <w:tcW w:w="2309" w:type="dxa"/>
            <w:gridSpan w:val="2"/>
            <w:tcBorders>
              <w:top w:val="nil"/>
              <w:left w:val="nil"/>
              <w:bottom w:val="nil"/>
              <w:right w:val="nil"/>
            </w:tcBorders>
            <w:shd w:val="clear" w:color="auto" w:fill="auto"/>
            <w:vAlign w:val="center"/>
            <w:hideMark/>
          </w:tcPr>
          <w:p w14:paraId="0D58E29B"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Grupa</w:t>
            </w:r>
          </w:p>
        </w:tc>
        <w:tc>
          <w:tcPr>
            <w:tcW w:w="2310" w:type="dxa"/>
            <w:gridSpan w:val="2"/>
            <w:tcBorders>
              <w:top w:val="nil"/>
              <w:left w:val="nil"/>
              <w:bottom w:val="nil"/>
              <w:right w:val="nil"/>
            </w:tcBorders>
            <w:shd w:val="clear" w:color="auto" w:fill="auto"/>
            <w:vAlign w:val="center"/>
            <w:hideMark/>
          </w:tcPr>
          <w:p w14:paraId="25FA0A69"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Banka</w:t>
            </w:r>
          </w:p>
        </w:tc>
      </w:tr>
      <w:tr w:rsidR="00E14286" w:rsidRPr="00E14286" w14:paraId="6FF7323B" w14:textId="77777777" w:rsidTr="006903E2">
        <w:trPr>
          <w:trHeight w:val="420"/>
        </w:trPr>
        <w:tc>
          <w:tcPr>
            <w:tcW w:w="2797" w:type="dxa"/>
            <w:tcBorders>
              <w:top w:val="nil"/>
              <w:left w:val="nil"/>
              <w:bottom w:val="nil"/>
              <w:right w:val="nil"/>
            </w:tcBorders>
            <w:shd w:val="clear" w:color="auto" w:fill="auto"/>
            <w:noWrap/>
            <w:vAlign w:val="center"/>
            <w:hideMark/>
          </w:tcPr>
          <w:p w14:paraId="0E7B88DE" w14:textId="77777777" w:rsidR="00B41C1A" w:rsidRPr="00E14286" w:rsidRDefault="00B41C1A" w:rsidP="00B41C1A">
            <w:pPr>
              <w:jc w:val="right"/>
              <w:rPr>
                <w:rFonts w:ascii="Calibri" w:eastAsia="Calibri" w:hAnsi="Calibri" w:cs="Arial"/>
                <w:b/>
                <w:bCs/>
                <w:color w:val="000000" w:themeColor="text1"/>
                <w:sz w:val="18"/>
                <w:szCs w:val="18"/>
                <w:lang w:val="hr-HR"/>
              </w:rPr>
            </w:pPr>
          </w:p>
        </w:tc>
        <w:tc>
          <w:tcPr>
            <w:tcW w:w="1120" w:type="dxa"/>
            <w:gridSpan w:val="2"/>
            <w:tcBorders>
              <w:top w:val="nil"/>
              <w:left w:val="nil"/>
              <w:bottom w:val="nil"/>
              <w:right w:val="nil"/>
            </w:tcBorders>
            <w:shd w:val="clear" w:color="auto" w:fill="auto"/>
            <w:vAlign w:val="center"/>
            <w:hideMark/>
          </w:tcPr>
          <w:p w14:paraId="343E61A0" w14:textId="77777777" w:rsidR="00B41C1A" w:rsidRPr="00E14286" w:rsidRDefault="00B41C1A" w:rsidP="00B41C1A">
            <w:pPr>
              <w:jc w:val="center"/>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Datum izdanja</w:t>
            </w:r>
          </w:p>
        </w:tc>
        <w:tc>
          <w:tcPr>
            <w:tcW w:w="1121" w:type="dxa"/>
            <w:tcBorders>
              <w:top w:val="nil"/>
              <w:left w:val="nil"/>
              <w:bottom w:val="nil"/>
              <w:right w:val="nil"/>
            </w:tcBorders>
            <w:shd w:val="clear" w:color="auto" w:fill="auto"/>
            <w:vAlign w:val="center"/>
            <w:hideMark/>
          </w:tcPr>
          <w:p w14:paraId="5833FAB6" w14:textId="77777777" w:rsidR="00B41C1A" w:rsidRPr="00E14286" w:rsidRDefault="00B41C1A" w:rsidP="00B41C1A">
            <w:pPr>
              <w:jc w:val="center"/>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Datum dospijeća</w:t>
            </w:r>
          </w:p>
        </w:tc>
        <w:tc>
          <w:tcPr>
            <w:tcW w:w="1197" w:type="dxa"/>
            <w:tcBorders>
              <w:top w:val="nil"/>
              <w:left w:val="nil"/>
              <w:bottom w:val="nil"/>
              <w:right w:val="nil"/>
            </w:tcBorders>
            <w:shd w:val="clear" w:color="auto" w:fill="auto"/>
            <w:vAlign w:val="center"/>
            <w:hideMark/>
          </w:tcPr>
          <w:p w14:paraId="5D25EBD0" w14:textId="77777777" w:rsidR="00B41C1A" w:rsidRPr="00E14286" w:rsidRDefault="00B41C1A" w:rsidP="00B41C1A">
            <w:pPr>
              <w:jc w:val="center"/>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Kamatna stopa</w:t>
            </w:r>
            <w:r w:rsidRPr="00E14286">
              <w:rPr>
                <w:rFonts w:ascii="Calibri" w:eastAsia="Calibri" w:hAnsi="Calibri" w:cs="Arial"/>
                <w:b/>
                <w:bCs/>
                <w:color w:val="000000" w:themeColor="text1"/>
                <w:sz w:val="18"/>
                <w:szCs w:val="18"/>
                <w:lang w:val="hr-HR"/>
              </w:rPr>
              <w:br/>
              <w:t>(%)</w:t>
            </w:r>
          </w:p>
        </w:tc>
        <w:tc>
          <w:tcPr>
            <w:tcW w:w="1154" w:type="dxa"/>
            <w:tcBorders>
              <w:top w:val="nil"/>
              <w:left w:val="nil"/>
              <w:bottom w:val="nil"/>
              <w:right w:val="nil"/>
            </w:tcBorders>
            <w:shd w:val="clear" w:color="auto" w:fill="auto"/>
            <w:vAlign w:val="center"/>
            <w:hideMark/>
          </w:tcPr>
          <w:p w14:paraId="12D46049"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bCs/>
                <w:color w:val="000000" w:themeColor="text1"/>
                <w:sz w:val="18"/>
                <w:szCs w:val="18"/>
                <w:lang w:val="hr-HR"/>
              </w:rPr>
              <w:t>31. prosinca 2019.</w:t>
            </w:r>
          </w:p>
        </w:tc>
        <w:tc>
          <w:tcPr>
            <w:tcW w:w="1155" w:type="dxa"/>
            <w:tcBorders>
              <w:top w:val="nil"/>
              <w:left w:val="nil"/>
              <w:bottom w:val="nil"/>
              <w:right w:val="nil"/>
            </w:tcBorders>
            <w:shd w:val="clear" w:color="auto" w:fill="auto"/>
            <w:vAlign w:val="center"/>
            <w:hideMark/>
          </w:tcPr>
          <w:p w14:paraId="787E7C33"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bCs/>
                <w:color w:val="000000" w:themeColor="text1"/>
                <w:sz w:val="18"/>
                <w:szCs w:val="18"/>
                <w:lang w:val="hr-HR"/>
              </w:rPr>
              <w:t>31. prosinca 2018.</w:t>
            </w:r>
          </w:p>
        </w:tc>
        <w:tc>
          <w:tcPr>
            <w:tcW w:w="1154" w:type="dxa"/>
            <w:tcBorders>
              <w:top w:val="nil"/>
              <w:left w:val="nil"/>
              <w:bottom w:val="nil"/>
              <w:right w:val="nil"/>
            </w:tcBorders>
            <w:shd w:val="clear" w:color="auto" w:fill="auto"/>
            <w:vAlign w:val="center"/>
            <w:hideMark/>
          </w:tcPr>
          <w:p w14:paraId="276FACC3"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bCs/>
                <w:color w:val="000000" w:themeColor="text1"/>
                <w:sz w:val="18"/>
                <w:szCs w:val="18"/>
                <w:lang w:val="hr-HR"/>
              </w:rPr>
              <w:t>31. prosinca 2019.</w:t>
            </w:r>
          </w:p>
        </w:tc>
        <w:tc>
          <w:tcPr>
            <w:tcW w:w="1156" w:type="dxa"/>
            <w:tcBorders>
              <w:top w:val="nil"/>
              <w:left w:val="nil"/>
              <w:bottom w:val="nil"/>
              <w:right w:val="nil"/>
            </w:tcBorders>
            <w:shd w:val="clear" w:color="auto" w:fill="auto"/>
            <w:vAlign w:val="center"/>
            <w:hideMark/>
          </w:tcPr>
          <w:p w14:paraId="02436E9D"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bCs/>
                <w:color w:val="000000" w:themeColor="text1"/>
                <w:sz w:val="18"/>
                <w:szCs w:val="18"/>
                <w:lang w:val="hr-HR"/>
              </w:rPr>
              <w:t>31. prosinca 2018.</w:t>
            </w:r>
          </w:p>
        </w:tc>
      </w:tr>
      <w:tr w:rsidR="00E14286" w:rsidRPr="00E14286" w14:paraId="7C6C9B52" w14:textId="77777777" w:rsidTr="006903E2">
        <w:trPr>
          <w:trHeight w:val="218"/>
        </w:trPr>
        <w:tc>
          <w:tcPr>
            <w:tcW w:w="2797" w:type="dxa"/>
            <w:tcBorders>
              <w:top w:val="nil"/>
              <w:left w:val="nil"/>
              <w:bottom w:val="nil"/>
              <w:right w:val="nil"/>
            </w:tcBorders>
            <w:shd w:val="clear" w:color="auto" w:fill="auto"/>
            <w:noWrap/>
            <w:vAlign w:val="center"/>
          </w:tcPr>
          <w:p w14:paraId="794F0049" w14:textId="77777777" w:rsidR="00B41C1A" w:rsidRPr="00E14286" w:rsidRDefault="00B41C1A" w:rsidP="00B41C1A">
            <w:pPr>
              <w:jc w:val="right"/>
              <w:rPr>
                <w:rFonts w:ascii="Calibri" w:eastAsia="Calibri" w:hAnsi="Calibri" w:cs="Arial"/>
                <w:b/>
                <w:bCs/>
                <w:color w:val="000000" w:themeColor="text1"/>
                <w:sz w:val="18"/>
                <w:szCs w:val="18"/>
                <w:lang w:val="hr-HR"/>
              </w:rPr>
            </w:pPr>
          </w:p>
        </w:tc>
        <w:tc>
          <w:tcPr>
            <w:tcW w:w="1120" w:type="dxa"/>
            <w:gridSpan w:val="2"/>
            <w:tcBorders>
              <w:top w:val="nil"/>
              <w:left w:val="nil"/>
              <w:bottom w:val="nil"/>
              <w:right w:val="nil"/>
            </w:tcBorders>
            <w:shd w:val="clear" w:color="auto" w:fill="auto"/>
            <w:vAlign w:val="center"/>
          </w:tcPr>
          <w:p w14:paraId="66CAF537" w14:textId="77777777" w:rsidR="00B41C1A" w:rsidRPr="00E14286" w:rsidRDefault="00B41C1A" w:rsidP="00B41C1A">
            <w:pPr>
              <w:jc w:val="center"/>
              <w:rPr>
                <w:rFonts w:ascii="Calibri" w:eastAsia="Calibri" w:hAnsi="Calibri" w:cs="Arial"/>
                <w:b/>
                <w:bCs/>
                <w:color w:val="000000" w:themeColor="text1"/>
                <w:sz w:val="18"/>
                <w:szCs w:val="18"/>
                <w:lang w:val="hr-HR"/>
              </w:rPr>
            </w:pPr>
          </w:p>
        </w:tc>
        <w:tc>
          <w:tcPr>
            <w:tcW w:w="1121" w:type="dxa"/>
            <w:tcBorders>
              <w:top w:val="nil"/>
              <w:left w:val="nil"/>
              <w:bottom w:val="nil"/>
              <w:right w:val="nil"/>
            </w:tcBorders>
            <w:shd w:val="clear" w:color="auto" w:fill="auto"/>
            <w:vAlign w:val="center"/>
          </w:tcPr>
          <w:p w14:paraId="132E3333" w14:textId="77777777" w:rsidR="00B41C1A" w:rsidRPr="00E14286" w:rsidRDefault="00B41C1A" w:rsidP="00B41C1A">
            <w:pPr>
              <w:jc w:val="center"/>
              <w:rPr>
                <w:rFonts w:ascii="Calibri" w:eastAsia="Calibri" w:hAnsi="Calibri" w:cs="Arial"/>
                <w:b/>
                <w:bCs/>
                <w:color w:val="000000" w:themeColor="text1"/>
                <w:sz w:val="18"/>
                <w:szCs w:val="18"/>
                <w:lang w:val="hr-HR"/>
              </w:rPr>
            </w:pPr>
          </w:p>
        </w:tc>
        <w:tc>
          <w:tcPr>
            <w:tcW w:w="1197" w:type="dxa"/>
            <w:tcBorders>
              <w:top w:val="nil"/>
              <w:left w:val="nil"/>
              <w:bottom w:val="nil"/>
              <w:right w:val="nil"/>
            </w:tcBorders>
            <w:shd w:val="clear" w:color="auto" w:fill="auto"/>
            <w:vAlign w:val="center"/>
          </w:tcPr>
          <w:p w14:paraId="6E6ED470" w14:textId="77777777" w:rsidR="00B41C1A" w:rsidRPr="00E14286" w:rsidRDefault="00B41C1A" w:rsidP="00B41C1A">
            <w:pPr>
              <w:jc w:val="center"/>
              <w:rPr>
                <w:rFonts w:ascii="Calibri" w:eastAsia="Calibri" w:hAnsi="Calibri" w:cs="Arial"/>
                <w:b/>
                <w:bCs/>
                <w:color w:val="000000" w:themeColor="text1"/>
                <w:sz w:val="18"/>
                <w:szCs w:val="18"/>
                <w:lang w:val="hr-HR"/>
              </w:rPr>
            </w:pPr>
          </w:p>
        </w:tc>
        <w:tc>
          <w:tcPr>
            <w:tcW w:w="1154" w:type="dxa"/>
            <w:tcBorders>
              <w:top w:val="nil"/>
              <w:left w:val="nil"/>
              <w:bottom w:val="nil"/>
              <w:right w:val="nil"/>
            </w:tcBorders>
            <w:shd w:val="clear" w:color="auto" w:fill="auto"/>
            <w:vAlign w:val="center"/>
          </w:tcPr>
          <w:p w14:paraId="2CD8AD46"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000 kuna</w:t>
            </w:r>
          </w:p>
        </w:tc>
        <w:tc>
          <w:tcPr>
            <w:tcW w:w="1155" w:type="dxa"/>
            <w:tcBorders>
              <w:top w:val="nil"/>
              <w:left w:val="nil"/>
              <w:bottom w:val="nil"/>
              <w:right w:val="nil"/>
            </w:tcBorders>
            <w:shd w:val="clear" w:color="auto" w:fill="auto"/>
            <w:vAlign w:val="center"/>
          </w:tcPr>
          <w:p w14:paraId="0F7C0F27"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000 kuna</w:t>
            </w:r>
          </w:p>
        </w:tc>
        <w:tc>
          <w:tcPr>
            <w:tcW w:w="1154" w:type="dxa"/>
            <w:tcBorders>
              <w:top w:val="nil"/>
              <w:left w:val="nil"/>
              <w:bottom w:val="nil"/>
              <w:right w:val="nil"/>
            </w:tcBorders>
            <w:shd w:val="clear" w:color="auto" w:fill="auto"/>
            <w:vAlign w:val="center"/>
          </w:tcPr>
          <w:p w14:paraId="255E11E7"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000 kuna</w:t>
            </w:r>
          </w:p>
        </w:tc>
        <w:tc>
          <w:tcPr>
            <w:tcW w:w="1156" w:type="dxa"/>
            <w:tcBorders>
              <w:top w:val="nil"/>
              <w:left w:val="nil"/>
              <w:bottom w:val="nil"/>
              <w:right w:val="nil"/>
            </w:tcBorders>
            <w:shd w:val="clear" w:color="auto" w:fill="auto"/>
            <w:vAlign w:val="center"/>
          </w:tcPr>
          <w:p w14:paraId="24E19061" w14:textId="77777777" w:rsidR="00B41C1A" w:rsidRPr="00E14286" w:rsidRDefault="00B41C1A" w:rsidP="00B41C1A">
            <w:pPr>
              <w:jc w:val="right"/>
              <w:rPr>
                <w:rFonts w:ascii="Calibri" w:eastAsia="Calibri" w:hAnsi="Calibri" w:cs="Calibri"/>
                <w:b/>
                <w:bCs/>
                <w:color w:val="000000" w:themeColor="text1"/>
                <w:sz w:val="20"/>
                <w:szCs w:val="20"/>
                <w:lang w:val="hr-HR"/>
              </w:rPr>
            </w:pPr>
            <w:r w:rsidRPr="00E14286">
              <w:rPr>
                <w:rFonts w:ascii="Calibri" w:eastAsia="Calibri" w:hAnsi="Calibri" w:cs="Calibri"/>
                <w:b/>
                <w:bCs/>
                <w:color w:val="000000" w:themeColor="text1"/>
                <w:sz w:val="20"/>
                <w:szCs w:val="20"/>
                <w:lang w:val="hr-HR"/>
              </w:rPr>
              <w:t>000 kuna</w:t>
            </w:r>
          </w:p>
        </w:tc>
      </w:tr>
      <w:tr w:rsidR="00E14286" w:rsidRPr="00E14286" w14:paraId="3EEC99E8" w14:textId="77777777" w:rsidTr="006903E2">
        <w:trPr>
          <w:trHeight w:val="271"/>
        </w:trPr>
        <w:tc>
          <w:tcPr>
            <w:tcW w:w="2797" w:type="dxa"/>
            <w:tcBorders>
              <w:top w:val="nil"/>
              <w:left w:val="nil"/>
              <w:bottom w:val="nil"/>
              <w:right w:val="nil"/>
            </w:tcBorders>
            <w:shd w:val="clear" w:color="auto" w:fill="auto"/>
            <w:noWrap/>
            <w:vAlign w:val="center"/>
            <w:hideMark/>
          </w:tcPr>
          <w:p w14:paraId="6D8FA0EE" w14:textId="77777777" w:rsidR="00B41C1A" w:rsidRPr="00E14286" w:rsidRDefault="00B41C1A" w:rsidP="00B41C1A">
            <w:pPr>
              <w:jc w:val="both"/>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Dužnički vrijednosni papiri:</w:t>
            </w:r>
          </w:p>
        </w:tc>
        <w:tc>
          <w:tcPr>
            <w:tcW w:w="1120" w:type="dxa"/>
            <w:gridSpan w:val="2"/>
            <w:tcBorders>
              <w:top w:val="nil"/>
              <w:left w:val="nil"/>
              <w:bottom w:val="nil"/>
              <w:right w:val="nil"/>
            </w:tcBorders>
            <w:shd w:val="clear" w:color="auto" w:fill="auto"/>
            <w:noWrap/>
            <w:vAlign w:val="bottom"/>
            <w:hideMark/>
          </w:tcPr>
          <w:p w14:paraId="3A1DCC50" w14:textId="77777777" w:rsidR="00B41C1A" w:rsidRPr="00E14286" w:rsidRDefault="00B41C1A" w:rsidP="00B41C1A">
            <w:pPr>
              <w:jc w:val="both"/>
              <w:rPr>
                <w:rFonts w:ascii="Calibri" w:eastAsia="Calibri" w:hAnsi="Calibri" w:cs="Arial"/>
                <w:b/>
                <w:bCs/>
                <w:color w:val="000000" w:themeColor="text1"/>
                <w:sz w:val="18"/>
                <w:szCs w:val="18"/>
                <w:lang w:val="hr-HR"/>
              </w:rPr>
            </w:pPr>
          </w:p>
        </w:tc>
        <w:tc>
          <w:tcPr>
            <w:tcW w:w="1121" w:type="dxa"/>
            <w:tcBorders>
              <w:top w:val="nil"/>
              <w:left w:val="nil"/>
              <w:bottom w:val="nil"/>
              <w:right w:val="nil"/>
            </w:tcBorders>
            <w:shd w:val="clear" w:color="auto" w:fill="auto"/>
            <w:noWrap/>
            <w:vAlign w:val="bottom"/>
            <w:hideMark/>
          </w:tcPr>
          <w:p w14:paraId="2433EAA9" w14:textId="77777777" w:rsidR="00B41C1A" w:rsidRPr="00E14286" w:rsidRDefault="00B41C1A" w:rsidP="00B41C1A">
            <w:pPr>
              <w:rPr>
                <w:rFonts w:ascii="Calibri" w:eastAsia="Calibri" w:hAnsi="Calibri"/>
                <w:color w:val="000000" w:themeColor="text1"/>
                <w:sz w:val="18"/>
                <w:szCs w:val="18"/>
                <w:lang w:val="hr-HR"/>
              </w:rPr>
            </w:pPr>
          </w:p>
        </w:tc>
        <w:tc>
          <w:tcPr>
            <w:tcW w:w="1197" w:type="dxa"/>
            <w:tcBorders>
              <w:top w:val="nil"/>
              <w:left w:val="nil"/>
              <w:bottom w:val="nil"/>
              <w:right w:val="nil"/>
            </w:tcBorders>
            <w:shd w:val="clear" w:color="auto" w:fill="auto"/>
            <w:vAlign w:val="bottom"/>
            <w:hideMark/>
          </w:tcPr>
          <w:p w14:paraId="76BE27D0" w14:textId="77777777" w:rsidR="00B41C1A" w:rsidRPr="00E14286" w:rsidRDefault="00B41C1A" w:rsidP="00B41C1A">
            <w:pPr>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center"/>
            <w:hideMark/>
          </w:tcPr>
          <w:p w14:paraId="780A4F45" w14:textId="77777777" w:rsidR="00B41C1A" w:rsidRPr="00E14286" w:rsidRDefault="00B41C1A" w:rsidP="00B41C1A">
            <w:pPr>
              <w:rPr>
                <w:rFonts w:ascii="Calibri" w:eastAsia="Calibri" w:hAnsi="Calibri"/>
                <w:color w:val="000000" w:themeColor="text1"/>
                <w:sz w:val="18"/>
                <w:szCs w:val="18"/>
                <w:lang w:val="hr-HR"/>
              </w:rPr>
            </w:pPr>
          </w:p>
        </w:tc>
        <w:tc>
          <w:tcPr>
            <w:tcW w:w="1155" w:type="dxa"/>
            <w:tcBorders>
              <w:top w:val="nil"/>
              <w:left w:val="nil"/>
              <w:bottom w:val="nil"/>
              <w:right w:val="nil"/>
            </w:tcBorders>
            <w:shd w:val="clear" w:color="auto" w:fill="auto"/>
            <w:vAlign w:val="center"/>
            <w:hideMark/>
          </w:tcPr>
          <w:p w14:paraId="3E8FFBE2" w14:textId="77777777" w:rsidR="00B41C1A" w:rsidRPr="00E14286" w:rsidRDefault="00B41C1A" w:rsidP="00B41C1A">
            <w:pPr>
              <w:jc w:val="both"/>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hideMark/>
          </w:tcPr>
          <w:p w14:paraId="34BEE3A5" w14:textId="77777777" w:rsidR="00B41C1A" w:rsidRPr="00E14286" w:rsidRDefault="00B41C1A" w:rsidP="00B41C1A">
            <w:pPr>
              <w:jc w:val="both"/>
              <w:rPr>
                <w:rFonts w:ascii="Calibri" w:eastAsia="Calibri" w:hAnsi="Calibri"/>
                <w:color w:val="000000" w:themeColor="text1"/>
                <w:sz w:val="18"/>
                <w:szCs w:val="18"/>
                <w:lang w:val="hr-HR"/>
              </w:rPr>
            </w:pPr>
          </w:p>
        </w:tc>
        <w:tc>
          <w:tcPr>
            <w:tcW w:w="1156" w:type="dxa"/>
            <w:tcBorders>
              <w:top w:val="nil"/>
              <w:left w:val="nil"/>
              <w:bottom w:val="nil"/>
              <w:right w:val="nil"/>
            </w:tcBorders>
            <w:shd w:val="clear" w:color="auto" w:fill="auto"/>
            <w:vAlign w:val="bottom"/>
            <w:hideMark/>
          </w:tcPr>
          <w:p w14:paraId="1A3002EA" w14:textId="77777777" w:rsidR="00B41C1A" w:rsidRPr="00E14286" w:rsidRDefault="00B41C1A" w:rsidP="00B41C1A">
            <w:pPr>
              <w:rPr>
                <w:rFonts w:ascii="Calibri" w:eastAsia="Calibri" w:hAnsi="Calibri"/>
                <w:color w:val="000000" w:themeColor="text1"/>
                <w:sz w:val="18"/>
                <w:szCs w:val="18"/>
                <w:lang w:val="hr-HR"/>
              </w:rPr>
            </w:pPr>
          </w:p>
        </w:tc>
      </w:tr>
      <w:tr w:rsidR="00E14286" w:rsidRPr="00E14286" w14:paraId="5D6B7A90" w14:textId="77777777" w:rsidTr="006903E2">
        <w:trPr>
          <w:trHeight w:val="229"/>
        </w:trPr>
        <w:tc>
          <w:tcPr>
            <w:tcW w:w="3917" w:type="dxa"/>
            <w:gridSpan w:val="3"/>
            <w:tcBorders>
              <w:top w:val="nil"/>
              <w:left w:val="nil"/>
              <w:bottom w:val="nil"/>
              <w:right w:val="nil"/>
            </w:tcBorders>
            <w:shd w:val="clear" w:color="auto" w:fill="auto"/>
            <w:noWrap/>
            <w:vAlign w:val="bottom"/>
            <w:hideMark/>
          </w:tcPr>
          <w:p w14:paraId="15D93D63" w14:textId="77777777" w:rsidR="00B41C1A" w:rsidRPr="00E14286" w:rsidRDefault="00B41C1A" w:rsidP="00B41C1A">
            <w:pPr>
              <w:jc w:val="both"/>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Dužnički vrijednosni papiri koji kotiraju:</w:t>
            </w:r>
          </w:p>
        </w:tc>
        <w:tc>
          <w:tcPr>
            <w:tcW w:w="1121" w:type="dxa"/>
            <w:tcBorders>
              <w:top w:val="nil"/>
              <w:left w:val="nil"/>
              <w:bottom w:val="nil"/>
              <w:right w:val="nil"/>
            </w:tcBorders>
            <w:shd w:val="clear" w:color="auto" w:fill="auto"/>
            <w:noWrap/>
            <w:vAlign w:val="bottom"/>
            <w:hideMark/>
          </w:tcPr>
          <w:p w14:paraId="4A14CC37" w14:textId="77777777" w:rsidR="00B41C1A" w:rsidRPr="00E14286" w:rsidRDefault="00B41C1A" w:rsidP="00B41C1A">
            <w:pPr>
              <w:jc w:val="center"/>
              <w:rPr>
                <w:rFonts w:ascii="Calibri" w:eastAsia="Calibri" w:hAnsi="Calibri"/>
                <w:color w:val="000000" w:themeColor="text1"/>
                <w:sz w:val="18"/>
                <w:szCs w:val="18"/>
                <w:lang w:val="hr-HR"/>
              </w:rPr>
            </w:pPr>
          </w:p>
        </w:tc>
        <w:tc>
          <w:tcPr>
            <w:tcW w:w="1197" w:type="dxa"/>
            <w:tcBorders>
              <w:top w:val="nil"/>
              <w:left w:val="nil"/>
              <w:bottom w:val="nil"/>
              <w:right w:val="nil"/>
            </w:tcBorders>
            <w:shd w:val="clear" w:color="auto" w:fill="auto"/>
            <w:vAlign w:val="bottom"/>
            <w:hideMark/>
          </w:tcPr>
          <w:p w14:paraId="1AEB3E3D" w14:textId="77777777" w:rsidR="00B41C1A" w:rsidRPr="00E14286" w:rsidRDefault="00B41C1A" w:rsidP="00B41C1A">
            <w:pPr>
              <w:jc w:val="both"/>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hideMark/>
          </w:tcPr>
          <w:p w14:paraId="4DBF5EFC" w14:textId="77777777" w:rsidR="00B41C1A" w:rsidRPr="00E14286" w:rsidRDefault="00B41C1A" w:rsidP="00B41C1A">
            <w:pPr>
              <w:jc w:val="both"/>
              <w:rPr>
                <w:rFonts w:ascii="Calibri" w:eastAsia="Calibri" w:hAnsi="Calibri"/>
                <w:color w:val="000000" w:themeColor="text1"/>
                <w:sz w:val="18"/>
                <w:szCs w:val="18"/>
                <w:lang w:val="hr-HR"/>
              </w:rPr>
            </w:pPr>
          </w:p>
        </w:tc>
        <w:tc>
          <w:tcPr>
            <w:tcW w:w="1155" w:type="dxa"/>
            <w:tcBorders>
              <w:top w:val="nil"/>
              <w:left w:val="nil"/>
              <w:bottom w:val="nil"/>
              <w:right w:val="nil"/>
            </w:tcBorders>
            <w:shd w:val="clear" w:color="auto" w:fill="auto"/>
            <w:vAlign w:val="bottom"/>
            <w:hideMark/>
          </w:tcPr>
          <w:p w14:paraId="41ABC58F" w14:textId="77777777" w:rsidR="00B41C1A" w:rsidRPr="00E14286" w:rsidRDefault="00B41C1A" w:rsidP="00B41C1A">
            <w:pPr>
              <w:jc w:val="both"/>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hideMark/>
          </w:tcPr>
          <w:p w14:paraId="75C6DAE2" w14:textId="77777777" w:rsidR="00B41C1A" w:rsidRPr="00E14286" w:rsidRDefault="00B41C1A" w:rsidP="00B41C1A">
            <w:pPr>
              <w:jc w:val="both"/>
              <w:rPr>
                <w:rFonts w:ascii="Calibri" w:eastAsia="Calibri" w:hAnsi="Calibri"/>
                <w:color w:val="000000" w:themeColor="text1"/>
                <w:sz w:val="18"/>
                <w:szCs w:val="18"/>
                <w:lang w:val="hr-HR"/>
              </w:rPr>
            </w:pPr>
          </w:p>
        </w:tc>
        <w:tc>
          <w:tcPr>
            <w:tcW w:w="1156" w:type="dxa"/>
            <w:tcBorders>
              <w:top w:val="nil"/>
              <w:left w:val="nil"/>
              <w:bottom w:val="nil"/>
              <w:right w:val="nil"/>
            </w:tcBorders>
            <w:shd w:val="clear" w:color="auto" w:fill="auto"/>
            <w:vAlign w:val="bottom"/>
            <w:hideMark/>
          </w:tcPr>
          <w:p w14:paraId="68C80B6E" w14:textId="77777777" w:rsidR="00B41C1A" w:rsidRPr="00E14286" w:rsidRDefault="00B41C1A" w:rsidP="00B41C1A">
            <w:pPr>
              <w:jc w:val="both"/>
              <w:rPr>
                <w:rFonts w:ascii="Calibri" w:eastAsia="Calibri" w:hAnsi="Calibri"/>
                <w:color w:val="000000" w:themeColor="text1"/>
                <w:sz w:val="18"/>
                <w:szCs w:val="18"/>
                <w:lang w:val="hr-HR"/>
              </w:rPr>
            </w:pPr>
          </w:p>
        </w:tc>
      </w:tr>
      <w:tr w:rsidR="00E14286" w:rsidRPr="00E14286" w14:paraId="2F592622" w14:textId="77777777" w:rsidTr="006903E2">
        <w:trPr>
          <w:trHeight w:val="271"/>
        </w:trPr>
        <w:tc>
          <w:tcPr>
            <w:tcW w:w="5038" w:type="dxa"/>
            <w:gridSpan w:val="4"/>
            <w:tcBorders>
              <w:top w:val="nil"/>
              <w:left w:val="nil"/>
              <w:bottom w:val="nil"/>
              <w:right w:val="nil"/>
            </w:tcBorders>
            <w:shd w:val="clear" w:color="auto" w:fill="auto"/>
            <w:noWrap/>
            <w:vAlign w:val="bottom"/>
            <w:hideMark/>
          </w:tcPr>
          <w:p w14:paraId="7F49CCF6" w14:textId="77777777" w:rsidR="00B41C1A" w:rsidRPr="00E14286" w:rsidRDefault="00B41C1A" w:rsidP="00B41C1A">
            <w:pPr>
              <w:jc w:val="both"/>
              <w:rPr>
                <w:rFonts w:ascii="Calibri" w:eastAsia="Calibri" w:hAnsi="Calibri" w:cs="Arial"/>
                <w:i/>
                <w:iCs/>
                <w:color w:val="000000" w:themeColor="text1"/>
                <w:sz w:val="18"/>
                <w:szCs w:val="18"/>
                <w:lang w:val="hr-HR"/>
              </w:rPr>
            </w:pPr>
            <w:r w:rsidRPr="00E14286">
              <w:rPr>
                <w:rFonts w:ascii="Calibri" w:eastAsia="Calibri" w:hAnsi="Calibri" w:cs="Arial"/>
                <w:i/>
                <w:iCs/>
                <w:color w:val="000000" w:themeColor="text1"/>
                <w:sz w:val="18"/>
                <w:szCs w:val="18"/>
                <w:lang w:val="hr-HR"/>
              </w:rPr>
              <w:t>Obveznice Republike Hrvatske s valutnom klauzulom:</w:t>
            </w:r>
          </w:p>
        </w:tc>
        <w:tc>
          <w:tcPr>
            <w:tcW w:w="1197" w:type="dxa"/>
            <w:tcBorders>
              <w:top w:val="nil"/>
              <w:left w:val="nil"/>
              <w:bottom w:val="nil"/>
              <w:right w:val="nil"/>
            </w:tcBorders>
            <w:shd w:val="clear" w:color="auto" w:fill="auto"/>
            <w:noWrap/>
            <w:vAlign w:val="bottom"/>
            <w:hideMark/>
          </w:tcPr>
          <w:p w14:paraId="4D48F3B9" w14:textId="77777777" w:rsidR="00B41C1A" w:rsidRPr="00E14286" w:rsidRDefault="00B41C1A" w:rsidP="00B41C1A">
            <w:pPr>
              <w:jc w:val="both"/>
              <w:rPr>
                <w:rFonts w:ascii="Calibri" w:eastAsia="Calibri" w:hAnsi="Calibri" w:cs="Arial"/>
                <w:i/>
                <w:iCs/>
                <w:color w:val="000000" w:themeColor="text1"/>
                <w:sz w:val="18"/>
                <w:szCs w:val="18"/>
                <w:lang w:val="hr-HR"/>
              </w:rPr>
            </w:pPr>
          </w:p>
        </w:tc>
        <w:tc>
          <w:tcPr>
            <w:tcW w:w="1154" w:type="dxa"/>
            <w:tcBorders>
              <w:top w:val="nil"/>
              <w:left w:val="nil"/>
              <w:bottom w:val="nil"/>
              <w:right w:val="nil"/>
            </w:tcBorders>
            <w:shd w:val="clear" w:color="auto" w:fill="auto"/>
            <w:vAlign w:val="bottom"/>
            <w:hideMark/>
          </w:tcPr>
          <w:p w14:paraId="02BAF1E1" w14:textId="77777777" w:rsidR="00B41C1A" w:rsidRPr="00E14286" w:rsidRDefault="00B41C1A" w:rsidP="00B41C1A">
            <w:pPr>
              <w:jc w:val="right"/>
              <w:rPr>
                <w:rFonts w:ascii="Calibri" w:eastAsia="Calibri" w:hAnsi="Calibri"/>
                <w:color w:val="000000" w:themeColor="text1"/>
                <w:sz w:val="18"/>
                <w:szCs w:val="18"/>
                <w:lang w:val="hr-HR"/>
              </w:rPr>
            </w:pPr>
          </w:p>
        </w:tc>
        <w:tc>
          <w:tcPr>
            <w:tcW w:w="1155" w:type="dxa"/>
            <w:tcBorders>
              <w:top w:val="nil"/>
              <w:left w:val="nil"/>
              <w:bottom w:val="nil"/>
              <w:right w:val="nil"/>
            </w:tcBorders>
            <w:shd w:val="clear" w:color="auto" w:fill="auto"/>
            <w:vAlign w:val="bottom"/>
            <w:hideMark/>
          </w:tcPr>
          <w:p w14:paraId="58DDE6E8" w14:textId="77777777" w:rsidR="00B41C1A" w:rsidRPr="00E14286" w:rsidRDefault="00B41C1A" w:rsidP="00B41C1A">
            <w:pPr>
              <w:jc w:val="right"/>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noWrap/>
            <w:vAlign w:val="bottom"/>
            <w:hideMark/>
          </w:tcPr>
          <w:p w14:paraId="53F02587" w14:textId="77777777" w:rsidR="00B41C1A" w:rsidRPr="00E14286" w:rsidRDefault="00B41C1A" w:rsidP="00B41C1A">
            <w:pPr>
              <w:jc w:val="right"/>
              <w:rPr>
                <w:rFonts w:ascii="Calibri" w:eastAsia="Calibri" w:hAnsi="Calibri"/>
                <w:color w:val="000000" w:themeColor="text1"/>
                <w:sz w:val="18"/>
                <w:szCs w:val="18"/>
                <w:lang w:val="hr-HR"/>
              </w:rPr>
            </w:pPr>
          </w:p>
        </w:tc>
        <w:tc>
          <w:tcPr>
            <w:tcW w:w="1156" w:type="dxa"/>
            <w:tcBorders>
              <w:top w:val="nil"/>
              <w:left w:val="nil"/>
              <w:bottom w:val="nil"/>
              <w:right w:val="nil"/>
            </w:tcBorders>
            <w:shd w:val="clear" w:color="auto" w:fill="auto"/>
            <w:vAlign w:val="bottom"/>
            <w:hideMark/>
          </w:tcPr>
          <w:p w14:paraId="3EDC9551" w14:textId="77777777" w:rsidR="00B41C1A" w:rsidRPr="00E14286" w:rsidRDefault="00B41C1A" w:rsidP="00B41C1A">
            <w:pPr>
              <w:jc w:val="right"/>
              <w:rPr>
                <w:rFonts w:ascii="Calibri" w:eastAsia="Calibri" w:hAnsi="Calibri"/>
                <w:color w:val="000000" w:themeColor="text1"/>
                <w:sz w:val="18"/>
                <w:szCs w:val="18"/>
                <w:lang w:val="hr-HR"/>
              </w:rPr>
            </w:pPr>
          </w:p>
        </w:tc>
      </w:tr>
      <w:tr w:rsidR="00B32903" w:rsidRPr="00E14286" w14:paraId="58139CB4" w14:textId="77777777" w:rsidTr="00E76F4B">
        <w:trPr>
          <w:trHeight w:val="318"/>
        </w:trPr>
        <w:tc>
          <w:tcPr>
            <w:tcW w:w="2797" w:type="dxa"/>
            <w:tcBorders>
              <w:top w:val="nil"/>
              <w:left w:val="nil"/>
              <w:bottom w:val="nil"/>
              <w:right w:val="nil"/>
            </w:tcBorders>
            <w:shd w:val="clear" w:color="auto" w:fill="auto"/>
            <w:noWrap/>
            <w:vAlign w:val="bottom"/>
            <w:hideMark/>
          </w:tcPr>
          <w:p w14:paraId="0A18BACD"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RHMF-O-19BA</w:t>
            </w:r>
          </w:p>
        </w:tc>
        <w:tc>
          <w:tcPr>
            <w:tcW w:w="1120" w:type="dxa"/>
            <w:gridSpan w:val="2"/>
            <w:tcBorders>
              <w:top w:val="nil"/>
              <w:left w:val="nil"/>
              <w:bottom w:val="nil"/>
              <w:right w:val="nil"/>
            </w:tcBorders>
            <w:shd w:val="clear" w:color="auto" w:fill="auto"/>
            <w:noWrap/>
            <w:vAlign w:val="bottom"/>
            <w:hideMark/>
          </w:tcPr>
          <w:p w14:paraId="71C2F2C8"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29.11.2004.</w:t>
            </w:r>
          </w:p>
        </w:tc>
        <w:tc>
          <w:tcPr>
            <w:tcW w:w="1121" w:type="dxa"/>
            <w:tcBorders>
              <w:top w:val="nil"/>
              <w:left w:val="nil"/>
              <w:bottom w:val="nil"/>
              <w:right w:val="nil"/>
            </w:tcBorders>
            <w:shd w:val="clear" w:color="auto" w:fill="auto"/>
            <w:noWrap/>
            <w:vAlign w:val="bottom"/>
            <w:hideMark/>
          </w:tcPr>
          <w:p w14:paraId="5EE8D838"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29.11.2019.</w:t>
            </w:r>
          </w:p>
        </w:tc>
        <w:tc>
          <w:tcPr>
            <w:tcW w:w="1197" w:type="dxa"/>
            <w:tcBorders>
              <w:top w:val="nil"/>
              <w:left w:val="nil"/>
              <w:bottom w:val="nil"/>
              <w:right w:val="nil"/>
            </w:tcBorders>
            <w:shd w:val="clear" w:color="auto" w:fill="auto"/>
            <w:noWrap/>
            <w:vAlign w:val="bottom"/>
            <w:hideMark/>
          </w:tcPr>
          <w:p w14:paraId="25BBB609"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5,375</w:t>
            </w:r>
          </w:p>
        </w:tc>
        <w:tc>
          <w:tcPr>
            <w:tcW w:w="1154" w:type="dxa"/>
            <w:tcBorders>
              <w:top w:val="nil"/>
              <w:left w:val="nil"/>
              <w:bottom w:val="nil"/>
              <w:right w:val="nil"/>
            </w:tcBorders>
            <w:shd w:val="clear" w:color="auto" w:fill="auto"/>
            <w:vAlign w:val="bottom"/>
          </w:tcPr>
          <w:p w14:paraId="2D433B02"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w:t>
            </w:r>
          </w:p>
        </w:tc>
        <w:tc>
          <w:tcPr>
            <w:tcW w:w="1155" w:type="dxa"/>
            <w:tcBorders>
              <w:top w:val="nil"/>
              <w:left w:val="nil"/>
              <w:bottom w:val="nil"/>
              <w:right w:val="nil"/>
            </w:tcBorders>
            <w:shd w:val="clear" w:color="auto" w:fill="auto"/>
            <w:vAlign w:val="bottom"/>
          </w:tcPr>
          <w:p w14:paraId="073B7700"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 xml:space="preserve">         44.711 </w:t>
            </w:r>
          </w:p>
        </w:tc>
        <w:tc>
          <w:tcPr>
            <w:tcW w:w="1154" w:type="dxa"/>
            <w:tcBorders>
              <w:top w:val="nil"/>
              <w:left w:val="nil"/>
              <w:bottom w:val="nil"/>
              <w:right w:val="nil"/>
            </w:tcBorders>
            <w:shd w:val="clear" w:color="auto" w:fill="auto"/>
            <w:vAlign w:val="bottom"/>
          </w:tcPr>
          <w:p w14:paraId="0F50E21E" w14:textId="77777777" w:rsidR="00B32903" w:rsidRPr="00E14286" w:rsidRDefault="00B32903" w:rsidP="00B32903">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w:t>
            </w:r>
          </w:p>
        </w:tc>
        <w:tc>
          <w:tcPr>
            <w:tcW w:w="1156" w:type="dxa"/>
            <w:tcBorders>
              <w:top w:val="nil"/>
              <w:left w:val="nil"/>
              <w:bottom w:val="nil"/>
              <w:right w:val="nil"/>
            </w:tcBorders>
            <w:shd w:val="clear" w:color="auto" w:fill="auto"/>
            <w:vAlign w:val="bottom"/>
          </w:tcPr>
          <w:p w14:paraId="2CFF4555"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 xml:space="preserve">          43.777 </w:t>
            </w:r>
          </w:p>
        </w:tc>
      </w:tr>
      <w:tr w:rsidR="00B32903" w:rsidRPr="00E14286" w14:paraId="178AE36B" w14:textId="77777777" w:rsidTr="00E76F4B">
        <w:trPr>
          <w:trHeight w:val="229"/>
        </w:trPr>
        <w:tc>
          <w:tcPr>
            <w:tcW w:w="2797" w:type="dxa"/>
            <w:tcBorders>
              <w:top w:val="nil"/>
              <w:left w:val="nil"/>
              <w:bottom w:val="nil"/>
              <w:right w:val="nil"/>
            </w:tcBorders>
            <w:shd w:val="clear" w:color="auto" w:fill="auto"/>
            <w:noWrap/>
            <w:vAlign w:val="bottom"/>
            <w:hideMark/>
          </w:tcPr>
          <w:p w14:paraId="036F8288"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RHMF-O-227E</w:t>
            </w:r>
          </w:p>
        </w:tc>
        <w:tc>
          <w:tcPr>
            <w:tcW w:w="1120" w:type="dxa"/>
            <w:gridSpan w:val="2"/>
            <w:tcBorders>
              <w:top w:val="nil"/>
              <w:left w:val="nil"/>
              <w:bottom w:val="nil"/>
              <w:right w:val="nil"/>
            </w:tcBorders>
            <w:shd w:val="clear" w:color="auto" w:fill="auto"/>
            <w:noWrap/>
            <w:vAlign w:val="bottom"/>
            <w:hideMark/>
          </w:tcPr>
          <w:p w14:paraId="67EF466A"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22.7.2011.</w:t>
            </w:r>
          </w:p>
        </w:tc>
        <w:tc>
          <w:tcPr>
            <w:tcW w:w="1121" w:type="dxa"/>
            <w:tcBorders>
              <w:top w:val="nil"/>
              <w:left w:val="nil"/>
              <w:bottom w:val="nil"/>
              <w:right w:val="nil"/>
            </w:tcBorders>
            <w:shd w:val="clear" w:color="auto" w:fill="auto"/>
            <w:noWrap/>
            <w:vAlign w:val="bottom"/>
            <w:hideMark/>
          </w:tcPr>
          <w:p w14:paraId="616D3463"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22.7.2022.</w:t>
            </w:r>
          </w:p>
        </w:tc>
        <w:tc>
          <w:tcPr>
            <w:tcW w:w="1197" w:type="dxa"/>
            <w:tcBorders>
              <w:top w:val="nil"/>
              <w:left w:val="nil"/>
              <w:bottom w:val="nil"/>
              <w:right w:val="nil"/>
            </w:tcBorders>
            <w:shd w:val="clear" w:color="auto" w:fill="auto"/>
            <w:noWrap/>
            <w:vAlign w:val="bottom"/>
            <w:hideMark/>
          </w:tcPr>
          <w:p w14:paraId="357F98AD"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6,5</w:t>
            </w:r>
          </w:p>
        </w:tc>
        <w:tc>
          <w:tcPr>
            <w:tcW w:w="1154" w:type="dxa"/>
            <w:tcBorders>
              <w:top w:val="nil"/>
              <w:left w:val="nil"/>
              <w:bottom w:val="nil"/>
              <w:right w:val="nil"/>
            </w:tcBorders>
            <w:shd w:val="clear" w:color="auto" w:fill="auto"/>
            <w:vAlign w:val="bottom"/>
          </w:tcPr>
          <w:p w14:paraId="7B10EF19"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164.005</w:t>
            </w:r>
          </w:p>
        </w:tc>
        <w:tc>
          <w:tcPr>
            <w:tcW w:w="1155" w:type="dxa"/>
            <w:tcBorders>
              <w:top w:val="nil"/>
              <w:left w:val="nil"/>
              <w:bottom w:val="nil"/>
              <w:right w:val="nil"/>
            </w:tcBorders>
            <w:shd w:val="clear" w:color="auto" w:fill="auto"/>
            <w:vAlign w:val="bottom"/>
          </w:tcPr>
          <w:p w14:paraId="53B19282"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 xml:space="preserve">      169.815 </w:t>
            </w:r>
          </w:p>
        </w:tc>
        <w:tc>
          <w:tcPr>
            <w:tcW w:w="1154" w:type="dxa"/>
            <w:tcBorders>
              <w:top w:val="nil"/>
              <w:left w:val="nil"/>
              <w:bottom w:val="nil"/>
              <w:right w:val="nil"/>
            </w:tcBorders>
            <w:shd w:val="clear" w:color="auto" w:fill="auto"/>
            <w:vAlign w:val="bottom"/>
          </w:tcPr>
          <w:p w14:paraId="5E4E6BF4" w14:textId="77777777" w:rsidR="00B32903" w:rsidRPr="00E14286" w:rsidRDefault="00B32903" w:rsidP="00B32903">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164.005</w:t>
            </w:r>
          </w:p>
        </w:tc>
        <w:tc>
          <w:tcPr>
            <w:tcW w:w="1156" w:type="dxa"/>
            <w:tcBorders>
              <w:top w:val="nil"/>
              <w:left w:val="nil"/>
              <w:bottom w:val="nil"/>
              <w:right w:val="nil"/>
            </w:tcBorders>
            <w:shd w:val="clear" w:color="auto" w:fill="auto"/>
            <w:vAlign w:val="bottom"/>
          </w:tcPr>
          <w:p w14:paraId="01904A9C"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 xml:space="preserve">        169.815 </w:t>
            </w:r>
          </w:p>
        </w:tc>
      </w:tr>
      <w:tr w:rsidR="00B32903" w:rsidRPr="00E14286" w14:paraId="500BF63A" w14:textId="77777777" w:rsidTr="00E76F4B">
        <w:trPr>
          <w:trHeight w:val="229"/>
        </w:trPr>
        <w:tc>
          <w:tcPr>
            <w:tcW w:w="2797" w:type="dxa"/>
            <w:tcBorders>
              <w:top w:val="nil"/>
              <w:left w:val="nil"/>
              <w:bottom w:val="nil"/>
              <w:right w:val="nil"/>
            </w:tcBorders>
            <w:shd w:val="clear" w:color="auto" w:fill="auto"/>
            <w:noWrap/>
            <w:vAlign w:val="bottom"/>
            <w:hideMark/>
          </w:tcPr>
          <w:p w14:paraId="464341CF"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RHMF-O-247E</w:t>
            </w:r>
          </w:p>
        </w:tc>
        <w:tc>
          <w:tcPr>
            <w:tcW w:w="1120" w:type="dxa"/>
            <w:gridSpan w:val="2"/>
            <w:tcBorders>
              <w:top w:val="nil"/>
              <w:left w:val="nil"/>
              <w:bottom w:val="nil"/>
              <w:right w:val="nil"/>
            </w:tcBorders>
            <w:shd w:val="clear" w:color="auto" w:fill="auto"/>
            <w:noWrap/>
            <w:vAlign w:val="bottom"/>
            <w:hideMark/>
          </w:tcPr>
          <w:p w14:paraId="1D40818C"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10.7.2013.</w:t>
            </w:r>
          </w:p>
        </w:tc>
        <w:tc>
          <w:tcPr>
            <w:tcW w:w="1121" w:type="dxa"/>
            <w:tcBorders>
              <w:top w:val="nil"/>
              <w:left w:val="nil"/>
              <w:bottom w:val="nil"/>
              <w:right w:val="nil"/>
            </w:tcBorders>
            <w:shd w:val="clear" w:color="auto" w:fill="auto"/>
            <w:noWrap/>
            <w:vAlign w:val="bottom"/>
            <w:hideMark/>
          </w:tcPr>
          <w:p w14:paraId="4EB6A3D6"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10.7.2024.</w:t>
            </w:r>
          </w:p>
        </w:tc>
        <w:tc>
          <w:tcPr>
            <w:tcW w:w="1197" w:type="dxa"/>
            <w:tcBorders>
              <w:top w:val="nil"/>
              <w:left w:val="nil"/>
              <w:bottom w:val="nil"/>
              <w:right w:val="nil"/>
            </w:tcBorders>
            <w:shd w:val="clear" w:color="auto" w:fill="auto"/>
            <w:noWrap/>
            <w:vAlign w:val="bottom"/>
            <w:hideMark/>
          </w:tcPr>
          <w:p w14:paraId="4FB829A0"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5,75</w:t>
            </w:r>
          </w:p>
        </w:tc>
        <w:tc>
          <w:tcPr>
            <w:tcW w:w="1154" w:type="dxa"/>
            <w:tcBorders>
              <w:top w:val="nil"/>
              <w:left w:val="nil"/>
              <w:bottom w:val="nil"/>
              <w:right w:val="nil"/>
            </w:tcBorders>
            <w:shd w:val="clear" w:color="auto" w:fill="auto"/>
            <w:vAlign w:val="bottom"/>
          </w:tcPr>
          <w:p w14:paraId="6721B3A4"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18.264</w:t>
            </w:r>
          </w:p>
        </w:tc>
        <w:tc>
          <w:tcPr>
            <w:tcW w:w="1155" w:type="dxa"/>
            <w:tcBorders>
              <w:top w:val="nil"/>
              <w:left w:val="nil"/>
              <w:bottom w:val="nil"/>
              <w:right w:val="nil"/>
            </w:tcBorders>
            <w:shd w:val="clear" w:color="auto" w:fill="auto"/>
            <w:vAlign w:val="bottom"/>
          </w:tcPr>
          <w:p w14:paraId="12F59696"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 xml:space="preserve">         18.083 </w:t>
            </w:r>
          </w:p>
        </w:tc>
        <w:tc>
          <w:tcPr>
            <w:tcW w:w="1154" w:type="dxa"/>
            <w:tcBorders>
              <w:top w:val="nil"/>
              <w:left w:val="nil"/>
              <w:bottom w:val="nil"/>
              <w:right w:val="nil"/>
            </w:tcBorders>
            <w:shd w:val="clear" w:color="auto" w:fill="auto"/>
            <w:vAlign w:val="bottom"/>
          </w:tcPr>
          <w:p w14:paraId="729EC391" w14:textId="77777777" w:rsidR="00B32903" w:rsidRPr="00E14286" w:rsidRDefault="00B32903" w:rsidP="00B32903">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12.894</w:t>
            </w:r>
          </w:p>
        </w:tc>
        <w:tc>
          <w:tcPr>
            <w:tcW w:w="1156" w:type="dxa"/>
            <w:tcBorders>
              <w:top w:val="nil"/>
              <w:left w:val="nil"/>
              <w:bottom w:val="nil"/>
              <w:right w:val="nil"/>
            </w:tcBorders>
            <w:shd w:val="clear" w:color="auto" w:fill="auto"/>
            <w:vAlign w:val="bottom"/>
          </w:tcPr>
          <w:p w14:paraId="4FC19207"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 xml:space="preserve">          12.728 </w:t>
            </w:r>
          </w:p>
        </w:tc>
      </w:tr>
      <w:tr w:rsidR="00B32903" w:rsidRPr="00E14286" w14:paraId="1C3E7449" w14:textId="77777777" w:rsidTr="00E76F4B">
        <w:trPr>
          <w:trHeight w:val="229"/>
        </w:trPr>
        <w:tc>
          <w:tcPr>
            <w:tcW w:w="2797" w:type="dxa"/>
            <w:tcBorders>
              <w:top w:val="nil"/>
              <w:left w:val="nil"/>
              <w:bottom w:val="nil"/>
              <w:right w:val="nil"/>
            </w:tcBorders>
            <w:shd w:val="clear" w:color="auto" w:fill="auto"/>
            <w:noWrap/>
            <w:vAlign w:val="bottom"/>
            <w:hideMark/>
          </w:tcPr>
          <w:p w14:paraId="75F1E72F"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RHMF-O-203E</w:t>
            </w:r>
          </w:p>
        </w:tc>
        <w:tc>
          <w:tcPr>
            <w:tcW w:w="1120" w:type="dxa"/>
            <w:gridSpan w:val="2"/>
            <w:tcBorders>
              <w:top w:val="nil"/>
              <w:left w:val="nil"/>
              <w:bottom w:val="nil"/>
              <w:right w:val="nil"/>
            </w:tcBorders>
            <w:shd w:val="clear" w:color="auto" w:fill="auto"/>
            <w:noWrap/>
            <w:vAlign w:val="bottom"/>
            <w:hideMark/>
          </w:tcPr>
          <w:p w14:paraId="5C3EE74A"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5.3.2010.</w:t>
            </w:r>
          </w:p>
        </w:tc>
        <w:tc>
          <w:tcPr>
            <w:tcW w:w="1121" w:type="dxa"/>
            <w:tcBorders>
              <w:top w:val="nil"/>
              <w:left w:val="nil"/>
              <w:bottom w:val="nil"/>
              <w:right w:val="nil"/>
            </w:tcBorders>
            <w:shd w:val="clear" w:color="auto" w:fill="auto"/>
            <w:noWrap/>
            <w:vAlign w:val="bottom"/>
            <w:hideMark/>
          </w:tcPr>
          <w:p w14:paraId="743BED67"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5.3.2020.</w:t>
            </w:r>
          </w:p>
        </w:tc>
        <w:tc>
          <w:tcPr>
            <w:tcW w:w="1197" w:type="dxa"/>
            <w:tcBorders>
              <w:top w:val="nil"/>
              <w:left w:val="nil"/>
              <w:bottom w:val="nil"/>
              <w:right w:val="nil"/>
            </w:tcBorders>
            <w:shd w:val="clear" w:color="auto" w:fill="auto"/>
            <w:noWrap/>
            <w:vAlign w:val="bottom"/>
            <w:hideMark/>
          </w:tcPr>
          <w:p w14:paraId="3A0F7B5C"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6,5</w:t>
            </w:r>
          </w:p>
        </w:tc>
        <w:tc>
          <w:tcPr>
            <w:tcW w:w="1154" w:type="dxa"/>
            <w:tcBorders>
              <w:top w:val="nil"/>
              <w:left w:val="nil"/>
              <w:bottom w:val="nil"/>
              <w:right w:val="nil"/>
            </w:tcBorders>
            <w:shd w:val="clear" w:color="auto" w:fill="auto"/>
            <w:vAlign w:val="bottom"/>
          </w:tcPr>
          <w:p w14:paraId="7EFC4478"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753</w:t>
            </w:r>
          </w:p>
        </w:tc>
        <w:tc>
          <w:tcPr>
            <w:tcW w:w="1155" w:type="dxa"/>
            <w:tcBorders>
              <w:top w:val="nil"/>
              <w:left w:val="nil"/>
              <w:bottom w:val="nil"/>
              <w:right w:val="nil"/>
            </w:tcBorders>
            <w:shd w:val="clear" w:color="auto" w:fill="auto"/>
            <w:vAlign w:val="bottom"/>
          </w:tcPr>
          <w:p w14:paraId="2EDBBDCF"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797</w:t>
            </w:r>
          </w:p>
        </w:tc>
        <w:tc>
          <w:tcPr>
            <w:tcW w:w="1154" w:type="dxa"/>
            <w:tcBorders>
              <w:top w:val="nil"/>
              <w:left w:val="nil"/>
              <w:bottom w:val="nil"/>
              <w:right w:val="nil"/>
            </w:tcBorders>
            <w:shd w:val="clear" w:color="auto" w:fill="auto"/>
            <w:vAlign w:val="bottom"/>
          </w:tcPr>
          <w:p w14:paraId="3F0D7EBF" w14:textId="77777777" w:rsidR="00B32903" w:rsidRPr="00E14286" w:rsidRDefault="00B32903" w:rsidP="00B32903">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w:t>
            </w:r>
          </w:p>
        </w:tc>
        <w:tc>
          <w:tcPr>
            <w:tcW w:w="1156" w:type="dxa"/>
            <w:tcBorders>
              <w:top w:val="nil"/>
              <w:left w:val="nil"/>
              <w:bottom w:val="nil"/>
              <w:right w:val="nil"/>
            </w:tcBorders>
            <w:shd w:val="clear" w:color="auto" w:fill="auto"/>
            <w:vAlign w:val="bottom"/>
          </w:tcPr>
          <w:p w14:paraId="03C44958"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w:t>
            </w:r>
          </w:p>
        </w:tc>
      </w:tr>
      <w:tr w:rsidR="00B32903" w:rsidRPr="00E14286" w14:paraId="4AEFA158" w14:textId="77777777" w:rsidTr="00E76F4B">
        <w:trPr>
          <w:trHeight w:val="229"/>
        </w:trPr>
        <w:tc>
          <w:tcPr>
            <w:tcW w:w="2797" w:type="dxa"/>
            <w:tcBorders>
              <w:top w:val="nil"/>
              <w:left w:val="nil"/>
              <w:bottom w:val="nil"/>
              <w:right w:val="nil"/>
            </w:tcBorders>
            <w:shd w:val="clear" w:color="auto" w:fill="auto"/>
            <w:noWrap/>
            <w:vAlign w:val="bottom"/>
          </w:tcPr>
          <w:p w14:paraId="22FFDAA8"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RHMF-O222E</w:t>
            </w:r>
          </w:p>
        </w:tc>
        <w:tc>
          <w:tcPr>
            <w:tcW w:w="1120" w:type="dxa"/>
            <w:gridSpan w:val="2"/>
            <w:tcBorders>
              <w:top w:val="nil"/>
              <w:left w:val="nil"/>
              <w:bottom w:val="nil"/>
              <w:right w:val="nil"/>
            </w:tcBorders>
            <w:shd w:val="clear" w:color="auto" w:fill="auto"/>
            <w:noWrap/>
            <w:vAlign w:val="bottom"/>
          </w:tcPr>
          <w:p w14:paraId="4C74131B"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5.2.2019.</w:t>
            </w:r>
          </w:p>
        </w:tc>
        <w:tc>
          <w:tcPr>
            <w:tcW w:w="1121" w:type="dxa"/>
            <w:tcBorders>
              <w:top w:val="nil"/>
              <w:left w:val="nil"/>
              <w:bottom w:val="nil"/>
              <w:right w:val="nil"/>
            </w:tcBorders>
            <w:shd w:val="clear" w:color="auto" w:fill="auto"/>
            <w:noWrap/>
            <w:vAlign w:val="bottom"/>
          </w:tcPr>
          <w:p w14:paraId="1C0DD5DE"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5.2.</w:t>
            </w:r>
            <w:r w:rsidR="00307CC8">
              <w:rPr>
                <w:rFonts w:ascii="Calibri" w:hAnsi="Calibri" w:cs="Calibri"/>
                <w:color w:val="000000" w:themeColor="text1"/>
                <w:sz w:val="18"/>
                <w:szCs w:val="18"/>
                <w:lang w:val="hr-HR" w:eastAsia="hr-HR"/>
              </w:rPr>
              <w:t>20</w:t>
            </w:r>
            <w:r w:rsidRPr="00E14286">
              <w:rPr>
                <w:rFonts w:ascii="Calibri" w:hAnsi="Calibri" w:cs="Calibri"/>
                <w:color w:val="000000" w:themeColor="text1"/>
                <w:sz w:val="18"/>
                <w:szCs w:val="18"/>
                <w:lang w:val="hr-HR" w:eastAsia="hr-HR"/>
              </w:rPr>
              <w:t>22</w:t>
            </w:r>
            <w:r w:rsidR="00307CC8">
              <w:rPr>
                <w:rFonts w:ascii="Calibri" w:hAnsi="Calibri" w:cs="Calibri"/>
                <w:color w:val="000000" w:themeColor="text1"/>
                <w:sz w:val="18"/>
                <w:szCs w:val="18"/>
                <w:lang w:val="hr-HR" w:eastAsia="hr-HR"/>
              </w:rPr>
              <w:t>.</w:t>
            </w:r>
          </w:p>
        </w:tc>
        <w:tc>
          <w:tcPr>
            <w:tcW w:w="1197" w:type="dxa"/>
            <w:tcBorders>
              <w:top w:val="nil"/>
              <w:left w:val="nil"/>
              <w:bottom w:val="nil"/>
              <w:right w:val="nil"/>
            </w:tcBorders>
            <w:shd w:val="clear" w:color="auto" w:fill="auto"/>
            <w:noWrap/>
            <w:vAlign w:val="bottom"/>
          </w:tcPr>
          <w:p w14:paraId="59D25E11"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0,5</w:t>
            </w:r>
          </w:p>
        </w:tc>
        <w:tc>
          <w:tcPr>
            <w:tcW w:w="1154" w:type="dxa"/>
            <w:tcBorders>
              <w:top w:val="nil"/>
              <w:left w:val="nil"/>
              <w:bottom w:val="nil"/>
              <w:right w:val="nil"/>
            </w:tcBorders>
            <w:shd w:val="clear" w:color="auto" w:fill="auto"/>
            <w:vAlign w:val="bottom"/>
          </w:tcPr>
          <w:p w14:paraId="766FA9C2"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14.963</w:t>
            </w:r>
          </w:p>
        </w:tc>
        <w:tc>
          <w:tcPr>
            <w:tcW w:w="1155" w:type="dxa"/>
            <w:tcBorders>
              <w:top w:val="nil"/>
              <w:left w:val="nil"/>
              <w:bottom w:val="nil"/>
              <w:right w:val="nil"/>
            </w:tcBorders>
            <w:shd w:val="clear" w:color="auto" w:fill="auto"/>
            <w:vAlign w:val="bottom"/>
          </w:tcPr>
          <w:p w14:paraId="34D073C9" w14:textId="77777777" w:rsidR="00B32903" w:rsidRPr="00E14286" w:rsidRDefault="00B32903" w:rsidP="00B32903">
            <w:pPr>
              <w:jc w:val="right"/>
              <w:rPr>
                <w:rFonts w:ascii="Calibri" w:eastAsia="Calibri" w:hAnsi="Calibri"/>
                <w:color w:val="000000" w:themeColor="text1"/>
                <w:sz w:val="18"/>
                <w:szCs w:val="18"/>
                <w:lang w:val="hr-HR"/>
              </w:rPr>
            </w:pPr>
            <w:r w:rsidRPr="00E14286">
              <w:rPr>
                <w:rFonts w:ascii="Calibri" w:hAnsi="Calibri" w:cs="Calibri"/>
                <w:color w:val="000000" w:themeColor="text1"/>
                <w:sz w:val="18"/>
                <w:szCs w:val="18"/>
                <w:lang w:val="hr-HR" w:eastAsia="hr-HR"/>
              </w:rPr>
              <w:t>- </w:t>
            </w:r>
          </w:p>
        </w:tc>
        <w:tc>
          <w:tcPr>
            <w:tcW w:w="1154" w:type="dxa"/>
            <w:tcBorders>
              <w:top w:val="nil"/>
              <w:left w:val="nil"/>
              <w:bottom w:val="nil"/>
              <w:right w:val="nil"/>
            </w:tcBorders>
            <w:shd w:val="clear" w:color="auto" w:fill="auto"/>
            <w:vAlign w:val="bottom"/>
          </w:tcPr>
          <w:p w14:paraId="3BF6A6AF" w14:textId="77777777" w:rsidR="00B32903" w:rsidRPr="00E14286" w:rsidRDefault="00B32903" w:rsidP="00B32903">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14.963</w:t>
            </w:r>
          </w:p>
        </w:tc>
        <w:tc>
          <w:tcPr>
            <w:tcW w:w="1156" w:type="dxa"/>
            <w:tcBorders>
              <w:top w:val="nil"/>
              <w:left w:val="nil"/>
              <w:bottom w:val="nil"/>
              <w:right w:val="nil"/>
            </w:tcBorders>
            <w:shd w:val="clear" w:color="auto" w:fill="auto"/>
            <w:vAlign w:val="bottom"/>
          </w:tcPr>
          <w:p w14:paraId="0065580D" w14:textId="77777777" w:rsidR="00B32903" w:rsidRPr="00E14286" w:rsidRDefault="00B32903" w:rsidP="00B32903">
            <w:pPr>
              <w:jc w:val="right"/>
              <w:rPr>
                <w:rFonts w:ascii="Calibri" w:eastAsia="Calibri" w:hAnsi="Calibri"/>
                <w:color w:val="000000" w:themeColor="text1"/>
                <w:sz w:val="18"/>
                <w:szCs w:val="18"/>
                <w:lang w:val="hr-HR"/>
              </w:rPr>
            </w:pPr>
            <w:r w:rsidRPr="00E14286">
              <w:rPr>
                <w:rFonts w:ascii="Calibri" w:hAnsi="Calibri" w:cs="Calibri"/>
                <w:color w:val="000000" w:themeColor="text1"/>
                <w:sz w:val="18"/>
                <w:szCs w:val="18"/>
                <w:lang w:val="hr-HR" w:eastAsia="hr-HR"/>
              </w:rPr>
              <w:t>-</w:t>
            </w:r>
          </w:p>
        </w:tc>
      </w:tr>
      <w:tr w:rsidR="00E14286" w:rsidRPr="00E14286" w14:paraId="37C11BAA" w14:textId="77777777" w:rsidTr="00E76F4B">
        <w:trPr>
          <w:trHeight w:val="229"/>
        </w:trPr>
        <w:tc>
          <w:tcPr>
            <w:tcW w:w="3917" w:type="dxa"/>
            <w:gridSpan w:val="3"/>
            <w:tcBorders>
              <w:top w:val="nil"/>
              <w:left w:val="nil"/>
              <w:bottom w:val="nil"/>
              <w:right w:val="nil"/>
            </w:tcBorders>
            <w:shd w:val="clear" w:color="auto" w:fill="auto"/>
            <w:noWrap/>
            <w:vAlign w:val="bottom"/>
            <w:hideMark/>
          </w:tcPr>
          <w:p w14:paraId="660D96C4" w14:textId="77777777" w:rsidR="00B41C1A" w:rsidRPr="00E14286" w:rsidRDefault="00B41C1A" w:rsidP="00B41C1A">
            <w:pPr>
              <w:rPr>
                <w:rFonts w:ascii="Calibri" w:eastAsia="Calibri" w:hAnsi="Calibri" w:cs="Arial"/>
                <w:i/>
                <w:iCs/>
                <w:color w:val="000000" w:themeColor="text1"/>
                <w:sz w:val="18"/>
                <w:szCs w:val="18"/>
                <w:lang w:val="hr-HR"/>
              </w:rPr>
            </w:pPr>
            <w:r w:rsidRPr="00E14286">
              <w:rPr>
                <w:rFonts w:ascii="Calibri" w:eastAsia="Calibri" w:hAnsi="Calibri" w:cs="Arial"/>
                <w:i/>
                <w:iCs/>
                <w:color w:val="000000" w:themeColor="text1"/>
                <w:sz w:val="18"/>
                <w:szCs w:val="18"/>
                <w:lang w:val="hr-HR"/>
              </w:rPr>
              <w:t>Obveznice Republike Hrvatske u valuti:</w:t>
            </w:r>
          </w:p>
        </w:tc>
        <w:tc>
          <w:tcPr>
            <w:tcW w:w="1121" w:type="dxa"/>
            <w:tcBorders>
              <w:top w:val="nil"/>
              <w:left w:val="nil"/>
              <w:bottom w:val="nil"/>
              <w:right w:val="nil"/>
            </w:tcBorders>
            <w:shd w:val="clear" w:color="auto" w:fill="auto"/>
            <w:noWrap/>
            <w:vAlign w:val="bottom"/>
            <w:hideMark/>
          </w:tcPr>
          <w:p w14:paraId="325DD7B6" w14:textId="77777777" w:rsidR="00B41C1A" w:rsidRPr="00E14286" w:rsidRDefault="00B41C1A" w:rsidP="00B41C1A">
            <w:pPr>
              <w:rPr>
                <w:rFonts w:ascii="Calibri" w:eastAsia="Calibri" w:hAnsi="Calibri" w:cs="Arial"/>
                <w:i/>
                <w:iCs/>
                <w:color w:val="000000" w:themeColor="text1"/>
                <w:sz w:val="18"/>
                <w:szCs w:val="18"/>
                <w:lang w:val="hr-HR"/>
              </w:rPr>
            </w:pPr>
          </w:p>
        </w:tc>
        <w:tc>
          <w:tcPr>
            <w:tcW w:w="1197" w:type="dxa"/>
            <w:tcBorders>
              <w:top w:val="nil"/>
              <w:left w:val="nil"/>
              <w:bottom w:val="nil"/>
              <w:right w:val="nil"/>
            </w:tcBorders>
            <w:shd w:val="clear" w:color="auto" w:fill="auto"/>
            <w:noWrap/>
            <w:vAlign w:val="bottom"/>
            <w:hideMark/>
          </w:tcPr>
          <w:p w14:paraId="55293A48" w14:textId="77777777" w:rsidR="00B41C1A" w:rsidRPr="00E14286" w:rsidRDefault="00B41C1A" w:rsidP="00B41C1A">
            <w:pPr>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tcPr>
          <w:p w14:paraId="29ADBBD7" w14:textId="77777777" w:rsidR="00B41C1A" w:rsidRPr="00E76F4B" w:rsidRDefault="00B41C1A" w:rsidP="00B41C1A">
            <w:pPr>
              <w:jc w:val="right"/>
              <w:rPr>
                <w:rFonts w:ascii="Calibri" w:eastAsia="Calibri" w:hAnsi="Calibri"/>
                <w:color w:val="000000" w:themeColor="text1"/>
                <w:sz w:val="18"/>
                <w:szCs w:val="18"/>
                <w:lang w:val="hr-HR"/>
              </w:rPr>
            </w:pPr>
          </w:p>
        </w:tc>
        <w:tc>
          <w:tcPr>
            <w:tcW w:w="1155" w:type="dxa"/>
            <w:tcBorders>
              <w:top w:val="nil"/>
              <w:left w:val="nil"/>
              <w:bottom w:val="nil"/>
              <w:right w:val="nil"/>
            </w:tcBorders>
            <w:shd w:val="clear" w:color="auto" w:fill="auto"/>
            <w:vAlign w:val="bottom"/>
          </w:tcPr>
          <w:p w14:paraId="090BFF3A" w14:textId="77777777" w:rsidR="00B41C1A" w:rsidRPr="00E14286" w:rsidRDefault="00B41C1A" w:rsidP="00B41C1A">
            <w:pPr>
              <w:jc w:val="right"/>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tcPr>
          <w:p w14:paraId="2C4AF890" w14:textId="77777777" w:rsidR="00B41C1A" w:rsidRPr="00E14286" w:rsidRDefault="00B41C1A" w:rsidP="00B41C1A">
            <w:pPr>
              <w:rPr>
                <w:rFonts w:ascii="Calibri" w:eastAsia="Calibri" w:hAnsi="Calibri"/>
                <w:color w:val="000000" w:themeColor="text1"/>
                <w:sz w:val="18"/>
                <w:szCs w:val="18"/>
                <w:lang w:val="hr-HR"/>
              </w:rPr>
            </w:pPr>
          </w:p>
        </w:tc>
        <w:tc>
          <w:tcPr>
            <w:tcW w:w="1156" w:type="dxa"/>
            <w:tcBorders>
              <w:top w:val="nil"/>
              <w:left w:val="nil"/>
              <w:bottom w:val="nil"/>
              <w:right w:val="nil"/>
            </w:tcBorders>
            <w:shd w:val="clear" w:color="auto" w:fill="auto"/>
            <w:vAlign w:val="bottom"/>
          </w:tcPr>
          <w:p w14:paraId="532E7165" w14:textId="77777777" w:rsidR="00B41C1A" w:rsidRPr="00E14286" w:rsidRDefault="00B41C1A" w:rsidP="00B41C1A">
            <w:pPr>
              <w:jc w:val="right"/>
              <w:rPr>
                <w:rFonts w:ascii="Calibri" w:eastAsia="Calibri" w:hAnsi="Calibri"/>
                <w:color w:val="000000" w:themeColor="text1"/>
                <w:sz w:val="18"/>
                <w:szCs w:val="18"/>
                <w:lang w:val="hr-HR"/>
              </w:rPr>
            </w:pPr>
          </w:p>
        </w:tc>
      </w:tr>
      <w:tr w:rsidR="00B32903" w:rsidRPr="00E14286" w14:paraId="41A80735" w14:textId="77777777" w:rsidTr="00E76F4B">
        <w:trPr>
          <w:trHeight w:val="229"/>
        </w:trPr>
        <w:tc>
          <w:tcPr>
            <w:tcW w:w="2797" w:type="dxa"/>
            <w:tcBorders>
              <w:top w:val="nil"/>
              <w:left w:val="nil"/>
              <w:bottom w:val="nil"/>
              <w:right w:val="nil"/>
            </w:tcBorders>
            <w:shd w:val="clear" w:color="auto" w:fill="auto"/>
            <w:noWrap/>
            <w:vAlign w:val="bottom"/>
            <w:hideMark/>
          </w:tcPr>
          <w:p w14:paraId="064F18C9"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XS1117298916</w:t>
            </w:r>
          </w:p>
        </w:tc>
        <w:tc>
          <w:tcPr>
            <w:tcW w:w="1120" w:type="dxa"/>
            <w:gridSpan w:val="2"/>
            <w:tcBorders>
              <w:top w:val="nil"/>
              <w:left w:val="nil"/>
              <w:bottom w:val="nil"/>
              <w:right w:val="nil"/>
            </w:tcBorders>
            <w:shd w:val="clear" w:color="auto" w:fill="auto"/>
            <w:noWrap/>
            <w:vAlign w:val="bottom"/>
            <w:hideMark/>
          </w:tcPr>
          <w:p w14:paraId="23768A33"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11.3.2015.</w:t>
            </w:r>
          </w:p>
        </w:tc>
        <w:tc>
          <w:tcPr>
            <w:tcW w:w="1121" w:type="dxa"/>
            <w:tcBorders>
              <w:top w:val="nil"/>
              <w:left w:val="nil"/>
              <w:bottom w:val="nil"/>
              <w:right w:val="nil"/>
            </w:tcBorders>
            <w:shd w:val="clear" w:color="auto" w:fill="auto"/>
            <w:noWrap/>
            <w:vAlign w:val="bottom"/>
            <w:hideMark/>
          </w:tcPr>
          <w:p w14:paraId="15A07C54"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11.3.2025.</w:t>
            </w:r>
          </w:p>
        </w:tc>
        <w:tc>
          <w:tcPr>
            <w:tcW w:w="1197" w:type="dxa"/>
            <w:tcBorders>
              <w:top w:val="nil"/>
              <w:left w:val="nil"/>
              <w:bottom w:val="nil"/>
              <w:right w:val="nil"/>
            </w:tcBorders>
            <w:shd w:val="clear" w:color="auto" w:fill="auto"/>
            <w:noWrap/>
            <w:vAlign w:val="bottom"/>
            <w:hideMark/>
          </w:tcPr>
          <w:p w14:paraId="48CE6607"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3,0</w:t>
            </w:r>
          </w:p>
        </w:tc>
        <w:tc>
          <w:tcPr>
            <w:tcW w:w="1154" w:type="dxa"/>
            <w:tcBorders>
              <w:top w:val="nil"/>
              <w:left w:val="nil"/>
              <w:bottom w:val="nil"/>
              <w:right w:val="nil"/>
            </w:tcBorders>
            <w:shd w:val="clear" w:color="auto" w:fill="auto"/>
            <w:vAlign w:val="bottom"/>
          </w:tcPr>
          <w:p w14:paraId="312CE745"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58.954</w:t>
            </w:r>
          </w:p>
        </w:tc>
        <w:tc>
          <w:tcPr>
            <w:tcW w:w="1155" w:type="dxa"/>
            <w:tcBorders>
              <w:top w:val="nil"/>
              <w:left w:val="nil"/>
              <w:bottom w:val="nil"/>
              <w:right w:val="nil"/>
            </w:tcBorders>
            <w:shd w:val="clear" w:color="auto" w:fill="auto"/>
            <w:vAlign w:val="bottom"/>
          </w:tcPr>
          <w:p w14:paraId="22B11BE8"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55.867</w:t>
            </w:r>
          </w:p>
        </w:tc>
        <w:tc>
          <w:tcPr>
            <w:tcW w:w="1154" w:type="dxa"/>
            <w:tcBorders>
              <w:top w:val="nil"/>
              <w:left w:val="nil"/>
              <w:bottom w:val="nil"/>
              <w:right w:val="nil"/>
            </w:tcBorders>
            <w:shd w:val="clear" w:color="auto" w:fill="auto"/>
            <w:vAlign w:val="bottom"/>
          </w:tcPr>
          <w:p w14:paraId="7F8864F3"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58.954</w:t>
            </w:r>
          </w:p>
        </w:tc>
        <w:tc>
          <w:tcPr>
            <w:tcW w:w="1156" w:type="dxa"/>
            <w:tcBorders>
              <w:top w:val="nil"/>
              <w:left w:val="nil"/>
              <w:bottom w:val="nil"/>
              <w:right w:val="nil"/>
            </w:tcBorders>
            <w:shd w:val="clear" w:color="auto" w:fill="auto"/>
            <w:vAlign w:val="bottom"/>
          </w:tcPr>
          <w:p w14:paraId="2E95BE08"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55.867</w:t>
            </w:r>
          </w:p>
        </w:tc>
      </w:tr>
      <w:tr w:rsidR="00B32903" w:rsidRPr="00E14286" w14:paraId="5A8CE2B9" w14:textId="77777777" w:rsidTr="00E76F4B">
        <w:trPr>
          <w:trHeight w:val="229"/>
        </w:trPr>
        <w:tc>
          <w:tcPr>
            <w:tcW w:w="2797" w:type="dxa"/>
            <w:tcBorders>
              <w:top w:val="nil"/>
              <w:left w:val="nil"/>
              <w:bottom w:val="nil"/>
              <w:right w:val="nil"/>
            </w:tcBorders>
            <w:shd w:val="clear" w:color="auto" w:fill="auto"/>
            <w:noWrap/>
            <w:vAlign w:val="bottom"/>
          </w:tcPr>
          <w:p w14:paraId="66294EF9"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XS1843434876</w:t>
            </w:r>
          </w:p>
        </w:tc>
        <w:tc>
          <w:tcPr>
            <w:tcW w:w="1120" w:type="dxa"/>
            <w:gridSpan w:val="2"/>
            <w:tcBorders>
              <w:top w:val="nil"/>
              <w:left w:val="nil"/>
              <w:bottom w:val="nil"/>
              <w:right w:val="nil"/>
            </w:tcBorders>
            <w:shd w:val="clear" w:color="auto" w:fill="auto"/>
            <w:noWrap/>
            <w:vAlign w:val="bottom"/>
          </w:tcPr>
          <w:p w14:paraId="59C794AD"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19.6.2019.</w:t>
            </w:r>
          </w:p>
        </w:tc>
        <w:tc>
          <w:tcPr>
            <w:tcW w:w="1121" w:type="dxa"/>
            <w:tcBorders>
              <w:top w:val="nil"/>
              <w:left w:val="nil"/>
              <w:bottom w:val="nil"/>
              <w:right w:val="nil"/>
            </w:tcBorders>
            <w:shd w:val="clear" w:color="auto" w:fill="auto"/>
            <w:noWrap/>
            <w:vAlign w:val="bottom"/>
          </w:tcPr>
          <w:p w14:paraId="589F921A"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19.10.2029.</w:t>
            </w:r>
          </w:p>
        </w:tc>
        <w:tc>
          <w:tcPr>
            <w:tcW w:w="1197" w:type="dxa"/>
            <w:tcBorders>
              <w:top w:val="nil"/>
              <w:left w:val="nil"/>
              <w:bottom w:val="nil"/>
              <w:right w:val="nil"/>
            </w:tcBorders>
            <w:shd w:val="clear" w:color="auto" w:fill="auto"/>
            <w:noWrap/>
            <w:vAlign w:val="bottom"/>
          </w:tcPr>
          <w:p w14:paraId="7CB4E6CD"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1,125</w:t>
            </w:r>
          </w:p>
        </w:tc>
        <w:tc>
          <w:tcPr>
            <w:tcW w:w="1154" w:type="dxa"/>
            <w:tcBorders>
              <w:top w:val="nil"/>
              <w:left w:val="nil"/>
              <w:bottom w:val="nil"/>
              <w:right w:val="nil"/>
            </w:tcBorders>
            <w:shd w:val="clear" w:color="auto" w:fill="auto"/>
            <w:vAlign w:val="bottom"/>
          </w:tcPr>
          <w:p w14:paraId="4307543D"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15.376</w:t>
            </w:r>
          </w:p>
        </w:tc>
        <w:tc>
          <w:tcPr>
            <w:tcW w:w="1155" w:type="dxa"/>
            <w:tcBorders>
              <w:top w:val="nil"/>
              <w:left w:val="nil"/>
              <w:bottom w:val="nil"/>
              <w:right w:val="nil"/>
            </w:tcBorders>
            <w:shd w:val="clear" w:color="auto" w:fill="auto"/>
            <w:vAlign w:val="bottom"/>
          </w:tcPr>
          <w:p w14:paraId="0B37751D" w14:textId="77777777" w:rsidR="00B32903" w:rsidRPr="00E14286" w:rsidRDefault="00B32903" w:rsidP="00B32903">
            <w:pPr>
              <w:jc w:val="right"/>
              <w:rPr>
                <w:rFonts w:ascii="Calibri" w:eastAsia="Calibri" w:hAnsi="Calibri"/>
                <w:color w:val="000000" w:themeColor="text1"/>
                <w:sz w:val="18"/>
                <w:szCs w:val="18"/>
                <w:lang w:val="hr-HR"/>
              </w:rPr>
            </w:pPr>
            <w:r w:rsidRPr="00E14286">
              <w:rPr>
                <w:rFonts w:ascii="Calibri" w:eastAsia="Calibri" w:hAnsi="Calibri"/>
                <w:color w:val="000000" w:themeColor="text1"/>
                <w:sz w:val="18"/>
                <w:szCs w:val="18"/>
                <w:lang w:val="hr-HR"/>
              </w:rPr>
              <w:t>-</w:t>
            </w:r>
          </w:p>
        </w:tc>
        <w:tc>
          <w:tcPr>
            <w:tcW w:w="1154" w:type="dxa"/>
            <w:tcBorders>
              <w:top w:val="nil"/>
              <w:left w:val="nil"/>
              <w:bottom w:val="nil"/>
              <w:right w:val="nil"/>
            </w:tcBorders>
            <w:shd w:val="clear" w:color="auto" w:fill="auto"/>
            <w:vAlign w:val="bottom"/>
          </w:tcPr>
          <w:p w14:paraId="6994A1EA"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15.376</w:t>
            </w:r>
          </w:p>
        </w:tc>
        <w:tc>
          <w:tcPr>
            <w:tcW w:w="1156" w:type="dxa"/>
            <w:tcBorders>
              <w:top w:val="nil"/>
              <w:left w:val="nil"/>
              <w:bottom w:val="nil"/>
              <w:right w:val="nil"/>
            </w:tcBorders>
            <w:shd w:val="clear" w:color="auto" w:fill="auto"/>
            <w:vAlign w:val="bottom"/>
          </w:tcPr>
          <w:p w14:paraId="061479AF" w14:textId="77777777" w:rsidR="00B32903" w:rsidRPr="00E14286" w:rsidRDefault="00B32903" w:rsidP="00B32903">
            <w:pPr>
              <w:jc w:val="right"/>
              <w:rPr>
                <w:rFonts w:ascii="Calibri" w:eastAsia="Calibri" w:hAnsi="Calibri"/>
                <w:color w:val="000000" w:themeColor="text1"/>
                <w:sz w:val="18"/>
                <w:szCs w:val="18"/>
                <w:lang w:val="hr-HR"/>
              </w:rPr>
            </w:pPr>
            <w:r w:rsidRPr="00E14286">
              <w:rPr>
                <w:rFonts w:ascii="Calibri" w:eastAsia="Calibri" w:hAnsi="Calibri"/>
                <w:color w:val="000000" w:themeColor="text1"/>
                <w:sz w:val="18"/>
                <w:szCs w:val="18"/>
                <w:lang w:val="hr-HR"/>
              </w:rPr>
              <w:t>-</w:t>
            </w:r>
          </w:p>
        </w:tc>
      </w:tr>
      <w:tr w:rsidR="00E14286" w:rsidRPr="00E14286" w14:paraId="326F64AC" w14:textId="77777777" w:rsidTr="00E76F4B">
        <w:trPr>
          <w:trHeight w:val="229"/>
        </w:trPr>
        <w:tc>
          <w:tcPr>
            <w:tcW w:w="3917" w:type="dxa"/>
            <w:gridSpan w:val="3"/>
            <w:tcBorders>
              <w:top w:val="nil"/>
              <w:left w:val="nil"/>
              <w:bottom w:val="nil"/>
              <w:right w:val="nil"/>
            </w:tcBorders>
            <w:shd w:val="clear" w:color="auto" w:fill="auto"/>
            <w:noWrap/>
            <w:vAlign w:val="bottom"/>
            <w:hideMark/>
          </w:tcPr>
          <w:p w14:paraId="69E2BD3A" w14:textId="77777777" w:rsidR="00B41C1A" w:rsidRPr="00E14286" w:rsidRDefault="00B41C1A" w:rsidP="00B41C1A">
            <w:pPr>
              <w:rPr>
                <w:rFonts w:ascii="Calibri" w:eastAsia="Calibri" w:hAnsi="Calibri" w:cs="Arial"/>
                <w:i/>
                <w:iCs/>
                <w:color w:val="000000" w:themeColor="text1"/>
                <w:sz w:val="18"/>
                <w:szCs w:val="18"/>
                <w:lang w:val="hr-HR"/>
              </w:rPr>
            </w:pPr>
            <w:r w:rsidRPr="00E14286">
              <w:rPr>
                <w:rFonts w:ascii="Calibri" w:eastAsia="Calibri" w:hAnsi="Calibri" w:cs="Arial"/>
                <w:i/>
                <w:iCs/>
                <w:color w:val="000000" w:themeColor="text1"/>
                <w:sz w:val="18"/>
                <w:szCs w:val="18"/>
                <w:lang w:val="hr-HR"/>
              </w:rPr>
              <w:t>Obveznice Republike Hrvatske u kunama:</w:t>
            </w:r>
          </w:p>
        </w:tc>
        <w:tc>
          <w:tcPr>
            <w:tcW w:w="1121" w:type="dxa"/>
            <w:tcBorders>
              <w:top w:val="nil"/>
              <w:left w:val="nil"/>
              <w:bottom w:val="nil"/>
              <w:right w:val="nil"/>
            </w:tcBorders>
            <w:shd w:val="clear" w:color="auto" w:fill="auto"/>
            <w:noWrap/>
            <w:vAlign w:val="bottom"/>
            <w:hideMark/>
          </w:tcPr>
          <w:p w14:paraId="3A825B19" w14:textId="77777777" w:rsidR="00B41C1A" w:rsidRPr="00E14286" w:rsidRDefault="00B41C1A" w:rsidP="00B41C1A">
            <w:pPr>
              <w:rPr>
                <w:rFonts w:ascii="Calibri" w:eastAsia="Calibri" w:hAnsi="Calibri" w:cs="Arial"/>
                <w:i/>
                <w:iCs/>
                <w:color w:val="000000" w:themeColor="text1"/>
                <w:sz w:val="18"/>
                <w:szCs w:val="18"/>
                <w:lang w:val="hr-HR"/>
              </w:rPr>
            </w:pPr>
          </w:p>
        </w:tc>
        <w:tc>
          <w:tcPr>
            <w:tcW w:w="1197" w:type="dxa"/>
            <w:tcBorders>
              <w:top w:val="nil"/>
              <w:left w:val="nil"/>
              <w:bottom w:val="nil"/>
              <w:right w:val="nil"/>
            </w:tcBorders>
            <w:shd w:val="clear" w:color="auto" w:fill="auto"/>
            <w:noWrap/>
            <w:vAlign w:val="bottom"/>
            <w:hideMark/>
          </w:tcPr>
          <w:p w14:paraId="35ED9FAE" w14:textId="77777777" w:rsidR="00B41C1A" w:rsidRPr="00E14286" w:rsidRDefault="00B41C1A" w:rsidP="00B41C1A">
            <w:pPr>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tcPr>
          <w:p w14:paraId="7813A8A1" w14:textId="77777777" w:rsidR="00B41C1A" w:rsidRPr="00E76F4B" w:rsidRDefault="00B41C1A" w:rsidP="00B41C1A">
            <w:pPr>
              <w:jc w:val="right"/>
              <w:rPr>
                <w:rFonts w:ascii="Calibri" w:eastAsia="Calibri" w:hAnsi="Calibri"/>
                <w:color w:val="000000" w:themeColor="text1"/>
                <w:sz w:val="18"/>
                <w:szCs w:val="18"/>
                <w:lang w:val="hr-HR"/>
              </w:rPr>
            </w:pPr>
          </w:p>
        </w:tc>
        <w:tc>
          <w:tcPr>
            <w:tcW w:w="1155" w:type="dxa"/>
            <w:tcBorders>
              <w:top w:val="nil"/>
              <w:left w:val="nil"/>
              <w:bottom w:val="nil"/>
              <w:right w:val="nil"/>
            </w:tcBorders>
            <w:shd w:val="clear" w:color="auto" w:fill="auto"/>
            <w:vAlign w:val="bottom"/>
          </w:tcPr>
          <w:p w14:paraId="25392133" w14:textId="77777777" w:rsidR="00B41C1A" w:rsidRPr="00E14286" w:rsidRDefault="00B41C1A" w:rsidP="00B41C1A">
            <w:pPr>
              <w:jc w:val="right"/>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tcPr>
          <w:p w14:paraId="1BBB6CFC" w14:textId="77777777" w:rsidR="00B41C1A" w:rsidRPr="00E14286" w:rsidRDefault="00B41C1A" w:rsidP="00B41C1A">
            <w:pPr>
              <w:jc w:val="center"/>
              <w:rPr>
                <w:rFonts w:ascii="Calibri" w:eastAsia="Calibri" w:hAnsi="Calibri"/>
                <w:color w:val="000000" w:themeColor="text1"/>
                <w:sz w:val="18"/>
                <w:szCs w:val="18"/>
                <w:lang w:val="hr-HR"/>
              </w:rPr>
            </w:pPr>
          </w:p>
        </w:tc>
        <w:tc>
          <w:tcPr>
            <w:tcW w:w="1156" w:type="dxa"/>
            <w:tcBorders>
              <w:top w:val="nil"/>
              <w:left w:val="nil"/>
              <w:bottom w:val="nil"/>
              <w:right w:val="nil"/>
            </w:tcBorders>
            <w:shd w:val="clear" w:color="auto" w:fill="auto"/>
            <w:vAlign w:val="bottom"/>
          </w:tcPr>
          <w:p w14:paraId="0050AFA8" w14:textId="77777777" w:rsidR="00B41C1A" w:rsidRPr="00E14286" w:rsidRDefault="00B41C1A" w:rsidP="00B41C1A">
            <w:pPr>
              <w:jc w:val="right"/>
              <w:rPr>
                <w:rFonts w:ascii="Calibri" w:eastAsia="Calibri" w:hAnsi="Calibri"/>
                <w:color w:val="000000" w:themeColor="text1"/>
                <w:sz w:val="18"/>
                <w:szCs w:val="18"/>
                <w:lang w:val="hr-HR"/>
              </w:rPr>
            </w:pPr>
          </w:p>
        </w:tc>
      </w:tr>
      <w:tr w:rsidR="00B32903" w:rsidRPr="00E14286" w14:paraId="100B366A" w14:textId="77777777" w:rsidTr="00E76F4B">
        <w:trPr>
          <w:trHeight w:val="229"/>
        </w:trPr>
        <w:tc>
          <w:tcPr>
            <w:tcW w:w="2797" w:type="dxa"/>
            <w:tcBorders>
              <w:top w:val="nil"/>
              <w:left w:val="nil"/>
              <w:bottom w:val="nil"/>
              <w:right w:val="nil"/>
            </w:tcBorders>
            <w:shd w:val="clear" w:color="auto" w:fill="auto"/>
            <w:noWrap/>
            <w:vAlign w:val="bottom"/>
            <w:hideMark/>
          </w:tcPr>
          <w:p w14:paraId="7675ED81"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RHMF-O-203A</w:t>
            </w:r>
          </w:p>
        </w:tc>
        <w:tc>
          <w:tcPr>
            <w:tcW w:w="1120" w:type="dxa"/>
            <w:gridSpan w:val="2"/>
            <w:tcBorders>
              <w:top w:val="nil"/>
              <w:left w:val="nil"/>
              <w:bottom w:val="nil"/>
              <w:right w:val="nil"/>
            </w:tcBorders>
            <w:shd w:val="clear" w:color="auto" w:fill="auto"/>
            <w:noWrap/>
            <w:vAlign w:val="bottom"/>
            <w:hideMark/>
          </w:tcPr>
          <w:p w14:paraId="25255FFB"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5.3.2010.</w:t>
            </w:r>
          </w:p>
        </w:tc>
        <w:tc>
          <w:tcPr>
            <w:tcW w:w="1121" w:type="dxa"/>
            <w:tcBorders>
              <w:top w:val="nil"/>
              <w:left w:val="nil"/>
              <w:bottom w:val="nil"/>
              <w:right w:val="nil"/>
            </w:tcBorders>
            <w:shd w:val="clear" w:color="auto" w:fill="auto"/>
            <w:noWrap/>
            <w:vAlign w:val="bottom"/>
            <w:hideMark/>
          </w:tcPr>
          <w:p w14:paraId="25DFEC3D"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5.3.2020.</w:t>
            </w:r>
          </w:p>
        </w:tc>
        <w:tc>
          <w:tcPr>
            <w:tcW w:w="1197" w:type="dxa"/>
            <w:tcBorders>
              <w:top w:val="nil"/>
              <w:left w:val="nil"/>
              <w:bottom w:val="nil"/>
              <w:right w:val="nil"/>
            </w:tcBorders>
            <w:shd w:val="clear" w:color="auto" w:fill="auto"/>
            <w:noWrap/>
            <w:vAlign w:val="bottom"/>
            <w:hideMark/>
          </w:tcPr>
          <w:p w14:paraId="1A76A1A6"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6,75</w:t>
            </w:r>
          </w:p>
        </w:tc>
        <w:tc>
          <w:tcPr>
            <w:tcW w:w="1154" w:type="dxa"/>
            <w:tcBorders>
              <w:top w:val="nil"/>
              <w:left w:val="nil"/>
              <w:bottom w:val="nil"/>
              <w:right w:val="nil"/>
            </w:tcBorders>
            <w:shd w:val="clear" w:color="auto" w:fill="auto"/>
            <w:vAlign w:val="bottom"/>
          </w:tcPr>
          <w:p w14:paraId="54242DB4"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32.965</w:t>
            </w:r>
          </w:p>
        </w:tc>
        <w:tc>
          <w:tcPr>
            <w:tcW w:w="1155" w:type="dxa"/>
            <w:tcBorders>
              <w:top w:val="nil"/>
              <w:left w:val="nil"/>
              <w:bottom w:val="nil"/>
              <w:right w:val="nil"/>
            </w:tcBorders>
            <w:shd w:val="clear" w:color="auto" w:fill="auto"/>
            <w:vAlign w:val="bottom"/>
          </w:tcPr>
          <w:p w14:paraId="0AFA2869"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35.074</w:t>
            </w:r>
          </w:p>
        </w:tc>
        <w:tc>
          <w:tcPr>
            <w:tcW w:w="1154" w:type="dxa"/>
            <w:tcBorders>
              <w:top w:val="nil"/>
              <w:left w:val="nil"/>
              <w:bottom w:val="nil"/>
              <w:right w:val="nil"/>
            </w:tcBorders>
            <w:shd w:val="clear" w:color="auto" w:fill="auto"/>
            <w:vAlign w:val="bottom"/>
          </w:tcPr>
          <w:p w14:paraId="39ED0BB4"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30.331</w:t>
            </w:r>
          </w:p>
        </w:tc>
        <w:tc>
          <w:tcPr>
            <w:tcW w:w="1156" w:type="dxa"/>
            <w:tcBorders>
              <w:top w:val="nil"/>
              <w:left w:val="nil"/>
              <w:bottom w:val="nil"/>
              <w:right w:val="nil"/>
            </w:tcBorders>
            <w:shd w:val="clear" w:color="auto" w:fill="auto"/>
            <w:vAlign w:val="bottom"/>
          </w:tcPr>
          <w:p w14:paraId="55E6BDC6"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32.270</w:t>
            </w:r>
          </w:p>
        </w:tc>
      </w:tr>
      <w:tr w:rsidR="00B32903" w:rsidRPr="00E14286" w14:paraId="6AC472BA" w14:textId="77777777" w:rsidTr="00E76F4B">
        <w:trPr>
          <w:trHeight w:val="229"/>
        </w:trPr>
        <w:tc>
          <w:tcPr>
            <w:tcW w:w="2797" w:type="dxa"/>
            <w:tcBorders>
              <w:top w:val="nil"/>
              <w:left w:val="nil"/>
              <w:bottom w:val="nil"/>
              <w:right w:val="nil"/>
            </w:tcBorders>
            <w:shd w:val="clear" w:color="auto" w:fill="auto"/>
            <w:noWrap/>
            <w:vAlign w:val="bottom"/>
            <w:hideMark/>
          </w:tcPr>
          <w:p w14:paraId="1933400D"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RHMF-O-257A</w:t>
            </w:r>
          </w:p>
        </w:tc>
        <w:tc>
          <w:tcPr>
            <w:tcW w:w="1120" w:type="dxa"/>
            <w:gridSpan w:val="2"/>
            <w:tcBorders>
              <w:top w:val="nil"/>
              <w:left w:val="nil"/>
              <w:bottom w:val="nil"/>
              <w:right w:val="nil"/>
            </w:tcBorders>
            <w:shd w:val="clear" w:color="auto" w:fill="auto"/>
            <w:noWrap/>
            <w:vAlign w:val="bottom"/>
            <w:hideMark/>
          </w:tcPr>
          <w:p w14:paraId="5E2CE765"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9.7.2015.</w:t>
            </w:r>
          </w:p>
        </w:tc>
        <w:tc>
          <w:tcPr>
            <w:tcW w:w="1121" w:type="dxa"/>
            <w:tcBorders>
              <w:top w:val="nil"/>
              <w:left w:val="nil"/>
              <w:bottom w:val="nil"/>
              <w:right w:val="nil"/>
            </w:tcBorders>
            <w:shd w:val="clear" w:color="auto" w:fill="auto"/>
            <w:noWrap/>
            <w:vAlign w:val="bottom"/>
            <w:hideMark/>
          </w:tcPr>
          <w:p w14:paraId="7BB60220"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9.7.2025.</w:t>
            </w:r>
          </w:p>
        </w:tc>
        <w:tc>
          <w:tcPr>
            <w:tcW w:w="1197" w:type="dxa"/>
            <w:tcBorders>
              <w:top w:val="nil"/>
              <w:left w:val="nil"/>
              <w:bottom w:val="nil"/>
              <w:right w:val="nil"/>
            </w:tcBorders>
            <w:shd w:val="clear" w:color="auto" w:fill="auto"/>
            <w:noWrap/>
            <w:vAlign w:val="bottom"/>
            <w:hideMark/>
          </w:tcPr>
          <w:p w14:paraId="107C902C"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4,5</w:t>
            </w:r>
          </w:p>
        </w:tc>
        <w:tc>
          <w:tcPr>
            <w:tcW w:w="1154" w:type="dxa"/>
            <w:tcBorders>
              <w:top w:val="nil"/>
              <w:left w:val="nil"/>
              <w:bottom w:val="nil"/>
              <w:right w:val="nil"/>
            </w:tcBorders>
            <w:shd w:val="clear" w:color="auto" w:fill="auto"/>
            <w:vAlign w:val="bottom"/>
          </w:tcPr>
          <w:p w14:paraId="15B395EB"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10.229</w:t>
            </w:r>
          </w:p>
        </w:tc>
        <w:tc>
          <w:tcPr>
            <w:tcW w:w="1155" w:type="dxa"/>
            <w:tcBorders>
              <w:top w:val="nil"/>
              <w:left w:val="nil"/>
              <w:bottom w:val="nil"/>
              <w:right w:val="nil"/>
            </w:tcBorders>
            <w:shd w:val="clear" w:color="auto" w:fill="auto"/>
            <w:vAlign w:val="bottom"/>
          </w:tcPr>
          <w:p w14:paraId="258B191C"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9.861</w:t>
            </w:r>
          </w:p>
        </w:tc>
        <w:tc>
          <w:tcPr>
            <w:tcW w:w="1154" w:type="dxa"/>
            <w:tcBorders>
              <w:top w:val="nil"/>
              <w:left w:val="nil"/>
              <w:bottom w:val="nil"/>
              <w:right w:val="nil"/>
            </w:tcBorders>
            <w:shd w:val="clear" w:color="auto" w:fill="auto"/>
            <w:vAlign w:val="bottom"/>
          </w:tcPr>
          <w:p w14:paraId="644F1E9C"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c>
          <w:tcPr>
            <w:tcW w:w="1156" w:type="dxa"/>
            <w:tcBorders>
              <w:top w:val="nil"/>
              <w:left w:val="nil"/>
              <w:bottom w:val="nil"/>
              <w:right w:val="nil"/>
            </w:tcBorders>
            <w:shd w:val="clear" w:color="auto" w:fill="auto"/>
            <w:vAlign w:val="bottom"/>
          </w:tcPr>
          <w:p w14:paraId="4A5645E6"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w:t>
            </w:r>
          </w:p>
        </w:tc>
      </w:tr>
      <w:tr w:rsidR="00B32903" w:rsidRPr="00E14286" w14:paraId="0E21B4C3" w14:textId="77777777" w:rsidTr="00E76F4B">
        <w:trPr>
          <w:trHeight w:val="229"/>
        </w:trPr>
        <w:tc>
          <w:tcPr>
            <w:tcW w:w="2797" w:type="dxa"/>
            <w:tcBorders>
              <w:top w:val="nil"/>
              <w:left w:val="nil"/>
              <w:bottom w:val="nil"/>
              <w:right w:val="nil"/>
            </w:tcBorders>
            <w:shd w:val="clear" w:color="auto" w:fill="auto"/>
            <w:noWrap/>
            <w:vAlign w:val="bottom"/>
            <w:hideMark/>
          </w:tcPr>
          <w:p w14:paraId="0D72322C"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RHMF-O-26CA</w:t>
            </w:r>
          </w:p>
        </w:tc>
        <w:tc>
          <w:tcPr>
            <w:tcW w:w="1120" w:type="dxa"/>
            <w:gridSpan w:val="2"/>
            <w:tcBorders>
              <w:top w:val="nil"/>
              <w:left w:val="nil"/>
              <w:bottom w:val="nil"/>
              <w:right w:val="nil"/>
            </w:tcBorders>
            <w:shd w:val="clear" w:color="auto" w:fill="auto"/>
            <w:noWrap/>
            <w:vAlign w:val="bottom"/>
            <w:hideMark/>
          </w:tcPr>
          <w:p w14:paraId="70FB8B56"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14.12.2015.</w:t>
            </w:r>
          </w:p>
        </w:tc>
        <w:tc>
          <w:tcPr>
            <w:tcW w:w="1121" w:type="dxa"/>
            <w:tcBorders>
              <w:top w:val="nil"/>
              <w:left w:val="nil"/>
              <w:bottom w:val="nil"/>
              <w:right w:val="nil"/>
            </w:tcBorders>
            <w:shd w:val="clear" w:color="auto" w:fill="auto"/>
            <w:noWrap/>
            <w:vAlign w:val="bottom"/>
            <w:hideMark/>
          </w:tcPr>
          <w:p w14:paraId="7D1D5BC6"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14.12.2026.</w:t>
            </w:r>
          </w:p>
        </w:tc>
        <w:tc>
          <w:tcPr>
            <w:tcW w:w="1197" w:type="dxa"/>
            <w:tcBorders>
              <w:top w:val="nil"/>
              <w:left w:val="nil"/>
              <w:bottom w:val="nil"/>
              <w:right w:val="nil"/>
            </w:tcBorders>
            <w:shd w:val="clear" w:color="auto" w:fill="auto"/>
            <w:noWrap/>
            <w:vAlign w:val="bottom"/>
            <w:hideMark/>
          </w:tcPr>
          <w:p w14:paraId="6A56ACBE"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4,25</w:t>
            </w:r>
          </w:p>
        </w:tc>
        <w:tc>
          <w:tcPr>
            <w:tcW w:w="1154" w:type="dxa"/>
            <w:tcBorders>
              <w:top w:val="nil"/>
              <w:left w:val="nil"/>
              <w:bottom w:val="nil"/>
              <w:right w:val="nil"/>
            </w:tcBorders>
            <w:shd w:val="clear" w:color="auto" w:fill="auto"/>
            <w:vAlign w:val="bottom"/>
          </w:tcPr>
          <w:p w14:paraId="1A2DF1EE"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47.643</w:t>
            </w:r>
          </w:p>
        </w:tc>
        <w:tc>
          <w:tcPr>
            <w:tcW w:w="1155" w:type="dxa"/>
            <w:tcBorders>
              <w:top w:val="nil"/>
              <w:left w:val="nil"/>
              <w:bottom w:val="nil"/>
              <w:right w:val="nil"/>
            </w:tcBorders>
            <w:shd w:val="clear" w:color="auto" w:fill="auto"/>
            <w:vAlign w:val="bottom"/>
          </w:tcPr>
          <w:p w14:paraId="6FA7096E"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44.544</w:t>
            </w:r>
          </w:p>
        </w:tc>
        <w:tc>
          <w:tcPr>
            <w:tcW w:w="1154" w:type="dxa"/>
            <w:tcBorders>
              <w:top w:val="nil"/>
              <w:left w:val="nil"/>
              <w:bottom w:val="nil"/>
              <w:right w:val="nil"/>
            </w:tcBorders>
            <w:shd w:val="clear" w:color="auto" w:fill="auto"/>
            <w:vAlign w:val="bottom"/>
          </w:tcPr>
          <w:p w14:paraId="7621B639"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37.700</w:t>
            </w:r>
          </w:p>
        </w:tc>
        <w:tc>
          <w:tcPr>
            <w:tcW w:w="1156" w:type="dxa"/>
            <w:tcBorders>
              <w:top w:val="nil"/>
              <w:left w:val="nil"/>
              <w:bottom w:val="nil"/>
              <w:right w:val="nil"/>
            </w:tcBorders>
            <w:shd w:val="clear" w:color="auto" w:fill="auto"/>
            <w:vAlign w:val="bottom"/>
          </w:tcPr>
          <w:p w14:paraId="06588CE4"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35.261</w:t>
            </w:r>
          </w:p>
        </w:tc>
      </w:tr>
      <w:tr w:rsidR="00B32903" w:rsidRPr="00E14286" w14:paraId="68520764" w14:textId="77777777" w:rsidTr="00E76F4B">
        <w:trPr>
          <w:trHeight w:val="229"/>
        </w:trPr>
        <w:tc>
          <w:tcPr>
            <w:tcW w:w="2797" w:type="dxa"/>
            <w:tcBorders>
              <w:top w:val="nil"/>
              <w:left w:val="nil"/>
              <w:bottom w:val="nil"/>
              <w:right w:val="nil"/>
            </w:tcBorders>
            <w:shd w:val="clear" w:color="auto" w:fill="auto"/>
            <w:noWrap/>
            <w:vAlign w:val="bottom"/>
          </w:tcPr>
          <w:p w14:paraId="3E205D94"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RHMF-O-217A</w:t>
            </w:r>
          </w:p>
        </w:tc>
        <w:tc>
          <w:tcPr>
            <w:tcW w:w="1120" w:type="dxa"/>
            <w:gridSpan w:val="2"/>
            <w:tcBorders>
              <w:top w:val="nil"/>
              <w:left w:val="nil"/>
              <w:bottom w:val="nil"/>
              <w:right w:val="nil"/>
            </w:tcBorders>
            <w:shd w:val="clear" w:color="auto" w:fill="auto"/>
            <w:noWrap/>
            <w:vAlign w:val="bottom"/>
          </w:tcPr>
          <w:p w14:paraId="7AB2CE34"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8.7.2016.</w:t>
            </w:r>
          </w:p>
        </w:tc>
        <w:tc>
          <w:tcPr>
            <w:tcW w:w="1121" w:type="dxa"/>
            <w:tcBorders>
              <w:top w:val="nil"/>
              <w:left w:val="nil"/>
              <w:bottom w:val="nil"/>
              <w:right w:val="nil"/>
            </w:tcBorders>
            <w:shd w:val="clear" w:color="auto" w:fill="auto"/>
            <w:noWrap/>
            <w:vAlign w:val="bottom"/>
          </w:tcPr>
          <w:p w14:paraId="389DA01F"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8.7.2021.</w:t>
            </w:r>
          </w:p>
        </w:tc>
        <w:tc>
          <w:tcPr>
            <w:tcW w:w="1197" w:type="dxa"/>
            <w:tcBorders>
              <w:top w:val="nil"/>
              <w:left w:val="nil"/>
              <w:bottom w:val="nil"/>
              <w:right w:val="nil"/>
            </w:tcBorders>
            <w:shd w:val="clear" w:color="auto" w:fill="auto"/>
            <w:noWrap/>
            <w:vAlign w:val="bottom"/>
          </w:tcPr>
          <w:p w14:paraId="1214893A"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2,75</w:t>
            </w:r>
          </w:p>
        </w:tc>
        <w:tc>
          <w:tcPr>
            <w:tcW w:w="1154" w:type="dxa"/>
            <w:tcBorders>
              <w:top w:val="nil"/>
              <w:left w:val="nil"/>
              <w:bottom w:val="nil"/>
              <w:right w:val="nil"/>
            </w:tcBorders>
            <w:shd w:val="clear" w:color="auto" w:fill="auto"/>
            <w:vAlign w:val="bottom"/>
          </w:tcPr>
          <w:p w14:paraId="38E11FE2"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226.436</w:t>
            </w:r>
          </w:p>
        </w:tc>
        <w:tc>
          <w:tcPr>
            <w:tcW w:w="1155" w:type="dxa"/>
            <w:tcBorders>
              <w:top w:val="nil"/>
              <w:left w:val="nil"/>
              <w:bottom w:val="nil"/>
              <w:right w:val="nil"/>
            </w:tcBorders>
            <w:shd w:val="clear" w:color="auto" w:fill="auto"/>
            <w:vAlign w:val="bottom"/>
          </w:tcPr>
          <w:p w14:paraId="2F90E237"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229.636</w:t>
            </w:r>
          </w:p>
        </w:tc>
        <w:tc>
          <w:tcPr>
            <w:tcW w:w="1154" w:type="dxa"/>
            <w:tcBorders>
              <w:top w:val="nil"/>
              <w:left w:val="nil"/>
              <w:bottom w:val="nil"/>
              <w:right w:val="nil"/>
            </w:tcBorders>
            <w:shd w:val="clear" w:color="auto" w:fill="auto"/>
            <w:vAlign w:val="bottom"/>
          </w:tcPr>
          <w:p w14:paraId="64432BE6"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224.355</w:t>
            </w:r>
          </w:p>
        </w:tc>
        <w:tc>
          <w:tcPr>
            <w:tcW w:w="1156" w:type="dxa"/>
            <w:tcBorders>
              <w:top w:val="nil"/>
              <w:left w:val="nil"/>
              <w:bottom w:val="nil"/>
              <w:right w:val="nil"/>
            </w:tcBorders>
            <w:shd w:val="clear" w:color="auto" w:fill="auto"/>
            <w:vAlign w:val="bottom"/>
          </w:tcPr>
          <w:p w14:paraId="7FF8012D"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227.522</w:t>
            </w:r>
          </w:p>
        </w:tc>
      </w:tr>
      <w:tr w:rsidR="00B32903" w:rsidRPr="00E14286" w14:paraId="1F27501B" w14:textId="77777777" w:rsidTr="00E76F4B">
        <w:trPr>
          <w:trHeight w:val="229"/>
        </w:trPr>
        <w:tc>
          <w:tcPr>
            <w:tcW w:w="2797" w:type="dxa"/>
            <w:tcBorders>
              <w:top w:val="nil"/>
              <w:left w:val="nil"/>
              <w:bottom w:val="nil"/>
              <w:right w:val="nil"/>
            </w:tcBorders>
            <w:shd w:val="clear" w:color="auto" w:fill="auto"/>
            <w:noWrap/>
            <w:vAlign w:val="bottom"/>
          </w:tcPr>
          <w:p w14:paraId="2DF284D6"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RHMF-O-222A</w:t>
            </w:r>
          </w:p>
        </w:tc>
        <w:tc>
          <w:tcPr>
            <w:tcW w:w="1120" w:type="dxa"/>
            <w:gridSpan w:val="2"/>
            <w:tcBorders>
              <w:top w:val="nil"/>
              <w:left w:val="nil"/>
              <w:bottom w:val="nil"/>
              <w:right w:val="nil"/>
            </w:tcBorders>
            <w:shd w:val="clear" w:color="auto" w:fill="auto"/>
            <w:noWrap/>
            <w:vAlign w:val="bottom"/>
          </w:tcPr>
          <w:p w14:paraId="4BDEC2BC"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7.2.2017.</w:t>
            </w:r>
          </w:p>
        </w:tc>
        <w:tc>
          <w:tcPr>
            <w:tcW w:w="1121" w:type="dxa"/>
            <w:tcBorders>
              <w:top w:val="nil"/>
              <w:left w:val="nil"/>
              <w:bottom w:val="nil"/>
              <w:right w:val="nil"/>
            </w:tcBorders>
            <w:shd w:val="clear" w:color="auto" w:fill="auto"/>
            <w:noWrap/>
            <w:vAlign w:val="bottom"/>
          </w:tcPr>
          <w:p w14:paraId="3BE17A97"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7.2.2022.</w:t>
            </w:r>
          </w:p>
        </w:tc>
        <w:tc>
          <w:tcPr>
            <w:tcW w:w="1197" w:type="dxa"/>
            <w:tcBorders>
              <w:top w:val="nil"/>
              <w:left w:val="nil"/>
              <w:bottom w:val="nil"/>
              <w:right w:val="nil"/>
            </w:tcBorders>
            <w:shd w:val="clear" w:color="auto" w:fill="auto"/>
            <w:noWrap/>
            <w:vAlign w:val="bottom"/>
          </w:tcPr>
          <w:p w14:paraId="5428D9F5"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2,25</w:t>
            </w:r>
          </w:p>
        </w:tc>
        <w:tc>
          <w:tcPr>
            <w:tcW w:w="1154" w:type="dxa"/>
            <w:tcBorders>
              <w:top w:val="nil"/>
              <w:left w:val="nil"/>
              <w:bottom w:val="nil"/>
              <w:right w:val="nil"/>
            </w:tcBorders>
            <w:shd w:val="clear" w:color="auto" w:fill="auto"/>
            <w:vAlign w:val="bottom"/>
          </w:tcPr>
          <w:p w14:paraId="3E3E6372"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72.918</w:t>
            </w:r>
          </w:p>
        </w:tc>
        <w:tc>
          <w:tcPr>
            <w:tcW w:w="1155" w:type="dxa"/>
            <w:tcBorders>
              <w:top w:val="nil"/>
              <w:left w:val="nil"/>
              <w:bottom w:val="nil"/>
              <w:right w:val="nil"/>
            </w:tcBorders>
            <w:shd w:val="clear" w:color="auto" w:fill="auto"/>
            <w:vAlign w:val="bottom"/>
          </w:tcPr>
          <w:p w14:paraId="7A79E547"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73.106</w:t>
            </w:r>
          </w:p>
        </w:tc>
        <w:tc>
          <w:tcPr>
            <w:tcW w:w="1154" w:type="dxa"/>
            <w:tcBorders>
              <w:top w:val="nil"/>
              <w:left w:val="nil"/>
              <w:bottom w:val="nil"/>
              <w:right w:val="nil"/>
            </w:tcBorders>
            <w:shd w:val="clear" w:color="auto" w:fill="auto"/>
            <w:vAlign w:val="bottom"/>
          </w:tcPr>
          <w:p w14:paraId="315DBEF8"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72.918</w:t>
            </w:r>
          </w:p>
        </w:tc>
        <w:tc>
          <w:tcPr>
            <w:tcW w:w="1156" w:type="dxa"/>
            <w:tcBorders>
              <w:top w:val="nil"/>
              <w:left w:val="nil"/>
              <w:bottom w:val="nil"/>
              <w:right w:val="nil"/>
            </w:tcBorders>
            <w:shd w:val="clear" w:color="auto" w:fill="auto"/>
            <w:vAlign w:val="bottom"/>
          </w:tcPr>
          <w:p w14:paraId="7473F267" w14:textId="77777777" w:rsidR="00B32903" w:rsidRPr="00E14286" w:rsidRDefault="00B32903" w:rsidP="00B32903">
            <w:pPr>
              <w:jc w:val="right"/>
              <w:rPr>
                <w:rFonts w:ascii="Calibri" w:eastAsia="Calibri" w:hAnsi="Calibri" w:cs="Calibri"/>
                <w:color w:val="000000" w:themeColor="text1"/>
                <w:sz w:val="18"/>
                <w:szCs w:val="18"/>
                <w:lang w:val="hr-HR"/>
              </w:rPr>
            </w:pPr>
            <w:r w:rsidRPr="00E14286">
              <w:rPr>
                <w:rFonts w:ascii="Calibri" w:eastAsia="Calibri" w:hAnsi="Calibri"/>
                <w:color w:val="000000" w:themeColor="text1"/>
                <w:sz w:val="18"/>
                <w:szCs w:val="18"/>
                <w:lang w:val="hr-HR"/>
              </w:rPr>
              <w:t>73.106</w:t>
            </w:r>
          </w:p>
        </w:tc>
      </w:tr>
      <w:tr w:rsidR="00B32903" w:rsidRPr="00E14286" w14:paraId="4C22E2B7" w14:textId="77777777" w:rsidTr="00E76F4B">
        <w:trPr>
          <w:trHeight w:val="229"/>
        </w:trPr>
        <w:tc>
          <w:tcPr>
            <w:tcW w:w="2797" w:type="dxa"/>
            <w:tcBorders>
              <w:top w:val="nil"/>
              <w:left w:val="nil"/>
              <w:bottom w:val="nil"/>
              <w:right w:val="nil"/>
            </w:tcBorders>
            <w:shd w:val="clear" w:color="auto" w:fill="auto"/>
            <w:noWrap/>
            <w:vAlign w:val="bottom"/>
          </w:tcPr>
          <w:p w14:paraId="4238EADC"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RHMF-O-282A</w:t>
            </w:r>
          </w:p>
        </w:tc>
        <w:tc>
          <w:tcPr>
            <w:tcW w:w="1120" w:type="dxa"/>
            <w:gridSpan w:val="2"/>
            <w:tcBorders>
              <w:top w:val="nil"/>
              <w:left w:val="nil"/>
              <w:bottom w:val="nil"/>
              <w:right w:val="nil"/>
            </w:tcBorders>
            <w:shd w:val="clear" w:color="auto" w:fill="auto"/>
            <w:noWrap/>
            <w:vAlign w:val="bottom"/>
          </w:tcPr>
          <w:p w14:paraId="1C96C59A"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7.2.2017.</w:t>
            </w:r>
          </w:p>
        </w:tc>
        <w:tc>
          <w:tcPr>
            <w:tcW w:w="1121" w:type="dxa"/>
            <w:tcBorders>
              <w:top w:val="nil"/>
              <w:left w:val="nil"/>
              <w:bottom w:val="nil"/>
              <w:right w:val="nil"/>
            </w:tcBorders>
            <w:shd w:val="clear" w:color="auto" w:fill="auto"/>
            <w:noWrap/>
            <w:vAlign w:val="bottom"/>
          </w:tcPr>
          <w:p w14:paraId="5F2769F4"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7.2.2028.</w:t>
            </w:r>
          </w:p>
        </w:tc>
        <w:tc>
          <w:tcPr>
            <w:tcW w:w="1197" w:type="dxa"/>
            <w:tcBorders>
              <w:top w:val="nil"/>
              <w:left w:val="nil"/>
              <w:bottom w:val="nil"/>
              <w:right w:val="nil"/>
            </w:tcBorders>
            <w:shd w:val="clear" w:color="auto" w:fill="auto"/>
            <w:noWrap/>
            <w:vAlign w:val="bottom"/>
          </w:tcPr>
          <w:p w14:paraId="06189AA6"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2,875</w:t>
            </w:r>
          </w:p>
        </w:tc>
        <w:tc>
          <w:tcPr>
            <w:tcW w:w="1154" w:type="dxa"/>
            <w:tcBorders>
              <w:top w:val="nil"/>
              <w:left w:val="nil"/>
              <w:bottom w:val="nil"/>
              <w:right w:val="nil"/>
            </w:tcBorders>
            <w:shd w:val="clear" w:color="auto" w:fill="auto"/>
            <w:vAlign w:val="bottom"/>
          </w:tcPr>
          <w:p w14:paraId="78F18015"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14.02</w:t>
            </w:r>
            <w:r w:rsidR="00A406D3">
              <w:rPr>
                <w:rFonts w:ascii="Calibri" w:eastAsia="Calibri" w:hAnsi="Calibri"/>
                <w:color w:val="000000" w:themeColor="text1"/>
                <w:sz w:val="18"/>
                <w:szCs w:val="18"/>
                <w:lang w:val="hr-HR"/>
              </w:rPr>
              <w:t>6</w:t>
            </w:r>
          </w:p>
        </w:tc>
        <w:tc>
          <w:tcPr>
            <w:tcW w:w="1155" w:type="dxa"/>
            <w:tcBorders>
              <w:top w:val="nil"/>
              <w:left w:val="nil"/>
              <w:bottom w:val="nil"/>
              <w:right w:val="nil"/>
            </w:tcBorders>
            <w:shd w:val="clear" w:color="auto" w:fill="auto"/>
            <w:vAlign w:val="bottom"/>
          </w:tcPr>
          <w:p w14:paraId="63CBA528"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12.653</w:t>
            </w:r>
          </w:p>
        </w:tc>
        <w:tc>
          <w:tcPr>
            <w:tcW w:w="1154" w:type="dxa"/>
            <w:tcBorders>
              <w:top w:val="nil"/>
              <w:left w:val="nil"/>
              <w:bottom w:val="nil"/>
              <w:right w:val="nil"/>
            </w:tcBorders>
            <w:shd w:val="clear" w:color="auto" w:fill="auto"/>
            <w:vAlign w:val="bottom"/>
          </w:tcPr>
          <w:p w14:paraId="168BCF5E"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11.800</w:t>
            </w:r>
          </w:p>
        </w:tc>
        <w:tc>
          <w:tcPr>
            <w:tcW w:w="1156" w:type="dxa"/>
            <w:tcBorders>
              <w:top w:val="nil"/>
              <w:left w:val="nil"/>
              <w:bottom w:val="nil"/>
              <w:right w:val="nil"/>
            </w:tcBorders>
            <w:shd w:val="clear" w:color="auto" w:fill="auto"/>
            <w:vAlign w:val="bottom"/>
          </w:tcPr>
          <w:p w14:paraId="0C9F08D7" w14:textId="77777777" w:rsidR="00B32903" w:rsidRPr="00E14286" w:rsidRDefault="00B32903" w:rsidP="00B32903">
            <w:pPr>
              <w:jc w:val="right"/>
              <w:rPr>
                <w:rFonts w:ascii="Calibri" w:eastAsia="Calibri" w:hAnsi="Calibri" w:cs="Calibri"/>
                <w:color w:val="000000" w:themeColor="text1"/>
                <w:sz w:val="18"/>
                <w:szCs w:val="18"/>
                <w:lang w:val="hr-HR"/>
              </w:rPr>
            </w:pPr>
            <w:r w:rsidRPr="00E14286">
              <w:rPr>
                <w:rFonts w:ascii="Calibri" w:eastAsia="Calibri" w:hAnsi="Calibri"/>
                <w:color w:val="000000" w:themeColor="text1"/>
                <w:sz w:val="18"/>
                <w:szCs w:val="18"/>
                <w:lang w:val="hr-HR"/>
              </w:rPr>
              <w:t>10.641</w:t>
            </w:r>
          </w:p>
        </w:tc>
      </w:tr>
      <w:tr w:rsidR="00B32903" w:rsidRPr="00E14286" w14:paraId="37EF62DE" w14:textId="77777777" w:rsidTr="00E76F4B">
        <w:trPr>
          <w:trHeight w:val="229"/>
        </w:trPr>
        <w:tc>
          <w:tcPr>
            <w:tcW w:w="2797" w:type="dxa"/>
            <w:tcBorders>
              <w:top w:val="nil"/>
              <w:left w:val="nil"/>
              <w:bottom w:val="nil"/>
              <w:right w:val="nil"/>
            </w:tcBorders>
            <w:shd w:val="clear" w:color="auto" w:fill="auto"/>
            <w:noWrap/>
            <w:vAlign w:val="bottom"/>
          </w:tcPr>
          <w:p w14:paraId="716072AD"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 xml:space="preserve"> RHMF-O-023BA</w:t>
            </w:r>
          </w:p>
        </w:tc>
        <w:tc>
          <w:tcPr>
            <w:tcW w:w="1120" w:type="dxa"/>
            <w:gridSpan w:val="2"/>
            <w:tcBorders>
              <w:top w:val="nil"/>
              <w:left w:val="nil"/>
              <w:bottom w:val="nil"/>
              <w:right w:val="nil"/>
            </w:tcBorders>
            <w:shd w:val="clear" w:color="auto" w:fill="auto"/>
            <w:noWrap/>
            <w:vAlign w:val="bottom"/>
          </w:tcPr>
          <w:p w14:paraId="1C1C3BC7"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27.11.2017.</w:t>
            </w:r>
          </w:p>
        </w:tc>
        <w:tc>
          <w:tcPr>
            <w:tcW w:w="1121" w:type="dxa"/>
            <w:tcBorders>
              <w:top w:val="nil"/>
              <w:left w:val="nil"/>
              <w:bottom w:val="nil"/>
              <w:right w:val="nil"/>
            </w:tcBorders>
            <w:shd w:val="clear" w:color="auto" w:fill="auto"/>
            <w:noWrap/>
            <w:vAlign w:val="bottom"/>
          </w:tcPr>
          <w:p w14:paraId="022E0E8C"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27.11.2023.</w:t>
            </w:r>
          </w:p>
        </w:tc>
        <w:tc>
          <w:tcPr>
            <w:tcW w:w="1197" w:type="dxa"/>
            <w:tcBorders>
              <w:top w:val="nil"/>
              <w:left w:val="nil"/>
              <w:bottom w:val="nil"/>
              <w:right w:val="nil"/>
            </w:tcBorders>
            <w:shd w:val="clear" w:color="auto" w:fill="auto"/>
            <w:noWrap/>
            <w:vAlign w:val="bottom"/>
          </w:tcPr>
          <w:p w14:paraId="3BF0CEC0"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1,75</w:t>
            </w:r>
          </w:p>
        </w:tc>
        <w:tc>
          <w:tcPr>
            <w:tcW w:w="1154" w:type="dxa"/>
            <w:tcBorders>
              <w:top w:val="nil"/>
              <w:left w:val="nil"/>
              <w:bottom w:val="nil"/>
              <w:right w:val="nil"/>
            </w:tcBorders>
            <w:shd w:val="clear" w:color="auto" w:fill="auto"/>
            <w:vAlign w:val="bottom"/>
          </w:tcPr>
          <w:p w14:paraId="203876F1"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440.453</w:t>
            </w:r>
          </w:p>
        </w:tc>
        <w:tc>
          <w:tcPr>
            <w:tcW w:w="1155" w:type="dxa"/>
            <w:tcBorders>
              <w:top w:val="nil"/>
              <w:left w:val="nil"/>
              <w:bottom w:val="nil"/>
              <w:right w:val="nil"/>
            </w:tcBorders>
            <w:shd w:val="clear" w:color="auto" w:fill="auto"/>
            <w:vAlign w:val="bottom"/>
          </w:tcPr>
          <w:p w14:paraId="3137C834"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427.470</w:t>
            </w:r>
          </w:p>
        </w:tc>
        <w:tc>
          <w:tcPr>
            <w:tcW w:w="1154" w:type="dxa"/>
            <w:tcBorders>
              <w:top w:val="nil"/>
              <w:left w:val="nil"/>
              <w:bottom w:val="nil"/>
              <w:right w:val="nil"/>
            </w:tcBorders>
            <w:shd w:val="clear" w:color="auto" w:fill="auto"/>
            <w:vAlign w:val="bottom"/>
          </w:tcPr>
          <w:p w14:paraId="440845C3"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440.453</w:t>
            </w:r>
          </w:p>
        </w:tc>
        <w:tc>
          <w:tcPr>
            <w:tcW w:w="1156" w:type="dxa"/>
            <w:tcBorders>
              <w:top w:val="nil"/>
              <w:left w:val="nil"/>
              <w:bottom w:val="nil"/>
              <w:right w:val="nil"/>
            </w:tcBorders>
            <w:shd w:val="clear" w:color="auto" w:fill="auto"/>
            <w:vAlign w:val="bottom"/>
          </w:tcPr>
          <w:p w14:paraId="0C691FA3" w14:textId="77777777" w:rsidR="00B32903" w:rsidRPr="00E14286" w:rsidRDefault="00B32903" w:rsidP="00B32903">
            <w:pPr>
              <w:jc w:val="right"/>
              <w:rPr>
                <w:rFonts w:ascii="Calibri" w:eastAsia="Calibri" w:hAnsi="Calibri" w:cs="Calibri"/>
                <w:color w:val="000000" w:themeColor="text1"/>
                <w:sz w:val="18"/>
                <w:szCs w:val="18"/>
                <w:lang w:val="hr-HR"/>
              </w:rPr>
            </w:pPr>
            <w:r w:rsidRPr="00E14286">
              <w:rPr>
                <w:rFonts w:ascii="Calibri" w:eastAsia="Calibri" w:hAnsi="Calibri"/>
                <w:color w:val="000000" w:themeColor="text1"/>
                <w:sz w:val="18"/>
                <w:szCs w:val="18"/>
                <w:lang w:val="hr-HR"/>
              </w:rPr>
              <w:t>427.470</w:t>
            </w:r>
          </w:p>
        </w:tc>
      </w:tr>
      <w:tr w:rsidR="00B32903" w:rsidRPr="00E14286" w14:paraId="0345D12F" w14:textId="77777777" w:rsidTr="00E76F4B">
        <w:trPr>
          <w:trHeight w:val="229"/>
        </w:trPr>
        <w:tc>
          <w:tcPr>
            <w:tcW w:w="2797" w:type="dxa"/>
            <w:tcBorders>
              <w:top w:val="nil"/>
              <w:left w:val="nil"/>
              <w:bottom w:val="nil"/>
              <w:right w:val="nil"/>
            </w:tcBorders>
            <w:shd w:val="clear" w:color="auto" w:fill="auto"/>
            <w:noWrap/>
            <w:vAlign w:val="bottom"/>
          </w:tcPr>
          <w:p w14:paraId="75B0B064"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RHMF-O-297A</w:t>
            </w:r>
          </w:p>
        </w:tc>
        <w:tc>
          <w:tcPr>
            <w:tcW w:w="1120" w:type="dxa"/>
            <w:gridSpan w:val="2"/>
            <w:tcBorders>
              <w:top w:val="nil"/>
              <w:left w:val="nil"/>
              <w:bottom w:val="nil"/>
              <w:right w:val="nil"/>
            </w:tcBorders>
            <w:shd w:val="clear" w:color="auto" w:fill="auto"/>
            <w:noWrap/>
            <w:vAlign w:val="bottom"/>
          </w:tcPr>
          <w:p w14:paraId="166BF30D"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9.7.2018.</w:t>
            </w:r>
          </w:p>
        </w:tc>
        <w:tc>
          <w:tcPr>
            <w:tcW w:w="1121" w:type="dxa"/>
            <w:tcBorders>
              <w:top w:val="nil"/>
              <w:left w:val="nil"/>
              <w:bottom w:val="nil"/>
              <w:right w:val="nil"/>
            </w:tcBorders>
            <w:shd w:val="clear" w:color="auto" w:fill="auto"/>
            <w:noWrap/>
            <w:vAlign w:val="bottom"/>
          </w:tcPr>
          <w:p w14:paraId="465803FA" w14:textId="77777777" w:rsidR="00B32903" w:rsidRPr="00E14286" w:rsidRDefault="00B32903" w:rsidP="00B32903">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9.7.2029.</w:t>
            </w:r>
          </w:p>
        </w:tc>
        <w:tc>
          <w:tcPr>
            <w:tcW w:w="1197" w:type="dxa"/>
            <w:tcBorders>
              <w:top w:val="nil"/>
              <w:left w:val="nil"/>
              <w:bottom w:val="nil"/>
              <w:right w:val="nil"/>
            </w:tcBorders>
            <w:shd w:val="clear" w:color="auto" w:fill="auto"/>
            <w:noWrap/>
            <w:vAlign w:val="bottom"/>
          </w:tcPr>
          <w:p w14:paraId="399D67E3" w14:textId="77777777" w:rsidR="00B32903" w:rsidRPr="00E14286" w:rsidRDefault="00B32903" w:rsidP="00B32903">
            <w:pPr>
              <w:jc w:val="center"/>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2,38</w:t>
            </w:r>
          </w:p>
        </w:tc>
        <w:tc>
          <w:tcPr>
            <w:tcW w:w="1154" w:type="dxa"/>
            <w:tcBorders>
              <w:top w:val="nil"/>
              <w:left w:val="nil"/>
              <w:bottom w:val="nil"/>
              <w:right w:val="nil"/>
            </w:tcBorders>
            <w:shd w:val="clear" w:color="auto" w:fill="auto"/>
            <w:vAlign w:val="bottom"/>
          </w:tcPr>
          <w:p w14:paraId="66A72FAD"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3.483</w:t>
            </w:r>
          </w:p>
        </w:tc>
        <w:tc>
          <w:tcPr>
            <w:tcW w:w="1155" w:type="dxa"/>
            <w:tcBorders>
              <w:top w:val="nil"/>
              <w:left w:val="nil"/>
              <w:bottom w:val="nil"/>
              <w:right w:val="nil"/>
            </w:tcBorders>
            <w:shd w:val="clear" w:color="auto" w:fill="auto"/>
            <w:vAlign w:val="bottom"/>
          </w:tcPr>
          <w:p w14:paraId="36DCF33D" w14:textId="77777777" w:rsidR="00B32903" w:rsidRPr="00E14286" w:rsidRDefault="00B32903" w:rsidP="00B32903">
            <w:pPr>
              <w:jc w:val="right"/>
              <w:rPr>
                <w:rFonts w:ascii="Calibri" w:eastAsia="Calibri" w:hAnsi="Calibri"/>
                <w:color w:val="000000" w:themeColor="text1"/>
                <w:sz w:val="18"/>
                <w:szCs w:val="18"/>
                <w:lang w:val="hr-HR"/>
              </w:rPr>
            </w:pPr>
            <w:r w:rsidRPr="00E14286">
              <w:rPr>
                <w:rFonts w:ascii="Calibri" w:eastAsia="Calibri" w:hAnsi="Calibri"/>
                <w:color w:val="000000" w:themeColor="text1"/>
                <w:sz w:val="18"/>
                <w:szCs w:val="18"/>
                <w:lang w:val="hr-HR"/>
              </w:rPr>
              <w:t>2.994</w:t>
            </w:r>
          </w:p>
        </w:tc>
        <w:tc>
          <w:tcPr>
            <w:tcW w:w="1154" w:type="dxa"/>
            <w:tcBorders>
              <w:top w:val="nil"/>
              <w:left w:val="nil"/>
              <w:bottom w:val="nil"/>
              <w:right w:val="nil"/>
            </w:tcBorders>
            <w:shd w:val="clear" w:color="auto" w:fill="auto"/>
            <w:vAlign w:val="bottom"/>
          </w:tcPr>
          <w:p w14:paraId="556C3A82"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c>
          <w:tcPr>
            <w:tcW w:w="1156" w:type="dxa"/>
            <w:tcBorders>
              <w:top w:val="nil"/>
              <w:left w:val="nil"/>
              <w:bottom w:val="nil"/>
              <w:right w:val="nil"/>
            </w:tcBorders>
            <w:shd w:val="clear" w:color="auto" w:fill="auto"/>
            <w:vAlign w:val="bottom"/>
          </w:tcPr>
          <w:p w14:paraId="340D74C7" w14:textId="77777777" w:rsidR="00B32903" w:rsidRPr="00E14286" w:rsidRDefault="00B32903" w:rsidP="00B32903">
            <w:pPr>
              <w:jc w:val="right"/>
              <w:rPr>
                <w:rFonts w:ascii="Calibri" w:eastAsia="Calibri" w:hAnsi="Calibri"/>
                <w:color w:val="000000" w:themeColor="text1"/>
                <w:sz w:val="18"/>
                <w:szCs w:val="18"/>
                <w:lang w:val="hr-HR"/>
              </w:rPr>
            </w:pPr>
            <w:r w:rsidRPr="00E14286">
              <w:rPr>
                <w:rFonts w:ascii="Calibri" w:eastAsia="Calibri" w:hAnsi="Calibri"/>
                <w:color w:val="000000" w:themeColor="text1"/>
                <w:sz w:val="18"/>
                <w:szCs w:val="18"/>
                <w:lang w:val="hr-HR"/>
              </w:rPr>
              <w:t>-</w:t>
            </w:r>
          </w:p>
        </w:tc>
      </w:tr>
      <w:tr w:rsidR="00B32903" w:rsidRPr="00E14286" w14:paraId="1E537027" w14:textId="77777777" w:rsidTr="00E76F4B">
        <w:trPr>
          <w:trHeight w:val="229"/>
        </w:trPr>
        <w:tc>
          <w:tcPr>
            <w:tcW w:w="2797" w:type="dxa"/>
            <w:tcBorders>
              <w:top w:val="nil"/>
              <w:left w:val="nil"/>
              <w:bottom w:val="nil"/>
              <w:right w:val="nil"/>
            </w:tcBorders>
            <w:shd w:val="clear" w:color="auto" w:fill="auto"/>
            <w:noWrap/>
            <w:vAlign w:val="bottom"/>
          </w:tcPr>
          <w:p w14:paraId="2876B837" w14:textId="77777777" w:rsidR="00B32903" w:rsidRPr="00E14286" w:rsidRDefault="00B32903" w:rsidP="00B32903">
            <w:pPr>
              <w:jc w:val="right"/>
              <w:rPr>
                <w:rFonts w:ascii="Calibri" w:eastAsia="Calibri" w:hAnsi="Calibri"/>
                <w:color w:val="000000" w:themeColor="text1"/>
                <w:sz w:val="18"/>
                <w:szCs w:val="18"/>
                <w:lang w:val="hr-HR"/>
              </w:rPr>
            </w:pPr>
            <w:r w:rsidRPr="00B32903">
              <w:rPr>
                <w:rFonts w:ascii="Calibri" w:eastAsia="Calibri" w:hAnsi="Calibri"/>
                <w:color w:val="000000" w:themeColor="text1"/>
                <w:sz w:val="18"/>
                <w:szCs w:val="18"/>
                <w:lang w:val="hr-HR"/>
              </w:rPr>
              <w:t>RHMF-O-34BA</w:t>
            </w:r>
          </w:p>
        </w:tc>
        <w:tc>
          <w:tcPr>
            <w:tcW w:w="1120" w:type="dxa"/>
            <w:gridSpan w:val="2"/>
            <w:tcBorders>
              <w:top w:val="nil"/>
              <w:left w:val="nil"/>
              <w:bottom w:val="nil"/>
              <w:right w:val="nil"/>
            </w:tcBorders>
            <w:shd w:val="clear" w:color="auto" w:fill="auto"/>
            <w:noWrap/>
            <w:vAlign w:val="bottom"/>
          </w:tcPr>
          <w:p w14:paraId="6D85DC0A" w14:textId="77777777" w:rsidR="00B32903" w:rsidRPr="00E14286" w:rsidRDefault="00B32903" w:rsidP="00B32903">
            <w:pPr>
              <w:jc w:val="right"/>
              <w:rPr>
                <w:rFonts w:ascii="Calibri" w:eastAsia="Calibri" w:hAnsi="Calibri"/>
                <w:color w:val="000000" w:themeColor="text1"/>
                <w:sz w:val="18"/>
                <w:szCs w:val="18"/>
                <w:lang w:val="hr-HR"/>
              </w:rPr>
            </w:pPr>
            <w:r w:rsidRPr="00B32903">
              <w:rPr>
                <w:rFonts w:ascii="Calibri" w:eastAsia="Calibri" w:hAnsi="Calibri"/>
                <w:color w:val="000000" w:themeColor="text1"/>
                <w:sz w:val="18"/>
                <w:szCs w:val="18"/>
                <w:lang w:val="hr-HR"/>
              </w:rPr>
              <w:t>27.11.2019.</w:t>
            </w:r>
          </w:p>
        </w:tc>
        <w:tc>
          <w:tcPr>
            <w:tcW w:w="1121" w:type="dxa"/>
            <w:tcBorders>
              <w:top w:val="nil"/>
              <w:left w:val="nil"/>
              <w:bottom w:val="nil"/>
              <w:right w:val="nil"/>
            </w:tcBorders>
            <w:shd w:val="clear" w:color="auto" w:fill="auto"/>
            <w:noWrap/>
            <w:vAlign w:val="bottom"/>
          </w:tcPr>
          <w:p w14:paraId="4357561B" w14:textId="77777777" w:rsidR="00B32903" w:rsidRPr="00E14286" w:rsidRDefault="00B32903" w:rsidP="00B32903">
            <w:pPr>
              <w:jc w:val="right"/>
              <w:rPr>
                <w:rFonts w:ascii="Calibri" w:eastAsia="Calibri" w:hAnsi="Calibri"/>
                <w:color w:val="000000" w:themeColor="text1"/>
                <w:sz w:val="18"/>
                <w:szCs w:val="18"/>
                <w:lang w:val="hr-HR"/>
              </w:rPr>
            </w:pPr>
            <w:r w:rsidRPr="00B32903">
              <w:rPr>
                <w:rFonts w:ascii="Calibri" w:eastAsia="Calibri" w:hAnsi="Calibri"/>
                <w:color w:val="000000" w:themeColor="text1"/>
                <w:sz w:val="18"/>
                <w:szCs w:val="18"/>
                <w:lang w:val="hr-HR"/>
              </w:rPr>
              <w:t>27.11.</w:t>
            </w:r>
            <w:r>
              <w:rPr>
                <w:rFonts w:ascii="Calibri" w:eastAsia="Calibri" w:hAnsi="Calibri"/>
                <w:color w:val="000000" w:themeColor="text1"/>
                <w:sz w:val="18"/>
                <w:szCs w:val="18"/>
                <w:lang w:val="hr-HR"/>
              </w:rPr>
              <w:t>20</w:t>
            </w:r>
            <w:r w:rsidRPr="00B32903">
              <w:rPr>
                <w:rFonts w:ascii="Calibri" w:eastAsia="Calibri" w:hAnsi="Calibri"/>
                <w:color w:val="000000" w:themeColor="text1"/>
                <w:sz w:val="18"/>
                <w:szCs w:val="18"/>
                <w:lang w:val="hr-HR"/>
              </w:rPr>
              <w:t>34</w:t>
            </w:r>
            <w:r>
              <w:rPr>
                <w:rFonts w:ascii="Calibri" w:eastAsia="Calibri" w:hAnsi="Calibri"/>
                <w:color w:val="000000" w:themeColor="text1"/>
                <w:sz w:val="18"/>
                <w:szCs w:val="18"/>
                <w:lang w:val="hr-HR"/>
              </w:rPr>
              <w:t>.</w:t>
            </w:r>
          </w:p>
        </w:tc>
        <w:tc>
          <w:tcPr>
            <w:tcW w:w="1197" w:type="dxa"/>
            <w:tcBorders>
              <w:top w:val="nil"/>
              <w:left w:val="nil"/>
              <w:bottom w:val="nil"/>
              <w:right w:val="nil"/>
            </w:tcBorders>
            <w:shd w:val="clear" w:color="auto" w:fill="auto"/>
            <w:noWrap/>
            <w:vAlign w:val="bottom"/>
          </w:tcPr>
          <w:p w14:paraId="088F27FF" w14:textId="77777777" w:rsidR="00B32903" w:rsidRPr="00E14286" w:rsidRDefault="00B32903" w:rsidP="00B32903">
            <w:pPr>
              <w:jc w:val="center"/>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1,00</w:t>
            </w:r>
          </w:p>
        </w:tc>
        <w:tc>
          <w:tcPr>
            <w:tcW w:w="1154" w:type="dxa"/>
            <w:tcBorders>
              <w:top w:val="nil"/>
              <w:left w:val="nil"/>
              <w:bottom w:val="nil"/>
              <w:right w:val="nil"/>
            </w:tcBorders>
            <w:shd w:val="clear" w:color="auto" w:fill="auto"/>
            <w:vAlign w:val="bottom"/>
          </w:tcPr>
          <w:p w14:paraId="76FE2179" w14:textId="77777777" w:rsidR="00B32903" w:rsidRPr="00E76F4B" w:rsidRDefault="00B32903" w:rsidP="00B32903">
            <w:pPr>
              <w:jc w:val="right"/>
              <w:rPr>
                <w:rFonts w:ascii="Calibri" w:eastAsia="Calibri" w:hAnsi="Calibri"/>
                <w:color w:val="000000" w:themeColor="text1"/>
                <w:sz w:val="18"/>
                <w:szCs w:val="18"/>
                <w:lang w:val="hr-HR"/>
              </w:rPr>
            </w:pPr>
            <w:r w:rsidRPr="00E76F4B">
              <w:rPr>
                <w:rFonts w:ascii="Calibri" w:eastAsia="Calibri" w:hAnsi="Calibri"/>
                <w:color w:val="000000" w:themeColor="text1"/>
                <w:sz w:val="18"/>
                <w:szCs w:val="18"/>
                <w:lang w:val="hr-HR"/>
              </w:rPr>
              <w:t>1.980</w:t>
            </w:r>
          </w:p>
        </w:tc>
        <w:tc>
          <w:tcPr>
            <w:tcW w:w="1155" w:type="dxa"/>
            <w:tcBorders>
              <w:top w:val="nil"/>
              <w:left w:val="nil"/>
              <w:bottom w:val="nil"/>
              <w:right w:val="nil"/>
            </w:tcBorders>
            <w:shd w:val="clear" w:color="auto" w:fill="auto"/>
            <w:vAlign w:val="bottom"/>
          </w:tcPr>
          <w:p w14:paraId="0E5715DF"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c>
          <w:tcPr>
            <w:tcW w:w="1154" w:type="dxa"/>
            <w:tcBorders>
              <w:top w:val="nil"/>
              <w:left w:val="nil"/>
              <w:bottom w:val="nil"/>
              <w:right w:val="nil"/>
            </w:tcBorders>
            <w:shd w:val="clear" w:color="auto" w:fill="auto"/>
            <w:vAlign w:val="bottom"/>
          </w:tcPr>
          <w:p w14:paraId="3DEEC9AE" w14:textId="77777777" w:rsidR="00B32903"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c>
          <w:tcPr>
            <w:tcW w:w="1156" w:type="dxa"/>
            <w:tcBorders>
              <w:top w:val="nil"/>
              <w:left w:val="nil"/>
              <w:bottom w:val="nil"/>
              <w:right w:val="nil"/>
            </w:tcBorders>
            <w:shd w:val="clear" w:color="auto" w:fill="auto"/>
            <w:vAlign w:val="bottom"/>
          </w:tcPr>
          <w:p w14:paraId="0CBBDE7F" w14:textId="77777777" w:rsidR="00B32903" w:rsidRPr="00E14286" w:rsidRDefault="00B32903" w:rsidP="00B32903">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r>
      <w:tr w:rsidR="00E14286" w:rsidRPr="00E14286" w14:paraId="5BCBDB9D" w14:textId="77777777" w:rsidTr="00E76F4B">
        <w:trPr>
          <w:trHeight w:val="229"/>
        </w:trPr>
        <w:tc>
          <w:tcPr>
            <w:tcW w:w="5038" w:type="dxa"/>
            <w:gridSpan w:val="4"/>
            <w:tcBorders>
              <w:top w:val="nil"/>
              <w:left w:val="nil"/>
              <w:bottom w:val="nil"/>
              <w:right w:val="nil"/>
            </w:tcBorders>
            <w:shd w:val="clear" w:color="auto" w:fill="auto"/>
            <w:noWrap/>
            <w:vAlign w:val="bottom"/>
          </w:tcPr>
          <w:p w14:paraId="02023C9F" w14:textId="77777777" w:rsidR="00B41C1A" w:rsidRPr="00E14286" w:rsidRDefault="00B41C1A" w:rsidP="00B41C1A">
            <w:pPr>
              <w:rPr>
                <w:rFonts w:ascii="Calibri" w:eastAsia="Calibri" w:hAnsi="Calibri" w:cs="Arial"/>
                <w:i/>
                <w:color w:val="000000" w:themeColor="text1"/>
                <w:sz w:val="18"/>
                <w:szCs w:val="18"/>
                <w:lang w:val="hr-HR"/>
              </w:rPr>
            </w:pPr>
            <w:r w:rsidRPr="00E14286">
              <w:rPr>
                <w:rFonts w:ascii="Calibri" w:eastAsia="Calibri" w:hAnsi="Calibri" w:cs="Arial"/>
                <w:i/>
                <w:color w:val="000000" w:themeColor="text1"/>
                <w:sz w:val="18"/>
                <w:szCs w:val="18"/>
                <w:lang w:val="hr-HR"/>
              </w:rPr>
              <w:t>Obveznice trgovačkih društava u kunama:</w:t>
            </w:r>
          </w:p>
        </w:tc>
        <w:tc>
          <w:tcPr>
            <w:tcW w:w="1197" w:type="dxa"/>
            <w:tcBorders>
              <w:top w:val="nil"/>
              <w:left w:val="nil"/>
              <w:bottom w:val="nil"/>
              <w:right w:val="nil"/>
            </w:tcBorders>
            <w:shd w:val="clear" w:color="auto" w:fill="auto"/>
            <w:noWrap/>
            <w:vAlign w:val="bottom"/>
          </w:tcPr>
          <w:p w14:paraId="2ADC58EF" w14:textId="77777777" w:rsidR="00B41C1A" w:rsidRPr="00E14286" w:rsidRDefault="00B41C1A" w:rsidP="00B41C1A">
            <w:pPr>
              <w:jc w:val="center"/>
              <w:rPr>
                <w:rFonts w:ascii="Calibri" w:eastAsia="Calibri" w:hAnsi="Calibri" w:cs="Arial"/>
                <w:color w:val="000000" w:themeColor="text1"/>
                <w:sz w:val="18"/>
                <w:szCs w:val="18"/>
                <w:lang w:val="hr-HR"/>
              </w:rPr>
            </w:pPr>
          </w:p>
        </w:tc>
        <w:tc>
          <w:tcPr>
            <w:tcW w:w="1154" w:type="dxa"/>
            <w:tcBorders>
              <w:top w:val="nil"/>
              <w:left w:val="nil"/>
              <w:bottom w:val="nil"/>
              <w:right w:val="nil"/>
            </w:tcBorders>
            <w:shd w:val="clear" w:color="auto" w:fill="auto"/>
            <w:vAlign w:val="bottom"/>
          </w:tcPr>
          <w:p w14:paraId="624C9301" w14:textId="77777777" w:rsidR="00B41C1A" w:rsidRPr="00E14286" w:rsidRDefault="00B41C1A" w:rsidP="00B41C1A">
            <w:pPr>
              <w:jc w:val="right"/>
              <w:rPr>
                <w:rFonts w:ascii="Calibri" w:hAnsi="Calibri" w:cs="Calibri"/>
                <w:color w:val="000000" w:themeColor="text1"/>
                <w:sz w:val="18"/>
                <w:szCs w:val="18"/>
                <w:lang w:val="hr-HR" w:eastAsia="hr-HR"/>
              </w:rPr>
            </w:pPr>
          </w:p>
        </w:tc>
        <w:tc>
          <w:tcPr>
            <w:tcW w:w="1155" w:type="dxa"/>
            <w:tcBorders>
              <w:top w:val="nil"/>
              <w:left w:val="nil"/>
              <w:bottom w:val="nil"/>
              <w:right w:val="nil"/>
            </w:tcBorders>
            <w:shd w:val="clear" w:color="auto" w:fill="auto"/>
            <w:vAlign w:val="bottom"/>
          </w:tcPr>
          <w:p w14:paraId="2EB07777"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54" w:type="dxa"/>
            <w:tcBorders>
              <w:top w:val="nil"/>
              <w:left w:val="nil"/>
              <w:bottom w:val="nil"/>
              <w:right w:val="nil"/>
            </w:tcBorders>
            <w:shd w:val="clear" w:color="auto" w:fill="auto"/>
          </w:tcPr>
          <w:p w14:paraId="42E3CB80"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56" w:type="dxa"/>
            <w:tcBorders>
              <w:top w:val="nil"/>
              <w:left w:val="nil"/>
              <w:bottom w:val="nil"/>
              <w:right w:val="nil"/>
            </w:tcBorders>
            <w:shd w:val="clear" w:color="auto" w:fill="auto"/>
            <w:vAlign w:val="bottom"/>
          </w:tcPr>
          <w:p w14:paraId="3802BAFA" w14:textId="77777777" w:rsidR="00B41C1A" w:rsidRPr="00E14286" w:rsidRDefault="00B41C1A" w:rsidP="00B41C1A">
            <w:pPr>
              <w:jc w:val="right"/>
              <w:rPr>
                <w:rFonts w:ascii="Calibri" w:eastAsia="Calibri" w:hAnsi="Calibri" w:cs="Arial"/>
                <w:color w:val="000000" w:themeColor="text1"/>
                <w:sz w:val="18"/>
                <w:szCs w:val="18"/>
                <w:lang w:val="hr-HR"/>
              </w:rPr>
            </w:pPr>
          </w:p>
        </w:tc>
      </w:tr>
      <w:tr w:rsidR="00E14286" w:rsidRPr="00E14286" w14:paraId="482F1BE0" w14:textId="77777777" w:rsidTr="00E76F4B">
        <w:trPr>
          <w:trHeight w:val="229"/>
        </w:trPr>
        <w:tc>
          <w:tcPr>
            <w:tcW w:w="2797" w:type="dxa"/>
            <w:tcBorders>
              <w:top w:val="nil"/>
              <w:left w:val="nil"/>
              <w:bottom w:val="nil"/>
              <w:right w:val="nil"/>
            </w:tcBorders>
            <w:shd w:val="clear" w:color="auto" w:fill="auto"/>
            <w:noWrap/>
            <w:vAlign w:val="bottom"/>
          </w:tcPr>
          <w:p w14:paraId="36B50B39"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eastAsia="hr-HR"/>
              </w:rPr>
              <w:t>JDGL-O-20CA</w:t>
            </w:r>
          </w:p>
        </w:tc>
        <w:tc>
          <w:tcPr>
            <w:tcW w:w="1120" w:type="dxa"/>
            <w:gridSpan w:val="2"/>
            <w:tcBorders>
              <w:top w:val="nil"/>
              <w:left w:val="nil"/>
              <w:bottom w:val="nil"/>
              <w:right w:val="nil"/>
            </w:tcBorders>
            <w:shd w:val="clear" w:color="auto" w:fill="auto"/>
            <w:noWrap/>
            <w:vAlign w:val="bottom"/>
          </w:tcPr>
          <w:p w14:paraId="5A7C66D7"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eastAsia="hr-HR"/>
              </w:rPr>
              <w:t>21.12.2015.</w:t>
            </w:r>
          </w:p>
        </w:tc>
        <w:tc>
          <w:tcPr>
            <w:tcW w:w="1121" w:type="dxa"/>
            <w:tcBorders>
              <w:top w:val="nil"/>
              <w:left w:val="nil"/>
              <w:bottom w:val="nil"/>
              <w:right w:val="nil"/>
            </w:tcBorders>
            <w:shd w:val="clear" w:color="auto" w:fill="auto"/>
            <w:noWrap/>
            <w:vAlign w:val="bottom"/>
          </w:tcPr>
          <w:p w14:paraId="71823DD7"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eastAsia="hr-HR"/>
              </w:rPr>
              <w:t>21.12.2020.</w:t>
            </w:r>
          </w:p>
        </w:tc>
        <w:tc>
          <w:tcPr>
            <w:tcW w:w="1197" w:type="dxa"/>
            <w:tcBorders>
              <w:top w:val="nil"/>
              <w:left w:val="nil"/>
              <w:bottom w:val="nil"/>
              <w:right w:val="nil"/>
            </w:tcBorders>
            <w:shd w:val="clear" w:color="auto" w:fill="auto"/>
            <w:noWrap/>
          </w:tcPr>
          <w:p w14:paraId="2C8B44FD" w14:textId="77777777" w:rsidR="00B41C1A" w:rsidRPr="00E14286" w:rsidRDefault="00B41C1A" w:rsidP="00B41C1A">
            <w:pPr>
              <w:jc w:val="center"/>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5,81</w:t>
            </w:r>
          </w:p>
        </w:tc>
        <w:tc>
          <w:tcPr>
            <w:tcW w:w="1154" w:type="dxa"/>
            <w:tcBorders>
              <w:top w:val="nil"/>
              <w:left w:val="nil"/>
              <w:bottom w:val="nil"/>
              <w:right w:val="nil"/>
            </w:tcBorders>
            <w:shd w:val="clear" w:color="auto" w:fill="auto"/>
            <w:vAlign w:val="bottom"/>
          </w:tcPr>
          <w:p w14:paraId="75E25654" w14:textId="77777777" w:rsidR="00B41C1A" w:rsidRPr="00E14286" w:rsidRDefault="00B32903" w:rsidP="00B41C1A">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w:t>
            </w:r>
          </w:p>
        </w:tc>
        <w:tc>
          <w:tcPr>
            <w:tcW w:w="1155" w:type="dxa"/>
            <w:tcBorders>
              <w:top w:val="nil"/>
              <w:left w:val="nil"/>
              <w:bottom w:val="nil"/>
              <w:right w:val="nil"/>
            </w:tcBorders>
            <w:shd w:val="clear" w:color="auto" w:fill="auto"/>
            <w:vAlign w:val="bottom"/>
          </w:tcPr>
          <w:p w14:paraId="0716CC1B" w14:textId="77777777" w:rsidR="00B41C1A" w:rsidRPr="00E14286" w:rsidRDefault="00B41C1A" w:rsidP="00B41C1A">
            <w:pPr>
              <w:jc w:val="right"/>
              <w:rPr>
                <w:rFonts w:ascii="Calibri" w:eastAsia="Calibri" w:hAnsi="Calibri"/>
                <w:color w:val="000000" w:themeColor="text1"/>
                <w:sz w:val="18"/>
                <w:szCs w:val="18"/>
                <w:lang w:val="hr-HR"/>
              </w:rPr>
            </w:pPr>
            <w:r w:rsidRPr="00E14286">
              <w:rPr>
                <w:rFonts w:ascii="Calibri" w:eastAsia="Calibri" w:hAnsi="Calibri"/>
                <w:color w:val="000000" w:themeColor="text1"/>
                <w:sz w:val="18"/>
                <w:szCs w:val="18"/>
                <w:lang w:val="hr-HR"/>
              </w:rPr>
              <w:t>770</w:t>
            </w:r>
          </w:p>
        </w:tc>
        <w:tc>
          <w:tcPr>
            <w:tcW w:w="1154" w:type="dxa"/>
            <w:tcBorders>
              <w:top w:val="nil"/>
              <w:left w:val="nil"/>
              <w:bottom w:val="nil"/>
              <w:right w:val="nil"/>
            </w:tcBorders>
            <w:shd w:val="clear" w:color="auto" w:fill="auto"/>
            <w:vAlign w:val="bottom"/>
          </w:tcPr>
          <w:p w14:paraId="10A0D764" w14:textId="77777777" w:rsidR="00B41C1A" w:rsidRPr="00E14286" w:rsidRDefault="00DE0146" w:rsidP="00B41C1A">
            <w:pPr>
              <w:jc w:val="right"/>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w:t>
            </w:r>
          </w:p>
        </w:tc>
        <w:tc>
          <w:tcPr>
            <w:tcW w:w="1156" w:type="dxa"/>
            <w:tcBorders>
              <w:top w:val="nil"/>
              <w:left w:val="nil"/>
              <w:bottom w:val="nil"/>
              <w:right w:val="nil"/>
            </w:tcBorders>
            <w:shd w:val="clear" w:color="auto" w:fill="auto"/>
            <w:vAlign w:val="bottom"/>
          </w:tcPr>
          <w:p w14:paraId="0573D7EC"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w:t>
            </w:r>
          </w:p>
        </w:tc>
      </w:tr>
      <w:tr w:rsidR="00B32903" w:rsidRPr="00E14286" w14:paraId="7A1FCB1B" w14:textId="77777777" w:rsidTr="00E76F4B">
        <w:trPr>
          <w:trHeight w:val="229"/>
        </w:trPr>
        <w:tc>
          <w:tcPr>
            <w:tcW w:w="2797" w:type="dxa"/>
            <w:tcBorders>
              <w:top w:val="nil"/>
              <w:left w:val="nil"/>
              <w:bottom w:val="nil"/>
              <w:right w:val="nil"/>
            </w:tcBorders>
            <w:shd w:val="clear" w:color="auto" w:fill="auto"/>
            <w:noWrap/>
            <w:vAlign w:val="bottom"/>
          </w:tcPr>
          <w:p w14:paraId="524D417B" w14:textId="77777777" w:rsidR="00B32903" w:rsidRPr="00E14286" w:rsidRDefault="00B32903" w:rsidP="00B41C1A">
            <w:pPr>
              <w:jc w:val="right"/>
              <w:rPr>
                <w:rFonts w:ascii="Calibri" w:eastAsia="Calibri" w:hAnsi="Calibri"/>
                <w:color w:val="000000" w:themeColor="text1"/>
                <w:sz w:val="18"/>
                <w:szCs w:val="18"/>
                <w:lang w:val="hr-HR" w:eastAsia="hr-HR"/>
              </w:rPr>
            </w:pPr>
            <w:r w:rsidRPr="00B32903">
              <w:rPr>
                <w:rFonts w:ascii="Calibri" w:eastAsia="Calibri" w:hAnsi="Calibri"/>
                <w:color w:val="000000" w:themeColor="text1"/>
                <w:sz w:val="18"/>
                <w:szCs w:val="18"/>
                <w:lang w:val="hr-HR" w:eastAsia="hr-HR"/>
              </w:rPr>
              <w:t>JDGL-O-24XA</w:t>
            </w:r>
          </w:p>
        </w:tc>
        <w:tc>
          <w:tcPr>
            <w:tcW w:w="1120" w:type="dxa"/>
            <w:gridSpan w:val="2"/>
            <w:tcBorders>
              <w:top w:val="nil"/>
              <w:left w:val="nil"/>
              <w:bottom w:val="nil"/>
              <w:right w:val="nil"/>
            </w:tcBorders>
            <w:shd w:val="clear" w:color="auto" w:fill="auto"/>
            <w:noWrap/>
            <w:vAlign w:val="bottom"/>
          </w:tcPr>
          <w:p w14:paraId="78D5F51B" w14:textId="77777777" w:rsidR="00B32903" w:rsidRPr="00E14286" w:rsidRDefault="00B32903" w:rsidP="00B41C1A">
            <w:pPr>
              <w:jc w:val="right"/>
              <w:rPr>
                <w:rFonts w:ascii="Calibri" w:eastAsia="Calibri" w:hAnsi="Calibri"/>
                <w:color w:val="000000" w:themeColor="text1"/>
                <w:sz w:val="18"/>
                <w:szCs w:val="18"/>
                <w:lang w:val="hr-HR" w:eastAsia="hr-HR"/>
              </w:rPr>
            </w:pPr>
            <w:r w:rsidRPr="00B32903">
              <w:rPr>
                <w:rFonts w:ascii="Calibri" w:eastAsia="Calibri" w:hAnsi="Calibri"/>
                <w:color w:val="000000" w:themeColor="text1"/>
                <w:sz w:val="18"/>
                <w:szCs w:val="18"/>
                <w:lang w:val="hr-HR" w:eastAsia="hr-HR"/>
              </w:rPr>
              <w:t>18.12.</w:t>
            </w:r>
            <w:r>
              <w:rPr>
                <w:rFonts w:ascii="Calibri" w:eastAsia="Calibri" w:hAnsi="Calibri"/>
                <w:color w:val="000000" w:themeColor="text1"/>
                <w:sz w:val="18"/>
                <w:szCs w:val="18"/>
                <w:lang w:val="hr-HR" w:eastAsia="hr-HR"/>
              </w:rPr>
              <w:t>20</w:t>
            </w:r>
            <w:r w:rsidRPr="00B32903">
              <w:rPr>
                <w:rFonts w:ascii="Calibri" w:eastAsia="Calibri" w:hAnsi="Calibri"/>
                <w:color w:val="000000" w:themeColor="text1"/>
                <w:sz w:val="18"/>
                <w:szCs w:val="18"/>
                <w:lang w:val="hr-HR" w:eastAsia="hr-HR"/>
              </w:rPr>
              <w:t>19</w:t>
            </w:r>
            <w:r>
              <w:rPr>
                <w:rFonts w:ascii="Calibri" w:eastAsia="Calibri" w:hAnsi="Calibri"/>
                <w:color w:val="000000" w:themeColor="text1"/>
                <w:sz w:val="18"/>
                <w:szCs w:val="18"/>
                <w:lang w:val="hr-HR" w:eastAsia="hr-HR"/>
              </w:rPr>
              <w:t>.</w:t>
            </w:r>
          </w:p>
        </w:tc>
        <w:tc>
          <w:tcPr>
            <w:tcW w:w="1121" w:type="dxa"/>
            <w:tcBorders>
              <w:top w:val="nil"/>
              <w:left w:val="nil"/>
              <w:bottom w:val="nil"/>
              <w:right w:val="nil"/>
            </w:tcBorders>
            <w:shd w:val="clear" w:color="auto" w:fill="auto"/>
            <w:noWrap/>
            <w:vAlign w:val="bottom"/>
          </w:tcPr>
          <w:p w14:paraId="4328FC74" w14:textId="77777777" w:rsidR="00B32903" w:rsidRPr="00E14286" w:rsidRDefault="00B32903" w:rsidP="00B41C1A">
            <w:pPr>
              <w:jc w:val="right"/>
              <w:rPr>
                <w:rFonts w:ascii="Calibri" w:eastAsia="Calibri" w:hAnsi="Calibri"/>
                <w:color w:val="000000" w:themeColor="text1"/>
                <w:sz w:val="18"/>
                <w:szCs w:val="18"/>
                <w:lang w:val="hr-HR" w:eastAsia="hr-HR"/>
              </w:rPr>
            </w:pPr>
            <w:r w:rsidRPr="00B32903">
              <w:rPr>
                <w:rFonts w:ascii="Calibri" w:eastAsia="Calibri" w:hAnsi="Calibri"/>
                <w:color w:val="000000" w:themeColor="text1"/>
                <w:sz w:val="18"/>
                <w:szCs w:val="18"/>
                <w:lang w:val="hr-HR" w:eastAsia="hr-HR"/>
              </w:rPr>
              <w:t>18.12.2024.</w:t>
            </w:r>
          </w:p>
        </w:tc>
        <w:tc>
          <w:tcPr>
            <w:tcW w:w="1197" w:type="dxa"/>
            <w:tcBorders>
              <w:top w:val="nil"/>
              <w:left w:val="nil"/>
              <w:bottom w:val="nil"/>
              <w:right w:val="nil"/>
            </w:tcBorders>
            <w:shd w:val="clear" w:color="auto" w:fill="auto"/>
            <w:noWrap/>
          </w:tcPr>
          <w:p w14:paraId="1669BA7F" w14:textId="77777777" w:rsidR="00B32903" w:rsidRPr="00E14286" w:rsidRDefault="00B32903" w:rsidP="00B41C1A">
            <w:pPr>
              <w:jc w:val="center"/>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1,75</w:t>
            </w:r>
          </w:p>
        </w:tc>
        <w:tc>
          <w:tcPr>
            <w:tcW w:w="1154" w:type="dxa"/>
            <w:tcBorders>
              <w:top w:val="nil"/>
              <w:left w:val="nil"/>
              <w:bottom w:val="nil"/>
              <w:right w:val="nil"/>
            </w:tcBorders>
            <w:shd w:val="clear" w:color="auto" w:fill="auto"/>
            <w:vAlign w:val="bottom"/>
          </w:tcPr>
          <w:p w14:paraId="71245122" w14:textId="77777777" w:rsidR="00B32903" w:rsidRDefault="00B32903" w:rsidP="00B41C1A">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1.000</w:t>
            </w:r>
          </w:p>
        </w:tc>
        <w:tc>
          <w:tcPr>
            <w:tcW w:w="1155" w:type="dxa"/>
            <w:tcBorders>
              <w:top w:val="nil"/>
              <w:left w:val="nil"/>
              <w:bottom w:val="nil"/>
              <w:right w:val="nil"/>
            </w:tcBorders>
            <w:shd w:val="clear" w:color="auto" w:fill="auto"/>
            <w:vAlign w:val="bottom"/>
          </w:tcPr>
          <w:p w14:paraId="19496BA2" w14:textId="77777777" w:rsidR="00B32903" w:rsidRPr="00E14286" w:rsidRDefault="00B32903" w:rsidP="00B41C1A">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c>
          <w:tcPr>
            <w:tcW w:w="1154" w:type="dxa"/>
            <w:tcBorders>
              <w:top w:val="nil"/>
              <w:left w:val="nil"/>
              <w:bottom w:val="nil"/>
              <w:right w:val="nil"/>
            </w:tcBorders>
            <w:shd w:val="clear" w:color="auto" w:fill="auto"/>
            <w:vAlign w:val="bottom"/>
          </w:tcPr>
          <w:p w14:paraId="30B2D715" w14:textId="77777777" w:rsidR="00B32903" w:rsidRDefault="00B32903" w:rsidP="00B41C1A">
            <w:pPr>
              <w:jc w:val="right"/>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w:t>
            </w:r>
          </w:p>
        </w:tc>
        <w:tc>
          <w:tcPr>
            <w:tcW w:w="1156" w:type="dxa"/>
            <w:tcBorders>
              <w:top w:val="nil"/>
              <w:left w:val="nil"/>
              <w:bottom w:val="nil"/>
              <w:right w:val="nil"/>
            </w:tcBorders>
            <w:shd w:val="clear" w:color="auto" w:fill="auto"/>
            <w:vAlign w:val="bottom"/>
          </w:tcPr>
          <w:p w14:paraId="57F20111" w14:textId="77777777" w:rsidR="00B32903" w:rsidRPr="00E14286" w:rsidRDefault="00B32903" w:rsidP="00B41C1A">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r>
      <w:tr w:rsidR="00E14286" w:rsidRPr="00E14286" w14:paraId="0E4E3C6B" w14:textId="77777777" w:rsidTr="00E76F4B">
        <w:trPr>
          <w:trHeight w:val="229"/>
        </w:trPr>
        <w:tc>
          <w:tcPr>
            <w:tcW w:w="3917" w:type="dxa"/>
            <w:gridSpan w:val="3"/>
            <w:tcBorders>
              <w:top w:val="nil"/>
              <w:left w:val="nil"/>
              <w:bottom w:val="nil"/>
              <w:right w:val="nil"/>
            </w:tcBorders>
            <w:shd w:val="clear" w:color="auto" w:fill="auto"/>
            <w:noWrap/>
            <w:vAlign w:val="bottom"/>
            <w:hideMark/>
          </w:tcPr>
          <w:p w14:paraId="30BFB429" w14:textId="77777777" w:rsidR="00B41C1A" w:rsidRPr="00E14286" w:rsidRDefault="00B41C1A" w:rsidP="00B41C1A">
            <w:pP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Trezorski zapisi, kunski do 364 dana</w:t>
            </w:r>
          </w:p>
        </w:tc>
        <w:tc>
          <w:tcPr>
            <w:tcW w:w="1121" w:type="dxa"/>
            <w:tcBorders>
              <w:top w:val="nil"/>
              <w:left w:val="nil"/>
              <w:bottom w:val="nil"/>
              <w:right w:val="nil"/>
            </w:tcBorders>
            <w:shd w:val="clear" w:color="auto" w:fill="auto"/>
            <w:noWrap/>
            <w:vAlign w:val="bottom"/>
            <w:hideMark/>
          </w:tcPr>
          <w:p w14:paraId="456F4B5B" w14:textId="77777777" w:rsidR="00B41C1A" w:rsidRPr="00E14286" w:rsidRDefault="00B41C1A" w:rsidP="00B41C1A">
            <w:pPr>
              <w:jc w:val="right"/>
              <w:rPr>
                <w:rFonts w:ascii="Calibri" w:eastAsia="Calibri" w:hAnsi="Calibri"/>
                <w:color w:val="000000" w:themeColor="text1"/>
                <w:sz w:val="18"/>
                <w:szCs w:val="18"/>
                <w:lang w:val="hr-HR"/>
              </w:rPr>
            </w:pPr>
          </w:p>
        </w:tc>
        <w:tc>
          <w:tcPr>
            <w:tcW w:w="1197" w:type="dxa"/>
            <w:tcBorders>
              <w:top w:val="nil"/>
              <w:left w:val="nil"/>
              <w:bottom w:val="nil"/>
              <w:right w:val="nil"/>
            </w:tcBorders>
            <w:shd w:val="clear" w:color="auto" w:fill="auto"/>
            <w:noWrap/>
            <w:vAlign w:val="bottom"/>
          </w:tcPr>
          <w:p w14:paraId="59AAC051" w14:textId="77777777" w:rsidR="00B41C1A" w:rsidRPr="00E76F4B" w:rsidRDefault="00B41C1A" w:rsidP="00B41C1A">
            <w:pPr>
              <w:jc w:val="center"/>
              <w:rPr>
                <w:rFonts w:ascii="Calibri" w:eastAsia="Calibri" w:hAnsi="Calibri" w:cs="Arial"/>
                <w:color w:val="000000" w:themeColor="text1"/>
                <w:sz w:val="18"/>
                <w:szCs w:val="18"/>
                <w:lang w:val="hr-HR"/>
              </w:rPr>
            </w:pPr>
            <w:r w:rsidRPr="00E76F4B">
              <w:rPr>
                <w:rFonts w:ascii="Calibri" w:hAnsi="Calibri" w:cs="Calibri"/>
                <w:color w:val="000000" w:themeColor="text1"/>
                <w:sz w:val="18"/>
                <w:szCs w:val="18"/>
                <w:lang w:val="hr-HR" w:eastAsia="hr-HR"/>
              </w:rPr>
              <w:t>0,</w:t>
            </w:r>
            <w:r w:rsidR="00C73A55" w:rsidRPr="00E76F4B">
              <w:rPr>
                <w:rFonts w:ascii="Calibri" w:hAnsi="Calibri" w:cs="Calibri"/>
                <w:color w:val="000000" w:themeColor="text1"/>
                <w:sz w:val="18"/>
                <w:szCs w:val="18"/>
                <w:lang w:val="hr-HR" w:eastAsia="hr-HR"/>
              </w:rPr>
              <w:t>111</w:t>
            </w:r>
            <w:r w:rsidRPr="00E76F4B">
              <w:rPr>
                <w:rFonts w:ascii="Calibri" w:hAnsi="Calibri" w:cs="Calibri"/>
                <w:color w:val="000000" w:themeColor="text1"/>
                <w:sz w:val="18"/>
                <w:szCs w:val="18"/>
                <w:lang w:val="hr-HR" w:eastAsia="hr-HR"/>
              </w:rPr>
              <w:t>-0,</w:t>
            </w:r>
            <w:r w:rsidR="00C73A55" w:rsidRPr="00E76F4B">
              <w:rPr>
                <w:rFonts w:ascii="Calibri" w:hAnsi="Calibri" w:cs="Calibri"/>
                <w:color w:val="000000" w:themeColor="text1"/>
                <w:sz w:val="18"/>
                <w:szCs w:val="18"/>
                <w:lang w:val="hr-HR" w:eastAsia="hr-HR"/>
              </w:rPr>
              <w:t>134</w:t>
            </w:r>
          </w:p>
        </w:tc>
        <w:tc>
          <w:tcPr>
            <w:tcW w:w="1154" w:type="dxa"/>
            <w:tcBorders>
              <w:top w:val="nil"/>
              <w:left w:val="nil"/>
              <w:bottom w:val="nil"/>
              <w:right w:val="nil"/>
            </w:tcBorders>
            <w:shd w:val="clear" w:color="auto" w:fill="auto"/>
            <w:vAlign w:val="bottom"/>
          </w:tcPr>
          <w:p w14:paraId="06A0D09A" w14:textId="77777777" w:rsidR="00B41C1A" w:rsidRPr="00E14286" w:rsidRDefault="00B32903" w:rsidP="00B41C1A">
            <w:pPr>
              <w:jc w:val="right"/>
              <w:rPr>
                <w:rFonts w:ascii="Calibri" w:hAnsi="Calibri" w:cs="Calibri"/>
                <w:color w:val="000000" w:themeColor="text1"/>
                <w:sz w:val="18"/>
                <w:szCs w:val="18"/>
                <w:lang w:val="hr-HR" w:eastAsia="hr-HR"/>
              </w:rPr>
            </w:pPr>
            <w:r w:rsidRPr="00B32903">
              <w:rPr>
                <w:rFonts w:ascii="Calibri" w:hAnsi="Calibri" w:cs="Calibri"/>
                <w:color w:val="000000" w:themeColor="text1"/>
                <w:sz w:val="18"/>
                <w:szCs w:val="18"/>
                <w:lang w:val="hr-HR" w:eastAsia="hr-HR"/>
              </w:rPr>
              <w:t>399.912</w:t>
            </w:r>
          </w:p>
        </w:tc>
        <w:tc>
          <w:tcPr>
            <w:tcW w:w="1155" w:type="dxa"/>
            <w:tcBorders>
              <w:top w:val="nil"/>
              <w:left w:val="nil"/>
              <w:bottom w:val="nil"/>
              <w:right w:val="nil"/>
            </w:tcBorders>
            <w:shd w:val="clear" w:color="auto" w:fill="auto"/>
            <w:vAlign w:val="bottom"/>
          </w:tcPr>
          <w:p w14:paraId="626F4A02" w14:textId="77777777" w:rsidR="00B41C1A" w:rsidRPr="00E14286" w:rsidRDefault="00B41C1A" w:rsidP="00B41C1A">
            <w:pPr>
              <w:jc w:val="right"/>
              <w:rPr>
                <w:rFonts w:ascii="Calibri" w:eastAsia="Calibri" w:hAnsi="Calibri"/>
                <w:color w:val="000000" w:themeColor="text1"/>
                <w:sz w:val="18"/>
                <w:szCs w:val="18"/>
                <w:lang w:val="hr-HR"/>
              </w:rPr>
            </w:pPr>
            <w:r w:rsidRPr="00E14286">
              <w:rPr>
                <w:rFonts w:ascii="Calibri" w:eastAsia="Calibri" w:hAnsi="Calibri"/>
                <w:color w:val="000000" w:themeColor="text1"/>
                <w:sz w:val="18"/>
                <w:szCs w:val="18"/>
                <w:lang w:val="hr-HR"/>
              </w:rPr>
              <w:t>1.369.700</w:t>
            </w:r>
          </w:p>
        </w:tc>
        <w:tc>
          <w:tcPr>
            <w:tcW w:w="1154" w:type="dxa"/>
            <w:tcBorders>
              <w:top w:val="nil"/>
              <w:left w:val="nil"/>
              <w:bottom w:val="nil"/>
              <w:right w:val="nil"/>
            </w:tcBorders>
            <w:shd w:val="clear" w:color="auto" w:fill="auto"/>
            <w:vAlign w:val="bottom"/>
          </w:tcPr>
          <w:p w14:paraId="6277130E" w14:textId="77777777" w:rsidR="00B41C1A" w:rsidRPr="00E14286" w:rsidRDefault="00DE0146" w:rsidP="00B41C1A">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399.912</w:t>
            </w:r>
          </w:p>
        </w:tc>
        <w:tc>
          <w:tcPr>
            <w:tcW w:w="1156" w:type="dxa"/>
            <w:tcBorders>
              <w:top w:val="nil"/>
              <w:left w:val="nil"/>
              <w:bottom w:val="nil"/>
              <w:right w:val="nil"/>
            </w:tcBorders>
            <w:shd w:val="clear" w:color="auto" w:fill="auto"/>
            <w:vAlign w:val="bottom"/>
          </w:tcPr>
          <w:p w14:paraId="0D22E23F"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 xml:space="preserve">     1.369.700 </w:t>
            </w:r>
          </w:p>
        </w:tc>
      </w:tr>
      <w:tr w:rsidR="00DE0146" w:rsidRPr="00E14286" w14:paraId="7705CCE8" w14:textId="77777777" w:rsidTr="00E76F4B">
        <w:trPr>
          <w:trHeight w:val="229"/>
        </w:trPr>
        <w:tc>
          <w:tcPr>
            <w:tcW w:w="3917" w:type="dxa"/>
            <w:gridSpan w:val="3"/>
            <w:tcBorders>
              <w:top w:val="nil"/>
              <w:left w:val="nil"/>
              <w:bottom w:val="nil"/>
              <w:right w:val="nil"/>
            </w:tcBorders>
            <w:shd w:val="clear" w:color="auto" w:fill="auto"/>
            <w:noWrap/>
            <w:vAlign w:val="bottom"/>
          </w:tcPr>
          <w:p w14:paraId="6A708AD1" w14:textId="3905A45F" w:rsidR="00DE0146" w:rsidRPr="00E14286" w:rsidRDefault="00DE0146" w:rsidP="00B41C1A">
            <w:pPr>
              <w:rPr>
                <w:rFonts w:ascii="Calibri" w:eastAsia="Calibri" w:hAnsi="Calibri" w:cs="Arial"/>
                <w:color w:val="000000" w:themeColor="text1"/>
                <w:sz w:val="18"/>
                <w:szCs w:val="18"/>
                <w:lang w:val="hr-HR"/>
              </w:rPr>
            </w:pPr>
            <w:r w:rsidRPr="00DE0146">
              <w:rPr>
                <w:rFonts w:ascii="Calibri" w:eastAsia="Calibri" w:hAnsi="Calibri" w:cs="Arial"/>
                <w:color w:val="000000" w:themeColor="text1"/>
                <w:sz w:val="18"/>
                <w:szCs w:val="18"/>
                <w:lang w:val="hr-HR"/>
              </w:rPr>
              <w:t xml:space="preserve">Trezorski zapisi, </w:t>
            </w:r>
            <w:r>
              <w:rPr>
                <w:rFonts w:ascii="Calibri" w:eastAsia="Calibri" w:hAnsi="Calibri" w:cs="Arial"/>
                <w:color w:val="000000" w:themeColor="text1"/>
                <w:sz w:val="18"/>
                <w:szCs w:val="18"/>
                <w:lang w:val="hr-HR"/>
              </w:rPr>
              <w:t>valutna klauzula</w:t>
            </w:r>
            <w:r w:rsidRPr="00DE0146">
              <w:rPr>
                <w:rFonts w:ascii="Calibri" w:eastAsia="Calibri" w:hAnsi="Calibri" w:cs="Arial"/>
                <w:color w:val="000000" w:themeColor="text1"/>
                <w:sz w:val="18"/>
                <w:szCs w:val="18"/>
                <w:lang w:val="hr-HR"/>
              </w:rPr>
              <w:t xml:space="preserve"> do </w:t>
            </w:r>
            <w:r w:rsidR="00D06541">
              <w:rPr>
                <w:rFonts w:ascii="Calibri" w:eastAsia="Calibri" w:hAnsi="Calibri" w:cs="Arial"/>
                <w:color w:val="000000" w:themeColor="text1"/>
                <w:sz w:val="18"/>
                <w:szCs w:val="18"/>
                <w:lang w:val="hr-HR"/>
              </w:rPr>
              <w:t>29</w:t>
            </w:r>
            <w:r w:rsidR="00D06541" w:rsidRPr="00DE0146">
              <w:rPr>
                <w:rFonts w:ascii="Calibri" w:eastAsia="Calibri" w:hAnsi="Calibri" w:cs="Arial"/>
                <w:color w:val="000000" w:themeColor="text1"/>
                <w:sz w:val="18"/>
                <w:szCs w:val="18"/>
                <w:lang w:val="hr-HR"/>
              </w:rPr>
              <w:t xml:space="preserve">5 </w:t>
            </w:r>
            <w:r w:rsidRPr="00DE0146">
              <w:rPr>
                <w:rFonts w:ascii="Calibri" w:eastAsia="Calibri" w:hAnsi="Calibri" w:cs="Arial"/>
                <w:color w:val="000000" w:themeColor="text1"/>
                <w:sz w:val="18"/>
                <w:szCs w:val="18"/>
                <w:lang w:val="hr-HR"/>
              </w:rPr>
              <w:t>dana</w:t>
            </w:r>
          </w:p>
        </w:tc>
        <w:tc>
          <w:tcPr>
            <w:tcW w:w="1121" w:type="dxa"/>
            <w:tcBorders>
              <w:top w:val="nil"/>
              <w:left w:val="nil"/>
              <w:bottom w:val="nil"/>
              <w:right w:val="nil"/>
            </w:tcBorders>
            <w:shd w:val="clear" w:color="auto" w:fill="auto"/>
            <w:noWrap/>
            <w:vAlign w:val="bottom"/>
          </w:tcPr>
          <w:p w14:paraId="7A8A6BBC" w14:textId="77777777" w:rsidR="00DE0146" w:rsidRPr="00E14286" w:rsidRDefault="00DE0146" w:rsidP="00B41C1A">
            <w:pPr>
              <w:jc w:val="right"/>
              <w:rPr>
                <w:rFonts w:ascii="Calibri" w:eastAsia="Calibri" w:hAnsi="Calibri"/>
                <w:color w:val="000000" w:themeColor="text1"/>
                <w:sz w:val="18"/>
                <w:szCs w:val="18"/>
                <w:lang w:val="hr-HR"/>
              </w:rPr>
            </w:pPr>
          </w:p>
        </w:tc>
        <w:tc>
          <w:tcPr>
            <w:tcW w:w="1197" w:type="dxa"/>
            <w:tcBorders>
              <w:top w:val="nil"/>
              <w:left w:val="nil"/>
              <w:bottom w:val="nil"/>
              <w:right w:val="nil"/>
            </w:tcBorders>
            <w:shd w:val="clear" w:color="auto" w:fill="auto"/>
            <w:noWrap/>
            <w:vAlign w:val="bottom"/>
          </w:tcPr>
          <w:p w14:paraId="2B53F625" w14:textId="4A3ED4F4" w:rsidR="00DE0146" w:rsidRPr="00E76F4B" w:rsidRDefault="00D06541" w:rsidP="00B41C1A">
            <w:pPr>
              <w:jc w:val="center"/>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0,097</w:t>
            </w:r>
          </w:p>
        </w:tc>
        <w:tc>
          <w:tcPr>
            <w:tcW w:w="1154" w:type="dxa"/>
            <w:tcBorders>
              <w:top w:val="nil"/>
              <w:left w:val="nil"/>
              <w:bottom w:val="nil"/>
              <w:right w:val="nil"/>
            </w:tcBorders>
            <w:shd w:val="clear" w:color="auto" w:fill="auto"/>
            <w:vAlign w:val="bottom"/>
          </w:tcPr>
          <w:p w14:paraId="4F16C42E" w14:textId="77777777" w:rsidR="00DE0146" w:rsidRPr="00E14286" w:rsidRDefault="00B32903" w:rsidP="00B41C1A">
            <w:pPr>
              <w:jc w:val="right"/>
              <w:rPr>
                <w:rFonts w:ascii="Calibri" w:hAnsi="Calibri" w:cs="Calibri"/>
                <w:color w:val="000000" w:themeColor="text1"/>
                <w:sz w:val="18"/>
                <w:szCs w:val="18"/>
                <w:lang w:val="hr-HR" w:eastAsia="hr-HR"/>
              </w:rPr>
            </w:pPr>
            <w:r w:rsidRPr="00B32903">
              <w:rPr>
                <w:rFonts w:ascii="Calibri" w:hAnsi="Calibri" w:cs="Calibri"/>
                <w:color w:val="000000" w:themeColor="text1"/>
                <w:sz w:val="18"/>
                <w:szCs w:val="18"/>
                <w:lang w:val="hr-HR" w:eastAsia="hr-HR"/>
              </w:rPr>
              <w:t>14.876</w:t>
            </w:r>
          </w:p>
        </w:tc>
        <w:tc>
          <w:tcPr>
            <w:tcW w:w="1155" w:type="dxa"/>
            <w:tcBorders>
              <w:top w:val="nil"/>
              <w:left w:val="nil"/>
              <w:bottom w:val="nil"/>
              <w:right w:val="nil"/>
            </w:tcBorders>
            <w:shd w:val="clear" w:color="auto" w:fill="auto"/>
            <w:vAlign w:val="bottom"/>
          </w:tcPr>
          <w:p w14:paraId="3770F147" w14:textId="77777777" w:rsidR="00DE0146" w:rsidRPr="00E14286" w:rsidRDefault="00DE0146" w:rsidP="00B41C1A">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c>
          <w:tcPr>
            <w:tcW w:w="1154" w:type="dxa"/>
            <w:tcBorders>
              <w:top w:val="nil"/>
              <w:left w:val="nil"/>
              <w:bottom w:val="nil"/>
              <w:right w:val="nil"/>
            </w:tcBorders>
            <w:shd w:val="clear" w:color="auto" w:fill="auto"/>
            <w:vAlign w:val="bottom"/>
          </w:tcPr>
          <w:p w14:paraId="02E4FF19" w14:textId="77777777" w:rsidR="00DE0146" w:rsidRDefault="00DE0146" w:rsidP="00B41C1A">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14.876</w:t>
            </w:r>
          </w:p>
        </w:tc>
        <w:tc>
          <w:tcPr>
            <w:tcW w:w="1156" w:type="dxa"/>
            <w:tcBorders>
              <w:top w:val="nil"/>
              <w:left w:val="nil"/>
              <w:bottom w:val="nil"/>
              <w:right w:val="nil"/>
            </w:tcBorders>
            <w:shd w:val="clear" w:color="auto" w:fill="auto"/>
            <w:vAlign w:val="bottom"/>
          </w:tcPr>
          <w:p w14:paraId="261B0E71" w14:textId="77777777" w:rsidR="00DE0146" w:rsidRPr="00E14286" w:rsidRDefault="00DE0146" w:rsidP="00B41C1A">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w:t>
            </w:r>
          </w:p>
        </w:tc>
      </w:tr>
      <w:tr w:rsidR="00E14286" w:rsidRPr="00E14286" w14:paraId="79E86933" w14:textId="77777777" w:rsidTr="00E76F4B">
        <w:trPr>
          <w:trHeight w:val="229"/>
        </w:trPr>
        <w:tc>
          <w:tcPr>
            <w:tcW w:w="3917" w:type="dxa"/>
            <w:gridSpan w:val="3"/>
            <w:tcBorders>
              <w:top w:val="nil"/>
              <w:left w:val="nil"/>
              <w:bottom w:val="nil"/>
              <w:right w:val="nil"/>
            </w:tcBorders>
            <w:shd w:val="clear" w:color="auto" w:fill="auto"/>
            <w:noWrap/>
            <w:vAlign w:val="bottom"/>
            <w:hideMark/>
          </w:tcPr>
          <w:p w14:paraId="3492D88B" w14:textId="77777777" w:rsidR="00B41C1A" w:rsidRPr="00E14286" w:rsidRDefault="00B41C1A" w:rsidP="00B41C1A">
            <w:pP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Trezorski zapisi, devizni do 455 dana</w:t>
            </w:r>
          </w:p>
        </w:tc>
        <w:tc>
          <w:tcPr>
            <w:tcW w:w="1121" w:type="dxa"/>
            <w:tcBorders>
              <w:top w:val="nil"/>
              <w:left w:val="nil"/>
              <w:bottom w:val="nil"/>
              <w:right w:val="nil"/>
            </w:tcBorders>
            <w:shd w:val="clear" w:color="auto" w:fill="auto"/>
            <w:noWrap/>
            <w:vAlign w:val="bottom"/>
            <w:hideMark/>
          </w:tcPr>
          <w:p w14:paraId="008A1482" w14:textId="77777777" w:rsidR="00B41C1A" w:rsidRPr="00E14286" w:rsidRDefault="00B41C1A" w:rsidP="00B41C1A">
            <w:pPr>
              <w:jc w:val="right"/>
              <w:rPr>
                <w:rFonts w:ascii="Calibri" w:eastAsia="Calibri" w:hAnsi="Calibri"/>
                <w:color w:val="000000" w:themeColor="text1"/>
                <w:sz w:val="18"/>
                <w:szCs w:val="18"/>
                <w:lang w:val="hr-HR"/>
              </w:rPr>
            </w:pPr>
          </w:p>
        </w:tc>
        <w:tc>
          <w:tcPr>
            <w:tcW w:w="1197" w:type="dxa"/>
            <w:tcBorders>
              <w:top w:val="nil"/>
              <w:left w:val="nil"/>
              <w:bottom w:val="nil"/>
              <w:right w:val="nil"/>
            </w:tcBorders>
            <w:shd w:val="clear" w:color="auto" w:fill="auto"/>
            <w:noWrap/>
            <w:vAlign w:val="bottom"/>
          </w:tcPr>
          <w:p w14:paraId="4C4161B1" w14:textId="287F960C" w:rsidR="00B41C1A" w:rsidRPr="00E76F4B" w:rsidRDefault="00B41C1A" w:rsidP="00B41C1A">
            <w:pPr>
              <w:jc w:val="center"/>
              <w:rPr>
                <w:rFonts w:ascii="Calibri" w:eastAsia="Calibri" w:hAnsi="Calibri" w:cs="Arial"/>
                <w:color w:val="000000" w:themeColor="text1"/>
                <w:sz w:val="18"/>
                <w:szCs w:val="18"/>
                <w:lang w:val="hr-HR"/>
              </w:rPr>
            </w:pPr>
            <w:r w:rsidRPr="00E76F4B">
              <w:rPr>
                <w:rFonts w:ascii="Calibri" w:eastAsia="Calibri" w:hAnsi="Calibri"/>
                <w:color w:val="000000" w:themeColor="text1"/>
                <w:sz w:val="18"/>
                <w:szCs w:val="18"/>
                <w:lang w:val="hr-HR"/>
              </w:rPr>
              <w:t>0,09</w:t>
            </w:r>
            <w:r w:rsidR="00D06541">
              <w:rPr>
                <w:rFonts w:ascii="Calibri" w:eastAsia="Calibri" w:hAnsi="Calibri"/>
                <w:color w:val="000000" w:themeColor="text1"/>
                <w:sz w:val="18"/>
                <w:szCs w:val="18"/>
                <w:lang w:val="hr-HR"/>
              </w:rPr>
              <w:t>3</w:t>
            </w:r>
          </w:p>
        </w:tc>
        <w:tc>
          <w:tcPr>
            <w:tcW w:w="1154" w:type="dxa"/>
            <w:tcBorders>
              <w:top w:val="nil"/>
              <w:left w:val="nil"/>
              <w:bottom w:val="nil"/>
              <w:right w:val="nil"/>
            </w:tcBorders>
            <w:shd w:val="clear" w:color="auto" w:fill="auto"/>
            <w:vAlign w:val="bottom"/>
          </w:tcPr>
          <w:p w14:paraId="034DB26D" w14:textId="77777777" w:rsidR="00B41C1A" w:rsidRPr="00E14286" w:rsidRDefault="00B32903" w:rsidP="00B41C1A">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w:t>
            </w:r>
          </w:p>
        </w:tc>
        <w:tc>
          <w:tcPr>
            <w:tcW w:w="1155" w:type="dxa"/>
            <w:tcBorders>
              <w:top w:val="nil"/>
              <w:left w:val="nil"/>
              <w:bottom w:val="nil"/>
              <w:right w:val="nil"/>
            </w:tcBorders>
            <w:shd w:val="clear" w:color="auto" w:fill="auto"/>
            <w:vAlign w:val="bottom"/>
          </w:tcPr>
          <w:p w14:paraId="56C2A67C"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296.599</w:t>
            </w:r>
          </w:p>
        </w:tc>
        <w:tc>
          <w:tcPr>
            <w:tcW w:w="1154" w:type="dxa"/>
            <w:tcBorders>
              <w:top w:val="nil"/>
              <w:left w:val="nil"/>
              <w:bottom w:val="nil"/>
              <w:right w:val="nil"/>
            </w:tcBorders>
            <w:shd w:val="clear" w:color="auto" w:fill="auto"/>
            <w:vAlign w:val="bottom"/>
          </w:tcPr>
          <w:p w14:paraId="0479C74F" w14:textId="77777777" w:rsidR="00B41C1A" w:rsidRPr="00E14286" w:rsidRDefault="00DE0146" w:rsidP="00B41C1A">
            <w:pPr>
              <w:jc w:val="right"/>
              <w:rPr>
                <w:rFonts w:ascii="Calibri" w:hAnsi="Calibri" w:cs="Calibri"/>
                <w:color w:val="000000" w:themeColor="text1"/>
                <w:sz w:val="18"/>
                <w:szCs w:val="18"/>
                <w:lang w:val="hr-HR" w:eastAsia="hr-HR"/>
              </w:rPr>
            </w:pPr>
            <w:r>
              <w:rPr>
                <w:rFonts w:ascii="Calibri" w:hAnsi="Calibri" w:cs="Calibri"/>
                <w:color w:val="000000" w:themeColor="text1"/>
                <w:sz w:val="18"/>
                <w:szCs w:val="18"/>
                <w:lang w:val="hr-HR" w:eastAsia="hr-HR"/>
              </w:rPr>
              <w:t>-</w:t>
            </w:r>
          </w:p>
        </w:tc>
        <w:tc>
          <w:tcPr>
            <w:tcW w:w="1156" w:type="dxa"/>
            <w:tcBorders>
              <w:top w:val="nil"/>
              <w:left w:val="nil"/>
              <w:bottom w:val="nil"/>
              <w:right w:val="nil"/>
            </w:tcBorders>
            <w:shd w:val="clear" w:color="auto" w:fill="auto"/>
            <w:vAlign w:val="bottom"/>
          </w:tcPr>
          <w:p w14:paraId="4EDFC72A"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hAnsi="Calibri" w:cs="Calibri"/>
                <w:color w:val="000000" w:themeColor="text1"/>
                <w:sz w:val="18"/>
                <w:szCs w:val="18"/>
                <w:lang w:val="hr-HR" w:eastAsia="hr-HR"/>
              </w:rPr>
              <w:t xml:space="preserve">        296.599 </w:t>
            </w:r>
          </w:p>
        </w:tc>
      </w:tr>
      <w:tr w:rsidR="00E14286" w:rsidRPr="00E14286" w14:paraId="4D6730E2" w14:textId="77777777" w:rsidTr="00E76F4B">
        <w:trPr>
          <w:trHeight w:val="229"/>
        </w:trPr>
        <w:tc>
          <w:tcPr>
            <w:tcW w:w="2797" w:type="dxa"/>
            <w:tcBorders>
              <w:top w:val="nil"/>
              <w:left w:val="nil"/>
              <w:bottom w:val="single" w:sz="4" w:space="0" w:color="auto"/>
              <w:right w:val="nil"/>
            </w:tcBorders>
            <w:shd w:val="clear" w:color="auto" w:fill="auto"/>
            <w:noWrap/>
            <w:vAlign w:val="bottom"/>
            <w:hideMark/>
          </w:tcPr>
          <w:p w14:paraId="6418CCA6" w14:textId="77777777" w:rsidR="00B41C1A" w:rsidRPr="00E14286" w:rsidRDefault="00B41C1A" w:rsidP="00B41C1A">
            <w:pP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 xml:space="preserve">Obračunata kamata </w:t>
            </w:r>
          </w:p>
        </w:tc>
        <w:tc>
          <w:tcPr>
            <w:tcW w:w="1120" w:type="dxa"/>
            <w:gridSpan w:val="2"/>
            <w:tcBorders>
              <w:top w:val="nil"/>
              <w:left w:val="nil"/>
              <w:bottom w:val="single" w:sz="4" w:space="0" w:color="auto"/>
              <w:right w:val="nil"/>
            </w:tcBorders>
            <w:shd w:val="clear" w:color="auto" w:fill="auto"/>
            <w:noWrap/>
            <w:vAlign w:val="bottom"/>
            <w:hideMark/>
          </w:tcPr>
          <w:p w14:paraId="266FF7B7" w14:textId="77777777" w:rsidR="00B41C1A" w:rsidRPr="00E14286" w:rsidRDefault="00B41C1A" w:rsidP="00B41C1A">
            <w:pPr>
              <w:rPr>
                <w:rFonts w:ascii="Calibri" w:eastAsia="Calibri" w:hAnsi="Calibri" w:cs="Arial"/>
                <w:color w:val="000000" w:themeColor="text1"/>
                <w:sz w:val="18"/>
                <w:szCs w:val="18"/>
                <w:lang w:val="hr-HR"/>
              </w:rPr>
            </w:pPr>
          </w:p>
        </w:tc>
        <w:tc>
          <w:tcPr>
            <w:tcW w:w="1121" w:type="dxa"/>
            <w:tcBorders>
              <w:top w:val="nil"/>
              <w:left w:val="nil"/>
              <w:bottom w:val="single" w:sz="4" w:space="0" w:color="auto"/>
              <w:right w:val="nil"/>
            </w:tcBorders>
            <w:shd w:val="clear" w:color="auto" w:fill="auto"/>
            <w:noWrap/>
            <w:vAlign w:val="bottom"/>
            <w:hideMark/>
          </w:tcPr>
          <w:p w14:paraId="307EE12D" w14:textId="77777777" w:rsidR="00B41C1A" w:rsidRPr="00E14286" w:rsidRDefault="00B41C1A" w:rsidP="00B41C1A">
            <w:pPr>
              <w:rPr>
                <w:rFonts w:ascii="Calibri" w:eastAsia="Calibri" w:hAnsi="Calibri"/>
                <w:color w:val="000000" w:themeColor="text1"/>
                <w:sz w:val="18"/>
                <w:szCs w:val="18"/>
                <w:lang w:val="hr-HR"/>
              </w:rPr>
            </w:pPr>
          </w:p>
        </w:tc>
        <w:tc>
          <w:tcPr>
            <w:tcW w:w="1197" w:type="dxa"/>
            <w:tcBorders>
              <w:top w:val="nil"/>
              <w:left w:val="nil"/>
              <w:bottom w:val="single" w:sz="4" w:space="0" w:color="auto"/>
              <w:right w:val="nil"/>
            </w:tcBorders>
            <w:shd w:val="clear" w:color="auto" w:fill="auto"/>
            <w:noWrap/>
            <w:vAlign w:val="bottom"/>
            <w:hideMark/>
          </w:tcPr>
          <w:p w14:paraId="0E914FF2" w14:textId="77777777" w:rsidR="00B41C1A" w:rsidRPr="00E14286" w:rsidRDefault="00B41C1A" w:rsidP="00B41C1A">
            <w:pPr>
              <w:rPr>
                <w:rFonts w:ascii="Calibri" w:eastAsia="Calibri" w:hAnsi="Calibri"/>
                <w:color w:val="000000" w:themeColor="text1"/>
                <w:sz w:val="18"/>
                <w:szCs w:val="18"/>
                <w:lang w:val="hr-HR"/>
              </w:rPr>
            </w:pPr>
          </w:p>
        </w:tc>
        <w:tc>
          <w:tcPr>
            <w:tcW w:w="1154" w:type="dxa"/>
            <w:tcBorders>
              <w:top w:val="nil"/>
              <w:left w:val="nil"/>
              <w:bottom w:val="single" w:sz="4" w:space="0" w:color="auto"/>
              <w:right w:val="nil"/>
            </w:tcBorders>
            <w:shd w:val="clear" w:color="auto" w:fill="auto"/>
            <w:vAlign w:val="bottom"/>
          </w:tcPr>
          <w:p w14:paraId="77B4AD29" w14:textId="77777777" w:rsidR="00B41C1A" w:rsidRPr="00E14286" w:rsidRDefault="00B32903" w:rsidP="00B41C1A">
            <w:pPr>
              <w:jc w:val="right"/>
              <w:rPr>
                <w:rFonts w:ascii="Calibri" w:hAnsi="Calibri" w:cs="Calibri"/>
                <w:color w:val="000000" w:themeColor="text1"/>
                <w:sz w:val="18"/>
                <w:szCs w:val="18"/>
                <w:lang w:val="hr-HR" w:eastAsia="hr-HR"/>
              </w:rPr>
            </w:pPr>
            <w:r w:rsidRPr="00B32903">
              <w:rPr>
                <w:rFonts w:ascii="Calibri" w:hAnsi="Calibri" w:cs="Calibri"/>
                <w:color w:val="000000" w:themeColor="text1"/>
                <w:sz w:val="18"/>
                <w:szCs w:val="18"/>
                <w:lang w:val="hr-HR" w:eastAsia="hr-HR"/>
              </w:rPr>
              <w:t>11.232</w:t>
            </w:r>
          </w:p>
        </w:tc>
        <w:tc>
          <w:tcPr>
            <w:tcW w:w="1155" w:type="dxa"/>
            <w:tcBorders>
              <w:top w:val="nil"/>
              <w:left w:val="nil"/>
              <w:bottom w:val="single" w:sz="4" w:space="0" w:color="auto"/>
              <w:right w:val="nil"/>
            </w:tcBorders>
            <w:shd w:val="clear" w:color="auto" w:fill="auto"/>
            <w:vAlign w:val="bottom"/>
          </w:tcPr>
          <w:p w14:paraId="6963EB36"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11.313</w:t>
            </w:r>
          </w:p>
        </w:tc>
        <w:tc>
          <w:tcPr>
            <w:tcW w:w="1154" w:type="dxa"/>
            <w:tcBorders>
              <w:top w:val="nil"/>
              <w:left w:val="nil"/>
              <w:bottom w:val="single" w:sz="4" w:space="0" w:color="auto"/>
              <w:right w:val="nil"/>
            </w:tcBorders>
            <w:shd w:val="clear" w:color="auto" w:fill="auto"/>
            <w:vAlign w:val="bottom"/>
          </w:tcPr>
          <w:p w14:paraId="3943776B" w14:textId="77777777" w:rsidR="00B41C1A" w:rsidRPr="00E14286" w:rsidRDefault="00DE0146" w:rsidP="00B41C1A">
            <w:pPr>
              <w:jc w:val="right"/>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10.762</w:t>
            </w:r>
          </w:p>
        </w:tc>
        <w:tc>
          <w:tcPr>
            <w:tcW w:w="1156" w:type="dxa"/>
            <w:tcBorders>
              <w:top w:val="nil"/>
              <w:left w:val="nil"/>
              <w:bottom w:val="single" w:sz="4" w:space="0" w:color="auto"/>
              <w:right w:val="nil"/>
            </w:tcBorders>
            <w:shd w:val="clear" w:color="auto" w:fill="auto"/>
            <w:vAlign w:val="bottom"/>
          </w:tcPr>
          <w:p w14:paraId="6C4926ED"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10.839</w:t>
            </w:r>
          </w:p>
        </w:tc>
      </w:tr>
      <w:tr w:rsidR="00E14286" w:rsidRPr="00E14286" w14:paraId="185DE279" w14:textId="77777777" w:rsidTr="00E76F4B">
        <w:trPr>
          <w:trHeight w:val="245"/>
        </w:trPr>
        <w:tc>
          <w:tcPr>
            <w:tcW w:w="2797" w:type="dxa"/>
            <w:tcBorders>
              <w:top w:val="single" w:sz="4" w:space="0" w:color="auto"/>
              <w:left w:val="nil"/>
              <w:bottom w:val="single" w:sz="12" w:space="0" w:color="auto"/>
              <w:right w:val="nil"/>
            </w:tcBorders>
            <w:shd w:val="clear" w:color="auto" w:fill="auto"/>
            <w:noWrap/>
            <w:vAlign w:val="center"/>
            <w:hideMark/>
          </w:tcPr>
          <w:p w14:paraId="0ACB1F67" w14:textId="77777777" w:rsidR="00B41C1A" w:rsidRPr="00E14286" w:rsidRDefault="00B41C1A" w:rsidP="00B41C1A">
            <w:pPr>
              <w:jc w:val="both"/>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 </w:t>
            </w:r>
          </w:p>
        </w:tc>
        <w:tc>
          <w:tcPr>
            <w:tcW w:w="1120" w:type="dxa"/>
            <w:gridSpan w:val="2"/>
            <w:tcBorders>
              <w:top w:val="single" w:sz="4" w:space="0" w:color="auto"/>
              <w:left w:val="nil"/>
              <w:bottom w:val="single" w:sz="12" w:space="0" w:color="auto"/>
              <w:right w:val="nil"/>
            </w:tcBorders>
            <w:shd w:val="clear" w:color="auto" w:fill="auto"/>
            <w:noWrap/>
            <w:vAlign w:val="center"/>
            <w:hideMark/>
          </w:tcPr>
          <w:p w14:paraId="2D8068F8"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 </w:t>
            </w:r>
          </w:p>
        </w:tc>
        <w:tc>
          <w:tcPr>
            <w:tcW w:w="1121" w:type="dxa"/>
            <w:tcBorders>
              <w:top w:val="single" w:sz="4" w:space="0" w:color="auto"/>
              <w:left w:val="nil"/>
              <w:bottom w:val="single" w:sz="12" w:space="0" w:color="auto"/>
              <w:right w:val="nil"/>
            </w:tcBorders>
            <w:shd w:val="clear" w:color="auto" w:fill="auto"/>
            <w:noWrap/>
            <w:vAlign w:val="center"/>
            <w:hideMark/>
          </w:tcPr>
          <w:p w14:paraId="3247AE90"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 </w:t>
            </w:r>
          </w:p>
        </w:tc>
        <w:tc>
          <w:tcPr>
            <w:tcW w:w="1197" w:type="dxa"/>
            <w:tcBorders>
              <w:top w:val="single" w:sz="4" w:space="0" w:color="auto"/>
              <w:left w:val="nil"/>
              <w:bottom w:val="single" w:sz="12" w:space="0" w:color="auto"/>
              <w:right w:val="nil"/>
            </w:tcBorders>
            <w:shd w:val="clear" w:color="auto" w:fill="auto"/>
            <w:noWrap/>
            <w:vAlign w:val="center"/>
            <w:hideMark/>
          </w:tcPr>
          <w:p w14:paraId="03009432" w14:textId="77777777" w:rsidR="00B41C1A" w:rsidRPr="00E14286" w:rsidRDefault="00B41C1A" w:rsidP="00B41C1A">
            <w:pPr>
              <w:jc w:val="both"/>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 </w:t>
            </w:r>
          </w:p>
        </w:tc>
        <w:tc>
          <w:tcPr>
            <w:tcW w:w="1154" w:type="dxa"/>
            <w:tcBorders>
              <w:top w:val="single" w:sz="4" w:space="0" w:color="auto"/>
              <w:left w:val="nil"/>
              <w:bottom w:val="single" w:sz="12" w:space="0" w:color="auto"/>
              <w:right w:val="nil"/>
            </w:tcBorders>
            <w:shd w:val="clear" w:color="auto" w:fill="auto"/>
            <w:vAlign w:val="bottom"/>
          </w:tcPr>
          <w:p w14:paraId="4841F963" w14:textId="77777777" w:rsidR="00B41C1A" w:rsidRPr="00E14286" w:rsidRDefault="00B32903" w:rsidP="00B41C1A">
            <w:pPr>
              <w:jc w:val="right"/>
              <w:rPr>
                <w:rFonts w:ascii="Calibri" w:eastAsia="Calibri" w:hAnsi="Calibri" w:cs="Arial"/>
                <w:b/>
                <w:bCs/>
                <w:color w:val="000000" w:themeColor="text1"/>
                <w:sz w:val="18"/>
                <w:szCs w:val="18"/>
                <w:lang w:val="hr-HR"/>
              </w:rPr>
            </w:pPr>
            <w:r w:rsidRPr="00B32903">
              <w:rPr>
                <w:rFonts w:ascii="Calibri" w:eastAsia="Calibri" w:hAnsi="Calibri" w:cs="Arial"/>
                <w:b/>
                <w:bCs/>
                <w:color w:val="000000" w:themeColor="text1"/>
                <w:sz w:val="18"/>
                <w:szCs w:val="18"/>
                <w:lang w:val="hr-HR"/>
              </w:rPr>
              <w:t>1.549.468</w:t>
            </w:r>
          </w:p>
        </w:tc>
        <w:tc>
          <w:tcPr>
            <w:tcW w:w="1155" w:type="dxa"/>
            <w:tcBorders>
              <w:top w:val="single" w:sz="4" w:space="0" w:color="auto"/>
              <w:left w:val="nil"/>
              <w:bottom w:val="single" w:sz="12" w:space="0" w:color="auto"/>
              <w:right w:val="nil"/>
            </w:tcBorders>
            <w:shd w:val="clear" w:color="auto" w:fill="auto"/>
            <w:vAlign w:val="center"/>
          </w:tcPr>
          <w:p w14:paraId="26091FCA"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bCs/>
                <w:color w:val="000000" w:themeColor="text1"/>
                <w:sz w:val="18"/>
                <w:szCs w:val="18"/>
                <w:lang w:val="hr-HR"/>
              </w:rPr>
              <w:t>2.802.993</w:t>
            </w:r>
          </w:p>
        </w:tc>
        <w:tc>
          <w:tcPr>
            <w:tcW w:w="1154" w:type="dxa"/>
            <w:tcBorders>
              <w:top w:val="single" w:sz="4" w:space="0" w:color="auto"/>
              <w:left w:val="nil"/>
              <w:bottom w:val="single" w:sz="12" w:space="0" w:color="auto"/>
              <w:right w:val="nil"/>
            </w:tcBorders>
            <w:shd w:val="clear" w:color="auto" w:fill="auto"/>
            <w:vAlign w:val="bottom"/>
          </w:tcPr>
          <w:p w14:paraId="4715442D" w14:textId="77777777" w:rsidR="00B41C1A" w:rsidRPr="00E14286" w:rsidRDefault="00DE0146" w:rsidP="00B41C1A">
            <w:pPr>
              <w:jc w:val="right"/>
              <w:rPr>
                <w:rFonts w:ascii="Calibri" w:eastAsia="Calibri" w:hAnsi="Calibri" w:cs="Arial"/>
                <w:b/>
                <w:bCs/>
                <w:color w:val="000000" w:themeColor="text1"/>
                <w:sz w:val="18"/>
                <w:szCs w:val="18"/>
                <w:lang w:val="hr-HR"/>
              </w:rPr>
            </w:pPr>
            <w:r>
              <w:rPr>
                <w:rFonts w:ascii="Calibri" w:eastAsia="Calibri" w:hAnsi="Calibri" w:cs="Arial"/>
                <w:b/>
                <w:bCs/>
                <w:color w:val="000000" w:themeColor="text1"/>
                <w:sz w:val="18"/>
                <w:szCs w:val="18"/>
                <w:lang w:val="hr-HR"/>
              </w:rPr>
              <w:t>1.509.299</w:t>
            </w:r>
          </w:p>
        </w:tc>
        <w:tc>
          <w:tcPr>
            <w:tcW w:w="1156" w:type="dxa"/>
            <w:tcBorders>
              <w:top w:val="single" w:sz="4" w:space="0" w:color="auto"/>
              <w:left w:val="nil"/>
              <w:bottom w:val="single" w:sz="12" w:space="0" w:color="auto"/>
              <w:right w:val="nil"/>
            </w:tcBorders>
            <w:shd w:val="clear" w:color="auto" w:fill="auto"/>
            <w:vAlign w:val="center"/>
          </w:tcPr>
          <w:p w14:paraId="15E54A3E"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bCs/>
                <w:color w:val="000000" w:themeColor="text1"/>
                <w:sz w:val="18"/>
                <w:szCs w:val="18"/>
                <w:lang w:val="hr-HR"/>
              </w:rPr>
              <w:t>2.765.595</w:t>
            </w:r>
          </w:p>
        </w:tc>
      </w:tr>
      <w:tr w:rsidR="00E14286" w:rsidRPr="00E14286" w14:paraId="6CD6E44B" w14:textId="77777777" w:rsidTr="00E76F4B">
        <w:trPr>
          <w:trHeight w:val="245"/>
        </w:trPr>
        <w:tc>
          <w:tcPr>
            <w:tcW w:w="2797" w:type="dxa"/>
            <w:tcBorders>
              <w:top w:val="single" w:sz="12" w:space="0" w:color="auto"/>
              <w:left w:val="nil"/>
              <w:right w:val="nil"/>
            </w:tcBorders>
            <w:shd w:val="clear" w:color="auto" w:fill="auto"/>
            <w:noWrap/>
            <w:vAlign w:val="center"/>
          </w:tcPr>
          <w:p w14:paraId="64C60D67" w14:textId="77777777" w:rsidR="00B41C1A" w:rsidRPr="00E14286" w:rsidRDefault="00B41C1A" w:rsidP="00B41C1A">
            <w:pPr>
              <w:jc w:val="both"/>
              <w:rPr>
                <w:rFonts w:ascii="Calibri" w:eastAsia="Calibri" w:hAnsi="Calibri" w:cs="Arial"/>
                <w:b/>
                <w:bCs/>
                <w:color w:val="000000" w:themeColor="text1"/>
                <w:sz w:val="18"/>
                <w:szCs w:val="18"/>
                <w:lang w:val="hr-HR"/>
              </w:rPr>
            </w:pPr>
          </w:p>
        </w:tc>
        <w:tc>
          <w:tcPr>
            <w:tcW w:w="1120" w:type="dxa"/>
            <w:gridSpan w:val="2"/>
            <w:tcBorders>
              <w:top w:val="single" w:sz="12" w:space="0" w:color="auto"/>
              <w:left w:val="nil"/>
              <w:right w:val="nil"/>
            </w:tcBorders>
            <w:shd w:val="clear" w:color="auto" w:fill="auto"/>
            <w:noWrap/>
            <w:vAlign w:val="center"/>
          </w:tcPr>
          <w:p w14:paraId="1CFD1345"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21" w:type="dxa"/>
            <w:tcBorders>
              <w:top w:val="single" w:sz="12" w:space="0" w:color="auto"/>
              <w:left w:val="nil"/>
              <w:right w:val="nil"/>
            </w:tcBorders>
            <w:shd w:val="clear" w:color="auto" w:fill="auto"/>
            <w:noWrap/>
            <w:vAlign w:val="center"/>
          </w:tcPr>
          <w:p w14:paraId="33D8F24B"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97" w:type="dxa"/>
            <w:tcBorders>
              <w:top w:val="single" w:sz="12" w:space="0" w:color="auto"/>
              <w:left w:val="nil"/>
              <w:right w:val="nil"/>
            </w:tcBorders>
            <w:shd w:val="clear" w:color="auto" w:fill="auto"/>
            <w:noWrap/>
            <w:vAlign w:val="center"/>
          </w:tcPr>
          <w:p w14:paraId="24D3F1E0" w14:textId="77777777" w:rsidR="00B41C1A" w:rsidRPr="00E14286" w:rsidRDefault="00B41C1A" w:rsidP="00B41C1A">
            <w:pPr>
              <w:jc w:val="both"/>
              <w:rPr>
                <w:rFonts w:ascii="Calibri" w:eastAsia="Calibri" w:hAnsi="Calibri" w:cs="Arial"/>
                <w:color w:val="000000" w:themeColor="text1"/>
                <w:sz w:val="18"/>
                <w:szCs w:val="18"/>
                <w:lang w:val="hr-HR"/>
              </w:rPr>
            </w:pPr>
          </w:p>
        </w:tc>
        <w:tc>
          <w:tcPr>
            <w:tcW w:w="1154" w:type="dxa"/>
            <w:tcBorders>
              <w:top w:val="single" w:sz="12" w:space="0" w:color="auto"/>
              <w:left w:val="nil"/>
              <w:right w:val="nil"/>
            </w:tcBorders>
            <w:shd w:val="clear" w:color="auto" w:fill="auto"/>
            <w:vAlign w:val="bottom"/>
          </w:tcPr>
          <w:p w14:paraId="71F2F4EA" w14:textId="77777777" w:rsidR="00B41C1A" w:rsidRPr="00E14286" w:rsidRDefault="00B41C1A" w:rsidP="00B41C1A">
            <w:pPr>
              <w:jc w:val="right"/>
              <w:rPr>
                <w:rFonts w:ascii="Calibri" w:eastAsia="Calibri" w:hAnsi="Calibri"/>
                <w:b/>
                <w:bCs/>
                <w:color w:val="000000" w:themeColor="text1"/>
                <w:sz w:val="18"/>
                <w:szCs w:val="18"/>
                <w:lang w:val="hr-HR"/>
              </w:rPr>
            </w:pPr>
          </w:p>
        </w:tc>
        <w:tc>
          <w:tcPr>
            <w:tcW w:w="1155" w:type="dxa"/>
            <w:tcBorders>
              <w:top w:val="single" w:sz="12" w:space="0" w:color="auto"/>
              <w:left w:val="nil"/>
              <w:right w:val="nil"/>
            </w:tcBorders>
            <w:shd w:val="clear" w:color="auto" w:fill="auto"/>
            <w:vAlign w:val="center"/>
          </w:tcPr>
          <w:p w14:paraId="10AAAD59" w14:textId="77777777" w:rsidR="00B41C1A" w:rsidRPr="00E14286" w:rsidRDefault="00B41C1A" w:rsidP="00B41C1A">
            <w:pPr>
              <w:jc w:val="right"/>
              <w:rPr>
                <w:rFonts w:ascii="Calibri" w:eastAsia="Calibri" w:hAnsi="Calibri"/>
                <w:b/>
                <w:bCs/>
                <w:color w:val="000000" w:themeColor="text1"/>
                <w:sz w:val="18"/>
                <w:szCs w:val="18"/>
                <w:lang w:val="hr-HR"/>
              </w:rPr>
            </w:pPr>
          </w:p>
        </w:tc>
        <w:tc>
          <w:tcPr>
            <w:tcW w:w="1154" w:type="dxa"/>
            <w:tcBorders>
              <w:top w:val="single" w:sz="12" w:space="0" w:color="auto"/>
              <w:left w:val="nil"/>
              <w:right w:val="nil"/>
            </w:tcBorders>
            <w:shd w:val="clear" w:color="auto" w:fill="auto"/>
            <w:vAlign w:val="bottom"/>
          </w:tcPr>
          <w:p w14:paraId="7EC8D804" w14:textId="77777777" w:rsidR="00B41C1A" w:rsidRPr="00E14286" w:rsidRDefault="00B41C1A" w:rsidP="00B41C1A">
            <w:pPr>
              <w:jc w:val="right"/>
              <w:rPr>
                <w:rFonts w:ascii="Calibri" w:eastAsia="Calibri" w:hAnsi="Calibri"/>
                <w:b/>
                <w:bCs/>
                <w:color w:val="000000" w:themeColor="text1"/>
                <w:sz w:val="18"/>
                <w:szCs w:val="18"/>
                <w:lang w:val="hr-HR"/>
              </w:rPr>
            </w:pPr>
          </w:p>
        </w:tc>
        <w:tc>
          <w:tcPr>
            <w:tcW w:w="1156" w:type="dxa"/>
            <w:tcBorders>
              <w:top w:val="single" w:sz="12" w:space="0" w:color="auto"/>
              <w:left w:val="nil"/>
              <w:right w:val="nil"/>
            </w:tcBorders>
            <w:shd w:val="clear" w:color="auto" w:fill="auto"/>
            <w:vAlign w:val="center"/>
          </w:tcPr>
          <w:p w14:paraId="7A14037E" w14:textId="77777777" w:rsidR="00B41C1A" w:rsidRPr="00E14286" w:rsidRDefault="00B41C1A" w:rsidP="00B41C1A">
            <w:pPr>
              <w:jc w:val="right"/>
              <w:rPr>
                <w:rFonts w:ascii="Calibri" w:eastAsia="Calibri" w:hAnsi="Calibri"/>
                <w:b/>
                <w:bCs/>
                <w:color w:val="000000" w:themeColor="text1"/>
                <w:sz w:val="18"/>
                <w:szCs w:val="18"/>
                <w:lang w:val="hr-HR"/>
              </w:rPr>
            </w:pPr>
          </w:p>
        </w:tc>
      </w:tr>
      <w:tr w:rsidR="00E14286" w:rsidRPr="00E14286" w14:paraId="1A36F688" w14:textId="77777777" w:rsidTr="00E76F4B">
        <w:trPr>
          <w:trHeight w:val="75"/>
        </w:trPr>
        <w:tc>
          <w:tcPr>
            <w:tcW w:w="3917" w:type="dxa"/>
            <w:gridSpan w:val="3"/>
            <w:tcBorders>
              <w:top w:val="nil"/>
              <w:left w:val="nil"/>
              <w:bottom w:val="nil"/>
              <w:right w:val="nil"/>
            </w:tcBorders>
            <w:shd w:val="clear" w:color="auto" w:fill="auto"/>
            <w:noWrap/>
            <w:vAlign w:val="center"/>
            <w:hideMark/>
          </w:tcPr>
          <w:p w14:paraId="0B010444" w14:textId="77777777" w:rsidR="00B41C1A" w:rsidRPr="00E14286" w:rsidRDefault="00B41C1A" w:rsidP="00B41C1A">
            <w:pP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Dužnički vrijednosni papiri koji ne kotiraju:</w:t>
            </w:r>
          </w:p>
        </w:tc>
        <w:tc>
          <w:tcPr>
            <w:tcW w:w="1121" w:type="dxa"/>
            <w:tcBorders>
              <w:top w:val="nil"/>
              <w:left w:val="nil"/>
              <w:bottom w:val="nil"/>
              <w:right w:val="nil"/>
            </w:tcBorders>
            <w:shd w:val="clear" w:color="auto" w:fill="auto"/>
            <w:noWrap/>
            <w:vAlign w:val="bottom"/>
            <w:hideMark/>
          </w:tcPr>
          <w:p w14:paraId="410D5149" w14:textId="77777777" w:rsidR="00B41C1A" w:rsidRPr="00E14286" w:rsidRDefault="00B41C1A" w:rsidP="00B41C1A">
            <w:pPr>
              <w:rPr>
                <w:rFonts w:ascii="Calibri" w:eastAsia="Calibri" w:hAnsi="Calibri" w:cs="Arial"/>
                <w:color w:val="000000" w:themeColor="text1"/>
                <w:sz w:val="18"/>
                <w:szCs w:val="18"/>
                <w:lang w:val="hr-HR"/>
              </w:rPr>
            </w:pPr>
          </w:p>
        </w:tc>
        <w:tc>
          <w:tcPr>
            <w:tcW w:w="1197" w:type="dxa"/>
            <w:tcBorders>
              <w:top w:val="nil"/>
              <w:left w:val="nil"/>
              <w:bottom w:val="nil"/>
              <w:right w:val="nil"/>
            </w:tcBorders>
            <w:shd w:val="clear" w:color="auto" w:fill="auto"/>
            <w:noWrap/>
            <w:vAlign w:val="bottom"/>
            <w:hideMark/>
          </w:tcPr>
          <w:p w14:paraId="36F43A48" w14:textId="77777777" w:rsidR="00B41C1A" w:rsidRPr="00E14286" w:rsidRDefault="00B41C1A" w:rsidP="00B41C1A">
            <w:pPr>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tcPr>
          <w:p w14:paraId="526CB10D" w14:textId="77777777" w:rsidR="00B41C1A" w:rsidRPr="00E14286" w:rsidRDefault="00B41C1A" w:rsidP="00B41C1A">
            <w:pPr>
              <w:rPr>
                <w:rFonts w:ascii="Calibri" w:eastAsia="Calibri" w:hAnsi="Calibri"/>
                <w:color w:val="000000" w:themeColor="text1"/>
                <w:sz w:val="18"/>
                <w:szCs w:val="18"/>
                <w:lang w:val="hr-HR"/>
              </w:rPr>
            </w:pPr>
          </w:p>
        </w:tc>
        <w:tc>
          <w:tcPr>
            <w:tcW w:w="1155" w:type="dxa"/>
            <w:tcBorders>
              <w:top w:val="nil"/>
              <w:left w:val="nil"/>
              <w:bottom w:val="nil"/>
              <w:right w:val="nil"/>
            </w:tcBorders>
            <w:shd w:val="clear" w:color="auto" w:fill="auto"/>
            <w:vAlign w:val="center"/>
          </w:tcPr>
          <w:p w14:paraId="2ED111D8" w14:textId="77777777" w:rsidR="00B41C1A" w:rsidRPr="00E14286" w:rsidRDefault="00B41C1A" w:rsidP="00B41C1A">
            <w:pPr>
              <w:jc w:val="right"/>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tcPr>
          <w:p w14:paraId="25A6684F" w14:textId="77777777" w:rsidR="00B41C1A" w:rsidRPr="00E14286" w:rsidRDefault="00B41C1A" w:rsidP="00B41C1A">
            <w:pPr>
              <w:rPr>
                <w:rFonts w:ascii="Calibri" w:eastAsia="Calibri" w:hAnsi="Calibri"/>
                <w:color w:val="000000" w:themeColor="text1"/>
                <w:sz w:val="18"/>
                <w:szCs w:val="18"/>
                <w:lang w:val="hr-HR"/>
              </w:rPr>
            </w:pPr>
          </w:p>
        </w:tc>
        <w:tc>
          <w:tcPr>
            <w:tcW w:w="1156" w:type="dxa"/>
            <w:tcBorders>
              <w:top w:val="nil"/>
              <w:left w:val="nil"/>
              <w:bottom w:val="nil"/>
              <w:right w:val="nil"/>
            </w:tcBorders>
            <w:shd w:val="clear" w:color="auto" w:fill="auto"/>
            <w:vAlign w:val="center"/>
          </w:tcPr>
          <w:p w14:paraId="7BFC5432" w14:textId="77777777" w:rsidR="00B41C1A" w:rsidRPr="00E14286" w:rsidRDefault="00B41C1A" w:rsidP="00B41C1A">
            <w:pPr>
              <w:jc w:val="right"/>
              <w:rPr>
                <w:rFonts w:ascii="Calibri" w:eastAsia="Calibri" w:hAnsi="Calibri"/>
                <w:color w:val="000000" w:themeColor="text1"/>
                <w:sz w:val="18"/>
                <w:szCs w:val="18"/>
                <w:lang w:val="hr-HR"/>
              </w:rPr>
            </w:pPr>
          </w:p>
        </w:tc>
      </w:tr>
      <w:tr w:rsidR="00E14286" w:rsidRPr="00E14286" w14:paraId="5E96676B" w14:textId="77777777" w:rsidTr="00E76F4B">
        <w:trPr>
          <w:trHeight w:val="229"/>
        </w:trPr>
        <w:tc>
          <w:tcPr>
            <w:tcW w:w="5038" w:type="dxa"/>
            <w:gridSpan w:val="4"/>
            <w:tcBorders>
              <w:top w:val="nil"/>
              <w:left w:val="nil"/>
              <w:bottom w:val="nil"/>
              <w:right w:val="nil"/>
            </w:tcBorders>
            <w:shd w:val="clear" w:color="auto" w:fill="auto"/>
            <w:vAlign w:val="center"/>
            <w:hideMark/>
          </w:tcPr>
          <w:p w14:paraId="499C7654" w14:textId="77777777" w:rsidR="00B41C1A" w:rsidRPr="00E14286" w:rsidRDefault="00B41C1A" w:rsidP="00E76F4B">
            <w:pPr>
              <w:rPr>
                <w:rFonts w:ascii="Calibri" w:eastAsia="Calibri" w:hAnsi="Calibri" w:cs="Arial"/>
                <w:i/>
                <w:iCs/>
                <w:color w:val="000000" w:themeColor="text1"/>
                <w:sz w:val="18"/>
                <w:szCs w:val="18"/>
                <w:lang w:val="hr-HR"/>
              </w:rPr>
            </w:pPr>
            <w:r w:rsidRPr="00E14286">
              <w:rPr>
                <w:rFonts w:ascii="Calibri" w:eastAsia="Calibri" w:hAnsi="Calibri" w:cs="Arial"/>
                <w:i/>
                <w:iCs/>
                <w:color w:val="000000" w:themeColor="text1"/>
                <w:sz w:val="18"/>
                <w:szCs w:val="18"/>
                <w:lang w:val="hr-HR"/>
              </w:rPr>
              <w:t>Obveznice trgovačkih društava  s valutnom klauzulom:</w:t>
            </w:r>
          </w:p>
        </w:tc>
        <w:tc>
          <w:tcPr>
            <w:tcW w:w="1197" w:type="dxa"/>
            <w:tcBorders>
              <w:top w:val="nil"/>
              <w:left w:val="nil"/>
              <w:bottom w:val="nil"/>
              <w:right w:val="nil"/>
            </w:tcBorders>
            <w:shd w:val="clear" w:color="auto" w:fill="auto"/>
            <w:noWrap/>
            <w:vAlign w:val="bottom"/>
            <w:hideMark/>
          </w:tcPr>
          <w:p w14:paraId="127453D4" w14:textId="77777777" w:rsidR="00B41C1A" w:rsidRPr="00E14286" w:rsidRDefault="00B41C1A" w:rsidP="00B41C1A">
            <w:pPr>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tcPr>
          <w:p w14:paraId="13C0A14B" w14:textId="77777777" w:rsidR="00B41C1A" w:rsidRPr="00E14286" w:rsidRDefault="00B41C1A" w:rsidP="00B41C1A">
            <w:pPr>
              <w:rPr>
                <w:rFonts w:ascii="Calibri" w:eastAsia="Calibri" w:hAnsi="Calibri"/>
                <w:color w:val="000000" w:themeColor="text1"/>
                <w:sz w:val="18"/>
                <w:szCs w:val="18"/>
                <w:lang w:val="hr-HR"/>
              </w:rPr>
            </w:pPr>
          </w:p>
        </w:tc>
        <w:tc>
          <w:tcPr>
            <w:tcW w:w="1155" w:type="dxa"/>
            <w:tcBorders>
              <w:top w:val="nil"/>
              <w:left w:val="nil"/>
              <w:bottom w:val="nil"/>
              <w:right w:val="nil"/>
            </w:tcBorders>
            <w:shd w:val="clear" w:color="auto" w:fill="auto"/>
            <w:vAlign w:val="center"/>
          </w:tcPr>
          <w:p w14:paraId="5FF87357" w14:textId="77777777" w:rsidR="00B41C1A" w:rsidRPr="00E14286" w:rsidRDefault="00B41C1A" w:rsidP="00B41C1A">
            <w:pPr>
              <w:jc w:val="right"/>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tcPr>
          <w:p w14:paraId="596DBA2E" w14:textId="77777777" w:rsidR="00B41C1A" w:rsidRPr="00E14286" w:rsidRDefault="00B41C1A" w:rsidP="00B41C1A">
            <w:pPr>
              <w:jc w:val="right"/>
              <w:rPr>
                <w:rFonts w:ascii="Calibri" w:eastAsia="Calibri" w:hAnsi="Calibri"/>
                <w:color w:val="000000" w:themeColor="text1"/>
                <w:sz w:val="18"/>
                <w:szCs w:val="18"/>
                <w:lang w:val="hr-HR"/>
              </w:rPr>
            </w:pPr>
          </w:p>
        </w:tc>
        <w:tc>
          <w:tcPr>
            <w:tcW w:w="1156" w:type="dxa"/>
            <w:tcBorders>
              <w:top w:val="nil"/>
              <w:left w:val="nil"/>
              <w:bottom w:val="nil"/>
              <w:right w:val="nil"/>
            </w:tcBorders>
            <w:shd w:val="clear" w:color="auto" w:fill="auto"/>
            <w:vAlign w:val="center"/>
          </w:tcPr>
          <w:p w14:paraId="618C4DED" w14:textId="77777777" w:rsidR="00B41C1A" w:rsidRPr="00E14286" w:rsidRDefault="00B41C1A" w:rsidP="00B41C1A">
            <w:pPr>
              <w:rPr>
                <w:rFonts w:ascii="Calibri" w:eastAsia="Calibri" w:hAnsi="Calibri"/>
                <w:color w:val="000000" w:themeColor="text1"/>
                <w:sz w:val="18"/>
                <w:szCs w:val="18"/>
                <w:lang w:val="hr-HR"/>
              </w:rPr>
            </w:pPr>
          </w:p>
        </w:tc>
      </w:tr>
      <w:tr w:rsidR="00DE0146" w:rsidRPr="00E14286" w14:paraId="52590074" w14:textId="77777777" w:rsidTr="00E76F4B">
        <w:trPr>
          <w:trHeight w:val="229"/>
        </w:trPr>
        <w:tc>
          <w:tcPr>
            <w:tcW w:w="2797" w:type="dxa"/>
            <w:tcBorders>
              <w:top w:val="nil"/>
              <w:left w:val="nil"/>
              <w:bottom w:val="nil"/>
              <w:right w:val="nil"/>
            </w:tcBorders>
            <w:shd w:val="clear" w:color="auto" w:fill="auto"/>
            <w:noWrap/>
            <w:vAlign w:val="center"/>
            <w:hideMark/>
          </w:tcPr>
          <w:p w14:paraId="4B0A6A68" w14:textId="77777777" w:rsidR="00DE0146" w:rsidRPr="00E14286" w:rsidRDefault="00DE0146" w:rsidP="00DE0146">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LNGU-O-31AE</w:t>
            </w:r>
          </w:p>
        </w:tc>
        <w:tc>
          <w:tcPr>
            <w:tcW w:w="1120" w:type="dxa"/>
            <w:gridSpan w:val="2"/>
            <w:tcBorders>
              <w:top w:val="nil"/>
              <w:left w:val="nil"/>
              <w:bottom w:val="nil"/>
              <w:right w:val="nil"/>
            </w:tcBorders>
            <w:shd w:val="clear" w:color="auto" w:fill="auto"/>
            <w:noWrap/>
            <w:vAlign w:val="center"/>
            <w:hideMark/>
          </w:tcPr>
          <w:p w14:paraId="69A0FF41" w14:textId="77777777" w:rsidR="00DE0146" w:rsidRPr="00E14286" w:rsidRDefault="00DE0146" w:rsidP="00DE0146">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24.7.2015.</w:t>
            </w:r>
          </w:p>
        </w:tc>
        <w:tc>
          <w:tcPr>
            <w:tcW w:w="1121" w:type="dxa"/>
            <w:tcBorders>
              <w:top w:val="nil"/>
              <w:left w:val="nil"/>
              <w:bottom w:val="nil"/>
              <w:right w:val="nil"/>
            </w:tcBorders>
            <w:shd w:val="clear" w:color="auto" w:fill="auto"/>
            <w:noWrap/>
            <w:vAlign w:val="center"/>
            <w:hideMark/>
          </w:tcPr>
          <w:p w14:paraId="606D5AE5" w14:textId="77777777" w:rsidR="00DE0146" w:rsidRPr="00E14286" w:rsidRDefault="00DE0146" w:rsidP="00DE0146">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15.10.2031.</w:t>
            </w:r>
          </w:p>
        </w:tc>
        <w:tc>
          <w:tcPr>
            <w:tcW w:w="1197" w:type="dxa"/>
            <w:tcBorders>
              <w:top w:val="nil"/>
              <w:left w:val="nil"/>
              <w:bottom w:val="nil"/>
              <w:right w:val="nil"/>
            </w:tcBorders>
            <w:shd w:val="clear" w:color="auto" w:fill="auto"/>
            <w:noWrap/>
            <w:vAlign w:val="center"/>
            <w:hideMark/>
          </w:tcPr>
          <w:p w14:paraId="5E44EDD0" w14:textId="77777777" w:rsidR="00DE0146" w:rsidRPr="00E14286" w:rsidRDefault="00DE0146" w:rsidP="00DE0146">
            <w:pPr>
              <w:jc w:val="cente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4,5</w:t>
            </w:r>
          </w:p>
        </w:tc>
        <w:tc>
          <w:tcPr>
            <w:tcW w:w="1154" w:type="dxa"/>
            <w:tcBorders>
              <w:top w:val="nil"/>
              <w:left w:val="nil"/>
              <w:bottom w:val="nil"/>
              <w:right w:val="nil"/>
            </w:tcBorders>
            <w:shd w:val="clear" w:color="auto" w:fill="auto"/>
            <w:vAlign w:val="bottom"/>
          </w:tcPr>
          <w:p w14:paraId="1564309D" w14:textId="77777777" w:rsidR="00DE0146" w:rsidRPr="00E14286" w:rsidRDefault="00B32903" w:rsidP="00DE0146">
            <w:pPr>
              <w:jc w:val="right"/>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573</w:t>
            </w:r>
          </w:p>
        </w:tc>
        <w:tc>
          <w:tcPr>
            <w:tcW w:w="1155" w:type="dxa"/>
            <w:tcBorders>
              <w:top w:val="nil"/>
              <w:left w:val="nil"/>
              <w:bottom w:val="nil"/>
              <w:right w:val="nil"/>
            </w:tcBorders>
            <w:shd w:val="clear" w:color="auto" w:fill="auto"/>
            <w:vAlign w:val="center"/>
          </w:tcPr>
          <w:p w14:paraId="3FA9A7AA" w14:textId="77777777" w:rsidR="00DE0146" w:rsidRPr="00E14286" w:rsidRDefault="00DE0146" w:rsidP="00DE0146">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535</w:t>
            </w:r>
          </w:p>
        </w:tc>
        <w:tc>
          <w:tcPr>
            <w:tcW w:w="1154" w:type="dxa"/>
            <w:tcBorders>
              <w:top w:val="nil"/>
              <w:left w:val="nil"/>
              <w:bottom w:val="nil"/>
              <w:right w:val="nil"/>
            </w:tcBorders>
            <w:shd w:val="clear" w:color="auto" w:fill="auto"/>
            <w:vAlign w:val="bottom"/>
          </w:tcPr>
          <w:p w14:paraId="6A91FA2C" w14:textId="77777777" w:rsidR="00DE0146" w:rsidRPr="00E14286" w:rsidRDefault="00DE0146" w:rsidP="00DE0146">
            <w:pPr>
              <w:jc w:val="right"/>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573</w:t>
            </w:r>
          </w:p>
        </w:tc>
        <w:tc>
          <w:tcPr>
            <w:tcW w:w="1156" w:type="dxa"/>
            <w:tcBorders>
              <w:top w:val="nil"/>
              <w:left w:val="nil"/>
              <w:bottom w:val="nil"/>
              <w:right w:val="nil"/>
            </w:tcBorders>
            <w:shd w:val="clear" w:color="auto" w:fill="auto"/>
            <w:vAlign w:val="center"/>
          </w:tcPr>
          <w:p w14:paraId="7D376CE1" w14:textId="77777777" w:rsidR="00DE0146" w:rsidRPr="00E14286" w:rsidRDefault="00DE0146" w:rsidP="00DE0146">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535</w:t>
            </w:r>
          </w:p>
        </w:tc>
      </w:tr>
      <w:tr w:rsidR="00C73A55" w:rsidRPr="00E14286" w14:paraId="20418A64" w14:textId="77777777" w:rsidTr="00E76F4B">
        <w:trPr>
          <w:trHeight w:val="229"/>
        </w:trPr>
        <w:tc>
          <w:tcPr>
            <w:tcW w:w="6235" w:type="dxa"/>
            <w:gridSpan w:val="5"/>
            <w:tcBorders>
              <w:top w:val="nil"/>
              <w:left w:val="nil"/>
              <w:bottom w:val="nil"/>
              <w:right w:val="nil"/>
            </w:tcBorders>
            <w:shd w:val="clear" w:color="auto" w:fill="auto"/>
            <w:noWrap/>
            <w:vAlign w:val="center"/>
          </w:tcPr>
          <w:p w14:paraId="3B7340C7" w14:textId="77777777" w:rsidR="00C73A55" w:rsidRPr="00C45423" w:rsidRDefault="00C73A55" w:rsidP="00E76F4B">
            <w:pPr>
              <w:rPr>
                <w:rFonts w:ascii="Calibri" w:eastAsia="Calibri" w:hAnsi="Calibri" w:cs="Arial"/>
                <w:i/>
                <w:color w:val="000000" w:themeColor="text1"/>
                <w:sz w:val="18"/>
                <w:szCs w:val="18"/>
                <w:lang w:val="hr-HR"/>
              </w:rPr>
            </w:pPr>
            <w:r w:rsidRPr="00C45423">
              <w:rPr>
                <w:rFonts w:ascii="Calibri" w:eastAsia="Calibri" w:hAnsi="Calibri" w:cs="Arial"/>
                <w:i/>
                <w:color w:val="000000" w:themeColor="text1"/>
                <w:sz w:val="18"/>
                <w:szCs w:val="18"/>
                <w:lang w:val="hr-HR"/>
              </w:rPr>
              <w:t>Obveznice stranih trgovačkih društava u valuti:</w:t>
            </w:r>
            <w:r w:rsidRPr="00C45423">
              <w:rPr>
                <w:rFonts w:ascii="Calibri" w:eastAsia="Calibri" w:hAnsi="Calibri" w:cs="Arial"/>
                <w:i/>
                <w:color w:val="000000" w:themeColor="text1"/>
                <w:sz w:val="18"/>
                <w:szCs w:val="18"/>
                <w:lang w:val="hr-HR"/>
              </w:rPr>
              <w:tab/>
            </w:r>
          </w:p>
        </w:tc>
        <w:tc>
          <w:tcPr>
            <w:tcW w:w="1154" w:type="dxa"/>
            <w:tcBorders>
              <w:top w:val="nil"/>
              <w:left w:val="nil"/>
              <w:bottom w:val="nil"/>
              <w:right w:val="nil"/>
            </w:tcBorders>
            <w:shd w:val="clear" w:color="auto" w:fill="auto"/>
            <w:vAlign w:val="bottom"/>
          </w:tcPr>
          <w:p w14:paraId="4F88D594" w14:textId="77777777" w:rsidR="00C73A55" w:rsidRPr="00E14286" w:rsidRDefault="00C73A55" w:rsidP="00DE0146">
            <w:pPr>
              <w:jc w:val="right"/>
              <w:rPr>
                <w:rFonts w:ascii="Calibri" w:eastAsia="Calibri" w:hAnsi="Calibri" w:cs="Arial"/>
                <w:color w:val="000000" w:themeColor="text1"/>
                <w:sz w:val="18"/>
                <w:szCs w:val="18"/>
                <w:lang w:val="hr-HR"/>
              </w:rPr>
            </w:pPr>
          </w:p>
        </w:tc>
        <w:tc>
          <w:tcPr>
            <w:tcW w:w="1155" w:type="dxa"/>
            <w:tcBorders>
              <w:top w:val="nil"/>
              <w:left w:val="nil"/>
              <w:bottom w:val="nil"/>
              <w:right w:val="nil"/>
            </w:tcBorders>
            <w:shd w:val="clear" w:color="auto" w:fill="auto"/>
            <w:vAlign w:val="center"/>
          </w:tcPr>
          <w:p w14:paraId="4F766CF3" w14:textId="77777777" w:rsidR="00C73A55" w:rsidRPr="00E14286" w:rsidRDefault="00C73A55" w:rsidP="00DE0146">
            <w:pPr>
              <w:jc w:val="right"/>
              <w:rPr>
                <w:rFonts w:ascii="Calibri" w:eastAsia="Calibri" w:hAnsi="Calibri"/>
                <w:color w:val="000000" w:themeColor="text1"/>
                <w:sz w:val="18"/>
                <w:szCs w:val="18"/>
                <w:lang w:val="hr-HR"/>
              </w:rPr>
            </w:pPr>
          </w:p>
        </w:tc>
        <w:tc>
          <w:tcPr>
            <w:tcW w:w="1154" w:type="dxa"/>
            <w:tcBorders>
              <w:top w:val="nil"/>
              <w:left w:val="nil"/>
              <w:bottom w:val="nil"/>
              <w:right w:val="nil"/>
            </w:tcBorders>
            <w:shd w:val="clear" w:color="auto" w:fill="auto"/>
            <w:vAlign w:val="bottom"/>
          </w:tcPr>
          <w:p w14:paraId="0D3E8C7C" w14:textId="77777777" w:rsidR="00C73A55" w:rsidRDefault="00C73A55" w:rsidP="00DE0146">
            <w:pPr>
              <w:jc w:val="right"/>
              <w:rPr>
                <w:rFonts w:ascii="Calibri" w:eastAsia="Calibri" w:hAnsi="Calibri" w:cs="Arial"/>
                <w:color w:val="000000" w:themeColor="text1"/>
                <w:sz w:val="18"/>
                <w:szCs w:val="18"/>
                <w:lang w:val="hr-HR"/>
              </w:rPr>
            </w:pPr>
          </w:p>
        </w:tc>
        <w:tc>
          <w:tcPr>
            <w:tcW w:w="1156" w:type="dxa"/>
            <w:tcBorders>
              <w:top w:val="nil"/>
              <w:left w:val="nil"/>
              <w:bottom w:val="nil"/>
              <w:right w:val="nil"/>
            </w:tcBorders>
            <w:shd w:val="clear" w:color="auto" w:fill="auto"/>
            <w:vAlign w:val="center"/>
          </w:tcPr>
          <w:p w14:paraId="33A01B3C" w14:textId="77777777" w:rsidR="00C73A55" w:rsidRPr="00E14286" w:rsidRDefault="00C73A55" w:rsidP="00DE0146">
            <w:pPr>
              <w:jc w:val="right"/>
              <w:rPr>
                <w:rFonts w:ascii="Calibri" w:eastAsia="Calibri" w:hAnsi="Calibri"/>
                <w:color w:val="000000" w:themeColor="text1"/>
                <w:sz w:val="18"/>
                <w:szCs w:val="18"/>
                <w:lang w:val="hr-HR"/>
              </w:rPr>
            </w:pPr>
          </w:p>
        </w:tc>
      </w:tr>
      <w:tr w:rsidR="00DE0146" w:rsidRPr="00E14286" w14:paraId="08AE5B0A" w14:textId="77777777" w:rsidTr="00E76F4B">
        <w:trPr>
          <w:trHeight w:val="229"/>
        </w:trPr>
        <w:tc>
          <w:tcPr>
            <w:tcW w:w="2803" w:type="dxa"/>
            <w:gridSpan w:val="2"/>
            <w:tcBorders>
              <w:top w:val="nil"/>
              <w:left w:val="nil"/>
              <w:bottom w:val="nil"/>
            </w:tcBorders>
            <w:shd w:val="clear" w:color="auto" w:fill="auto"/>
            <w:noWrap/>
            <w:vAlign w:val="center"/>
          </w:tcPr>
          <w:p w14:paraId="0D66DDA5" w14:textId="77777777" w:rsidR="00DE0146" w:rsidRPr="00E14286" w:rsidRDefault="00DE0146" w:rsidP="00E76F4B">
            <w:pPr>
              <w:jc w:val="right"/>
              <w:rPr>
                <w:rFonts w:ascii="Calibri" w:eastAsia="Calibri" w:hAnsi="Calibri" w:cs="Arial"/>
                <w:color w:val="000000" w:themeColor="text1"/>
                <w:sz w:val="18"/>
                <w:szCs w:val="18"/>
                <w:lang w:val="hr-HR"/>
              </w:rPr>
            </w:pPr>
            <w:proofErr w:type="spellStart"/>
            <w:r w:rsidRPr="00DE0146">
              <w:rPr>
                <w:rFonts w:ascii="Calibri" w:eastAsia="Calibri" w:hAnsi="Calibri" w:cs="Arial"/>
                <w:color w:val="000000" w:themeColor="text1"/>
                <w:sz w:val="18"/>
                <w:szCs w:val="18"/>
                <w:lang w:val="hr-HR"/>
              </w:rPr>
              <w:t>Fortenova</w:t>
            </w:r>
            <w:proofErr w:type="spellEnd"/>
            <w:r w:rsidRPr="00DE0146">
              <w:rPr>
                <w:rFonts w:ascii="Calibri" w:eastAsia="Calibri" w:hAnsi="Calibri" w:cs="Arial"/>
                <w:color w:val="000000" w:themeColor="text1"/>
                <w:sz w:val="18"/>
                <w:szCs w:val="18"/>
                <w:lang w:val="hr-HR"/>
              </w:rPr>
              <w:t xml:space="preserve"> Group </w:t>
            </w:r>
            <w:proofErr w:type="spellStart"/>
            <w:r w:rsidRPr="00DE0146">
              <w:rPr>
                <w:rFonts w:ascii="Calibri" w:eastAsia="Calibri" w:hAnsi="Calibri" w:cs="Arial"/>
                <w:color w:val="000000" w:themeColor="text1"/>
                <w:sz w:val="18"/>
                <w:szCs w:val="18"/>
                <w:lang w:val="hr-HR"/>
              </w:rPr>
              <w:t>TopCo</w:t>
            </w:r>
            <w:proofErr w:type="spellEnd"/>
            <w:r w:rsidRPr="00DE0146">
              <w:rPr>
                <w:rFonts w:ascii="Calibri" w:eastAsia="Calibri" w:hAnsi="Calibri" w:cs="Arial"/>
                <w:color w:val="000000" w:themeColor="text1"/>
                <w:sz w:val="18"/>
                <w:szCs w:val="18"/>
                <w:lang w:val="hr-HR"/>
              </w:rPr>
              <w:t xml:space="preserve"> B.V.</w:t>
            </w:r>
          </w:p>
        </w:tc>
        <w:tc>
          <w:tcPr>
            <w:tcW w:w="1114" w:type="dxa"/>
            <w:tcBorders>
              <w:top w:val="nil"/>
              <w:left w:val="nil"/>
              <w:bottom w:val="nil"/>
              <w:right w:val="nil"/>
            </w:tcBorders>
            <w:shd w:val="clear" w:color="auto" w:fill="auto"/>
            <w:vAlign w:val="center"/>
          </w:tcPr>
          <w:p w14:paraId="3E51C913" w14:textId="77777777" w:rsidR="00DE0146" w:rsidRPr="00E14286" w:rsidRDefault="00DE0146" w:rsidP="00E76F4B">
            <w:pPr>
              <w:jc w:val="right"/>
              <w:rPr>
                <w:rFonts w:ascii="Calibri" w:eastAsia="Calibri" w:hAnsi="Calibri" w:cs="Arial"/>
                <w:color w:val="000000" w:themeColor="text1"/>
                <w:sz w:val="18"/>
                <w:szCs w:val="18"/>
                <w:lang w:val="hr-HR"/>
              </w:rPr>
            </w:pPr>
            <w:r w:rsidRPr="00DE0146">
              <w:rPr>
                <w:rFonts w:ascii="Calibri" w:eastAsia="Calibri" w:hAnsi="Calibri" w:cs="Arial"/>
                <w:color w:val="000000" w:themeColor="text1"/>
                <w:sz w:val="18"/>
                <w:szCs w:val="18"/>
                <w:lang w:val="hr-HR"/>
              </w:rPr>
              <w:t>1.4.2019.</w:t>
            </w:r>
          </w:p>
        </w:tc>
        <w:tc>
          <w:tcPr>
            <w:tcW w:w="1121" w:type="dxa"/>
            <w:tcBorders>
              <w:top w:val="nil"/>
              <w:left w:val="nil"/>
              <w:bottom w:val="nil"/>
              <w:right w:val="nil"/>
            </w:tcBorders>
            <w:shd w:val="clear" w:color="auto" w:fill="auto"/>
            <w:noWrap/>
            <w:vAlign w:val="center"/>
          </w:tcPr>
          <w:p w14:paraId="629BB857" w14:textId="77777777" w:rsidR="00DE0146" w:rsidRPr="00E14286" w:rsidRDefault="00DE0146">
            <w:pPr>
              <w:jc w:val="right"/>
              <w:rPr>
                <w:rFonts w:ascii="Calibri" w:eastAsia="Calibri" w:hAnsi="Calibri" w:cs="Arial"/>
                <w:color w:val="000000" w:themeColor="text1"/>
                <w:sz w:val="18"/>
                <w:szCs w:val="18"/>
                <w:lang w:val="hr-HR"/>
              </w:rPr>
            </w:pPr>
            <w:r w:rsidRPr="00DE0146">
              <w:rPr>
                <w:rFonts w:ascii="Calibri" w:eastAsia="Calibri" w:hAnsi="Calibri" w:cs="Arial"/>
                <w:color w:val="000000" w:themeColor="text1"/>
                <w:sz w:val="18"/>
                <w:szCs w:val="18"/>
                <w:lang w:val="hr-HR"/>
              </w:rPr>
              <w:t>1.4.2029.</w:t>
            </w:r>
          </w:p>
        </w:tc>
        <w:tc>
          <w:tcPr>
            <w:tcW w:w="1197" w:type="dxa"/>
            <w:tcBorders>
              <w:top w:val="nil"/>
              <w:left w:val="nil"/>
              <w:bottom w:val="nil"/>
              <w:right w:val="nil"/>
            </w:tcBorders>
            <w:shd w:val="clear" w:color="auto" w:fill="auto"/>
            <w:noWrap/>
            <w:vAlign w:val="center"/>
          </w:tcPr>
          <w:p w14:paraId="0AFBC4AA" w14:textId="77777777" w:rsidR="00DE0146" w:rsidRPr="00E14286" w:rsidRDefault="00DE0146" w:rsidP="00DE0146">
            <w:pPr>
              <w:jc w:val="center"/>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2,5</w:t>
            </w:r>
          </w:p>
        </w:tc>
        <w:tc>
          <w:tcPr>
            <w:tcW w:w="1154" w:type="dxa"/>
            <w:tcBorders>
              <w:top w:val="nil"/>
              <w:left w:val="nil"/>
              <w:bottom w:val="nil"/>
              <w:right w:val="nil"/>
            </w:tcBorders>
            <w:shd w:val="clear" w:color="auto" w:fill="auto"/>
            <w:vAlign w:val="bottom"/>
          </w:tcPr>
          <w:p w14:paraId="77B4662D" w14:textId="77777777" w:rsidR="00DE0146" w:rsidRPr="00E14286" w:rsidRDefault="00B32903" w:rsidP="00DE0146">
            <w:pPr>
              <w:jc w:val="right"/>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2.155</w:t>
            </w:r>
          </w:p>
        </w:tc>
        <w:tc>
          <w:tcPr>
            <w:tcW w:w="1155" w:type="dxa"/>
            <w:tcBorders>
              <w:top w:val="nil"/>
              <w:left w:val="nil"/>
              <w:bottom w:val="nil"/>
              <w:right w:val="nil"/>
            </w:tcBorders>
            <w:shd w:val="clear" w:color="auto" w:fill="auto"/>
            <w:vAlign w:val="center"/>
          </w:tcPr>
          <w:p w14:paraId="5EC0C3EF" w14:textId="77777777" w:rsidR="00DE0146" w:rsidRPr="00E14286" w:rsidRDefault="00C73A55" w:rsidP="00DE0146">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c>
          <w:tcPr>
            <w:tcW w:w="1154" w:type="dxa"/>
            <w:tcBorders>
              <w:top w:val="nil"/>
              <w:left w:val="nil"/>
              <w:bottom w:val="nil"/>
              <w:right w:val="nil"/>
            </w:tcBorders>
            <w:shd w:val="clear" w:color="auto" w:fill="auto"/>
            <w:vAlign w:val="bottom"/>
          </w:tcPr>
          <w:p w14:paraId="24297DC5" w14:textId="77777777" w:rsidR="00DE0146" w:rsidRDefault="00C73A55" w:rsidP="00DE0146">
            <w:pPr>
              <w:jc w:val="right"/>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2.155</w:t>
            </w:r>
          </w:p>
        </w:tc>
        <w:tc>
          <w:tcPr>
            <w:tcW w:w="1156" w:type="dxa"/>
            <w:tcBorders>
              <w:top w:val="nil"/>
              <w:left w:val="nil"/>
              <w:bottom w:val="nil"/>
              <w:right w:val="nil"/>
            </w:tcBorders>
            <w:shd w:val="clear" w:color="auto" w:fill="auto"/>
            <w:vAlign w:val="center"/>
          </w:tcPr>
          <w:p w14:paraId="66CAAF27" w14:textId="77777777" w:rsidR="00DE0146" w:rsidRPr="00E14286" w:rsidRDefault="00C73A55" w:rsidP="00DE0146">
            <w:pPr>
              <w:jc w:val="right"/>
              <w:rPr>
                <w:rFonts w:ascii="Calibri" w:eastAsia="Calibri" w:hAnsi="Calibri"/>
                <w:color w:val="000000" w:themeColor="text1"/>
                <w:sz w:val="18"/>
                <w:szCs w:val="18"/>
                <w:lang w:val="hr-HR"/>
              </w:rPr>
            </w:pPr>
            <w:r>
              <w:rPr>
                <w:rFonts w:ascii="Calibri" w:eastAsia="Calibri" w:hAnsi="Calibri"/>
                <w:color w:val="000000" w:themeColor="text1"/>
                <w:sz w:val="18"/>
                <w:szCs w:val="18"/>
                <w:lang w:val="hr-HR"/>
              </w:rPr>
              <w:t>-</w:t>
            </w:r>
          </w:p>
        </w:tc>
      </w:tr>
      <w:tr w:rsidR="00E14286" w:rsidRPr="00E14286" w14:paraId="3C44FA21" w14:textId="77777777" w:rsidTr="00E76F4B">
        <w:trPr>
          <w:trHeight w:val="229"/>
        </w:trPr>
        <w:tc>
          <w:tcPr>
            <w:tcW w:w="2797" w:type="dxa"/>
            <w:tcBorders>
              <w:top w:val="nil"/>
              <w:left w:val="nil"/>
              <w:bottom w:val="single" w:sz="4" w:space="0" w:color="auto"/>
            </w:tcBorders>
            <w:shd w:val="clear" w:color="auto" w:fill="auto"/>
            <w:noWrap/>
            <w:vAlign w:val="center"/>
            <w:hideMark/>
          </w:tcPr>
          <w:p w14:paraId="23E74961" w14:textId="77777777" w:rsidR="00B41C1A" w:rsidRPr="00E14286" w:rsidRDefault="00B41C1A" w:rsidP="00B41C1A">
            <w:pPr>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 xml:space="preserve">Obračunata kamata </w:t>
            </w:r>
          </w:p>
        </w:tc>
        <w:tc>
          <w:tcPr>
            <w:tcW w:w="1120" w:type="dxa"/>
            <w:gridSpan w:val="2"/>
            <w:tcBorders>
              <w:top w:val="nil"/>
              <w:left w:val="nil"/>
              <w:bottom w:val="single" w:sz="4" w:space="0" w:color="auto"/>
              <w:right w:val="nil"/>
            </w:tcBorders>
            <w:shd w:val="clear" w:color="auto" w:fill="auto"/>
            <w:noWrap/>
            <w:vAlign w:val="bottom"/>
            <w:hideMark/>
          </w:tcPr>
          <w:p w14:paraId="7AF6D14C" w14:textId="77777777" w:rsidR="00B41C1A" w:rsidRPr="00E14286" w:rsidRDefault="00B41C1A" w:rsidP="00B41C1A">
            <w:pPr>
              <w:rPr>
                <w:rFonts w:ascii="Calibri" w:eastAsia="Calibri" w:hAnsi="Calibri" w:cs="Arial"/>
                <w:color w:val="000000" w:themeColor="text1"/>
                <w:sz w:val="18"/>
                <w:szCs w:val="18"/>
                <w:lang w:val="hr-HR"/>
              </w:rPr>
            </w:pPr>
          </w:p>
        </w:tc>
        <w:tc>
          <w:tcPr>
            <w:tcW w:w="1121" w:type="dxa"/>
            <w:tcBorders>
              <w:top w:val="nil"/>
              <w:left w:val="nil"/>
              <w:bottom w:val="single" w:sz="4" w:space="0" w:color="auto"/>
              <w:right w:val="nil"/>
            </w:tcBorders>
            <w:shd w:val="clear" w:color="auto" w:fill="auto"/>
            <w:noWrap/>
            <w:vAlign w:val="bottom"/>
            <w:hideMark/>
          </w:tcPr>
          <w:p w14:paraId="69C84040" w14:textId="77777777" w:rsidR="00B41C1A" w:rsidRPr="00E14286" w:rsidRDefault="00B41C1A" w:rsidP="00B41C1A">
            <w:pPr>
              <w:rPr>
                <w:rFonts w:ascii="Calibri" w:eastAsia="Calibri" w:hAnsi="Calibri"/>
                <w:color w:val="000000" w:themeColor="text1"/>
                <w:sz w:val="18"/>
                <w:szCs w:val="18"/>
                <w:lang w:val="hr-HR"/>
              </w:rPr>
            </w:pPr>
          </w:p>
        </w:tc>
        <w:tc>
          <w:tcPr>
            <w:tcW w:w="1197" w:type="dxa"/>
            <w:tcBorders>
              <w:top w:val="nil"/>
              <w:left w:val="nil"/>
              <w:bottom w:val="single" w:sz="4" w:space="0" w:color="auto"/>
              <w:right w:val="nil"/>
            </w:tcBorders>
            <w:shd w:val="clear" w:color="auto" w:fill="auto"/>
            <w:noWrap/>
            <w:vAlign w:val="bottom"/>
            <w:hideMark/>
          </w:tcPr>
          <w:p w14:paraId="4255C9F7" w14:textId="77777777" w:rsidR="00B41C1A" w:rsidRPr="00E14286" w:rsidRDefault="00B41C1A" w:rsidP="00B41C1A">
            <w:pPr>
              <w:rPr>
                <w:rFonts w:ascii="Calibri" w:eastAsia="Calibri" w:hAnsi="Calibri"/>
                <w:color w:val="000000" w:themeColor="text1"/>
                <w:sz w:val="18"/>
                <w:szCs w:val="18"/>
                <w:lang w:val="hr-HR"/>
              </w:rPr>
            </w:pPr>
          </w:p>
        </w:tc>
        <w:tc>
          <w:tcPr>
            <w:tcW w:w="1154" w:type="dxa"/>
            <w:tcBorders>
              <w:top w:val="nil"/>
              <w:left w:val="nil"/>
              <w:bottom w:val="single" w:sz="4" w:space="0" w:color="auto"/>
              <w:right w:val="nil"/>
            </w:tcBorders>
            <w:shd w:val="clear" w:color="auto" w:fill="auto"/>
            <w:vAlign w:val="bottom"/>
          </w:tcPr>
          <w:p w14:paraId="7031E617" w14:textId="77777777" w:rsidR="00B41C1A" w:rsidRPr="00E14286" w:rsidRDefault="00B32903" w:rsidP="00B41C1A">
            <w:pPr>
              <w:jc w:val="right"/>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369</w:t>
            </w:r>
          </w:p>
        </w:tc>
        <w:tc>
          <w:tcPr>
            <w:tcW w:w="1155" w:type="dxa"/>
            <w:tcBorders>
              <w:top w:val="nil"/>
              <w:left w:val="nil"/>
              <w:bottom w:val="single" w:sz="4" w:space="0" w:color="auto"/>
              <w:right w:val="nil"/>
            </w:tcBorders>
            <w:shd w:val="clear" w:color="auto" w:fill="auto"/>
            <w:vAlign w:val="center"/>
          </w:tcPr>
          <w:p w14:paraId="4554E6A2"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233</w:t>
            </w:r>
          </w:p>
        </w:tc>
        <w:tc>
          <w:tcPr>
            <w:tcW w:w="1154" w:type="dxa"/>
            <w:tcBorders>
              <w:top w:val="nil"/>
              <w:left w:val="nil"/>
              <w:bottom w:val="single" w:sz="4" w:space="0" w:color="auto"/>
              <w:right w:val="nil"/>
            </w:tcBorders>
            <w:shd w:val="clear" w:color="auto" w:fill="auto"/>
            <w:vAlign w:val="bottom"/>
          </w:tcPr>
          <w:p w14:paraId="6520AC71" w14:textId="77777777" w:rsidR="00B41C1A" w:rsidRPr="00E14286" w:rsidRDefault="00C73A55" w:rsidP="00B41C1A">
            <w:pPr>
              <w:jc w:val="right"/>
              <w:rPr>
                <w:rFonts w:ascii="Calibri" w:eastAsia="Calibri" w:hAnsi="Calibri" w:cs="Arial"/>
                <w:color w:val="000000" w:themeColor="text1"/>
                <w:sz w:val="18"/>
                <w:szCs w:val="18"/>
                <w:lang w:val="hr-HR"/>
              </w:rPr>
            </w:pPr>
            <w:r>
              <w:rPr>
                <w:rFonts w:ascii="Calibri" w:eastAsia="Calibri" w:hAnsi="Calibri" w:cs="Arial"/>
                <w:color w:val="000000" w:themeColor="text1"/>
                <w:sz w:val="18"/>
                <w:szCs w:val="18"/>
                <w:lang w:val="hr-HR"/>
              </w:rPr>
              <w:t>369</w:t>
            </w:r>
          </w:p>
        </w:tc>
        <w:tc>
          <w:tcPr>
            <w:tcW w:w="1156" w:type="dxa"/>
            <w:tcBorders>
              <w:top w:val="nil"/>
              <w:left w:val="nil"/>
              <w:bottom w:val="single" w:sz="4" w:space="0" w:color="auto"/>
              <w:right w:val="nil"/>
            </w:tcBorders>
            <w:shd w:val="clear" w:color="auto" w:fill="auto"/>
            <w:vAlign w:val="center"/>
          </w:tcPr>
          <w:p w14:paraId="318451DB"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233</w:t>
            </w:r>
          </w:p>
        </w:tc>
      </w:tr>
      <w:tr w:rsidR="00E14286" w:rsidRPr="00E14286" w14:paraId="20F3BED3" w14:textId="77777777" w:rsidTr="00E76F4B">
        <w:trPr>
          <w:trHeight w:val="245"/>
        </w:trPr>
        <w:tc>
          <w:tcPr>
            <w:tcW w:w="2797" w:type="dxa"/>
            <w:tcBorders>
              <w:top w:val="single" w:sz="4" w:space="0" w:color="auto"/>
              <w:left w:val="nil"/>
              <w:bottom w:val="single" w:sz="12" w:space="0" w:color="auto"/>
              <w:right w:val="nil"/>
            </w:tcBorders>
            <w:shd w:val="clear" w:color="auto" w:fill="auto"/>
            <w:noWrap/>
            <w:vAlign w:val="center"/>
            <w:hideMark/>
          </w:tcPr>
          <w:p w14:paraId="3D3C86FA" w14:textId="77777777" w:rsidR="00B41C1A" w:rsidRPr="00E14286" w:rsidRDefault="00B41C1A" w:rsidP="00B41C1A">
            <w:pPr>
              <w:jc w:val="both"/>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 </w:t>
            </w:r>
          </w:p>
        </w:tc>
        <w:tc>
          <w:tcPr>
            <w:tcW w:w="1120" w:type="dxa"/>
            <w:gridSpan w:val="2"/>
            <w:tcBorders>
              <w:top w:val="single" w:sz="4" w:space="0" w:color="auto"/>
              <w:left w:val="nil"/>
              <w:bottom w:val="single" w:sz="12" w:space="0" w:color="auto"/>
              <w:right w:val="nil"/>
            </w:tcBorders>
            <w:shd w:val="clear" w:color="auto" w:fill="auto"/>
            <w:noWrap/>
            <w:vAlign w:val="center"/>
            <w:hideMark/>
          </w:tcPr>
          <w:p w14:paraId="5612E721"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 </w:t>
            </w:r>
          </w:p>
        </w:tc>
        <w:tc>
          <w:tcPr>
            <w:tcW w:w="1121" w:type="dxa"/>
            <w:tcBorders>
              <w:top w:val="single" w:sz="4" w:space="0" w:color="auto"/>
              <w:left w:val="nil"/>
              <w:bottom w:val="single" w:sz="12" w:space="0" w:color="auto"/>
              <w:right w:val="nil"/>
            </w:tcBorders>
            <w:shd w:val="clear" w:color="auto" w:fill="auto"/>
            <w:noWrap/>
            <w:vAlign w:val="center"/>
            <w:hideMark/>
          </w:tcPr>
          <w:p w14:paraId="2E39D3AD" w14:textId="77777777" w:rsidR="00B41C1A" w:rsidRPr="00E14286" w:rsidRDefault="00B41C1A" w:rsidP="00B41C1A">
            <w:pPr>
              <w:jc w:val="right"/>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 </w:t>
            </w:r>
          </w:p>
        </w:tc>
        <w:tc>
          <w:tcPr>
            <w:tcW w:w="1197" w:type="dxa"/>
            <w:tcBorders>
              <w:top w:val="single" w:sz="4" w:space="0" w:color="auto"/>
              <w:left w:val="nil"/>
              <w:bottom w:val="single" w:sz="12" w:space="0" w:color="auto"/>
              <w:right w:val="nil"/>
            </w:tcBorders>
            <w:shd w:val="clear" w:color="auto" w:fill="auto"/>
            <w:noWrap/>
            <w:vAlign w:val="center"/>
            <w:hideMark/>
          </w:tcPr>
          <w:p w14:paraId="7B7A62E5" w14:textId="77777777" w:rsidR="00B41C1A" w:rsidRPr="00E14286" w:rsidRDefault="00B41C1A" w:rsidP="00B41C1A">
            <w:pPr>
              <w:jc w:val="both"/>
              <w:rPr>
                <w:rFonts w:ascii="Calibri" w:eastAsia="Calibri" w:hAnsi="Calibri" w:cs="Arial"/>
                <w:color w:val="000000" w:themeColor="text1"/>
                <w:sz w:val="18"/>
                <w:szCs w:val="18"/>
                <w:lang w:val="hr-HR"/>
              </w:rPr>
            </w:pPr>
            <w:r w:rsidRPr="00E14286">
              <w:rPr>
                <w:rFonts w:ascii="Calibri" w:eastAsia="Calibri" w:hAnsi="Calibri" w:cs="Arial"/>
                <w:color w:val="000000" w:themeColor="text1"/>
                <w:sz w:val="18"/>
                <w:szCs w:val="18"/>
                <w:lang w:val="hr-HR"/>
              </w:rPr>
              <w:t> </w:t>
            </w:r>
          </w:p>
        </w:tc>
        <w:tc>
          <w:tcPr>
            <w:tcW w:w="1154" w:type="dxa"/>
            <w:tcBorders>
              <w:top w:val="single" w:sz="4" w:space="0" w:color="auto"/>
              <w:left w:val="nil"/>
              <w:bottom w:val="single" w:sz="12" w:space="0" w:color="auto"/>
              <w:right w:val="nil"/>
            </w:tcBorders>
            <w:shd w:val="clear" w:color="auto" w:fill="auto"/>
            <w:vAlign w:val="bottom"/>
          </w:tcPr>
          <w:p w14:paraId="2130DD3C" w14:textId="77777777" w:rsidR="00B41C1A" w:rsidRPr="00E14286" w:rsidRDefault="00B32903" w:rsidP="00B41C1A">
            <w:pPr>
              <w:jc w:val="right"/>
              <w:rPr>
                <w:rFonts w:ascii="Calibri" w:eastAsia="Calibri" w:hAnsi="Calibri" w:cs="Arial"/>
                <w:b/>
                <w:bCs/>
                <w:color w:val="000000" w:themeColor="text1"/>
                <w:sz w:val="18"/>
                <w:szCs w:val="18"/>
                <w:lang w:val="hr-HR"/>
              </w:rPr>
            </w:pPr>
            <w:r>
              <w:rPr>
                <w:rFonts w:ascii="Calibri" w:eastAsia="Calibri" w:hAnsi="Calibri" w:cs="Arial"/>
                <w:b/>
                <w:bCs/>
                <w:color w:val="000000" w:themeColor="text1"/>
                <w:sz w:val="18"/>
                <w:szCs w:val="18"/>
                <w:lang w:val="hr-HR"/>
              </w:rPr>
              <w:t>3.097</w:t>
            </w:r>
          </w:p>
        </w:tc>
        <w:tc>
          <w:tcPr>
            <w:tcW w:w="1155" w:type="dxa"/>
            <w:tcBorders>
              <w:top w:val="single" w:sz="4" w:space="0" w:color="auto"/>
              <w:left w:val="nil"/>
              <w:bottom w:val="single" w:sz="12" w:space="0" w:color="auto"/>
              <w:right w:val="nil"/>
            </w:tcBorders>
            <w:shd w:val="clear" w:color="auto" w:fill="auto"/>
          </w:tcPr>
          <w:p w14:paraId="6AA40BF4"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color w:val="000000" w:themeColor="text1"/>
                <w:sz w:val="18"/>
                <w:szCs w:val="18"/>
                <w:lang w:val="hr-HR"/>
              </w:rPr>
              <w:t>768</w:t>
            </w:r>
          </w:p>
        </w:tc>
        <w:tc>
          <w:tcPr>
            <w:tcW w:w="1154" w:type="dxa"/>
            <w:tcBorders>
              <w:top w:val="single" w:sz="4" w:space="0" w:color="auto"/>
              <w:left w:val="nil"/>
              <w:bottom w:val="single" w:sz="12" w:space="0" w:color="auto"/>
              <w:right w:val="nil"/>
            </w:tcBorders>
            <w:shd w:val="clear" w:color="auto" w:fill="auto"/>
            <w:vAlign w:val="bottom"/>
          </w:tcPr>
          <w:p w14:paraId="326B8295" w14:textId="77777777" w:rsidR="00B41C1A" w:rsidRPr="00E14286" w:rsidRDefault="00C73A55" w:rsidP="00B41C1A">
            <w:pPr>
              <w:jc w:val="right"/>
              <w:rPr>
                <w:rFonts w:ascii="Calibri" w:eastAsia="Calibri" w:hAnsi="Calibri" w:cs="Arial"/>
                <w:b/>
                <w:bCs/>
                <w:color w:val="000000" w:themeColor="text1"/>
                <w:sz w:val="18"/>
                <w:szCs w:val="18"/>
                <w:lang w:val="hr-HR"/>
              </w:rPr>
            </w:pPr>
            <w:r>
              <w:rPr>
                <w:rFonts w:ascii="Calibri" w:eastAsia="Calibri" w:hAnsi="Calibri" w:cs="Arial"/>
                <w:b/>
                <w:bCs/>
                <w:color w:val="000000" w:themeColor="text1"/>
                <w:sz w:val="18"/>
                <w:szCs w:val="18"/>
                <w:lang w:val="hr-HR"/>
              </w:rPr>
              <w:t>3.097</w:t>
            </w:r>
          </w:p>
        </w:tc>
        <w:tc>
          <w:tcPr>
            <w:tcW w:w="1156" w:type="dxa"/>
            <w:tcBorders>
              <w:top w:val="single" w:sz="4" w:space="0" w:color="auto"/>
              <w:left w:val="nil"/>
              <w:bottom w:val="single" w:sz="12" w:space="0" w:color="auto"/>
              <w:right w:val="nil"/>
            </w:tcBorders>
            <w:shd w:val="clear" w:color="auto" w:fill="auto"/>
          </w:tcPr>
          <w:p w14:paraId="617D5A08" w14:textId="77777777" w:rsidR="00B41C1A" w:rsidRPr="00E14286"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color w:val="000000" w:themeColor="text1"/>
                <w:sz w:val="18"/>
                <w:szCs w:val="18"/>
                <w:lang w:val="hr-HR"/>
              </w:rPr>
              <w:t>768</w:t>
            </w:r>
          </w:p>
        </w:tc>
      </w:tr>
      <w:tr w:rsidR="00E14286" w:rsidRPr="00E14286" w14:paraId="6AB4AC69" w14:textId="77777777" w:rsidTr="00E76F4B">
        <w:trPr>
          <w:trHeight w:val="245"/>
        </w:trPr>
        <w:tc>
          <w:tcPr>
            <w:tcW w:w="2797" w:type="dxa"/>
            <w:tcBorders>
              <w:top w:val="single" w:sz="12" w:space="0" w:color="auto"/>
              <w:left w:val="nil"/>
              <w:right w:val="nil"/>
            </w:tcBorders>
            <w:shd w:val="clear" w:color="auto" w:fill="auto"/>
            <w:noWrap/>
            <w:vAlign w:val="center"/>
          </w:tcPr>
          <w:p w14:paraId="41EC56EE" w14:textId="77777777" w:rsidR="00B41C1A" w:rsidRPr="00E14286" w:rsidRDefault="00B41C1A" w:rsidP="00B41C1A">
            <w:pPr>
              <w:jc w:val="both"/>
              <w:rPr>
                <w:rFonts w:ascii="Calibri" w:eastAsia="Calibri" w:hAnsi="Calibri" w:cs="Arial"/>
                <w:b/>
                <w:bCs/>
                <w:color w:val="000000" w:themeColor="text1"/>
                <w:sz w:val="18"/>
                <w:szCs w:val="18"/>
                <w:lang w:val="hr-HR"/>
              </w:rPr>
            </w:pPr>
          </w:p>
        </w:tc>
        <w:tc>
          <w:tcPr>
            <w:tcW w:w="1120" w:type="dxa"/>
            <w:gridSpan w:val="2"/>
            <w:tcBorders>
              <w:top w:val="single" w:sz="12" w:space="0" w:color="auto"/>
              <w:left w:val="nil"/>
              <w:right w:val="nil"/>
            </w:tcBorders>
            <w:shd w:val="clear" w:color="auto" w:fill="auto"/>
            <w:noWrap/>
            <w:vAlign w:val="center"/>
          </w:tcPr>
          <w:p w14:paraId="22CFBDBB"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21" w:type="dxa"/>
            <w:tcBorders>
              <w:top w:val="single" w:sz="12" w:space="0" w:color="auto"/>
              <w:left w:val="nil"/>
              <w:right w:val="nil"/>
            </w:tcBorders>
            <w:shd w:val="clear" w:color="auto" w:fill="auto"/>
            <w:noWrap/>
            <w:vAlign w:val="center"/>
          </w:tcPr>
          <w:p w14:paraId="16AE7D89"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97" w:type="dxa"/>
            <w:tcBorders>
              <w:top w:val="single" w:sz="12" w:space="0" w:color="auto"/>
              <w:left w:val="nil"/>
              <w:right w:val="nil"/>
            </w:tcBorders>
            <w:shd w:val="clear" w:color="auto" w:fill="auto"/>
            <w:noWrap/>
            <w:vAlign w:val="center"/>
          </w:tcPr>
          <w:p w14:paraId="3F12B900" w14:textId="77777777" w:rsidR="00B41C1A" w:rsidRPr="00E14286" w:rsidRDefault="00B41C1A" w:rsidP="00B41C1A">
            <w:pPr>
              <w:jc w:val="both"/>
              <w:rPr>
                <w:rFonts w:ascii="Calibri" w:eastAsia="Calibri" w:hAnsi="Calibri" w:cs="Arial"/>
                <w:color w:val="000000" w:themeColor="text1"/>
                <w:sz w:val="18"/>
                <w:szCs w:val="18"/>
                <w:lang w:val="hr-HR"/>
              </w:rPr>
            </w:pPr>
          </w:p>
        </w:tc>
        <w:tc>
          <w:tcPr>
            <w:tcW w:w="1154" w:type="dxa"/>
            <w:tcBorders>
              <w:top w:val="single" w:sz="12" w:space="0" w:color="auto"/>
              <w:left w:val="nil"/>
              <w:right w:val="nil"/>
            </w:tcBorders>
            <w:shd w:val="clear" w:color="auto" w:fill="auto"/>
            <w:vAlign w:val="bottom"/>
          </w:tcPr>
          <w:p w14:paraId="4C5012BC"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c>
          <w:tcPr>
            <w:tcW w:w="1155" w:type="dxa"/>
            <w:tcBorders>
              <w:top w:val="single" w:sz="12" w:space="0" w:color="auto"/>
              <w:left w:val="nil"/>
              <w:right w:val="nil"/>
            </w:tcBorders>
            <w:shd w:val="clear" w:color="auto" w:fill="auto"/>
            <w:vAlign w:val="center"/>
          </w:tcPr>
          <w:p w14:paraId="36EB990E"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c>
          <w:tcPr>
            <w:tcW w:w="1154" w:type="dxa"/>
            <w:tcBorders>
              <w:top w:val="single" w:sz="12" w:space="0" w:color="auto"/>
              <w:left w:val="nil"/>
              <w:right w:val="nil"/>
            </w:tcBorders>
            <w:shd w:val="clear" w:color="auto" w:fill="auto"/>
            <w:vAlign w:val="bottom"/>
          </w:tcPr>
          <w:p w14:paraId="075B7100"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c>
          <w:tcPr>
            <w:tcW w:w="1156" w:type="dxa"/>
            <w:tcBorders>
              <w:top w:val="single" w:sz="12" w:space="0" w:color="auto"/>
              <w:left w:val="nil"/>
              <w:right w:val="nil"/>
            </w:tcBorders>
            <w:shd w:val="clear" w:color="auto" w:fill="auto"/>
            <w:vAlign w:val="center"/>
          </w:tcPr>
          <w:p w14:paraId="5A0AC858"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r>
      <w:tr w:rsidR="00E14286" w:rsidRPr="00E14286" w14:paraId="18E063E4" w14:textId="77777777" w:rsidTr="00E76F4B">
        <w:trPr>
          <w:trHeight w:val="245"/>
        </w:trPr>
        <w:tc>
          <w:tcPr>
            <w:tcW w:w="2797" w:type="dxa"/>
            <w:tcBorders>
              <w:left w:val="nil"/>
              <w:right w:val="nil"/>
            </w:tcBorders>
            <w:shd w:val="clear" w:color="auto" w:fill="auto"/>
            <w:noWrap/>
            <w:vAlign w:val="center"/>
          </w:tcPr>
          <w:p w14:paraId="30472D2F" w14:textId="77777777" w:rsidR="00B41C1A" w:rsidRPr="00E14286" w:rsidRDefault="00B41C1A" w:rsidP="00B41C1A">
            <w:pPr>
              <w:jc w:val="both"/>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Vlasnički vrijednosni papiri:</w:t>
            </w:r>
          </w:p>
        </w:tc>
        <w:tc>
          <w:tcPr>
            <w:tcW w:w="1120" w:type="dxa"/>
            <w:gridSpan w:val="2"/>
            <w:tcBorders>
              <w:left w:val="nil"/>
              <w:right w:val="nil"/>
            </w:tcBorders>
            <w:shd w:val="clear" w:color="auto" w:fill="auto"/>
            <w:noWrap/>
            <w:vAlign w:val="center"/>
          </w:tcPr>
          <w:p w14:paraId="359D3346"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21" w:type="dxa"/>
            <w:tcBorders>
              <w:left w:val="nil"/>
              <w:right w:val="nil"/>
            </w:tcBorders>
            <w:shd w:val="clear" w:color="auto" w:fill="auto"/>
            <w:noWrap/>
            <w:vAlign w:val="center"/>
          </w:tcPr>
          <w:p w14:paraId="6AC4DE0B"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97" w:type="dxa"/>
            <w:tcBorders>
              <w:left w:val="nil"/>
              <w:right w:val="nil"/>
            </w:tcBorders>
            <w:shd w:val="clear" w:color="auto" w:fill="auto"/>
            <w:noWrap/>
            <w:vAlign w:val="center"/>
          </w:tcPr>
          <w:p w14:paraId="1D872F21" w14:textId="77777777" w:rsidR="00B41C1A" w:rsidRPr="00E14286" w:rsidRDefault="00B41C1A" w:rsidP="00B41C1A">
            <w:pPr>
              <w:jc w:val="both"/>
              <w:rPr>
                <w:rFonts w:ascii="Calibri" w:eastAsia="Calibri" w:hAnsi="Calibri" w:cs="Arial"/>
                <w:color w:val="000000" w:themeColor="text1"/>
                <w:sz w:val="18"/>
                <w:szCs w:val="18"/>
                <w:lang w:val="hr-HR"/>
              </w:rPr>
            </w:pPr>
          </w:p>
        </w:tc>
        <w:tc>
          <w:tcPr>
            <w:tcW w:w="1154" w:type="dxa"/>
            <w:tcBorders>
              <w:left w:val="nil"/>
              <w:right w:val="nil"/>
            </w:tcBorders>
            <w:shd w:val="clear" w:color="auto" w:fill="auto"/>
            <w:vAlign w:val="bottom"/>
          </w:tcPr>
          <w:p w14:paraId="6627C473"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c>
          <w:tcPr>
            <w:tcW w:w="1155" w:type="dxa"/>
            <w:tcBorders>
              <w:left w:val="nil"/>
              <w:right w:val="nil"/>
            </w:tcBorders>
            <w:shd w:val="clear" w:color="auto" w:fill="auto"/>
            <w:vAlign w:val="center"/>
          </w:tcPr>
          <w:p w14:paraId="1EA86A36"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c>
          <w:tcPr>
            <w:tcW w:w="1154" w:type="dxa"/>
            <w:tcBorders>
              <w:left w:val="nil"/>
              <w:right w:val="nil"/>
            </w:tcBorders>
            <w:shd w:val="clear" w:color="auto" w:fill="auto"/>
            <w:vAlign w:val="bottom"/>
          </w:tcPr>
          <w:p w14:paraId="3DFF6BD0"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c>
          <w:tcPr>
            <w:tcW w:w="1156" w:type="dxa"/>
            <w:tcBorders>
              <w:left w:val="nil"/>
              <w:right w:val="nil"/>
            </w:tcBorders>
            <w:shd w:val="clear" w:color="auto" w:fill="auto"/>
            <w:vAlign w:val="center"/>
          </w:tcPr>
          <w:p w14:paraId="0AD7EE5F"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r>
      <w:tr w:rsidR="00E14286" w:rsidRPr="00E14286" w14:paraId="707B8322" w14:textId="77777777" w:rsidTr="00E76F4B">
        <w:trPr>
          <w:trHeight w:val="245"/>
        </w:trPr>
        <w:tc>
          <w:tcPr>
            <w:tcW w:w="3917" w:type="dxa"/>
            <w:gridSpan w:val="3"/>
            <w:tcBorders>
              <w:left w:val="nil"/>
              <w:right w:val="nil"/>
            </w:tcBorders>
            <w:shd w:val="clear" w:color="auto" w:fill="auto"/>
            <w:noWrap/>
            <w:vAlign w:val="center"/>
          </w:tcPr>
          <w:p w14:paraId="7364F033" w14:textId="77777777" w:rsidR="00B41C1A" w:rsidRPr="00E14286" w:rsidRDefault="00B41C1A" w:rsidP="00B41C1A">
            <w:pPr>
              <w:rPr>
                <w:rFonts w:ascii="Calibri" w:eastAsia="Calibri" w:hAnsi="Calibri" w:cs="Arial"/>
                <w:color w:val="000000" w:themeColor="text1"/>
                <w:sz w:val="18"/>
                <w:szCs w:val="18"/>
                <w:lang w:val="hr-HR"/>
              </w:rPr>
            </w:pPr>
            <w:r w:rsidRPr="00E14286">
              <w:rPr>
                <w:rFonts w:ascii="Calibri" w:eastAsia="Calibri" w:hAnsi="Calibri" w:cs="Arial"/>
                <w:bCs/>
                <w:color w:val="000000" w:themeColor="text1"/>
                <w:sz w:val="18"/>
                <w:szCs w:val="18"/>
                <w:lang w:val="hr-HR"/>
              </w:rPr>
              <w:t>Vlasnički vrijednosni papiri koji ne kotiraju:</w:t>
            </w:r>
          </w:p>
        </w:tc>
        <w:tc>
          <w:tcPr>
            <w:tcW w:w="1121" w:type="dxa"/>
            <w:tcBorders>
              <w:left w:val="nil"/>
              <w:right w:val="nil"/>
            </w:tcBorders>
            <w:shd w:val="clear" w:color="auto" w:fill="auto"/>
            <w:noWrap/>
            <w:vAlign w:val="center"/>
          </w:tcPr>
          <w:p w14:paraId="025FD495"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97" w:type="dxa"/>
            <w:tcBorders>
              <w:left w:val="nil"/>
              <w:right w:val="nil"/>
            </w:tcBorders>
            <w:shd w:val="clear" w:color="auto" w:fill="auto"/>
            <w:noWrap/>
            <w:vAlign w:val="center"/>
          </w:tcPr>
          <w:p w14:paraId="316B1BF1" w14:textId="77777777" w:rsidR="00B41C1A" w:rsidRPr="00E14286" w:rsidRDefault="00B41C1A" w:rsidP="00B41C1A">
            <w:pPr>
              <w:jc w:val="both"/>
              <w:rPr>
                <w:rFonts w:ascii="Calibri" w:eastAsia="Calibri" w:hAnsi="Calibri" w:cs="Arial"/>
                <w:color w:val="000000" w:themeColor="text1"/>
                <w:sz w:val="18"/>
                <w:szCs w:val="18"/>
                <w:lang w:val="hr-HR"/>
              </w:rPr>
            </w:pPr>
          </w:p>
        </w:tc>
        <w:tc>
          <w:tcPr>
            <w:tcW w:w="1154" w:type="dxa"/>
            <w:tcBorders>
              <w:left w:val="nil"/>
              <w:right w:val="nil"/>
            </w:tcBorders>
            <w:shd w:val="clear" w:color="auto" w:fill="auto"/>
            <w:vAlign w:val="bottom"/>
          </w:tcPr>
          <w:p w14:paraId="751BAEC9"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c>
          <w:tcPr>
            <w:tcW w:w="1155" w:type="dxa"/>
            <w:tcBorders>
              <w:left w:val="nil"/>
              <w:right w:val="nil"/>
            </w:tcBorders>
            <w:shd w:val="clear" w:color="auto" w:fill="auto"/>
            <w:vAlign w:val="center"/>
          </w:tcPr>
          <w:p w14:paraId="420D5BBE"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c>
          <w:tcPr>
            <w:tcW w:w="1154" w:type="dxa"/>
            <w:tcBorders>
              <w:left w:val="nil"/>
              <w:right w:val="nil"/>
            </w:tcBorders>
            <w:shd w:val="clear" w:color="auto" w:fill="auto"/>
            <w:vAlign w:val="bottom"/>
          </w:tcPr>
          <w:p w14:paraId="15855248"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c>
          <w:tcPr>
            <w:tcW w:w="1156" w:type="dxa"/>
            <w:tcBorders>
              <w:left w:val="nil"/>
              <w:right w:val="nil"/>
            </w:tcBorders>
            <w:shd w:val="clear" w:color="auto" w:fill="auto"/>
            <w:vAlign w:val="center"/>
          </w:tcPr>
          <w:p w14:paraId="36B247DC"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p>
        </w:tc>
      </w:tr>
      <w:tr w:rsidR="00E14286" w:rsidRPr="00E14286" w14:paraId="0F0332B4" w14:textId="77777777" w:rsidTr="00E76F4B">
        <w:trPr>
          <w:trHeight w:val="245"/>
        </w:trPr>
        <w:tc>
          <w:tcPr>
            <w:tcW w:w="5038" w:type="dxa"/>
            <w:gridSpan w:val="4"/>
            <w:tcBorders>
              <w:left w:val="nil"/>
              <w:right w:val="nil"/>
            </w:tcBorders>
            <w:shd w:val="clear" w:color="auto" w:fill="auto"/>
            <w:noWrap/>
          </w:tcPr>
          <w:p w14:paraId="4D62A2BE" w14:textId="77777777" w:rsidR="00B41C1A" w:rsidRPr="00E14286" w:rsidRDefault="00B41C1A" w:rsidP="00B41C1A">
            <w:pPr>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Dionice inozemnih pravnih osoba - SWIFT</w:t>
            </w:r>
          </w:p>
        </w:tc>
        <w:tc>
          <w:tcPr>
            <w:tcW w:w="1197" w:type="dxa"/>
            <w:tcBorders>
              <w:left w:val="nil"/>
              <w:right w:val="nil"/>
            </w:tcBorders>
            <w:shd w:val="clear" w:color="auto" w:fill="auto"/>
            <w:noWrap/>
            <w:vAlign w:val="center"/>
          </w:tcPr>
          <w:p w14:paraId="5C0A225F" w14:textId="77777777" w:rsidR="00B41C1A" w:rsidRPr="00E14286" w:rsidRDefault="00B41C1A" w:rsidP="00B41C1A">
            <w:pPr>
              <w:jc w:val="both"/>
              <w:rPr>
                <w:rFonts w:ascii="Calibri" w:eastAsia="Calibri" w:hAnsi="Calibri" w:cs="Arial"/>
                <w:color w:val="000000" w:themeColor="text1"/>
                <w:sz w:val="18"/>
                <w:szCs w:val="18"/>
                <w:lang w:val="hr-HR"/>
              </w:rPr>
            </w:pPr>
          </w:p>
        </w:tc>
        <w:tc>
          <w:tcPr>
            <w:tcW w:w="1154" w:type="dxa"/>
            <w:tcBorders>
              <w:top w:val="nil"/>
              <w:left w:val="nil"/>
              <w:bottom w:val="nil"/>
              <w:right w:val="nil"/>
            </w:tcBorders>
            <w:shd w:val="clear" w:color="auto" w:fill="auto"/>
            <w:vAlign w:val="bottom"/>
          </w:tcPr>
          <w:p w14:paraId="0BD57E11" w14:textId="77777777" w:rsidR="00B41C1A" w:rsidRPr="00E14286" w:rsidDel="00714EAD" w:rsidRDefault="00B32903" w:rsidP="00B41C1A">
            <w:pPr>
              <w:jc w:val="right"/>
              <w:rPr>
                <w:rFonts w:ascii="Calibri" w:eastAsia="Calibri" w:hAnsi="Calibri" w:cs="Arial"/>
                <w:bCs/>
                <w:color w:val="000000" w:themeColor="text1"/>
                <w:sz w:val="18"/>
                <w:szCs w:val="18"/>
                <w:lang w:val="hr-HR"/>
              </w:rPr>
            </w:pPr>
            <w:r>
              <w:rPr>
                <w:rFonts w:ascii="Calibri" w:eastAsia="Calibri" w:hAnsi="Calibri" w:cs="Arial"/>
                <w:bCs/>
                <w:color w:val="000000" w:themeColor="text1"/>
                <w:sz w:val="18"/>
                <w:szCs w:val="18"/>
                <w:lang w:val="hr-HR"/>
              </w:rPr>
              <w:t>40</w:t>
            </w:r>
          </w:p>
        </w:tc>
        <w:tc>
          <w:tcPr>
            <w:tcW w:w="1155" w:type="dxa"/>
            <w:tcBorders>
              <w:top w:val="nil"/>
              <w:left w:val="nil"/>
              <w:bottom w:val="nil"/>
              <w:right w:val="nil"/>
            </w:tcBorders>
            <w:shd w:val="clear" w:color="auto" w:fill="auto"/>
            <w:vAlign w:val="center"/>
          </w:tcPr>
          <w:p w14:paraId="185206B4" w14:textId="77777777" w:rsidR="00B41C1A" w:rsidRPr="00E14286" w:rsidDel="00714EAD" w:rsidRDefault="00B41C1A" w:rsidP="00B41C1A">
            <w:pPr>
              <w:jc w:val="right"/>
              <w:rPr>
                <w:rFonts w:ascii="Calibri" w:eastAsia="Calibri" w:hAnsi="Calibri" w:cs="Arial"/>
                <w:bCs/>
                <w:color w:val="000000" w:themeColor="text1"/>
                <w:sz w:val="18"/>
                <w:szCs w:val="18"/>
                <w:lang w:val="hr-HR"/>
              </w:rPr>
            </w:pPr>
            <w:r w:rsidRPr="00E14286">
              <w:rPr>
                <w:rFonts w:ascii="Calibri" w:eastAsia="Calibri" w:hAnsi="Calibri"/>
                <w:color w:val="000000" w:themeColor="text1"/>
                <w:sz w:val="18"/>
                <w:szCs w:val="18"/>
                <w:lang w:val="hr-HR"/>
              </w:rPr>
              <w:t>38</w:t>
            </w:r>
          </w:p>
        </w:tc>
        <w:tc>
          <w:tcPr>
            <w:tcW w:w="1154" w:type="dxa"/>
            <w:tcBorders>
              <w:top w:val="nil"/>
              <w:left w:val="nil"/>
              <w:bottom w:val="nil"/>
              <w:right w:val="nil"/>
            </w:tcBorders>
            <w:shd w:val="clear" w:color="auto" w:fill="auto"/>
            <w:vAlign w:val="bottom"/>
          </w:tcPr>
          <w:p w14:paraId="1DD7E788" w14:textId="77777777" w:rsidR="00B41C1A" w:rsidRPr="00E14286" w:rsidDel="00714EAD" w:rsidRDefault="00C73A55" w:rsidP="00B41C1A">
            <w:pPr>
              <w:jc w:val="right"/>
              <w:rPr>
                <w:rFonts w:ascii="Calibri" w:eastAsia="Calibri" w:hAnsi="Calibri" w:cs="Arial"/>
                <w:bCs/>
                <w:color w:val="000000" w:themeColor="text1"/>
                <w:sz w:val="18"/>
                <w:szCs w:val="18"/>
                <w:lang w:val="hr-HR"/>
              </w:rPr>
            </w:pPr>
            <w:r>
              <w:rPr>
                <w:rFonts w:ascii="Calibri" w:eastAsia="Calibri" w:hAnsi="Calibri" w:cs="Arial"/>
                <w:bCs/>
                <w:color w:val="000000" w:themeColor="text1"/>
                <w:sz w:val="18"/>
                <w:szCs w:val="18"/>
                <w:lang w:val="hr-HR"/>
              </w:rPr>
              <w:t>40</w:t>
            </w:r>
          </w:p>
        </w:tc>
        <w:tc>
          <w:tcPr>
            <w:tcW w:w="1156" w:type="dxa"/>
            <w:tcBorders>
              <w:top w:val="nil"/>
              <w:left w:val="nil"/>
              <w:bottom w:val="nil"/>
              <w:right w:val="nil"/>
            </w:tcBorders>
            <w:shd w:val="clear" w:color="auto" w:fill="auto"/>
            <w:vAlign w:val="center"/>
          </w:tcPr>
          <w:p w14:paraId="7EDA1276"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color w:val="000000" w:themeColor="text1"/>
                <w:sz w:val="18"/>
                <w:szCs w:val="18"/>
                <w:lang w:val="hr-HR"/>
              </w:rPr>
              <w:t>38</w:t>
            </w:r>
          </w:p>
        </w:tc>
      </w:tr>
      <w:tr w:rsidR="00E14286" w:rsidRPr="00E14286" w14:paraId="08C57FBB" w14:textId="77777777" w:rsidTr="00E76F4B">
        <w:trPr>
          <w:trHeight w:val="245"/>
        </w:trPr>
        <w:tc>
          <w:tcPr>
            <w:tcW w:w="5038" w:type="dxa"/>
            <w:gridSpan w:val="4"/>
            <w:tcBorders>
              <w:left w:val="nil"/>
              <w:bottom w:val="single" w:sz="4" w:space="0" w:color="auto"/>
              <w:right w:val="nil"/>
            </w:tcBorders>
            <w:shd w:val="clear" w:color="auto" w:fill="auto"/>
            <w:noWrap/>
          </w:tcPr>
          <w:p w14:paraId="08BCE45B" w14:textId="77777777" w:rsidR="00B41C1A" w:rsidRPr="00E14286" w:rsidRDefault="00B41C1A" w:rsidP="00B41C1A">
            <w:pPr>
              <w:rPr>
                <w:rFonts w:ascii="Calibri" w:eastAsia="Calibri" w:hAnsi="Calibri" w:cs="Arial"/>
                <w:color w:val="000000" w:themeColor="text1"/>
                <w:sz w:val="18"/>
                <w:szCs w:val="18"/>
                <w:lang w:val="hr-HR"/>
              </w:rPr>
            </w:pPr>
            <w:r w:rsidRPr="00E14286">
              <w:rPr>
                <w:rFonts w:ascii="Calibri" w:eastAsia="Calibri" w:hAnsi="Calibri"/>
                <w:color w:val="000000" w:themeColor="text1"/>
                <w:sz w:val="18"/>
                <w:szCs w:val="18"/>
                <w:lang w:val="hr-HR"/>
              </w:rPr>
              <w:t>Dionice inozemnih financijskih institucija - EIF</w:t>
            </w:r>
          </w:p>
        </w:tc>
        <w:tc>
          <w:tcPr>
            <w:tcW w:w="1197" w:type="dxa"/>
            <w:tcBorders>
              <w:left w:val="nil"/>
              <w:bottom w:val="single" w:sz="4" w:space="0" w:color="auto"/>
              <w:right w:val="nil"/>
            </w:tcBorders>
            <w:shd w:val="clear" w:color="auto" w:fill="auto"/>
            <w:noWrap/>
            <w:vAlign w:val="center"/>
          </w:tcPr>
          <w:p w14:paraId="51913D0A" w14:textId="77777777" w:rsidR="00B41C1A" w:rsidRPr="00E14286" w:rsidRDefault="00B41C1A" w:rsidP="00B41C1A">
            <w:pPr>
              <w:jc w:val="both"/>
              <w:rPr>
                <w:rFonts w:ascii="Calibri" w:eastAsia="Calibri" w:hAnsi="Calibri" w:cs="Arial"/>
                <w:color w:val="000000" w:themeColor="text1"/>
                <w:sz w:val="18"/>
                <w:szCs w:val="18"/>
                <w:lang w:val="hr-HR"/>
              </w:rPr>
            </w:pPr>
          </w:p>
        </w:tc>
        <w:tc>
          <w:tcPr>
            <w:tcW w:w="1154" w:type="dxa"/>
            <w:tcBorders>
              <w:top w:val="nil"/>
              <w:left w:val="nil"/>
              <w:bottom w:val="single" w:sz="4" w:space="0" w:color="auto"/>
              <w:right w:val="nil"/>
            </w:tcBorders>
            <w:shd w:val="clear" w:color="auto" w:fill="auto"/>
            <w:vAlign w:val="bottom"/>
          </w:tcPr>
          <w:p w14:paraId="4BDF9B7F" w14:textId="77777777" w:rsidR="00B41C1A" w:rsidRPr="00E14286" w:rsidDel="00714EAD" w:rsidRDefault="00B32903" w:rsidP="00B41C1A">
            <w:pPr>
              <w:jc w:val="right"/>
              <w:rPr>
                <w:rFonts w:ascii="Calibri" w:eastAsia="Calibri" w:hAnsi="Calibri" w:cs="Arial"/>
                <w:bCs/>
                <w:color w:val="000000" w:themeColor="text1"/>
                <w:sz w:val="18"/>
                <w:szCs w:val="18"/>
                <w:lang w:val="hr-HR"/>
              </w:rPr>
            </w:pPr>
            <w:r>
              <w:rPr>
                <w:rFonts w:ascii="Calibri" w:eastAsia="Calibri" w:hAnsi="Calibri" w:cs="Arial"/>
                <w:bCs/>
                <w:color w:val="000000" w:themeColor="text1"/>
                <w:sz w:val="18"/>
                <w:szCs w:val="18"/>
                <w:lang w:val="hr-HR"/>
              </w:rPr>
              <w:t>26.205</w:t>
            </w:r>
          </w:p>
        </w:tc>
        <w:tc>
          <w:tcPr>
            <w:tcW w:w="1155" w:type="dxa"/>
            <w:tcBorders>
              <w:top w:val="nil"/>
              <w:left w:val="nil"/>
              <w:bottom w:val="single" w:sz="4" w:space="0" w:color="auto"/>
              <w:right w:val="nil"/>
            </w:tcBorders>
            <w:shd w:val="clear" w:color="auto" w:fill="auto"/>
            <w:vAlign w:val="center"/>
          </w:tcPr>
          <w:p w14:paraId="5C5D426F" w14:textId="77777777" w:rsidR="00B41C1A" w:rsidRPr="00E14286" w:rsidDel="00714EAD" w:rsidRDefault="00B41C1A" w:rsidP="00B41C1A">
            <w:pPr>
              <w:jc w:val="right"/>
              <w:rPr>
                <w:rFonts w:ascii="Calibri" w:eastAsia="Calibri" w:hAnsi="Calibri" w:cs="Arial"/>
                <w:bCs/>
                <w:color w:val="000000" w:themeColor="text1"/>
                <w:sz w:val="18"/>
                <w:szCs w:val="18"/>
                <w:lang w:val="hr-HR"/>
              </w:rPr>
            </w:pPr>
            <w:r w:rsidRPr="00E14286">
              <w:rPr>
                <w:rFonts w:ascii="Calibri" w:eastAsia="Calibri" w:hAnsi="Calibri"/>
                <w:color w:val="000000" w:themeColor="text1"/>
                <w:sz w:val="18"/>
                <w:szCs w:val="18"/>
                <w:lang w:val="hr-HR"/>
              </w:rPr>
              <w:t>25.671</w:t>
            </w:r>
          </w:p>
        </w:tc>
        <w:tc>
          <w:tcPr>
            <w:tcW w:w="1154" w:type="dxa"/>
            <w:tcBorders>
              <w:top w:val="nil"/>
              <w:left w:val="nil"/>
              <w:bottom w:val="single" w:sz="4" w:space="0" w:color="auto"/>
              <w:right w:val="nil"/>
            </w:tcBorders>
            <w:shd w:val="clear" w:color="auto" w:fill="auto"/>
            <w:vAlign w:val="bottom"/>
          </w:tcPr>
          <w:p w14:paraId="00CA7A5D" w14:textId="77777777" w:rsidR="00B41C1A" w:rsidRPr="00E14286" w:rsidDel="00714EAD" w:rsidRDefault="00C73A55" w:rsidP="00B41C1A">
            <w:pPr>
              <w:jc w:val="right"/>
              <w:rPr>
                <w:rFonts w:ascii="Calibri" w:eastAsia="Calibri" w:hAnsi="Calibri" w:cs="Arial"/>
                <w:bCs/>
                <w:color w:val="000000" w:themeColor="text1"/>
                <w:sz w:val="18"/>
                <w:szCs w:val="18"/>
                <w:lang w:val="hr-HR"/>
              </w:rPr>
            </w:pPr>
            <w:r>
              <w:rPr>
                <w:rFonts w:ascii="Calibri" w:eastAsia="Calibri" w:hAnsi="Calibri" w:cs="Arial"/>
                <w:bCs/>
                <w:color w:val="000000" w:themeColor="text1"/>
                <w:sz w:val="18"/>
                <w:szCs w:val="18"/>
                <w:lang w:val="hr-HR"/>
              </w:rPr>
              <w:t>26.205</w:t>
            </w:r>
          </w:p>
        </w:tc>
        <w:tc>
          <w:tcPr>
            <w:tcW w:w="1156" w:type="dxa"/>
            <w:tcBorders>
              <w:top w:val="nil"/>
              <w:left w:val="nil"/>
              <w:bottom w:val="single" w:sz="4" w:space="0" w:color="auto"/>
              <w:right w:val="nil"/>
            </w:tcBorders>
            <w:shd w:val="clear" w:color="auto" w:fill="auto"/>
            <w:vAlign w:val="center"/>
          </w:tcPr>
          <w:p w14:paraId="72C4F3AF"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color w:val="000000" w:themeColor="text1"/>
                <w:sz w:val="18"/>
                <w:szCs w:val="18"/>
                <w:lang w:val="hr-HR"/>
              </w:rPr>
              <w:t>25.671</w:t>
            </w:r>
          </w:p>
        </w:tc>
      </w:tr>
      <w:tr w:rsidR="00E14286" w:rsidRPr="00E14286" w14:paraId="3A7194C2" w14:textId="77777777" w:rsidTr="00E76F4B">
        <w:trPr>
          <w:trHeight w:val="245"/>
        </w:trPr>
        <w:tc>
          <w:tcPr>
            <w:tcW w:w="2797" w:type="dxa"/>
            <w:tcBorders>
              <w:top w:val="single" w:sz="4" w:space="0" w:color="auto"/>
              <w:left w:val="nil"/>
              <w:bottom w:val="single" w:sz="12" w:space="0" w:color="auto"/>
              <w:right w:val="nil"/>
            </w:tcBorders>
            <w:shd w:val="clear" w:color="auto" w:fill="auto"/>
            <w:noWrap/>
            <w:vAlign w:val="center"/>
          </w:tcPr>
          <w:p w14:paraId="1BC1F164" w14:textId="77777777" w:rsidR="00B41C1A" w:rsidRPr="00E14286" w:rsidRDefault="00B41C1A" w:rsidP="00B41C1A">
            <w:pPr>
              <w:jc w:val="both"/>
              <w:rPr>
                <w:rFonts w:ascii="Calibri" w:eastAsia="Calibri" w:hAnsi="Calibri" w:cs="Arial"/>
                <w:b/>
                <w:bCs/>
                <w:color w:val="000000" w:themeColor="text1"/>
                <w:sz w:val="18"/>
                <w:szCs w:val="18"/>
                <w:lang w:val="hr-HR"/>
              </w:rPr>
            </w:pPr>
          </w:p>
        </w:tc>
        <w:tc>
          <w:tcPr>
            <w:tcW w:w="1120" w:type="dxa"/>
            <w:gridSpan w:val="2"/>
            <w:tcBorders>
              <w:top w:val="single" w:sz="4" w:space="0" w:color="auto"/>
              <w:left w:val="nil"/>
              <w:bottom w:val="single" w:sz="12" w:space="0" w:color="auto"/>
              <w:right w:val="nil"/>
            </w:tcBorders>
            <w:shd w:val="clear" w:color="auto" w:fill="auto"/>
            <w:noWrap/>
            <w:vAlign w:val="center"/>
          </w:tcPr>
          <w:p w14:paraId="7A56559A"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21" w:type="dxa"/>
            <w:tcBorders>
              <w:top w:val="single" w:sz="4" w:space="0" w:color="auto"/>
              <w:left w:val="nil"/>
              <w:bottom w:val="single" w:sz="12" w:space="0" w:color="auto"/>
              <w:right w:val="nil"/>
            </w:tcBorders>
            <w:shd w:val="clear" w:color="auto" w:fill="auto"/>
            <w:noWrap/>
            <w:vAlign w:val="bottom"/>
          </w:tcPr>
          <w:p w14:paraId="5D1EF1B3"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97" w:type="dxa"/>
            <w:tcBorders>
              <w:top w:val="single" w:sz="4" w:space="0" w:color="auto"/>
              <w:left w:val="nil"/>
              <w:bottom w:val="single" w:sz="12" w:space="0" w:color="auto"/>
              <w:right w:val="nil"/>
            </w:tcBorders>
            <w:shd w:val="clear" w:color="auto" w:fill="auto"/>
            <w:noWrap/>
            <w:vAlign w:val="center"/>
          </w:tcPr>
          <w:p w14:paraId="072B4A81" w14:textId="77777777" w:rsidR="00B41C1A" w:rsidRPr="00E14286" w:rsidRDefault="00B41C1A" w:rsidP="00B41C1A">
            <w:pPr>
              <w:jc w:val="both"/>
              <w:rPr>
                <w:rFonts w:ascii="Calibri" w:eastAsia="Calibri" w:hAnsi="Calibri" w:cs="Arial"/>
                <w:color w:val="000000" w:themeColor="text1"/>
                <w:sz w:val="18"/>
                <w:szCs w:val="18"/>
                <w:lang w:val="hr-HR"/>
              </w:rPr>
            </w:pPr>
          </w:p>
        </w:tc>
        <w:tc>
          <w:tcPr>
            <w:tcW w:w="1154" w:type="dxa"/>
            <w:tcBorders>
              <w:top w:val="single" w:sz="4" w:space="0" w:color="auto"/>
              <w:left w:val="nil"/>
              <w:bottom w:val="single" w:sz="12" w:space="0" w:color="auto"/>
              <w:right w:val="nil"/>
            </w:tcBorders>
            <w:shd w:val="clear" w:color="auto" w:fill="auto"/>
            <w:vAlign w:val="bottom"/>
          </w:tcPr>
          <w:p w14:paraId="22D5EE9D" w14:textId="77777777" w:rsidR="00B41C1A" w:rsidRPr="00E14286" w:rsidDel="00714EAD" w:rsidRDefault="00B32903" w:rsidP="00B41C1A">
            <w:pPr>
              <w:jc w:val="right"/>
              <w:rPr>
                <w:rFonts w:ascii="Calibri" w:eastAsia="Calibri" w:hAnsi="Calibri" w:cs="Arial"/>
                <w:b/>
                <w:bCs/>
                <w:color w:val="000000" w:themeColor="text1"/>
                <w:sz w:val="18"/>
                <w:szCs w:val="18"/>
                <w:lang w:val="hr-HR"/>
              </w:rPr>
            </w:pPr>
            <w:r>
              <w:rPr>
                <w:rFonts w:ascii="Calibri" w:eastAsia="Calibri" w:hAnsi="Calibri" w:cs="Arial"/>
                <w:b/>
                <w:bCs/>
                <w:color w:val="000000" w:themeColor="text1"/>
                <w:sz w:val="18"/>
                <w:szCs w:val="18"/>
                <w:lang w:val="hr-HR"/>
              </w:rPr>
              <w:t>26.245</w:t>
            </w:r>
          </w:p>
        </w:tc>
        <w:tc>
          <w:tcPr>
            <w:tcW w:w="1155" w:type="dxa"/>
            <w:tcBorders>
              <w:top w:val="single" w:sz="4" w:space="0" w:color="auto"/>
              <w:left w:val="nil"/>
              <w:bottom w:val="single" w:sz="12" w:space="0" w:color="auto"/>
              <w:right w:val="nil"/>
            </w:tcBorders>
            <w:shd w:val="clear" w:color="auto" w:fill="auto"/>
          </w:tcPr>
          <w:p w14:paraId="042FB5E9"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color w:val="000000" w:themeColor="text1"/>
                <w:sz w:val="18"/>
                <w:szCs w:val="18"/>
                <w:lang w:val="hr-HR"/>
              </w:rPr>
              <w:t>25.709</w:t>
            </w:r>
          </w:p>
        </w:tc>
        <w:tc>
          <w:tcPr>
            <w:tcW w:w="1154" w:type="dxa"/>
            <w:tcBorders>
              <w:top w:val="single" w:sz="4" w:space="0" w:color="auto"/>
              <w:left w:val="nil"/>
              <w:bottom w:val="single" w:sz="12" w:space="0" w:color="auto"/>
              <w:right w:val="nil"/>
            </w:tcBorders>
            <w:shd w:val="clear" w:color="auto" w:fill="auto"/>
            <w:vAlign w:val="bottom"/>
          </w:tcPr>
          <w:p w14:paraId="356259F4" w14:textId="77777777" w:rsidR="00B41C1A" w:rsidRPr="00E14286" w:rsidDel="00714EAD" w:rsidRDefault="00C73A55" w:rsidP="00B41C1A">
            <w:pPr>
              <w:jc w:val="right"/>
              <w:rPr>
                <w:rFonts w:ascii="Calibri" w:eastAsia="Calibri" w:hAnsi="Calibri" w:cs="Arial"/>
                <w:b/>
                <w:bCs/>
                <w:color w:val="000000" w:themeColor="text1"/>
                <w:sz w:val="18"/>
                <w:szCs w:val="18"/>
                <w:lang w:val="hr-HR"/>
              </w:rPr>
            </w:pPr>
            <w:r>
              <w:rPr>
                <w:rFonts w:ascii="Calibri" w:eastAsia="Calibri" w:hAnsi="Calibri" w:cs="Arial"/>
                <w:b/>
                <w:bCs/>
                <w:color w:val="000000" w:themeColor="text1"/>
                <w:sz w:val="18"/>
                <w:szCs w:val="18"/>
                <w:lang w:val="hr-HR"/>
              </w:rPr>
              <w:t>26.245</w:t>
            </w:r>
          </w:p>
        </w:tc>
        <w:tc>
          <w:tcPr>
            <w:tcW w:w="1156" w:type="dxa"/>
            <w:tcBorders>
              <w:top w:val="single" w:sz="4" w:space="0" w:color="auto"/>
              <w:left w:val="nil"/>
              <w:bottom w:val="single" w:sz="12" w:space="0" w:color="auto"/>
              <w:right w:val="nil"/>
            </w:tcBorders>
            <w:shd w:val="clear" w:color="auto" w:fill="auto"/>
          </w:tcPr>
          <w:p w14:paraId="1921A2DC" w14:textId="77777777" w:rsidR="00B41C1A" w:rsidRPr="00E14286" w:rsidDel="00714EAD" w:rsidRDefault="00B41C1A" w:rsidP="00B41C1A">
            <w:pPr>
              <w:jc w:val="right"/>
              <w:rPr>
                <w:rFonts w:ascii="Calibri" w:eastAsia="Calibri" w:hAnsi="Calibri" w:cs="Arial"/>
                <w:b/>
                <w:bCs/>
                <w:color w:val="000000" w:themeColor="text1"/>
                <w:sz w:val="18"/>
                <w:szCs w:val="18"/>
                <w:lang w:val="hr-HR"/>
              </w:rPr>
            </w:pPr>
            <w:r w:rsidRPr="00E14286">
              <w:rPr>
                <w:rFonts w:ascii="Calibri" w:eastAsia="Calibri" w:hAnsi="Calibri"/>
                <w:b/>
                <w:color w:val="000000" w:themeColor="text1"/>
                <w:sz w:val="18"/>
                <w:szCs w:val="18"/>
                <w:lang w:val="hr-HR"/>
              </w:rPr>
              <w:t>25.709</w:t>
            </w:r>
          </w:p>
        </w:tc>
      </w:tr>
      <w:tr w:rsidR="00E14286" w:rsidRPr="00E14286" w14:paraId="53A5C4F0" w14:textId="77777777" w:rsidTr="00E76F4B">
        <w:trPr>
          <w:trHeight w:val="245"/>
        </w:trPr>
        <w:tc>
          <w:tcPr>
            <w:tcW w:w="2797" w:type="dxa"/>
            <w:tcBorders>
              <w:top w:val="single" w:sz="12" w:space="0" w:color="auto"/>
              <w:left w:val="nil"/>
              <w:bottom w:val="single" w:sz="12" w:space="0" w:color="auto"/>
              <w:right w:val="nil"/>
            </w:tcBorders>
            <w:shd w:val="clear" w:color="auto" w:fill="auto"/>
            <w:noWrap/>
            <w:vAlign w:val="center"/>
          </w:tcPr>
          <w:p w14:paraId="3264B137" w14:textId="77777777" w:rsidR="00B41C1A" w:rsidRPr="00E14286" w:rsidRDefault="00B41C1A" w:rsidP="00B41C1A">
            <w:pPr>
              <w:jc w:val="both"/>
              <w:rPr>
                <w:rFonts w:ascii="Calibri" w:eastAsia="Calibri" w:hAnsi="Calibri" w:cs="Arial"/>
                <w:b/>
                <w:bCs/>
                <w:color w:val="000000" w:themeColor="text1"/>
                <w:sz w:val="18"/>
                <w:szCs w:val="18"/>
                <w:lang w:val="hr-HR"/>
              </w:rPr>
            </w:pPr>
            <w:r w:rsidRPr="00E14286">
              <w:rPr>
                <w:rFonts w:ascii="Calibri" w:eastAsia="Calibri" w:hAnsi="Calibri" w:cs="Arial"/>
                <w:b/>
                <w:bCs/>
                <w:color w:val="000000" w:themeColor="text1"/>
                <w:sz w:val="18"/>
                <w:szCs w:val="18"/>
                <w:lang w:val="hr-HR"/>
              </w:rPr>
              <w:t>Ukupno</w:t>
            </w:r>
          </w:p>
        </w:tc>
        <w:tc>
          <w:tcPr>
            <w:tcW w:w="1120" w:type="dxa"/>
            <w:gridSpan w:val="2"/>
            <w:tcBorders>
              <w:top w:val="single" w:sz="12" w:space="0" w:color="auto"/>
              <w:left w:val="nil"/>
              <w:bottom w:val="single" w:sz="12" w:space="0" w:color="auto"/>
              <w:right w:val="nil"/>
            </w:tcBorders>
            <w:shd w:val="clear" w:color="auto" w:fill="auto"/>
            <w:noWrap/>
            <w:vAlign w:val="center"/>
          </w:tcPr>
          <w:p w14:paraId="5BEF638B"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21" w:type="dxa"/>
            <w:tcBorders>
              <w:top w:val="single" w:sz="12" w:space="0" w:color="auto"/>
              <w:left w:val="nil"/>
              <w:bottom w:val="single" w:sz="12" w:space="0" w:color="auto"/>
              <w:right w:val="nil"/>
            </w:tcBorders>
            <w:shd w:val="clear" w:color="auto" w:fill="auto"/>
            <w:noWrap/>
            <w:vAlign w:val="center"/>
          </w:tcPr>
          <w:p w14:paraId="09CAC02A" w14:textId="77777777" w:rsidR="00B41C1A" w:rsidRPr="00E14286" w:rsidRDefault="00B41C1A" w:rsidP="00B41C1A">
            <w:pPr>
              <w:jc w:val="right"/>
              <w:rPr>
                <w:rFonts w:ascii="Calibri" w:eastAsia="Calibri" w:hAnsi="Calibri" w:cs="Arial"/>
                <w:color w:val="000000" w:themeColor="text1"/>
                <w:sz w:val="18"/>
                <w:szCs w:val="18"/>
                <w:lang w:val="hr-HR"/>
              </w:rPr>
            </w:pPr>
          </w:p>
        </w:tc>
        <w:tc>
          <w:tcPr>
            <w:tcW w:w="1197" w:type="dxa"/>
            <w:tcBorders>
              <w:top w:val="single" w:sz="12" w:space="0" w:color="auto"/>
              <w:left w:val="nil"/>
              <w:bottom w:val="single" w:sz="12" w:space="0" w:color="auto"/>
              <w:right w:val="nil"/>
            </w:tcBorders>
            <w:shd w:val="clear" w:color="auto" w:fill="auto"/>
            <w:noWrap/>
            <w:vAlign w:val="center"/>
          </w:tcPr>
          <w:p w14:paraId="423AB79E" w14:textId="77777777" w:rsidR="00B41C1A" w:rsidRPr="00E14286" w:rsidRDefault="00B41C1A" w:rsidP="00B41C1A">
            <w:pPr>
              <w:jc w:val="both"/>
              <w:rPr>
                <w:rFonts w:ascii="Calibri" w:eastAsia="Calibri" w:hAnsi="Calibri" w:cs="Arial"/>
                <w:color w:val="000000" w:themeColor="text1"/>
                <w:sz w:val="18"/>
                <w:szCs w:val="18"/>
                <w:lang w:val="hr-HR"/>
              </w:rPr>
            </w:pPr>
          </w:p>
        </w:tc>
        <w:tc>
          <w:tcPr>
            <w:tcW w:w="1154" w:type="dxa"/>
            <w:tcBorders>
              <w:top w:val="single" w:sz="12" w:space="0" w:color="auto"/>
              <w:left w:val="nil"/>
              <w:bottom w:val="single" w:sz="12" w:space="0" w:color="auto"/>
              <w:right w:val="nil"/>
            </w:tcBorders>
            <w:shd w:val="clear" w:color="auto" w:fill="auto"/>
            <w:vAlign w:val="bottom"/>
          </w:tcPr>
          <w:p w14:paraId="61A2F041" w14:textId="77777777" w:rsidR="00B41C1A" w:rsidRPr="00E14286" w:rsidRDefault="00B32903" w:rsidP="00B41C1A">
            <w:pPr>
              <w:jc w:val="right"/>
              <w:rPr>
                <w:rFonts w:ascii="Calibri" w:eastAsia="Calibri" w:hAnsi="Calibri"/>
                <w:b/>
                <w:color w:val="000000" w:themeColor="text1"/>
                <w:sz w:val="18"/>
                <w:szCs w:val="18"/>
                <w:lang w:val="hr-HR"/>
              </w:rPr>
            </w:pPr>
            <w:r>
              <w:rPr>
                <w:rFonts w:ascii="Calibri" w:eastAsia="Calibri" w:hAnsi="Calibri"/>
                <w:b/>
                <w:color w:val="000000" w:themeColor="text1"/>
                <w:sz w:val="18"/>
                <w:szCs w:val="18"/>
                <w:lang w:val="hr-HR"/>
              </w:rPr>
              <w:t>1.578.8</w:t>
            </w:r>
            <w:r w:rsidR="00B91125">
              <w:rPr>
                <w:rFonts w:ascii="Calibri" w:eastAsia="Calibri" w:hAnsi="Calibri"/>
                <w:b/>
                <w:color w:val="000000" w:themeColor="text1"/>
                <w:sz w:val="18"/>
                <w:szCs w:val="18"/>
                <w:lang w:val="hr-HR"/>
              </w:rPr>
              <w:t>10</w:t>
            </w:r>
          </w:p>
        </w:tc>
        <w:tc>
          <w:tcPr>
            <w:tcW w:w="1155" w:type="dxa"/>
            <w:tcBorders>
              <w:top w:val="single" w:sz="12" w:space="0" w:color="auto"/>
              <w:left w:val="nil"/>
              <w:bottom w:val="single" w:sz="12" w:space="0" w:color="auto"/>
              <w:right w:val="nil"/>
            </w:tcBorders>
            <w:shd w:val="clear" w:color="auto" w:fill="auto"/>
            <w:vAlign w:val="center"/>
          </w:tcPr>
          <w:p w14:paraId="42E7CEDF" w14:textId="77777777" w:rsidR="00B41C1A" w:rsidRPr="00E14286" w:rsidRDefault="00B41C1A" w:rsidP="00B41C1A">
            <w:pPr>
              <w:jc w:val="right"/>
              <w:rPr>
                <w:rFonts w:ascii="Calibri" w:eastAsia="Calibri" w:hAnsi="Calibri"/>
                <w:b/>
                <w:color w:val="000000" w:themeColor="text1"/>
                <w:sz w:val="18"/>
                <w:szCs w:val="18"/>
                <w:lang w:val="hr-HR"/>
              </w:rPr>
            </w:pPr>
            <w:r w:rsidRPr="00E14286">
              <w:rPr>
                <w:rFonts w:ascii="Calibri" w:eastAsia="Calibri" w:hAnsi="Calibri"/>
                <w:b/>
                <w:bCs/>
                <w:color w:val="000000" w:themeColor="text1"/>
                <w:sz w:val="18"/>
                <w:szCs w:val="18"/>
                <w:lang w:val="hr-HR"/>
              </w:rPr>
              <w:t>2.829.470</w:t>
            </w:r>
          </w:p>
        </w:tc>
        <w:tc>
          <w:tcPr>
            <w:tcW w:w="1154" w:type="dxa"/>
            <w:tcBorders>
              <w:top w:val="single" w:sz="12" w:space="0" w:color="auto"/>
              <w:left w:val="nil"/>
              <w:bottom w:val="single" w:sz="12" w:space="0" w:color="auto"/>
              <w:right w:val="nil"/>
            </w:tcBorders>
            <w:shd w:val="clear" w:color="auto" w:fill="auto"/>
            <w:vAlign w:val="bottom"/>
          </w:tcPr>
          <w:p w14:paraId="51F81202" w14:textId="77777777" w:rsidR="00B41C1A" w:rsidRPr="00E14286" w:rsidRDefault="00C73A55" w:rsidP="00B41C1A">
            <w:pPr>
              <w:jc w:val="right"/>
              <w:rPr>
                <w:rFonts w:ascii="Calibri" w:eastAsia="Calibri" w:hAnsi="Calibri"/>
                <w:b/>
                <w:color w:val="000000" w:themeColor="text1"/>
                <w:sz w:val="18"/>
                <w:szCs w:val="18"/>
                <w:lang w:val="hr-HR"/>
              </w:rPr>
            </w:pPr>
            <w:r>
              <w:rPr>
                <w:rFonts w:ascii="Calibri" w:eastAsia="Calibri" w:hAnsi="Calibri"/>
                <w:b/>
                <w:color w:val="000000" w:themeColor="text1"/>
                <w:sz w:val="18"/>
                <w:szCs w:val="18"/>
                <w:lang w:val="hr-HR"/>
              </w:rPr>
              <w:t>1.538.641</w:t>
            </w:r>
          </w:p>
        </w:tc>
        <w:tc>
          <w:tcPr>
            <w:tcW w:w="1156" w:type="dxa"/>
            <w:tcBorders>
              <w:top w:val="single" w:sz="12" w:space="0" w:color="auto"/>
              <w:left w:val="nil"/>
              <w:bottom w:val="single" w:sz="12" w:space="0" w:color="auto"/>
              <w:right w:val="nil"/>
            </w:tcBorders>
            <w:shd w:val="clear" w:color="auto" w:fill="auto"/>
            <w:vAlign w:val="center"/>
          </w:tcPr>
          <w:p w14:paraId="34D7BE21" w14:textId="77777777" w:rsidR="00B41C1A" w:rsidRPr="00E14286" w:rsidRDefault="00B41C1A" w:rsidP="00B41C1A">
            <w:pPr>
              <w:jc w:val="right"/>
              <w:rPr>
                <w:rFonts w:ascii="Calibri" w:eastAsia="Calibri" w:hAnsi="Calibri"/>
                <w:b/>
                <w:color w:val="000000" w:themeColor="text1"/>
                <w:sz w:val="18"/>
                <w:szCs w:val="18"/>
                <w:lang w:val="hr-HR"/>
              </w:rPr>
            </w:pPr>
            <w:r w:rsidRPr="00E14286">
              <w:rPr>
                <w:rFonts w:ascii="Calibri" w:eastAsia="Calibri" w:hAnsi="Calibri"/>
                <w:b/>
                <w:bCs/>
                <w:color w:val="000000" w:themeColor="text1"/>
                <w:sz w:val="18"/>
                <w:szCs w:val="18"/>
                <w:lang w:val="hr-HR"/>
              </w:rPr>
              <w:t>2.792.072</w:t>
            </w:r>
          </w:p>
        </w:tc>
      </w:tr>
    </w:tbl>
    <w:p w14:paraId="198119EF" w14:textId="77777777" w:rsidR="00B41C1A" w:rsidRPr="00E14286" w:rsidRDefault="00B41C1A" w:rsidP="00AE70A3">
      <w:pPr>
        <w:tabs>
          <w:tab w:val="left" w:pos="-720"/>
        </w:tabs>
        <w:suppressAutoHyphens/>
        <w:rPr>
          <w:rFonts w:asciiTheme="minorHAnsi" w:hAnsiTheme="minorHAnsi" w:cs="Arial"/>
          <w:color w:val="000000" w:themeColor="text1"/>
          <w:spacing w:val="-3"/>
          <w:sz w:val="22"/>
          <w:szCs w:val="22"/>
          <w:lang w:val="hr-HR"/>
        </w:rPr>
      </w:pPr>
    </w:p>
    <w:p w14:paraId="08CCAB23" w14:textId="77777777" w:rsidR="00C4703D" w:rsidRPr="00E14286" w:rsidRDefault="00C4703D" w:rsidP="00C4703D">
      <w:pPr>
        <w:rPr>
          <w:rFonts w:asciiTheme="minorHAnsi" w:hAnsiTheme="minorHAnsi" w:cs="Arial"/>
          <w:color w:val="000000" w:themeColor="text1"/>
          <w:sz w:val="22"/>
          <w:szCs w:val="22"/>
          <w:lang w:val="hr-HR"/>
        </w:rPr>
        <w:sectPr w:rsidR="00C4703D" w:rsidRPr="00E14286" w:rsidSect="003E2D7A">
          <w:pgSz w:w="11907" w:h="16840" w:code="9"/>
          <w:pgMar w:top="1418" w:right="1134" w:bottom="1134" w:left="1418" w:header="851" w:footer="851" w:gutter="0"/>
          <w:cols w:space="720"/>
          <w:noEndnote/>
        </w:sectPr>
      </w:pPr>
    </w:p>
    <w:p w14:paraId="2ECE11DE" w14:textId="77777777" w:rsidR="00C8240E" w:rsidRPr="00E14286" w:rsidRDefault="00C8240E" w:rsidP="00C8240E">
      <w:pPr>
        <w:pStyle w:val="T1"/>
        <w:spacing w:before="0" w:after="0" w:line="240" w:lineRule="auto"/>
        <w:rPr>
          <w:rFonts w:asciiTheme="minorHAnsi" w:hAnsiTheme="minorHAnsi" w:cs="Arial"/>
          <w:color w:val="000000" w:themeColor="text1"/>
          <w:sz w:val="16"/>
          <w:szCs w:val="22"/>
          <w:lang w:val="hr-HR"/>
        </w:rPr>
      </w:pPr>
    </w:p>
    <w:p w14:paraId="3290354F" w14:textId="77777777" w:rsidR="008C5A08" w:rsidRPr="00E14286" w:rsidRDefault="006903E2" w:rsidP="008C5A08">
      <w:pPr>
        <w:pStyle w:val="T1"/>
        <w:spacing w:before="0" w:after="0" w:line="240" w:lineRule="auto"/>
        <w:rPr>
          <w:rFonts w:asciiTheme="minorHAnsi" w:hAnsiTheme="minorHAnsi" w:cs="Arial"/>
          <w:bCs w:val="0"/>
          <w:color w:val="000000" w:themeColor="text1"/>
          <w:sz w:val="22"/>
          <w:szCs w:val="22"/>
          <w:lang w:val="hr-HR"/>
        </w:rPr>
      </w:pPr>
      <w:r w:rsidRPr="00E14286">
        <w:rPr>
          <w:rFonts w:asciiTheme="minorHAnsi" w:hAnsiTheme="minorHAnsi" w:cs="Arial"/>
          <w:color w:val="000000" w:themeColor="text1"/>
          <w:sz w:val="22"/>
          <w:szCs w:val="22"/>
          <w:lang w:val="hr-HR"/>
        </w:rPr>
        <w:t>1</w:t>
      </w:r>
      <w:r w:rsidR="00414BFC" w:rsidRPr="00E14286">
        <w:rPr>
          <w:rFonts w:asciiTheme="minorHAnsi" w:hAnsiTheme="minorHAnsi" w:cs="Arial"/>
          <w:color w:val="000000" w:themeColor="text1"/>
          <w:sz w:val="22"/>
          <w:szCs w:val="22"/>
          <w:lang w:val="hr-HR"/>
        </w:rPr>
        <w:t>8</w:t>
      </w:r>
      <w:r w:rsidR="00C8240E" w:rsidRPr="00E14286">
        <w:rPr>
          <w:rFonts w:asciiTheme="minorHAnsi" w:hAnsiTheme="minorHAnsi" w:cs="Arial"/>
          <w:color w:val="000000" w:themeColor="text1"/>
          <w:sz w:val="22"/>
          <w:szCs w:val="22"/>
          <w:lang w:val="hr-HR"/>
        </w:rPr>
        <w:t>.</w:t>
      </w:r>
      <w:r w:rsidR="00C8240E" w:rsidRPr="00E14286">
        <w:rPr>
          <w:rFonts w:asciiTheme="minorHAnsi" w:hAnsiTheme="minorHAnsi" w:cs="Arial"/>
          <w:color w:val="000000" w:themeColor="text1"/>
          <w:sz w:val="22"/>
          <w:szCs w:val="22"/>
          <w:lang w:val="hr-HR"/>
        </w:rPr>
        <w:tab/>
        <w:t xml:space="preserve">Dužnički vrijednosni papiri po amortiziranom trošku </w:t>
      </w:r>
    </w:p>
    <w:p w14:paraId="6159F25C" w14:textId="77777777" w:rsidR="00494019" w:rsidRPr="00E76F4B" w:rsidRDefault="00494019" w:rsidP="006765E1">
      <w:pPr>
        <w:pStyle w:val="T1"/>
        <w:spacing w:before="0" w:after="0" w:line="240" w:lineRule="auto"/>
        <w:rPr>
          <w:rFonts w:asciiTheme="minorHAnsi" w:hAnsiTheme="minorHAnsi" w:cs="Arial"/>
          <w:color w:val="000000" w:themeColor="text1"/>
          <w:sz w:val="16"/>
          <w:szCs w:val="16"/>
          <w:lang w:val="hr-HR"/>
        </w:rPr>
      </w:pPr>
    </w:p>
    <w:tbl>
      <w:tblPr>
        <w:tblW w:w="9424" w:type="dxa"/>
        <w:tblLook w:val="04A0" w:firstRow="1" w:lastRow="0" w:firstColumn="1" w:lastColumn="0" w:noHBand="0" w:noVBand="1"/>
      </w:tblPr>
      <w:tblGrid>
        <w:gridCol w:w="3729"/>
        <w:gridCol w:w="1423"/>
        <w:gridCol w:w="1424"/>
        <w:gridCol w:w="1424"/>
        <w:gridCol w:w="1424"/>
      </w:tblGrid>
      <w:tr w:rsidR="00E14286" w:rsidRPr="00E14286" w14:paraId="7A1A476B" w14:textId="77777777" w:rsidTr="004E1F1D">
        <w:trPr>
          <w:trHeight w:val="149"/>
        </w:trPr>
        <w:tc>
          <w:tcPr>
            <w:tcW w:w="3729" w:type="dxa"/>
            <w:tcBorders>
              <w:top w:val="nil"/>
              <w:left w:val="nil"/>
              <w:bottom w:val="nil"/>
              <w:right w:val="nil"/>
            </w:tcBorders>
            <w:shd w:val="clear" w:color="auto" w:fill="auto"/>
            <w:vAlign w:val="center"/>
            <w:hideMark/>
          </w:tcPr>
          <w:p w14:paraId="52B3AB62" w14:textId="77777777" w:rsidR="00494019" w:rsidRPr="00E14286" w:rsidRDefault="00494019">
            <w:pPr>
              <w:rPr>
                <w:color w:val="000000" w:themeColor="text1"/>
                <w:sz w:val="20"/>
                <w:szCs w:val="20"/>
                <w:lang w:val="hr-HR"/>
              </w:rPr>
            </w:pPr>
          </w:p>
        </w:tc>
        <w:tc>
          <w:tcPr>
            <w:tcW w:w="2847" w:type="dxa"/>
            <w:gridSpan w:val="2"/>
            <w:tcBorders>
              <w:top w:val="nil"/>
              <w:left w:val="nil"/>
              <w:bottom w:val="nil"/>
              <w:right w:val="nil"/>
            </w:tcBorders>
            <w:shd w:val="clear" w:color="auto" w:fill="auto"/>
            <w:vAlign w:val="center"/>
            <w:hideMark/>
          </w:tcPr>
          <w:p w14:paraId="51C2A106" w14:textId="77777777" w:rsidR="00494019" w:rsidRPr="00E14286" w:rsidRDefault="00494019">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Grupa</w:t>
            </w:r>
          </w:p>
        </w:tc>
        <w:tc>
          <w:tcPr>
            <w:tcW w:w="2848" w:type="dxa"/>
            <w:gridSpan w:val="2"/>
            <w:tcBorders>
              <w:top w:val="nil"/>
              <w:left w:val="nil"/>
              <w:bottom w:val="nil"/>
              <w:right w:val="nil"/>
            </w:tcBorders>
            <w:shd w:val="clear" w:color="auto" w:fill="auto"/>
            <w:vAlign w:val="center"/>
            <w:hideMark/>
          </w:tcPr>
          <w:p w14:paraId="32A83587" w14:textId="77777777" w:rsidR="00494019" w:rsidRPr="00E14286" w:rsidRDefault="00494019">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Banka</w:t>
            </w:r>
          </w:p>
        </w:tc>
      </w:tr>
      <w:tr w:rsidR="00E14286" w:rsidRPr="00E14286" w14:paraId="724C4105" w14:textId="77777777" w:rsidTr="004E1F1D">
        <w:trPr>
          <w:trHeight w:val="372"/>
        </w:trPr>
        <w:tc>
          <w:tcPr>
            <w:tcW w:w="3729" w:type="dxa"/>
            <w:tcBorders>
              <w:top w:val="nil"/>
              <w:left w:val="nil"/>
              <w:bottom w:val="nil"/>
              <w:right w:val="nil"/>
            </w:tcBorders>
            <w:shd w:val="clear" w:color="auto" w:fill="auto"/>
            <w:vAlign w:val="center"/>
            <w:hideMark/>
          </w:tcPr>
          <w:p w14:paraId="5D32C9BB" w14:textId="77777777" w:rsidR="00494019" w:rsidRPr="00E14286" w:rsidRDefault="00494019">
            <w:pPr>
              <w:jc w:val="right"/>
              <w:rPr>
                <w:rFonts w:ascii="Calibri" w:hAnsi="Calibri"/>
                <w:b/>
                <w:bCs/>
                <w:color w:val="000000" w:themeColor="text1"/>
                <w:sz w:val="20"/>
                <w:szCs w:val="20"/>
                <w:lang w:val="hr-HR"/>
              </w:rPr>
            </w:pPr>
          </w:p>
        </w:tc>
        <w:tc>
          <w:tcPr>
            <w:tcW w:w="1423" w:type="dxa"/>
            <w:tcBorders>
              <w:top w:val="nil"/>
              <w:left w:val="nil"/>
              <w:bottom w:val="nil"/>
              <w:right w:val="nil"/>
            </w:tcBorders>
            <w:shd w:val="clear" w:color="auto" w:fill="auto"/>
            <w:vAlign w:val="center"/>
            <w:hideMark/>
          </w:tcPr>
          <w:p w14:paraId="00720080" w14:textId="77777777" w:rsidR="00494019" w:rsidRPr="00E14286" w:rsidRDefault="0001590F">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 xml:space="preserve">31. prosinca </w:t>
            </w:r>
            <w:r w:rsidR="006903E2" w:rsidRPr="00E14286">
              <w:rPr>
                <w:rFonts w:ascii="Calibri" w:hAnsi="Calibri"/>
                <w:b/>
                <w:bCs/>
                <w:color w:val="000000" w:themeColor="text1"/>
                <w:sz w:val="20"/>
                <w:szCs w:val="20"/>
                <w:lang w:val="hr-HR"/>
              </w:rPr>
              <w:t>2019</w:t>
            </w:r>
            <w:r w:rsidR="00494019" w:rsidRPr="00E14286">
              <w:rPr>
                <w:rFonts w:ascii="Calibri" w:hAnsi="Calibri"/>
                <w:b/>
                <w:bCs/>
                <w:color w:val="000000" w:themeColor="text1"/>
                <w:sz w:val="20"/>
                <w:szCs w:val="20"/>
                <w:lang w:val="hr-HR"/>
              </w:rPr>
              <w:t>.</w:t>
            </w:r>
          </w:p>
        </w:tc>
        <w:tc>
          <w:tcPr>
            <w:tcW w:w="1424" w:type="dxa"/>
            <w:tcBorders>
              <w:top w:val="nil"/>
              <w:left w:val="nil"/>
              <w:bottom w:val="nil"/>
              <w:right w:val="nil"/>
            </w:tcBorders>
            <w:shd w:val="clear" w:color="auto" w:fill="auto"/>
            <w:vAlign w:val="center"/>
            <w:hideMark/>
          </w:tcPr>
          <w:p w14:paraId="3089E1C1" w14:textId="77777777" w:rsidR="00494019" w:rsidRPr="00E14286" w:rsidRDefault="0001590F">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 xml:space="preserve">31. prosinca </w:t>
            </w:r>
            <w:r w:rsidR="006903E2" w:rsidRPr="00E14286">
              <w:rPr>
                <w:rFonts w:ascii="Calibri" w:hAnsi="Calibri"/>
                <w:b/>
                <w:bCs/>
                <w:color w:val="000000" w:themeColor="text1"/>
                <w:sz w:val="20"/>
                <w:szCs w:val="20"/>
                <w:lang w:val="hr-HR"/>
              </w:rPr>
              <w:t>2018</w:t>
            </w:r>
            <w:r w:rsidR="00494019" w:rsidRPr="00E14286">
              <w:rPr>
                <w:rFonts w:ascii="Calibri" w:hAnsi="Calibri"/>
                <w:b/>
                <w:bCs/>
                <w:color w:val="000000" w:themeColor="text1"/>
                <w:sz w:val="20"/>
                <w:szCs w:val="20"/>
                <w:lang w:val="hr-HR"/>
              </w:rPr>
              <w:t>.</w:t>
            </w:r>
          </w:p>
        </w:tc>
        <w:tc>
          <w:tcPr>
            <w:tcW w:w="1424" w:type="dxa"/>
            <w:tcBorders>
              <w:top w:val="nil"/>
              <w:left w:val="nil"/>
              <w:bottom w:val="nil"/>
              <w:right w:val="nil"/>
            </w:tcBorders>
            <w:shd w:val="clear" w:color="auto" w:fill="auto"/>
            <w:vAlign w:val="center"/>
            <w:hideMark/>
          </w:tcPr>
          <w:p w14:paraId="34A665E2" w14:textId="77777777" w:rsidR="00494019" w:rsidRPr="00E14286" w:rsidRDefault="0001590F">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 xml:space="preserve">31. prosinca </w:t>
            </w:r>
            <w:r w:rsidR="006903E2" w:rsidRPr="00E14286">
              <w:rPr>
                <w:rFonts w:ascii="Calibri" w:hAnsi="Calibri"/>
                <w:b/>
                <w:bCs/>
                <w:color w:val="000000" w:themeColor="text1"/>
                <w:sz w:val="20"/>
                <w:szCs w:val="20"/>
                <w:lang w:val="hr-HR"/>
              </w:rPr>
              <w:t>2019</w:t>
            </w:r>
            <w:r w:rsidR="00494019" w:rsidRPr="00E14286">
              <w:rPr>
                <w:rFonts w:ascii="Calibri" w:hAnsi="Calibri"/>
                <w:b/>
                <w:bCs/>
                <w:color w:val="000000" w:themeColor="text1"/>
                <w:sz w:val="20"/>
                <w:szCs w:val="20"/>
                <w:lang w:val="hr-HR"/>
              </w:rPr>
              <w:t>.</w:t>
            </w:r>
          </w:p>
        </w:tc>
        <w:tc>
          <w:tcPr>
            <w:tcW w:w="1424" w:type="dxa"/>
            <w:tcBorders>
              <w:top w:val="nil"/>
              <w:left w:val="nil"/>
              <w:bottom w:val="nil"/>
              <w:right w:val="nil"/>
            </w:tcBorders>
            <w:shd w:val="clear" w:color="auto" w:fill="auto"/>
            <w:vAlign w:val="center"/>
            <w:hideMark/>
          </w:tcPr>
          <w:p w14:paraId="6E9F59FD" w14:textId="77777777" w:rsidR="00494019" w:rsidRPr="00E14286" w:rsidRDefault="0001590F">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 xml:space="preserve">31. prosinca </w:t>
            </w:r>
            <w:r w:rsidR="006903E2" w:rsidRPr="00E14286">
              <w:rPr>
                <w:rFonts w:ascii="Calibri" w:hAnsi="Calibri"/>
                <w:b/>
                <w:bCs/>
                <w:color w:val="000000" w:themeColor="text1"/>
                <w:sz w:val="20"/>
                <w:szCs w:val="20"/>
                <w:lang w:val="hr-HR"/>
              </w:rPr>
              <w:t>2018</w:t>
            </w:r>
            <w:r w:rsidR="00494019" w:rsidRPr="00E14286">
              <w:rPr>
                <w:rFonts w:ascii="Calibri" w:hAnsi="Calibri"/>
                <w:b/>
                <w:bCs/>
                <w:color w:val="000000" w:themeColor="text1"/>
                <w:sz w:val="20"/>
                <w:szCs w:val="20"/>
                <w:lang w:val="hr-HR"/>
              </w:rPr>
              <w:t>.</w:t>
            </w:r>
          </w:p>
        </w:tc>
      </w:tr>
      <w:tr w:rsidR="00E14286" w:rsidRPr="00E14286" w14:paraId="6B27EA3E" w14:textId="77777777" w:rsidTr="004E1F1D">
        <w:trPr>
          <w:trHeight w:val="333"/>
        </w:trPr>
        <w:tc>
          <w:tcPr>
            <w:tcW w:w="3729" w:type="dxa"/>
            <w:tcBorders>
              <w:top w:val="nil"/>
              <w:left w:val="nil"/>
              <w:bottom w:val="nil"/>
              <w:right w:val="nil"/>
            </w:tcBorders>
            <w:shd w:val="clear" w:color="auto" w:fill="auto"/>
            <w:vAlign w:val="center"/>
            <w:hideMark/>
          </w:tcPr>
          <w:p w14:paraId="72675A05" w14:textId="77777777" w:rsidR="00494019" w:rsidRPr="00E14286" w:rsidRDefault="00494019">
            <w:pPr>
              <w:jc w:val="right"/>
              <w:rPr>
                <w:rFonts w:ascii="Calibri" w:hAnsi="Calibri"/>
                <w:b/>
                <w:bCs/>
                <w:color w:val="000000" w:themeColor="text1"/>
                <w:sz w:val="20"/>
                <w:szCs w:val="20"/>
                <w:lang w:val="hr-HR"/>
              </w:rPr>
            </w:pPr>
          </w:p>
        </w:tc>
        <w:tc>
          <w:tcPr>
            <w:tcW w:w="1423" w:type="dxa"/>
            <w:tcBorders>
              <w:top w:val="nil"/>
              <w:left w:val="nil"/>
              <w:bottom w:val="nil"/>
              <w:right w:val="nil"/>
            </w:tcBorders>
            <w:shd w:val="clear" w:color="auto" w:fill="auto"/>
            <w:vAlign w:val="center"/>
            <w:hideMark/>
          </w:tcPr>
          <w:p w14:paraId="01F55FBE" w14:textId="77777777" w:rsidR="00494019" w:rsidRPr="00E14286" w:rsidRDefault="00494019">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000 kuna</w:t>
            </w:r>
          </w:p>
        </w:tc>
        <w:tc>
          <w:tcPr>
            <w:tcW w:w="1424" w:type="dxa"/>
            <w:tcBorders>
              <w:top w:val="nil"/>
              <w:left w:val="nil"/>
              <w:bottom w:val="nil"/>
              <w:right w:val="nil"/>
            </w:tcBorders>
            <w:shd w:val="clear" w:color="auto" w:fill="auto"/>
            <w:vAlign w:val="center"/>
            <w:hideMark/>
          </w:tcPr>
          <w:p w14:paraId="3D669B1F" w14:textId="77777777" w:rsidR="00494019" w:rsidRPr="00E14286" w:rsidRDefault="00494019">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000 kuna</w:t>
            </w:r>
          </w:p>
        </w:tc>
        <w:tc>
          <w:tcPr>
            <w:tcW w:w="1424" w:type="dxa"/>
            <w:tcBorders>
              <w:top w:val="nil"/>
              <w:left w:val="nil"/>
              <w:bottom w:val="nil"/>
              <w:right w:val="nil"/>
            </w:tcBorders>
            <w:shd w:val="clear" w:color="auto" w:fill="auto"/>
            <w:vAlign w:val="center"/>
            <w:hideMark/>
          </w:tcPr>
          <w:p w14:paraId="2459B65A" w14:textId="77777777" w:rsidR="00494019" w:rsidRPr="00E14286" w:rsidRDefault="00494019">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000 kuna</w:t>
            </w:r>
          </w:p>
        </w:tc>
        <w:tc>
          <w:tcPr>
            <w:tcW w:w="1424" w:type="dxa"/>
            <w:tcBorders>
              <w:top w:val="nil"/>
              <w:left w:val="nil"/>
              <w:bottom w:val="nil"/>
              <w:right w:val="nil"/>
            </w:tcBorders>
            <w:shd w:val="clear" w:color="auto" w:fill="auto"/>
            <w:vAlign w:val="center"/>
            <w:hideMark/>
          </w:tcPr>
          <w:p w14:paraId="20B56D1E" w14:textId="77777777" w:rsidR="00494019" w:rsidRPr="00E14286" w:rsidRDefault="00494019">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000 kuna</w:t>
            </w:r>
          </w:p>
        </w:tc>
      </w:tr>
      <w:tr w:rsidR="00E14286" w:rsidRPr="00E14286" w14:paraId="35106CF6" w14:textId="77777777" w:rsidTr="004E1F1D">
        <w:trPr>
          <w:trHeight w:val="246"/>
        </w:trPr>
        <w:tc>
          <w:tcPr>
            <w:tcW w:w="3729" w:type="dxa"/>
            <w:tcBorders>
              <w:top w:val="nil"/>
              <w:left w:val="nil"/>
              <w:bottom w:val="nil"/>
              <w:right w:val="nil"/>
            </w:tcBorders>
            <w:shd w:val="clear" w:color="auto" w:fill="auto"/>
            <w:vAlign w:val="center"/>
          </w:tcPr>
          <w:p w14:paraId="75523E43" w14:textId="77777777" w:rsidR="0016598F" w:rsidRPr="00E14286" w:rsidRDefault="0016598F" w:rsidP="0016598F">
            <w:pPr>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Dužnički vrijednosni papiri:</w:t>
            </w:r>
          </w:p>
        </w:tc>
        <w:tc>
          <w:tcPr>
            <w:tcW w:w="1423" w:type="dxa"/>
            <w:tcBorders>
              <w:top w:val="nil"/>
              <w:left w:val="nil"/>
              <w:bottom w:val="nil"/>
              <w:right w:val="nil"/>
            </w:tcBorders>
            <w:shd w:val="clear" w:color="auto" w:fill="auto"/>
            <w:vAlign w:val="center"/>
          </w:tcPr>
          <w:p w14:paraId="6F2B8659" w14:textId="77777777" w:rsidR="0016598F" w:rsidRPr="00E14286" w:rsidRDefault="0016598F">
            <w:pPr>
              <w:jc w:val="right"/>
              <w:rPr>
                <w:rFonts w:ascii="Calibri" w:hAnsi="Calibri"/>
                <w:b/>
                <w:bCs/>
                <w:color w:val="000000" w:themeColor="text1"/>
                <w:sz w:val="20"/>
                <w:szCs w:val="20"/>
                <w:lang w:val="hr-HR"/>
              </w:rPr>
            </w:pPr>
          </w:p>
        </w:tc>
        <w:tc>
          <w:tcPr>
            <w:tcW w:w="1424" w:type="dxa"/>
            <w:tcBorders>
              <w:top w:val="nil"/>
              <w:left w:val="nil"/>
              <w:bottom w:val="nil"/>
              <w:right w:val="nil"/>
            </w:tcBorders>
            <w:shd w:val="clear" w:color="auto" w:fill="auto"/>
            <w:vAlign w:val="center"/>
          </w:tcPr>
          <w:p w14:paraId="73CE07D4" w14:textId="77777777" w:rsidR="0016598F" w:rsidRPr="00E14286" w:rsidRDefault="0016598F">
            <w:pPr>
              <w:jc w:val="right"/>
              <w:rPr>
                <w:rFonts w:ascii="Calibri" w:hAnsi="Calibri"/>
                <w:b/>
                <w:bCs/>
                <w:color w:val="000000" w:themeColor="text1"/>
                <w:sz w:val="20"/>
                <w:szCs w:val="20"/>
                <w:lang w:val="hr-HR"/>
              </w:rPr>
            </w:pPr>
          </w:p>
        </w:tc>
        <w:tc>
          <w:tcPr>
            <w:tcW w:w="1424" w:type="dxa"/>
            <w:tcBorders>
              <w:top w:val="nil"/>
              <w:left w:val="nil"/>
              <w:bottom w:val="nil"/>
              <w:right w:val="nil"/>
            </w:tcBorders>
            <w:shd w:val="clear" w:color="auto" w:fill="auto"/>
            <w:vAlign w:val="center"/>
          </w:tcPr>
          <w:p w14:paraId="420F47D3" w14:textId="77777777" w:rsidR="0016598F" w:rsidRPr="00E14286" w:rsidRDefault="0016598F">
            <w:pPr>
              <w:jc w:val="right"/>
              <w:rPr>
                <w:rFonts w:ascii="Calibri" w:hAnsi="Calibri"/>
                <w:b/>
                <w:bCs/>
                <w:color w:val="000000" w:themeColor="text1"/>
                <w:sz w:val="20"/>
                <w:szCs w:val="20"/>
                <w:lang w:val="hr-HR"/>
              </w:rPr>
            </w:pPr>
          </w:p>
        </w:tc>
        <w:tc>
          <w:tcPr>
            <w:tcW w:w="1424" w:type="dxa"/>
            <w:tcBorders>
              <w:top w:val="nil"/>
              <w:left w:val="nil"/>
              <w:bottom w:val="nil"/>
              <w:right w:val="nil"/>
            </w:tcBorders>
            <w:shd w:val="clear" w:color="auto" w:fill="auto"/>
            <w:vAlign w:val="center"/>
          </w:tcPr>
          <w:p w14:paraId="5F435493" w14:textId="77777777" w:rsidR="0016598F" w:rsidRPr="00E14286" w:rsidRDefault="0016598F">
            <w:pPr>
              <w:jc w:val="right"/>
              <w:rPr>
                <w:rFonts w:ascii="Calibri" w:hAnsi="Calibri"/>
                <w:b/>
                <w:bCs/>
                <w:color w:val="000000" w:themeColor="text1"/>
                <w:sz w:val="20"/>
                <w:szCs w:val="20"/>
                <w:lang w:val="hr-HR"/>
              </w:rPr>
            </w:pPr>
          </w:p>
        </w:tc>
      </w:tr>
      <w:tr w:rsidR="00E14286" w:rsidRPr="00E14286" w14:paraId="333E9B36" w14:textId="77777777" w:rsidTr="004E1F1D">
        <w:trPr>
          <w:trHeight w:val="246"/>
        </w:trPr>
        <w:tc>
          <w:tcPr>
            <w:tcW w:w="3729" w:type="dxa"/>
            <w:tcBorders>
              <w:top w:val="nil"/>
              <w:left w:val="nil"/>
              <w:bottom w:val="nil"/>
              <w:right w:val="nil"/>
            </w:tcBorders>
            <w:shd w:val="clear" w:color="auto" w:fill="auto"/>
            <w:vAlign w:val="center"/>
            <w:hideMark/>
          </w:tcPr>
          <w:p w14:paraId="5230DFE0" w14:textId="77777777" w:rsidR="00494019" w:rsidRPr="00E14286" w:rsidRDefault="00494019">
            <w:pPr>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Dužnički vrijednosni papiri koji kotiraju:</w:t>
            </w:r>
          </w:p>
        </w:tc>
        <w:tc>
          <w:tcPr>
            <w:tcW w:w="1423" w:type="dxa"/>
            <w:tcBorders>
              <w:top w:val="nil"/>
              <w:left w:val="nil"/>
              <w:bottom w:val="nil"/>
              <w:right w:val="nil"/>
            </w:tcBorders>
            <w:shd w:val="clear" w:color="auto" w:fill="auto"/>
            <w:vAlign w:val="center"/>
            <w:hideMark/>
          </w:tcPr>
          <w:p w14:paraId="38096B4B" w14:textId="77777777" w:rsidR="00494019" w:rsidRPr="00E14286" w:rsidRDefault="00494019">
            <w:pPr>
              <w:rPr>
                <w:rFonts w:ascii="Calibri" w:hAnsi="Calibri"/>
                <w:b/>
                <w:bCs/>
                <w:color w:val="000000" w:themeColor="text1"/>
                <w:sz w:val="20"/>
                <w:szCs w:val="20"/>
                <w:lang w:val="hr-HR"/>
              </w:rPr>
            </w:pPr>
          </w:p>
        </w:tc>
        <w:tc>
          <w:tcPr>
            <w:tcW w:w="1424" w:type="dxa"/>
            <w:tcBorders>
              <w:top w:val="nil"/>
              <w:left w:val="nil"/>
              <w:bottom w:val="nil"/>
              <w:right w:val="nil"/>
            </w:tcBorders>
            <w:shd w:val="clear" w:color="auto" w:fill="auto"/>
            <w:vAlign w:val="center"/>
            <w:hideMark/>
          </w:tcPr>
          <w:p w14:paraId="5C65EAB2" w14:textId="77777777" w:rsidR="00494019" w:rsidRPr="00E14286" w:rsidRDefault="00494019">
            <w:pPr>
              <w:jc w:val="right"/>
              <w:rPr>
                <w:color w:val="000000" w:themeColor="text1"/>
                <w:sz w:val="20"/>
                <w:szCs w:val="20"/>
                <w:lang w:val="hr-HR"/>
              </w:rPr>
            </w:pPr>
          </w:p>
        </w:tc>
        <w:tc>
          <w:tcPr>
            <w:tcW w:w="1424" w:type="dxa"/>
            <w:tcBorders>
              <w:top w:val="nil"/>
              <w:left w:val="nil"/>
              <w:bottom w:val="nil"/>
              <w:right w:val="nil"/>
            </w:tcBorders>
            <w:shd w:val="clear" w:color="auto" w:fill="auto"/>
            <w:vAlign w:val="center"/>
            <w:hideMark/>
          </w:tcPr>
          <w:p w14:paraId="4CE98F52" w14:textId="77777777" w:rsidR="00494019" w:rsidRPr="00E14286" w:rsidRDefault="00494019">
            <w:pPr>
              <w:jc w:val="right"/>
              <w:rPr>
                <w:color w:val="000000" w:themeColor="text1"/>
                <w:sz w:val="20"/>
                <w:szCs w:val="20"/>
                <w:lang w:val="hr-HR"/>
              </w:rPr>
            </w:pPr>
          </w:p>
        </w:tc>
        <w:tc>
          <w:tcPr>
            <w:tcW w:w="1424" w:type="dxa"/>
            <w:tcBorders>
              <w:top w:val="nil"/>
              <w:left w:val="nil"/>
              <w:bottom w:val="nil"/>
              <w:right w:val="nil"/>
            </w:tcBorders>
            <w:shd w:val="clear" w:color="auto" w:fill="auto"/>
            <w:vAlign w:val="center"/>
            <w:hideMark/>
          </w:tcPr>
          <w:p w14:paraId="372C22C4" w14:textId="77777777" w:rsidR="00494019" w:rsidRPr="00E14286" w:rsidRDefault="00494019">
            <w:pPr>
              <w:jc w:val="right"/>
              <w:rPr>
                <w:color w:val="000000" w:themeColor="text1"/>
                <w:sz w:val="20"/>
                <w:szCs w:val="20"/>
                <w:lang w:val="hr-HR"/>
              </w:rPr>
            </w:pPr>
          </w:p>
        </w:tc>
      </w:tr>
      <w:tr w:rsidR="00E14286" w:rsidRPr="00E14286" w14:paraId="14F52529" w14:textId="77777777" w:rsidTr="00E76F4B">
        <w:trPr>
          <w:trHeight w:hRule="exact" w:val="227"/>
        </w:trPr>
        <w:tc>
          <w:tcPr>
            <w:tcW w:w="3729" w:type="dxa"/>
            <w:tcBorders>
              <w:top w:val="nil"/>
              <w:left w:val="nil"/>
              <w:bottom w:val="nil"/>
              <w:right w:val="nil"/>
            </w:tcBorders>
            <w:shd w:val="clear" w:color="auto" w:fill="auto"/>
            <w:vAlign w:val="center"/>
            <w:hideMark/>
          </w:tcPr>
          <w:p w14:paraId="03D53093" w14:textId="77777777" w:rsidR="006903E2" w:rsidRPr="00E14286" w:rsidRDefault="006903E2" w:rsidP="006903E2">
            <w:pPr>
              <w:rPr>
                <w:rFonts w:ascii="Calibri" w:hAnsi="Calibri"/>
                <w:color w:val="000000" w:themeColor="text1"/>
                <w:sz w:val="20"/>
                <w:szCs w:val="20"/>
                <w:lang w:val="hr-HR"/>
              </w:rPr>
            </w:pPr>
            <w:r w:rsidRPr="00E14286">
              <w:rPr>
                <w:rFonts w:ascii="Calibri" w:hAnsi="Calibri"/>
                <w:color w:val="000000" w:themeColor="text1"/>
                <w:sz w:val="20"/>
                <w:szCs w:val="20"/>
                <w:lang w:val="hr-HR"/>
              </w:rPr>
              <w:t>Obveznice Republike Hrvatske</w:t>
            </w:r>
          </w:p>
        </w:tc>
        <w:tc>
          <w:tcPr>
            <w:tcW w:w="1423" w:type="dxa"/>
            <w:tcBorders>
              <w:top w:val="nil"/>
              <w:left w:val="nil"/>
              <w:bottom w:val="nil"/>
              <w:right w:val="nil"/>
            </w:tcBorders>
            <w:shd w:val="clear" w:color="auto" w:fill="auto"/>
            <w:vAlign w:val="center"/>
          </w:tcPr>
          <w:p w14:paraId="24B53598" w14:textId="77777777" w:rsidR="006903E2" w:rsidRPr="00E14286" w:rsidRDefault="001755E3" w:rsidP="006903E2">
            <w:pPr>
              <w:jc w:val="right"/>
              <w:rPr>
                <w:rFonts w:ascii="Calibri" w:hAnsi="Calibri"/>
                <w:color w:val="000000" w:themeColor="text1"/>
                <w:sz w:val="20"/>
                <w:szCs w:val="20"/>
                <w:lang w:val="hr-HR"/>
              </w:rPr>
            </w:pPr>
            <w:r>
              <w:rPr>
                <w:rFonts w:ascii="Calibri" w:hAnsi="Calibri"/>
                <w:color w:val="000000" w:themeColor="text1"/>
                <w:sz w:val="20"/>
                <w:szCs w:val="20"/>
                <w:lang w:val="hr-HR"/>
              </w:rPr>
              <w:t>448</w:t>
            </w:r>
          </w:p>
        </w:tc>
        <w:tc>
          <w:tcPr>
            <w:tcW w:w="1424" w:type="dxa"/>
            <w:tcBorders>
              <w:top w:val="nil"/>
              <w:left w:val="nil"/>
              <w:bottom w:val="nil"/>
              <w:right w:val="nil"/>
            </w:tcBorders>
            <w:shd w:val="clear" w:color="auto" w:fill="auto"/>
            <w:vAlign w:val="center"/>
            <w:hideMark/>
          </w:tcPr>
          <w:p w14:paraId="56D5D8EA" w14:textId="77777777" w:rsidR="006903E2" w:rsidRPr="00E14286" w:rsidRDefault="006903E2" w:rsidP="006903E2">
            <w:pPr>
              <w:jc w:val="right"/>
              <w:rPr>
                <w:rFonts w:asciiTheme="minorHAnsi" w:hAnsiTheme="minorHAnsi" w:cstheme="minorHAnsi"/>
                <w:color w:val="000000" w:themeColor="text1"/>
                <w:sz w:val="20"/>
                <w:szCs w:val="20"/>
                <w:lang w:val="hr-HR"/>
              </w:rPr>
            </w:pPr>
            <w:r w:rsidRPr="00E14286">
              <w:rPr>
                <w:rFonts w:ascii="Calibri" w:hAnsi="Calibri"/>
                <w:color w:val="000000" w:themeColor="text1"/>
                <w:sz w:val="20"/>
                <w:szCs w:val="20"/>
                <w:lang w:val="hr-HR"/>
              </w:rPr>
              <w:t xml:space="preserve">      1.352 </w:t>
            </w:r>
          </w:p>
        </w:tc>
        <w:tc>
          <w:tcPr>
            <w:tcW w:w="1424" w:type="dxa"/>
            <w:tcBorders>
              <w:top w:val="nil"/>
              <w:left w:val="nil"/>
              <w:bottom w:val="nil"/>
              <w:right w:val="nil"/>
            </w:tcBorders>
            <w:shd w:val="clear" w:color="auto" w:fill="auto"/>
            <w:vAlign w:val="center"/>
            <w:hideMark/>
          </w:tcPr>
          <w:p w14:paraId="64EF7AE6" w14:textId="77777777" w:rsidR="006903E2" w:rsidRPr="00E14286" w:rsidRDefault="006903E2" w:rsidP="006903E2">
            <w:pPr>
              <w:jc w:val="right"/>
              <w:rPr>
                <w:rFonts w:ascii="Calibri" w:hAnsi="Calibri"/>
                <w:color w:val="000000" w:themeColor="text1"/>
                <w:sz w:val="20"/>
                <w:szCs w:val="20"/>
                <w:lang w:val="hr-HR"/>
              </w:rPr>
            </w:pPr>
            <w:r w:rsidRPr="00E14286">
              <w:rPr>
                <w:rFonts w:ascii="Calibri" w:hAnsi="Calibri"/>
                <w:color w:val="000000" w:themeColor="text1"/>
                <w:sz w:val="20"/>
                <w:szCs w:val="20"/>
                <w:lang w:val="hr-HR"/>
              </w:rPr>
              <w:t xml:space="preserve">      - </w:t>
            </w:r>
          </w:p>
        </w:tc>
        <w:tc>
          <w:tcPr>
            <w:tcW w:w="1424" w:type="dxa"/>
            <w:tcBorders>
              <w:top w:val="nil"/>
              <w:left w:val="nil"/>
              <w:bottom w:val="nil"/>
              <w:right w:val="nil"/>
            </w:tcBorders>
            <w:shd w:val="clear" w:color="auto" w:fill="auto"/>
            <w:vAlign w:val="center"/>
            <w:hideMark/>
          </w:tcPr>
          <w:p w14:paraId="524AA6FD" w14:textId="77777777" w:rsidR="006903E2" w:rsidRPr="00E14286" w:rsidRDefault="006903E2" w:rsidP="006903E2">
            <w:pPr>
              <w:jc w:val="right"/>
              <w:rPr>
                <w:rFonts w:asciiTheme="minorHAnsi" w:hAnsiTheme="minorHAnsi" w:cstheme="minorHAnsi"/>
                <w:color w:val="000000" w:themeColor="text1"/>
                <w:sz w:val="20"/>
                <w:szCs w:val="20"/>
                <w:lang w:val="hr-HR"/>
              </w:rPr>
            </w:pPr>
            <w:r w:rsidRPr="00E14286">
              <w:rPr>
                <w:rFonts w:ascii="Calibri" w:hAnsi="Calibri"/>
                <w:color w:val="000000" w:themeColor="text1"/>
                <w:sz w:val="20"/>
                <w:szCs w:val="20"/>
                <w:lang w:val="hr-HR"/>
              </w:rPr>
              <w:t xml:space="preserve">      - </w:t>
            </w:r>
          </w:p>
        </w:tc>
      </w:tr>
      <w:tr w:rsidR="00E14286" w:rsidRPr="00E14286" w14:paraId="14EC2C01" w14:textId="77777777" w:rsidTr="00E76F4B">
        <w:trPr>
          <w:trHeight w:hRule="exact" w:val="227"/>
        </w:trPr>
        <w:tc>
          <w:tcPr>
            <w:tcW w:w="3729" w:type="dxa"/>
            <w:tcBorders>
              <w:top w:val="nil"/>
              <w:left w:val="nil"/>
              <w:bottom w:val="nil"/>
              <w:right w:val="nil"/>
            </w:tcBorders>
            <w:shd w:val="clear" w:color="auto" w:fill="auto"/>
            <w:vAlign w:val="center"/>
            <w:hideMark/>
          </w:tcPr>
          <w:p w14:paraId="1B9F42EE" w14:textId="77777777" w:rsidR="006903E2" w:rsidRPr="00E14286" w:rsidRDefault="006903E2" w:rsidP="006903E2">
            <w:pPr>
              <w:rPr>
                <w:rFonts w:ascii="Calibri" w:hAnsi="Calibri"/>
                <w:color w:val="000000" w:themeColor="text1"/>
                <w:sz w:val="20"/>
                <w:szCs w:val="20"/>
                <w:lang w:val="hr-HR"/>
              </w:rPr>
            </w:pPr>
            <w:r w:rsidRPr="00E14286">
              <w:rPr>
                <w:rFonts w:ascii="Calibri" w:hAnsi="Calibri"/>
                <w:color w:val="000000" w:themeColor="text1"/>
                <w:sz w:val="20"/>
                <w:szCs w:val="20"/>
                <w:lang w:val="hr-HR"/>
              </w:rPr>
              <w:t xml:space="preserve">Obračunata kamata </w:t>
            </w:r>
          </w:p>
        </w:tc>
        <w:tc>
          <w:tcPr>
            <w:tcW w:w="1423" w:type="dxa"/>
            <w:tcBorders>
              <w:top w:val="nil"/>
              <w:left w:val="nil"/>
              <w:bottom w:val="nil"/>
              <w:right w:val="nil"/>
            </w:tcBorders>
            <w:shd w:val="clear" w:color="auto" w:fill="auto"/>
            <w:vAlign w:val="center"/>
          </w:tcPr>
          <w:p w14:paraId="47D75E4E" w14:textId="77777777" w:rsidR="006903E2" w:rsidRPr="00E14286" w:rsidRDefault="001755E3" w:rsidP="006903E2">
            <w:pPr>
              <w:jc w:val="right"/>
              <w:rPr>
                <w:rFonts w:ascii="Calibri" w:hAnsi="Calibri"/>
                <w:color w:val="000000" w:themeColor="text1"/>
                <w:sz w:val="20"/>
                <w:szCs w:val="20"/>
                <w:lang w:val="hr-HR"/>
              </w:rPr>
            </w:pPr>
            <w:r>
              <w:rPr>
                <w:rFonts w:ascii="Calibri" w:hAnsi="Calibri"/>
                <w:color w:val="000000" w:themeColor="text1"/>
                <w:sz w:val="20"/>
                <w:szCs w:val="20"/>
                <w:lang w:val="hr-HR"/>
              </w:rPr>
              <w:t>9</w:t>
            </w:r>
          </w:p>
        </w:tc>
        <w:tc>
          <w:tcPr>
            <w:tcW w:w="1424" w:type="dxa"/>
            <w:tcBorders>
              <w:top w:val="nil"/>
              <w:left w:val="nil"/>
              <w:bottom w:val="nil"/>
              <w:right w:val="nil"/>
            </w:tcBorders>
            <w:shd w:val="clear" w:color="auto" w:fill="auto"/>
            <w:vAlign w:val="center"/>
            <w:hideMark/>
          </w:tcPr>
          <w:p w14:paraId="2C49B8DE" w14:textId="77777777" w:rsidR="006903E2" w:rsidRPr="00E14286" w:rsidRDefault="006903E2" w:rsidP="006903E2">
            <w:pPr>
              <w:jc w:val="right"/>
              <w:rPr>
                <w:rFonts w:asciiTheme="minorHAnsi" w:hAnsiTheme="minorHAnsi" w:cstheme="minorHAnsi"/>
                <w:color w:val="000000" w:themeColor="text1"/>
                <w:sz w:val="20"/>
                <w:szCs w:val="20"/>
                <w:lang w:val="hr-HR"/>
              </w:rPr>
            </w:pPr>
            <w:r w:rsidRPr="00E14286">
              <w:rPr>
                <w:rFonts w:ascii="Calibri" w:hAnsi="Calibri"/>
                <w:color w:val="000000" w:themeColor="text1"/>
                <w:sz w:val="20"/>
                <w:szCs w:val="20"/>
                <w:lang w:val="hr-HR"/>
              </w:rPr>
              <w:t xml:space="preserve">         13 </w:t>
            </w:r>
          </w:p>
        </w:tc>
        <w:tc>
          <w:tcPr>
            <w:tcW w:w="1424" w:type="dxa"/>
            <w:tcBorders>
              <w:top w:val="nil"/>
              <w:left w:val="nil"/>
              <w:bottom w:val="nil"/>
              <w:right w:val="nil"/>
            </w:tcBorders>
            <w:shd w:val="clear" w:color="auto" w:fill="auto"/>
            <w:vAlign w:val="center"/>
            <w:hideMark/>
          </w:tcPr>
          <w:p w14:paraId="2345F105" w14:textId="77777777" w:rsidR="006903E2" w:rsidRPr="00E14286" w:rsidRDefault="006903E2" w:rsidP="006903E2">
            <w:pPr>
              <w:jc w:val="right"/>
              <w:rPr>
                <w:rFonts w:ascii="Calibri" w:hAnsi="Calibri"/>
                <w:color w:val="000000" w:themeColor="text1"/>
                <w:sz w:val="20"/>
                <w:szCs w:val="20"/>
                <w:lang w:val="hr-HR"/>
              </w:rPr>
            </w:pPr>
            <w:r w:rsidRPr="00E14286">
              <w:rPr>
                <w:rFonts w:ascii="Calibri" w:hAnsi="Calibri"/>
                <w:color w:val="000000" w:themeColor="text1"/>
                <w:sz w:val="20"/>
                <w:szCs w:val="20"/>
                <w:lang w:val="hr-HR"/>
              </w:rPr>
              <w:t xml:space="preserve">        - </w:t>
            </w:r>
          </w:p>
        </w:tc>
        <w:tc>
          <w:tcPr>
            <w:tcW w:w="1424" w:type="dxa"/>
            <w:tcBorders>
              <w:top w:val="nil"/>
              <w:left w:val="nil"/>
              <w:bottom w:val="nil"/>
              <w:right w:val="nil"/>
            </w:tcBorders>
            <w:shd w:val="clear" w:color="auto" w:fill="auto"/>
            <w:vAlign w:val="center"/>
            <w:hideMark/>
          </w:tcPr>
          <w:p w14:paraId="4D3C1486" w14:textId="77777777" w:rsidR="006903E2" w:rsidRPr="00E14286" w:rsidRDefault="006903E2" w:rsidP="006903E2">
            <w:pPr>
              <w:jc w:val="right"/>
              <w:rPr>
                <w:rFonts w:asciiTheme="minorHAnsi" w:hAnsiTheme="minorHAnsi" w:cstheme="minorHAnsi"/>
                <w:color w:val="000000" w:themeColor="text1"/>
                <w:sz w:val="20"/>
                <w:szCs w:val="20"/>
                <w:lang w:val="hr-HR"/>
              </w:rPr>
            </w:pPr>
            <w:r w:rsidRPr="00E14286">
              <w:rPr>
                <w:rFonts w:ascii="Calibri" w:hAnsi="Calibri"/>
                <w:color w:val="000000" w:themeColor="text1"/>
                <w:sz w:val="20"/>
                <w:szCs w:val="20"/>
                <w:lang w:val="hr-HR"/>
              </w:rPr>
              <w:t xml:space="preserve">        - </w:t>
            </w:r>
          </w:p>
        </w:tc>
      </w:tr>
      <w:tr w:rsidR="00E14286" w:rsidRPr="00E14286" w14:paraId="754223AF" w14:textId="77777777" w:rsidTr="004E1F1D">
        <w:trPr>
          <w:trHeight w:val="246"/>
        </w:trPr>
        <w:tc>
          <w:tcPr>
            <w:tcW w:w="3729" w:type="dxa"/>
            <w:tcBorders>
              <w:top w:val="nil"/>
              <w:left w:val="nil"/>
              <w:bottom w:val="nil"/>
              <w:right w:val="nil"/>
            </w:tcBorders>
            <w:shd w:val="clear" w:color="auto" w:fill="auto"/>
            <w:vAlign w:val="center"/>
            <w:hideMark/>
          </w:tcPr>
          <w:p w14:paraId="4360D53D" w14:textId="77777777" w:rsidR="006903E2" w:rsidRPr="00E14286" w:rsidRDefault="006903E2" w:rsidP="006903E2">
            <w:pPr>
              <w:jc w:val="right"/>
              <w:rPr>
                <w:rFonts w:ascii="Arial" w:hAnsi="Arial" w:cs="Arial"/>
                <w:color w:val="000000" w:themeColor="text1"/>
                <w:sz w:val="20"/>
                <w:szCs w:val="20"/>
                <w:lang w:val="hr-HR"/>
              </w:rPr>
            </w:pPr>
          </w:p>
        </w:tc>
        <w:tc>
          <w:tcPr>
            <w:tcW w:w="1423" w:type="dxa"/>
            <w:tcBorders>
              <w:top w:val="single" w:sz="4" w:space="0" w:color="auto"/>
              <w:left w:val="nil"/>
              <w:bottom w:val="single" w:sz="4" w:space="0" w:color="auto"/>
              <w:right w:val="nil"/>
            </w:tcBorders>
            <w:shd w:val="clear" w:color="auto" w:fill="auto"/>
            <w:vAlign w:val="center"/>
          </w:tcPr>
          <w:p w14:paraId="74E16BCF" w14:textId="77777777" w:rsidR="006903E2" w:rsidRPr="00E14286" w:rsidRDefault="001755E3" w:rsidP="006903E2">
            <w:pPr>
              <w:jc w:val="right"/>
              <w:rPr>
                <w:rFonts w:ascii="Calibri" w:hAnsi="Calibri"/>
                <w:color w:val="000000" w:themeColor="text1"/>
                <w:sz w:val="20"/>
                <w:szCs w:val="20"/>
                <w:lang w:val="hr-HR"/>
              </w:rPr>
            </w:pPr>
            <w:r>
              <w:rPr>
                <w:rFonts w:ascii="Calibri" w:hAnsi="Calibri"/>
                <w:color w:val="000000" w:themeColor="text1"/>
                <w:sz w:val="20"/>
                <w:szCs w:val="20"/>
                <w:lang w:val="hr-HR"/>
              </w:rPr>
              <w:t>457</w:t>
            </w:r>
          </w:p>
        </w:tc>
        <w:tc>
          <w:tcPr>
            <w:tcW w:w="1424" w:type="dxa"/>
            <w:tcBorders>
              <w:top w:val="single" w:sz="4" w:space="0" w:color="auto"/>
              <w:left w:val="nil"/>
              <w:bottom w:val="single" w:sz="4" w:space="0" w:color="auto"/>
              <w:right w:val="nil"/>
            </w:tcBorders>
            <w:shd w:val="clear" w:color="auto" w:fill="auto"/>
            <w:vAlign w:val="center"/>
            <w:hideMark/>
          </w:tcPr>
          <w:p w14:paraId="06F1DE90" w14:textId="77777777" w:rsidR="006903E2" w:rsidRPr="00E14286" w:rsidRDefault="006903E2" w:rsidP="006903E2">
            <w:pPr>
              <w:jc w:val="right"/>
              <w:rPr>
                <w:rFonts w:ascii="Calibri" w:hAnsi="Calibri"/>
                <w:color w:val="000000" w:themeColor="text1"/>
                <w:sz w:val="20"/>
                <w:szCs w:val="20"/>
                <w:lang w:val="hr-HR"/>
              </w:rPr>
            </w:pPr>
            <w:r w:rsidRPr="00E14286">
              <w:rPr>
                <w:rFonts w:ascii="Calibri" w:hAnsi="Calibri"/>
                <w:color w:val="000000" w:themeColor="text1"/>
                <w:sz w:val="20"/>
                <w:szCs w:val="20"/>
                <w:lang w:val="hr-HR"/>
              </w:rPr>
              <w:t xml:space="preserve">     1.365 </w:t>
            </w:r>
          </w:p>
        </w:tc>
        <w:tc>
          <w:tcPr>
            <w:tcW w:w="1424" w:type="dxa"/>
            <w:tcBorders>
              <w:top w:val="single" w:sz="4" w:space="0" w:color="auto"/>
              <w:left w:val="nil"/>
              <w:bottom w:val="single" w:sz="4" w:space="0" w:color="auto"/>
              <w:right w:val="nil"/>
            </w:tcBorders>
            <w:shd w:val="clear" w:color="auto" w:fill="auto"/>
            <w:vAlign w:val="center"/>
            <w:hideMark/>
          </w:tcPr>
          <w:p w14:paraId="07F3DF42" w14:textId="77777777" w:rsidR="006903E2" w:rsidRPr="00E14286" w:rsidRDefault="006903E2" w:rsidP="006903E2">
            <w:pPr>
              <w:jc w:val="right"/>
              <w:rPr>
                <w:rFonts w:ascii="Calibri" w:hAnsi="Calibri"/>
                <w:color w:val="000000" w:themeColor="text1"/>
                <w:sz w:val="20"/>
                <w:szCs w:val="20"/>
                <w:lang w:val="hr-HR"/>
              </w:rPr>
            </w:pPr>
            <w:r w:rsidRPr="00E14286">
              <w:rPr>
                <w:rFonts w:ascii="Calibri" w:hAnsi="Calibri"/>
                <w:color w:val="000000" w:themeColor="text1"/>
                <w:sz w:val="20"/>
                <w:szCs w:val="20"/>
                <w:lang w:val="hr-HR"/>
              </w:rPr>
              <w:t xml:space="preserve">        - </w:t>
            </w:r>
          </w:p>
        </w:tc>
        <w:tc>
          <w:tcPr>
            <w:tcW w:w="1424" w:type="dxa"/>
            <w:tcBorders>
              <w:top w:val="single" w:sz="4" w:space="0" w:color="auto"/>
              <w:left w:val="nil"/>
              <w:bottom w:val="single" w:sz="4" w:space="0" w:color="auto"/>
              <w:right w:val="nil"/>
            </w:tcBorders>
            <w:shd w:val="clear" w:color="auto" w:fill="auto"/>
            <w:vAlign w:val="center"/>
            <w:hideMark/>
          </w:tcPr>
          <w:p w14:paraId="31C88925" w14:textId="77777777" w:rsidR="006903E2" w:rsidRPr="00E14286" w:rsidRDefault="006903E2" w:rsidP="006903E2">
            <w:pPr>
              <w:jc w:val="right"/>
              <w:rPr>
                <w:rFonts w:asciiTheme="minorHAnsi" w:hAnsiTheme="minorHAnsi" w:cstheme="minorHAnsi"/>
                <w:color w:val="000000" w:themeColor="text1"/>
                <w:sz w:val="20"/>
                <w:szCs w:val="20"/>
                <w:lang w:val="hr-HR"/>
              </w:rPr>
            </w:pPr>
            <w:r w:rsidRPr="00E14286">
              <w:rPr>
                <w:rFonts w:ascii="Calibri" w:hAnsi="Calibri"/>
                <w:color w:val="000000" w:themeColor="text1"/>
                <w:sz w:val="20"/>
                <w:szCs w:val="20"/>
                <w:lang w:val="hr-HR"/>
              </w:rPr>
              <w:t xml:space="preserve">        - </w:t>
            </w:r>
          </w:p>
        </w:tc>
      </w:tr>
      <w:tr w:rsidR="00E14286" w:rsidRPr="00E14286" w14:paraId="772B4A6B" w14:textId="77777777" w:rsidTr="004E1F1D">
        <w:trPr>
          <w:trHeight w:val="246"/>
        </w:trPr>
        <w:tc>
          <w:tcPr>
            <w:tcW w:w="3729" w:type="dxa"/>
            <w:tcBorders>
              <w:top w:val="nil"/>
              <w:left w:val="nil"/>
              <w:bottom w:val="nil"/>
              <w:right w:val="nil"/>
            </w:tcBorders>
            <w:shd w:val="clear" w:color="auto" w:fill="auto"/>
            <w:vAlign w:val="center"/>
            <w:hideMark/>
          </w:tcPr>
          <w:p w14:paraId="055FE936" w14:textId="77777777" w:rsidR="006903E2" w:rsidRPr="00E14286" w:rsidRDefault="006903E2" w:rsidP="006903E2">
            <w:pPr>
              <w:rPr>
                <w:rFonts w:ascii="Calibri" w:hAnsi="Calibri"/>
                <w:color w:val="000000" w:themeColor="text1"/>
                <w:sz w:val="20"/>
                <w:szCs w:val="20"/>
                <w:lang w:val="hr-HR"/>
              </w:rPr>
            </w:pPr>
            <w:r w:rsidRPr="00E14286">
              <w:rPr>
                <w:rFonts w:ascii="Calibri" w:hAnsi="Calibri"/>
                <w:color w:val="000000" w:themeColor="text1"/>
                <w:sz w:val="20"/>
                <w:szCs w:val="20"/>
                <w:lang w:val="hr-HR"/>
              </w:rPr>
              <w:t xml:space="preserve">Rezerviranja za očekivane gubitke </w:t>
            </w:r>
          </w:p>
        </w:tc>
        <w:tc>
          <w:tcPr>
            <w:tcW w:w="1423" w:type="dxa"/>
            <w:tcBorders>
              <w:top w:val="nil"/>
              <w:left w:val="nil"/>
              <w:bottom w:val="nil"/>
              <w:right w:val="nil"/>
            </w:tcBorders>
            <w:shd w:val="clear" w:color="auto" w:fill="auto"/>
            <w:vAlign w:val="center"/>
          </w:tcPr>
          <w:p w14:paraId="4B82812D" w14:textId="77777777" w:rsidR="006903E2" w:rsidRPr="00E14286" w:rsidRDefault="001755E3" w:rsidP="006903E2">
            <w:pPr>
              <w:jc w:val="right"/>
              <w:rPr>
                <w:rFonts w:ascii="Calibri" w:hAnsi="Calibri"/>
                <w:color w:val="000000" w:themeColor="text1"/>
                <w:sz w:val="20"/>
                <w:szCs w:val="20"/>
                <w:lang w:val="hr-HR"/>
              </w:rPr>
            </w:pPr>
            <w:r>
              <w:rPr>
                <w:rFonts w:ascii="Calibri" w:hAnsi="Calibri"/>
                <w:color w:val="000000" w:themeColor="text1"/>
                <w:sz w:val="20"/>
                <w:szCs w:val="20"/>
                <w:lang w:val="hr-HR"/>
              </w:rPr>
              <w:t>-</w:t>
            </w:r>
          </w:p>
        </w:tc>
        <w:tc>
          <w:tcPr>
            <w:tcW w:w="1424" w:type="dxa"/>
            <w:tcBorders>
              <w:top w:val="nil"/>
              <w:left w:val="nil"/>
              <w:bottom w:val="nil"/>
              <w:right w:val="nil"/>
            </w:tcBorders>
            <w:shd w:val="clear" w:color="auto" w:fill="auto"/>
            <w:vAlign w:val="center"/>
            <w:hideMark/>
          </w:tcPr>
          <w:p w14:paraId="68A27CE7" w14:textId="77777777" w:rsidR="006903E2" w:rsidRPr="00E14286" w:rsidRDefault="006903E2" w:rsidP="006903E2">
            <w:pPr>
              <w:jc w:val="right"/>
              <w:rPr>
                <w:rFonts w:ascii="Calibri" w:hAnsi="Calibri"/>
                <w:color w:val="000000" w:themeColor="text1"/>
                <w:sz w:val="20"/>
                <w:szCs w:val="20"/>
                <w:lang w:val="hr-HR"/>
              </w:rPr>
            </w:pPr>
            <w:r w:rsidRPr="00E14286">
              <w:rPr>
                <w:rFonts w:ascii="Calibri" w:hAnsi="Calibri"/>
                <w:color w:val="000000" w:themeColor="text1"/>
                <w:sz w:val="20"/>
                <w:szCs w:val="20"/>
                <w:lang w:val="hr-HR"/>
              </w:rPr>
              <w:t xml:space="preserve">    (2)</w:t>
            </w:r>
          </w:p>
        </w:tc>
        <w:tc>
          <w:tcPr>
            <w:tcW w:w="1424" w:type="dxa"/>
            <w:tcBorders>
              <w:top w:val="nil"/>
              <w:left w:val="nil"/>
              <w:bottom w:val="nil"/>
              <w:right w:val="nil"/>
            </w:tcBorders>
            <w:shd w:val="clear" w:color="auto" w:fill="auto"/>
            <w:vAlign w:val="center"/>
            <w:hideMark/>
          </w:tcPr>
          <w:p w14:paraId="3C9E96CA" w14:textId="77777777" w:rsidR="006903E2" w:rsidRPr="00E14286" w:rsidRDefault="006903E2" w:rsidP="006903E2">
            <w:pPr>
              <w:jc w:val="right"/>
              <w:rPr>
                <w:rFonts w:ascii="Calibri" w:hAnsi="Calibri"/>
                <w:color w:val="000000" w:themeColor="text1"/>
                <w:sz w:val="20"/>
                <w:szCs w:val="20"/>
                <w:lang w:val="hr-HR"/>
              </w:rPr>
            </w:pPr>
            <w:r w:rsidRPr="00E14286">
              <w:rPr>
                <w:rFonts w:ascii="Calibri" w:hAnsi="Calibri"/>
                <w:color w:val="000000" w:themeColor="text1"/>
                <w:sz w:val="20"/>
                <w:szCs w:val="20"/>
                <w:lang w:val="hr-HR"/>
              </w:rPr>
              <w:t xml:space="preserve">       - </w:t>
            </w:r>
          </w:p>
        </w:tc>
        <w:tc>
          <w:tcPr>
            <w:tcW w:w="1424" w:type="dxa"/>
            <w:tcBorders>
              <w:top w:val="nil"/>
              <w:left w:val="nil"/>
              <w:bottom w:val="nil"/>
              <w:right w:val="nil"/>
            </w:tcBorders>
            <w:shd w:val="clear" w:color="auto" w:fill="auto"/>
            <w:vAlign w:val="center"/>
            <w:hideMark/>
          </w:tcPr>
          <w:p w14:paraId="2B0B9A4D" w14:textId="77777777" w:rsidR="006903E2" w:rsidRPr="00E14286" w:rsidRDefault="006903E2" w:rsidP="006903E2">
            <w:pPr>
              <w:jc w:val="right"/>
              <w:rPr>
                <w:rFonts w:ascii="Calibri" w:hAnsi="Calibri"/>
                <w:color w:val="000000" w:themeColor="text1"/>
                <w:sz w:val="20"/>
                <w:szCs w:val="20"/>
                <w:lang w:val="hr-HR"/>
              </w:rPr>
            </w:pPr>
            <w:r w:rsidRPr="00E14286">
              <w:rPr>
                <w:rFonts w:ascii="Calibri" w:hAnsi="Calibri"/>
                <w:color w:val="000000" w:themeColor="text1"/>
                <w:sz w:val="20"/>
                <w:szCs w:val="20"/>
                <w:lang w:val="hr-HR"/>
              </w:rPr>
              <w:t xml:space="preserve">       - </w:t>
            </w:r>
          </w:p>
        </w:tc>
      </w:tr>
      <w:tr w:rsidR="00E14286" w:rsidRPr="00E14286" w14:paraId="54803CEE" w14:textId="77777777" w:rsidTr="004E1F1D">
        <w:trPr>
          <w:trHeight w:val="246"/>
        </w:trPr>
        <w:tc>
          <w:tcPr>
            <w:tcW w:w="3729" w:type="dxa"/>
            <w:tcBorders>
              <w:top w:val="nil"/>
              <w:left w:val="nil"/>
              <w:bottom w:val="nil"/>
              <w:right w:val="nil"/>
            </w:tcBorders>
            <w:shd w:val="clear" w:color="auto" w:fill="auto"/>
            <w:vAlign w:val="center"/>
            <w:hideMark/>
          </w:tcPr>
          <w:p w14:paraId="52D2F1E4" w14:textId="77777777" w:rsidR="006903E2" w:rsidRPr="00E14286" w:rsidRDefault="006903E2" w:rsidP="006903E2">
            <w:pPr>
              <w:jc w:val="right"/>
              <w:rPr>
                <w:rFonts w:ascii="Calibri" w:hAnsi="Calibri"/>
                <w:color w:val="000000" w:themeColor="text1"/>
                <w:sz w:val="20"/>
                <w:szCs w:val="20"/>
                <w:lang w:val="hr-HR"/>
              </w:rPr>
            </w:pPr>
          </w:p>
        </w:tc>
        <w:tc>
          <w:tcPr>
            <w:tcW w:w="1423" w:type="dxa"/>
            <w:tcBorders>
              <w:top w:val="single" w:sz="4" w:space="0" w:color="auto"/>
              <w:left w:val="nil"/>
              <w:bottom w:val="single" w:sz="8" w:space="0" w:color="auto"/>
              <w:right w:val="nil"/>
            </w:tcBorders>
            <w:shd w:val="clear" w:color="auto" w:fill="auto"/>
            <w:vAlign w:val="center"/>
          </w:tcPr>
          <w:p w14:paraId="01969DF6" w14:textId="77777777" w:rsidR="006903E2" w:rsidRPr="00E14286" w:rsidRDefault="001755E3" w:rsidP="006903E2">
            <w:pPr>
              <w:jc w:val="right"/>
              <w:rPr>
                <w:rFonts w:ascii="Calibri" w:hAnsi="Calibri"/>
                <w:b/>
                <w:bCs/>
                <w:color w:val="000000" w:themeColor="text1"/>
                <w:sz w:val="20"/>
                <w:szCs w:val="20"/>
                <w:lang w:val="hr-HR"/>
              </w:rPr>
            </w:pPr>
            <w:r>
              <w:rPr>
                <w:rFonts w:ascii="Calibri" w:hAnsi="Calibri"/>
                <w:b/>
                <w:bCs/>
                <w:color w:val="000000" w:themeColor="text1"/>
                <w:sz w:val="20"/>
                <w:szCs w:val="20"/>
                <w:lang w:val="hr-HR"/>
              </w:rPr>
              <w:t>457</w:t>
            </w:r>
          </w:p>
        </w:tc>
        <w:tc>
          <w:tcPr>
            <w:tcW w:w="1424" w:type="dxa"/>
            <w:tcBorders>
              <w:top w:val="single" w:sz="4" w:space="0" w:color="auto"/>
              <w:left w:val="nil"/>
              <w:bottom w:val="single" w:sz="8" w:space="0" w:color="auto"/>
              <w:right w:val="nil"/>
            </w:tcBorders>
            <w:shd w:val="clear" w:color="auto" w:fill="auto"/>
            <w:vAlign w:val="center"/>
            <w:hideMark/>
          </w:tcPr>
          <w:p w14:paraId="0A368996" w14:textId="77777777" w:rsidR="006903E2" w:rsidRPr="00E14286" w:rsidRDefault="006903E2" w:rsidP="006903E2">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 xml:space="preserve">     1.363 </w:t>
            </w:r>
          </w:p>
        </w:tc>
        <w:tc>
          <w:tcPr>
            <w:tcW w:w="1424" w:type="dxa"/>
            <w:tcBorders>
              <w:top w:val="single" w:sz="4" w:space="0" w:color="auto"/>
              <w:left w:val="nil"/>
              <w:bottom w:val="single" w:sz="8" w:space="0" w:color="auto"/>
              <w:right w:val="nil"/>
            </w:tcBorders>
            <w:shd w:val="clear" w:color="auto" w:fill="auto"/>
            <w:vAlign w:val="center"/>
            <w:hideMark/>
          </w:tcPr>
          <w:p w14:paraId="69490134" w14:textId="77777777" w:rsidR="006903E2" w:rsidRPr="00E14286" w:rsidRDefault="006903E2" w:rsidP="006903E2">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 xml:space="preserve">     - </w:t>
            </w:r>
          </w:p>
        </w:tc>
        <w:tc>
          <w:tcPr>
            <w:tcW w:w="1424" w:type="dxa"/>
            <w:tcBorders>
              <w:top w:val="single" w:sz="4" w:space="0" w:color="auto"/>
              <w:left w:val="nil"/>
              <w:bottom w:val="single" w:sz="8" w:space="0" w:color="auto"/>
              <w:right w:val="nil"/>
            </w:tcBorders>
            <w:shd w:val="clear" w:color="auto" w:fill="auto"/>
            <w:vAlign w:val="center"/>
            <w:hideMark/>
          </w:tcPr>
          <w:p w14:paraId="30C018B2" w14:textId="77777777" w:rsidR="006903E2" w:rsidRPr="00E14286" w:rsidRDefault="006903E2" w:rsidP="006903E2">
            <w:pPr>
              <w:jc w:val="right"/>
              <w:rPr>
                <w:rFonts w:ascii="Calibri" w:hAnsi="Calibri"/>
                <w:b/>
                <w:bCs/>
                <w:color w:val="000000" w:themeColor="text1"/>
                <w:sz w:val="20"/>
                <w:szCs w:val="20"/>
                <w:lang w:val="hr-HR"/>
              </w:rPr>
            </w:pPr>
            <w:r w:rsidRPr="00E14286">
              <w:rPr>
                <w:rFonts w:ascii="Calibri" w:hAnsi="Calibri"/>
                <w:b/>
                <w:bCs/>
                <w:color w:val="000000" w:themeColor="text1"/>
                <w:sz w:val="20"/>
                <w:szCs w:val="20"/>
                <w:lang w:val="hr-HR"/>
              </w:rPr>
              <w:t xml:space="preserve">     - </w:t>
            </w:r>
          </w:p>
        </w:tc>
      </w:tr>
    </w:tbl>
    <w:p w14:paraId="56AE4F40" w14:textId="77777777" w:rsidR="009E325B" w:rsidRPr="00E76F4B" w:rsidRDefault="009E325B" w:rsidP="006765E1">
      <w:pPr>
        <w:pStyle w:val="T1"/>
        <w:spacing w:before="0" w:after="0" w:line="240" w:lineRule="auto"/>
        <w:rPr>
          <w:rFonts w:asciiTheme="minorHAnsi" w:hAnsiTheme="minorHAnsi" w:cs="Arial"/>
          <w:b w:val="0"/>
          <w:color w:val="000000" w:themeColor="text1"/>
          <w:sz w:val="18"/>
          <w:szCs w:val="18"/>
          <w:lang w:val="hr-HR"/>
        </w:rPr>
      </w:pPr>
    </w:p>
    <w:p w14:paraId="78232D74" w14:textId="77777777" w:rsidR="00494019" w:rsidRPr="00E14286" w:rsidRDefault="00FB6FB6" w:rsidP="006765E1">
      <w:pPr>
        <w:pStyle w:val="T1"/>
        <w:spacing w:before="0" w:after="0" w:line="240" w:lineRule="auto"/>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 xml:space="preserve">Sljedeće tablice prikazuju </w:t>
      </w:r>
      <w:r w:rsidR="0016598F" w:rsidRPr="00E14286">
        <w:rPr>
          <w:rFonts w:asciiTheme="minorHAnsi" w:hAnsiTheme="minorHAnsi" w:cs="Arial"/>
          <w:b w:val="0"/>
          <w:color w:val="000000" w:themeColor="text1"/>
          <w:sz w:val="22"/>
          <w:szCs w:val="22"/>
          <w:lang w:val="hr-HR"/>
        </w:rPr>
        <w:t>informacije o kreditnoj kvaliteti financijske imovine koja se mjeri po amortiziranom trošku. Iznosi u tablici predstavljaju bruto knjigovodstvene iznose:</w:t>
      </w:r>
    </w:p>
    <w:p w14:paraId="7893A7DC" w14:textId="77777777" w:rsidR="0016598F" w:rsidRPr="00E14286" w:rsidRDefault="0016598F" w:rsidP="006765E1">
      <w:pPr>
        <w:pStyle w:val="T1"/>
        <w:spacing w:before="0" w:after="0" w:line="240" w:lineRule="auto"/>
        <w:rPr>
          <w:rFonts w:asciiTheme="minorHAnsi" w:hAnsiTheme="minorHAnsi" w:cs="Arial"/>
          <w:b w:val="0"/>
          <w:color w:val="000000" w:themeColor="text1"/>
          <w:sz w:val="18"/>
          <w:szCs w:val="22"/>
          <w:lang w:val="hr-HR"/>
        </w:rPr>
      </w:pPr>
    </w:p>
    <w:tbl>
      <w:tblPr>
        <w:tblW w:w="9805" w:type="dxa"/>
        <w:tblInd w:w="-284" w:type="dxa"/>
        <w:tblLayout w:type="fixed"/>
        <w:tblLook w:val="04A0" w:firstRow="1" w:lastRow="0" w:firstColumn="1" w:lastColumn="0" w:noHBand="0" w:noVBand="1"/>
      </w:tblPr>
      <w:tblGrid>
        <w:gridCol w:w="2414"/>
        <w:gridCol w:w="923"/>
        <w:gridCol w:w="924"/>
        <w:gridCol w:w="924"/>
        <w:gridCol w:w="924"/>
        <w:gridCol w:w="924"/>
        <w:gridCol w:w="924"/>
        <w:gridCol w:w="924"/>
        <w:gridCol w:w="924"/>
      </w:tblGrid>
      <w:tr w:rsidR="00E14286" w:rsidRPr="00E14286" w14:paraId="1C61F69C" w14:textId="77777777" w:rsidTr="00B92A2F">
        <w:trPr>
          <w:trHeight w:val="137"/>
        </w:trPr>
        <w:tc>
          <w:tcPr>
            <w:tcW w:w="2414" w:type="dxa"/>
            <w:tcBorders>
              <w:top w:val="nil"/>
              <w:left w:val="nil"/>
              <w:bottom w:val="nil"/>
              <w:right w:val="nil"/>
            </w:tcBorders>
            <w:shd w:val="clear" w:color="auto" w:fill="auto"/>
            <w:noWrap/>
            <w:vAlign w:val="bottom"/>
            <w:hideMark/>
          </w:tcPr>
          <w:p w14:paraId="539B9257" w14:textId="77777777" w:rsidR="0016598F" w:rsidRPr="00E14286" w:rsidRDefault="006903E2">
            <w:pPr>
              <w:rPr>
                <w:rFonts w:asciiTheme="minorHAnsi" w:hAnsiTheme="minorHAnsi" w:cstheme="minorHAnsi"/>
                <w:b/>
                <w:color w:val="000000" w:themeColor="text1"/>
                <w:sz w:val="18"/>
                <w:szCs w:val="18"/>
                <w:lang w:val="hr-HR"/>
              </w:rPr>
            </w:pPr>
            <w:r w:rsidRPr="00E14286">
              <w:rPr>
                <w:rFonts w:asciiTheme="minorHAnsi" w:hAnsiTheme="minorHAnsi" w:cstheme="minorHAnsi"/>
                <w:b/>
                <w:color w:val="000000" w:themeColor="text1"/>
                <w:sz w:val="18"/>
                <w:szCs w:val="18"/>
                <w:lang w:val="hr-HR"/>
              </w:rPr>
              <w:t>31. prosinca 2019.</w:t>
            </w:r>
          </w:p>
        </w:tc>
        <w:tc>
          <w:tcPr>
            <w:tcW w:w="923" w:type="dxa"/>
            <w:tcBorders>
              <w:top w:val="nil"/>
              <w:left w:val="nil"/>
              <w:bottom w:val="nil"/>
              <w:right w:val="nil"/>
            </w:tcBorders>
            <w:shd w:val="clear" w:color="auto" w:fill="auto"/>
            <w:noWrap/>
            <w:vAlign w:val="bottom"/>
            <w:hideMark/>
          </w:tcPr>
          <w:p w14:paraId="1249F158" w14:textId="77777777" w:rsidR="0016598F" w:rsidRPr="00E14286" w:rsidRDefault="0016598F" w:rsidP="00B92A2F">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39BC795D" w14:textId="77777777" w:rsidR="0016598F" w:rsidRPr="00E14286" w:rsidRDefault="0016598F" w:rsidP="0016598F">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0E88A7B3" w14:textId="77777777" w:rsidR="0016598F" w:rsidRPr="00E14286" w:rsidRDefault="0016598F" w:rsidP="0016598F">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2B96395F"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Grupa</w:t>
            </w:r>
          </w:p>
        </w:tc>
        <w:tc>
          <w:tcPr>
            <w:tcW w:w="924" w:type="dxa"/>
            <w:tcBorders>
              <w:top w:val="nil"/>
              <w:left w:val="nil"/>
              <w:bottom w:val="nil"/>
              <w:right w:val="nil"/>
            </w:tcBorders>
            <w:shd w:val="clear" w:color="auto" w:fill="auto"/>
            <w:noWrap/>
            <w:vAlign w:val="bottom"/>
            <w:hideMark/>
          </w:tcPr>
          <w:p w14:paraId="3D23C5F5" w14:textId="77777777" w:rsidR="0016598F" w:rsidRPr="00E14286" w:rsidRDefault="0016598F" w:rsidP="0016598F">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206E16AE" w14:textId="77777777" w:rsidR="0016598F" w:rsidRPr="00E14286" w:rsidRDefault="0016598F" w:rsidP="0016598F">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3A68E069" w14:textId="77777777" w:rsidR="0016598F" w:rsidRPr="00E14286" w:rsidRDefault="0016598F" w:rsidP="0016598F">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6475F5C2"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Banka</w:t>
            </w:r>
          </w:p>
        </w:tc>
      </w:tr>
      <w:tr w:rsidR="00E14286" w:rsidRPr="00E14286" w14:paraId="0A7F1DD9" w14:textId="77777777" w:rsidTr="00B92A2F">
        <w:trPr>
          <w:trHeight w:val="309"/>
        </w:trPr>
        <w:tc>
          <w:tcPr>
            <w:tcW w:w="2414" w:type="dxa"/>
            <w:tcBorders>
              <w:top w:val="nil"/>
              <w:left w:val="nil"/>
              <w:bottom w:val="nil"/>
              <w:right w:val="nil"/>
            </w:tcBorders>
            <w:shd w:val="clear" w:color="auto" w:fill="auto"/>
            <w:noWrap/>
            <w:vAlign w:val="bottom"/>
            <w:hideMark/>
          </w:tcPr>
          <w:p w14:paraId="753E7E0F" w14:textId="77777777" w:rsidR="0016598F" w:rsidRPr="00E14286" w:rsidRDefault="0016598F">
            <w:pPr>
              <w:jc w:val="right"/>
              <w:rPr>
                <w:rFonts w:ascii="Calibri" w:hAnsi="Calibri"/>
                <w:b/>
                <w:bCs/>
                <w:color w:val="000000" w:themeColor="text1"/>
                <w:sz w:val="18"/>
                <w:szCs w:val="18"/>
                <w:lang w:val="hr-HR"/>
              </w:rPr>
            </w:pPr>
          </w:p>
        </w:tc>
        <w:tc>
          <w:tcPr>
            <w:tcW w:w="923" w:type="dxa"/>
            <w:tcBorders>
              <w:top w:val="nil"/>
              <w:left w:val="nil"/>
              <w:bottom w:val="nil"/>
              <w:right w:val="nil"/>
            </w:tcBorders>
            <w:shd w:val="clear" w:color="auto" w:fill="auto"/>
            <w:noWrap/>
            <w:vAlign w:val="bottom"/>
            <w:hideMark/>
          </w:tcPr>
          <w:p w14:paraId="7976F8E9"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1</w:t>
            </w:r>
          </w:p>
        </w:tc>
        <w:tc>
          <w:tcPr>
            <w:tcW w:w="924" w:type="dxa"/>
            <w:tcBorders>
              <w:top w:val="nil"/>
              <w:left w:val="nil"/>
              <w:bottom w:val="nil"/>
              <w:right w:val="nil"/>
            </w:tcBorders>
            <w:shd w:val="clear" w:color="auto" w:fill="auto"/>
            <w:noWrap/>
            <w:vAlign w:val="bottom"/>
            <w:hideMark/>
          </w:tcPr>
          <w:p w14:paraId="6437FF66"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2</w:t>
            </w:r>
          </w:p>
        </w:tc>
        <w:tc>
          <w:tcPr>
            <w:tcW w:w="924" w:type="dxa"/>
            <w:tcBorders>
              <w:top w:val="nil"/>
              <w:left w:val="nil"/>
              <w:bottom w:val="nil"/>
              <w:right w:val="nil"/>
            </w:tcBorders>
            <w:shd w:val="clear" w:color="auto" w:fill="auto"/>
            <w:noWrap/>
            <w:vAlign w:val="bottom"/>
            <w:hideMark/>
          </w:tcPr>
          <w:p w14:paraId="534DD687"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3</w:t>
            </w:r>
          </w:p>
        </w:tc>
        <w:tc>
          <w:tcPr>
            <w:tcW w:w="924" w:type="dxa"/>
            <w:tcBorders>
              <w:top w:val="nil"/>
              <w:left w:val="nil"/>
              <w:bottom w:val="nil"/>
              <w:right w:val="nil"/>
            </w:tcBorders>
            <w:shd w:val="clear" w:color="auto" w:fill="auto"/>
            <w:noWrap/>
            <w:vAlign w:val="bottom"/>
            <w:hideMark/>
          </w:tcPr>
          <w:p w14:paraId="6C2BD727"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Ukupno</w:t>
            </w:r>
          </w:p>
        </w:tc>
        <w:tc>
          <w:tcPr>
            <w:tcW w:w="924" w:type="dxa"/>
            <w:tcBorders>
              <w:top w:val="nil"/>
              <w:left w:val="nil"/>
              <w:bottom w:val="nil"/>
              <w:right w:val="nil"/>
            </w:tcBorders>
            <w:shd w:val="clear" w:color="auto" w:fill="auto"/>
            <w:noWrap/>
            <w:vAlign w:val="bottom"/>
            <w:hideMark/>
          </w:tcPr>
          <w:p w14:paraId="68E9D266"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1</w:t>
            </w:r>
          </w:p>
        </w:tc>
        <w:tc>
          <w:tcPr>
            <w:tcW w:w="924" w:type="dxa"/>
            <w:tcBorders>
              <w:top w:val="nil"/>
              <w:left w:val="nil"/>
              <w:bottom w:val="nil"/>
              <w:right w:val="nil"/>
            </w:tcBorders>
            <w:shd w:val="clear" w:color="auto" w:fill="auto"/>
            <w:noWrap/>
            <w:vAlign w:val="bottom"/>
            <w:hideMark/>
          </w:tcPr>
          <w:p w14:paraId="6D398E29"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2</w:t>
            </w:r>
          </w:p>
        </w:tc>
        <w:tc>
          <w:tcPr>
            <w:tcW w:w="924" w:type="dxa"/>
            <w:tcBorders>
              <w:top w:val="nil"/>
              <w:left w:val="nil"/>
              <w:bottom w:val="nil"/>
              <w:right w:val="nil"/>
            </w:tcBorders>
            <w:shd w:val="clear" w:color="auto" w:fill="auto"/>
            <w:noWrap/>
            <w:vAlign w:val="bottom"/>
            <w:hideMark/>
          </w:tcPr>
          <w:p w14:paraId="540FA571"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3</w:t>
            </w:r>
          </w:p>
        </w:tc>
        <w:tc>
          <w:tcPr>
            <w:tcW w:w="924" w:type="dxa"/>
            <w:tcBorders>
              <w:top w:val="nil"/>
              <w:left w:val="nil"/>
              <w:bottom w:val="nil"/>
              <w:right w:val="nil"/>
            </w:tcBorders>
            <w:shd w:val="clear" w:color="auto" w:fill="auto"/>
            <w:noWrap/>
            <w:vAlign w:val="bottom"/>
            <w:hideMark/>
          </w:tcPr>
          <w:p w14:paraId="774AC547"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Ukupno</w:t>
            </w:r>
          </w:p>
        </w:tc>
      </w:tr>
      <w:tr w:rsidR="00E14286" w:rsidRPr="00E14286" w14:paraId="2B30660E" w14:textId="77777777" w:rsidTr="0016598F">
        <w:trPr>
          <w:trHeight w:val="311"/>
        </w:trPr>
        <w:tc>
          <w:tcPr>
            <w:tcW w:w="2414" w:type="dxa"/>
            <w:tcBorders>
              <w:top w:val="nil"/>
              <w:left w:val="nil"/>
              <w:bottom w:val="nil"/>
              <w:right w:val="nil"/>
            </w:tcBorders>
            <w:shd w:val="clear" w:color="auto" w:fill="auto"/>
            <w:noWrap/>
            <w:vAlign w:val="bottom"/>
            <w:hideMark/>
          </w:tcPr>
          <w:p w14:paraId="49A8B46B" w14:textId="77777777" w:rsidR="0016598F" w:rsidRPr="00E14286" w:rsidRDefault="0016598F">
            <w:pPr>
              <w:jc w:val="right"/>
              <w:rPr>
                <w:rFonts w:ascii="Calibri" w:hAnsi="Calibri"/>
                <w:b/>
                <w:bCs/>
                <w:color w:val="000000" w:themeColor="text1"/>
                <w:sz w:val="18"/>
                <w:szCs w:val="18"/>
                <w:lang w:val="hr-HR"/>
              </w:rPr>
            </w:pPr>
          </w:p>
        </w:tc>
        <w:tc>
          <w:tcPr>
            <w:tcW w:w="923" w:type="dxa"/>
            <w:tcBorders>
              <w:top w:val="nil"/>
              <w:left w:val="nil"/>
              <w:bottom w:val="nil"/>
              <w:right w:val="nil"/>
            </w:tcBorders>
            <w:shd w:val="clear" w:color="auto" w:fill="auto"/>
            <w:noWrap/>
            <w:vAlign w:val="bottom"/>
            <w:hideMark/>
          </w:tcPr>
          <w:p w14:paraId="681E5B9D"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6FAD81B4"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6E55D744"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6E3035B9"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4A89FB4F"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2A7ADE57"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46B084E0"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7CE653F9" w14:textId="77777777" w:rsidR="0016598F" w:rsidRPr="00E14286" w:rsidRDefault="0016598F" w:rsidP="0016598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r>
      <w:tr w:rsidR="00E14286" w:rsidRPr="00E14286" w14:paraId="110F46EE" w14:textId="77777777" w:rsidTr="00B92A2F">
        <w:trPr>
          <w:trHeight w:val="105"/>
        </w:trPr>
        <w:tc>
          <w:tcPr>
            <w:tcW w:w="2414" w:type="dxa"/>
            <w:tcBorders>
              <w:top w:val="nil"/>
              <w:left w:val="nil"/>
              <w:bottom w:val="nil"/>
              <w:right w:val="nil"/>
            </w:tcBorders>
            <w:shd w:val="clear" w:color="auto" w:fill="auto"/>
            <w:noWrap/>
            <w:vAlign w:val="bottom"/>
          </w:tcPr>
          <w:p w14:paraId="7AC7DE74" w14:textId="77777777" w:rsidR="0016598F" w:rsidRPr="00E14286" w:rsidRDefault="0016598F">
            <w:pPr>
              <w:jc w:val="right"/>
              <w:rPr>
                <w:rFonts w:ascii="Calibri" w:hAnsi="Calibri"/>
                <w:b/>
                <w:bCs/>
                <w:color w:val="000000" w:themeColor="text1"/>
                <w:sz w:val="18"/>
                <w:szCs w:val="18"/>
                <w:lang w:val="hr-HR"/>
              </w:rPr>
            </w:pPr>
          </w:p>
        </w:tc>
        <w:tc>
          <w:tcPr>
            <w:tcW w:w="923" w:type="dxa"/>
            <w:tcBorders>
              <w:top w:val="nil"/>
              <w:left w:val="nil"/>
              <w:bottom w:val="nil"/>
              <w:right w:val="nil"/>
            </w:tcBorders>
            <w:shd w:val="clear" w:color="auto" w:fill="auto"/>
            <w:noWrap/>
            <w:vAlign w:val="bottom"/>
          </w:tcPr>
          <w:p w14:paraId="60AE1142" w14:textId="77777777" w:rsidR="0016598F" w:rsidRPr="00E14286" w:rsidRDefault="0016598F" w:rsidP="0016598F">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10D8FA67" w14:textId="77777777" w:rsidR="0016598F" w:rsidRPr="00E14286" w:rsidRDefault="0016598F" w:rsidP="0016598F">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6F0B0AB2" w14:textId="77777777" w:rsidR="0016598F" w:rsidRPr="00E14286" w:rsidRDefault="0016598F" w:rsidP="0016598F">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15A6413B" w14:textId="77777777" w:rsidR="0016598F" w:rsidRPr="00E14286" w:rsidRDefault="0016598F" w:rsidP="0016598F">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262143EF" w14:textId="77777777" w:rsidR="0016598F" w:rsidRPr="00E14286" w:rsidRDefault="0016598F" w:rsidP="0016598F">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6537F6F2" w14:textId="77777777" w:rsidR="0016598F" w:rsidRPr="00E14286" w:rsidRDefault="0016598F" w:rsidP="0016598F">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2F099AED" w14:textId="77777777" w:rsidR="0016598F" w:rsidRPr="00E14286" w:rsidRDefault="0016598F" w:rsidP="0016598F">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1E8936FD" w14:textId="77777777" w:rsidR="0016598F" w:rsidRPr="00E14286" w:rsidRDefault="0016598F" w:rsidP="0016598F">
            <w:pPr>
              <w:jc w:val="right"/>
              <w:rPr>
                <w:rFonts w:ascii="Calibri" w:hAnsi="Calibri"/>
                <w:b/>
                <w:bCs/>
                <w:color w:val="000000" w:themeColor="text1"/>
                <w:sz w:val="18"/>
                <w:szCs w:val="18"/>
                <w:lang w:val="hr-HR"/>
              </w:rPr>
            </w:pPr>
          </w:p>
        </w:tc>
      </w:tr>
      <w:tr w:rsidR="00E14286" w:rsidRPr="00E14286" w14:paraId="4A79FE2B" w14:textId="77777777" w:rsidTr="004E1F1D">
        <w:trPr>
          <w:trHeight w:val="113"/>
        </w:trPr>
        <w:tc>
          <w:tcPr>
            <w:tcW w:w="2414" w:type="dxa"/>
            <w:tcBorders>
              <w:top w:val="nil"/>
              <w:left w:val="nil"/>
              <w:bottom w:val="nil"/>
              <w:right w:val="nil"/>
            </w:tcBorders>
            <w:shd w:val="clear" w:color="auto" w:fill="auto"/>
            <w:noWrap/>
            <w:vAlign w:val="bottom"/>
            <w:hideMark/>
          </w:tcPr>
          <w:p w14:paraId="1220C2B9" w14:textId="77777777" w:rsidR="0016598F" w:rsidRPr="00E14286" w:rsidRDefault="0016598F">
            <w:pPr>
              <w:rPr>
                <w:rFonts w:ascii="Calibri" w:hAnsi="Calibri"/>
                <w:color w:val="000000" w:themeColor="text1"/>
                <w:sz w:val="18"/>
                <w:szCs w:val="18"/>
                <w:lang w:val="hr-HR"/>
              </w:rPr>
            </w:pPr>
            <w:r w:rsidRPr="00E14286">
              <w:rPr>
                <w:rFonts w:ascii="Calibri" w:hAnsi="Calibri"/>
                <w:color w:val="000000" w:themeColor="text1"/>
                <w:sz w:val="18"/>
                <w:szCs w:val="18"/>
                <w:lang w:val="hr-HR"/>
              </w:rPr>
              <w:t>Bruto iznos</w:t>
            </w:r>
          </w:p>
        </w:tc>
        <w:tc>
          <w:tcPr>
            <w:tcW w:w="923" w:type="dxa"/>
            <w:tcBorders>
              <w:top w:val="nil"/>
              <w:left w:val="nil"/>
              <w:bottom w:val="nil"/>
              <w:right w:val="nil"/>
            </w:tcBorders>
            <w:shd w:val="clear" w:color="auto" w:fill="auto"/>
            <w:noWrap/>
            <w:vAlign w:val="bottom"/>
          </w:tcPr>
          <w:p w14:paraId="0DDAF7C5" w14:textId="77777777" w:rsidR="0016598F" w:rsidRPr="00E14286" w:rsidRDefault="001755E3" w:rsidP="00B92A2F">
            <w:pPr>
              <w:jc w:val="right"/>
              <w:rPr>
                <w:rFonts w:ascii="Calibri" w:hAnsi="Calibri"/>
                <w:color w:val="000000" w:themeColor="text1"/>
                <w:sz w:val="18"/>
                <w:szCs w:val="18"/>
                <w:lang w:val="hr-HR"/>
              </w:rPr>
            </w:pPr>
            <w:r>
              <w:rPr>
                <w:rFonts w:ascii="Calibri" w:hAnsi="Calibri"/>
                <w:color w:val="000000" w:themeColor="text1"/>
                <w:sz w:val="18"/>
                <w:szCs w:val="18"/>
                <w:lang w:val="hr-HR"/>
              </w:rPr>
              <w:t>457</w:t>
            </w:r>
          </w:p>
        </w:tc>
        <w:tc>
          <w:tcPr>
            <w:tcW w:w="924" w:type="dxa"/>
            <w:tcBorders>
              <w:top w:val="nil"/>
              <w:left w:val="nil"/>
              <w:bottom w:val="nil"/>
              <w:right w:val="nil"/>
            </w:tcBorders>
            <w:shd w:val="clear" w:color="auto" w:fill="auto"/>
            <w:noWrap/>
            <w:vAlign w:val="bottom"/>
            <w:hideMark/>
          </w:tcPr>
          <w:p w14:paraId="245FFBC3"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114A2E5A"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tcPr>
          <w:p w14:paraId="65E0E33F" w14:textId="77777777" w:rsidR="0016598F" w:rsidRPr="00E14286" w:rsidRDefault="001755E3" w:rsidP="00B92A2F">
            <w:pPr>
              <w:jc w:val="right"/>
              <w:rPr>
                <w:rFonts w:ascii="Calibri" w:hAnsi="Calibri"/>
                <w:b/>
                <w:bCs/>
                <w:color w:val="000000" w:themeColor="text1"/>
                <w:sz w:val="18"/>
                <w:szCs w:val="18"/>
                <w:lang w:val="hr-HR"/>
              </w:rPr>
            </w:pPr>
            <w:r>
              <w:rPr>
                <w:rFonts w:ascii="Calibri" w:hAnsi="Calibri"/>
                <w:b/>
                <w:bCs/>
                <w:color w:val="000000" w:themeColor="text1"/>
                <w:sz w:val="18"/>
                <w:szCs w:val="18"/>
                <w:lang w:val="hr-HR"/>
              </w:rPr>
              <w:t>457</w:t>
            </w:r>
          </w:p>
        </w:tc>
        <w:tc>
          <w:tcPr>
            <w:tcW w:w="924" w:type="dxa"/>
            <w:tcBorders>
              <w:top w:val="nil"/>
              <w:left w:val="nil"/>
              <w:bottom w:val="nil"/>
              <w:right w:val="nil"/>
            </w:tcBorders>
            <w:shd w:val="clear" w:color="auto" w:fill="auto"/>
            <w:noWrap/>
            <w:vAlign w:val="bottom"/>
            <w:hideMark/>
          </w:tcPr>
          <w:p w14:paraId="7F7ADCB2"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27719FB0"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4D07E2B3"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4290DCF8" w14:textId="77777777" w:rsidR="0016598F" w:rsidRPr="00E14286" w:rsidRDefault="0016598F" w:rsidP="00B92A2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r>
      <w:tr w:rsidR="00E14286" w:rsidRPr="00E14286" w14:paraId="451A2CB3" w14:textId="77777777" w:rsidTr="004E1F1D">
        <w:trPr>
          <w:trHeight w:val="113"/>
        </w:trPr>
        <w:tc>
          <w:tcPr>
            <w:tcW w:w="2414" w:type="dxa"/>
            <w:tcBorders>
              <w:top w:val="nil"/>
              <w:left w:val="nil"/>
              <w:bottom w:val="nil"/>
              <w:right w:val="nil"/>
            </w:tcBorders>
            <w:shd w:val="clear" w:color="auto" w:fill="auto"/>
            <w:noWrap/>
            <w:vAlign w:val="bottom"/>
            <w:hideMark/>
          </w:tcPr>
          <w:p w14:paraId="45189CED" w14:textId="77777777" w:rsidR="0016598F" w:rsidRPr="00E14286" w:rsidRDefault="0016598F">
            <w:pPr>
              <w:rPr>
                <w:rFonts w:ascii="Calibri" w:hAnsi="Calibri"/>
                <w:color w:val="000000" w:themeColor="text1"/>
                <w:sz w:val="18"/>
                <w:szCs w:val="18"/>
                <w:lang w:val="hr-HR"/>
              </w:rPr>
            </w:pPr>
            <w:r w:rsidRPr="00E14286">
              <w:rPr>
                <w:rFonts w:ascii="Calibri" w:hAnsi="Calibri"/>
                <w:color w:val="000000" w:themeColor="text1"/>
                <w:sz w:val="18"/>
                <w:szCs w:val="18"/>
                <w:lang w:val="hr-HR"/>
              </w:rPr>
              <w:t>Rezerviranja</w:t>
            </w:r>
          </w:p>
        </w:tc>
        <w:tc>
          <w:tcPr>
            <w:tcW w:w="923" w:type="dxa"/>
            <w:tcBorders>
              <w:top w:val="nil"/>
              <w:left w:val="nil"/>
              <w:bottom w:val="nil"/>
              <w:right w:val="nil"/>
            </w:tcBorders>
            <w:shd w:val="clear" w:color="auto" w:fill="auto"/>
            <w:noWrap/>
            <w:vAlign w:val="bottom"/>
          </w:tcPr>
          <w:p w14:paraId="5C48F9C0" w14:textId="77777777" w:rsidR="0016598F" w:rsidRPr="00E14286" w:rsidRDefault="001755E3" w:rsidP="00B92A2F">
            <w:pPr>
              <w:jc w:val="right"/>
              <w:rPr>
                <w:rFonts w:ascii="Calibri" w:hAnsi="Calibri"/>
                <w:color w:val="000000" w:themeColor="text1"/>
                <w:sz w:val="18"/>
                <w:szCs w:val="18"/>
                <w:lang w:val="hr-HR"/>
              </w:rPr>
            </w:pPr>
            <w:r>
              <w:rPr>
                <w:rFonts w:ascii="Calibri" w:hAnsi="Calibri"/>
                <w:color w:val="000000" w:themeColor="text1"/>
                <w:sz w:val="18"/>
                <w:szCs w:val="18"/>
                <w:lang w:val="hr-HR"/>
              </w:rPr>
              <w:t>-</w:t>
            </w:r>
          </w:p>
        </w:tc>
        <w:tc>
          <w:tcPr>
            <w:tcW w:w="924" w:type="dxa"/>
            <w:tcBorders>
              <w:top w:val="nil"/>
              <w:left w:val="nil"/>
              <w:bottom w:val="nil"/>
              <w:right w:val="nil"/>
            </w:tcBorders>
            <w:shd w:val="clear" w:color="auto" w:fill="auto"/>
            <w:noWrap/>
            <w:vAlign w:val="bottom"/>
            <w:hideMark/>
          </w:tcPr>
          <w:p w14:paraId="76A229CA"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462A31EE"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tcPr>
          <w:p w14:paraId="5BCA4190" w14:textId="77777777" w:rsidR="0016598F" w:rsidRPr="00E14286" w:rsidRDefault="001755E3" w:rsidP="00B92A2F">
            <w:pPr>
              <w:jc w:val="right"/>
              <w:rPr>
                <w:rFonts w:ascii="Calibri" w:hAnsi="Calibri"/>
                <w:b/>
                <w:bCs/>
                <w:color w:val="000000" w:themeColor="text1"/>
                <w:sz w:val="18"/>
                <w:szCs w:val="18"/>
                <w:lang w:val="hr-HR"/>
              </w:rPr>
            </w:pPr>
            <w:r>
              <w:rPr>
                <w:rFonts w:ascii="Calibri" w:hAnsi="Calibri"/>
                <w:b/>
                <w:bCs/>
                <w:color w:val="000000" w:themeColor="text1"/>
                <w:sz w:val="18"/>
                <w:szCs w:val="18"/>
                <w:lang w:val="hr-HR"/>
              </w:rPr>
              <w:t>-</w:t>
            </w:r>
          </w:p>
        </w:tc>
        <w:tc>
          <w:tcPr>
            <w:tcW w:w="924" w:type="dxa"/>
            <w:tcBorders>
              <w:top w:val="nil"/>
              <w:left w:val="nil"/>
              <w:bottom w:val="nil"/>
              <w:right w:val="nil"/>
            </w:tcBorders>
            <w:shd w:val="clear" w:color="auto" w:fill="auto"/>
            <w:noWrap/>
            <w:vAlign w:val="bottom"/>
            <w:hideMark/>
          </w:tcPr>
          <w:p w14:paraId="794223CD"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79645E4A"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1A822F9A" w14:textId="77777777" w:rsidR="0016598F" w:rsidRPr="00E14286" w:rsidRDefault="0016598F" w:rsidP="00B92A2F">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0F68DE05" w14:textId="77777777" w:rsidR="0016598F" w:rsidRPr="00E14286" w:rsidRDefault="0016598F" w:rsidP="00B92A2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r>
      <w:tr w:rsidR="00E14286" w:rsidRPr="00E14286" w14:paraId="36DF414F" w14:textId="77777777" w:rsidTr="004E1F1D">
        <w:trPr>
          <w:trHeight w:val="278"/>
        </w:trPr>
        <w:tc>
          <w:tcPr>
            <w:tcW w:w="2414" w:type="dxa"/>
            <w:tcBorders>
              <w:top w:val="nil"/>
              <w:left w:val="nil"/>
              <w:bottom w:val="nil"/>
              <w:right w:val="nil"/>
            </w:tcBorders>
            <w:shd w:val="clear" w:color="auto" w:fill="auto"/>
            <w:noWrap/>
            <w:vAlign w:val="bottom"/>
            <w:hideMark/>
          </w:tcPr>
          <w:p w14:paraId="1831A26D" w14:textId="77777777" w:rsidR="0016598F" w:rsidRPr="00E14286" w:rsidRDefault="0016598F">
            <w:pPr>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Stanje na dan </w:t>
            </w:r>
          </w:p>
          <w:p w14:paraId="4330E971" w14:textId="77777777" w:rsidR="0016598F" w:rsidRPr="00E14286" w:rsidRDefault="0016598F">
            <w:pPr>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31. prosinca </w:t>
            </w:r>
            <w:r w:rsidR="006903E2" w:rsidRPr="00E14286">
              <w:rPr>
                <w:rFonts w:ascii="Calibri" w:hAnsi="Calibri"/>
                <w:b/>
                <w:bCs/>
                <w:color w:val="000000" w:themeColor="text1"/>
                <w:sz w:val="18"/>
                <w:szCs w:val="18"/>
                <w:lang w:val="hr-HR"/>
              </w:rPr>
              <w:t>2019</w:t>
            </w:r>
            <w:r w:rsidRPr="00E14286">
              <w:rPr>
                <w:rFonts w:ascii="Calibri" w:hAnsi="Calibri"/>
                <w:b/>
                <w:bCs/>
                <w:color w:val="000000" w:themeColor="text1"/>
                <w:sz w:val="18"/>
                <w:szCs w:val="18"/>
                <w:lang w:val="hr-HR"/>
              </w:rPr>
              <w:t xml:space="preserve">. </w:t>
            </w:r>
          </w:p>
        </w:tc>
        <w:tc>
          <w:tcPr>
            <w:tcW w:w="923" w:type="dxa"/>
            <w:tcBorders>
              <w:top w:val="single" w:sz="4" w:space="0" w:color="auto"/>
              <w:left w:val="nil"/>
              <w:bottom w:val="single" w:sz="8" w:space="0" w:color="auto"/>
              <w:right w:val="nil"/>
            </w:tcBorders>
            <w:shd w:val="clear" w:color="auto" w:fill="auto"/>
            <w:noWrap/>
            <w:vAlign w:val="bottom"/>
          </w:tcPr>
          <w:p w14:paraId="46787695" w14:textId="77777777" w:rsidR="0016598F" w:rsidRPr="00E14286" w:rsidRDefault="001755E3" w:rsidP="00B92A2F">
            <w:pPr>
              <w:jc w:val="right"/>
              <w:rPr>
                <w:rFonts w:ascii="Calibri" w:hAnsi="Calibri"/>
                <w:b/>
                <w:bCs/>
                <w:color w:val="000000" w:themeColor="text1"/>
                <w:sz w:val="18"/>
                <w:szCs w:val="18"/>
                <w:lang w:val="hr-HR"/>
              </w:rPr>
            </w:pPr>
            <w:r>
              <w:rPr>
                <w:rFonts w:ascii="Calibri" w:hAnsi="Calibri"/>
                <w:b/>
                <w:bCs/>
                <w:color w:val="000000" w:themeColor="text1"/>
                <w:sz w:val="18"/>
                <w:szCs w:val="18"/>
                <w:lang w:val="hr-HR"/>
              </w:rPr>
              <w:t>457</w:t>
            </w:r>
          </w:p>
        </w:tc>
        <w:tc>
          <w:tcPr>
            <w:tcW w:w="924" w:type="dxa"/>
            <w:tcBorders>
              <w:top w:val="single" w:sz="4" w:space="0" w:color="auto"/>
              <w:left w:val="nil"/>
              <w:bottom w:val="single" w:sz="8" w:space="0" w:color="auto"/>
              <w:right w:val="nil"/>
            </w:tcBorders>
            <w:shd w:val="clear" w:color="auto" w:fill="auto"/>
            <w:noWrap/>
            <w:vAlign w:val="bottom"/>
            <w:hideMark/>
          </w:tcPr>
          <w:p w14:paraId="166A0680" w14:textId="77777777" w:rsidR="0016598F" w:rsidRPr="00E14286" w:rsidRDefault="0016598F" w:rsidP="00B92A2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14:paraId="7C882434" w14:textId="77777777" w:rsidR="0016598F" w:rsidRPr="00E14286" w:rsidRDefault="0016598F" w:rsidP="00B92A2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tcPr>
          <w:p w14:paraId="0DE1D894" w14:textId="77777777" w:rsidR="0016598F" w:rsidRPr="00E14286" w:rsidRDefault="001755E3" w:rsidP="00B92A2F">
            <w:pPr>
              <w:jc w:val="right"/>
              <w:rPr>
                <w:rFonts w:ascii="Calibri" w:hAnsi="Calibri"/>
                <w:b/>
                <w:bCs/>
                <w:color w:val="000000" w:themeColor="text1"/>
                <w:sz w:val="18"/>
                <w:szCs w:val="18"/>
                <w:lang w:val="hr-HR"/>
              </w:rPr>
            </w:pPr>
            <w:r>
              <w:rPr>
                <w:rFonts w:ascii="Calibri" w:hAnsi="Calibri"/>
                <w:b/>
                <w:bCs/>
                <w:color w:val="000000" w:themeColor="text1"/>
                <w:sz w:val="18"/>
                <w:szCs w:val="18"/>
                <w:lang w:val="hr-HR"/>
              </w:rPr>
              <w:t>457</w:t>
            </w:r>
          </w:p>
        </w:tc>
        <w:tc>
          <w:tcPr>
            <w:tcW w:w="924" w:type="dxa"/>
            <w:tcBorders>
              <w:top w:val="single" w:sz="4" w:space="0" w:color="auto"/>
              <w:left w:val="nil"/>
              <w:bottom w:val="single" w:sz="8" w:space="0" w:color="auto"/>
              <w:right w:val="nil"/>
            </w:tcBorders>
            <w:shd w:val="clear" w:color="auto" w:fill="auto"/>
            <w:noWrap/>
            <w:vAlign w:val="bottom"/>
            <w:hideMark/>
          </w:tcPr>
          <w:p w14:paraId="2C3E58A5" w14:textId="77777777" w:rsidR="0016598F" w:rsidRPr="00E14286" w:rsidRDefault="0016598F" w:rsidP="00B92A2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14:paraId="6EDB723A" w14:textId="77777777" w:rsidR="0016598F" w:rsidRPr="00E14286" w:rsidRDefault="0016598F" w:rsidP="00B92A2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14:paraId="73BA156D" w14:textId="77777777" w:rsidR="0016598F" w:rsidRPr="00E14286" w:rsidRDefault="0016598F" w:rsidP="00B92A2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14:paraId="44D4E844" w14:textId="77777777" w:rsidR="0016598F" w:rsidRPr="00E14286" w:rsidRDefault="0016598F" w:rsidP="00B92A2F">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r>
    </w:tbl>
    <w:p w14:paraId="2DD94DEA" w14:textId="77777777" w:rsidR="0016598F" w:rsidRPr="00E14286" w:rsidRDefault="0016598F" w:rsidP="006765E1">
      <w:pPr>
        <w:pStyle w:val="T1"/>
        <w:spacing w:before="0" w:after="0" w:line="240" w:lineRule="auto"/>
        <w:rPr>
          <w:rFonts w:asciiTheme="minorHAnsi" w:hAnsiTheme="minorHAnsi" w:cs="Arial"/>
          <w:b w:val="0"/>
          <w:color w:val="000000" w:themeColor="text1"/>
          <w:sz w:val="18"/>
          <w:szCs w:val="22"/>
          <w:lang w:val="hr-HR"/>
        </w:rPr>
      </w:pPr>
    </w:p>
    <w:tbl>
      <w:tblPr>
        <w:tblW w:w="9805" w:type="dxa"/>
        <w:tblInd w:w="-284" w:type="dxa"/>
        <w:tblLayout w:type="fixed"/>
        <w:tblLook w:val="04A0" w:firstRow="1" w:lastRow="0" w:firstColumn="1" w:lastColumn="0" w:noHBand="0" w:noVBand="1"/>
      </w:tblPr>
      <w:tblGrid>
        <w:gridCol w:w="2414"/>
        <w:gridCol w:w="923"/>
        <w:gridCol w:w="924"/>
        <w:gridCol w:w="924"/>
        <w:gridCol w:w="924"/>
        <w:gridCol w:w="924"/>
        <w:gridCol w:w="924"/>
        <w:gridCol w:w="924"/>
        <w:gridCol w:w="924"/>
      </w:tblGrid>
      <w:tr w:rsidR="00E14286" w:rsidRPr="00E14286" w14:paraId="26CF9646" w14:textId="77777777" w:rsidTr="006903E2">
        <w:trPr>
          <w:trHeight w:val="137"/>
        </w:trPr>
        <w:tc>
          <w:tcPr>
            <w:tcW w:w="2414" w:type="dxa"/>
            <w:tcBorders>
              <w:top w:val="nil"/>
              <w:left w:val="nil"/>
              <w:bottom w:val="nil"/>
              <w:right w:val="nil"/>
            </w:tcBorders>
            <w:shd w:val="clear" w:color="auto" w:fill="auto"/>
            <w:noWrap/>
            <w:vAlign w:val="bottom"/>
            <w:hideMark/>
          </w:tcPr>
          <w:p w14:paraId="048ED829" w14:textId="77777777" w:rsidR="006903E2" w:rsidRPr="00E14286" w:rsidRDefault="006903E2" w:rsidP="006903E2">
            <w:pPr>
              <w:rPr>
                <w:rFonts w:asciiTheme="minorHAnsi" w:hAnsiTheme="minorHAnsi" w:cstheme="minorHAnsi"/>
                <w:b/>
                <w:color w:val="000000" w:themeColor="text1"/>
                <w:sz w:val="18"/>
                <w:szCs w:val="18"/>
                <w:lang w:val="hr-HR"/>
              </w:rPr>
            </w:pPr>
            <w:r w:rsidRPr="00E14286">
              <w:rPr>
                <w:rFonts w:asciiTheme="minorHAnsi" w:hAnsiTheme="minorHAnsi" w:cstheme="minorHAnsi"/>
                <w:b/>
                <w:color w:val="000000" w:themeColor="text1"/>
                <w:sz w:val="18"/>
                <w:szCs w:val="18"/>
                <w:lang w:val="hr-HR"/>
              </w:rPr>
              <w:t>31. prosinca 2018.</w:t>
            </w:r>
          </w:p>
        </w:tc>
        <w:tc>
          <w:tcPr>
            <w:tcW w:w="923" w:type="dxa"/>
            <w:tcBorders>
              <w:top w:val="nil"/>
              <w:left w:val="nil"/>
              <w:bottom w:val="nil"/>
              <w:right w:val="nil"/>
            </w:tcBorders>
            <w:shd w:val="clear" w:color="auto" w:fill="auto"/>
            <w:noWrap/>
            <w:vAlign w:val="bottom"/>
            <w:hideMark/>
          </w:tcPr>
          <w:p w14:paraId="770761AD" w14:textId="77777777" w:rsidR="006903E2" w:rsidRPr="00E14286" w:rsidRDefault="006903E2" w:rsidP="006903E2">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713B204E" w14:textId="77777777" w:rsidR="006903E2" w:rsidRPr="00E14286" w:rsidRDefault="006903E2" w:rsidP="006903E2">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04535749" w14:textId="77777777" w:rsidR="006903E2" w:rsidRPr="00E14286" w:rsidRDefault="006903E2" w:rsidP="006903E2">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0C48443E"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Grupa</w:t>
            </w:r>
          </w:p>
        </w:tc>
        <w:tc>
          <w:tcPr>
            <w:tcW w:w="924" w:type="dxa"/>
            <w:tcBorders>
              <w:top w:val="nil"/>
              <w:left w:val="nil"/>
              <w:bottom w:val="nil"/>
              <w:right w:val="nil"/>
            </w:tcBorders>
            <w:shd w:val="clear" w:color="auto" w:fill="auto"/>
            <w:noWrap/>
            <w:vAlign w:val="bottom"/>
            <w:hideMark/>
          </w:tcPr>
          <w:p w14:paraId="4B6EC541" w14:textId="77777777" w:rsidR="006903E2" w:rsidRPr="00E14286" w:rsidRDefault="006903E2" w:rsidP="006903E2">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73923A6F" w14:textId="77777777" w:rsidR="006903E2" w:rsidRPr="00E14286" w:rsidRDefault="006903E2" w:rsidP="006903E2">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4BD89CC6" w14:textId="77777777" w:rsidR="006903E2" w:rsidRPr="00E14286" w:rsidRDefault="006903E2" w:rsidP="006903E2">
            <w:pPr>
              <w:jc w:val="right"/>
              <w:rPr>
                <w:color w:val="000000" w:themeColor="text1"/>
                <w:sz w:val="18"/>
                <w:szCs w:val="18"/>
                <w:lang w:val="hr-HR"/>
              </w:rPr>
            </w:pPr>
          </w:p>
        </w:tc>
        <w:tc>
          <w:tcPr>
            <w:tcW w:w="924" w:type="dxa"/>
            <w:tcBorders>
              <w:top w:val="nil"/>
              <w:left w:val="nil"/>
              <w:bottom w:val="nil"/>
              <w:right w:val="nil"/>
            </w:tcBorders>
            <w:shd w:val="clear" w:color="auto" w:fill="auto"/>
            <w:noWrap/>
            <w:vAlign w:val="bottom"/>
            <w:hideMark/>
          </w:tcPr>
          <w:p w14:paraId="500339DC"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Banka</w:t>
            </w:r>
          </w:p>
        </w:tc>
      </w:tr>
      <w:tr w:rsidR="00E14286" w:rsidRPr="00E14286" w14:paraId="61B16E4D" w14:textId="77777777" w:rsidTr="006903E2">
        <w:trPr>
          <w:trHeight w:val="309"/>
        </w:trPr>
        <w:tc>
          <w:tcPr>
            <w:tcW w:w="2414" w:type="dxa"/>
            <w:tcBorders>
              <w:top w:val="nil"/>
              <w:left w:val="nil"/>
              <w:bottom w:val="nil"/>
              <w:right w:val="nil"/>
            </w:tcBorders>
            <w:shd w:val="clear" w:color="auto" w:fill="auto"/>
            <w:noWrap/>
            <w:vAlign w:val="bottom"/>
            <w:hideMark/>
          </w:tcPr>
          <w:p w14:paraId="04C4BDBF" w14:textId="77777777" w:rsidR="006903E2" w:rsidRPr="00E14286" w:rsidRDefault="006903E2" w:rsidP="006903E2">
            <w:pPr>
              <w:jc w:val="right"/>
              <w:rPr>
                <w:rFonts w:ascii="Calibri" w:hAnsi="Calibri"/>
                <w:b/>
                <w:bCs/>
                <w:color w:val="000000" w:themeColor="text1"/>
                <w:sz w:val="18"/>
                <w:szCs w:val="18"/>
                <w:lang w:val="hr-HR"/>
              </w:rPr>
            </w:pPr>
          </w:p>
        </w:tc>
        <w:tc>
          <w:tcPr>
            <w:tcW w:w="923" w:type="dxa"/>
            <w:tcBorders>
              <w:top w:val="nil"/>
              <w:left w:val="nil"/>
              <w:bottom w:val="nil"/>
              <w:right w:val="nil"/>
            </w:tcBorders>
            <w:shd w:val="clear" w:color="auto" w:fill="auto"/>
            <w:noWrap/>
            <w:vAlign w:val="bottom"/>
            <w:hideMark/>
          </w:tcPr>
          <w:p w14:paraId="0AAFF25A"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1</w:t>
            </w:r>
          </w:p>
        </w:tc>
        <w:tc>
          <w:tcPr>
            <w:tcW w:w="924" w:type="dxa"/>
            <w:tcBorders>
              <w:top w:val="nil"/>
              <w:left w:val="nil"/>
              <w:bottom w:val="nil"/>
              <w:right w:val="nil"/>
            </w:tcBorders>
            <w:shd w:val="clear" w:color="auto" w:fill="auto"/>
            <w:noWrap/>
            <w:vAlign w:val="bottom"/>
            <w:hideMark/>
          </w:tcPr>
          <w:p w14:paraId="1AF10F62"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2</w:t>
            </w:r>
          </w:p>
        </w:tc>
        <w:tc>
          <w:tcPr>
            <w:tcW w:w="924" w:type="dxa"/>
            <w:tcBorders>
              <w:top w:val="nil"/>
              <w:left w:val="nil"/>
              <w:bottom w:val="nil"/>
              <w:right w:val="nil"/>
            </w:tcBorders>
            <w:shd w:val="clear" w:color="auto" w:fill="auto"/>
            <w:noWrap/>
            <w:vAlign w:val="bottom"/>
            <w:hideMark/>
          </w:tcPr>
          <w:p w14:paraId="2CE7EE48"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3</w:t>
            </w:r>
          </w:p>
        </w:tc>
        <w:tc>
          <w:tcPr>
            <w:tcW w:w="924" w:type="dxa"/>
            <w:tcBorders>
              <w:top w:val="nil"/>
              <w:left w:val="nil"/>
              <w:bottom w:val="nil"/>
              <w:right w:val="nil"/>
            </w:tcBorders>
            <w:shd w:val="clear" w:color="auto" w:fill="auto"/>
            <w:noWrap/>
            <w:vAlign w:val="bottom"/>
            <w:hideMark/>
          </w:tcPr>
          <w:p w14:paraId="58AD052A"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Ukupno</w:t>
            </w:r>
          </w:p>
        </w:tc>
        <w:tc>
          <w:tcPr>
            <w:tcW w:w="924" w:type="dxa"/>
            <w:tcBorders>
              <w:top w:val="nil"/>
              <w:left w:val="nil"/>
              <w:bottom w:val="nil"/>
              <w:right w:val="nil"/>
            </w:tcBorders>
            <w:shd w:val="clear" w:color="auto" w:fill="auto"/>
            <w:noWrap/>
            <w:vAlign w:val="bottom"/>
            <w:hideMark/>
          </w:tcPr>
          <w:p w14:paraId="00AC0144"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1</w:t>
            </w:r>
          </w:p>
        </w:tc>
        <w:tc>
          <w:tcPr>
            <w:tcW w:w="924" w:type="dxa"/>
            <w:tcBorders>
              <w:top w:val="nil"/>
              <w:left w:val="nil"/>
              <w:bottom w:val="nil"/>
              <w:right w:val="nil"/>
            </w:tcBorders>
            <w:shd w:val="clear" w:color="auto" w:fill="auto"/>
            <w:noWrap/>
            <w:vAlign w:val="bottom"/>
            <w:hideMark/>
          </w:tcPr>
          <w:p w14:paraId="61B93B7C"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2</w:t>
            </w:r>
          </w:p>
        </w:tc>
        <w:tc>
          <w:tcPr>
            <w:tcW w:w="924" w:type="dxa"/>
            <w:tcBorders>
              <w:top w:val="nil"/>
              <w:left w:val="nil"/>
              <w:bottom w:val="nil"/>
              <w:right w:val="nil"/>
            </w:tcBorders>
            <w:shd w:val="clear" w:color="auto" w:fill="auto"/>
            <w:noWrap/>
            <w:vAlign w:val="bottom"/>
            <w:hideMark/>
          </w:tcPr>
          <w:p w14:paraId="1A2BDD37"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Stupanj 3</w:t>
            </w:r>
          </w:p>
        </w:tc>
        <w:tc>
          <w:tcPr>
            <w:tcW w:w="924" w:type="dxa"/>
            <w:tcBorders>
              <w:top w:val="nil"/>
              <w:left w:val="nil"/>
              <w:bottom w:val="nil"/>
              <w:right w:val="nil"/>
            </w:tcBorders>
            <w:shd w:val="clear" w:color="auto" w:fill="auto"/>
            <w:noWrap/>
            <w:vAlign w:val="bottom"/>
            <w:hideMark/>
          </w:tcPr>
          <w:p w14:paraId="1FD24BC4"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Ukupno</w:t>
            </w:r>
          </w:p>
        </w:tc>
      </w:tr>
      <w:tr w:rsidR="00E14286" w:rsidRPr="00E14286" w14:paraId="708549D7" w14:textId="77777777" w:rsidTr="006903E2">
        <w:trPr>
          <w:trHeight w:val="311"/>
        </w:trPr>
        <w:tc>
          <w:tcPr>
            <w:tcW w:w="2414" w:type="dxa"/>
            <w:tcBorders>
              <w:top w:val="nil"/>
              <w:left w:val="nil"/>
              <w:bottom w:val="nil"/>
              <w:right w:val="nil"/>
            </w:tcBorders>
            <w:shd w:val="clear" w:color="auto" w:fill="auto"/>
            <w:noWrap/>
            <w:vAlign w:val="bottom"/>
            <w:hideMark/>
          </w:tcPr>
          <w:p w14:paraId="6EE1607A" w14:textId="77777777" w:rsidR="006903E2" w:rsidRPr="00E14286" w:rsidRDefault="006903E2" w:rsidP="006903E2">
            <w:pPr>
              <w:jc w:val="right"/>
              <w:rPr>
                <w:rFonts w:ascii="Calibri" w:hAnsi="Calibri"/>
                <w:b/>
                <w:bCs/>
                <w:color w:val="000000" w:themeColor="text1"/>
                <w:sz w:val="18"/>
                <w:szCs w:val="18"/>
                <w:lang w:val="hr-HR"/>
              </w:rPr>
            </w:pPr>
          </w:p>
        </w:tc>
        <w:tc>
          <w:tcPr>
            <w:tcW w:w="923" w:type="dxa"/>
            <w:tcBorders>
              <w:top w:val="nil"/>
              <w:left w:val="nil"/>
              <w:bottom w:val="nil"/>
              <w:right w:val="nil"/>
            </w:tcBorders>
            <w:shd w:val="clear" w:color="auto" w:fill="auto"/>
            <w:noWrap/>
            <w:vAlign w:val="bottom"/>
            <w:hideMark/>
          </w:tcPr>
          <w:p w14:paraId="573F26B9"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2CBD7188"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7AB93E94"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2FA29B3E"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0C2A6D86"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52B8528B"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0443866D"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c>
          <w:tcPr>
            <w:tcW w:w="924" w:type="dxa"/>
            <w:tcBorders>
              <w:top w:val="nil"/>
              <w:left w:val="nil"/>
              <w:bottom w:val="nil"/>
              <w:right w:val="nil"/>
            </w:tcBorders>
            <w:shd w:val="clear" w:color="auto" w:fill="auto"/>
            <w:noWrap/>
            <w:vAlign w:val="bottom"/>
            <w:hideMark/>
          </w:tcPr>
          <w:p w14:paraId="2D88B49A"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000 kuna</w:t>
            </w:r>
          </w:p>
        </w:tc>
      </w:tr>
      <w:tr w:rsidR="00E14286" w:rsidRPr="00E14286" w14:paraId="1308C6A1" w14:textId="77777777" w:rsidTr="006903E2">
        <w:trPr>
          <w:trHeight w:val="105"/>
        </w:trPr>
        <w:tc>
          <w:tcPr>
            <w:tcW w:w="2414" w:type="dxa"/>
            <w:tcBorders>
              <w:top w:val="nil"/>
              <w:left w:val="nil"/>
              <w:bottom w:val="nil"/>
              <w:right w:val="nil"/>
            </w:tcBorders>
            <w:shd w:val="clear" w:color="auto" w:fill="auto"/>
            <w:noWrap/>
            <w:vAlign w:val="bottom"/>
          </w:tcPr>
          <w:p w14:paraId="446EAB66" w14:textId="77777777" w:rsidR="006903E2" w:rsidRPr="00E14286" w:rsidRDefault="006903E2" w:rsidP="006903E2">
            <w:pPr>
              <w:jc w:val="right"/>
              <w:rPr>
                <w:rFonts w:ascii="Calibri" w:hAnsi="Calibri"/>
                <w:b/>
                <w:bCs/>
                <w:color w:val="000000" w:themeColor="text1"/>
                <w:sz w:val="18"/>
                <w:szCs w:val="18"/>
                <w:lang w:val="hr-HR"/>
              </w:rPr>
            </w:pPr>
          </w:p>
        </w:tc>
        <w:tc>
          <w:tcPr>
            <w:tcW w:w="923" w:type="dxa"/>
            <w:tcBorders>
              <w:top w:val="nil"/>
              <w:left w:val="nil"/>
              <w:bottom w:val="nil"/>
              <w:right w:val="nil"/>
            </w:tcBorders>
            <w:shd w:val="clear" w:color="auto" w:fill="auto"/>
            <w:noWrap/>
            <w:vAlign w:val="bottom"/>
          </w:tcPr>
          <w:p w14:paraId="64B25047" w14:textId="77777777" w:rsidR="006903E2" w:rsidRPr="00E14286" w:rsidRDefault="006903E2" w:rsidP="006903E2">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27BEA709" w14:textId="77777777" w:rsidR="006903E2" w:rsidRPr="00E14286" w:rsidRDefault="006903E2" w:rsidP="006903E2">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581AC5AE" w14:textId="77777777" w:rsidR="006903E2" w:rsidRPr="00E14286" w:rsidRDefault="006903E2" w:rsidP="006903E2">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161E9402" w14:textId="77777777" w:rsidR="006903E2" w:rsidRPr="00E14286" w:rsidRDefault="006903E2" w:rsidP="006903E2">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2E20C481" w14:textId="77777777" w:rsidR="006903E2" w:rsidRPr="00E14286" w:rsidRDefault="006903E2" w:rsidP="006903E2">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3A1F500C" w14:textId="77777777" w:rsidR="006903E2" w:rsidRPr="00E14286" w:rsidRDefault="006903E2" w:rsidP="006903E2">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5E4EA543" w14:textId="77777777" w:rsidR="006903E2" w:rsidRPr="00E14286" w:rsidRDefault="006903E2" w:rsidP="006903E2">
            <w:pPr>
              <w:jc w:val="right"/>
              <w:rPr>
                <w:rFonts w:ascii="Calibri" w:hAnsi="Calibri"/>
                <w:b/>
                <w:bCs/>
                <w:color w:val="000000" w:themeColor="text1"/>
                <w:sz w:val="18"/>
                <w:szCs w:val="18"/>
                <w:lang w:val="hr-HR"/>
              </w:rPr>
            </w:pPr>
          </w:p>
        </w:tc>
        <w:tc>
          <w:tcPr>
            <w:tcW w:w="924" w:type="dxa"/>
            <w:tcBorders>
              <w:top w:val="nil"/>
              <w:left w:val="nil"/>
              <w:bottom w:val="nil"/>
              <w:right w:val="nil"/>
            </w:tcBorders>
            <w:shd w:val="clear" w:color="auto" w:fill="auto"/>
            <w:noWrap/>
            <w:vAlign w:val="bottom"/>
          </w:tcPr>
          <w:p w14:paraId="0A26F16E" w14:textId="77777777" w:rsidR="006903E2" w:rsidRPr="00E14286" w:rsidRDefault="006903E2" w:rsidP="006903E2">
            <w:pPr>
              <w:jc w:val="right"/>
              <w:rPr>
                <w:rFonts w:ascii="Calibri" w:hAnsi="Calibri"/>
                <w:b/>
                <w:bCs/>
                <w:color w:val="000000" w:themeColor="text1"/>
                <w:sz w:val="18"/>
                <w:szCs w:val="18"/>
                <w:lang w:val="hr-HR"/>
              </w:rPr>
            </w:pPr>
          </w:p>
        </w:tc>
      </w:tr>
      <w:tr w:rsidR="00E14286" w:rsidRPr="00E14286" w14:paraId="491FDC59" w14:textId="77777777" w:rsidTr="004E1F1D">
        <w:trPr>
          <w:trHeight w:val="113"/>
        </w:trPr>
        <w:tc>
          <w:tcPr>
            <w:tcW w:w="2414" w:type="dxa"/>
            <w:tcBorders>
              <w:top w:val="nil"/>
              <w:left w:val="nil"/>
              <w:bottom w:val="nil"/>
              <w:right w:val="nil"/>
            </w:tcBorders>
            <w:shd w:val="clear" w:color="auto" w:fill="auto"/>
            <w:noWrap/>
            <w:vAlign w:val="bottom"/>
            <w:hideMark/>
          </w:tcPr>
          <w:p w14:paraId="52B8D4C5" w14:textId="77777777" w:rsidR="006903E2" w:rsidRPr="00E14286" w:rsidRDefault="006903E2" w:rsidP="006903E2">
            <w:pPr>
              <w:rPr>
                <w:rFonts w:ascii="Calibri" w:hAnsi="Calibri"/>
                <w:color w:val="000000" w:themeColor="text1"/>
                <w:sz w:val="18"/>
                <w:szCs w:val="18"/>
                <w:lang w:val="hr-HR"/>
              </w:rPr>
            </w:pPr>
            <w:r w:rsidRPr="00E14286">
              <w:rPr>
                <w:rFonts w:ascii="Calibri" w:hAnsi="Calibri"/>
                <w:color w:val="000000" w:themeColor="text1"/>
                <w:sz w:val="18"/>
                <w:szCs w:val="18"/>
                <w:lang w:val="hr-HR"/>
              </w:rPr>
              <w:t>Bruto iznos</w:t>
            </w:r>
          </w:p>
        </w:tc>
        <w:tc>
          <w:tcPr>
            <w:tcW w:w="923" w:type="dxa"/>
            <w:tcBorders>
              <w:top w:val="nil"/>
              <w:left w:val="nil"/>
              <w:bottom w:val="nil"/>
              <w:right w:val="nil"/>
            </w:tcBorders>
            <w:shd w:val="clear" w:color="auto" w:fill="auto"/>
            <w:noWrap/>
            <w:vAlign w:val="bottom"/>
            <w:hideMark/>
          </w:tcPr>
          <w:p w14:paraId="17C771F2"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1.365 </w:t>
            </w:r>
          </w:p>
        </w:tc>
        <w:tc>
          <w:tcPr>
            <w:tcW w:w="924" w:type="dxa"/>
            <w:tcBorders>
              <w:top w:val="nil"/>
              <w:left w:val="nil"/>
              <w:bottom w:val="nil"/>
              <w:right w:val="nil"/>
            </w:tcBorders>
            <w:shd w:val="clear" w:color="auto" w:fill="auto"/>
            <w:noWrap/>
            <w:vAlign w:val="bottom"/>
            <w:hideMark/>
          </w:tcPr>
          <w:p w14:paraId="596B055D"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79B9A051"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614833F7"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1.365</w:t>
            </w:r>
          </w:p>
        </w:tc>
        <w:tc>
          <w:tcPr>
            <w:tcW w:w="924" w:type="dxa"/>
            <w:tcBorders>
              <w:top w:val="nil"/>
              <w:left w:val="nil"/>
              <w:bottom w:val="nil"/>
              <w:right w:val="nil"/>
            </w:tcBorders>
            <w:shd w:val="clear" w:color="auto" w:fill="auto"/>
            <w:noWrap/>
            <w:vAlign w:val="bottom"/>
            <w:hideMark/>
          </w:tcPr>
          <w:p w14:paraId="29FE8457"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2427CFE1"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265EAF26"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1972186D"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r>
      <w:tr w:rsidR="00E14286" w:rsidRPr="00E14286" w14:paraId="017DA17A" w14:textId="77777777" w:rsidTr="004E1F1D">
        <w:trPr>
          <w:trHeight w:val="113"/>
        </w:trPr>
        <w:tc>
          <w:tcPr>
            <w:tcW w:w="2414" w:type="dxa"/>
            <w:tcBorders>
              <w:top w:val="nil"/>
              <w:left w:val="nil"/>
              <w:bottom w:val="nil"/>
              <w:right w:val="nil"/>
            </w:tcBorders>
            <w:shd w:val="clear" w:color="auto" w:fill="auto"/>
            <w:noWrap/>
            <w:vAlign w:val="bottom"/>
            <w:hideMark/>
          </w:tcPr>
          <w:p w14:paraId="6655187F" w14:textId="77777777" w:rsidR="006903E2" w:rsidRPr="00E14286" w:rsidRDefault="006903E2" w:rsidP="006903E2">
            <w:pPr>
              <w:rPr>
                <w:rFonts w:ascii="Calibri" w:hAnsi="Calibri"/>
                <w:color w:val="000000" w:themeColor="text1"/>
                <w:sz w:val="18"/>
                <w:szCs w:val="18"/>
                <w:lang w:val="hr-HR"/>
              </w:rPr>
            </w:pPr>
            <w:r w:rsidRPr="00E14286">
              <w:rPr>
                <w:rFonts w:ascii="Calibri" w:hAnsi="Calibri"/>
                <w:color w:val="000000" w:themeColor="text1"/>
                <w:sz w:val="18"/>
                <w:szCs w:val="18"/>
                <w:lang w:val="hr-HR"/>
              </w:rPr>
              <w:t>Rezerviranja</w:t>
            </w:r>
          </w:p>
        </w:tc>
        <w:tc>
          <w:tcPr>
            <w:tcW w:w="923" w:type="dxa"/>
            <w:tcBorders>
              <w:top w:val="nil"/>
              <w:left w:val="nil"/>
              <w:bottom w:val="nil"/>
              <w:right w:val="nil"/>
            </w:tcBorders>
            <w:shd w:val="clear" w:color="auto" w:fill="auto"/>
            <w:noWrap/>
            <w:vAlign w:val="bottom"/>
            <w:hideMark/>
          </w:tcPr>
          <w:p w14:paraId="6999BBFE"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(2)</w:t>
            </w:r>
          </w:p>
        </w:tc>
        <w:tc>
          <w:tcPr>
            <w:tcW w:w="924" w:type="dxa"/>
            <w:tcBorders>
              <w:top w:val="nil"/>
              <w:left w:val="nil"/>
              <w:bottom w:val="nil"/>
              <w:right w:val="nil"/>
            </w:tcBorders>
            <w:shd w:val="clear" w:color="auto" w:fill="auto"/>
            <w:noWrap/>
            <w:vAlign w:val="bottom"/>
            <w:hideMark/>
          </w:tcPr>
          <w:p w14:paraId="49CDE2C7"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7A81CE85"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60DCC98A"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(2)</w:t>
            </w:r>
          </w:p>
        </w:tc>
        <w:tc>
          <w:tcPr>
            <w:tcW w:w="924" w:type="dxa"/>
            <w:tcBorders>
              <w:top w:val="nil"/>
              <w:left w:val="nil"/>
              <w:bottom w:val="nil"/>
              <w:right w:val="nil"/>
            </w:tcBorders>
            <w:shd w:val="clear" w:color="auto" w:fill="auto"/>
            <w:noWrap/>
            <w:vAlign w:val="bottom"/>
            <w:hideMark/>
          </w:tcPr>
          <w:p w14:paraId="112C8B7A"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74EF80B6"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2329CB91" w14:textId="77777777" w:rsidR="006903E2" w:rsidRPr="00E14286" w:rsidRDefault="006903E2" w:rsidP="006903E2">
            <w:pPr>
              <w:jc w:val="right"/>
              <w:rPr>
                <w:rFonts w:ascii="Calibri" w:hAnsi="Calibri"/>
                <w:color w:val="000000" w:themeColor="text1"/>
                <w:sz w:val="18"/>
                <w:szCs w:val="18"/>
                <w:lang w:val="hr-HR"/>
              </w:rPr>
            </w:pPr>
            <w:r w:rsidRPr="00E14286">
              <w:rPr>
                <w:rFonts w:ascii="Calibri" w:hAnsi="Calibri"/>
                <w:color w:val="000000" w:themeColor="text1"/>
                <w:sz w:val="18"/>
                <w:szCs w:val="18"/>
                <w:lang w:val="hr-HR"/>
              </w:rPr>
              <w:t xml:space="preserve">        - </w:t>
            </w:r>
          </w:p>
        </w:tc>
        <w:tc>
          <w:tcPr>
            <w:tcW w:w="924" w:type="dxa"/>
            <w:tcBorders>
              <w:top w:val="nil"/>
              <w:left w:val="nil"/>
              <w:bottom w:val="nil"/>
              <w:right w:val="nil"/>
            </w:tcBorders>
            <w:shd w:val="clear" w:color="auto" w:fill="auto"/>
            <w:noWrap/>
            <w:vAlign w:val="bottom"/>
            <w:hideMark/>
          </w:tcPr>
          <w:p w14:paraId="1573407C"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r>
      <w:tr w:rsidR="00E14286" w:rsidRPr="00E14286" w14:paraId="5C207E6F" w14:textId="77777777" w:rsidTr="004E1F1D">
        <w:trPr>
          <w:trHeight w:val="278"/>
        </w:trPr>
        <w:tc>
          <w:tcPr>
            <w:tcW w:w="2414" w:type="dxa"/>
            <w:tcBorders>
              <w:top w:val="nil"/>
              <w:left w:val="nil"/>
              <w:bottom w:val="nil"/>
              <w:right w:val="nil"/>
            </w:tcBorders>
            <w:shd w:val="clear" w:color="auto" w:fill="auto"/>
            <w:noWrap/>
            <w:vAlign w:val="bottom"/>
            <w:hideMark/>
          </w:tcPr>
          <w:p w14:paraId="4BA88349" w14:textId="77777777" w:rsidR="006903E2" w:rsidRPr="00E14286" w:rsidRDefault="006903E2" w:rsidP="006903E2">
            <w:pPr>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Stanje na dan </w:t>
            </w:r>
          </w:p>
          <w:p w14:paraId="1AC169AE" w14:textId="77777777" w:rsidR="006903E2" w:rsidRPr="00E14286" w:rsidRDefault="006903E2" w:rsidP="006903E2">
            <w:pPr>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31. prosinca 2018. </w:t>
            </w:r>
          </w:p>
        </w:tc>
        <w:tc>
          <w:tcPr>
            <w:tcW w:w="923" w:type="dxa"/>
            <w:tcBorders>
              <w:top w:val="single" w:sz="4" w:space="0" w:color="auto"/>
              <w:left w:val="nil"/>
              <w:bottom w:val="single" w:sz="8" w:space="0" w:color="auto"/>
              <w:right w:val="nil"/>
            </w:tcBorders>
            <w:shd w:val="clear" w:color="auto" w:fill="auto"/>
            <w:noWrap/>
            <w:vAlign w:val="bottom"/>
            <w:hideMark/>
          </w:tcPr>
          <w:p w14:paraId="08FFF535"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1.363 </w:t>
            </w:r>
          </w:p>
        </w:tc>
        <w:tc>
          <w:tcPr>
            <w:tcW w:w="924" w:type="dxa"/>
            <w:tcBorders>
              <w:top w:val="single" w:sz="4" w:space="0" w:color="auto"/>
              <w:left w:val="nil"/>
              <w:bottom w:val="single" w:sz="8" w:space="0" w:color="auto"/>
              <w:right w:val="nil"/>
            </w:tcBorders>
            <w:shd w:val="clear" w:color="auto" w:fill="auto"/>
            <w:noWrap/>
            <w:vAlign w:val="bottom"/>
            <w:hideMark/>
          </w:tcPr>
          <w:p w14:paraId="5E6EA02F"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14:paraId="5504122D"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14:paraId="183A1FCB"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1.363 </w:t>
            </w:r>
          </w:p>
        </w:tc>
        <w:tc>
          <w:tcPr>
            <w:tcW w:w="924" w:type="dxa"/>
            <w:tcBorders>
              <w:top w:val="single" w:sz="4" w:space="0" w:color="auto"/>
              <w:left w:val="nil"/>
              <w:bottom w:val="single" w:sz="8" w:space="0" w:color="auto"/>
              <w:right w:val="nil"/>
            </w:tcBorders>
            <w:shd w:val="clear" w:color="auto" w:fill="auto"/>
            <w:noWrap/>
            <w:vAlign w:val="bottom"/>
            <w:hideMark/>
          </w:tcPr>
          <w:p w14:paraId="08E26140"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14:paraId="6FB9980F"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14:paraId="3E0B600D"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c>
          <w:tcPr>
            <w:tcW w:w="924" w:type="dxa"/>
            <w:tcBorders>
              <w:top w:val="single" w:sz="4" w:space="0" w:color="auto"/>
              <w:left w:val="nil"/>
              <w:bottom w:val="single" w:sz="8" w:space="0" w:color="auto"/>
              <w:right w:val="nil"/>
            </w:tcBorders>
            <w:shd w:val="clear" w:color="auto" w:fill="auto"/>
            <w:noWrap/>
            <w:vAlign w:val="bottom"/>
            <w:hideMark/>
          </w:tcPr>
          <w:p w14:paraId="55709C14" w14:textId="77777777" w:rsidR="006903E2" w:rsidRPr="00E14286" w:rsidRDefault="006903E2" w:rsidP="006903E2">
            <w:pPr>
              <w:jc w:val="right"/>
              <w:rPr>
                <w:rFonts w:ascii="Calibri" w:hAnsi="Calibri"/>
                <w:b/>
                <w:bCs/>
                <w:color w:val="000000" w:themeColor="text1"/>
                <w:sz w:val="18"/>
                <w:szCs w:val="18"/>
                <w:lang w:val="hr-HR"/>
              </w:rPr>
            </w:pPr>
            <w:r w:rsidRPr="00E14286">
              <w:rPr>
                <w:rFonts w:ascii="Calibri" w:hAnsi="Calibri"/>
                <w:b/>
                <w:bCs/>
                <w:color w:val="000000" w:themeColor="text1"/>
                <w:sz w:val="18"/>
                <w:szCs w:val="18"/>
                <w:lang w:val="hr-HR"/>
              </w:rPr>
              <w:t xml:space="preserve">       - </w:t>
            </w:r>
          </w:p>
        </w:tc>
      </w:tr>
    </w:tbl>
    <w:p w14:paraId="659F59FD" w14:textId="77777777" w:rsidR="006903E2" w:rsidRPr="00E76F4B" w:rsidRDefault="006903E2" w:rsidP="006765E1">
      <w:pPr>
        <w:pStyle w:val="T1"/>
        <w:spacing w:before="0" w:after="0" w:line="240" w:lineRule="auto"/>
        <w:rPr>
          <w:rFonts w:asciiTheme="minorHAnsi" w:hAnsiTheme="minorHAnsi" w:cs="Arial"/>
          <w:b w:val="0"/>
          <w:color w:val="000000" w:themeColor="text1"/>
          <w:sz w:val="16"/>
          <w:szCs w:val="16"/>
          <w:lang w:val="hr-HR"/>
        </w:rPr>
      </w:pPr>
    </w:p>
    <w:p w14:paraId="2D4C2DCE" w14:textId="77777777" w:rsidR="009E325B" w:rsidRPr="00E14286" w:rsidRDefault="0016598F" w:rsidP="006765E1">
      <w:pPr>
        <w:pStyle w:val="T1"/>
        <w:spacing w:before="0" w:after="0" w:line="240" w:lineRule="auto"/>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Promjene na rezerviranjima za dužničke vrijednosne papire po amortiziranom trošku mogu se prikazati kako slijedi:</w:t>
      </w:r>
    </w:p>
    <w:tbl>
      <w:tblPr>
        <w:tblW w:w="9924" w:type="dxa"/>
        <w:tblInd w:w="-426" w:type="dxa"/>
        <w:tblLook w:val="04A0" w:firstRow="1" w:lastRow="0" w:firstColumn="1" w:lastColumn="0" w:noHBand="0" w:noVBand="1"/>
      </w:tblPr>
      <w:tblGrid>
        <w:gridCol w:w="5246"/>
        <w:gridCol w:w="1134"/>
        <w:gridCol w:w="1276"/>
        <w:gridCol w:w="1134"/>
        <w:gridCol w:w="1134"/>
      </w:tblGrid>
      <w:tr w:rsidR="00E14286" w:rsidRPr="00B74CD0" w14:paraId="77F62A22" w14:textId="77777777" w:rsidTr="00E76F4B">
        <w:trPr>
          <w:trHeight w:val="243"/>
        </w:trPr>
        <w:tc>
          <w:tcPr>
            <w:tcW w:w="5246" w:type="dxa"/>
            <w:tcBorders>
              <w:top w:val="nil"/>
              <w:left w:val="nil"/>
              <w:bottom w:val="nil"/>
              <w:right w:val="nil"/>
            </w:tcBorders>
            <w:shd w:val="clear" w:color="auto" w:fill="auto"/>
            <w:vAlign w:val="center"/>
            <w:hideMark/>
          </w:tcPr>
          <w:p w14:paraId="5E860B14" w14:textId="77777777" w:rsidR="009E325B" w:rsidRPr="00E76F4B" w:rsidRDefault="009E325B">
            <w:pPr>
              <w:rPr>
                <w:color w:val="000000" w:themeColor="text1"/>
                <w:sz w:val="18"/>
                <w:szCs w:val="18"/>
                <w:lang w:val="hr-HR"/>
              </w:rPr>
            </w:pPr>
          </w:p>
        </w:tc>
        <w:tc>
          <w:tcPr>
            <w:tcW w:w="2410" w:type="dxa"/>
            <w:gridSpan w:val="2"/>
            <w:tcBorders>
              <w:top w:val="nil"/>
              <w:left w:val="nil"/>
              <w:bottom w:val="nil"/>
              <w:right w:val="nil"/>
            </w:tcBorders>
            <w:shd w:val="clear" w:color="auto" w:fill="auto"/>
            <w:vAlign w:val="center"/>
            <w:hideMark/>
          </w:tcPr>
          <w:p w14:paraId="5763F6E6" w14:textId="77777777" w:rsidR="009E325B" w:rsidRPr="00E76F4B" w:rsidRDefault="009E325B">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Grupa    </w:t>
            </w:r>
          </w:p>
        </w:tc>
        <w:tc>
          <w:tcPr>
            <w:tcW w:w="2268" w:type="dxa"/>
            <w:gridSpan w:val="2"/>
            <w:tcBorders>
              <w:top w:val="nil"/>
              <w:left w:val="nil"/>
              <w:bottom w:val="nil"/>
              <w:right w:val="nil"/>
            </w:tcBorders>
            <w:shd w:val="clear" w:color="auto" w:fill="auto"/>
            <w:vAlign w:val="center"/>
            <w:hideMark/>
          </w:tcPr>
          <w:p w14:paraId="3103C054" w14:textId="77777777" w:rsidR="009E325B" w:rsidRPr="00E76F4B" w:rsidRDefault="009E325B">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Banka    </w:t>
            </w:r>
          </w:p>
        </w:tc>
      </w:tr>
      <w:tr w:rsidR="00E14286" w:rsidRPr="00B74CD0" w14:paraId="66428B73" w14:textId="77777777" w:rsidTr="00E76F4B">
        <w:trPr>
          <w:trHeight w:val="119"/>
        </w:trPr>
        <w:tc>
          <w:tcPr>
            <w:tcW w:w="5246" w:type="dxa"/>
            <w:tcBorders>
              <w:top w:val="nil"/>
              <w:left w:val="nil"/>
              <w:bottom w:val="nil"/>
              <w:right w:val="nil"/>
            </w:tcBorders>
            <w:shd w:val="clear" w:color="auto" w:fill="auto"/>
            <w:vAlign w:val="center"/>
            <w:hideMark/>
          </w:tcPr>
          <w:p w14:paraId="39BB4F77" w14:textId="77777777" w:rsidR="004E1F1D" w:rsidRPr="00E76F4B" w:rsidRDefault="004E1F1D" w:rsidP="004E1F1D">
            <w:pPr>
              <w:jc w:val="right"/>
              <w:rPr>
                <w:rFonts w:ascii="Calibri" w:hAnsi="Calibri"/>
                <w:b/>
                <w:bCs/>
                <w:color w:val="000000" w:themeColor="text1"/>
                <w:sz w:val="18"/>
                <w:szCs w:val="18"/>
                <w:lang w:val="hr-HR"/>
              </w:rPr>
            </w:pPr>
          </w:p>
        </w:tc>
        <w:tc>
          <w:tcPr>
            <w:tcW w:w="1134" w:type="dxa"/>
            <w:tcBorders>
              <w:top w:val="nil"/>
              <w:left w:val="nil"/>
              <w:bottom w:val="nil"/>
              <w:right w:val="nil"/>
            </w:tcBorders>
            <w:shd w:val="clear" w:color="auto" w:fill="auto"/>
            <w:hideMark/>
          </w:tcPr>
          <w:p w14:paraId="61E45E79"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1.1.-31.12.</w:t>
            </w:r>
          </w:p>
          <w:p w14:paraId="1109246C"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2019.</w:t>
            </w:r>
          </w:p>
        </w:tc>
        <w:tc>
          <w:tcPr>
            <w:tcW w:w="1276" w:type="dxa"/>
            <w:tcBorders>
              <w:top w:val="nil"/>
              <w:left w:val="nil"/>
              <w:bottom w:val="nil"/>
              <w:right w:val="nil"/>
            </w:tcBorders>
            <w:shd w:val="clear" w:color="auto" w:fill="auto"/>
            <w:hideMark/>
          </w:tcPr>
          <w:p w14:paraId="26C6FC42"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1.1.-31.12.</w:t>
            </w:r>
          </w:p>
          <w:p w14:paraId="3AC82C38"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2018.</w:t>
            </w:r>
          </w:p>
        </w:tc>
        <w:tc>
          <w:tcPr>
            <w:tcW w:w="1134" w:type="dxa"/>
            <w:tcBorders>
              <w:top w:val="nil"/>
              <w:left w:val="nil"/>
              <w:bottom w:val="nil"/>
              <w:right w:val="nil"/>
            </w:tcBorders>
            <w:shd w:val="clear" w:color="auto" w:fill="auto"/>
            <w:hideMark/>
          </w:tcPr>
          <w:p w14:paraId="2C553BAF"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1.1.-31.12.</w:t>
            </w:r>
          </w:p>
          <w:p w14:paraId="5CDF6C28"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2019.</w:t>
            </w:r>
          </w:p>
        </w:tc>
        <w:tc>
          <w:tcPr>
            <w:tcW w:w="1134" w:type="dxa"/>
            <w:tcBorders>
              <w:top w:val="nil"/>
              <w:left w:val="nil"/>
              <w:bottom w:val="nil"/>
              <w:right w:val="nil"/>
            </w:tcBorders>
            <w:shd w:val="clear" w:color="auto" w:fill="auto"/>
            <w:hideMark/>
          </w:tcPr>
          <w:p w14:paraId="02453498"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1.1.-31.12.</w:t>
            </w:r>
          </w:p>
          <w:p w14:paraId="33FF5A93"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2018.</w:t>
            </w:r>
          </w:p>
        </w:tc>
      </w:tr>
      <w:tr w:rsidR="00E14286" w:rsidRPr="00B74CD0" w14:paraId="795FF596" w14:textId="77777777" w:rsidTr="00E76F4B">
        <w:trPr>
          <w:trHeight w:val="179"/>
        </w:trPr>
        <w:tc>
          <w:tcPr>
            <w:tcW w:w="5246" w:type="dxa"/>
            <w:tcBorders>
              <w:top w:val="nil"/>
              <w:left w:val="nil"/>
              <w:bottom w:val="nil"/>
              <w:right w:val="nil"/>
            </w:tcBorders>
            <w:shd w:val="clear" w:color="auto" w:fill="auto"/>
            <w:vAlign w:val="center"/>
            <w:hideMark/>
          </w:tcPr>
          <w:p w14:paraId="21ECA7A6" w14:textId="77777777" w:rsidR="009E325B" w:rsidRPr="00E76F4B" w:rsidRDefault="009E325B">
            <w:pPr>
              <w:jc w:val="right"/>
              <w:rPr>
                <w:rFonts w:ascii="Calibri" w:hAnsi="Calibri"/>
                <w:b/>
                <w:bCs/>
                <w:color w:val="000000" w:themeColor="text1"/>
                <w:sz w:val="18"/>
                <w:szCs w:val="18"/>
                <w:lang w:val="hr-HR"/>
              </w:rPr>
            </w:pPr>
          </w:p>
        </w:tc>
        <w:tc>
          <w:tcPr>
            <w:tcW w:w="1134" w:type="dxa"/>
            <w:tcBorders>
              <w:top w:val="nil"/>
              <w:left w:val="nil"/>
              <w:bottom w:val="nil"/>
              <w:right w:val="nil"/>
            </w:tcBorders>
            <w:shd w:val="clear" w:color="auto" w:fill="auto"/>
            <w:vAlign w:val="center"/>
            <w:hideMark/>
          </w:tcPr>
          <w:p w14:paraId="0EE8623A" w14:textId="77777777" w:rsidR="009E325B" w:rsidRPr="00E76F4B" w:rsidRDefault="009E325B">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000 kuna    </w:t>
            </w:r>
          </w:p>
        </w:tc>
        <w:tc>
          <w:tcPr>
            <w:tcW w:w="1276" w:type="dxa"/>
            <w:tcBorders>
              <w:top w:val="nil"/>
              <w:left w:val="nil"/>
              <w:bottom w:val="nil"/>
              <w:right w:val="nil"/>
            </w:tcBorders>
            <w:shd w:val="clear" w:color="auto" w:fill="auto"/>
            <w:vAlign w:val="center"/>
            <w:hideMark/>
          </w:tcPr>
          <w:p w14:paraId="040CF329" w14:textId="77777777" w:rsidR="009E325B" w:rsidRPr="00E76F4B" w:rsidRDefault="009E325B">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000 kuna    </w:t>
            </w:r>
          </w:p>
        </w:tc>
        <w:tc>
          <w:tcPr>
            <w:tcW w:w="1134" w:type="dxa"/>
            <w:tcBorders>
              <w:top w:val="nil"/>
              <w:left w:val="nil"/>
              <w:bottom w:val="nil"/>
              <w:right w:val="nil"/>
            </w:tcBorders>
            <w:shd w:val="clear" w:color="auto" w:fill="auto"/>
            <w:vAlign w:val="center"/>
            <w:hideMark/>
          </w:tcPr>
          <w:p w14:paraId="7FD9262F" w14:textId="77777777" w:rsidR="009E325B" w:rsidRPr="00E76F4B" w:rsidRDefault="009E325B">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000 kuna    </w:t>
            </w:r>
          </w:p>
        </w:tc>
        <w:tc>
          <w:tcPr>
            <w:tcW w:w="1134" w:type="dxa"/>
            <w:tcBorders>
              <w:top w:val="nil"/>
              <w:left w:val="nil"/>
              <w:bottom w:val="nil"/>
              <w:right w:val="nil"/>
            </w:tcBorders>
            <w:shd w:val="clear" w:color="auto" w:fill="auto"/>
            <w:vAlign w:val="center"/>
            <w:hideMark/>
          </w:tcPr>
          <w:p w14:paraId="489AE56A" w14:textId="77777777" w:rsidR="009E325B" w:rsidRPr="00E76F4B" w:rsidRDefault="009E325B">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000 kuna    </w:t>
            </w:r>
          </w:p>
        </w:tc>
      </w:tr>
      <w:tr w:rsidR="00E14286" w:rsidRPr="00B74CD0" w14:paraId="187D6722" w14:textId="77777777" w:rsidTr="00E76F4B">
        <w:trPr>
          <w:trHeight w:hRule="exact" w:val="227"/>
        </w:trPr>
        <w:tc>
          <w:tcPr>
            <w:tcW w:w="5246" w:type="dxa"/>
            <w:tcBorders>
              <w:top w:val="nil"/>
              <w:left w:val="nil"/>
              <w:bottom w:val="nil"/>
              <w:right w:val="nil"/>
            </w:tcBorders>
            <w:shd w:val="clear" w:color="auto" w:fill="auto"/>
            <w:vAlign w:val="center"/>
            <w:hideMark/>
          </w:tcPr>
          <w:p w14:paraId="715D72C6" w14:textId="77777777" w:rsidR="004E1F1D" w:rsidRPr="00E76F4B" w:rsidRDefault="004E1F1D" w:rsidP="004E1F1D">
            <w:pPr>
              <w:rPr>
                <w:rFonts w:ascii="Calibri" w:hAnsi="Calibri"/>
                <w:color w:val="000000" w:themeColor="text1"/>
                <w:sz w:val="18"/>
                <w:szCs w:val="18"/>
                <w:lang w:val="hr-HR"/>
              </w:rPr>
            </w:pPr>
            <w:r w:rsidRPr="00E76F4B">
              <w:rPr>
                <w:rFonts w:ascii="Calibri" w:hAnsi="Calibri"/>
                <w:color w:val="000000" w:themeColor="text1"/>
                <w:sz w:val="18"/>
                <w:szCs w:val="18"/>
                <w:lang w:val="hr-HR"/>
              </w:rPr>
              <w:t>Stanje 1. siječnja</w:t>
            </w:r>
          </w:p>
        </w:tc>
        <w:tc>
          <w:tcPr>
            <w:tcW w:w="1134" w:type="dxa"/>
            <w:tcBorders>
              <w:top w:val="nil"/>
              <w:left w:val="nil"/>
              <w:bottom w:val="nil"/>
              <w:right w:val="nil"/>
            </w:tcBorders>
            <w:shd w:val="clear" w:color="auto" w:fill="auto"/>
            <w:vAlign w:val="bottom"/>
            <w:hideMark/>
          </w:tcPr>
          <w:p w14:paraId="29091CBA" w14:textId="77777777" w:rsidR="004E1F1D" w:rsidRPr="00E76F4B" w:rsidRDefault="001755E3" w:rsidP="004E1F1D">
            <w:pPr>
              <w:jc w:val="right"/>
              <w:rPr>
                <w:rFonts w:ascii="Calibri" w:hAnsi="Calibri"/>
                <w:color w:val="000000" w:themeColor="text1"/>
                <w:sz w:val="18"/>
                <w:szCs w:val="18"/>
                <w:lang w:val="hr-HR"/>
              </w:rPr>
            </w:pPr>
            <w:r>
              <w:rPr>
                <w:rFonts w:ascii="Calibri" w:hAnsi="Calibri"/>
                <w:color w:val="000000" w:themeColor="text1"/>
                <w:sz w:val="18"/>
                <w:szCs w:val="18"/>
                <w:lang w:val="hr-HR"/>
              </w:rPr>
              <w:t>2</w:t>
            </w:r>
          </w:p>
        </w:tc>
        <w:tc>
          <w:tcPr>
            <w:tcW w:w="1276" w:type="dxa"/>
            <w:tcBorders>
              <w:top w:val="nil"/>
              <w:left w:val="nil"/>
              <w:bottom w:val="nil"/>
              <w:right w:val="nil"/>
            </w:tcBorders>
            <w:shd w:val="clear" w:color="auto" w:fill="auto"/>
            <w:vAlign w:val="bottom"/>
            <w:hideMark/>
          </w:tcPr>
          <w:p w14:paraId="5D9FDCB7" w14:textId="77777777" w:rsidR="004E1F1D" w:rsidRPr="00E76F4B" w:rsidRDefault="004E1F1D" w:rsidP="004E1F1D">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2    </w:t>
            </w:r>
          </w:p>
        </w:tc>
        <w:tc>
          <w:tcPr>
            <w:tcW w:w="1134" w:type="dxa"/>
            <w:tcBorders>
              <w:top w:val="nil"/>
              <w:left w:val="nil"/>
              <w:bottom w:val="nil"/>
              <w:right w:val="nil"/>
            </w:tcBorders>
            <w:shd w:val="clear" w:color="auto" w:fill="auto"/>
            <w:vAlign w:val="bottom"/>
            <w:hideMark/>
          </w:tcPr>
          <w:p w14:paraId="58E34DD1" w14:textId="77777777" w:rsidR="004E1F1D" w:rsidRPr="00E76F4B" w:rsidRDefault="004E1F1D" w:rsidP="004E1F1D">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    </w:t>
            </w:r>
          </w:p>
        </w:tc>
        <w:tc>
          <w:tcPr>
            <w:tcW w:w="1134" w:type="dxa"/>
            <w:tcBorders>
              <w:top w:val="nil"/>
              <w:left w:val="nil"/>
              <w:bottom w:val="nil"/>
              <w:right w:val="nil"/>
            </w:tcBorders>
            <w:shd w:val="clear" w:color="auto" w:fill="auto"/>
            <w:vAlign w:val="bottom"/>
            <w:hideMark/>
          </w:tcPr>
          <w:p w14:paraId="232D3600" w14:textId="77777777" w:rsidR="004E1F1D" w:rsidRPr="00E76F4B" w:rsidRDefault="004E1F1D" w:rsidP="004E1F1D">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 xml:space="preserve"> -    </w:t>
            </w:r>
          </w:p>
        </w:tc>
      </w:tr>
      <w:tr w:rsidR="00E14286" w:rsidRPr="00B74CD0" w14:paraId="611209CC" w14:textId="77777777" w:rsidTr="00E76F4B">
        <w:trPr>
          <w:trHeight w:hRule="exact" w:val="510"/>
        </w:trPr>
        <w:tc>
          <w:tcPr>
            <w:tcW w:w="5246" w:type="dxa"/>
            <w:tcBorders>
              <w:top w:val="nil"/>
              <w:left w:val="nil"/>
              <w:bottom w:val="nil"/>
              <w:right w:val="nil"/>
            </w:tcBorders>
            <w:shd w:val="clear" w:color="auto" w:fill="auto"/>
            <w:vAlign w:val="center"/>
          </w:tcPr>
          <w:p w14:paraId="1DEA419F" w14:textId="77777777" w:rsidR="004E1F1D" w:rsidRPr="00E76F4B" w:rsidRDefault="004E1F1D" w:rsidP="004E1F1D">
            <w:pPr>
              <w:rPr>
                <w:rFonts w:ascii="Calibri" w:hAnsi="Calibri"/>
                <w:color w:val="000000" w:themeColor="text1"/>
                <w:sz w:val="18"/>
                <w:szCs w:val="18"/>
                <w:lang w:val="hr-HR"/>
              </w:rPr>
            </w:pPr>
            <w:r w:rsidRPr="00E76F4B">
              <w:rPr>
                <w:rFonts w:ascii="Calibri" w:hAnsi="Calibri"/>
                <w:color w:val="000000" w:themeColor="text1"/>
                <w:sz w:val="18"/>
                <w:szCs w:val="18"/>
                <w:lang w:val="hr-HR"/>
              </w:rPr>
              <w:t>Neto smanjenje rezerviranja za očekivane gubitke po dužničkim vrijednosnim papirima po amortiziranom trošku</w:t>
            </w:r>
          </w:p>
        </w:tc>
        <w:tc>
          <w:tcPr>
            <w:tcW w:w="1134" w:type="dxa"/>
            <w:tcBorders>
              <w:top w:val="nil"/>
              <w:left w:val="nil"/>
              <w:bottom w:val="nil"/>
              <w:right w:val="nil"/>
            </w:tcBorders>
            <w:shd w:val="clear" w:color="auto" w:fill="auto"/>
            <w:vAlign w:val="bottom"/>
          </w:tcPr>
          <w:p w14:paraId="3EE42211" w14:textId="77777777" w:rsidR="004E1F1D" w:rsidRPr="00E76F4B" w:rsidDel="004E1F1D" w:rsidRDefault="001755E3" w:rsidP="004E1F1D">
            <w:pPr>
              <w:jc w:val="right"/>
              <w:rPr>
                <w:rFonts w:ascii="Calibri" w:hAnsi="Calibri"/>
                <w:color w:val="000000" w:themeColor="text1"/>
                <w:sz w:val="18"/>
                <w:szCs w:val="18"/>
                <w:lang w:val="hr-HR"/>
              </w:rPr>
            </w:pPr>
            <w:r>
              <w:rPr>
                <w:rFonts w:ascii="Calibri" w:hAnsi="Calibri"/>
                <w:color w:val="000000" w:themeColor="text1"/>
                <w:sz w:val="18"/>
                <w:szCs w:val="18"/>
                <w:lang w:val="hr-HR"/>
              </w:rPr>
              <w:t>(2)</w:t>
            </w:r>
          </w:p>
        </w:tc>
        <w:tc>
          <w:tcPr>
            <w:tcW w:w="1276" w:type="dxa"/>
            <w:tcBorders>
              <w:top w:val="nil"/>
              <w:left w:val="nil"/>
              <w:bottom w:val="nil"/>
              <w:right w:val="nil"/>
            </w:tcBorders>
            <w:shd w:val="clear" w:color="auto" w:fill="auto"/>
            <w:vAlign w:val="bottom"/>
          </w:tcPr>
          <w:p w14:paraId="50FBAD95" w14:textId="77777777" w:rsidR="004E1F1D" w:rsidRPr="00E76F4B" w:rsidDel="004E1F1D" w:rsidRDefault="004E1F1D" w:rsidP="004E1F1D">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w:t>
            </w:r>
          </w:p>
        </w:tc>
        <w:tc>
          <w:tcPr>
            <w:tcW w:w="1134" w:type="dxa"/>
            <w:tcBorders>
              <w:top w:val="nil"/>
              <w:left w:val="nil"/>
              <w:bottom w:val="nil"/>
              <w:right w:val="nil"/>
            </w:tcBorders>
            <w:shd w:val="clear" w:color="auto" w:fill="auto"/>
            <w:vAlign w:val="bottom"/>
          </w:tcPr>
          <w:p w14:paraId="623F0AF0" w14:textId="2F961832" w:rsidR="004E1F1D" w:rsidRPr="00E76F4B" w:rsidRDefault="00AD0FE7" w:rsidP="004E1F1D">
            <w:pPr>
              <w:jc w:val="right"/>
              <w:rPr>
                <w:rFonts w:ascii="Calibri" w:hAnsi="Calibri"/>
                <w:color w:val="000000" w:themeColor="text1"/>
                <w:sz w:val="18"/>
                <w:szCs w:val="18"/>
                <w:lang w:val="hr-HR"/>
              </w:rPr>
            </w:pPr>
            <w:r>
              <w:rPr>
                <w:rFonts w:ascii="Calibri" w:hAnsi="Calibri"/>
                <w:color w:val="000000" w:themeColor="text1"/>
                <w:sz w:val="18"/>
                <w:szCs w:val="18"/>
                <w:lang w:val="hr-HR"/>
              </w:rPr>
              <w:t>-</w:t>
            </w:r>
          </w:p>
        </w:tc>
        <w:tc>
          <w:tcPr>
            <w:tcW w:w="1134" w:type="dxa"/>
            <w:tcBorders>
              <w:top w:val="nil"/>
              <w:left w:val="nil"/>
              <w:bottom w:val="nil"/>
              <w:right w:val="nil"/>
            </w:tcBorders>
            <w:shd w:val="clear" w:color="auto" w:fill="auto"/>
            <w:vAlign w:val="bottom"/>
          </w:tcPr>
          <w:p w14:paraId="279382EA" w14:textId="77777777" w:rsidR="004E1F1D" w:rsidRPr="00E76F4B" w:rsidRDefault="004E1F1D" w:rsidP="004E1F1D">
            <w:pPr>
              <w:jc w:val="right"/>
              <w:rPr>
                <w:rFonts w:ascii="Calibri" w:hAnsi="Calibri"/>
                <w:color w:val="000000" w:themeColor="text1"/>
                <w:sz w:val="18"/>
                <w:szCs w:val="18"/>
                <w:lang w:val="hr-HR"/>
              </w:rPr>
            </w:pPr>
            <w:r w:rsidRPr="00E76F4B">
              <w:rPr>
                <w:rFonts w:ascii="Calibri" w:hAnsi="Calibri"/>
                <w:color w:val="000000" w:themeColor="text1"/>
                <w:sz w:val="18"/>
                <w:szCs w:val="18"/>
                <w:lang w:val="hr-HR"/>
              </w:rPr>
              <w:t>-</w:t>
            </w:r>
          </w:p>
        </w:tc>
      </w:tr>
      <w:tr w:rsidR="00E14286" w:rsidRPr="00B74CD0" w14:paraId="6502F9AD" w14:textId="77777777" w:rsidTr="00E76F4B">
        <w:trPr>
          <w:trHeight w:val="159"/>
        </w:trPr>
        <w:tc>
          <w:tcPr>
            <w:tcW w:w="5246" w:type="dxa"/>
            <w:tcBorders>
              <w:top w:val="nil"/>
              <w:left w:val="nil"/>
              <w:bottom w:val="nil"/>
              <w:right w:val="nil"/>
            </w:tcBorders>
            <w:shd w:val="clear" w:color="auto" w:fill="auto"/>
            <w:vAlign w:val="center"/>
            <w:hideMark/>
          </w:tcPr>
          <w:p w14:paraId="0C0EB932" w14:textId="77777777" w:rsidR="004E1F1D" w:rsidRPr="00E76F4B" w:rsidRDefault="004E1F1D" w:rsidP="004E1F1D">
            <w:pPr>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Stanje na kraju izvještajnog razdoblja</w:t>
            </w:r>
            <w:r w:rsidRPr="00E76F4B" w:rsidDel="004E1F1D">
              <w:rPr>
                <w:rFonts w:ascii="Calibri" w:hAnsi="Calibri"/>
                <w:b/>
                <w:bCs/>
                <w:color w:val="000000" w:themeColor="text1"/>
                <w:sz w:val="18"/>
                <w:szCs w:val="18"/>
                <w:lang w:val="hr-HR"/>
              </w:rPr>
              <w:t xml:space="preserve"> </w:t>
            </w:r>
          </w:p>
        </w:tc>
        <w:tc>
          <w:tcPr>
            <w:tcW w:w="1134" w:type="dxa"/>
            <w:tcBorders>
              <w:top w:val="single" w:sz="4" w:space="0" w:color="auto"/>
              <w:left w:val="nil"/>
              <w:bottom w:val="single" w:sz="8" w:space="0" w:color="auto"/>
              <w:right w:val="nil"/>
            </w:tcBorders>
            <w:shd w:val="clear" w:color="auto" w:fill="auto"/>
            <w:vAlign w:val="bottom"/>
            <w:hideMark/>
          </w:tcPr>
          <w:p w14:paraId="2BE35DBA" w14:textId="77777777" w:rsidR="004E1F1D" w:rsidRPr="00E76F4B" w:rsidRDefault="001755E3" w:rsidP="004E1F1D">
            <w:pPr>
              <w:jc w:val="right"/>
              <w:rPr>
                <w:rFonts w:ascii="Calibri" w:hAnsi="Calibri"/>
                <w:b/>
                <w:bCs/>
                <w:color w:val="000000" w:themeColor="text1"/>
                <w:sz w:val="18"/>
                <w:szCs w:val="18"/>
                <w:lang w:val="hr-HR"/>
              </w:rPr>
            </w:pPr>
            <w:r>
              <w:rPr>
                <w:rFonts w:ascii="Calibri" w:hAnsi="Calibri"/>
                <w:b/>
                <w:bCs/>
                <w:color w:val="000000" w:themeColor="text1"/>
                <w:sz w:val="18"/>
                <w:szCs w:val="18"/>
                <w:lang w:val="hr-HR"/>
              </w:rPr>
              <w:t>-</w:t>
            </w:r>
          </w:p>
        </w:tc>
        <w:tc>
          <w:tcPr>
            <w:tcW w:w="1276" w:type="dxa"/>
            <w:tcBorders>
              <w:top w:val="single" w:sz="4" w:space="0" w:color="auto"/>
              <w:left w:val="nil"/>
              <w:bottom w:val="single" w:sz="8" w:space="0" w:color="auto"/>
              <w:right w:val="nil"/>
            </w:tcBorders>
            <w:shd w:val="clear" w:color="auto" w:fill="auto"/>
            <w:vAlign w:val="bottom"/>
            <w:hideMark/>
          </w:tcPr>
          <w:p w14:paraId="4C8F62A4"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2    </w:t>
            </w:r>
          </w:p>
        </w:tc>
        <w:tc>
          <w:tcPr>
            <w:tcW w:w="1134" w:type="dxa"/>
            <w:tcBorders>
              <w:top w:val="single" w:sz="4" w:space="0" w:color="auto"/>
              <w:left w:val="nil"/>
              <w:bottom w:val="single" w:sz="8" w:space="0" w:color="auto"/>
              <w:right w:val="nil"/>
            </w:tcBorders>
            <w:shd w:val="clear" w:color="auto" w:fill="auto"/>
            <w:vAlign w:val="bottom"/>
            <w:hideMark/>
          </w:tcPr>
          <w:p w14:paraId="33C7FEA7"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    </w:t>
            </w:r>
          </w:p>
        </w:tc>
        <w:tc>
          <w:tcPr>
            <w:tcW w:w="1134" w:type="dxa"/>
            <w:tcBorders>
              <w:top w:val="single" w:sz="4" w:space="0" w:color="auto"/>
              <w:left w:val="nil"/>
              <w:bottom w:val="single" w:sz="8" w:space="0" w:color="auto"/>
              <w:right w:val="nil"/>
            </w:tcBorders>
            <w:shd w:val="clear" w:color="auto" w:fill="auto"/>
            <w:vAlign w:val="bottom"/>
            <w:hideMark/>
          </w:tcPr>
          <w:p w14:paraId="1A8114AD" w14:textId="77777777" w:rsidR="004E1F1D" w:rsidRPr="00E76F4B" w:rsidRDefault="004E1F1D" w:rsidP="004E1F1D">
            <w:pPr>
              <w:jc w:val="right"/>
              <w:rPr>
                <w:rFonts w:ascii="Calibri" w:hAnsi="Calibri"/>
                <w:b/>
                <w:bCs/>
                <w:color w:val="000000" w:themeColor="text1"/>
                <w:sz w:val="18"/>
                <w:szCs w:val="18"/>
                <w:lang w:val="hr-HR"/>
              </w:rPr>
            </w:pPr>
            <w:r w:rsidRPr="00E76F4B">
              <w:rPr>
                <w:rFonts w:ascii="Calibri" w:hAnsi="Calibri"/>
                <w:b/>
                <w:bCs/>
                <w:color w:val="000000" w:themeColor="text1"/>
                <w:sz w:val="18"/>
                <w:szCs w:val="18"/>
                <w:lang w:val="hr-HR"/>
              </w:rPr>
              <w:t xml:space="preserve">-    </w:t>
            </w:r>
          </w:p>
        </w:tc>
      </w:tr>
    </w:tbl>
    <w:p w14:paraId="3E3150F7" w14:textId="77777777" w:rsidR="00B74CD0" w:rsidRPr="00E76F4B" w:rsidRDefault="00B74CD0" w:rsidP="009E325B">
      <w:pPr>
        <w:pStyle w:val="T1"/>
        <w:spacing w:before="0" w:after="0" w:line="240" w:lineRule="auto"/>
        <w:rPr>
          <w:rFonts w:asciiTheme="minorHAnsi" w:hAnsiTheme="minorHAnsi" w:cs="Arial"/>
          <w:b w:val="0"/>
          <w:color w:val="000000" w:themeColor="text1"/>
          <w:sz w:val="18"/>
          <w:szCs w:val="18"/>
          <w:lang w:val="hr-HR"/>
        </w:rPr>
      </w:pPr>
    </w:p>
    <w:p w14:paraId="04FBFBE2" w14:textId="77777777" w:rsidR="009E325B" w:rsidRDefault="009E325B" w:rsidP="009E325B">
      <w:pPr>
        <w:pStyle w:val="T1"/>
        <w:spacing w:before="0" w:after="0" w:line="240" w:lineRule="auto"/>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 xml:space="preserve">Obveznice Ministarstva financija Republike Hrvatske (RHMF-O-203E), uz valutnu klauzulu,  izdane su dana 5. ožujka 2010., s dospijećem nakon 10 godina, uz kamatnu stopu od 6,5%, na dan 31. </w:t>
      </w:r>
      <w:r w:rsidR="00DA25D1" w:rsidRPr="00E14286">
        <w:rPr>
          <w:rFonts w:asciiTheme="minorHAnsi" w:hAnsiTheme="minorHAnsi" w:cs="Arial"/>
          <w:b w:val="0"/>
          <w:color w:val="000000" w:themeColor="text1"/>
          <w:sz w:val="22"/>
          <w:szCs w:val="22"/>
          <w:lang w:val="hr-HR"/>
        </w:rPr>
        <w:t>prosinca</w:t>
      </w:r>
      <w:r w:rsidRPr="00E14286">
        <w:rPr>
          <w:rFonts w:asciiTheme="minorHAnsi" w:hAnsiTheme="minorHAnsi" w:cs="Arial"/>
          <w:b w:val="0"/>
          <w:color w:val="000000" w:themeColor="text1"/>
          <w:sz w:val="22"/>
          <w:szCs w:val="22"/>
          <w:lang w:val="hr-HR"/>
        </w:rPr>
        <w:t xml:space="preserve"> </w:t>
      </w:r>
      <w:r w:rsidR="004E1F1D" w:rsidRPr="00E14286">
        <w:rPr>
          <w:rFonts w:asciiTheme="minorHAnsi" w:hAnsiTheme="minorHAnsi" w:cs="Arial"/>
          <w:b w:val="0"/>
          <w:color w:val="000000" w:themeColor="text1"/>
          <w:sz w:val="22"/>
          <w:szCs w:val="22"/>
          <w:lang w:val="hr-HR"/>
        </w:rPr>
        <w:t>2019</w:t>
      </w:r>
      <w:r w:rsidRPr="00E14286">
        <w:rPr>
          <w:rFonts w:asciiTheme="minorHAnsi" w:hAnsiTheme="minorHAnsi" w:cs="Arial"/>
          <w:b w:val="0"/>
          <w:color w:val="000000" w:themeColor="text1"/>
          <w:sz w:val="22"/>
          <w:szCs w:val="22"/>
          <w:lang w:val="hr-HR"/>
        </w:rPr>
        <w:t xml:space="preserve">. iznose </w:t>
      </w:r>
      <w:r w:rsidR="00A67C30">
        <w:rPr>
          <w:rFonts w:asciiTheme="minorHAnsi" w:hAnsiTheme="minorHAnsi" w:cs="Arial"/>
          <w:b w:val="0"/>
          <w:color w:val="000000" w:themeColor="text1"/>
          <w:sz w:val="22"/>
          <w:szCs w:val="22"/>
          <w:lang w:val="hr-HR"/>
        </w:rPr>
        <w:t>448</w:t>
      </w:r>
      <w:r w:rsidR="00A67C30" w:rsidRPr="00E14286">
        <w:rPr>
          <w:rFonts w:asciiTheme="minorHAnsi" w:hAnsiTheme="minorHAnsi" w:cs="Arial"/>
          <w:b w:val="0"/>
          <w:color w:val="000000" w:themeColor="text1"/>
          <w:sz w:val="22"/>
          <w:szCs w:val="22"/>
          <w:lang w:val="hr-HR"/>
        </w:rPr>
        <w:t xml:space="preserve"> </w:t>
      </w:r>
      <w:r w:rsidRPr="00E14286">
        <w:rPr>
          <w:rFonts w:asciiTheme="minorHAnsi" w:hAnsiTheme="minorHAnsi" w:cs="Arial"/>
          <w:b w:val="0"/>
          <w:color w:val="000000" w:themeColor="text1"/>
          <w:sz w:val="22"/>
          <w:szCs w:val="22"/>
          <w:lang w:val="hr-HR"/>
        </w:rPr>
        <w:t xml:space="preserve">tisuća kuna (31. prosinca </w:t>
      </w:r>
      <w:r w:rsidR="004E1F1D" w:rsidRPr="00E14286">
        <w:rPr>
          <w:rFonts w:asciiTheme="minorHAnsi" w:hAnsiTheme="minorHAnsi" w:cs="Arial"/>
          <w:b w:val="0"/>
          <w:color w:val="000000" w:themeColor="text1"/>
          <w:sz w:val="22"/>
          <w:szCs w:val="22"/>
          <w:lang w:val="hr-HR"/>
        </w:rPr>
        <w:t>2018</w:t>
      </w:r>
      <w:r w:rsidRPr="00E14286">
        <w:rPr>
          <w:rFonts w:asciiTheme="minorHAnsi" w:hAnsiTheme="minorHAnsi" w:cs="Arial"/>
          <w:b w:val="0"/>
          <w:color w:val="000000" w:themeColor="text1"/>
          <w:sz w:val="22"/>
          <w:szCs w:val="22"/>
          <w:lang w:val="hr-HR"/>
        </w:rPr>
        <w:t xml:space="preserve">.: </w:t>
      </w:r>
      <w:r w:rsidR="004E1F1D" w:rsidRPr="00E14286">
        <w:rPr>
          <w:rFonts w:asciiTheme="minorHAnsi" w:hAnsiTheme="minorHAnsi" w:cs="Arial"/>
          <w:b w:val="0"/>
          <w:color w:val="000000" w:themeColor="text1"/>
          <w:sz w:val="22"/>
          <w:szCs w:val="22"/>
          <w:lang w:val="hr-HR"/>
        </w:rPr>
        <w:t xml:space="preserve">454 </w:t>
      </w:r>
      <w:r w:rsidRPr="00E14286">
        <w:rPr>
          <w:rFonts w:asciiTheme="minorHAnsi" w:hAnsiTheme="minorHAnsi" w:cs="Arial"/>
          <w:b w:val="0"/>
          <w:color w:val="000000" w:themeColor="text1"/>
          <w:sz w:val="22"/>
          <w:szCs w:val="22"/>
          <w:lang w:val="hr-HR"/>
        </w:rPr>
        <w:t>tisuća kuna).</w:t>
      </w:r>
    </w:p>
    <w:p w14:paraId="51FAD302" w14:textId="77777777" w:rsidR="00B74CD0" w:rsidRPr="00E76F4B" w:rsidRDefault="00B74CD0" w:rsidP="009E325B">
      <w:pPr>
        <w:pStyle w:val="T1"/>
        <w:spacing w:before="0" w:after="0" w:line="240" w:lineRule="auto"/>
        <w:rPr>
          <w:rFonts w:asciiTheme="minorHAnsi" w:hAnsiTheme="minorHAnsi" w:cs="Arial"/>
          <w:b w:val="0"/>
          <w:color w:val="000000" w:themeColor="text1"/>
          <w:sz w:val="18"/>
          <w:szCs w:val="18"/>
          <w:lang w:val="hr-HR"/>
        </w:rPr>
      </w:pPr>
    </w:p>
    <w:p w14:paraId="1E7DDFA0" w14:textId="77777777" w:rsidR="00AB1265" w:rsidRPr="00E14286" w:rsidRDefault="00AB1265" w:rsidP="009E325B">
      <w:pPr>
        <w:pStyle w:val="T1"/>
        <w:spacing w:before="0" w:after="0" w:line="240" w:lineRule="auto"/>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Obveznice Ministarstva financija Republike Hrvatske (RHMF-O-19BA), uz valutnu klauzulu, izdane su dana 29. studenog 2004., s dospijećem nakon 15 godina, uz kamatnu stopu od 5,375</w:t>
      </w:r>
      <w:r w:rsidR="00A67C30">
        <w:rPr>
          <w:rFonts w:asciiTheme="minorHAnsi" w:hAnsiTheme="minorHAnsi" w:cs="Arial"/>
          <w:b w:val="0"/>
          <w:color w:val="000000" w:themeColor="text1"/>
          <w:sz w:val="22"/>
          <w:szCs w:val="22"/>
          <w:lang w:val="hr-HR"/>
        </w:rPr>
        <w:t xml:space="preserve">%. </w:t>
      </w:r>
      <w:bookmarkStart w:id="87" w:name="_Hlk33183869"/>
      <w:r w:rsidR="00A67C30">
        <w:rPr>
          <w:rFonts w:asciiTheme="minorHAnsi" w:hAnsiTheme="minorHAnsi" w:cs="Arial"/>
          <w:b w:val="0"/>
          <w:color w:val="000000" w:themeColor="text1"/>
          <w:sz w:val="22"/>
          <w:szCs w:val="22"/>
          <w:lang w:val="hr-HR"/>
        </w:rPr>
        <w:t>Obveznice su dospjele na dan 29. studenoga 2019.</w:t>
      </w:r>
      <w:r w:rsidRPr="00E14286">
        <w:rPr>
          <w:rFonts w:asciiTheme="minorHAnsi" w:hAnsiTheme="minorHAnsi" w:cs="Arial"/>
          <w:b w:val="0"/>
          <w:color w:val="000000" w:themeColor="text1"/>
          <w:sz w:val="22"/>
          <w:szCs w:val="22"/>
          <w:lang w:val="hr-HR"/>
        </w:rPr>
        <w:t xml:space="preserve"> </w:t>
      </w:r>
      <w:bookmarkEnd w:id="87"/>
      <w:r w:rsidRPr="00E14286">
        <w:rPr>
          <w:rFonts w:asciiTheme="minorHAnsi" w:hAnsiTheme="minorHAnsi" w:cs="Arial"/>
          <w:b w:val="0"/>
          <w:color w:val="000000" w:themeColor="text1"/>
          <w:sz w:val="22"/>
          <w:szCs w:val="22"/>
          <w:lang w:val="hr-HR"/>
        </w:rPr>
        <w:t xml:space="preserve">(31. prosinca </w:t>
      </w:r>
      <w:r w:rsidR="00FD2B90" w:rsidRPr="00E14286">
        <w:rPr>
          <w:rFonts w:asciiTheme="minorHAnsi" w:hAnsiTheme="minorHAnsi" w:cs="Arial"/>
          <w:b w:val="0"/>
          <w:color w:val="000000" w:themeColor="text1"/>
          <w:sz w:val="22"/>
          <w:szCs w:val="22"/>
          <w:lang w:val="hr-HR"/>
        </w:rPr>
        <w:t>201</w:t>
      </w:r>
      <w:r w:rsidR="00FD2B90">
        <w:rPr>
          <w:rFonts w:asciiTheme="minorHAnsi" w:hAnsiTheme="minorHAnsi" w:cs="Arial"/>
          <w:b w:val="0"/>
          <w:color w:val="000000" w:themeColor="text1"/>
          <w:sz w:val="22"/>
          <w:szCs w:val="22"/>
          <w:lang w:val="hr-HR"/>
        </w:rPr>
        <w:t>8</w:t>
      </w:r>
      <w:r w:rsidRPr="00E14286">
        <w:rPr>
          <w:rFonts w:asciiTheme="minorHAnsi" w:hAnsiTheme="minorHAnsi" w:cs="Arial"/>
          <w:b w:val="0"/>
          <w:color w:val="000000" w:themeColor="text1"/>
          <w:sz w:val="22"/>
          <w:szCs w:val="22"/>
          <w:lang w:val="hr-HR"/>
        </w:rPr>
        <w:t xml:space="preserve">.: </w:t>
      </w:r>
      <w:r w:rsidR="004E1F1D" w:rsidRPr="00E14286">
        <w:rPr>
          <w:rFonts w:asciiTheme="minorHAnsi" w:hAnsiTheme="minorHAnsi" w:cs="Arial"/>
          <w:b w:val="0"/>
          <w:color w:val="000000" w:themeColor="text1"/>
          <w:sz w:val="22"/>
          <w:szCs w:val="22"/>
          <w:lang w:val="hr-HR"/>
        </w:rPr>
        <w:t xml:space="preserve">898 </w:t>
      </w:r>
      <w:r w:rsidRPr="00E14286">
        <w:rPr>
          <w:rFonts w:asciiTheme="minorHAnsi" w:hAnsiTheme="minorHAnsi" w:cs="Arial"/>
          <w:b w:val="0"/>
          <w:color w:val="000000" w:themeColor="text1"/>
          <w:sz w:val="22"/>
          <w:szCs w:val="22"/>
          <w:lang w:val="hr-HR"/>
        </w:rPr>
        <w:t>tisuća kuna).</w:t>
      </w:r>
      <w:r w:rsidRPr="00E14286">
        <w:rPr>
          <w:rFonts w:asciiTheme="minorHAnsi" w:hAnsiTheme="minorHAnsi" w:cs="Arial"/>
          <w:b w:val="0"/>
          <w:color w:val="000000" w:themeColor="text1"/>
          <w:sz w:val="22"/>
          <w:szCs w:val="22"/>
          <w:lang w:val="hr-HR"/>
        </w:rPr>
        <w:tab/>
      </w:r>
    </w:p>
    <w:p w14:paraId="5DF8C62E" w14:textId="77777777" w:rsidR="00AB1265" w:rsidRPr="00E14286" w:rsidRDefault="00AB1265" w:rsidP="009E325B">
      <w:pPr>
        <w:pStyle w:val="T1"/>
        <w:spacing w:before="0" w:after="0" w:line="240" w:lineRule="auto"/>
        <w:rPr>
          <w:rFonts w:asciiTheme="minorHAnsi" w:hAnsiTheme="minorHAnsi" w:cs="Arial"/>
          <w:b w:val="0"/>
          <w:color w:val="000000" w:themeColor="text1"/>
          <w:sz w:val="22"/>
          <w:szCs w:val="22"/>
          <w:lang w:val="hr-HR"/>
        </w:rPr>
        <w:sectPr w:rsidR="00AB1265" w:rsidRPr="00E14286" w:rsidSect="003E2D7A">
          <w:pgSz w:w="11907" w:h="16840" w:code="9"/>
          <w:pgMar w:top="1418" w:right="1134" w:bottom="1134" w:left="1418" w:header="851" w:footer="851" w:gutter="0"/>
          <w:cols w:space="720"/>
          <w:noEndnote/>
        </w:sectPr>
      </w:pPr>
    </w:p>
    <w:p w14:paraId="2BD7B05F" w14:textId="77777777" w:rsidR="00DA3720" w:rsidRPr="00E14286" w:rsidRDefault="00DA3720" w:rsidP="00867990">
      <w:pPr>
        <w:jc w:val="both"/>
        <w:rPr>
          <w:rFonts w:asciiTheme="minorHAnsi" w:hAnsiTheme="minorHAnsi" w:cs="Arial"/>
          <w:b/>
          <w:color w:val="000000" w:themeColor="text1"/>
          <w:sz w:val="22"/>
          <w:szCs w:val="22"/>
          <w:lang w:val="hr-HR"/>
        </w:rPr>
      </w:pPr>
    </w:p>
    <w:p w14:paraId="0C96084D" w14:textId="77777777" w:rsidR="00D865CE" w:rsidRPr="00E14286" w:rsidRDefault="00DA3720" w:rsidP="00B92A2F">
      <w:pPr>
        <w:pStyle w:val="T1"/>
        <w:tabs>
          <w:tab w:val="left" w:pos="567"/>
        </w:tabs>
        <w:spacing w:before="0" w:after="0" w:line="240" w:lineRule="auto"/>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w:t>
      </w:r>
      <w:r w:rsidR="00414BFC" w:rsidRPr="00E14286">
        <w:rPr>
          <w:rFonts w:asciiTheme="minorHAnsi" w:hAnsiTheme="minorHAnsi" w:cs="Arial"/>
          <w:color w:val="000000" w:themeColor="text1"/>
          <w:sz w:val="22"/>
          <w:szCs w:val="22"/>
          <w:lang w:val="hr-HR"/>
        </w:rPr>
        <w:t>9</w:t>
      </w:r>
      <w:r w:rsidR="00D865CE" w:rsidRPr="00E14286">
        <w:rPr>
          <w:rFonts w:asciiTheme="minorHAnsi" w:hAnsiTheme="minorHAnsi" w:cs="Arial"/>
          <w:color w:val="000000" w:themeColor="text1"/>
          <w:sz w:val="22"/>
          <w:szCs w:val="22"/>
          <w:lang w:val="hr-HR"/>
        </w:rPr>
        <w:t xml:space="preserve">. </w:t>
      </w:r>
      <w:r w:rsidR="00D865CE" w:rsidRPr="00E14286">
        <w:rPr>
          <w:rFonts w:asciiTheme="minorHAnsi" w:hAnsiTheme="minorHAnsi" w:cs="Arial"/>
          <w:color w:val="000000" w:themeColor="text1"/>
          <w:sz w:val="22"/>
          <w:szCs w:val="22"/>
          <w:lang w:val="hr-HR"/>
        </w:rPr>
        <w:tab/>
        <w:t>Ulaganja u ovisna društva</w:t>
      </w:r>
    </w:p>
    <w:p w14:paraId="72C93900" w14:textId="77777777" w:rsidR="00867990" w:rsidRPr="00E14286" w:rsidRDefault="00867990" w:rsidP="00867990">
      <w:pPr>
        <w:pStyle w:val="T1"/>
        <w:spacing w:before="0" w:after="0" w:line="240" w:lineRule="auto"/>
        <w:rPr>
          <w:rFonts w:asciiTheme="minorHAnsi" w:hAnsiTheme="minorHAnsi" w:cs="Arial"/>
          <w:color w:val="000000" w:themeColor="text1"/>
          <w:sz w:val="22"/>
          <w:szCs w:val="22"/>
          <w:lang w:val="hr-HR"/>
        </w:rPr>
      </w:pPr>
    </w:p>
    <w:p w14:paraId="2C9CBCB2" w14:textId="77777777" w:rsidR="00D865CE" w:rsidRPr="00E14286" w:rsidRDefault="00D865CE" w:rsidP="00867990">
      <w:pPr>
        <w:jc w:val="both"/>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 xml:space="preserve">Na dan 31. prosinca </w:t>
      </w:r>
      <w:r w:rsidR="001545FC" w:rsidRPr="00E14286">
        <w:rPr>
          <w:rFonts w:asciiTheme="minorHAnsi" w:hAnsiTheme="minorHAnsi" w:cs="Arial"/>
          <w:color w:val="000000" w:themeColor="text1"/>
          <w:sz w:val="22"/>
          <w:szCs w:val="22"/>
          <w:lang w:val="hr-HR"/>
        </w:rPr>
        <w:t>2019</w:t>
      </w:r>
      <w:r w:rsidRPr="00E14286">
        <w:rPr>
          <w:rFonts w:asciiTheme="minorHAnsi" w:hAnsiTheme="minorHAnsi" w:cs="Arial"/>
          <w:color w:val="000000" w:themeColor="text1"/>
          <w:sz w:val="22"/>
          <w:szCs w:val="22"/>
          <w:lang w:val="hr-HR"/>
        </w:rPr>
        <w:t>. ovisna društva Banke su sljedeća:</w:t>
      </w:r>
    </w:p>
    <w:p w14:paraId="13FFD0B5" w14:textId="77777777" w:rsidR="00867990" w:rsidRPr="00E14286" w:rsidRDefault="00867990" w:rsidP="00867990">
      <w:pPr>
        <w:jc w:val="both"/>
        <w:rPr>
          <w:rFonts w:asciiTheme="minorHAnsi" w:hAnsiTheme="minorHAnsi" w:cs="Arial"/>
          <w:color w:val="000000" w:themeColor="text1"/>
          <w:sz w:val="22"/>
          <w:szCs w:val="22"/>
          <w:lang w:val="hr-HR"/>
        </w:rPr>
      </w:pPr>
    </w:p>
    <w:tbl>
      <w:tblPr>
        <w:tblW w:w="0" w:type="auto"/>
        <w:jc w:val="center"/>
        <w:tblLook w:val="01E0" w:firstRow="1" w:lastRow="1" w:firstColumn="1" w:lastColumn="1" w:noHBand="0" w:noVBand="0"/>
      </w:tblPr>
      <w:tblGrid>
        <w:gridCol w:w="2268"/>
        <w:gridCol w:w="1701"/>
        <w:gridCol w:w="1346"/>
        <w:gridCol w:w="1347"/>
        <w:gridCol w:w="1346"/>
        <w:gridCol w:w="1347"/>
      </w:tblGrid>
      <w:tr w:rsidR="00E14286" w:rsidRPr="00E14286" w14:paraId="4FEFCA93" w14:textId="77777777" w:rsidTr="003C6BA3">
        <w:trPr>
          <w:jc w:val="center"/>
        </w:trPr>
        <w:tc>
          <w:tcPr>
            <w:tcW w:w="2268" w:type="dxa"/>
            <w:shd w:val="clear" w:color="auto" w:fill="auto"/>
            <w:vAlign w:val="bottom"/>
          </w:tcPr>
          <w:p w14:paraId="57F673A3" w14:textId="77777777" w:rsidR="00D865CE" w:rsidRPr="00E14286" w:rsidRDefault="001040F5" w:rsidP="00D7642E">
            <w:pPr>
              <w:spacing w:before="120" w:line="30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Konsolidirano društvo</w:t>
            </w:r>
          </w:p>
        </w:tc>
        <w:tc>
          <w:tcPr>
            <w:tcW w:w="1701" w:type="dxa"/>
            <w:shd w:val="clear" w:color="auto" w:fill="auto"/>
            <w:vAlign w:val="bottom"/>
          </w:tcPr>
          <w:p w14:paraId="24BF23C9" w14:textId="77777777" w:rsidR="00D865CE" w:rsidRPr="00E14286" w:rsidRDefault="00D865CE" w:rsidP="00353005">
            <w:pPr>
              <w:spacing w:before="120" w:line="300" w:lineRule="exac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Djelatnost</w:t>
            </w:r>
          </w:p>
        </w:tc>
        <w:tc>
          <w:tcPr>
            <w:tcW w:w="1346" w:type="dxa"/>
            <w:shd w:val="clear" w:color="auto" w:fill="auto"/>
            <w:vAlign w:val="bottom"/>
          </w:tcPr>
          <w:p w14:paraId="53CC9B41" w14:textId="77777777" w:rsidR="00D865CE" w:rsidRPr="00E14286" w:rsidRDefault="00D865CE" w:rsidP="00A154DF">
            <w:pPr>
              <w:spacing w:before="120" w:line="300" w:lineRule="exac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Vl</w:t>
            </w:r>
            <w:r w:rsidR="00636B36" w:rsidRPr="00E14286">
              <w:rPr>
                <w:rFonts w:asciiTheme="minorHAnsi" w:hAnsiTheme="minorHAnsi" w:cs="Arial"/>
                <w:b/>
                <w:color w:val="000000" w:themeColor="text1"/>
                <w:sz w:val="22"/>
                <w:szCs w:val="22"/>
                <w:lang w:val="hr-HR"/>
              </w:rPr>
              <w:t xml:space="preserve">asništvo </w:t>
            </w:r>
            <w:r w:rsidR="002F1F55" w:rsidRPr="00E14286">
              <w:rPr>
                <w:rFonts w:asciiTheme="minorHAnsi" w:hAnsiTheme="minorHAnsi" w:cs="Arial"/>
                <w:b/>
                <w:color w:val="000000" w:themeColor="text1"/>
                <w:sz w:val="22"/>
                <w:szCs w:val="22"/>
                <w:lang w:val="hr-HR"/>
              </w:rPr>
              <w:t xml:space="preserve">31. prosinca </w:t>
            </w:r>
            <w:r w:rsidR="00DA3720" w:rsidRPr="00E14286">
              <w:rPr>
                <w:rFonts w:asciiTheme="minorHAnsi" w:hAnsiTheme="minorHAnsi" w:cs="Arial"/>
                <w:b/>
                <w:color w:val="000000" w:themeColor="text1"/>
                <w:sz w:val="22"/>
                <w:szCs w:val="22"/>
                <w:lang w:val="hr-HR"/>
              </w:rPr>
              <w:t>2019</w:t>
            </w:r>
            <w:r w:rsidRPr="00E14286">
              <w:rPr>
                <w:rFonts w:asciiTheme="minorHAnsi" w:hAnsiTheme="minorHAnsi" w:cs="Arial"/>
                <w:b/>
                <w:color w:val="000000" w:themeColor="text1"/>
                <w:sz w:val="22"/>
                <w:szCs w:val="22"/>
                <w:lang w:val="hr-HR"/>
              </w:rPr>
              <w:t>.</w:t>
            </w:r>
          </w:p>
        </w:tc>
        <w:tc>
          <w:tcPr>
            <w:tcW w:w="1347" w:type="dxa"/>
            <w:shd w:val="clear" w:color="auto" w:fill="auto"/>
            <w:vAlign w:val="bottom"/>
          </w:tcPr>
          <w:p w14:paraId="6B6CE028" w14:textId="77777777" w:rsidR="00D865CE" w:rsidRPr="00E14286" w:rsidRDefault="00636B36" w:rsidP="00A07B50">
            <w:pPr>
              <w:spacing w:before="120" w:line="300" w:lineRule="exac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 xml:space="preserve">Vlasništvo </w:t>
            </w:r>
            <w:r w:rsidR="002F1F55" w:rsidRPr="00E14286">
              <w:rPr>
                <w:rFonts w:asciiTheme="minorHAnsi" w:hAnsiTheme="minorHAnsi" w:cs="Arial"/>
                <w:b/>
                <w:color w:val="000000" w:themeColor="text1"/>
                <w:sz w:val="22"/>
                <w:szCs w:val="22"/>
                <w:lang w:val="hr-HR"/>
              </w:rPr>
              <w:t xml:space="preserve">31. prosinca </w:t>
            </w:r>
            <w:r w:rsidR="00DA3720" w:rsidRPr="00E14286">
              <w:rPr>
                <w:rFonts w:asciiTheme="minorHAnsi" w:hAnsiTheme="minorHAnsi" w:cs="Arial"/>
                <w:b/>
                <w:color w:val="000000" w:themeColor="text1"/>
                <w:sz w:val="22"/>
                <w:szCs w:val="22"/>
                <w:lang w:val="hr-HR"/>
              </w:rPr>
              <w:t>2018</w:t>
            </w:r>
            <w:r w:rsidR="00D865CE" w:rsidRPr="00E14286">
              <w:rPr>
                <w:rFonts w:asciiTheme="minorHAnsi" w:hAnsiTheme="minorHAnsi" w:cs="Arial"/>
                <w:b/>
                <w:color w:val="000000" w:themeColor="text1"/>
                <w:sz w:val="22"/>
                <w:szCs w:val="22"/>
                <w:lang w:val="hr-HR"/>
              </w:rPr>
              <w:t>.</w:t>
            </w:r>
          </w:p>
        </w:tc>
        <w:tc>
          <w:tcPr>
            <w:tcW w:w="1346" w:type="dxa"/>
            <w:shd w:val="clear" w:color="auto" w:fill="auto"/>
            <w:vAlign w:val="bottom"/>
          </w:tcPr>
          <w:p w14:paraId="4AE04CAD" w14:textId="77777777" w:rsidR="00D865CE" w:rsidRPr="00E14286" w:rsidRDefault="00D865CE" w:rsidP="00A07B50">
            <w:pPr>
              <w:spacing w:before="120" w:line="300" w:lineRule="exac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 xml:space="preserve">Ulaganje </w:t>
            </w:r>
            <w:r w:rsidR="002F1F55" w:rsidRPr="00E14286">
              <w:rPr>
                <w:rFonts w:asciiTheme="minorHAnsi" w:hAnsiTheme="minorHAnsi" w:cs="Arial"/>
                <w:b/>
                <w:color w:val="000000" w:themeColor="text1"/>
                <w:sz w:val="22"/>
                <w:szCs w:val="22"/>
                <w:lang w:val="hr-HR"/>
              </w:rPr>
              <w:t xml:space="preserve">31. prosinca </w:t>
            </w:r>
            <w:r w:rsidR="00DA3720" w:rsidRPr="00E14286">
              <w:rPr>
                <w:rFonts w:asciiTheme="minorHAnsi" w:hAnsiTheme="minorHAnsi" w:cs="Arial"/>
                <w:b/>
                <w:color w:val="000000" w:themeColor="text1"/>
                <w:sz w:val="22"/>
                <w:szCs w:val="22"/>
                <w:lang w:val="hr-HR"/>
              </w:rPr>
              <w:t>2019</w:t>
            </w:r>
            <w:r w:rsidRPr="00E14286">
              <w:rPr>
                <w:rFonts w:asciiTheme="minorHAnsi" w:hAnsiTheme="minorHAnsi" w:cs="Arial"/>
                <w:b/>
                <w:color w:val="000000" w:themeColor="text1"/>
                <w:sz w:val="22"/>
                <w:szCs w:val="22"/>
                <w:lang w:val="hr-HR"/>
              </w:rPr>
              <w:t>.</w:t>
            </w:r>
          </w:p>
        </w:tc>
        <w:tc>
          <w:tcPr>
            <w:tcW w:w="1347" w:type="dxa"/>
            <w:shd w:val="clear" w:color="auto" w:fill="auto"/>
            <w:vAlign w:val="bottom"/>
          </w:tcPr>
          <w:p w14:paraId="19EA634A" w14:textId="77777777" w:rsidR="00D865CE" w:rsidRPr="00E14286" w:rsidRDefault="00D865CE">
            <w:pPr>
              <w:spacing w:before="120" w:line="300" w:lineRule="exac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Ulaganje</w:t>
            </w:r>
            <w:r w:rsidR="00636B36" w:rsidRPr="00E14286">
              <w:rPr>
                <w:rFonts w:asciiTheme="minorHAnsi" w:hAnsiTheme="minorHAnsi" w:cs="Arial"/>
                <w:b/>
                <w:color w:val="000000" w:themeColor="text1"/>
                <w:sz w:val="22"/>
                <w:szCs w:val="22"/>
                <w:lang w:val="hr-HR"/>
              </w:rPr>
              <w:t xml:space="preserve"> </w:t>
            </w:r>
            <w:r w:rsidR="002F1F55" w:rsidRPr="00E14286">
              <w:rPr>
                <w:rFonts w:asciiTheme="minorHAnsi" w:hAnsiTheme="minorHAnsi" w:cs="Arial"/>
                <w:b/>
                <w:color w:val="000000" w:themeColor="text1"/>
                <w:sz w:val="22"/>
                <w:szCs w:val="22"/>
                <w:lang w:val="hr-HR"/>
              </w:rPr>
              <w:t xml:space="preserve">31. prosinca </w:t>
            </w:r>
            <w:r w:rsidR="00DA3720" w:rsidRPr="00E14286">
              <w:rPr>
                <w:rFonts w:asciiTheme="minorHAnsi" w:hAnsiTheme="minorHAnsi" w:cs="Arial"/>
                <w:b/>
                <w:color w:val="000000" w:themeColor="text1"/>
                <w:sz w:val="22"/>
                <w:szCs w:val="22"/>
                <w:lang w:val="hr-HR"/>
              </w:rPr>
              <w:t>2018</w:t>
            </w:r>
            <w:r w:rsidRPr="00E14286">
              <w:rPr>
                <w:rFonts w:asciiTheme="minorHAnsi" w:hAnsiTheme="minorHAnsi" w:cs="Arial"/>
                <w:b/>
                <w:color w:val="000000" w:themeColor="text1"/>
                <w:sz w:val="22"/>
                <w:szCs w:val="22"/>
                <w:lang w:val="hr-HR"/>
              </w:rPr>
              <w:t>.</w:t>
            </w:r>
          </w:p>
        </w:tc>
      </w:tr>
      <w:tr w:rsidR="00E14286" w:rsidRPr="00E14286" w14:paraId="3C5B6E46" w14:textId="77777777" w:rsidTr="003C6BA3">
        <w:trPr>
          <w:jc w:val="center"/>
        </w:trPr>
        <w:tc>
          <w:tcPr>
            <w:tcW w:w="2268" w:type="dxa"/>
            <w:shd w:val="clear" w:color="auto" w:fill="auto"/>
          </w:tcPr>
          <w:p w14:paraId="3D3B4830" w14:textId="77777777" w:rsidR="00D865CE" w:rsidRPr="00E14286" w:rsidRDefault="00D865CE" w:rsidP="00353005">
            <w:pPr>
              <w:spacing w:before="120" w:line="300" w:lineRule="exact"/>
              <w:jc w:val="both"/>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Direktan udio</w:t>
            </w:r>
          </w:p>
        </w:tc>
        <w:tc>
          <w:tcPr>
            <w:tcW w:w="1701" w:type="dxa"/>
            <w:shd w:val="clear" w:color="auto" w:fill="auto"/>
          </w:tcPr>
          <w:p w14:paraId="264D2AA9" w14:textId="77777777" w:rsidR="00D865CE" w:rsidRPr="00E14286" w:rsidRDefault="00D865CE" w:rsidP="00353005">
            <w:pPr>
              <w:spacing w:before="120" w:line="300" w:lineRule="exact"/>
              <w:jc w:val="both"/>
              <w:rPr>
                <w:rFonts w:asciiTheme="minorHAnsi" w:hAnsiTheme="minorHAnsi" w:cs="Arial"/>
                <w:b/>
                <w:color w:val="000000" w:themeColor="text1"/>
                <w:sz w:val="22"/>
                <w:szCs w:val="22"/>
                <w:lang w:val="hr-HR"/>
              </w:rPr>
            </w:pPr>
          </w:p>
        </w:tc>
        <w:tc>
          <w:tcPr>
            <w:tcW w:w="1346" w:type="dxa"/>
            <w:shd w:val="clear" w:color="auto" w:fill="auto"/>
          </w:tcPr>
          <w:p w14:paraId="796A6B56" w14:textId="77777777" w:rsidR="00D865CE" w:rsidRPr="00E14286" w:rsidRDefault="00D865CE" w:rsidP="00353005">
            <w:pPr>
              <w:spacing w:before="120" w:line="300" w:lineRule="exact"/>
              <w:jc w:val="both"/>
              <w:rPr>
                <w:rFonts w:asciiTheme="minorHAnsi" w:hAnsiTheme="minorHAnsi" w:cs="Arial"/>
                <w:b/>
                <w:color w:val="000000" w:themeColor="text1"/>
                <w:sz w:val="22"/>
                <w:szCs w:val="22"/>
                <w:lang w:val="hr-HR"/>
              </w:rPr>
            </w:pPr>
          </w:p>
        </w:tc>
        <w:tc>
          <w:tcPr>
            <w:tcW w:w="1347" w:type="dxa"/>
            <w:shd w:val="clear" w:color="auto" w:fill="auto"/>
          </w:tcPr>
          <w:p w14:paraId="02A4A933" w14:textId="77777777" w:rsidR="00D865CE" w:rsidRPr="00E14286" w:rsidRDefault="00D865CE" w:rsidP="00353005">
            <w:pPr>
              <w:spacing w:before="120" w:line="300" w:lineRule="exact"/>
              <w:jc w:val="both"/>
              <w:rPr>
                <w:rFonts w:asciiTheme="minorHAnsi" w:hAnsiTheme="minorHAnsi" w:cs="Arial"/>
                <w:b/>
                <w:color w:val="000000" w:themeColor="text1"/>
                <w:sz w:val="22"/>
                <w:szCs w:val="22"/>
                <w:lang w:val="hr-HR"/>
              </w:rPr>
            </w:pPr>
          </w:p>
        </w:tc>
        <w:tc>
          <w:tcPr>
            <w:tcW w:w="1346" w:type="dxa"/>
            <w:shd w:val="clear" w:color="auto" w:fill="auto"/>
          </w:tcPr>
          <w:p w14:paraId="01FBACD3" w14:textId="77777777" w:rsidR="00D865CE" w:rsidRPr="00E14286" w:rsidRDefault="00D865CE" w:rsidP="00353005">
            <w:pPr>
              <w:spacing w:before="120" w:line="300" w:lineRule="exact"/>
              <w:jc w:val="both"/>
              <w:rPr>
                <w:rFonts w:asciiTheme="minorHAnsi" w:hAnsiTheme="minorHAnsi" w:cs="Arial"/>
                <w:b/>
                <w:color w:val="000000" w:themeColor="text1"/>
                <w:sz w:val="22"/>
                <w:szCs w:val="22"/>
                <w:lang w:val="hr-HR"/>
              </w:rPr>
            </w:pPr>
          </w:p>
        </w:tc>
        <w:tc>
          <w:tcPr>
            <w:tcW w:w="1347" w:type="dxa"/>
            <w:shd w:val="clear" w:color="auto" w:fill="auto"/>
          </w:tcPr>
          <w:p w14:paraId="2F21BCF9" w14:textId="77777777" w:rsidR="00D865CE" w:rsidRPr="00E14286" w:rsidRDefault="00D865CE" w:rsidP="00353005">
            <w:pPr>
              <w:spacing w:before="120" w:line="300" w:lineRule="exact"/>
              <w:jc w:val="both"/>
              <w:rPr>
                <w:rFonts w:asciiTheme="minorHAnsi" w:hAnsiTheme="minorHAnsi" w:cs="Arial"/>
                <w:b/>
                <w:color w:val="000000" w:themeColor="text1"/>
                <w:sz w:val="22"/>
                <w:szCs w:val="22"/>
                <w:lang w:val="hr-HR"/>
              </w:rPr>
            </w:pPr>
          </w:p>
        </w:tc>
      </w:tr>
      <w:tr w:rsidR="00E14286" w:rsidRPr="00E14286" w14:paraId="45A03008" w14:textId="77777777" w:rsidTr="003C6BA3">
        <w:trPr>
          <w:jc w:val="center"/>
        </w:trPr>
        <w:tc>
          <w:tcPr>
            <w:tcW w:w="2268" w:type="dxa"/>
            <w:shd w:val="clear" w:color="auto" w:fill="auto"/>
          </w:tcPr>
          <w:p w14:paraId="1AA2531E" w14:textId="77777777" w:rsidR="00B5490B" w:rsidRPr="00E14286" w:rsidRDefault="00B5490B" w:rsidP="00353005">
            <w:pPr>
              <w:spacing w:line="240" w:lineRule="exac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Hrvatsko kreditno osiguranje d.d. Zagreb, Republika Hrvatska</w:t>
            </w:r>
          </w:p>
        </w:tc>
        <w:tc>
          <w:tcPr>
            <w:tcW w:w="1701" w:type="dxa"/>
            <w:shd w:val="clear" w:color="auto" w:fill="auto"/>
            <w:vAlign w:val="center"/>
          </w:tcPr>
          <w:p w14:paraId="605B57A6" w14:textId="77777777" w:rsidR="00B5490B" w:rsidRPr="00E14286" w:rsidRDefault="00B5490B" w:rsidP="00353005">
            <w:pPr>
              <w:spacing w:line="240" w:lineRule="exac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osiguravanje inozemnih i domaćih kratkoročnih potraživanja poslovnih subjekata vezanih za isporuke roba i usluga</w:t>
            </w:r>
          </w:p>
        </w:tc>
        <w:tc>
          <w:tcPr>
            <w:tcW w:w="1346" w:type="dxa"/>
            <w:shd w:val="clear" w:color="auto" w:fill="auto"/>
            <w:vAlign w:val="center"/>
          </w:tcPr>
          <w:p w14:paraId="2B3E6C86" w14:textId="77777777" w:rsidR="00B5490B" w:rsidRPr="00E14286" w:rsidRDefault="007B00A0" w:rsidP="00353005">
            <w:pPr>
              <w:spacing w:line="240" w:lineRule="exac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100%</w:t>
            </w:r>
          </w:p>
        </w:tc>
        <w:tc>
          <w:tcPr>
            <w:tcW w:w="1347" w:type="dxa"/>
            <w:shd w:val="clear" w:color="auto" w:fill="auto"/>
            <w:vAlign w:val="center"/>
          </w:tcPr>
          <w:p w14:paraId="14D615C4" w14:textId="77777777" w:rsidR="00B5490B" w:rsidRPr="00E14286" w:rsidRDefault="0017192A" w:rsidP="00353005">
            <w:pPr>
              <w:spacing w:line="240" w:lineRule="exac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100</w:t>
            </w:r>
            <w:r w:rsidR="00B5490B" w:rsidRPr="00E14286">
              <w:rPr>
                <w:rFonts w:asciiTheme="minorHAnsi" w:hAnsiTheme="minorHAnsi" w:cs="Arial"/>
                <w:color w:val="000000" w:themeColor="text1"/>
                <w:sz w:val="22"/>
                <w:szCs w:val="22"/>
                <w:lang w:val="hr-HR"/>
              </w:rPr>
              <w:t>%</w:t>
            </w:r>
          </w:p>
        </w:tc>
        <w:tc>
          <w:tcPr>
            <w:tcW w:w="1346" w:type="dxa"/>
            <w:shd w:val="clear" w:color="auto" w:fill="auto"/>
            <w:vAlign w:val="center"/>
          </w:tcPr>
          <w:p w14:paraId="740DC5CF" w14:textId="77777777" w:rsidR="00B5490B" w:rsidRPr="00E14286" w:rsidRDefault="007B00A0" w:rsidP="00353005">
            <w:pPr>
              <w:spacing w:line="240" w:lineRule="exac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36.124</w:t>
            </w:r>
          </w:p>
        </w:tc>
        <w:tc>
          <w:tcPr>
            <w:tcW w:w="1347" w:type="dxa"/>
            <w:shd w:val="clear" w:color="auto" w:fill="auto"/>
            <w:vAlign w:val="center"/>
          </w:tcPr>
          <w:p w14:paraId="4F6A8C96" w14:textId="77777777" w:rsidR="00B5490B" w:rsidRPr="00E14286" w:rsidRDefault="0017192A" w:rsidP="00815E7F">
            <w:pPr>
              <w:spacing w:line="240" w:lineRule="exact"/>
              <w:jc w:val="right"/>
              <w:rPr>
                <w:rFonts w:asciiTheme="minorHAnsi" w:hAnsiTheme="minorHAnsi" w:cs="Arial"/>
                <w:color w:val="000000" w:themeColor="text1"/>
                <w:sz w:val="22"/>
                <w:szCs w:val="22"/>
                <w:lang w:val="hr-HR"/>
              </w:rPr>
            </w:pPr>
            <w:r w:rsidRPr="00E14286">
              <w:rPr>
                <w:rFonts w:asciiTheme="minorHAnsi" w:hAnsiTheme="minorHAnsi" w:cs="Arial"/>
                <w:color w:val="000000" w:themeColor="text1"/>
                <w:sz w:val="22"/>
                <w:szCs w:val="22"/>
                <w:lang w:val="hr-HR"/>
              </w:rPr>
              <w:t>36.124</w:t>
            </w:r>
          </w:p>
        </w:tc>
      </w:tr>
      <w:tr w:rsidR="00B5490B" w:rsidRPr="00E14286" w14:paraId="1A456B6E" w14:textId="77777777" w:rsidTr="003C6BA3">
        <w:trPr>
          <w:jc w:val="center"/>
        </w:trPr>
        <w:tc>
          <w:tcPr>
            <w:tcW w:w="2268" w:type="dxa"/>
            <w:shd w:val="clear" w:color="auto" w:fill="auto"/>
          </w:tcPr>
          <w:p w14:paraId="2D5F7F12" w14:textId="77777777" w:rsidR="00B5490B" w:rsidRPr="00E14286" w:rsidRDefault="00B5490B" w:rsidP="00A07B50">
            <w:pPr>
              <w:spacing w:line="300" w:lineRule="exac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U</w:t>
            </w:r>
            <w:r w:rsidR="00A07B50" w:rsidRPr="00E14286">
              <w:rPr>
                <w:rFonts w:asciiTheme="minorHAnsi" w:hAnsiTheme="minorHAnsi" w:cs="Arial"/>
                <w:b/>
                <w:color w:val="000000" w:themeColor="text1"/>
                <w:sz w:val="22"/>
                <w:szCs w:val="22"/>
                <w:lang w:val="hr-HR"/>
              </w:rPr>
              <w:t>kupno</w:t>
            </w:r>
          </w:p>
        </w:tc>
        <w:tc>
          <w:tcPr>
            <w:tcW w:w="1701" w:type="dxa"/>
            <w:shd w:val="clear" w:color="auto" w:fill="auto"/>
          </w:tcPr>
          <w:p w14:paraId="439A990D" w14:textId="77777777" w:rsidR="00B5490B" w:rsidRPr="00E14286" w:rsidRDefault="00B5490B" w:rsidP="00353005">
            <w:pPr>
              <w:spacing w:line="300" w:lineRule="exact"/>
              <w:jc w:val="both"/>
              <w:rPr>
                <w:rFonts w:asciiTheme="minorHAnsi" w:hAnsiTheme="minorHAnsi" w:cs="Arial"/>
                <w:b/>
                <w:color w:val="000000" w:themeColor="text1"/>
                <w:sz w:val="22"/>
                <w:szCs w:val="22"/>
                <w:lang w:val="hr-HR"/>
              </w:rPr>
            </w:pPr>
          </w:p>
        </w:tc>
        <w:tc>
          <w:tcPr>
            <w:tcW w:w="1346" w:type="dxa"/>
            <w:shd w:val="clear" w:color="auto" w:fill="auto"/>
          </w:tcPr>
          <w:p w14:paraId="1CEE5474" w14:textId="77777777" w:rsidR="00B5490B" w:rsidRPr="00E14286" w:rsidRDefault="00B5490B" w:rsidP="00353005">
            <w:pPr>
              <w:spacing w:line="300" w:lineRule="exact"/>
              <w:jc w:val="both"/>
              <w:rPr>
                <w:rFonts w:asciiTheme="minorHAnsi" w:hAnsiTheme="minorHAnsi" w:cs="Arial"/>
                <w:b/>
                <w:color w:val="000000" w:themeColor="text1"/>
                <w:sz w:val="22"/>
                <w:szCs w:val="22"/>
                <w:lang w:val="hr-HR"/>
              </w:rPr>
            </w:pPr>
          </w:p>
        </w:tc>
        <w:tc>
          <w:tcPr>
            <w:tcW w:w="1347" w:type="dxa"/>
            <w:shd w:val="clear" w:color="auto" w:fill="auto"/>
          </w:tcPr>
          <w:p w14:paraId="7E2A999D" w14:textId="77777777" w:rsidR="00B5490B" w:rsidRPr="00E14286" w:rsidRDefault="00B5490B" w:rsidP="00353005">
            <w:pPr>
              <w:spacing w:line="300" w:lineRule="exact"/>
              <w:jc w:val="both"/>
              <w:rPr>
                <w:rFonts w:asciiTheme="minorHAnsi" w:hAnsiTheme="minorHAnsi" w:cs="Arial"/>
                <w:b/>
                <w:color w:val="000000" w:themeColor="text1"/>
                <w:sz w:val="22"/>
                <w:szCs w:val="22"/>
                <w:lang w:val="hr-HR"/>
              </w:rPr>
            </w:pPr>
          </w:p>
        </w:tc>
        <w:tc>
          <w:tcPr>
            <w:tcW w:w="1346" w:type="dxa"/>
            <w:tcBorders>
              <w:top w:val="single" w:sz="4" w:space="0" w:color="auto"/>
              <w:bottom w:val="single" w:sz="12" w:space="0" w:color="auto"/>
            </w:tcBorders>
            <w:shd w:val="clear" w:color="auto" w:fill="auto"/>
          </w:tcPr>
          <w:p w14:paraId="43541412" w14:textId="77777777" w:rsidR="00B5490B" w:rsidRPr="00E14286" w:rsidRDefault="007B00A0" w:rsidP="00353005">
            <w:pPr>
              <w:spacing w:line="300" w:lineRule="exact"/>
              <w:jc w:val="right"/>
              <w:rPr>
                <w:rFonts w:asciiTheme="minorHAnsi" w:hAnsiTheme="minorHAnsi" w:cs="Arial"/>
                <w:b/>
                <w:color w:val="000000" w:themeColor="text1"/>
                <w:sz w:val="22"/>
                <w:szCs w:val="22"/>
                <w:lang w:val="hr-HR"/>
              </w:rPr>
            </w:pPr>
            <w:r>
              <w:rPr>
                <w:rFonts w:asciiTheme="minorHAnsi" w:hAnsiTheme="minorHAnsi" w:cs="Arial"/>
                <w:b/>
                <w:color w:val="000000" w:themeColor="text1"/>
                <w:sz w:val="22"/>
                <w:szCs w:val="22"/>
                <w:lang w:val="hr-HR"/>
              </w:rPr>
              <w:t>36.124</w:t>
            </w:r>
          </w:p>
        </w:tc>
        <w:tc>
          <w:tcPr>
            <w:tcW w:w="1347" w:type="dxa"/>
            <w:tcBorders>
              <w:top w:val="single" w:sz="4" w:space="0" w:color="auto"/>
              <w:bottom w:val="single" w:sz="12" w:space="0" w:color="auto"/>
            </w:tcBorders>
            <w:shd w:val="clear" w:color="auto" w:fill="auto"/>
          </w:tcPr>
          <w:p w14:paraId="0B92D015" w14:textId="77777777" w:rsidR="00B5490B" w:rsidRPr="00E14286" w:rsidRDefault="0017192A" w:rsidP="00815E7F">
            <w:pPr>
              <w:spacing w:line="300" w:lineRule="exact"/>
              <w:jc w:val="right"/>
              <w:rPr>
                <w:rFonts w:asciiTheme="minorHAnsi" w:hAnsiTheme="minorHAnsi" w:cs="Arial"/>
                <w:b/>
                <w:color w:val="000000" w:themeColor="text1"/>
                <w:sz w:val="22"/>
                <w:szCs w:val="22"/>
                <w:lang w:val="hr-HR"/>
              </w:rPr>
            </w:pPr>
            <w:r w:rsidRPr="00E14286">
              <w:rPr>
                <w:rFonts w:asciiTheme="minorHAnsi" w:hAnsiTheme="minorHAnsi" w:cs="Arial"/>
                <w:b/>
                <w:color w:val="000000" w:themeColor="text1"/>
                <w:sz w:val="22"/>
                <w:szCs w:val="22"/>
                <w:lang w:val="hr-HR"/>
              </w:rPr>
              <w:t>36.124</w:t>
            </w:r>
          </w:p>
        </w:tc>
      </w:tr>
    </w:tbl>
    <w:p w14:paraId="74371E78" w14:textId="77777777" w:rsidR="00A07B50" w:rsidRPr="00E14286" w:rsidRDefault="00A07B50" w:rsidP="00867990">
      <w:pPr>
        <w:pStyle w:val="T1"/>
        <w:spacing w:before="0" w:after="0" w:line="240" w:lineRule="auto"/>
        <w:rPr>
          <w:rFonts w:asciiTheme="minorHAnsi" w:hAnsiTheme="minorHAnsi" w:cs="Arial"/>
          <w:color w:val="000000" w:themeColor="text1"/>
          <w:sz w:val="22"/>
          <w:szCs w:val="22"/>
          <w:lang w:val="hr-HR"/>
        </w:rPr>
      </w:pPr>
    </w:p>
    <w:p w14:paraId="0198D4B0" w14:textId="77777777" w:rsidR="002651AC" w:rsidRPr="00E14286" w:rsidRDefault="002651AC" w:rsidP="00867990">
      <w:pPr>
        <w:pStyle w:val="T1"/>
        <w:spacing w:before="0" w:after="0" w:line="240" w:lineRule="auto"/>
        <w:rPr>
          <w:rFonts w:asciiTheme="minorHAnsi" w:hAnsiTheme="minorHAnsi" w:cs="Arial"/>
          <w:b w:val="0"/>
          <w:color w:val="000000" w:themeColor="text1"/>
          <w:sz w:val="22"/>
          <w:szCs w:val="22"/>
          <w:lang w:val="hr-HR"/>
        </w:rPr>
      </w:pPr>
      <w:r w:rsidRPr="00E14286">
        <w:rPr>
          <w:rFonts w:asciiTheme="minorHAnsi" w:hAnsiTheme="minorHAnsi" w:cs="Arial"/>
          <w:b w:val="0"/>
          <w:color w:val="000000" w:themeColor="text1"/>
          <w:sz w:val="22"/>
          <w:szCs w:val="22"/>
          <w:lang w:val="hr-HR"/>
        </w:rPr>
        <w:t>Rezultati povezanog društva daju se u Dodatku uz financijske izvještaje – Financijsko poslovanje Grupe HKO.</w:t>
      </w:r>
    </w:p>
    <w:p w14:paraId="5F241769" w14:textId="77777777" w:rsidR="00A07B50" w:rsidRPr="00E76F4B" w:rsidRDefault="00A07B50" w:rsidP="00867990">
      <w:pPr>
        <w:pStyle w:val="T1"/>
        <w:spacing w:before="0" w:after="0" w:line="240" w:lineRule="auto"/>
        <w:rPr>
          <w:rFonts w:asciiTheme="minorHAnsi" w:hAnsiTheme="minorHAnsi" w:cs="Arial"/>
          <w:color w:val="000000" w:themeColor="text1"/>
          <w:sz w:val="22"/>
          <w:szCs w:val="22"/>
          <w:lang w:val="hr-HR"/>
        </w:rPr>
        <w:sectPr w:rsidR="00A07B50" w:rsidRPr="00E76F4B" w:rsidSect="003E2D7A">
          <w:pgSz w:w="11907" w:h="16840" w:code="9"/>
          <w:pgMar w:top="1418" w:right="1134" w:bottom="1134" w:left="1418" w:header="851" w:footer="851" w:gutter="0"/>
          <w:cols w:space="720"/>
          <w:noEndnote/>
        </w:sectPr>
      </w:pPr>
    </w:p>
    <w:p w14:paraId="06A30F2F" w14:textId="77777777" w:rsidR="00A07B50" w:rsidRPr="00037DCC" w:rsidRDefault="00A07B50" w:rsidP="00867990">
      <w:pPr>
        <w:pStyle w:val="T1"/>
        <w:spacing w:before="0" w:after="0" w:line="240" w:lineRule="auto"/>
        <w:rPr>
          <w:rFonts w:asciiTheme="minorHAnsi" w:hAnsiTheme="minorHAnsi" w:cs="Arial"/>
          <w:color w:val="000000" w:themeColor="text1"/>
          <w:sz w:val="22"/>
          <w:szCs w:val="22"/>
          <w:lang w:val="hr-HR"/>
        </w:rPr>
      </w:pPr>
    </w:p>
    <w:p w14:paraId="388A3C91" w14:textId="77777777" w:rsidR="00FA1D46" w:rsidRPr="00037DCC" w:rsidRDefault="00414BFC" w:rsidP="00867990">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20</w:t>
      </w:r>
      <w:r w:rsidR="00FA1D46" w:rsidRPr="00037DCC">
        <w:rPr>
          <w:rFonts w:asciiTheme="minorHAnsi" w:hAnsiTheme="minorHAnsi" w:cs="Arial"/>
          <w:color w:val="000000" w:themeColor="text1"/>
          <w:sz w:val="22"/>
          <w:szCs w:val="22"/>
          <w:lang w:val="hr-HR"/>
        </w:rPr>
        <w:t>.</w:t>
      </w:r>
      <w:r w:rsidR="00FA1D46" w:rsidRPr="00037DCC">
        <w:rPr>
          <w:rFonts w:asciiTheme="minorHAnsi" w:hAnsiTheme="minorHAnsi" w:cs="Arial"/>
          <w:color w:val="000000" w:themeColor="text1"/>
          <w:sz w:val="22"/>
          <w:szCs w:val="22"/>
          <w:lang w:val="hr-HR"/>
        </w:rPr>
        <w:tab/>
        <w:t>Ulaganja u pridružena društva</w:t>
      </w:r>
      <w:r w:rsidR="00FA1D46" w:rsidRPr="00037DCC">
        <w:rPr>
          <w:rFonts w:asciiTheme="minorHAnsi" w:hAnsiTheme="minorHAnsi" w:cs="Arial"/>
          <w:color w:val="000000" w:themeColor="text1"/>
          <w:sz w:val="22"/>
          <w:szCs w:val="22"/>
          <w:lang w:val="hr-HR"/>
        </w:rPr>
        <w:tab/>
      </w:r>
    </w:p>
    <w:p w14:paraId="2A424CE3" w14:textId="77777777" w:rsidR="000675A2" w:rsidRPr="00037DCC" w:rsidRDefault="000675A2" w:rsidP="00867990">
      <w:pPr>
        <w:pStyle w:val="T1"/>
        <w:spacing w:before="0" w:after="0" w:line="240" w:lineRule="auto"/>
        <w:rPr>
          <w:rFonts w:asciiTheme="minorHAnsi" w:hAnsiTheme="minorHAnsi" w:cs="Arial"/>
          <w:color w:val="000000" w:themeColor="text1"/>
          <w:sz w:val="22"/>
          <w:szCs w:val="22"/>
          <w:lang w:val="hr-HR"/>
        </w:rPr>
      </w:pPr>
    </w:p>
    <w:tbl>
      <w:tblPr>
        <w:tblW w:w="5000" w:type="pct"/>
        <w:tblCellMar>
          <w:left w:w="122" w:type="dxa"/>
          <w:right w:w="122" w:type="dxa"/>
        </w:tblCellMar>
        <w:tblLook w:val="0000" w:firstRow="0" w:lastRow="0" w:firstColumn="0" w:lastColumn="0" w:noHBand="0" w:noVBand="0"/>
      </w:tblPr>
      <w:tblGrid>
        <w:gridCol w:w="3580"/>
        <w:gridCol w:w="1444"/>
        <w:gridCol w:w="1444"/>
        <w:gridCol w:w="1444"/>
        <w:gridCol w:w="1443"/>
      </w:tblGrid>
      <w:tr w:rsidR="00E14286" w:rsidRPr="00037DCC" w14:paraId="18110CAC" w14:textId="77777777" w:rsidTr="00C85C52">
        <w:trPr>
          <w:trHeight w:val="300"/>
        </w:trPr>
        <w:tc>
          <w:tcPr>
            <w:tcW w:w="1913" w:type="pct"/>
          </w:tcPr>
          <w:p w14:paraId="4C8C5B82" w14:textId="77777777" w:rsidR="00815E7F" w:rsidRPr="00037DCC" w:rsidRDefault="00815E7F" w:rsidP="00003051">
            <w:pPr>
              <w:tabs>
                <w:tab w:val="left" w:pos="-720"/>
              </w:tabs>
              <w:suppressAutoHyphens/>
              <w:spacing w:line="240" w:lineRule="exact"/>
              <w:rPr>
                <w:rFonts w:asciiTheme="minorHAnsi" w:hAnsiTheme="minorHAnsi" w:cs="Arial"/>
                <w:color w:val="000000" w:themeColor="text1"/>
                <w:spacing w:val="-3"/>
                <w:sz w:val="21"/>
                <w:szCs w:val="21"/>
                <w:lang w:val="hr-HR"/>
              </w:rPr>
            </w:pPr>
          </w:p>
        </w:tc>
        <w:tc>
          <w:tcPr>
            <w:tcW w:w="772" w:type="pct"/>
            <w:vAlign w:val="center"/>
          </w:tcPr>
          <w:p w14:paraId="3F9F6929" w14:textId="77777777" w:rsidR="00815E7F" w:rsidRPr="00037DCC" w:rsidRDefault="00815E7F" w:rsidP="00815E7F">
            <w:pPr>
              <w:pStyle w:val="TH"/>
              <w:jc w:val="right"/>
              <w:rPr>
                <w:rFonts w:asciiTheme="minorHAnsi" w:hAnsiTheme="minorHAnsi" w:cs="Arial"/>
                <w:color w:val="000000" w:themeColor="text1"/>
                <w:sz w:val="21"/>
                <w:szCs w:val="21"/>
                <w:lang w:val="hr-HR"/>
              </w:rPr>
            </w:pPr>
          </w:p>
        </w:tc>
        <w:tc>
          <w:tcPr>
            <w:tcW w:w="772" w:type="pct"/>
            <w:vAlign w:val="center"/>
          </w:tcPr>
          <w:p w14:paraId="6192290D" w14:textId="77777777" w:rsidR="00815E7F" w:rsidRPr="00037DCC" w:rsidRDefault="002870E4" w:rsidP="009735D1">
            <w:pPr>
              <w:pStyle w:val="TH"/>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Grupa</w:t>
            </w:r>
          </w:p>
        </w:tc>
        <w:tc>
          <w:tcPr>
            <w:tcW w:w="772" w:type="pct"/>
            <w:vAlign w:val="center"/>
          </w:tcPr>
          <w:p w14:paraId="3F3DCBC9" w14:textId="77777777" w:rsidR="00815E7F" w:rsidRPr="00037DCC" w:rsidRDefault="00815E7F" w:rsidP="009735D1">
            <w:pPr>
              <w:pStyle w:val="TH"/>
              <w:jc w:val="right"/>
              <w:rPr>
                <w:rFonts w:asciiTheme="minorHAnsi" w:hAnsiTheme="minorHAnsi" w:cs="Arial"/>
                <w:color w:val="000000" w:themeColor="text1"/>
                <w:sz w:val="21"/>
                <w:szCs w:val="21"/>
                <w:lang w:val="hr-HR"/>
              </w:rPr>
            </w:pPr>
          </w:p>
        </w:tc>
        <w:tc>
          <w:tcPr>
            <w:tcW w:w="771" w:type="pct"/>
            <w:vAlign w:val="center"/>
          </w:tcPr>
          <w:p w14:paraId="40BFC5B8" w14:textId="77777777" w:rsidR="00815E7F" w:rsidRPr="00037DCC" w:rsidRDefault="002870E4" w:rsidP="009735D1">
            <w:pPr>
              <w:pStyle w:val="TH"/>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Banka</w:t>
            </w:r>
          </w:p>
        </w:tc>
      </w:tr>
      <w:tr w:rsidR="00E14286" w:rsidRPr="00037DCC" w14:paraId="3BBDFD19" w14:textId="77777777" w:rsidTr="003C6BA3">
        <w:trPr>
          <w:trHeight w:val="703"/>
        </w:trPr>
        <w:tc>
          <w:tcPr>
            <w:tcW w:w="1913" w:type="pct"/>
          </w:tcPr>
          <w:p w14:paraId="611FDA61" w14:textId="77777777" w:rsidR="001644AF" w:rsidRPr="00037DCC" w:rsidRDefault="001644AF" w:rsidP="001644AF">
            <w:pPr>
              <w:tabs>
                <w:tab w:val="left" w:pos="-720"/>
              </w:tabs>
              <w:suppressAutoHyphens/>
              <w:spacing w:line="240" w:lineRule="exact"/>
              <w:rPr>
                <w:rFonts w:asciiTheme="minorHAnsi" w:hAnsiTheme="minorHAnsi" w:cs="Arial"/>
                <w:color w:val="000000" w:themeColor="text1"/>
                <w:spacing w:val="-3"/>
                <w:sz w:val="21"/>
                <w:szCs w:val="21"/>
                <w:lang w:val="hr-HR"/>
              </w:rPr>
            </w:pPr>
          </w:p>
        </w:tc>
        <w:tc>
          <w:tcPr>
            <w:tcW w:w="772" w:type="pct"/>
          </w:tcPr>
          <w:p w14:paraId="1E09A869" w14:textId="77777777" w:rsidR="001644AF" w:rsidRPr="00037DCC" w:rsidRDefault="002F1F55" w:rsidP="003C6BA3">
            <w:pPr>
              <w:spacing w:before="120" w:line="300" w:lineRule="exact"/>
              <w:jc w:val="right"/>
              <w:rPr>
                <w:rFonts w:asciiTheme="minorHAnsi" w:hAnsiTheme="minorHAnsi" w:cs="Arial"/>
                <w:color w:val="000000" w:themeColor="text1"/>
                <w:sz w:val="21"/>
                <w:szCs w:val="21"/>
                <w:lang w:val="hr-HR"/>
              </w:rPr>
            </w:pPr>
            <w:r w:rsidRPr="00037DCC">
              <w:rPr>
                <w:rFonts w:asciiTheme="minorHAnsi" w:hAnsiTheme="minorHAnsi" w:cs="Arial"/>
                <w:b/>
                <w:color w:val="000000" w:themeColor="text1"/>
                <w:sz w:val="22"/>
                <w:szCs w:val="22"/>
                <w:lang w:val="hr-HR"/>
              </w:rPr>
              <w:t xml:space="preserve">31. prosinca </w:t>
            </w:r>
            <w:r w:rsidR="001545FC" w:rsidRPr="00037DCC">
              <w:rPr>
                <w:rFonts w:asciiTheme="minorHAnsi" w:hAnsiTheme="minorHAnsi" w:cs="Arial"/>
                <w:b/>
                <w:color w:val="000000" w:themeColor="text1"/>
                <w:sz w:val="21"/>
                <w:szCs w:val="21"/>
                <w:lang w:val="hr-HR"/>
              </w:rPr>
              <w:t>2019</w:t>
            </w:r>
            <w:r w:rsidR="001644AF" w:rsidRPr="00037DCC">
              <w:rPr>
                <w:rFonts w:asciiTheme="minorHAnsi" w:hAnsiTheme="minorHAnsi" w:cs="Arial"/>
                <w:b/>
                <w:color w:val="000000" w:themeColor="text1"/>
                <w:sz w:val="21"/>
                <w:szCs w:val="21"/>
                <w:lang w:val="hr-HR"/>
              </w:rPr>
              <w:t>.</w:t>
            </w:r>
          </w:p>
        </w:tc>
        <w:tc>
          <w:tcPr>
            <w:tcW w:w="772" w:type="pct"/>
          </w:tcPr>
          <w:p w14:paraId="738E9092" w14:textId="77777777" w:rsidR="001644AF" w:rsidRPr="00037DCC" w:rsidRDefault="002F1F55" w:rsidP="003C6BA3">
            <w:pPr>
              <w:spacing w:before="120" w:line="300" w:lineRule="exact"/>
              <w:jc w:val="right"/>
              <w:rPr>
                <w:rFonts w:asciiTheme="minorHAnsi" w:hAnsiTheme="minorHAnsi" w:cs="Arial"/>
                <w:color w:val="000000" w:themeColor="text1"/>
                <w:sz w:val="21"/>
                <w:szCs w:val="21"/>
                <w:lang w:val="hr-HR"/>
              </w:rPr>
            </w:pPr>
            <w:r w:rsidRPr="00037DCC">
              <w:rPr>
                <w:rFonts w:asciiTheme="minorHAnsi" w:hAnsiTheme="minorHAnsi" w:cs="Arial"/>
                <w:b/>
                <w:color w:val="000000" w:themeColor="text1"/>
                <w:sz w:val="22"/>
                <w:szCs w:val="22"/>
                <w:lang w:val="hr-HR"/>
              </w:rPr>
              <w:t xml:space="preserve">31. prosinca </w:t>
            </w:r>
            <w:r w:rsidR="001545FC" w:rsidRPr="00037DCC">
              <w:rPr>
                <w:rFonts w:asciiTheme="minorHAnsi" w:hAnsiTheme="minorHAnsi" w:cs="Arial"/>
                <w:b/>
                <w:color w:val="000000" w:themeColor="text1"/>
                <w:sz w:val="21"/>
                <w:szCs w:val="21"/>
                <w:lang w:val="hr-HR"/>
              </w:rPr>
              <w:t>2018</w:t>
            </w:r>
            <w:r w:rsidR="001644AF" w:rsidRPr="00037DCC">
              <w:rPr>
                <w:rFonts w:asciiTheme="minorHAnsi" w:hAnsiTheme="minorHAnsi" w:cs="Arial"/>
                <w:b/>
                <w:color w:val="000000" w:themeColor="text1"/>
                <w:sz w:val="21"/>
                <w:szCs w:val="21"/>
                <w:lang w:val="hr-HR"/>
              </w:rPr>
              <w:t>.</w:t>
            </w:r>
          </w:p>
        </w:tc>
        <w:tc>
          <w:tcPr>
            <w:tcW w:w="772" w:type="pct"/>
          </w:tcPr>
          <w:p w14:paraId="3F4D155E" w14:textId="77777777" w:rsidR="001644AF" w:rsidRPr="00037DCC" w:rsidRDefault="002F1F55" w:rsidP="003C6BA3">
            <w:pPr>
              <w:spacing w:before="120" w:line="300" w:lineRule="exact"/>
              <w:jc w:val="right"/>
              <w:rPr>
                <w:rFonts w:asciiTheme="minorHAnsi" w:hAnsiTheme="minorHAnsi" w:cs="Arial"/>
                <w:color w:val="000000" w:themeColor="text1"/>
                <w:sz w:val="21"/>
                <w:szCs w:val="21"/>
                <w:lang w:val="hr-HR"/>
              </w:rPr>
            </w:pPr>
            <w:r w:rsidRPr="00037DCC">
              <w:rPr>
                <w:rFonts w:asciiTheme="minorHAnsi" w:hAnsiTheme="minorHAnsi" w:cs="Arial"/>
                <w:b/>
                <w:color w:val="000000" w:themeColor="text1"/>
                <w:sz w:val="22"/>
                <w:szCs w:val="22"/>
                <w:lang w:val="hr-HR"/>
              </w:rPr>
              <w:t xml:space="preserve">31. prosinca </w:t>
            </w:r>
            <w:r w:rsidR="001545FC" w:rsidRPr="00037DCC">
              <w:rPr>
                <w:rFonts w:asciiTheme="minorHAnsi" w:hAnsiTheme="minorHAnsi" w:cs="Arial"/>
                <w:b/>
                <w:color w:val="000000" w:themeColor="text1"/>
                <w:sz w:val="21"/>
                <w:szCs w:val="21"/>
                <w:lang w:val="hr-HR"/>
              </w:rPr>
              <w:t>2019</w:t>
            </w:r>
            <w:r w:rsidR="001644AF" w:rsidRPr="00037DCC">
              <w:rPr>
                <w:rFonts w:asciiTheme="minorHAnsi" w:hAnsiTheme="minorHAnsi" w:cs="Arial"/>
                <w:b/>
                <w:color w:val="000000" w:themeColor="text1"/>
                <w:sz w:val="21"/>
                <w:szCs w:val="21"/>
                <w:lang w:val="hr-HR"/>
              </w:rPr>
              <w:t>.</w:t>
            </w:r>
          </w:p>
        </w:tc>
        <w:tc>
          <w:tcPr>
            <w:tcW w:w="771" w:type="pct"/>
          </w:tcPr>
          <w:p w14:paraId="0B399962" w14:textId="77777777" w:rsidR="001644AF" w:rsidRPr="00037DCC" w:rsidRDefault="002F1F55" w:rsidP="003C6BA3">
            <w:pPr>
              <w:spacing w:before="120" w:line="300" w:lineRule="exact"/>
              <w:jc w:val="right"/>
              <w:rPr>
                <w:rFonts w:asciiTheme="minorHAnsi" w:hAnsiTheme="minorHAnsi" w:cs="Arial"/>
                <w:color w:val="000000" w:themeColor="text1"/>
                <w:sz w:val="21"/>
                <w:szCs w:val="21"/>
                <w:lang w:val="hr-HR"/>
              </w:rPr>
            </w:pPr>
            <w:r w:rsidRPr="00037DCC">
              <w:rPr>
                <w:rFonts w:asciiTheme="minorHAnsi" w:hAnsiTheme="minorHAnsi" w:cs="Arial"/>
                <w:b/>
                <w:color w:val="000000" w:themeColor="text1"/>
                <w:sz w:val="22"/>
                <w:szCs w:val="22"/>
                <w:lang w:val="hr-HR"/>
              </w:rPr>
              <w:t xml:space="preserve">31. prosinca </w:t>
            </w:r>
            <w:r w:rsidR="001545FC" w:rsidRPr="00037DCC">
              <w:rPr>
                <w:rFonts w:asciiTheme="minorHAnsi" w:hAnsiTheme="minorHAnsi" w:cs="Arial"/>
                <w:b/>
                <w:color w:val="000000" w:themeColor="text1"/>
                <w:sz w:val="21"/>
                <w:szCs w:val="21"/>
                <w:lang w:val="hr-HR"/>
              </w:rPr>
              <w:t>2018</w:t>
            </w:r>
            <w:r w:rsidR="001644AF" w:rsidRPr="00037DCC">
              <w:rPr>
                <w:rFonts w:asciiTheme="minorHAnsi" w:hAnsiTheme="minorHAnsi" w:cs="Arial"/>
                <w:b/>
                <w:color w:val="000000" w:themeColor="text1"/>
                <w:sz w:val="21"/>
                <w:szCs w:val="21"/>
                <w:lang w:val="hr-HR"/>
              </w:rPr>
              <w:t>.</w:t>
            </w:r>
          </w:p>
        </w:tc>
      </w:tr>
      <w:tr w:rsidR="00E14286" w:rsidRPr="00037DCC" w14:paraId="2233C8FC" w14:textId="77777777" w:rsidTr="00C85C52">
        <w:trPr>
          <w:trHeight w:val="187"/>
        </w:trPr>
        <w:tc>
          <w:tcPr>
            <w:tcW w:w="1913" w:type="pct"/>
          </w:tcPr>
          <w:p w14:paraId="02A38047" w14:textId="77777777" w:rsidR="00A07B50" w:rsidRPr="00037DCC" w:rsidRDefault="00A07B50" w:rsidP="00A07B50">
            <w:pPr>
              <w:tabs>
                <w:tab w:val="left" w:pos="-720"/>
              </w:tabs>
              <w:suppressAutoHyphens/>
              <w:spacing w:line="240" w:lineRule="exact"/>
              <w:jc w:val="right"/>
              <w:rPr>
                <w:rFonts w:asciiTheme="minorHAnsi" w:hAnsiTheme="minorHAnsi" w:cs="Arial"/>
                <w:color w:val="000000" w:themeColor="text1"/>
                <w:spacing w:val="-3"/>
                <w:sz w:val="21"/>
                <w:szCs w:val="21"/>
                <w:lang w:val="hr-HR"/>
              </w:rPr>
            </w:pPr>
          </w:p>
        </w:tc>
        <w:tc>
          <w:tcPr>
            <w:tcW w:w="772" w:type="pct"/>
            <w:vAlign w:val="bottom"/>
          </w:tcPr>
          <w:p w14:paraId="557CCF40" w14:textId="77777777" w:rsidR="00A07B50" w:rsidRPr="00037DCC" w:rsidRDefault="00A07B50" w:rsidP="00A07B50">
            <w:pPr>
              <w:pStyle w:val="TH"/>
              <w:spacing w:line="24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000 kuna</w:t>
            </w:r>
          </w:p>
        </w:tc>
        <w:tc>
          <w:tcPr>
            <w:tcW w:w="772" w:type="pct"/>
            <w:vAlign w:val="bottom"/>
          </w:tcPr>
          <w:p w14:paraId="3027B194" w14:textId="77777777" w:rsidR="00A07B50" w:rsidRPr="00037DCC" w:rsidRDefault="00A07B50" w:rsidP="00A07B50">
            <w:pPr>
              <w:pStyle w:val="TH"/>
              <w:spacing w:line="24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000 kuna</w:t>
            </w:r>
          </w:p>
        </w:tc>
        <w:tc>
          <w:tcPr>
            <w:tcW w:w="772" w:type="pct"/>
            <w:vAlign w:val="bottom"/>
          </w:tcPr>
          <w:p w14:paraId="7DD457C0" w14:textId="77777777" w:rsidR="00A07B50" w:rsidRPr="00037DCC" w:rsidRDefault="00A07B50" w:rsidP="00A07B50">
            <w:pPr>
              <w:pStyle w:val="TH"/>
              <w:spacing w:line="24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000 kuna</w:t>
            </w:r>
          </w:p>
        </w:tc>
        <w:tc>
          <w:tcPr>
            <w:tcW w:w="771" w:type="pct"/>
            <w:vAlign w:val="bottom"/>
          </w:tcPr>
          <w:p w14:paraId="56374A8C" w14:textId="77777777" w:rsidR="00A07B50" w:rsidRPr="00037DCC" w:rsidRDefault="00A07B50" w:rsidP="00A07B50">
            <w:pPr>
              <w:pStyle w:val="TH"/>
              <w:spacing w:line="24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000 kuna</w:t>
            </w:r>
          </w:p>
        </w:tc>
      </w:tr>
      <w:tr w:rsidR="00E14286" w:rsidRPr="00037DCC" w14:paraId="66177569" w14:textId="77777777" w:rsidTr="00C85C52">
        <w:tc>
          <w:tcPr>
            <w:tcW w:w="1913" w:type="pct"/>
          </w:tcPr>
          <w:p w14:paraId="37B22325" w14:textId="77777777" w:rsidR="00A07B50" w:rsidRPr="00037DCC" w:rsidRDefault="00A07B50" w:rsidP="00A07B50">
            <w:pPr>
              <w:tabs>
                <w:tab w:val="left" w:pos="-720"/>
              </w:tabs>
              <w:suppressAutoHyphens/>
              <w:spacing w:line="140" w:lineRule="exact"/>
              <w:rPr>
                <w:rFonts w:asciiTheme="minorHAnsi" w:hAnsiTheme="minorHAnsi" w:cs="Arial"/>
                <w:color w:val="000000" w:themeColor="text1"/>
                <w:spacing w:val="-2"/>
                <w:sz w:val="21"/>
                <w:szCs w:val="21"/>
                <w:lang w:val="hr-HR"/>
              </w:rPr>
            </w:pPr>
          </w:p>
        </w:tc>
        <w:tc>
          <w:tcPr>
            <w:tcW w:w="772" w:type="pct"/>
          </w:tcPr>
          <w:p w14:paraId="47FB13BD" w14:textId="77777777" w:rsidR="00A07B50" w:rsidRPr="00037DCC" w:rsidRDefault="00A07B50" w:rsidP="00A07B50">
            <w:pPr>
              <w:suppressAutoHyphens/>
              <w:spacing w:line="140" w:lineRule="exact"/>
              <w:jc w:val="right"/>
              <w:rPr>
                <w:rFonts w:asciiTheme="minorHAnsi" w:hAnsiTheme="minorHAnsi" w:cs="Arial"/>
                <w:color w:val="000000" w:themeColor="text1"/>
                <w:spacing w:val="-2"/>
                <w:sz w:val="21"/>
                <w:szCs w:val="21"/>
                <w:lang w:val="hr-HR"/>
              </w:rPr>
            </w:pPr>
          </w:p>
        </w:tc>
        <w:tc>
          <w:tcPr>
            <w:tcW w:w="772" w:type="pct"/>
          </w:tcPr>
          <w:p w14:paraId="06311693" w14:textId="77777777" w:rsidR="00A07B50" w:rsidRPr="00037DCC" w:rsidRDefault="00A07B50" w:rsidP="00A07B50">
            <w:pPr>
              <w:suppressAutoHyphens/>
              <w:spacing w:line="140" w:lineRule="exact"/>
              <w:jc w:val="right"/>
              <w:rPr>
                <w:rFonts w:asciiTheme="minorHAnsi" w:hAnsiTheme="minorHAnsi" w:cs="Arial"/>
                <w:color w:val="000000" w:themeColor="text1"/>
                <w:spacing w:val="-2"/>
                <w:sz w:val="21"/>
                <w:szCs w:val="21"/>
                <w:lang w:val="hr-HR"/>
              </w:rPr>
            </w:pPr>
          </w:p>
        </w:tc>
        <w:tc>
          <w:tcPr>
            <w:tcW w:w="772" w:type="pct"/>
            <w:vAlign w:val="bottom"/>
          </w:tcPr>
          <w:p w14:paraId="243BC1DF" w14:textId="77777777" w:rsidR="00A07B50" w:rsidRPr="00037DCC" w:rsidRDefault="00A07B50" w:rsidP="00A07B50">
            <w:pPr>
              <w:suppressAutoHyphens/>
              <w:spacing w:line="140" w:lineRule="exact"/>
              <w:jc w:val="right"/>
              <w:rPr>
                <w:rFonts w:asciiTheme="minorHAnsi" w:hAnsiTheme="minorHAnsi" w:cs="Arial"/>
                <w:color w:val="000000" w:themeColor="text1"/>
                <w:spacing w:val="-2"/>
                <w:sz w:val="21"/>
                <w:szCs w:val="21"/>
                <w:lang w:val="hr-HR"/>
              </w:rPr>
            </w:pPr>
          </w:p>
        </w:tc>
        <w:tc>
          <w:tcPr>
            <w:tcW w:w="771" w:type="pct"/>
            <w:vAlign w:val="bottom"/>
          </w:tcPr>
          <w:p w14:paraId="238951E5" w14:textId="77777777" w:rsidR="00A07B50" w:rsidRPr="00037DCC" w:rsidRDefault="00A07B50" w:rsidP="00A07B50">
            <w:pPr>
              <w:suppressAutoHyphens/>
              <w:spacing w:line="140" w:lineRule="exact"/>
              <w:jc w:val="right"/>
              <w:rPr>
                <w:rFonts w:asciiTheme="minorHAnsi" w:hAnsiTheme="minorHAnsi" w:cs="Arial"/>
                <w:color w:val="000000" w:themeColor="text1"/>
                <w:spacing w:val="-2"/>
                <w:sz w:val="21"/>
                <w:szCs w:val="21"/>
                <w:lang w:val="hr-HR"/>
              </w:rPr>
            </w:pPr>
          </w:p>
        </w:tc>
      </w:tr>
      <w:tr w:rsidR="008974A4" w:rsidRPr="00037DCC" w14:paraId="68EC4D51" w14:textId="77777777" w:rsidTr="00C85C52">
        <w:trPr>
          <w:trHeight w:val="346"/>
        </w:trPr>
        <w:tc>
          <w:tcPr>
            <w:tcW w:w="1913" w:type="pct"/>
            <w:vAlign w:val="center"/>
          </w:tcPr>
          <w:p w14:paraId="2D003854" w14:textId="77777777" w:rsidR="008974A4" w:rsidRPr="00037DCC" w:rsidRDefault="008974A4" w:rsidP="008974A4">
            <w:pPr>
              <w:pStyle w:val="TT"/>
              <w:spacing w:line="240" w:lineRule="exac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Ulaganja u pridružena društva</w:t>
            </w:r>
          </w:p>
        </w:tc>
        <w:tc>
          <w:tcPr>
            <w:tcW w:w="772" w:type="pct"/>
            <w:vAlign w:val="center"/>
          </w:tcPr>
          <w:p w14:paraId="7C7DB9AA" w14:textId="77777777" w:rsidR="008974A4" w:rsidRPr="00037DCC" w:rsidRDefault="008974A4" w:rsidP="008974A4">
            <w:pPr>
              <w:pStyle w:val="TT"/>
              <w:spacing w:line="24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12.000</w:t>
            </w:r>
          </w:p>
        </w:tc>
        <w:tc>
          <w:tcPr>
            <w:tcW w:w="772" w:type="pct"/>
            <w:vAlign w:val="center"/>
          </w:tcPr>
          <w:p w14:paraId="7E48B613" w14:textId="77777777" w:rsidR="008974A4" w:rsidRPr="00037DCC" w:rsidRDefault="008974A4" w:rsidP="008974A4">
            <w:pPr>
              <w:pStyle w:val="TT"/>
              <w:spacing w:line="24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17.500</w:t>
            </w:r>
          </w:p>
        </w:tc>
        <w:tc>
          <w:tcPr>
            <w:tcW w:w="772" w:type="pct"/>
            <w:vAlign w:val="center"/>
          </w:tcPr>
          <w:p w14:paraId="467DF8E7" w14:textId="77777777" w:rsidR="008974A4" w:rsidRPr="00037DCC" w:rsidRDefault="008974A4" w:rsidP="008974A4">
            <w:pPr>
              <w:pStyle w:val="TT"/>
              <w:spacing w:line="24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12.000</w:t>
            </w:r>
          </w:p>
        </w:tc>
        <w:tc>
          <w:tcPr>
            <w:tcW w:w="771" w:type="pct"/>
            <w:vAlign w:val="center"/>
          </w:tcPr>
          <w:p w14:paraId="69C29573" w14:textId="77777777" w:rsidR="008974A4" w:rsidRPr="00037DCC" w:rsidRDefault="008974A4" w:rsidP="008974A4">
            <w:pPr>
              <w:pStyle w:val="TT"/>
              <w:spacing w:line="24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17.500</w:t>
            </w:r>
          </w:p>
        </w:tc>
      </w:tr>
      <w:tr w:rsidR="008974A4" w:rsidRPr="00037DCC" w14:paraId="3B30965E" w14:textId="77777777" w:rsidTr="00C85C52">
        <w:trPr>
          <w:trHeight w:val="274"/>
        </w:trPr>
        <w:tc>
          <w:tcPr>
            <w:tcW w:w="1913" w:type="pct"/>
            <w:vAlign w:val="bottom"/>
          </w:tcPr>
          <w:p w14:paraId="4C5F15E2" w14:textId="77777777" w:rsidR="008974A4" w:rsidRPr="00037DCC" w:rsidRDefault="008974A4" w:rsidP="008974A4">
            <w:pPr>
              <w:pStyle w:val="TT"/>
              <w:spacing w:line="240" w:lineRule="exact"/>
              <w:rPr>
                <w:rFonts w:asciiTheme="minorHAnsi" w:hAnsiTheme="minorHAnsi" w:cs="Arial"/>
                <w:color w:val="000000" w:themeColor="text1"/>
                <w:sz w:val="21"/>
                <w:szCs w:val="21"/>
                <w:lang w:val="hr-HR"/>
              </w:rPr>
            </w:pPr>
            <w:r w:rsidRPr="00037DCC">
              <w:rPr>
                <w:rFonts w:asciiTheme="minorHAnsi" w:hAnsiTheme="minorHAnsi"/>
                <w:color w:val="000000" w:themeColor="text1"/>
                <w:sz w:val="21"/>
                <w:szCs w:val="21"/>
                <w:lang w:val="hr-HR"/>
              </w:rPr>
              <w:t>Ispravak vrijednosti</w:t>
            </w:r>
          </w:p>
        </w:tc>
        <w:tc>
          <w:tcPr>
            <w:tcW w:w="772" w:type="pct"/>
            <w:vAlign w:val="bottom"/>
          </w:tcPr>
          <w:p w14:paraId="76D769CC" w14:textId="77777777" w:rsidR="008974A4" w:rsidRPr="00037DCC" w:rsidRDefault="008974A4" w:rsidP="008974A4">
            <w:pPr>
              <w:pStyle w:val="TT"/>
              <w:spacing w:line="24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(12.000)</w:t>
            </w:r>
          </w:p>
        </w:tc>
        <w:tc>
          <w:tcPr>
            <w:tcW w:w="772" w:type="pct"/>
            <w:vAlign w:val="bottom"/>
          </w:tcPr>
          <w:p w14:paraId="4102AA20" w14:textId="77777777" w:rsidR="008974A4" w:rsidRPr="00037DCC" w:rsidRDefault="008974A4" w:rsidP="008974A4">
            <w:pPr>
              <w:pStyle w:val="TT"/>
              <w:spacing w:line="24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(17.500)</w:t>
            </w:r>
          </w:p>
        </w:tc>
        <w:tc>
          <w:tcPr>
            <w:tcW w:w="772" w:type="pct"/>
            <w:vAlign w:val="bottom"/>
          </w:tcPr>
          <w:p w14:paraId="1E456093" w14:textId="77777777" w:rsidR="008974A4" w:rsidRPr="00037DCC" w:rsidRDefault="008974A4" w:rsidP="008974A4">
            <w:pPr>
              <w:pStyle w:val="TT"/>
              <w:spacing w:line="24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(12.000)</w:t>
            </w:r>
          </w:p>
        </w:tc>
        <w:tc>
          <w:tcPr>
            <w:tcW w:w="771" w:type="pct"/>
            <w:vAlign w:val="bottom"/>
          </w:tcPr>
          <w:p w14:paraId="66969DCC" w14:textId="77777777" w:rsidR="008974A4" w:rsidRPr="00037DCC" w:rsidRDefault="008974A4" w:rsidP="008974A4">
            <w:pPr>
              <w:pStyle w:val="TT"/>
              <w:spacing w:line="24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(17.500)</w:t>
            </w:r>
          </w:p>
        </w:tc>
      </w:tr>
      <w:tr w:rsidR="008974A4" w:rsidRPr="00037DCC" w14:paraId="26F9A8DE" w14:textId="77777777" w:rsidTr="003C6BA3">
        <w:trPr>
          <w:trHeight w:val="249"/>
        </w:trPr>
        <w:tc>
          <w:tcPr>
            <w:tcW w:w="1913" w:type="pct"/>
          </w:tcPr>
          <w:p w14:paraId="52056645" w14:textId="77777777" w:rsidR="008974A4" w:rsidRPr="00037DCC" w:rsidRDefault="008974A4" w:rsidP="008974A4">
            <w:pPr>
              <w:tabs>
                <w:tab w:val="left" w:pos="-720"/>
              </w:tabs>
              <w:suppressAutoHyphens/>
              <w:spacing w:line="240" w:lineRule="exact"/>
              <w:rPr>
                <w:rFonts w:asciiTheme="minorHAnsi" w:hAnsiTheme="minorHAnsi" w:cs="Arial"/>
                <w:b/>
                <w:bCs/>
                <w:color w:val="000000" w:themeColor="text1"/>
                <w:spacing w:val="-2"/>
                <w:sz w:val="21"/>
                <w:szCs w:val="21"/>
                <w:lang w:val="hr-HR"/>
              </w:rPr>
            </w:pPr>
          </w:p>
        </w:tc>
        <w:tc>
          <w:tcPr>
            <w:tcW w:w="772" w:type="pct"/>
            <w:tcBorders>
              <w:top w:val="single" w:sz="4" w:space="0" w:color="auto"/>
              <w:bottom w:val="single" w:sz="12" w:space="0" w:color="auto"/>
            </w:tcBorders>
            <w:vAlign w:val="center"/>
          </w:tcPr>
          <w:p w14:paraId="343141E7" w14:textId="77777777" w:rsidR="008974A4" w:rsidRPr="00037DCC" w:rsidRDefault="008974A4" w:rsidP="008974A4">
            <w:pPr>
              <w:pStyle w:val="Tot"/>
              <w:spacing w:line="240" w:lineRule="exact"/>
              <w:jc w:val="right"/>
              <w:rPr>
                <w:rFonts w:asciiTheme="minorHAnsi" w:hAnsiTheme="minorHAnsi" w:cs="Arial"/>
                <w:b/>
                <w:bCs/>
                <w:color w:val="000000" w:themeColor="text1"/>
                <w:sz w:val="21"/>
                <w:szCs w:val="21"/>
                <w:lang w:val="hr-HR"/>
              </w:rPr>
            </w:pPr>
            <w:r>
              <w:rPr>
                <w:rFonts w:asciiTheme="minorHAnsi" w:hAnsiTheme="minorHAnsi" w:cs="Arial"/>
                <w:b/>
                <w:bCs/>
                <w:color w:val="000000" w:themeColor="text1"/>
                <w:sz w:val="21"/>
                <w:szCs w:val="21"/>
                <w:lang w:val="hr-HR"/>
              </w:rPr>
              <w:t>-</w:t>
            </w:r>
          </w:p>
        </w:tc>
        <w:tc>
          <w:tcPr>
            <w:tcW w:w="772" w:type="pct"/>
            <w:tcBorders>
              <w:top w:val="single" w:sz="4" w:space="0" w:color="auto"/>
              <w:bottom w:val="single" w:sz="12" w:space="0" w:color="auto"/>
            </w:tcBorders>
            <w:vAlign w:val="center"/>
          </w:tcPr>
          <w:p w14:paraId="60BA16C7" w14:textId="77777777" w:rsidR="008974A4" w:rsidRPr="00037DCC" w:rsidRDefault="008974A4" w:rsidP="008974A4">
            <w:pPr>
              <w:pStyle w:val="Tot"/>
              <w:spacing w:line="240" w:lineRule="exact"/>
              <w:jc w:val="right"/>
              <w:rPr>
                <w:rFonts w:asciiTheme="minorHAnsi" w:hAnsiTheme="minorHAnsi" w:cs="Arial"/>
                <w:b/>
                <w:bCs/>
                <w:color w:val="000000" w:themeColor="text1"/>
                <w:sz w:val="21"/>
                <w:szCs w:val="21"/>
                <w:lang w:val="hr-HR"/>
              </w:rPr>
            </w:pPr>
            <w:r w:rsidRPr="00037DCC">
              <w:rPr>
                <w:rFonts w:asciiTheme="minorHAnsi" w:hAnsiTheme="minorHAnsi" w:cs="Arial"/>
                <w:b/>
                <w:bCs/>
                <w:color w:val="000000" w:themeColor="text1"/>
                <w:sz w:val="21"/>
                <w:szCs w:val="21"/>
                <w:lang w:val="hr-HR"/>
              </w:rPr>
              <w:t>-</w:t>
            </w:r>
          </w:p>
        </w:tc>
        <w:tc>
          <w:tcPr>
            <w:tcW w:w="772" w:type="pct"/>
            <w:tcBorders>
              <w:top w:val="single" w:sz="4" w:space="0" w:color="auto"/>
              <w:bottom w:val="single" w:sz="12" w:space="0" w:color="auto"/>
            </w:tcBorders>
            <w:vAlign w:val="center"/>
          </w:tcPr>
          <w:p w14:paraId="5E08C4A8" w14:textId="77777777" w:rsidR="008974A4" w:rsidRPr="00037DCC" w:rsidRDefault="008974A4" w:rsidP="008974A4">
            <w:pPr>
              <w:pStyle w:val="Tot"/>
              <w:spacing w:line="240" w:lineRule="exact"/>
              <w:jc w:val="right"/>
              <w:rPr>
                <w:rFonts w:asciiTheme="minorHAnsi" w:hAnsiTheme="minorHAnsi" w:cs="Arial"/>
                <w:b/>
                <w:bCs/>
                <w:color w:val="000000" w:themeColor="text1"/>
                <w:sz w:val="21"/>
                <w:szCs w:val="21"/>
                <w:lang w:val="hr-HR"/>
              </w:rPr>
            </w:pPr>
            <w:r>
              <w:rPr>
                <w:rFonts w:asciiTheme="minorHAnsi" w:hAnsiTheme="minorHAnsi" w:cs="Arial"/>
                <w:b/>
                <w:bCs/>
                <w:color w:val="000000" w:themeColor="text1"/>
                <w:sz w:val="21"/>
                <w:szCs w:val="21"/>
                <w:lang w:val="hr-HR"/>
              </w:rPr>
              <w:t>-</w:t>
            </w:r>
          </w:p>
        </w:tc>
        <w:tc>
          <w:tcPr>
            <w:tcW w:w="771" w:type="pct"/>
            <w:tcBorders>
              <w:top w:val="single" w:sz="4" w:space="0" w:color="auto"/>
              <w:bottom w:val="single" w:sz="12" w:space="0" w:color="auto"/>
            </w:tcBorders>
            <w:vAlign w:val="center"/>
          </w:tcPr>
          <w:p w14:paraId="116D3E3F" w14:textId="77777777" w:rsidR="008974A4" w:rsidRPr="00037DCC" w:rsidRDefault="008974A4" w:rsidP="008974A4">
            <w:pPr>
              <w:pStyle w:val="Tot"/>
              <w:spacing w:line="240" w:lineRule="exact"/>
              <w:jc w:val="right"/>
              <w:rPr>
                <w:rFonts w:asciiTheme="minorHAnsi" w:hAnsiTheme="minorHAnsi" w:cs="Arial"/>
                <w:b/>
                <w:bCs/>
                <w:color w:val="000000" w:themeColor="text1"/>
                <w:sz w:val="21"/>
                <w:szCs w:val="21"/>
                <w:lang w:val="hr-HR"/>
              </w:rPr>
            </w:pPr>
            <w:r w:rsidRPr="00037DCC">
              <w:rPr>
                <w:rFonts w:asciiTheme="minorHAnsi" w:hAnsiTheme="minorHAnsi" w:cs="Arial"/>
                <w:b/>
                <w:bCs/>
                <w:color w:val="000000" w:themeColor="text1"/>
                <w:sz w:val="21"/>
                <w:szCs w:val="21"/>
                <w:lang w:val="hr-HR"/>
              </w:rPr>
              <w:t>-</w:t>
            </w:r>
          </w:p>
        </w:tc>
      </w:tr>
    </w:tbl>
    <w:p w14:paraId="52D0060B" w14:textId="77777777" w:rsidR="00867990" w:rsidRPr="00037DCC" w:rsidRDefault="00867990" w:rsidP="00867990">
      <w:pPr>
        <w:pStyle w:val="T1"/>
        <w:spacing w:before="0" w:after="0" w:line="240" w:lineRule="auto"/>
        <w:rPr>
          <w:rFonts w:asciiTheme="minorHAnsi" w:hAnsiTheme="minorHAnsi" w:cs="Arial"/>
          <w:b w:val="0"/>
          <w:bCs w:val="0"/>
          <w:color w:val="000000" w:themeColor="text1"/>
          <w:sz w:val="21"/>
          <w:szCs w:val="21"/>
          <w:lang w:val="hr-HR"/>
        </w:rPr>
      </w:pPr>
    </w:p>
    <w:p w14:paraId="1184B315" w14:textId="77777777" w:rsidR="00E03D98" w:rsidRPr="00037DCC" w:rsidRDefault="00E03D98" w:rsidP="00867990">
      <w:pPr>
        <w:pStyle w:val="T1"/>
        <w:spacing w:before="0" w:after="0" w:line="240" w:lineRule="auto"/>
        <w:rPr>
          <w:rFonts w:asciiTheme="minorHAnsi" w:hAnsiTheme="minorHAnsi" w:cs="Arial"/>
          <w:b w:val="0"/>
          <w:bCs w:val="0"/>
          <w:color w:val="000000" w:themeColor="text1"/>
          <w:sz w:val="21"/>
          <w:szCs w:val="21"/>
          <w:lang w:val="hr-HR"/>
        </w:rPr>
      </w:pPr>
      <w:r w:rsidRPr="00037DCC">
        <w:rPr>
          <w:rFonts w:asciiTheme="minorHAnsi" w:hAnsiTheme="minorHAnsi" w:cs="Arial"/>
          <w:b w:val="0"/>
          <w:bCs w:val="0"/>
          <w:color w:val="000000" w:themeColor="text1"/>
          <w:sz w:val="21"/>
          <w:szCs w:val="21"/>
          <w:lang w:val="hr-HR"/>
        </w:rPr>
        <w:t>Ulaganja u pridružena društva su sastavni dio Programa ulaganja u temeljni kapital trgovačkih društava - malih i srednjih poduzetnika ili je o ulaganju donijeta posebna odluka nadležnih tijela HBOR-a. Ulaganja u temeljeni kapital društava obavljena su na rokove od 4 do 6 godina uz pravo pristupa prodaji dionica nakon ugovorenog</w:t>
      </w:r>
      <w:r w:rsidR="003917C8" w:rsidRPr="00037DCC">
        <w:rPr>
          <w:rFonts w:asciiTheme="minorHAnsi" w:hAnsiTheme="minorHAnsi" w:cs="Arial"/>
          <w:b w:val="0"/>
          <w:bCs w:val="0"/>
          <w:color w:val="000000" w:themeColor="text1"/>
          <w:sz w:val="21"/>
          <w:szCs w:val="21"/>
          <w:lang w:val="hr-HR"/>
        </w:rPr>
        <w:t xml:space="preserve"> </w:t>
      </w:r>
      <w:r w:rsidRPr="00037DCC">
        <w:rPr>
          <w:rFonts w:asciiTheme="minorHAnsi" w:hAnsiTheme="minorHAnsi" w:cs="Arial"/>
          <w:b w:val="0"/>
          <w:bCs w:val="0"/>
          <w:color w:val="000000" w:themeColor="text1"/>
          <w:sz w:val="21"/>
          <w:szCs w:val="21"/>
          <w:lang w:val="hr-HR"/>
        </w:rPr>
        <w:t xml:space="preserve">roka držanja udjela u kapitalu. </w:t>
      </w:r>
    </w:p>
    <w:p w14:paraId="2AD6F35D" w14:textId="77777777" w:rsidR="00D865CE" w:rsidRPr="00037DCC" w:rsidRDefault="00D865CE" w:rsidP="00421ADD">
      <w:pPr>
        <w:pStyle w:val="T1"/>
        <w:spacing w:before="0" w:after="0" w:line="240" w:lineRule="auto"/>
        <w:rPr>
          <w:rFonts w:asciiTheme="minorHAnsi" w:hAnsiTheme="minorHAnsi" w:cs="Arial"/>
          <w:b w:val="0"/>
          <w:bCs w:val="0"/>
          <w:color w:val="000000" w:themeColor="text1"/>
          <w:sz w:val="21"/>
          <w:szCs w:val="21"/>
          <w:lang w:val="hr-HR"/>
        </w:rPr>
      </w:pPr>
    </w:p>
    <w:tbl>
      <w:tblPr>
        <w:tblW w:w="5084" w:type="pct"/>
        <w:jc w:val="center"/>
        <w:tblCellMar>
          <w:left w:w="122" w:type="dxa"/>
          <w:right w:w="122" w:type="dxa"/>
        </w:tblCellMar>
        <w:tblLook w:val="0000" w:firstRow="0" w:lastRow="0" w:firstColumn="0" w:lastColumn="0" w:noHBand="0" w:noVBand="0"/>
      </w:tblPr>
      <w:tblGrid>
        <w:gridCol w:w="3046"/>
        <w:gridCol w:w="3479"/>
        <w:gridCol w:w="1516"/>
        <w:gridCol w:w="1471"/>
      </w:tblGrid>
      <w:tr w:rsidR="00E14286" w:rsidRPr="00037DCC" w14:paraId="2EE06CF5" w14:textId="77777777" w:rsidTr="003C6BA3">
        <w:trPr>
          <w:trHeight w:val="826"/>
          <w:jc w:val="center"/>
        </w:trPr>
        <w:tc>
          <w:tcPr>
            <w:tcW w:w="1601" w:type="pct"/>
          </w:tcPr>
          <w:p w14:paraId="1342FC3F" w14:textId="77777777" w:rsidR="007B21AD" w:rsidRPr="00037DCC" w:rsidRDefault="007B21AD" w:rsidP="00353005">
            <w:pPr>
              <w:tabs>
                <w:tab w:val="left" w:pos="-720"/>
              </w:tabs>
              <w:suppressAutoHyphens/>
              <w:spacing w:before="120" w:line="300" w:lineRule="atLeast"/>
              <w:rPr>
                <w:rFonts w:asciiTheme="minorHAnsi" w:hAnsiTheme="minorHAnsi" w:cs="Arial"/>
                <w:b/>
                <w:bCs/>
                <w:color w:val="000000" w:themeColor="text1"/>
                <w:spacing w:val="-3"/>
                <w:sz w:val="21"/>
                <w:szCs w:val="21"/>
                <w:lang w:val="hr-HR"/>
              </w:rPr>
            </w:pPr>
          </w:p>
        </w:tc>
        <w:tc>
          <w:tcPr>
            <w:tcW w:w="1829" w:type="pct"/>
            <w:vAlign w:val="bottom"/>
          </w:tcPr>
          <w:p w14:paraId="0BD3BEFA" w14:textId="77777777" w:rsidR="007B21AD" w:rsidRPr="00037DCC" w:rsidRDefault="007B21AD" w:rsidP="00353005">
            <w:pPr>
              <w:pStyle w:val="TH"/>
              <w:spacing w:before="120" w:line="300" w:lineRule="atLeast"/>
              <w:rPr>
                <w:rFonts w:asciiTheme="minorHAnsi" w:hAnsiTheme="minorHAnsi" w:cs="Arial"/>
                <w:bCs/>
                <w:color w:val="000000" w:themeColor="text1"/>
                <w:sz w:val="21"/>
                <w:szCs w:val="21"/>
                <w:lang w:val="hr-HR"/>
              </w:rPr>
            </w:pPr>
            <w:r w:rsidRPr="00037DCC">
              <w:rPr>
                <w:rFonts w:asciiTheme="minorHAnsi" w:hAnsiTheme="minorHAnsi" w:cs="Arial"/>
                <w:bCs/>
                <w:color w:val="000000" w:themeColor="text1"/>
                <w:sz w:val="21"/>
                <w:szCs w:val="21"/>
                <w:lang w:val="hr-HR"/>
              </w:rPr>
              <w:t>Djelatnost</w:t>
            </w:r>
          </w:p>
        </w:tc>
        <w:tc>
          <w:tcPr>
            <w:tcW w:w="797" w:type="pct"/>
            <w:vAlign w:val="bottom"/>
          </w:tcPr>
          <w:p w14:paraId="5552383D" w14:textId="77777777" w:rsidR="007B21AD" w:rsidRPr="00037DCC" w:rsidRDefault="00F97A55" w:rsidP="00867990">
            <w:pPr>
              <w:pStyle w:val="TH"/>
              <w:spacing w:before="120" w:line="300" w:lineRule="atLeast"/>
              <w:jc w:val="right"/>
              <w:rPr>
                <w:rFonts w:asciiTheme="minorHAnsi" w:hAnsiTheme="minorHAnsi" w:cs="Arial"/>
                <w:bCs/>
                <w:color w:val="000000" w:themeColor="text1"/>
                <w:sz w:val="21"/>
                <w:szCs w:val="21"/>
                <w:lang w:val="hr-HR"/>
              </w:rPr>
            </w:pPr>
            <w:r w:rsidRPr="00037DCC">
              <w:rPr>
                <w:rFonts w:asciiTheme="minorHAnsi" w:hAnsiTheme="minorHAnsi" w:cs="Arial"/>
                <w:bCs/>
                <w:color w:val="000000" w:themeColor="text1"/>
                <w:sz w:val="21"/>
                <w:szCs w:val="21"/>
                <w:lang w:val="hr-HR"/>
              </w:rPr>
              <w:t xml:space="preserve">% vlasništva u </w:t>
            </w:r>
            <w:r w:rsidR="00434C7E" w:rsidRPr="00037DCC">
              <w:rPr>
                <w:rFonts w:asciiTheme="minorHAnsi" w:hAnsiTheme="minorHAnsi" w:cs="Arial"/>
                <w:bCs/>
                <w:color w:val="000000" w:themeColor="text1"/>
                <w:sz w:val="21"/>
                <w:szCs w:val="21"/>
                <w:lang w:val="hr-HR"/>
              </w:rPr>
              <w:t>31. prosinc</w:t>
            </w:r>
            <w:r w:rsidR="00F55E1F" w:rsidRPr="00037DCC">
              <w:rPr>
                <w:rFonts w:asciiTheme="minorHAnsi" w:hAnsiTheme="minorHAnsi" w:cs="Arial"/>
                <w:bCs/>
                <w:color w:val="000000" w:themeColor="text1"/>
                <w:sz w:val="21"/>
                <w:szCs w:val="21"/>
                <w:lang w:val="hr-HR"/>
              </w:rPr>
              <w:t>a</w:t>
            </w:r>
            <w:r w:rsidR="00434C7E" w:rsidRPr="00037DCC">
              <w:rPr>
                <w:rFonts w:asciiTheme="minorHAnsi" w:hAnsiTheme="minorHAnsi" w:cs="Arial"/>
                <w:bCs/>
                <w:color w:val="000000" w:themeColor="text1"/>
                <w:sz w:val="21"/>
                <w:szCs w:val="21"/>
                <w:lang w:val="hr-HR"/>
              </w:rPr>
              <w:t xml:space="preserve"> </w:t>
            </w:r>
            <w:r w:rsidR="008D3235" w:rsidRPr="00037DCC">
              <w:rPr>
                <w:rFonts w:asciiTheme="minorHAnsi" w:hAnsiTheme="minorHAnsi" w:cs="Arial"/>
                <w:bCs/>
                <w:color w:val="000000" w:themeColor="text1"/>
                <w:sz w:val="21"/>
                <w:szCs w:val="21"/>
                <w:lang w:val="hr-HR"/>
              </w:rPr>
              <w:t>2019</w:t>
            </w:r>
            <w:r w:rsidR="007B21AD" w:rsidRPr="00037DCC">
              <w:rPr>
                <w:rFonts w:asciiTheme="minorHAnsi" w:hAnsiTheme="minorHAnsi" w:cs="Arial"/>
                <w:bCs/>
                <w:color w:val="000000" w:themeColor="text1"/>
                <w:sz w:val="21"/>
                <w:szCs w:val="21"/>
                <w:lang w:val="hr-HR"/>
              </w:rPr>
              <w:t>.</w:t>
            </w:r>
          </w:p>
        </w:tc>
        <w:tc>
          <w:tcPr>
            <w:tcW w:w="773" w:type="pct"/>
            <w:vAlign w:val="bottom"/>
          </w:tcPr>
          <w:p w14:paraId="4E445792" w14:textId="77777777" w:rsidR="007B21AD" w:rsidRPr="00037DCC" w:rsidRDefault="00F97A55" w:rsidP="00A07B50">
            <w:pPr>
              <w:pStyle w:val="TH"/>
              <w:spacing w:before="120" w:line="300" w:lineRule="atLeast"/>
              <w:jc w:val="right"/>
              <w:rPr>
                <w:rFonts w:asciiTheme="minorHAnsi" w:hAnsiTheme="minorHAnsi" w:cs="Arial"/>
                <w:bCs/>
                <w:color w:val="000000" w:themeColor="text1"/>
                <w:sz w:val="21"/>
                <w:szCs w:val="21"/>
                <w:lang w:val="hr-HR"/>
              </w:rPr>
            </w:pPr>
            <w:r w:rsidRPr="00037DCC">
              <w:rPr>
                <w:rFonts w:asciiTheme="minorHAnsi" w:hAnsiTheme="minorHAnsi" w:cs="Arial"/>
                <w:bCs/>
                <w:color w:val="000000" w:themeColor="text1"/>
                <w:sz w:val="21"/>
                <w:szCs w:val="21"/>
                <w:lang w:val="hr-HR"/>
              </w:rPr>
              <w:t xml:space="preserve">% vlasništva u </w:t>
            </w:r>
            <w:r w:rsidR="00434C7E" w:rsidRPr="00037DCC">
              <w:rPr>
                <w:rFonts w:asciiTheme="minorHAnsi" w:hAnsiTheme="minorHAnsi" w:cs="Arial"/>
                <w:bCs/>
                <w:color w:val="000000" w:themeColor="text1"/>
                <w:sz w:val="21"/>
                <w:szCs w:val="21"/>
                <w:lang w:val="hr-HR"/>
              </w:rPr>
              <w:t>31. prosinc</w:t>
            </w:r>
            <w:r w:rsidR="00F55E1F" w:rsidRPr="00037DCC">
              <w:rPr>
                <w:rFonts w:asciiTheme="minorHAnsi" w:hAnsiTheme="minorHAnsi" w:cs="Arial"/>
                <w:bCs/>
                <w:color w:val="000000" w:themeColor="text1"/>
                <w:sz w:val="21"/>
                <w:szCs w:val="21"/>
                <w:lang w:val="hr-HR"/>
              </w:rPr>
              <w:t>a</w:t>
            </w:r>
            <w:r w:rsidR="00434C7E" w:rsidRPr="00037DCC">
              <w:rPr>
                <w:rFonts w:asciiTheme="minorHAnsi" w:hAnsiTheme="minorHAnsi" w:cs="Arial"/>
                <w:bCs/>
                <w:color w:val="000000" w:themeColor="text1"/>
                <w:sz w:val="21"/>
                <w:szCs w:val="21"/>
                <w:lang w:val="hr-HR"/>
              </w:rPr>
              <w:t xml:space="preserve"> </w:t>
            </w:r>
            <w:r w:rsidR="008D3235" w:rsidRPr="00037DCC">
              <w:rPr>
                <w:rFonts w:asciiTheme="minorHAnsi" w:hAnsiTheme="minorHAnsi" w:cs="Arial"/>
                <w:bCs/>
                <w:color w:val="000000" w:themeColor="text1"/>
                <w:sz w:val="21"/>
                <w:szCs w:val="21"/>
                <w:lang w:val="hr-HR"/>
              </w:rPr>
              <w:t>2018</w:t>
            </w:r>
            <w:r w:rsidR="007B21AD" w:rsidRPr="00037DCC">
              <w:rPr>
                <w:rFonts w:asciiTheme="minorHAnsi" w:hAnsiTheme="minorHAnsi" w:cs="Arial"/>
                <w:bCs/>
                <w:color w:val="000000" w:themeColor="text1"/>
                <w:sz w:val="21"/>
                <w:szCs w:val="21"/>
                <w:lang w:val="hr-HR"/>
              </w:rPr>
              <w:t>.</w:t>
            </w:r>
          </w:p>
        </w:tc>
      </w:tr>
      <w:tr w:rsidR="00E14286" w:rsidRPr="00037DCC" w14:paraId="0B599B62" w14:textId="77777777" w:rsidTr="00361B04">
        <w:trPr>
          <w:trHeight w:val="222"/>
          <w:jc w:val="center"/>
        </w:trPr>
        <w:tc>
          <w:tcPr>
            <w:tcW w:w="1601" w:type="pct"/>
            <w:vAlign w:val="bottom"/>
          </w:tcPr>
          <w:p w14:paraId="72C0C293" w14:textId="77777777" w:rsidR="007B21AD" w:rsidRPr="00037DCC" w:rsidRDefault="007B21AD" w:rsidP="00353005">
            <w:pPr>
              <w:tabs>
                <w:tab w:val="left" w:pos="-720"/>
              </w:tabs>
              <w:suppressAutoHyphens/>
              <w:spacing w:line="300" w:lineRule="exact"/>
              <w:rPr>
                <w:rFonts w:asciiTheme="minorHAnsi" w:hAnsiTheme="minorHAnsi" w:cs="Arial"/>
                <w:b/>
                <w:color w:val="000000" w:themeColor="text1"/>
                <w:spacing w:val="-3"/>
                <w:sz w:val="21"/>
                <w:szCs w:val="21"/>
                <w:lang w:val="hr-HR"/>
              </w:rPr>
            </w:pPr>
          </w:p>
        </w:tc>
        <w:tc>
          <w:tcPr>
            <w:tcW w:w="1829" w:type="pct"/>
            <w:vAlign w:val="bottom"/>
          </w:tcPr>
          <w:p w14:paraId="67F57DDB" w14:textId="77777777" w:rsidR="007B21AD" w:rsidRPr="00037DCC" w:rsidRDefault="007B21AD" w:rsidP="00353005">
            <w:pPr>
              <w:suppressAutoHyphens/>
              <w:spacing w:line="300" w:lineRule="exact"/>
              <w:rPr>
                <w:rFonts w:asciiTheme="minorHAnsi" w:hAnsiTheme="minorHAnsi" w:cs="Arial"/>
                <w:b/>
                <w:color w:val="000000" w:themeColor="text1"/>
                <w:spacing w:val="-3"/>
                <w:sz w:val="21"/>
                <w:szCs w:val="21"/>
                <w:lang w:val="hr-HR"/>
              </w:rPr>
            </w:pPr>
          </w:p>
        </w:tc>
        <w:tc>
          <w:tcPr>
            <w:tcW w:w="797" w:type="pct"/>
            <w:vAlign w:val="bottom"/>
          </w:tcPr>
          <w:p w14:paraId="4FEA2F85" w14:textId="77777777" w:rsidR="007B21AD" w:rsidRPr="00037DCC" w:rsidRDefault="007B21AD" w:rsidP="00353005">
            <w:pPr>
              <w:suppressAutoHyphens/>
              <w:spacing w:line="300" w:lineRule="exact"/>
              <w:rPr>
                <w:rFonts w:asciiTheme="minorHAnsi" w:hAnsiTheme="minorHAnsi" w:cs="Arial"/>
                <w:b/>
                <w:color w:val="000000" w:themeColor="text1"/>
                <w:spacing w:val="-3"/>
                <w:sz w:val="21"/>
                <w:szCs w:val="21"/>
                <w:lang w:val="hr-HR"/>
              </w:rPr>
            </w:pPr>
          </w:p>
        </w:tc>
        <w:tc>
          <w:tcPr>
            <w:tcW w:w="773" w:type="pct"/>
            <w:vAlign w:val="bottom"/>
          </w:tcPr>
          <w:p w14:paraId="662DEFE9" w14:textId="77777777" w:rsidR="006973C9" w:rsidRPr="00037DCC" w:rsidRDefault="006973C9" w:rsidP="00353005">
            <w:pPr>
              <w:suppressAutoHyphens/>
              <w:spacing w:line="300" w:lineRule="exact"/>
              <w:rPr>
                <w:rFonts w:asciiTheme="minorHAnsi" w:hAnsiTheme="minorHAnsi" w:cs="Arial"/>
                <w:b/>
                <w:color w:val="000000" w:themeColor="text1"/>
                <w:spacing w:val="-3"/>
                <w:sz w:val="21"/>
                <w:szCs w:val="21"/>
                <w:lang w:val="hr-HR"/>
              </w:rPr>
            </w:pPr>
          </w:p>
        </w:tc>
      </w:tr>
      <w:tr w:rsidR="00E14286" w:rsidRPr="00037DCC" w14:paraId="5199D9F0" w14:textId="77777777" w:rsidTr="00B26097">
        <w:trPr>
          <w:jc w:val="center"/>
        </w:trPr>
        <w:tc>
          <w:tcPr>
            <w:tcW w:w="1601" w:type="pct"/>
          </w:tcPr>
          <w:p w14:paraId="07AABAFF" w14:textId="77777777" w:rsidR="00A4079D" w:rsidRPr="00037DCC" w:rsidRDefault="00A4079D" w:rsidP="00A4079D">
            <w:pPr>
              <w:pStyle w:val="TT"/>
              <w:spacing w:line="260" w:lineRule="exac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THC d.o.o., Obrovac</w:t>
            </w:r>
          </w:p>
        </w:tc>
        <w:tc>
          <w:tcPr>
            <w:tcW w:w="1829" w:type="pct"/>
            <w:vAlign w:val="bottom"/>
          </w:tcPr>
          <w:p w14:paraId="3BD48B8C" w14:textId="77777777" w:rsidR="00A4079D" w:rsidRPr="00037DCC" w:rsidRDefault="00A4079D" w:rsidP="00A4079D">
            <w:pPr>
              <w:pStyle w:val="TT"/>
              <w:spacing w:line="260" w:lineRule="exac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Proizvodnja metalnih proizvoda</w:t>
            </w:r>
          </w:p>
        </w:tc>
        <w:tc>
          <w:tcPr>
            <w:tcW w:w="797" w:type="pct"/>
            <w:vAlign w:val="bottom"/>
          </w:tcPr>
          <w:p w14:paraId="63FA5B90" w14:textId="77777777" w:rsidR="00A4079D" w:rsidRPr="00037DCC" w:rsidRDefault="00424839" w:rsidP="00A4079D">
            <w:pPr>
              <w:pStyle w:val="TT"/>
              <w:spacing w:line="26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38,45%</w:t>
            </w:r>
          </w:p>
        </w:tc>
        <w:tc>
          <w:tcPr>
            <w:tcW w:w="773" w:type="pct"/>
            <w:vAlign w:val="bottom"/>
          </w:tcPr>
          <w:p w14:paraId="16979E1F" w14:textId="77777777" w:rsidR="00A4079D" w:rsidRPr="00037DCC" w:rsidRDefault="00A4079D" w:rsidP="00A4079D">
            <w:pPr>
              <w:pStyle w:val="TT"/>
              <w:spacing w:line="26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38,45%</w:t>
            </w:r>
          </w:p>
        </w:tc>
      </w:tr>
      <w:tr w:rsidR="00E14286" w:rsidRPr="00037DCC" w14:paraId="1B3B3505" w14:textId="77777777" w:rsidTr="00E76F4B">
        <w:trPr>
          <w:trHeight w:val="120"/>
          <w:jc w:val="center"/>
        </w:trPr>
        <w:tc>
          <w:tcPr>
            <w:tcW w:w="1601" w:type="pct"/>
          </w:tcPr>
          <w:p w14:paraId="164A9B64" w14:textId="77777777" w:rsidR="00A4079D" w:rsidRPr="00037DCC" w:rsidRDefault="00A4079D" w:rsidP="00A4079D">
            <w:pPr>
              <w:tabs>
                <w:tab w:val="left" w:pos="-720"/>
              </w:tabs>
              <w:suppressAutoHyphens/>
              <w:spacing w:line="260" w:lineRule="exac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Pounje d.d., Hrvatska Kostajnica</w:t>
            </w:r>
          </w:p>
        </w:tc>
        <w:tc>
          <w:tcPr>
            <w:tcW w:w="1829" w:type="pct"/>
            <w:vAlign w:val="bottom"/>
          </w:tcPr>
          <w:p w14:paraId="4737FE94" w14:textId="77777777" w:rsidR="00A4079D" w:rsidRPr="00037DCC" w:rsidRDefault="00A4079D" w:rsidP="00A4079D">
            <w:pPr>
              <w:suppressAutoHyphens/>
              <w:spacing w:line="260" w:lineRule="exac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Tekstilna industrija – proizvodnja rublja</w:t>
            </w:r>
          </w:p>
        </w:tc>
        <w:tc>
          <w:tcPr>
            <w:tcW w:w="797" w:type="pct"/>
            <w:shd w:val="clear" w:color="auto" w:fill="auto"/>
            <w:vAlign w:val="bottom"/>
          </w:tcPr>
          <w:p w14:paraId="4A2E56E5" w14:textId="77777777" w:rsidR="00A4079D" w:rsidRPr="00037DCC" w:rsidRDefault="00424839" w:rsidP="00A4079D">
            <w:pPr>
              <w:suppressAutoHyphens/>
              <w:spacing w:line="26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13,55%</w:t>
            </w:r>
          </w:p>
        </w:tc>
        <w:tc>
          <w:tcPr>
            <w:tcW w:w="773" w:type="pct"/>
            <w:shd w:val="clear" w:color="auto" w:fill="auto"/>
            <w:vAlign w:val="bottom"/>
          </w:tcPr>
          <w:p w14:paraId="6EC874F1" w14:textId="77777777" w:rsidR="00A4079D" w:rsidRPr="00037DCC" w:rsidRDefault="00A4079D" w:rsidP="00A4079D">
            <w:pPr>
              <w:suppressAutoHyphens/>
              <w:spacing w:line="26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13,55%</w:t>
            </w:r>
          </w:p>
        </w:tc>
      </w:tr>
      <w:tr w:rsidR="00E14286" w:rsidRPr="00037DCC" w14:paraId="3C67F9F4" w14:textId="77777777" w:rsidTr="00E76F4B">
        <w:trPr>
          <w:trHeight w:val="120"/>
          <w:jc w:val="center"/>
        </w:trPr>
        <w:tc>
          <w:tcPr>
            <w:tcW w:w="1601" w:type="pct"/>
          </w:tcPr>
          <w:p w14:paraId="496DB0D8" w14:textId="77777777" w:rsidR="00A4079D" w:rsidRPr="00DE26CE" w:rsidRDefault="00A4079D" w:rsidP="00A4079D">
            <w:pPr>
              <w:tabs>
                <w:tab w:val="left" w:pos="-720"/>
              </w:tabs>
              <w:suppressAutoHyphens/>
              <w:spacing w:line="260" w:lineRule="exact"/>
              <w:rPr>
                <w:rFonts w:asciiTheme="minorHAnsi" w:hAnsiTheme="minorHAnsi" w:cs="Arial"/>
                <w:color w:val="000000" w:themeColor="text1"/>
                <w:sz w:val="21"/>
                <w:szCs w:val="21"/>
                <w:lang w:val="hr-HR"/>
              </w:rPr>
            </w:pPr>
            <w:r w:rsidRPr="00E76F4B">
              <w:rPr>
                <w:rFonts w:asciiTheme="minorHAnsi" w:hAnsiTheme="minorHAnsi" w:cs="Arial"/>
                <w:color w:val="000000" w:themeColor="text1"/>
                <w:sz w:val="21"/>
                <w:szCs w:val="21"/>
                <w:lang w:val="hr-HR"/>
              </w:rPr>
              <w:t>Metal-</w:t>
            </w:r>
            <w:proofErr w:type="spellStart"/>
            <w:r w:rsidRPr="00E76F4B">
              <w:rPr>
                <w:rFonts w:asciiTheme="minorHAnsi" w:hAnsiTheme="minorHAnsi" w:cs="Arial"/>
                <w:color w:val="000000" w:themeColor="text1"/>
                <w:sz w:val="21"/>
                <w:szCs w:val="21"/>
                <w:lang w:val="hr-HR"/>
              </w:rPr>
              <w:t>Sint</w:t>
            </w:r>
            <w:proofErr w:type="spellEnd"/>
            <w:r w:rsidRPr="00E76F4B">
              <w:rPr>
                <w:rFonts w:asciiTheme="minorHAnsi" w:hAnsiTheme="minorHAnsi" w:cs="Arial"/>
                <w:color w:val="000000" w:themeColor="text1"/>
                <w:sz w:val="21"/>
                <w:szCs w:val="21"/>
                <w:lang w:val="hr-HR"/>
              </w:rPr>
              <w:t xml:space="preserve"> Oklaj d.d., Oklaj</w:t>
            </w:r>
          </w:p>
        </w:tc>
        <w:tc>
          <w:tcPr>
            <w:tcW w:w="1829" w:type="pct"/>
            <w:vAlign w:val="center"/>
          </w:tcPr>
          <w:p w14:paraId="102638DF" w14:textId="77777777" w:rsidR="00A4079D" w:rsidRPr="00037DCC" w:rsidRDefault="00A4079D" w:rsidP="00A4079D">
            <w:pPr>
              <w:suppressAutoHyphens/>
              <w:spacing w:line="260" w:lineRule="exac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 xml:space="preserve">Metalna industrija </w:t>
            </w:r>
            <w:proofErr w:type="spellStart"/>
            <w:r w:rsidRPr="00037DCC">
              <w:rPr>
                <w:rFonts w:asciiTheme="minorHAnsi" w:hAnsiTheme="minorHAnsi" w:cs="Arial"/>
                <w:color w:val="000000" w:themeColor="text1"/>
                <w:sz w:val="21"/>
                <w:szCs w:val="21"/>
                <w:lang w:val="hr-HR"/>
              </w:rPr>
              <w:t>sinter</w:t>
            </w:r>
            <w:proofErr w:type="spellEnd"/>
            <w:r w:rsidRPr="00037DCC">
              <w:rPr>
                <w:rFonts w:asciiTheme="minorHAnsi" w:hAnsiTheme="minorHAnsi" w:cs="Arial"/>
                <w:color w:val="000000" w:themeColor="text1"/>
                <w:sz w:val="21"/>
                <w:szCs w:val="21"/>
                <w:lang w:val="hr-HR"/>
              </w:rPr>
              <w:t xml:space="preserve"> proizvoda i kompozitnih materijala</w:t>
            </w:r>
          </w:p>
        </w:tc>
        <w:tc>
          <w:tcPr>
            <w:tcW w:w="797" w:type="pct"/>
            <w:vAlign w:val="bottom"/>
          </w:tcPr>
          <w:p w14:paraId="256073CB" w14:textId="77777777" w:rsidR="00A4079D" w:rsidRPr="00037DCC" w:rsidRDefault="00457A46" w:rsidP="00A4079D">
            <w:pPr>
              <w:suppressAutoHyphens/>
              <w:spacing w:line="26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w:t>
            </w:r>
          </w:p>
        </w:tc>
        <w:tc>
          <w:tcPr>
            <w:tcW w:w="773" w:type="pct"/>
            <w:vAlign w:val="bottom"/>
          </w:tcPr>
          <w:p w14:paraId="0046EFBE" w14:textId="77777777" w:rsidR="00A4079D" w:rsidRPr="00037DCC" w:rsidRDefault="00A4079D" w:rsidP="00A4079D">
            <w:pPr>
              <w:suppressAutoHyphens/>
              <w:spacing w:line="26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40,84%</w:t>
            </w:r>
          </w:p>
        </w:tc>
      </w:tr>
    </w:tbl>
    <w:p w14:paraId="7BECECBD" w14:textId="77777777" w:rsidR="00867990" w:rsidRPr="00037DCC" w:rsidRDefault="00867990" w:rsidP="00867990">
      <w:pPr>
        <w:pStyle w:val="BodyText3"/>
        <w:tabs>
          <w:tab w:val="clear" w:pos="4513"/>
          <w:tab w:val="left" w:pos="-720"/>
        </w:tabs>
        <w:rPr>
          <w:rFonts w:asciiTheme="minorHAnsi" w:hAnsiTheme="minorHAnsi" w:cs="Arial"/>
          <w:color w:val="000000" w:themeColor="text1"/>
          <w:sz w:val="21"/>
          <w:szCs w:val="21"/>
          <w:lang w:val="hr-HR"/>
        </w:rPr>
      </w:pPr>
    </w:p>
    <w:p w14:paraId="4B431ADA" w14:textId="77777777" w:rsidR="00EC6101" w:rsidRPr="00037DCC" w:rsidRDefault="00EC6101" w:rsidP="00867990">
      <w:pPr>
        <w:pStyle w:val="BodyText3"/>
        <w:tabs>
          <w:tab w:val="clear" w:pos="4513"/>
          <w:tab w:val="left" w:pos="-720"/>
        </w:tabs>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Vrijednost ulaganja</w:t>
      </w:r>
      <w:r w:rsidR="00AC4350" w:rsidRPr="00037DCC">
        <w:rPr>
          <w:rFonts w:asciiTheme="minorHAnsi" w:hAnsiTheme="minorHAnsi" w:cs="Arial"/>
          <w:color w:val="000000" w:themeColor="text1"/>
          <w:sz w:val="21"/>
          <w:szCs w:val="21"/>
          <w:lang w:val="hr-HR"/>
        </w:rPr>
        <w:t xml:space="preserve"> u prethodnim je godinama </w:t>
      </w:r>
      <w:r w:rsidRPr="00037DCC">
        <w:rPr>
          <w:rFonts w:asciiTheme="minorHAnsi" w:hAnsiTheme="minorHAnsi" w:cs="Arial"/>
          <w:color w:val="000000" w:themeColor="text1"/>
          <w:sz w:val="21"/>
          <w:szCs w:val="21"/>
          <w:lang w:val="hr-HR"/>
        </w:rPr>
        <w:t>ispravljena u 100</w:t>
      </w:r>
      <w:r w:rsidR="00147D58" w:rsidRPr="00037DCC">
        <w:rPr>
          <w:rFonts w:asciiTheme="minorHAnsi" w:hAnsiTheme="minorHAnsi" w:cs="Arial"/>
          <w:color w:val="000000" w:themeColor="text1"/>
          <w:sz w:val="21"/>
          <w:szCs w:val="21"/>
          <w:lang w:val="hr-HR"/>
        </w:rPr>
        <w:t>%</w:t>
      </w:r>
      <w:r w:rsidRPr="00037DCC">
        <w:rPr>
          <w:rFonts w:asciiTheme="minorHAnsi" w:hAnsiTheme="minorHAnsi" w:cs="Arial"/>
          <w:color w:val="000000" w:themeColor="text1"/>
          <w:sz w:val="21"/>
          <w:szCs w:val="21"/>
          <w:lang w:val="hr-HR"/>
        </w:rPr>
        <w:t>-</w:t>
      </w:r>
      <w:proofErr w:type="spellStart"/>
      <w:r w:rsidRPr="00037DCC">
        <w:rPr>
          <w:rFonts w:asciiTheme="minorHAnsi" w:hAnsiTheme="minorHAnsi" w:cs="Arial"/>
          <w:color w:val="000000" w:themeColor="text1"/>
          <w:sz w:val="21"/>
          <w:szCs w:val="21"/>
          <w:lang w:val="hr-HR"/>
        </w:rPr>
        <w:t>tnom</w:t>
      </w:r>
      <w:proofErr w:type="spellEnd"/>
      <w:r w:rsidRPr="00037DCC">
        <w:rPr>
          <w:rFonts w:asciiTheme="minorHAnsi" w:hAnsiTheme="minorHAnsi" w:cs="Arial"/>
          <w:color w:val="000000" w:themeColor="text1"/>
          <w:sz w:val="21"/>
          <w:szCs w:val="21"/>
          <w:lang w:val="hr-HR"/>
        </w:rPr>
        <w:t xml:space="preserve"> iznosu zbog procijenjene nenadoknadivosti iznosa ulaganja.</w:t>
      </w:r>
    </w:p>
    <w:p w14:paraId="6869F156" w14:textId="77777777" w:rsidR="00421ADD" w:rsidRPr="00037DCC" w:rsidRDefault="00421ADD" w:rsidP="00867990">
      <w:pPr>
        <w:pStyle w:val="BodyText3"/>
        <w:tabs>
          <w:tab w:val="clear" w:pos="4513"/>
          <w:tab w:val="left" w:pos="-720"/>
        </w:tabs>
        <w:rPr>
          <w:rFonts w:asciiTheme="minorHAnsi" w:hAnsiTheme="minorHAnsi" w:cs="Arial"/>
          <w:color w:val="000000" w:themeColor="text1"/>
          <w:sz w:val="21"/>
          <w:szCs w:val="21"/>
          <w:lang w:val="hr-HR"/>
        </w:rPr>
      </w:pPr>
    </w:p>
    <w:p w14:paraId="435C6FC5" w14:textId="77777777" w:rsidR="00D14CB5" w:rsidRDefault="00327425" w:rsidP="00E90E3D">
      <w:pPr>
        <w:autoSpaceDE w:val="0"/>
        <w:autoSpaceDN w:val="0"/>
        <w:adjustRightInd w:val="0"/>
        <w:jc w:val="both"/>
        <w:rPr>
          <w:rFonts w:asciiTheme="minorHAnsi" w:hAnsiTheme="minorHAnsi" w:cs="Arial"/>
          <w:b/>
          <w:bCs/>
          <w:color w:val="000000" w:themeColor="text1"/>
          <w:sz w:val="21"/>
          <w:szCs w:val="21"/>
          <w:lang w:val="hr-HR"/>
        </w:rPr>
      </w:pPr>
      <w:r w:rsidRPr="00E76F4B">
        <w:rPr>
          <w:rFonts w:asciiTheme="minorHAnsi" w:hAnsiTheme="minorHAnsi" w:cs="Arial"/>
          <w:color w:val="000000" w:themeColor="text1"/>
          <w:sz w:val="21"/>
          <w:szCs w:val="21"/>
          <w:lang w:val="hr-HR"/>
        </w:rPr>
        <w:t xml:space="preserve">Prema </w:t>
      </w:r>
      <w:r w:rsidR="00C85F55" w:rsidRPr="00E76F4B">
        <w:rPr>
          <w:rFonts w:asciiTheme="minorHAnsi" w:hAnsiTheme="minorHAnsi" w:cs="Arial"/>
          <w:color w:val="000000" w:themeColor="text1"/>
          <w:sz w:val="21"/>
          <w:szCs w:val="21"/>
          <w:lang w:val="hr-HR"/>
        </w:rPr>
        <w:t>Odlu</w:t>
      </w:r>
      <w:r w:rsidRPr="00E76F4B">
        <w:rPr>
          <w:rFonts w:asciiTheme="minorHAnsi" w:hAnsiTheme="minorHAnsi" w:cs="Arial"/>
          <w:color w:val="000000" w:themeColor="text1"/>
          <w:sz w:val="21"/>
          <w:szCs w:val="21"/>
          <w:lang w:val="hr-HR"/>
        </w:rPr>
        <w:t>ci</w:t>
      </w:r>
      <w:r w:rsidR="00C85F55" w:rsidRPr="00E76F4B">
        <w:rPr>
          <w:rFonts w:asciiTheme="minorHAnsi" w:hAnsiTheme="minorHAnsi" w:cs="Arial"/>
          <w:color w:val="000000" w:themeColor="text1"/>
          <w:sz w:val="21"/>
          <w:szCs w:val="21"/>
          <w:lang w:val="hr-HR"/>
        </w:rPr>
        <w:t xml:space="preserve"> Uprave Banke od </w:t>
      </w:r>
      <w:r w:rsidR="00081D86" w:rsidRPr="00E76F4B">
        <w:rPr>
          <w:rFonts w:asciiTheme="minorHAnsi" w:hAnsiTheme="minorHAnsi" w:cs="Arial"/>
          <w:color w:val="000000" w:themeColor="text1"/>
          <w:sz w:val="21"/>
          <w:szCs w:val="21"/>
          <w:lang w:val="hr-HR"/>
        </w:rPr>
        <w:t>26</w:t>
      </w:r>
      <w:r w:rsidR="00C85F55" w:rsidRPr="00E76F4B">
        <w:rPr>
          <w:rFonts w:asciiTheme="minorHAnsi" w:hAnsiTheme="minorHAnsi" w:cs="Arial"/>
          <w:color w:val="000000" w:themeColor="text1"/>
          <w:sz w:val="21"/>
          <w:szCs w:val="21"/>
          <w:lang w:val="hr-HR"/>
        </w:rPr>
        <w:t>.</w:t>
      </w:r>
      <w:r w:rsidR="002A310B" w:rsidRPr="00E76F4B">
        <w:rPr>
          <w:rFonts w:asciiTheme="minorHAnsi" w:hAnsiTheme="minorHAnsi" w:cs="Arial"/>
          <w:color w:val="000000" w:themeColor="text1"/>
          <w:sz w:val="21"/>
          <w:szCs w:val="21"/>
          <w:lang w:val="hr-HR"/>
        </w:rPr>
        <w:t xml:space="preserve"> s</w:t>
      </w:r>
      <w:r w:rsidR="00081D86" w:rsidRPr="00E76F4B">
        <w:rPr>
          <w:rFonts w:asciiTheme="minorHAnsi" w:hAnsiTheme="minorHAnsi" w:cs="Arial"/>
          <w:color w:val="000000" w:themeColor="text1"/>
          <w:sz w:val="21"/>
          <w:szCs w:val="21"/>
          <w:lang w:val="hr-HR"/>
        </w:rPr>
        <w:t>rpnja</w:t>
      </w:r>
      <w:r w:rsidR="00C85F55" w:rsidRPr="00E76F4B">
        <w:rPr>
          <w:rFonts w:asciiTheme="minorHAnsi" w:hAnsiTheme="minorHAnsi" w:cs="Arial"/>
          <w:color w:val="000000" w:themeColor="text1"/>
          <w:sz w:val="21"/>
          <w:szCs w:val="21"/>
          <w:lang w:val="hr-HR"/>
        </w:rPr>
        <w:t xml:space="preserve"> </w:t>
      </w:r>
      <w:r w:rsidR="00421ADD" w:rsidRPr="00E76F4B">
        <w:rPr>
          <w:rFonts w:asciiTheme="minorHAnsi" w:hAnsiTheme="minorHAnsi" w:cs="Arial"/>
          <w:color w:val="000000" w:themeColor="text1"/>
          <w:sz w:val="21"/>
          <w:szCs w:val="21"/>
          <w:lang w:val="hr-HR"/>
        </w:rPr>
        <w:t>201</w:t>
      </w:r>
      <w:r w:rsidR="00081D86" w:rsidRPr="00E76F4B">
        <w:rPr>
          <w:rFonts w:asciiTheme="minorHAnsi" w:hAnsiTheme="minorHAnsi" w:cs="Arial"/>
          <w:color w:val="000000" w:themeColor="text1"/>
          <w:sz w:val="21"/>
          <w:szCs w:val="21"/>
          <w:lang w:val="hr-HR"/>
        </w:rPr>
        <w:t>9</w:t>
      </w:r>
      <w:r w:rsidR="00421ADD" w:rsidRPr="00E76F4B">
        <w:rPr>
          <w:rFonts w:asciiTheme="minorHAnsi" w:hAnsiTheme="minorHAnsi" w:cs="Arial"/>
          <w:color w:val="000000" w:themeColor="text1"/>
          <w:sz w:val="21"/>
          <w:szCs w:val="21"/>
          <w:lang w:val="hr-HR"/>
        </w:rPr>
        <w:t>. o</w:t>
      </w:r>
      <w:r w:rsidR="00081D86" w:rsidRPr="00E76F4B">
        <w:rPr>
          <w:rFonts w:asciiTheme="minorHAnsi" w:hAnsiTheme="minorHAnsi" w:cs="Arial"/>
          <w:color w:val="000000" w:themeColor="text1"/>
          <w:sz w:val="21"/>
          <w:szCs w:val="21"/>
          <w:lang w:val="hr-HR"/>
        </w:rPr>
        <w:t xml:space="preserve"> nastavku prodaje 55.000 komada povlaštenih dionica društva Metal-</w:t>
      </w:r>
      <w:proofErr w:type="spellStart"/>
      <w:r w:rsidR="00081D86" w:rsidRPr="00E76F4B">
        <w:rPr>
          <w:rFonts w:asciiTheme="minorHAnsi" w:hAnsiTheme="minorHAnsi" w:cs="Arial"/>
          <w:color w:val="000000" w:themeColor="text1"/>
          <w:sz w:val="21"/>
          <w:szCs w:val="21"/>
          <w:lang w:val="hr-HR"/>
        </w:rPr>
        <w:t>Sint</w:t>
      </w:r>
      <w:proofErr w:type="spellEnd"/>
      <w:r w:rsidR="00081D86" w:rsidRPr="00E76F4B">
        <w:rPr>
          <w:rFonts w:asciiTheme="minorHAnsi" w:hAnsiTheme="minorHAnsi" w:cs="Arial"/>
          <w:color w:val="000000" w:themeColor="text1"/>
          <w:sz w:val="21"/>
          <w:szCs w:val="21"/>
          <w:lang w:val="hr-HR"/>
        </w:rPr>
        <w:t xml:space="preserve"> Oklaj d.d., Oklaj u vlasništvu HBOR-a postupkom Javnog nadmetanja, </w:t>
      </w:r>
      <w:r w:rsidR="00E90E3D" w:rsidRPr="00E76F4B">
        <w:rPr>
          <w:rFonts w:asciiTheme="minorHAnsi" w:hAnsiTheme="minorHAnsi" w:cs="Arial"/>
          <w:color w:val="000000" w:themeColor="text1"/>
          <w:sz w:val="21"/>
          <w:szCs w:val="21"/>
          <w:lang w:val="hr-HR"/>
        </w:rPr>
        <w:t>obavljena je prodaja dionica temeljem Ugovora o kupoprodaji dionica od 10. rujna 2019. godine te je o</w:t>
      </w:r>
      <w:r w:rsidR="00421ADD" w:rsidRPr="00E76F4B">
        <w:rPr>
          <w:rFonts w:asciiTheme="minorHAnsi" w:hAnsiTheme="minorHAnsi" w:cs="Arial"/>
          <w:color w:val="000000" w:themeColor="text1"/>
          <w:sz w:val="21"/>
          <w:szCs w:val="21"/>
          <w:lang w:val="hr-HR"/>
        </w:rPr>
        <w:t>bavljen</w:t>
      </w:r>
      <w:r w:rsidR="00201FD6" w:rsidRPr="00E76F4B">
        <w:rPr>
          <w:rFonts w:asciiTheme="minorHAnsi" w:hAnsiTheme="minorHAnsi" w:cs="Arial"/>
          <w:color w:val="000000" w:themeColor="text1"/>
          <w:sz w:val="21"/>
          <w:szCs w:val="21"/>
          <w:lang w:val="hr-HR"/>
        </w:rPr>
        <w:t>o</w:t>
      </w:r>
      <w:r w:rsidR="00421ADD" w:rsidRPr="00E76F4B">
        <w:rPr>
          <w:rFonts w:asciiTheme="minorHAnsi" w:hAnsiTheme="minorHAnsi" w:cs="Arial"/>
          <w:color w:val="000000" w:themeColor="text1"/>
          <w:sz w:val="21"/>
          <w:szCs w:val="21"/>
          <w:lang w:val="hr-HR"/>
        </w:rPr>
        <w:t xml:space="preserve"> </w:t>
      </w:r>
      <w:r w:rsidR="00201FD6" w:rsidRPr="00E76F4B">
        <w:rPr>
          <w:rFonts w:asciiTheme="minorHAnsi" w:hAnsiTheme="minorHAnsi" w:cs="Arial"/>
          <w:color w:val="000000" w:themeColor="text1"/>
          <w:sz w:val="21"/>
          <w:szCs w:val="21"/>
          <w:lang w:val="hr-HR"/>
        </w:rPr>
        <w:t>isknjiž</w:t>
      </w:r>
      <w:r w:rsidR="002A310B" w:rsidRPr="00E76F4B">
        <w:rPr>
          <w:rFonts w:asciiTheme="minorHAnsi" w:hAnsiTheme="minorHAnsi" w:cs="Arial"/>
          <w:color w:val="000000" w:themeColor="text1"/>
          <w:sz w:val="21"/>
          <w:szCs w:val="21"/>
          <w:lang w:val="hr-HR"/>
        </w:rPr>
        <w:t>ava</w:t>
      </w:r>
      <w:r w:rsidR="00201FD6" w:rsidRPr="00E76F4B">
        <w:rPr>
          <w:rFonts w:asciiTheme="minorHAnsi" w:hAnsiTheme="minorHAnsi" w:cs="Arial"/>
          <w:color w:val="000000" w:themeColor="text1"/>
          <w:sz w:val="21"/>
          <w:szCs w:val="21"/>
          <w:lang w:val="hr-HR"/>
        </w:rPr>
        <w:t xml:space="preserve">nje </w:t>
      </w:r>
      <w:r w:rsidR="00421ADD" w:rsidRPr="00E76F4B">
        <w:rPr>
          <w:rFonts w:asciiTheme="minorHAnsi" w:hAnsiTheme="minorHAnsi" w:cs="Arial"/>
          <w:color w:val="000000" w:themeColor="text1"/>
          <w:sz w:val="21"/>
          <w:szCs w:val="21"/>
          <w:lang w:val="hr-HR"/>
        </w:rPr>
        <w:t>udjela</w:t>
      </w:r>
      <w:r w:rsidR="00E90E3D" w:rsidRPr="00E76F4B">
        <w:rPr>
          <w:rFonts w:asciiTheme="minorHAnsi" w:hAnsiTheme="minorHAnsi" w:cs="Arial"/>
          <w:color w:val="000000" w:themeColor="text1"/>
          <w:sz w:val="21"/>
          <w:szCs w:val="21"/>
          <w:lang w:val="hr-HR"/>
        </w:rPr>
        <w:t xml:space="preserve"> iz poslovnih knjiga HBOR-a.</w:t>
      </w:r>
    </w:p>
    <w:p w14:paraId="4C38B840" w14:textId="77777777" w:rsidR="00E90E3D" w:rsidRPr="00037DCC" w:rsidRDefault="00E90E3D" w:rsidP="00E76F4B">
      <w:pPr>
        <w:autoSpaceDE w:val="0"/>
        <w:autoSpaceDN w:val="0"/>
        <w:adjustRightInd w:val="0"/>
        <w:jc w:val="both"/>
        <w:rPr>
          <w:rFonts w:asciiTheme="minorHAnsi" w:hAnsiTheme="minorHAnsi" w:cs="Arial"/>
          <w:color w:val="000000" w:themeColor="text1"/>
          <w:sz w:val="21"/>
          <w:szCs w:val="21"/>
          <w:lang w:val="hr-HR"/>
        </w:rPr>
      </w:pPr>
    </w:p>
    <w:p w14:paraId="3701475E" w14:textId="77777777" w:rsidR="00B26097" w:rsidRPr="00037DCC" w:rsidRDefault="00B26097" w:rsidP="00B26097">
      <w:pPr>
        <w:pStyle w:val="T1"/>
        <w:keepNext w:val="0"/>
        <w:spacing w:before="0" w:after="0" w:line="240" w:lineRule="auto"/>
        <w:rPr>
          <w:rFonts w:asciiTheme="minorHAnsi" w:hAnsiTheme="minorHAnsi" w:cs="Arial"/>
          <w:b w:val="0"/>
          <w:bCs w:val="0"/>
          <w:color w:val="000000" w:themeColor="text1"/>
          <w:sz w:val="21"/>
          <w:szCs w:val="21"/>
          <w:lang w:val="hr-HR"/>
        </w:rPr>
      </w:pPr>
      <w:r w:rsidRPr="00037DCC">
        <w:rPr>
          <w:rFonts w:asciiTheme="minorHAnsi" w:hAnsiTheme="minorHAnsi" w:cs="Arial"/>
          <w:b w:val="0"/>
          <w:bCs w:val="0"/>
          <w:color w:val="000000" w:themeColor="text1"/>
          <w:sz w:val="21"/>
          <w:szCs w:val="21"/>
          <w:lang w:val="hr-HR"/>
        </w:rPr>
        <w:t xml:space="preserve">Promjene na rezerviranjima za </w:t>
      </w:r>
      <w:r w:rsidR="00640BE0" w:rsidRPr="00037DCC">
        <w:rPr>
          <w:rFonts w:asciiTheme="minorHAnsi" w:hAnsiTheme="minorHAnsi" w:cs="Arial"/>
          <w:b w:val="0"/>
          <w:bCs w:val="0"/>
          <w:color w:val="000000" w:themeColor="text1"/>
          <w:sz w:val="21"/>
          <w:szCs w:val="21"/>
          <w:lang w:val="hr-HR"/>
        </w:rPr>
        <w:t xml:space="preserve">očekivane </w:t>
      </w:r>
      <w:r w:rsidRPr="00037DCC">
        <w:rPr>
          <w:rFonts w:asciiTheme="minorHAnsi" w:hAnsiTheme="minorHAnsi" w:cs="Arial"/>
          <w:b w:val="0"/>
          <w:bCs w:val="0"/>
          <w:color w:val="000000" w:themeColor="text1"/>
          <w:sz w:val="21"/>
          <w:szCs w:val="21"/>
          <w:lang w:val="hr-HR"/>
        </w:rPr>
        <w:t>gubitke po ulaganjima u pridružena društva mogu se prikazati kako slijedi:</w:t>
      </w:r>
    </w:p>
    <w:tbl>
      <w:tblPr>
        <w:tblpPr w:leftFromText="180" w:rightFromText="180" w:vertAnchor="text" w:horzAnchor="margin" w:tblpY="97"/>
        <w:tblW w:w="5082" w:type="pct"/>
        <w:tblLayout w:type="fixed"/>
        <w:tblLook w:val="0000" w:firstRow="0" w:lastRow="0" w:firstColumn="0" w:lastColumn="0" w:noHBand="0" w:noVBand="0"/>
      </w:tblPr>
      <w:tblGrid>
        <w:gridCol w:w="4683"/>
        <w:gridCol w:w="1205"/>
        <w:gridCol w:w="1206"/>
        <w:gridCol w:w="1206"/>
        <w:gridCol w:w="1208"/>
      </w:tblGrid>
      <w:tr w:rsidR="00E14286" w:rsidRPr="00037DCC" w14:paraId="4AB5E1FD" w14:textId="77777777" w:rsidTr="00CA2E8F">
        <w:trPr>
          <w:trHeight w:val="252"/>
        </w:trPr>
        <w:tc>
          <w:tcPr>
            <w:tcW w:w="2463" w:type="pct"/>
          </w:tcPr>
          <w:p w14:paraId="471BAC00" w14:textId="77777777" w:rsidR="00B26097" w:rsidRPr="00037DCC" w:rsidRDefault="00B26097" w:rsidP="001B554A">
            <w:pPr>
              <w:tabs>
                <w:tab w:val="left" w:pos="-720"/>
              </w:tabs>
              <w:suppressAutoHyphens/>
              <w:spacing w:line="200" w:lineRule="exact"/>
              <w:rPr>
                <w:rFonts w:asciiTheme="minorHAnsi" w:hAnsiTheme="minorHAnsi" w:cs="Arial"/>
                <w:b/>
                <w:color w:val="000000" w:themeColor="text1"/>
                <w:spacing w:val="-3"/>
                <w:sz w:val="21"/>
                <w:szCs w:val="21"/>
                <w:lang w:val="hr-HR"/>
              </w:rPr>
            </w:pPr>
          </w:p>
        </w:tc>
        <w:tc>
          <w:tcPr>
            <w:tcW w:w="1268" w:type="pct"/>
            <w:gridSpan w:val="2"/>
          </w:tcPr>
          <w:p w14:paraId="0BA26773" w14:textId="77777777" w:rsidR="00B26097" w:rsidRPr="00037DCC" w:rsidRDefault="00B26097" w:rsidP="001B554A">
            <w:pPr>
              <w:pStyle w:val="TH"/>
              <w:spacing w:line="20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Grupa</w:t>
            </w:r>
          </w:p>
        </w:tc>
        <w:tc>
          <w:tcPr>
            <w:tcW w:w="1269" w:type="pct"/>
            <w:gridSpan w:val="2"/>
          </w:tcPr>
          <w:p w14:paraId="70676C62" w14:textId="77777777" w:rsidR="00B26097" w:rsidRPr="00037DCC" w:rsidRDefault="00B26097" w:rsidP="001B554A">
            <w:pPr>
              <w:pStyle w:val="TH"/>
              <w:spacing w:line="20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Banka</w:t>
            </w:r>
          </w:p>
        </w:tc>
      </w:tr>
      <w:tr w:rsidR="00E14286" w:rsidRPr="00037DCC" w14:paraId="75961B20" w14:textId="77777777" w:rsidTr="00CA2E8F">
        <w:trPr>
          <w:trHeight w:val="220"/>
        </w:trPr>
        <w:tc>
          <w:tcPr>
            <w:tcW w:w="2463" w:type="pct"/>
          </w:tcPr>
          <w:p w14:paraId="3EAB8073" w14:textId="77777777" w:rsidR="00ED6E3F" w:rsidRPr="00037DCC" w:rsidRDefault="00ED6E3F" w:rsidP="00ED6E3F">
            <w:pPr>
              <w:tabs>
                <w:tab w:val="left" w:pos="-720"/>
              </w:tabs>
              <w:suppressAutoHyphens/>
              <w:spacing w:line="260" w:lineRule="exact"/>
              <w:rPr>
                <w:rFonts w:asciiTheme="minorHAnsi" w:hAnsiTheme="minorHAnsi" w:cs="Arial"/>
                <w:b/>
                <w:color w:val="000000" w:themeColor="text1"/>
                <w:spacing w:val="-3"/>
                <w:sz w:val="21"/>
                <w:szCs w:val="21"/>
                <w:lang w:val="hr-HR"/>
              </w:rPr>
            </w:pPr>
          </w:p>
        </w:tc>
        <w:tc>
          <w:tcPr>
            <w:tcW w:w="634" w:type="pct"/>
            <w:vAlign w:val="center"/>
          </w:tcPr>
          <w:p w14:paraId="546B97F0" w14:textId="77777777" w:rsidR="00ED6E3F" w:rsidRPr="00037DCC" w:rsidRDefault="00ED6E3F" w:rsidP="00ED6E3F">
            <w:pPr>
              <w:pStyle w:val="TH"/>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201</w:t>
            </w:r>
            <w:r w:rsidR="008D3235" w:rsidRPr="00037DCC">
              <w:rPr>
                <w:rFonts w:asciiTheme="minorHAnsi" w:hAnsiTheme="minorHAnsi" w:cs="Arial"/>
                <w:color w:val="000000" w:themeColor="text1"/>
                <w:sz w:val="21"/>
                <w:szCs w:val="21"/>
                <w:lang w:val="hr-HR"/>
              </w:rPr>
              <w:t>9</w:t>
            </w:r>
            <w:r w:rsidRPr="00037DCC">
              <w:rPr>
                <w:rFonts w:asciiTheme="minorHAnsi" w:hAnsiTheme="minorHAnsi" w:cs="Arial"/>
                <w:color w:val="000000" w:themeColor="text1"/>
                <w:sz w:val="21"/>
                <w:szCs w:val="21"/>
                <w:lang w:val="hr-HR"/>
              </w:rPr>
              <w:t>.</w:t>
            </w:r>
          </w:p>
        </w:tc>
        <w:tc>
          <w:tcPr>
            <w:tcW w:w="634" w:type="pct"/>
            <w:vAlign w:val="center"/>
          </w:tcPr>
          <w:p w14:paraId="3EB0BC10" w14:textId="77777777" w:rsidR="00ED6E3F" w:rsidRPr="00037DCC" w:rsidRDefault="00ED6E3F" w:rsidP="00ED6E3F">
            <w:pPr>
              <w:pStyle w:val="TH"/>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201</w:t>
            </w:r>
            <w:r w:rsidR="008D3235" w:rsidRPr="00037DCC">
              <w:rPr>
                <w:rFonts w:asciiTheme="minorHAnsi" w:hAnsiTheme="minorHAnsi" w:cs="Arial"/>
                <w:color w:val="000000" w:themeColor="text1"/>
                <w:sz w:val="21"/>
                <w:szCs w:val="21"/>
                <w:lang w:val="hr-HR"/>
              </w:rPr>
              <w:t>8</w:t>
            </w:r>
            <w:r w:rsidRPr="00037DCC">
              <w:rPr>
                <w:rFonts w:asciiTheme="minorHAnsi" w:hAnsiTheme="minorHAnsi" w:cs="Arial"/>
                <w:color w:val="000000" w:themeColor="text1"/>
                <w:sz w:val="21"/>
                <w:szCs w:val="21"/>
                <w:lang w:val="hr-HR"/>
              </w:rPr>
              <w:t>.</w:t>
            </w:r>
          </w:p>
        </w:tc>
        <w:tc>
          <w:tcPr>
            <w:tcW w:w="634" w:type="pct"/>
            <w:vAlign w:val="center"/>
          </w:tcPr>
          <w:p w14:paraId="1D2B7E8B" w14:textId="77777777" w:rsidR="00ED6E3F" w:rsidRPr="00037DCC" w:rsidRDefault="00ED6E3F" w:rsidP="00ED6E3F">
            <w:pPr>
              <w:pStyle w:val="TH"/>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201</w:t>
            </w:r>
            <w:r w:rsidR="008D3235" w:rsidRPr="00037DCC">
              <w:rPr>
                <w:rFonts w:asciiTheme="minorHAnsi" w:hAnsiTheme="minorHAnsi" w:cs="Arial"/>
                <w:color w:val="000000" w:themeColor="text1"/>
                <w:sz w:val="21"/>
                <w:szCs w:val="21"/>
                <w:lang w:val="hr-HR"/>
              </w:rPr>
              <w:t>9</w:t>
            </w:r>
            <w:r w:rsidRPr="00037DCC">
              <w:rPr>
                <w:rFonts w:asciiTheme="minorHAnsi" w:hAnsiTheme="minorHAnsi" w:cs="Arial"/>
                <w:color w:val="000000" w:themeColor="text1"/>
                <w:sz w:val="21"/>
                <w:szCs w:val="21"/>
                <w:lang w:val="hr-HR"/>
              </w:rPr>
              <w:t>.</w:t>
            </w:r>
          </w:p>
        </w:tc>
        <w:tc>
          <w:tcPr>
            <w:tcW w:w="635" w:type="pct"/>
            <w:vAlign w:val="center"/>
          </w:tcPr>
          <w:p w14:paraId="28A24DF9" w14:textId="77777777" w:rsidR="00ED6E3F" w:rsidRPr="00037DCC" w:rsidRDefault="00ED6E3F" w:rsidP="00ED6E3F">
            <w:pPr>
              <w:pStyle w:val="TH"/>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201</w:t>
            </w:r>
            <w:r w:rsidR="008D3235" w:rsidRPr="00037DCC">
              <w:rPr>
                <w:rFonts w:asciiTheme="minorHAnsi" w:hAnsiTheme="minorHAnsi" w:cs="Arial"/>
                <w:color w:val="000000" w:themeColor="text1"/>
                <w:sz w:val="21"/>
                <w:szCs w:val="21"/>
                <w:lang w:val="hr-HR"/>
              </w:rPr>
              <w:t>8</w:t>
            </w:r>
            <w:r w:rsidRPr="00037DCC">
              <w:rPr>
                <w:rFonts w:asciiTheme="minorHAnsi" w:hAnsiTheme="minorHAnsi" w:cs="Arial"/>
                <w:color w:val="000000" w:themeColor="text1"/>
                <w:sz w:val="21"/>
                <w:szCs w:val="21"/>
                <w:lang w:val="hr-HR"/>
              </w:rPr>
              <w:t>.</w:t>
            </w:r>
          </w:p>
        </w:tc>
      </w:tr>
      <w:tr w:rsidR="00E14286" w:rsidRPr="00037DCC" w14:paraId="29714134" w14:textId="77777777" w:rsidTr="00CA2E8F">
        <w:trPr>
          <w:trHeight w:val="256"/>
        </w:trPr>
        <w:tc>
          <w:tcPr>
            <w:tcW w:w="2463" w:type="pct"/>
          </w:tcPr>
          <w:p w14:paraId="1A9B9A61" w14:textId="77777777" w:rsidR="00B26097" w:rsidRPr="00037DCC" w:rsidRDefault="00B26097" w:rsidP="001B554A">
            <w:pPr>
              <w:tabs>
                <w:tab w:val="left" w:pos="-720"/>
              </w:tabs>
              <w:suppressAutoHyphens/>
              <w:spacing w:line="260" w:lineRule="exact"/>
              <w:rPr>
                <w:rFonts w:asciiTheme="minorHAnsi" w:hAnsiTheme="minorHAnsi" w:cs="Arial"/>
                <w:b/>
                <w:color w:val="000000" w:themeColor="text1"/>
                <w:spacing w:val="-3"/>
                <w:sz w:val="21"/>
                <w:szCs w:val="21"/>
                <w:lang w:val="hr-HR"/>
              </w:rPr>
            </w:pPr>
          </w:p>
        </w:tc>
        <w:tc>
          <w:tcPr>
            <w:tcW w:w="634" w:type="pct"/>
          </w:tcPr>
          <w:p w14:paraId="5E7E4989" w14:textId="77777777" w:rsidR="00B26097" w:rsidRPr="00037DCC" w:rsidRDefault="00B26097" w:rsidP="001B554A">
            <w:pPr>
              <w:pStyle w:val="TH"/>
              <w:spacing w:line="26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000 kuna</w:t>
            </w:r>
          </w:p>
        </w:tc>
        <w:tc>
          <w:tcPr>
            <w:tcW w:w="634" w:type="pct"/>
          </w:tcPr>
          <w:p w14:paraId="2DD805DB" w14:textId="77777777" w:rsidR="00B26097" w:rsidRPr="00037DCC" w:rsidRDefault="00B26097" w:rsidP="001B554A">
            <w:pPr>
              <w:pStyle w:val="TH"/>
              <w:spacing w:line="26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000 kuna</w:t>
            </w:r>
          </w:p>
        </w:tc>
        <w:tc>
          <w:tcPr>
            <w:tcW w:w="634" w:type="pct"/>
          </w:tcPr>
          <w:p w14:paraId="53656A6A" w14:textId="77777777" w:rsidR="00B26097" w:rsidRPr="00037DCC" w:rsidRDefault="00B26097" w:rsidP="001B554A">
            <w:pPr>
              <w:pStyle w:val="TH"/>
              <w:spacing w:line="26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000 kuna</w:t>
            </w:r>
          </w:p>
        </w:tc>
        <w:tc>
          <w:tcPr>
            <w:tcW w:w="635" w:type="pct"/>
          </w:tcPr>
          <w:p w14:paraId="74B045C3" w14:textId="77777777" w:rsidR="00B26097" w:rsidRPr="00037DCC" w:rsidRDefault="00B26097" w:rsidP="001B554A">
            <w:pPr>
              <w:pStyle w:val="TH"/>
              <w:spacing w:line="26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000 kuna</w:t>
            </w:r>
          </w:p>
        </w:tc>
      </w:tr>
      <w:tr w:rsidR="0082464C" w:rsidRPr="00037DCC" w14:paraId="0C98E401" w14:textId="77777777" w:rsidTr="00CA2E8F">
        <w:trPr>
          <w:trHeight w:val="324"/>
        </w:trPr>
        <w:tc>
          <w:tcPr>
            <w:tcW w:w="2463" w:type="pct"/>
            <w:vAlign w:val="bottom"/>
          </w:tcPr>
          <w:p w14:paraId="78DF2900" w14:textId="77777777" w:rsidR="0082464C" w:rsidRPr="00037DCC" w:rsidRDefault="0082464C" w:rsidP="0082464C">
            <w:pPr>
              <w:pStyle w:val="TT"/>
              <w:spacing w:line="220" w:lineRule="exac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Stanje 1. siječnja</w:t>
            </w:r>
          </w:p>
        </w:tc>
        <w:tc>
          <w:tcPr>
            <w:tcW w:w="634" w:type="pct"/>
            <w:tcBorders>
              <w:top w:val="nil"/>
              <w:left w:val="nil"/>
              <w:bottom w:val="nil"/>
              <w:right w:val="nil"/>
            </w:tcBorders>
            <w:shd w:val="clear" w:color="auto" w:fill="auto"/>
            <w:vAlign w:val="bottom"/>
          </w:tcPr>
          <w:p w14:paraId="2434DF49"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17.500</w:t>
            </w:r>
          </w:p>
        </w:tc>
        <w:tc>
          <w:tcPr>
            <w:tcW w:w="634" w:type="pct"/>
            <w:tcBorders>
              <w:top w:val="nil"/>
              <w:left w:val="nil"/>
              <w:bottom w:val="nil"/>
              <w:right w:val="nil"/>
            </w:tcBorders>
            <w:shd w:val="clear" w:color="auto" w:fill="auto"/>
            <w:vAlign w:val="bottom"/>
          </w:tcPr>
          <w:p w14:paraId="1B66B7C8"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21.873</w:t>
            </w:r>
          </w:p>
        </w:tc>
        <w:tc>
          <w:tcPr>
            <w:tcW w:w="634" w:type="pct"/>
            <w:tcBorders>
              <w:top w:val="nil"/>
              <w:left w:val="nil"/>
              <w:bottom w:val="nil"/>
              <w:right w:val="nil"/>
            </w:tcBorders>
            <w:shd w:val="clear" w:color="auto" w:fill="auto"/>
            <w:vAlign w:val="bottom"/>
          </w:tcPr>
          <w:p w14:paraId="4EA53957"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17.500</w:t>
            </w:r>
          </w:p>
        </w:tc>
        <w:tc>
          <w:tcPr>
            <w:tcW w:w="635" w:type="pct"/>
            <w:tcBorders>
              <w:top w:val="nil"/>
              <w:left w:val="nil"/>
              <w:bottom w:val="nil"/>
              <w:right w:val="nil"/>
            </w:tcBorders>
            <w:shd w:val="clear" w:color="auto" w:fill="auto"/>
            <w:vAlign w:val="bottom"/>
          </w:tcPr>
          <w:p w14:paraId="33959599"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21.873</w:t>
            </w:r>
          </w:p>
        </w:tc>
      </w:tr>
      <w:tr w:rsidR="0082464C" w:rsidRPr="00037DCC" w14:paraId="15ED31AF" w14:textId="77777777" w:rsidTr="003C6BA3">
        <w:trPr>
          <w:trHeight w:hRule="exact" w:val="465"/>
        </w:trPr>
        <w:tc>
          <w:tcPr>
            <w:tcW w:w="2463" w:type="pct"/>
            <w:vAlign w:val="bottom"/>
          </w:tcPr>
          <w:p w14:paraId="606FB089" w14:textId="77777777" w:rsidR="0082464C" w:rsidRPr="00037DCC" w:rsidRDefault="0082464C" w:rsidP="0082464C">
            <w:pPr>
              <w:pStyle w:val="TT"/>
              <w:spacing w:line="220" w:lineRule="exact"/>
              <w:rPr>
                <w:rFonts w:asciiTheme="minorHAnsi" w:hAnsiTheme="minorHAnsi" w:cs="Arial"/>
                <w:color w:val="000000" w:themeColor="text1"/>
                <w:sz w:val="21"/>
                <w:szCs w:val="21"/>
                <w:lang w:val="hr-HR"/>
              </w:rPr>
            </w:pPr>
            <w:proofErr w:type="spellStart"/>
            <w:r w:rsidRPr="00037DCC">
              <w:rPr>
                <w:rFonts w:asciiTheme="minorHAnsi" w:hAnsiTheme="minorHAnsi" w:cs="Arial"/>
                <w:color w:val="000000" w:themeColor="text1"/>
                <w:sz w:val="21"/>
                <w:szCs w:val="21"/>
                <w:lang w:val="hr-HR"/>
              </w:rPr>
              <w:t>Isknjiženje</w:t>
            </w:r>
            <w:proofErr w:type="spellEnd"/>
            <w:r w:rsidRPr="00037DCC">
              <w:rPr>
                <w:rFonts w:asciiTheme="minorHAnsi" w:hAnsiTheme="minorHAnsi" w:cs="Arial"/>
                <w:color w:val="000000" w:themeColor="text1"/>
                <w:sz w:val="21"/>
                <w:szCs w:val="21"/>
                <w:lang w:val="hr-HR"/>
              </w:rPr>
              <w:t xml:space="preserve"> na teret formiranih rezerviranja u ranijim godinama </w:t>
            </w:r>
          </w:p>
        </w:tc>
        <w:tc>
          <w:tcPr>
            <w:tcW w:w="634" w:type="pct"/>
            <w:tcBorders>
              <w:top w:val="nil"/>
              <w:left w:val="nil"/>
              <w:bottom w:val="nil"/>
              <w:right w:val="nil"/>
            </w:tcBorders>
            <w:shd w:val="clear" w:color="auto" w:fill="auto"/>
            <w:vAlign w:val="bottom"/>
          </w:tcPr>
          <w:p w14:paraId="37D45E1F"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(5.500)</w:t>
            </w:r>
          </w:p>
        </w:tc>
        <w:tc>
          <w:tcPr>
            <w:tcW w:w="634" w:type="pct"/>
            <w:tcBorders>
              <w:top w:val="nil"/>
              <w:left w:val="nil"/>
              <w:bottom w:val="nil"/>
              <w:right w:val="nil"/>
            </w:tcBorders>
            <w:shd w:val="clear" w:color="auto" w:fill="auto"/>
            <w:vAlign w:val="bottom"/>
          </w:tcPr>
          <w:p w14:paraId="692BA9BE"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w:t>
            </w:r>
          </w:p>
        </w:tc>
        <w:tc>
          <w:tcPr>
            <w:tcW w:w="634" w:type="pct"/>
            <w:tcBorders>
              <w:top w:val="nil"/>
              <w:left w:val="nil"/>
              <w:bottom w:val="nil"/>
              <w:right w:val="nil"/>
            </w:tcBorders>
            <w:shd w:val="clear" w:color="auto" w:fill="auto"/>
            <w:vAlign w:val="bottom"/>
          </w:tcPr>
          <w:p w14:paraId="4B1BE019"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(5.500)</w:t>
            </w:r>
          </w:p>
        </w:tc>
        <w:tc>
          <w:tcPr>
            <w:tcW w:w="635" w:type="pct"/>
            <w:tcBorders>
              <w:top w:val="nil"/>
              <w:left w:val="nil"/>
              <w:bottom w:val="nil"/>
              <w:right w:val="nil"/>
            </w:tcBorders>
            <w:shd w:val="clear" w:color="auto" w:fill="auto"/>
            <w:vAlign w:val="bottom"/>
          </w:tcPr>
          <w:p w14:paraId="07710583"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w:t>
            </w:r>
          </w:p>
        </w:tc>
      </w:tr>
      <w:tr w:rsidR="0082464C" w:rsidRPr="00037DCC" w14:paraId="574EE7D8" w14:textId="77777777" w:rsidTr="00CA2E8F">
        <w:trPr>
          <w:trHeight w:hRule="exact" w:val="320"/>
        </w:trPr>
        <w:tc>
          <w:tcPr>
            <w:tcW w:w="2463" w:type="pct"/>
            <w:vAlign w:val="bottom"/>
          </w:tcPr>
          <w:p w14:paraId="4797B7CD" w14:textId="77777777" w:rsidR="0082464C" w:rsidRPr="00037DCC" w:rsidRDefault="0082464C" w:rsidP="0082464C">
            <w:pPr>
              <w:pStyle w:val="TT"/>
              <w:spacing w:line="220" w:lineRule="exac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Otpis zbog zaključenja stečajnog postupka</w:t>
            </w:r>
          </w:p>
        </w:tc>
        <w:tc>
          <w:tcPr>
            <w:tcW w:w="634" w:type="pct"/>
            <w:tcBorders>
              <w:top w:val="nil"/>
              <w:left w:val="nil"/>
              <w:bottom w:val="nil"/>
              <w:right w:val="nil"/>
            </w:tcBorders>
            <w:shd w:val="clear" w:color="auto" w:fill="auto"/>
            <w:vAlign w:val="bottom"/>
          </w:tcPr>
          <w:p w14:paraId="22731A47" w14:textId="77777777" w:rsidR="0082464C" w:rsidRPr="00037DCC" w:rsidDel="00ED6E3F" w:rsidRDefault="0082464C" w:rsidP="0082464C">
            <w:pPr>
              <w:pStyle w:val="TT"/>
              <w:spacing w:line="22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w:t>
            </w:r>
          </w:p>
        </w:tc>
        <w:tc>
          <w:tcPr>
            <w:tcW w:w="634" w:type="pct"/>
            <w:tcBorders>
              <w:top w:val="nil"/>
              <w:left w:val="nil"/>
              <w:bottom w:val="nil"/>
              <w:right w:val="nil"/>
            </w:tcBorders>
            <w:shd w:val="clear" w:color="auto" w:fill="auto"/>
            <w:vAlign w:val="bottom"/>
          </w:tcPr>
          <w:p w14:paraId="34C3D15D"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(4.373)</w:t>
            </w:r>
          </w:p>
        </w:tc>
        <w:tc>
          <w:tcPr>
            <w:tcW w:w="634" w:type="pct"/>
            <w:tcBorders>
              <w:top w:val="nil"/>
              <w:left w:val="nil"/>
              <w:bottom w:val="nil"/>
              <w:right w:val="nil"/>
            </w:tcBorders>
            <w:shd w:val="clear" w:color="auto" w:fill="auto"/>
            <w:vAlign w:val="bottom"/>
          </w:tcPr>
          <w:p w14:paraId="57439FC5" w14:textId="77777777" w:rsidR="0082464C" w:rsidRPr="00037DCC" w:rsidDel="00ED6E3F" w:rsidRDefault="0082464C" w:rsidP="0082464C">
            <w:pPr>
              <w:pStyle w:val="TT"/>
              <w:spacing w:line="220" w:lineRule="exact"/>
              <w:jc w:val="right"/>
              <w:rPr>
                <w:rFonts w:asciiTheme="minorHAnsi" w:hAnsiTheme="minorHAnsi" w:cs="Arial"/>
                <w:color w:val="000000" w:themeColor="text1"/>
                <w:sz w:val="21"/>
                <w:szCs w:val="21"/>
                <w:lang w:val="hr-HR"/>
              </w:rPr>
            </w:pPr>
            <w:r>
              <w:rPr>
                <w:rFonts w:asciiTheme="minorHAnsi" w:hAnsiTheme="minorHAnsi" w:cs="Arial"/>
                <w:color w:val="000000" w:themeColor="text1"/>
                <w:sz w:val="21"/>
                <w:szCs w:val="21"/>
                <w:lang w:val="hr-HR"/>
              </w:rPr>
              <w:t>-</w:t>
            </w:r>
          </w:p>
        </w:tc>
        <w:tc>
          <w:tcPr>
            <w:tcW w:w="635" w:type="pct"/>
            <w:tcBorders>
              <w:top w:val="nil"/>
              <w:left w:val="nil"/>
              <w:bottom w:val="nil"/>
              <w:right w:val="nil"/>
            </w:tcBorders>
            <w:shd w:val="clear" w:color="auto" w:fill="auto"/>
            <w:vAlign w:val="bottom"/>
          </w:tcPr>
          <w:p w14:paraId="5855313D" w14:textId="77777777" w:rsidR="0082464C" w:rsidRPr="00037DCC" w:rsidRDefault="0082464C" w:rsidP="0082464C">
            <w:pPr>
              <w:pStyle w:val="TT"/>
              <w:spacing w:line="220" w:lineRule="exact"/>
              <w:jc w:val="right"/>
              <w:rPr>
                <w:rFonts w:asciiTheme="minorHAnsi" w:hAnsiTheme="minorHAnsi" w:cs="Arial"/>
                <w:color w:val="000000" w:themeColor="text1"/>
                <w:sz w:val="21"/>
                <w:szCs w:val="21"/>
                <w:lang w:val="hr-HR"/>
              </w:rPr>
            </w:pPr>
            <w:r w:rsidRPr="00037DCC">
              <w:rPr>
                <w:rFonts w:asciiTheme="minorHAnsi" w:hAnsiTheme="minorHAnsi" w:cs="Arial"/>
                <w:color w:val="000000" w:themeColor="text1"/>
                <w:sz w:val="21"/>
                <w:szCs w:val="21"/>
                <w:lang w:val="hr-HR"/>
              </w:rPr>
              <w:t>(4.373)</w:t>
            </w:r>
          </w:p>
        </w:tc>
      </w:tr>
      <w:tr w:rsidR="0082464C" w:rsidRPr="00037DCC" w14:paraId="48A9D6C9" w14:textId="77777777" w:rsidTr="003C6BA3">
        <w:trPr>
          <w:trHeight w:hRule="exact" w:val="431"/>
        </w:trPr>
        <w:tc>
          <w:tcPr>
            <w:tcW w:w="2463" w:type="pct"/>
            <w:vAlign w:val="bottom"/>
          </w:tcPr>
          <w:p w14:paraId="09213EE3" w14:textId="77777777" w:rsidR="0082464C" w:rsidRPr="00037DCC" w:rsidRDefault="0082464C" w:rsidP="0082464C">
            <w:pPr>
              <w:pStyle w:val="Tot"/>
              <w:spacing w:line="260" w:lineRule="exact"/>
              <w:rPr>
                <w:rFonts w:asciiTheme="minorHAnsi" w:hAnsiTheme="minorHAnsi" w:cs="Arial"/>
                <w:b/>
                <w:bCs/>
                <w:color w:val="000000" w:themeColor="text1"/>
                <w:sz w:val="21"/>
                <w:szCs w:val="21"/>
                <w:lang w:val="hr-HR"/>
              </w:rPr>
            </w:pPr>
            <w:r w:rsidRPr="00037DCC">
              <w:rPr>
                <w:rFonts w:asciiTheme="minorHAnsi" w:hAnsiTheme="minorHAnsi" w:cs="Arial"/>
                <w:b/>
                <w:bCs/>
                <w:color w:val="000000" w:themeColor="text1"/>
                <w:sz w:val="21"/>
                <w:szCs w:val="21"/>
                <w:lang w:val="hr-HR"/>
              </w:rPr>
              <w:t>Stanje 31. prosinca</w:t>
            </w:r>
          </w:p>
        </w:tc>
        <w:tc>
          <w:tcPr>
            <w:tcW w:w="634" w:type="pct"/>
            <w:tcBorders>
              <w:top w:val="single" w:sz="4" w:space="0" w:color="auto"/>
              <w:bottom w:val="single" w:sz="12" w:space="0" w:color="auto"/>
            </w:tcBorders>
            <w:vAlign w:val="bottom"/>
          </w:tcPr>
          <w:p w14:paraId="5B762FC7" w14:textId="77777777" w:rsidR="0082464C" w:rsidRPr="00037DCC" w:rsidRDefault="0082464C" w:rsidP="0082464C">
            <w:pPr>
              <w:pStyle w:val="Tot"/>
              <w:spacing w:line="260" w:lineRule="exact"/>
              <w:jc w:val="right"/>
              <w:rPr>
                <w:rFonts w:asciiTheme="minorHAnsi" w:hAnsiTheme="minorHAnsi" w:cs="Arial"/>
                <w:b/>
                <w:bCs/>
                <w:color w:val="000000" w:themeColor="text1"/>
                <w:sz w:val="21"/>
                <w:szCs w:val="21"/>
                <w:lang w:val="hr-HR"/>
              </w:rPr>
            </w:pPr>
            <w:r>
              <w:rPr>
                <w:rFonts w:asciiTheme="minorHAnsi" w:hAnsiTheme="minorHAnsi" w:cs="Arial"/>
                <w:b/>
                <w:bCs/>
                <w:color w:val="000000" w:themeColor="text1"/>
                <w:sz w:val="21"/>
                <w:szCs w:val="21"/>
                <w:lang w:val="hr-HR"/>
              </w:rPr>
              <w:t>12.000</w:t>
            </w:r>
          </w:p>
        </w:tc>
        <w:tc>
          <w:tcPr>
            <w:tcW w:w="634" w:type="pct"/>
            <w:tcBorders>
              <w:top w:val="single" w:sz="4" w:space="0" w:color="auto"/>
              <w:bottom w:val="single" w:sz="12" w:space="0" w:color="auto"/>
            </w:tcBorders>
            <w:vAlign w:val="bottom"/>
          </w:tcPr>
          <w:p w14:paraId="6013D0AA" w14:textId="77777777" w:rsidR="0082464C" w:rsidRPr="00037DCC" w:rsidRDefault="0082464C" w:rsidP="0082464C">
            <w:pPr>
              <w:pStyle w:val="Tot"/>
              <w:spacing w:line="260" w:lineRule="exact"/>
              <w:jc w:val="right"/>
              <w:rPr>
                <w:rFonts w:asciiTheme="minorHAnsi" w:hAnsiTheme="minorHAnsi" w:cs="Arial"/>
                <w:b/>
                <w:bCs/>
                <w:color w:val="000000" w:themeColor="text1"/>
                <w:sz w:val="21"/>
                <w:szCs w:val="21"/>
                <w:lang w:val="hr-HR"/>
              </w:rPr>
            </w:pPr>
            <w:r w:rsidRPr="00037DCC">
              <w:rPr>
                <w:rFonts w:asciiTheme="minorHAnsi" w:hAnsiTheme="minorHAnsi" w:cs="Arial"/>
                <w:b/>
                <w:bCs/>
                <w:color w:val="000000" w:themeColor="text1"/>
                <w:sz w:val="21"/>
                <w:szCs w:val="21"/>
                <w:lang w:val="hr-HR"/>
              </w:rPr>
              <w:t>17.500</w:t>
            </w:r>
          </w:p>
        </w:tc>
        <w:tc>
          <w:tcPr>
            <w:tcW w:w="634" w:type="pct"/>
            <w:tcBorders>
              <w:top w:val="single" w:sz="4" w:space="0" w:color="auto"/>
              <w:bottom w:val="single" w:sz="12" w:space="0" w:color="auto"/>
            </w:tcBorders>
            <w:vAlign w:val="bottom"/>
          </w:tcPr>
          <w:p w14:paraId="7338EEC2" w14:textId="77777777" w:rsidR="0082464C" w:rsidRPr="00037DCC" w:rsidRDefault="0082464C" w:rsidP="0082464C">
            <w:pPr>
              <w:pStyle w:val="Tot"/>
              <w:spacing w:line="260" w:lineRule="exact"/>
              <w:jc w:val="right"/>
              <w:rPr>
                <w:rFonts w:asciiTheme="minorHAnsi" w:hAnsiTheme="minorHAnsi" w:cs="Arial"/>
                <w:b/>
                <w:bCs/>
                <w:color w:val="000000" w:themeColor="text1"/>
                <w:sz w:val="21"/>
                <w:szCs w:val="21"/>
                <w:lang w:val="hr-HR"/>
              </w:rPr>
            </w:pPr>
            <w:r>
              <w:rPr>
                <w:rFonts w:asciiTheme="minorHAnsi" w:hAnsiTheme="minorHAnsi" w:cs="Arial"/>
                <w:b/>
                <w:bCs/>
                <w:color w:val="000000" w:themeColor="text1"/>
                <w:sz w:val="21"/>
                <w:szCs w:val="21"/>
                <w:lang w:val="hr-HR"/>
              </w:rPr>
              <w:t>12.000</w:t>
            </w:r>
          </w:p>
        </w:tc>
        <w:tc>
          <w:tcPr>
            <w:tcW w:w="635" w:type="pct"/>
            <w:tcBorders>
              <w:top w:val="single" w:sz="4" w:space="0" w:color="auto"/>
              <w:bottom w:val="single" w:sz="12" w:space="0" w:color="auto"/>
            </w:tcBorders>
            <w:vAlign w:val="bottom"/>
          </w:tcPr>
          <w:p w14:paraId="6A2C82FB" w14:textId="77777777" w:rsidR="0082464C" w:rsidRPr="00037DCC" w:rsidRDefault="0082464C" w:rsidP="0082464C">
            <w:pPr>
              <w:pStyle w:val="Tot"/>
              <w:spacing w:line="260" w:lineRule="exact"/>
              <w:jc w:val="right"/>
              <w:rPr>
                <w:rFonts w:asciiTheme="minorHAnsi" w:hAnsiTheme="minorHAnsi" w:cs="Arial"/>
                <w:b/>
                <w:bCs/>
                <w:color w:val="000000" w:themeColor="text1"/>
                <w:sz w:val="21"/>
                <w:szCs w:val="21"/>
                <w:lang w:val="hr-HR"/>
              </w:rPr>
            </w:pPr>
            <w:r w:rsidRPr="00037DCC">
              <w:rPr>
                <w:rFonts w:asciiTheme="minorHAnsi" w:hAnsiTheme="minorHAnsi" w:cs="Arial"/>
                <w:b/>
                <w:bCs/>
                <w:color w:val="000000" w:themeColor="text1"/>
                <w:sz w:val="21"/>
                <w:szCs w:val="21"/>
                <w:lang w:val="hr-HR"/>
              </w:rPr>
              <w:t>17.500</w:t>
            </w:r>
          </w:p>
        </w:tc>
      </w:tr>
    </w:tbl>
    <w:p w14:paraId="36A1C3AC" w14:textId="77777777" w:rsidR="00B26097" w:rsidRPr="00037DCC" w:rsidRDefault="00B26097" w:rsidP="00B26097">
      <w:pPr>
        <w:pStyle w:val="T1"/>
        <w:spacing w:before="100" w:beforeAutospacing="1" w:after="0" w:line="240" w:lineRule="auto"/>
        <w:rPr>
          <w:rFonts w:asciiTheme="minorHAnsi" w:hAnsiTheme="minorHAnsi" w:cs="Arial"/>
          <w:b w:val="0"/>
          <w:bCs w:val="0"/>
          <w:color w:val="000000" w:themeColor="text1"/>
          <w:sz w:val="22"/>
          <w:szCs w:val="22"/>
          <w:lang w:val="hr-HR"/>
        </w:rPr>
      </w:pPr>
    </w:p>
    <w:p w14:paraId="76DC717A" w14:textId="77777777" w:rsidR="00B06D8C" w:rsidRPr="00037DCC" w:rsidRDefault="00B06D8C" w:rsidP="00867990">
      <w:pPr>
        <w:pStyle w:val="T1"/>
        <w:spacing w:before="0" w:after="0" w:line="240" w:lineRule="auto"/>
        <w:rPr>
          <w:rFonts w:asciiTheme="minorHAnsi" w:hAnsiTheme="minorHAnsi" w:cs="Arial"/>
          <w:b w:val="0"/>
          <w:bCs w:val="0"/>
          <w:color w:val="000000" w:themeColor="text1"/>
          <w:sz w:val="22"/>
          <w:szCs w:val="22"/>
          <w:lang w:val="hr-HR"/>
        </w:rPr>
        <w:sectPr w:rsidR="00B06D8C" w:rsidRPr="00037DCC" w:rsidSect="003E2D7A">
          <w:pgSz w:w="11907" w:h="16840" w:code="9"/>
          <w:pgMar w:top="1418" w:right="1134" w:bottom="1134" w:left="1418" w:header="851" w:footer="851" w:gutter="0"/>
          <w:cols w:space="720"/>
          <w:noEndnote/>
        </w:sectPr>
      </w:pPr>
    </w:p>
    <w:p w14:paraId="01FA46EA" w14:textId="77777777" w:rsidR="004544EA" w:rsidRPr="00037DCC" w:rsidRDefault="004544EA" w:rsidP="004544EA">
      <w:pPr>
        <w:pStyle w:val="T1"/>
        <w:spacing w:before="0" w:after="0" w:line="240" w:lineRule="auto"/>
        <w:rPr>
          <w:rFonts w:asciiTheme="minorHAnsi" w:hAnsiTheme="minorHAnsi" w:cs="Arial"/>
          <w:color w:val="000000" w:themeColor="text1"/>
          <w:sz w:val="22"/>
          <w:szCs w:val="22"/>
          <w:lang w:val="hr-HR"/>
        </w:rPr>
      </w:pPr>
    </w:p>
    <w:p w14:paraId="797F4091" w14:textId="77777777" w:rsidR="000675A2" w:rsidRPr="00037DCC" w:rsidRDefault="00085435" w:rsidP="004544EA">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414BFC" w:rsidRPr="00037DCC">
        <w:rPr>
          <w:rFonts w:asciiTheme="minorHAnsi" w:hAnsiTheme="minorHAnsi" w:cs="Arial"/>
          <w:color w:val="000000" w:themeColor="text1"/>
          <w:sz w:val="22"/>
          <w:szCs w:val="22"/>
          <w:lang w:val="hr-HR"/>
        </w:rPr>
        <w:t>1</w:t>
      </w:r>
      <w:r w:rsidR="00163BAA" w:rsidRPr="00037DCC">
        <w:rPr>
          <w:rFonts w:asciiTheme="minorHAnsi" w:hAnsiTheme="minorHAnsi" w:cs="Arial"/>
          <w:color w:val="000000" w:themeColor="text1"/>
          <w:sz w:val="22"/>
          <w:szCs w:val="22"/>
          <w:lang w:val="hr-HR"/>
        </w:rPr>
        <w:t>.</w:t>
      </w:r>
      <w:r w:rsidR="00163BAA" w:rsidRPr="00037DCC">
        <w:rPr>
          <w:rFonts w:asciiTheme="minorHAnsi" w:hAnsiTheme="minorHAnsi" w:cs="Arial"/>
          <w:color w:val="000000" w:themeColor="text1"/>
          <w:sz w:val="22"/>
          <w:szCs w:val="22"/>
          <w:lang w:val="hr-HR"/>
        </w:rPr>
        <w:tab/>
      </w:r>
      <w:r w:rsidR="004F2569" w:rsidRPr="00037DCC">
        <w:rPr>
          <w:rFonts w:asciiTheme="minorHAnsi" w:hAnsiTheme="minorHAnsi" w:cs="Arial"/>
          <w:color w:val="000000" w:themeColor="text1"/>
          <w:sz w:val="22"/>
          <w:szCs w:val="22"/>
          <w:lang w:val="hr-HR"/>
        </w:rPr>
        <w:t>Nekretnine</w:t>
      </w:r>
      <w:r w:rsidR="000C6330" w:rsidRPr="00037DCC">
        <w:rPr>
          <w:rFonts w:asciiTheme="minorHAnsi" w:hAnsiTheme="minorHAnsi" w:cs="Arial"/>
          <w:color w:val="000000" w:themeColor="text1"/>
          <w:sz w:val="22"/>
          <w:szCs w:val="22"/>
          <w:lang w:val="hr-HR"/>
        </w:rPr>
        <w:t>,</w:t>
      </w:r>
      <w:r w:rsidR="004F2569" w:rsidRPr="00037DCC">
        <w:rPr>
          <w:rFonts w:asciiTheme="minorHAnsi" w:hAnsiTheme="minorHAnsi" w:cs="Arial"/>
          <w:color w:val="000000" w:themeColor="text1"/>
          <w:sz w:val="22"/>
          <w:szCs w:val="22"/>
          <w:lang w:val="hr-HR"/>
        </w:rPr>
        <w:t xml:space="preserve"> postrojenja i oprema</w:t>
      </w:r>
      <w:r w:rsidR="000E45AD" w:rsidRPr="00037DCC">
        <w:rPr>
          <w:rFonts w:asciiTheme="minorHAnsi" w:hAnsiTheme="minorHAnsi" w:cs="Arial"/>
          <w:color w:val="000000" w:themeColor="text1"/>
          <w:sz w:val="22"/>
          <w:szCs w:val="22"/>
          <w:lang w:val="hr-HR"/>
        </w:rPr>
        <w:t xml:space="preserve"> i nematerijalna imovina</w:t>
      </w:r>
      <w:r w:rsidR="006F64B4" w:rsidRPr="00037DCC">
        <w:rPr>
          <w:rFonts w:asciiTheme="minorHAnsi" w:hAnsiTheme="minorHAnsi" w:cs="Arial"/>
          <w:color w:val="000000" w:themeColor="text1"/>
          <w:sz w:val="22"/>
          <w:szCs w:val="22"/>
          <w:lang w:val="hr-HR"/>
        </w:rPr>
        <w:t xml:space="preserve"> </w:t>
      </w:r>
    </w:p>
    <w:p w14:paraId="21DCF869" w14:textId="77777777" w:rsidR="00815E7F" w:rsidRPr="00037DCC" w:rsidRDefault="00815E7F" w:rsidP="004544EA">
      <w:pPr>
        <w:pStyle w:val="T1"/>
        <w:spacing w:before="0" w:after="0" w:line="240" w:lineRule="auto"/>
        <w:rPr>
          <w:rFonts w:asciiTheme="minorHAnsi" w:hAnsiTheme="minorHAnsi" w:cs="Arial"/>
          <w:color w:val="000000" w:themeColor="text1"/>
          <w:sz w:val="22"/>
          <w:szCs w:val="22"/>
          <w:lang w:val="hr-HR"/>
        </w:rPr>
      </w:pPr>
    </w:p>
    <w:tbl>
      <w:tblPr>
        <w:tblW w:w="5381" w:type="pct"/>
        <w:tblInd w:w="-567" w:type="dxa"/>
        <w:tblLayout w:type="fixed"/>
        <w:tblCellMar>
          <w:left w:w="119" w:type="dxa"/>
          <w:right w:w="119" w:type="dxa"/>
        </w:tblCellMar>
        <w:tblLook w:val="0000" w:firstRow="0" w:lastRow="0" w:firstColumn="0" w:lastColumn="0" w:noHBand="0" w:noVBand="0"/>
      </w:tblPr>
      <w:tblGrid>
        <w:gridCol w:w="2036"/>
        <w:gridCol w:w="1148"/>
        <w:gridCol w:w="1148"/>
        <w:gridCol w:w="1148"/>
        <w:gridCol w:w="1148"/>
        <w:gridCol w:w="1148"/>
        <w:gridCol w:w="1148"/>
        <w:gridCol w:w="1144"/>
      </w:tblGrid>
      <w:tr w:rsidR="00E14286" w:rsidRPr="00037DCC" w14:paraId="1AA46090" w14:textId="77777777" w:rsidTr="008402AC">
        <w:trPr>
          <w:trHeight w:val="1362"/>
        </w:trPr>
        <w:tc>
          <w:tcPr>
            <w:tcW w:w="1011" w:type="pct"/>
            <w:vAlign w:val="bottom"/>
          </w:tcPr>
          <w:p w14:paraId="353296C2" w14:textId="77777777" w:rsidR="00815E7F" w:rsidRPr="00037DCC" w:rsidRDefault="00815E7F" w:rsidP="00815E7F">
            <w:pPr>
              <w:tabs>
                <w:tab w:val="left" w:pos="-1559"/>
              </w:tabs>
              <w:suppressAutoHyphens/>
              <w:rPr>
                <w:rFonts w:asciiTheme="minorHAnsi" w:hAnsiTheme="minorHAnsi" w:cs="Arial"/>
                <w:b/>
                <w:color w:val="000000" w:themeColor="text1"/>
                <w:spacing w:val="-2"/>
                <w:sz w:val="18"/>
                <w:szCs w:val="18"/>
                <w:lang w:val="hr-HR"/>
              </w:rPr>
            </w:pPr>
            <w:r w:rsidRPr="00037DCC">
              <w:rPr>
                <w:rFonts w:asciiTheme="minorHAnsi" w:hAnsiTheme="minorHAnsi" w:cs="Arial"/>
                <w:b/>
                <w:color w:val="000000" w:themeColor="text1"/>
                <w:spacing w:val="-2"/>
                <w:sz w:val="18"/>
                <w:szCs w:val="18"/>
                <w:lang w:val="hr-HR"/>
              </w:rPr>
              <w:t>Grupa</w:t>
            </w:r>
          </w:p>
          <w:p w14:paraId="70CE564F" w14:textId="77777777" w:rsidR="00815E7F" w:rsidRPr="00037DCC" w:rsidRDefault="00815E7F" w:rsidP="00815E7F">
            <w:pPr>
              <w:tabs>
                <w:tab w:val="left" w:pos="-1559"/>
              </w:tabs>
              <w:suppressAutoHyphens/>
              <w:rPr>
                <w:rFonts w:asciiTheme="minorHAnsi" w:hAnsiTheme="minorHAnsi" w:cs="Arial"/>
                <w:b/>
                <w:color w:val="000000" w:themeColor="text1"/>
                <w:spacing w:val="-2"/>
                <w:sz w:val="18"/>
                <w:szCs w:val="18"/>
                <w:lang w:val="hr-HR"/>
              </w:rPr>
            </w:pPr>
          </w:p>
          <w:p w14:paraId="36D1F9A1" w14:textId="77777777" w:rsidR="00815E7F" w:rsidRPr="00037DCC" w:rsidRDefault="00815E7F" w:rsidP="00815E7F">
            <w:pPr>
              <w:tabs>
                <w:tab w:val="left" w:pos="-1559"/>
              </w:tabs>
              <w:suppressAutoHyphens/>
              <w:rPr>
                <w:rFonts w:asciiTheme="minorHAnsi" w:hAnsiTheme="minorHAnsi" w:cs="Arial"/>
                <w:b/>
                <w:color w:val="000000" w:themeColor="text1"/>
                <w:spacing w:val="-2"/>
                <w:sz w:val="18"/>
                <w:szCs w:val="18"/>
                <w:lang w:val="hr-HR"/>
              </w:rPr>
            </w:pPr>
          </w:p>
          <w:p w14:paraId="306262BE" w14:textId="77777777" w:rsidR="00815E7F" w:rsidRPr="00037DCC" w:rsidRDefault="00815E7F" w:rsidP="00815E7F">
            <w:pPr>
              <w:tabs>
                <w:tab w:val="left" w:pos="-1559"/>
              </w:tabs>
              <w:suppressAutoHyphens/>
              <w:rPr>
                <w:rFonts w:asciiTheme="minorHAnsi" w:hAnsiTheme="minorHAnsi" w:cs="Arial"/>
                <w:b/>
                <w:color w:val="000000" w:themeColor="text1"/>
                <w:spacing w:val="-2"/>
                <w:sz w:val="18"/>
                <w:szCs w:val="18"/>
                <w:lang w:val="hr-HR"/>
              </w:rPr>
            </w:pPr>
          </w:p>
          <w:p w14:paraId="4972D0EA" w14:textId="77777777" w:rsidR="00815E7F" w:rsidRPr="00037DCC" w:rsidRDefault="008F0C90" w:rsidP="00815E7F">
            <w:pPr>
              <w:tabs>
                <w:tab w:val="left" w:pos="-1559"/>
              </w:tabs>
              <w:suppressAutoHyphens/>
              <w:rPr>
                <w:rFonts w:asciiTheme="minorHAnsi" w:hAnsiTheme="minorHAnsi" w:cs="Arial"/>
                <w:b/>
                <w:color w:val="000000" w:themeColor="text1"/>
                <w:spacing w:val="-2"/>
                <w:sz w:val="18"/>
                <w:szCs w:val="18"/>
                <w:lang w:val="hr-HR"/>
              </w:rPr>
            </w:pPr>
            <w:r w:rsidRPr="00037DCC">
              <w:rPr>
                <w:rFonts w:asciiTheme="minorHAnsi" w:hAnsiTheme="minorHAnsi" w:cs="Arial"/>
                <w:b/>
                <w:color w:val="000000" w:themeColor="text1"/>
                <w:spacing w:val="-2"/>
                <w:sz w:val="18"/>
                <w:szCs w:val="18"/>
                <w:lang w:val="hr-HR"/>
              </w:rPr>
              <w:t>201</w:t>
            </w:r>
            <w:r w:rsidR="00EC5794" w:rsidRPr="00037DCC">
              <w:rPr>
                <w:rFonts w:asciiTheme="minorHAnsi" w:hAnsiTheme="minorHAnsi" w:cs="Arial"/>
                <w:b/>
                <w:color w:val="000000" w:themeColor="text1"/>
                <w:spacing w:val="-2"/>
                <w:sz w:val="18"/>
                <w:szCs w:val="18"/>
                <w:lang w:val="hr-HR"/>
              </w:rPr>
              <w:t>9</w:t>
            </w:r>
            <w:r w:rsidR="00815E7F" w:rsidRPr="00037DCC">
              <w:rPr>
                <w:rFonts w:asciiTheme="minorHAnsi" w:hAnsiTheme="minorHAnsi" w:cs="Arial"/>
                <w:b/>
                <w:color w:val="000000" w:themeColor="text1"/>
                <w:spacing w:val="-2"/>
                <w:sz w:val="18"/>
                <w:szCs w:val="18"/>
                <w:lang w:val="hr-HR"/>
              </w:rPr>
              <w:t>.</w:t>
            </w:r>
          </w:p>
          <w:p w14:paraId="54C57C32" w14:textId="77777777" w:rsidR="00815E7F" w:rsidRPr="00037DCC" w:rsidRDefault="00815E7F" w:rsidP="00815E7F">
            <w:pPr>
              <w:tabs>
                <w:tab w:val="left" w:pos="-1559"/>
              </w:tabs>
              <w:suppressAutoHyphens/>
              <w:rPr>
                <w:rFonts w:asciiTheme="minorHAnsi" w:hAnsiTheme="minorHAnsi" w:cs="Arial"/>
                <w:b/>
                <w:color w:val="000000" w:themeColor="text1"/>
                <w:spacing w:val="-2"/>
                <w:sz w:val="18"/>
                <w:szCs w:val="18"/>
                <w:lang w:val="hr-HR"/>
              </w:rPr>
            </w:pPr>
          </w:p>
        </w:tc>
        <w:tc>
          <w:tcPr>
            <w:tcW w:w="570" w:type="pct"/>
          </w:tcPr>
          <w:p w14:paraId="373A662D"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Građevinski objekti</w:t>
            </w:r>
          </w:p>
        </w:tc>
        <w:tc>
          <w:tcPr>
            <w:tcW w:w="570" w:type="pct"/>
          </w:tcPr>
          <w:p w14:paraId="566EA849"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Kompjutori</w:t>
            </w:r>
          </w:p>
        </w:tc>
        <w:tc>
          <w:tcPr>
            <w:tcW w:w="570" w:type="pct"/>
          </w:tcPr>
          <w:p w14:paraId="6E3ACD7C"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Namještaj, oprema i vozila</w:t>
            </w:r>
          </w:p>
        </w:tc>
        <w:tc>
          <w:tcPr>
            <w:tcW w:w="570" w:type="pct"/>
          </w:tcPr>
          <w:p w14:paraId="60EA0D80"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Nekretnine i oprema i nematerijalna imovina u pripremi</w:t>
            </w:r>
          </w:p>
        </w:tc>
        <w:tc>
          <w:tcPr>
            <w:tcW w:w="570" w:type="pct"/>
          </w:tcPr>
          <w:p w14:paraId="0E14C04B"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 xml:space="preserve">Ukupno nekretnine, postrojenja i oprema </w:t>
            </w:r>
          </w:p>
        </w:tc>
        <w:tc>
          <w:tcPr>
            <w:tcW w:w="570" w:type="pct"/>
          </w:tcPr>
          <w:p w14:paraId="4D21BA16" w14:textId="77777777" w:rsidR="006A61B1" w:rsidRPr="00037DCC" w:rsidRDefault="00815E7F" w:rsidP="00815E7F">
            <w:pPr>
              <w:pStyle w:val="TH"/>
              <w:jc w:val="right"/>
              <w:rPr>
                <w:rFonts w:asciiTheme="minorHAnsi" w:hAnsiTheme="minorHAnsi" w:cs="Arial"/>
                <w:color w:val="000000" w:themeColor="text1"/>
                <w:sz w:val="18"/>
                <w:szCs w:val="18"/>
                <w:lang w:val="hr-HR"/>
              </w:rPr>
            </w:pPr>
            <w:proofErr w:type="spellStart"/>
            <w:r w:rsidRPr="00037DCC">
              <w:rPr>
                <w:rFonts w:asciiTheme="minorHAnsi" w:hAnsiTheme="minorHAnsi" w:cs="Arial"/>
                <w:color w:val="000000" w:themeColor="text1"/>
                <w:sz w:val="18"/>
                <w:szCs w:val="18"/>
                <w:lang w:val="hr-HR"/>
              </w:rPr>
              <w:t>Nematerija</w:t>
            </w:r>
            <w:r w:rsidR="0057461D" w:rsidRPr="00037DCC">
              <w:rPr>
                <w:rFonts w:asciiTheme="minorHAnsi" w:hAnsiTheme="minorHAnsi" w:cs="Arial"/>
                <w:color w:val="000000" w:themeColor="text1"/>
                <w:sz w:val="18"/>
                <w:szCs w:val="18"/>
                <w:lang w:val="hr-HR"/>
              </w:rPr>
              <w:t>-</w:t>
            </w:r>
            <w:r w:rsidRPr="00037DCC">
              <w:rPr>
                <w:rFonts w:asciiTheme="minorHAnsi" w:hAnsiTheme="minorHAnsi" w:cs="Arial"/>
                <w:color w:val="000000" w:themeColor="text1"/>
                <w:sz w:val="18"/>
                <w:szCs w:val="18"/>
                <w:lang w:val="hr-HR"/>
              </w:rPr>
              <w:t>lna</w:t>
            </w:r>
            <w:proofErr w:type="spellEnd"/>
            <w:r w:rsidRPr="00037DCC">
              <w:rPr>
                <w:rFonts w:asciiTheme="minorHAnsi" w:hAnsiTheme="minorHAnsi" w:cs="Arial"/>
                <w:color w:val="000000" w:themeColor="text1"/>
                <w:sz w:val="18"/>
                <w:szCs w:val="18"/>
                <w:lang w:val="hr-HR"/>
              </w:rPr>
              <w:t xml:space="preserve"> </w:t>
            </w:r>
          </w:p>
          <w:p w14:paraId="21ECCAB7"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imovina</w:t>
            </w:r>
          </w:p>
        </w:tc>
        <w:tc>
          <w:tcPr>
            <w:tcW w:w="568" w:type="pct"/>
          </w:tcPr>
          <w:p w14:paraId="14299777"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Ukupno</w:t>
            </w:r>
          </w:p>
        </w:tc>
      </w:tr>
      <w:tr w:rsidR="00E14286" w:rsidRPr="00037DCC" w14:paraId="57DA75E6" w14:textId="77777777" w:rsidTr="008402AC">
        <w:trPr>
          <w:trHeight w:val="246"/>
        </w:trPr>
        <w:tc>
          <w:tcPr>
            <w:tcW w:w="1011" w:type="pct"/>
            <w:vAlign w:val="bottom"/>
          </w:tcPr>
          <w:p w14:paraId="2F192DDC" w14:textId="77777777" w:rsidR="00815E7F" w:rsidRPr="00037DCC" w:rsidRDefault="00815E7F" w:rsidP="00815E7F">
            <w:pPr>
              <w:tabs>
                <w:tab w:val="left" w:pos="-1559"/>
              </w:tabs>
              <w:suppressAutoHyphens/>
              <w:rPr>
                <w:rFonts w:asciiTheme="minorHAnsi" w:hAnsiTheme="minorHAnsi" w:cs="Arial"/>
                <w:b/>
                <w:color w:val="000000" w:themeColor="text1"/>
                <w:spacing w:val="-2"/>
                <w:sz w:val="18"/>
                <w:szCs w:val="18"/>
                <w:lang w:val="hr-HR"/>
              </w:rPr>
            </w:pPr>
          </w:p>
        </w:tc>
        <w:tc>
          <w:tcPr>
            <w:tcW w:w="570" w:type="pct"/>
            <w:vAlign w:val="bottom"/>
          </w:tcPr>
          <w:p w14:paraId="74011794"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68F26D9E"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3764331F"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1A09F53F"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0B122238"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51B777E3"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8" w:type="pct"/>
            <w:vAlign w:val="bottom"/>
          </w:tcPr>
          <w:p w14:paraId="067F2C7D" w14:textId="77777777" w:rsidR="00815E7F" w:rsidRPr="00037DCC" w:rsidRDefault="00815E7F" w:rsidP="00815E7F">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r>
      <w:tr w:rsidR="00E14286" w:rsidRPr="00037DCC" w14:paraId="2772B767" w14:textId="77777777" w:rsidTr="008402AC">
        <w:trPr>
          <w:trHeight w:val="311"/>
        </w:trPr>
        <w:tc>
          <w:tcPr>
            <w:tcW w:w="1011" w:type="pct"/>
            <w:vAlign w:val="bottom"/>
          </w:tcPr>
          <w:p w14:paraId="72E9E51F" w14:textId="77777777" w:rsidR="00815E7F" w:rsidRPr="00642DA4" w:rsidRDefault="00815E7F" w:rsidP="00815E7F">
            <w:pPr>
              <w:pStyle w:val="TT"/>
              <w:spacing w:line="240" w:lineRule="exact"/>
              <w:rPr>
                <w:rFonts w:asciiTheme="minorHAnsi" w:hAnsiTheme="minorHAnsi" w:cs="Arial"/>
                <w:b/>
                <w:bCs/>
                <w:color w:val="000000" w:themeColor="text1"/>
                <w:sz w:val="18"/>
                <w:szCs w:val="18"/>
                <w:lang w:val="hr-HR"/>
              </w:rPr>
            </w:pPr>
            <w:r w:rsidRPr="00642DA4">
              <w:rPr>
                <w:rFonts w:asciiTheme="minorHAnsi" w:hAnsiTheme="minorHAnsi" w:cs="Arial"/>
                <w:b/>
                <w:bCs/>
                <w:color w:val="000000" w:themeColor="text1"/>
                <w:sz w:val="18"/>
                <w:szCs w:val="18"/>
                <w:lang w:val="hr-HR"/>
              </w:rPr>
              <w:t>Nabavna vrijednost</w:t>
            </w:r>
          </w:p>
        </w:tc>
        <w:tc>
          <w:tcPr>
            <w:tcW w:w="570" w:type="pct"/>
            <w:vAlign w:val="bottom"/>
          </w:tcPr>
          <w:p w14:paraId="1207DE09" w14:textId="77777777" w:rsidR="00815E7F" w:rsidRPr="00037DCC" w:rsidRDefault="00815E7F" w:rsidP="00815E7F">
            <w:pPr>
              <w:pStyle w:val="TT"/>
              <w:jc w:val="right"/>
              <w:rPr>
                <w:rFonts w:asciiTheme="minorHAnsi" w:hAnsiTheme="minorHAnsi" w:cs="Arial"/>
                <w:color w:val="000000" w:themeColor="text1"/>
                <w:spacing w:val="-3"/>
                <w:sz w:val="18"/>
                <w:szCs w:val="18"/>
                <w:lang w:val="hr-HR"/>
              </w:rPr>
            </w:pPr>
          </w:p>
        </w:tc>
        <w:tc>
          <w:tcPr>
            <w:tcW w:w="570" w:type="pct"/>
            <w:vAlign w:val="bottom"/>
          </w:tcPr>
          <w:p w14:paraId="52DDB7D7" w14:textId="77777777" w:rsidR="00815E7F" w:rsidRPr="00037DCC" w:rsidRDefault="00815E7F" w:rsidP="00815E7F">
            <w:pPr>
              <w:pStyle w:val="TT"/>
              <w:jc w:val="right"/>
              <w:rPr>
                <w:rFonts w:asciiTheme="minorHAnsi" w:hAnsiTheme="minorHAnsi" w:cs="Arial"/>
                <w:color w:val="000000" w:themeColor="text1"/>
                <w:spacing w:val="-3"/>
                <w:sz w:val="18"/>
                <w:szCs w:val="18"/>
                <w:lang w:val="hr-HR"/>
              </w:rPr>
            </w:pPr>
          </w:p>
        </w:tc>
        <w:tc>
          <w:tcPr>
            <w:tcW w:w="570" w:type="pct"/>
            <w:vAlign w:val="bottom"/>
          </w:tcPr>
          <w:p w14:paraId="1EE29244" w14:textId="77777777" w:rsidR="00815E7F" w:rsidRPr="00037DCC" w:rsidRDefault="00815E7F" w:rsidP="00815E7F">
            <w:pPr>
              <w:pStyle w:val="TT"/>
              <w:jc w:val="right"/>
              <w:rPr>
                <w:rFonts w:asciiTheme="minorHAnsi" w:hAnsiTheme="minorHAnsi" w:cs="Arial"/>
                <w:color w:val="000000" w:themeColor="text1"/>
                <w:spacing w:val="-3"/>
                <w:sz w:val="18"/>
                <w:szCs w:val="18"/>
                <w:lang w:val="hr-HR"/>
              </w:rPr>
            </w:pPr>
          </w:p>
        </w:tc>
        <w:tc>
          <w:tcPr>
            <w:tcW w:w="570" w:type="pct"/>
            <w:vAlign w:val="bottom"/>
          </w:tcPr>
          <w:p w14:paraId="75120867" w14:textId="77777777" w:rsidR="00815E7F" w:rsidRPr="00037DCC" w:rsidRDefault="00815E7F" w:rsidP="00815E7F">
            <w:pPr>
              <w:pStyle w:val="TT"/>
              <w:jc w:val="right"/>
              <w:rPr>
                <w:rFonts w:asciiTheme="minorHAnsi" w:hAnsiTheme="minorHAnsi" w:cs="Arial"/>
                <w:color w:val="000000" w:themeColor="text1"/>
                <w:spacing w:val="-3"/>
                <w:sz w:val="18"/>
                <w:szCs w:val="18"/>
                <w:lang w:val="hr-HR"/>
              </w:rPr>
            </w:pPr>
          </w:p>
        </w:tc>
        <w:tc>
          <w:tcPr>
            <w:tcW w:w="570" w:type="pct"/>
            <w:vAlign w:val="bottom"/>
          </w:tcPr>
          <w:p w14:paraId="4FD93F1E" w14:textId="77777777" w:rsidR="00815E7F" w:rsidRPr="00037DCC" w:rsidRDefault="00815E7F" w:rsidP="00815E7F">
            <w:pPr>
              <w:pStyle w:val="TT"/>
              <w:jc w:val="right"/>
              <w:rPr>
                <w:rFonts w:asciiTheme="minorHAnsi" w:hAnsiTheme="minorHAnsi" w:cs="Arial"/>
                <w:color w:val="000000" w:themeColor="text1"/>
                <w:spacing w:val="-3"/>
                <w:sz w:val="18"/>
                <w:szCs w:val="18"/>
                <w:lang w:val="hr-HR"/>
              </w:rPr>
            </w:pPr>
          </w:p>
        </w:tc>
        <w:tc>
          <w:tcPr>
            <w:tcW w:w="570" w:type="pct"/>
            <w:vAlign w:val="bottom"/>
          </w:tcPr>
          <w:p w14:paraId="5C574AB9" w14:textId="77777777" w:rsidR="00815E7F" w:rsidRPr="00037DCC" w:rsidRDefault="00815E7F" w:rsidP="00815E7F">
            <w:pPr>
              <w:pStyle w:val="TT"/>
              <w:jc w:val="right"/>
              <w:rPr>
                <w:rFonts w:asciiTheme="minorHAnsi" w:hAnsiTheme="minorHAnsi" w:cs="Arial"/>
                <w:color w:val="000000" w:themeColor="text1"/>
                <w:spacing w:val="-3"/>
                <w:sz w:val="18"/>
                <w:szCs w:val="18"/>
                <w:lang w:val="hr-HR"/>
              </w:rPr>
            </w:pPr>
          </w:p>
        </w:tc>
        <w:tc>
          <w:tcPr>
            <w:tcW w:w="568" w:type="pct"/>
            <w:vAlign w:val="bottom"/>
          </w:tcPr>
          <w:p w14:paraId="1BDA7978" w14:textId="77777777" w:rsidR="00815E7F" w:rsidRPr="00037DCC" w:rsidRDefault="00815E7F" w:rsidP="00815E7F">
            <w:pPr>
              <w:pStyle w:val="TT"/>
              <w:jc w:val="right"/>
              <w:rPr>
                <w:rFonts w:asciiTheme="minorHAnsi" w:hAnsiTheme="minorHAnsi" w:cs="Arial"/>
                <w:color w:val="000000" w:themeColor="text1"/>
                <w:spacing w:val="-3"/>
                <w:sz w:val="18"/>
                <w:szCs w:val="18"/>
                <w:lang w:val="hr-HR"/>
              </w:rPr>
            </w:pPr>
          </w:p>
        </w:tc>
      </w:tr>
      <w:tr w:rsidR="00E14286" w:rsidRPr="00037DCC" w14:paraId="71E50CB9" w14:textId="77777777" w:rsidTr="00EC5794">
        <w:trPr>
          <w:trHeight w:val="504"/>
        </w:trPr>
        <w:tc>
          <w:tcPr>
            <w:tcW w:w="1011" w:type="pct"/>
            <w:vAlign w:val="bottom"/>
          </w:tcPr>
          <w:p w14:paraId="76F2B6D8" w14:textId="77777777" w:rsidR="00EC5794" w:rsidRPr="00037DCC" w:rsidRDefault="00EC5794" w:rsidP="00EC5794">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585D60CC" w14:textId="77777777" w:rsidR="00EC5794" w:rsidRPr="00037DCC" w:rsidRDefault="00EC5794" w:rsidP="00EC5794">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70" w:type="pct"/>
            <w:tcBorders>
              <w:top w:val="nil"/>
              <w:left w:val="nil"/>
              <w:bottom w:val="nil"/>
              <w:right w:val="nil"/>
            </w:tcBorders>
            <w:shd w:val="clear" w:color="auto" w:fill="auto"/>
            <w:vAlign w:val="bottom"/>
          </w:tcPr>
          <w:p w14:paraId="11575458"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77.102</w:t>
            </w:r>
          </w:p>
        </w:tc>
        <w:tc>
          <w:tcPr>
            <w:tcW w:w="570" w:type="pct"/>
            <w:tcBorders>
              <w:top w:val="nil"/>
              <w:left w:val="nil"/>
              <w:bottom w:val="nil"/>
              <w:right w:val="nil"/>
            </w:tcBorders>
            <w:shd w:val="clear" w:color="auto" w:fill="auto"/>
            <w:vAlign w:val="bottom"/>
          </w:tcPr>
          <w:p w14:paraId="5E4B6C77"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9.713</w:t>
            </w:r>
          </w:p>
        </w:tc>
        <w:tc>
          <w:tcPr>
            <w:tcW w:w="570" w:type="pct"/>
            <w:tcBorders>
              <w:top w:val="nil"/>
              <w:left w:val="nil"/>
              <w:bottom w:val="nil"/>
              <w:right w:val="nil"/>
            </w:tcBorders>
            <w:shd w:val="clear" w:color="auto" w:fill="auto"/>
            <w:vAlign w:val="bottom"/>
          </w:tcPr>
          <w:p w14:paraId="0E8CE96D"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15.103</w:t>
            </w:r>
          </w:p>
        </w:tc>
        <w:tc>
          <w:tcPr>
            <w:tcW w:w="570" w:type="pct"/>
            <w:tcBorders>
              <w:top w:val="nil"/>
              <w:left w:val="nil"/>
              <w:bottom w:val="nil"/>
              <w:right w:val="nil"/>
            </w:tcBorders>
            <w:shd w:val="clear" w:color="auto" w:fill="auto"/>
            <w:vAlign w:val="bottom"/>
          </w:tcPr>
          <w:p w14:paraId="4EE3A60E"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896</w:t>
            </w:r>
          </w:p>
        </w:tc>
        <w:tc>
          <w:tcPr>
            <w:tcW w:w="570" w:type="pct"/>
            <w:tcBorders>
              <w:top w:val="nil"/>
              <w:left w:val="nil"/>
              <w:bottom w:val="nil"/>
              <w:right w:val="nil"/>
            </w:tcBorders>
            <w:shd w:val="clear" w:color="auto" w:fill="auto"/>
            <w:vAlign w:val="bottom"/>
          </w:tcPr>
          <w:p w14:paraId="0E664E6A"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102.814</w:t>
            </w:r>
          </w:p>
        </w:tc>
        <w:tc>
          <w:tcPr>
            <w:tcW w:w="570" w:type="pct"/>
            <w:tcBorders>
              <w:top w:val="nil"/>
              <w:left w:val="nil"/>
              <w:bottom w:val="nil"/>
              <w:right w:val="nil"/>
            </w:tcBorders>
            <w:shd w:val="clear" w:color="auto" w:fill="auto"/>
            <w:vAlign w:val="bottom"/>
          </w:tcPr>
          <w:p w14:paraId="05DAFE7F"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30.357</w:t>
            </w:r>
          </w:p>
        </w:tc>
        <w:tc>
          <w:tcPr>
            <w:tcW w:w="568" w:type="pct"/>
            <w:tcBorders>
              <w:top w:val="nil"/>
              <w:left w:val="nil"/>
              <w:bottom w:val="nil"/>
              <w:right w:val="nil"/>
            </w:tcBorders>
            <w:shd w:val="clear" w:color="auto" w:fill="auto"/>
            <w:vAlign w:val="bottom"/>
          </w:tcPr>
          <w:p w14:paraId="3D61F447"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133.171</w:t>
            </w:r>
          </w:p>
        </w:tc>
      </w:tr>
      <w:tr w:rsidR="00AD5F9A" w:rsidRPr="00037DCC" w14:paraId="41A48FDE" w14:textId="77777777" w:rsidTr="00E76F4B">
        <w:trPr>
          <w:trHeight w:val="246"/>
        </w:trPr>
        <w:tc>
          <w:tcPr>
            <w:tcW w:w="1011" w:type="pct"/>
            <w:vAlign w:val="bottom"/>
          </w:tcPr>
          <w:p w14:paraId="7E462E97" w14:textId="77777777" w:rsidR="00AD5F9A" w:rsidRPr="00037DCC" w:rsidRDefault="00AD5F9A" w:rsidP="00AD5F9A">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Povećanje</w:t>
            </w:r>
          </w:p>
        </w:tc>
        <w:tc>
          <w:tcPr>
            <w:tcW w:w="570" w:type="pct"/>
            <w:tcBorders>
              <w:top w:val="nil"/>
              <w:left w:val="nil"/>
              <w:bottom w:val="nil"/>
              <w:right w:val="nil"/>
            </w:tcBorders>
            <w:shd w:val="clear" w:color="auto" w:fill="auto"/>
            <w:vAlign w:val="bottom"/>
          </w:tcPr>
          <w:p w14:paraId="6576552F"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1.093 </w:t>
            </w:r>
          </w:p>
        </w:tc>
        <w:tc>
          <w:tcPr>
            <w:tcW w:w="570" w:type="pct"/>
            <w:tcBorders>
              <w:top w:val="nil"/>
              <w:left w:val="nil"/>
              <w:bottom w:val="nil"/>
              <w:right w:val="nil"/>
            </w:tcBorders>
            <w:shd w:val="clear" w:color="auto" w:fill="auto"/>
            <w:vAlign w:val="bottom"/>
          </w:tcPr>
          <w:p w14:paraId="07AECF82"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17 </w:t>
            </w:r>
          </w:p>
        </w:tc>
        <w:tc>
          <w:tcPr>
            <w:tcW w:w="570" w:type="pct"/>
            <w:tcBorders>
              <w:top w:val="nil"/>
              <w:left w:val="nil"/>
              <w:bottom w:val="nil"/>
              <w:right w:val="nil"/>
            </w:tcBorders>
            <w:shd w:val="clear" w:color="auto" w:fill="auto"/>
            <w:vAlign w:val="bottom"/>
          </w:tcPr>
          <w:p w14:paraId="585B6320"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bottom w:val="nil"/>
              <w:right w:val="nil"/>
            </w:tcBorders>
            <w:shd w:val="clear" w:color="auto" w:fill="auto"/>
            <w:vAlign w:val="bottom"/>
          </w:tcPr>
          <w:p w14:paraId="44F6A59B"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3.084 </w:t>
            </w:r>
          </w:p>
        </w:tc>
        <w:tc>
          <w:tcPr>
            <w:tcW w:w="570" w:type="pct"/>
            <w:tcBorders>
              <w:top w:val="nil"/>
              <w:left w:val="nil"/>
              <w:bottom w:val="nil"/>
              <w:right w:val="nil"/>
            </w:tcBorders>
            <w:shd w:val="clear" w:color="auto" w:fill="auto"/>
            <w:vAlign w:val="bottom"/>
          </w:tcPr>
          <w:p w14:paraId="453C0320"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4.194 </w:t>
            </w:r>
          </w:p>
        </w:tc>
        <w:tc>
          <w:tcPr>
            <w:tcW w:w="570" w:type="pct"/>
            <w:tcBorders>
              <w:top w:val="nil"/>
              <w:left w:val="nil"/>
              <w:bottom w:val="nil"/>
              <w:right w:val="nil"/>
            </w:tcBorders>
            <w:shd w:val="clear" w:color="auto" w:fill="auto"/>
            <w:vAlign w:val="bottom"/>
          </w:tcPr>
          <w:p w14:paraId="2A50B7F8"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112 </w:t>
            </w:r>
          </w:p>
        </w:tc>
        <w:tc>
          <w:tcPr>
            <w:tcW w:w="568" w:type="pct"/>
            <w:tcBorders>
              <w:top w:val="nil"/>
              <w:left w:val="nil"/>
              <w:bottom w:val="nil"/>
              <w:right w:val="nil"/>
            </w:tcBorders>
            <w:shd w:val="clear" w:color="auto" w:fill="auto"/>
            <w:vAlign w:val="bottom"/>
          </w:tcPr>
          <w:p w14:paraId="75AE7AA9"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4.306 </w:t>
            </w:r>
          </w:p>
        </w:tc>
      </w:tr>
      <w:tr w:rsidR="00AD5F9A" w:rsidRPr="00037DCC" w14:paraId="58884C4F" w14:textId="77777777" w:rsidTr="00E76F4B">
        <w:trPr>
          <w:trHeight w:val="998"/>
        </w:trPr>
        <w:tc>
          <w:tcPr>
            <w:tcW w:w="1011" w:type="pct"/>
            <w:vAlign w:val="bottom"/>
          </w:tcPr>
          <w:p w14:paraId="613015D5" w14:textId="77777777" w:rsidR="00AD5F9A" w:rsidRPr="00037DCC" w:rsidRDefault="00AD5F9A" w:rsidP="00AD5F9A">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Prijenos s nekretnina, postrojenja i opreme i nematerijalne imovine u pripremi</w:t>
            </w:r>
          </w:p>
        </w:tc>
        <w:tc>
          <w:tcPr>
            <w:tcW w:w="570" w:type="pct"/>
            <w:tcBorders>
              <w:top w:val="nil"/>
              <w:left w:val="nil"/>
              <w:right w:val="nil"/>
            </w:tcBorders>
            <w:shd w:val="clear" w:color="auto" w:fill="auto"/>
            <w:vAlign w:val="bottom"/>
          </w:tcPr>
          <w:p w14:paraId="0CC27296"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right w:val="nil"/>
            </w:tcBorders>
            <w:shd w:val="clear" w:color="auto" w:fill="auto"/>
            <w:vAlign w:val="bottom"/>
          </w:tcPr>
          <w:p w14:paraId="1AB28EAE" w14:textId="41AC136A"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55</w:t>
            </w:r>
            <w:r w:rsidR="000228D6">
              <w:rPr>
                <w:rFonts w:asciiTheme="minorHAnsi" w:hAnsiTheme="minorHAnsi" w:cstheme="minorHAnsi"/>
                <w:color w:val="000000" w:themeColor="text1"/>
                <w:sz w:val="18"/>
                <w:szCs w:val="18"/>
                <w:lang w:val="hr-HR"/>
              </w:rPr>
              <w:t>8</w:t>
            </w:r>
            <w:r w:rsidRPr="00E76F4B">
              <w:rPr>
                <w:rFonts w:asciiTheme="minorHAnsi" w:hAnsiTheme="minorHAnsi" w:cstheme="minorHAnsi"/>
                <w:color w:val="000000" w:themeColor="text1"/>
                <w:sz w:val="18"/>
                <w:szCs w:val="18"/>
                <w:lang w:val="hr-HR"/>
              </w:rPr>
              <w:t xml:space="preserve"> </w:t>
            </w:r>
          </w:p>
        </w:tc>
        <w:tc>
          <w:tcPr>
            <w:tcW w:w="570" w:type="pct"/>
            <w:tcBorders>
              <w:top w:val="nil"/>
              <w:left w:val="nil"/>
              <w:right w:val="nil"/>
            </w:tcBorders>
            <w:shd w:val="clear" w:color="auto" w:fill="auto"/>
            <w:vAlign w:val="bottom"/>
          </w:tcPr>
          <w:p w14:paraId="4F1866CD" w14:textId="0171A72C"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w:t>
            </w:r>
            <w:r w:rsidR="00AC69D7">
              <w:rPr>
                <w:rFonts w:asciiTheme="minorHAnsi" w:hAnsiTheme="minorHAnsi" w:cstheme="minorHAnsi"/>
                <w:color w:val="000000" w:themeColor="text1"/>
                <w:sz w:val="18"/>
                <w:szCs w:val="18"/>
                <w:lang w:val="hr-HR"/>
              </w:rPr>
              <w:t>8</w:t>
            </w:r>
            <w:r w:rsidRPr="00E76F4B">
              <w:rPr>
                <w:rFonts w:asciiTheme="minorHAnsi" w:hAnsiTheme="minorHAnsi" w:cstheme="minorHAnsi"/>
                <w:color w:val="000000" w:themeColor="text1"/>
                <w:sz w:val="18"/>
                <w:szCs w:val="18"/>
                <w:lang w:val="hr-HR"/>
              </w:rPr>
              <w:t xml:space="preserve">0 </w:t>
            </w:r>
          </w:p>
        </w:tc>
        <w:tc>
          <w:tcPr>
            <w:tcW w:w="570" w:type="pct"/>
            <w:tcBorders>
              <w:top w:val="nil"/>
              <w:left w:val="nil"/>
              <w:right w:val="nil"/>
            </w:tcBorders>
            <w:shd w:val="clear" w:color="auto" w:fill="auto"/>
            <w:vAlign w:val="bottom"/>
          </w:tcPr>
          <w:p w14:paraId="762CAC26" w14:textId="0026F86A"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(1.83</w:t>
            </w:r>
            <w:r w:rsidR="00AC69D7">
              <w:rPr>
                <w:rFonts w:asciiTheme="minorHAnsi" w:hAnsiTheme="minorHAnsi" w:cstheme="minorHAnsi"/>
                <w:color w:val="000000" w:themeColor="text1"/>
                <w:sz w:val="18"/>
                <w:szCs w:val="18"/>
                <w:lang w:val="hr-HR"/>
              </w:rPr>
              <w:t>1</w:t>
            </w:r>
            <w:r w:rsidRPr="00E76F4B">
              <w:rPr>
                <w:rFonts w:asciiTheme="minorHAnsi" w:hAnsiTheme="minorHAnsi" w:cstheme="minorHAnsi"/>
                <w:color w:val="000000" w:themeColor="text1"/>
                <w:sz w:val="18"/>
                <w:szCs w:val="18"/>
                <w:lang w:val="hr-HR"/>
              </w:rPr>
              <w:t>)</w:t>
            </w:r>
          </w:p>
        </w:tc>
        <w:tc>
          <w:tcPr>
            <w:tcW w:w="570" w:type="pct"/>
            <w:tcBorders>
              <w:top w:val="nil"/>
              <w:left w:val="nil"/>
              <w:right w:val="nil"/>
            </w:tcBorders>
            <w:shd w:val="clear" w:color="auto" w:fill="auto"/>
            <w:vAlign w:val="bottom"/>
          </w:tcPr>
          <w:p w14:paraId="2AD51A4D" w14:textId="1B91FA2E"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(1.0</w:t>
            </w:r>
            <w:r w:rsidR="00AC69D7">
              <w:rPr>
                <w:rFonts w:asciiTheme="minorHAnsi" w:hAnsiTheme="minorHAnsi" w:cstheme="minorHAnsi"/>
                <w:color w:val="000000" w:themeColor="text1"/>
                <w:sz w:val="18"/>
                <w:szCs w:val="18"/>
                <w:lang w:val="hr-HR"/>
              </w:rPr>
              <w:t>93</w:t>
            </w:r>
            <w:r w:rsidRPr="00E76F4B">
              <w:rPr>
                <w:rFonts w:asciiTheme="minorHAnsi" w:hAnsiTheme="minorHAnsi" w:cstheme="minorHAnsi"/>
                <w:color w:val="000000" w:themeColor="text1"/>
                <w:sz w:val="18"/>
                <w:szCs w:val="18"/>
                <w:lang w:val="hr-HR"/>
              </w:rPr>
              <w:t>)</w:t>
            </w:r>
          </w:p>
        </w:tc>
        <w:tc>
          <w:tcPr>
            <w:tcW w:w="570" w:type="pct"/>
            <w:tcBorders>
              <w:top w:val="nil"/>
              <w:left w:val="nil"/>
              <w:right w:val="nil"/>
            </w:tcBorders>
            <w:shd w:val="clear" w:color="auto" w:fill="auto"/>
            <w:vAlign w:val="bottom"/>
          </w:tcPr>
          <w:p w14:paraId="4C5ED669" w14:textId="4A378935"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99</w:t>
            </w:r>
            <w:r w:rsidR="00AC69D7">
              <w:rPr>
                <w:rFonts w:asciiTheme="minorHAnsi" w:hAnsiTheme="minorHAnsi" w:cstheme="minorHAnsi"/>
                <w:color w:val="000000" w:themeColor="text1"/>
                <w:sz w:val="18"/>
                <w:szCs w:val="18"/>
                <w:lang w:val="hr-HR"/>
              </w:rPr>
              <w:t>6</w:t>
            </w:r>
            <w:r w:rsidRPr="00E76F4B">
              <w:rPr>
                <w:rFonts w:asciiTheme="minorHAnsi" w:hAnsiTheme="minorHAnsi" w:cstheme="minorHAnsi"/>
                <w:color w:val="000000" w:themeColor="text1"/>
                <w:sz w:val="18"/>
                <w:szCs w:val="18"/>
                <w:lang w:val="hr-HR"/>
              </w:rPr>
              <w:t xml:space="preserve"> </w:t>
            </w:r>
          </w:p>
        </w:tc>
        <w:tc>
          <w:tcPr>
            <w:tcW w:w="568" w:type="pct"/>
            <w:tcBorders>
              <w:top w:val="nil"/>
              <w:left w:val="nil"/>
              <w:right w:val="nil"/>
            </w:tcBorders>
            <w:shd w:val="clear" w:color="auto" w:fill="auto"/>
            <w:vAlign w:val="bottom"/>
          </w:tcPr>
          <w:p w14:paraId="6D545D33" w14:textId="4F978F91"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(9</w:t>
            </w:r>
            <w:r w:rsidR="00AC69D7">
              <w:rPr>
                <w:rFonts w:asciiTheme="minorHAnsi" w:hAnsiTheme="minorHAnsi" w:cstheme="minorHAnsi"/>
                <w:color w:val="000000" w:themeColor="text1"/>
                <w:sz w:val="18"/>
                <w:szCs w:val="18"/>
                <w:lang w:val="hr-HR"/>
              </w:rPr>
              <w:t>7</w:t>
            </w:r>
            <w:r w:rsidRPr="00E76F4B">
              <w:rPr>
                <w:rFonts w:asciiTheme="minorHAnsi" w:hAnsiTheme="minorHAnsi" w:cstheme="minorHAnsi"/>
                <w:color w:val="000000" w:themeColor="text1"/>
                <w:sz w:val="18"/>
                <w:szCs w:val="18"/>
                <w:lang w:val="hr-HR"/>
              </w:rPr>
              <w:t>)</w:t>
            </w:r>
          </w:p>
        </w:tc>
      </w:tr>
      <w:tr w:rsidR="00AD5F9A" w:rsidRPr="00037DCC" w14:paraId="664A276A" w14:textId="77777777" w:rsidTr="00E76F4B">
        <w:trPr>
          <w:trHeight w:val="278"/>
        </w:trPr>
        <w:tc>
          <w:tcPr>
            <w:tcW w:w="1011" w:type="pct"/>
            <w:vAlign w:val="bottom"/>
          </w:tcPr>
          <w:p w14:paraId="7FE46A5B" w14:textId="77777777" w:rsidR="00AD5F9A" w:rsidRPr="00037DCC" w:rsidRDefault="00AD5F9A" w:rsidP="00AD5F9A">
            <w:pPr>
              <w:pStyle w:val="TT"/>
              <w:spacing w:line="240" w:lineRule="exact"/>
              <w:rPr>
                <w:rFonts w:asciiTheme="minorHAnsi" w:hAnsiTheme="minorHAnsi" w:cs="Arial"/>
                <w:color w:val="000000" w:themeColor="text1"/>
                <w:sz w:val="18"/>
                <w:szCs w:val="18"/>
                <w:lang w:val="hr-HR"/>
              </w:rPr>
            </w:pPr>
            <w:r w:rsidRPr="00AD5F9A">
              <w:rPr>
                <w:rFonts w:asciiTheme="minorHAnsi" w:hAnsiTheme="minorHAnsi" w:cs="Arial"/>
                <w:color w:val="000000" w:themeColor="text1"/>
                <w:sz w:val="18"/>
                <w:szCs w:val="18"/>
                <w:lang w:val="hr-HR"/>
              </w:rPr>
              <w:t>Vraćeno u upotrebu</w:t>
            </w:r>
          </w:p>
        </w:tc>
        <w:tc>
          <w:tcPr>
            <w:tcW w:w="570" w:type="pct"/>
            <w:tcBorders>
              <w:top w:val="nil"/>
              <w:left w:val="nil"/>
              <w:right w:val="nil"/>
            </w:tcBorders>
            <w:shd w:val="clear" w:color="auto" w:fill="auto"/>
            <w:vAlign w:val="bottom"/>
          </w:tcPr>
          <w:p w14:paraId="78D12854"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right w:val="nil"/>
            </w:tcBorders>
            <w:shd w:val="clear" w:color="auto" w:fill="auto"/>
            <w:vAlign w:val="bottom"/>
          </w:tcPr>
          <w:p w14:paraId="0B0527B6"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130 </w:t>
            </w:r>
          </w:p>
        </w:tc>
        <w:tc>
          <w:tcPr>
            <w:tcW w:w="570" w:type="pct"/>
            <w:tcBorders>
              <w:top w:val="nil"/>
              <w:left w:val="nil"/>
              <w:right w:val="nil"/>
            </w:tcBorders>
            <w:shd w:val="clear" w:color="auto" w:fill="auto"/>
            <w:vAlign w:val="bottom"/>
          </w:tcPr>
          <w:p w14:paraId="5FD13B12"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right w:val="nil"/>
            </w:tcBorders>
            <w:shd w:val="clear" w:color="auto" w:fill="auto"/>
            <w:vAlign w:val="bottom"/>
          </w:tcPr>
          <w:p w14:paraId="78D40617"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right w:val="nil"/>
            </w:tcBorders>
            <w:shd w:val="clear" w:color="auto" w:fill="auto"/>
            <w:vAlign w:val="bottom"/>
          </w:tcPr>
          <w:p w14:paraId="78FA976A"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130 </w:t>
            </w:r>
          </w:p>
        </w:tc>
        <w:tc>
          <w:tcPr>
            <w:tcW w:w="570" w:type="pct"/>
            <w:tcBorders>
              <w:top w:val="nil"/>
              <w:left w:val="nil"/>
              <w:right w:val="nil"/>
            </w:tcBorders>
            <w:shd w:val="clear" w:color="auto" w:fill="auto"/>
            <w:vAlign w:val="bottom"/>
          </w:tcPr>
          <w:p w14:paraId="408FAF79"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68" w:type="pct"/>
            <w:tcBorders>
              <w:top w:val="nil"/>
              <w:left w:val="nil"/>
              <w:right w:val="nil"/>
            </w:tcBorders>
            <w:shd w:val="clear" w:color="auto" w:fill="auto"/>
            <w:vAlign w:val="bottom"/>
          </w:tcPr>
          <w:p w14:paraId="634B996F"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130 </w:t>
            </w:r>
          </w:p>
        </w:tc>
      </w:tr>
      <w:tr w:rsidR="00AD5F9A" w:rsidRPr="00037DCC" w14:paraId="2AC7DF62" w14:textId="77777777" w:rsidTr="00E76F4B">
        <w:trPr>
          <w:trHeight w:val="225"/>
        </w:trPr>
        <w:tc>
          <w:tcPr>
            <w:tcW w:w="1011" w:type="pct"/>
            <w:vAlign w:val="bottom"/>
          </w:tcPr>
          <w:p w14:paraId="45D70385" w14:textId="77777777" w:rsidR="00AD5F9A" w:rsidRPr="00037DCC" w:rsidRDefault="00AD5F9A" w:rsidP="00AD5F9A">
            <w:pPr>
              <w:pStyle w:val="TT"/>
              <w:spacing w:line="240" w:lineRule="exact"/>
              <w:rPr>
                <w:rFonts w:asciiTheme="minorHAnsi" w:hAnsiTheme="minorHAnsi" w:cs="Arial"/>
                <w:color w:val="000000" w:themeColor="text1"/>
                <w:sz w:val="18"/>
                <w:szCs w:val="18"/>
                <w:lang w:val="hr-HR"/>
              </w:rPr>
            </w:pPr>
            <w:r w:rsidRPr="00AD5F9A">
              <w:rPr>
                <w:rFonts w:asciiTheme="minorHAnsi" w:hAnsiTheme="minorHAnsi" w:cs="Arial"/>
                <w:color w:val="000000" w:themeColor="text1"/>
                <w:sz w:val="18"/>
                <w:szCs w:val="18"/>
                <w:lang w:val="hr-HR"/>
              </w:rPr>
              <w:t>Prijenos sa predujmova</w:t>
            </w:r>
          </w:p>
        </w:tc>
        <w:tc>
          <w:tcPr>
            <w:tcW w:w="570" w:type="pct"/>
            <w:tcBorders>
              <w:top w:val="nil"/>
              <w:left w:val="nil"/>
              <w:right w:val="nil"/>
            </w:tcBorders>
            <w:shd w:val="clear" w:color="auto" w:fill="auto"/>
            <w:vAlign w:val="bottom"/>
          </w:tcPr>
          <w:p w14:paraId="64AEE260"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right w:val="nil"/>
            </w:tcBorders>
            <w:shd w:val="clear" w:color="auto" w:fill="auto"/>
            <w:vAlign w:val="bottom"/>
          </w:tcPr>
          <w:p w14:paraId="242F6DA5"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right w:val="nil"/>
            </w:tcBorders>
            <w:shd w:val="clear" w:color="auto" w:fill="auto"/>
            <w:vAlign w:val="bottom"/>
          </w:tcPr>
          <w:p w14:paraId="4A8E1494"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27 </w:t>
            </w:r>
          </w:p>
        </w:tc>
        <w:tc>
          <w:tcPr>
            <w:tcW w:w="570" w:type="pct"/>
            <w:tcBorders>
              <w:top w:val="nil"/>
              <w:left w:val="nil"/>
              <w:right w:val="nil"/>
            </w:tcBorders>
            <w:shd w:val="clear" w:color="auto" w:fill="auto"/>
            <w:vAlign w:val="bottom"/>
          </w:tcPr>
          <w:p w14:paraId="47B8501A"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right w:val="nil"/>
            </w:tcBorders>
            <w:shd w:val="clear" w:color="auto" w:fill="auto"/>
            <w:vAlign w:val="bottom"/>
          </w:tcPr>
          <w:p w14:paraId="04E5C33A"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27 </w:t>
            </w:r>
          </w:p>
        </w:tc>
        <w:tc>
          <w:tcPr>
            <w:tcW w:w="570" w:type="pct"/>
            <w:tcBorders>
              <w:top w:val="nil"/>
              <w:left w:val="nil"/>
              <w:right w:val="nil"/>
            </w:tcBorders>
            <w:shd w:val="clear" w:color="auto" w:fill="auto"/>
            <w:vAlign w:val="bottom"/>
          </w:tcPr>
          <w:p w14:paraId="7D7F2A02"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68" w:type="pct"/>
            <w:tcBorders>
              <w:top w:val="nil"/>
              <w:left w:val="nil"/>
              <w:right w:val="nil"/>
            </w:tcBorders>
            <w:shd w:val="clear" w:color="auto" w:fill="auto"/>
            <w:vAlign w:val="bottom"/>
          </w:tcPr>
          <w:p w14:paraId="127B99CC"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27 </w:t>
            </w:r>
          </w:p>
        </w:tc>
      </w:tr>
      <w:tr w:rsidR="00AD5F9A" w:rsidRPr="00037DCC" w14:paraId="5BA8A83C" w14:textId="77777777" w:rsidTr="00E76F4B">
        <w:trPr>
          <w:trHeight w:val="177"/>
        </w:trPr>
        <w:tc>
          <w:tcPr>
            <w:tcW w:w="1011" w:type="pct"/>
            <w:vAlign w:val="bottom"/>
          </w:tcPr>
          <w:p w14:paraId="50D175E3" w14:textId="77777777" w:rsidR="00AD5F9A" w:rsidRPr="00037DCC" w:rsidRDefault="00AD5F9A" w:rsidP="00AD5F9A">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Rashod i otpis</w:t>
            </w:r>
          </w:p>
        </w:tc>
        <w:tc>
          <w:tcPr>
            <w:tcW w:w="570" w:type="pct"/>
            <w:tcBorders>
              <w:top w:val="nil"/>
              <w:left w:val="nil"/>
              <w:bottom w:val="single" w:sz="4" w:space="0" w:color="auto"/>
              <w:right w:val="nil"/>
            </w:tcBorders>
            <w:shd w:val="clear" w:color="auto" w:fill="auto"/>
            <w:vAlign w:val="bottom"/>
          </w:tcPr>
          <w:p w14:paraId="0EA463A7"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bottom w:val="single" w:sz="4" w:space="0" w:color="auto"/>
              <w:right w:val="nil"/>
            </w:tcBorders>
            <w:shd w:val="clear" w:color="auto" w:fill="auto"/>
            <w:vAlign w:val="bottom"/>
          </w:tcPr>
          <w:p w14:paraId="538FBD82" w14:textId="046B9B4D"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(71</w:t>
            </w:r>
            <w:r w:rsidR="000228D6">
              <w:rPr>
                <w:rFonts w:asciiTheme="minorHAnsi" w:hAnsiTheme="minorHAnsi" w:cstheme="minorHAnsi"/>
                <w:color w:val="000000" w:themeColor="text1"/>
                <w:sz w:val="18"/>
                <w:szCs w:val="18"/>
                <w:lang w:val="hr-HR"/>
              </w:rPr>
              <w:t>6</w:t>
            </w:r>
            <w:r w:rsidRPr="00E76F4B">
              <w:rPr>
                <w:rFonts w:asciiTheme="minorHAnsi" w:hAnsiTheme="minorHAnsi" w:cstheme="minorHAnsi"/>
                <w:color w:val="000000" w:themeColor="text1"/>
                <w:sz w:val="18"/>
                <w:szCs w:val="18"/>
                <w:lang w:val="hr-HR"/>
              </w:rPr>
              <w:t>)</w:t>
            </w:r>
          </w:p>
        </w:tc>
        <w:tc>
          <w:tcPr>
            <w:tcW w:w="570" w:type="pct"/>
            <w:tcBorders>
              <w:top w:val="nil"/>
              <w:left w:val="nil"/>
              <w:bottom w:val="single" w:sz="4" w:space="0" w:color="auto"/>
              <w:right w:val="nil"/>
            </w:tcBorders>
            <w:shd w:val="clear" w:color="auto" w:fill="auto"/>
            <w:vAlign w:val="bottom"/>
          </w:tcPr>
          <w:p w14:paraId="4C65F4C6"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(544)</w:t>
            </w:r>
          </w:p>
        </w:tc>
        <w:tc>
          <w:tcPr>
            <w:tcW w:w="570" w:type="pct"/>
            <w:tcBorders>
              <w:top w:val="nil"/>
              <w:left w:val="nil"/>
              <w:bottom w:val="single" w:sz="4" w:space="0" w:color="auto"/>
              <w:right w:val="nil"/>
            </w:tcBorders>
            <w:shd w:val="clear" w:color="auto" w:fill="auto"/>
            <w:vAlign w:val="bottom"/>
          </w:tcPr>
          <w:p w14:paraId="7E6C33E1"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70" w:type="pct"/>
            <w:tcBorders>
              <w:top w:val="nil"/>
              <w:left w:val="nil"/>
              <w:bottom w:val="single" w:sz="4" w:space="0" w:color="auto"/>
              <w:right w:val="nil"/>
            </w:tcBorders>
            <w:shd w:val="clear" w:color="auto" w:fill="auto"/>
            <w:vAlign w:val="bottom"/>
          </w:tcPr>
          <w:p w14:paraId="180F4AC8" w14:textId="2F31827C"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(1.2</w:t>
            </w:r>
            <w:r w:rsidR="00AC69D7">
              <w:rPr>
                <w:rFonts w:asciiTheme="minorHAnsi" w:hAnsiTheme="minorHAnsi" w:cstheme="minorHAnsi"/>
                <w:color w:val="000000" w:themeColor="text1"/>
                <w:sz w:val="18"/>
                <w:szCs w:val="18"/>
                <w:lang w:val="hr-HR"/>
              </w:rPr>
              <w:t>60</w:t>
            </w:r>
            <w:r w:rsidRPr="00E76F4B">
              <w:rPr>
                <w:rFonts w:asciiTheme="minorHAnsi" w:hAnsiTheme="minorHAnsi" w:cstheme="minorHAnsi"/>
                <w:color w:val="000000" w:themeColor="text1"/>
                <w:sz w:val="18"/>
                <w:szCs w:val="18"/>
                <w:lang w:val="hr-HR"/>
              </w:rPr>
              <w:t>)</w:t>
            </w:r>
          </w:p>
        </w:tc>
        <w:tc>
          <w:tcPr>
            <w:tcW w:w="570" w:type="pct"/>
            <w:tcBorders>
              <w:top w:val="nil"/>
              <w:left w:val="nil"/>
              <w:bottom w:val="single" w:sz="4" w:space="0" w:color="auto"/>
              <w:right w:val="nil"/>
            </w:tcBorders>
            <w:shd w:val="clear" w:color="auto" w:fill="auto"/>
            <w:vAlign w:val="bottom"/>
          </w:tcPr>
          <w:p w14:paraId="1DB4A0DE" w14:textId="7777777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 </w:t>
            </w:r>
          </w:p>
        </w:tc>
        <w:tc>
          <w:tcPr>
            <w:tcW w:w="568" w:type="pct"/>
            <w:tcBorders>
              <w:top w:val="nil"/>
              <w:left w:val="nil"/>
              <w:bottom w:val="single" w:sz="4" w:space="0" w:color="auto"/>
              <w:right w:val="nil"/>
            </w:tcBorders>
            <w:shd w:val="clear" w:color="auto" w:fill="auto"/>
            <w:vAlign w:val="bottom"/>
          </w:tcPr>
          <w:p w14:paraId="358C1FB1" w14:textId="19679AA7" w:rsidR="00AD5F9A" w:rsidRPr="00037DCC" w:rsidRDefault="00AD5F9A"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(1.2</w:t>
            </w:r>
            <w:r w:rsidR="00AC69D7">
              <w:rPr>
                <w:rFonts w:asciiTheme="minorHAnsi" w:hAnsiTheme="minorHAnsi" w:cstheme="minorHAnsi"/>
                <w:color w:val="000000" w:themeColor="text1"/>
                <w:sz w:val="18"/>
                <w:szCs w:val="18"/>
                <w:lang w:val="hr-HR"/>
              </w:rPr>
              <w:t>60</w:t>
            </w:r>
            <w:r w:rsidRPr="00E76F4B">
              <w:rPr>
                <w:rFonts w:asciiTheme="minorHAnsi" w:hAnsiTheme="minorHAnsi" w:cstheme="minorHAnsi"/>
                <w:color w:val="000000" w:themeColor="text1"/>
                <w:sz w:val="18"/>
                <w:szCs w:val="18"/>
                <w:lang w:val="hr-HR"/>
              </w:rPr>
              <w:t>)</w:t>
            </w:r>
          </w:p>
        </w:tc>
      </w:tr>
      <w:tr w:rsidR="00AD5F9A" w:rsidRPr="00037DCC" w14:paraId="55BCB1F1" w14:textId="77777777" w:rsidTr="00E76F4B">
        <w:trPr>
          <w:trHeight w:val="492"/>
        </w:trPr>
        <w:tc>
          <w:tcPr>
            <w:tcW w:w="1011" w:type="pct"/>
            <w:vAlign w:val="bottom"/>
          </w:tcPr>
          <w:p w14:paraId="704AE4F4" w14:textId="77777777" w:rsidR="00AD5F9A" w:rsidRPr="00037DCC" w:rsidRDefault="00AD5F9A" w:rsidP="00AD5F9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043E58B5" w14:textId="77777777" w:rsidR="00AD5F9A" w:rsidRPr="00037DCC" w:rsidRDefault="00AD5F9A" w:rsidP="00AD5F9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2019.</w:t>
            </w:r>
          </w:p>
        </w:tc>
        <w:tc>
          <w:tcPr>
            <w:tcW w:w="570" w:type="pct"/>
            <w:tcBorders>
              <w:top w:val="single" w:sz="4" w:space="0" w:color="auto"/>
              <w:left w:val="nil"/>
              <w:bottom w:val="single" w:sz="12" w:space="0" w:color="auto"/>
              <w:right w:val="nil"/>
            </w:tcBorders>
            <w:shd w:val="clear" w:color="auto" w:fill="auto"/>
            <w:vAlign w:val="bottom"/>
          </w:tcPr>
          <w:p w14:paraId="66DDD92A" w14:textId="77777777" w:rsidR="00AD5F9A" w:rsidRPr="00AD5F9A" w:rsidRDefault="00AD5F9A"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78.195 </w:t>
            </w:r>
          </w:p>
        </w:tc>
        <w:tc>
          <w:tcPr>
            <w:tcW w:w="570" w:type="pct"/>
            <w:tcBorders>
              <w:top w:val="single" w:sz="4" w:space="0" w:color="auto"/>
              <w:left w:val="nil"/>
              <w:bottom w:val="single" w:sz="12" w:space="0" w:color="auto"/>
              <w:right w:val="nil"/>
            </w:tcBorders>
            <w:shd w:val="clear" w:color="auto" w:fill="auto"/>
            <w:vAlign w:val="bottom"/>
          </w:tcPr>
          <w:p w14:paraId="67E1100C" w14:textId="77777777" w:rsidR="00AD5F9A" w:rsidRPr="00AD5F9A" w:rsidRDefault="00AD5F9A"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9.70</w:t>
            </w:r>
            <w:r w:rsidR="00574428">
              <w:rPr>
                <w:rFonts w:asciiTheme="minorHAnsi" w:hAnsiTheme="minorHAnsi" w:cstheme="minorHAnsi"/>
                <w:b/>
                <w:color w:val="000000" w:themeColor="text1"/>
                <w:sz w:val="18"/>
                <w:szCs w:val="18"/>
                <w:lang w:val="hr-HR"/>
              </w:rPr>
              <w:t>2</w:t>
            </w:r>
            <w:r w:rsidRPr="00E76F4B">
              <w:rPr>
                <w:rFonts w:asciiTheme="minorHAnsi" w:hAnsiTheme="minorHAnsi" w:cstheme="minorHAnsi"/>
                <w:b/>
                <w:color w:val="000000" w:themeColor="text1"/>
                <w:sz w:val="18"/>
                <w:szCs w:val="18"/>
                <w:lang w:val="hr-HR"/>
              </w:rPr>
              <w:t xml:space="preserve"> </w:t>
            </w:r>
          </w:p>
        </w:tc>
        <w:tc>
          <w:tcPr>
            <w:tcW w:w="570" w:type="pct"/>
            <w:tcBorders>
              <w:top w:val="single" w:sz="4" w:space="0" w:color="auto"/>
              <w:left w:val="nil"/>
              <w:bottom w:val="single" w:sz="12" w:space="0" w:color="auto"/>
              <w:right w:val="nil"/>
            </w:tcBorders>
            <w:shd w:val="clear" w:color="auto" w:fill="auto"/>
            <w:vAlign w:val="bottom"/>
          </w:tcPr>
          <w:p w14:paraId="40319CDD" w14:textId="77777777" w:rsidR="00AD5F9A" w:rsidRPr="00AD5F9A" w:rsidRDefault="00AD5F9A"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14.766 </w:t>
            </w:r>
          </w:p>
        </w:tc>
        <w:tc>
          <w:tcPr>
            <w:tcW w:w="570" w:type="pct"/>
            <w:tcBorders>
              <w:top w:val="single" w:sz="4" w:space="0" w:color="auto"/>
              <w:left w:val="nil"/>
              <w:bottom w:val="single" w:sz="12" w:space="0" w:color="auto"/>
              <w:right w:val="nil"/>
            </w:tcBorders>
            <w:shd w:val="clear" w:color="auto" w:fill="auto"/>
            <w:vAlign w:val="bottom"/>
          </w:tcPr>
          <w:p w14:paraId="4A5B9177" w14:textId="77777777" w:rsidR="00AD5F9A" w:rsidRPr="00AD5F9A" w:rsidRDefault="00AD5F9A"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2.14</w:t>
            </w:r>
            <w:r w:rsidR="00574428">
              <w:rPr>
                <w:rFonts w:asciiTheme="minorHAnsi" w:hAnsiTheme="minorHAnsi" w:cstheme="minorHAnsi"/>
                <w:b/>
                <w:color w:val="000000" w:themeColor="text1"/>
                <w:sz w:val="18"/>
                <w:szCs w:val="18"/>
                <w:lang w:val="hr-HR"/>
              </w:rPr>
              <w:t>9</w:t>
            </w:r>
            <w:r w:rsidRPr="00E76F4B">
              <w:rPr>
                <w:rFonts w:asciiTheme="minorHAnsi" w:hAnsiTheme="minorHAnsi" w:cstheme="minorHAnsi"/>
                <w:b/>
                <w:color w:val="000000" w:themeColor="text1"/>
                <w:sz w:val="18"/>
                <w:szCs w:val="18"/>
                <w:lang w:val="hr-HR"/>
              </w:rPr>
              <w:t xml:space="preserve"> </w:t>
            </w:r>
          </w:p>
        </w:tc>
        <w:tc>
          <w:tcPr>
            <w:tcW w:w="570" w:type="pct"/>
            <w:tcBorders>
              <w:top w:val="single" w:sz="4" w:space="0" w:color="auto"/>
              <w:left w:val="nil"/>
              <w:bottom w:val="single" w:sz="12" w:space="0" w:color="auto"/>
              <w:right w:val="nil"/>
            </w:tcBorders>
            <w:shd w:val="clear" w:color="auto" w:fill="auto"/>
            <w:vAlign w:val="bottom"/>
          </w:tcPr>
          <w:p w14:paraId="35E87180" w14:textId="77777777" w:rsidR="00AD5F9A" w:rsidRPr="00AD5F9A" w:rsidRDefault="00AD5F9A"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104.812 </w:t>
            </w:r>
          </w:p>
        </w:tc>
        <w:tc>
          <w:tcPr>
            <w:tcW w:w="570" w:type="pct"/>
            <w:tcBorders>
              <w:top w:val="single" w:sz="4" w:space="0" w:color="auto"/>
              <w:left w:val="nil"/>
              <w:bottom w:val="single" w:sz="12" w:space="0" w:color="auto"/>
              <w:right w:val="nil"/>
            </w:tcBorders>
            <w:shd w:val="clear" w:color="auto" w:fill="auto"/>
            <w:vAlign w:val="bottom"/>
          </w:tcPr>
          <w:p w14:paraId="31570B3A" w14:textId="77777777" w:rsidR="00AD5F9A" w:rsidRPr="00AD5F9A" w:rsidRDefault="00AD5F9A"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31.465 </w:t>
            </w:r>
          </w:p>
        </w:tc>
        <w:tc>
          <w:tcPr>
            <w:tcW w:w="568" w:type="pct"/>
            <w:tcBorders>
              <w:top w:val="single" w:sz="4" w:space="0" w:color="auto"/>
              <w:left w:val="nil"/>
              <w:bottom w:val="single" w:sz="12" w:space="0" w:color="auto"/>
              <w:right w:val="nil"/>
            </w:tcBorders>
            <w:shd w:val="clear" w:color="auto" w:fill="auto"/>
            <w:vAlign w:val="bottom"/>
          </w:tcPr>
          <w:p w14:paraId="73566DBC" w14:textId="77777777" w:rsidR="00AD5F9A" w:rsidRPr="00AD5F9A" w:rsidRDefault="00AD5F9A"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136.277 </w:t>
            </w:r>
          </w:p>
        </w:tc>
      </w:tr>
      <w:tr w:rsidR="00E14286" w:rsidRPr="00037DCC" w14:paraId="27175A99" w14:textId="77777777" w:rsidTr="008402AC">
        <w:trPr>
          <w:trHeight w:val="259"/>
        </w:trPr>
        <w:tc>
          <w:tcPr>
            <w:tcW w:w="1011" w:type="pct"/>
            <w:vAlign w:val="bottom"/>
          </w:tcPr>
          <w:p w14:paraId="43035313" w14:textId="77777777" w:rsidR="00F97A55" w:rsidRPr="00642DA4" w:rsidRDefault="00FB2E98" w:rsidP="00815E7F">
            <w:pPr>
              <w:pStyle w:val="TT"/>
              <w:spacing w:line="240" w:lineRule="exact"/>
              <w:rPr>
                <w:rFonts w:asciiTheme="minorHAnsi" w:hAnsiTheme="minorHAnsi" w:cs="Arial"/>
                <w:b/>
                <w:bCs/>
                <w:color w:val="000000" w:themeColor="text1"/>
                <w:sz w:val="18"/>
                <w:szCs w:val="18"/>
                <w:lang w:val="hr-HR"/>
              </w:rPr>
            </w:pPr>
            <w:r w:rsidRPr="00642DA4">
              <w:rPr>
                <w:rFonts w:asciiTheme="minorHAnsi" w:hAnsiTheme="minorHAnsi" w:cs="Arial"/>
                <w:b/>
                <w:bCs/>
                <w:color w:val="000000" w:themeColor="text1"/>
                <w:sz w:val="18"/>
                <w:szCs w:val="18"/>
                <w:lang w:val="hr-HR"/>
              </w:rPr>
              <w:t>Amortizacija i i</w:t>
            </w:r>
            <w:r w:rsidR="00F97A55" w:rsidRPr="00642DA4">
              <w:rPr>
                <w:rFonts w:asciiTheme="minorHAnsi" w:hAnsiTheme="minorHAnsi" w:cs="Arial"/>
                <w:b/>
                <w:bCs/>
                <w:color w:val="000000" w:themeColor="text1"/>
                <w:sz w:val="18"/>
                <w:szCs w:val="18"/>
                <w:lang w:val="hr-HR"/>
              </w:rPr>
              <w:t xml:space="preserve">spravak vrijednosti </w:t>
            </w:r>
          </w:p>
        </w:tc>
        <w:tc>
          <w:tcPr>
            <w:tcW w:w="570" w:type="pct"/>
            <w:tcBorders>
              <w:top w:val="single" w:sz="12" w:space="0" w:color="auto"/>
            </w:tcBorders>
            <w:vAlign w:val="center"/>
          </w:tcPr>
          <w:p w14:paraId="7196E8A6" w14:textId="77777777" w:rsidR="00F97A55" w:rsidRPr="00037DCC" w:rsidRDefault="00F97A55" w:rsidP="000C4CFF">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456825F6" w14:textId="77777777" w:rsidR="00F97A55" w:rsidRPr="00037DCC" w:rsidRDefault="00F97A55" w:rsidP="000C4CFF">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4785195F" w14:textId="77777777" w:rsidR="00F97A55" w:rsidRPr="00037DCC" w:rsidRDefault="00F97A55" w:rsidP="000C4CFF">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582B2488" w14:textId="77777777" w:rsidR="00F97A55" w:rsidRPr="00037DCC" w:rsidRDefault="00F97A55" w:rsidP="000C4CFF">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0A255924" w14:textId="77777777" w:rsidR="00F97A55" w:rsidRPr="00037DCC" w:rsidRDefault="00F97A55" w:rsidP="000C4CFF">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55D9647D" w14:textId="77777777" w:rsidR="00F97A55" w:rsidRPr="00037DCC" w:rsidRDefault="00F97A55" w:rsidP="000C4CFF">
            <w:pPr>
              <w:pStyle w:val="TT"/>
              <w:tabs>
                <w:tab w:val="clear" w:pos="1202"/>
              </w:tabs>
              <w:jc w:val="right"/>
              <w:rPr>
                <w:rFonts w:asciiTheme="minorHAnsi" w:hAnsiTheme="minorHAnsi" w:cstheme="minorHAnsi"/>
                <w:color w:val="000000" w:themeColor="text1"/>
                <w:sz w:val="18"/>
                <w:szCs w:val="18"/>
                <w:lang w:val="hr-HR"/>
              </w:rPr>
            </w:pPr>
          </w:p>
        </w:tc>
        <w:tc>
          <w:tcPr>
            <w:tcW w:w="568" w:type="pct"/>
            <w:tcBorders>
              <w:top w:val="single" w:sz="12" w:space="0" w:color="auto"/>
            </w:tcBorders>
            <w:vAlign w:val="center"/>
          </w:tcPr>
          <w:p w14:paraId="0FF0E1E9" w14:textId="77777777" w:rsidR="00F97A55" w:rsidRPr="00037DCC" w:rsidRDefault="00F97A55" w:rsidP="000C4CFF">
            <w:pPr>
              <w:pStyle w:val="TT"/>
              <w:tabs>
                <w:tab w:val="clear" w:pos="1202"/>
              </w:tabs>
              <w:jc w:val="right"/>
              <w:rPr>
                <w:rFonts w:asciiTheme="minorHAnsi" w:hAnsiTheme="minorHAnsi" w:cstheme="minorHAnsi"/>
                <w:color w:val="000000" w:themeColor="text1"/>
                <w:sz w:val="18"/>
                <w:szCs w:val="18"/>
                <w:lang w:val="hr-HR"/>
              </w:rPr>
            </w:pPr>
          </w:p>
        </w:tc>
      </w:tr>
      <w:tr w:rsidR="00E14286" w:rsidRPr="00037DCC" w14:paraId="41B6A895" w14:textId="77777777" w:rsidTr="00EC5794">
        <w:trPr>
          <w:trHeight w:val="504"/>
        </w:trPr>
        <w:tc>
          <w:tcPr>
            <w:tcW w:w="1011" w:type="pct"/>
            <w:vAlign w:val="bottom"/>
          </w:tcPr>
          <w:p w14:paraId="45FB66D7" w14:textId="77777777" w:rsidR="00EC5794" w:rsidRPr="00037DCC" w:rsidRDefault="00EC5794" w:rsidP="00EC5794">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58A515FA" w14:textId="77777777" w:rsidR="00EC5794" w:rsidRPr="00037DCC" w:rsidRDefault="00EC5794" w:rsidP="00EC5794">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70" w:type="pct"/>
            <w:tcBorders>
              <w:top w:val="nil"/>
              <w:left w:val="nil"/>
              <w:bottom w:val="nil"/>
              <w:right w:val="nil"/>
            </w:tcBorders>
            <w:shd w:val="clear" w:color="auto" w:fill="auto"/>
            <w:vAlign w:val="bottom"/>
          </w:tcPr>
          <w:p w14:paraId="504909C9"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32.817</w:t>
            </w:r>
          </w:p>
        </w:tc>
        <w:tc>
          <w:tcPr>
            <w:tcW w:w="570" w:type="pct"/>
            <w:tcBorders>
              <w:top w:val="nil"/>
              <w:left w:val="nil"/>
              <w:bottom w:val="nil"/>
              <w:right w:val="nil"/>
            </w:tcBorders>
            <w:shd w:val="clear" w:color="auto" w:fill="auto"/>
            <w:vAlign w:val="bottom"/>
          </w:tcPr>
          <w:p w14:paraId="1D09486D"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8.546</w:t>
            </w:r>
          </w:p>
        </w:tc>
        <w:tc>
          <w:tcPr>
            <w:tcW w:w="570" w:type="pct"/>
            <w:tcBorders>
              <w:top w:val="nil"/>
              <w:left w:val="nil"/>
              <w:bottom w:val="nil"/>
              <w:right w:val="nil"/>
            </w:tcBorders>
            <w:shd w:val="clear" w:color="auto" w:fill="auto"/>
            <w:vAlign w:val="bottom"/>
          </w:tcPr>
          <w:p w14:paraId="082C405D"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13.470</w:t>
            </w:r>
          </w:p>
        </w:tc>
        <w:tc>
          <w:tcPr>
            <w:tcW w:w="570" w:type="pct"/>
            <w:tcBorders>
              <w:top w:val="nil"/>
              <w:left w:val="nil"/>
              <w:bottom w:val="nil"/>
              <w:right w:val="nil"/>
            </w:tcBorders>
            <w:shd w:val="clear" w:color="auto" w:fill="auto"/>
            <w:vAlign w:val="bottom"/>
          </w:tcPr>
          <w:p w14:paraId="24ADDD32"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 xml:space="preserve"> - </w:t>
            </w:r>
          </w:p>
        </w:tc>
        <w:tc>
          <w:tcPr>
            <w:tcW w:w="570" w:type="pct"/>
            <w:tcBorders>
              <w:top w:val="nil"/>
              <w:left w:val="nil"/>
              <w:bottom w:val="nil"/>
              <w:right w:val="nil"/>
            </w:tcBorders>
            <w:shd w:val="clear" w:color="auto" w:fill="auto"/>
            <w:vAlign w:val="bottom"/>
          </w:tcPr>
          <w:p w14:paraId="3D0B7D7D"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54.833</w:t>
            </w:r>
          </w:p>
        </w:tc>
        <w:tc>
          <w:tcPr>
            <w:tcW w:w="570" w:type="pct"/>
            <w:tcBorders>
              <w:top w:val="nil"/>
              <w:left w:val="nil"/>
              <w:bottom w:val="nil"/>
              <w:right w:val="nil"/>
            </w:tcBorders>
            <w:shd w:val="clear" w:color="auto" w:fill="auto"/>
            <w:vAlign w:val="bottom"/>
          </w:tcPr>
          <w:p w14:paraId="7CD9F255"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27.506</w:t>
            </w:r>
          </w:p>
        </w:tc>
        <w:tc>
          <w:tcPr>
            <w:tcW w:w="568" w:type="pct"/>
            <w:tcBorders>
              <w:top w:val="nil"/>
              <w:left w:val="nil"/>
              <w:bottom w:val="nil"/>
              <w:right w:val="nil"/>
            </w:tcBorders>
            <w:shd w:val="clear" w:color="auto" w:fill="auto"/>
            <w:vAlign w:val="bottom"/>
          </w:tcPr>
          <w:p w14:paraId="5032A37C" w14:textId="77777777" w:rsidR="00EC5794" w:rsidRPr="00037DCC" w:rsidRDefault="00EC5794" w:rsidP="00EC5794">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82.339</w:t>
            </w:r>
          </w:p>
        </w:tc>
      </w:tr>
      <w:tr w:rsidR="00734A57" w:rsidRPr="00037DCC" w14:paraId="3D68E73D" w14:textId="77777777" w:rsidTr="00E76F4B">
        <w:trPr>
          <w:trHeight w:val="342"/>
        </w:trPr>
        <w:tc>
          <w:tcPr>
            <w:tcW w:w="1011" w:type="pct"/>
            <w:vAlign w:val="bottom"/>
          </w:tcPr>
          <w:p w14:paraId="7707321B" w14:textId="77777777" w:rsidR="00734A57" w:rsidRPr="00037DCC" w:rsidRDefault="00734A57" w:rsidP="00734A57">
            <w:pPr>
              <w:pStyle w:val="Tot"/>
              <w:spacing w:line="240" w:lineRule="exac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Amortizacija za 2019.</w:t>
            </w:r>
          </w:p>
        </w:tc>
        <w:tc>
          <w:tcPr>
            <w:tcW w:w="570" w:type="pct"/>
            <w:tcBorders>
              <w:top w:val="nil"/>
              <w:left w:val="nil"/>
              <w:bottom w:val="nil"/>
              <w:right w:val="nil"/>
            </w:tcBorders>
            <w:shd w:val="clear" w:color="auto" w:fill="auto"/>
          </w:tcPr>
          <w:p w14:paraId="6A1A2F57" w14:textId="36A4B6B6" w:rsidR="00734A57" w:rsidRPr="00037DCC" w:rsidRDefault="00734A57" w:rsidP="00E76F4B">
            <w:pPr>
              <w:pStyle w:val="Tot"/>
              <w:tabs>
                <w:tab w:val="clear" w:pos="1202"/>
              </w:tabs>
              <w:jc w:val="right"/>
              <w:rPr>
                <w:rFonts w:asciiTheme="minorHAnsi" w:hAnsiTheme="minorHAnsi" w:cstheme="minorHAnsi"/>
                <w:color w:val="000000" w:themeColor="text1"/>
                <w:sz w:val="18"/>
                <w:szCs w:val="18"/>
                <w:lang w:val="hr-HR"/>
              </w:rPr>
            </w:pPr>
            <w:r w:rsidRPr="008F4B8D">
              <w:rPr>
                <w:rFonts w:asciiTheme="minorHAnsi" w:hAnsiTheme="minorHAnsi" w:cstheme="minorHAnsi"/>
                <w:color w:val="000000" w:themeColor="text1"/>
                <w:sz w:val="18"/>
                <w:szCs w:val="18"/>
                <w:lang w:val="hr-HR"/>
              </w:rPr>
              <w:t xml:space="preserve"> 4.07</w:t>
            </w:r>
            <w:r w:rsidR="00AC69D7">
              <w:rPr>
                <w:rFonts w:asciiTheme="minorHAnsi" w:hAnsiTheme="minorHAnsi" w:cstheme="minorHAnsi"/>
                <w:color w:val="000000" w:themeColor="text1"/>
                <w:sz w:val="18"/>
                <w:szCs w:val="18"/>
                <w:lang w:val="hr-HR"/>
              </w:rPr>
              <w:t>5</w:t>
            </w:r>
            <w:r w:rsidRPr="008F4B8D">
              <w:rPr>
                <w:rFonts w:asciiTheme="minorHAnsi" w:hAnsiTheme="minorHAnsi" w:cstheme="minorHAnsi"/>
                <w:color w:val="000000" w:themeColor="text1"/>
                <w:sz w:val="18"/>
                <w:szCs w:val="18"/>
                <w:lang w:val="hr-HR"/>
              </w:rPr>
              <w:t xml:space="preserve"> </w:t>
            </w:r>
          </w:p>
        </w:tc>
        <w:tc>
          <w:tcPr>
            <w:tcW w:w="570" w:type="pct"/>
            <w:tcBorders>
              <w:top w:val="nil"/>
              <w:left w:val="nil"/>
              <w:bottom w:val="nil"/>
              <w:right w:val="nil"/>
            </w:tcBorders>
            <w:shd w:val="clear" w:color="auto" w:fill="auto"/>
          </w:tcPr>
          <w:p w14:paraId="09970E6D" w14:textId="680226E0" w:rsidR="00734A57" w:rsidRPr="00037DCC" w:rsidRDefault="00734A57" w:rsidP="00E76F4B">
            <w:pPr>
              <w:pStyle w:val="Tot"/>
              <w:tabs>
                <w:tab w:val="clear" w:pos="1202"/>
              </w:tabs>
              <w:jc w:val="right"/>
              <w:rPr>
                <w:rFonts w:asciiTheme="minorHAnsi" w:hAnsiTheme="minorHAnsi" w:cstheme="minorHAnsi"/>
                <w:color w:val="000000" w:themeColor="text1"/>
                <w:sz w:val="18"/>
                <w:szCs w:val="18"/>
                <w:lang w:val="hr-HR"/>
              </w:rPr>
            </w:pPr>
            <w:r w:rsidRPr="008F4B8D">
              <w:rPr>
                <w:rFonts w:asciiTheme="minorHAnsi" w:hAnsiTheme="minorHAnsi" w:cstheme="minorHAnsi"/>
                <w:color w:val="000000" w:themeColor="text1"/>
                <w:sz w:val="18"/>
                <w:szCs w:val="18"/>
                <w:lang w:val="hr-HR"/>
              </w:rPr>
              <w:t xml:space="preserve"> 83</w:t>
            </w:r>
            <w:r w:rsidR="00AC69D7">
              <w:rPr>
                <w:rFonts w:asciiTheme="minorHAnsi" w:hAnsiTheme="minorHAnsi" w:cstheme="minorHAnsi"/>
                <w:color w:val="000000" w:themeColor="text1"/>
                <w:sz w:val="18"/>
                <w:szCs w:val="18"/>
                <w:lang w:val="hr-HR"/>
              </w:rPr>
              <w:t>0</w:t>
            </w:r>
            <w:r w:rsidRPr="008F4B8D">
              <w:rPr>
                <w:rFonts w:asciiTheme="minorHAnsi" w:hAnsiTheme="minorHAnsi" w:cstheme="minorHAnsi"/>
                <w:color w:val="000000" w:themeColor="text1"/>
                <w:sz w:val="18"/>
                <w:szCs w:val="18"/>
                <w:lang w:val="hr-HR"/>
              </w:rPr>
              <w:t xml:space="preserve"> </w:t>
            </w:r>
          </w:p>
        </w:tc>
        <w:tc>
          <w:tcPr>
            <w:tcW w:w="570" w:type="pct"/>
            <w:tcBorders>
              <w:top w:val="nil"/>
              <w:left w:val="nil"/>
              <w:bottom w:val="nil"/>
              <w:right w:val="nil"/>
            </w:tcBorders>
            <w:shd w:val="clear" w:color="auto" w:fill="auto"/>
          </w:tcPr>
          <w:p w14:paraId="03111BB5" w14:textId="359A5982" w:rsidR="00734A57" w:rsidRPr="00037DCC" w:rsidRDefault="00734A57" w:rsidP="00E76F4B">
            <w:pPr>
              <w:pStyle w:val="Tot"/>
              <w:tabs>
                <w:tab w:val="clear" w:pos="1202"/>
              </w:tabs>
              <w:jc w:val="right"/>
              <w:rPr>
                <w:rFonts w:asciiTheme="minorHAnsi" w:hAnsiTheme="minorHAnsi" w:cstheme="minorHAnsi"/>
                <w:color w:val="000000" w:themeColor="text1"/>
                <w:sz w:val="18"/>
                <w:szCs w:val="18"/>
                <w:lang w:val="hr-HR"/>
              </w:rPr>
            </w:pPr>
            <w:r w:rsidRPr="008F4B8D">
              <w:rPr>
                <w:rFonts w:asciiTheme="minorHAnsi" w:hAnsiTheme="minorHAnsi" w:cstheme="minorHAnsi"/>
                <w:color w:val="000000" w:themeColor="text1"/>
                <w:sz w:val="18"/>
                <w:szCs w:val="18"/>
                <w:lang w:val="hr-HR"/>
              </w:rPr>
              <w:t xml:space="preserve"> 6</w:t>
            </w:r>
            <w:r w:rsidR="00AC69D7">
              <w:rPr>
                <w:rFonts w:asciiTheme="minorHAnsi" w:hAnsiTheme="minorHAnsi" w:cstheme="minorHAnsi"/>
                <w:color w:val="000000" w:themeColor="text1"/>
                <w:sz w:val="18"/>
                <w:szCs w:val="18"/>
                <w:lang w:val="hr-HR"/>
              </w:rPr>
              <w:t>39</w:t>
            </w:r>
            <w:r w:rsidRPr="008F4B8D">
              <w:rPr>
                <w:rFonts w:asciiTheme="minorHAnsi" w:hAnsiTheme="minorHAnsi" w:cstheme="minorHAnsi"/>
                <w:color w:val="000000" w:themeColor="text1"/>
                <w:sz w:val="18"/>
                <w:szCs w:val="18"/>
                <w:lang w:val="hr-HR"/>
              </w:rPr>
              <w:t xml:space="preserve"> </w:t>
            </w:r>
          </w:p>
        </w:tc>
        <w:tc>
          <w:tcPr>
            <w:tcW w:w="570" w:type="pct"/>
            <w:tcBorders>
              <w:top w:val="nil"/>
              <w:left w:val="nil"/>
              <w:bottom w:val="nil"/>
              <w:right w:val="nil"/>
            </w:tcBorders>
            <w:shd w:val="clear" w:color="auto" w:fill="auto"/>
          </w:tcPr>
          <w:p w14:paraId="42609365" w14:textId="77777777" w:rsidR="00734A57" w:rsidRPr="00037DCC" w:rsidRDefault="00734A57" w:rsidP="00E76F4B">
            <w:pPr>
              <w:pStyle w:val="Tot"/>
              <w:tabs>
                <w:tab w:val="clear" w:pos="1202"/>
              </w:tabs>
              <w:jc w:val="right"/>
              <w:rPr>
                <w:rFonts w:asciiTheme="minorHAnsi" w:hAnsiTheme="minorHAnsi" w:cstheme="minorHAnsi"/>
                <w:color w:val="000000" w:themeColor="text1"/>
                <w:sz w:val="18"/>
                <w:szCs w:val="18"/>
                <w:lang w:val="hr-HR"/>
              </w:rPr>
            </w:pPr>
            <w:r w:rsidRPr="008F4B8D">
              <w:rPr>
                <w:rFonts w:asciiTheme="minorHAnsi" w:hAnsiTheme="minorHAnsi" w:cstheme="minorHAnsi"/>
                <w:color w:val="000000" w:themeColor="text1"/>
                <w:sz w:val="18"/>
                <w:szCs w:val="18"/>
                <w:lang w:val="hr-HR"/>
              </w:rPr>
              <w:t xml:space="preserve"> -  </w:t>
            </w:r>
          </w:p>
        </w:tc>
        <w:tc>
          <w:tcPr>
            <w:tcW w:w="570" w:type="pct"/>
            <w:tcBorders>
              <w:top w:val="nil"/>
              <w:left w:val="nil"/>
              <w:bottom w:val="nil"/>
              <w:right w:val="nil"/>
            </w:tcBorders>
            <w:shd w:val="clear" w:color="auto" w:fill="auto"/>
          </w:tcPr>
          <w:p w14:paraId="0E035CB8" w14:textId="7D68ACE9" w:rsidR="00734A57" w:rsidRPr="00037DCC" w:rsidRDefault="00734A57" w:rsidP="00E76F4B">
            <w:pPr>
              <w:pStyle w:val="Tot"/>
              <w:tabs>
                <w:tab w:val="clear" w:pos="1202"/>
              </w:tabs>
              <w:jc w:val="right"/>
              <w:rPr>
                <w:rFonts w:asciiTheme="minorHAnsi" w:hAnsiTheme="minorHAnsi" w:cstheme="minorHAnsi"/>
                <w:color w:val="000000" w:themeColor="text1"/>
                <w:sz w:val="18"/>
                <w:szCs w:val="18"/>
                <w:lang w:val="hr-HR"/>
              </w:rPr>
            </w:pPr>
            <w:r w:rsidRPr="008F4B8D">
              <w:rPr>
                <w:rFonts w:asciiTheme="minorHAnsi" w:hAnsiTheme="minorHAnsi" w:cstheme="minorHAnsi"/>
                <w:color w:val="000000" w:themeColor="text1"/>
                <w:sz w:val="18"/>
                <w:szCs w:val="18"/>
                <w:lang w:val="hr-HR"/>
              </w:rPr>
              <w:t xml:space="preserve"> 5.54</w:t>
            </w:r>
            <w:r w:rsidR="00402DAA">
              <w:rPr>
                <w:rFonts w:asciiTheme="minorHAnsi" w:hAnsiTheme="minorHAnsi" w:cstheme="minorHAnsi"/>
                <w:color w:val="000000" w:themeColor="text1"/>
                <w:sz w:val="18"/>
                <w:szCs w:val="18"/>
                <w:lang w:val="hr-HR"/>
              </w:rPr>
              <w:t>4</w:t>
            </w:r>
            <w:r w:rsidRPr="008F4B8D">
              <w:rPr>
                <w:rFonts w:asciiTheme="minorHAnsi" w:hAnsiTheme="minorHAnsi" w:cstheme="minorHAnsi"/>
                <w:color w:val="000000" w:themeColor="text1"/>
                <w:sz w:val="18"/>
                <w:szCs w:val="18"/>
                <w:lang w:val="hr-HR"/>
              </w:rPr>
              <w:t xml:space="preserve"> </w:t>
            </w:r>
          </w:p>
        </w:tc>
        <w:tc>
          <w:tcPr>
            <w:tcW w:w="570" w:type="pct"/>
            <w:tcBorders>
              <w:top w:val="nil"/>
              <w:left w:val="nil"/>
              <w:bottom w:val="nil"/>
              <w:right w:val="nil"/>
            </w:tcBorders>
            <w:shd w:val="clear" w:color="auto" w:fill="auto"/>
          </w:tcPr>
          <w:p w14:paraId="3208ACDA" w14:textId="33BE5AEF" w:rsidR="00734A57" w:rsidRPr="00037DCC" w:rsidRDefault="00734A57" w:rsidP="00E76F4B">
            <w:pPr>
              <w:pStyle w:val="Tot"/>
              <w:tabs>
                <w:tab w:val="clear" w:pos="1202"/>
              </w:tabs>
              <w:jc w:val="right"/>
              <w:rPr>
                <w:rFonts w:asciiTheme="minorHAnsi" w:hAnsiTheme="minorHAnsi" w:cstheme="minorHAnsi"/>
                <w:color w:val="000000" w:themeColor="text1"/>
                <w:sz w:val="18"/>
                <w:szCs w:val="18"/>
                <w:lang w:val="hr-HR"/>
              </w:rPr>
            </w:pPr>
            <w:r w:rsidRPr="008F4B8D">
              <w:rPr>
                <w:rFonts w:asciiTheme="minorHAnsi" w:hAnsiTheme="minorHAnsi" w:cstheme="minorHAnsi"/>
                <w:color w:val="000000" w:themeColor="text1"/>
                <w:sz w:val="18"/>
                <w:szCs w:val="18"/>
                <w:lang w:val="hr-HR"/>
              </w:rPr>
              <w:t xml:space="preserve"> 1.23</w:t>
            </w:r>
            <w:r w:rsidR="00AC69D7">
              <w:rPr>
                <w:rFonts w:asciiTheme="minorHAnsi" w:hAnsiTheme="minorHAnsi" w:cstheme="minorHAnsi"/>
                <w:color w:val="000000" w:themeColor="text1"/>
                <w:sz w:val="18"/>
                <w:szCs w:val="18"/>
                <w:lang w:val="hr-HR"/>
              </w:rPr>
              <w:t>2</w:t>
            </w:r>
            <w:r w:rsidRPr="008F4B8D">
              <w:rPr>
                <w:rFonts w:asciiTheme="minorHAnsi" w:hAnsiTheme="minorHAnsi" w:cstheme="minorHAnsi"/>
                <w:color w:val="000000" w:themeColor="text1"/>
                <w:sz w:val="18"/>
                <w:szCs w:val="18"/>
                <w:lang w:val="hr-HR"/>
              </w:rPr>
              <w:t xml:space="preserve"> </w:t>
            </w:r>
          </w:p>
        </w:tc>
        <w:tc>
          <w:tcPr>
            <w:tcW w:w="568" w:type="pct"/>
            <w:tcBorders>
              <w:top w:val="nil"/>
              <w:left w:val="nil"/>
              <w:bottom w:val="nil"/>
              <w:right w:val="nil"/>
            </w:tcBorders>
            <w:shd w:val="clear" w:color="auto" w:fill="auto"/>
          </w:tcPr>
          <w:p w14:paraId="11DBEEE8" w14:textId="77777777" w:rsidR="00734A57" w:rsidRPr="00037DCC" w:rsidRDefault="00734A57" w:rsidP="00E76F4B">
            <w:pPr>
              <w:pStyle w:val="Tot"/>
              <w:tabs>
                <w:tab w:val="clear" w:pos="1202"/>
              </w:tabs>
              <w:jc w:val="right"/>
              <w:rPr>
                <w:rFonts w:asciiTheme="minorHAnsi" w:hAnsiTheme="minorHAnsi" w:cstheme="minorHAnsi"/>
                <w:color w:val="000000" w:themeColor="text1"/>
                <w:sz w:val="18"/>
                <w:szCs w:val="18"/>
                <w:lang w:val="hr-HR"/>
              </w:rPr>
            </w:pPr>
            <w:r w:rsidRPr="008F4B8D">
              <w:rPr>
                <w:rFonts w:asciiTheme="minorHAnsi" w:hAnsiTheme="minorHAnsi" w:cstheme="minorHAnsi"/>
                <w:color w:val="000000" w:themeColor="text1"/>
                <w:sz w:val="18"/>
                <w:szCs w:val="18"/>
                <w:lang w:val="hr-HR"/>
              </w:rPr>
              <w:t xml:space="preserve"> 6.776 </w:t>
            </w:r>
          </w:p>
        </w:tc>
      </w:tr>
      <w:tr w:rsidR="008E537C" w:rsidRPr="00037DCC" w14:paraId="44854A86" w14:textId="77777777" w:rsidTr="00E76F4B">
        <w:trPr>
          <w:trHeight w:val="342"/>
        </w:trPr>
        <w:tc>
          <w:tcPr>
            <w:tcW w:w="1011" w:type="pct"/>
            <w:vAlign w:val="bottom"/>
          </w:tcPr>
          <w:p w14:paraId="7C7BE865" w14:textId="77777777" w:rsidR="008E537C" w:rsidRPr="00037DCC" w:rsidRDefault="008E537C" w:rsidP="008E537C">
            <w:pPr>
              <w:pStyle w:val="Tot"/>
              <w:spacing w:line="240" w:lineRule="exact"/>
              <w:rPr>
                <w:rFonts w:asciiTheme="minorHAnsi" w:hAnsiTheme="minorHAnsi" w:cs="Arial"/>
                <w:bCs/>
                <w:color w:val="000000" w:themeColor="text1"/>
                <w:sz w:val="18"/>
                <w:szCs w:val="18"/>
                <w:lang w:val="hr-HR"/>
              </w:rPr>
            </w:pPr>
            <w:r w:rsidRPr="00AD5F9A">
              <w:rPr>
                <w:rFonts w:asciiTheme="minorHAnsi" w:hAnsiTheme="minorHAnsi" w:cs="Arial"/>
                <w:bCs/>
                <w:color w:val="000000" w:themeColor="text1"/>
                <w:sz w:val="18"/>
                <w:szCs w:val="18"/>
                <w:lang w:val="hr-HR"/>
              </w:rPr>
              <w:t>Vraćeno u upotrebu</w:t>
            </w:r>
          </w:p>
        </w:tc>
        <w:tc>
          <w:tcPr>
            <w:tcW w:w="570" w:type="pct"/>
            <w:tcBorders>
              <w:top w:val="nil"/>
              <w:left w:val="nil"/>
              <w:bottom w:val="nil"/>
              <w:right w:val="nil"/>
            </w:tcBorders>
            <w:shd w:val="clear" w:color="auto" w:fill="auto"/>
          </w:tcPr>
          <w:p w14:paraId="388F77B5" w14:textId="77777777" w:rsidR="008E537C" w:rsidRPr="00037DCC" w:rsidRDefault="008E537C" w:rsidP="00E76F4B">
            <w:pPr>
              <w:pStyle w:val="Tot"/>
              <w:tabs>
                <w:tab w:val="clear" w:pos="1202"/>
              </w:tabs>
              <w:jc w:val="right"/>
              <w:rPr>
                <w:rFonts w:asciiTheme="minorHAnsi" w:hAnsiTheme="minorHAnsi" w:cstheme="minorHAnsi"/>
                <w:color w:val="000000" w:themeColor="text1"/>
                <w:sz w:val="18"/>
                <w:szCs w:val="18"/>
                <w:lang w:val="hr-HR"/>
              </w:rPr>
            </w:pPr>
            <w:r w:rsidRPr="009C39BA">
              <w:rPr>
                <w:rFonts w:asciiTheme="minorHAnsi" w:hAnsiTheme="minorHAnsi" w:cstheme="minorHAnsi"/>
                <w:color w:val="000000" w:themeColor="text1"/>
                <w:sz w:val="18"/>
                <w:szCs w:val="18"/>
                <w:lang w:val="hr-HR"/>
              </w:rPr>
              <w:t xml:space="preserve"> -  </w:t>
            </w:r>
          </w:p>
        </w:tc>
        <w:tc>
          <w:tcPr>
            <w:tcW w:w="570" w:type="pct"/>
            <w:tcBorders>
              <w:top w:val="nil"/>
              <w:left w:val="nil"/>
              <w:bottom w:val="nil"/>
              <w:right w:val="nil"/>
            </w:tcBorders>
            <w:shd w:val="clear" w:color="auto" w:fill="auto"/>
          </w:tcPr>
          <w:p w14:paraId="72F02EE5" w14:textId="77777777" w:rsidR="008E537C" w:rsidRPr="00037DCC" w:rsidRDefault="008E537C" w:rsidP="00E76F4B">
            <w:pPr>
              <w:pStyle w:val="Tot"/>
              <w:tabs>
                <w:tab w:val="clear" w:pos="1202"/>
              </w:tabs>
              <w:jc w:val="right"/>
              <w:rPr>
                <w:rFonts w:asciiTheme="minorHAnsi" w:hAnsiTheme="minorHAnsi" w:cstheme="minorHAnsi"/>
                <w:color w:val="000000" w:themeColor="text1"/>
                <w:sz w:val="18"/>
                <w:szCs w:val="18"/>
                <w:lang w:val="hr-HR"/>
              </w:rPr>
            </w:pPr>
            <w:r w:rsidRPr="009C39BA">
              <w:rPr>
                <w:rFonts w:asciiTheme="minorHAnsi" w:hAnsiTheme="minorHAnsi" w:cstheme="minorHAnsi"/>
                <w:color w:val="000000" w:themeColor="text1"/>
                <w:sz w:val="18"/>
                <w:szCs w:val="18"/>
                <w:lang w:val="hr-HR"/>
              </w:rPr>
              <w:t xml:space="preserve"> 130 </w:t>
            </w:r>
          </w:p>
        </w:tc>
        <w:tc>
          <w:tcPr>
            <w:tcW w:w="570" w:type="pct"/>
            <w:tcBorders>
              <w:top w:val="nil"/>
              <w:left w:val="nil"/>
              <w:bottom w:val="nil"/>
              <w:right w:val="nil"/>
            </w:tcBorders>
            <w:shd w:val="clear" w:color="auto" w:fill="auto"/>
          </w:tcPr>
          <w:p w14:paraId="034406B9" w14:textId="77777777" w:rsidR="008E537C" w:rsidRPr="00037DCC" w:rsidRDefault="008E537C" w:rsidP="00E76F4B">
            <w:pPr>
              <w:pStyle w:val="Tot"/>
              <w:tabs>
                <w:tab w:val="clear" w:pos="1202"/>
              </w:tabs>
              <w:jc w:val="right"/>
              <w:rPr>
                <w:rFonts w:asciiTheme="minorHAnsi" w:hAnsiTheme="minorHAnsi" w:cstheme="minorHAnsi"/>
                <w:color w:val="000000" w:themeColor="text1"/>
                <w:sz w:val="18"/>
                <w:szCs w:val="18"/>
                <w:lang w:val="hr-HR"/>
              </w:rPr>
            </w:pPr>
          </w:p>
        </w:tc>
        <w:tc>
          <w:tcPr>
            <w:tcW w:w="570" w:type="pct"/>
            <w:tcBorders>
              <w:top w:val="nil"/>
              <w:left w:val="nil"/>
              <w:bottom w:val="nil"/>
              <w:right w:val="nil"/>
            </w:tcBorders>
            <w:shd w:val="clear" w:color="auto" w:fill="auto"/>
          </w:tcPr>
          <w:p w14:paraId="63C2A0AD" w14:textId="77777777" w:rsidR="008E537C" w:rsidRPr="00037DCC" w:rsidRDefault="008E537C" w:rsidP="00E76F4B">
            <w:pPr>
              <w:pStyle w:val="Tot"/>
              <w:tabs>
                <w:tab w:val="clear" w:pos="1202"/>
              </w:tabs>
              <w:jc w:val="right"/>
              <w:rPr>
                <w:rFonts w:asciiTheme="minorHAnsi" w:hAnsiTheme="minorHAnsi" w:cstheme="minorHAnsi"/>
                <w:color w:val="000000" w:themeColor="text1"/>
                <w:sz w:val="18"/>
                <w:szCs w:val="18"/>
                <w:lang w:val="hr-HR"/>
              </w:rPr>
            </w:pPr>
            <w:r w:rsidRPr="009C39BA">
              <w:rPr>
                <w:rFonts w:asciiTheme="minorHAnsi" w:hAnsiTheme="minorHAnsi" w:cstheme="minorHAnsi"/>
                <w:color w:val="000000" w:themeColor="text1"/>
                <w:sz w:val="18"/>
                <w:szCs w:val="18"/>
                <w:lang w:val="hr-HR"/>
              </w:rPr>
              <w:t xml:space="preserve"> -  </w:t>
            </w:r>
          </w:p>
        </w:tc>
        <w:tc>
          <w:tcPr>
            <w:tcW w:w="570" w:type="pct"/>
            <w:tcBorders>
              <w:top w:val="nil"/>
              <w:left w:val="nil"/>
              <w:bottom w:val="nil"/>
              <w:right w:val="nil"/>
            </w:tcBorders>
            <w:shd w:val="clear" w:color="auto" w:fill="auto"/>
          </w:tcPr>
          <w:p w14:paraId="3C9AF2E7" w14:textId="77777777" w:rsidR="008E537C" w:rsidRPr="00037DCC" w:rsidRDefault="008E537C" w:rsidP="00E76F4B">
            <w:pPr>
              <w:pStyle w:val="Tot"/>
              <w:tabs>
                <w:tab w:val="clear" w:pos="1202"/>
              </w:tabs>
              <w:jc w:val="right"/>
              <w:rPr>
                <w:rFonts w:asciiTheme="minorHAnsi" w:hAnsiTheme="minorHAnsi" w:cstheme="minorHAnsi"/>
                <w:color w:val="000000" w:themeColor="text1"/>
                <w:sz w:val="18"/>
                <w:szCs w:val="18"/>
                <w:lang w:val="hr-HR"/>
              </w:rPr>
            </w:pPr>
            <w:r w:rsidRPr="009C39BA">
              <w:rPr>
                <w:rFonts w:asciiTheme="minorHAnsi" w:hAnsiTheme="minorHAnsi" w:cstheme="minorHAnsi"/>
                <w:color w:val="000000" w:themeColor="text1"/>
                <w:sz w:val="18"/>
                <w:szCs w:val="18"/>
                <w:lang w:val="hr-HR"/>
              </w:rPr>
              <w:t xml:space="preserve"> 130 </w:t>
            </w:r>
          </w:p>
        </w:tc>
        <w:tc>
          <w:tcPr>
            <w:tcW w:w="570" w:type="pct"/>
            <w:tcBorders>
              <w:top w:val="nil"/>
              <w:left w:val="nil"/>
              <w:bottom w:val="nil"/>
              <w:right w:val="nil"/>
            </w:tcBorders>
            <w:shd w:val="clear" w:color="auto" w:fill="auto"/>
          </w:tcPr>
          <w:p w14:paraId="1F656189" w14:textId="77777777" w:rsidR="008E537C" w:rsidRPr="00037DCC" w:rsidRDefault="008E537C" w:rsidP="00E76F4B">
            <w:pPr>
              <w:pStyle w:val="Tot"/>
              <w:tabs>
                <w:tab w:val="clear" w:pos="1202"/>
              </w:tabs>
              <w:jc w:val="right"/>
              <w:rPr>
                <w:rFonts w:asciiTheme="minorHAnsi" w:hAnsiTheme="minorHAnsi" w:cstheme="minorHAnsi"/>
                <w:color w:val="000000" w:themeColor="text1"/>
                <w:sz w:val="18"/>
                <w:szCs w:val="18"/>
                <w:lang w:val="hr-HR"/>
              </w:rPr>
            </w:pPr>
            <w:r w:rsidRPr="009C39BA">
              <w:rPr>
                <w:rFonts w:asciiTheme="minorHAnsi" w:hAnsiTheme="minorHAnsi" w:cstheme="minorHAnsi"/>
                <w:color w:val="000000" w:themeColor="text1"/>
                <w:sz w:val="18"/>
                <w:szCs w:val="18"/>
                <w:lang w:val="hr-HR"/>
              </w:rPr>
              <w:t xml:space="preserve"> -  </w:t>
            </w:r>
          </w:p>
        </w:tc>
        <w:tc>
          <w:tcPr>
            <w:tcW w:w="568" w:type="pct"/>
            <w:tcBorders>
              <w:top w:val="nil"/>
              <w:left w:val="nil"/>
              <w:bottom w:val="nil"/>
              <w:right w:val="nil"/>
            </w:tcBorders>
            <w:shd w:val="clear" w:color="auto" w:fill="auto"/>
          </w:tcPr>
          <w:p w14:paraId="0F5B818A" w14:textId="77777777" w:rsidR="008E537C" w:rsidRPr="00037DCC" w:rsidRDefault="008E537C" w:rsidP="00E76F4B">
            <w:pPr>
              <w:pStyle w:val="Tot"/>
              <w:tabs>
                <w:tab w:val="clear" w:pos="1202"/>
              </w:tabs>
              <w:jc w:val="right"/>
              <w:rPr>
                <w:rFonts w:asciiTheme="minorHAnsi" w:hAnsiTheme="minorHAnsi" w:cstheme="minorHAnsi"/>
                <w:color w:val="000000" w:themeColor="text1"/>
                <w:sz w:val="18"/>
                <w:szCs w:val="18"/>
                <w:lang w:val="hr-HR"/>
              </w:rPr>
            </w:pPr>
            <w:r w:rsidRPr="009C39BA">
              <w:rPr>
                <w:rFonts w:asciiTheme="minorHAnsi" w:hAnsiTheme="minorHAnsi" w:cstheme="minorHAnsi"/>
                <w:color w:val="000000" w:themeColor="text1"/>
                <w:sz w:val="18"/>
                <w:szCs w:val="18"/>
                <w:lang w:val="hr-HR"/>
              </w:rPr>
              <w:t xml:space="preserve"> 130 </w:t>
            </w:r>
          </w:p>
        </w:tc>
      </w:tr>
      <w:tr w:rsidR="003C46F1" w:rsidRPr="00037DCC" w14:paraId="67928696" w14:textId="77777777" w:rsidTr="00E76F4B">
        <w:trPr>
          <w:trHeight w:val="288"/>
        </w:trPr>
        <w:tc>
          <w:tcPr>
            <w:tcW w:w="1011" w:type="pct"/>
            <w:vAlign w:val="bottom"/>
          </w:tcPr>
          <w:p w14:paraId="4888C3C8" w14:textId="77777777" w:rsidR="003C46F1" w:rsidRPr="00E76F4B" w:rsidRDefault="003C46F1" w:rsidP="003C46F1">
            <w:pPr>
              <w:pStyle w:val="TT"/>
              <w:spacing w:line="240" w:lineRule="exact"/>
              <w:rPr>
                <w:rFonts w:asciiTheme="minorHAnsi" w:hAnsiTheme="minorHAnsi" w:cs="Arial"/>
                <w:color w:val="000000" w:themeColor="text1"/>
                <w:sz w:val="18"/>
                <w:szCs w:val="18"/>
                <w:highlight w:val="yellow"/>
                <w:lang w:val="hr-HR"/>
              </w:rPr>
            </w:pPr>
            <w:r w:rsidRPr="003C46F1">
              <w:rPr>
                <w:rFonts w:asciiTheme="minorHAnsi" w:hAnsiTheme="minorHAnsi" w:cs="Arial"/>
                <w:color w:val="000000" w:themeColor="text1"/>
                <w:sz w:val="18"/>
                <w:szCs w:val="18"/>
                <w:lang w:val="hr-HR"/>
              </w:rPr>
              <w:t>Rashod i otpis</w:t>
            </w:r>
          </w:p>
        </w:tc>
        <w:tc>
          <w:tcPr>
            <w:tcW w:w="570" w:type="pct"/>
            <w:tcBorders>
              <w:top w:val="nil"/>
              <w:left w:val="nil"/>
              <w:bottom w:val="single" w:sz="4" w:space="0" w:color="auto"/>
              <w:right w:val="nil"/>
            </w:tcBorders>
            <w:shd w:val="clear" w:color="auto" w:fill="auto"/>
          </w:tcPr>
          <w:p w14:paraId="41CBA5F9" w14:textId="77777777" w:rsidR="003C46F1" w:rsidRPr="00037DCC" w:rsidRDefault="003C46F1" w:rsidP="00E76F4B">
            <w:pPr>
              <w:pStyle w:val="Tot"/>
              <w:tabs>
                <w:tab w:val="clear" w:pos="1202"/>
              </w:tabs>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70" w:type="pct"/>
            <w:tcBorders>
              <w:top w:val="nil"/>
              <w:left w:val="nil"/>
              <w:bottom w:val="single" w:sz="4" w:space="0" w:color="auto"/>
              <w:right w:val="nil"/>
            </w:tcBorders>
            <w:shd w:val="clear" w:color="auto" w:fill="auto"/>
          </w:tcPr>
          <w:p w14:paraId="3CAB24E3" w14:textId="28B35912" w:rsidR="003C46F1" w:rsidRPr="00037DCC" w:rsidRDefault="003C46F1"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(71</w:t>
            </w:r>
            <w:r w:rsidR="00AC69D7">
              <w:rPr>
                <w:rFonts w:asciiTheme="minorHAnsi" w:hAnsiTheme="minorHAnsi" w:cstheme="minorHAnsi"/>
                <w:color w:val="000000" w:themeColor="text1"/>
                <w:sz w:val="18"/>
                <w:szCs w:val="18"/>
                <w:lang w:val="hr-HR"/>
              </w:rPr>
              <w:t>6</w:t>
            </w:r>
            <w:r w:rsidRPr="00E76F4B">
              <w:rPr>
                <w:rFonts w:asciiTheme="minorHAnsi" w:hAnsiTheme="minorHAnsi" w:cstheme="minorHAnsi"/>
                <w:color w:val="000000" w:themeColor="text1"/>
                <w:sz w:val="18"/>
                <w:szCs w:val="18"/>
                <w:lang w:val="hr-HR"/>
              </w:rPr>
              <w:t>)</w:t>
            </w:r>
          </w:p>
        </w:tc>
        <w:tc>
          <w:tcPr>
            <w:tcW w:w="570" w:type="pct"/>
            <w:tcBorders>
              <w:top w:val="nil"/>
              <w:left w:val="nil"/>
              <w:bottom w:val="single" w:sz="4" w:space="0" w:color="auto"/>
              <w:right w:val="nil"/>
            </w:tcBorders>
            <w:shd w:val="clear" w:color="auto" w:fill="auto"/>
          </w:tcPr>
          <w:p w14:paraId="0CB2F3BB" w14:textId="036CBDA4" w:rsidR="003C46F1" w:rsidRPr="00037DCC" w:rsidRDefault="003C46F1"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(5</w:t>
            </w:r>
            <w:r w:rsidR="00AC69D7">
              <w:rPr>
                <w:rFonts w:asciiTheme="minorHAnsi" w:hAnsiTheme="minorHAnsi" w:cstheme="minorHAnsi"/>
                <w:color w:val="000000" w:themeColor="text1"/>
                <w:sz w:val="18"/>
                <w:szCs w:val="18"/>
                <w:lang w:val="hr-HR"/>
              </w:rPr>
              <w:t>33</w:t>
            </w:r>
            <w:r w:rsidRPr="00E76F4B">
              <w:rPr>
                <w:rFonts w:asciiTheme="minorHAnsi" w:hAnsiTheme="minorHAnsi" w:cstheme="minorHAnsi"/>
                <w:color w:val="000000" w:themeColor="text1"/>
                <w:sz w:val="18"/>
                <w:szCs w:val="18"/>
                <w:lang w:val="hr-HR"/>
              </w:rPr>
              <w:t>)</w:t>
            </w:r>
          </w:p>
        </w:tc>
        <w:tc>
          <w:tcPr>
            <w:tcW w:w="570" w:type="pct"/>
            <w:tcBorders>
              <w:top w:val="nil"/>
              <w:left w:val="nil"/>
              <w:bottom w:val="single" w:sz="4" w:space="0" w:color="auto"/>
              <w:right w:val="nil"/>
            </w:tcBorders>
            <w:shd w:val="clear" w:color="auto" w:fill="auto"/>
          </w:tcPr>
          <w:p w14:paraId="483D098D" w14:textId="77777777" w:rsidR="003C46F1" w:rsidRPr="00037DCC" w:rsidRDefault="003C46F1" w:rsidP="00E76F4B">
            <w:pPr>
              <w:pStyle w:val="Tot"/>
              <w:tabs>
                <w:tab w:val="clear" w:pos="1202"/>
              </w:tabs>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70" w:type="pct"/>
            <w:tcBorders>
              <w:top w:val="nil"/>
              <w:left w:val="nil"/>
              <w:bottom w:val="single" w:sz="4" w:space="0" w:color="auto"/>
              <w:right w:val="nil"/>
            </w:tcBorders>
            <w:shd w:val="clear" w:color="auto" w:fill="auto"/>
          </w:tcPr>
          <w:p w14:paraId="68A43E09" w14:textId="7DB3F598" w:rsidR="003C46F1" w:rsidRPr="00037DCC" w:rsidRDefault="003C46F1"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(1.24</w:t>
            </w:r>
            <w:r w:rsidR="00AC69D7">
              <w:rPr>
                <w:rFonts w:asciiTheme="minorHAnsi" w:hAnsiTheme="minorHAnsi" w:cstheme="minorHAnsi"/>
                <w:color w:val="000000" w:themeColor="text1"/>
                <w:sz w:val="18"/>
                <w:szCs w:val="18"/>
                <w:lang w:val="hr-HR"/>
              </w:rPr>
              <w:t>9</w:t>
            </w:r>
            <w:r w:rsidRPr="00E76F4B">
              <w:rPr>
                <w:rFonts w:asciiTheme="minorHAnsi" w:hAnsiTheme="minorHAnsi" w:cstheme="minorHAnsi"/>
                <w:color w:val="000000" w:themeColor="text1"/>
                <w:sz w:val="18"/>
                <w:szCs w:val="18"/>
                <w:lang w:val="hr-HR"/>
              </w:rPr>
              <w:t>)</w:t>
            </w:r>
          </w:p>
        </w:tc>
        <w:tc>
          <w:tcPr>
            <w:tcW w:w="570" w:type="pct"/>
            <w:tcBorders>
              <w:top w:val="nil"/>
              <w:left w:val="nil"/>
              <w:bottom w:val="single" w:sz="4" w:space="0" w:color="auto"/>
              <w:right w:val="nil"/>
            </w:tcBorders>
            <w:shd w:val="clear" w:color="auto" w:fill="auto"/>
          </w:tcPr>
          <w:p w14:paraId="7FECDAF9" w14:textId="77777777" w:rsidR="003C46F1" w:rsidRPr="00037DCC" w:rsidRDefault="003C46F1" w:rsidP="00E76F4B">
            <w:pPr>
              <w:pStyle w:val="Tot"/>
              <w:tabs>
                <w:tab w:val="clear" w:pos="1202"/>
              </w:tabs>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8" w:type="pct"/>
            <w:tcBorders>
              <w:top w:val="nil"/>
              <w:left w:val="nil"/>
              <w:bottom w:val="single" w:sz="4" w:space="0" w:color="auto"/>
              <w:right w:val="nil"/>
            </w:tcBorders>
            <w:shd w:val="clear" w:color="auto" w:fill="auto"/>
          </w:tcPr>
          <w:p w14:paraId="3C997E64" w14:textId="7BE1D12F" w:rsidR="003C46F1" w:rsidRPr="00037DCC" w:rsidRDefault="003C46F1" w:rsidP="00E76F4B">
            <w:pPr>
              <w:pStyle w:val="Tot"/>
              <w:tabs>
                <w:tab w:val="clear" w:pos="1202"/>
              </w:tabs>
              <w:jc w:val="right"/>
              <w:rPr>
                <w:rFonts w:asciiTheme="minorHAnsi" w:hAnsiTheme="minorHAnsi" w:cstheme="minorHAnsi"/>
                <w:color w:val="000000" w:themeColor="text1"/>
                <w:sz w:val="18"/>
                <w:szCs w:val="18"/>
                <w:lang w:val="hr-HR"/>
              </w:rPr>
            </w:pPr>
            <w:r w:rsidRPr="00E76F4B">
              <w:rPr>
                <w:rFonts w:asciiTheme="minorHAnsi" w:hAnsiTheme="minorHAnsi" w:cstheme="minorHAnsi"/>
                <w:color w:val="000000" w:themeColor="text1"/>
                <w:sz w:val="18"/>
                <w:szCs w:val="18"/>
                <w:lang w:val="hr-HR"/>
              </w:rPr>
              <w:t xml:space="preserve"> (1.24</w:t>
            </w:r>
            <w:r w:rsidR="00AC69D7">
              <w:rPr>
                <w:rFonts w:asciiTheme="minorHAnsi" w:hAnsiTheme="minorHAnsi" w:cstheme="minorHAnsi"/>
                <w:color w:val="000000" w:themeColor="text1"/>
                <w:sz w:val="18"/>
                <w:szCs w:val="18"/>
                <w:lang w:val="hr-HR"/>
              </w:rPr>
              <w:t>9</w:t>
            </w:r>
            <w:r w:rsidRPr="00E76F4B">
              <w:rPr>
                <w:rFonts w:asciiTheme="minorHAnsi" w:hAnsiTheme="minorHAnsi" w:cstheme="minorHAnsi"/>
                <w:color w:val="000000" w:themeColor="text1"/>
                <w:sz w:val="18"/>
                <w:szCs w:val="18"/>
                <w:lang w:val="hr-HR"/>
              </w:rPr>
              <w:t>)</w:t>
            </w:r>
          </w:p>
        </w:tc>
      </w:tr>
      <w:tr w:rsidR="008E537C" w:rsidRPr="00037DCC" w14:paraId="306E5509" w14:textId="77777777" w:rsidTr="00E76F4B">
        <w:trPr>
          <w:trHeight w:val="504"/>
        </w:trPr>
        <w:tc>
          <w:tcPr>
            <w:tcW w:w="1011" w:type="pct"/>
            <w:vAlign w:val="bottom"/>
          </w:tcPr>
          <w:p w14:paraId="7B421489" w14:textId="77777777" w:rsidR="008E537C" w:rsidRPr="00037DCC" w:rsidRDefault="008E537C" w:rsidP="008E537C">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311AC920" w14:textId="77777777" w:rsidR="008E537C" w:rsidRPr="00037DCC" w:rsidRDefault="008E537C" w:rsidP="008E537C">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2019.</w:t>
            </w:r>
          </w:p>
        </w:tc>
        <w:tc>
          <w:tcPr>
            <w:tcW w:w="570" w:type="pct"/>
            <w:tcBorders>
              <w:top w:val="single" w:sz="4" w:space="0" w:color="auto"/>
              <w:left w:val="nil"/>
              <w:bottom w:val="single" w:sz="12" w:space="0" w:color="auto"/>
              <w:right w:val="nil"/>
            </w:tcBorders>
            <w:shd w:val="clear" w:color="auto" w:fill="auto"/>
            <w:vAlign w:val="bottom"/>
          </w:tcPr>
          <w:p w14:paraId="6BA2A61E"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36.892 </w:t>
            </w:r>
          </w:p>
        </w:tc>
        <w:tc>
          <w:tcPr>
            <w:tcW w:w="570" w:type="pct"/>
            <w:tcBorders>
              <w:top w:val="single" w:sz="4" w:space="0" w:color="auto"/>
              <w:left w:val="nil"/>
              <w:bottom w:val="single" w:sz="12" w:space="0" w:color="auto"/>
              <w:right w:val="nil"/>
            </w:tcBorders>
            <w:shd w:val="clear" w:color="auto" w:fill="auto"/>
            <w:vAlign w:val="bottom"/>
          </w:tcPr>
          <w:p w14:paraId="59CBB067"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8.790 </w:t>
            </w:r>
          </w:p>
        </w:tc>
        <w:tc>
          <w:tcPr>
            <w:tcW w:w="570" w:type="pct"/>
            <w:tcBorders>
              <w:top w:val="single" w:sz="4" w:space="0" w:color="auto"/>
              <w:left w:val="nil"/>
              <w:bottom w:val="single" w:sz="12" w:space="0" w:color="auto"/>
              <w:right w:val="nil"/>
            </w:tcBorders>
            <w:shd w:val="clear" w:color="auto" w:fill="auto"/>
            <w:vAlign w:val="bottom"/>
          </w:tcPr>
          <w:p w14:paraId="763B41A5"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13.576 </w:t>
            </w:r>
          </w:p>
        </w:tc>
        <w:tc>
          <w:tcPr>
            <w:tcW w:w="570" w:type="pct"/>
            <w:tcBorders>
              <w:top w:val="single" w:sz="4" w:space="0" w:color="auto"/>
              <w:left w:val="nil"/>
              <w:bottom w:val="single" w:sz="12" w:space="0" w:color="auto"/>
              <w:right w:val="nil"/>
            </w:tcBorders>
            <w:shd w:val="clear" w:color="auto" w:fill="auto"/>
            <w:vAlign w:val="bottom"/>
          </w:tcPr>
          <w:p w14:paraId="5A525C2A" w14:textId="77777777" w:rsidR="008E537C" w:rsidRPr="00037DCC"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 </w:t>
            </w:r>
          </w:p>
        </w:tc>
        <w:tc>
          <w:tcPr>
            <w:tcW w:w="570" w:type="pct"/>
            <w:tcBorders>
              <w:top w:val="single" w:sz="4" w:space="0" w:color="auto"/>
              <w:left w:val="nil"/>
              <w:bottom w:val="single" w:sz="12" w:space="0" w:color="auto"/>
              <w:right w:val="nil"/>
            </w:tcBorders>
            <w:shd w:val="clear" w:color="auto" w:fill="auto"/>
            <w:vAlign w:val="bottom"/>
          </w:tcPr>
          <w:p w14:paraId="24A68F9A"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59.258 </w:t>
            </w:r>
          </w:p>
        </w:tc>
        <w:tc>
          <w:tcPr>
            <w:tcW w:w="570" w:type="pct"/>
            <w:tcBorders>
              <w:top w:val="single" w:sz="4" w:space="0" w:color="auto"/>
              <w:left w:val="nil"/>
              <w:bottom w:val="single" w:sz="12" w:space="0" w:color="auto"/>
              <w:right w:val="nil"/>
            </w:tcBorders>
            <w:shd w:val="clear" w:color="auto" w:fill="auto"/>
            <w:vAlign w:val="bottom"/>
          </w:tcPr>
          <w:p w14:paraId="24DFC058"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28.738 </w:t>
            </w:r>
          </w:p>
        </w:tc>
        <w:tc>
          <w:tcPr>
            <w:tcW w:w="568" w:type="pct"/>
            <w:tcBorders>
              <w:top w:val="single" w:sz="4" w:space="0" w:color="auto"/>
              <w:left w:val="nil"/>
              <w:bottom w:val="single" w:sz="12" w:space="0" w:color="auto"/>
              <w:right w:val="nil"/>
            </w:tcBorders>
            <w:shd w:val="clear" w:color="auto" w:fill="auto"/>
            <w:vAlign w:val="bottom"/>
          </w:tcPr>
          <w:p w14:paraId="36E2A8B1"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87.996 </w:t>
            </w:r>
          </w:p>
        </w:tc>
      </w:tr>
      <w:tr w:rsidR="008E537C" w:rsidRPr="00037DCC" w14:paraId="0ADE2402" w14:textId="77777777" w:rsidTr="00E76F4B">
        <w:trPr>
          <w:trHeight w:val="142"/>
        </w:trPr>
        <w:tc>
          <w:tcPr>
            <w:tcW w:w="1011" w:type="pct"/>
            <w:vAlign w:val="bottom"/>
          </w:tcPr>
          <w:p w14:paraId="13C0FFBB" w14:textId="77777777" w:rsidR="008E537C" w:rsidRPr="00037DCC" w:rsidRDefault="008E537C" w:rsidP="008E537C">
            <w:pPr>
              <w:pStyle w:val="Tot"/>
              <w:spacing w:line="140" w:lineRule="exact"/>
              <w:rPr>
                <w:rFonts w:asciiTheme="minorHAnsi" w:hAnsiTheme="minorHAnsi" w:cs="Arial"/>
                <w:b/>
                <w:bCs/>
                <w:color w:val="000000" w:themeColor="text1"/>
                <w:sz w:val="18"/>
                <w:szCs w:val="18"/>
                <w:lang w:val="hr-HR"/>
              </w:rPr>
            </w:pPr>
          </w:p>
        </w:tc>
        <w:tc>
          <w:tcPr>
            <w:tcW w:w="570" w:type="pct"/>
            <w:tcBorders>
              <w:top w:val="single" w:sz="12" w:space="0" w:color="auto"/>
            </w:tcBorders>
            <w:vAlign w:val="bottom"/>
          </w:tcPr>
          <w:p w14:paraId="6E1F6B05" w14:textId="77777777" w:rsidR="008E537C" w:rsidRPr="00037DCC" w:rsidRDefault="008E537C" w:rsidP="008E537C">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bottom"/>
          </w:tcPr>
          <w:p w14:paraId="46598099" w14:textId="77777777" w:rsidR="008E537C" w:rsidRPr="00037DCC" w:rsidRDefault="008E537C" w:rsidP="008E537C">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bottom"/>
          </w:tcPr>
          <w:p w14:paraId="72A74911" w14:textId="77777777" w:rsidR="008E537C" w:rsidRPr="00037DCC" w:rsidRDefault="008E537C" w:rsidP="008E537C">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bottom"/>
          </w:tcPr>
          <w:p w14:paraId="16AB0910" w14:textId="77777777" w:rsidR="008E537C" w:rsidRPr="00037DCC" w:rsidRDefault="008E537C" w:rsidP="008E537C">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bottom"/>
          </w:tcPr>
          <w:p w14:paraId="3A877644" w14:textId="77777777" w:rsidR="008E537C" w:rsidRPr="00037DCC" w:rsidRDefault="008E537C" w:rsidP="008E537C">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bottom"/>
          </w:tcPr>
          <w:p w14:paraId="79D0E52B" w14:textId="77777777" w:rsidR="008E537C" w:rsidRPr="00037DCC" w:rsidRDefault="008E537C" w:rsidP="008E537C">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68" w:type="pct"/>
            <w:tcBorders>
              <w:top w:val="single" w:sz="12" w:space="0" w:color="auto"/>
            </w:tcBorders>
            <w:vAlign w:val="bottom"/>
          </w:tcPr>
          <w:p w14:paraId="5DF493FC" w14:textId="77777777" w:rsidR="008E537C" w:rsidRPr="00037DCC" w:rsidRDefault="008E537C" w:rsidP="008E537C">
            <w:pPr>
              <w:pStyle w:val="Tot"/>
              <w:tabs>
                <w:tab w:val="clear" w:pos="1202"/>
              </w:tabs>
              <w:spacing w:line="140" w:lineRule="exact"/>
              <w:jc w:val="right"/>
              <w:rPr>
                <w:rFonts w:asciiTheme="minorHAnsi" w:hAnsiTheme="minorHAnsi" w:cstheme="minorHAnsi"/>
                <w:color w:val="000000" w:themeColor="text1"/>
                <w:sz w:val="18"/>
                <w:szCs w:val="18"/>
                <w:lang w:val="hr-HR"/>
              </w:rPr>
            </w:pPr>
          </w:p>
        </w:tc>
      </w:tr>
      <w:tr w:rsidR="008E537C" w:rsidRPr="00037DCC" w14:paraId="1196193D" w14:textId="77777777" w:rsidTr="00E76F4B">
        <w:trPr>
          <w:trHeight w:val="492"/>
        </w:trPr>
        <w:tc>
          <w:tcPr>
            <w:tcW w:w="1011" w:type="pct"/>
            <w:vAlign w:val="bottom"/>
          </w:tcPr>
          <w:p w14:paraId="07182511" w14:textId="77777777" w:rsidR="008E537C" w:rsidRPr="00037DCC" w:rsidRDefault="008E537C" w:rsidP="008E537C">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Neto knjigovodstvena vrijednost </w:t>
            </w:r>
          </w:p>
          <w:p w14:paraId="4452A377" w14:textId="77777777" w:rsidR="008E537C" w:rsidRPr="00037DCC" w:rsidRDefault="008E537C" w:rsidP="008E537C">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2019.</w:t>
            </w:r>
          </w:p>
        </w:tc>
        <w:tc>
          <w:tcPr>
            <w:tcW w:w="570" w:type="pct"/>
            <w:tcBorders>
              <w:top w:val="nil"/>
              <w:left w:val="nil"/>
              <w:bottom w:val="single" w:sz="12" w:space="0" w:color="auto"/>
              <w:right w:val="nil"/>
            </w:tcBorders>
            <w:shd w:val="clear" w:color="auto" w:fill="auto"/>
            <w:vAlign w:val="bottom"/>
          </w:tcPr>
          <w:p w14:paraId="3155DF1A"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41.303 </w:t>
            </w:r>
          </w:p>
        </w:tc>
        <w:tc>
          <w:tcPr>
            <w:tcW w:w="570" w:type="pct"/>
            <w:tcBorders>
              <w:top w:val="nil"/>
              <w:left w:val="nil"/>
              <w:bottom w:val="single" w:sz="12" w:space="0" w:color="auto"/>
              <w:right w:val="nil"/>
            </w:tcBorders>
            <w:shd w:val="clear" w:color="auto" w:fill="auto"/>
            <w:vAlign w:val="bottom"/>
          </w:tcPr>
          <w:p w14:paraId="465CBE3D"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91</w:t>
            </w:r>
            <w:r w:rsidR="00574428">
              <w:rPr>
                <w:rFonts w:asciiTheme="minorHAnsi" w:hAnsiTheme="minorHAnsi" w:cstheme="minorHAnsi"/>
                <w:b/>
                <w:color w:val="000000" w:themeColor="text1"/>
                <w:sz w:val="18"/>
                <w:szCs w:val="18"/>
                <w:lang w:val="hr-HR"/>
              </w:rPr>
              <w:t>2</w:t>
            </w:r>
            <w:r w:rsidRPr="00E76F4B">
              <w:rPr>
                <w:rFonts w:asciiTheme="minorHAnsi" w:hAnsiTheme="minorHAnsi" w:cstheme="minorHAnsi"/>
                <w:b/>
                <w:color w:val="000000" w:themeColor="text1"/>
                <w:sz w:val="18"/>
                <w:szCs w:val="18"/>
                <w:lang w:val="hr-HR"/>
              </w:rPr>
              <w:t xml:space="preserve"> </w:t>
            </w:r>
          </w:p>
        </w:tc>
        <w:tc>
          <w:tcPr>
            <w:tcW w:w="570" w:type="pct"/>
            <w:tcBorders>
              <w:top w:val="nil"/>
              <w:left w:val="nil"/>
              <w:bottom w:val="single" w:sz="12" w:space="0" w:color="auto"/>
              <w:right w:val="nil"/>
            </w:tcBorders>
            <w:shd w:val="clear" w:color="auto" w:fill="auto"/>
            <w:vAlign w:val="bottom"/>
          </w:tcPr>
          <w:p w14:paraId="6EFB032C"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1.190 </w:t>
            </w:r>
          </w:p>
        </w:tc>
        <w:tc>
          <w:tcPr>
            <w:tcW w:w="570" w:type="pct"/>
            <w:tcBorders>
              <w:top w:val="nil"/>
              <w:left w:val="nil"/>
              <w:bottom w:val="single" w:sz="12" w:space="0" w:color="auto"/>
              <w:right w:val="nil"/>
            </w:tcBorders>
            <w:shd w:val="clear" w:color="auto" w:fill="auto"/>
            <w:vAlign w:val="bottom"/>
          </w:tcPr>
          <w:p w14:paraId="2EB5A719"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2.14</w:t>
            </w:r>
            <w:r w:rsidR="00574428">
              <w:rPr>
                <w:rFonts w:asciiTheme="minorHAnsi" w:hAnsiTheme="minorHAnsi" w:cstheme="minorHAnsi"/>
                <w:b/>
                <w:color w:val="000000" w:themeColor="text1"/>
                <w:sz w:val="18"/>
                <w:szCs w:val="18"/>
                <w:lang w:val="hr-HR"/>
              </w:rPr>
              <w:t>9</w:t>
            </w:r>
            <w:r w:rsidRPr="00E76F4B">
              <w:rPr>
                <w:rFonts w:asciiTheme="minorHAnsi" w:hAnsiTheme="minorHAnsi" w:cstheme="minorHAnsi"/>
                <w:b/>
                <w:color w:val="000000" w:themeColor="text1"/>
                <w:sz w:val="18"/>
                <w:szCs w:val="18"/>
                <w:lang w:val="hr-HR"/>
              </w:rPr>
              <w:t xml:space="preserve"> </w:t>
            </w:r>
          </w:p>
        </w:tc>
        <w:tc>
          <w:tcPr>
            <w:tcW w:w="570" w:type="pct"/>
            <w:tcBorders>
              <w:top w:val="nil"/>
              <w:left w:val="nil"/>
              <w:bottom w:val="single" w:sz="12" w:space="0" w:color="auto"/>
              <w:right w:val="nil"/>
            </w:tcBorders>
            <w:shd w:val="clear" w:color="auto" w:fill="auto"/>
            <w:vAlign w:val="bottom"/>
          </w:tcPr>
          <w:p w14:paraId="09D82428"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45.554 </w:t>
            </w:r>
          </w:p>
        </w:tc>
        <w:tc>
          <w:tcPr>
            <w:tcW w:w="570" w:type="pct"/>
            <w:tcBorders>
              <w:top w:val="nil"/>
              <w:left w:val="nil"/>
              <w:bottom w:val="single" w:sz="12" w:space="0" w:color="auto"/>
              <w:right w:val="nil"/>
            </w:tcBorders>
            <w:shd w:val="clear" w:color="auto" w:fill="auto"/>
            <w:vAlign w:val="bottom"/>
          </w:tcPr>
          <w:p w14:paraId="43EFBD3E"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2.727 </w:t>
            </w:r>
          </w:p>
        </w:tc>
        <w:tc>
          <w:tcPr>
            <w:tcW w:w="568" w:type="pct"/>
            <w:tcBorders>
              <w:top w:val="nil"/>
              <w:left w:val="nil"/>
              <w:bottom w:val="single" w:sz="12" w:space="0" w:color="auto"/>
              <w:right w:val="nil"/>
            </w:tcBorders>
            <w:shd w:val="clear" w:color="auto" w:fill="auto"/>
            <w:vAlign w:val="bottom"/>
          </w:tcPr>
          <w:p w14:paraId="5F3BBB87" w14:textId="77777777" w:rsidR="008E537C" w:rsidRPr="00F53106" w:rsidRDefault="008E537C" w:rsidP="00E76F4B">
            <w:pPr>
              <w:pStyle w:val="Tot"/>
              <w:tabs>
                <w:tab w:val="clear" w:pos="1202"/>
              </w:tabs>
              <w:jc w:val="right"/>
              <w:rPr>
                <w:rFonts w:asciiTheme="minorHAnsi" w:hAnsiTheme="minorHAnsi" w:cstheme="minorHAnsi"/>
                <w:b/>
                <w:color w:val="000000" w:themeColor="text1"/>
                <w:sz w:val="18"/>
                <w:szCs w:val="18"/>
                <w:lang w:val="hr-HR"/>
              </w:rPr>
            </w:pPr>
            <w:r w:rsidRPr="00E76F4B">
              <w:rPr>
                <w:rFonts w:asciiTheme="minorHAnsi" w:hAnsiTheme="minorHAnsi" w:cstheme="minorHAnsi"/>
                <w:b/>
                <w:color w:val="000000" w:themeColor="text1"/>
                <w:sz w:val="18"/>
                <w:szCs w:val="18"/>
                <w:lang w:val="hr-HR"/>
              </w:rPr>
              <w:t xml:space="preserve"> 48.281 </w:t>
            </w:r>
          </w:p>
        </w:tc>
      </w:tr>
      <w:tr w:rsidR="008E537C" w:rsidRPr="00037DCC" w14:paraId="77958FB6" w14:textId="77777777" w:rsidTr="00EC5794">
        <w:trPr>
          <w:trHeight w:val="689"/>
        </w:trPr>
        <w:tc>
          <w:tcPr>
            <w:tcW w:w="1011" w:type="pct"/>
            <w:vAlign w:val="bottom"/>
          </w:tcPr>
          <w:p w14:paraId="465301EA" w14:textId="77777777" w:rsidR="008E537C" w:rsidRPr="00037DCC" w:rsidRDefault="008E537C" w:rsidP="008E537C">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Neto knjigovodstvena vrijednost </w:t>
            </w:r>
          </w:p>
          <w:p w14:paraId="797D5628" w14:textId="77777777" w:rsidR="008E537C" w:rsidRPr="00037DCC" w:rsidRDefault="008E537C" w:rsidP="008E537C">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70" w:type="pct"/>
            <w:tcBorders>
              <w:top w:val="single" w:sz="12" w:space="0" w:color="auto"/>
              <w:left w:val="nil"/>
              <w:bottom w:val="single" w:sz="12" w:space="0" w:color="auto"/>
              <w:right w:val="nil"/>
            </w:tcBorders>
            <w:shd w:val="clear" w:color="auto" w:fill="auto"/>
            <w:vAlign w:val="bottom"/>
          </w:tcPr>
          <w:p w14:paraId="585F28CD" w14:textId="77777777" w:rsidR="008E537C" w:rsidRPr="00037DCC" w:rsidRDefault="008E537C" w:rsidP="008E537C">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44.285</w:t>
            </w:r>
          </w:p>
        </w:tc>
        <w:tc>
          <w:tcPr>
            <w:tcW w:w="570" w:type="pct"/>
            <w:tcBorders>
              <w:top w:val="single" w:sz="12" w:space="0" w:color="auto"/>
              <w:left w:val="nil"/>
              <w:bottom w:val="single" w:sz="12" w:space="0" w:color="auto"/>
              <w:right w:val="nil"/>
            </w:tcBorders>
            <w:shd w:val="clear" w:color="auto" w:fill="auto"/>
            <w:vAlign w:val="bottom"/>
          </w:tcPr>
          <w:p w14:paraId="55AD2C71" w14:textId="77777777" w:rsidR="008E537C" w:rsidRPr="00037DCC" w:rsidRDefault="008E537C" w:rsidP="008E537C">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1.167</w:t>
            </w:r>
          </w:p>
        </w:tc>
        <w:tc>
          <w:tcPr>
            <w:tcW w:w="570" w:type="pct"/>
            <w:tcBorders>
              <w:top w:val="single" w:sz="12" w:space="0" w:color="auto"/>
              <w:left w:val="nil"/>
              <w:bottom w:val="single" w:sz="12" w:space="0" w:color="auto"/>
              <w:right w:val="nil"/>
            </w:tcBorders>
            <w:shd w:val="clear" w:color="auto" w:fill="auto"/>
            <w:vAlign w:val="bottom"/>
          </w:tcPr>
          <w:p w14:paraId="6F8EE16F" w14:textId="77777777" w:rsidR="008E537C" w:rsidRPr="00037DCC" w:rsidRDefault="008E537C" w:rsidP="008E537C">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1.633</w:t>
            </w:r>
          </w:p>
        </w:tc>
        <w:tc>
          <w:tcPr>
            <w:tcW w:w="570" w:type="pct"/>
            <w:tcBorders>
              <w:top w:val="single" w:sz="12" w:space="0" w:color="auto"/>
              <w:left w:val="nil"/>
              <w:bottom w:val="single" w:sz="12" w:space="0" w:color="auto"/>
              <w:right w:val="nil"/>
            </w:tcBorders>
            <w:shd w:val="clear" w:color="auto" w:fill="auto"/>
            <w:vAlign w:val="bottom"/>
          </w:tcPr>
          <w:p w14:paraId="576B5F3A" w14:textId="77777777" w:rsidR="008E537C" w:rsidRPr="00037DCC" w:rsidRDefault="008E537C" w:rsidP="008E537C">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896</w:t>
            </w:r>
          </w:p>
        </w:tc>
        <w:tc>
          <w:tcPr>
            <w:tcW w:w="570" w:type="pct"/>
            <w:tcBorders>
              <w:top w:val="single" w:sz="12" w:space="0" w:color="auto"/>
              <w:left w:val="nil"/>
              <w:bottom w:val="single" w:sz="12" w:space="0" w:color="auto"/>
              <w:right w:val="nil"/>
            </w:tcBorders>
            <w:shd w:val="clear" w:color="auto" w:fill="auto"/>
            <w:vAlign w:val="bottom"/>
          </w:tcPr>
          <w:p w14:paraId="4D31104E" w14:textId="77777777" w:rsidR="008E537C" w:rsidRPr="00037DCC" w:rsidRDefault="008E537C" w:rsidP="008E537C">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47.981</w:t>
            </w:r>
          </w:p>
        </w:tc>
        <w:tc>
          <w:tcPr>
            <w:tcW w:w="570" w:type="pct"/>
            <w:tcBorders>
              <w:top w:val="single" w:sz="12" w:space="0" w:color="auto"/>
              <w:left w:val="nil"/>
              <w:bottom w:val="single" w:sz="12" w:space="0" w:color="auto"/>
              <w:right w:val="nil"/>
            </w:tcBorders>
            <w:shd w:val="clear" w:color="auto" w:fill="auto"/>
            <w:vAlign w:val="bottom"/>
          </w:tcPr>
          <w:p w14:paraId="6E4B712D" w14:textId="77777777" w:rsidR="008E537C" w:rsidRPr="00037DCC" w:rsidRDefault="008E537C" w:rsidP="008E537C">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2.851</w:t>
            </w:r>
          </w:p>
        </w:tc>
        <w:tc>
          <w:tcPr>
            <w:tcW w:w="568" w:type="pct"/>
            <w:tcBorders>
              <w:top w:val="single" w:sz="12" w:space="0" w:color="auto"/>
              <w:left w:val="nil"/>
              <w:bottom w:val="single" w:sz="12" w:space="0" w:color="auto"/>
              <w:right w:val="nil"/>
            </w:tcBorders>
            <w:shd w:val="clear" w:color="auto" w:fill="auto"/>
            <w:vAlign w:val="bottom"/>
          </w:tcPr>
          <w:p w14:paraId="5F41BA51" w14:textId="77777777" w:rsidR="008E537C" w:rsidRPr="00037DCC" w:rsidRDefault="008E537C" w:rsidP="008E537C">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50.832</w:t>
            </w:r>
          </w:p>
        </w:tc>
      </w:tr>
    </w:tbl>
    <w:p w14:paraId="3FB73499" w14:textId="77777777" w:rsidR="00993A0D" w:rsidRPr="00037DCC" w:rsidRDefault="00993A0D" w:rsidP="00353005">
      <w:pPr>
        <w:pStyle w:val="T1"/>
        <w:spacing w:before="120" w:after="0" w:line="240" w:lineRule="exact"/>
        <w:rPr>
          <w:rFonts w:asciiTheme="minorHAnsi" w:hAnsiTheme="minorHAnsi" w:cs="Arial"/>
          <w:color w:val="000000" w:themeColor="text1"/>
          <w:sz w:val="22"/>
          <w:szCs w:val="22"/>
          <w:lang w:val="hr-HR"/>
        </w:rPr>
      </w:pPr>
    </w:p>
    <w:p w14:paraId="7269B89B" w14:textId="77777777" w:rsidR="00815E7F" w:rsidRPr="00037DCC" w:rsidRDefault="00815E7F" w:rsidP="00353005">
      <w:pPr>
        <w:pStyle w:val="T1"/>
        <w:spacing w:before="120" w:after="0" w:line="240" w:lineRule="exact"/>
        <w:rPr>
          <w:rFonts w:asciiTheme="minorHAnsi" w:hAnsiTheme="minorHAnsi" w:cs="Arial"/>
          <w:color w:val="000000" w:themeColor="text1"/>
          <w:sz w:val="22"/>
          <w:szCs w:val="22"/>
          <w:lang w:val="hr-HR"/>
        </w:rPr>
      </w:pPr>
    </w:p>
    <w:p w14:paraId="5CDC0925" w14:textId="77777777" w:rsidR="00815E7F" w:rsidRPr="00037DCC" w:rsidRDefault="00815E7F" w:rsidP="00353005">
      <w:pPr>
        <w:pStyle w:val="T1"/>
        <w:spacing w:before="120" w:after="0" w:line="240" w:lineRule="exact"/>
        <w:rPr>
          <w:rFonts w:asciiTheme="minorHAnsi" w:hAnsiTheme="minorHAnsi" w:cs="Arial"/>
          <w:color w:val="000000" w:themeColor="text1"/>
          <w:sz w:val="22"/>
          <w:szCs w:val="22"/>
          <w:lang w:val="hr-HR"/>
        </w:rPr>
      </w:pPr>
    </w:p>
    <w:p w14:paraId="0057AD95" w14:textId="77777777" w:rsidR="008F0C90" w:rsidRPr="00037DCC" w:rsidRDefault="008F0C90">
      <w:pPr>
        <w:rPr>
          <w:rFonts w:asciiTheme="minorHAnsi" w:hAnsiTheme="minorHAnsi" w:cs="Arial"/>
          <w:b/>
          <w:bCs/>
          <w:color w:val="000000" w:themeColor="text1"/>
          <w:sz w:val="22"/>
          <w:szCs w:val="22"/>
          <w:lang w:val="hr-HR"/>
        </w:rPr>
        <w:sectPr w:rsidR="008F0C90" w:rsidRPr="00037DCC" w:rsidSect="003E2D7A">
          <w:pgSz w:w="11907" w:h="16840" w:code="9"/>
          <w:pgMar w:top="1418" w:right="1134" w:bottom="1134" w:left="1418" w:header="851" w:footer="851" w:gutter="0"/>
          <w:cols w:space="720"/>
          <w:noEndnote/>
        </w:sectPr>
      </w:pPr>
    </w:p>
    <w:p w14:paraId="3EAAD823" w14:textId="77777777" w:rsidR="004544EA" w:rsidRPr="00037DCC" w:rsidRDefault="004544EA" w:rsidP="004544EA">
      <w:pPr>
        <w:pStyle w:val="T1"/>
        <w:spacing w:before="0" w:after="0" w:line="240" w:lineRule="auto"/>
        <w:rPr>
          <w:rFonts w:asciiTheme="minorHAnsi" w:hAnsiTheme="minorHAnsi" w:cs="Arial"/>
          <w:color w:val="000000" w:themeColor="text1"/>
          <w:sz w:val="22"/>
          <w:szCs w:val="22"/>
          <w:lang w:val="hr-HR"/>
        </w:rPr>
      </w:pPr>
    </w:p>
    <w:p w14:paraId="3B329A99" w14:textId="77777777" w:rsidR="00815E7F" w:rsidRPr="00037DCC" w:rsidRDefault="00EC5794" w:rsidP="004544EA">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414BFC" w:rsidRPr="00037DCC">
        <w:rPr>
          <w:rFonts w:asciiTheme="minorHAnsi" w:hAnsiTheme="minorHAnsi" w:cs="Arial"/>
          <w:color w:val="000000" w:themeColor="text1"/>
          <w:sz w:val="22"/>
          <w:szCs w:val="22"/>
          <w:lang w:val="hr-HR"/>
        </w:rPr>
        <w:t>1</w:t>
      </w:r>
      <w:r w:rsidR="00815E7F" w:rsidRPr="00037DCC">
        <w:rPr>
          <w:rFonts w:asciiTheme="minorHAnsi" w:hAnsiTheme="minorHAnsi" w:cs="Arial"/>
          <w:color w:val="000000" w:themeColor="text1"/>
          <w:sz w:val="22"/>
          <w:szCs w:val="22"/>
          <w:lang w:val="hr-HR"/>
        </w:rPr>
        <w:t xml:space="preserve">. </w:t>
      </w:r>
      <w:r w:rsidR="00815E7F" w:rsidRPr="00037DCC">
        <w:rPr>
          <w:rFonts w:asciiTheme="minorHAnsi" w:hAnsiTheme="minorHAnsi" w:cs="Arial"/>
          <w:color w:val="000000" w:themeColor="text1"/>
          <w:sz w:val="22"/>
          <w:szCs w:val="22"/>
          <w:lang w:val="hr-HR"/>
        </w:rPr>
        <w:tab/>
        <w:t>Nekretnine, postrojenja i oprema i nematerijalna imovina (nastavak)</w:t>
      </w:r>
    </w:p>
    <w:p w14:paraId="1F61A651" w14:textId="77777777" w:rsidR="00085435" w:rsidRPr="00037DCC" w:rsidRDefault="00085435" w:rsidP="00085435">
      <w:pPr>
        <w:pStyle w:val="T1"/>
        <w:spacing w:before="0" w:after="0" w:line="240" w:lineRule="auto"/>
        <w:rPr>
          <w:rFonts w:asciiTheme="minorHAnsi" w:hAnsiTheme="minorHAnsi" w:cs="Arial"/>
          <w:color w:val="000000" w:themeColor="text1"/>
          <w:sz w:val="22"/>
          <w:szCs w:val="22"/>
          <w:lang w:val="hr-HR"/>
        </w:rPr>
      </w:pPr>
    </w:p>
    <w:tbl>
      <w:tblPr>
        <w:tblW w:w="5381" w:type="pct"/>
        <w:tblInd w:w="-567" w:type="dxa"/>
        <w:tblLayout w:type="fixed"/>
        <w:tblCellMar>
          <w:left w:w="119" w:type="dxa"/>
          <w:right w:w="119" w:type="dxa"/>
        </w:tblCellMar>
        <w:tblLook w:val="0000" w:firstRow="0" w:lastRow="0" w:firstColumn="0" w:lastColumn="0" w:noHBand="0" w:noVBand="0"/>
      </w:tblPr>
      <w:tblGrid>
        <w:gridCol w:w="2036"/>
        <w:gridCol w:w="1148"/>
        <w:gridCol w:w="1148"/>
        <w:gridCol w:w="1148"/>
        <w:gridCol w:w="1148"/>
        <w:gridCol w:w="1148"/>
        <w:gridCol w:w="1148"/>
        <w:gridCol w:w="1144"/>
      </w:tblGrid>
      <w:tr w:rsidR="00E14286" w:rsidRPr="00037DCC" w14:paraId="2DC092EC" w14:textId="77777777" w:rsidTr="00085435">
        <w:trPr>
          <w:trHeight w:val="1362"/>
        </w:trPr>
        <w:tc>
          <w:tcPr>
            <w:tcW w:w="1011" w:type="pct"/>
            <w:vAlign w:val="bottom"/>
          </w:tcPr>
          <w:p w14:paraId="003636E3" w14:textId="77777777" w:rsidR="00085435" w:rsidRPr="00037DCC" w:rsidRDefault="00085435" w:rsidP="00085435">
            <w:pPr>
              <w:tabs>
                <w:tab w:val="left" w:pos="-1559"/>
              </w:tabs>
              <w:suppressAutoHyphens/>
              <w:rPr>
                <w:rFonts w:asciiTheme="minorHAnsi" w:hAnsiTheme="minorHAnsi" w:cs="Arial"/>
                <w:b/>
                <w:color w:val="000000" w:themeColor="text1"/>
                <w:spacing w:val="-2"/>
                <w:sz w:val="18"/>
                <w:szCs w:val="18"/>
                <w:lang w:val="hr-HR"/>
              </w:rPr>
            </w:pPr>
            <w:r w:rsidRPr="00037DCC">
              <w:rPr>
                <w:rFonts w:asciiTheme="minorHAnsi" w:hAnsiTheme="minorHAnsi" w:cs="Arial"/>
                <w:b/>
                <w:color w:val="000000" w:themeColor="text1"/>
                <w:spacing w:val="-2"/>
                <w:sz w:val="18"/>
                <w:szCs w:val="18"/>
                <w:lang w:val="hr-HR"/>
              </w:rPr>
              <w:t>Grupa</w:t>
            </w:r>
          </w:p>
          <w:p w14:paraId="3AE4648D" w14:textId="77777777" w:rsidR="00085435" w:rsidRPr="00037DCC" w:rsidRDefault="00085435" w:rsidP="00085435">
            <w:pPr>
              <w:tabs>
                <w:tab w:val="left" w:pos="-1559"/>
              </w:tabs>
              <w:suppressAutoHyphens/>
              <w:rPr>
                <w:rFonts w:asciiTheme="minorHAnsi" w:hAnsiTheme="minorHAnsi" w:cs="Arial"/>
                <w:b/>
                <w:color w:val="000000" w:themeColor="text1"/>
                <w:spacing w:val="-2"/>
                <w:sz w:val="18"/>
                <w:szCs w:val="18"/>
                <w:lang w:val="hr-HR"/>
              </w:rPr>
            </w:pPr>
          </w:p>
          <w:p w14:paraId="66F25701" w14:textId="77777777" w:rsidR="00085435" w:rsidRPr="00037DCC" w:rsidRDefault="00085435" w:rsidP="00085435">
            <w:pPr>
              <w:tabs>
                <w:tab w:val="left" w:pos="-1559"/>
              </w:tabs>
              <w:suppressAutoHyphens/>
              <w:rPr>
                <w:rFonts w:asciiTheme="minorHAnsi" w:hAnsiTheme="minorHAnsi" w:cs="Arial"/>
                <w:b/>
                <w:color w:val="000000" w:themeColor="text1"/>
                <w:spacing w:val="-2"/>
                <w:sz w:val="18"/>
                <w:szCs w:val="18"/>
                <w:lang w:val="hr-HR"/>
              </w:rPr>
            </w:pPr>
          </w:p>
          <w:p w14:paraId="7A00AB29" w14:textId="77777777" w:rsidR="00085435" w:rsidRPr="00037DCC" w:rsidRDefault="00085435" w:rsidP="00085435">
            <w:pPr>
              <w:tabs>
                <w:tab w:val="left" w:pos="-1559"/>
              </w:tabs>
              <w:suppressAutoHyphens/>
              <w:rPr>
                <w:rFonts w:asciiTheme="minorHAnsi" w:hAnsiTheme="minorHAnsi" w:cs="Arial"/>
                <w:b/>
                <w:color w:val="000000" w:themeColor="text1"/>
                <w:spacing w:val="-2"/>
                <w:sz w:val="18"/>
                <w:szCs w:val="18"/>
                <w:lang w:val="hr-HR"/>
              </w:rPr>
            </w:pPr>
          </w:p>
          <w:p w14:paraId="06B33005" w14:textId="77777777" w:rsidR="00085435" w:rsidRPr="00037DCC" w:rsidRDefault="00085435" w:rsidP="00085435">
            <w:pPr>
              <w:tabs>
                <w:tab w:val="left" w:pos="-1559"/>
              </w:tabs>
              <w:suppressAutoHyphens/>
              <w:rPr>
                <w:rFonts w:asciiTheme="minorHAnsi" w:hAnsiTheme="minorHAnsi" w:cs="Arial"/>
                <w:b/>
                <w:color w:val="000000" w:themeColor="text1"/>
                <w:spacing w:val="-2"/>
                <w:sz w:val="18"/>
                <w:szCs w:val="18"/>
                <w:lang w:val="hr-HR"/>
              </w:rPr>
            </w:pPr>
            <w:r w:rsidRPr="00037DCC">
              <w:rPr>
                <w:rFonts w:asciiTheme="minorHAnsi" w:hAnsiTheme="minorHAnsi" w:cs="Arial"/>
                <w:b/>
                <w:color w:val="000000" w:themeColor="text1"/>
                <w:spacing w:val="-2"/>
                <w:sz w:val="18"/>
                <w:szCs w:val="18"/>
                <w:lang w:val="hr-HR"/>
              </w:rPr>
              <w:t>2018.</w:t>
            </w:r>
          </w:p>
          <w:p w14:paraId="2345E77D" w14:textId="77777777" w:rsidR="00085435" w:rsidRPr="00037DCC" w:rsidRDefault="00085435" w:rsidP="00085435">
            <w:pPr>
              <w:tabs>
                <w:tab w:val="left" w:pos="-1559"/>
              </w:tabs>
              <w:suppressAutoHyphens/>
              <w:rPr>
                <w:rFonts w:asciiTheme="minorHAnsi" w:hAnsiTheme="minorHAnsi" w:cs="Arial"/>
                <w:b/>
                <w:color w:val="000000" w:themeColor="text1"/>
                <w:spacing w:val="-2"/>
                <w:sz w:val="18"/>
                <w:szCs w:val="18"/>
                <w:lang w:val="hr-HR"/>
              </w:rPr>
            </w:pPr>
          </w:p>
        </w:tc>
        <w:tc>
          <w:tcPr>
            <w:tcW w:w="570" w:type="pct"/>
          </w:tcPr>
          <w:p w14:paraId="4BCE7EAD"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Građevinski objekti</w:t>
            </w:r>
          </w:p>
        </w:tc>
        <w:tc>
          <w:tcPr>
            <w:tcW w:w="570" w:type="pct"/>
          </w:tcPr>
          <w:p w14:paraId="4BDE8BA3"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Kompjutori</w:t>
            </w:r>
          </w:p>
        </w:tc>
        <w:tc>
          <w:tcPr>
            <w:tcW w:w="570" w:type="pct"/>
          </w:tcPr>
          <w:p w14:paraId="339FCF6C"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Namještaj, oprema i vozila</w:t>
            </w:r>
          </w:p>
        </w:tc>
        <w:tc>
          <w:tcPr>
            <w:tcW w:w="570" w:type="pct"/>
          </w:tcPr>
          <w:p w14:paraId="14E52898"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Nekretnine i oprema i nematerijalna imovina u pripremi</w:t>
            </w:r>
          </w:p>
        </w:tc>
        <w:tc>
          <w:tcPr>
            <w:tcW w:w="570" w:type="pct"/>
          </w:tcPr>
          <w:p w14:paraId="36531833"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 xml:space="preserve">Ukupno nekretnine, postrojenja i oprema </w:t>
            </w:r>
          </w:p>
        </w:tc>
        <w:tc>
          <w:tcPr>
            <w:tcW w:w="570" w:type="pct"/>
          </w:tcPr>
          <w:p w14:paraId="2CD43339" w14:textId="77777777" w:rsidR="00085435" w:rsidRPr="00037DCC" w:rsidRDefault="00085435" w:rsidP="00085435">
            <w:pPr>
              <w:pStyle w:val="TH"/>
              <w:jc w:val="right"/>
              <w:rPr>
                <w:rFonts w:asciiTheme="minorHAnsi" w:hAnsiTheme="minorHAnsi" w:cs="Arial"/>
                <w:color w:val="000000" w:themeColor="text1"/>
                <w:sz w:val="18"/>
                <w:szCs w:val="18"/>
                <w:lang w:val="hr-HR"/>
              </w:rPr>
            </w:pPr>
            <w:proofErr w:type="spellStart"/>
            <w:r w:rsidRPr="00037DCC">
              <w:rPr>
                <w:rFonts w:asciiTheme="minorHAnsi" w:hAnsiTheme="minorHAnsi" w:cs="Arial"/>
                <w:color w:val="000000" w:themeColor="text1"/>
                <w:sz w:val="18"/>
                <w:szCs w:val="18"/>
                <w:lang w:val="hr-HR"/>
              </w:rPr>
              <w:t>Nematerija-lna</w:t>
            </w:r>
            <w:proofErr w:type="spellEnd"/>
            <w:r w:rsidRPr="00037DCC">
              <w:rPr>
                <w:rFonts w:asciiTheme="minorHAnsi" w:hAnsiTheme="minorHAnsi" w:cs="Arial"/>
                <w:color w:val="000000" w:themeColor="text1"/>
                <w:sz w:val="18"/>
                <w:szCs w:val="18"/>
                <w:lang w:val="hr-HR"/>
              </w:rPr>
              <w:t xml:space="preserve"> </w:t>
            </w:r>
          </w:p>
          <w:p w14:paraId="63BDCB40"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imovina</w:t>
            </w:r>
          </w:p>
        </w:tc>
        <w:tc>
          <w:tcPr>
            <w:tcW w:w="568" w:type="pct"/>
          </w:tcPr>
          <w:p w14:paraId="032B4346"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Ukupno</w:t>
            </w:r>
          </w:p>
        </w:tc>
      </w:tr>
      <w:tr w:rsidR="00E14286" w:rsidRPr="00037DCC" w14:paraId="646E11C1" w14:textId="77777777" w:rsidTr="00085435">
        <w:trPr>
          <w:trHeight w:val="246"/>
        </w:trPr>
        <w:tc>
          <w:tcPr>
            <w:tcW w:w="1011" w:type="pct"/>
            <w:vAlign w:val="bottom"/>
          </w:tcPr>
          <w:p w14:paraId="4FD12DF2" w14:textId="77777777" w:rsidR="00085435" w:rsidRPr="00037DCC" w:rsidRDefault="00085435" w:rsidP="00085435">
            <w:pPr>
              <w:tabs>
                <w:tab w:val="left" w:pos="-1559"/>
              </w:tabs>
              <w:suppressAutoHyphens/>
              <w:rPr>
                <w:rFonts w:asciiTheme="minorHAnsi" w:hAnsiTheme="minorHAnsi" w:cs="Arial"/>
                <w:b/>
                <w:color w:val="000000" w:themeColor="text1"/>
                <w:spacing w:val="-2"/>
                <w:sz w:val="18"/>
                <w:szCs w:val="18"/>
                <w:lang w:val="hr-HR"/>
              </w:rPr>
            </w:pPr>
          </w:p>
        </w:tc>
        <w:tc>
          <w:tcPr>
            <w:tcW w:w="570" w:type="pct"/>
            <w:vAlign w:val="bottom"/>
          </w:tcPr>
          <w:p w14:paraId="26DC6EF6"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7199A93B"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2EFE42C8"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6B54C05B"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2D644AC3"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70" w:type="pct"/>
            <w:vAlign w:val="bottom"/>
          </w:tcPr>
          <w:p w14:paraId="7B94DD4C"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8" w:type="pct"/>
            <w:vAlign w:val="bottom"/>
          </w:tcPr>
          <w:p w14:paraId="18FAB13C" w14:textId="77777777" w:rsidR="00085435" w:rsidRPr="00037DCC" w:rsidRDefault="00085435" w:rsidP="00085435">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r>
      <w:tr w:rsidR="00E14286" w:rsidRPr="00037DCC" w14:paraId="73A692E4" w14:textId="77777777" w:rsidTr="00085435">
        <w:trPr>
          <w:trHeight w:val="311"/>
        </w:trPr>
        <w:tc>
          <w:tcPr>
            <w:tcW w:w="1011" w:type="pct"/>
            <w:vAlign w:val="bottom"/>
          </w:tcPr>
          <w:p w14:paraId="6DABF379" w14:textId="77777777" w:rsidR="00085435" w:rsidRPr="00642DA4" w:rsidRDefault="00085435" w:rsidP="00085435">
            <w:pPr>
              <w:pStyle w:val="TT"/>
              <w:spacing w:line="240" w:lineRule="exact"/>
              <w:rPr>
                <w:rFonts w:asciiTheme="minorHAnsi" w:hAnsiTheme="minorHAnsi" w:cs="Arial"/>
                <w:b/>
                <w:bCs/>
                <w:color w:val="000000" w:themeColor="text1"/>
                <w:sz w:val="18"/>
                <w:szCs w:val="18"/>
                <w:lang w:val="hr-HR"/>
              </w:rPr>
            </w:pPr>
            <w:r w:rsidRPr="00642DA4">
              <w:rPr>
                <w:rFonts w:asciiTheme="minorHAnsi" w:hAnsiTheme="minorHAnsi" w:cs="Arial"/>
                <w:b/>
                <w:bCs/>
                <w:color w:val="000000" w:themeColor="text1"/>
                <w:sz w:val="18"/>
                <w:szCs w:val="18"/>
                <w:lang w:val="hr-HR"/>
              </w:rPr>
              <w:t>Nabavna vrijednost</w:t>
            </w:r>
          </w:p>
        </w:tc>
        <w:tc>
          <w:tcPr>
            <w:tcW w:w="570" w:type="pct"/>
            <w:vAlign w:val="bottom"/>
          </w:tcPr>
          <w:p w14:paraId="78A86B67" w14:textId="77777777" w:rsidR="00085435" w:rsidRPr="00037DCC" w:rsidRDefault="00085435" w:rsidP="00085435">
            <w:pPr>
              <w:pStyle w:val="TT"/>
              <w:jc w:val="right"/>
              <w:rPr>
                <w:rFonts w:asciiTheme="minorHAnsi" w:hAnsiTheme="minorHAnsi" w:cs="Arial"/>
                <w:color w:val="000000" w:themeColor="text1"/>
                <w:spacing w:val="-3"/>
                <w:sz w:val="18"/>
                <w:szCs w:val="18"/>
                <w:lang w:val="hr-HR"/>
              </w:rPr>
            </w:pPr>
          </w:p>
        </w:tc>
        <w:tc>
          <w:tcPr>
            <w:tcW w:w="570" w:type="pct"/>
            <w:vAlign w:val="bottom"/>
          </w:tcPr>
          <w:p w14:paraId="702D57C2" w14:textId="77777777" w:rsidR="00085435" w:rsidRPr="00037DCC" w:rsidRDefault="00085435" w:rsidP="00085435">
            <w:pPr>
              <w:pStyle w:val="TT"/>
              <w:jc w:val="right"/>
              <w:rPr>
                <w:rFonts w:asciiTheme="minorHAnsi" w:hAnsiTheme="minorHAnsi" w:cs="Arial"/>
                <w:color w:val="000000" w:themeColor="text1"/>
                <w:spacing w:val="-3"/>
                <w:sz w:val="18"/>
                <w:szCs w:val="18"/>
                <w:lang w:val="hr-HR"/>
              </w:rPr>
            </w:pPr>
          </w:p>
        </w:tc>
        <w:tc>
          <w:tcPr>
            <w:tcW w:w="570" w:type="pct"/>
            <w:vAlign w:val="bottom"/>
          </w:tcPr>
          <w:p w14:paraId="168CABBC" w14:textId="77777777" w:rsidR="00085435" w:rsidRPr="00037DCC" w:rsidRDefault="00085435" w:rsidP="00085435">
            <w:pPr>
              <w:pStyle w:val="TT"/>
              <w:jc w:val="right"/>
              <w:rPr>
                <w:rFonts w:asciiTheme="minorHAnsi" w:hAnsiTheme="minorHAnsi" w:cs="Arial"/>
                <w:color w:val="000000" w:themeColor="text1"/>
                <w:spacing w:val="-3"/>
                <w:sz w:val="18"/>
                <w:szCs w:val="18"/>
                <w:lang w:val="hr-HR"/>
              </w:rPr>
            </w:pPr>
          </w:p>
        </w:tc>
        <w:tc>
          <w:tcPr>
            <w:tcW w:w="570" w:type="pct"/>
            <w:vAlign w:val="bottom"/>
          </w:tcPr>
          <w:p w14:paraId="2DA50152" w14:textId="77777777" w:rsidR="00085435" w:rsidRPr="00037DCC" w:rsidRDefault="00085435" w:rsidP="00085435">
            <w:pPr>
              <w:pStyle w:val="TT"/>
              <w:jc w:val="right"/>
              <w:rPr>
                <w:rFonts w:asciiTheme="minorHAnsi" w:hAnsiTheme="minorHAnsi" w:cs="Arial"/>
                <w:color w:val="000000" w:themeColor="text1"/>
                <w:spacing w:val="-3"/>
                <w:sz w:val="18"/>
                <w:szCs w:val="18"/>
                <w:lang w:val="hr-HR"/>
              </w:rPr>
            </w:pPr>
          </w:p>
        </w:tc>
        <w:tc>
          <w:tcPr>
            <w:tcW w:w="570" w:type="pct"/>
            <w:vAlign w:val="bottom"/>
          </w:tcPr>
          <w:p w14:paraId="2E307F35" w14:textId="77777777" w:rsidR="00085435" w:rsidRPr="00037DCC" w:rsidRDefault="00085435" w:rsidP="00085435">
            <w:pPr>
              <w:pStyle w:val="TT"/>
              <w:jc w:val="right"/>
              <w:rPr>
                <w:rFonts w:asciiTheme="minorHAnsi" w:hAnsiTheme="minorHAnsi" w:cs="Arial"/>
                <w:color w:val="000000" w:themeColor="text1"/>
                <w:spacing w:val="-3"/>
                <w:sz w:val="18"/>
                <w:szCs w:val="18"/>
                <w:lang w:val="hr-HR"/>
              </w:rPr>
            </w:pPr>
          </w:p>
        </w:tc>
        <w:tc>
          <w:tcPr>
            <w:tcW w:w="570" w:type="pct"/>
            <w:vAlign w:val="bottom"/>
          </w:tcPr>
          <w:p w14:paraId="158CD49F" w14:textId="77777777" w:rsidR="00085435" w:rsidRPr="00037DCC" w:rsidRDefault="00085435" w:rsidP="00085435">
            <w:pPr>
              <w:pStyle w:val="TT"/>
              <w:jc w:val="right"/>
              <w:rPr>
                <w:rFonts w:asciiTheme="minorHAnsi" w:hAnsiTheme="minorHAnsi" w:cs="Arial"/>
                <w:color w:val="000000" w:themeColor="text1"/>
                <w:spacing w:val="-3"/>
                <w:sz w:val="18"/>
                <w:szCs w:val="18"/>
                <w:lang w:val="hr-HR"/>
              </w:rPr>
            </w:pPr>
          </w:p>
        </w:tc>
        <w:tc>
          <w:tcPr>
            <w:tcW w:w="568" w:type="pct"/>
            <w:vAlign w:val="bottom"/>
          </w:tcPr>
          <w:p w14:paraId="56C58C5C" w14:textId="77777777" w:rsidR="00085435" w:rsidRPr="00037DCC" w:rsidRDefault="00085435" w:rsidP="00085435">
            <w:pPr>
              <w:pStyle w:val="TT"/>
              <w:jc w:val="right"/>
              <w:rPr>
                <w:rFonts w:asciiTheme="minorHAnsi" w:hAnsiTheme="minorHAnsi" w:cs="Arial"/>
                <w:color w:val="000000" w:themeColor="text1"/>
                <w:spacing w:val="-3"/>
                <w:sz w:val="18"/>
                <w:szCs w:val="18"/>
                <w:lang w:val="hr-HR"/>
              </w:rPr>
            </w:pPr>
          </w:p>
        </w:tc>
      </w:tr>
      <w:tr w:rsidR="00E14286" w:rsidRPr="00037DCC" w14:paraId="6A0F2DED" w14:textId="77777777" w:rsidTr="00085435">
        <w:trPr>
          <w:trHeight w:val="504"/>
        </w:trPr>
        <w:tc>
          <w:tcPr>
            <w:tcW w:w="1011" w:type="pct"/>
            <w:vAlign w:val="bottom"/>
          </w:tcPr>
          <w:p w14:paraId="585E1D21"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2D904ED6"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2017.</w:t>
            </w:r>
          </w:p>
        </w:tc>
        <w:tc>
          <w:tcPr>
            <w:tcW w:w="570" w:type="pct"/>
            <w:tcBorders>
              <w:top w:val="nil"/>
              <w:left w:val="nil"/>
              <w:bottom w:val="nil"/>
              <w:right w:val="nil"/>
            </w:tcBorders>
            <w:shd w:val="clear" w:color="auto" w:fill="auto"/>
            <w:vAlign w:val="bottom"/>
          </w:tcPr>
          <w:p w14:paraId="142D2509"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77.102</w:t>
            </w:r>
          </w:p>
        </w:tc>
        <w:tc>
          <w:tcPr>
            <w:tcW w:w="570" w:type="pct"/>
            <w:tcBorders>
              <w:top w:val="nil"/>
              <w:left w:val="nil"/>
              <w:bottom w:val="nil"/>
              <w:right w:val="nil"/>
            </w:tcBorders>
            <w:shd w:val="clear" w:color="auto" w:fill="auto"/>
            <w:vAlign w:val="bottom"/>
          </w:tcPr>
          <w:p w14:paraId="22F29413"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9.977</w:t>
            </w:r>
          </w:p>
        </w:tc>
        <w:tc>
          <w:tcPr>
            <w:tcW w:w="570" w:type="pct"/>
            <w:tcBorders>
              <w:top w:val="nil"/>
              <w:left w:val="nil"/>
              <w:bottom w:val="nil"/>
              <w:right w:val="nil"/>
            </w:tcBorders>
            <w:shd w:val="clear" w:color="auto" w:fill="auto"/>
            <w:vAlign w:val="bottom"/>
          </w:tcPr>
          <w:p w14:paraId="4F277385"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15.381</w:t>
            </w:r>
          </w:p>
        </w:tc>
        <w:tc>
          <w:tcPr>
            <w:tcW w:w="570" w:type="pct"/>
            <w:tcBorders>
              <w:top w:val="nil"/>
              <w:left w:val="nil"/>
              <w:bottom w:val="nil"/>
              <w:right w:val="nil"/>
            </w:tcBorders>
            <w:shd w:val="clear" w:color="auto" w:fill="auto"/>
            <w:vAlign w:val="bottom"/>
          </w:tcPr>
          <w:p w14:paraId="37878E42"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708</w:t>
            </w:r>
          </w:p>
        </w:tc>
        <w:tc>
          <w:tcPr>
            <w:tcW w:w="570" w:type="pct"/>
            <w:tcBorders>
              <w:top w:val="nil"/>
              <w:left w:val="nil"/>
              <w:bottom w:val="nil"/>
              <w:right w:val="nil"/>
            </w:tcBorders>
            <w:shd w:val="clear" w:color="auto" w:fill="auto"/>
            <w:vAlign w:val="bottom"/>
          </w:tcPr>
          <w:p w14:paraId="666944C1"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103.168</w:t>
            </w:r>
          </w:p>
        </w:tc>
        <w:tc>
          <w:tcPr>
            <w:tcW w:w="570" w:type="pct"/>
            <w:tcBorders>
              <w:top w:val="nil"/>
              <w:left w:val="nil"/>
              <w:bottom w:val="nil"/>
              <w:right w:val="nil"/>
            </w:tcBorders>
            <w:shd w:val="clear" w:color="auto" w:fill="auto"/>
            <w:vAlign w:val="bottom"/>
          </w:tcPr>
          <w:p w14:paraId="6F7F8497"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28.652</w:t>
            </w:r>
          </w:p>
        </w:tc>
        <w:tc>
          <w:tcPr>
            <w:tcW w:w="568" w:type="pct"/>
            <w:tcBorders>
              <w:top w:val="nil"/>
              <w:left w:val="nil"/>
              <w:bottom w:val="nil"/>
              <w:right w:val="nil"/>
            </w:tcBorders>
            <w:shd w:val="clear" w:color="auto" w:fill="auto"/>
            <w:vAlign w:val="bottom"/>
          </w:tcPr>
          <w:p w14:paraId="0A0E84F4"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131.820</w:t>
            </w:r>
          </w:p>
        </w:tc>
      </w:tr>
      <w:tr w:rsidR="00E14286" w:rsidRPr="00037DCC" w14:paraId="21E3EAAC" w14:textId="77777777" w:rsidTr="00085435">
        <w:trPr>
          <w:trHeight w:val="246"/>
        </w:trPr>
        <w:tc>
          <w:tcPr>
            <w:tcW w:w="1011" w:type="pct"/>
            <w:vAlign w:val="bottom"/>
          </w:tcPr>
          <w:p w14:paraId="6361BA28" w14:textId="77777777" w:rsidR="00085435" w:rsidRPr="00037DCC" w:rsidRDefault="00085435" w:rsidP="00085435">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Povećanje</w:t>
            </w:r>
          </w:p>
        </w:tc>
        <w:tc>
          <w:tcPr>
            <w:tcW w:w="570" w:type="pct"/>
            <w:tcBorders>
              <w:top w:val="nil"/>
              <w:left w:val="nil"/>
              <w:bottom w:val="nil"/>
              <w:right w:val="nil"/>
            </w:tcBorders>
            <w:shd w:val="clear" w:color="auto" w:fill="auto"/>
            <w:vAlign w:val="center"/>
          </w:tcPr>
          <w:p w14:paraId="372F814D"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70" w:type="pct"/>
            <w:tcBorders>
              <w:top w:val="nil"/>
              <w:left w:val="nil"/>
              <w:bottom w:val="nil"/>
              <w:right w:val="nil"/>
            </w:tcBorders>
            <w:shd w:val="clear" w:color="auto" w:fill="auto"/>
            <w:vAlign w:val="center"/>
          </w:tcPr>
          <w:p w14:paraId="3480289C"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47 </w:t>
            </w:r>
          </w:p>
        </w:tc>
        <w:tc>
          <w:tcPr>
            <w:tcW w:w="570" w:type="pct"/>
            <w:tcBorders>
              <w:top w:val="nil"/>
              <w:left w:val="nil"/>
              <w:bottom w:val="nil"/>
              <w:right w:val="nil"/>
            </w:tcBorders>
            <w:shd w:val="clear" w:color="auto" w:fill="auto"/>
            <w:vAlign w:val="center"/>
          </w:tcPr>
          <w:p w14:paraId="33A2C702"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70" w:type="pct"/>
            <w:tcBorders>
              <w:top w:val="nil"/>
              <w:left w:val="nil"/>
              <w:bottom w:val="nil"/>
              <w:right w:val="nil"/>
            </w:tcBorders>
            <w:shd w:val="clear" w:color="auto" w:fill="auto"/>
            <w:vAlign w:val="center"/>
          </w:tcPr>
          <w:p w14:paraId="06B96582"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3.470</w:t>
            </w:r>
          </w:p>
        </w:tc>
        <w:tc>
          <w:tcPr>
            <w:tcW w:w="570" w:type="pct"/>
            <w:tcBorders>
              <w:top w:val="nil"/>
              <w:left w:val="nil"/>
              <w:bottom w:val="nil"/>
              <w:right w:val="nil"/>
            </w:tcBorders>
            <w:shd w:val="clear" w:color="auto" w:fill="auto"/>
            <w:vAlign w:val="center"/>
          </w:tcPr>
          <w:p w14:paraId="1177CE2C"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3.517</w:t>
            </w:r>
          </w:p>
        </w:tc>
        <w:tc>
          <w:tcPr>
            <w:tcW w:w="570" w:type="pct"/>
            <w:tcBorders>
              <w:top w:val="nil"/>
              <w:left w:val="nil"/>
              <w:bottom w:val="nil"/>
              <w:right w:val="nil"/>
            </w:tcBorders>
            <w:shd w:val="clear" w:color="auto" w:fill="auto"/>
            <w:vAlign w:val="center"/>
          </w:tcPr>
          <w:p w14:paraId="3C2D2C53"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24 </w:t>
            </w:r>
          </w:p>
        </w:tc>
        <w:tc>
          <w:tcPr>
            <w:tcW w:w="568" w:type="pct"/>
            <w:tcBorders>
              <w:top w:val="nil"/>
              <w:left w:val="nil"/>
              <w:bottom w:val="nil"/>
              <w:right w:val="nil"/>
            </w:tcBorders>
            <w:shd w:val="clear" w:color="auto" w:fill="auto"/>
            <w:vAlign w:val="center"/>
          </w:tcPr>
          <w:p w14:paraId="2C0A4ACA"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3.541</w:t>
            </w:r>
          </w:p>
        </w:tc>
      </w:tr>
      <w:tr w:rsidR="00E14286" w:rsidRPr="00037DCC" w14:paraId="28320926" w14:textId="77777777" w:rsidTr="00E76F4B">
        <w:trPr>
          <w:trHeight w:val="998"/>
        </w:trPr>
        <w:tc>
          <w:tcPr>
            <w:tcW w:w="1011" w:type="pct"/>
            <w:vAlign w:val="bottom"/>
          </w:tcPr>
          <w:p w14:paraId="3FAE804E" w14:textId="77777777" w:rsidR="00085435" w:rsidRPr="00037DCC" w:rsidRDefault="00085435" w:rsidP="00085435">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Prijenos s nekretnina, postrojenja i opreme i nematerijalne imovine u pripremi</w:t>
            </w:r>
          </w:p>
        </w:tc>
        <w:tc>
          <w:tcPr>
            <w:tcW w:w="570" w:type="pct"/>
            <w:tcBorders>
              <w:top w:val="nil"/>
              <w:left w:val="nil"/>
              <w:right w:val="nil"/>
            </w:tcBorders>
            <w:shd w:val="clear" w:color="auto" w:fill="auto"/>
            <w:vAlign w:val="bottom"/>
          </w:tcPr>
          <w:p w14:paraId="247D168A"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70" w:type="pct"/>
            <w:tcBorders>
              <w:top w:val="nil"/>
              <w:left w:val="nil"/>
              <w:right w:val="nil"/>
            </w:tcBorders>
            <w:shd w:val="clear" w:color="auto" w:fill="auto"/>
            <w:vAlign w:val="bottom"/>
          </w:tcPr>
          <w:p w14:paraId="6DD67CAE"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780 </w:t>
            </w:r>
          </w:p>
        </w:tc>
        <w:tc>
          <w:tcPr>
            <w:tcW w:w="570" w:type="pct"/>
            <w:tcBorders>
              <w:top w:val="nil"/>
              <w:left w:val="nil"/>
              <w:right w:val="nil"/>
            </w:tcBorders>
            <w:shd w:val="clear" w:color="auto" w:fill="auto"/>
            <w:vAlign w:val="bottom"/>
          </w:tcPr>
          <w:p w14:paraId="587A032A"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821 </w:t>
            </w:r>
          </w:p>
        </w:tc>
        <w:tc>
          <w:tcPr>
            <w:tcW w:w="570" w:type="pct"/>
            <w:tcBorders>
              <w:top w:val="nil"/>
              <w:left w:val="nil"/>
              <w:right w:val="nil"/>
            </w:tcBorders>
            <w:shd w:val="clear" w:color="auto" w:fill="auto"/>
            <w:vAlign w:val="bottom"/>
          </w:tcPr>
          <w:p w14:paraId="5BD84816"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(3.282)</w:t>
            </w:r>
          </w:p>
        </w:tc>
        <w:tc>
          <w:tcPr>
            <w:tcW w:w="570" w:type="pct"/>
            <w:tcBorders>
              <w:top w:val="nil"/>
              <w:left w:val="nil"/>
              <w:right w:val="nil"/>
            </w:tcBorders>
            <w:shd w:val="clear" w:color="auto" w:fill="auto"/>
            <w:vAlign w:val="bottom"/>
          </w:tcPr>
          <w:p w14:paraId="13524811"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(1.681)</w:t>
            </w:r>
          </w:p>
        </w:tc>
        <w:tc>
          <w:tcPr>
            <w:tcW w:w="570" w:type="pct"/>
            <w:tcBorders>
              <w:top w:val="nil"/>
              <w:left w:val="nil"/>
              <w:right w:val="nil"/>
            </w:tcBorders>
            <w:shd w:val="clear" w:color="auto" w:fill="auto"/>
            <w:vAlign w:val="bottom"/>
          </w:tcPr>
          <w:p w14:paraId="56A36002"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1.681</w:t>
            </w:r>
          </w:p>
        </w:tc>
        <w:tc>
          <w:tcPr>
            <w:tcW w:w="568" w:type="pct"/>
            <w:tcBorders>
              <w:top w:val="nil"/>
              <w:left w:val="nil"/>
              <w:right w:val="nil"/>
            </w:tcBorders>
            <w:shd w:val="clear" w:color="auto" w:fill="auto"/>
            <w:vAlign w:val="bottom"/>
          </w:tcPr>
          <w:p w14:paraId="54A71088"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w:t>
            </w:r>
          </w:p>
        </w:tc>
      </w:tr>
      <w:tr w:rsidR="00E14286" w:rsidRPr="00037DCC" w14:paraId="0B25DD21" w14:textId="77777777" w:rsidTr="00085435">
        <w:trPr>
          <w:trHeight w:val="177"/>
        </w:trPr>
        <w:tc>
          <w:tcPr>
            <w:tcW w:w="1011" w:type="pct"/>
            <w:vAlign w:val="bottom"/>
          </w:tcPr>
          <w:p w14:paraId="2295C52F" w14:textId="77777777" w:rsidR="00085435" w:rsidRPr="00037DCC" w:rsidRDefault="00085435" w:rsidP="00085435">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Rashod i otpis</w:t>
            </w:r>
          </w:p>
        </w:tc>
        <w:tc>
          <w:tcPr>
            <w:tcW w:w="570" w:type="pct"/>
            <w:tcBorders>
              <w:top w:val="nil"/>
              <w:left w:val="nil"/>
              <w:bottom w:val="single" w:sz="4" w:space="0" w:color="auto"/>
              <w:right w:val="nil"/>
            </w:tcBorders>
            <w:shd w:val="clear" w:color="auto" w:fill="auto"/>
            <w:vAlign w:val="center"/>
          </w:tcPr>
          <w:p w14:paraId="66BA4F66"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w:t>
            </w:r>
          </w:p>
        </w:tc>
        <w:tc>
          <w:tcPr>
            <w:tcW w:w="570" w:type="pct"/>
            <w:tcBorders>
              <w:top w:val="nil"/>
              <w:left w:val="nil"/>
              <w:bottom w:val="single" w:sz="4" w:space="0" w:color="auto"/>
              <w:right w:val="nil"/>
            </w:tcBorders>
            <w:shd w:val="clear" w:color="auto" w:fill="auto"/>
            <w:vAlign w:val="center"/>
          </w:tcPr>
          <w:p w14:paraId="1484E628"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(1.091)</w:t>
            </w:r>
          </w:p>
        </w:tc>
        <w:tc>
          <w:tcPr>
            <w:tcW w:w="570" w:type="pct"/>
            <w:tcBorders>
              <w:top w:val="nil"/>
              <w:left w:val="nil"/>
              <w:bottom w:val="single" w:sz="4" w:space="0" w:color="auto"/>
              <w:right w:val="nil"/>
            </w:tcBorders>
            <w:shd w:val="clear" w:color="auto" w:fill="auto"/>
            <w:vAlign w:val="center"/>
          </w:tcPr>
          <w:p w14:paraId="497E47CD"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(1.099)</w:t>
            </w:r>
          </w:p>
        </w:tc>
        <w:tc>
          <w:tcPr>
            <w:tcW w:w="570" w:type="pct"/>
            <w:tcBorders>
              <w:top w:val="nil"/>
              <w:left w:val="nil"/>
              <w:bottom w:val="single" w:sz="4" w:space="0" w:color="auto"/>
              <w:right w:val="nil"/>
            </w:tcBorders>
            <w:shd w:val="clear" w:color="auto" w:fill="auto"/>
            <w:vAlign w:val="center"/>
          </w:tcPr>
          <w:p w14:paraId="0C9550F4"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w:t>
            </w:r>
          </w:p>
        </w:tc>
        <w:tc>
          <w:tcPr>
            <w:tcW w:w="570" w:type="pct"/>
            <w:tcBorders>
              <w:top w:val="nil"/>
              <w:left w:val="nil"/>
              <w:bottom w:val="single" w:sz="4" w:space="0" w:color="auto"/>
              <w:right w:val="nil"/>
            </w:tcBorders>
            <w:shd w:val="clear" w:color="auto" w:fill="auto"/>
            <w:vAlign w:val="center"/>
          </w:tcPr>
          <w:p w14:paraId="574F4D12"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(2.190)</w:t>
            </w:r>
          </w:p>
        </w:tc>
        <w:tc>
          <w:tcPr>
            <w:tcW w:w="570" w:type="pct"/>
            <w:tcBorders>
              <w:top w:val="nil"/>
              <w:left w:val="nil"/>
              <w:bottom w:val="single" w:sz="4" w:space="0" w:color="auto"/>
              <w:right w:val="nil"/>
            </w:tcBorders>
            <w:shd w:val="clear" w:color="auto" w:fill="auto"/>
            <w:vAlign w:val="center"/>
          </w:tcPr>
          <w:p w14:paraId="184CA0BB"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8" w:type="pct"/>
            <w:tcBorders>
              <w:top w:val="nil"/>
              <w:left w:val="nil"/>
              <w:bottom w:val="single" w:sz="4" w:space="0" w:color="auto"/>
              <w:right w:val="nil"/>
            </w:tcBorders>
            <w:shd w:val="clear" w:color="auto" w:fill="auto"/>
            <w:vAlign w:val="center"/>
          </w:tcPr>
          <w:p w14:paraId="4EBEDCB5"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(2.190)</w:t>
            </w:r>
          </w:p>
        </w:tc>
      </w:tr>
      <w:tr w:rsidR="00E14286" w:rsidRPr="00037DCC" w14:paraId="14B9343B" w14:textId="77777777" w:rsidTr="00085435">
        <w:trPr>
          <w:trHeight w:val="492"/>
        </w:trPr>
        <w:tc>
          <w:tcPr>
            <w:tcW w:w="1011" w:type="pct"/>
            <w:vAlign w:val="bottom"/>
          </w:tcPr>
          <w:p w14:paraId="46A0F881"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286A4B93"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70" w:type="pct"/>
            <w:tcBorders>
              <w:top w:val="single" w:sz="4" w:space="0" w:color="auto"/>
              <w:left w:val="nil"/>
              <w:bottom w:val="single" w:sz="12" w:space="0" w:color="auto"/>
              <w:right w:val="nil"/>
            </w:tcBorders>
            <w:shd w:val="clear" w:color="auto" w:fill="auto"/>
            <w:vAlign w:val="bottom"/>
          </w:tcPr>
          <w:p w14:paraId="10E210A9"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77.102</w:t>
            </w:r>
          </w:p>
        </w:tc>
        <w:tc>
          <w:tcPr>
            <w:tcW w:w="570" w:type="pct"/>
            <w:tcBorders>
              <w:top w:val="single" w:sz="4" w:space="0" w:color="auto"/>
              <w:left w:val="nil"/>
              <w:bottom w:val="single" w:sz="12" w:space="0" w:color="auto"/>
              <w:right w:val="nil"/>
            </w:tcBorders>
            <w:shd w:val="clear" w:color="auto" w:fill="auto"/>
            <w:vAlign w:val="bottom"/>
          </w:tcPr>
          <w:p w14:paraId="4BA5D718"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9.713</w:t>
            </w:r>
          </w:p>
        </w:tc>
        <w:tc>
          <w:tcPr>
            <w:tcW w:w="570" w:type="pct"/>
            <w:tcBorders>
              <w:top w:val="single" w:sz="4" w:space="0" w:color="auto"/>
              <w:left w:val="nil"/>
              <w:bottom w:val="single" w:sz="12" w:space="0" w:color="auto"/>
              <w:right w:val="nil"/>
            </w:tcBorders>
            <w:shd w:val="clear" w:color="auto" w:fill="auto"/>
            <w:vAlign w:val="bottom"/>
          </w:tcPr>
          <w:p w14:paraId="34399A4C"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15.103</w:t>
            </w:r>
          </w:p>
        </w:tc>
        <w:tc>
          <w:tcPr>
            <w:tcW w:w="570" w:type="pct"/>
            <w:tcBorders>
              <w:top w:val="single" w:sz="4" w:space="0" w:color="auto"/>
              <w:left w:val="nil"/>
              <w:bottom w:val="single" w:sz="12" w:space="0" w:color="auto"/>
              <w:right w:val="nil"/>
            </w:tcBorders>
            <w:shd w:val="clear" w:color="auto" w:fill="auto"/>
            <w:vAlign w:val="bottom"/>
          </w:tcPr>
          <w:p w14:paraId="20E122A3"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896</w:t>
            </w:r>
          </w:p>
        </w:tc>
        <w:tc>
          <w:tcPr>
            <w:tcW w:w="570" w:type="pct"/>
            <w:tcBorders>
              <w:top w:val="single" w:sz="4" w:space="0" w:color="auto"/>
              <w:left w:val="nil"/>
              <w:bottom w:val="single" w:sz="12" w:space="0" w:color="auto"/>
              <w:right w:val="nil"/>
            </w:tcBorders>
            <w:shd w:val="clear" w:color="auto" w:fill="auto"/>
            <w:vAlign w:val="bottom"/>
          </w:tcPr>
          <w:p w14:paraId="77FA9690"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102.814</w:t>
            </w:r>
          </w:p>
        </w:tc>
        <w:tc>
          <w:tcPr>
            <w:tcW w:w="570" w:type="pct"/>
            <w:tcBorders>
              <w:top w:val="single" w:sz="4" w:space="0" w:color="auto"/>
              <w:left w:val="nil"/>
              <w:bottom w:val="single" w:sz="12" w:space="0" w:color="auto"/>
              <w:right w:val="nil"/>
            </w:tcBorders>
            <w:shd w:val="clear" w:color="auto" w:fill="auto"/>
            <w:vAlign w:val="bottom"/>
          </w:tcPr>
          <w:p w14:paraId="636EF9DD"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30.357</w:t>
            </w:r>
          </w:p>
        </w:tc>
        <w:tc>
          <w:tcPr>
            <w:tcW w:w="568" w:type="pct"/>
            <w:tcBorders>
              <w:top w:val="single" w:sz="4" w:space="0" w:color="auto"/>
              <w:left w:val="nil"/>
              <w:bottom w:val="single" w:sz="12" w:space="0" w:color="auto"/>
              <w:right w:val="nil"/>
            </w:tcBorders>
            <w:shd w:val="clear" w:color="auto" w:fill="auto"/>
            <w:vAlign w:val="bottom"/>
          </w:tcPr>
          <w:p w14:paraId="33746E53"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133.171</w:t>
            </w:r>
          </w:p>
        </w:tc>
      </w:tr>
      <w:tr w:rsidR="00E14286" w:rsidRPr="00037DCC" w14:paraId="61953FF7" w14:textId="77777777" w:rsidTr="00085435">
        <w:trPr>
          <w:trHeight w:val="259"/>
        </w:trPr>
        <w:tc>
          <w:tcPr>
            <w:tcW w:w="1011" w:type="pct"/>
            <w:vAlign w:val="bottom"/>
          </w:tcPr>
          <w:p w14:paraId="20157940" w14:textId="77777777" w:rsidR="00085435" w:rsidRPr="00642DA4" w:rsidRDefault="00085435" w:rsidP="00085435">
            <w:pPr>
              <w:pStyle w:val="TT"/>
              <w:spacing w:line="240" w:lineRule="exact"/>
              <w:rPr>
                <w:rFonts w:asciiTheme="minorHAnsi" w:hAnsiTheme="minorHAnsi" w:cs="Arial"/>
                <w:b/>
                <w:bCs/>
                <w:color w:val="000000" w:themeColor="text1"/>
                <w:sz w:val="18"/>
                <w:szCs w:val="18"/>
                <w:lang w:val="hr-HR"/>
              </w:rPr>
            </w:pPr>
            <w:r w:rsidRPr="00642DA4">
              <w:rPr>
                <w:rFonts w:asciiTheme="minorHAnsi" w:hAnsiTheme="minorHAnsi" w:cs="Arial"/>
                <w:b/>
                <w:bCs/>
                <w:color w:val="000000" w:themeColor="text1"/>
                <w:sz w:val="18"/>
                <w:szCs w:val="18"/>
                <w:lang w:val="hr-HR"/>
              </w:rPr>
              <w:t xml:space="preserve">Amortizacija i ispravak vrijednosti </w:t>
            </w:r>
          </w:p>
        </w:tc>
        <w:tc>
          <w:tcPr>
            <w:tcW w:w="570" w:type="pct"/>
            <w:tcBorders>
              <w:top w:val="single" w:sz="12" w:space="0" w:color="auto"/>
            </w:tcBorders>
            <w:vAlign w:val="center"/>
          </w:tcPr>
          <w:p w14:paraId="72D96077" w14:textId="77777777" w:rsidR="00085435" w:rsidRPr="00037DCC" w:rsidRDefault="00085435" w:rsidP="00085435">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1856BBBB" w14:textId="77777777" w:rsidR="00085435" w:rsidRPr="00037DCC" w:rsidRDefault="00085435" w:rsidP="00085435">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526CAA35" w14:textId="77777777" w:rsidR="00085435" w:rsidRPr="00037DCC" w:rsidRDefault="00085435" w:rsidP="00085435">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2DCA92B7" w14:textId="77777777" w:rsidR="00085435" w:rsidRPr="00037DCC" w:rsidRDefault="00085435" w:rsidP="00085435">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4F6B39B1" w14:textId="77777777" w:rsidR="00085435" w:rsidRPr="00037DCC" w:rsidRDefault="00085435" w:rsidP="00085435">
            <w:pPr>
              <w:pStyle w:val="TT"/>
              <w:tabs>
                <w:tab w:val="clear" w:pos="1202"/>
              </w:tabs>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5F911284" w14:textId="77777777" w:rsidR="00085435" w:rsidRPr="00037DCC" w:rsidRDefault="00085435" w:rsidP="00085435">
            <w:pPr>
              <w:pStyle w:val="TT"/>
              <w:tabs>
                <w:tab w:val="clear" w:pos="1202"/>
              </w:tabs>
              <w:jc w:val="right"/>
              <w:rPr>
                <w:rFonts w:asciiTheme="minorHAnsi" w:hAnsiTheme="minorHAnsi" w:cstheme="minorHAnsi"/>
                <w:color w:val="000000" w:themeColor="text1"/>
                <w:sz w:val="18"/>
                <w:szCs w:val="18"/>
                <w:lang w:val="hr-HR"/>
              </w:rPr>
            </w:pPr>
          </w:p>
        </w:tc>
        <w:tc>
          <w:tcPr>
            <w:tcW w:w="568" w:type="pct"/>
            <w:tcBorders>
              <w:top w:val="single" w:sz="12" w:space="0" w:color="auto"/>
            </w:tcBorders>
            <w:vAlign w:val="center"/>
          </w:tcPr>
          <w:p w14:paraId="5B803C46" w14:textId="77777777" w:rsidR="00085435" w:rsidRPr="00037DCC" w:rsidRDefault="00085435" w:rsidP="00085435">
            <w:pPr>
              <w:pStyle w:val="TT"/>
              <w:tabs>
                <w:tab w:val="clear" w:pos="1202"/>
              </w:tabs>
              <w:jc w:val="right"/>
              <w:rPr>
                <w:rFonts w:asciiTheme="minorHAnsi" w:hAnsiTheme="minorHAnsi" w:cstheme="minorHAnsi"/>
                <w:color w:val="000000" w:themeColor="text1"/>
                <w:sz w:val="18"/>
                <w:szCs w:val="18"/>
                <w:lang w:val="hr-HR"/>
              </w:rPr>
            </w:pPr>
          </w:p>
        </w:tc>
      </w:tr>
      <w:tr w:rsidR="00E14286" w:rsidRPr="00037DCC" w14:paraId="6DDFF04D" w14:textId="77777777" w:rsidTr="00085435">
        <w:trPr>
          <w:trHeight w:val="504"/>
        </w:trPr>
        <w:tc>
          <w:tcPr>
            <w:tcW w:w="1011" w:type="pct"/>
            <w:vAlign w:val="bottom"/>
          </w:tcPr>
          <w:p w14:paraId="35C3CE35"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33CA9B2D"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2017.</w:t>
            </w:r>
          </w:p>
        </w:tc>
        <w:tc>
          <w:tcPr>
            <w:tcW w:w="570" w:type="pct"/>
            <w:tcBorders>
              <w:top w:val="nil"/>
              <w:left w:val="nil"/>
              <w:bottom w:val="nil"/>
              <w:right w:val="nil"/>
            </w:tcBorders>
            <w:shd w:val="clear" w:color="auto" w:fill="auto"/>
            <w:vAlign w:val="bottom"/>
          </w:tcPr>
          <w:p w14:paraId="7EAFD19B"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30.481</w:t>
            </w:r>
          </w:p>
        </w:tc>
        <w:tc>
          <w:tcPr>
            <w:tcW w:w="570" w:type="pct"/>
            <w:tcBorders>
              <w:top w:val="nil"/>
              <w:left w:val="nil"/>
              <w:bottom w:val="nil"/>
              <w:right w:val="nil"/>
            </w:tcBorders>
            <w:shd w:val="clear" w:color="auto" w:fill="auto"/>
            <w:vAlign w:val="bottom"/>
          </w:tcPr>
          <w:p w14:paraId="3A09135B"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9.206</w:t>
            </w:r>
          </w:p>
        </w:tc>
        <w:tc>
          <w:tcPr>
            <w:tcW w:w="570" w:type="pct"/>
            <w:tcBorders>
              <w:top w:val="nil"/>
              <w:left w:val="nil"/>
              <w:bottom w:val="nil"/>
              <w:right w:val="nil"/>
            </w:tcBorders>
            <w:shd w:val="clear" w:color="auto" w:fill="auto"/>
            <w:vAlign w:val="bottom"/>
          </w:tcPr>
          <w:p w14:paraId="09386134"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13.941</w:t>
            </w:r>
          </w:p>
        </w:tc>
        <w:tc>
          <w:tcPr>
            <w:tcW w:w="570" w:type="pct"/>
            <w:tcBorders>
              <w:top w:val="nil"/>
              <w:left w:val="nil"/>
              <w:bottom w:val="nil"/>
              <w:right w:val="nil"/>
            </w:tcBorders>
            <w:shd w:val="clear" w:color="auto" w:fill="auto"/>
            <w:vAlign w:val="bottom"/>
          </w:tcPr>
          <w:p w14:paraId="52F5C4E2"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w:t>
            </w:r>
          </w:p>
        </w:tc>
        <w:tc>
          <w:tcPr>
            <w:tcW w:w="570" w:type="pct"/>
            <w:tcBorders>
              <w:top w:val="nil"/>
              <w:left w:val="nil"/>
              <w:bottom w:val="nil"/>
              <w:right w:val="nil"/>
            </w:tcBorders>
            <w:shd w:val="clear" w:color="auto" w:fill="auto"/>
            <w:vAlign w:val="bottom"/>
          </w:tcPr>
          <w:p w14:paraId="398EE666"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53.628</w:t>
            </w:r>
          </w:p>
        </w:tc>
        <w:tc>
          <w:tcPr>
            <w:tcW w:w="570" w:type="pct"/>
            <w:tcBorders>
              <w:top w:val="nil"/>
              <w:left w:val="nil"/>
              <w:bottom w:val="nil"/>
              <w:right w:val="nil"/>
            </w:tcBorders>
            <w:shd w:val="clear" w:color="auto" w:fill="auto"/>
            <w:vAlign w:val="bottom"/>
          </w:tcPr>
          <w:p w14:paraId="3A2997CB"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24.635</w:t>
            </w:r>
          </w:p>
        </w:tc>
        <w:tc>
          <w:tcPr>
            <w:tcW w:w="568" w:type="pct"/>
            <w:tcBorders>
              <w:top w:val="nil"/>
              <w:left w:val="nil"/>
              <w:bottom w:val="nil"/>
              <w:right w:val="nil"/>
            </w:tcBorders>
            <w:shd w:val="clear" w:color="auto" w:fill="auto"/>
            <w:vAlign w:val="bottom"/>
          </w:tcPr>
          <w:p w14:paraId="68B11E2F"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78.263</w:t>
            </w:r>
          </w:p>
        </w:tc>
      </w:tr>
      <w:tr w:rsidR="00E14286" w:rsidRPr="00037DCC" w14:paraId="70D9BEA8" w14:textId="77777777" w:rsidTr="00085435">
        <w:trPr>
          <w:trHeight w:val="342"/>
        </w:trPr>
        <w:tc>
          <w:tcPr>
            <w:tcW w:w="1011" w:type="pct"/>
            <w:vAlign w:val="bottom"/>
          </w:tcPr>
          <w:p w14:paraId="4312A425" w14:textId="77777777" w:rsidR="00085435" w:rsidRPr="00037DCC" w:rsidRDefault="00085435" w:rsidP="00085435">
            <w:pPr>
              <w:pStyle w:val="Tot"/>
              <w:spacing w:line="240" w:lineRule="exac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Amortizacija za 2018.</w:t>
            </w:r>
          </w:p>
        </w:tc>
        <w:tc>
          <w:tcPr>
            <w:tcW w:w="570" w:type="pct"/>
            <w:tcBorders>
              <w:top w:val="nil"/>
              <w:left w:val="nil"/>
              <w:bottom w:val="nil"/>
              <w:right w:val="nil"/>
            </w:tcBorders>
            <w:shd w:val="clear" w:color="auto" w:fill="auto"/>
            <w:vAlign w:val="bottom"/>
          </w:tcPr>
          <w:p w14:paraId="3D30081E"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2.336 </w:t>
            </w:r>
          </w:p>
        </w:tc>
        <w:tc>
          <w:tcPr>
            <w:tcW w:w="570" w:type="pct"/>
            <w:tcBorders>
              <w:top w:val="nil"/>
              <w:left w:val="nil"/>
              <w:bottom w:val="nil"/>
              <w:right w:val="nil"/>
            </w:tcBorders>
            <w:shd w:val="clear" w:color="auto" w:fill="auto"/>
            <w:vAlign w:val="bottom"/>
          </w:tcPr>
          <w:p w14:paraId="76B43738"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431 </w:t>
            </w:r>
          </w:p>
        </w:tc>
        <w:tc>
          <w:tcPr>
            <w:tcW w:w="570" w:type="pct"/>
            <w:tcBorders>
              <w:top w:val="nil"/>
              <w:left w:val="nil"/>
              <w:bottom w:val="nil"/>
              <w:right w:val="nil"/>
            </w:tcBorders>
            <w:shd w:val="clear" w:color="auto" w:fill="auto"/>
            <w:vAlign w:val="bottom"/>
          </w:tcPr>
          <w:p w14:paraId="7AB754C1"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627 </w:t>
            </w:r>
          </w:p>
        </w:tc>
        <w:tc>
          <w:tcPr>
            <w:tcW w:w="570" w:type="pct"/>
            <w:tcBorders>
              <w:top w:val="nil"/>
              <w:left w:val="nil"/>
              <w:bottom w:val="nil"/>
              <w:right w:val="nil"/>
            </w:tcBorders>
            <w:shd w:val="clear" w:color="auto" w:fill="auto"/>
            <w:vAlign w:val="bottom"/>
          </w:tcPr>
          <w:p w14:paraId="663B623A"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70" w:type="pct"/>
            <w:tcBorders>
              <w:top w:val="nil"/>
              <w:left w:val="nil"/>
              <w:bottom w:val="nil"/>
              <w:right w:val="nil"/>
            </w:tcBorders>
            <w:shd w:val="clear" w:color="auto" w:fill="auto"/>
            <w:vAlign w:val="bottom"/>
          </w:tcPr>
          <w:p w14:paraId="0F343D7D"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3.394 </w:t>
            </w:r>
          </w:p>
        </w:tc>
        <w:tc>
          <w:tcPr>
            <w:tcW w:w="570" w:type="pct"/>
            <w:tcBorders>
              <w:top w:val="nil"/>
              <w:left w:val="nil"/>
              <w:bottom w:val="nil"/>
              <w:right w:val="nil"/>
            </w:tcBorders>
            <w:shd w:val="clear" w:color="auto" w:fill="auto"/>
            <w:vAlign w:val="bottom"/>
          </w:tcPr>
          <w:p w14:paraId="6227A5E5"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2.871 </w:t>
            </w:r>
          </w:p>
        </w:tc>
        <w:tc>
          <w:tcPr>
            <w:tcW w:w="568" w:type="pct"/>
            <w:tcBorders>
              <w:top w:val="nil"/>
              <w:left w:val="nil"/>
              <w:bottom w:val="nil"/>
              <w:right w:val="nil"/>
            </w:tcBorders>
            <w:shd w:val="clear" w:color="auto" w:fill="auto"/>
            <w:vAlign w:val="bottom"/>
          </w:tcPr>
          <w:p w14:paraId="261438F4"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6.265 </w:t>
            </w:r>
          </w:p>
        </w:tc>
      </w:tr>
      <w:tr w:rsidR="00E14286" w:rsidRPr="00037DCC" w14:paraId="4FCF0391" w14:textId="77777777" w:rsidTr="00085435">
        <w:trPr>
          <w:trHeight w:val="288"/>
        </w:trPr>
        <w:tc>
          <w:tcPr>
            <w:tcW w:w="1011" w:type="pct"/>
            <w:vAlign w:val="bottom"/>
          </w:tcPr>
          <w:p w14:paraId="6C7420F3" w14:textId="77777777" w:rsidR="00085435" w:rsidRPr="00037DCC" w:rsidRDefault="00085435" w:rsidP="00085435">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Rashod i otpis</w:t>
            </w:r>
          </w:p>
        </w:tc>
        <w:tc>
          <w:tcPr>
            <w:tcW w:w="570" w:type="pct"/>
            <w:tcBorders>
              <w:top w:val="nil"/>
              <w:left w:val="nil"/>
              <w:bottom w:val="single" w:sz="4" w:space="0" w:color="auto"/>
              <w:right w:val="nil"/>
            </w:tcBorders>
            <w:shd w:val="clear" w:color="auto" w:fill="auto"/>
            <w:vAlign w:val="bottom"/>
          </w:tcPr>
          <w:p w14:paraId="3E20F619"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70" w:type="pct"/>
            <w:tcBorders>
              <w:top w:val="nil"/>
              <w:left w:val="nil"/>
              <w:bottom w:val="single" w:sz="4" w:space="0" w:color="auto"/>
              <w:right w:val="nil"/>
            </w:tcBorders>
            <w:shd w:val="clear" w:color="auto" w:fill="auto"/>
            <w:vAlign w:val="bottom"/>
          </w:tcPr>
          <w:p w14:paraId="118E059C"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(1.091)</w:t>
            </w:r>
          </w:p>
        </w:tc>
        <w:tc>
          <w:tcPr>
            <w:tcW w:w="570" w:type="pct"/>
            <w:tcBorders>
              <w:top w:val="nil"/>
              <w:left w:val="nil"/>
              <w:bottom w:val="single" w:sz="4" w:space="0" w:color="auto"/>
              <w:right w:val="nil"/>
            </w:tcBorders>
            <w:shd w:val="clear" w:color="auto" w:fill="auto"/>
            <w:vAlign w:val="bottom"/>
          </w:tcPr>
          <w:p w14:paraId="1079F410"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(1.098)</w:t>
            </w:r>
          </w:p>
        </w:tc>
        <w:tc>
          <w:tcPr>
            <w:tcW w:w="570" w:type="pct"/>
            <w:tcBorders>
              <w:top w:val="nil"/>
              <w:left w:val="nil"/>
              <w:bottom w:val="single" w:sz="4" w:space="0" w:color="auto"/>
              <w:right w:val="nil"/>
            </w:tcBorders>
            <w:shd w:val="clear" w:color="auto" w:fill="auto"/>
            <w:vAlign w:val="bottom"/>
          </w:tcPr>
          <w:p w14:paraId="3194BABE"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70" w:type="pct"/>
            <w:tcBorders>
              <w:top w:val="nil"/>
              <w:left w:val="nil"/>
              <w:bottom w:val="single" w:sz="4" w:space="0" w:color="auto"/>
              <w:right w:val="nil"/>
            </w:tcBorders>
            <w:shd w:val="clear" w:color="auto" w:fill="auto"/>
            <w:vAlign w:val="bottom"/>
          </w:tcPr>
          <w:p w14:paraId="31CCD5F4"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(2.189)</w:t>
            </w:r>
          </w:p>
        </w:tc>
        <w:tc>
          <w:tcPr>
            <w:tcW w:w="570" w:type="pct"/>
            <w:tcBorders>
              <w:top w:val="nil"/>
              <w:left w:val="nil"/>
              <w:bottom w:val="single" w:sz="4" w:space="0" w:color="auto"/>
              <w:right w:val="nil"/>
            </w:tcBorders>
            <w:shd w:val="clear" w:color="auto" w:fill="auto"/>
            <w:vAlign w:val="bottom"/>
          </w:tcPr>
          <w:p w14:paraId="1A38BDB2"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8" w:type="pct"/>
            <w:tcBorders>
              <w:top w:val="nil"/>
              <w:left w:val="nil"/>
              <w:bottom w:val="single" w:sz="4" w:space="0" w:color="auto"/>
              <w:right w:val="nil"/>
            </w:tcBorders>
            <w:shd w:val="clear" w:color="auto" w:fill="auto"/>
            <w:vAlign w:val="bottom"/>
          </w:tcPr>
          <w:p w14:paraId="0DD21728" w14:textId="77777777" w:rsidR="00085435" w:rsidRPr="00037DCC" w:rsidRDefault="00085435" w:rsidP="00085435">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(2.189)</w:t>
            </w:r>
          </w:p>
        </w:tc>
      </w:tr>
      <w:tr w:rsidR="00E14286" w:rsidRPr="00037DCC" w14:paraId="5A5F8BAA" w14:textId="77777777" w:rsidTr="00085435">
        <w:trPr>
          <w:trHeight w:val="504"/>
        </w:trPr>
        <w:tc>
          <w:tcPr>
            <w:tcW w:w="1011" w:type="pct"/>
            <w:vAlign w:val="bottom"/>
          </w:tcPr>
          <w:p w14:paraId="53C8A7B1"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53D61F38"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70" w:type="pct"/>
            <w:tcBorders>
              <w:top w:val="single" w:sz="4" w:space="0" w:color="auto"/>
              <w:left w:val="nil"/>
              <w:bottom w:val="single" w:sz="12" w:space="0" w:color="auto"/>
              <w:right w:val="nil"/>
            </w:tcBorders>
            <w:shd w:val="clear" w:color="auto" w:fill="auto"/>
            <w:vAlign w:val="bottom"/>
          </w:tcPr>
          <w:p w14:paraId="58789317"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32.817</w:t>
            </w:r>
          </w:p>
        </w:tc>
        <w:tc>
          <w:tcPr>
            <w:tcW w:w="570" w:type="pct"/>
            <w:tcBorders>
              <w:top w:val="single" w:sz="4" w:space="0" w:color="auto"/>
              <w:left w:val="nil"/>
              <w:bottom w:val="single" w:sz="12" w:space="0" w:color="auto"/>
              <w:right w:val="nil"/>
            </w:tcBorders>
            <w:shd w:val="clear" w:color="auto" w:fill="auto"/>
            <w:vAlign w:val="bottom"/>
          </w:tcPr>
          <w:p w14:paraId="24AFBAD7"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8.546</w:t>
            </w:r>
          </w:p>
        </w:tc>
        <w:tc>
          <w:tcPr>
            <w:tcW w:w="570" w:type="pct"/>
            <w:tcBorders>
              <w:top w:val="single" w:sz="4" w:space="0" w:color="auto"/>
              <w:left w:val="nil"/>
              <w:bottom w:val="single" w:sz="12" w:space="0" w:color="auto"/>
              <w:right w:val="nil"/>
            </w:tcBorders>
            <w:shd w:val="clear" w:color="auto" w:fill="auto"/>
            <w:vAlign w:val="bottom"/>
          </w:tcPr>
          <w:p w14:paraId="049F89A6"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13.470</w:t>
            </w:r>
          </w:p>
        </w:tc>
        <w:tc>
          <w:tcPr>
            <w:tcW w:w="570" w:type="pct"/>
            <w:tcBorders>
              <w:top w:val="single" w:sz="4" w:space="0" w:color="auto"/>
              <w:left w:val="nil"/>
              <w:bottom w:val="single" w:sz="12" w:space="0" w:color="auto"/>
              <w:right w:val="nil"/>
            </w:tcBorders>
            <w:shd w:val="clear" w:color="auto" w:fill="auto"/>
            <w:vAlign w:val="bottom"/>
          </w:tcPr>
          <w:p w14:paraId="777059FA" w14:textId="77777777" w:rsidR="00085435" w:rsidRPr="00037DCC" w:rsidRDefault="00085435" w:rsidP="00085435">
            <w:pPr>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 xml:space="preserve"> - </w:t>
            </w:r>
          </w:p>
        </w:tc>
        <w:tc>
          <w:tcPr>
            <w:tcW w:w="570" w:type="pct"/>
            <w:tcBorders>
              <w:top w:val="single" w:sz="4" w:space="0" w:color="auto"/>
              <w:left w:val="nil"/>
              <w:bottom w:val="single" w:sz="12" w:space="0" w:color="auto"/>
              <w:right w:val="nil"/>
            </w:tcBorders>
            <w:shd w:val="clear" w:color="auto" w:fill="auto"/>
            <w:vAlign w:val="bottom"/>
          </w:tcPr>
          <w:p w14:paraId="2C38C043"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54.833</w:t>
            </w:r>
          </w:p>
        </w:tc>
        <w:tc>
          <w:tcPr>
            <w:tcW w:w="570" w:type="pct"/>
            <w:tcBorders>
              <w:top w:val="single" w:sz="4" w:space="0" w:color="auto"/>
              <w:left w:val="nil"/>
              <w:bottom w:val="single" w:sz="12" w:space="0" w:color="auto"/>
              <w:right w:val="nil"/>
            </w:tcBorders>
            <w:shd w:val="clear" w:color="auto" w:fill="auto"/>
            <w:vAlign w:val="bottom"/>
          </w:tcPr>
          <w:p w14:paraId="1834884F"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27.506</w:t>
            </w:r>
          </w:p>
        </w:tc>
        <w:tc>
          <w:tcPr>
            <w:tcW w:w="568" w:type="pct"/>
            <w:tcBorders>
              <w:top w:val="single" w:sz="4" w:space="0" w:color="auto"/>
              <w:left w:val="nil"/>
              <w:bottom w:val="single" w:sz="12" w:space="0" w:color="auto"/>
              <w:right w:val="nil"/>
            </w:tcBorders>
            <w:shd w:val="clear" w:color="auto" w:fill="auto"/>
            <w:vAlign w:val="bottom"/>
          </w:tcPr>
          <w:p w14:paraId="325DFA7E"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82.339</w:t>
            </w:r>
          </w:p>
        </w:tc>
      </w:tr>
      <w:tr w:rsidR="00E14286" w:rsidRPr="00037DCC" w14:paraId="2DA8C559" w14:textId="77777777" w:rsidTr="00085435">
        <w:trPr>
          <w:trHeight w:val="142"/>
        </w:trPr>
        <w:tc>
          <w:tcPr>
            <w:tcW w:w="1011" w:type="pct"/>
            <w:vAlign w:val="bottom"/>
          </w:tcPr>
          <w:p w14:paraId="1E7DD512" w14:textId="77777777" w:rsidR="00085435" w:rsidRPr="00037DCC" w:rsidRDefault="00085435" w:rsidP="00085435">
            <w:pPr>
              <w:pStyle w:val="Tot"/>
              <w:spacing w:line="140" w:lineRule="exact"/>
              <w:rPr>
                <w:rFonts w:asciiTheme="minorHAnsi" w:hAnsiTheme="minorHAnsi" w:cs="Arial"/>
                <w:b/>
                <w:bCs/>
                <w:color w:val="000000" w:themeColor="text1"/>
                <w:sz w:val="18"/>
                <w:szCs w:val="18"/>
                <w:lang w:val="hr-HR"/>
              </w:rPr>
            </w:pPr>
          </w:p>
        </w:tc>
        <w:tc>
          <w:tcPr>
            <w:tcW w:w="570" w:type="pct"/>
            <w:tcBorders>
              <w:top w:val="single" w:sz="12" w:space="0" w:color="auto"/>
            </w:tcBorders>
            <w:vAlign w:val="center"/>
          </w:tcPr>
          <w:p w14:paraId="5C63E4FC" w14:textId="77777777" w:rsidR="00085435" w:rsidRPr="00037DCC" w:rsidRDefault="00085435" w:rsidP="00085435">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7F548264" w14:textId="77777777" w:rsidR="00085435" w:rsidRPr="00037DCC" w:rsidRDefault="00085435" w:rsidP="00085435">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681B3747" w14:textId="77777777" w:rsidR="00085435" w:rsidRPr="00037DCC" w:rsidRDefault="00085435" w:rsidP="00085435">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77248FDB" w14:textId="77777777" w:rsidR="00085435" w:rsidRPr="00037DCC" w:rsidRDefault="00085435" w:rsidP="00085435">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50AFC86F" w14:textId="77777777" w:rsidR="00085435" w:rsidRPr="00037DCC" w:rsidRDefault="00085435" w:rsidP="00085435">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70" w:type="pct"/>
            <w:tcBorders>
              <w:top w:val="single" w:sz="12" w:space="0" w:color="auto"/>
            </w:tcBorders>
            <w:vAlign w:val="center"/>
          </w:tcPr>
          <w:p w14:paraId="02A9182E" w14:textId="77777777" w:rsidR="00085435" w:rsidRPr="00037DCC" w:rsidRDefault="00085435" w:rsidP="00085435">
            <w:pPr>
              <w:pStyle w:val="Tot"/>
              <w:tabs>
                <w:tab w:val="clear" w:pos="1202"/>
              </w:tabs>
              <w:spacing w:line="140" w:lineRule="exact"/>
              <w:jc w:val="right"/>
              <w:rPr>
                <w:rFonts w:asciiTheme="minorHAnsi" w:hAnsiTheme="minorHAnsi" w:cstheme="minorHAnsi"/>
                <w:color w:val="000000" w:themeColor="text1"/>
                <w:sz w:val="18"/>
                <w:szCs w:val="18"/>
                <w:lang w:val="hr-HR"/>
              </w:rPr>
            </w:pPr>
          </w:p>
        </w:tc>
        <w:tc>
          <w:tcPr>
            <w:tcW w:w="568" w:type="pct"/>
            <w:tcBorders>
              <w:top w:val="single" w:sz="12" w:space="0" w:color="auto"/>
            </w:tcBorders>
            <w:vAlign w:val="center"/>
          </w:tcPr>
          <w:p w14:paraId="2C1145A0" w14:textId="77777777" w:rsidR="00085435" w:rsidRPr="00037DCC" w:rsidRDefault="00085435" w:rsidP="00085435">
            <w:pPr>
              <w:pStyle w:val="Tot"/>
              <w:tabs>
                <w:tab w:val="clear" w:pos="1202"/>
              </w:tabs>
              <w:spacing w:line="140" w:lineRule="exact"/>
              <w:jc w:val="right"/>
              <w:rPr>
                <w:rFonts w:asciiTheme="minorHAnsi" w:hAnsiTheme="minorHAnsi" w:cstheme="minorHAnsi"/>
                <w:color w:val="000000" w:themeColor="text1"/>
                <w:sz w:val="18"/>
                <w:szCs w:val="18"/>
                <w:lang w:val="hr-HR"/>
              </w:rPr>
            </w:pPr>
          </w:p>
        </w:tc>
      </w:tr>
      <w:tr w:rsidR="00E14286" w:rsidRPr="00037DCC" w14:paraId="4DD92681" w14:textId="77777777" w:rsidTr="00085435">
        <w:trPr>
          <w:trHeight w:val="492"/>
        </w:trPr>
        <w:tc>
          <w:tcPr>
            <w:tcW w:w="1011" w:type="pct"/>
            <w:vAlign w:val="bottom"/>
          </w:tcPr>
          <w:p w14:paraId="3EA7B6FB"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Neto knjigovodstvena vrijednost </w:t>
            </w:r>
          </w:p>
          <w:p w14:paraId="4323983F"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70" w:type="pct"/>
            <w:tcBorders>
              <w:top w:val="nil"/>
              <w:left w:val="nil"/>
              <w:bottom w:val="single" w:sz="12" w:space="0" w:color="auto"/>
              <w:right w:val="nil"/>
            </w:tcBorders>
            <w:shd w:val="clear" w:color="auto" w:fill="auto"/>
            <w:vAlign w:val="bottom"/>
          </w:tcPr>
          <w:p w14:paraId="4794734A"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44.285</w:t>
            </w:r>
          </w:p>
        </w:tc>
        <w:tc>
          <w:tcPr>
            <w:tcW w:w="570" w:type="pct"/>
            <w:tcBorders>
              <w:top w:val="nil"/>
              <w:left w:val="nil"/>
              <w:bottom w:val="single" w:sz="12" w:space="0" w:color="auto"/>
              <w:right w:val="nil"/>
            </w:tcBorders>
            <w:shd w:val="clear" w:color="auto" w:fill="auto"/>
            <w:vAlign w:val="bottom"/>
          </w:tcPr>
          <w:p w14:paraId="2517C5E3"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1.167</w:t>
            </w:r>
          </w:p>
        </w:tc>
        <w:tc>
          <w:tcPr>
            <w:tcW w:w="570" w:type="pct"/>
            <w:tcBorders>
              <w:top w:val="nil"/>
              <w:left w:val="nil"/>
              <w:bottom w:val="single" w:sz="12" w:space="0" w:color="auto"/>
              <w:right w:val="nil"/>
            </w:tcBorders>
            <w:shd w:val="clear" w:color="auto" w:fill="auto"/>
            <w:vAlign w:val="bottom"/>
          </w:tcPr>
          <w:p w14:paraId="1C0F4D70"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1.633</w:t>
            </w:r>
          </w:p>
        </w:tc>
        <w:tc>
          <w:tcPr>
            <w:tcW w:w="570" w:type="pct"/>
            <w:tcBorders>
              <w:top w:val="nil"/>
              <w:left w:val="nil"/>
              <w:bottom w:val="single" w:sz="12" w:space="0" w:color="auto"/>
              <w:right w:val="nil"/>
            </w:tcBorders>
            <w:shd w:val="clear" w:color="auto" w:fill="auto"/>
            <w:vAlign w:val="bottom"/>
          </w:tcPr>
          <w:p w14:paraId="121A8F77"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896</w:t>
            </w:r>
          </w:p>
        </w:tc>
        <w:tc>
          <w:tcPr>
            <w:tcW w:w="570" w:type="pct"/>
            <w:tcBorders>
              <w:top w:val="nil"/>
              <w:left w:val="nil"/>
              <w:bottom w:val="single" w:sz="12" w:space="0" w:color="auto"/>
              <w:right w:val="nil"/>
            </w:tcBorders>
            <w:shd w:val="clear" w:color="auto" w:fill="auto"/>
            <w:vAlign w:val="bottom"/>
          </w:tcPr>
          <w:p w14:paraId="1FFE908A"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47.981</w:t>
            </w:r>
          </w:p>
        </w:tc>
        <w:tc>
          <w:tcPr>
            <w:tcW w:w="570" w:type="pct"/>
            <w:tcBorders>
              <w:top w:val="nil"/>
              <w:left w:val="nil"/>
              <w:bottom w:val="single" w:sz="12" w:space="0" w:color="auto"/>
              <w:right w:val="nil"/>
            </w:tcBorders>
            <w:shd w:val="clear" w:color="auto" w:fill="auto"/>
            <w:vAlign w:val="bottom"/>
          </w:tcPr>
          <w:p w14:paraId="03FBBC7A"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2.851</w:t>
            </w:r>
          </w:p>
        </w:tc>
        <w:tc>
          <w:tcPr>
            <w:tcW w:w="568" w:type="pct"/>
            <w:tcBorders>
              <w:top w:val="nil"/>
              <w:left w:val="nil"/>
              <w:bottom w:val="single" w:sz="12" w:space="0" w:color="auto"/>
              <w:right w:val="nil"/>
            </w:tcBorders>
            <w:shd w:val="clear" w:color="auto" w:fill="auto"/>
            <w:vAlign w:val="bottom"/>
          </w:tcPr>
          <w:p w14:paraId="6B7A4C97" w14:textId="77777777" w:rsidR="00085435" w:rsidRPr="00037DCC" w:rsidRDefault="00085435" w:rsidP="00085435">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50.832</w:t>
            </w:r>
          </w:p>
        </w:tc>
      </w:tr>
      <w:tr w:rsidR="00E14286" w:rsidRPr="00037DCC" w14:paraId="29F28518" w14:textId="77777777" w:rsidTr="00085435">
        <w:trPr>
          <w:trHeight w:val="689"/>
        </w:trPr>
        <w:tc>
          <w:tcPr>
            <w:tcW w:w="1011" w:type="pct"/>
            <w:vAlign w:val="bottom"/>
          </w:tcPr>
          <w:p w14:paraId="1EA70133"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Neto knjigovodstvena vrijednost </w:t>
            </w:r>
          </w:p>
          <w:p w14:paraId="07E5CF4F" w14:textId="77777777" w:rsidR="00085435" w:rsidRPr="00037DCC" w:rsidRDefault="00085435" w:rsidP="00085435">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2017.</w:t>
            </w:r>
          </w:p>
        </w:tc>
        <w:tc>
          <w:tcPr>
            <w:tcW w:w="570" w:type="pct"/>
            <w:tcBorders>
              <w:top w:val="single" w:sz="12" w:space="0" w:color="auto"/>
              <w:left w:val="nil"/>
              <w:bottom w:val="single" w:sz="12" w:space="0" w:color="auto"/>
              <w:right w:val="nil"/>
            </w:tcBorders>
            <w:shd w:val="clear" w:color="auto" w:fill="auto"/>
            <w:vAlign w:val="bottom"/>
          </w:tcPr>
          <w:p w14:paraId="164EABA5"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46.621</w:t>
            </w:r>
          </w:p>
        </w:tc>
        <w:tc>
          <w:tcPr>
            <w:tcW w:w="570" w:type="pct"/>
            <w:tcBorders>
              <w:top w:val="single" w:sz="12" w:space="0" w:color="auto"/>
              <w:left w:val="nil"/>
              <w:bottom w:val="single" w:sz="12" w:space="0" w:color="auto"/>
              <w:right w:val="nil"/>
            </w:tcBorders>
            <w:shd w:val="clear" w:color="auto" w:fill="auto"/>
            <w:vAlign w:val="bottom"/>
          </w:tcPr>
          <w:p w14:paraId="631B9748"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771</w:t>
            </w:r>
          </w:p>
        </w:tc>
        <w:tc>
          <w:tcPr>
            <w:tcW w:w="570" w:type="pct"/>
            <w:tcBorders>
              <w:top w:val="single" w:sz="12" w:space="0" w:color="auto"/>
              <w:left w:val="nil"/>
              <w:bottom w:val="single" w:sz="12" w:space="0" w:color="auto"/>
              <w:right w:val="nil"/>
            </w:tcBorders>
            <w:shd w:val="clear" w:color="auto" w:fill="auto"/>
            <w:vAlign w:val="bottom"/>
          </w:tcPr>
          <w:p w14:paraId="348783CB"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1.440</w:t>
            </w:r>
          </w:p>
        </w:tc>
        <w:tc>
          <w:tcPr>
            <w:tcW w:w="570" w:type="pct"/>
            <w:tcBorders>
              <w:top w:val="single" w:sz="12" w:space="0" w:color="auto"/>
              <w:left w:val="nil"/>
              <w:bottom w:val="single" w:sz="12" w:space="0" w:color="auto"/>
              <w:right w:val="nil"/>
            </w:tcBorders>
            <w:shd w:val="clear" w:color="auto" w:fill="auto"/>
            <w:vAlign w:val="bottom"/>
          </w:tcPr>
          <w:p w14:paraId="4DD7C608"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708</w:t>
            </w:r>
          </w:p>
        </w:tc>
        <w:tc>
          <w:tcPr>
            <w:tcW w:w="570" w:type="pct"/>
            <w:tcBorders>
              <w:top w:val="single" w:sz="12" w:space="0" w:color="auto"/>
              <w:left w:val="nil"/>
              <w:bottom w:val="single" w:sz="12" w:space="0" w:color="auto"/>
              <w:right w:val="nil"/>
            </w:tcBorders>
            <w:shd w:val="clear" w:color="auto" w:fill="auto"/>
            <w:vAlign w:val="bottom"/>
          </w:tcPr>
          <w:p w14:paraId="69D4FF17"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49.540</w:t>
            </w:r>
          </w:p>
        </w:tc>
        <w:tc>
          <w:tcPr>
            <w:tcW w:w="570" w:type="pct"/>
            <w:tcBorders>
              <w:top w:val="single" w:sz="12" w:space="0" w:color="auto"/>
              <w:left w:val="nil"/>
              <w:bottom w:val="single" w:sz="12" w:space="0" w:color="auto"/>
              <w:right w:val="nil"/>
            </w:tcBorders>
            <w:shd w:val="clear" w:color="auto" w:fill="auto"/>
            <w:vAlign w:val="bottom"/>
          </w:tcPr>
          <w:p w14:paraId="2B4AFB8F"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4.017</w:t>
            </w:r>
          </w:p>
        </w:tc>
        <w:tc>
          <w:tcPr>
            <w:tcW w:w="568" w:type="pct"/>
            <w:tcBorders>
              <w:top w:val="single" w:sz="12" w:space="0" w:color="auto"/>
              <w:left w:val="nil"/>
              <w:bottom w:val="single" w:sz="12" w:space="0" w:color="auto"/>
              <w:right w:val="nil"/>
            </w:tcBorders>
            <w:shd w:val="clear" w:color="auto" w:fill="auto"/>
            <w:vAlign w:val="bottom"/>
          </w:tcPr>
          <w:p w14:paraId="76A16D7E" w14:textId="77777777" w:rsidR="00085435" w:rsidRPr="00037DCC" w:rsidRDefault="00085435" w:rsidP="00085435">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53.557</w:t>
            </w:r>
          </w:p>
        </w:tc>
      </w:tr>
    </w:tbl>
    <w:p w14:paraId="57E8A92F" w14:textId="77777777" w:rsidR="00CE620F" w:rsidRPr="00037DCC" w:rsidRDefault="00CE620F" w:rsidP="00163BAA">
      <w:pPr>
        <w:pStyle w:val="T1"/>
        <w:spacing w:after="0" w:line="240" w:lineRule="auto"/>
        <w:rPr>
          <w:rFonts w:asciiTheme="minorHAnsi" w:hAnsiTheme="minorHAnsi" w:cs="Arial"/>
          <w:color w:val="000000" w:themeColor="text1"/>
          <w:sz w:val="22"/>
          <w:szCs w:val="22"/>
          <w:lang w:val="hr-HR"/>
        </w:rPr>
      </w:pPr>
    </w:p>
    <w:p w14:paraId="13AF4426" w14:textId="77777777" w:rsidR="00993A0D" w:rsidRPr="00037DCC" w:rsidRDefault="00993A0D" w:rsidP="00163BAA">
      <w:pPr>
        <w:pStyle w:val="T1"/>
        <w:spacing w:after="0" w:line="240" w:lineRule="auto"/>
        <w:rPr>
          <w:rFonts w:asciiTheme="minorHAnsi" w:hAnsiTheme="minorHAnsi" w:cs="Arial"/>
          <w:color w:val="000000" w:themeColor="text1"/>
          <w:sz w:val="22"/>
          <w:szCs w:val="22"/>
          <w:lang w:val="hr-HR"/>
        </w:rPr>
        <w:sectPr w:rsidR="00993A0D" w:rsidRPr="00037DCC" w:rsidSect="003E2D7A">
          <w:pgSz w:w="11907" w:h="16840" w:code="9"/>
          <w:pgMar w:top="1418" w:right="1134" w:bottom="1134" w:left="1418" w:header="851" w:footer="851" w:gutter="0"/>
          <w:cols w:space="720"/>
          <w:noEndnote/>
        </w:sectPr>
      </w:pPr>
    </w:p>
    <w:p w14:paraId="45D611A3" w14:textId="77777777" w:rsidR="004544EA" w:rsidRPr="00037DCC" w:rsidRDefault="004544EA" w:rsidP="004544EA">
      <w:pPr>
        <w:pStyle w:val="T1"/>
        <w:spacing w:before="0" w:after="0" w:line="240" w:lineRule="auto"/>
        <w:rPr>
          <w:rFonts w:asciiTheme="minorHAnsi" w:hAnsiTheme="minorHAnsi" w:cs="Arial"/>
          <w:color w:val="000000" w:themeColor="text1"/>
          <w:sz w:val="22"/>
          <w:szCs w:val="22"/>
          <w:lang w:val="hr-HR"/>
        </w:rPr>
      </w:pPr>
    </w:p>
    <w:p w14:paraId="406F7E05" w14:textId="77777777" w:rsidR="00E03C30" w:rsidRPr="00037DCC" w:rsidRDefault="00EC5794" w:rsidP="004544EA">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414BFC" w:rsidRPr="00037DCC">
        <w:rPr>
          <w:rFonts w:asciiTheme="minorHAnsi" w:hAnsiTheme="minorHAnsi" w:cs="Arial"/>
          <w:color w:val="000000" w:themeColor="text1"/>
          <w:sz w:val="22"/>
          <w:szCs w:val="22"/>
          <w:lang w:val="hr-HR"/>
        </w:rPr>
        <w:t>1</w:t>
      </w:r>
      <w:r w:rsidR="00993A0D" w:rsidRPr="00037DCC">
        <w:rPr>
          <w:rFonts w:asciiTheme="minorHAnsi" w:hAnsiTheme="minorHAnsi" w:cs="Arial"/>
          <w:color w:val="000000" w:themeColor="text1"/>
          <w:sz w:val="22"/>
          <w:szCs w:val="22"/>
          <w:lang w:val="hr-HR"/>
        </w:rPr>
        <w:t>.</w:t>
      </w:r>
      <w:r w:rsidR="002E1B74" w:rsidRPr="00037DCC">
        <w:rPr>
          <w:rFonts w:asciiTheme="minorHAnsi" w:hAnsiTheme="minorHAnsi" w:cs="Arial"/>
          <w:color w:val="000000" w:themeColor="text1"/>
          <w:sz w:val="22"/>
          <w:szCs w:val="22"/>
          <w:lang w:val="hr-HR"/>
        </w:rPr>
        <w:t xml:space="preserve"> </w:t>
      </w:r>
      <w:r w:rsidR="00993A0D" w:rsidRPr="00037DCC">
        <w:rPr>
          <w:rFonts w:asciiTheme="minorHAnsi" w:hAnsiTheme="minorHAnsi" w:cs="Arial"/>
          <w:color w:val="000000" w:themeColor="text1"/>
          <w:sz w:val="22"/>
          <w:szCs w:val="22"/>
          <w:lang w:val="hr-HR"/>
        </w:rPr>
        <w:tab/>
        <w:t xml:space="preserve">Nekretnine, postrojenja i oprema i nematerijalna imovina </w:t>
      </w:r>
      <w:r w:rsidR="003F32F9" w:rsidRPr="00037DCC">
        <w:rPr>
          <w:rFonts w:asciiTheme="minorHAnsi" w:hAnsiTheme="minorHAnsi" w:cs="Arial"/>
          <w:color w:val="000000" w:themeColor="text1"/>
          <w:sz w:val="22"/>
          <w:szCs w:val="22"/>
          <w:lang w:val="hr-HR"/>
        </w:rPr>
        <w:t>(nastavak)</w:t>
      </w:r>
    </w:p>
    <w:p w14:paraId="10425D90" w14:textId="77777777" w:rsidR="004544EA" w:rsidRPr="00037DCC" w:rsidRDefault="004544EA" w:rsidP="004544EA">
      <w:pPr>
        <w:pStyle w:val="T1"/>
        <w:spacing w:before="0" w:after="0" w:line="240" w:lineRule="auto"/>
        <w:rPr>
          <w:rFonts w:asciiTheme="minorHAnsi" w:hAnsiTheme="minorHAnsi" w:cs="Arial"/>
          <w:color w:val="000000" w:themeColor="text1"/>
          <w:sz w:val="22"/>
          <w:szCs w:val="22"/>
          <w:lang w:val="hr-HR"/>
        </w:rPr>
      </w:pPr>
    </w:p>
    <w:tbl>
      <w:tblPr>
        <w:tblW w:w="5364" w:type="pct"/>
        <w:tblInd w:w="-284" w:type="dxa"/>
        <w:tblLayout w:type="fixed"/>
        <w:tblCellMar>
          <w:left w:w="119" w:type="dxa"/>
          <w:right w:w="119" w:type="dxa"/>
        </w:tblCellMar>
        <w:tblLook w:val="0000" w:firstRow="0" w:lastRow="0" w:firstColumn="0" w:lastColumn="0" w:noHBand="0" w:noVBand="0"/>
      </w:tblPr>
      <w:tblGrid>
        <w:gridCol w:w="2092"/>
        <w:gridCol w:w="1134"/>
        <w:gridCol w:w="1136"/>
        <w:gridCol w:w="1136"/>
        <w:gridCol w:w="1134"/>
        <w:gridCol w:w="1136"/>
        <w:gridCol w:w="1136"/>
        <w:gridCol w:w="1132"/>
      </w:tblGrid>
      <w:tr w:rsidR="00E14286" w:rsidRPr="00037DCC" w14:paraId="19409A6B" w14:textId="77777777" w:rsidTr="00797EE8">
        <w:trPr>
          <w:trHeight w:val="1209"/>
        </w:trPr>
        <w:tc>
          <w:tcPr>
            <w:tcW w:w="1042" w:type="pct"/>
            <w:shd w:val="clear" w:color="auto" w:fill="auto"/>
            <w:vAlign w:val="bottom"/>
          </w:tcPr>
          <w:p w14:paraId="5D0C0553" w14:textId="77777777" w:rsidR="00E03C30" w:rsidRPr="00037DCC" w:rsidRDefault="00E03C30" w:rsidP="00E03C30">
            <w:pPr>
              <w:tabs>
                <w:tab w:val="left" w:pos="-1559"/>
              </w:tabs>
              <w:suppressAutoHyphens/>
              <w:rPr>
                <w:rFonts w:asciiTheme="minorHAnsi" w:hAnsiTheme="minorHAnsi" w:cs="Arial"/>
                <w:b/>
                <w:color w:val="000000" w:themeColor="text1"/>
                <w:spacing w:val="-2"/>
                <w:sz w:val="18"/>
                <w:szCs w:val="18"/>
                <w:lang w:val="hr-HR"/>
              </w:rPr>
            </w:pPr>
            <w:r w:rsidRPr="00037DCC">
              <w:rPr>
                <w:rFonts w:asciiTheme="minorHAnsi" w:hAnsiTheme="minorHAnsi" w:cs="Arial"/>
                <w:b/>
                <w:color w:val="000000" w:themeColor="text1"/>
                <w:spacing w:val="-2"/>
                <w:sz w:val="18"/>
                <w:szCs w:val="18"/>
                <w:lang w:val="hr-HR"/>
              </w:rPr>
              <w:t>Banka</w:t>
            </w:r>
          </w:p>
          <w:p w14:paraId="31351AD8" w14:textId="77777777" w:rsidR="00E03C30" w:rsidRPr="00037DCC" w:rsidRDefault="00E03C30" w:rsidP="00E03C30">
            <w:pPr>
              <w:tabs>
                <w:tab w:val="left" w:pos="-1559"/>
              </w:tabs>
              <w:suppressAutoHyphens/>
              <w:rPr>
                <w:rFonts w:asciiTheme="minorHAnsi" w:hAnsiTheme="minorHAnsi" w:cs="Arial"/>
                <w:b/>
                <w:color w:val="000000" w:themeColor="text1"/>
                <w:spacing w:val="-2"/>
                <w:sz w:val="18"/>
                <w:szCs w:val="18"/>
                <w:lang w:val="hr-HR"/>
              </w:rPr>
            </w:pPr>
          </w:p>
          <w:p w14:paraId="5D539434" w14:textId="77777777" w:rsidR="00E03C30" w:rsidRPr="00037DCC" w:rsidRDefault="00E03C30" w:rsidP="00E03C30">
            <w:pPr>
              <w:tabs>
                <w:tab w:val="left" w:pos="-1559"/>
              </w:tabs>
              <w:suppressAutoHyphens/>
              <w:rPr>
                <w:rFonts w:asciiTheme="minorHAnsi" w:hAnsiTheme="minorHAnsi" w:cs="Arial"/>
                <w:b/>
                <w:color w:val="000000" w:themeColor="text1"/>
                <w:spacing w:val="-2"/>
                <w:sz w:val="18"/>
                <w:szCs w:val="18"/>
                <w:lang w:val="hr-HR"/>
              </w:rPr>
            </w:pPr>
          </w:p>
          <w:p w14:paraId="6A697085" w14:textId="77777777" w:rsidR="00E03C30" w:rsidRPr="00037DCC" w:rsidRDefault="00E03C30" w:rsidP="00E03C30">
            <w:pPr>
              <w:tabs>
                <w:tab w:val="left" w:pos="-1559"/>
              </w:tabs>
              <w:suppressAutoHyphens/>
              <w:rPr>
                <w:rFonts w:asciiTheme="minorHAnsi" w:hAnsiTheme="minorHAnsi" w:cs="Arial"/>
                <w:b/>
                <w:color w:val="000000" w:themeColor="text1"/>
                <w:spacing w:val="-2"/>
                <w:sz w:val="18"/>
                <w:szCs w:val="18"/>
                <w:lang w:val="hr-HR"/>
              </w:rPr>
            </w:pPr>
          </w:p>
          <w:p w14:paraId="6A0E9227" w14:textId="77777777" w:rsidR="00E03C30" w:rsidRPr="00037DCC" w:rsidRDefault="00EC5794" w:rsidP="00E03C30">
            <w:pPr>
              <w:tabs>
                <w:tab w:val="left" w:pos="-1559"/>
              </w:tabs>
              <w:suppressAutoHyphens/>
              <w:rPr>
                <w:rFonts w:asciiTheme="minorHAnsi" w:hAnsiTheme="minorHAnsi" w:cs="Arial"/>
                <w:color w:val="000000" w:themeColor="text1"/>
                <w:spacing w:val="-2"/>
                <w:sz w:val="18"/>
                <w:szCs w:val="18"/>
                <w:lang w:val="hr-HR"/>
              </w:rPr>
            </w:pPr>
            <w:r w:rsidRPr="00037DCC">
              <w:rPr>
                <w:rFonts w:asciiTheme="minorHAnsi" w:hAnsiTheme="minorHAnsi" w:cs="Arial"/>
                <w:b/>
                <w:color w:val="000000" w:themeColor="text1"/>
                <w:spacing w:val="-2"/>
                <w:sz w:val="18"/>
                <w:szCs w:val="18"/>
                <w:lang w:val="hr-HR"/>
              </w:rPr>
              <w:t>2019</w:t>
            </w:r>
            <w:r w:rsidR="00E03C30" w:rsidRPr="00037DCC">
              <w:rPr>
                <w:rFonts w:asciiTheme="minorHAnsi" w:hAnsiTheme="minorHAnsi" w:cs="Arial"/>
                <w:b/>
                <w:color w:val="000000" w:themeColor="text1"/>
                <w:spacing w:val="-2"/>
                <w:sz w:val="18"/>
                <w:szCs w:val="18"/>
                <w:lang w:val="hr-HR"/>
              </w:rPr>
              <w:t>.</w:t>
            </w:r>
          </w:p>
          <w:p w14:paraId="4C09DB54" w14:textId="77777777" w:rsidR="00E03C30" w:rsidRPr="00037DCC" w:rsidRDefault="00E03C30" w:rsidP="00E03C30">
            <w:pPr>
              <w:tabs>
                <w:tab w:val="left" w:pos="-1559"/>
              </w:tabs>
              <w:suppressAutoHyphens/>
              <w:rPr>
                <w:rFonts w:asciiTheme="minorHAnsi" w:hAnsiTheme="minorHAnsi" w:cs="Arial"/>
                <w:color w:val="000000" w:themeColor="text1"/>
                <w:spacing w:val="-2"/>
                <w:sz w:val="18"/>
                <w:szCs w:val="18"/>
                <w:lang w:val="hr-HR"/>
              </w:rPr>
            </w:pPr>
          </w:p>
        </w:tc>
        <w:tc>
          <w:tcPr>
            <w:tcW w:w="565" w:type="pct"/>
            <w:shd w:val="clear" w:color="auto" w:fill="auto"/>
          </w:tcPr>
          <w:p w14:paraId="312FF457"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Građevinski objekti</w:t>
            </w:r>
          </w:p>
        </w:tc>
        <w:tc>
          <w:tcPr>
            <w:tcW w:w="566" w:type="pct"/>
            <w:shd w:val="clear" w:color="auto" w:fill="auto"/>
          </w:tcPr>
          <w:p w14:paraId="17BD8ABE"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Kompjutori</w:t>
            </w:r>
          </w:p>
        </w:tc>
        <w:tc>
          <w:tcPr>
            <w:tcW w:w="566" w:type="pct"/>
            <w:shd w:val="clear" w:color="auto" w:fill="auto"/>
          </w:tcPr>
          <w:p w14:paraId="5D806C65"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Namještaj, oprema i vozila</w:t>
            </w:r>
          </w:p>
        </w:tc>
        <w:tc>
          <w:tcPr>
            <w:tcW w:w="565" w:type="pct"/>
            <w:shd w:val="clear" w:color="auto" w:fill="auto"/>
          </w:tcPr>
          <w:p w14:paraId="22CB4293"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Nekretnine i oprema i nematerijalna imovina u pripremi</w:t>
            </w:r>
          </w:p>
        </w:tc>
        <w:tc>
          <w:tcPr>
            <w:tcW w:w="566" w:type="pct"/>
            <w:shd w:val="clear" w:color="auto" w:fill="auto"/>
          </w:tcPr>
          <w:p w14:paraId="6AC5B9BF"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 xml:space="preserve">Ukupno nekretnine, postrojenja i oprema </w:t>
            </w:r>
          </w:p>
        </w:tc>
        <w:tc>
          <w:tcPr>
            <w:tcW w:w="566" w:type="pct"/>
            <w:shd w:val="clear" w:color="auto" w:fill="auto"/>
          </w:tcPr>
          <w:p w14:paraId="3E73C501" w14:textId="77777777" w:rsidR="00166902" w:rsidRPr="00037DCC" w:rsidRDefault="00E03C30" w:rsidP="00E03C30">
            <w:pPr>
              <w:pStyle w:val="TH"/>
              <w:jc w:val="right"/>
              <w:rPr>
                <w:rFonts w:asciiTheme="minorHAnsi" w:hAnsiTheme="minorHAnsi" w:cs="Arial"/>
                <w:color w:val="000000" w:themeColor="text1"/>
                <w:sz w:val="18"/>
                <w:szCs w:val="18"/>
                <w:lang w:val="hr-HR"/>
              </w:rPr>
            </w:pPr>
            <w:proofErr w:type="spellStart"/>
            <w:r w:rsidRPr="00037DCC">
              <w:rPr>
                <w:rFonts w:asciiTheme="minorHAnsi" w:hAnsiTheme="minorHAnsi" w:cs="Arial"/>
                <w:color w:val="000000" w:themeColor="text1"/>
                <w:sz w:val="18"/>
                <w:szCs w:val="18"/>
                <w:lang w:val="hr-HR"/>
              </w:rPr>
              <w:t>Nematerij</w:t>
            </w:r>
            <w:r w:rsidR="00166902" w:rsidRPr="00037DCC">
              <w:rPr>
                <w:rFonts w:asciiTheme="minorHAnsi" w:hAnsiTheme="minorHAnsi" w:cs="Arial"/>
                <w:color w:val="000000" w:themeColor="text1"/>
                <w:sz w:val="18"/>
                <w:szCs w:val="18"/>
                <w:lang w:val="hr-HR"/>
              </w:rPr>
              <w:t>a</w:t>
            </w:r>
            <w:r w:rsidR="0057461D" w:rsidRPr="00037DCC">
              <w:rPr>
                <w:rFonts w:asciiTheme="minorHAnsi" w:hAnsiTheme="minorHAnsi" w:cs="Arial"/>
                <w:color w:val="000000" w:themeColor="text1"/>
                <w:sz w:val="18"/>
                <w:szCs w:val="18"/>
                <w:lang w:val="hr-HR"/>
              </w:rPr>
              <w:t>-</w:t>
            </w:r>
            <w:r w:rsidRPr="00037DCC">
              <w:rPr>
                <w:rFonts w:asciiTheme="minorHAnsi" w:hAnsiTheme="minorHAnsi" w:cs="Arial"/>
                <w:color w:val="000000" w:themeColor="text1"/>
                <w:sz w:val="18"/>
                <w:szCs w:val="18"/>
                <w:lang w:val="hr-HR"/>
              </w:rPr>
              <w:t>lna</w:t>
            </w:r>
            <w:proofErr w:type="spellEnd"/>
          </w:p>
          <w:p w14:paraId="7A599180"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 xml:space="preserve"> imovina</w:t>
            </w:r>
          </w:p>
        </w:tc>
        <w:tc>
          <w:tcPr>
            <w:tcW w:w="564" w:type="pct"/>
            <w:shd w:val="clear" w:color="auto" w:fill="auto"/>
          </w:tcPr>
          <w:p w14:paraId="592FC90B"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Ukupno</w:t>
            </w:r>
          </w:p>
        </w:tc>
      </w:tr>
      <w:tr w:rsidR="00E14286" w:rsidRPr="00037DCC" w14:paraId="2B172175" w14:textId="77777777" w:rsidTr="00797EE8">
        <w:trPr>
          <w:trHeight w:val="218"/>
        </w:trPr>
        <w:tc>
          <w:tcPr>
            <w:tcW w:w="1042" w:type="pct"/>
            <w:shd w:val="clear" w:color="auto" w:fill="auto"/>
            <w:vAlign w:val="bottom"/>
          </w:tcPr>
          <w:p w14:paraId="5E70B22B" w14:textId="77777777" w:rsidR="00E03C30" w:rsidRPr="00037DCC" w:rsidRDefault="00E03C30" w:rsidP="00E03C30">
            <w:pPr>
              <w:tabs>
                <w:tab w:val="left" w:pos="-1559"/>
              </w:tabs>
              <w:suppressAutoHyphens/>
              <w:rPr>
                <w:rFonts w:asciiTheme="minorHAnsi" w:hAnsiTheme="minorHAnsi" w:cs="Arial"/>
                <w:b/>
                <w:color w:val="000000" w:themeColor="text1"/>
                <w:spacing w:val="-2"/>
                <w:sz w:val="18"/>
                <w:szCs w:val="18"/>
                <w:lang w:val="hr-HR"/>
              </w:rPr>
            </w:pPr>
          </w:p>
        </w:tc>
        <w:tc>
          <w:tcPr>
            <w:tcW w:w="565" w:type="pct"/>
            <w:shd w:val="clear" w:color="auto" w:fill="auto"/>
            <w:vAlign w:val="bottom"/>
          </w:tcPr>
          <w:p w14:paraId="246FF769"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6" w:type="pct"/>
            <w:shd w:val="clear" w:color="auto" w:fill="auto"/>
            <w:vAlign w:val="bottom"/>
          </w:tcPr>
          <w:p w14:paraId="76733E2C"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6" w:type="pct"/>
            <w:shd w:val="clear" w:color="auto" w:fill="auto"/>
            <w:vAlign w:val="bottom"/>
          </w:tcPr>
          <w:p w14:paraId="3E2525AE"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5" w:type="pct"/>
            <w:shd w:val="clear" w:color="auto" w:fill="auto"/>
            <w:vAlign w:val="bottom"/>
          </w:tcPr>
          <w:p w14:paraId="32235C41"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6" w:type="pct"/>
            <w:shd w:val="clear" w:color="auto" w:fill="auto"/>
            <w:vAlign w:val="bottom"/>
          </w:tcPr>
          <w:p w14:paraId="1196ED80"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6" w:type="pct"/>
            <w:shd w:val="clear" w:color="auto" w:fill="auto"/>
            <w:vAlign w:val="bottom"/>
          </w:tcPr>
          <w:p w14:paraId="662210B4"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4" w:type="pct"/>
            <w:shd w:val="clear" w:color="auto" w:fill="auto"/>
            <w:vAlign w:val="bottom"/>
          </w:tcPr>
          <w:p w14:paraId="43E7B4FD" w14:textId="77777777" w:rsidR="00E03C30" w:rsidRPr="00037DCC" w:rsidRDefault="00E03C30" w:rsidP="00E03C30">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r>
      <w:tr w:rsidR="00E14286" w:rsidRPr="00037DCC" w14:paraId="7FCB5CCD" w14:textId="77777777" w:rsidTr="00797EE8">
        <w:trPr>
          <w:trHeight w:val="276"/>
        </w:trPr>
        <w:tc>
          <w:tcPr>
            <w:tcW w:w="1042" w:type="pct"/>
            <w:shd w:val="clear" w:color="auto" w:fill="auto"/>
            <w:vAlign w:val="bottom"/>
          </w:tcPr>
          <w:p w14:paraId="316B4D49" w14:textId="77777777" w:rsidR="00E03C30" w:rsidRPr="00642DA4" w:rsidRDefault="00E03C30" w:rsidP="00E03C30">
            <w:pPr>
              <w:pStyle w:val="TT"/>
              <w:spacing w:line="240" w:lineRule="exact"/>
              <w:rPr>
                <w:rFonts w:asciiTheme="minorHAnsi" w:hAnsiTheme="minorHAnsi" w:cs="Arial"/>
                <w:b/>
                <w:bCs/>
                <w:color w:val="000000" w:themeColor="text1"/>
                <w:sz w:val="18"/>
                <w:szCs w:val="18"/>
                <w:lang w:val="hr-HR"/>
              </w:rPr>
            </w:pPr>
            <w:r w:rsidRPr="00642DA4">
              <w:rPr>
                <w:rFonts w:asciiTheme="minorHAnsi" w:hAnsiTheme="minorHAnsi" w:cs="Arial"/>
                <w:b/>
                <w:bCs/>
                <w:color w:val="000000" w:themeColor="text1"/>
                <w:sz w:val="18"/>
                <w:szCs w:val="18"/>
                <w:lang w:val="hr-HR"/>
              </w:rPr>
              <w:t>Nabavna vrijednost</w:t>
            </w:r>
          </w:p>
        </w:tc>
        <w:tc>
          <w:tcPr>
            <w:tcW w:w="565" w:type="pct"/>
            <w:shd w:val="clear" w:color="auto" w:fill="auto"/>
            <w:vAlign w:val="bottom"/>
          </w:tcPr>
          <w:p w14:paraId="7C80C3CE" w14:textId="77777777" w:rsidR="00E03C30" w:rsidRPr="00037DCC" w:rsidRDefault="00E03C30" w:rsidP="00E03C30">
            <w:pPr>
              <w:pStyle w:val="TT"/>
              <w:jc w:val="right"/>
              <w:rPr>
                <w:rFonts w:asciiTheme="minorHAnsi" w:hAnsiTheme="minorHAnsi" w:cs="Arial"/>
                <w:color w:val="000000" w:themeColor="text1"/>
                <w:spacing w:val="-3"/>
                <w:sz w:val="18"/>
                <w:szCs w:val="18"/>
                <w:lang w:val="hr-HR"/>
              </w:rPr>
            </w:pPr>
          </w:p>
        </w:tc>
        <w:tc>
          <w:tcPr>
            <w:tcW w:w="566" w:type="pct"/>
            <w:shd w:val="clear" w:color="auto" w:fill="auto"/>
            <w:vAlign w:val="bottom"/>
          </w:tcPr>
          <w:p w14:paraId="72E4B151" w14:textId="77777777" w:rsidR="00E03C30" w:rsidRPr="00037DCC" w:rsidRDefault="00E03C30" w:rsidP="00E03C30">
            <w:pPr>
              <w:pStyle w:val="TT"/>
              <w:jc w:val="right"/>
              <w:rPr>
                <w:rFonts w:asciiTheme="minorHAnsi" w:hAnsiTheme="minorHAnsi" w:cs="Arial"/>
                <w:color w:val="000000" w:themeColor="text1"/>
                <w:spacing w:val="-3"/>
                <w:sz w:val="18"/>
                <w:szCs w:val="18"/>
                <w:lang w:val="hr-HR"/>
              </w:rPr>
            </w:pPr>
          </w:p>
        </w:tc>
        <w:tc>
          <w:tcPr>
            <w:tcW w:w="566" w:type="pct"/>
            <w:shd w:val="clear" w:color="auto" w:fill="auto"/>
            <w:vAlign w:val="bottom"/>
          </w:tcPr>
          <w:p w14:paraId="4A735774" w14:textId="77777777" w:rsidR="00E03C30" w:rsidRPr="00037DCC" w:rsidRDefault="00E03C30" w:rsidP="00E03C30">
            <w:pPr>
              <w:pStyle w:val="TT"/>
              <w:jc w:val="right"/>
              <w:rPr>
                <w:rFonts w:asciiTheme="minorHAnsi" w:hAnsiTheme="minorHAnsi" w:cs="Arial"/>
                <w:color w:val="000000" w:themeColor="text1"/>
                <w:spacing w:val="-3"/>
                <w:sz w:val="18"/>
                <w:szCs w:val="18"/>
                <w:lang w:val="hr-HR"/>
              </w:rPr>
            </w:pPr>
          </w:p>
        </w:tc>
        <w:tc>
          <w:tcPr>
            <w:tcW w:w="565" w:type="pct"/>
            <w:shd w:val="clear" w:color="auto" w:fill="auto"/>
            <w:vAlign w:val="bottom"/>
          </w:tcPr>
          <w:p w14:paraId="45EECDB0" w14:textId="77777777" w:rsidR="00E03C30" w:rsidRPr="00037DCC" w:rsidRDefault="00E03C30" w:rsidP="00E03C30">
            <w:pPr>
              <w:pStyle w:val="TT"/>
              <w:jc w:val="right"/>
              <w:rPr>
                <w:rFonts w:asciiTheme="minorHAnsi" w:hAnsiTheme="minorHAnsi" w:cs="Arial"/>
                <w:color w:val="000000" w:themeColor="text1"/>
                <w:spacing w:val="-3"/>
                <w:sz w:val="18"/>
                <w:szCs w:val="18"/>
                <w:lang w:val="hr-HR"/>
              </w:rPr>
            </w:pPr>
          </w:p>
        </w:tc>
        <w:tc>
          <w:tcPr>
            <w:tcW w:w="566" w:type="pct"/>
            <w:shd w:val="clear" w:color="auto" w:fill="auto"/>
            <w:vAlign w:val="bottom"/>
          </w:tcPr>
          <w:p w14:paraId="7555BCE4" w14:textId="77777777" w:rsidR="00E03C30" w:rsidRPr="00037DCC" w:rsidRDefault="00E03C30" w:rsidP="00E03C30">
            <w:pPr>
              <w:pStyle w:val="TT"/>
              <w:jc w:val="right"/>
              <w:rPr>
                <w:rFonts w:asciiTheme="minorHAnsi" w:hAnsiTheme="minorHAnsi" w:cs="Arial"/>
                <w:color w:val="000000" w:themeColor="text1"/>
                <w:spacing w:val="-3"/>
                <w:sz w:val="18"/>
                <w:szCs w:val="18"/>
                <w:lang w:val="hr-HR"/>
              </w:rPr>
            </w:pPr>
          </w:p>
        </w:tc>
        <w:tc>
          <w:tcPr>
            <w:tcW w:w="566" w:type="pct"/>
            <w:shd w:val="clear" w:color="auto" w:fill="auto"/>
            <w:vAlign w:val="bottom"/>
          </w:tcPr>
          <w:p w14:paraId="753C5C81" w14:textId="77777777" w:rsidR="00E03C30" w:rsidRPr="00037DCC" w:rsidRDefault="00E03C30" w:rsidP="00E03C30">
            <w:pPr>
              <w:pStyle w:val="TT"/>
              <w:jc w:val="right"/>
              <w:rPr>
                <w:rFonts w:asciiTheme="minorHAnsi" w:hAnsiTheme="minorHAnsi" w:cs="Arial"/>
                <w:color w:val="000000" w:themeColor="text1"/>
                <w:spacing w:val="-3"/>
                <w:sz w:val="18"/>
                <w:szCs w:val="18"/>
                <w:lang w:val="hr-HR"/>
              </w:rPr>
            </w:pPr>
          </w:p>
        </w:tc>
        <w:tc>
          <w:tcPr>
            <w:tcW w:w="564" w:type="pct"/>
            <w:shd w:val="clear" w:color="auto" w:fill="auto"/>
            <w:vAlign w:val="bottom"/>
          </w:tcPr>
          <w:p w14:paraId="27B5AD70" w14:textId="77777777" w:rsidR="00E03C30" w:rsidRPr="00037DCC" w:rsidRDefault="00E03C30" w:rsidP="00E03C30">
            <w:pPr>
              <w:pStyle w:val="TT"/>
              <w:jc w:val="right"/>
              <w:rPr>
                <w:rFonts w:asciiTheme="minorHAnsi" w:hAnsiTheme="minorHAnsi" w:cs="Arial"/>
                <w:color w:val="000000" w:themeColor="text1"/>
                <w:spacing w:val="-3"/>
                <w:sz w:val="18"/>
                <w:szCs w:val="18"/>
                <w:lang w:val="hr-HR"/>
              </w:rPr>
            </w:pPr>
          </w:p>
        </w:tc>
      </w:tr>
      <w:tr w:rsidR="00E14286" w:rsidRPr="00037DCC" w14:paraId="7E458DB0" w14:textId="77777777" w:rsidTr="00666EB3">
        <w:trPr>
          <w:trHeight w:val="448"/>
        </w:trPr>
        <w:tc>
          <w:tcPr>
            <w:tcW w:w="1042" w:type="pct"/>
            <w:shd w:val="clear" w:color="auto" w:fill="auto"/>
            <w:vAlign w:val="bottom"/>
          </w:tcPr>
          <w:p w14:paraId="37B430BD" w14:textId="77777777" w:rsidR="00666EB3" w:rsidRPr="00037DCC" w:rsidRDefault="00666EB3" w:rsidP="00666EB3">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16BE9DB3" w14:textId="77777777" w:rsidR="00666EB3" w:rsidRPr="00037DCC" w:rsidRDefault="00666EB3" w:rsidP="00666EB3">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65" w:type="pct"/>
            <w:tcBorders>
              <w:top w:val="nil"/>
              <w:left w:val="nil"/>
              <w:bottom w:val="nil"/>
              <w:right w:val="nil"/>
            </w:tcBorders>
            <w:shd w:val="clear" w:color="auto" w:fill="auto"/>
            <w:vAlign w:val="bottom"/>
          </w:tcPr>
          <w:p w14:paraId="29B4AA1B"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77.102</w:t>
            </w:r>
          </w:p>
        </w:tc>
        <w:tc>
          <w:tcPr>
            <w:tcW w:w="566" w:type="pct"/>
            <w:tcBorders>
              <w:top w:val="nil"/>
              <w:left w:val="nil"/>
              <w:bottom w:val="nil"/>
              <w:right w:val="nil"/>
            </w:tcBorders>
            <w:shd w:val="clear" w:color="auto" w:fill="auto"/>
            <w:vAlign w:val="bottom"/>
          </w:tcPr>
          <w:p w14:paraId="12EE8BA1"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9.278</w:t>
            </w:r>
          </w:p>
        </w:tc>
        <w:tc>
          <w:tcPr>
            <w:tcW w:w="566" w:type="pct"/>
            <w:tcBorders>
              <w:top w:val="nil"/>
              <w:left w:val="nil"/>
              <w:bottom w:val="nil"/>
              <w:right w:val="nil"/>
            </w:tcBorders>
            <w:shd w:val="clear" w:color="auto" w:fill="auto"/>
            <w:vAlign w:val="bottom"/>
          </w:tcPr>
          <w:p w14:paraId="646F4D58"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14.912</w:t>
            </w:r>
          </w:p>
        </w:tc>
        <w:tc>
          <w:tcPr>
            <w:tcW w:w="565" w:type="pct"/>
            <w:tcBorders>
              <w:top w:val="nil"/>
              <w:left w:val="nil"/>
              <w:bottom w:val="nil"/>
              <w:right w:val="nil"/>
            </w:tcBorders>
            <w:shd w:val="clear" w:color="auto" w:fill="auto"/>
            <w:vAlign w:val="bottom"/>
          </w:tcPr>
          <w:p w14:paraId="1CF7091B"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895</w:t>
            </w:r>
          </w:p>
        </w:tc>
        <w:tc>
          <w:tcPr>
            <w:tcW w:w="566" w:type="pct"/>
            <w:tcBorders>
              <w:top w:val="nil"/>
              <w:left w:val="nil"/>
              <w:bottom w:val="nil"/>
              <w:right w:val="nil"/>
            </w:tcBorders>
            <w:shd w:val="clear" w:color="auto" w:fill="auto"/>
            <w:vAlign w:val="bottom"/>
          </w:tcPr>
          <w:p w14:paraId="4C250602"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102.187</w:t>
            </w:r>
          </w:p>
        </w:tc>
        <w:tc>
          <w:tcPr>
            <w:tcW w:w="566" w:type="pct"/>
            <w:tcBorders>
              <w:top w:val="nil"/>
              <w:left w:val="nil"/>
              <w:bottom w:val="nil"/>
              <w:right w:val="nil"/>
            </w:tcBorders>
            <w:shd w:val="clear" w:color="auto" w:fill="auto"/>
            <w:vAlign w:val="bottom"/>
          </w:tcPr>
          <w:p w14:paraId="43645338"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29.694</w:t>
            </w:r>
          </w:p>
        </w:tc>
        <w:tc>
          <w:tcPr>
            <w:tcW w:w="564" w:type="pct"/>
            <w:tcBorders>
              <w:top w:val="nil"/>
              <w:left w:val="nil"/>
              <w:bottom w:val="nil"/>
              <w:right w:val="nil"/>
            </w:tcBorders>
            <w:shd w:val="clear" w:color="auto" w:fill="auto"/>
            <w:vAlign w:val="bottom"/>
          </w:tcPr>
          <w:p w14:paraId="7AD952AC"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131.881</w:t>
            </w:r>
          </w:p>
        </w:tc>
      </w:tr>
      <w:tr w:rsidR="00E14286" w:rsidRPr="00037DCC" w14:paraId="696FA021" w14:textId="77777777" w:rsidTr="008402AC">
        <w:trPr>
          <w:trHeight w:val="218"/>
        </w:trPr>
        <w:tc>
          <w:tcPr>
            <w:tcW w:w="1042" w:type="pct"/>
            <w:shd w:val="clear" w:color="auto" w:fill="auto"/>
            <w:vAlign w:val="bottom"/>
          </w:tcPr>
          <w:p w14:paraId="4D5986DB" w14:textId="77777777" w:rsidR="005413ED" w:rsidRPr="00037DCC" w:rsidRDefault="005413ED" w:rsidP="005413ED">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Povećanje</w:t>
            </w:r>
          </w:p>
        </w:tc>
        <w:tc>
          <w:tcPr>
            <w:tcW w:w="565" w:type="pct"/>
            <w:tcBorders>
              <w:top w:val="nil"/>
              <w:left w:val="nil"/>
              <w:bottom w:val="nil"/>
              <w:right w:val="nil"/>
            </w:tcBorders>
            <w:shd w:val="clear" w:color="auto" w:fill="auto"/>
            <w:vAlign w:val="bottom"/>
          </w:tcPr>
          <w:p w14:paraId="7E976B60"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top w:val="nil"/>
              <w:left w:val="nil"/>
              <w:bottom w:val="nil"/>
              <w:right w:val="nil"/>
            </w:tcBorders>
            <w:shd w:val="clear" w:color="auto" w:fill="auto"/>
            <w:vAlign w:val="bottom"/>
          </w:tcPr>
          <w:p w14:paraId="11FF50B1"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top w:val="nil"/>
              <w:left w:val="nil"/>
              <w:bottom w:val="nil"/>
              <w:right w:val="nil"/>
            </w:tcBorders>
            <w:shd w:val="clear" w:color="auto" w:fill="auto"/>
            <w:vAlign w:val="bottom"/>
          </w:tcPr>
          <w:p w14:paraId="0AC751DF"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5" w:type="pct"/>
            <w:tcBorders>
              <w:top w:val="nil"/>
              <w:left w:val="nil"/>
              <w:bottom w:val="nil"/>
              <w:right w:val="nil"/>
            </w:tcBorders>
            <w:shd w:val="clear" w:color="auto" w:fill="auto"/>
            <w:vAlign w:val="bottom"/>
          </w:tcPr>
          <w:p w14:paraId="1B9C9B00"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2.982</w:t>
            </w:r>
          </w:p>
        </w:tc>
        <w:tc>
          <w:tcPr>
            <w:tcW w:w="566" w:type="pct"/>
            <w:tcBorders>
              <w:top w:val="nil"/>
              <w:left w:val="nil"/>
              <w:bottom w:val="nil"/>
              <w:right w:val="nil"/>
            </w:tcBorders>
            <w:shd w:val="clear" w:color="auto" w:fill="auto"/>
            <w:vAlign w:val="bottom"/>
          </w:tcPr>
          <w:p w14:paraId="61F3114F" w14:textId="77777777" w:rsidR="005413ED" w:rsidRPr="00037DCC" w:rsidRDefault="0097296E"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2.982</w:t>
            </w:r>
          </w:p>
        </w:tc>
        <w:tc>
          <w:tcPr>
            <w:tcW w:w="566" w:type="pct"/>
            <w:tcBorders>
              <w:top w:val="nil"/>
              <w:left w:val="nil"/>
              <w:bottom w:val="nil"/>
              <w:right w:val="nil"/>
            </w:tcBorders>
            <w:shd w:val="clear" w:color="auto" w:fill="auto"/>
            <w:vAlign w:val="bottom"/>
          </w:tcPr>
          <w:p w14:paraId="44EBFA63"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4" w:type="pct"/>
            <w:tcBorders>
              <w:top w:val="nil"/>
              <w:left w:val="nil"/>
              <w:bottom w:val="nil"/>
              <w:right w:val="nil"/>
            </w:tcBorders>
            <w:shd w:val="clear" w:color="auto" w:fill="auto"/>
            <w:vAlign w:val="bottom"/>
          </w:tcPr>
          <w:p w14:paraId="2BF17704"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2.982</w:t>
            </w:r>
          </w:p>
        </w:tc>
      </w:tr>
      <w:tr w:rsidR="00E14286" w:rsidRPr="00037DCC" w14:paraId="68560171" w14:textId="77777777" w:rsidTr="00E76F4B">
        <w:trPr>
          <w:trHeight w:val="886"/>
        </w:trPr>
        <w:tc>
          <w:tcPr>
            <w:tcW w:w="1042" w:type="pct"/>
            <w:shd w:val="clear" w:color="auto" w:fill="auto"/>
            <w:vAlign w:val="bottom"/>
          </w:tcPr>
          <w:p w14:paraId="7A5EFD5B" w14:textId="77777777" w:rsidR="005413ED" w:rsidRPr="00037DCC" w:rsidRDefault="005413ED" w:rsidP="005413ED">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Prijenos s nekretnina, postrojenja i opreme i nematerijalne imovine u pripremi</w:t>
            </w:r>
          </w:p>
        </w:tc>
        <w:tc>
          <w:tcPr>
            <w:tcW w:w="565" w:type="pct"/>
            <w:tcBorders>
              <w:top w:val="nil"/>
              <w:left w:val="nil"/>
              <w:right w:val="nil"/>
            </w:tcBorders>
            <w:shd w:val="clear" w:color="auto" w:fill="auto"/>
            <w:vAlign w:val="bottom"/>
          </w:tcPr>
          <w:p w14:paraId="292A976D"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top w:val="nil"/>
              <w:left w:val="nil"/>
              <w:right w:val="nil"/>
            </w:tcBorders>
            <w:shd w:val="clear" w:color="auto" w:fill="auto"/>
            <w:vAlign w:val="bottom"/>
          </w:tcPr>
          <w:p w14:paraId="620004BE"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552</w:t>
            </w:r>
          </w:p>
        </w:tc>
        <w:tc>
          <w:tcPr>
            <w:tcW w:w="566" w:type="pct"/>
            <w:tcBorders>
              <w:top w:val="nil"/>
              <w:left w:val="nil"/>
              <w:right w:val="nil"/>
            </w:tcBorders>
            <w:shd w:val="clear" w:color="auto" w:fill="auto"/>
            <w:vAlign w:val="bottom"/>
          </w:tcPr>
          <w:p w14:paraId="35C2C630"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190</w:t>
            </w:r>
          </w:p>
        </w:tc>
        <w:tc>
          <w:tcPr>
            <w:tcW w:w="565" w:type="pct"/>
            <w:tcBorders>
              <w:top w:val="nil"/>
              <w:left w:val="nil"/>
              <w:right w:val="nil"/>
            </w:tcBorders>
            <w:shd w:val="clear" w:color="auto" w:fill="auto"/>
            <w:vAlign w:val="bottom"/>
          </w:tcPr>
          <w:p w14:paraId="0C39FF20"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(1.729)</w:t>
            </w:r>
          </w:p>
        </w:tc>
        <w:tc>
          <w:tcPr>
            <w:tcW w:w="566" w:type="pct"/>
            <w:tcBorders>
              <w:top w:val="nil"/>
              <w:left w:val="nil"/>
              <w:right w:val="nil"/>
            </w:tcBorders>
            <w:shd w:val="clear" w:color="auto" w:fill="auto"/>
            <w:vAlign w:val="bottom"/>
          </w:tcPr>
          <w:p w14:paraId="27FD2061"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(987)</w:t>
            </w:r>
          </w:p>
        </w:tc>
        <w:tc>
          <w:tcPr>
            <w:tcW w:w="566" w:type="pct"/>
            <w:tcBorders>
              <w:top w:val="nil"/>
              <w:left w:val="nil"/>
              <w:right w:val="nil"/>
            </w:tcBorders>
            <w:shd w:val="clear" w:color="auto" w:fill="auto"/>
            <w:vAlign w:val="bottom"/>
          </w:tcPr>
          <w:p w14:paraId="34CFF418"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987</w:t>
            </w:r>
          </w:p>
        </w:tc>
        <w:tc>
          <w:tcPr>
            <w:tcW w:w="564" w:type="pct"/>
            <w:tcBorders>
              <w:top w:val="nil"/>
              <w:left w:val="nil"/>
              <w:right w:val="nil"/>
            </w:tcBorders>
            <w:shd w:val="clear" w:color="auto" w:fill="auto"/>
            <w:vAlign w:val="bottom"/>
          </w:tcPr>
          <w:p w14:paraId="28D401CE"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r>
      <w:tr w:rsidR="00864243" w:rsidRPr="00037DCC" w14:paraId="0EA963AF" w14:textId="77777777" w:rsidTr="00E76F4B">
        <w:trPr>
          <w:trHeight w:val="218"/>
        </w:trPr>
        <w:tc>
          <w:tcPr>
            <w:tcW w:w="1042" w:type="pct"/>
            <w:shd w:val="clear" w:color="auto" w:fill="auto"/>
            <w:vAlign w:val="bottom"/>
          </w:tcPr>
          <w:p w14:paraId="46824270" w14:textId="77777777" w:rsidR="00864243" w:rsidRPr="00037DCC" w:rsidRDefault="00864243" w:rsidP="005413ED">
            <w:pPr>
              <w:pStyle w:val="TT"/>
              <w:spacing w:line="240" w:lineRule="exac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Vraćeno u upotrebu</w:t>
            </w:r>
          </w:p>
        </w:tc>
        <w:tc>
          <w:tcPr>
            <w:tcW w:w="565" w:type="pct"/>
            <w:tcBorders>
              <w:top w:val="nil"/>
              <w:left w:val="nil"/>
              <w:right w:val="nil"/>
            </w:tcBorders>
            <w:shd w:val="clear" w:color="auto" w:fill="auto"/>
            <w:vAlign w:val="bottom"/>
          </w:tcPr>
          <w:p w14:paraId="0E3B9C3B" w14:textId="77777777" w:rsidR="00864243"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top w:val="nil"/>
              <w:left w:val="nil"/>
              <w:right w:val="nil"/>
            </w:tcBorders>
            <w:shd w:val="clear" w:color="auto" w:fill="auto"/>
            <w:vAlign w:val="bottom"/>
          </w:tcPr>
          <w:p w14:paraId="1FE5393C" w14:textId="77777777" w:rsidR="00864243"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130</w:t>
            </w:r>
          </w:p>
        </w:tc>
        <w:tc>
          <w:tcPr>
            <w:tcW w:w="566" w:type="pct"/>
            <w:tcBorders>
              <w:top w:val="nil"/>
              <w:left w:val="nil"/>
              <w:right w:val="nil"/>
            </w:tcBorders>
            <w:shd w:val="clear" w:color="auto" w:fill="auto"/>
            <w:vAlign w:val="bottom"/>
          </w:tcPr>
          <w:p w14:paraId="37D1764F" w14:textId="77777777" w:rsidR="00864243"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5" w:type="pct"/>
            <w:tcBorders>
              <w:top w:val="nil"/>
              <w:left w:val="nil"/>
              <w:right w:val="nil"/>
            </w:tcBorders>
            <w:shd w:val="clear" w:color="auto" w:fill="auto"/>
            <w:vAlign w:val="bottom"/>
          </w:tcPr>
          <w:p w14:paraId="79B4816C" w14:textId="77777777" w:rsidR="00864243"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top w:val="nil"/>
              <w:left w:val="nil"/>
              <w:right w:val="nil"/>
            </w:tcBorders>
            <w:shd w:val="clear" w:color="auto" w:fill="auto"/>
            <w:vAlign w:val="bottom"/>
          </w:tcPr>
          <w:p w14:paraId="1CD60C70" w14:textId="77777777" w:rsidR="00864243"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130</w:t>
            </w:r>
          </w:p>
        </w:tc>
        <w:tc>
          <w:tcPr>
            <w:tcW w:w="566" w:type="pct"/>
            <w:tcBorders>
              <w:top w:val="nil"/>
              <w:left w:val="nil"/>
              <w:right w:val="nil"/>
            </w:tcBorders>
            <w:shd w:val="clear" w:color="auto" w:fill="auto"/>
            <w:vAlign w:val="bottom"/>
          </w:tcPr>
          <w:p w14:paraId="5AA7F66F" w14:textId="77777777" w:rsidR="00864243"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4" w:type="pct"/>
            <w:tcBorders>
              <w:top w:val="nil"/>
              <w:left w:val="nil"/>
              <w:right w:val="nil"/>
            </w:tcBorders>
            <w:shd w:val="clear" w:color="auto" w:fill="auto"/>
            <w:vAlign w:val="bottom"/>
          </w:tcPr>
          <w:p w14:paraId="78A5E0AE" w14:textId="77777777" w:rsidR="00864243"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130</w:t>
            </w:r>
          </w:p>
        </w:tc>
      </w:tr>
      <w:tr w:rsidR="00E14286" w:rsidRPr="00037DCC" w14:paraId="43CC19AC" w14:textId="77777777" w:rsidTr="00E76F4B">
        <w:trPr>
          <w:trHeight w:val="218"/>
        </w:trPr>
        <w:tc>
          <w:tcPr>
            <w:tcW w:w="1042" w:type="pct"/>
            <w:shd w:val="clear" w:color="auto" w:fill="auto"/>
            <w:vAlign w:val="bottom"/>
          </w:tcPr>
          <w:p w14:paraId="1361D66B" w14:textId="77777777" w:rsidR="005413ED" w:rsidRPr="00037DCC" w:rsidRDefault="005413ED" w:rsidP="005413ED">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Rashod i otpis</w:t>
            </w:r>
          </w:p>
        </w:tc>
        <w:tc>
          <w:tcPr>
            <w:tcW w:w="565" w:type="pct"/>
            <w:tcBorders>
              <w:left w:val="nil"/>
              <w:bottom w:val="single" w:sz="4" w:space="0" w:color="auto"/>
              <w:right w:val="nil"/>
            </w:tcBorders>
            <w:shd w:val="clear" w:color="auto" w:fill="auto"/>
            <w:vAlign w:val="bottom"/>
          </w:tcPr>
          <w:p w14:paraId="2B6B6FEF"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left w:val="nil"/>
              <w:bottom w:val="single" w:sz="4" w:space="0" w:color="auto"/>
              <w:right w:val="nil"/>
            </w:tcBorders>
            <w:shd w:val="clear" w:color="auto" w:fill="auto"/>
            <w:vAlign w:val="bottom"/>
          </w:tcPr>
          <w:p w14:paraId="53B1EBFB"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(714)</w:t>
            </w:r>
          </w:p>
        </w:tc>
        <w:tc>
          <w:tcPr>
            <w:tcW w:w="566" w:type="pct"/>
            <w:tcBorders>
              <w:left w:val="nil"/>
              <w:bottom w:val="single" w:sz="4" w:space="0" w:color="auto"/>
              <w:right w:val="nil"/>
            </w:tcBorders>
            <w:shd w:val="clear" w:color="auto" w:fill="auto"/>
            <w:vAlign w:val="bottom"/>
          </w:tcPr>
          <w:p w14:paraId="6BB6D2F3"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(501)</w:t>
            </w:r>
          </w:p>
        </w:tc>
        <w:tc>
          <w:tcPr>
            <w:tcW w:w="565" w:type="pct"/>
            <w:tcBorders>
              <w:left w:val="nil"/>
              <w:bottom w:val="single" w:sz="4" w:space="0" w:color="auto"/>
              <w:right w:val="nil"/>
            </w:tcBorders>
            <w:shd w:val="clear" w:color="auto" w:fill="auto"/>
            <w:vAlign w:val="bottom"/>
          </w:tcPr>
          <w:p w14:paraId="5FC79B27"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left w:val="nil"/>
              <w:bottom w:val="single" w:sz="4" w:space="0" w:color="auto"/>
              <w:right w:val="nil"/>
            </w:tcBorders>
            <w:shd w:val="clear" w:color="auto" w:fill="auto"/>
            <w:vAlign w:val="bottom"/>
          </w:tcPr>
          <w:p w14:paraId="07981025"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(1.215)</w:t>
            </w:r>
          </w:p>
        </w:tc>
        <w:tc>
          <w:tcPr>
            <w:tcW w:w="566" w:type="pct"/>
            <w:tcBorders>
              <w:left w:val="nil"/>
              <w:bottom w:val="single" w:sz="4" w:space="0" w:color="auto"/>
              <w:right w:val="nil"/>
            </w:tcBorders>
            <w:shd w:val="clear" w:color="auto" w:fill="auto"/>
            <w:vAlign w:val="bottom"/>
          </w:tcPr>
          <w:p w14:paraId="6FB02146"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4" w:type="pct"/>
            <w:tcBorders>
              <w:left w:val="nil"/>
              <w:bottom w:val="single" w:sz="4" w:space="0" w:color="auto"/>
              <w:right w:val="nil"/>
            </w:tcBorders>
            <w:shd w:val="clear" w:color="auto" w:fill="auto"/>
            <w:vAlign w:val="bottom"/>
          </w:tcPr>
          <w:p w14:paraId="52F95F5B" w14:textId="77777777" w:rsidR="005413ED" w:rsidRPr="00037DCC" w:rsidRDefault="0086424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(1.215)</w:t>
            </w:r>
          </w:p>
        </w:tc>
      </w:tr>
      <w:tr w:rsidR="00E14286" w:rsidRPr="00037DCC" w14:paraId="6407DB05" w14:textId="77777777" w:rsidTr="008402AC">
        <w:trPr>
          <w:trHeight w:val="437"/>
        </w:trPr>
        <w:tc>
          <w:tcPr>
            <w:tcW w:w="1042" w:type="pct"/>
            <w:shd w:val="clear" w:color="auto" w:fill="auto"/>
            <w:vAlign w:val="bottom"/>
          </w:tcPr>
          <w:p w14:paraId="0801BFBE" w14:textId="77777777" w:rsidR="005413ED" w:rsidRPr="00037DCC" w:rsidRDefault="005413ED" w:rsidP="005413ED">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462590D9" w14:textId="77777777" w:rsidR="005413ED" w:rsidRPr="00037DCC" w:rsidRDefault="005413ED" w:rsidP="005413ED">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31. prosinca </w:t>
            </w:r>
            <w:r w:rsidR="00EC5794" w:rsidRPr="00037DCC">
              <w:rPr>
                <w:rFonts w:asciiTheme="minorHAnsi" w:hAnsiTheme="minorHAnsi" w:cs="Arial"/>
                <w:b/>
                <w:bCs/>
                <w:color w:val="000000" w:themeColor="text1"/>
                <w:sz w:val="18"/>
                <w:szCs w:val="18"/>
                <w:lang w:val="hr-HR"/>
              </w:rPr>
              <w:t>2019</w:t>
            </w:r>
            <w:r w:rsidRPr="00037DCC">
              <w:rPr>
                <w:rFonts w:asciiTheme="minorHAnsi" w:hAnsiTheme="minorHAnsi" w:cs="Arial"/>
                <w:b/>
                <w:bCs/>
                <w:color w:val="000000" w:themeColor="text1"/>
                <w:sz w:val="18"/>
                <w:szCs w:val="18"/>
                <w:lang w:val="hr-HR"/>
              </w:rPr>
              <w:t>.</w:t>
            </w:r>
          </w:p>
        </w:tc>
        <w:tc>
          <w:tcPr>
            <w:tcW w:w="565" w:type="pct"/>
            <w:tcBorders>
              <w:top w:val="single" w:sz="4" w:space="0" w:color="auto"/>
              <w:left w:val="nil"/>
              <w:bottom w:val="single" w:sz="12" w:space="0" w:color="auto"/>
              <w:right w:val="nil"/>
            </w:tcBorders>
            <w:shd w:val="clear" w:color="auto" w:fill="auto"/>
            <w:vAlign w:val="bottom"/>
          </w:tcPr>
          <w:p w14:paraId="2A32B0D8" w14:textId="77777777" w:rsidR="005413ED" w:rsidRPr="00037DCC" w:rsidRDefault="00864243" w:rsidP="005413ED">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77.102</w:t>
            </w:r>
          </w:p>
        </w:tc>
        <w:tc>
          <w:tcPr>
            <w:tcW w:w="566" w:type="pct"/>
            <w:tcBorders>
              <w:top w:val="single" w:sz="4" w:space="0" w:color="auto"/>
              <w:left w:val="nil"/>
              <w:bottom w:val="single" w:sz="12" w:space="0" w:color="auto"/>
              <w:right w:val="nil"/>
            </w:tcBorders>
            <w:shd w:val="clear" w:color="auto" w:fill="auto"/>
            <w:vAlign w:val="bottom"/>
          </w:tcPr>
          <w:p w14:paraId="75B72A67" w14:textId="77777777" w:rsidR="005413ED" w:rsidRPr="00037DCC" w:rsidRDefault="00864243" w:rsidP="005413ED">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9.246</w:t>
            </w:r>
          </w:p>
        </w:tc>
        <w:tc>
          <w:tcPr>
            <w:tcW w:w="566" w:type="pct"/>
            <w:tcBorders>
              <w:top w:val="single" w:sz="4" w:space="0" w:color="auto"/>
              <w:left w:val="nil"/>
              <w:bottom w:val="single" w:sz="12" w:space="0" w:color="auto"/>
              <w:right w:val="nil"/>
            </w:tcBorders>
            <w:shd w:val="clear" w:color="auto" w:fill="auto"/>
            <w:vAlign w:val="bottom"/>
          </w:tcPr>
          <w:p w14:paraId="0EE2ACC1" w14:textId="77777777" w:rsidR="005413ED" w:rsidRPr="00037DCC" w:rsidRDefault="00864243" w:rsidP="005413ED">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14.601</w:t>
            </w:r>
          </w:p>
        </w:tc>
        <w:tc>
          <w:tcPr>
            <w:tcW w:w="565" w:type="pct"/>
            <w:tcBorders>
              <w:top w:val="single" w:sz="4" w:space="0" w:color="auto"/>
              <w:left w:val="nil"/>
              <w:bottom w:val="single" w:sz="12" w:space="0" w:color="auto"/>
              <w:right w:val="nil"/>
            </w:tcBorders>
            <w:shd w:val="clear" w:color="auto" w:fill="auto"/>
            <w:vAlign w:val="bottom"/>
          </w:tcPr>
          <w:p w14:paraId="290A1AFE" w14:textId="77777777" w:rsidR="005413ED" w:rsidRPr="00037DCC" w:rsidRDefault="00864243" w:rsidP="005413ED">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2.148</w:t>
            </w:r>
          </w:p>
        </w:tc>
        <w:tc>
          <w:tcPr>
            <w:tcW w:w="566" w:type="pct"/>
            <w:tcBorders>
              <w:top w:val="single" w:sz="4" w:space="0" w:color="auto"/>
              <w:left w:val="nil"/>
              <w:bottom w:val="single" w:sz="12" w:space="0" w:color="auto"/>
              <w:right w:val="nil"/>
            </w:tcBorders>
            <w:shd w:val="clear" w:color="auto" w:fill="auto"/>
            <w:vAlign w:val="bottom"/>
          </w:tcPr>
          <w:p w14:paraId="03BA4291" w14:textId="77777777" w:rsidR="005413ED" w:rsidRPr="00037DCC" w:rsidRDefault="00864243" w:rsidP="005413ED">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103.097</w:t>
            </w:r>
          </w:p>
        </w:tc>
        <w:tc>
          <w:tcPr>
            <w:tcW w:w="566" w:type="pct"/>
            <w:tcBorders>
              <w:top w:val="single" w:sz="4" w:space="0" w:color="auto"/>
              <w:left w:val="nil"/>
              <w:bottom w:val="single" w:sz="12" w:space="0" w:color="auto"/>
              <w:right w:val="nil"/>
            </w:tcBorders>
            <w:shd w:val="clear" w:color="auto" w:fill="auto"/>
            <w:vAlign w:val="bottom"/>
          </w:tcPr>
          <w:p w14:paraId="1B98624F" w14:textId="77777777" w:rsidR="005413ED" w:rsidRPr="00037DCC" w:rsidRDefault="00864243" w:rsidP="005413ED">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30.681</w:t>
            </w:r>
          </w:p>
        </w:tc>
        <w:tc>
          <w:tcPr>
            <w:tcW w:w="564" w:type="pct"/>
            <w:tcBorders>
              <w:top w:val="single" w:sz="4" w:space="0" w:color="auto"/>
              <w:left w:val="nil"/>
              <w:bottom w:val="single" w:sz="12" w:space="0" w:color="auto"/>
              <w:right w:val="nil"/>
            </w:tcBorders>
            <w:shd w:val="clear" w:color="auto" w:fill="auto"/>
            <w:vAlign w:val="bottom"/>
          </w:tcPr>
          <w:p w14:paraId="40003BED" w14:textId="77777777" w:rsidR="005413ED" w:rsidRPr="00037DCC" w:rsidRDefault="00864243" w:rsidP="005413ED">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133.778</w:t>
            </w:r>
          </w:p>
        </w:tc>
      </w:tr>
      <w:tr w:rsidR="00E14286" w:rsidRPr="00037DCC" w14:paraId="75F6E69B" w14:textId="77777777" w:rsidTr="008402AC">
        <w:trPr>
          <w:trHeight w:val="276"/>
        </w:trPr>
        <w:tc>
          <w:tcPr>
            <w:tcW w:w="1042" w:type="pct"/>
            <w:shd w:val="clear" w:color="auto" w:fill="auto"/>
            <w:vAlign w:val="bottom"/>
          </w:tcPr>
          <w:p w14:paraId="1C6A4C8C" w14:textId="77777777" w:rsidR="00E03C30" w:rsidRPr="00642DA4" w:rsidRDefault="00FB2E98" w:rsidP="00E03C30">
            <w:pPr>
              <w:pStyle w:val="TT"/>
              <w:spacing w:line="240" w:lineRule="exact"/>
              <w:rPr>
                <w:rFonts w:asciiTheme="minorHAnsi" w:hAnsiTheme="minorHAnsi" w:cs="Arial"/>
                <w:b/>
                <w:bCs/>
                <w:color w:val="000000" w:themeColor="text1"/>
                <w:sz w:val="18"/>
                <w:szCs w:val="18"/>
                <w:lang w:val="hr-HR"/>
              </w:rPr>
            </w:pPr>
            <w:r w:rsidRPr="00642DA4">
              <w:rPr>
                <w:rFonts w:asciiTheme="minorHAnsi" w:hAnsiTheme="minorHAnsi" w:cs="Arial"/>
                <w:b/>
                <w:bCs/>
                <w:color w:val="000000" w:themeColor="text1"/>
                <w:sz w:val="18"/>
                <w:szCs w:val="18"/>
                <w:lang w:val="hr-HR"/>
              </w:rPr>
              <w:t>Amortizacija i ispravak vrijednosti</w:t>
            </w:r>
          </w:p>
        </w:tc>
        <w:tc>
          <w:tcPr>
            <w:tcW w:w="565" w:type="pct"/>
            <w:tcBorders>
              <w:top w:val="single" w:sz="12" w:space="0" w:color="auto"/>
            </w:tcBorders>
            <w:shd w:val="clear" w:color="auto" w:fill="auto"/>
            <w:vAlign w:val="bottom"/>
          </w:tcPr>
          <w:p w14:paraId="350768C2" w14:textId="77777777" w:rsidR="00E03C30" w:rsidRPr="00037DCC" w:rsidRDefault="00E03C30" w:rsidP="005413ED">
            <w:pPr>
              <w:pStyle w:val="TT"/>
              <w:tabs>
                <w:tab w:val="clear" w:pos="1202"/>
              </w:tabs>
              <w:jc w:val="right"/>
              <w:rPr>
                <w:rFonts w:asciiTheme="minorHAnsi" w:hAnsiTheme="minorHAnsi" w:cstheme="minorHAnsi"/>
                <w:color w:val="000000" w:themeColor="text1"/>
                <w:sz w:val="18"/>
                <w:szCs w:val="18"/>
                <w:lang w:val="hr-HR"/>
              </w:rPr>
            </w:pPr>
          </w:p>
        </w:tc>
        <w:tc>
          <w:tcPr>
            <w:tcW w:w="566" w:type="pct"/>
            <w:tcBorders>
              <w:top w:val="single" w:sz="12" w:space="0" w:color="auto"/>
            </w:tcBorders>
            <w:shd w:val="clear" w:color="auto" w:fill="auto"/>
            <w:vAlign w:val="bottom"/>
          </w:tcPr>
          <w:p w14:paraId="784AA268" w14:textId="77777777" w:rsidR="00E03C30" w:rsidRPr="00037DCC" w:rsidRDefault="00E03C30" w:rsidP="005413ED">
            <w:pPr>
              <w:pStyle w:val="TT"/>
              <w:tabs>
                <w:tab w:val="clear" w:pos="1202"/>
              </w:tabs>
              <w:jc w:val="right"/>
              <w:rPr>
                <w:rFonts w:asciiTheme="minorHAnsi" w:hAnsiTheme="minorHAnsi" w:cstheme="minorHAnsi"/>
                <w:color w:val="000000" w:themeColor="text1"/>
                <w:sz w:val="18"/>
                <w:szCs w:val="18"/>
                <w:lang w:val="hr-HR"/>
              </w:rPr>
            </w:pPr>
          </w:p>
        </w:tc>
        <w:tc>
          <w:tcPr>
            <w:tcW w:w="566" w:type="pct"/>
            <w:tcBorders>
              <w:top w:val="single" w:sz="12" w:space="0" w:color="auto"/>
            </w:tcBorders>
            <w:shd w:val="clear" w:color="auto" w:fill="auto"/>
            <w:vAlign w:val="bottom"/>
          </w:tcPr>
          <w:p w14:paraId="62455801" w14:textId="77777777" w:rsidR="00E03C30" w:rsidRPr="00037DCC" w:rsidRDefault="00E03C30" w:rsidP="005413ED">
            <w:pPr>
              <w:pStyle w:val="TT"/>
              <w:tabs>
                <w:tab w:val="clear" w:pos="1202"/>
              </w:tabs>
              <w:jc w:val="right"/>
              <w:rPr>
                <w:rFonts w:asciiTheme="minorHAnsi" w:hAnsiTheme="minorHAnsi" w:cstheme="minorHAnsi"/>
                <w:color w:val="000000" w:themeColor="text1"/>
                <w:sz w:val="18"/>
                <w:szCs w:val="18"/>
                <w:lang w:val="hr-HR"/>
              </w:rPr>
            </w:pPr>
          </w:p>
        </w:tc>
        <w:tc>
          <w:tcPr>
            <w:tcW w:w="565" w:type="pct"/>
            <w:tcBorders>
              <w:top w:val="single" w:sz="12" w:space="0" w:color="auto"/>
            </w:tcBorders>
            <w:shd w:val="clear" w:color="auto" w:fill="auto"/>
            <w:vAlign w:val="bottom"/>
          </w:tcPr>
          <w:p w14:paraId="194E11AE" w14:textId="77777777" w:rsidR="00E03C30" w:rsidRPr="00037DCC" w:rsidRDefault="00E03C30" w:rsidP="005413ED">
            <w:pPr>
              <w:pStyle w:val="TT"/>
              <w:tabs>
                <w:tab w:val="clear" w:pos="1202"/>
              </w:tabs>
              <w:jc w:val="right"/>
              <w:rPr>
                <w:rFonts w:asciiTheme="minorHAnsi" w:hAnsiTheme="minorHAnsi" w:cstheme="minorHAnsi"/>
                <w:color w:val="000000" w:themeColor="text1"/>
                <w:sz w:val="18"/>
                <w:szCs w:val="18"/>
                <w:lang w:val="hr-HR"/>
              </w:rPr>
            </w:pPr>
          </w:p>
        </w:tc>
        <w:tc>
          <w:tcPr>
            <w:tcW w:w="566" w:type="pct"/>
            <w:tcBorders>
              <w:top w:val="single" w:sz="12" w:space="0" w:color="auto"/>
            </w:tcBorders>
            <w:shd w:val="clear" w:color="auto" w:fill="auto"/>
            <w:vAlign w:val="bottom"/>
          </w:tcPr>
          <w:p w14:paraId="63090897" w14:textId="77777777" w:rsidR="00E03C30" w:rsidRPr="00037DCC" w:rsidRDefault="00E03C30" w:rsidP="005413ED">
            <w:pPr>
              <w:pStyle w:val="TT"/>
              <w:tabs>
                <w:tab w:val="clear" w:pos="1202"/>
              </w:tabs>
              <w:jc w:val="right"/>
              <w:rPr>
                <w:rFonts w:asciiTheme="minorHAnsi" w:hAnsiTheme="minorHAnsi" w:cstheme="minorHAnsi"/>
                <w:color w:val="000000" w:themeColor="text1"/>
                <w:sz w:val="18"/>
                <w:szCs w:val="18"/>
                <w:lang w:val="hr-HR"/>
              </w:rPr>
            </w:pPr>
          </w:p>
        </w:tc>
        <w:tc>
          <w:tcPr>
            <w:tcW w:w="566" w:type="pct"/>
            <w:tcBorders>
              <w:top w:val="single" w:sz="12" w:space="0" w:color="auto"/>
            </w:tcBorders>
            <w:shd w:val="clear" w:color="auto" w:fill="auto"/>
            <w:vAlign w:val="bottom"/>
          </w:tcPr>
          <w:p w14:paraId="6C9B7486" w14:textId="77777777" w:rsidR="00E03C30" w:rsidRPr="00037DCC" w:rsidRDefault="00E03C30" w:rsidP="005413ED">
            <w:pPr>
              <w:pStyle w:val="TT"/>
              <w:tabs>
                <w:tab w:val="clear" w:pos="1202"/>
              </w:tabs>
              <w:jc w:val="right"/>
              <w:rPr>
                <w:rFonts w:asciiTheme="minorHAnsi" w:hAnsiTheme="minorHAnsi" w:cstheme="minorHAnsi"/>
                <w:color w:val="000000" w:themeColor="text1"/>
                <w:sz w:val="18"/>
                <w:szCs w:val="18"/>
                <w:lang w:val="hr-HR"/>
              </w:rPr>
            </w:pPr>
          </w:p>
        </w:tc>
        <w:tc>
          <w:tcPr>
            <w:tcW w:w="564" w:type="pct"/>
            <w:tcBorders>
              <w:top w:val="single" w:sz="12" w:space="0" w:color="auto"/>
            </w:tcBorders>
            <w:shd w:val="clear" w:color="auto" w:fill="auto"/>
            <w:vAlign w:val="bottom"/>
          </w:tcPr>
          <w:p w14:paraId="22D2398F" w14:textId="77777777" w:rsidR="00E03C30" w:rsidRPr="00037DCC" w:rsidRDefault="00E03C30" w:rsidP="005413ED">
            <w:pPr>
              <w:pStyle w:val="TT"/>
              <w:tabs>
                <w:tab w:val="clear" w:pos="1202"/>
              </w:tabs>
              <w:jc w:val="right"/>
              <w:rPr>
                <w:rFonts w:asciiTheme="minorHAnsi" w:hAnsiTheme="minorHAnsi" w:cstheme="minorHAnsi"/>
                <w:color w:val="000000" w:themeColor="text1"/>
                <w:sz w:val="18"/>
                <w:szCs w:val="18"/>
                <w:lang w:val="hr-HR"/>
              </w:rPr>
            </w:pPr>
          </w:p>
        </w:tc>
      </w:tr>
      <w:tr w:rsidR="00E14286" w:rsidRPr="00037DCC" w14:paraId="0C2F9978" w14:textId="77777777" w:rsidTr="00666EB3">
        <w:trPr>
          <w:trHeight w:val="448"/>
        </w:trPr>
        <w:tc>
          <w:tcPr>
            <w:tcW w:w="1042" w:type="pct"/>
            <w:shd w:val="clear" w:color="auto" w:fill="auto"/>
            <w:vAlign w:val="bottom"/>
          </w:tcPr>
          <w:p w14:paraId="1BF9C956" w14:textId="77777777" w:rsidR="00666EB3" w:rsidRPr="00037DCC" w:rsidRDefault="00666EB3" w:rsidP="00666EB3">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58ADB9FD" w14:textId="77777777" w:rsidR="00666EB3" w:rsidRPr="00037DCC" w:rsidRDefault="00666EB3" w:rsidP="00666EB3">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65" w:type="pct"/>
            <w:tcBorders>
              <w:top w:val="nil"/>
              <w:left w:val="nil"/>
              <w:bottom w:val="nil"/>
              <w:right w:val="nil"/>
            </w:tcBorders>
            <w:shd w:val="clear" w:color="auto" w:fill="auto"/>
            <w:vAlign w:val="bottom"/>
          </w:tcPr>
          <w:p w14:paraId="1BC4FF45"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32.817</w:t>
            </w:r>
          </w:p>
        </w:tc>
        <w:tc>
          <w:tcPr>
            <w:tcW w:w="566" w:type="pct"/>
            <w:tcBorders>
              <w:top w:val="nil"/>
              <w:left w:val="nil"/>
              <w:bottom w:val="nil"/>
              <w:right w:val="nil"/>
            </w:tcBorders>
            <w:shd w:val="clear" w:color="auto" w:fill="auto"/>
            <w:vAlign w:val="bottom"/>
          </w:tcPr>
          <w:p w14:paraId="6F81C42B"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8.139</w:t>
            </w:r>
          </w:p>
        </w:tc>
        <w:tc>
          <w:tcPr>
            <w:tcW w:w="566" w:type="pct"/>
            <w:tcBorders>
              <w:top w:val="nil"/>
              <w:left w:val="nil"/>
              <w:bottom w:val="nil"/>
              <w:right w:val="nil"/>
            </w:tcBorders>
            <w:shd w:val="clear" w:color="auto" w:fill="auto"/>
            <w:vAlign w:val="bottom"/>
          </w:tcPr>
          <w:p w14:paraId="604F981C"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13.297</w:t>
            </w:r>
          </w:p>
        </w:tc>
        <w:tc>
          <w:tcPr>
            <w:tcW w:w="565" w:type="pct"/>
            <w:tcBorders>
              <w:top w:val="nil"/>
              <w:left w:val="nil"/>
              <w:bottom w:val="nil"/>
              <w:right w:val="nil"/>
            </w:tcBorders>
            <w:shd w:val="clear" w:color="auto" w:fill="auto"/>
            <w:vAlign w:val="bottom"/>
          </w:tcPr>
          <w:p w14:paraId="688B58FD"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 xml:space="preserve"> - </w:t>
            </w:r>
          </w:p>
        </w:tc>
        <w:tc>
          <w:tcPr>
            <w:tcW w:w="566" w:type="pct"/>
            <w:tcBorders>
              <w:top w:val="nil"/>
              <w:left w:val="nil"/>
              <w:bottom w:val="nil"/>
              <w:right w:val="nil"/>
            </w:tcBorders>
            <w:shd w:val="clear" w:color="auto" w:fill="auto"/>
            <w:vAlign w:val="bottom"/>
          </w:tcPr>
          <w:p w14:paraId="44E1D48D"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54.253</w:t>
            </w:r>
          </w:p>
        </w:tc>
        <w:tc>
          <w:tcPr>
            <w:tcW w:w="566" w:type="pct"/>
            <w:tcBorders>
              <w:top w:val="nil"/>
              <w:left w:val="nil"/>
              <w:bottom w:val="nil"/>
              <w:right w:val="nil"/>
            </w:tcBorders>
            <w:shd w:val="clear" w:color="auto" w:fill="auto"/>
            <w:vAlign w:val="bottom"/>
          </w:tcPr>
          <w:p w14:paraId="26A3FB9E"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26.864</w:t>
            </w:r>
          </w:p>
        </w:tc>
        <w:tc>
          <w:tcPr>
            <w:tcW w:w="564" w:type="pct"/>
            <w:tcBorders>
              <w:top w:val="nil"/>
              <w:left w:val="nil"/>
              <w:bottom w:val="nil"/>
              <w:right w:val="nil"/>
            </w:tcBorders>
            <w:shd w:val="clear" w:color="auto" w:fill="auto"/>
            <w:vAlign w:val="bottom"/>
          </w:tcPr>
          <w:p w14:paraId="7BF8A06E" w14:textId="77777777" w:rsidR="00666EB3" w:rsidRPr="00037DCC" w:rsidRDefault="00666EB3" w:rsidP="00666EB3">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81.117</w:t>
            </w:r>
          </w:p>
        </w:tc>
      </w:tr>
      <w:tr w:rsidR="00E14286" w:rsidRPr="00037DCC" w14:paraId="22D8A9DE" w14:textId="77777777" w:rsidTr="00E76F4B">
        <w:trPr>
          <w:trHeight w:val="218"/>
        </w:trPr>
        <w:tc>
          <w:tcPr>
            <w:tcW w:w="1042" w:type="pct"/>
            <w:shd w:val="clear" w:color="auto" w:fill="auto"/>
            <w:vAlign w:val="bottom"/>
          </w:tcPr>
          <w:p w14:paraId="191F4DAA" w14:textId="77777777" w:rsidR="005413ED" w:rsidRPr="00037DCC" w:rsidRDefault="005413ED" w:rsidP="005413ED">
            <w:pPr>
              <w:pStyle w:val="Tot"/>
              <w:spacing w:line="240" w:lineRule="exac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 xml:space="preserve">Amortizacija za </w:t>
            </w:r>
            <w:r w:rsidR="00EC5794" w:rsidRPr="00037DCC">
              <w:rPr>
                <w:rFonts w:asciiTheme="minorHAnsi" w:hAnsiTheme="minorHAnsi" w:cs="Arial"/>
                <w:bCs/>
                <w:color w:val="000000" w:themeColor="text1"/>
                <w:sz w:val="18"/>
                <w:szCs w:val="18"/>
                <w:lang w:val="hr-HR"/>
              </w:rPr>
              <w:t>2019</w:t>
            </w:r>
            <w:r w:rsidRPr="00037DCC">
              <w:rPr>
                <w:rFonts w:asciiTheme="minorHAnsi" w:hAnsiTheme="minorHAnsi" w:cs="Arial"/>
                <w:bCs/>
                <w:color w:val="000000" w:themeColor="text1"/>
                <w:sz w:val="18"/>
                <w:szCs w:val="18"/>
                <w:lang w:val="hr-HR"/>
              </w:rPr>
              <w:t>.</w:t>
            </w:r>
          </w:p>
        </w:tc>
        <w:tc>
          <w:tcPr>
            <w:tcW w:w="565" w:type="pct"/>
            <w:tcBorders>
              <w:top w:val="nil"/>
              <w:left w:val="nil"/>
              <w:right w:val="nil"/>
            </w:tcBorders>
            <w:shd w:val="clear" w:color="auto" w:fill="auto"/>
            <w:vAlign w:val="bottom"/>
          </w:tcPr>
          <w:p w14:paraId="60F327A8" w14:textId="77777777" w:rsidR="005413ED" w:rsidRPr="00037DCC" w:rsidRDefault="004342D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3.856</w:t>
            </w:r>
          </w:p>
        </w:tc>
        <w:tc>
          <w:tcPr>
            <w:tcW w:w="566" w:type="pct"/>
            <w:tcBorders>
              <w:top w:val="nil"/>
              <w:left w:val="nil"/>
              <w:right w:val="nil"/>
            </w:tcBorders>
            <w:shd w:val="clear" w:color="auto" w:fill="auto"/>
            <w:vAlign w:val="bottom"/>
          </w:tcPr>
          <w:p w14:paraId="6B453B02" w14:textId="77777777" w:rsidR="005413ED" w:rsidRPr="00037DCC" w:rsidRDefault="004342D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804</w:t>
            </w:r>
          </w:p>
        </w:tc>
        <w:tc>
          <w:tcPr>
            <w:tcW w:w="566" w:type="pct"/>
            <w:tcBorders>
              <w:top w:val="nil"/>
              <w:left w:val="nil"/>
              <w:right w:val="nil"/>
            </w:tcBorders>
            <w:shd w:val="clear" w:color="auto" w:fill="auto"/>
            <w:vAlign w:val="bottom"/>
          </w:tcPr>
          <w:p w14:paraId="59F5B9E8" w14:textId="77777777" w:rsidR="005413ED" w:rsidRPr="00037DCC" w:rsidRDefault="004342D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540</w:t>
            </w:r>
          </w:p>
        </w:tc>
        <w:tc>
          <w:tcPr>
            <w:tcW w:w="565" w:type="pct"/>
            <w:tcBorders>
              <w:top w:val="nil"/>
              <w:left w:val="nil"/>
              <w:right w:val="nil"/>
            </w:tcBorders>
            <w:shd w:val="clear" w:color="auto" w:fill="auto"/>
            <w:vAlign w:val="bottom"/>
          </w:tcPr>
          <w:p w14:paraId="42E9CEA0" w14:textId="77777777" w:rsidR="005413ED" w:rsidRPr="00037DCC" w:rsidRDefault="004342D3"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top w:val="nil"/>
              <w:left w:val="nil"/>
              <w:right w:val="nil"/>
            </w:tcBorders>
            <w:shd w:val="clear" w:color="auto" w:fill="auto"/>
            <w:vAlign w:val="bottom"/>
          </w:tcPr>
          <w:p w14:paraId="1EA8A5B2" w14:textId="77777777" w:rsidR="005413ED" w:rsidRPr="00037DCC" w:rsidRDefault="003B5598"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5.200</w:t>
            </w:r>
          </w:p>
        </w:tc>
        <w:tc>
          <w:tcPr>
            <w:tcW w:w="566" w:type="pct"/>
            <w:tcBorders>
              <w:top w:val="nil"/>
              <w:left w:val="nil"/>
              <w:right w:val="nil"/>
            </w:tcBorders>
            <w:shd w:val="clear" w:color="auto" w:fill="auto"/>
            <w:vAlign w:val="bottom"/>
          </w:tcPr>
          <w:p w14:paraId="46E961C6" w14:textId="77777777" w:rsidR="005413ED" w:rsidRPr="00037DCC" w:rsidRDefault="003B5598"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1.223</w:t>
            </w:r>
          </w:p>
        </w:tc>
        <w:tc>
          <w:tcPr>
            <w:tcW w:w="564" w:type="pct"/>
            <w:tcBorders>
              <w:top w:val="nil"/>
              <w:left w:val="nil"/>
              <w:right w:val="nil"/>
            </w:tcBorders>
            <w:shd w:val="clear" w:color="auto" w:fill="auto"/>
            <w:vAlign w:val="bottom"/>
          </w:tcPr>
          <w:p w14:paraId="0258C70B" w14:textId="77777777" w:rsidR="005413ED" w:rsidRPr="00037DCC" w:rsidRDefault="003B5598" w:rsidP="005413ED">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6.423</w:t>
            </w:r>
          </w:p>
        </w:tc>
      </w:tr>
      <w:tr w:rsidR="003B5598" w:rsidRPr="00037DCC" w14:paraId="5AAD5C65" w14:textId="77777777" w:rsidTr="00E76F4B">
        <w:trPr>
          <w:trHeight w:val="218"/>
        </w:trPr>
        <w:tc>
          <w:tcPr>
            <w:tcW w:w="1042" w:type="pct"/>
            <w:shd w:val="clear" w:color="auto" w:fill="auto"/>
            <w:vAlign w:val="bottom"/>
          </w:tcPr>
          <w:p w14:paraId="6CF97E51" w14:textId="77777777" w:rsidR="003B5598" w:rsidRPr="00037DCC" w:rsidRDefault="003B5598" w:rsidP="003B5598">
            <w:pPr>
              <w:pStyle w:val="TT"/>
              <w:spacing w:line="240" w:lineRule="exac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Vraćeno u upotrebu</w:t>
            </w:r>
          </w:p>
        </w:tc>
        <w:tc>
          <w:tcPr>
            <w:tcW w:w="565" w:type="pct"/>
            <w:tcBorders>
              <w:top w:val="nil"/>
              <w:left w:val="nil"/>
              <w:right w:val="nil"/>
            </w:tcBorders>
            <w:shd w:val="clear" w:color="auto" w:fill="auto"/>
            <w:vAlign w:val="bottom"/>
          </w:tcPr>
          <w:p w14:paraId="3A6FE402" w14:textId="77777777" w:rsidR="003B5598"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top w:val="nil"/>
              <w:left w:val="nil"/>
              <w:right w:val="nil"/>
            </w:tcBorders>
            <w:shd w:val="clear" w:color="auto" w:fill="auto"/>
            <w:vAlign w:val="bottom"/>
          </w:tcPr>
          <w:p w14:paraId="718B00DB" w14:textId="77777777" w:rsidR="003B5598"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130</w:t>
            </w:r>
          </w:p>
        </w:tc>
        <w:tc>
          <w:tcPr>
            <w:tcW w:w="566" w:type="pct"/>
            <w:tcBorders>
              <w:top w:val="nil"/>
              <w:left w:val="nil"/>
              <w:right w:val="nil"/>
            </w:tcBorders>
            <w:shd w:val="clear" w:color="auto" w:fill="auto"/>
            <w:vAlign w:val="bottom"/>
          </w:tcPr>
          <w:p w14:paraId="7CACD37B" w14:textId="77777777" w:rsidR="003B5598"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5" w:type="pct"/>
            <w:tcBorders>
              <w:top w:val="nil"/>
              <w:left w:val="nil"/>
              <w:right w:val="nil"/>
            </w:tcBorders>
            <w:shd w:val="clear" w:color="auto" w:fill="auto"/>
            <w:vAlign w:val="bottom"/>
          </w:tcPr>
          <w:p w14:paraId="0D3A14B1" w14:textId="77777777" w:rsidR="003B5598"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top w:val="nil"/>
              <w:left w:val="nil"/>
              <w:right w:val="nil"/>
            </w:tcBorders>
            <w:shd w:val="clear" w:color="auto" w:fill="auto"/>
            <w:vAlign w:val="bottom"/>
          </w:tcPr>
          <w:p w14:paraId="08387949" w14:textId="77777777" w:rsidR="003B5598"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130</w:t>
            </w:r>
          </w:p>
        </w:tc>
        <w:tc>
          <w:tcPr>
            <w:tcW w:w="566" w:type="pct"/>
            <w:tcBorders>
              <w:top w:val="nil"/>
              <w:left w:val="nil"/>
              <w:right w:val="nil"/>
            </w:tcBorders>
            <w:shd w:val="clear" w:color="auto" w:fill="auto"/>
            <w:vAlign w:val="bottom"/>
          </w:tcPr>
          <w:p w14:paraId="799194B9" w14:textId="77777777" w:rsidR="003B5598"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4" w:type="pct"/>
            <w:tcBorders>
              <w:top w:val="nil"/>
              <w:left w:val="nil"/>
              <w:right w:val="nil"/>
            </w:tcBorders>
            <w:shd w:val="clear" w:color="auto" w:fill="auto"/>
            <w:vAlign w:val="bottom"/>
          </w:tcPr>
          <w:p w14:paraId="610367AE" w14:textId="77777777" w:rsidR="003B5598"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130</w:t>
            </w:r>
          </w:p>
        </w:tc>
      </w:tr>
      <w:tr w:rsidR="003B5598" w:rsidRPr="00037DCC" w14:paraId="4F92BBC7" w14:textId="77777777" w:rsidTr="00E76F4B">
        <w:trPr>
          <w:trHeight w:val="218"/>
        </w:trPr>
        <w:tc>
          <w:tcPr>
            <w:tcW w:w="1042" w:type="pct"/>
            <w:shd w:val="clear" w:color="auto" w:fill="auto"/>
            <w:vAlign w:val="bottom"/>
          </w:tcPr>
          <w:p w14:paraId="47BE74E5" w14:textId="77777777" w:rsidR="003B5598" w:rsidRPr="00037DCC" w:rsidRDefault="003B5598" w:rsidP="003B5598">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Rashod i otpis</w:t>
            </w:r>
          </w:p>
        </w:tc>
        <w:tc>
          <w:tcPr>
            <w:tcW w:w="565" w:type="pct"/>
            <w:tcBorders>
              <w:left w:val="nil"/>
              <w:bottom w:val="single" w:sz="4" w:space="0" w:color="auto"/>
              <w:right w:val="nil"/>
            </w:tcBorders>
            <w:shd w:val="clear" w:color="auto" w:fill="auto"/>
            <w:vAlign w:val="bottom"/>
          </w:tcPr>
          <w:p w14:paraId="709745BD" w14:textId="77777777" w:rsidR="003B5598" w:rsidRPr="00037DCC"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left w:val="nil"/>
              <w:bottom w:val="single" w:sz="4" w:space="0" w:color="auto"/>
              <w:right w:val="nil"/>
            </w:tcBorders>
            <w:shd w:val="clear" w:color="auto" w:fill="auto"/>
            <w:vAlign w:val="bottom"/>
          </w:tcPr>
          <w:p w14:paraId="765B479D" w14:textId="77777777" w:rsidR="003B5598" w:rsidRPr="00037DCC"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(714)</w:t>
            </w:r>
          </w:p>
        </w:tc>
        <w:tc>
          <w:tcPr>
            <w:tcW w:w="566" w:type="pct"/>
            <w:tcBorders>
              <w:left w:val="nil"/>
              <w:bottom w:val="single" w:sz="4" w:space="0" w:color="auto"/>
              <w:right w:val="nil"/>
            </w:tcBorders>
            <w:shd w:val="clear" w:color="auto" w:fill="auto"/>
            <w:vAlign w:val="bottom"/>
          </w:tcPr>
          <w:p w14:paraId="26D737DD" w14:textId="77777777" w:rsidR="003B5598" w:rsidRPr="00037DCC"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(487)</w:t>
            </w:r>
          </w:p>
        </w:tc>
        <w:tc>
          <w:tcPr>
            <w:tcW w:w="565" w:type="pct"/>
            <w:tcBorders>
              <w:left w:val="nil"/>
              <w:bottom w:val="single" w:sz="4" w:space="0" w:color="auto"/>
              <w:right w:val="nil"/>
            </w:tcBorders>
            <w:shd w:val="clear" w:color="auto" w:fill="auto"/>
            <w:vAlign w:val="bottom"/>
          </w:tcPr>
          <w:p w14:paraId="2986ED6E" w14:textId="77777777" w:rsidR="003B5598" w:rsidRPr="00037DCC"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6" w:type="pct"/>
            <w:tcBorders>
              <w:left w:val="nil"/>
              <w:bottom w:val="single" w:sz="4" w:space="0" w:color="auto"/>
              <w:right w:val="nil"/>
            </w:tcBorders>
            <w:shd w:val="clear" w:color="auto" w:fill="auto"/>
            <w:vAlign w:val="bottom"/>
          </w:tcPr>
          <w:p w14:paraId="384F6E20" w14:textId="77777777" w:rsidR="003B5598" w:rsidRPr="00037DCC"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(1.201)</w:t>
            </w:r>
          </w:p>
        </w:tc>
        <w:tc>
          <w:tcPr>
            <w:tcW w:w="566" w:type="pct"/>
            <w:tcBorders>
              <w:left w:val="nil"/>
              <w:bottom w:val="single" w:sz="4" w:space="0" w:color="auto"/>
              <w:right w:val="nil"/>
            </w:tcBorders>
            <w:shd w:val="clear" w:color="auto" w:fill="auto"/>
            <w:vAlign w:val="bottom"/>
          </w:tcPr>
          <w:p w14:paraId="5A40A14F" w14:textId="77777777" w:rsidR="003B5598" w:rsidRPr="00037DCC"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w:t>
            </w:r>
          </w:p>
        </w:tc>
        <w:tc>
          <w:tcPr>
            <w:tcW w:w="564" w:type="pct"/>
            <w:tcBorders>
              <w:left w:val="nil"/>
              <w:bottom w:val="single" w:sz="4" w:space="0" w:color="auto"/>
              <w:right w:val="nil"/>
            </w:tcBorders>
            <w:shd w:val="clear" w:color="auto" w:fill="auto"/>
            <w:vAlign w:val="bottom"/>
          </w:tcPr>
          <w:p w14:paraId="7C792BD0" w14:textId="77777777" w:rsidR="003B5598" w:rsidRPr="00037DCC" w:rsidRDefault="003B5598" w:rsidP="003B5598">
            <w:pPr>
              <w:jc w:val="right"/>
              <w:rPr>
                <w:rFonts w:asciiTheme="minorHAnsi" w:hAnsiTheme="minorHAnsi" w:cstheme="minorHAnsi"/>
                <w:color w:val="000000" w:themeColor="text1"/>
                <w:sz w:val="18"/>
                <w:szCs w:val="18"/>
                <w:lang w:val="hr-HR"/>
              </w:rPr>
            </w:pPr>
            <w:r>
              <w:rPr>
                <w:rFonts w:asciiTheme="minorHAnsi" w:hAnsiTheme="minorHAnsi" w:cstheme="minorHAnsi"/>
                <w:color w:val="000000" w:themeColor="text1"/>
                <w:sz w:val="18"/>
                <w:szCs w:val="18"/>
                <w:lang w:val="hr-HR"/>
              </w:rPr>
              <w:t>(1.201)</w:t>
            </w:r>
          </w:p>
        </w:tc>
      </w:tr>
      <w:tr w:rsidR="003B5598" w:rsidRPr="00037DCC" w14:paraId="5A6EC479" w14:textId="77777777" w:rsidTr="008402AC">
        <w:trPr>
          <w:trHeight w:val="437"/>
        </w:trPr>
        <w:tc>
          <w:tcPr>
            <w:tcW w:w="1042" w:type="pct"/>
            <w:shd w:val="clear" w:color="auto" w:fill="auto"/>
            <w:vAlign w:val="bottom"/>
          </w:tcPr>
          <w:p w14:paraId="4B3AACD1" w14:textId="77777777" w:rsidR="003B5598" w:rsidRPr="00037DCC" w:rsidRDefault="003B5598" w:rsidP="003B5598">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25049A81" w14:textId="77777777" w:rsidR="003B5598" w:rsidRPr="00037DCC" w:rsidRDefault="003B5598" w:rsidP="003B5598">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2019.</w:t>
            </w:r>
          </w:p>
        </w:tc>
        <w:tc>
          <w:tcPr>
            <w:tcW w:w="565" w:type="pct"/>
            <w:tcBorders>
              <w:top w:val="single" w:sz="4" w:space="0" w:color="auto"/>
              <w:left w:val="nil"/>
              <w:bottom w:val="single" w:sz="12" w:space="0" w:color="auto"/>
              <w:right w:val="nil"/>
            </w:tcBorders>
            <w:shd w:val="clear" w:color="auto" w:fill="auto"/>
            <w:vAlign w:val="bottom"/>
          </w:tcPr>
          <w:p w14:paraId="3CA812C4"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36.673</w:t>
            </w:r>
          </w:p>
        </w:tc>
        <w:tc>
          <w:tcPr>
            <w:tcW w:w="566" w:type="pct"/>
            <w:tcBorders>
              <w:top w:val="single" w:sz="4" w:space="0" w:color="auto"/>
              <w:left w:val="nil"/>
              <w:bottom w:val="single" w:sz="12" w:space="0" w:color="auto"/>
              <w:right w:val="nil"/>
            </w:tcBorders>
            <w:shd w:val="clear" w:color="auto" w:fill="auto"/>
            <w:vAlign w:val="bottom"/>
          </w:tcPr>
          <w:p w14:paraId="16E4C31F"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8.359</w:t>
            </w:r>
          </w:p>
        </w:tc>
        <w:tc>
          <w:tcPr>
            <w:tcW w:w="566" w:type="pct"/>
            <w:tcBorders>
              <w:top w:val="single" w:sz="4" w:space="0" w:color="auto"/>
              <w:left w:val="nil"/>
              <w:bottom w:val="single" w:sz="12" w:space="0" w:color="auto"/>
              <w:right w:val="nil"/>
            </w:tcBorders>
            <w:shd w:val="clear" w:color="auto" w:fill="auto"/>
            <w:vAlign w:val="bottom"/>
          </w:tcPr>
          <w:p w14:paraId="611E2E89"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13.350</w:t>
            </w:r>
          </w:p>
        </w:tc>
        <w:tc>
          <w:tcPr>
            <w:tcW w:w="565" w:type="pct"/>
            <w:tcBorders>
              <w:top w:val="single" w:sz="4" w:space="0" w:color="auto"/>
              <w:left w:val="nil"/>
              <w:bottom w:val="single" w:sz="12" w:space="0" w:color="auto"/>
              <w:right w:val="nil"/>
            </w:tcBorders>
            <w:shd w:val="clear" w:color="auto" w:fill="auto"/>
            <w:vAlign w:val="bottom"/>
          </w:tcPr>
          <w:p w14:paraId="5DEC3966"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w:t>
            </w:r>
          </w:p>
        </w:tc>
        <w:tc>
          <w:tcPr>
            <w:tcW w:w="566" w:type="pct"/>
            <w:tcBorders>
              <w:top w:val="single" w:sz="4" w:space="0" w:color="auto"/>
              <w:left w:val="nil"/>
              <w:bottom w:val="single" w:sz="12" w:space="0" w:color="auto"/>
              <w:right w:val="nil"/>
            </w:tcBorders>
            <w:shd w:val="clear" w:color="auto" w:fill="auto"/>
            <w:vAlign w:val="bottom"/>
          </w:tcPr>
          <w:p w14:paraId="4A62F304"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58.382</w:t>
            </w:r>
          </w:p>
        </w:tc>
        <w:tc>
          <w:tcPr>
            <w:tcW w:w="566" w:type="pct"/>
            <w:tcBorders>
              <w:top w:val="single" w:sz="4" w:space="0" w:color="auto"/>
              <w:left w:val="nil"/>
              <w:bottom w:val="single" w:sz="12" w:space="0" w:color="auto"/>
              <w:right w:val="nil"/>
            </w:tcBorders>
            <w:shd w:val="clear" w:color="auto" w:fill="auto"/>
            <w:vAlign w:val="bottom"/>
          </w:tcPr>
          <w:p w14:paraId="5111CF0C"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28.087</w:t>
            </w:r>
          </w:p>
        </w:tc>
        <w:tc>
          <w:tcPr>
            <w:tcW w:w="564" w:type="pct"/>
            <w:tcBorders>
              <w:top w:val="single" w:sz="4" w:space="0" w:color="auto"/>
              <w:left w:val="nil"/>
              <w:bottom w:val="single" w:sz="12" w:space="0" w:color="auto"/>
              <w:right w:val="nil"/>
            </w:tcBorders>
            <w:shd w:val="clear" w:color="auto" w:fill="auto"/>
            <w:vAlign w:val="bottom"/>
          </w:tcPr>
          <w:p w14:paraId="3340DD19"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86.469</w:t>
            </w:r>
          </w:p>
        </w:tc>
      </w:tr>
      <w:tr w:rsidR="003B5598" w:rsidRPr="00037DCC" w14:paraId="5F5F8CCF" w14:textId="77777777" w:rsidTr="008402AC">
        <w:trPr>
          <w:trHeight w:val="160"/>
        </w:trPr>
        <w:tc>
          <w:tcPr>
            <w:tcW w:w="1042" w:type="pct"/>
            <w:shd w:val="clear" w:color="auto" w:fill="auto"/>
            <w:vAlign w:val="bottom"/>
          </w:tcPr>
          <w:p w14:paraId="66743F3B" w14:textId="77777777" w:rsidR="003B5598" w:rsidRPr="00037DCC" w:rsidRDefault="003B5598" w:rsidP="003B5598">
            <w:pPr>
              <w:pStyle w:val="Tot"/>
              <w:spacing w:line="240" w:lineRule="exact"/>
              <w:rPr>
                <w:rFonts w:asciiTheme="minorHAnsi" w:hAnsiTheme="minorHAnsi" w:cs="Arial"/>
                <w:b/>
                <w:bCs/>
                <w:color w:val="000000" w:themeColor="text1"/>
                <w:sz w:val="18"/>
                <w:szCs w:val="18"/>
                <w:lang w:val="hr-HR"/>
              </w:rPr>
            </w:pPr>
          </w:p>
        </w:tc>
        <w:tc>
          <w:tcPr>
            <w:tcW w:w="565" w:type="pct"/>
            <w:tcBorders>
              <w:top w:val="single" w:sz="4" w:space="0" w:color="auto"/>
              <w:left w:val="nil"/>
              <w:right w:val="nil"/>
            </w:tcBorders>
            <w:shd w:val="clear" w:color="auto" w:fill="auto"/>
            <w:vAlign w:val="bottom"/>
          </w:tcPr>
          <w:p w14:paraId="14AA9C25" w14:textId="77777777" w:rsidR="003B5598" w:rsidRPr="00037DCC" w:rsidRDefault="003B5598" w:rsidP="003B5598">
            <w:pPr>
              <w:jc w:val="right"/>
              <w:rPr>
                <w:rFonts w:asciiTheme="minorHAnsi" w:hAnsiTheme="minorHAnsi" w:cstheme="minorHAnsi"/>
                <w:b/>
                <w:bCs/>
                <w:color w:val="000000" w:themeColor="text1"/>
                <w:sz w:val="18"/>
                <w:szCs w:val="18"/>
                <w:lang w:val="hr-HR"/>
              </w:rPr>
            </w:pPr>
          </w:p>
        </w:tc>
        <w:tc>
          <w:tcPr>
            <w:tcW w:w="566" w:type="pct"/>
            <w:tcBorders>
              <w:top w:val="single" w:sz="4" w:space="0" w:color="auto"/>
              <w:left w:val="nil"/>
              <w:right w:val="nil"/>
            </w:tcBorders>
            <w:shd w:val="clear" w:color="auto" w:fill="auto"/>
            <w:vAlign w:val="bottom"/>
          </w:tcPr>
          <w:p w14:paraId="7034E585" w14:textId="77777777" w:rsidR="003B5598" w:rsidRPr="00037DCC" w:rsidRDefault="003B5598" w:rsidP="003B5598">
            <w:pPr>
              <w:jc w:val="right"/>
              <w:rPr>
                <w:rFonts w:asciiTheme="minorHAnsi" w:hAnsiTheme="minorHAnsi" w:cstheme="minorHAnsi"/>
                <w:b/>
                <w:bCs/>
                <w:color w:val="000000" w:themeColor="text1"/>
                <w:sz w:val="18"/>
                <w:szCs w:val="18"/>
                <w:lang w:val="hr-HR"/>
              </w:rPr>
            </w:pPr>
          </w:p>
        </w:tc>
        <w:tc>
          <w:tcPr>
            <w:tcW w:w="566" w:type="pct"/>
            <w:tcBorders>
              <w:top w:val="single" w:sz="4" w:space="0" w:color="auto"/>
              <w:left w:val="nil"/>
              <w:right w:val="nil"/>
            </w:tcBorders>
            <w:shd w:val="clear" w:color="auto" w:fill="auto"/>
            <w:vAlign w:val="bottom"/>
          </w:tcPr>
          <w:p w14:paraId="3856145B" w14:textId="77777777" w:rsidR="003B5598" w:rsidRPr="00037DCC" w:rsidRDefault="003B5598" w:rsidP="003B5598">
            <w:pPr>
              <w:jc w:val="right"/>
              <w:rPr>
                <w:rFonts w:asciiTheme="minorHAnsi" w:hAnsiTheme="minorHAnsi" w:cstheme="minorHAnsi"/>
                <w:b/>
                <w:bCs/>
                <w:color w:val="000000" w:themeColor="text1"/>
                <w:sz w:val="18"/>
                <w:szCs w:val="18"/>
                <w:lang w:val="hr-HR"/>
              </w:rPr>
            </w:pPr>
          </w:p>
        </w:tc>
        <w:tc>
          <w:tcPr>
            <w:tcW w:w="565" w:type="pct"/>
            <w:tcBorders>
              <w:top w:val="single" w:sz="4" w:space="0" w:color="auto"/>
              <w:left w:val="nil"/>
              <w:right w:val="nil"/>
            </w:tcBorders>
            <w:shd w:val="clear" w:color="auto" w:fill="auto"/>
            <w:vAlign w:val="bottom"/>
          </w:tcPr>
          <w:p w14:paraId="5957B668" w14:textId="77777777" w:rsidR="003B5598" w:rsidRPr="00037DCC" w:rsidRDefault="003B5598" w:rsidP="003B5598">
            <w:pPr>
              <w:jc w:val="right"/>
              <w:rPr>
                <w:rFonts w:asciiTheme="minorHAnsi" w:hAnsiTheme="minorHAnsi" w:cstheme="minorHAnsi"/>
                <w:b/>
                <w:bCs/>
                <w:color w:val="000000" w:themeColor="text1"/>
                <w:sz w:val="18"/>
                <w:szCs w:val="18"/>
                <w:lang w:val="hr-HR"/>
              </w:rPr>
            </w:pPr>
          </w:p>
        </w:tc>
        <w:tc>
          <w:tcPr>
            <w:tcW w:w="566" w:type="pct"/>
            <w:tcBorders>
              <w:top w:val="single" w:sz="4" w:space="0" w:color="auto"/>
              <w:left w:val="nil"/>
              <w:right w:val="nil"/>
            </w:tcBorders>
            <w:shd w:val="clear" w:color="auto" w:fill="auto"/>
            <w:vAlign w:val="bottom"/>
          </w:tcPr>
          <w:p w14:paraId="14FD9B56" w14:textId="77777777" w:rsidR="003B5598" w:rsidRPr="00037DCC" w:rsidRDefault="003B5598" w:rsidP="003B5598">
            <w:pPr>
              <w:jc w:val="right"/>
              <w:rPr>
                <w:rFonts w:asciiTheme="minorHAnsi" w:hAnsiTheme="minorHAnsi" w:cstheme="minorHAnsi"/>
                <w:b/>
                <w:bCs/>
                <w:color w:val="000000" w:themeColor="text1"/>
                <w:sz w:val="18"/>
                <w:szCs w:val="18"/>
                <w:lang w:val="hr-HR"/>
              </w:rPr>
            </w:pPr>
          </w:p>
        </w:tc>
        <w:tc>
          <w:tcPr>
            <w:tcW w:w="566" w:type="pct"/>
            <w:tcBorders>
              <w:top w:val="single" w:sz="4" w:space="0" w:color="auto"/>
              <w:left w:val="nil"/>
              <w:right w:val="nil"/>
            </w:tcBorders>
            <w:shd w:val="clear" w:color="auto" w:fill="auto"/>
            <w:vAlign w:val="bottom"/>
          </w:tcPr>
          <w:p w14:paraId="603CE6C4" w14:textId="77777777" w:rsidR="003B5598" w:rsidRPr="00037DCC" w:rsidRDefault="003B5598" w:rsidP="003B5598">
            <w:pPr>
              <w:jc w:val="right"/>
              <w:rPr>
                <w:rFonts w:asciiTheme="minorHAnsi" w:hAnsiTheme="minorHAnsi" w:cstheme="minorHAnsi"/>
                <w:b/>
                <w:bCs/>
                <w:color w:val="000000" w:themeColor="text1"/>
                <w:sz w:val="18"/>
                <w:szCs w:val="18"/>
                <w:lang w:val="hr-HR"/>
              </w:rPr>
            </w:pPr>
          </w:p>
        </w:tc>
        <w:tc>
          <w:tcPr>
            <w:tcW w:w="564" w:type="pct"/>
            <w:tcBorders>
              <w:top w:val="single" w:sz="4" w:space="0" w:color="auto"/>
              <w:left w:val="nil"/>
              <w:right w:val="nil"/>
            </w:tcBorders>
            <w:shd w:val="clear" w:color="auto" w:fill="auto"/>
            <w:vAlign w:val="bottom"/>
          </w:tcPr>
          <w:p w14:paraId="1B6DD3B5" w14:textId="77777777" w:rsidR="003B5598" w:rsidRPr="00037DCC" w:rsidRDefault="003B5598" w:rsidP="003B5598">
            <w:pPr>
              <w:jc w:val="right"/>
              <w:rPr>
                <w:rFonts w:asciiTheme="minorHAnsi" w:hAnsiTheme="minorHAnsi" w:cstheme="minorHAnsi"/>
                <w:b/>
                <w:bCs/>
                <w:color w:val="000000" w:themeColor="text1"/>
                <w:sz w:val="18"/>
                <w:szCs w:val="18"/>
                <w:lang w:val="hr-HR"/>
              </w:rPr>
            </w:pPr>
          </w:p>
        </w:tc>
      </w:tr>
      <w:tr w:rsidR="003B5598" w:rsidRPr="00037DCC" w14:paraId="20A8548F" w14:textId="77777777" w:rsidTr="008402AC">
        <w:trPr>
          <w:trHeight w:val="437"/>
        </w:trPr>
        <w:tc>
          <w:tcPr>
            <w:tcW w:w="1042" w:type="pct"/>
            <w:shd w:val="clear" w:color="auto" w:fill="auto"/>
            <w:vAlign w:val="bottom"/>
          </w:tcPr>
          <w:p w14:paraId="6FA9DB08" w14:textId="77777777" w:rsidR="003B5598" w:rsidRPr="00037DCC" w:rsidRDefault="003B5598" w:rsidP="003B5598">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Neto knjigovodstvena vrijednost </w:t>
            </w:r>
          </w:p>
          <w:p w14:paraId="6244A915" w14:textId="77777777" w:rsidR="003B5598" w:rsidRPr="00037DCC" w:rsidRDefault="003B5598" w:rsidP="003B5598">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2019.</w:t>
            </w:r>
          </w:p>
        </w:tc>
        <w:tc>
          <w:tcPr>
            <w:tcW w:w="565" w:type="pct"/>
            <w:tcBorders>
              <w:left w:val="nil"/>
              <w:bottom w:val="single" w:sz="12" w:space="0" w:color="auto"/>
              <w:right w:val="nil"/>
            </w:tcBorders>
            <w:shd w:val="clear" w:color="auto" w:fill="auto"/>
            <w:vAlign w:val="bottom"/>
          </w:tcPr>
          <w:p w14:paraId="7F17691C"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40.429</w:t>
            </w:r>
          </w:p>
        </w:tc>
        <w:tc>
          <w:tcPr>
            <w:tcW w:w="566" w:type="pct"/>
            <w:tcBorders>
              <w:left w:val="nil"/>
              <w:bottom w:val="single" w:sz="12" w:space="0" w:color="auto"/>
              <w:right w:val="nil"/>
            </w:tcBorders>
            <w:shd w:val="clear" w:color="auto" w:fill="auto"/>
            <w:vAlign w:val="bottom"/>
          </w:tcPr>
          <w:p w14:paraId="4028593F"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887</w:t>
            </w:r>
          </w:p>
        </w:tc>
        <w:tc>
          <w:tcPr>
            <w:tcW w:w="566" w:type="pct"/>
            <w:tcBorders>
              <w:left w:val="nil"/>
              <w:bottom w:val="single" w:sz="12" w:space="0" w:color="auto"/>
              <w:right w:val="nil"/>
            </w:tcBorders>
            <w:shd w:val="clear" w:color="auto" w:fill="auto"/>
            <w:vAlign w:val="bottom"/>
          </w:tcPr>
          <w:p w14:paraId="66F4AC50"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1.251</w:t>
            </w:r>
          </w:p>
        </w:tc>
        <w:tc>
          <w:tcPr>
            <w:tcW w:w="565" w:type="pct"/>
            <w:tcBorders>
              <w:left w:val="nil"/>
              <w:bottom w:val="single" w:sz="12" w:space="0" w:color="auto"/>
              <w:right w:val="nil"/>
            </w:tcBorders>
            <w:shd w:val="clear" w:color="auto" w:fill="auto"/>
            <w:vAlign w:val="bottom"/>
          </w:tcPr>
          <w:p w14:paraId="53835E84"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2.148</w:t>
            </w:r>
          </w:p>
        </w:tc>
        <w:tc>
          <w:tcPr>
            <w:tcW w:w="566" w:type="pct"/>
            <w:tcBorders>
              <w:left w:val="nil"/>
              <w:bottom w:val="single" w:sz="12" w:space="0" w:color="auto"/>
              <w:right w:val="nil"/>
            </w:tcBorders>
            <w:shd w:val="clear" w:color="auto" w:fill="auto"/>
            <w:vAlign w:val="bottom"/>
          </w:tcPr>
          <w:p w14:paraId="71CDC58B"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44.715</w:t>
            </w:r>
          </w:p>
        </w:tc>
        <w:tc>
          <w:tcPr>
            <w:tcW w:w="566" w:type="pct"/>
            <w:tcBorders>
              <w:left w:val="nil"/>
              <w:bottom w:val="single" w:sz="12" w:space="0" w:color="auto"/>
              <w:right w:val="nil"/>
            </w:tcBorders>
            <w:shd w:val="clear" w:color="auto" w:fill="auto"/>
            <w:vAlign w:val="bottom"/>
          </w:tcPr>
          <w:p w14:paraId="7E204C4B"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2.594</w:t>
            </w:r>
          </w:p>
        </w:tc>
        <w:tc>
          <w:tcPr>
            <w:tcW w:w="564" w:type="pct"/>
            <w:tcBorders>
              <w:left w:val="nil"/>
              <w:bottom w:val="single" w:sz="12" w:space="0" w:color="auto"/>
              <w:right w:val="nil"/>
            </w:tcBorders>
            <w:shd w:val="clear" w:color="auto" w:fill="auto"/>
            <w:vAlign w:val="bottom"/>
          </w:tcPr>
          <w:p w14:paraId="381BE18B" w14:textId="77777777" w:rsidR="003B5598" w:rsidRPr="00037DCC" w:rsidRDefault="003B5598" w:rsidP="003B5598">
            <w:pPr>
              <w:jc w:val="right"/>
              <w:rPr>
                <w:rFonts w:asciiTheme="minorHAnsi" w:hAnsiTheme="minorHAnsi" w:cstheme="minorHAnsi"/>
                <w:b/>
                <w:bCs/>
                <w:color w:val="000000" w:themeColor="text1"/>
                <w:sz w:val="18"/>
                <w:szCs w:val="18"/>
                <w:lang w:val="hr-HR"/>
              </w:rPr>
            </w:pPr>
            <w:r>
              <w:rPr>
                <w:rFonts w:asciiTheme="minorHAnsi" w:hAnsiTheme="minorHAnsi" w:cstheme="minorHAnsi"/>
                <w:b/>
                <w:bCs/>
                <w:color w:val="000000" w:themeColor="text1"/>
                <w:sz w:val="18"/>
                <w:szCs w:val="18"/>
                <w:lang w:val="hr-HR"/>
              </w:rPr>
              <w:t>47.309</w:t>
            </w:r>
          </w:p>
        </w:tc>
      </w:tr>
      <w:tr w:rsidR="003B5598" w:rsidRPr="00037DCC" w14:paraId="12BFEE2B" w14:textId="77777777" w:rsidTr="00666EB3">
        <w:trPr>
          <w:trHeight w:val="448"/>
        </w:trPr>
        <w:tc>
          <w:tcPr>
            <w:tcW w:w="1042" w:type="pct"/>
            <w:shd w:val="clear" w:color="auto" w:fill="auto"/>
            <w:vAlign w:val="bottom"/>
          </w:tcPr>
          <w:p w14:paraId="74C0BB3A" w14:textId="77777777" w:rsidR="003B5598" w:rsidRPr="00037DCC" w:rsidRDefault="003B5598" w:rsidP="003B5598">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Neto knjigovodstvena vrijednost </w:t>
            </w:r>
          </w:p>
          <w:p w14:paraId="20DB92A3" w14:textId="77777777" w:rsidR="003B5598" w:rsidRPr="00037DCC" w:rsidRDefault="003B5598" w:rsidP="003B5598">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65" w:type="pct"/>
            <w:tcBorders>
              <w:top w:val="single" w:sz="12" w:space="0" w:color="auto"/>
              <w:left w:val="nil"/>
              <w:bottom w:val="single" w:sz="12" w:space="0" w:color="auto"/>
              <w:right w:val="nil"/>
            </w:tcBorders>
            <w:shd w:val="clear" w:color="auto" w:fill="auto"/>
            <w:vAlign w:val="bottom"/>
          </w:tcPr>
          <w:p w14:paraId="229546B7" w14:textId="77777777" w:rsidR="003B5598" w:rsidRPr="00037DCC" w:rsidRDefault="003B5598" w:rsidP="003B5598">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44.285</w:t>
            </w:r>
          </w:p>
        </w:tc>
        <w:tc>
          <w:tcPr>
            <w:tcW w:w="566" w:type="pct"/>
            <w:tcBorders>
              <w:top w:val="single" w:sz="12" w:space="0" w:color="auto"/>
              <w:left w:val="nil"/>
              <w:bottom w:val="single" w:sz="12" w:space="0" w:color="auto"/>
              <w:right w:val="nil"/>
            </w:tcBorders>
            <w:shd w:val="clear" w:color="auto" w:fill="auto"/>
            <w:vAlign w:val="bottom"/>
          </w:tcPr>
          <w:p w14:paraId="53C6A99B" w14:textId="77777777" w:rsidR="003B5598" w:rsidRPr="00037DCC" w:rsidRDefault="003B5598" w:rsidP="003B5598">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1.139</w:t>
            </w:r>
          </w:p>
        </w:tc>
        <w:tc>
          <w:tcPr>
            <w:tcW w:w="566" w:type="pct"/>
            <w:tcBorders>
              <w:top w:val="single" w:sz="12" w:space="0" w:color="auto"/>
              <w:left w:val="nil"/>
              <w:bottom w:val="single" w:sz="12" w:space="0" w:color="auto"/>
              <w:right w:val="nil"/>
            </w:tcBorders>
            <w:shd w:val="clear" w:color="auto" w:fill="auto"/>
            <w:vAlign w:val="bottom"/>
          </w:tcPr>
          <w:p w14:paraId="076571F5" w14:textId="77777777" w:rsidR="003B5598" w:rsidRPr="00037DCC" w:rsidRDefault="003B5598" w:rsidP="003B5598">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1.615</w:t>
            </w:r>
          </w:p>
        </w:tc>
        <w:tc>
          <w:tcPr>
            <w:tcW w:w="565" w:type="pct"/>
            <w:tcBorders>
              <w:top w:val="single" w:sz="12" w:space="0" w:color="auto"/>
              <w:left w:val="nil"/>
              <w:bottom w:val="single" w:sz="12" w:space="0" w:color="auto"/>
              <w:right w:val="nil"/>
            </w:tcBorders>
            <w:shd w:val="clear" w:color="auto" w:fill="auto"/>
            <w:vAlign w:val="bottom"/>
          </w:tcPr>
          <w:p w14:paraId="59D184E4" w14:textId="77777777" w:rsidR="003B5598" w:rsidRPr="00037DCC" w:rsidRDefault="003B5598" w:rsidP="003B5598">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895</w:t>
            </w:r>
          </w:p>
        </w:tc>
        <w:tc>
          <w:tcPr>
            <w:tcW w:w="566" w:type="pct"/>
            <w:tcBorders>
              <w:top w:val="single" w:sz="12" w:space="0" w:color="auto"/>
              <w:left w:val="nil"/>
              <w:bottom w:val="single" w:sz="12" w:space="0" w:color="auto"/>
              <w:right w:val="nil"/>
            </w:tcBorders>
            <w:shd w:val="clear" w:color="auto" w:fill="auto"/>
            <w:vAlign w:val="bottom"/>
          </w:tcPr>
          <w:p w14:paraId="55E40435" w14:textId="77777777" w:rsidR="003B5598" w:rsidRPr="00037DCC" w:rsidRDefault="003B5598" w:rsidP="003B5598">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47.934</w:t>
            </w:r>
          </w:p>
        </w:tc>
        <w:tc>
          <w:tcPr>
            <w:tcW w:w="566" w:type="pct"/>
            <w:tcBorders>
              <w:top w:val="single" w:sz="12" w:space="0" w:color="auto"/>
              <w:left w:val="nil"/>
              <w:bottom w:val="single" w:sz="12" w:space="0" w:color="auto"/>
              <w:right w:val="nil"/>
            </w:tcBorders>
            <w:shd w:val="clear" w:color="auto" w:fill="auto"/>
            <w:vAlign w:val="bottom"/>
          </w:tcPr>
          <w:p w14:paraId="278235E1" w14:textId="77777777" w:rsidR="003B5598" w:rsidRPr="00037DCC" w:rsidRDefault="003B5598" w:rsidP="003B5598">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2.830</w:t>
            </w:r>
          </w:p>
        </w:tc>
        <w:tc>
          <w:tcPr>
            <w:tcW w:w="564" w:type="pct"/>
            <w:tcBorders>
              <w:top w:val="single" w:sz="12" w:space="0" w:color="auto"/>
              <w:left w:val="nil"/>
              <w:bottom w:val="single" w:sz="12" w:space="0" w:color="auto"/>
              <w:right w:val="nil"/>
            </w:tcBorders>
            <w:shd w:val="clear" w:color="auto" w:fill="auto"/>
            <w:vAlign w:val="bottom"/>
          </w:tcPr>
          <w:p w14:paraId="4959BD4C" w14:textId="77777777" w:rsidR="003B5598" w:rsidRPr="00037DCC" w:rsidRDefault="003B5598" w:rsidP="003B5598">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50.764</w:t>
            </w:r>
          </w:p>
        </w:tc>
      </w:tr>
    </w:tbl>
    <w:p w14:paraId="6820AE20" w14:textId="77777777" w:rsidR="00707129" w:rsidRPr="00037DCC" w:rsidRDefault="00707129" w:rsidP="00353005">
      <w:pPr>
        <w:pStyle w:val="T1"/>
        <w:spacing w:before="120" w:after="0" w:line="240" w:lineRule="exact"/>
        <w:rPr>
          <w:rFonts w:asciiTheme="minorHAnsi" w:hAnsiTheme="minorHAnsi" w:cs="Arial"/>
          <w:color w:val="000000" w:themeColor="text1"/>
          <w:sz w:val="22"/>
          <w:szCs w:val="22"/>
          <w:lang w:val="hr-HR"/>
          <w14:shadow w14:blurRad="50800" w14:dist="38100" w14:dir="2700000" w14:sx="100000" w14:sy="100000" w14:kx="0" w14:ky="0" w14:algn="tl">
            <w14:srgbClr w14:val="000000">
              <w14:alpha w14:val="60000"/>
            </w14:srgbClr>
          </w14:shadow>
        </w:rPr>
      </w:pPr>
    </w:p>
    <w:p w14:paraId="48C4FEE8" w14:textId="77777777" w:rsidR="00707129" w:rsidRPr="00037DCC" w:rsidRDefault="00707129" w:rsidP="00353005">
      <w:pPr>
        <w:pStyle w:val="T1"/>
        <w:spacing w:before="120" w:after="0" w:line="240" w:lineRule="exact"/>
        <w:rPr>
          <w:rFonts w:asciiTheme="minorHAnsi" w:hAnsiTheme="minorHAnsi" w:cs="Arial"/>
          <w:color w:val="000000" w:themeColor="text1"/>
          <w:sz w:val="22"/>
          <w:szCs w:val="22"/>
          <w:lang w:val="hr-HR"/>
          <w14:shadow w14:blurRad="50800" w14:dist="38100" w14:dir="2700000" w14:sx="100000" w14:sy="100000" w14:kx="0" w14:ky="0" w14:algn="tl">
            <w14:srgbClr w14:val="000000">
              <w14:alpha w14:val="60000"/>
            </w14:srgbClr>
          </w14:shadow>
        </w:rPr>
      </w:pPr>
    </w:p>
    <w:p w14:paraId="4873D8BB" w14:textId="77777777" w:rsidR="005725B7" w:rsidRPr="00037DCC" w:rsidRDefault="005725B7">
      <w:pPr>
        <w:rPr>
          <w:rFonts w:asciiTheme="minorHAnsi" w:hAnsiTheme="minorHAnsi" w:cs="Arial"/>
          <w:b/>
          <w:bCs/>
          <w:color w:val="000000" w:themeColor="text1"/>
          <w:sz w:val="22"/>
          <w:szCs w:val="22"/>
          <w:lang w:val="hr-HR"/>
          <w14:shadow w14:blurRad="50800" w14:dist="38100" w14:dir="2700000" w14:sx="100000" w14:sy="100000" w14:kx="0" w14:ky="0" w14:algn="tl">
            <w14:srgbClr w14:val="000000">
              <w14:alpha w14:val="60000"/>
            </w14:srgbClr>
          </w14:shadow>
        </w:rPr>
        <w:sectPr w:rsidR="005725B7" w:rsidRPr="00037DCC" w:rsidSect="003E2D7A">
          <w:pgSz w:w="11907" w:h="16840" w:code="9"/>
          <w:pgMar w:top="1418" w:right="1134" w:bottom="1134" w:left="1418" w:header="851" w:footer="851" w:gutter="0"/>
          <w:cols w:space="720"/>
          <w:noEndnote/>
        </w:sectPr>
      </w:pPr>
    </w:p>
    <w:p w14:paraId="1F4E5E98" w14:textId="77777777" w:rsidR="004544EA" w:rsidRPr="00037DCC" w:rsidRDefault="004544EA" w:rsidP="004544EA">
      <w:pPr>
        <w:pStyle w:val="T1"/>
        <w:spacing w:before="0" w:after="0" w:line="240" w:lineRule="auto"/>
        <w:rPr>
          <w:rFonts w:asciiTheme="minorHAnsi" w:hAnsiTheme="minorHAnsi" w:cs="Arial"/>
          <w:color w:val="000000" w:themeColor="text1"/>
          <w:sz w:val="22"/>
          <w:szCs w:val="22"/>
          <w:lang w:val="hr-HR"/>
        </w:rPr>
      </w:pPr>
    </w:p>
    <w:p w14:paraId="1C8FACD6" w14:textId="77777777" w:rsidR="00707129" w:rsidRPr="00037DCC" w:rsidRDefault="00EC5794" w:rsidP="004544EA">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414BFC" w:rsidRPr="00037DCC">
        <w:rPr>
          <w:rFonts w:asciiTheme="minorHAnsi" w:hAnsiTheme="minorHAnsi" w:cs="Arial"/>
          <w:color w:val="000000" w:themeColor="text1"/>
          <w:sz w:val="22"/>
          <w:szCs w:val="22"/>
          <w:lang w:val="hr-HR"/>
        </w:rPr>
        <w:t>1</w:t>
      </w:r>
      <w:r w:rsidR="00707129" w:rsidRPr="00037DCC">
        <w:rPr>
          <w:rFonts w:asciiTheme="minorHAnsi" w:hAnsiTheme="minorHAnsi" w:cs="Arial"/>
          <w:color w:val="000000" w:themeColor="text1"/>
          <w:sz w:val="22"/>
          <w:szCs w:val="22"/>
          <w:lang w:val="hr-HR"/>
        </w:rPr>
        <w:t xml:space="preserve">. </w:t>
      </w:r>
      <w:r w:rsidR="00707129" w:rsidRPr="00037DCC">
        <w:rPr>
          <w:rFonts w:asciiTheme="minorHAnsi" w:hAnsiTheme="minorHAnsi" w:cs="Arial"/>
          <w:color w:val="000000" w:themeColor="text1"/>
          <w:sz w:val="22"/>
          <w:szCs w:val="22"/>
          <w:lang w:val="hr-HR"/>
        </w:rPr>
        <w:tab/>
        <w:t>Nekretnine, postrojenja i oprema i nematerijalna imovina (nastavak)</w:t>
      </w:r>
    </w:p>
    <w:p w14:paraId="4EE64962" w14:textId="77777777" w:rsidR="00EC5794" w:rsidRPr="00037DCC" w:rsidRDefault="00EC5794" w:rsidP="00EC5794">
      <w:pPr>
        <w:pStyle w:val="T1"/>
        <w:spacing w:before="0" w:after="0" w:line="240" w:lineRule="auto"/>
        <w:rPr>
          <w:rFonts w:asciiTheme="minorHAnsi" w:hAnsiTheme="minorHAnsi" w:cs="Arial"/>
          <w:color w:val="000000" w:themeColor="text1"/>
          <w:sz w:val="22"/>
          <w:szCs w:val="22"/>
          <w:lang w:val="hr-HR"/>
        </w:rPr>
      </w:pPr>
    </w:p>
    <w:tbl>
      <w:tblPr>
        <w:tblW w:w="5364" w:type="pct"/>
        <w:tblInd w:w="-284" w:type="dxa"/>
        <w:tblLayout w:type="fixed"/>
        <w:tblCellMar>
          <w:left w:w="119" w:type="dxa"/>
          <w:right w:w="119" w:type="dxa"/>
        </w:tblCellMar>
        <w:tblLook w:val="0000" w:firstRow="0" w:lastRow="0" w:firstColumn="0" w:lastColumn="0" w:noHBand="0" w:noVBand="0"/>
      </w:tblPr>
      <w:tblGrid>
        <w:gridCol w:w="2092"/>
        <w:gridCol w:w="1134"/>
        <w:gridCol w:w="1136"/>
        <w:gridCol w:w="1136"/>
        <w:gridCol w:w="1134"/>
        <w:gridCol w:w="1136"/>
        <w:gridCol w:w="1136"/>
        <w:gridCol w:w="1132"/>
      </w:tblGrid>
      <w:tr w:rsidR="00E14286" w:rsidRPr="00037DCC" w14:paraId="44FF5521" w14:textId="77777777" w:rsidTr="003A26AA">
        <w:trPr>
          <w:trHeight w:val="1209"/>
        </w:trPr>
        <w:tc>
          <w:tcPr>
            <w:tcW w:w="1042" w:type="pct"/>
            <w:shd w:val="clear" w:color="auto" w:fill="auto"/>
            <w:vAlign w:val="bottom"/>
          </w:tcPr>
          <w:p w14:paraId="739A24EB" w14:textId="77777777" w:rsidR="00EC5794" w:rsidRPr="00037DCC" w:rsidRDefault="00EC5794" w:rsidP="003A26AA">
            <w:pPr>
              <w:tabs>
                <w:tab w:val="left" w:pos="-1559"/>
              </w:tabs>
              <w:suppressAutoHyphens/>
              <w:rPr>
                <w:rFonts w:asciiTheme="minorHAnsi" w:hAnsiTheme="minorHAnsi" w:cs="Arial"/>
                <w:b/>
                <w:color w:val="000000" w:themeColor="text1"/>
                <w:spacing w:val="-2"/>
                <w:sz w:val="18"/>
                <w:szCs w:val="18"/>
                <w:lang w:val="hr-HR"/>
              </w:rPr>
            </w:pPr>
            <w:r w:rsidRPr="00037DCC">
              <w:rPr>
                <w:rFonts w:asciiTheme="minorHAnsi" w:hAnsiTheme="minorHAnsi" w:cs="Arial"/>
                <w:b/>
                <w:color w:val="000000" w:themeColor="text1"/>
                <w:spacing w:val="-2"/>
                <w:sz w:val="18"/>
                <w:szCs w:val="18"/>
                <w:lang w:val="hr-HR"/>
              </w:rPr>
              <w:t>Banka</w:t>
            </w:r>
          </w:p>
          <w:p w14:paraId="7B872FEC" w14:textId="77777777" w:rsidR="00EC5794" w:rsidRPr="00037DCC" w:rsidRDefault="00EC5794" w:rsidP="003A26AA">
            <w:pPr>
              <w:tabs>
                <w:tab w:val="left" w:pos="-1559"/>
              </w:tabs>
              <w:suppressAutoHyphens/>
              <w:rPr>
                <w:rFonts w:asciiTheme="minorHAnsi" w:hAnsiTheme="minorHAnsi" w:cs="Arial"/>
                <w:b/>
                <w:color w:val="000000" w:themeColor="text1"/>
                <w:spacing w:val="-2"/>
                <w:sz w:val="18"/>
                <w:szCs w:val="18"/>
                <w:lang w:val="hr-HR"/>
              </w:rPr>
            </w:pPr>
          </w:p>
          <w:p w14:paraId="0C4667F3" w14:textId="77777777" w:rsidR="00EC5794" w:rsidRPr="00037DCC" w:rsidRDefault="00EC5794" w:rsidP="003A26AA">
            <w:pPr>
              <w:tabs>
                <w:tab w:val="left" w:pos="-1559"/>
              </w:tabs>
              <w:suppressAutoHyphens/>
              <w:rPr>
                <w:rFonts w:asciiTheme="minorHAnsi" w:hAnsiTheme="minorHAnsi" w:cs="Arial"/>
                <w:b/>
                <w:color w:val="000000" w:themeColor="text1"/>
                <w:spacing w:val="-2"/>
                <w:sz w:val="18"/>
                <w:szCs w:val="18"/>
                <w:lang w:val="hr-HR"/>
              </w:rPr>
            </w:pPr>
          </w:p>
          <w:p w14:paraId="040E8875" w14:textId="77777777" w:rsidR="00EC5794" w:rsidRPr="00037DCC" w:rsidRDefault="00EC5794" w:rsidP="003A26AA">
            <w:pPr>
              <w:tabs>
                <w:tab w:val="left" w:pos="-1559"/>
              </w:tabs>
              <w:suppressAutoHyphens/>
              <w:rPr>
                <w:rFonts w:asciiTheme="minorHAnsi" w:hAnsiTheme="minorHAnsi" w:cs="Arial"/>
                <w:b/>
                <w:color w:val="000000" w:themeColor="text1"/>
                <w:spacing w:val="-2"/>
                <w:sz w:val="18"/>
                <w:szCs w:val="18"/>
                <w:lang w:val="hr-HR"/>
              </w:rPr>
            </w:pPr>
          </w:p>
          <w:p w14:paraId="3C95A64E" w14:textId="77777777" w:rsidR="00EC5794" w:rsidRPr="00037DCC" w:rsidRDefault="00EC5794" w:rsidP="003A26AA">
            <w:pPr>
              <w:tabs>
                <w:tab w:val="left" w:pos="-1559"/>
              </w:tabs>
              <w:suppressAutoHyphens/>
              <w:rPr>
                <w:rFonts w:asciiTheme="minorHAnsi" w:hAnsiTheme="minorHAnsi" w:cs="Arial"/>
                <w:color w:val="000000" w:themeColor="text1"/>
                <w:spacing w:val="-2"/>
                <w:sz w:val="18"/>
                <w:szCs w:val="18"/>
                <w:lang w:val="hr-HR"/>
              </w:rPr>
            </w:pPr>
            <w:r w:rsidRPr="00037DCC">
              <w:rPr>
                <w:rFonts w:asciiTheme="minorHAnsi" w:hAnsiTheme="minorHAnsi" w:cs="Arial"/>
                <w:b/>
                <w:color w:val="000000" w:themeColor="text1"/>
                <w:spacing w:val="-2"/>
                <w:sz w:val="18"/>
                <w:szCs w:val="18"/>
                <w:lang w:val="hr-HR"/>
              </w:rPr>
              <w:t>2018.</w:t>
            </w:r>
          </w:p>
          <w:p w14:paraId="5419C1D8" w14:textId="77777777" w:rsidR="00EC5794" w:rsidRPr="00037DCC" w:rsidRDefault="00EC5794" w:rsidP="003A26AA">
            <w:pPr>
              <w:tabs>
                <w:tab w:val="left" w:pos="-1559"/>
              </w:tabs>
              <w:suppressAutoHyphens/>
              <w:rPr>
                <w:rFonts w:asciiTheme="minorHAnsi" w:hAnsiTheme="minorHAnsi" w:cs="Arial"/>
                <w:color w:val="000000" w:themeColor="text1"/>
                <w:spacing w:val="-2"/>
                <w:sz w:val="18"/>
                <w:szCs w:val="18"/>
                <w:lang w:val="hr-HR"/>
              </w:rPr>
            </w:pPr>
          </w:p>
        </w:tc>
        <w:tc>
          <w:tcPr>
            <w:tcW w:w="565" w:type="pct"/>
            <w:shd w:val="clear" w:color="auto" w:fill="auto"/>
          </w:tcPr>
          <w:p w14:paraId="7B2E6E8E"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Građevinski objekti</w:t>
            </w:r>
          </w:p>
        </w:tc>
        <w:tc>
          <w:tcPr>
            <w:tcW w:w="566" w:type="pct"/>
            <w:shd w:val="clear" w:color="auto" w:fill="auto"/>
          </w:tcPr>
          <w:p w14:paraId="3F543DCA"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Kompjutori</w:t>
            </w:r>
          </w:p>
        </w:tc>
        <w:tc>
          <w:tcPr>
            <w:tcW w:w="566" w:type="pct"/>
            <w:shd w:val="clear" w:color="auto" w:fill="auto"/>
          </w:tcPr>
          <w:p w14:paraId="1DD34022"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Namještaj, oprema i vozila</w:t>
            </w:r>
          </w:p>
        </w:tc>
        <w:tc>
          <w:tcPr>
            <w:tcW w:w="565" w:type="pct"/>
            <w:shd w:val="clear" w:color="auto" w:fill="auto"/>
          </w:tcPr>
          <w:p w14:paraId="4C501258"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Nekretnine i oprema i nematerijalna imovina u pripremi</w:t>
            </w:r>
          </w:p>
        </w:tc>
        <w:tc>
          <w:tcPr>
            <w:tcW w:w="566" w:type="pct"/>
            <w:shd w:val="clear" w:color="auto" w:fill="auto"/>
          </w:tcPr>
          <w:p w14:paraId="36DCAA70"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 xml:space="preserve">Ukupno nekretnine, postrojenja i oprema </w:t>
            </w:r>
          </w:p>
        </w:tc>
        <w:tc>
          <w:tcPr>
            <w:tcW w:w="566" w:type="pct"/>
            <w:shd w:val="clear" w:color="auto" w:fill="auto"/>
          </w:tcPr>
          <w:p w14:paraId="4A8356D0" w14:textId="77777777" w:rsidR="00EC5794" w:rsidRPr="00037DCC" w:rsidRDefault="00EC5794" w:rsidP="003A26AA">
            <w:pPr>
              <w:pStyle w:val="TH"/>
              <w:jc w:val="right"/>
              <w:rPr>
                <w:rFonts w:asciiTheme="minorHAnsi" w:hAnsiTheme="minorHAnsi" w:cs="Arial"/>
                <w:color w:val="000000" w:themeColor="text1"/>
                <w:sz w:val="18"/>
                <w:szCs w:val="18"/>
                <w:lang w:val="hr-HR"/>
              </w:rPr>
            </w:pPr>
            <w:proofErr w:type="spellStart"/>
            <w:r w:rsidRPr="00037DCC">
              <w:rPr>
                <w:rFonts w:asciiTheme="minorHAnsi" w:hAnsiTheme="minorHAnsi" w:cs="Arial"/>
                <w:color w:val="000000" w:themeColor="text1"/>
                <w:sz w:val="18"/>
                <w:szCs w:val="18"/>
                <w:lang w:val="hr-HR"/>
              </w:rPr>
              <w:t>Nematerija-lna</w:t>
            </w:r>
            <w:proofErr w:type="spellEnd"/>
          </w:p>
          <w:p w14:paraId="2BA65862"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 xml:space="preserve"> imovina</w:t>
            </w:r>
          </w:p>
        </w:tc>
        <w:tc>
          <w:tcPr>
            <w:tcW w:w="564" w:type="pct"/>
            <w:shd w:val="clear" w:color="auto" w:fill="auto"/>
          </w:tcPr>
          <w:p w14:paraId="279973E1"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Ukupno</w:t>
            </w:r>
          </w:p>
        </w:tc>
      </w:tr>
      <w:tr w:rsidR="00E14286" w:rsidRPr="00037DCC" w14:paraId="3B41B713" w14:textId="77777777" w:rsidTr="003A26AA">
        <w:trPr>
          <w:trHeight w:val="218"/>
        </w:trPr>
        <w:tc>
          <w:tcPr>
            <w:tcW w:w="1042" w:type="pct"/>
            <w:shd w:val="clear" w:color="auto" w:fill="auto"/>
            <w:vAlign w:val="bottom"/>
          </w:tcPr>
          <w:p w14:paraId="1271BD64" w14:textId="77777777" w:rsidR="00EC5794" w:rsidRPr="00037DCC" w:rsidRDefault="00EC5794" w:rsidP="003A26AA">
            <w:pPr>
              <w:tabs>
                <w:tab w:val="left" w:pos="-1559"/>
              </w:tabs>
              <w:suppressAutoHyphens/>
              <w:rPr>
                <w:rFonts w:asciiTheme="minorHAnsi" w:hAnsiTheme="minorHAnsi" w:cs="Arial"/>
                <w:b/>
                <w:color w:val="000000" w:themeColor="text1"/>
                <w:spacing w:val="-2"/>
                <w:sz w:val="18"/>
                <w:szCs w:val="18"/>
                <w:lang w:val="hr-HR"/>
              </w:rPr>
            </w:pPr>
          </w:p>
        </w:tc>
        <w:tc>
          <w:tcPr>
            <w:tcW w:w="565" w:type="pct"/>
            <w:shd w:val="clear" w:color="auto" w:fill="auto"/>
            <w:vAlign w:val="bottom"/>
          </w:tcPr>
          <w:p w14:paraId="307B561C"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6" w:type="pct"/>
            <w:shd w:val="clear" w:color="auto" w:fill="auto"/>
            <w:vAlign w:val="bottom"/>
          </w:tcPr>
          <w:p w14:paraId="06A32D2B"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6" w:type="pct"/>
            <w:shd w:val="clear" w:color="auto" w:fill="auto"/>
            <w:vAlign w:val="bottom"/>
          </w:tcPr>
          <w:p w14:paraId="3D08788D"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5" w:type="pct"/>
            <w:shd w:val="clear" w:color="auto" w:fill="auto"/>
            <w:vAlign w:val="bottom"/>
          </w:tcPr>
          <w:p w14:paraId="0905A054"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6" w:type="pct"/>
            <w:shd w:val="clear" w:color="auto" w:fill="auto"/>
            <w:vAlign w:val="bottom"/>
          </w:tcPr>
          <w:p w14:paraId="37E46798"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6" w:type="pct"/>
            <w:shd w:val="clear" w:color="auto" w:fill="auto"/>
            <w:vAlign w:val="bottom"/>
          </w:tcPr>
          <w:p w14:paraId="50670B15"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c>
          <w:tcPr>
            <w:tcW w:w="564" w:type="pct"/>
            <w:shd w:val="clear" w:color="auto" w:fill="auto"/>
            <w:vAlign w:val="bottom"/>
          </w:tcPr>
          <w:p w14:paraId="1C210ECE" w14:textId="77777777" w:rsidR="00EC5794" w:rsidRPr="00037DCC" w:rsidRDefault="00EC5794" w:rsidP="003A26AA">
            <w:pPr>
              <w:pStyle w:val="TH"/>
              <w:jc w:val="righ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000 kuna</w:t>
            </w:r>
          </w:p>
        </w:tc>
      </w:tr>
      <w:tr w:rsidR="00E14286" w:rsidRPr="00037DCC" w14:paraId="78B15D64" w14:textId="77777777" w:rsidTr="003A26AA">
        <w:trPr>
          <w:trHeight w:val="276"/>
        </w:trPr>
        <w:tc>
          <w:tcPr>
            <w:tcW w:w="1042" w:type="pct"/>
            <w:shd w:val="clear" w:color="auto" w:fill="auto"/>
            <w:vAlign w:val="bottom"/>
          </w:tcPr>
          <w:p w14:paraId="63191D41" w14:textId="77777777" w:rsidR="00EC5794" w:rsidRPr="00642DA4" w:rsidRDefault="00EC5794" w:rsidP="003A26AA">
            <w:pPr>
              <w:pStyle w:val="TT"/>
              <w:spacing w:line="240" w:lineRule="exact"/>
              <w:rPr>
                <w:rFonts w:asciiTheme="minorHAnsi" w:hAnsiTheme="minorHAnsi" w:cs="Arial"/>
                <w:b/>
                <w:bCs/>
                <w:color w:val="000000" w:themeColor="text1"/>
                <w:sz w:val="18"/>
                <w:szCs w:val="18"/>
                <w:lang w:val="hr-HR"/>
              </w:rPr>
            </w:pPr>
            <w:r w:rsidRPr="00642DA4">
              <w:rPr>
                <w:rFonts w:asciiTheme="minorHAnsi" w:hAnsiTheme="minorHAnsi" w:cs="Arial"/>
                <w:b/>
                <w:bCs/>
                <w:color w:val="000000" w:themeColor="text1"/>
                <w:sz w:val="18"/>
                <w:szCs w:val="18"/>
                <w:lang w:val="hr-HR"/>
              </w:rPr>
              <w:t>Nabavna vrijednost</w:t>
            </w:r>
          </w:p>
        </w:tc>
        <w:tc>
          <w:tcPr>
            <w:tcW w:w="565" w:type="pct"/>
            <w:shd w:val="clear" w:color="auto" w:fill="auto"/>
            <w:vAlign w:val="bottom"/>
          </w:tcPr>
          <w:p w14:paraId="55844025" w14:textId="77777777" w:rsidR="00EC5794" w:rsidRPr="00037DCC" w:rsidRDefault="00EC5794" w:rsidP="003A26AA">
            <w:pPr>
              <w:pStyle w:val="TT"/>
              <w:jc w:val="right"/>
              <w:rPr>
                <w:rFonts w:asciiTheme="minorHAnsi" w:hAnsiTheme="minorHAnsi" w:cs="Arial"/>
                <w:color w:val="000000" w:themeColor="text1"/>
                <w:spacing w:val="-3"/>
                <w:sz w:val="18"/>
                <w:szCs w:val="18"/>
                <w:lang w:val="hr-HR"/>
              </w:rPr>
            </w:pPr>
          </w:p>
        </w:tc>
        <w:tc>
          <w:tcPr>
            <w:tcW w:w="566" w:type="pct"/>
            <w:shd w:val="clear" w:color="auto" w:fill="auto"/>
            <w:vAlign w:val="bottom"/>
          </w:tcPr>
          <w:p w14:paraId="4D9DBD1B" w14:textId="77777777" w:rsidR="00EC5794" w:rsidRPr="00037DCC" w:rsidRDefault="00EC5794" w:rsidP="003A26AA">
            <w:pPr>
              <w:pStyle w:val="TT"/>
              <w:jc w:val="right"/>
              <w:rPr>
                <w:rFonts w:asciiTheme="minorHAnsi" w:hAnsiTheme="minorHAnsi" w:cs="Arial"/>
                <w:color w:val="000000" w:themeColor="text1"/>
                <w:spacing w:val="-3"/>
                <w:sz w:val="18"/>
                <w:szCs w:val="18"/>
                <w:lang w:val="hr-HR"/>
              </w:rPr>
            </w:pPr>
          </w:p>
        </w:tc>
        <w:tc>
          <w:tcPr>
            <w:tcW w:w="566" w:type="pct"/>
            <w:shd w:val="clear" w:color="auto" w:fill="auto"/>
            <w:vAlign w:val="bottom"/>
          </w:tcPr>
          <w:p w14:paraId="376CA3B4" w14:textId="77777777" w:rsidR="00EC5794" w:rsidRPr="00037DCC" w:rsidRDefault="00EC5794" w:rsidP="003A26AA">
            <w:pPr>
              <w:pStyle w:val="TT"/>
              <w:jc w:val="right"/>
              <w:rPr>
                <w:rFonts w:asciiTheme="minorHAnsi" w:hAnsiTheme="minorHAnsi" w:cs="Arial"/>
                <w:color w:val="000000" w:themeColor="text1"/>
                <w:spacing w:val="-3"/>
                <w:sz w:val="18"/>
                <w:szCs w:val="18"/>
                <w:lang w:val="hr-HR"/>
              </w:rPr>
            </w:pPr>
          </w:p>
        </w:tc>
        <w:tc>
          <w:tcPr>
            <w:tcW w:w="565" w:type="pct"/>
            <w:shd w:val="clear" w:color="auto" w:fill="auto"/>
            <w:vAlign w:val="bottom"/>
          </w:tcPr>
          <w:p w14:paraId="5DD103A2" w14:textId="77777777" w:rsidR="00EC5794" w:rsidRPr="00037DCC" w:rsidRDefault="00EC5794" w:rsidP="003A26AA">
            <w:pPr>
              <w:pStyle w:val="TT"/>
              <w:jc w:val="right"/>
              <w:rPr>
                <w:rFonts w:asciiTheme="minorHAnsi" w:hAnsiTheme="minorHAnsi" w:cs="Arial"/>
                <w:color w:val="000000" w:themeColor="text1"/>
                <w:spacing w:val="-3"/>
                <w:sz w:val="18"/>
                <w:szCs w:val="18"/>
                <w:lang w:val="hr-HR"/>
              </w:rPr>
            </w:pPr>
          </w:p>
        </w:tc>
        <w:tc>
          <w:tcPr>
            <w:tcW w:w="566" w:type="pct"/>
            <w:shd w:val="clear" w:color="auto" w:fill="auto"/>
            <w:vAlign w:val="bottom"/>
          </w:tcPr>
          <w:p w14:paraId="3685567D" w14:textId="77777777" w:rsidR="00EC5794" w:rsidRPr="00037DCC" w:rsidRDefault="00EC5794" w:rsidP="003A26AA">
            <w:pPr>
              <w:pStyle w:val="TT"/>
              <w:jc w:val="right"/>
              <w:rPr>
                <w:rFonts w:asciiTheme="minorHAnsi" w:hAnsiTheme="minorHAnsi" w:cs="Arial"/>
                <w:color w:val="000000" w:themeColor="text1"/>
                <w:spacing w:val="-3"/>
                <w:sz w:val="18"/>
                <w:szCs w:val="18"/>
                <w:lang w:val="hr-HR"/>
              </w:rPr>
            </w:pPr>
          </w:p>
        </w:tc>
        <w:tc>
          <w:tcPr>
            <w:tcW w:w="566" w:type="pct"/>
            <w:shd w:val="clear" w:color="auto" w:fill="auto"/>
            <w:vAlign w:val="bottom"/>
          </w:tcPr>
          <w:p w14:paraId="3453BDD2" w14:textId="77777777" w:rsidR="00EC5794" w:rsidRPr="00037DCC" w:rsidRDefault="00EC5794" w:rsidP="003A26AA">
            <w:pPr>
              <w:pStyle w:val="TT"/>
              <w:jc w:val="right"/>
              <w:rPr>
                <w:rFonts w:asciiTheme="minorHAnsi" w:hAnsiTheme="minorHAnsi" w:cs="Arial"/>
                <w:color w:val="000000" w:themeColor="text1"/>
                <w:spacing w:val="-3"/>
                <w:sz w:val="18"/>
                <w:szCs w:val="18"/>
                <w:lang w:val="hr-HR"/>
              </w:rPr>
            </w:pPr>
          </w:p>
        </w:tc>
        <w:tc>
          <w:tcPr>
            <w:tcW w:w="564" w:type="pct"/>
            <w:shd w:val="clear" w:color="auto" w:fill="auto"/>
            <w:vAlign w:val="bottom"/>
          </w:tcPr>
          <w:p w14:paraId="0BA5F4EA" w14:textId="77777777" w:rsidR="00EC5794" w:rsidRPr="00037DCC" w:rsidRDefault="00EC5794" w:rsidP="003A26AA">
            <w:pPr>
              <w:pStyle w:val="TT"/>
              <w:jc w:val="right"/>
              <w:rPr>
                <w:rFonts w:asciiTheme="minorHAnsi" w:hAnsiTheme="minorHAnsi" w:cs="Arial"/>
                <w:color w:val="000000" w:themeColor="text1"/>
                <w:spacing w:val="-3"/>
                <w:sz w:val="18"/>
                <w:szCs w:val="18"/>
                <w:lang w:val="hr-HR"/>
              </w:rPr>
            </w:pPr>
          </w:p>
        </w:tc>
      </w:tr>
      <w:tr w:rsidR="00E14286" w:rsidRPr="00037DCC" w14:paraId="783F3061" w14:textId="77777777" w:rsidTr="003A26AA">
        <w:trPr>
          <w:trHeight w:val="448"/>
        </w:trPr>
        <w:tc>
          <w:tcPr>
            <w:tcW w:w="1042" w:type="pct"/>
            <w:shd w:val="clear" w:color="auto" w:fill="auto"/>
            <w:vAlign w:val="bottom"/>
          </w:tcPr>
          <w:p w14:paraId="4758C1DC"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3311EA91"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2017.</w:t>
            </w:r>
          </w:p>
        </w:tc>
        <w:tc>
          <w:tcPr>
            <w:tcW w:w="565" w:type="pct"/>
            <w:tcBorders>
              <w:top w:val="nil"/>
              <w:left w:val="nil"/>
              <w:bottom w:val="nil"/>
              <w:right w:val="nil"/>
            </w:tcBorders>
            <w:shd w:val="clear" w:color="auto" w:fill="auto"/>
            <w:vAlign w:val="bottom"/>
          </w:tcPr>
          <w:p w14:paraId="516087C1"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77.102</w:t>
            </w:r>
          </w:p>
        </w:tc>
        <w:tc>
          <w:tcPr>
            <w:tcW w:w="566" w:type="pct"/>
            <w:tcBorders>
              <w:top w:val="nil"/>
              <w:left w:val="nil"/>
              <w:bottom w:val="nil"/>
              <w:right w:val="nil"/>
            </w:tcBorders>
            <w:shd w:val="clear" w:color="auto" w:fill="auto"/>
            <w:vAlign w:val="bottom"/>
          </w:tcPr>
          <w:p w14:paraId="7F44D119"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9.589</w:t>
            </w:r>
          </w:p>
        </w:tc>
        <w:tc>
          <w:tcPr>
            <w:tcW w:w="566" w:type="pct"/>
            <w:tcBorders>
              <w:top w:val="nil"/>
              <w:left w:val="nil"/>
              <w:bottom w:val="nil"/>
              <w:right w:val="nil"/>
            </w:tcBorders>
            <w:shd w:val="clear" w:color="auto" w:fill="auto"/>
            <w:vAlign w:val="bottom"/>
          </w:tcPr>
          <w:p w14:paraId="0E16B20F"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15.177</w:t>
            </w:r>
          </w:p>
        </w:tc>
        <w:tc>
          <w:tcPr>
            <w:tcW w:w="565" w:type="pct"/>
            <w:tcBorders>
              <w:top w:val="nil"/>
              <w:left w:val="nil"/>
              <w:bottom w:val="nil"/>
              <w:right w:val="nil"/>
            </w:tcBorders>
            <w:shd w:val="clear" w:color="auto" w:fill="auto"/>
            <w:vAlign w:val="bottom"/>
          </w:tcPr>
          <w:p w14:paraId="17B9943C"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707</w:t>
            </w:r>
          </w:p>
        </w:tc>
        <w:tc>
          <w:tcPr>
            <w:tcW w:w="566" w:type="pct"/>
            <w:tcBorders>
              <w:top w:val="nil"/>
              <w:left w:val="nil"/>
              <w:bottom w:val="nil"/>
              <w:right w:val="nil"/>
            </w:tcBorders>
            <w:shd w:val="clear" w:color="auto" w:fill="auto"/>
            <w:vAlign w:val="bottom"/>
          </w:tcPr>
          <w:p w14:paraId="457890C5"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102.575</w:t>
            </w:r>
          </w:p>
        </w:tc>
        <w:tc>
          <w:tcPr>
            <w:tcW w:w="566" w:type="pct"/>
            <w:tcBorders>
              <w:top w:val="nil"/>
              <w:left w:val="nil"/>
              <w:bottom w:val="nil"/>
              <w:right w:val="nil"/>
            </w:tcBorders>
            <w:shd w:val="clear" w:color="auto" w:fill="auto"/>
            <w:vAlign w:val="bottom"/>
          </w:tcPr>
          <w:p w14:paraId="3D56C0A4"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28.013</w:t>
            </w:r>
          </w:p>
        </w:tc>
        <w:tc>
          <w:tcPr>
            <w:tcW w:w="564" w:type="pct"/>
            <w:tcBorders>
              <w:top w:val="nil"/>
              <w:left w:val="nil"/>
              <w:bottom w:val="nil"/>
              <w:right w:val="nil"/>
            </w:tcBorders>
            <w:shd w:val="clear" w:color="auto" w:fill="auto"/>
            <w:vAlign w:val="bottom"/>
          </w:tcPr>
          <w:p w14:paraId="44291CB5"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130.588</w:t>
            </w:r>
          </w:p>
        </w:tc>
      </w:tr>
      <w:tr w:rsidR="00E14286" w:rsidRPr="00037DCC" w14:paraId="53312591" w14:textId="77777777" w:rsidTr="003A26AA">
        <w:trPr>
          <w:trHeight w:val="218"/>
        </w:trPr>
        <w:tc>
          <w:tcPr>
            <w:tcW w:w="1042" w:type="pct"/>
            <w:shd w:val="clear" w:color="auto" w:fill="auto"/>
            <w:vAlign w:val="bottom"/>
          </w:tcPr>
          <w:p w14:paraId="2B2FF745" w14:textId="77777777" w:rsidR="00EC5794" w:rsidRPr="00037DCC" w:rsidRDefault="00EC5794" w:rsidP="003A26AA">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Povećanje</w:t>
            </w:r>
          </w:p>
        </w:tc>
        <w:tc>
          <w:tcPr>
            <w:tcW w:w="565" w:type="pct"/>
            <w:tcBorders>
              <w:top w:val="nil"/>
              <w:left w:val="nil"/>
              <w:bottom w:val="nil"/>
              <w:right w:val="nil"/>
            </w:tcBorders>
            <w:shd w:val="clear" w:color="auto" w:fill="auto"/>
            <w:vAlign w:val="bottom"/>
          </w:tcPr>
          <w:p w14:paraId="6A2DD99F"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6" w:type="pct"/>
            <w:tcBorders>
              <w:top w:val="nil"/>
              <w:left w:val="nil"/>
              <w:bottom w:val="nil"/>
              <w:right w:val="nil"/>
            </w:tcBorders>
            <w:shd w:val="clear" w:color="auto" w:fill="auto"/>
            <w:vAlign w:val="bottom"/>
          </w:tcPr>
          <w:p w14:paraId="7C029481"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6" w:type="pct"/>
            <w:tcBorders>
              <w:top w:val="nil"/>
              <w:left w:val="nil"/>
              <w:bottom w:val="nil"/>
              <w:right w:val="nil"/>
            </w:tcBorders>
            <w:shd w:val="clear" w:color="auto" w:fill="auto"/>
            <w:vAlign w:val="bottom"/>
          </w:tcPr>
          <w:p w14:paraId="0A0820B6"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5" w:type="pct"/>
            <w:tcBorders>
              <w:top w:val="nil"/>
              <w:left w:val="nil"/>
              <w:bottom w:val="nil"/>
              <w:right w:val="nil"/>
            </w:tcBorders>
            <w:shd w:val="clear" w:color="auto" w:fill="auto"/>
            <w:vAlign w:val="bottom"/>
          </w:tcPr>
          <w:p w14:paraId="74DBA5BA"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3.470</w:t>
            </w:r>
          </w:p>
        </w:tc>
        <w:tc>
          <w:tcPr>
            <w:tcW w:w="566" w:type="pct"/>
            <w:tcBorders>
              <w:top w:val="nil"/>
              <w:left w:val="nil"/>
              <w:bottom w:val="nil"/>
              <w:right w:val="nil"/>
            </w:tcBorders>
            <w:shd w:val="clear" w:color="auto" w:fill="auto"/>
            <w:vAlign w:val="bottom"/>
          </w:tcPr>
          <w:p w14:paraId="2971D8F1"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3.470</w:t>
            </w:r>
          </w:p>
        </w:tc>
        <w:tc>
          <w:tcPr>
            <w:tcW w:w="566" w:type="pct"/>
            <w:tcBorders>
              <w:top w:val="nil"/>
              <w:left w:val="nil"/>
              <w:bottom w:val="nil"/>
              <w:right w:val="nil"/>
            </w:tcBorders>
            <w:shd w:val="clear" w:color="auto" w:fill="auto"/>
            <w:vAlign w:val="bottom"/>
          </w:tcPr>
          <w:p w14:paraId="0F9C5F82"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4" w:type="pct"/>
            <w:tcBorders>
              <w:top w:val="nil"/>
              <w:left w:val="nil"/>
              <w:bottom w:val="nil"/>
              <w:right w:val="nil"/>
            </w:tcBorders>
            <w:shd w:val="clear" w:color="auto" w:fill="auto"/>
            <w:vAlign w:val="bottom"/>
          </w:tcPr>
          <w:p w14:paraId="7D08BC6A"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3.470</w:t>
            </w:r>
          </w:p>
        </w:tc>
      </w:tr>
      <w:tr w:rsidR="00E14286" w:rsidRPr="00037DCC" w14:paraId="04606170" w14:textId="77777777" w:rsidTr="00E76F4B">
        <w:trPr>
          <w:trHeight w:val="886"/>
        </w:trPr>
        <w:tc>
          <w:tcPr>
            <w:tcW w:w="1042" w:type="pct"/>
            <w:shd w:val="clear" w:color="auto" w:fill="auto"/>
            <w:vAlign w:val="bottom"/>
          </w:tcPr>
          <w:p w14:paraId="1F7B1DA5" w14:textId="77777777" w:rsidR="00EC5794" w:rsidRPr="00037DCC" w:rsidRDefault="00EC5794" w:rsidP="003A26AA">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Prijenos s nekretnina, postrojenja i opreme i nematerijalne imovine u pripremi</w:t>
            </w:r>
          </w:p>
        </w:tc>
        <w:tc>
          <w:tcPr>
            <w:tcW w:w="565" w:type="pct"/>
            <w:tcBorders>
              <w:top w:val="nil"/>
              <w:left w:val="nil"/>
              <w:bottom w:val="nil"/>
              <w:right w:val="nil"/>
            </w:tcBorders>
            <w:shd w:val="clear" w:color="auto" w:fill="auto"/>
            <w:vAlign w:val="bottom"/>
          </w:tcPr>
          <w:p w14:paraId="512D00FB"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6" w:type="pct"/>
            <w:tcBorders>
              <w:top w:val="nil"/>
              <w:left w:val="nil"/>
              <w:bottom w:val="nil"/>
              <w:right w:val="nil"/>
            </w:tcBorders>
            <w:shd w:val="clear" w:color="auto" w:fill="auto"/>
            <w:vAlign w:val="bottom"/>
          </w:tcPr>
          <w:p w14:paraId="468B864F"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780 </w:t>
            </w:r>
          </w:p>
        </w:tc>
        <w:tc>
          <w:tcPr>
            <w:tcW w:w="566" w:type="pct"/>
            <w:tcBorders>
              <w:top w:val="nil"/>
              <w:left w:val="nil"/>
              <w:bottom w:val="nil"/>
              <w:right w:val="nil"/>
            </w:tcBorders>
            <w:shd w:val="clear" w:color="auto" w:fill="auto"/>
            <w:vAlign w:val="bottom"/>
          </w:tcPr>
          <w:p w14:paraId="71AC5877"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821 </w:t>
            </w:r>
          </w:p>
        </w:tc>
        <w:tc>
          <w:tcPr>
            <w:tcW w:w="565" w:type="pct"/>
            <w:tcBorders>
              <w:top w:val="nil"/>
              <w:left w:val="nil"/>
              <w:bottom w:val="nil"/>
              <w:right w:val="nil"/>
            </w:tcBorders>
            <w:shd w:val="clear" w:color="auto" w:fill="auto"/>
            <w:vAlign w:val="bottom"/>
          </w:tcPr>
          <w:p w14:paraId="7BCAD047"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(3.282)</w:t>
            </w:r>
          </w:p>
        </w:tc>
        <w:tc>
          <w:tcPr>
            <w:tcW w:w="566" w:type="pct"/>
            <w:tcBorders>
              <w:top w:val="nil"/>
              <w:left w:val="nil"/>
              <w:bottom w:val="nil"/>
              <w:right w:val="nil"/>
            </w:tcBorders>
            <w:shd w:val="clear" w:color="auto" w:fill="auto"/>
            <w:vAlign w:val="bottom"/>
          </w:tcPr>
          <w:p w14:paraId="2EA52828"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(1.681)</w:t>
            </w:r>
          </w:p>
        </w:tc>
        <w:tc>
          <w:tcPr>
            <w:tcW w:w="566" w:type="pct"/>
            <w:tcBorders>
              <w:top w:val="nil"/>
              <w:left w:val="nil"/>
              <w:bottom w:val="nil"/>
              <w:right w:val="nil"/>
            </w:tcBorders>
            <w:shd w:val="clear" w:color="auto" w:fill="auto"/>
            <w:vAlign w:val="bottom"/>
          </w:tcPr>
          <w:p w14:paraId="110263D2"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1.681</w:t>
            </w:r>
          </w:p>
        </w:tc>
        <w:tc>
          <w:tcPr>
            <w:tcW w:w="564" w:type="pct"/>
            <w:tcBorders>
              <w:top w:val="nil"/>
              <w:left w:val="nil"/>
              <w:bottom w:val="nil"/>
              <w:right w:val="nil"/>
            </w:tcBorders>
            <w:shd w:val="clear" w:color="auto" w:fill="auto"/>
            <w:vAlign w:val="bottom"/>
          </w:tcPr>
          <w:p w14:paraId="23BC283D"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w:t>
            </w:r>
          </w:p>
        </w:tc>
      </w:tr>
      <w:tr w:rsidR="00E14286" w:rsidRPr="00037DCC" w14:paraId="4CF2D73B" w14:textId="77777777" w:rsidTr="003A26AA">
        <w:trPr>
          <w:trHeight w:val="218"/>
        </w:trPr>
        <w:tc>
          <w:tcPr>
            <w:tcW w:w="1042" w:type="pct"/>
            <w:shd w:val="clear" w:color="auto" w:fill="auto"/>
            <w:vAlign w:val="bottom"/>
          </w:tcPr>
          <w:p w14:paraId="0086BEC9" w14:textId="77777777" w:rsidR="00EC5794" w:rsidRPr="00037DCC" w:rsidRDefault="00EC5794" w:rsidP="003A26AA">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Rashod i otpis</w:t>
            </w:r>
          </w:p>
        </w:tc>
        <w:tc>
          <w:tcPr>
            <w:tcW w:w="565" w:type="pct"/>
            <w:tcBorders>
              <w:top w:val="nil"/>
              <w:left w:val="nil"/>
              <w:bottom w:val="single" w:sz="4" w:space="0" w:color="auto"/>
              <w:right w:val="nil"/>
            </w:tcBorders>
            <w:shd w:val="clear" w:color="auto" w:fill="auto"/>
            <w:vAlign w:val="bottom"/>
          </w:tcPr>
          <w:p w14:paraId="4C51E83B"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w:t>
            </w:r>
          </w:p>
        </w:tc>
        <w:tc>
          <w:tcPr>
            <w:tcW w:w="566" w:type="pct"/>
            <w:tcBorders>
              <w:top w:val="nil"/>
              <w:left w:val="nil"/>
              <w:bottom w:val="single" w:sz="4" w:space="0" w:color="auto"/>
              <w:right w:val="nil"/>
            </w:tcBorders>
            <w:shd w:val="clear" w:color="auto" w:fill="auto"/>
            <w:vAlign w:val="bottom"/>
          </w:tcPr>
          <w:p w14:paraId="7D46F6A6"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(1.091)</w:t>
            </w:r>
          </w:p>
        </w:tc>
        <w:tc>
          <w:tcPr>
            <w:tcW w:w="566" w:type="pct"/>
            <w:tcBorders>
              <w:top w:val="nil"/>
              <w:left w:val="nil"/>
              <w:bottom w:val="single" w:sz="4" w:space="0" w:color="auto"/>
              <w:right w:val="nil"/>
            </w:tcBorders>
            <w:shd w:val="clear" w:color="auto" w:fill="auto"/>
            <w:vAlign w:val="bottom"/>
          </w:tcPr>
          <w:p w14:paraId="26713418"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(1.086)</w:t>
            </w:r>
          </w:p>
        </w:tc>
        <w:tc>
          <w:tcPr>
            <w:tcW w:w="565" w:type="pct"/>
            <w:tcBorders>
              <w:top w:val="nil"/>
              <w:left w:val="nil"/>
              <w:bottom w:val="single" w:sz="4" w:space="0" w:color="auto"/>
              <w:right w:val="nil"/>
            </w:tcBorders>
            <w:shd w:val="clear" w:color="auto" w:fill="auto"/>
            <w:vAlign w:val="bottom"/>
          </w:tcPr>
          <w:p w14:paraId="5FE844E0"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w:t>
            </w:r>
          </w:p>
        </w:tc>
        <w:tc>
          <w:tcPr>
            <w:tcW w:w="566" w:type="pct"/>
            <w:tcBorders>
              <w:top w:val="nil"/>
              <w:left w:val="nil"/>
              <w:bottom w:val="single" w:sz="4" w:space="0" w:color="auto"/>
              <w:right w:val="nil"/>
            </w:tcBorders>
            <w:shd w:val="clear" w:color="auto" w:fill="auto"/>
            <w:vAlign w:val="bottom"/>
          </w:tcPr>
          <w:p w14:paraId="6CA71C24"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(2.177)</w:t>
            </w:r>
          </w:p>
        </w:tc>
        <w:tc>
          <w:tcPr>
            <w:tcW w:w="566" w:type="pct"/>
            <w:tcBorders>
              <w:top w:val="nil"/>
              <w:left w:val="nil"/>
              <w:bottom w:val="single" w:sz="4" w:space="0" w:color="auto"/>
              <w:right w:val="nil"/>
            </w:tcBorders>
            <w:shd w:val="clear" w:color="auto" w:fill="auto"/>
            <w:vAlign w:val="bottom"/>
          </w:tcPr>
          <w:p w14:paraId="61EF77F4"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4" w:type="pct"/>
            <w:tcBorders>
              <w:top w:val="nil"/>
              <w:left w:val="nil"/>
              <w:bottom w:val="single" w:sz="4" w:space="0" w:color="auto"/>
              <w:right w:val="nil"/>
            </w:tcBorders>
            <w:shd w:val="clear" w:color="auto" w:fill="auto"/>
            <w:vAlign w:val="bottom"/>
          </w:tcPr>
          <w:p w14:paraId="3AD9B49E"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(2.177)</w:t>
            </w:r>
          </w:p>
        </w:tc>
      </w:tr>
      <w:tr w:rsidR="00E14286" w:rsidRPr="00037DCC" w14:paraId="69AD5183" w14:textId="77777777" w:rsidTr="003A26AA">
        <w:trPr>
          <w:trHeight w:val="437"/>
        </w:trPr>
        <w:tc>
          <w:tcPr>
            <w:tcW w:w="1042" w:type="pct"/>
            <w:shd w:val="clear" w:color="auto" w:fill="auto"/>
            <w:vAlign w:val="bottom"/>
          </w:tcPr>
          <w:p w14:paraId="1B37D75D"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484DD7F6"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65" w:type="pct"/>
            <w:tcBorders>
              <w:top w:val="single" w:sz="4" w:space="0" w:color="auto"/>
              <w:left w:val="nil"/>
              <w:bottom w:val="single" w:sz="12" w:space="0" w:color="auto"/>
              <w:right w:val="nil"/>
            </w:tcBorders>
            <w:shd w:val="clear" w:color="auto" w:fill="auto"/>
            <w:vAlign w:val="bottom"/>
          </w:tcPr>
          <w:p w14:paraId="6D62D5A7"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77.102</w:t>
            </w:r>
          </w:p>
        </w:tc>
        <w:tc>
          <w:tcPr>
            <w:tcW w:w="566" w:type="pct"/>
            <w:tcBorders>
              <w:top w:val="single" w:sz="4" w:space="0" w:color="auto"/>
              <w:left w:val="nil"/>
              <w:bottom w:val="single" w:sz="12" w:space="0" w:color="auto"/>
              <w:right w:val="nil"/>
            </w:tcBorders>
            <w:shd w:val="clear" w:color="auto" w:fill="auto"/>
            <w:vAlign w:val="bottom"/>
          </w:tcPr>
          <w:p w14:paraId="03AB46FB"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9.278</w:t>
            </w:r>
          </w:p>
        </w:tc>
        <w:tc>
          <w:tcPr>
            <w:tcW w:w="566" w:type="pct"/>
            <w:tcBorders>
              <w:top w:val="single" w:sz="4" w:space="0" w:color="auto"/>
              <w:left w:val="nil"/>
              <w:bottom w:val="single" w:sz="12" w:space="0" w:color="auto"/>
              <w:right w:val="nil"/>
            </w:tcBorders>
            <w:shd w:val="clear" w:color="auto" w:fill="auto"/>
            <w:vAlign w:val="bottom"/>
          </w:tcPr>
          <w:p w14:paraId="5CCEC075"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14.912</w:t>
            </w:r>
          </w:p>
        </w:tc>
        <w:tc>
          <w:tcPr>
            <w:tcW w:w="565" w:type="pct"/>
            <w:tcBorders>
              <w:top w:val="single" w:sz="4" w:space="0" w:color="auto"/>
              <w:left w:val="nil"/>
              <w:bottom w:val="single" w:sz="12" w:space="0" w:color="auto"/>
              <w:right w:val="nil"/>
            </w:tcBorders>
            <w:shd w:val="clear" w:color="auto" w:fill="auto"/>
            <w:vAlign w:val="bottom"/>
          </w:tcPr>
          <w:p w14:paraId="02BA27F7"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895</w:t>
            </w:r>
          </w:p>
        </w:tc>
        <w:tc>
          <w:tcPr>
            <w:tcW w:w="566" w:type="pct"/>
            <w:tcBorders>
              <w:top w:val="single" w:sz="4" w:space="0" w:color="auto"/>
              <w:left w:val="nil"/>
              <w:bottom w:val="single" w:sz="12" w:space="0" w:color="auto"/>
              <w:right w:val="nil"/>
            </w:tcBorders>
            <w:shd w:val="clear" w:color="auto" w:fill="auto"/>
            <w:vAlign w:val="bottom"/>
          </w:tcPr>
          <w:p w14:paraId="3A9BF1F1"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102.187</w:t>
            </w:r>
          </w:p>
        </w:tc>
        <w:tc>
          <w:tcPr>
            <w:tcW w:w="566" w:type="pct"/>
            <w:tcBorders>
              <w:top w:val="single" w:sz="4" w:space="0" w:color="auto"/>
              <w:left w:val="nil"/>
              <w:bottom w:val="single" w:sz="12" w:space="0" w:color="auto"/>
              <w:right w:val="nil"/>
            </w:tcBorders>
            <w:shd w:val="clear" w:color="auto" w:fill="auto"/>
            <w:vAlign w:val="bottom"/>
          </w:tcPr>
          <w:p w14:paraId="0B9D81C6"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29.694</w:t>
            </w:r>
          </w:p>
        </w:tc>
        <w:tc>
          <w:tcPr>
            <w:tcW w:w="564" w:type="pct"/>
            <w:tcBorders>
              <w:top w:val="single" w:sz="4" w:space="0" w:color="auto"/>
              <w:left w:val="nil"/>
              <w:bottom w:val="single" w:sz="12" w:space="0" w:color="auto"/>
              <w:right w:val="nil"/>
            </w:tcBorders>
            <w:shd w:val="clear" w:color="auto" w:fill="auto"/>
            <w:vAlign w:val="bottom"/>
          </w:tcPr>
          <w:p w14:paraId="34883D88"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131.881</w:t>
            </w:r>
          </w:p>
        </w:tc>
      </w:tr>
      <w:tr w:rsidR="00E14286" w:rsidRPr="00037DCC" w14:paraId="29E64A6C" w14:textId="77777777" w:rsidTr="003A26AA">
        <w:trPr>
          <w:trHeight w:val="276"/>
        </w:trPr>
        <w:tc>
          <w:tcPr>
            <w:tcW w:w="1042" w:type="pct"/>
            <w:shd w:val="clear" w:color="auto" w:fill="auto"/>
            <w:vAlign w:val="bottom"/>
          </w:tcPr>
          <w:p w14:paraId="391CF6E4" w14:textId="77777777" w:rsidR="00EC5794" w:rsidRPr="00642DA4" w:rsidRDefault="00EC5794" w:rsidP="003A26AA">
            <w:pPr>
              <w:pStyle w:val="TT"/>
              <w:spacing w:line="240" w:lineRule="exact"/>
              <w:rPr>
                <w:rFonts w:asciiTheme="minorHAnsi" w:hAnsiTheme="minorHAnsi" w:cs="Arial"/>
                <w:b/>
                <w:bCs/>
                <w:color w:val="000000" w:themeColor="text1"/>
                <w:sz w:val="18"/>
                <w:szCs w:val="18"/>
                <w:lang w:val="hr-HR"/>
              </w:rPr>
            </w:pPr>
            <w:r w:rsidRPr="00642DA4">
              <w:rPr>
                <w:rFonts w:asciiTheme="minorHAnsi" w:hAnsiTheme="minorHAnsi" w:cs="Arial"/>
                <w:b/>
                <w:bCs/>
                <w:color w:val="000000" w:themeColor="text1"/>
                <w:sz w:val="18"/>
                <w:szCs w:val="18"/>
                <w:lang w:val="hr-HR"/>
              </w:rPr>
              <w:t>Amortizacija i ispravak vrijednosti</w:t>
            </w:r>
          </w:p>
        </w:tc>
        <w:tc>
          <w:tcPr>
            <w:tcW w:w="565" w:type="pct"/>
            <w:tcBorders>
              <w:top w:val="single" w:sz="12" w:space="0" w:color="auto"/>
            </w:tcBorders>
            <w:shd w:val="clear" w:color="auto" w:fill="auto"/>
            <w:vAlign w:val="bottom"/>
          </w:tcPr>
          <w:p w14:paraId="27385CAD" w14:textId="77777777" w:rsidR="00EC5794" w:rsidRPr="00037DCC" w:rsidRDefault="00EC5794" w:rsidP="003A26AA">
            <w:pPr>
              <w:pStyle w:val="TT"/>
              <w:tabs>
                <w:tab w:val="clear" w:pos="1202"/>
              </w:tabs>
              <w:jc w:val="right"/>
              <w:rPr>
                <w:rFonts w:asciiTheme="minorHAnsi" w:hAnsiTheme="minorHAnsi" w:cstheme="minorHAnsi"/>
                <w:color w:val="000000" w:themeColor="text1"/>
                <w:sz w:val="18"/>
                <w:szCs w:val="18"/>
                <w:lang w:val="hr-HR"/>
              </w:rPr>
            </w:pPr>
          </w:p>
        </w:tc>
        <w:tc>
          <w:tcPr>
            <w:tcW w:w="566" w:type="pct"/>
            <w:tcBorders>
              <w:top w:val="single" w:sz="12" w:space="0" w:color="auto"/>
            </w:tcBorders>
            <w:shd w:val="clear" w:color="auto" w:fill="auto"/>
            <w:vAlign w:val="bottom"/>
          </w:tcPr>
          <w:p w14:paraId="38481624" w14:textId="77777777" w:rsidR="00EC5794" w:rsidRPr="00037DCC" w:rsidRDefault="00EC5794" w:rsidP="003A26AA">
            <w:pPr>
              <w:pStyle w:val="TT"/>
              <w:tabs>
                <w:tab w:val="clear" w:pos="1202"/>
              </w:tabs>
              <w:jc w:val="right"/>
              <w:rPr>
                <w:rFonts w:asciiTheme="minorHAnsi" w:hAnsiTheme="minorHAnsi" w:cstheme="minorHAnsi"/>
                <w:color w:val="000000" w:themeColor="text1"/>
                <w:sz w:val="18"/>
                <w:szCs w:val="18"/>
                <w:lang w:val="hr-HR"/>
              </w:rPr>
            </w:pPr>
          </w:p>
        </w:tc>
        <w:tc>
          <w:tcPr>
            <w:tcW w:w="566" w:type="pct"/>
            <w:tcBorders>
              <w:top w:val="single" w:sz="12" w:space="0" w:color="auto"/>
            </w:tcBorders>
            <w:shd w:val="clear" w:color="auto" w:fill="auto"/>
            <w:vAlign w:val="bottom"/>
          </w:tcPr>
          <w:p w14:paraId="40862CE2" w14:textId="77777777" w:rsidR="00EC5794" w:rsidRPr="00037DCC" w:rsidRDefault="00EC5794" w:rsidP="003A26AA">
            <w:pPr>
              <w:pStyle w:val="TT"/>
              <w:tabs>
                <w:tab w:val="clear" w:pos="1202"/>
              </w:tabs>
              <w:jc w:val="right"/>
              <w:rPr>
                <w:rFonts w:asciiTheme="minorHAnsi" w:hAnsiTheme="minorHAnsi" w:cstheme="minorHAnsi"/>
                <w:color w:val="000000" w:themeColor="text1"/>
                <w:sz w:val="18"/>
                <w:szCs w:val="18"/>
                <w:lang w:val="hr-HR"/>
              </w:rPr>
            </w:pPr>
          </w:p>
        </w:tc>
        <w:tc>
          <w:tcPr>
            <w:tcW w:w="565" w:type="pct"/>
            <w:tcBorders>
              <w:top w:val="single" w:sz="12" w:space="0" w:color="auto"/>
            </w:tcBorders>
            <w:shd w:val="clear" w:color="auto" w:fill="auto"/>
            <w:vAlign w:val="bottom"/>
          </w:tcPr>
          <w:p w14:paraId="7674B0B7" w14:textId="77777777" w:rsidR="00EC5794" w:rsidRPr="00037DCC" w:rsidRDefault="00EC5794" w:rsidP="003A26AA">
            <w:pPr>
              <w:pStyle w:val="TT"/>
              <w:tabs>
                <w:tab w:val="clear" w:pos="1202"/>
              </w:tabs>
              <w:jc w:val="right"/>
              <w:rPr>
                <w:rFonts w:asciiTheme="minorHAnsi" w:hAnsiTheme="minorHAnsi" w:cstheme="minorHAnsi"/>
                <w:color w:val="000000" w:themeColor="text1"/>
                <w:sz w:val="18"/>
                <w:szCs w:val="18"/>
                <w:lang w:val="hr-HR"/>
              </w:rPr>
            </w:pPr>
          </w:p>
        </w:tc>
        <w:tc>
          <w:tcPr>
            <w:tcW w:w="566" w:type="pct"/>
            <w:tcBorders>
              <w:top w:val="single" w:sz="12" w:space="0" w:color="auto"/>
            </w:tcBorders>
            <w:shd w:val="clear" w:color="auto" w:fill="auto"/>
            <w:vAlign w:val="bottom"/>
          </w:tcPr>
          <w:p w14:paraId="75AC5BC8" w14:textId="77777777" w:rsidR="00EC5794" w:rsidRPr="00037DCC" w:rsidRDefault="00EC5794" w:rsidP="003A26AA">
            <w:pPr>
              <w:pStyle w:val="TT"/>
              <w:tabs>
                <w:tab w:val="clear" w:pos="1202"/>
              </w:tabs>
              <w:jc w:val="right"/>
              <w:rPr>
                <w:rFonts w:asciiTheme="minorHAnsi" w:hAnsiTheme="minorHAnsi" w:cstheme="minorHAnsi"/>
                <w:color w:val="000000" w:themeColor="text1"/>
                <w:sz w:val="18"/>
                <w:szCs w:val="18"/>
                <w:lang w:val="hr-HR"/>
              </w:rPr>
            </w:pPr>
          </w:p>
        </w:tc>
        <w:tc>
          <w:tcPr>
            <w:tcW w:w="566" w:type="pct"/>
            <w:tcBorders>
              <w:top w:val="single" w:sz="12" w:space="0" w:color="auto"/>
            </w:tcBorders>
            <w:shd w:val="clear" w:color="auto" w:fill="auto"/>
            <w:vAlign w:val="bottom"/>
          </w:tcPr>
          <w:p w14:paraId="7049F8DF" w14:textId="77777777" w:rsidR="00EC5794" w:rsidRPr="00037DCC" w:rsidRDefault="00EC5794" w:rsidP="003A26AA">
            <w:pPr>
              <w:pStyle w:val="TT"/>
              <w:tabs>
                <w:tab w:val="clear" w:pos="1202"/>
              </w:tabs>
              <w:jc w:val="right"/>
              <w:rPr>
                <w:rFonts w:asciiTheme="minorHAnsi" w:hAnsiTheme="minorHAnsi" w:cstheme="minorHAnsi"/>
                <w:color w:val="000000" w:themeColor="text1"/>
                <w:sz w:val="18"/>
                <w:szCs w:val="18"/>
                <w:lang w:val="hr-HR"/>
              </w:rPr>
            </w:pPr>
          </w:p>
        </w:tc>
        <w:tc>
          <w:tcPr>
            <w:tcW w:w="564" w:type="pct"/>
            <w:tcBorders>
              <w:top w:val="single" w:sz="12" w:space="0" w:color="auto"/>
            </w:tcBorders>
            <w:shd w:val="clear" w:color="auto" w:fill="auto"/>
            <w:vAlign w:val="bottom"/>
          </w:tcPr>
          <w:p w14:paraId="60DD6E88" w14:textId="77777777" w:rsidR="00EC5794" w:rsidRPr="00037DCC" w:rsidRDefault="00EC5794" w:rsidP="003A26AA">
            <w:pPr>
              <w:pStyle w:val="TT"/>
              <w:tabs>
                <w:tab w:val="clear" w:pos="1202"/>
              </w:tabs>
              <w:jc w:val="right"/>
              <w:rPr>
                <w:rFonts w:asciiTheme="minorHAnsi" w:hAnsiTheme="minorHAnsi" w:cstheme="minorHAnsi"/>
                <w:color w:val="000000" w:themeColor="text1"/>
                <w:sz w:val="18"/>
                <w:szCs w:val="18"/>
                <w:lang w:val="hr-HR"/>
              </w:rPr>
            </w:pPr>
          </w:p>
        </w:tc>
      </w:tr>
      <w:tr w:rsidR="00E14286" w:rsidRPr="00037DCC" w14:paraId="607BA329" w14:textId="77777777" w:rsidTr="003A26AA">
        <w:trPr>
          <w:trHeight w:val="448"/>
        </w:trPr>
        <w:tc>
          <w:tcPr>
            <w:tcW w:w="1042" w:type="pct"/>
            <w:shd w:val="clear" w:color="auto" w:fill="auto"/>
            <w:vAlign w:val="bottom"/>
          </w:tcPr>
          <w:p w14:paraId="02C1E41C"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6358B59A"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2017.</w:t>
            </w:r>
          </w:p>
        </w:tc>
        <w:tc>
          <w:tcPr>
            <w:tcW w:w="565" w:type="pct"/>
            <w:tcBorders>
              <w:top w:val="nil"/>
              <w:left w:val="nil"/>
              <w:bottom w:val="nil"/>
              <w:right w:val="nil"/>
            </w:tcBorders>
            <w:shd w:val="clear" w:color="auto" w:fill="auto"/>
            <w:vAlign w:val="bottom"/>
          </w:tcPr>
          <w:p w14:paraId="5D3BADF6"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30.481</w:t>
            </w:r>
          </w:p>
        </w:tc>
        <w:tc>
          <w:tcPr>
            <w:tcW w:w="566" w:type="pct"/>
            <w:tcBorders>
              <w:top w:val="nil"/>
              <w:left w:val="nil"/>
              <w:bottom w:val="nil"/>
              <w:right w:val="nil"/>
            </w:tcBorders>
            <w:shd w:val="clear" w:color="auto" w:fill="auto"/>
            <w:vAlign w:val="bottom"/>
          </w:tcPr>
          <w:p w14:paraId="558D9F1E"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8.823</w:t>
            </w:r>
          </w:p>
        </w:tc>
        <w:tc>
          <w:tcPr>
            <w:tcW w:w="566" w:type="pct"/>
            <w:tcBorders>
              <w:top w:val="nil"/>
              <w:left w:val="nil"/>
              <w:bottom w:val="nil"/>
              <w:right w:val="nil"/>
            </w:tcBorders>
            <w:shd w:val="clear" w:color="auto" w:fill="auto"/>
            <w:vAlign w:val="bottom"/>
          </w:tcPr>
          <w:p w14:paraId="351E1931"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13.769</w:t>
            </w:r>
          </w:p>
        </w:tc>
        <w:tc>
          <w:tcPr>
            <w:tcW w:w="565" w:type="pct"/>
            <w:tcBorders>
              <w:top w:val="nil"/>
              <w:left w:val="nil"/>
              <w:bottom w:val="nil"/>
              <w:right w:val="nil"/>
            </w:tcBorders>
            <w:shd w:val="clear" w:color="auto" w:fill="auto"/>
            <w:vAlign w:val="bottom"/>
          </w:tcPr>
          <w:p w14:paraId="5EB937BA"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w:t>
            </w:r>
          </w:p>
        </w:tc>
        <w:tc>
          <w:tcPr>
            <w:tcW w:w="566" w:type="pct"/>
            <w:tcBorders>
              <w:top w:val="nil"/>
              <w:left w:val="nil"/>
              <w:bottom w:val="nil"/>
              <w:right w:val="nil"/>
            </w:tcBorders>
            <w:shd w:val="clear" w:color="auto" w:fill="auto"/>
            <w:vAlign w:val="bottom"/>
          </w:tcPr>
          <w:p w14:paraId="029BCCFD"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53.073</w:t>
            </w:r>
          </w:p>
        </w:tc>
        <w:tc>
          <w:tcPr>
            <w:tcW w:w="566" w:type="pct"/>
            <w:tcBorders>
              <w:top w:val="nil"/>
              <w:left w:val="nil"/>
              <w:bottom w:val="nil"/>
              <w:right w:val="nil"/>
            </w:tcBorders>
            <w:shd w:val="clear" w:color="auto" w:fill="auto"/>
            <w:vAlign w:val="bottom"/>
          </w:tcPr>
          <w:p w14:paraId="2E13C766"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24.001</w:t>
            </w:r>
          </w:p>
        </w:tc>
        <w:tc>
          <w:tcPr>
            <w:tcW w:w="564" w:type="pct"/>
            <w:tcBorders>
              <w:top w:val="nil"/>
              <w:left w:val="nil"/>
              <w:bottom w:val="nil"/>
              <w:right w:val="nil"/>
            </w:tcBorders>
            <w:shd w:val="clear" w:color="auto" w:fill="auto"/>
            <w:vAlign w:val="bottom"/>
          </w:tcPr>
          <w:p w14:paraId="47D56474"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77.074</w:t>
            </w:r>
          </w:p>
        </w:tc>
      </w:tr>
      <w:tr w:rsidR="00E14286" w:rsidRPr="00037DCC" w14:paraId="4F36E2E3" w14:textId="77777777" w:rsidTr="003A26AA">
        <w:trPr>
          <w:trHeight w:val="218"/>
        </w:trPr>
        <w:tc>
          <w:tcPr>
            <w:tcW w:w="1042" w:type="pct"/>
            <w:shd w:val="clear" w:color="auto" w:fill="auto"/>
            <w:vAlign w:val="bottom"/>
          </w:tcPr>
          <w:p w14:paraId="022F40C1" w14:textId="77777777" w:rsidR="00EC5794" w:rsidRPr="00037DCC" w:rsidRDefault="00EC5794" w:rsidP="003A26AA">
            <w:pPr>
              <w:pStyle w:val="Tot"/>
              <w:spacing w:line="240" w:lineRule="exact"/>
              <w:rPr>
                <w:rFonts w:asciiTheme="minorHAnsi" w:hAnsiTheme="minorHAnsi" w:cs="Arial"/>
                <w:bCs/>
                <w:color w:val="000000" w:themeColor="text1"/>
                <w:sz w:val="18"/>
                <w:szCs w:val="18"/>
                <w:lang w:val="hr-HR"/>
              </w:rPr>
            </w:pPr>
            <w:r w:rsidRPr="00037DCC">
              <w:rPr>
                <w:rFonts w:asciiTheme="minorHAnsi" w:hAnsiTheme="minorHAnsi" w:cs="Arial"/>
                <w:bCs/>
                <w:color w:val="000000" w:themeColor="text1"/>
                <w:sz w:val="18"/>
                <w:szCs w:val="18"/>
                <w:lang w:val="hr-HR"/>
              </w:rPr>
              <w:t>Amortizacija za 2018.</w:t>
            </w:r>
          </w:p>
        </w:tc>
        <w:tc>
          <w:tcPr>
            <w:tcW w:w="565" w:type="pct"/>
            <w:tcBorders>
              <w:top w:val="nil"/>
              <w:left w:val="nil"/>
              <w:bottom w:val="nil"/>
              <w:right w:val="nil"/>
            </w:tcBorders>
            <w:shd w:val="clear" w:color="auto" w:fill="auto"/>
            <w:vAlign w:val="bottom"/>
          </w:tcPr>
          <w:p w14:paraId="69D3CBF5"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2.336 </w:t>
            </w:r>
          </w:p>
        </w:tc>
        <w:tc>
          <w:tcPr>
            <w:tcW w:w="566" w:type="pct"/>
            <w:tcBorders>
              <w:top w:val="nil"/>
              <w:left w:val="nil"/>
              <w:bottom w:val="nil"/>
              <w:right w:val="nil"/>
            </w:tcBorders>
            <w:shd w:val="clear" w:color="auto" w:fill="auto"/>
            <w:vAlign w:val="bottom"/>
          </w:tcPr>
          <w:p w14:paraId="7D445769"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407 </w:t>
            </w:r>
          </w:p>
        </w:tc>
        <w:tc>
          <w:tcPr>
            <w:tcW w:w="566" w:type="pct"/>
            <w:tcBorders>
              <w:top w:val="nil"/>
              <w:left w:val="nil"/>
              <w:bottom w:val="nil"/>
              <w:right w:val="nil"/>
            </w:tcBorders>
            <w:shd w:val="clear" w:color="auto" w:fill="auto"/>
            <w:vAlign w:val="bottom"/>
          </w:tcPr>
          <w:p w14:paraId="41DA4D15"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614 </w:t>
            </w:r>
          </w:p>
        </w:tc>
        <w:tc>
          <w:tcPr>
            <w:tcW w:w="565" w:type="pct"/>
            <w:tcBorders>
              <w:top w:val="nil"/>
              <w:left w:val="nil"/>
              <w:bottom w:val="nil"/>
              <w:right w:val="nil"/>
            </w:tcBorders>
            <w:shd w:val="clear" w:color="auto" w:fill="auto"/>
            <w:vAlign w:val="bottom"/>
          </w:tcPr>
          <w:p w14:paraId="6ECBF4DE"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6" w:type="pct"/>
            <w:tcBorders>
              <w:top w:val="nil"/>
              <w:left w:val="nil"/>
              <w:bottom w:val="nil"/>
              <w:right w:val="nil"/>
            </w:tcBorders>
            <w:shd w:val="clear" w:color="auto" w:fill="auto"/>
            <w:vAlign w:val="bottom"/>
          </w:tcPr>
          <w:p w14:paraId="217DEB7A"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3.357 </w:t>
            </w:r>
          </w:p>
        </w:tc>
        <w:tc>
          <w:tcPr>
            <w:tcW w:w="566" w:type="pct"/>
            <w:tcBorders>
              <w:top w:val="nil"/>
              <w:left w:val="nil"/>
              <w:bottom w:val="nil"/>
              <w:right w:val="nil"/>
            </w:tcBorders>
            <w:shd w:val="clear" w:color="auto" w:fill="auto"/>
            <w:vAlign w:val="bottom"/>
          </w:tcPr>
          <w:p w14:paraId="76BF607D"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2.863 </w:t>
            </w:r>
          </w:p>
        </w:tc>
        <w:tc>
          <w:tcPr>
            <w:tcW w:w="564" w:type="pct"/>
            <w:tcBorders>
              <w:top w:val="nil"/>
              <w:left w:val="nil"/>
              <w:bottom w:val="nil"/>
              <w:right w:val="nil"/>
            </w:tcBorders>
            <w:shd w:val="clear" w:color="auto" w:fill="auto"/>
            <w:vAlign w:val="bottom"/>
          </w:tcPr>
          <w:p w14:paraId="26E58BF4"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6.220 </w:t>
            </w:r>
          </w:p>
        </w:tc>
      </w:tr>
      <w:tr w:rsidR="00E14286" w:rsidRPr="00037DCC" w14:paraId="2A8A13FA" w14:textId="77777777" w:rsidTr="003A26AA">
        <w:trPr>
          <w:trHeight w:val="218"/>
        </w:trPr>
        <w:tc>
          <w:tcPr>
            <w:tcW w:w="1042" w:type="pct"/>
            <w:shd w:val="clear" w:color="auto" w:fill="auto"/>
            <w:vAlign w:val="bottom"/>
          </w:tcPr>
          <w:p w14:paraId="07AAF0BD" w14:textId="77777777" w:rsidR="00EC5794" w:rsidRPr="00037DCC" w:rsidRDefault="00EC5794" w:rsidP="003A26AA">
            <w:pPr>
              <w:pStyle w:val="TT"/>
              <w:spacing w:line="240" w:lineRule="exact"/>
              <w:rPr>
                <w:rFonts w:asciiTheme="minorHAnsi" w:hAnsiTheme="minorHAnsi" w:cs="Arial"/>
                <w:color w:val="000000" w:themeColor="text1"/>
                <w:sz w:val="18"/>
                <w:szCs w:val="18"/>
                <w:lang w:val="hr-HR"/>
              </w:rPr>
            </w:pPr>
            <w:r w:rsidRPr="00037DCC">
              <w:rPr>
                <w:rFonts w:asciiTheme="minorHAnsi" w:hAnsiTheme="minorHAnsi" w:cs="Arial"/>
                <w:color w:val="000000" w:themeColor="text1"/>
                <w:sz w:val="18"/>
                <w:szCs w:val="18"/>
                <w:lang w:val="hr-HR"/>
              </w:rPr>
              <w:t>Rashod i otpis</w:t>
            </w:r>
          </w:p>
        </w:tc>
        <w:tc>
          <w:tcPr>
            <w:tcW w:w="565" w:type="pct"/>
            <w:tcBorders>
              <w:top w:val="nil"/>
              <w:left w:val="nil"/>
              <w:bottom w:val="single" w:sz="4" w:space="0" w:color="auto"/>
              <w:right w:val="nil"/>
            </w:tcBorders>
            <w:shd w:val="clear" w:color="auto" w:fill="auto"/>
            <w:vAlign w:val="bottom"/>
          </w:tcPr>
          <w:p w14:paraId="43E24712"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6" w:type="pct"/>
            <w:tcBorders>
              <w:top w:val="nil"/>
              <w:left w:val="nil"/>
              <w:bottom w:val="single" w:sz="4" w:space="0" w:color="auto"/>
              <w:right w:val="nil"/>
            </w:tcBorders>
            <w:shd w:val="clear" w:color="auto" w:fill="auto"/>
            <w:vAlign w:val="bottom"/>
          </w:tcPr>
          <w:p w14:paraId="5ACD5128"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(1.091)</w:t>
            </w:r>
          </w:p>
        </w:tc>
        <w:tc>
          <w:tcPr>
            <w:tcW w:w="566" w:type="pct"/>
            <w:tcBorders>
              <w:top w:val="nil"/>
              <w:left w:val="nil"/>
              <w:bottom w:val="single" w:sz="4" w:space="0" w:color="auto"/>
              <w:right w:val="nil"/>
            </w:tcBorders>
            <w:shd w:val="clear" w:color="auto" w:fill="auto"/>
            <w:vAlign w:val="bottom"/>
          </w:tcPr>
          <w:p w14:paraId="11AF60A6"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(1.086)</w:t>
            </w:r>
          </w:p>
        </w:tc>
        <w:tc>
          <w:tcPr>
            <w:tcW w:w="565" w:type="pct"/>
            <w:tcBorders>
              <w:top w:val="nil"/>
              <w:left w:val="nil"/>
              <w:bottom w:val="single" w:sz="4" w:space="0" w:color="auto"/>
              <w:right w:val="nil"/>
            </w:tcBorders>
            <w:shd w:val="clear" w:color="auto" w:fill="auto"/>
            <w:vAlign w:val="bottom"/>
          </w:tcPr>
          <w:p w14:paraId="101B701D"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6" w:type="pct"/>
            <w:tcBorders>
              <w:top w:val="nil"/>
              <w:left w:val="nil"/>
              <w:bottom w:val="single" w:sz="4" w:space="0" w:color="auto"/>
              <w:right w:val="nil"/>
            </w:tcBorders>
            <w:shd w:val="clear" w:color="auto" w:fill="auto"/>
            <w:vAlign w:val="bottom"/>
          </w:tcPr>
          <w:p w14:paraId="07A8B7AB"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(2.177)</w:t>
            </w:r>
          </w:p>
        </w:tc>
        <w:tc>
          <w:tcPr>
            <w:tcW w:w="566" w:type="pct"/>
            <w:tcBorders>
              <w:top w:val="nil"/>
              <w:left w:val="nil"/>
              <w:bottom w:val="single" w:sz="4" w:space="0" w:color="auto"/>
              <w:right w:val="nil"/>
            </w:tcBorders>
            <w:shd w:val="clear" w:color="auto" w:fill="auto"/>
            <w:vAlign w:val="bottom"/>
          </w:tcPr>
          <w:p w14:paraId="6E9AD843"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 </w:t>
            </w:r>
          </w:p>
        </w:tc>
        <w:tc>
          <w:tcPr>
            <w:tcW w:w="564" w:type="pct"/>
            <w:tcBorders>
              <w:top w:val="nil"/>
              <w:left w:val="nil"/>
              <w:bottom w:val="single" w:sz="4" w:space="0" w:color="auto"/>
              <w:right w:val="nil"/>
            </w:tcBorders>
            <w:shd w:val="clear" w:color="auto" w:fill="auto"/>
            <w:vAlign w:val="bottom"/>
          </w:tcPr>
          <w:p w14:paraId="45676492" w14:textId="77777777" w:rsidR="00EC5794" w:rsidRPr="00037DCC" w:rsidRDefault="00EC5794" w:rsidP="003A26AA">
            <w:pPr>
              <w:jc w:val="right"/>
              <w:rPr>
                <w:rFonts w:asciiTheme="minorHAnsi" w:hAnsiTheme="minorHAnsi" w:cstheme="minorHAnsi"/>
                <w:color w:val="000000" w:themeColor="text1"/>
                <w:sz w:val="18"/>
                <w:szCs w:val="18"/>
                <w:lang w:val="hr-HR"/>
              </w:rPr>
            </w:pPr>
            <w:r w:rsidRPr="00037DCC">
              <w:rPr>
                <w:rFonts w:asciiTheme="minorHAnsi" w:hAnsiTheme="minorHAnsi" w:cstheme="minorHAnsi"/>
                <w:color w:val="000000" w:themeColor="text1"/>
                <w:sz w:val="18"/>
                <w:szCs w:val="18"/>
                <w:lang w:val="hr-HR"/>
              </w:rPr>
              <w:t xml:space="preserve"> (2.177)</w:t>
            </w:r>
          </w:p>
        </w:tc>
      </w:tr>
      <w:tr w:rsidR="00E14286" w:rsidRPr="00037DCC" w14:paraId="719E9C89" w14:textId="77777777" w:rsidTr="003A26AA">
        <w:trPr>
          <w:trHeight w:val="437"/>
        </w:trPr>
        <w:tc>
          <w:tcPr>
            <w:tcW w:w="1042" w:type="pct"/>
            <w:shd w:val="clear" w:color="auto" w:fill="auto"/>
            <w:vAlign w:val="bottom"/>
          </w:tcPr>
          <w:p w14:paraId="0E2D169F"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Stanje </w:t>
            </w:r>
          </w:p>
          <w:p w14:paraId="72C97919"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65" w:type="pct"/>
            <w:tcBorders>
              <w:top w:val="single" w:sz="4" w:space="0" w:color="auto"/>
              <w:left w:val="nil"/>
              <w:bottom w:val="single" w:sz="12" w:space="0" w:color="auto"/>
              <w:right w:val="nil"/>
            </w:tcBorders>
            <w:shd w:val="clear" w:color="auto" w:fill="auto"/>
            <w:vAlign w:val="bottom"/>
          </w:tcPr>
          <w:p w14:paraId="36379BC9"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32.817</w:t>
            </w:r>
          </w:p>
        </w:tc>
        <w:tc>
          <w:tcPr>
            <w:tcW w:w="566" w:type="pct"/>
            <w:tcBorders>
              <w:top w:val="single" w:sz="4" w:space="0" w:color="auto"/>
              <w:left w:val="nil"/>
              <w:bottom w:val="single" w:sz="12" w:space="0" w:color="auto"/>
              <w:right w:val="nil"/>
            </w:tcBorders>
            <w:shd w:val="clear" w:color="auto" w:fill="auto"/>
            <w:vAlign w:val="bottom"/>
          </w:tcPr>
          <w:p w14:paraId="0E60307C"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8.139</w:t>
            </w:r>
          </w:p>
        </w:tc>
        <w:tc>
          <w:tcPr>
            <w:tcW w:w="566" w:type="pct"/>
            <w:tcBorders>
              <w:top w:val="single" w:sz="4" w:space="0" w:color="auto"/>
              <w:left w:val="nil"/>
              <w:bottom w:val="single" w:sz="12" w:space="0" w:color="auto"/>
              <w:right w:val="nil"/>
            </w:tcBorders>
            <w:shd w:val="clear" w:color="auto" w:fill="auto"/>
            <w:vAlign w:val="bottom"/>
          </w:tcPr>
          <w:p w14:paraId="1B30BCF2"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13.297</w:t>
            </w:r>
          </w:p>
        </w:tc>
        <w:tc>
          <w:tcPr>
            <w:tcW w:w="565" w:type="pct"/>
            <w:tcBorders>
              <w:top w:val="single" w:sz="4" w:space="0" w:color="auto"/>
              <w:left w:val="nil"/>
              <w:bottom w:val="single" w:sz="12" w:space="0" w:color="auto"/>
              <w:right w:val="nil"/>
            </w:tcBorders>
            <w:shd w:val="clear" w:color="auto" w:fill="auto"/>
            <w:vAlign w:val="bottom"/>
          </w:tcPr>
          <w:p w14:paraId="37CD56B9"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 xml:space="preserve"> - </w:t>
            </w:r>
          </w:p>
        </w:tc>
        <w:tc>
          <w:tcPr>
            <w:tcW w:w="566" w:type="pct"/>
            <w:tcBorders>
              <w:top w:val="single" w:sz="4" w:space="0" w:color="auto"/>
              <w:left w:val="nil"/>
              <w:bottom w:val="single" w:sz="12" w:space="0" w:color="auto"/>
              <w:right w:val="nil"/>
            </w:tcBorders>
            <w:shd w:val="clear" w:color="auto" w:fill="auto"/>
            <w:vAlign w:val="bottom"/>
          </w:tcPr>
          <w:p w14:paraId="5B84C3A2"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54.253</w:t>
            </w:r>
          </w:p>
        </w:tc>
        <w:tc>
          <w:tcPr>
            <w:tcW w:w="566" w:type="pct"/>
            <w:tcBorders>
              <w:top w:val="single" w:sz="4" w:space="0" w:color="auto"/>
              <w:left w:val="nil"/>
              <w:bottom w:val="single" w:sz="12" w:space="0" w:color="auto"/>
              <w:right w:val="nil"/>
            </w:tcBorders>
            <w:shd w:val="clear" w:color="auto" w:fill="auto"/>
            <w:vAlign w:val="bottom"/>
          </w:tcPr>
          <w:p w14:paraId="0F52022F"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26.864</w:t>
            </w:r>
          </w:p>
        </w:tc>
        <w:tc>
          <w:tcPr>
            <w:tcW w:w="564" w:type="pct"/>
            <w:tcBorders>
              <w:top w:val="single" w:sz="4" w:space="0" w:color="auto"/>
              <w:left w:val="nil"/>
              <w:bottom w:val="single" w:sz="12" w:space="0" w:color="auto"/>
              <w:right w:val="nil"/>
            </w:tcBorders>
            <w:shd w:val="clear" w:color="auto" w:fill="auto"/>
            <w:vAlign w:val="bottom"/>
          </w:tcPr>
          <w:p w14:paraId="582A80DE"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81.117</w:t>
            </w:r>
          </w:p>
        </w:tc>
      </w:tr>
      <w:tr w:rsidR="00E14286" w:rsidRPr="00037DCC" w14:paraId="2F8CEB82" w14:textId="77777777" w:rsidTr="003A26AA">
        <w:trPr>
          <w:trHeight w:val="160"/>
        </w:trPr>
        <w:tc>
          <w:tcPr>
            <w:tcW w:w="1042" w:type="pct"/>
            <w:shd w:val="clear" w:color="auto" w:fill="auto"/>
            <w:vAlign w:val="bottom"/>
          </w:tcPr>
          <w:p w14:paraId="6CE83671"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p>
        </w:tc>
        <w:tc>
          <w:tcPr>
            <w:tcW w:w="565" w:type="pct"/>
            <w:tcBorders>
              <w:top w:val="single" w:sz="4" w:space="0" w:color="auto"/>
              <w:left w:val="nil"/>
              <w:right w:val="nil"/>
            </w:tcBorders>
            <w:shd w:val="clear" w:color="auto" w:fill="auto"/>
            <w:vAlign w:val="bottom"/>
          </w:tcPr>
          <w:p w14:paraId="237D84DD" w14:textId="77777777" w:rsidR="00EC5794" w:rsidRPr="00037DCC" w:rsidRDefault="00EC5794" w:rsidP="003A26AA">
            <w:pPr>
              <w:jc w:val="right"/>
              <w:rPr>
                <w:rFonts w:asciiTheme="minorHAnsi" w:hAnsiTheme="minorHAnsi" w:cstheme="minorHAnsi"/>
                <w:b/>
                <w:bCs/>
                <w:color w:val="000000" w:themeColor="text1"/>
                <w:sz w:val="18"/>
                <w:szCs w:val="18"/>
                <w:lang w:val="hr-HR"/>
              </w:rPr>
            </w:pPr>
          </w:p>
        </w:tc>
        <w:tc>
          <w:tcPr>
            <w:tcW w:w="566" w:type="pct"/>
            <w:tcBorders>
              <w:top w:val="single" w:sz="4" w:space="0" w:color="auto"/>
              <w:left w:val="nil"/>
              <w:right w:val="nil"/>
            </w:tcBorders>
            <w:shd w:val="clear" w:color="auto" w:fill="auto"/>
            <w:vAlign w:val="bottom"/>
          </w:tcPr>
          <w:p w14:paraId="215ED6D9" w14:textId="77777777" w:rsidR="00EC5794" w:rsidRPr="00037DCC" w:rsidRDefault="00EC5794" w:rsidP="003A26AA">
            <w:pPr>
              <w:jc w:val="right"/>
              <w:rPr>
                <w:rFonts w:asciiTheme="minorHAnsi" w:hAnsiTheme="minorHAnsi" w:cstheme="minorHAnsi"/>
                <w:b/>
                <w:bCs/>
                <w:color w:val="000000" w:themeColor="text1"/>
                <w:sz w:val="18"/>
                <w:szCs w:val="18"/>
                <w:lang w:val="hr-HR"/>
              </w:rPr>
            </w:pPr>
          </w:p>
        </w:tc>
        <w:tc>
          <w:tcPr>
            <w:tcW w:w="566" w:type="pct"/>
            <w:tcBorders>
              <w:top w:val="single" w:sz="4" w:space="0" w:color="auto"/>
              <w:left w:val="nil"/>
              <w:right w:val="nil"/>
            </w:tcBorders>
            <w:shd w:val="clear" w:color="auto" w:fill="auto"/>
            <w:vAlign w:val="bottom"/>
          </w:tcPr>
          <w:p w14:paraId="4E64FE06" w14:textId="77777777" w:rsidR="00EC5794" w:rsidRPr="00037DCC" w:rsidRDefault="00EC5794" w:rsidP="003A26AA">
            <w:pPr>
              <w:jc w:val="right"/>
              <w:rPr>
                <w:rFonts w:asciiTheme="minorHAnsi" w:hAnsiTheme="minorHAnsi" w:cstheme="minorHAnsi"/>
                <w:b/>
                <w:bCs/>
                <w:color w:val="000000" w:themeColor="text1"/>
                <w:sz w:val="18"/>
                <w:szCs w:val="18"/>
                <w:lang w:val="hr-HR"/>
              </w:rPr>
            </w:pPr>
          </w:p>
        </w:tc>
        <w:tc>
          <w:tcPr>
            <w:tcW w:w="565" w:type="pct"/>
            <w:tcBorders>
              <w:top w:val="single" w:sz="4" w:space="0" w:color="auto"/>
              <w:left w:val="nil"/>
              <w:right w:val="nil"/>
            </w:tcBorders>
            <w:shd w:val="clear" w:color="auto" w:fill="auto"/>
            <w:vAlign w:val="bottom"/>
          </w:tcPr>
          <w:p w14:paraId="1372190E" w14:textId="77777777" w:rsidR="00EC5794" w:rsidRPr="00037DCC" w:rsidRDefault="00EC5794" w:rsidP="003A26AA">
            <w:pPr>
              <w:jc w:val="right"/>
              <w:rPr>
                <w:rFonts w:asciiTheme="minorHAnsi" w:hAnsiTheme="minorHAnsi" w:cstheme="minorHAnsi"/>
                <w:b/>
                <w:bCs/>
                <w:color w:val="000000" w:themeColor="text1"/>
                <w:sz w:val="18"/>
                <w:szCs w:val="18"/>
                <w:lang w:val="hr-HR"/>
              </w:rPr>
            </w:pPr>
          </w:p>
        </w:tc>
        <w:tc>
          <w:tcPr>
            <w:tcW w:w="566" w:type="pct"/>
            <w:tcBorders>
              <w:top w:val="single" w:sz="4" w:space="0" w:color="auto"/>
              <w:left w:val="nil"/>
              <w:right w:val="nil"/>
            </w:tcBorders>
            <w:shd w:val="clear" w:color="auto" w:fill="auto"/>
            <w:vAlign w:val="bottom"/>
          </w:tcPr>
          <w:p w14:paraId="1B37DEA4" w14:textId="77777777" w:rsidR="00EC5794" w:rsidRPr="00037DCC" w:rsidRDefault="00EC5794" w:rsidP="003A26AA">
            <w:pPr>
              <w:jc w:val="right"/>
              <w:rPr>
                <w:rFonts w:asciiTheme="minorHAnsi" w:hAnsiTheme="minorHAnsi" w:cstheme="minorHAnsi"/>
                <w:b/>
                <w:bCs/>
                <w:color w:val="000000" w:themeColor="text1"/>
                <w:sz w:val="18"/>
                <w:szCs w:val="18"/>
                <w:lang w:val="hr-HR"/>
              </w:rPr>
            </w:pPr>
          </w:p>
        </w:tc>
        <w:tc>
          <w:tcPr>
            <w:tcW w:w="566" w:type="pct"/>
            <w:tcBorders>
              <w:top w:val="single" w:sz="4" w:space="0" w:color="auto"/>
              <w:left w:val="nil"/>
              <w:right w:val="nil"/>
            </w:tcBorders>
            <w:shd w:val="clear" w:color="auto" w:fill="auto"/>
            <w:vAlign w:val="bottom"/>
          </w:tcPr>
          <w:p w14:paraId="49650807" w14:textId="77777777" w:rsidR="00EC5794" w:rsidRPr="00037DCC" w:rsidRDefault="00EC5794" w:rsidP="003A26AA">
            <w:pPr>
              <w:jc w:val="right"/>
              <w:rPr>
                <w:rFonts w:asciiTheme="minorHAnsi" w:hAnsiTheme="minorHAnsi" w:cstheme="minorHAnsi"/>
                <w:b/>
                <w:bCs/>
                <w:color w:val="000000" w:themeColor="text1"/>
                <w:sz w:val="18"/>
                <w:szCs w:val="18"/>
                <w:lang w:val="hr-HR"/>
              </w:rPr>
            </w:pPr>
          </w:p>
        </w:tc>
        <w:tc>
          <w:tcPr>
            <w:tcW w:w="564" w:type="pct"/>
            <w:tcBorders>
              <w:top w:val="single" w:sz="4" w:space="0" w:color="auto"/>
              <w:left w:val="nil"/>
              <w:right w:val="nil"/>
            </w:tcBorders>
            <w:shd w:val="clear" w:color="auto" w:fill="auto"/>
            <w:vAlign w:val="bottom"/>
          </w:tcPr>
          <w:p w14:paraId="43F1D533" w14:textId="77777777" w:rsidR="00EC5794" w:rsidRPr="00037DCC" w:rsidRDefault="00EC5794" w:rsidP="003A26AA">
            <w:pPr>
              <w:jc w:val="right"/>
              <w:rPr>
                <w:rFonts w:asciiTheme="minorHAnsi" w:hAnsiTheme="minorHAnsi" w:cstheme="minorHAnsi"/>
                <w:b/>
                <w:bCs/>
                <w:color w:val="000000" w:themeColor="text1"/>
                <w:sz w:val="18"/>
                <w:szCs w:val="18"/>
                <w:lang w:val="hr-HR"/>
              </w:rPr>
            </w:pPr>
          </w:p>
        </w:tc>
      </w:tr>
      <w:tr w:rsidR="00E14286" w:rsidRPr="00037DCC" w14:paraId="6298825C" w14:textId="77777777" w:rsidTr="003A26AA">
        <w:trPr>
          <w:trHeight w:val="437"/>
        </w:trPr>
        <w:tc>
          <w:tcPr>
            <w:tcW w:w="1042" w:type="pct"/>
            <w:shd w:val="clear" w:color="auto" w:fill="auto"/>
            <w:vAlign w:val="bottom"/>
          </w:tcPr>
          <w:p w14:paraId="4C3395DE"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Neto knjigovodstvena vrijednost </w:t>
            </w:r>
          </w:p>
          <w:p w14:paraId="720955F7"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2018.</w:t>
            </w:r>
          </w:p>
        </w:tc>
        <w:tc>
          <w:tcPr>
            <w:tcW w:w="565" w:type="pct"/>
            <w:tcBorders>
              <w:left w:val="nil"/>
              <w:bottom w:val="single" w:sz="12" w:space="0" w:color="auto"/>
              <w:right w:val="nil"/>
            </w:tcBorders>
            <w:shd w:val="clear" w:color="auto" w:fill="auto"/>
            <w:vAlign w:val="bottom"/>
          </w:tcPr>
          <w:p w14:paraId="6B33C948"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44.285</w:t>
            </w:r>
          </w:p>
        </w:tc>
        <w:tc>
          <w:tcPr>
            <w:tcW w:w="566" w:type="pct"/>
            <w:tcBorders>
              <w:left w:val="nil"/>
              <w:bottom w:val="single" w:sz="12" w:space="0" w:color="auto"/>
              <w:right w:val="nil"/>
            </w:tcBorders>
            <w:shd w:val="clear" w:color="auto" w:fill="auto"/>
            <w:vAlign w:val="bottom"/>
          </w:tcPr>
          <w:p w14:paraId="3CBDC65E"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1.139</w:t>
            </w:r>
          </w:p>
        </w:tc>
        <w:tc>
          <w:tcPr>
            <w:tcW w:w="566" w:type="pct"/>
            <w:tcBorders>
              <w:left w:val="nil"/>
              <w:bottom w:val="single" w:sz="12" w:space="0" w:color="auto"/>
              <w:right w:val="nil"/>
            </w:tcBorders>
            <w:shd w:val="clear" w:color="auto" w:fill="auto"/>
            <w:vAlign w:val="bottom"/>
          </w:tcPr>
          <w:p w14:paraId="576FDDB0"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1.615</w:t>
            </w:r>
          </w:p>
        </w:tc>
        <w:tc>
          <w:tcPr>
            <w:tcW w:w="565" w:type="pct"/>
            <w:tcBorders>
              <w:left w:val="nil"/>
              <w:bottom w:val="single" w:sz="12" w:space="0" w:color="auto"/>
              <w:right w:val="nil"/>
            </w:tcBorders>
            <w:shd w:val="clear" w:color="auto" w:fill="auto"/>
            <w:vAlign w:val="bottom"/>
          </w:tcPr>
          <w:p w14:paraId="79988519"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895</w:t>
            </w:r>
          </w:p>
        </w:tc>
        <w:tc>
          <w:tcPr>
            <w:tcW w:w="566" w:type="pct"/>
            <w:tcBorders>
              <w:left w:val="nil"/>
              <w:bottom w:val="single" w:sz="12" w:space="0" w:color="auto"/>
              <w:right w:val="nil"/>
            </w:tcBorders>
            <w:shd w:val="clear" w:color="auto" w:fill="auto"/>
            <w:vAlign w:val="bottom"/>
          </w:tcPr>
          <w:p w14:paraId="6B36F9F4"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47.934</w:t>
            </w:r>
          </w:p>
        </w:tc>
        <w:tc>
          <w:tcPr>
            <w:tcW w:w="566" w:type="pct"/>
            <w:tcBorders>
              <w:left w:val="nil"/>
              <w:bottom w:val="single" w:sz="12" w:space="0" w:color="auto"/>
              <w:right w:val="nil"/>
            </w:tcBorders>
            <w:shd w:val="clear" w:color="auto" w:fill="auto"/>
            <w:vAlign w:val="bottom"/>
          </w:tcPr>
          <w:p w14:paraId="371FF8CE"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2.830</w:t>
            </w:r>
          </w:p>
        </w:tc>
        <w:tc>
          <w:tcPr>
            <w:tcW w:w="564" w:type="pct"/>
            <w:tcBorders>
              <w:left w:val="nil"/>
              <w:bottom w:val="single" w:sz="12" w:space="0" w:color="auto"/>
              <w:right w:val="nil"/>
            </w:tcBorders>
            <w:shd w:val="clear" w:color="auto" w:fill="auto"/>
            <w:vAlign w:val="bottom"/>
          </w:tcPr>
          <w:p w14:paraId="6098D7B7" w14:textId="77777777" w:rsidR="00EC5794" w:rsidRPr="00037DCC" w:rsidRDefault="00EC5794" w:rsidP="003A26AA">
            <w:pPr>
              <w:jc w:val="right"/>
              <w:rPr>
                <w:rFonts w:asciiTheme="minorHAnsi" w:hAnsiTheme="minorHAnsi" w:cstheme="minorHAnsi"/>
                <w:b/>
                <w:bCs/>
                <w:color w:val="000000" w:themeColor="text1"/>
                <w:sz w:val="18"/>
                <w:szCs w:val="18"/>
                <w:lang w:val="hr-HR"/>
              </w:rPr>
            </w:pPr>
            <w:r w:rsidRPr="00037DCC">
              <w:rPr>
                <w:rFonts w:asciiTheme="minorHAnsi" w:hAnsiTheme="minorHAnsi" w:cstheme="minorHAnsi"/>
                <w:b/>
                <w:color w:val="000000" w:themeColor="text1"/>
                <w:sz w:val="18"/>
                <w:szCs w:val="18"/>
                <w:lang w:val="hr-HR"/>
              </w:rPr>
              <w:t>50.764</w:t>
            </w:r>
          </w:p>
        </w:tc>
      </w:tr>
      <w:tr w:rsidR="00E14286" w:rsidRPr="00037DCC" w14:paraId="3749F31D" w14:textId="77777777" w:rsidTr="003A26AA">
        <w:trPr>
          <w:trHeight w:val="448"/>
        </w:trPr>
        <w:tc>
          <w:tcPr>
            <w:tcW w:w="1042" w:type="pct"/>
            <w:shd w:val="clear" w:color="auto" w:fill="auto"/>
            <w:vAlign w:val="bottom"/>
          </w:tcPr>
          <w:p w14:paraId="0FCDFF6E"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 xml:space="preserve">Neto knjigovodstvena vrijednost </w:t>
            </w:r>
          </w:p>
          <w:p w14:paraId="6CCCEA09" w14:textId="77777777" w:rsidR="00EC5794" w:rsidRPr="00037DCC" w:rsidRDefault="00EC5794" w:rsidP="003A26AA">
            <w:pPr>
              <w:pStyle w:val="Tot"/>
              <w:spacing w:line="240" w:lineRule="exact"/>
              <w:rPr>
                <w:rFonts w:asciiTheme="minorHAnsi" w:hAnsiTheme="minorHAnsi" w:cs="Arial"/>
                <w:b/>
                <w:bCs/>
                <w:color w:val="000000" w:themeColor="text1"/>
                <w:sz w:val="18"/>
                <w:szCs w:val="18"/>
                <w:lang w:val="hr-HR"/>
              </w:rPr>
            </w:pPr>
            <w:r w:rsidRPr="00037DCC">
              <w:rPr>
                <w:rFonts w:asciiTheme="minorHAnsi" w:hAnsiTheme="minorHAnsi" w:cs="Arial"/>
                <w:b/>
                <w:bCs/>
                <w:color w:val="000000" w:themeColor="text1"/>
                <w:sz w:val="18"/>
                <w:szCs w:val="18"/>
                <w:lang w:val="hr-HR"/>
              </w:rPr>
              <w:t>31. prosinca 2017.</w:t>
            </w:r>
          </w:p>
        </w:tc>
        <w:tc>
          <w:tcPr>
            <w:tcW w:w="565" w:type="pct"/>
            <w:tcBorders>
              <w:top w:val="single" w:sz="12" w:space="0" w:color="auto"/>
              <w:left w:val="nil"/>
              <w:bottom w:val="single" w:sz="12" w:space="0" w:color="auto"/>
              <w:right w:val="nil"/>
            </w:tcBorders>
            <w:shd w:val="clear" w:color="auto" w:fill="auto"/>
            <w:vAlign w:val="bottom"/>
          </w:tcPr>
          <w:p w14:paraId="0C3B5BA0"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46.621</w:t>
            </w:r>
          </w:p>
        </w:tc>
        <w:tc>
          <w:tcPr>
            <w:tcW w:w="566" w:type="pct"/>
            <w:tcBorders>
              <w:top w:val="single" w:sz="12" w:space="0" w:color="auto"/>
              <w:left w:val="nil"/>
              <w:bottom w:val="single" w:sz="12" w:space="0" w:color="auto"/>
              <w:right w:val="nil"/>
            </w:tcBorders>
            <w:shd w:val="clear" w:color="auto" w:fill="auto"/>
            <w:vAlign w:val="bottom"/>
          </w:tcPr>
          <w:p w14:paraId="5C36C272"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766</w:t>
            </w:r>
          </w:p>
        </w:tc>
        <w:tc>
          <w:tcPr>
            <w:tcW w:w="566" w:type="pct"/>
            <w:tcBorders>
              <w:top w:val="single" w:sz="12" w:space="0" w:color="auto"/>
              <w:left w:val="nil"/>
              <w:bottom w:val="single" w:sz="12" w:space="0" w:color="auto"/>
              <w:right w:val="nil"/>
            </w:tcBorders>
            <w:shd w:val="clear" w:color="auto" w:fill="auto"/>
            <w:vAlign w:val="bottom"/>
          </w:tcPr>
          <w:p w14:paraId="3BCE6788"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1.408</w:t>
            </w:r>
          </w:p>
        </w:tc>
        <w:tc>
          <w:tcPr>
            <w:tcW w:w="565" w:type="pct"/>
            <w:tcBorders>
              <w:top w:val="single" w:sz="12" w:space="0" w:color="auto"/>
              <w:left w:val="nil"/>
              <w:bottom w:val="single" w:sz="12" w:space="0" w:color="auto"/>
              <w:right w:val="nil"/>
            </w:tcBorders>
            <w:shd w:val="clear" w:color="auto" w:fill="auto"/>
            <w:vAlign w:val="bottom"/>
          </w:tcPr>
          <w:p w14:paraId="78669742"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707</w:t>
            </w:r>
          </w:p>
        </w:tc>
        <w:tc>
          <w:tcPr>
            <w:tcW w:w="566" w:type="pct"/>
            <w:tcBorders>
              <w:top w:val="single" w:sz="12" w:space="0" w:color="auto"/>
              <w:left w:val="nil"/>
              <w:bottom w:val="single" w:sz="12" w:space="0" w:color="auto"/>
              <w:right w:val="nil"/>
            </w:tcBorders>
            <w:shd w:val="clear" w:color="auto" w:fill="auto"/>
            <w:vAlign w:val="bottom"/>
          </w:tcPr>
          <w:p w14:paraId="12C5AA6D"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49.502</w:t>
            </w:r>
          </w:p>
        </w:tc>
        <w:tc>
          <w:tcPr>
            <w:tcW w:w="566" w:type="pct"/>
            <w:tcBorders>
              <w:top w:val="single" w:sz="12" w:space="0" w:color="auto"/>
              <w:left w:val="nil"/>
              <w:bottom w:val="single" w:sz="12" w:space="0" w:color="auto"/>
              <w:right w:val="nil"/>
            </w:tcBorders>
            <w:shd w:val="clear" w:color="auto" w:fill="auto"/>
            <w:vAlign w:val="bottom"/>
          </w:tcPr>
          <w:p w14:paraId="4427DD5B"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4.012</w:t>
            </w:r>
          </w:p>
        </w:tc>
        <w:tc>
          <w:tcPr>
            <w:tcW w:w="564" w:type="pct"/>
            <w:tcBorders>
              <w:top w:val="single" w:sz="12" w:space="0" w:color="auto"/>
              <w:left w:val="nil"/>
              <w:bottom w:val="single" w:sz="12" w:space="0" w:color="auto"/>
              <w:right w:val="nil"/>
            </w:tcBorders>
            <w:shd w:val="clear" w:color="auto" w:fill="auto"/>
            <w:vAlign w:val="bottom"/>
          </w:tcPr>
          <w:p w14:paraId="4863CA05" w14:textId="77777777" w:rsidR="00EC5794" w:rsidRPr="00037DCC" w:rsidRDefault="00EC5794" w:rsidP="003A26AA">
            <w:pPr>
              <w:pStyle w:val="Tot"/>
              <w:tabs>
                <w:tab w:val="clear" w:pos="1202"/>
              </w:tabs>
              <w:jc w:val="right"/>
              <w:rPr>
                <w:rFonts w:asciiTheme="minorHAnsi" w:hAnsiTheme="minorHAnsi" w:cstheme="minorHAnsi"/>
                <w:b/>
                <w:color w:val="000000" w:themeColor="text1"/>
                <w:sz w:val="18"/>
                <w:szCs w:val="18"/>
                <w:lang w:val="hr-HR"/>
              </w:rPr>
            </w:pPr>
            <w:r w:rsidRPr="00037DCC">
              <w:rPr>
                <w:rFonts w:asciiTheme="minorHAnsi" w:hAnsiTheme="minorHAnsi" w:cstheme="minorHAnsi"/>
                <w:b/>
                <w:color w:val="000000" w:themeColor="text1"/>
                <w:sz w:val="18"/>
                <w:szCs w:val="18"/>
                <w:lang w:val="hr-HR"/>
              </w:rPr>
              <w:t>53.514</w:t>
            </w:r>
          </w:p>
        </w:tc>
      </w:tr>
    </w:tbl>
    <w:p w14:paraId="2B007C73" w14:textId="77777777" w:rsidR="003F32F9" w:rsidRPr="00037DCC" w:rsidRDefault="003F32F9" w:rsidP="000E45AD">
      <w:pPr>
        <w:tabs>
          <w:tab w:val="left" w:pos="-720"/>
        </w:tabs>
        <w:suppressAutoHyphens/>
        <w:ind w:right="-1180"/>
        <w:rPr>
          <w:rFonts w:asciiTheme="minorHAnsi" w:hAnsiTheme="minorHAnsi" w:cs="Arial"/>
          <w:color w:val="000000" w:themeColor="text1"/>
          <w:sz w:val="22"/>
          <w:szCs w:val="22"/>
          <w:lang w:val="hr-HR"/>
          <w14:shadow w14:blurRad="50800" w14:dist="38100" w14:dir="2700000" w14:sx="100000" w14:sy="100000" w14:kx="0" w14:ky="0" w14:algn="tl">
            <w14:srgbClr w14:val="000000">
              <w14:alpha w14:val="60000"/>
            </w14:srgbClr>
          </w14:shadow>
        </w:rPr>
      </w:pPr>
    </w:p>
    <w:p w14:paraId="4CB3043E" w14:textId="77777777" w:rsidR="001418AC" w:rsidRPr="00037DCC" w:rsidRDefault="001418AC" w:rsidP="001418AC">
      <w:pPr>
        <w:pStyle w:val="T1"/>
        <w:keepNext w:val="0"/>
        <w:spacing w:after="0" w:line="240" w:lineRule="auto"/>
        <w:ind w:left="357"/>
        <w:rPr>
          <w:rFonts w:asciiTheme="minorHAnsi" w:hAnsiTheme="minorHAnsi" w:cs="Arial"/>
          <w:color w:val="000000" w:themeColor="text1"/>
          <w:sz w:val="22"/>
          <w:szCs w:val="22"/>
          <w:lang w:val="hr-HR"/>
        </w:rPr>
      </w:pPr>
    </w:p>
    <w:p w14:paraId="0AB6AEC5" w14:textId="77777777" w:rsidR="00307E4C" w:rsidRPr="00037DCC" w:rsidRDefault="00307E4C" w:rsidP="00D14CB5">
      <w:pPr>
        <w:pStyle w:val="T1"/>
        <w:keepNext w:val="0"/>
        <w:spacing w:after="0" w:line="240" w:lineRule="auto"/>
        <w:rPr>
          <w:rFonts w:asciiTheme="minorHAnsi" w:hAnsiTheme="minorHAnsi" w:cs="Arial"/>
          <w:color w:val="000000" w:themeColor="text1"/>
          <w:sz w:val="22"/>
          <w:szCs w:val="22"/>
          <w:lang w:val="hr-HR"/>
        </w:rPr>
        <w:sectPr w:rsidR="00307E4C" w:rsidRPr="00037DCC" w:rsidSect="003E2D7A">
          <w:pgSz w:w="11907" w:h="16840" w:code="9"/>
          <w:pgMar w:top="1418" w:right="1134" w:bottom="1134" w:left="1418" w:header="851" w:footer="851" w:gutter="0"/>
          <w:cols w:space="720"/>
          <w:noEndnote/>
        </w:sectPr>
      </w:pPr>
    </w:p>
    <w:p w14:paraId="1D5B72CA" w14:textId="77777777" w:rsidR="00B85D36" w:rsidRPr="00037DCC" w:rsidRDefault="00B85D36" w:rsidP="00B85D36">
      <w:pPr>
        <w:pStyle w:val="T1"/>
        <w:spacing w:before="0" w:after="0" w:line="240" w:lineRule="auto"/>
        <w:rPr>
          <w:rFonts w:asciiTheme="minorHAnsi" w:hAnsiTheme="minorHAnsi" w:cs="Arial"/>
          <w:color w:val="000000" w:themeColor="text1"/>
          <w:sz w:val="22"/>
          <w:szCs w:val="22"/>
          <w:lang w:val="hr-HR"/>
        </w:rPr>
      </w:pPr>
    </w:p>
    <w:p w14:paraId="584F8433" w14:textId="77777777" w:rsidR="006D0890" w:rsidRPr="00037DCC" w:rsidRDefault="00F16861" w:rsidP="00B85D36">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516911" w:rsidRPr="00037DCC">
        <w:rPr>
          <w:rFonts w:asciiTheme="minorHAnsi" w:hAnsiTheme="minorHAnsi" w:cs="Arial"/>
          <w:color w:val="000000" w:themeColor="text1"/>
          <w:sz w:val="22"/>
          <w:szCs w:val="22"/>
          <w:lang w:val="hr-HR"/>
        </w:rPr>
        <w:t>2</w:t>
      </w:r>
      <w:r w:rsidR="006D0890" w:rsidRPr="00037DCC">
        <w:rPr>
          <w:rFonts w:asciiTheme="minorHAnsi" w:hAnsiTheme="minorHAnsi" w:cs="Arial"/>
          <w:color w:val="000000" w:themeColor="text1"/>
          <w:sz w:val="22"/>
          <w:szCs w:val="22"/>
          <w:lang w:val="hr-HR"/>
        </w:rPr>
        <w:t>.</w:t>
      </w:r>
      <w:r w:rsidR="006D0890" w:rsidRPr="00037DCC">
        <w:rPr>
          <w:rFonts w:asciiTheme="minorHAnsi" w:hAnsiTheme="minorHAnsi" w:cs="Arial"/>
          <w:color w:val="000000" w:themeColor="text1"/>
          <w:sz w:val="22"/>
          <w:szCs w:val="22"/>
          <w:lang w:val="hr-HR"/>
        </w:rPr>
        <w:tab/>
      </w:r>
      <w:r w:rsidR="0093316D" w:rsidRPr="00037DCC">
        <w:rPr>
          <w:rFonts w:asciiTheme="minorHAnsi" w:hAnsiTheme="minorHAnsi" w:cs="Arial"/>
          <w:color w:val="000000" w:themeColor="text1"/>
          <w:sz w:val="22"/>
          <w:szCs w:val="22"/>
          <w:lang w:val="hr-HR"/>
        </w:rPr>
        <w:t>Preuzeta imovina</w:t>
      </w:r>
    </w:p>
    <w:p w14:paraId="7D8F8A0A" w14:textId="77777777" w:rsidR="006D0890" w:rsidRPr="00037DCC" w:rsidRDefault="006D0890">
      <w:pPr>
        <w:tabs>
          <w:tab w:val="left" w:pos="-1985"/>
        </w:tabs>
        <w:suppressAutoHyphens/>
        <w:rPr>
          <w:rFonts w:asciiTheme="minorHAnsi" w:hAnsiTheme="minorHAnsi" w:cs="Arial"/>
          <w:b/>
          <w:color w:val="000000" w:themeColor="text1"/>
          <w:sz w:val="22"/>
          <w:szCs w:val="22"/>
          <w:u w:val="single"/>
          <w:lang w:val="hr-HR"/>
        </w:rPr>
      </w:pPr>
    </w:p>
    <w:tbl>
      <w:tblPr>
        <w:tblW w:w="5001" w:type="pct"/>
        <w:tblLayout w:type="fixed"/>
        <w:tblCellMar>
          <w:left w:w="119" w:type="dxa"/>
          <w:right w:w="119" w:type="dxa"/>
        </w:tblCellMar>
        <w:tblLook w:val="0000" w:firstRow="0" w:lastRow="0" w:firstColumn="0" w:lastColumn="0" w:noHBand="0" w:noVBand="0"/>
      </w:tblPr>
      <w:tblGrid>
        <w:gridCol w:w="3686"/>
        <w:gridCol w:w="1416"/>
        <w:gridCol w:w="1419"/>
        <w:gridCol w:w="1417"/>
        <w:gridCol w:w="1419"/>
      </w:tblGrid>
      <w:tr w:rsidR="003A42AC" w:rsidRPr="00037DCC" w14:paraId="2F4B2BD3" w14:textId="77777777" w:rsidTr="003A42AC">
        <w:trPr>
          <w:trHeight w:val="240"/>
        </w:trPr>
        <w:tc>
          <w:tcPr>
            <w:tcW w:w="1970" w:type="pct"/>
          </w:tcPr>
          <w:p w14:paraId="06AFA8F5" w14:textId="77777777" w:rsidR="00B61238" w:rsidRPr="00037DCC" w:rsidRDefault="00B61238">
            <w:pPr>
              <w:tabs>
                <w:tab w:val="left" w:pos="-720"/>
              </w:tabs>
              <w:suppressAutoHyphens/>
              <w:rPr>
                <w:rFonts w:asciiTheme="minorHAnsi" w:hAnsiTheme="minorHAnsi" w:cs="Arial"/>
                <w:color w:val="000000" w:themeColor="text1"/>
                <w:spacing w:val="-2"/>
                <w:sz w:val="22"/>
                <w:szCs w:val="22"/>
                <w:lang w:val="hr-HR"/>
              </w:rPr>
            </w:pPr>
          </w:p>
        </w:tc>
        <w:tc>
          <w:tcPr>
            <w:tcW w:w="1515" w:type="pct"/>
            <w:gridSpan w:val="2"/>
          </w:tcPr>
          <w:p w14:paraId="1BF17448" w14:textId="77777777" w:rsidR="00B61238" w:rsidRPr="00037DCC" w:rsidRDefault="00B61238">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Grupa</w:t>
            </w:r>
          </w:p>
        </w:tc>
        <w:tc>
          <w:tcPr>
            <w:tcW w:w="1515" w:type="pct"/>
            <w:gridSpan w:val="2"/>
          </w:tcPr>
          <w:p w14:paraId="1906A741" w14:textId="77777777" w:rsidR="00B61238" w:rsidRPr="00037DCC" w:rsidRDefault="00B61238">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Banka</w:t>
            </w:r>
          </w:p>
        </w:tc>
      </w:tr>
      <w:tr w:rsidR="003A42AC" w:rsidRPr="00037DCC" w14:paraId="37406722" w14:textId="77777777" w:rsidTr="00E76F4B">
        <w:trPr>
          <w:trHeight w:val="730"/>
        </w:trPr>
        <w:tc>
          <w:tcPr>
            <w:tcW w:w="1970" w:type="pct"/>
          </w:tcPr>
          <w:p w14:paraId="71DD14DE" w14:textId="77777777" w:rsidR="0000793E" w:rsidRPr="00037DCC" w:rsidRDefault="0000793E" w:rsidP="0000793E">
            <w:pPr>
              <w:tabs>
                <w:tab w:val="left" w:pos="-720"/>
              </w:tabs>
              <w:suppressAutoHyphens/>
              <w:rPr>
                <w:rFonts w:asciiTheme="minorHAnsi" w:hAnsiTheme="minorHAnsi" w:cs="Arial"/>
                <w:color w:val="000000" w:themeColor="text1"/>
                <w:spacing w:val="-2"/>
                <w:sz w:val="22"/>
                <w:szCs w:val="22"/>
                <w:lang w:val="hr-HR"/>
              </w:rPr>
            </w:pPr>
          </w:p>
        </w:tc>
        <w:tc>
          <w:tcPr>
            <w:tcW w:w="757" w:type="pct"/>
            <w:vAlign w:val="center"/>
          </w:tcPr>
          <w:p w14:paraId="497672F9" w14:textId="77777777" w:rsidR="0000793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31. prosinca</w:t>
            </w:r>
            <w:r w:rsidR="009F768B" w:rsidRPr="00037DCC">
              <w:rPr>
                <w:rFonts w:asciiTheme="minorHAnsi" w:hAnsiTheme="minorHAnsi" w:cs="Arial"/>
                <w:color w:val="000000" w:themeColor="text1"/>
                <w:sz w:val="22"/>
                <w:szCs w:val="22"/>
                <w:lang w:val="hr-HR"/>
              </w:rPr>
              <w:t xml:space="preserve"> </w:t>
            </w:r>
            <w:r w:rsidR="0010495C" w:rsidRPr="00037DCC">
              <w:rPr>
                <w:rFonts w:asciiTheme="minorHAnsi" w:hAnsiTheme="minorHAnsi" w:cs="Arial"/>
                <w:color w:val="000000" w:themeColor="text1"/>
                <w:sz w:val="22"/>
                <w:szCs w:val="22"/>
                <w:lang w:val="hr-HR"/>
              </w:rPr>
              <w:t>2019</w:t>
            </w:r>
            <w:r w:rsidR="0000793E" w:rsidRPr="00037DCC">
              <w:rPr>
                <w:rFonts w:asciiTheme="minorHAnsi" w:hAnsiTheme="minorHAnsi" w:cs="Arial"/>
                <w:color w:val="000000" w:themeColor="text1"/>
                <w:sz w:val="22"/>
                <w:szCs w:val="22"/>
                <w:lang w:val="hr-HR"/>
              </w:rPr>
              <w:t>.</w:t>
            </w:r>
          </w:p>
        </w:tc>
        <w:tc>
          <w:tcPr>
            <w:tcW w:w="758" w:type="pct"/>
            <w:vAlign w:val="center"/>
          </w:tcPr>
          <w:p w14:paraId="60258AB4" w14:textId="77777777" w:rsidR="0000793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10495C" w:rsidRPr="00037DCC">
              <w:rPr>
                <w:rFonts w:asciiTheme="minorHAnsi" w:hAnsiTheme="minorHAnsi" w:cs="Arial"/>
                <w:color w:val="000000" w:themeColor="text1"/>
                <w:sz w:val="22"/>
                <w:szCs w:val="22"/>
                <w:lang w:val="hr-HR"/>
              </w:rPr>
              <w:t>2018</w:t>
            </w:r>
            <w:r w:rsidR="0000793E" w:rsidRPr="00037DCC">
              <w:rPr>
                <w:rFonts w:asciiTheme="minorHAnsi" w:hAnsiTheme="minorHAnsi" w:cs="Arial"/>
                <w:color w:val="000000" w:themeColor="text1"/>
                <w:sz w:val="22"/>
                <w:szCs w:val="22"/>
                <w:lang w:val="hr-HR"/>
              </w:rPr>
              <w:t>.</w:t>
            </w:r>
          </w:p>
        </w:tc>
        <w:tc>
          <w:tcPr>
            <w:tcW w:w="757" w:type="pct"/>
            <w:vAlign w:val="center"/>
          </w:tcPr>
          <w:p w14:paraId="1B4709D6" w14:textId="77777777" w:rsidR="0000793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10495C" w:rsidRPr="00037DCC">
              <w:rPr>
                <w:rFonts w:asciiTheme="minorHAnsi" w:hAnsiTheme="minorHAnsi" w:cs="Arial"/>
                <w:color w:val="000000" w:themeColor="text1"/>
                <w:sz w:val="22"/>
                <w:szCs w:val="22"/>
                <w:lang w:val="hr-HR"/>
              </w:rPr>
              <w:t>2019</w:t>
            </w:r>
            <w:r w:rsidR="0000793E" w:rsidRPr="00037DCC">
              <w:rPr>
                <w:rFonts w:asciiTheme="minorHAnsi" w:hAnsiTheme="minorHAnsi" w:cs="Arial"/>
                <w:color w:val="000000" w:themeColor="text1"/>
                <w:sz w:val="22"/>
                <w:szCs w:val="22"/>
                <w:lang w:val="hr-HR"/>
              </w:rPr>
              <w:t>.</w:t>
            </w:r>
          </w:p>
        </w:tc>
        <w:tc>
          <w:tcPr>
            <w:tcW w:w="758" w:type="pct"/>
            <w:vAlign w:val="center"/>
          </w:tcPr>
          <w:p w14:paraId="0F51268B" w14:textId="77777777" w:rsidR="0000793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10495C" w:rsidRPr="00037DCC">
              <w:rPr>
                <w:rFonts w:asciiTheme="minorHAnsi" w:hAnsiTheme="minorHAnsi" w:cs="Arial"/>
                <w:color w:val="000000" w:themeColor="text1"/>
                <w:sz w:val="22"/>
                <w:szCs w:val="22"/>
                <w:lang w:val="hr-HR"/>
              </w:rPr>
              <w:t>2018</w:t>
            </w:r>
            <w:r w:rsidR="0000793E" w:rsidRPr="00037DCC">
              <w:rPr>
                <w:rFonts w:asciiTheme="minorHAnsi" w:hAnsiTheme="minorHAnsi" w:cs="Arial"/>
                <w:color w:val="000000" w:themeColor="text1"/>
                <w:sz w:val="22"/>
                <w:szCs w:val="22"/>
                <w:lang w:val="hr-HR"/>
              </w:rPr>
              <w:t>.</w:t>
            </w:r>
          </w:p>
        </w:tc>
      </w:tr>
      <w:tr w:rsidR="003A42AC" w:rsidRPr="00037DCC" w14:paraId="06E2A0F0" w14:textId="77777777" w:rsidTr="00E76F4B">
        <w:trPr>
          <w:trHeight w:val="227"/>
        </w:trPr>
        <w:tc>
          <w:tcPr>
            <w:tcW w:w="1970" w:type="pct"/>
          </w:tcPr>
          <w:p w14:paraId="3CC14584" w14:textId="77777777" w:rsidR="0000793E" w:rsidRPr="00037DCC" w:rsidRDefault="0000793E" w:rsidP="0000793E">
            <w:pPr>
              <w:tabs>
                <w:tab w:val="left" w:pos="-720"/>
              </w:tabs>
              <w:suppressAutoHyphens/>
              <w:rPr>
                <w:rFonts w:asciiTheme="minorHAnsi" w:hAnsiTheme="minorHAnsi" w:cs="Arial"/>
                <w:color w:val="000000" w:themeColor="text1"/>
                <w:spacing w:val="-2"/>
                <w:sz w:val="22"/>
                <w:szCs w:val="22"/>
                <w:lang w:val="hr-HR"/>
              </w:rPr>
            </w:pPr>
          </w:p>
        </w:tc>
        <w:tc>
          <w:tcPr>
            <w:tcW w:w="757" w:type="pct"/>
            <w:vAlign w:val="bottom"/>
          </w:tcPr>
          <w:p w14:paraId="5D949B57" w14:textId="77777777" w:rsidR="0000793E" w:rsidRPr="00037DCC" w:rsidRDefault="0000793E" w:rsidP="0000793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58" w:type="pct"/>
            <w:vAlign w:val="bottom"/>
          </w:tcPr>
          <w:p w14:paraId="29182FE6" w14:textId="77777777" w:rsidR="0000793E" w:rsidRPr="00037DCC" w:rsidRDefault="0000793E" w:rsidP="0000793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57" w:type="pct"/>
            <w:vAlign w:val="bottom"/>
          </w:tcPr>
          <w:p w14:paraId="1FF2557C" w14:textId="77777777" w:rsidR="0000793E" w:rsidRPr="00037DCC" w:rsidRDefault="0000793E" w:rsidP="0000793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58" w:type="pct"/>
            <w:vAlign w:val="bottom"/>
          </w:tcPr>
          <w:p w14:paraId="2EC6421A" w14:textId="77777777" w:rsidR="0000793E" w:rsidRPr="00037DCC" w:rsidRDefault="0000793E" w:rsidP="0000793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r>
      <w:tr w:rsidR="003A42AC" w:rsidRPr="00037DCC" w14:paraId="3C177E2D" w14:textId="77777777" w:rsidTr="00E76F4B">
        <w:trPr>
          <w:trHeight w:hRule="exact" w:val="113"/>
        </w:trPr>
        <w:tc>
          <w:tcPr>
            <w:tcW w:w="1970" w:type="pct"/>
          </w:tcPr>
          <w:p w14:paraId="3F44C139" w14:textId="77777777" w:rsidR="0000793E" w:rsidRPr="00037DCC" w:rsidRDefault="0000793E" w:rsidP="0000793E">
            <w:pPr>
              <w:tabs>
                <w:tab w:val="left" w:pos="-720"/>
              </w:tabs>
              <w:suppressAutoHyphens/>
              <w:rPr>
                <w:rFonts w:asciiTheme="minorHAnsi" w:hAnsiTheme="minorHAnsi" w:cs="Arial"/>
                <w:color w:val="000000" w:themeColor="text1"/>
                <w:spacing w:val="-2"/>
                <w:sz w:val="22"/>
                <w:szCs w:val="22"/>
                <w:lang w:val="hr-HR"/>
              </w:rPr>
            </w:pPr>
          </w:p>
        </w:tc>
        <w:tc>
          <w:tcPr>
            <w:tcW w:w="757" w:type="pct"/>
          </w:tcPr>
          <w:p w14:paraId="4BB57DB9" w14:textId="77777777" w:rsidR="0000793E" w:rsidRPr="00037DCC" w:rsidRDefault="0000793E" w:rsidP="0000793E">
            <w:pPr>
              <w:tabs>
                <w:tab w:val="left" w:pos="-720"/>
              </w:tabs>
              <w:suppressAutoHyphens/>
              <w:jc w:val="right"/>
              <w:rPr>
                <w:rFonts w:asciiTheme="minorHAnsi" w:hAnsiTheme="minorHAnsi" w:cs="Arial"/>
                <w:b/>
                <w:color w:val="000000" w:themeColor="text1"/>
                <w:spacing w:val="-2"/>
                <w:sz w:val="22"/>
                <w:szCs w:val="22"/>
                <w:lang w:val="hr-HR"/>
              </w:rPr>
            </w:pPr>
          </w:p>
        </w:tc>
        <w:tc>
          <w:tcPr>
            <w:tcW w:w="758" w:type="pct"/>
          </w:tcPr>
          <w:p w14:paraId="0CA51021" w14:textId="77777777" w:rsidR="0000793E" w:rsidRPr="00037DCC" w:rsidRDefault="0000793E" w:rsidP="0000793E">
            <w:pPr>
              <w:tabs>
                <w:tab w:val="left" w:pos="-720"/>
              </w:tabs>
              <w:suppressAutoHyphens/>
              <w:jc w:val="right"/>
              <w:rPr>
                <w:rFonts w:asciiTheme="minorHAnsi" w:hAnsiTheme="minorHAnsi" w:cs="Arial"/>
                <w:b/>
                <w:color w:val="000000" w:themeColor="text1"/>
                <w:spacing w:val="-2"/>
                <w:sz w:val="22"/>
                <w:szCs w:val="22"/>
                <w:lang w:val="hr-HR"/>
              </w:rPr>
            </w:pPr>
          </w:p>
        </w:tc>
        <w:tc>
          <w:tcPr>
            <w:tcW w:w="757" w:type="pct"/>
            <w:vAlign w:val="bottom"/>
          </w:tcPr>
          <w:p w14:paraId="3368875F" w14:textId="77777777" w:rsidR="0000793E" w:rsidRPr="00037DCC" w:rsidRDefault="0000793E" w:rsidP="0000793E">
            <w:pPr>
              <w:tabs>
                <w:tab w:val="left" w:pos="-720"/>
              </w:tabs>
              <w:suppressAutoHyphens/>
              <w:jc w:val="right"/>
              <w:rPr>
                <w:rFonts w:asciiTheme="minorHAnsi" w:hAnsiTheme="minorHAnsi" w:cs="Arial"/>
                <w:b/>
                <w:color w:val="000000" w:themeColor="text1"/>
                <w:spacing w:val="-2"/>
                <w:sz w:val="22"/>
                <w:szCs w:val="22"/>
                <w:lang w:val="hr-HR"/>
              </w:rPr>
            </w:pPr>
          </w:p>
        </w:tc>
        <w:tc>
          <w:tcPr>
            <w:tcW w:w="758" w:type="pct"/>
            <w:vAlign w:val="bottom"/>
          </w:tcPr>
          <w:p w14:paraId="4C1E28FE" w14:textId="77777777" w:rsidR="0000793E" w:rsidRPr="00037DCC" w:rsidRDefault="0000793E" w:rsidP="0000793E">
            <w:pPr>
              <w:tabs>
                <w:tab w:val="left" w:pos="-720"/>
              </w:tabs>
              <w:suppressAutoHyphens/>
              <w:jc w:val="right"/>
              <w:rPr>
                <w:rFonts w:asciiTheme="minorHAnsi" w:hAnsiTheme="minorHAnsi" w:cs="Arial"/>
                <w:b/>
                <w:color w:val="000000" w:themeColor="text1"/>
                <w:spacing w:val="-2"/>
                <w:sz w:val="22"/>
                <w:szCs w:val="22"/>
                <w:lang w:val="hr-HR"/>
              </w:rPr>
            </w:pPr>
          </w:p>
        </w:tc>
      </w:tr>
      <w:tr w:rsidR="003A42AC" w:rsidRPr="00037DCC" w14:paraId="6A8B3659" w14:textId="77777777" w:rsidTr="00E76F4B">
        <w:trPr>
          <w:trHeight w:val="263"/>
        </w:trPr>
        <w:tc>
          <w:tcPr>
            <w:tcW w:w="1970" w:type="pct"/>
          </w:tcPr>
          <w:p w14:paraId="6C505F62" w14:textId="77777777" w:rsidR="003F0877" w:rsidRPr="00037DCC" w:rsidRDefault="0093316D" w:rsidP="003327E4">
            <w:pPr>
              <w:pStyle w:val="TT"/>
              <w:ind w:left="300"/>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Preuzeta imovina</w:t>
            </w:r>
            <w:r w:rsidR="003F0877" w:rsidRPr="00037DCC">
              <w:rPr>
                <w:rFonts w:asciiTheme="minorHAnsi" w:hAnsiTheme="minorHAnsi" w:cs="Arial"/>
                <w:color w:val="000000" w:themeColor="text1"/>
                <w:sz w:val="22"/>
                <w:szCs w:val="22"/>
                <w:lang w:val="hr-HR"/>
              </w:rPr>
              <w:t>, neto</w:t>
            </w:r>
          </w:p>
        </w:tc>
        <w:tc>
          <w:tcPr>
            <w:tcW w:w="757" w:type="pct"/>
            <w:tcBorders>
              <w:bottom w:val="single" w:sz="2" w:space="0" w:color="auto"/>
            </w:tcBorders>
            <w:vAlign w:val="bottom"/>
          </w:tcPr>
          <w:p w14:paraId="6268270A" w14:textId="77777777" w:rsidR="003F0877" w:rsidRPr="00037DCC" w:rsidRDefault="00376E41" w:rsidP="003F0877">
            <w:pPr>
              <w:jc w:val="right"/>
              <w:rPr>
                <w:rFonts w:ascii="Calibri" w:hAnsi="Calibri"/>
                <w:color w:val="000000" w:themeColor="text1"/>
                <w:sz w:val="22"/>
                <w:szCs w:val="22"/>
                <w:lang w:val="hr-HR"/>
              </w:rPr>
            </w:pPr>
            <w:r>
              <w:rPr>
                <w:rFonts w:ascii="Calibri" w:hAnsi="Calibri"/>
                <w:color w:val="000000" w:themeColor="text1"/>
                <w:sz w:val="22"/>
                <w:szCs w:val="22"/>
                <w:lang w:val="hr-HR"/>
              </w:rPr>
              <w:t>24.198</w:t>
            </w:r>
          </w:p>
        </w:tc>
        <w:tc>
          <w:tcPr>
            <w:tcW w:w="758" w:type="pct"/>
            <w:tcBorders>
              <w:bottom w:val="single" w:sz="2" w:space="0" w:color="auto"/>
            </w:tcBorders>
            <w:vAlign w:val="bottom"/>
          </w:tcPr>
          <w:p w14:paraId="50AE8EF6" w14:textId="77777777" w:rsidR="003F0877" w:rsidRPr="00037DCC" w:rsidRDefault="0010495C" w:rsidP="003F0877">
            <w:pPr>
              <w:pStyle w:val="TT"/>
              <w:jc w:val="right"/>
              <w:rPr>
                <w:rFonts w:asciiTheme="minorHAnsi" w:hAnsiTheme="minorHAnsi" w:cs="Arial"/>
                <w:color w:val="000000" w:themeColor="text1"/>
                <w:sz w:val="22"/>
                <w:szCs w:val="22"/>
                <w:lang w:val="hr-HR"/>
              </w:rPr>
            </w:pPr>
            <w:r w:rsidRPr="00037DCC">
              <w:rPr>
                <w:rFonts w:asciiTheme="minorHAnsi" w:hAnsiTheme="minorHAnsi" w:cs="Arial"/>
                <w:bCs/>
                <w:color w:val="000000" w:themeColor="text1"/>
                <w:sz w:val="22"/>
                <w:szCs w:val="22"/>
                <w:lang w:val="hr-HR"/>
              </w:rPr>
              <w:t>25.330</w:t>
            </w:r>
          </w:p>
        </w:tc>
        <w:tc>
          <w:tcPr>
            <w:tcW w:w="757" w:type="pct"/>
            <w:tcBorders>
              <w:bottom w:val="single" w:sz="2" w:space="0" w:color="auto"/>
            </w:tcBorders>
            <w:vAlign w:val="bottom"/>
          </w:tcPr>
          <w:p w14:paraId="53AF5586" w14:textId="77777777" w:rsidR="003F0877" w:rsidRPr="00037DCC" w:rsidRDefault="00C97E98" w:rsidP="003F0877">
            <w:pPr>
              <w:jc w:val="right"/>
              <w:rPr>
                <w:rFonts w:ascii="Calibri" w:hAnsi="Calibri"/>
                <w:color w:val="000000" w:themeColor="text1"/>
                <w:sz w:val="22"/>
                <w:szCs w:val="22"/>
                <w:lang w:val="hr-HR"/>
              </w:rPr>
            </w:pPr>
            <w:r>
              <w:rPr>
                <w:rFonts w:ascii="Calibri" w:hAnsi="Calibri"/>
                <w:color w:val="000000" w:themeColor="text1"/>
                <w:sz w:val="22"/>
                <w:szCs w:val="22"/>
                <w:lang w:val="hr-HR"/>
              </w:rPr>
              <w:t>24.198</w:t>
            </w:r>
          </w:p>
        </w:tc>
        <w:tc>
          <w:tcPr>
            <w:tcW w:w="758" w:type="pct"/>
            <w:tcBorders>
              <w:bottom w:val="single" w:sz="2" w:space="0" w:color="auto"/>
            </w:tcBorders>
            <w:vAlign w:val="bottom"/>
          </w:tcPr>
          <w:p w14:paraId="0870CD93" w14:textId="77777777" w:rsidR="003F0877" w:rsidRPr="00037DCC" w:rsidRDefault="0010495C" w:rsidP="003F0877">
            <w:pPr>
              <w:pStyle w:val="TT"/>
              <w:jc w:val="right"/>
              <w:rPr>
                <w:rFonts w:asciiTheme="minorHAnsi" w:hAnsiTheme="minorHAnsi" w:cs="Arial"/>
                <w:color w:val="000000" w:themeColor="text1"/>
                <w:sz w:val="22"/>
                <w:szCs w:val="22"/>
                <w:lang w:val="hr-HR"/>
              </w:rPr>
            </w:pPr>
            <w:r w:rsidRPr="00037DCC">
              <w:rPr>
                <w:rFonts w:asciiTheme="minorHAnsi" w:hAnsiTheme="minorHAnsi" w:cs="Arial"/>
                <w:bCs/>
                <w:color w:val="000000" w:themeColor="text1"/>
                <w:sz w:val="22"/>
                <w:szCs w:val="22"/>
                <w:lang w:val="hr-HR"/>
              </w:rPr>
              <w:t>25.330</w:t>
            </w:r>
          </w:p>
        </w:tc>
      </w:tr>
      <w:tr w:rsidR="003A42AC" w:rsidRPr="00037DCC" w14:paraId="51BC4ECC" w14:textId="77777777" w:rsidTr="00E76F4B">
        <w:trPr>
          <w:trHeight w:val="299"/>
        </w:trPr>
        <w:tc>
          <w:tcPr>
            <w:tcW w:w="1970" w:type="pct"/>
          </w:tcPr>
          <w:p w14:paraId="79B0EC24" w14:textId="77777777" w:rsidR="00A7410F" w:rsidRPr="00037DCC" w:rsidRDefault="00A7410F" w:rsidP="00A7410F">
            <w:pPr>
              <w:tabs>
                <w:tab w:val="left" w:pos="-720"/>
              </w:tabs>
              <w:suppressAutoHyphens/>
              <w:rPr>
                <w:rFonts w:asciiTheme="minorHAnsi" w:hAnsiTheme="minorHAnsi" w:cs="Arial"/>
                <w:b/>
                <w:bCs/>
                <w:color w:val="000000" w:themeColor="text1"/>
                <w:spacing w:val="-2"/>
                <w:sz w:val="22"/>
                <w:szCs w:val="22"/>
                <w:lang w:val="hr-HR"/>
              </w:rPr>
            </w:pPr>
          </w:p>
        </w:tc>
        <w:tc>
          <w:tcPr>
            <w:tcW w:w="757" w:type="pct"/>
            <w:tcBorders>
              <w:top w:val="single" w:sz="4" w:space="0" w:color="auto"/>
              <w:bottom w:val="single" w:sz="12" w:space="0" w:color="auto"/>
            </w:tcBorders>
            <w:vAlign w:val="bottom"/>
          </w:tcPr>
          <w:p w14:paraId="13600BEE" w14:textId="77777777" w:rsidR="00A7410F" w:rsidRPr="00037DCC" w:rsidRDefault="00376E41" w:rsidP="00A7410F">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24.198</w:t>
            </w:r>
          </w:p>
        </w:tc>
        <w:tc>
          <w:tcPr>
            <w:tcW w:w="758" w:type="pct"/>
            <w:tcBorders>
              <w:top w:val="single" w:sz="4" w:space="0" w:color="auto"/>
              <w:bottom w:val="single" w:sz="12" w:space="0" w:color="auto"/>
            </w:tcBorders>
            <w:vAlign w:val="bottom"/>
          </w:tcPr>
          <w:p w14:paraId="66B65DD5" w14:textId="77777777" w:rsidR="00A7410F" w:rsidRPr="00037DCC" w:rsidRDefault="0010495C" w:rsidP="00A7410F">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25.330</w:t>
            </w:r>
          </w:p>
        </w:tc>
        <w:tc>
          <w:tcPr>
            <w:tcW w:w="757" w:type="pct"/>
            <w:tcBorders>
              <w:top w:val="single" w:sz="4" w:space="0" w:color="auto"/>
              <w:bottom w:val="single" w:sz="12" w:space="0" w:color="auto"/>
            </w:tcBorders>
            <w:vAlign w:val="bottom"/>
          </w:tcPr>
          <w:p w14:paraId="7D3AB34E" w14:textId="77777777" w:rsidR="00A7410F" w:rsidRPr="00037DCC" w:rsidRDefault="00C97E98" w:rsidP="00A7410F">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24.198</w:t>
            </w:r>
          </w:p>
        </w:tc>
        <w:tc>
          <w:tcPr>
            <w:tcW w:w="758" w:type="pct"/>
            <w:tcBorders>
              <w:top w:val="single" w:sz="4" w:space="0" w:color="auto"/>
              <w:bottom w:val="single" w:sz="12" w:space="0" w:color="auto"/>
            </w:tcBorders>
            <w:vAlign w:val="bottom"/>
          </w:tcPr>
          <w:p w14:paraId="4FFDAC00" w14:textId="77777777" w:rsidR="00A7410F" w:rsidRPr="00037DCC" w:rsidRDefault="0010495C" w:rsidP="00A7410F">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25.330</w:t>
            </w:r>
          </w:p>
        </w:tc>
      </w:tr>
    </w:tbl>
    <w:p w14:paraId="4027B6EF" w14:textId="77777777" w:rsidR="003F0877" w:rsidRPr="00037DCC" w:rsidRDefault="003F0877" w:rsidP="00093368">
      <w:pPr>
        <w:tabs>
          <w:tab w:val="left" w:pos="-1985"/>
        </w:tabs>
        <w:jc w:val="both"/>
        <w:rPr>
          <w:rFonts w:ascii="Calibri" w:hAnsi="Calibri" w:cs="Arial"/>
          <w:color w:val="000000" w:themeColor="text1"/>
          <w:sz w:val="22"/>
          <w:szCs w:val="22"/>
          <w:lang w:val="hr-HR"/>
        </w:rPr>
      </w:pPr>
    </w:p>
    <w:p w14:paraId="4EA1CBF6" w14:textId="77777777" w:rsidR="006F7B59" w:rsidRPr="00037DCC" w:rsidRDefault="006F7B59" w:rsidP="00093368">
      <w:pPr>
        <w:tabs>
          <w:tab w:val="left" w:pos="-1985"/>
        </w:tabs>
        <w:jc w:val="both"/>
        <w:rPr>
          <w:color w:val="000000" w:themeColor="text1"/>
          <w:lang w:val="hr-HR"/>
        </w:rPr>
      </w:pPr>
      <w:r w:rsidRPr="00111D0D">
        <w:rPr>
          <w:rFonts w:ascii="Calibri" w:hAnsi="Calibri" w:cs="Arial"/>
          <w:color w:val="000000" w:themeColor="text1"/>
          <w:sz w:val="22"/>
          <w:szCs w:val="22"/>
          <w:lang w:val="hr-HR"/>
        </w:rPr>
        <w:t xml:space="preserve">U </w:t>
      </w:r>
      <w:r w:rsidR="008476AB" w:rsidRPr="00111D0D">
        <w:rPr>
          <w:rFonts w:ascii="Calibri" w:hAnsi="Calibri" w:cs="Arial"/>
          <w:color w:val="000000" w:themeColor="text1"/>
          <w:sz w:val="22"/>
          <w:szCs w:val="22"/>
          <w:lang w:val="hr-HR"/>
        </w:rPr>
        <w:t>2019</w:t>
      </w:r>
      <w:r w:rsidRPr="00111D0D">
        <w:rPr>
          <w:rFonts w:ascii="Calibri" w:hAnsi="Calibri" w:cs="Arial"/>
          <w:color w:val="000000" w:themeColor="text1"/>
          <w:sz w:val="22"/>
          <w:szCs w:val="22"/>
          <w:lang w:val="hr-HR"/>
        </w:rPr>
        <w:t xml:space="preserve">. godini obavljeno je preuzimanje nekretnina </w:t>
      </w:r>
      <w:r w:rsidR="008B2D68" w:rsidRPr="00E76F4B">
        <w:rPr>
          <w:rFonts w:ascii="Calibri" w:hAnsi="Calibri" w:cs="Arial"/>
          <w:color w:val="000000" w:themeColor="text1"/>
          <w:sz w:val="22"/>
          <w:szCs w:val="22"/>
          <w:lang w:val="hr-HR"/>
        </w:rPr>
        <w:t xml:space="preserve">sadašnje vrijednosti </w:t>
      </w:r>
      <w:r w:rsidR="00111D0D" w:rsidRPr="00E76F4B">
        <w:rPr>
          <w:rFonts w:ascii="Calibri" w:hAnsi="Calibri" w:cs="Arial"/>
          <w:color w:val="000000" w:themeColor="text1"/>
          <w:sz w:val="22"/>
          <w:szCs w:val="22"/>
          <w:lang w:val="hr-HR"/>
        </w:rPr>
        <w:t>3.084</w:t>
      </w:r>
      <w:r w:rsidR="008B2D68" w:rsidRPr="00E76F4B">
        <w:rPr>
          <w:rFonts w:ascii="Calibri" w:hAnsi="Calibri" w:cs="Arial"/>
          <w:color w:val="000000" w:themeColor="text1"/>
          <w:sz w:val="22"/>
          <w:szCs w:val="22"/>
          <w:lang w:val="hr-HR"/>
        </w:rPr>
        <w:t xml:space="preserve"> tisuća kuna</w:t>
      </w:r>
      <w:r w:rsidRPr="00E76F4B">
        <w:rPr>
          <w:rFonts w:ascii="Calibri" w:hAnsi="Calibri" w:cs="Arial"/>
          <w:color w:val="000000" w:themeColor="text1"/>
          <w:sz w:val="22"/>
          <w:szCs w:val="22"/>
          <w:lang w:val="hr-HR"/>
        </w:rPr>
        <w:t xml:space="preserve">, nabavne vrijednosti </w:t>
      </w:r>
      <w:r w:rsidR="008B2D68" w:rsidRPr="00E76F4B">
        <w:rPr>
          <w:rFonts w:ascii="Calibri" w:hAnsi="Calibri" w:cs="Arial"/>
          <w:color w:val="000000" w:themeColor="text1"/>
          <w:sz w:val="22"/>
          <w:szCs w:val="22"/>
          <w:lang w:val="hr-HR"/>
        </w:rPr>
        <w:t xml:space="preserve">od </w:t>
      </w:r>
      <w:r w:rsidR="00D81A30" w:rsidRPr="00E76F4B">
        <w:rPr>
          <w:rFonts w:ascii="Calibri" w:hAnsi="Calibri" w:cs="Arial"/>
          <w:color w:val="000000" w:themeColor="text1"/>
          <w:sz w:val="22"/>
          <w:szCs w:val="22"/>
          <w:lang w:val="hr-HR"/>
        </w:rPr>
        <w:t>1</w:t>
      </w:r>
      <w:r w:rsidR="00111D0D" w:rsidRPr="00E76F4B">
        <w:rPr>
          <w:rFonts w:ascii="Calibri" w:hAnsi="Calibri" w:cs="Arial"/>
          <w:color w:val="000000" w:themeColor="text1"/>
          <w:sz w:val="22"/>
          <w:szCs w:val="22"/>
          <w:lang w:val="hr-HR"/>
        </w:rPr>
        <w:t>4.215</w:t>
      </w:r>
      <w:r w:rsidR="008B2D68" w:rsidRPr="00E76F4B">
        <w:rPr>
          <w:rFonts w:ascii="Calibri" w:hAnsi="Calibri" w:cs="Arial"/>
          <w:color w:val="000000" w:themeColor="text1"/>
          <w:sz w:val="22"/>
          <w:szCs w:val="22"/>
          <w:lang w:val="hr-HR"/>
        </w:rPr>
        <w:t xml:space="preserve"> tisuća kuna </w:t>
      </w:r>
      <w:r w:rsidRPr="00E76F4B">
        <w:rPr>
          <w:rFonts w:ascii="Calibri" w:hAnsi="Calibri" w:cs="Arial"/>
          <w:color w:val="000000" w:themeColor="text1"/>
          <w:sz w:val="22"/>
          <w:szCs w:val="22"/>
          <w:lang w:val="hr-HR"/>
        </w:rPr>
        <w:t xml:space="preserve">i ispravka vrijednosti od </w:t>
      </w:r>
      <w:r w:rsidR="00111D0D" w:rsidRPr="00E76F4B">
        <w:rPr>
          <w:rFonts w:ascii="Calibri" w:hAnsi="Calibri" w:cs="Arial"/>
          <w:color w:val="000000" w:themeColor="text1"/>
          <w:sz w:val="22"/>
          <w:szCs w:val="22"/>
          <w:lang w:val="hr-HR"/>
        </w:rPr>
        <w:t>1</w:t>
      </w:r>
      <w:r w:rsidRPr="00E76F4B">
        <w:rPr>
          <w:rFonts w:ascii="Calibri" w:hAnsi="Calibri" w:cs="Arial"/>
          <w:color w:val="000000" w:themeColor="text1"/>
          <w:sz w:val="22"/>
          <w:szCs w:val="22"/>
          <w:lang w:val="hr-HR"/>
        </w:rPr>
        <w:t>1.</w:t>
      </w:r>
      <w:r w:rsidR="00111D0D" w:rsidRPr="00E76F4B">
        <w:rPr>
          <w:rFonts w:ascii="Calibri" w:hAnsi="Calibri" w:cs="Arial"/>
          <w:color w:val="000000" w:themeColor="text1"/>
          <w:sz w:val="22"/>
          <w:szCs w:val="22"/>
          <w:lang w:val="hr-HR"/>
        </w:rPr>
        <w:t>131</w:t>
      </w:r>
      <w:r w:rsidRPr="00E76F4B">
        <w:rPr>
          <w:rFonts w:ascii="Calibri" w:hAnsi="Calibri" w:cs="Arial"/>
          <w:color w:val="000000" w:themeColor="text1"/>
          <w:sz w:val="22"/>
          <w:szCs w:val="22"/>
          <w:lang w:val="hr-HR"/>
        </w:rPr>
        <w:t xml:space="preserve"> tisuća kuna, a odnosi se na</w:t>
      </w:r>
      <w:r w:rsidR="00D81A30" w:rsidRPr="00E76F4B">
        <w:rPr>
          <w:rFonts w:ascii="Calibri" w:hAnsi="Calibri" w:cs="Arial"/>
          <w:color w:val="000000" w:themeColor="text1"/>
          <w:sz w:val="22"/>
          <w:szCs w:val="22"/>
          <w:lang w:val="hr-HR"/>
        </w:rPr>
        <w:t xml:space="preserve"> građevinske objekte</w:t>
      </w:r>
      <w:r w:rsidR="0019459E" w:rsidRPr="00111D0D">
        <w:rPr>
          <w:rFonts w:ascii="Calibri" w:hAnsi="Calibri" w:cs="Arial"/>
          <w:color w:val="000000" w:themeColor="text1"/>
          <w:sz w:val="22"/>
          <w:szCs w:val="22"/>
          <w:lang w:val="hr-HR"/>
        </w:rPr>
        <w:t xml:space="preserve"> (</w:t>
      </w:r>
      <w:r w:rsidR="008476AB" w:rsidRPr="00111D0D">
        <w:rPr>
          <w:rFonts w:ascii="Calibri" w:hAnsi="Calibri" w:cs="Arial"/>
          <w:color w:val="000000" w:themeColor="text1"/>
          <w:sz w:val="22"/>
          <w:szCs w:val="22"/>
          <w:lang w:val="hr-HR"/>
        </w:rPr>
        <w:t>2018. godine obavljeno je preuzimanje nekretnina sadašnje vrijednosti 8.538 tisuća kuna, nabavne vrijednosti od 10.195 tisuća kuna i ispravka vrijednosti od 1.657 tisuća kuna, a odnosi se na</w:t>
      </w:r>
      <w:r w:rsidR="008476AB" w:rsidRPr="00037DCC">
        <w:rPr>
          <w:rFonts w:ascii="Calibri" w:hAnsi="Calibri" w:cs="Arial"/>
          <w:color w:val="000000" w:themeColor="text1"/>
          <w:sz w:val="22"/>
          <w:szCs w:val="22"/>
          <w:lang w:val="hr-HR"/>
        </w:rPr>
        <w:t xml:space="preserve"> zemljište u iznosu od 2.286 tisuća kuna, nabavne vrijednosti 2.584 tisuća kuna i ispravka vrijednosti od 298 tisuća kuna i građevinske objekte u iznosu od 6.252 tisuća kuna, nabavne vrijednosti od 7.611 tisuća kuna i ispravka vrijednosti od 1.359 tisuća kuna</w:t>
      </w:r>
      <w:r w:rsidR="008B2D68" w:rsidRPr="00037DCC">
        <w:rPr>
          <w:rFonts w:ascii="Calibri" w:hAnsi="Calibri" w:cs="Arial"/>
          <w:color w:val="000000" w:themeColor="text1"/>
          <w:sz w:val="22"/>
          <w:szCs w:val="22"/>
          <w:lang w:val="hr-HR"/>
        </w:rPr>
        <w:t>)</w:t>
      </w:r>
      <w:r w:rsidRPr="00037DCC">
        <w:rPr>
          <w:rFonts w:ascii="Calibri" w:hAnsi="Calibri" w:cs="Arial"/>
          <w:color w:val="000000" w:themeColor="text1"/>
          <w:sz w:val="22"/>
          <w:szCs w:val="22"/>
          <w:lang w:val="hr-HR"/>
        </w:rPr>
        <w:t xml:space="preserve">. </w:t>
      </w:r>
    </w:p>
    <w:p w14:paraId="301A6DBE" w14:textId="77777777" w:rsidR="006F7B59" w:rsidRPr="00037DCC" w:rsidRDefault="006F7B59" w:rsidP="005A4073">
      <w:pPr>
        <w:tabs>
          <w:tab w:val="left" w:pos="-1985"/>
        </w:tabs>
        <w:jc w:val="both"/>
        <w:rPr>
          <w:rFonts w:ascii="Calibri" w:hAnsi="Calibri" w:cs="Arial"/>
          <w:color w:val="000000" w:themeColor="text1"/>
          <w:sz w:val="22"/>
          <w:szCs w:val="22"/>
          <w:lang w:val="hr-HR"/>
        </w:rPr>
      </w:pPr>
      <w:r w:rsidRPr="009939F7">
        <w:rPr>
          <w:rFonts w:ascii="Calibri" w:hAnsi="Calibri" w:cs="Arial"/>
          <w:color w:val="000000" w:themeColor="text1"/>
          <w:sz w:val="22"/>
          <w:szCs w:val="22"/>
          <w:lang w:val="hr-HR"/>
        </w:rPr>
        <w:t xml:space="preserve">Fer vrijednost preuzete imovine na kraju </w:t>
      </w:r>
      <w:r w:rsidR="008476AB" w:rsidRPr="009939F7">
        <w:rPr>
          <w:rFonts w:ascii="Calibri" w:hAnsi="Calibri" w:cs="Arial"/>
          <w:color w:val="000000" w:themeColor="text1"/>
          <w:sz w:val="22"/>
          <w:szCs w:val="22"/>
          <w:lang w:val="hr-HR"/>
        </w:rPr>
        <w:t>2019</w:t>
      </w:r>
      <w:r w:rsidR="001320EA" w:rsidRPr="009939F7">
        <w:rPr>
          <w:rFonts w:ascii="Calibri" w:hAnsi="Calibri" w:cs="Arial"/>
          <w:color w:val="000000" w:themeColor="text1"/>
          <w:sz w:val="22"/>
          <w:szCs w:val="22"/>
          <w:lang w:val="hr-HR"/>
        </w:rPr>
        <w:t xml:space="preserve">. </w:t>
      </w:r>
      <w:r w:rsidRPr="009939F7">
        <w:rPr>
          <w:rFonts w:ascii="Calibri" w:hAnsi="Calibri" w:cs="Arial"/>
          <w:color w:val="000000" w:themeColor="text1"/>
          <w:sz w:val="22"/>
          <w:szCs w:val="22"/>
          <w:lang w:val="hr-HR"/>
        </w:rPr>
        <w:t xml:space="preserve">godine iznosi </w:t>
      </w:r>
      <w:r w:rsidR="00977EBF" w:rsidRPr="00E76F4B">
        <w:rPr>
          <w:rFonts w:ascii="Calibri" w:hAnsi="Calibri" w:cs="Arial"/>
          <w:color w:val="000000" w:themeColor="text1"/>
          <w:sz w:val="22"/>
          <w:szCs w:val="22"/>
          <w:lang w:val="hr-HR"/>
        </w:rPr>
        <w:t>1</w:t>
      </w:r>
      <w:r w:rsidR="009939F7" w:rsidRPr="00E76F4B">
        <w:rPr>
          <w:rFonts w:ascii="Calibri" w:hAnsi="Calibri" w:cs="Arial"/>
          <w:color w:val="000000" w:themeColor="text1"/>
          <w:sz w:val="22"/>
          <w:szCs w:val="22"/>
          <w:lang w:val="hr-HR"/>
        </w:rPr>
        <w:t>4</w:t>
      </w:r>
      <w:r w:rsidRPr="00E76F4B">
        <w:rPr>
          <w:rFonts w:ascii="Calibri" w:hAnsi="Calibri" w:cs="Arial"/>
          <w:color w:val="000000" w:themeColor="text1"/>
          <w:sz w:val="22"/>
          <w:szCs w:val="22"/>
          <w:lang w:val="hr-HR"/>
        </w:rPr>
        <w:t>.</w:t>
      </w:r>
      <w:r w:rsidR="009939F7" w:rsidRPr="00E76F4B">
        <w:rPr>
          <w:rFonts w:ascii="Calibri" w:hAnsi="Calibri" w:cs="Arial"/>
          <w:color w:val="000000" w:themeColor="text1"/>
          <w:sz w:val="22"/>
          <w:szCs w:val="22"/>
          <w:lang w:val="hr-HR"/>
        </w:rPr>
        <w:t>674</w:t>
      </w:r>
      <w:r w:rsidRPr="009939F7">
        <w:rPr>
          <w:rFonts w:ascii="Calibri" w:hAnsi="Calibri" w:cs="Arial"/>
          <w:color w:val="000000" w:themeColor="text1"/>
          <w:sz w:val="22"/>
          <w:szCs w:val="22"/>
          <w:lang w:val="hr-HR"/>
        </w:rPr>
        <w:t xml:space="preserve"> tisuća kuna.</w:t>
      </w:r>
    </w:p>
    <w:p w14:paraId="00F0CF8B" w14:textId="77777777" w:rsidR="006F7B59" w:rsidRPr="00037DCC" w:rsidRDefault="006F7B59" w:rsidP="005A4073">
      <w:pPr>
        <w:tabs>
          <w:tab w:val="left" w:pos="-1985"/>
        </w:tabs>
        <w:suppressAutoHyphens/>
        <w:jc w:val="both"/>
        <w:rPr>
          <w:rFonts w:asciiTheme="minorHAnsi" w:hAnsiTheme="minorHAnsi" w:cs="Arial"/>
          <w:color w:val="000000" w:themeColor="text1"/>
          <w:sz w:val="18"/>
          <w:szCs w:val="18"/>
          <w:highlight w:val="yellow"/>
          <w:lang w:val="hr-HR"/>
        </w:rPr>
      </w:pPr>
    </w:p>
    <w:p w14:paraId="3156BFD8" w14:textId="77777777" w:rsidR="002E4E3A" w:rsidRPr="00E76F4B" w:rsidRDefault="002E4E3A" w:rsidP="002E4E3A">
      <w:pPr>
        <w:jc w:val="both"/>
        <w:rPr>
          <w:rFonts w:ascii="Calibri" w:hAnsi="Calibri" w:cs="Calibri"/>
          <w:color w:val="000000"/>
          <w:sz w:val="22"/>
          <w:szCs w:val="22"/>
        </w:rPr>
      </w:pPr>
      <w:r w:rsidRPr="00E76F4B">
        <w:rPr>
          <w:rFonts w:ascii="Calibri" w:hAnsi="Calibri" w:cs="Calibri"/>
          <w:color w:val="000000"/>
          <w:sz w:val="22"/>
          <w:szCs w:val="22"/>
        </w:rPr>
        <w:t xml:space="preserve">U 2019. </w:t>
      </w:r>
      <w:proofErr w:type="spellStart"/>
      <w:r w:rsidRPr="00E76F4B">
        <w:rPr>
          <w:rFonts w:ascii="Calibri" w:hAnsi="Calibri" w:cs="Calibri"/>
          <w:color w:val="000000"/>
          <w:sz w:val="22"/>
          <w:szCs w:val="22"/>
        </w:rPr>
        <w:t>godini</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obavljena</w:t>
      </w:r>
      <w:proofErr w:type="spellEnd"/>
      <w:r w:rsidRPr="00E76F4B">
        <w:rPr>
          <w:rFonts w:ascii="Calibri" w:hAnsi="Calibri" w:cs="Calibri"/>
          <w:color w:val="000000"/>
          <w:sz w:val="22"/>
          <w:szCs w:val="22"/>
        </w:rPr>
        <w:t xml:space="preserve"> je </w:t>
      </w:r>
      <w:proofErr w:type="spellStart"/>
      <w:r w:rsidRPr="00E76F4B">
        <w:rPr>
          <w:rFonts w:ascii="Calibri" w:hAnsi="Calibri" w:cs="Calibri"/>
          <w:color w:val="000000"/>
          <w:sz w:val="22"/>
          <w:szCs w:val="22"/>
        </w:rPr>
        <w:t>prodaja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preuzete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imovine</w:t>
      </w:r>
      <w:proofErr w:type="spellEnd"/>
      <w:r w:rsidRPr="00E76F4B">
        <w:rPr>
          <w:rFonts w:ascii="Calibri" w:hAnsi="Calibri" w:cs="Calibri"/>
          <w:color w:val="000000"/>
          <w:sz w:val="22"/>
          <w:szCs w:val="22"/>
        </w:rPr>
        <w:t xml:space="preserve"> u </w:t>
      </w:r>
      <w:proofErr w:type="spellStart"/>
      <w:r w:rsidRPr="00E76F4B">
        <w:rPr>
          <w:rFonts w:ascii="Calibri" w:hAnsi="Calibri" w:cs="Calibri"/>
          <w:color w:val="000000"/>
          <w:sz w:val="22"/>
          <w:szCs w:val="22"/>
        </w:rPr>
        <w:t>iznosu</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sadašnje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vrijednosti</w:t>
      </w:r>
      <w:proofErr w:type="spellEnd"/>
      <w:r w:rsidRPr="00E76F4B">
        <w:rPr>
          <w:rFonts w:ascii="Calibri" w:hAnsi="Calibri" w:cs="Calibri"/>
          <w:color w:val="000000"/>
          <w:sz w:val="22"/>
          <w:szCs w:val="22"/>
        </w:rPr>
        <w:t xml:space="preserve"> 4.244 </w:t>
      </w:r>
      <w:proofErr w:type="spellStart"/>
      <w:r w:rsidRPr="00E76F4B">
        <w:rPr>
          <w:rFonts w:ascii="Calibri" w:hAnsi="Calibri" w:cs="Calibri"/>
          <w:color w:val="000000"/>
          <w:sz w:val="22"/>
          <w:szCs w:val="22"/>
        </w:rPr>
        <w:t>tisuća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nabavne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vrijednosti</w:t>
      </w:r>
      <w:proofErr w:type="spellEnd"/>
      <w:r w:rsidRPr="00E76F4B">
        <w:rPr>
          <w:rFonts w:ascii="Calibri" w:hAnsi="Calibri" w:cs="Calibri"/>
          <w:color w:val="000000"/>
          <w:sz w:val="22"/>
          <w:szCs w:val="22"/>
        </w:rPr>
        <w:t xml:space="preserve"> 9.361 </w:t>
      </w:r>
      <w:proofErr w:type="spellStart"/>
      <w:r w:rsidRPr="00E76F4B">
        <w:rPr>
          <w:rFonts w:ascii="Calibri" w:hAnsi="Calibri" w:cs="Calibri"/>
          <w:color w:val="000000"/>
          <w:sz w:val="22"/>
          <w:szCs w:val="22"/>
        </w:rPr>
        <w:t>tisuće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ispravka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vrijednosti</w:t>
      </w:r>
      <w:proofErr w:type="spellEnd"/>
      <w:r w:rsidRPr="00E76F4B">
        <w:rPr>
          <w:rFonts w:ascii="Calibri" w:hAnsi="Calibri" w:cs="Calibri"/>
          <w:color w:val="000000"/>
          <w:sz w:val="22"/>
          <w:szCs w:val="22"/>
        </w:rPr>
        <w:t xml:space="preserve"> 5.117 </w:t>
      </w:r>
      <w:proofErr w:type="spellStart"/>
      <w:r w:rsidRPr="00E76F4B">
        <w:rPr>
          <w:rFonts w:ascii="Calibri" w:hAnsi="Calibri" w:cs="Calibri"/>
          <w:color w:val="000000"/>
          <w:sz w:val="22"/>
          <w:szCs w:val="22"/>
        </w:rPr>
        <w:t>tisuća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 xml:space="preserve">, a </w:t>
      </w:r>
      <w:proofErr w:type="spellStart"/>
      <w:r w:rsidRPr="00E76F4B">
        <w:rPr>
          <w:rFonts w:ascii="Calibri" w:hAnsi="Calibri" w:cs="Calibri"/>
          <w:color w:val="000000"/>
          <w:sz w:val="22"/>
          <w:szCs w:val="22"/>
        </w:rPr>
        <w:t>odnosi</w:t>
      </w:r>
      <w:proofErr w:type="spellEnd"/>
      <w:r w:rsidRPr="00E76F4B">
        <w:rPr>
          <w:rFonts w:ascii="Calibri" w:hAnsi="Calibri" w:cs="Calibri"/>
          <w:color w:val="000000"/>
          <w:sz w:val="22"/>
          <w:szCs w:val="22"/>
        </w:rPr>
        <w:t xml:space="preserve"> se </w:t>
      </w:r>
      <w:proofErr w:type="spellStart"/>
      <w:r w:rsidRPr="00E76F4B">
        <w:rPr>
          <w:rFonts w:ascii="Calibri" w:hAnsi="Calibri" w:cs="Calibri"/>
          <w:color w:val="000000"/>
          <w:sz w:val="22"/>
          <w:szCs w:val="22"/>
        </w:rPr>
        <w:t>na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zemljište</w:t>
      </w:r>
      <w:proofErr w:type="spellEnd"/>
      <w:r w:rsidRPr="00E76F4B">
        <w:rPr>
          <w:rFonts w:ascii="Calibri" w:hAnsi="Calibri" w:cs="Calibri"/>
          <w:color w:val="000000"/>
          <w:sz w:val="22"/>
          <w:szCs w:val="22"/>
        </w:rPr>
        <w:t xml:space="preserve"> u </w:t>
      </w:r>
      <w:proofErr w:type="spellStart"/>
      <w:r w:rsidRPr="00E76F4B">
        <w:rPr>
          <w:rFonts w:ascii="Calibri" w:hAnsi="Calibri" w:cs="Calibri"/>
          <w:color w:val="000000"/>
          <w:sz w:val="22"/>
          <w:szCs w:val="22"/>
        </w:rPr>
        <w:t>iznosu</w:t>
      </w:r>
      <w:proofErr w:type="spellEnd"/>
      <w:r w:rsidRPr="00E76F4B">
        <w:rPr>
          <w:rFonts w:ascii="Calibri" w:hAnsi="Calibri" w:cs="Calibri"/>
          <w:color w:val="000000"/>
          <w:sz w:val="22"/>
          <w:szCs w:val="22"/>
        </w:rPr>
        <w:t xml:space="preserve"> od 2.297 </w:t>
      </w:r>
      <w:proofErr w:type="spellStart"/>
      <w:r w:rsidRPr="00E76F4B">
        <w:rPr>
          <w:rFonts w:ascii="Calibri" w:hAnsi="Calibri" w:cs="Calibri"/>
          <w:color w:val="000000"/>
          <w:sz w:val="22"/>
          <w:szCs w:val="22"/>
        </w:rPr>
        <w:t>tisuća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građevinske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objekte</w:t>
      </w:r>
      <w:proofErr w:type="spellEnd"/>
      <w:r w:rsidRPr="00E76F4B">
        <w:rPr>
          <w:rFonts w:ascii="Calibri" w:hAnsi="Calibri" w:cs="Calibri"/>
          <w:color w:val="000000"/>
          <w:sz w:val="22"/>
          <w:szCs w:val="22"/>
        </w:rPr>
        <w:t xml:space="preserve"> u </w:t>
      </w:r>
      <w:proofErr w:type="spellStart"/>
      <w:r w:rsidRPr="00E76F4B">
        <w:rPr>
          <w:rFonts w:ascii="Calibri" w:hAnsi="Calibri" w:cs="Calibri"/>
          <w:color w:val="000000"/>
          <w:sz w:val="22"/>
          <w:szCs w:val="22"/>
        </w:rPr>
        <w:t>iznosu</w:t>
      </w:r>
      <w:proofErr w:type="spellEnd"/>
      <w:r w:rsidRPr="00E76F4B">
        <w:rPr>
          <w:rFonts w:ascii="Calibri" w:hAnsi="Calibri" w:cs="Calibri"/>
          <w:color w:val="000000"/>
          <w:sz w:val="22"/>
          <w:szCs w:val="22"/>
        </w:rPr>
        <w:t xml:space="preserve"> od 1.916 </w:t>
      </w:r>
      <w:proofErr w:type="spellStart"/>
      <w:r w:rsidRPr="00E76F4B">
        <w:rPr>
          <w:rFonts w:ascii="Calibri" w:hAnsi="Calibri" w:cs="Calibri"/>
          <w:color w:val="000000"/>
          <w:sz w:val="22"/>
          <w:szCs w:val="22"/>
        </w:rPr>
        <w:t>tisuća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stambene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objekte</w:t>
      </w:r>
      <w:proofErr w:type="spellEnd"/>
      <w:r w:rsidRPr="00E76F4B">
        <w:rPr>
          <w:rFonts w:ascii="Calibri" w:hAnsi="Calibri" w:cs="Calibri"/>
          <w:color w:val="000000"/>
          <w:sz w:val="22"/>
          <w:szCs w:val="22"/>
        </w:rPr>
        <w:t xml:space="preserve"> u </w:t>
      </w:r>
      <w:proofErr w:type="spellStart"/>
      <w:r w:rsidRPr="00E76F4B">
        <w:rPr>
          <w:rFonts w:ascii="Calibri" w:hAnsi="Calibri" w:cs="Calibri"/>
          <w:color w:val="000000"/>
          <w:sz w:val="22"/>
          <w:szCs w:val="22"/>
        </w:rPr>
        <w:t>iznosu</w:t>
      </w:r>
      <w:proofErr w:type="spellEnd"/>
      <w:r w:rsidRPr="00E76F4B">
        <w:rPr>
          <w:rFonts w:ascii="Calibri" w:hAnsi="Calibri" w:cs="Calibri"/>
          <w:color w:val="000000"/>
          <w:sz w:val="22"/>
          <w:szCs w:val="22"/>
        </w:rPr>
        <w:t xml:space="preserve"> od 31 </w:t>
      </w:r>
      <w:proofErr w:type="spellStart"/>
      <w:r w:rsidRPr="00E76F4B">
        <w:rPr>
          <w:rFonts w:ascii="Calibri" w:hAnsi="Calibri" w:cs="Calibri"/>
          <w:color w:val="000000"/>
          <w:sz w:val="22"/>
          <w:szCs w:val="22"/>
        </w:rPr>
        <w:t>tisuće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w:t>
      </w:r>
    </w:p>
    <w:p w14:paraId="680A8BB9" w14:textId="77777777" w:rsidR="006F7B59" w:rsidRPr="00037DCC" w:rsidRDefault="006F7B59" w:rsidP="0078611A">
      <w:pPr>
        <w:tabs>
          <w:tab w:val="left" w:pos="-1985"/>
        </w:tabs>
        <w:suppressAutoHyphens/>
        <w:jc w:val="both"/>
        <w:rPr>
          <w:rFonts w:asciiTheme="minorHAnsi" w:hAnsiTheme="minorHAnsi" w:cs="Arial"/>
          <w:color w:val="000000" w:themeColor="text1"/>
          <w:sz w:val="18"/>
          <w:szCs w:val="18"/>
          <w:highlight w:val="yellow"/>
          <w:lang w:val="hr-HR"/>
        </w:rPr>
      </w:pPr>
    </w:p>
    <w:p w14:paraId="779F1DC5" w14:textId="34CA8D91" w:rsidR="00765F51" w:rsidRPr="00E76F4B" w:rsidRDefault="00765F51" w:rsidP="00765F51">
      <w:pPr>
        <w:jc w:val="both"/>
        <w:rPr>
          <w:rFonts w:ascii="Calibri" w:hAnsi="Calibri" w:cs="Calibri"/>
          <w:color w:val="000000"/>
          <w:sz w:val="22"/>
          <w:szCs w:val="22"/>
        </w:rPr>
      </w:pPr>
      <w:r w:rsidRPr="00E76F4B">
        <w:rPr>
          <w:rFonts w:ascii="Calibri" w:hAnsi="Calibri" w:cs="Calibri"/>
          <w:color w:val="000000"/>
          <w:sz w:val="22"/>
          <w:szCs w:val="22"/>
        </w:rPr>
        <w:t xml:space="preserve">U 2019. </w:t>
      </w:r>
      <w:proofErr w:type="spellStart"/>
      <w:r w:rsidRPr="00E76F4B">
        <w:rPr>
          <w:rFonts w:ascii="Calibri" w:hAnsi="Calibri" w:cs="Calibri"/>
          <w:color w:val="000000"/>
          <w:sz w:val="22"/>
          <w:szCs w:val="22"/>
        </w:rPr>
        <w:t>godini</w:t>
      </w:r>
      <w:proofErr w:type="spellEnd"/>
      <w:r w:rsidRPr="00E76F4B">
        <w:rPr>
          <w:rFonts w:ascii="Calibri" w:hAnsi="Calibri" w:cs="Calibri"/>
          <w:color w:val="000000"/>
          <w:sz w:val="22"/>
          <w:szCs w:val="22"/>
        </w:rPr>
        <w:t xml:space="preserve"> je </w:t>
      </w:r>
      <w:proofErr w:type="spellStart"/>
      <w:r w:rsidRPr="00E76F4B">
        <w:rPr>
          <w:rFonts w:ascii="Calibri" w:hAnsi="Calibri" w:cs="Calibri"/>
          <w:color w:val="000000"/>
          <w:sz w:val="22"/>
          <w:szCs w:val="22"/>
        </w:rPr>
        <w:t>obavljen</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prijenos</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preuzete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imovine</w:t>
      </w:r>
      <w:proofErr w:type="spellEnd"/>
      <w:r w:rsidRPr="00E76F4B">
        <w:rPr>
          <w:rFonts w:ascii="Calibri" w:hAnsi="Calibri" w:cs="Calibri"/>
          <w:color w:val="000000"/>
          <w:sz w:val="22"/>
          <w:szCs w:val="22"/>
        </w:rPr>
        <w:t xml:space="preserve"> u </w:t>
      </w:r>
      <w:proofErr w:type="spellStart"/>
      <w:r w:rsidRPr="00E76F4B">
        <w:rPr>
          <w:rFonts w:ascii="Calibri" w:hAnsi="Calibri" w:cs="Calibri"/>
          <w:color w:val="000000"/>
          <w:sz w:val="22"/>
          <w:szCs w:val="22"/>
        </w:rPr>
        <w:t>najam</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na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poziciju</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Ulaganje</w:t>
      </w:r>
      <w:proofErr w:type="spellEnd"/>
      <w:r w:rsidRPr="00E76F4B">
        <w:rPr>
          <w:rFonts w:ascii="Calibri" w:hAnsi="Calibri" w:cs="Calibri"/>
          <w:color w:val="000000"/>
          <w:sz w:val="22"/>
          <w:szCs w:val="22"/>
        </w:rPr>
        <w:t xml:space="preserve"> u </w:t>
      </w:r>
      <w:proofErr w:type="spellStart"/>
      <w:r w:rsidRPr="00E76F4B">
        <w:rPr>
          <w:rFonts w:ascii="Calibri" w:hAnsi="Calibri" w:cs="Calibri"/>
          <w:color w:val="000000"/>
          <w:sz w:val="22"/>
          <w:szCs w:val="22"/>
        </w:rPr>
        <w:t>nekretnine</w:t>
      </w:r>
      <w:proofErr w:type="spellEnd"/>
      <w:r w:rsidRPr="00E76F4B">
        <w:rPr>
          <w:rFonts w:ascii="Calibri" w:hAnsi="Calibri" w:cs="Calibri"/>
          <w:color w:val="000000"/>
          <w:sz w:val="22"/>
          <w:szCs w:val="22"/>
        </w:rPr>
        <w:t xml:space="preserve"> u </w:t>
      </w:r>
      <w:proofErr w:type="spellStart"/>
      <w:r w:rsidRPr="00E76F4B">
        <w:rPr>
          <w:rFonts w:ascii="Calibri" w:hAnsi="Calibri" w:cs="Calibri"/>
          <w:color w:val="000000"/>
          <w:sz w:val="22"/>
          <w:szCs w:val="22"/>
        </w:rPr>
        <w:t>visini</w:t>
      </w:r>
      <w:proofErr w:type="spellEnd"/>
      <w:r w:rsidRPr="00E76F4B">
        <w:rPr>
          <w:rFonts w:ascii="Calibri" w:hAnsi="Calibri" w:cs="Calibri"/>
          <w:color w:val="000000"/>
          <w:sz w:val="22"/>
          <w:szCs w:val="22"/>
        </w:rPr>
        <w:t xml:space="preserve"> od 1.124 </w:t>
      </w:r>
      <w:proofErr w:type="spellStart"/>
      <w:r w:rsidRPr="00E76F4B">
        <w:rPr>
          <w:rFonts w:ascii="Calibri" w:hAnsi="Calibri" w:cs="Calibri"/>
          <w:color w:val="000000"/>
          <w:sz w:val="22"/>
          <w:szCs w:val="22"/>
        </w:rPr>
        <w:t>tisuća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 xml:space="preserve"> (2018. </w:t>
      </w:r>
      <w:proofErr w:type="spellStart"/>
      <w:r w:rsidRPr="00E76F4B">
        <w:rPr>
          <w:rFonts w:ascii="Calibri" w:hAnsi="Calibri" w:cs="Calibri"/>
          <w:color w:val="000000"/>
          <w:sz w:val="22"/>
          <w:szCs w:val="22"/>
        </w:rPr>
        <w:t>godine</w:t>
      </w:r>
      <w:proofErr w:type="spellEnd"/>
      <w:r w:rsidRPr="00E76F4B">
        <w:rPr>
          <w:rFonts w:ascii="Calibri" w:hAnsi="Calibri" w:cs="Calibri"/>
          <w:color w:val="000000"/>
          <w:sz w:val="22"/>
          <w:szCs w:val="22"/>
        </w:rPr>
        <w:t xml:space="preserve">: 1.743 </w:t>
      </w:r>
      <w:proofErr w:type="spellStart"/>
      <w:r w:rsidRPr="00E76F4B">
        <w:rPr>
          <w:rFonts w:ascii="Calibri" w:hAnsi="Calibri" w:cs="Calibri"/>
          <w:color w:val="000000"/>
          <w:sz w:val="22"/>
          <w:szCs w:val="22"/>
        </w:rPr>
        <w:t>tisuća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što</w:t>
      </w:r>
      <w:proofErr w:type="spellEnd"/>
      <w:r w:rsidRPr="00E76F4B">
        <w:rPr>
          <w:rFonts w:ascii="Calibri" w:hAnsi="Calibri" w:cs="Calibri"/>
          <w:color w:val="000000"/>
          <w:sz w:val="22"/>
          <w:szCs w:val="22"/>
        </w:rPr>
        <w:t xml:space="preserve"> je </w:t>
      </w:r>
      <w:proofErr w:type="spellStart"/>
      <w:r w:rsidRPr="00E76F4B">
        <w:rPr>
          <w:rFonts w:ascii="Calibri" w:hAnsi="Calibri" w:cs="Calibri"/>
          <w:color w:val="000000"/>
          <w:sz w:val="22"/>
          <w:szCs w:val="22"/>
        </w:rPr>
        <w:t>iskazano</w:t>
      </w:r>
      <w:proofErr w:type="spellEnd"/>
      <w:r w:rsidRPr="00E76F4B">
        <w:rPr>
          <w:rFonts w:ascii="Calibri" w:hAnsi="Calibri" w:cs="Calibri"/>
          <w:color w:val="000000"/>
          <w:sz w:val="22"/>
          <w:szCs w:val="22"/>
        </w:rPr>
        <w:t xml:space="preserve"> u </w:t>
      </w:r>
      <w:proofErr w:type="spellStart"/>
      <w:r w:rsidRPr="00E76F4B">
        <w:rPr>
          <w:rFonts w:ascii="Calibri" w:hAnsi="Calibri" w:cs="Calibri"/>
          <w:color w:val="000000"/>
          <w:sz w:val="22"/>
          <w:szCs w:val="22"/>
        </w:rPr>
        <w:t>okviru</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Ostale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imovine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zbog</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nematerijalnog</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značaja</w:t>
      </w:r>
      <w:proofErr w:type="spellEnd"/>
      <w:r w:rsidRPr="00E76F4B">
        <w:rPr>
          <w:rFonts w:ascii="Calibri" w:hAnsi="Calibri" w:cs="Calibri"/>
          <w:color w:val="000000"/>
          <w:sz w:val="22"/>
          <w:szCs w:val="22"/>
        </w:rPr>
        <w:t xml:space="preserve">. U 2019. </w:t>
      </w:r>
      <w:proofErr w:type="spellStart"/>
      <w:r w:rsidRPr="00E76F4B">
        <w:rPr>
          <w:rFonts w:ascii="Calibri" w:hAnsi="Calibri" w:cs="Calibri"/>
          <w:color w:val="000000"/>
          <w:sz w:val="22"/>
          <w:szCs w:val="22"/>
        </w:rPr>
        <w:t>godini</w:t>
      </w:r>
      <w:proofErr w:type="spellEnd"/>
      <w:r w:rsidRPr="00E76F4B">
        <w:rPr>
          <w:rFonts w:ascii="Calibri" w:hAnsi="Calibri" w:cs="Calibri"/>
          <w:color w:val="000000"/>
          <w:sz w:val="22"/>
          <w:szCs w:val="22"/>
        </w:rPr>
        <w:t xml:space="preserve"> je </w:t>
      </w:r>
      <w:proofErr w:type="spellStart"/>
      <w:r w:rsidRPr="00E76F4B">
        <w:rPr>
          <w:rFonts w:ascii="Calibri" w:hAnsi="Calibri" w:cs="Calibri"/>
          <w:color w:val="000000"/>
          <w:sz w:val="22"/>
          <w:szCs w:val="22"/>
        </w:rPr>
        <w:t>na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ovu</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imovinu</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obračunata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amortizacija</w:t>
      </w:r>
      <w:proofErr w:type="spellEnd"/>
      <w:r w:rsidRPr="00E76F4B">
        <w:rPr>
          <w:rFonts w:ascii="Calibri" w:hAnsi="Calibri" w:cs="Calibri"/>
          <w:color w:val="000000"/>
          <w:sz w:val="22"/>
          <w:szCs w:val="22"/>
        </w:rPr>
        <w:t xml:space="preserve"> u </w:t>
      </w:r>
      <w:proofErr w:type="spellStart"/>
      <w:r w:rsidRPr="00E76F4B">
        <w:rPr>
          <w:rFonts w:ascii="Calibri" w:hAnsi="Calibri" w:cs="Calibri"/>
          <w:color w:val="000000"/>
          <w:sz w:val="22"/>
          <w:szCs w:val="22"/>
        </w:rPr>
        <w:t>visini</w:t>
      </w:r>
      <w:proofErr w:type="spellEnd"/>
      <w:r w:rsidRPr="00E76F4B">
        <w:rPr>
          <w:rFonts w:ascii="Calibri" w:hAnsi="Calibri" w:cs="Calibri"/>
          <w:color w:val="000000"/>
          <w:sz w:val="22"/>
          <w:szCs w:val="22"/>
        </w:rPr>
        <w:t xml:space="preserve"> od 83 </w:t>
      </w:r>
      <w:proofErr w:type="spellStart"/>
      <w:r w:rsidRPr="00E76F4B">
        <w:rPr>
          <w:rFonts w:ascii="Calibri" w:hAnsi="Calibri" w:cs="Calibri"/>
          <w:color w:val="000000"/>
          <w:sz w:val="22"/>
          <w:szCs w:val="22"/>
        </w:rPr>
        <w:t>tisuće</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00C27463">
        <w:rPr>
          <w:rFonts w:ascii="Calibri" w:hAnsi="Calibri" w:cs="Calibri"/>
          <w:color w:val="000000"/>
          <w:sz w:val="22"/>
          <w:szCs w:val="22"/>
        </w:rPr>
        <w:t xml:space="preserve"> (2018.: 64 </w:t>
      </w:r>
      <w:proofErr w:type="spellStart"/>
      <w:r w:rsidR="00C27463">
        <w:rPr>
          <w:rFonts w:ascii="Calibri" w:hAnsi="Calibri" w:cs="Calibri"/>
          <w:color w:val="000000"/>
          <w:sz w:val="22"/>
          <w:szCs w:val="22"/>
        </w:rPr>
        <w:t>tisuće</w:t>
      </w:r>
      <w:proofErr w:type="spellEnd"/>
      <w:r w:rsidR="00C27463">
        <w:rPr>
          <w:rFonts w:ascii="Calibri" w:hAnsi="Calibri" w:cs="Calibri"/>
          <w:color w:val="000000"/>
          <w:sz w:val="22"/>
          <w:szCs w:val="22"/>
        </w:rPr>
        <w:t xml:space="preserve"> </w:t>
      </w:r>
      <w:proofErr w:type="spellStart"/>
      <w:r w:rsidR="00C27463">
        <w:rPr>
          <w:rFonts w:ascii="Calibri" w:hAnsi="Calibri" w:cs="Calibri"/>
          <w:color w:val="000000"/>
          <w:sz w:val="22"/>
          <w:szCs w:val="22"/>
        </w:rPr>
        <w:t>kuna</w:t>
      </w:r>
      <w:proofErr w:type="spellEnd"/>
      <w:r w:rsidR="00C27463">
        <w:rPr>
          <w:rFonts w:ascii="Calibri" w:hAnsi="Calibri" w:cs="Calibri"/>
          <w:color w:val="000000"/>
          <w:sz w:val="22"/>
          <w:szCs w:val="22"/>
        </w:rPr>
        <w:t>)</w:t>
      </w:r>
      <w:r w:rsidRPr="00E76F4B">
        <w:rPr>
          <w:rFonts w:ascii="Calibri" w:hAnsi="Calibri" w:cs="Calibri"/>
          <w:color w:val="000000"/>
          <w:sz w:val="22"/>
          <w:szCs w:val="22"/>
        </w:rPr>
        <w:t>.</w:t>
      </w:r>
    </w:p>
    <w:p w14:paraId="2E4603C1" w14:textId="77777777" w:rsidR="00B85D36" w:rsidRPr="00037DCC" w:rsidRDefault="00B85D36" w:rsidP="0078611A">
      <w:pPr>
        <w:tabs>
          <w:tab w:val="left" w:pos="-1985"/>
        </w:tabs>
        <w:suppressAutoHyphens/>
        <w:jc w:val="both"/>
        <w:rPr>
          <w:rFonts w:asciiTheme="minorHAnsi" w:hAnsiTheme="minorHAnsi" w:cs="Arial"/>
          <w:color w:val="000000" w:themeColor="text1"/>
          <w:sz w:val="18"/>
          <w:szCs w:val="18"/>
          <w:lang w:val="hr-HR"/>
        </w:rPr>
      </w:pPr>
    </w:p>
    <w:p w14:paraId="4F0AE040" w14:textId="77777777" w:rsidR="001052A0" w:rsidRPr="00037DCC" w:rsidRDefault="002F2D2A" w:rsidP="00E266C9">
      <w:pPr>
        <w:tabs>
          <w:tab w:val="left" w:pos="-1985"/>
        </w:tabs>
        <w:suppressAutoHyphens/>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Fer vrijednost </w:t>
      </w:r>
      <w:r w:rsidR="0093316D" w:rsidRPr="00037DCC">
        <w:rPr>
          <w:rFonts w:asciiTheme="minorHAnsi" w:hAnsiTheme="minorHAnsi" w:cs="Arial"/>
          <w:color w:val="000000" w:themeColor="text1"/>
          <w:sz w:val="22"/>
          <w:szCs w:val="22"/>
          <w:lang w:val="hr-HR"/>
        </w:rPr>
        <w:t>preuzete imovine</w:t>
      </w:r>
      <w:r w:rsidRPr="00037DCC">
        <w:rPr>
          <w:rFonts w:asciiTheme="minorHAnsi" w:hAnsiTheme="minorHAnsi" w:cs="Arial"/>
          <w:color w:val="000000" w:themeColor="text1"/>
          <w:sz w:val="22"/>
          <w:szCs w:val="22"/>
          <w:lang w:val="hr-HR"/>
        </w:rPr>
        <w:t xml:space="preserve"> na početku</w:t>
      </w:r>
      <w:r w:rsidR="00EC33A8" w:rsidRPr="00037DCC">
        <w:rPr>
          <w:rFonts w:asciiTheme="minorHAnsi" w:hAnsiTheme="minorHAnsi" w:cs="Arial"/>
          <w:color w:val="000000" w:themeColor="text1"/>
          <w:sz w:val="22"/>
          <w:szCs w:val="22"/>
          <w:lang w:val="hr-HR"/>
        </w:rPr>
        <w:t xml:space="preserve"> izvještajnog razdoblja iznosi</w:t>
      </w:r>
      <w:r w:rsidR="00C26665" w:rsidRPr="00037DCC">
        <w:rPr>
          <w:rFonts w:asciiTheme="minorHAnsi" w:hAnsiTheme="minorHAnsi" w:cs="Arial"/>
          <w:color w:val="000000" w:themeColor="text1"/>
          <w:sz w:val="22"/>
          <w:szCs w:val="22"/>
          <w:lang w:val="hr-HR"/>
        </w:rPr>
        <w:t>la je</w:t>
      </w:r>
      <w:r w:rsidR="00EC33A8" w:rsidRPr="00037DCC">
        <w:rPr>
          <w:rFonts w:asciiTheme="minorHAnsi" w:hAnsiTheme="minorHAnsi" w:cs="Arial"/>
          <w:color w:val="000000" w:themeColor="text1"/>
          <w:sz w:val="22"/>
          <w:szCs w:val="22"/>
          <w:lang w:val="hr-HR"/>
        </w:rPr>
        <w:t xml:space="preserve"> </w:t>
      </w:r>
      <w:r w:rsidR="008476AB" w:rsidRPr="00037DCC">
        <w:rPr>
          <w:rFonts w:asciiTheme="minorHAnsi" w:hAnsiTheme="minorHAnsi" w:cs="Arial"/>
          <w:color w:val="000000" w:themeColor="text1"/>
          <w:sz w:val="22"/>
          <w:szCs w:val="22"/>
          <w:lang w:val="hr-HR"/>
        </w:rPr>
        <w:t>38.261</w:t>
      </w:r>
      <w:r w:rsidR="008E5CC6" w:rsidRPr="00037DCC">
        <w:rPr>
          <w:rFonts w:asciiTheme="minorHAnsi" w:hAnsiTheme="minorHAnsi" w:cs="Arial"/>
          <w:color w:val="000000" w:themeColor="text1"/>
          <w:sz w:val="22"/>
          <w:szCs w:val="22"/>
          <w:lang w:val="hr-HR"/>
        </w:rPr>
        <w:t xml:space="preserve"> </w:t>
      </w:r>
      <w:r w:rsidR="00D245BE" w:rsidRPr="00037DCC">
        <w:rPr>
          <w:rFonts w:asciiTheme="minorHAnsi" w:hAnsiTheme="minorHAnsi" w:cs="Arial"/>
          <w:color w:val="000000" w:themeColor="text1"/>
          <w:sz w:val="22"/>
          <w:szCs w:val="22"/>
          <w:lang w:val="hr-HR"/>
        </w:rPr>
        <w:t xml:space="preserve">tisuća </w:t>
      </w:r>
      <w:r w:rsidR="00EC33A8" w:rsidRPr="00037DCC">
        <w:rPr>
          <w:rFonts w:asciiTheme="minorHAnsi" w:hAnsiTheme="minorHAnsi" w:cs="Arial"/>
          <w:color w:val="000000" w:themeColor="text1"/>
          <w:sz w:val="22"/>
          <w:szCs w:val="22"/>
          <w:lang w:val="hr-HR"/>
        </w:rPr>
        <w:t>kuna, a</w:t>
      </w:r>
      <w:r w:rsidRPr="00037DCC">
        <w:rPr>
          <w:rFonts w:asciiTheme="minorHAnsi" w:hAnsiTheme="minorHAnsi" w:cs="Arial"/>
          <w:color w:val="000000" w:themeColor="text1"/>
          <w:sz w:val="22"/>
          <w:szCs w:val="22"/>
          <w:lang w:val="hr-HR"/>
        </w:rPr>
        <w:t xml:space="preserve"> na kraju </w:t>
      </w:r>
      <w:r w:rsidRPr="00765F51">
        <w:rPr>
          <w:rFonts w:asciiTheme="minorHAnsi" w:hAnsiTheme="minorHAnsi" w:cs="Arial"/>
          <w:color w:val="000000" w:themeColor="text1"/>
          <w:sz w:val="22"/>
          <w:szCs w:val="22"/>
          <w:lang w:val="hr-HR"/>
        </w:rPr>
        <w:t xml:space="preserve">izvještajnog razdoblja iznosi </w:t>
      </w:r>
      <w:r w:rsidR="00765F51" w:rsidRPr="00765F51">
        <w:rPr>
          <w:rFonts w:asciiTheme="minorHAnsi" w:hAnsiTheme="minorHAnsi" w:cs="Arial"/>
          <w:color w:val="000000" w:themeColor="text1"/>
          <w:sz w:val="22"/>
          <w:szCs w:val="22"/>
          <w:lang w:val="hr-HR"/>
        </w:rPr>
        <w:t>46</w:t>
      </w:r>
      <w:r w:rsidR="0093316D" w:rsidRPr="00E76F4B">
        <w:rPr>
          <w:rFonts w:asciiTheme="minorHAnsi" w:hAnsiTheme="minorHAnsi" w:cs="Arial"/>
          <w:color w:val="000000" w:themeColor="text1"/>
          <w:sz w:val="22"/>
          <w:szCs w:val="22"/>
          <w:lang w:val="hr-HR"/>
        </w:rPr>
        <w:t>.2</w:t>
      </w:r>
      <w:r w:rsidR="00765F51" w:rsidRPr="00E76F4B">
        <w:rPr>
          <w:rFonts w:asciiTheme="minorHAnsi" w:hAnsiTheme="minorHAnsi" w:cs="Arial"/>
          <w:color w:val="000000" w:themeColor="text1"/>
          <w:sz w:val="22"/>
          <w:szCs w:val="22"/>
          <w:lang w:val="hr-HR"/>
        </w:rPr>
        <w:t>75</w:t>
      </w:r>
      <w:r w:rsidR="001052A0" w:rsidRPr="00765F51">
        <w:rPr>
          <w:rFonts w:asciiTheme="minorHAnsi" w:hAnsiTheme="minorHAnsi" w:cs="Arial"/>
          <w:color w:val="000000" w:themeColor="text1"/>
          <w:sz w:val="22"/>
          <w:szCs w:val="22"/>
          <w:lang w:val="hr-HR"/>
        </w:rPr>
        <w:t xml:space="preserve"> </w:t>
      </w:r>
      <w:r w:rsidR="00D245BE" w:rsidRPr="00765F51">
        <w:rPr>
          <w:rFonts w:asciiTheme="minorHAnsi" w:hAnsiTheme="minorHAnsi" w:cs="Arial"/>
          <w:color w:val="000000" w:themeColor="text1"/>
          <w:sz w:val="22"/>
          <w:szCs w:val="22"/>
          <w:lang w:val="hr-HR"/>
        </w:rPr>
        <w:t xml:space="preserve">tisuća </w:t>
      </w:r>
      <w:r w:rsidRPr="00765F51">
        <w:rPr>
          <w:rFonts w:asciiTheme="minorHAnsi" w:hAnsiTheme="minorHAnsi" w:cs="Arial"/>
          <w:color w:val="000000" w:themeColor="text1"/>
          <w:sz w:val="22"/>
          <w:szCs w:val="22"/>
          <w:lang w:val="hr-HR"/>
        </w:rPr>
        <w:t>kuna.</w:t>
      </w:r>
      <w:r w:rsidR="00B20600" w:rsidRPr="00037DCC">
        <w:rPr>
          <w:rFonts w:asciiTheme="minorHAnsi" w:hAnsiTheme="minorHAnsi" w:cs="Arial"/>
          <w:color w:val="000000" w:themeColor="text1"/>
          <w:sz w:val="22"/>
          <w:szCs w:val="22"/>
          <w:lang w:val="hr-HR"/>
        </w:rPr>
        <w:t xml:space="preserve"> </w:t>
      </w:r>
    </w:p>
    <w:p w14:paraId="6F49C89F" w14:textId="77777777" w:rsidR="009834EE" w:rsidRPr="00037DCC" w:rsidRDefault="009834EE" w:rsidP="00E266C9">
      <w:pPr>
        <w:tabs>
          <w:tab w:val="left" w:pos="-1985"/>
        </w:tabs>
        <w:suppressAutoHyphens/>
        <w:jc w:val="both"/>
        <w:rPr>
          <w:rFonts w:asciiTheme="minorHAnsi" w:hAnsiTheme="minorHAnsi" w:cs="Arial"/>
          <w:color w:val="000000" w:themeColor="text1"/>
          <w:sz w:val="22"/>
          <w:szCs w:val="22"/>
          <w:lang w:val="hr-HR"/>
        </w:rPr>
      </w:pPr>
    </w:p>
    <w:p w14:paraId="7CA25FA3" w14:textId="095C3250" w:rsidR="00765F51" w:rsidRPr="00E76F4B" w:rsidRDefault="00765F51" w:rsidP="00765F51">
      <w:pPr>
        <w:jc w:val="both"/>
        <w:rPr>
          <w:rFonts w:ascii="Calibri" w:hAnsi="Calibri" w:cs="Calibri"/>
          <w:color w:val="000000"/>
          <w:sz w:val="22"/>
          <w:szCs w:val="22"/>
        </w:rPr>
      </w:pPr>
      <w:proofErr w:type="spellStart"/>
      <w:r w:rsidRPr="00E76F4B">
        <w:rPr>
          <w:rFonts w:ascii="Calibri" w:hAnsi="Calibri" w:cs="Calibri"/>
          <w:color w:val="000000"/>
          <w:sz w:val="22"/>
          <w:szCs w:val="22"/>
        </w:rPr>
        <w:t>Iznos</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povećanja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usklađenja</w:t>
      </w:r>
      <w:proofErr w:type="spellEnd"/>
      <w:r w:rsidRPr="00E76F4B">
        <w:rPr>
          <w:rFonts w:ascii="Calibri" w:hAnsi="Calibri" w:cs="Calibri"/>
          <w:color w:val="000000"/>
          <w:sz w:val="22"/>
          <w:szCs w:val="22"/>
        </w:rPr>
        <w:t xml:space="preserve"> za </w:t>
      </w:r>
      <w:proofErr w:type="spellStart"/>
      <w:r w:rsidRPr="00E76F4B">
        <w:rPr>
          <w:rFonts w:ascii="Calibri" w:hAnsi="Calibri" w:cs="Calibri"/>
          <w:color w:val="000000"/>
          <w:sz w:val="22"/>
          <w:szCs w:val="22"/>
        </w:rPr>
        <w:t>Grupu</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Banku</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koji</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ima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učin</w:t>
      </w:r>
      <w:r w:rsidR="003A0705">
        <w:rPr>
          <w:rFonts w:ascii="Calibri" w:hAnsi="Calibri" w:cs="Calibri"/>
          <w:color w:val="000000"/>
          <w:sz w:val="22"/>
          <w:szCs w:val="22"/>
        </w:rPr>
        <w:t>ak</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na</w:t>
      </w:r>
      <w:proofErr w:type="spellEnd"/>
      <w:r w:rsidRPr="00E76F4B">
        <w:rPr>
          <w:rFonts w:ascii="Calibri" w:hAnsi="Calibri" w:cs="Calibri"/>
          <w:color w:val="000000"/>
          <w:sz w:val="22"/>
          <w:szCs w:val="22"/>
        </w:rPr>
        <w:t xml:space="preserve"> </w:t>
      </w:r>
      <w:proofErr w:type="spellStart"/>
      <w:r w:rsidR="003A0705">
        <w:rPr>
          <w:rFonts w:ascii="Calibri" w:hAnsi="Calibri" w:cs="Calibri"/>
          <w:color w:val="000000"/>
          <w:sz w:val="22"/>
          <w:szCs w:val="22"/>
        </w:rPr>
        <w:t>r</w:t>
      </w:r>
      <w:r w:rsidRPr="00E76F4B">
        <w:rPr>
          <w:rFonts w:ascii="Calibri" w:hAnsi="Calibri" w:cs="Calibri"/>
          <w:color w:val="000000"/>
          <w:sz w:val="22"/>
          <w:szCs w:val="22"/>
        </w:rPr>
        <w:t>ačun</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dob</w:t>
      </w:r>
      <w:r w:rsidR="003A0705">
        <w:rPr>
          <w:rFonts w:ascii="Calibri" w:hAnsi="Calibri" w:cs="Calibri"/>
          <w:color w:val="000000"/>
          <w:sz w:val="22"/>
          <w:szCs w:val="22"/>
        </w:rPr>
        <w:t>i</w:t>
      </w:r>
      <w:r w:rsidRPr="00E76F4B">
        <w:rPr>
          <w:rFonts w:ascii="Calibri" w:hAnsi="Calibri" w:cs="Calibri"/>
          <w:color w:val="000000"/>
          <w:sz w:val="22"/>
          <w:szCs w:val="22"/>
        </w:rPr>
        <w:t>ti</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gubitka</w:t>
      </w:r>
      <w:proofErr w:type="spellEnd"/>
      <w:r w:rsidRPr="00E76F4B">
        <w:rPr>
          <w:rFonts w:ascii="Calibri" w:hAnsi="Calibri" w:cs="Calibri"/>
          <w:color w:val="000000"/>
          <w:sz w:val="22"/>
          <w:szCs w:val="22"/>
        </w:rPr>
        <w:t xml:space="preserve"> u 201</w:t>
      </w:r>
      <w:r w:rsidR="00AD7953">
        <w:rPr>
          <w:rFonts w:ascii="Calibri" w:hAnsi="Calibri" w:cs="Calibri"/>
          <w:color w:val="000000"/>
          <w:sz w:val="22"/>
          <w:szCs w:val="22"/>
        </w:rPr>
        <w:t>9</w:t>
      </w:r>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godini</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iznosi</w:t>
      </w:r>
      <w:proofErr w:type="spellEnd"/>
      <w:r w:rsidRPr="00E76F4B">
        <w:rPr>
          <w:rFonts w:ascii="Calibri" w:hAnsi="Calibri" w:cs="Calibri"/>
          <w:color w:val="000000"/>
          <w:sz w:val="22"/>
          <w:szCs w:val="22"/>
        </w:rPr>
        <w:t xml:space="preserve"> 780 </w:t>
      </w:r>
      <w:proofErr w:type="spellStart"/>
      <w:r w:rsidRPr="00E76F4B">
        <w:rPr>
          <w:rFonts w:ascii="Calibri" w:hAnsi="Calibri" w:cs="Calibri"/>
          <w:color w:val="000000"/>
          <w:sz w:val="22"/>
          <w:szCs w:val="22"/>
        </w:rPr>
        <w:t>tisuća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 xml:space="preserve">  (2018. </w:t>
      </w:r>
      <w:proofErr w:type="spellStart"/>
      <w:r w:rsidRPr="00E76F4B">
        <w:rPr>
          <w:rFonts w:ascii="Calibri" w:hAnsi="Calibri" w:cs="Calibri"/>
          <w:color w:val="000000"/>
          <w:sz w:val="22"/>
          <w:szCs w:val="22"/>
        </w:rPr>
        <w:t>godina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smanjenje</w:t>
      </w:r>
      <w:proofErr w:type="spellEnd"/>
      <w:r w:rsidRPr="00E76F4B">
        <w:rPr>
          <w:rFonts w:ascii="Calibri" w:hAnsi="Calibri" w:cs="Calibri"/>
          <w:color w:val="000000"/>
          <w:sz w:val="22"/>
          <w:szCs w:val="22"/>
        </w:rPr>
        <w:t xml:space="preserve"> od 157 </w:t>
      </w:r>
      <w:proofErr w:type="spellStart"/>
      <w:r w:rsidRPr="00E76F4B">
        <w:rPr>
          <w:rFonts w:ascii="Calibri" w:hAnsi="Calibri" w:cs="Calibri"/>
          <w:color w:val="000000"/>
          <w:sz w:val="22"/>
          <w:szCs w:val="22"/>
        </w:rPr>
        <w:t>tisuća</w:t>
      </w:r>
      <w:proofErr w:type="spellEnd"/>
      <w:r w:rsidRPr="00E76F4B">
        <w:rPr>
          <w:rFonts w:ascii="Calibri" w:hAnsi="Calibri" w:cs="Calibri"/>
          <w:color w:val="000000"/>
          <w:sz w:val="22"/>
          <w:szCs w:val="22"/>
        </w:rPr>
        <w:t xml:space="preserve"> </w:t>
      </w:r>
      <w:proofErr w:type="spellStart"/>
      <w:r w:rsidRPr="00E76F4B">
        <w:rPr>
          <w:rFonts w:ascii="Calibri" w:hAnsi="Calibri" w:cs="Calibri"/>
          <w:color w:val="000000"/>
          <w:sz w:val="22"/>
          <w:szCs w:val="22"/>
        </w:rPr>
        <w:t>kuna</w:t>
      </w:r>
      <w:proofErr w:type="spellEnd"/>
      <w:r w:rsidRPr="00E76F4B">
        <w:rPr>
          <w:rFonts w:ascii="Calibri" w:hAnsi="Calibri" w:cs="Calibri"/>
          <w:color w:val="000000"/>
          <w:sz w:val="22"/>
          <w:szCs w:val="22"/>
        </w:rPr>
        <w:t>)</w:t>
      </w:r>
    </w:p>
    <w:p w14:paraId="7C3BF55C" w14:textId="77777777" w:rsidR="00B9469F" w:rsidRPr="00037DCC" w:rsidRDefault="00B9469F" w:rsidP="001D233C">
      <w:pPr>
        <w:tabs>
          <w:tab w:val="left" w:pos="-1985"/>
        </w:tabs>
        <w:suppressAutoHyphens/>
        <w:jc w:val="both"/>
        <w:rPr>
          <w:rFonts w:asciiTheme="minorHAnsi" w:hAnsiTheme="minorHAnsi" w:cs="Arial"/>
          <w:color w:val="000000" w:themeColor="text1"/>
          <w:sz w:val="18"/>
          <w:szCs w:val="18"/>
          <w:lang w:val="hr-HR"/>
        </w:rPr>
      </w:pPr>
    </w:p>
    <w:p w14:paraId="2340C216" w14:textId="77777777" w:rsidR="00B9469F" w:rsidRPr="00037DCC" w:rsidRDefault="00B9469F">
      <w:pPr>
        <w:pStyle w:val="T1"/>
        <w:spacing w:before="0" w:after="0" w:line="240" w:lineRule="auto"/>
        <w:rPr>
          <w:rFonts w:asciiTheme="minorHAnsi" w:hAnsiTheme="minorHAnsi" w:cs="Arial"/>
          <w:b w:val="0"/>
          <w:bCs w:val="0"/>
          <w:color w:val="000000" w:themeColor="text1"/>
          <w:sz w:val="22"/>
          <w:szCs w:val="22"/>
          <w:lang w:val="hr-HR"/>
        </w:rPr>
      </w:pPr>
    </w:p>
    <w:p w14:paraId="06627C9E" w14:textId="77777777" w:rsidR="00CF6A70" w:rsidRPr="00037DCC" w:rsidRDefault="00CF6A70" w:rsidP="008E5CC6">
      <w:pPr>
        <w:pStyle w:val="Thick"/>
        <w:rPr>
          <w:rFonts w:asciiTheme="minorHAnsi" w:hAnsiTheme="minorHAnsi" w:cs="Arial"/>
          <w:color w:val="000000" w:themeColor="text1"/>
          <w:sz w:val="22"/>
          <w:szCs w:val="22"/>
          <w:lang w:val="hr-HR"/>
        </w:rPr>
      </w:pPr>
    </w:p>
    <w:p w14:paraId="0B537CD6" w14:textId="77777777" w:rsidR="00003051" w:rsidRPr="00037DCC" w:rsidRDefault="00003051" w:rsidP="008E5CC6">
      <w:pPr>
        <w:pStyle w:val="Thick"/>
        <w:rPr>
          <w:rFonts w:asciiTheme="minorHAnsi" w:hAnsiTheme="minorHAnsi" w:cs="Arial"/>
          <w:color w:val="000000" w:themeColor="text1"/>
          <w:sz w:val="22"/>
          <w:szCs w:val="22"/>
          <w:lang w:val="hr-HR"/>
        </w:rPr>
        <w:sectPr w:rsidR="00003051" w:rsidRPr="00037DCC" w:rsidSect="003E2D7A">
          <w:pgSz w:w="11907" w:h="16840" w:code="9"/>
          <w:pgMar w:top="1418" w:right="1134" w:bottom="1134" w:left="1418" w:header="851" w:footer="851" w:gutter="0"/>
          <w:cols w:space="720"/>
          <w:noEndnote/>
        </w:sectPr>
      </w:pPr>
    </w:p>
    <w:p w14:paraId="1CE8E381" w14:textId="77777777" w:rsidR="008E5CC6" w:rsidRPr="00037DCC" w:rsidRDefault="008E5CC6" w:rsidP="008E5CC6">
      <w:pPr>
        <w:pStyle w:val="T1"/>
        <w:spacing w:before="0" w:after="0" w:line="240" w:lineRule="auto"/>
        <w:rPr>
          <w:rFonts w:asciiTheme="minorHAnsi" w:hAnsiTheme="minorHAnsi" w:cs="Arial"/>
          <w:color w:val="000000" w:themeColor="text1"/>
          <w:sz w:val="22"/>
          <w:szCs w:val="22"/>
          <w:lang w:val="hr-HR"/>
        </w:rPr>
      </w:pPr>
    </w:p>
    <w:p w14:paraId="2D6C8376" w14:textId="77777777" w:rsidR="00134EB8" w:rsidRPr="00037DCC" w:rsidRDefault="004A2B3D" w:rsidP="008E5CC6">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516911" w:rsidRPr="00037DCC">
        <w:rPr>
          <w:rFonts w:asciiTheme="minorHAnsi" w:hAnsiTheme="minorHAnsi" w:cs="Arial"/>
          <w:color w:val="000000" w:themeColor="text1"/>
          <w:sz w:val="22"/>
          <w:szCs w:val="22"/>
          <w:lang w:val="hr-HR"/>
        </w:rPr>
        <w:t>3</w:t>
      </w:r>
      <w:r w:rsidR="00134EB8" w:rsidRPr="00037DCC">
        <w:rPr>
          <w:rFonts w:asciiTheme="minorHAnsi" w:hAnsiTheme="minorHAnsi" w:cs="Arial"/>
          <w:color w:val="000000" w:themeColor="text1"/>
          <w:sz w:val="22"/>
          <w:szCs w:val="22"/>
          <w:lang w:val="hr-HR"/>
        </w:rPr>
        <w:t>.</w:t>
      </w:r>
      <w:r w:rsidR="00134EB8" w:rsidRPr="00037DCC">
        <w:rPr>
          <w:rFonts w:asciiTheme="minorHAnsi" w:hAnsiTheme="minorHAnsi" w:cs="Arial"/>
          <w:color w:val="000000" w:themeColor="text1"/>
          <w:sz w:val="22"/>
          <w:szCs w:val="22"/>
          <w:lang w:val="hr-HR"/>
        </w:rPr>
        <w:tab/>
        <w:t>Ostala</w:t>
      </w:r>
      <w:r w:rsidR="00D65436" w:rsidRPr="00037DCC">
        <w:rPr>
          <w:rFonts w:asciiTheme="minorHAnsi" w:hAnsiTheme="minorHAnsi" w:cs="Arial"/>
          <w:color w:val="000000" w:themeColor="text1"/>
          <w:sz w:val="22"/>
          <w:szCs w:val="22"/>
          <w:lang w:val="hr-HR"/>
        </w:rPr>
        <w:t xml:space="preserve"> imovina</w:t>
      </w:r>
    </w:p>
    <w:tbl>
      <w:tblPr>
        <w:tblW w:w="5012" w:type="pct"/>
        <w:tblLayout w:type="fixed"/>
        <w:tblCellMar>
          <w:left w:w="119" w:type="dxa"/>
          <w:right w:w="119" w:type="dxa"/>
        </w:tblCellMar>
        <w:tblLook w:val="0000" w:firstRow="0" w:lastRow="0" w:firstColumn="0" w:lastColumn="0" w:noHBand="0" w:noVBand="0"/>
      </w:tblPr>
      <w:tblGrid>
        <w:gridCol w:w="3827"/>
        <w:gridCol w:w="1388"/>
        <w:gridCol w:w="1388"/>
        <w:gridCol w:w="1388"/>
        <w:gridCol w:w="1386"/>
      </w:tblGrid>
      <w:tr w:rsidR="00E14286" w:rsidRPr="00037DCC" w14:paraId="4A6C2A0A" w14:textId="77777777" w:rsidTr="004A2B3D">
        <w:trPr>
          <w:trHeight w:val="171"/>
        </w:trPr>
        <w:tc>
          <w:tcPr>
            <w:tcW w:w="2041" w:type="pct"/>
          </w:tcPr>
          <w:p w14:paraId="0011832C" w14:textId="77777777" w:rsidR="005F6280" w:rsidRPr="00037DCC" w:rsidRDefault="005F6280" w:rsidP="009C7C7A">
            <w:pPr>
              <w:tabs>
                <w:tab w:val="left" w:pos="-720"/>
              </w:tabs>
              <w:suppressAutoHyphens/>
              <w:rPr>
                <w:rFonts w:asciiTheme="minorHAnsi" w:hAnsiTheme="minorHAnsi" w:cs="Arial"/>
                <w:color w:val="000000" w:themeColor="text1"/>
                <w:spacing w:val="-2"/>
                <w:sz w:val="22"/>
                <w:szCs w:val="22"/>
                <w:lang w:val="hr-HR"/>
              </w:rPr>
            </w:pPr>
          </w:p>
        </w:tc>
        <w:tc>
          <w:tcPr>
            <w:tcW w:w="1480" w:type="pct"/>
            <w:gridSpan w:val="2"/>
          </w:tcPr>
          <w:p w14:paraId="3AE1EB74" w14:textId="77777777" w:rsidR="005F6280" w:rsidRPr="00037DCC" w:rsidRDefault="005F6280" w:rsidP="009735D1">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Grupa</w:t>
            </w:r>
          </w:p>
        </w:tc>
        <w:tc>
          <w:tcPr>
            <w:tcW w:w="1479" w:type="pct"/>
            <w:gridSpan w:val="2"/>
          </w:tcPr>
          <w:p w14:paraId="08128B06" w14:textId="77777777" w:rsidR="005F6280" w:rsidRPr="00037DCC" w:rsidRDefault="005F6280" w:rsidP="009735D1">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Banka</w:t>
            </w:r>
          </w:p>
        </w:tc>
      </w:tr>
      <w:tr w:rsidR="00E14286" w:rsidRPr="00037DCC" w14:paraId="7E82F45A" w14:textId="77777777" w:rsidTr="004A2B3D">
        <w:trPr>
          <w:trHeight w:val="689"/>
        </w:trPr>
        <w:tc>
          <w:tcPr>
            <w:tcW w:w="2041" w:type="pct"/>
          </w:tcPr>
          <w:p w14:paraId="329598B3" w14:textId="77777777" w:rsidR="00CA2E8F" w:rsidRPr="00037DCC" w:rsidRDefault="00CA2E8F" w:rsidP="00CA2E8F">
            <w:pPr>
              <w:tabs>
                <w:tab w:val="left" w:pos="-720"/>
              </w:tabs>
              <w:suppressAutoHyphens/>
              <w:rPr>
                <w:rFonts w:asciiTheme="minorHAnsi" w:hAnsiTheme="minorHAnsi" w:cs="Arial"/>
                <w:color w:val="000000" w:themeColor="text1"/>
                <w:spacing w:val="-2"/>
                <w:sz w:val="22"/>
                <w:szCs w:val="22"/>
                <w:lang w:val="hr-HR"/>
              </w:rPr>
            </w:pPr>
          </w:p>
        </w:tc>
        <w:tc>
          <w:tcPr>
            <w:tcW w:w="740" w:type="pct"/>
            <w:vAlign w:val="center"/>
          </w:tcPr>
          <w:p w14:paraId="300FE76A" w14:textId="77777777" w:rsidR="00CA2E8F"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4A2B3D" w:rsidRPr="00037DCC">
              <w:rPr>
                <w:rFonts w:asciiTheme="minorHAnsi" w:hAnsiTheme="minorHAnsi" w:cs="Arial"/>
                <w:color w:val="000000" w:themeColor="text1"/>
                <w:sz w:val="22"/>
                <w:szCs w:val="22"/>
                <w:lang w:val="hr-HR"/>
              </w:rPr>
              <w:t>2019</w:t>
            </w:r>
            <w:r w:rsidR="00CA2E8F" w:rsidRPr="00037DCC">
              <w:rPr>
                <w:rFonts w:asciiTheme="minorHAnsi" w:hAnsiTheme="minorHAnsi" w:cs="Arial"/>
                <w:color w:val="000000" w:themeColor="text1"/>
                <w:sz w:val="22"/>
                <w:szCs w:val="22"/>
                <w:lang w:val="hr-HR"/>
              </w:rPr>
              <w:t>.</w:t>
            </w:r>
          </w:p>
        </w:tc>
        <w:tc>
          <w:tcPr>
            <w:tcW w:w="740" w:type="pct"/>
            <w:vAlign w:val="center"/>
          </w:tcPr>
          <w:p w14:paraId="6D2DA5EC" w14:textId="77777777" w:rsidR="00CA2E8F"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4A2B3D" w:rsidRPr="00037DCC">
              <w:rPr>
                <w:rFonts w:asciiTheme="minorHAnsi" w:hAnsiTheme="minorHAnsi" w:cs="Arial"/>
                <w:color w:val="000000" w:themeColor="text1"/>
                <w:sz w:val="22"/>
                <w:szCs w:val="22"/>
                <w:lang w:val="hr-HR"/>
              </w:rPr>
              <w:t>2018</w:t>
            </w:r>
            <w:r w:rsidR="00CA2E8F" w:rsidRPr="00037DCC">
              <w:rPr>
                <w:rFonts w:asciiTheme="minorHAnsi" w:hAnsiTheme="minorHAnsi" w:cs="Arial"/>
                <w:color w:val="000000" w:themeColor="text1"/>
                <w:sz w:val="22"/>
                <w:szCs w:val="22"/>
                <w:lang w:val="hr-HR"/>
              </w:rPr>
              <w:t>.</w:t>
            </w:r>
          </w:p>
        </w:tc>
        <w:tc>
          <w:tcPr>
            <w:tcW w:w="740" w:type="pct"/>
            <w:vAlign w:val="center"/>
          </w:tcPr>
          <w:p w14:paraId="0B433577" w14:textId="77777777" w:rsidR="00CA2E8F"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CA2E8F" w:rsidRPr="00037DCC">
              <w:rPr>
                <w:rFonts w:asciiTheme="minorHAnsi" w:hAnsiTheme="minorHAnsi" w:cs="Arial"/>
                <w:color w:val="000000" w:themeColor="text1"/>
                <w:sz w:val="22"/>
                <w:szCs w:val="22"/>
                <w:lang w:val="hr-HR"/>
              </w:rPr>
              <w:t>201</w:t>
            </w:r>
            <w:r w:rsidR="004A2B3D" w:rsidRPr="00037DCC">
              <w:rPr>
                <w:rFonts w:asciiTheme="minorHAnsi" w:hAnsiTheme="minorHAnsi" w:cs="Arial"/>
                <w:color w:val="000000" w:themeColor="text1"/>
                <w:sz w:val="22"/>
                <w:szCs w:val="22"/>
                <w:lang w:val="hr-HR"/>
              </w:rPr>
              <w:t>9</w:t>
            </w:r>
            <w:r w:rsidR="00CA2E8F" w:rsidRPr="00037DCC">
              <w:rPr>
                <w:rFonts w:asciiTheme="minorHAnsi" w:hAnsiTheme="minorHAnsi" w:cs="Arial"/>
                <w:color w:val="000000" w:themeColor="text1"/>
                <w:sz w:val="22"/>
                <w:szCs w:val="22"/>
                <w:lang w:val="hr-HR"/>
              </w:rPr>
              <w:t>.</w:t>
            </w:r>
          </w:p>
        </w:tc>
        <w:tc>
          <w:tcPr>
            <w:tcW w:w="739" w:type="pct"/>
            <w:vAlign w:val="center"/>
          </w:tcPr>
          <w:p w14:paraId="2C66CAE8" w14:textId="77777777" w:rsidR="00CA2E8F"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CA2E8F" w:rsidRPr="00037DCC">
              <w:rPr>
                <w:rFonts w:asciiTheme="minorHAnsi" w:hAnsiTheme="minorHAnsi" w:cs="Arial"/>
                <w:color w:val="000000" w:themeColor="text1"/>
                <w:sz w:val="22"/>
                <w:szCs w:val="22"/>
                <w:lang w:val="hr-HR"/>
              </w:rPr>
              <w:t>201</w:t>
            </w:r>
            <w:r w:rsidR="004A2B3D" w:rsidRPr="00037DCC">
              <w:rPr>
                <w:rFonts w:asciiTheme="minorHAnsi" w:hAnsiTheme="minorHAnsi" w:cs="Arial"/>
                <w:color w:val="000000" w:themeColor="text1"/>
                <w:sz w:val="22"/>
                <w:szCs w:val="22"/>
                <w:lang w:val="hr-HR"/>
              </w:rPr>
              <w:t>8</w:t>
            </w:r>
            <w:r w:rsidR="00CA2E8F" w:rsidRPr="00037DCC">
              <w:rPr>
                <w:rFonts w:asciiTheme="minorHAnsi" w:hAnsiTheme="minorHAnsi" w:cs="Arial"/>
                <w:color w:val="000000" w:themeColor="text1"/>
                <w:sz w:val="22"/>
                <w:szCs w:val="22"/>
                <w:lang w:val="hr-HR"/>
              </w:rPr>
              <w:t>.</w:t>
            </w:r>
          </w:p>
        </w:tc>
      </w:tr>
      <w:tr w:rsidR="00E14286" w:rsidRPr="00037DCC" w14:paraId="1C14ED8F" w14:textId="77777777" w:rsidTr="004A2B3D">
        <w:trPr>
          <w:trHeight w:val="220"/>
        </w:trPr>
        <w:tc>
          <w:tcPr>
            <w:tcW w:w="2041" w:type="pct"/>
          </w:tcPr>
          <w:p w14:paraId="00E52B3E" w14:textId="77777777" w:rsidR="00395707" w:rsidRPr="00037DCC" w:rsidRDefault="00395707" w:rsidP="00395707">
            <w:pPr>
              <w:tabs>
                <w:tab w:val="left" w:pos="-720"/>
              </w:tabs>
              <w:suppressAutoHyphens/>
              <w:rPr>
                <w:rFonts w:asciiTheme="minorHAnsi" w:hAnsiTheme="minorHAnsi" w:cs="Arial"/>
                <w:color w:val="000000" w:themeColor="text1"/>
                <w:spacing w:val="-2"/>
                <w:sz w:val="22"/>
                <w:szCs w:val="22"/>
                <w:lang w:val="hr-HR"/>
              </w:rPr>
            </w:pPr>
          </w:p>
        </w:tc>
        <w:tc>
          <w:tcPr>
            <w:tcW w:w="740" w:type="pct"/>
          </w:tcPr>
          <w:p w14:paraId="72B89774" w14:textId="77777777" w:rsidR="00395707" w:rsidRPr="00037DCC" w:rsidRDefault="00395707" w:rsidP="0039570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40" w:type="pct"/>
          </w:tcPr>
          <w:p w14:paraId="2E97243F" w14:textId="77777777" w:rsidR="00395707" w:rsidRPr="00037DCC" w:rsidRDefault="00395707" w:rsidP="0039570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40" w:type="pct"/>
          </w:tcPr>
          <w:p w14:paraId="77564180" w14:textId="77777777" w:rsidR="00395707" w:rsidRPr="00037DCC" w:rsidRDefault="00395707" w:rsidP="0039570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39" w:type="pct"/>
          </w:tcPr>
          <w:p w14:paraId="431BC9AE" w14:textId="77777777" w:rsidR="00395707" w:rsidRPr="00037DCC" w:rsidRDefault="00395707" w:rsidP="0039570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r>
      <w:tr w:rsidR="00E14286" w:rsidRPr="00037DCC" w14:paraId="326D3266" w14:textId="77777777" w:rsidTr="004A2B3D">
        <w:trPr>
          <w:trHeight w:val="231"/>
        </w:trPr>
        <w:tc>
          <w:tcPr>
            <w:tcW w:w="2041" w:type="pct"/>
          </w:tcPr>
          <w:p w14:paraId="69EA3627" w14:textId="77777777" w:rsidR="00395707" w:rsidRPr="00037DCC" w:rsidRDefault="00395707" w:rsidP="00395707">
            <w:pPr>
              <w:tabs>
                <w:tab w:val="left" w:pos="-720"/>
              </w:tabs>
              <w:suppressAutoHyphens/>
              <w:rPr>
                <w:rFonts w:asciiTheme="minorHAnsi" w:hAnsiTheme="minorHAnsi" w:cs="Arial"/>
                <w:color w:val="000000" w:themeColor="text1"/>
                <w:spacing w:val="-2"/>
                <w:sz w:val="22"/>
                <w:szCs w:val="22"/>
                <w:lang w:val="hr-HR"/>
              </w:rPr>
            </w:pPr>
          </w:p>
        </w:tc>
        <w:tc>
          <w:tcPr>
            <w:tcW w:w="740" w:type="pct"/>
          </w:tcPr>
          <w:p w14:paraId="592C60A4" w14:textId="77777777" w:rsidR="00395707" w:rsidRPr="00037DCC" w:rsidRDefault="00395707" w:rsidP="00395707">
            <w:pPr>
              <w:tabs>
                <w:tab w:val="left" w:pos="-720"/>
              </w:tabs>
              <w:suppressAutoHyphens/>
              <w:jc w:val="right"/>
              <w:rPr>
                <w:rFonts w:asciiTheme="minorHAnsi" w:hAnsiTheme="minorHAnsi" w:cs="Arial"/>
                <w:b/>
                <w:color w:val="000000" w:themeColor="text1"/>
                <w:spacing w:val="-2"/>
                <w:sz w:val="22"/>
                <w:szCs w:val="22"/>
                <w:lang w:val="hr-HR"/>
              </w:rPr>
            </w:pPr>
          </w:p>
        </w:tc>
        <w:tc>
          <w:tcPr>
            <w:tcW w:w="740" w:type="pct"/>
          </w:tcPr>
          <w:p w14:paraId="168451B1" w14:textId="77777777" w:rsidR="00395707" w:rsidRPr="00037DCC" w:rsidRDefault="00395707" w:rsidP="00395707">
            <w:pPr>
              <w:tabs>
                <w:tab w:val="left" w:pos="-720"/>
              </w:tabs>
              <w:suppressAutoHyphens/>
              <w:jc w:val="right"/>
              <w:rPr>
                <w:rFonts w:asciiTheme="minorHAnsi" w:hAnsiTheme="minorHAnsi" w:cs="Arial"/>
                <w:b/>
                <w:color w:val="000000" w:themeColor="text1"/>
                <w:spacing w:val="-2"/>
                <w:sz w:val="22"/>
                <w:szCs w:val="22"/>
                <w:lang w:val="hr-HR"/>
              </w:rPr>
            </w:pPr>
          </w:p>
        </w:tc>
        <w:tc>
          <w:tcPr>
            <w:tcW w:w="740" w:type="pct"/>
            <w:vAlign w:val="bottom"/>
          </w:tcPr>
          <w:p w14:paraId="6D3EAC2B" w14:textId="77777777" w:rsidR="00395707" w:rsidRPr="00037DCC" w:rsidRDefault="00395707" w:rsidP="00395707">
            <w:pPr>
              <w:tabs>
                <w:tab w:val="left" w:pos="-720"/>
              </w:tabs>
              <w:suppressAutoHyphens/>
              <w:jc w:val="right"/>
              <w:rPr>
                <w:rFonts w:asciiTheme="minorHAnsi" w:hAnsiTheme="minorHAnsi" w:cs="Arial"/>
                <w:b/>
                <w:color w:val="000000" w:themeColor="text1"/>
                <w:spacing w:val="-2"/>
                <w:sz w:val="22"/>
                <w:szCs w:val="22"/>
                <w:lang w:val="hr-HR"/>
              </w:rPr>
            </w:pPr>
          </w:p>
        </w:tc>
        <w:tc>
          <w:tcPr>
            <w:tcW w:w="739" w:type="pct"/>
            <w:vAlign w:val="bottom"/>
          </w:tcPr>
          <w:p w14:paraId="185FE8A8" w14:textId="77777777" w:rsidR="00395707" w:rsidRPr="00037DCC" w:rsidRDefault="00395707" w:rsidP="00395707">
            <w:pPr>
              <w:tabs>
                <w:tab w:val="left" w:pos="-720"/>
              </w:tabs>
              <w:suppressAutoHyphens/>
              <w:jc w:val="right"/>
              <w:rPr>
                <w:rFonts w:asciiTheme="minorHAnsi" w:hAnsiTheme="minorHAnsi" w:cs="Arial"/>
                <w:b/>
                <w:color w:val="000000" w:themeColor="text1"/>
                <w:spacing w:val="-2"/>
                <w:sz w:val="22"/>
                <w:szCs w:val="22"/>
                <w:lang w:val="hr-HR"/>
              </w:rPr>
            </w:pPr>
          </w:p>
        </w:tc>
      </w:tr>
      <w:tr w:rsidR="00E14286" w:rsidRPr="00037DCC" w14:paraId="63A2B154" w14:textId="77777777" w:rsidTr="004A2B3D">
        <w:trPr>
          <w:trHeight w:val="278"/>
        </w:trPr>
        <w:tc>
          <w:tcPr>
            <w:tcW w:w="2041" w:type="pct"/>
          </w:tcPr>
          <w:p w14:paraId="223343D4" w14:textId="77777777" w:rsidR="004A2B3D" w:rsidRPr="00037DCC" w:rsidRDefault="004A2B3D"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Potraživanja po naknadama</w:t>
            </w:r>
          </w:p>
        </w:tc>
        <w:tc>
          <w:tcPr>
            <w:tcW w:w="740" w:type="pct"/>
            <w:tcBorders>
              <w:top w:val="nil"/>
              <w:left w:val="nil"/>
              <w:bottom w:val="nil"/>
              <w:right w:val="nil"/>
            </w:tcBorders>
            <w:shd w:val="clear" w:color="auto" w:fill="auto"/>
          </w:tcPr>
          <w:p w14:paraId="23BDEE84" w14:textId="77777777" w:rsidR="004A2B3D" w:rsidRPr="00037DCC" w:rsidRDefault="00743F43" w:rsidP="004A2B3D">
            <w:pPr>
              <w:pStyle w:val="TT"/>
              <w:jc w:val="right"/>
              <w:rPr>
                <w:rFonts w:asciiTheme="minorHAnsi" w:hAnsiTheme="minorHAnsi" w:cstheme="minorHAnsi"/>
                <w:color w:val="000000" w:themeColor="text1"/>
                <w:sz w:val="22"/>
                <w:szCs w:val="22"/>
                <w:lang w:val="hr-HR"/>
              </w:rPr>
            </w:pPr>
            <w:r w:rsidRPr="00743F43">
              <w:rPr>
                <w:rFonts w:asciiTheme="minorHAnsi" w:hAnsiTheme="minorHAnsi" w:cstheme="minorHAnsi"/>
                <w:color w:val="000000" w:themeColor="text1"/>
                <w:sz w:val="22"/>
                <w:szCs w:val="22"/>
                <w:lang w:val="hr-HR"/>
              </w:rPr>
              <w:t>27.855</w:t>
            </w:r>
          </w:p>
        </w:tc>
        <w:tc>
          <w:tcPr>
            <w:tcW w:w="740" w:type="pct"/>
            <w:tcBorders>
              <w:top w:val="nil"/>
              <w:left w:val="nil"/>
              <w:bottom w:val="nil"/>
              <w:right w:val="nil"/>
            </w:tcBorders>
            <w:shd w:val="clear" w:color="auto" w:fill="auto"/>
          </w:tcPr>
          <w:p w14:paraId="4873F0E7"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Theme="minorHAnsi" w:hAnsiTheme="minorHAnsi" w:cstheme="minorHAnsi"/>
                <w:color w:val="000000" w:themeColor="text1"/>
                <w:sz w:val="22"/>
                <w:szCs w:val="22"/>
                <w:lang w:val="hr-HR"/>
              </w:rPr>
              <w:t>27.161</w:t>
            </w:r>
          </w:p>
        </w:tc>
        <w:tc>
          <w:tcPr>
            <w:tcW w:w="740" w:type="pct"/>
            <w:tcBorders>
              <w:top w:val="nil"/>
              <w:left w:val="nil"/>
              <w:bottom w:val="nil"/>
              <w:right w:val="nil"/>
            </w:tcBorders>
            <w:shd w:val="clear" w:color="auto" w:fill="auto"/>
            <w:vAlign w:val="center"/>
          </w:tcPr>
          <w:p w14:paraId="22EDBB8A" w14:textId="77777777" w:rsidR="004A2B3D" w:rsidRPr="00037DCC" w:rsidRDefault="00F92743" w:rsidP="004A2B3D">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27.855</w:t>
            </w:r>
          </w:p>
        </w:tc>
        <w:tc>
          <w:tcPr>
            <w:tcW w:w="739" w:type="pct"/>
            <w:tcBorders>
              <w:top w:val="nil"/>
              <w:left w:val="nil"/>
              <w:bottom w:val="nil"/>
              <w:right w:val="nil"/>
            </w:tcBorders>
            <w:shd w:val="clear" w:color="auto" w:fill="auto"/>
            <w:vAlign w:val="center"/>
          </w:tcPr>
          <w:p w14:paraId="15406D02"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27.161</w:t>
            </w:r>
          </w:p>
        </w:tc>
      </w:tr>
      <w:tr w:rsidR="00E14286" w:rsidRPr="00037DCC" w14:paraId="5E984043" w14:textId="77777777" w:rsidTr="004A2B3D">
        <w:trPr>
          <w:trHeight w:val="259"/>
        </w:trPr>
        <w:tc>
          <w:tcPr>
            <w:tcW w:w="2041" w:type="pct"/>
          </w:tcPr>
          <w:p w14:paraId="7379C7EB" w14:textId="77777777" w:rsidR="004A2B3D" w:rsidRPr="00037DCC" w:rsidRDefault="004A2B3D"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Ostala potraživanja</w:t>
            </w:r>
          </w:p>
        </w:tc>
        <w:tc>
          <w:tcPr>
            <w:tcW w:w="740" w:type="pct"/>
            <w:tcBorders>
              <w:top w:val="nil"/>
              <w:left w:val="nil"/>
              <w:bottom w:val="nil"/>
              <w:right w:val="nil"/>
            </w:tcBorders>
            <w:shd w:val="clear" w:color="auto" w:fill="auto"/>
            <w:vAlign w:val="center"/>
          </w:tcPr>
          <w:p w14:paraId="21F76B7F" w14:textId="77777777" w:rsidR="004A2B3D" w:rsidRPr="00037DCC" w:rsidRDefault="00743F43" w:rsidP="004A2B3D">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13.922</w:t>
            </w:r>
          </w:p>
        </w:tc>
        <w:tc>
          <w:tcPr>
            <w:tcW w:w="740" w:type="pct"/>
            <w:tcBorders>
              <w:top w:val="nil"/>
              <w:left w:val="nil"/>
              <w:bottom w:val="nil"/>
              <w:right w:val="nil"/>
            </w:tcBorders>
            <w:shd w:val="clear" w:color="auto" w:fill="auto"/>
            <w:vAlign w:val="center"/>
          </w:tcPr>
          <w:p w14:paraId="2BE3BAFC" w14:textId="77777777" w:rsidR="004A2B3D" w:rsidRPr="00037DCC" w:rsidRDefault="004A2B3D" w:rsidP="004A2B3D">
            <w:pPr>
              <w:pStyle w:val="TT"/>
              <w:jc w:val="right"/>
              <w:rPr>
                <w:rFonts w:ascii="Calibri" w:hAnsi="Calibri"/>
                <w:color w:val="000000" w:themeColor="text1"/>
                <w:sz w:val="22"/>
                <w:szCs w:val="22"/>
                <w:lang w:val="hr-HR"/>
              </w:rPr>
            </w:pPr>
            <w:r w:rsidRPr="00037DCC">
              <w:rPr>
                <w:rFonts w:ascii="Calibri" w:hAnsi="Calibri" w:cs="Calibri"/>
                <w:color w:val="000000" w:themeColor="text1"/>
                <w:sz w:val="22"/>
                <w:szCs w:val="22"/>
                <w:lang w:val="hr-HR"/>
              </w:rPr>
              <w:t>11.070</w:t>
            </w:r>
          </w:p>
        </w:tc>
        <w:tc>
          <w:tcPr>
            <w:tcW w:w="740" w:type="pct"/>
            <w:tcBorders>
              <w:top w:val="nil"/>
              <w:left w:val="nil"/>
              <w:bottom w:val="nil"/>
              <w:right w:val="nil"/>
            </w:tcBorders>
            <w:shd w:val="clear" w:color="auto" w:fill="auto"/>
            <w:vAlign w:val="center"/>
          </w:tcPr>
          <w:p w14:paraId="5A8912D6" w14:textId="77777777" w:rsidR="004A2B3D" w:rsidRPr="00037DCC" w:rsidRDefault="00F92743" w:rsidP="004A2B3D">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13.922</w:t>
            </w:r>
          </w:p>
        </w:tc>
        <w:tc>
          <w:tcPr>
            <w:tcW w:w="739" w:type="pct"/>
            <w:tcBorders>
              <w:top w:val="nil"/>
              <w:left w:val="nil"/>
              <w:bottom w:val="nil"/>
              <w:right w:val="nil"/>
            </w:tcBorders>
            <w:shd w:val="clear" w:color="auto" w:fill="auto"/>
            <w:vAlign w:val="center"/>
          </w:tcPr>
          <w:p w14:paraId="57A48BE9" w14:textId="77777777" w:rsidR="004A2B3D" w:rsidRPr="00037DCC" w:rsidRDefault="004A2B3D" w:rsidP="004A2B3D">
            <w:pPr>
              <w:pStyle w:val="TT"/>
              <w:jc w:val="right"/>
              <w:rPr>
                <w:rFonts w:ascii="Calibri" w:hAnsi="Calibri"/>
                <w:color w:val="000000" w:themeColor="text1"/>
                <w:sz w:val="22"/>
                <w:szCs w:val="22"/>
                <w:lang w:val="hr-HR"/>
              </w:rPr>
            </w:pPr>
            <w:r w:rsidRPr="00037DCC">
              <w:rPr>
                <w:rFonts w:ascii="Calibri" w:hAnsi="Calibri" w:cs="Calibri"/>
                <w:color w:val="000000" w:themeColor="text1"/>
                <w:sz w:val="22"/>
                <w:szCs w:val="22"/>
                <w:lang w:val="hr-HR"/>
              </w:rPr>
              <w:t>10.904</w:t>
            </w:r>
          </w:p>
        </w:tc>
      </w:tr>
      <w:tr w:rsidR="00E14286" w:rsidRPr="00037DCC" w14:paraId="527618B6" w14:textId="77777777" w:rsidTr="004A2B3D">
        <w:trPr>
          <w:trHeight w:val="278"/>
        </w:trPr>
        <w:tc>
          <w:tcPr>
            <w:tcW w:w="2041" w:type="pct"/>
          </w:tcPr>
          <w:p w14:paraId="11E62348" w14:textId="77777777" w:rsidR="004A2B3D" w:rsidRPr="00037DCC" w:rsidRDefault="004A2B3D"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Unaprijed plaćeni troškovi</w:t>
            </w:r>
          </w:p>
        </w:tc>
        <w:tc>
          <w:tcPr>
            <w:tcW w:w="740" w:type="pct"/>
            <w:tcBorders>
              <w:top w:val="nil"/>
              <w:left w:val="nil"/>
              <w:bottom w:val="nil"/>
              <w:right w:val="nil"/>
            </w:tcBorders>
            <w:shd w:val="clear" w:color="auto" w:fill="auto"/>
          </w:tcPr>
          <w:p w14:paraId="44E44BEF" w14:textId="77777777" w:rsidR="004A2B3D" w:rsidRPr="00037DCC" w:rsidRDefault="00743F43" w:rsidP="004A2B3D">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2.53</w:t>
            </w:r>
            <w:r w:rsidR="00FC6505">
              <w:rPr>
                <w:rFonts w:asciiTheme="minorHAnsi" w:hAnsiTheme="minorHAnsi" w:cstheme="minorHAnsi"/>
                <w:color w:val="000000" w:themeColor="text1"/>
                <w:sz w:val="22"/>
                <w:szCs w:val="22"/>
                <w:lang w:val="hr-HR"/>
              </w:rPr>
              <w:t>7</w:t>
            </w:r>
          </w:p>
        </w:tc>
        <w:tc>
          <w:tcPr>
            <w:tcW w:w="740" w:type="pct"/>
            <w:tcBorders>
              <w:top w:val="nil"/>
              <w:left w:val="nil"/>
              <w:bottom w:val="nil"/>
              <w:right w:val="nil"/>
            </w:tcBorders>
            <w:shd w:val="clear" w:color="auto" w:fill="auto"/>
          </w:tcPr>
          <w:p w14:paraId="0541F44F" w14:textId="77777777" w:rsidR="004A2B3D" w:rsidRPr="00037DCC" w:rsidRDefault="004A2B3D" w:rsidP="004A2B3D">
            <w:pPr>
              <w:pStyle w:val="TT"/>
              <w:jc w:val="right"/>
              <w:rPr>
                <w:rFonts w:asciiTheme="minorHAnsi" w:hAnsiTheme="minorHAnsi"/>
                <w:color w:val="000000" w:themeColor="text1"/>
                <w:sz w:val="22"/>
                <w:szCs w:val="22"/>
                <w:lang w:val="hr-HR"/>
              </w:rPr>
            </w:pPr>
            <w:r w:rsidRPr="00037DCC">
              <w:rPr>
                <w:rFonts w:asciiTheme="minorHAnsi" w:hAnsiTheme="minorHAnsi" w:cstheme="minorHAnsi"/>
                <w:color w:val="000000" w:themeColor="text1"/>
                <w:sz w:val="22"/>
                <w:szCs w:val="22"/>
                <w:lang w:val="hr-HR"/>
              </w:rPr>
              <w:t>3.002</w:t>
            </w:r>
          </w:p>
        </w:tc>
        <w:tc>
          <w:tcPr>
            <w:tcW w:w="740" w:type="pct"/>
            <w:tcBorders>
              <w:top w:val="nil"/>
              <w:left w:val="nil"/>
              <w:bottom w:val="nil"/>
              <w:right w:val="nil"/>
            </w:tcBorders>
            <w:shd w:val="clear" w:color="auto" w:fill="auto"/>
            <w:vAlign w:val="center"/>
          </w:tcPr>
          <w:p w14:paraId="4E461E11" w14:textId="77777777" w:rsidR="004A2B3D" w:rsidRPr="00037DCC" w:rsidRDefault="00F92743" w:rsidP="004A2B3D">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2.397</w:t>
            </w:r>
          </w:p>
        </w:tc>
        <w:tc>
          <w:tcPr>
            <w:tcW w:w="739" w:type="pct"/>
            <w:tcBorders>
              <w:top w:val="nil"/>
              <w:left w:val="nil"/>
              <w:bottom w:val="nil"/>
              <w:right w:val="nil"/>
            </w:tcBorders>
            <w:shd w:val="clear" w:color="auto" w:fill="auto"/>
            <w:vAlign w:val="center"/>
          </w:tcPr>
          <w:p w14:paraId="72FC41D2" w14:textId="77777777" w:rsidR="004A2B3D" w:rsidRPr="00037DCC" w:rsidRDefault="004A2B3D" w:rsidP="004A2B3D">
            <w:pPr>
              <w:pStyle w:val="TT"/>
              <w:jc w:val="right"/>
              <w:rPr>
                <w:rFonts w:asciiTheme="minorHAnsi" w:hAnsiTheme="minorHAnsi"/>
                <w:color w:val="000000" w:themeColor="text1"/>
                <w:sz w:val="22"/>
                <w:szCs w:val="22"/>
                <w:lang w:val="hr-HR"/>
              </w:rPr>
            </w:pPr>
            <w:r w:rsidRPr="00037DCC">
              <w:rPr>
                <w:rFonts w:ascii="Calibri" w:hAnsi="Calibri"/>
                <w:color w:val="000000" w:themeColor="text1"/>
                <w:sz w:val="22"/>
                <w:szCs w:val="22"/>
                <w:lang w:val="hr-HR"/>
              </w:rPr>
              <w:t>3.002</w:t>
            </w:r>
          </w:p>
        </w:tc>
      </w:tr>
      <w:tr w:rsidR="00E14286" w:rsidRPr="00037DCC" w14:paraId="7A904E00" w14:textId="77777777" w:rsidTr="004A2B3D">
        <w:trPr>
          <w:trHeight w:val="278"/>
        </w:trPr>
        <w:tc>
          <w:tcPr>
            <w:tcW w:w="2041" w:type="pct"/>
          </w:tcPr>
          <w:p w14:paraId="179EEF09" w14:textId="77777777" w:rsidR="004A2B3D" w:rsidRPr="00037DCC" w:rsidRDefault="004A2B3D"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Obračunati prihodi </w:t>
            </w:r>
          </w:p>
        </w:tc>
        <w:tc>
          <w:tcPr>
            <w:tcW w:w="740" w:type="pct"/>
            <w:tcBorders>
              <w:top w:val="nil"/>
              <w:left w:val="nil"/>
              <w:bottom w:val="nil"/>
              <w:right w:val="nil"/>
            </w:tcBorders>
            <w:shd w:val="clear" w:color="auto" w:fill="auto"/>
          </w:tcPr>
          <w:p w14:paraId="4744FBD8" w14:textId="77777777" w:rsidR="004A2B3D" w:rsidRPr="00037DCC" w:rsidRDefault="00743F43" w:rsidP="004A2B3D">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9.257</w:t>
            </w:r>
          </w:p>
        </w:tc>
        <w:tc>
          <w:tcPr>
            <w:tcW w:w="740" w:type="pct"/>
            <w:tcBorders>
              <w:top w:val="nil"/>
              <w:left w:val="nil"/>
              <w:bottom w:val="nil"/>
              <w:right w:val="nil"/>
            </w:tcBorders>
            <w:shd w:val="clear" w:color="auto" w:fill="auto"/>
          </w:tcPr>
          <w:p w14:paraId="3C7E6390" w14:textId="77777777" w:rsidR="004A2B3D" w:rsidRPr="00037DCC" w:rsidRDefault="004A2B3D" w:rsidP="004A2B3D">
            <w:pPr>
              <w:pStyle w:val="TT"/>
              <w:jc w:val="right"/>
              <w:rPr>
                <w:rFonts w:ascii="Calibri" w:hAnsi="Calibri"/>
                <w:color w:val="000000" w:themeColor="text1"/>
                <w:sz w:val="22"/>
                <w:szCs w:val="22"/>
                <w:lang w:val="hr-HR"/>
              </w:rPr>
            </w:pPr>
            <w:r w:rsidRPr="00037DCC">
              <w:rPr>
                <w:rFonts w:asciiTheme="minorHAnsi" w:hAnsiTheme="minorHAnsi" w:cstheme="minorHAnsi"/>
                <w:color w:val="000000" w:themeColor="text1"/>
                <w:sz w:val="22"/>
                <w:szCs w:val="22"/>
                <w:lang w:val="hr-HR"/>
              </w:rPr>
              <w:t>6.437</w:t>
            </w:r>
          </w:p>
        </w:tc>
        <w:tc>
          <w:tcPr>
            <w:tcW w:w="740" w:type="pct"/>
            <w:tcBorders>
              <w:top w:val="nil"/>
              <w:left w:val="nil"/>
              <w:bottom w:val="nil"/>
              <w:right w:val="nil"/>
            </w:tcBorders>
            <w:shd w:val="clear" w:color="auto" w:fill="auto"/>
            <w:vAlign w:val="center"/>
          </w:tcPr>
          <w:p w14:paraId="57BE59D6" w14:textId="77777777" w:rsidR="004A2B3D" w:rsidRPr="00037DCC" w:rsidRDefault="00F92743" w:rsidP="004A2B3D">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9.257</w:t>
            </w:r>
          </w:p>
        </w:tc>
        <w:tc>
          <w:tcPr>
            <w:tcW w:w="739" w:type="pct"/>
            <w:tcBorders>
              <w:top w:val="nil"/>
              <w:left w:val="nil"/>
              <w:bottom w:val="nil"/>
              <w:right w:val="nil"/>
            </w:tcBorders>
            <w:shd w:val="clear" w:color="auto" w:fill="auto"/>
            <w:vAlign w:val="center"/>
          </w:tcPr>
          <w:p w14:paraId="3C894E5E" w14:textId="77777777" w:rsidR="004A2B3D" w:rsidRPr="00037DCC" w:rsidRDefault="004A2B3D" w:rsidP="004A2B3D">
            <w:pPr>
              <w:pStyle w:val="TT"/>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6.437</w:t>
            </w:r>
          </w:p>
        </w:tc>
      </w:tr>
      <w:tr w:rsidR="00E14286" w:rsidRPr="00037DCC" w14:paraId="4D8595D9" w14:textId="77777777" w:rsidTr="004A2B3D">
        <w:trPr>
          <w:trHeight w:val="278"/>
        </w:trPr>
        <w:tc>
          <w:tcPr>
            <w:tcW w:w="2041" w:type="pct"/>
          </w:tcPr>
          <w:p w14:paraId="0D0D5EBF" w14:textId="77777777" w:rsidR="004A2B3D" w:rsidRPr="00037DCC" w:rsidRDefault="004A2B3D"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Potraživanja po premijama</w:t>
            </w:r>
          </w:p>
        </w:tc>
        <w:tc>
          <w:tcPr>
            <w:tcW w:w="740" w:type="pct"/>
            <w:tcBorders>
              <w:top w:val="nil"/>
              <w:left w:val="nil"/>
              <w:bottom w:val="nil"/>
              <w:right w:val="nil"/>
            </w:tcBorders>
            <w:shd w:val="clear" w:color="auto" w:fill="auto"/>
          </w:tcPr>
          <w:p w14:paraId="54F88BE5" w14:textId="77777777" w:rsidR="004A2B3D" w:rsidRPr="00037DCC" w:rsidRDefault="00743F43" w:rsidP="004A2B3D">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4.308</w:t>
            </w:r>
          </w:p>
        </w:tc>
        <w:tc>
          <w:tcPr>
            <w:tcW w:w="740" w:type="pct"/>
            <w:tcBorders>
              <w:top w:val="nil"/>
              <w:left w:val="nil"/>
              <w:bottom w:val="nil"/>
              <w:right w:val="nil"/>
            </w:tcBorders>
            <w:shd w:val="clear" w:color="auto" w:fill="auto"/>
          </w:tcPr>
          <w:p w14:paraId="5E1BA71B"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Theme="minorHAnsi" w:hAnsiTheme="minorHAnsi" w:cstheme="minorHAnsi"/>
                <w:color w:val="000000" w:themeColor="text1"/>
                <w:sz w:val="22"/>
                <w:szCs w:val="22"/>
                <w:lang w:val="hr-HR"/>
              </w:rPr>
              <w:t>7.371</w:t>
            </w:r>
          </w:p>
        </w:tc>
        <w:tc>
          <w:tcPr>
            <w:tcW w:w="740" w:type="pct"/>
            <w:tcBorders>
              <w:top w:val="nil"/>
              <w:left w:val="nil"/>
              <w:bottom w:val="nil"/>
              <w:right w:val="nil"/>
            </w:tcBorders>
            <w:shd w:val="clear" w:color="auto" w:fill="auto"/>
            <w:vAlign w:val="center"/>
          </w:tcPr>
          <w:p w14:paraId="65E6AB9F" w14:textId="77777777" w:rsidR="004A2B3D" w:rsidRPr="00037DCC" w:rsidRDefault="00F92743" w:rsidP="004A2B3D">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w:t>
            </w:r>
          </w:p>
        </w:tc>
        <w:tc>
          <w:tcPr>
            <w:tcW w:w="739" w:type="pct"/>
            <w:tcBorders>
              <w:top w:val="nil"/>
              <w:left w:val="nil"/>
              <w:bottom w:val="nil"/>
              <w:right w:val="nil"/>
            </w:tcBorders>
            <w:shd w:val="clear" w:color="auto" w:fill="auto"/>
            <w:vAlign w:val="center"/>
          </w:tcPr>
          <w:p w14:paraId="5D52D36B"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w:t>
            </w:r>
          </w:p>
        </w:tc>
      </w:tr>
      <w:tr w:rsidR="00E14286" w:rsidRPr="00037DCC" w14:paraId="3470F40B" w14:textId="77777777" w:rsidTr="004A2B3D">
        <w:trPr>
          <w:trHeight w:val="278"/>
        </w:trPr>
        <w:tc>
          <w:tcPr>
            <w:tcW w:w="2041" w:type="pct"/>
          </w:tcPr>
          <w:p w14:paraId="18D287D7" w14:textId="77777777" w:rsidR="004A2B3D" w:rsidRPr="00037DCC" w:rsidRDefault="004A2B3D"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Potraživanja po provizijama od reosiguranja</w:t>
            </w:r>
          </w:p>
        </w:tc>
        <w:tc>
          <w:tcPr>
            <w:tcW w:w="740" w:type="pct"/>
            <w:tcBorders>
              <w:top w:val="nil"/>
              <w:left w:val="nil"/>
              <w:bottom w:val="nil"/>
              <w:right w:val="nil"/>
            </w:tcBorders>
            <w:shd w:val="clear" w:color="auto" w:fill="auto"/>
            <w:vAlign w:val="bottom"/>
          </w:tcPr>
          <w:p w14:paraId="5FB20D0F" w14:textId="77777777" w:rsidR="004A2B3D" w:rsidRPr="00037DCC" w:rsidRDefault="00743F43" w:rsidP="004A2B3D">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1.061</w:t>
            </w:r>
          </w:p>
        </w:tc>
        <w:tc>
          <w:tcPr>
            <w:tcW w:w="740" w:type="pct"/>
            <w:tcBorders>
              <w:top w:val="nil"/>
              <w:left w:val="nil"/>
              <w:bottom w:val="nil"/>
              <w:right w:val="nil"/>
            </w:tcBorders>
            <w:shd w:val="clear" w:color="auto" w:fill="auto"/>
            <w:vAlign w:val="bottom"/>
          </w:tcPr>
          <w:p w14:paraId="4CABDD01"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Theme="minorHAnsi" w:hAnsiTheme="minorHAnsi" w:cstheme="minorHAnsi"/>
                <w:color w:val="000000" w:themeColor="text1"/>
                <w:sz w:val="22"/>
                <w:szCs w:val="22"/>
                <w:lang w:val="hr-HR"/>
              </w:rPr>
              <w:t>867</w:t>
            </w:r>
          </w:p>
        </w:tc>
        <w:tc>
          <w:tcPr>
            <w:tcW w:w="740" w:type="pct"/>
            <w:tcBorders>
              <w:top w:val="nil"/>
              <w:left w:val="nil"/>
              <w:bottom w:val="nil"/>
              <w:right w:val="nil"/>
            </w:tcBorders>
            <w:shd w:val="clear" w:color="auto" w:fill="auto"/>
            <w:vAlign w:val="bottom"/>
          </w:tcPr>
          <w:p w14:paraId="784A400F" w14:textId="77777777" w:rsidR="004A2B3D" w:rsidRPr="00037DCC" w:rsidRDefault="00F92743" w:rsidP="004A2B3D">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w:t>
            </w:r>
          </w:p>
        </w:tc>
        <w:tc>
          <w:tcPr>
            <w:tcW w:w="739" w:type="pct"/>
            <w:tcBorders>
              <w:top w:val="nil"/>
              <w:left w:val="nil"/>
              <w:bottom w:val="nil"/>
              <w:right w:val="nil"/>
            </w:tcBorders>
            <w:shd w:val="clear" w:color="auto" w:fill="auto"/>
            <w:vAlign w:val="bottom"/>
          </w:tcPr>
          <w:p w14:paraId="53887157"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w:t>
            </w:r>
          </w:p>
        </w:tc>
      </w:tr>
      <w:tr w:rsidR="00E14286" w:rsidRPr="00037DCC" w14:paraId="68A17AFE" w14:textId="77777777" w:rsidTr="004A2B3D">
        <w:trPr>
          <w:trHeight w:val="278"/>
        </w:trPr>
        <w:tc>
          <w:tcPr>
            <w:tcW w:w="2041" w:type="pct"/>
          </w:tcPr>
          <w:p w14:paraId="6C4F10E0" w14:textId="77777777" w:rsidR="004A2B3D" w:rsidRPr="00037DCC" w:rsidRDefault="004A2B3D"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Potraživanja po naknadama za procjenu rizika</w:t>
            </w:r>
          </w:p>
        </w:tc>
        <w:tc>
          <w:tcPr>
            <w:tcW w:w="740" w:type="pct"/>
            <w:tcBorders>
              <w:top w:val="nil"/>
              <w:left w:val="nil"/>
              <w:bottom w:val="nil"/>
              <w:right w:val="nil"/>
            </w:tcBorders>
            <w:shd w:val="clear" w:color="auto" w:fill="auto"/>
            <w:vAlign w:val="bottom"/>
          </w:tcPr>
          <w:p w14:paraId="30475B22" w14:textId="77777777" w:rsidR="004A2B3D" w:rsidRPr="00037DCC" w:rsidRDefault="00FC6505" w:rsidP="004A2B3D">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299</w:t>
            </w:r>
          </w:p>
        </w:tc>
        <w:tc>
          <w:tcPr>
            <w:tcW w:w="740" w:type="pct"/>
            <w:tcBorders>
              <w:top w:val="nil"/>
              <w:left w:val="nil"/>
              <w:bottom w:val="nil"/>
              <w:right w:val="nil"/>
            </w:tcBorders>
            <w:shd w:val="clear" w:color="auto" w:fill="auto"/>
            <w:vAlign w:val="bottom"/>
          </w:tcPr>
          <w:p w14:paraId="3C8007A3"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Theme="minorHAnsi" w:hAnsiTheme="minorHAnsi" w:cstheme="minorHAnsi"/>
                <w:color w:val="000000" w:themeColor="text1"/>
                <w:sz w:val="22"/>
                <w:szCs w:val="22"/>
                <w:lang w:val="hr-HR"/>
              </w:rPr>
              <w:t>371</w:t>
            </w:r>
          </w:p>
        </w:tc>
        <w:tc>
          <w:tcPr>
            <w:tcW w:w="740" w:type="pct"/>
            <w:tcBorders>
              <w:top w:val="nil"/>
              <w:left w:val="nil"/>
              <w:bottom w:val="nil"/>
              <w:right w:val="nil"/>
            </w:tcBorders>
            <w:shd w:val="clear" w:color="auto" w:fill="auto"/>
            <w:vAlign w:val="bottom"/>
          </w:tcPr>
          <w:p w14:paraId="16B1BB5A" w14:textId="77777777" w:rsidR="004A2B3D" w:rsidRPr="00037DCC" w:rsidRDefault="00F92743" w:rsidP="004A2B3D">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w:t>
            </w:r>
          </w:p>
        </w:tc>
        <w:tc>
          <w:tcPr>
            <w:tcW w:w="739" w:type="pct"/>
            <w:tcBorders>
              <w:top w:val="nil"/>
              <w:left w:val="nil"/>
              <w:bottom w:val="nil"/>
              <w:right w:val="nil"/>
            </w:tcBorders>
            <w:shd w:val="clear" w:color="auto" w:fill="auto"/>
            <w:vAlign w:val="bottom"/>
          </w:tcPr>
          <w:p w14:paraId="3B6D3BF2"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w:t>
            </w:r>
          </w:p>
        </w:tc>
      </w:tr>
      <w:tr w:rsidR="00E14286" w:rsidRPr="00037DCC" w14:paraId="1CE8D294" w14:textId="77777777" w:rsidTr="004A2B3D">
        <w:trPr>
          <w:trHeight w:val="278"/>
        </w:trPr>
        <w:tc>
          <w:tcPr>
            <w:tcW w:w="2041" w:type="pct"/>
          </w:tcPr>
          <w:p w14:paraId="18EF4169" w14:textId="77777777" w:rsidR="003A26AA" w:rsidRPr="00037DCC" w:rsidRDefault="003A26AA"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Imovina u najmu</w:t>
            </w:r>
          </w:p>
        </w:tc>
        <w:tc>
          <w:tcPr>
            <w:tcW w:w="740" w:type="pct"/>
            <w:tcBorders>
              <w:top w:val="nil"/>
              <w:left w:val="nil"/>
              <w:bottom w:val="nil"/>
              <w:right w:val="nil"/>
            </w:tcBorders>
            <w:shd w:val="clear" w:color="auto" w:fill="auto"/>
            <w:vAlign w:val="bottom"/>
          </w:tcPr>
          <w:p w14:paraId="2DAD0EDF" w14:textId="77777777" w:rsidR="003A26AA" w:rsidRPr="00037DCC" w:rsidDel="004A2B3D" w:rsidRDefault="00743F43" w:rsidP="004A2B3D">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5.061</w:t>
            </w:r>
          </w:p>
        </w:tc>
        <w:tc>
          <w:tcPr>
            <w:tcW w:w="740" w:type="pct"/>
            <w:tcBorders>
              <w:top w:val="nil"/>
              <w:left w:val="nil"/>
              <w:bottom w:val="nil"/>
              <w:right w:val="nil"/>
            </w:tcBorders>
            <w:shd w:val="clear" w:color="auto" w:fill="auto"/>
            <w:vAlign w:val="bottom"/>
          </w:tcPr>
          <w:p w14:paraId="63203D8D" w14:textId="77777777" w:rsidR="003A26AA" w:rsidRPr="00037DCC" w:rsidRDefault="003A26AA" w:rsidP="004A2B3D">
            <w:pPr>
              <w:pStyle w:val="TT"/>
              <w:jc w:val="right"/>
              <w:rPr>
                <w:rFonts w:asciiTheme="minorHAnsi" w:hAnsiTheme="minorHAnsi" w:cstheme="minorHAnsi"/>
                <w:color w:val="000000" w:themeColor="text1"/>
                <w:sz w:val="22"/>
                <w:szCs w:val="22"/>
                <w:lang w:val="hr-HR"/>
              </w:rPr>
            </w:pPr>
            <w:r w:rsidRPr="00037DCC">
              <w:rPr>
                <w:rFonts w:asciiTheme="minorHAnsi" w:hAnsiTheme="minorHAnsi" w:cstheme="minorHAnsi"/>
                <w:color w:val="000000" w:themeColor="text1"/>
                <w:sz w:val="22"/>
                <w:szCs w:val="22"/>
                <w:lang w:val="hr-HR"/>
              </w:rPr>
              <w:t>-</w:t>
            </w:r>
          </w:p>
        </w:tc>
        <w:tc>
          <w:tcPr>
            <w:tcW w:w="740" w:type="pct"/>
            <w:tcBorders>
              <w:top w:val="nil"/>
              <w:left w:val="nil"/>
              <w:bottom w:val="nil"/>
              <w:right w:val="nil"/>
            </w:tcBorders>
            <w:shd w:val="clear" w:color="auto" w:fill="auto"/>
            <w:vAlign w:val="bottom"/>
          </w:tcPr>
          <w:p w14:paraId="66E6416E" w14:textId="77777777" w:rsidR="003A26AA" w:rsidRPr="00037DCC" w:rsidDel="004A2B3D" w:rsidRDefault="00F92743" w:rsidP="004A2B3D">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4.854</w:t>
            </w:r>
          </w:p>
        </w:tc>
        <w:tc>
          <w:tcPr>
            <w:tcW w:w="739" w:type="pct"/>
            <w:tcBorders>
              <w:top w:val="nil"/>
              <w:left w:val="nil"/>
              <w:bottom w:val="nil"/>
              <w:right w:val="nil"/>
            </w:tcBorders>
            <w:shd w:val="clear" w:color="auto" w:fill="auto"/>
            <w:vAlign w:val="bottom"/>
          </w:tcPr>
          <w:p w14:paraId="2A6918CA" w14:textId="77777777" w:rsidR="003A26AA" w:rsidRPr="00037DCC" w:rsidRDefault="003A26AA" w:rsidP="004A2B3D">
            <w:pPr>
              <w:pStyle w:val="TT"/>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w:t>
            </w:r>
          </w:p>
        </w:tc>
      </w:tr>
      <w:tr w:rsidR="00E14286" w:rsidRPr="00037DCC" w14:paraId="7791A704" w14:textId="77777777" w:rsidTr="004A2B3D">
        <w:trPr>
          <w:trHeight w:val="278"/>
        </w:trPr>
        <w:tc>
          <w:tcPr>
            <w:tcW w:w="2041" w:type="pct"/>
          </w:tcPr>
          <w:p w14:paraId="2AE33F66" w14:textId="77777777" w:rsidR="004A2B3D" w:rsidRPr="00037DCC" w:rsidRDefault="004A2B3D"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Ostala imovina</w:t>
            </w:r>
          </w:p>
        </w:tc>
        <w:tc>
          <w:tcPr>
            <w:tcW w:w="740" w:type="pct"/>
            <w:tcBorders>
              <w:top w:val="nil"/>
              <w:left w:val="nil"/>
              <w:bottom w:val="nil"/>
              <w:right w:val="nil"/>
            </w:tcBorders>
            <w:shd w:val="clear" w:color="auto" w:fill="auto"/>
            <w:vAlign w:val="center"/>
          </w:tcPr>
          <w:p w14:paraId="6B03F868" w14:textId="77777777" w:rsidR="004A2B3D" w:rsidRPr="00037DCC" w:rsidRDefault="00743F43" w:rsidP="004A2B3D">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1.085</w:t>
            </w:r>
          </w:p>
        </w:tc>
        <w:tc>
          <w:tcPr>
            <w:tcW w:w="740" w:type="pct"/>
            <w:tcBorders>
              <w:top w:val="nil"/>
              <w:left w:val="nil"/>
              <w:bottom w:val="nil"/>
              <w:right w:val="nil"/>
            </w:tcBorders>
            <w:shd w:val="clear" w:color="auto" w:fill="auto"/>
            <w:vAlign w:val="center"/>
          </w:tcPr>
          <w:p w14:paraId="125D8B25"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1.543</w:t>
            </w:r>
          </w:p>
        </w:tc>
        <w:tc>
          <w:tcPr>
            <w:tcW w:w="740" w:type="pct"/>
            <w:tcBorders>
              <w:top w:val="nil"/>
              <w:left w:val="nil"/>
              <w:bottom w:val="nil"/>
              <w:right w:val="nil"/>
            </w:tcBorders>
            <w:shd w:val="clear" w:color="auto" w:fill="auto"/>
            <w:vAlign w:val="center"/>
          </w:tcPr>
          <w:p w14:paraId="29AFCA82" w14:textId="77777777" w:rsidR="004A2B3D" w:rsidRPr="00037DCC" w:rsidRDefault="00F92743" w:rsidP="004A2B3D">
            <w:pPr>
              <w:pStyle w:val="TT"/>
              <w:jc w:val="right"/>
              <w:rPr>
                <w:rFonts w:ascii="Calibri" w:hAnsi="Calibri"/>
                <w:color w:val="000000" w:themeColor="text1"/>
                <w:sz w:val="22"/>
                <w:szCs w:val="22"/>
                <w:lang w:val="hr-HR"/>
              </w:rPr>
            </w:pPr>
            <w:r>
              <w:rPr>
                <w:rFonts w:ascii="Calibri" w:hAnsi="Calibri"/>
                <w:color w:val="000000" w:themeColor="text1"/>
                <w:sz w:val="22"/>
                <w:szCs w:val="22"/>
                <w:lang w:val="hr-HR"/>
              </w:rPr>
              <w:t>1.073</w:t>
            </w:r>
          </w:p>
        </w:tc>
        <w:tc>
          <w:tcPr>
            <w:tcW w:w="739" w:type="pct"/>
            <w:tcBorders>
              <w:top w:val="nil"/>
              <w:left w:val="nil"/>
              <w:bottom w:val="nil"/>
              <w:right w:val="nil"/>
            </w:tcBorders>
            <w:shd w:val="clear" w:color="auto" w:fill="auto"/>
            <w:vAlign w:val="center"/>
          </w:tcPr>
          <w:p w14:paraId="57F89C51"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Calibri" w:hAnsi="Calibri" w:cs="Calibri"/>
                <w:color w:val="000000" w:themeColor="text1"/>
                <w:sz w:val="22"/>
                <w:szCs w:val="22"/>
                <w:lang w:val="hr-HR"/>
              </w:rPr>
              <w:t>1.543</w:t>
            </w:r>
          </w:p>
        </w:tc>
      </w:tr>
      <w:tr w:rsidR="00E14286" w:rsidRPr="00037DCC" w14:paraId="43061F09" w14:textId="77777777" w:rsidTr="004A2B3D">
        <w:trPr>
          <w:trHeight w:val="58"/>
        </w:trPr>
        <w:tc>
          <w:tcPr>
            <w:tcW w:w="2041" w:type="pct"/>
          </w:tcPr>
          <w:p w14:paraId="29C12B42" w14:textId="77777777" w:rsidR="004A2B3D" w:rsidRPr="00037DCC" w:rsidRDefault="004A2B3D" w:rsidP="004A2B3D">
            <w:pPr>
              <w:pStyle w:val="Tot"/>
              <w:rPr>
                <w:rFonts w:asciiTheme="minorHAnsi" w:hAnsiTheme="minorHAnsi" w:cs="Arial"/>
                <w:color w:val="000000" w:themeColor="text1"/>
                <w:sz w:val="22"/>
                <w:szCs w:val="22"/>
                <w:lang w:val="hr-HR"/>
              </w:rPr>
            </w:pPr>
          </w:p>
        </w:tc>
        <w:tc>
          <w:tcPr>
            <w:tcW w:w="740" w:type="pct"/>
            <w:tcBorders>
              <w:top w:val="single" w:sz="4" w:space="0" w:color="auto"/>
              <w:bottom w:val="single" w:sz="4" w:space="0" w:color="auto"/>
            </w:tcBorders>
          </w:tcPr>
          <w:p w14:paraId="72A53E8B" w14:textId="77777777" w:rsidR="004A2B3D" w:rsidRPr="00037DCC" w:rsidRDefault="00743F43" w:rsidP="004A2B3D">
            <w:pPr>
              <w:pStyle w:val="Tot"/>
              <w:jc w:val="right"/>
              <w:rPr>
                <w:rFonts w:asciiTheme="minorHAnsi" w:hAnsiTheme="minorHAnsi" w:cstheme="minorHAnsi"/>
                <w:bCs/>
                <w:color w:val="000000" w:themeColor="text1"/>
                <w:sz w:val="22"/>
                <w:szCs w:val="22"/>
                <w:lang w:val="hr-HR"/>
              </w:rPr>
            </w:pPr>
            <w:r>
              <w:rPr>
                <w:rFonts w:asciiTheme="minorHAnsi" w:hAnsiTheme="minorHAnsi" w:cstheme="minorHAnsi"/>
                <w:bCs/>
                <w:color w:val="000000" w:themeColor="text1"/>
                <w:sz w:val="22"/>
                <w:szCs w:val="22"/>
                <w:lang w:val="hr-HR"/>
              </w:rPr>
              <w:t>65.385</w:t>
            </w:r>
          </w:p>
        </w:tc>
        <w:tc>
          <w:tcPr>
            <w:tcW w:w="740" w:type="pct"/>
            <w:tcBorders>
              <w:top w:val="single" w:sz="4" w:space="0" w:color="auto"/>
              <w:bottom w:val="single" w:sz="4" w:space="0" w:color="auto"/>
            </w:tcBorders>
          </w:tcPr>
          <w:p w14:paraId="485D43D8" w14:textId="77777777" w:rsidR="004A2B3D" w:rsidRPr="00037DCC" w:rsidRDefault="004A2B3D" w:rsidP="004A2B3D">
            <w:pPr>
              <w:pStyle w:val="Tot"/>
              <w:jc w:val="right"/>
              <w:rPr>
                <w:rFonts w:asciiTheme="minorHAnsi" w:hAnsiTheme="minorHAnsi" w:cs="Arial"/>
                <w:bCs/>
                <w:color w:val="000000" w:themeColor="text1"/>
                <w:sz w:val="22"/>
                <w:szCs w:val="22"/>
                <w:lang w:val="hr-HR"/>
              </w:rPr>
            </w:pPr>
            <w:r w:rsidRPr="00037DCC">
              <w:rPr>
                <w:rFonts w:asciiTheme="minorHAnsi" w:hAnsiTheme="minorHAnsi" w:cstheme="minorHAnsi"/>
                <w:bCs/>
                <w:color w:val="000000" w:themeColor="text1"/>
                <w:sz w:val="22"/>
                <w:szCs w:val="22"/>
                <w:lang w:val="hr-HR"/>
              </w:rPr>
              <w:t>57.822</w:t>
            </w:r>
          </w:p>
        </w:tc>
        <w:tc>
          <w:tcPr>
            <w:tcW w:w="740" w:type="pct"/>
            <w:tcBorders>
              <w:top w:val="single" w:sz="4" w:space="0" w:color="auto"/>
              <w:bottom w:val="single" w:sz="4" w:space="0" w:color="auto"/>
            </w:tcBorders>
            <w:vAlign w:val="bottom"/>
          </w:tcPr>
          <w:p w14:paraId="3D009E4B" w14:textId="77777777" w:rsidR="004A2B3D" w:rsidRPr="00037DCC" w:rsidRDefault="00F92743" w:rsidP="004A2B3D">
            <w:pPr>
              <w:pStyle w:val="Tot"/>
              <w:jc w:val="right"/>
              <w:rPr>
                <w:rFonts w:asciiTheme="minorHAnsi" w:hAnsiTheme="minorHAnsi" w:cs="Arial"/>
                <w:bCs/>
                <w:color w:val="000000" w:themeColor="text1"/>
                <w:sz w:val="22"/>
                <w:szCs w:val="22"/>
                <w:lang w:val="hr-HR"/>
              </w:rPr>
            </w:pPr>
            <w:r>
              <w:rPr>
                <w:rFonts w:asciiTheme="minorHAnsi" w:hAnsiTheme="minorHAnsi" w:cs="Arial"/>
                <w:bCs/>
                <w:color w:val="000000" w:themeColor="text1"/>
                <w:sz w:val="22"/>
                <w:szCs w:val="22"/>
                <w:lang w:val="hr-HR"/>
              </w:rPr>
              <w:t>59.358</w:t>
            </w:r>
          </w:p>
        </w:tc>
        <w:tc>
          <w:tcPr>
            <w:tcW w:w="739" w:type="pct"/>
            <w:tcBorders>
              <w:top w:val="single" w:sz="4" w:space="0" w:color="auto"/>
              <w:bottom w:val="single" w:sz="4" w:space="0" w:color="auto"/>
            </w:tcBorders>
            <w:vAlign w:val="bottom"/>
          </w:tcPr>
          <w:p w14:paraId="5BC58181" w14:textId="77777777" w:rsidR="004A2B3D" w:rsidRPr="00037DCC" w:rsidRDefault="004A2B3D" w:rsidP="004A2B3D">
            <w:pPr>
              <w:pStyle w:val="Tot"/>
              <w:jc w:val="right"/>
              <w:rPr>
                <w:rFonts w:asciiTheme="minorHAnsi" w:hAnsiTheme="minorHAnsi" w:cs="Arial"/>
                <w:bCs/>
                <w:color w:val="000000" w:themeColor="text1"/>
                <w:sz w:val="22"/>
                <w:szCs w:val="22"/>
                <w:lang w:val="hr-HR"/>
              </w:rPr>
            </w:pPr>
            <w:r w:rsidRPr="00037DCC">
              <w:rPr>
                <w:rFonts w:asciiTheme="minorHAnsi" w:hAnsiTheme="minorHAnsi" w:cs="Arial"/>
                <w:bCs/>
                <w:color w:val="000000" w:themeColor="text1"/>
                <w:sz w:val="22"/>
                <w:szCs w:val="22"/>
                <w:lang w:val="hr-HR"/>
              </w:rPr>
              <w:t>49.047</w:t>
            </w:r>
          </w:p>
        </w:tc>
      </w:tr>
      <w:tr w:rsidR="00E14286" w:rsidRPr="00037DCC" w14:paraId="305A14AD" w14:textId="77777777" w:rsidTr="004A2B3D">
        <w:trPr>
          <w:trHeight w:val="289"/>
        </w:trPr>
        <w:tc>
          <w:tcPr>
            <w:tcW w:w="2041" w:type="pct"/>
          </w:tcPr>
          <w:p w14:paraId="5CE168B2" w14:textId="77777777" w:rsidR="004A2B3D" w:rsidRPr="00037DCC" w:rsidRDefault="004A2B3D" w:rsidP="004A2B3D">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Rezerviranja za očekivane gubitke</w:t>
            </w:r>
          </w:p>
        </w:tc>
        <w:tc>
          <w:tcPr>
            <w:tcW w:w="740" w:type="pct"/>
            <w:tcBorders>
              <w:bottom w:val="single" w:sz="4" w:space="0" w:color="auto"/>
            </w:tcBorders>
          </w:tcPr>
          <w:p w14:paraId="4E7A58FE" w14:textId="77777777" w:rsidR="004A2B3D" w:rsidRPr="00037DCC" w:rsidRDefault="00743F43" w:rsidP="004A2B3D">
            <w:pPr>
              <w:pStyle w:val="TT"/>
              <w:jc w:val="right"/>
              <w:rPr>
                <w:rFonts w:asciiTheme="minorHAnsi" w:hAnsiTheme="minorHAnsi" w:cstheme="minorHAnsi"/>
                <w:color w:val="000000" w:themeColor="text1"/>
                <w:sz w:val="22"/>
                <w:szCs w:val="22"/>
                <w:lang w:val="hr-HR"/>
              </w:rPr>
            </w:pPr>
            <w:r>
              <w:rPr>
                <w:rFonts w:asciiTheme="minorHAnsi" w:hAnsiTheme="minorHAnsi" w:cstheme="minorHAnsi"/>
                <w:color w:val="000000" w:themeColor="text1"/>
                <w:sz w:val="22"/>
                <w:szCs w:val="22"/>
                <w:lang w:val="hr-HR"/>
              </w:rPr>
              <w:t>(35.570)</w:t>
            </w:r>
          </w:p>
        </w:tc>
        <w:tc>
          <w:tcPr>
            <w:tcW w:w="740" w:type="pct"/>
            <w:tcBorders>
              <w:bottom w:val="single" w:sz="4" w:space="0" w:color="auto"/>
            </w:tcBorders>
          </w:tcPr>
          <w:p w14:paraId="46B4EA6E"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Theme="minorHAnsi" w:hAnsiTheme="minorHAnsi" w:cstheme="minorHAnsi"/>
                <w:color w:val="000000" w:themeColor="text1"/>
                <w:sz w:val="22"/>
                <w:szCs w:val="22"/>
                <w:lang w:val="hr-HR"/>
              </w:rPr>
              <w:t>(34.118)</w:t>
            </w:r>
          </w:p>
        </w:tc>
        <w:tc>
          <w:tcPr>
            <w:tcW w:w="740" w:type="pct"/>
            <w:tcBorders>
              <w:bottom w:val="single" w:sz="4" w:space="0" w:color="auto"/>
            </w:tcBorders>
            <w:vAlign w:val="bottom"/>
          </w:tcPr>
          <w:p w14:paraId="259255DB" w14:textId="77777777" w:rsidR="004A2B3D" w:rsidRPr="00037DCC" w:rsidRDefault="00F92743" w:rsidP="004A2B3D">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(35.436)</w:t>
            </w:r>
          </w:p>
        </w:tc>
        <w:tc>
          <w:tcPr>
            <w:tcW w:w="739" w:type="pct"/>
            <w:tcBorders>
              <w:bottom w:val="single" w:sz="4" w:space="0" w:color="auto"/>
            </w:tcBorders>
            <w:vAlign w:val="bottom"/>
          </w:tcPr>
          <w:p w14:paraId="79F46881" w14:textId="77777777" w:rsidR="004A2B3D" w:rsidRPr="00037DCC" w:rsidRDefault="004A2B3D" w:rsidP="004A2B3D">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(33.883)</w:t>
            </w:r>
          </w:p>
        </w:tc>
      </w:tr>
      <w:tr w:rsidR="004A2B3D" w:rsidRPr="00037DCC" w14:paraId="3164E084" w14:textId="77777777" w:rsidTr="004A2B3D">
        <w:trPr>
          <w:trHeight w:val="366"/>
        </w:trPr>
        <w:tc>
          <w:tcPr>
            <w:tcW w:w="2041" w:type="pct"/>
          </w:tcPr>
          <w:p w14:paraId="0AD7F569" w14:textId="77777777" w:rsidR="004A2B3D" w:rsidRPr="00037DCC" w:rsidRDefault="004A2B3D" w:rsidP="004A2B3D">
            <w:pPr>
              <w:pStyle w:val="Tot"/>
              <w:rPr>
                <w:rFonts w:asciiTheme="minorHAnsi" w:hAnsiTheme="minorHAnsi" w:cs="Arial"/>
                <w:b/>
                <w:bCs/>
                <w:color w:val="000000" w:themeColor="text1"/>
                <w:sz w:val="22"/>
                <w:szCs w:val="22"/>
                <w:lang w:val="hr-HR"/>
              </w:rPr>
            </w:pPr>
          </w:p>
        </w:tc>
        <w:tc>
          <w:tcPr>
            <w:tcW w:w="740" w:type="pct"/>
            <w:tcBorders>
              <w:top w:val="single" w:sz="4" w:space="0" w:color="auto"/>
              <w:bottom w:val="single" w:sz="12" w:space="0" w:color="auto"/>
            </w:tcBorders>
            <w:vAlign w:val="bottom"/>
          </w:tcPr>
          <w:p w14:paraId="19EE7857" w14:textId="77777777" w:rsidR="004A2B3D" w:rsidRPr="00037DCC" w:rsidRDefault="00743F43" w:rsidP="004A2B3D">
            <w:pPr>
              <w:pStyle w:val="Tot"/>
              <w:jc w:val="right"/>
              <w:rPr>
                <w:rFonts w:asciiTheme="minorHAnsi" w:hAnsiTheme="minorHAnsi" w:cstheme="minorHAnsi"/>
                <w:b/>
                <w:bCs/>
                <w:color w:val="000000" w:themeColor="text1"/>
                <w:sz w:val="22"/>
                <w:szCs w:val="22"/>
                <w:lang w:val="hr-HR"/>
              </w:rPr>
            </w:pPr>
            <w:r>
              <w:rPr>
                <w:rFonts w:asciiTheme="minorHAnsi" w:hAnsiTheme="minorHAnsi" w:cstheme="minorHAnsi"/>
                <w:b/>
                <w:bCs/>
                <w:color w:val="000000" w:themeColor="text1"/>
                <w:sz w:val="22"/>
                <w:szCs w:val="22"/>
                <w:lang w:val="hr-HR"/>
              </w:rPr>
              <w:t>29.815</w:t>
            </w:r>
          </w:p>
        </w:tc>
        <w:tc>
          <w:tcPr>
            <w:tcW w:w="740" w:type="pct"/>
            <w:tcBorders>
              <w:top w:val="single" w:sz="4" w:space="0" w:color="auto"/>
              <w:bottom w:val="single" w:sz="12" w:space="0" w:color="auto"/>
            </w:tcBorders>
            <w:vAlign w:val="bottom"/>
          </w:tcPr>
          <w:p w14:paraId="6C8B681C" w14:textId="77777777" w:rsidR="004A2B3D" w:rsidRPr="00037DCC" w:rsidRDefault="004A2B3D" w:rsidP="004A2B3D">
            <w:pPr>
              <w:pStyle w:val="Tot"/>
              <w:jc w:val="right"/>
              <w:rPr>
                <w:rFonts w:asciiTheme="minorHAnsi" w:hAnsiTheme="minorHAnsi" w:cs="Arial"/>
                <w:b/>
                <w:bCs/>
                <w:color w:val="000000" w:themeColor="text1"/>
                <w:sz w:val="22"/>
                <w:szCs w:val="22"/>
                <w:lang w:val="hr-HR"/>
              </w:rPr>
            </w:pPr>
            <w:r w:rsidRPr="00037DCC">
              <w:rPr>
                <w:rFonts w:asciiTheme="minorHAnsi" w:hAnsiTheme="minorHAnsi" w:cstheme="minorHAnsi"/>
                <w:b/>
                <w:bCs/>
                <w:color w:val="000000" w:themeColor="text1"/>
                <w:sz w:val="22"/>
                <w:szCs w:val="22"/>
                <w:lang w:val="hr-HR"/>
              </w:rPr>
              <w:t>23.704</w:t>
            </w:r>
          </w:p>
        </w:tc>
        <w:tc>
          <w:tcPr>
            <w:tcW w:w="740" w:type="pct"/>
            <w:tcBorders>
              <w:top w:val="single" w:sz="4" w:space="0" w:color="auto"/>
              <w:bottom w:val="single" w:sz="12" w:space="0" w:color="auto"/>
            </w:tcBorders>
            <w:vAlign w:val="bottom"/>
          </w:tcPr>
          <w:p w14:paraId="3B25F774" w14:textId="77777777" w:rsidR="004A2B3D" w:rsidRPr="00037DCC" w:rsidRDefault="00F92743" w:rsidP="004A2B3D">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23.922</w:t>
            </w:r>
          </w:p>
        </w:tc>
        <w:tc>
          <w:tcPr>
            <w:tcW w:w="739" w:type="pct"/>
            <w:tcBorders>
              <w:top w:val="single" w:sz="4" w:space="0" w:color="auto"/>
              <w:bottom w:val="single" w:sz="12" w:space="0" w:color="auto"/>
            </w:tcBorders>
            <w:vAlign w:val="bottom"/>
          </w:tcPr>
          <w:p w14:paraId="3A92EB97" w14:textId="77777777" w:rsidR="004A2B3D" w:rsidRPr="00037DCC" w:rsidRDefault="004A2B3D" w:rsidP="004A2B3D">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15.164</w:t>
            </w:r>
          </w:p>
        </w:tc>
      </w:tr>
    </w:tbl>
    <w:p w14:paraId="0605E792" w14:textId="77777777" w:rsidR="001A7CCE" w:rsidRPr="00037DCC" w:rsidRDefault="001A7CCE" w:rsidP="008E5CC6">
      <w:pPr>
        <w:pStyle w:val="T1"/>
        <w:spacing w:before="0" w:after="0" w:line="240" w:lineRule="auto"/>
        <w:rPr>
          <w:rFonts w:asciiTheme="minorHAnsi" w:hAnsiTheme="minorHAnsi" w:cs="Arial"/>
          <w:b w:val="0"/>
          <w:bCs w:val="0"/>
          <w:color w:val="000000" w:themeColor="text1"/>
          <w:sz w:val="22"/>
          <w:szCs w:val="22"/>
          <w:lang w:val="hr-HR"/>
        </w:rPr>
      </w:pPr>
    </w:p>
    <w:p w14:paraId="2B9187AF" w14:textId="476E58D3" w:rsidR="00CA2E8F" w:rsidRPr="00037DCC" w:rsidRDefault="00183C8C" w:rsidP="008E5CC6">
      <w:pPr>
        <w:pStyle w:val="T1"/>
        <w:spacing w:before="0" w:after="0" w:line="240" w:lineRule="auto"/>
        <w:rPr>
          <w:rFonts w:asciiTheme="minorHAnsi" w:hAnsiTheme="minorHAnsi" w:cs="Arial"/>
          <w:b w:val="0"/>
          <w:bCs w:val="0"/>
          <w:color w:val="000000" w:themeColor="text1"/>
          <w:sz w:val="22"/>
          <w:szCs w:val="22"/>
          <w:lang w:val="hr-HR"/>
        </w:rPr>
      </w:pPr>
      <w:r>
        <w:rPr>
          <w:rFonts w:asciiTheme="minorHAnsi" w:hAnsiTheme="minorHAnsi" w:cs="Arial"/>
          <w:b w:val="0"/>
          <w:bCs w:val="0"/>
          <w:color w:val="000000" w:themeColor="text1"/>
          <w:sz w:val="22"/>
          <w:szCs w:val="22"/>
          <w:lang w:val="hr-HR"/>
        </w:rPr>
        <w:t xml:space="preserve">Imovina u najmu je priznata sukladno primjeni standarda MSFI 16 a amortizacija tijekom godine iznosila je </w:t>
      </w:r>
      <w:r w:rsidR="004B6BEC">
        <w:rPr>
          <w:rFonts w:asciiTheme="minorHAnsi" w:hAnsiTheme="minorHAnsi" w:cs="Arial"/>
          <w:b w:val="0"/>
          <w:bCs w:val="0"/>
          <w:color w:val="000000" w:themeColor="text1"/>
          <w:sz w:val="22"/>
          <w:szCs w:val="22"/>
          <w:lang w:val="hr-HR"/>
        </w:rPr>
        <w:t>1.741</w:t>
      </w:r>
      <w:r>
        <w:rPr>
          <w:rFonts w:asciiTheme="minorHAnsi" w:hAnsiTheme="minorHAnsi" w:cs="Arial"/>
          <w:b w:val="0"/>
          <w:bCs w:val="0"/>
          <w:color w:val="000000" w:themeColor="text1"/>
          <w:sz w:val="22"/>
          <w:szCs w:val="22"/>
          <w:lang w:val="hr-HR"/>
        </w:rPr>
        <w:t xml:space="preserve"> tisuć</w:t>
      </w:r>
      <w:r w:rsidR="004B6BEC">
        <w:rPr>
          <w:rFonts w:asciiTheme="minorHAnsi" w:hAnsiTheme="minorHAnsi" w:cs="Arial"/>
          <w:b w:val="0"/>
          <w:bCs w:val="0"/>
          <w:color w:val="000000" w:themeColor="text1"/>
          <w:sz w:val="22"/>
          <w:szCs w:val="22"/>
          <w:lang w:val="hr-HR"/>
        </w:rPr>
        <w:t>u</w:t>
      </w:r>
      <w:r>
        <w:rPr>
          <w:rFonts w:asciiTheme="minorHAnsi" w:hAnsiTheme="minorHAnsi" w:cs="Arial"/>
          <w:b w:val="0"/>
          <w:bCs w:val="0"/>
          <w:color w:val="000000" w:themeColor="text1"/>
          <w:sz w:val="22"/>
          <w:szCs w:val="22"/>
          <w:lang w:val="hr-HR"/>
        </w:rPr>
        <w:t xml:space="preserve"> kuna za Grupu i </w:t>
      </w:r>
      <w:r w:rsidR="004B6BEC">
        <w:rPr>
          <w:rFonts w:asciiTheme="minorHAnsi" w:hAnsiTheme="minorHAnsi" w:cs="Arial"/>
          <w:b w:val="0"/>
          <w:bCs w:val="0"/>
          <w:color w:val="000000" w:themeColor="text1"/>
          <w:sz w:val="22"/>
          <w:szCs w:val="22"/>
          <w:lang w:val="hr-HR"/>
        </w:rPr>
        <w:t xml:space="preserve">1.658 </w:t>
      </w:r>
      <w:r w:rsidR="0017710C">
        <w:rPr>
          <w:rFonts w:asciiTheme="minorHAnsi" w:hAnsiTheme="minorHAnsi" w:cs="Arial"/>
          <w:b w:val="0"/>
          <w:bCs w:val="0"/>
          <w:color w:val="000000" w:themeColor="text1"/>
          <w:sz w:val="22"/>
          <w:szCs w:val="22"/>
          <w:lang w:val="hr-HR"/>
        </w:rPr>
        <w:t xml:space="preserve">tisuća kuna </w:t>
      </w:r>
      <w:r w:rsidR="004B6BEC">
        <w:rPr>
          <w:rFonts w:asciiTheme="minorHAnsi" w:hAnsiTheme="minorHAnsi" w:cs="Arial"/>
          <w:b w:val="0"/>
          <w:bCs w:val="0"/>
          <w:color w:val="000000" w:themeColor="text1"/>
          <w:sz w:val="22"/>
          <w:szCs w:val="22"/>
          <w:lang w:val="hr-HR"/>
        </w:rPr>
        <w:t>za Banku.</w:t>
      </w:r>
    </w:p>
    <w:p w14:paraId="090F0E88" w14:textId="77777777" w:rsidR="00FF18E1" w:rsidRPr="00037DCC" w:rsidRDefault="00FB6FB6" w:rsidP="00C45423">
      <w:pPr>
        <w:pStyle w:val="T1"/>
        <w:spacing w:before="12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Sljedeće tablice prikazuju </w:t>
      </w:r>
      <w:r w:rsidR="00CA2E8F" w:rsidRPr="00037DCC">
        <w:rPr>
          <w:rFonts w:asciiTheme="minorHAnsi" w:hAnsiTheme="minorHAnsi" w:cs="Arial"/>
          <w:b w:val="0"/>
          <w:bCs w:val="0"/>
          <w:color w:val="000000" w:themeColor="text1"/>
          <w:sz w:val="22"/>
          <w:szCs w:val="22"/>
          <w:lang w:val="hr-HR"/>
        </w:rPr>
        <w:t>informacije o kreditnoj kvaliteti financijske imovine koja se mjeri po amortiziranom trošku. Iznosi u tablici predstavljaju bruto knjigovodstvene iznose:</w:t>
      </w:r>
    </w:p>
    <w:p w14:paraId="21AD3599" w14:textId="77777777" w:rsidR="00CA2E8F" w:rsidRPr="00037DCC" w:rsidRDefault="00CA2E8F" w:rsidP="008E5CC6">
      <w:pPr>
        <w:pStyle w:val="T1"/>
        <w:spacing w:before="0" w:after="0" w:line="240" w:lineRule="auto"/>
        <w:rPr>
          <w:rFonts w:asciiTheme="minorHAnsi" w:hAnsiTheme="minorHAnsi" w:cs="Arial"/>
          <w:b w:val="0"/>
          <w:bCs w:val="0"/>
          <w:color w:val="000000" w:themeColor="text1"/>
          <w:sz w:val="22"/>
          <w:szCs w:val="22"/>
          <w:lang w:val="hr-HR"/>
        </w:rPr>
      </w:pPr>
    </w:p>
    <w:tbl>
      <w:tblPr>
        <w:tblW w:w="10031" w:type="dxa"/>
        <w:tblInd w:w="-426" w:type="dxa"/>
        <w:tblLayout w:type="fixed"/>
        <w:tblLook w:val="04A0" w:firstRow="1" w:lastRow="0" w:firstColumn="1" w:lastColumn="0" w:noHBand="0" w:noVBand="1"/>
      </w:tblPr>
      <w:tblGrid>
        <w:gridCol w:w="1531"/>
        <w:gridCol w:w="850"/>
        <w:gridCol w:w="850"/>
        <w:gridCol w:w="850"/>
        <w:gridCol w:w="850"/>
        <w:gridCol w:w="850"/>
        <w:gridCol w:w="850"/>
        <w:gridCol w:w="850"/>
        <w:gridCol w:w="850"/>
        <w:gridCol w:w="850"/>
        <w:gridCol w:w="850"/>
      </w:tblGrid>
      <w:tr w:rsidR="00743F43" w:rsidRPr="00743F43" w14:paraId="4490CE68" w14:textId="77777777" w:rsidTr="00E76F4B">
        <w:trPr>
          <w:trHeight w:val="244"/>
        </w:trPr>
        <w:tc>
          <w:tcPr>
            <w:tcW w:w="1531" w:type="dxa"/>
            <w:tcBorders>
              <w:top w:val="nil"/>
              <w:left w:val="nil"/>
              <w:bottom w:val="nil"/>
              <w:right w:val="nil"/>
            </w:tcBorders>
            <w:shd w:val="clear" w:color="auto" w:fill="auto"/>
            <w:noWrap/>
            <w:vAlign w:val="bottom"/>
            <w:hideMark/>
          </w:tcPr>
          <w:p w14:paraId="0CEDFF49" w14:textId="77777777" w:rsidR="00743F43" w:rsidRPr="00E76F4B" w:rsidRDefault="00743F43">
            <w:pPr>
              <w:rPr>
                <w:color w:val="000000" w:themeColor="text1"/>
                <w:sz w:val="16"/>
                <w:szCs w:val="16"/>
                <w:lang w:val="hr-HR"/>
              </w:rPr>
            </w:pPr>
            <w:r w:rsidRPr="00E76F4B">
              <w:rPr>
                <w:rFonts w:ascii="Calibri" w:hAnsi="Calibri"/>
                <w:b/>
                <w:bCs/>
                <w:color w:val="000000" w:themeColor="text1"/>
                <w:sz w:val="16"/>
                <w:szCs w:val="16"/>
                <w:lang w:val="hr-HR"/>
              </w:rPr>
              <w:t>31. prosinca 2019.</w:t>
            </w:r>
          </w:p>
        </w:tc>
        <w:tc>
          <w:tcPr>
            <w:tcW w:w="850" w:type="dxa"/>
            <w:tcBorders>
              <w:top w:val="nil"/>
              <w:left w:val="nil"/>
              <w:bottom w:val="nil"/>
              <w:right w:val="nil"/>
            </w:tcBorders>
            <w:shd w:val="clear" w:color="auto" w:fill="auto"/>
            <w:noWrap/>
            <w:vAlign w:val="bottom"/>
            <w:hideMark/>
          </w:tcPr>
          <w:p w14:paraId="216738B0" w14:textId="77777777" w:rsidR="00743F43" w:rsidRPr="00E76F4B" w:rsidRDefault="00743F43">
            <w:pPr>
              <w:rPr>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0FF66F03" w14:textId="77777777" w:rsidR="00743F43" w:rsidRPr="00E76F4B" w:rsidRDefault="00743F43">
            <w:pPr>
              <w:jc w:val="right"/>
              <w:rPr>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7C0D8CF8" w14:textId="77777777" w:rsidR="00743F43" w:rsidRPr="00E76F4B" w:rsidRDefault="00743F43">
            <w:pPr>
              <w:jc w:val="right"/>
              <w:rPr>
                <w:color w:val="000000" w:themeColor="text1"/>
                <w:sz w:val="16"/>
                <w:szCs w:val="16"/>
                <w:lang w:val="hr-HR"/>
              </w:rPr>
            </w:pPr>
          </w:p>
        </w:tc>
        <w:tc>
          <w:tcPr>
            <w:tcW w:w="850" w:type="dxa"/>
            <w:tcBorders>
              <w:top w:val="nil"/>
              <w:left w:val="nil"/>
              <w:bottom w:val="nil"/>
              <w:right w:val="nil"/>
            </w:tcBorders>
            <w:vAlign w:val="bottom"/>
          </w:tcPr>
          <w:p w14:paraId="2EE5FFDB" w14:textId="77777777" w:rsidR="00743F43" w:rsidRPr="00E76F4B" w:rsidRDefault="00743F43">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48952E7A" w14:textId="77777777" w:rsidR="00743F43" w:rsidRPr="00E76F4B" w:rsidRDefault="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Grupa</w:t>
            </w:r>
          </w:p>
        </w:tc>
        <w:tc>
          <w:tcPr>
            <w:tcW w:w="850" w:type="dxa"/>
            <w:tcBorders>
              <w:top w:val="nil"/>
              <w:left w:val="nil"/>
              <w:bottom w:val="nil"/>
              <w:right w:val="nil"/>
            </w:tcBorders>
            <w:shd w:val="clear" w:color="auto" w:fill="auto"/>
            <w:noWrap/>
            <w:vAlign w:val="bottom"/>
            <w:hideMark/>
          </w:tcPr>
          <w:p w14:paraId="1E24E7D2" w14:textId="77777777" w:rsidR="00743F43" w:rsidRPr="00E76F4B" w:rsidRDefault="00743F43">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08DE338A" w14:textId="77777777" w:rsidR="00743F43" w:rsidRPr="00E76F4B" w:rsidRDefault="00743F43">
            <w:pPr>
              <w:jc w:val="right"/>
              <w:rPr>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4F6BFD37" w14:textId="77777777" w:rsidR="00743F43" w:rsidRPr="00E76F4B" w:rsidRDefault="00743F43">
            <w:pPr>
              <w:jc w:val="right"/>
              <w:rPr>
                <w:color w:val="000000" w:themeColor="text1"/>
                <w:sz w:val="16"/>
                <w:szCs w:val="16"/>
                <w:lang w:val="hr-HR"/>
              </w:rPr>
            </w:pPr>
          </w:p>
        </w:tc>
        <w:tc>
          <w:tcPr>
            <w:tcW w:w="850" w:type="dxa"/>
            <w:tcBorders>
              <w:top w:val="nil"/>
              <w:left w:val="nil"/>
              <w:bottom w:val="nil"/>
              <w:right w:val="nil"/>
            </w:tcBorders>
            <w:vAlign w:val="bottom"/>
          </w:tcPr>
          <w:p w14:paraId="7CDDF6C7" w14:textId="77777777" w:rsidR="00743F43" w:rsidRPr="00E76F4B" w:rsidRDefault="00743F43">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6A511B4A" w14:textId="77777777" w:rsidR="00743F43" w:rsidRPr="00E76F4B" w:rsidRDefault="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Banka</w:t>
            </w:r>
          </w:p>
        </w:tc>
      </w:tr>
      <w:tr w:rsidR="00743F43" w:rsidRPr="00743F43" w14:paraId="006ACBD3" w14:textId="77777777" w:rsidTr="00E76F4B">
        <w:trPr>
          <w:trHeight w:val="288"/>
        </w:trPr>
        <w:tc>
          <w:tcPr>
            <w:tcW w:w="1531" w:type="dxa"/>
            <w:tcBorders>
              <w:top w:val="nil"/>
              <w:left w:val="nil"/>
              <w:bottom w:val="nil"/>
              <w:right w:val="nil"/>
            </w:tcBorders>
            <w:shd w:val="clear" w:color="auto" w:fill="auto"/>
            <w:noWrap/>
            <w:vAlign w:val="bottom"/>
            <w:hideMark/>
          </w:tcPr>
          <w:p w14:paraId="024B5489" w14:textId="77777777" w:rsidR="00743F43" w:rsidRPr="00E76F4B" w:rsidRDefault="00743F43" w:rsidP="00743F43">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1EF6BCB3"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1</w:t>
            </w:r>
          </w:p>
        </w:tc>
        <w:tc>
          <w:tcPr>
            <w:tcW w:w="850" w:type="dxa"/>
            <w:tcBorders>
              <w:top w:val="nil"/>
              <w:left w:val="nil"/>
              <w:bottom w:val="nil"/>
              <w:right w:val="nil"/>
            </w:tcBorders>
            <w:shd w:val="clear" w:color="auto" w:fill="auto"/>
            <w:noWrap/>
            <w:vAlign w:val="bottom"/>
            <w:hideMark/>
          </w:tcPr>
          <w:p w14:paraId="7AB1E9F4"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2</w:t>
            </w:r>
          </w:p>
        </w:tc>
        <w:tc>
          <w:tcPr>
            <w:tcW w:w="850" w:type="dxa"/>
            <w:tcBorders>
              <w:top w:val="nil"/>
              <w:left w:val="nil"/>
              <w:bottom w:val="nil"/>
              <w:right w:val="nil"/>
            </w:tcBorders>
            <w:shd w:val="clear" w:color="auto" w:fill="auto"/>
            <w:noWrap/>
            <w:vAlign w:val="bottom"/>
            <w:hideMark/>
          </w:tcPr>
          <w:p w14:paraId="16693F10"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3</w:t>
            </w:r>
          </w:p>
        </w:tc>
        <w:tc>
          <w:tcPr>
            <w:tcW w:w="850" w:type="dxa"/>
            <w:tcBorders>
              <w:top w:val="nil"/>
              <w:left w:val="nil"/>
              <w:bottom w:val="nil"/>
              <w:right w:val="nil"/>
            </w:tcBorders>
            <w:vAlign w:val="bottom"/>
          </w:tcPr>
          <w:p w14:paraId="5EA50162"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POCI</w:t>
            </w:r>
          </w:p>
        </w:tc>
        <w:tc>
          <w:tcPr>
            <w:tcW w:w="850" w:type="dxa"/>
            <w:tcBorders>
              <w:top w:val="nil"/>
              <w:left w:val="nil"/>
              <w:bottom w:val="nil"/>
              <w:right w:val="nil"/>
            </w:tcBorders>
            <w:shd w:val="clear" w:color="auto" w:fill="auto"/>
            <w:noWrap/>
            <w:vAlign w:val="bottom"/>
            <w:hideMark/>
          </w:tcPr>
          <w:p w14:paraId="7B32EBC2"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Ukupno</w:t>
            </w:r>
          </w:p>
        </w:tc>
        <w:tc>
          <w:tcPr>
            <w:tcW w:w="850" w:type="dxa"/>
            <w:tcBorders>
              <w:top w:val="nil"/>
              <w:left w:val="nil"/>
              <w:bottom w:val="nil"/>
              <w:right w:val="nil"/>
            </w:tcBorders>
            <w:shd w:val="clear" w:color="auto" w:fill="auto"/>
            <w:noWrap/>
            <w:vAlign w:val="bottom"/>
            <w:hideMark/>
          </w:tcPr>
          <w:p w14:paraId="6B8B658A"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1</w:t>
            </w:r>
          </w:p>
        </w:tc>
        <w:tc>
          <w:tcPr>
            <w:tcW w:w="850" w:type="dxa"/>
            <w:tcBorders>
              <w:top w:val="nil"/>
              <w:left w:val="nil"/>
              <w:bottom w:val="nil"/>
              <w:right w:val="nil"/>
            </w:tcBorders>
            <w:shd w:val="clear" w:color="auto" w:fill="auto"/>
            <w:noWrap/>
            <w:vAlign w:val="bottom"/>
            <w:hideMark/>
          </w:tcPr>
          <w:p w14:paraId="5DC346E8"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2</w:t>
            </w:r>
          </w:p>
        </w:tc>
        <w:tc>
          <w:tcPr>
            <w:tcW w:w="850" w:type="dxa"/>
            <w:tcBorders>
              <w:top w:val="nil"/>
              <w:left w:val="nil"/>
              <w:bottom w:val="nil"/>
              <w:right w:val="nil"/>
            </w:tcBorders>
            <w:shd w:val="clear" w:color="auto" w:fill="auto"/>
            <w:noWrap/>
            <w:vAlign w:val="bottom"/>
            <w:hideMark/>
          </w:tcPr>
          <w:p w14:paraId="27842227"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3</w:t>
            </w:r>
          </w:p>
        </w:tc>
        <w:tc>
          <w:tcPr>
            <w:tcW w:w="850" w:type="dxa"/>
            <w:tcBorders>
              <w:top w:val="nil"/>
              <w:left w:val="nil"/>
              <w:bottom w:val="nil"/>
              <w:right w:val="nil"/>
            </w:tcBorders>
            <w:vAlign w:val="bottom"/>
          </w:tcPr>
          <w:p w14:paraId="131EECEA"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POCI</w:t>
            </w:r>
          </w:p>
        </w:tc>
        <w:tc>
          <w:tcPr>
            <w:tcW w:w="850" w:type="dxa"/>
            <w:tcBorders>
              <w:top w:val="nil"/>
              <w:left w:val="nil"/>
              <w:bottom w:val="nil"/>
              <w:right w:val="nil"/>
            </w:tcBorders>
            <w:shd w:val="clear" w:color="auto" w:fill="auto"/>
            <w:noWrap/>
            <w:vAlign w:val="bottom"/>
            <w:hideMark/>
          </w:tcPr>
          <w:p w14:paraId="24739012"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Ukupno</w:t>
            </w:r>
          </w:p>
        </w:tc>
      </w:tr>
      <w:tr w:rsidR="00743F43" w:rsidRPr="00743F43" w14:paraId="02F759E7" w14:textId="77777777" w:rsidTr="00E76F4B">
        <w:trPr>
          <w:trHeight w:val="288"/>
        </w:trPr>
        <w:tc>
          <w:tcPr>
            <w:tcW w:w="1531" w:type="dxa"/>
            <w:tcBorders>
              <w:top w:val="nil"/>
              <w:left w:val="nil"/>
              <w:bottom w:val="nil"/>
              <w:right w:val="nil"/>
            </w:tcBorders>
            <w:shd w:val="clear" w:color="auto" w:fill="auto"/>
            <w:noWrap/>
            <w:vAlign w:val="bottom"/>
            <w:hideMark/>
          </w:tcPr>
          <w:p w14:paraId="1C1A037E" w14:textId="77777777" w:rsidR="00743F43" w:rsidRPr="00E76F4B" w:rsidRDefault="00743F43" w:rsidP="00743F43">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2D04C833"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2B812030"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13BC907E"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vAlign w:val="bottom"/>
          </w:tcPr>
          <w:p w14:paraId="43FFF2B3"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4D0E92B5"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431F0B76"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19078250"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501F05BD"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vAlign w:val="bottom"/>
          </w:tcPr>
          <w:p w14:paraId="512BF2DC"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1E10BB8A" w14:textId="77777777" w:rsidR="00743F43" w:rsidRPr="00E76F4B" w:rsidRDefault="00743F43" w:rsidP="00743F43">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r>
      <w:tr w:rsidR="003D7989" w:rsidRPr="00743F43" w14:paraId="4E1F7D02" w14:textId="77777777" w:rsidTr="00E76F4B">
        <w:trPr>
          <w:trHeight w:val="333"/>
        </w:trPr>
        <w:tc>
          <w:tcPr>
            <w:tcW w:w="1531" w:type="dxa"/>
            <w:tcBorders>
              <w:top w:val="nil"/>
              <w:left w:val="nil"/>
              <w:bottom w:val="nil"/>
              <w:right w:val="nil"/>
            </w:tcBorders>
            <w:shd w:val="clear" w:color="auto" w:fill="auto"/>
            <w:noWrap/>
            <w:vAlign w:val="bottom"/>
            <w:hideMark/>
          </w:tcPr>
          <w:p w14:paraId="6640B24E" w14:textId="77777777" w:rsidR="003D7989" w:rsidRPr="00E76F4B" w:rsidRDefault="003D7989" w:rsidP="003D7989">
            <w:pPr>
              <w:rPr>
                <w:rFonts w:ascii="Calibri" w:hAnsi="Calibri"/>
                <w:color w:val="000000" w:themeColor="text1"/>
                <w:sz w:val="16"/>
                <w:szCs w:val="16"/>
                <w:lang w:val="hr-HR"/>
              </w:rPr>
            </w:pPr>
            <w:r w:rsidRPr="00E76F4B">
              <w:rPr>
                <w:rFonts w:ascii="Calibri" w:hAnsi="Calibri"/>
                <w:color w:val="000000" w:themeColor="text1"/>
                <w:sz w:val="16"/>
                <w:szCs w:val="16"/>
                <w:lang w:val="hr-HR"/>
              </w:rPr>
              <w:t>Bruto iznos</w:t>
            </w:r>
          </w:p>
        </w:tc>
        <w:tc>
          <w:tcPr>
            <w:tcW w:w="850" w:type="dxa"/>
            <w:tcBorders>
              <w:top w:val="nil"/>
              <w:left w:val="nil"/>
              <w:bottom w:val="nil"/>
              <w:right w:val="nil"/>
            </w:tcBorders>
            <w:shd w:val="clear" w:color="auto" w:fill="auto"/>
            <w:noWrap/>
            <w:vAlign w:val="bottom"/>
          </w:tcPr>
          <w:p w14:paraId="5B054DCD"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10.29</w:t>
            </w:r>
            <w:r w:rsidR="003C4815">
              <w:rPr>
                <w:rFonts w:asciiTheme="minorHAnsi" w:hAnsiTheme="minorHAnsi" w:cstheme="minorHAnsi"/>
                <w:color w:val="000000" w:themeColor="text1"/>
                <w:sz w:val="16"/>
                <w:szCs w:val="16"/>
                <w:lang w:val="hr-HR"/>
              </w:rPr>
              <w:t>0</w:t>
            </w:r>
            <w:r w:rsidRPr="00E76F4B">
              <w:rPr>
                <w:rFonts w:asciiTheme="minorHAnsi" w:hAnsiTheme="minorHAnsi" w:cstheme="minorHAnsi"/>
                <w:color w:val="000000" w:themeColor="text1"/>
                <w:sz w:val="16"/>
                <w:szCs w:val="16"/>
                <w:lang w:val="hr-HR"/>
              </w:rPr>
              <w:t xml:space="preserve"> </w:t>
            </w:r>
          </w:p>
        </w:tc>
        <w:tc>
          <w:tcPr>
            <w:tcW w:w="850" w:type="dxa"/>
            <w:tcBorders>
              <w:top w:val="nil"/>
              <w:left w:val="nil"/>
              <w:bottom w:val="nil"/>
              <w:right w:val="nil"/>
            </w:tcBorders>
            <w:shd w:val="clear" w:color="auto" w:fill="auto"/>
            <w:noWrap/>
            <w:vAlign w:val="bottom"/>
          </w:tcPr>
          <w:p w14:paraId="75869ECA"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7</w:t>
            </w:r>
            <w:r w:rsidR="00791717">
              <w:rPr>
                <w:rFonts w:asciiTheme="minorHAnsi" w:hAnsiTheme="minorHAnsi" w:cstheme="minorHAnsi"/>
                <w:color w:val="000000" w:themeColor="text1"/>
                <w:sz w:val="16"/>
                <w:szCs w:val="16"/>
                <w:lang w:val="hr-HR"/>
              </w:rPr>
              <w:t>3</w:t>
            </w:r>
          </w:p>
        </w:tc>
        <w:tc>
          <w:tcPr>
            <w:tcW w:w="850" w:type="dxa"/>
            <w:tcBorders>
              <w:top w:val="nil"/>
              <w:left w:val="nil"/>
              <w:bottom w:val="nil"/>
              <w:right w:val="nil"/>
            </w:tcBorders>
            <w:shd w:val="clear" w:color="auto" w:fill="auto"/>
            <w:noWrap/>
            <w:vAlign w:val="bottom"/>
          </w:tcPr>
          <w:p w14:paraId="4886AC1C"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37.03</w:t>
            </w:r>
            <w:r w:rsidR="00791717">
              <w:rPr>
                <w:rFonts w:asciiTheme="minorHAnsi" w:hAnsiTheme="minorHAnsi" w:cstheme="minorHAnsi"/>
                <w:color w:val="000000" w:themeColor="text1"/>
                <w:sz w:val="16"/>
                <w:szCs w:val="16"/>
                <w:lang w:val="hr-HR"/>
              </w:rPr>
              <w:t>8</w:t>
            </w:r>
            <w:r w:rsidRPr="00E76F4B">
              <w:rPr>
                <w:rFonts w:asciiTheme="minorHAnsi" w:hAnsiTheme="minorHAnsi" w:cstheme="minorHAnsi"/>
                <w:color w:val="000000" w:themeColor="text1"/>
                <w:sz w:val="16"/>
                <w:szCs w:val="16"/>
                <w:lang w:val="hr-HR"/>
              </w:rPr>
              <w:t xml:space="preserve"> </w:t>
            </w:r>
          </w:p>
        </w:tc>
        <w:tc>
          <w:tcPr>
            <w:tcW w:w="850" w:type="dxa"/>
            <w:tcBorders>
              <w:top w:val="nil"/>
              <w:left w:val="nil"/>
              <w:bottom w:val="nil"/>
              <w:right w:val="nil"/>
            </w:tcBorders>
            <w:vAlign w:val="bottom"/>
          </w:tcPr>
          <w:p w14:paraId="71858A68"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44 </w:t>
            </w:r>
          </w:p>
        </w:tc>
        <w:tc>
          <w:tcPr>
            <w:tcW w:w="850" w:type="dxa"/>
            <w:tcBorders>
              <w:top w:val="nil"/>
              <w:left w:val="nil"/>
              <w:bottom w:val="nil"/>
              <w:right w:val="nil"/>
            </w:tcBorders>
            <w:shd w:val="clear" w:color="auto" w:fill="auto"/>
            <w:noWrap/>
            <w:vAlign w:val="bottom"/>
          </w:tcPr>
          <w:p w14:paraId="2B1BA8A0" w14:textId="77777777" w:rsidR="003D7989" w:rsidRPr="00642DA4" w:rsidRDefault="003D7989">
            <w:pPr>
              <w:jc w:val="right"/>
              <w:rPr>
                <w:rFonts w:asciiTheme="minorHAnsi" w:hAnsiTheme="minorHAnsi" w:cstheme="minorHAnsi"/>
                <w:b/>
                <w:bCs/>
                <w:color w:val="000000" w:themeColor="text1"/>
                <w:sz w:val="16"/>
                <w:szCs w:val="16"/>
                <w:lang w:val="hr-HR"/>
              </w:rPr>
            </w:pPr>
            <w:r w:rsidRPr="00642DA4">
              <w:rPr>
                <w:rFonts w:asciiTheme="minorHAnsi" w:hAnsiTheme="minorHAnsi" w:cstheme="minorHAnsi"/>
                <w:b/>
                <w:bCs/>
                <w:color w:val="000000" w:themeColor="text1"/>
                <w:sz w:val="16"/>
                <w:szCs w:val="16"/>
                <w:lang w:val="hr-HR"/>
              </w:rPr>
              <w:t xml:space="preserve"> 47.44</w:t>
            </w:r>
            <w:r w:rsidR="003C4815" w:rsidRPr="00642DA4">
              <w:rPr>
                <w:rFonts w:asciiTheme="minorHAnsi" w:hAnsiTheme="minorHAnsi" w:cstheme="minorHAnsi"/>
                <w:b/>
                <w:bCs/>
                <w:color w:val="000000" w:themeColor="text1"/>
                <w:sz w:val="16"/>
                <w:szCs w:val="16"/>
                <w:lang w:val="hr-HR"/>
              </w:rPr>
              <w:t>5</w:t>
            </w:r>
            <w:r w:rsidRPr="00642DA4">
              <w:rPr>
                <w:rFonts w:asciiTheme="minorHAnsi" w:hAnsiTheme="minorHAnsi" w:cstheme="minorHAnsi"/>
                <w:b/>
                <w:bCs/>
                <w:color w:val="000000" w:themeColor="text1"/>
                <w:sz w:val="16"/>
                <w:szCs w:val="16"/>
                <w:lang w:val="hr-HR"/>
              </w:rPr>
              <w:t xml:space="preserve"> </w:t>
            </w:r>
          </w:p>
        </w:tc>
        <w:tc>
          <w:tcPr>
            <w:tcW w:w="850" w:type="dxa"/>
            <w:tcBorders>
              <w:top w:val="nil"/>
              <w:left w:val="nil"/>
              <w:bottom w:val="nil"/>
              <w:right w:val="nil"/>
            </w:tcBorders>
            <w:shd w:val="clear" w:color="auto" w:fill="auto"/>
            <w:noWrap/>
            <w:vAlign w:val="bottom"/>
          </w:tcPr>
          <w:p w14:paraId="5F20CAE1"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4.622 </w:t>
            </w:r>
          </w:p>
        </w:tc>
        <w:tc>
          <w:tcPr>
            <w:tcW w:w="850" w:type="dxa"/>
            <w:tcBorders>
              <w:top w:val="nil"/>
              <w:left w:val="nil"/>
              <w:bottom w:val="nil"/>
              <w:right w:val="nil"/>
            </w:tcBorders>
            <w:shd w:val="clear" w:color="auto" w:fill="auto"/>
            <w:noWrap/>
            <w:vAlign w:val="bottom"/>
          </w:tcPr>
          <w:p w14:paraId="081401E4"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7</w:t>
            </w:r>
            <w:r w:rsidR="00EE26E4">
              <w:rPr>
                <w:rFonts w:asciiTheme="minorHAnsi" w:hAnsiTheme="minorHAnsi" w:cstheme="minorHAnsi"/>
                <w:color w:val="000000" w:themeColor="text1"/>
                <w:sz w:val="16"/>
                <w:szCs w:val="16"/>
                <w:lang w:val="hr-HR"/>
              </w:rPr>
              <w:t>3</w:t>
            </w:r>
            <w:r w:rsidRPr="00E76F4B">
              <w:rPr>
                <w:rFonts w:asciiTheme="minorHAnsi" w:hAnsiTheme="minorHAnsi" w:cstheme="minorHAnsi"/>
                <w:color w:val="000000" w:themeColor="text1"/>
                <w:sz w:val="16"/>
                <w:szCs w:val="16"/>
                <w:lang w:val="hr-HR"/>
              </w:rPr>
              <w:t xml:space="preserve"> </w:t>
            </w:r>
          </w:p>
        </w:tc>
        <w:tc>
          <w:tcPr>
            <w:tcW w:w="850" w:type="dxa"/>
            <w:tcBorders>
              <w:top w:val="nil"/>
              <w:left w:val="nil"/>
              <w:bottom w:val="nil"/>
              <w:right w:val="nil"/>
            </w:tcBorders>
            <w:shd w:val="clear" w:color="auto" w:fill="auto"/>
            <w:noWrap/>
            <w:vAlign w:val="bottom"/>
          </w:tcPr>
          <w:p w14:paraId="02994DBE"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37.03</w:t>
            </w:r>
            <w:r w:rsidR="00EE26E4">
              <w:rPr>
                <w:rFonts w:asciiTheme="minorHAnsi" w:hAnsiTheme="minorHAnsi" w:cstheme="minorHAnsi"/>
                <w:color w:val="000000" w:themeColor="text1"/>
                <w:sz w:val="16"/>
                <w:szCs w:val="16"/>
                <w:lang w:val="hr-HR"/>
              </w:rPr>
              <w:t>8</w:t>
            </w:r>
            <w:r w:rsidRPr="00E76F4B">
              <w:rPr>
                <w:rFonts w:asciiTheme="minorHAnsi" w:hAnsiTheme="minorHAnsi" w:cstheme="minorHAnsi"/>
                <w:color w:val="000000" w:themeColor="text1"/>
                <w:sz w:val="16"/>
                <w:szCs w:val="16"/>
                <w:lang w:val="hr-HR"/>
              </w:rPr>
              <w:t xml:space="preserve"> </w:t>
            </w:r>
          </w:p>
        </w:tc>
        <w:tc>
          <w:tcPr>
            <w:tcW w:w="850" w:type="dxa"/>
            <w:tcBorders>
              <w:top w:val="nil"/>
              <w:left w:val="nil"/>
              <w:bottom w:val="nil"/>
              <w:right w:val="nil"/>
            </w:tcBorders>
            <w:vAlign w:val="bottom"/>
          </w:tcPr>
          <w:p w14:paraId="4E481131"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44 </w:t>
            </w:r>
          </w:p>
        </w:tc>
        <w:tc>
          <w:tcPr>
            <w:tcW w:w="850" w:type="dxa"/>
            <w:tcBorders>
              <w:top w:val="nil"/>
              <w:left w:val="nil"/>
              <w:bottom w:val="nil"/>
              <w:right w:val="nil"/>
            </w:tcBorders>
            <w:shd w:val="clear" w:color="auto" w:fill="auto"/>
            <w:noWrap/>
            <w:vAlign w:val="bottom"/>
          </w:tcPr>
          <w:p w14:paraId="3DC87439" w14:textId="77777777" w:rsidR="003D7989" w:rsidRPr="00642DA4" w:rsidRDefault="003D7989">
            <w:pPr>
              <w:jc w:val="right"/>
              <w:rPr>
                <w:rFonts w:asciiTheme="minorHAnsi" w:hAnsiTheme="minorHAnsi" w:cstheme="minorHAnsi"/>
                <w:b/>
                <w:bCs/>
                <w:color w:val="000000" w:themeColor="text1"/>
                <w:sz w:val="16"/>
                <w:szCs w:val="16"/>
                <w:lang w:val="hr-HR"/>
              </w:rPr>
            </w:pPr>
            <w:r w:rsidRPr="00642DA4">
              <w:rPr>
                <w:rFonts w:asciiTheme="minorHAnsi" w:hAnsiTheme="minorHAnsi" w:cstheme="minorHAnsi"/>
                <w:b/>
                <w:bCs/>
                <w:color w:val="000000" w:themeColor="text1"/>
                <w:sz w:val="16"/>
                <w:szCs w:val="16"/>
                <w:lang w:val="hr-HR"/>
              </w:rPr>
              <w:t xml:space="preserve"> 41.777 </w:t>
            </w:r>
          </w:p>
        </w:tc>
      </w:tr>
      <w:tr w:rsidR="003D7989" w:rsidRPr="00743F43" w14:paraId="3371390A" w14:textId="77777777" w:rsidTr="00E76F4B">
        <w:trPr>
          <w:trHeight w:val="337"/>
        </w:trPr>
        <w:tc>
          <w:tcPr>
            <w:tcW w:w="1531" w:type="dxa"/>
            <w:tcBorders>
              <w:top w:val="nil"/>
              <w:left w:val="nil"/>
              <w:bottom w:val="nil"/>
              <w:right w:val="nil"/>
            </w:tcBorders>
            <w:shd w:val="clear" w:color="auto" w:fill="auto"/>
            <w:noWrap/>
            <w:vAlign w:val="bottom"/>
            <w:hideMark/>
          </w:tcPr>
          <w:p w14:paraId="290B8873" w14:textId="77777777" w:rsidR="003D7989" w:rsidRPr="00E76F4B" w:rsidRDefault="003D7989" w:rsidP="003D7989">
            <w:pPr>
              <w:rPr>
                <w:rFonts w:ascii="Calibri" w:hAnsi="Calibri"/>
                <w:color w:val="000000" w:themeColor="text1"/>
                <w:sz w:val="16"/>
                <w:szCs w:val="16"/>
                <w:lang w:val="hr-HR"/>
              </w:rPr>
            </w:pPr>
            <w:r w:rsidRPr="00E76F4B">
              <w:rPr>
                <w:rFonts w:ascii="Calibri" w:hAnsi="Calibri"/>
                <w:color w:val="000000" w:themeColor="text1"/>
                <w:sz w:val="16"/>
                <w:szCs w:val="16"/>
                <w:lang w:val="hr-HR"/>
              </w:rPr>
              <w:t>Rezerviranja</w:t>
            </w:r>
          </w:p>
        </w:tc>
        <w:tc>
          <w:tcPr>
            <w:tcW w:w="850" w:type="dxa"/>
            <w:tcBorders>
              <w:top w:val="nil"/>
              <w:left w:val="nil"/>
              <w:bottom w:val="nil"/>
              <w:right w:val="nil"/>
            </w:tcBorders>
            <w:shd w:val="clear" w:color="auto" w:fill="auto"/>
            <w:noWrap/>
            <w:vAlign w:val="bottom"/>
          </w:tcPr>
          <w:p w14:paraId="3A7E6BA2"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(164)</w:t>
            </w:r>
          </w:p>
        </w:tc>
        <w:tc>
          <w:tcPr>
            <w:tcW w:w="850" w:type="dxa"/>
            <w:tcBorders>
              <w:top w:val="nil"/>
              <w:left w:val="nil"/>
              <w:bottom w:val="nil"/>
              <w:right w:val="nil"/>
            </w:tcBorders>
            <w:shd w:val="clear" w:color="auto" w:fill="auto"/>
            <w:noWrap/>
            <w:vAlign w:val="bottom"/>
          </w:tcPr>
          <w:p w14:paraId="1EF4071C"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(18)</w:t>
            </w:r>
          </w:p>
        </w:tc>
        <w:tc>
          <w:tcPr>
            <w:tcW w:w="850" w:type="dxa"/>
            <w:tcBorders>
              <w:top w:val="nil"/>
              <w:left w:val="nil"/>
              <w:bottom w:val="nil"/>
              <w:right w:val="nil"/>
            </w:tcBorders>
            <w:shd w:val="clear" w:color="auto" w:fill="auto"/>
            <w:noWrap/>
            <w:vAlign w:val="bottom"/>
          </w:tcPr>
          <w:p w14:paraId="12C18E2C"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(35.382)</w:t>
            </w:r>
          </w:p>
        </w:tc>
        <w:tc>
          <w:tcPr>
            <w:tcW w:w="850" w:type="dxa"/>
            <w:tcBorders>
              <w:top w:val="nil"/>
              <w:left w:val="nil"/>
              <w:bottom w:val="nil"/>
              <w:right w:val="nil"/>
            </w:tcBorders>
            <w:vAlign w:val="bottom"/>
          </w:tcPr>
          <w:p w14:paraId="2677EF06"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(6)</w:t>
            </w:r>
          </w:p>
        </w:tc>
        <w:tc>
          <w:tcPr>
            <w:tcW w:w="850" w:type="dxa"/>
            <w:tcBorders>
              <w:top w:val="nil"/>
              <w:left w:val="nil"/>
              <w:bottom w:val="nil"/>
              <w:right w:val="nil"/>
            </w:tcBorders>
            <w:shd w:val="clear" w:color="auto" w:fill="auto"/>
            <w:noWrap/>
            <w:vAlign w:val="bottom"/>
          </w:tcPr>
          <w:p w14:paraId="62198621" w14:textId="77777777" w:rsidR="003D7989" w:rsidRPr="00642DA4" w:rsidRDefault="003D7989">
            <w:pPr>
              <w:jc w:val="right"/>
              <w:rPr>
                <w:rFonts w:asciiTheme="minorHAnsi" w:hAnsiTheme="minorHAnsi" w:cstheme="minorHAnsi"/>
                <w:b/>
                <w:bCs/>
                <w:color w:val="000000" w:themeColor="text1"/>
                <w:sz w:val="16"/>
                <w:szCs w:val="16"/>
                <w:lang w:val="hr-HR"/>
              </w:rPr>
            </w:pPr>
            <w:r w:rsidRPr="00642DA4">
              <w:rPr>
                <w:rFonts w:asciiTheme="minorHAnsi" w:hAnsiTheme="minorHAnsi" w:cstheme="minorHAnsi"/>
                <w:b/>
                <w:bCs/>
                <w:color w:val="000000" w:themeColor="text1"/>
                <w:sz w:val="16"/>
                <w:szCs w:val="16"/>
                <w:lang w:val="hr-HR"/>
              </w:rPr>
              <w:t xml:space="preserve"> (35.570)</w:t>
            </w:r>
          </w:p>
        </w:tc>
        <w:tc>
          <w:tcPr>
            <w:tcW w:w="850" w:type="dxa"/>
            <w:tcBorders>
              <w:top w:val="nil"/>
              <w:left w:val="nil"/>
              <w:bottom w:val="nil"/>
              <w:right w:val="nil"/>
            </w:tcBorders>
            <w:shd w:val="clear" w:color="auto" w:fill="auto"/>
            <w:noWrap/>
            <w:vAlign w:val="bottom"/>
          </w:tcPr>
          <w:p w14:paraId="083B8EBC"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(30)</w:t>
            </w:r>
          </w:p>
        </w:tc>
        <w:tc>
          <w:tcPr>
            <w:tcW w:w="850" w:type="dxa"/>
            <w:tcBorders>
              <w:top w:val="nil"/>
              <w:left w:val="nil"/>
              <w:bottom w:val="nil"/>
              <w:right w:val="nil"/>
            </w:tcBorders>
            <w:shd w:val="clear" w:color="auto" w:fill="auto"/>
            <w:noWrap/>
            <w:vAlign w:val="bottom"/>
          </w:tcPr>
          <w:p w14:paraId="6FDF879A"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(18)</w:t>
            </w:r>
          </w:p>
        </w:tc>
        <w:tc>
          <w:tcPr>
            <w:tcW w:w="850" w:type="dxa"/>
            <w:tcBorders>
              <w:top w:val="nil"/>
              <w:left w:val="nil"/>
              <w:bottom w:val="nil"/>
              <w:right w:val="nil"/>
            </w:tcBorders>
            <w:shd w:val="clear" w:color="auto" w:fill="auto"/>
            <w:noWrap/>
            <w:vAlign w:val="bottom"/>
          </w:tcPr>
          <w:p w14:paraId="6D621FD2"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(35.382)</w:t>
            </w:r>
          </w:p>
        </w:tc>
        <w:tc>
          <w:tcPr>
            <w:tcW w:w="850" w:type="dxa"/>
            <w:tcBorders>
              <w:top w:val="nil"/>
              <w:left w:val="nil"/>
              <w:bottom w:val="nil"/>
              <w:right w:val="nil"/>
            </w:tcBorders>
            <w:vAlign w:val="bottom"/>
          </w:tcPr>
          <w:p w14:paraId="686BA54F" w14:textId="77777777" w:rsidR="003D7989" w:rsidRPr="00E76F4B" w:rsidRDefault="003D7989">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 xml:space="preserve"> (6)</w:t>
            </w:r>
          </w:p>
        </w:tc>
        <w:tc>
          <w:tcPr>
            <w:tcW w:w="850" w:type="dxa"/>
            <w:tcBorders>
              <w:top w:val="nil"/>
              <w:left w:val="nil"/>
              <w:bottom w:val="nil"/>
              <w:right w:val="nil"/>
            </w:tcBorders>
            <w:shd w:val="clear" w:color="auto" w:fill="auto"/>
            <w:noWrap/>
            <w:vAlign w:val="bottom"/>
          </w:tcPr>
          <w:p w14:paraId="04B1C8CE" w14:textId="77777777" w:rsidR="003D7989" w:rsidRPr="00642DA4" w:rsidRDefault="003D7989">
            <w:pPr>
              <w:jc w:val="right"/>
              <w:rPr>
                <w:rFonts w:asciiTheme="minorHAnsi" w:hAnsiTheme="minorHAnsi" w:cstheme="minorHAnsi"/>
                <w:b/>
                <w:bCs/>
                <w:color w:val="000000" w:themeColor="text1"/>
                <w:sz w:val="16"/>
                <w:szCs w:val="16"/>
                <w:lang w:val="hr-HR"/>
              </w:rPr>
            </w:pPr>
            <w:r w:rsidRPr="00642DA4">
              <w:rPr>
                <w:rFonts w:asciiTheme="minorHAnsi" w:hAnsiTheme="minorHAnsi" w:cstheme="minorHAnsi"/>
                <w:b/>
                <w:bCs/>
                <w:color w:val="000000" w:themeColor="text1"/>
                <w:sz w:val="16"/>
                <w:szCs w:val="16"/>
                <w:lang w:val="hr-HR"/>
              </w:rPr>
              <w:t xml:space="preserve"> (35.436)</w:t>
            </w:r>
          </w:p>
        </w:tc>
      </w:tr>
      <w:tr w:rsidR="003D7989" w:rsidRPr="00743F43" w14:paraId="16178B63" w14:textId="77777777" w:rsidTr="00E76F4B">
        <w:trPr>
          <w:trHeight w:val="503"/>
        </w:trPr>
        <w:tc>
          <w:tcPr>
            <w:tcW w:w="1531" w:type="dxa"/>
            <w:tcBorders>
              <w:top w:val="nil"/>
              <w:left w:val="nil"/>
              <w:bottom w:val="nil"/>
              <w:right w:val="nil"/>
            </w:tcBorders>
            <w:shd w:val="clear" w:color="auto" w:fill="auto"/>
            <w:noWrap/>
            <w:vAlign w:val="bottom"/>
            <w:hideMark/>
          </w:tcPr>
          <w:p w14:paraId="19A602EF" w14:textId="77777777" w:rsidR="003D7989" w:rsidRPr="00E76F4B" w:rsidRDefault="003D7989" w:rsidP="003D7989">
            <w:pPr>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 xml:space="preserve">Stanje na dan 31. prosinca 2019. </w:t>
            </w:r>
          </w:p>
        </w:tc>
        <w:tc>
          <w:tcPr>
            <w:tcW w:w="850" w:type="dxa"/>
            <w:tcBorders>
              <w:top w:val="single" w:sz="4" w:space="0" w:color="auto"/>
              <w:left w:val="nil"/>
              <w:bottom w:val="single" w:sz="12" w:space="0" w:color="auto"/>
              <w:right w:val="nil"/>
            </w:tcBorders>
            <w:shd w:val="clear" w:color="auto" w:fill="auto"/>
            <w:noWrap/>
            <w:vAlign w:val="bottom"/>
          </w:tcPr>
          <w:p w14:paraId="10CB5D8C" w14:textId="77777777" w:rsidR="003D7989" w:rsidRPr="00E76F4B" w:rsidRDefault="003D7989">
            <w:pPr>
              <w:jc w:val="right"/>
              <w:rPr>
                <w:rFonts w:asciiTheme="minorHAnsi" w:hAnsiTheme="minorHAnsi" w:cstheme="minorHAnsi"/>
                <w:b/>
                <w:bCs/>
                <w:color w:val="000000" w:themeColor="text1"/>
                <w:sz w:val="16"/>
                <w:szCs w:val="16"/>
                <w:lang w:val="hr-HR"/>
              </w:rPr>
            </w:pPr>
            <w:r w:rsidRPr="003D7989">
              <w:rPr>
                <w:rFonts w:asciiTheme="minorHAnsi" w:hAnsiTheme="minorHAnsi" w:cstheme="minorHAnsi"/>
                <w:b/>
                <w:bCs/>
                <w:color w:val="000000" w:themeColor="text1"/>
                <w:sz w:val="16"/>
                <w:szCs w:val="16"/>
                <w:lang w:val="hr-HR"/>
              </w:rPr>
              <w:t>10.12</w:t>
            </w:r>
            <w:r w:rsidR="003C4815">
              <w:rPr>
                <w:rFonts w:asciiTheme="minorHAnsi" w:hAnsiTheme="minorHAnsi" w:cstheme="minorHAnsi"/>
                <w:b/>
                <w:bCs/>
                <w:color w:val="000000" w:themeColor="text1"/>
                <w:sz w:val="16"/>
                <w:szCs w:val="16"/>
                <w:lang w:val="hr-HR"/>
              </w:rPr>
              <w:t>6</w:t>
            </w:r>
            <w:r w:rsidRPr="003D7989">
              <w:rPr>
                <w:rFonts w:asciiTheme="minorHAnsi" w:hAnsiTheme="minorHAnsi" w:cstheme="minorHAnsi"/>
                <w:b/>
                <w:bCs/>
                <w:color w:val="000000" w:themeColor="text1"/>
                <w:sz w:val="16"/>
                <w:szCs w:val="16"/>
                <w:lang w:val="hr-HR"/>
              </w:rPr>
              <w:t xml:space="preserve"> </w:t>
            </w:r>
          </w:p>
        </w:tc>
        <w:tc>
          <w:tcPr>
            <w:tcW w:w="850" w:type="dxa"/>
            <w:tcBorders>
              <w:top w:val="single" w:sz="4" w:space="0" w:color="auto"/>
              <w:left w:val="nil"/>
              <w:bottom w:val="single" w:sz="12" w:space="0" w:color="auto"/>
              <w:right w:val="nil"/>
            </w:tcBorders>
            <w:shd w:val="clear" w:color="auto" w:fill="auto"/>
            <w:noWrap/>
            <w:vAlign w:val="bottom"/>
          </w:tcPr>
          <w:p w14:paraId="64D08BB7" w14:textId="77777777" w:rsidR="003D7989" w:rsidRPr="00E76F4B" w:rsidRDefault="003D7989">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5</w:t>
            </w:r>
            <w:r w:rsidR="00EE26E4">
              <w:rPr>
                <w:rFonts w:asciiTheme="minorHAnsi" w:hAnsiTheme="minorHAnsi" w:cstheme="minorHAnsi"/>
                <w:b/>
                <w:bCs/>
                <w:color w:val="000000" w:themeColor="text1"/>
                <w:sz w:val="16"/>
                <w:szCs w:val="16"/>
                <w:lang w:val="hr-HR"/>
              </w:rPr>
              <w:t>5</w:t>
            </w:r>
            <w:r w:rsidRPr="00E76F4B">
              <w:rPr>
                <w:rFonts w:asciiTheme="minorHAnsi" w:hAnsiTheme="minorHAnsi" w:cstheme="minorHAnsi"/>
                <w:b/>
                <w:bCs/>
                <w:color w:val="000000" w:themeColor="text1"/>
                <w:sz w:val="16"/>
                <w:szCs w:val="16"/>
                <w:lang w:val="hr-HR"/>
              </w:rPr>
              <w:t xml:space="preserve"> </w:t>
            </w:r>
          </w:p>
        </w:tc>
        <w:tc>
          <w:tcPr>
            <w:tcW w:w="850" w:type="dxa"/>
            <w:tcBorders>
              <w:top w:val="single" w:sz="4" w:space="0" w:color="auto"/>
              <w:left w:val="nil"/>
              <w:bottom w:val="single" w:sz="12" w:space="0" w:color="auto"/>
              <w:right w:val="nil"/>
            </w:tcBorders>
            <w:shd w:val="clear" w:color="auto" w:fill="auto"/>
            <w:noWrap/>
            <w:vAlign w:val="bottom"/>
          </w:tcPr>
          <w:p w14:paraId="2F8CCCBD" w14:textId="77777777" w:rsidR="003D7989" w:rsidRPr="00E76F4B" w:rsidRDefault="003D7989">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1.65</w:t>
            </w:r>
            <w:r w:rsidR="00EE26E4">
              <w:rPr>
                <w:rFonts w:asciiTheme="minorHAnsi" w:hAnsiTheme="minorHAnsi" w:cstheme="minorHAnsi"/>
                <w:b/>
                <w:bCs/>
                <w:color w:val="000000" w:themeColor="text1"/>
                <w:sz w:val="16"/>
                <w:szCs w:val="16"/>
                <w:lang w:val="hr-HR"/>
              </w:rPr>
              <w:t>6</w:t>
            </w:r>
            <w:r w:rsidRPr="00E76F4B">
              <w:rPr>
                <w:rFonts w:asciiTheme="minorHAnsi" w:hAnsiTheme="minorHAnsi" w:cstheme="minorHAnsi"/>
                <w:b/>
                <w:bCs/>
                <w:color w:val="000000" w:themeColor="text1"/>
                <w:sz w:val="16"/>
                <w:szCs w:val="16"/>
                <w:lang w:val="hr-HR"/>
              </w:rPr>
              <w:t xml:space="preserve"> </w:t>
            </w:r>
          </w:p>
        </w:tc>
        <w:tc>
          <w:tcPr>
            <w:tcW w:w="850" w:type="dxa"/>
            <w:tcBorders>
              <w:top w:val="single" w:sz="4" w:space="0" w:color="auto"/>
              <w:left w:val="nil"/>
              <w:bottom w:val="single" w:sz="12" w:space="0" w:color="auto"/>
              <w:right w:val="nil"/>
            </w:tcBorders>
            <w:vAlign w:val="bottom"/>
          </w:tcPr>
          <w:p w14:paraId="47973FA8" w14:textId="77777777" w:rsidR="003D7989" w:rsidRPr="00E76F4B" w:rsidRDefault="003D7989">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38 </w:t>
            </w:r>
          </w:p>
        </w:tc>
        <w:tc>
          <w:tcPr>
            <w:tcW w:w="850" w:type="dxa"/>
            <w:tcBorders>
              <w:top w:val="single" w:sz="4" w:space="0" w:color="auto"/>
              <w:left w:val="nil"/>
              <w:bottom w:val="single" w:sz="12" w:space="0" w:color="auto"/>
              <w:right w:val="nil"/>
            </w:tcBorders>
            <w:shd w:val="clear" w:color="auto" w:fill="auto"/>
            <w:noWrap/>
            <w:vAlign w:val="bottom"/>
          </w:tcPr>
          <w:p w14:paraId="1071F76F" w14:textId="77777777" w:rsidR="003D7989" w:rsidRPr="00E76F4B" w:rsidRDefault="003D7989">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11.87</w:t>
            </w:r>
            <w:r w:rsidR="003C4815">
              <w:rPr>
                <w:rFonts w:asciiTheme="minorHAnsi" w:hAnsiTheme="minorHAnsi" w:cstheme="minorHAnsi"/>
                <w:b/>
                <w:bCs/>
                <w:color w:val="000000" w:themeColor="text1"/>
                <w:sz w:val="16"/>
                <w:szCs w:val="16"/>
                <w:lang w:val="hr-HR"/>
              </w:rPr>
              <w:t>5</w:t>
            </w:r>
            <w:r w:rsidRPr="00E76F4B">
              <w:rPr>
                <w:rFonts w:asciiTheme="minorHAnsi" w:hAnsiTheme="minorHAnsi" w:cstheme="minorHAnsi"/>
                <w:b/>
                <w:bCs/>
                <w:color w:val="000000" w:themeColor="text1"/>
                <w:sz w:val="16"/>
                <w:szCs w:val="16"/>
                <w:lang w:val="hr-HR"/>
              </w:rPr>
              <w:t xml:space="preserve"> </w:t>
            </w:r>
          </w:p>
        </w:tc>
        <w:tc>
          <w:tcPr>
            <w:tcW w:w="850" w:type="dxa"/>
            <w:tcBorders>
              <w:top w:val="single" w:sz="4" w:space="0" w:color="auto"/>
              <w:left w:val="nil"/>
              <w:bottom w:val="single" w:sz="12" w:space="0" w:color="auto"/>
              <w:right w:val="nil"/>
            </w:tcBorders>
            <w:shd w:val="clear" w:color="auto" w:fill="auto"/>
            <w:noWrap/>
            <w:vAlign w:val="bottom"/>
          </w:tcPr>
          <w:p w14:paraId="7F2E2A46" w14:textId="77777777" w:rsidR="003D7989" w:rsidRPr="00E76F4B" w:rsidRDefault="003D7989">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4.592 </w:t>
            </w:r>
          </w:p>
        </w:tc>
        <w:tc>
          <w:tcPr>
            <w:tcW w:w="850" w:type="dxa"/>
            <w:tcBorders>
              <w:top w:val="single" w:sz="4" w:space="0" w:color="auto"/>
              <w:left w:val="nil"/>
              <w:bottom w:val="single" w:sz="12" w:space="0" w:color="auto"/>
              <w:right w:val="nil"/>
            </w:tcBorders>
            <w:shd w:val="clear" w:color="auto" w:fill="auto"/>
            <w:noWrap/>
            <w:vAlign w:val="bottom"/>
          </w:tcPr>
          <w:p w14:paraId="2918AE2D" w14:textId="77777777" w:rsidR="003D7989" w:rsidRPr="00E76F4B" w:rsidRDefault="003D7989">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5</w:t>
            </w:r>
            <w:r w:rsidR="00EE26E4">
              <w:rPr>
                <w:rFonts w:asciiTheme="minorHAnsi" w:hAnsiTheme="minorHAnsi" w:cstheme="minorHAnsi"/>
                <w:b/>
                <w:bCs/>
                <w:color w:val="000000" w:themeColor="text1"/>
                <w:sz w:val="16"/>
                <w:szCs w:val="16"/>
                <w:lang w:val="hr-HR"/>
              </w:rPr>
              <w:t>5</w:t>
            </w:r>
            <w:r w:rsidRPr="00E76F4B">
              <w:rPr>
                <w:rFonts w:asciiTheme="minorHAnsi" w:hAnsiTheme="minorHAnsi" w:cstheme="minorHAnsi"/>
                <w:b/>
                <w:bCs/>
                <w:color w:val="000000" w:themeColor="text1"/>
                <w:sz w:val="16"/>
                <w:szCs w:val="16"/>
                <w:lang w:val="hr-HR"/>
              </w:rPr>
              <w:t xml:space="preserve"> </w:t>
            </w:r>
          </w:p>
        </w:tc>
        <w:tc>
          <w:tcPr>
            <w:tcW w:w="850" w:type="dxa"/>
            <w:tcBorders>
              <w:top w:val="single" w:sz="4" w:space="0" w:color="auto"/>
              <w:left w:val="nil"/>
              <w:bottom w:val="single" w:sz="12" w:space="0" w:color="auto"/>
              <w:right w:val="nil"/>
            </w:tcBorders>
            <w:shd w:val="clear" w:color="auto" w:fill="auto"/>
            <w:noWrap/>
            <w:vAlign w:val="bottom"/>
          </w:tcPr>
          <w:p w14:paraId="32DEB9CF" w14:textId="77777777" w:rsidR="003D7989" w:rsidRPr="00E76F4B" w:rsidRDefault="003D7989">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1.65</w:t>
            </w:r>
            <w:r w:rsidR="00EE26E4">
              <w:rPr>
                <w:rFonts w:asciiTheme="minorHAnsi" w:hAnsiTheme="minorHAnsi" w:cstheme="minorHAnsi"/>
                <w:b/>
                <w:bCs/>
                <w:color w:val="000000" w:themeColor="text1"/>
                <w:sz w:val="16"/>
                <w:szCs w:val="16"/>
                <w:lang w:val="hr-HR"/>
              </w:rPr>
              <w:t>6</w:t>
            </w:r>
            <w:r w:rsidRPr="00E76F4B">
              <w:rPr>
                <w:rFonts w:asciiTheme="minorHAnsi" w:hAnsiTheme="minorHAnsi" w:cstheme="minorHAnsi"/>
                <w:b/>
                <w:bCs/>
                <w:color w:val="000000" w:themeColor="text1"/>
                <w:sz w:val="16"/>
                <w:szCs w:val="16"/>
                <w:lang w:val="hr-HR"/>
              </w:rPr>
              <w:t xml:space="preserve"> </w:t>
            </w:r>
          </w:p>
        </w:tc>
        <w:tc>
          <w:tcPr>
            <w:tcW w:w="850" w:type="dxa"/>
            <w:tcBorders>
              <w:top w:val="single" w:sz="4" w:space="0" w:color="auto"/>
              <w:left w:val="nil"/>
              <w:bottom w:val="single" w:sz="12" w:space="0" w:color="auto"/>
              <w:right w:val="nil"/>
            </w:tcBorders>
            <w:vAlign w:val="bottom"/>
          </w:tcPr>
          <w:p w14:paraId="258AFC4A" w14:textId="77777777" w:rsidR="003D7989" w:rsidRPr="00E76F4B" w:rsidRDefault="003D7989">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38 </w:t>
            </w:r>
          </w:p>
        </w:tc>
        <w:tc>
          <w:tcPr>
            <w:tcW w:w="850" w:type="dxa"/>
            <w:tcBorders>
              <w:top w:val="single" w:sz="4" w:space="0" w:color="auto"/>
              <w:left w:val="nil"/>
              <w:bottom w:val="single" w:sz="12" w:space="0" w:color="auto"/>
              <w:right w:val="nil"/>
            </w:tcBorders>
            <w:shd w:val="clear" w:color="auto" w:fill="auto"/>
            <w:noWrap/>
            <w:vAlign w:val="bottom"/>
          </w:tcPr>
          <w:p w14:paraId="5FFD5E4D" w14:textId="77777777" w:rsidR="003D7989" w:rsidRPr="00E76F4B" w:rsidRDefault="003D7989">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6.341 </w:t>
            </w:r>
          </w:p>
        </w:tc>
      </w:tr>
    </w:tbl>
    <w:p w14:paraId="204B1F85" w14:textId="77777777" w:rsidR="00CA2E8F" w:rsidRPr="00037DCC" w:rsidRDefault="00CA2E8F" w:rsidP="008E5CC6">
      <w:pPr>
        <w:pStyle w:val="T1"/>
        <w:spacing w:before="0" w:after="0" w:line="240" w:lineRule="auto"/>
        <w:rPr>
          <w:rFonts w:asciiTheme="minorHAnsi" w:hAnsiTheme="minorHAnsi" w:cs="Arial"/>
          <w:b w:val="0"/>
          <w:bCs w:val="0"/>
          <w:color w:val="000000" w:themeColor="text1"/>
          <w:sz w:val="22"/>
          <w:szCs w:val="22"/>
          <w:lang w:val="hr-HR"/>
        </w:rPr>
      </w:pPr>
    </w:p>
    <w:p w14:paraId="7D0500E3" w14:textId="77777777" w:rsidR="00CA2E8F" w:rsidRPr="00037DCC" w:rsidRDefault="00CA2E8F" w:rsidP="00CA2E8F">
      <w:pPr>
        <w:pStyle w:val="T1"/>
        <w:spacing w:before="0" w:after="0" w:line="240" w:lineRule="auto"/>
        <w:rPr>
          <w:rFonts w:asciiTheme="minorHAnsi" w:hAnsiTheme="minorHAnsi" w:cs="Arial"/>
          <w:b w:val="0"/>
          <w:bCs w:val="0"/>
          <w:color w:val="000000" w:themeColor="text1"/>
          <w:sz w:val="22"/>
          <w:szCs w:val="22"/>
          <w:lang w:val="hr-HR"/>
        </w:rPr>
      </w:pPr>
    </w:p>
    <w:tbl>
      <w:tblPr>
        <w:tblW w:w="10031" w:type="dxa"/>
        <w:tblInd w:w="-426" w:type="dxa"/>
        <w:tblLayout w:type="fixed"/>
        <w:tblLook w:val="04A0" w:firstRow="1" w:lastRow="0" w:firstColumn="1" w:lastColumn="0" w:noHBand="0" w:noVBand="1"/>
      </w:tblPr>
      <w:tblGrid>
        <w:gridCol w:w="1531"/>
        <w:gridCol w:w="850"/>
        <w:gridCol w:w="850"/>
        <w:gridCol w:w="850"/>
        <w:gridCol w:w="850"/>
        <w:gridCol w:w="850"/>
        <w:gridCol w:w="850"/>
        <w:gridCol w:w="850"/>
        <w:gridCol w:w="850"/>
        <w:gridCol w:w="850"/>
        <w:gridCol w:w="850"/>
      </w:tblGrid>
      <w:tr w:rsidR="0097296E" w:rsidRPr="00743F43" w14:paraId="14E94BFE" w14:textId="77777777" w:rsidTr="00E76F4B">
        <w:trPr>
          <w:trHeight w:val="244"/>
        </w:trPr>
        <w:tc>
          <w:tcPr>
            <w:tcW w:w="1531" w:type="dxa"/>
            <w:tcBorders>
              <w:top w:val="nil"/>
              <w:left w:val="nil"/>
              <w:bottom w:val="nil"/>
              <w:right w:val="nil"/>
            </w:tcBorders>
            <w:shd w:val="clear" w:color="auto" w:fill="auto"/>
            <w:noWrap/>
            <w:vAlign w:val="bottom"/>
            <w:hideMark/>
          </w:tcPr>
          <w:p w14:paraId="440000EC" w14:textId="77777777" w:rsidR="0097296E" w:rsidRPr="00E76F4B" w:rsidRDefault="0097296E" w:rsidP="003A26AA">
            <w:pPr>
              <w:rPr>
                <w:color w:val="000000" w:themeColor="text1"/>
                <w:sz w:val="16"/>
                <w:szCs w:val="16"/>
                <w:lang w:val="hr-HR"/>
              </w:rPr>
            </w:pPr>
            <w:r w:rsidRPr="00E76F4B">
              <w:rPr>
                <w:rFonts w:ascii="Calibri" w:hAnsi="Calibri"/>
                <w:b/>
                <w:bCs/>
                <w:color w:val="000000" w:themeColor="text1"/>
                <w:sz w:val="16"/>
                <w:szCs w:val="16"/>
                <w:lang w:val="hr-HR"/>
              </w:rPr>
              <w:t>31. prosinca 2018.</w:t>
            </w:r>
          </w:p>
        </w:tc>
        <w:tc>
          <w:tcPr>
            <w:tcW w:w="850" w:type="dxa"/>
            <w:tcBorders>
              <w:top w:val="nil"/>
              <w:left w:val="nil"/>
              <w:bottom w:val="nil"/>
              <w:right w:val="nil"/>
            </w:tcBorders>
            <w:shd w:val="clear" w:color="auto" w:fill="auto"/>
            <w:noWrap/>
            <w:vAlign w:val="bottom"/>
            <w:hideMark/>
          </w:tcPr>
          <w:p w14:paraId="4F302C55" w14:textId="77777777" w:rsidR="0097296E" w:rsidRPr="00E76F4B" w:rsidRDefault="0097296E" w:rsidP="003A26AA">
            <w:pPr>
              <w:rPr>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0621A77A" w14:textId="77777777" w:rsidR="0097296E" w:rsidRPr="00E76F4B" w:rsidRDefault="0097296E" w:rsidP="003A26AA">
            <w:pPr>
              <w:jc w:val="right"/>
              <w:rPr>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5422AAB1" w14:textId="77777777" w:rsidR="0097296E" w:rsidRPr="00E76F4B" w:rsidRDefault="0097296E" w:rsidP="003A26AA">
            <w:pPr>
              <w:jc w:val="right"/>
              <w:rPr>
                <w:color w:val="000000" w:themeColor="text1"/>
                <w:sz w:val="16"/>
                <w:szCs w:val="16"/>
                <w:lang w:val="hr-HR"/>
              </w:rPr>
            </w:pPr>
          </w:p>
        </w:tc>
        <w:tc>
          <w:tcPr>
            <w:tcW w:w="850" w:type="dxa"/>
            <w:tcBorders>
              <w:top w:val="nil"/>
              <w:left w:val="nil"/>
              <w:bottom w:val="nil"/>
              <w:right w:val="nil"/>
            </w:tcBorders>
            <w:vAlign w:val="bottom"/>
          </w:tcPr>
          <w:p w14:paraId="50FB2B0E" w14:textId="77777777" w:rsidR="0097296E" w:rsidRPr="0097296E" w:rsidRDefault="0097296E" w:rsidP="003A26AA">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4EAFA15C" w14:textId="77777777" w:rsidR="0097296E" w:rsidRPr="00E76F4B" w:rsidRDefault="0097296E" w:rsidP="003A26AA">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Grupa</w:t>
            </w:r>
          </w:p>
        </w:tc>
        <w:tc>
          <w:tcPr>
            <w:tcW w:w="850" w:type="dxa"/>
            <w:tcBorders>
              <w:top w:val="nil"/>
              <w:left w:val="nil"/>
              <w:bottom w:val="nil"/>
              <w:right w:val="nil"/>
            </w:tcBorders>
            <w:shd w:val="clear" w:color="auto" w:fill="auto"/>
            <w:noWrap/>
            <w:vAlign w:val="bottom"/>
            <w:hideMark/>
          </w:tcPr>
          <w:p w14:paraId="42CE2821" w14:textId="77777777" w:rsidR="0097296E" w:rsidRPr="00E76F4B" w:rsidRDefault="0097296E" w:rsidP="003A26AA">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79E64E6E" w14:textId="77777777" w:rsidR="0097296E" w:rsidRPr="00E76F4B" w:rsidRDefault="0097296E" w:rsidP="003A26AA">
            <w:pPr>
              <w:jc w:val="right"/>
              <w:rPr>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135BC701" w14:textId="77777777" w:rsidR="0097296E" w:rsidRPr="00E76F4B" w:rsidRDefault="0097296E" w:rsidP="003A26AA">
            <w:pPr>
              <w:jc w:val="right"/>
              <w:rPr>
                <w:color w:val="000000" w:themeColor="text1"/>
                <w:sz w:val="16"/>
                <w:szCs w:val="16"/>
                <w:lang w:val="hr-HR"/>
              </w:rPr>
            </w:pPr>
          </w:p>
        </w:tc>
        <w:tc>
          <w:tcPr>
            <w:tcW w:w="850" w:type="dxa"/>
            <w:tcBorders>
              <w:top w:val="nil"/>
              <w:left w:val="nil"/>
              <w:bottom w:val="nil"/>
              <w:right w:val="nil"/>
            </w:tcBorders>
            <w:vAlign w:val="bottom"/>
          </w:tcPr>
          <w:p w14:paraId="42EE1A59" w14:textId="77777777" w:rsidR="0097296E" w:rsidRPr="0097296E" w:rsidRDefault="0097296E" w:rsidP="003A26AA">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4375AFE2" w14:textId="77777777" w:rsidR="0097296E" w:rsidRPr="00E76F4B" w:rsidRDefault="0097296E" w:rsidP="003A26AA">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Banka</w:t>
            </w:r>
          </w:p>
        </w:tc>
      </w:tr>
      <w:tr w:rsidR="0097296E" w:rsidRPr="00743F43" w14:paraId="2C22CA1C" w14:textId="77777777" w:rsidTr="00E76F4B">
        <w:trPr>
          <w:trHeight w:val="288"/>
        </w:trPr>
        <w:tc>
          <w:tcPr>
            <w:tcW w:w="1531" w:type="dxa"/>
            <w:tcBorders>
              <w:top w:val="nil"/>
              <w:left w:val="nil"/>
              <w:bottom w:val="nil"/>
              <w:right w:val="nil"/>
            </w:tcBorders>
            <w:shd w:val="clear" w:color="auto" w:fill="auto"/>
            <w:noWrap/>
            <w:vAlign w:val="bottom"/>
            <w:hideMark/>
          </w:tcPr>
          <w:p w14:paraId="55150F69" w14:textId="77777777" w:rsidR="0097296E" w:rsidRPr="00E76F4B" w:rsidRDefault="0097296E" w:rsidP="0097296E">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23FD1B91"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1</w:t>
            </w:r>
          </w:p>
        </w:tc>
        <w:tc>
          <w:tcPr>
            <w:tcW w:w="850" w:type="dxa"/>
            <w:tcBorders>
              <w:top w:val="nil"/>
              <w:left w:val="nil"/>
              <w:bottom w:val="nil"/>
              <w:right w:val="nil"/>
            </w:tcBorders>
            <w:shd w:val="clear" w:color="auto" w:fill="auto"/>
            <w:noWrap/>
            <w:vAlign w:val="bottom"/>
            <w:hideMark/>
          </w:tcPr>
          <w:p w14:paraId="40175D25"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2</w:t>
            </w:r>
          </w:p>
        </w:tc>
        <w:tc>
          <w:tcPr>
            <w:tcW w:w="850" w:type="dxa"/>
            <w:tcBorders>
              <w:top w:val="nil"/>
              <w:left w:val="nil"/>
              <w:bottom w:val="nil"/>
              <w:right w:val="nil"/>
            </w:tcBorders>
            <w:shd w:val="clear" w:color="auto" w:fill="auto"/>
            <w:noWrap/>
            <w:vAlign w:val="bottom"/>
            <w:hideMark/>
          </w:tcPr>
          <w:p w14:paraId="5B5D3B9E"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3</w:t>
            </w:r>
          </w:p>
        </w:tc>
        <w:tc>
          <w:tcPr>
            <w:tcW w:w="850" w:type="dxa"/>
            <w:tcBorders>
              <w:top w:val="nil"/>
              <w:left w:val="nil"/>
              <w:bottom w:val="nil"/>
              <w:right w:val="nil"/>
            </w:tcBorders>
            <w:vAlign w:val="bottom"/>
          </w:tcPr>
          <w:p w14:paraId="22C4FACF" w14:textId="77777777" w:rsidR="0097296E" w:rsidRPr="0097296E" w:rsidRDefault="0097296E" w:rsidP="0097296E">
            <w:pPr>
              <w:jc w:val="right"/>
              <w:rPr>
                <w:rFonts w:ascii="Calibri" w:hAnsi="Calibri"/>
                <w:b/>
                <w:bCs/>
                <w:color w:val="000000" w:themeColor="text1"/>
                <w:sz w:val="16"/>
                <w:szCs w:val="16"/>
                <w:lang w:val="hr-HR"/>
              </w:rPr>
            </w:pPr>
            <w:r w:rsidRPr="00AD4F1F">
              <w:rPr>
                <w:rFonts w:ascii="Calibri" w:hAnsi="Calibri"/>
                <w:b/>
                <w:bCs/>
                <w:color w:val="000000" w:themeColor="text1"/>
                <w:sz w:val="16"/>
                <w:szCs w:val="16"/>
                <w:lang w:val="hr-HR"/>
              </w:rPr>
              <w:t>POCI</w:t>
            </w:r>
          </w:p>
        </w:tc>
        <w:tc>
          <w:tcPr>
            <w:tcW w:w="850" w:type="dxa"/>
            <w:tcBorders>
              <w:top w:val="nil"/>
              <w:left w:val="nil"/>
              <w:bottom w:val="nil"/>
              <w:right w:val="nil"/>
            </w:tcBorders>
            <w:shd w:val="clear" w:color="auto" w:fill="auto"/>
            <w:noWrap/>
            <w:vAlign w:val="bottom"/>
            <w:hideMark/>
          </w:tcPr>
          <w:p w14:paraId="79D6ABF1"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Ukupno</w:t>
            </w:r>
          </w:p>
        </w:tc>
        <w:tc>
          <w:tcPr>
            <w:tcW w:w="850" w:type="dxa"/>
            <w:tcBorders>
              <w:top w:val="nil"/>
              <w:left w:val="nil"/>
              <w:bottom w:val="nil"/>
              <w:right w:val="nil"/>
            </w:tcBorders>
            <w:shd w:val="clear" w:color="auto" w:fill="auto"/>
            <w:noWrap/>
            <w:vAlign w:val="bottom"/>
            <w:hideMark/>
          </w:tcPr>
          <w:p w14:paraId="3B8F2719"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1</w:t>
            </w:r>
          </w:p>
        </w:tc>
        <w:tc>
          <w:tcPr>
            <w:tcW w:w="850" w:type="dxa"/>
            <w:tcBorders>
              <w:top w:val="nil"/>
              <w:left w:val="nil"/>
              <w:bottom w:val="nil"/>
              <w:right w:val="nil"/>
            </w:tcBorders>
            <w:shd w:val="clear" w:color="auto" w:fill="auto"/>
            <w:noWrap/>
            <w:vAlign w:val="bottom"/>
            <w:hideMark/>
          </w:tcPr>
          <w:p w14:paraId="7DDBCF4F"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2</w:t>
            </w:r>
          </w:p>
        </w:tc>
        <w:tc>
          <w:tcPr>
            <w:tcW w:w="850" w:type="dxa"/>
            <w:tcBorders>
              <w:top w:val="nil"/>
              <w:left w:val="nil"/>
              <w:bottom w:val="nil"/>
              <w:right w:val="nil"/>
            </w:tcBorders>
            <w:shd w:val="clear" w:color="auto" w:fill="auto"/>
            <w:noWrap/>
            <w:vAlign w:val="bottom"/>
            <w:hideMark/>
          </w:tcPr>
          <w:p w14:paraId="74ACF2BF"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Stupanj 3</w:t>
            </w:r>
          </w:p>
        </w:tc>
        <w:tc>
          <w:tcPr>
            <w:tcW w:w="850" w:type="dxa"/>
            <w:tcBorders>
              <w:top w:val="nil"/>
              <w:left w:val="nil"/>
              <w:bottom w:val="nil"/>
              <w:right w:val="nil"/>
            </w:tcBorders>
            <w:vAlign w:val="bottom"/>
          </w:tcPr>
          <w:p w14:paraId="29E97CB4" w14:textId="77777777" w:rsidR="0097296E" w:rsidRPr="0097296E" w:rsidRDefault="0097296E" w:rsidP="0097296E">
            <w:pPr>
              <w:jc w:val="right"/>
              <w:rPr>
                <w:rFonts w:ascii="Calibri" w:hAnsi="Calibri"/>
                <w:b/>
                <w:bCs/>
                <w:color w:val="000000" w:themeColor="text1"/>
                <w:sz w:val="16"/>
                <w:szCs w:val="16"/>
                <w:lang w:val="hr-HR"/>
              </w:rPr>
            </w:pPr>
            <w:r w:rsidRPr="00AD4F1F">
              <w:rPr>
                <w:rFonts w:ascii="Calibri" w:hAnsi="Calibri"/>
                <w:b/>
                <w:bCs/>
                <w:color w:val="000000" w:themeColor="text1"/>
                <w:sz w:val="16"/>
                <w:szCs w:val="16"/>
                <w:lang w:val="hr-HR"/>
              </w:rPr>
              <w:t>POCI</w:t>
            </w:r>
          </w:p>
        </w:tc>
        <w:tc>
          <w:tcPr>
            <w:tcW w:w="850" w:type="dxa"/>
            <w:tcBorders>
              <w:top w:val="nil"/>
              <w:left w:val="nil"/>
              <w:bottom w:val="nil"/>
              <w:right w:val="nil"/>
            </w:tcBorders>
            <w:shd w:val="clear" w:color="auto" w:fill="auto"/>
            <w:noWrap/>
            <w:vAlign w:val="bottom"/>
            <w:hideMark/>
          </w:tcPr>
          <w:p w14:paraId="7D61CDD8"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Ukupno</w:t>
            </w:r>
          </w:p>
        </w:tc>
      </w:tr>
      <w:tr w:rsidR="0097296E" w:rsidRPr="00743F43" w14:paraId="52ADF375" w14:textId="77777777" w:rsidTr="00E76F4B">
        <w:trPr>
          <w:trHeight w:val="288"/>
        </w:trPr>
        <w:tc>
          <w:tcPr>
            <w:tcW w:w="1531" w:type="dxa"/>
            <w:tcBorders>
              <w:top w:val="nil"/>
              <w:left w:val="nil"/>
              <w:bottom w:val="nil"/>
              <w:right w:val="nil"/>
            </w:tcBorders>
            <w:shd w:val="clear" w:color="auto" w:fill="auto"/>
            <w:noWrap/>
            <w:vAlign w:val="bottom"/>
            <w:hideMark/>
          </w:tcPr>
          <w:p w14:paraId="4DB06AB7" w14:textId="77777777" w:rsidR="0097296E" w:rsidRPr="00E76F4B" w:rsidRDefault="0097296E" w:rsidP="0097296E">
            <w:pPr>
              <w:jc w:val="right"/>
              <w:rPr>
                <w:rFonts w:ascii="Calibri" w:hAnsi="Calibri"/>
                <w:b/>
                <w:bCs/>
                <w:color w:val="000000" w:themeColor="text1"/>
                <w:sz w:val="16"/>
                <w:szCs w:val="16"/>
                <w:lang w:val="hr-HR"/>
              </w:rPr>
            </w:pPr>
          </w:p>
        </w:tc>
        <w:tc>
          <w:tcPr>
            <w:tcW w:w="850" w:type="dxa"/>
            <w:tcBorders>
              <w:top w:val="nil"/>
              <w:left w:val="nil"/>
              <w:bottom w:val="nil"/>
              <w:right w:val="nil"/>
            </w:tcBorders>
            <w:shd w:val="clear" w:color="auto" w:fill="auto"/>
            <w:noWrap/>
            <w:vAlign w:val="bottom"/>
            <w:hideMark/>
          </w:tcPr>
          <w:p w14:paraId="03FAC075"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45B5F10A"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6FECF0BC"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vAlign w:val="bottom"/>
          </w:tcPr>
          <w:p w14:paraId="6FDC4FE9" w14:textId="77777777" w:rsidR="0097296E" w:rsidRPr="0097296E" w:rsidRDefault="0097296E" w:rsidP="0097296E">
            <w:pPr>
              <w:jc w:val="right"/>
              <w:rPr>
                <w:rFonts w:ascii="Calibri" w:hAnsi="Calibri"/>
                <w:b/>
                <w:bCs/>
                <w:color w:val="000000" w:themeColor="text1"/>
                <w:sz w:val="16"/>
                <w:szCs w:val="16"/>
                <w:lang w:val="hr-HR"/>
              </w:rPr>
            </w:pPr>
            <w:r w:rsidRPr="00AD4F1F">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71F281F9"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7F710FAF"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2F73B1DF"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047B9740"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c>
          <w:tcPr>
            <w:tcW w:w="850" w:type="dxa"/>
            <w:tcBorders>
              <w:top w:val="nil"/>
              <w:left w:val="nil"/>
              <w:bottom w:val="nil"/>
              <w:right w:val="nil"/>
            </w:tcBorders>
            <w:vAlign w:val="bottom"/>
          </w:tcPr>
          <w:p w14:paraId="1466208F" w14:textId="77777777" w:rsidR="0097296E" w:rsidRPr="0097296E" w:rsidRDefault="0097296E" w:rsidP="0097296E">
            <w:pPr>
              <w:jc w:val="right"/>
              <w:rPr>
                <w:rFonts w:ascii="Calibri" w:hAnsi="Calibri"/>
                <w:b/>
                <w:bCs/>
                <w:color w:val="000000" w:themeColor="text1"/>
                <w:sz w:val="16"/>
                <w:szCs w:val="16"/>
                <w:lang w:val="hr-HR"/>
              </w:rPr>
            </w:pPr>
            <w:r w:rsidRPr="00AD4F1F">
              <w:rPr>
                <w:rFonts w:ascii="Calibri" w:hAnsi="Calibri"/>
                <w:b/>
                <w:bCs/>
                <w:color w:val="000000" w:themeColor="text1"/>
                <w:sz w:val="16"/>
                <w:szCs w:val="16"/>
                <w:lang w:val="hr-HR"/>
              </w:rPr>
              <w:t>000 kuna</w:t>
            </w:r>
          </w:p>
        </w:tc>
        <w:tc>
          <w:tcPr>
            <w:tcW w:w="850" w:type="dxa"/>
            <w:tcBorders>
              <w:top w:val="nil"/>
              <w:left w:val="nil"/>
              <w:bottom w:val="nil"/>
              <w:right w:val="nil"/>
            </w:tcBorders>
            <w:shd w:val="clear" w:color="auto" w:fill="auto"/>
            <w:noWrap/>
            <w:vAlign w:val="bottom"/>
            <w:hideMark/>
          </w:tcPr>
          <w:p w14:paraId="2CFBCB2B" w14:textId="77777777" w:rsidR="0097296E" w:rsidRPr="00E76F4B" w:rsidRDefault="0097296E" w:rsidP="0097296E">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000 kuna</w:t>
            </w:r>
          </w:p>
        </w:tc>
      </w:tr>
      <w:tr w:rsidR="0097296E" w:rsidRPr="00743F43" w14:paraId="6285D912" w14:textId="77777777" w:rsidTr="00E76F4B">
        <w:trPr>
          <w:trHeight w:val="333"/>
        </w:trPr>
        <w:tc>
          <w:tcPr>
            <w:tcW w:w="1531" w:type="dxa"/>
            <w:tcBorders>
              <w:top w:val="nil"/>
              <w:left w:val="nil"/>
              <w:bottom w:val="nil"/>
              <w:right w:val="nil"/>
            </w:tcBorders>
            <w:shd w:val="clear" w:color="auto" w:fill="auto"/>
            <w:noWrap/>
            <w:vAlign w:val="bottom"/>
            <w:hideMark/>
          </w:tcPr>
          <w:p w14:paraId="7661AA3D" w14:textId="77777777" w:rsidR="0097296E" w:rsidRPr="00E76F4B" w:rsidRDefault="0097296E" w:rsidP="003A26AA">
            <w:pPr>
              <w:rPr>
                <w:rFonts w:ascii="Calibri" w:hAnsi="Calibri"/>
                <w:color w:val="000000" w:themeColor="text1"/>
                <w:sz w:val="16"/>
                <w:szCs w:val="16"/>
                <w:lang w:val="hr-HR"/>
              </w:rPr>
            </w:pPr>
            <w:r w:rsidRPr="00E76F4B">
              <w:rPr>
                <w:rFonts w:ascii="Calibri" w:hAnsi="Calibri"/>
                <w:color w:val="000000" w:themeColor="text1"/>
                <w:sz w:val="16"/>
                <w:szCs w:val="16"/>
                <w:lang w:val="hr-HR"/>
              </w:rPr>
              <w:t>Bruto iznos</w:t>
            </w:r>
          </w:p>
        </w:tc>
        <w:tc>
          <w:tcPr>
            <w:tcW w:w="850" w:type="dxa"/>
            <w:tcBorders>
              <w:top w:val="nil"/>
              <w:left w:val="nil"/>
              <w:bottom w:val="nil"/>
              <w:right w:val="nil"/>
            </w:tcBorders>
            <w:shd w:val="clear" w:color="auto" w:fill="auto"/>
            <w:noWrap/>
            <w:vAlign w:val="bottom"/>
            <w:hideMark/>
          </w:tcPr>
          <w:p w14:paraId="1BCCE517" w14:textId="77777777" w:rsidR="0097296E" w:rsidRPr="00E76F4B" w:rsidRDefault="0097296E" w:rsidP="003A26AA">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11.596</w:t>
            </w:r>
          </w:p>
        </w:tc>
        <w:tc>
          <w:tcPr>
            <w:tcW w:w="850" w:type="dxa"/>
            <w:tcBorders>
              <w:top w:val="nil"/>
              <w:left w:val="nil"/>
              <w:bottom w:val="nil"/>
              <w:right w:val="nil"/>
            </w:tcBorders>
            <w:shd w:val="clear" w:color="auto" w:fill="auto"/>
            <w:noWrap/>
            <w:vAlign w:val="bottom"/>
            <w:hideMark/>
          </w:tcPr>
          <w:p w14:paraId="1E7D71CF" w14:textId="77777777" w:rsidR="0097296E" w:rsidRPr="00E76F4B" w:rsidRDefault="0097296E" w:rsidP="003A26AA">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12</w:t>
            </w:r>
          </w:p>
        </w:tc>
        <w:tc>
          <w:tcPr>
            <w:tcW w:w="850" w:type="dxa"/>
            <w:tcBorders>
              <w:top w:val="nil"/>
              <w:left w:val="nil"/>
              <w:bottom w:val="nil"/>
              <w:right w:val="nil"/>
            </w:tcBorders>
            <w:shd w:val="clear" w:color="auto" w:fill="auto"/>
            <w:noWrap/>
            <w:vAlign w:val="bottom"/>
            <w:hideMark/>
          </w:tcPr>
          <w:p w14:paraId="4D83CC7E" w14:textId="77777777" w:rsidR="0097296E" w:rsidRPr="00E76F4B" w:rsidRDefault="0097296E" w:rsidP="003A26AA">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35.232</w:t>
            </w:r>
          </w:p>
        </w:tc>
        <w:tc>
          <w:tcPr>
            <w:tcW w:w="850" w:type="dxa"/>
            <w:tcBorders>
              <w:top w:val="nil"/>
              <w:left w:val="nil"/>
              <w:bottom w:val="nil"/>
              <w:right w:val="nil"/>
            </w:tcBorders>
            <w:vAlign w:val="bottom"/>
          </w:tcPr>
          <w:p w14:paraId="5448E3C0" w14:textId="77777777" w:rsidR="0097296E" w:rsidRPr="0097296E" w:rsidRDefault="0097296E" w:rsidP="003A26AA">
            <w:pPr>
              <w:jc w:val="right"/>
              <w:rPr>
                <w:rFonts w:asciiTheme="minorHAnsi" w:hAnsiTheme="minorHAnsi" w:cstheme="minorHAnsi"/>
                <w:b/>
                <w:bCs/>
                <w:color w:val="000000" w:themeColor="text1"/>
                <w:sz w:val="16"/>
                <w:szCs w:val="16"/>
                <w:lang w:val="hr-HR"/>
              </w:rPr>
            </w:pPr>
            <w:r>
              <w:rPr>
                <w:rFonts w:asciiTheme="minorHAnsi" w:hAnsiTheme="minorHAnsi" w:cstheme="minorHAnsi"/>
                <w:b/>
                <w:bCs/>
                <w:color w:val="000000" w:themeColor="text1"/>
                <w:sz w:val="16"/>
                <w:szCs w:val="16"/>
                <w:lang w:val="hr-HR"/>
              </w:rPr>
              <w:t>-</w:t>
            </w:r>
          </w:p>
        </w:tc>
        <w:tc>
          <w:tcPr>
            <w:tcW w:w="850" w:type="dxa"/>
            <w:tcBorders>
              <w:top w:val="nil"/>
              <w:left w:val="nil"/>
              <w:bottom w:val="nil"/>
              <w:right w:val="nil"/>
            </w:tcBorders>
            <w:shd w:val="clear" w:color="auto" w:fill="auto"/>
            <w:noWrap/>
            <w:vAlign w:val="bottom"/>
            <w:hideMark/>
          </w:tcPr>
          <w:p w14:paraId="0B561EC2" w14:textId="77777777" w:rsidR="0097296E" w:rsidRPr="00E76F4B" w:rsidRDefault="0097296E" w:rsidP="003A26AA">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46.840  </w:t>
            </w:r>
          </w:p>
        </w:tc>
        <w:tc>
          <w:tcPr>
            <w:tcW w:w="850" w:type="dxa"/>
            <w:tcBorders>
              <w:top w:val="nil"/>
              <w:left w:val="nil"/>
              <w:bottom w:val="nil"/>
              <w:right w:val="nil"/>
            </w:tcBorders>
            <w:shd w:val="clear" w:color="auto" w:fill="auto"/>
            <w:noWrap/>
            <w:vAlign w:val="bottom"/>
            <w:hideMark/>
          </w:tcPr>
          <w:p w14:paraId="01E6C26F" w14:textId="77777777" w:rsidR="0097296E" w:rsidRPr="00E76F4B" w:rsidRDefault="0097296E" w:rsidP="003A26AA">
            <w:pPr>
              <w:jc w:val="right"/>
              <w:rPr>
                <w:rFonts w:ascii="Calibri" w:hAnsi="Calibri"/>
                <w:color w:val="000000" w:themeColor="text1"/>
                <w:sz w:val="16"/>
                <w:szCs w:val="16"/>
                <w:lang w:val="hr-HR"/>
              </w:rPr>
            </w:pPr>
            <w:r w:rsidRPr="00E76F4B">
              <w:rPr>
                <w:rFonts w:ascii="Calibri" w:hAnsi="Calibri"/>
                <w:color w:val="000000" w:themeColor="text1"/>
                <w:sz w:val="16"/>
                <w:szCs w:val="16"/>
                <w:lang w:val="hr-HR"/>
              </w:rPr>
              <w:t xml:space="preserve">   2.821 </w:t>
            </w:r>
          </w:p>
        </w:tc>
        <w:tc>
          <w:tcPr>
            <w:tcW w:w="850" w:type="dxa"/>
            <w:tcBorders>
              <w:top w:val="nil"/>
              <w:left w:val="nil"/>
              <w:bottom w:val="nil"/>
              <w:right w:val="nil"/>
            </w:tcBorders>
            <w:shd w:val="clear" w:color="auto" w:fill="auto"/>
            <w:noWrap/>
            <w:vAlign w:val="bottom"/>
            <w:hideMark/>
          </w:tcPr>
          <w:p w14:paraId="0CBDDA85" w14:textId="77777777" w:rsidR="0097296E" w:rsidRPr="00E76F4B" w:rsidRDefault="0097296E" w:rsidP="003A26AA">
            <w:pPr>
              <w:jc w:val="right"/>
              <w:rPr>
                <w:rFonts w:ascii="Calibri" w:hAnsi="Calibri"/>
                <w:color w:val="000000" w:themeColor="text1"/>
                <w:sz w:val="16"/>
                <w:szCs w:val="16"/>
                <w:lang w:val="hr-HR"/>
              </w:rPr>
            </w:pPr>
            <w:r w:rsidRPr="00E76F4B">
              <w:rPr>
                <w:rFonts w:ascii="Calibri" w:hAnsi="Calibri"/>
                <w:color w:val="000000" w:themeColor="text1"/>
                <w:sz w:val="16"/>
                <w:szCs w:val="16"/>
                <w:lang w:val="hr-HR"/>
              </w:rPr>
              <w:t xml:space="preserve">      12 </w:t>
            </w:r>
          </w:p>
        </w:tc>
        <w:tc>
          <w:tcPr>
            <w:tcW w:w="850" w:type="dxa"/>
            <w:tcBorders>
              <w:top w:val="nil"/>
              <w:left w:val="nil"/>
              <w:bottom w:val="nil"/>
              <w:right w:val="nil"/>
            </w:tcBorders>
            <w:shd w:val="clear" w:color="auto" w:fill="auto"/>
            <w:noWrap/>
            <w:vAlign w:val="bottom"/>
            <w:hideMark/>
          </w:tcPr>
          <w:p w14:paraId="6A74CAA7" w14:textId="77777777" w:rsidR="0097296E" w:rsidRPr="00E76F4B" w:rsidRDefault="0097296E" w:rsidP="003A26AA">
            <w:pPr>
              <w:jc w:val="right"/>
              <w:rPr>
                <w:rFonts w:ascii="Calibri" w:hAnsi="Calibri"/>
                <w:color w:val="000000" w:themeColor="text1"/>
                <w:sz w:val="16"/>
                <w:szCs w:val="16"/>
                <w:lang w:val="hr-HR"/>
              </w:rPr>
            </w:pPr>
            <w:r w:rsidRPr="00E76F4B">
              <w:rPr>
                <w:rFonts w:ascii="Calibri" w:hAnsi="Calibri"/>
                <w:color w:val="000000" w:themeColor="text1"/>
                <w:sz w:val="16"/>
                <w:szCs w:val="16"/>
                <w:lang w:val="hr-HR"/>
              </w:rPr>
              <w:t xml:space="preserve">35.232 </w:t>
            </w:r>
          </w:p>
        </w:tc>
        <w:tc>
          <w:tcPr>
            <w:tcW w:w="850" w:type="dxa"/>
            <w:tcBorders>
              <w:top w:val="nil"/>
              <w:left w:val="nil"/>
              <w:bottom w:val="nil"/>
              <w:right w:val="nil"/>
            </w:tcBorders>
            <w:vAlign w:val="bottom"/>
          </w:tcPr>
          <w:p w14:paraId="1D8F4B31" w14:textId="77777777" w:rsidR="0097296E" w:rsidRPr="0097296E" w:rsidRDefault="0097296E" w:rsidP="003A26AA">
            <w:pPr>
              <w:jc w:val="right"/>
              <w:rPr>
                <w:rFonts w:ascii="Calibri" w:hAnsi="Calibri"/>
                <w:b/>
                <w:bCs/>
                <w:color w:val="000000" w:themeColor="text1"/>
                <w:sz w:val="16"/>
                <w:szCs w:val="16"/>
                <w:lang w:val="hr-HR"/>
              </w:rPr>
            </w:pPr>
            <w:r>
              <w:rPr>
                <w:rFonts w:ascii="Calibri" w:hAnsi="Calibri"/>
                <w:b/>
                <w:bCs/>
                <w:color w:val="000000" w:themeColor="text1"/>
                <w:sz w:val="16"/>
                <w:szCs w:val="16"/>
                <w:lang w:val="hr-HR"/>
              </w:rPr>
              <w:t>-</w:t>
            </w:r>
          </w:p>
        </w:tc>
        <w:tc>
          <w:tcPr>
            <w:tcW w:w="850" w:type="dxa"/>
            <w:tcBorders>
              <w:top w:val="nil"/>
              <w:left w:val="nil"/>
              <w:bottom w:val="nil"/>
              <w:right w:val="nil"/>
            </w:tcBorders>
            <w:shd w:val="clear" w:color="auto" w:fill="auto"/>
            <w:noWrap/>
            <w:vAlign w:val="bottom"/>
            <w:hideMark/>
          </w:tcPr>
          <w:p w14:paraId="1D445BE3" w14:textId="77777777" w:rsidR="0097296E" w:rsidRPr="00E76F4B" w:rsidRDefault="0097296E" w:rsidP="003A26AA">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 xml:space="preserve">    38.065 </w:t>
            </w:r>
          </w:p>
        </w:tc>
      </w:tr>
      <w:tr w:rsidR="0097296E" w:rsidRPr="00743F43" w14:paraId="10F94F41" w14:textId="77777777" w:rsidTr="00E76F4B">
        <w:trPr>
          <w:trHeight w:val="337"/>
        </w:trPr>
        <w:tc>
          <w:tcPr>
            <w:tcW w:w="1531" w:type="dxa"/>
            <w:tcBorders>
              <w:top w:val="nil"/>
              <w:left w:val="nil"/>
              <w:bottom w:val="nil"/>
              <w:right w:val="nil"/>
            </w:tcBorders>
            <w:shd w:val="clear" w:color="auto" w:fill="auto"/>
            <w:noWrap/>
            <w:vAlign w:val="bottom"/>
            <w:hideMark/>
          </w:tcPr>
          <w:p w14:paraId="43E57DED" w14:textId="77777777" w:rsidR="0097296E" w:rsidRPr="00E76F4B" w:rsidRDefault="0097296E" w:rsidP="003A26AA">
            <w:pPr>
              <w:rPr>
                <w:rFonts w:ascii="Calibri" w:hAnsi="Calibri"/>
                <w:color w:val="000000" w:themeColor="text1"/>
                <w:sz w:val="16"/>
                <w:szCs w:val="16"/>
                <w:lang w:val="hr-HR"/>
              </w:rPr>
            </w:pPr>
            <w:r w:rsidRPr="00E76F4B">
              <w:rPr>
                <w:rFonts w:ascii="Calibri" w:hAnsi="Calibri"/>
                <w:color w:val="000000" w:themeColor="text1"/>
                <w:sz w:val="16"/>
                <w:szCs w:val="16"/>
                <w:lang w:val="hr-HR"/>
              </w:rPr>
              <w:t>Rezerviranja</w:t>
            </w:r>
          </w:p>
        </w:tc>
        <w:tc>
          <w:tcPr>
            <w:tcW w:w="850" w:type="dxa"/>
            <w:tcBorders>
              <w:top w:val="nil"/>
              <w:left w:val="nil"/>
              <w:bottom w:val="nil"/>
              <w:right w:val="nil"/>
            </w:tcBorders>
            <w:shd w:val="clear" w:color="auto" w:fill="auto"/>
            <w:noWrap/>
            <w:vAlign w:val="bottom"/>
            <w:hideMark/>
          </w:tcPr>
          <w:p w14:paraId="561CC6A3" w14:textId="77777777" w:rsidR="0097296E" w:rsidRPr="00E76F4B" w:rsidRDefault="0097296E" w:rsidP="003A26AA">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(281)</w:t>
            </w:r>
          </w:p>
        </w:tc>
        <w:tc>
          <w:tcPr>
            <w:tcW w:w="850" w:type="dxa"/>
            <w:tcBorders>
              <w:top w:val="nil"/>
              <w:left w:val="nil"/>
              <w:bottom w:val="nil"/>
              <w:right w:val="nil"/>
            </w:tcBorders>
            <w:shd w:val="clear" w:color="auto" w:fill="auto"/>
            <w:noWrap/>
            <w:vAlign w:val="bottom"/>
            <w:hideMark/>
          </w:tcPr>
          <w:p w14:paraId="28FD3761" w14:textId="77777777" w:rsidR="0097296E" w:rsidRPr="00E76F4B" w:rsidRDefault="0097296E" w:rsidP="003A26AA">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w:t>
            </w:r>
          </w:p>
        </w:tc>
        <w:tc>
          <w:tcPr>
            <w:tcW w:w="850" w:type="dxa"/>
            <w:tcBorders>
              <w:top w:val="nil"/>
              <w:left w:val="nil"/>
              <w:bottom w:val="nil"/>
              <w:right w:val="nil"/>
            </w:tcBorders>
            <w:shd w:val="clear" w:color="auto" w:fill="auto"/>
            <w:noWrap/>
            <w:vAlign w:val="bottom"/>
            <w:hideMark/>
          </w:tcPr>
          <w:p w14:paraId="154247C0" w14:textId="77777777" w:rsidR="0097296E" w:rsidRPr="00E76F4B" w:rsidRDefault="0097296E" w:rsidP="003A26AA">
            <w:pPr>
              <w:jc w:val="right"/>
              <w:rPr>
                <w:rFonts w:asciiTheme="minorHAnsi" w:hAnsiTheme="minorHAnsi" w:cstheme="minorHAnsi"/>
                <w:color w:val="000000" w:themeColor="text1"/>
                <w:sz w:val="16"/>
                <w:szCs w:val="16"/>
                <w:lang w:val="hr-HR"/>
              </w:rPr>
            </w:pPr>
            <w:r w:rsidRPr="00E76F4B">
              <w:rPr>
                <w:rFonts w:asciiTheme="minorHAnsi" w:hAnsiTheme="minorHAnsi" w:cstheme="minorHAnsi"/>
                <w:color w:val="000000" w:themeColor="text1"/>
                <w:sz w:val="16"/>
                <w:szCs w:val="16"/>
                <w:lang w:val="hr-HR"/>
              </w:rPr>
              <w:t>(33.837)</w:t>
            </w:r>
          </w:p>
        </w:tc>
        <w:tc>
          <w:tcPr>
            <w:tcW w:w="850" w:type="dxa"/>
            <w:tcBorders>
              <w:top w:val="nil"/>
              <w:left w:val="nil"/>
              <w:bottom w:val="nil"/>
              <w:right w:val="nil"/>
            </w:tcBorders>
            <w:vAlign w:val="bottom"/>
          </w:tcPr>
          <w:p w14:paraId="2AC75D7A" w14:textId="77777777" w:rsidR="0097296E" w:rsidRPr="0097296E" w:rsidRDefault="0097296E" w:rsidP="003A26AA">
            <w:pPr>
              <w:jc w:val="right"/>
              <w:rPr>
                <w:rFonts w:asciiTheme="minorHAnsi" w:hAnsiTheme="minorHAnsi" w:cstheme="minorHAnsi"/>
                <w:b/>
                <w:bCs/>
                <w:color w:val="000000" w:themeColor="text1"/>
                <w:sz w:val="16"/>
                <w:szCs w:val="16"/>
                <w:lang w:val="hr-HR"/>
              </w:rPr>
            </w:pPr>
            <w:r>
              <w:rPr>
                <w:rFonts w:asciiTheme="minorHAnsi" w:hAnsiTheme="minorHAnsi" w:cstheme="minorHAnsi"/>
                <w:b/>
                <w:bCs/>
                <w:color w:val="000000" w:themeColor="text1"/>
                <w:sz w:val="16"/>
                <w:szCs w:val="16"/>
                <w:lang w:val="hr-HR"/>
              </w:rPr>
              <w:t>-</w:t>
            </w:r>
          </w:p>
        </w:tc>
        <w:tc>
          <w:tcPr>
            <w:tcW w:w="850" w:type="dxa"/>
            <w:tcBorders>
              <w:top w:val="nil"/>
              <w:left w:val="nil"/>
              <w:bottom w:val="nil"/>
              <w:right w:val="nil"/>
            </w:tcBorders>
            <w:shd w:val="clear" w:color="auto" w:fill="auto"/>
            <w:noWrap/>
            <w:vAlign w:val="bottom"/>
            <w:hideMark/>
          </w:tcPr>
          <w:p w14:paraId="3D59EB29" w14:textId="77777777" w:rsidR="0097296E" w:rsidRPr="00E76F4B" w:rsidRDefault="0097296E" w:rsidP="003A26AA">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(34.118)</w:t>
            </w:r>
          </w:p>
        </w:tc>
        <w:tc>
          <w:tcPr>
            <w:tcW w:w="850" w:type="dxa"/>
            <w:tcBorders>
              <w:top w:val="nil"/>
              <w:left w:val="nil"/>
              <w:bottom w:val="nil"/>
              <w:right w:val="nil"/>
            </w:tcBorders>
            <w:shd w:val="clear" w:color="auto" w:fill="auto"/>
            <w:noWrap/>
            <w:vAlign w:val="bottom"/>
            <w:hideMark/>
          </w:tcPr>
          <w:p w14:paraId="3D9F5591" w14:textId="77777777" w:rsidR="0097296E" w:rsidRPr="00E76F4B" w:rsidRDefault="0097296E" w:rsidP="003A26AA">
            <w:pPr>
              <w:jc w:val="right"/>
              <w:rPr>
                <w:rFonts w:ascii="Calibri" w:hAnsi="Calibri"/>
                <w:color w:val="000000" w:themeColor="text1"/>
                <w:sz w:val="16"/>
                <w:szCs w:val="16"/>
                <w:lang w:val="hr-HR"/>
              </w:rPr>
            </w:pPr>
            <w:r w:rsidRPr="00E76F4B">
              <w:rPr>
                <w:rFonts w:ascii="Calibri" w:hAnsi="Calibri"/>
                <w:color w:val="000000" w:themeColor="text1"/>
                <w:sz w:val="16"/>
                <w:szCs w:val="16"/>
                <w:lang w:val="hr-HR"/>
              </w:rPr>
              <w:t xml:space="preserve">      (46)</w:t>
            </w:r>
          </w:p>
        </w:tc>
        <w:tc>
          <w:tcPr>
            <w:tcW w:w="850" w:type="dxa"/>
            <w:tcBorders>
              <w:top w:val="nil"/>
              <w:left w:val="nil"/>
              <w:bottom w:val="nil"/>
              <w:right w:val="nil"/>
            </w:tcBorders>
            <w:shd w:val="clear" w:color="auto" w:fill="auto"/>
            <w:noWrap/>
            <w:vAlign w:val="bottom"/>
            <w:hideMark/>
          </w:tcPr>
          <w:p w14:paraId="24A27511" w14:textId="77777777" w:rsidR="0097296E" w:rsidRPr="00E76F4B" w:rsidRDefault="0097296E" w:rsidP="003A26AA">
            <w:pPr>
              <w:jc w:val="right"/>
              <w:rPr>
                <w:rFonts w:ascii="Calibri" w:hAnsi="Calibri"/>
                <w:color w:val="000000" w:themeColor="text1"/>
                <w:sz w:val="16"/>
                <w:szCs w:val="16"/>
                <w:lang w:val="hr-HR"/>
              </w:rPr>
            </w:pPr>
            <w:r w:rsidRPr="00E76F4B">
              <w:rPr>
                <w:rFonts w:ascii="Calibri" w:hAnsi="Calibri"/>
                <w:color w:val="000000" w:themeColor="text1"/>
                <w:sz w:val="16"/>
                <w:szCs w:val="16"/>
                <w:lang w:val="hr-HR"/>
              </w:rPr>
              <w:t xml:space="preserve">         - </w:t>
            </w:r>
          </w:p>
        </w:tc>
        <w:tc>
          <w:tcPr>
            <w:tcW w:w="850" w:type="dxa"/>
            <w:tcBorders>
              <w:top w:val="nil"/>
              <w:left w:val="nil"/>
              <w:bottom w:val="nil"/>
              <w:right w:val="nil"/>
            </w:tcBorders>
            <w:shd w:val="clear" w:color="auto" w:fill="auto"/>
            <w:noWrap/>
            <w:vAlign w:val="bottom"/>
            <w:hideMark/>
          </w:tcPr>
          <w:p w14:paraId="0771DB68" w14:textId="77777777" w:rsidR="0097296E" w:rsidRPr="00E76F4B" w:rsidRDefault="0097296E" w:rsidP="003A26AA">
            <w:pPr>
              <w:jc w:val="right"/>
              <w:rPr>
                <w:rFonts w:ascii="Calibri" w:hAnsi="Calibri"/>
                <w:color w:val="000000" w:themeColor="text1"/>
                <w:sz w:val="16"/>
                <w:szCs w:val="16"/>
                <w:lang w:val="hr-HR"/>
              </w:rPr>
            </w:pPr>
            <w:r w:rsidRPr="00E76F4B">
              <w:rPr>
                <w:rFonts w:ascii="Calibri" w:hAnsi="Calibri"/>
                <w:color w:val="000000" w:themeColor="text1"/>
                <w:sz w:val="16"/>
                <w:szCs w:val="16"/>
                <w:lang w:val="hr-HR"/>
              </w:rPr>
              <w:t xml:space="preserve">  (33.837)</w:t>
            </w:r>
          </w:p>
        </w:tc>
        <w:tc>
          <w:tcPr>
            <w:tcW w:w="850" w:type="dxa"/>
            <w:tcBorders>
              <w:top w:val="nil"/>
              <w:left w:val="nil"/>
              <w:bottom w:val="nil"/>
              <w:right w:val="nil"/>
            </w:tcBorders>
            <w:vAlign w:val="bottom"/>
          </w:tcPr>
          <w:p w14:paraId="35FACA2C" w14:textId="77777777" w:rsidR="0097296E" w:rsidRPr="0097296E" w:rsidRDefault="0097296E" w:rsidP="003A26AA">
            <w:pPr>
              <w:jc w:val="right"/>
              <w:rPr>
                <w:rFonts w:ascii="Calibri" w:hAnsi="Calibri"/>
                <w:b/>
                <w:bCs/>
                <w:color w:val="000000" w:themeColor="text1"/>
                <w:sz w:val="16"/>
                <w:szCs w:val="16"/>
                <w:lang w:val="hr-HR"/>
              </w:rPr>
            </w:pPr>
            <w:r>
              <w:rPr>
                <w:rFonts w:ascii="Calibri" w:hAnsi="Calibri"/>
                <w:b/>
                <w:bCs/>
                <w:color w:val="000000" w:themeColor="text1"/>
                <w:sz w:val="16"/>
                <w:szCs w:val="16"/>
                <w:lang w:val="hr-HR"/>
              </w:rPr>
              <w:t>-</w:t>
            </w:r>
          </w:p>
        </w:tc>
        <w:tc>
          <w:tcPr>
            <w:tcW w:w="850" w:type="dxa"/>
            <w:tcBorders>
              <w:top w:val="nil"/>
              <w:left w:val="nil"/>
              <w:bottom w:val="nil"/>
              <w:right w:val="nil"/>
            </w:tcBorders>
            <w:shd w:val="clear" w:color="auto" w:fill="auto"/>
            <w:noWrap/>
            <w:vAlign w:val="bottom"/>
            <w:hideMark/>
          </w:tcPr>
          <w:p w14:paraId="712AC5F6" w14:textId="77777777" w:rsidR="0097296E" w:rsidRPr="00E76F4B" w:rsidRDefault="0097296E" w:rsidP="003A26AA">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 xml:space="preserve">  (33.883)</w:t>
            </w:r>
          </w:p>
        </w:tc>
      </w:tr>
      <w:tr w:rsidR="0097296E" w:rsidRPr="00743F43" w14:paraId="547E9377" w14:textId="77777777" w:rsidTr="00E76F4B">
        <w:trPr>
          <w:trHeight w:val="503"/>
        </w:trPr>
        <w:tc>
          <w:tcPr>
            <w:tcW w:w="1531" w:type="dxa"/>
            <w:tcBorders>
              <w:top w:val="nil"/>
              <w:left w:val="nil"/>
              <w:bottom w:val="nil"/>
              <w:right w:val="nil"/>
            </w:tcBorders>
            <w:shd w:val="clear" w:color="auto" w:fill="auto"/>
            <w:noWrap/>
            <w:vAlign w:val="bottom"/>
            <w:hideMark/>
          </w:tcPr>
          <w:p w14:paraId="47621ED8" w14:textId="77777777" w:rsidR="0097296E" w:rsidRPr="00E76F4B" w:rsidRDefault="0097296E" w:rsidP="003A26AA">
            <w:pPr>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 xml:space="preserve">Stanje na dan 31. prosinca 2018. </w:t>
            </w:r>
          </w:p>
        </w:tc>
        <w:tc>
          <w:tcPr>
            <w:tcW w:w="850" w:type="dxa"/>
            <w:tcBorders>
              <w:top w:val="single" w:sz="4" w:space="0" w:color="auto"/>
              <w:left w:val="nil"/>
              <w:bottom w:val="single" w:sz="12" w:space="0" w:color="auto"/>
              <w:right w:val="nil"/>
            </w:tcBorders>
            <w:shd w:val="clear" w:color="auto" w:fill="auto"/>
            <w:noWrap/>
            <w:vAlign w:val="bottom"/>
            <w:hideMark/>
          </w:tcPr>
          <w:p w14:paraId="1A462115" w14:textId="77777777" w:rsidR="0097296E" w:rsidRPr="00E76F4B" w:rsidRDefault="0097296E" w:rsidP="003A26AA">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11.315</w:t>
            </w:r>
          </w:p>
        </w:tc>
        <w:tc>
          <w:tcPr>
            <w:tcW w:w="850" w:type="dxa"/>
            <w:tcBorders>
              <w:top w:val="single" w:sz="4" w:space="0" w:color="auto"/>
              <w:left w:val="nil"/>
              <w:bottom w:val="single" w:sz="12" w:space="0" w:color="auto"/>
              <w:right w:val="nil"/>
            </w:tcBorders>
            <w:shd w:val="clear" w:color="auto" w:fill="auto"/>
            <w:noWrap/>
            <w:vAlign w:val="bottom"/>
            <w:hideMark/>
          </w:tcPr>
          <w:p w14:paraId="0F6FE997" w14:textId="77777777" w:rsidR="0097296E" w:rsidRPr="00E76F4B" w:rsidRDefault="0097296E" w:rsidP="003A26AA">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12 </w:t>
            </w:r>
          </w:p>
        </w:tc>
        <w:tc>
          <w:tcPr>
            <w:tcW w:w="850" w:type="dxa"/>
            <w:tcBorders>
              <w:top w:val="single" w:sz="4" w:space="0" w:color="auto"/>
              <w:left w:val="nil"/>
              <w:bottom w:val="single" w:sz="12" w:space="0" w:color="auto"/>
              <w:right w:val="nil"/>
            </w:tcBorders>
            <w:shd w:val="clear" w:color="auto" w:fill="auto"/>
            <w:noWrap/>
            <w:vAlign w:val="bottom"/>
            <w:hideMark/>
          </w:tcPr>
          <w:p w14:paraId="5360F9DB" w14:textId="77777777" w:rsidR="0097296E" w:rsidRPr="00E76F4B" w:rsidRDefault="0097296E" w:rsidP="003A26AA">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1.395  </w:t>
            </w:r>
          </w:p>
        </w:tc>
        <w:tc>
          <w:tcPr>
            <w:tcW w:w="850" w:type="dxa"/>
            <w:tcBorders>
              <w:top w:val="single" w:sz="4" w:space="0" w:color="auto"/>
              <w:left w:val="nil"/>
              <w:bottom w:val="single" w:sz="12" w:space="0" w:color="auto"/>
              <w:right w:val="nil"/>
            </w:tcBorders>
            <w:vAlign w:val="bottom"/>
          </w:tcPr>
          <w:p w14:paraId="4A5E22A5" w14:textId="77777777" w:rsidR="0097296E" w:rsidRPr="0097296E" w:rsidRDefault="0097296E" w:rsidP="003A26AA">
            <w:pPr>
              <w:jc w:val="right"/>
              <w:rPr>
                <w:rFonts w:asciiTheme="minorHAnsi" w:hAnsiTheme="minorHAnsi" w:cstheme="minorHAnsi"/>
                <w:b/>
                <w:bCs/>
                <w:color w:val="000000" w:themeColor="text1"/>
                <w:sz w:val="16"/>
                <w:szCs w:val="16"/>
                <w:lang w:val="hr-HR"/>
              </w:rPr>
            </w:pPr>
            <w:r>
              <w:rPr>
                <w:rFonts w:asciiTheme="minorHAnsi" w:hAnsiTheme="minorHAnsi" w:cstheme="minorHAnsi"/>
                <w:b/>
                <w:bCs/>
                <w:color w:val="000000" w:themeColor="text1"/>
                <w:sz w:val="16"/>
                <w:szCs w:val="16"/>
                <w:lang w:val="hr-HR"/>
              </w:rPr>
              <w:t>-</w:t>
            </w:r>
          </w:p>
        </w:tc>
        <w:tc>
          <w:tcPr>
            <w:tcW w:w="850" w:type="dxa"/>
            <w:tcBorders>
              <w:top w:val="single" w:sz="4" w:space="0" w:color="auto"/>
              <w:left w:val="nil"/>
              <w:bottom w:val="single" w:sz="12" w:space="0" w:color="auto"/>
              <w:right w:val="nil"/>
            </w:tcBorders>
            <w:shd w:val="clear" w:color="auto" w:fill="auto"/>
            <w:noWrap/>
            <w:vAlign w:val="bottom"/>
            <w:hideMark/>
          </w:tcPr>
          <w:p w14:paraId="1863F6D9" w14:textId="77777777" w:rsidR="0097296E" w:rsidRPr="00E76F4B" w:rsidRDefault="0097296E" w:rsidP="003A26AA">
            <w:pPr>
              <w:jc w:val="right"/>
              <w:rPr>
                <w:rFonts w:asciiTheme="minorHAnsi" w:hAnsiTheme="minorHAnsi" w:cstheme="minorHAnsi"/>
                <w:b/>
                <w:bCs/>
                <w:color w:val="000000" w:themeColor="text1"/>
                <w:sz w:val="16"/>
                <w:szCs w:val="16"/>
                <w:lang w:val="hr-HR"/>
              </w:rPr>
            </w:pPr>
            <w:r w:rsidRPr="00E76F4B">
              <w:rPr>
                <w:rFonts w:asciiTheme="minorHAnsi" w:hAnsiTheme="minorHAnsi" w:cstheme="minorHAnsi"/>
                <w:b/>
                <w:bCs/>
                <w:color w:val="000000" w:themeColor="text1"/>
                <w:sz w:val="16"/>
                <w:szCs w:val="16"/>
                <w:lang w:val="hr-HR"/>
              </w:rPr>
              <w:t xml:space="preserve">              12.722  </w:t>
            </w:r>
          </w:p>
        </w:tc>
        <w:tc>
          <w:tcPr>
            <w:tcW w:w="850" w:type="dxa"/>
            <w:tcBorders>
              <w:top w:val="single" w:sz="4" w:space="0" w:color="auto"/>
              <w:left w:val="nil"/>
              <w:bottom w:val="single" w:sz="12" w:space="0" w:color="auto"/>
              <w:right w:val="nil"/>
            </w:tcBorders>
            <w:shd w:val="clear" w:color="auto" w:fill="auto"/>
            <w:noWrap/>
            <w:vAlign w:val="bottom"/>
            <w:hideMark/>
          </w:tcPr>
          <w:p w14:paraId="4E01B3AE" w14:textId="77777777" w:rsidR="0097296E" w:rsidRPr="00E76F4B" w:rsidRDefault="0097296E" w:rsidP="003A26AA">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 xml:space="preserve">     2.775 </w:t>
            </w:r>
          </w:p>
        </w:tc>
        <w:tc>
          <w:tcPr>
            <w:tcW w:w="850" w:type="dxa"/>
            <w:tcBorders>
              <w:top w:val="single" w:sz="4" w:space="0" w:color="auto"/>
              <w:left w:val="nil"/>
              <w:bottom w:val="single" w:sz="12" w:space="0" w:color="auto"/>
              <w:right w:val="nil"/>
            </w:tcBorders>
            <w:shd w:val="clear" w:color="auto" w:fill="auto"/>
            <w:noWrap/>
            <w:vAlign w:val="bottom"/>
            <w:hideMark/>
          </w:tcPr>
          <w:p w14:paraId="3256F3AD" w14:textId="77777777" w:rsidR="0097296E" w:rsidRPr="00E76F4B" w:rsidRDefault="0097296E" w:rsidP="003A26AA">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 xml:space="preserve">          12 </w:t>
            </w:r>
          </w:p>
        </w:tc>
        <w:tc>
          <w:tcPr>
            <w:tcW w:w="850" w:type="dxa"/>
            <w:tcBorders>
              <w:top w:val="single" w:sz="4" w:space="0" w:color="auto"/>
              <w:left w:val="nil"/>
              <w:bottom w:val="single" w:sz="12" w:space="0" w:color="auto"/>
              <w:right w:val="nil"/>
            </w:tcBorders>
            <w:shd w:val="clear" w:color="auto" w:fill="auto"/>
            <w:noWrap/>
            <w:vAlign w:val="bottom"/>
            <w:hideMark/>
          </w:tcPr>
          <w:p w14:paraId="4CCF090A" w14:textId="77777777" w:rsidR="0097296E" w:rsidRPr="00E76F4B" w:rsidRDefault="0097296E" w:rsidP="003A26AA">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 xml:space="preserve">     1.395 </w:t>
            </w:r>
          </w:p>
        </w:tc>
        <w:tc>
          <w:tcPr>
            <w:tcW w:w="850" w:type="dxa"/>
            <w:tcBorders>
              <w:top w:val="single" w:sz="4" w:space="0" w:color="auto"/>
              <w:left w:val="nil"/>
              <w:bottom w:val="single" w:sz="12" w:space="0" w:color="auto"/>
              <w:right w:val="nil"/>
            </w:tcBorders>
            <w:vAlign w:val="bottom"/>
          </w:tcPr>
          <w:p w14:paraId="3D9AB2A1" w14:textId="77777777" w:rsidR="0097296E" w:rsidRPr="0097296E" w:rsidRDefault="0097296E" w:rsidP="003A26AA">
            <w:pPr>
              <w:jc w:val="right"/>
              <w:rPr>
                <w:rFonts w:ascii="Calibri" w:hAnsi="Calibri"/>
                <w:b/>
                <w:bCs/>
                <w:color w:val="000000" w:themeColor="text1"/>
                <w:sz w:val="16"/>
                <w:szCs w:val="16"/>
                <w:lang w:val="hr-HR"/>
              </w:rPr>
            </w:pPr>
            <w:r>
              <w:rPr>
                <w:rFonts w:ascii="Calibri" w:hAnsi="Calibri"/>
                <w:b/>
                <w:bCs/>
                <w:color w:val="000000" w:themeColor="text1"/>
                <w:sz w:val="16"/>
                <w:szCs w:val="16"/>
                <w:lang w:val="hr-HR"/>
              </w:rPr>
              <w:t>-</w:t>
            </w:r>
          </w:p>
        </w:tc>
        <w:tc>
          <w:tcPr>
            <w:tcW w:w="850" w:type="dxa"/>
            <w:tcBorders>
              <w:top w:val="single" w:sz="4" w:space="0" w:color="auto"/>
              <w:left w:val="nil"/>
              <w:bottom w:val="single" w:sz="12" w:space="0" w:color="auto"/>
              <w:right w:val="nil"/>
            </w:tcBorders>
            <w:shd w:val="clear" w:color="auto" w:fill="auto"/>
            <w:noWrap/>
            <w:vAlign w:val="bottom"/>
            <w:hideMark/>
          </w:tcPr>
          <w:p w14:paraId="72C396D6" w14:textId="77777777" w:rsidR="0097296E" w:rsidRPr="00E76F4B" w:rsidRDefault="0097296E" w:rsidP="003A26AA">
            <w:pPr>
              <w:jc w:val="right"/>
              <w:rPr>
                <w:rFonts w:ascii="Calibri" w:hAnsi="Calibri"/>
                <w:b/>
                <w:bCs/>
                <w:color w:val="000000" w:themeColor="text1"/>
                <w:sz w:val="16"/>
                <w:szCs w:val="16"/>
                <w:lang w:val="hr-HR"/>
              </w:rPr>
            </w:pPr>
            <w:r w:rsidRPr="00E76F4B">
              <w:rPr>
                <w:rFonts w:ascii="Calibri" w:hAnsi="Calibri"/>
                <w:b/>
                <w:bCs/>
                <w:color w:val="000000" w:themeColor="text1"/>
                <w:sz w:val="16"/>
                <w:szCs w:val="16"/>
                <w:lang w:val="hr-HR"/>
              </w:rPr>
              <w:t xml:space="preserve">     4.182 </w:t>
            </w:r>
          </w:p>
        </w:tc>
      </w:tr>
    </w:tbl>
    <w:p w14:paraId="16EC22A9" w14:textId="77777777" w:rsidR="003A26AA" w:rsidRPr="00037DCC" w:rsidRDefault="003A26AA" w:rsidP="00CA2E8F">
      <w:pPr>
        <w:pStyle w:val="T1"/>
        <w:spacing w:before="0" w:after="0" w:line="240" w:lineRule="auto"/>
        <w:rPr>
          <w:rFonts w:asciiTheme="minorHAnsi" w:hAnsiTheme="minorHAnsi" w:cs="Arial"/>
          <w:b w:val="0"/>
          <w:bCs w:val="0"/>
          <w:color w:val="000000" w:themeColor="text1"/>
          <w:sz w:val="22"/>
          <w:szCs w:val="22"/>
          <w:lang w:val="hr-HR"/>
        </w:rPr>
        <w:sectPr w:rsidR="003A26AA" w:rsidRPr="00037DCC" w:rsidSect="003E2D7A">
          <w:pgSz w:w="11907" w:h="16840" w:code="9"/>
          <w:pgMar w:top="1418" w:right="1134" w:bottom="1134" w:left="1418" w:header="851" w:footer="851" w:gutter="0"/>
          <w:cols w:space="720"/>
          <w:noEndnote/>
        </w:sectPr>
      </w:pPr>
    </w:p>
    <w:p w14:paraId="7BFA6C7B" w14:textId="77777777" w:rsidR="00CA2E8F" w:rsidRPr="00037DCC" w:rsidRDefault="00CA2E8F" w:rsidP="008E5CC6">
      <w:pPr>
        <w:pStyle w:val="T1"/>
        <w:spacing w:before="0" w:after="0" w:line="240" w:lineRule="auto"/>
        <w:rPr>
          <w:rFonts w:asciiTheme="minorHAnsi" w:hAnsiTheme="minorHAnsi" w:cs="Arial"/>
          <w:b w:val="0"/>
          <w:bCs w:val="0"/>
          <w:color w:val="000000" w:themeColor="text1"/>
          <w:sz w:val="22"/>
          <w:szCs w:val="22"/>
          <w:lang w:val="hr-HR"/>
        </w:rPr>
      </w:pPr>
    </w:p>
    <w:p w14:paraId="5120A8A3" w14:textId="77777777" w:rsidR="00CA2E8F" w:rsidRPr="00037DCC" w:rsidRDefault="00484B53" w:rsidP="00CA2E8F">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516911" w:rsidRPr="00037DCC">
        <w:rPr>
          <w:rFonts w:asciiTheme="minorHAnsi" w:hAnsiTheme="minorHAnsi" w:cs="Arial"/>
          <w:color w:val="000000" w:themeColor="text1"/>
          <w:sz w:val="22"/>
          <w:szCs w:val="22"/>
          <w:lang w:val="hr-HR"/>
        </w:rPr>
        <w:t>3</w:t>
      </w:r>
      <w:r w:rsidR="00CA2E8F" w:rsidRPr="00037DCC">
        <w:rPr>
          <w:rFonts w:asciiTheme="minorHAnsi" w:hAnsiTheme="minorHAnsi" w:cs="Arial"/>
          <w:color w:val="000000" w:themeColor="text1"/>
          <w:sz w:val="22"/>
          <w:szCs w:val="22"/>
          <w:lang w:val="hr-HR"/>
        </w:rPr>
        <w:t>.</w:t>
      </w:r>
      <w:r w:rsidR="00CA2E8F" w:rsidRPr="00037DCC">
        <w:rPr>
          <w:rFonts w:asciiTheme="minorHAnsi" w:hAnsiTheme="minorHAnsi" w:cs="Arial"/>
          <w:color w:val="000000" w:themeColor="text1"/>
          <w:sz w:val="22"/>
          <w:szCs w:val="22"/>
          <w:lang w:val="hr-HR"/>
        </w:rPr>
        <w:tab/>
        <w:t>Ostala imovina (nastavak)</w:t>
      </w:r>
    </w:p>
    <w:p w14:paraId="6CF25C17" w14:textId="77777777" w:rsidR="00CA2E8F" w:rsidRPr="00037DCC" w:rsidRDefault="00CA2E8F" w:rsidP="008E5CC6">
      <w:pPr>
        <w:pStyle w:val="T1"/>
        <w:spacing w:before="0" w:after="0" w:line="240" w:lineRule="auto"/>
        <w:rPr>
          <w:rFonts w:asciiTheme="minorHAnsi" w:hAnsiTheme="minorHAnsi" w:cs="Arial"/>
          <w:b w:val="0"/>
          <w:bCs w:val="0"/>
          <w:color w:val="000000" w:themeColor="text1"/>
          <w:sz w:val="22"/>
          <w:szCs w:val="22"/>
          <w:lang w:val="hr-HR"/>
        </w:rPr>
      </w:pPr>
    </w:p>
    <w:p w14:paraId="28C3C742" w14:textId="77777777" w:rsidR="00CA2E8F" w:rsidRPr="00037DCC" w:rsidRDefault="00CA2E8F" w:rsidP="008E5CC6">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U nastavku se daje pregled pozicija koje su</w:t>
      </w:r>
      <w:r w:rsidR="00127DE7" w:rsidRPr="00037DCC">
        <w:rPr>
          <w:rFonts w:asciiTheme="minorHAnsi" w:hAnsiTheme="minorHAnsi" w:cs="Arial"/>
          <w:b w:val="0"/>
          <w:bCs w:val="0"/>
          <w:color w:val="000000" w:themeColor="text1"/>
          <w:sz w:val="22"/>
          <w:szCs w:val="22"/>
          <w:lang w:val="hr-HR"/>
        </w:rPr>
        <w:t xml:space="preserve"> izložene </w:t>
      </w:r>
      <w:r w:rsidRPr="00037DCC">
        <w:rPr>
          <w:rFonts w:asciiTheme="minorHAnsi" w:hAnsiTheme="minorHAnsi" w:cs="Arial"/>
          <w:b w:val="0"/>
          <w:bCs w:val="0"/>
          <w:color w:val="000000" w:themeColor="text1"/>
          <w:sz w:val="22"/>
          <w:szCs w:val="22"/>
          <w:lang w:val="hr-HR"/>
        </w:rPr>
        <w:t>kreditn</w:t>
      </w:r>
      <w:r w:rsidR="00127DE7" w:rsidRPr="00037DCC">
        <w:rPr>
          <w:rFonts w:asciiTheme="minorHAnsi" w:hAnsiTheme="minorHAnsi" w:cs="Arial"/>
          <w:b w:val="0"/>
          <w:bCs w:val="0"/>
          <w:color w:val="000000" w:themeColor="text1"/>
          <w:sz w:val="22"/>
          <w:szCs w:val="22"/>
          <w:lang w:val="hr-HR"/>
        </w:rPr>
        <w:t>om</w:t>
      </w:r>
      <w:r w:rsidRPr="00037DCC">
        <w:rPr>
          <w:rFonts w:asciiTheme="minorHAnsi" w:hAnsiTheme="minorHAnsi" w:cs="Arial"/>
          <w:b w:val="0"/>
          <w:bCs w:val="0"/>
          <w:color w:val="000000" w:themeColor="text1"/>
          <w:sz w:val="22"/>
          <w:szCs w:val="22"/>
          <w:lang w:val="hr-HR"/>
        </w:rPr>
        <w:t xml:space="preserve"> rizik</w:t>
      </w:r>
      <w:r w:rsidR="00127DE7" w:rsidRPr="00037DCC">
        <w:rPr>
          <w:rFonts w:asciiTheme="minorHAnsi" w:hAnsiTheme="minorHAnsi" w:cs="Arial"/>
          <w:b w:val="0"/>
          <w:bCs w:val="0"/>
          <w:color w:val="000000" w:themeColor="text1"/>
          <w:sz w:val="22"/>
          <w:szCs w:val="22"/>
          <w:lang w:val="hr-HR"/>
        </w:rPr>
        <w:t>u</w:t>
      </w:r>
      <w:r w:rsidRPr="00037DCC">
        <w:rPr>
          <w:rFonts w:asciiTheme="minorHAnsi" w:hAnsiTheme="minorHAnsi" w:cs="Arial"/>
          <w:b w:val="0"/>
          <w:bCs w:val="0"/>
          <w:color w:val="000000" w:themeColor="text1"/>
          <w:sz w:val="22"/>
          <w:szCs w:val="22"/>
          <w:lang w:val="hr-HR"/>
        </w:rPr>
        <w:t>:</w:t>
      </w:r>
    </w:p>
    <w:p w14:paraId="79BFEDD7" w14:textId="77777777" w:rsidR="00CA2E8F" w:rsidRPr="00037DCC" w:rsidRDefault="00CA2E8F" w:rsidP="008E5CC6">
      <w:pPr>
        <w:pStyle w:val="T1"/>
        <w:spacing w:before="0" w:after="0" w:line="240" w:lineRule="auto"/>
        <w:rPr>
          <w:rFonts w:asciiTheme="minorHAnsi" w:hAnsiTheme="minorHAnsi" w:cs="Arial"/>
          <w:b w:val="0"/>
          <w:bCs w:val="0"/>
          <w:color w:val="000000" w:themeColor="text1"/>
          <w:sz w:val="22"/>
          <w:szCs w:val="22"/>
          <w:lang w:val="hr-HR"/>
        </w:rPr>
      </w:pPr>
    </w:p>
    <w:tbl>
      <w:tblPr>
        <w:tblW w:w="9659" w:type="dxa"/>
        <w:tblInd w:w="-142" w:type="dxa"/>
        <w:tblLook w:val="04A0" w:firstRow="1" w:lastRow="0" w:firstColumn="1" w:lastColumn="0" w:noHBand="0" w:noVBand="1"/>
      </w:tblPr>
      <w:tblGrid>
        <w:gridCol w:w="4111"/>
        <w:gridCol w:w="1387"/>
        <w:gridCol w:w="1387"/>
        <w:gridCol w:w="1387"/>
        <w:gridCol w:w="1387"/>
      </w:tblGrid>
      <w:tr w:rsidR="00E14286" w:rsidRPr="00037DCC" w14:paraId="6EA58F44" w14:textId="77777777" w:rsidTr="003C6BA3">
        <w:trPr>
          <w:trHeight w:val="309"/>
        </w:trPr>
        <w:tc>
          <w:tcPr>
            <w:tcW w:w="4111" w:type="dxa"/>
            <w:tcBorders>
              <w:top w:val="nil"/>
              <w:left w:val="nil"/>
              <w:bottom w:val="nil"/>
              <w:right w:val="nil"/>
            </w:tcBorders>
            <w:shd w:val="clear" w:color="auto" w:fill="auto"/>
            <w:vAlign w:val="center"/>
            <w:hideMark/>
          </w:tcPr>
          <w:p w14:paraId="53143A27" w14:textId="77777777" w:rsidR="00CA2E8F" w:rsidRPr="00037DCC" w:rsidRDefault="00CA2E8F">
            <w:pPr>
              <w:rPr>
                <w:color w:val="000000" w:themeColor="text1"/>
                <w:sz w:val="21"/>
                <w:szCs w:val="21"/>
                <w:lang w:val="hr-HR"/>
              </w:rPr>
            </w:pPr>
          </w:p>
        </w:tc>
        <w:tc>
          <w:tcPr>
            <w:tcW w:w="2774" w:type="dxa"/>
            <w:gridSpan w:val="2"/>
            <w:tcBorders>
              <w:top w:val="nil"/>
              <w:left w:val="nil"/>
              <w:bottom w:val="nil"/>
              <w:right w:val="nil"/>
            </w:tcBorders>
            <w:shd w:val="clear" w:color="auto" w:fill="auto"/>
            <w:vAlign w:val="center"/>
            <w:hideMark/>
          </w:tcPr>
          <w:p w14:paraId="4A07DD7B" w14:textId="77777777" w:rsidR="00CA2E8F" w:rsidRPr="00037DCC" w:rsidRDefault="00CA2E8F">
            <w:pPr>
              <w:jc w:val="right"/>
              <w:rPr>
                <w:rFonts w:ascii="Calibri" w:hAnsi="Calibri"/>
                <w:b/>
                <w:bCs/>
                <w:color w:val="000000" w:themeColor="text1"/>
                <w:sz w:val="21"/>
                <w:szCs w:val="21"/>
                <w:lang w:val="hr-HR"/>
              </w:rPr>
            </w:pPr>
            <w:r w:rsidRPr="00037DCC">
              <w:rPr>
                <w:rFonts w:ascii="Calibri" w:hAnsi="Calibri"/>
                <w:b/>
                <w:bCs/>
                <w:color w:val="000000" w:themeColor="text1"/>
                <w:sz w:val="21"/>
                <w:szCs w:val="21"/>
                <w:lang w:val="hr-HR"/>
              </w:rPr>
              <w:t>Grupa</w:t>
            </w:r>
          </w:p>
        </w:tc>
        <w:tc>
          <w:tcPr>
            <w:tcW w:w="2774" w:type="dxa"/>
            <w:gridSpan w:val="2"/>
            <w:tcBorders>
              <w:top w:val="nil"/>
              <w:left w:val="nil"/>
              <w:bottom w:val="nil"/>
              <w:right w:val="nil"/>
            </w:tcBorders>
            <w:shd w:val="clear" w:color="auto" w:fill="auto"/>
            <w:vAlign w:val="center"/>
            <w:hideMark/>
          </w:tcPr>
          <w:p w14:paraId="2AC8A66E" w14:textId="77777777" w:rsidR="00CA2E8F" w:rsidRPr="00037DCC" w:rsidRDefault="00CA2E8F">
            <w:pPr>
              <w:jc w:val="right"/>
              <w:rPr>
                <w:rFonts w:ascii="Calibri" w:hAnsi="Calibri"/>
                <w:b/>
                <w:bCs/>
                <w:color w:val="000000" w:themeColor="text1"/>
                <w:sz w:val="21"/>
                <w:szCs w:val="21"/>
                <w:lang w:val="hr-HR"/>
              </w:rPr>
            </w:pPr>
            <w:r w:rsidRPr="00037DCC">
              <w:rPr>
                <w:rFonts w:ascii="Calibri" w:hAnsi="Calibri"/>
                <w:b/>
                <w:bCs/>
                <w:color w:val="000000" w:themeColor="text1"/>
                <w:sz w:val="21"/>
                <w:szCs w:val="21"/>
                <w:lang w:val="hr-HR"/>
              </w:rPr>
              <w:t>Banka</w:t>
            </w:r>
          </w:p>
        </w:tc>
      </w:tr>
      <w:tr w:rsidR="00E14286" w:rsidRPr="00037DCC" w14:paraId="4864CCD0" w14:textId="77777777" w:rsidTr="003C6BA3">
        <w:trPr>
          <w:trHeight w:val="309"/>
        </w:trPr>
        <w:tc>
          <w:tcPr>
            <w:tcW w:w="4111" w:type="dxa"/>
            <w:tcBorders>
              <w:top w:val="nil"/>
              <w:left w:val="nil"/>
              <w:bottom w:val="nil"/>
              <w:right w:val="nil"/>
            </w:tcBorders>
            <w:shd w:val="clear" w:color="auto" w:fill="auto"/>
            <w:vAlign w:val="center"/>
            <w:hideMark/>
          </w:tcPr>
          <w:p w14:paraId="60762494" w14:textId="77777777" w:rsidR="00CA2E8F" w:rsidRPr="00037DCC" w:rsidRDefault="00CA2E8F">
            <w:pPr>
              <w:jc w:val="right"/>
              <w:rPr>
                <w:rFonts w:ascii="Calibri" w:hAnsi="Calibri"/>
                <w:b/>
                <w:bCs/>
                <w:color w:val="000000" w:themeColor="text1"/>
                <w:sz w:val="21"/>
                <w:szCs w:val="21"/>
                <w:lang w:val="hr-HR"/>
              </w:rPr>
            </w:pPr>
          </w:p>
        </w:tc>
        <w:tc>
          <w:tcPr>
            <w:tcW w:w="1387" w:type="dxa"/>
            <w:tcBorders>
              <w:top w:val="nil"/>
              <w:left w:val="nil"/>
              <w:bottom w:val="nil"/>
              <w:right w:val="nil"/>
            </w:tcBorders>
            <w:shd w:val="clear" w:color="auto" w:fill="auto"/>
            <w:vAlign w:val="center"/>
            <w:hideMark/>
          </w:tcPr>
          <w:p w14:paraId="2F662BCA" w14:textId="77777777" w:rsidR="00CA2E8F" w:rsidRPr="00037DCC" w:rsidRDefault="002F1F55">
            <w:pPr>
              <w:jc w:val="right"/>
              <w:rPr>
                <w:rFonts w:ascii="Calibri" w:hAnsi="Calibri"/>
                <w:b/>
                <w:bCs/>
                <w:color w:val="000000" w:themeColor="text1"/>
                <w:sz w:val="21"/>
                <w:szCs w:val="21"/>
                <w:lang w:val="hr-HR"/>
              </w:rPr>
            </w:pPr>
            <w:r w:rsidRPr="00037DCC">
              <w:rPr>
                <w:rFonts w:asciiTheme="minorHAnsi" w:hAnsiTheme="minorHAnsi" w:cs="Arial"/>
                <w:b/>
                <w:color w:val="000000" w:themeColor="text1"/>
                <w:sz w:val="21"/>
                <w:szCs w:val="21"/>
                <w:lang w:val="hr-HR"/>
              </w:rPr>
              <w:t xml:space="preserve">31. prosinca </w:t>
            </w:r>
            <w:r w:rsidR="003A26AA" w:rsidRPr="00037DCC">
              <w:rPr>
                <w:rFonts w:ascii="Calibri" w:hAnsi="Calibri"/>
                <w:b/>
                <w:bCs/>
                <w:color w:val="000000" w:themeColor="text1"/>
                <w:sz w:val="21"/>
                <w:szCs w:val="21"/>
                <w:lang w:val="hr-HR"/>
              </w:rPr>
              <w:t>2019</w:t>
            </w:r>
            <w:r w:rsidR="00CA2E8F" w:rsidRPr="00037DCC">
              <w:rPr>
                <w:rFonts w:ascii="Calibri" w:hAnsi="Calibri"/>
                <w:b/>
                <w:bCs/>
                <w:color w:val="000000" w:themeColor="text1"/>
                <w:sz w:val="21"/>
                <w:szCs w:val="21"/>
                <w:lang w:val="hr-HR"/>
              </w:rPr>
              <w:t>.</w:t>
            </w:r>
          </w:p>
        </w:tc>
        <w:tc>
          <w:tcPr>
            <w:tcW w:w="1387" w:type="dxa"/>
            <w:tcBorders>
              <w:top w:val="nil"/>
              <w:left w:val="nil"/>
              <w:bottom w:val="nil"/>
              <w:right w:val="nil"/>
            </w:tcBorders>
            <w:shd w:val="clear" w:color="auto" w:fill="auto"/>
            <w:vAlign w:val="center"/>
            <w:hideMark/>
          </w:tcPr>
          <w:p w14:paraId="7DAABF0B" w14:textId="77777777" w:rsidR="00CA2E8F" w:rsidRPr="00037DCC" w:rsidRDefault="002F1F55">
            <w:pPr>
              <w:jc w:val="right"/>
              <w:rPr>
                <w:rFonts w:ascii="Calibri" w:hAnsi="Calibri"/>
                <w:b/>
                <w:bCs/>
                <w:color w:val="000000" w:themeColor="text1"/>
                <w:sz w:val="21"/>
                <w:szCs w:val="21"/>
                <w:lang w:val="hr-HR"/>
              </w:rPr>
            </w:pPr>
            <w:r w:rsidRPr="00037DCC">
              <w:rPr>
                <w:rFonts w:asciiTheme="minorHAnsi" w:hAnsiTheme="minorHAnsi" w:cs="Arial"/>
                <w:b/>
                <w:color w:val="000000" w:themeColor="text1"/>
                <w:sz w:val="21"/>
                <w:szCs w:val="21"/>
                <w:lang w:val="hr-HR"/>
              </w:rPr>
              <w:t xml:space="preserve">31. prosinca </w:t>
            </w:r>
            <w:r w:rsidR="003A26AA" w:rsidRPr="00037DCC">
              <w:rPr>
                <w:rFonts w:ascii="Calibri" w:hAnsi="Calibri"/>
                <w:b/>
                <w:bCs/>
                <w:color w:val="000000" w:themeColor="text1"/>
                <w:sz w:val="21"/>
                <w:szCs w:val="21"/>
                <w:lang w:val="hr-HR"/>
              </w:rPr>
              <w:t>2018</w:t>
            </w:r>
            <w:r w:rsidR="00CA2E8F" w:rsidRPr="00037DCC">
              <w:rPr>
                <w:rFonts w:ascii="Calibri" w:hAnsi="Calibri"/>
                <w:b/>
                <w:bCs/>
                <w:color w:val="000000" w:themeColor="text1"/>
                <w:sz w:val="21"/>
                <w:szCs w:val="21"/>
                <w:lang w:val="hr-HR"/>
              </w:rPr>
              <w:t>.</w:t>
            </w:r>
          </w:p>
        </w:tc>
        <w:tc>
          <w:tcPr>
            <w:tcW w:w="1387" w:type="dxa"/>
            <w:tcBorders>
              <w:top w:val="nil"/>
              <w:left w:val="nil"/>
              <w:bottom w:val="nil"/>
              <w:right w:val="nil"/>
            </w:tcBorders>
            <w:shd w:val="clear" w:color="auto" w:fill="auto"/>
            <w:vAlign w:val="center"/>
            <w:hideMark/>
          </w:tcPr>
          <w:p w14:paraId="1A7000F5" w14:textId="77777777" w:rsidR="00CA2E8F" w:rsidRPr="00037DCC" w:rsidRDefault="002F1F55">
            <w:pPr>
              <w:jc w:val="right"/>
              <w:rPr>
                <w:rFonts w:ascii="Calibri" w:hAnsi="Calibri"/>
                <w:b/>
                <w:bCs/>
                <w:color w:val="000000" w:themeColor="text1"/>
                <w:sz w:val="21"/>
                <w:szCs w:val="21"/>
                <w:lang w:val="hr-HR"/>
              </w:rPr>
            </w:pPr>
            <w:r w:rsidRPr="00037DCC">
              <w:rPr>
                <w:rFonts w:asciiTheme="minorHAnsi" w:hAnsiTheme="minorHAnsi" w:cs="Arial"/>
                <w:b/>
                <w:color w:val="000000" w:themeColor="text1"/>
                <w:sz w:val="21"/>
                <w:szCs w:val="21"/>
                <w:lang w:val="hr-HR"/>
              </w:rPr>
              <w:t xml:space="preserve">31. prosinca </w:t>
            </w:r>
            <w:r w:rsidR="003A26AA" w:rsidRPr="00037DCC">
              <w:rPr>
                <w:rFonts w:ascii="Calibri" w:hAnsi="Calibri"/>
                <w:b/>
                <w:bCs/>
                <w:color w:val="000000" w:themeColor="text1"/>
                <w:sz w:val="21"/>
                <w:szCs w:val="21"/>
                <w:lang w:val="hr-HR"/>
              </w:rPr>
              <w:t>2019</w:t>
            </w:r>
            <w:r w:rsidR="00CA2E8F" w:rsidRPr="00037DCC">
              <w:rPr>
                <w:rFonts w:ascii="Calibri" w:hAnsi="Calibri"/>
                <w:b/>
                <w:bCs/>
                <w:color w:val="000000" w:themeColor="text1"/>
                <w:sz w:val="21"/>
                <w:szCs w:val="21"/>
                <w:lang w:val="hr-HR"/>
              </w:rPr>
              <w:t>.</w:t>
            </w:r>
          </w:p>
        </w:tc>
        <w:tc>
          <w:tcPr>
            <w:tcW w:w="1387" w:type="dxa"/>
            <w:tcBorders>
              <w:top w:val="nil"/>
              <w:left w:val="nil"/>
              <w:bottom w:val="nil"/>
              <w:right w:val="nil"/>
            </w:tcBorders>
            <w:shd w:val="clear" w:color="auto" w:fill="auto"/>
            <w:vAlign w:val="center"/>
            <w:hideMark/>
          </w:tcPr>
          <w:p w14:paraId="55E18980" w14:textId="77777777" w:rsidR="00CA2E8F" w:rsidRPr="00037DCC" w:rsidRDefault="002F1F55">
            <w:pPr>
              <w:jc w:val="right"/>
              <w:rPr>
                <w:rFonts w:ascii="Calibri" w:hAnsi="Calibri"/>
                <w:b/>
                <w:bCs/>
                <w:color w:val="000000" w:themeColor="text1"/>
                <w:sz w:val="21"/>
                <w:szCs w:val="21"/>
                <w:lang w:val="hr-HR"/>
              </w:rPr>
            </w:pPr>
            <w:r w:rsidRPr="00037DCC">
              <w:rPr>
                <w:rFonts w:asciiTheme="minorHAnsi" w:hAnsiTheme="minorHAnsi" w:cs="Arial"/>
                <w:b/>
                <w:color w:val="000000" w:themeColor="text1"/>
                <w:sz w:val="21"/>
                <w:szCs w:val="21"/>
                <w:lang w:val="hr-HR"/>
              </w:rPr>
              <w:t xml:space="preserve">31. prosinca </w:t>
            </w:r>
            <w:r w:rsidR="003A26AA" w:rsidRPr="00037DCC">
              <w:rPr>
                <w:rFonts w:ascii="Calibri" w:hAnsi="Calibri"/>
                <w:b/>
                <w:bCs/>
                <w:color w:val="000000" w:themeColor="text1"/>
                <w:sz w:val="21"/>
                <w:szCs w:val="21"/>
                <w:lang w:val="hr-HR"/>
              </w:rPr>
              <w:t>2018</w:t>
            </w:r>
            <w:r w:rsidR="00CA2E8F" w:rsidRPr="00037DCC">
              <w:rPr>
                <w:rFonts w:ascii="Calibri" w:hAnsi="Calibri"/>
                <w:b/>
                <w:bCs/>
                <w:color w:val="000000" w:themeColor="text1"/>
                <w:sz w:val="21"/>
                <w:szCs w:val="21"/>
                <w:lang w:val="hr-HR"/>
              </w:rPr>
              <w:t>.</w:t>
            </w:r>
          </w:p>
        </w:tc>
      </w:tr>
      <w:tr w:rsidR="00E14286" w:rsidRPr="00037DCC" w14:paraId="3769EE8D" w14:textId="77777777" w:rsidTr="003C6BA3">
        <w:trPr>
          <w:trHeight w:val="309"/>
        </w:trPr>
        <w:tc>
          <w:tcPr>
            <w:tcW w:w="4111" w:type="dxa"/>
            <w:tcBorders>
              <w:top w:val="nil"/>
              <w:left w:val="nil"/>
              <w:bottom w:val="nil"/>
              <w:right w:val="nil"/>
            </w:tcBorders>
            <w:shd w:val="clear" w:color="auto" w:fill="auto"/>
            <w:vAlign w:val="center"/>
            <w:hideMark/>
          </w:tcPr>
          <w:p w14:paraId="5E12352E" w14:textId="77777777" w:rsidR="00CA2E8F" w:rsidRPr="00037DCC" w:rsidRDefault="00CA2E8F">
            <w:pPr>
              <w:jc w:val="right"/>
              <w:rPr>
                <w:rFonts w:ascii="Calibri" w:hAnsi="Calibri"/>
                <w:b/>
                <w:bCs/>
                <w:color w:val="000000" w:themeColor="text1"/>
                <w:sz w:val="21"/>
                <w:szCs w:val="21"/>
                <w:lang w:val="hr-HR"/>
              </w:rPr>
            </w:pPr>
          </w:p>
        </w:tc>
        <w:tc>
          <w:tcPr>
            <w:tcW w:w="1387" w:type="dxa"/>
            <w:tcBorders>
              <w:top w:val="nil"/>
              <w:left w:val="nil"/>
              <w:bottom w:val="nil"/>
              <w:right w:val="nil"/>
            </w:tcBorders>
            <w:shd w:val="clear" w:color="auto" w:fill="auto"/>
            <w:vAlign w:val="center"/>
            <w:hideMark/>
          </w:tcPr>
          <w:p w14:paraId="7B8F1BF2" w14:textId="77777777" w:rsidR="00CA2E8F" w:rsidRPr="00037DCC" w:rsidRDefault="00CA2E8F">
            <w:pPr>
              <w:jc w:val="right"/>
              <w:rPr>
                <w:rFonts w:ascii="Calibri" w:hAnsi="Calibri"/>
                <w:b/>
                <w:bCs/>
                <w:color w:val="000000" w:themeColor="text1"/>
                <w:sz w:val="21"/>
                <w:szCs w:val="21"/>
                <w:lang w:val="hr-HR"/>
              </w:rPr>
            </w:pPr>
            <w:r w:rsidRPr="00037DCC">
              <w:rPr>
                <w:rFonts w:ascii="Calibri" w:hAnsi="Calibri"/>
                <w:b/>
                <w:bCs/>
                <w:color w:val="000000" w:themeColor="text1"/>
                <w:sz w:val="21"/>
                <w:szCs w:val="21"/>
                <w:lang w:val="hr-HR"/>
              </w:rPr>
              <w:t>000 kuna</w:t>
            </w:r>
          </w:p>
        </w:tc>
        <w:tc>
          <w:tcPr>
            <w:tcW w:w="1387" w:type="dxa"/>
            <w:tcBorders>
              <w:top w:val="nil"/>
              <w:left w:val="nil"/>
              <w:bottom w:val="nil"/>
              <w:right w:val="nil"/>
            </w:tcBorders>
            <w:shd w:val="clear" w:color="auto" w:fill="auto"/>
            <w:vAlign w:val="center"/>
            <w:hideMark/>
          </w:tcPr>
          <w:p w14:paraId="3C3004E1" w14:textId="77777777" w:rsidR="00CA2E8F" w:rsidRPr="00037DCC" w:rsidRDefault="00CA2E8F">
            <w:pPr>
              <w:jc w:val="right"/>
              <w:rPr>
                <w:rFonts w:ascii="Calibri" w:hAnsi="Calibri"/>
                <w:b/>
                <w:bCs/>
                <w:color w:val="000000" w:themeColor="text1"/>
                <w:sz w:val="21"/>
                <w:szCs w:val="21"/>
                <w:lang w:val="hr-HR"/>
              </w:rPr>
            </w:pPr>
            <w:r w:rsidRPr="00037DCC">
              <w:rPr>
                <w:rFonts w:ascii="Calibri" w:hAnsi="Calibri"/>
                <w:b/>
                <w:bCs/>
                <w:color w:val="000000" w:themeColor="text1"/>
                <w:sz w:val="21"/>
                <w:szCs w:val="21"/>
                <w:lang w:val="hr-HR"/>
              </w:rPr>
              <w:t>000 kuna</w:t>
            </w:r>
          </w:p>
        </w:tc>
        <w:tc>
          <w:tcPr>
            <w:tcW w:w="1387" w:type="dxa"/>
            <w:tcBorders>
              <w:top w:val="nil"/>
              <w:left w:val="nil"/>
              <w:bottom w:val="nil"/>
              <w:right w:val="nil"/>
            </w:tcBorders>
            <w:shd w:val="clear" w:color="auto" w:fill="auto"/>
            <w:vAlign w:val="center"/>
            <w:hideMark/>
          </w:tcPr>
          <w:p w14:paraId="19381038" w14:textId="77777777" w:rsidR="00CA2E8F" w:rsidRPr="00037DCC" w:rsidRDefault="00CA2E8F">
            <w:pPr>
              <w:jc w:val="right"/>
              <w:rPr>
                <w:rFonts w:ascii="Calibri" w:hAnsi="Calibri"/>
                <w:b/>
                <w:bCs/>
                <w:color w:val="000000" w:themeColor="text1"/>
                <w:sz w:val="21"/>
                <w:szCs w:val="21"/>
                <w:lang w:val="hr-HR"/>
              </w:rPr>
            </w:pPr>
            <w:r w:rsidRPr="00037DCC">
              <w:rPr>
                <w:rFonts w:ascii="Calibri" w:hAnsi="Calibri"/>
                <w:b/>
                <w:bCs/>
                <w:color w:val="000000" w:themeColor="text1"/>
                <w:sz w:val="21"/>
                <w:szCs w:val="21"/>
                <w:lang w:val="hr-HR"/>
              </w:rPr>
              <w:t>000 kuna</w:t>
            </w:r>
          </w:p>
        </w:tc>
        <w:tc>
          <w:tcPr>
            <w:tcW w:w="1387" w:type="dxa"/>
            <w:tcBorders>
              <w:top w:val="nil"/>
              <w:left w:val="nil"/>
              <w:bottom w:val="nil"/>
              <w:right w:val="nil"/>
            </w:tcBorders>
            <w:shd w:val="clear" w:color="auto" w:fill="auto"/>
            <w:vAlign w:val="center"/>
            <w:hideMark/>
          </w:tcPr>
          <w:p w14:paraId="16D2FE13" w14:textId="77777777" w:rsidR="00CA2E8F" w:rsidRPr="00037DCC" w:rsidRDefault="00CA2E8F">
            <w:pPr>
              <w:jc w:val="right"/>
              <w:rPr>
                <w:rFonts w:ascii="Calibri" w:hAnsi="Calibri"/>
                <w:b/>
                <w:bCs/>
                <w:color w:val="000000" w:themeColor="text1"/>
                <w:sz w:val="21"/>
                <w:szCs w:val="21"/>
                <w:lang w:val="hr-HR"/>
              </w:rPr>
            </w:pPr>
            <w:r w:rsidRPr="00037DCC">
              <w:rPr>
                <w:rFonts w:ascii="Calibri" w:hAnsi="Calibri"/>
                <w:b/>
                <w:bCs/>
                <w:color w:val="000000" w:themeColor="text1"/>
                <w:sz w:val="21"/>
                <w:szCs w:val="21"/>
                <w:lang w:val="hr-HR"/>
              </w:rPr>
              <w:t>000 kuna</w:t>
            </w:r>
          </w:p>
        </w:tc>
      </w:tr>
      <w:tr w:rsidR="00E14286" w:rsidRPr="00037DCC" w14:paraId="7242EDFE" w14:textId="77777777" w:rsidTr="003C6BA3">
        <w:trPr>
          <w:trHeight w:val="309"/>
        </w:trPr>
        <w:tc>
          <w:tcPr>
            <w:tcW w:w="4111" w:type="dxa"/>
            <w:tcBorders>
              <w:top w:val="nil"/>
              <w:left w:val="nil"/>
              <w:bottom w:val="nil"/>
              <w:right w:val="nil"/>
            </w:tcBorders>
            <w:shd w:val="clear" w:color="auto" w:fill="auto"/>
            <w:vAlign w:val="center"/>
            <w:hideMark/>
          </w:tcPr>
          <w:p w14:paraId="75F17448" w14:textId="77777777" w:rsidR="00CA2E8F" w:rsidRPr="00037DCC" w:rsidRDefault="00CA2E8F">
            <w:pPr>
              <w:jc w:val="right"/>
              <w:rPr>
                <w:rFonts w:ascii="Calibri" w:hAnsi="Calibri"/>
                <w:b/>
                <w:bCs/>
                <w:color w:val="000000" w:themeColor="text1"/>
                <w:sz w:val="21"/>
                <w:szCs w:val="21"/>
                <w:lang w:val="hr-HR"/>
              </w:rPr>
            </w:pPr>
          </w:p>
        </w:tc>
        <w:tc>
          <w:tcPr>
            <w:tcW w:w="1387" w:type="dxa"/>
            <w:tcBorders>
              <w:top w:val="nil"/>
              <w:left w:val="nil"/>
              <w:bottom w:val="nil"/>
              <w:right w:val="nil"/>
            </w:tcBorders>
            <w:shd w:val="clear" w:color="auto" w:fill="auto"/>
            <w:vAlign w:val="center"/>
            <w:hideMark/>
          </w:tcPr>
          <w:p w14:paraId="4B06DEEC" w14:textId="77777777" w:rsidR="00CA2E8F" w:rsidRPr="00037DCC" w:rsidRDefault="00CA2E8F">
            <w:pPr>
              <w:rPr>
                <w:color w:val="000000" w:themeColor="text1"/>
                <w:sz w:val="21"/>
                <w:szCs w:val="21"/>
                <w:lang w:val="hr-HR"/>
              </w:rPr>
            </w:pPr>
          </w:p>
        </w:tc>
        <w:tc>
          <w:tcPr>
            <w:tcW w:w="1387" w:type="dxa"/>
            <w:tcBorders>
              <w:top w:val="nil"/>
              <w:left w:val="nil"/>
              <w:bottom w:val="nil"/>
              <w:right w:val="nil"/>
            </w:tcBorders>
            <w:shd w:val="clear" w:color="auto" w:fill="auto"/>
            <w:vAlign w:val="center"/>
            <w:hideMark/>
          </w:tcPr>
          <w:p w14:paraId="61A2EBCF" w14:textId="77777777" w:rsidR="00CA2E8F" w:rsidRPr="00037DCC" w:rsidRDefault="00CA2E8F">
            <w:pPr>
              <w:jc w:val="right"/>
              <w:rPr>
                <w:color w:val="000000" w:themeColor="text1"/>
                <w:sz w:val="21"/>
                <w:szCs w:val="21"/>
                <w:lang w:val="hr-HR"/>
              </w:rPr>
            </w:pPr>
          </w:p>
        </w:tc>
        <w:tc>
          <w:tcPr>
            <w:tcW w:w="1387" w:type="dxa"/>
            <w:tcBorders>
              <w:top w:val="nil"/>
              <w:left w:val="nil"/>
              <w:bottom w:val="nil"/>
              <w:right w:val="nil"/>
            </w:tcBorders>
            <w:shd w:val="clear" w:color="auto" w:fill="auto"/>
            <w:vAlign w:val="center"/>
            <w:hideMark/>
          </w:tcPr>
          <w:p w14:paraId="423D4981" w14:textId="77777777" w:rsidR="00CA2E8F" w:rsidRPr="00037DCC" w:rsidRDefault="00CA2E8F">
            <w:pPr>
              <w:jc w:val="right"/>
              <w:rPr>
                <w:color w:val="000000" w:themeColor="text1"/>
                <w:sz w:val="21"/>
                <w:szCs w:val="21"/>
                <w:lang w:val="hr-HR"/>
              </w:rPr>
            </w:pPr>
          </w:p>
        </w:tc>
        <w:tc>
          <w:tcPr>
            <w:tcW w:w="1387" w:type="dxa"/>
            <w:tcBorders>
              <w:top w:val="nil"/>
              <w:left w:val="nil"/>
              <w:bottom w:val="nil"/>
              <w:right w:val="nil"/>
            </w:tcBorders>
            <w:shd w:val="clear" w:color="auto" w:fill="auto"/>
            <w:vAlign w:val="center"/>
            <w:hideMark/>
          </w:tcPr>
          <w:p w14:paraId="4439A385" w14:textId="77777777" w:rsidR="00CA2E8F" w:rsidRPr="00037DCC" w:rsidRDefault="00CA2E8F">
            <w:pPr>
              <w:jc w:val="right"/>
              <w:rPr>
                <w:color w:val="000000" w:themeColor="text1"/>
                <w:sz w:val="21"/>
                <w:szCs w:val="21"/>
                <w:lang w:val="hr-HR"/>
              </w:rPr>
            </w:pPr>
          </w:p>
        </w:tc>
      </w:tr>
      <w:tr w:rsidR="003D7989" w:rsidRPr="00037DCC" w14:paraId="20876727" w14:textId="77777777" w:rsidTr="00E76F4B">
        <w:trPr>
          <w:trHeight w:val="303"/>
        </w:trPr>
        <w:tc>
          <w:tcPr>
            <w:tcW w:w="4111" w:type="dxa"/>
            <w:tcBorders>
              <w:top w:val="nil"/>
              <w:left w:val="nil"/>
              <w:bottom w:val="nil"/>
              <w:right w:val="nil"/>
            </w:tcBorders>
            <w:shd w:val="clear" w:color="auto" w:fill="auto"/>
            <w:vAlign w:val="center"/>
            <w:hideMark/>
          </w:tcPr>
          <w:p w14:paraId="0CB130D2" w14:textId="77777777" w:rsidR="003D7989" w:rsidRPr="00037DCC" w:rsidRDefault="003D7989" w:rsidP="003D7989">
            <w:pPr>
              <w:rPr>
                <w:rFonts w:ascii="Calibri" w:hAnsi="Calibri"/>
                <w:color w:val="000000" w:themeColor="text1"/>
                <w:sz w:val="21"/>
                <w:szCs w:val="21"/>
                <w:lang w:val="hr-HR"/>
              </w:rPr>
            </w:pPr>
            <w:r w:rsidRPr="00037DCC">
              <w:rPr>
                <w:rFonts w:ascii="Calibri" w:hAnsi="Calibri"/>
                <w:color w:val="000000" w:themeColor="text1"/>
                <w:sz w:val="21"/>
                <w:szCs w:val="21"/>
                <w:lang w:val="hr-HR"/>
              </w:rPr>
              <w:t>Potraživanja po naknadama</w:t>
            </w:r>
          </w:p>
        </w:tc>
        <w:tc>
          <w:tcPr>
            <w:tcW w:w="1387" w:type="dxa"/>
            <w:tcBorders>
              <w:top w:val="nil"/>
              <w:left w:val="nil"/>
              <w:bottom w:val="nil"/>
              <w:right w:val="nil"/>
            </w:tcBorders>
            <w:shd w:val="clear" w:color="auto" w:fill="auto"/>
            <w:vAlign w:val="center"/>
          </w:tcPr>
          <w:p w14:paraId="04AAB266"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E76F4B">
              <w:rPr>
                <w:rFonts w:asciiTheme="minorHAnsi" w:hAnsiTheme="minorHAnsi" w:cstheme="minorHAnsi"/>
                <w:color w:val="000000" w:themeColor="text1"/>
                <w:sz w:val="21"/>
                <w:szCs w:val="21"/>
                <w:lang w:val="hr-HR"/>
              </w:rPr>
              <w:t xml:space="preserve"> 27.855 </w:t>
            </w:r>
          </w:p>
        </w:tc>
        <w:tc>
          <w:tcPr>
            <w:tcW w:w="1387" w:type="dxa"/>
            <w:tcBorders>
              <w:top w:val="nil"/>
              <w:left w:val="nil"/>
              <w:bottom w:val="nil"/>
              <w:right w:val="nil"/>
            </w:tcBorders>
            <w:shd w:val="clear" w:color="auto" w:fill="auto"/>
            <w:vAlign w:val="center"/>
            <w:hideMark/>
          </w:tcPr>
          <w:p w14:paraId="238A98D2"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27.161 </w:t>
            </w:r>
          </w:p>
        </w:tc>
        <w:tc>
          <w:tcPr>
            <w:tcW w:w="1387" w:type="dxa"/>
            <w:tcBorders>
              <w:top w:val="nil"/>
              <w:left w:val="nil"/>
              <w:bottom w:val="nil"/>
              <w:right w:val="nil"/>
            </w:tcBorders>
            <w:shd w:val="clear" w:color="auto" w:fill="auto"/>
            <w:vAlign w:val="center"/>
          </w:tcPr>
          <w:p w14:paraId="171578BF" w14:textId="77777777" w:rsidR="003D7989" w:rsidRPr="00037DCC" w:rsidRDefault="003D7989" w:rsidP="003D7989">
            <w:pPr>
              <w:jc w:val="right"/>
              <w:rPr>
                <w:rFonts w:asciiTheme="minorHAnsi" w:hAnsiTheme="minorHAnsi" w:cstheme="minorHAnsi"/>
                <w:color w:val="000000" w:themeColor="text1"/>
                <w:sz w:val="21"/>
                <w:szCs w:val="21"/>
                <w:lang w:val="hr-HR"/>
              </w:rPr>
            </w:pPr>
            <w:r>
              <w:rPr>
                <w:rFonts w:asciiTheme="minorHAnsi" w:hAnsiTheme="minorHAnsi" w:cstheme="minorHAnsi"/>
                <w:color w:val="000000" w:themeColor="text1"/>
                <w:sz w:val="21"/>
                <w:szCs w:val="21"/>
                <w:lang w:val="hr-HR"/>
              </w:rPr>
              <w:t>27.855</w:t>
            </w:r>
          </w:p>
        </w:tc>
        <w:tc>
          <w:tcPr>
            <w:tcW w:w="1387" w:type="dxa"/>
            <w:tcBorders>
              <w:top w:val="nil"/>
              <w:left w:val="nil"/>
              <w:bottom w:val="nil"/>
              <w:right w:val="nil"/>
            </w:tcBorders>
            <w:shd w:val="clear" w:color="auto" w:fill="auto"/>
            <w:vAlign w:val="center"/>
            <w:hideMark/>
          </w:tcPr>
          <w:p w14:paraId="2DC603AA"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27.161 </w:t>
            </w:r>
          </w:p>
        </w:tc>
      </w:tr>
      <w:tr w:rsidR="003D7989" w:rsidRPr="00037DCC" w14:paraId="0F6B3A16" w14:textId="77777777" w:rsidTr="00E76F4B">
        <w:trPr>
          <w:trHeight w:val="303"/>
        </w:trPr>
        <w:tc>
          <w:tcPr>
            <w:tcW w:w="4111" w:type="dxa"/>
            <w:tcBorders>
              <w:top w:val="nil"/>
              <w:left w:val="nil"/>
              <w:bottom w:val="nil"/>
              <w:right w:val="nil"/>
            </w:tcBorders>
            <w:shd w:val="clear" w:color="auto" w:fill="auto"/>
            <w:vAlign w:val="center"/>
            <w:hideMark/>
          </w:tcPr>
          <w:p w14:paraId="058D0735" w14:textId="77777777" w:rsidR="003D7989" w:rsidRPr="00037DCC" w:rsidRDefault="003D7989" w:rsidP="003D7989">
            <w:pPr>
              <w:rPr>
                <w:rFonts w:ascii="Calibri" w:hAnsi="Calibri"/>
                <w:color w:val="000000" w:themeColor="text1"/>
                <w:sz w:val="21"/>
                <w:szCs w:val="21"/>
                <w:lang w:val="hr-HR"/>
              </w:rPr>
            </w:pPr>
            <w:r w:rsidRPr="00037DCC">
              <w:rPr>
                <w:rFonts w:ascii="Calibri" w:hAnsi="Calibri"/>
                <w:color w:val="000000" w:themeColor="text1"/>
                <w:sz w:val="21"/>
                <w:szCs w:val="21"/>
                <w:lang w:val="hr-HR"/>
              </w:rPr>
              <w:t>Ostala potraživanja</w:t>
            </w:r>
          </w:p>
        </w:tc>
        <w:tc>
          <w:tcPr>
            <w:tcW w:w="1387" w:type="dxa"/>
            <w:tcBorders>
              <w:top w:val="nil"/>
              <w:left w:val="nil"/>
              <w:bottom w:val="nil"/>
              <w:right w:val="nil"/>
            </w:tcBorders>
            <w:shd w:val="clear" w:color="auto" w:fill="auto"/>
            <w:vAlign w:val="center"/>
          </w:tcPr>
          <w:p w14:paraId="0E5A2D09"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E76F4B">
              <w:rPr>
                <w:rFonts w:asciiTheme="minorHAnsi" w:hAnsiTheme="minorHAnsi" w:cstheme="minorHAnsi"/>
                <w:color w:val="000000" w:themeColor="text1"/>
                <w:sz w:val="21"/>
                <w:szCs w:val="21"/>
                <w:lang w:val="hr-HR"/>
              </w:rPr>
              <w:t xml:space="preserve"> 13.922 </w:t>
            </w:r>
          </w:p>
        </w:tc>
        <w:tc>
          <w:tcPr>
            <w:tcW w:w="1387" w:type="dxa"/>
            <w:tcBorders>
              <w:top w:val="nil"/>
              <w:left w:val="nil"/>
              <w:bottom w:val="nil"/>
              <w:right w:val="nil"/>
            </w:tcBorders>
            <w:shd w:val="clear" w:color="auto" w:fill="auto"/>
            <w:vAlign w:val="center"/>
            <w:hideMark/>
          </w:tcPr>
          <w:p w14:paraId="347E6F43"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11.070 </w:t>
            </w:r>
          </w:p>
        </w:tc>
        <w:tc>
          <w:tcPr>
            <w:tcW w:w="1387" w:type="dxa"/>
            <w:tcBorders>
              <w:top w:val="nil"/>
              <w:left w:val="nil"/>
              <w:bottom w:val="nil"/>
              <w:right w:val="nil"/>
            </w:tcBorders>
            <w:shd w:val="clear" w:color="auto" w:fill="auto"/>
            <w:vAlign w:val="center"/>
          </w:tcPr>
          <w:p w14:paraId="717F31A2" w14:textId="77777777" w:rsidR="003D7989" w:rsidRPr="00037DCC" w:rsidRDefault="003D7989" w:rsidP="003D7989">
            <w:pPr>
              <w:jc w:val="right"/>
              <w:rPr>
                <w:rFonts w:asciiTheme="minorHAnsi" w:hAnsiTheme="minorHAnsi" w:cstheme="minorHAnsi"/>
                <w:color w:val="000000" w:themeColor="text1"/>
                <w:sz w:val="21"/>
                <w:szCs w:val="21"/>
                <w:lang w:val="hr-HR"/>
              </w:rPr>
            </w:pPr>
            <w:r>
              <w:rPr>
                <w:rFonts w:asciiTheme="minorHAnsi" w:hAnsiTheme="minorHAnsi" w:cstheme="minorHAnsi"/>
                <w:color w:val="000000" w:themeColor="text1"/>
                <w:sz w:val="21"/>
                <w:szCs w:val="21"/>
                <w:lang w:val="hr-HR"/>
              </w:rPr>
              <w:t>13.922</w:t>
            </w:r>
          </w:p>
        </w:tc>
        <w:tc>
          <w:tcPr>
            <w:tcW w:w="1387" w:type="dxa"/>
            <w:tcBorders>
              <w:top w:val="nil"/>
              <w:left w:val="nil"/>
              <w:bottom w:val="nil"/>
              <w:right w:val="nil"/>
            </w:tcBorders>
            <w:shd w:val="clear" w:color="auto" w:fill="auto"/>
            <w:vAlign w:val="center"/>
            <w:hideMark/>
          </w:tcPr>
          <w:p w14:paraId="379FFAF4"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10.904 </w:t>
            </w:r>
          </w:p>
        </w:tc>
      </w:tr>
      <w:tr w:rsidR="003D7989" w:rsidRPr="00037DCC" w14:paraId="5BBEDB50" w14:textId="77777777" w:rsidTr="00E76F4B">
        <w:trPr>
          <w:trHeight w:val="303"/>
        </w:trPr>
        <w:tc>
          <w:tcPr>
            <w:tcW w:w="4111" w:type="dxa"/>
            <w:tcBorders>
              <w:top w:val="nil"/>
              <w:left w:val="nil"/>
              <w:bottom w:val="nil"/>
              <w:right w:val="nil"/>
            </w:tcBorders>
            <w:shd w:val="clear" w:color="auto" w:fill="auto"/>
            <w:noWrap/>
            <w:vAlign w:val="center"/>
            <w:hideMark/>
          </w:tcPr>
          <w:p w14:paraId="1FA0107F" w14:textId="77777777" w:rsidR="003D7989" w:rsidRPr="00037DCC" w:rsidRDefault="003D7989" w:rsidP="003D7989">
            <w:pPr>
              <w:rPr>
                <w:rFonts w:ascii="Calibri" w:hAnsi="Calibri"/>
                <w:color w:val="000000" w:themeColor="text1"/>
                <w:sz w:val="21"/>
                <w:szCs w:val="21"/>
                <w:lang w:val="hr-HR"/>
              </w:rPr>
            </w:pPr>
            <w:r w:rsidRPr="00037DCC">
              <w:rPr>
                <w:rFonts w:ascii="Calibri" w:hAnsi="Calibri"/>
                <w:color w:val="000000" w:themeColor="text1"/>
                <w:sz w:val="21"/>
                <w:szCs w:val="21"/>
                <w:lang w:val="hr-HR"/>
              </w:rPr>
              <w:t>Potraživanja po premijama</w:t>
            </w:r>
          </w:p>
        </w:tc>
        <w:tc>
          <w:tcPr>
            <w:tcW w:w="1387" w:type="dxa"/>
            <w:tcBorders>
              <w:top w:val="nil"/>
              <w:left w:val="nil"/>
              <w:bottom w:val="nil"/>
              <w:right w:val="nil"/>
            </w:tcBorders>
            <w:shd w:val="clear" w:color="auto" w:fill="auto"/>
            <w:vAlign w:val="center"/>
          </w:tcPr>
          <w:p w14:paraId="5AA59BF2"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E76F4B">
              <w:rPr>
                <w:rFonts w:asciiTheme="minorHAnsi" w:hAnsiTheme="minorHAnsi" w:cstheme="minorHAnsi"/>
                <w:color w:val="000000" w:themeColor="text1"/>
                <w:sz w:val="21"/>
                <w:szCs w:val="21"/>
                <w:lang w:val="hr-HR"/>
              </w:rPr>
              <w:t xml:space="preserve"> 4.308 </w:t>
            </w:r>
          </w:p>
        </w:tc>
        <w:tc>
          <w:tcPr>
            <w:tcW w:w="1387" w:type="dxa"/>
            <w:tcBorders>
              <w:top w:val="nil"/>
              <w:left w:val="nil"/>
              <w:bottom w:val="nil"/>
              <w:right w:val="nil"/>
            </w:tcBorders>
            <w:shd w:val="clear" w:color="auto" w:fill="auto"/>
            <w:vAlign w:val="center"/>
            <w:hideMark/>
          </w:tcPr>
          <w:p w14:paraId="1E5C7B84"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7.371 </w:t>
            </w:r>
          </w:p>
        </w:tc>
        <w:tc>
          <w:tcPr>
            <w:tcW w:w="1387" w:type="dxa"/>
            <w:tcBorders>
              <w:top w:val="nil"/>
              <w:left w:val="nil"/>
              <w:bottom w:val="nil"/>
              <w:right w:val="nil"/>
            </w:tcBorders>
            <w:shd w:val="clear" w:color="auto" w:fill="auto"/>
            <w:vAlign w:val="center"/>
          </w:tcPr>
          <w:p w14:paraId="5CFB404E" w14:textId="77777777" w:rsidR="003D7989" w:rsidRPr="00037DCC" w:rsidRDefault="003D7989" w:rsidP="003D7989">
            <w:pPr>
              <w:jc w:val="right"/>
              <w:rPr>
                <w:rFonts w:asciiTheme="minorHAnsi" w:hAnsiTheme="minorHAnsi" w:cstheme="minorHAnsi"/>
                <w:color w:val="000000" w:themeColor="text1"/>
                <w:sz w:val="21"/>
                <w:szCs w:val="21"/>
                <w:lang w:val="hr-HR"/>
              </w:rPr>
            </w:pPr>
            <w:r>
              <w:rPr>
                <w:rFonts w:asciiTheme="minorHAnsi" w:hAnsiTheme="minorHAnsi" w:cstheme="minorHAnsi"/>
                <w:color w:val="000000" w:themeColor="text1"/>
                <w:sz w:val="21"/>
                <w:szCs w:val="21"/>
                <w:lang w:val="hr-HR"/>
              </w:rPr>
              <w:t>-</w:t>
            </w:r>
          </w:p>
        </w:tc>
        <w:tc>
          <w:tcPr>
            <w:tcW w:w="1387" w:type="dxa"/>
            <w:tcBorders>
              <w:top w:val="nil"/>
              <w:left w:val="nil"/>
              <w:bottom w:val="nil"/>
              <w:right w:val="nil"/>
            </w:tcBorders>
            <w:shd w:val="clear" w:color="auto" w:fill="auto"/>
            <w:vAlign w:val="center"/>
            <w:hideMark/>
          </w:tcPr>
          <w:p w14:paraId="2DDEE9DF"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    </w:t>
            </w:r>
          </w:p>
        </w:tc>
      </w:tr>
      <w:tr w:rsidR="003D7989" w:rsidRPr="00037DCC" w14:paraId="0C8E345B" w14:textId="77777777" w:rsidTr="00E76F4B">
        <w:trPr>
          <w:trHeight w:val="303"/>
        </w:trPr>
        <w:tc>
          <w:tcPr>
            <w:tcW w:w="4111" w:type="dxa"/>
            <w:tcBorders>
              <w:top w:val="nil"/>
              <w:left w:val="nil"/>
              <w:bottom w:val="nil"/>
              <w:right w:val="nil"/>
            </w:tcBorders>
            <w:shd w:val="clear" w:color="auto" w:fill="auto"/>
            <w:vAlign w:val="center"/>
            <w:hideMark/>
          </w:tcPr>
          <w:p w14:paraId="43F07AF5" w14:textId="77777777" w:rsidR="003D7989" w:rsidRPr="00037DCC" w:rsidRDefault="003D7989" w:rsidP="003D7989">
            <w:pPr>
              <w:rPr>
                <w:rFonts w:ascii="Calibri" w:hAnsi="Calibri"/>
                <w:color w:val="000000" w:themeColor="text1"/>
                <w:sz w:val="21"/>
                <w:szCs w:val="21"/>
                <w:lang w:val="hr-HR"/>
              </w:rPr>
            </w:pPr>
            <w:r w:rsidRPr="00037DCC">
              <w:rPr>
                <w:rFonts w:ascii="Calibri" w:hAnsi="Calibri"/>
                <w:color w:val="000000" w:themeColor="text1"/>
                <w:sz w:val="21"/>
                <w:szCs w:val="21"/>
                <w:lang w:val="hr-HR"/>
              </w:rPr>
              <w:t>Potraživanja po provizijama od reosiguranja</w:t>
            </w:r>
          </w:p>
        </w:tc>
        <w:tc>
          <w:tcPr>
            <w:tcW w:w="1387" w:type="dxa"/>
            <w:tcBorders>
              <w:top w:val="nil"/>
              <w:left w:val="nil"/>
              <w:bottom w:val="nil"/>
              <w:right w:val="nil"/>
            </w:tcBorders>
            <w:shd w:val="clear" w:color="auto" w:fill="auto"/>
            <w:vAlign w:val="center"/>
          </w:tcPr>
          <w:p w14:paraId="7BA9DC3F"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E76F4B">
              <w:rPr>
                <w:rFonts w:asciiTheme="minorHAnsi" w:hAnsiTheme="minorHAnsi" w:cstheme="minorHAnsi"/>
                <w:color w:val="000000" w:themeColor="text1"/>
                <w:sz w:val="21"/>
                <w:szCs w:val="21"/>
                <w:lang w:val="hr-HR"/>
              </w:rPr>
              <w:t xml:space="preserve"> 1.061 </w:t>
            </w:r>
          </w:p>
        </w:tc>
        <w:tc>
          <w:tcPr>
            <w:tcW w:w="1387" w:type="dxa"/>
            <w:tcBorders>
              <w:top w:val="nil"/>
              <w:left w:val="nil"/>
              <w:bottom w:val="nil"/>
              <w:right w:val="nil"/>
            </w:tcBorders>
            <w:shd w:val="clear" w:color="auto" w:fill="auto"/>
            <w:vAlign w:val="center"/>
            <w:hideMark/>
          </w:tcPr>
          <w:p w14:paraId="3E735586"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867 </w:t>
            </w:r>
          </w:p>
        </w:tc>
        <w:tc>
          <w:tcPr>
            <w:tcW w:w="1387" w:type="dxa"/>
            <w:tcBorders>
              <w:top w:val="nil"/>
              <w:left w:val="nil"/>
              <w:bottom w:val="nil"/>
              <w:right w:val="nil"/>
            </w:tcBorders>
            <w:shd w:val="clear" w:color="auto" w:fill="auto"/>
            <w:vAlign w:val="center"/>
          </w:tcPr>
          <w:p w14:paraId="69A4BA3D" w14:textId="77777777" w:rsidR="003D7989" w:rsidRPr="00037DCC" w:rsidRDefault="003D7989" w:rsidP="003D7989">
            <w:pPr>
              <w:jc w:val="right"/>
              <w:rPr>
                <w:rFonts w:asciiTheme="minorHAnsi" w:hAnsiTheme="minorHAnsi" w:cstheme="minorHAnsi"/>
                <w:color w:val="000000" w:themeColor="text1"/>
                <w:sz w:val="21"/>
                <w:szCs w:val="21"/>
                <w:lang w:val="hr-HR"/>
              </w:rPr>
            </w:pPr>
            <w:r>
              <w:rPr>
                <w:rFonts w:asciiTheme="minorHAnsi" w:hAnsiTheme="minorHAnsi" w:cstheme="minorHAnsi"/>
                <w:color w:val="000000" w:themeColor="text1"/>
                <w:sz w:val="21"/>
                <w:szCs w:val="21"/>
                <w:lang w:val="hr-HR"/>
              </w:rPr>
              <w:t>-</w:t>
            </w:r>
          </w:p>
        </w:tc>
        <w:tc>
          <w:tcPr>
            <w:tcW w:w="1387" w:type="dxa"/>
            <w:tcBorders>
              <w:top w:val="nil"/>
              <w:left w:val="nil"/>
              <w:bottom w:val="nil"/>
              <w:right w:val="nil"/>
            </w:tcBorders>
            <w:shd w:val="clear" w:color="auto" w:fill="auto"/>
            <w:vAlign w:val="center"/>
            <w:hideMark/>
          </w:tcPr>
          <w:p w14:paraId="6F8997B7"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    </w:t>
            </w:r>
          </w:p>
        </w:tc>
      </w:tr>
      <w:tr w:rsidR="003D7989" w:rsidRPr="00037DCC" w14:paraId="7168FBDA" w14:textId="77777777" w:rsidTr="00E76F4B">
        <w:trPr>
          <w:trHeight w:val="340"/>
        </w:trPr>
        <w:tc>
          <w:tcPr>
            <w:tcW w:w="4111" w:type="dxa"/>
            <w:tcBorders>
              <w:top w:val="nil"/>
              <w:left w:val="nil"/>
              <w:bottom w:val="nil"/>
              <w:right w:val="nil"/>
            </w:tcBorders>
            <w:shd w:val="clear" w:color="auto" w:fill="auto"/>
            <w:vAlign w:val="center"/>
            <w:hideMark/>
          </w:tcPr>
          <w:p w14:paraId="467B37B0" w14:textId="77777777" w:rsidR="003D7989" w:rsidRPr="00037DCC" w:rsidRDefault="003D7989" w:rsidP="003D7989">
            <w:pPr>
              <w:rPr>
                <w:rFonts w:ascii="Calibri" w:hAnsi="Calibri"/>
                <w:color w:val="000000" w:themeColor="text1"/>
                <w:sz w:val="21"/>
                <w:szCs w:val="21"/>
                <w:lang w:val="hr-HR"/>
              </w:rPr>
            </w:pPr>
            <w:r w:rsidRPr="00037DCC">
              <w:rPr>
                <w:rFonts w:ascii="Calibri" w:hAnsi="Calibri"/>
                <w:color w:val="000000" w:themeColor="text1"/>
                <w:sz w:val="21"/>
                <w:szCs w:val="21"/>
                <w:lang w:val="hr-HR"/>
              </w:rPr>
              <w:t>Potraživanja po naknadama za procjenu rizika</w:t>
            </w:r>
          </w:p>
        </w:tc>
        <w:tc>
          <w:tcPr>
            <w:tcW w:w="1387" w:type="dxa"/>
            <w:tcBorders>
              <w:top w:val="nil"/>
              <w:left w:val="nil"/>
              <w:bottom w:val="single" w:sz="4" w:space="0" w:color="auto"/>
              <w:right w:val="nil"/>
            </w:tcBorders>
            <w:shd w:val="clear" w:color="auto" w:fill="auto"/>
            <w:vAlign w:val="bottom"/>
          </w:tcPr>
          <w:p w14:paraId="0014305C"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E76F4B">
              <w:rPr>
                <w:rFonts w:asciiTheme="minorHAnsi" w:hAnsiTheme="minorHAnsi" w:cstheme="minorHAnsi"/>
                <w:color w:val="000000" w:themeColor="text1"/>
                <w:sz w:val="21"/>
                <w:szCs w:val="21"/>
                <w:lang w:val="hr-HR"/>
              </w:rPr>
              <w:t xml:space="preserve"> </w:t>
            </w:r>
            <w:r w:rsidR="00FC6505">
              <w:rPr>
                <w:rFonts w:asciiTheme="minorHAnsi" w:hAnsiTheme="minorHAnsi" w:cstheme="minorHAnsi"/>
                <w:color w:val="000000" w:themeColor="text1"/>
                <w:sz w:val="21"/>
                <w:szCs w:val="21"/>
                <w:lang w:val="hr-HR"/>
              </w:rPr>
              <w:t>299</w:t>
            </w:r>
          </w:p>
        </w:tc>
        <w:tc>
          <w:tcPr>
            <w:tcW w:w="1387" w:type="dxa"/>
            <w:tcBorders>
              <w:top w:val="nil"/>
              <w:left w:val="nil"/>
              <w:bottom w:val="single" w:sz="4" w:space="0" w:color="auto"/>
              <w:right w:val="nil"/>
            </w:tcBorders>
            <w:shd w:val="clear" w:color="auto" w:fill="auto"/>
            <w:vAlign w:val="bottom"/>
          </w:tcPr>
          <w:p w14:paraId="218FEF99"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371 </w:t>
            </w:r>
          </w:p>
        </w:tc>
        <w:tc>
          <w:tcPr>
            <w:tcW w:w="1387" w:type="dxa"/>
            <w:tcBorders>
              <w:top w:val="nil"/>
              <w:left w:val="nil"/>
              <w:bottom w:val="single" w:sz="4" w:space="0" w:color="auto"/>
              <w:right w:val="nil"/>
            </w:tcBorders>
            <w:shd w:val="clear" w:color="auto" w:fill="auto"/>
            <w:vAlign w:val="bottom"/>
          </w:tcPr>
          <w:p w14:paraId="29E78093" w14:textId="77777777" w:rsidR="003D7989" w:rsidRPr="00037DCC" w:rsidRDefault="003D7989" w:rsidP="003D7989">
            <w:pPr>
              <w:jc w:val="right"/>
              <w:rPr>
                <w:rFonts w:asciiTheme="minorHAnsi" w:hAnsiTheme="minorHAnsi" w:cstheme="minorHAnsi"/>
                <w:color w:val="000000" w:themeColor="text1"/>
                <w:sz w:val="21"/>
                <w:szCs w:val="21"/>
                <w:lang w:val="hr-HR"/>
              </w:rPr>
            </w:pPr>
            <w:r>
              <w:rPr>
                <w:rFonts w:asciiTheme="minorHAnsi" w:hAnsiTheme="minorHAnsi" w:cstheme="minorHAnsi"/>
                <w:color w:val="000000" w:themeColor="text1"/>
                <w:sz w:val="21"/>
                <w:szCs w:val="21"/>
                <w:lang w:val="hr-HR"/>
              </w:rPr>
              <w:t>-</w:t>
            </w:r>
          </w:p>
        </w:tc>
        <w:tc>
          <w:tcPr>
            <w:tcW w:w="1387" w:type="dxa"/>
            <w:tcBorders>
              <w:top w:val="nil"/>
              <w:left w:val="nil"/>
              <w:bottom w:val="single" w:sz="4" w:space="0" w:color="auto"/>
              <w:right w:val="nil"/>
            </w:tcBorders>
            <w:shd w:val="clear" w:color="auto" w:fill="auto"/>
            <w:vAlign w:val="bottom"/>
          </w:tcPr>
          <w:p w14:paraId="313C4D29" w14:textId="77777777" w:rsidR="003D7989" w:rsidRPr="00037DCC" w:rsidRDefault="003D7989" w:rsidP="003D7989">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    </w:t>
            </w:r>
          </w:p>
        </w:tc>
      </w:tr>
      <w:tr w:rsidR="00575341" w:rsidRPr="00037DCC" w14:paraId="051E1979" w14:textId="77777777" w:rsidTr="00E76F4B">
        <w:trPr>
          <w:trHeight w:val="340"/>
        </w:trPr>
        <w:tc>
          <w:tcPr>
            <w:tcW w:w="4111" w:type="dxa"/>
            <w:tcBorders>
              <w:top w:val="nil"/>
              <w:left w:val="nil"/>
              <w:bottom w:val="nil"/>
              <w:right w:val="nil"/>
            </w:tcBorders>
            <w:shd w:val="clear" w:color="auto" w:fill="auto"/>
            <w:vAlign w:val="center"/>
          </w:tcPr>
          <w:p w14:paraId="6392D1DB" w14:textId="77777777" w:rsidR="00575341" w:rsidRPr="00037DCC" w:rsidRDefault="00575341" w:rsidP="00575341">
            <w:pPr>
              <w:rPr>
                <w:rFonts w:ascii="Calibri" w:hAnsi="Calibri"/>
                <w:color w:val="000000" w:themeColor="text1"/>
                <w:sz w:val="21"/>
                <w:szCs w:val="21"/>
                <w:lang w:val="hr-HR"/>
              </w:rPr>
            </w:pPr>
          </w:p>
        </w:tc>
        <w:tc>
          <w:tcPr>
            <w:tcW w:w="1387" w:type="dxa"/>
            <w:tcBorders>
              <w:top w:val="nil"/>
              <w:left w:val="nil"/>
              <w:bottom w:val="single" w:sz="4" w:space="0" w:color="auto"/>
              <w:right w:val="nil"/>
            </w:tcBorders>
            <w:shd w:val="clear" w:color="auto" w:fill="auto"/>
            <w:vAlign w:val="bottom"/>
          </w:tcPr>
          <w:p w14:paraId="12899B8C" w14:textId="77777777" w:rsidR="00575341" w:rsidRPr="00037DCC" w:rsidRDefault="007332D0" w:rsidP="00575341">
            <w:pPr>
              <w:jc w:val="right"/>
              <w:rPr>
                <w:rFonts w:asciiTheme="minorHAnsi" w:hAnsiTheme="minorHAnsi" w:cstheme="minorHAnsi"/>
                <w:color w:val="000000" w:themeColor="text1"/>
                <w:sz w:val="21"/>
                <w:szCs w:val="21"/>
                <w:lang w:val="hr-HR"/>
              </w:rPr>
            </w:pPr>
            <w:r w:rsidRPr="007332D0">
              <w:rPr>
                <w:rFonts w:asciiTheme="minorHAnsi" w:hAnsiTheme="minorHAnsi" w:cstheme="minorHAnsi"/>
                <w:color w:val="000000" w:themeColor="text1"/>
                <w:sz w:val="21"/>
                <w:szCs w:val="21"/>
                <w:lang w:val="hr-HR"/>
              </w:rPr>
              <w:t>47.44</w:t>
            </w:r>
            <w:r w:rsidR="00FC6505">
              <w:rPr>
                <w:rFonts w:asciiTheme="minorHAnsi" w:hAnsiTheme="minorHAnsi" w:cstheme="minorHAnsi"/>
                <w:color w:val="000000" w:themeColor="text1"/>
                <w:sz w:val="21"/>
                <w:szCs w:val="21"/>
                <w:lang w:val="hr-HR"/>
              </w:rPr>
              <w:t>5</w:t>
            </w:r>
          </w:p>
        </w:tc>
        <w:tc>
          <w:tcPr>
            <w:tcW w:w="1387" w:type="dxa"/>
            <w:tcBorders>
              <w:top w:val="nil"/>
              <w:left w:val="nil"/>
              <w:bottom w:val="single" w:sz="4" w:space="0" w:color="auto"/>
              <w:right w:val="nil"/>
            </w:tcBorders>
            <w:shd w:val="clear" w:color="auto" w:fill="auto"/>
            <w:vAlign w:val="bottom"/>
          </w:tcPr>
          <w:p w14:paraId="44210D4B" w14:textId="77777777" w:rsidR="00575341" w:rsidRPr="00037DCC" w:rsidRDefault="00DC1AD1" w:rsidP="00575341">
            <w:pPr>
              <w:jc w:val="right"/>
              <w:rPr>
                <w:rFonts w:asciiTheme="minorHAnsi" w:hAnsiTheme="minorHAnsi" w:cstheme="minorHAnsi"/>
                <w:color w:val="000000" w:themeColor="text1"/>
                <w:sz w:val="21"/>
                <w:szCs w:val="21"/>
                <w:lang w:val="hr-HR"/>
              </w:rPr>
            </w:pPr>
            <w:r>
              <w:rPr>
                <w:rFonts w:asciiTheme="minorHAnsi" w:hAnsiTheme="minorHAnsi" w:cstheme="minorHAnsi"/>
                <w:color w:val="000000" w:themeColor="text1"/>
                <w:sz w:val="21"/>
                <w:szCs w:val="21"/>
                <w:lang w:val="hr-HR"/>
              </w:rPr>
              <w:t>46.840</w:t>
            </w:r>
          </w:p>
        </w:tc>
        <w:tc>
          <w:tcPr>
            <w:tcW w:w="1387" w:type="dxa"/>
            <w:tcBorders>
              <w:top w:val="nil"/>
              <w:left w:val="nil"/>
              <w:bottom w:val="single" w:sz="4" w:space="0" w:color="auto"/>
              <w:right w:val="nil"/>
            </w:tcBorders>
            <w:shd w:val="clear" w:color="auto" w:fill="auto"/>
            <w:vAlign w:val="bottom"/>
          </w:tcPr>
          <w:p w14:paraId="4307E25E" w14:textId="77777777" w:rsidR="00575341" w:rsidRDefault="00575341">
            <w:pPr>
              <w:jc w:val="right"/>
              <w:rPr>
                <w:rFonts w:asciiTheme="minorHAnsi" w:hAnsiTheme="minorHAnsi" w:cstheme="minorHAnsi"/>
                <w:color w:val="000000" w:themeColor="text1"/>
                <w:sz w:val="21"/>
                <w:szCs w:val="21"/>
                <w:lang w:val="hr-HR"/>
              </w:rPr>
            </w:pPr>
            <w:r>
              <w:rPr>
                <w:rFonts w:asciiTheme="minorHAnsi" w:hAnsiTheme="minorHAnsi" w:cstheme="minorHAnsi"/>
                <w:color w:val="000000" w:themeColor="text1"/>
                <w:sz w:val="21"/>
                <w:szCs w:val="21"/>
                <w:lang w:val="hr-HR"/>
              </w:rPr>
              <w:t>41.777</w:t>
            </w:r>
          </w:p>
        </w:tc>
        <w:tc>
          <w:tcPr>
            <w:tcW w:w="1387" w:type="dxa"/>
            <w:tcBorders>
              <w:top w:val="nil"/>
              <w:left w:val="nil"/>
              <w:bottom w:val="single" w:sz="4" w:space="0" w:color="auto"/>
              <w:right w:val="nil"/>
            </w:tcBorders>
            <w:shd w:val="clear" w:color="auto" w:fill="auto"/>
            <w:vAlign w:val="bottom"/>
          </w:tcPr>
          <w:p w14:paraId="20840E1C" w14:textId="77777777" w:rsidR="00575341" w:rsidRPr="00037DCC" w:rsidRDefault="00DC1AD1" w:rsidP="00575341">
            <w:pPr>
              <w:jc w:val="right"/>
              <w:rPr>
                <w:rFonts w:asciiTheme="minorHAnsi" w:hAnsiTheme="minorHAnsi" w:cstheme="minorHAnsi"/>
                <w:color w:val="000000" w:themeColor="text1"/>
                <w:sz w:val="21"/>
                <w:szCs w:val="21"/>
                <w:lang w:val="hr-HR"/>
              </w:rPr>
            </w:pPr>
            <w:r>
              <w:rPr>
                <w:rFonts w:asciiTheme="minorHAnsi" w:hAnsiTheme="minorHAnsi" w:cstheme="minorHAnsi"/>
                <w:color w:val="000000" w:themeColor="text1"/>
                <w:sz w:val="21"/>
                <w:szCs w:val="21"/>
                <w:lang w:val="hr-HR"/>
              </w:rPr>
              <w:t>38</w:t>
            </w:r>
            <w:r w:rsidR="007332D0">
              <w:rPr>
                <w:rFonts w:asciiTheme="minorHAnsi" w:hAnsiTheme="minorHAnsi" w:cstheme="minorHAnsi"/>
                <w:color w:val="000000" w:themeColor="text1"/>
                <w:sz w:val="21"/>
                <w:szCs w:val="21"/>
                <w:lang w:val="hr-HR"/>
              </w:rPr>
              <w:t>.</w:t>
            </w:r>
            <w:r>
              <w:rPr>
                <w:rFonts w:asciiTheme="minorHAnsi" w:hAnsiTheme="minorHAnsi" w:cstheme="minorHAnsi"/>
                <w:color w:val="000000" w:themeColor="text1"/>
                <w:sz w:val="21"/>
                <w:szCs w:val="21"/>
                <w:lang w:val="hr-HR"/>
              </w:rPr>
              <w:t>065</w:t>
            </w:r>
          </w:p>
        </w:tc>
      </w:tr>
      <w:tr w:rsidR="00575341" w:rsidRPr="00037DCC" w14:paraId="594AF306" w14:textId="77777777" w:rsidTr="00D53E35">
        <w:trPr>
          <w:trHeight w:val="340"/>
        </w:trPr>
        <w:tc>
          <w:tcPr>
            <w:tcW w:w="4111" w:type="dxa"/>
            <w:tcBorders>
              <w:top w:val="nil"/>
              <w:left w:val="nil"/>
              <w:bottom w:val="nil"/>
              <w:right w:val="nil"/>
            </w:tcBorders>
            <w:shd w:val="clear" w:color="auto" w:fill="auto"/>
            <w:vAlign w:val="center"/>
          </w:tcPr>
          <w:p w14:paraId="6EC3ED81" w14:textId="77777777" w:rsidR="00575341" w:rsidRPr="00037DCC" w:rsidRDefault="00575341" w:rsidP="00575341">
            <w:pPr>
              <w:rPr>
                <w:rFonts w:ascii="Calibri" w:hAnsi="Calibri"/>
                <w:color w:val="000000" w:themeColor="text1"/>
                <w:sz w:val="21"/>
                <w:szCs w:val="21"/>
                <w:lang w:val="hr-HR"/>
              </w:rPr>
            </w:pPr>
            <w:r w:rsidRPr="00037DCC">
              <w:rPr>
                <w:rFonts w:ascii="Calibri" w:hAnsi="Calibri"/>
                <w:color w:val="000000" w:themeColor="text1"/>
                <w:sz w:val="21"/>
                <w:szCs w:val="21"/>
                <w:lang w:val="hr-HR"/>
              </w:rPr>
              <w:t>Rezerviranja za očekivane gubitke</w:t>
            </w:r>
          </w:p>
        </w:tc>
        <w:tc>
          <w:tcPr>
            <w:tcW w:w="1387" w:type="dxa"/>
            <w:tcBorders>
              <w:top w:val="single" w:sz="4" w:space="0" w:color="auto"/>
              <w:left w:val="nil"/>
              <w:bottom w:val="nil"/>
              <w:right w:val="nil"/>
            </w:tcBorders>
            <w:shd w:val="clear" w:color="auto" w:fill="auto"/>
            <w:vAlign w:val="center"/>
          </w:tcPr>
          <w:p w14:paraId="6D7B50B1" w14:textId="77777777" w:rsidR="00575341" w:rsidRPr="00037DCC" w:rsidRDefault="003D7989" w:rsidP="00575341">
            <w:pPr>
              <w:jc w:val="right"/>
              <w:rPr>
                <w:rFonts w:asciiTheme="minorHAnsi" w:hAnsiTheme="minorHAnsi" w:cstheme="minorHAnsi"/>
                <w:color w:val="000000" w:themeColor="text1"/>
                <w:sz w:val="21"/>
                <w:szCs w:val="21"/>
                <w:lang w:val="hr-HR"/>
              </w:rPr>
            </w:pPr>
            <w:r w:rsidRPr="003D7989">
              <w:rPr>
                <w:rFonts w:asciiTheme="minorHAnsi" w:hAnsiTheme="minorHAnsi" w:cstheme="minorHAnsi"/>
                <w:color w:val="000000" w:themeColor="text1"/>
                <w:sz w:val="21"/>
                <w:szCs w:val="21"/>
                <w:lang w:val="hr-HR"/>
              </w:rPr>
              <w:t>(35.570)</w:t>
            </w:r>
          </w:p>
        </w:tc>
        <w:tc>
          <w:tcPr>
            <w:tcW w:w="1387" w:type="dxa"/>
            <w:tcBorders>
              <w:top w:val="single" w:sz="4" w:space="0" w:color="auto"/>
              <w:left w:val="nil"/>
              <w:bottom w:val="nil"/>
              <w:right w:val="nil"/>
            </w:tcBorders>
            <w:shd w:val="clear" w:color="auto" w:fill="auto"/>
            <w:vAlign w:val="center"/>
          </w:tcPr>
          <w:p w14:paraId="2ED3869F" w14:textId="77777777" w:rsidR="00575341" w:rsidRPr="00037DCC" w:rsidRDefault="00575341" w:rsidP="00575341">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(34.118)</w:t>
            </w:r>
          </w:p>
        </w:tc>
        <w:tc>
          <w:tcPr>
            <w:tcW w:w="1387" w:type="dxa"/>
            <w:tcBorders>
              <w:top w:val="single" w:sz="4" w:space="0" w:color="auto"/>
              <w:left w:val="nil"/>
              <w:bottom w:val="nil"/>
              <w:right w:val="nil"/>
            </w:tcBorders>
            <w:shd w:val="clear" w:color="auto" w:fill="auto"/>
            <w:vAlign w:val="center"/>
          </w:tcPr>
          <w:p w14:paraId="03E04008" w14:textId="77777777" w:rsidR="00575341" w:rsidRPr="00575341" w:rsidRDefault="00575341" w:rsidP="00575341">
            <w:pPr>
              <w:jc w:val="right"/>
              <w:rPr>
                <w:rFonts w:asciiTheme="minorHAnsi" w:hAnsiTheme="minorHAnsi" w:cstheme="minorHAnsi"/>
                <w:color w:val="000000" w:themeColor="text1"/>
                <w:sz w:val="21"/>
                <w:szCs w:val="21"/>
                <w:lang w:val="hr-HR"/>
              </w:rPr>
            </w:pPr>
            <w:r w:rsidRPr="00E76F4B">
              <w:rPr>
                <w:rFonts w:ascii="Calibri" w:hAnsi="Calibri"/>
                <w:bCs/>
                <w:color w:val="000000" w:themeColor="text1"/>
                <w:sz w:val="21"/>
                <w:szCs w:val="21"/>
                <w:lang w:val="hr-HR"/>
              </w:rPr>
              <w:t>(35.436)</w:t>
            </w:r>
          </w:p>
        </w:tc>
        <w:tc>
          <w:tcPr>
            <w:tcW w:w="1387" w:type="dxa"/>
            <w:tcBorders>
              <w:top w:val="single" w:sz="4" w:space="0" w:color="auto"/>
              <w:left w:val="nil"/>
              <w:bottom w:val="nil"/>
              <w:right w:val="nil"/>
            </w:tcBorders>
            <w:shd w:val="clear" w:color="auto" w:fill="auto"/>
            <w:vAlign w:val="center"/>
          </w:tcPr>
          <w:p w14:paraId="4D052435" w14:textId="77777777" w:rsidR="00575341" w:rsidRPr="00037DCC" w:rsidRDefault="00575341" w:rsidP="00575341">
            <w:pPr>
              <w:jc w:val="right"/>
              <w:rPr>
                <w:rFonts w:asciiTheme="minorHAnsi" w:hAnsiTheme="minorHAnsi" w:cstheme="minorHAnsi"/>
                <w:color w:val="000000" w:themeColor="text1"/>
                <w:sz w:val="21"/>
                <w:szCs w:val="21"/>
                <w:lang w:val="hr-HR"/>
              </w:rPr>
            </w:pPr>
            <w:r w:rsidRPr="00037DCC">
              <w:rPr>
                <w:rFonts w:asciiTheme="minorHAnsi" w:hAnsiTheme="minorHAnsi" w:cstheme="minorHAnsi"/>
                <w:color w:val="000000" w:themeColor="text1"/>
                <w:sz w:val="21"/>
                <w:szCs w:val="21"/>
                <w:lang w:val="hr-HR"/>
              </w:rPr>
              <w:t xml:space="preserve"> (33.883)</w:t>
            </w:r>
          </w:p>
        </w:tc>
      </w:tr>
      <w:tr w:rsidR="00575341" w:rsidRPr="00037DCC" w14:paraId="246E0624" w14:textId="77777777" w:rsidTr="003A26AA">
        <w:trPr>
          <w:trHeight w:val="279"/>
        </w:trPr>
        <w:tc>
          <w:tcPr>
            <w:tcW w:w="4111" w:type="dxa"/>
            <w:tcBorders>
              <w:top w:val="nil"/>
              <w:left w:val="nil"/>
              <w:bottom w:val="nil"/>
              <w:right w:val="nil"/>
            </w:tcBorders>
            <w:shd w:val="clear" w:color="auto" w:fill="auto"/>
            <w:vAlign w:val="center"/>
            <w:hideMark/>
          </w:tcPr>
          <w:p w14:paraId="2B5A0AFE" w14:textId="77777777" w:rsidR="00575341" w:rsidRPr="00037DCC" w:rsidRDefault="00575341" w:rsidP="00575341">
            <w:pPr>
              <w:rPr>
                <w:rFonts w:ascii="Calibri" w:hAnsi="Calibri"/>
                <w:b/>
                <w:bCs/>
                <w:color w:val="000000" w:themeColor="text1"/>
                <w:sz w:val="21"/>
                <w:szCs w:val="21"/>
                <w:lang w:val="hr-HR"/>
              </w:rPr>
            </w:pPr>
            <w:r w:rsidRPr="00037DCC">
              <w:rPr>
                <w:rFonts w:ascii="Calibri" w:hAnsi="Calibri"/>
                <w:b/>
                <w:bCs/>
                <w:color w:val="000000" w:themeColor="text1"/>
                <w:sz w:val="21"/>
                <w:szCs w:val="21"/>
                <w:lang w:val="hr-HR"/>
              </w:rPr>
              <w:t>Imovina koja je izložena kreditnom riziku</w:t>
            </w:r>
          </w:p>
        </w:tc>
        <w:tc>
          <w:tcPr>
            <w:tcW w:w="1387" w:type="dxa"/>
            <w:tcBorders>
              <w:top w:val="single" w:sz="4" w:space="0" w:color="auto"/>
              <w:left w:val="nil"/>
              <w:bottom w:val="single" w:sz="12" w:space="0" w:color="auto"/>
              <w:right w:val="nil"/>
            </w:tcBorders>
            <w:shd w:val="clear" w:color="auto" w:fill="auto"/>
            <w:vAlign w:val="center"/>
          </w:tcPr>
          <w:p w14:paraId="386475A2" w14:textId="77777777" w:rsidR="00575341" w:rsidRPr="00037DCC" w:rsidRDefault="003D7989" w:rsidP="00575341">
            <w:pPr>
              <w:jc w:val="right"/>
              <w:rPr>
                <w:rFonts w:ascii="Calibri" w:hAnsi="Calibri"/>
                <w:b/>
                <w:bCs/>
                <w:color w:val="000000" w:themeColor="text1"/>
                <w:sz w:val="21"/>
                <w:szCs w:val="21"/>
                <w:lang w:val="hr-HR"/>
              </w:rPr>
            </w:pPr>
            <w:r w:rsidRPr="003D7989">
              <w:rPr>
                <w:rFonts w:ascii="Calibri" w:hAnsi="Calibri"/>
                <w:b/>
                <w:bCs/>
                <w:color w:val="000000" w:themeColor="text1"/>
                <w:sz w:val="21"/>
                <w:szCs w:val="21"/>
                <w:lang w:val="hr-HR"/>
              </w:rPr>
              <w:t>11.87</w:t>
            </w:r>
            <w:r w:rsidR="00FC6505">
              <w:rPr>
                <w:rFonts w:ascii="Calibri" w:hAnsi="Calibri"/>
                <w:b/>
                <w:bCs/>
                <w:color w:val="000000" w:themeColor="text1"/>
                <w:sz w:val="21"/>
                <w:szCs w:val="21"/>
                <w:lang w:val="hr-HR"/>
              </w:rPr>
              <w:t>5</w:t>
            </w:r>
          </w:p>
        </w:tc>
        <w:tc>
          <w:tcPr>
            <w:tcW w:w="1387" w:type="dxa"/>
            <w:tcBorders>
              <w:top w:val="single" w:sz="4" w:space="0" w:color="auto"/>
              <w:left w:val="nil"/>
              <w:bottom w:val="single" w:sz="12" w:space="0" w:color="auto"/>
              <w:right w:val="nil"/>
            </w:tcBorders>
            <w:shd w:val="clear" w:color="auto" w:fill="auto"/>
            <w:vAlign w:val="center"/>
            <w:hideMark/>
          </w:tcPr>
          <w:p w14:paraId="0101AD02" w14:textId="77777777" w:rsidR="00575341" w:rsidRPr="00037DCC" w:rsidRDefault="00575341" w:rsidP="00575341">
            <w:pPr>
              <w:jc w:val="right"/>
              <w:rPr>
                <w:rFonts w:ascii="Calibri" w:hAnsi="Calibri"/>
                <w:b/>
                <w:bCs/>
                <w:color w:val="000000" w:themeColor="text1"/>
                <w:sz w:val="21"/>
                <w:szCs w:val="21"/>
                <w:lang w:val="hr-HR"/>
              </w:rPr>
            </w:pPr>
            <w:r w:rsidRPr="00037DCC">
              <w:rPr>
                <w:rFonts w:ascii="Calibri" w:hAnsi="Calibri" w:cs="Calibri"/>
                <w:b/>
                <w:bCs/>
                <w:color w:val="000000" w:themeColor="text1"/>
                <w:sz w:val="21"/>
                <w:szCs w:val="21"/>
                <w:lang w:val="hr-HR"/>
              </w:rPr>
              <w:t xml:space="preserve">        12.722 </w:t>
            </w:r>
          </w:p>
        </w:tc>
        <w:tc>
          <w:tcPr>
            <w:tcW w:w="1387" w:type="dxa"/>
            <w:tcBorders>
              <w:top w:val="single" w:sz="4" w:space="0" w:color="auto"/>
              <w:left w:val="nil"/>
              <w:bottom w:val="single" w:sz="12" w:space="0" w:color="auto"/>
              <w:right w:val="nil"/>
            </w:tcBorders>
            <w:shd w:val="clear" w:color="auto" w:fill="auto"/>
            <w:vAlign w:val="center"/>
          </w:tcPr>
          <w:p w14:paraId="3856E172" w14:textId="77777777" w:rsidR="00575341" w:rsidRPr="00037DCC" w:rsidRDefault="00575341" w:rsidP="00575341">
            <w:pPr>
              <w:jc w:val="right"/>
              <w:rPr>
                <w:rFonts w:ascii="Calibri" w:hAnsi="Calibri"/>
                <w:b/>
                <w:bCs/>
                <w:color w:val="000000" w:themeColor="text1"/>
                <w:sz w:val="21"/>
                <w:szCs w:val="21"/>
                <w:lang w:val="hr-HR"/>
              </w:rPr>
            </w:pPr>
            <w:r>
              <w:rPr>
                <w:rFonts w:ascii="Calibri" w:hAnsi="Calibri"/>
                <w:b/>
                <w:bCs/>
                <w:color w:val="000000" w:themeColor="text1"/>
                <w:sz w:val="21"/>
                <w:szCs w:val="21"/>
                <w:lang w:val="hr-HR"/>
              </w:rPr>
              <w:t>6.341</w:t>
            </w:r>
          </w:p>
        </w:tc>
        <w:tc>
          <w:tcPr>
            <w:tcW w:w="1387" w:type="dxa"/>
            <w:tcBorders>
              <w:top w:val="single" w:sz="4" w:space="0" w:color="auto"/>
              <w:left w:val="nil"/>
              <w:bottom w:val="single" w:sz="12" w:space="0" w:color="auto"/>
              <w:right w:val="nil"/>
            </w:tcBorders>
            <w:shd w:val="clear" w:color="auto" w:fill="auto"/>
            <w:vAlign w:val="center"/>
            <w:hideMark/>
          </w:tcPr>
          <w:p w14:paraId="7813A356" w14:textId="77777777" w:rsidR="00575341" w:rsidRPr="00037DCC" w:rsidRDefault="00575341" w:rsidP="00575341">
            <w:pPr>
              <w:jc w:val="right"/>
              <w:rPr>
                <w:rFonts w:ascii="Calibri" w:hAnsi="Calibri"/>
                <w:b/>
                <w:bCs/>
                <w:color w:val="000000" w:themeColor="text1"/>
                <w:sz w:val="21"/>
                <w:szCs w:val="21"/>
                <w:lang w:val="hr-HR"/>
              </w:rPr>
            </w:pPr>
            <w:r w:rsidRPr="00037DCC">
              <w:rPr>
                <w:rFonts w:ascii="Calibri" w:hAnsi="Calibri" w:cs="Calibri"/>
                <w:b/>
                <w:bCs/>
                <w:color w:val="000000" w:themeColor="text1"/>
                <w:sz w:val="21"/>
                <w:szCs w:val="21"/>
                <w:lang w:val="hr-HR"/>
              </w:rPr>
              <w:t xml:space="preserve">4.182 </w:t>
            </w:r>
          </w:p>
        </w:tc>
      </w:tr>
    </w:tbl>
    <w:p w14:paraId="2BEE5C22" w14:textId="77777777" w:rsidR="00CA2E8F" w:rsidRPr="00037DCC" w:rsidRDefault="00CA2E8F" w:rsidP="008E5CC6">
      <w:pPr>
        <w:pStyle w:val="T1"/>
        <w:spacing w:before="0" w:after="0" w:line="240" w:lineRule="auto"/>
        <w:rPr>
          <w:rFonts w:asciiTheme="minorHAnsi" w:hAnsiTheme="minorHAnsi" w:cs="Arial"/>
          <w:b w:val="0"/>
          <w:bCs w:val="0"/>
          <w:color w:val="000000" w:themeColor="text1"/>
          <w:sz w:val="22"/>
          <w:szCs w:val="22"/>
          <w:lang w:val="hr-HR"/>
        </w:rPr>
      </w:pPr>
    </w:p>
    <w:p w14:paraId="72516202" w14:textId="77777777" w:rsidR="00F73AE6" w:rsidRPr="00037DCC" w:rsidRDefault="006D0890" w:rsidP="008E5CC6">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Promjene na rezerviranjima za </w:t>
      </w:r>
      <w:r w:rsidR="00640BE0" w:rsidRPr="00037DCC">
        <w:rPr>
          <w:rFonts w:asciiTheme="minorHAnsi" w:hAnsiTheme="minorHAnsi" w:cs="Arial"/>
          <w:b w:val="0"/>
          <w:bCs w:val="0"/>
          <w:color w:val="000000" w:themeColor="text1"/>
          <w:sz w:val="22"/>
          <w:szCs w:val="22"/>
          <w:lang w:val="hr-HR"/>
        </w:rPr>
        <w:t xml:space="preserve">očekivane </w:t>
      </w:r>
      <w:r w:rsidRPr="00037DCC">
        <w:rPr>
          <w:rFonts w:asciiTheme="minorHAnsi" w:hAnsiTheme="minorHAnsi" w:cs="Arial"/>
          <w:b w:val="0"/>
          <w:bCs w:val="0"/>
          <w:color w:val="000000" w:themeColor="text1"/>
          <w:sz w:val="22"/>
          <w:szCs w:val="22"/>
          <w:lang w:val="hr-HR"/>
        </w:rPr>
        <w:t xml:space="preserve">gubitke po ostaloj </w:t>
      </w:r>
      <w:r w:rsidR="00D65436" w:rsidRPr="00037DCC">
        <w:rPr>
          <w:rFonts w:asciiTheme="minorHAnsi" w:hAnsiTheme="minorHAnsi" w:cs="Arial"/>
          <w:b w:val="0"/>
          <w:bCs w:val="0"/>
          <w:color w:val="000000" w:themeColor="text1"/>
          <w:sz w:val="22"/>
          <w:szCs w:val="22"/>
          <w:lang w:val="hr-HR"/>
        </w:rPr>
        <w:t>imovini</w:t>
      </w:r>
      <w:r w:rsidRPr="00037DCC">
        <w:rPr>
          <w:rFonts w:asciiTheme="minorHAnsi" w:hAnsiTheme="minorHAnsi" w:cs="Arial"/>
          <w:b w:val="0"/>
          <w:bCs w:val="0"/>
          <w:color w:val="000000" w:themeColor="text1"/>
          <w:sz w:val="22"/>
          <w:szCs w:val="22"/>
          <w:lang w:val="hr-HR"/>
        </w:rPr>
        <w:t xml:space="preserve"> mogu se prikazati:</w:t>
      </w:r>
    </w:p>
    <w:p w14:paraId="3729E8E1" w14:textId="77777777" w:rsidR="007F0237" w:rsidRPr="00037DCC" w:rsidRDefault="007F0237" w:rsidP="008E5CC6">
      <w:pPr>
        <w:pStyle w:val="T1"/>
        <w:spacing w:before="0" w:after="0" w:line="240" w:lineRule="auto"/>
        <w:rPr>
          <w:rFonts w:asciiTheme="minorHAnsi" w:hAnsiTheme="minorHAnsi" w:cs="Arial"/>
          <w:b w:val="0"/>
          <w:bCs w:val="0"/>
          <w:color w:val="000000" w:themeColor="text1"/>
          <w:sz w:val="22"/>
          <w:szCs w:val="22"/>
          <w:lang w:val="hr-HR"/>
        </w:rPr>
      </w:pPr>
    </w:p>
    <w:tbl>
      <w:tblPr>
        <w:tblW w:w="5188" w:type="pct"/>
        <w:tblInd w:w="-142" w:type="dxa"/>
        <w:tblLook w:val="04A0" w:firstRow="1" w:lastRow="0" w:firstColumn="1" w:lastColumn="0" w:noHBand="0" w:noVBand="1"/>
      </w:tblPr>
      <w:tblGrid>
        <w:gridCol w:w="4627"/>
        <w:gridCol w:w="1300"/>
        <w:gridCol w:w="1301"/>
        <w:gridCol w:w="1255"/>
        <w:gridCol w:w="1224"/>
      </w:tblGrid>
      <w:tr w:rsidR="00E14286" w:rsidRPr="00037DCC" w14:paraId="59D5C8CC" w14:textId="77777777" w:rsidTr="003A26AA">
        <w:trPr>
          <w:trHeight w:val="247"/>
        </w:trPr>
        <w:tc>
          <w:tcPr>
            <w:tcW w:w="4627" w:type="dxa"/>
            <w:tcBorders>
              <w:top w:val="nil"/>
              <w:left w:val="nil"/>
              <w:bottom w:val="nil"/>
              <w:right w:val="nil"/>
            </w:tcBorders>
            <w:shd w:val="clear" w:color="auto" w:fill="auto"/>
            <w:noWrap/>
            <w:vAlign w:val="bottom"/>
            <w:hideMark/>
          </w:tcPr>
          <w:p w14:paraId="5DD7C6D8" w14:textId="77777777" w:rsidR="003A26AA" w:rsidRPr="00037DCC" w:rsidRDefault="003A26AA" w:rsidP="003A26AA">
            <w:pPr>
              <w:rPr>
                <w:rFonts w:ascii="Calibri" w:eastAsia="Calibri" w:hAnsi="Calibri"/>
                <w:color w:val="000000" w:themeColor="text1"/>
                <w:sz w:val="21"/>
                <w:szCs w:val="21"/>
                <w:lang w:val="hr-HR"/>
              </w:rPr>
            </w:pPr>
          </w:p>
        </w:tc>
        <w:tc>
          <w:tcPr>
            <w:tcW w:w="2601" w:type="dxa"/>
            <w:gridSpan w:val="2"/>
            <w:tcBorders>
              <w:top w:val="nil"/>
              <w:left w:val="nil"/>
              <w:bottom w:val="nil"/>
              <w:right w:val="nil"/>
            </w:tcBorders>
            <w:shd w:val="clear" w:color="auto" w:fill="auto"/>
            <w:vAlign w:val="center"/>
            <w:hideMark/>
          </w:tcPr>
          <w:p w14:paraId="39F434C5" w14:textId="77777777" w:rsidR="003A26AA" w:rsidRPr="00037DCC" w:rsidRDefault="003A26AA" w:rsidP="003A26AA">
            <w:pPr>
              <w:jc w:val="right"/>
              <w:rPr>
                <w:rFonts w:ascii="Calibri" w:eastAsia="Calibri" w:hAnsi="Calibri" w:cs="Calibri"/>
                <w:b/>
                <w:bCs/>
                <w:color w:val="000000" w:themeColor="text1"/>
                <w:sz w:val="21"/>
                <w:szCs w:val="21"/>
                <w:lang w:val="hr-HR"/>
              </w:rPr>
            </w:pPr>
            <w:r w:rsidRPr="00037DCC">
              <w:rPr>
                <w:rFonts w:ascii="Calibri" w:eastAsia="Calibri" w:hAnsi="Calibri" w:cs="Calibri"/>
                <w:b/>
                <w:bCs/>
                <w:color w:val="000000" w:themeColor="text1"/>
                <w:sz w:val="21"/>
                <w:szCs w:val="21"/>
                <w:lang w:val="hr-HR"/>
              </w:rPr>
              <w:t>Grupa</w:t>
            </w:r>
          </w:p>
        </w:tc>
        <w:tc>
          <w:tcPr>
            <w:tcW w:w="2479" w:type="dxa"/>
            <w:gridSpan w:val="2"/>
            <w:tcBorders>
              <w:top w:val="nil"/>
              <w:left w:val="nil"/>
              <w:bottom w:val="nil"/>
              <w:right w:val="nil"/>
            </w:tcBorders>
            <w:shd w:val="clear" w:color="auto" w:fill="auto"/>
            <w:vAlign w:val="center"/>
            <w:hideMark/>
          </w:tcPr>
          <w:p w14:paraId="68993D69" w14:textId="77777777" w:rsidR="003A26AA" w:rsidRPr="00037DCC" w:rsidRDefault="003A26AA" w:rsidP="003A26AA">
            <w:pPr>
              <w:jc w:val="right"/>
              <w:rPr>
                <w:rFonts w:ascii="Calibri" w:eastAsia="Calibri" w:hAnsi="Calibri" w:cs="Calibri"/>
                <w:b/>
                <w:bCs/>
                <w:color w:val="000000" w:themeColor="text1"/>
                <w:sz w:val="21"/>
                <w:szCs w:val="21"/>
                <w:lang w:val="hr-HR"/>
              </w:rPr>
            </w:pPr>
            <w:r w:rsidRPr="00037DCC">
              <w:rPr>
                <w:rFonts w:ascii="Calibri" w:eastAsia="Calibri" w:hAnsi="Calibri" w:cs="Calibri"/>
                <w:b/>
                <w:bCs/>
                <w:color w:val="000000" w:themeColor="text1"/>
                <w:sz w:val="21"/>
                <w:szCs w:val="21"/>
                <w:lang w:val="hr-HR"/>
              </w:rPr>
              <w:t>Banka</w:t>
            </w:r>
          </w:p>
        </w:tc>
      </w:tr>
      <w:tr w:rsidR="00E14286" w:rsidRPr="00037DCC" w14:paraId="434AE5D0" w14:textId="77777777" w:rsidTr="003A26AA">
        <w:trPr>
          <w:trHeight w:val="247"/>
        </w:trPr>
        <w:tc>
          <w:tcPr>
            <w:tcW w:w="4627" w:type="dxa"/>
            <w:tcBorders>
              <w:top w:val="nil"/>
              <w:left w:val="nil"/>
              <w:bottom w:val="nil"/>
              <w:right w:val="nil"/>
            </w:tcBorders>
            <w:shd w:val="clear" w:color="auto" w:fill="auto"/>
            <w:noWrap/>
            <w:vAlign w:val="bottom"/>
          </w:tcPr>
          <w:p w14:paraId="79852A46" w14:textId="77777777" w:rsidR="003A26AA" w:rsidRPr="00037DCC" w:rsidRDefault="003A26AA" w:rsidP="003A26AA">
            <w:pPr>
              <w:rPr>
                <w:rFonts w:ascii="Calibri" w:eastAsia="Calibri" w:hAnsi="Calibri"/>
                <w:color w:val="000000" w:themeColor="text1"/>
                <w:sz w:val="21"/>
                <w:szCs w:val="21"/>
                <w:lang w:val="hr-HR"/>
              </w:rPr>
            </w:pPr>
          </w:p>
        </w:tc>
        <w:tc>
          <w:tcPr>
            <w:tcW w:w="1300" w:type="dxa"/>
            <w:vAlign w:val="bottom"/>
          </w:tcPr>
          <w:p w14:paraId="04B3BC6A" w14:textId="77777777" w:rsidR="003A26AA" w:rsidRPr="00037DCC" w:rsidRDefault="003A26AA" w:rsidP="003A26AA">
            <w:pPr>
              <w:tabs>
                <w:tab w:val="right" w:pos="1202"/>
              </w:tabs>
              <w:jc w:val="right"/>
              <w:outlineLvl w:val="0"/>
              <w:rPr>
                <w:rFonts w:ascii="Calibri" w:hAnsi="Calibri" w:cs="Arial"/>
                <w:b/>
                <w:color w:val="000000" w:themeColor="text1"/>
                <w:sz w:val="21"/>
                <w:szCs w:val="21"/>
                <w:lang w:val="hr-HR"/>
              </w:rPr>
            </w:pPr>
            <w:r w:rsidRPr="00037DCC">
              <w:rPr>
                <w:rFonts w:ascii="Calibri" w:hAnsi="Calibri" w:cs="Arial"/>
                <w:b/>
                <w:color w:val="000000" w:themeColor="text1"/>
                <w:sz w:val="21"/>
                <w:szCs w:val="21"/>
                <w:lang w:val="hr-HR"/>
              </w:rPr>
              <w:t>1.1.-31.12.</w:t>
            </w:r>
          </w:p>
          <w:p w14:paraId="7E4FE115" w14:textId="77777777" w:rsidR="003A26AA" w:rsidRPr="00037DCC" w:rsidRDefault="003A26AA" w:rsidP="003A26AA">
            <w:pPr>
              <w:tabs>
                <w:tab w:val="right" w:pos="1202"/>
              </w:tabs>
              <w:jc w:val="right"/>
              <w:outlineLvl w:val="0"/>
              <w:rPr>
                <w:rFonts w:ascii="Calibri" w:hAnsi="Calibri" w:cs="Arial"/>
                <w:b/>
                <w:color w:val="000000" w:themeColor="text1"/>
                <w:sz w:val="21"/>
                <w:szCs w:val="21"/>
                <w:lang w:val="hr-HR"/>
              </w:rPr>
            </w:pPr>
            <w:r w:rsidRPr="00037DCC">
              <w:rPr>
                <w:rFonts w:ascii="Calibri" w:hAnsi="Calibri" w:cs="Arial"/>
                <w:b/>
                <w:color w:val="000000" w:themeColor="text1"/>
                <w:sz w:val="21"/>
                <w:szCs w:val="21"/>
                <w:lang w:val="hr-HR"/>
              </w:rPr>
              <w:t>2019.</w:t>
            </w:r>
          </w:p>
        </w:tc>
        <w:tc>
          <w:tcPr>
            <w:tcW w:w="1301" w:type="dxa"/>
            <w:vAlign w:val="bottom"/>
          </w:tcPr>
          <w:p w14:paraId="597AD3C5" w14:textId="77777777" w:rsidR="003A26AA" w:rsidRPr="00037DCC" w:rsidRDefault="003A26AA" w:rsidP="003A26AA">
            <w:pPr>
              <w:tabs>
                <w:tab w:val="right" w:pos="1202"/>
              </w:tabs>
              <w:jc w:val="right"/>
              <w:outlineLvl w:val="0"/>
              <w:rPr>
                <w:rFonts w:ascii="Calibri" w:hAnsi="Calibri" w:cs="Arial"/>
                <w:b/>
                <w:color w:val="000000" w:themeColor="text1"/>
                <w:sz w:val="21"/>
                <w:szCs w:val="21"/>
                <w:lang w:val="hr-HR"/>
              </w:rPr>
            </w:pPr>
            <w:r w:rsidRPr="00037DCC">
              <w:rPr>
                <w:rFonts w:ascii="Calibri" w:hAnsi="Calibri" w:cs="Arial"/>
                <w:b/>
                <w:color w:val="000000" w:themeColor="text1"/>
                <w:sz w:val="21"/>
                <w:szCs w:val="21"/>
                <w:lang w:val="hr-HR"/>
              </w:rPr>
              <w:t>1.1.-31.12.</w:t>
            </w:r>
          </w:p>
          <w:p w14:paraId="581B1132" w14:textId="77777777" w:rsidR="003A26AA" w:rsidRPr="00037DCC" w:rsidRDefault="003A26AA" w:rsidP="003A26AA">
            <w:pPr>
              <w:tabs>
                <w:tab w:val="right" w:pos="1202"/>
              </w:tabs>
              <w:jc w:val="right"/>
              <w:outlineLvl w:val="0"/>
              <w:rPr>
                <w:rFonts w:ascii="Calibri" w:hAnsi="Calibri" w:cs="Arial"/>
                <w:b/>
                <w:color w:val="000000" w:themeColor="text1"/>
                <w:sz w:val="21"/>
                <w:szCs w:val="21"/>
                <w:lang w:val="hr-HR"/>
              </w:rPr>
            </w:pPr>
            <w:r w:rsidRPr="00037DCC">
              <w:rPr>
                <w:rFonts w:ascii="Calibri" w:hAnsi="Calibri" w:cs="Arial"/>
                <w:b/>
                <w:color w:val="000000" w:themeColor="text1"/>
                <w:sz w:val="21"/>
                <w:szCs w:val="21"/>
                <w:lang w:val="hr-HR"/>
              </w:rPr>
              <w:t>2018.</w:t>
            </w:r>
          </w:p>
        </w:tc>
        <w:tc>
          <w:tcPr>
            <w:tcW w:w="1255" w:type="dxa"/>
            <w:vAlign w:val="bottom"/>
          </w:tcPr>
          <w:p w14:paraId="216F82D5" w14:textId="77777777" w:rsidR="003A26AA" w:rsidRPr="00037DCC" w:rsidRDefault="003A26AA" w:rsidP="003A26AA">
            <w:pPr>
              <w:tabs>
                <w:tab w:val="right" w:pos="1202"/>
              </w:tabs>
              <w:jc w:val="right"/>
              <w:outlineLvl w:val="0"/>
              <w:rPr>
                <w:rFonts w:ascii="Calibri" w:hAnsi="Calibri" w:cs="Arial"/>
                <w:b/>
                <w:color w:val="000000" w:themeColor="text1"/>
                <w:sz w:val="21"/>
                <w:szCs w:val="21"/>
                <w:lang w:val="hr-HR"/>
              </w:rPr>
            </w:pPr>
            <w:r w:rsidRPr="00037DCC">
              <w:rPr>
                <w:rFonts w:ascii="Calibri" w:hAnsi="Calibri" w:cs="Arial"/>
                <w:b/>
                <w:color w:val="000000" w:themeColor="text1"/>
                <w:sz w:val="21"/>
                <w:szCs w:val="21"/>
                <w:lang w:val="hr-HR"/>
              </w:rPr>
              <w:t>1.1.-31.12.</w:t>
            </w:r>
          </w:p>
          <w:p w14:paraId="4DFAECC9" w14:textId="77777777" w:rsidR="003A26AA" w:rsidRPr="00037DCC" w:rsidRDefault="003A26AA" w:rsidP="003A26AA">
            <w:pPr>
              <w:tabs>
                <w:tab w:val="right" w:pos="1202"/>
              </w:tabs>
              <w:jc w:val="right"/>
              <w:outlineLvl w:val="0"/>
              <w:rPr>
                <w:rFonts w:ascii="Calibri" w:hAnsi="Calibri" w:cs="Arial"/>
                <w:b/>
                <w:color w:val="000000" w:themeColor="text1"/>
                <w:sz w:val="21"/>
                <w:szCs w:val="21"/>
                <w:lang w:val="hr-HR"/>
              </w:rPr>
            </w:pPr>
            <w:r w:rsidRPr="00037DCC">
              <w:rPr>
                <w:rFonts w:ascii="Calibri" w:hAnsi="Calibri" w:cs="Arial"/>
                <w:b/>
                <w:color w:val="000000" w:themeColor="text1"/>
                <w:sz w:val="21"/>
                <w:szCs w:val="21"/>
                <w:lang w:val="hr-HR"/>
              </w:rPr>
              <w:t>2019.</w:t>
            </w:r>
          </w:p>
        </w:tc>
        <w:tc>
          <w:tcPr>
            <w:tcW w:w="1223" w:type="dxa"/>
            <w:vAlign w:val="bottom"/>
          </w:tcPr>
          <w:p w14:paraId="2E5AB8D5" w14:textId="77777777" w:rsidR="003A26AA" w:rsidRPr="00037DCC" w:rsidRDefault="003A26AA" w:rsidP="003A26AA">
            <w:pPr>
              <w:tabs>
                <w:tab w:val="right" w:pos="1202"/>
              </w:tabs>
              <w:jc w:val="right"/>
              <w:outlineLvl w:val="0"/>
              <w:rPr>
                <w:rFonts w:ascii="Calibri" w:hAnsi="Calibri" w:cs="Arial"/>
                <w:b/>
                <w:color w:val="000000" w:themeColor="text1"/>
                <w:sz w:val="21"/>
                <w:szCs w:val="21"/>
                <w:lang w:val="hr-HR"/>
              </w:rPr>
            </w:pPr>
            <w:r w:rsidRPr="00037DCC">
              <w:rPr>
                <w:rFonts w:ascii="Calibri" w:hAnsi="Calibri" w:cs="Arial"/>
                <w:b/>
                <w:color w:val="000000" w:themeColor="text1"/>
                <w:sz w:val="21"/>
                <w:szCs w:val="21"/>
                <w:lang w:val="hr-HR"/>
              </w:rPr>
              <w:t>1.1.-31.12.</w:t>
            </w:r>
          </w:p>
          <w:p w14:paraId="697186BD" w14:textId="77777777" w:rsidR="003A26AA" w:rsidRPr="00037DCC" w:rsidRDefault="003A26AA" w:rsidP="003A26AA">
            <w:pPr>
              <w:tabs>
                <w:tab w:val="right" w:pos="1202"/>
              </w:tabs>
              <w:jc w:val="right"/>
              <w:outlineLvl w:val="0"/>
              <w:rPr>
                <w:rFonts w:ascii="Calibri" w:hAnsi="Calibri" w:cs="Arial"/>
                <w:b/>
                <w:color w:val="000000" w:themeColor="text1"/>
                <w:sz w:val="21"/>
                <w:szCs w:val="21"/>
                <w:lang w:val="hr-HR"/>
              </w:rPr>
            </w:pPr>
            <w:r w:rsidRPr="00037DCC">
              <w:rPr>
                <w:rFonts w:ascii="Calibri" w:hAnsi="Calibri" w:cs="Arial"/>
                <w:b/>
                <w:color w:val="000000" w:themeColor="text1"/>
                <w:sz w:val="21"/>
                <w:szCs w:val="21"/>
                <w:lang w:val="hr-HR"/>
              </w:rPr>
              <w:t>2018.</w:t>
            </w:r>
          </w:p>
        </w:tc>
      </w:tr>
      <w:tr w:rsidR="00E14286" w:rsidRPr="00037DCC" w14:paraId="1BAE1FF6" w14:textId="77777777" w:rsidTr="003A26AA">
        <w:trPr>
          <w:trHeight w:val="234"/>
        </w:trPr>
        <w:tc>
          <w:tcPr>
            <w:tcW w:w="4627" w:type="dxa"/>
            <w:tcBorders>
              <w:top w:val="nil"/>
              <w:left w:val="nil"/>
              <w:bottom w:val="nil"/>
              <w:right w:val="nil"/>
            </w:tcBorders>
            <w:shd w:val="clear" w:color="auto" w:fill="auto"/>
            <w:vAlign w:val="center"/>
            <w:hideMark/>
          </w:tcPr>
          <w:p w14:paraId="2B5F3EA5" w14:textId="77777777" w:rsidR="003A26AA" w:rsidRPr="00037DCC" w:rsidRDefault="003A26AA" w:rsidP="003A26AA">
            <w:pPr>
              <w:jc w:val="right"/>
              <w:rPr>
                <w:rFonts w:ascii="Calibri" w:eastAsia="Calibri" w:hAnsi="Calibri" w:cs="Calibri"/>
                <w:b/>
                <w:bCs/>
                <w:color w:val="000000" w:themeColor="text1"/>
                <w:sz w:val="21"/>
                <w:szCs w:val="21"/>
                <w:lang w:val="hr-HR"/>
              </w:rPr>
            </w:pPr>
          </w:p>
        </w:tc>
        <w:tc>
          <w:tcPr>
            <w:tcW w:w="1300" w:type="dxa"/>
            <w:tcBorders>
              <w:top w:val="nil"/>
              <w:left w:val="nil"/>
              <w:bottom w:val="nil"/>
              <w:right w:val="nil"/>
            </w:tcBorders>
            <w:shd w:val="clear" w:color="auto" w:fill="auto"/>
            <w:vAlign w:val="center"/>
            <w:hideMark/>
          </w:tcPr>
          <w:p w14:paraId="7FF310DC" w14:textId="77777777" w:rsidR="003A26AA" w:rsidRPr="00037DCC" w:rsidRDefault="003A26AA" w:rsidP="003A26AA">
            <w:pPr>
              <w:jc w:val="right"/>
              <w:rPr>
                <w:rFonts w:ascii="Calibri" w:eastAsia="Calibri" w:hAnsi="Calibri" w:cs="Calibri"/>
                <w:b/>
                <w:bCs/>
                <w:color w:val="000000" w:themeColor="text1"/>
                <w:sz w:val="21"/>
                <w:szCs w:val="21"/>
                <w:lang w:val="hr-HR"/>
              </w:rPr>
            </w:pPr>
            <w:r w:rsidRPr="00037DCC">
              <w:rPr>
                <w:rFonts w:ascii="Calibri" w:eastAsia="Calibri" w:hAnsi="Calibri" w:cs="Calibri"/>
                <w:b/>
                <w:bCs/>
                <w:color w:val="000000" w:themeColor="text1"/>
                <w:sz w:val="21"/>
                <w:szCs w:val="21"/>
                <w:lang w:val="hr-HR"/>
              </w:rPr>
              <w:t>000 kuna</w:t>
            </w:r>
          </w:p>
        </w:tc>
        <w:tc>
          <w:tcPr>
            <w:tcW w:w="1301" w:type="dxa"/>
            <w:tcBorders>
              <w:top w:val="nil"/>
              <w:left w:val="nil"/>
              <w:bottom w:val="nil"/>
              <w:right w:val="nil"/>
            </w:tcBorders>
            <w:shd w:val="clear" w:color="auto" w:fill="auto"/>
            <w:vAlign w:val="center"/>
          </w:tcPr>
          <w:p w14:paraId="2ADACEB8" w14:textId="77777777" w:rsidR="003A26AA" w:rsidRPr="00037DCC" w:rsidRDefault="003A26AA" w:rsidP="003A26AA">
            <w:pPr>
              <w:jc w:val="right"/>
              <w:rPr>
                <w:rFonts w:ascii="Calibri" w:eastAsia="Calibri" w:hAnsi="Calibri" w:cs="Calibri"/>
                <w:b/>
                <w:bCs/>
                <w:color w:val="000000" w:themeColor="text1"/>
                <w:sz w:val="21"/>
                <w:szCs w:val="21"/>
                <w:lang w:val="hr-HR"/>
              </w:rPr>
            </w:pPr>
            <w:r w:rsidRPr="00037DCC">
              <w:rPr>
                <w:rFonts w:ascii="Calibri" w:eastAsia="Calibri" w:hAnsi="Calibri" w:cs="Calibri"/>
                <w:b/>
                <w:bCs/>
                <w:color w:val="000000" w:themeColor="text1"/>
                <w:sz w:val="21"/>
                <w:szCs w:val="21"/>
                <w:lang w:val="hr-HR"/>
              </w:rPr>
              <w:t>000 kuna</w:t>
            </w:r>
          </w:p>
        </w:tc>
        <w:tc>
          <w:tcPr>
            <w:tcW w:w="1255" w:type="dxa"/>
            <w:tcBorders>
              <w:top w:val="nil"/>
              <w:left w:val="nil"/>
              <w:bottom w:val="nil"/>
              <w:right w:val="nil"/>
            </w:tcBorders>
            <w:shd w:val="clear" w:color="auto" w:fill="auto"/>
            <w:vAlign w:val="center"/>
            <w:hideMark/>
          </w:tcPr>
          <w:p w14:paraId="273939FE" w14:textId="77777777" w:rsidR="003A26AA" w:rsidRPr="00037DCC" w:rsidRDefault="003A26AA" w:rsidP="003A26AA">
            <w:pPr>
              <w:jc w:val="right"/>
              <w:rPr>
                <w:rFonts w:ascii="Calibri" w:eastAsia="Calibri" w:hAnsi="Calibri" w:cs="Calibri"/>
                <w:b/>
                <w:bCs/>
                <w:color w:val="000000" w:themeColor="text1"/>
                <w:sz w:val="21"/>
                <w:szCs w:val="21"/>
                <w:lang w:val="hr-HR"/>
              </w:rPr>
            </w:pPr>
            <w:r w:rsidRPr="00037DCC">
              <w:rPr>
                <w:rFonts w:ascii="Calibri" w:eastAsia="Calibri" w:hAnsi="Calibri" w:cs="Calibri"/>
                <w:b/>
                <w:bCs/>
                <w:color w:val="000000" w:themeColor="text1"/>
                <w:sz w:val="21"/>
                <w:szCs w:val="21"/>
                <w:lang w:val="hr-HR"/>
              </w:rPr>
              <w:t>000 kuna</w:t>
            </w:r>
          </w:p>
        </w:tc>
        <w:tc>
          <w:tcPr>
            <w:tcW w:w="1223" w:type="dxa"/>
            <w:tcBorders>
              <w:top w:val="nil"/>
              <w:left w:val="nil"/>
              <w:right w:val="nil"/>
            </w:tcBorders>
            <w:shd w:val="clear" w:color="auto" w:fill="auto"/>
            <w:vAlign w:val="center"/>
          </w:tcPr>
          <w:p w14:paraId="5972943F" w14:textId="77777777" w:rsidR="003A26AA" w:rsidRPr="00037DCC" w:rsidRDefault="003A26AA" w:rsidP="003A26AA">
            <w:pPr>
              <w:jc w:val="right"/>
              <w:rPr>
                <w:rFonts w:ascii="Calibri" w:eastAsia="Calibri" w:hAnsi="Calibri" w:cs="Calibri"/>
                <w:b/>
                <w:bCs/>
                <w:color w:val="000000" w:themeColor="text1"/>
                <w:sz w:val="21"/>
                <w:szCs w:val="21"/>
                <w:lang w:val="hr-HR"/>
              </w:rPr>
            </w:pPr>
            <w:r w:rsidRPr="00037DCC">
              <w:rPr>
                <w:rFonts w:ascii="Calibri" w:eastAsia="Calibri" w:hAnsi="Calibri" w:cs="Calibri"/>
                <w:b/>
                <w:bCs/>
                <w:color w:val="000000" w:themeColor="text1"/>
                <w:sz w:val="21"/>
                <w:szCs w:val="21"/>
                <w:lang w:val="hr-HR"/>
              </w:rPr>
              <w:t>000 kuna</w:t>
            </w:r>
          </w:p>
        </w:tc>
      </w:tr>
      <w:tr w:rsidR="00E14286" w:rsidRPr="00037DCC" w14:paraId="7D81385D" w14:textId="77777777" w:rsidTr="003A26AA">
        <w:trPr>
          <w:trHeight w:val="385"/>
        </w:trPr>
        <w:tc>
          <w:tcPr>
            <w:tcW w:w="4627" w:type="dxa"/>
            <w:tcBorders>
              <w:top w:val="nil"/>
              <w:left w:val="nil"/>
              <w:bottom w:val="nil"/>
              <w:right w:val="nil"/>
            </w:tcBorders>
            <w:shd w:val="clear" w:color="auto" w:fill="auto"/>
            <w:vAlign w:val="bottom"/>
          </w:tcPr>
          <w:p w14:paraId="020CE980" w14:textId="77777777" w:rsidR="003A26AA" w:rsidRPr="00037DCC" w:rsidRDefault="003A26AA" w:rsidP="003A26AA">
            <w:pPr>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Stanje 1. siječnja</w:t>
            </w:r>
          </w:p>
        </w:tc>
        <w:tc>
          <w:tcPr>
            <w:tcW w:w="1300" w:type="dxa"/>
            <w:tcBorders>
              <w:top w:val="nil"/>
              <w:left w:val="nil"/>
              <w:bottom w:val="nil"/>
              <w:right w:val="nil"/>
            </w:tcBorders>
            <w:shd w:val="clear" w:color="auto" w:fill="auto"/>
            <w:noWrap/>
            <w:vAlign w:val="bottom"/>
          </w:tcPr>
          <w:p w14:paraId="446691C4" w14:textId="77777777" w:rsidR="003A26AA" w:rsidRPr="00037DCC" w:rsidRDefault="002A4AF9" w:rsidP="003A26AA">
            <w:pPr>
              <w:jc w:val="right"/>
              <w:rPr>
                <w:rFonts w:ascii="Calibri" w:eastAsia="Calibri" w:hAnsi="Calibri" w:cs="Calibri"/>
                <w:color w:val="000000" w:themeColor="text1"/>
                <w:sz w:val="21"/>
                <w:szCs w:val="21"/>
                <w:lang w:val="hr-HR"/>
              </w:rPr>
            </w:pPr>
            <w:r>
              <w:rPr>
                <w:rFonts w:ascii="Calibri" w:eastAsia="Calibri" w:hAnsi="Calibri" w:cs="Calibri"/>
                <w:color w:val="000000" w:themeColor="text1"/>
                <w:sz w:val="21"/>
                <w:szCs w:val="21"/>
                <w:lang w:val="hr-HR"/>
              </w:rPr>
              <w:t>34.118</w:t>
            </w:r>
          </w:p>
        </w:tc>
        <w:tc>
          <w:tcPr>
            <w:tcW w:w="1301" w:type="dxa"/>
            <w:tcBorders>
              <w:top w:val="nil"/>
              <w:left w:val="nil"/>
              <w:bottom w:val="nil"/>
              <w:right w:val="nil"/>
            </w:tcBorders>
            <w:shd w:val="clear" w:color="000000" w:fill="auto"/>
            <w:vAlign w:val="bottom"/>
          </w:tcPr>
          <w:p w14:paraId="2DF2E3DF"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13.223</w:t>
            </w:r>
          </w:p>
        </w:tc>
        <w:tc>
          <w:tcPr>
            <w:tcW w:w="1255" w:type="dxa"/>
            <w:tcBorders>
              <w:top w:val="nil"/>
              <w:left w:val="nil"/>
              <w:bottom w:val="nil"/>
              <w:right w:val="nil"/>
            </w:tcBorders>
            <w:shd w:val="clear" w:color="auto" w:fill="auto"/>
            <w:vAlign w:val="bottom"/>
          </w:tcPr>
          <w:p w14:paraId="5A1CC06C" w14:textId="77777777" w:rsidR="003A26AA" w:rsidRPr="00037DCC" w:rsidRDefault="002A4AF9" w:rsidP="003A26AA">
            <w:pPr>
              <w:jc w:val="right"/>
              <w:rPr>
                <w:rFonts w:ascii="Calibri" w:eastAsia="Calibri" w:hAnsi="Calibri" w:cs="Calibri"/>
                <w:color w:val="000000" w:themeColor="text1"/>
                <w:sz w:val="21"/>
                <w:szCs w:val="21"/>
                <w:lang w:val="hr-HR"/>
              </w:rPr>
            </w:pPr>
            <w:r>
              <w:rPr>
                <w:rFonts w:ascii="Calibri" w:eastAsia="Calibri" w:hAnsi="Calibri" w:cs="Calibri"/>
                <w:color w:val="000000" w:themeColor="text1"/>
                <w:sz w:val="21"/>
                <w:szCs w:val="21"/>
                <w:lang w:val="hr-HR"/>
              </w:rPr>
              <w:t>33.883</w:t>
            </w:r>
          </w:p>
        </w:tc>
        <w:tc>
          <w:tcPr>
            <w:tcW w:w="1223" w:type="dxa"/>
            <w:tcBorders>
              <w:top w:val="nil"/>
              <w:left w:val="nil"/>
              <w:bottom w:val="nil"/>
              <w:right w:val="nil"/>
            </w:tcBorders>
            <w:shd w:val="clear" w:color="000000" w:fill="auto"/>
            <w:vAlign w:val="bottom"/>
          </w:tcPr>
          <w:p w14:paraId="1C0EC3FB"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13.087</w:t>
            </w:r>
          </w:p>
        </w:tc>
      </w:tr>
      <w:tr w:rsidR="00E14286" w:rsidRPr="00037DCC" w14:paraId="622A7190" w14:textId="77777777" w:rsidTr="003A26AA">
        <w:trPr>
          <w:trHeight w:val="385"/>
        </w:trPr>
        <w:tc>
          <w:tcPr>
            <w:tcW w:w="4627" w:type="dxa"/>
            <w:tcBorders>
              <w:top w:val="nil"/>
              <w:left w:val="nil"/>
              <w:bottom w:val="nil"/>
              <w:right w:val="nil"/>
            </w:tcBorders>
            <w:shd w:val="clear" w:color="auto" w:fill="auto"/>
            <w:vAlign w:val="bottom"/>
          </w:tcPr>
          <w:p w14:paraId="615C533A" w14:textId="77777777" w:rsidR="003A26AA" w:rsidRPr="00037DCC" w:rsidRDefault="003A26AA" w:rsidP="003A26AA">
            <w:pPr>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Neto povećanje rezerviranja za očekivane gubitke po ostaloj imovini</w:t>
            </w:r>
          </w:p>
        </w:tc>
        <w:tc>
          <w:tcPr>
            <w:tcW w:w="1300" w:type="dxa"/>
            <w:tcBorders>
              <w:top w:val="nil"/>
              <w:left w:val="nil"/>
              <w:bottom w:val="nil"/>
              <w:right w:val="nil"/>
            </w:tcBorders>
            <w:shd w:val="clear" w:color="auto" w:fill="auto"/>
            <w:vAlign w:val="bottom"/>
          </w:tcPr>
          <w:p w14:paraId="2DF1B342" w14:textId="77777777" w:rsidR="003A26AA" w:rsidRPr="00037DCC" w:rsidRDefault="007332D0" w:rsidP="003A26AA">
            <w:pPr>
              <w:jc w:val="right"/>
              <w:rPr>
                <w:rFonts w:ascii="Calibri" w:eastAsia="Calibri" w:hAnsi="Calibri" w:cs="Calibri"/>
                <w:color w:val="000000" w:themeColor="text1"/>
                <w:sz w:val="21"/>
                <w:szCs w:val="21"/>
                <w:lang w:val="hr-HR"/>
              </w:rPr>
            </w:pPr>
            <w:r w:rsidRPr="007332D0">
              <w:rPr>
                <w:rFonts w:ascii="Calibri" w:eastAsia="Calibri" w:hAnsi="Calibri" w:cs="Calibri"/>
                <w:color w:val="000000" w:themeColor="text1"/>
                <w:sz w:val="21"/>
                <w:szCs w:val="21"/>
                <w:lang w:val="hr-HR"/>
              </w:rPr>
              <w:t>1.561</w:t>
            </w:r>
          </w:p>
        </w:tc>
        <w:tc>
          <w:tcPr>
            <w:tcW w:w="1301" w:type="dxa"/>
            <w:tcBorders>
              <w:top w:val="nil"/>
              <w:left w:val="nil"/>
              <w:bottom w:val="nil"/>
              <w:right w:val="nil"/>
            </w:tcBorders>
            <w:shd w:val="clear" w:color="auto" w:fill="auto"/>
            <w:vAlign w:val="bottom"/>
          </w:tcPr>
          <w:p w14:paraId="2C76C6FD"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20.915</w:t>
            </w:r>
          </w:p>
        </w:tc>
        <w:tc>
          <w:tcPr>
            <w:tcW w:w="1255" w:type="dxa"/>
            <w:tcBorders>
              <w:top w:val="nil"/>
              <w:left w:val="nil"/>
              <w:right w:val="nil"/>
            </w:tcBorders>
            <w:shd w:val="clear" w:color="auto" w:fill="auto"/>
            <w:vAlign w:val="bottom"/>
          </w:tcPr>
          <w:p w14:paraId="63BCB3D8" w14:textId="77777777" w:rsidR="003A26AA" w:rsidRPr="00037DCC" w:rsidRDefault="00575341" w:rsidP="003A26AA">
            <w:pPr>
              <w:jc w:val="right"/>
              <w:rPr>
                <w:rFonts w:ascii="Calibri" w:eastAsia="Calibri" w:hAnsi="Calibri" w:cs="Calibri"/>
                <w:color w:val="000000" w:themeColor="text1"/>
                <w:sz w:val="21"/>
                <w:szCs w:val="21"/>
                <w:lang w:val="hr-HR"/>
              </w:rPr>
            </w:pPr>
            <w:r>
              <w:rPr>
                <w:rFonts w:ascii="Calibri" w:eastAsia="Calibri" w:hAnsi="Calibri" w:cs="Calibri"/>
                <w:color w:val="000000" w:themeColor="text1"/>
                <w:sz w:val="21"/>
                <w:szCs w:val="21"/>
                <w:lang w:val="hr-HR"/>
              </w:rPr>
              <w:t>1.584</w:t>
            </w:r>
          </w:p>
        </w:tc>
        <w:tc>
          <w:tcPr>
            <w:tcW w:w="1223" w:type="dxa"/>
            <w:tcBorders>
              <w:top w:val="nil"/>
              <w:left w:val="nil"/>
              <w:bottom w:val="nil"/>
              <w:right w:val="nil"/>
            </w:tcBorders>
            <w:shd w:val="clear" w:color="auto" w:fill="auto"/>
            <w:vAlign w:val="bottom"/>
          </w:tcPr>
          <w:p w14:paraId="594C60CD"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20.814</w:t>
            </w:r>
          </w:p>
        </w:tc>
      </w:tr>
      <w:tr w:rsidR="00E14286" w:rsidRPr="00037DCC" w14:paraId="1399B084" w14:textId="77777777" w:rsidTr="003A26AA">
        <w:trPr>
          <w:trHeight w:val="385"/>
        </w:trPr>
        <w:tc>
          <w:tcPr>
            <w:tcW w:w="4627" w:type="dxa"/>
            <w:tcBorders>
              <w:top w:val="nil"/>
              <w:left w:val="nil"/>
              <w:bottom w:val="nil"/>
              <w:right w:val="nil"/>
            </w:tcBorders>
            <w:shd w:val="clear" w:color="auto" w:fill="auto"/>
            <w:vAlign w:val="bottom"/>
          </w:tcPr>
          <w:p w14:paraId="11537A08" w14:textId="77777777" w:rsidR="003A26AA" w:rsidRPr="00037DCC" w:rsidRDefault="003A26AA" w:rsidP="003A26AA">
            <w:pPr>
              <w:rPr>
                <w:rFonts w:ascii="Calibri" w:eastAsia="Calibri" w:hAnsi="Calibri" w:cs="Calibri"/>
                <w:i/>
                <w:iCs/>
                <w:color w:val="000000" w:themeColor="text1"/>
                <w:sz w:val="21"/>
                <w:szCs w:val="21"/>
                <w:lang w:val="hr-HR"/>
              </w:rPr>
            </w:pPr>
            <w:r w:rsidRPr="00037DCC">
              <w:rPr>
                <w:rFonts w:ascii="Calibri" w:eastAsia="Calibri" w:hAnsi="Calibri" w:cs="Calibri"/>
                <w:i/>
                <w:iCs/>
                <w:color w:val="000000" w:themeColor="text1"/>
                <w:sz w:val="21"/>
                <w:szCs w:val="21"/>
                <w:lang w:val="hr-HR"/>
              </w:rPr>
              <w:t xml:space="preserve">Ukupno kroz dobit ili gubitak (bilješka </w:t>
            </w:r>
            <w:r w:rsidR="00484B53" w:rsidRPr="00037DCC">
              <w:rPr>
                <w:rFonts w:ascii="Calibri" w:eastAsia="Calibri" w:hAnsi="Calibri" w:cs="Calibri"/>
                <w:i/>
                <w:iCs/>
                <w:color w:val="000000" w:themeColor="text1"/>
                <w:sz w:val="21"/>
                <w:szCs w:val="21"/>
                <w:lang w:val="hr-HR"/>
              </w:rPr>
              <w:t>10</w:t>
            </w:r>
            <w:r w:rsidRPr="00037DCC">
              <w:rPr>
                <w:rFonts w:ascii="Calibri" w:eastAsia="Calibri" w:hAnsi="Calibri" w:cs="Calibri"/>
                <w:i/>
                <w:iCs/>
                <w:color w:val="000000" w:themeColor="text1"/>
                <w:sz w:val="21"/>
                <w:szCs w:val="21"/>
                <w:lang w:val="hr-HR"/>
              </w:rPr>
              <w:t>)</w:t>
            </w:r>
          </w:p>
        </w:tc>
        <w:tc>
          <w:tcPr>
            <w:tcW w:w="1300" w:type="dxa"/>
            <w:tcBorders>
              <w:top w:val="single" w:sz="4" w:space="0" w:color="auto"/>
              <w:left w:val="nil"/>
              <w:bottom w:val="single" w:sz="4" w:space="0" w:color="auto"/>
              <w:right w:val="nil"/>
            </w:tcBorders>
            <w:shd w:val="clear" w:color="auto" w:fill="auto"/>
            <w:vAlign w:val="bottom"/>
          </w:tcPr>
          <w:p w14:paraId="4A7D3AC8" w14:textId="77777777" w:rsidR="003A26AA" w:rsidRPr="00037DCC" w:rsidRDefault="007332D0" w:rsidP="003A26AA">
            <w:pPr>
              <w:jc w:val="right"/>
              <w:rPr>
                <w:rFonts w:ascii="Calibri" w:eastAsia="Calibri" w:hAnsi="Calibri" w:cs="Calibri"/>
                <w:bCs/>
                <w:i/>
                <w:color w:val="000000" w:themeColor="text1"/>
                <w:sz w:val="21"/>
                <w:szCs w:val="21"/>
                <w:lang w:val="hr-HR"/>
              </w:rPr>
            </w:pPr>
            <w:r w:rsidRPr="007332D0">
              <w:rPr>
                <w:rFonts w:ascii="Calibri" w:eastAsia="Calibri" w:hAnsi="Calibri" w:cs="Calibri"/>
                <w:bCs/>
                <w:i/>
                <w:color w:val="000000" w:themeColor="text1"/>
                <w:sz w:val="21"/>
                <w:szCs w:val="21"/>
                <w:lang w:val="hr-HR"/>
              </w:rPr>
              <w:t>1.561</w:t>
            </w:r>
          </w:p>
        </w:tc>
        <w:tc>
          <w:tcPr>
            <w:tcW w:w="1301" w:type="dxa"/>
            <w:tcBorders>
              <w:top w:val="single" w:sz="4" w:space="0" w:color="auto"/>
              <w:left w:val="nil"/>
              <w:bottom w:val="single" w:sz="4" w:space="0" w:color="auto"/>
              <w:right w:val="nil"/>
            </w:tcBorders>
            <w:shd w:val="clear" w:color="auto" w:fill="auto"/>
            <w:vAlign w:val="bottom"/>
          </w:tcPr>
          <w:p w14:paraId="4144D523" w14:textId="77777777" w:rsidR="003A26AA" w:rsidRPr="00037DCC" w:rsidRDefault="003A26AA" w:rsidP="003A26AA">
            <w:pPr>
              <w:jc w:val="right"/>
              <w:rPr>
                <w:rFonts w:ascii="Calibri" w:eastAsia="Calibri" w:hAnsi="Calibri" w:cs="Calibri"/>
                <w:i/>
                <w:color w:val="000000" w:themeColor="text1"/>
                <w:sz w:val="21"/>
                <w:szCs w:val="21"/>
                <w:lang w:val="hr-HR"/>
              </w:rPr>
            </w:pPr>
            <w:r w:rsidRPr="00037DCC">
              <w:rPr>
                <w:rFonts w:ascii="Calibri" w:eastAsia="Calibri" w:hAnsi="Calibri" w:cs="Calibri"/>
                <w:i/>
                <w:color w:val="000000" w:themeColor="text1"/>
                <w:sz w:val="21"/>
                <w:szCs w:val="21"/>
                <w:lang w:val="hr-HR"/>
              </w:rPr>
              <w:t>20.915</w:t>
            </w:r>
          </w:p>
        </w:tc>
        <w:tc>
          <w:tcPr>
            <w:tcW w:w="1255" w:type="dxa"/>
            <w:tcBorders>
              <w:top w:val="single" w:sz="4" w:space="0" w:color="auto"/>
              <w:left w:val="nil"/>
              <w:bottom w:val="single" w:sz="4" w:space="0" w:color="auto"/>
              <w:right w:val="nil"/>
            </w:tcBorders>
            <w:shd w:val="clear" w:color="auto" w:fill="auto"/>
            <w:vAlign w:val="bottom"/>
          </w:tcPr>
          <w:p w14:paraId="08B16853" w14:textId="77777777" w:rsidR="003A26AA" w:rsidRPr="00037DCC" w:rsidRDefault="00575341" w:rsidP="003A26AA">
            <w:pPr>
              <w:jc w:val="right"/>
              <w:rPr>
                <w:rFonts w:ascii="Calibri" w:eastAsia="Calibri" w:hAnsi="Calibri" w:cs="Calibri"/>
                <w:bCs/>
                <w:i/>
                <w:color w:val="000000" w:themeColor="text1"/>
                <w:sz w:val="21"/>
                <w:szCs w:val="21"/>
                <w:lang w:val="hr-HR"/>
              </w:rPr>
            </w:pPr>
            <w:r>
              <w:rPr>
                <w:rFonts w:ascii="Calibri" w:eastAsia="Calibri" w:hAnsi="Calibri" w:cs="Calibri"/>
                <w:bCs/>
                <w:i/>
                <w:color w:val="000000" w:themeColor="text1"/>
                <w:sz w:val="21"/>
                <w:szCs w:val="21"/>
                <w:lang w:val="hr-HR"/>
              </w:rPr>
              <w:t>1.584</w:t>
            </w:r>
          </w:p>
        </w:tc>
        <w:tc>
          <w:tcPr>
            <w:tcW w:w="1223" w:type="dxa"/>
            <w:tcBorders>
              <w:top w:val="single" w:sz="4" w:space="0" w:color="auto"/>
              <w:left w:val="nil"/>
              <w:bottom w:val="single" w:sz="4" w:space="0" w:color="auto"/>
              <w:right w:val="nil"/>
            </w:tcBorders>
            <w:shd w:val="clear" w:color="auto" w:fill="auto"/>
            <w:vAlign w:val="bottom"/>
          </w:tcPr>
          <w:p w14:paraId="18FBEC01" w14:textId="77777777" w:rsidR="003A26AA" w:rsidRPr="00037DCC" w:rsidRDefault="003A26AA" w:rsidP="003A26AA">
            <w:pPr>
              <w:jc w:val="right"/>
              <w:rPr>
                <w:rFonts w:ascii="Calibri" w:eastAsia="Calibri" w:hAnsi="Calibri" w:cs="Calibri"/>
                <w:i/>
                <w:color w:val="000000" w:themeColor="text1"/>
                <w:sz w:val="21"/>
                <w:szCs w:val="21"/>
                <w:lang w:val="hr-HR"/>
              </w:rPr>
            </w:pPr>
            <w:r w:rsidRPr="00037DCC">
              <w:rPr>
                <w:rFonts w:ascii="Calibri" w:eastAsia="Calibri" w:hAnsi="Calibri" w:cs="Calibri"/>
                <w:i/>
                <w:color w:val="000000" w:themeColor="text1"/>
                <w:sz w:val="21"/>
                <w:szCs w:val="21"/>
                <w:lang w:val="hr-HR"/>
              </w:rPr>
              <w:t>20.814</w:t>
            </w:r>
          </w:p>
        </w:tc>
      </w:tr>
      <w:tr w:rsidR="00E14286" w:rsidRPr="00037DCC" w14:paraId="351F9161" w14:textId="77777777" w:rsidTr="003A26AA">
        <w:trPr>
          <w:trHeight w:val="385"/>
        </w:trPr>
        <w:tc>
          <w:tcPr>
            <w:tcW w:w="4627" w:type="dxa"/>
            <w:tcBorders>
              <w:top w:val="nil"/>
              <w:left w:val="nil"/>
              <w:bottom w:val="nil"/>
              <w:right w:val="nil"/>
            </w:tcBorders>
            <w:shd w:val="clear" w:color="auto" w:fill="auto"/>
            <w:vAlign w:val="bottom"/>
          </w:tcPr>
          <w:p w14:paraId="0A157CBE" w14:textId="77777777" w:rsidR="003A26AA" w:rsidRPr="00037DCC" w:rsidRDefault="003A26AA" w:rsidP="003A26AA">
            <w:pPr>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Otpis</w:t>
            </w:r>
          </w:p>
        </w:tc>
        <w:tc>
          <w:tcPr>
            <w:tcW w:w="1300" w:type="dxa"/>
            <w:tcBorders>
              <w:top w:val="single" w:sz="4" w:space="0" w:color="auto"/>
              <w:left w:val="nil"/>
              <w:right w:val="nil"/>
            </w:tcBorders>
            <w:shd w:val="clear" w:color="auto" w:fill="auto"/>
            <w:vAlign w:val="bottom"/>
          </w:tcPr>
          <w:p w14:paraId="755F2EC1" w14:textId="77777777" w:rsidR="003A26AA" w:rsidRPr="00037DCC" w:rsidRDefault="007332D0" w:rsidP="003A26AA">
            <w:pPr>
              <w:jc w:val="right"/>
              <w:rPr>
                <w:rFonts w:ascii="Calibri" w:eastAsia="Calibri" w:hAnsi="Calibri" w:cs="Calibri"/>
                <w:color w:val="000000" w:themeColor="text1"/>
                <w:sz w:val="21"/>
                <w:szCs w:val="21"/>
                <w:lang w:val="hr-HR"/>
              </w:rPr>
            </w:pPr>
            <w:r w:rsidRPr="007332D0">
              <w:rPr>
                <w:rFonts w:ascii="Calibri" w:eastAsia="Calibri" w:hAnsi="Calibri" w:cs="Calibri"/>
                <w:color w:val="000000" w:themeColor="text1"/>
                <w:sz w:val="21"/>
                <w:szCs w:val="21"/>
                <w:lang w:val="hr-HR"/>
              </w:rPr>
              <w:t>(114)</w:t>
            </w:r>
          </w:p>
        </w:tc>
        <w:tc>
          <w:tcPr>
            <w:tcW w:w="1301" w:type="dxa"/>
            <w:tcBorders>
              <w:top w:val="single" w:sz="4" w:space="0" w:color="auto"/>
              <w:left w:val="nil"/>
              <w:right w:val="nil"/>
            </w:tcBorders>
            <w:vAlign w:val="bottom"/>
          </w:tcPr>
          <w:p w14:paraId="5F91A8FC"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(10)</w:t>
            </w:r>
          </w:p>
        </w:tc>
        <w:tc>
          <w:tcPr>
            <w:tcW w:w="1255" w:type="dxa"/>
            <w:tcBorders>
              <w:top w:val="single" w:sz="4" w:space="0" w:color="auto"/>
              <w:left w:val="nil"/>
              <w:right w:val="nil"/>
            </w:tcBorders>
            <w:shd w:val="clear" w:color="auto" w:fill="auto"/>
            <w:vAlign w:val="bottom"/>
          </w:tcPr>
          <w:p w14:paraId="720CA396" w14:textId="77777777" w:rsidR="003A26AA" w:rsidRPr="00037DCC" w:rsidRDefault="00575341" w:rsidP="003A26AA">
            <w:pPr>
              <w:jc w:val="right"/>
              <w:rPr>
                <w:rFonts w:ascii="Calibri" w:eastAsia="Calibri" w:hAnsi="Calibri" w:cs="Calibri"/>
                <w:color w:val="000000" w:themeColor="text1"/>
                <w:sz w:val="21"/>
                <w:szCs w:val="21"/>
                <w:lang w:val="hr-HR"/>
              </w:rPr>
            </w:pPr>
            <w:r>
              <w:rPr>
                <w:rFonts w:ascii="Calibri" w:eastAsia="Calibri" w:hAnsi="Calibri" w:cs="Calibri"/>
                <w:color w:val="000000" w:themeColor="text1"/>
                <w:sz w:val="21"/>
                <w:szCs w:val="21"/>
                <w:lang w:val="hr-HR"/>
              </w:rPr>
              <w:t>(38)</w:t>
            </w:r>
          </w:p>
        </w:tc>
        <w:tc>
          <w:tcPr>
            <w:tcW w:w="1223" w:type="dxa"/>
            <w:tcBorders>
              <w:top w:val="single" w:sz="4" w:space="0" w:color="auto"/>
              <w:left w:val="nil"/>
              <w:right w:val="nil"/>
            </w:tcBorders>
            <w:vAlign w:val="bottom"/>
          </w:tcPr>
          <w:p w14:paraId="69EC9BBD"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(10)</w:t>
            </w:r>
          </w:p>
        </w:tc>
      </w:tr>
      <w:tr w:rsidR="00E14286" w:rsidRPr="00037DCC" w14:paraId="7D6944D8" w14:textId="77777777" w:rsidTr="003A26AA">
        <w:trPr>
          <w:trHeight w:val="366"/>
        </w:trPr>
        <w:tc>
          <w:tcPr>
            <w:tcW w:w="4627" w:type="dxa"/>
            <w:tcBorders>
              <w:top w:val="nil"/>
              <w:left w:val="nil"/>
              <w:bottom w:val="nil"/>
              <w:right w:val="nil"/>
            </w:tcBorders>
            <w:shd w:val="clear" w:color="auto" w:fill="auto"/>
            <w:vAlign w:val="bottom"/>
          </w:tcPr>
          <w:p w14:paraId="17190969" w14:textId="77777777" w:rsidR="003A26AA" w:rsidRPr="00037DCC" w:rsidRDefault="003A26AA" w:rsidP="003A26AA">
            <w:pPr>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Preuzimanje nekretnine</w:t>
            </w:r>
          </w:p>
        </w:tc>
        <w:tc>
          <w:tcPr>
            <w:tcW w:w="1300" w:type="dxa"/>
            <w:tcBorders>
              <w:left w:val="nil"/>
              <w:right w:val="nil"/>
            </w:tcBorders>
            <w:shd w:val="clear" w:color="auto" w:fill="auto"/>
            <w:vAlign w:val="bottom"/>
          </w:tcPr>
          <w:p w14:paraId="368ACC73" w14:textId="77777777" w:rsidR="003A26AA" w:rsidRPr="00037DCC" w:rsidRDefault="007332D0" w:rsidP="003A26AA">
            <w:pPr>
              <w:jc w:val="right"/>
              <w:rPr>
                <w:rFonts w:ascii="Calibri" w:eastAsia="Calibri" w:hAnsi="Calibri" w:cs="Calibri"/>
                <w:color w:val="000000" w:themeColor="text1"/>
                <w:sz w:val="21"/>
                <w:szCs w:val="21"/>
                <w:lang w:val="hr-HR"/>
              </w:rPr>
            </w:pPr>
            <w:r>
              <w:rPr>
                <w:rFonts w:ascii="Calibri" w:eastAsia="Calibri" w:hAnsi="Calibri" w:cs="Calibri"/>
                <w:color w:val="000000" w:themeColor="text1"/>
                <w:sz w:val="21"/>
                <w:szCs w:val="21"/>
                <w:lang w:val="hr-HR"/>
              </w:rPr>
              <w:t>-</w:t>
            </w:r>
          </w:p>
        </w:tc>
        <w:tc>
          <w:tcPr>
            <w:tcW w:w="1301" w:type="dxa"/>
            <w:tcBorders>
              <w:left w:val="nil"/>
              <w:right w:val="nil"/>
            </w:tcBorders>
            <w:vAlign w:val="bottom"/>
          </w:tcPr>
          <w:p w14:paraId="05D22050"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(14)</w:t>
            </w:r>
          </w:p>
        </w:tc>
        <w:tc>
          <w:tcPr>
            <w:tcW w:w="1255" w:type="dxa"/>
            <w:tcBorders>
              <w:left w:val="nil"/>
              <w:right w:val="nil"/>
            </w:tcBorders>
            <w:shd w:val="clear" w:color="auto" w:fill="auto"/>
            <w:vAlign w:val="bottom"/>
          </w:tcPr>
          <w:p w14:paraId="692E49F1" w14:textId="77777777" w:rsidR="003A26AA" w:rsidRPr="00037DCC" w:rsidRDefault="00575341" w:rsidP="003A26AA">
            <w:pPr>
              <w:jc w:val="right"/>
              <w:rPr>
                <w:rFonts w:ascii="Calibri" w:eastAsia="Calibri" w:hAnsi="Calibri" w:cs="Calibri"/>
                <w:color w:val="000000" w:themeColor="text1"/>
                <w:sz w:val="21"/>
                <w:szCs w:val="21"/>
                <w:lang w:val="hr-HR"/>
              </w:rPr>
            </w:pPr>
            <w:r>
              <w:rPr>
                <w:rFonts w:ascii="Calibri" w:eastAsia="Calibri" w:hAnsi="Calibri" w:cs="Calibri"/>
                <w:color w:val="000000" w:themeColor="text1"/>
                <w:sz w:val="21"/>
                <w:szCs w:val="21"/>
                <w:lang w:val="hr-HR"/>
              </w:rPr>
              <w:t>-</w:t>
            </w:r>
          </w:p>
        </w:tc>
        <w:tc>
          <w:tcPr>
            <w:tcW w:w="1223" w:type="dxa"/>
            <w:tcBorders>
              <w:left w:val="nil"/>
              <w:right w:val="nil"/>
            </w:tcBorders>
            <w:vAlign w:val="bottom"/>
          </w:tcPr>
          <w:p w14:paraId="2FD79B30"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(14)</w:t>
            </w:r>
          </w:p>
        </w:tc>
      </w:tr>
      <w:tr w:rsidR="00E14286" w:rsidRPr="00037DCC" w14:paraId="7E2ADD00" w14:textId="77777777" w:rsidTr="00E76F4B">
        <w:trPr>
          <w:trHeight w:val="608"/>
        </w:trPr>
        <w:tc>
          <w:tcPr>
            <w:tcW w:w="4627" w:type="dxa"/>
            <w:tcBorders>
              <w:top w:val="nil"/>
              <w:left w:val="nil"/>
              <w:bottom w:val="nil"/>
              <w:right w:val="nil"/>
            </w:tcBorders>
            <w:shd w:val="clear" w:color="auto" w:fill="auto"/>
            <w:vAlign w:val="bottom"/>
          </w:tcPr>
          <w:p w14:paraId="4A830C74" w14:textId="77777777" w:rsidR="003A26AA" w:rsidRPr="00037DCC" w:rsidRDefault="003A26AA" w:rsidP="003A26AA">
            <w:pPr>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Neto</w:t>
            </w:r>
            <w:r w:rsidR="00F3381A">
              <w:rPr>
                <w:rFonts w:ascii="Calibri" w:eastAsia="Calibri" w:hAnsi="Calibri" w:cs="Calibri"/>
                <w:color w:val="000000" w:themeColor="text1"/>
                <w:sz w:val="21"/>
                <w:szCs w:val="21"/>
                <w:lang w:val="hr-HR"/>
              </w:rPr>
              <w:t xml:space="preserve"> </w:t>
            </w:r>
            <w:r w:rsidR="00F3381A" w:rsidRPr="00F3381A">
              <w:rPr>
                <w:rFonts w:ascii="Calibri" w:eastAsia="Calibri" w:hAnsi="Calibri" w:cs="Calibri"/>
                <w:color w:val="000000" w:themeColor="text1"/>
                <w:sz w:val="21"/>
                <w:szCs w:val="21"/>
                <w:lang w:val="hr-HR"/>
              </w:rPr>
              <w:t>dobit/gubitak</w:t>
            </w:r>
            <w:r w:rsidRPr="00037DCC">
              <w:rPr>
                <w:rFonts w:ascii="Calibri" w:eastAsia="Calibri" w:hAnsi="Calibri" w:cs="Calibri"/>
                <w:color w:val="000000" w:themeColor="text1"/>
                <w:sz w:val="21"/>
                <w:szCs w:val="21"/>
                <w:lang w:val="hr-HR"/>
              </w:rPr>
              <w:t xml:space="preserve"> od tečajnih razlika po rezerviranjima za očekivane gubitke</w:t>
            </w:r>
          </w:p>
        </w:tc>
        <w:tc>
          <w:tcPr>
            <w:tcW w:w="1300" w:type="dxa"/>
            <w:tcBorders>
              <w:left w:val="nil"/>
              <w:right w:val="nil"/>
            </w:tcBorders>
            <w:shd w:val="clear" w:color="auto" w:fill="auto"/>
            <w:vAlign w:val="bottom"/>
          </w:tcPr>
          <w:p w14:paraId="20818CE4" w14:textId="77777777" w:rsidR="003A26AA" w:rsidRPr="00037DCC" w:rsidRDefault="007332D0" w:rsidP="003A26AA">
            <w:pPr>
              <w:jc w:val="right"/>
              <w:rPr>
                <w:rFonts w:ascii="Calibri" w:eastAsia="Calibri" w:hAnsi="Calibri" w:cs="Calibri"/>
                <w:color w:val="000000" w:themeColor="text1"/>
                <w:sz w:val="21"/>
                <w:szCs w:val="21"/>
                <w:lang w:val="hr-HR"/>
              </w:rPr>
            </w:pPr>
            <w:r>
              <w:rPr>
                <w:rFonts w:ascii="Calibri" w:eastAsia="Calibri" w:hAnsi="Calibri" w:cs="Calibri"/>
                <w:color w:val="000000" w:themeColor="text1"/>
                <w:sz w:val="21"/>
                <w:szCs w:val="21"/>
                <w:lang w:val="hr-HR"/>
              </w:rPr>
              <w:t>7</w:t>
            </w:r>
          </w:p>
        </w:tc>
        <w:tc>
          <w:tcPr>
            <w:tcW w:w="1301" w:type="dxa"/>
            <w:tcBorders>
              <w:left w:val="nil"/>
              <w:right w:val="nil"/>
            </w:tcBorders>
            <w:vAlign w:val="bottom"/>
          </w:tcPr>
          <w:p w14:paraId="2506DCFF"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6</w:t>
            </w:r>
          </w:p>
        </w:tc>
        <w:tc>
          <w:tcPr>
            <w:tcW w:w="1255" w:type="dxa"/>
            <w:tcBorders>
              <w:left w:val="nil"/>
              <w:right w:val="nil"/>
            </w:tcBorders>
            <w:shd w:val="clear" w:color="auto" w:fill="auto"/>
            <w:vAlign w:val="bottom"/>
          </w:tcPr>
          <w:p w14:paraId="1358F822" w14:textId="77777777" w:rsidR="003A26AA" w:rsidRPr="00037DCC" w:rsidRDefault="00575341" w:rsidP="003A26AA">
            <w:pPr>
              <w:jc w:val="right"/>
              <w:rPr>
                <w:rFonts w:ascii="Calibri" w:eastAsia="Calibri" w:hAnsi="Calibri" w:cs="Calibri"/>
                <w:color w:val="000000" w:themeColor="text1"/>
                <w:sz w:val="21"/>
                <w:szCs w:val="21"/>
                <w:lang w:val="hr-HR"/>
              </w:rPr>
            </w:pPr>
            <w:r>
              <w:rPr>
                <w:rFonts w:ascii="Calibri" w:eastAsia="Calibri" w:hAnsi="Calibri" w:cs="Calibri"/>
                <w:color w:val="000000" w:themeColor="text1"/>
                <w:sz w:val="21"/>
                <w:szCs w:val="21"/>
                <w:lang w:val="hr-HR"/>
              </w:rPr>
              <w:t>7</w:t>
            </w:r>
          </w:p>
        </w:tc>
        <w:tc>
          <w:tcPr>
            <w:tcW w:w="1223" w:type="dxa"/>
            <w:tcBorders>
              <w:left w:val="nil"/>
              <w:right w:val="nil"/>
            </w:tcBorders>
            <w:vAlign w:val="bottom"/>
          </w:tcPr>
          <w:p w14:paraId="5733ED7E"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6</w:t>
            </w:r>
          </w:p>
        </w:tc>
      </w:tr>
      <w:tr w:rsidR="00E14286" w:rsidRPr="00037DCC" w14:paraId="1F34EF66" w14:textId="77777777" w:rsidTr="003A26AA">
        <w:trPr>
          <w:trHeight w:val="385"/>
        </w:trPr>
        <w:tc>
          <w:tcPr>
            <w:tcW w:w="4627" w:type="dxa"/>
            <w:tcBorders>
              <w:top w:val="nil"/>
              <w:left w:val="nil"/>
              <w:bottom w:val="nil"/>
              <w:right w:val="nil"/>
            </w:tcBorders>
            <w:shd w:val="clear" w:color="auto" w:fill="auto"/>
            <w:vAlign w:val="bottom"/>
          </w:tcPr>
          <w:p w14:paraId="4D6D4E39" w14:textId="77777777" w:rsidR="003A26AA" w:rsidRPr="00037DCC" w:rsidRDefault="003A26AA" w:rsidP="003A26AA">
            <w:pPr>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Ostala usklađenja</w:t>
            </w:r>
          </w:p>
        </w:tc>
        <w:tc>
          <w:tcPr>
            <w:tcW w:w="1300" w:type="dxa"/>
            <w:tcBorders>
              <w:left w:val="nil"/>
              <w:bottom w:val="single" w:sz="4" w:space="0" w:color="auto"/>
              <w:right w:val="nil"/>
            </w:tcBorders>
            <w:shd w:val="clear" w:color="auto" w:fill="auto"/>
            <w:vAlign w:val="bottom"/>
          </w:tcPr>
          <w:p w14:paraId="755EB90B" w14:textId="77777777" w:rsidR="003A26AA" w:rsidRPr="00037DCC" w:rsidRDefault="007332D0" w:rsidP="003A26AA">
            <w:pPr>
              <w:jc w:val="right"/>
              <w:rPr>
                <w:rFonts w:ascii="Calibri" w:eastAsia="Calibri" w:hAnsi="Calibri" w:cs="Calibri"/>
                <w:color w:val="000000" w:themeColor="text1"/>
                <w:sz w:val="21"/>
                <w:szCs w:val="21"/>
                <w:lang w:val="hr-HR"/>
              </w:rPr>
            </w:pPr>
            <w:r w:rsidRPr="007332D0">
              <w:rPr>
                <w:rFonts w:ascii="Calibri" w:eastAsia="Calibri" w:hAnsi="Calibri" w:cs="Calibri"/>
                <w:color w:val="000000" w:themeColor="text1"/>
                <w:sz w:val="21"/>
                <w:szCs w:val="21"/>
                <w:lang w:val="hr-HR"/>
              </w:rPr>
              <w:t>(2)</w:t>
            </w:r>
          </w:p>
        </w:tc>
        <w:tc>
          <w:tcPr>
            <w:tcW w:w="1301" w:type="dxa"/>
            <w:tcBorders>
              <w:left w:val="nil"/>
              <w:bottom w:val="single" w:sz="4" w:space="0" w:color="auto"/>
              <w:right w:val="nil"/>
            </w:tcBorders>
            <w:vAlign w:val="bottom"/>
          </w:tcPr>
          <w:p w14:paraId="4DEDE11E"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(2)</w:t>
            </w:r>
          </w:p>
        </w:tc>
        <w:tc>
          <w:tcPr>
            <w:tcW w:w="1255" w:type="dxa"/>
            <w:tcBorders>
              <w:left w:val="nil"/>
              <w:bottom w:val="single" w:sz="4" w:space="0" w:color="auto"/>
              <w:right w:val="nil"/>
            </w:tcBorders>
            <w:shd w:val="clear" w:color="auto" w:fill="auto"/>
            <w:vAlign w:val="bottom"/>
          </w:tcPr>
          <w:p w14:paraId="39E21B22" w14:textId="77777777" w:rsidR="003A26AA" w:rsidRPr="00037DCC" w:rsidRDefault="00575341" w:rsidP="003A26AA">
            <w:pPr>
              <w:jc w:val="right"/>
              <w:rPr>
                <w:rFonts w:ascii="Calibri" w:eastAsia="Calibri" w:hAnsi="Calibri" w:cs="Calibri"/>
                <w:color w:val="000000" w:themeColor="text1"/>
                <w:sz w:val="21"/>
                <w:szCs w:val="21"/>
                <w:lang w:val="hr-HR"/>
              </w:rPr>
            </w:pPr>
            <w:r>
              <w:rPr>
                <w:rFonts w:ascii="Calibri" w:eastAsia="Calibri" w:hAnsi="Calibri" w:cs="Calibri"/>
                <w:color w:val="000000" w:themeColor="text1"/>
                <w:sz w:val="21"/>
                <w:szCs w:val="21"/>
                <w:lang w:val="hr-HR"/>
              </w:rPr>
              <w:t>-</w:t>
            </w:r>
          </w:p>
        </w:tc>
        <w:tc>
          <w:tcPr>
            <w:tcW w:w="1223" w:type="dxa"/>
            <w:tcBorders>
              <w:left w:val="nil"/>
              <w:bottom w:val="single" w:sz="4" w:space="0" w:color="auto"/>
              <w:right w:val="nil"/>
            </w:tcBorders>
            <w:vAlign w:val="bottom"/>
          </w:tcPr>
          <w:p w14:paraId="3237BC06" w14:textId="77777777" w:rsidR="003A26AA" w:rsidRPr="00037DCC" w:rsidRDefault="003A26AA" w:rsidP="003A26AA">
            <w:pPr>
              <w:jc w:val="right"/>
              <w:rPr>
                <w:rFonts w:ascii="Calibri" w:eastAsia="Calibri" w:hAnsi="Calibri" w:cs="Calibri"/>
                <w:color w:val="000000" w:themeColor="text1"/>
                <w:sz w:val="21"/>
                <w:szCs w:val="21"/>
                <w:lang w:val="hr-HR"/>
              </w:rPr>
            </w:pPr>
            <w:r w:rsidRPr="00037DCC">
              <w:rPr>
                <w:rFonts w:ascii="Calibri" w:eastAsia="Calibri" w:hAnsi="Calibri" w:cs="Calibri"/>
                <w:color w:val="000000" w:themeColor="text1"/>
                <w:sz w:val="21"/>
                <w:szCs w:val="21"/>
                <w:lang w:val="hr-HR"/>
              </w:rPr>
              <w:t>-</w:t>
            </w:r>
          </w:p>
        </w:tc>
      </w:tr>
      <w:tr w:rsidR="00E14286" w:rsidRPr="00037DCC" w14:paraId="636789BB" w14:textId="77777777" w:rsidTr="003A26AA">
        <w:trPr>
          <w:trHeight w:val="385"/>
        </w:trPr>
        <w:tc>
          <w:tcPr>
            <w:tcW w:w="4627" w:type="dxa"/>
            <w:tcBorders>
              <w:top w:val="nil"/>
              <w:left w:val="nil"/>
              <w:bottom w:val="nil"/>
              <w:right w:val="nil"/>
            </w:tcBorders>
            <w:shd w:val="clear" w:color="auto" w:fill="auto"/>
            <w:vAlign w:val="bottom"/>
          </w:tcPr>
          <w:p w14:paraId="4CD0DEE4" w14:textId="77777777" w:rsidR="003A26AA" w:rsidRPr="00037DCC" w:rsidRDefault="003A26AA" w:rsidP="003A26AA">
            <w:pPr>
              <w:rPr>
                <w:rFonts w:ascii="Calibri" w:eastAsia="Calibri" w:hAnsi="Calibri" w:cs="Calibri"/>
                <w:b/>
                <w:bCs/>
                <w:color w:val="000000" w:themeColor="text1"/>
                <w:sz w:val="21"/>
                <w:szCs w:val="21"/>
                <w:lang w:val="hr-HR"/>
              </w:rPr>
            </w:pPr>
            <w:r w:rsidRPr="00037DCC">
              <w:rPr>
                <w:rFonts w:ascii="Calibri" w:eastAsia="Calibri" w:hAnsi="Calibri" w:cs="Calibri"/>
                <w:b/>
                <w:bCs/>
                <w:color w:val="000000" w:themeColor="text1"/>
                <w:sz w:val="21"/>
                <w:szCs w:val="21"/>
                <w:lang w:val="hr-HR"/>
              </w:rPr>
              <w:t>Stanje na kraju izvještajnog razdoblja</w:t>
            </w:r>
          </w:p>
        </w:tc>
        <w:tc>
          <w:tcPr>
            <w:tcW w:w="1300" w:type="dxa"/>
            <w:tcBorders>
              <w:top w:val="single" w:sz="4" w:space="0" w:color="auto"/>
              <w:left w:val="nil"/>
              <w:bottom w:val="single" w:sz="12" w:space="0" w:color="auto"/>
              <w:right w:val="nil"/>
            </w:tcBorders>
            <w:shd w:val="clear" w:color="auto" w:fill="auto"/>
            <w:noWrap/>
            <w:vAlign w:val="bottom"/>
          </w:tcPr>
          <w:p w14:paraId="0403AB92" w14:textId="77777777" w:rsidR="003A26AA" w:rsidRPr="00037DCC" w:rsidRDefault="007332D0" w:rsidP="003A26AA">
            <w:pPr>
              <w:jc w:val="right"/>
              <w:rPr>
                <w:rFonts w:ascii="Calibri" w:eastAsia="Calibri" w:hAnsi="Calibri" w:cs="Calibri"/>
                <w:b/>
                <w:color w:val="000000" w:themeColor="text1"/>
                <w:sz w:val="21"/>
                <w:szCs w:val="21"/>
                <w:lang w:val="hr-HR"/>
              </w:rPr>
            </w:pPr>
            <w:r w:rsidRPr="007332D0">
              <w:rPr>
                <w:rFonts w:ascii="Calibri" w:eastAsia="Calibri" w:hAnsi="Calibri" w:cs="Calibri"/>
                <w:b/>
                <w:color w:val="000000" w:themeColor="text1"/>
                <w:sz w:val="21"/>
                <w:szCs w:val="21"/>
                <w:lang w:val="hr-HR"/>
              </w:rPr>
              <w:t>35.570</w:t>
            </w:r>
          </w:p>
        </w:tc>
        <w:tc>
          <w:tcPr>
            <w:tcW w:w="1301" w:type="dxa"/>
            <w:tcBorders>
              <w:top w:val="single" w:sz="4" w:space="0" w:color="auto"/>
              <w:left w:val="nil"/>
              <w:bottom w:val="single" w:sz="12" w:space="0" w:color="auto"/>
              <w:right w:val="nil"/>
            </w:tcBorders>
            <w:vAlign w:val="bottom"/>
          </w:tcPr>
          <w:p w14:paraId="1BD9B23E" w14:textId="77777777" w:rsidR="003A26AA" w:rsidRPr="00037DCC" w:rsidRDefault="003A26AA" w:rsidP="003A26AA">
            <w:pPr>
              <w:jc w:val="right"/>
              <w:rPr>
                <w:rFonts w:ascii="Calibri" w:eastAsia="Calibri" w:hAnsi="Calibri" w:cs="Calibri"/>
                <w:b/>
                <w:color w:val="000000" w:themeColor="text1"/>
                <w:sz w:val="21"/>
                <w:szCs w:val="21"/>
                <w:lang w:val="hr-HR"/>
              </w:rPr>
            </w:pPr>
            <w:r w:rsidRPr="00037DCC">
              <w:rPr>
                <w:rFonts w:ascii="Calibri" w:eastAsia="Calibri" w:hAnsi="Calibri" w:cs="Calibri"/>
                <w:b/>
                <w:color w:val="000000" w:themeColor="text1"/>
                <w:sz w:val="21"/>
                <w:szCs w:val="21"/>
                <w:lang w:val="hr-HR"/>
              </w:rPr>
              <w:t>34.118</w:t>
            </w:r>
          </w:p>
        </w:tc>
        <w:tc>
          <w:tcPr>
            <w:tcW w:w="1255" w:type="dxa"/>
            <w:tcBorders>
              <w:top w:val="single" w:sz="4" w:space="0" w:color="auto"/>
              <w:left w:val="nil"/>
              <w:bottom w:val="single" w:sz="12" w:space="0" w:color="auto"/>
              <w:right w:val="nil"/>
            </w:tcBorders>
            <w:shd w:val="clear" w:color="auto" w:fill="auto"/>
            <w:vAlign w:val="bottom"/>
          </w:tcPr>
          <w:p w14:paraId="0997C2D4" w14:textId="77777777" w:rsidR="003A26AA" w:rsidRPr="00037DCC" w:rsidRDefault="00575341" w:rsidP="003A26AA">
            <w:pPr>
              <w:jc w:val="right"/>
              <w:rPr>
                <w:rFonts w:ascii="Calibri" w:eastAsia="Calibri" w:hAnsi="Calibri" w:cs="Calibri"/>
                <w:b/>
                <w:color w:val="000000" w:themeColor="text1"/>
                <w:sz w:val="21"/>
                <w:szCs w:val="21"/>
                <w:lang w:val="hr-HR"/>
              </w:rPr>
            </w:pPr>
            <w:r>
              <w:rPr>
                <w:rFonts w:ascii="Calibri" w:eastAsia="Calibri" w:hAnsi="Calibri" w:cs="Calibri"/>
                <w:b/>
                <w:color w:val="000000" w:themeColor="text1"/>
                <w:sz w:val="21"/>
                <w:szCs w:val="21"/>
                <w:lang w:val="hr-HR"/>
              </w:rPr>
              <w:t>35.436</w:t>
            </w:r>
          </w:p>
        </w:tc>
        <w:tc>
          <w:tcPr>
            <w:tcW w:w="1223" w:type="dxa"/>
            <w:tcBorders>
              <w:top w:val="single" w:sz="4" w:space="0" w:color="auto"/>
              <w:left w:val="nil"/>
              <w:bottom w:val="single" w:sz="12" w:space="0" w:color="auto"/>
              <w:right w:val="nil"/>
            </w:tcBorders>
            <w:vAlign w:val="bottom"/>
          </w:tcPr>
          <w:p w14:paraId="1E19EB60" w14:textId="77777777" w:rsidR="003A26AA" w:rsidRPr="00037DCC" w:rsidRDefault="003A26AA" w:rsidP="003A26AA">
            <w:pPr>
              <w:jc w:val="right"/>
              <w:rPr>
                <w:rFonts w:ascii="Calibri" w:eastAsia="Calibri" w:hAnsi="Calibri" w:cs="Calibri"/>
                <w:b/>
                <w:color w:val="000000" w:themeColor="text1"/>
                <w:sz w:val="21"/>
                <w:szCs w:val="21"/>
                <w:lang w:val="hr-HR"/>
              </w:rPr>
            </w:pPr>
            <w:r w:rsidRPr="00037DCC">
              <w:rPr>
                <w:rFonts w:ascii="Calibri" w:eastAsia="Calibri" w:hAnsi="Calibri" w:cs="Calibri"/>
                <w:b/>
                <w:color w:val="000000" w:themeColor="text1"/>
                <w:sz w:val="21"/>
                <w:szCs w:val="21"/>
                <w:lang w:val="hr-HR"/>
              </w:rPr>
              <w:t>33.883</w:t>
            </w:r>
          </w:p>
        </w:tc>
      </w:tr>
    </w:tbl>
    <w:p w14:paraId="161BAC32" w14:textId="77777777" w:rsidR="003A26AA" w:rsidRPr="00037DCC" w:rsidRDefault="003A26AA" w:rsidP="008E5CC6">
      <w:pPr>
        <w:pStyle w:val="T1"/>
        <w:spacing w:before="0" w:after="0" w:line="240" w:lineRule="auto"/>
        <w:rPr>
          <w:rFonts w:asciiTheme="minorHAnsi" w:hAnsiTheme="minorHAnsi" w:cs="Arial"/>
          <w:b w:val="0"/>
          <w:bCs w:val="0"/>
          <w:color w:val="000000" w:themeColor="text1"/>
          <w:sz w:val="22"/>
          <w:szCs w:val="22"/>
          <w:lang w:val="hr-HR"/>
        </w:rPr>
      </w:pPr>
    </w:p>
    <w:p w14:paraId="3EA9A4CC" w14:textId="77777777" w:rsidR="00537613" w:rsidRPr="00037DCC" w:rsidRDefault="0063609C" w:rsidP="003C6BA3">
      <w:pPr>
        <w:pStyle w:val="T1"/>
        <w:spacing w:before="120" w:after="0" w:line="240" w:lineRule="auto"/>
        <w:rPr>
          <w:rFonts w:asciiTheme="minorHAnsi" w:hAnsiTheme="minorHAnsi" w:cs="Arial"/>
          <w:b w:val="0"/>
          <w:color w:val="000000" w:themeColor="text1"/>
          <w:sz w:val="22"/>
          <w:szCs w:val="22"/>
          <w:lang w:val="hr-HR"/>
        </w:rPr>
        <w:sectPr w:rsidR="00537613" w:rsidRPr="00037DCC" w:rsidSect="003E2D7A">
          <w:pgSz w:w="11907" w:h="16840" w:code="9"/>
          <w:pgMar w:top="1418" w:right="1134" w:bottom="1134" w:left="1418" w:header="851" w:footer="851" w:gutter="0"/>
          <w:cols w:space="720"/>
          <w:noEndnote/>
        </w:sectPr>
      </w:pPr>
      <w:r w:rsidRPr="00037DCC">
        <w:rPr>
          <w:rFonts w:asciiTheme="minorHAnsi" w:hAnsiTheme="minorHAnsi" w:cs="Arial"/>
          <w:b w:val="0"/>
          <w:color w:val="000000" w:themeColor="text1"/>
          <w:sz w:val="22"/>
          <w:szCs w:val="22"/>
          <w:lang w:val="hr-HR"/>
        </w:rPr>
        <w:t xml:space="preserve">Neto </w:t>
      </w:r>
      <w:r w:rsidR="00F3381A" w:rsidRPr="00F3381A">
        <w:rPr>
          <w:rFonts w:asciiTheme="minorHAnsi" w:hAnsiTheme="minorHAnsi" w:cs="Arial"/>
          <w:b w:val="0"/>
          <w:color w:val="000000" w:themeColor="text1"/>
          <w:sz w:val="22"/>
          <w:szCs w:val="22"/>
          <w:lang w:val="hr-HR"/>
        </w:rPr>
        <w:t>dobit/gubitak</w:t>
      </w:r>
      <w:r w:rsidRPr="00037DCC">
        <w:rPr>
          <w:rFonts w:asciiTheme="minorHAnsi" w:hAnsiTheme="minorHAnsi" w:cs="Arial"/>
          <w:b w:val="0"/>
          <w:color w:val="000000" w:themeColor="text1"/>
          <w:sz w:val="22"/>
          <w:szCs w:val="22"/>
          <w:lang w:val="hr-HR"/>
        </w:rPr>
        <w:t xml:space="preserve"> od tečajnih razlika po rezerviranjima za očekivane gubitke prikazane su unutar Neto prihoda/(rashoda) od financijskih aktivnosti u Računu dobiti i gubitku.</w:t>
      </w:r>
    </w:p>
    <w:p w14:paraId="0D240D84" w14:textId="77777777" w:rsidR="00FE559F" w:rsidRPr="00037DCC" w:rsidRDefault="00FE559F" w:rsidP="00FE559F">
      <w:pPr>
        <w:pStyle w:val="T1"/>
        <w:spacing w:before="0" w:after="0" w:line="240" w:lineRule="auto"/>
        <w:rPr>
          <w:rFonts w:asciiTheme="minorHAnsi" w:hAnsiTheme="minorHAnsi" w:cs="Arial"/>
          <w:color w:val="000000" w:themeColor="text1"/>
          <w:sz w:val="22"/>
          <w:szCs w:val="22"/>
          <w:lang w:val="hr-HR"/>
        </w:rPr>
      </w:pPr>
    </w:p>
    <w:p w14:paraId="3B27278B" w14:textId="77777777" w:rsidR="00D5575E" w:rsidRPr="00037DCC" w:rsidRDefault="00E25C44" w:rsidP="00FE559F">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516911" w:rsidRPr="00037DCC">
        <w:rPr>
          <w:rFonts w:asciiTheme="minorHAnsi" w:hAnsiTheme="minorHAnsi" w:cs="Arial"/>
          <w:color w:val="000000" w:themeColor="text1"/>
          <w:sz w:val="22"/>
          <w:szCs w:val="22"/>
          <w:lang w:val="hr-HR"/>
        </w:rPr>
        <w:t>4</w:t>
      </w:r>
      <w:r w:rsidR="006D0890" w:rsidRPr="00037DCC">
        <w:rPr>
          <w:rFonts w:asciiTheme="minorHAnsi" w:hAnsiTheme="minorHAnsi" w:cs="Arial"/>
          <w:color w:val="000000" w:themeColor="text1"/>
          <w:sz w:val="22"/>
          <w:szCs w:val="22"/>
          <w:lang w:val="hr-HR"/>
        </w:rPr>
        <w:t>.</w:t>
      </w:r>
      <w:r w:rsidR="006D0890" w:rsidRPr="00037DCC">
        <w:rPr>
          <w:rFonts w:asciiTheme="minorHAnsi" w:hAnsiTheme="minorHAnsi" w:cs="Arial"/>
          <w:color w:val="000000" w:themeColor="text1"/>
          <w:sz w:val="22"/>
          <w:szCs w:val="22"/>
          <w:lang w:val="hr-HR"/>
        </w:rPr>
        <w:tab/>
        <w:t>Obveze po depozitima</w:t>
      </w:r>
    </w:p>
    <w:p w14:paraId="6824C7E0" w14:textId="77777777" w:rsidR="001F076C" w:rsidRPr="00037DCC" w:rsidRDefault="001F076C" w:rsidP="001F076C">
      <w:pPr>
        <w:pStyle w:val="T1"/>
        <w:spacing w:before="0" w:after="0" w:line="240" w:lineRule="auto"/>
        <w:rPr>
          <w:rFonts w:asciiTheme="minorHAnsi" w:hAnsiTheme="minorHAnsi" w:cs="Arial"/>
          <w:color w:val="000000" w:themeColor="text1"/>
          <w:sz w:val="22"/>
          <w:szCs w:val="22"/>
          <w:lang w:val="hr-HR"/>
        </w:rPr>
      </w:pPr>
    </w:p>
    <w:tbl>
      <w:tblPr>
        <w:tblW w:w="5000" w:type="pct"/>
        <w:tblLayout w:type="fixed"/>
        <w:tblCellMar>
          <w:left w:w="119" w:type="dxa"/>
          <w:right w:w="119" w:type="dxa"/>
        </w:tblCellMar>
        <w:tblLook w:val="0000" w:firstRow="0" w:lastRow="0" w:firstColumn="0" w:lastColumn="0" w:noHBand="0" w:noVBand="0"/>
      </w:tblPr>
      <w:tblGrid>
        <w:gridCol w:w="3969"/>
        <w:gridCol w:w="1345"/>
        <w:gridCol w:w="1349"/>
        <w:gridCol w:w="1345"/>
        <w:gridCol w:w="1347"/>
      </w:tblGrid>
      <w:tr w:rsidR="00E14286" w:rsidRPr="00037DCC" w14:paraId="573752EF" w14:textId="77777777" w:rsidTr="00E25C44">
        <w:trPr>
          <w:trHeight w:val="156"/>
        </w:trPr>
        <w:tc>
          <w:tcPr>
            <w:tcW w:w="2121" w:type="pct"/>
          </w:tcPr>
          <w:p w14:paraId="6614C80C" w14:textId="77777777" w:rsidR="00703DB6" w:rsidRPr="00037DCC" w:rsidRDefault="00703DB6">
            <w:pPr>
              <w:tabs>
                <w:tab w:val="left" w:pos="-1962"/>
              </w:tabs>
              <w:suppressAutoHyphens/>
              <w:rPr>
                <w:rFonts w:asciiTheme="minorHAnsi" w:hAnsiTheme="minorHAnsi" w:cs="Arial"/>
                <w:color w:val="000000" w:themeColor="text1"/>
                <w:spacing w:val="-3"/>
                <w:sz w:val="22"/>
                <w:szCs w:val="22"/>
                <w:lang w:val="hr-HR"/>
              </w:rPr>
            </w:pPr>
          </w:p>
        </w:tc>
        <w:tc>
          <w:tcPr>
            <w:tcW w:w="1440" w:type="pct"/>
            <w:gridSpan w:val="2"/>
          </w:tcPr>
          <w:p w14:paraId="464B4EDF" w14:textId="77777777" w:rsidR="00703DB6" w:rsidRPr="00037DCC" w:rsidRDefault="00703DB6" w:rsidP="009C21BC">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Grupa</w:t>
            </w:r>
          </w:p>
        </w:tc>
        <w:tc>
          <w:tcPr>
            <w:tcW w:w="1439" w:type="pct"/>
            <w:gridSpan w:val="2"/>
          </w:tcPr>
          <w:p w14:paraId="521DAB09" w14:textId="77777777" w:rsidR="00703DB6" w:rsidRPr="00037DCC" w:rsidRDefault="00703DB6" w:rsidP="009C21BC">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Banka</w:t>
            </w:r>
          </w:p>
        </w:tc>
      </w:tr>
      <w:tr w:rsidR="00E14286" w:rsidRPr="00037DCC" w14:paraId="04981CF7" w14:textId="77777777" w:rsidTr="00E25C44">
        <w:trPr>
          <w:trHeight w:val="588"/>
        </w:trPr>
        <w:tc>
          <w:tcPr>
            <w:tcW w:w="2121" w:type="pct"/>
          </w:tcPr>
          <w:p w14:paraId="00756C6D" w14:textId="77777777" w:rsidR="00FC53FE" w:rsidRPr="00037DCC" w:rsidRDefault="00FC53FE" w:rsidP="00FC53FE">
            <w:pPr>
              <w:tabs>
                <w:tab w:val="left" w:pos="-1962"/>
              </w:tabs>
              <w:suppressAutoHyphens/>
              <w:rPr>
                <w:rFonts w:asciiTheme="minorHAnsi" w:hAnsiTheme="minorHAnsi" w:cs="Arial"/>
                <w:color w:val="000000" w:themeColor="text1"/>
                <w:spacing w:val="-3"/>
                <w:sz w:val="22"/>
                <w:szCs w:val="22"/>
                <w:lang w:val="hr-HR"/>
              </w:rPr>
            </w:pPr>
          </w:p>
        </w:tc>
        <w:tc>
          <w:tcPr>
            <w:tcW w:w="719" w:type="pct"/>
            <w:vAlign w:val="center"/>
          </w:tcPr>
          <w:p w14:paraId="33CD3DA8" w14:textId="77777777" w:rsidR="00FC53F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E25C44" w:rsidRPr="00037DCC">
              <w:rPr>
                <w:rFonts w:asciiTheme="minorHAnsi" w:hAnsiTheme="minorHAnsi" w:cs="Arial"/>
                <w:color w:val="000000" w:themeColor="text1"/>
                <w:sz w:val="22"/>
                <w:szCs w:val="22"/>
                <w:lang w:val="hr-HR"/>
              </w:rPr>
              <w:t>2019</w:t>
            </w:r>
            <w:r w:rsidR="00FC53FE" w:rsidRPr="00037DCC">
              <w:rPr>
                <w:rFonts w:asciiTheme="minorHAnsi" w:hAnsiTheme="minorHAnsi" w:cs="Arial"/>
                <w:color w:val="000000" w:themeColor="text1"/>
                <w:sz w:val="22"/>
                <w:szCs w:val="22"/>
                <w:lang w:val="hr-HR"/>
              </w:rPr>
              <w:t>.</w:t>
            </w:r>
          </w:p>
        </w:tc>
        <w:tc>
          <w:tcPr>
            <w:tcW w:w="721" w:type="pct"/>
            <w:vAlign w:val="center"/>
          </w:tcPr>
          <w:p w14:paraId="63C32860" w14:textId="77777777" w:rsidR="00FC53F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E25C44" w:rsidRPr="00037DCC">
              <w:rPr>
                <w:rFonts w:asciiTheme="minorHAnsi" w:hAnsiTheme="minorHAnsi" w:cs="Arial"/>
                <w:color w:val="000000" w:themeColor="text1"/>
                <w:sz w:val="22"/>
                <w:szCs w:val="22"/>
                <w:lang w:val="hr-HR"/>
              </w:rPr>
              <w:t>2018</w:t>
            </w:r>
            <w:r w:rsidR="00FC53FE" w:rsidRPr="00037DCC">
              <w:rPr>
                <w:rFonts w:asciiTheme="minorHAnsi" w:hAnsiTheme="minorHAnsi" w:cs="Arial"/>
                <w:color w:val="000000" w:themeColor="text1"/>
                <w:sz w:val="22"/>
                <w:szCs w:val="22"/>
                <w:lang w:val="hr-HR"/>
              </w:rPr>
              <w:t>.</w:t>
            </w:r>
          </w:p>
        </w:tc>
        <w:tc>
          <w:tcPr>
            <w:tcW w:w="719" w:type="pct"/>
            <w:vAlign w:val="center"/>
          </w:tcPr>
          <w:p w14:paraId="50F0E81E" w14:textId="77777777" w:rsidR="00FC53F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E25C44" w:rsidRPr="00037DCC">
              <w:rPr>
                <w:rFonts w:asciiTheme="minorHAnsi" w:hAnsiTheme="minorHAnsi" w:cs="Arial"/>
                <w:color w:val="000000" w:themeColor="text1"/>
                <w:sz w:val="22"/>
                <w:szCs w:val="22"/>
                <w:lang w:val="hr-HR"/>
              </w:rPr>
              <w:t>2019</w:t>
            </w:r>
            <w:r w:rsidR="00FC53FE" w:rsidRPr="00037DCC">
              <w:rPr>
                <w:rFonts w:asciiTheme="minorHAnsi" w:hAnsiTheme="minorHAnsi" w:cs="Arial"/>
                <w:color w:val="000000" w:themeColor="text1"/>
                <w:sz w:val="22"/>
                <w:szCs w:val="22"/>
                <w:lang w:val="hr-HR"/>
              </w:rPr>
              <w:t>.</w:t>
            </w:r>
          </w:p>
        </w:tc>
        <w:tc>
          <w:tcPr>
            <w:tcW w:w="720" w:type="pct"/>
            <w:vAlign w:val="center"/>
          </w:tcPr>
          <w:p w14:paraId="4505A502" w14:textId="77777777" w:rsidR="00FC53F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E25C44" w:rsidRPr="00037DCC">
              <w:rPr>
                <w:rFonts w:asciiTheme="minorHAnsi" w:hAnsiTheme="minorHAnsi" w:cs="Arial"/>
                <w:color w:val="000000" w:themeColor="text1"/>
                <w:sz w:val="22"/>
                <w:szCs w:val="22"/>
                <w:lang w:val="hr-HR"/>
              </w:rPr>
              <w:t>2018</w:t>
            </w:r>
            <w:r w:rsidR="00FC53FE" w:rsidRPr="00037DCC">
              <w:rPr>
                <w:rFonts w:asciiTheme="minorHAnsi" w:hAnsiTheme="minorHAnsi" w:cs="Arial"/>
                <w:color w:val="000000" w:themeColor="text1"/>
                <w:sz w:val="22"/>
                <w:szCs w:val="22"/>
                <w:lang w:val="hr-HR"/>
              </w:rPr>
              <w:t>.</w:t>
            </w:r>
          </w:p>
        </w:tc>
      </w:tr>
      <w:tr w:rsidR="00E14286" w:rsidRPr="00037DCC" w14:paraId="19FE3087" w14:textId="77777777" w:rsidTr="00E25C44">
        <w:tblPrEx>
          <w:tblCellMar>
            <w:left w:w="107" w:type="dxa"/>
            <w:right w:w="107" w:type="dxa"/>
          </w:tblCellMar>
        </w:tblPrEx>
        <w:tc>
          <w:tcPr>
            <w:tcW w:w="2121" w:type="pct"/>
          </w:tcPr>
          <w:p w14:paraId="5A9BDE09" w14:textId="77777777" w:rsidR="00FC53FE" w:rsidRPr="00037DCC" w:rsidRDefault="00FC53FE" w:rsidP="00FC53FE">
            <w:pPr>
              <w:rPr>
                <w:rFonts w:asciiTheme="minorHAnsi" w:hAnsiTheme="minorHAnsi" w:cs="Arial"/>
                <w:b/>
                <w:color w:val="000000" w:themeColor="text1"/>
                <w:spacing w:val="-3"/>
                <w:sz w:val="22"/>
                <w:szCs w:val="22"/>
                <w:lang w:val="hr-HR"/>
              </w:rPr>
            </w:pPr>
          </w:p>
        </w:tc>
        <w:tc>
          <w:tcPr>
            <w:tcW w:w="719" w:type="pct"/>
            <w:vAlign w:val="bottom"/>
          </w:tcPr>
          <w:p w14:paraId="28A1E2DA" w14:textId="77777777" w:rsidR="00FC53FE" w:rsidRPr="00037DCC" w:rsidRDefault="00FC53FE" w:rsidP="00FC53F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21" w:type="pct"/>
            <w:vAlign w:val="bottom"/>
          </w:tcPr>
          <w:p w14:paraId="65888808" w14:textId="77777777" w:rsidR="00FC53FE" w:rsidRPr="00037DCC" w:rsidRDefault="00FC53FE" w:rsidP="00FC53F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19" w:type="pct"/>
            <w:vAlign w:val="bottom"/>
          </w:tcPr>
          <w:p w14:paraId="41D775A5" w14:textId="77777777" w:rsidR="00FC53FE" w:rsidRPr="00037DCC" w:rsidRDefault="00FC53FE" w:rsidP="00FC53F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20" w:type="pct"/>
            <w:vAlign w:val="bottom"/>
          </w:tcPr>
          <w:p w14:paraId="01C91383" w14:textId="77777777" w:rsidR="00FC53FE" w:rsidRPr="00037DCC" w:rsidRDefault="00FC53FE" w:rsidP="00FC53F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r>
      <w:tr w:rsidR="00E14286" w:rsidRPr="00037DCC" w14:paraId="6FB06466" w14:textId="77777777" w:rsidTr="00E25C44">
        <w:trPr>
          <w:trHeight w:val="300"/>
        </w:trPr>
        <w:tc>
          <w:tcPr>
            <w:tcW w:w="2121" w:type="pct"/>
          </w:tcPr>
          <w:p w14:paraId="47987DC4" w14:textId="77777777" w:rsidR="00FC53FE" w:rsidRPr="00037DCC" w:rsidRDefault="00FC53FE" w:rsidP="00FC53FE">
            <w:pPr>
              <w:tabs>
                <w:tab w:val="left" w:pos="-1962"/>
              </w:tabs>
              <w:suppressAutoHyphens/>
              <w:rPr>
                <w:rFonts w:asciiTheme="minorHAnsi" w:hAnsiTheme="minorHAnsi" w:cs="Arial"/>
                <w:color w:val="000000" w:themeColor="text1"/>
                <w:spacing w:val="-3"/>
                <w:sz w:val="22"/>
                <w:szCs w:val="22"/>
                <w:lang w:val="hr-HR"/>
              </w:rPr>
            </w:pPr>
          </w:p>
        </w:tc>
        <w:tc>
          <w:tcPr>
            <w:tcW w:w="719" w:type="pct"/>
          </w:tcPr>
          <w:p w14:paraId="401DA710" w14:textId="77777777" w:rsidR="00FC53FE" w:rsidRPr="00037DCC" w:rsidRDefault="00FC53FE" w:rsidP="00FC53FE">
            <w:pPr>
              <w:suppressAutoHyphens/>
              <w:jc w:val="right"/>
              <w:rPr>
                <w:rFonts w:asciiTheme="minorHAnsi" w:hAnsiTheme="minorHAnsi" w:cs="Arial"/>
                <w:b/>
                <w:color w:val="000000" w:themeColor="text1"/>
                <w:spacing w:val="-3"/>
                <w:sz w:val="22"/>
                <w:szCs w:val="22"/>
                <w:lang w:val="hr-HR"/>
              </w:rPr>
            </w:pPr>
          </w:p>
        </w:tc>
        <w:tc>
          <w:tcPr>
            <w:tcW w:w="721" w:type="pct"/>
          </w:tcPr>
          <w:p w14:paraId="4C9EE901" w14:textId="77777777" w:rsidR="00FC53FE" w:rsidRPr="00037DCC" w:rsidRDefault="00FC53FE" w:rsidP="00FC53FE">
            <w:pPr>
              <w:suppressAutoHyphens/>
              <w:jc w:val="right"/>
              <w:rPr>
                <w:rFonts w:asciiTheme="minorHAnsi" w:hAnsiTheme="minorHAnsi" w:cs="Arial"/>
                <w:b/>
                <w:color w:val="000000" w:themeColor="text1"/>
                <w:spacing w:val="-3"/>
                <w:sz w:val="22"/>
                <w:szCs w:val="22"/>
                <w:lang w:val="hr-HR"/>
              </w:rPr>
            </w:pPr>
          </w:p>
        </w:tc>
        <w:tc>
          <w:tcPr>
            <w:tcW w:w="719" w:type="pct"/>
            <w:vAlign w:val="bottom"/>
          </w:tcPr>
          <w:p w14:paraId="075D9D30" w14:textId="77777777" w:rsidR="00FC53FE" w:rsidRPr="00037DCC" w:rsidRDefault="00FC53FE" w:rsidP="00FC53FE">
            <w:pPr>
              <w:suppressAutoHyphens/>
              <w:jc w:val="right"/>
              <w:rPr>
                <w:rFonts w:asciiTheme="minorHAnsi" w:hAnsiTheme="minorHAnsi" w:cs="Arial"/>
                <w:b/>
                <w:color w:val="000000" w:themeColor="text1"/>
                <w:spacing w:val="-3"/>
                <w:sz w:val="22"/>
                <w:szCs w:val="22"/>
                <w:lang w:val="hr-HR"/>
              </w:rPr>
            </w:pPr>
          </w:p>
        </w:tc>
        <w:tc>
          <w:tcPr>
            <w:tcW w:w="720" w:type="pct"/>
            <w:vAlign w:val="bottom"/>
          </w:tcPr>
          <w:p w14:paraId="2D63FB67" w14:textId="77777777" w:rsidR="00FC53FE" w:rsidRPr="00037DCC" w:rsidRDefault="00FC53FE" w:rsidP="00FC53FE">
            <w:pPr>
              <w:suppressAutoHyphens/>
              <w:jc w:val="right"/>
              <w:rPr>
                <w:rFonts w:asciiTheme="minorHAnsi" w:hAnsiTheme="minorHAnsi" w:cs="Arial"/>
                <w:b/>
                <w:color w:val="000000" w:themeColor="text1"/>
                <w:spacing w:val="-3"/>
                <w:sz w:val="22"/>
                <w:szCs w:val="22"/>
                <w:lang w:val="hr-HR"/>
              </w:rPr>
            </w:pPr>
          </w:p>
        </w:tc>
      </w:tr>
      <w:tr w:rsidR="007332D0" w:rsidRPr="00037DCC" w14:paraId="26345521" w14:textId="77777777" w:rsidTr="00E25C44">
        <w:trPr>
          <w:trHeight w:val="120"/>
        </w:trPr>
        <w:tc>
          <w:tcPr>
            <w:tcW w:w="2121" w:type="pct"/>
            <w:vAlign w:val="bottom"/>
          </w:tcPr>
          <w:p w14:paraId="5D088FEB" w14:textId="77777777" w:rsidR="007332D0" w:rsidRPr="00037DCC" w:rsidRDefault="007332D0" w:rsidP="007332D0">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Depoziti banaka</w:t>
            </w:r>
          </w:p>
        </w:tc>
        <w:tc>
          <w:tcPr>
            <w:tcW w:w="719" w:type="pct"/>
            <w:tcBorders>
              <w:top w:val="nil"/>
              <w:left w:val="nil"/>
              <w:bottom w:val="nil"/>
              <w:right w:val="nil"/>
            </w:tcBorders>
            <w:shd w:val="clear" w:color="auto" w:fill="auto"/>
            <w:vAlign w:val="bottom"/>
          </w:tcPr>
          <w:p w14:paraId="2C8615BF"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1.320</w:t>
            </w:r>
          </w:p>
        </w:tc>
        <w:tc>
          <w:tcPr>
            <w:tcW w:w="721" w:type="pct"/>
            <w:tcBorders>
              <w:top w:val="nil"/>
              <w:left w:val="nil"/>
              <w:bottom w:val="nil"/>
              <w:right w:val="nil"/>
            </w:tcBorders>
            <w:shd w:val="clear" w:color="auto" w:fill="auto"/>
            <w:vAlign w:val="bottom"/>
          </w:tcPr>
          <w:p w14:paraId="2EFCFF07" w14:textId="77777777" w:rsidR="007332D0" w:rsidRPr="00037DCC" w:rsidRDefault="007332D0" w:rsidP="007332D0">
            <w:pPr>
              <w:pStyle w:val="TT"/>
              <w:spacing w:line="240" w:lineRule="auto"/>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149.140</w:t>
            </w:r>
          </w:p>
        </w:tc>
        <w:tc>
          <w:tcPr>
            <w:tcW w:w="719" w:type="pct"/>
            <w:tcBorders>
              <w:top w:val="nil"/>
              <w:left w:val="nil"/>
              <w:bottom w:val="nil"/>
              <w:right w:val="nil"/>
            </w:tcBorders>
            <w:shd w:val="clear" w:color="auto" w:fill="auto"/>
            <w:vAlign w:val="bottom"/>
          </w:tcPr>
          <w:p w14:paraId="3AD083B0"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1.320</w:t>
            </w:r>
          </w:p>
        </w:tc>
        <w:tc>
          <w:tcPr>
            <w:tcW w:w="720" w:type="pct"/>
            <w:tcBorders>
              <w:top w:val="nil"/>
              <w:left w:val="nil"/>
              <w:bottom w:val="nil"/>
              <w:right w:val="nil"/>
            </w:tcBorders>
            <w:shd w:val="clear" w:color="auto" w:fill="auto"/>
            <w:vAlign w:val="bottom"/>
          </w:tcPr>
          <w:p w14:paraId="6C58D01A" w14:textId="77777777" w:rsidR="007332D0" w:rsidRPr="00037DCC" w:rsidRDefault="007332D0" w:rsidP="007332D0">
            <w:pPr>
              <w:pStyle w:val="TT"/>
              <w:spacing w:line="240" w:lineRule="auto"/>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149.140</w:t>
            </w:r>
          </w:p>
        </w:tc>
      </w:tr>
      <w:tr w:rsidR="007332D0" w:rsidRPr="00037DCC" w14:paraId="0CFFE555" w14:textId="77777777" w:rsidTr="00E25C44">
        <w:trPr>
          <w:trHeight w:val="120"/>
        </w:trPr>
        <w:tc>
          <w:tcPr>
            <w:tcW w:w="2121" w:type="pct"/>
            <w:vAlign w:val="bottom"/>
          </w:tcPr>
          <w:p w14:paraId="40B2AB2E" w14:textId="77777777" w:rsidR="007332D0" w:rsidRPr="00037DCC" w:rsidRDefault="007332D0" w:rsidP="007332D0">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Devizni redovni računi trgovačkih društava</w:t>
            </w:r>
          </w:p>
        </w:tc>
        <w:tc>
          <w:tcPr>
            <w:tcW w:w="719" w:type="pct"/>
            <w:tcBorders>
              <w:top w:val="nil"/>
              <w:left w:val="nil"/>
              <w:bottom w:val="nil"/>
              <w:right w:val="nil"/>
            </w:tcBorders>
            <w:shd w:val="clear" w:color="auto" w:fill="auto"/>
            <w:vAlign w:val="bottom"/>
          </w:tcPr>
          <w:p w14:paraId="215DD589"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6</w:t>
            </w:r>
          </w:p>
        </w:tc>
        <w:tc>
          <w:tcPr>
            <w:tcW w:w="721" w:type="pct"/>
            <w:tcBorders>
              <w:top w:val="nil"/>
              <w:left w:val="nil"/>
              <w:bottom w:val="nil"/>
              <w:right w:val="nil"/>
            </w:tcBorders>
            <w:shd w:val="clear" w:color="auto" w:fill="auto"/>
            <w:vAlign w:val="bottom"/>
          </w:tcPr>
          <w:p w14:paraId="27D5A9BC"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6</w:t>
            </w:r>
          </w:p>
        </w:tc>
        <w:tc>
          <w:tcPr>
            <w:tcW w:w="719" w:type="pct"/>
            <w:tcBorders>
              <w:top w:val="nil"/>
              <w:left w:val="nil"/>
              <w:bottom w:val="nil"/>
              <w:right w:val="nil"/>
            </w:tcBorders>
            <w:shd w:val="clear" w:color="auto" w:fill="auto"/>
            <w:vAlign w:val="bottom"/>
          </w:tcPr>
          <w:p w14:paraId="4ADD5748"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6</w:t>
            </w:r>
          </w:p>
        </w:tc>
        <w:tc>
          <w:tcPr>
            <w:tcW w:w="720" w:type="pct"/>
            <w:tcBorders>
              <w:top w:val="nil"/>
              <w:left w:val="nil"/>
              <w:bottom w:val="nil"/>
              <w:right w:val="nil"/>
            </w:tcBorders>
            <w:shd w:val="clear" w:color="auto" w:fill="auto"/>
            <w:vAlign w:val="bottom"/>
          </w:tcPr>
          <w:p w14:paraId="286A31A9"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6</w:t>
            </w:r>
          </w:p>
        </w:tc>
      </w:tr>
      <w:tr w:rsidR="007332D0" w:rsidRPr="00037DCC" w14:paraId="19B1CD04" w14:textId="77777777" w:rsidTr="00E25C44">
        <w:trPr>
          <w:trHeight w:val="120"/>
        </w:trPr>
        <w:tc>
          <w:tcPr>
            <w:tcW w:w="2121" w:type="pct"/>
            <w:vAlign w:val="bottom"/>
          </w:tcPr>
          <w:p w14:paraId="500DA58D" w14:textId="77777777" w:rsidR="007332D0" w:rsidRPr="00037DCC" w:rsidRDefault="007332D0" w:rsidP="007332D0">
            <w:pPr>
              <w:pStyle w:val="TT"/>
              <w:rPr>
                <w:rFonts w:asciiTheme="minorHAnsi" w:hAnsiTheme="minorHAnsi" w:cs="Arial"/>
                <w:color w:val="000000" w:themeColor="text1"/>
                <w:spacing w:val="-2"/>
                <w:sz w:val="22"/>
                <w:szCs w:val="22"/>
                <w:lang w:val="hr-HR"/>
              </w:rPr>
            </w:pPr>
            <w:r w:rsidRPr="00037DCC">
              <w:rPr>
                <w:rFonts w:asciiTheme="minorHAnsi" w:hAnsiTheme="minorHAnsi" w:cs="Arial"/>
                <w:color w:val="000000" w:themeColor="text1"/>
                <w:spacing w:val="-2"/>
                <w:sz w:val="22"/>
                <w:szCs w:val="22"/>
                <w:lang w:val="hr-HR"/>
              </w:rPr>
              <w:t>Devizni račun Ministarstva financija RH</w:t>
            </w:r>
          </w:p>
        </w:tc>
        <w:tc>
          <w:tcPr>
            <w:tcW w:w="719" w:type="pct"/>
            <w:tcBorders>
              <w:top w:val="nil"/>
              <w:left w:val="nil"/>
              <w:bottom w:val="nil"/>
              <w:right w:val="nil"/>
            </w:tcBorders>
            <w:shd w:val="clear" w:color="auto" w:fill="auto"/>
            <w:vAlign w:val="bottom"/>
          </w:tcPr>
          <w:p w14:paraId="3694EA7D"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12.874</w:t>
            </w:r>
          </w:p>
        </w:tc>
        <w:tc>
          <w:tcPr>
            <w:tcW w:w="721" w:type="pct"/>
            <w:tcBorders>
              <w:top w:val="nil"/>
              <w:left w:val="nil"/>
              <w:bottom w:val="nil"/>
              <w:right w:val="nil"/>
            </w:tcBorders>
            <w:shd w:val="clear" w:color="auto" w:fill="auto"/>
            <w:vAlign w:val="bottom"/>
          </w:tcPr>
          <w:p w14:paraId="09F49634"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22.593</w:t>
            </w:r>
          </w:p>
        </w:tc>
        <w:tc>
          <w:tcPr>
            <w:tcW w:w="719" w:type="pct"/>
            <w:tcBorders>
              <w:top w:val="nil"/>
              <w:left w:val="nil"/>
              <w:bottom w:val="nil"/>
              <w:right w:val="nil"/>
            </w:tcBorders>
            <w:shd w:val="clear" w:color="auto" w:fill="auto"/>
            <w:vAlign w:val="bottom"/>
          </w:tcPr>
          <w:p w14:paraId="073305BC"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12.874</w:t>
            </w:r>
          </w:p>
        </w:tc>
        <w:tc>
          <w:tcPr>
            <w:tcW w:w="720" w:type="pct"/>
            <w:tcBorders>
              <w:top w:val="nil"/>
              <w:left w:val="nil"/>
              <w:bottom w:val="nil"/>
              <w:right w:val="nil"/>
            </w:tcBorders>
            <w:shd w:val="clear" w:color="auto" w:fill="auto"/>
            <w:vAlign w:val="bottom"/>
          </w:tcPr>
          <w:p w14:paraId="4B6FC3A7"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22.593</w:t>
            </w:r>
          </w:p>
        </w:tc>
      </w:tr>
      <w:tr w:rsidR="007332D0" w:rsidRPr="00037DCC" w14:paraId="7E150057" w14:textId="77777777" w:rsidTr="00E25C44">
        <w:trPr>
          <w:trHeight w:val="120"/>
        </w:trPr>
        <w:tc>
          <w:tcPr>
            <w:tcW w:w="2121" w:type="pct"/>
            <w:vAlign w:val="bottom"/>
          </w:tcPr>
          <w:p w14:paraId="5512C2C8" w14:textId="77777777" w:rsidR="007332D0" w:rsidRPr="00037DCC" w:rsidRDefault="007332D0" w:rsidP="007332D0">
            <w:pPr>
              <w:pStyle w:val="TT"/>
              <w:rPr>
                <w:rFonts w:asciiTheme="minorHAnsi" w:hAnsiTheme="minorHAnsi" w:cs="Arial"/>
                <w:color w:val="000000" w:themeColor="text1"/>
                <w:spacing w:val="-2"/>
                <w:sz w:val="22"/>
                <w:szCs w:val="22"/>
                <w:lang w:val="hr-HR"/>
              </w:rPr>
            </w:pPr>
            <w:r w:rsidRPr="00037DCC">
              <w:rPr>
                <w:rFonts w:asciiTheme="minorHAnsi" w:hAnsiTheme="minorHAnsi" w:cs="Arial"/>
                <w:color w:val="000000" w:themeColor="text1"/>
                <w:spacing w:val="-2"/>
                <w:sz w:val="22"/>
                <w:szCs w:val="22"/>
                <w:lang w:val="hr-HR"/>
              </w:rPr>
              <w:t xml:space="preserve">Devizni namjenski računi trgovačkih društava </w:t>
            </w:r>
          </w:p>
        </w:tc>
        <w:tc>
          <w:tcPr>
            <w:tcW w:w="719" w:type="pct"/>
            <w:tcBorders>
              <w:top w:val="nil"/>
              <w:left w:val="nil"/>
              <w:bottom w:val="nil"/>
              <w:right w:val="nil"/>
            </w:tcBorders>
            <w:shd w:val="clear" w:color="auto" w:fill="auto"/>
            <w:vAlign w:val="bottom"/>
          </w:tcPr>
          <w:p w14:paraId="4BC75290"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22.189</w:t>
            </w:r>
          </w:p>
        </w:tc>
        <w:tc>
          <w:tcPr>
            <w:tcW w:w="721" w:type="pct"/>
            <w:tcBorders>
              <w:top w:val="nil"/>
              <w:left w:val="nil"/>
              <w:bottom w:val="nil"/>
              <w:right w:val="nil"/>
            </w:tcBorders>
            <w:shd w:val="clear" w:color="auto" w:fill="auto"/>
            <w:vAlign w:val="bottom"/>
          </w:tcPr>
          <w:p w14:paraId="38B74B55"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10.725</w:t>
            </w:r>
          </w:p>
        </w:tc>
        <w:tc>
          <w:tcPr>
            <w:tcW w:w="719" w:type="pct"/>
            <w:tcBorders>
              <w:top w:val="nil"/>
              <w:left w:val="nil"/>
              <w:bottom w:val="nil"/>
              <w:right w:val="nil"/>
            </w:tcBorders>
            <w:shd w:val="clear" w:color="auto" w:fill="auto"/>
            <w:vAlign w:val="bottom"/>
          </w:tcPr>
          <w:p w14:paraId="6AD1E0BB"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22.189</w:t>
            </w:r>
          </w:p>
        </w:tc>
        <w:tc>
          <w:tcPr>
            <w:tcW w:w="720" w:type="pct"/>
            <w:tcBorders>
              <w:top w:val="nil"/>
              <w:left w:val="nil"/>
              <w:bottom w:val="nil"/>
              <w:right w:val="nil"/>
            </w:tcBorders>
            <w:shd w:val="clear" w:color="auto" w:fill="auto"/>
            <w:vAlign w:val="bottom"/>
          </w:tcPr>
          <w:p w14:paraId="10A75282"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10.725</w:t>
            </w:r>
          </w:p>
        </w:tc>
      </w:tr>
      <w:tr w:rsidR="007332D0" w:rsidRPr="00037DCC" w14:paraId="35BD0186" w14:textId="77777777" w:rsidTr="00E25C44">
        <w:trPr>
          <w:trHeight w:val="120"/>
        </w:trPr>
        <w:tc>
          <w:tcPr>
            <w:tcW w:w="2121" w:type="pct"/>
            <w:vAlign w:val="bottom"/>
          </w:tcPr>
          <w:p w14:paraId="06BB15E0" w14:textId="77777777" w:rsidR="007332D0" w:rsidRPr="00037DCC" w:rsidRDefault="007332D0" w:rsidP="007332D0">
            <w:pPr>
              <w:pStyle w:val="TT"/>
              <w:rPr>
                <w:rFonts w:asciiTheme="minorHAnsi" w:hAnsiTheme="minorHAnsi" w:cs="Arial"/>
                <w:color w:val="000000" w:themeColor="text1"/>
                <w:spacing w:val="-2"/>
                <w:sz w:val="22"/>
                <w:szCs w:val="22"/>
                <w:lang w:val="hr-HR"/>
              </w:rPr>
            </w:pPr>
            <w:r>
              <w:rPr>
                <w:rFonts w:asciiTheme="minorHAnsi" w:hAnsiTheme="minorHAnsi" w:cs="Arial"/>
                <w:color w:val="000000" w:themeColor="text1"/>
                <w:spacing w:val="-2"/>
                <w:sz w:val="22"/>
                <w:szCs w:val="22"/>
                <w:lang w:val="hr-HR"/>
              </w:rPr>
              <w:t>Devizni posebni računi stranih financijskih institucija</w:t>
            </w:r>
          </w:p>
        </w:tc>
        <w:tc>
          <w:tcPr>
            <w:tcW w:w="719" w:type="pct"/>
            <w:tcBorders>
              <w:top w:val="nil"/>
              <w:left w:val="nil"/>
              <w:bottom w:val="nil"/>
              <w:right w:val="nil"/>
            </w:tcBorders>
            <w:shd w:val="clear" w:color="auto" w:fill="auto"/>
            <w:vAlign w:val="bottom"/>
          </w:tcPr>
          <w:p w14:paraId="5242E70C"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6.244</w:t>
            </w:r>
          </w:p>
        </w:tc>
        <w:tc>
          <w:tcPr>
            <w:tcW w:w="721" w:type="pct"/>
            <w:tcBorders>
              <w:top w:val="nil"/>
              <w:left w:val="nil"/>
              <w:bottom w:val="nil"/>
              <w:right w:val="nil"/>
            </w:tcBorders>
            <w:shd w:val="clear" w:color="auto" w:fill="auto"/>
            <w:vAlign w:val="bottom"/>
          </w:tcPr>
          <w:p w14:paraId="6BA6ABCC"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Pr>
                <w:rFonts w:ascii="Calibri" w:hAnsi="Calibri"/>
                <w:color w:val="000000" w:themeColor="text1"/>
                <w:sz w:val="22"/>
                <w:szCs w:val="22"/>
                <w:lang w:val="hr-HR"/>
              </w:rPr>
              <w:t>-</w:t>
            </w:r>
          </w:p>
        </w:tc>
        <w:tc>
          <w:tcPr>
            <w:tcW w:w="719" w:type="pct"/>
            <w:tcBorders>
              <w:top w:val="nil"/>
              <w:left w:val="nil"/>
              <w:bottom w:val="nil"/>
              <w:right w:val="nil"/>
            </w:tcBorders>
            <w:shd w:val="clear" w:color="auto" w:fill="auto"/>
            <w:vAlign w:val="bottom"/>
          </w:tcPr>
          <w:p w14:paraId="74199549" w14:textId="77777777" w:rsidR="007332D0"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6.244</w:t>
            </w:r>
          </w:p>
        </w:tc>
        <w:tc>
          <w:tcPr>
            <w:tcW w:w="720" w:type="pct"/>
            <w:tcBorders>
              <w:top w:val="nil"/>
              <w:left w:val="nil"/>
              <w:bottom w:val="nil"/>
              <w:right w:val="nil"/>
            </w:tcBorders>
            <w:shd w:val="clear" w:color="auto" w:fill="auto"/>
            <w:vAlign w:val="bottom"/>
          </w:tcPr>
          <w:p w14:paraId="14810C2E"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Pr>
                <w:rFonts w:ascii="Calibri" w:hAnsi="Calibri"/>
                <w:color w:val="000000" w:themeColor="text1"/>
                <w:sz w:val="22"/>
                <w:szCs w:val="22"/>
                <w:lang w:val="hr-HR"/>
              </w:rPr>
              <w:t>-</w:t>
            </w:r>
          </w:p>
        </w:tc>
      </w:tr>
      <w:tr w:rsidR="007332D0" w:rsidRPr="00037DCC" w14:paraId="230B7C6E" w14:textId="77777777" w:rsidTr="00E25C44">
        <w:trPr>
          <w:trHeight w:val="120"/>
        </w:trPr>
        <w:tc>
          <w:tcPr>
            <w:tcW w:w="2121" w:type="pct"/>
            <w:vAlign w:val="bottom"/>
          </w:tcPr>
          <w:p w14:paraId="2EF05017" w14:textId="77777777" w:rsidR="007332D0" w:rsidRPr="00037DCC" w:rsidRDefault="007332D0" w:rsidP="007332D0">
            <w:pPr>
              <w:pStyle w:val="TT"/>
              <w:rPr>
                <w:rFonts w:asciiTheme="minorHAnsi" w:hAnsiTheme="minorHAnsi" w:cs="Arial"/>
                <w:b/>
                <w:color w:val="000000" w:themeColor="text1"/>
                <w:spacing w:val="-2"/>
                <w:sz w:val="22"/>
                <w:szCs w:val="22"/>
                <w:lang w:val="hr-HR"/>
              </w:rPr>
            </w:pPr>
            <w:r w:rsidRPr="00037DCC">
              <w:rPr>
                <w:rFonts w:asciiTheme="minorHAnsi" w:hAnsiTheme="minorHAnsi" w:cs="Arial"/>
                <w:color w:val="000000" w:themeColor="text1"/>
                <w:spacing w:val="-2"/>
                <w:sz w:val="22"/>
                <w:szCs w:val="22"/>
                <w:lang w:val="hr-HR"/>
              </w:rPr>
              <w:t>Depoziti državnih institucija</w:t>
            </w:r>
          </w:p>
        </w:tc>
        <w:tc>
          <w:tcPr>
            <w:tcW w:w="719" w:type="pct"/>
            <w:tcBorders>
              <w:top w:val="nil"/>
              <w:left w:val="nil"/>
              <w:bottom w:val="nil"/>
              <w:right w:val="nil"/>
            </w:tcBorders>
            <w:shd w:val="clear" w:color="auto" w:fill="auto"/>
            <w:vAlign w:val="bottom"/>
          </w:tcPr>
          <w:p w14:paraId="543D5719"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121.958</w:t>
            </w:r>
          </w:p>
        </w:tc>
        <w:tc>
          <w:tcPr>
            <w:tcW w:w="721" w:type="pct"/>
            <w:tcBorders>
              <w:top w:val="nil"/>
              <w:left w:val="nil"/>
              <w:bottom w:val="nil"/>
              <w:right w:val="nil"/>
            </w:tcBorders>
            <w:shd w:val="clear" w:color="auto" w:fill="auto"/>
            <w:vAlign w:val="bottom"/>
          </w:tcPr>
          <w:p w14:paraId="504344A1"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237.972</w:t>
            </w:r>
          </w:p>
        </w:tc>
        <w:tc>
          <w:tcPr>
            <w:tcW w:w="719" w:type="pct"/>
            <w:tcBorders>
              <w:top w:val="nil"/>
              <w:left w:val="nil"/>
              <w:bottom w:val="nil"/>
              <w:right w:val="nil"/>
            </w:tcBorders>
            <w:shd w:val="clear" w:color="auto" w:fill="auto"/>
            <w:vAlign w:val="bottom"/>
          </w:tcPr>
          <w:p w14:paraId="3FACB991"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121.958</w:t>
            </w:r>
          </w:p>
        </w:tc>
        <w:tc>
          <w:tcPr>
            <w:tcW w:w="720" w:type="pct"/>
            <w:tcBorders>
              <w:top w:val="nil"/>
              <w:left w:val="nil"/>
              <w:bottom w:val="nil"/>
              <w:right w:val="nil"/>
            </w:tcBorders>
            <w:shd w:val="clear" w:color="auto" w:fill="auto"/>
            <w:vAlign w:val="bottom"/>
          </w:tcPr>
          <w:p w14:paraId="6057CAC9"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237.972</w:t>
            </w:r>
          </w:p>
        </w:tc>
      </w:tr>
      <w:tr w:rsidR="007332D0" w:rsidRPr="00037DCC" w14:paraId="3A5DECED" w14:textId="77777777" w:rsidTr="00E25C44">
        <w:trPr>
          <w:trHeight w:val="120"/>
        </w:trPr>
        <w:tc>
          <w:tcPr>
            <w:tcW w:w="2121" w:type="pct"/>
            <w:vAlign w:val="bottom"/>
          </w:tcPr>
          <w:p w14:paraId="0AB141A9" w14:textId="77777777" w:rsidR="007332D0" w:rsidRPr="00037DCC" w:rsidRDefault="007332D0" w:rsidP="007332D0">
            <w:pPr>
              <w:pStyle w:val="TT"/>
              <w:rPr>
                <w:rFonts w:asciiTheme="minorHAnsi" w:hAnsiTheme="minorHAnsi" w:cs="Arial"/>
                <w:color w:val="000000" w:themeColor="text1"/>
                <w:spacing w:val="-2"/>
                <w:sz w:val="22"/>
                <w:szCs w:val="22"/>
                <w:lang w:val="hr-HR"/>
              </w:rPr>
            </w:pPr>
            <w:r w:rsidRPr="00037DCC">
              <w:rPr>
                <w:rFonts w:asciiTheme="minorHAnsi" w:hAnsiTheme="minorHAnsi" w:cs="Arial"/>
                <w:color w:val="000000" w:themeColor="text1"/>
                <w:spacing w:val="-2"/>
                <w:sz w:val="22"/>
                <w:szCs w:val="22"/>
                <w:lang w:val="hr-HR"/>
              </w:rPr>
              <w:t>Ostali depoziti</w:t>
            </w:r>
          </w:p>
        </w:tc>
        <w:tc>
          <w:tcPr>
            <w:tcW w:w="719" w:type="pct"/>
            <w:tcBorders>
              <w:top w:val="nil"/>
              <w:left w:val="nil"/>
              <w:bottom w:val="single" w:sz="4" w:space="0" w:color="auto"/>
              <w:right w:val="nil"/>
            </w:tcBorders>
            <w:shd w:val="clear" w:color="auto" w:fill="auto"/>
            <w:vAlign w:val="bottom"/>
          </w:tcPr>
          <w:p w14:paraId="4D309EA0"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12.178</w:t>
            </w:r>
          </w:p>
        </w:tc>
        <w:tc>
          <w:tcPr>
            <w:tcW w:w="721" w:type="pct"/>
            <w:tcBorders>
              <w:top w:val="nil"/>
              <w:left w:val="nil"/>
              <w:bottom w:val="single" w:sz="4" w:space="0" w:color="auto"/>
              <w:right w:val="nil"/>
            </w:tcBorders>
            <w:shd w:val="clear" w:color="auto" w:fill="auto"/>
            <w:vAlign w:val="bottom"/>
          </w:tcPr>
          <w:p w14:paraId="5D423CBC"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8.660</w:t>
            </w:r>
          </w:p>
        </w:tc>
        <w:tc>
          <w:tcPr>
            <w:tcW w:w="719" w:type="pct"/>
            <w:tcBorders>
              <w:top w:val="nil"/>
              <w:left w:val="nil"/>
              <w:bottom w:val="single" w:sz="4" w:space="0" w:color="auto"/>
              <w:right w:val="nil"/>
            </w:tcBorders>
            <w:shd w:val="clear" w:color="auto" w:fill="auto"/>
            <w:vAlign w:val="bottom"/>
          </w:tcPr>
          <w:p w14:paraId="5120E59E" w14:textId="77777777" w:rsidR="007332D0" w:rsidRPr="00037DCC" w:rsidRDefault="007332D0" w:rsidP="007332D0">
            <w:pPr>
              <w:jc w:val="right"/>
              <w:rPr>
                <w:rFonts w:ascii="Calibri" w:hAnsi="Calibri"/>
                <w:color w:val="000000" w:themeColor="text1"/>
                <w:sz w:val="22"/>
                <w:szCs w:val="22"/>
                <w:lang w:val="hr-HR"/>
              </w:rPr>
            </w:pPr>
            <w:r>
              <w:rPr>
                <w:rFonts w:ascii="Calibri" w:hAnsi="Calibri"/>
                <w:color w:val="000000" w:themeColor="text1"/>
                <w:sz w:val="22"/>
                <w:szCs w:val="22"/>
                <w:lang w:val="hr-HR"/>
              </w:rPr>
              <w:t>12.178</w:t>
            </w:r>
          </w:p>
        </w:tc>
        <w:tc>
          <w:tcPr>
            <w:tcW w:w="720" w:type="pct"/>
            <w:tcBorders>
              <w:top w:val="nil"/>
              <w:left w:val="nil"/>
              <w:bottom w:val="single" w:sz="4" w:space="0" w:color="auto"/>
              <w:right w:val="nil"/>
            </w:tcBorders>
            <w:shd w:val="clear" w:color="auto" w:fill="auto"/>
            <w:vAlign w:val="bottom"/>
          </w:tcPr>
          <w:p w14:paraId="7615B8C2" w14:textId="77777777" w:rsidR="007332D0" w:rsidRPr="00037DCC" w:rsidRDefault="007332D0" w:rsidP="007332D0">
            <w:pPr>
              <w:pStyle w:val="TT"/>
              <w:spacing w:line="240" w:lineRule="auto"/>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8.660</w:t>
            </w:r>
          </w:p>
        </w:tc>
      </w:tr>
      <w:tr w:rsidR="007332D0" w:rsidRPr="00037DCC" w14:paraId="76E71AC6" w14:textId="77777777" w:rsidTr="00E25C44">
        <w:trPr>
          <w:trHeight w:val="120"/>
        </w:trPr>
        <w:tc>
          <w:tcPr>
            <w:tcW w:w="2121" w:type="pct"/>
            <w:vAlign w:val="bottom"/>
          </w:tcPr>
          <w:p w14:paraId="40572314" w14:textId="77777777" w:rsidR="007332D0" w:rsidRPr="00037DCC" w:rsidRDefault="007332D0" w:rsidP="007332D0">
            <w:pPr>
              <w:pStyle w:val="Tot"/>
              <w:rPr>
                <w:rFonts w:asciiTheme="minorHAnsi" w:hAnsiTheme="minorHAnsi" w:cs="Arial"/>
                <w:b/>
                <w:bCs/>
                <w:color w:val="000000" w:themeColor="text1"/>
                <w:sz w:val="22"/>
                <w:szCs w:val="22"/>
                <w:lang w:val="hr-HR"/>
              </w:rPr>
            </w:pPr>
          </w:p>
        </w:tc>
        <w:tc>
          <w:tcPr>
            <w:tcW w:w="719" w:type="pct"/>
            <w:tcBorders>
              <w:top w:val="single" w:sz="4" w:space="0" w:color="auto"/>
              <w:bottom w:val="single" w:sz="12" w:space="0" w:color="auto"/>
            </w:tcBorders>
            <w:vAlign w:val="bottom"/>
          </w:tcPr>
          <w:p w14:paraId="69E98E14" w14:textId="77777777" w:rsidR="007332D0" w:rsidRPr="00037DCC" w:rsidRDefault="007332D0" w:rsidP="007332D0">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176.769</w:t>
            </w:r>
          </w:p>
        </w:tc>
        <w:tc>
          <w:tcPr>
            <w:tcW w:w="721" w:type="pct"/>
            <w:tcBorders>
              <w:top w:val="single" w:sz="4" w:space="0" w:color="auto"/>
              <w:bottom w:val="single" w:sz="12" w:space="0" w:color="auto"/>
            </w:tcBorders>
            <w:vAlign w:val="bottom"/>
          </w:tcPr>
          <w:p w14:paraId="3FFC90F9" w14:textId="77777777" w:rsidR="007332D0" w:rsidRPr="00037DCC" w:rsidRDefault="007332D0" w:rsidP="007332D0">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429.096</w:t>
            </w:r>
          </w:p>
        </w:tc>
        <w:tc>
          <w:tcPr>
            <w:tcW w:w="719" w:type="pct"/>
            <w:tcBorders>
              <w:top w:val="single" w:sz="4" w:space="0" w:color="auto"/>
              <w:bottom w:val="single" w:sz="12" w:space="0" w:color="auto"/>
            </w:tcBorders>
            <w:vAlign w:val="bottom"/>
          </w:tcPr>
          <w:p w14:paraId="57527606" w14:textId="77777777" w:rsidR="007332D0" w:rsidRPr="00037DCC" w:rsidRDefault="007332D0" w:rsidP="007332D0">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176.769</w:t>
            </w:r>
          </w:p>
        </w:tc>
        <w:tc>
          <w:tcPr>
            <w:tcW w:w="720" w:type="pct"/>
            <w:tcBorders>
              <w:top w:val="single" w:sz="4" w:space="0" w:color="auto"/>
              <w:bottom w:val="single" w:sz="12" w:space="0" w:color="auto"/>
            </w:tcBorders>
            <w:vAlign w:val="bottom"/>
          </w:tcPr>
          <w:p w14:paraId="1186AEA8" w14:textId="77777777" w:rsidR="007332D0" w:rsidRPr="00037DCC" w:rsidRDefault="007332D0" w:rsidP="007332D0">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429.096</w:t>
            </w:r>
          </w:p>
        </w:tc>
      </w:tr>
    </w:tbl>
    <w:p w14:paraId="1AFB2388" w14:textId="77777777" w:rsidR="00FE559F" w:rsidRPr="00037DCC" w:rsidRDefault="00FE559F" w:rsidP="00FE559F">
      <w:pPr>
        <w:pStyle w:val="T1"/>
        <w:keepNext w:val="0"/>
        <w:spacing w:before="0" w:after="0" w:line="240" w:lineRule="auto"/>
        <w:rPr>
          <w:rFonts w:asciiTheme="minorHAnsi" w:hAnsiTheme="minorHAnsi" w:cs="Arial"/>
          <w:b w:val="0"/>
          <w:bCs w:val="0"/>
          <w:color w:val="000000" w:themeColor="text1"/>
          <w:sz w:val="22"/>
          <w:szCs w:val="22"/>
          <w:lang w:val="hr-HR"/>
        </w:rPr>
      </w:pPr>
    </w:p>
    <w:p w14:paraId="2F8EC6CA" w14:textId="77777777" w:rsidR="0097719F" w:rsidRPr="00E76F4B" w:rsidRDefault="0097719F" w:rsidP="0097719F">
      <w:pPr>
        <w:jc w:val="both"/>
        <w:rPr>
          <w:rFonts w:ascii="Calibri" w:hAnsi="Calibri" w:cs="Calibri"/>
          <w:color w:val="000000" w:themeColor="text1"/>
          <w:sz w:val="22"/>
          <w:szCs w:val="22"/>
        </w:rPr>
      </w:pPr>
      <w:bookmarkStart w:id="88" w:name="_Hlk33016533"/>
      <w:proofErr w:type="spellStart"/>
      <w:r w:rsidRPr="00E76F4B">
        <w:rPr>
          <w:rFonts w:ascii="Calibri" w:hAnsi="Calibri" w:cs="Calibri"/>
          <w:color w:val="000000" w:themeColor="text1"/>
          <w:sz w:val="22"/>
          <w:szCs w:val="22"/>
        </w:rPr>
        <w:t>Depoziti</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banaka</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i</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devizni</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depoziti</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stranih</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financijskih</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institucija</w:t>
      </w:r>
      <w:proofErr w:type="spellEnd"/>
      <w:r w:rsidRPr="00E76F4B">
        <w:rPr>
          <w:rFonts w:ascii="Calibri" w:hAnsi="Calibri" w:cs="Calibri"/>
          <w:color w:val="000000" w:themeColor="text1"/>
          <w:sz w:val="22"/>
          <w:szCs w:val="22"/>
        </w:rPr>
        <w:t xml:space="preserve"> u 2018. </w:t>
      </w:r>
      <w:proofErr w:type="spellStart"/>
      <w:r w:rsidRPr="00E76F4B">
        <w:rPr>
          <w:rFonts w:ascii="Calibri" w:hAnsi="Calibri" w:cs="Calibri"/>
          <w:color w:val="000000" w:themeColor="text1"/>
          <w:sz w:val="22"/>
          <w:szCs w:val="22"/>
        </w:rPr>
        <w:t>godini</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odnosili</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su</w:t>
      </w:r>
      <w:proofErr w:type="spellEnd"/>
      <w:r w:rsidRPr="00E76F4B">
        <w:rPr>
          <w:rFonts w:ascii="Calibri" w:hAnsi="Calibri" w:cs="Calibri"/>
          <w:color w:val="000000" w:themeColor="text1"/>
          <w:sz w:val="22"/>
          <w:szCs w:val="22"/>
        </w:rPr>
        <w:t xml:space="preserve"> se </w:t>
      </w:r>
      <w:proofErr w:type="spellStart"/>
      <w:r w:rsidRPr="00E76F4B">
        <w:rPr>
          <w:rFonts w:ascii="Calibri" w:hAnsi="Calibri" w:cs="Calibri"/>
          <w:color w:val="000000" w:themeColor="text1"/>
          <w:sz w:val="22"/>
          <w:szCs w:val="22"/>
        </w:rPr>
        <w:t>najvećim</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dijelom</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na</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loro</w:t>
      </w:r>
      <w:proofErr w:type="spellEnd"/>
      <w:r w:rsidRPr="00E76F4B">
        <w:rPr>
          <w:rFonts w:ascii="Calibri" w:hAnsi="Calibri" w:cs="Calibri"/>
          <w:color w:val="000000" w:themeColor="text1"/>
          <w:sz w:val="22"/>
          <w:szCs w:val="22"/>
        </w:rPr>
        <w:t xml:space="preserve"> </w:t>
      </w:r>
      <w:proofErr w:type="spellStart"/>
      <w:r w:rsidRPr="00E76F4B">
        <w:rPr>
          <w:rFonts w:ascii="Calibri" w:hAnsi="Calibri" w:cs="Calibri"/>
          <w:color w:val="000000" w:themeColor="text1"/>
          <w:sz w:val="22"/>
          <w:szCs w:val="22"/>
        </w:rPr>
        <w:t>depozit</w:t>
      </w:r>
      <w:proofErr w:type="spellEnd"/>
      <w:r w:rsidRPr="00E76F4B">
        <w:rPr>
          <w:rFonts w:ascii="Calibri" w:hAnsi="Calibri" w:cs="Calibri"/>
          <w:color w:val="000000" w:themeColor="text1"/>
          <w:sz w:val="22"/>
          <w:szCs w:val="22"/>
        </w:rPr>
        <w:t xml:space="preserve"> UniCredit Bank Austria AG u </w:t>
      </w:r>
      <w:proofErr w:type="spellStart"/>
      <w:r w:rsidRPr="00E76F4B">
        <w:rPr>
          <w:rFonts w:ascii="Calibri" w:hAnsi="Calibri" w:cs="Calibri"/>
          <w:color w:val="000000" w:themeColor="text1"/>
          <w:sz w:val="22"/>
          <w:szCs w:val="22"/>
        </w:rPr>
        <w:t>iznosu</w:t>
      </w:r>
      <w:proofErr w:type="spellEnd"/>
      <w:r w:rsidRPr="00E76F4B">
        <w:rPr>
          <w:rFonts w:ascii="Calibri" w:hAnsi="Calibri" w:cs="Calibri"/>
          <w:color w:val="000000" w:themeColor="text1"/>
          <w:sz w:val="22"/>
          <w:szCs w:val="22"/>
        </w:rPr>
        <w:t xml:space="preserve"> od 148.352 </w:t>
      </w:r>
      <w:proofErr w:type="spellStart"/>
      <w:r w:rsidRPr="00E76F4B">
        <w:rPr>
          <w:rFonts w:ascii="Calibri" w:hAnsi="Calibri" w:cs="Calibri"/>
          <w:color w:val="000000" w:themeColor="text1"/>
          <w:sz w:val="22"/>
          <w:szCs w:val="22"/>
        </w:rPr>
        <w:t>tisuća</w:t>
      </w:r>
      <w:proofErr w:type="spellEnd"/>
      <w:r w:rsidRPr="00E76F4B">
        <w:rPr>
          <w:rFonts w:ascii="Calibri" w:hAnsi="Calibri" w:cs="Calibri"/>
          <w:color w:val="000000" w:themeColor="text1"/>
          <w:sz w:val="22"/>
          <w:szCs w:val="22"/>
        </w:rPr>
        <w:t>.</w:t>
      </w:r>
    </w:p>
    <w:bookmarkEnd w:id="88"/>
    <w:p w14:paraId="136CF792" w14:textId="77777777" w:rsidR="00501420" w:rsidRPr="00037DCC" w:rsidRDefault="00501420" w:rsidP="00FE559F">
      <w:pPr>
        <w:pStyle w:val="T1"/>
        <w:keepNext w:val="0"/>
        <w:spacing w:before="0" w:after="0" w:line="240" w:lineRule="auto"/>
        <w:rPr>
          <w:rFonts w:asciiTheme="minorHAnsi" w:hAnsiTheme="minorHAnsi" w:cs="Arial"/>
          <w:b w:val="0"/>
          <w:bCs w:val="0"/>
          <w:color w:val="000000" w:themeColor="text1"/>
          <w:sz w:val="22"/>
          <w:szCs w:val="22"/>
          <w:lang w:val="hr-HR"/>
        </w:rPr>
      </w:pPr>
    </w:p>
    <w:p w14:paraId="56625AC1" w14:textId="77777777" w:rsidR="00003051" w:rsidRPr="0097719F" w:rsidRDefault="006D0890" w:rsidP="00FE559F">
      <w:pPr>
        <w:pStyle w:val="T1"/>
        <w:keepNext w:val="0"/>
        <w:spacing w:before="0" w:after="0" w:line="240" w:lineRule="auto"/>
        <w:rPr>
          <w:rFonts w:asciiTheme="minorHAnsi" w:hAnsiTheme="minorHAnsi" w:cs="Arial"/>
          <w:b w:val="0"/>
          <w:bCs w:val="0"/>
          <w:color w:val="000000" w:themeColor="text1"/>
          <w:sz w:val="22"/>
          <w:szCs w:val="22"/>
          <w:lang w:val="hr-HR"/>
        </w:rPr>
      </w:pPr>
      <w:r w:rsidRPr="0097719F">
        <w:rPr>
          <w:rFonts w:asciiTheme="minorHAnsi" w:hAnsiTheme="minorHAnsi" w:cs="Arial"/>
          <w:b w:val="0"/>
          <w:bCs w:val="0"/>
          <w:color w:val="000000" w:themeColor="text1"/>
          <w:sz w:val="22"/>
          <w:szCs w:val="22"/>
          <w:lang w:val="hr-HR"/>
        </w:rPr>
        <w:t xml:space="preserve">Devizni račun Ministarstva financija Republike Hrvatske odnosi se </w:t>
      </w:r>
      <w:r w:rsidR="008E3DB5" w:rsidRPr="0097719F">
        <w:rPr>
          <w:rFonts w:asciiTheme="minorHAnsi" w:hAnsiTheme="minorHAnsi" w:cs="Arial"/>
          <w:b w:val="0"/>
          <w:bCs w:val="0"/>
          <w:color w:val="000000" w:themeColor="text1"/>
          <w:sz w:val="22"/>
          <w:szCs w:val="22"/>
          <w:lang w:val="hr-HR"/>
        </w:rPr>
        <w:t>n</w:t>
      </w:r>
      <w:r w:rsidRPr="0097719F">
        <w:rPr>
          <w:rFonts w:asciiTheme="minorHAnsi" w:hAnsiTheme="minorHAnsi" w:cs="Arial"/>
          <w:b w:val="0"/>
          <w:bCs w:val="0"/>
          <w:color w:val="000000" w:themeColor="text1"/>
          <w:sz w:val="22"/>
          <w:szCs w:val="22"/>
          <w:lang w:val="hr-HR"/>
        </w:rPr>
        <w:t xml:space="preserve">a sredstva </w:t>
      </w:r>
      <w:r w:rsidR="00553663" w:rsidRPr="0097719F">
        <w:rPr>
          <w:rFonts w:asciiTheme="minorHAnsi" w:hAnsiTheme="minorHAnsi" w:cs="Arial"/>
          <w:b w:val="0"/>
          <w:bCs w:val="0"/>
          <w:color w:val="000000" w:themeColor="text1"/>
          <w:sz w:val="22"/>
          <w:szCs w:val="22"/>
          <w:lang w:val="hr-HR"/>
        </w:rPr>
        <w:t>g</w:t>
      </w:r>
      <w:r w:rsidRPr="0097719F">
        <w:rPr>
          <w:rFonts w:asciiTheme="minorHAnsi" w:hAnsiTheme="minorHAnsi" w:cs="Arial"/>
          <w:b w:val="0"/>
          <w:bCs w:val="0"/>
          <w:color w:val="000000" w:themeColor="text1"/>
          <w:sz w:val="22"/>
          <w:szCs w:val="22"/>
          <w:lang w:val="hr-HR"/>
        </w:rPr>
        <w:t xml:space="preserve">arantnog fonda temeljem uplaćenih premija za reosigurane poslove po poslovima osiguranja izvoza </w:t>
      </w:r>
      <w:r w:rsidR="00186D66" w:rsidRPr="0097719F">
        <w:rPr>
          <w:rFonts w:asciiTheme="minorHAnsi" w:hAnsiTheme="minorHAnsi" w:cs="Arial"/>
          <w:b w:val="0"/>
          <w:bCs w:val="0"/>
          <w:color w:val="000000" w:themeColor="text1"/>
          <w:sz w:val="22"/>
          <w:szCs w:val="22"/>
          <w:lang w:val="hr-HR"/>
        </w:rPr>
        <w:t>u iznosu od</w:t>
      </w:r>
      <w:r w:rsidR="00111012" w:rsidRPr="0097719F">
        <w:rPr>
          <w:rFonts w:asciiTheme="minorHAnsi" w:hAnsiTheme="minorHAnsi" w:cs="Arial"/>
          <w:b w:val="0"/>
          <w:bCs w:val="0"/>
          <w:color w:val="000000" w:themeColor="text1"/>
          <w:sz w:val="22"/>
          <w:szCs w:val="22"/>
          <w:lang w:val="hr-HR"/>
        </w:rPr>
        <w:t xml:space="preserve"> </w:t>
      </w:r>
      <w:r w:rsidR="0097719F" w:rsidRPr="00E76F4B">
        <w:rPr>
          <w:rFonts w:asciiTheme="minorHAnsi" w:hAnsiTheme="minorHAnsi" w:cs="Arial"/>
          <w:b w:val="0"/>
          <w:bCs w:val="0"/>
          <w:color w:val="000000" w:themeColor="text1"/>
          <w:sz w:val="22"/>
          <w:szCs w:val="22"/>
          <w:lang w:val="hr-HR"/>
        </w:rPr>
        <w:t>6</w:t>
      </w:r>
      <w:r w:rsidR="00A7410F" w:rsidRPr="00E76F4B">
        <w:rPr>
          <w:rFonts w:asciiTheme="minorHAnsi" w:hAnsiTheme="minorHAnsi" w:cs="Arial"/>
          <w:b w:val="0"/>
          <w:bCs w:val="0"/>
          <w:color w:val="000000" w:themeColor="text1"/>
          <w:sz w:val="22"/>
          <w:szCs w:val="22"/>
          <w:lang w:val="hr-HR"/>
        </w:rPr>
        <w:t>.</w:t>
      </w:r>
      <w:r w:rsidR="0097719F" w:rsidRPr="00E76F4B">
        <w:rPr>
          <w:rFonts w:asciiTheme="minorHAnsi" w:hAnsiTheme="minorHAnsi" w:cs="Arial"/>
          <w:b w:val="0"/>
          <w:bCs w:val="0"/>
          <w:color w:val="000000" w:themeColor="text1"/>
          <w:sz w:val="22"/>
          <w:szCs w:val="22"/>
          <w:lang w:val="hr-HR"/>
        </w:rPr>
        <w:t>889</w:t>
      </w:r>
      <w:r w:rsidR="00111012" w:rsidRPr="0097719F">
        <w:rPr>
          <w:rFonts w:asciiTheme="minorHAnsi" w:hAnsiTheme="minorHAnsi" w:cs="Arial"/>
          <w:b w:val="0"/>
          <w:bCs w:val="0"/>
          <w:color w:val="000000" w:themeColor="text1"/>
          <w:sz w:val="22"/>
          <w:szCs w:val="22"/>
          <w:lang w:val="hr-HR"/>
        </w:rPr>
        <w:t xml:space="preserve"> </w:t>
      </w:r>
      <w:r w:rsidR="00186D66" w:rsidRPr="0097719F">
        <w:rPr>
          <w:rFonts w:asciiTheme="minorHAnsi" w:hAnsiTheme="minorHAnsi" w:cs="Arial"/>
          <w:b w:val="0"/>
          <w:bCs w:val="0"/>
          <w:color w:val="000000" w:themeColor="text1"/>
          <w:sz w:val="22"/>
          <w:szCs w:val="22"/>
          <w:lang w:val="hr-HR"/>
        </w:rPr>
        <w:t>tisuća kuna (</w:t>
      </w:r>
      <w:r w:rsidR="006D377C" w:rsidRPr="0097719F">
        <w:rPr>
          <w:rFonts w:asciiTheme="minorHAnsi" w:hAnsiTheme="minorHAnsi" w:cs="Arial"/>
          <w:b w:val="0"/>
          <w:bCs w:val="0"/>
          <w:color w:val="000000" w:themeColor="text1"/>
          <w:sz w:val="22"/>
          <w:szCs w:val="22"/>
          <w:lang w:val="hr-HR"/>
        </w:rPr>
        <w:t xml:space="preserve">31. prosinca </w:t>
      </w:r>
      <w:r w:rsidR="00A7410F" w:rsidRPr="0097719F">
        <w:rPr>
          <w:rFonts w:asciiTheme="minorHAnsi" w:hAnsiTheme="minorHAnsi" w:cs="Arial"/>
          <w:b w:val="0"/>
          <w:bCs w:val="0"/>
          <w:color w:val="000000" w:themeColor="text1"/>
          <w:sz w:val="22"/>
          <w:szCs w:val="22"/>
          <w:lang w:val="hr-HR"/>
        </w:rPr>
        <w:t>201</w:t>
      </w:r>
      <w:r w:rsidR="00E25C44" w:rsidRPr="0097719F">
        <w:rPr>
          <w:rFonts w:asciiTheme="minorHAnsi" w:hAnsiTheme="minorHAnsi" w:cs="Arial"/>
          <w:b w:val="0"/>
          <w:bCs w:val="0"/>
          <w:color w:val="000000" w:themeColor="text1"/>
          <w:sz w:val="22"/>
          <w:szCs w:val="22"/>
          <w:lang w:val="hr-HR"/>
        </w:rPr>
        <w:t>8</w:t>
      </w:r>
      <w:r w:rsidR="00186D66" w:rsidRPr="0097719F">
        <w:rPr>
          <w:rFonts w:asciiTheme="minorHAnsi" w:hAnsiTheme="minorHAnsi" w:cs="Arial"/>
          <w:b w:val="0"/>
          <w:bCs w:val="0"/>
          <w:color w:val="000000" w:themeColor="text1"/>
          <w:sz w:val="22"/>
          <w:szCs w:val="22"/>
          <w:lang w:val="hr-HR"/>
        </w:rPr>
        <w:t xml:space="preserve">.: </w:t>
      </w:r>
      <w:r w:rsidR="00E25C44" w:rsidRPr="0097719F">
        <w:rPr>
          <w:rFonts w:asciiTheme="minorHAnsi" w:hAnsiTheme="minorHAnsi" w:cs="Arial"/>
          <w:b w:val="0"/>
          <w:bCs w:val="0"/>
          <w:color w:val="000000" w:themeColor="text1"/>
          <w:sz w:val="22"/>
          <w:szCs w:val="22"/>
          <w:lang w:val="hr-HR"/>
        </w:rPr>
        <w:t xml:space="preserve">9.693 </w:t>
      </w:r>
      <w:r w:rsidR="00186D66" w:rsidRPr="0097719F">
        <w:rPr>
          <w:rFonts w:asciiTheme="minorHAnsi" w:hAnsiTheme="minorHAnsi" w:cs="Arial"/>
          <w:b w:val="0"/>
          <w:bCs w:val="0"/>
          <w:color w:val="000000" w:themeColor="text1"/>
          <w:sz w:val="22"/>
          <w:szCs w:val="22"/>
          <w:lang w:val="hr-HR"/>
        </w:rPr>
        <w:t>tisuć</w:t>
      </w:r>
      <w:r w:rsidR="00100BAC" w:rsidRPr="0097719F">
        <w:rPr>
          <w:rFonts w:asciiTheme="minorHAnsi" w:hAnsiTheme="minorHAnsi" w:cs="Arial"/>
          <w:b w:val="0"/>
          <w:bCs w:val="0"/>
          <w:color w:val="000000" w:themeColor="text1"/>
          <w:sz w:val="22"/>
          <w:szCs w:val="22"/>
          <w:lang w:val="hr-HR"/>
        </w:rPr>
        <w:t>a</w:t>
      </w:r>
      <w:r w:rsidR="00186D66" w:rsidRPr="0097719F">
        <w:rPr>
          <w:rFonts w:asciiTheme="minorHAnsi" w:hAnsiTheme="minorHAnsi" w:cs="Arial"/>
          <w:b w:val="0"/>
          <w:bCs w:val="0"/>
          <w:color w:val="000000" w:themeColor="text1"/>
          <w:sz w:val="22"/>
          <w:szCs w:val="22"/>
          <w:lang w:val="hr-HR"/>
        </w:rPr>
        <w:t xml:space="preserve"> kuna)</w:t>
      </w:r>
      <w:r w:rsidR="00C42F01" w:rsidRPr="0097719F">
        <w:rPr>
          <w:rFonts w:asciiTheme="minorHAnsi" w:hAnsiTheme="minorHAnsi" w:cs="Arial"/>
          <w:b w:val="0"/>
          <w:bCs w:val="0"/>
          <w:color w:val="000000" w:themeColor="text1"/>
          <w:sz w:val="22"/>
          <w:szCs w:val="22"/>
          <w:lang w:val="hr-HR"/>
        </w:rPr>
        <w:t xml:space="preserve">, </w:t>
      </w:r>
      <w:r w:rsidR="008E3DB5" w:rsidRPr="0097719F">
        <w:rPr>
          <w:rFonts w:asciiTheme="minorHAnsi" w:hAnsiTheme="minorHAnsi" w:cs="Arial"/>
          <w:b w:val="0"/>
          <w:bCs w:val="0"/>
          <w:color w:val="000000" w:themeColor="text1"/>
          <w:sz w:val="22"/>
          <w:szCs w:val="22"/>
          <w:lang w:val="hr-HR"/>
        </w:rPr>
        <w:t xml:space="preserve">sredstva </w:t>
      </w:r>
      <w:r w:rsidR="00186D66" w:rsidRPr="0097719F">
        <w:rPr>
          <w:rFonts w:asciiTheme="minorHAnsi" w:hAnsiTheme="minorHAnsi" w:cs="Arial"/>
          <w:b w:val="0"/>
          <w:color w:val="000000" w:themeColor="text1"/>
          <w:sz w:val="22"/>
          <w:szCs w:val="22"/>
          <w:lang w:val="hr-HR"/>
        </w:rPr>
        <w:t>Darovnice Zaklade Globalnog Fonda zaštite okoliša</w:t>
      </w:r>
      <w:r w:rsidR="00B44C2A" w:rsidRPr="0097719F">
        <w:rPr>
          <w:rFonts w:asciiTheme="minorHAnsi" w:hAnsiTheme="minorHAnsi" w:cs="Arial"/>
          <w:b w:val="0"/>
          <w:color w:val="000000" w:themeColor="text1"/>
          <w:sz w:val="22"/>
          <w:szCs w:val="22"/>
          <w:lang w:val="hr-HR"/>
        </w:rPr>
        <w:t>,</w:t>
      </w:r>
      <w:r w:rsidR="00186D66" w:rsidRPr="0097719F">
        <w:rPr>
          <w:rFonts w:asciiTheme="minorHAnsi" w:hAnsiTheme="minorHAnsi" w:cs="Arial"/>
          <w:i/>
          <w:color w:val="000000" w:themeColor="text1"/>
          <w:sz w:val="22"/>
          <w:szCs w:val="22"/>
          <w:lang w:val="hr-HR"/>
        </w:rPr>
        <w:t xml:space="preserve"> </w:t>
      </w:r>
      <w:r w:rsidR="008E3DB5" w:rsidRPr="0097719F">
        <w:rPr>
          <w:rFonts w:asciiTheme="minorHAnsi" w:hAnsiTheme="minorHAnsi" w:cs="Arial"/>
          <w:b w:val="0"/>
          <w:bCs w:val="0"/>
          <w:color w:val="000000" w:themeColor="text1"/>
          <w:sz w:val="22"/>
          <w:szCs w:val="22"/>
          <w:lang w:val="hr-HR"/>
        </w:rPr>
        <w:t>darovnice</w:t>
      </w:r>
      <w:r w:rsidR="00C42F01" w:rsidRPr="0097719F">
        <w:rPr>
          <w:rFonts w:asciiTheme="minorHAnsi" w:hAnsiTheme="minorHAnsi" w:cs="Arial"/>
          <w:b w:val="0"/>
          <w:bCs w:val="0"/>
          <w:color w:val="000000" w:themeColor="text1"/>
          <w:sz w:val="22"/>
          <w:szCs w:val="22"/>
          <w:lang w:val="hr-HR"/>
        </w:rPr>
        <w:t xml:space="preserve"> po Projektu obnovljivih izvora energije u iznosu od </w:t>
      </w:r>
      <w:r w:rsidR="0097719F" w:rsidRPr="00E76F4B">
        <w:rPr>
          <w:rFonts w:asciiTheme="minorHAnsi" w:hAnsiTheme="minorHAnsi" w:cs="Arial"/>
          <w:b w:val="0"/>
          <w:bCs w:val="0"/>
          <w:color w:val="000000" w:themeColor="text1"/>
          <w:sz w:val="22"/>
          <w:szCs w:val="22"/>
          <w:lang w:val="hr-HR"/>
        </w:rPr>
        <w:t>0</w:t>
      </w:r>
      <w:r w:rsidR="00111012" w:rsidRPr="0097719F">
        <w:rPr>
          <w:rFonts w:asciiTheme="minorHAnsi" w:hAnsiTheme="minorHAnsi" w:cs="Arial"/>
          <w:b w:val="0"/>
          <w:bCs w:val="0"/>
          <w:color w:val="000000" w:themeColor="text1"/>
          <w:sz w:val="22"/>
          <w:szCs w:val="22"/>
          <w:lang w:val="hr-HR"/>
        </w:rPr>
        <w:t xml:space="preserve"> </w:t>
      </w:r>
      <w:r w:rsidR="00C42F01" w:rsidRPr="0097719F">
        <w:rPr>
          <w:rFonts w:asciiTheme="minorHAnsi" w:hAnsiTheme="minorHAnsi" w:cs="Arial"/>
          <w:b w:val="0"/>
          <w:bCs w:val="0"/>
          <w:color w:val="000000" w:themeColor="text1"/>
          <w:sz w:val="22"/>
          <w:szCs w:val="22"/>
          <w:lang w:val="hr-HR"/>
        </w:rPr>
        <w:t>tisuća kuna (</w:t>
      </w:r>
      <w:r w:rsidR="006D377C" w:rsidRPr="0097719F">
        <w:rPr>
          <w:rFonts w:asciiTheme="minorHAnsi" w:hAnsiTheme="minorHAnsi" w:cs="Arial"/>
          <w:b w:val="0"/>
          <w:bCs w:val="0"/>
          <w:color w:val="000000" w:themeColor="text1"/>
          <w:sz w:val="22"/>
          <w:szCs w:val="22"/>
          <w:lang w:val="hr-HR"/>
        </w:rPr>
        <w:t xml:space="preserve">31. prosinca </w:t>
      </w:r>
      <w:r w:rsidR="00E25C44" w:rsidRPr="0097719F">
        <w:rPr>
          <w:rFonts w:asciiTheme="minorHAnsi" w:hAnsiTheme="minorHAnsi" w:cs="Arial"/>
          <w:b w:val="0"/>
          <w:bCs w:val="0"/>
          <w:color w:val="000000" w:themeColor="text1"/>
          <w:sz w:val="22"/>
          <w:szCs w:val="22"/>
          <w:lang w:val="hr-HR"/>
        </w:rPr>
        <w:t>2018</w:t>
      </w:r>
      <w:r w:rsidR="00C42F01" w:rsidRPr="0097719F">
        <w:rPr>
          <w:rFonts w:asciiTheme="minorHAnsi" w:hAnsiTheme="minorHAnsi" w:cs="Arial"/>
          <w:b w:val="0"/>
          <w:bCs w:val="0"/>
          <w:color w:val="000000" w:themeColor="text1"/>
          <w:sz w:val="22"/>
          <w:szCs w:val="22"/>
          <w:lang w:val="hr-HR"/>
        </w:rPr>
        <w:t xml:space="preserve">.: </w:t>
      </w:r>
      <w:r w:rsidR="00E25C44" w:rsidRPr="0097719F">
        <w:rPr>
          <w:rFonts w:asciiTheme="minorHAnsi" w:hAnsiTheme="minorHAnsi" w:cs="Arial"/>
          <w:b w:val="0"/>
          <w:bCs w:val="0"/>
          <w:color w:val="000000" w:themeColor="text1"/>
          <w:sz w:val="22"/>
          <w:szCs w:val="22"/>
          <w:lang w:val="hr-HR"/>
        </w:rPr>
        <w:t xml:space="preserve">7.078 </w:t>
      </w:r>
      <w:r w:rsidR="00C42F01" w:rsidRPr="0097719F">
        <w:rPr>
          <w:rFonts w:asciiTheme="minorHAnsi" w:hAnsiTheme="minorHAnsi" w:cs="Arial"/>
          <w:b w:val="0"/>
          <w:bCs w:val="0"/>
          <w:color w:val="000000" w:themeColor="text1"/>
          <w:sz w:val="22"/>
          <w:szCs w:val="22"/>
          <w:lang w:val="hr-HR"/>
        </w:rPr>
        <w:t>tisuća kuna) te sredstva Darovnice</w:t>
      </w:r>
      <w:r w:rsidR="00F27FA6" w:rsidRPr="0097719F">
        <w:rPr>
          <w:rFonts w:asciiTheme="minorHAnsi" w:hAnsiTheme="minorHAnsi" w:cs="Arial"/>
          <w:b w:val="0"/>
          <w:bCs w:val="0"/>
          <w:color w:val="000000" w:themeColor="text1"/>
          <w:sz w:val="22"/>
          <w:szCs w:val="22"/>
          <w:lang w:val="hr-HR"/>
        </w:rPr>
        <w:t xml:space="preserve"> Globalnog Fonda zaštite okoliša po Programu izdavanja bankarskih garancija u okviru Projekta energetske učinkovitosti u iznosu od</w:t>
      </w:r>
      <w:r w:rsidR="00100BAC" w:rsidRPr="0097719F">
        <w:rPr>
          <w:rFonts w:asciiTheme="minorHAnsi" w:hAnsiTheme="minorHAnsi" w:cs="Arial"/>
          <w:b w:val="0"/>
          <w:bCs w:val="0"/>
          <w:color w:val="000000" w:themeColor="text1"/>
          <w:sz w:val="22"/>
          <w:szCs w:val="22"/>
          <w:lang w:val="hr-HR"/>
        </w:rPr>
        <w:t xml:space="preserve"> </w:t>
      </w:r>
      <w:r w:rsidR="009D3F11" w:rsidRPr="00E76F4B">
        <w:rPr>
          <w:rFonts w:asciiTheme="minorHAnsi" w:hAnsiTheme="minorHAnsi" w:cs="Arial"/>
          <w:b w:val="0"/>
          <w:bCs w:val="0"/>
          <w:color w:val="000000" w:themeColor="text1"/>
          <w:sz w:val="22"/>
          <w:szCs w:val="22"/>
          <w:lang w:val="hr-HR"/>
        </w:rPr>
        <w:t>5</w:t>
      </w:r>
      <w:r w:rsidR="009071ED" w:rsidRPr="00E76F4B">
        <w:rPr>
          <w:rFonts w:asciiTheme="minorHAnsi" w:hAnsiTheme="minorHAnsi" w:cs="Arial"/>
          <w:b w:val="0"/>
          <w:bCs w:val="0"/>
          <w:color w:val="000000" w:themeColor="text1"/>
          <w:sz w:val="22"/>
          <w:szCs w:val="22"/>
          <w:lang w:val="hr-HR"/>
        </w:rPr>
        <w:t>.</w:t>
      </w:r>
      <w:r w:rsidR="0097719F" w:rsidRPr="00E76F4B">
        <w:rPr>
          <w:rFonts w:asciiTheme="minorHAnsi" w:hAnsiTheme="minorHAnsi" w:cs="Arial"/>
          <w:b w:val="0"/>
          <w:bCs w:val="0"/>
          <w:color w:val="000000" w:themeColor="text1"/>
          <w:sz w:val="22"/>
          <w:szCs w:val="22"/>
          <w:lang w:val="hr-HR"/>
        </w:rPr>
        <w:t>985</w:t>
      </w:r>
      <w:r w:rsidR="001D016F" w:rsidRPr="0097719F">
        <w:rPr>
          <w:rFonts w:asciiTheme="minorHAnsi" w:hAnsiTheme="minorHAnsi" w:cs="Arial"/>
          <w:b w:val="0"/>
          <w:bCs w:val="0"/>
          <w:color w:val="000000" w:themeColor="text1"/>
          <w:sz w:val="22"/>
          <w:szCs w:val="22"/>
          <w:lang w:val="hr-HR"/>
        </w:rPr>
        <w:t xml:space="preserve"> </w:t>
      </w:r>
      <w:r w:rsidR="004C2312" w:rsidRPr="0097719F">
        <w:rPr>
          <w:rFonts w:asciiTheme="minorHAnsi" w:hAnsiTheme="minorHAnsi" w:cs="Arial"/>
          <w:b w:val="0"/>
          <w:bCs w:val="0"/>
          <w:color w:val="000000" w:themeColor="text1"/>
          <w:sz w:val="22"/>
          <w:szCs w:val="22"/>
          <w:lang w:val="hr-HR"/>
        </w:rPr>
        <w:t>tisuća kuna (</w:t>
      </w:r>
      <w:r w:rsidR="006D377C" w:rsidRPr="0097719F">
        <w:rPr>
          <w:rFonts w:asciiTheme="minorHAnsi" w:hAnsiTheme="minorHAnsi" w:cs="Arial"/>
          <w:b w:val="0"/>
          <w:bCs w:val="0"/>
          <w:color w:val="000000" w:themeColor="text1"/>
          <w:sz w:val="22"/>
          <w:szCs w:val="22"/>
          <w:lang w:val="hr-HR"/>
        </w:rPr>
        <w:t xml:space="preserve">31. prosinca </w:t>
      </w:r>
      <w:r w:rsidR="00FD2B90" w:rsidRPr="0097719F">
        <w:rPr>
          <w:rFonts w:asciiTheme="minorHAnsi" w:hAnsiTheme="minorHAnsi" w:cs="Arial"/>
          <w:b w:val="0"/>
          <w:bCs w:val="0"/>
          <w:color w:val="000000" w:themeColor="text1"/>
          <w:sz w:val="22"/>
          <w:szCs w:val="22"/>
          <w:lang w:val="hr-HR"/>
        </w:rPr>
        <w:t>2018</w:t>
      </w:r>
      <w:r w:rsidR="004C2312" w:rsidRPr="0097719F">
        <w:rPr>
          <w:rFonts w:asciiTheme="minorHAnsi" w:hAnsiTheme="minorHAnsi" w:cs="Arial"/>
          <w:b w:val="0"/>
          <w:bCs w:val="0"/>
          <w:color w:val="000000" w:themeColor="text1"/>
          <w:sz w:val="22"/>
          <w:szCs w:val="22"/>
          <w:lang w:val="hr-HR"/>
        </w:rPr>
        <w:t xml:space="preserve">.: </w:t>
      </w:r>
      <w:r w:rsidR="00E25C44" w:rsidRPr="0097719F">
        <w:rPr>
          <w:rFonts w:asciiTheme="minorHAnsi" w:hAnsiTheme="minorHAnsi" w:cs="Arial"/>
          <w:b w:val="0"/>
          <w:bCs w:val="0"/>
          <w:color w:val="000000" w:themeColor="text1"/>
          <w:sz w:val="22"/>
          <w:szCs w:val="22"/>
          <w:lang w:val="hr-HR"/>
        </w:rPr>
        <w:t xml:space="preserve">5.822 </w:t>
      </w:r>
      <w:r w:rsidR="004C2312" w:rsidRPr="0097719F">
        <w:rPr>
          <w:rFonts w:asciiTheme="minorHAnsi" w:hAnsiTheme="minorHAnsi" w:cs="Arial"/>
          <w:b w:val="0"/>
          <w:bCs w:val="0"/>
          <w:color w:val="000000" w:themeColor="text1"/>
          <w:sz w:val="22"/>
          <w:szCs w:val="22"/>
          <w:lang w:val="hr-HR"/>
        </w:rPr>
        <w:t>tisuć</w:t>
      </w:r>
      <w:r w:rsidR="00100BAC" w:rsidRPr="0097719F">
        <w:rPr>
          <w:rFonts w:asciiTheme="minorHAnsi" w:hAnsiTheme="minorHAnsi" w:cs="Arial"/>
          <w:b w:val="0"/>
          <w:bCs w:val="0"/>
          <w:color w:val="000000" w:themeColor="text1"/>
          <w:sz w:val="22"/>
          <w:szCs w:val="22"/>
          <w:lang w:val="hr-HR"/>
        </w:rPr>
        <w:t>a</w:t>
      </w:r>
      <w:r w:rsidR="004C2312" w:rsidRPr="0097719F">
        <w:rPr>
          <w:rFonts w:asciiTheme="minorHAnsi" w:hAnsiTheme="minorHAnsi" w:cs="Arial"/>
          <w:b w:val="0"/>
          <w:bCs w:val="0"/>
          <w:color w:val="000000" w:themeColor="text1"/>
          <w:sz w:val="22"/>
          <w:szCs w:val="22"/>
          <w:lang w:val="hr-HR"/>
        </w:rPr>
        <w:t xml:space="preserve"> kuna),</w:t>
      </w:r>
      <w:r w:rsidR="00117909" w:rsidRPr="0097719F">
        <w:rPr>
          <w:rFonts w:asciiTheme="minorHAnsi" w:hAnsiTheme="minorHAnsi" w:cs="Arial"/>
          <w:bCs w:val="0"/>
          <w:color w:val="000000" w:themeColor="text1"/>
          <w:sz w:val="22"/>
          <w:szCs w:val="22"/>
          <w:lang w:val="hr-HR"/>
        </w:rPr>
        <w:t xml:space="preserve"> </w:t>
      </w:r>
      <w:r w:rsidR="00F27FA6" w:rsidRPr="0097719F">
        <w:rPr>
          <w:rFonts w:asciiTheme="minorHAnsi" w:hAnsiTheme="minorHAnsi" w:cs="Arial"/>
          <w:b w:val="0"/>
          <w:bCs w:val="0"/>
          <w:color w:val="000000" w:themeColor="text1"/>
          <w:sz w:val="22"/>
          <w:szCs w:val="22"/>
          <w:lang w:val="hr-HR"/>
        </w:rPr>
        <w:t>koj</w:t>
      </w:r>
      <w:r w:rsidR="004C2312" w:rsidRPr="0097719F">
        <w:rPr>
          <w:rFonts w:asciiTheme="minorHAnsi" w:hAnsiTheme="minorHAnsi" w:cs="Arial"/>
          <w:b w:val="0"/>
          <w:bCs w:val="0"/>
          <w:color w:val="000000" w:themeColor="text1"/>
          <w:sz w:val="22"/>
          <w:szCs w:val="22"/>
          <w:lang w:val="hr-HR"/>
        </w:rPr>
        <w:t>ima</w:t>
      </w:r>
      <w:r w:rsidR="00F27FA6" w:rsidRPr="0097719F">
        <w:rPr>
          <w:rFonts w:asciiTheme="minorHAnsi" w:hAnsiTheme="minorHAnsi" w:cs="Arial"/>
          <w:b w:val="0"/>
          <w:bCs w:val="0"/>
          <w:color w:val="000000" w:themeColor="text1"/>
          <w:sz w:val="22"/>
          <w:szCs w:val="22"/>
          <w:lang w:val="hr-HR"/>
        </w:rPr>
        <w:t xml:space="preserve"> HBOR </w:t>
      </w:r>
      <w:r w:rsidR="004C2312" w:rsidRPr="0097719F">
        <w:rPr>
          <w:rFonts w:asciiTheme="minorHAnsi" w:hAnsiTheme="minorHAnsi" w:cs="Arial"/>
          <w:b w:val="0"/>
          <w:bCs w:val="0"/>
          <w:color w:val="000000" w:themeColor="text1"/>
          <w:sz w:val="22"/>
          <w:szCs w:val="22"/>
          <w:lang w:val="hr-HR"/>
        </w:rPr>
        <w:t>upravlja</w:t>
      </w:r>
      <w:r w:rsidR="00F27FA6" w:rsidRPr="0097719F">
        <w:rPr>
          <w:rFonts w:asciiTheme="minorHAnsi" w:hAnsiTheme="minorHAnsi" w:cs="Arial"/>
          <w:b w:val="0"/>
          <w:bCs w:val="0"/>
          <w:color w:val="000000" w:themeColor="text1"/>
          <w:sz w:val="22"/>
          <w:szCs w:val="22"/>
          <w:lang w:val="hr-HR"/>
        </w:rPr>
        <w:t xml:space="preserve"> u ime i za račun Republike Hrvatske</w:t>
      </w:r>
      <w:r w:rsidR="004C2312" w:rsidRPr="0097719F">
        <w:rPr>
          <w:rFonts w:asciiTheme="minorHAnsi" w:hAnsiTheme="minorHAnsi" w:cs="Arial"/>
          <w:b w:val="0"/>
          <w:bCs w:val="0"/>
          <w:color w:val="000000" w:themeColor="text1"/>
          <w:sz w:val="22"/>
          <w:szCs w:val="22"/>
          <w:lang w:val="hr-HR"/>
        </w:rPr>
        <w:t xml:space="preserve"> temeljem zaključenih ugovora.</w:t>
      </w:r>
      <w:r w:rsidR="000D65C9" w:rsidRPr="0097719F">
        <w:rPr>
          <w:rFonts w:asciiTheme="minorHAnsi" w:hAnsiTheme="minorHAnsi" w:cs="Arial"/>
          <w:b w:val="0"/>
          <w:bCs w:val="0"/>
          <w:color w:val="000000" w:themeColor="text1"/>
          <w:sz w:val="22"/>
          <w:szCs w:val="22"/>
          <w:lang w:val="hr-HR"/>
        </w:rPr>
        <w:t xml:space="preserve"> </w:t>
      </w:r>
    </w:p>
    <w:p w14:paraId="1640793B" w14:textId="77777777" w:rsidR="00FE559F" w:rsidRPr="004229E0" w:rsidRDefault="00FE559F" w:rsidP="00FE559F">
      <w:pPr>
        <w:pStyle w:val="T1"/>
        <w:keepNext w:val="0"/>
        <w:spacing w:before="0" w:after="0" w:line="240" w:lineRule="auto"/>
        <w:rPr>
          <w:rFonts w:asciiTheme="minorHAnsi" w:hAnsiTheme="minorHAnsi" w:cs="Arial"/>
          <w:b w:val="0"/>
          <w:bCs w:val="0"/>
          <w:color w:val="000000" w:themeColor="text1"/>
          <w:sz w:val="22"/>
          <w:szCs w:val="22"/>
          <w:highlight w:val="yellow"/>
          <w:lang w:val="hr-HR"/>
        </w:rPr>
      </w:pPr>
    </w:p>
    <w:p w14:paraId="42777B1D" w14:textId="77777777" w:rsidR="00092905" w:rsidRPr="0097719F" w:rsidRDefault="006D0890" w:rsidP="00FE559F">
      <w:pPr>
        <w:pStyle w:val="T1"/>
        <w:keepNext w:val="0"/>
        <w:spacing w:before="0" w:after="0" w:line="240" w:lineRule="auto"/>
        <w:rPr>
          <w:rFonts w:asciiTheme="minorHAnsi" w:hAnsiTheme="minorHAnsi" w:cs="Arial"/>
          <w:b w:val="0"/>
          <w:color w:val="000000" w:themeColor="text1"/>
          <w:sz w:val="22"/>
          <w:szCs w:val="22"/>
          <w:lang w:val="hr-HR"/>
        </w:rPr>
      </w:pPr>
      <w:r w:rsidRPr="0097719F">
        <w:rPr>
          <w:rFonts w:asciiTheme="minorHAnsi" w:hAnsiTheme="minorHAnsi" w:cs="Arial"/>
          <w:b w:val="0"/>
          <w:bCs w:val="0"/>
          <w:color w:val="000000" w:themeColor="text1"/>
          <w:sz w:val="22"/>
          <w:szCs w:val="22"/>
          <w:lang w:val="hr-HR"/>
        </w:rPr>
        <w:t xml:space="preserve">Depoziti </w:t>
      </w:r>
      <w:r w:rsidR="004E1BE0" w:rsidRPr="0097719F">
        <w:rPr>
          <w:rFonts w:asciiTheme="minorHAnsi" w:hAnsiTheme="minorHAnsi" w:cs="Arial"/>
          <w:b w:val="0"/>
          <w:bCs w:val="0"/>
          <w:color w:val="000000" w:themeColor="text1"/>
          <w:sz w:val="22"/>
          <w:szCs w:val="22"/>
          <w:lang w:val="hr-HR"/>
        </w:rPr>
        <w:t xml:space="preserve">po viđenju </w:t>
      </w:r>
      <w:r w:rsidRPr="0097719F">
        <w:rPr>
          <w:rFonts w:asciiTheme="minorHAnsi" w:hAnsiTheme="minorHAnsi" w:cs="Arial"/>
          <w:b w:val="0"/>
          <w:bCs w:val="0"/>
          <w:color w:val="000000" w:themeColor="text1"/>
          <w:sz w:val="22"/>
          <w:szCs w:val="22"/>
          <w:lang w:val="hr-HR"/>
        </w:rPr>
        <w:t xml:space="preserve">državnih institucija odnose se na poslove koje Banka obavlja u ime i </w:t>
      </w:r>
      <w:r w:rsidR="000E6513" w:rsidRPr="0097719F">
        <w:rPr>
          <w:rFonts w:asciiTheme="minorHAnsi" w:hAnsiTheme="minorHAnsi" w:cs="Arial"/>
          <w:b w:val="0"/>
          <w:bCs w:val="0"/>
          <w:color w:val="000000" w:themeColor="text1"/>
          <w:sz w:val="22"/>
          <w:szCs w:val="22"/>
          <w:lang w:val="hr-HR"/>
        </w:rPr>
        <w:t>za račun Ministarstva financija</w:t>
      </w:r>
      <w:r w:rsidRPr="0097719F">
        <w:rPr>
          <w:rFonts w:asciiTheme="minorHAnsi" w:hAnsiTheme="minorHAnsi" w:cs="Arial"/>
          <w:b w:val="0"/>
          <w:bCs w:val="0"/>
          <w:color w:val="000000" w:themeColor="text1"/>
          <w:sz w:val="22"/>
          <w:szCs w:val="22"/>
          <w:lang w:val="hr-HR"/>
        </w:rPr>
        <w:t xml:space="preserve">, </w:t>
      </w:r>
      <w:r w:rsidR="0087737F" w:rsidRPr="0097719F">
        <w:rPr>
          <w:rFonts w:asciiTheme="minorHAnsi" w:hAnsiTheme="minorHAnsi" w:cs="Arial"/>
          <w:b w:val="0"/>
          <w:color w:val="000000" w:themeColor="text1"/>
          <w:sz w:val="22"/>
          <w:szCs w:val="22"/>
          <w:lang w:val="hr-HR"/>
        </w:rPr>
        <w:t>Ministarstva gospodarstva</w:t>
      </w:r>
      <w:r w:rsidR="00F83648" w:rsidRPr="0097719F">
        <w:rPr>
          <w:rFonts w:asciiTheme="minorHAnsi" w:hAnsiTheme="minorHAnsi" w:cs="Arial"/>
          <w:b w:val="0"/>
          <w:color w:val="000000" w:themeColor="text1"/>
          <w:sz w:val="22"/>
          <w:szCs w:val="22"/>
          <w:lang w:val="hr-HR"/>
        </w:rPr>
        <w:t>,</w:t>
      </w:r>
      <w:r w:rsidR="00F83648" w:rsidRPr="0097719F">
        <w:rPr>
          <w:color w:val="000000" w:themeColor="text1"/>
          <w:lang w:val="hr-HR"/>
        </w:rPr>
        <w:t xml:space="preserve"> </w:t>
      </w:r>
      <w:r w:rsidR="00F83648" w:rsidRPr="0097719F">
        <w:rPr>
          <w:rFonts w:asciiTheme="minorHAnsi" w:hAnsiTheme="minorHAnsi" w:cs="Arial"/>
          <w:b w:val="0"/>
          <w:color w:val="000000" w:themeColor="text1"/>
          <w:sz w:val="22"/>
          <w:szCs w:val="22"/>
          <w:lang w:val="hr-HR"/>
        </w:rPr>
        <w:t>poduzetništva i obrta</w:t>
      </w:r>
      <w:r w:rsidR="0087737F" w:rsidRPr="0097719F">
        <w:rPr>
          <w:rFonts w:asciiTheme="minorHAnsi" w:hAnsiTheme="minorHAnsi" w:cs="Arial"/>
          <w:b w:val="0"/>
          <w:color w:val="000000" w:themeColor="text1"/>
          <w:sz w:val="22"/>
          <w:szCs w:val="22"/>
          <w:lang w:val="hr-HR"/>
        </w:rPr>
        <w:t xml:space="preserve">, </w:t>
      </w:r>
      <w:r w:rsidR="002339B3" w:rsidRPr="0097719F">
        <w:rPr>
          <w:rFonts w:asciiTheme="minorHAnsi" w:hAnsiTheme="minorHAnsi" w:cs="Arial"/>
          <w:b w:val="0"/>
          <w:color w:val="000000" w:themeColor="text1"/>
          <w:sz w:val="22"/>
          <w:szCs w:val="22"/>
          <w:lang w:val="hr-HR"/>
        </w:rPr>
        <w:t xml:space="preserve">Ministarstva </w:t>
      </w:r>
      <w:r w:rsidR="00785FED" w:rsidRPr="0097719F">
        <w:rPr>
          <w:rFonts w:asciiTheme="minorHAnsi" w:hAnsiTheme="minorHAnsi" w:cs="Arial"/>
          <w:b w:val="0"/>
          <w:color w:val="000000" w:themeColor="text1"/>
          <w:sz w:val="22"/>
          <w:szCs w:val="22"/>
          <w:lang w:val="hr-HR"/>
        </w:rPr>
        <w:t>mora</w:t>
      </w:r>
      <w:r w:rsidR="002339B3" w:rsidRPr="0097719F">
        <w:rPr>
          <w:rFonts w:asciiTheme="minorHAnsi" w:hAnsiTheme="minorHAnsi" w:cs="Arial"/>
          <w:b w:val="0"/>
          <w:color w:val="000000" w:themeColor="text1"/>
          <w:sz w:val="22"/>
          <w:szCs w:val="22"/>
          <w:lang w:val="hr-HR"/>
        </w:rPr>
        <w:t>, prometa i infrastrukture, Ministarstva poljoprivrede, Ministarstva regionalnog</w:t>
      </w:r>
      <w:r w:rsidR="009D3F11" w:rsidRPr="0097719F">
        <w:rPr>
          <w:rFonts w:asciiTheme="minorHAnsi" w:hAnsiTheme="minorHAnsi" w:cs="Arial"/>
          <w:b w:val="0"/>
          <w:color w:val="000000" w:themeColor="text1"/>
          <w:sz w:val="22"/>
          <w:szCs w:val="22"/>
          <w:lang w:val="hr-HR"/>
        </w:rPr>
        <w:t>a</w:t>
      </w:r>
      <w:r w:rsidR="002339B3" w:rsidRPr="0097719F">
        <w:rPr>
          <w:rFonts w:asciiTheme="minorHAnsi" w:hAnsiTheme="minorHAnsi" w:cs="Arial"/>
          <w:b w:val="0"/>
          <w:color w:val="000000" w:themeColor="text1"/>
          <w:sz w:val="22"/>
          <w:szCs w:val="22"/>
          <w:lang w:val="hr-HR"/>
        </w:rPr>
        <w:t xml:space="preserve"> razvoja i fondova Europske unije, </w:t>
      </w:r>
      <w:r w:rsidR="002F43A9" w:rsidRPr="0097719F">
        <w:rPr>
          <w:rFonts w:asciiTheme="minorHAnsi" w:hAnsiTheme="minorHAnsi" w:cs="Arial"/>
          <w:b w:val="0"/>
          <w:color w:val="000000" w:themeColor="text1"/>
          <w:sz w:val="22"/>
          <w:szCs w:val="22"/>
          <w:lang w:val="hr-HR"/>
        </w:rPr>
        <w:t>Vodovoda i kanalizacije d.o.o., Split</w:t>
      </w:r>
      <w:r w:rsidR="00F21C09" w:rsidRPr="0097719F">
        <w:rPr>
          <w:rFonts w:asciiTheme="minorHAnsi" w:hAnsiTheme="minorHAnsi" w:cs="Arial"/>
          <w:b w:val="0"/>
          <w:color w:val="000000" w:themeColor="text1"/>
          <w:sz w:val="22"/>
          <w:szCs w:val="22"/>
          <w:lang w:val="hr-HR"/>
        </w:rPr>
        <w:t xml:space="preserve"> i </w:t>
      </w:r>
      <w:r w:rsidR="00BB58A3" w:rsidRPr="0097719F">
        <w:rPr>
          <w:rFonts w:asciiTheme="minorHAnsi" w:hAnsiTheme="minorHAnsi" w:cs="Arial"/>
          <w:b w:val="0"/>
          <w:color w:val="000000" w:themeColor="text1"/>
          <w:sz w:val="22"/>
          <w:szCs w:val="22"/>
          <w:lang w:val="hr-HR"/>
        </w:rPr>
        <w:t>Hrvatske agencije za malo gospodarstvo, inovacije i investicije (HAMAG-BICRO)</w:t>
      </w:r>
      <w:r w:rsidR="00092905" w:rsidRPr="0097719F">
        <w:rPr>
          <w:rFonts w:asciiTheme="minorHAnsi" w:hAnsiTheme="minorHAnsi" w:cs="Arial"/>
          <w:b w:val="0"/>
          <w:color w:val="000000" w:themeColor="text1"/>
          <w:sz w:val="22"/>
          <w:szCs w:val="22"/>
          <w:lang w:val="hr-HR"/>
        </w:rPr>
        <w:t>.</w:t>
      </w:r>
    </w:p>
    <w:p w14:paraId="7CBAE797" w14:textId="77777777" w:rsidR="00FE559F" w:rsidRPr="00E76F4B" w:rsidRDefault="00FE559F" w:rsidP="00FE559F">
      <w:pPr>
        <w:pStyle w:val="T1"/>
        <w:keepNext w:val="0"/>
        <w:spacing w:before="0" w:after="0" w:line="240" w:lineRule="auto"/>
        <w:rPr>
          <w:rFonts w:asciiTheme="minorHAnsi" w:hAnsiTheme="minorHAnsi" w:cs="Arial"/>
          <w:b w:val="0"/>
          <w:color w:val="000000" w:themeColor="text1"/>
          <w:sz w:val="22"/>
          <w:szCs w:val="22"/>
          <w:highlight w:val="yellow"/>
          <w:lang w:val="hr-HR"/>
        </w:rPr>
      </w:pPr>
    </w:p>
    <w:p w14:paraId="295386D1" w14:textId="77777777" w:rsidR="00EF789D" w:rsidRPr="0097719F" w:rsidRDefault="00EF789D" w:rsidP="00FE559F">
      <w:pPr>
        <w:pStyle w:val="T1"/>
        <w:keepNext w:val="0"/>
        <w:spacing w:before="0" w:after="0" w:line="240" w:lineRule="auto"/>
        <w:rPr>
          <w:rFonts w:asciiTheme="minorHAnsi" w:hAnsiTheme="minorHAnsi" w:cs="Arial"/>
          <w:b w:val="0"/>
          <w:bCs w:val="0"/>
          <w:color w:val="000000" w:themeColor="text1"/>
          <w:sz w:val="22"/>
          <w:szCs w:val="22"/>
          <w:lang w:val="hr-HR"/>
        </w:rPr>
      </w:pPr>
      <w:r w:rsidRPr="0097719F">
        <w:rPr>
          <w:rFonts w:asciiTheme="minorHAnsi" w:hAnsiTheme="minorHAnsi" w:cs="Arial"/>
          <w:b w:val="0"/>
          <w:bCs w:val="0"/>
          <w:color w:val="000000" w:themeColor="text1"/>
          <w:sz w:val="22"/>
          <w:szCs w:val="22"/>
          <w:lang w:val="hr-HR"/>
        </w:rPr>
        <w:t>Devizni namjenski računi trgovačkih društava odnose se na priljeve sredstva i raspolaganje sredstvima avansa uplaćenim na račun trgovačkog društva, a vezano na izdane garancije HBOR-a za povrat avansa za izvozni posao. Sredstva avansa koriste se isključivo namjenski u svrhu provedbe izvoznog ugovora, uz suglasnost HBOR-a.</w:t>
      </w:r>
    </w:p>
    <w:p w14:paraId="0467B641" w14:textId="77777777" w:rsidR="0097719F" w:rsidRPr="0097719F" w:rsidRDefault="0097719F" w:rsidP="00FE559F">
      <w:pPr>
        <w:pStyle w:val="T1"/>
        <w:keepNext w:val="0"/>
        <w:spacing w:before="0" w:after="0" w:line="240" w:lineRule="auto"/>
        <w:rPr>
          <w:noProof/>
        </w:rPr>
      </w:pPr>
    </w:p>
    <w:p w14:paraId="19C7832E" w14:textId="77777777" w:rsidR="0097719F" w:rsidRPr="00E76F4B" w:rsidRDefault="0097719F" w:rsidP="00FE559F">
      <w:pPr>
        <w:pStyle w:val="T1"/>
        <w:keepNext w:val="0"/>
        <w:spacing w:before="0" w:after="0" w:line="240" w:lineRule="auto"/>
        <w:rPr>
          <w:rFonts w:asciiTheme="minorHAnsi" w:hAnsiTheme="minorHAnsi" w:cstheme="minorHAnsi"/>
          <w:b w:val="0"/>
          <w:noProof/>
          <w:sz w:val="22"/>
          <w:szCs w:val="22"/>
        </w:rPr>
      </w:pPr>
      <w:bookmarkStart w:id="89" w:name="_Hlk33017908"/>
      <w:r w:rsidRPr="00E76F4B">
        <w:rPr>
          <w:rFonts w:asciiTheme="minorHAnsi" w:hAnsiTheme="minorHAnsi" w:cstheme="minorHAnsi"/>
          <w:b w:val="0"/>
          <w:noProof/>
          <w:sz w:val="22"/>
          <w:szCs w:val="22"/>
        </w:rPr>
        <w:t>Devizni posebni računi stranih financijskih institucija odnose se na sredstva ELENA granta, a odnosi se na prvu tranšu 40% iznosa ELENA granta po potpisu Ugovora o financiranju od 839 tisuća EUR.</w:t>
      </w:r>
    </w:p>
    <w:bookmarkEnd w:id="89"/>
    <w:p w14:paraId="16002B98" w14:textId="77777777" w:rsidR="00FE559F" w:rsidRPr="00AD7953" w:rsidRDefault="00FE559F" w:rsidP="00FE559F">
      <w:pPr>
        <w:pStyle w:val="T1"/>
        <w:keepNext w:val="0"/>
        <w:spacing w:before="0" w:after="0" w:line="240" w:lineRule="auto"/>
        <w:rPr>
          <w:rFonts w:asciiTheme="minorHAnsi" w:hAnsiTheme="minorHAnsi" w:cstheme="minorHAnsi"/>
          <w:b w:val="0"/>
          <w:bCs w:val="0"/>
          <w:color w:val="000000" w:themeColor="text1"/>
          <w:sz w:val="22"/>
          <w:szCs w:val="22"/>
          <w:lang w:val="hr-HR"/>
        </w:rPr>
      </w:pPr>
    </w:p>
    <w:p w14:paraId="1F951C52" w14:textId="77777777" w:rsidR="006D0890" w:rsidRPr="00037DCC" w:rsidRDefault="006D0890" w:rsidP="00FE559F">
      <w:pPr>
        <w:pStyle w:val="T1"/>
        <w:keepNext w:val="0"/>
        <w:spacing w:before="0" w:after="0" w:line="240" w:lineRule="auto"/>
        <w:rPr>
          <w:rFonts w:asciiTheme="minorHAnsi" w:hAnsiTheme="minorHAnsi" w:cs="Arial"/>
          <w:b w:val="0"/>
          <w:bCs w:val="0"/>
          <w:color w:val="000000" w:themeColor="text1"/>
          <w:sz w:val="22"/>
          <w:szCs w:val="22"/>
          <w:lang w:val="hr-HR"/>
        </w:rPr>
      </w:pPr>
      <w:r w:rsidRPr="0097719F">
        <w:rPr>
          <w:rFonts w:asciiTheme="minorHAnsi" w:hAnsiTheme="minorHAnsi" w:cs="Arial"/>
          <w:b w:val="0"/>
          <w:bCs w:val="0"/>
          <w:color w:val="000000" w:themeColor="text1"/>
          <w:sz w:val="22"/>
          <w:szCs w:val="22"/>
          <w:lang w:val="hr-HR"/>
        </w:rPr>
        <w:t>Na naveden</w:t>
      </w:r>
      <w:r w:rsidR="00677B94" w:rsidRPr="0097719F">
        <w:rPr>
          <w:rFonts w:asciiTheme="minorHAnsi" w:hAnsiTheme="minorHAnsi" w:cs="Arial"/>
          <w:b w:val="0"/>
          <w:bCs w:val="0"/>
          <w:color w:val="000000" w:themeColor="text1"/>
          <w:sz w:val="22"/>
          <w:szCs w:val="22"/>
          <w:lang w:val="hr-HR"/>
        </w:rPr>
        <w:t>e depozite HBOR ne plaća kamatu</w:t>
      </w:r>
      <w:r w:rsidR="0071033A" w:rsidRPr="0097719F">
        <w:rPr>
          <w:rFonts w:asciiTheme="minorHAnsi" w:hAnsiTheme="minorHAnsi" w:cs="Arial"/>
          <w:b w:val="0"/>
          <w:bCs w:val="0"/>
          <w:color w:val="000000" w:themeColor="text1"/>
          <w:sz w:val="22"/>
          <w:szCs w:val="22"/>
          <w:lang w:val="hr-HR"/>
        </w:rPr>
        <w:t>.</w:t>
      </w:r>
    </w:p>
    <w:p w14:paraId="366C2ECF" w14:textId="77777777" w:rsidR="00003051" w:rsidRPr="00037DCC" w:rsidRDefault="00003051" w:rsidP="00FE559F">
      <w:pPr>
        <w:pStyle w:val="T1"/>
        <w:keepNext w:val="0"/>
        <w:spacing w:before="0" w:after="0" w:line="240" w:lineRule="auto"/>
        <w:rPr>
          <w:rFonts w:asciiTheme="minorHAnsi" w:hAnsiTheme="minorHAnsi" w:cs="Arial"/>
          <w:b w:val="0"/>
          <w:bCs w:val="0"/>
          <w:color w:val="000000" w:themeColor="text1"/>
          <w:sz w:val="22"/>
          <w:szCs w:val="22"/>
          <w:lang w:val="hr-HR"/>
        </w:rPr>
        <w:sectPr w:rsidR="00003051" w:rsidRPr="00037DCC" w:rsidSect="003E2D7A">
          <w:pgSz w:w="11907" w:h="16840" w:code="9"/>
          <w:pgMar w:top="1418" w:right="1134" w:bottom="1134" w:left="1418" w:header="851" w:footer="851" w:gutter="0"/>
          <w:cols w:space="720"/>
          <w:noEndnote/>
        </w:sectPr>
      </w:pPr>
    </w:p>
    <w:p w14:paraId="6F4C9DCD" w14:textId="77777777" w:rsidR="00F37423" w:rsidRPr="00037DCC" w:rsidRDefault="00F37423" w:rsidP="00D4464E">
      <w:pPr>
        <w:pStyle w:val="T1"/>
        <w:spacing w:before="0" w:after="0" w:line="240" w:lineRule="auto"/>
        <w:rPr>
          <w:rFonts w:asciiTheme="minorHAnsi" w:hAnsiTheme="minorHAnsi" w:cs="Arial"/>
          <w:color w:val="000000" w:themeColor="text1"/>
          <w:sz w:val="22"/>
          <w:szCs w:val="22"/>
          <w:lang w:val="hr-HR"/>
        </w:rPr>
      </w:pPr>
    </w:p>
    <w:p w14:paraId="694EC32C" w14:textId="77777777" w:rsidR="006D0890" w:rsidRPr="00037DCC" w:rsidRDefault="00E25C44" w:rsidP="00D4464E">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516911" w:rsidRPr="00037DCC">
        <w:rPr>
          <w:rFonts w:asciiTheme="minorHAnsi" w:hAnsiTheme="minorHAnsi" w:cs="Arial"/>
          <w:color w:val="000000" w:themeColor="text1"/>
          <w:sz w:val="22"/>
          <w:szCs w:val="22"/>
          <w:lang w:val="hr-HR"/>
        </w:rPr>
        <w:t>5</w:t>
      </w:r>
      <w:r w:rsidR="006D0890" w:rsidRPr="00037DCC">
        <w:rPr>
          <w:rFonts w:asciiTheme="minorHAnsi" w:hAnsiTheme="minorHAnsi" w:cs="Arial"/>
          <w:color w:val="000000" w:themeColor="text1"/>
          <w:sz w:val="22"/>
          <w:szCs w:val="22"/>
          <w:lang w:val="hr-HR"/>
        </w:rPr>
        <w:t>.</w:t>
      </w:r>
      <w:r w:rsidR="006D0890" w:rsidRPr="00037DCC">
        <w:rPr>
          <w:rFonts w:asciiTheme="minorHAnsi" w:hAnsiTheme="minorHAnsi" w:cs="Arial"/>
          <w:color w:val="000000" w:themeColor="text1"/>
          <w:sz w:val="22"/>
          <w:szCs w:val="22"/>
          <w:lang w:val="hr-HR"/>
        </w:rPr>
        <w:tab/>
        <w:t xml:space="preserve">Obveze po kreditima </w:t>
      </w:r>
    </w:p>
    <w:p w14:paraId="0DA25903" w14:textId="77777777" w:rsidR="00F37423" w:rsidRPr="00037DCC" w:rsidRDefault="00F37423" w:rsidP="00D4464E">
      <w:pPr>
        <w:pStyle w:val="T1"/>
        <w:spacing w:before="0" w:after="0" w:line="240" w:lineRule="auto"/>
        <w:rPr>
          <w:rFonts w:asciiTheme="minorHAnsi" w:hAnsiTheme="minorHAnsi"/>
          <w:color w:val="000000" w:themeColor="text1"/>
          <w:sz w:val="22"/>
          <w:szCs w:val="22"/>
          <w:lang w:val="hr-HR"/>
        </w:rPr>
      </w:pPr>
    </w:p>
    <w:tbl>
      <w:tblPr>
        <w:tblW w:w="5000" w:type="pct"/>
        <w:tblLayout w:type="fixed"/>
        <w:tblCellMar>
          <w:left w:w="119" w:type="dxa"/>
          <w:right w:w="119" w:type="dxa"/>
        </w:tblCellMar>
        <w:tblLook w:val="0000" w:firstRow="0" w:lastRow="0" w:firstColumn="0" w:lastColumn="0" w:noHBand="0" w:noVBand="0"/>
      </w:tblPr>
      <w:tblGrid>
        <w:gridCol w:w="5083"/>
        <w:gridCol w:w="2236"/>
        <w:gridCol w:w="2036"/>
      </w:tblGrid>
      <w:tr w:rsidR="00E14286" w:rsidRPr="00037DCC" w14:paraId="158A2B86" w14:textId="77777777" w:rsidTr="00E25C44">
        <w:trPr>
          <w:trHeight w:val="185"/>
        </w:trPr>
        <w:tc>
          <w:tcPr>
            <w:tcW w:w="2717" w:type="pct"/>
          </w:tcPr>
          <w:p w14:paraId="283D7C64" w14:textId="77777777" w:rsidR="00E25C44" w:rsidRPr="00037DCC" w:rsidRDefault="00E25C44" w:rsidP="001979EB">
            <w:pPr>
              <w:tabs>
                <w:tab w:val="left" w:pos="-1963"/>
              </w:tabs>
              <w:suppressAutoHyphens/>
              <w:rPr>
                <w:rFonts w:asciiTheme="minorHAnsi" w:hAnsiTheme="minorHAnsi" w:cs="Arial"/>
                <w:color w:val="000000" w:themeColor="text1"/>
                <w:spacing w:val="-3"/>
                <w:sz w:val="22"/>
                <w:szCs w:val="22"/>
                <w:lang w:val="hr-HR"/>
              </w:rPr>
            </w:pPr>
          </w:p>
        </w:tc>
        <w:tc>
          <w:tcPr>
            <w:tcW w:w="2283" w:type="pct"/>
            <w:gridSpan w:val="2"/>
          </w:tcPr>
          <w:p w14:paraId="59D9D9EC" w14:textId="77777777" w:rsidR="00E25C44" w:rsidRPr="00037DCC" w:rsidRDefault="00E25C44" w:rsidP="009C21BC">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Grupa i Banka</w:t>
            </w:r>
          </w:p>
        </w:tc>
      </w:tr>
      <w:tr w:rsidR="00E14286" w:rsidRPr="00037DCC" w14:paraId="1678EAD9" w14:textId="77777777" w:rsidTr="00E25C44">
        <w:trPr>
          <w:trHeight w:val="585"/>
        </w:trPr>
        <w:tc>
          <w:tcPr>
            <w:tcW w:w="2717" w:type="pct"/>
          </w:tcPr>
          <w:p w14:paraId="70B45FA9" w14:textId="77777777" w:rsidR="00E25C44" w:rsidRPr="00037DCC" w:rsidRDefault="00E25C44" w:rsidP="00B53527">
            <w:pPr>
              <w:tabs>
                <w:tab w:val="left" w:pos="-1963"/>
              </w:tabs>
              <w:suppressAutoHyphens/>
              <w:jc w:val="center"/>
              <w:rPr>
                <w:rFonts w:asciiTheme="minorHAnsi" w:hAnsiTheme="minorHAnsi" w:cs="Arial"/>
                <w:color w:val="000000" w:themeColor="text1"/>
                <w:spacing w:val="-3"/>
                <w:sz w:val="22"/>
                <w:szCs w:val="22"/>
                <w:lang w:val="hr-HR"/>
              </w:rPr>
            </w:pPr>
          </w:p>
        </w:tc>
        <w:tc>
          <w:tcPr>
            <w:tcW w:w="1195" w:type="pct"/>
            <w:vAlign w:val="center"/>
          </w:tcPr>
          <w:p w14:paraId="52C6C823" w14:textId="77777777" w:rsidR="00E25C44" w:rsidRPr="00037DCC" w:rsidRDefault="00E25C44">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31. prosinca 2019.</w:t>
            </w:r>
          </w:p>
        </w:tc>
        <w:tc>
          <w:tcPr>
            <w:tcW w:w="1088" w:type="pct"/>
            <w:vAlign w:val="center"/>
          </w:tcPr>
          <w:p w14:paraId="2EF8B65D" w14:textId="77777777" w:rsidR="00E25C44" w:rsidRPr="00037DCC" w:rsidRDefault="00E25C44">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31. prosinca 2018.</w:t>
            </w:r>
          </w:p>
        </w:tc>
      </w:tr>
      <w:tr w:rsidR="00E14286" w:rsidRPr="00037DCC" w14:paraId="7F3EF530" w14:textId="77777777" w:rsidTr="00E25C44">
        <w:trPr>
          <w:trHeight w:val="168"/>
        </w:trPr>
        <w:tc>
          <w:tcPr>
            <w:tcW w:w="2717" w:type="pct"/>
          </w:tcPr>
          <w:p w14:paraId="37D6513D" w14:textId="77777777" w:rsidR="00E25C44" w:rsidRPr="00037DCC" w:rsidRDefault="00E25C44" w:rsidP="00B53527">
            <w:pPr>
              <w:tabs>
                <w:tab w:val="left" w:pos="-1963"/>
              </w:tabs>
              <w:suppressAutoHyphens/>
              <w:jc w:val="center"/>
              <w:rPr>
                <w:rFonts w:asciiTheme="minorHAnsi" w:hAnsiTheme="minorHAnsi" w:cs="Arial"/>
                <w:color w:val="000000" w:themeColor="text1"/>
                <w:spacing w:val="-3"/>
                <w:sz w:val="22"/>
                <w:szCs w:val="22"/>
                <w:lang w:val="hr-HR"/>
              </w:rPr>
            </w:pPr>
          </w:p>
        </w:tc>
        <w:tc>
          <w:tcPr>
            <w:tcW w:w="1195" w:type="pct"/>
          </w:tcPr>
          <w:p w14:paraId="33F752CC" w14:textId="77777777" w:rsidR="00E25C44" w:rsidRPr="00037DCC" w:rsidRDefault="00E25C44" w:rsidP="00B5352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1088" w:type="pct"/>
          </w:tcPr>
          <w:p w14:paraId="32303A72" w14:textId="77777777" w:rsidR="00E25C44" w:rsidRPr="00037DCC" w:rsidRDefault="00E25C44" w:rsidP="00B5352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r>
      <w:tr w:rsidR="00E14286" w:rsidRPr="00037DCC" w14:paraId="00047340" w14:textId="77777777" w:rsidTr="00E25C44">
        <w:trPr>
          <w:trHeight w:val="212"/>
        </w:trPr>
        <w:tc>
          <w:tcPr>
            <w:tcW w:w="2717" w:type="pct"/>
          </w:tcPr>
          <w:p w14:paraId="2D51211C" w14:textId="77777777" w:rsidR="00E25C44" w:rsidRPr="00037DCC" w:rsidRDefault="00E25C44" w:rsidP="00B53527">
            <w:pPr>
              <w:tabs>
                <w:tab w:val="left" w:pos="-1963"/>
              </w:tabs>
              <w:suppressAutoHyphens/>
              <w:jc w:val="center"/>
              <w:rPr>
                <w:rFonts w:asciiTheme="minorHAnsi" w:hAnsiTheme="minorHAnsi" w:cs="Arial"/>
                <w:color w:val="000000" w:themeColor="text1"/>
                <w:spacing w:val="-3"/>
                <w:sz w:val="22"/>
                <w:szCs w:val="22"/>
                <w:lang w:val="hr-HR"/>
              </w:rPr>
            </w:pPr>
          </w:p>
        </w:tc>
        <w:tc>
          <w:tcPr>
            <w:tcW w:w="1195" w:type="pct"/>
          </w:tcPr>
          <w:p w14:paraId="1C6FED97" w14:textId="77777777" w:rsidR="00E25C44" w:rsidRPr="00037DCC" w:rsidRDefault="00E25C44" w:rsidP="00B53527">
            <w:pPr>
              <w:suppressAutoHyphens/>
              <w:jc w:val="right"/>
              <w:rPr>
                <w:rFonts w:asciiTheme="minorHAnsi" w:hAnsiTheme="minorHAnsi" w:cs="Arial"/>
                <w:b/>
                <w:color w:val="000000" w:themeColor="text1"/>
                <w:spacing w:val="-3"/>
                <w:sz w:val="22"/>
                <w:szCs w:val="22"/>
                <w:lang w:val="hr-HR"/>
              </w:rPr>
            </w:pPr>
          </w:p>
        </w:tc>
        <w:tc>
          <w:tcPr>
            <w:tcW w:w="1088" w:type="pct"/>
          </w:tcPr>
          <w:p w14:paraId="0CFA7919" w14:textId="77777777" w:rsidR="00E25C44" w:rsidRPr="00037DCC" w:rsidRDefault="00E25C44" w:rsidP="00B53527">
            <w:pPr>
              <w:suppressAutoHyphens/>
              <w:jc w:val="right"/>
              <w:rPr>
                <w:rFonts w:asciiTheme="minorHAnsi" w:hAnsiTheme="minorHAnsi" w:cs="Arial"/>
                <w:b/>
                <w:color w:val="000000" w:themeColor="text1"/>
                <w:spacing w:val="-3"/>
                <w:sz w:val="22"/>
                <w:szCs w:val="22"/>
                <w:lang w:val="hr-HR"/>
              </w:rPr>
            </w:pPr>
          </w:p>
        </w:tc>
      </w:tr>
      <w:tr w:rsidR="00E14286" w:rsidRPr="00037DCC" w14:paraId="170E6916" w14:textId="77777777" w:rsidTr="00E25C44">
        <w:trPr>
          <w:trHeight w:val="295"/>
        </w:trPr>
        <w:tc>
          <w:tcPr>
            <w:tcW w:w="2717" w:type="pct"/>
          </w:tcPr>
          <w:p w14:paraId="45C61672" w14:textId="77777777" w:rsidR="00E25C44" w:rsidRPr="00037DCC" w:rsidRDefault="00E25C44" w:rsidP="00E25C44">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Stanje 1. siječnja </w:t>
            </w:r>
          </w:p>
        </w:tc>
        <w:tc>
          <w:tcPr>
            <w:tcW w:w="1195" w:type="pct"/>
            <w:tcBorders>
              <w:top w:val="nil"/>
              <w:left w:val="nil"/>
              <w:bottom w:val="nil"/>
              <w:right w:val="nil"/>
            </w:tcBorders>
            <w:shd w:val="clear" w:color="auto" w:fill="auto"/>
            <w:vAlign w:val="bottom"/>
          </w:tcPr>
          <w:p w14:paraId="5B57F618" w14:textId="77777777" w:rsidR="00E25C44" w:rsidRPr="00037DCC" w:rsidRDefault="004229E0" w:rsidP="00E25C44">
            <w:pPr>
              <w:jc w:val="right"/>
              <w:rPr>
                <w:rFonts w:ascii="Calibri" w:hAnsi="Calibri"/>
                <w:color w:val="000000" w:themeColor="text1"/>
                <w:sz w:val="22"/>
                <w:szCs w:val="22"/>
                <w:lang w:val="hr-HR"/>
              </w:rPr>
            </w:pPr>
            <w:r>
              <w:rPr>
                <w:rFonts w:ascii="Calibri" w:hAnsi="Calibri"/>
                <w:color w:val="000000" w:themeColor="text1"/>
                <w:sz w:val="22"/>
                <w:szCs w:val="22"/>
                <w:lang w:val="hr-HR"/>
              </w:rPr>
              <w:t>14.863.426</w:t>
            </w:r>
          </w:p>
        </w:tc>
        <w:tc>
          <w:tcPr>
            <w:tcW w:w="1088" w:type="pct"/>
            <w:tcBorders>
              <w:top w:val="nil"/>
              <w:left w:val="nil"/>
              <w:bottom w:val="nil"/>
              <w:right w:val="nil"/>
            </w:tcBorders>
            <w:shd w:val="clear" w:color="auto" w:fill="auto"/>
            <w:vAlign w:val="bottom"/>
          </w:tcPr>
          <w:p w14:paraId="5888E6E3" w14:textId="77777777" w:rsidR="00E25C44" w:rsidRPr="00037DCC" w:rsidRDefault="00E25C44" w:rsidP="00E25C44">
            <w:pPr>
              <w:pStyle w:val="TT"/>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15.399.788</w:t>
            </w:r>
          </w:p>
        </w:tc>
      </w:tr>
      <w:tr w:rsidR="00E14286" w:rsidRPr="00037DCC" w14:paraId="2469EF83" w14:textId="77777777" w:rsidTr="00E25C44">
        <w:trPr>
          <w:trHeight w:val="311"/>
        </w:trPr>
        <w:tc>
          <w:tcPr>
            <w:tcW w:w="2717" w:type="pct"/>
          </w:tcPr>
          <w:p w14:paraId="1EE22392" w14:textId="77777777" w:rsidR="00E25C44" w:rsidRPr="00037DCC" w:rsidRDefault="00E25C44" w:rsidP="00E25C44">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Novi krediti</w:t>
            </w:r>
          </w:p>
        </w:tc>
        <w:tc>
          <w:tcPr>
            <w:tcW w:w="1195" w:type="pct"/>
            <w:tcBorders>
              <w:top w:val="nil"/>
              <w:left w:val="nil"/>
              <w:bottom w:val="nil"/>
              <w:right w:val="nil"/>
            </w:tcBorders>
            <w:shd w:val="clear" w:color="auto" w:fill="auto"/>
            <w:vAlign w:val="bottom"/>
          </w:tcPr>
          <w:p w14:paraId="647B62D1" w14:textId="77777777" w:rsidR="00E25C44" w:rsidRPr="00037DCC" w:rsidRDefault="004229E0" w:rsidP="00E25C44">
            <w:pPr>
              <w:jc w:val="right"/>
              <w:rPr>
                <w:rFonts w:ascii="Calibri" w:hAnsi="Calibri"/>
                <w:color w:val="000000" w:themeColor="text1"/>
                <w:sz w:val="22"/>
                <w:szCs w:val="22"/>
                <w:lang w:val="hr-HR"/>
              </w:rPr>
            </w:pPr>
            <w:r>
              <w:rPr>
                <w:rFonts w:ascii="Calibri" w:hAnsi="Calibri"/>
                <w:color w:val="000000" w:themeColor="text1"/>
                <w:sz w:val="22"/>
                <w:szCs w:val="22"/>
                <w:lang w:val="hr-HR"/>
              </w:rPr>
              <w:t>3.036.226</w:t>
            </w:r>
          </w:p>
        </w:tc>
        <w:tc>
          <w:tcPr>
            <w:tcW w:w="1088" w:type="pct"/>
            <w:tcBorders>
              <w:top w:val="nil"/>
              <w:left w:val="nil"/>
              <w:bottom w:val="nil"/>
              <w:right w:val="nil"/>
            </w:tcBorders>
            <w:shd w:val="clear" w:color="auto" w:fill="auto"/>
            <w:vAlign w:val="bottom"/>
          </w:tcPr>
          <w:p w14:paraId="6C8AD067" w14:textId="77777777" w:rsidR="00E25C44" w:rsidRPr="00037DCC" w:rsidRDefault="00E25C44" w:rsidP="00E25C44">
            <w:pPr>
              <w:pStyle w:val="TT"/>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2.284.763</w:t>
            </w:r>
          </w:p>
        </w:tc>
      </w:tr>
      <w:tr w:rsidR="00E14286" w:rsidRPr="00037DCC" w14:paraId="1B02182D" w14:textId="77777777" w:rsidTr="00E25C44">
        <w:trPr>
          <w:trHeight w:val="295"/>
        </w:trPr>
        <w:tc>
          <w:tcPr>
            <w:tcW w:w="2717" w:type="pct"/>
          </w:tcPr>
          <w:p w14:paraId="0F16443E" w14:textId="77777777" w:rsidR="00E25C44" w:rsidRPr="00037DCC" w:rsidRDefault="00E25C44" w:rsidP="00E25C44">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Povrat kredita</w:t>
            </w:r>
          </w:p>
        </w:tc>
        <w:tc>
          <w:tcPr>
            <w:tcW w:w="1195" w:type="pct"/>
            <w:tcBorders>
              <w:top w:val="nil"/>
              <w:left w:val="nil"/>
              <w:bottom w:val="nil"/>
              <w:right w:val="nil"/>
            </w:tcBorders>
            <w:shd w:val="clear" w:color="auto" w:fill="auto"/>
            <w:vAlign w:val="bottom"/>
          </w:tcPr>
          <w:p w14:paraId="6444B538" w14:textId="77777777" w:rsidR="00E25C44" w:rsidRPr="00037DCC" w:rsidRDefault="004229E0" w:rsidP="00E25C44">
            <w:pPr>
              <w:jc w:val="right"/>
              <w:rPr>
                <w:rFonts w:ascii="Calibri" w:hAnsi="Calibri"/>
                <w:color w:val="000000" w:themeColor="text1"/>
                <w:sz w:val="22"/>
                <w:szCs w:val="22"/>
                <w:lang w:val="hr-HR"/>
              </w:rPr>
            </w:pPr>
            <w:r>
              <w:rPr>
                <w:rFonts w:ascii="Calibri" w:hAnsi="Calibri"/>
                <w:color w:val="000000" w:themeColor="text1"/>
                <w:sz w:val="22"/>
                <w:szCs w:val="22"/>
                <w:lang w:val="hr-HR"/>
              </w:rPr>
              <w:t>(3.581.195)</w:t>
            </w:r>
          </w:p>
        </w:tc>
        <w:tc>
          <w:tcPr>
            <w:tcW w:w="1088" w:type="pct"/>
            <w:tcBorders>
              <w:top w:val="nil"/>
              <w:left w:val="nil"/>
              <w:bottom w:val="nil"/>
              <w:right w:val="nil"/>
            </w:tcBorders>
            <w:shd w:val="clear" w:color="auto" w:fill="auto"/>
            <w:vAlign w:val="bottom"/>
          </w:tcPr>
          <w:p w14:paraId="3AE9161D" w14:textId="77777777" w:rsidR="00E25C44" w:rsidRPr="00037DCC" w:rsidRDefault="00E25C44" w:rsidP="00E25C44">
            <w:pPr>
              <w:pStyle w:val="TT"/>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(2.658.936)</w:t>
            </w:r>
          </w:p>
        </w:tc>
      </w:tr>
      <w:tr w:rsidR="00E14286" w:rsidRPr="00037DCC" w14:paraId="6DA4B0F6" w14:textId="77777777" w:rsidTr="00E25C44">
        <w:trPr>
          <w:trHeight w:val="295"/>
        </w:trPr>
        <w:tc>
          <w:tcPr>
            <w:tcW w:w="2717" w:type="pct"/>
          </w:tcPr>
          <w:p w14:paraId="3A662E52" w14:textId="77777777" w:rsidR="00E25C44" w:rsidRPr="00037DCC" w:rsidRDefault="00E25C44" w:rsidP="00E25C44">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Neto </w:t>
            </w:r>
            <w:r w:rsidR="00D979D3">
              <w:rPr>
                <w:rFonts w:asciiTheme="minorHAnsi" w:hAnsiTheme="minorHAnsi" w:cs="Arial"/>
                <w:color w:val="000000" w:themeColor="text1"/>
                <w:sz w:val="22"/>
                <w:szCs w:val="22"/>
                <w:lang w:val="hr-HR"/>
              </w:rPr>
              <w:t>dobit/</w:t>
            </w:r>
            <w:r w:rsidR="00B57FF5">
              <w:rPr>
                <w:rFonts w:asciiTheme="minorHAnsi" w:hAnsiTheme="minorHAnsi" w:cs="Arial"/>
                <w:color w:val="000000" w:themeColor="text1"/>
                <w:sz w:val="22"/>
                <w:szCs w:val="22"/>
                <w:lang w:val="hr-HR"/>
              </w:rPr>
              <w:t>gubitak</w:t>
            </w:r>
            <w:r w:rsidR="00B57FF5" w:rsidRPr="00037DCC">
              <w:rPr>
                <w:rFonts w:asciiTheme="minorHAnsi" w:hAnsiTheme="minorHAnsi" w:cs="Arial"/>
                <w:color w:val="000000" w:themeColor="text1"/>
                <w:sz w:val="22"/>
                <w:szCs w:val="22"/>
                <w:lang w:val="hr-HR"/>
              </w:rPr>
              <w:t xml:space="preserve"> </w:t>
            </w:r>
            <w:r w:rsidRPr="00037DCC">
              <w:rPr>
                <w:rFonts w:asciiTheme="minorHAnsi" w:hAnsiTheme="minorHAnsi" w:cs="Arial"/>
                <w:color w:val="000000" w:themeColor="text1"/>
                <w:sz w:val="22"/>
                <w:szCs w:val="22"/>
                <w:lang w:val="hr-HR"/>
              </w:rPr>
              <w:t>od tečajnih razlika</w:t>
            </w:r>
          </w:p>
        </w:tc>
        <w:tc>
          <w:tcPr>
            <w:tcW w:w="1195" w:type="pct"/>
            <w:tcBorders>
              <w:top w:val="nil"/>
              <w:left w:val="nil"/>
              <w:bottom w:val="single" w:sz="4" w:space="0" w:color="auto"/>
              <w:right w:val="nil"/>
            </w:tcBorders>
            <w:shd w:val="clear" w:color="auto" w:fill="auto"/>
            <w:vAlign w:val="bottom"/>
          </w:tcPr>
          <w:p w14:paraId="7D0BCD90" w14:textId="77777777" w:rsidR="00E25C44" w:rsidRPr="00037DCC" w:rsidRDefault="004229E0" w:rsidP="00E25C44">
            <w:pPr>
              <w:jc w:val="right"/>
              <w:rPr>
                <w:rFonts w:ascii="Calibri" w:hAnsi="Calibri"/>
                <w:color w:val="000000" w:themeColor="text1"/>
                <w:sz w:val="22"/>
                <w:szCs w:val="22"/>
                <w:lang w:val="hr-HR"/>
              </w:rPr>
            </w:pPr>
            <w:r>
              <w:rPr>
                <w:rFonts w:ascii="Calibri" w:hAnsi="Calibri"/>
                <w:color w:val="000000" w:themeColor="text1"/>
                <w:sz w:val="22"/>
                <w:szCs w:val="22"/>
                <w:lang w:val="hr-HR"/>
              </w:rPr>
              <w:t>67.178</w:t>
            </w:r>
          </w:p>
        </w:tc>
        <w:tc>
          <w:tcPr>
            <w:tcW w:w="1088" w:type="pct"/>
            <w:tcBorders>
              <w:top w:val="nil"/>
              <w:left w:val="nil"/>
              <w:bottom w:val="single" w:sz="4" w:space="0" w:color="auto"/>
              <w:right w:val="nil"/>
            </w:tcBorders>
            <w:shd w:val="clear" w:color="auto" w:fill="auto"/>
            <w:vAlign w:val="bottom"/>
          </w:tcPr>
          <w:p w14:paraId="48D9FBFB" w14:textId="77777777" w:rsidR="00E25C44" w:rsidRPr="00037DCC" w:rsidRDefault="00E25C44" w:rsidP="00E25C44">
            <w:pPr>
              <w:pStyle w:val="TT"/>
              <w:jc w:val="right"/>
              <w:rPr>
                <w:rFonts w:asciiTheme="minorHAnsi" w:hAnsiTheme="minorHAnsi" w:cs="Arial"/>
                <w:color w:val="000000" w:themeColor="text1"/>
                <w:sz w:val="22"/>
                <w:szCs w:val="22"/>
                <w:lang w:val="hr-HR"/>
              </w:rPr>
            </w:pPr>
            <w:r w:rsidRPr="00037DCC">
              <w:rPr>
                <w:rFonts w:ascii="Calibri" w:hAnsi="Calibri"/>
                <w:color w:val="000000" w:themeColor="text1"/>
                <w:sz w:val="22"/>
                <w:szCs w:val="22"/>
                <w:lang w:val="hr-HR"/>
              </w:rPr>
              <w:t>(162.189)</w:t>
            </w:r>
          </w:p>
        </w:tc>
      </w:tr>
      <w:tr w:rsidR="00E14286" w:rsidRPr="00037DCC" w14:paraId="7E071777" w14:textId="77777777" w:rsidTr="00E25C44">
        <w:trPr>
          <w:trHeight w:val="295"/>
        </w:trPr>
        <w:tc>
          <w:tcPr>
            <w:tcW w:w="2717" w:type="pct"/>
          </w:tcPr>
          <w:p w14:paraId="6225B2F8" w14:textId="77777777" w:rsidR="00E25C44" w:rsidRPr="00037DCC" w:rsidRDefault="00E25C44" w:rsidP="00E25C44">
            <w:pPr>
              <w:pStyle w:val="TT"/>
              <w:rPr>
                <w:rFonts w:asciiTheme="minorHAnsi" w:hAnsiTheme="minorHAnsi" w:cs="Arial"/>
                <w:i/>
                <w:color w:val="000000" w:themeColor="text1"/>
                <w:sz w:val="22"/>
                <w:szCs w:val="22"/>
                <w:lang w:val="hr-HR"/>
              </w:rPr>
            </w:pPr>
          </w:p>
        </w:tc>
        <w:tc>
          <w:tcPr>
            <w:tcW w:w="1195" w:type="pct"/>
            <w:tcBorders>
              <w:top w:val="single" w:sz="4" w:space="0" w:color="auto"/>
              <w:bottom w:val="single" w:sz="12" w:space="0" w:color="auto"/>
            </w:tcBorders>
            <w:vAlign w:val="bottom"/>
          </w:tcPr>
          <w:p w14:paraId="5B4FB99F" w14:textId="77777777" w:rsidR="00E25C44" w:rsidRPr="00037DCC" w:rsidRDefault="004229E0" w:rsidP="00E25C44">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14.385.635</w:t>
            </w:r>
          </w:p>
        </w:tc>
        <w:tc>
          <w:tcPr>
            <w:tcW w:w="1088" w:type="pct"/>
            <w:tcBorders>
              <w:top w:val="single" w:sz="4" w:space="0" w:color="auto"/>
              <w:bottom w:val="single" w:sz="12" w:space="0" w:color="auto"/>
            </w:tcBorders>
            <w:vAlign w:val="bottom"/>
          </w:tcPr>
          <w:p w14:paraId="1C90E753" w14:textId="77777777" w:rsidR="00E25C44" w:rsidRPr="00037DCC" w:rsidRDefault="00E25C44" w:rsidP="00E25C44">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14.863.426</w:t>
            </w:r>
          </w:p>
        </w:tc>
      </w:tr>
      <w:tr w:rsidR="00E14286" w:rsidRPr="00037DCC" w14:paraId="25C02C8E" w14:textId="77777777" w:rsidTr="00E25C44">
        <w:trPr>
          <w:trHeight w:val="295"/>
        </w:trPr>
        <w:tc>
          <w:tcPr>
            <w:tcW w:w="2717" w:type="pct"/>
          </w:tcPr>
          <w:p w14:paraId="711C38E6" w14:textId="77777777" w:rsidR="00E25C44" w:rsidRPr="00037DCC" w:rsidRDefault="00E25C44" w:rsidP="00E25C44">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Obračunata kamata</w:t>
            </w:r>
          </w:p>
        </w:tc>
        <w:tc>
          <w:tcPr>
            <w:tcW w:w="1195" w:type="pct"/>
            <w:tcBorders>
              <w:top w:val="single" w:sz="12" w:space="0" w:color="auto"/>
              <w:left w:val="nil"/>
              <w:bottom w:val="nil"/>
              <w:right w:val="nil"/>
            </w:tcBorders>
            <w:shd w:val="clear" w:color="auto" w:fill="auto"/>
            <w:vAlign w:val="bottom"/>
          </w:tcPr>
          <w:p w14:paraId="62BFB561" w14:textId="77777777" w:rsidR="00E25C44" w:rsidRPr="00037DCC" w:rsidRDefault="004229E0" w:rsidP="00E25C44">
            <w:pPr>
              <w:jc w:val="right"/>
              <w:rPr>
                <w:rFonts w:ascii="Calibri" w:hAnsi="Calibri"/>
                <w:color w:val="000000" w:themeColor="text1"/>
                <w:sz w:val="22"/>
                <w:szCs w:val="22"/>
                <w:lang w:val="hr-HR"/>
              </w:rPr>
            </w:pPr>
            <w:r>
              <w:rPr>
                <w:rFonts w:ascii="Calibri" w:hAnsi="Calibri"/>
                <w:color w:val="000000" w:themeColor="text1"/>
                <w:sz w:val="22"/>
                <w:szCs w:val="22"/>
                <w:lang w:val="hr-HR"/>
              </w:rPr>
              <w:t>46.498</w:t>
            </w:r>
          </w:p>
        </w:tc>
        <w:tc>
          <w:tcPr>
            <w:tcW w:w="1088" w:type="pct"/>
            <w:tcBorders>
              <w:top w:val="single" w:sz="12" w:space="0" w:color="auto"/>
              <w:left w:val="nil"/>
              <w:bottom w:val="nil"/>
              <w:right w:val="nil"/>
            </w:tcBorders>
            <w:shd w:val="clear" w:color="auto" w:fill="auto"/>
            <w:vAlign w:val="bottom"/>
          </w:tcPr>
          <w:p w14:paraId="6F9E44BE" w14:textId="77777777" w:rsidR="00E25C44" w:rsidRPr="00037DCC" w:rsidRDefault="00E25C44" w:rsidP="00E25C44">
            <w:pPr>
              <w:pStyle w:val="TT"/>
              <w:jc w:val="right"/>
              <w:rPr>
                <w:rFonts w:asciiTheme="minorHAnsi" w:hAnsiTheme="minorHAnsi" w:cs="Arial"/>
                <w:color w:val="000000" w:themeColor="text1"/>
                <w:spacing w:val="-2"/>
                <w:sz w:val="22"/>
                <w:szCs w:val="22"/>
                <w:lang w:val="hr-HR"/>
              </w:rPr>
            </w:pPr>
            <w:r w:rsidRPr="00037DCC">
              <w:rPr>
                <w:rFonts w:ascii="Calibri" w:hAnsi="Calibri"/>
                <w:color w:val="000000" w:themeColor="text1"/>
                <w:sz w:val="22"/>
                <w:szCs w:val="22"/>
                <w:lang w:val="hr-HR"/>
              </w:rPr>
              <w:t>55.014</w:t>
            </w:r>
          </w:p>
        </w:tc>
      </w:tr>
      <w:tr w:rsidR="00E14286" w:rsidRPr="00037DCC" w14:paraId="439C9F22" w14:textId="77777777" w:rsidTr="00E25C44">
        <w:trPr>
          <w:trHeight w:val="295"/>
        </w:trPr>
        <w:tc>
          <w:tcPr>
            <w:tcW w:w="2717" w:type="pct"/>
          </w:tcPr>
          <w:p w14:paraId="5879FD0E" w14:textId="77777777" w:rsidR="00E25C44" w:rsidRPr="00037DCC" w:rsidRDefault="00E25C44" w:rsidP="00E25C44">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Odgođena naknada</w:t>
            </w:r>
          </w:p>
        </w:tc>
        <w:tc>
          <w:tcPr>
            <w:tcW w:w="1195" w:type="pct"/>
            <w:tcBorders>
              <w:top w:val="nil"/>
              <w:left w:val="nil"/>
              <w:bottom w:val="single" w:sz="4" w:space="0" w:color="auto"/>
              <w:right w:val="nil"/>
            </w:tcBorders>
            <w:shd w:val="clear" w:color="auto" w:fill="auto"/>
            <w:vAlign w:val="bottom"/>
          </w:tcPr>
          <w:p w14:paraId="5AEDE823" w14:textId="77777777" w:rsidR="00E25C44" w:rsidRPr="00037DCC" w:rsidRDefault="004229E0" w:rsidP="00E25C44">
            <w:pPr>
              <w:jc w:val="right"/>
              <w:rPr>
                <w:rFonts w:ascii="Calibri" w:hAnsi="Calibri"/>
                <w:color w:val="000000" w:themeColor="text1"/>
                <w:sz w:val="22"/>
                <w:szCs w:val="22"/>
                <w:lang w:val="hr-HR"/>
              </w:rPr>
            </w:pPr>
            <w:r>
              <w:rPr>
                <w:rFonts w:ascii="Calibri" w:hAnsi="Calibri"/>
                <w:color w:val="000000" w:themeColor="text1"/>
                <w:sz w:val="22"/>
                <w:szCs w:val="22"/>
                <w:lang w:val="hr-HR"/>
              </w:rPr>
              <w:t>(31.680)</w:t>
            </w:r>
          </w:p>
        </w:tc>
        <w:tc>
          <w:tcPr>
            <w:tcW w:w="1088" w:type="pct"/>
            <w:tcBorders>
              <w:top w:val="nil"/>
              <w:left w:val="nil"/>
              <w:bottom w:val="single" w:sz="4" w:space="0" w:color="auto"/>
              <w:right w:val="nil"/>
            </w:tcBorders>
            <w:shd w:val="clear" w:color="auto" w:fill="auto"/>
            <w:vAlign w:val="bottom"/>
          </w:tcPr>
          <w:p w14:paraId="73EF6FB0" w14:textId="77777777" w:rsidR="00E25C44" w:rsidRPr="00037DCC" w:rsidRDefault="00E25C44" w:rsidP="00E25C44">
            <w:pPr>
              <w:pStyle w:val="TT"/>
              <w:jc w:val="right"/>
              <w:rPr>
                <w:rFonts w:asciiTheme="minorHAnsi" w:hAnsiTheme="minorHAnsi" w:cs="Arial"/>
                <w:color w:val="000000" w:themeColor="text1"/>
                <w:spacing w:val="-2"/>
                <w:sz w:val="22"/>
                <w:szCs w:val="22"/>
                <w:lang w:val="hr-HR"/>
              </w:rPr>
            </w:pPr>
            <w:r w:rsidRPr="00037DCC">
              <w:rPr>
                <w:rFonts w:ascii="Calibri" w:hAnsi="Calibri"/>
                <w:color w:val="000000" w:themeColor="text1"/>
                <w:sz w:val="22"/>
                <w:szCs w:val="22"/>
                <w:lang w:val="hr-HR"/>
              </w:rPr>
              <w:t>(40.453)</w:t>
            </w:r>
          </w:p>
        </w:tc>
      </w:tr>
      <w:tr w:rsidR="00E14286" w:rsidRPr="00037DCC" w14:paraId="4C156BA4" w14:textId="77777777" w:rsidTr="00E25C44">
        <w:trPr>
          <w:trHeight w:val="327"/>
        </w:trPr>
        <w:tc>
          <w:tcPr>
            <w:tcW w:w="2717" w:type="pct"/>
          </w:tcPr>
          <w:p w14:paraId="6A91C047" w14:textId="77777777" w:rsidR="00E25C44" w:rsidRPr="00037DCC" w:rsidRDefault="00E25C44" w:rsidP="00E25C44">
            <w:pPr>
              <w:pStyle w:val="Tot"/>
              <w:rPr>
                <w:rFonts w:asciiTheme="minorHAnsi" w:hAnsiTheme="minorHAnsi" w:cs="Arial"/>
                <w:b/>
                <w:bCs/>
                <w:color w:val="000000" w:themeColor="text1"/>
                <w:sz w:val="22"/>
                <w:szCs w:val="22"/>
                <w:lang w:val="hr-HR"/>
              </w:rPr>
            </w:pPr>
          </w:p>
        </w:tc>
        <w:tc>
          <w:tcPr>
            <w:tcW w:w="1195" w:type="pct"/>
            <w:tcBorders>
              <w:top w:val="single" w:sz="4" w:space="0" w:color="auto"/>
              <w:bottom w:val="single" w:sz="12" w:space="0" w:color="auto"/>
            </w:tcBorders>
            <w:vAlign w:val="bottom"/>
          </w:tcPr>
          <w:p w14:paraId="748A5754" w14:textId="77777777" w:rsidR="00E25C44" w:rsidRPr="00037DCC" w:rsidRDefault="004229E0" w:rsidP="00E25C44">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14.400.453</w:t>
            </w:r>
          </w:p>
        </w:tc>
        <w:tc>
          <w:tcPr>
            <w:tcW w:w="1088" w:type="pct"/>
            <w:tcBorders>
              <w:top w:val="single" w:sz="4" w:space="0" w:color="auto"/>
              <w:bottom w:val="single" w:sz="12" w:space="0" w:color="auto"/>
            </w:tcBorders>
            <w:vAlign w:val="bottom"/>
          </w:tcPr>
          <w:p w14:paraId="7A453529" w14:textId="77777777" w:rsidR="00E25C44" w:rsidRPr="00037DCC" w:rsidRDefault="00E25C44" w:rsidP="00E25C44">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14.877.987</w:t>
            </w:r>
          </w:p>
        </w:tc>
      </w:tr>
    </w:tbl>
    <w:p w14:paraId="6CCF5542" w14:textId="77777777" w:rsidR="00F37423" w:rsidRPr="00037DCC" w:rsidRDefault="00F37423">
      <w:pPr>
        <w:pStyle w:val="T1"/>
        <w:keepNext w:val="0"/>
        <w:tabs>
          <w:tab w:val="left" w:pos="-1843"/>
        </w:tabs>
        <w:suppressAutoHyphens/>
        <w:spacing w:before="0" w:after="0" w:line="240" w:lineRule="auto"/>
        <w:rPr>
          <w:rFonts w:asciiTheme="minorHAnsi" w:hAnsiTheme="minorHAnsi" w:cs="Arial"/>
          <w:bCs w:val="0"/>
          <w:color w:val="000000" w:themeColor="text1"/>
          <w:sz w:val="22"/>
          <w:szCs w:val="22"/>
          <w:lang w:val="hr-HR"/>
        </w:rPr>
      </w:pPr>
    </w:p>
    <w:p w14:paraId="6906A748" w14:textId="77777777" w:rsidR="002651AC" w:rsidRPr="00037DCC" w:rsidRDefault="00441207" w:rsidP="003C6BA3">
      <w:pPr>
        <w:pStyle w:val="T1"/>
        <w:keepNext w:val="0"/>
        <w:tabs>
          <w:tab w:val="left" w:pos="-1843"/>
        </w:tabs>
        <w:suppressAutoHyphens/>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Banka je podložna raznim financijskim klauzulama iz Ugovora. Tijekom </w:t>
      </w:r>
      <w:r w:rsidR="00E25C44" w:rsidRPr="00037DCC">
        <w:rPr>
          <w:rFonts w:asciiTheme="minorHAnsi" w:hAnsiTheme="minorHAnsi" w:cs="Arial"/>
          <w:b w:val="0"/>
          <w:bCs w:val="0"/>
          <w:color w:val="000000" w:themeColor="text1"/>
          <w:sz w:val="22"/>
          <w:szCs w:val="22"/>
          <w:lang w:val="hr-HR"/>
        </w:rPr>
        <w:t>2019</w:t>
      </w:r>
      <w:r w:rsidRPr="00037DCC">
        <w:rPr>
          <w:rFonts w:asciiTheme="minorHAnsi" w:hAnsiTheme="minorHAnsi" w:cs="Arial"/>
          <w:b w:val="0"/>
          <w:bCs w:val="0"/>
          <w:color w:val="000000" w:themeColor="text1"/>
          <w:sz w:val="22"/>
          <w:szCs w:val="22"/>
          <w:lang w:val="hr-HR"/>
        </w:rPr>
        <w:t xml:space="preserve">. godine kao i na dan 31. prosinca </w:t>
      </w:r>
      <w:r w:rsidR="00E25C44" w:rsidRPr="00037DCC">
        <w:rPr>
          <w:rFonts w:asciiTheme="minorHAnsi" w:hAnsiTheme="minorHAnsi" w:cs="Arial"/>
          <w:b w:val="0"/>
          <w:bCs w:val="0"/>
          <w:color w:val="000000" w:themeColor="text1"/>
          <w:sz w:val="22"/>
          <w:szCs w:val="22"/>
          <w:lang w:val="hr-HR"/>
        </w:rPr>
        <w:t>2019</w:t>
      </w:r>
      <w:r w:rsidRPr="00037DCC">
        <w:rPr>
          <w:rFonts w:asciiTheme="minorHAnsi" w:hAnsiTheme="minorHAnsi" w:cs="Arial"/>
          <w:b w:val="0"/>
          <w:bCs w:val="0"/>
          <w:color w:val="000000" w:themeColor="text1"/>
          <w:sz w:val="22"/>
          <w:szCs w:val="22"/>
          <w:lang w:val="hr-HR"/>
        </w:rPr>
        <w:t>. Banka je bila u skladu sa svim zahtijevanim financijskim klauzulama iz Ugovora.</w:t>
      </w:r>
    </w:p>
    <w:p w14:paraId="3F4C5AFC" w14:textId="77777777" w:rsidR="00F37423" w:rsidRPr="00037DCC" w:rsidRDefault="00F37423">
      <w:pPr>
        <w:pStyle w:val="T1"/>
        <w:spacing w:before="0" w:after="0" w:line="240" w:lineRule="auto"/>
        <w:rPr>
          <w:rFonts w:asciiTheme="minorHAnsi" w:hAnsiTheme="minorHAnsi" w:cs="Arial"/>
          <w:b w:val="0"/>
          <w:bCs w:val="0"/>
          <w:color w:val="000000" w:themeColor="text1"/>
          <w:sz w:val="22"/>
          <w:szCs w:val="22"/>
          <w:lang w:val="hr-HR"/>
        </w:rPr>
      </w:pPr>
    </w:p>
    <w:p w14:paraId="6F4B499D" w14:textId="77777777" w:rsidR="00C9220F" w:rsidRPr="00037DCC" w:rsidRDefault="00C9220F" w:rsidP="00F37423">
      <w:pPr>
        <w:pStyle w:val="T1"/>
        <w:keepNext w:val="0"/>
        <w:widowControl w:val="0"/>
        <w:spacing w:before="0" w:after="0" w:line="240" w:lineRule="auto"/>
        <w:rPr>
          <w:rFonts w:asciiTheme="minorHAnsi" w:hAnsiTheme="minorHAnsi" w:cs="Arial"/>
          <w:color w:val="000000" w:themeColor="text1"/>
          <w:sz w:val="22"/>
          <w:szCs w:val="22"/>
          <w:lang w:val="hr-HR"/>
        </w:rPr>
      </w:pPr>
    </w:p>
    <w:p w14:paraId="36540498" w14:textId="77777777" w:rsidR="003673CD" w:rsidRPr="00037DCC" w:rsidRDefault="00E25C44" w:rsidP="00F37423">
      <w:pPr>
        <w:pStyle w:val="T1"/>
        <w:keepNext w:val="0"/>
        <w:widowControl w:val="0"/>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516911" w:rsidRPr="00037DCC">
        <w:rPr>
          <w:rFonts w:asciiTheme="minorHAnsi" w:hAnsiTheme="minorHAnsi" w:cs="Arial"/>
          <w:color w:val="000000" w:themeColor="text1"/>
          <w:sz w:val="22"/>
          <w:szCs w:val="22"/>
          <w:lang w:val="hr-HR"/>
        </w:rPr>
        <w:t>6</w:t>
      </w:r>
      <w:r w:rsidR="003673CD" w:rsidRPr="00037DCC">
        <w:rPr>
          <w:rFonts w:asciiTheme="minorHAnsi" w:hAnsiTheme="minorHAnsi" w:cs="Arial"/>
          <w:color w:val="000000" w:themeColor="text1"/>
          <w:sz w:val="22"/>
          <w:szCs w:val="22"/>
          <w:lang w:val="hr-HR"/>
        </w:rPr>
        <w:t>.</w:t>
      </w:r>
      <w:r w:rsidR="003673CD" w:rsidRPr="00037DCC">
        <w:rPr>
          <w:rFonts w:asciiTheme="minorHAnsi" w:hAnsiTheme="minorHAnsi" w:cs="Arial"/>
          <w:color w:val="000000" w:themeColor="text1"/>
          <w:sz w:val="22"/>
          <w:szCs w:val="22"/>
          <w:lang w:val="hr-HR"/>
        </w:rPr>
        <w:tab/>
        <w:t>Obveze za izdane dugoročne vrijednosne papire</w:t>
      </w:r>
    </w:p>
    <w:p w14:paraId="50411F19" w14:textId="77777777" w:rsidR="00F37423" w:rsidRPr="00037DCC" w:rsidRDefault="00F37423" w:rsidP="00F37423">
      <w:pPr>
        <w:pStyle w:val="T1"/>
        <w:keepNext w:val="0"/>
        <w:widowControl w:val="0"/>
        <w:spacing w:before="0" w:after="0" w:line="240" w:lineRule="auto"/>
        <w:rPr>
          <w:rFonts w:asciiTheme="minorHAnsi" w:hAnsiTheme="minorHAnsi"/>
          <w:color w:val="000000" w:themeColor="text1"/>
          <w:sz w:val="22"/>
          <w:szCs w:val="22"/>
          <w:lang w:val="hr-HR"/>
        </w:rPr>
      </w:pPr>
    </w:p>
    <w:p w14:paraId="6D52E0CA" w14:textId="77777777" w:rsidR="00FD76B8" w:rsidRPr="00037DCC" w:rsidRDefault="004D4A55" w:rsidP="00F37423">
      <w:pPr>
        <w:ind w:left="-238"/>
        <w:rPr>
          <w:rFonts w:asciiTheme="minorHAnsi" w:hAnsiTheme="minorHAnsi" w:cs="Arial"/>
          <w:color w:val="000000" w:themeColor="text1"/>
          <w:sz w:val="22"/>
          <w:szCs w:val="22"/>
          <w:lang w:val="hr-HR"/>
        </w:rPr>
      </w:pPr>
      <w:r w:rsidRPr="00037DCC">
        <w:rPr>
          <w:rFonts w:asciiTheme="minorHAnsi" w:hAnsiTheme="minorHAnsi"/>
          <w:color w:val="000000" w:themeColor="text1"/>
          <w:sz w:val="22"/>
          <w:szCs w:val="22"/>
          <w:lang w:val="hr-HR"/>
        </w:rPr>
        <w:tab/>
      </w:r>
      <w:r w:rsidR="003171E9" w:rsidRPr="00037DCC">
        <w:rPr>
          <w:rFonts w:asciiTheme="minorHAnsi" w:hAnsiTheme="minorHAnsi" w:cs="Arial"/>
          <w:color w:val="000000" w:themeColor="text1"/>
          <w:sz w:val="22"/>
          <w:szCs w:val="22"/>
          <w:lang w:val="hr-HR"/>
        </w:rPr>
        <w:t>Knjigovodstvena vrijednost obveznica uključuje kamat</w:t>
      </w:r>
      <w:r w:rsidR="00C55756" w:rsidRPr="00037DCC">
        <w:rPr>
          <w:rFonts w:asciiTheme="minorHAnsi" w:hAnsiTheme="minorHAnsi" w:cs="Arial"/>
          <w:color w:val="000000" w:themeColor="text1"/>
          <w:sz w:val="22"/>
          <w:szCs w:val="22"/>
          <w:lang w:val="hr-HR"/>
        </w:rPr>
        <w:t>e.</w:t>
      </w:r>
    </w:p>
    <w:p w14:paraId="1F869601" w14:textId="77777777" w:rsidR="00F50C01" w:rsidRPr="00037DCC" w:rsidRDefault="00F50C01" w:rsidP="00F37423">
      <w:pPr>
        <w:ind w:left="-238"/>
        <w:rPr>
          <w:rFonts w:asciiTheme="minorHAnsi" w:hAnsiTheme="minorHAnsi"/>
          <w:color w:val="000000" w:themeColor="text1"/>
          <w:sz w:val="22"/>
          <w:szCs w:val="22"/>
          <w:lang w:val="hr-HR"/>
        </w:rPr>
      </w:pPr>
    </w:p>
    <w:tbl>
      <w:tblPr>
        <w:tblpPr w:leftFromText="181" w:rightFromText="181" w:vertAnchor="text" w:horzAnchor="margin" w:tblpX="1" w:tblpY="14"/>
        <w:tblW w:w="5228" w:type="pct"/>
        <w:tblLayout w:type="fixed"/>
        <w:tblLook w:val="0000" w:firstRow="0" w:lastRow="0" w:firstColumn="0" w:lastColumn="0" w:noHBand="0" w:noVBand="0"/>
      </w:tblPr>
      <w:tblGrid>
        <w:gridCol w:w="1986"/>
        <w:gridCol w:w="1135"/>
        <w:gridCol w:w="1557"/>
        <w:gridCol w:w="1845"/>
        <w:gridCol w:w="1557"/>
        <w:gridCol w:w="1702"/>
      </w:tblGrid>
      <w:tr w:rsidR="00E14286" w:rsidRPr="00037DCC" w14:paraId="2EE9E1B4" w14:textId="77777777" w:rsidTr="00E25C44">
        <w:trPr>
          <w:trHeight w:val="755"/>
        </w:trPr>
        <w:tc>
          <w:tcPr>
            <w:tcW w:w="1015" w:type="pct"/>
          </w:tcPr>
          <w:p w14:paraId="09355824" w14:textId="77777777" w:rsidR="00670E92" w:rsidRPr="00037DCC" w:rsidRDefault="00670E92" w:rsidP="00DD33DF">
            <w:pPr>
              <w:tabs>
                <w:tab w:val="left" w:pos="-1843"/>
              </w:tabs>
              <w:suppressAutoHyphens/>
              <w:rPr>
                <w:rFonts w:asciiTheme="minorHAnsi" w:hAnsiTheme="minorHAnsi" w:cs="Arial"/>
                <w:b/>
                <w:color w:val="000000" w:themeColor="text1"/>
                <w:spacing w:val="-3"/>
                <w:sz w:val="20"/>
                <w:szCs w:val="20"/>
                <w:lang w:val="hr-HR"/>
              </w:rPr>
            </w:pPr>
            <w:r w:rsidRPr="00037DCC">
              <w:rPr>
                <w:rFonts w:asciiTheme="minorHAnsi" w:hAnsiTheme="minorHAnsi" w:cs="Arial"/>
                <w:b/>
                <w:color w:val="000000" w:themeColor="text1"/>
                <w:spacing w:val="-3"/>
                <w:sz w:val="20"/>
                <w:szCs w:val="20"/>
                <w:lang w:val="hr-HR"/>
              </w:rPr>
              <w:t>Grupa i Banka</w:t>
            </w:r>
          </w:p>
        </w:tc>
        <w:tc>
          <w:tcPr>
            <w:tcW w:w="580" w:type="pct"/>
            <w:vAlign w:val="bottom"/>
          </w:tcPr>
          <w:p w14:paraId="5E832442" w14:textId="77777777" w:rsidR="00670E92" w:rsidRPr="00037DCC" w:rsidRDefault="00670E92" w:rsidP="00DD33DF">
            <w:pPr>
              <w:pStyle w:val="TH"/>
              <w:jc w:val="center"/>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Efektivna kamatna stopa</w:t>
            </w:r>
          </w:p>
        </w:tc>
        <w:tc>
          <w:tcPr>
            <w:tcW w:w="796" w:type="pct"/>
            <w:vAlign w:val="bottom"/>
          </w:tcPr>
          <w:p w14:paraId="6812E73E" w14:textId="77777777" w:rsidR="00670E92" w:rsidRPr="00037DCC" w:rsidRDefault="00670E92" w:rsidP="00DD33DF">
            <w:pPr>
              <w:pStyle w:val="TH"/>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 xml:space="preserve">Fer vrijednost </w:t>
            </w:r>
            <w:r w:rsidR="00434C7E" w:rsidRPr="00037DCC">
              <w:rPr>
                <w:rFonts w:asciiTheme="minorHAnsi" w:hAnsiTheme="minorHAnsi" w:cs="Arial"/>
                <w:color w:val="000000" w:themeColor="text1"/>
                <w:sz w:val="20"/>
                <w:lang w:val="hr-HR"/>
              </w:rPr>
              <w:t>31. prosinc</w:t>
            </w:r>
            <w:r w:rsidR="003B5D1C" w:rsidRPr="00037DCC">
              <w:rPr>
                <w:rFonts w:asciiTheme="minorHAnsi" w:hAnsiTheme="minorHAnsi" w:cs="Arial"/>
                <w:color w:val="000000" w:themeColor="text1"/>
                <w:sz w:val="20"/>
                <w:lang w:val="hr-HR"/>
              </w:rPr>
              <w:t>a</w:t>
            </w:r>
            <w:r w:rsidR="00434C7E" w:rsidRPr="00037DCC">
              <w:rPr>
                <w:rFonts w:asciiTheme="minorHAnsi" w:hAnsiTheme="minorHAnsi" w:cs="Arial"/>
                <w:color w:val="000000" w:themeColor="text1"/>
                <w:sz w:val="20"/>
                <w:lang w:val="hr-HR"/>
              </w:rPr>
              <w:t xml:space="preserve"> </w:t>
            </w:r>
            <w:r w:rsidR="00E25C44" w:rsidRPr="00037DCC">
              <w:rPr>
                <w:rFonts w:asciiTheme="minorHAnsi" w:hAnsiTheme="minorHAnsi" w:cs="Arial"/>
                <w:color w:val="000000" w:themeColor="text1"/>
                <w:sz w:val="20"/>
                <w:lang w:val="hr-HR"/>
              </w:rPr>
              <w:t>2019</w:t>
            </w:r>
            <w:r w:rsidRPr="00037DCC">
              <w:rPr>
                <w:rFonts w:asciiTheme="minorHAnsi" w:hAnsiTheme="minorHAnsi" w:cs="Arial"/>
                <w:color w:val="000000" w:themeColor="text1"/>
                <w:sz w:val="20"/>
                <w:lang w:val="hr-HR"/>
              </w:rPr>
              <w:t>.</w:t>
            </w:r>
          </w:p>
        </w:tc>
        <w:tc>
          <w:tcPr>
            <w:tcW w:w="943" w:type="pct"/>
            <w:vAlign w:val="bottom"/>
          </w:tcPr>
          <w:p w14:paraId="383E2B9C" w14:textId="77777777" w:rsidR="00670E92" w:rsidRPr="00037DCC" w:rsidRDefault="00670E92" w:rsidP="00DD33DF">
            <w:pPr>
              <w:pStyle w:val="TH"/>
              <w:ind w:left="-152"/>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Knjigovodstvena vrijednost</w:t>
            </w:r>
          </w:p>
          <w:p w14:paraId="441BE3B4" w14:textId="77777777" w:rsidR="00670E92" w:rsidRPr="00037DCC" w:rsidRDefault="002F1F55" w:rsidP="00DD33DF">
            <w:pPr>
              <w:pStyle w:val="TH"/>
              <w:ind w:left="-152"/>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 xml:space="preserve">31. prosinca </w:t>
            </w:r>
            <w:r w:rsidR="00E25C44" w:rsidRPr="00037DCC">
              <w:rPr>
                <w:rFonts w:asciiTheme="minorHAnsi" w:hAnsiTheme="minorHAnsi" w:cs="Arial"/>
                <w:color w:val="000000" w:themeColor="text1"/>
                <w:sz w:val="20"/>
                <w:lang w:val="hr-HR"/>
              </w:rPr>
              <w:t>2019</w:t>
            </w:r>
            <w:r w:rsidR="00670E92" w:rsidRPr="00037DCC">
              <w:rPr>
                <w:rFonts w:asciiTheme="minorHAnsi" w:hAnsiTheme="minorHAnsi" w:cs="Arial"/>
                <w:color w:val="000000" w:themeColor="text1"/>
                <w:sz w:val="20"/>
                <w:lang w:val="hr-HR"/>
              </w:rPr>
              <w:t>.</w:t>
            </w:r>
          </w:p>
        </w:tc>
        <w:tc>
          <w:tcPr>
            <w:tcW w:w="796" w:type="pct"/>
            <w:vAlign w:val="bottom"/>
          </w:tcPr>
          <w:p w14:paraId="7CFB36AC" w14:textId="77777777" w:rsidR="00670E92" w:rsidRPr="00037DCC" w:rsidRDefault="00670E92" w:rsidP="00DD33DF">
            <w:pPr>
              <w:pStyle w:val="TH"/>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 xml:space="preserve">Fer vrijednost </w:t>
            </w:r>
            <w:r w:rsidR="002F1F55" w:rsidRPr="00037DCC">
              <w:rPr>
                <w:rFonts w:asciiTheme="minorHAnsi" w:hAnsiTheme="minorHAnsi" w:cs="Arial"/>
                <w:color w:val="000000" w:themeColor="text1"/>
                <w:sz w:val="20"/>
                <w:lang w:val="hr-HR"/>
              </w:rPr>
              <w:t xml:space="preserve">31. prosinca </w:t>
            </w:r>
            <w:r w:rsidR="00E25C44" w:rsidRPr="00037DCC">
              <w:rPr>
                <w:rFonts w:asciiTheme="minorHAnsi" w:hAnsiTheme="minorHAnsi" w:cs="Arial"/>
                <w:color w:val="000000" w:themeColor="text1"/>
                <w:sz w:val="20"/>
                <w:lang w:val="hr-HR"/>
              </w:rPr>
              <w:t>2018</w:t>
            </w:r>
            <w:r w:rsidRPr="00037DCC">
              <w:rPr>
                <w:rFonts w:asciiTheme="minorHAnsi" w:hAnsiTheme="minorHAnsi" w:cs="Arial"/>
                <w:color w:val="000000" w:themeColor="text1"/>
                <w:sz w:val="20"/>
                <w:lang w:val="hr-HR"/>
              </w:rPr>
              <w:t>.</w:t>
            </w:r>
          </w:p>
        </w:tc>
        <w:tc>
          <w:tcPr>
            <w:tcW w:w="870" w:type="pct"/>
            <w:vAlign w:val="bottom"/>
          </w:tcPr>
          <w:p w14:paraId="4C6D4CDC" w14:textId="77777777" w:rsidR="00670E92" w:rsidRPr="00037DCC" w:rsidRDefault="00670E92" w:rsidP="00DD33DF">
            <w:pPr>
              <w:pStyle w:val="TH"/>
              <w:ind w:left="-152"/>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Knjigovodstvena vrijednost</w:t>
            </w:r>
          </w:p>
          <w:p w14:paraId="182A6ED0" w14:textId="77777777" w:rsidR="00670E92" w:rsidRPr="00037DCC" w:rsidRDefault="002F1F55" w:rsidP="00DD33DF">
            <w:pPr>
              <w:pStyle w:val="TH"/>
              <w:ind w:left="-152"/>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 xml:space="preserve">31. prosinca </w:t>
            </w:r>
            <w:r w:rsidR="00E25C44" w:rsidRPr="00037DCC">
              <w:rPr>
                <w:rFonts w:asciiTheme="minorHAnsi" w:hAnsiTheme="minorHAnsi" w:cs="Arial"/>
                <w:color w:val="000000" w:themeColor="text1"/>
                <w:sz w:val="20"/>
                <w:lang w:val="hr-HR"/>
              </w:rPr>
              <w:t>2018</w:t>
            </w:r>
            <w:r w:rsidR="00670E92" w:rsidRPr="00037DCC">
              <w:rPr>
                <w:rFonts w:asciiTheme="minorHAnsi" w:hAnsiTheme="minorHAnsi" w:cs="Arial"/>
                <w:color w:val="000000" w:themeColor="text1"/>
                <w:sz w:val="20"/>
                <w:lang w:val="hr-HR"/>
              </w:rPr>
              <w:t>.</w:t>
            </w:r>
          </w:p>
        </w:tc>
      </w:tr>
      <w:tr w:rsidR="00E14286" w:rsidRPr="00037DCC" w14:paraId="0838C51B" w14:textId="77777777" w:rsidTr="00E25C44">
        <w:trPr>
          <w:trHeight w:val="259"/>
        </w:trPr>
        <w:tc>
          <w:tcPr>
            <w:tcW w:w="1015" w:type="pct"/>
          </w:tcPr>
          <w:p w14:paraId="5D847C72" w14:textId="77777777" w:rsidR="00670E92" w:rsidRPr="00037DCC" w:rsidRDefault="00670E92" w:rsidP="00DD33DF">
            <w:pPr>
              <w:tabs>
                <w:tab w:val="left" w:pos="-1843"/>
              </w:tabs>
              <w:suppressAutoHyphens/>
              <w:rPr>
                <w:rFonts w:asciiTheme="minorHAnsi" w:hAnsiTheme="minorHAnsi" w:cs="Arial"/>
                <w:b/>
                <w:color w:val="000000" w:themeColor="text1"/>
                <w:spacing w:val="-3"/>
                <w:sz w:val="20"/>
                <w:szCs w:val="20"/>
                <w:u w:val="single"/>
                <w:lang w:val="hr-HR"/>
              </w:rPr>
            </w:pPr>
          </w:p>
        </w:tc>
        <w:tc>
          <w:tcPr>
            <w:tcW w:w="580" w:type="pct"/>
          </w:tcPr>
          <w:p w14:paraId="3EA71B3F" w14:textId="77777777" w:rsidR="00670E92" w:rsidRPr="00037DCC" w:rsidRDefault="00670E92" w:rsidP="00DD33DF">
            <w:pPr>
              <w:pStyle w:val="TH"/>
              <w:jc w:val="center"/>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w:t>
            </w:r>
          </w:p>
        </w:tc>
        <w:tc>
          <w:tcPr>
            <w:tcW w:w="796" w:type="pct"/>
          </w:tcPr>
          <w:p w14:paraId="2BCD2711" w14:textId="77777777" w:rsidR="00670E92" w:rsidRPr="00037DCC" w:rsidRDefault="00670E92" w:rsidP="00DD33DF">
            <w:pPr>
              <w:pStyle w:val="TH"/>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000 kuna</w:t>
            </w:r>
          </w:p>
        </w:tc>
        <w:tc>
          <w:tcPr>
            <w:tcW w:w="943" w:type="pct"/>
          </w:tcPr>
          <w:p w14:paraId="78606F38" w14:textId="77777777" w:rsidR="00670E92" w:rsidRPr="00037DCC" w:rsidRDefault="00670E92" w:rsidP="00DD33DF">
            <w:pPr>
              <w:pStyle w:val="TH"/>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000 kuna</w:t>
            </w:r>
          </w:p>
        </w:tc>
        <w:tc>
          <w:tcPr>
            <w:tcW w:w="796" w:type="pct"/>
          </w:tcPr>
          <w:p w14:paraId="2697B274" w14:textId="77777777" w:rsidR="00670E92" w:rsidRPr="00037DCC" w:rsidRDefault="00670E92" w:rsidP="00DD33DF">
            <w:pPr>
              <w:pStyle w:val="TH"/>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000 kuna</w:t>
            </w:r>
          </w:p>
        </w:tc>
        <w:tc>
          <w:tcPr>
            <w:tcW w:w="870" w:type="pct"/>
          </w:tcPr>
          <w:p w14:paraId="24A5D067" w14:textId="77777777" w:rsidR="00670E92" w:rsidRPr="00037DCC" w:rsidRDefault="00670E92" w:rsidP="00DD33DF">
            <w:pPr>
              <w:pStyle w:val="TH"/>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000 kuna</w:t>
            </w:r>
          </w:p>
        </w:tc>
      </w:tr>
      <w:tr w:rsidR="00E14286" w:rsidRPr="00037DCC" w14:paraId="652CA981" w14:textId="77777777" w:rsidTr="00E25C44">
        <w:trPr>
          <w:trHeight w:val="224"/>
        </w:trPr>
        <w:tc>
          <w:tcPr>
            <w:tcW w:w="1015" w:type="pct"/>
          </w:tcPr>
          <w:p w14:paraId="04EE4D71" w14:textId="77777777" w:rsidR="00670E92" w:rsidRPr="00037DCC" w:rsidRDefault="00670E92" w:rsidP="00DD33DF">
            <w:pPr>
              <w:tabs>
                <w:tab w:val="left" w:pos="-1843"/>
              </w:tabs>
              <w:suppressAutoHyphens/>
              <w:spacing w:line="240" w:lineRule="exact"/>
              <w:rPr>
                <w:rFonts w:asciiTheme="minorHAnsi" w:hAnsiTheme="minorHAnsi" w:cs="Arial"/>
                <w:b/>
                <w:color w:val="000000" w:themeColor="text1"/>
                <w:spacing w:val="-3"/>
                <w:sz w:val="20"/>
                <w:szCs w:val="20"/>
                <w:u w:val="single"/>
                <w:lang w:val="hr-HR"/>
              </w:rPr>
            </w:pPr>
          </w:p>
        </w:tc>
        <w:tc>
          <w:tcPr>
            <w:tcW w:w="580" w:type="pct"/>
            <w:vAlign w:val="bottom"/>
          </w:tcPr>
          <w:p w14:paraId="451D971B" w14:textId="77777777" w:rsidR="00670E92" w:rsidRPr="00037DCC" w:rsidRDefault="00670E92" w:rsidP="00DD33DF">
            <w:pPr>
              <w:tabs>
                <w:tab w:val="left" w:pos="-1843"/>
              </w:tabs>
              <w:suppressAutoHyphens/>
              <w:spacing w:line="240" w:lineRule="exact"/>
              <w:jc w:val="center"/>
              <w:rPr>
                <w:rFonts w:asciiTheme="minorHAnsi" w:hAnsiTheme="minorHAnsi" w:cs="Arial"/>
                <w:b/>
                <w:color w:val="000000" w:themeColor="text1"/>
                <w:spacing w:val="-3"/>
                <w:sz w:val="20"/>
                <w:szCs w:val="20"/>
                <w:lang w:val="hr-HR"/>
              </w:rPr>
            </w:pPr>
          </w:p>
        </w:tc>
        <w:tc>
          <w:tcPr>
            <w:tcW w:w="796" w:type="pct"/>
            <w:vAlign w:val="bottom"/>
          </w:tcPr>
          <w:p w14:paraId="1B3AC359" w14:textId="77777777" w:rsidR="00670E92" w:rsidRPr="00037DCC" w:rsidRDefault="00670E92" w:rsidP="00DD33DF">
            <w:pPr>
              <w:tabs>
                <w:tab w:val="left" w:pos="-1843"/>
              </w:tabs>
              <w:suppressAutoHyphens/>
              <w:spacing w:line="240" w:lineRule="exact"/>
              <w:jc w:val="right"/>
              <w:rPr>
                <w:rFonts w:asciiTheme="minorHAnsi" w:hAnsiTheme="minorHAnsi" w:cs="Arial"/>
                <w:b/>
                <w:color w:val="000000" w:themeColor="text1"/>
                <w:spacing w:val="-3"/>
                <w:sz w:val="20"/>
                <w:szCs w:val="20"/>
                <w:lang w:val="hr-HR"/>
              </w:rPr>
            </w:pPr>
          </w:p>
        </w:tc>
        <w:tc>
          <w:tcPr>
            <w:tcW w:w="943" w:type="pct"/>
            <w:vAlign w:val="bottom"/>
          </w:tcPr>
          <w:p w14:paraId="3864ED52" w14:textId="77777777" w:rsidR="00670E92" w:rsidRPr="00037DCC" w:rsidRDefault="00670E92" w:rsidP="00DD33DF">
            <w:pPr>
              <w:tabs>
                <w:tab w:val="left" w:pos="-1843"/>
              </w:tabs>
              <w:suppressAutoHyphens/>
              <w:spacing w:line="240" w:lineRule="exact"/>
              <w:jc w:val="right"/>
              <w:rPr>
                <w:rFonts w:asciiTheme="minorHAnsi" w:hAnsiTheme="minorHAnsi" w:cs="Arial"/>
                <w:b/>
                <w:color w:val="000000" w:themeColor="text1"/>
                <w:spacing w:val="-3"/>
                <w:sz w:val="20"/>
                <w:szCs w:val="20"/>
                <w:lang w:val="hr-HR"/>
              </w:rPr>
            </w:pPr>
          </w:p>
        </w:tc>
        <w:tc>
          <w:tcPr>
            <w:tcW w:w="796" w:type="pct"/>
            <w:vAlign w:val="bottom"/>
          </w:tcPr>
          <w:p w14:paraId="12F14147" w14:textId="77777777" w:rsidR="00670E92" w:rsidRPr="00037DCC" w:rsidRDefault="00670E92" w:rsidP="00DD33DF">
            <w:pPr>
              <w:tabs>
                <w:tab w:val="left" w:pos="-1843"/>
              </w:tabs>
              <w:suppressAutoHyphens/>
              <w:spacing w:line="240" w:lineRule="exact"/>
              <w:jc w:val="right"/>
              <w:rPr>
                <w:rFonts w:asciiTheme="minorHAnsi" w:hAnsiTheme="minorHAnsi" w:cs="Arial"/>
                <w:b/>
                <w:color w:val="000000" w:themeColor="text1"/>
                <w:spacing w:val="-3"/>
                <w:sz w:val="20"/>
                <w:szCs w:val="20"/>
                <w:lang w:val="hr-HR"/>
              </w:rPr>
            </w:pPr>
          </w:p>
        </w:tc>
        <w:tc>
          <w:tcPr>
            <w:tcW w:w="870" w:type="pct"/>
            <w:vAlign w:val="bottom"/>
          </w:tcPr>
          <w:p w14:paraId="4C61F624" w14:textId="77777777" w:rsidR="00670E92" w:rsidRPr="00037DCC" w:rsidRDefault="00670E92" w:rsidP="00DD33DF">
            <w:pPr>
              <w:tabs>
                <w:tab w:val="left" w:pos="-1843"/>
              </w:tabs>
              <w:suppressAutoHyphens/>
              <w:spacing w:line="240" w:lineRule="exact"/>
              <w:jc w:val="right"/>
              <w:rPr>
                <w:rFonts w:asciiTheme="minorHAnsi" w:hAnsiTheme="minorHAnsi" w:cs="Arial"/>
                <w:b/>
                <w:color w:val="000000" w:themeColor="text1"/>
                <w:spacing w:val="-3"/>
                <w:sz w:val="20"/>
                <w:szCs w:val="20"/>
                <w:lang w:val="hr-HR"/>
              </w:rPr>
            </w:pPr>
          </w:p>
        </w:tc>
      </w:tr>
      <w:tr w:rsidR="00E14286" w:rsidRPr="00037DCC" w14:paraId="7B8FCD28" w14:textId="77777777" w:rsidTr="00E25C44">
        <w:trPr>
          <w:trHeight w:val="253"/>
        </w:trPr>
        <w:tc>
          <w:tcPr>
            <w:tcW w:w="1015" w:type="pct"/>
          </w:tcPr>
          <w:p w14:paraId="7D6F9F50" w14:textId="77777777" w:rsidR="00E25C44" w:rsidRPr="00037DCC" w:rsidRDefault="00E25C44" w:rsidP="00E25C44">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 xml:space="preserve">Obveznice 150,0 </w:t>
            </w:r>
          </w:p>
          <w:p w14:paraId="3E3FBE04" w14:textId="77777777" w:rsidR="00E25C44" w:rsidRPr="00037DCC" w:rsidRDefault="00E25C44" w:rsidP="00E25C44">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milijuna eura</w:t>
            </w:r>
          </w:p>
        </w:tc>
        <w:tc>
          <w:tcPr>
            <w:tcW w:w="580" w:type="pct"/>
            <w:vAlign w:val="bottom"/>
          </w:tcPr>
          <w:p w14:paraId="2E698655" w14:textId="77777777" w:rsidR="00E25C44" w:rsidRPr="00037DCC" w:rsidRDefault="00E25C44" w:rsidP="00E25C44">
            <w:pPr>
              <w:pStyle w:val="TT"/>
              <w:jc w:val="center"/>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6,37</w:t>
            </w:r>
          </w:p>
        </w:tc>
        <w:tc>
          <w:tcPr>
            <w:tcW w:w="796" w:type="pct"/>
            <w:tcBorders>
              <w:top w:val="nil"/>
              <w:left w:val="nil"/>
              <w:bottom w:val="nil"/>
              <w:right w:val="nil"/>
            </w:tcBorders>
            <w:shd w:val="clear" w:color="auto" w:fill="auto"/>
            <w:vAlign w:val="bottom"/>
          </w:tcPr>
          <w:p w14:paraId="21532D6B" w14:textId="77777777" w:rsidR="00E25C44" w:rsidRPr="00037DCC" w:rsidRDefault="007332D0" w:rsidP="00304643">
            <w:pPr>
              <w:pStyle w:val="TT"/>
              <w:jc w:val="right"/>
              <w:rPr>
                <w:rFonts w:asciiTheme="minorHAnsi" w:hAnsiTheme="minorHAnsi" w:cs="Arial"/>
                <w:color w:val="000000" w:themeColor="text1"/>
                <w:sz w:val="20"/>
                <w:lang w:val="hr-HR"/>
              </w:rPr>
            </w:pPr>
            <w:r w:rsidRPr="007332D0">
              <w:rPr>
                <w:rFonts w:asciiTheme="minorHAnsi" w:hAnsiTheme="minorHAnsi" w:cs="Arial"/>
                <w:color w:val="000000" w:themeColor="text1"/>
                <w:sz w:val="20"/>
                <w:lang w:val="hr-HR"/>
              </w:rPr>
              <w:t xml:space="preserve">1.141.506 </w:t>
            </w:r>
          </w:p>
        </w:tc>
        <w:tc>
          <w:tcPr>
            <w:tcW w:w="943" w:type="pct"/>
            <w:tcBorders>
              <w:top w:val="nil"/>
              <w:left w:val="nil"/>
              <w:bottom w:val="nil"/>
              <w:right w:val="nil"/>
            </w:tcBorders>
            <w:shd w:val="clear" w:color="auto" w:fill="auto"/>
            <w:vAlign w:val="bottom"/>
          </w:tcPr>
          <w:p w14:paraId="0F0220BD" w14:textId="77777777" w:rsidR="00E25C44" w:rsidRPr="00037DCC" w:rsidRDefault="00BF2189" w:rsidP="00E25C44">
            <w:pPr>
              <w:pStyle w:val="T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1.114</w:t>
            </w:r>
            <w:r w:rsidR="00814F59">
              <w:rPr>
                <w:rFonts w:asciiTheme="minorHAnsi" w:hAnsiTheme="minorHAnsi" w:cs="Arial"/>
                <w:color w:val="000000" w:themeColor="text1"/>
                <w:sz w:val="20"/>
                <w:lang w:val="hr-HR"/>
              </w:rPr>
              <w:t>.976</w:t>
            </w:r>
          </w:p>
        </w:tc>
        <w:tc>
          <w:tcPr>
            <w:tcW w:w="796" w:type="pct"/>
            <w:tcBorders>
              <w:top w:val="nil"/>
              <w:left w:val="nil"/>
              <w:bottom w:val="nil"/>
              <w:right w:val="nil"/>
            </w:tcBorders>
            <w:shd w:val="clear" w:color="auto" w:fill="auto"/>
            <w:vAlign w:val="bottom"/>
          </w:tcPr>
          <w:p w14:paraId="5FAEB558" w14:textId="77777777" w:rsidR="00E25C44" w:rsidRPr="00037DCC" w:rsidRDefault="00E25C44" w:rsidP="00E25C44">
            <w:pPr>
              <w:pStyle w:val="TT"/>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1.190.721</w:t>
            </w:r>
          </w:p>
        </w:tc>
        <w:tc>
          <w:tcPr>
            <w:tcW w:w="870" w:type="pct"/>
            <w:tcBorders>
              <w:top w:val="nil"/>
              <w:left w:val="nil"/>
              <w:bottom w:val="nil"/>
              <w:right w:val="nil"/>
            </w:tcBorders>
            <w:shd w:val="clear" w:color="auto" w:fill="auto"/>
            <w:vAlign w:val="bottom"/>
          </w:tcPr>
          <w:p w14:paraId="4C6FE422" w14:textId="77777777" w:rsidR="00E25C44" w:rsidRPr="00037DCC" w:rsidRDefault="00E25C44" w:rsidP="00E25C44">
            <w:pPr>
              <w:pStyle w:val="TT"/>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1.107.413</w:t>
            </w:r>
          </w:p>
        </w:tc>
      </w:tr>
      <w:tr w:rsidR="00E14286" w:rsidRPr="00037DCC" w14:paraId="47C30D12" w14:textId="77777777" w:rsidTr="00E25C44">
        <w:trPr>
          <w:trHeight w:val="283"/>
        </w:trPr>
        <w:tc>
          <w:tcPr>
            <w:tcW w:w="1015" w:type="pct"/>
          </w:tcPr>
          <w:p w14:paraId="56BE6B72" w14:textId="77777777" w:rsidR="00E25C44" w:rsidRPr="00037DCC" w:rsidRDefault="00E25C44" w:rsidP="00E25C44">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Obračunata kamata</w:t>
            </w:r>
          </w:p>
        </w:tc>
        <w:tc>
          <w:tcPr>
            <w:tcW w:w="580" w:type="pct"/>
            <w:vAlign w:val="bottom"/>
          </w:tcPr>
          <w:p w14:paraId="622CCE40" w14:textId="77777777" w:rsidR="00E25C44" w:rsidRPr="00037DCC" w:rsidRDefault="00E25C44" w:rsidP="00E25C44">
            <w:pPr>
              <w:pStyle w:val="TT"/>
              <w:jc w:val="center"/>
              <w:rPr>
                <w:rFonts w:asciiTheme="minorHAnsi" w:hAnsiTheme="minorHAnsi" w:cs="Arial"/>
                <w:color w:val="000000" w:themeColor="text1"/>
                <w:sz w:val="20"/>
                <w:lang w:val="hr-HR"/>
              </w:rPr>
            </w:pPr>
          </w:p>
        </w:tc>
        <w:tc>
          <w:tcPr>
            <w:tcW w:w="796" w:type="pct"/>
            <w:tcBorders>
              <w:top w:val="nil"/>
              <w:left w:val="nil"/>
              <w:bottom w:val="nil"/>
              <w:right w:val="nil"/>
            </w:tcBorders>
            <w:shd w:val="clear" w:color="auto" w:fill="auto"/>
            <w:vAlign w:val="bottom"/>
          </w:tcPr>
          <w:p w14:paraId="6BF16548" w14:textId="77777777" w:rsidR="00E25C44" w:rsidRPr="00037DCC" w:rsidRDefault="007332D0" w:rsidP="00E25C44">
            <w:pPr>
              <w:pStyle w:val="T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w:t>
            </w:r>
          </w:p>
        </w:tc>
        <w:tc>
          <w:tcPr>
            <w:tcW w:w="943" w:type="pct"/>
            <w:tcBorders>
              <w:top w:val="nil"/>
              <w:left w:val="nil"/>
              <w:bottom w:val="nil"/>
              <w:right w:val="nil"/>
            </w:tcBorders>
            <w:shd w:val="clear" w:color="auto" w:fill="auto"/>
            <w:vAlign w:val="bottom"/>
          </w:tcPr>
          <w:p w14:paraId="26C77AE9" w14:textId="77777777" w:rsidR="00E25C44" w:rsidRPr="00037DCC" w:rsidRDefault="00814F59" w:rsidP="00E25C44">
            <w:pPr>
              <w:pStyle w:val="T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43.374</w:t>
            </w:r>
          </w:p>
        </w:tc>
        <w:tc>
          <w:tcPr>
            <w:tcW w:w="796" w:type="pct"/>
            <w:tcBorders>
              <w:top w:val="nil"/>
              <w:left w:val="nil"/>
              <w:bottom w:val="nil"/>
              <w:right w:val="nil"/>
            </w:tcBorders>
            <w:shd w:val="clear" w:color="auto" w:fill="auto"/>
            <w:vAlign w:val="bottom"/>
          </w:tcPr>
          <w:p w14:paraId="4DC30AF2" w14:textId="77777777" w:rsidR="00E25C44" w:rsidRPr="00037DCC" w:rsidRDefault="00E25C44" w:rsidP="00E25C44">
            <w:pPr>
              <w:pStyle w:val="TT"/>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w:t>
            </w:r>
          </w:p>
        </w:tc>
        <w:tc>
          <w:tcPr>
            <w:tcW w:w="870" w:type="pct"/>
            <w:tcBorders>
              <w:top w:val="nil"/>
              <w:left w:val="nil"/>
              <w:bottom w:val="nil"/>
              <w:right w:val="nil"/>
            </w:tcBorders>
            <w:shd w:val="clear" w:color="auto" w:fill="auto"/>
            <w:vAlign w:val="bottom"/>
          </w:tcPr>
          <w:p w14:paraId="4E87B8A2" w14:textId="77777777" w:rsidR="00E25C44" w:rsidRPr="00037DCC" w:rsidRDefault="00E25C44" w:rsidP="00E25C44">
            <w:pPr>
              <w:pStyle w:val="TT"/>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43.347</w:t>
            </w:r>
          </w:p>
        </w:tc>
      </w:tr>
      <w:tr w:rsidR="00E14286" w:rsidRPr="00037DCC" w14:paraId="59D4EE02" w14:textId="77777777" w:rsidTr="00E25C44">
        <w:trPr>
          <w:trHeight w:val="283"/>
        </w:trPr>
        <w:tc>
          <w:tcPr>
            <w:tcW w:w="1015" w:type="pct"/>
          </w:tcPr>
          <w:p w14:paraId="20D94CCC" w14:textId="77777777" w:rsidR="00E25C44" w:rsidRPr="00037DCC" w:rsidRDefault="00E25C44" w:rsidP="00E25C44">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Odgođena naknada</w:t>
            </w:r>
          </w:p>
        </w:tc>
        <w:tc>
          <w:tcPr>
            <w:tcW w:w="580" w:type="pct"/>
            <w:vAlign w:val="bottom"/>
          </w:tcPr>
          <w:p w14:paraId="4B63FF1B" w14:textId="77777777" w:rsidR="00E25C44" w:rsidRPr="00037DCC" w:rsidRDefault="00E25C44" w:rsidP="00E25C44">
            <w:pPr>
              <w:pStyle w:val="TT"/>
              <w:jc w:val="center"/>
              <w:rPr>
                <w:rFonts w:asciiTheme="minorHAnsi" w:hAnsiTheme="minorHAnsi" w:cs="Arial"/>
                <w:color w:val="000000" w:themeColor="text1"/>
                <w:sz w:val="20"/>
                <w:lang w:val="hr-HR"/>
              </w:rPr>
            </w:pPr>
          </w:p>
        </w:tc>
        <w:tc>
          <w:tcPr>
            <w:tcW w:w="796" w:type="pct"/>
            <w:tcBorders>
              <w:top w:val="nil"/>
              <w:left w:val="nil"/>
              <w:bottom w:val="single" w:sz="4" w:space="0" w:color="auto"/>
              <w:right w:val="nil"/>
            </w:tcBorders>
            <w:shd w:val="clear" w:color="auto" w:fill="auto"/>
            <w:vAlign w:val="bottom"/>
          </w:tcPr>
          <w:p w14:paraId="563E9635" w14:textId="77777777" w:rsidR="00E25C44" w:rsidRPr="00037DCC" w:rsidRDefault="007332D0" w:rsidP="00E25C44">
            <w:pPr>
              <w:pStyle w:val="T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w:t>
            </w:r>
          </w:p>
        </w:tc>
        <w:tc>
          <w:tcPr>
            <w:tcW w:w="943" w:type="pct"/>
            <w:tcBorders>
              <w:top w:val="nil"/>
              <w:left w:val="nil"/>
              <w:bottom w:val="single" w:sz="4" w:space="0" w:color="auto"/>
              <w:right w:val="nil"/>
            </w:tcBorders>
            <w:shd w:val="clear" w:color="auto" w:fill="auto"/>
            <w:vAlign w:val="bottom"/>
          </w:tcPr>
          <w:p w14:paraId="3A156292" w14:textId="77777777" w:rsidR="00E25C44" w:rsidRPr="00037DCC" w:rsidRDefault="00814F59" w:rsidP="00E25C44">
            <w:pPr>
              <w:pStyle w:val="TT"/>
              <w:jc w:val="right"/>
              <w:rPr>
                <w:rFonts w:asciiTheme="minorHAnsi" w:hAnsiTheme="minorHAnsi" w:cs="Arial"/>
                <w:color w:val="000000" w:themeColor="text1"/>
                <w:sz w:val="20"/>
                <w:lang w:val="hr-HR"/>
              </w:rPr>
            </w:pPr>
            <w:r>
              <w:rPr>
                <w:rFonts w:asciiTheme="minorHAnsi" w:hAnsiTheme="minorHAnsi" w:cs="Arial"/>
                <w:color w:val="000000" w:themeColor="text1"/>
                <w:sz w:val="20"/>
                <w:lang w:val="hr-HR"/>
              </w:rPr>
              <w:t>(59)</w:t>
            </w:r>
          </w:p>
        </w:tc>
        <w:tc>
          <w:tcPr>
            <w:tcW w:w="796" w:type="pct"/>
            <w:tcBorders>
              <w:top w:val="nil"/>
              <w:left w:val="nil"/>
              <w:bottom w:val="single" w:sz="4" w:space="0" w:color="auto"/>
              <w:right w:val="nil"/>
            </w:tcBorders>
            <w:shd w:val="clear" w:color="auto" w:fill="auto"/>
            <w:vAlign w:val="bottom"/>
          </w:tcPr>
          <w:p w14:paraId="6173436B" w14:textId="77777777" w:rsidR="00E25C44" w:rsidRPr="00037DCC" w:rsidRDefault="00E25C44" w:rsidP="00E25C44">
            <w:pPr>
              <w:pStyle w:val="TT"/>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w:t>
            </w:r>
          </w:p>
        </w:tc>
        <w:tc>
          <w:tcPr>
            <w:tcW w:w="870" w:type="pct"/>
            <w:tcBorders>
              <w:top w:val="nil"/>
              <w:left w:val="nil"/>
              <w:bottom w:val="single" w:sz="4" w:space="0" w:color="auto"/>
              <w:right w:val="nil"/>
            </w:tcBorders>
            <w:shd w:val="clear" w:color="auto" w:fill="auto"/>
            <w:vAlign w:val="bottom"/>
          </w:tcPr>
          <w:p w14:paraId="1DEE4B8C" w14:textId="77777777" w:rsidR="00E25C44" w:rsidRPr="00037DCC" w:rsidRDefault="00E25C44" w:rsidP="00E25C44">
            <w:pPr>
              <w:pStyle w:val="TT"/>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(203)</w:t>
            </w:r>
          </w:p>
        </w:tc>
      </w:tr>
      <w:tr w:rsidR="00E14286" w:rsidRPr="00037DCC" w14:paraId="023243C6" w14:textId="77777777" w:rsidTr="00E25C44">
        <w:trPr>
          <w:trHeight w:val="386"/>
        </w:trPr>
        <w:tc>
          <w:tcPr>
            <w:tcW w:w="1015" w:type="pct"/>
          </w:tcPr>
          <w:p w14:paraId="58BBACC0" w14:textId="77777777" w:rsidR="00E25C44" w:rsidRPr="00037DCC" w:rsidRDefault="00E25C44" w:rsidP="00E25C44">
            <w:pPr>
              <w:tabs>
                <w:tab w:val="left" w:pos="-1843"/>
              </w:tabs>
              <w:suppressAutoHyphens/>
              <w:rPr>
                <w:rFonts w:asciiTheme="minorHAnsi" w:hAnsiTheme="minorHAnsi" w:cs="Arial"/>
                <w:b/>
                <w:bCs/>
                <w:color w:val="000000" w:themeColor="text1"/>
                <w:spacing w:val="-3"/>
                <w:sz w:val="20"/>
                <w:szCs w:val="20"/>
                <w:u w:val="single"/>
                <w:lang w:val="hr-HR"/>
              </w:rPr>
            </w:pPr>
          </w:p>
        </w:tc>
        <w:tc>
          <w:tcPr>
            <w:tcW w:w="580" w:type="pct"/>
            <w:vAlign w:val="bottom"/>
          </w:tcPr>
          <w:p w14:paraId="32DF1C6A" w14:textId="77777777" w:rsidR="00E25C44" w:rsidRPr="00037DCC" w:rsidRDefault="00E25C44" w:rsidP="00E25C44">
            <w:pPr>
              <w:pStyle w:val="Tot"/>
              <w:jc w:val="center"/>
              <w:rPr>
                <w:rFonts w:asciiTheme="minorHAnsi" w:hAnsiTheme="minorHAnsi" w:cs="Arial"/>
                <w:b/>
                <w:bCs/>
                <w:color w:val="000000" w:themeColor="text1"/>
                <w:sz w:val="20"/>
                <w:lang w:val="hr-HR"/>
              </w:rPr>
            </w:pPr>
          </w:p>
        </w:tc>
        <w:tc>
          <w:tcPr>
            <w:tcW w:w="796" w:type="pct"/>
            <w:tcBorders>
              <w:top w:val="single" w:sz="4" w:space="0" w:color="auto"/>
              <w:left w:val="nil"/>
              <w:bottom w:val="single" w:sz="12" w:space="0" w:color="auto"/>
              <w:right w:val="nil"/>
            </w:tcBorders>
            <w:shd w:val="clear" w:color="auto" w:fill="auto"/>
            <w:vAlign w:val="bottom"/>
          </w:tcPr>
          <w:p w14:paraId="3451E01B" w14:textId="77777777" w:rsidR="00E25C44" w:rsidRPr="00037DCC" w:rsidRDefault="007332D0" w:rsidP="00E25C44">
            <w:pPr>
              <w:pStyle w:val="Tot"/>
              <w:jc w:val="right"/>
              <w:rPr>
                <w:rFonts w:asciiTheme="minorHAnsi" w:hAnsiTheme="minorHAnsi" w:cs="Arial"/>
                <w:b/>
                <w:bCs/>
                <w:color w:val="000000" w:themeColor="text1"/>
                <w:sz w:val="20"/>
                <w:lang w:val="hr-HR"/>
              </w:rPr>
            </w:pPr>
            <w:r w:rsidRPr="007332D0">
              <w:rPr>
                <w:rFonts w:asciiTheme="minorHAnsi" w:hAnsiTheme="minorHAnsi" w:cs="Arial"/>
                <w:b/>
                <w:bCs/>
                <w:color w:val="000000" w:themeColor="text1"/>
                <w:sz w:val="20"/>
                <w:lang w:val="hr-HR"/>
              </w:rPr>
              <w:t>1.141.506</w:t>
            </w:r>
          </w:p>
        </w:tc>
        <w:tc>
          <w:tcPr>
            <w:tcW w:w="943" w:type="pct"/>
            <w:tcBorders>
              <w:top w:val="single" w:sz="4" w:space="0" w:color="auto"/>
              <w:left w:val="nil"/>
              <w:bottom w:val="single" w:sz="12" w:space="0" w:color="auto"/>
              <w:right w:val="nil"/>
            </w:tcBorders>
            <w:shd w:val="clear" w:color="auto" w:fill="auto"/>
            <w:vAlign w:val="bottom"/>
          </w:tcPr>
          <w:p w14:paraId="440F3E3B" w14:textId="77777777" w:rsidR="00E25C44" w:rsidRPr="00037DCC" w:rsidRDefault="00814F59" w:rsidP="00E25C44">
            <w:pPr>
              <w:pStyle w:val="Tot"/>
              <w:jc w:val="right"/>
              <w:rPr>
                <w:rFonts w:asciiTheme="minorHAnsi" w:hAnsiTheme="minorHAnsi" w:cs="Arial"/>
                <w:b/>
                <w:bCs/>
                <w:color w:val="000000" w:themeColor="text1"/>
                <w:sz w:val="20"/>
                <w:lang w:val="hr-HR"/>
              </w:rPr>
            </w:pPr>
            <w:r>
              <w:rPr>
                <w:rFonts w:asciiTheme="minorHAnsi" w:hAnsiTheme="minorHAnsi" w:cs="Arial"/>
                <w:b/>
                <w:bCs/>
                <w:color w:val="000000" w:themeColor="text1"/>
                <w:sz w:val="20"/>
                <w:lang w:val="hr-HR"/>
              </w:rPr>
              <w:t>1.158.291</w:t>
            </w:r>
          </w:p>
        </w:tc>
        <w:tc>
          <w:tcPr>
            <w:tcW w:w="796" w:type="pct"/>
            <w:tcBorders>
              <w:top w:val="single" w:sz="4" w:space="0" w:color="auto"/>
              <w:left w:val="nil"/>
              <w:bottom w:val="single" w:sz="12" w:space="0" w:color="auto"/>
              <w:right w:val="nil"/>
            </w:tcBorders>
            <w:shd w:val="clear" w:color="auto" w:fill="auto"/>
            <w:vAlign w:val="bottom"/>
          </w:tcPr>
          <w:p w14:paraId="17D32FC8" w14:textId="77777777" w:rsidR="00E25C44" w:rsidRPr="00037DCC" w:rsidRDefault="00E25C44" w:rsidP="00E25C44">
            <w:pPr>
              <w:pStyle w:val="Tot"/>
              <w:jc w:val="right"/>
              <w:rPr>
                <w:rFonts w:asciiTheme="minorHAnsi" w:hAnsiTheme="minorHAnsi" w:cs="Arial"/>
                <w:b/>
                <w:bCs/>
                <w:color w:val="000000" w:themeColor="text1"/>
                <w:sz w:val="20"/>
                <w:lang w:val="hr-HR"/>
              </w:rPr>
            </w:pPr>
            <w:r w:rsidRPr="00037DCC">
              <w:rPr>
                <w:rFonts w:asciiTheme="minorHAnsi" w:hAnsiTheme="minorHAnsi" w:cs="Arial"/>
                <w:b/>
                <w:bCs/>
                <w:color w:val="000000" w:themeColor="text1"/>
                <w:sz w:val="20"/>
                <w:lang w:val="hr-HR"/>
              </w:rPr>
              <w:t>1.190.721</w:t>
            </w:r>
          </w:p>
        </w:tc>
        <w:tc>
          <w:tcPr>
            <w:tcW w:w="870" w:type="pct"/>
            <w:tcBorders>
              <w:top w:val="single" w:sz="4" w:space="0" w:color="auto"/>
              <w:left w:val="nil"/>
              <w:bottom w:val="single" w:sz="12" w:space="0" w:color="auto"/>
              <w:right w:val="nil"/>
            </w:tcBorders>
            <w:shd w:val="clear" w:color="auto" w:fill="auto"/>
            <w:vAlign w:val="bottom"/>
          </w:tcPr>
          <w:p w14:paraId="1BDCD709" w14:textId="77777777" w:rsidR="00E25C44" w:rsidRPr="00037DCC" w:rsidRDefault="00E25C44" w:rsidP="00E25C44">
            <w:pPr>
              <w:pStyle w:val="Tot"/>
              <w:jc w:val="right"/>
              <w:rPr>
                <w:rFonts w:asciiTheme="minorHAnsi" w:hAnsiTheme="minorHAnsi" w:cs="Arial"/>
                <w:b/>
                <w:bCs/>
                <w:color w:val="000000" w:themeColor="text1"/>
                <w:sz w:val="20"/>
                <w:lang w:val="hr-HR"/>
              </w:rPr>
            </w:pPr>
            <w:r w:rsidRPr="00037DCC">
              <w:rPr>
                <w:rFonts w:asciiTheme="minorHAnsi" w:hAnsiTheme="minorHAnsi" w:cs="Arial"/>
                <w:b/>
                <w:bCs/>
                <w:color w:val="000000" w:themeColor="text1"/>
                <w:sz w:val="20"/>
                <w:lang w:val="hr-HR"/>
              </w:rPr>
              <w:t>1.150.557</w:t>
            </w:r>
          </w:p>
        </w:tc>
      </w:tr>
    </w:tbl>
    <w:p w14:paraId="5D5EABB0" w14:textId="77777777" w:rsidR="00F50C01" w:rsidRPr="00037DCC" w:rsidRDefault="00F50C01" w:rsidP="00F50C01">
      <w:pPr>
        <w:jc w:val="both"/>
        <w:rPr>
          <w:rFonts w:asciiTheme="minorHAnsi" w:hAnsiTheme="minorHAnsi" w:cs="Arial"/>
          <w:color w:val="000000" w:themeColor="text1"/>
          <w:sz w:val="22"/>
          <w:szCs w:val="22"/>
          <w:lang w:val="hr-HR"/>
        </w:rPr>
      </w:pPr>
    </w:p>
    <w:p w14:paraId="13ED77F4" w14:textId="77777777" w:rsidR="00A66AC2" w:rsidRPr="00037DCC" w:rsidRDefault="004B6BAC" w:rsidP="009B2666">
      <w:pPr>
        <w:jc w:val="both"/>
        <w:rPr>
          <w:rFonts w:asciiTheme="minorHAnsi" w:hAnsiTheme="minorHAnsi" w:cs="Arial"/>
          <w:color w:val="000000" w:themeColor="text1"/>
          <w:sz w:val="22"/>
          <w:szCs w:val="22"/>
          <w:lang w:val="hr-HR"/>
        </w:rPr>
      </w:pPr>
      <w:proofErr w:type="spellStart"/>
      <w:r w:rsidRPr="00E76F4B">
        <w:rPr>
          <w:rFonts w:asciiTheme="minorHAnsi" w:hAnsiTheme="minorHAnsi" w:cstheme="minorHAnsi"/>
          <w:sz w:val="22"/>
          <w:szCs w:val="22"/>
        </w:rPr>
        <w:t>Obveznice</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su</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izdane</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na</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Luxemburškoj</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burzi</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te</w:t>
      </w:r>
      <w:proofErr w:type="spellEnd"/>
      <w:r w:rsidRPr="00E76F4B">
        <w:rPr>
          <w:rFonts w:asciiTheme="minorHAnsi" w:hAnsiTheme="minorHAnsi" w:cstheme="minorHAnsi"/>
          <w:sz w:val="22"/>
          <w:szCs w:val="22"/>
        </w:rPr>
        <w:t xml:space="preserve"> </w:t>
      </w:r>
      <w:proofErr w:type="spellStart"/>
      <w:r w:rsidRPr="00E76F4B">
        <w:rPr>
          <w:rFonts w:asciiTheme="minorHAnsi" w:hAnsiTheme="minorHAnsi" w:cstheme="minorHAnsi"/>
          <w:sz w:val="22"/>
          <w:szCs w:val="22"/>
        </w:rPr>
        <w:t>kotiraju</w:t>
      </w:r>
      <w:proofErr w:type="spellEnd"/>
      <w:r w:rsidRPr="00E76F4B">
        <w:rPr>
          <w:rFonts w:asciiTheme="minorHAnsi" w:hAnsiTheme="minorHAnsi" w:cstheme="minorHAnsi"/>
          <w:sz w:val="22"/>
          <w:szCs w:val="22"/>
        </w:rPr>
        <w:t>.</w:t>
      </w:r>
      <w:r w:rsidR="00307CC8">
        <w:rPr>
          <w:rFonts w:asciiTheme="minorHAnsi" w:hAnsiTheme="minorHAnsi" w:cstheme="minorHAnsi"/>
          <w:sz w:val="22"/>
          <w:szCs w:val="22"/>
        </w:rPr>
        <w:t xml:space="preserve"> </w:t>
      </w:r>
      <w:r w:rsidR="00E6297D" w:rsidRPr="00612652">
        <w:rPr>
          <w:rFonts w:asciiTheme="minorHAnsi" w:hAnsiTheme="minorHAnsi" w:cstheme="minorHAnsi"/>
          <w:color w:val="000000" w:themeColor="text1"/>
          <w:sz w:val="22"/>
          <w:szCs w:val="22"/>
          <w:lang w:val="hr-HR"/>
        </w:rPr>
        <w:t>Fer vrijednost obveznica izdanih od strane</w:t>
      </w:r>
      <w:r w:rsidR="00E6297D" w:rsidRPr="00037DCC">
        <w:rPr>
          <w:rFonts w:asciiTheme="minorHAnsi" w:hAnsiTheme="minorHAnsi" w:cs="Arial"/>
          <w:color w:val="000000" w:themeColor="text1"/>
          <w:sz w:val="22"/>
          <w:szCs w:val="22"/>
          <w:lang w:val="hr-HR"/>
        </w:rPr>
        <w:t xml:space="preserve"> HBOR-a prezentira se korištenjem ulaznih podataka 2. razine u vidu tržišno potkrijepljenih podataka vidljivih na Bloomberg servisu, korištenjem „</w:t>
      </w:r>
      <w:proofErr w:type="spellStart"/>
      <w:r w:rsidR="00E6297D" w:rsidRPr="00037DCC">
        <w:rPr>
          <w:rFonts w:asciiTheme="minorHAnsi" w:hAnsiTheme="minorHAnsi" w:cs="Arial"/>
          <w:color w:val="000000" w:themeColor="text1"/>
          <w:sz w:val="22"/>
          <w:szCs w:val="22"/>
          <w:lang w:val="hr-HR"/>
        </w:rPr>
        <w:t>Bloomberg</w:t>
      </w:r>
      <w:proofErr w:type="spellEnd"/>
      <w:r w:rsidR="00E6297D" w:rsidRPr="00037DCC">
        <w:rPr>
          <w:rFonts w:asciiTheme="minorHAnsi" w:hAnsiTheme="minorHAnsi" w:cs="Arial"/>
          <w:color w:val="000000" w:themeColor="text1"/>
          <w:sz w:val="22"/>
          <w:szCs w:val="22"/>
          <w:lang w:val="hr-HR"/>
        </w:rPr>
        <w:t xml:space="preserve"> </w:t>
      </w:r>
      <w:proofErr w:type="spellStart"/>
      <w:r w:rsidR="00E6297D" w:rsidRPr="00037DCC">
        <w:rPr>
          <w:rFonts w:asciiTheme="minorHAnsi" w:hAnsiTheme="minorHAnsi" w:cs="Arial"/>
          <w:color w:val="000000" w:themeColor="text1"/>
          <w:sz w:val="22"/>
          <w:szCs w:val="22"/>
          <w:lang w:val="hr-HR"/>
        </w:rPr>
        <w:t>Generic</w:t>
      </w:r>
      <w:proofErr w:type="spellEnd"/>
      <w:r w:rsidR="00E6297D" w:rsidRPr="00037DCC">
        <w:rPr>
          <w:rFonts w:asciiTheme="minorHAnsi" w:hAnsiTheme="minorHAnsi" w:cs="Arial"/>
          <w:color w:val="000000" w:themeColor="text1"/>
          <w:sz w:val="22"/>
          <w:szCs w:val="22"/>
          <w:lang w:val="hr-HR"/>
        </w:rPr>
        <w:t xml:space="preserve"> </w:t>
      </w:r>
      <w:proofErr w:type="spellStart"/>
      <w:r w:rsidR="00E6297D" w:rsidRPr="00037DCC">
        <w:rPr>
          <w:rFonts w:asciiTheme="minorHAnsi" w:hAnsiTheme="minorHAnsi" w:cs="Arial"/>
          <w:color w:val="000000" w:themeColor="text1"/>
          <w:sz w:val="22"/>
          <w:szCs w:val="22"/>
          <w:lang w:val="hr-HR"/>
        </w:rPr>
        <w:t>prices</w:t>
      </w:r>
      <w:proofErr w:type="spellEnd"/>
      <w:r w:rsidR="00E6297D" w:rsidRPr="00037DCC">
        <w:rPr>
          <w:rFonts w:asciiTheme="minorHAnsi" w:hAnsiTheme="minorHAnsi" w:cs="Arial"/>
          <w:color w:val="000000" w:themeColor="text1"/>
          <w:sz w:val="22"/>
          <w:szCs w:val="22"/>
          <w:lang w:val="hr-HR"/>
        </w:rPr>
        <w:t xml:space="preserve">“ (BGN) </w:t>
      </w:r>
      <w:proofErr w:type="spellStart"/>
      <w:r w:rsidR="00E6297D" w:rsidRPr="00037DCC">
        <w:rPr>
          <w:rFonts w:asciiTheme="minorHAnsi" w:hAnsiTheme="minorHAnsi" w:cs="Arial"/>
          <w:color w:val="000000" w:themeColor="text1"/>
          <w:sz w:val="22"/>
          <w:szCs w:val="22"/>
          <w:lang w:val="hr-HR"/>
        </w:rPr>
        <w:t>mid</w:t>
      </w:r>
      <w:proofErr w:type="spellEnd"/>
      <w:r w:rsidR="00E6297D" w:rsidRPr="00037DCC">
        <w:rPr>
          <w:rFonts w:asciiTheme="minorHAnsi" w:hAnsiTheme="minorHAnsi" w:cs="Arial"/>
          <w:color w:val="000000" w:themeColor="text1"/>
          <w:sz w:val="22"/>
          <w:szCs w:val="22"/>
          <w:lang w:val="hr-HR"/>
        </w:rPr>
        <w:t xml:space="preserve"> cijene.</w:t>
      </w:r>
    </w:p>
    <w:p w14:paraId="181F7D2C" w14:textId="77777777" w:rsidR="00F50C01" w:rsidRPr="00037DCC" w:rsidRDefault="00F50C01" w:rsidP="009B2666">
      <w:pPr>
        <w:jc w:val="both"/>
        <w:rPr>
          <w:rFonts w:asciiTheme="minorHAnsi" w:hAnsiTheme="minorHAnsi" w:cs="Arial"/>
          <w:color w:val="000000" w:themeColor="text1"/>
          <w:sz w:val="22"/>
          <w:szCs w:val="22"/>
          <w:lang w:val="hr-HR"/>
        </w:rPr>
      </w:pPr>
    </w:p>
    <w:p w14:paraId="0B11B6F0" w14:textId="77777777" w:rsidR="00B15F01" w:rsidRPr="00037DCC" w:rsidRDefault="00B15F01" w:rsidP="00361B04">
      <w:pPr>
        <w:pStyle w:val="T1"/>
        <w:spacing w:before="0" w:after="0" w:line="240" w:lineRule="auto"/>
        <w:rPr>
          <w:rFonts w:asciiTheme="minorHAnsi" w:hAnsiTheme="minorHAnsi" w:cs="Arial"/>
          <w:color w:val="000000" w:themeColor="text1"/>
          <w:sz w:val="22"/>
          <w:szCs w:val="22"/>
          <w:lang w:val="hr-HR"/>
        </w:rPr>
        <w:sectPr w:rsidR="00B15F01" w:rsidRPr="00037DCC" w:rsidSect="003E2D7A">
          <w:pgSz w:w="11907" w:h="16840" w:code="9"/>
          <w:pgMar w:top="1418" w:right="1134" w:bottom="1134" w:left="1418" w:header="851" w:footer="851" w:gutter="0"/>
          <w:cols w:space="720"/>
          <w:noEndnote/>
        </w:sectPr>
      </w:pPr>
    </w:p>
    <w:p w14:paraId="41A3C046" w14:textId="77777777" w:rsidR="009C2769" w:rsidRPr="00037DCC" w:rsidRDefault="009C2769" w:rsidP="009C2769">
      <w:pPr>
        <w:keepNext/>
        <w:jc w:val="both"/>
        <w:rPr>
          <w:rFonts w:ascii="Calibri" w:hAnsi="Calibri" w:cs="Arial"/>
          <w:b/>
          <w:bCs/>
          <w:color w:val="000000" w:themeColor="text1"/>
          <w:sz w:val="22"/>
          <w:szCs w:val="22"/>
          <w:lang w:val="hr-HR"/>
        </w:rPr>
      </w:pPr>
    </w:p>
    <w:p w14:paraId="421401EA" w14:textId="77777777" w:rsidR="009C2769" w:rsidRPr="00037DCC" w:rsidRDefault="009C2769" w:rsidP="009C2769">
      <w:pPr>
        <w:jc w:val="both"/>
        <w:rPr>
          <w:rFonts w:ascii="Calibri" w:hAnsi="Calibri" w:cs="Calibri"/>
          <w:b/>
          <w:color w:val="000000" w:themeColor="text1"/>
          <w:sz w:val="22"/>
          <w:szCs w:val="22"/>
          <w:lang w:val="hr-HR" w:eastAsia="hr-HR"/>
        </w:rPr>
      </w:pPr>
      <w:r w:rsidRPr="00037DCC">
        <w:rPr>
          <w:rFonts w:ascii="Calibri" w:eastAsia="Calibri" w:hAnsi="Calibri" w:cs="Calibri"/>
          <w:b/>
          <w:color w:val="000000" w:themeColor="text1"/>
          <w:sz w:val="22"/>
          <w:szCs w:val="22"/>
          <w:lang w:val="hr-HR"/>
        </w:rPr>
        <w:t>2</w:t>
      </w:r>
      <w:r w:rsidR="00516911" w:rsidRPr="00037DCC">
        <w:rPr>
          <w:rFonts w:ascii="Calibri" w:eastAsia="Calibri" w:hAnsi="Calibri" w:cs="Calibri"/>
          <w:b/>
          <w:color w:val="000000" w:themeColor="text1"/>
          <w:sz w:val="22"/>
          <w:szCs w:val="22"/>
          <w:lang w:val="hr-HR"/>
        </w:rPr>
        <w:t>7</w:t>
      </w:r>
      <w:r w:rsidRPr="00037DCC">
        <w:rPr>
          <w:rFonts w:ascii="Calibri" w:eastAsia="Calibri" w:hAnsi="Calibri" w:cs="Calibri"/>
          <w:b/>
          <w:color w:val="000000" w:themeColor="text1"/>
          <w:sz w:val="22"/>
          <w:szCs w:val="22"/>
          <w:lang w:val="hr-HR"/>
        </w:rPr>
        <w:t xml:space="preserve">. </w:t>
      </w:r>
      <w:bookmarkStart w:id="90" w:name="_Hlk8833804"/>
      <w:r w:rsidRPr="00037DCC">
        <w:rPr>
          <w:rFonts w:ascii="Calibri" w:eastAsia="Calibri" w:hAnsi="Calibri" w:cs="Calibri"/>
          <w:b/>
          <w:color w:val="000000" w:themeColor="text1"/>
          <w:sz w:val="22"/>
          <w:szCs w:val="22"/>
          <w:lang w:val="hr-HR"/>
        </w:rPr>
        <w:t xml:space="preserve">Rezerviranja za </w:t>
      </w:r>
      <w:r w:rsidRPr="00037DCC">
        <w:rPr>
          <w:rFonts w:ascii="Calibri" w:hAnsi="Calibri" w:cs="Calibri"/>
          <w:b/>
          <w:color w:val="000000" w:themeColor="text1"/>
          <w:sz w:val="22"/>
          <w:szCs w:val="22"/>
          <w:lang w:val="hr-HR" w:eastAsia="hr-HR"/>
        </w:rPr>
        <w:t>garancije, preuzete i ostale obveze</w:t>
      </w:r>
      <w:bookmarkEnd w:id="90"/>
    </w:p>
    <w:p w14:paraId="149A4899" w14:textId="77777777" w:rsidR="009C2769" w:rsidRPr="00037DCC" w:rsidRDefault="009C2769" w:rsidP="009C2769">
      <w:pPr>
        <w:jc w:val="both"/>
        <w:rPr>
          <w:rFonts w:ascii="Calibri" w:hAnsi="Calibri" w:cs="Calibri"/>
          <w:b/>
          <w:color w:val="000000" w:themeColor="text1"/>
          <w:sz w:val="22"/>
          <w:szCs w:val="22"/>
          <w:lang w:val="hr-HR" w:eastAsia="hr-HR"/>
        </w:rPr>
      </w:pPr>
    </w:p>
    <w:tbl>
      <w:tblPr>
        <w:tblW w:w="5080" w:type="pct"/>
        <w:tblLayout w:type="fixed"/>
        <w:tblCellMar>
          <w:left w:w="119" w:type="dxa"/>
          <w:right w:w="119" w:type="dxa"/>
        </w:tblCellMar>
        <w:tblLook w:val="0000" w:firstRow="0" w:lastRow="0" w:firstColumn="0" w:lastColumn="0" w:noHBand="0" w:noVBand="0"/>
      </w:tblPr>
      <w:tblGrid>
        <w:gridCol w:w="4106"/>
        <w:gridCol w:w="1351"/>
        <w:gridCol w:w="1350"/>
        <w:gridCol w:w="1346"/>
        <w:gridCol w:w="1351"/>
      </w:tblGrid>
      <w:tr w:rsidR="003757CE" w:rsidRPr="003757CE" w14:paraId="071C8F6C" w14:textId="77777777" w:rsidTr="00E76F4B">
        <w:trPr>
          <w:trHeight w:val="236"/>
        </w:trPr>
        <w:tc>
          <w:tcPr>
            <w:tcW w:w="2160" w:type="pct"/>
          </w:tcPr>
          <w:p w14:paraId="7DDFE035" w14:textId="77777777" w:rsidR="009C2769" w:rsidRPr="00E76F4B" w:rsidRDefault="009C2769" w:rsidP="009C2769">
            <w:pPr>
              <w:tabs>
                <w:tab w:val="left" w:pos="-720"/>
              </w:tabs>
              <w:suppressAutoHyphens/>
              <w:rPr>
                <w:rFonts w:ascii="Calibri" w:eastAsia="Calibri" w:hAnsi="Calibri" w:cs="Arial"/>
                <w:color w:val="000000" w:themeColor="text1"/>
                <w:spacing w:val="-2"/>
                <w:sz w:val="22"/>
                <w:szCs w:val="22"/>
                <w:lang w:val="hr-HR"/>
              </w:rPr>
            </w:pPr>
            <w:bookmarkStart w:id="91" w:name="_Hlk9409130"/>
          </w:p>
        </w:tc>
        <w:tc>
          <w:tcPr>
            <w:tcW w:w="1421" w:type="pct"/>
            <w:gridSpan w:val="2"/>
          </w:tcPr>
          <w:p w14:paraId="10A94E2A" w14:textId="77777777"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Grupa</w:t>
            </w:r>
          </w:p>
        </w:tc>
        <w:tc>
          <w:tcPr>
            <w:tcW w:w="1419" w:type="pct"/>
            <w:gridSpan w:val="2"/>
          </w:tcPr>
          <w:p w14:paraId="4A284CF1" w14:textId="77777777"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Banka</w:t>
            </w:r>
          </w:p>
        </w:tc>
      </w:tr>
      <w:tr w:rsidR="003757CE" w:rsidRPr="003757CE" w14:paraId="5D06E4D3" w14:textId="77777777" w:rsidTr="003757CE">
        <w:trPr>
          <w:trHeight w:val="719"/>
        </w:trPr>
        <w:tc>
          <w:tcPr>
            <w:tcW w:w="2160" w:type="pct"/>
          </w:tcPr>
          <w:p w14:paraId="6DB6DBDA" w14:textId="77777777" w:rsidR="009C2769" w:rsidRPr="00E76F4B" w:rsidRDefault="009C2769" w:rsidP="009C2769">
            <w:pPr>
              <w:tabs>
                <w:tab w:val="left" w:pos="-720"/>
              </w:tabs>
              <w:suppressAutoHyphens/>
              <w:rPr>
                <w:rFonts w:ascii="Calibri" w:eastAsia="Calibri" w:hAnsi="Calibri" w:cs="Arial"/>
                <w:color w:val="000000" w:themeColor="text1"/>
                <w:spacing w:val="-2"/>
                <w:sz w:val="22"/>
                <w:szCs w:val="22"/>
                <w:lang w:val="hr-HR"/>
              </w:rPr>
            </w:pPr>
          </w:p>
        </w:tc>
        <w:tc>
          <w:tcPr>
            <w:tcW w:w="711" w:type="pct"/>
            <w:vAlign w:val="center"/>
          </w:tcPr>
          <w:p w14:paraId="1B1D2E30" w14:textId="77777777"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31. prosinca 2019.</w:t>
            </w:r>
          </w:p>
        </w:tc>
        <w:tc>
          <w:tcPr>
            <w:tcW w:w="709" w:type="pct"/>
            <w:vAlign w:val="center"/>
          </w:tcPr>
          <w:p w14:paraId="4981A1CE" w14:textId="77777777"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31. prosinca 2018.</w:t>
            </w:r>
          </w:p>
        </w:tc>
        <w:tc>
          <w:tcPr>
            <w:tcW w:w="708" w:type="pct"/>
            <w:vAlign w:val="center"/>
          </w:tcPr>
          <w:p w14:paraId="0D2948C9" w14:textId="41C7092B"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3</w:t>
            </w:r>
            <w:r w:rsidR="0003435B">
              <w:rPr>
                <w:rFonts w:ascii="Calibri" w:hAnsi="Calibri" w:cs="Arial"/>
                <w:b/>
                <w:color w:val="000000" w:themeColor="text1"/>
                <w:sz w:val="22"/>
                <w:szCs w:val="22"/>
                <w:lang w:val="hr-HR"/>
              </w:rPr>
              <w:t>1</w:t>
            </w:r>
            <w:r w:rsidRPr="00E76F4B">
              <w:rPr>
                <w:rFonts w:ascii="Calibri" w:hAnsi="Calibri" w:cs="Arial"/>
                <w:b/>
                <w:color w:val="000000" w:themeColor="text1"/>
                <w:sz w:val="22"/>
                <w:szCs w:val="22"/>
                <w:lang w:val="hr-HR"/>
              </w:rPr>
              <w:t>. prosinca 2019.</w:t>
            </w:r>
          </w:p>
        </w:tc>
        <w:tc>
          <w:tcPr>
            <w:tcW w:w="711" w:type="pct"/>
            <w:vAlign w:val="center"/>
          </w:tcPr>
          <w:p w14:paraId="03D9FE8C" w14:textId="77777777"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31. prosinca 2018.</w:t>
            </w:r>
          </w:p>
        </w:tc>
      </w:tr>
      <w:tr w:rsidR="003757CE" w:rsidRPr="003757CE" w14:paraId="61860513" w14:textId="77777777" w:rsidTr="003757CE">
        <w:trPr>
          <w:trHeight w:val="223"/>
        </w:trPr>
        <w:tc>
          <w:tcPr>
            <w:tcW w:w="2160" w:type="pct"/>
          </w:tcPr>
          <w:p w14:paraId="6C8553AF" w14:textId="77777777" w:rsidR="009C2769" w:rsidRPr="00E76F4B" w:rsidRDefault="009C2769" w:rsidP="009C2769">
            <w:pPr>
              <w:tabs>
                <w:tab w:val="left" w:pos="-720"/>
              </w:tabs>
              <w:suppressAutoHyphens/>
              <w:rPr>
                <w:rFonts w:ascii="Calibri" w:eastAsia="Calibri" w:hAnsi="Calibri" w:cs="Arial"/>
                <w:color w:val="000000" w:themeColor="text1"/>
                <w:spacing w:val="-2"/>
                <w:sz w:val="22"/>
                <w:szCs w:val="22"/>
                <w:lang w:val="hr-HR"/>
              </w:rPr>
            </w:pPr>
          </w:p>
        </w:tc>
        <w:tc>
          <w:tcPr>
            <w:tcW w:w="711" w:type="pct"/>
            <w:vAlign w:val="bottom"/>
          </w:tcPr>
          <w:p w14:paraId="51E84307" w14:textId="77777777"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000 kuna</w:t>
            </w:r>
          </w:p>
        </w:tc>
        <w:tc>
          <w:tcPr>
            <w:tcW w:w="709" w:type="pct"/>
            <w:vAlign w:val="bottom"/>
          </w:tcPr>
          <w:p w14:paraId="56605775" w14:textId="77777777"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000 kuna</w:t>
            </w:r>
          </w:p>
        </w:tc>
        <w:tc>
          <w:tcPr>
            <w:tcW w:w="708" w:type="pct"/>
            <w:vAlign w:val="bottom"/>
          </w:tcPr>
          <w:p w14:paraId="4907FD45" w14:textId="77777777"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000 kuna</w:t>
            </w:r>
          </w:p>
        </w:tc>
        <w:tc>
          <w:tcPr>
            <w:tcW w:w="711" w:type="pct"/>
            <w:vAlign w:val="bottom"/>
          </w:tcPr>
          <w:p w14:paraId="528C0AC5" w14:textId="77777777" w:rsidR="009C2769" w:rsidRPr="00E76F4B" w:rsidRDefault="009C2769" w:rsidP="009C2769">
            <w:pPr>
              <w:tabs>
                <w:tab w:val="right" w:pos="1202"/>
              </w:tabs>
              <w:spacing w:line="240" w:lineRule="atLeast"/>
              <w:jc w:val="right"/>
              <w:outlineLvl w:val="0"/>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000 kuna</w:t>
            </w:r>
          </w:p>
        </w:tc>
      </w:tr>
      <w:tr w:rsidR="003757CE" w:rsidRPr="003757CE" w14:paraId="43A71360" w14:textId="77777777" w:rsidTr="003757CE">
        <w:trPr>
          <w:trHeight w:hRule="exact" w:val="111"/>
        </w:trPr>
        <w:tc>
          <w:tcPr>
            <w:tcW w:w="2160" w:type="pct"/>
          </w:tcPr>
          <w:p w14:paraId="6D7D9E1D" w14:textId="77777777" w:rsidR="009C2769" w:rsidRPr="00E76F4B" w:rsidRDefault="009C2769" w:rsidP="009C2769">
            <w:pPr>
              <w:tabs>
                <w:tab w:val="left" w:pos="-720"/>
              </w:tabs>
              <w:suppressAutoHyphens/>
              <w:rPr>
                <w:rFonts w:ascii="Calibri" w:eastAsia="Calibri" w:hAnsi="Calibri" w:cs="Arial"/>
                <w:color w:val="000000" w:themeColor="text1"/>
                <w:spacing w:val="-2"/>
                <w:sz w:val="22"/>
                <w:szCs w:val="22"/>
                <w:lang w:val="hr-HR"/>
              </w:rPr>
            </w:pPr>
          </w:p>
        </w:tc>
        <w:tc>
          <w:tcPr>
            <w:tcW w:w="711" w:type="pct"/>
          </w:tcPr>
          <w:p w14:paraId="0727B42D" w14:textId="77777777" w:rsidR="009C2769" w:rsidRPr="00E76F4B" w:rsidRDefault="009C2769" w:rsidP="009C2769">
            <w:pPr>
              <w:tabs>
                <w:tab w:val="left" w:pos="-720"/>
              </w:tabs>
              <w:suppressAutoHyphens/>
              <w:jc w:val="right"/>
              <w:rPr>
                <w:rFonts w:ascii="Calibri" w:eastAsia="Calibri" w:hAnsi="Calibri" w:cs="Arial"/>
                <w:b/>
                <w:color w:val="000000" w:themeColor="text1"/>
                <w:spacing w:val="-2"/>
                <w:sz w:val="22"/>
                <w:szCs w:val="22"/>
                <w:lang w:val="hr-HR"/>
              </w:rPr>
            </w:pPr>
          </w:p>
        </w:tc>
        <w:tc>
          <w:tcPr>
            <w:tcW w:w="709" w:type="pct"/>
          </w:tcPr>
          <w:p w14:paraId="1937DCB8" w14:textId="77777777" w:rsidR="009C2769" w:rsidRPr="00E76F4B" w:rsidRDefault="009C2769" w:rsidP="009C2769">
            <w:pPr>
              <w:tabs>
                <w:tab w:val="left" w:pos="-720"/>
              </w:tabs>
              <w:suppressAutoHyphens/>
              <w:jc w:val="right"/>
              <w:rPr>
                <w:rFonts w:ascii="Calibri" w:eastAsia="Calibri" w:hAnsi="Calibri" w:cs="Arial"/>
                <w:b/>
                <w:color w:val="000000" w:themeColor="text1"/>
                <w:spacing w:val="-2"/>
                <w:sz w:val="22"/>
                <w:szCs w:val="22"/>
                <w:lang w:val="hr-HR"/>
              </w:rPr>
            </w:pPr>
          </w:p>
        </w:tc>
        <w:tc>
          <w:tcPr>
            <w:tcW w:w="708" w:type="pct"/>
            <w:vAlign w:val="bottom"/>
          </w:tcPr>
          <w:p w14:paraId="0F1B456E" w14:textId="77777777" w:rsidR="009C2769" w:rsidRPr="00E76F4B" w:rsidRDefault="009C2769" w:rsidP="009C2769">
            <w:pPr>
              <w:tabs>
                <w:tab w:val="left" w:pos="-720"/>
              </w:tabs>
              <w:suppressAutoHyphens/>
              <w:jc w:val="right"/>
              <w:rPr>
                <w:rFonts w:ascii="Calibri" w:eastAsia="Calibri" w:hAnsi="Calibri" w:cs="Arial"/>
                <w:b/>
                <w:color w:val="000000" w:themeColor="text1"/>
                <w:spacing w:val="-2"/>
                <w:sz w:val="22"/>
                <w:szCs w:val="22"/>
                <w:lang w:val="hr-HR"/>
              </w:rPr>
            </w:pPr>
          </w:p>
        </w:tc>
        <w:tc>
          <w:tcPr>
            <w:tcW w:w="711" w:type="pct"/>
            <w:vAlign w:val="bottom"/>
          </w:tcPr>
          <w:p w14:paraId="2443447C" w14:textId="77777777" w:rsidR="009C2769" w:rsidRPr="00E76F4B" w:rsidRDefault="009C2769" w:rsidP="009C2769">
            <w:pPr>
              <w:tabs>
                <w:tab w:val="left" w:pos="-720"/>
              </w:tabs>
              <w:suppressAutoHyphens/>
              <w:jc w:val="right"/>
              <w:rPr>
                <w:rFonts w:ascii="Calibri" w:eastAsia="Calibri" w:hAnsi="Calibri" w:cs="Arial"/>
                <w:b/>
                <w:color w:val="000000" w:themeColor="text1"/>
                <w:spacing w:val="-2"/>
                <w:sz w:val="22"/>
                <w:szCs w:val="22"/>
                <w:lang w:val="hr-HR"/>
              </w:rPr>
            </w:pPr>
          </w:p>
        </w:tc>
      </w:tr>
      <w:tr w:rsidR="003757CE" w:rsidRPr="003757CE" w14:paraId="1843E097" w14:textId="77777777" w:rsidTr="003757CE">
        <w:trPr>
          <w:trHeight w:val="259"/>
        </w:trPr>
        <w:tc>
          <w:tcPr>
            <w:tcW w:w="2160" w:type="pct"/>
          </w:tcPr>
          <w:p w14:paraId="7B9F2AE7" w14:textId="77777777" w:rsidR="009C2769" w:rsidRPr="00E76F4B" w:rsidRDefault="009C2769" w:rsidP="009C2769">
            <w:pPr>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Rezerviranje za garancije i preuzete obveze</w:t>
            </w:r>
          </w:p>
        </w:tc>
        <w:tc>
          <w:tcPr>
            <w:tcW w:w="711" w:type="pct"/>
            <w:vAlign w:val="bottom"/>
          </w:tcPr>
          <w:p w14:paraId="243DE8BD" w14:textId="77777777" w:rsidR="009C2769" w:rsidRPr="00E76F4B" w:rsidRDefault="007332D0" w:rsidP="009C2769">
            <w:pPr>
              <w:jc w:val="right"/>
              <w:rPr>
                <w:rFonts w:ascii="Calibri" w:eastAsia="Calibri" w:hAnsi="Calibri"/>
                <w:color w:val="000000" w:themeColor="text1"/>
                <w:sz w:val="22"/>
                <w:szCs w:val="22"/>
                <w:lang w:val="hr-HR"/>
              </w:rPr>
            </w:pPr>
            <w:r w:rsidRPr="00E76F4B">
              <w:rPr>
                <w:rFonts w:ascii="Calibri" w:eastAsia="Calibri" w:hAnsi="Calibri"/>
                <w:color w:val="000000" w:themeColor="text1"/>
                <w:sz w:val="22"/>
                <w:szCs w:val="22"/>
                <w:lang w:val="hr-HR"/>
              </w:rPr>
              <w:t>57.716</w:t>
            </w:r>
          </w:p>
        </w:tc>
        <w:tc>
          <w:tcPr>
            <w:tcW w:w="709" w:type="pct"/>
            <w:tcBorders>
              <w:top w:val="nil"/>
              <w:left w:val="nil"/>
              <w:bottom w:val="nil"/>
              <w:right w:val="nil"/>
            </w:tcBorders>
            <w:shd w:val="clear" w:color="auto" w:fill="auto"/>
            <w:vAlign w:val="bottom"/>
          </w:tcPr>
          <w:p w14:paraId="76166835" w14:textId="77777777" w:rsidR="009C2769" w:rsidRPr="00E76F4B" w:rsidRDefault="009C2769" w:rsidP="009C2769">
            <w:pPr>
              <w:jc w:val="right"/>
              <w:rPr>
                <w:rFonts w:ascii="Calibri" w:eastAsia="Calibri" w:hAnsi="Calibri"/>
                <w:color w:val="000000" w:themeColor="text1"/>
                <w:sz w:val="22"/>
                <w:szCs w:val="22"/>
                <w:lang w:val="hr-HR"/>
              </w:rPr>
            </w:pPr>
            <w:r w:rsidRPr="00E76F4B">
              <w:rPr>
                <w:rFonts w:ascii="Calibri" w:eastAsia="Calibri" w:hAnsi="Calibri" w:cs="Arial"/>
                <w:color w:val="000000" w:themeColor="text1"/>
                <w:sz w:val="22"/>
                <w:szCs w:val="22"/>
                <w:lang w:val="hr-HR"/>
              </w:rPr>
              <w:t>261.283</w:t>
            </w:r>
          </w:p>
        </w:tc>
        <w:tc>
          <w:tcPr>
            <w:tcW w:w="708" w:type="pct"/>
            <w:tcBorders>
              <w:top w:val="nil"/>
              <w:left w:val="nil"/>
              <w:bottom w:val="nil"/>
              <w:right w:val="nil"/>
            </w:tcBorders>
            <w:shd w:val="clear" w:color="auto" w:fill="auto"/>
            <w:vAlign w:val="bottom"/>
          </w:tcPr>
          <w:p w14:paraId="54A8B961" w14:textId="77777777" w:rsidR="009C2769" w:rsidRPr="00E76F4B" w:rsidRDefault="00D96F8A" w:rsidP="009C2769">
            <w:pPr>
              <w:jc w:val="right"/>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57.716</w:t>
            </w:r>
          </w:p>
        </w:tc>
        <w:tc>
          <w:tcPr>
            <w:tcW w:w="711" w:type="pct"/>
            <w:tcBorders>
              <w:top w:val="nil"/>
              <w:left w:val="nil"/>
              <w:bottom w:val="nil"/>
              <w:right w:val="nil"/>
            </w:tcBorders>
            <w:shd w:val="clear" w:color="auto" w:fill="auto"/>
            <w:vAlign w:val="bottom"/>
          </w:tcPr>
          <w:p w14:paraId="67DCAF74" w14:textId="77777777" w:rsidR="009C2769" w:rsidRPr="00E76F4B" w:rsidRDefault="009C2769" w:rsidP="009C2769">
            <w:pPr>
              <w:jc w:val="right"/>
              <w:rPr>
                <w:rFonts w:ascii="Calibri" w:eastAsia="Calibri" w:hAnsi="Calibri" w:cs="Calibri"/>
                <w:color w:val="000000" w:themeColor="text1"/>
                <w:sz w:val="22"/>
                <w:szCs w:val="22"/>
                <w:lang w:val="hr-HR"/>
              </w:rPr>
            </w:pPr>
            <w:r w:rsidRPr="00E76F4B">
              <w:rPr>
                <w:rFonts w:ascii="Calibri" w:eastAsia="Calibri" w:hAnsi="Calibri" w:cs="Calibri"/>
                <w:bCs/>
                <w:color w:val="000000" w:themeColor="text1"/>
                <w:sz w:val="22"/>
                <w:szCs w:val="22"/>
                <w:lang w:val="hr-HR"/>
              </w:rPr>
              <w:t>261.283</w:t>
            </w:r>
          </w:p>
        </w:tc>
      </w:tr>
      <w:tr w:rsidR="003757CE" w:rsidRPr="003757CE" w14:paraId="2E840B5A" w14:textId="77777777" w:rsidTr="003757CE">
        <w:trPr>
          <w:trHeight w:val="259"/>
        </w:trPr>
        <w:tc>
          <w:tcPr>
            <w:tcW w:w="2160" w:type="pct"/>
          </w:tcPr>
          <w:p w14:paraId="7F0BC676" w14:textId="77777777" w:rsidR="009C2769" w:rsidRPr="00E76F4B" w:rsidRDefault="009C2769" w:rsidP="009C2769">
            <w:pPr>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Rezerviranje za ostale obveze</w:t>
            </w:r>
          </w:p>
        </w:tc>
        <w:tc>
          <w:tcPr>
            <w:tcW w:w="711" w:type="pct"/>
            <w:tcBorders>
              <w:bottom w:val="single" w:sz="2" w:space="0" w:color="auto"/>
            </w:tcBorders>
            <w:vAlign w:val="bottom"/>
          </w:tcPr>
          <w:p w14:paraId="01C99342" w14:textId="77777777" w:rsidR="009C2769" w:rsidRPr="00E76F4B" w:rsidRDefault="007332D0" w:rsidP="009C2769">
            <w:pPr>
              <w:jc w:val="right"/>
              <w:rPr>
                <w:rFonts w:ascii="Calibri" w:eastAsia="Calibri" w:hAnsi="Calibri"/>
                <w:color w:val="000000" w:themeColor="text1"/>
                <w:sz w:val="22"/>
                <w:szCs w:val="22"/>
                <w:lang w:val="hr-HR"/>
              </w:rPr>
            </w:pPr>
            <w:r w:rsidRPr="00E76F4B">
              <w:rPr>
                <w:rFonts w:ascii="Calibri" w:eastAsia="Calibri" w:hAnsi="Calibri"/>
                <w:color w:val="000000" w:themeColor="text1"/>
                <w:sz w:val="22"/>
                <w:szCs w:val="22"/>
                <w:lang w:val="hr-HR"/>
              </w:rPr>
              <w:t>63.064</w:t>
            </w:r>
          </w:p>
        </w:tc>
        <w:tc>
          <w:tcPr>
            <w:tcW w:w="709" w:type="pct"/>
            <w:tcBorders>
              <w:top w:val="nil"/>
              <w:left w:val="nil"/>
              <w:bottom w:val="nil"/>
              <w:right w:val="nil"/>
            </w:tcBorders>
            <w:shd w:val="clear" w:color="auto" w:fill="auto"/>
            <w:vAlign w:val="center"/>
          </w:tcPr>
          <w:p w14:paraId="2D22FE27" w14:textId="77777777" w:rsidR="009C2769" w:rsidRPr="00E76F4B" w:rsidRDefault="009C2769" w:rsidP="009C2769">
            <w:pPr>
              <w:jc w:val="right"/>
              <w:rPr>
                <w:rFonts w:ascii="Calibri" w:eastAsia="Calibri" w:hAnsi="Calibri" w:cs="Arial"/>
                <w:bCs/>
                <w:color w:val="000000" w:themeColor="text1"/>
                <w:sz w:val="22"/>
                <w:szCs w:val="22"/>
                <w:lang w:val="hr-HR"/>
              </w:rPr>
            </w:pPr>
            <w:r w:rsidRPr="00E76F4B">
              <w:rPr>
                <w:rFonts w:ascii="Calibri" w:eastAsia="Calibri" w:hAnsi="Calibri" w:cs="Arial"/>
                <w:color w:val="000000" w:themeColor="text1"/>
                <w:sz w:val="22"/>
                <w:szCs w:val="22"/>
                <w:lang w:val="hr-HR"/>
              </w:rPr>
              <w:t>60.208</w:t>
            </w:r>
          </w:p>
        </w:tc>
        <w:tc>
          <w:tcPr>
            <w:tcW w:w="708" w:type="pct"/>
            <w:tcBorders>
              <w:top w:val="nil"/>
              <w:left w:val="nil"/>
              <w:bottom w:val="single" w:sz="4" w:space="0" w:color="auto"/>
              <w:right w:val="nil"/>
            </w:tcBorders>
            <w:shd w:val="clear" w:color="auto" w:fill="auto"/>
            <w:vAlign w:val="bottom"/>
          </w:tcPr>
          <w:p w14:paraId="327CFA55" w14:textId="77777777" w:rsidR="009C2769" w:rsidRPr="00E76F4B" w:rsidRDefault="00D96F8A" w:rsidP="009C2769">
            <w:pPr>
              <w:jc w:val="right"/>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62.915</w:t>
            </w:r>
          </w:p>
        </w:tc>
        <w:tc>
          <w:tcPr>
            <w:tcW w:w="711" w:type="pct"/>
            <w:tcBorders>
              <w:top w:val="nil"/>
              <w:left w:val="nil"/>
              <w:bottom w:val="single" w:sz="4" w:space="0" w:color="auto"/>
              <w:right w:val="nil"/>
            </w:tcBorders>
            <w:shd w:val="clear" w:color="auto" w:fill="auto"/>
            <w:vAlign w:val="bottom"/>
          </w:tcPr>
          <w:p w14:paraId="7F9C6964" w14:textId="77777777" w:rsidR="009C2769" w:rsidRPr="00E76F4B" w:rsidRDefault="009C2769" w:rsidP="009C2769">
            <w:pPr>
              <w:jc w:val="right"/>
              <w:rPr>
                <w:rFonts w:ascii="Calibri" w:eastAsia="Calibri" w:hAnsi="Calibri" w:cs="Calibri"/>
                <w:bCs/>
                <w:color w:val="000000" w:themeColor="text1"/>
                <w:sz w:val="22"/>
                <w:szCs w:val="22"/>
                <w:lang w:val="hr-HR"/>
              </w:rPr>
            </w:pPr>
            <w:r w:rsidRPr="00E76F4B">
              <w:rPr>
                <w:rFonts w:ascii="Calibri" w:eastAsia="Calibri" w:hAnsi="Calibri" w:cs="Calibri"/>
                <w:bCs/>
                <w:color w:val="000000" w:themeColor="text1"/>
                <w:sz w:val="22"/>
                <w:szCs w:val="22"/>
                <w:lang w:val="hr-HR"/>
              </w:rPr>
              <w:t>60.078</w:t>
            </w:r>
          </w:p>
        </w:tc>
      </w:tr>
      <w:tr w:rsidR="003757CE" w:rsidRPr="003757CE" w14:paraId="5608E3B7" w14:textId="77777777" w:rsidTr="003757CE">
        <w:trPr>
          <w:trHeight w:val="294"/>
        </w:trPr>
        <w:tc>
          <w:tcPr>
            <w:tcW w:w="2160" w:type="pct"/>
          </w:tcPr>
          <w:p w14:paraId="1AB45670" w14:textId="77777777" w:rsidR="009C2769" w:rsidRPr="00E76F4B" w:rsidRDefault="009C2769" w:rsidP="009C2769">
            <w:pPr>
              <w:tabs>
                <w:tab w:val="left" w:pos="-720"/>
              </w:tabs>
              <w:suppressAutoHyphens/>
              <w:rPr>
                <w:rFonts w:ascii="Calibri" w:eastAsia="Calibri" w:hAnsi="Calibri" w:cs="Arial"/>
                <w:b/>
                <w:bCs/>
                <w:color w:val="000000" w:themeColor="text1"/>
                <w:spacing w:val="-2"/>
                <w:sz w:val="22"/>
                <w:szCs w:val="22"/>
                <w:lang w:val="hr-HR"/>
              </w:rPr>
            </w:pPr>
          </w:p>
        </w:tc>
        <w:tc>
          <w:tcPr>
            <w:tcW w:w="711" w:type="pct"/>
            <w:tcBorders>
              <w:top w:val="single" w:sz="4" w:space="0" w:color="auto"/>
              <w:bottom w:val="single" w:sz="12" w:space="0" w:color="auto"/>
            </w:tcBorders>
            <w:vAlign w:val="bottom"/>
          </w:tcPr>
          <w:p w14:paraId="1364B8E4" w14:textId="77777777" w:rsidR="009C2769" w:rsidRPr="00E76F4B" w:rsidRDefault="007332D0" w:rsidP="009C2769">
            <w:pPr>
              <w:tabs>
                <w:tab w:val="right" w:pos="1202"/>
              </w:tabs>
              <w:spacing w:line="340" w:lineRule="exact"/>
              <w:jc w:val="right"/>
              <w:outlineLvl w:val="0"/>
              <w:rPr>
                <w:rFonts w:ascii="Calibri" w:hAnsi="Calibri" w:cs="Calibri"/>
                <w:b/>
                <w:bCs/>
                <w:color w:val="000000" w:themeColor="text1"/>
                <w:sz w:val="22"/>
                <w:szCs w:val="22"/>
                <w:lang w:val="hr-HR"/>
              </w:rPr>
            </w:pPr>
            <w:r w:rsidRPr="00E76F4B">
              <w:rPr>
                <w:rFonts w:ascii="Calibri" w:hAnsi="Calibri" w:cs="Calibri"/>
                <w:b/>
                <w:bCs/>
                <w:color w:val="000000" w:themeColor="text1"/>
                <w:sz w:val="22"/>
                <w:szCs w:val="22"/>
                <w:lang w:val="hr-HR"/>
              </w:rPr>
              <w:t>120.780</w:t>
            </w:r>
          </w:p>
        </w:tc>
        <w:tc>
          <w:tcPr>
            <w:tcW w:w="709" w:type="pct"/>
            <w:tcBorders>
              <w:top w:val="single" w:sz="4" w:space="0" w:color="auto"/>
              <w:bottom w:val="single" w:sz="12" w:space="0" w:color="auto"/>
            </w:tcBorders>
            <w:vAlign w:val="bottom"/>
          </w:tcPr>
          <w:p w14:paraId="1A15D121" w14:textId="77777777" w:rsidR="009C2769" w:rsidRPr="00E76F4B" w:rsidRDefault="009C2769" w:rsidP="009C2769">
            <w:pPr>
              <w:tabs>
                <w:tab w:val="right" w:pos="1202"/>
              </w:tabs>
              <w:spacing w:line="340" w:lineRule="exact"/>
              <w:jc w:val="right"/>
              <w:outlineLvl w:val="0"/>
              <w:rPr>
                <w:rFonts w:ascii="Calibri" w:hAnsi="Calibri" w:cs="Calibri"/>
                <w:b/>
                <w:bCs/>
                <w:color w:val="000000" w:themeColor="text1"/>
                <w:sz w:val="22"/>
                <w:szCs w:val="22"/>
                <w:lang w:val="hr-HR"/>
              </w:rPr>
            </w:pPr>
            <w:r w:rsidRPr="00E76F4B">
              <w:rPr>
                <w:rFonts w:ascii="Calibri" w:hAnsi="Calibri" w:cs="Calibri"/>
                <w:b/>
                <w:bCs/>
                <w:color w:val="000000" w:themeColor="text1"/>
                <w:sz w:val="22"/>
                <w:szCs w:val="22"/>
                <w:lang w:val="hr-HR"/>
              </w:rPr>
              <w:t>321.491</w:t>
            </w:r>
          </w:p>
        </w:tc>
        <w:tc>
          <w:tcPr>
            <w:tcW w:w="708" w:type="pct"/>
            <w:tcBorders>
              <w:top w:val="single" w:sz="4" w:space="0" w:color="auto"/>
              <w:left w:val="nil"/>
              <w:bottom w:val="single" w:sz="12" w:space="0" w:color="auto"/>
              <w:right w:val="nil"/>
            </w:tcBorders>
            <w:shd w:val="clear" w:color="auto" w:fill="auto"/>
            <w:vAlign w:val="bottom"/>
          </w:tcPr>
          <w:p w14:paraId="5204B1B5" w14:textId="77777777" w:rsidR="009C2769" w:rsidRPr="00E76F4B" w:rsidRDefault="00D96F8A" w:rsidP="009C2769">
            <w:pPr>
              <w:tabs>
                <w:tab w:val="right" w:pos="1202"/>
              </w:tabs>
              <w:spacing w:line="340" w:lineRule="exact"/>
              <w:jc w:val="right"/>
              <w:outlineLvl w:val="0"/>
              <w:rPr>
                <w:rFonts w:ascii="Calibri" w:hAnsi="Calibri" w:cs="Calibri"/>
                <w:b/>
                <w:bCs/>
                <w:color w:val="000000" w:themeColor="text1"/>
                <w:sz w:val="22"/>
                <w:szCs w:val="22"/>
                <w:lang w:val="hr-HR"/>
              </w:rPr>
            </w:pPr>
            <w:r w:rsidRPr="00E76F4B">
              <w:rPr>
                <w:rFonts w:ascii="Calibri" w:hAnsi="Calibri" w:cs="Calibri"/>
                <w:b/>
                <w:bCs/>
                <w:color w:val="000000" w:themeColor="text1"/>
                <w:sz w:val="22"/>
                <w:szCs w:val="22"/>
                <w:lang w:val="hr-HR"/>
              </w:rPr>
              <w:t>120.631</w:t>
            </w:r>
          </w:p>
        </w:tc>
        <w:tc>
          <w:tcPr>
            <w:tcW w:w="711" w:type="pct"/>
            <w:tcBorders>
              <w:top w:val="single" w:sz="4" w:space="0" w:color="auto"/>
              <w:left w:val="nil"/>
              <w:bottom w:val="single" w:sz="12" w:space="0" w:color="auto"/>
              <w:right w:val="nil"/>
            </w:tcBorders>
            <w:shd w:val="clear" w:color="auto" w:fill="auto"/>
            <w:vAlign w:val="bottom"/>
          </w:tcPr>
          <w:p w14:paraId="19225AFA" w14:textId="77777777" w:rsidR="009C2769" w:rsidRPr="00E76F4B" w:rsidRDefault="009C2769" w:rsidP="009C2769">
            <w:pPr>
              <w:tabs>
                <w:tab w:val="right" w:pos="1202"/>
              </w:tabs>
              <w:spacing w:line="340" w:lineRule="exact"/>
              <w:jc w:val="right"/>
              <w:outlineLvl w:val="0"/>
              <w:rPr>
                <w:rFonts w:ascii="Calibri" w:hAnsi="Calibri" w:cs="Calibri"/>
                <w:b/>
                <w:bCs/>
                <w:color w:val="000000" w:themeColor="text1"/>
                <w:sz w:val="22"/>
                <w:szCs w:val="22"/>
                <w:lang w:val="hr-HR"/>
              </w:rPr>
            </w:pPr>
            <w:r w:rsidRPr="00E76F4B">
              <w:rPr>
                <w:rFonts w:ascii="Calibri" w:hAnsi="Calibri" w:cs="Calibri"/>
                <w:b/>
                <w:bCs/>
                <w:color w:val="000000" w:themeColor="text1"/>
                <w:sz w:val="22"/>
                <w:szCs w:val="22"/>
                <w:lang w:val="hr-HR"/>
              </w:rPr>
              <w:t>321.361</w:t>
            </w:r>
          </w:p>
        </w:tc>
      </w:tr>
      <w:bookmarkEnd w:id="91"/>
    </w:tbl>
    <w:p w14:paraId="2E14B47B" w14:textId="77777777" w:rsidR="009C2769" w:rsidRPr="00037DCC" w:rsidRDefault="009C2769" w:rsidP="009C2769">
      <w:pPr>
        <w:jc w:val="both"/>
        <w:rPr>
          <w:rFonts w:ascii="Calibri" w:hAnsi="Calibri" w:cs="Calibri"/>
          <w:b/>
          <w:color w:val="000000" w:themeColor="text1"/>
          <w:sz w:val="22"/>
          <w:szCs w:val="22"/>
          <w:lang w:val="hr-HR" w:eastAsia="hr-HR"/>
        </w:rPr>
      </w:pPr>
    </w:p>
    <w:p w14:paraId="6B5C93B8" w14:textId="77777777" w:rsidR="009C2769" w:rsidRPr="00037DCC" w:rsidRDefault="009C2769" w:rsidP="009C2769">
      <w:pPr>
        <w:jc w:val="both"/>
        <w:rPr>
          <w:rFonts w:ascii="Calibri" w:hAnsi="Calibri" w:cs="Arial"/>
          <w:color w:val="000000" w:themeColor="text1"/>
          <w:sz w:val="22"/>
          <w:szCs w:val="22"/>
          <w:lang w:val="hr-HR"/>
        </w:rPr>
      </w:pPr>
      <w:r w:rsidRPr="00037DCC">
        <w:rPr>
          <w:rFonts w:ascii="Calibri" w:hAnsi="Calibri" w:cs="Arial"/>
          <w:color w:val="000000" w:themeColor="text1"/>
          <w:sz w:val="22"/>
          <w:szCs w:val="22"/>
          <w:lang w:val="hr-HR"/>
        </w:rPr>
        <w:t>Promjene na rezerviranjima za očekivane gubitke po garancijama, preuzetim i ostalim obvezama mogu se prikazati kako slijedi:</w:t>
      </w:r>
    </w:p>
    <w:p w14:paraId="599BED28" w14:textId="77777777" w:rsidR="009C2769" w:rsidRPr="00037DCC" w:rsidRDefault="009C2769" w:rsidP="009C2769">
      <w:pPr>
        <w:jc w:val="both"/>
        <w:rPr>
          <w:rFonts w:ascii="Calibri" w:hAnsi="Calibri" w:cs="Arial"/>
          <w:color w:val="000000" w:themeColor="text1"/>
          <w:sz w:val="22"/>
          <w:szCs w:val="22"/>
          <w:lang w:val="hr-HR"/>
        </w:rPr>
      </w:pPr>
    </w:p>
    <w:tbl>
      <w:tblPr>
        <w:tblW w:w="5084" w:type="pct"/>
        <w:tblLayout w:type="fixed"/>
        <w:tblLook w:val="04A0" w:firstRow="1" w:lastRow="0" w:firstColumn="1" w:lastColumn="0" w:noHBand="0" w:noVBand="1"/>
      </w:tblPr>
      <w:tblGrid>
        <w:gridCol w:w="4403"/>
        <w:gridCol w:w="1277"/>
        <w:gridCol w:w="1277"/>
        <w:gridCol w:w="1277"/>
        <w:gridCol w:w="1277"/>
      </w:tblGrid>
      <w:tr w:rsidR="00E14286" w:rsidRPr="00037DCC" w14:paraId="0101E33C" w14:textId="77777777" w:rsidTr="00E76F4B">
        <w:trPr>
          <w:trHeight w:val="251"/>
        </w:trPr>
        <w:tc>
          <w:tcPr>
            <w:tcW w:w="4403" w:type="dxa"/>
            <w:tcBorders>
              <w:top w:val="nil"/>
              <w:left w:val="nil"/>
              <w:bottom w:val="nil"/>
              <w:right w:val="nil"/>
            </w:tcBorders>
            <w:shd w:val="clear" w:color="auto" w:fill="auto"/>
            <w:noWrap/>
            <w:vAlign w:val="bottom"/>
            <w:hideMark/>
          </w:tcPr>
          <w:p w14:paraId="4DE6065A" w14:textId="77777777" w:rsidR="009C2769" w:rsidRPr="00037DCC" w:rsidRDefault="009C2769" w:rsidP="009C2769">
            <w:pPr>
              <w:rPr>
                <w:rFonts w:ascii="Calibri" w:eastAsia="Calibri" w:hAnsi="Calibri"/>
                <w:color w:val="000000" w:themeColor="text1"/>
                <w:sz w:val="20"/>
                <w:szCs w:val="20"/>
                <w:lang w:val="hr-HR"/>
              </w:rPr>
            </w:pPr>
          </w:p>
        </w:tc>
        <w:tc>
          <w:tcPr>
            <w:tcW w:w="2554" w:type="dxa"/>
            <w:gridSpan w:val="2"/>
            <w:tcBorders>
              <w:top w:val="nil"/>
              <w:left w:val="nil"/>
              <w:bottom w:val="nil"/>
              <w:right w:val="nil"/>
            </w:tcBorders>
            <w:shd w:val="clear" w:color="auto" w:fill="auto"/>
            <w:vAlign w:val="center"/>
            <w:hideMark/>
          </w:tcPr>
          <w:p w14:paraId="0C8E76FA" w14:textId="77777777" w:rsidR="009C2769" w:rsidRPr="00037DCC" w:rsidRDefault="009C2769" w:rsidP="009C276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Grupa</w:t>
            </w:r>
          </w:p>
        </w:tc>
        <w:tc>
          <w:tcPr>
            <w:tcW w:w="2554" w:type="dxa"/>
            <w:gridSpan w:val="2"/>
            <w:tcBorders>
              <w:top w:val="nil"/>
              <w:left w:val="nil"/>
              <w:bottom w:val="nil"/>
              <w:right w:val="nil"/>
            </w:tcBorders>
            <w:shd w:val="clear" w:color="auto" w:fill="auto"/>
            <w:vAlign w:val="center"/>
            <w:hideMark/>
          </w:tcPr>
          <w:p w14:paraId="507704D9" w14:textId="77777777" w:rsidR="009C2769" w:rsidRPr="00037DCC" w:rsidRDefault="009C2769" w:rsidP="009C276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Banka</w:t>
            </w:r>
          </w:p>
        </w:tc>
      </w:tr>
      <w:tr w:rsidR="00E14286" w:rsidRPr="00037DCC" w14:paraId="1BBAFAE9" w14:textId="77777777" w:rsidTr="00E76F4B">
        <w:trPr>
          <w:trHeight w:val="251"/>
        </w:trPr>
        <w:tc>
          <w:tcPr>
            <w:tcW w:w="4403" w:type="dxa"/>
            <w:tcBorders>
              <w:top w:val="nil"/>
              <w:left w:val="nil"/>
              <w:bottom w:val="nil"/>
              <w:right w:val="nil"/>
            </w:tcBorders>
            <w:shd w:val="clear" w:color="auto" w:fill="auto"/>
            <w:noWrap/>
            <w:vAlign w:val="bottom"/>
          </w:tcPr>
          <w:p w14:paraId="40772593" w14:textId="77777777" w:rsidR="009C2769" w:rsidRPr="00037DCC" w:rsidRDefault="009C2769" w:rsidP="009C2769">
            <w:pPr>
              <w:rPr>
                <w:rFonts w:ascii="Calibri" w:eastAsia="Calibri" w:hAnsi="Calibri"/>
                <w:color w:val="000000" w:themeColor="text1"/>
                <w:sz w:val="20"/>
                <w:szCs w:val="20"/>
                <w:lang w:val="hr-HR"/>
              </w:rPr>
            </w:pPr>
          </w:p>
        </w:tc>
        <w:tc>
          <w:tcPr>
            <w:tcW w:w="1277" w:type="dxa"/>
            <w:vAlign w:val="bottom"/>
          </w:tcPr>
          <w:p w14:paraId="35E95BC2" w14:textId="77777777" w:rsidR="009C2769" w:rsidRPr="00037DCC" w:rsidRDefault="009C2769" w:rsidP="009C2769">
            <w:pPr>
              <w:tabs>
                <w:tab w:val="right" w:pos="1202"/>
              </w:tabs>
              <w:jc w:val="right"/>
              <w:outlineLvl w:val="0"/>
              <w:rPr>
                <w:rFonts w:ascii="Calibri" w:hAnsi="Calibri" w:cs="Arial"/>
                <w:b/>
                <w:color w:val="000000" w:themeColor="text1"/>
                <w:sz w:val="20"/>
                <w:szCs w:val="20"/>
                <w:lang w:val="hr-HR"/>
              </w:rPr>
            </w:pPr>
            <w:r w:rsidRPr="00037DCC">
              <w:rPr>
                <w:rFonts w:ascii="Calibri" w:hAnsi="Calibri" w:cs="Arial"/>
                <w:b/>
                <w:color w:val="000000" w:themeColor="text1"/>
                <w:sz w:val="20"/>
                <w:szCs w:val="20"/>
                <w:lang w:val="hr-HR"/>
              </w:rPr>
              <w:t>1.1.-31.12.</w:t>
            </w:r>
          </w:p>
          <w:p w14:paraId="5472013C" w14:textId="77777777" w:rsidR="009C2769" w:rsidRPr="00037DCC" w:rsidRDefault="009C2769" w:rsidP="009C2769">
            <w:pPr>
              <w:tabs>
                <w:tab w:val="right" w:pos="1202"/>
              </w:tabs>
              <w:jc w:val="right"/>
              <w:outlineLvl w:val="0"/>
              <w:rPr>
                <w:rFonts w:ascii="Calibri" w:hAnsi="Calibri" w:cs="Arial"/>
                <w:b/>
                <w:color w:val="000000" w:themeColor="text1"/>
                <w:sz w:val="20"/>
                <w:szCs w:val="20"/>
                <w:lang w:val="hr-HR"/>
              </w:rPr>
            </w:pPr>
            <w:r w:rsidRPr="00037DCC">
              <w:rPr>
                <w:rFonts w:ascii="Calibri" w:hAnsi="Calibri" w:cs="Arial"/>
                <w:b/>
                <w:color w:val="000000" w:themeColor="text1"/>
                <w:sz w:val="20"/>
                <w:szCs w:val="20"/>
                <w:lang w:val="hr-HR"/>
              </w:rPr>
              <w:t>2019.</w:t>
            </w:r>
          </w:p>
        </w:tc>
        <w:tc>
          <w:tcPr>
            <w:tcW w:w="1277" w:type="dxa"/>
            <w:vAlign w:val="bottom"/>
          </w:tcPr>
          <w:p w14:paraId="34A639E2" w14:textId="77777777" w:rsidR="009C2769" w:rsidRPr="00037DCC" w:rsidRDefault="009C2769" w:rsidP="009C2769">
            <w:pPr>
              <w:tabs>
                <w:tab w:val="right" w:pos="1202"/>
              </w:tabs>
              <w:jc w:val="right"/>
              <w:outlineLvl w:val="0"/>
              <w:rPr>
                <w:rFonts w:ascii="Calibri" w:hAnsi="Calibri" w:cs="Arial"/>
                <w:b/>
                <w:color w:val="000000" w:themeColor="text1"/>
                <w:sz w:val="20"/>
                <w:szCs w:val="20"/>
                <w:lang w:val="hr-HR"/>
              </w:rPr>
            </w:pPr>
            <w:r w:rsidRPr="00037DCC">
              <w:rPr>
                <w:rFonts w:ascii="Calibri" w:hAnsi="Calibri" w:cs="Arial"/>
                <w:b/>
                <w:color w:val="000000" w:themeColor="text1"/>
                <w:sz w:val="20"/>
                <w:szCs w:val="20"/>
                <w:lang w:val="hr-HR"/>
              </w:rPr>
              <w:t>1.1.-31.12.</w:t>
            </w:r>
          </w:p>
          <w:p w14:paraId="680759D5" w14:textId="77777777" w:rsidR="009C2769" w:rsidRPr="00037DCC" w:rsidRDefault="009C2769" w:rsidP="009C2769">
            <w:pPr>
              <w:tabs>
                <w:tab w:val="right" w:pos="1202"/>
              </w:tabs>
              <w:jc w:val="right"/>
              <w:outlineLvl w:val="0"/>
              <w:rPr>
                <w:rFonts w:ascii="Calibri" w:hAnsi="Calibri" w:cs="Arial"/>
                <w:b/>
                <w:color w:val="000000" w:themeColor="text1"/>
                <w:sz w:val="20"/>
                <w:szCs w:val="20"/>
                <w:lang w:val="hr-HR"/>
              </w:rPr>
            </w:pPr>
            <w:r w:rsidRPr="00037DCC">
              <w:rPr>
                <w:rFonts w:ascii="Calibri" w:hAnsi="Calibri" w:cs="Arial"/>
                <w:b/>
                <w:color w:val="000000" w:themeColor="text1"/>
                <w:sz w:val="20"/>
                <w:szCs w:val="20"/>
                <w:lang w:val="hr-HR"/>
              </w:rPr>
              <w:t>2018.</w:t>
            </w:r>
          </w:p>
        </w:tc>
        <w:tc>
          <w:tcPr>
            <w:tcW w:w="1277" w:type="dxa"/>
            <w:vAlign w:val="bottom"/>
          </w:tcPr>
          <w:p w14:paraId="7D0E2C33" w14:textId="77777777" w:rsidR="009C2769" w:rsidRPr="00037DCC" w:rsidRDefault="009C2769" w:rsidP="009C2769">
            <w:pPr>
              <w:tabs>
                <w:tab w:val="right" w:pos="1202"/>
              </w:tabs>
              <w:jc w:val="right"/>
              <w:outlineLvl w:val="0"/>
              <w:rPr>
                <w:rFonts w:ascii="Calibri" w:hAnsi="Calibri" w:cs="Arial"/>
                <w:b/>
                <w:color w:val="000000" w:themeColor="text1"/>
                <w:sz w:val="20"/>
                <w:szCs w:val="20"/>
                <w:lang w:val="hr-HR"/>
              </w:rPr>
            </w:pPr>
            <w:r w:rsidRPr="00037DCC">
              <w:rPr>
                <w:rFonts w:ascii="Calibri" w:hAnsi="Calibri" w:cs="Arial"/>
                <w:b/>
                <w:color w:val="000000" w:themeColor="text1"/>
                <w:sz w:val="20"/>
                <w:szCs w:val="20"/>
                <w:lang w:val="hr-HR"/>
              </w:rPr>
              <w:t>1.1.-31.12.</w:t>
            </w:r>
          </w:p>
          <w:p w14:paraId="23C288FB" w14:textId="77777777" w:rsidR="009C2769" w:rsidRPr="00037DCC" w:rsidRDefault="009C2769" w:rsidP="009C2769">
            <w:pPr>
              <w:tabs>
                <w:tab w:val="right" w:pos="1202"/>
              </w:tabs>
              <w:jc w:val="right"/>
              <w:outlineLvl w:val="0"/>
              <w:rPr>
                <w:rFonts w:ascii="Calibri" w:hAnsi="Calibri" w:cs="Arial"/>
                <w:b/>
                <w:color w:val="000000" w:themeColor="text1"/>
                <w:sz w:val="20"/>
                <w:szCs w:val="20"/>
                <w:lang w:val="hr-HR"/>
              </w:rPr>
            </w:pPr>
            <w:r w:rsidRPr="00037DCC">
              <w:rPr>
                <w:rFonts w:ascii="Calibri" w:hAnsi="Calibri" w:cs="Arial"/>
                <w:b/>
                <w:color w:val="000000" w:themeColor="text1"/>
                <w:sz w:val="20"/>
                <w:szCs w:val="20"/>
                <w:lang w:val="hr-HR"/>
              </w:rPr>
              <w:t>2019.</w:t>
            </w:r>
          </w:p>
        </w:tc>
        <w:tc>
          <w:tcPr>
            <w:tcW w:w="1277" w:type="dxa"/>
            <w:vAlign w:val="bottom"/>
          </w:tcPr>
          <w:p w14:paraId="790DC0C0" w14:textId="77777777" w:rsidR="009C2769" w:rsidRPr="00037DCC" w:rsidRDefault="009C2769" w:rsidP="009C2769">
            <w:pPr>
              <w:tabs>
                <w:tab w:val="right" w:pos="1202"/>
              </w:tabs>
              <w:jc w:val="right"/>
              <w:outlineLvl w:val="0"/>
              <w:rPr>
                <w:rFonts w:ascii="Calibri" w:hAnsi="Calibri" w:cs="Arial"/>
                <w:b/>
                <w:color w:val="000000" w:themeColor="text1"/>
                <w:sz w:val="20"/>
                <w:szCs w:val="20"/>
                <w:lang w:val="hr-HR"/>
              </w:rPr>
            </w:pPr>
            <w:r w:rsidRPr="00037DCC">
              <w:rPr>
                <w:rFonts w:ascii="Calibri" w:hAnsi="Calibri" w:cs="Arial"/>
                <w:b/>
                <w:color w:val="000000" w:themeColor="text1"/>
                <w:sz w:val="20"/>
                <w:szCs w:val="20"/>
                <w:lang w:val="hr-HR"/>
              </w:rPr>
              <w:t>1.1.-31.12.</w:t>
            </w:r>
          </w:p>
          <w:p w14:paraId="1FA86F1A" w14:textId="77777777" w:rsidR="009C2769" w:rsidRPr="00037DCC" w:rsidRDefault="009C2769" w:rsidP="009C2769">
            <w:pPr>
              <w:tabs>
                <w:tab w:val="right" w:pos="1202"/>
              </w:tabs>
              <w:jc w:val="right"/>
              <w:outlineLvl w:val="0"/>
              <w:rPr>
                <w:rFonts w:ascii="Calibri" w:hAnsi="Calibri" w:cs="Arial"/>
                <w:b/>
                <w:color w:val="000000" w:themeColor="text1"/>
                <w:sz w:val="20"/>
                <w:szCs w:val="20"/>
                <w:lang w:val="hr-HR"/>
              </w:rPr>
            </w:pPr>
            <w:r w:rsidRPr="00037DCC">
              <w:rPr>
                <w:rFonts w:ascii="Calibri" w:hAnsi="Calibri" w:cs="Arial"/>
                <w:b/>
                <w:color w:val="000000" w:themeColor="text1"/>
                <w:sz w:val="20"/>
                <w:szCs w:val="20"/>
                <w:lang w:val="hr-HR"/>
              </w:rPr>
              <w:t>2018.</w:t>
            </w:r>
          </w:p>
        </w:tc>
      </w:tr>
      <w:tr w:rsidR="00E14286" w:rsidRPr="00037DCC" w14:paraId="0DE24FC7" w14:textId="77777777" w:rsidTr="00E76F4B">
        <w:trPr>
          <w:trHeight w:val="239"/>
        </w:trPr>
        <w:tc>
          <w:tcPr>
            <w:tcW w:w="4403" w:type="dxa"/>
            <w:tcBorders>
              <w:top w:val="nil"/>
              <w:left w:val="nil"/>
              <w:bottom w:val="nil"/>
              <w:right w:val="nil"/>
            </w:tcBorders>
            <w:shd w:val="clear" w:color="auto" w:fill="auto"/>
            <w:vAlign w:val="center"/>
            <w:hideMark/>
          </w:tcPr>
          <w:p w14:paraId="6F38748A" w14:textId="77777777" w:rsidR="009C2769" w:rsidRPr="00037DCC" w:rsidRDefault="009C2769" w:rsidP="009C2769">
            <w:pPr>
              <w:jc w:val="right"/>
              <w:rPr>
                <w:rFonts w:ascii="Calibri" w:eastAsia="Calibri" w:hAnsi="Calibri" w:cs="Calibri"/>
                <w:b/>
                <w:bCs/>
                <w:color w:val="000000" w:themeColor="text1"/>
                <w:sz w:val="20"/>
                <w:szCs w:val="20"/>
                <w:lang w:val="hr-HR"/>
              </w:rPr>
            </w:pPr>
          </w:p>
        </w:tc>
        <w:tc>
          <w:tcPr>
            <w:tcW w:w="1277" w:type="dxa"/>
            <w:tcBorders>
              <w:top w:val="nil"/>
              <w:left w:val="nil"/>
              <w:bottom w:val="nil"/>
              <w:right w:val="nil"/>
            </w:tcBorders>
            <w:shd w:val="clear" w:color="auto" w:fill="auto"/>
            <w:vAlign w:val="center"/>
            <w:hideMark/>
          </w:tcPr>
          <w:p w14:paraId="63DBBF4D" w14:textId="77777777" w:rsidR="009C2769" w:rsidRPr="00037DCC" w:rsidRDefault="009C2769" w:rsidP="009C276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277" w:type="dxa"/>
            <w:tcBorders>
              <w:top w:val="nil"/>
              <w:left w:val="nil"/>
              <w:bottom w:val="nil"/>
              <w:right w:val="nil"/>
            </w:tcBorders>
            <w:shd w:val="clear" w:color="auto" w:fill="auto"/>
            <w:vAlign w:val="center"/>
          </w:tcPr>
          <w:p w14:paraId="0046DFD8" w14:textId="77777777" w:rsidR="009C2769" w:rsidRPr="00037DCC" w:rsidRDefault="009C2769" w:rsidP="009C276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277" w:type="dxa"/>
            <w:tcBorders>
              <w:top w:val="nil"/>
              <w:left w:val="nil"/>
              <w:bottom w:val="nil"/>
              <w:right w:val="nil"/>
            </w:tcBorders>
            <w:shd w:val="clear" w:color="auto" w:fill="auto"/>
            <w:vAlign w:val="center"/>
            <w:hideMark/>
          </w:tcPr>
          <w:p w14:paraId="3A06000A" w14:textId="77777777" w:rsidR="009C2769" w:rsidRPr="00037DCC" w:rsidRDefault="009C2769" w:rsidP="009C276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277" w:type="dxa"/>
            <w:tcBorders>
              <w:top w:val="nil"/>
              <w:left w:val="nil"/>
              <w:right w:val="nil"/>
            </w:tcBorders>
            <w:shd w:val="clear" w:color="auto" w:fill="auto"/>
            <w:vAlign w:val="center"/>
          </w:tcPr>
          <w:p w14:paraId="133C5DAC" w14:textId="77777777" w:rsidR="009C2769" w:rsidRPr="00037DCC" w:rsidRDefault="009C2769" w:rsidP="009C276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r>
      <w:tr w:rsidR="00E14286" w:rsidRPr="00037DCC" w14:paraId="65FDCCAE" w14:textId="77777777" w:rsidTr="00E76F4B">
        <w:trPr>
          <w:trHeight w:val="392"/>
        </w:trPr>
        <w:tc>
          <w:tcPr>
            <w:tcW w:w="4403" w:type="dxa"/>
            <w:tcBorders>
              <w:top w:val="nil"/>
              <w:left w:val="nil"/>
              <w:right w:val="nil"/>
            </w:tcBorders>
            <w:shd w:val="clear" w:color="auto" w:fill="auto"/>
            <w:vAlign w:val="bottom"/>
          </w:tcPr>
          <w:p w14:paraId="3E1B32ED" w14:textId="77777777" w:rsidR="009C2769" w:rsidRPr="00037DCC" w:rsidRDefault="009C2769" w:rsidP="009C276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Stanje 1. siječnja </w:t>
            </w:r>
          </w:p>
        </w:tc>
        <w:tc>
          <w:tcPr>
            <w:tcW w:w="1277" w:type="dxa"/>
            <w:tcBorders>
              <w:top w:val="nil"/>
              <w:left w:val="nil"/>
              <w:bottom w:val="nil"/>
              <w:right w:val="nil"/>
            </w:tcBorders>
            <w:shd w:val="clear" w:color="auto" w:fill="auto"/>
            <w:noWrap/>
            <w:vAlign w:val="bottom"/>
          </w:tcPr>
          <w:p w14:paraId="347D7954" w14:textId="77777777" w:rsidR="009C2769" w:rsidRPr="00037DCC" w:rsidRDefault="00FC2CC6" w:rsidP="009C2769">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261.283</w:t>
            </w:r>
          </w:p>
        </w:tc>
        <w:tc>
          <w:tcPr>
            <w:tcW w:w="1277" w:type="dxa"/>
            <w:tcBorders>
              <w:top w:val="nil"/>
              <w:left w:val="nil"/>
              <w:bottom w:val="nil"/>
              <w:right w:val="nil"/>
            </w:tcBorders>
            <w:shd w:val="clear" w:color="auto" w:fill="auto"/>
            <w:vAlign w:val="bottom"/>
          </w:tcPr>
          <w:p w14:paraId="4CA44D14"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49.347</w:t>
            </w:r>
          </w:p>
        </w:tc>
        <w:tc>
          <w:tcPr>
            <w:tcW w:w="1277" w:type="dxa"/>
            <w:tcBorders>
              <w:top w:val="nil"/>
              <w:left w:val="nil"/>
              <w:bottom w:val="nil"/>
              <w:right w:val="nil"/>
            </w:tcBorders>
            <w:shd w:val="clear" w:color="auto" w:fill="auto"/>
            <w:vAlign w:val="bottom"/>
          </w:tcPr>
          <w:p w14:paraId="562DCFA2" w14:textId="77777777" w:rsidR="009C2769" w:rsidRPr="00037DCC" w:rsidRDefault="00FC2CC6" w:rsidP="009C2769">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261.283</w:t>
            </w:r>
          </w:p>
        </w:tc>
        <w:tc>
          <w:tcPr>
            <w:tcW w:w="1277" w:type="dxa"/>
            <w:tcBorders>
              <w:top w:val="nil"/>
              <w:left w:val="nil"/>
              <w:bottom w:val="nil"/>
              <w:right w:val="nil"/>
            </w:tcBorders>
            <w:shd w:val="clear" w:color="auto" w:fill="auto"/>
            <w:vAlign w:val="bottom"/>
          </w:tcPr>
          <w:p w14:paraId="36834BC0"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49.347</w:t>
            </w:r>
          </w:p>
        </w:tc>
      </w:tr>
      <w:tr w:rsidR="00E14286" w:rsidRPr="00037DCC" w14:paraId="768C1013" w14:textId="77777777" w:rsidTr="00E76F4B">
        <w:trPr>
          <w:trHeight w:val="392"/>
        </w:trPr>
        <w:tc>
          <w:tcPr>
            <w:tcW w:w="4403" w:type="dxa"/>
            <w:tcBorders>
              <w:top w:val="nil"/>
              <w:left w:val="nil"/>
              <w:bottom w:val="nil"/>
              <w:right w:val="nil"/>
            </w:tcBorders>
            <w:shd w:val="clear" w:color="auto" w:fill="auto"/>
            <w:vAlign w:val="center"/>
          </w:tcPr>
          <w:p w14:paraId="54A2176F" w14:textId="77777777" w:rsidR="009C2769" w:rsidRPr="00037DCC" w:rsidRDefault="009C2769" w:rsidP="009C2769">
            <w:pPr>
              <w:rPr>
                <w:rFonts w:ascii="Calibri" w:eastAsia="Calibri" w:hAnsi="Calibri"/>
                <w:color w:val="000000" w:themeColor="text1"/>
                <w:sz w:val="20"/>
                <w:szCs w:val="20"/>
                <w:lang w:val="hr-HR"/>
              </w:rPr>
            </w:pPr>
            <w:r w:rsidRPr="00037DCC">
              <w:rPr>
                <w:rFonts w:ascii="Calibri" w:eastAsia="Calibri" w:hAnsi="Calibri"/>
                <w:color w:val="000000" w:themeColor="text1"/>
                <w:sz w:val="20"/>
                <w:szCs w:val="20"/>
                <w:lang w:val="hr-HR"/>
              </w:rPr>
              <w:t xml:space="preserve">Neto (smanjenje)/povećanje rezerviranja za očekivane gubitke po garancijama </w:t>
            </w:r>
          </w:p>
        </w:tc>
        <w:tc>
          <w:tcPr>
            <w:tcW w:w="1277" w:type="dxa"/>
            <w:tcBorders>
              <w:left w:val="nil"/>
              <w:bottom w:val="single" w:sz="4" w:space="0" w:color="auto"/>
              <w:right w:val="nil"/>
            </w:tcBorders>
            <w:shd w:val="clear" w:color="auto" w:fill="auto"/>
            <w:vAlign w:val="bottom"/>
          </w:tcPr>
          <w:p w14:paraId="6969F090" w14:textId="77777777" w:rsidR="009C2769" w:rsidRPr="00037DCC" w:rsidRDefault="007332D0" w:rsidP="009C2769">
            <w:pPr>
              <w:jc w:val="right"/>
              <w:rPr>
                <w:rFonts w:ascii="Calibri" w:eastAsia="Calibri" w:hAnsi="Calibri" w:cs="Calibri"/>
                <w:color w:val="000000" w:themeColor="text1"/>
                <w:sz w:val="20"/>
                <w:szCs w:val="20"/>
                <w:lang w:val="hr-HR"/>
              </w:rPr>
            </w:pPr>
            <w:r w:rsidRPr="007332D0">
              <w:rPr>
                <w:rFonts w:ascii="Calibri" w:eastAsia="Calibri" w:hAnsi="Calibri" w:cs="Calibri"/>
                <w:color w:val="000000" w:themeColor="text1"/>
                <w:sz w:val="20"/>
                <w:szCs w:val="20"/>
                <w:lang w:val="hr-HR"/>
              </w:rPr>
              <w:t>(156.368)</w:t>
            </w:r>
          </w:p>
        </w:tc>
        <w:tc>
          <w:tcPr>
            <w:tcW w:w="1277" w:type="dxa"/>
            <w:tcBorders>
              <w:top w:val="nil"/>
              <w:left w:val="nil"/>
              <w:bottom w:val="single" w:sz="4" w:space="0" w:color="auto"/>
              <w:right w:val="nil"/>
            </w:tcBorders>
            <w:shd w:val="clear" w:color="auto" w:fill="auto"/>
            <w:vAlign w:val="bottom"/>
          </w:tcPr>
          <w:p w14:paraId="203EAC17"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141.180</w:t>
            </w:r>
          </w:p>
        </w:tc>
        <w:tc>
          <w:tcPr>
            <w:tcW w:w="1277" w:type="dxa"/>
            <w:tcBorders>
              <w:left w:val="nil"/>
              <w:bottom w:val="single" w:sz="4" w:space="0" w:color="auto"/>
              <w:right w:val="nil"/>
            </w:tcBorders>
            <w:shd w:val="clear" w:color="auto" w:fill="auto"/>
            <w:vAlign w:val="bottom"/>
          </w:tcPr>
          <w:p w14:paraId="1F5CB7CA" w14:textId="77777777" w:rsidR="009C2769" w:rsidRPr="00037DCC" w:rsidRDefault="00D96F8A" w:rsidP="009C2769">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(156.368)</w:t>
            </w:r>
          </w:p>
        </w:tc>
        <w:tc>
          <w:tcPr>
            <w:tcW w:w="1277" w:type="dxa"/>
            <w:tcBorders>
              <w:top w:val="nil"/>
              <w:left w:val="nil"/>
              <w:bottom w:val="single" w:sz="4" w:space="0" w:color="auto"/>
              <w:right w:val="nil"/>
            </w:tcBorders>
            <w:shd w:val="clear" w:color="auto" w:fill="auto"/>
            <w:vAlign w:val="bottom"/>
          </w:tcPr>
          <w:p w14:paraId="43037429"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141.180</w:t>
            </w:r>
          </w:p>
        </w:tc>
      </w:tr>
      <w:tr w:rsidR="00E14286" w:rsidRPr="00037DCC" w14:paraId="4A256DB7" w14:textId="77777777" w:rsidTr="00E76F4B">
        <w:trPr>
          <w:trHeight w:val="392"/>
        </w:trPr>
        <w:tc>
          <w:tcPr>
            <w:tcW w:w="4403" w:type="dxa"/>
            <w:tcBorders>
              <w:top w:val="nil"/>
              <w:left w:val="nil"/>
              <w:bottom w:val="nil"/>
              <w:right w:val="nil"/>
            </w:tcBorders>
            <w:shd w:val="clear" w:color="auto" w:fill="auto"/>
            <w:vAlign w:val="bottom"/>
          </w:tcPr>
          <w:p w14:paraId="7651982B" w14:textId="77777777" w:rsidR="009C2769" w:rsidRPr="00037DCC" w:rsidRDefault="009C2769" w:rsidP="009C2769">
            <w:pPr>
              <w:rPr>
                <w:rFonts w:ascii="Calibri" w:eastAsia="Calibri" w:hAnsi="Calibri" w:cs="Calibri"/>
                <w:i/>
                <w:iCs/>
                <w:color w:val="000000" w:themeColor="text1"/>
                <w:sz w:val="20"/>
                <w:szCs w:val="20"/>
                <w:lang w:val="hr-HR"/>
              </w:rPr>
            </w:pPr>
            <w:r w:rsidRPr="00037DCC">
              <w:rPr>
                <w:rFonts w:ascii="Calibri" w:eastAsia="Calibri" w:hAnsi="Calibri" w:cs="Calibri"/>
                <w:i/>
                <w:iCs/>
                <w:color w:val="000000" w:themeColor="text1"/>
                <w:sz w:val="20"/>
                <w:szCs w:val="20"/>
                <w:lang w:val="hr-HR"/>
              </w:rPr>
              <w:t>Ukupno kroz dobit ili gubitak (bilješka 10)</w:t>
            </w:r>
          </w:p>
        </w:tc>
        <w:tc>
          <w:tcPr>
            <w:tcW w:w="1277" w:type="dxa"/>
            <w:tcBorders>
              <w:top w:val="single" w:sz="4" w:space="0" w:color="auto"/>
              <w:left w:val="nil"/>
              <w:bottom w:val="single" w:sz="4" w:space="0" w:color="auto"/>
              <w:right w:val="nil"/>
            </w:tcBorders>
            <w:shd w:val="clear" w:color="auto" w:fill="auto"/>
            <w:vAlign w:val="bottom"/>
          </w:tcPr>
          <w:p w14:paraId="33479FC9" w14:textId="77777777" w:rsidR="009C2769" w:rsidRPr="00037DCC" w:rsidRDefault="007332D0" w:rsidP="009C2769">
            <w:pPr>
              <w:jc w:val="right"/>
              <w:rPr>
                <w:rFonts w:ascii="Calibri" w:eastAsia="Calibri" w:hAnsi="Calibri" w:cs="Calibri"/>
                <w:bCs/>
                <w:i/>
                <w:color w:val="000000" w:themeColor="text1"/>
                <w:sz w:val="20"/>
                <w:szCs w:val="20"/>
                <w:lang w:val="hr-HR"/>
              </w:rPr>
            </w:pPr>
            <w:r w:rsidRPr="007332D0">
              <w:rPr>
                <w:rFonts w:ascii="Calibri" w:eastAsia="Calibri" w:hAnsi="Calibri" w:cs="Calibri"/>
                <w:bCs/>
                <w:i/>
                <w:color w:val="000000" w:themeColor="text1"/>
                <w:sz w:val="20"/>
                <w:szCs w:val="20"/>
                <w:lang w:val="hr-HR"/>
              </w:rPr>
              <w:t>(156.368)</w:t>
            </w:r>
          </w:p>
        </w:tc>
        <w:tc>
          <w:tcPr>
            <w:tcW w:w="1277" w:type="dxa"/>
            <w:tcBorders>
              <w:top w:val="single" w:sz="4" w:space="0" w:color="auto"/>
              <w:left w:val="nil"/>
              <w:bottom w:val="single" w:sz="4" w:space="0" w:color="auto"/>
              <w:right w:val="nil"/>
            </w:tcBorders>
            <w:shd w:val="clear" w:color="auto" w:fill="auto"/>
            <w:vAlign w:val="bottom"/>
          </w:tcPr>
          <w:p w14:paraId="5DC9A6BA" w14:textId="77777777" w:rsidR="009C2769" w:rsidRPr="00037DCC" w:rsidRDefault="009C2769" w:rsidP="009C2769">
            <w:pPr>
              <w:jc w:val="right"/>
              <w:rPr>
                <w:rFonts w:ascii="Calibri" w:eastAsia="Calibri" w:hAnsi="Calibri" w:cs="Calibri"/>
                <w:i/>
                <w:color w:val="000000" w:themeColor="text1"/>
                <w:sz w:val="20"/>
                <w:szCs w:val="20"/>
                <w:lang w:val="hr-HR"/>
              </w:rPr>
            </w:pPr>
            <w:r w:rsidRPr="00037DCC">
              <w:rPr>
                <w:rFonts w:ascii="Calibri" w:eastAsia="Calibri" w:hAnsi="Calibri" w:cs="Calibri"/>
                <w:i/>
                <w:color w:val="000000" w:themeColor="text1"/>
                <w:sz w:val="20"/>
                <w:szCs w:val="20"/>
                <w:lang w:val="hr-HR"/>
              </w:rPr>
              <w:t>141.180</w:t>
            </w:r>
          </w:p>
        </w:tc>
        <w:tc>
          <w:tcPr>
            <w:tcW w:w="1277" w:type="dxa"/>
            <w:tcBorders>
              <w:top w:val="single" w:sz="4" w:space="0" w:color="auto"/>
              <w:left w:val="nil"/>
              <w:bottom w:val="single" w:sz="4" w:space="0" w:color="auto"/>
              <w:right w:val="nil"/>
            </w:tcBorders>
            <w:shd w:val="clear" w:color="auto" w:fill="auto"/>
            <w:vAlign w:val="bottom"/>
          </w:tcPr>
          <w:p w14:paraId="1C0E1D11" w14:textId="77777777" w:rsidR="009C2769" w:rsidRPr="00037DCC" w:rsidRDefault="00B0153C" w:rsidP="009C2769">
            <w:pPr>
              <w:jc w:val="right"/>
              <w:rPr>
                <w:rFonts w:ascii="Calibri" w:eastAsia="Calibri" w:hAnsi="Calibri" w:cs="Calibri"/>
                <w:bCs/>
                <w:i/>
                <w:color w:val="000000" w:themeColor="text1"/>
                <w:sz w:val="20"/>
                <w:szCs w:val="20"/>
                <w:lang w:val="hr-HR"/>
              </w:rPr>
            </w:pPr>
            <w:r>
              <w:rPr>
                <w:rFonts w:ascii="Calibri" w:eastAsia="Calibri" w:hAnsi="Calibri" w:cs="Calibri"/>
                <w:bCs/>
                <w:i/>
                <w:color w:val="000000" w:themeColor="text1"/>
                <w:sz w:val="20"/>
                <w:szCs w:val="20"/>
                <w:lang w:val="hr-HR"/>
              </w:rPr>
              <w:t>(</w:t>
            </w:r>
            <w:r w:rsidR="00D96F8A">
              <w:rPr>
                <w:rFonts w:ascii="Calibri" w:eastAsia="Calibri" w:hAnsi="Calibri" w:cs="Calibri"/>
                <w:bCs/>
                <w:i/>
                <w:color w:val="000000" w:themeColor="text1"/>
                <w:sz w:val="20"/>
                <w:szCs w:val="20"/>
                <w:lang w:val="hr-HR"/>
              </w:rPr>
              <w:t>156.368</w:t>
            </w:r>
            <w:r>
              <w:rPr>
                <w:rFonts w:ascii="Calibri" w:eastAsia="Calibri" w:hAnsi="Calibri" w:cs="Calibri"/>
                <w:bCs/>
                <w:i/>
                <w:color w:val="000000" w:themeColor="text1"/>
                <w:sz w:val="20"/>
                <w:szCs w:val="20"/>
                <w:lang w:val="hr-HR"/>
              </w:rPr>
              <w:t>)</w:t>
            </w:r>
          </w:p>
        </w:tc>
        <w:tc>
          <w:tcPr>
            <w:tcW w:w="1277" w:type="dxa"/>
            <w:tcBorders>
              <w:top w:val="single" w:sz="4" w:space="0" w:color="auto"/>
              <w:left w:val="nil"/>
              <w:bottom w:val="single" w:sz="4" w:space="0" w:color="auto"/>
              <w:right w:val="nil"/>
            </w:tcBorders>
            <w:shd w:val="clear" w:color="auto" w:fill="auto"/>
            <w:vAlign w:val="bottom"/>
          </w:tcPr>
          <w:p w14:paraId="647DD370" w14:textId="77777777" w:rsidR="009C2769" w:rsidRPr="00037DCC" w:rsidRDefault="009C2769" w:rsidP="009C2769">
            <w:pPr>
              <w:jc w:val="right"/>
              <w:rPr>
                <w:rFonts w:ascii="Calibri" w:eastAsia="Calibri" w:hAnsi="Calibri" w:cs="Calibri"/>
                <w:i/>
                <w:color w:val="000000" w:themeColor="text1"/>
                <w:sz w:val="20"/>
                <w:szCs w:val="20"/>
                <w:lang w:val="hr-HR"/>
              </w:rPr>
            </w:pPr>
            <w:r w:rsidRPr="00037DCC">
              <w:rPr>
                <w:rFonts w:ascii="Calibri" w:eastAsia="Calibri" w:hAnsi="Calibri" w:cs="Calibri"/>
                <w:i/>
                <w:color w:val="000000" w:themeColor="text1"/>
                <w:sz w:val="20"/>
                <w:szCs w:val="20"/>
                <w:lang w:val="hr-HR"/>
              </w:rPr>
              <w:t>141.180</w:t>
            </w:r>
          </w:p>
        </w:tc>
      </w:tr>
      <w:tr w:rsidR="00E14286" w:rsidRPr="00037DCC" w14:paraId="347E7108" w14:textId="77777777" w:rsidTr="00E76F4B">
        <w:trPr>
          <w:trHeight w:val="392"/>
        </w:trPr>
        <w:tc>
          <w:tcPr>
            <w:tcW w:w="4403" w:type="dxa"/>
            <w:tcBorders>
              <w:top w:val="nil"/>
              <w:left w:val="nil"/>
              <w:bottom w:val="nil"/>
              <w:right w:val="nil"/>
            </w:tcBorders>
            <w:shd w:val="clear" w:color="auto" w:fill="auto"/>
            <w:vAlign w:val="bottom"/>
          </w:tcPr>
          <w:p w14:paraId="18EEF341" w14:textId="77777777" w:rsidR="009C2769" w:rsidRPr="00037DCC" w:rsidRDefault="009C2769" w:rsidP="009C2769">
            <w:pPr>
              <w:rPr>
                <w:rFonts w:ascii="Calibri" w:eastAsia="Calibri" w:hAnsi="Calibri" w:cs="Calibri"/>
                <w:iCs/>
                <w:color w:val="000000" w:themeColor="text1"/>
                <w:sz w:val="20"/>
                <w:szCs w:val="20"/>
                <w:lang w:val="hr-HR"/>
              </w:rPr>
            </w:pPr>
            <w:r w:rsidRPr="00037DCC">
              <w:rPr>
                <w:rFonts w:ascii="Calibri" w:eastAsia="Calibri" w:hAnsi="Calibri" w:cs="Calibri"/>
                <w:iCs/>
                <w:color w:val="000000" w:themeColor="text1"/>
                <w:sz w:val="20"/>
                <w:szCs w:val="20"/>
                <w:lang w:val="hr-HR"/>
              </w:rPr>
              <w:t xml:space="preserve">Neto </w:t>
            </w:r>
            <w:r w:rsidRPr="00037DCC">
              <w:rPr>
                <w:rFonts w:ascii="Calibri" w:eastAsia="Calibri" w:hAnsi="Calibri"/>
                <w:color w:val="000000" w:themeColor="text1"/>
                <w:sz w:val="20"/>
                <w:szCs w:val="20"/>
                <w:lang w:val="hr-HR"/>
              </w:rPr>
              <w:t xml:space="preserve">(smanjenje)/povećanje </w:t>
            </w:r>
            <w:r w:rsidRPr="00037DCC">
              <w:rPr>
                <w:rFonts w:ascii="Calibri" w:eastAsia="Calibri" w:hAnsi="Calibri" w:cs="Calibri"/>
                <w:iCs/>
                <w:color w:val="000000" w:themeColor="text1"/>
                <w:sz w:val="20"/>
                <w:szCs w:val="20"/>
                <w:lang w:val="hr-HR"/>
              </w:rPr>
              <w:t>rezerviranja za očekivane gubitke po preuzetim obvezama</w:t>
            </w:r>
          </w:p>
        </w:tc>
        <w:tc>
          <w:tcPr>
            <w:tcW w:w="1277" w:type="dxa"/>
            <w:tcBorders>
              <w:top w:val="single" w:sz="4" w:space="0" w:color="auto"/>
              <w:left w:val="nil"/>
              <w:bottom w:val="single" w:sz="4" w:space="0" w:color="auto"/>
              <w:right w:val="nil"/>
            </w:tcBorders>
            <w:shd w:val="clear" w:color="auto" w:fill="auto"/>
            <w:vAlign w:val="bottom"/>
          </w:tcPr>
          <w:p w14:paraId="21F6BC10" w14:textId="77777777" w:rsidR="009C2769" w:rsidRPr="00037DCC" w:rsidRDefault="007332D0" w:rsidP="009C2769">
            <w:pPr>
              <w:jc w:val="right"/>
              <w:rPr>
                <w:rFonts w:ascii="Calibri" w:eastAsia="Calibri" w:hAnsi="Calibri" w:cs="Calibri"/>
                <w:bCs/>
                <w:color w:val="000000" w:themeColor="text1"/>
                <w:sz w:val="20"/>
                <w:szCs w:val="20"/>
                <w:lang w:val="hr-HR"/>
              </w:rPr>
            </w:pPr>
            <w:r w:rsidRPr="007332D0">
              <w:rPr>
                <w:rFonts w:ascii="Calibri" w:eastAsia="Calibri" w:hAnsi="Calibri" w:cs="Calibri"/>
                <w:bCs/>
                <w:color w:val="000000" w:themeColor="text1"/>
                <w:sz w:val="20"/>
                <w:szCs w:val="20"/>
                <w:lang w:val="hr-HR"/>
              </w:rPr>
              <w:t>(47.722)</w:t>
            </w:r>
          </w:p>
        </w:tc>
        <w:tc>
          <w:tcPr>
            <w:tcW w:w="1277" w:type="dxa"/>
            <w:tcBorders>
              <w:top w:val="single" w:sz="4" w:space="0" w:color="auto"/>
              <w:left w:val="nil"/>
              <w:bottom w:val="single" w:sz="4" w:space="0" w:color="auto"/>
              <w:right w:val="nil"/>
            </w:tcBorders>
            <w:shd w:val="clear" w:color="auto" w:fill="auto"/>
            <w:vAlign w:val="bottom"/>
          </w:tcPr>
          <w:p w14:paraId="1199752D"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68.931</w:t>
            </w:r>
          </w:p>
        </w:tc>
        <w:tc>
          <w:tcPr>
            <w:tcW w:w="1277" w:type="dxa"/>
            <w:tcBorders>
              <w:top w:val="single" w:sz="4" w:space="0" w:color="auto"/>
              <w:left w:val="nil"/>
              <w:bottom w:val="single" w:sz="4" w:space="0" w:color="auto"/>
              <w:right w:val="nil"/>
            </w:tcBorders>
            <w:shd w:val="clear" w:color="auto" w:fill="auto"/>
            <w:vAlign w:val="bottom"/>
          </w:tcPr>
          <w:p w14:paraId="4730FE23" w14:textId="77777777" w:rsidR="009C2769" w:rsidRPr="00037DCC" w:rsidRDefault="00D96F8A" w:rsidP="009C2769">
            <w:pPr>
              <w:jc w:val="right"/>
              <w:rPr>
                <w:rFonts w:ascii="Calibri" w:eastAsia="Calibri" w:hAnsi="Calibri" w:cs="Calibri"/>
                <w:bCs/>
                <w:color w:val="000000" w:themeColor="text1"/>
                <w:sz w:val="20"/>
                <w:szCs w:val="20"/>
                <w:lang w:val="hr-HR"/>
              </w:rPr>
            </w:pPr>
            <w:r>
              <w:rPr>
                <w:rFonts w:ascii="Calibri" w:eastAsia="Calibri" w:hAnsi="Calibri" w:cs="Calibri"/>
                <w:bCs/>
                <w:color w:val="000000" w:themeColor="text1"/>
                <w:sz w:val="20"/>
                <w:szCs w:val="20"/>
                <w:lang w:val="hr-HR"/>
              </w:rPr>
              <w:t>(47.722)</w:t>
            </w:r>
          </w:p>
        </w:tc>
        <w:tc>
          <w:tcPr>
            <w:tcW w:w="1277" w:type="dxa"/>
            <w:tcBorders>
              <w:top w:val="single" w:sz="4" w:space="0" w:color="auto"/>
              <w:left w:val="nil"/>
              <w:bottom w:val="single" w:sz="4" w:space="0" w:color="auto"/>
              <w:right w:val="nil"/>
            </w:tcBorders>
            <w:shd w:val="clear" w:color="auto" w:fill="auto"/>
            <w:vAlign w:val="bottom"/>
          </w:tcPr>
          <w:p w14:paraId="3D9266CC"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68.931</w:t>
            </w:r>
          </w:p>
        </w:tc>
      </w:tr>
      <w:tr w:rsidR="00E14286" w:rsidRPr="00037DCC" w14:paraId="5E74AF00" w14:textId="77777777" w:rsidTr="00E76F4B">
        <w:trPr>
          <w:trHeight w:val="392"/>
        </w:trPr>
        <w:tc>
          <w:tcPr>
            <w:tcW w:w="4403" w:type="dxa"/>
            <w:tcBorders>
              <w:top w:val="nil"/>
              <w:left w:val="nil"/>
              <w:bottom w:val="nil"/>
              <w:right w:val="nil"/>
            </w:tcBorders>
            <w:shd w:val="clear" w:color="auto" w:fill="auto"/>
            <w:vAlign w:val="bottom"/>
          </w:tcPr>
          <w:p w14:paraId="71C32056" w14:textId="77777777" w:rsidR="009C2769" w:rsidRPr="00037DCC" w:rsidRDefault="009C2769" w:rsidP="009C2769">
            <w:pPr>
              <w:rPr>
                <w:rFonts w:ascii="Calibri" w:eastAsia="Calibri" w:hAnsi="Calibri" w:cs="Calibri"/>
                <w:iCs/>
                <w:color w:val="000000" w:themeColor="text1"/>
                <w:sz w:val="20"/>
                <w:szCs w:val="20"/>
                <w:lang w:val="hr-HR"/>
              </w:rPr>
            </w:pPr>
            <w:r w:rsidRPr="00037DCC">
              <w:rPr>
                <w:rFonts w:ascii="Calibri" w:eastAsia="Calibri" w:hAnsi="Calibri" w:cs="Calibri"/>
                <w:i/>
                <w:iCs/>
                <w:color w:val="000000" w:themeColor="text1"/>
                <w:sz w:val="20"/>
                <w:szCs w:val="20"/>
                <w:lang w:val="hr-HR"/>
              </w:rPr>
              <w:t>Ukupno kroz dobit ili gubitak (bilješka 10)</w:t>
            </w:r>
          </w:p>
        </w:tc>
        <w:tc>
          <w:tcPr>
            <w:tcW w:w="1277" w:type="dxa"/>
            <w:tcBorders>
              <w:top w:val="single" w:sz="4" w:space="0" w:color="auto"/>
              <w:left w:val="nil"/>
              <w:bottom w:val="single" w:sz="4" w:space="0" w:color="auto"/>
              <w:right w:val="nil"/>
            </w:tcBorders>
            <w:shd w:val="clear" w:color="auto" w:fill="auto"/>
            <w:vAlign w:val="bottom"/>
          </w:tcPr>
          <w:p w14:paraId="65BC7AAD" w14:textId="77777777" w:rsidR="009C2769" w:rsidRPr="00037DCC" w:rsidRDefault="007332D0" w:rsidP="009C2769">
            <w:pPr>
              <w:jc w:val="right"/>
              <w:rPr>
                <w:rFonts w:ascii="Calibri" w:eastAsia="Calibri" w:hAnsi="Calibri" w:cs="Calibri"/>
                <w:bCs/>
                <w:i/>
                <w:color w:val="000000" w:themeColor="text1"/>
                <w:sz w:val="20"/>
                <w:szCs w:val="20"/>
                <w:lang w:val="hr-HR"/>
              </w:rPr>
            </w:pPr>
            <w:r w:rsidRPr="007332D0">
              <w:rPr>
                <w:rFonts w:ascii="Calibri" w:eastAsia="Calibri" w:hAnsi="Calibri" w:cs="Calibri"/>
                <w:bCs/>
                <w:i/>
                <w:color w:val="000000" w:themeColor="text1"/>
                <w:sz w:val="20"/>
                <w:szCs w:val="20"/>
                <w:lang w:val="hr-HR"/>
              </w:rPr>
              <w:t>(47.722)</w:t>
            </w:r>
          </w:p>
        </w:tc>
        <w:tc>
          <w:tcPr>
            <w:tcW w:w="1277" w:type="dxa"/>
            <w:tcBorders>
              <w:top w:val="single" w:sz="4" w:space="0" w:color="auto"/>
              <w:left w:val="nil"/>
              <w:bottom w:val="single" w:sz="4" w:space="0" w:color="auto"/>
              <w:right w:val="nil"/>
            </w:tcBorders>
            <w:shd w:val="clear" w:color="auto" w:fill="auto"/>
            <w:vAlign w:val="bottom"/>
          </w:tcPr>
          <w:p w14:paraId="0ABB2D5F" w14:textId="77777777" w:rsidR="009C2769" w:rsidRPr="00037DCC" w:rsidRDefault="009C2769" w:rsidP="009C2769">
            <w:pPr>
              <w:jc w:val="right"/>
              <w:rPr>
                <w:rFonts w:ascii="Calibri" w:eastAsia="Calibri" w:hAnsi="Calibri" w:cs="Calibri"/>
                <w:i/>
                <w:color w:val="000000" w:themeColor="text1"/>
                <w:sz w:val="20"/>
                <w:szCs w:val="20"/>
                <w:lang w:val="hr-HR"/>
              </w:rPr>
            </w:pPr>
            <w:r w:rsidRPr="00037DCC">
              <w:rPr>
                <w:rFonts w:ascii="Calibri" w:eastAsia="Calibri" w:hAnsi="Calibri" w:cs="Calibri"/>
                <w:i/>
                <w:color w:val="000000" w:themeColor="text1"/>
                <w:sz w:val="20"/>
                <w:szCs w:val="20"/>
                <w:lang w:val="hr-HR"/>
              </w:rPr>
              <w:t>68.931</w:t>
            </w:r>
          </w:p>
        </w:tc>
        <w:tc>
          <w:tcPr>
            <w:tcW w:w="1277" w:type="dxa"/>
            <w:tcBorders>
              <w:top w:val="single" w:sz="4" w:space="0" w:color="auto"/>
              <w:left w:val="nil"/>
              <w:bottom w:val="single" w:sz="4" w:space="0" w:color="auto"/>
              <w:right w:val="nil"/>
            </w:tcBorders>
            <w:shd w:val="clear" w:color="auto" w:fill="auto"/>
            <w:vAlign w:val="bottom"/>
          </w:tcPr>
          <w:p w14:paraId="49C845EA" w14:textId="77777777" w:rsidR="009C2769" w:rsidRPr="00037DCC" w:rsidRDefault="00D96F8A" w:rsidP="009C2769">
            <w:pPr>
              <w:jc w:val="right"/>
              <w:rPr>
                <w:rFonts w:ascii="Calibri" w:eastAsia="Calibri" w:hAnsi="Calibri" w:cs="Calibri"/>
                <w:bCs/>
                <w:i/>
                <w:color w:val="000000" w:themeColor="text1"/>
                <w:sz w:val="20"/>
                <w:szCs w:val="20"/>
                <w:lang w:val="hr-HR"/>
              </w:rPr>
            </w:pPr>
            <w:r>
              <w:rPr>
                <w:rFonts w:ascii="Calibri" w:eastAsia="Calibri" w:hAnsi="Calibri" w:cs="Calibri"/>
                <w:bCs/>
                <w:i/>
                <w:color w:val="000000" w:themeColor="text1"/>
                <w:sz w:val="20"/>
                <w:szCs w:val="20"/>
                <w:lang w:val="hr-HR"/>
              </w:rPr>
              <w:t>(47.722)</w:t>
            </w:r>
          </w:p>
        </w:tc>
        <w:tc>
          <w:tcPr>
            <w:tcW w:w="1277" w:type="dxa"/>
            <w:tcBorders>
              <w:top w:val="single" w:sz="4" w:space="0" w:color="auto"/>
              <w:left w:val="nil"/>
              <w:bottom w:val="single" w:sz="4" w:space="0" w:color="auto"/>
              <w:right w:val="nil"/>
            </w:tcBorders>
            <w:shd w:val="clear" w:color="auto" w:fill="auto"/>
            <w:vAlign w:val="bottom"/>
          </w:tcPr>
          <w:p w14:paraId="232F08E3" w14:textId="77777777" w:rsidR="009C2769" w:rsidRPr="00037DCC" w:rsidRDefault="009C2769" w:rsidP="009C2769">
            <w:pPr>
              <w:jc w:val="right"/>
              <w:rPr>
                <w:rFonts w:ascii="Calibri" w:eastAsia="Calibri" w:hAnsi="Calibri" w:cs="Calibri"/>
                <w:i/>
                <w:color w:val="000000" w:themeColor="text1"/>
                <w:sz w:val="20"/>
                <w:szCs w:val="20"/>
                <w:lang w:val="hr-HR"/>
              </w:rPr>
            </w:pPr>
            <w:r w:rsidRPr="00037DCC">
              <w:rPr>
                <w:rFonts w:ascii="Calibri" w:eastAsia="Calibri" w:hAnsi="Calibri" w:cs="Calibri"/>
                <w:i/>
                <w:color w:val="000000" w:themeColor="text1"/>
                <w:sz w:val="20"/>
                <w:szCs w:val="20"/>
                <w:lang w:val="hr-HR"/>
              </w:rPr>
              <w:t>68.931</w:t>
            </w:r>
          </w:p>
        </w:tc>
      </w:tr>
      <w:tr w:rsidR="00E14286" w:rsidRPr="00037DCC" w14:paraId="6EAA6CD4" w14:textId="77777777" w:rsidTr="00E76F4B">
        <w:trPr>
          <w:trHeight w:val="392"/>
        </w:trPr>
        <w:tc>
          <w:tcPr>
            <w:tcW w:w="4403" w:type="dxa"/>
            <w:tcBorders>
              <w:top w:val="nil"/>
              <w:left w:val="nil"/>
              <w:bottom w:val="nil"/>
              <w:right w:val="nil"/>
            </w:tcBorders>
            <w:shd w:val="clear" w:color="auto" w:fill="auto"/>
            <w:vAlign w:val="bottom"/>
          </w:tcPr>
          <w:p w14:paraId="3D6A783B" w14:textId="77777777" w:rsidR="009C2769" w:rsidRPr="00037DCC" w:rsidRDefault="009C2769" w:rsidP="009C276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Neto tečajne razlike po rezerviranjima za očekivane gubitke</w:t>
            </w:r>
          </w:p>
        </w:tc>
        <w:tc>
          <w:tcPr>
            <w:tcW w:w="1277" w:type="dxa"/>
            <w:tcBorders>
              <w:top w:val="single" w:sz="4" w:space="0" w:color="auto"/>
              <w:left w:val="nil"/>
              <w:bottom w:val="single" w:sz="4" w:space="0" w:color="auto"/>
              <w:right w:val="nil"/>
            </w:tcBorders>
            <w:shd w:val="clear" w:color="auto" w:fill="auto"/>
            <w:vAlign w:val="bottom"/>
          </w:tcPr>
          <w:p w14:paraId="3893321F" w14:textId="77777777" w:rsidR="009C2769" w:rsidRPr="00037DCC" w:rsidRDefault="007332D0" w:rsidP="009C2769">
            <w:pPr>
              <w:jc w:val="right"/>
              <w:rPr>
                <w:rFonts w:ascii="Calibri" w:eastAsia="Calibri" w:hAnsi="Calibri" w:cs="Calibri"/>
                <w:color w:val="000000" w:themeColor="text1"/>
                <w:sz w:val="20"/>
                <w:szCs w:val="20"/>
                <w:lang w:val="hr-HR"/>
              </w:rPr>
            </w:pPr>
            <w:r w:rsidRPr="007332D0">
              <w:rPr>
                <w:rFonts w:ascii="Calibri" w:eastAsia="Calibri" w:hAnsi="Calibri" w:cs="Calibri"/>
                <w:color w:val="000000" w:themeColor="text1"/>
                <w:sz w:val="20"/>
                <w:szCs w:val="20"/>
                <w:lang w:val="hr-HR"/>
              </w:rPr>
              <w:t>523</w:t>
            </w:r>
          </w:p>
        </w:tc>
        <w:tc>
          <w:tcPr>
            <w:tcW w:w="1277" w:type="dxa"/>
            <w:tcBorders>
              <w:top w:val="single" w:sz="4" w:space="0" w:color="auto"/>
              <w:left w:val="nil"/>
              <w:bottom w:val="single" w:sz="4" w:space="0" w:color="auto"/>
              <w:right w:val="nil"/>
            </w:tcBorders>
            <w:vAlign w:val="bottom"/>
          </w:tcPr>
          <w:p w14:paraId="01F69C11"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1.825</w:t>
            </w:r>
          </w:p>
        </w:tc>
        <w:tc>
          <w:tcPr>
            <w:tcW w:w="1277" w:type="dxa"/>
            <w:tcBorders>
              <w:top w:val="single" w:sz="4" w:space="0" w:color="auto"/>
              <w:left w:val="nil"/>
              <w:bottom w:val="single" w:sz="4" w:space="0" w:color="auto"/>
              <w:right w:val="nil"/>
            </w:tcBorders>
            <w:shd w:val="clear" w:color="auto" w:fill="auto"/>
            <w:vAlign w:val="bottom"/>
          </w:tcPr>
          <w:p w14:paraId="6CCDF29E" w14:textId="77777777" w:rsidR="009C2769" w:rsidRPr="00037DCC" w:rsidRDefault="00D96F8A" w:rsidP="009C2769">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523</w:t>
            </w:r>
          </w:p>
        </w:tc>
        <w:tc>
          <w:tcPr>
            <w:tcW w:w="1277" w:type="dxa"/>
            <w:tcBorders>
              <w:top w:val="single" w:sz="4" w:space="0" w:color="auto"/>
              <w:left w:val="nil"/>
              <w:bottom w:val="single" w:sz="4" w:space="0" w:color="auto"/>
              <w:right w:val="nil"/>
            </w:tcBorders>
            <w:vAlign w:val="bottom"/>
          </w:tcPr>
          <w:p w14:paraId="33E18B51"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1.825</w:t>
            </w:r>
          </w:p>
        </w:tc>
      </w:tr>
      <w:tr w:rsidR="00E14286" w:rsidRPr="00037DCC" w14:paraId="3411CB12" w14:textId="77777777" w:rsidTr="00E76F4B">
        <w:trPr>
          <w:trHeight w:val="392"/>
        </w:trPr>
        <w:tc>
          <w:tcPr>
            <w:tcW w:w="4403" w:type="dxa"/>
            <w:tcBorders>
              <w:top w:val="nil"/>
              <w:left w:val="nil"/>
              <w:bottom w:val="nil"/>
              <w:right w:val="nil"/>
            </w:tcBorders>
            <w:shd w:val="clear" w:color="auto" w:fill="auto"/>
            <w:vAlign w:val="bottom"/>
          </w:tcPr>
          <w:p w14:paraId="1B1DE905" w14:textId="77777777" w:rsidR="009C2769" w:rsidRPr="00037DCC" w:rsidRDefault="009C2769" w:rsidP="009C276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Stanje na kraju izvještajnog razdoblja – Rezerviranja za garancije i preuzete obveze</w:t>
            </w:r>
          </w:p>
        </w:tc>
        <w:tc>
          <w:tcPr>
            <w:tcW w:w="1277" w:type="dxa"/>
            <w:tcBorders>
              <w:top w:val="single" w:sz="4" w:space="0" w:color="auto"/>
              <w:left w:val="nil"/>
              <w:bottom w:val="single" w:sz="12" w:space="0" w:color="auto"/>
              <w:right w:val="nil"/>
            </w:tcBorders>
            <w:shd w:val="clear" w:color="auto" w:fill="auto"/>
            <w:noWrap/>
            <w:vAlign w:val="bottom"/>
          </w:tcPr>
          <w:p w14:paraId="65811CC9" w14:textId="77777777" w:rsidR="009C2769" w:rsidRPr="00037DCC" w:rsidRDefault="007332D0" w:rsidP="009C2769">
            <w:pPr>
              <w:jc w:val="right"/>
              <w:rPr>
                <w:rFonts w:ascii="Calibri" w:eastAsia="Calibri" w:hAnsi="Calibri" w:cs="Calibri"/>
                <w:b/>
                <w:color w:val="000000" w:themeColor="text1"/>
                <w:sz w:val="20"/>
                <w:szCs w:val="20"/>
                <w:lang w:val="hr-HR"/>
              </w:rPr>
            </w:pPr>
            <w:r w:rsidRPr="007332D0">
              <w:rPr>
                <w:rFonts w:ascii="Calibri" w:eastAsia="Calibri" w:hAnsi="Calibri" w:cs="Calibri"/>
                <w:b/>
                <w:color w:val="000000" w:themeColor="text1"/>
                <w:sz w:val="20"/>
                <w:szCs w:val="20"/>
                <w:lang w:val="hr-HR"/>
              </w:rPr>
              <w:t>57.716</w:t>
            </w:r>
          </w:p>
        </w:tc>
        <w:tc>
          <w:tcPr>
            <w:tcW w:w="1277" w:type="dxa"/>
            <w:tcBorders>
              <w:top w:val="single" w:sz="4" w:space="0" w:color="auto"/>
              <w:left w:val="nil"/>
              <w:bottom w:val="single" w:sz="12" w:space="0" w:color="auto"/>
              <w:right w:val="nil"/>
            </w:tcBorders>
            <w:vAlign w:val="bottom"/>
          </w:tcPr>
          <w:p w14:paraId="253A3F29" w14:textId="77777777" w:rsidR="009C2769" w:rsidRPr="00037DCC" w:rsidRDefault="009C2769" w:rsidP="009C2769">
            <w:pPr>
              <w:jc w:val="right"/>
              <w:rPr>
                <w:rFonts w:ascii="Calibri" w:eastAsia="Calibri" w:hAnsi="Calibri" w:cs="Calibri"/>
                <w:b/>
                <w:color w:val="000000" w:themeColor="text1"/>
                <w:sz w:val="20"/>
                <w:szCs w:val="20"/>
                <w:lang w:val="hr-HR"/>
              </w:rPr>
            </w:pPr>
            <w:r w:rsidRPr="00037DCC">
              <w:rPr>
                <w:rFonts w:ascii="Calibri" w:eastAsia="Calibri" w:hAnsi="Calibri" w:cs="Calibri"/>
                <w:b/>
                <w:color w:val="000000" w:themeColor="text1"/>
                <w:sz w:val="20"/>
                <w:szCs w:val="20"/>
                <w:lang w:val="hr-HR"/>
              </w:rPr>
              <w:t>261.283</w:t>
            </w:r>
          </w:p>
        </w:tc>
        <w:tc>
          <w:tcPr>
            <w:tcW w:w="1277" w:type="dxa"/>
            <w:tcBorders>
              <w:top w:val="single" w:sz="4" w:space="0" w:color="auto"/>
              <w:left w:val="nil"/>
              <w:bottom w:val="single" w:sz="12" w:space="0" w:color="auto"/>
              <w:right w:val="nil"/>
            </w:tcBorders>
            <w:shd w:val="clear" w:color="auto" w:fill="auto"/>
            <w:vAlign w:val="bottom"/>
          </w:tcPr>
          <w:p w14:paraId="4695D033" w14:textId="77777777" w:rsidR="009C2769" w:rsidRPr="00037DCC" w:rsidRDefault="00D96F8A" w:rsidP="009C2769">
            <w:pPr>
              <w:jc w:val="right"/>
              <w:rPr>
                <w:rFonts w:ascii="Calibri" w:eastAsia="Calibri" w:hAnsi="Calibri" w:cs="Calibri"/>
                <w:b/>
                <w:color w:val="000000" w:themeColor="text1"/>
                <w:sz w:val="20"/>
                <w:szCs w:val="20"/>
                <w:lang w:val="hr-HR"/>
              </w:rPr>
            </w:pPr>
            <w:r>
              <w:rPr>
                <w:rFonts w:ascii="Calibri" w:eastAsia="Calibri" w:hAnsi="Calibri" w:cs="Calibri"/>
                <w:b/>
                <w:color w:val="000000" w:themeColor="text1"/>
                <w:sz w:val="20"/>
                <w:szCs w:val="20"/>
                <w:lang w:val="hr-HR"/>
              </w:rPr>
              <w:t>57.716</w:t>
            </w:r>
          </w:p>
        </w:tc>
        <w:tc>
          <w:tcPr>
            <w:tcW w:w="1277" w:type="dxa"/>
            <w:tcBorders>
              <w:top w:val="single" w:sz="4" w:space="0" w:color="auto"/>
              <w:left w:val="nil"/>
              <w:bottom w:val="single" w:sz="12" w:space="0" w:color="auto"/>
              <w:right w:val="nil"/>
            </w:tcBorders>
            <w:vAlign w:val="bottom"/>
          </w:tcPr>
          <w:p w14:paraId="7C61193A" w14:textId="77777777" w:rsidR="009C2769" w:rsidRPr="00037DCC" w:rsidRDefault="009C2769" w:rsidP="009C2769">
            <w:pPr>
              <w:jc w:val="right"/>
              <w:rPr>
                <w:rFonts w:ascii="Calibri" w:eastAsia="Calibri" w:hAnsi="Calibri" w:cs="Calibri"/>
                <w:b/>
                <w:color w:val="000000" w:themeColor="text1"/>
                <w:sz w:val="20"/>
                <w:szCs w:val="20"/>
                <w:lang w:val="hr-HR"/>
              </w:rPr>
            </w:pPr>
            <w:r w:rsidRPr="00037DCC">
              <w:rPr>
                <w:rFonts w:ascii="Calibri" w:eastAsia="Calibri" w:hAnsi="Calibri" w:cs="Calibri"/>
                <w:b/>
                <w:color w:val="000000" w:themeColor="text1"/>
                <w:sz w:val="20"/>
                <w:szCs w:val="20"/>
                <w:lang w:val="hr-HR"/>
              </w:rPr>
              <w:t>261.283</w:t>
            </w:r>
          </w:p>
        </w:tc>
      </w:tr>
      <w:tr w:rsidR="00E14286" w:rsidRPr="00037DCC" w14:paraId="0A9C91F4" w14:textId="77777777" w:rsidTr="00E76F4B">
        <w:trPr>
          <w:trHeight w:val="392"/>
        </w:trPr>
        <w:tc>
          <w:tcPr>
            <w:tcW w:w="4403" w:type="dxa"/>
            <w:tcBorders>
              <w:top w:val="nil"/>
              <w:left w:val="nil"/>
              <w:bottom w:val="nil"/>
              <w:right w:val="nil"/>
            </w:tcBorders>
            <w:shd w:val="clear" w:color="auto" w:fill="auto"/>
            <w:vAlign w:val="bottom"/>
          </w:tcPr>
          <w:p w14:paraId="29A834E7" w14:textId="77777777" w:rsidR="009C2769" w:rsidRPr="00037DCC" w:rsidRDefault="009C2769" w:rsidP="009C276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Stanje 1. siječnja</w:t>
            </w:r>
          </w:p>
        </w:tc>
        <w:tc>
          <w:tcPr>
            <w:tcW w:w="1277" w:type="dxa"/>
            <w:tcBorders>
              <w:top w:val="single" w:sz="12" w:space="0" w:color="auto"/>
              <w:left w:val="nil"/>
              <w:right w:val="nil"/>
            </w:tcBorders>
            <w:shd w:val="clear" w:color="auto" w:fill="auto"/>
            <w:noWrap/>
            <w:vAlign w:val="bottom"/>
          </w:tcPr>
          <w:p w14:paraId="350240B5" w14:textId="77777777" w:rsidR="009C2769" w:rsidRPr="00037DCC" w:rsidRDefault="00FC2CC6" w:rsidP="009C2769">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60.208</w:t>
            </w:r>
          </w:p>
        </w:tc>
        <w:tc>
          <w:tcPr>
            <w:tcW w:w="1277" w:type="dxa"/>
            <w:tcBorders>
              <w:top w:val="single" w:sz="12" w:space="0" w:color="auto"/>
              <w:left w:val="nil"/>
              <w:right w:val="nil"/>
            </w:tcBorders>
            <w:vAlign w:val="bottom"/>
          </w:tcPr>
          <w:p w14:paraId="327941D6"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76.980</w:t>
            </w:r>
          </w:p>
        </w:tc>
        <w:tc>
          <w:tcPr>
            <w:tcW w:w="1277" w:type="dxa"/>
            <w:tcBorders>
              <w:top w:val="single" w:sz="12" w:space="0" w:color="auto"/>
              <w:left w:val="nil"/>
              <w:right w:val="nil"/>
            </w:tcBorders>
            <w:shd w:val="clear" w:color="auto" w:fill="auto"/>
            <w:vAlign w:val="bottom"/>
          </w:tcPr>
          <w:p w14:paraId="70DF7FA9" w14:textId="77777777" w:rsidR="009C2769" w:rsidRPr="00E76F4B" w:rsidRDefault="00FC2CC6" w:rsidP="009C2769">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60.078</w:t>
            </w:r>
          </w:p>
        </w:tc>
        <w:tc>
          <w:tcPr>
            <w:tcW w:w="1277" w:type="dxa"/>
            <w:tcBorders>
              <w:top w:val="single" w:sz="12" w:space="0" w:color="auto"/>
              <w:left w:val="nil"/>
              <w:right w:val="nil"/>
            </w:tcBorders>
            <w:vAlign w:val="bottom"/>
          </w:tcPr>
          <w:p w14:paraId="49317D31"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76.723</w:t>
            </w:r>
          </w:p>
        </w:tc>
      </w:tr>
      <w:tr w:rsidR="00E14286" w:rsidRPr="00037DCC" w14:paraId="34905058" w14:textId="77777777" w:rsidTr="00E76F4B">
        <w:trPr>
          <w:trHeight w:val="392"/>
        </w:trPr>
        <w:tc>
          <w:tcPr>
            <w:tcW w:w="4403" w:type="dxa"/>
            <w:tcBorders>
              <w:top w:val="nil"/>
              <w:left w:val="nil"/>
              <w:bottom w:val="nil"/>
              <w:right w:val="nil"/>
            </w:tcBorders>
            <w:shd w:val="clear" w:color="auto" w:fill="auto"/>
            <w:vAlign w:val="center"/>
          </w:tcPr>
          <w:p w14:paraId="3397E641" w14:textId="50A46512" w:rsidR="009C2769" w:rsidRPr="00037DCC" w:rsidRDefault="009C2769" w:rsidP="009C2769">
            <w:pPr>
              <w:rPr>
                <w:rFonts w:ascii="Calibri" w:eastAsia="Calibri" w:hAnsi="Calibri"/>
                <w:color w:val="000000" w:themeColor="text1"/>
                <w:sz w:val="20"/>
                <w:szCs w:val="20"/>
                <w:lang w:val="hr-HR"/>
              </w:rPr>
            </w:pPr>
            <w:r w:rsidRPr="00037DCC">
              <w:rPr>
                <w:rFonts w:ascii="Calibri" w:eastAsia="Calibri" w:hAnsi="Calibri"/>
                <w:color w:val="000000" w:themeColor="text1"/>
                <w:sz w:val="20"/>
                <w:szCs w:val="20"/>
                <w:lang w:val="hr-HR"/>
              </w:rPr>
              <w:t xml:space="preserve">Neto </w:t>
            </w:r>
            <w:r w:rsidR="003A0705">
              <w:rPr>
                <w:rFonts w:ascii="Calibri" w:eastAsia="Calibri" w:hAnsi="Calibri"/>
                <w:color w:val="000000" w:themeColor="text1"/>
                <w:sz w:val="20"/>
                <w:szCs w:val="20"/>
                <w:lang w:val="hr-HR"/>
              </w:rPr>
              <w:t>povećanje/(</w:t>
            </w:r>
            <w:r w:rsidRPr="00037DCC">
              <w:rPr>
                <w:rFonts w:ascii="Calibri" w:eastAsia="Calibri" w:hAnsi="Calibri"/>
                <w:color w:val="000000" w:themeColor="text1"/>
                <w:sz w:val="20"/>
                <w:szCs w:val="20"/>
                <w:lang w:val="hr-HR"/>
              </w:rPr>
              <w:t>smanjenje</w:t>
            </w:r>
            <w:r w:rsidR="003A0705">
              <w:rPr>
                <w:rFonts w:ascii="Calibri" w:eastAsia="Calibri" w:hAnsi="Calibri"/>
                <w:color w:val="000000" w:themeColor="text1"/>
                <w:sz w:val="20"/>
                <w:szCs w:val="20"/>
                <w:lang w:val="hr-HR"/>
              </w:rPr>
              <w:t>)</w:t>
            </w:r>
            <w:r w:rsidRPr="00037DCC">
              <w:rPr>
                <w:rFonts w:ascii="Calibri" w:eastAsia="Calibri" w:hAnsi="Calibri"/>
                <w:color w:val="000000" w:themeColor="text1"/>
                <w:sz w:val="20"/>
                <w:szCs w:val="20"/>
                <w:lang w:val="hr-HR"/>
              </w:rPr>
              <w:t xml:space="preserve"> rezerviranja za očekivane gubitke po ostalim obvezama</w:t>
            </w:r>
          </w:p>
        </w:tc>
        <w:tc>
          <w:tcPr>
            <w:tcW w:w="1277" w:type="dxa"/>
            <w:tcBorders>
              <w:left w:val="nil"/>
              <w:bottom w:val="single" w:sz="4" w:space="0" w:color="auto"/>
              <w:right w:val="nil"/>
            </w:tcBorders>
            <w:shd w:val="clear" w:color="auto" w:fill="auto"/>
            <w:noWrap/>
            <w:vAlign w:val="bottom"/>
          </w:tcPr>
          <w:p w14:paraId="65691052" w14:textId="77777777" w:rsidR="009C2769" w:rsidRPr="00037DCC" w:rsidRDefault="007332D0" w:rsidP="009C2769">
            <w:pPr>
              <w:jc w:val="right"/>
              <w:rPr>
                <w:rFonts w:ascii="Calibri" w:eastAsia="Calibri" w:hAnsi="Calibri" w:cs="Calibri"/>
                <w:color w:val="000000" w:themeColor="text1"/>
                <w:sz w:val="20"/>
                <w:szCs w:val="20"/>
                <w:lang w:val="hr-HR"/>
              </w:rPr>
            </w:pPr>
            <w:r w:rsidRPr="007332D0">
              <w:rPr>
                <w:rFonts w:ascii="Calibri" w:eastAsia="Calibri" w:hAnsi="Calibri" w:cs="Calibri"/>
                <w:color w:val="000000" w:themeColor="text1"/>
                <w:sz w:val="20"/>
                <w:szCs w:val="20"/>
                <w:lang w:val="hr-HR"/>
              </w:rPr>
              <w:t>2.912</w:t>
            </w:r>
          </w:p>
        </w:tc>
        <w:tc>
          <w:tcPr>
            <w:tcW w:w="1277" w:type="dxa"/>
            <w:tcBorders>
              <w:left w:val="nil"/>
              <w:bottom w:val="single" w:sz="4" w:space="0" w:color="auto"/>
              <w:right w:val="nil"/>
            </w:tcBorders>
            <w:vAlign w:val="bottom"/>
          </w:tcPr>
          <w:p w14:paraId="0AA40949"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(16.918)</w:t>
            </w:r>
          </w:p>
        </w:tc>
        <w:tc>
          <w:tcPr>
            <w:tcW w:w="1277" w:type="dxa"/>
            <w:tcBorders>
              <w:left w:val="nil"/>
              <w:bottom w:val="single" w:sz="4" w:space="0" w:color="auto"/>
              <w:right w:val="nil"/>
            </w:tcBorders>
            <w:shd w:val="clear" w:color="auto" w:fill="auto"/>
            <w:vAlign w:val="bottom"/>
          </w:tcPr>
          <w:p w14:paraId="5204F3C9" w14:textId="77777777" w:rsidR="009C2769" w:rsidRPr="00E76F4B" w:rsidRDefault="00D96F8A" w:rsidP="009C2769">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2.893</w:t>
            </w:r>
          </w:p>
        </w:tc>
        <w:tc>
          <w:tcPr>
            <w:tcW w:w="1277" w:type="dxa"/>
            <w:tcBorders>
              <w:left w:val="nil"/>
              <w:bottom w:val="single" w:sz="4" w:space="0" w:color="auto"/>
              <w:right w:val="nil"/>
            </w:tcBorders>
            <w:vAlign w:val="bottom"/>
          </w:tcPr>
          <w:p w14:paraId="23093DB0"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(16.789)</w:t>
            </w:r>
          </w:p>
        </w:tc>
      </w:tr>
      <w:tr w:rsidR="00E14286" w:rsidRPr="00037DCC" w14:paraId="3DA0B7AF" w14:textId="77777777" w:rsidTr="00E76F4B">
        <w:trPr>
          <w:trHeight w:val="392"/>
        </w:trPr>
        <w:tc>
          <w:tcPr>
            <w:tcW w:w="4403" w:type="dxa"/>
            <w:tcBorders>
              <w:top w:val="nil"/>
              <w:left w:val="nil"/>
              <w:bottom w:val="nil"/>
              <w:right w:val="nil"/>
            </w:tcBorders>
            <w:shd w:val="clear" w:color="auto" w:fill="auto"/>
            <w:vAlign w:val="bottom"/>
          </w:tcPr>
          <w:p w14:paraId="1F671DC8" w14:textId="77777777" w:rsidR="009C2769" w:rsidRPr="00037DCC" w:rsidRDefault="009C2769" w:rsidP="009C2769">
            <w:pPr>
              <w:rPr>
                <w:rFonts w:ascii="Calibri" w:eastAsia="Calibri" w:hAnsi="Calibri" w:cs="Calibri"/>
                <w:i/>
                <w:iCs/>
                <w:color w:val="000000" w:themeColor="text1"/>
                <w:sz w:val="20"/>
                <w:szCs w:val="20"/>
                <w:lang w:val="hr-HR"/>
              </w:rPr>
            </w:pPr>
            <w:r w:rsidRPr="00037DCC">
              <w:rPr>
                <w:rFonts w:ascii="Calibri" w:eastAsia="Calibri" w:hAnsi="Calibri" w:cs="Calibri"/>
                <w:i/>
                <w:iCs/>
                <w:color w:val="000000" w:themeColor="text1"/>
                <w:sz w:val="20"/>
                <w:szCs w:val="20"/>
                <w:lang w:val="hr-HR"/>
              </w:rPr>
              <w:t>Ukupno kroz dobit ili gubitak (bilješka 10)</w:t>
            </w:r>
          </w:p>
        </w:tc>
        <w:tc>
          <w:tcPr>
            <w:tcW w:w="1277" w:type="dxa"/>
            <w:tcBorders>
              <w:top w:val="single" w:sz="4" w:space="0" w:color="auto"/>
              <w:left w:val="nil"/>
              <w:bottom w:val="single" w:sz="4" w:space="0" w:color="auto"/>
              <w:right w:val="nil"/>
            </w:tcBorders>
            <w:shd w:val="clear" w:color="auto" w:fill="auto"/>
            <w:noWrap/>
            <w:vAlign w:val="bottom"/>
          </w:tcPr>
          <w:p w14:paraId="51EE4504" w14:textId="77777777" w:rsidR="009C2769" w:rsidRPr="00037DCC" w:rsidRDefault="007332D0" w:rsidP="009C2769">
            <w:pPr>
              <w:jc w:val="right"/>
              <w:rPr>
                <w:rFonts w:ascii="Calibri" w:eastAsia="Calibri" w:hAnsi="Calibri" w:cs="Calibri"/>
                <w:i/>
                <w:color w:val="000000" w:themeColor="text1"/>
                <w:sz w:val="20"/>
                <w:szCs w:val="20"/>
                <w:lang w:val="hr-HR"/>
              </w:rPr>
            </w:pPr>
            <w:r w:rsidRPr="007332D0">
              <w:rPr>
                <w:rFonts w:ascii="Calibri" w:eastAsia="Calibri" w:hAnsi="Calibri" w:cs="Calibri"/>
                <w:i/>
                <w:color w:val="000000" w:themeColor="text1"/>
                <w:sz w:val="20"/>
                <w:szCs w:val="20"/>
                <w:lang w:val="hr-HR"/>
              </w:rPr>
              <w:t>2.912</w:t>
            </w:r>
          </w:p>
        </w:tc>
        <w:tc>
          <w:tcPr>
            <w:tcW w:w="1277" w:type="dxa"/>
            <w:tcBorders>
              <w:top w:val="single" w:sz="4" w:space="0" w:color="auto"/>
              <w:left w:val="nil"/>
              <w:bottom w:val="single" w:sz="4" w:space="0" w:color="auto"/>
              <w:right w:val="nil"/>
            </w:tcBorders>
            <w:vAlign w:val="bottom"/>
          </w:tcPr>
          <w:p w14:paraId="3CDA8F9B" w14:textId="77777777" w:rsidR="009C2769" w:rsidRPr="00037DCC" w:rsidRDefault="009C2769" w:rsidP="009C2769">
            <w:pPr>
              <w:jc w:val="right"/>
              <w:rPr>
                <w:rFonts w:ascii="Calibri" w:eastAsia="Calibri" w:hAnsi="Calibri" w:cs="Calibri"/>
                <w:i/>
                <w:color w:val="000000" w:themeColor="text1"/>
                <w:sz w:val="20"/>
                <w:szCs w:val="20"/>
                <w:lang w:val="hr-HR"/>
              </w:rPr>
            </w:pPr>
            <w:r w:rsidRPr="00037DCC">
              <w:rPr>
                <w:rFonts w:ascii="Calibri" w:eastAsia="Calibri" w:hAnsi="Calibri" w:cs="Calibri"/>
                <w:i/>
                <w:color w:val="000000" w:themeColor="text1"/>
                <w:sz w:val="20"/>
                <w:szCs w:val="20"/>
                <w:lang w:val="hr-HR"/>
              </w:rPr>
              <w:t>(16.918)</w:t>
            </w:r>
          </w:p>
        </w:tc>
        <w:tc>
          <w:tcPr>
            <w:tcW w:w="1277" w:type="dxa"/>
            <w:tcBorders>
              <w:top w:val="single" w:sz="4" w:space="0" w:color="auto"/>
              <w:left w:val="nil"/>
              <w:bottom w:val="single" w:sz="4" w:space="0" w:color="auto"/>
              <w:right w:val="nil"/>
            </w:tcBorders>
            <w:shd w:val="clear" w:color="auto" w:fill="auto"/>
            <w:vAlign w:val="bottom"/>
          </w:tcPr>
          <w:p w14:paraId="27C40F64" w14:textId="77777777" w:rsidR="009C2769" w:rsidRPr="00037DCC" w:rsidRDefault="00D96F8A" w:rsidP="009C2769">
            <w:pPr>
              <w:jc w:val="right"/>
              <w:rPr>
                <w:rFonts w:ascii="Calibri" w:eastAsia="Calibri" w:hAnsi="Calibri" w:cs="Calibri"/>
                <w:i/>
                <w:color w:val="000000" w:themeColor="text1"/>
                <w:sz w:val="20"/>
                <w:szCs w:val="20"/>
                <w:lang w:val="hr-HR"/>
              </w:rPr>
            </w:pPr>
            <w:r>
              <w:rPr>
                <w:rFonts w:ascii="Calibri" w:eastAsia="Calibri" w:hAnsi="Calibri" w:cs="Calibri"/>
                <w:i/>
                <w:color w:val="000000" w:themeColor="text1"/>
                <w:sz w:val="20"/>
                <w:szCs w:val="20"/>
                <w:lang w:val="hr-HR"/>
              </w:rPr>
              <w:t>2.893</w:t>
            </w:r>
          </w:p>
        </w:tc>
        <w:tc>
          <w:tcPr>
            <w:tcW w:w="1277" w:type="dxa"/>
            <w:tcBorders>
              <w:top w:val="single" w:sz="4" w:space="0" w:color="auto"/>
              <w:left w:val="nil"/>
              <w:bottom w:val="single" w:sz="4" w:space="0" w:color="auto"/>
              <w:right w:val="nil"/>
            </w:tcBorders>
            <w:vAlign w:val="bottom"/>
          </w:tcPr>
          <w:p w14:paraId="278F4041" w14:textId="77777777" w:rsidR="009C2769" w:rsidRPr="00037DCC" w:rsidRDefault="009C2769" w:rsidP="009C2769">
            <w:pPr>
              <w:jc w:val="right"/>
              <w:rPr>
                <w:rFonts w:ascii="Calibri" w:eastAsia="Calibri" w:hAnsi="Calibri" w:cs="Calibri"/>
                <w:i/>
                <w:color w:val="000000" w:themeColor="text1"/>
                <w:sz w:val="20"/>
                <w:szCs w:val="20"/>
                <w:lang w:val="hr-HR"/>
              </w:rPr>
            </w:pPr>
            <w:r w:rsidRPr="00037DCC">
              <w:rPr>
                <w:rFonts w:ascii="Calibri" w:eastAsia="Calibri" w:hAnsi="Calibri" w:cs="Calibri"/>
                <w:i/>
                <w:color w:val="000000" w:themeColor="text1"/>
                <w:sz w:val="20"/>
                <w:szCs w:val="20"/>
                <w:lang w:val="hr-HR"/>
              </w:rPr>
              <w:t>(16.789)</w:t>
            </w:r>
          </w:p>
        </w:tc>
      </w:tr>
      <w:tr w:rsidR="00E14286" w:rsidRPr="00037DCC" w14:paraId="647C1115" w14:textId="77777777" w:rsidTr="00E76F4B">
        <w:trPr>
          <w:trHeight w:val="303"/>
        </w:trPr>
        <w:tc>
          <w:tcPr>
            <w:tcW w:w="4403" w:type="dxa"/>
            <w:tcBorders>
              <w:top w:val="nil"/>
              <w:left w:val="nil"/>
              <w:bottom w:val="nil"/>
              <w:right w:val="nil"/>
            </w:tcBorders>
            <w:shd w:val="clear" w:color="auto" w:fill="auto"/>
            <w:vAlign w:val="bottom"/>
          </w:tcPr>
          <w:p w14:paraId="59B385A5" w14:textId="1A0ECE70" w:rsidR="009C2769" w:rsidRPr="00037DCC" w:rsidRDefault="009C2769" w:rsidP="009C2769">
            <w:pPr>
              <w:rPr>
                <w:rFonts w:ascii="Calibri" w:eastAsia="Calibri" w:hAnsi="Calibri" w:cs="Calibri"/>
                <w:iCs/>
                <w:color w:val="000000" w:themeColor="text1"/>
                <w:sz w:val="20"/>
                <w:szCs w:val="20"/>
                <w:lang w:val="hr-HR"/>
              </w:rPr>
            </w:pPr>
            <w:r w:rsidRPr="00037DCC">
              <w:rPr>
                <w:rFonts w:ascii="Calibri" w:eastAsia="Calibri" w:hAnsi="Calibri" w:cs="Calibri"/>
                <w:iCs/>
                <w:color w:val="000000" w:themeColor="text1"/>
                <w:sz w:val="20"/>
                <w:szCs w:val="20"/>
                <w:lang w:val="hr-HR"/>
              </w:rPr>
              <w:t xml:space="preserve">Nerealizirani </w:t>
            </w:r>
            <w:proofErr w:type="spellStart"/>
            <w:r w:rsidRPr="00037DCC">
              <w:rPr>
                <w:rFonts w:ascii="Calibri" w:eastAsia="Calibri" w:hAnsi="Calibri" w:cs="Calibri"/>
                <w:iCs/>
                <w:color w:val="000000" w:themeColor="text1"/>
                <w:sz w:val="20"/>
                <w:szCs w:val="20"/>
                <w:lang w:val="hr-HR"/>
              </w:rPr>
              <w:t>aktuarski</w:t>
            </w:r>
            <w:proofErr w:type="spellEnd"/>
            <w:r w:rsidRPr="00037DCC">
              <w:rPr>
                <w:rFonts w:ascii="Calibri" w:eastAsia="Calibri" w:hAnsi="Calibri" w:cs="Calibri"/>
                <w:iCs/>
                <w:color w:val="000000" w:themeColor="text1"/>
                <w:sz w:val="20"/>
                <w:szCs w:val="20"/>
                <w:lang w:val="hr-HR"/>
              </w:rPr>
              <w:t xml:space="preserve"> dobitak</w:t>
            </w:r>
            <w:r w:rsidR="0013063D">
              <w:rPr>
                <w:rFonts w:ascii="Calibri" w:eastAsia="Calibri" w:hAnsi="Calibri" w:cs="Calibri"/>
                <w:iCs/>
                <w:color w:val="000000" w:themeColor="text1"/>
                <w:sz w:val="20"/>
                <w:szCs w:val="20"/>
                <w:lang w:val="hr-HR"/>
              </w:rPr>
              <w:t>/(gubitak)</w:t>
            </w:r>
          </w:p>
        </w:tc>
        <w:tc>
          <w:tcPr>
            <w:tcW w:w="1277" w:type="dxa"/>
            <w:tcBorders>
              <w:top w:val="single" w:sz="4" w:space="0" w:color="auto"/>
              <w:left w:val="nil"/>
              <w:right w:val="nil"/>
            </w:tcBorders>
            <w:shd w:val="clear" w:color="auto" w:fill="auto"/>
            <w:noWrap/>
            <w:vAlign w:val="bottom"/>
          </w:tcPr>
          <w:p w14:paraId="571AF94F" w14:textId="77777777" w:rsidR="009C2769" w:rsidRPr="00037DCC" w:rsidRDefault="007332D0" w:rsidP="009C2769">
            <w:pPr>
              <w:jc w:val="right"/>
              <w:rPr>
                <w:rFonts w:ascii="Calibri" w:eastAsia="Calibri" w:hAnsi="Calibri" w:cs="Calibri"/>
                <w:color w:val="000000" w:themeColor="text1"/>
                <w:sz w:val="20"/>
                <w:szCs w:val="20"/>
                <w:lang w:val="hr-HR"/>
              </w:rPr>
            </w:pPr>
            <w:r w:rsidRPr="007332D0">
              <w:rPr>
                <w:rFonts w:ascii="Calibri" w:eastAsia="Calibri" w:hAnsi="Calibri" w:cs="Calibri"/>
                <w:color w:val="000000" w:themeColor="text1"/>
                <w:sz w:val="20"/>
                <w:szCs w:val="20"/>
                <w:lang w:val="hr-HR"/>
              </w:rPr>
              <w:t>(56)</w:t>
            </w:r>
          </w:p>
        </w:tc>
        <w:tc>
          <w:tcPr>
            <w:tcW w:w="1277" w:type="dxa"/>
            <w:tcBorders>
              <w:top w:val="single" w:sz="4" w:space="0" w:color="auto"/>
              <w:left w:val="nil"/>
              <w:right w:val="nil"/>
            </w:tcBorders>
            <w:vAlign w:val="bottom"/>
          </w:tcPr>
          <w:p w14:paraId="40DB3AE5"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144</w:t>
            </w:r>
          </w:p>
        </w:tc>
        <w:tc>
          <w:tcPr>
            <w:tcW w:w="1277" w:type="dxa"/>
            <w:tcBorders>
              <w:top w:val="single" w:sz="4" w:space="0" w:color="auto"/>
              <w:left w:val="nil"/>
              <w:right w:val="nil"/>
            </w:tcBorders>
            <w:shd w:val="clear" w:color="auto" w:fill="auto"/>
            <w:vAlign w:val="bottom"/>
          </w:tcPr>
          <w:p w14:paraId="356F2BF3" w14:textId="77777777" w:rsidR="009C2769" w:rsidRPr="00E76F4B" w:rsidRDefault="00D96F8A" w:rsidP="009C2769">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(56)</w:t>
            </w:r>
          </w:p>
        </w:tc>
        <w:tc>
          <w:tcPr>
            <w:tcW w:w="1277" w:type="dxa"/>
            <w:tcBorders>
              <w:top w:val="single" w:sz="4" w:space="0" w:color="auto"/>
              <w:left w:val="nil"/>
              <w:right w:val="nil"/>
            </w:tcBorders>
            <w:vAlign w:val="bottom"/>
          </w:tcPr>
          <w:p w14:paraId="04F5CB11"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144</w:t>
            </w:r>
          </w:p>
        </w:tc>
      </w:tr>
      <w:tr w:rsidR="00E14286" w:rsidRPr="00037DCC" w14:paraId="3E171055" w14:textId="77777777" w:rsidTr="00E76F4B">
        <w:trPr>
          <w:trHeight w:val="275"/>
        </w:trPr>
        <w:tc>
          <w:tcPr>
            <w:tcW w:w="4403" w:type="dxa"/>
            <w:tcBorders>
              <w:top w:val="nil"/>
              <w:left w:val="nil"/>
              <w:bottom w:val="nil"/>
              <w:right w:val="nil"/>
            </w:tcBorders>
            <w:shd w:val="clear" w:color="auto" w:fill="auto"/>
            <w:vAlign w:val="bottom"/>
          </w:tcPr>
          <w:p w14:paraId="06A83E88" w14:textId="77777777" w:rsidR="009C2769" w:rsidRPr="00037DCC" w:rsidRDefault="009C2769" w:rsidP="009C2769">
            <w:pPr>
              <w:rPr>
                <w:rFonts w:ascii="Calibri" w:eastAsia="Calibri" w:hAnsi="Calibri" w:cs="Calibri"/>
                <w:iCs/>
                <w:color w:val="000000" w:themeColor="text1"/>
                <w:sz w:val="20"/>
                <w:szCs w:val="20"/>
                <w:lang w:val="hr-HR"/>
              </w:rPr>
            </w:pPr>
            <w:r w:rsidRPr="00037DCC">
              <w:rPr>
                <w:rFonts w:ascii="Calibri" w:eastAsia="Calibri" w:hAnsi="Calibri" w:cs="Calibri"/>
                <w:iCs/>
                <w:color w:val="000000" w:themeColor="text1"/>
                <w:sz w:val="20"/>
                <w:szCs w:val="20"/>
                <w:lang w:val="hr-HR"/>
              </w:rPr>
              <w:t>Ostala usklađenja</w:t>
            </w:r>
          </w:p>
        </w:tc>
        <w:tc>
          <w:tcPr>
            <w:tcW w:w="1277" w:type="dxa"/>
            <w:tcBorders>
              <w:left w:val="nil"/>
              <w:bottom w:val="single" w:sz="4" w:space="0" w:color="auto"/>
              <w:right w:val="nil"/>
            </w:tcBorders>
            <w:shd w:val="clear" w:color="auto" w:fill="auto"/>
            <w:noWrap/>
            <w:vAlign w:val="bottom"/>
          </w:tcPr>
          <w:p w14:paraId="7F738A18" w14:textId="77777777" w:rsidR="009C2769" w:rsidRPr="00037DCC" w:rsidRDefault="007332D0" w:rsidP="009C2769">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277" w:type="dxa"/>
            <w:tcBorders>
              <w:left w:val="nil"/>
              <w:bottom w:val="single" w:sz="4" w:space="0" w:color="auto"/>
              <w:right w:val="nil"/>
            </w:tcBorders>
            <w:vAlign w:val="bottom"/>
          </w:tcPr>
          <w:p w14:paraId="0E85BEBF"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2</w:t>
            </w:r>
          </w:p>
        </w:tc>
        <w:tc>
          <w:tcPr>
            <w:tcW w:w="1277" w:type="dxa"/>
            <w:tcBorders>
              <w:left w:val="nil"/>
              <w:bottom w:val="single" w:sz="4" w:space="0" w:color="auto"/>
              <w:right w:val="nil"/>
            </w:tcBorders>
            <w:shd w:val="clear" w:color="auto" w:fill="auto"/>
            <w:vAlign w:val="bottom"/>
          </w:tcPr>
          <w:p w14:paraId="3BF35AF6" w14:textId="77777777" w:rsidR="009C2769" w:rsidRPr="00037DCC" w:rsidRDefault="00D96F8A" w:rsidP="009C2769">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277" w:type="dxa"/>
            <w:tcBorders>
              <w:left w:val="nil"/>
              <w:bottom w:val="single" w:sz="4" w:space="0" w:color="auto"/>
              <w:right w:val="nil"/>
            </w:tcBorders>
            <w:vAlign w:val="bottom"/>
          </w:tcPr>
          <w:p w14:paraId="01F56457" w14:textId="77777777" w:rsidR="009C2769" w:rsidRPr="00037DCC" w:rsidRDefault="009C2769" w:rsidP="009C276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r>
      <w:tr w:rsidR="009C2769" w:rsidRPr="00037DCC" w14:paraId="2836F1ED" w14:textId="77777777" w:rsidTr="00E76F4B">
        <w:trPr>
          <w:trHeight w:val="392"/>
        </w:trPr>
        <w:tc>
          <w:tcPr>
            <w:tcW w:w="4403" w:type="dxa"/>
            <w:tcBorders>
              <w:top w:val="nil"/>
              <w:left w:val="nil"/>
              <w:bottom w:val="nil"/>
              <w:right w:val="nil"/>
            </w:tcBorders>
            <w:shd w:val="clear" w:color="auto" w:fill="auto"/>
            <w:vAlign w:val="bottom"/>
          </w:tcPr>
          <w:p w14:paraId="15DA6599" w14:textId="77777777" w:rsidR="009C2769" w:rsidRPr="00037DCC" w:rsidRDefault="009C2769" w:rsidP="009C276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Stanje na kraju izvještajnog razdoblja – Rezerviranja za očekivane gubitke po ostalim obvezama</w:t>
            </w:r>
          </w:p>
        </w:tc>
        <w:tc>
          <w:tcPr>
            <w:tcW w:w="1277" w:type="dxa"/>
            <w:tcBorders>
              <w:top w:val="single" w:sz="4" w:space="0" w:color="auto"/>
              <w:left w:val="nil"/>
              <w:bottom w:val="single" w:sz="12" w:space="0" w:color="auto"/>
              <w:right w:val="nil"/>
            </w:tcBorders>
            <w:shd w:val="clear" w:color="auto" w:fill="auto"/>
            <w:noWrap/>
            <w:vAlign w:val="bottom"/>
          </w:tcPr>
          <w:p w14:paraId="76786B75" w14:textId="77777777" w:rsidR="009C2769" w:rsidRPr="00037DCC" w:rsidRDefault="007332D0" w:rsidP="009C2769">
            <w:pPr>
              <w:jc w:val="right"/>
              <w:rPr>
                <w:rFonts w:ascii="Calibri" w:eastAsia="Calibri" w:hAnsi="Calibri" w:cs="Calibri"/>
                <w:b/>
                <w:color w:val="000000" w:themeColor="text1"/>
                <w:sz w:val="20"/>
                <w:szCs w:val="20"/>
                <w:lang w:val="hr-HR"/>
              </w:rPr>
            </w:pPr>
            <w:r w:rsidRPr="007332D0">
              <w:rPr>
                <w:rFonts w:ascii="Calibri" w:eastAsia="Calibri" w:hAnsi="Calibri" w:cs="Calibri"/>
                <w:b/>
                <w:color w:val="000000" w:themeColor="text1"/>
                <w:sz w:val="20"/>
                <w:szCs w:val="20"/>
                <w:lang w:val="hr-HR"/>
              </w:rPr>
              <w:t>63.064</w:t>
            </w:r>
          </w:p>
        </w:tc>
        <w:tc>
          <w:tcPr>
            <w:tcW w:w="1277" w:type="dxa"/>
            <w:tcBorders>
              <w:top w:val="single" w:sz="4" w:space="0" w:color="auto"/>
              <w:left w:val="nil"/>
              <w:bottom w:val="single" w:sz="12" w:space="0" w:color="auto"/>
              <w:right w:val="nil"/>
            </w:tcBorders>
            <w:vAlign w:val="bottom"/>
          </w:tcPr>
          <w:p w14:paraId="04BF4F49" w14:textId="77777777" w:rsidR="009C2769" w:rsidRPr="00037DCC" w:rsidRDefault="009C2769" w:rsidP="009C2769">
            <w:pPr>
              <w:jc w:val="right"/>
              <w:rPr>
                <w:rFonts w:ascii="Calibri" w:eastAsia="Calibri" w:hAnsi="Calibri" w:cs="Calibri"/>
                <w:b/>
                <w:color w:val="000000" w:themeColor="text1"/>
                <w:sz w:val="20"/>
                <w:szCs w:val="20"/>
                <w:lang w:val="hr-HR"/>
              </w:rPr>
            </w:pPr>
            <w:r w:rsidRPr="00037DCC">
              <w:rPr>
                <w:rFonts w:ascii="Calibri" w:eastAsia="Calibri" w:hAnsi="Calibri" w:cs="Calibri"/>
                <w:b/>
                <w:color w:val="000000" w:themeColor="text1"/>
                <w:sz w:val="20"/>
                <w:szCs w:val="20"/>
                <w:lang w:val="hr-HR"/>
              </w:rPr>
              <w:t>60.208</w:t>
            </w:r>
          </w:p>
        </w:tc>
        <w:tc>
          <w:tcPr>
            <w:tcW w:w="1277" w:type="dxa"/>
            <w:tcBorders>
              <w:top w:val="single" w:sz="4" w:space="0" w:color="auto"/>
              <w:left w:val="nil"/>
              <w:bottom w:val="single" w:sz="12" w:space="0" w:color="auto"/>
              <w:right w:val="nil"/>
            </w:tcBorders>
            <w:shd w:val="clear" w:color="auto" w:fill="auto"/>
            <w:vAlign w:val="bottom"/>
          </w:tcPr>
          <w:p w14:paraId="3A5146A9" w14:textId="77777777" w:rsidR="009C2769" w:rsidRPr="00037DCC" w:rsidRDefault="00D96F8A" w:rsidP="009C2769">
            <w:pPr>
              <w:jc w:val="right"/>
              <w:rPr>
                <w:rFonts w:ascii="Calibri" w:eastAsia="Calibri" w:hAnsi="Calibri" w:cs="Calibri"/>
                <w:b/>
                <w:color w:val="000000" w:themeColor="text1"/>
                <w:sz w:val="20"/>
                <w:szCs w:val="20"/>
                <w:lang w:val="hr-HR"/>
              </w:rPr>
            </w:pPr>
            <w:r>
              <w:rPr>
                <w:rFonts w:ascii="Calibri" w:eastAsia="Calibri" w:hAnsi="Calibri" w:cs="Calibri"/>
                <w:b/>
                <w:color w:val="000000" w:themeColor="text1"/>
                <w:sz w:val="20"/>
                <w:szCs w:val="20"/>
                <w:lang w:val="hr-HR"/>
              </w:rPr>
              <w:t>62.915</w:t>
            </w:r>
          </w:p>
        </w:tc>
        <w:tc>
          <w:tcPr>
            <w:tcW w:w="1277" w:type="dxa"/>
            <w:tcBorders>
              <w:top w:val="single" w:sz="4" w:space="0" w:color="auto"/>
              <w:left w:val="nil"/>
              <w:bottom w:val="single" w:sz="12" w:space="0" w:color="auto"/>
              <w:right w:val="nil"/>
            </w:tcBorders>
            <w:vAlign w:val="bottom"/>
          </w:tcPr>
          <w:p w14:paraId="5B10A280" w14:textId="77777777" w:rsidR="009C2769" w:rsidRPr="00037DCC" w:rsidRDefault="009C2769" w:rsidP="009C2769">
            <w:pPr>
              <w:jc w:val="right"/>
              <w:rPr>
                <w:rFonts w:ascii="Calibri" w:eastAsia="Calibri" w:hAnsi="Calibri" w:cs="Calibri"/>
                <w:b/>
                <w:color w:val="000000" w:themeColor="text1"/>
                <w:sz w:val="20"/>
                <w:szCs w:val="20"/>
                <w:lang w:val="hr-HR"/>
              </w:rPr>
            </w:pPr>
            <w:r w:rsidRPr="00037DCC">
              <w:rPr>
                <w:rFonts w:ascii="Calibri" w:eastAsia="Calibri" w:hAnsi="Calibri" w:cs="Calibri"/>
                <w:b/>
                <w:color w:val="000000" w:themeColor="text1"/>
                <w:sz w:val="20"/>
                <w:szCs w:val="20"/>
                <w:lang w:val="hr-HR"/>
              </w:rPr>
              <w:t>60.078</w:t>
            </w:r>
          </w:p>
        </w:tc>
      </w:tr>
    </w:tbl>
    <w:p w14:paraId="5EEBDA60" w14:textId="77777777" w:rsidR="009C2769" w:rsidRPr="00037DCC" w:rsidRDefault="009C2769" w:rsidP="009C2769">
      <w:pPr>
        <w:jc w:val="both"/>
        <w:rPr>
          <w:rFonts w:ascii="Calibri" w:hAnsi="Calibri" w:cs="Arial"/>
          <w:color w:val="000000" w:themeColor="text1"/>
          <w:sz w:val="22"/>
          <w:szCs w:val="22"/>
          <w:lang w:val="hr-HR"/>
        </w:rPr>
      </w:pPr>
    </w:p>
    <w:p w14:paraId="19258771" w14:textId="77777777" w:rsidR="009C2769" w:rsidRPr="00037DCC" w:rsidRDefault="009C2769" w:rsidP="009C2769">
      <w:pPr>
        <w:jc w:val="both"/>
        <w:rPr>
          <w:rFonts w:ascii="Calibri" w:hAnsi="Calibri" w:cs="Arial"/>
          <w:color w:val="000000" w:themeColor="text1"/>
          <w:sz w:val="22"/>
          <w:szCs w:val="22"/>
          <w:lang w:val="hr-HR"/>
        </w:rPr>
      </w:pPr>
    </w:p>
    <w:p w14:paraId="4FC9C979" w14:textId="77777777" w:rsidR="009C2769" w:rsidRPr="00037DCC" w:rsidRDefault="009C2769" w:rsidP="009C2769">
      <w:pPr>
        <w:rPr>
          <w:rFonts w:ascii="Calibri" w:eastAsia="Calibri" w:hAnsi="Calibri" w:cs="Arial"/>
          <w:color w:val="000000" w:themeColor="text1"/>
          <w:sz w:val="22"/>
          <w:szCs w:val="22"/>
          <w:lang w:val="hr-HR"/>
        </w:rPr>
      </w:pPr>
      <w:r w:rsidRPr="00037DCC">
        <w:rPr>
          <w:rFonts w:ascii="Calibri" w:eastAsia="Calibri" w:hAnsi="Calibri" w:cs="Arial"/>
          <w:color w:val="000000" w:themeColor="text1"/>
          <w:sz w:val="22"/>
          <w:szCs w:val="22"/>
          <w:lang w:val="hr-HR"/>
        </w:rPr>
        <w:t>Neto dobit/(gubitak) od tečajnih razlika po rezerviranjima za očekivane gubitke prikazana je unutar Neto prihoda/(rashoda) od financijskih aktivnosti u  Računu dobiti i gubitka.</w:t>
      </w:r>
    </w:p>
    <w:p w14:paraId="0B43157B" w14:textId="77777777" w:rsidR="009C2769" w:rsidRPr="00037DCC" w:rsidRDefault="009C2769" w:rsidP="009C2769">
      <w:pPr>
        <w:rPr>
          <w:rFonts w:ascii="Calibri" w:eastAsia="Calibri" w:hAnsi="Calibri" w:cs="Arial"/>
          <w:color w:val="000000" w:themeColor="text1"/>
          <w:sz w:val="22"/>
          <w:szCs w:val="22"/>
          <w:lang w:val="hr-HR"/>
        </w:rPr>
      </w:pPr>
    </w:p>
    <w:p w14:paraId="279BC017" w14:textId="77777777" w:rsidR="009C2769" w:rsidRPr="00037DCC" w:rsidRDefault="009C2769" w:rsidP="009C2769">
      <w:pPr>
        <w:rPr>
          <w:rFonts w:ascii="Calibri" w:eastAsia="Calibri" w:hAnsi="Calibri"/>
          <w:color w:val="000000" w:themeColor="text1"/>
          <w:sz w:val="22"/>
          <w:szCs w:val="22"/>
          <w:lang w:val="hr-HR"/>
        </w:rPr>
        <w:sectPr w:rsidR="009C2769" w:rsidRPr="00037DCC" w:rsidSect="00F13CBD">
          <w:pgSz w:w="11906" w:h="16838"/>
          <w:pgMar w:top="1418" w:right="1134" w:bottom="1134" w:left="1418" w:header="708" w:footer="708" w:gutter="0"/>
          <w:cols w:space="708"/>
          <w:docGrid w:linePitch="360"/>
        </w:sectPr>
      </w:pPr>
    </w:p>
    <w:p w14:paraId="1D24F2DF" w14:textId="77777777" w:rsidR="009C2769" w:rsidRPr="00037DCC" w:rsidRDefault="009C2769" w:rsidP="009C2769">
      <w:pPr>
        <w:keepNext/>
        <w:jc w:val="both"/>
        <w:rPr>
          <w:rFonts w:ascii="Calibri" w:hAnsi="Calibri" w:cs="Arial"/>
          <w:b/>
          <w:bCs/>
          <w:color w:val="000000" w:themeColor="text1"/>
          <w:sz w:val="18"/>
          <w:szCs w:val="18"/>
          <w:lang w:val="hr-HR"/>
        </w:rPr>
      </w:pPr>
    </w:p>
    <w:p w14:paraId="2D86178D" w14:textId="77777777" w:rsidR="009C2769" w:rsidRPr="00037DCC" w:rsidRDefault="009C2769" w:rsidP="009C276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2</w:t>
      </w:r>
      <w:r w:rsidR="00516911" w:rsidRPr="00037DCC">
        <w:rPr>
          <w:rFonts w:ascii="Calibri" w:hAnsi="Calibri" w:cs="Arial"/>
          <w:b/>
          <w:bCs/>
          <w:color w:val="000000" w:themeColor="text1"/>
          <w:sz w:val="22"/>
          <w:szCs w:val="22"/>
          <w:lang w:val="hr-HR"/>
        </w:rPr>
        <w:t>7</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Rezerviranja za garancije, preuzete i ostale obveze (nastavak)</w:t>
      </w:r>
    </w:p>
    <w:p w14:paraId="0C423B17" w14:textId="77777777" w:rsidR="009C2769" w:rsidRPr="00037DCC" w:rsidRDefault="009C2769" w:rsidP="009C2769">
      <w:pPr>
        <w:keepNext/>
        <w:jc w:val="both"/>
        <w:rPr>
          <w:rFonts w:ascii="Calibri" w:hAnsi="Calibri" w:cs="Arial"/>
          <w:b/>
          <w:bCs/>
          <w:color w:val="000000" w:themeColor="text1"/>
          <w:sz w:val="18"/>
          <w:szCs w:val="18"/>
          <w:lang w:val="hr-HR"/>
        </w:rPr>
      </w:pPr>
    </w:p>
    <w:p w14:paraId="63E1A40A" w14:textId="77777777" w:rsidR="009C2769" w:rsidRPr="00037DCC" w:rsidRDefault="009C2769" w:rsidP="009C2769">
      <w:pPr>
        <w:jc w:val="both"/>
        <w:rPr>
          <w:rFonts w:ascii="Calibri" w:hAnsi="Calibri" w:cs="Arial"/>
          <w:color w:val="000000" w:themeColor="text1"/>
          <w:sz w:val="22"/>
          <w:szCs w:val="22"/>
          <w:lang w:val="hr-HR"/>
        </w:rPr>
      </w:pPr>
      <w:r w:rsidRPr="00037DCC">
        <w:rPr>
          <w:rFonts w:ascii="Calibri" w:hAnsi="Calibri" w:cs="Arial"/>
          <w:color w:val="000000" w:themeColor="text1"/>
          <w:sz w:val="22"/>
          <w:szCs w:val="22"/>
          <w:lang w:val="hr-HR"/>
        </w:rPr>
        <w:t xml:space="preserve">Od ukupnog iznosa rezerviranja za garancije i preuzete obveze na financijske institucije se odnosi iznos od </w:t>
      </w:r>
      <w:r w:rsidR="007332D0">
        <w:rPr>
          <w:rFonts w:ascii="Calibri" w:hAnsi="Calibri" w:cs="Arial"/>
          <w:color w:val="000000" w:themeColor="text1"/>
          <w:sz w:val="22"/>
          <w:szCs w:val="22"/>
          <w:lang w:val="hr-HR"/>
        </w:rPr>
        <w:t>5.413</w:t>
      </w:r>
      <w:r w:rsidR="007332D0" w:rsidRPr="00037DCC">
        <w:rPr>
          <w:rFonts w:ascii="Calibri" w:hAnsi="Calibri" w:cs="Arial"/>
          <w:color w:val="000000" w:themeColor="text1"/>
          <w:sz w:val="22"/>
          <w:szCs w:val="22"/>
          <w:lang w:val="hr-HR"/>
        </w:rPr>
        <w:t xml:space="preserve"> </w:t>
      </w:r>
      <w:r w:rsidRPr="00037DCC">
        <w:rPr>
          <w:rFonts w:ascii="Calibri" w:hAnsi="Calibri" w:cs="Arial"/>
          <w:color w:val="000000" w:themeColor="text1"/>
          <w:sz w:val="22"/>
          <w:szCs w:val="22"/>
          <w:lang w:val="hr-HR"/>
        </w:rPr>
        <w:t xml:space="preserve">tisuća kuna (31. prosinca 2018.: 2.444 tisuća kuna), domaća trgovačka društva iznos od </w:t>
      </w:r>
      <w:r w:rsidR="007332D0">
        <w:rPr>
          <w:rFonts w:ascii="Calibri" w:hAnsi="Calibri" w:cs="Arial"/>
          <w:color w:val="000000" w:themeColor="text1"/>
          <w:sz w:val="22"/>
          <w:szCs w:val="22"/>
          <w:lang w:val="hr-HR"/>
        </w:rPr>
        <w:t>52.262</w:t>
      </w:r>
      <w:r w:rsidR="007332D0" w:rsidRPr="00037DCC">
        <w:rPr>
          <w:rFonts w:ascii="Calibri" w:hAnsi="Calibri" w:cs="Arial"/>
          <w:color w:val="000000" w:themeColor="text1"/>
          <w:sz w:val="22"/>
          <w:szCs w:val="22"/>
          <w:lang w:val="hr-HR"/>
        </w:rPr>
        <w:t xml:space="preserve">  </w:t>
      </w:r>
      <w:r w:rsidRPr="00037DCC">
        <w:rPr>
          <w:rFonts w:ascii="Calibri" w:hAnsi="Calibri" w:cs="Arial"/>
          <w:color w:val="000000" w:themeColor="text1"/>
          <w:sz w:val="22"/>
          <w:szCs w:val="22"/>
          <w:lang w:val="hr-HR"/>
        </w:rPr>
        <w:t xml:space="preserve">tisuća kuna (31. prosinca 2018.: 258.622 tisuća kuna), javni sektor iznos od </w:t>
      </w:r>
      <w:r w:rsidR="007332D0">
        <w:rPr>
          <w:rFonts w:ascii="Calibri" w:hAnsi="Calibri" w:cs="Arial"/>
          <w:color w:val="000000" w:themeColor="text1"/>
          <w:sz w:val="22"/>
          <w:szCs w:val="22"/>
          <w:lang w:val="hr-HR"/>
        </w:rPr>
        <w:t>20</w:t>
      </w:r>
      <w:r w:rsidR="007332D0" w:rsidRPr="00037DCC">
        <w:rPr>
          <w:rFonts w:ascii="Calibri" w:hAnsi="Calibri" w:cs="Arial"/>
          <w:color w:val="000000" w:themeColor="text1"/>
          <w:sz w:val="22"/>
          <w:szCs w:val="22"/>
          <w:lang w:val="hr-HR"/>
        </w:rPr>
        <w:t xml:space="preserve"> </w:t>
      </w:r>
      <w:r w:rsidRPr="00037DCC">
        <w:rPr>
          <w:rFonts w:ascii="Calibri" w:hAnsi="Calibri" w:cs="Arial"/>
          <w:color w:val="000000" w:themeColor="text1"/>
          <w:sz w:val="22"/>
          <w:szCs w:val="22"/>
          <w:lang w:val="hr-HR"/>
        </w:rPr>
        <w:t xml:space="preserve">tisuća kuna (31. prosinca 2018.: 147 tisuća kuna) te na ostalo iznos od </w:t>
      </w:r>
      <w:r w:rsidR="007332D0">
        <w:rPr>
          <w:rFonts w:ascii="Calibri" w:hAnsi="Calibri" w:cs="Arial"/>
          <w:color w:val="000000" w:themeColor="text1"/>
          <w:sz w:val="22"/>
          <w:szCs w:val="22"/>
          <w:lang w:val="hr-HR"/>
        </w:rPr>
        <w:t>21</w:t>
      </w:r>
      <w:r w:rsidR="007332D0" w:rsidRPr="00037DCC">
        <w:rPr>
          <w:rFonts w:ascii="Calibri" w:hAnsi="Calibri" w:cs="Arial"/>
          <w:color w:val="000000" w:themeColor="text1"/>
          <w:sz w:val="22"/>
          <w:szCs w:val="22"/>
          <w:lang w:val="hr-HR"/>
        </w:rPr>
        <w:t xml:space="preserve"> </w:t>
      </w:r>
      <w:r w:rsidRPr="00037DCC">
        <w:rPr>
          <w:rFonts w:ascii="Calibri" w:hAnsi="Calibri" w:cs="Arial"/>
          <w:color w:val="000000" w:themeColor="text1"/>
          <w:sz w:val="22"/>
          <w:szCs w:val="22"/>
          <w:lang w:val="hr-HR"/>
        </w:rPr>
        <w:t>tisuća kuna (31. prosinca 2018.: 70 tisuća kuna).</w:t>
      </w:r>
    </w:p>
    <w:p w14:paraId="625F06CC" w14:textId="77777777" w:rsidR="00C03F1F" w:rsidRDefault="00C03F1F" w:rsidP="00C03F1F">
      <w:pPr>
        <w:pStyle w:val="T1"/>
        <w:spacing w:before="0" w:after="0" w:line="240" w:lineRule="auto"/>
        <w:rPr>
          <w:rFonts w:asciiTheme="minorHAnsi" w:hAnsiTheme="minorHAnsi" w:cs="Arial"/>
          <w:color w:val="000000" w:themeColor="text1"/>
          <w:sz w:val="22"/>
          <w:szCs w:val="22"/>
          <w:lang w:val="hr-HR"/>
        </w:rPr>
      </w:pPr>
    </w:p>
    <w:p w14:paraId="7294A0EA" w14:textId="77777777" w:rsidR="00980299" w:rsidRPr="0035111C" w:rsidRDefault="00980299" w:rsidP="00980299">
      <w:pPr>
        <w:pStyle w:val="Default"/>
        <w:jc w:val="both"/>
        <w:rPr>
          <w:rFonts w:asciiTheme="minorHAnsi" w:hAnsiTheme="minorHAnsi"/>
          <w:color w:val="000000" w:themeColor="text1"/>
          <w:sz w:val="22"/>
          <w:szCs w:val="22"/>
        </w:rPr>
      </w:pPr>
      <w:r w:rsidRPr="0035111C">
        <w:rPr>
          <w:rFonts w:asciiTheme="minorHAnsi" w:hAnsiTheme="minorHAnsi"/>
          <w:color w:val="000000" w:themeColor="text1"/>
          <w:sz w:val="22"/>
          <w:szCs w:val="22"/>
        </w:rPr>
        <w:t xml:space="preserve">Rezerviranja za ostale obveze u 2019. godini iznose za Grupu ukupno 63.064 tisuća kuna (31. prosinca 2018.: </w:t>
      </w:r>
      <w:r w:rsidRPr="004725E0">
        <w:rPr>
          <w:rFonts w:asciiTheme="minorHAnsi" w:hAnsiTheme="minorHAnsi"/>
          <w:color w:val="000000" w:themeColor="text1"/>
          <w:sz w:val="22"/>
          <w:szCs w:val="22"/>
        </w:rPr>
        <w:t xml:space="preserve">60.208 </w:t>
      </w:r>
      <w:r w:rsidRPr="0035111C">
        <w:rPr>
          <w:rFonts w:asciiTheme="minorHAnsi" w:hAnsiTheme="minorHAnsi"/>
          <w:color w:val="000000" w:themeColor="text1"/>
          <w:sz w:val="22"/>
          <w:szCs w:val="22"/>
        </w:rPr>
        <w:t xml:space="preserve">tisuća kuna), a za Banku iznose </w:t>
      </w:r>
      <w:r>
        <w:rPr>
          <w:rFonts w:asciiTheme="minorHAnsi" w:hAnsiTheme="minorHAnsi"/>
          <w:color w:val="000000" w:themeColor="text1"/>
          <w:sz w:val="22"/>
          <w:szCs w:val="22"/>
        </w:rPr>
        <w:t>62.915</w:t>
      </w:r>
      <w:r w:rsidRPr="0035111C">
        <w:rPr>
          <w:rFonts w:asciiTheme="minorHAnsi" w:hAnsiTheme="minorHAnsi"/>
          <w:color w:val="000000" w:themeColor="text1"/>
          <w:sz w:val="22"/>
          <w:szCs w:val="22"/>
        </w:rPr>
        <w:t xml:space="preserve"> tisuća kuna (31. prosinca 2017.: </w:t>
      </w:r>
      <w:r w:rsidRPr="004725E0">
        <w:rPr>
          <w:rFonts w:asciiTheme="minorHAnsi" w:hAnsiTheme="minorHAnsi"/>
          <w:color w:val="000000" w:themeColor="text1"/>
          <w:sz w:val="22"/>
          <w:szCs w:val="22"/>
        </w:rPr>
        <w:t xml:space="preserve">60.078 </w:t>
      </w:r>
      <w:r w:rsidRPr="0035111C">
        <w:rPr>
          <w:rFonts w:asciiTheme="minorHAnsi" w:hAnsiTheme="minorHAnsi"/>
          <w:color w:val="000000" w:themeColor="text1"/>
          <w:sz w:val="22"/>
          <w:szCs w:val="22"/>
        </w:rPr>
        <w:t xml:space="preserve">tisuća kuna). Od ukupnog iznosa rezerviranja za ostale obveze na sudske sporove koji se vode protiv Banke odnosi se iznos od 7.313 tisuća kuna (31. prosinca 2018.: </w:t>
      </w:r>
      <w:r w:rsidRPr="004725E0">
        <w:rPr>
          <w:rFonts w:asciiTheme="minorHAnsi" w:hAnsiTheme="minorHAnsi"/>
          <w:color w:val="000000" w:themeColor="text1"/>
          <w:sz w:val="22"/>
          <w:szCs w:val="22"/>
        </w:rPr>
        <w:t xml:space="preserve">6.787 </w:t>
      </w:r>
      <w:r w:rsidRPr="0035111C">
        <w:rPr>
          <w:rFonts w:asciiTheme="minorHAnsi" w:hAnsiTheme="minorHAnsi"/>
          <w:color w:val="000000" w:themeColor="text1"/>
          <w:sz w:val="22"/>
          <w:szCs w:val="22"/>
        </w:rPr>
        <w:t xml:space="preserve">tisuća kuna), na obveze temeljem definiranih naknada sukladno MRS-u 19 Primanja zaposlenih za Grupu i Banku iznos od 30.490 tisuća kuna (31. prosinca 2018.: </w:t>
      </w:r>
      <w:r w:rsidRPr="004725E0">
        <w:rPr>
          <w:rFonts w:asciiTheme="minorHAnsi" w:hAnsiTheme="minorHAnsi"/>
          <w:color w:val="000000" w:themeColor="text1"/>
          <w:sz w:val="22"/>
          <w:szCs w:val="22"/>
        </w:rPr>
        <w:t xml:space="preserve">28.494 </w:t>
      </w:r>
      <w:r w:rsidRPr="0035111C">
        <w:rPr>
          <w:rFonts w:asciiTheme="minorHAnsi" w:hAnsiTheme="minorHAnsi"/>
          <w:color w:val="000000" w:themeColor="text1"/>
          <w:sz w:val="22"/>
          <w:szCs w:val="22"/>
        </w:rPr>
        <w:t xml:space="preserve">tisuća kuna), te na rezerviranja za ostale obveze sukladno MRS-u 37 Rezerviranja, nepredvidive obveze i nepredvidiva imovina za Grupu iznos od 25.261 tisuća kuna (31. prosinca 2018.: </w:t>
      </w:r>
      <w:r w:rsidRPr="004725E0">
        <w:rPr>
          <w:rFonts w:asciiTheme="minorHAnsi" w:hAnsiTheme="minorHAnsi"/>
          <w:color w:val="000000" w:themeColor="text1"/>
          <w:sz w:val="22"/>
          <w:szCs w:val="22"/>
        </w:rPr>
        <w:t xml:space="preserve">24.927 </w:t>
      </w:r>
      <w:r w:rsidRPr="0035111C">
        <w:rPr>
          <w:rFonts w:asciiTheme="minorHAnsi" w:hAnsiTheme="minorHAnsi"/>
          <w:color w:val="000000" w:themeColor="text1"/>
          <w:sz w:val="22"/>
          <w:szCs w:val="22"/>
        </w:rPr>
        <w:t xml:space="preserve">tisuća kuna) te za Banku </w:t>
      </w:r>
      <w:r>
        <w:rPr>
          <w:rFonts w:asciiTheme="minorHAnsi" w:hAnsiTheme="minorHAnsi"/>
          <w:color w:val="000000" w:themeColor="text1"/>
          <w:sz w:val="22"/>
          <w:szCs w:val="22"/>
        </w:rPr>
        <w:t>25.112</w:t>
      </w:r>
      <w:r w:rsidRPr="0035111C">
        <w:rPr>
          <w:rFonts w:asciiTheme="minorHAnsi" w:hAnsiTheme="minorHAnsi"/>
          <w:color w:val="000000" w:themeColor="text1"/>
          <w:sz w:val="22"/>
          <w:szCs w:val="22"/>
        </w:rPr>
        <w:t xml:space="preserve"> tisuća kuna (31. prosinca 2018.: </w:t>
      </w:r>
      <w:r w:rsidRPr="004725E0">
        <w:rPr>
          <w:rFonts w:asciiTheme="minorHAnsi" w:hAnsiTheme="minorHAnsi"/>
          <w:color w:val="000000" w:themeColor="text1"/>
          <w:sz w:val="22"/>
          <w:szCs w:val="22"/>
        </w:rPr>
        <w:t xml:space="preserve">24.797 </w:t>
      </w:r>
      <w:r w:rsidRPr="0035111C">
        <w:rPr>
          <w:rFonts w:asciiTheme="minorHAnsi" w:hAnsiTheme="minorHAnsi"/>
          <w:color w:val="000000" w:themeColor="text1"/>
          <w:sz w:val="22"/>
          <w:szCs w:val="22"/>
        </w:rPr>
        <w:t xml:space="preserve">tisuća kuna). </w:t>
      </w:r>
    </w:p>
    <w:p w14:paraId="4AEE24EC" w14:textId="77777777" w:rsidR="00980299" w:rsidRPr="00037DCC" w:rsidRDefault="00980299" w:rsidP="00980299">
      <w:pPr>
        <w:pStyle w:val="Default"/>
        <w:jc w:val="both"/>
        <w:rPr>
          <w:rFonts w:asciiTheme="minorHAnsi" w:eastAsia="Times New Roman" w:hAnsiTheme="minorHAnsi"/>
          <w:color w:val="000000" w:themeColor="text1"/>
          <w:sz w:val="22"/>
          <w:szCs w:val="22"/>
          <w:highlight w:val="yellow"/>
        </w:rPr>
      </w:pPr>
    </w:p>
    <w:p w14:paraId="2D0B4B93" w14:textId="77777777" w:rsidR="00980299" w:rsidRPr="00E76F4B" w:rsidRDefault="00980299" w:rsidP="00980299">
      <w:pPr>
        <w:pStyle w:val="Bodycopy"/>
        <w:spacing w:before="0" w:line="240" w:lineRule="auto"/>
        <w:jc w:val="both"/>
        <w:rPr>
          <w:rFonts w:asciiTheme="minorHAnsi" w:hAnsiTheme="minorHAnsi"/>
          <w:color w:val="000000" w:themeColor="text1"/>
          <w:sz w:val="22"/>
          <w:szCs w:val="22"/>
        </w:rPr>
      </w:pPr>
      <w:r w:rsidRPr="00E76F4B">
        <w:rPr>
          <w:rFonts w:asciiTheme="minorHAnsi" w:hAnsiTheme="minorHAnsi"/>
          <w:color w:val="000000" w:themeColor="text1"/>
          <w:sz w:val="22"/>
          <w:szCs w:val="22"/>
        </w:rPr>
        <w:t xml:space="preserve">Posljednju </w:t>
      </w:r>
      <w:proofErr w:type="spellStart"/>
      <w:r w:rsidRPr="00E76F4B">
        <w:rPr>
          <w:rFonts w:asciiTheme="minorHAnsi" w:hAnsiTheme="minorHAnsi"/>
          <w:color w:val="000000" w:themeColor="text1"/>
          <w:sz w:val="22"/>
          <w:szCs w:val="22"/>
        </w:rPr>
        <w:t>aktuarsku</w:t>
      </w:r>
      <w:proofErr w:type="spellEnd"/>
      <w:r w:rsidRPr="00E76F4B">
        <w:rPr>
          <w:rFonts w:asciiTheme="minorHAnsi" w:hAnsiTheme="minorHAnsi"/>
          <w:color w:val="000000" w:themeColor="text1"/>
          <w:sz w:val="22"/>
          <w:szCs w:val="22"/>
        </w:rPr>
        <w:t xml:space="preserve"> procjenu sadašnje vrijednosti obveza temeljem definiranih naknada na dan 31. prosinca 2019. obavio je ovlašteni aktuar. U modelu su u obzir uzete smrtnost, </w:t>
      </w:r>
      <w:bookmarkStart w:id="92" w:name="_Hlk33689254"/>
      <w:r w:rsidRPr="00E76F4B">
        <w:rPr>
          <w:rFonts w:asciiTheme="minorHAnsi" w:hAnsiTheme="minorHAnsi"/>
          <w:color w:val="000000" w:themeColor="text1"/>
          <w:sz w:val="22"/>
          <w:szCs w:val="22"/>
        </w:rPr>
        <w:t>fluktuacija zaposlenih, stopa rasta definiranih naknada</w:t>
      </w:r>
      <w:bookmarkEnd w:id="92"/>
      <w:r w:rsidRPr="00E76F4B">
        <w:rPr>
          <w:rFonts w:asciiTheme="minorHAnsi" w:hAnsiTheme="minorHAnsi"/>
          <w:color w:val="000000" w:themeColor="text1"/>
          <w:sz w:val="22"/>
          <w:szCs w:val="22"/>
        </w:rPr>
        <w:t xml:space="preserve"> i diskontna stopa, a pri izračunu su za svakog zaposlenika uzeti u obzir starost, spol, broj godina staža, očekivana smrtnost i diskontna stopa, odnosno dugoročno održiva stopa prinosa na obveznice Republike Hrvatske.</w:t>
      </w:r>
    </w:p>
    <w:p w14:paraId="255F1813" w14:textId="77777777" w:rsidR="00980299" w:rsidRPr="00E76F4B" w:rsidRDefault="00980299" w:rsidP="00980299">
      <w:pPr>
        <w:pStyle w:val="Bodycopy"/>
        <w:spacing w:before="0" w:line="240" w:lineRule="auto"/>
        <w:jc w:val="both"/>
        <w:rPr>
          <w:rFonts w:asciiTheme="minorHAnsi" w:hAnsiTheme="minorHAnsi"/>
          <w:color w:val="000000" w:themeColor="text1"/>
          <w:sz w:val="22"/>
          <w:szCs w:val="22"/>
        </w:rPr>
      </w:pPr>
    </w:p>
    <w:p w14:paraId="4C2B6A4B" w14:textId="77777777" w:rsidR="00980299" w:rsidRPr="00E76F4B" w:rsidRDefault="00980299" w:rsidP="00980299">
      <w:pPr>
        <w:pStyle w:val="Bodycopy"/>
        <w:spacing w:before="0" w:line="240" w:lineRule="auto"/>
        <w:jc w:val="both"/>
        <w:rPr>
          <w:rFonts w:asciiTheme="minorHAnsi" w:hAnsiTheme="minorHAnsi"/>
          <w:color w:val="000000" w:themeColor="text1"/>
          <w:sz w:val="22"/>
          <w:szCs w:val="22"/>
        </w:rPr>
      </w:pPr>
      <w:r w:rsidRPr="00E76F4B">
        <w:rPr>
          <w:rFonts w:asciiTheme="minorHAnsi" w:hAnsiTheme="minorHAnsi"/>
          <w:color w:val="000000" w:themeColor="text1"/>
          <w:sz w:val="22"/>
          <w:szCs w:val="22"/>
        </w:rPr>
        <w:t>Primijenjena diskontna stopa koja predstavlja dugoročno održivu stopu prinosa na obveznice Republike Hrvatske iznosi 2,80%, dok je prethodne godine iznosila 4,25%.</w:t>
      </w:r>
    </w:p>
    <w:p w14:paraId="38998D79" w14:textId="77777777" w:rsidR="00980299" w:rsidRPr="00E76F4B" w:rsidRDefault="00980299" w:rsidP="00980299">
      <w:pPr>
        <w:pStyle w:val="Bodycopy"/>
        <w:spacing w:before="0" w:line="240" w:lineRule="auto"/>
        <w:jc w:val="both"/>
        <w:rPr>
          <w:rFonts w:asciiTheme="minorHAnsi" w:hAnsiTheme="minorHAnsi"/>
          <w:color w:val="000000" w:themeColor="text1"/>
          <w:sz w:val="22"/>
          <w:szCs w:val="22"/>
        </w:rPr>
      </w:pPr>
    </w:p>
    <w:p w14:paraId="75D526B5" w14:textId="77777777" w:rsidR="00980299" w:rsidRPr="00037DCC" w:rsidRDefault="00980299" w:rsidP="00980299">
      <w:pPr>
        <w:pStyle w:val="accountingpolicytitle"/>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 xml:space="preserve">Nerealizirani </w:t>
      </w:r>
      <w:proofErr w:type="spellStart"/>
      <w:r w:rsidRPr="00E76F4B">
        <w:rPr>
          <w:rFonts w:asciiTheme="minorHAnsi" w:hAnsiTheme="minorHAnsi" w:cs="Arial"/>
          <w:b w:val="0"/>
          <w:color w:val="000000" w:themeColor="text1"/>
          <w:sz w:val="22"/>
          <w:szCs w:val="22"/>
          <w:lang w:val="hr-HR"/>
        </w:rPr>
        <w:t>aktuarski</w:t>
      </w:r>
      <w:proofErr w:type="spellEnd"/>
      <w:r w:rsidRPr="00E76F4B">
        <w:rPr>
          <w:rFonts w:asciiTheme="minorHAnsi" w:hAnsiTheme="minorHAnsi" w:cs="Arial"/>
          <w:b w:val="0"/>
          <w:color w:val="000000" w:themeColor="text1"/>
          <w:sz w:val="22"/>
          <w:szCs w:val="22"/>
          <w:lang w:val="hr-HR"/>
        </w:rPr>
        <w:t xml:space="preserve"> dobici/(gubici) koji proizlaze iz izračuna rezerviranja iskazani su u okviru ostale sveobuhvatne dobiti kako bi neto imovina ili obveza odrazila punu vrijednost manjka, odnosno viška u planu.</w:t>
      </w:r>
      <w:r w:rsidRPr="00037DCC">
        <w:rPr>
          <w:rFonts w:asciiTheme="minorHAnsi" w:hAnsiTheme="minorHAnsi" w:cs="Arial"/>
          <w:b w:val="0"/>
          <w:color w:val="000000" w:themeColor="text1"/>
          <w:sz w:val="22"/>
          <w:szCs w:val="22"/>
          <w:lang w:val="hr-HR"/>
        </w:rPr>
        <w:t xml:space="preserve"> </w:t>
      </w:r>
    </w:p>
    <w:p w14:paraId="0D3AE019" w14:textId="77777777" w:rsidR="004E2EDD" w:rsidRDefault="004E2EDD" w:rsidP="00C03F1F">
      <w:pPr>
        <w:pStyle w:val="T1"/>
        <w:spacing w:before="0" w:after="0" w:line="240" w:lineRule="auto"/>
        <w:rPr>
          <w:rFonts w:asciiTheme="minorHAnsi" w:hAnsiTheme="minorHAnsi" w:cs="Arial"/>
          <w:color w:val="000000" w:themeColor="text1"/>
          <w:sz w:val="22"/>
          <w:szCs w:val="22"/>
          <w:lang w:val="hr-HR"/>
        </w:rPr>
        <w:sectPr w:rsidR="004E2EDD" w:rsidSect="003E2D7A">
          <w:pgSz w:w="11907" w:h="16840" w:code="9"/>
          <w:pgMar w:top="1418" w:right="1134" w:bottom="1134" w:left="1418" w:header="851" w:footer="851" w:gutter="0"/>
          <w:cols w:space="720"/>
          <w:noEndnote/>
        </w:sectPr>
      </w:pPr>
    </w:p>
    <w:p w14:paraId="26B3D9C1" w14:textId="77777777" w:rsidR="009C2769" w:rsidRPr="00037DCC" w:rsidRDefault="009C2769" w:rsidP="00C03F1F">
      <w:pPr>
        <w:pStyle w:val="T1"/>
        <w:spacing w:before="0" w:after="0" w:line="240" w:lineRule="auto"/>
        <w:rPr>
          <w:rFonts w:asciiTheme="minorHAnsi" w:hAnsiTheme="minorHAnsi" w:cs="Arial"/>
          <w:color w:val="000000" w:themeColor="text1"/>
          <w:sz w:val="22"/>
          <w:szCs w:val="22"/>
          <w:lang w:val="hr-HR"/>
        </w:rPr>
      </w:pPr>
    </w:p>
    <w:p w14:paraId="5CB57D34" w14:textId="77777777" w:rsidR="006D0890" w:rsidRPr="00037DCC" w:rsidRDefault="00D819BA" w:rsidP="00C03F1F">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516911" w:rsidRPr="00037DCC">
        <w:rPr>
          <w:rFonts w:asciiTheme="minorHAnsi" w:hAnsiTheme="minorHAnsi" w:cs="Arial"/>
          <w:color w:val="000000" w:themeColor="text1"/>
          <w:sz w:val="22"/>
          <w:szCs w:val="22"/>
          <w:lang w:val="hr-HR"/>
        </w:rPr>
        <w:t>8</w:t>
      </w:r>
      <w:r w:rsidR="006D0890" w:rsidRPr="00037DCC">
        <w:rPr>
          <w:rFonts w:asciiTheme="minorHAnsi" w:hAnsiTheme="minorHAnsi" w:cs="Arial"/>
          <w:color w:val="000000" w:themeColor="text1"/>
          <w:sz w:val="22"/>
          <w:szCs w:val="22"/>
          <w:lang w:val="hr-HR"/>
        </w:rPr>
        <w:t>.</w:t>
      </w:r>
      <w:r w:rsidR="006D0890" w:rsidRPr="00037DCC">
        <w:rPr>
          <w:rFonts w:asciiTheme="minorHAnsi" w:hAnsiTheme="minorHAnsi" w:cs="Arial"/>
          <w:color w:val="000000" w:themeColor="text1"/>
          <w:sz w:val="22"/>
          <w:szCs w:val="22"/>
          <w:lang w:val="hr-HR"/>
        </w:rPr>
        <w:tab/>
        <w:t>Ostale obveze</w:t>
      </w:r>
    </w:p>
    <w:p w14:paraId="399127A8" w14:textId="77777777" w:rsidR="006D0890" w:rsidRPr="00E76F4B" w:rsidRDefault="006D0890">
      <w:pPr>
        <w:tabs>
          <w:tab w:val="left" w:pos="-1843"/>
        </w:tabs>
        <w:suppressAutoHyphens/>
        <w:rPr>
          <w:rFonts w:asciiTheme="minorHAnsi" w:hAnsiTheme="minorHAnsi" w:cs="Arial"/>
          <w:b/>
          <w:color w:val="000000" w:themeColor="text1"/>
          <w:spacing w:val="-3"/>
          <w:sz w:val="20"/>
          <w:szCs w:val="22"/>
          <w:lang w:val="hr-HR"/>
        </w:rPr>
      </w:pPr>
    </w:p>
    <w:tbl>
      <w:tblPr>
        <w:tblW w:w="5000" w:type="pct"/>
        <w:tblLayout w:type="fixed"/>
        <w:tblCellMar>
          <w:left w:w="119" w:type="dxa"/>
          <w:right w:w="119" w:type="dxa"/>
        </w:tblCellMar>
        <w:tblLook w:val="0000" w:firstRow="0" w:lastRow="0" w:firstColumn="0" w:lastColumn="0" w:noHBand="0" w:noVBand="0"/>
      </w:tblPr>
      <w:tblGrid>
        <w:gridCol w:w="3968"/>
        <w:gridCol w:w="1345"/>
        <w:gridCol w:w="1342"/>
        <w:gridCol w:w="6"/>
        <w:gridCol w:w="1345"/>
        <w:gridCol w:w="1336"/>
        <w:gridCol w:w="13"/>
      </w:tblGrid>
      <w:tr w:rsidR="00E14286" w:rsidRPr="00037DCC" w14:paraId="0E89D70B" w14:textId="77777777" w:rsidTr="00895E4F">
        <w:trPr>
          <w:gridAfter w:val="1"/>
          <w:wAfter w:w="7" w:type="pct"/>
        </w:trPr>
        <w:tc>
          <w:tcPr>
            <w:tcW w:w="2121" w:type="pct"/>
          </w:tcPr>
          <w:p w14:paraId="10AB23DD" w14:textId="77777777" w:rsidR="00703DB6" w:rsidRPr="00037DCC" w:rsidRDefault="00703DB6">
            <w:pPr>
              <w:tabs>
                <w:tab w:val="left" w:pos="-1843"/>
              </w:tabs>
              <w:suppressAutoHyphens/>
              <w:rPr>
                <w:rFonts w:asciiTheme="minorHAnsi" w:hAnsiTheme="minorHAnsi" w:cs="Arial"/>
                <w:color w:val="000000" w:themeColor="text1"/>
                <w:spacing w:val="-2"/>
                <w:sz w:val="22"/>
                <w:szCs w:val="22"/>
                <w:lang w:val="hr-HR"/>
              </w:rPr>
            </w:pPr>
          </w:p>
        </w:tc>
        <w:tc>
          <w:tcPr>
            <w:tcW w:w="1436" w:type="pct"/>
            <w:gridSpan w:val="2"/>
          </w:tcPr>
          <w:p w14:paraId="108B81DF" w14:textId="77777777" w:rsidR="00703DB6" w:rsidRPr="00037DCC" w:rsidRDefault="00703DB6" w:rsidP="009C21BC">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Grupa</w:t>
            </w:r>
          </w:p>
        </w:tc>
        <w:tc>
          <w:tcPr>
            <w:tcW w:w="1436" w:type="pct"/>
            <w:gridSpan w:val="3"/>
          </w:tcPr>
          <w:p w14:paraId="5301FE69" w14:textId="77777777" w:rsidR="00703DB6" w:rsidRPr="00037DCC" w:rsidRDefault="00703DB6" w:rsidP="009C21BC">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Banka</w:t>
            </w:r>
          </w:p>
        </w:tc>
      </w:tr>
      <w:tr w:rsidR="00E14286" w:rsidRPr="00037DCC" w14:paraId="7898B9A8" w14:textId="77777777" w:rsidTr="003C6BA3">
        <w:trPr>
          <w:trHeight w:val="730"/>
        </w:trPr>
        <w:tc>
          <w:tcPr>
            <w:tcW w:w="2121" w:type="pct"/>
          </w:tcPr>
          <w:p w14:paraId="590B6CC1" w14:textId="77777777" w:rsidR="00FC53FE" w:rsidRPr="00037DCC" w:rsidRDefault="00FC53FE" w:rsidP="00FC53FE">
            <w:pPr>
              <w:tabs>
                <w:tab w:val="left" w:pos="-1843"/>
              </w:tabs>
              <w:suppressAutoHyphens/>
              <w:rPr>
                <w:rFonts w:asciiTheme="minorHAnsi" w:hAnsiTheme="minorHAnsi" w:cs="Arial"/>
                <w:color w:val="000000" w:themeColor="text1"/>
                <w:spacing w:val="-2"/>
                <w:sz w:val="22"/>
                <w:szCs w:val="22"/>
                <w:lang w:val="hr-HR"/>
              </w:rPr>
            </w:pPr>
          </w:p>
        </w:tc>
        <w:tc>
          <w:tcPr>
            <w:tcW w:w="719" w:type="pct"/>
            <w:vAlign w:val="center"/>
          </w:tcPr>
          <w:p w14:paraId="265804F4" w14:textId="77777777" w:rsidR="00FC53F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9C2769" w:rsidRPr="00037DCC">
              <w:rPr>
                <w:rFonts w:asciiTheme="minorHAnsi" w:hAnsiTheme="minorHAnsi" w:cs="Arial"/>
                <w:color w:val="000000" w:themeColor="text1"/>
                <w:sz w:val="22"/>
                <w:szCs w:val="22"/>
                <w:lang w:val="hr-HR"/>
              </w:rPr>
              <w:t>2019</w:t>
            </w:r>
            <w:r w:rsidR="00FC53FE" w:rsidRPr="00037DCC">
              <w:rPr>
                <w:rFonts w:asciiTheme="minorHAnsi" w:hAnsiTheme="minorHAnsi" w:cs="Arial"/>
                <w:color w:val="000000" w:themeColor="text1"/>
                <w:sz w:val="22"/>
                <w:szCs w:val="22"/>
                <w:lang w:val="hr-HR"/>
              </w:rPr>
              <w:t>.</w:t>
            </w:r>
          </w:p>
        </w:tc>
        <w:tc>
          <w:tcPr>
            <w:tcW w:w="720" w:type="pct"/>
            <w:gridSpan w:val="2"/>
            <w:vAlign w:val="center"/>
          </w:tcPr>
          <w:p w14:paraId="19C2BA24" w14:textId="77777777" w:rsidR="00FC53F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9C2769" w:rsidRPr="00037DCC">
              <w:rPr>
                <w:rFonts w:asciiTheme="minorHAnsi" w:hAnsiTheme="minorHAnsi" w:cs="Arial"/>
                <w:color w:val="000000" w:themeColor="text1"/>
                <w:sz w:val="22"/>
                <w:szCs w:val="22"/>
                <w:lang w:val="hr-HR"/>
              </w:rPr>
              <w:t>2018</w:t>
            </w:r>
            <w:r w:rsidR="00FC53FE" w:rsidRPr="00037DCC">
              <w:rPr>
                <w:rFonts w:asciiTheme="minorHAnsi" w:hAnsiTheme="minorHAnsi" w:cs="Arial"/>
                <w:color w:val="000000" w:themeColor="text1"/>
                <w:sz w:val="22"/>
                <w:szCs w:val="22"/>
                <w:lang w:val="hr-HR"/>
              </w:rPr>
              <w:t>.</w:t>
            </w:r>
          </w:p>
        </w:tc>
        <w:tc>
          <w:tcPr>
            <w:tcW w:w="719" w:type="pct"/>
            <w:vAlign w:val="center"/>
          </w:tcPr>
          <w:p w14:paraId="5E6BC514" w14:textId="77777777" w:rsidR="00FC53F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9C2769" w:rsidRPr="00037DCC">
              <w:rPr>
                <w:rFonts w:asciiTheme="minorHAnsi" w:hAnsiTheme="minorHAnsi" w:cs="Arial"/>
                <w:color w:val="000000" w:themeColor="text1"/>
                <w:sz w:val="22"/>
                <w:szCs w:val="22"/>
                <w:lang w:val="hr-HR"/>
              </w:rPr>
              <w:t>2019</w:t>
            </w:r>
            <w:r w:rsidR="00FC53FE" w:rsidRPr="00037DCC">
              <w:rPr>
                <w:rFonts w:asciiTheme="minorHAnsi" w:hAnsiTheme="minorHAnsi" w:cs="Arial"/>
                <w:color w:val="000000" w:themeColor="text1"/>
                <w:sz w:val="22"/>
                <w:szCs w:val="22"/>
                <w:lang w:val="hr-HR"/>
              </w:rPr>
              <w:t>.</w:t>
            </w:r>
          </w:p>
        </w:tc>
        <w:tc>
          <w:tcPr>
            <w:tcW w:w="721" w:type="pct"/>
            <w:gridSpan w:val="2"/>
            <w:vAlign w:val="center"/>
          </w:tcPr>
          <w:p w14:paraId="67746D79" w14:textId="77777777" w:rsidR="00FC53FE" w:rsidRPr="00037DCC" w:rsidRDefault="002F1F55">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9C2769" w:rsidRPr="00037DCC">
              <w:rPr>
                <w:rFonts w:asciiTheme="minorHAnsi" w:hAnsiTheme="minorHAnsi" w:cs="Arial"/>
                <w:color w:val="000000" w:themeColor="text1"/>
                <w:sz w:val="22"/>
                <w:szCs w:val="22"/>
                <w:lang w:val="hr-HR"/>
              </w:rPr>
              <w:t>2018</w:t>
            </w:r>
            <w:r w:rsidR="00FC53FE" w:rsidRPr="00037DCC">
              <w:rPr>
                <w:rFonts w:asciiTheme="minorHAnsi" w:hAnsiTheme="minorHAnsi" w:cs="Arial"/>
                <w:color w:val="000000" w:themeColor="text1"/>
                <w:sz w:val="22"/>
                <w:szCs w:val="22"/>
                <w:lang w:val="hr-HR"/>
              </w:rPr>
              <w:t>.</w:t>
            </w:r>
          </w:p>
        </w:tc>
      </w:tr>
      <w:tr w:rsidR="00E14286" w:rsidRPr="00037DCC" w14:paraId="62C12AC4" w14:textId="77777777" w:rsidTr="00DF2F86">
        <w:tc>
          <w:tcPr>
            <w:tcW w:w="2121" w:type="pct"/>
          </w:tcPr>
          <w:p w14:paraId="16176828" w14:textId="77777777" w:rsidR="00FC53FE" w:rsidRPr="00037DCC" w:rsidRDefault="00FC53FE" w:rsidP="00FC53FE">
            <w:pPr>
              <w:tabs>
                <w:tab w:val="left" w:pos="-1843"/>
              </w:tabs>
              <w:suppressAutoHyphens/>
              <w:rPr>
                <w:rFonts w:asciiTheme="minorHAnsi" w:hAnsiTheme="minorHAnsi" w:cs="Arial"/>
                <w:color w:val="000000" w:themeColor="text1"/>
                <w:spacing w:val="-2"/>
                <w:sz w:val="22"/>
                <w:szCs w:val="22"/>
                <w:lang w:val="hr-HR"/>
              </w:rPr>
            </w:pPr>
          </w:p>
        </w:tc>
        <w:tc>
          <w:tcPr>
            <w:tcW w:w="719" w:type="pct"/>
          </w:tcPr>
          <w:p w14:paraId="1B037F68" w14:textId="77777777" w:rsidR="00FC53FE" w:rsidRPr="00037DCC" w:rsidRDefault="00FC53FE" w:rsidP="00FC53F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20" w:type="pct"/>
            <w:gridSpan w:val="2"/>
          </w:tcPr>
          <w:p w14:paraId="703B6716" w14:textId="77777777" w:rsidR="00FC53FE" w:rsidRPr="00037DCC" w:rsidRDefault="00FC53FE" w:rsidP="00FC53F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19" w:type="pct"/>
          </w:tcPr>
          <w:p w14:paraId="31EE9A93" w14:textId="77777777" w:rsidR="00FC53FE" w:rsidRPr="00037DCC" w:rsidRDefault="00FC53FE" w:rsidP="00FC53F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721" w:type="pct"/>
            <w:gridSpan w:val="2"/>
          </w:tcPr>
          <w:p w14:paraId="29ACBC51" w14:textId="77777777" w:rsidR="00FC53FE" w:rsidRPr="00037DCC" w:rsidRDefault="00FC53FE" w:rsidP="00FC53FE">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r>
      <w:tr w:rsidR="00E14286" w:rsidRPr="00037DCC" w14:paraId="6E90F105" w14:textId="77777777" w:rsidTr="00DF2F86">
        <w:trPr>
          <w:trHeight w:val="287"/>
        </w:trPr>
        <w:tc>
          <w:tcPr>
            <w:tcW w:w="2121" w:type="pct"/>
          </w:tcPr>
          <w:p w14:paraId="27929C03" w14:textId="77777777" w:rsidR="00FC53FE" w:rsidRPr="00037DCC" w:rsidRDefault="00FC53FE" w:rsidP="00FC53FE">
            <w:pPr>
              <w:tabs>
                <w:tab w:val="left" w:pos="-1843"/>
              </w:tabs>
              <w:suppressAutoHyphens/>
              <w:rPr>
                <w:rFonts w:asciiTheme="minorHAnsi" w:hAnsiTheme="minorHAnsi" w:cs="Arial"/>
                <w:color w:val="000000" w:themeColor="text1"/>
                <w:spacing w:val="-2"/>
                <w:sz w:val="22"/>
                <w:szCs w:val="22"/>
                <w:lang w:val="hr-HR"/>
              </w:rPr>
            </w:pPr>
          </w:p>
        </w:tc>
        <w:tc>
          <w:tcPr>
            <w:tcW w:w="719" w:type="pct"/>
          </w:tcPr>
          <w:p w14:paraId="3E77EDC4" w14:textId="77777777" w:rsidR="00FC53FE" w:rsidRPr="00037DCC" w:rsidRDefault="00FC53FE" w:rsidP="00FC53FE">
            <w:pPr>
              <w:pStyle w:val="TH"/>
              <w:jc w:val="right"/>
              <w:rPr>
                <w:rFonts w:asciiTheme="minorHAnsi" w:hAnsiTheme="minorHAnsi" w:cs="Arial"/>
                <w:b w:val="0"/>
                <w:bCs/>
                <w:color w:val="000000" w:themeColor="text1"/>
                <w:sz w:val="22"/>
                <w:szCs w:val="22"/>
                <w:lang w:val="hr-HR"/>
              </w:rPr>
            </w:pPr>
          </w:p>
        </w:tc>
        <w:tc>
          <w:tcPr>
            <w:tcW w:w="720" w:type="pct"/>
            <w:gridSpan w:val="2"/>
          </w:tcPr>
          <w:p w14:paraId="19E94768" w14:textId="77777777" w:rsidR="00FC53FE" w:rsidRPr="00037DCC" w:rsidRDefault="00FC53FE" w:rsidP="00FC53FE">
            <w:pPr>
              <w:pStyle w:val="TH"/>
              <w:jc w:val="right"/>
              <w:rPr>
                <w:rFonts w:asciiTheme="minorHAnsi" w:hAnsiTheme="minorHAnsi" w:cs="Arial"/>
                <w:b w:val="0"/>
                <w:bCs/>
                <w:color w:val="000000" w:themeColor="text1"/>
                <w:sz w:val="22"/>
                <w:szCs w:val="22"/>
                <w:lang w:val="hr-HR"/>
              </w:rPr>
            </w:pPr>
          </w:p>
        </w:tc>
        <w:tc>
          <w:tcPr>
            <w:tcW w:w="719" w:type="pct"/>
            <w:vAlign w:val="bottom"/>
          </w:tcPr>
          <w:p w14:paraId="25651409" w14:textId="77777777" w:rsidR="00FC53FE" w:rsidRPr="00037DCC" w:rsidRDefault="00FC53FE" w:rsidP="00FC53FE">
            <w:pPr>
              <w:pStyle w:val="TH"/>
              <w:jc w:val="right"/>
              <w:rPr>
                <w:rFonts w:asciiTheme="minorHAnsi" w:hAnsiTheme="minorHAnsi" w:cs="Arial"/>
                <w:b w:val="0"/>
                <w:bCs/>
                <w:color w:val="000000" w:themeColor="text1"/>
                <w:sz w:val="22"/>
                <w:szCs w:val="22"/>
                <w:lang w:val="hr-HR"/>
              </w:rPr>
            </w:pPr>
          </w:p>
        </w:tc>
        <w:tc>
          <w:tcPr>
            <w:tcW w:w="721" w:type="pct"/>
            <w:gridSpan w:val="2"/>
            <w:vAlign w:val="bottom"/>
          </w:tcPr>
          <w:p w14:paraId="31BE5A0A" w14:textId="77777777" w:rsidR="00FC53FE" w:rsidRPr="00037DCC" w:rsidRDefault="00FC53FE" w:rsidP="00FC53FE">
            <w:pPr>
              <w:pStyle w:val="TH"/>
              <w:jc w:val="right"/>
              <w:rPr>
                <w:rFonts w:asciiTheme="minorHAnsi" w:hAnsiTheme="minorHAnsi" w:cs="Arial"/>
                <w:b w:val="0"/>
                <w:bCs/>
                <w:color w:val="000000" w:themeColor="text1"/>
                <w:sz w:val="22"/>
                <w:szCs w:val="22"/>
                <w:lang w:val="hr-HR"/>
              </w:rPr>
            </w:pPr>
          </w:p>
        </w:tc>
      </w:tr>
      <w:tr w:rsidR="00EA0177" w:rsidRPr="00037DCC" w14:paraId="023057E9" w14:textId="77777777" w:rsidTr="00E76F4B">
        <w:tc>
          <w:tcPr>
            <w:tcW w:w="2121" w:type="pct"/>
          </w:tcPr>
          <w:p w14:paraId="497B4048"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Odgođeno priznavanje kamatnih prihoda</w:t>
            </w:r>
          </w:p>
        </w:tc>
        <w:tc>
          <w:tcPr>
            <w:tcW w:w="719" w:type="pct"/>
            <w:tcBorders>
              <w:top w:val="nil"/>
              <w:left w:val="nil"/>
              <w:bottom w:val="nil"/>
              <w:right w:val="nil"/>
            </w:tcBorders>
            <w:shd w:val="clear" w:color="auto" w:fill="auto"/>
            <w:vAlign w:val="bottom"/>
          </w:tcPr>
          <w:p w14:paraId="185DE08D" w14:textId="77777777" w:rsidR="00EA0177" w:rsidRPr="00E76F4B" w:rsidRDefault="00EA0177" w:rsidP="00E76F4B">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162.937 </w:t>
            </w:r>
          </w:p>
        </w:tc>
        <w:tc>
          <w:tcPr>
            <w:tcW w:w="720" w:type="pct"/>
            <w:gridSpan w:val="2"/>
            <w:tcBorders>
              <w:top w:val="nil"/>
              <w:left w:val="nil"/>
              <w:bottom w:val="nil"/>
              <w:right w:val="nil"/>
            </w:tcBorders>
            <w:shd w:val="clear" w:color="auto" w:fill="auto"/>
            <w:vAlign w:val="bottom"/>
          </w:tcPr>
          <w:p w14:paraId="647C4541" w14:textId="77777777" w:rsidR="00EA0177" w:rsidRPr="00037DCC" w:rsidRDefault="00EA0177" w:rsidP="00EA0177">
            <w:pPr>
              <w:jc w:val="right"/>
              <w:rPr>
                <w:rFonts w:asciiTheme="minorHAnsi" w:eastAsia="Arial Unicode MS" w:hAnsiTheme="minorHAnsi" w:cs="Arial"/>
                <w:color w:val="000000" w:themeColor="text1"/>
                <w:sz w:val="22"/>
                <w:szCs w:val="22"/>
                <w:lang w:val="hr-HR"/>
              </w:rPr>
            </w:pPr>
            <w:r w:rsidRPr="00037DCC">
              <w:rPr>
                <w:rFonts w:asciiTheme="minorHAnsi" w:eastAsia="Arial Unicode MS" w:hAnsiTheme="minorHAnsi" w:cs="Arial"/>
                <w:color w:val="000000" w:themeColor="text1"/>
                <w:sz w:val="22"/>
                <w:szCs w:val="22"/>
                <w:lang w:val="hr-HR"/>
              </w:rPr>
              <w:t>226.064</w:t>
            </w:r>
          </w:p>
        </w:tc>
        <w:tc>
          <w:tcPr>
            <w:tcW w:w="719" w:type="pct"/>
            <w:tcBorders>
              <w:top w:val="nil"/>
              <w:left w:val="nil"/>
              <w:bottom w:val="nil"/>
              <w:right w:val="nil"/>
            </w:tcBorders>
            <w:shd w:val="clear" w:color="auto" w:fill="auto"/>
            <w:vAlign w:val="bottom"/>
          </w:tcPr>
          <w:p w14:paraId="0E79CC1F" w14:textId="77777777" w:rsidR="00EA0177" w:rsidRPr="00037DCC" w:rsidRDefault="00EA0177" w:rsidP="00EA0177">
            <w:pPr>
              <w:jc w:val="right"/>
              <w:rPr>
                <w:rFonts w:asciiTheme="minorHAnsi" w:eastAsia="Arial Unicode MS" w:hAnsiTheme="minorHAnsi" w:cs="Arial"/>
                <w:color w:val="000000" w:themeColor="text1"/>
                <w:sz w:val="22"/>
                <w:szCs w:val="22"/>
                <w:lang w:val="hr-HR"/>
              </w:rPr>
            </w:pPr>
            <w:r>
              <w:rPr>
                <w:rFonts w:asciiTheme="minorHAnsi" w:eastAsia="Arial Unicode MS" w:hAnsiTheme="minorHAnsi" w:cs="Arial"/>
                <w:color w:val="000000" w:themeColor="text1"/>
                <w:sz w:val="22"/>
                <w:szCs w:val="22"/>
                <w:lang w:val="hr-HR"/>
              </w:rPr>
              <w:t>162.937</w:t>
            </w:r>
          </w:p>
        </w:tc>
        <w:tc>
          <w:tcPr>
            <w:tcW w:w="721" w:type="pct"/>
            <w:gridSpan w:val="2"/>
            <w:tcBorders>
              <w:top w:val="nil"/>
              <w:left w:val="nil"/>
              <w:bottom w:val="nil"/>
              <w:right w:val="nil"/>
            </w:tcBorders>
            <w:shd w:val="clear" w:color="auto" w:fill="auto"/>
            <w:vAlign w:val="bottom"/>
          </w:tcPr>
          <w:p w14:paraId="71987E40" w14:textId="77777777" w:rsidR="00EA0177" w:rsidRPr="00037DCC" w:rsidRDefault="00EA0177" w:rsidP="00EA0177">
            <w:pPr>
              <w:jc w:val="right"/>
              <w:rPr>
                <w:rFonts w:asciiTheme="minorHAnsi" w:eastAsia="Arial Unicode MS" w:hAnsiTheme="minorHAnsi" w:cs="Arial"/>
                <w:color w:val="000000" w:themeColor="text1"/>
                <w:sz w:val="22"/>
                <w:szCs w:val="22"/>
                <w:lang w:val="hr-HR"/>
              </w:rPr>
            </w:pPr>
            <w:r w:rsidRPr="00037DCC">
              <w:rPr>
                <w:rFonts w:asciiTheme="minorHAnsi" w:eastAsia="Arial Unicode MS" w:hAnsiTheme="minorHAnsi" w:cs="Arial"/>
                <w:color w:val="000000" w:themeColor="text1"/>
                <w:sz w:val="22"/>
                <w:szCs w:val="22"/>
                <w:lang w:val="hr-HR"/>
              </w:rPr>
              <w:t>226.064</w:t>
            </w:r>
          </w:p>
        </w:tc>
      </w:tr>
      <w:tr w:rsidR="00EA0177" w:rsidRPr="00037DCC" w14:paraId="54A94E4C" w14:textId="77777777" w:rsidTr="00E76F4B">
        <w:tc>
          <w:tcPr>
            <w:tcW w:w="2121" w:type="pct"/>
          </w:tcPr>
          <w:p w14:paraId="13A94676"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Obveze za subvencioniranje kamatne stope </w:t>
            </w:r>
          </w:p>
        </w:tc>
        <w:tc>
          <w:tcPr>
            <w:tcW w:w="719" w:type="pct"/>
            <w:tcBorders>
              <w:top w:val="nil"/>
              <w:left w:val="nil"/>
              <w:bottom w:val="nil"/>
              <w:right w:val="nil"/>
            </w:tcBorders>
            <w:shd w:val="clear" w:color="auto" w:fill="auto"/>
            <w:vAlign w:val="bottom"/>
          </w:tcPr>
          <w:p w14:paraId="6000D4EA"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132.912 </w:t>
            </w:r>
          </w:p>
        </w:tc>
        <w:tc>
          <w:tcPr>
            <w:tcW w:w="720" w:type="pct"/>
            <w:gridSpan w:val="2"/>
            <w:tcBorders>
              <w:top w:val="nil"/>
              <w:left w:val="nil"/>
              <w:bottom w:val="nil"/>
              <w:right w:val="nil"/>
            </w:tcBorders>
            <w:shd w:val="clear" w:color="auto" w:fill="auto"/>
            <w:vAlign w:val="bottom"/>
          </w:tcPr>
          <w:p w14:paraId="1AF500C2"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120.726</w:t>
            </w:r>
          </w:p>
        </w:tc>
        <w:tc>
          <w:tcPr>
            <w:tcW w:w="719" w:type="pct"/>
            <w:tcBorders>
              <w:top w:val="nil"/>
              <w:left w:val="nil"/>
              <w:bottom w:val="nil"/>
              <w:right w:val="nil"/>
            </w:tcBorders>
            <w:shd w:val="clear" w:color="auto" w:fill="auto"/>
            <w:vAlign w:val="bottom"/>
          </w:tcPr>
          <w:p w14:paraId="442ACD98"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132.912</w:t>
            </w:r>
          </w:p>
        </w:tc>
        <w:tc>
          <w:tcPr>
            <w:tcW w:w="721" w:type="pct"/>
            <w:gridSpan w:val="2"/>
            <w:tcBorders>
              <w:top w:val="nil"/>
              <w:left w:val="nil"/>
              <w:bottom w:val="nil"/>
              <w:right w:val="nil"/>
            </w:tcBorders>
            <w:shd w:val="clear" w:color="auto" w:fill="auto"/>
            <w:vAlign w:val="bottom"/>
          </w:tcPr>
          <w:p w14:paraId="391E261F"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120.726</w:t>
            </w:r>
          </w:p>
        </w:tc>
      </w:tr>
      <w:tr w:rsidR="00EA0177" w:rsidRPr="00037DCC" w14:paraId="7A1B0275" w14:textId="77777777" w:rsidTr="00E76F4B">
        <w:tc>
          <w:tcPr>
            <w:tcW w:w="2121" w:type="pct"/>
          </w:tcPr>
          <w:p w14:paraId="7E2DAE0B"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za isplatu plaća i naknada</w:t>
            </w:r>
          </w:p>
        </w:tc>
        <w:tc>
          <w:tcPr>
            <w:tcW w:w="719" w:type="pct"/>
            <w:tcBorders>
              <w:top w:val="nil"/>
              <w:left w:val="nil"/>
              <w:bottom w:val="nil"/>
              <w:right w:val="nil"/>
            </w:tcBorders>
            <w:shd w:val="clear" w:color="auto" w:fill="auto"/>
            <w:vAlign w:val="bottom"/>
          </w:tcPr>
          <w:p w14:paraId="397AE68A"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7.480 </w:t>
            </w:r>
          </w:p>
        </w:tc>
        <w:tc>
          <w:tcPr>
            <w:tcW w:w="720" w:type="pct"/>
            <w:gridSpan w:val="2"/>
            <w:tcBorders>
              <w:top w:val="nil"/>
              <w:left w:val="nil"/>
              <w:bottom w:val="nil"/>
              <w:right w:val="nil"/>
            </w:tcBorders>
            <w:shd w:val="clear" w:color="auto" w:fill="auto"/>
            <w:vAlign w:val="center"/>
          </w:tcPr>
          <w:p w14:paraId="3AEB106E"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7.405</w:t>
            </w:r>
          </w:p>
        </w:tc>
        <w:tc>
          <w:tcPr>
            <w:tcW w:w="719" w:type="pct"/>
            <w:tcBorders>
              <w:top w:val="nil"/>
              <w:left w:val="nil"/>
              <w:bottom w:val="nil"/>
              <w:right w:val="nil"/>
            </w:tcBorders>
            <w:shd w:val="clear" w:color="auto" w:fill="auto"/>
            <w:vAlign w:val="center"/>
          </w:tcPr>
          <w:p w14:paraId="66E20CB2"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7.285</w:t>
            </w:r>
          </w:p>
        </w:tc>
        <w:tc>
          <w:tcPr>
            <w:tcW w:w="721" w:type="pct"/>
            <w:gridSpan w:val="2"/>
            <w:tcBorders>
              <w:top w:val="nil"/>
              <w:left w:val="nil"/>
              <w:bottom w:val="nil"/>
              <w:right w:val="nil"/>
            </w:tcBorders>
            <w:shd w:val="clear" w:color="auto" w:fill="auto"/>
            <w:vAlign w:val="center"/>
          </w:tcPr>
          <w:p w14:paraId="090E0679"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7.218</w:t>
            </w:r>
          </w:p>
        </w:tc>
      </w:tr>
      <w:tr w:rsidR="00EA0177" w:rsidRPr="00037DCC" w14:paraId="11CAF3A7" w14:textId="77777777" w:rsidTr="00E76F4B">
        <w:tc>
          <w:tcPr>
            <w:tcW w:w="2121" w:type="pct"/>
          </w:tcPr>
          <w:p w14:paraId="793A2CAD"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prema dobavljačima</w:t>
            </w:r>
          </w:p>
        </w:tc>
        <w:tc>
          <w:tcPr>
            <w:tcW w:w="719" w:type="pct"/>
            <w:tcBorders>
              <w:top w:val="nil"/>
              <w:left w:val="nil"/>
              <w:bottom w:val="nil"/>
              <w:right w:val="nil"/>
            </w:tcBorders>
            <w:shd w:val="clear" w:color="auto" w:fill="auto"/>
            <w:vAlign w:val="bottom"/>
          </w:tcPr>
          <w:p w14:paraId="47D0D186"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4.977 </w:t>
            </w:r>
          </w:p>
        </w:tc>
        <w:tc>
          <w:tcPr>
            <w:tcW w:w="720" w:type="pct"/>
            <w:gridSpan w:val="2"/>
            <w:tcBorders>
              <w:top w:val="nil"/>
              <w:left w:val="nil"/>
              <w:bottom w:val="nil"/>
              <w:right w:val="nil"/>
            </w:tcBorders>
            <w:shd w:val="clear" w:color="auto" w:fill="auto"/>
            <w:vAlign w:val="center"/>
          </w:tcPr>
          <w:p w14:paraId="3102D214"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2.766</w:t>
            </w:r>
          </w:p>
        </w:tc>
        <w:tc>
          <w:tcPr>
            <w:tcW w:w="719" w:type="pct"/>
            <w:tcBorders>
              <w:top w:val="nil"/>
              <w:left w:val="nil"/>
              <w:bottom w:val="nil"/>
              <w:right w:val="nil"/>
            </w:tcBorders>
            <w:shd w:val="clear" w:color="auto" w:fill="auto"/>
            <w:vAlign w:val="center"/>
          </w:tcPr>
          <w:p w14:paraId="54421F48"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4.879</w:t>
            </w:r>
          </w:p>
        </w:tc>
        <w:tc>
          <w:tcPr>
            <w:tcW w:w="721" w:type="pct"/>
            <w:gridSpan w:val="2"/>
            <w:tcBorders>
              <w:top w:val="nil"/>
              <w:left w:val="nil"/>
              <w:bottom w:val="nil"/>
              <w:right w:val="nil"/>
            </w:tcBorders>
            <w:shd w:val="clear" w:color="auto" w:fill="auto"/>
            <w:vAlign w:val="center"/>
          </w:tcPr>
          <w:p w14:paraId="07B6FB14"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2.662</w:t>
            </w:r>
          </w:p>
        </w:tc>
      </w:tr>
      <w:tr w:rsidR="00EA0177" w:rsidRPr="00037DCC" w14:paraId="5822D8B7" w14:textId="77777777" w:rsidTr="00E76F4B">
        <w:tc>
          <w:tcPr>
            <w:tcW w:w="2121" w:type="pct"/>
          </w:tcPr>
          <w:p w14:paraId="31F208CA"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po više naplaćenim potraživanjima</w:t>
            </w:r>
          </w:p>
        </w:tc>
        <w:tc>
          <w:tcPr>
            <w:tcW w:w="719" w:type="pct"/>
            <w:tcBorders>
              <w:top w:val="nil"/>
              <w:left w:val="nil"/>
              <w:bottom w:val="nil"/>
              <w:right w:val="nil"/>
            </w:tcBorders>
            <w:shd w:val="clear" w:color="auto" w:fill="auto"/>
            <w:vAlign w:val="bottom"/>
          </w:tcPr>
          <w:p w14:paraId="2D47ECEC"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4.335 </w:t>
            </w:r>
          </w:p>
        </w:tc>
        <w:tc>
          <w:tcPr>
            <w:tcW w:w="720" w:type="pct"/>
            <w:gridSpan w:val="2"/>
            <w:tcBorders>
              <w:top w:val="nil"/>
              <w:left w:val="nil"/>
              <w:bottom w:val="nil"/>
              <w:right w:val="nil"/>
            </w:tcBorders>
            <w:shd w:val="clear" w:color="auto" w:fill="auto"/>
            <w:vAlign w:val="bottom"/>
          </w:tcPr>
          <w:p w14:paraId="3B58F4C6"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2.378</w:t>
            </w:r>
          </w:p>
        </w:tc>
        <w:tc>
          <w:tcPr>
            <w:tcW w:w="719" w:type="pct"/>
            <w:tcBorders>
              <w:top w:val="nil"/>
              <w:left w:val="nil"/>
              <w:bottom w:val="nil"/>
              <w:right w:val="nil"/>
            </w:tcBorders>
            <w:shd w:val="clear" w:color="auto" w:fill="auto"/>
            <w:vAlign w:val="bottom"/>
          </w:tcPr>
          <w:p w14:paraId="5EB31E01"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4.335</w:t>
            </w:r>
          </w:p>
        </w:tc>
        <w:tc>
          <w:tcPr>
            <w:tcW w:w="721" w:type="pct"/>
            <w:gridSpan w:val="2"/>
            <w:tcBorders>
              <w:top w:val="nil"/>
              <w:left w:val="nil"/>
              <w:bottom w:val="nil"/>
              <w:right w:val="nil"/>
            </w:tcBorders>
            <w:shd w:val="clear" w:color="auto" w:fill="auto"/>
            <w:vAlign w:val="bottom"/>
          </w:tcPr>
          <w:p w14:paraId="1892F08C"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2.378</w:t>
            </w:r>
          </w:p>
        </w:tc>
      </w:tr>
      <w:tr w:rsidR="00EA0177" w:rsidRPr="00037DCC" w14:paraId="177A5310" w14:textId="77777777" w:rsidTr="00E76F4B">
        <w:tc>
          <w:tcPr>
            <w:tcW w:w="2121" w:type="pct"/>
          </w:tcPr>
          <w:p w14:paraId="4BE0C49D"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Prijenosne premije</w:t>
            </w:r>
          </w:p>
        </w:tc>
        <w:tc>
          <w:tcPr>
            <w:tcW w:w="719" w:type="pct"/>
            <w:tcBorders>
              <w:top w:val="nil"/>
              <w:left w:val="nil"/>
              <w:bottom w:val="nil"/>
              <w:right w:val="nil"/>
            </w:tcBorders>
            <w:shd w:val="clear" w:color="auto" w:fill="auto"/>
            <w:vAlign w:val="bottom"/>
          </w:tcPr>
          <w:p w14:paraId="08E3969A"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3.560 </w:t>
            </w:r>
          </w:p>
        </w:tc>
        <w:tc>
          <w:tcPr>
            <w:tcW w:w="720" w:type="pct"/>
            <w:gridSpan w:val="2"/>
            <w:tcBorders>
              <w:top w:val="nil"/>
              <w:left w:val="nil"/>
              <w:bottom w:val="nil"/>
              <w:right w:val="nil"/>
            </w:tcBorders>
            <w:shd w:val="clear" w:color="auto" w:fill="auto"/>
            <w:vAlign w:val="center"/>
          </w:tcPr>
          <w:p w14:paraId="1E154413"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2.880</w:t>
            </w:r>
          </w:p>
        </w:tc>
        <w:tc>
          <w:tcPr>
            <w:tcW w:w="719" w:type="pct"/>
            <w:tcBorders>
              <w:top w:val="nil"/>
              <w:left w:val="nil"/>
              <w:bottom w:val="nil"/>
              <w:right w:val="nil"/>
            </w:tcBorders>
            <w:shd w:val="clear" w:color="auto" w:fill="auto"/>
            <w:vAlign w:val="bottom"/>
          </w:tcPr>
          <w:p w14:paraId="30E1543C"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721" w:type="pct"/>
            <w:gridSpan w:val="2"/>
            <w:tcBorders>
              <w:top w:val="nil"/>
              <w:left w:val="nil"/>
              <w:bottom w:val="nil"/>
              <w:right w:val="nil"/>
            </w:tcBorders>
            <w:shd w:val="clear" w:color="auto" w:fill="auto"/>
            <w:vAlign w:val="bottom"/>
          </w:tcPr>
          <w:p w14:paraId="4F6958A3"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w:t>
            </w:r>
          </w:p>
        </w:tc>
      </w:tr>
      <w:tr w:rsidR="00EA0177" w:rsidRPr="00037DCC" w14:paraId="12E8F9DB" w14:textId="77777777" w:rsidTr="00E76F4B">
        <w:tc>
          <w:tcPr>
            <w:tcW w:w="2121" w:type="pct"/>
          </w:tcPr>
          <w:p w14:paraId="4AD14B3A"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Pričuve šteta</w:t>
            </w:r>
          </w:p>
        </w:tc>
        <w:tc>
          <w:tcPr>
            <w:tcW w:w="719" w:type="pct"/>
            <w:tcBorders>
              <w:top w:val="nil"/>
              <w:left w:val="nil"/>
              <w:bottom w:val="nil"/>
              <w:right w:val="nil"/>
            </w:tcBorders>
            <w:shd w:val="clear" w:color="auto" w:fill="auto"/>
            <w:vAlign w:val="bottom"/>
          </w:tcPr>
          <w:p w14:paraId="5A3FD5AC"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5.449 </w:t>
            </w:r>
          </w:p>
        </w:tc>
        <w:tc>
          <w:tcPr>
            <w:tcW w:w="720" w:type="pct"/>
            <w:gridSpan w:val="2"/>
            <w:tcBorders>
              <w:top w:val="nil"/>
              <w:left w:val="nil"/>
              <w:bottom w:val="nil"/>
              <w:right w:val="nil"/>
            </w:tcBorders>
            <w:shd w:val="clear" w:color="auto" w:fill="auto"/>
            <w:vAlign w:val="center"/>
          </w:tcPr>
          <w:p w14:paraId="5DF50D03"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4.527</w:t>
            </w:r>
          </w:p>
        </w:tc>
        <w:tc>
          <w:tcPr>
            <w:tcW w:w="719" w:type="pct"/>
            <w:tcBorders>
              <w:top w:val="nil"/>
              <w:left w:val="nil"/>
              <w:bottom w:val="nil"/>
              <w:right w:val="nil"/>
            </w:tcBorders>
            <w:shd w:val="clear" w:color="auto" w:fill="auto"/>
            <w:vAlign w:val="bottom"/>
          </w:tcPr>
          <w:p w14:paraId="1D010AA7"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721" w:type="pct"/>
            <w:gridSpan w:val="2"/>
            <w:tcBorders>
              <w:top w:val="nil"/>
              <w:left w:val="nil"/>
              <w:bottom w:val="nil"/>
              <w:right w:val="nil"/>
            </w:tcBorders>
            <w:shd w:val="clear" w:color="auto" w:fill="auto"/>
            <w:vAlign w:val="bottom"/>
          </w:tcPr>
          <w:p w14:paraId="4C0264FC"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w:t>
            </w:r>
          </w:p>
        </w:tc>
      </w:tr>
      <w:tr w:rsidR="00EA0177" w:rsidRPr="00037DCC" w14:paraId="694ADC5D" w14:textId="77777777" w:rsidTr="00E76F4B">
        <w:tc>
          <w:tcPr>
            <w:tcW w:w="2121" w:type="pct"/>
          </w:tcPr>
          <w:p w14:paraId="0EC60607"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Pričuve za povratne premije</w:t>
            </w:r>
          </w:p>
        </w:tc>
        <w:tc>
          <w:tcPr>
            <w:tcW w:w="719" w:type="pct"/>
            <w:tcBorders>
              <w:top w:val="nil"/>
              <w:left w:val="nil"/>
              <w:bottom w:val="nil"/>
              <w:right w:val="nil"/>
            </w:tcBorders>
            <w:shd w:val="clear" w:color="auto" w:fill="auto"/>
            <w:vAlign w:val="bottom"/>
          </w:tcPr>
          <w:p w14:paraId="5DE1E83F"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991 </w:t>
            </w:r>
          </w:p>
        </w:tc>
        <w:tc>
          <w:tcPr>
            <w:tcW w:w="720" w:type="pct"/>
            <w:gridSpan w:val="2"/>
            <w:tcBorders>
              <w:top w:val="nil"/>
              <w:left w:val="nil"/>
              <w:bottom w:val="nil"/>
              <w:right w:val="nil"/>
            </w:tcBorders>
            <w:shd w:val="clear" w:color="auto" w:fill="auto"/>
            <w:vAlign w:val="center"/>
          </w:tcPr>
          <w:p w14:paraId="3E97B172"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791</w:t>
            </w:r>
          </w:p>
        </w:tc>
        <w:tc>
          <w:tcPr>
            <w:tcW w:w="719" w:type="pct"/>
            <w:tcBorders>
              <w:top w:val="nil"/>
              <w:left w:val="nil"/>
              <w:bottom w:val="nil"/>
              <w:right w:val="nil"/>
            </w:tcBorders>
            <w:shd w:val="clear" w:color="auto" w:fill="auto"/>
            <w:vAlign w:val="bottom"/>
          </w:tcPr>
          <w:p w14:paraId="5C7F4638"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721" w:type="pct"/>
            <w:gridSpan w:val="2"/>
            <w:tcBorders>
              <w:top w:val="nil"/>
              <w:left w:val="nil"/>
              <w:bottom w:val="nil"/>
              <w:right w:val="nil"/>
            </w:tcBorders>
            <w:shd w:val="clear" w:color="auto" w:fill="auto"/>
            <w:vAlign w:val="bottom"/>
          </w:tcPr>
          <w:p w14:paraId="19B5AA16"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w:t>
            </w:r>
          </w:p>
        </w:tc>
      </w:tr>
      <w:tr w:rsidR="00EA0177" w:rsidRPr="00037DCC" w14:paraId="6EC2FB6A" w14:textId="77777777" w:rsidTr="00E76F4B">
        <w:tc>
          <w:tcPr>
            <w:tcW w:w="2121" w:type="pct"/>
          </w:tcPr>
          <w:p w14:paraId="77F4DBD6"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prema reosiguravateljima</w:t>
            </w:r>
          </w:p>
        </w:tc>
        <w:tc>
          <w:tcPr>
            <w:tcW w:w="719" w:type="pct"/>
            <w:tcBorders>
              <w:top w:val="nil"/>
              <w:left w:val="nil"/>
              <w:bottom w:val="nil"/>
              <w:right w:val="nil"/>
            </w:tcBorders>
            <w:shd w:val="clear" w:color="auto" w:fill="auto"/>
            <w:vAlign w:val="bottom"/>
          </w:tcPr>
          <w:p w14:paraId="07A28AD8"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3.149 </w:t>
            </w:r>
          </w:p>
        </w:tc>
        <w:tc>
          <w:tcPr>
            <w:tcW w:w="720" w:type="pct"/>
            <w:gridSpan w:val="2"/>
            <w:tcBorders>
              <w:top w:val="nil"/>
              <w:left w:val="nil"/>
              <w:bottom w:val="nil"/>
              <w:right w:val="nil"/>
            </w:tcBorders>
            <w:shd w:val="clear" w:color="auto" w:fill="auto"/>
            <w:vAlign w:val="center"/>
          </w:tcPr>
          <w:p w14:paraId="01B53BBE"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2.407</w:t>
            </w:r>
          </w:p>
        </w:tc>
        <w:tc>
          <w:tcPr>
            <w:tcW w:w="719" w:type="pct"/>
            <w:tcBorders>
              <w:top w:val="nil"/>
              <w:left w:val="nil"/>
              <w:bottom w:val="nil"/>
              <w:right w:val="nil"/>
            </w:tcBorders>
            <w:shd w:val="clear" w:color="auto" w:fill="auto"/>
            <w:vAlign w:val="bottom"/>
          </w:tcPr>
          <w:p w14:paraId="20C18F23"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721" w:type="pct"/>
            <w:gridSpan w:val="2"/>
            <w:tcBorders>
              <w:top w:val="nil"/>
              <w:left w:val="nil"/>
              <w:bottom w:val="nil"/>
              <w:right w:val="nil"/>
            </w:tcBorders>
            <w:shd w:val="clear" w:color="auto" w:fill="auto"/>
            <w:vAlign w:val="bottom"/>
          </w:tcPr>
          <w:p w14:paraId="3C9D0483"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w:t>
            </w:r>
          </w:p>
        </w:tc>
      </w:tr>
      <w:tr w:rsidR="00EA0177" w:rsidRPr="00037DCC" w14:paraId="4252655F" w14:textId="77777777" w:rsidTr="00E76F4B">
        <w:tc>
          <w:tcPr>
            <w:tcW w:w="2121" w:type="pct"/>
          </w:tcPr>
          <w:p w14:paraId="49340BF1"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Odgođena porezna obveza</w:t>
            </w:r>
          </w:p>
        </w:tc>
        <w:tc>
          <w:tcPr>
            <w:tcW w:w="719" w:type="pct"/>
            <w:tcBorders>
              <w:top w:val="nil"/>
              <w:left w:val="nil"/>
              <w:right w:val="nil"/>
            </w:tcBorders>
            <w:shd w:val="clear" w:color="auto" w:fill="auto"/>
            <w:vAlign w:val="bottom"/>
          </w:tcPr>
          <w:p w14:paraId="6CBAEEE5"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694 </w:t>
            </w:r>
          </w:p>
        </w:tc>
        <w:tc>
          <w:tcPr>
            <w:tcW w:w="720" w:type="pct"/>
            <w:gridSpan w:val="2"/>
            <w:tcBorders>
              <w:top w:val="nil"/>
              <w:left w:val="nil"/>
              <w:right w:val="nil"/>
            </w:tcBorders>
            <w:shd w:val="clear" w:color="auto" w:fill="auto"/>
            <w:vAlign w:val="center"/>
          </w:tcPr>
          <w:p w14:paraId="5A6BB8EE"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669</w:t>
            </w:r>
          </w:p>
        </w:tc>
        <w:tc>
          <w:tcPr>
            <w:tcW w:w="719" w:type="pct"/>
            <w:tcBorders>
              <w:top w:val="nil"/>
              <w:left w:val="nil"/>
              <w:right w:val="nil"/>
            </w:tcBorders>
            <w:shd w:val="clear" w:color="auto" w:fill="auto"/>
            <w:vAlign w:val="bottom"/>
          </w:tcPr>
          <w:p w14:paraId="71A27878"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721" w:type="pct"/>
            <w:gridSpan w:val="2"/>
            <w:tcBorders>
              <w:top w:val="nil"/>
              <w:left w:val="nil"/>
              <w:right w:val="nil"/>
            </w:tcBorders>
            <w:shd w:val="clear" w:color="auto" w:fill="auto"/>
            <w:vAlign w:val="bottom"/>
          </w:tcPr>
          <w:p w14:paraId="00F49706"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w:t>
            </w:r>
          </w:p>
        </w:tc>
      </w:tr>
      <w:tr w:rsidR="00EA0177" w:rsidRPr="00037DCC" w14:paraId="0826E4C0" w14:textId="77777777" w:rsidTr="00E76F4B">
        <w:tc>
          <w:tcPr>
            <w:tcW w:w="2121" w:type="pct"/>
          </w:tcPr>
          <w:p w14:paraId="6E07BD16" w14:textId="77777777" w:rsidR="00EA0177" w:rsidRPr="00037DCC" w:rsidRDefault="00EA0177" w:rsidP="00EA0177">
            <w:pPr>
              <w:pStyle w:val="TT"/>
              <w:rPr>
                <w:rFonts w:asciiTheme="minorHAnsi" w:hAnsiTheme="minorHAnsi" w:cs="Arial"/>
                <w:color w:val="000000" w:themeColor="text1"/>
                <w:sz w:val="22"/>
                <w:szCs w:val="22"/>
                <w:lang w:val="hr-HR"/>
              </w:rPr>
            </w:pPr>
            <w:r w:rsidRPr="00EA0177">
              <w:rPr>
                <w:rFonts w:asciiTheme="minorHAnsi" w:hAnsiTheme="minorHAnsi" w:cs="Arial"/>
                <w:color w:val="000000" w:themeColor="text1"/>
                <w:sz w:val="22"/>
                <w:szCs w:val="22"/>
                <w:lang w:val="hr-HR"/>
              </w:rPr>
              <w:t>Porez na dobit-tekuća obveza</w:t>
            </w:r>
          </w:p>
        </w:tc>
        <w:tc>
          <w:tcPr>
            <w:tcW w:w="719" w:type="pct"/>
            <w:tcBorders>
              <w:top w:val="nil"/>
              <w:left w:val="nil"/>
              <w:right w:val="nil"/>
            </w:tcBorders>
            <w:shd w:val="clear" w:color="auto" w:fill="auto"/>
            <w:vAlign w:val="bottom"/>
          </w:tcPr>
          <w:p w14:paraId="39EDD68D"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 29 </w:t>
            </w:r>
          </w:p>
        </w:tc>
        <w:tc>
          <w:tcPr>
            <w:tcW w:w="720" w:type="pct"/>
            <w:gridSpan w:val="2"/>
            <w:tcBorders>
              <w:top w:val="nil"/>
              <w:left w:val="nil"/>
              <w:right w:val="nil"/>
            </w:tcBorders>
            <w:shd w:val="clear" w:color="auto" w:fill="auto"/>
            <w:vAlign w:val="center"/>
          </w:tcPr>
          <w:p w14:paraId="744CA5E1"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719" w:type="pct"/>
            <w:tcBorders>
              <w:top w:val="nil"/>
              <w:left w:val="nil"/>
              <w:right w:val="nil"/>
            </w:tcBorders>
            <w:shd w:val="clear" w:color="auto" w:fill="auto"/>
            <w:vAlign w:val="bottom"/>
          </w:tcPr>
          <w:p w14:paraId="3B848D98" w14:textId="77777777" w:rsidR="00EA0177"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721" w:type="pct"/>
            <w:gridSpan w:val="2"/>
            <w:tcBorders>
              <w:top w:val="nil"/>
              <w:left w:val="nil"/>
              <w:right w:val="nil"/>
            </w:tcBorders>
            <w:shd w:val="clear" w:color="auto" w:fill="auto"/>
            <w:vAlign w:val="bottom"/>
          </w:tcPr>
          <w:p w14:paraId="6738C693"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r>
      <w:tr w:rsidR="00EA0177" w:rsidRPr="00037DCC" w14:paraId="0F7911A2" w14:textId="77777777" w:rsidTr="00E76F4B">
        <w:tc>
          <w:tcPr>
            <w:tcW w:w="2121" w:type="pct"/>
          </w:tcPr>
          <w:p w14:paraId="57224A14" w14:textId="77777777" w:rsidR="00EA0177" w:rsidRPr="004E4675" w:rsidRDefault="00EA0177" w:rsidP="00EA0177">
            <w:pPr>
              <w:pStyle w:val="TT"/>
              <w:rPr>
                <w:rFonts w:asciiTheme="minorHAnsi" w:hAnsiTheme="minorHAnsi" w:cs="Arial"/>
                <w:color w:val="000000" w:themeColor="text1"/>
                <w:sz w:val="22"/>
                <w:szCs w:val="22"/>
                <w:lang w:val="hr-HR"/>
              </w:rPr>
            </w:pPr>
            <w:r w:rsidRPr="00E76F4B">
              <w:rPr>
                <w:rFonts w:asciiTheme="minorHAnsi" w:hAnsiTheme="minorHAnsi" w:cs="Arial"/>
                <w:sz w:val="22"/>
                <w:szCs w:val="22"/>
                <w:lang w:val="hr-HR"/>
              </w:rPr>
              <w:t>Obveze po osnovi najma</w:t>
            </w:r>
          </w:p>
        </w:tc>
        <w:tc>
          <w:tcPr>
            <w:tcW w:w="719" w:type="pct"/>
            <w:tcBorders>
              <w:top w:val="nil"/>
              <w:left w:val="nil"/>
              <w:right w:val="nil"/>
            </w:tcBorders>
            <w:shd w:val="clear" w:color="auto" w:fill="auto"/>
            <w:vAlign w:val="bottom"/>
          </w:tcPr>
          <w:p w14:paraId="5980C12C" w14:textId="77777777" w:rsidR="00EA0177" w:rsidRPr="00037DCC" w:rsidRDefault="00356D90"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5.944</w:t>
            </w:r>
            <w:r w:rsidR="00EA0177" w:rsidRPr="00E76F4B">
              <w:rPr>
                <w:rFonts w:asciiTheme="minorHAnsi" w:hAnsiTheme="minorHAnsi" w:cs="Arial"/>
                <w:color w:val="000000" w:themeColor="text1"/>
                <w:sz w:val="22"/>
                <w:szCs w:val="22"/>
                <w:lang w:val="hr-HR"/>
              </w:rPr>
              <w:t xml:space="preserve"> </w:t>
            </w:r>
          </w:p>
        </w:tc>
        <w:tc>
          <w:tcPr>
            <w:tcW w:w="720" w:type="pct"/>
            <w:gridSpan w:val="2"/>
            <w:tcBorders>
              <w:top w:val="nil"/>
              <w:left w:val="nil"/>
              <w:right w:val="nil"/>
            </w:tcBorders>
            <w:shd w:val="clear" w:color="auto" w:fill="auto"/>
            <w:vAlign w:val="center"/>
          </w:tcPr>
          <w:p w14:paraId="3B7FA201"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c>
          <w:tcPr>
            <w:tcW w:w="719" w:type="pct"/>
            <w:tcBorders>
              <w:top w:val="nil"/>
              <w:left w:val="nil"/>
              <w:right w:val="nil"/>
            </w:tcBorders>
            <w:shd w:val="clear" w:color="auto" w:fill="auto"/>
            <w:vAlign w:val="bottom"/>
          </w:tcPr>
          <w:p w14:paraId="2A76E538"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4.926</w:t>
            </w:r>
          </w:p>
        </w:tc>
        <w:tc>
          <w:tcPr>
            <w:tcW w:w="721" w:type="pct"/>
            <w:gridSpan w:val="2"/>
            <w:tcBorders>
              <w:top w:val="nil"/>
              <w:left w:val="nil"/>
              <w:right w:val="nil"/>
            </w:tcBorders>
            <w:shd w:val="clear" w:color="auto" w:fill="auto"/>
            <w:vAlign w:val="bottom"/>
          </w:tcPr>
          <w:p w14:paraId="2E445B8E" w14:textId="77777777" w:rsidR="00EA0177" w:rsidRPr="00037DCC"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r>
      <w:tr w:rsidR="00EA0177" w:rsidRPr="00037DCC" w14:paraId="1051D369" w14:textId="77777777" w:rsidTr="00E76F4B">
        <w:tc>
          <w:tcPr>
            <w:tcW w:w="2121" w:type="pct"/>
          </w:tcPr>
          <w:p w14:paraId="32A62C6C" w14:textId="77777777" w:rsidR="00EA0177" w:rsidRPr="00037DCC" w:rsidRDefault="00EA0177" w:rsidP="00EA0177">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Ostale obveze</w:t>
            </w:r>
          </w:p>
        </w:tc>
        <w:tc>
          <w:tcPr>
            <w:tcW w:w="719" w:type="pct"/>
            <w:tcBorders>
              <w:left w:val="nil"/>
              <w:bottom w:val="single" w:sz="4" w:space="0" w:color="auto"/>
              <w:right w:val="nil"/>
            </w:tcBorders>
            <w:shd w:val="clear" w:color="auto" w:fill="auto"/>
            <w:vAlign w:val="bottom"/>
          </w:tcPr>
          <w:p w14:paraId="2C030A65" w14:textId="77777777" w:rsidR="00EA0177" w:rsidRPr="00037DCC" w:rsidRDefault="00356D90"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7.280</w:t>
            </w:r>
            <w:r w:rsidR="00EA0177" w:rsidRPr="00E76F4B">
              <w:rPr>
                <w:rFonts w:asciiTheme="minorHAnsi" w:hAnsiTheme="minorHAnsi" w:cs="Arial"/>
                <w:color w:val="000000" w:themeColor="text1"/>
                <w:sz w:val="22"/>
                <w:szCs w:val="22"/>
                <w:lang w:val="hr-HR"/>
              </w:rPr>
              <w:t xml:space="preserve"> </w:t>
            </w:r>
          </w:p>
        </w:tc>
        <w:tc>
          <w:tcPr>
            <w:tcW w:w="720" w:type="pct"/>
            <w:gridSpan w:val="2"/>
            <w:tcBorders>
              <w:left w:val="nil"/>
              <w:bottom w:val="single" w:sz="4" w:space="0" w:color="auto"/>
              <w:right w:val="nil"/>
            </w:tcBorders>
            <w:shd w:val="clear" w:color="auto" w:fill="auto"/>
            <w:vAlign w:val="center"/>
          </w:tcPr>
          <w:p w14:paraId="0BB29265"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8.130</w:t>
            </w:r>
          </w:p>
        </w:tc>
        <w:tc>
          <w:tcPr>
            <w:tcW w:w="719" w:type="pct"/>
            <w:tcBorders>
              <w:left w:val="nil"/>
              <w:bottom w:val="single" w:sz="4" w:space="0" w:color="auto"/>
              <w:right w:val="nil"/>
            </w:tcBorders>
            <w:shd w:val="clear" w:color="auto" w:fill="auto"/>
            <w:vAlign w:val="bottom"/>
          </w:tcPr>
          <w:p w14:paraId="5CA6EE07" w14:textId="77777777" w:rsidR="00EA0177" w:rsidRDefault="00EA0177" w:rsidP="00EA0177">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5.973</w:t>
            </w:r>
          </w:p>
        </w:tc>
        <w:tc>
          <w:tcPr>
            <w:tcW w:w="721" w:type="pct"/>
            <w:gridSpan w:val="2"/>
            <w:tcBorders>
              <w:left w:val="nil"/>
              <w:bottom w:val="single" w:sz="4" w:space="0" w:color="auto"/>
              <w:right w:val="nil"/>
            </w:tcBorders>
            <w:shd w:val="clear" w:color="auto" w:fill="auto"/>
            <w:vAlign w:val="bottom"/>
          </w:tcPr>
          <w:p w14:paraId="0B066B5F" w14:textId="77777777" w:rsidR="00EA0177" w:rsidRPr="00037DCC" w:rsidRDefault="00EA0177" w:rsidP="00EA0177">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6.866</w:t>
            </w:r>
          </w:p>
        </w:tc>
      </w:tr>
      <w:tr w:rsidR="004E4675" w:rsidRPr="00037DCC" w14:paraId="3F371824" w14:textId="77777777" w:rsidTr="00FC53FE">
        <w:trPr>
          <w:trHeight w:val="300"/>
        </w:trPr>
        <w:tc>
          <w:tcPr>
            <w:tcW w:w="2121" w:type="pct"/>
          </w:tcPr>
          <w:p w14:paraId="2E2829F4" w14:textId="77777777" w:rsidR="004E4675" w:rsidRPr="00037DCC" w:rsidRDefault="004E4675" w:rsidP="004E4675">
            <w:pPr>
              <w:pStyle w:val="Tot"/>
              <w:rPr>
                <w:rFonts w:asciiTheme="minorHAnsi" w:hAnsiTheme="minorHAnsi" w:cs="Arial"/>
                <w:b/>
                <w:bCs/>
                <w:color w:val="000000" w:themeColor="text1"/>
                <w:sz w:val="22"/>
                <w:szCs w:val="22"/>
                <w:lang w:val="hr-HR"/>
              </w:rPr>
            </w:pPr>
          </w:p>
        </w:tc>
        <w:tc>
          <w:tcPr>
            <w:tcW w:w="719" w:type="pct"/>
            <w:tcBorders>
              <w:top w:val="single" w:sz="4" w:space="0" w:color="auto"/>
              <w:bottom w:val="single" w:sz="12" w:space="0" w:color="auto"/>
            </w:tcBorders>
          </w:tcPr>
          <w:p w14:paraId="55DE4211" w14:textId="77777777" w:rsidR="004E4675" w:rsidRPr="00037DCC" w:rsidRDefault="00EA0177" w:rsidP="004E4675">
            <w:pPr>
              <w:pStyle w:val="Tot"/>
              <w:jc w:val="right"/>
              <w:rPr>
                <w:rFonts w:asciiTheme="minorHAnsi" w:hAnsiTheme="minorHAnsi" w:cs="Arial"/>
                <w:b/>
                <w:bCs/>
                <w:color w:val="000000" w:themeColor="text1"/>
                <w:sz w:val="22"/>
                <w:szCs w:val="22"/>
                <w:lang w:val="hr-HR"/>
              </w:rPr>
            </w:pPr>
            <w:r w:rsidRPr="00EA0177">
              <w:rPr>
                <w:rFonts w:asciiTheme="minorHAnsi" w:hAnsiTheme="minorHAnsi" w:cs="Arial"/>
                <w:b/>
                <w:bCs/>
                <w:color w:val="000000" w:themeColor="text1"/>
                <w:sz w:val="22"/>
                <w:szCs w:val="22"/>
                <w:lang w:val="hr-HR"/>
              </w:rPr>
              <w:t>339.737</w:t>
            </w:r>
          </w:p>
        </w:tc>
        <w:tc>
          <w:tcPr>
            <w:tcW w:w="720" w:type="pct"/>
            <w:gridSpan w:val="2"/>
            <w:tcBorders>
              <w:top w:val="single" w:sz="4" w:space="0" w:color="auto"/>
              <w:bottom w:val="single" w:sz="12" w:space="0" w:color="auto"/>
            </w:tcBorders>
          </w:tcPr>
          <w:p w14:paraId="4A996A81" w14:textId="77777777" w:rsidR="004E4675" w:rsidRPr="00037DCC" w:rsidRDefault="004E4675" w:rsidP="004E4675">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378.743</w:t>
            </w:r>
          </w:p>
        </w:tc>
        <w:tc>
          <w:tcPr>
            <w:tcW w:w="719" w:type="pct"/>
            <w:tcBorders>
              <w:top w:val="single" w:sz="4" w:space="0" w:color="auto"/>
              <w:bottom w:val="single" w:sz="12" w:space="0" w:color="auto"/>
            </w:tcBorders>
            <w:vAlign w:val="bottom"/>
          </w:tcPr>
          <w:p w14:paraId="7A97B904" w14:textId="77777777" w:rsidR="004E4675" w:rsidRPr="00037DCC" w:rsidRDefault="004E4675" w:rsidP="004E4675">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323.247</w:t>
            </w:r>
          </w:p>
        </w:tc>
        <w:tc>
          <w:tcPr>
            <w:tcW w:w="721" w:type="pct"/>
            <w:gridSpan w:val="2"/>
            <w:tcBorders>
              <w:top w:val="single" w:sz="4" w:space="0" w:color="auto"/>
              <w:bottom w:val="single" w:sz="12" w:space="0" w:color="auto"/>
            </w:tcBorders>
            <w:vAlign w:val="bottom"/>
          </w:tcPr>
          <w:p w14:paraId="29A1CCB6" w14:textId="77777777" w:rsidR="004E4675" w:rsidRPr="00037DCC" w:rsidRDefault="004E4675" w:rsidP="004E4675">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365.914</w:t>
            </w:r>
          </w:p>
        </w:tc>
      </w:tr>
    </w:tbl>
    <w:p w14:paraId="3FA5F57E" w14:textId="77777777" w:rsidR="00C03F1F" w:rsidRPr="00E76F4B" w:rsidRDefault="00C03F1F" w:rsidP="00C03F1F">
      <w:pPr>
        <w:pStyle w:val="BodyText3"/>
        <w:tabs>
          <w:tab w:val="clear" w:pos="4513"/>
          <w:tab w:val="left" w:pos="-1843"/>
        </w:tabs>
        <w:rPr>
          <w:rFonts w:asciiTheme="minorHAnsi" w:hAnsiTheme="minorHAnsi" w:cs="Arial"/>
          <w:color w:val="000000" w:themeColor="text1"/>
          <w:sz w:val="16"/>
          <w:szCs w:val="22"/>
          <w:lang w:val="hr-HR"/>
        </w:rPr>
      </w:pPr>
    </w:p>
    <w:p w14:paraId="5CC7C980" w14:textId="77777777" w:rsidR="00D1135D" w:rsidRPr="00037DCC" w:rsidRDefault="006D0890" w:rsidP="00093368">
      <w:pPr>
        <w:pStyle w:val="BodyText3"/>
        <w:tabs>
          <w:tab w:val="clear" w:pos="4513"/>
          <w:tab w:val="left" w:pos="-1843"/>
        </w:tabs>
        <w:rPr>
          <w:rFonts w:asciiTheme="minorHAnsi" w:hAnsiTheme="minorHAnsi" w:cs="Arial"/>
          <w:color w:val="000000" w:themeColor="text1"/>
          <w:szCs w:val="22"/>
          <w:lang w:val="hr-HR"/>
        </w:rPr>
      </w:pPr>
      <w:r w:rsidRPr="00037DCC">
        <w:rPr>
          <w:rFonts w:asciiTheme="minorHAnsi" w:hAnsiTheme="minorHAnsi" w:cs="Arial"/>
          <w:color w:val="000000" w:themeColor="text1"/>
          <w:szCs w:val="22"/>
          <w:lang w:val="hr-HR"/>
        </w:rPr>
        <w:t>Obveze za subvencioniranje kamatne stope</w:t>
      </w:r>
      <w:r w:rsidR="00D1135D" w:rsidRPr="00037DCC">
        <w:rPr>
          <w:rFonts w:asciiTheme="minorHAnsi" w:hAnsiTheme="minorHAnsi" w:cs="Arial"/>
          <w:color w:val="000000" w:themeColor="text1"/>
          <w:szCs w:val="22"/>
          <w:lang w:val="hr-HR"/>
        </w:rPr>
        <w:t xml:space="preserve"> odnose se na predujmove preuzete za subvencioniranje kamatnih stopa po kreditima, koji su odobreni </w:t>
      </w:r>
      <w:r w:rsidR="0048239A" w:rsidRPr="00037DCC">
        <w:rPr>
          <w:rFonts w:asciiTheme="minorHAnsi" w:hAnsiTheme="minorHAnsi" w:cs="Arial"/>
          <w:color w:val="000000" w:themeColor="text1"/>
          <w:szCs w:val="22"/>
          <w:lang w:val="hr-HR"/>
        </w:rPr>
        <w:t>uz</w:t>
      </w:r>
      <w:r w:rsidR="00D1135D" w:rsidRPr="00037DCC">
        <w:rPr>
          <w:rFonts w:asciiTheme="minorHAnsi" w:hAnsiTheme="minorHAnsi" w:cs="Arial"/>
          <w:color w:val="000000" w:themeColor="text1"/>
          <w:szCs w:val="22"/>
          <w:lang w:val="hr-HR"/>
        </w:rPr>
        <w:t xml:space="preserve"> niž</w:t>
      </w:r>
      <w:r w:rsidR="0048239A" w:rsidRPr="00037DCC">
        <w:rPr>
          <w:rFonts w:asciiTheme="minorHAnsi" w:hAnsiTheme="minorHAnsi" w:cs="Arial"/>
          <w:color w:val="000000" w:themeColor="text1"/>
          <w:szCs w:val="22"/>
          <w:lang w:val="hr-HR"/>
        </w:rPr>
        <w:t>u</w:t>
      </w:r>
      <w:r w:rsidR="00D1135D" w:rsidRPr="00037DCC">
        <w:rPr>
          <w:rFonts w:asciiTheme="minorHAnsi" w:hAnsiTheme="minorHAnsi" w:cs="Arial"/>
          <w:color w:val="000000" w:themeColor="text1"/>
          <w:szCs w:val="22"/>
          <w:lang w:val="hr-HR"/>
        </w:rPr>
        <w:t xml:space="preserve"> kamatn</w:t>
      </w:r>
      <w:r w:rsidR="0048239A" w:rsidRPr="00037DCC">
        <w:rPr>
          <w:rFonts w:asciiTheme="minorHAnsi" w:hAnsiTheme="minorHAnsi" w:cs="Arial"/>
          <w:color w:val="000000" w:themeColor="text1"/>
          <w:szCs w:val="22"/>
          <w:lang w:val="hr-HR"/>
        </w:rPr>
        <w:t>u</w:t>
      </w:r>
      <w:r w:rsidR="00D1135D" w:rsidRPr="00037DCC">
        <w:rPr>
          <w:rFonts w:asciiTheme="minorHAnsi" w:hAnsiTheme="minorHAnsi" w:cs="Arial"/>
          <w:color w:val="000000" w:themeColor="text1"/>
          <w:szCs w:val="22"/>
          <w:lang w:val="hr-HR"/>
        </w:rPr>
        <w:t xml:space="preserve"> stop</w:t>
      </w:r>
      <w:r w:rsidR="0048239A" w:rsidRPr="00037DCC">
        <w:rPr>
          <w:rFonts w:asciiTheme="minorHAnsi" w:hAnsiTheme="minorHAnsi" w:cs="Arial"/>
          <w:color w:val="000000" w:themeColor="text1"/>
          <w:szCs w:val="22"/>
          <w:lang w:val="hr-HR"/>
        </w:rPr>
        <w:t>u</w:t>
      </w:r>
      <w:r w:rsidR="00D1135D" w:rsidRPr="00037DCC">
        <w:rPr>
          <w:rFonts w:asciiTheme="minorHAnsi" w:hAnsiTheme="minorHAnsi" w:cs="Arial"/>
          <w:color w:val="000000" w:themeColor="text1"/>
          <w:szCs w:val="22"/>
          <w:lang w:val="hr-HR"/>
        </w:rPr>
        <w:t xml:space="preserve"> krajnj</w:t>
      </w:r>
      <w:r w:rsidR="0045549A" w:rsidRPr="00037DCC">
        <w:rPr>
          <w:rFonts w:asciiTheme="minorHAnsi" w:hAnsiTheme="minorHAnsi" w:cs="Arial"/>
          <w:color w:val="000000" w:themeColor="text1"/>
          <w:szCs w:val="22"/>
          <w:lang w:val="hr-HR"/>
        </w:rPr>
        <w:t xml:space="preserve">im korisnicima po programima koje HBOR provodi </w:t>
      </w:r>
      <w:r w:rsidR="00031D93" w:rsidRPr="00037DCC">
        <w:rPr>
          <w:rFonts w:asciiTheme="minorHAnsi" w:hAnsiTheme="minorHAnsi" w:cs="Arial"/>
          <w:color w:val="000000" w:themeColor="text1"/>
          <w:szCs w:val="22"/>
          <w:lang w:val="hr-HR"/>
        </w:rPr>
        <w:t>u ime i za račun R</w:t>
      </w:r>
      <w:r w:rsidR="0048239A" w:rsidRPr="00037DCC">
        <w:rPr>
          <w:rFonts w:asciiTheme="minorHAnsi" w:hAnsiTheme="minorHAnsi" w:cs="Arial"/>
          <w:color w:val="000000" w:themeColor="text1"/>
          <w:szCs w:val="22"/>
          <w:lang w:val="hr-HR"/>
        </w:rPr>
        <w:t xml:space="preserve">epublike </w:t>
      </w:r>
      <w:r w:rsidR="00031D93" w:rsidRPr="00037DCC">
        <w:rPr>
          <w:rFonts w:asciiTheme="minorHAnsi" w:hAnsiTheme="minorHAnsi" w:cs="Arial"/>
          <w:color w:val="000000" w:themeColor="text1"/>
          <w:szCs w:val="22"/>
          <w:lang w:val="hr-HR"/>
        </w:rPr>
        <w:t>H</w:t>
      </w:r>
      <w:r w:rsidR="0048239A" w:rsidRPr="00037DCC">
        <w:rPr>
          <w:rFonts w:asciiTheme="minorHAnsi" w:hAnsiTheme="minorHAnsi" w:cs="Arial"/>
          <w:color w:val="000000" w:themeColor="text1"/>
          <w:szCs w:val="22"/>
          <w:lang w:val="hr-HR"/>
        </w:rPr>
        <w:t>rvatske</w:t>
      </w:r>
      <w:r w:rsidR="009257B3" w:rsidRPr="00037DCC">
        <w:rPr>
          <w:rFonts w:asciiTheme="minorHAnsi" w:hAnsiTheme="minorHAnsi" w:cs="Arial"/>
          <w:color w:val="000000" w:themeColor="text1"/>
          <w:szCs w:val="22"/>
          <w:lang w:val="hr-HR"/>
        </w:rPr>
        <w:t>.</w:t>
      </w:r>
      <w:r w:rsidR="00031D93" w:rsidRPr="00037DCC">
        <w:rPr>
          <w:rFonts w:asciiTheme="minorHAnsi" w:hAnsiTheme="minorHAnsi" w:cs="Arial"/>
          <w:color w:val="000000" w:themeColor="text1"/>
          <w:szCs w:val="22"/>
          <w:lang w:val="hr-HR"/>
        </w:rPr>
        <w:t xml:space="preserve"> Ove obveze odnose se na:</w:t>
      </w:r>
    </w:p>
    <w:p w14:paraId="778A0E76" w14:textId="77777777" w:rsidR="00C03F1F" w:rsidRPr="00E76F4B" w:rsidRDefault="00C03F1F" w:rsidP="00093368">
      <w:pPr>
        <w:pStyle w:val="BodyText3"/>
        <w:tabs>
          <w:tab w:val="clear" w:pos="4513"/>
          <w:tab w:val="left" w:pos="-1843"/>
        </w:tabs>
        <w:rPr>
          <w:rFonts w:asciiTheme="minorHAnsi" w:hAnsiTheme="minorHAnsi" w:cs="Arial"/>
          <w:color w:val="000000" w:themeColor="text1"/>
          <w:sz w:val="20"/>
          <w:szCs w:val="22"/>
          <w:lang w:val="hr-HR"/>
        </w:rPr>
      </w:pPr>
    </w:p>
    <w:p w14:paraId="0659B257" w14:textId="77777777" w:rsidR="00F13CBD" w:rsidRPr="00037DCC" w:rsidRDefault="00F13CBD" w:rsidP="00F13CBD">
      <w:pPr>
        <w:numPr>
          <w:ilvl w:val="0"/>
          <w:numId w:val="2"/>
        </w:numPr>
        <w:tabs>
          <w:tab w:val="left" w:pos="-1843"/>
        </w:tabs>
        <w:suppressAutoHyphens/>
        <w:jc w:val="both"/>
        <w:rPr>
          <w:rFonts w:ascii="Calibri" w:hAnsi="Calibri" w:cs="Arial"/>
          <w:color w:val="000000" w:themeColor="text1"/>
          <w:spacing w:val="-3"/>
          <w:sz w:val="22"/>
          <w:szCs w:val="22"/>
          <w:lang w:val="hr-HR"/>
        </w:rPr>
      </w:pPr>
      <w:bookmarkStart w:id="93" w:name="_Hlk28592550"/>
      <w:r w:rsidRPr="00037DCC">
        <w:rPr>
          <w:rFonts w:ascii="Calibri" w:hAnsi="Calibri" w:cs="Arial"/>
          <w:color w:val="000000" w:themeColor="text1"/>
          <w:spacing w:val="-3"/>
          <w:sz w:val="22"/>
          <w:szCs w:val="22"/>
          <w:lang w:val="hr-HR"/>
        </w:rPr>
        <w:t xml:space="preserve">Program povlaštenog financiranja po kreditnim programima HBOR-a u iznosu od </w:t>
      </w:r>
      <w:r w:rsidR="00864C5A">
        <w:rPr>
          <w:rFonts w:ascii="Calibri" w:hAnsi="Calibri" w:cs="Arial"/>
          <w:color w:val="000000" w:themeColor="text1"/>
          <w:spacing w:val="-3"/>
          <w:sz w:val="22"/>
          <w:szCs w:val="22"/>
          <w:lang w:val="hr-HR"/>
        </w:rPr>
        <w:t xml:space="preserve"> 132.912</w:t>
      </w:r>
      <w:r w:rsidRPr="00037DCC">
        <w:rPr>
          <w:rFonts w:ascii="Calibri" w:hAnsi="Calibri" w:cs="Arial"/>
          <w:color w:val="000000" w:themeColor="text1"/>
          <w:spacing w:val="-3"/>
          <w:sz w:val="22"/>
          <w:szCs w:val="22"/>
          <w:lang w:val="hr-HR"/>
        </w:rPr>
        <w:t xml:space="preserve"> tisuća kuna (31. prosinca 2018.: 120.433 tisuća kuna),</w:t>
      </w:r>
    </w:p>
    <w:p w14:paraId="3A1B759E" w14:textId="77777777" w:rsidR="00F13CBD" w:rsidRPr="00037DCC" w:rsidRDefault="00F13CBD" w:rsidP="00F13CBD">
      <w:pPr>
        <w:numPr>
          <w:ilvl w:val="0"/>
          <w:numId w:val="2"/>
        </w:numPr>
        <w:tabs>
          <w:tab w:val="left" w:pos="-1843"/>
        </w:tabs>
        <w:suppressAutoHyphens/>
        <w:jc w:val="both"/>
        <w:rPr>
          <w:rFonts w:ascii="Calibri" w:hAnsi="Calibri" w:cs="Arial"/>
          <w:color w:val="000000" w:themeColor="text1"/>
          <w:spacing w:val="-3"/>
          <w:sz w:val="22"/>
          <w:szCs w:val="22"/>
          <w:lang w:val="hr-HR"/>
        </w:rPr>
      </w:pPr>
      <w:r w:rsidRPr="00037DCC">
        <w:rPr>
          <w:rFonts w:ascii="Calibri" w:hAnsi="Calibri" w:cs="Arial"/>
          <w:color w:val="000000" w:themeColor="text1"/>
          <w:spacing w:val="-3"/>
          <w:sz w:val="22"/>
          <w:szCs w:val="22"/>
          <w:lang w:val="hr-HR"/>
        </w:rPr>
        <w:t xml:space="preserve">Model financiranja obnove i modernizacije ribolovne flote, Ministarstvo poljoprivrede u iznosu od </w:t>
      </w:r>
      <w:r w:rsidR="00864C5A">
        <w:rPr>
          <w:rFonts w:ascii="Calibri" w:hAnsi="Calibri" w:cs="Arial"/>
          <w:color w:val="000000" w:themeColor="text1"/>
          <w:spacing w:val="-3"/>
          <w:sz w:val="22"/>
          <w:szCs w:val="22"/>
          <w:lang w:val="hr-HR"/>
        </w:rPr>
        <w:t>0</w:t>
      </w:r>
      <w:r w:rsidRPr="00037DCC">
        <w:rPr>
          <w:rFonts w:ascii="Calibri" w:hAnsi="Calibri" w:cs="Arial"/>
          <w:color w:val="000000" w:themeColor="text1"/>
          <w:spacing w:val="-3"/>
          <w:sz w:val="22"/>
          <w:szCs w:val="22"/>
          <w:lang w:val="hr-HR"/>
        </w:rPr>
        <w:t xml:space="preserve"> tisuća kuna (31. prosinca 2018.: 293 tisuća kuna).</w:t>
      </w:r>
    </w:p>
    <w:bookmarkEnd w:id="93"/>
    <w:p w14:paraId="4A7C0936" w14:textId="77777777" w:rsidR="00C03F1F" w:rsidRPr="00E76F4B" w:rsidRDefault="00C03F1F" w:rsidP="005A4073">
      <w:pPr>
        <w:pStyle w:val="BodyText3"/>
        <w:tabs>
          <w:tab w:val="clear" w:pos="4513"/>
          <w:tab w:val="left" w:pos="-1843"/>
        </w:tabs>
        <w:ind w:left="720"/>
        <w:rPr>
          <w:rFonts w:asciiTheme="minorHAnsi" w:hAnsiTheme="minorHAnsi" w:cs="Arial"/>
          <w:color w:val="000000" w:themeColor="text1"/>
          <w:sz w:val="18"/>
          <w:szCs w:val="22"/>
          <w:lang w:val="hr-HR"/>
        </w:rPr>
      </w:pPr>
    </w:p>
    <w:p w14:paraId="137A3C27" w14:textId="77777777" w:rsidR="00D015B1" w:rsidRPr="00037DCC" w:rsidRDefault="00D015B1" w:rsidP="00361B04">
      <w:pPr>
        <w:pStyle w:val="BodyText3"/>
        <w:tabs>
          <w:tab w:val="clear" w:pos="4513"/>
          <w:tab w:val="left" w:pos="-1843"/>
        </w:tabs>
        <w:rPr>
          <w:rFonts w:asciiTheme="minorHAnsi" w:hAnsiTheme="minorHAnsi" w:cs="Arial"/>
          <w:bCs/>
          <w:color w:val="000000" w:themeColor="text1"/>
          <w:spacing w:val="0"/>
          <w:szCs w:val="22"/>
          <w:lang w:val="hr-HR"/>
        </w:rPr>
      </w:pPr>
      <w:r w:rsidRPr="00037DCC">
        <w:rPr>
          <w:rFonts w:asciiTheme="minorHAnsi" w:hAnsiTheme="minorHAnsi" w:cs="Arial"/>
          <w:color w:val="000000" w:themeColor="text1"/>
          <w:szCs w:val="22"/>
          <w:lang w:val="hr-HR"/>
        </w:rPr>
        <w:t xml:space="preserve">Odgođeno priznavanje kamatnih prihoda u iznosu od </w:t>
      </w:r>
      <w:bookmarkStart w:id="94" w:name="_Hlk33434895"/>
      <w:r w:rsidR="00EA0177">
        <w:rPr>
          <w:rFonts w:asciiTheme="minorHAnsi" w:hAnsiTheme="minorHAnsi" w:cs="Arial"/>
          <w:color w:val="000000" w:themeColor="text1"/>
          <w:szCs w:val="22"/>
          <w:lang w:val="hr-HR"/>
        </w:rPr>
        <w:t>162.937</w:t>
      </w:r>
      <w:r w:rsidR="009F1AFB" w:rsidRPr="00037DCC">
        <w:rPr>
          <w:rFonts w:asciiTheme="minorHAnsi" w:hAnsiTheme="minorHAnsi" w:cs="Arial"/>
          <w:color w:val="000000" w:themeColor="text1"/>
          <w:szCs w:val="22"/>
          <w:lang w:val="hr-HR"/>
        </w:rPr>
        <w:t xml:space="preserve"> </w:t>
      </w:r>
      <w:bookmarkEnd w:id="94"/>
      <w:r w:rsidRPr="00037DCC">
        <w:rPr>
          <w:rFonts w:asciiTheme="minorHAnsi" w:hAnsiTheme="minorHAnsi" w:cs="Arial"/>
          <w:color w:val="000000" w:themeColor="text1"/>
          <w:szCs w:val="22"/>
          <w:lang w:val="hr-HR"/>
        </w:rPr>
        <w:t xml:space="preserve">tisuća kuna (31. prosinca </w:t>
      </w:r>
      <w:r w:rsidR="00D819BA" w:rsidRPr="00037DCC">
        <w:rPr>
          <w:rFonts w:asciiTheme="minorHAnsi" w:hAnsiTheme="minorHAnsi" w:cs="Arial"/>
          <w:color w:val="000000" w:themeColor="text1"/>
          <w:szCs w:val="22"/>
          <w:lang w:val="hr-HR"/>
        </w:rPr>
        <w:t>2018</w:t>
      </w:r>
      <w:r w:rsidRPr="00037DCC">
        <w:rPr>
          <w:rFonts w:asciiTheme="minorHAnsi" w:hAnsiTheme="minorHAnsi" w:cs="Arial"/>
          <w:color w:val="000000" w:themeColor="text1"/>
          <w:szCs w:val="22"/>
          <w:lang w:val="hr-HR"/>
        </w:rPr>
        <w:t xml:space="preserve">.: </w:t>
      </w:r>
      <w:r w:rsidR="00D819BA" w:rsidRPr="00037DCC">
        <w:rPr>
          <w:rFonts w:asciiTheme="minorHAnsi" w:hAnsiTheme="minorHAnsi" w:cs="Arial"/>
          <w:color w:val="000000" w:themeColor="text1"/>
          <w:szCs w:val="22"/>
          <w:lang w:val="hr-HR"/>
        </w:rPr>
        <w:t xml:space="preserve">226.064 </w:t>
      </w:r>
      <w:r w:rsidRPr="00037DCC">
        <w:rPr>
          <w:rFonts w:asciiTheme="minorHAnsi" w:hAnsiTheme="minorHAnsi" w:cs="Arial"/>
          <w:color w:val="000000" w:themeColor="text1"/>
          <w:szCs w:val="22"/>
          <w:lang w:val="hr-HR"/>
        </w:rPr>
        <w:t xml:space="preserve">tisuća kuna) sastoji se od državne subvencije za kamate na kredite, koji su odobreni i povučeni od strane krajnjeg korisnika po nižoj kamatnoj stopi, ali još nisu u fazi otplate u iznosu od </w:t>
      </w:r>
      <w:r w:rsidR="00EA0177">
        <w:rPr>
          <w:rFonts w:asciiTheme="minorHAnsi" w:hAnsiTheme="minorHAnsi" w:cs="Arial"/>
          <w:color w:val="000000" w:themeColor="text1"/>
          <w:szCs w:val="22"/>
          <w:lang w:val="hr-HR"/>
        </w:rPr>
        <w:t>13.158</w:t>
      </w:r>
      <w:r w:rsidR="009F1AFB" w:rsidRPr="00037DCC">
        <w:rPr>
          <w:rFonts w:asciiTheme="minorHAnsi" w:hAnsiTheme="minorHAnsi" w:cs="Arial"/>
          <w:color w:val="000000" w:themeColor="text1"/>
          <w:szCs w:val="22"/>
          <w:lang w:val="hr-HR"/>
        </w:rPr>
        <w:t xml:space="preserve"> </w:t>
      </w:r>
      <w:r w:rsidRPr="00037DCC">
        <w:rPr>
          <w:rFonts w:asciiTheme="minorHAnsi" w:hAnsiTheme="minorHAnsi" w:cs="Arial"/>
          <w:color w:val="000000" w:themeColor="text1"/>
          <w:szCs w:val="22"/>
          <w:lang w:val="hr-HR"/>
        </w:rPr>
        <w:t xml:space="preserve"> tisuća kuna (31. prosinca </w:t>
      </w:r>
      <w:r w:rsidR="00D819BA" w:rsidRPr="00037DCC">
        <w:rPr>
          <w:rFonts w:asciiTheme="minorHAnsi" w:hAnsiTheme="minorHAnsi" w:cs="Arial"/>
          <w:color w:val="000000" w:themeColor="text1"/>
          <w:szCs w:val="22"/>
          <w:lang w:val="hr-HR"/>
        </w:rPr>
        <w:t>2018</w:t>
      </w:r>
      <w:r w:rsidRPr="00037DCC">
        <w:rPr>
          <w:rFonts w:asciiTheme="minorHAnsi" w:hAnsiTheme="minorHAnsi" w:cs="Arial"/>
          <w:color w:val="000000" w:themeColor="text1"/>
          <w:szCs w:val="22"/>
          <w:lang w:val="hr-HR"/>
        </w:rPr>
        <w:t xml:space="preserve">.: </w:t>
      </w:r>
      <w:r w:rsidR="00D819BA" w:rsidRPr="00037DCC">
        <w:rPr>
          <w:rFonts w:asciiTheme="minorHAnsi" w:hAnsiTheme="minorHAnsi" w:cs="Arial"/>
          <w:color w:val="000000" w:themeColor="text1"/>
          <w:szCs w:val="22"/>
          <w:lang w:val="hr-HR"/>
        </w:rPr>
        <w:t xml:space="preserve">7.694 </w:t>
      </w:r>
      <w:r w:rsidRPr="00037DCC">
        <w:rPr>
          <w:rFonts w:asciiTheme="minorHAnsi" w:hAnsiTheme="minorHAnsi" w:cs="Arial"/>
          <w:color w:val="000000" w:themeColor="text1"/>
          <w:szCs w:val="22"/>
          <w:lang w:val="hr-HR"/>
        </w:rPr>
        <w:t xml:space="preserve">tisuća kuna) te onih koji su u fazi otplate u iznosu od </w:t>
      </w:r>
      <w:r w:rsidR="00EA0177">
        <w:rPr>
          <w:rFonts w:asciiTheme="minorHAnsi" w:hAnsiTheme="minorHAnsi" w:cs="Arial"/>
          <w:color w:val="000000" w:themeColor="text1"/>
          <w:szCs w:val="22"/>
          <w:lang w:val="hr-HR"/>
        </w:rPr>
        <w:t>149.779</w:t>
      </w:r>
      <w:r w:rsidRPr="00037DCC">
        <w:rPr>
          <w:rFonts w:asciiTheme="minorHAnsi" w:hAnsiTheme="minorHAnsi" w:cs="Arial"/>
          <w:color w:val="000000" w:themeColor="text1"/>
          <w:szCs w:val="22"/>
          <w:lang w:val="hr-HR"/>
        </w:rPr>
        <w:t xml:space="preserve"> tisuća kuna (31. prosinca </w:t>
      </w:r>
      <w:r w:rsidR="00D819BA" w:rsidRPr="00037DCC">
        <w:rPr>
          <w:rFonts w:asciiTheme="minorHAnsi" w:hAnsiTheme="minorHAnsi" w:cs="Arial"/>
          <w:color w:val="000000" w:themeColor="text1"/>
          <w:szCs w:val="22"/>
          <w:lang w:val="hr-HR"/>
        </w:rPr>
        <w:t>2018</w:t>
      </w:r>
      <w:r w:rsidRPr="00037DCC">
        <w:rPr>
          <w:rFonts w:asciiTheme="minorHAnsi" w:hAnsiTheme="minorHAnsi" w:cs="Arial"/>
          <w:color w:val="000000" w:themeColor="text1"/>
          <w:szCs w:val="22"/>
          <w:lang w:val="hr-HR"/>
        </w:rPr>
        <w:t>.</w:t>
      </w:r>
      <w:r w:rsidR="00D819BA" w:rsidRPr="00037DCC">
        <w:rPr>
          <w:rFonts w:asciiTheme="minorHAnsi" w:hAnsiTheme="minorHAnsi" w:cs="Arial"/>
          <w:color w:val="000000" w:themeColor="text1"/>
          <w:szCs w:val="22"/>
          <w:lang w:val="hr-HR"/>
        </w:rPr>
        <w:t xml:space="preserve">: 218.370 </w:t>
      </w:r>
      <w:r w:rsidRPr="00037DCC">
        <w:rPr>
          <w:rFonts w:asciiTheme="minorHAnsi" w:hAnsiTheme="minorHAnsi" w:cs="Arial"/>
          <w:color w:val="000000" w:themeColor="text1"/>
          <w:szCs w:val="22"/>
          <w:lang w:val="hr-HR"/>
        </w:rPr>
        <w:t xml:space="preserve">tisuća </w:t>
      </w:r>
      <w:r w:rsidRPr="004E2EDD">
        <w:rPr>
          <w:rFonts w:asciiTheme="minorHAnsi" w:hAnsiTheme="minorHAnsi" w:cs="Arial"/>
          <w:color w:val="000000" w:themeColor="text1"/>
          <w:szCs w:val="22"/>
          <w:lang w:val="hr-HR"/>
        </w:rPr>
        <w:t>kuna) (</w:t>
      </w:r>
      <w:r w:rsidRPr="00E76F4B">
        <w:rPr>
          <w:rFonts w:asciiTheme="minorHAnsi" w:hAnsiTheme="minorHAnsi" w:cs="Arial"/>
          <w:color w:val="000000" w:themeColor="text1"/>
          <w:szCs w:val="22"/>
          <w:lang w:val="hr-HR"/>
        </w:rPr>
        <w:t xml:space="preserve">vidi bilješku </w:t>
      </w:r>
      <w:r w:rsidR="008A587C" w:rsidRPr="00E76F4B">
        <w:rPr>
          <w:rFonts w:asciiTheme="minorHAnsi" w:hAnsiTheme="minorHAnsi" w:cs="Arial"/>
          <w:color w:val="000000" w:themeColor="text1"/>
          <w:szCs w:val="22"/>
          <w:lang w:val="hr-HR"/>
        </w:rPr>
        <w:t>4</w:t>
      </w:r>
      <w:r w:rsidR="004E2EDD" w:rsidRPr="004E2EDD">
        <w:rPr>
          <w:rFonts w:asciiTheme="minorHAnsi" w:hAnsiTheme="minorHAnsi" w:cs="Arial"/>
          <w:color w:val="000000" w:themeColor="text1"/>
          <w:szCs w:val="22"/>
          <w:lang w:val="hr-HR"/>
        </w:rPr>
        <w:t>.2. L.</w:t>
      </w:r>
      <w:r w:rsidR="004E2EDD">
        <w:rPr>
          <w:rFonts w:asciiTheme="minorHAnsi" w:hAnsiTheme="minorHAnsi" w:cs="Arial"/>
          <w:color w:val="000000" w:themeColor="text1"/>
          <w:szCs w:val="22"/>
          <w:lang w:val="hr-HR"/>
        </w:rPr>
        <w:t xml:space="preserve"> Državne potpore</w:t>
      </w:r>
      <w:r w:rsidRPr="00037DCC">
        <w:rPr>
          <w:rFonts w:asciiTheme="minorHAnsi" w:hAnsiTheme="minorHAnsi" w:cs="Arial"/>
          <w:color w:val="000000" w:themeColor="text1"/>
          <w:szCs w:val="22"/>
          <w:lang w:val="hr-HR"/>
        </w:rPr>
        <w:t xml:space="preserve">).   </w:t>
      </w:r>
    </w:p>
    <w:p w14:paraId="53626E59" w14:textId="77777777" w:rsidR="00B432A9" w:rsidRPr="00E76F4B" w:rsidRDefault="00B432A9" w:rsidP="00B432A9">
      <w:pPr>
        <w:pStyle w:val="BodyText3"/>
        <w:tabs>
          <w:tab w:val="clear" w:pos="4513"/>
          <w:tab w:val="left" w:pos="-1843"/>
        </w:tabs>
        <w:rPr>
          <w:rFonts w:asciiTheme="minorHAnsi" w:hAnsiTheme="minorHAnsi" w:cs="Arial"/>
          <w:b/>
          <w:color w:val="000000" w:themeColor="text1"/>
          <w:sz w:val="16"/>
          <w:szCs w:val="22"/>
          <w:lang w:val="hr-HR"/>
        </w:rPr>
      </w:pPr>
      <w:bookmarkStart w:id="95" w:name="_Hlk33688488"/>
    </w:p>
    <w:p w14:paraId="02301F6E" w14:textId="77777777" w:rsidR="000B12E2" w:rsidRPr="00E76F4B" w:rsidRDefault="000E4AEE" w:rsidP="00E76F4B">
      <w:pPr>
        <w:pStyle w:val="BodyText3"/>
        <w:tabs>
          <w:tab w:val="clear" w:pos="4513"/>
          <w:tab w:val="left" w:pos="-1843"/>
        </w:tabs>
        <w:rPr>
          <w:rFonts w:asciiTheme="minorHAnsi" w:hAnsiTheme="minorHAnsi" w:cs="Arial"/>
          <w:color w:val="000000" w:themeColor="text1"/>
          <w:szCs w:val="22"/>
          <w:lang w:val="hr-HR"/>
        </w:rPr>
        <w:sectPr w:rsidR="000B12E2" w:rsidRPr="00E76F4B" w:rsidSect="003E2D7A">
          <w:pgSz w:w="11907" w:h="16840" w:code="9"/>
          <w:pgMar w:top="1418" w:right="1134" w:bottom="1134" w:left="1418" w:header="851" w:footer="851" w:gutter="0"/>
          <w:cols w:space="720"/>
          <w:noEndnote/>
        </w:sectPr>
      </w:pPr>
      <w:r>
        <w:rPr>
          <w:rFonts w:asciiTheme="minorHAnsi" w:hAnsiTheme="minorHAnsi" w:cs="Arial"/>
          <w:color w:val="000000" w:themeColor="text1"/>
          <w:szCs w:val="22"/>
          <w:lang w:val="hr-HR"/>
        </w:rPr>
        <w:t xml:space="preserve">      </w:t>
      </w:r>
    </w:p>
    <w:bookmarkEnd w:id="95"/>
    <w:p w14:paraId="0B32834D" w14:textId="77777777" w:rsidR="00C03F1F" w:rsidRPr="00037DCC" w:rsidRDefault="00C03F1F" w:rsidP="00C03F1F">
      <w:pPr>
        <w:pStyle w:val="T1"/>
        <w:spacing w:before="0" w:after="0" w:line="240" w:lineRule="auto"/>
        <w:rPr>
          <w:rFonts w:asciiTheme="minorHAnsi" w:hAnsiTheme="minorHAnsi" w:cs="Arial"/>
          <w:color w:val="000000" w:themeColor="text1"/>
          <w:sz w:val="22"/>
          <w:szCs w:val="22"/>
          <w:lang w:val="hr-HR"/>
        </w:rPr>
      </w:pPr>
    </w:p>
    <w:p w14:paraId="2BE3C744" w14:textId="77777777" w:rsidR="002036A7" w:rsidRPr="00037DCC" w:rsidRDefault="00D819BA" w:rsidP="006F2010">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w:t>
      </w:r>
      <w:r w:rsidR="00516911" w:rsidRPr="00037DCC">
        <w:rPr>
          <w:rFonts w:asciiTheme="minorHAnsi" w:hAnsiTheme="minorHAnsi" w:cs="Arial"/>
          <w:color w:val="000000" w:themeColor="text1"/>
          <w:sz w:val="22"/>
          <w:szCs w:val="22"/>
          <w:lang w:val="hr-HR"/>
        </w:rPr>
        <w:t>9</w:t>
      </w:r>
      <w:r w:rsidR="002036A7" w:rsidRPr="00037DCC">
        <w:rPr>
          <w:rFonts w:asciiTheme="minorHAnsi" w:hAnsiTheme="minorHAnsi" w:cs="Arial"/>
          <w:color w:val="000000" w:themeColor="text1"/>
          <w:sz w:val="22"/>
          <w:szCs w:val="22"/>
          <w:lang w:val="hr-HR"/>
        </w:rPr>
        <w:t xml:space="preserve">. </w:t>
      </w:r>
      <w:r w:rsidR="0049523F" w:rsidRPr="00037DCC">
        <w:rPr>
          <w:rFonts w:asciiTheme="minorHAnsi" w:hAnsiTheme="minorHAnsi" w:cs="Arial"/>
          <w:color w:val="000000" w:themeColor="text1"/>
          <w:sz w:val="22"/>
          <w:szCs w:val="22"/>
          <w:lang w:val="hr-HR"/>
        </w:rPr>
        <w:tab/>
      </w:r>
      <w:r w:rsidR="002036A7" w:rsidRPr="00037DCC">
        <w:rPr>
          <w:rFonts w:asciiTheme="minorHAnsi" w:hAnsiTheme="minorHAnsi" w:cs="Arial"/>
          <w:color w:val="000000" w:themeColor="text1"/>
          <w:sz w:val="22"/>
          <w:szCs w:val="22"/>
          <w:lang w:val="hr-HR"/>
        </w:rPr>
        <w:t xml:space="preserve">Osnivački kapital </w:t>
      </w:r>
    </w:p>
    <w:p w14:paraId="5C603F34" w14:textId="77777777" w:rsidR="006F2010" w:rsidRPr="00037DCC" w:rsidRDefault="006F2010" w:rsidP="006F2010">
      <w:pPr>
        <w:pStyle w:val="T1"/>
        <w:spacing w:before="0" w:after="0" w:line="240" w:lineRule="auto"/>
        <w:rPr>
          <w:rFonts w:asciiTheme="minorHAnsi" w:hAnsiTheme="minorHAnsi" w:cs="Arial"/>
          <w:color w:val="000000" w:themeColor="text1"/>
          <w:sz w:val="22"/>
          <w:szCs w:val="22"/>
          <w:lang w:val="hr-HR"/>
        </w:rPr>
      </w:pPr>
    </w:p>
    <w:p w14:paraId="736591BB" w14:textId="77777777" w:rsidR="002036A7" w:rsidRPr="00037DCC" w:rsidRDefault="002036A7" w:rsidP="00093368">
      <w:pPr>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Zakonom o HBOR-u propisani osnivački kapital treba iznositi 7.000.000 tisuća kuna uplatama iz proračuna te iz ostalih izvora temeljem pojedinačnih zakona. </w:t>
      </w:r>
    </w:p>
    <w:p w14:paraId="1A94A161" w14:textId="77777777" w:rsidR="006F2010" w:rsidRPr="00037DCC" w:rsidRDefault="006F2010" w:rsidP="00093368">
      <w:pPr>
        <w:jc w:val="both"/>
        <w:rPr>
          <w:rFonts w:asciiTheme="minorHAnsi" w:hAnsiTheme="minorHAnsi" w:cs="Arial"/>
          <w:color w:val="000000" w:themeColor="text1"/>
          <w:sz w:val="22"/>
          <w:szCs w:val="22"/>
          <w:lang w:val="hr-HR"/>
        </w:rPr>
      </w:pPr>
    </w:p>
    <w:p w14:paraId="52FFD630" w14:textId="77777777" w:rsidR="002036A7" w:rsidRPr="00037DCC" w:rsidRDefault="002036A7" w:rsidP="00093368">
      <w:pPr>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Plan godišnjih iznosa i vremenski okvir uplata iz Državnog proračuna nije unaprijed određen, već sukladno Zakonu, dinamiku uplata u osnivački kapital određuje Hrvatski sabor donošenjem Državnog proračuna Republike Hrvatske.  </w:t>
      </w:r>
    </w:p>
    <w:p w14:paraId="3BC8C202" w14:textId="77777777" w:rsidR="006F2010" w:rsidRPr="00037DCC" w:rsidRDefault="006F2010" w:rsidP="00093368">
      <w:pPr>
        <w:jc w:val="both"/>
        <w:rPr>
          <w:rFonts w:asciiTheme="minorHAnsi" w:hAnsiTheme="minorHAnsi" w:cs="Arial"/>
          <w:color w:val="000000" w:themeColor="text1"/>
          <w:sz w:val="22"/>
          <w:szCs w:val="22"/>
          <w:lang w:val="hr-HR"/>
        </w:rPr>
      </w:pPr>
    </w:p>
    <w:p w14:paraId="1FC7A703" w14:textId="77777777" w:rsidR="000131A2" w:rsidRPr="00037DCC" w:rsidRDefault="00F00EE7" w:rsidP="00093368">
      <w:pPr>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Grupa</w:t>
      </w:r>
      <w:r w:rsidR="002036A7" w:rsidRPr="00037DCC">
        <w:rPr>
          <w:rFonts w:asciiTheme="minorHAnsi" w:hAnsiTheme="minorHAnsi" w:cs="Arial"/>
          <w:color w:val="000000" w:themeColor="text1"/>
          <w:sz w:val="22"/>
          <w:szCs w:val="22"/>
          <w:lang w:val="hr-HR"/>
        </w:rPr>
        <w:t xml:space="preserve"> je računovodstvenim politikama odredila osnovne ciljeve upravljanja kapitalom, kategoriju kapitala kojom Banka upravlja, kao i mjere ostvarivanja i praćenja politike upravljanja kapitalom. Upravljanje kapitalom se obrazlaže i </w:t>
      </w:r>
      <w:r w:rsidR="002036A7" w:rsidRPr="000B5561">
        <w:rPr>
          <w:rFonts w:asciiTheme="minorHAnsi" w:hAnsiTheme="minorHAnsi" w:cs="Arial"/>
          <w:color w:val="000000" w:themeColor="text1"/>
          <w:sz w:val="22"/>
          <w:szCs w:val="22"/>
          <w:lang w:val="hr-HR"/>
        </w:rPr>
        <w:t xml:space="preserve">iskazuje </w:t>
      </w:r>
      <w:r w:rsidR="002036A7" w:rsidRPr="00E76F4B">
        <w:rPr>
          <w:rFonts w:asciiTheme="minorHAnsi" w:hAnsiTheme="minorHAnsi" w:cs="Arial"/>
          <w:color w:val="000000" w:themeColor="text1"/>
          <w:sz w:val="22"/>
          <w:szCs w:val="22"/>
          <w:lang w:val="hr-HR"/>
        </w:rPr>
        <w:t xml:space="preserve">u </w:t>
      </w:r>
      <w:r w:rsidR="00150CA8" w:rsidRPr="00E76F4B">
        <w:rPr>
          <w:rFonts w:asciiTheme="minorHAnsi" w:hAnsiTheme="minorHAnsi" w:cs="Arial"/>
          <w:color w:val="000000" w:themeColor="text1"/>
          <w:sz w:val="22"/>
          <w:szCs w:val="22"/>
          <w:lang w:val="hr-HR"/>
        </w:rPr>
        <w:t>b</w:t>
      </w:r>
      <w:r w:rsidR="001214D5" w:rsidRPr="00E76F4B">
        <w:rPr>
          <w:rFonts w:asciiTheme="minorHAnsi" w:hAnsiTheme="minorHAnsi" w:cs="Arial"/>
          <w:color w:val="000000" w:themeColor="text1"/>
          <w:sz w:val="22"/>
          <w:szCs w:val="22"/>
          <w:lang w:val="hr-HR"/>
        </w:rPr>
        <w:t xml:space="preserve">ilješci </w:t>
      </w:r>
      <w:r w:rsidR="00C8240E" w:rsidRPr="00E76F4B">
        <w:rPr>
          <w:rFonts w:asciiTheme="minorHAnsi" w:hAnsiTheme="minorHAnsi" w:cs="Arial"/>
          <w:color w:val="000000" w:themeColor="text1"/>
          <w:sz w:val="22"/>
          <w:szCs w:val="22"/>
          <w:lang w:val="hr-HR"/>
        </w:rPr>
        <w:t>3</w:t>
      </w:r>
      <w:r w:rsidR="000B5561" w:rsidRPr="00E76F4B">
        <w:rPr>
          <w:rFonts w:asciiTheme="minorHAnsi" w:hAnsiTheme="minorHAnsi" w:cs="Arial"/>
          <w:color w:val="000000" w:themeColor="text1"/>
          <w:sz w:val="22"/>
          <w:szCs w:val="22"/>
          <w:lang w:val="hr-HR"/>
        </w:rPr>
        <w:t>7</w:t>
      </w:r>
      <w:r w:rsidR="002036A7" w:rsidRPr="00E76F4B">
        <w:rPr>
          <w:rFonts w:asciiTheme="minorHAnsi" w:hAnsiTheme="minorHAnsi" w:cs="Arial"/>
          <w:color w:val="000000" w:themeColor="text1"/>
          <w:sz w:val="22"/>
          <w:szCs w:val="22"/>
          <w:lang w:val="hr-HR"/>
        </w:rPr>
        <w:t>.</w:t>
      </w:r>
      <w:r w:rsidR="002036A7" w:rsidRPr="00037DCC">
        <w:rPr>
          <w:rFonts w:asciiTheme="minorHAnsi" w:hAnsiTheme="minorHAnsi" w:cs="Arial"/>
          <w:color w:val="000000" w:themeColor="text1"/>
          <w:sz w:val="22"/>
          <w:szCs w:val="22"/>
          <w:lang w:val="hr-HR"/>
        </w:rPr>
        <w:t xml:space="preserve"> </w:t>
      </w:r>
    </w:p>
    <w:p w14:paraId="495EE13A" w14:textId="77777777" w:rsidR="006F2010" w:rsidRPr="00037DCC" w:rsidRDefault="006F2010" w:rsidP="00093368">
      <w:pPr>
        <w:jc w:val="both"/>
        <w:rPr>
          <w:rFonts w:asciiTheme="minorHAnsi" w:hAnsiTheme="minorHAnsi" w:cs="Arial"/>
          <w:color w:val="000000" w:themeColor="text1"/>
          <w:sz w:val="22"/>
          <w:szCs w:val="22"/>
          <w:lang w:val="hr-HR"/>
        </w:rPr>
      </w:pPr>
    </w:p>
    <w:p w14:paraId="57F33E51" w14:textId="77777777" w:rsidR="000131A2" w:rsidRPr="00037DCC" w:rsidRDefault="005046D0" w:rsidP="00093368">
      <w:pPr>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Osnivački kapital ovisnog društva Hrvatsko kreditno osiguranje d.d. iznosi 37.500 tisuća kuna i u </w:t>
      </w:r>
      <w:r w:rsidR="00D47F1D" w:rsidRPr="00037DCC">
        <w:rPr>
          <w:rFonts w:asciiTheme="minorHAnsi" w:hAnsiTheme="minorHAnsi" w:cs="Arial"/>
          <w:color w:val="000000" w:themeColor="text1"/>
          <w:sz w:val="22"/>
          <w:szCs w:val="22"/>
          <w:lang w:val="hr-HR"/>
        </w:rPr>
        <w:t>100</w:t>
      </w:r>
      <w:r w:rsidRPr="00037DCC">
        <w:rPr>
          <w:rFonts w:asciiTheme="minorHAnsi" w:hAnsiTheme="minorHAnsi" w:cs="Arial"/>
          <w:color w:val="000000" w:themeColor="text1"/>
          <w:sz w:val="22"/>
          <w:szCs w:val="22"/>
          <w:lang w:val="hr-HR"/>
        </w:rPr>
        <w:t>%-</w:t>
      </w:r>
      <w:proofErr w:type="spellStart"/>
      <w:r w:rsidRPr="00037DCC">
        <w:rPr>
          <w:rFonts w:asciiTheme="minorHAnsi" w:hAnsiTheme="minorHAnsi" w:cs="Arial"/>
          <w:color w:val="000000" w:themeColor="text1"/>
          <w:sz w:val="22"/>
          <w:szCs w:val="22"/>
          <w:lang w:val="hr-HR"/>
        </w:rPr>
        <w:t>t</w:t>
      </w:r>
      <w:r w:rsidR="002D08C1" w:rsidRPr="00037DCC">
        <w:rPr>
          <w:rFonts w:asciiTheme="minorHAnsi" w:hAnsiTheme="minorHAnsi" w:cs="Arial"/>
          <w:color w:val="000000" w:themeColor="text1"/>
          <w:sz w:val="22"/>
          <w:szCs w:val="22"/>
          <w:lang w:val="hr-HR"/>
        </w:rPr>
        <w:t>n</w:t>
      </w:r>
      <w:r w:rsidRPr="00037DCC">
        <w:rPr>
          <w:rFonts w:asciiTheme="minorHAnsi" w:hAnsiTheme="minorHAnsi" w:cs="Arial"/>
          <w:color w:val="000000" w:themeColor="text1"/>
          <w:sz w:val="22"/>
          <w:szCs w:val="22"/>
          <w:lang w:val="hr-HR"/>
        </w:rPr>
        <w:t>om</w:t>
      </w:r>
      <w:proofErr w:type="spellEnd"/>
      <w:r w:rsidRPr="00037DCC">
        <w:rPr>
          <w:rFonts w:asciiTheme="minorHAnsi" w:hAnsiTheme="minorHAnsi" w:cs="Arial"/>
          <w:color w:val="000000" w:themeColor="text1"/>
          <w:sz w:val="22"/>
          <w:szCs w:val="22"/>
          <w:lang w:val="hr-HR"/>
        </w:rPr>
        <w:t xml:space="preserve"> je vlasništvu Banke</w:t>
      </w:r>
      <w:r w:rsidR="003875B7" w:rsidRPr="00037DCC">
        <w:rPr>
          <w:rFonts w:asciiTheme="minorHAnsi" w:hAnsiTheme="minorHAnsi" w:cs="Arial"/>
          <w:color w:val="000000" w:themeColor="text1"/>
          <w:sz w:val="22"/>
          <w:szCs w:val="22"/>
          <w:lang w:val="hr-HR"/>
        </w:rPr>
        <w:t>,</w:t>
      </w:r>
      <w:r w:rsidRPr="00037DCC">
        <w:rPr>
          <w:rFonts w:asciiTheme="minorHAnsi" w:hAnsiTheme="minorHAnsi" w:cs="Arial"/>
          <w:color w:val="000000" w:themeColor="text1"/>
          <w:sz w:val="22"/>
          <w:szCs w:val="22"/>
          <w:lang w:val="hr-HR"/>
        </w:rPr>
        <w:t xml:space="preserve"> a </w:t>
      </w:r>
      <w:r w:rsidR="003875B7" w:rsidRPr="00037DCC">
        <w:rPr>
          <w:rFonts w:asciiTheme="minorHAnsi" w:hAnsiTheme="minorHAnsi" w:cs="Arial"/>
          <w:color w:val="000000" w:themeColor="text1"/>
          <w:sz w:val="22"/>
          <w:szCs w:val="22"/>
          <w:lang w:val="hr-HR"/>
        </w:rPr>
        <w:t xml:space="preserve">osnivački kapital društva </w:t>
      </w:r>
      <w:r w:rsidRPr="00037DCC">
        <w:rPr>
          <w:rFonts w:asciiTheme="minorHAnsi" w:hAnsiTheme="minorHAnsi" w:cs="Arial"/>
          <w:color w:val="000000" w:themeColor="text1"/>
          <w:sz w:val="22"/>
          <w:szCs w:val="22"/>
          <w:lang w:val="hr-HR"/>
        </w:rPr>
        <w:t>Poslovni info s</w:t>
      </w:r>
      <w:r w:rsidR="003875B7" w:rsidRPr="00037DCC">
        <w:rPr>
          <w:rFonts w:asciiTheme="minorHAnsi" w:hAnsiTheme="minorHAnsi" w:cs="Arial"/>
          <w:color w:val="000000" w:themeColor="text1"/>
          <w:sz w:val="22"/>
          <w:szCs w:val="22"/>
          <w:lang w:val="hr-HR"/>
        </w:rPr>
        <w:t>ervis</w:t>
      </w:r>
      <w:r w:rsidR="00A55760" w:rsidRPr="00037DCC">
        <w:rPr>
          <w:rFonts w:asciiTheme="minorHAnsi" w:hAnsiTheme="minorHAnsi" w:cs="Arial"/>
          <w:color w:val="000000" w:themeColor="text1"/>
          <w:sz w:val="22"/>
          <w:szCs w:val="22"/>
          <w:lang w:val="hr-HR"/>
        </w:rPr>
        <w:t xml:space="preserve"> d.o.o.</w:t>
      </w:r>
      <w:r w:rsidR="003875B7" w:rsidRPr="00037DCC">
        <w:rPr>
          <w:rFonts w:asciiTheme="minorHAnsi" w:hAnsiTheme="minorHAnsi" w:cs="Arial"/>
          <w:color w:val="000000" w:themeColor="text1"/>
          <w:sz w:val="22"/>
          <w:szCs w:val="22"/>
          <w:lang w:val="hr-HR"/>
        </w:rPr>
        <w:t xml:space="preserve"> iznosi </w:t>
      </w:r>
      <w:r w:rsidR="00BF69E2" w:rsidRPr="00037DCC">
        <w:rPr>
          <w:rFonts w:asciiTheme="minorHAnsi" w:hAnsiTheme="minorHAnsi" w:cs="Arial"/>
          <w:color w:val="000000" w:themeColor="text1"/>
          <w:sz w:val="22"/>
          <w:szCs w:val="22"/>
          <w:lang w:val="hr-HR"/>
        </w:rPr>
        <w:t>300</w:t>
      </w:r>
      <w:r w:rsidR="00AB5E84" w:rsidRPr="00037DCC">
        <w:rPr>
          <w:rFonts w:asciiTheme="minorHAnsi" w:hAnsiTheme="minorHAnsi" w:cs="Arial"/>
          <w:color w:val="000000" w:themeColor="text1"/>
          <w:sz w:val="22"/>
          <w:szCs w:val="22"/>
          <w:lang w:val="hr-HR"/>
        </w:rPr>
        <w:t xml:space="preserve"> </w:t>
      </w:r>
      <w:r w:rsidR="003875B7" w:rsidRPr="00037DCC">
        <w:rPr>
          <w:rFonts w:asciiTheme="minorHAnsi" w:hAnsiTheme="minorHAnsi" w:cs="Arial"/>
          <w:color w:val="000000" w:themeColor="text1"/>
          <w:sz w:val="22"/>
          <w:szCs w:val="22"/>
          <w:lang w:val="hr-HR"/>
        </w:rPr>
        <w:t>tisuća kuna i u 100%-</w:t>
      </w:r>
      <w:proofErr w:type="spellStart"/>
      <w:r w:rsidR="003875B7" w:rsidRPr="00037DCC">
        <w:rPr>
          <w:rFonts w:asciiTheme="minorHAnsi" w:hAnsiTheme="minorHAnsi" w:cs="Arial"/>
          <w:color w:val="000000" w:themeColor="text1"/>
          <w:sz w:val="22"/>
          <w:szCs w:val="22"/>
          <w:lang w:val="hr-HR"/>
        </w:rPr>
        <w:t>tnom</w:t>
      </w:r>
      <w:proofErr w:type="spellEnd"/>
      <w:r w:rsidR="003875B7" w:rsidRPr="00037DCC">
        <w:rPr>
          <w:rFonts w:asciiTheme="minorHAnsi" w:hAnsiTheme="minorHAnsi" w:cs="Arial"/>
          <w:color w:val="000000" w:themeColor="text1"/>
          <w:sz w:val="22"/>
          <w:szCs w:val="22"/>
          <w:lang w:val="hr-HR"/>
        </w:rPr>
        <w:t xml:space="preserve"> je vlasništvu Hrvatskog kreditnog osiguranja d.d.</w:t>
      </w:r>
      <w:r w:rsidR="00BE60C8" w:rsidRPr="00037DCC">
        <w:rPr>
          <w:rFonts w:asciiTheme="minorHAnsi" w:hAnsiTheme="minorHAnsi" w:cs="Arial"/>
          <w:color w:val="000000" w:themeColor="text1"/>
          <w:sz w:val="22"/>
          <w:szCs w:val="22"/>
          <w:lang w:val="hr-HR"/>
        </w:rPr>
        <w:t>.</w:t>
      </w:r>
      <w:r w:rsidR="003875B7" w:rsidRPr="00037DCC">
        <w:rPr>
          <w:rFonts w:asciiTheme="minorHAnsi" w:hAnsiTheme="minorHAnsi" w:cs="Arial"/>
          <w:color w:val="000000" w:themeColor="text1"/>
          <w:sz w:val="22"/>
          <w:szCs w:val="22"/>
          <w:lang w:val="hr-HR"/>
        </w:rPr>
        <w:t xml:space="preserve"> Kapital </w:t>
      </w:r>
      <w:r w:rsidR="00961CD4" w:rsidRPr="00037DCC">
        <w:rPr>
          <w:rFonts w:asciiTheme="minorHAnsi" w:hAnsiTheme="minorHAnsi" w:cs="Arial"/>
          <w:color w:val="000000" w:themeColor="text1"/>
          <w:sz w:val="22"/>
          <w:szCs w:val="22"/>
          <w:lang w:val="hr-HR"/>
        </w:rPr>
        <w:t xml:space="preserve">oba društva </w:t>
      </w:r>
      <w:r w:rsidR="003875B7" w:rsidRPr="00037DCC">
        <w:rPr>
          <w:rFonts w:asciiTheme="minorHAnsi" w:hAnsiTheme="minorHAnsi" w:cs="Arial"/>
          <w:color w:val="000000" w:themeColor="text1"/>
          <w:sz w:val="22"/>
          <w:szCs w:val="22"/>
          <w:lang w:val="hr-HR"/>
        </w:rPr>
        <w:t xml:space="preserve">je upisan i </w:t>
      </w:r>
      <w:r w:rsidR="000B5B55" w:rsidRPr="00037DCC">
        <w:rPr>
          <w:rFonts w:asciiTheme="minorHAnsi" w:hAnsiTheme="minorHAnsi" w:cs="Arial"/>
          <w:color w:val="000000" w:themeColor="text1"/>
          <w:sz w:val="22"/>
          <w:szCs w:val="22"/>
          <w:lang w:val="hr-HR"/>
        </w:rPr>
        <w:t xml:space="preserve">u cijelosti </w:t>
      </w:r>
      <w:r w:rsidR="003875B7" w:rsidRPr="00037DCC">
        <w:rPr>
          <w:rFonts w:asciiTheme="minorHAnsi" w:hAnsiTheme="minorHAnsi" w:cs="Arial"/>
          <w:color w:val="000000" w:themeColor="text1"/>
          <w:sz w:val="22"/>
          <w:szCs w:val="22"/>
          <w:lang w:val="hr-HR"/>
        </w:rPr>
        <w:t>uplaćen.</w:t>
      </w:r>
    </w:p>
    <w:p w14:paraId="29AA97DF" w14:textId="77777777" w:rsidR="00D819BA" w:rsidRPr="00037DCC" w:rsidRDefault="00D819BA" w:rsidP="00D819BA">
      <w:pPr>
        <w:pStyle w:val="T1"/>
        <w:keepNext w:val="0"/>
        <w:spacing w:before="0" w:after="0" w:line="240" w:lineRule="auto"/>
        <w:rPr>
          <w:rFonts w:asciiTheme="minorHAnsi" w:hAnsiTheme="minorHAnsi" w:cs="Arial"/>
          <w:color w:val="000000" w:themeColor="text1"/>
          <w:sz w:val="22"/>
          <w:szCs w:val="22"/>
          <w:lang w:val="hr-HR"/>
        </w:rPr>
      </w:pPr>
    </w:p>
    <w:p w14:paraId="109115D0" w14:textId="77777777" w:rsidR="00D819BA" w:rsidRPr="00037DCC" w:rsidRDefault="00516911" w:rsidP="00D819BA">
      <w:pPr>
        <w:pStyle w:val="T1"/>
        <w:keepNext w:val="0"/>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30</w:t>
      </w:r>
      <w:r w:rsidR="00D819BA" w:rsidRPr="00037DCC">
        <w:rPr>
          <w:rFonts w:asciiTheme="minorHAnsi" w:hAnsiTheme="minorHAnsi" w:cs="Arial"/>
          <w:color w:val="000000" w:themeColor="text1"/>
          <w:sz w:val="22"/>
          <w:szCs w:val="22"/>
          <w:lang w:val="hr-HR"/>
        </w:rPr>
        <w:t xml:space="preserve">. </w:t>
      </w:r>
      <w:r w:rsidR="00D819BA" w:rsidRPr="00037DCC">
        <w:rPr>
          <w:rFonts w:asciiTheme="minorHAnsi" w:hAnsiTheme="minorHAnsi" w:cs="Arial"/>
          <w:color w:val="000000" w:themeColor="text1"/>
          <w:sz w:val="22"/>
          <w:szCs w:val="22"/>
          <w:lang w:val="hr-HR"/>
        </w:rPr>
        <w:tab/>
        <w:t xml:space="preserve">Garantni fond  </w:t>
      </w:r>
    </w:p>
    <w:p w14:paraId="28FE9133" w14:textId="77777777" w:rsidR="00D819BA" w:rsidRPr="00037DCC" w:rsidRDefault="00D819BA" w:rsidP="00D819BA">
      <w:pPr>
        <w:pStyle w:val="T1"/>
        <w:keepNext w:val="0"/>
        <w:spacing w:before="0" w:after="0" w:line="240" w:lineRule="auto"/>
        <w:rPr>
          <w:rFonts w:asciiTheme="minorHAnsi" w:hAnsiTheme="minorHAnsi" w:cs="Arial"/>
          <w:color w:val="000000" w:themeColor="text1"/>
          <w:sz w:val="22"/>
          <w:szCs w:val="22"/>
          <w:lang w:val="hr-HR"/>
        </w:rPr>
      </w:pPr>
    </w:p>
    <w:tbl>
      <w:tblPr>
        <w:tblW w:w="5000" w:type="pct"/>
        <w:tblLook w:val="0000" w:firstRow="0" w:lastRow="0" w:firstColumn="0" w:lastColumn="0" w:noHBand="0" w:noVBand="0"/>
      </w:tblPr>
      <w:tblGrid>
        <w:gridCol w:w="7939"/>
        <w:gridCol w:w="1416"/>
      </w:tblGrid>
      <w:tr w:rsidR="00E14286" w:rsidRPr="00037DCC" w14:paraId="6AAF4A3A" w14:textId="77777777" w:rsidTr="00A56F2C">
        <w:trPr>
          <w:trHeight w:val="302"/>
        </w:trPr>
        <w:tc>
          <w:tcPr>
            <w:tcW w:w="4243" w:type="pct"/>
          </w:tcPr>
          <w:p w14:paraId="491513B0" w14:textId="77777777" w:rsidR="00D819BA" w:rsidRPr="00037DCC" w:rsidRDefault="00D819BA" w:rsidP="00A56F2C">
            <w:pPr>
              <w:pStyle w:val="TT"/>
              <w:spacing w:line="260" w:lineRule="exac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Grupa i Banka</w:t>
            </w:r>
          </w:p>
        </w:tc>
        <w:tc>
          <w:tcPr>
            <w:tcW w:w="757" w:type="pct"/>
          </w:tcPr>
          <w:p w14:paraId="48A12FB0" w14:textId="77777777" w:rsidR="00D819BA" w:rsidRPr="00037DCC" w:rsidRDefault="00D819BA" w:rsidP="00A56F2C">
            <w:pPr>
              <w:pStyle w:val="TT"/>
              <w:tabs>
                <w:tab w:val="clear" w:pos="1202"/>
              </w:tabs>
              <w:jc w:val="righ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000 kuna</w:t>
            </w:r>
          </w:p>
        </w:tc>
      </w:tr>
      <w:tr w:rsidR="00E14286" w:rsidRPr="00037DCC" w14:paraId="0B778C99" w14:textId="77777777" w:rsidTr="00A56F2C">
        <w:trPr>
          <w:trHeight w:val="173"/>
        </w:trPr>
        <w:tc>
          <w:tcPr>
            <w:tcW w:w="4243" w:type="pct"/>
          </w:tcPr>
          <w:p w14:paraId="61BF845C" w14:textId="77777777" w:rsidR="00D819BA" w:rsidRPr="00037DCC" w:rsidRDefault="00D819BA" w:rsidP="00A56F2C">
            <w:pPr>
              <w:pStyle w:val="TT"/>
              <w:spacing w:line="140" w:lineRule="exact"/>
              <w:rPr>
                <w:rFonts w:asciiTheme="minorHAnsi" w:hAnsiTheme="minorHAnsi" w:cs="Arial"/>
                <w:b/>
                <w:color w:val="000000" w:themeColor="text1"/>
                <w:sz w:val="22"/>
                <w:szCs w:val="22"/>
                <w:lang w:val="hr-HR"/>
              </w:rPr>
            </w:pPr>
          </w:p>
        </w:tc>
        <w:tc>
          <w:tcPr>
            <w:tcW w:w="757" w:type="pct"/>
          </w:tcPr>
          <w:p w14:paraId="0B45AFD7" w14:textId="77777777" w:rsidR="00D819BA" w:rsidRPr="00037DCC" w:rsidRDefault="00D819BA" w:rsidP="00A56F2C">
            <w:pPr>
              <w:pStyle w:val="TT"/>
              <w:tabs>
                <w:tab w:val="clear" w:pos="1202"/>
              </w:tabs>
              <w:spacing w:line="140" w:lineRule="exact"/>
              <w:jc w:val="right"/>
              <w:rPr>
                <w:rFonts w:asciiTheme="minorHAnsi" w:hAnsiTheme="minorHAnsi" w:cs="Arial"/>
                <w:b/>
                <w:color w:val="000000" w:themeColor="text1"/>
                <w:sz w:val="22"/>
                <w:szCs w:val="22"/>
                <w:lang w:val="hr-HR"/>
              </w:rPr>
            </w:pPr>
          </w:p>
        </w:tc>
      </w:tr>
      <w:tr w:rsidR="00E14286" w:rsidRPr="00037DCC" w14:paraId="23F4B26E" w14:textId="77777777" w:rsidTr="00A56F2C">
        <w:trPr>
          <w:trHeight w:val="151"/>
        </w:trPr>
        <w:tc>
          <w:tcPr>
            <w:tcW w:w="4243" w:type="pct"/>
          </w:tcPr>
          <w:p w14:paraId="0459739F" w14:textId="77777777" w:rsidR="00D819BA" w:rsidRPr="00037DCC" w:rsidRDefault="00D819BA" w:rsidP="00A56F2C">
            <w:pPr>
              <w:pStyle w:val="TT"/>
              <w:spacing w:line="260" w:lineRule="exact"/>
              <w:rPr>
                <w:rFonts w:asciiTheme="minorHAnsi" w:hAnsiTheme="minorHAnsi" w:cs="Arial"/>
                <w:b/>
                <w:iCs/>
                <w:color w:val="000000" w:themeColor="text1"/>
                <w:sz w:val="22"/>
                <w:szCs w:val="22"/>
                <w:lang w:val="hr-HR"/>
              </w:rPr>
            </w:pPr>
            <w:r w:rsidRPr="00037DCC">
              <w:rPr>
                <w:rFonts w:asciiTheme="minorHAnsi" w:hAnsiTheme="minorHAnsi" w:cs="Arial"/>
                <w:b/>
                <w:iCs/>
                <w:color w:val="000000" w:themeColor="text1"/>
                <w:sz w:val="22"/>
                <w:szCs w:val="22"/>
                <w:lang w:val="hr-HR"/>
              </w:rPr>
              <w:t xml:space="preserve">Stanje 1. siječnja 2018. </w:t>
            </w:r>
          </w:p>
        </w:tc>
        <w:tc>
          <w:tcPr>
            <w:tcW w:w="757" w:type="pct"/>
            <w:vAlign w:val="center"/>
          </w:tcPr>
          <w:p w14:paraId="76B54A6A" w14:textId="77777777" w:rsidR="00D819BA" w:rsidRPr="00037DCC" w:rsidRDefault="00D819BA" w:rsidP="00A56F2C">
            <w:pPr>
              <w:pStyle w:val="TT"/>
              <w:tabs>
                <w:tab w:val="clear" w:pos="1202"/>
              </w:tabs>
              <w:jc w:val="right"/>
              <w:rPr>
                <w:rFonts w:asciiTheme="minorHAnsi" w:hAnsiTheme="minorHAnsi"/>
                <w:b/>
                <w:iCs/>
                <w:color w:val="000000" w:themeColor="text1"/>
                <w:sz w:val="22"/>
                <w:szCs w:val="22"/>
                <w:lang w:val="hr-HR"/>
              </w:rPr>
            </w:pPr>
            <w:r w:rsidRPr="00037DCC">
              <w:rPr>
                <w:rFonts w:asciiTheme="minorHAnsi" w:hAnsiTheme="minorHAnsi" w:cs="Arial"/>
                <w:b/>
                <w:bCs/>
                <w:color w:val="000000" w:themeColor="text1"/>
                <w:sz w:val="22"/>
                <w:szCs w:val="22"/>
                <w:lang w:val="hr-HR"/>
              </w:rPr>
              <w:t>12.303</w:t>
            </w:r>
          </w:p>
        </w:tc>
      </w:tr>
      <w:tr w:rsidR="00E14286" w:rsidRPr="00037DCC" w14:paraId="372F3BB9" w14:textId="77777777" w:rsidTr="00A56F2C">
        <w:trPr>
          <w:trHeight w:val="302"/>
        </w:trPr>
        <w:tc>
          <w:tcPr>
            <w:tcW w:w="4243" w:type="pct"/>
            <w:vAlign w:val="center"/>
          </w:tcPr>
          <w:p w14:paraId="7D6DEB6B" w14:textId="77777777" w:rsidR="00D819BA" w:rsidRPr="00037DCC" w:rsidRDefault="00D819BA" w:rsidP="00A56F2C">
            <w:pPr>
              <w:pStyle w:val="TT"/>
              <w:spacing w:line="260" w:lineRule="exact"/>
              <w:rPr>
                <w:rFonts w:asciiTheme="minorHAnsi" w:hAnsiTheme="minorHAnsi" w:cs="Arial"/>
                <w:b/>
                <w:bCs/>
                <w:color w:val="000000" w:themeColor="text1"/>
                <w:sz w:val="22"/>
                <w:szCs w:val="22"/>
                <w:lang w:val="hr-HR"/>
              </w:rPr>
            </w:pPr>
            <w:r w:rsidRPr="00037DCC">
              <w:rPr>
                <w:rFonts w:asciiTheme="minorHAnsi" w:hAnsiTheme="minorHAnsi" w:cs="Arial"/>
                <w:iCs/>
                <w:color w:val="000000" w:themeColor="text1"/>
                <w:sz w:val="22"/>
                <w:szCs w:val="22"/>
                <w:lang w:val="hr-HR"/>
              </w:rPr>
              <w:t>Neto tečajne razlike</w:t>
            </w:r>
          </w:p>
        </w:tc>
        <w:tc>
          <w:tcPr>
            <w:tcW w:w="757" w:type="pct"/>
            <w:vAlign w:val="bottom"/>
          </w:tcPr>
          <w:p w14:paraId="7CED5051" w14:textId="77777777" w:rsidR="00D819BA" w:rsidRPr="00037DCC" w:rsidRDefault="00D819BA" w:rsidP="00A56F2C">
            <w:pPr>
              <w:pStyle w:val="Thin"/>
              <w:tabs>
                <w:tab w:val="clear" w:pos="1202"/>
              </w:tabs>
              <w:spacing w:line="260" w:lineRule="exact"/>
              <w:jc w:val="right"/>
              <w:rPr>
                <w:rFonts w:asciiTheme="minorHAnsi" w:hAnsiTheme="minorHAnsi" w:cs="Arial"/>
                <w:b w:val="0"/>
                <w:iCs/>
                <w:color w:val="000000" w:themeColor="text1"/>
                <w:sz w:val="22"/>
                <w:szCs w:val="22"/>
                <w:lang w:val="hr-HR"/>
              </w:rPr>
            </w:pPr>
            <w:r w:rsidRPr="00037DCC">
              <w:rPr>
                <w:rFonts w:asciiTheme="minorHAnsi" w:hAnsiTheme="minorHAnsi" w:cs="Arial"/>
                <w:b w:val="0"/>
                <w:iCs/>
                <w:color w:val="000000" w:themeColor="text1"/>
                <w:sz w:val="22"/>
                <w:szCs w:val="22"/>
                <w:lang w:val="hr-HR"/>
              </w:rPr>
              <w:t>(157)</w:t>
            </w:r>
          </w:p>
        </w:tc>
      </w:tr>
      <w:tr w:rsidR="00E14286" w:rsidRPr="00037DCC" w14:paraId="369A4589" w14:textId="77777777" w:rsidTr="00A56F2C">
        <w:trPr>
          <w:trHeight w:val="232"/>
        </w:trPr>
        <w:tc>
          <w:tcPr>
            <w:tcW w:w="4243" w:type="pct"/>
          </w:tcPr>
          <w:p w14:paraId="2A12EB45" w14:textId="77777777" w:rsidR="00D819BA" w:rsidRPr="00037DCC" w:rsidRDefault="00D819BA" w:rsidP="00A56F2C">
            <w:pPr>
              <w:pStyle w:val="TT"/>
              <w:spacing w:line="260" w:lineRule="exact"/>
              <w:rPr>
                <w:rFonts w:asciiTheme="minorHAnsi" w:hAnsiTheme="minorHAnsi"/>
                <w:iCs/>
                <w:color w:val="000000" w:themeColor="text1"/>
                <w:sz w:val="22"/>
                <w:szCs w:val="22"/>
                <w:lang w:val="hr-HR"/>
              </w:rPr>
            </w:pPr>
            <w:r w:rsidRPr="00037DCC">
              <w:rPr>
                <w:rFonts w:asciiTheme="minorHAnsi" w:hAnsiTheme="minorHAnsi" w:cs="Arial"/>
                <w:b/>
                <w:iCs/>
                <w:color w:val="000000" w:themeColor="text1"/>
                <w:sz w:val="22"/>
                <w:szCs w:val="22"/>
                <w:lang w:val="hr-HR"/>
              </w:rPr>
              <w:t>Stanje 31. prosinca 2018.</w:t>
            </w:r>
          </w:p>
        </w:tc>
        <w:tc>
          <w:tcPr>
            <w:tcW w:w="757" w:type="pct"/>
            <w:tcBorders>
              <w:top w:val="single" w:sz="4" w:space="0" w:color="auto"/>
            </w:tcBorders>
            <w:vAlign w:val="bottom"/>
          </w:tcPr>
          <w:p w14:paraId="32D87F59" w14:textId="77777777" w:rsidR="00D819BA" w:rsidRPr="00037DCC" w:rsidRDefault="00D819BA" w:rsidP="00A56F2C">
            <w:pPr>
              <w:pStyle w:val="Tot"/>
              <w:tabs>
                <w:tab w:val="clear" w:pos="1202"/>
              </w:tabs>
              <w:spacing w:line="260" w:lineRule="exac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12.146</w:t>
            </w:r>
          </w:p>
        </w:tc>
      </w:tr>
      <w:tr w:rsidR="00E14286" w:rsidRPr="00037DCC" w14:paraId="3D2E368E" w14:textId="77777777" w:rsidTr="00A56F2C">
        <w:trPr>
          <w:trHeight w:val="307"/>
        </w:trPr>
        <w:tc>
          <w:tcPr>
            <w:tcW w:w="4243" w:type="pct"/>
            <w:vAlign w:val="bottom"/>
          </w:tcPr>
          <w:p w14:paraId="576A6831" w14:textId="77777777" w:rsidR="00D819BA" w:rsidRPr="00037DCC" w:rsidRDefault="00D819BA" w:rsidP="00A56F2C">
            <w:pPr>
              <w:pStyle w:val="Thin"/>
              <w:tabs>
                <w:tab w:val="clear" w:pos="1202"/>
              </w:tabs>
              <w:spacing w:line="260" w:lineRule="exact"/>
              <w:rPr>
                <w:rFonts w:asciiTheme="minorHAnsi" w:hAnsiTheme="minorHAnsi" w:cs="Arial"/>
                <w:b w:val="0"/>
                <w:iCs/>
                <w:color w:val="000000" w:themeColor="text1"/>
                <w:sz w:val="22"/>
                <w:szCs w:val="22"/>
                <w:lang w:val="hr-HR"/>
              </w:rPr>
            </w:pPr>
            <w:r w:rsidRPr="00037DCC">
              <w:rPr>
                <w:rFonts w:asciiTheme="minorHAnsi" w:hAnsiTheme="minorHAnsi" w:cs="Arial"/>
                <w:b w:val="0"/>
                <w:iCs/>
                <w:color w:val="000000" w:themeColor="text1"/>
                <w:sz w:val="22"/>
                <w:szCs w:val="22"/>
                <w:lang w:val="hr-HR"/>
              </w:rPr>
              <w:t>Neto tečajne razlike</w:t>
            </w:r>
          </w:p>
        </w:tc>
        <w:tc>
          <w:tcPr>
            <w:tcW w:w="757" w:type="pct"/>
            <w:tcBorders>
              <w:top w:val="single" w:sz="12" w:space="0" w:color="auto"/>
            </w:tcBorders>
            <w:vAlign w:val="bottom"/>
          </w:tcPr>
          <w:p w14:paraId="282C0E52" w14:textId="77777777" w:rsidR="00D819BA" w:rsidRPr="00037DCC" w:rsidRDefault="00493A20" w:rsidP="00A56F2C">
            <w:pPr>
              <w:pStyle w:val="Thin"/>
              <w:tabs>
                <w:tab w:val="clear" w:pos="1202"/>
              </w:tabs>
              <w:spacing w:line="260" w:lineRule="exact"/>
              <w:jc w:val="right"/>
              <w:rPr>
                <w:rFonts w:asciiTheme="minorHAnsi" w:hAnsiTheme="minorHAnsi" w:cs="Arial"/>
                <w:b w:val="0"/>
                <w:iCs/>
                <w:color w:val="000000" w:themeColor="text1"/>
                <w:sz w:val="22"/>
                <w:szCs w:val="22"/>
                <w:lang w:val="hr-HR"/>
              </w:rPr>
            </w:pPr>
            <w:r>
              <w:rPr>
                <w:rFonts w:asciiTheme="minorHAnsi" w:hAnsiTheme="minorHAnsi" w:cs="Arial"/>
                <w:b w:val="0"/>
                <w:iCs/>
                <w:color w:val="000000" w:themeColor="text1"/>
                <w:sz w:val="22"/>
                <w:szCs w:val="22"/>
                <w:lang w:val="hr-HR"/>
              </w:rPr>
              <w:t>40</w:t>
            </w:r>
          </w:p>
        </w:tc>
      </w:tr>
      <w:tr w:rsidR="00D819BA" w:rsidRPr="00037DCC" w14:paraId="29944B6F" w14:textId="77777777" w:rsidTr="00A56F2C">
        <w:trPr>
          <w:trHeight w:val="232"/>
        </w:trPr>
        <w:tc>
          <w:tcPr>
            <w:tcW w:w="4243" w:type="pct"/>
          </w:tcPr>
          <w:p w14:paraId="30EFCC77" w14:textId="77777777" w:rsidR="00D819BA" w:rsidRPr="00037DCC" w:rsidRDefault="00D819BA" w:rsidP="00A56F2C">
            <w:pPr>
              <w:pStyle w:val="TT"/>
              <w:spacing w:line="260" w:lineRule="exact"/>
              <w:jc w:val="both"/>
              <w:rPr>
                <w:rFonts w:asciiTheme="minorHAnsi" w:hAnsiTheme="minorHAnsi"/>
                <w:iCs/>
                <w:color w:val="000000" w:themeColor="text1"/>
                <w:sz w:val="22"/>
                <w:szCs w:val="22"/>
                <w:lang w:val="hr-HR"/>
              </w:rPr>
            </w:pPr>
            <w:r w:rsidRPr="00037DCC">
              <w:rPr>
                <w:rFonts w:asciiTheme="minorHAnsi" w:hAnsiTheme="minorHAnsi" w:cs="Arial"/>
                <w:b/>
                <w:iCs/>
                <w:color w:val="000000" w:themeColor="text1"/>
                <w:sz w:val="22"/>
                <w:szCs w:val="22"/>
                <w:lang w:val="hr-HR"/>
              </w:rPr>
              <w:t>Stanje 31. prosinca 2019.</w:t>
            </w:r>
          </w:p>
        </w:tc>
        <w:tc>
          <w:tcPr>
            <w:tcW w:w="757" w:type="pct"/>
            <w:tcBorders>
              <w:top w:val="single" w:sz="4" w:space="0" w:color="auto"/>
              <w:bottom w:val="single" w:sz="12" w:space="0" w:color="auto"/>
            </w:tcBorders>
            <w:vAlign w:val="bottom"/>
          </w:tcPr>
          <w:p w14:paraId="7A83B3C3" w14:textId="77777777" w:rsidR="00D819BA" w:rsidRPr="00037DCC" w:rsidRDefault="00493A20" w:rsidP="00A56F2C">
            <w:pPr>
              <w:pStyle w:val="Tot"/>
              <w:tabs>
                <w:tab w:val="clear" w:pos="1202"/>
              </w:tabs>
              <w:spacing w:line="260" w:lineRule="exac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12.186</w:t>
            </w:r>
          </w:p>
        </w:tc>
      </w:tr>
    </w:tbl>
    <w:p w14:paraId="391EA416" w14:textId="77777777" w:rsidR="00D819BA" w:rsidRPr="00037DCC" w:rsidRDefault="00D819BA" w:rsidP="00D819BA">
      <w:pPr>
        <w:pStyle w:val="T1"/>
        <w:keepNext w:val="0"/>
        <w:spacing w:before="0" w:after="0" w:line="240" w:lineRule="auto"/>
        <w:rPr>
          <w:rFonts w:asciiTheme="minorHAnsi" w:hAnsiTheme="minorHAnsi" w:cs="Arial"/>
          <w:b w:val="0"/>
          <w:bCs w:val="0"/>
          <w:color w:val="000000" w:themeColor="text1"/>
          <w:sz w:val="22"/>
          <w:szCs w:val="22"/>
          <w:lang w:val="hr-HR"/>
        </w:rPr>
      </w:pPr>
    </w:p>
    <w:p w14:paraId="6789B3C3" w14:textId="77777777" w:rsidR="00D819BA" w:rsidRPr="00037DCC" w:rsidRDefault="00D819BA" w:rsidP="00D819BA">
      <w:pPr>
        <w:pStyle w:val="T1"/>
        <w:keepNext w:val="0"/>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Sredstva garantnog fonda u ukupnom iznosu </w:t>
      </w:r>
      <w:r w:rsidRPr="00D96492">
        <w:rPr>
          <w:rFonts w:asciiTheme="minorHAnsi" w:hAnsiTheme="minorHAnsi" w:cs="Arial"/>
          <w:b w:val="0"/>
          <w:bCs w:val="0"/>
          <w:color w:val="000000" w:themeColor="text1"/>
          <w:sz w:val="22"/>
          <w:szCs w:val="22"/>
          <w:lang w:val="hr-HR"/>
        </w:rPr>
        <w:t xml:space="preserve">od </w:t>
      </w:r>
      <w:r w:rsidRPr="00E76F4B">
        <w:rPr>
          <w:rFonts w:asciiTheme="minorHAnsi" w:hAnsiTheme="minorHAnsi" w:cs="Arial"/>
          <w:b w:val="0"/>
          <w:bCs w:val="0"/>
          <w:color w:val="000000" w:themeColor="text1"/>
          <w:sz w:val="22"/>
          <w:szCs w:val="22"/>
          <w:lang w:val="hr-HR"/>
        </w:rPr>
        <w:t>12.</w:t>
      </w:r>
      <w:r w:rsidR="00D96492" w:rsidRPr="00D96492">
        <w:rPr>
          <w:rFonts w:asciiTheme="minorHAnsi" w:hAnsiTheme="minorHAnsi" w:cs="Arial"/>
          <w:b w:val="0"/>
          <w:bCs w:val="0"/>
          <w:color w:val="000000" w:themeColor="text1"/>
          <w:sz w:val="22"/>
          <w:szCs w:val="22"/>
          <w:lang w:val="hr-HR"/>
        </w:rPr>
        <w:t>186</w:t>
      </w:r>
      <w:r w:rsidR="00D96492" w:rsidRPr="00037DCC">
        <w:rPr>
          <w:rFonts w:asciiTheme="minorHAnsi" w:hAnsiTheme="minorHAnsi" w:cs="Arial"/>
          <w:b w:val="0"/>
          <w:bCs w:val="0"/>
          <w:color w:val="000000" w:themeColor="text1"/>
          <w:sz w:val="22"/>
          <w:szCs w:val="22"/>
          <w:lang w:val="hr-HR"/>
        </w:rPr>
        <w:t xml:space="preserve"> </w:t>
      </w:r>
      <w:r w:rsidRPr="00037DCC">
        <w:rPr>
          <w:rFonts w:asciiTheme="minorHAnsi" w:hAnsiTheme="minorHAnsi" w:cs="Arial"/>
          <w:b w:val="0"/>
          <w:bCs w:val="0"/>
          <w:color w:val="000000" w:themeColor="text1"/>
          <w:sz w:val="22"/>
          <w:szCs w:val="22"/>
          <w:lang w:val="hr-HR"/>
        </w:rPr>
        <w:t>tisuća kuna i 12.</w:t>
      </w:r>
      <w:r w:rsidR="00FB6FB6" w:rsidRPr="00037DCC">
        <w:rPr>
          <w:rFonts w:asciiTheme="minorHAnsi" w:hAnsiTheme="minorHAnsi" w:cs="Arial"/>
          <w:b w:val="0"/>
          <w:bCs w:val="0"/>
          <w:color w:val="000000" w:themeColor="text1"/>
          <w:sz w:val="22"/>
          <w:szCs w:val="22"/>
          <w:lang w:val="hr-HR"/>
        </w:rPr>
        <w:t>146</w:t>
      </w:r>
      <w:r w:rsidRPr="00037DCC">
        <w:rPr>
          <w:rFonts w:asciiTheme="minorHAnsi" w:hAnsiTheme="minorHAnsi" w:cs="Arial"/>
          <w:b w:val="0"/>
          <w:bCs w:val="0"/>
          <w:color w:val="000000" w:themeColor="text1"/>
          <w:sz w:val="22"/>
          <w:szCs w:val="22"/>
          <w:lang w:val="hr-HR"/>
        </w:rPr>
        <w:t xml:space="preserve"> tisuća kuna na dan 31. prosinca 201</w:t>
      </w:r>
      <w:r w:rsidR="00FB6FB6" w:rsidRPr="00037DCC">
        <w:rPr>
          <w:rFonts w:asciiTheme="minorHAnsi" w:hAnsiTheme="minorHAnsi" w:cs="Arial"/>
          <w:b w:val="0"/>
          <w:bCs w:val="0"/>
          <w:color w:val="000000" w:themeColor="text1"/>
          <w:sz w:val="22"/>
          <w:szCs w:val="22"/>
          <w:lang w:val="hr-HR"/>
        </w:rPr>
        <w:t>9</w:t>
      </w:r>
      <w:r w:rsidRPr="00037DCC">
        <w:rPr>
          <w:rFonts w:asciiTheme="minorHAnsi" w:hAnsiTheme="minorHAnsi" w:cs="Arial"/>
          <w:b w:val="0"/>
          <w:bCs w:val="0"/>
          <w:color w:val="000000" w:themeColor="text1"/>
          <w:sz w:val="22"/>
          <w:szCs w:val="22"/>
          <w:lang w:val="hr-HR"/>
        </w:rPr>
        <w:t>. i 201</w:t>
      </w:r>
      <w:r w:rsidR="00FB6FB6" w:rsidRPr="00037DCC">
        <w:rPr>
          <w:rFonts w:asciiTheme="minorHAnsi" w:hAnsiTheme="minorHAnsi" w:cs="Arial"/>
          <w:b w:val="0"/>
          <w:bCs w:val="0"/>
          <w:color w:val="000000" w:themeColor="text1"/>
          <w:sz w:val="22"/>
          <w:szCs w:val="22"/>
          <w:lang w:val="hr-HR"/>
        </w:rPr>
        <w:t>8</w:t>
      </w:r>
      <w:r w:rsidRPr="00037DCC">
        <w:rPr>
          <w:rFonts w:asciiTheme="minorHAnsi" w:hAnsiTheme="minorHAnsi" w:cs="Arial"/>
          <w:b w:val="0"/>
          <w:bCs w:val="0"/>
          <w:color w:val="000000" w:themeColor="text1"/>
          <w:sz w:val="22"/>
          <w:szCs w:val="22"/>
          <w:lang w:val="hr-HR"/>
        </w:rPr>
        <w:t xml:space="preserve">. godine odnose se na sredstva garantnog fonda od Deutsche </w:t>
      </w:r>
      <w:proofErr w:type="spellStart"/>
      <w:r w:rsidRPr="00037DCC">
        <w:rPr>
          <w:rFonts w:asciiTheme="minorHAnsi" w:hAnsiTheme="minorHAnsi" w:cs="Arial"/>
          <w:b w:val="0"/>
          <w:bCs w:val="0"/>
          <w:color w:val="000000" w:themeColor="text1"/>
          <w:sz w:val="22"/>
          <w:szCs w:val="22"/>
          <w:lang w:val="hr-HR"/>
        </w:rPr>
        <w:t>Investitions</w:t>
      </w:r>
      <w:proofErr w:type="spellEnd"/>
      <w:r w:rsidRPr="00037DCC">
        <w:rPr>
          <w:rFonts w:asciiTheme="minorHAnsi" w:hAnsiTheme="minorHAnsi" w:cs="Arial"/>
          <w:b w:val="0"/>
          <w:bCs w:val="0"/>
          <w:color w:val="000000" w:themeColor="text1"/>
          <w:sz w:val="22"/>
          <w:szCs w:val="22"/>
          <w:lang w:val="hr-HR"/>
        </w:rPr>
        <w:t xml:space="preserve"> - </w:t>
      </w:r>
      <w:proofErr w:type="spellStart"/>
      <w:r w:rsidRPr="00037DCC">
        <w:rPr>
          <w:rFonts w:asciiTheme="minorHAnsi" w:hAnsiTheme="minorHAnsi" w:cs="Arial"/>
          <w:b w:val="0"/>
          <w:bCs w:val="0"/>
          <w:color w:val="000000" w:themeColor="text1"/>
          <w:sz w:val="22"/>
          <w:szCs w:val="22"/>
          <w:lang w:val="hr-HR"/>
        </w:rPr>
        <w:t>und</w:t>
      </w:r>
      <w:proofErr w:type="spellEnd"/>
      <w:r w:rsidRPr="00037DCC">
        <w:rPr>
          <w:rFonts w:asciiTheme="minorHAnsi" w:hAnsiTheme="minorHAnsi" w:cs="Arial"/>
          <w:b w:val="0"/>
          <w:bCs w:val="0"/>
          <w:color w:val="000000" w:themeColor="text1"/>
          <w:sz w:val="22"/>
          <w:szCs w:val="22"/>
          <w:lang w:val="hr-HR"/>
        </w:rPr>
        <w:t xml:space="preserve"> </w:t>
      </w:r>
      <w:proofErr w:type="spellStart"/>
      <w:r w:rsidRPr="00037DCC">
        <w:rPr>
          <w:rFonts w:asciiTheme="minorHAnsi" w:hAnsiTheme="minorHAnsi" w:cs="Arial"/>
          <w:b w:val="0"/>
          <w:bCs w:val="0"/>
          <w:color w:val="000000" w:themeColor="text1"/>
          <w:sz w:val="22"/>
          <w:szCs w:val="22"/>
          <w:lang w:val="hr-HR"/>
        </w:rPr>
        <w:t>Entwicklungsgesellschaft</w:t>
      </w:r>
      <w:proofErr w:type="spellEnd"/>
      <w:r w:rsidRPr="00037DCC">
        <w:rPr>
          <w:rFonts w:asciiTheme="minorHAnsi" w:hAnsiTheme="minorHAnsi" w:cs="Arial"/>
          <w:b w:val="0"/>
          <w:bCs w:val="0"/>
          <w:color w:val="000000" w:themeColor="text1"/>
          <w:sz w:val="22"/>
          <w:szCs w:val="22"/>
          <w:lang w:val="hr-HR"/>
        </w:rPr>
        <w:t xml:space="preserve"> (DEG), a odnose se na financijski doprinos (bespovratna sredstva) Vlade SR Njemačke, koja se koriste za pokriće očekivanih gubitaka za izdane garancije i odobrene kredite po Programu kreditiranja utemeljenja poduzetništva u Hrvatskoj. Sredstva garantnog fonda su bezuvjetno nepovratna i nemaju dospijeće. Sredstva garantnog fonda Vladi SR Njemačke ne nose nikakva upravljačka prava niti pravo na udio u poslovnom rezultatu Grupe.</w:t>
      </w:r>
    </w:p>
    <w:p w14:paraId="28C21C87" w14:textId="77777777" w:rsidR="00D819BA" w:rsidRPr="00037DCC" w:rsidRDefault="00D819BA" w:rsidP="00D819BA">
      <w:pPr>
        <w:pStyle w:val="T1"/>
        <w:keepNext w:val="0"/>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 </w:t>
      </w:r>
    </w:p>
    <w:p w14:paraId="39CD34F8" w14:textId="77777777" w:rsidR="00D819BA" w:rsidRPr="00037DCC" w:rsidRDefault="00D819BA" w:rsidP="00093368">
      <w:pPr>
        <w:jc w:val="both"/>
        <w:rPr>
          <w:rFonts w:asciiTheme="minorHAnsi" w:hAnsiTheme="minorHAnsi" w:cs="Arial"/>
          <w:color w:val="000000" w:themeColor="text1"/>
          <w:sz w:val="22"/>
          <w:szCs w:val="22"/>
          <w:lang w:val="hr-HR"/>
        </w:rPr>
      </w:pPr>
    </w:p>
    <w:p w14:paraId="1075E457" w14:textId="77777777" w:rsidR="00145879" w:rsidRPr="00037DCC" w:rsidRDefault="00145879" w:rsidP="006F2010">
      <w:pPr>
        <w:jc w:val="both"/>
        <w:rPr>
          <w:rFonts w:asciiTheme="minorHAnsi" w:hAnsiTheme="minorHAnsi" w:cs="Arial"/>
          <w:color w:val="000000" w:themeColor="text1"/>
          <w:sz w:val="22"/>
          <w:szCs w:val="22"/>
          <w:lang w:val="hr-HR"/>
        </w:rPr>
        <w:sectPr w:rsidR="00145879" w:rsidRPr="00037DCC" w:rsidSect="003E2D7A">
          <w:pgSz w:w="11907" w:h="16840" w:code="9"/>
          <w:pgMar w:top="1418" w:right="1134" w:bottom="1134" w:left="1418" w:header="851" w:footer="851" w:gutter="0"/>
          <w:cols w:space="720"/>
          <w:noEndnote/>
        </w:sectPr>
      </w:pPr>
    </w:p>
    <w:p w14:paraId="15C593B5" w14:textId="77777777" w:rsidR="001778E3" w:rsidRPr="00C45423" w:rsidRDefault="001778E3" w:rsidP="006F2010">
      <w:pPr>
        <w:pStyle w:val="T1"/>
        <w:spacing w:before="0" w:after="0" w:line="240" w:lineRule="auto"/>
        <w:rPr>
          <w:rFonts w:asciiTheme="minorHAnsi" w:hAnsiTheme="minorHAnsi"/>
          <w:color w:val="000000" w:themeColor="text1"/>
          <w:sz w:val="18"/>
          <w:szCs w:val="18"/>
          <w:lang w:val="hr-HR"/>
        </w:rPr>
      </w:pPr>
    </w:p>
    <w:p w14:paraId="57C03FC6" w14:textId="77777777" w:rsidR="006D0890" w:rsidRPr="00037DCC" w:rsidRDefault="00FB6FB6" w:rsidP="006F2010">
      <w:pPr>
        <w:pStyle w:val="T1"/>
        <w:spacing w:before="0" w:after="0" w:line="240" w:lineRule="auto"/>
        <w:rPr>
          <w:rFonts w:asciiTheme="minorHAnsi" w:hAnsiTheme="minorHAnsi"/>
          <w:color w:val="000000" w:themeColor="text1"/>
          <w:sz w:val="22"/>
          <w:szCs w:val="22"/>
          <w:lang w:val="hr-HR"/>
        </w:rPr>
      </w:pPr>
      <w:r w:rsidRPr="00037DCC">
        <w:rPr>
          <w:rFonts w:asciiTheme="minorHAnsi" w:hAnsiTheme="minorHAnsi"/>
          <w:color w:val="000000" w:themeColor="text1"/>
          <w:sz w:val="22"/>
          <w:szCs w:val="22"/>
          <w:lang w:val="hr-HR"/>
        </w:rPr>
        <w:t>3</w:t>
      </w:r>
      <w:r w:rsidR="00516911" w:rsidRPr="00037DCC">
        <w:rPr>
          <w:rFonts w:asciiTheme="minorHAnsi" w:hAnsiTheme="minorHAnsi"/>
          <w:color w:val="000000" w:themeColor="text1"/>
          <w:sz w:val="22"/>
          <w:szCs w:val="22"/>
          <w:lang w:val="hr-HR"/>
        </w:rPr>
        <w:t>1</w:t>
      </w:r>
      <w:r w:rsidR="006D0890" w:rsidRPr="00037DCC">
        <w:rPr>
          <w:rFonts w:asciiTheme="minorHAnsi" w:hAnsiTheme="minorHAnsi"/>
          <w:color w:val="000000" w:themeColor="text1"/>
          <w:sz w:val="22"/>
          <w:szCs w:val="22"/>
          <w:lang w:val="hr-HR"/>
        </w:rPr>
        <w:t>.</w:t>
      </w:r>
      <w:r w:rsidR="006D0890" w:rsidRPr="00037DCC">
        <w:rPr>
          <w:rFonts w:asciiTheme="minorHAnsi" w:hAnsiTheme="minorHAnsi"/>
          <w:color w:val="000000" w:themeColor="text1"/>
          <w:sz w:val="22"/>
          <w:szCs w:val="22"/>
          <w:lang w:val="hr-HR"/>
        </w:rPr>
        <w:tab/>
        <w:t>Garancije i preuzete obveze</w:t>
      </w:r>
    </w:p>
    <w:p w14:paraId="055B718A" w14:textId="77777777" w:rsidR="00281521" w:rsidRPr="00C45423" w:rsidRDefault="00281521" w:rsidP="006F2010">
      <w:pPr>
        <w:pStyle w:val="T1"/>
        <w:spacing w:before="0" w:after="0" w:line="240" w:lineRule="auto"/>
        <w:rPr>
          <w:rFonts w:asciiTheme="minorHAnsi" w:hAnsiTheme="minorHAnsi"/>
          <w:color w:val="000000" w:themeColor="text1"/>
          <w:sz w:val="18"/>
          <w:szCs w:val="18"/>
          <w:lang w:val="hr-HR"/>
        </w:rPr>
      </w:pPr>
    </w:p>
    <w:p w14:paraId="201F701C" w14:textId="77777777" w:rsidR="00E36985" w:rsidRPr="00037DCC" w:rsidRDefault="00E36985" w:rsidP="006F2010">
      <w:pPr>
        <w:pStyle w:val="T1"/>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 xml:space="preserve">U okviru svog redovnog poslovanja, </w:t>
      </w:r>
      <w:r w:rsidR="00F00EE7" w:rsidRPr="00037DCC">
        <w:rPr>
          <w:rFonts w:asciiTheme="minorHAnsi" w:hAnsiTheme="minorHAnsi" w:cs="Arial"/>
          <w:b w:val="0"/>
          <w:color w:val="000000" w:themeColor="text1"/>
          <w:sz w:val="22"/>
          <w:szCs w:val="22"/>
          <w:lang w:val="hr-HR"/>
        </w:rPr>
        <w:t>Grupa</w:t>
      </w:r>
      <w:r w:rsidR="00564C61" w:rsidRPr="00037DCC">
        <w:rPr>
          <w:rFonts w:asciiTheme="minorHAnsi" w:hAnsiTheme="minorHAnsi" w:cs="Arial"/>
          <w:b w:val="0"/>
          <w:color w:val="000000" w:themeColor="text1"/>
          <w:sz w:val="22"/>
          <w:szCs w:val="22"/>
          <w:lang w:val="hr-HR"/>
        </w:rPr>
        <w:t xml:space="preserve"> </w:t>
      </w:r>
      <w:r w:rsidRPr="00037DCC">
        <w:rPr>
          <w:rFonts w:asciiTheme="minorHAnsi" w:hAnsiTheme="minorHAnsi" w:cs="Arial"/>
          <w:b w:val="0"/>
          <w:color w:val="000000" w:themeColor="text1"/>
          <w:sz w:val="22"/>
          <w:szCs w:val="22"/>
          <w:lang w:val="hr-HR"/>
        </w:rPr>
        <w:t xml:space="preserve">zaključuje ugovore o garancijama i preuzetim obvezama. Svrha ovih instrumenata </w:t>
      </w:r>
      <w:r w:rsidR="00143B86" w:rsidRPr="00037DCC">
        <w:rPr>
          <w:rFonts w:asciiTheme="minorHAnsi" w:hAnsiTheme="minorHAnsi" w:cs="Arial"/>
          <w:b w:val="0"/>
          <w:color w:val="000000" w:themeColor="text1"/>
          <w:sz w:val="22"/>
          <w:szCs w:val="22"/>
          <w:lang w:val="hr-HR"/>
        </w:rPr>
        <w:t xml:space="preserve">je </w:t>
      </w:r>
      <w:r w:rsidRPr="00037DCC">
        <w:rPr>
          <w:rFonts w:asciiTheme="minorHAnsi" w:hAnsiTheme="minorHAnsi" w:cs="Arial"/>
          <w:b w:val="0"/>
          <w:color w:val="000000" w:themeColor="text1"/>
          <w:sz w:val="22"/>
          <w:szCs w:val="22"/>
          <w:lang w:val="hr-HR"/>
        </w:rPr>
        <w:t>osigurati raspoloživost sredstava s obzirom na potrebe klijenata</w:t>
      </w:r>
      <w:r w:rsidR="00564C61" w:rsidRPr="00037DCC">
        <w:rPr>
          <w:rFonts w:asciiTheme="minorHAnsi" w:hAnsiTheme="minorHAnsi" w:cs="Arial"/>
          <w:b w:val="0"/>
          <w:color w:val="000000" w:themeColor="text1"/>
          <w:sz w:val="22"/>
          <w:szCs w:val="22"/>
          <w:lang w:val="hr-HR"/>
        </w:rPr>
        <w:t xml:space="preserve">. </w:t>
      </w:r>
    </w:p>
    <w:p w14:paraId="711CA5C1" w14:textId="77777777" w:rsidR="00281521" w:rsidRPr="00C45423" w:rsidRDefault="00281521" w:rsidP="006F2010">
      <w:pPr>
        <w:pStyle w:val="T1"/>
        <w:spacing w:before="0" w:after="0" w:line="240" w:lineRule="auto"/>
        <w:rPr>
          <w:rFonts w:asciiTheme="minorHAnsi" w:hAnsiTheme="minorHAnsi" w:cs="Arial"/>
          <w:b w:val="0"/>
          <w:color w:val="000000" w:themeColor="text1"/>
          <w:sz w:val="18"/>
          <w:szCs w:val="18"/>
          <w:lang w:val="hr-HR"/>
        </w:rPr>
      </w:pPr>
    </w:p>
    <w:p w14:paraId="730FD72B" w14:textId="77777777" w:rsidR="0028416E" w:rsidRPr="00037DCC" w:rsidRDefault="00564C61" w:rsidP="006F2010">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Navedene obveze sadrže kreditni rizik te su stoga dio ukupnog rizika </w:t>
      </w:r>
      <w:r w:rsidR="00F00EE7" w:rsidRPr="00037DCC">
        <w:rPr>
          <w:rFonts w:asciiTheme="minorHAnsi" w:hAnsiTheme="minorHAnsi" w:cs="Arial"/>
          <w:b w:val="0"/>
          <w:bCs w:val="0"/>
          <w:color w:val="000000" w:themeColor="text1"/>
          <w:sz w:val="22"/>
          <w:szCs w:val="22"/>
          <w:lang w:val="hr-HR"/>
        </w:rPr>
        <w:t>Grupe</w:t>
      </w:r>
      <w:r w:rsidRPr="00037DCC">
        <w:rPr>
          <w:rFonts w:asciiTheme="minorHAnsi" w:hAnsiTheme="minorHAnsi" w:cs="Arial"/>
          <w:b w:val="0"/>
          <w:bCs w:val="0"/>
          <w:color w:val="000000" w:themeColor="text1"/>
          <w:sz w:val="22"/>
          <w:szCs w:val="22"/>
          <w:lang w:val="hr-HR"/>
        </w:rPr>
        <w:t xml:space="preserve"> iako se ne </w:t>
      </w:r>
      <w:r w:rsidR="009A6F6E" w:rsidRPr="00037DCC">
        <w:rPr>
          <w:rFonts w:asciiTheme="minorHAnsi" w:hAnsiTheme="minorHAnsi" w:cs="Arial"/>
          <w:b w:val="0"/>
          <w:bCs w:val="0"/>
          <w:color w:val="000000" w:themeColor="text1"/>
          <w:sz w:val="22"/>
          <w:szCs w:val="22"/>
          <w:lang w:val="hr-HR"/>
        </w:rPr>
        <w:t>prikazuju</w:t>
      </w:r>
      <w:r w:rsidRPr="00037DCC">
        <w:rPr>
          <w:rFonts w:asciiTheme="minorHAnsi" w:hAnsiTheme="minorHAnsi" w:cs="Arial"/>
          <w:b w:val="0"/>
          <w:bCs w:val="0"/>
          <w:color w:val="000000" w:themeColor="text1"/>
          <w:sz w:val="22"/>
          <w:szCs w:val="22"/>
          <w:lang w:val="hr-HR"/>
        </w:rPr>
        <w:t xml:space="preserve"> u </w:t>
      </w:r>
      <w:r w:rsidR="006A3D54" w:rsidRPr="00037DCC">
        <w:rPr>
          <w:rFonts w:asciiTheme="minorHAnsi" w:hAnsiTheme="minorHAnsi" w:cs="Arial"/>
          <w:b w:val="0"/>
          <w:bCs w:val="0"/>
          <w:color w:val="000000" w:themeColor="text1"/>
          <w:sz w:val="22"/>
          <w:szCs w:val="22"/>
          <w:lang w:val="hr-HR"/>
        </w:rPr>
        <w:t>Izvještaju o financijskom položaju</w:t>
      </w:r>
      <w:r w:rsidR="00F406F7" w:rsidRPr="00037DCC">
        <w:rPr>
          <w:rFonts w:asciiTheme="minorHAnsi" w:hAnsiTheme="minorHAnsi" w:cs="Arial"/>
          <w:b w:val="0"/>
          <w:bCs w:val="0"/>
          <w:color w:val="000000" w:themeColor="text1"/>
          <w:sz w:val="22"/>
          <w:szCs w:val="22"/>
          <w:lang w:val="hr-HR"/>
        </w:rPr>
        <w:t>.</w:t>
      </w:r>
    </w:p>
    <w:p w14:paraId="41BE88C7" w14:textId="77777777" w:rsidR="00692192" w:rsidRPr="00C45423" w:rsidRDefault="00692192" w:rsidP="006F2010">
      <w:pPr>
        <w:pStyle w:val="T1"/>
        <w:spacing w:before="0" w:after="0" w:line="240" w:lineRule="auto"/>
        <w:rPr>
          <w:rFonts w:asciiTheme="minorHAnsi" w:hAnsiTheme="minorHAnsi" w:cs="Arial"/>
          <w:b w:val="0"/>
          <w:color w:val="000000" w:themeColor="text1"/>
          <w:sz w:val="18"/>
          <w:szCs w:val="18"/>
          <w:lang w:val="hr-HR"/>
        </w:rPr>
      </w:pPr>
    </w:p>
    <w:tbl>
      <w:tblPr>
        <w:tblW w:w="5000" w:type="pct"/>
        <w:tblLayout w:type="fixed"/>
        <w:tblCellMar>
          <w:left w:w="122" w:type="dxa"/>
          <w:right w:w="122" w:type="dxa"/>
        </w:tblCellMar>
        <w:tblLook w:val="0000" w:firstRow="0" w:lastRow="0" w:firstColumn="0" w:lastColumn="0" w:noHBand="0" w:noVBand="0"/>
      </w:tblPr>
      <w:tblGrid>
        <w:gridCol w:w="5529"/>
        <w:gridCol w:w="1912"/>
        <w:gridCol w:w="1914"/>
      </w:tblGrid>
      <w:tr w:rsidR="00E14286" w:rsidRPr="00037DCC" w14:paraId="2F0152AA" w14:textId="77777777" w:rsidTr="0011459D">
        <w:trPr>
          <w:trHeight w:val="277"/>
        </w:trPr>
        <w:tc>
          <w:tcPr>
            <w:tcW w:w="2955" w:type="pct"/>
          </w:tcPr>
          <w:p w14:paraId="45921362" w14:textId="77777777" w:rsidR="00692192" w:rsidRPr="00037DCC" w:rsidRDefault="00692192" w:rsidP="00C4703D">
            <w:pPr>
              <w:tabs>
                <w:tab w:val="left" w:pos="-720"/>
              </w:tabs>
              <w:suppressAutoHyphens/>
              <w:rPr>
                <w:rFonts w:asciiTheme="minorHAnsi" w:hAnsiTheme="minorHAnsi" w:cs="Arial"/>
                <w:b/>
                <w:color w:val="000000" w:themeColor="text1"/>
                <w:spacing w:val="-3"/>
                <w:sz w:val="22"/>
                <w:szCs w:val="22"/>
                <w:lang w:val="hr-HR"/>
              </w:rPr>
            </w:pPr>
            <w:r w:rsidRPr="00037DCC">
              <w:rPr>
                <w:rFonts w:asciiTheme="minorHAnsi" w:hAnsiTheme="minorHAnsi" w:cs="Arial"/>
                <w:b/>
                <w:color w:val="000000" w:themeColor="text1"/>
                <w:spacing w:val="-3"/>
                <w:sz w:val="22"/>
                <w:szCs w:val="22"/>
                <w:lang w:val="hr-HR"/>
              </w:rPr>
              <w:t>Grupa i Banka</w:t>
            </w:r>
          </w:p>
        </w:tc>
        <w:tc>
          <w:tcPr>
            <w:tcW w:w="2045" w:type="pct"/>
            <w:gridSpan w:val="2"/>
          </w:tcPr>
          <w:p w14:paraId="0FFE6F52" w14:textId="77777777" w:rsidR="00692192" w:rsidRPr="00037DCC" w:rsidRDefault="00692192" w:rsidP="009C21BC">
            <w:pPr>
              <w:pStyle w:val="TH"/>
              <w:jc w:val="right"/>
              <w:rPr>
                <w:rFonts w:asciiTheme="minorHAnsi" w:hAnsiTheme="minorHAnsi" w:cs="Arial"/>
                <w:color w:val="000000" w:themeColor="text1"/>
                <w:sz w:val="22"/>
                <w:szCs w:val="22"/>
                <w:lang w:val="hr-HR"/>
              </w:rPr>
            </w:pPr>
          </w:p>
        </w:tc>
      </w:tr>
      <w:tr w:rsidR="00E14286" w:rsidRPr="00037DCC" w14:paraId="1A1723D5" w14:textId="77777777" w:rsidTr="00EC3DB5">
        <w:trPr>
          <w:trHeight w:val="202"/>
        </w:trPr>
        <w:tc>
          <w:tcPr>
            <w:tcW w:w="2955" w:type="pct"/>
          </w:tcPr>
          <w:p w14:paraId="60CD0E3C" w14:textId="77777777" w:rsidR="00B16FA7" w:rsidRPr="00037DCC" w:rsidRDefault="00B16FA7" w:rsidP="00B16FA7">
            <w:pPr>
              <w:tabs>
                <w:tab w:val="left" w:pos="-720"/>
              </w:tabs>
              <w:suppressAutoHyphens/>
              <w:jc w:val="right"/>
              <w:rPr>
                <w:rFonts w:asciiTheme="minorHAnsi" w:hAnsiTheme="minorHAnsi" w:cs="Arial"/>
                <w:color w:val="000000" w:themeColor="text1"/>
                <w:spacing w:val="-3"/>
                <w:sz w:val="22"/>
                <w:szCs w:val="22"/>
                <w:lang w:val="hr-HR"/>
              </w:rPr>
            </w:pPr>
          </w:p>
        </w:tc>
        <w:tc>
          <w:tcPr>
            <w:tcW w:w="1022" w:type="pct"/>
          </w:tcPr>
          <w:p w14:paraId="35A802C4" w14:textId="77777777" w:rsidR="002F1F55" w:rsidRPr="00037DCC" w:rsidRDefault="002F1F55" w:rsidP="00B16FA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31. prosinca</w:t>
            </w:r>
          </w:p>
          <w:p w14:paraId="097EF36C" w14:textId="77777777" w:rsidR="00B16FA7" w:rsidRPr="00037DCC" w:rsidRDefault="00434C7E" w:rsidP="00B16FA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 </w:t>
            </w:r>
            <w:r w:rsidR="00F40621" w:rsidRPr="00037DCC">
              <w:rPr>
                <w:rFonts w:asciiTheme="minorHAnsi" w:hAnsiTheme="minorHAnsi" w:cs="Arial"/>
                <w:color w:val="000000" w:themeColor="text1"/>
                <w:sz w:val="22"/>
                <w:szCs w:val="22"/>
                <w:lang w:val="hr-HR"/>
              </w:rPr>
              <w:t>2019</w:t>
            </w:r>
            <w:r w:rsidR="00B16FA7" w:rsidRPr="00037DCC">
              <w:rPr>
                <w:rFonts w:asciiTheme="minorHAnsi" w:hAnsiTheme="minorHAnsi" w:cs="Arial"/>
                <w:color w:val="000000" w:themeColor="text1"/>
                <w:sz w:val="22"/>
                <w:szCs w:val="22"/>
                <w:lang w:val="hr-HR"/>
              </w:rPr>
              <w:t>.</w:t>
            </w:r>
          </w:p>
        </w:tc>
        <w:tc>
          <w:tcPr>
            <w:tcW w:w="1023" w:type="pct"/>
          </w:tcPr>
          <w:p w14:paraId="664D1E05" w14:textId="77777777" w:rsidR="00434C7E" w:rsidRPr="00037DCC" w:rsidRDefault="002F1F55" w:rsidP="00B16FA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31. prosin</w:t>
            </w:r>
            <w:r w:rsidR="00434C7E" w:rsidRPr="00037DCC">
              <w:rPr>
                <w:rFonts w:asciiTheme="minorHAnsi" w:hAnsiTheme="minorHAnsi" w:cs="Arial"/>
                <w:color w:val="000000" w:themeColor="text1"/>
                <w:sz w:val="22"/>
                <w:szCs w:val="22"/>
                <w:lang w:val="hr-HR"/>
              </w:rPr>
              <w:t>c</w:t>
            </w:r>
            <w:r w:rsidRPr="00037DCC">
              <w:rPr>
                <w:rFonts w:asciiTheme="minorHAnsi" w:hAnsiTheme="minorHAnsi" w:cs="Arial"/>
                <w:color w:val="000000" w:themeColor="text1"/>
                <w:sz w:val="22"/>
                <w:szCs w:val="22"/>
                <w:lang w:val="hr-HR"/>
              </w:rPr>
              <w:t>a</w:t>
            </w:r>
            <w:r w:rsidR="00434C7E" w:rsidRPr="00037DCC">
              <w:rPr>
                <w:rFonts w:asciiTheme="minorHAnsi" w:hAnsiTheme="minorHAnsi" w:cs="Arial"/>
                <w:color w:val="000000" w:themeColor="text1"/>
                <w:sz w:val="22"/>
                <w:szCs w:val="22"/>
                <w:lang w:val="hr-HR"/>
              </w:rPr>
              <w:t xml:space="preserve"> </w:t>
            </w:r>
          </w:p>
          <w:p w14:paraId="378590F7" w14:textId="77777777" w:rsidR="00B16FA7" w:rsidRPr="00037DCC" w:rsidRDefault="00F40621" w:rsidP="00B16FA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2018</w:t>
            </w:r>
            <w:r w:rsidR="00B16FA7" w:rsidRPr="00037DCC">
              <w:rPr>
                <w:rFonts w:asciiTheme="minorHAnsi" w:hAnsiTheme="minorHAnsi" w:cs="Arial"/>
                <w:color w:val="000000" w:themeColor="text1"/>
                <w:sz w:val="22"/>
                <w:szCs w:val="22"/>
                <w:lang w:val="hr-HR"/>
              </w:rPr>
              <w:t>.</w:t>
            </w:r>
          </w:p>
        </w:tc>
      </w:tr>
      <w:tr w:rsidR="00E14286" w:rsidRPr="00037DCC" w14:paraId="0E28E2ED" w14:textId="77777777" w:rsidTr="00EC3DB5">
        <w:trPr>
          <w:trHeight w:val="299"/>
        </w:trPr>
        <w:tc>
          <w:tcPr>
            <w:tcW w:w="2955" w:type="pct"/>
          </w:tcPr>
          <w:p w14:paraId="04C65C87" w14:textId="77777777" w:rsidR="00B16FA7" w:rsidRPr="00037DCC" w:rsidRDefault="00B16FA7" w:rsidP="00B16FA7">
            <w:pPr>
              <w:tabs>
                <w:tab w:val="left" w:pos="-720"/>
              </w:tabs>
              <w:suppressAutoHyphens/>
              <w:ind w:right="4144"/>
              <w:jc w:val="right"/>
              <w:rPr>
                <w:rFonts w:asciiTheme="minorHAnsi" w:hAnsiTheme="minorHAnsi" w:cs="Arial"/>
                <w:color w:val="000000" w:themeColor="text1"/>
                <w:sz w:val="22"/>
                <w:szCs w:val="22"/>
                <w:lang w:val="hr-HR"/>
              </w:rPr>
            </w:pPr>
          </w:p>
        </w:tc>
        <w:tc>
          <w:tcPr>
            <w:tcW w:w="1022" w:type="pct"/>
          </w:tcPr>
          <w:p w14:paraId="48D858B8" w14:textId="77777777" w:rsidR="00B16FA7" w:rsidRPr="00037DCC" w:rsidRDefault="00B16FA7" w:rsidP="00B16FA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c>
          <w:tcPr>
            <w:tcW w:w="1023" w:type="pct"/>
          </w:tcPr>
          <w:p w14:paraId="2ED07518" w14:textId="77777777" w:rsidR="00B16FA7" w:rsidRPr="00037DCC" w:rsidRDefault="00B16FA7" w:rsidP="00B16FA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000 kuna</w:t>
            </w:r>
          </w:p>
        </w:tc>
      </w:tr>
      <w:tr w:rsidR="00E14286" w:rsidRPr="00037DCC" w14:paraId="0BA6EB88" w14:textId="77777777" w:rsidTr="00EC3DB5">
        <w:trPr>
          <w:trHeight w:hRule="exact" w:val="218"/>
        </w:trPr>
        <w:tc>
          <w:tcPr>
            <w:tcW w:w="2955" w:type="pct"/>
          </w:tcPr>
          <w:p w14:paraId="51966355" w14:textId="77777777" w:rsidR="00B16FA7" w:rsidRPr="00037DCC" w:rsidRDefault="00B16FA7" w:rsidP="00B16FA7">
            <w:pPr>
              <w:tabs>
                <w:tab w:val="left" w:pos="-720"/>
              </w:tabs>
              <w:suppressAutoHyphens/>
              <w:ind w:right="4144"/>
              <w:jc w:val="right"/>
              <w:rPr>
                <w:rFonts w:asciiTheme="minorHAnsi" w:hAnsiTheme="minorHAnsi" w:cs="Arial"/>
                <w:color w:val="000000" w:themeColor="text1"/>
                <w:sz w:val="22"/>
                <w:szCs w:val="22"/>
                <w:lang w:val="hr-HR"/>
              </w:rPr>
            </w:pPr>
          </w:p>
        </w:tc>
        <w:tc>
          <w:tcPr>
            <w:tcW w:w="1022" w:type="pct"/>
          </w:tcPr>
          <w:p w14:paraId="116D876D" w14:textId="77777777" w:rsidR="00B16FA7" w:rsidRPr="00037DCC" w:rsidRDefault="00B16FA7" w:rsidP="00B16FA7">
            <w:pPr>
              <w:suppressAutoHyphens/>
              <w:jc w:val="right"/>
              <w:rPr>
                <w:rFonts w:asciiTheme="minorHAnsi" w:hAnsiTheme="minorHAnsi" w:cs="Arial"/>
                <w:b/>
                <w:color w:val="000000" w:themeColor="text1"/>
                <w:sz w:val="22"/>
                <w:szCs w:val="22"/>
                <w:lang w:val="hr-HR"/>
              </w:rPr>
            </w:pPr>
          </w:p>
        </w:tc>
        <w:tc>
          <w:tcPr>
            <w:tcW w:w="1023" w:type="pct"/>
          </w:tcPr>
          <w:p w14:paraId="31F12861" w14:textId="77777777" w:rsidR="00B16FA7" w:rsidRPr="00037DCC" w:rsidRDefault="00B16FA7" w:rsidP="00B16FA7">
            <w:pPr>
              <w:suppressAutoHyphens/>
              <w:jc w:val="right"/>
              <w:rPr>
                <w:rFonts w:asciiTheme="minorHAnsi" w:hAnsiTheme="minorHAnsi" w:cs="Arial"/>
                <w:b/>
                <w:color w:val="000000" w:themeColor="text1"/>
                <w:sz w:val="22"/>
                <w:szCs w:val="22"/>
                <w:lang w:val="hr-HR"/>
              </w:rPr>
            </w:pPr>
          </w:p>
        </w:tc>
      </w:tr>
      <w:tr w:rsidR="00E14286" w:rsidRPr="00037DCC" w14:paraId="4074523D" w14:textId="77777777" w:rsidTr="00C45423">
        <w:tblPrEx>
          <w:tblCellMar>
            <w:left w:w="107" w:type="dxa"/>
            <w:right w:w="107" w:type="dxa"/>
          </w:tblCellMar>
        </w:tblPrEx>
        <w:trPr>
          <w:trHeight w:hRule="exact" w:val="255"/>
        </w:trPr>
        <w:tc>
          <w:tcPr>
            <w:tcW w:w="2955" w:type="pct"/>
          </w:tcPr>
          <w:p w14:paraId="1DA66F2A" w14:textId="77777777" w:rsidR="00F40621" w:rsidRPr="00037DCC" w:rsidRDefault="00F40621" w:rsidP="00F40621">
            <w:pPr>
              <w:pStyle w:val="TT"/>
              <w:spacing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Izdane garancije u kunama</w:t>
            </w:r>
          </w:p>
        </w:tc>
        <w:tc>
          <w:tcPr>
            <w:tcW w:w="1022" w:type="pct"/>
            <w:tcBorders>
              <w:top w:val="nil"/>
              <w:left w:val="nil"/>
              <w:bottom w:val="nil"/>
              <w:right w:val="nil"/>
            </w:tcBorders>
            <w:shd w:val="clear" w:color="auto" w:fill="auto"/>
            <w:vAlign w:val="center"/>
          </w:tcPr>
          <w:p w14:paraId="15035EED" w14:textId="77777777" w:rsidR="00F40621" w:rsidRPr="00037DCC" w:rsidRDefault="00C5229C" w:rsidP="00F40621">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62.102</w:t>
            </w:r>
          </w:p>
        </w:tc>
        <w:tc>
          <w:tcPr>
            <w:tcW w:w="1023" w:type="pct"/>
            <w:tcBorders>
              <w:top w:val="nil"/>
              <w:left w:val="nil"/>
              <w:bottom w:val="nil"/>
              <w:right w:val="nil"/>
            </w:tcBorders>
            <w:shd w:val="clear" w:color="auto" w:fill="auto"/>
            <w:vAlign w:val="center"/>
          </w:tcPr>
          <w:p w14:paraId="3D5D5435" w14:textId="77777777" w:rsidR="00F40621" w:rsidRPr="00037DCC" w:rsidRDefault="00F40621" w:rsidP="00F40621">
            <w:pPr>
              <w:pStyle w:val="TT"/>
              <w:spacing w:line="240" w:lineRule="auto"/>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33.917</w:t>
            </w:r>
          </w:p>
        </w:tc>
      </w:tr>
      <w:tr w:rsidR="00E14286" w:rsidRPr="00037DCC" w14:paraId="507EDECA" w14:textId="77777777" w:rsidTr="00C45423">
        <w:tblPrEx>
          <w:tblCellMar>
            <w:left w:w="107" w:type="dxa"/>
            <w:right w:w="107" w:type="dxa"/>
          </w:tblCellMar>
        </w:tblPrEx>
        <w:trPr>
          <w:trHeight w:hRule="exact" w:val="255"/>
        </w:trPr>
        <w:tc>
          <w:tcPr>
            <w:tcW w:w="2955" w:type="pct"/>
          </w:tcPr>
          <w:p w14:paraId="4983D7F5" w14:textId="77777777" w:rsidR="00F40621" w:rsidRPr="00037DCC" w:rsidRDefault="00F40621" w:rsidP="00F40621">
            <w:pPr>
              <w:pStyle w:val="TT"/>
              <w:spacing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Izdane garancije u devizama</w:t>
            </w:r>
            <w:r w:rsidRPr="00037DCC">
              <w:rPr>
                <w:rFonts w:asciiTheme="minorHAnsi" w:hAnsiTheme="minorHAnsi" w:cs="Arial"/>
                <w:strike/>
                <w:color w:val="000000" w:themeColor="text1"/>
                <w:sz w:val="22"/>
                <w:szCs w:val="22"/>
                <w:lang w:val="hr-HR"/>
              </w:rPr>
              <w:t xml:space="preserve"> </w:t>
            </w:r>
          </w:p>
        </w:tc>
        <w:tc>
          <w:tcPr>
            <w:tcW w:w="1022" w:type="pct"/>
            <w:tcBorders>
              <w:top w:val="nil"/>
              <w:left w:val="nil"/>
              <w:bottom w:val="nil"/>
              <w:right w:val="nil"/>
            </w:tcBorders>
            <w:shd w:val="clear" w:color="auto" w:fill="auto"/>
            <w:vAlign w:val="center"/>
          </w:tcPr>
          <w:p w14:paraId="6200BE20" w14:textId="77777777" w:rsidR="00F40621" w:rsidRPr="00037DCC" w:rsidRDefault="00C5229C" w:rsidP="00F40621">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210.972</w:t>
            </w:r>
          </w:p>
        </w:tc>
        <w:tc>
          <w:tcPr>
            <w:tcW w:w="1023" w:type="pct"/>
            <w:tcBorders>
              <w:top w:val="nil"/>
              <w:left w:val="nil"/>
              <w:bottom w:val="nil"/>
              <w:right w:val="nil"/>
            </w:tcBorders>
            <w:shd w:val="clear" w:color="auto" w:fill="auto"/>
            <w:vAlign w:val="center"/>
          </w:tcPr>
          <w:p w14:paraId="518AAF96" w14:textId="77777777" w:rsidR="00F40621" w:rsidRPr="00037DCC" w:rsidRDefault="00F40621" w:rsidP="00F40621">
            <w:pPr>
              <w:pStyle w:val="TT"/>
              <w:spacing w:line="240" w:lineRule="auto"/>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1.994.851</w:t>
            </w:r>
          </w:p>
        </w:tc>
      </w:tr>
      <w:tr w:rsidR="00E14286" w:rsidRPr="00037DCC" w14:paraId="00827608" w14:textId="77777777" w:rsidTr="00C45423">
        <w:tblPrEx>
          <w:tblCellMar>
            <w:left w:w="107" w:type="dxa"/>
            <w:right w:w="107" w:type="dxa"/>
          </w:tblCellMar>
        </w:tblPrEx>
        <w:trPr>
          <w:trHeight w:hRule="exact" w:val="255"/>
        </w:trPr>
        <w:tc>
          <w:tcPr>
            <w:tcW w:w="2955" w:type="pct"/>
          </w:tcPr>
          <w:p w14:paraId="2E35C84C" w14:textId="77777777" w:rsidR="00F40621" w:rsidRPr="00037DCC" w:rsidRDefault="00F40621" w:rsidP="00F40621">
            <w:pPr>
              <w:pStyle w:val="TT"/>
              <w:spacing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Preuzete obveze po kreditima</w:t>
            </w:r>
          </w:p>
        </w:tc>
        <w:tc>
          <w:tcPr>
            <w:tcW w:w="1022" w:type="pct"/>
            <w:tcBorders>
              <w:top w:val="nil"/>
              <w:left w:val="nil"/>
              <w:bottom w:val="nil"/>
              <w:right w:val="nil"/>
            </w:tcBorders>
            <w:shd w:val="clear" w:color="auto" w:fill="auto"/>
            <w:vAlign w:val="center"/>
          </w:tcPr>
          <w:p w14:paraId="6051C813" w14:textId="77777777" w:rsidR="00F40621" w:rsidRPr="00037DCC" w:rsidRDefault="00C5229C" w:rsidP="00F40621">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3.995.159</w:t>
            </w:r>
          </w:p>
        </w:tc>
        <w:tc>
          <w:tcPr>
            <w:tcW w:w="1023" w:type="pct"/>
            <w:tcBorders>
              <w:top w:val="nil"/>
              <w:left w:val="nil"/>
              <w:bottom w:val="nil"/>
              <w:right w:val="nil"/>
            </w:tcBorders>
            <w:shd w:val="clear" w:color="auto" w:fill="auto"/>
            <w:vAlign w:val="center"/>
          </w:tcPr>
          <w:p w14:paraId="3C757125" w14:textId="77777777" w:rsidR="00F40621" w:rsidRPr="00037DCC" w:rsidRDefault="00F40621" w:rsidP="00F40621">
            <w:pPr>
              <w:pStyle w:val="TT"/>
              <w:spacing w:line="240" w:lineRule="auto"/>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3.379.519</w:t>
            </w:r>
          </w:p>
        </w:tc>
      </w:tr>
      <w:tr w:rsidR="00C5229C" w:rsidRPr="00037DCC" w14:paraId="00F1E00B" w14:textId="77777777" w:rsidTr="00C45423">
        <w:tblPrEx>
          <w:tblCellMar>
            <w:left w:w="107" w:type="dxa"/>
            <w:right w:w="107" w:type="dxa"/>
          </w:tblCellMar>
        </w:tblPrEx>
        <w:trPr>
          <w:trHeight w:hRule="exact" w:val="255"/>
        </w:trPr>
        <w:tc>
          <w:tcPr>
            <w:tcW w:w="2955" w:type="pct"/>
          </w:tcPr>
          <w:p w14:paraId="27F6BF5D" w14:textId="77777777" w:rsidR="00C5229C" w:rsidRPr="00037DCC" w:rsidRDefault="00C5229C" w:rsidP="00F40621">
            <w:pPr>
              <w:pStyle w:val="TT"/>
              <w:spacing w:line="240" w:lineRule="auto"/>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Otvoreni akreditivi</w:t>
            </w:r>
          </w:p>
        </w:tc>
        <w:tc>
          <w:tcPr>
            <w:tcW w:w="1022" w:type="pct"/>
            <w:tcBorders>
              <w:top w:val="nil"/>
              <w:left w:val="nil"/>
              <w:bottom w:val="nil"/>
              <w:right w:val="nil"/>
            </w:tcBorders>
            <w:shd w:val="clear" w:color="auto" w:fill="auto"/>
            <w:vAlign w:val="center"/>
          </w:tcPr>
          <w:p w14:paraId="40181DF1" w14:textId="77777777" w:rsidR="00C5229C" w:rsidRPr="00037DCC" w:rsidRDefault="00C5229C" w:rsidP="00F40621">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11.693</w:t>
            </w:r>
          </w:p>
        </w:tc>
        <w:tc>
          <w:tcPr>
            <w:tcW w:w="1023" w:type="pct"/>
            <w:tcBorders>
              <w:top w:val="nil"/>
              <w:left w:val="nil"/>
              <w:bottom w:val="nil"/>
              <w:right w:val="nil"/>
            </w:tcBorders>
            <w:shd w:val="clear" w:color="auto" w:fill="auto"/>
            <w:vAlign w:val="center"/>
          </w:tcPr>
          <w:p w14:paraId="78416CA5" w14:textId="77777777" w:rsidR="00C5229C" w:rsidRPr="00037DCC" w:rsidRDefault="00C5229C" w:rsidP="00F40621">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r>
      <w:tr w:rsidR="00E14286" w:rsidRPr="00037DCC" w14:paraId="6D66C444" w14:textId="77777777" w:rsidTr="00C45423">
        <w:tblPrEx>
          <w:tblCellMar>
            <w:left w:w="107" w:type="dxa"/>
            <w:right w:w="107" w:type="dxa"/>
          </w:tblCellMar>
        </w:tblPrEx>
        <w:trPr>
          <w:trHeight w:hRule="exact" w:val="255"/>
        </w:trPr>
        <w:tc>
          <w:tcPr>
            <w:tcW w:w="2955" w:type="pct"/>
          </w:tcPr>
          <w:p w14:paraId="5A2CC143" w14:textId="77777777" w:rsidR="00F40621" w:rsidRPr="00037DCC" w:rsidRDefault="00F40621" w:rsidP="00F40621">
            <w:pPr>
              <w:pStyle w:val="TT"/>
              <w:spacing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Upisani a neuplaćeni kapital EIF-a </w:t>
            </w:r>
          </w:p>
        </w:tc>
        <w:tc>
          <w:tcPr>
            <w:tcW w:w="1022" w:type="pct"/>
            <w:tcBorders>
              <w:top w:val="nil"/>
              <w:left w:val="nil"/>
              <w:bottom w:val="nil"/>
              <w:right w:val="nil"/>
            </w:tcBorders>
            <w:shd w:val="clear" w:color="auto" w:fill="auto"/>
            <w:vAlign w:val="center"/>
          </w:tcPr>
          <w:p w14:paraId="01FF1B2F" w14:textId="77777777" w:rsidR="00F40621" w:rsidRPr="00037DCC" w:rsidRDefault="00C5229C" w:rsidP="00F40621">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47.632</w:t>
            </w:r>
          </w:p>
        </w:tc>
        <w:tc>
          <w:tcPr>
            <w:tcW w:w="1023" w:type="pct"/>
            <w:tcBorders>
              <w:top w:val="nil"/>
              <w:left w:val="nil"/>
              <w:bottom w:val="nil"/>
              <w:right w:val="nil"/>
            </w:tcBorders>
            <w:shd w:val="clear" w:color="auto" w:fill="auto"/>
            <w:vAlign w:val="center"/>
          </w:tcPr>
          <w:p w14:paraId="32C291F9" w14:textId="77777777" w:rsidR="00F40621" w:rsidRPr="00037DCC" w:rsidRDefault="00F40621" w:rsidP="00F40621">
            <w:pPr>
              <w:pStyle w:val="TT"/>
              <w:spacing w:line="240" w:lineRule="auto"/>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47.472</w:t>
            </w:r>
          </w:p>
        </w:tc>
      </w:tr>
      <w:tr w:rsidR="00561790" w:rsidRPr="00037DCC" w14:paraId="509E9029" w14:textId="77777777" w:rsidTr="00C45423">
        <w:tblPrEx>
          <w:tblCellMar>
            <w:left w:w="107" w:type="dxa"/>
            <w:right w:w="107" w:type="dxa"/>
          </w:tblCellMar>
        </w:tblPrEx>
        <w:trPr>
          <w:trHeight w:hRule="exact" w:val="255"/>
        </w:trPr>
        <w:tc>
          <w:tcPr>
            <w:tcW w:w="2955" w:type="pct"/>
          </w:tcPr>
          <w:p w14:paraId="1A844823" w14:textId="77777777" w:rsidR="00561790" w:rsidRPr="00037DCC" w:rsidRDefault="00561790" w:rsidP="00F40621">
            <w:pPr>
              <w:pStyle w:val="TT"/>
              <w:spacing w:line="240" w:lineRule="auto"/>
              <w:rPr>
                <w:rFonts w:asciiTheme="minorHAnsi" w:hAnsiTheme="minorHAnsi" w:cs="Arial"/>
                <w:color w:val="000000" w:themeColor="text1"/>
                <w:sz w:val="22"/>
                <w:szCs w:val="22"/>
                <w:lang w:val="hr-HR"/>
              </w:rPr>
            </w:pPr>
            <w:r w:rsidRPr="00561790">
              <w:rPr>
                <w:rFonts w:asciiTheme="minorHAnsi" w:hAnsiTheme="minorHAnsi" w:cs="Arial"/>
                <w:color w:val="000000" w:themeColor="text1"/>
                <w:sz w:val="22"/>
                <w:szCs w:val="22"/>
                <w:lang w:val="hr-HR"/>
              </w:rPr>
              <w:t>Ugovorena obveza EIF CROGIP</w:t>
            </w:r>
          </w:p>
        </w:tc>
        <w:tc>
          <w:tcPr>
            <w:tcW w:w="1022" w:type="pct"/>
            <w:tcBorders>
              <w:top w:val="nil"/>
              <w:left w:val="nil"/>
              <w:bottom w:val="nil"/>
              <w:right w:val="nil"/>
            </w:tcBorders>
            <w:shd w:val="clear" w:color="auto" w:fill="auto"/>
            <w:vAlign w:val="center"/>
          </w:tcPr>
          <w:p w14:paraId="5FD01BB0" w14:textId="77777777" w:rsidR="00561790" w:rsidRDefault="00561790" w:rsidP="00F40621">
            <w:pPr>
              <w:pStyle w:val="TT"/>
              <w:spacing w:line="240" w:lineRule="auto"/>
              <w:jc w:val="right"/>
              <w:rPr>
                <w:rFonts w:asciiTheme="minorHAnsi" w:hAnsiTheme="minorHAnsi" w:cs="Arial"/>
                <w:color w:val="000000" w:themeColor="text1"/>
                <w:sz w:val="22"/>
                <w:szCs w:val="22"/>
                <w:lang w:val="hr-HR"/>
              </w:rPr>
            </w:pPr>
            <w:r w:rsidRPr="00561790">
              <w:rPr>
                <w:rFonts w:asciiTheme="minorHAnsi" w:hAnsiTheme="minorHAnsi" w:cs="Arial"/>
                <w:color w:val="000000" w:themeColor="text1"/>
                <w:sz w:val="22"/>
                <w:szCs w:val="22"/>
                <w:lang w:val="hr-HR"/>
              </w:rPr>
              <w:t>259.858</w:t>
            </w:r>
          </w:p>
        </w:tc>
        <w:tc>
          <w:tcPr>
            <w:tcW w:w="1023" w:type="pct"/>
            <w:tcBorders>
              <w:top w:val="nil"/>
              <w:left w:val="nil"/>
              <w:bottom w:val="nil"/>
              <w:right w:val="nil"/>
            </w:tcBorders>
            <w:shd w:val="clear" w:color="auto" w:fill="auto"/>
            <w:vAlign w:val="center"/>
          </w:tcPr>
          <w:p w14:paraId="4DC318E3" w14:textId="77777777" w:rsidR="00561790" w:rsidRPr="00037DCC" w:rsidRDefault="00561790" w:rsidP="00F40621">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r>
      <w:tr w:rsidR="00561790" w:rsidRPr="00037DCC" w14:paraId="618449FD" w14:textId="77777777" w:rsidTr="00C45423">
        <w:tblPrEx>
          <w:tblCellMar>
            <w:left w:w="107" w:type="dxa"/>
            <w:right w:w="107" w:type="dxa"/>
          </w:tblCellMar>
        </w:tblPrEx>
        <w:trPr>
          <w:trHeight w:hRule="exact" w:val="255"/>
        </w:trPr>
        <w:tc>
          <w:tcPr>
            <w:tcW w:w="2955" w:type="pct"/>
          </w:tcPr>
          <w:p w14:paraId="6E0D4A9C" w14:textId="77777777" w:rsidR="00561790" w:rsidRPr="00037DCC" w:rsidRDefault="00561790" w:rsidP="00F40621">
            <w:pPr>
              <w:pStyle w:val="TT"/>
              <w:spacing w:line="240" w:lineRule="auto"/>
              <w:rPr>
                <w:rFonts w:asciiTheme="minorHAnsi" w:hAnsiTheme="minorHAnsi" w:cs="Arial"/>
                <w:color w:val="000000" w:themeColor="text1"/>
                <w:sz w:val="22"/>
                <w:szCs w:val="22"/>
                <w:lang w:val="hr-HR"/>
              </w:rPr>
            </w:pPr>
            <w:r w:rsidRPr="00561790">
              <w:rPr>
                <w:rFonts w:asciiTheme="minorHAnsi" w:hAnsiTheme="minorHAnsi" w:cs="Arial"/>
                <w:color w:val="000000" w:themeColor="text1"/>
                <w:sz w:val="22"/>
                <w:szCs w:val="22"/>
                <w:lang w:val="hr-HR"/>
              </w:rPr>
              <w:t>Ugovorena obveza EIF FRC2</w:t>
            </w:r>
          </w:p>
        </w:tc>
        <w:tc>
          <w:tcPr>
            <w:tcW w:w="1022" w:type="pct"/>
            <w:tcBorders>
              <w:top w:val="nil"/>
              <w:left w:val="nil"/>
              <w:bottom w:val="nil"/>
              <w:right w:val="nil"/>
            </w:tcBorders>
            <w:shd w:val="clear" w:color="auto" w:fill="auto"/>
            <w:vAlign w:val="center"/>
          </w:tcPr>
          <w:p w14:paraId="0EF43B16" w14:textId="77777777" w:rsidR="00561790" w:rsidRDefault="00561790" w:rsidP="00F40621">
            <w:pPr>
              <w:pStyle w:val="TT"/>
              <w:spacing w:line="240" w:lineRule="auto"/>
              <w:jc w:val="right"/>
              <w:rPr>
                <w:rFonts w:asciiTheme="minorHAnsi" w:hAnsiTheme="minorHAnsi" w:cs="Arial"/>
                <w:color w:val="000000" w:themeColor="text1"/>
                <w:sz w:val="22"/>
                <w:szCs w:val="22"/>
                <w:lang w:val="hr-HR"/>
              </w:rPr>
            </w:pPr>
            <w:r w:rsidRPr="00561790">
              <w:rPr>
                <w:rFonts w:asciiTheme="minorHAnsi" w:hAnsiTheme="minorHAnsi" w:cs="Arial"/>
                <w:color w:val="000000" w:themeColor="text1"/>
                <w:sz w:val="22"/>
                <w:szCs w:val="22"/>
                <w:lang w:val="hr-HR"/>
              </w:rPr>
              <w:t>12.362</w:t>
            </w:r>
          </w:p>
        </w:tc>
        <w:tc>
          <w:tcPr>
            <w:tcW w:w="1023" w:type="pct"/>
            <w:tcBorders>
              <w:top w:val="nil"/>
              <w:left w:val="nil"/>
              <w:bottom w:val="nil"/>
              <w:right w:val="nil"/>
            </w:tcBorders>
            <w:shd w:val="clear" w:color="auto" w:fill="auto"/>
            <w:vAlign w:val="center"/>
          </w:tcPr>
          <w:p w14:paraId="4A8B6A92" w14:textId="77777777" w:rsidR="00561790" w:rsidRPr="00037DCC" w:rsidRDefault="00561790" w:rsidP="00F40621">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w:t>
            </w:r>
          </w:p>
        </w:tc>
      </w:tr>
      <w:tr w:rsidR="00E14286" w:rsidRPr="00037DCC" w14:paraId="1E5BC2F7" w14:textId="77777777" w:rsidTr="00C45423">
        <w:tblPrEx>
          <w:tblCellMar>
            <w:left w:w="107" w:type="dxa"/>
            <w:right w:w="107" w:type="dxa"/>
          </w:tblCellMar>
        </w:tblPrEx>
        <w:trPr>
          <w:trHeight w:hRule="exact" w:val="255"/>
        </w:trPr>
        <w:tc>
          <w:tcPr>
            <w:tcW w:w="2955" w:type="pct"/>
          </w:tcPr>
          <w:p w14:paraId="2B175EC8" w14:textId="77777777" w:rsidR="00F40621" w:rsidRPr="00037DCC" w:rsidRDefault="00F40621" w:rsidP="00F40621">
            <w:pPr>
              <w:pStyle w:val="TT"/>
              <w:spacing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Ostale nespomenute neopozive potencijalne obveze</w:t>
            </w:r>
          </w:p>
        </w:tc>
        <w:tc>
          <w:tcPr>
            <w:tcW w:w="1022" w:type="pct"/>
            <w:tcBorders>
              <w:top w:val="nil"/>
              <w:left w:val="nil"/>
              <w:bottom w:val="single" w:sz="4" w:space="0" w:color="auto"/>
              <w:right w:val="nil"/>
            </w:tcBorders>
            <w:shd w:val="clear" w:color="auto" w:fill="auto"/>
            <w:vAlign w:val="center"/>
          </w:tcPr>
          <w:p w14:paraId="3A9BD967" w14:textId="77777777" w:rsidR="00F40621" w:rsidRPr="00037DCC" w:rsidRDefault="00C5229C" w:rsidP="00F40621">
            <w:pPr>
              <w:pStyle w:val="T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93</w:t>
            </w:r>
          </w:p>
        </w:tc>
        <w:tc>
          <w:tcPr>
            <w:tcW w:w="1023" w:type="pct"/>
            <w:tcBorders>
              <w:top w:val="nil"/>
              <w:left w:val="nil"/>
              <w:bottom w:val="single" w:sz="4" w:space="0" w:color="auto"/>
              <w:right w:val="nil"/>
            </w:tcBorders>
            <w:shd w:val="clear" w:color="auto" w:fill="auto"/>
            <w:vAlign w:val="center"/>
          </w:tcPr>
          <w:p w14:paraId="07F0077C" w14:textId="77777777" w:rsidR="00F40621" w:rsidRPr="00037DCC" w:rsidRDefault="00F40621" w:rsidP="00F40621">
            <w:pPr>
              <w:pStyle w:val="TT"/>
              <w:spacing w:line="240" w:lineRule="auto"/>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93</w:t>
            </w:r>
          </w:p>
        </w:tc>
      </w:tr>
      <w:tr w:rsidR="00E14286" w:rsidRPr="00037DCC" w14:paraId="664CFC8C" w14:textId="77777777" w:rsidTr="00D015B1">
        <w:tblPrEx>
          <w:tblCellMar>
            <w:left w:w="107" w:type="dxa"/>
            <w:right w:w="107" w:type="dxa"/>
          </w:tblCellMar>
        </w:tblPrEx>
        <w:trPr>
          <w:trHeight w:val="375"/>
        </w:trPr>
        <w:tc>
          <w:tcPr>
            <w:tcW w:w="2955" w:type="pct"/>
          </w:tcPr>
          <w:p w14:paraId="415349EF" w14:textId="77777777" w:rsidR="00F40621" w:rsidRPr="00037DCC" w:rsidRDefault="00F40621" w:rsidP="00F40621">
            <w:pPr>
              <w:pStyle w:val="Tot"/>
              <w:spacing w:line="240" w:lineRule="auto"/>
              <w:rPr>
                <w:rFonts w:asciiTheme="minorHAnsi" w:hAnsiTheme="minorHAnsi" w:cs="Arial"/>
                <w:color w:val="000000" w:themeColor="text1"/>
                <w:sz w:val="22"/>
                <w:szCs w:val="22"/>
                <w:lang w:val="hr-HR"/>
              </w:rPr>
            </w:pPr>
          </w:p>
        </w:tc>
        <w:tc>
          <w:tcPr>
            <w:tcW w:w="1022" w:type="pct"/>
            <w:tcBorders>
              <w:top w:val="single" w:sz="4" w:space="0" w:color="auto"/>
              <w:bottom w:val="single" w:sz="4" w:space="0" w:color="auto"/>
            </w:tcBorders>
            <w:vAlign w:val="bottom"/>
          </w:tcPr>
          <w:p w14:paraId="33482540" w14:textId="77777777" w:rsidR="00F40621" w:rsidRPr="00037DCC" w:rsidRDefault="00C5229C" w:rsidP="00F40621">
            <w:pPr>
              <w:pStyle w:val="Tot"/>
              <w:spacing w:line="240" w:lineRule="auto"/>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4.</w:t>
            </w:r>
            <w:r w:rsidR="00561790">
              <w:rPr>
                <w:rFonts w:asciiTheme="minorHAnsi" w:hAnsiTheme="minorHAnsi" w:cs="Arial"/>
                <w:color w:val="000000" w:themeColor="text1"/>
                <w:sz w:val="22"/>
                <w:szCs w:val="22"/>
                <w:lang w:val="hr-HR"/>
              </w:rPr>
              <w:t>599</w:t>
            </w:r>
            <w:r>
              <w:rPr>
                <w:rFonts w:asciiTheme="minorHAnsi" w:hAnsiTheme="minorHAnsi" w:cs="Arial"/>
                <w:color w:val="000000" w:themeColor="text1"/>
                <w:sz w:val="22"/>
                <w:szCs w:val="22"/>
                <w:lang w:val="hr-HR"/>
              </w:rPr>
              <w:t>.</w:t>
            </w:r>
            <w:r w:rsidR="00561790">
              <w:rPr>
                <w:rFonts w:asciiTheme="minorHAnsi" w:hAnsiTheme="minorHAnsi" w:cs="Arial"/>
                <w:color w:val="000000" w:themeColor="text1"/>
                <w:sz w:val="22"/>
                <w:szCs w:val="22"/>
                <w:lang w:val="hr-HR"/>
              </w:rPr>
              <w:t>87</w:t>
            </w:r>
            <w:r>
              <w:rPr>
                <w:rFonts w:asciiTheme="minorHAnsi" w:hAnsiTheme="minorHAnsi" w:cs="Arial"/>
                <w:color w:val="000000" w:themeColor="text1"/>
                <w:sz w:val="22"/>
                <w:szCs w:val="22"/>
                <w:lang w:val="hr-HR"/>
              </w:rPr>
              <w:t>1</w:t>
            </w:r>
          </w:p>
        </w:tc>
        <w:tc>
          <w:tcPr>
            <w:tcW w:w="1023" w:type="pct"/>
            <w:tcBorders>
              <w:top w:val="single" w:sz="4" w:space="0" w:color="auto"/>
              <w:bottom w:val="single" w:sz="4" w:space="0" w:color="auto"/>
            </w:tcBorders>
            <w:vAlign w:val="bottom"/>
          </w:tcPr>
          <w:p w14:paraId="71C9D067" w14:textId="77777777" w:rsidR="00F40621" w:rsidRPr="00037DCC" w:rsidRDefault="00F40621" w:rsidP="00F40621">
            <w:pPr>
              <w:pStyle w:val="Tot"/>
              <w:spacing w:line="240" w:lineRule="auto"/>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5.455.852</w:t>
            </w:r>
          </w:p>
        </w:tc>
      </w:tr>
      <w:tr w:rsidR="00E14286" w:rsidRPr="00037DCC" w14:paraId="42401AC9" w14:textId="77777777" w:rsidTr="00D015B1">
        <w:tblPrEx>
          <w:tblCellMar>
            <w:left w:w="107" w:type="dxa"/>
            <w:right w:w="107" w:type="dxa"/>
          </w:tblCellMar>
        </w:tblPrEx>
        <w:trPr>
          <w:trHeight w:val="232"/>
        </w:trPr>
        <w:tc>
          <w:tcPr>
            <w:tcW w:w="2955" w:type="pct"/>
          </w:tcPr>
          <w:p w14:paraId="32816DE3" w14:textId="77777777" w:rsidR="00F40621" w:rsidRPr="00037DCC" w:rsidRDefault="00F40621" w:rsidP="00F40621">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Rezerviranja za garancije i preuzete obveze</w:t>
            </w:r>
          </w:p>
        </w:tc>
        <w:tc>
          <w:tcPr>
            <w:tcW w:w="1022" w:type="pct"/>
            <w:tcBorders>
              <w:top w:val="single" w:sz="4" w:space="0" w:color="auto"/>
              <w:bottom w:val="single" w:sz="4" w:space="0" w:color="auto"/>
            </w:tcBorders>
            <w:vAlign w:val="bottom"/>
          </w:tcPr>
          <w:p w14:paraId="2A616DF1" w14:textId="77777777" w:rsidR="00F40621" w:rsidRPr="00037DCC" w:rsidRDefault="00C5229C" w:rsidP="00F40621">
            <w:pPr>
              <w:pStyle w:val="TT"/>
              <w:jc w:val="right"/>
              <w:rPr>
                <w:rFonts w:asciiTheme="minorHAnsi" w:hAnsiTheme="minorHAnsi" w:cs="Arial"/>
                <w:color w:val="000000" w:themeColor="text1"/>
                <w:sz w:val="22"/>
                <w:szCs w:val="22"/>
                <w:lang w:val="hr-HR"/>
              </w:rPr>
            </w:pPr>
            <w:r>
              <w:rPr>
                <w:rFonts w:asciiTheme="minorHAnsi" w:hAnsiTheme="minorHAnsi" w:cs="Arial"/>
                <w:color w:val="000000" w:themeColor="text1"/>
                <w:sz w:val="22"/>
                <w:szCs w:val="22"/>
                <w:lang w:val="hr-HR"/>
              </w:rPr>
              <w:t>(57.716)</w:t>
            </w:r>
          </w:p>
        </w:tc>
        <w:tc>
          <w:tcPr>
            <w:tcW w:w="1023" w:type="pct"/>
            <w:tcBorders>
              <w:top w:val="single" w:sz="4" w:space="0" w:color="auto"/>
              <w:bottom w:val="single" w:sz="4" w:space="0" w:color="auto"/>
            </w:tcBorders>
            <w:vAlign w:val="bottom"/>
          </w:tcPr>
          <w:p w14:paraId="76C36D2C" w14:textId="77777777" w:rsidR="00F40621" w:rsidRPr="00037DCC" w:rsidRDefault="00F40621" w:rsidP="00F40621">
            <w:pPr>
              <w:pStyle w:val="TT"/>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(261.283)</w:t>
            </w:r>
          </w:p>
        </w:tc>
      </w:tr>
      <w:tr w:rsidR="00F40621" w:rsidRPr="00037DCC" w14:paraId="0AAB3B8F" w14:textId="77777777" w:rsidTr="00D015B1">
        <w:tblPrEx>
          <w:tblCellMar>
            <w:left w:w="107" w:type="dxa"/>
            <w:right w:w="107" w:type="dxa"/>
          </w:tblCellMar>
        </w:tblPrEx>
        <w:trPr>
          <w:trHeight w:val="232"/>
        </w:trPr>
        <w:tc>
          <w:tcPr>
            <w:tcW w:w="2955" w:type="pct"/>
          </w:tcPr>
          <w:p w14:paraId="305056C7" w14:textId="77777777" w:rsidR="00F40621" w:rsidRPr="00037DCC" w:rsidRDefault="00F40621" w:rsidP="00F40621">
            <w:pPr>
              <w:pStyle w:val="Tot"/>
              <w:rPr>
                <w:rFonts w:asciiTheme="minorHAnsi" w:hAnsiTheme="minorHAnsi" w:cs="Arial"/>
                <w:b/>
                <w:bCs/>
                <w:color w:val="000000" w:themeColor="text1"/>
                <w:sz w:val="22"/>
                <w:szCs w:val="22"/>
                <w:lang w:val="hr-HR"/>
              </w:rPr>
            </w:pPr>
          </w:p>
        </w:tc>
        <w:tc>
          <w:tcPr>
            <w:tcW w:w="1022" w:type="pct"/>
            <w:tcBorders>
              <w:top w:val="single" w:sz="4" w:space="0" w:color="auto"/>
              <w:bottom w:val="single" w:sz="12" w:space="0" w:color="auto"/>
            </w:tcBorders>
            <w:vAlign w:val="bottom"/>
          </w:tcPr>
          <w:p w14:paraId="151DEE42" w14:textId="77777777" w:rsidR="00F40621" w:rsidRPr="00037DCC" w:rsidRDefault="00C5229C" w:rsidP="00F40621">
            <w:pPr>
              <w:pStyle w:val="Tot"/>
              <w:jc w:val="right"/>
              <w:rPr>
                <w:rFonts w:asciiTheme="minorHAnsi" w:hAnsiTheme="minorHAnsi" w:cs="Arial"/>
                <w:b/>
                <w:bCs/>
                <w:color w:val="000000" w:themeColor="text1"/>
                <w:sz w:val="22"/>
                <w:szCs w:val="22"/>
                <w:lang w:val="hr-HR"/>
              </w:rPr>
            </w:pPr>
            <w:r>
              <w:rPr>
                <w:rFonts w:asciiTheme="minorHAnsi" w:hAnsiTheme="minorHAnsi" w:cs="Arial"/>
                <w:b/>
                <w:bCs/>
                <w:color w:val="000000" w:themeColor="text1"/>
                <w:sz w:val="22"/>
                <w:szCs w:val="22"/>
                <w:lang w:val="hr-HR"/>
              </w:rPr>
              <w:t>4.</w:t>
            </w:r>
            <w:r w:rsidR="00561790">
              <w:rPr>
                <w:rFonts w:asciiTheme="minorHAnsi" w:hAnsiTheme="minorHAnsi" w:cs="Arial"/>
                <w:b/>
                <w:bCs/>
                <w:color w:val="000000" w:themeColor="text1"/>
                <w:sz w:val="22"/>
                <w:szCs w:val="22"/>
                <w:lang w:val="hr-HR"/>
              </w:rPr>
              <w:t>542</w:t>
            </w:r>
            <w:r>
              <w:rPr>
                <w:rFonts w:asciiTheme="minorHAnsi" w:hAnsiTheme="minorHAnsi" w:cs="Arial"/>
                <w:b/>
                <w:bCs/>
                <w:color w:val="000000" w:themeColor="text1"/>
                <w:sz w:val="22"/>
                <w:szCs w:val="22"/>
                <w:lang w:val="hr-HR"/>
              </w:rPr>
              <w:t>.</w:t>
            </w:r>
            <w:r w:rsidR="00561790">
              <w:rPr>
                <w:rFonts w:asciiTheme="minorHAnsi" w:hAnsiTheme="minorHAnsi" w:cs="Arial"/>
                <w:b/>
                <w:bCs/>
                <w:color w:val="000000" w:themeColor="text1"/>
                <w:sz w:val="22"/>
                <w:szCs w:val="22"/>
                <w:lang w:val="hr-HR"/>
              </w:rPr>
              <w:t>155</w:t>
            </w:r>
          </w:p>
        </w:tc>
        <w:tc>
          <w:tcPr>
            <w:tcW w:w="1023" w:type="pct"/>
            <w:tcBorders>
              <w:top w:val="single" w:sz="4" w:space="0" w:color="auto"/>
              <w:bottom w:val="single" w:sz="12" w:space="0" w:color="auto"/>
            </w:tcBorders>
            <w:vAlign w:val="bottom"/>
          </w:tcPr>
          <w:p w14:paraId="384A04E9" w14:textId="77777777" w:rsidR="00F40621" w:rsidRPr="00037DCC" w:rsidRDefault="00F40621" w:rsidP="00F40621">
            <w:pPr>
              <w:pStyle w:val="To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5.194.569</w:t>
            </w:r>
          </w:p>
        </w:tc>
      </w:tr>
    </w:tbl>
    <w:p w14:paraId="6618996A" w14:textId="77777777" w:rsidR="00D82BF6" w:rsidRPr="00C45423" w:rsidRDefault="00D82BF6" w:rsidP="00D82BF6">
      <w:pPr>
        <w:pStyle w:val="T1"/>
        <w:keepNext w:val="0"/>
        <w:spacing w:before="0" w:after="0" w:line="240" w:lineRule="auto"/>
        <w:rPr>
          <w:rFonts w:asciiTheme="minorHAnsi" w:hAnsiTheme="minorHAnsi" w:cs="Arial"/>
          <w:b w:val="0"/>
          <w:bCs w:val="0"/>
          <w:color w:val="000000" w:themeColor="text1"/>
          <w:sz w:val="18"/>
          <w:szCs w:val="18"/>
          <w:lang w:val="hr-HR"/>
        </w:rPr>
      </w:pPr>
    </w:p>
    <w:p w14:paraId="58C267C0" w14:textId="77777777" w:rsidR="00D82BF6" w:rsidRPr="00037DCC" w:rsidRDefault="00D82BF6" w:rsidP="00D82BF6">
      <w:pPr>
        <w:pStyle w:val="T1"/>
        <w:keepNext w:val="0"/>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Sljedeće tablice prikazuju informacije o kreditnoj kvaliteti garancija i preuzetih obveza. Za preuzete obveze po kreditima i ugovore o financijskim jamstvima, iznosi u tablici predstavljaju odobrene ili zajamčene iznose:</w:t>
      </w:r>
    </w:p>
    <w:p w14:paraId="35130E56" w14:textId="77777777" w:rsidR="00D82BF6" w:rsidRPr="00C45423" w:rsidRDefault="00D82BF6" w:rsidP="00D82BF6">
      <w:pPr>
        <w:pStyle w:val="T1"/>
        <w:keepNext w:val="0"/>
        <w:spacing w:before="0" w:after="0" w:line="240" w:lineRule="auto"/>
        <w:rPr>
          <w:rFonts w:asciiTheme="minorHAnsi" w:hAnsiTheme="minorHAnsi" w:cs="Arial"/>
          <w:b w:val="0"/>
          <w:bCs w:val="0"/>
          <w:color w:val="000000" w:themeColor="text1"/>
          <w:sz w:val="18"/>
          <w:szCs w:val="18"/>
          <w:lang w:val="hr-HR"/>
        </w:rPr>
      </w:pPr>
    </w:p>
    <w:tbl>
      <w:tblPr>
        <w:tblW w:w="9451" w:type="dxa"/>
        <w:tblLook w:val="04A0" w:firstRow="1" w:lastRow="0" w:firstColumn="1" w:lastColumn="0" w:noHBand="0" w:noVBand="1"/>
      </w:tblPr>
      <w:tblGrid>
        <w:gridCol w:w="2778"/>
        <w:gridCol w:w="1115"/>
        <w:gridCol w:w="1059"/>
        <w:gridCol w:w="1083"/>
        <w:gridCol w:w="1059"/>
        <w:gridCol w:w="1247"/>
        <w:gridCol w:w="1117"/>
      </w:tblGrid>
      <w:tr w:rsidR="001940D7" w:rsidRPr="00037DCC" w14:paraId="3EED0B5B" w14:textId="77777777" w:rsidTr="00E76F4B">
        <w:trPr>
          <w:trHeight w:val="355"/>
        </w:trPr>
        <w:tc>
          <w:tcPr>
            <w:tcW w:w="2778" w:type="dxa"/>
            <w:tcBorders>
              <w:top w:val="nil"/>
              <w:left w:val="nil"/>
              <w:bottom w:val="nil"/>
              <w:right w:val="nil"/>
            </w:tcBorders>
            <w:shd w:val="clear" w:color="auto" w:fill="auto"/>
            <w:noWrap/>
            <w:vAlign w:val="bottom"/>
            <w:hideMark/>
          </w:tcPr>
          <w:p w14:paraId="3719CE10" w14:textId="77777777" w:rsidR="00561790" w:rsidRPr="00037DCC" w:rsidRDefault="00561790" w:rsidP="00A56F2C">
            <w:pPr>
              <w:rPr>
                <w:rFonts w:asciiTheme="minorHAnsi" w:hAnsiTheme="minorHAnsi" w:cstheme="minorHAnsi"/>
                <w:b/>
                <w:color w:val="000000" w:themeColor="text1"/>
                <w:sz w:val="22"/>
                <w:szCs w:val="22"/>
                <w:lang w:val="hr-HR"/>
              </w:rPr>
            </w:pPr>
            <w:r w:rsidRPr="00037DCC">
              <w:rPr>
                <w:rFonts w:asciiTheme="minorHAnsi" w:hAnsiTheme="minorHAnsi" w:cstheme="minorHAnsi"/>
                <w:b/>
                <w:color w:val="000000" w:themeColor="text1"/>
                <w:sz w:val="22"/>
                <w:szCs w:val="22"/>
                <w:lang w:val="hr-HR"/>
              </w:rPr>
              <w:t xml:space="preserve">31. prosinca 2019.    </w:t>
            </w:r>
          </w:p>
        </w:tc>
        <w:tc>
          <w:tcPr>
            <w:tcW w:w="1108" w:type="dxa"/>
            <w:tcBorders>
              <w:top w:val="nil"/>
              <w:left w:val="nil"/>
              <w:bottom w:val="nil"/>
              <w:right w:val="nil"/>
            </w:tcBorders>
            <w:shd w:val="clear" w:color="auto" w:fill="auto"/>
            <w:noWrap/>
            <w:vAlign w:val="bottom"/>
            <w:hideMark/>
          </w:tcPr>
          <w:p w14:paraId="740306F6" w14:textId="77777777" w:rsidR="00561790" w:rsidRPr="00037DCC" w:rsidRDefault="00561790" w:rsidP="00A56F2C">
            <w:pPr>
              <w:rPr>
                <w:color w:val="000000" w:themeColor="text1"/>
                <w:sz w:val="22"/>
                <w:szCs w:val="22"/>
                <w:lang w:val="hr-HR"/>
              </w:rPr>
            </w:pPr>
          </w:p>
        </w:tc>
        <w:tc>
          <w:tcPr>
            <w:tcW w:w="1059" w:type="dxa"/>
            <w:tcBorders>
              <w:top w:val="nil"/>
              <w:left w:val="nil"/>
              <w:bottom w:val="nil"/>
              <w:right w:val="nil"/>
            </w:tcBorders>
            <w:shd w:val="clear" w:color="auto" w:fill="auto"/>
            <w:noWrap/>
            <w:vAlign w:val="bottom"/>
            <w:hideMark/>
          </w:tcPr>
          <w:p w14:paraId="332F12B0" w14:textId="77777777" w:rsidR="00561790" w:rsidRPr="00037DCC" w:rsidRDefault="00561790" w:rsidP="00A56F2C">
            <w:pPr>
              <w:rPr>
                <w:color w:val="000000" w:themeColor="text1"/>
                <w:sz w:val="22"/>
                <w:szCs w:val="22"/>
                <w:lang w:val="hr-HR"/>
              </w:rPr>
            </w:pPr>
          </w:p>
        </w:tc>
        <w:tc>
          <w:tcPr>
            <w:tcW w:w="1083" w:type="dxa"/>
            <w:tcBorders>
              <w:top w:val="nil"/>
              <w:left w:val="nil"/>
              <w:bottom w:val="nil"/>
              <w:right w:val="nil"/>
            </w:tcBorders>
            <w:shd w:val="clear" w:color="auto" w:fill="auto"/>
            <w:noWrap/>
            <w:vAlign w:val="bottom"/>
            <w:hideMark/>
          </w:tcPr>
          <w:p w14:paraId="2FECC593" w14:textId="77777777" w:rsidR="00561790" w:rsidRPr="00037DCC" w:rsidRDefault="00561790" w:rsidP="00A56F2C">
            <w:pPr>
              <w:rPr>
                <w:color w:val="000000" w:themeColor="text1"/>
                <w:sz w:val="22"/>
                <w:szCs w:val="22"/>
                <w:lang w:val="hr-HR"/>
              </w:rPr>
            </w:pPr>
          </w:p>
        </w:tc>
        <w:tc>
          <w:tcPr>
            <w:tcW w:w="1059" w:type="dxa"/>
            <w:tcBorders>
              <w:top w:val="nil"/>
              <w:left w:val="nil"/>
              <w:bottom w:val="nil"/>
              <w:right w:val="nil"/>
            </w:tcBorders>
          </w:tcPr>
          <w:p w14:paraId="296477DD" w14:textId="77777777" w:rsidR="00561790" w:rsidRPr="00037DCC" w:rsidRDefault="00561790" w:rsidP="00A56F2C">
            <w:pPr>
              <w:jc w:val="right"/>
              <w:rPr>
                <w:rFonts w:ascii="Calibri" w:hAnsi="Calibri"/>
                <w:b/>
                <w:bCs/>
                <w:color w:val="000000" w:themeColor="text1"/>
                <w:sz w:val="22"/>
                <w:szCs w:val="22"/>
                <w:lang w:val="hr-HR"/>
              </w:rPr>
            </w:pPr>
          </w:p>
        </w:tc>
        <w:tc>
          <w:tcPr>
            <w:tcW w:w="2364" w:type="dxa"/>
            <w:gridSpan w:val="2"/>
            <w:tcBorders>
              <w:top w:val="nil"/>
              <w:left w:val="nil"/>
              <w:bottom w:val="nil"/>
              <w:right w:val="nil"/>
            </w:tcBorders>
            <w:shd w:val="clear" w:color="auto" w:fill="auto"/>
            <w:noWrap/>
            <w:hideMark/>
          </w:tcPr>
          <w:p w14:paraId="0E571C80"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Grupa i Banka</w:t>
            </w:r>
          </w:p>
        </w:tc>
      </w:tr>
      <w:tr w:rsidR="001940D7" w:rsidRPr="00037DCC" w14:paraId="58C2EB19" w14:textId="77777777" w:rsidTr="00E76F4B">
        <w:trPr>
          <w:trHeight w:val="280"/>
        </w:trPr>
        <w:tc>
          <w:tcPr>
            <w:tcW w:w="2778" w:type="dxa"/>
            <w:tcBorders>
              <w:top w:val="nil"/>
              <w:left w:val="nil"/>
              <w:bottom w:val="nil"/>
              <w:right w:val="nil"/>
            </w:tcBorders>
            <w:shd w:val="clear" w:color="auto" w:fill="auto"/>
            <w:vAlign w:val="center"/>
            <w:hideMark/>
          </w:tcPr>
          <w:p w14:paraId="26D96605" w14:textId="77777777" w:rsidR="00561790" w:rsidRPr="00037DCC" w:rsidRDefault="00561790" w:rsidP="00A56F2C">
            <w:pPr>
              <w:jc w:val="right"/>
              <w:rPr>
                <w:rFonts w:ascii="Calibri" w:hAnsi="Calibri"/>
                <w:b/>
                <w:bCs/>
                <w:color w:val="000000" w:themeColor="text1"/>
                <w:sz w:val="22"/>
                <w:szCs w:val="22"/>
                <w:lang w:val="hr-HR"/>
              </w:rPr>
            </w:pPr>
          </w:p>
        </w:tc>
        <w:tc>
          <w:tcPr>
            <w:tcW w:w="1108" w:type="dxa"/>
            <w:tcBorders>
              <w:top w:val="nil"/>
              <w:left w:val="nil"/>
              <w:bottom w:val="nil"/>
              <w:right w:val="nil"/>
            </w:tcBorders>
            <w:shd w:val="clear" w:color="auto" w:fill="auto"/>
            <w:vAlign w:val="center"/>
            <w:hideMark/>
          </w:tcPr>
          <w:p w14:paraId="7D2B9DFC" w14:textId="77777777" w:rsidR="00561790" w:rsidRPr="00037DCC" w:rsidRDefault="00561790" w:rsidP="00A56F2C">
            <w:pPr>
              <w:jc w:val="right"/>
              <w:rPr>
                <w:rFonts w:ascii="Calibri" w:hAnsi="Calibri"/>
                <w:b/>
                <w:bCs/>
                <w:color w:val="000000" w:themeColor="text1"/>
                <w:sz w:val="22"/>
                <w:szCs w:val="22"/>
                <w:lang w:val="hr-HR"/>
              </w:rPr>
            </w:pPr>
            <w:proofErr w:type="spellStart"/>
            <w:r w:rsidRPr="00037DCC">
              <w:rPr>
                <w:rFonts w:ascii="Calibri" w:hAnsi="Calibri"/>
                <w:b/>
                <w:bCs/>
                <w:color w:val="000000" w:themeColor="text1"/>
                <w:sz w:val="22"/>
                <w:szCs w:val="22"/>
                <w:lang w:val="hr-HR"/>
              </w:rPr>
              <w:t>Stage</w:t>
            </w:r>
            <w:proofErr w:type="spellEnd"/>
            <w:r w:rsidRPr="00037DCC">
              <w:rPr>
                <w:rFonts w:ascii="Calibri" w:hAnsi="Calibri"/>
                <w:b/>
                <w:bCs/>
                <w:color w:val="000000" w:themeColor="text1"/>
                <w:sz w:val="22"/>
                <w:szCs w:val="22"/>
                <w:lang w:val="hr-HR"/>
              </w:rPr>
              <w:t xml:space="preserve"> 1</w:t>
            </w:r>
          </w:p>
        </w:tc>
        <w:tc>
          <w:tcPr>
            <w:tcW w:w="1059" w:type="dxa"/>
            <w:tcBorders>
              <w:top w:val="nil"/>
              <w:left w:val="nil"/>
              <w:bottom w:val="nil"/>
              <w:right w:val="nil"/>
            </w:tcBorders>
            <w:shd w:val="clear" w:color="auto" w:fill="auto"/>
            <w:vAlign w:val="center"/>
            <w:hideMark/>
          </w:tcPr>
          <w:p w14:paraId="0D58DA64" w14:textId="77777777" w:rsidR="00561790" w:rsidRPr="00037DCC" w:rsidRDefault="00561790" w:rsidP="00A56F2C">
            <w:pPr>
              <w:jc w:val="right"/>
              <w:rPr>
                <w:rFonts w:ascii="Calibri" w:hAnsi="Calibri"/>
                <w:b/>
                <w:bCs/>
                <w:color w:val="000000" w:themeColor="text1"/>
                <w:sz w:val="22"/>
                <w:szCs w:val="22"/>
                <w:lang w:val="hr-HR"/>
              </w:rPr>
            </w:pPr>
            <w:proofErr w:type="spellStart"/>
            <w:r w:rsidRPr="00037DCC">
              <w:rPr>
                <w:rFonts w:ascii="Calibri" w:hAnsi="Calibri"/>
                <w:b/>
                <w:bCs/>
                <w:color w:val="000000" w:themeColor="text1"/>
                <w:sz w:val="22"/>
                <w:szCs w:val="22"/>
                <w:lang w:val="hr-HR"/>
              </w:rPr>
              <w:t>Stage</w:t>
            </w:r>
            <w:proofErr w:type="spellEnd"/>
            <w:r w:rsidRPr="00037DCC">
              <w:rPr>
                <w:rFonts w:ascii="Calibri" w:hAnsi="Calibri"/>
                <w:b/>
                <w:bCs/>
                <w:color w:val="000000" w:themeColor="text1"/>
                <w:sz w:val="22"/>
                <w:szCs w:val="22"/>
                <w:lang w:val="hr-HR"/>
              </w:rPr>
              <w:t xml:space="preserve"> 2</w:t>
            </w:r>
          </w:p>
        </w:tc>
        <w:tc>
          <w:tcPr>
            <w:tcW w:w="1083" w:type="dxa"/>
            <w:tcBorders>
              <w:top w:val="nil"/>
              <w:left w:val="nil"/>
              <w:bottom w:val="nil"/>
              <w:right w:val="nil"/>
            </w:tcBorders>
            <w:shd w:val="clear" w:color="auto" w:fill="auto"/>
            <w:vAlign w:val="center"/>
            <w:hideMark/>
          </w:tcPr>
          <w:p w14:paraId="24BEDBF6" w14:textId="77777777" w:rsidR="00561790" w:rsidRPr="00037DCC" w:rsidRDefault="00561790" w:rsidP="00A56F2C">
            <w:pPr>
              <w:jc w:val="right"/>
              <w:rPr>
                <w:rFonts w:ascii="Calibri" w:hAnsi="Calibri"/>
                <w:b/>
                <w:bCs/>
                <w:color w:val="000000" w:themeColor="text1"/>
                <w:sz w:val="22"/>
                <w:szCs w:val="22"/>
                <w:lang w:val="hr-HR"/>
              </w:rPr>
            </w:pPr>
            <w:proofErr w:type="spellStart"/>
            <w:r w:rsidRPr="00037DCC">
              <w:rPr>
                <w:rFonts w:ascii="Calibri" w:hAnsi="Calibri"/>
                <w:b/>
                <w:bCs/>
                <w:color w:val="000000" w:themeColor="text1"/>
                <w:sz w:val="22"/>
                <w:szCs w:val="22"/>
                <w:lang w:val="hr-HR"/>
              </w:rPr>
              <w:t>Stage</w:t>
            </w:r>
            <w:proofErr w:type="spellEnd"/>
            <w:r w:rsidRPr="00037DCC">
              <w:rPr>
                <w:rFonts w:ascii="Calibri" w:hAnsi="Calibri"/>
                <w:b/>
                <w:bCs/>
                <w:color w:val="000000" w:themeColor="text1"/>
                <w:sz w:val="22"/>
                <w:szCs w:val="22"/>
                <w:lang w:val="hr-HR"/>
              </w:rPr>
              <w:t xml:space="preserve"> 3</w:t>
            </w:r>
          </w:p>
        </w:tc>
        <w:tc>
          <w:tcPr>
            <w:tcW w:w="1059" w:type="dxa"/>
            <w:tcBorders>
              <w:top w:val="nil"/>
              <w:left w:val="nil"/>
              <w:bottom w:val="nil"/>
              <w:right w:val="nil"/>
            </w:tcBorders>
            <w:shd w:val="clear" w:color="auto" w:fill="auto"/>
            <w:vAlign w:val="center"/>
            <w:hideMark/>
          </w:tcPr>
          <w:p w14:paraId="49093798"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POCI</w:t>
            </w:r>
          </w:p>
        </w:tc>
        <w:tc>
          <w:tcPr>
            <w:tcW w:w="1247" w:type="dxa"/>
            <w:tcBorders>
              <w:top w:val="nil"/>
              <w:left w:val="nil"/>
              <w:bottom w:val="nil"/>
              <w:right w:val="nil"/>
            </w:tcBorders>
          </w:tcPr>
          <w:p w14:paraId="01A6AA26" w14:textId="77777777" w:rsidR="00561790" w:rsidRPr="00037DCC" w:rsidRDefault="001940D7" w:rsidP="00A56F2C">
            <w:pPr>
              <w:jc w:val="right"/>
              <w:rPr>
                <w:rFonts w:ascii="Calibri" w:hAnsi="Calibri"/>
                <w:b/>
                <w:bCs/>
                <w:color w:val="000000" w:themeColor="text1"/>
                <w:sz w:val="22"/>
                <w:szCs w:val="22"/>
                <w:lang w:val="hr-HR"/>
              </w:rPr>
            </w:pPr>
            <w:r w:rsidRPr="001940D7">
              <w:rPr>
                <w:rFonts w:ascii="Calibri" w:hAnsi="Calibri"/>
                <w:b/>
                <w:bCs/>
                <w:color w:val="000000" w:themeColor="text1"/>
                <w:sz w:val="22"/>
                <w:szCs w:val="22"/>
                <w:lang w:val="hr-HR"/>
              </w:rPr>
              <w:t xml:space="preserve">Bez </w:t>
            </w:r>
            <w:proofErr w:type="spellStart"/>
            <w:r w:rsidRPr="001940D7">
              <w:rPr>
                <w:rFonts w:ascii="Calibri" w:hAnsi="Calibri"/>
                <w:b/>
                <w:bCs/>
                <w:color w:val="000000" w:themeColor="text1"/>
                <w:sz w:val="22"/>
                <w:szCs w:val="22"/>
                <w:lang w:val="hr-HR"/>
              </w:rPr>
              <w:t>Stagea</w:t>
            </w:r>
            <w:proofErr w:type="spellEnd"/>
          </w:p>
        </w:tc>
        <w:tc>
          <w:tcPr>
            <w:tcW w:w="1115" w:type="dxa"/>
            <w:tcBorders>
              <w:top w:val="nil"/>
              <w:left w:val="nil"/>
              <w:bottom w:val="nil"/>
              <w:right w:val="nil"/>
            </w:tcBorders>
            <w:shd w:val="clear" w:color="auto" w:fill="auto"/>
            <w:vAlign w:val="center"/>
            <w:hideMark/>
          </w:tcPr>
          <w:p w14:paraId="71DA24CE"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Total</w:t>
            </w:r>
          </w:p>
        </w:tc>
      </w:tr>
      <w:tr w:rsidR="001940D7" w:rsidRPr="00037DCC" w14:paraId="4E3C59F7" w14:textId="77777777" w:rsidTr="00E76F4B">
        <w:trPr>
          <w:trHeight w:val="280"/>
        </w:trPr>
        <w:tc>
          <w:tcPr>
            <w:tcW w:w="2778" w:type="dxa"/>
            <w:tcBorders>
              <w:top w:val="nil"/>
              <w:left w:val="nil"/>
              <w:bottom w:val="nil"/>
              <w:right w:val="nil"/>
            </w:tcBorders>
            <w:shd w:val="clear" w:color="auto" w:fill="auto"/>
            <w:vAlign w:val="center"/>
          </w:tcPr>
          <w:p w14:paraId="48C1F1A0" w14:textId="77777777" w:rsidR="00561790" w:rsidRPr="00037DCC" w:rsidRDefault="00561790" w:rsidP="00A56F2C">
            <w:pPr>
              <w:jc w:val="right"/>
              <w:rPr>
                <w:rFonts w:ascii="Calibri" w:hAnsi="Calibri"/>
                <w:b/>
                <w:bCs/>
                <w:color w:val="000000" w:themeColor="text1"/>
                <w:sz w:val="22"/>
                <w:szCs w:val="22"/>
                <w:lang w:val="hr-HR"/>
              </w:rPr>
            </w:pPr>
          </w:p>
        </w:tc>
        <w:tc>
          <w:tcPr>
            <w:tcW w:w="1108" w:type="dxa"/>
            <w:tcBorders>
              <w:top w:val="nil"/>
              <w:left w:val="nil"/>
              <w:bottom w:val="nil"/>
              <w:right w:val="nil"/>
            </w:tcBorders>
            <w:shd w:val="clear" w:color="auto" w:fill="auto"/>
            <w:vAlign w:val="center"/>
          </w:tcPr>
          <w:p w14:paraId="535F7545" w14:textId="77777777" w:rsidR="00561790" w:rsidRPr="00037DCC" w:rsidRDefault="00561790" w:rsidP="00A56F2C">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c>
          <w:tcPr>
            <w:tcW w:w="1059" w:type="dxa"/>
            <w:tcBorders>
              <w:top w:val="nil"/>
              <w:left w:val="nil"/>
              <w:bottom w:val="nil"/>
              <w:right w:val="nil"/>
            </w:tcBorders>
            <w:shd w:val="clear" w:color="auto" w:fill="auto"/>
            <w:vAlign w:val="center"/>
          </w:tcPr>
          <w:p w14:paraId="1022B25C" w14:textId="77777777" w:rsidR="00561790" w:rsidRPr="00037DCC" w:rsidRDefault="00561790" w:rsidP="00A56F2C">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c>
          <w:tcPr>
            <w:tcW w:w="1083" w:type="dxa"/>
            <w:tcBorders>
              <w:top w:val="nil"/>
              <w:left w:val="nil"/>
              <w:bottom w:val="nil"/>
              <w:right w:val="nil"/>
            </w:tcBorders>
            <w:shd w:val="clear" w:color="auto" w:fill="auto"/>
            <w:vAlign w:val="center"/>
          </w:tcPr>
          <w:p w14:paraId="1E21222E" w14:textId="77777777" w:rsidR="00561790" w:rsidRPr="00037DCC" w:rsidRDefault="00561790" w:rsidP="00A56F2C">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c>
          <w:tcPr>
            <w:tcW w:w="1059" w:type="dxa"/>
            <w:tcBorders>
              <w:top w:val="nil"/>
              <w:left w:val="nil"/>
              <w:bottom w:val="nil"/>
              <w:right w:val="nil"/>
            </w:tcBorders>
            <w:shd w:val="clear" w:color="auto" w:fill="auto"/>
            <w:vAlign w:val="center"/>
          </w:tcPr>
          <w:p w14:paraId="7828FF5F" w14:textId="77777777" w:rsidR="00561790" w:rsidRPr="00037DCC" w:rsidRDefault="00561790" w:rsidP="00A56F2C">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c>
          <w:tcPr>
            <w:tcW w:w="1247" w:type="dxa"/>
            <w:tcBorders>
              <w:top w:val="nil"/>
              <w:left w:val="nil"/>
              <w:bottom w:val="nil"/>
              <w:right w:val="nil"/>
            </w:tcBorders>
          </w:tcPr>
          <w:p w14:paraId="57D9D659" w14:textId="77777777" w:rsidR="00561790" w:rsidRPr="0092174A" w:rsidRDefault="001940D7" w:rsidP="00A56F2C">
            <w:pPr>
              <w:jc w:val="right"/>
              <w:rPr>
                <w:rFonts w:ascii="Calibri" w:hAnsi="Calibri"/>
                <w:b/>
                <w:bCs/>
                <w:color w:val="000000" w:themeColor="text1"/>
                <w:sz w:val="22"/>
                <w:szCs w:val="22"/>
                <w:lang w:val="hr-HR"/>
              </w:rPr>
            </w:pPr>
            <w:r w:rsidRPr="001940D7">
              <w:rPr>
                <w:rFonts w:ascii="Calibri" w:hAnsi="Calibri"/>
                <w:b/>
                <w:bCs/>
                <w:color w:val="000000" w:themeColor="text1"/>
                <w:sz w:val="22"/>
                <w:szCs w:val="22"/>
                <w:lang w:val="hr-HR"/>
              </w:rPr>
              <w:t>000 kuna</w:t>
            </w:r>
          </w:p>
        </w:tc>
        <w:tc>
          <w:tcPr>
            <w:tcW w:w="1115" w:type="dxa"/>
            <w:tcBorders>
              <w:top w:val="nil"/>
              <w:left w:val="nil"/>
              <w:bottom w:val="nil"/>
              <w:right w:val="nil"/>
            </w:tcBorders>
            <w:shd w:val="clear" w:color="auto" w:fill="auto"/>
            <w:vAlign w:val="center"/>
          </w:tcPr>
          <w:p w14:paraId="5B00F177" w14:textId="77777777" w:rsidR="00561790" w:rsidRPr="00037DCC" w:rsidRDefault="00561790" w:rsidP="00A56F2C">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r>
      <w:tr w:rsidR="001940D7" w:rsidRPr="00037DCC" w14:paraId="0440857D" w14:textId="77777777" w:rsidTr="00E76F4B">
        <w:trPr>
          <w:trHeight w:val="227"/>
        </w:trPr>
        <w:tc>
          <w:tcPr>
            <w:tcW w:w="2778" w:type="dxa"/>
            <w:tcBorders>
              <w:top w:val="nil"/>
              <w:left w:val="nil"/>
              <w:bottom w:val="nil"/>
              <w:right w:val="nil"/>
            </w:tcBorders>
            <w:shd w:val="clear" w:color="auto" w:fill="auto"/>
            <w:vAlign w:val="center"/>
            <w:hideMark/>
          </w:tcPr>
          <w:p w14:paraId="7C543C9B" w14:textId="77777777" w:rsidR="00561790" w:rsidRPr="00037DCC" w:rsidRDefault="00561790" w:rsidP="00A56F2C">
            <w:pPr>
              <w:jc w:val="right"/>
              <w:rPr>
                <w:rFonts w:ascii="Calibri" w:hAnsi="Calibri"/>
                <w:b/>
                <w:bCs/>
                <w:color w:val="000000" w:themeColor="text1"/>
                <w:sz w:val="22"/>
                <w:szCs w:val="22"/>
                <w:lang w:val="hr-HR"/>
              </w:rPr>
            </w:pPr>
          </w:p>
        </w:tc>
        <w:tc>
          <w:tcPr>
            <w:tcW w:w="1108" w:type="dxa"/>
            <w:tcBorders>
              <w:top w:val="nil"/>
              <w:left w:val="nil"/>
              <w:bottom w:val="nil"/>
              <w:right w:val="nil"/>
            </w:tcBorders>
            <w:shd w:val="clear" w:color="auto" w:fill="auto"/>
            <w:vAlign w:val="center"/>
            <w:hideMark/>
          </w:tcPr>
          <w:p w14:paraId="46A60B62" w14:textId="77777777" w:rsidR="00561790" w:rsidRPr="00037DCC" w:rsidRDefault="00561790" w:rsidP="00A56F2C">
            <w:pPr>
              <w:rPr>
                <w:color w:val="000000" w:themeColor="text1"/>
                <w:sz w:val="22"/>
                <w:szCs w:val="22"/>
                <w:lang w:val="hr-HR"/>
              </w:rPr>
            </w:pPr>
          </w:p>
        </w:tc>
        <w:tc>
          <w:tcPr>
            <w:tcW w:w="1059" w:type="dxa"/>
            <w:tcBorders>
              <w:top w:val="nil"/>
              <w:left w:val="nil"/>
              <w:bottom w:val="nil"/>
              <w:right w:val="nil"/>
            </w:tcBorders>
            <w:shd w:val="clear" w:color="auto" w:fill="auto"/>
            <w:vAlign w:val="center"/>
            <w:hideMark/>
          </w:tcPr>
          <w:p w14:paraId="6B0F78DA" w14:textId="77777777" w:rsidR="00561790" w:rsidRPr="00037DCC" w:rsidRDefault="00561790" w:rsidP="00A56F2C">
            <w:pPr>
              <w:jc w:val="right"/>
              <w:rPr>
                <w:color w:val="000000" w:themeColor="text1"/>
                <w:sz w:val="22"/>
                <w:szCs w:val="22"/>
                <w:lang w:val="hr-HR"/>
              </w:rPr>
            </w:pPr>
          </w:p>
        </w:tc>
        <w:tc>
          <w:tcPr>
            <w:tcW w:w="1083" w:type="dxa"/>
            <w:tcBorders>
              <w:top w:val="nil"/>
              <w:left w:val="nil"/>
              <w:bottom w:val="nil"/>
              <w:right w:val="nil"/>
            </w:tcBorders>
            <w:shd w:val="clear" w:color="auto" w:fill="auto"/>
            <w:vAlign w:val="center"/>
            <w:hideMark/>
          </w:tcPr>
          <w:p w14:paraId="4B9C439F" w14:textId="77777777" w:rsidR="00561790" w:rsidRPr="00037DCC" w:rsidRDefault="00561790" w:rsidP="00A56F2C">
            <w:pPr>
              <w:jc w:val="right"/>
              <w:rPr>
                <w:color w:val="000000" w:themeColor="text1"/>
                <w:sz w:val="22"/>
                <w:szCs w:val="22"/>
                <w:lang w:val="hr-HR"/>
              </w:rPr>
            </w:pPr>
          </w:p>
        </w:tc>
        <w:tc>
          <w:tcPr>
            <w:tcW w:w="1059" w:type="dxa"/>
            <w:tcBorders>
              <w:top w:val="nil"/>
              <w:left w:val="nil"/>
              <w:bottom w:val="nil"/>
              <w:right w:val="nil"/>
            </w:tcBorders>
            <w:shd w:val="clear" w:color="auto" w:fill="auto"/>
            <w:vAlign w:val="center"/>
            <w:hideMark/>
          </w:tcPr>
          <w:p w14:paraId="44DB117D" w14:textId="77777777" w:rsidR="00561790" w:rsidRPr="00037DCC" w:rsidRDefault="00561790" w:rsidP="00A56F2C">
            <w:pPr>
              <w:jc w:val="right"/>
              <w:rPr>
                <w:color w:val="000000" w:themeColor="text1"/>
                <w:sz w:val="22"/>
                <w:szCs w:val="22"/>
                <w:lang w:val="hr-HR"/>
              </w:rPr>
            </w:pPr>
          </w:p>
        </w:tc>
        <w:tc>
          <w:tcPr>
            <w:tcW w:w="1247" w:type="dxa"/>
            <w:tcBorders>
              <w:top w:val="nil"/>
              <w:left w:val="nil"/>
              <w:bottom w:val="nil"/>
              <w:right w:val="nil"/>
            </w:tcBorders>
          </w:tcPr>
          <w:p w14:paraId="233AC360" w14:textId="77777777" w:rsidR="00561790" w:rsidRPr="00037DCC" w:rsidRDefault="00561790" w:rsidP="00A56F2C">
            <w:pPr>
              <w:jc w:val="right"/>
              <w:rPr>
                <w:color w:val="000000" w:themeColor="text1"/>
                <w:sz w:val="22"/>
                <w:szCs w:val="22"/>
                <w:lang w:val="hr-HR"/>
              </w:rPr>
            </w:pPr>
          </w:p>
        </w:tc>
        <w:tc>
          <w:tcPr>
            <w:tcW w:w="1115" w:type="dxa"/>
            <w:tcBorders>
              <w:top w:val="nil"/>
              <w:left w:val="nil"/>
              <w:bottom w:val="nil"/>
              <w:right w:val="nil"/>
            </w:tcBorders>
            <w:shd w:val="clear" w:color="auto" w:fill="auto"/>
            <w:vAlign w:val="center"/>
            <w:hideMark/>
          </w:tcPr>
          <w:p w14:paraId="206600FC" w14:textId="77777777" w:rsidR="00561790" w:rsidRPr="00037DCC" w:rsidRDefault="00561790" w:rsidP="00A56F2C">
            <w:pPr>
              <w:jc w:val="right"/>
              <w:rPr>
                <w:color w:val="000000" w:themeColor="text1"/>
                <w:sz w:val="22"/>
                <w:szCs w:val="22"/>
                <w:lang w:val="hr-HR"/>
              </w:rPr>
            </w:pPr>
          </w:p>
        </w:tc>
      </w:tr>
      <w:tr w:rsidR="001940D7" w:rsidRPr="00037DCC" w14:paraId="66685811" w14:textId="77777777" w:rsidTr="00E76F4B">
        <w:trPr>
          <w:trHeight w:val="327"/>
        </w:trPr>
        <w:tc>
          <w:tcPr>
            <w:tcW w:w="2778" w:type="dxa"/>
            <w:tcBorders>
              <w:top w:val="nil"/>
              <w:left w:val="nil"/>
              <w:bottom w:val="nil"/>
              <w:right w:val="nil"/>
            </w:tcBorders>
            <w:shd w:val="clear" w:color="auto" w:fill="auto"/>
            <w:noWrap/>
            <w:vAlign w:val="bottom"/>
            <w:hideMark/>
          </w:tcPr>
          <w:p w14:paraId="3A4DB9E4" w14:textId="77777777" w:rsidR="001940D7" w:rsidRPr="00037DCC" w:rsidRDefault="001940D7" w:rsidP="001940D7">
            <w:pPr>
              <w:rPr>
                <w:rFonts w:ascii="Calibri" w:hAnsi="Calibri"/>
                <w:color w:val="000000" w:themeColor="text1"/>
                <w:sz w:val="22"/>
                <w:szCs w:val="22"/>
                <w:lang w:val="hr-HR"/>
              </w:rPr>
            </w:pPr>
            <w:r w:rsidRPr="00037DCC">
              <w:rPr>
                <w:rFonts w:ascii="Calibri" w:hAnsi="Calibri"/>
                <w:color w:val="000000" w:themeColor="text1"/>
                <w:sz w:val="22"/>
                <w:szCs w:val="22"/>
                <w:lang w:val="hr-HR"/>
              </w:rPr>
              <w:t>Bruto iznos</w:t>
            </w:r>
          </w:p>
        </w:tc>
        <w:tc>
          <w:tcPr>
            <w:tcW w:w="1108" w:type="dxa"/>
            <w:tcBorders>
              <w:top w:val="nil"/>
              <w:left w:val="nil"/>
              <w:bottom w:val="nil"/>
              <w:right w:val="nil"/>
            </w:tcBorders>
            <w:shd w:val="clear" w:color="auto" w:fill="auto"/>
            <w:noWrap/>
            <w:vAlign w:val="bottom"/>
          </w:tcPr>
          <w:p w14:paraId="52E1437B" w14:textId="77777777" w:rsidR="001940D7" w:rsidRPr="00E76F4B" w:rsidRDefault="001940D7" w:rsidP="001940D7">
            <w:pPr>
              <w:jc w:val="center"/>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3.567.74</w:t>
            </w:r>
            <w:r w:rsidR="00B82495">
              <w:rPr>
                <w:rFonts w:asciiTheme="minorHAnsi" w:hAnsiTheme="minorHAnsi" w:cstheme="minorHAnsi"/>
                <w:color w:val="000000" w:themeColor="text1"/>
                <w:sz w:val="22"/>
                <w:szCs w:val="22"/>
                <w:lang w:val="hr-HR"/>
              </w:rPr>
              <w:t>4</w:t>
            </w:r>
          </w:p>
        </w:tc>
        <w:tc>
          <w:tcPr>
            <w:tcW w:w="1059" w:type="dxa"/>
            <w:tcBorders>
              <w:top w:val="nil"/>
              <w:left w:val="nil"/>
              <w:bottom w:val="nil"/>
              <w:right w:val="nil"/>
            </w:tcBorders>
            <w:shd w:val="clear" w:color="auto" w:fill="auto"/>
            <w:noWrap/>
            <w:vAlign w:val="bottom"/>
          </w:tcPr>
          <w:p w14:paraId="26E6B5DA" w14:textId="77777777" w:rsidR="001940D7" w:rsidRPr="00E76F4B" w:rsidRDefault="001940D7" w:rsidP="001940D7">
            <w:pPr>
              <w:jc w:val="right"/>
              <w:rPr>
                <w:rFonts w:asciiTheme="minorHAnsi" w:hAnsiTheme="minorHAnsi" w:cstheme="minorHAnsi"/>
                <w:color w:val="000000" w:themeColor="text1"/>
                <w:sz w:val="22"/>
                <w:szCs w:val="22"/>
                <w:lang w:val="hr-HR"/>
              </w:rPr>
            </w:pPr>
            <w:r w:rsidRPr="00E76F4B">
              <w:rPr>
                <w:rFonts w:asciiTheme="minorHAnsi" w:hAnsiTheme="minorHAnsi" w:cstheme="minorHAnsi"/>
                <w:sz w:val="22"/>
                <w:szCs w:val="22"/>
              </w:rPr>
              <w:t xml:space="preserve"> 393.223 </w:t>
            </w:r>
          </w:p>
        </w:tc>
        <w:tc>
          <w:tcPr>
            <w:tcW w:w="1083" w:type="dxa"/>
            <w:tcBorders>
              <w:top w:val="nil"/>
              <w:left w:val="nil"/>
              <w:bottom w:val="nil"/>
              <w:right w:val="nil"/>
            </w:tcBorders>
            <w:shd w:val="clear" w:color="auto" w:fill="auto"/>
            <w:noWrap/>
            <w:vAlign w:val="bottom"/>
          </w:tcPr>
          <w:p w14:paraId="7BDB42CF" w14:textId="77777777" w:rsidR="001940D7" w:rsidRPr="00E76F4B" w:rsidRDefault="001940D7" w:rsidP="001940D7">
            <w:pPr>
              <w:jc w:val="center"/>
              <w:rPr>
                <w:rFonts w:asciiTheme="minorHAnsi" w:hAnsiTheme="minorHAnsi" w:cstheme="minorHAnsi"/>
                <w:color w:val="000000" w:themeColor="text1"/>
                <w:sz w:val="22"/>
                <w:szCs w:val="22"/>
                <w:lang w:val="hr-HR"/>
              </w:rPr>
            </w:pPr>
            <w:r w:rsidRPr="00E76F4B">
              <w:rPr>
                <w:rFonts w:asciiTheme="minorHAnsi" w:hAnsiTheme="minorHAnsi" w:cstheme="minorHAnsi"/>
                <w:sz w:val="22"/>
                <w:szCs w:val="22"/>
              </w:rPr>
              <w:t xml:space="preserve"> 179.200 </w:t>
            </w:r>
          </w:p>
        </w:tc>
        <w:tc>
          <w:tcPr>
            <w:tcW w:w="1059" w:type="dxa"/>
            <w:tcBorders>
              <w:top w:val="nil"/>
              <w:left w:val="nil"/>
              <w:bottom w:val="nil"/>
              <w:right w:val="nil"/>
            </w:tcBorders>
            <w:shd w:val="clear" w:color="auto" w:fill="auto"/>
            <w:noWrap/>
            <w:vAlign w:val="bottom"/>
          </w:tcPr>
          <w:p w14:paraId="259EFE81" w14:textId="77777777" w:rsidR="001940D7" w:rsidRPr="00E76F4B" w:rsidRDefault="001940D7" w:rsidP="001940D7">
            <w:pPr>
              <w:jc w:val="right"/>
              <w:rPr>
                <w:rFonts w:asciiTheme="minorHAnsi" w:hAnsiTheme="minorHAnsi" w:cstheme="minorHAnsi"/>
                <w:color w:val="000000" w:themeColor="text1"/>
                <w:sz w:val="22"/>
                <w:szCs w:val="22"/>
                <w:lang w:val="hr-HR"/>
              </w:rPr>
            </w:pPr>
            <w:r w:rsidRPr="00E76F4B">
              <w:rPr>
                <w:rFonts w:asciiTheme="minorHAnsi" w:hAnsiTheme="minorHAnsi" w:cstheme="minorHAnsi"/>
                <w:sz w:val="22"/>
                <w:szCs w:val="22"/>
              </w:rPr>
              <w:t xml:space="preserve"> 128.159 </w:t>
            </w:r>
          </w:p>
        </w:tc>
        <w:tc>
          <w:tcPr>
            <w:tcW w:w="1247" w:type="dxa"/>
            <w:tcBorders>
              <w:top w:val="nil"/>
              <w:left w:val="nil"/>
              <w:bottom w:val="nil"/>
              <w:right w:val="nil"/>
            </w:tcBorders>
            <w:vAlign w:val="bottom"/>
          </w:tcPr>
          <w:p w14:paraId="5F9665B7" w14:textId="77777777" w:rsidR="001940D7" w:rsidRPr="00E944B0" w:rsidRDefault="001940D7" w:rsidP="00E76F4B">
            <w:pPr>
              <w:jc w:val="right"/>
              <w:rPr>
                <w:rFonts w:asciiTheme="minorHAnsi" w:hAnsiTheme="minorHAnsi" w:cstheme="minorHAnsi"/>
                <w:sz w:val="22"/>
                <w:szCs w:val="22"/>
              </w:rPr>
            </w:pPr>
            <w:r w:rsidRPr="00E944B0">
              <w:rPr>
                <w:rFonts w:asciiTheme="minorHAnsi" w:hAnsiTheme="minorHAnsi" w:cstheme="minorHAnsi"/>
                <w:sz w:val="22"/>
                <w:szCs w:val="22"/>
              </w:rPr>
              <w:t xml:space="preserve"> 11.693 </w:t>
            </w:r>
          </w:p>
        </w:tc>
        <w:tc>
          <w:tcPr>
            <w:tcW w:w="1115" w:type="dxa"/>
            <w:tcBorders>
              <w:top w:val="nil"/>
              <w:left w:val="nil"/>
              <w:bottom w:val="nil"/>
              <w:right w:val="nil"/>
            </w:tcBorders>
            <w:shd w:val="clear" w:color="auto" w:fill="auto"/>
            <w:noWrap/>
            <w:vAlign w:val="bottom"/>
          </w:tcPr>
          <w:p w14:paraId="27C908EE" w14:textId="77777777" w:rsidR="001940D7" w:rsidRPr="00E76F4B" w:rsidRDefault="001940D7" w:rsidP="001940D7">
            <w:pPr>
              <w:jc w:val="center"/>
              <w:rPr>
                <w:rFonts w:asciiTheme="minorHAnsi" w:hAnsiTheme="minorHAnsi" w:cstheme="minorHAnsi"/>
                <w:b/>
                <w:bCs/>
                <w:color w:val="000000" w:themeColor="text1"/>
                <w:sz w:val="22"/>
                <w:szCs w:val="22"/>
                <w:lang w:val="hr-HR"/>
              </w:rPr>
            </w:pPr>
            <w:r w:rsidRPr="00E76F4B">
              <w:rPr>
                <w:rFonts w:asciiTheme="minorHAnsi" w:hAnsiTheme="minorHAnsi" w:cstheme="minorHAnsi"/>
                <w:b/>
                <w:bCs/>
                <w:color w:val="000000" w:themeColor="text1"/>
                <w:sz w:val="22"/>
                <w:szCs w:val="22"/>
                <w:lang w:val="hr-HR"/>
              </w:rPr>
              <w:t>4.280.0</w:t>
            </w:r>
            <w:r w:rsidR="00B82495">
              <w:rPr>
                <w:rFonts w:asciiTheme="minorHAnsi" w:hAnsiTheme="minorHAnsi" w:cstheme="minorHAnsi"/>
                <w:b/>
                <w:bCs/>
                <w:color w:val="000000" w:themeColor="text1"/>
                <w:sz w:val="22"/>
                <w:szCs w:val="22"/>
                <w:lang w:val="hr-HR"/>
              </w:rPr>
              <w:t>19</w:t>
            </w:r>
          </w:p>
        </w:tc>
      </w:tr>
      <w:tr w:rsidR="001940D7" w:rsidRPr="00037DCC" w14:paraId="38E27B70" w14:textId="77777777" w:rsidTr="00E76F4B">
        <w:trPr>
          <w:trHeight w:val="337"/>
        </w:trPr>
        <w:tc>
          <w:tcPr>
            <w:tcW w:w="2778" w:type="dxa"/>
            <w:tcBorders>
              <w:top w:val="nil"/>
              <w:left w:val="nil"/>
              <w:bottom w:val="nil"/>
              <w:right w:val="nil"/>
            </w:tcBorders>
            <w:shd w:val="clear" w:color="auto" w:fill="auto"/>
            <w:noWrap/>
            <w:vAlign w:val="bottom"/>
            <w:hideMark/>
          </w:tcPr>
          <w:p w14:paraId="4C077A90" w14:textId="77777777" w:rsidR="001940D7" w:rsidRPr="00037DCC" w:rsidRDefault="001940D7" w:rsidP="001940D7">
            <w:pPr>
              <w:rPr>
                <w:rFonts w:ascii="Calibri" w:hAnsi="Calibri"/>
                <w:color w:val="000000" w:themeColor="text1"/>
                <w:sz w:val="22"/>
                <w:szCs w:val="22"/>
                <w:lang w:val="hr-HR"/>
              </w:rPr>
            </w:pPr>
            <w:r w:rsidRPr="00037DCC">
              <w:rPr>
                <w:rFonts w:ascii="Calibri" w:hAnsi="Calibri"/>
                <w:color w:val="000000" w:themeColor="text1"/>
                <w:sz w:val="22"/>
                <w:szCs w:val="22"/>
                <w:lang w:val="hr-HR"/>
              </w:rPr>
              <w:t>Rezerviranja</w:t>
            </w:r>
          </w:p>
        </w:tc>
        <w:tc>
          <w:tcPr>
            <w:tcW w:w="1108" w:type="dxa"/>
            <w:tcBorders>
              <w:top w:val="nil"/>
              <w:left w:val="nil"/>
              <w:bottom w:val="nil"/>
              <w:right w:val="nil"/>
            </w:tcBorders>
            <w:shd w:val="clear" w:color="auto" w:fill="auto"/>
            <w:noWrap/>
            <w:vAlign w:val="bottom"/>
          </w:tcPr>
          <w:p w14:paraId="55F5BFDA" w14:textId="77777777" w:rsidR="001940D7" w:rsidRPr="00E76F4B" w:rsidRDefault="001940D7" w:rsidP="001940D7">
            <w:pPr>
              <w:jc w:val="right"/>
              <w:rPr>
                <w:rFonts w:asciiTheme="minorHAnsi" w:hAnsiTheme="minorHAnsi" w:cstheme="minorHAnsi"/>
                <w:color w:val="000000" w:themeColor="text1"/>
                <w:sz w:val="22"/>
                <w:szCs w:val="22"/>
                <w:lang w:val="hr-HR"/>
              </w:rPr>
            </w:pPr>
            <w:r w:rsidRPr="00E76F4B">
              <w:rPr>
                <w:rFonts w:asciiTheme="minorHAnsi" w:hAnsiTheme="minorHAnsi" w:cstheme="minorHAnsi"/>
                <w:sz w:val="22"/>
                <w:szCs w:val="22"/>
              </w:rPr>
              <w:t xml:space="preserve"> (24.946)</w:t>
            </w:r>
          </w:p>
        </w:tc>
        <w:tc>
          <w:tcPr>
            <w:tcW w:w="1059" w:type="dxa"/>
            <w:tcBorders>
              <w:top w:val="nil"/>
              <w:left w:val="nil"/>
              <w:bottom w:val="nil"/>
              <w:right w:val="nil"/>
            </w:tcBorders>
            <w:shd w:val="clear" w:color="auto" w:fill="auto"/>
            <w:noWrap/>
            <w:vAlign w:val="bottom"/>
          </w:tcPr>
          <w:p w14:paraId="4FCDEA5B" w14:textId="77777777" w:rsidR="001940D7" w:rsidRPr="00E76F4B" w:rsidRDefault="001940D7" w:rsidP="001940D7">
            <w:pPr>
              <w:jc w:val="center"/>
              <w:rPr>
                <w:rFonts w:asciiTheme="minorHAnsi" w:hAnsiTheme="minorHAnsi" w:cstheme="minorHAnsi"/>
                <w:color w:val="000000" w:themeColor="text1"/>
                <w:sz w:val="22"/>
                <w:szCs w:val="22"/>
                <w:lang w:val="hr-HR"/>
              </w:rPr>
            </w:pPr>
            <w:r w:rsidRPr="00E76F4B">
              <w:rPr>
                <w:rFonts w:asciiTheme="minorHAnsi" w:hAnsiTheme="minorHAnsi" w:cstheme="minorHAnsi"/>
                <w:sz w:val="22"/>
                <w:szCs w:val="22"/>
              </w:rPr>
              <w:t>(14.289)</w:t>
            </w:r>
          </w:p>
        </w:tc>
        <w:tc>
          <w:tcPr>
            <w:tcW w:w="1083" w:type="dxa"/>
            <w:tcBorders>
              <w:top w:val="nil"/>
              <w:left w:val="nil"/>
              <w:bottom w:val="nil"/>
              <w:right w:val="nil"/>
            </w:tcBorders>
            <w:shd w:val="clear" w:color="auto" w:fill="auto"/>
            <w:noWrap/>
            <w:vAlign w:val="bottom"/>
          </w:tcPr>
          <w:p w14:paraId="29A48EEF" w14:textId="77777777" w:rsidR="001940D7" w:rsidRPr="00E76F4B" w:rsidRDefault="001940D7" w:rsidP="001940D7">
            <w:pPr>
              <w:jc w:val="center"/>
              <w:rPr>
                <w:rFonts w:asciiTheme="minorHAnsi" w:hAnsiTheme="minorHAnsi" w:cstheme="minorHAnsi"/>
                <w:color w:val="000000" w:themeColor="text1"/>
                <w:sz w:val="22"/>
                <w:szCs w:val="22"/>
                <w:lang w:val="hr-HR"/>
              </w:rPr>
            </w:pPr>
            <w:r w:rsidRPr="00E76F4B">
              <w:rPr>
                <w:rFonts w:asciiTheme="minorHAnsi" w:hAnsiTheme="minorHAnsi" w:cstheme="minorHAnsi"/>
                <w:sz w:val="22"/>
                <w:szCs w:val="22"/>
              </w:rPr>
              <w:t>(15.918)</w:t>
            </w:r>
          </w:p>
        </w:tc>
        <w:tc>
          <w:tcPr>
            <w:tcW w:w="1059" w:type="dxa"/>
            <w:tcBorders>
              <w:top w:val="nil"/>
              <w:left w:val="nil"/>
              <w:bottom w:val="nil"/>
              <w:right w:val="nil"/>
            </w:tcBorders>
            <w:shd w:val="clear" w:color="auto" w:fill="auto"/>
            <w:noWrap/>
            <w:vAlign w:val="bottom"/>
          </w:tcPr>
          <w:p w14:paraId="290C338D" w14:textId="77777777" w:rsidR="001940D7" w:rsidRPr="00E76F4B" w:rsidRDefault="001940D7" w:rsidP="001940D7">
            <w:pPr>
              <w:jc w:val="right"/>
              <w:rPr>
                <w:rFonts w:asciiTheme="minorHAnsi" w:hAnsiTheme="minorHAnsi" w:cstheme="minorHAnsi"/>
                <w:color w:val="000000" w:themeColor="text1"/>
                <w:sz w:val="22"/>
                <w:szCs w:val="22"/>
                <w:lang w:val="hr-HR"/>
              </w:rPr>
            </w:pPr>
            <w:r w:rsidRPr="00E76F4B">
              <w:rPr>
                <w:rFonts w:asciiTheme="minorHAnsi" w:hAnsiTheme="minorHAnsi" w:cstheme="minorHAnsi"/>
                <w:sz w:val="22"/>
                <w:szCs w:val="22"/>
              </w:rPr>
              <w:t xml:space="preserve"> (2.563)</w:t>
            </w:r>
          </w:p>
        </w:tc>
        <w:tc>
          <w:tcPr>
            <w:tcW w:w="1247" w:type="dxa"/>
            <w:tcBorders>
              <w:top w:val="nil"/>
              <w:left w:val="nil"/>
              <w:bottom w:val="nil"/>
              <w:right w:val="nil"/>
            </w:tcBorders>
            <w:vAlign w:val="bottom"/>
          </w:tcPr>
          <w:p w14:paraId="54228210" w14:textId="77777777" w:rsidR="001940D7" w:rsidRPr="00E76F4B" w:rsidRDefault="001940D7" w:rsidP="001940D7">
            <w:pPr>
              <w:jc w:val="right"/>
              <w:rPr>
                <w:rFonts w:asciiTheme="minorHAnsi" w:hAnsiTheme="minorHAnsi" w:cstheme="minorHAnsi"/>
                <w:b/>
                <w:bCs/>
                <w:color w:val="000000" w:themeColor="text1"/>
                <w:sz w:val="22"/>
                <w:szCs w:val="22"/>
                <w:lang w:val="hr-HR"/>
              </w:rPr>
            </w:pPr>
            <w:r w:rsidRPr="00E76F4B">
              <w:rPr>
                <w:rFonts w:asciiTheme="minorHAnsi" w:hAnsiTheme="minorHAnsi" w:cstheme="minorHAnsi"/>
                <w:sz w:val="22"/>
                <w:szCs w:val="22"/>
              </w:rPr>
              <w:t xml:space="preserve"> - </w:t>
            </w:r>
          </w:p>
        </w:tc>
        <w:tc>
          <w:tcPr>
            <w:tcW w:w="1115" w:type="dxa"/>
            <w:tcBorders>
              <w:top w:val="nil"/>
              <w:left w:val="nil"/>
              <w:bottom w:val="nil"/>
              <w:right w:val="nil"/>
            </w:tcBorders>
            <w:shd w:val="clear" w:color="auto" w:fill="auto"/>
            <w:noWrap/>
            <w:vAlign w:val="bottom"/>
          </w:tcPr>
          <w:p w14:paraId="4AE4717C" w14:textId="77777777" w:rsidR="001940D7" w:rsidRPr="00E76F4B" w:rsidRDefault="001940D7" w:rsidP="001940D7">
            <w:pPr>
              <w:jc w:val="right"/>
              <w:rPr>
                <w:rFonts w:asciiTheme="minorHAnsi" w:hAnsiTheme="minorHAnsi" w:cstheme="minorHAnsi"/>
                <w:b/>
                <w:bCs/>
                <w:color w:val="000000" w:themeColor="text1"/>
                <w:sz w:val="22"/>
                <w:szCs w:val="22"/>
                <w:lang w:val="hr-HR"/>
              </w:rPr>
            </w:pPr>
            <w:r w:rsidRPr="00E76F4B">
              <w:rPr>
                <w:rFonts w:asciiTheme="minorHAnsi" w:hAnsiTheme="minorHAnsi" w:cstheme="minorHAnsi"/>
                <w:b/>
                <w:bCs/>
                <w:color w:val="000000" w:themeColor="text1"/>
                <w:sz w:val="22"/>
                <w:szCs w:val="22"/>
                <w:lang w:val="hr-HR"/>
              </w:rPr>
              <w:t>(57.716)</w:t>
            </w:r>
          </w:p>
        </w:tc>
      </w:tr>
      <w:tr w:rsidR="001940D7" w:rsidRPr="00037DCC" w14:paraId="5E339F50" w14:textId="77777777" w:rsidTr="00E76F4B">
        <w:trPr>
          <w:trHeight w:val="355"/>
        </w:trPr>
        <w:tc>
          <w:tcPr>
            <w:tcW w:w="2778" w:type="dxa"/>
            <w:tcBorders>
              <w:top w:val="nil"/>
              <w:left w:val="nil"/>
              <w:bottom w:val="nil"/>
              <w:right w:val="nil"/>
            </w:tcBorders>
            <w:shd w:val="clear" w:color="auto" w:fill="auto"/>
            <w:noWrap/>
            <w:vAlign w:val="bottom"/>
            <w:hideMark/>
          </w:tcPr>
          <w:p w14:paraId="63A645E9" w14:textId="77777777" w:rsidR="001940D7" w:rsidRPr="00037DCC" w:rsidRDefault="001940D7" w:rsidP="001940D7">
            <w:pPr>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 xml:space="preserve">Stanje na dan </w:t>
            </w:r>
          </w:p>
          <w:p w14:paraId="7CD4EDC2" w14:textId="77777777" w:rsidR="001940D7" w:rsidRPr="00037DCC" w:rsidRDefault="001940D7" w:rsidP="001940D7">
            <w:pPr>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 xml:space="preserve">31. prosinca 2019.    </w:t>
            </w:r>
          </w:p>
        </w:tc>
        <w:tc>
          <w:tcPr>
            <w:tcW w:w="1108" w:type="dxa"/>
            <w:tcBorders>
              <w:top w:val="single" w:sz="4" w:space="0" w:color="auto"/>
              <w:left w:val="nil"/>
              <w:bottom w:val="single" w:sz="8" w:space="0" w:color="auto"/>
              <w:right w:val="nil"/>
            </w:tcBorders>
            <w:shd w:val="clear" w:color="auto" w:fill="auto"/>
            <w:vAlign w:val="bottom"/>
          </w:tcPr>
          <w:p w14:paraId="0FB21DD2" w14:textId="77777777" w:rsidR="001940D7" w:rsidRPr="00E76F4B" w:rsidRDefault="001940D7" w:rsidP="001940D7">
            <w:pPr>
              <w:jc w:val="right"/>
              <w:rPr>
                <w:rFonts w:asciiTheme="minorHAnsi" w:hAnsiTheme="minorHAnsi" w:cstheme="minorHAnsi"/>
                <w:b/>
                <w:bCs/>
                <w:color w:val="000000" w:themeColor="text1"/>
                <w:sz w:val="22"/>
                <w:szCs w:val="22"/>
                <w:lang w:val="hr-HR"/>
              </w:rPr>
            </w:pPr>
            <w:r w:rsidRPr="00E76F4B">
              <w:rPr>
                <w:rFonts w:asciiTheme="minorHAnsi" w:hAnsiTheme="minorHAnsi" w:cstheme="minorHAnsi"/>
                <w:b/>
                <w:sz w:val="22"/>
                <w:szCs w:val="22"/>
              </w:rPr>
              <w:t>3.542.79</w:t>
            </w:r>
            <w:r w:rsidR="00B82495">
              <w:rPr>
                <w:rFonts w:asciiTheme="minorHAnsi" w:hAnsiTheme="minorHAnsi" w:cstheme="minorHAnsi"/>
                <w:b/>
                <w:sz w:val="22"/>
                <w:szCs w:val="22"/>
              </w:rPr>
              <w:t>8</w:t>
            </w:r>
          </w:p>
        </w:tc>
        <w:tc>
          <w:tcPr>
            <w:tcW w:w="1059" w:type="dxa"/>
            <w:tcBorders>
              <w:top w:val="single" w:sz="4" w:space="0" w:color="auto"/>
              <w:left w:val="nil"/>
              <w:bottom w:val="single" w:sz="8" w:space="0" w:color="auto"/>
              <w:right w:val="nil"/>
            </w:tcBorders>
            <w:shd w:val="clear" w:color="auto" w:fill="auto"/>
            <w:vAlign w:val="bottom"/>
          </w:tcPr>
          <w:p w14:paraId="3F2EBBF5" w14:textId="77777777" w:rsidR="001940D7" w:rsidRPr="00E76F4B" w:rsidRDefault="001940D7" w:rsidP="001940D7">
            <w:pPr>
              <w:jc w:val="right"/>
              <w:rPr>
                <w:rFonts w:asciiTheme="minorHAnsi" w:hAnsiTheme="minorHAnsi" w:cstheme="minorHAnsi"/>
                <w:b/>
                <w:bCs/>
                <w:color w:val="000000" w:themeColor="text1"/>
                <w:sz w:val="22"/>
                <w:szCs w:val="22"/>
                <w:lang w:val="hr-HR"/>
              </w:rPr>
            </w:pPr>
            <w:r w:rsidRPr="00E76F4B">
              <w:rPr>
                <w:rFonts w:asciiTheme="minorHAnsi" w:hAnsiTheme="minorHAnsi" w:cstheme="minorHAnsi"/>
                <w:b/>
                <w:sz w:val="22"/>
                <w:szCs w:val="22"/>
              </w:rPr>
              <w:t xml:space="preserve"> 378.934 </w:t>
            </w:r>
          </w:p>
        </w:tc>
        <w:tc>
          <w:tcPr>
            <w:tcW w:w="1083" w:type="dxa"/>
            <w:tcBorders>
              <w:top w:val="single" w:sz="4" w:space="0" w:color="auto"/>
              <w:left w:val="nil"/>
              <w:bottom w:val="single" w:sz="8" w:space="0" w:color="auto"/>
              <w:right w:val="nil"/>
            </w:tcBorders>
            <w:shd w:val="clear" w:color="auto" w:fill="auto"/>
            <w:vAlign w:val="bottom"/>
          </w:tcPr>
          <w:p w14:paraId="7EED8875" w14:textId="77777777" w:rsidR="001940D7" w:rsidRPr="00E76F4B" w:rsidRDefault="001940D7" w:rsidP="001940D7">
            <w:pPr>
              <w:jc w:val="right"/>
              <w:rPr>
                <w:rFonts w:asciiTheme="minorHAnsi" w:hAnsiTheme="minorHAnsi" w:cstheme="minorHAnsi"/>
                <w:b/>
                <w:bCs/>
                <w:color w:val="000000" w:themeColor="text1"/>
                <w:sz w:val="22"/>
                <w:szCs w:val="22"/>
                <w:lang w:val="hr-HR"/>
              </w:rPr>
            </w:pPr>
            <w:r w:rsidRPr="00E76F4B">
              <w:rPr>
                <w:rFonts w:asciiTheme="minorHAnsi" w:hAnsiTheme="minorHAnsi" w:cstheme="minorHAnsi"/>
                <w:b/>
                <w:sz w:val="22"/>
                <w:szCs w:val="22"/>
              </w:rPr>
              <w:t xml:space="preserve"> 163.282 </w:t>
            </w:r>
          </w:p>
        </w:tc>
        <w:tc>
          <w:tcPr>
            <w:tcW w:w="1059" w:type="dxa"/>
            <w:tcBorders>
              <w:top w:val="single" w:sz="4" w:space="0" w:color="auto"/>
              <w:left w:val="nil"/>
              <w:bottom w:val="single" w:sz="8" w:space="0" w:color="auto"/>
              <w:right w:val="nil"/>
            </w:tcBorders>
            <w:shd w:val="clear" w:color="auto" w:fill="auto"/>
            <w:vAlign w:val="bottom"/>
          </w:tcPr>
          <w:p w14:paraId="7998E444" w14:textId="77777777" w:rsidR="001940D7" w:rsidRPr="00E76F4B" w:rsidRDefault="001940D7" w:rsidP="001940D7">
            <w:pPr>
              <w:jc w:val="right"/>
              <w:rPr>
                <w:rFonts w:asciiTheme="minorHAnsi" w:hAnsiTheme="minorHAnsi" w:cstheme="minorHAnsi"/>
                <w:b/>
                <w:bCs/>
                <w:color w:val="000000" w:themeColor="text1"/>
                <w:sz w:val="22"/>
                <w:szCs w:val="22"/>
                <w:lang w:val="hr-HR"/>
              </w:rPr>
            </w:pPr>
            <w:r w:rsidRPr="00E76F4B">
              <w:rPr>
                <w:rFonts w:asciiTheme="minorHAnsi" w:hAnsiTheme="minorHAnsi" w:cstheme="minorHAnsi"/>
                <w:b/>
                <w:sz w:val="22"/>
                <w:szCs w:val="22"/>
              </w:rPr>
              <w:t xml:space="preserve"> 125.596 </w:t>
            </w:r>
          </w:p>
        </w:tc>
        <w:tc>
          <w:tcPr>
            <w:tcW w:w="1247" w:type="dxa"/>
            <w:tcBorders>
              <w:top w:val="single" w:sz="4" w:space="0" w:color="auto"/>
              <w:left w:val="nil"/>
              <w:bottom w:val="single" w:sz="8" w:space="0" w:color="auto"/>
              <w:right w:val="nil"/>
            </w:tcBorders>
            <w:vAlign w:val="bottom"/>
          </w:tcPr>
          <w:p w14:paraId="7979F6F7" w14:textId="77777777" w:rsidR="001940D7" w:rsidRPr="00E76F4B" w:rsidRDefault="001940D7" w:rsidP="001940D7">
            <w:pPr>
              <w:jc w:val="right"/>
              <w:rPr>
                <w:rFonts w:asciiTheme="minorHAnsi" w:hAnsiTheme="minorHAnsi" w:cstheme="minorHAnsi"/>
                <w:b/>
                <w:bCs/>
                <w:color w:val="000000" w:themeColor="text1"/>
                <w:sz w:val="22"/>
                <w:szCs w:val="22"/>
                <w:lang w:val="hr-HR"/>
              </w:rPr>
            </w:pPr>
            <w:r w:rsidRPr="00E76F4B">
              <w:rPr>
                <w:rFonts w:asciiTheme="minorHAnsi" w:hAnsiTheme="minorHAnsi" w:cstheme="minorHAnsi"/>
                <w:b/>
                <w:sz w:val="22"/>
                <w:szCs w:val="22"/>
              </w:rPr>
              <w:t xml:space="preserve"> 11.693 </w:t>
            </w:r>
          </w:p>
        </w:tc>
        <w:tc>
          <w:tcPr>
            <w:tcW w:w="1115" w:type="dxa"/>
            <w:tcBorders>
              <w:top w:val="single" w:sz="4" w:space="0" w:color="auto"/>
              <w:left w:val="nil"/>
              <w:bottom w:val="single" w:sz="8" w:space="0" w:color="auto"/>
              <w:right w:val="nil"/>
            </w:tcBorders>
            <w:shd w:val="clear" w:color="auto" w:fill="auto"/>
            <w:vAlign w:val="bottom"/>
          </w:tcPr>
          <w:p w14:paraId="57046215" w14:textId="77777777" w:rsidR="001940D7" w:rsidRPr="00E76F4B" w:rsidRDefault="001940D7" w:rsidP="00E76F4B">
            <w:pPr>
              <w:rPr>
                <w:rFonts w:asciiTheme="minorHAnsi" w:hAnsiTheme="minorHAnsi" w:cstheme="minorHAnsi"/>
                <w:b/>
                <w:bCs/>
                <w:color w:val="000000" w:themeColor="text1"/>
                <w:sz w:val="22"/>
                <w:szCs w:val="22"/>
                <w:lang w:val="hr-HR"/>
              </w:rPr>
            </w:pPr>
            <w:r w:rsidRPr="001940D7">
              <w:rPr>
                <w:rFonts w:asciiTheme="minorHAnsi" w:hAnsiTheme="minorHAnsi" w:cstheme="minorHAnsi"/>
                <w:b/>
                <w:bCs/>
                <w:color w:val="000000" w:themeColor="text1"/>
                <w:sz w:val="22"/>
                <w:szCs w:val="22"/>
                <w:lang w:val="hr-HR"/>
              </w:rPr>
              <w:t>4.222.30</w:t>
            </w:r>
            <w:r w:rsidR="00B82495">
              <w:rPr>
                <w:rFonts w:asciiTheme="minorHAnsi" w:hAnsiTheme="minorHAnsi" w:cstheme="minorHAnsi"/>
                <w:b/>
                <w:bCs/>
                <w:color w:val="000000" w:themeColor="text1"/>
                <w:sz w:val="22"/>
                <w:szCs w:val="22"/>
                <w:lang w:val="hr-HR"/>
              </w:rPr>
              <w:t>3</w:t>
            </w:r>
            <w:r w:rsidRPr="001940D7">
              <w:rPr>
                <w:rFonts w:asciiTheme="minorHAnsi" w:hAnsiTheme="minorHAnsi" w:cstheme="minorHAnsi"/>
                <w:b/>
                <w:bCs/>
                <w:color w:val="000000" w:themeColor="text1"/>
                <w:sz w:val="22"/>
                <w:szCs w:val="22"/>
                <w:lang w:val="hr-HR"/>
              </w:rPr>
              <w:t xml:space="preserve"> </w:t>
            </w:r>
          </w:p>
        </w:tc>
      </w:tr>
    </w:tbl>
    <w:p w14:paraId="7D73982D" w14:textId="77777777" w:rsidR="00D82BF6" w:rsidRPr="00037DCC" w:rsidRDefault="00D82BF6" w:rsidP="00D82BF6">
      <w:pPr>
        <w:pStyle w:val="T1"/>
        <w:keepNext w:val="0"/>
        <w:spacing w:before="0" w:after="0" w:line="240" w:lineRule="auto"/>
        <w:rPr>
          <w:rFonts w:asciiTheme="minorHAnsi" w:hAnsiTheme="minorHAnsi" w:cs="Arial"/>
          <w:b w:val="0"/>
          <w:bCs w:val="0"/>
          <w:color w:val="000000" w:themeColor="text1"/>
          <w:sz w:val="22"/>
          <w:szCs w:val="22"/>
          <w:lang w:val="hr-HR"/>
        </w:rPr>
      </w:pPr>
    </w:p>
    <w:tbl>
      <w:tblPr>
        <w:tblW w:w="9480" w:type="dxa"/>
        <w:tblLook w:val="04A0" w:firstRow="1" w:lastRow="0" w:firstColumn="1" w:lastColumn="0" w:noHBand="0" w:noVBand="1"/>
      </w:tblPr>
      <w:tblGrid>
        <w:gridCol w:w="2778"/>
        <w:gridCol w:w="1115"/>
        <w:gridCol w:w="1054"/>
        <w:gridCol w:w="1115"/>
        <w:gridCol w:w="1054"/>
        <w:gridCol w:w="1247"/>
        <w:gridCol w:w="1117"/>
      </w:tblGrid>
      <w:tr w:rsidR="001940D7" w:rsidRPr="00037DCC" w14:paraId="3BAE39EC" w14:textId="77777777" w:rsidTr="00E76F4B">
        <w:trPr>
          <w:trHeight w:val="340"/>
        </w:trPr>
        <w:tc>
          <w:tcPr>
            <w:tcW w:w="2778" w:type="dxa"/>
            <w:tcBorders>
              <w:top w:val="nil"/>
              <w:left w:val="nil"/>
              <w:bottom w:val="nil"/>
              <w:right w:val="nil"/>
            </w:tcBorders>
            <w:shd w:val="clear" w:color="auto" w:fill="auto"/>
            <w:noWrap/>
            <w:vAlign w:val="bottom"/>
            <w:hideMark/>
          </w:tcPr>
          <w:p w14:paraId="56A1E790" w14:textId="77777777" w:rsidR="00561790" w:rsidRPr="00037DCC" w:rsidRDefault="00561790" w:rsidP="00A56F2C">
            <w:pPr>
              <w:rPr>
                <w:rFonts w:asciiTheme="minorHAnsi" w:hAnsiTheme="minorHAnsi" w:cstheme="minorHAnsi"/>
                <w:b/>
                <w:color w:val="000000" w:themeColor="text1"/>
                <w:sz w:val="22"/>
                <w:szCs w:val="22"/>
                <w:lang w:val="hr-HR"/>
              </w:rPr>
            </w:pPr>
            <w:r w:rsidRPr="00037DCC">
              <w:rPr>
                <w:rFonts w:asciiTheme="minorHAnsi" w:hAnsiTheme="minorHAnsi" w:cstheme="minorHAnsi"/>
                <w:b/>
                <w:color w:val="000000" w:themeColor="text1"/>
                <w:sz w:val="22"/>
                <w:szCs w:val="22"/>
                <w:lang w:val="hr-HR"/>
              </w:rPr>
              <w:t xml:space="preserve">31. prosinca 2018.    </w:t>
            </w:r>
          </w:p>
        </w:tc>
        <w:tc>
          <w:tcPr>
            <w:tcW w:w="1115" w:type="dxa"/>
            <w:tcBorders>
              <w:top w:val="nil"/>
              <w:left w:val="nil"/>
              <w:bottom w:val="nil"/>
              <w:right w:val="nil"/>
            </w:tcBorders>
            <w:shd w:val="clear" w:color="auto" w:fill="auto"/>
            <w:noWrap/>
            <w:vAlign w:val="bottom"/>
            <w:hideMark/>
          </w:tcPr>
          <w:p w14:paraId="1C3D6AD6" w14:textId="77777777" w:rsidR="00561790" w:rsidRPr="00037DCC" w:rsidRDefault="00561790" w:rsidP="00A56F2C">
            <w:pPr>
              <w:rPr>
                <w:color w:val="000000" w:themeColor="text1"/>
                <w:sz w:val="22"/>
                <w:szCs w:val="22"/>
                <w:lang w:val="hr-HR"/>
              </w:rPr>
            </w:pPr>
          </w:p>
        </w:tc>
        <w:tc>
          <w:tcPr>
            <w:tcW w:w="1054" w:type="dxa"/>
            <w:tcBorders>
              <w:top w:val="nil"/>
              <w:left w:val="nil"/>
              <w:bottom w:val="nil"/>
              <w:right w:val="nil"/>
            </w:tcBorders>
            <w:shd w:val="clear" w:color="auto" w:fill="auto"/>
            <w:noWrap/>
            <w:vAlign w:val="bottom"/>
            <w:hideMark/>
          </w:tcPr>
          <w:p w14:paraId="7B386051" w14:textId="77777777" w:rsidR="00561790" w:rsidRPr="00037DCC" w:rsidRDefault="00561790" w:rsidP="00A56F2C">
            <w:pPr>
              <w:rPr>
                <w:color w:val="000000" w:themeColor="text1"/>
                <w:sz w:val="22"/>
                <w:szCs w:val="22"/>
                <w:lang w:val="hr-HR"/>
              </w:rPr>
            </w:pPr>
          </w:p>
        </w:tc>
        <w:tc>
          <w:tcPr>
            <w:tcW w:w="1115" w:type="dxa"/>
            <w:tcBorders>
              <w:top w:val="nil"/>
              <w:left w:val="nil"/>
              <w:bottom w:val="nil"/>
              <w:right w:val="nil"/>
            </w:tcBorders>
            <w:shd w:val="clear" w:color="auto" w:fill="auto"/>
            <w:noWrap/>
            <w:vAlign w:val="bottom"/>
            <w:hideMark/>
          </w:tcPr>
          <w:p w14:paraId="3CD3F5B1" w14:textId="77777777" w:rsidR="00561790" w:rsidRPr="00037DCC" w:rsidRDefault="00561790" w:rsidP="00A56F2C">
            <w:pPr>
              <w:rPr>
                <w:color w:val="000000" w:themeColor="text1"/>
                <w:sz w:val="22"/>
                <w:szCs w:val="22"/>
                <w:lang w:val="hr-HR"/>
              </w:rPr>
            </w:pPr>
          </w:p>
        </w:tc>
        <w:tc>
          <w:tcPr>
            <w:tcW w:w="1054" w:type="dxa"/>
            <w:tcBorders>
              <w:top w:val="nil"/>
              <w:left w:val="nil"/>
              <w:bottom w:val="nil"/>
              <w:right w:val="nil"/>
            </w:tcBorders>
          </w:tcPr>
          <w:p w14:paraId="2A85614B" w14:textId="77777777" w:rsidR="00561790" w:rsidRPr="00037DCC" w:rsidRDefault="00561790" w:rsidP="00A56F2C">
            <w:pPr>
              <w:jc w:val="right"/>
              <w:rPr>
                <w:rFonts w:ascii="Calibri" w:hAnsi="Calibri"/>
                <w:b/>
                <w:bCs/>
                <w:color w:val="000000" w:themeColor="text1"/>
                <w:sz w:val="22"/>
                <w:szCs w:val="22"/>
                <w:lang w:val="hr-HR"/>
              </w:rPr>
            </w:pPr>
          </w:p>
        </w:tc>
        <w:tc>
          <w:tcPr>
            <w:tcW w:w="2364" w:type="dxa"/>
            <w:gridSpan w:val="2"/>
            <w:tcBorders>
              <w:top w:val="nil"/>
              <w:left w:val="nil"/>
              <w:bottom w:val="nil"/>
              <w:right w:val="nil"/>
            </w:tcBorders>
            <w:shd w:val="clear" w:color="auto" w:fill="auto"/>
            <w:noWrap/>
            <w:hideMark/>
          </w:tcPr>
          <w:p w14:paraId="59F2337D"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Grupa i Banka</w:t>
            </w:r>
          </w:p>
        </w:tc>
      </w:tr>
      <w:tr w:rsidR="001940D7" w:rsidRPr="00037DCC" w14:paraId="2056E07D" w14:textId="77777777" w:rsidTr="00E76F4B">
        <w:trPr>
          <w:trHeight w:val="268"/>
        </w:trPr>
        <w:tc>
          <w:tcPr>
            <w:tcW w:w="2778" w:type="dxa"/>
            <w:tcBorders>
              <w:top w:val="nil"/>
              <w:left w:val="nil"/>
              <w:bottom w:val="nil"/>
              <w:right w:val="nil"/>
            </w:tcBorders>
            <w:shd w:val="clear" w:color="auto" w:fill="auto"/>
            <w:vAlign w:val="center"/>
            <w:hideMark/>
          </w:tcPr>
          <w:p w14:paraId="25F0E1B6" w14:textId="77777777" w:rsidR="00561790" w:rsidRPr="00037DCC" w:rsidRDefault="00561790" w:rsidP="00A56F2C">
            <w:pPr>
              <w:jc w:val="right"/>
              <w:rPr>
                <w:rFonts w:ascii="Calibri" w:hAnsi="Calibri"/>
                <w:b/>
                <w:bCs/>
                <w:color w:val="000000" w:themeColor="text1"/>
                <w:sz w:val="22"/>
                <w:szCs w:val="22"/>
                <w:lang w:val="hr-HR"/>
              </w:rPr>
            </w:pPr>
          </w:p>
        </w:tc>
        <w:tc>
          <w:tcPr>
            <w:tcW w:w="1115" w:type="dxa"/>
            <w:tcBorders>
              <w:top w:val="nil"/>
              <w:left w:val="nil"/>
              <w:bottom w:val="nil"/>
              <w:right w:val="nil"/>
            </w:tcBorders>
            <w:shd w:val="clear" w:color="auto" w:fill="auto"/>
            <w:vAlign w:val="center"/>
            <w:hideMark/>
          </w:tcPr>
          <w:p w14:paraId="250FC7D4" w14:textId="77777777" w:rsidR="00561790" w:rsidRPr="00037DCC" w:rsidRDefault="00561790" w:rsidP="00A56F2C">
            <w:pPr>
              <w:jc w:val="right"/>
              <w:rPr>
                <w:rFonts w:ascii="Calibri" w:hAnsi="Calibri"/>
                <w:b/>
                <w:bCs/>
                <w:color w:val="000000" w:themeColor="text1"/>
                <w:sz w:val="22"/>
                <w:szCs w:val="22"/>
                <w:lang w:val="hr-HR"/>
              </w:rPr>
            </w:pPr>
            <w:proofErr w:type="spellStart"/>
            <w:r w:rsidRPr="00037DCC">
              <w:rPr>
                <w:rFonts w:ascii="Calibri" w:hAnsi="Calibri"/>
                <w:b/>
                <w:bCs/>
                <w:color w:val="000000" w:themeColor="text1"/>
                <w:sz w:val="22"/>
                <w:szCs w:val="22"/>
                <w:lang w:val="hr-HR"/>
              </w:rPr>
              <w:t>Stage</w:t>
            </w:r>
            <w:proofErr w:type="spellEnd"/>
            <w:r w:rsidRPr="00037DCC">
              <w:rPr>
                <w:rFonts w:ascii="Calibri" w:hAnsi="Calibri"/>
                <w:b/>
                <w:bCs/>
                <w:color w:val="000000" w:themeColor="text1"/>
                <w:sz w:val="22"/>
                <w:szCs w:val="22"/>
                <w:lang w:val="hr-HR"/>
              </w:rPr>
              <w:t xml:space="preserve"> 1</w:t>
            </w:r>
          </w:p>
        </w:tc>
        <w:tc>
          <w:tcPr>
            <w:tcW w:w="1054" w:type="dxa"/>
            <w:tcBorders>
              <w:top w:val="nil"/>
              <w:left w:val="nil"/>
              <w:bottom w:val="nil"/>
              <w:right w:val="nil"/>
            </w:tcBorders>
            <w:shd w:val="clear" w:color="auto" w:fill="auto"/>
            <w:vAlign w:val="center"/>
            <w:hideMark/>
          </w:tcPr>
          <w:p w14:paraId="6971D925" w14:textId="77777777" w:rsidR="00561790" w:rsidRPr="00037DCC" w:rsidRDefault="00561790" w:rsidP="00A56F2C">
            <w:pPr>
              <w:jc w:val="right"/>
              <w:rPr>
                <w:rFonts w:ascii="Calibri" w:hAnsi="Calibri"/>
                <w:b/>
                <w:bCs/>
                <w:color w:val="000000" w:themeColor="text1"/>
                <w:sz w:val="22"/>
                <w:szCs w:val="22"/>
                <w:lang w:val="hr-HR"/>
              </w:rPr>
            </w:pPr>
            <w:proofErr w:type="spellStart"/>
            <w:r w:rsidRPr="00037DCC">
              <w:rPr>
                <w:rFonts w:ascii="Calibri" w:hAnsi="Calibri"/>
                <w:b/>
                <w:bCs/>
                <w:color w:val="000000" w:themeColor="text1"/>
                <w:sz w:val="22"/>
                <w:szCs w:val="22"/>
                <w:lang w:val="hr-HR"/>
              </w:rPr>
              <w:t>Stage</w:t>
            </w:r>
            <w:proofErr w:type="spellEnd"/>
            <w:r w:rsidRPr="00037DCC">
              <w:rPr>
                <w:rFonts w:ascii="Calibri" w:hAnsi="Calibri"/>
                <w:b/>
                <w:bCs/>
                <w:color w:val="000000" w:themeColor="text1"/>
                <w:sz w:val="22"/>
                <w:szCs w:val="22"/>
                <w:lang w:val="hr-HR"/>
              </w:rPr>
              <w:t xml:space="preserve"> 2</w:t>
            </w:r>
          </w:p>
        </w:tc>
        <w:tc>
          <w:tcPr>
            <w:tcW w:w="1115" w:type="dxa"/>
            <w:tcBorders>
              <w:top w:val="nil"/>
              <w:left w:val="nil"/>
              <w:bottom w:val="nil"/>
              <w:right w:val="nil"/>
            </w:tcBorders>
            <w:shd w:val="clear" w:color="auto" w:fill="auto"/>
            <w:vAlign w:val="center"/>
            <w:hideMark/>
          </w:tcPr>
          <w:p w14:paraId="4FA44512" w14:textId="77777777" w:rsidR="00561790" w:rsidRPr="00037DCC" w:rsidRDefault="00561790" w:rsidP="00A56F2C">
            <w:pPr>
              <w:jc w:val="right"/>
              <w:rPr>
                <w:rFonts w:ascii="Calibri" w:hAnsi="Calibri"/>
                <w:b/>
                <w:bCs/>
                <w:color w:val="000000" w:themeColor="text1"/>
                <w:sz w:val="22"/>
                <w:szCs w:val="22"/>
                <w:lang w:val="hr-HR"/>
              </w:rPr>
            </w:pPr>
            <w:proofErr w:type="spellStart"/>
            <w:r w:rsidRPr="00037DCC">
              <w:rPr>
                <w:rFonts w:ascii="Calibri" w:hAnsi="Calibri"/>
                <w:b/>
                <w:bCs/>
                <w:color w:val="000000" w:themeColor="text1"/>
                <w:sz w:val="22"/>
                <w:szCs w:val="22"/>
                <w:lang w:val="hr-HR"/>
              </w:rPr>
              <w:t>Stage</w:t>
            </w:r>
            <w:proofErr w:type="spellEnd"/>
            <w:r w:rsidRPr="00037DCC">
              <w:rPr>
                <w:rFonts w:ascii="Calibri" w:hAnsi="Calibri"/>
                <w:b/>
                <w:bCs/>
                <w:color w:val="000000" w:themeColor="text1"/>
                <w:sz w:val="22"/>
                <w:szCs w:val="22"/>
                <w:lang w:val="hr-HR"/>
              </w:rPr>
              <w:t xml:space="preserve"> 3</w:t>
            </w:r>
          </w:p>
        </w:tc>
        <w:tc>
          <w:tcPr>
            <w:tcW w:w="1054" w:type="dxa"/>
            <w:tcBorders>
              <w:top w:val="nil"/>
              <w:left w:val="nil"/>
              <w:bottom w:val="nil"/>
              <w:right w:val="nil"/>
            </w:tcBorders>
            <w:shd w:val="clear" w:color="auto" w:fill="auto"/>
            <w:vAlign w:val="center"/>
            <w:hideMark/>
          </w:tcPr>
          <w:p w14:paraId="6BFA9B34"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POCI</w:t>
            </w:r>
          </w:p>
        </w:tc>
        <w:tc>
          <w:tcPr>
            <w:tcW w:w="1247" w:type="dxa"/>
            <w:tcBorders>
              <w:top w:val="nil"/>
              <w:left w:val="nil"/>
              <w:bottom w:val="nil"/>
              <w:right w:val="nil"/>
            </w:tcBorders>
          </w:tcPr>
          <w:p w14:paraId="082107AA" w14:textId="77777777" w:rsidR="00561790" w:rsidRPr="00037DCC" w:rsidRDefault="001940D7" w:rsidP="00A56F2C">
            <w:pPr>
              <w:jc w:val="right"/>
              <w:rPr>
                <w:rFonts w:ascii="Calibri" w:hAnsi="Calibri"/>
                <w:b/>
                <w:bCs/>
                <w:color w:val="000000" w:themeColor="text1"/>
                <w:sz w:val="22"/>
                <w:szCs w:val="22"/>
                <w:lang w:val="hr-HR"/>
              </w:rPr>
            </w:pPr>
            <w:r w:rsidRPr="001940D7">
              <w:rPr>
                <w:rFonts w:ascii="Calibri" w:hAnsi="Calibri"/>
                <w:b/>
                <w:bCs/>
                <w:color w:val="000000" w:themeColor="text1"/>
                <w:sz w:val="22"/>
                <w:szCs w:val="22"/>
                <w:lang w:val="hr-HR"/>
              </w:rPr>
              <w:t xml:space="preserve">Bez </w:t>
            </w:r>
            <w:proofErr w:type="spellStart"/>
            <w:r w:rsidRPr="001940D7">
              <w:rPr>
                <w:rFonts w:ascii="Calibri" w:hAnsi="Calibri"/>
                <w:b/>
                <w:bCs/>
                <w:color w:val="000000" w:themeColor="text1"/>
                <w:sz w:val="22"/>
                <w:szCs w:val="22"/>
                <w:lang w:val="hr-HR"/>
              </w:rPr>
              <w:t>Stagea</w:t>
            </w:r>
            <w:proofErr w:type="spellEnd"/>
          </w:p>
        </w:tc>
        <w:tc>
          <w:tcPr>
            <w:tcW w:w="1115" w:type="dxa"/>
            <w:tcBorders>
              <w:top w:val="nil"/>
              <w:left w:val="nil"/>
              <w:bottom w:val="nil"/>
              <w:right w:val="nil"/>
            </w:tcBorders>
            <w:shd w:val="clear" w:color="auto" w:fill="auto"/>
            <w:vAlign w:val="center"/>
            <w:hideMark/>
          </w:tcPr>
          <w:p w14:paraId="762FBC47"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Total</w:t>
            </w:r>
          </w:p>
        </w:tc>
      </w:tr>
      <w:tr w:rsidR="001940D7" w:rsidRPr="00037DCC" w14:paraId="3CC5CB63" w14:textId="77777777" w:rsidTr="00E76F4B">
        <w:trPr>
          <w:trHeight w:val="268"/>
        </w:trPr>
        <w:tc>
          <w:tcPr>
            <w:tcW w:w="2778" w:type="dxa"/>
            <w:tcBorders>
              <w:top w:val="nil"/>
              <w:left w:val="nil"/>
              <w:bottom w:val="nil"/>
              <w:right w:val="nil"/>
            </w:tcBorders>
            <w:shd w:val="clear" w:color="auto" w:fill="auto"/>
            <w:vAlign w:val="center"/>
          </w:tcPr>
          <w:p w14:paraId="3FEED614" w14:textId="77777777" w:rsidR="001940D7" w:rsidRPr="00037DCC" w:rsidRDefault="001940D7" w:rsidP="001940D7">
            <w:pPr>
              <w:jc w:val="right"/>
              <w:rPr>
                <w:rFonts w:ascii="Calibri" w:hAnsi="Calibri"/>
                <w:b/>
                <w:bCs/>
                <w:color w:val="000000" w:themeColor="text1"/>
                <w:sz w:val="22"/>
                <w:szCs w:val="22"/>
                <w:lang w:val="hr-HR"/>
              </w:rPr>
            </w:pPr>
          </w:p>
        </w:tc>
        <w:tc>
          <w:tcPr>
            <w:tcW w:w="1115" w:type="dxa"/>
            <w:tcBorders>
              <w:top w:val="nil"/>
              <w:left w:val="nil"/>
              <w:bottom w:val="nil"/>
              <w:right w:val="nil"/>
            </w:tcBorders>
            <w:shd w:val="clear" w:color="auto" w:fill="auto"/>
            <w:vAlign w:val="center"/>
          </w:tcPr>
          <w:p w14:paraId="48979FB9" w14:textId="77777777" w:rsidR="001940D7" w:rsidRPr="00037DCC" w:rsidRDefault="001940D7" w:rsidP="001940D7">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c>
          <w:tcPr>
            <w:tcW w:w="1054" w:type="dxa"/>
            <w:tcBorders>
              <w:top w:val="nil"/>
              <w:left w:val="nil"/>
              <w:bottom w:val="nil"/>
              <w:right w:val="nil"/>
            </w:tcBorders>
            <w:shd w:val="clear" w:color="auto" w:fill="auto"/>
            <w:vAlign w:val="center"/>
          </w:tcPr>
          <w:p w14:paraId="7BD7499B" w14:textId="77777777" w:rsidR="001940D7" w:rsidRPr="00037DCC" w:rsidRDefault="001940D7" w:rsidP="001940D7">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c>
          <w:tcPr>
            <w:tcW w:w="1115" w:type="dxa"/>
            <w:tcBorders>
              <w:top w:val="nil"/>
              <w:left w:val="nil"/>
              <w:bottom w:val="nil"/>
              <w:right w:val="nil"/>
            </w:tcBorders>
            <w:shd w:val="clear" w:color="auto" w:fill="auto"/>
            <w:vAlign w:val="center"/>
          </w:tcPr>
          <w:p w14:paraId="0D2FB181" w14:textId="77777777" w:rsidR="001940D7" w:rsidRPr="00037DCC" w:rsidRDefault="001940D7" w:rsidP="001940D7">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c>
          <w:tcPr>
            <w:tcW w:w="1054" w:type="dxa"/>
            <w:tcBorders>
              <w:top w:val="nil"/>
              <w:left w:val="nil"/>
              <w:bottom w:val="nil"/>
              <w:right w:val="nil"/>
            </w:tcBorders>
            <w:shd w:val="clear" w:color="auto" w:fill="auto"/>
            <w:vAlign w:val="center"/>
          </w:tcPr>
          <w:p w14:paraId="79B94E71" w14:textId="77777777" w:rsidR="001940D7" w:rsidRPr="00037DCC" w:rsidRDefault="001940D7" w:rsidP="001940D7">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c>
          <w:tcPr>
            <w:tcW w:w="1247" w:type="dxa"/>
            <w:tcBorders>
              <w:top w:val="nil"/>
              <w:left w:val="nil"/>
              <w:bottom w:val="nil"/>
              <w:right w:val="nil"/>
            </w:tcBorders>
            <w:shd w:val="clear" w:color="auto" w:fill="auto"/>
            <w:vAlign w:val="center"/>
          </w:tcPr>
          <w:p w14:paraId="5503482D" w14:textId="77777777" w:rsidR="001940D7" w:rsidRPr="0092174A" w:rsidRDefault="001940D7" w:rsidP="001940D7">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c>
          <w:tcPr>
            <w:tcW w:w="1115" w:type="dxa"/>
            <w:tcBorders>
              <w:top w:val="nil"/>
              <w:left w:val="nil"/>
              <w:bottom w:val="nil"/>
              <w:right w:val="nil"/>
            </w:tcBorders>
            <w:shd w:val="clear" w:color="auto" w:fill="auto"/>
            <w:vAlign w:val="center"/>
          </w:tcPr>
          <w:p w14:paraId="79F4BB63" w14:textId="77777777" w:rsidR="001940D7" w:rsidRPr="00037DCC" w:rsidRDefault="001940D7" w:rsidP="001940D7">
            <w:pPr>
              <w:jc w:val="right"/>
              <w:rPr>
                <w:rFonts w:ascii="Calibri" w:hAnsi="Calibri"/>
                <w:b/>
                <w:bCs/>
                <w:color w:val="000000" w:themeColor="text1"/>
                <w:sz w:val="22"/>
                <w:szCs w:val="22"/>
                <w:lang w:val="hr-HR"/>
              </w:rPr>
            </w:pPr>
            <w:r w:rsidRPr="0092174A">
              <w:rPr>
                <w:rFonts w:ascii="Calibri" w:hAnsi="Calibri"/>
                <w:b/>
                <w:bCs/>
                <w:color w:val="000000" w:themeColor="text1"/>
                <w:sz w:val="22"/>
                <w:szCs w:val="22"/>
                <w:lang w:val="hr-HR"/>
              </w:rPr>
              <w:t>000 kuna</w:t>
            </w:r>
          </w:p>
        </w:tc>
      </w:tr>
      <w:tr w:rsidR="001940D7" w:rsidRPr="00037DCC" w14:paraId="41F8E79C" w14:textId="77777777" w:rsidTr="00E76F4B">
        <w:trPr>
          <w:trHeight w:val="218"/>
        </w:trPr>
        <w:tc>
          <w:tcPr>
            <w:tcW w:w="2778" w:type="dxa"/>
            <w:tcBorders>
              <w:top w:val="nil"/>
              <w:left w:val="nil"/>
              <w:bottom w:val="nil"/>
              <w:right w:val="nil"/>
            </w:tcBorders>
            <w:shd w:val="clear" w:color="auto" w:fill="auto"/>
            <w:vAlign w:val="center"/>
            <w:hideMark/>
          </w:tcPr>
          <w:p w14:paraId="0B1869B6" w14:textId="77777777" w:rsidR="00561790" w:rsidRPr="00037DCC" w:rsidRDefault="00561790" w:rsidP="00A56F2C">
            <w:pPr>
              <w:jc w:val="right"/>
              <w:rPr>
                <w:rFonts w:ascii="Calibri" w:hAnsi="Calibri"/>
                <w:b/>
                <w:bCs/>
                <w:color w:val="000000" w:themeColor="text1"/>
                <w:sz w:val="22"/>
                <w:szCs w:val="22"/>
                <w:lang w:val="hr-HR"/>
              </w:rPr>
            </w:pPr>
          </w:p>
        </w:tc>
        <w:tc>
          <w:tcPr>
            <w:tcW w:w="1115" w:type="dxa"/>
            <w:tcBorders>
              <w:top w:val="nil"/>
              <w:left w:val="nil"/>
              <w:bottom w:val="nil"/>
              <w:right w:val="nil"/>
            </w:tcBorders>
            <w:shd w:val="clear" w:color="auto" w:fill="auto"/>
            <w:vAlign w:val="center"/>
            <w:hideMark/>
          </w:tcPr>
          <w:p w14:paraId="429C2F4D" w14:textId="77777777" w:rsidR="00561790" w:rsidRPr="00037DCC" w:rsidRDefault="00561790" w:rsidP="00A56F2C">
            <w:pPr>
              <w:rPr>
                <w:color w:val="000000" w:themeColor="text1"/>
                <w:sz w:val="22"/>
                <w:szCs w:val="22"/>
                <w:lang w:val="hr-HR"/>
              </w:rPr>
            </w:pPr>
          </w:p>
        </w:tc>
        <w:tc>
          <w:tcPr>
            <w:tcW w:w="1054" w:type="dxa"/>
            <w:tcBorders>
              <w:top w:val="nil"/>
              <w:left w:val="nil"/>
              <w:bottom w:val="nil"/>
              <w:right w:val="nil"/>
            </w:tcBorders>
            <w:shd w:val="clear" w:color="auto" w:fill="auto"/>
            <w:vAlign w:val="center"/>
            <w:hideMark/>
          </w:tcPr>
          <w:p w14:paraId="7CCF820C" w14:textId="77777777" w:rsidR="00561790" w:rsidRPr="00037DCC" w:rsidRDefault="00561790" w:rsidP="00A56F2C">
            <w:pPr>
              <w:jc w:val="right"/>
              <w:rPr>
                <w:color w:val="000000" w:themeColor="text1"/>
                <w:sz w:val="22"/>
                <w:szCs w:val="22"/>
                <w:lang w:val="hr-HR"/>
              </w:rPr>
            </w:pPr>
          </w:p>
        </w:tc>
        <w:tc>
          <w:tcPr>
            <w:tcW w:w="1115" w:type="dxa"/>
            <w:tcBorders>
              <w:top w:val="nil"/>
              <w:left w:val="nil"/>
              <w:bottom w:val="nil"/>
              <w:right w:val="nil"/>
            </w:tcBorders>
            <w:shd w:val="clear" w:color="auto" w:fill="auto"/>
            <w:vAlign w:val="center"/>
            <w:hideMark/>
          </w:tcPr>
          <w:p w14:paraId="3FBD07D6" w14:textId="77777777" w:rsidR="00561790" w:rsidRPr="00037DCC" w:rsidRDefault="00561790" w:rsidP="00A56F2C">
            <w:pPr>
              <w:jc w:val="right"/>
              <w:rPr>
                <w:color w:val="000000" w:themeColor="text1"/>
                <w:sz w:val="22"/>
                <w:szCs w:val="22"/>
                <w:lang w:val="hr-HR"/>
              </w:rPr>
            </w:pPr>
          </w:p>
        </w:tc>
        <w:tc>
          <w:tcPr>
            <w:tcW w:w="1054" w:type="dxa"/>
            <w:tcBorders>
              <w:top w:val="nil"/>
              <w:left w:val="nil"/>
              <w:bottom w:val="nil"/>
              <w:right w:val="nil"/>
            </w:tcBorders>
            <w:shd w:val="clear" w:color="auto" w:fill="auto"/>
            <w:vAlign w:val="center"/>
            <w:hideMark/>
          </w:tcPr>
          <w:p w14:paraId="51E271C9" w14:textId="77777777" w:rsidR="00561790" w:rsidRPr="00037DCC" w:rsidRDefault="00561790" w:rsidP="00A56F2C">
            <w:pPr>
              <w:jc w:val="right"/>
              <w:rPr>
                <w:color w:val="000000" w:themeColor="text1"/>
                <w:sz w:val="22"/>
                <w:szCs w:val="22"/>
                <w:lang w:val="hr-HR"/>
              </w:rPr>
            </w:pPr>
          </w:p>
        </w:tc>
        <w:tc>
          <w:tcPr>
            <w:tcW w:w="1247" w:type="dxa"/>
            <w:tcBorders>
              <w:top w:val="nil"/>
              <w:left w:val="nil"/>
              <w:bottom w:val="nil"/>
              <w:right w:val="nil"/>
            </w:tcBorders>
          </w:tcPr>
          <w:p w14:paraId="77340C13" w14:textId="77777777" w:rsidR="00561790" w:rsidRPr="00037DCC" w:rsidRDefault="00561790" w:rsidP="00A56F2C">
            <w:pPr>
              <w:jc w:val="right"/>
              <w:rPr>
                <w:color w:val="000000" w:themeColor="text1"/>
                <w:sz w:val="22"/>
                <w:szCs w:val="22"/>
                <w:lang w:val="hr-HR"/>
              </w:rPr>
            </w:pPr>
          </w:p>
        </w:tc>
        <w:tc>
          <w:tcPr>
            <w:tcW w:w="1115" w:type="dxa"/>
            <w:tcBorders>
              <w:top w:val="nil"/>
              <w:left w:val="nil"/>
              <w:bottom w:val="nil"/>
              <w:right w:val="nil"/>
            </w:tcBorders>
            <w:shd w:val="clear" w:color="auto" w:fill="auto"/>
            <w:vAlign w:val="center"/>
            <w:hideMark/>
          </w:tcPr>
          <w:p w14:paraId="22C02FDD" w14:textId="77777777" w:rsidR="00561790" w:rsidRPr="00037DCC" w:rsidRDefault="00561790" w:rsidP="00A56F2C">
            <w:pPr>
              <w:jc w:val="right"/>
              <w:rPr>
                <w:color w:val="000000" w:themeColor="text1"/>
                <w:sz w:val="22"/>
                <w:szCs w:val="22"/>
                <w:lang w:val="hr-HR"/>
              </w:rPr>
            </w:pPr>
          </w:p>
        </w:tc>
      </w:tr>
      <w:tr w:rsidR="001940D7" w:rsidRPr="00037DCC" w14:paraId="2F2F2740" w14:textId="77777777" w:rsidTr="00E76F4B">
        <w:trPr>
          <w:trHeight w:val="314"/>
        </w:trPr>
        <w:tc>
          <w:tcPr>
            <w:tcW w:w="2778" w:type="dxa"/>
            <w:tcBorders>
              <w:top w:val="nil"/>
              <w:left w:val="nil"/>
              <w:bottom w:val="nil"/>
              <w:right w:val="nil"/>
            </w:tcBorders>
            <w:shd w:val="clear" w:color="auto" w:fill="auto"/>
            <w:noWrap/>
            <w:vAlign w:val="bottom"/>
            <w:hideMark/>
          </w:tcPr>
          <w:p w14:paraId="04DA199A" w14:textId="77777777" w:rsidR="00561790" w:rsidRPr="00037DCC" w:rsidRDefault="00561790" w:rsidP="00A56F2C">
            <w:pPr>
              <w:rPr>
                <w:rFonts w:ascii="Calibri" w:hAnsi="Calibri"/>
                <w:color w:val="000000" w:themeColor="text1"/>
                <w:sz w:val="22"/>
                <w:szCs w:val="22"/>
                <w:lang w:val="hr-HR"/>
              </w:rPr>
            </w:pPr>
            <w:r w:rsidRPr="00037DCC">
              <w:rPr>
                <w:rFonts w:ascii="Calibri" w:hAnsi="Calibri"/>
                <w:color w:val="000000" w:themeColor="text1"/>
                <w:sz w:val="22"/>
                <w:szCs w:val="22"/>
                <w:lang w:val="hr-HR"/>
              </w:rPr>
              <w:t>Bruto iznos</w:t>
            </w:r>
          </w:p>
        </w:tc>
        <w:tc>
          <w:tcPr>
            <w:tcW w:w="1115" w:type="dxa"/>
            <w:tcBorders>
              <w:top w:val="nil"/>
              <w:left w:val="nil"/>
              <w:bottom w:val="nil"/>
              <w:right w:val="nil"/>
            </w:tcBorders>
            <w:shd w:val="clear" w:color="auto" w:fill="auto"/>
            <w:noWrap/>
            <w:vAlign w:val="bottom"/>
            <w:hideMark/>
          </w:tcPr>
          <w:p w14:paraId="3E14D8D3" w14:textId="77777777" w:rsidR="00561790" w:rsidRPr="00037DCC" w:rsidRDefault="00561790" w:rsidP="00A56F2C">
            <w:pPr>
              <w:jc w:val="center"/>
              <w:rPr>
                <w:rFonts w:ascii="Calibri" w:hAnsi="Calibri"/>
                <w:color w:val="000000" w:themeColor="text1"/>
                <w:sz w:val="22"/>
                <w:szCs w:val="22"/>
                <w:lang w:val="hr-HR"/>
              </w:rPr>
            </w:pPr>
            <w:r w:rsidRPr="00037DCC">
              <w:rPr>
                <w:rFonts w:ascii="Calibri" w:hAnsi="Calibri"/>
                <w:color w:val="000000" w:themeColor="text1"/>
                <w:sz w:val="22"/>
                <w:szCs w:val="22"/>
                <w:lang w:val="hr-HR"/>
              </w:rPr>
              <w:t xml:space="preserve">2.708.846 </w:t>
            </w:r>
          </w:p>
        </w:tc>
        <w:tc>
          <w:tcPr>
            <w:tcW w:w="1054" w:type="dxa"/>
            <w:tcBorders>
              <w:top w:val="nil"/>
              <w:left w:val="nil"/>
              <w:bottom w:val="nil"/>
              <w:right w:val="nil"/>
            </w:tcBorders>
            <w:shd w:val="clear" w:color="auto" w:fill="auto"/>
            <w:noWrap/>
            <w:vAlign w:val="bottom"/>
            <w:hideMark/>
          </w:tcPr>
          <w:p w14:paraId="40CEF31D" w14:textId="77777777" w:rsidR="00561790" w:rsidRPr="00037DCC" w:rsidRDefault="00561790" w:rsidP="00A56F2C">
            <w:pPr>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 xml:space="preserve">  669.160 </w:t>
            </w:r>
          </w:p>
        </w:tc>
        <w:tc>
          <w:tcPr>
            <w:tcW w:w="1115" w:type="dxa"/>
            <w:tcBorders>
              <w:top w:val="nil"/>
              <w:left w:val="nil"/>
              <w:bottom w:val="nil"/>
              <w:right w:val="nil"/>
            </w:tcBorders>
            <w:shd w:val="clear" w:color="auto" w:fill="auto"/>
            <w:noWrap/>
            <w:vAlign w:val="bottom"/>
            <w:hideMark/>
          </w:tcPr>
          <w:p w14:paraId="5E517EEB" w14:textId="77777777" w:rsidR="00561790" w:rsidRPr="00037DCC" w:rsidRDefault="00561790" w:rsidP="00A56F2C">
            <w:pPr>
              <w:jc w:val="center"/>
              <w:rPr>
                <w:rFonts w:ascii="Calibri" w:hAnsi="Calibri"/>
                <w:color w:val="000000" w:themeColor="text1"/>
                <w:sz w:val="22"/>
                <w:szCs w:val="22"/>
                <w:lang w:val="hr-HR"/>
              </w:rPr>
            </w:pPr>
            <w:r w:rsidRPr="00037DCC">
              <w:rPr>
                <w:rFonts w:ascii="Calibri" w:hAnsi="Calibri"/>
                <w:color w:val="000000" w:themeColor="text1"/>
                <w:sz w:val="22"/>
                <w:szCs w:val="22"/>
                <w:lang w:val="hr-HR"/>
              </w:rPr>
              <w:t xml:space="preserve">2.009.169 </w:t>
            </w:r>
          </w:p>
        </w:tc>
        <w:tc>
          <w:tcPr>
            <w:tcW w:w="1054" w:type="dxa"/>
            <w:tcBorders>
              <w:top w:val="nil"/>
              <w:left w:val="nil"/>
              <w:bottom w:val="nil"/>
              <w:right w:val="nil"/>
            </w:tcBorders>
            <w:shd w:val="clear" w:color="auto" w:fill="auto"/>
            <w:noWrap/>
            <w:vAlign w:val="bottom"/>
            <w:hideMark/>
          </w:tcPr>
          <w:p w14:paraId="777EDFF9" w14:textId="77777777" w:rsidR="00561790" w:rsidRPr="00037DCC" w:rsidRDefault="00561790" w:rsidP="00A56F2C">
            <w:pPr>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 xml:space="preserve">  21.205 </w:t>
            </w:r>
          </w:p>
        </w:tc>
        <w:tc>
          <w:tcPr>
            <w:tcW w:w="1247" w:type="dxa"/>
            <w:tcBorders>
              <w:top w:val="nil"/>
              <w:left w:val="nil"/>
              <w:bottom w:val="nil"/>
              <w:right w:val="nil"/>
            </w:tcBorders>
            <w:vAlign w:val="bottom"/>
          </w:tcPr>
          <w:p w14:paraId="59635528" w14:textId="77777777" w:rsidR="00561790" w:rsidRPr="00E76F4B" w:rsidRDefault="001940D7" w:rsidP="00E76F4B">
            <w:pPr>
              <w:jc w:val="right"/>
              <w:rPr>
                <w:rFonts w:ascii="Calibri" w:hAnsi="Calibri"/>
                <w:bCs/>
                <w:color w:val="000000" w:themeColor="text1"/>
                <w:sz w:val="22"/>
                <w:szCs w:val="22"/>
                <w:lang w:val="hr-HR"/>
              </w:rPr>
            </w:pPr>
            <w:r w:rsidRPr="00E76F4B">
              <w:rPr>
                <w:rFonts w:ascii="Calibri" w:hAnsi="Calibri"/>
                <w:bCs/>
                <w:color w:val="000000" w:themeColor="text1"/>
                <w:sz w:val="22"/>
                <w:szCs w:val="22"/>
                <w:lang w:val="hr-HR"/>
              </w:rPr>
              <w:t>-</w:t>
            </w:r>
          </w:p>
        </w:tc>
        <w:tc>
          <w:tcPr>
            <w:tcW w:w="1115" w:type="dxa"/>
            <w:tcBorders>
              <w:top w:val="nil"/>
              <w:left w:val="nil"/>
              <w:bottom w:val="nil"/>
              <w:right w:val="nil"/>
            </w:tcBorders>
            <w:shd w:val="clear" w:color="auto" w:fill="auto"/>
            <w:noWrap/>
            <w:vAlign w:val="bottom"/>
            <w:hideMark/>
          </w:tcPr>
          <w:p w14:paraId="52C6C98E" w14:textId="77777777" w:rsidR="00561790" w:rsidRPr="00037DCC" w:rsidRDefault="00561790" w:rsidP="00A56F2C">
            <w:pPr>
              <w:jc w:val="center"/>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 xml:space="preserve">5.408.380 </w:t>
            </w:r>
          </w:p>
        </w:tc>
      </w:tr>
      <w:tr w:rsidR="001940D7" w:rsidRPr="00037DCC" w14:paraId="7E00C6BF" w14:textId="77777777" w:rsidTr="00E76F4B">
        <w:trPr>
          <w:trHeight w:val="323"/>
        </w:trPr>
        <w:tc>
          <w:tcPr>
            <w:tcW w:w="2778" w:type="dxa"/>
            <w:tcBorders>
              <w:top w:val="nil"/>
              <w:left w:val="nil"/>
              <w:bottom w:val="nil"/>
              <w:right w:val="nil"/>
            </w:tcBorders>
            <w:shd w:val="clear" w:color="auto" w:fill="auto"/>
            <w:noWrap/>
            <w:vAlign w:val="bottom"/>
            <w:hideMark/>
          </w:tcPr>
          <w:p w14:paraId="3F0193D9" w14:textId="77777777" w:rsidR="00561790" w:rsidRPr="00037DCC" w:rsidRDefault="00561790" w:rsidP="00A56F2C">
            <w:pPr>
              <w:rPr>
                <w:rFonts w:ascii="Calibri" w:hAnsi="Calibri"/>
                <w:color w:val="000000" w:themeColor="text1"/>
                <w:sz w:val="22"/>
                <w:szCs w:val="22"/>
                <w:lang w:val="hr-HR"/>
              </w:rPr>
            </w:pPr>
            <w:r w:rsidRPr="00037DCC">
              <w:rPr>
                <w:rFonts w:ascii="Calibri" w:hAnsi="Calibri"/>
                <w:color w:val="000000" w:themeColor="text1"/>
                <w:sz w:val="22"/>
                <w:szCs w:val="22"/>
                <w:lang w:val="hr-HR"/>
              </w:rPr>
              <w:t>Rezerviranja</w:t>
            </w:r>
          </w:p>
        </w:tc>
        <w:tc>
          <w:tcPr>
            <w:tcW w:w="1115" w:type="dxa"/>
            <w:tcBorders>
              <w:top w:val="nil"/>
              <w:left w:val="nil"/>
              <w:bottom w:val="nil"/>
              <w:right w:val="nil"/>
            </w:tcBorders>
            <w:shd w:val="clear" w:color="auto" w:fill="auto"/>
            <w:noWrap/>
            <w:vAlign w:val="bottom"/>
            <w:hideMark/>
          </w:tcPr>
          <w:p w14:paraId="3A91BE41" w14:textId="77777777" w:rsidR="00561790" w:rsidRPr="00037DCC" w:rsidRDefault="00561790" w:rsidP="00A56F2C">
            <w:pPr>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 xml:space="preserve">   (9.170)</w:t>
            </w:r>
          </w:p>
        </w:tc>
        <w:tc>
          <w:tcPr>
            <w:tcW w:w="1054" w:type="dxa"/>
            <w:tcBorders>
              <w:top w:val="nil"/>
              <w:left w:val="nil"/>
              <w:bottom w:val="nil"/>
              <w:right w:val="nil"/>
            </w:tcBorders>
            <w:shd w:val="clear" w:color="auto" w:fill="auto"/>
            <w:noWrap/>
            <w:vAlign w:val="bottom"/>
            <w:hideMark/>
          </w:tcPr>
          <w:p w14:paraId="043C95F7" w14:textId="77777777" w:rsidR="00561790" w:rsidRPr="00037DCC" w:rsidRDefault="00561790" w:rsidP="00A56F2C">
            <w:pPr>
              <w:jc w:val="center"/>
              <w:rPr>
                <w:rFonts w:ascii="Calibri" w:hAnsi="Calibri"/>
                <w:color w:val="000000" w:themeColor="text1"/>
                <w:sz w:val="22"/>
                <w:szCs w:val="22"/>
                <w:lang w:val="hr-HR"/>
              </w:rPr>
            </w:pPr>
            <w:r w:rsidRPr="00037DCC">
              <w:rPr>
                <w:rFonts w:ascii="Calibri" w:hAnsi="Calibri"/>
                <w:color w:val="000000" w:themeColor="text1"/>
                <w:sz w:val="22"/>
                <w:szCs w:val="22"/>
                <w:lang w:val="hr-HR"/>
              </w:rPr>
              <w:t xml:space="preserve"> (65.094)</w:t>
            </w:r>
          </w:p>
        </w:tc>
        <w:tc>
          <w:tcPr>
            <w:tcW w:w="1115" w:type="dxa"/>
            <w:tcBorders>
              <w:top w:val="nil"/>
              <w:left w:val="nil"/>
              <w:bottom w:val="nil"/>
              <w:right w:val="nil"/>
            </w:tcBorders>
            <w:shd w:val="clear" w:color="auto" w:fill="auto"/>
            <w:noWrap/>
            <w:vAlign w:val="bottom"/>
            <w:hideMark/>
          </w:tcPr>
          <w:p w14:paraId="2351C9BF" w14:textId="77777777" w:rsidR="00561790" w:rsidRPr="00037DCC" w:rsidRDefault="00561790" w:rsidP="00A56F2C">
            <w:pPr>
              <w:jc w:val="center"/>
              <w:rPr>
                <w:rFonts w:ascii="Calibri" w:hAnsi="Calibri"/>
                <w:color w:val="000000" w:themeColor="text1"/>
                <w:sz w:val="22"/>
                <w:szCs w:val="22"/>
                <w:lang w:val="hr-HR"/>
              </w:rPr>
            </w:pPr>
            <w:r w:rsidRPr="00037DCC">
              <w:rPr>
                <w:rFonts w:ascii="Calibri" w:hAnsi="Calibri"/>
                <w:color w:val="000000" w:themeColor="text1"/>
                <w:sz w:val="22"/>
                <w:szCs w:val="22"/>
                <w:lang w:val="hr-HR"/>
              </w:rPr>
              <w:t>(175.996)</w:t>
            </w:r>
          </w:p>
        </w:tc>
        <w:tc>
          <w:tcPr>
            <w:tcW w:w="1054" w:type="dxa"/>
            <w:tcBorders>
              <w:top w:val="nil"/>
              <w:left w:val="nil"/>
              <w:bottom w:val="nil"/>
              <w:right w:val="nil"/>
            </w:tcBorders>
            <w:shd w:val="clear" w:color="auto" w:fill="auto"/>
            <w:noWrap/>
            <w:vAlign w:val="bottom"/>
            <w:hideMark/>
          </w:tcPr>
          <w:p w14:paraId="13B573E3" w14:textId="77777777" w:rsidR="00561790" w:rsidRPr="00037DCC" w:rsidRDefault="00561790" w:rsidP="00A56F2C">
            <w:pPr>
              <w:jc w:val="right"/>
              <w:rPr>
                <w:rFonts w:ascii="Calibri" w:hAnsi="Calibri"/>
                <w:color w:val="000000" w:themeColor="text1"/>
                <w:sz w:val="22"/>
                <w:szCs w:val="22"/>
                <w:lang w:val="hr-HR"/>
              </w:rPr>
            </w:pPr>
            <w:r w:rsidRPr="00037DCC">
              <w:rPr>
                <w:rFonts w:ascii="Calibri" w:hAnsi="Calibri"/>
                <w:color w:val="000000" w:themeColor="text1"/>
                <w:sz w:val="22"/>
                <w:szCs w:val="22"/>
                <w:lang w:val="hr-HR"/>
              </w:rPr>
              <w:t xml:space="preserve"> (11.023)</w:t>
            </w:r>
          </w:p>
        </w:tc>
        <w:tc>
          <w:tcPr>
            <w:tcW w:w="1247" w:type="dxa"/>
            <w:tcBorders>
              <w:top w:val="nil"/>
              <w:left w:val="nil"/>
              <w:bottom w:val="nil"/>
              <w:right w:val="nil"/>
            </w:tcBorders>
            <w:vAlign w:val="bottom"/>
          </w:tcPr>
          <w:p w14:paraId="332B9A97" w14:textId="77777777" w:rsidR="00561790" w:rsidRPr="00E76F4B" w:rsidRDefault="001940D7">
            <w:pPr>
              <w:jc w:val="right"/>
              <w:rPr>
                <w:rFonts w:ascii="Calibri" w:hAnsi="Calibri"/>
                <w:bCs/>
                <w:color w:val="000000" w:themeColor="text1"/>
                <w:sz w:val="22"/>
                <w:szCs w:val="22"/>
                <w:lang w:val="hr-HR"/>
              </w:rPr>
            </w:pPr>
            <w:r w:rsidRPr="00E76F4B">
              <w:rPr>
                <w:rFonts w:ascii="Calibri" w:hAnsi="Calibri"/>
                <w:bCs/>
                <w:color w:val="000000" w:themeColor="text1"/>
                <w:sz w:val="22"/>
                <w:szCs w:val="22"/>
                <w:lang w:val="hr-HR"/>
              </w:rPr>
              <w:t>-</w:t>
            </w:r>
          </w:p>
        </w:tc>
        <w:tc>
          <w:tcPr>
            <w:tcW w:w="1115" w:type="dxa"/>
            <w:tcBorders>
              <w:top w:val="nil"/>
              <w:left w:val="nil"/>
              <w:bottom w:val="nil"/>
              <w:right w:val="nil"/>
            </w:tcBorders>
            <w:shd w:val="clear" w:color="auto" w:fill="auto"/>
            <w:noWrap/>
            <w:vAlign w:val="bottom"/>
            <w:hideMark/>
          </w:tcPr>
          <w:p w14:paraId="2AD66581"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(261.283)</w:t>
            </w:r>
          </w:p>
        </w:tc>
      </w:tr>
      <w:tr w:rsidR="001940D7" w:rsidRPr="00037DCC" w14:paraId="46DA1095" w14:textId="77777777" w:rsidTr="00E76F4B">
        <w:trPr>
          <w:trHeight w:val="340"/>
        </w:trPr>
        <w:tc>
          <w:tcPr>
            <w:tcW w:w="2778" w:type="dxa"/>
            <w:tcBorders>
              <w:top w:val="nil"/>
              <w:left w:val="nil"/>
              <w:bottom w:val="nil"/>
              <w:right w:val="nil"/>
            </w:tcBorders>
            <w:shd w:val="clear" w:color="auto" w:fill="auto"/>
            <w:noWrap/>
            <w:vAlign w:val="bottom"/>
            <w:hideMark/>
          </w:tcPr>
          <w:p w14:paraId="7ED59920" w14:textId="77777777" w:rsidR="00561790" w:rsidRPr="00037DCC" w:rsidRDefault="00561790" w:rsidP="00A56F2C">
            <w:pPr>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 xml:space="preserve">Stanje na dan </w:t>
            </w:r>
          </w:p>
          <w:p w14:paraId="636057AF" w14:textId="77777777" w:rsidR="00561790" w:rsidRPr="00037DCC" w:rsidRDefault="00561790" w:rsidP="00A56F2C">
            <w:pPr>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 xml:space="preserve">31. prosinca 2018.    </w:t>
            </w:r>
          </w:p>
        </w:tc>
        <w:tc>
          <w:tcPr>
            <w:tcW w:w="1115" w:type="dxa"/>
            <w:tcBorders>
              <w:top w:val="single" w:sz="4" w:space="0" w:color="auto"/>
              <w:left w:val="nil"/>
              <w:bottom w:val="single" w:sz="8" w:space="0" w:color="auto"/>
              <w:right w:val="nil"/>
            </w:tcBorders>
            <w:shd w:val="clear" w:color="auto" w:fill="auto"/>
            <w:vAlign w:val="bottom"/>
            <w:hideMark/>
          </w:tcPr>
          <w:p w14:paraId="0210C68B"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2.699.676</w:t>
            </w:r>
          </w:p>
        </w:tc>
        <w:tc>
          <w:tcPr>
            <w:tcW w:w="1054" w:type="dxa"/>
            <w:tcBorders>
              <w:top w:val="single" w:sz="4" w:space="0" w:color="auto"/>
              <w:left w:val="nil"/>
              <w:bottom w:val="single" w:sz="8" w:space="0" w:color="auto"/>
              <w:right w:val="nil"/>
            </w:tcBorders>
            <w:shd w:val="clear" w:color="auto" w:fill="auto"/>
            <w:vAlign w:val="bottom"/>
            <w:hideMark/>
          </w:tcPr>
          <w:p w14:paraId="589D8089"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604.066</w:t>
            </w:r>
          </w:p>
        </w:tc>
        <w:tc>
          <w:tcPr>
            <w:tcW w:w="1115" w:type="dxa"/>
            <w:tcBorders>
              <w:top w:val="single" w:sz="4" w:space="0" w:color="auto"/>
              <w:left w:val="nil"/>
              <w:bottom w:val="single" w:sz="8" w:space="0" w:color="auto"/>
              <w:right w:val="nil"/>
            </w:tcBorders>
            <w:shd w:val="clear" w:color="auto" w:fill="auto"/>
            <w:vAlign w:val="bottom"/>
            <w:hideMark/>
          </w:tcPr>
          <w:p w14:paraId="2D58F0E6"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1.833.173</w:t>
            </w:r>
          </w:p>
        </w:tc>
        <w:tc>
          <w:tcPr>
            <w:tcW w:w="1054" w:type="dxa"/>
            <w:tcBorders>
              <w:top w:val="single" w:sz="4" w:space="0" w:color="auto"/>
              <w:left w:val="nil"/>
              <w:bottom w:val="single" w:sz="8" w:space="0" w:color="auto"/>
              <w:right w:val="nil"/>
            </w:tcBorders>
            <w:shd w:val="clear" w:color="auto" w:fill="auto"/>
            <w:vAlign w:val="bottom"/>
            <w:hideMark/>
          </w:tcPr>
          <w:p w14:paraId="481E6BF7" w14:textId="77777777" w:rsidR="00561790" w:rsidRPr="00037DCC" w:rsidRDefault="00561790" w:rsidP="00A56F2C">
            <w:pPr>
              <w:jc w:val="right"/>
              <w:rPr>
                <w:rFonts w:ascii="Calibri" w:hAnsi="Calibri"/>
                <w:b/>
                <w:bCs/>
                <w:color w:val="000000" w:themeColor="text1"/>
                <w:sz w:val="22"/>
                <w:szCs w:val="22"/>
                <w:lang w:val="hr-HR"/>
              </w:rPr>
            </w:pPr>
            <w:r w:rsidRPr="00037DCC">
              <w:rPr>
                <w:rFonts w:ascii="Calibri" w:hAnsi="Calibri"/>
                <w:b/>
                <w:bCs/>
                <w:color w:val="000000" w:themeColor="text1"/>
                <w:sz w:val="22"/>
                <w:szCs w:val="22"/>
                <w:lang w:val="hr-HR"/>
              </w:rPr>
              <w:t>10.182</w:t>
            </w:r>
          </w:p>
        </w:tc>
        <w:tc>
          <w:tcPr>
            <w:tcW w:w="1247" w:type="dxa"/>
            <w:tcBorders>
              <w:top w:val="single" w:sz="4" w:space="0" w:color="auto"/>
              <w:left w:val="nil"/>
              <w:bottom w:val="single" w:sz="8" w:space="0" w:color="auto"/>
              <w:right w:val="nil"/>
            </w:tcBorders>
            <w:vAlign w:val="bottom"/>
          </w:tcPr>
          <w:p w14:paraId="5220B65A" w14:textId="77777777" w:rsidR="00561790" w:rsidRPr="001940D7" w:rsidRDefault="001940D7">
            <w:pPr>
              <w:jc w:val="right"/>
              <w:rPr>
                <w:rFonts w:ascii="Calibri" w:hAnsi="Calibri"/>
                <w:b/>
                <w:bCs/>
                <w:color w:val="000000" w:themeColor="text1"/>
                <w:sz w:val="22"/>
                <w:szCs w:val="22"/>
                <w:lang w:val="hr-HR"/>
              </w:rPr>
            </w:pPr>
            <w:r w:rsidRPr="001940D7">
              <w:rPr>
                <w:rFonts w:ascii="Calibri" w:hAnsi="Calibri"/>
                <w:b/>
                <w:bCs/>
                <w:color w:val="000000" w:themeColor="text1"/>
                <w:sz w:val="22"/>
                <w:szCs w:val="22"/>
                <w:lang w:val="hr-HR"/>
              </w:rPr>
              <w:t>-</w:t>
            </w:r>
          </w:p>
        </w:tc>
        <w:tc>
          <w:tcPr>
            <w:tcW w:w="1115" w:type="dxa"/>
            <w:tcBorders>
              <w:top w:val="single" w:sz="4" w:space="0" w:color="auto"/>
              <w:left w:val="nil"/>
              <w:bottom w:val="single" w:sz="8" w:space="0" w:color="auto"/>
              <w:right w:val="nil"/>
            </w:tcBorders>
            <w:shd w:val="clear" w:color="auto" w:fill="auto"/>
            <w:vAlign w:val="bottom"/>
            <w:hideMark/>
          </w:tcPr>
          <w:p w14:paraId="4C006972" w14:textId="77777777" w:rsidR="00561790" w:rsidRPr="001940D7" w:rsidRDefault="00561790" w:rsidP="00A56F2C">
            <w:pPr>
              <w:jc w:val="right"/>
              <w:rPr>
                <w:rFonts w:ascii="Calibri" w:hAnsi="Calibri"/>
                <w:b/>
                <w:bCs/>
                <w:color w:val="000000" w:themeColor="text1"/>
                <w:sz w:val="22"/>
                <w:szCs w:val="22"/>
                <w:lang w:val="hr-HR"/>
              </w:rPr>
            </w:pPr>
            <w:r w:rsidRPr="001940D7">
              <w:rPr>
                <w:rFonts w:ascii="Calibri" w:hAnsi="Calibri"/>
                <w:b/>
                <w:bCs/>
                <w:color w:val="000000" w:themeColor="text1"/>
                <w:sz w:val="22"/>
                <w:szCs w:val="22"/>
                <w:lang w:val="hr-HR"/>
              </w:rPr>
              <w:t>5.147.097</w:t>
            </w:r>
          </w:p>
        </w:tc>
      </w:tr>
    </w:tbl>
    <w:p w14:paraId="36BAF99F" w14:textId="03B7D17D" w:rsidR="00D82BF6" w:rsidRPr="00037DCC" w:rsidRDefault="00FB623A" w:rsidP="00B77D91">
      <w:pPr>
        <w:pStyle w:val="T1"/>
        <w:keepNext w:val="0"/>
        <w:spacing w:before="100" w:after="100" w:line="280" w:lineRule="exact"/>
        <w:rPr>
          <w:rFonts w:asciiTheme="minorHAnsi" w:hAnsiTheme="minorHAnsi" w:cs="Arial"/>
          <w:b w:val="0"/>
          <w:bCs w:val="0"/>
          <w:color w:val="000000" w:themeColor="text1"/>
          <w:sz w:val="22"/>
          <w:szCs w:val="22"/>
          <w:lang w:val="hr-HR"/>
        </w:rPr>
        <w:sectPr w:rsidR="00D82BF6" w:rsidRPr="00037DCC" w:rsidSect="003E2D7A">
          <w:pgSz w:w="11907" w:h="16840" w:code="9"/>
          <w:pgMar w:top="1418" w:right="1134" w:bottom="1134" w:left="1418" w:header="851" w:footer="851" w:gutter="0"/>
          <w:cols w:space="720"/>
          <w:noEndnote/>
        </w:sectPr>
      </w:pPr>
      <w:r>
        <w:rPr>
          <w:rFonts w:asciiTheme="minorHAnsi" w:hAnsiTheme="minorHAnsi" w:cs="Arial"/>
          <w:b w:val="0"/>
          <w:bCs w:val="0"/>
          <w:color w:val="000000" w:themeColor="text1"/>
          <w:sz w:val="22"/>
          <w:szCs w:val="22"/>
          <w:lang w:val="hr-HR"/>
        </w:rPr>
        <w:t xml:space="preserve">U poziciji Bez </w:t>
      </w:r>
      <w:proofErr w:type="spellStart"/>
      <w:r>
        <w:rPr>
          <w:rFonts w:asciiTheme="minorHAnsi" w:hAnsiTheme="minorHAnsi" w:cs="Arial"/>
          <w:b w:val="0"/>
          <w:bCs w:val="0"/>
          <w:color w:val="000000" w:themeColor="text1"/>
          <w:sz w:val="22"/>
          <w:szCs w:val="22"/>
          <w:lang w:val="hr-HR"/>
        </w:rPr>
        <w:t>Stagea</w:t>
      </w:r>
      <w:proofErr w:type="spellEnd"/>
      <w:r>
        <w:rPr>
          <w:rFonts w:asciiTheme="minorHAnsi" w:hAnsiTheme="minorHAnsi" w:cs="Arial"/>
          <w:b w:val="0"/>
          <w:bCs w:val="0"/>
          <w:color w:val="000000" w:themeColor="text1"/>
          <w:sz w:val="22"/>
          <w:szCs w:val="22"/>
          <w:lang w:val="hr-HR"/>
        </w:rPr>
        <w:t xml:space="preserve"> su prikazani </w:t>
      </w:r>
      <w:r w:rsidR="005A5AD3">
        <w:rPr>
          <w:rFonts w:asciiTheme="minorHAnsi" w:hAnsiTheme="minorHAnsi" w:cs="Arial"/>
          <w:b w:val="0"/>
          <w:bCs w:val="0"/>
          <w:color w:val="000000" w:themeColor="text1"/>
          <w:sz w:val="22"/>
          <w:szCs w:val="22"/>
          <w:lang w:val="hr-HR"/>
        </w:rPr>
        <w:t xml:space="preserve">Akreditivi </w:t>
      </w:r>
      <w:r>
        <w:rPr>
          <w:rFonts w:asciiTheme="minorHAnsi" w:hAnsiTheme="minorHAnsi" w:cs="Arial"/>
          <w:b w:val="0"/>
          <w:bCs w:val="0"/>
          <w:color w:val="000000" w:themeColor="text1"/>
          <w:sz w:val="22"/>
          <w:szCs w:val="22"/>
          <w:lang w:val="hr-HR"/>
        </w:rPr>
        <w:t xml:space="preserve">koji </w:t>
      </w:r>
      <w:r w:rsidR="005A5AD3">
        <w:rPr>
          <w:rFonts w:asciiTheme="minorHAnsi" w:hAnsiTheme="minorHAnsi" w:cs="Arial"/>
          <w:b w:val="0"/>
          <w:bCs w:val="0"/>
          <w:color w:val="000000" w:themeColor="text1"/>
          <w:sz w:val="22"/>
          <w:szCs w:val="22"/>
          <w:lang w:val="hr-HR"/>
        </w:rPr>
        <w:t>su pokriveni depozitima.</w:t>
      </w:r>
    </w:p>
    <w:p w14:paraId="3E072C44" w14:textId="77777777" w:rsidR="0011459D" w:rsidRPr="00037DCC" w:rsidRDefault="0011459D" w:rsidP="0011459D">
      <w:pPr>
        <w:pStyle w:val="T1"/>
        <w:spacing w:before="0" w:after="0" w:line="240" w:lineRule="auto"/>
        <w:rPr>
          <w:rFonts w:asciiTheme="minorHAnsi" w:hAnsiTheme="minorHAnsi"/>
          <w:color w:val="000000" w:themeColor="text1"/>
          <w:sz w:val="22"/>
          <w:szCs w:val="22"/>
          <w:lang w:val="hr-HR"/>
        </w:rPr>
      </w:pPr>
    </w:p>
    <w:p w14:paraId="343A0EEF" w14:textId="77777777" w:rsidR="00145879" w:rsidRPr="00037DCC" w:rsidRDefault="00D82BF6" w:rsidP="0011459D">
      <w:pPr>
        <w:pStyle w:val="T1"/>
        <w:spacing w:before="0" w:after="0" w:line="240" w:lineRule="auto"/>
        <w:rPr>
          <w:rFonts w:asciiTheme="minorHAnsi" w:hAnsiTheme="minorHAnsi"/>
          <w:color w:val="000000" w:themeColor="text1"/>
          <w:sz w:val="22"/>
          <w:szCs w:val="22"/>
          <w:lang w:val="hr-HR"/>
        </w:rPr>
      </w:pPr>
      <w:r w:rsidRPr="00037DCC">
        <w:rPr>
          <w:rFonts w:asciiTheme="minorHAnsi" w:hAnsiTheme="minorHAnsi"/>
          <w:color w:val="000000" w:themeColor="text1"/>
          <w:sz w:val="22"/>
          <w:szCs w:val="22"/>
          <w:lang w:val="hr-HR"/>
        </w:rPr>
        <w:t>3</w:t>
      </w:r>
      <w:r w:rsidR="007B58F7" w:rsidRPr="00037DCC">
        <w:rPr>
          <w:rFonts w:asciiTheme="minorHAnsi" w:hAnsiTheme="minorHAnsi"/>
          <w:color w:val="000000" w:themeColor="text1"/>
          <w:sz w:val="22"/>
          <w:szCs w:val="22"/>
          <w:lang w:val="hr-HR"/>
        </w:rPr>
        <w:t>1</w:t>
      </w:r>
      <w:r w:rsidR="00145879" w:rsidRPr="00037DCC">
        <w:rPr>
          <w:rFonts w:asciiTheme="minorHAnsi" w:hAnsiTheme="minorHAnsi"/>
          <w:color w:val="000000" w:themeColor="text1"/>
          <w:sz w:val="22"/>
          <w:szCs w:val="22"/>
          <w:lang w:val="hr-HR"/>
        </w:rPr>
        <w:t>.</w:t>
      </w:r>
      <w:r w:rsidR="00145879" w:rsidRPr="00037DCC">
        <w:rPr>
          <w:rFonts w:asciiTheme="minorHAnsi" w:hAnsiTheme="minorHAnsi"/>
          <w:color w:val="000000" w:themeColor="text1"/>
          <w:sz w:val="22"/>
          <w:szCs w:val="22"/>
          <w:lang w:val="hr-HR"/>
        </w:rPr>
        <w:tab/>
        <w:t>Garancije i preuzete obveze (nastavak)</w:t>
      </w:r>
    </w:p>
    <w:p w14:paraId="325BC5AF" w14:textId="77777777" w:rsidR="00D82BF6" w:rsidRPr="00037DCC" w:rsidRDefault="00D82BF6" w:rsidP="0011459D">
      <w:pPr>
        <w:pStyle w:val="T1"/>
        <w:keepNext w:val="0"/>
        <w:spacing w:before="0" w:after="0" w:line="240" w:lineRule="auto"/>
        <w:rPr>
          <w:rFonts w:asciiTheme="minorHAnsi" w:hAnsiTheme="minorHAnsi" w:cs="Arial"/>
          <w:b w:val="0"/>
          <w:bCs w:val="0"/>
          <w:i/>
          <w:color w:val="000000" w:themeColor="text1"/>
          <w:sz w:val="22"/>
          <w:szCs w:val="22"/>
          <w:lang w:val="hr-HR"/>
        </w:rPr>
      </w:pPr>
    </w:p>
    <w:p w14:paraId="05BBA2C5" w14:textId="77777777" w:rsidR="00E36985" w:rsidRPr="00037DCC" w:rsidRDefault="00E36985" w:rsidP="0011459D">
      <w:pPr>
        <w:pStyle w:val="T1"/>
        <w:keepNext w:val="0"/>
        <w:spacing w:before="0" w:after="0" w:line="240" w:lineRule="auto"/>
        <w:rPr>
          <w:rFonts w:asciiTheme="minorHAnsi" w:hAnsiTheme="minorHAnsi" w:cs="Arial"/>
          <w:b w:val="0"/>
          <w:bCs w:val="0"/>
          <w:i/>
          <w:color w:val="000000" w:themeColor="text1"/>
          <w:sz w:val="22"/>
          <w:szCs w:val="22"/>
          <w:lang w:val="hr-HR"/>
        </w:rPr>
      </w:pPr>
      <w:r w:rsidRPr="00037DCC">
        <w:rPr>
          <w:rFonts w:asciiTheme="minorHAnsi" w:hAnsiTheme="minorHAnsi" w:cs="Arial"/>
          <w:b w:val="0"/>
          <w:bCs w:val="0"/>
          <w:i/>
          <w:color w:val="000000" w:themeColor="text1"/>
          <w:sz w:val="22"/>
          <w:szCs w:val="22"/>
          <w:lang w:val="hr-HR"/>
        </w:rPr>
        <w:t>Garancije</w:t>
      </w:r>
    </w:p>
    <w:p w14:paraId="0A600B07" w14:textId="77777777" w:rsidR="0011459D" w:rsidRPr="00037DCC" w:rsidRDefault="0011459D" w:rsidP="0011459D">
      <w:pPr>
        <w:pStyle w:val="T1"/>
        <w:keepNext w:val="0"/>
        <w:spacing w:before="0" w:after="0" w:line="240" w:lineRule="auto"/>
        <w:rPr>
          <w:rFonts w:asciiTheme="minorHAnsi" w:hAnsiTheme="minorHAnsi" w:cs="Arial"/>
          <w:b w:val="0"/>
          <w:bCs w:val="0"/>
          <w:color w:val="000000" w:themeColor="text1"/>
          <w:sz w:val="22"/>
          <w:szCs w:val="22"/>
          <w:lang w:val="hr-HR"/>
        </w:rPr>
      </w:pPr>
    </w:p>
    <w:p w14:paraId="2193CC82" w14:textId="77777777" w:rsidR="00F072AB" w:rsidRDefault="00E36985" w:rsidP="003E254B">
      <w:pPr>
        <w:pStyle w:val="T1"/>
        <w:keepNext w:val="0"/>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Garancije</w:t>
      </w:r>
      <w:r w:rsidR="0004721B" w:rsidRPr="00037DCC">
        <w:rPr>
          <w:rFonts w:asciiTheme="minorHAnsi" w:hAnsiTheme="minorHAnsi" w:cs="Arial"/>
          <w:b w:val="0"/>
          <w:bCs w:val="0"/>
          <w:color w:val="000000" w:themeColor="text1"/>
          <w:sz w:val="22"/>
          <w:szCs w:val="22"/>
          <w:lang w:val="hr-HR"/>
        </w:rPr>
        <w:t xml:space="preserve"> </w:t>
      </w:r>
      <w:r w:rsidR="007C6847" w:rsidRPr="00037DCC">
        <w:rPr>
          <w:rFonts w:asciiTheme="minorHAnsi" w:hAnsiTheme="minorHAnsi" w:cs="Arial"/>
          <w:b w:val="0"/>
          <w:bCs w:val="0"/>
          <w:color w:val="000000" w:themeColor="text1"/>
          <w:sz w:val="22"/>
          <w:szCs w:val="22"/>
          <w:lang w:val="hr-HR"/>
        </w:rPr>
        <w:t xml:space="preserve">i akreditivi </w:t>
      </w:r>
      <w:r w:rsidR="0004721B" w:rsidRPr="00037DCC">
        <w:rPr>
          <w:rFonts w:asciiTheme="minorHAnsi" w:hAnsiTheme="minorHAnsi" w:cs="Arial"/>
          <w:b w:val="0"/>
          <w:bCs w:val="0"/>
          <w:color w:val="000000" w:themeColor="text1"/>
          <w:sz w:val="22"/>
          <w:szCs w:val="22"/>
          <w:lang w:val="hr-HR"/>
        </w:rPr>
        <w:t xml:space="preserve">predstavljaju </w:t>
      </w:r>
      <w:r w:rsidR="00BB7C9D" w:rsidRPr="00037DCC">
        <w:rPr>
          <w:rFonts w:asciiTheme="minorHAnsi" w:hAnsiTheme="minorHAnsi" w:cs="Arial"/>
          <w:b w:val="0"/>
          <w:bCs w:val="0"/>
          <w:color w:val="000000" w:themeColor="text1"/>
          <w:sz w:val="22"/>
          <w:szCs w:val="22"/>
          <w:lang w:val="hr-HR"/>
        </w:rPr>
        <w:t>obvezu Banke</w:t>
      </w:r>
      <w:r w:rsidR="009A6F6E" w:rsidRPr="00037DCC">
        <w:rPr>
          <w:rFonts w:asciiTheme="minorHAnsi" w:hAnsiTheme="minorHAnsi" w:cs="Arial"/>
          <w:b w:val="0"/>
          <w:bCs w:val="0"/>
          <w:color w:val="000000" w:themeColor="text1"/>
          <w:sz w:val="22"/>
          <w:szCs w:val="22"/>
          <w:lang w:val="hr-HR"/>
        </w:rPr>
        <w:t xml:space="preserve"> </w:t>
      </w:r>
      <w:r w:rsidR="00BB7C9D" w:rsidRPr="00037DCC">
        <w:rPr>
          <w:rFonts w:asciiTheme="minorHAnsi" w:hAnsiTheme="minorHAnsi" w:cs="Arial"/>
          <w:b w:val="0"/>
          <w:bCs w:val="0"/>
          <w:color w:val="000000" w:themeColor="text1"/>
          <w:sz w:val="22"/>
          <w:szCs w:val="22"/>
          <w:lang w:val="hr-HR"/>
        </w:rPr>
        <w:t>da izvrši</w:t>
      </w:r>
      <w:r w:rsidR="0004721B" w:rsidRPr="00037DCC">
        <w:rPr>
          <w:rFonts w:asciiTheme="minorHAnsi" w:hAnsiTheme="minorHAnsi" w:cs="Arial"/>
          <w:b w:val="0"/>
          <w:bCs w:val="0"/>
          <w:color w:val="000000" w:themeColor="text1"/>
          <w:sz w:val="22"/>
          <w:szCs w:val="22"/>
          <w:lang w:val="hr-HR"/>
        </w:rPr>
        <w:t xml:space="preserve"> plaćanja u ime klijenta u slučaju </w:t>
      </w:r>
      <w:r w:rsidRPr="00037DCC">
        <w:rPr>
          <w:rFonts w:asciiTheme="minorHAnsi" w:hAnsiTheme="minorHAnsi" w:cs="Arial"/>
          <w:b w:val="0"/>
          <w:bCs w:val="0"/>
          <w:color w:val="000000" w:themeColor="text1"/>
          <w:sz w:val="22"/>
          <w:szCs w:val="22"/>
          <w:lang w:val="hr-HR"/>
        </w:rPr>
        <w:t xml:space="preserve">nemogućnosti klijenta da podmiri svoje obveze prema trećim stranama ili u slučaju </w:t>
      </w:r>
      <w:r w:rsidR="00BB7C9D" w:rsidRPr="00037DCC">
        <w:rPr>
          <w:rFonts w:asciiTheme="minorHAnsi" w:hAnsiTheme="minorHAnsi" w:cs="Arial"/>
          <w:b w:val="0"/>
          <w:bCs w:val="0"/>
          <w:color w:val="000000" w:themeColor="text1"/>
          <w:sz w:val="22"/>
          <w:szCs w:val="22"/>
          <w:lang w:val="hr-HR"/>
        </w:rPr>
        <w:t>nastanka određenih događaja, obično vezanih za izvoz</w:t>
      </w:r>
      <w:r w:rsidRPr="00037DCC">
        <w:rPr>
          <w:rFonts w:asciiTheme="minorHAnsi" w:hAnsiTheme="minorHAnsi" w:cs="Arial"/>
          <w:b w:val="0"/>
          <w:bCs w:val="0"/>
          <w:color w:val="000000" w:themeColor="text1"/>
          <w:sz w:val="22"/>
          <w:szCs w:val="22"/>
          <w:lang w:val="hr-HR"/>
        </w:rPr>
        <w:t xml:space="preserve"> i/ili uvoz</w:t>
      </w:r>
      <w:r w:rsidR="00BB7C9D" w:rsidRPr="00037DCC">
        <w:rPr>
          <w:rFonts w:asciiTheme="minorHAnsi" w:hAnsiTheme="minorHAnsi" w:cs="Arial"/>
          <w:b w:val="0"/>
          <w:bCs w:val="0"/>
          <w:color w:val="000000" w:themeColor="text1"/>
          <w:sz w:val="22"/>
          <w:szCs w:val="22"/>
          <w:lang w:val="hr-HR"/>
        </w:rPr>
        <w:t xml:space="preserve"> dobara te za ostale ugovorene svrhe. Garancije </w:t>
      </w:r>
      <w:r w:rsidR="007C6847" w:rsidRPr="00037DCC">
        <w:rPr>
          <w:rFonts w:asciiTheme="minorHAnsi" w:hAnsiTheme="minorHAnsi" w:cs="Arial"/>
          <w:b w:val="0"/>
          <w:bCs w:val="0"/>
          <w:color w:val="000000" w:themeColor="text1"/>
          <w:sz w:val="22"/>
          <w:szCs w:val="22"/>
          <w:lang w:val="hr-HR"/>
        </w:rPr>
        <w:t xml:space="preserve">i akreditivi </w:t>
      </w:r>
      <w:r w:rsidR="00742084" w:rsidRPr="00037DCC">
        <w:rPr>
          <w:rFonts w:asciiTheme="minorHAnsi" w:hAnsiTheme="minorHAnsi" w:cs="Arial"/>
          <w:b w:val="0"/>
          <w:bCs w:val="0"/>
          <w:color w:val="000000" w:themeColor="text1"/>
          <w:sz w:val="22"/>
          <w:szCs w:val="22"/>
          <w:lang w:val="hr-HR"/>
        </w:rPr>
        <w:t>nose isti kreditni rizik kao i</w:t>
      </w:r>
      <w:r w:rsidR="00BB7C9D" w:rsidRPr="00037DCC">
        <w:rPr>
          <w:rFonts w:asciiTheme="minorHAnsi" w:hAnsiTheme="minorHAnsi" w:cs="Arial"/>
          <w:b w:val="0"/>
          <w:bCs w:val="0"/>
          <w:color w:val="000000" w:themeColor="text1"/>
          <w:sz w:val="22"/>
          <w:szCs w:val="22"/>
          <w:lang w:val="hr-HR"/>
        </w:rPr>
        <w:t xml:space="preserve"> krediti. </w:t>
      </w:r>
    </w:p>
    <w:p w14:paraId="3E195D36" w14:textId="77777777" w:rsidR="003E254B" w:rsidRPr="00037DCC" w:rsidRDefault="003E254B" w:rsidP="00E76F4B">
      <w:pPr>
        <w:pStyle w:val="T1"/>
        <w:keepNext w:val="0"/>
        <w:spacing w:before="0" w:after="0" w:line="240" w:lineRule="auto"/>
        <w:rPr>
          <w:rFonts w:asciiTheme="minorHAnsi" w:hAnsiTheme="minorHAnsi" w:cs="Arial"/>
          <w:b w:val="0"/>
          <w:color w:val="000000" w:themeColor="text1"/>
          <w:sz w:val="22"/>
          <w:szCs w:val="22"/>
          <w:lang w:val="hr-HR"/>
        </w:rPr>
      </w:pPr>
    </w:p>
    <w:p w14:paraId="6E19AD1E" w14:textId="77777777" w:rsidR="00520901" w:rsidRPr="00037DCC" w:rsidRDefault="00E36985">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Garancije Banke </w:t>
      </w:r>
      <w:r w:rsidR="00742084" w:rsidRPr="00037DCC">
        <w:rPr>
          <w:rFonts w:asciiTheme="minorHAnsi" w:hAnsiTheme="minorHAnsi" w:cs="Arial"/>
          <w:b w:val="0"/>
          <w:bCs w:val="0"/>
          <w:color w:val="000000" w:themeColor="text1"/>
          <w:sz w:val="22"/>
          <w:szCs w:val="22"/>
          <w:lang w:val="hr-HR"/>
        </w:rPr>
        <w:t xml:space="preserve">su </w:t>
      </w:r>
      <w:r w:rsidR="00CE21D6">
        <w:rPr>
          <w:rFonts w:asciiTheme="minorHAnsi" w:hAnsiTheme="minorHAnsi" w:cs="Arial"/>
          <w:b w:val="0"/>
          <w:bCs w:val="0"/>
          <w:color w:val="000000" w:themeColor="text1"/>
          <w:sz w:val="22"/>
          <w:szCs w:val="22"/>
          <w:lang w:val="hr-HR"/>
        </w:rPr>
        <w:t>40</w:t>
      </w:r>
      <w:r w:rsidR="00D441CF" w:rsidRPr="00037DCC">
        <w:rPr>
          <w:rFonts w:asciiTheme="minorHAnsi" w:hAnsiTheme="minorHAnsi" w:cs="Arial"/>
          <w:b w:val="0"/>
          <w:bCs w:val="0"/>
          <w:color w:val="000000" w:themeColor="text1"/>
          <w:sz w:val="22"/>
          <w:szCs w:val="22"/>
          <w:lang w:val="hr-HR"/>
        </w:rPr>
        <w:t>%</w:t>
      </w:r>
      <w:r w:rsidR="00230C4C" w:rsidRPr="00037DCC">
        <w:rPr>
          <w:rFonts w:asciiTheme="minorHAnsi" w:hAnsiTheme="minorHAnsi" w:cs="Arial"/>
          <w:b w:val="0"/>
          <w:bCs w:val="0"/>
          <w:color w:val="000000" w:themeColor="text1"/>
          <w:sz w:val="22"/>
          <w:szCs w:val="22"/>
          <w:lang w:val="hr-HR"/>
        </w:rPr>
        <w:t xml:space="preserve"> </w:t>
      </w:r>
      <w:r w:rsidR="00742084" w:rsidRPr="00037DCC">
        <w:rPr>
          <w:rFonts w:asciiTheme="minorHAnsi" w:hAnsiTheme="minorHAnsi" w:cs="Arial"/>
          <w:b w:val="0"/>
          <w:bCs w:val="0"/>
          <w:color w:val="000000" w:themeColor="text1"/>
          <w:sz w:val="22"/>
          <w:szCs w:val="22"/>
          <w:lang w:val="hr-HR"/>
        </w:rPr>
        <w:t>po</w:t>
      </w:r>
      <w:r w:rsidRPr="00037DCC">
        <w:rPr>
          <w:rFonts w:asciiTheme="minorHAnsi" w:hAnsiTheme="minorHAnsi" w:cs="Arial"/>
          <w:b w:val="0"/>
          <w:bCs w:val="0"/>
          <w:color w:val="000000" w:themeColor="text1"/>
          <w:sz w:val="22"/>
          <w:szCs w:val="22"/>
          <w:lang w:val="hr-HR"/>
        </w:rPr>
        <w:t>krivene jamstvima</w:t>
      </w:r>
      <w:r w:rsidR="00362B2E" w:rsidRPr="00037DCC">
        <w:rPr>
          <w:rFonts w:asciiTheme="minorHAnsi" w:hAnsiTheme="minorHAnsi" w:cs="Arial"/>
          <w:b w:val="0"/>
          <w:bCs w:val="0"/>
          <w:color w:val="000000" w:themeColor="text1"/>
          <w:sz w:val="22"/>
          <w:szCs w:val="22"/>
          <w:lang w:val="hr-HR"/>
        </w:rPr>
        <w:t>,</w:t>
      </w:r>
      <w:r w:rsidR="00143606" w:rsidRPr="00037DCC">
        <w:rPr>
          <w:rFonts w:asciiTheme="minorHAnsi" w:hAnsiTheme="minorHAnsi" w:cs="Arial"/>
          <w:b w:val="0"/>
          <w:bCs w:val="0"/>
          <w:color w:val="000000" w:themeColor="text1"/>
          <w:sz w:val="22"/>
          <w:szCs w:val="22"/>
          <w:lang w:val="hr-HR"/>
        </w:rPr>
        <w:t xml:space="preserve"> depozitima</w:t>
      </w:r>
      <w:r w:rsidRPr="00037DCC">
        <w:rPr>
          <w:rFonts w:asciiTheme="minorHAnsi" w:hAnsiTheme="minorHAnsi" w:cs="Arial"/>
          <w:b w:val="0"/>
          <w:bCs w:val="0"/>
          <w:color w:val="000000" w:themeColor="text1"/>
          <w:sz w:val="22"/>
          <w:szCs w:val="22"/>
          <w:lang w:val="hr-HR"/>
        </w:rPr>
        <w:t xml:space="preserve"> </w:t>
      </w:r>
      <w:r w:rsidR="00362B2E" w:rsidRPr="00037DCC">
        <w:rPr>
          <w:rFonts w:asciiTheme="minorHAnsi" w:hAnsiTheme="minorHAnsi" w:cs="Arial"/>
          <w:b w:val="0"/>
          <w:bCs w:val="0"/>
          <w:color w:val="000000" w:themeColor="text1"/>
          <w:sz w:val="22"/>
          <w:szCs w:val="22"/>
          <w:lang w:val="hr-HR"/>
        </w:rPr>
        <w:t>i bankarskim garancijama</w:t>
      </w:r>
      <w:r w:rsidR="001043A2" w:rsidRPr="00037DCC">
        <w:rPr>
          <w:rFonts w:asciiTheme="minorHAnsi" w:hAnsiTheme="minorHAnsi" w:cs="Arial"/>
          <w:b w:val="0"/>
          <w:bCs w:val="0"/>
          <w:color w:val="000000" w:themeColor="text1"/>
          <w:sz w:val="22"/>
          <w:szCs w:val="22"/>
          <w:lang w:val="hr-HR"/>
        </w:rPr>
        <w:t>.</w:t>
      </w:r>
      <w:r w:rsidR="00362B2E" w:rsidRPr="00037DCC">
        <w:rPr>
          <w:rFonts w:asciiTheme="minorHAnsi" w:hAnsiTheme="minorHAnsi" w:cs="Arial"/>
          <w:b w:val="0"/>
          <w:bCs w:val="0"/>
          <w:color w:val="000000" w:themeColor="text1"/>
          <w:sz w:val="22"/>
          <w:szCs w:val="22"/>
          <w:lang w:val="hr-HR"/>
        </w:rPr>
        <w:t xml:space="preserve"> </w:t>
      </w:r>
    </w:p>
    <w:p w14:paraId="6A134332" w14:textId="77777777" w:rsidR="0011459D" w:rsidRPr="00037DCC" w:rsidRDefault="0011459D">
      <w:pPr>
        <w:pStyle w:val="T1"/>
        <w:keepNext w:val="0"/>
        <w:spacing w:before="0" w:after="0" w:line="240" w:lineRule="auto"/>
        <w:rPr>
          <w:rFonts w:asciiTheme="minorHAnsi" w:hAnsiTheme="minorHAnsi" w:cs="Arial"/>
          <w:b w:val="0"/>
          <w:bCs w:val="0"/>
          <w:color w:val="000000" w:themeColor="text1"/>
          <w:sz w:val="22"/>
          <w:szCs w:val="22"/>
          <w:lang w:val="hr-HR"/>
        </w:rPr>
      </w:pPr>
    </w:p>
    <w:p w14:paraId="0005B334" w14:textId="77777777" w:rsidR="00564C61" w:rsidRPr="00037DCC" w:rsidRDefault="0096096F">
      <w:pPr>
        <w:pStyle w:val="T1"/>
        <w:keepNext w:val="0"/>
        <w:spacing w:before="0" w:after="0" w:line="240" w:lineRule="auto"/>
        <w:rPr>
          <w:rFonts w:asciiTheme="minorHAnsi" w:hAnsiTheme="minorHAnsi" w:cs="Arial"/>
          <w:b w:val="0"/>
          <w:bCs w:val="0"/>
          <w:i/>
          <w:color w:val="000000" w:themeColor="text1"/>
          <w:sz w:val="22"/>
          <w:szCs w:val="22"/>
          <w:lang w:val="hr-HR"/>
        </w:rPr>
      </w:pPr>
      <w:r w:rsidRPr="00037DCC">
        <w:rPr>
          <w:rFonts w:asciiTheme="minorHAnsi" w:hAnsiTheme="minorHAnsi" w:cs="Arial"/>
          <w:b w:val="0"/>
          <w:bCs w:val="0"/>
          <w:i/>
          <w:color w:val="000000" w:themeColor="text1"/>
          <w:sz w:val="22"/>
          <w:szCs w:val="22"/>
          <w:lang w:val="hr-HR"/>
        </w:rPr>
        <w:t>Preuzete o</w:t>
      </w:r>
      <w:r w:rsidR="00BB7C9D" w:rsidRPr="00037DCC">
        <w:rPr>
          <w:rFonts w:asciiTheme="minorHAnsi" w:hAnsiTheme="minorHAnsi" w:cs="Arial"/>
          <w:b w:val="0"/>
          <w:bCs w:val="0"/>
          <w:i/>
          <w:color w:val="000000" w:themeColor="text1"/>
          <w:sz w:val="22"/>
          <w:szCs w:val="22"/>
          <w:lang w:val="hr-HR"/>
        </w:rPr>
        <w:t xml:space="preserve">bveze </w:t>
      </w:r>
      <w:r w:rsidR="00E36985" w:rsidRPr="00037DCC">
        <w:rPr>
          <w:rFonts w:asciiTheme="minorHAnsi" w:hAnsiTheme="minorHAnsi" w:cs="Arial"/>
          <w:b w:val="0"/>
          <w:bCs w:val="0"/>
          <w:i/>
          <w:color w:val="000000" w:themeColor="text1"/>
          <w:sz w:val="22"/>
          <w:szCs w:val="22"/>
          <w:lang w:val="hr-HR"/>
        </w:rPr>
        <w:t>po kreditima</w:t>
      </w:r>
    </w:p>
    <w:p w14:paraId="75B883CA" w14:textId="77777777" w:rsidR="0011459D" w:rsidRPr="00037DCC" w:rsidRDefault="0011459D">
      <w:pPr>
        <w:pStyle w:val="T1"/>
        <w:keepNext w:val="0"/>
        <w:spacing w:before="0" w:after="0" w:line="240" w:lineRule="auto"/>
        <w:rPr>
          <w:rFonts w:asciiTheme="minorHAnsi" w:hAnsiTheme="minorHAnsi" w:cs="Arial"/>
          <w:b w:val="0"/>
          <w:bCs w:val="0"/>
          <w:color w:val="000000" w:themeColor="text1"/>
          <w:sz w:val="22"/>
          <w:szCs w:val="22"/>
          <w:lang w:val="hr-HR"/>
        </w:rPr>
      </w:pPr>
    </w:p>
    <w:p w14:paraId="42A4DB8A" w14:textId="77777777" w:rsidR="00BF4C66" w:rsidRPr="00037DCC" w:rsidRDefault="00BF4C66">
      <w:pPr>
        <w:pStyle w:val="T1"/>
        <w:keepNext w:val="0"/>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Po ugovorenim neiskorištenim kreditima, Banka je preuzela ugovornu obvezu za isplatom sredstava kredita i revolving kredita. Ugovorom je najčešće definiran krajnji datum korištenja kredita ili je navedena druga klauzula prestanka obveze. Korištenje ugovorenih sredstava obavlja se u nekoliko povlačenja u ovisnosti o namjeni k</w:t>
      </w:r>
      <w:r w:rsidR="003E254B">
        <w:rPr>
          <w:rFonts w:asciiTheme="minorHAnsi" w:hAnsiTheme="minorHAnsi" w:cs="Arial"/>
          <w:b w:val="0"/>
          <w:bCs w:val="0"/>
          <w:color w:val="000000" w:themeColor="text1"/>
          <w:sz w:val="22"/>
          <w:szCs w:val="22"/>
          <w:lang w:val="hr-HR"/>
        </w:rPr>
        <w:t>redita</w:t>
      </w:r>
      <w:r w:rsidRPr="00037DCC">
        <w:rPr>
          <w:rFonts w:asciiTheme="minorHAnsi" w:hAnsiTheme="minorHAnsi" w:cs="Arial"/>
          <w:b w:val="0"/>
          <w:bCs w:val="0"/>
          <w:color w:val="000000" w:themeColor="text1"/>
          <w:sz w:val="22"/>
          <w:szCs w:val="22"/>
          <w:lang w:val="hr-HR"/>
        </w:rPr>
        <w:t>, fazi projekta ili isplatnoj dokumentaciji. Ukupni ugovoreni iznos kredita ne mora biti povučen zbog čega ukupan ugovoreni iznos ne predstavlja nužno buduće zahtjeve za isplatom.</w:t>
      </w:r>
    </w:p>
    <w:p w14:paraId="498707D6" w14:textId="77777777" w:rsidR="0011459D" w:rsidRPr="00037DCC" w:rsidRDefault="00BF4C66">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Ugovoreni neiskorišteni krediti sadrže manji potencijalni kreditni rizik jer većina preuzetih obveza po kreditima ovisi o udovoljavanju posebnih kreditnih uvjeta za povlačenje sredstava od strane korisnika. </w:t>
      </w:r>
    </w:p>
    <w:p w14:paraId="5C447A40" w14:textId="77777777" w:rsidR="00BF4C66" w:rsidRPr="00037DCC" w:rsidRDefault="00BF4C66">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Banka prati rokove dospijeća ugovorenih preuzetih obveza.  </w:t>
      </w:r>
    </w:p>
    <w:p w14:paraId="4A12DD77" w14:textId="77777777" w:rsidR="0011459D" w:rsidRPr="00037DCC" w:rsidRDefault="0011459D" w:rsidP="005A4073">
      <w:pPr>
        <w:jc w:val="both"/>
        <w:rPr>
          <w:rFonts w:asciiTheme="minorHAnsi" w:hAnsiTheme="minorHAnsi" w:cs="Arial"/>
          <w:color w:val="000000" w:themeColor="text1"/>
          <w:sz w:val="22"/>
          <w:szCs w:val="22"/>
          <w:lang w:val="hr-HR" w:eastAsia="hr-HR"/>
        </w:rPr>
      </w:pPr>
    </w:p>
    <w:p w14:paraId="50C6ED81" w14:textId="77777777" w:rsidR="00DB39A2" w:rsidRPr="00037DCC" w:rsidRDefault="00DB39A2" w:rsidP="005A4073">
      <w:pPr>
        <w:jc w:val="both"/>
        <w:rPr>
          <w:rFonts w:asciiTheme="minorHAnsi" w:hAnsiTheme="minorHAnsi" w:cs="Arial"/>
          <w:i/>
          <w:color w:val="000000" w:themeColor="text1"/>
          <w:sz w:val="22"/>
          <w:szCs w:val="22"/>
          <w:lang w:val="hr-HR" w:eastAsia="hr-HR"/>
        </w:rPr>
      </w:pPr>
      <w:r w:rsidRPr="00037DCC">
        <w:rPr>
          <w:rFonts w:asciiTheme="minorHAnsi" w:hAnsiTheme="minorHAnsi" w:cs="Arial"/>
          <w:i/>
          <w:color w:val="000000" w:themeColor="text1"/>
          <w:sz w:val="22"/>
          <w:szCs w:val="22"/>
          <w:lang w:val="hr-HR" w:eastAsia="hr-HR"/>
        </w:rPr>
        <w:t>Ostale nespomenute neopozive potencijalne obveze</w:t>
      </w:r>
    </w:p>
    <w:p w14:paraId="7A924E71" w14:textId="77777777" w:rsidR="0011459D" w:rsidRPr="00037DCC" w:rsidRDefault="0011459D" w:rsidP="005A4073">
      <w:pPr>
        <w:jc w:val="both"/>
        <w:rPr>
          <w:rFonts w:asciiTheme="minorHAnsi" w:hAnsiTheme="minorHAnsi" w:cs="Arial"/>
          <w:color w:val="000000" w:themeColor="text1"/>
          <w:sz w:val="22"/>
          <w:szCs w:val="22"/>
          <w:lang w:val="hr-HR" w:eastAsia="hr-HR"/>
        </w:rPr>
      </w:pPr>
    </w:p>
    <w:p w14:paraId="59D84A6C" w14:textId="77777777" w:rsidR="00DB39A2" w:rsidRPr="00037DCC" w:rsidRDefault="00DB39A2" w:rsidP="0011459D">
      <w:pPr>
        <w:jc w:val="both"/>
        <w:rPr>
          <w:rFonts w:asciiTheme="minorHAnsi" w:hAnsiTheme="minorHAnsi" w:cs="Arial"/>
          <w:color w:val="000000" w:themeColor="text1"/>
          <w:sz w:val="22"/>
          <w:szCs w:val="22"/>
          <w:lang w:val="hr-HR" w:eastAsia="hr-HR"/>
        </w:rPr>
      </w:pPr>
      <w:r w:rsidRPr="00037DCC">
        <w:rPr>
          <w:rFonts w:asciiTheme="minorHAnsi" w:hAnsiTheme="minorHAnsi" w:cs="Arial"/>
          <w:color w:val="000000" w:themeColor="text1"/>
          <w:sz w:val="22"/>
          <w:szCs w:val="22"/>
          <w:lang w:val="hr-HR" w:eastAsia="hr-HR"/>
        </w:rPr>
        <w:t>Ostale nespomenute neopozive potencijalne obveze odnose se na obvezu HBOR-a temeljem Sporazuma zaključenog 24. siječnja 2014. sa HBOR – Osiguranjem izvoza, koji obavlja poslove u ime i za račun Republike Hrvatske. HBOR će temeljem ovog Sporazuma u slučaju unovčenja preuzete nekretnine te po regresnoj naplati dužnika u predstečajnoj nagodbi, uz ispunjenje određenih uvjeta, uplatiti naplaćena sredstva u Garantni fond Osiguranja izvoza.</w:t>
      </w:r>
    </w:p>
    <w:p w14:paraId="59ABF75C" w14:textId="77777777" w:rsidR="002A43BD" w:rsidRPr="00037DCC" w:rsidRDefault="002A43BD" w:rsidP="0011459D">
      <w:pPr>
        <w:jc w:val="both"/>
        <w:rPr>
          <w:rFonts w:asciiTheme="minorHAnsi" w:hAnsiTheme="minorHAnsi" w:cstheme="minorHAnsi"/>
          <w:color w:val="000000" w:themeColor="text1"/>
          <w:sz w:val="22"/>
          <w:szCs w:val="22"/>
          <w:lang w:val="hr-HR" w:eastAsia="hr-HR"/>
        </w:rPr>
      </w:pPr>
    </w:p>
    <w:p w14:paraId="353D745E" w14:textId="77777777" w:rsidR="0063667F" w:rsidRPr="00037DCC" w:rsidRDefault="00807E64" w:rsidP="0011459D">
      <w:pPr>
        <w:jc w:val="both"/>
        <w:rPr>
          <w:rFonts w:asciiTheme="minorHAnsi" w:hAnsiTheme="minorHAnsi" w:cs="Arial"/>
          <w:color w:val="000000" w:themeColor="text1"/>
          <w:sz w:val="22"/>
          <w:szCs w:val="22"/>
          <w:lang w:val="hr-HR" w:eastAsia="hr-HR"/>
        </w:rPr>
      </w:pPr>
      <w:bookmarkStart w:id="96" w:name="_Hlk33633940"/>
      <w:r>
        <w:rPr>
          <w:rFonts w:asciiTheme="minorHAnsi" w:hAnsiTheme="minorHAnsi" w:cstheme="minorHAnsi"/>
          <w:color w:val="000000" w:themeColor="text1"/>
          <w:sz w:val="22"/>
          <w:szCs w:val="22"/>
          <w:lang w:val="hr-HR" w:eastAsia="hr-HR"/>
        </w:rPr>
        <w:t>Navedena</w:t>
      </w:r>
      <w:r w:rsidR="0063667F" w:rsidRPr="00037DCC">
        <w:rPr>
          <w:rFonts w:asciiTheme="minorHAnsi" w:hAnsiTheme="minorHAnsi" w:cstheme="minorHAnsi"/>
          <w:color w:val="000000" w:themeColor="text1"/>
          <w:sz w:val="22"/>
          <w:szCs w:val="22"/>
          <w:lang w:val="hr-HR" w:eastAsia="hr-HR"/>
        </w:rPr>
        <w:t xml:space="preserve"> potencijalna obveza </w:t>
      </w:r>
      <w:r>
        <w:rPr>
          <w:rFonts w:asciiTheme="minorHAnsi" w:hAnsiTheme="minorHAnsi" w:cstheme="minorHAnsi"/>
          <w:color w:val="000000" w:themeColor="text1"/>
          <w:sz w:val="22"/>
          <w:szCs w:val="22"/>
          <w:lang w:val="hr-HR" w:eastAsia="hr-HR"/>
        </w:rPr>
        <w:t xml:space="preserve">je </w:t>
      </w:r>
      <w:r w:rsidR="0063667F" w:rsidRPr="00037DCC">
        <w:rPr>
          <w:rFonts w:asciiTheme="minorHAnsi" w:hAnsiTheme="minorHAnsi" w:cstheme="minorHAnsi"/>
          <w:color w:val="000000" w:themeColor="text1"/>
          <w:sz w:val="22"/>
          <w:szCs w:val="22"/>
          <w:lang w:val="hr-HR" w:eastAsia="hr-HR"/>
        </w:rPr>
        <w:t>umanjena radi završetka stečajnih postupaka tijekom kojih regresna naplata nije primljena.</w:t>
      </w:r>
    </w:p>
    <w:bookmarkEnd w:id="96"/>
    <w:p w14:paraId="11A5FBDD" w14:textId="77777777" w:rsidR="0063667F" w:rsidRPr="00037DCC" w:rsidRDefault="0063667F" w:rsidP="0063667F">
      <w:pPr>
        <w:rPr>
          <w:rFonts w:asciiTheme="minorHAnsi" w:hAnsiTheme="minorHAnsi" w:cs="Arial"/>
          <w:color w:val="000000" w:themeColor="text1"/>
          <w:sz w:val="22"/>
          <w:szCs w:val="22"/>
          <w:lang w:val="hr-HR" w:eastAsia="hr-HR"/>
        </w:rPr>
      </w:pPr>
    </w:p>
    <w:p w14:paraId="27BC0C3A" w14:textId="77777777" w:rsidR="002221AF" w:rsidRPr="00037DCC" w:rsidRDefault="002221AF" w:rsidP="003C6BA3">
      <w:pPr>
        <w:rPr>
          <w:rFonts w:asciiTheme="minorHAnsi" w:hAnsiTheme="minorHAnsi" w:cs="Arial"/>
          <w:color w:val="000000" w:themeColor="text1"/>
          <w:sz w:val="22"/>
          <w:szCs w:val="22"/>
          <w:lang w:val="hr-HR" w:eastAsia="hr-HR"/>
        </w:rPr>
        <w:sectPr w:rsidR="002221AF" w:rsidRPr="00037DCC" w:rsidSect="003E2D7A">
          <w:pgSz w:w="11907" w:h="16840" w:code="9"/>
          <w:pgMar w:top="1418" w:right="1134" w:bottom="1134" w:left="1418" w:header="851" w:footer="851" w:gutter="0"/>
          <w:cols w:space="720"/>
          <w:noEndnote/>
        </w:sectPr>
      </w:pPr>
    </w:p>
    <w:p w14:paraId="742DD6B9" w14:textId="77777777" w:rsidR="0011459D" w:rsidRPr="00037DCC" w:rsidRDefault="0011459D" w:rsidP="0011459D">
      <w:pPr>
        <w:pStyle w:val="T1"/>
        <w:spacing w:before="0" w:after="0" w:line="240" w:lineRule="auto"/>
        <w:rPr>
          <w:rFonts w:asciiTheme="minorHAnsi" w:hAnsiTheme="minorHAnsi" w:cs="Arial"/>
          <w:bCs w:val="0"/>
          <w:color w:val="000000" w:themeColor="text1"/>
          <w:sz w:val="22"/>
          <w:szCs w:val="22"/>
          <w:lang w:val="hr-HR"/>
        </w:rPr>
      </w:pPr>
    </w:p>
    <w:p w14:paraId="1D936641" w14:textId="77777777" w:rsidR="00CE099C" w:rsidRPr="00037DCC" w:rsidRDefault="005C717B" w:rsidP="0011459D">
      <w:pPr>
        <w:pStyle w:val="T1"/>
        <w:spacing w:before="0" w:after="0" w:line="240" w:lineRule="auto"/>
        <w:rPr>
          <w:rFonts w:asciiTheme="minorHAnsi" w:hAnsiTheme="minorHAnsi" w:cs="Arial"/>
          <w:bCs w:val="0"/>
          <w:color w:val="000000" w:themeColor="text1"/>
          <w:sz w:val="22"/>
          <w:szCs w:val="22"/>
          <w:lang w:val="hr-HR"/>
        </w:rPr>
      </w:pPr>
      <w:r w:rsidRPr="00037DCC">
        <w:rPr>
          <w:rFonts w:asciiTheme="minorHAnsi" w:hAnsiTheme="minorHAnsi" w:cs="Arial"/>
          <w:bCs w:val="0"/>
          <w:color w:val="000000" w:themeColor="text1"/>
          <w:sz w:val="22"/>
          <w:szCs w:val="22"/>
          <w:lang w:val="hr-HR"/>
        </w:rPr>
        <w:t>3</w:t>
      </w:r>
      <w:r w:rsidR="007B58F7" w:rsidRPr="00037DCC">
        <w:rPr>
          <w:rFonts w:asciiTheme="minorHAnsi" w:hAnsiTheme="minorHAnsi" w:cs="Arial"/>
          <w:bCs w:val="0"/>
          <w:color w:val="000000" w:themeColor="text1"/>
          <w:sz w:val="22"/>
          <w:szCs w:val="22"/>
          <w:lang w:val="hr-HR"/>
        </w:rPr>
        <w:t>2</w:t>
      </w:r>
      <w:r w:rsidR="00CE099C" w:rsidRPr="00037DCC">
        <w:rPr>
          <w:rFonts w:asciiTheme="minorHAnsi" w:hAnsiTheme="minorHAnsi" w:cs="Arial"/>
          <w:bCs w:val="0"/>
          <w:color w:val="000000" w:themeColor="text1"/>
          <w:sz w:val="22"/>
          <w:szCs w:val="22"/>
          <w:lang w:val="hr-HR"/>
        </w:rPr>
        <w:t>.</w:t>
      </w:r>
      <w:r w:rsidR="00CE099C" w:rsidRPr="00037DCC">
        <w:rPr>
          <w:rFonts w:asciiTheme="minorHAnsi" w:hAnsiTheme="minorHAnsi" w:cs="Arial"/>
          <w:bCs w:val="0"/>
          <w:color w:val="000000" w:themeColor="text1"/>
          <w:sz w:val="22"/>
          <w:szCs w:val="22"/>
          <w:lang w:val="hr-HR"/>
        </w:rPr>
        <w:tab/>
        <w:t>Poslovi u ime i za račun</w:t>
      </w:r>
    </w:p>
    <w:p w14:paraId="3AC68695" w14:textId="77777777" w:rsidR="0011459D" w:rsidRPr="00037DCC" w:rsidRDefault="0011459D" w:rsidP="0011459D">
      <w:pPr>
        <w:pStyle w:val="T1"/>
        <w:spacing w:before="0" w:after="0" w:line="240" w:lineRule="auto"/>
        <w:rPr>
          <w:rFonts w:asciiTheme="minorHAnsi" w:hAnsiTheme="minorHAnsi" w:cs="Arial"/>
          <w:b w:val="0"/>
          <w:color w:val="000000" w:themeColor="text1"/>
          <w:sz w:val="22"/>
          <w:szCs w:val="22"/>
          <w:lang w:val="hr-HR"/>
        </w:rPr>
      </w:pPr>
      <w:bookmarkStart w:id="97" w:name="OLE_LINK1"/>
    </w:p>
    <w:p w14:paraId="6D25DA18" w14:textId="77777777" w:rsidR="00E16541" w:rsidRPr="00037DCC" w:rsidRDefault="000303E4" w:rsidP="0011459D">
      <w:pPr>
        <w:pStyle w:val="T1"/>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 xml:space="preserve">Grupa upravlja značajnim sredstvima u ime i za račun Ministarstva financija, Ministarstva gospodarstva, </w:t>
      </w:r>
      <w:r w:rsidR="00C57B06" w:rsidRPr="00037DCC">
        <w:rPr>
          <w:rFonts w:asciiTheme="minorHAnsi" w:hAnsiTheme="minorHAnsi" w:cs="Arial"/>
          <w:b w:val="0"/>
          <w:color w:val="000000" w:themeColor="text1"/>
          <w:sz w:val="22"/>
          <w:szCs w:val="22"/>
          <w:lang w:val="hr-HR"/>
        </w:rPr>
        <w:t xml:space="preserve">poduzetništva i obrta, Ministarstva </w:t>
      </w:r>
      <w:r w:rsidR="00A539FA" w:rsidRPr="00037DCC">
        <w:rPr>
          <w:rFonts w:asciiTheme="minorHAnsi" w:hAnsiTheme="minorHAnsi" w:cs="Arial"/>
          <w:b w:val="0"/>
          <w:color w:val="000000" w:themeColor="text1"/>
          <w:sz w:val="22"/>
          <w:szCs w:val="22"/>
          <w:lang w:val="hr-HR"/>
        </w:rPr>
        <w:t>mora</w:t>
      </w:r>
      <w:r w:rsidR="00C57B06" w:rsidRPr="00037DCC">
        <w:rPr>
          <w:rFonts w:asciiTheme="minorHAnsi" w:hAnsiTheme="minorHAnsi" w:cs="Arial"/>
          <w:b w:val="0"/>
          <w:color w:val="000000" w:themeColor="text1"/>
          <w:sz w:val="22"/>
          <w:szCs w:val="22"/>
          <w:lang w:val="hr-HR"/>
        </w:rPr>
        <w:t xml:space="preserve">, prometa i infrastrukture, Ministarstva poljoprivrede, </w:t>
      </w:r>
      <w:r w:rsidR="00312AF7" w:rsidRPr="00037DCC">
        <w:rPr>
          <w:rFonts w:asciiTheme="minorHAnsi" w:hAnsiTheme="minorHAnsi" w:cs="Arial"/>
          <w:b w:val="0"/>
          <w:color w:val="000000" w:themeColor="text1"/>
          <w:sz w:val="22"/>
          <w:szCs w:val="22"/>
          <w:lang w:val="hr-HR"/>
        </w:rPr>
        <w:t>Ministarstva regionalnog</w:t>
      </w:r>
      <w:r w:rsidR="0067209C" w:rsidRPr="00037DCC">
        <w:rPr>
          <w:rFonts w:asciiTheme="minorHAnsi" w:hAnsiTheme="minorHAnsi" w:cs="Arial"/>
          <w:b w:val="0"/>
          <w:color w:val="000000" w:themeColor="text1"/>
          <w:sz w:val="22"/>
          <w:szCs w:val="22"/>
          <w:lang w:val="hr-HR"/>
        </w:rPr>
        <w:t>a</w:t>
      </w:r>
      <w:r w:rsidR="00312AF7" w:rsidRPr="00037DCC">
        <w:rPr>
          <w:rFonts w:asciiTheme="minorHAnsi" w:hAnsiTheme="minorHAnsi" w:cs="Arial"/>
          <w:b w:val="0"/>
          <w:color w:val="000000" w:themeColor="text1"/>
          <w:sz w:val="22"/>
          <w:szCs w:val="22"/>
          <w:lang w:val="hr-HR"/>
        </w:rPr>
        <w:t xml:space="preserve"> razvoja i fondova Europske unije,</w:t>
      </w:r>
      <w:r w:rsidR="00CE23C4" w:rsidRPr="00037DCC">
        <w:rPr>
          <w:rFonts w:asciiTheme="minorHAnsi" w:hAnsiTheme="minorHAnsi" w:cs="Arial"/>
          <w:b w:val="0"/>
          <w:color w:val="000000" w:themeColor="text1"/>
          <w:sz w:val="22"/>
          <w:szCs w:val="22"/>
          <w:lang w:val="hr-HR"/>
        </w:rPr>
        <w:t xml:space="preserve"> </w:t>
      </w:r>
      <w:r w:rsidR="00175EF4" w:rsidRPr="00037DCC">
        <w:rPr>
          <w:rFonts w:asciiTheme="minorHAnsi" w:hAnsiTheme="minorHAnsi" w:cs="Arial"/>
          <w:b w:val="0"/>
          <w:color w:val="000000" w:themeColor="text1"/>
          <w:sz w:val="22"/>
          <w:szCs w:val="22"/>
          <w:lang w:val="hr-HR"/>
        </w:rPr>
        <w:t xml:space="preserve">Ministarstva zaštite okoliša i energetike, </w:t>
      </w:r>
      <w:r w:rsidRPr="00037DCC">
        <w:rPr>
          <w:rFonts w:asciiTheme="minorHAnsi" w:hAnsiTheme="minorHAnsi" w:cs="Arial"/>
          <w:b w:val="0"/>
          <w:color w:val="000000" w:themeColor="text1"/>
          <w:sz w:val="22"/>
          <w:szCs w:val="22"/>
          <w:lang w:val="hr-HR"/>
        </w:rPr>
        <w:t>Vodovoda i kanalizacije d.o.o., Split</w:t>
      </w:r>
      <w:r w:rsidR="00946245" w:rsidRPr="00037DCC">
        <w:rPr>
          <w:rFonts w:asciiTheme="minorHAnsi" w:hAnsiTheme="minorHAnsi" w:cs="Arial"/>
          <w:b w:val="0"/>
          <w:color w:val="000000" w:themeColor="text1"/>
          <w:sz w:val="22"/>
          <w:szCs w:val="22"/>
          <w:lang w:val="hr-HR"/>
        </w:rPr>
        <w:t>,</w:t>
      </w:r>
      <w:r w:rsidRPr="00037DCC">
        <w:rPr>
          <w:rFonts w:asciiTheme="minorHAnsi" w:hAnsiTheme="minorHAnsi" w:cs="Arial"/>
          <w:b w:val="0"/>
          <w:color w:val="000000" w:themeColor="text1"/>
          <w:sz w:val="22"/>
          <w:szCs w:val="22"/>
          <w:lang w:val="hr-HR"/>
        </w:rPr>
        <w:t xml:space="preserve"> Hrvatske agencije za malo gospodarstvo</w:t>
      </w:r>
      <w:r w:rsidR="00F1026D" w:rsidRPr="00037DCC">
        <w:rPr>
          <w:rFonts w:asciiTheme="minorHAnsi" w:hAnsiTheme="minorHAnsi" w:cs="Arial"/>
          <w:b w:val="0"/>
          <w:color w:val="000000" w:themeColor="text1"/>
          <w:sz w:val="22"/>
          <w:szCs w:val="22"/>
          <w:lang w:val="hr-HR"/>
        </w:rPr>
        <w:t>, inovacije</w:t>
      </w:r>
      <w:r w:rsidR="00FE4EEE" w:rsidRPr="00037DCC">
        <w:rPr>
          <w:rFonts w:asciiTheme="minorHAnsi" w:hAnsiTheme="minorHAnsi" w:cs="Arial"/>
          <w:b w:val="0"/>
          <w:color w:val="000000" w:themeColor="text1"/>
          <w:sz w:val="22"/>
          <w:szCs w:val="22"/>
          <w:lang w:val="hr-HR"/>
        </w:rPr>
        <w:t xml:space="preserve"> i investicije</w:t>
      </w:r>
      <w:r w:rsidR="00914C8D" w:rsidRPr="00037DCC">
        <w:rPr>
          <w:rFonts w:asciiTheme="minorHAnsi" w:hAnsiTheme="minorHAnsi" w:cs="Arial"/>
          <w:b w:val="0"/>
          <w:color w:val="000000" w:themeColor="text1"/>
          <w:sz w:val="22"/>
          <w:szCs w:val="22"/>
          <w:lang w:val="hr-HR"/>
        </w:rPr>
        <w:t xml:space="preserve"> (HAMAG</w:t>
      </w:r>
      <w:r w:rsidR="00C512E9" w:rsidRPr="00037DCC">
        <w:rPr>
          <w:rFonts w:asciiTheme="minorHAnsi" w:hAnsiTheme="minorHAnsi" w:cs="Arial"/>
          <w:b w:val="0"/>
          <w:color w:val="000000" w:themeColor="text1"/>
          <w:sz w:val="22"/>
          <w:szCs w:val="22"/>
          <w:lang w:val="hr-HR"/>
        </w:rPr>
        <w:t>-BICRO</w:t>
      </w:r>
      <w:r w:rsidRPr="00037DCC">
        <w:rPr>
          <w:rFonts w:asciiTheme="minorHAnsi" w:hAnsiTheme="minorHAnsi" w:cs="Arial"/>
          <w:b w:val="0"/>
          <w:color w:val="000000" w:themeColor="text1"/>
          <w:sz w:val="22"/>
          <w:szCs w:val="22"/>
          <w:lang w:val="hr-HR"/>
        </w:rPr>
        <w:t xml:space="preserve">) </w:t>
      </w:r>
      <w:r w:rsidR="00946245" w:rsidRPr="00037DCC">
        <w:rPr>
          <w:rFonts w:asciiTheme="minorHAnsi" w:hAnsiTheme="minorHAnsi" w:cs="Arial"/>
          <w:b w:val="0"/>
          <w:color w:val="000000" w:themeColor="text1"/>
          <w:sz w:val="22"/>
          <w:szCs w:val="22"/>
          <w:lang w:val="hr-HR"/>
        </w:rPr>
        <w:t xml:space="preserve">te poslovnih banaka </w:t>
      </w:r>
      <w:r w:rsidRPr="00037DCC">
        <w:rPr>
          <w:rFonts w:asciiTheme="minorHAnsi" w:hAnsiTheme="minorHAnsi" w:cs="Arial"/>
          <w:b w:val="0"/>
          <w:color w:val="000000" w:themeColor="text1"/>
          <w:sz w:val="22"/>
          <w:szCs w:val="22"/>
          <w:lang w:val="hr-HR"/>
        </w:rPr>
        <w:t>koja se uglavnom koriste za kreditiranje programa obnove i razvitka. Ta sredstva se vode odvojeno od sredstava Grupe. Prihodi i rashodi po tom poslovanju terete nalogodavca, a Grupa ne snosi druge obveze. Za svoje usluge Grupa po određenim programima naplaćuje naknadu dok određene programe vodi bez naknade u ovisnosti o ugovoru s nalogodavcem, vodeći računa da ti iznosi nisu značajni za Grupu.</w:t>
      </w:r>
    </w:p>
    <w:p w14:paraId="602CADFF" w14:textId="77777777" w:rsidR="0011459D" w:rsidRPr="00037DCC" w:rsidRDefault="0011459D" w:rsidP="0011459D">
      <w:pPr>
        <w:pStyle w:val="T1"/>
        <w:spacing w:before="0" w:after="0" w:line="240" w:lineRule="auto"/>
        <w:rPr>
          <w:rFonts w:asciiTheme="minorHAnsi" w:hAnsiTheme="minorHAnsi" w:cs="Arial"/>
          <w:b w:val="0"/>
          <w:color w:val="000000" w:themeColor="text1"/>
          <w:sz w:val="22"/>
          <w:szCs w:val="22"/>
          <w:lang w:val="hr-HR"/>
        </w:rPr>
      </w:pPr>
    </w:p>
    <w:bookmarkEnd w:id="97"/>
    <w:p w14:paraId="2D1C0367" w14:textId="77777777" w:rsidR="00B51DE9" w:rsidRPr="00037DCC" w:rsidRDefault="00A17483" w:rsidP="0011459D">
      <w:pPr>
        <w:pStyle w:val="T1"/>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Ukupna bilančna suma poslova u ime i za račun po pojedinačnim programima iznosi:</w:t>
      </w:r>
    </w:p>
    <w:p w14:paraId="26BB523F" w14:textId="77777777" w:rsidR="00B16FA7" w:rsidRPr="00037DCC" w:rsidRDefault="00B16FA7" w:rsidP="0011459D">
      <w:pPr>
        <w:pStyle w:val="T1"/>
        <w:spacing w:before="0" w:after="0" w:line="240" w:lineRule="auto"/>
        <w:rPr>
          <w:rFonts w:asciiTheme="minorHAnsi" w:hAnsiTheme="minorHAnsi" w:cs="Arial"/>
          <w:b w:val="0"/>
          <w:color w:val="000000" w:themeColor="text1"/>
          <w:sz w:val="22"/>
          <w:szCs w:val="22"/>
          <w:lang w:val="hr-HR"/>
        </w:rPr>
      </w:pPr>
    </w:p>
    <w:tbl>
      <w:tblPr>
        <w:tblW w:w="5056" w:type="pct"/>
        <w:jc w:val="center"/>
        <w:tblLayout w:type="fixed"/>
        <w:tblCellMar>
          <w:left w:w="122" w:type="dxa"/>
          <w:right w:w="122" w:type="dxa"/>
        </w:tblCellMar>
        <w:tblLook w:val="0000" w:firstRow="0" w:lastRow="0" w:firstColumn="0" w:lastColumn="0" w:noHBand="0" w:noVBand="0"/>
      </w:tblPr>
      <w:tblGrid>
        <w:gridCol w:w="6524"/>
        <w:gridCol w:w="1468"/>
        <w:gridCol w:w="1468"/>
      </w:tblGrid>
      <w:tr w:rsidR="00E14286" w:rsidRPr="00037DCC" w14:paraId="24D0E052" w14:textId="77777777" w:rsidTr="00CA7EC9">
        <w:trPr>
          <w:trHeight w:val="192"/>
          <w:jc w:val="center"/>
        </w:trPr>
        <w:tc>
          <w:tcPr>
            <w:tcW w:w="3448" w:type="pct"/>
            <w:shd w:val="clear" w:color="auto" w:fill="auto"/>
          </w:tcPr>
          <w:p w14:paraId="7B4F0DD4" w14:textId="77777777" w:rsidR="00A21AA7" w:rsidRPr="00037DCC" w:rsidRDefault="00A21AA7" w:rsidP="00C86FD6">
            <w:pPr>
              <w:tabs>
                <w:tab w:val="left" w:pos="-720"/>
              </w:tabs>
              <w:suppressAutoHyphens/>
              <w:rPr>
                <w:rFonts w:asciiTheme="minorHAnsi" w:hAnsiTheme="minorHAnsi" w:cs="Arial"/>
                <w:color w:val="000000" w:themeColor="text1"/>
                <w:spacing w:val="-3"/>
                <w:sz w:val="19"/>
                <w:szCs w:val="19"/>
                <w:lang w:val="hr-HR"/>
              </w:rPr>
            </w:pPr>
            <w:r w:rsidRPr="00037DCC">
              <w:rPr>
                <w:rFonts w:asciiTheme="minorHAnsi" w:hAnsiTheme="minorHAnsi" w:cs="Arial"/>
                <w:b/>
                <w:bCs/>
                <w:color w:val="000000" w:themeColor="text1"/>
                <w:sz w:val="19"/>
                <w:szCs w:val="19"/>
                <w:lang w:val="hr-HR"/>
              </w:rPr>
              <w:t>Grupa</w:t>
            </w:r>
            <w:r w:rsidR="00505942" w:rsidRPr="00037DCC">
              <w:rPr>
                <w:rFonts w:asciiTheme="minorHAnsi" w:hAnsiTheme="minorHAnsi" w:cs="Arial"/>
                <w:b/>
                <w:bCs/>
                <w:color w:val="000000" w:themeColor="text1"/>
                <w:sz w:val="19"/>
                <w:szCs w:val="19"/>
                <w:lang w:val="hr-HR"/>
              </w:rPr>
              <w:t xml:space="preserve"> i Banka</w:t>
            </w:r>
          </w:p>
        </w:tc>
        <w:tc>
          <w:tcPr>
            <w:tcW w:w="776" w:type="pct"/>
            <w:shd w:val="clear" w:color="auto" w:fill="auto"/>
          </w:tcPr>
          <w:p w14:paraId="22D28124" w14:textId="77777777" w:rsidR="00A21AA7" w:rsidRPr="00037DCC" w:rsidRDefault="00A21AA7" w:rsidP="00C86FD6">
            <w:pPr>
              <w:pStyle w:val="TH"/>
              <w:spacing w:line="220" w:lineRule="exact"/>
              <w:jc w:val="right"/>
              <w:rPr>
                <w:rFonts w:asciiTheme="minorHAnsi" w:hAnsiTheme="minorHAnsi" w:cs="Arial"/>
                <w:color w:val="000000" w:themeColor="text1"/>
                <w:szCs w:val="19"/>
                <w:lang w:val="hr-HR"/>
              </w:rPr>
            </w:pPr>
          </w:p>
        </w:tc>
        <w:tc>
          <w:tcPr>
            <w:tcW w:w="776" w:type="pct"/>
            <w:shd w:val="clear" w:color="auto" w:fill="auto"/>
          </w:tcPr>
          <w:p w14:paraId="00B11720" w14:textId="77777777" w:rsidR="00A21AA7" w:rsidRPr="00037DCC" w:rsidRDefault="00A21AA7" w:rsidP="00C86FD6">
            <w:pPr>
              <w:pStyle w:val="TH"/>
              <w:spacing w:line="220" w:lineRule="exact"/>
              <w:jc w:val="right"/>
              <w:rPr>
                <w:rFonts w:asciiTheme="minorHAnsi" w:hAnsiTheme="minorHAnsi" w:cs="Arial"/>
                <w:color w:val="000000" w:themeColor="text1"/>
                <w:szCs w:val="19"/>
                <w:lang w:val="hr-HR"/>
              </w:rPr>
            </w:pPr>
          </w:p>
        </w:tc>
      </w:tr>
      <w:tr w:rsidR="00E14286" w:rsidRPr="00037DCC" w14:paraId="151CD441" w14:textId="77777777" w:rsidTr="00CA7EC9">
        <w:trPr>
          <w:trHeight w:val="383"/>
          <w:jc w:val="center"/>
        </w:trPr>
        <w:tc>
          <w:tcPr>
            <w:tcW w:w="3448" w:type="pct"/>
            <w:shd w:val="clear" w:color="auto" w:fill="auto"/>
          </w:tcPr>
          <w:p w14:paraId="7C3A7E62" w14:textId="77777777" w:rsidR="00B16FA7" w:rsidRPr="00037DCC" w:rsidRDefault="00B16FA7" w:rsidP="00B16FA7">
            <w:pPr>
              <w:tabs>
                <w:tab w:val="left" w:pos="-720"/>
              </w:tabs>
              <w:suppressAutoHyphens/>
              <w:rPr>
                <w:rFonts w:asciiTheme="minorHAnsi" w:hAnsiTheme="minorHAnsi" w:cs="Arial"/>
                <w:b/>
                <w:bCs/>
                <w:color w:val="000000" w:themeColor="text1"/>
                <w:sz w:val="19"/>
                <w:szCs w:val="19"/>
                <w:lang w:val="hr-HR"/>
              </w:rPr>
            </w:pPr>
          </w:p>
        </w:tc>
        <w:tc>
          <w:tcPr>
            <w:tcW w:w="776" w:type="pct"/>
            <w:shd w:val="clear" w:color="auto" w:fill="auto"/>
          </w:tcPr>
          <w:p w14:paraId="6B0F5DB6" w14:textId="77777777" w:rsidR="00434C7E" w:rsidRPr="00037DCC" w:rsidRDefault="00AD2EF7" w:rsidP="00B16FA7">
            <w:pPr>
              <w:pStyle w:val="TH"/>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31. prosin</w:t>
            </w:r>
            <w:r w:rsidR="00434C7E" w:rsidRPr="00037DCC">
              <w:rPr>
                <w:rFonts w:asciiTheme="minorHAnsi" w:hAnsiTheme="minorHAnsi" w:cs="Arial"/>
                <w:color w:val="000000" w:themeColor="text1"/>
                <w:szCs w:val="19"/>
                <w:lang w:val="hr-HR"/>
              </w:rPr>
              <w:t>c</w:t>
            </w:r>
            <w:r w:rsidRPr="00037DCC">
              <w:rPr>
                <w:rFonts w:asciiTheme="minorHAnsi" w:hAnsiTheme="minorHAnsi" w:cs="Arial"/>
                <w:color w:val="000000" w:themeColor="text1"/>
                <w:szCs w:val="19"/>
                <w:lang w:val="hr-HR"/>
              </w:rPr>
              <w:t>a</w:t>
            </w:r>
          </w:p>
          <w:p w14:paraId="478B0B20" w14:textId="77777777" w:rsidR="00B16FA7" w:rsidRPr="00037DCC" w:rsidRDefault="00434C7E" w:rsidP="00B16FA7">
            <w:pPr>
              <w:pStyle w:val="TH"/>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 xml:space="preserve"> </w:t>
            </w:r>
            <w:r w:rsidR="00CA7EC9" w:rsidRPr="00037DCC">
              <w:rPr>
                <w:rFonts w:asciiTheme="minorHAnsi" w:hAnsiTheme="minorHAnsi" w:cs="Arial"/>
                <w:color w:val="000000" w:themeColor="text1"/>
                <w:szCs w:val="19"/>
                <w:lang w:val="hr-HR"/>
              </w:rPr>
              <w:t>2019</w:t>
            </w:r>
            <w:r w:rsidR="00B16FA7" w:rsidRPr="00037DCC">
              <w:rPr>
                <w:rFonts w:asciiTheme="minorHAnsi" w:hAnsiTheme="minorHAnsi" w:cs="Arial"/>
                <w:color w:val="000000" w:themeColor="text1"/>
                <w:szCs w:val="19"/>
                <w:lang w:val="hr-HR"/>
              </w:rPr>
              <w:t>.</w:t>
            </w:r>
          </w:p>
        </w:tc>
        <w:tc>
          <w:tcPr>
            <w:tcW w:w="776" w:type="pct"/>
            <w:shd w:val="clear" w:color="auto" w:fill="auto"/>
          </w:tcPr>
          <w:p w14:paraId="3C3695C7" w14:textId="77777777" w:rsidR="00B16FA7" w:rsidRPr="00037DCC" w:rsidRDefault="00434C7E" w:rsidP="00B16FA7">
            <w:pPr>
              <w:pStyle w:val="TH"/>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31. p</w:t>
            </w:r>
            <w:r w:rsidR="00AD2EF7" w:rsidRPr="00037DCC">
              <w:rPr>
                <w:rFonts w:asciiTheme="minorHAnsi" w:hAnsiTheme="minorHAnsi" w:cs="Arial"/>
                <w:color w:val="000000" w:themeColor="text1"/>
                <w:szCs w:val="19"/>
                <w:lang w:val="hr-HR"/>
              </w:rPr>
              <w:t>rosin</w:t>
            </w:r>
            <w:r w:rsidRPr="00037DCC">
              <w:rPr>
                <w:rFonts w:asciiTheme="minorHAnsi" w:hAnsiTheme="minorHAnsi" w:cs="Arial"/>
                <w:color w:val="000000" w:themeColor="text1"/>
                <w:szCs w:val="19"/>
                <w:lang w:val="hr-HR"/>
              </w:rPr>
              <w:t>c</w:t>
            </w:r>
            <w:r w:rsidR="00AD2EF7" w:rsidRPr="00037DCC">
              <w:rPr>
                <w:rFonts w:asciiTheme="minorHAnsi" w:hAnsiTheme="minorHAnsi" w:cs="Arial"/>
                <w:color w:val="000000" w:themeColor="text1"/>
                <w:szCs w:val="19"/>
                <w:lang w:val="hr-HR"/>
              </w:rPr>
              <w:t>a</w:t>
            </w:r>
            <w:r w:rsidRPr="00037DCC">
              <w:rPr>
                <w:rFonts w:asciiTheme="minorHAnsi" w:hAnsiTheme="minorHAnsi" w:cs="Arial"/>
                <w:color w:val="000000" w:themeColor="text1"/>
                <w:szCs w:val="19"/>
                <w:lang w:val="hr-HR"/>
              </w:rPr>
              <w:t xml:space="preserve"> </w:t>
            </w:r>
            <w:r w:rsidR="00CA7EC9" w:rsidRPr="00037DCC">
              <w:rPr>
                <w:rFonts w:asciiTheme="minorHAnsi" w:hAnsiTheme="minorHAnsi" w:cs="Arial"/>
                <w:color w:val="000000" w:themeColor="text1"/>
                <w:szCs w:val="19"/>
                <w:lang w:val="hr-HR"/>
              </w:rPr>
              <w:t>2018</w:t>
            </w:r>
            <w:r w:rsidR="00B16FA7" w:rsidRPr="00037DCC">
              <w:rPr>
                <w:rFonts w:asciiTheme="minorHAnsi" w:hAnsiTheme="minorHAnsi" w:cs="Arial"/>
                <w:color w:val="000000" w:themeColor="text1"/>
                <w:szCs w:val="19"/>
                <w:lang w:val="hr-HR"/>
              </w:rPr>
              <w:t>.</w:t>
            </w:r>
          </w:p>
        </w:tc>
      </w:tr>
      <w:tr w:rsidR="00E14286" w:rsidRPr="00037DCC" w14:paraId="4E506182" w14:textId="77777777" w:rsidTr="00CA7EC9">
        <w:tblPrEx>
          <w:tblCellMar>
            <w:left w:w="108" w:type="dxa"/>
            <w:right w:w="108" w:type="dxa"/>
          </w:tblCellMar>
        </w:tblPrEx>
        <w:trPr>
          <w:trHeight w:val="269"/>
          <w:jc w:val="center"/>
        </w:trPr>
        <w:tc>
          <w:tcPr>
            <w:tcW w:w="3448" w:type="pct"/>
            <w:shd w:val="clear" w:color="auto" w:fill="auto"/>
          </w:tcPr>
          <w:p w14:paraId="0E0776BE" w14:textId="77777777" w:rsidR="00B16FA7" w:rsidRPr="00037DCC" w:rsidRDefault="00B16FA7" w:rsidP="00B16FA7">
            <w:pPr>
              <w:tabs>
                <w:tab w:val="left" w:pos="-720"/>
              </w:tabs>
              <w:suppressAutoHyphens/>
              <w:ind w:right="4144"/>
              <w:rPr>
                <w:rFonts w:asciiTheme="minorHAnsi" w:hAnsiTheme="minorHAnsi" w:cs="Arial"/>
                <w:color w:val="000000" w:themeColor="text1"/>
                <w:sz w:val="19"/>
                <w:szCs w:val="19"/>
                <w:lang w:val="hr-HR"/>
              </w:rPr>
            </w:pPr>
            <w:r w:rsidRPr="00037DCC">
              <w:rPr>
                <w:rFonts w:asciiTheme="minorHAnsi" w:hAnsiTheme="minorHAnsi" w:cs="Arial"/>
                <w:b/>
                <w:bCs/>
                <w:color w:val="000000" w:themeColor="text1"/>
                <w:sz w:val="19"/>
                <w:szCs w:val="19"/>
                <w:lang w:val="hr-HR"/>
              </w:rPr>
              <w:t>Program</w:t>
            </w:r>
          </w:p>
        </w:tc>
        <w:tc>
          <w:tcPr>
            <w:tcW w:w="776" w:type="pct"/>
            <w:shd w:val="clear" w:color="auto" w:fill="auto"/>
          </w:tcPr>
          <w:p w14:paraId="4F63022E" w14:textId="77777777" w:rsidR="00B16FA7" w:rsidRPr="00037DCC" w:rsidRDefault="00B16FA7" w:rsidP="00B16FA7">
            <w:pPr>
              <w:pStyle w:val="TH"/>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776" w:type="pct"/>
            <w:shd w:val="clear" w:color="auto" w:fill="auto"/>
          </w:tcPr>
          <w:p w14:paraId="24579087" w14:textId="77777777" w:rsidR="00B16FA7" w:rsidRPr="00037DCC" w:rsidRDefault="00B16FA7" w:rsidP="00B16FA7">
            <w:pPr>
              <w:pStyle w:val="TH"/>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r>
      <w:tr w:rsidR="00E14286" w:rsidRPr="00037DCC" w14:paraId="7B87BDAC" w14:textId="77777777" w:rsidTr="00CA7EC9">
        <w:tblPrEx>
          <w:tblCellMar>
            <w:left w:w="107" w:type="dxa"/>
            <w:right w:w="107" w:type="dxa"/>
          </w:tblCellMar>
        </w:tblPrEx>
        <w:trPr>
          <w:trHeight w:val="149"/>
          <w:jc w:val="center"/>
        </w:trPr>
        <w:tc>
          <w:tcPr>
            <w:tcW w:w="3448" w:type="pct"/>
            <w:shd w:val="clear" w:color="auto" w:fill="auto"/>
          </w:tcPr>
          <w:p w14:paraId="7CB9A997" w14:textId="77777777" w:rsidR="00B16FA7" w:rsidRPr="00037DCC" w:rsidRDefault="00B16FA7" w:rsidP="00B16FA7">
            <w:pPr>
              <w:pStyle w:val="TT"/>
              <w:spacing w:line="100" w:lineRule="exact"/>
              <w:rPr>
                <w:rFonts w:asciiTheme="minorHAnsi" w:hAnsiTheme="minorHAnsi" w:cs="Arial"/>
                <w:color w:val="000000" w:themeColor="text1"/>
                <w:szCs w:val="19"/>
                <w:lang w:val="hr-HR"/>
              </w:rPr>
            </w:pPr>
          </w:p>
        </w:tc>
        <w:tc>
          <w:tcPr>
            <w:tcW w:w="776" w:type="pct"/>
            <w:shd w:val="clear" w:color="auto" w:fill="auto"/>
          </w:tcPr>
          <w:p w14:paraId="79ABFF3C" w14:textId="77777777" w:rsidR="00B16FA7" w:rsidRPr="00037DCC" w:rsidRDefault="00B16FA7" w:rsidP="00B16FA7">
            <w:pPr>
              <w:pStyle w:val="TT"/>
              <w:spacing w:line="100" w:lineRule="exact"/>
              <w:jc w:val="right"/>
              <w:rPr>
                <w:rFonts w:asciiTheme="minorHAnsi" w:hAnsiTheme="minorHAnsi" w:cs="Arial"/>
                <w:color w:val="000000" w:themeColor="text1"/>
                <w:szCs w:val="19"/>
                <w:lang w:val="hr-HR"/>
              </w:rPr>
            </w:pPr>
          </w:p>
        </w:tc>
        <w:tc>
          <w:tcPr>
            <w:tcW w:w="776" w:type="pct"/>
            <w:shd w:val="clear" w:color="auto" w:fill="auto"/>
          </w:tcPr>
          <w:p w14:paraId="566BAAE4" w14:textId="77777777" w:rsidR="00B16FA7" w:rsidRPr="00037DCC" w:rsidRDefault="00B16FA7" w:rsidP="00B16FA7">
            <w:pPr>
              <w:pStyle w:val="TT"/>
              <w:spacing w:line="100" w:lineRule="exact"/>
              <w:jc w:val="right"/>
              <w:rPr>
                <w:rFonts w:asciiTheme="minorHAnsi" w:hAnsiTheme="minorHAnsi" w:cs="Arial"/>
                <w:color w:val="000000" w:themeColor="text1"/>
                <w:szCs w:val="19"/>
                <w:lang w:val="hr-HR"/>
              </w:rPr>
            </w:pPr>
          </w:p>
        </w:tc>
      </w:tr>
      <w:tr w:rsidR="00E14286" w:rsidRPr="00037DCC" w14:paraId="0F242CF5" w14:textId="77777777" w:rsidTr="00CA7EC9">
        <w:tblPrEx>
          <w:tblCellMar>
            <w:left w:w="107" w:type="dxa"/>
            <w:right w:w="107" w:type="dxa"/>
          </w:tblCellMar>
        </w:tblPrEx>
        <w:trPr>
          <w:trHeight w:val="317"/>
          <w:jc w:val="center"/>
        </w:trPr>
        <w:tc>
          <w:tcPr>
            <w:tcW w:w="3448" w:type="pct"/>
            <w:shd w:val="clear" w:color="auto" w:fill="auto"/>
            <w:vAlign w:val="bottom"/>
          </w:tcPr>
          <w:p w14:paraId="21846F50"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Kreditiranje razvitka i obnove poljodjelskih domaćinstava</w:t>
            </w:r>
          </w:p>
        </w:tc>
        <w:tc>
          <w:tcPr>
            <w:tcW w:w="776" w:type="pct"/>
            <w:tcBorders>
              <w:top w:val="nil"/>
              <w:left w:val="nil"/>
              <w:bottom w:val="nil"/>
              <w:right w:val="nil"/>
            </w:tcBorders>
            <w:shd w:val="clear" w:color="auto" w:fill="auto"/>
            <w:vAlign w:val="bottom"/>
          </w:tcPr>
          <w:p w14:paraId="70AF2567"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19.81</w:t>
            </w:r>
            <w:r w:rsidR="002F22C7">
              <w:rPr>
                <w:rFonts w:asciiTheme="minorHAnsi" w:hAnsiTheme="minorHAnsi" w:cs="Arial"/>
                <w:color w:val="000000" w:themeColor="text1"/>
                <w:szCs w:val="19"/>
                <w:lang w:val="hr-HR"/>
              </w:rPr>
              <w:t>0</w:t>
            </w:r>
          </w:p>
        </w:tc>
        <w:tc>
          <w:tcPr>
            <w:tcW w:w="776" w:type="pct"/>
            <w:tcBorders>
              <w:top w:val="nil"/>
              <w:left w:val="nil"/>
              <w:bottom w:val="nil"/>
              <w:right w:val="nil"/>
            </w:tcBorders>
            <w:shd w:val="clear" w:color="auto" w:fill="auto"/>
            <w:vAlign w:val="bottom"/>
          </w:tcPr>
          <w:p w14:paraId="0A3ADC5A"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27.220</w:t>
            </w:r>
          </w:p>
        </w:tc>
      </w:tr>
      <w:tr w:rsidR="00E14286" w:rsidRPr="00037DCC" w14:paraId="0C645526" w14:textId="77777777" w:rsidTr="00CA7EC9">
        <w:tblPrEx>
          <w:tblCellMar>
            <w:left w:w="107" w:type="dxa"/>
            <w:right w:w="107" w:type="dxa"/>
          </w:tblCellMar>
        </w:tblPrEx>
        <w:trPr>
          <w:trHeight w:val="317"/>
          <w:jc w:val="center"/>
        </w:trPr>
        <w:tc>
          <w:tcPr>
            <w:tcW w:w="3448" w:type="pct"/>
            <w:shd w:val="clear" w:color="auto" w:fill="auto"/>
            <w:vAlign w:val="bottom"/>
          </w:tcPr>
          <w:p w14:paraId="79DD78AF"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Kreditiranje zapošljavanja razvojačenih pripadnika HV-a</w:t>
            </w:r>
          </w:p>
        </w:tc>
        <w:tc>
          <w:tcPr>
            <w:tcW w:w="776" w:type="pct"/>
            <w:tcBorders>
              <w:top w:val="nil"/>
              <w:left w:val="nil"/>
              <w:bottom w:val="nil"/>
              <w:right w:val="nil"/>
            </w:tcBorders>
            <w:shd w:val="clear" w:color="auto" w:fill="auto"/>
            <w:vAlign w:val="bottom"/>
          </w:tcPr>
          <w:p w14:paraId="406BCEEE"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273.873</w:t>
            </w:r>
          </w:p>
        </w:tc>
        <w:tc>
          <w:tcPr>
            <w:tcW w:w="776" w:type="pct"/>
            <w:tcBorders>
              <w:top w:val="nil"/>
              <w:left w:val="nil"/>
              <w:bottom w:val="nil"/>
              <w:right w:val="nil"/>
            </w:tcBorders>
            <w:shd w:val="clear" w:color="auto" w:fill="auto"/>
            <w:vAlign w:val="bottom"/>
          </w:tcPr>
          <w:p w14:paraId="02EE55F5"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345.318</w:t>
            </w:r>
          </w:p>
        </w:tc>
      </w:tr>
      <w:tr w:rsidR="00E14286" w:rsidRPr="00037DCC" w14:paraId="55292F4F" w14:textId="77777777" w:rsidTr="00CA7EC9">
        <w:tblPrEx>
          <w:tblCellMar>
            <w:left w:w="107" w:type="dxa"/>
            <w:right w:w="107" w:type="dxa"/>
          </w:tblCellMar>
        </w:tblPrEx>
        <w:trPr>
          <w:trHeight w:val="317"/>
          <w:jc w:val="center"/>
        </w:trPr>
        <w:tc>
          <w:tcPr>
            <w:tcW w:w="3448" w:type="pct"/>
            <w:shd w:val="clear" w:color="auto" w:fill="auto"/>
            <w:vAlign w:val="bottom"/>
          </w:tcPr>
          <w:p w14:paraId="00234EAE"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Kreditiranje programa ulaganja u lokalnu infrastrukturu i zaštitu okoliša – program MEIP</w:t>
            </w:r>
          </w:p>
        </w:tc>
        <w:tc>
          <w:tcPr>
            <w:tcW w:w="776" w:type="pct"/>
            <w:tcBorders>
              <w:top w:val="nil"/>
              <w:left w:val="nil"/>
              <w:bottom w:val="nil"/>
              <w:right w:val="nil"/>
            </w:tcBorders>
            <w:shd w:val="clear" w:color="auto" w:fill="auto"/>
            <w:vAlign w:val="bottom"/>
          </w:tcPr>
          <w:p w14:paraId="658E1256"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868.298</w:t>
            </w:r>
          </w:p>
        </w:tc>
        <w:tc>
          <w:tcPr>
            <w:tcW w:w="776" w:type="pct"/>
            <w:tcBorders>
              <w:top w:val="nil"/>
              <w:left w:val="nil"/>
              <w:bottom w:val="nil"/>
              <w:right w:val="nil"/>
            </w:tcBorders>
            <w:shd w:val="clear" w:color="auto" w:fill="auto"/>
            <w:vAlign w:val="bottom"/>
          </w:tcPr>
          <w:p w14:paraId="1662537A"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868.298</w:t>
            </w:r>
          </w:p>
        </w:tc>
      </w:tr>
      <w:tr w:rsidR="00E14286" w:rsidRPr="00037DCC" w14:paraId="665649F1" w14:textId="77777777" w:rsidTr="00CA7EC9">
        <w:tblPrEx>
          <w:tblCellMar>
            <w:left w:w="107" w:type="dxa"/>
            <w:right w:w="107" w:type="dxa"/>
          </w:tblCellMar>
        </w:tblPrEx>
        <w:trPr>
          <w:trHeight w:val="317"/>
          <w:jc w:val="center"/>
        </w:trPr>
        <w:tc>
          <w:tcPr>
            <w:tcW w:w="3448" w:type="pct"/>
            <w:shd w:val="clear" w:color="auto" w:fill="auto"/>
            <w:vAlign w:val="bottom"/>
          </w:tcPr>
          <w:p w14:paraId="2808C830"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Program naplate potraživanja po jamstvima HAMAG-BICRO-a</w:t>
            </w:r>
          </w:p>
        </w:tc>
        <w:tc>
          <w:tcPr>
            <w:tcW w:w="776" w:type="pct"/>
            <w:tcBorders>
              <w:top w:val="nil"/>
              <w:left w:val="nil"/>
              <w:bottom w:val="nil"/>
              <w:right w:val="nil"/>
            </w:tcBorders>
            <w:shd w:val="clear" w:color="auto" w:fill="auto"/>
            <w:vAlign w:val="bottom"/>
          </w:tcPr>
          <w:p w14:paraId="73F48EC9"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137</w:t>
            </w:r>
          </w:p>
        </w:tc>
        <w:tc>
          <w:tcPr>
            <w:tcW w:w="776" w:type="pct"/>
            <w:tcBorders>
              <w:top w:val="nil"/>
              <w:left w:val="nil"/>
              <w:bottom w:val="nil"/>
              <w:right w:val="nil"/>
            </w:tcBorders>
            <w:shd w:val="clear" w:color="auto" w:fill="auto"/>
            <w:vAlign w:val="bottom"/>
          </w:tcPr>
          <w:p w14:paraId="08169B73"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155</w:t>
            </w:r>
          </w:p>
        </w:tc>
      </w:tr>
      <w:tr w:rsidR="00E14286" w:rsidRPr="00037DCC" w14:paraId="6A6C8653" w14:textId="77777777" w:rsidTr="00CA7EC9">
        <w:tblPrEx>
          <w:tblCellMar>
            <w:left w:w="107" w:type="dxa"/>
            <w:right w:w="107" w:type="dxa"/>
          </w:tblCellMar>
        </w:tblPrEx>
        <w:trPr>
          <w:trHeight w:val="317"/>
          <w:jc w:val="center"/>
        </w:trPr>
        <w:tc>
          <w:tcPr>
            <w:tcW w:w="3448" w:type="pct"/>
            <w:shd w:val="clear" w:color="auto" w:fill="auto"/>
            <w:vAlign w:val="bottom"/>
          </w:tcPr>
          <w:p w14:paraId="175F811D"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Osiguranje izvoznih poslova</w:t>
            </w:r>
          </w:p>
        </w:tc>
        <w:tc>
          <w:tcPr>
            <w:tcW w:w="776" w:type="pct"/>
            <w:tcBorders>
              <w:top w:val="nil"/>
              <w:left w:val="nil"/>
              <w:bottom w:val="nil"/>
              <w:right w:val="nil"/>
            </w:tcBorders>
            <w:shd w:val="clear" w:color="auto" w:fill="auto"/>
            <w:vAlign w:val="bottom"/>
          </w:tcPr>
          <w:p w14:paraId="45E8F1DA"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310.852</w:t>
            </w:r>
          </w:p>
        </w:tc>
        <w:tc>
          <w:tcPr>
            <w:tcW w:w="776" w:type="pct"/>
            <w:tcBorders>
              <w:top w:val="nil"/>
              <w:left w:val="nil"/>
              <w:bottom w:val="nil"/>
              <w:right w:val="nil"/>
            </w:tcBorders>
            <w:shd w:val="clear" w:color="auto" w:fill="auto"/>
            <w:vAlign w:val="bottom"/>
          </w:tcPr>
          <w:p w14:paraId="14931A81"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396.366</w:t>
            </w:r>
          </w:p>
        </w:tc>
      </w:tr>
      <w:tr w:rsidR="00E14286" w:rsidRPr="00037DCC" w14:paraId="6B03CBC3" w14:textId="77777777" w:rsidTr="00CA7EC9">
        <w:tblPrEx>
          <w:tblCellMar>
            <w:left w:w="107" w:type="dxa"/>
            <w:right w:w="107" w:type="dxa"/>
          </w:tblCellMar>
        </w:tblPrEx>
        <w:trPr>
          <w:trHeight w:val="317"/>
          <w:jc w:val="center"/>
        </w:trPr>
        <w:tc>
          <w:tcPr>
            <w:tcW w:w="3448" w:type="pct"/>
            <w:shd w:val="clear" w:color="auto" w:fill="auto"/>
            <w:vAlign w:val="bottom"/>
          </w:tcPr>
          <w:p w14:paraId="606A1895"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Program povlaštenog financiranja po kreditnim programima HBOR-a MF</w:t>
            </w:r>
          </w:p>
        </w:tc>
        <w:tc>
          <w:tcPr>
            <w:tcW w:w="776" w:type="pct"/>
            <w:tcBorders>
              <w:top w:val="nil"/>
              <w:left w:val="nil"/>
              <w:bottom w:val="nil"/>
              <w:right w:val="nil"/>
            </w:tcBorders>
            <w:shd w:val="clear" w:color="auto" w:fill="auto"/>
            <w:vAlign w:val="bottom"/>
          </w:tcPr>
          <w:p w14:paraId="613E04B0"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132.912</w:t>
            </w:r>
          </w:p>
        </w:tc>
        <w:tc>
          <w:tcPr>
            <w:tcW w:w="776" w:type="pct"/>
            <w:tcBorders>
              <w:top w:val="nil"/>
              <w:left w:val="nil"/>
              <w:bottom w:val="nil"/>
              <w:right w:val="nil"/>
            </w:tcBorders>
            <w:shd w:val="clear" w:color="auto" w:fill="auto"/>
            <w:vAlign w:val="bottom"/>
          </w:tcPr>
          <w:p w14:paraId="2346B7BE"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120.433</w:t>
            </w:r>
          </w:p>
        </w:tc>
      </w:tr>
      <w:tr w:rsidR="00E14286" w:rsidRPr="00037DCC" w14:paraId="0B589094" w14:textId="77777777" w:rsidTr="00CA7EC9">
        <w:tblPrEx>
          <w:tblCellMar>
            <w:left w:w="107" w:type="dxa"/>
            <w:right w:w="107" w:type="dxa"/>
          </w:tblCellMar>
        </w:tblPrEx>
        <w:trPr>
          <w:trHeight w:val="317"/>
          <w:jc w:val="center"/>
        </w:trPr>
        <w:tc>
          <w:tcPr>
            <w:tcW w:w="3448" w:type="pct"/>
            <w:shd w:val="clear" w:color="auto" w:fill="auto"/>
            <w:vAlign w:val="bottom"/>
          </w:tcPr>
          <w:p w14:paraId="0BACEC95"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Program regionalnog razvoja Republike Hrvatske – krediti</w:t>
            </w:r>
          </w:p>
        </w:tc>
        <w:tc>
          <w:tcPr>
            <w:tcW w:w="776" w:type="pct"/>
            <w:tcBorders>
              <w:top w:val="nil"/>
              <w:left w:val="nil"/>
              <w:bottom w:val="nil"/>
              <w:right w:val="nil"/>
            </w:tcBorders>
            <w:shd w:val="clear" w:color="auto" w:fill="auto"/>
            <w:vAlign w:val="bottom"/>
          </w:tcPr>
          <w:p w14:paraId="03FCC39C"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5.18</w:t>
            </w:r>
            <w:r w:rsidR="00EE402D">
              <w:rPr>
                <w:rFonts w:asciiTheme="minorHAnsi" w:hAnsiTheme="minorHAnsi" w:cs="Arial"/>
                <w:color w:val="000000" w:themeColor="text1"/>
                <w:szCs w:val="19"/>
                <w:lang w:val="hr-HR"/>
              </w:rPr>
              <w:t>3</w:t>
            </w:r>
          </w:p>
        </w:tc>
        <w:tc>
          <w:tcPr>
            <w:tcW w:w="776" w:type="pct"/>
            <w:tcBorders>
              <w:top w:val="nil"/>
              <w:left w:val="nil"/>
              <w:bottom w:val="nil"/>
              <w:right w:val="nil"/>
            </w:tcBorders>
            <w:shd w:val="clear" w:color="auto" w:fill="auto"/>
            <w:vAlign w:val="bottom"/>
          </w:tcPr>
          <w:p w14:paraId="12E8E2FC"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7.090</w:t>
            </w:r>
          </w:p>
        </w:tc>
      </w:tr>
      <w:tr w:rsidR="00E14286" w:rsidRPr="00037DCC" w14:paraId="11F71263" w14:textId="77777777" w:rsidTr="00CA7EC9">
        <w:tblPrEx>
          <w:tblCellMar>
            <w:left w:w="107" w:type="dxa"/>
            <w:right w:w="107" w:type="dxa"/>
          </w:tblCellMar>
        </w:tblPrEx>
        <w:trPr>
          <w:trHeight w:val="315"/>
          <w:jc w:val="center"/>
        </w:trPr>
        <w:tc>
          <w:tcPr>
            <w:tcW w:w="3448" w:type="pct"/>
            <w:shd w:val="clear" w:color="auto" w:fill="auto"/>
            <w:vAlign w:val="bottom"/>
          </w:tcPr>
          <w:p w14:paraId="5FAF25A0"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Projekt obnovljivih izvora energije</w:t>
            </w:r>
          </w:p>
        </w:tc>
        <w:tc>
          <w:tcPr>
            <w:tcW w:w="776" w:type="pct"/>
            <w:tcBorders>
              <w:top w:val="nil"/>
              <w:left w:val="nil"/>
              <w:bottom w:val="nil"/>
              <w:right w:val="nil"/>
            </w:tcBorders>
            <w:shd w:val="clear" w:color="auto" w:fill="auto"/>
            <w:vAlign w:val="bottom"/>
          </w:tcPr>
          <w:p w14:paraId="5D435D3D"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15.444</w:t>
            </w:r>
          </w:p>
        </w:tc>
        <w:tc>
          <w:tcPr>
            <w:tcW w:w="776" w:type="pct"/>
            <w:tcBorders>
              <w:top w:val="nil"/>
              <w:left w:val="nil"/>
              <w:bottom w:val="nil"/>
              <w:right w:val="nil"/>
            </w:tcBorders>
            <w:shd w:val="clear" w:color="auto" w:fill="auto"/>
            <w:vAlign w:val="bottom"/>
          </w:tcPr>
          <w:p w14:paraId="7C5CDF7F"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24.676</w:t>
            </w:r>
          </w:p>
        </w:tc>
      </w:tr>
      <w:tr w:rsidR="00E14286" w:rsidRPr="00037DCC" w14:paraId="614FF6B0" w14:textId="77777777" w:rsidTr="00CA7EC9">
        <w:tblPrEx>
          <w:tblCellMar>
            <w:left w:w="107" w:type="dxa"/>
            <w:right w:w="107" w:type="dxa"/>
          </w:tblCellMar>
        </w:tblPrEx>
        <w:trPr>
          <w:trHeight w:val="315"/>
          <w:jc w:val="center"/>
        </w:trPr>
        <w:tc>
          <w:tcPr>
            <w:tcW w:w="3448" w:type="pct"/>
            <w:shd w:val="clear" w:color="auto" w:fill="auto"/>
            <w:vAlign w:val="bottom"/>
          </w:tcPr>
          <w:p w14:paraId="4E890E32"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VIK – EKO  račun A – namjenska cijena vode</w:t>
            </w:r>
          </w:p>
        </w:tc>
        <w:tc>
          <w:tcPr>
            <w:tcW w:w="776" w:type="pct"/>
            <w:tcBorders>
              <w:top w:val="nil"/>
              <w:left w:val="nil"/>
              <w:bottom w:val="nil"/>
              <w:right w:val="nil"/>
            </w:tcBorders>
            <w:shd w:val="clear" w:color="auto" w:fill="auto"/>
            <w:vAlign w:val="bottom"/>
          </w:tcPr>
          <w:p w14:paraId="7AF270C6"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680.788</w:t>
            </w:r>
          </w:p>
        </w:tc>
        <w:tc>
          <w:tcPr>
            <w:tcW w:w="776" w:type="pct"/>
            <w:tcBorders>
              <w:top w:val="nil"/>
              <w:left w:val="nil"/>
              <w:bottom w:val="nil"/>
              <w:right w:val="nil"/>
            </w:tcBorders>
            <w:shd w:val="clear" w:color="auto" w:fill="auto"/>
            <w:vAlign w:val="bottom"/>
          </w:tcPr>
          <w:p w14:paraId="41DD4940"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659.036</w:t>
            </w:r>
          </w:p>
        </w:tc>
      </w:tr>
      <w:tr w:rsidR="00E14286" w:rsidRPr="00037DCC" w14:paraId="6A06336D" w14:textId="77777777" w:rsidTr="00CA7EC9">
        <w:tblPrEx>
          <w:tblCellMar>
            <w:left w:w="107" w:type="dxa"/>
            <w:right w:w="107" w:type="dxa"/>
          </w:tblCellMar>
        </w:tblPrEx>
        <w:trPr>
          <w:trHeight w:val="315"/>
          <w:jc w:val="center"/>
        </w:trPr>
        <w:tc>
          <w:tcPr>
            <w:tcW w:w="3448" w:type="pct"/>
            <w:shd w:val="clear" w:color="auto" w:fill="auto"/>
            <w:vAlign w:val="bottom"/>
          </w:tcPr>
          <w:p w14:paraId="53B7A0FE"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VIK – EKO račun B – PDV</w:t>
            </w:r>
          </w:p>
        </w:tc>
        <w:tc>
          <w:tcPr>
            <w:tcW w:w="776" w:type="pct"/>
            <w:tcBorders>
              <w:top w:val="nil"/>
              <w:left w:val="nil"/>
              <w:bottom w:val="nil"/>
              <w:right w:val="nil"/>
            </w:tcBorders>
            <w:shd w:val="clear" w:color="auto" w:fill="auto"/>
            <w:vAlign w:val="bottom"/>
          </w:tcPr>
          <w:p w14:paraId="46A80F0F"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156.502</w:t>
            </w:r>
          </w:p>
        </w:tc>
        <w:tc>
          <w:tcPr>
            <w:tcW w:w="776" w:type="pct"/>
            <w:tcBorders>
              <w:top w:val="nil"/>
              <w:left w:val="nil"/>
              <w:bottom w:val="nil"/>
              <w:right w:val="nil"/>
            </w:tcBorders>
            <w:shd w:val="clear" w:color="auto" w:fill="auto"/>
            <w:vAlign w:val="bottom"/>
          </w:tcPr>
          <w:p w14:paraId="385683AC"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156.050</w:t>
            </w:r>
          </w:p>
        </w:tc>
      </w:tr>
      <w:tr w:rsidR="00E14286" w:rsidRPr="00037DCC" w14:paraId="32DE1F46" w14:textId="77777777" w:rsidTr="00CA7EC9">
        <w:tblPrEx>
          <w:tblCellMar>
            <w:left w:w="107" w:type="dxa"/>
            <w:right w:w="107" w:type="dxa"/>
          </w:tblCellMar>
        </w:tblPrEx>
        <w:trPr>
          <w:trHeight w:val="553"/>
          <w:jc w:val="center"/>
        </w:trPr>
        <w:tc>
          <w:tcPr>
            <w:tcW w:w="3448" w:type="pct"/>
            <w:shd w:val="clear" w:color="auto" w:fill="auto"/>
            <w:vAlign w:val="bottom"/>
          </w:tcPr>
          <w:p w14:paraId="0AEFC38D"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Program izdavanja bankarskih garancija iz sredstava IBRD-a u okviru Projekta energetske učinkovitosti</w:t>
            </w:r>
          </w:p>
        </w:tc>
        <w:tc>
          <w:tcPr>
            <w:tcW w:w="776" w:type="pct"/>
            <w:tcBorders>
              <w:top w:val="nil"/>
              <w:left w:val="nil"/>
              <w:bottom w:val="nil"/>
              <w:right w:val="nil"/>
            </w:tcBorders>
            <w:shd w:val="clear" w:color="auto" w:fill="auto"/>
            <w:vAlign w:val="bottom"/>
          </w:tcPr>
          <w:p w14:paraId="2B2DC1BB"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5.985</w:t>
            </w:r>
          </w:p>
        </w:tc>
        <w:tc>
          <w:tcPr>
            <w:tcW w:w="776" w:type="pct"/>
            <w:tcBorders>
              <w:top w:val="nil"/>
              <w:left w:val="nil"/>
              <w:bottom w:val="nil"/>
              <w:right w:val="nil"/>
            </w:tcBorders>
            <w:shd w:val="clear" w:color="auto" w:fill="auto"/>
            <w:vAlign w:val="bottom"/>
          </w:tcPr>
          <w:p w14:paraId="156DDDAE"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5.822</w:t>
            </w:r>
          </w:p>
        </w:tc>
      </w:tr>
      <w:tr w:rsidR="00E14286" w:rsidRPr="00037DCC" w14:paraId="309DEA23" w14:textId="77777777" w:rsidTr="00CA7EC9">
        <w:tblPrEx>
          <w:tblCellMar>
            <w:left w:w="107" w:type="dxa"/>
            <w:right w:w="107" w:type="dxa"/>
          </w:tblCellMar>
        </w:tblPrEx>
        <w:trPr>
          <w:trHeight w:val="289"/>
          <w:jc w:val="center"/>
        </w:trPr>
        <w:tc>
          <w:tcPr>
            <w:tcW w:w="3448" w:type="pct"/>
            <w:shd w:val="clear" w:color="auto" w:fill="auto"/>
            <w:vAlign w:val="bottom"/>
          </w:tcPr>
          <w:p w14:paraId="0E6289B7"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Ribarska infrastruktura – Ministarstvo mora, prometa i infrastrukture</w:t>
            </w:r>
          </w:p>
        </w:tc>
        <w:tc>
          <w:tcPr>
            <w:tcW w:w="776" w:type="pct"/>
            <w:tcBorders>
              <w:top w:val="nil"/>
              <w:left w:val="nil"/>
              <w:bottom w:val="nil"/>
              <w:right w:val="nil"/>
            </w:tcBorders>
            <w:shd w:val="clear" w:color="auto" w:fill="auto"/>
            <w:vAlign w:val="bottom"/>
          </w:tcPr>
          <w:p w14:paraId="7549D751"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46.665</w:t>
            </w:r>
          </w:p>
        </w:tc>
        <w:tc>
          <w:tcPr>
            <w:tcW w:w="776" w:type="pct"/>
            <w:tcBorders>
              <w:top w:val="nil"/>
              <w:left w:val="nil"/>
              <w:bottom w:val="nil"/>
              <w:right w:val="nil"/>
            </w:tcBorders>
            <w:shd w:val="clear" w:color="auto" w:fill="auto"/>
            <w:vAlign w:val="bottom"/>
          </w:tcPr>
          <w:p w14:paraId="2CD63437"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46.665</w:t>
            </w:r>
          </w:p>
        </w:tc>
      </w:tr>
      <w:tr w:rsidR="00E14286" w:rsidRPr="00037DCC" w14:paraId="5899D80F" w14:textId="77777777" w:rsidTr="00CA7EC9">
        <w:tblPrEx>
          <w:tblCellMar>
            <w:left w:w="107" w:type="dxa"/>
            <w:right w:w="107" w:type="dxa"/>
          </w:tblCellMar>
        </w:tblPrEx>
        <w:trPr>
          <w:trHeight w:val="533"/>
          <w:jc w:val="center"/>
        </w:trPr>
        <w:tc>
          <w:tcPr>
            <w:tcW w:w="3448" w:type="pct"/>
            <w:shd w:val="clear" w:color="auto" w:fill="auto"/>
            <w:vAlign w:val="bottom"/>
          </w:tcPr>
          <w:p w14:paraId="352C177C"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Model financiranja obnove i modernizacije ribolovne flote - Ministarstvo poljoprivrede - subvencija kamatnih stopa</w:t>
            </w:r>
          </w:p>
        </w:tc>
        <w:tc>
          <w:tcPr>
            <w:tcW w:w="776" w:type="pct"/>
            <w:tcBorders>
              <w:top w:val="nil"/>
              <w:left w:val="nil"/>
              <w:bottom w:val="nil"/>
              <w:right w:val="nil"/>
            </w:tcBorders>
            <w:shd w:val="clear" w:color="auto" w:fill="auto"/>
            <w:vAlign w:val="bottom"/>
          </w:tcPr>
          <w:p w14:paraId="778DB08F"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w:t>
            </w:r>
          </w:p>
        </w:tc>
        <w:tc>
          <w:tcPr>
            <w:tcW w:w="776" w:type="pct"/>
            <w:tcBorders>
              <w:top w:val="nil"/>
              <w:left w:val="nil"/>
              <w:bottom w:val="nil"/>
              <w:right w:val="nil"/>
            </w:tcBorders>
            <w:shd w:val="clear" w:color="auto" w:fill="auto"/>
            <w:vAlign w:val="bottom"/>
          </w:tcPr>
          <w:p w14:paraId="11BB46DA"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293</w:t>
            </w:r>
          </w:p>
        </w:tc>
      </w:tr>
      <w:tr w:rsidR="00E14286" w:rsidRPr="00037DCC" w14:paraId="523D7B35" w14:textId="77777777" w:rsidTr="00CA7EC9">
        <w:tblPrEx>
          <w:tblCellMar>
            <w:left w:w="107" w:type="dxa"/>
            <w:right w:w="107" w:type="dxa"/>
          </w:tblCellMar>
        </w:tblPrEx>
        <w:trPr>
          <w:trHeight w:val="289"/>
          <w:jc w:val="center"/>
        </w:trPr>
        <w:tc>
          <w:tcPr>
            <w:tcW w:w="3448" w:type="pct"/>
            <w:shd w:val="clear" w:color="auto" w:fill="auto"/>
            <w:vAlign w:val="bottom"/>
          </w:tcPr>
          <w:p w14:paraId="2102A080"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proofErr w:type="spellStart"/>
            <w:r w:rsidRPr="00037DCC">
              <w:rPr>
                <w:rFonts w:asciiTheme="minorHAnsi" w:hAnsiTheme="minorHAnsi" w:cs="Arial"/>
                <w:color w:val="000000" w:themeColor="text1"/>
                <w:szCs w:val="19"/>
                <w:lang w:val="hr-HR"/>
              </w:rPr>
              <w:t>Mikrokreditiranje</w:t>
            </w:r>
            <w:proofErr w:type="spellEnd"/>
            <w:r w:rsidRPr="00037DCC">
              <w:rPr>
                <w:rFonts w:asciiTheme="minorHAnsi" w:hAnsiTheme="minorHAnsi" w:cs="Arial"/>
                <w:color w:val="000000" w:themeColor="text1"/>
                <w:szCs w:val="19"/>
                <w:lang w:val="hr-HR"/>
              </w:rPr>
              <w:t xml:space="preserve"> uz potporu EU – poslovne banke</w:t>
            </w:r>
          </w:p>
        </w:tc>
        <w:tc>
          <w:tcPr>
            <w:tcW w:w="776" w:type="pct"/>
            <w:shd w:val="clear" w:color="auto" w:fill="auto"/>
            <w:vAlign w:val="bottom"/>
          </w:tcPr>
          <w:p w14:paraId="7CD41B4C" w14:textId="77777777" w:rsidR="00CA7EC9" w:rsidRPr="00037DCC" w:rsidRDefault="006C6ED5"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604</w:t>
            </w:r>
          </w:p>
        </w:tc>
        <w:tc>
          <w:tcPr>
            <w:tcW w:w="776" w:type="pct"/>
            <w:shd w:val="clear" w:color="auto" w:fill="auto"/>
            <w:vAlign w:val="bottom"/>
          </w:tcPr>
          <w:p w14:paraId="702839C7" w14:textId="77777777" w:rsidR="00CA7EC9" w:rsidRPr="00037DCC" w:rsidRDefault="00CA7EC9" w:rsidP="00CA7EC9">
            <w:pPr>
              <w:pStyle w:val="TT"/>
              <w:spacing w:line="220" w:lineRule="exact"/>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428</w:t>
            </w:r>
          </w:p>
        </w:tc>
      </w:tr>
      <w:tr w:rsidR="00E14286" w:rsidRPr="00037DCC" w14:paraId="61B65E11" w14:textId="77777777" w:rsidTr="00CA7EC9">
        <w:tblPrEx>
          <w:tblCellMar>
            <w:left w:w="107" w:type="dxa"/>
            <w:right w:w="107" w:type="dxa"/>
          </w:tblCellMar>
        </w:tblPrEx>
        <w:trPr>
          <w:trHeight w:val="289"/>
          <w:jc w:val="center"/>
        </w:trPr>
        <w:tc>
          <w:tcPr>
            <w:tcW w:w="3448" w:type="pct"/>
            <w:shd w:val="clear" w:color="auto" w:fill="auto"/>
            <w:vAlign w:val="bottom"/>
          </w:tcPr>
          <w:p w14:paraId="1BAC7A18"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Poslovi ulaganja u Fondove za gospodarsku suradnju</w:t>
            </w:r>
            <w:r w:rsidR="003A6536">
              <w:rPr>
                <w:rStyle w:val="FootnoteReference"/>
                <w:rFonts w:asciiTheme="minorHAnsi" w:hAnsiTheme="minorHAnsi" w:cs="Arial"/>
                <w:color w:val="000000" w:themeColor="text1"/>
                <w:szCs w:val="19"/>
                <w:lang w:val="hr-HR"/>
              </w:rPr>
              <w:footnoteReference w:id="3"/>
            </w:r>
          </w:p>
        </w:tc>
        <w:tc>
          <w:tcPr>
            <w:tcW w:w="776" w:type="pct"/>
            <w:tcBorders>
              <w:top w:val="nil"/>
              <w:left w:val="nil"/>
              <w:bottom w:val="nil"/>
              <w:right w:val="nil"/>
            </w:tcBorders>
            <w:shd w:val="clear" w:color="auto" w:fill="auto"/>
            <w:vAlign w:val="bottom"/>
          </w:tcPr>
          <w:p w14:paraId="42D4BC64" w14:textId="77777777" w:rsidR="00CA7EC9" w:rsidRPr="00037DCC" w:rsidRDefault="003A6536"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473.507</w:t>
            </w:r>
          </w:p>
        </w:tc>
        <w:tc>
          <w:tcPr>
            <w:tcW w:w="776" w:type="pct"/>
            <w:tcBorders>
              <w:top w:val="nil"/>
              <w:left w:val="nil"/>
              <w:bottom w:val="nil"/>
              <w:right w:val="nil"/>
            </w:tcBorders>
            <w:shd w:val="clear" w:color="auto" w:fill="auto"/>
            <w:vAlign w:val="bottom"/>
          </w:tcPr>
          <w:p w14:paraId="764C21B7" w14:textId="77777777" w:rsidR="00CA7EC9" w:rsidRPr="0095495C" w:rsidRDefault="00CA7EC9" w:rsidP="00CA7EC9">
            <w:pPr>
              <w:pStyle w:val="TT"/>
              <w:spacing w:line="220" w:lineRule="exact"/>
              <w:jc w:val="right"/>
              <w:rPr>
                <w:rFonts w:asciiTheme="minorHAnsi" w:hAnsiTheme="minorHAnsi" w:cs="Arial"/>
                <w:color w:val="000000" w:themeColor="text1"/>
                <w:szCs w:val="19"/>
                <w:lang w:val="hr-HR"/>
              </w:rPr>
            </w:pPr>
            <w:r w:rsidRPr="00E76F4B">
              <w:rPr>
                <w:rFonts w:asciiTheme="minorHAnsi" w:hAnsiTheme="minorHAnsi" w:cs="Arial"/>
                <w:color w:val="000000" w:themeColor="text1"/>
                <w:szCs w:val="19"/>
                <w:lang w:val="hr-HR"/>
              </w:rPr>
              <w:t>4</w:t>
            </w:r>
            <w:r w:rsidR="003A6536" w:rsidRPr="00E76F4B">
              <w:rPr>
                <w:rFonts w:asciiTheme="minorHAnsi" w:hAnsiTheme="minorHAnsi" w:cs="Arial"/>
                <w:color w:val="000000" w:themeColor="text1"/>
                <w:szCs w:val="19"/>
                <w:lang w:val="hr-HR"/>
              </w:rPr>
              <w:t>96</w:t>
            </w:r>
            <w:r w:rsidRPr="00E76F4B">
              <w:rPr>
                <w:rFonts w:asciiTheme="minorHAnsi" w:hAnsiTheme="minorHAnsi" w:cs="Arial"/>
                <w:color w:val="000000" w:themeColor="text1"/>
                <w:szCs w:val="19"/>
                <w:lang w:val="hr-HR"/>
              </w:rPr>
              <w:t>.</w:t>
            </w:r>
            <w:r w:rsidR="003A6536" w:rsidRPr="00E76F4B">
              <w:rPr>
                <w:rFonts w:asciiTheme="minorHAnsi" w:hAnsiTheme="minorHAnsi" w:cs="Arial"/>
                <w:color w:val="000000" w:themeColor="text1"/>
                <w:szCs w:val="19"/>
                <w:lang w:val="hr-HR"/>
              </w:rPr>
              <w:t>82</w:t>
            </w:r>
            <w:r w:rsidR="00E057F6">
              <w:rPr>
                <w:rFonts w:asciiTheme="minorHAnsi" w:hAnsiTheme="minorHAnsi" w:cs="Arial"/>
                <w:color w:val="000000" w:themeColor="text1"/>
                <w:szCs w:val="19"/>
                <w:lang w:val="hr-HR"/>
              </w:rPr>
              <w:t>2</w:t>
            </w:r>
          </w:p>
        </w:tc>
      </w:tr>
      <w:tr w:rsidR="00E14286" w:rsidRPr="00037DCC" w14:paraId="3CC39960" w14:textId="77777777" w:rsidTr="00CA7EC9">
        <w:tblPrEx>
          <w:tblCellMar>
            <w:left w:w="107" w:type="dxa"/>
            <w:right w:w="107" w:type="dxa"/>
          </w:tblCellMar>
        </w:tblPrEx>
        <w:trPr>
          <w:trHeight w:val="289"/>
          <w:jc w:val="center"/>
        </w:trPr>
        <w:tc>
          <w:tcPr>
            <w:tcW w:w="3448" w:type="pct"/>
            <w:shd w:val="clear" w:color="auto" w:fill="auto"/>
            <w:vAlign w:val="bottom"/>
          </w:tcPr>
          <w:p w14:paraId="2C43A44B"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ESIF – Krediti za rast i razvoj</w:t>
            </w:r>
          </w:p>
        </w:tc>
        <w:tc>
          <w:tcPr>
            <w:tcW w:w="776" w:type="pct"/>
            <w:tcBorders>
              <w:top w:val="nil"/>
              <w:left w:val="nil"/>
              <w:right w:val="nil"/>
            </w:tcBorders>
            <w:shd w:val="clear" w:color="auto" w:fill="auto"/>
            <w:vAlign w:val="bottom"/>
          </w:tcPr>
          <w:p w14:paraId="3A029D39" w14:textId="77777777" w:rsidR="00CA7EC9" w:rsidRPr="00037DCC" w:rsidRDefault="003A6536"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835.953</w:t>
            </w:r>
          </w:p>
        </w:tc>
        <w:tc>
          <w:tcPr>
            <w:tcW w:w="776" w:type="pct"/>
            <w:tcBorders>
              <w:top w:val="nil"/>
              <w:left w:val="nil"/>
              <w:right w:val="nil"/>
            </w:tcBorders>
            <w:shd w:val="clear" w:color="auto" w:fill="auto"/>
            <w:vAlign w:val="bottom"/>
          </w:tcPr>
          <w:p w14:paraId="11567498" w14:textId="77777777" w:rsidR="00CA7EC9" w:rsidRPr="003A6536" w:rsidDel="00494DDF" w:rsidRDefault="00CA7EC9" w:rsidP="00CA7EC9">
            <w:pPr>
              <w:pStyle w:val="TT"/>
              <w:spacing w:line="220" w:lineRule="exact"/>
              <w:jc w:val="right"/>
              <w:rPr>
                <w:rFonts w:ascii="Calibri" w:hAnsi="Calibri"/>
                <w:color w:val="000000" w:themeColor="text1"/>
                <w:szCs w:val="19"/>
                <w:lang w:val="hr-HR"/>
              </w:rPr>
            </w:pPr>
            <w:r w:rsidRPr="0095495C">
              <w:rPr>
                <w:rFonts w:asciiTheme="minorHAnsi" w:hAnsiTheme="minorHAnsi" w:cs="Arial"/>
                <w:color w:val="000000" w:themeColor="text1"/>
                <w:szCs w:val="19"/>
                <w:lang w:val="hr-HR"/>
              </w:rPr>
              <w:t>420.846</w:t>
            </w:r>
          </w:p>
        </w:tc>
      </w:tr>
      <w:tr w:rsidR="00E14286" w:rsidRPr="00037DCC" w14:paraId="7986C0D1" w14:textId="77777777" w:rsidTr="00CA7EC9">
        <w:tblPrEx>
          <w:tblCellMar>
            <w:left w:w="107" w:type="dxa"/>
            <w:right w:w="107" w:type="dxa"/>
          </w:tblCellMar>
        </w:tblPrEx>
        <w:trPr>
          <w:trHeight w:val="289"/>
          <w:jc w:val="center"/>
        </w:trPr>
        <w:tc>
          <w:tcPr>
            <w:tcW w:w="3448" w:type="pct"/>
            <w:shd w:val="clear" w:color="auto" w:fill="auto"/>
            <w:vAlign w:val="bottom"/>
          </w:tcPr>
          <w:p w14:paraId="36DFCD85"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ESIF – Krediti za energetsku učinkovitost u zgradama javnog sektora</w:t>
            </w:r>
            <w:r w:rsidRPr="00037DCC">
              <w:rPr>
                <w:rFonts w:asciiTheme="minorHAnsi" w:hAnsiTheme="minorHAnsi" w:cs="Arial"/>
                <w:color w:val="000000" w:themeColor="text1"/>
                <w:szCs w:val="19"/>
                <w:lang w:val="hr-HR"/>
              </w:rPr>
              <w:tab/>
            </w:r>
          </w:p>
        </w:tc>
        <w:tc>
          <w:tcPr>
            <w:tcW w:w="776" w:type="pct"/>
            <w:tcBorders>
              <w:left w:val="nil"/>
              <w:right w:val="nil"/>
            </w:tcBorders>
            <w:shd w:val="clear" w:color="auto" w:fill="auto"/>
            <w:vAlign w:val="bottom"/>
          </w:tcPr>
          <w:p w14:paraId="42DC3265" w14:textId="77777777" w:rsidR="00CA7EC9" w:rsidRPr="00037DCC" w:rsidRDefault="003A6536"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47.985</w:t>
            </w:r>
          </w:p>
        </w:tc>
        <w:tc>
          <w:tcPr>
            <w:tcW w:w="776" w:type="pct"/>
            <w:tcBorders>
              <w:left w:val="nil"/>
              <w:right w:val="nil"/>
            </w:tcBorders>
            <w:shd w:val="clear" w:color="auto" w:fill="auto"/>
            <w:vAlign w:val="bottom"/>
          </w:tcPr>
          <w:p w14:paraId="148626AF" w14:textId="77777777" w:rsidR="00CA7EC9" w:rsidRPr="003A6536" w:rsidRDefault="00CA7EC9" w:rsidP="00CA7EC9">
            <w:pPr>
              <w:pStyle w:val="TT"/>
              <w:spacing w:line="220" w:lineRule="exact"/>
              <w:jc w:val="right"/>
              <w:rPr>
                <w:rFonts w:asciiTheme="minorHAnsi" w:hAnsiTheme="minorHAnsi" w:cs="Arial"/>
                <w:color w:val="000000" w:themeColor="text1"/>
                <w:szCs w:val="19"/>
                <w:lang w:val="hr-HR"/>
              </w:rPr>
            </w:pPr>
            <w:r w:rsidRPr="0095495C">
              <w:rPr>
                <w:rFonts w:asciiTheme="minorHAnsi" w:hAnsiTheme="minorHAnsi" w:cs="Arial"/>
                <w:color w:val="000000" w:themeColor="text1"/>
                <w:szCs w:val="19"/>
                <w:lang w:val="hr-HR"/>
              </w:rPr>
              <w:t>47.682</w:t>
            </w:r>
          </w:p>
        </w:tc>
      </w:tr>
      <w:tr w:rsidR="00E14286" w:rsidRPr="00037DCC" w14:paraId="195C709E" w14:textId="77777777" w:rsidTr="00CA7EC9">
        <w:tblPrEx>
          <w:tblCellMar>
            <w:left w:w="107" w:type="dxa"/>
            <w:right w:w="107" w:type="dxa"/>
          </w:tblCellMar>
        </w:tblPrEx>
        <w:trPr>
          <w:trHeight w:val="289"/>
          <w:jc w:val="center"/>
        </w:trPr>
        <w:tc>
          <w:tcPr>
            <w:tcW w:w="3448" w:type="pct"/>
            <w:shd w:val="clear" w:color="auto" w:fill="auto"/>
            <w:vAlign w:val="bottom"/>
          </w:tcPr>
          <w:p w14:paraId="41A00970"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ESIF - Krediti za javnu rasvjetu</w:t>
            </w:r>
            <w:r w:rsidRPr="00037DCC">
              <w:rPr>
                <w:rFonts w:asciiTheme="minorHAnsi" w:hAnsiTheme="minorHAnsi" w:cs="Arial"/>
                <w:color w:val="000000" w:themeColor="text1"/>
                <w:szCs w:val="19"/>
                <w:lang w:val="hr-HR"/>
              </w:rPr>
              <w:tab/>
            </w:r>
          </w:p>
        </w:tc>
        <w:tc>
          <w:tcPr>
            <w:tcW w:w="776" w:type="pct"/>
            <w:tcBorders>
              <w:left w:val="nil"/>
              <w:right w:val="nil"/>
            </w:tcBorders>
            <w:shd w:val="clear" w:color="auto" w:fill="auto"/>
            <w:vAlign w:val="bottom"/>
          </w:tcPr>
          <w:p w14:paraId="3396DCBD" w14:textId="77777777" w:rsidR="00CA7EC9" w:rsidRPr="00037DCC" w:rsidRDefault="003A6536"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38.318</w:t>
            </w:r>
          </w:p>
        </w:tc>
        <w:tc>
          <w:tcPr>
            <w:tcW w:w="776" w:type="pct"/>
            <w:tcBorders>
              <w:left w:val="nil"/>
              <w:right w:val="nil"/>
            </w:tcBorders>
            <w:shd w:val="clear" w:color="auto" w:fill="auto"/>
            <w:vAlign w:val="bottom"/>
          </w:tcPr>
          <w:p w14:paraId="3D9F0A57" w14:textId="77777777" w:rsidR="00CA7EC9" w:rsidRPr="003A6536" w:rsidRDefault="00CA7EC9" w:rsidP="00CA7EC9">
            <w:pPr>
              <w:pStyle w:val="TT"/>
              <w:spacing w:line="220" w:lineRule="exact"/>
              <w:jc w:val="right"/>
              <w:rPr>
                <w:rFonts w:asciiTheme="minorHAnsi" w:hAnsiTheme="minorHAnsi" w:cs="Arial"/>
                <w:color w:val="000000" w:themeColor="text1"/>
                <w:szCs w:val="19"/>
                <w:lang w:val="hr-HR"/>
              </w:rPr>
            </w:pPr>
            <w:r w:rsidRPr="0095495C">
              <w:rPr>
                <w:rFonts w:asciiTheme="minorHAnsi" w:hAnsiTheme="minorHAnsi" w:cs="Arial"/>
                <w:color w:val="000000" w:themeColor="text1"/>
                <w:szCs w:val="19"/>
                <w:lang w:val="hr-HR"/>
              </w:rPr>
              <w:t>38.061</w:t>
            </w:r>
          </w:p>
        </w:tc>
      </w:tr>
      <w:tr w:rsidR="00E14286" w:rsidRPr="00037DCC" w14:paraId="73243E2F" w14:textId="77777777" w:rsidTr="00CA7EC9">
        <w:tblPrEx>
          <w:tblCellMar>
            <w:left w:w="107" w:type="dxa"/>
            <w:right w:w="107" w:type="dxa"/>
          </w:tblCellMar>
        </w:tblPrEx>
        <w:trPr>
          <w:trHeight w:val="289"/>
          <w:jc w:val="center"/>
        </w:trPr>
        <w:tc>
          <w:tcPr>
            <w:tcW w:w="3448" w:type="pct"/>
            <w:shd w:val="clear" w:color="auto" w:fill="auto"/>
            <w:vAlign w:val="bottom"/>
          </w:tcPr>
          <w:p w14:paraId="0A591C0B"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Investicijski krediti za ruralni razvoj</w:t>
            </w:r>
            <w:r w:rsidRPr="00037DCC">
              <w:rPr>
                <w:rFonts w:asciiTheme="minorHAnsi" w:hAnsiTheme="minorHAnsi" w:cs="Arial"/>
                <w:color w:val="000000" w:themeColor="text1"/>
                <w:szCs w:val="19"/>
                <w:lang w:val="hr-HR"/>
              </w:rPr>
              <w:tab/>
            </w:r>
          </w:p>
        </w:tc>
        <w:tc>
          <w:tcPr>
            <w:tcW w:w="776" w:type="pct"/>
            <w:tcBorders>
              <w:left w:val="nil"/>
              <w:bottom w:val="single" w:sz="4" w:space="0" w:color="auto"/>
              <w:right w:val="nil"/>
            </w:tcBorders>
            <w:shd w:val="clear" w:color="auto" w:fill="auto"/>
            <w:vAlign w:val="bottom"/>
          </w:tcPr>
          <w:p w14:paraId="17957FC8" w14:textId="77777777" w:rsidR="00CA7EC9" w:rsidRPr="00037DCC" w:rsidRDefault="003A6536" w:rsidP="00CA7EC9">
            <w:pPr>
              <w:pStyle w:val="TT"/>
              <w:spacing w:line="220" w:lineRule="exact"/>
              <w:jc w:val="right"/>
              <w:rPr>
                <w:rFonts w:asciiTheme="minorHAnsi" w:hAnsiTheme="minorHAnsi" w:cs="Arial"/>
                <w:color w:val="000000" w:themeColor="text1"/>
                <w:szCs w:val="19"/>
                <w:lang w:val="hr-HR"/>
              </w:rPr>
            </w:pPr>
            <w:r>
              <w:rPr>
                <w:rFonts w:asciiTheme="minorHAnsi" w:hAnsiTheme="minorHAnsi" w:cs="Arial"/>
                <w:color w:val="000000" w:themeColor="text1"/>
                <w:szCs w:val="19"/>
                <w:lang w:val="hr-HR"/>
              </w:rPr>
              <w:t>136.594</w:t>
            </w:r>
          </w:p>
        </w:tc>
        <w:tc>
          <w:tcPr>
            <w:tcW w:w="776" w:type="pct"/>
            <w:tcBorders>
              <w:left w:val="nil"/>
              <w:bottom w:val="single" w:sz="4" w:space="0" w:color="auto"/>
              <w:right w:val="nil"/>
            </w:tcBorders>
            <w:shd w:val="clear" w:color="auto" w:fill="auto"/>
            <w:vAlign w:val="bottom"/>
          </w:tcPr>
          <w:p w14:paraId="5D53CE75" w14:textId="77777777" w:rsidR="00CA7EC9" w:rsidRPr="003A6536" w:rsidRDefault="00CA7EC9" w:rsidP="00CA7EC9">
            <w:pPr>
              <w:pStyle w:val="TT"/>
              <w:spacing w:line="220" w:lineRule="exact"/>
              <w:jc w:val="right"/>
              <w:rPr>
                <w:rFonts w:asciiTheme="minorHAnsi" w:hAnsiTheme="minorHAnsi" w:cs="Arial"/>
                <w:color w:val="000000" w:themeColor="text1"/>
                <w:szCs w:val="19"/>
                <w:lang w:val="hr-HR"/>
              </w:rPr>
            </w:pPr>
            <w:r w:rsidRPr="0095495C">
              <w:rPr>
                <w:rFonts w:asciiTheme="minorHAnsi" w:hAnsiTheme="minorHAnsi" w:cs="Arial"/>
                <w:color w:val="000000" w:themeColor="text1"/>
                <w:szCs w:val="19"/>
                <w:lang w:val="hr-HR"/>
              </w:rPr>
              <w:t>134.196</w:t>
            </w:r>
          </w:p>
        </w:tc>
      </w:tr>
      <w:tr w:rsidR="00CA7EC9" w:rsidRPr="00037DCC" w14:paraId="2F935553" w14:textId="77777777" w:rsidTr="00CA7EC9">
        <w:tblPrEx>
          <w:tblCellMar>
            <w:left w:w="107" w:type="dxa"/>
            <w:right w:w="107" w:type="dxa"/>
          </w:tblCellMar>
        </w:tblPrEx>
        <w:trPr>
          <w:trHeight w:val="331"/>
          <w:jc w:val="center"/>
        </w:trPr>
        <w:tc>
          <w:tcPr>
            <w:tcW w:w="3448" w:type="pct"/>
            <w:shd w:val="clear" w:color="auto" w:fill="auto"/>
            <w:vAlign w:val="bottom"/>
          </w:tcPr>
          <w:p w14:paraId="50728F8D" w14:textId="77777777" w:rsidR="00CA7EC9" w:rsidRPr="00037DCC" w:rsidRDefault="00CA7EC9" w:rsidP="00CA7EC9">
            <w:pPr>
              <w:pStyle w:val="TT"/>
              <w:spacing w:line="220" w:lineRule="exact"/>
              <w:rPr>
                <w:rFonts w:asciiTheme="minorHAnsi" w:hAnsiTheme="minorHAnsi" w:cs="Arial"/>
                <w:color w:val="000000" w:themeColor="text1"/>
                <w:szCs w:val="19"/>
                <w:lang w:val="hr-HR"/>
              </w:rPr>
            </w:pPr>
          </w:p>
        </w:tc>
        <w:tc>
          <w:tcPr>
            <w:tcW w:w="776" w:type="pct"/>
            <w:tcBorders>
              <w:top w:val="single" w:sz="4" w:space="0" w:color="auto"/>
              <w:left w:val="nil"/>
              <w:bottom w:val="single" w:sz="12" w:space="0" w:color="auto"/>
              <w:right w:val="nil"/>
            </w:tcBorders>
            <w:shd w:val="clear" w:color="auto" w:fill="auto"/>
            <w:vAlign w:val="center"/>
          </w:tcPr>
          <w:p w14:paraId="55FA0570" w14:textId="77777777" w:rsidR="00CA7EC9" w:rsidRPr="00037DCC" w:rsidRDefault="003A6536" w:rsidP="00CA7EC9">
            <w:pPr>
              <w:pStyle w:val="TT"/>
              <w:spacing w:line="220" w:lineRule="exact"/>
              <w:jc w:val="right"/>
              <w:rPr>
                <w:rFonts w:asciiTheme="minorHAnsi" w:hAnsiTheme="minorHAnsi" w:cs="Arial"/>
                <w:b/>
                <w:color w:val="000000" w:themeColor="text1"/>
                <w:szCs w:val="19"/>
                <w:lang w:val="hr-HR"/>
              </w:rPr>
            </w:pPr>
            <w:r>
              <w:rPr>
                <w:rFonts w:asciiTheme="minorHAnsi" w:hAnsiTheme="minorHAnsi" w:cs="Arial"/>
                <w:b/>
                <w:color w:val="000000" w:themeColor="text1"/>
                <w:szCs w:val="19"/>
                <w:lang w:val="hr-HR"/>
              </w:rPr>
              <w:t>4.049.410</w:t>
            </w:r>
          </w:p>
        </w:tc>
        <w:tc>
          <w:tcPr>
            <w:tcW w:w="776" w:type="pct"/>
            <w:tcBorders>
              <w:top w:val="single" w:sz="4" w:space="0" w:color="auto"/>
              <w:left w:val="nil"/>
              <w:bottom w:val="single" w:sz="12" w:space="0" w:color="auto"/>
              <w:right w:val="nil"/>
            </w:tcBorders>
            <w:shd w:val="clear" w:color="auto" w:fill="auto"/>
            <w:vAlign w:val="center"/>
          </w:tcPr>
          <w:p w14:paraId="73AF8522" w14:textId="77777777" w:rsidR="00CA7EC9" w:rsidRPr="0095495C" w:rsidRDefault="00CA7EC9" w:rsidP="00CA7EC9">
            <w:pPr>
              <w:pStyle w:val="TT"/>
              <w:spacing w:line="220" w:lineRule="exact"/>
              <w:jc w:val="right"/>
              <w:rPr>
                <w:rFonts w:asciiTheme="minorHAnsi" w:hAnsiTheme="minorHAnsi" w:cs="Arial"/>
                <w:b/>
                <w:color w:val="000000" w:themeColor="text1"/>
                <w:szCs w:val="19"/>
                <w:lang w:val="hr-HR"/>
              </w:rPr>
            </w:pPr>
            <w:r w:rsidRPr="00E76F4B">
              <w:rPr>
                <w:rFonts w:asciiTheme="minorHAnsi" w:hAnsiTheme="minorHAnsi" w:cs="Arial"/>
                <w:b/>
                <w:color w:val="000000" w:themeColor="text1"/>
                <w:szCs w:val="19"/>
                <w:lang w:val="hr-HR"/>
              </w:rPr>
              <w:t>3.7</w:t>
            </w:r>
            <w:r w:rsidR="003A6536" w:rsidRPr="00E76F4B">
              <w:rPr>
                <w:rFonts w:asciiTheme="minorHAnsi" w:hAnsiTheme="minorHAnsi" w:cs="Arial"/>
                <w:b/>
                <w:color w:val="000000" w:themeColor="text1"/>
                <w:szCs w:val="19"/>
                <w:lang w:val="hr-HR"/>
              </w:rPr>
              <w:t>95</w:t>
            </w:r>
            <w:r w:rsidRPr="00E76F4B">
              <w:rPr>
                <w:rFonts w:asciiTheme="minorHAnsi" w:hAnsiTheme="minorHAnsi" w:cs="Arial"/>
                <w:b/>
                <w:color w:val="000000" w:themeColor="text1"/>
                <w:szCs w:val="19"/>
                <w:lang w:val="hr-HR"/>
              </w:rPr>
              <w:t>.</w:t>
            </w:r>
            <w:r w:rsidR="003A6536" w:rsidRPr="00E76F4B">
              <w:rPr>
                <w:rFonts w:asciiTheme="minorHAnsi" w:hAnsiTheme="minorHAnsi" w:cs="Arial"/>
                <w:b/>
                <w:color w:val="000000" w:themeColor="text1"/>
                <w:szCs w:val="19"/>
                <w:lang w:val="hr-HR"/>
              </w:rPr>
              <w:t>457</w:t>
            </w:r>
          </w:p>
        </w:tc>
      </w:tr>
    </w:tbl>
    <w:p w14:paraId="423D2140" w14:textId="77777777" w:rsidR="001B4B34" w:rsidRPr="00037DCC" w:rsidRDefault="001B4B34" w:rsidP="00B77D91">
      <w:pPr>
        <w:pStyle w:val="T1"/>
        <w:keepNext w:val="0"/>
        <w:spacing w:before="60" w:after="0" w:line="180" w:lineRule="exact"/>
        <w:rPr>
          <w:rFonts w:asciiTheme="minorHAnsi" w:hAnsiTheme="minorHAnsi" w:cs="Arial"/>
          <w:b w:val="0"/>
          <w:color w:val="000000" w:themeColor="text1"/>
          <w:sz w:val="22"/>
          <w:szCs w:val="22"/>
          <w:lang w:val="hr-HR"/>
        </w:rPr>
      </w:pPr>
    </w:p>
    <w:p w14:paraId="3E3174C2" w14:textId="77777777" w:rsidR="0063667F" w:rsidRPr="00037DCC" w:rsidRDefault="0063667F" w:rsidP="00C4703D">
      <w:pPr>
        <w:pStyle w:val="T1"/>
        <w:keepNext w:val="0"/>
        <w:spacing w:before="60" w:after="0" w:line="240" w:lineRule="exact"/>
        <w:rPr>
          <w:rFonts w:asciiTheme="minorHAnsi" w:hAnsiTheme="minorHAnsi" w:cs="Arial"/>
          <w:b w:val="0"/>
          <w:color w:val="000000" w:themeColor="text1"/>
          <w:sz w:val="18"/>
          <w:szCs w:val="18"/>
          <w:lang w:val="hr-HR"/>
        </w:rPr>
      </w:pPr>
    </w:p>
    <w:p w14:paraId="0A590E85" w14:textId="77777777" w:rsidR="00373FC7" w:rsidRPr="00037DCC" w:rsidRDefault="00373FC7" w:rsidP="00C4703D">
      <w:pPr>
        <w:pStyle w:val="T1"/>
        <w:keepNext w:val="0"/>
        <w:spacing w:before="60" w:after="0" w:line="240" w:lineRule="exact"/>
        <w:rPr>
          <w:rFonts w:asciiTheme="minorHAnsi" w:hAnsiTheme="minorHAnsi" w:cs="Arial"/>
          <w:b w:val="0"/>
          <w:color w:val="000000" w:themeColor="text1"/>
          <w:sz w:val="18"/>
          <w:szCs w:val="18"/>
          <w:lang w:val="hr-HR"/>
        </w:rPr>
        <w:sectPr w:rsidR="00373FC7" w:rsidRPr="00037DCC" w:rsidSect="003E2D7A">
          <w:pgSz w:w="11907" w:h="16840" w:code="9"/>
          <w:pgMar w:top="1418" w:right="1134" w:bottom="1134" w:left="1418" w:header="851" w:footer="714" w:gutter="0"/>
          <w:cols w:space="720"/>
          <w:noEndnote/>
        </w:sectPr>
      </w:pPr>
    </w:p>
    <w:p w14:paraId="158EC834" w14:textId="77777777" w:rsidR="004F2159" w:rsidRPr="00037DCC" w:rsidRDefault="004F2159" w:rsidP="00725A78">
      <w:pPr>
        <w:pStyle w:val="T1"/>
        <w:keepNext w:val="0"/>
        <w:tabs>
          <w:tab w:val="left" w:pos="567"/>
        </w:tabs>
        <w:spacing w:before="0" w:after="0" w:line="240" w:lineRule="auto"/>
        <w:rPr>
          <w:rFonts w:asciiTheme="minorHAnsi" w:hAnsiTheme="minorHAnsi" w:cs="Arial"/>
          <w:bCs w:val="0"/>
          <w:color w:val="000000" w:themeColor="text1"/>
          <w:sz w:val="22"/>
          <w:szCs w:val="22"/>
          <w:lang w:val="hr-HR"/>
        </w:rPr>
      </w:pPr>
    </w:p>
    <w:p w14:paraId="21A33C19" w14:textId="77777777" w:rsidR="00E16541" w:rsidRPr="00037DCC" w:rsidRDefault="005C717B" w:rsidP="00725A78">
      <w:pPr>
        <w:pStyle w:val="T1"/>
        <w:keepNext w:val="0"/>
        <w:tabs>
          <w:tab w:val="left" w:pos="567"/>
        </w:tabs>
        <w:spacing w:before="0" w:after="0" w:line="240" w:lineRule="auto"/>
        <w:rPr>
          <w:rFonts w:asciiTheme="minorHAnsi" w:hAnsiTheme="minorHAnsi" w:cs="Arial"/>
          <w:bCs w:val="0"/>
          <w:color w:val="000000" w:themeColor="text1"/>
          <w:sz w:val="22"/>
          <w:szCs w:val="22"/>
          <w:lang w:val="hr-HR"/>
        </w:rPr>
      </w:pPr>
      <w:r w:rsidRPr="00037DCC">
        <w:rPr>
          <w:rFonts w:asciiTheme="minorHAnsi" w:hAnsiTheme="minorHAnsi" w:cs="Arial"/>
          <w:bCs w:val="0"/>
          <w:color w:val="000000" w:themeColor="text1"/>
          <w:sz w:val="22"/>
          <w:szCs w:val="22"/>
          <w:lang w:val="hr-HR"/>
        </w:rPr>
        <w:t>3</w:t>
      </w:r>
      <w:r w:rsidR="007B58F7" w:rsidRPr="00037DCC">
        <w:rPr>
          <w:rFonts w:asciiTheme="minorHAnsi" w:hAnsiTheme="minorHAnsi" w:cs="Arial"/>
          <w:bCs w:val="0"/>
          <w:color w:val="000000" w:themeColor="text1"/>
          <w:sz w:val="22"/>
          <w:szCs w:val="22"/>
          <w:lang w:val="hr-HR"/>
        </w:rPr>
        <w:t>3</w:t>
      </w:r>
      <w:r w:rsidR="006D0890" w:rsidRPr="00037DCC">
        <w:rPr>
          <w:rFonts w:asciiTheme="minorHAnsi" w:hAnsiTheme="minorHAnsi" w:cs="Arial"/>
          <w:bCs w:val="0"/>
          <w:color w:val="000000" w:themeColor="text1"/>
          <w:sz w:val="22"/>
          <w:szCs w:val="22"/>
          <w:lang w:val="hr-HR"/>
        </w:rPr>
        <w:t>.</w:t>
      </w:r>
      <w:r w:rsidR="006D0890" w:rsidRPr="00037DCC">
        <w:rPr>
          <w:rFonts w:asciiTheme="minorHAnsi" w:hAnsiTheme="minorHAnsi" w:cs="Arial"/>
          <w:bCs w:val="0"/>
          <w:color w:val="000000" w:themeColor="text1"/>
          <w:sz w:val="22"/>
          <w:szCs w:val="22"/>
          <w:lang w:val="hr-HR"/>
        </w:rPr>
        <w:tab/>
        <w:t>Transakcije s povezanim stranama</w:t>
      </w:r>
    </w:p>
    <w:p w14:paraId="0E455052" w14:textId="77777777" w:rsidR="005402AB" w:rsidRPr="00037DCC" w:rsidRDefault="005402AB" w:rsidP="005402AB">
      <w:pPr>
        <w:pStyle w:val="T1"/>
        <w:keepNext w:val="0"/>
        <w:spacing w:before="0" w:after="0" w:line="240" w:lineRule="auto"/>
        <w:rPr>
          <w:rFonts w:asciiTheme="minorHAnsi" w:hAnsiTheme="minorHAnsi" w:cs="Arial"/>
          <w:bCs w:val="0"/>
          <w:color w:val="000000" w:themeColor="text1"/>
          <w:sz w:val="22"/>
          <w:szCs w:val="22"/>
          <w:lang w:val="hr-HR"/>
        </w:rPr>
      </w:pPr>
    </w:p>
    <w:p w14:paraId="142706F9" w14:textId="77777777" w:rsidR="007860FB" w:rsidRPr="00037DCC" w:rsidRDefault="007860FB" w:rsidP="005402AB">
      <w:pPr>
        <w:pStyle w:val="T1"/>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Povezane strane su društva koja izravno ili neizravno putem jednog ili više posrednika kontroliraju izvještajno društvo ili su pod njegovom kontrolom.</w:t>
      </w:r>
    </w:p>
    <w:p w14:paraId="3843463D" w14:textId="77777777" w:rsidR="005402AB" w:rsidRPr="00037DCC" w:rsidRDefault="005402AB" w:rsidP="005402AB">
      <w:pPr>
        <w:pStyle w:val="T1"/>
        <w:spacing w:before="0" w:after="0" w:line="240" w:lineRule="auto"/>
        <w:rPr>
          <w:rFonts w:asciiTheme="minorHAnsi" w:hAnsiTheme="minorHAnsi" w:cs="Arial"/>
          <w:b w:val="0"/>
          <w:color w:val="000000" w:themeColor="text1"/>
          <w:sz w:val="22"/>
          <w:szCs w:val="22"/>
          <w:lang w:val="hr-HR"/>
        </w:rPr>
      </w:pPr>
    </w:p>
    <w:p w14:paraId="07EA6C74" w14:textId="77777777" w:rsidR="007860FB" w:rsidRPr="00037DCC" w:rsidRDefault="007860FB" w:rsidP="005402AB">
      <w:pPr>
        <w:pStyle w:val="T1"/>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Najveći dio transakcija s povezanim stranama čine transakcije s Republikom Hrvatskom, 100%-</w:t>
      </w:r>
      <w:proofErr w:type="spellStart"/>
      <w:r w:rsidRPr="00037DCC">
        <w:rPr>
          <w:rFonts w:asciiTheme="minorHAnsi" w:hAnsiTheme="minorHAnsi" w:cs="Arial"/>
          <w:b w:val="0"/>
          <w:color w:val="000000" w:themeColor="text1"/>
          <w:sz w:val="22"/>
          <w:szCs w:val="22"/>
          <w:lang w:val="hr-HR"/>
        </w:rPr>
        <w:t>tnim</w:t>
      </w:r>
      <w:proofErr w:type="spellEnd"/>
      <w:r w:rsidRPr="00037DCC">
        <w:rPr>
          <w:rFonts w:asciiTheme="minorHAnsi" w:hAnsiTheme="minorHAnsi" w:cs="Arial"/>
          <w:b w:val="0"/>
          <w:color w:val="000000" w:themeColor="text1"/>
          <w:sz w:val="22"/>
          <w:szCs w:val="22"/>
          <w:lang w:val="hr-HR"/>
        </w:rPr>
        <w:t xml:space="preserve"> vlasnikom Banke i državnim trgovačkim društvima</w:t>
      </w:r>
      <w:r w:rsidR="000040E6" w:rsidRPr="00037DCC">
        <w:rPr>
          <w:rFonts w:asciiTheme="minorHAnsi" w:hAnsiTheme="minorHAnsi" w:cs="Arial"/>
          <w:b w:val="0"/>
          <w:color w:val="000000" w:themeColor="text1"/>
          <w:sz w:val="22"/>
          <w:szCs w:val="22"/>
          <w:lang w:val="hr-HR"/>
        </w:rPr>
        <w:t xml:space="preserve"> nad kojima </w:t>
      </w:r>
      <w:r w:rsidRPr="00037DCC">
        <w:rPr>
          <w:rFonts w:asciiTheme="minorHAnsi" w:hAnsiTheme="minorHAnsi" w:cs="Arial"/>
          <w:b w:val="0"/>
          <w:color w:val="000000" w:themeColor="text1"/>
          <w:sz w:val="22"/>
          <w:szCs w:val="22"/>
          <w:lang w:val="hr-HR"/>
        </w:rPr>
        <w:t xml:space="preserve"> </w:t>
      </w:r>
      <w:r w:rsidR="000040E6" w:rsidRPr="00037DCC">
        <w:rPr>
          <w:rFonts w:asciiTheme="minorHAnsi" w:hAnsiTheme="minorHAnsi" w:cs="Arial"/>
          <w:b w:val="0"/>
          <w:color w:val="000000" w:themeColor="text1"/>
          <w:sz w:val="22"/>
          <w:szCs w:val="22"/>
          <w:lang w:val="hr-HR"/>
        </w:rPr>
        <w:t>Republika Hrvatska ima kontrolni utjecaj</w:t>
      </w:r>
      <w:r w:rsidRPr="00037DCC">
        <w:rPr>
          <w:rFonts w:asciiTheme="minorHAnsi" w:hAnsiTheme="minorHAnsi" w:cs="Arial"/>
          <w:b w:val="0"/>
          <w:color w:val="000000" w:themeColor="text1"/>
          <w:sz w:val="22"/>
          <w:szCs w:val="22"/>
          <w:lang w:val="hr-HR"/>
        </w:rPr>
        <w:t>.</w:t>
      </w:r>
    </w:p>
    <w:p w14:paraId="474F4CE5" w14:textId="77777777" w:rsidR="0063667F" w:rsidRPr="00037DCC" w:rsidRDefault="0063667F" w:rsidP="005402AB">
      <w:pPr>
        <w:pStyle w:val="T1"/>
        <w:spacing w:before="0" w:after="0" w:line="240" w:lineRule="auto"/>
        <w:rPr>
          <w:rFonts w:asciiTheme="minorHAnsi" w:hAnsiTheme="minorHAnsi" w:cs="Arial"/>
          <w:b w:val="0"/>
          <w:color w:val="000000" w:themeColor="text1"/>
          <w:sz w:val="22"/>
          <w:szCs w:val="22"/>
          <w:lang w:val="hr-HR"/>
        </w:rPr>
      </w:pPr>
    </w:p>
    <w:p w14:paraId="4845D438" w14:textId="77777777" w:rsidR="003A55C8" w:rsidRPr="00037DCC" w:rsidRDefault="003A55C8" w:rsidP="005402AB">
      <w:pPr>
        <w:pStyle w:val="T1"/>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 xml:space="preserve">Sve iskazane transakcije obavljene su po uobičajenim/redovnim uvjetima Banke. </w:t>
      </w:r>
    </w:p>
    <w:p w14:paraId="39EB38D1" w14:textId="77777777" w:rsidR="005402AB" w:rsidRPr="00037DCC" w:rsidRDefault="005402AB" w:rsidP="005402AB">
      <w:pPr>
        <w:pStyle w:val="T1"/>
        <w:spacing w:before="0" w:after="0" w:line="240" w:lineRule="auto"/>
        <w:rPr>
          <w:rFonts w:asciiTheme="minorHAnsi" w:hAnsiTheme="minorHAnsi" w:cs="Arial"/>
          <w:b w:val="0"/>
          <w:color w:val="000000" w:themeColor="text1"/>
          <w:sz w:val="22"/>
          <w:szCs w:val="22"/>
          <w:lang w:val="hr-HR"/>
        </w:rPr>
      </w:pPr>
    </w:p>
    <w:p w14:paraId="0FEF86EA" w14:textId="77777777" w:rsidR="007860FB" w:rsidRPr="00037DCC" w:rsidRDefault="007860FB" w:rsidP="005402AB">
      <w:pPr>
        <w:pStyle w:val="T1"/>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 xml:space="preserve">Na dan 31. prosinca </w:t>
      </w:r>
      <w:r w:rsidR="00A56F2C" w:rsidRPr="00037DCC">
        <w:rPr>
          <w:rFonts w:asciiTheme="minorHAnsi" w:hAnsiTheme="minorHAnsi" w:cs="Arial"/>
          <w:b w:val="0"/>
          <w:color w:val="000000" w:themeColor="text1"/>
          <w:sz w:val="22"/>
          <w:szCs w:val="22"/>
          <w:lang w:val="hr-HR"/>
        </w:rPr>
        <w:t>2019</w:t>
      </w:r>
      <w:r w:rsidRPr="00037DCC">
        <w:rPr>
          <w:rFonts w:asciiTheme="minorHAnsi" w:hAnsiTheme="minorHAnsi" w:cs="Arial"/>
          <w:b w:val="0"/>
          <w:color w:val="000000" w:themeColor="text1"/>
          <w:sz w:val="22"/>
          <w:szCs w:val="22"/>
          <w:lang w:val="hr-HR"/>
        </w:rPr>
        <w:t xml:space="preserve">. i 31. prosinca </w:t>
      </w:r>
      <w:r w:rsidR="00A56F2C" w:rsidRPr="00037DCC">
        <w:rPr>
          <w:rFonts w:asciiTheme="minorHAnsi" w:hAnsiTheme="minorHAnsi" w:cs="Arial"/>
          <w:b w:val="0"/>
          <w:color w:val="000000" w:themeColor="text1"/>
          <w:sz w:val="22"/>
          <w:szCs w:val="22"/>
          <w:lang w:val="hr-HR"/>
        </w:rPr>
        <w:t>2018</w:t>
      </w:r>
      <w:r w:rsidRPr="00037DCC">
        <w:rPr>
          <w:rFonts w:asciiTheme="minorHAnsi" w:hAnsiTheme="minorHAnsi" w:cs="Arial"/>
          <w:b w:val="0"/>
          <w:color w:val="000000" w:themeColor="text1"/>
          <w:sz w:val="22"/>
          <w:szCs w:val="22"/>
          <w:lang w:val="hr-HR"/>
        </w:rPr>
        <w:t xml:space="preserve">., stanja koja proizlaze iz transakcija s povezanim stranama, uključujući ključne članove rukovodstva, obuhvaćaju sljedeće: </w:t>
      </w:r>
    </w:p>
    <w:p w14:paraId="73178271" w14:textId="77777777" w:rsidR="0029774F" w:rsidRPr="00037DCC" w:rsidRDefault="0029774F" w:rsidP="005402AB">
      <w:pPr>
        <w:pStyle w:val="T1"/>
        <w:spacing w:before="0" w:after="0" w:line="240" w:lineRule="auto"/>
        <w:rPr>
          <w:rFonts w:asciiTheme="minorHAnsi" w:hAnsiTheme="minorHAnsi" w:cs="Arial"/>
          <w:b w:val="0"/>
          <w:color w:val="000000" w:themeColor="text1"/>
          <w:sz w:val="22"/>
          <w:szCs w:val="22"/>
          <w:lang w:val="hr-HR"/>
        </w:rPr>
      </w:pPr>
    </w:p>
    <w:p w14:paraId="67F4152C" w14:textId="77777777" w:rsidR="007860FB" w:rsidRPr="00037DCC" w:rsidRDefault="007860FB" w:rsidP="002B5EA8">
      <w:pPr>
        <w:pStyle w:val="T1"/>
        <w:numPr>
          <w:ilvl w:val="0"/>
          <w:numId w:val="9"/>
        </w:numPr>
        <w:spacing w:before="0" w:after="0" w:line="240" w:lineRule="auto"/>
        <w:ind w:left="567" w:hanging="567"/>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Transakcije s povezanim stranama</w:t>
      </w:r>
    </w:p>
    <w:p w14:paraId="19DD1706" w14:textId="77777777" w:rsidR="005402AB" w:rsidRPr="00037DCC" w:rsidRDefault="005402AB" w:rsidP="005402AB">
      <w:pPr>
        <w:pStyle w:val="T1"/>
        <w:spacing w:before="0" w:after="0" w:line="240" w:lineRule="auto"/>
        <w:ind w:left="357"/>
        <w:rPr>
          <w:rFonts w:asciiTheme="minorHAnsi" w:hAnsiTheme="minorHAnsi" w:cs="Arial"/>
          <w:b w:val="0"/>
          <w:color w:val="000000" w:themeColor="text1"/>
          <w:sz w:val="22"/>
          <w:szCs w:val="22"/>
          <w:lang w:val="hr-HR"/>
        </w:rPr>
      </w:pPr>
    </w:p>
    <w:p w14:paraId="51C8F315" w14:textId="77777777" w:rsidR="00BE20C8" w:rsidRPr="00037DCC" w:rsidRDefault="00BE20C8" w:rsidP="005402AB">
      <w:pPr>
        <w:pStyle w:val="T1"/>
        <w:spacing w:before="0" w:after="0" w:line="240" w:lineRule="auto"/>
        <w:ind w:left="357"/>
        <w:rPr>
          <w:rFonts w:asciiTheme="minorHAnsi" w:hAnsiTheme="minorHAnsi" w:cs="Arial"/>
          <w:b w:val="0"/>
          <w:color w:val="000000" w:themeColor="text1"/>
          <w:sz w:val="22"/>
          <w:szCs w:val="22"/>
          <w:lang w:val="hr-HR"/>
        </w:rPr>
      </w:pPr>
    </w:p>
    <w:tbl>
      <w:tblPr>
        <w:tblW w:w="4886" w:type="pct"/>
        <w:jc w:val="center"/>
        <w:tblLayout w:type="fixed"/>
        <w:tblCellMar>
          <w:left w:w="113" w:type="dxa"/>
          <w:right w:w="85" w:type="dxa"/>
        </w:tblCellMar>
        <w:tblLook w:val="00A0" w:firstRow="1" w:lastRow="0" w:firstColumn="1" w:lastColumn="0" w:noHBand="0" w:noVBand="0"/>
      </w:tblPr>
      <w:tblGrid>
        <w:gridCol w:w="3760"/>
        <w:gridCol w:w="1344"/>
        <w:gridCol w:w="1343"/>
        <w:gridCol w:w="1341"/>
        <w:gridCol w:w="6"/>
        <w:gridCol w:w="1348"/>
      </w:tblGrid>
      <w:tr w:rsidR="00E14286" w:rsidRPr="00037DCC" w14:paraId="51CFA968" w14:textId="77777777" w:rsidTr="003A36A6">
        <w:trPr>
          <w:trHeight w:hRule="exact" w:val="284"/>
          <w:jc w:val="center"/>
        </w:trPr>
        <w:tc>
          <w:tcPr>
            <w:tcW w:w="3760" w:type="dxa"/>
            <w:vAlign w:val="bottom"/>
          </w:tcPr>
          <w:p w14:paraId="2522456C" w14:textId="77777777" w:rsidR="003A36A6" w:rsidRPr="00037DCC" w:rsidRDefault="003A36A6" w:rsidP="003A36A6">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b/>
                <w:color w:val="000000" w:themeColor="text1"/>
                <w:sz w:val="20"/>
                <w:szCs w:val="20"/>
                <w:lang w:val="hr-HR"/>
              </w:rPr>
              <w:t>Grupa</w:t>
            </w:r>
          </w:p>
        </w:tc>
        <w:tc>
          <w:tcPr>
            <w:tcW w:w="1344" w:type="dxa"/>
            <w:vAlign w:val="center"/>
          </w:tcPr>
          <w:p w14:paraId="2ECDFD14" w14:textId="77777777" w:rsidR="003A36A6" w:rsidRPr="00037DCC" w:rsidRDefault="003A36A6" w:rsidP="003A36A6">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Izloženost</w:t>
            </w:r>
          </w:p>
        </w:tc>
        <w:tc>
          <w:tcPr>
            <w:tcW w:w="1343" w:type="dxa"/>
            <w:vAlign w:val="center"/>
          </w:tcPr>
          <w:p w14:paraId="2F72AEA0" w14:textId="77777777" w:rsidR="003A36A6" w:rsidRPr="00037DCC" w:rsidRDefault="003A36A6" w:rsidP="003A36A6">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Obveze</w:t>
            </w:r>
          </w:p>
        </w:tc>
        <w:tc>
          <w:tcPr>
            <w:tcW w:w="1347" w:type="dxa"/>
            <w:gridSpan w:val="2"/>
            <w:vAlign w:val="center"/>
          </w:tcPr>
          <w:p w14:paraId="5DA1F91B" w14:textId="77777777" w:rsidR="003A36A6" w:rsidRPr="00037DCC" w:rsidRDefault="003A36A6" w:rsidP="003A36A6">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Izloženost</w:t>
            </w:r>
          </w:p>
        </w:tc>
        <w:tc>
          <w:tcPr>
            <w:tcW w:w="1348" w:type="dxa"/>
            <w:vAlign w:val="center"/>
          </w:tcPr>
          <w:p w14:paraId="29DE5781" w14:textId="77777777" w:rsidR="003A36A6" w:rsidRPr="00037DCC" w:rsidRDefault="003A36A6" w:rsidP="003A36A6">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Obveze</w:t>
            </w:r>
          </w:p>
        </w:tc>
      </w:tr>
      <w:tr w:rsidR="00E14286" w:rsidRPr="00037DCC" w14:paraId="7F947840" w14:textId="77777777" w:rsidTr="003C6BA3">
        <w:trPr>
          <w:trHeight w:hRule="exact" w:val="519"/>
          <w:jc w:val="center"/>
        </w:trPr>
        <w:tc>
          <w:tcPr>
            <w:tcW w:w="3760" w:type="dxa"/>
            <w:vAlign w:val="bottom"/>
          </w:tcPr>
          <w:p w14:paraId="26A2E7CE" w14:textId="77777777" w:rsidR="00A56F2C" w:rsidRPr="00037DCC" w:rsidRDefault="00A56F2C" w:rsidP="00A56F2C">
            <w:pPr>
              <w:tabs>
                <w:tab w:val="right" w:pos="1202"/>
              </w:tabs>
              <w:outlineLvl w:val="0"/>
              <w:rPr>
                <w:rFonts w:ascii="Calibri" w:eastAsia="Calibri" w:hAnsi="Calibri" w:cs="Arial"/>
                <w:color w:val="000000" w:themeColor="text1"/>
                <w:sz w:val="20"/>
                <w:szCs w:val="20"/>
                <w:lang w:val="hr-HR"/>
              </w:rPr>
            </w:pPr>
          </w:p>
        </w:tc>
        <w:tc>
          <w:tcPr>
            <w:tcW w:w="1344" w:type="dxa"/>
            <w:vAlign w:val="center"/>
          </w:tcPr>
          <w:p w14:paraId="52A38853"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31. prosinca 2019.</w:t>
            </w:r>
          </w:p>
        </w:tc>
        <w:tc>
          <w:tcPr>
            <w:tcW w:w="1343" w:type="dxa"/>
            <w:vAlign w:val="center"/>
          </w:tcPr>
          <w:p w14:paraId="66B1C4B9"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31. prosinca 2019.</w:t>
            </w:r>
          </w:p>
        </w:tc>
        <w:tc>
          <w:tcPr>
            <w:tcW w:w="1341" w:type="dxa"/>
            <w:vAlign w:val="center"/>
          </w:tcPr>
          <w:p w14:paraId="4CD4CE9D"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31. prosinca 2018.</w:t>
            </w:r>
          </w:p>
        </w:tc>
        <w:tc>
          <w:tcPr>
            <w:tcW w:w="1354" w:type="dxa"/>
            <w:gridSpan w:val="2"/>
            <w:vAlign w:val="center"/>
          </w:tcPr>
          <w:p w14:paraId="1B073BF9"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31. prosinca 2018.</w:t>
            </w:r>
          </w:p>
        </w:tc>
      </w:tr>
      <w:tr w:rsidR="00E14286" w:rsidRPr="00037DCC" w14:paraId="158DE420" w14:textId="77777777" w:rsidTr="003A36A6">
        <w:trPr>
          <w:trHeight w:hRule="exact" w:val="284"/>
          <w:jc w:val="center"/>
        </w:trPr>
        <w:tc>
          <w:tcPr>
            <w:tcW w:w="3760" w:type="dxa"/>
            <w:vAlign w:val="bottom"/>
          </w:tcPr>
          <w:p w14:paraId="7DD6234F" w14:textId="77777777" w:rsidR="00A56F2C" w:rsidRPr="00037DCC" w:rsidRDefault="00A56F2C" w:rsidP="00A56F2C">
            <w:pPr>
              <w:tabs>
                <w:tab w:val="right" w:pos="1202"/>
              </w:tabs>
              <w:outlineLvl w:val="0"/>
              <w:rPr>
                <w:rFonts w:ascii="Calibri" w:eastAsia="Calibri" w:hAnsi="Calibri" w:cs="Arial"/>
                <w:color w:val="000000" w:themeColor="text1"/>
                <w:sz w:val="20"/>
                <w:szCs w:val="20"/>
                <w:lang w:val="hr-HR"/>
              </w:rPr>
            </w:pPr>
          </w:p>
        </w:tc>
        <w:tc>
          <w:tcPr>
            <w:tcW w:w="1344" w:type="dxa"/>
            <w:tcBorders>
              <w:top w:val="nil"/>
              <w:left w:val="nil"/>
              <w:bottom w:val="nil"/>
              <w:right w:val="nil"/>
            </w:tcBorders>
          </w:tcPr>
          <w:p w14:paraId="1B159BD7"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43" w:type="dxa"/>
            <w:tcBorders>
              <w:top w:val="nil"/>
              <w:left w:val="nil"/>
              <w:bottom w:val="nil"/>
              <w:right w:val="nil"/>
            </w:tcBorders>
          </w:tcPr>
          <w:p w14:paraId="2708509D"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41" w:type="dxa"/>
            <w:tcBorders>
              <w:top w:val="nil"/>
              <w:left w:val="nil"/>
              <w:bottom w:val="nil"/>
              <w:right w:val="nil"/>
            </w:tcBorders>
          </w:tcPr>
          <w:p w14:paraId="050951C8"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54" w:type="dxa"/>
            <w:gridSpan w:val="2"/>
            <w:tcBorders>
              <w:top w:val="nil"/>
              <w:left w:val="nil"/>
              <w:bottom w:val="nil"/>
              <w:right w:val="nil"/>
            </w:tcBorders>
          </w:tcPr>
          <w:p w14:paraId="519328B7"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r>
      <w:tr w:rsidR="00E83E4A" w:rsidRPr="00037DCC" w14:paraId="6F7F3B46" w14:textId="77777777" w:rsidTr="00E76F4B">
        <w:trPr>
          <w:trHeight w:hRule="exact" w:val="284"/>
          <w:jc w:val="center"/>
        </w:trPr>
        <w:tc>
          <w:tcPr>
            <w:tcW w:w="3760" w:type="dxa"/>
            <w:vAlign w:val="bottom"/>
          </w:tcPr>
          <w:p w14:paraId="7F756BD3"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Vlasnik</w:t>
            </w:r>
          </w:p>
        </w:tc>
        <w:tc>
          <w:tcPr>
            <w:tcW w:w="1344" w:type="dxa"/>
            <w:shd w:val="clear" w:color="auto" w:fill="auto"/>
            <w:vAlign w:val="bottom"/>
          </w:tcPr>
          <w:p w14:paraId="56B67370"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3.575.330</w:t>
            </w:r>
          </w:p>
        </w:tc>
        <w:tc>
          <w:tcPr>
            <w:tcW w:w="1343" w:type="dxa"/>
            <w:shd w:val="clear" w:color="auto" w:fill="auto"/>
            <w:vAlign w:val="bottom"/>
          </w:tcPr>
          <w:p w14:paraId="30777E35"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203.649</w:t>
            </w:r>
          </w:p>
        </w:tc>
        <w:tc>
          <w:tcPr>
            <w:tcW w:w="1341" w:type="dxa"/>
            <w:shd w:val="clear" w:color="auto" w:fill="auto"/>
            <w:vAlign w:val="bottom"/>
          </w:tcPr>
          <w:p w14:paraId="73318E05"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4.335.942</w:t>
            </w:r>
          </w:p>
        </w:tc>
        <w:tc>
          <w:tcPr>
            <w:tcW w:w="1354" w:type="dxa"/>
            <w:gridSpan w:val="2"/>
            <w:shd w:val="clear" w:color="auto" w:fill="auto"/>
            <w:vAlign w:val="bottom"/>
          </w:tcPr>
          <w:p w14:paraId="4F223CB1"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189.014</w:t>
            </w:r>
          </w:p>
        </w:tc>
      </w:tr>
      <w:tr w:rsidR="00E83E4A" w:rsidRPr="00037DCC" w14:paraId="237B872B" w14:textId="77777777" w:rsidTr="00E76F4B">
        <w:trPr>
          <w:trHeight w:hRule="exact" w:val="284"/>
          <w:jc w:val="center"/>
        </w:trPr>
        <w:tc>
          <w:tcPr>
            <w:tcW w:w="3760" w:type="dxa"/>
            <w:vAlign w:val="bottom"/>
          </w:tcPr>
          <w:p w14:paraId="7F11D89F"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Državni fondovi, izvršna tijela i agencije</w:t>
            </w:r>
          </w:p>
        </w:tc>
        <w:tc>
          <w:tcPr>
            <w:tcW w:w="1344" w:type="dxa"/>
            <w:shd w:val="clear" w:color="auto" w:fill="auto"/>
            <w:vAlign w:val="bottom"/>
          </w:tcPr>
          <w:p w14:paraId="6AB0570D"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1.351.888</w:t>
            </w:r>
          </w:p>
        </w:tc>
        <w:tc>
          <w:tcPr>
            <w:tcW w:w="1343" w:type="dxa"/>
            <w:shd w:val="clear" w:color="auto" w:fill="auto"/>
            <w:vAlign w:val="bottom"/>
          </w:tcPr>
          <w:p w14:paraId="0A088157"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62.057</w:t>
            </w:r>
          </w:p>
        </w:tc>
        <w:tc>
          <w:tcPr>
            <w:tcW w:w="1341" w:type="dxa"/>
            <w:shd w:val="clear" w:color="auto" w:fill="auto"/>
            <w:vAlign w:val="bottom"/>
          </w:tcPr>
          <w:p w14:paraId="0356A480"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1.044.262</w:t>
            </w:r>
          </w:p>
        </w:tc>
        <w:tc>
          <w:tcPr>
            <w:tcW w:w="1354" w:type="dxa"/>
            <w:gridSpan w:val="2"/>
            <w:shd w:val="clear" w:color="auto" w:fill="auto"/>
            <w:vAlign w:val="bottom"/>
          </w:tcPr>
          <w:p w14:paraId="2DF17753"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189.877</w:t>
            </w:r>
          </w:p>
        </w:tc>
      </w:tr>
      <w:tr w:rsidR="00E83E4A" w:rsidRPr="00037DCC" w14:paraId="7041299A" w14:textId="77777777" w:rsidTr="00E76F4B">
        <w:trPr>
          <w:trHeight w:hRule="exact" w:val="284"/>
          <w:jc w:val="center"/>
        </w:trPr>
        <w:tc>
          <w:tcPr>
            <w:tcW w:w="3760" w:type="dxa"/>
            <w:vAlign w:val="bottom"/>
          </w:tcPr>
          <w:p w14:paraId="54FD3232"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Državna trgovačka društva</w:t>
            </w:r>
          </w:p>
        </w:tc>
        <w:tc>
          <w:tcPr>
            <w:tcW w:w="1344" w:type="dxa"/>
            <w:shd w:val="clear" w:color="auto" w:fill="auto"/>
            <w:vAlign w:val="bottom"/>
          </w:tcPr>
          <w:p w14:paraId="107B7D23"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1.154.176</w:t>
            </w:r>
          </w:p>
        </w:tc>
        <w:tc>
          <w:tcPr>
            <w:tcW w:w="1343" w:type="dxa"/>
            <w:shd w:val="clear" w:color="auto" w:fill="auto"/>
            <w:vAlign w:val="bottom"/>
          </w:tcPr>
          <w:p w14:paraId="6C7C5A70"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27</w:t>
            </w:r>
          </w:p>
        </w:tc>
        <w:tc>
          <w:tcPr>
            <w:tcW w:w="1341" w:type="dxa"/>
            <w:shd w:val="clear" w:color="auto" w:fill="auto"/>
            <w:vAlign w:val="bottom"/>
          </w:tcPr>
          <w:p w14:paraId="79A679C3"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1.118.540</w:t>
            </w:r>
          </w:p>
        </w:tc>
        <w:tc>
          <w:tcPr>
            <w:tcW w:w="1354" w:type="dxa"/>
            <w:gridSpan w:val="2"/>
            <w:shd w:val="clear" w:color="auto" w:fill="auto"/>
            <w:vAlign w:val="bottom"/>
          </w:tcPr>
          <w:p w14:paraId="029A3072"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19</w:t>
            </w:r>
          </w:p>
        </w:tc>
      </w:tr>
      <w:tr w:rsidR="00E83E4A" w:rsidRPr="00037DCC" w14:paraId="43DBB486" w14:textId="77777777" w:rsidTr="00E76F4B">
        <w:trPr>
          <w:trHeight w:hRule="exact" w:val="284"/>
          <w:jc w:val="center"/>
        </w:trPr>
        <w:tc>
          <w:tcPr>
            <w:tcW w:w="3760" w:type="dxa"/>
            <w:vAlign w:val="bottom"/>
          </w:tcPr>
          <w:p w14:paraId="0EE5EEE3" w14:textId="77777777" w:rsidR="00E83E4A" w:rsidRPr="00037DCC" w:rsidRDefault="00E83E4A" w:rsidP="00E83E4A">
            <w:pPr>
              <w:tabs>
                <w:tab w:val="right" w:pos="1202"/>
              </w:tabs>
              <w:outlineLvl w:val="0"/>
              <w:rPr>
                <w:rFonts w:ascii="Calibri" w:eastAsia="Calibri" w:hAnsi="Calibri" w:cs="Arial"/>
                <w:bCs/>
                <w:color w:val="000000" w:themeColor="text1"/>
                <w:sz w:val="20"/>
                <w:szCs w:val="20"/>
                <w:lang w:val="hr-HR"/>
              </w:rPr>
            </w:pPr>
            <w:r w:rsidRPr="00037DCC">
              <w:rPr>
                <w:rFonts w:ascii="Calibri" w:eastAsia="Calibri" w:hAnsi="Calibri" w:cs="Arial"/>
                <w:color w:val="000000" w:themeColor="text1"/>
                <w:sz w:val="20"/>
                <w:szCs w:val="20"/>
                <w:lang w:val="hr-HR"/>
              </w:rPr>
              <w:t>Pridružena društva</w:t>
            </w:r>
          </w:p>
        </w:tc>
        <w:tc>
          <w:tcPr>
            <w:tcW w:w="1344" w:type="dxa"/>
            <w:shd w:val="clear" w:color="auto" w:fill="auto"/>
            <w:vAlign w:val="bottom"/>
          </w:tcPr>
          <w:p w14:paraId="260A4146"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7</w:t>
            </w:r>
          </w:p>
        </w:tc>
        <w:tc>
          <w:tcPr>
            <w:tcW w:w="1343" w:type="dxa"/>
            <w:shd w:val="clear" w:color="auto" w:fill="auto"/>
            <w:vAlign w:val="bottom"/>
          </w:tcPr>
          <w:p w14:paraId="7276E6DB"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w:t>
            </w:r>
          </w:p>
        </w:tc>
        <w:tc>
          <w:tcPr>
            <w:tcW w:w="1341" w:type="dxa"/>
            <w:shd w:val="clear" w:color="auto" w:fill="auto"/>
            <w:vAlign w:val="bottom"/>
          </w:tcPr>
          <w:p w14:paraId="568343E3"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40</w:t>
            </w:r>
          </w:p>
        </w:tc>
        <w:tc>
          <w:tcPr>
            <w:tcW w:w="1354" w:type="dxa"/>
            <w:gridSpan w:val="2"/>
            <w:shd w:val="clear" w:color="auto" w:fill="auto"/>
            <w:vAlign w:val="bottom"/>
          </w:tcPr>
          <w:p w14:paraId="04D03DB3"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10</w:t>
            </w:r>
          </w:p>
        </w:tc>
      </w:tr>
      <w:tr w:rsidR="00E83E4A" w:rsidRPr="00037DCC" w14:paraId="7B534643" w14:textId="77777777" w:rsidTr="00E76F4B">
        <w:trPr>
          <w:trHeight w:hRule="exact" w:val="284"/>
          <w:jc w:val="center"/>
        </w:trPr>
        <w:tc>
          <w:tcPr>
            <w:tcW w:w="3760" w:type="dxa"/>
            <w:vAlign w:val="bottom"/>
          </w:tcPr>
          <w:p w14:paraId="5EA950DE" w14:textId="77777777" w:rsidR="00E83E4A" w:rsidRPr="00037DCC" w:rsidRDefault="00E83E4A" w:rsidP="00E83E4A">
            <w:pPr>
              <w:tabs>
                <w:tab w:val="right" w:pos="1202"/>
              </w:tabs>
              <w:outlineLvl w:val="0"/>
              <w:rPr>
                <w:rFonts w:ascii="Calibri" w:eastAsia="Calibri" w:hAnsi="Calibri" w:cs="Arial"/>
                <w:bCs/>
                <w:color w:val="000000" w:themeColor="text1"/>
                <w:sz w:val="20"/>
                <w:szCs w:val="20"/>
                <w:lang w:val="hr-HR"/>
              </w:rPr>
            </w:pPr>
            <w:r w:rsidRPr="00037DCC">
              <w:rPr>
                <w:rFonts w:ascii="Calibri" w:eastAsia="Calibri" w:hAnsi="Calibri" w:cs="Arial"/>
                <w:bCs/>
                <w:color w:val="000000" w:themeColor="text1"/>
                <w:sz w:val="20"/>
                <w:szCs w:val="20"/>
                <w:lang w:val="hr-HR"/>
              </w:rPr>
              <w:t>Ključni članovi rukovodstva</w:t>
            </w:r>
          </w:p>
        </w:tc>
        <w:tc>
          <w:tcPr>
            <w:tcW w:w="1344" w:type="dxa"/>
            <w:tcBorders>
              <w:bottom w:val="single" w:sz="4" w:space="0" w:color="000000"/>
            </w:tcBorders>
            <w:shd w:val="clear" w:color="auto" w:fill="auto"/>
            <w:vAlign w:val="bottom"/>
          </w:tcPr>
          <w:p w14:paraId="20904CD6"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3.802</w:t>
            </w:r>
          </w:p>
        </w:tc>
        <w:tc>
          <w:tcPr>
            <w:tcW w:w="1343" w:type="dxa"/>
            <w:tcBorders>
              <w:bottom w:val="single" w:sz="4" w:space="0" w:color="000000"/>
            </w:tcBorders>
            <w:shd w:val="clear" w:color="auto" w:fill="auto"/>
            <w:vAlign w:val="bottom"/>
          </w:tcPr>
          <w:p w14:paraId="5AE06EB4" w14:textId="77777777" w:rsidR="00E83E4A" w:rsidRPr="00E76F4B" w:rsidRDefault="00E83E4A" w:rsidP="00E83E4A">
            <w:pPr>
              <w:tabs>
                <w:tab w:val="right" w:pos="1202"/>
              </w:tabs>
              <w:spacing w:line="280" w:lineRule="exact"/>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1.667</w:t>
            </w:r>
          </w:p>
        </w:tc>
        <w:tc>
          <w:tcPr>
            <w:tcW w:w="1341" w:type="dxa"/>
            <w:tcBorders>
              <w:bottom w:val="single" w:sz="4" w:space="0" w:color="000000"/>
            </w:tcBorders>
            <w:shd w:val="clear" w:color="auto" w:fill="auto"/>
            <w:vAlign w:val="bottom"/>
          </w:tcPr>
          <w:p w14:paraId="6F03DBBC"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4.498</w:t>
            </w:r>
          </w:p>
        </w:tc>
        <w:tc>
          <w:tcPr>
            <w:tcW w:w="1354" w:type="dxa"/>
            <w:gridSpan w:val="2"/>
            <w:tcBorders>
              <w:bottom w:val="single" w:sz="4" w:space="0" w:color="000000"/>
            </w:tcBorders>
            <w:shd w:val="clear" w:color="auto" w:fill="auto"/>
            <w:vAlign w:val="bottom"/>
          </w:tcPr>
          <w:p w14:paraId="0211AE2B"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2.117</w:t>
            </w:r>
          </w:p>
        </w:tc>
      </w:tr>
      <w:tr w:rsidR="00E83E4A" w:rsidRPr="00037DCC" w14:paraId="01F2B067" w14:textId="77777777" w:rsidTr="00E76F4B">
        <w:trPr>
          <w:trHeight w:val="329"/>
          <w:jc w:val="center"/>
        </w:trPr>
        <w:tc>
          <w:tcPr>
            <w:tcW w:w="3760" w:type="dxa"/>
            <w:vAlign w:val="bottom"/>
          </w:tcPr>
          <w:p w14:paraId="44BB83B5" w14:textId="77777777" w:rsidR="00E83E4A" w:rsidRPr="00037DCC" w:rsidRDefault="00E83E4A" w:rsidP="00E83E4A">
            <w:pPr>
              <w:tabs>
                <w:tab w:val="right" w:pos="1202"/>
              </w:tabs>
              <w:outlineLvl w:val="0"/>
              <w:rPr>
                <w:rFonts w:ascii="Calibri" w:eastAsia="Calibri" w:hAnsi="Calibri" w:cs="Arial"/>
                <w:b/>
                <w:color w:val="000000" w:themeColor="text1"/>
                <w:sz w:val="20"/>
                <w:szCs w:val="20"/>
                <w:lang w:val="hr-HR"/>
              </w:rPr>
            </w:pPr>
            <w:r w:rsidRPr="00037DCC">
              <w:rPr>
                <w:rFonts w:ascii="Calibri" w:eastAsia="Calibri" w:hAnsi="Calibri" w:cs="Arial"/>
                <w:b/>
                <w:color w:val="000000" w:themeColor="text1"/>
                <w:sz w:val="20"/>
                <w:szCs w:val="20"/>
                <w:lang w:val="hr-HR"/>
              </w:rPr>
              <w:t>Ukupno</w:t>
            </w:r>
          </w:p>
        </w:tc>
        <w:tc>
          <w:tcPr>
            <w:tcW w:w="1344" w:type="dxa"/>
            <w:tcBorders>
              <w:top w:val="single" w:sz="4" w:space="0" w:color="auto"/>
              <w:bottom w:val="single" w:sz="12" w:space="0" w:color="auto"/>
            </w:tcBorders>
            <w:shd w:val="clear" w:color="auto" w:fill="auto"/>
            <w:vAlign w:val="bottom"/>
          </w:tcPr>
          <w:p w14:paraId="68B8A1F9" w14:textId="77777777" w:rsidR="00E83E4A" w:rsidRPr="00E76F4B" w:rsidRDefault="00E83E4A" w:rsidP="00E83E4A">
            <w:pPr>
              <w:tabs>
                <w:tab w:val="right" w:pos="1202"/>
              </w:tabs>
              <w:jc w:val="right"/>
              <w:outlineLvl w:val="0"/>
              <w:rPr>
                <w:rFonts w:asciiTheme="minorHAnsi" w:hAnsiTheme="minorHAnsi" w:cstheme="minorHAnsi"/>
                <w:b/>
                <w:color w:val="000000" w:themeColor="text1"/>
                <w:sz w:val="20"/>
                <w:szCs w:val="20"/>
                <w:lang w:val="hr-HR"/>
              </w:rPr>
            </w:pPr>
            <w:r w:rsidRPr="00E76F4B">
              <w:rPr>
                <w:rFonts w:asciiTheme="minorHAnsi" w:hAnsiTheme="minorHAnsi" w:cstheme="minorHAnsi"/>
                <w:b/>
                <w:color w:val="000000" w:themeColor="text1"/>
                <w:sz w:val="20"/>
                <w:szCs w:val="20"/>
                <w:lang w:val="hr-HR"/>
              </w:rPr>
              <w:t>6.085.203</w:t>
            </w:r>
          </w:p>
        </w:tc>
        <w:tc>
          <w:tcPr>
            <w:tcW w:w="1343" w:type="dxa"/>
            <w:tcBorders>
              <w:top w:val="single" w:sz="4" w:space="0" w:color="auto"/>
              <w:bottom w:val="single" w:sz="12" w:space="0" w:color="auto"/>
            </w:tcBorders>
            <w:shd w:val="clear" w:color="auto" w:fill="auto"/>
            <w:vAlign w:val="bottom"/>
          </w:tcPr>
          <w:p w14:paraId="0E2ACAE4" w14:textId="77777777" w:rsidR="00E83E4A" w:rsidRPr="00E76F4B" w:rsidRDefault="00E83E4A" w:rsidP="00E83E4A">
            <w:pPr>
              <w:tabs>
                <w:tab w:val="right" w:pos="1202"/>
              </w:tabs>
              <w:jc w:val="right"/>
              <w:outlineLvl w:val="0"/>
              <w:rPr>
                <w:rFonts w:asciiTheme="minorHAnsi" w:hAnsiTheme="minorHAnsi" w:cstheme="minorHAnsi"/>
                <w:b/>
                <w:color w:val="000000" w:themeColor="text1"/>
                <w:sz w:val="20"/>
                <w:szCs w:val="20"/>
                <w:lang w:val="hr-HR"/>
              </w:rPr>
            </w:pPr>
            <w:r w:rsidRPr="00E76F4B">
              <w:rPr>
                <w:rFonts w:asciiTheme="minorHAnsi" w:hAnsiTheme="minorHAnsi" w:cstheme="minorHAnsi"/>
                <w:b/>
                <w:color w:val="000000" w:themeColor="text1"/>
                <w:sz w:val="20"/>
                <w:szCs w:val="20"/>
                <w:lang w:val="hr-HR"/>
              </w:rPr>
              <w:t>267.400</w:t>
            </w:r>
          </w:p>
        </w:tc>
        <w:tc>
          <w:tcPr>
            <w:tcW w:w="1341" w:type="dxa"/>
            <w:tcBorders>
              <w:top w:val="single" w:sz="4" w:space="0" w:color="auto"/>
              <w:bottom w:val="single" w:sz="12" w:space="0" w:color="auto"/>
            </w:tcBorders>
            <w:shd w:val="clear" w:color="auto" w:fill="auto"/>
            <w:vAlign w:val="bottom"/>
          </w:tcPr>
          <w:p w14:paraId="1AB642DB" w14:textId="77777777" w:rsidR="00E83E4A" w:rsidRPr="00037DCC" w:rsidRDefault="00E83E4A" w:rsidP="00E83E4A">
            <w:pPr>
              <w:tabs>
                <w:tab w:val="right" w:pos="1202"/>
              </w:tabs>
              <w:jc w:val="right"/>
              <w:outlineLvl w:val="0"/>
              <w:rPr>
                <w:rFonts w:ascii="Calibri" w:eastAsia="Calibri" w:hAnsi="Calibri" w:cs="Arial"/>
                <w:b/>
                <w:bCs/>
                <w:color w:val="000000" w:themeColor="text1"/>
                <w:sz w:val="20"/>
                <w:szCs w:val="20"/>
                <w:lang w:val="hr-HR"/>
              </w:rPr>
            </w:pPr>
            <w:r w:rsidRPr="00037DCC">
              <w:rPr>
                <w:rFonts w:asciiTheme="minorHAnsi" w:hAnsiTheme="minorHAnsi" w:cstheme="minorHAnsi"/>
                <w:b/>
                <w:color w:val="000000" w:themeColor="text1"/>
                <w:sz w:val="20"/>
                <w:szCs w:val="20"/>
                <w:lang w:val="hr-HR"/>
              </w:rPr>
              <w:t>6.503.282</w:t>
            </w:r>
          </w:p>
        </w:tc>
        <w:tc>
          <w:tcPr>
            <w:tcW w:w="1354" w:type="dxa"/>
            <w:gridSpan w:val="2"/>
            <w:tcBorders>
              <w:top w:val="single" w:sz="4" w:space="0" w:color="auto"/>
              <w:bottom w:val="single" w:sz="12" w:space="0" w:color="auto"/>
            </w:tcBorders>
            <w:shd w:val="clear" w:color="auto" w:fill="auto"/>
            <w:vAlign w:val="bottom"/>
          </w:tcPr>
          <w:p w14:paraId="5D2F7D9C" w14:textId="77777777" w:rsidR="00E83E4A" w:rsidRPr="00037DCC" w:rsidRDefault="00E83E4A" w:rsidP="00E83E4A">
            <w:pPr>
              <w:tabs>
                <w:tab w:val="right" w:pos="1202"/>
              </w:tabs>
              <w:jc w:val="right"/>
              <w:outlineLvl w:val="0"/>
              <w:rPr>
                <w:rFonts w:ascii="Calibri" w:eastAsia="Calibri" w:hAnsi="Calibri" w:cs="Arial"/>
                <w:b/>
                <w:bCs/>
                <w:color w:val="000000" w:themeColor="text1"/>
                <w:sz w:val="20"/>
                <w:szCs w:val="20"/>
                <w:lang w:val="hr-HR"/>
              </w:rPr>
            </w:pPr>
            <w:r w:rsidRPr="00037DCC">
              <w:rPr>
                <w:rFonts w:asciiTheme="minorHAnsi" w:hAnsiTheme="minorHAnsi" w:cstheme="minorHAnsi"/>
                <w:b/>
                <w:color w:val="000000" w:themeColor="text1"/>
                <w:sz w:val="20"/>
                <w:szCs w:val="20"/>
                <w:lang w:val="hr-HR"/>
              </w:rPr>
              <w:t>381.037</w:t>
            </w:r>
          </w:p>
        </w:tc>
      </w:tr>
    </w:tbl>
    <w:p w14:paraId="56661404" w14:textId="77777777" w:rsidR="003A36A6" w:rsidRPr="00037DCC" w:rsidRDefault="003A36A6" w:rsidP="005402AB">
      <w:pPr>
        <w:pStyle w:val="T1"/>
        <w:spacing w:before="0" w:after="0" w:line="240" w:lineRule="auto"/>
        <w:ind w:left="357"/>
        <w:rPr>
          <w:rFonts w:asciiTheme="minorHAnsi" w:hAnsiTheme="minorHAnsi" w:cs="Arial"/>
          <w:b w:val="0"/>
          <w:color w:val="000000" w:themeColor="text1"/>
          <w:sz w:val="22"/>
          <w:szCs w:val="22"/>
          <w:lang w:val="hr-HR"/>
        </w:rPr>
      </w:pPr>
    </w:p>
    <w:p w14:paraId="251ACAED" w14:textId="77777777" w:rsidR="00761EA0" w:rsidRPr="00037DCC" w:rsidRDefault="00761EA0" w:rsidP="005402AB">
      <w:pPr>
        <w:pStyle w:val="T1"/>
        <w:spacing w:before="0" w:after="0" w:line="240" w:lineRule="auto"/>
        <w:ind w:left="357"/>
        <w:rPr>
          <w:rFonts w:asciiTheme="minorHAnsi" w:hAnsiTheme="minorHAnsi" w:cs="Arial"/>
          <w:b w:val="0"/>
          <w:color w:val="000000" w:themeColor="text1"/>
          <w:sz w:val="22"/>
          <w:szCs w:val="22"/>
          <w:lang w:val="hr-HR"/>
        </w:rPr>
      </w:pPr>
    </w:p>
    <w:tbl>
      <w:tblPr>
        <w:tblW w:w="4839" w:type="pct"/>
        <w:jc w:val="center"/>
        <w:tblLayout w:type="fixed"/>
        <w:tblCellMar>
          <w:left w:w="113" w:type="dxa"/>
          <w:right w:w="85" w:type="dxa"/>
        </w:tblCellMar>
        <w:tblLook w:val="00A0" w:firstRow="1" w:lastRow="0" w:firstColumn="1" w:lastColumn="0" w:noHBand="0" w:noVBand="0"/>
      </w:tblPr>
      <w:tblGrid>
        <w:gridCol w:w="3685"/>
        <w:gridCol w:w="1390"/>
        <w:gridCol w:w="1391"/>
        <w:gridCol w:w="1251"/>
        <w:gridCol w:w="1337"/>
      </w:tblGrid>
      <w:tr w:rsidR="00E14286" w:rsidRPr="00037DCC" w14:paraId="4831C364" w14:textId="77777777" w:rsidTr="003A36A6">
        <w:trPr>
          <w:cantSplit/>
          <w:trHeight w:val="14"/>
          <w:jc w:val="center"/>
        </w:trPr>
        <w:tc>
          <w:tcPr>
            <w:tcW w:w="3685" w:type="dxa"/>
            <w:vAlign w:val="bottom"/>
          </w:tcPr>
          <w:p w14:paraId="0FE7BF0A" w14:textId="77777777" w:rsidR="003A36A6" w:rsidRPr="00037DCC" w:rsidRDefault="003A36A6" w:rsidP="003A36A6">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b/>
                <w:color w:val="000000" w:themeColor="text1"/>
                <w:sz w:val="20"/>
                <w:szCs w:val="20"/>
                <w:lang w:val="hr-HR"/>
              </w:rPr>
              <w:t>Grupa</w:t>
            </w:r>
          </w:p>
        </w:tc>
        <w:tc>
          <w:tcPr>
            <w:tcW w:w="1390" w:type="dxa"/>
            <w:vAlign w:val="center"/>
          </w:tcPr>
          <w:p w14:paraId="4898AD69" w14:textId="77777777" w:rsidR="003A36A6" w:rsidRPr="00037DCC" w:rsidRDefault="003A36A6" w:rsidP="003A36A6">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Prihodi</w:t>
            </w:r>
          </w:p>
        </w:tc>
        <w:tc>
          <w:tcPr>
            <w:tcW w:w="1391" w:type="dxa"/>
            <w:vAlign w:val="center"/>
          </w:tcPr>
          <w:p w14:paraId="244179A0" w14:textId="77777777" w:rsidR="003A36A6" w:rsidRPr="00037DCC" w:rsidRDefault="003A36A6" w:rsidP="003A36A6">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Rashodi</w:t>
            </w:r>
          </w:p>
        </w:tc>
        <w:tc>
          <w:tcPr>
            <w:tcW w:w="1251" w:type="dxa"/>
            <w:vAlign w:val="center"/>
          </w:tcPr>
          <w:p w14:paraId="7EE3B8DA" w14:textId="77777777" w:rsidR="003A36A6" w:rsidRPr="00037DCC" w:rsidRDefault="003A36A6" w:rsidP="003A36A6">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Prihodi</w:t>
            </w:r>
          </w:p>
        </w:tc>
        <w:tc>
          <w:tcPr>
            <w:tcW w:w="1337" w:type="dxa"/>
            <w:vAlign w:val="center"/>
          </w:tcPr>
          <w:p w14:paraId="01377936" w14:textId="77777777" w:rsidR="003A36A6" w:rsidRPr="00037DCC" w:rsidRDefault="003A36A6" w:rsidP="003A36A6">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Rashodi</w:t>
            </w:r>
          </w:p>
        </w:tc>
      </w:tr>
      <w:tr w:rsidR="00E14286" w:rsidRPr="00037DCC" w14:paraId="1D3272BC" w14:textId="77777777" w:rsidTr="003C6BA3">
        <w:trPr>
          <w:cantSplit/>
          <w:trHeight w:hRule="exact" w:val="539"/>
          <w:jc w:val="center"/>
        </w:trPr>
        <w:tc>
          <w:tcPr>
            <w:tcW w:w="3685" w:type="dxa"/>
            <w:vAlign w:val="bottom"/>
          </w:tcPr>
          <w:p w14:paraId="3821A4B4" w14:textId="77777777" w:rsidR="00A56F2C" w:rsidRPr="00037DCC" w:rsidRDefault="00A56F2C" w:rsidP="00A56F2C">
            <w:pPr>
              <w:tabs>
                <w:tab w:val="right" w:pos="1202"/>
              </w:tabs>
              <w:outlineLvl w:val="0"/>
              <w:rPr>
                <w:rFonts w:ascii="Calibri" w:eastAsia="Calibri" w:hAnsi="Calibri" w:cs="Arial"/>
                <w:b/>
                <w:color w:val="000000" w:themeColor="text1"/>
                <w:sz w:val="20"/>
                <w:szCs w:val="20"/>
                <w:lang w:val="hr-HR"/>
              </w:rPr>
            </w:pPr>
          </w:p>
        </w:tc>
        <w:tc>
          <w:tcPr>
            <w:tcW w:w="1390" w:type="dxa"/>
            <w:vAlign w:val="center"/>
          </w:tcPr>
          <w:p w14:paraId="7DB8565E"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1.1. – 31.12. 2019.</w:t>
            </w:r>
          </w:p>
        </w:tc>
        <w:tc>
          <w:tcPr>
            <w:tcW w:w="1391" w:type="dxa"/>
            <w:vAlign w:val="center"/>
          </w:tcPr>
          <w:p w14:paraId="23D65135"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1.1. – 31.12. 2019.</w:t>
            </w:r>
          </w:p>
        </w:tc>
        <w:tc>
          <w:tcPr>
            <w:tcW w:w="1251" w:type="dxa"/>
            <w:vAlign w:val="center"/>
          </w:tcPr>
          <w:p w14:paraId="6FF617DF"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1.1. – 31.12. 2018.</w:t>
            </w:r>
          </w:p>
        </w:tc>
        <w:tc>
          <w:tcPr>
            <w:tcW w:w="1337" w:type="dxa"/>
            <w:vAlign w:val="center"/>
          </w:tcPr>
          <w:p w14:paraId="4EFEBA00"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1.1. – 31.12. 2018.</w:t>
            </w:r>
          </w:p>
        </w:tc>
      </w:tr>
      <w:tr w:rsidR="00E14286" w:rsidRPr="00037DCC" w14:paraId="13892E53" w14:textId="77777777" w:rsidTr="003A36A6">
        <w:trPr>
          <w:cantSplit/>
          <w:trHeight w:hRule="exact" w:val="284"/>
          <w:jc w:val="center"/>
        </w:trPr>
        <w:tc>
          <w:tcPr>
            <w:tcW w:w="3685" w:type="dxa"/>
            <w:vAlign w:val="bottom"/>
          </w:tcPr>
          <w:p w14:paraId="33685CE1" w14:textId="77777777" w:rsidR="00A56F2C" w:rsidRPr="00037DCC" w:rsidRDefault="00A56F2C" w:rsidP="00A56F2C">
            <w:pPr>
              <w:tabs>
                <w:tab w:val="right" w:pos="1202"/>
              </w:tabs>
              <w:outlineLvl w:val="0"/>
              <w:rPr>
                <w:rFonts w:ascii="Calibri" w:eastAsia="Calibri" w:hAnsi="Calibri" w:cs="Arial"/>
                <w:b/>
                <w:color w:val="000000" w:themeColor="text1"/>
                <w:sz w:val="20"/>
                <w:szCs w:val="20"/>
                <w:lang w:val="hr-HR"/>
              </w:rPr>
            </w:pPr>
          </w:p>
        </w:tc>
        <w:tc>
          <w:tcPr>
            <w:tcW w:w="1390" w:type="dxa"/>
            <w:tcBorders>
              <w:top w:val="nil"/>
              <w:left w:val="nil"/>
              <w:bottom w:val="nil"/>
              <w:right w:val="nil"/>
            </w:tcBorders>
          </w:tcPr>
          <w:p w14:paraId="45C001A0"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91" w:type="dxa"/>
            <w:tcBorders>
              <w:top w:val="nil"/>
              <w:left w:val="nil"/>
              <w:bottom w:val="nil"/>
              <w:right w:val="nil"/>
            </w:tcBorders>
          </w:tcPr>
          <w:p w14:paraId="720B2173"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251" w:type="dxa"/>
            <w:tcBorders>
              <w:top w:val="nil"/>
              <w:left w:val="nil"/>
              <w:bottom w:val="nil"/>
              <w:right w:val="nil"/>
            </w:tcBorders>
          </w:tcPr>
          <w:p w14:paraId="300F402D"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37" w:type="dxa"/>
            <w:tcBorders>
              <w:top w:val="nil"/>
              <w:left w:val="nil"/>
              <w:bottom w:val="nil"/>
              <w:right w:val="nil"/>
            </w:tcBorders>
          </w:tcPr>
          <w:p w14:paraId="541DBA84"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r>
      <w:tr w:rsidR="00E83E4A" w:rsidRPr="00037DCC" w14:paraId="21DA3BCC" w14:textId="77777777" w:rsidTr="00E76F4B">
        <w:trPr>
          <w:cantSplit/>
          <w:trHeight w:hRule="exact" w:val="284"/>
          <w:jc w:val="center"/>
        </w:trPr>
        <w:tc>
          <w:tcPr>
            <w:tcW w:w="3685" w:type="dxa"/>
            <w:vAlign w:val="bottom"/>
          </w:tcPr>
          <w:p w14:paraId="10C2EDDD"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Vlasnik</w:t>
            </w:r>
          </w:p>
        </w:tc>
        <w:tc>
          <w:tcPr>
            <w:tcW w:w="1390" w:type="dxa"/>
            <w:shd w:val="clear" w:color="auto" w:fill="auto"/>
            <w:vAlign w:val="bottom"/>
          </w:tcPr>
          <w:p w14:paraId="212BE43F"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56.720</w:t>
            </w:r>
          </w:p>
        </w:tc>
        <w:tc>
          <w:tcPr>
            <w:tcW w:w="1391" w:type="dxa"/>
            <w:shd w:val="clear" w:color="auto" w:fill="auto"/>
            <w:vAlign w:val="bottom"/>
          </w:tcPr>
          <w:p w14:paraId="2BDFF7C4"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10.155</w:t>
            </w:r>
          </w:p>
        </w:tc>
        <w:tc>
          <w:tcPr>
            <w:tcW w:w="1251" w:type="dxa"/>
            <w:shd w:val="clear" w:color="auto" w:fill="auto"/>
            <w:vAlign w:val="bottom"/>
          </w:tcPr>
          <w:p w14:paraId="4A30DA7E"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56.380</w:t>
            </w:r>
          </w:p>
        </w:tc>
        <w:tc>
          <w:tcPr>
            <w:tcW w:w="1337" w:type="dxa"/>
            <w:shd w:val="clear" w:color="auto" w:fill="auto"/>
            <w:vAlign w:val="bottom"/>
          </w:tcPr>
          <w:p w14:paraId="4F3AE7C4"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6.519</w:t>
            </w:r>
          </w:p>
        </w:tc>
      </w:tr>
      <w:tr w:rsidR="00E83E4A" w:rsidRPr="00037DCC" w14:paraId="1DD26E49" w14:textId="77777777" w:rsidTr="00E76F4B">
        <w:trPr>
          <w:cantSplit/>
          <w:trHeight w:hRule="exact" w:val="284"/>
          <w:jc w:val="center"/>
        </w:trPr>
        <w:tc>
          <w:tcPr>
            <w:tcW w:w="3685" w:type="dxa"/>
            <w:vAlign w:val="bottom"/>
          </w:tcPr>
          <w:p w14:paraId="4C34C2AC"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Državni fondovi, izvršna tijela i agencije</w:t>
            </w:r>
          </w:p>
        </w:tc>
        <w:tc>
          <w:tcPr>
            <w:tcW w:w="1390" w:type="dxa"/>
            <w:shd w:val="clear" w:color="auto" w:fill="auto"/>
            <w:vAlign w:val="bottom"/>
          </w:tcPr>
          <w:p w14:paraId="1F1D17DA"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36.806</w:t>
            </w:r>
          </w:p>
        </w:tc>
        <w:tc>
          <w:tcPr>
            <w:tcW w:w="1391" w:type="dxa"/>
            <w:shd w:val="clear" w:color="auto" w:fill="auto"/>
            <w:vAlign w:val="bottom"/>
          </w:tcPr>
          <w:p w14:paraId="3A28D818"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814</w:t>
            </w:r>
          </w:p>
        </w:tc>
        <w:tc>
          <w:tcPr>
            <w:tcW w:w="1251" w:type="dxa"/>
            <w:shd w:val="clear" w:color="auto" w:fill="auto"/>
            <w:vAlign w:val="bottom"/>
          </w:tcPr>
          <w:p w14:paraId="4BF6D8A6"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146.400</w:t>
            </w:r>
          </w:p>
        </w:tc>
        <w:tc>
          <w:tcPr>
            <w:tcW w:w="1337" w:type="dxa"/>
            <w:shd w:val="clear" w:color="auto" w:fill="auto"/>
            <w:vAlign w:val="bottom"/>
          </w:tcPr>
          <w:p w14:paraId="57E24087"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710</w:t>
            </w:r>
          </w:p>
        </w:tc>
      </w:tr>
      <w:tr w:rsidR="00E83E4A" w:rsidRPr="00037DCC" w14:paraId="283966AE" w14:textId="77777777" w:rsidTr="00E76F4B">
        <w:trPr>
          <w:cantSplit/>
          <w:trHeight w:hRule="exact" w:val="284"/>
          <w:jc w:val="center"/>
        </w:trPr>
        <w:tc>
          <w:tcPr>
            <w:tcW w:w="3685" w:type="dxa"/>
            <w:vAlign w:val="bottom"/>
          </w:tcPr>
          <w:p w14:paraId="2CDDA7EF"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Državna trgovačka društva</w:t>
            </w:r>
          </w:p>
        </w:tc>
        <w:tc>
          <w:tcPr>
            <w:tcW w:w="1390" w:type="dxa"/>
            <w:shd w:val="clear" w:color="auto" w:fill="auto"/>
            <w:vAlign w:val="bottom"/>
          </w:tcPr>
          <w:p w14:paraId="4E804541"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62.038</w:t>
            </w:r>
          </w:p>
        </w:tc>
        <w:tc>
          <w:tcPr>
            <w:tcW w:w="1391" w:type="dxa"/>
            <w:shd w:val="clear" w:color="auto" w:fill="auto"/>
            <w:vAlign w:val="bottom"/>
          </w:tcPr>
          <w:p w14:paraId="29EDA8C1"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37.007</w:t>
            </w:r>
          </w:p>
        </w:tc>
        <w:tc>
          <w:tcPr>
            <w:tcW w:w="1251" w:type="dxa"/>
            <w:shd w:val="clear" w:color="auto" w:fill="auto"/>
            <w:vAlign w:val="bottom"/>
          </w:tcPr>
          <w:p w14:paraId="1D6FBB4C"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53.209</w:t>
            </w:r>
          </w:p>
        </w:tc>
        <w:tc>
          <w:tcPr>
            <w:tcW w:w="1337" w:type="dxa"/>
            <w:shd w:val="clear" w:color="auto" w:fill="auto"/>
            <w:vAlign w:val="bottom"/>
          </w:tcPr>
          <w:p w14:paraId="62711B83"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15.469</w:t>
            </w:r>
          </w:p>
        </w:tc>
      </w:tr>
      <w:tr w:rsidR="00E83E4A" w:rsidRPr="00037DCC" w14:paraId="3A99A738" w14:textId="77777777" w:rsidTr="00E76F4B">
        <w:trPr>
          <w:cantSplit/>
          <w:trHeight w:hRule="exact" w:val="284"/>
          <w:jc w:val="center"/>
        </w:trPr>
        <w:tc>
          <w:tcPr>
            <w:tcW w:w="3685" w:type="dxa"/>
            <w:vAlign w:val="bottom"/>
          </w:tcPr>
          <w:p w14:paraId="3D24DEE1" w14:textId="77777777" w:rsidR="00E83E4A" w:rsidRPr="00037DCC" w:rsidRDefault="00E83E4A" w:rsidP="00E83E4A">
            <w:pPr>
              <w:tabs>
                <w:tab w:val="right" w:pos="1202"/>
              </w:tabs>
              <w:outlineLvl w:val="0"/>
              <w:rPr>
                <w:rFonts w:ascii="Calibri" w:eastAsia="Calibri" w:hAnsi="Calibri" w:cs="Arial"/>
                <w:bCs/>
                <w:color w:val="000000" w:themeColor="text1"/>
                <w:sz w:val="20"/>
                <w:szCs w:val="20"/>
                <w:lang w:val="hr-HR"/>
              </w:rPr>
            </w:pPr>
            <w:r w:rsidRPr="00037DCC">
              <w:rPr>
                <w:rFonts w:ascii="Calibri" w:eastAsia="Calibri" w:hAnsi="Calibri" w:cs="Arial"/>
                <w:color w:val="000000" w:themeColor="text1"/>
                <w:sz w:val="20"/>
                <w:szCs w:val="20"/>
                <w:lang w:val="hr-HR"/>
              </w:rPr>
              <w:t>Pridružena društva</w:t>
            </w:r>
          </w:p>
        </w:tc>
        <w:tc>
          <w:tcPr>
            <w:tcW w:w="1390" w:type="dxa"/>
            <w:shd w:val="clear" w:color="auto" w:fill="auto"/>
            <w:vAlign w:val="bottom"/>
          </w:tcPr>
          <w:p w14:paraId="4A872405"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230</w:t>
            </w:r>
          </w:p>
        </w:tc>
        <w:tc>
          <w:tcPr>
            <w:tcW w:w="1391" w:type="dxa"/>
            <w:shd w:val="clear" w:color="auto" w:fill="auto"/>
            <w:vAlign w:val="bottom"/>
          </w:tcPr>
          <w:p w14:paraId="3D7DBC31"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1</w:t>
            </w:r>
          </w:p>
        </w:tc>
        <w:tc>
          <w:tcPr>
            <w:tcW w:w="1251" w:type="dxa"/>
            <w:shd w:val="clear" w:color="auto" w:fill="auto"/>
            <w:vAlign w:val="bottom"/>
          </w:tcPr>
          <w:p w14:paraId="1BA97E9E"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10</w:t>
            </w:r>
          </w:p>
        </w:tc>
        <w:tc>
          <w:tcPr>
            <w:tcW w:w="1337" w:type="dxa"/>
            <w:shd w:val="clear" w:color="auto" w:fill="auto"/>
            <w:vAlign w:val="bottom"/>
          </w:tcPr>
          <w:p w14:paraId="506B2C91"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3</w:t>
            </w:r>
          </w:p>
        </w:tc>
      </w:tr>
      <w:tr w:rsidR="00E83E4A" w:rsidRPr="00037DCC" w14:paraId="1C60D3F0" w14:textId="77777777" w:rsidTr="00E76F4B">
        <w:trPr>
          <w:cantSplit/>
          <w:trHeight w:hRule="exact" w:val="284"/>
          <w:jc w:val="center"/>
        </w:trPr>
        <w:tc>
          <w:tcPr>
            <w:tcW w:w="3685" w:type="dxa"/>
            <w:vAlign w:val="bottom"/>
          </w:tcPr>
          <w:p w14:paraId="33B0E271" w14:textId="77777777" w:rsidR="00E83E4A" w:rsidRPr="00037DCC" w:rsidRDefault="00E83E4A" w:rsidP="00E83E4A">
            <w:pPr>
              <w:tabs>
                <w:tab w:val="right" w:pos="1202"/>
              </w:tabs>
              <w:outlineLvl w:val="0"/>
              <w:rPr>
                <w:rFonts w:ascii="Calibri" w:eastAsia="Calibri" w:hAnsi="Calibri" w:cs="Arial"/>
                <w:bCs/>
                <w:color w:val="000000" w:themeColor="text1"/>
                <w:sz w:val="20"/>
                <w:szCs w:val="20"/>
                <w:lang w:val="hr-HR"/>
              </w:rPr>
            </w:pPr>
            <w:r w:rsidRPr="00037DCC">
              <w:rPr>
                <w:rFonts w:ascii="Calibri" w:eastAsia="Calibri" w:hAnsi="Calibri" w:cs="Arial"/>
                <w:bCs/>
                <w:color w:val="000000" w:themeColor="text1"/>
                <w:sz w:val="20"/>
                <w:szCs w:val="20"/>
                <w:lang w:val="hr-HR"/>
              </w:rPr>
              <w:t>Ključni članovi rukovodstva</w:t>
            </w:r>
          </w:p>
        </w:tc>
        <w:tc>
          <w:tcPr>
            <w:tcW w:w="1390" w:type="dxa"/>
            <w:tcBorders>
              <w:bottom w:val="single" w:sz="4" w:space="0" w:color="000000"/>
            </w:tcBorders>
            <w:shd w:val="clear" w:color="auto" w:fill="auto"/>
            <w:vAlign w:val="bottom"/>
          </w:tcPr>
          <w:p w14:paraId="23EBCD63"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203</w:t>
            </w:r>
          </w:p>
        </w:tc>
        <w:tc>
          <w:tcPr>
            <w:tcW w:w="1391" w:type="dxa"/>
            <w:tcBorders>
              <w:bottom w:val="single" w:sz="4" w:space="0" w:color="000000"/>
            </w:tcBorders>
            <w:shd w:val="clear" w:color="auto" w:fill="auto"/>
            <w:vAlign w:val="bottom"/>
          </w:tcPr>
          <w:p w14:paraId="28331B9E" w14:textId="77777777" w:rsidR="00E83E4A" w:rsidRPr="00E76F4B" w:rsidRDefault="00E83E4A" w:rsidP="00E83E4A">
            <w:pPr>
              <w:tabs>
                <w:tab w:val="right" w:pos="1202"/>
              </w:tabs>
              <w:jc w:val="right"/>
              <w:outlineLvl w:val="0"/>
              <w:rPr>
                <w:rFonts w:asciiTheme="minorHAnsi" w:hAnsiTheme="minorHAnsi" w:cstheme="minorHAnsi"/>
                <w:color w:val="000000" w:themeColor="text1"/>
                <w:sz w:val="20"/>
                <w:szCs w:val="20"/>
                <w:lang w:val="hr-HR"/>
              </w:rPr>
            </w:pPr>
            <w:r w:rsidRPr="00E76F4B">
              <w:rPr>
                <w:rFonts w:asciiTheme="minorHAnsi" w:hAnsiTheme="minorHAnsi" w:cstheme="minorHAnsi"/>
                <w:color w:val="000000" w:themeColor="text1"/>
                <w:sz w:val="20"/>
                <w:szCs w:val="20"/>
                <w:lang w:val="hr-HR"/>
              </w:rPr>
              <w:t>9.322</w:t>
            </w:r>
          </w:p>
        </w:tc>
        <w:tc>
          <w:tcPr>
            <w:tcW w:w="1251" w:type="dxa"/>
            <w:tcBorders>
              <w:bottom w:val="single" w:sz="4" w:space="0" w:color="000000"/>
            </w:tcBorders>
            <w:shd w:val="clear" w:color="auto" w:fill="auto"/>
            <w:vAlign w:val="bottom"/>
          </w:tcPr>
          <w:p w14:paraId="4BB74F45"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153</w:t>
            </w:r>
          </w:p>
        </w:tc>
        <w:tc>
          <w:tcPr>
            <w:tcW w:w="1337" w:type="dxa"/>
            <w:tcBorders>
              <w:bottom w:val="single" w:sz="4" w:space="0" w:color="000000"/>
            </w:tcBorders>
            <w:shd w:val="clear" w:color="auto" w:fill="auto"/>
            <w:vAlign w:val="bottom"/>
          </w:tcPr>
          <w:p w14:paraId="5268DFDC"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Theme="minorHAnsi" w:hAnsiTheme="minorHAnsi" w:cstheme="minorHAnsi"/>
                <w:color w:val="000000" w:themeColor="text1"/>
                <w:sz w:val="20"/>
                <w:szCs w:val="20"/>
                <w:lang w:val="hr-HR"/>
              </w:rPr>
              <w:t>9.749</w:t>
            </w:r>
          </w:p>
        </w:tc>
      </w:tr>
      <w:tr w:rsidR="00E83E4A" w:rsidRPr="00037DCC" w14:paraId="4190FD97" w14:textId="77777777" w:rsidTr="00E76F4B">
        <w:trPr>
          <w:cantSplit/>
          <w:trHeight w:val="323"/>
          <w:jc w:val="center"/>
        </w:trPr>
        <w:tc>
          <w:tcPr>
            <w:tcW w:w="3685" w:type="dxa"/>
            <w:vAlign w:val="bottom"/>
          </w:tcPr>
          <w:p w14:paraId="49AF6FEF" w14:textId="77777777" w:rsidR="00E83E4A" w:rsidRPr="00037DCC" w:rsidRDefault="00E83E4A" w:rsidP="00E83E4A">
            <w:pPr>
              <w:tabs>
                <w:tab w:val="right" w:pos="1202"/>
              </w:tabs>
              <w:outlineLvl w:val="0"/>
              <w:rPr>
                <w:rFonts w:ascii="Calibri" w:eastAsia="Calibri" w:hAnsi="Calibri" w:cs="Arial"/>
                <w:b/>
                <w:color w:val="000000" w:themeColor="text1"/>
                <w:sz w:val="20"/>
                <w:szCs w:val="20"/>
                <w:lang w:val="hr-HR"/>
              </w:rPr>
            </w:pPr>
            <w:r w:rsidRPr="00037DCC">
              <w:rPr>
                <w:rFonts w:ascii="Calibri" w:eastAsia="Calibri" w:hAnsi="Calibri" w:cs="Arial"/>
                <w:b/>
                <w:color w:val="000000" w:themeColor="text1"/>
                <w:sz w:val="20"/>
                <w:szCs w:val="20"/>
                <w:lang w:val="hr-HR"/>
              </w:rPr>
              <w:t>Ukupno</w:t>
            </w:r>
          </w:p>
        </w:tc>
        <w:tc>
          <w:tcPr>
            <w:tcW w:w="1390" w:type="dxa"/>
            <w:tcBorders>
              <w:top w:val="single" w:sz="4" w:space="0" w:color="auto"/>
              <w:bottom w:val="single" w:sz="12" w:space="0" w:color="auto"/>
            </w:tcBorders>
            <w:shd w:val="clear" w:color="auto" w:fill="auto"/>
            <w:vAlign w:val="bottom"/>
          </w:tcPr>
          <w:p w14:paraId="6A66042E" w14:textId="77777777" w:rsidR="00E83E4A" w:rsidRPr="00E76F4B" w:rsidRDefault="00E83E4A" w:rsidP="00E83E4A">
            <w:pPr>
              <w:tabs>
                <w:tab w:val="right" w:pos="1202"/>
              </w:tabs>
              <w:jc w:val="right"/>
              <w:outlineLvl w:val="0"/>
              <w:rPr>
                <w:rFonts w:asciiTheme="minorHAnsi" w:hAnsiTheme="minorHAnsi" w:cstheme="minorHAnsi"/>
                <w:b/>
                <w:color w:val="000000" w:themeColor="text1"/>
                <w:sz w:val="20"/>
                <w:szCs w:val="20"/>
                <w:lang w:val="hr-HR"/>
              </w:rPr>
            </w:pPr>
            <w:r w:rsidRPr="00E76F4B">
              <w:rPr>
                <w:rFonts w:asciiTheme="minorHAnsi" w:hAnsiTheme="minorHAnsi" w:cstheme="minorHAnsi"/>
                <w:b/>
                <w:color w:val="000000" w:themeColor="text1"/>
                <w:sz w:val="20"/>
                <w:szCs w:val="20"/>
                <w:lang w:val="hr-HR"/>
              </w:rPr>
              <w:t>155.997</w:t>
            </w:r>
          </w:p>
        </w:tc>
        <w:tc>
          <w:tcPr>
            <w:tcW w:w="1391" w:type="dxa"/>
            <w:tcBorders>
              <w:top w:val="single" w:sz="4" w:space="0" w:color="auto"/>
              <w:bottom w:val="single" w:sz="12" w:space="0" w:color="auto"/>
            </w:tcBorders>
            <w:shd w:val="clear" w:color="auto" w:fill="auto"/>
            <w:vAlign w:val="bottom"/>
          </w:tcPr>
          <w:p w14:paraId="66BB492D" w14:textId="77777777" w:rsidR="00E83E4A" w:rsidRPr="00E76F4B" w:rsidRDefault="00E83E4A" w:rsidP="00E83E4A">
            <w:pPr>
              <w:tabs>
                <w:tab w:val="right" w:pos="1202"/>
              </w:tabs>
              <w:jc w:val="right"/>
              <w:outlineLvl w:val="0"/>
              <w:rPr>
                <w:rFonts w:asciiTheme="minorHAnsi" w:hAnsiTheme="minorHAnsi" w:cstheme="minorHAnsi"/>
                <w:b/>
                <w:color w:val="000000" w:themeColor="text1"/>
                <w:sz w:val="20"/>
                <w:szCs w:val="20"/>
                <w:lang w:val="hr-HR"/>
              </w:rPr>
            </w:pPr>
            <w:r w:rsidRPr="00E76F4B">
              <w:rPr>
                <w:rFonts w:asciiTheme="minorHAnsi" w:hAnsiTheme="minorHAnsi" w:cstheme="minorHAnsi"/>
                <w:b/>
                <w:color w:val="000000" w:themeColor="text1"/>
                <w:sz w:val="20"/>
                <w:szCs w:val="20"/>
                <w:lang w:val="hr-HR"/>
              </w:rPr>
              <w:t>57.299</w:t>
            </w:r>
          </w:p>
        </w:tc>
        <w:tc>
          <w:tcPr>
            <w:tcW w:w="1251" w:type="dxa"/>
            <w:tcBorders>
              <w:top w:val="single" w:sz="4" w:space="0" w:color="auto"/>
              <w:bottom w:val="single" w:sz="12" w:space="0" w:color="auto"/>
            </w:tcBorders>
            <w:shd w:val="clear" w:color="auto" w:fill="auto"/>
            <w:vAlign w:val="bottom"/>
          </w:tcPr>
          <w:p w14:paraId="39F335D7" w14:textId="77777777" w:rsidR="00E83E4A" w:rsidRPr="00037DCC" w:rsidRDefault="00E83E4A" w:rsidP="00E83E4A">
            <w:pPr>
              <w:tabs>
                <w:tab w:val="right" w:pos="1202"/>
              </w:tabs>
              <w:jc w:val="right"/>
              <w:outlineLvl w:val="0"/>
              <w:rPr>
                <w:rFonts w:ascii="Calibri" w:hAnsi="Calibri" w:cs="Arial"/>
                <w:b/>
                <w:iCs/>
                <w:color w:val="000000" w:themeColor="text1"/>
                <w:sz w:val="20"/>
                <w:szCs w:val="20"/>
                <w:lang w:val="hr-HR"/>
              </w:rPr>
            </w:pPr>
            <w:r w:rsidRPr="00037DCC">
              <w:rPr>
                <w:rFonts w:asciiTheme="minorHAnsi" w:hAnsiTheme="minorHAnsi" w:cstheme="minorHAnsi"/>
                <w:b/>
                <w:color w:val="000000" w:themeColor="text1"/>
                <w:sz w:val="20"/>
                <w:szCs w:val="20"/>
                <w:lang w:val="hr-HR"/>
              </w:rPr>
              <w:t>256.152</w:t>
            </w:r>
          </w:p>
        </w:tc>
        <w:tc>
          <w:tcPr>
            <w:tcW w:w="1337" w:type="dxa"/>
            <w:tcBorders>
              <w:top w:val="single" w:sz="4" w:space="0" w:color="auto"/>
              <w:bottom w:val="single" w:sz="12" w:space="0" w:color="auto"/>
            </w:tcBorders>
            <w:shd w:val="clear" w:color="auto" w:fill="auto"/>
            <w:vAlign w:val="bottom"/>
          </w:tcPr>
          <w:p w14:paraId="42654190" w14:textId="77777777" w:rsidR="00E83E4A" w:rsidRPr="00037DCC" w:rsidRDefault="00E83E4A" w:rsidP="00E83E4A">
            <w:pPr>
              <w:tabs>
                <w:tab w:val="right" w:pos="1202"/>
              </w:tabs>
              <w:jc w:val="right"/>
              <w:outlineLvl w:val="0"/>
              <w:rPr>
                <w:rFonts w:ascii="Calibri" w:hAnsi="Calibri" w:cs="Arial"/>
                <w:b/>
                <w:iCs/>
                <w:color w:val="000000" w:themeColor="text1"/>
                <w:sz w:val="20"/>
                <w:szCs w:val="20"/>
                <w:lang w:val="hr-HR"/>
              </w:rPr>
            </w:pPr>
            <w:r w:rsidRPr="00037DCC">
              <w:rPr>
                <w:rFonts w:asciiTheme="minorHAnsi" w:hAnsiTheme="minorHAnsi" w:cstheme="minorHAnsi"/>
                <w:b/>
                <w:color w:val="000000" w:themeColor="text1"/>
                <w:sz w:val="20"/>
                <w:szCs w:val="20"/>
                <w:lang w:val="hr-HR"/>
              </w:rPr>
              <w:t>32.450</w:t>
            </w:r>
          </w:p>
        </w:tc>
      </w:tr>
    </w:tbl>
    <w:p w14:paraId="725D603F" w14:textId="77777777" w:rsidR="003A36A6" w:rsidRPr="00037DCC" w:rsidRDefault="003A36A6" w:rsidP="005402AB">
      <w:pPr>
        <w:pStyle w:val="T1"/>
        <w:spacing w:before="0" w:after="0" w:line="240" w:lineRule="auto"/>
        <w:ind w:left="357"/>
        <w:rPr>
          <w:rFonts w:asciiTheme="minorHAnsi" w:hAnsiTheme="minorHAnsi" w:cs="Arial"/>
          <w:b w:val="0"/>
          <w:color w:val="000000" w:themeColor="text1"/>
          <w:sz w:val="22"/>
          <w:szCs w:val="22"/>
          <w:lang w:val="hr-HR"/>
        </w:rPr>
      </w:pPr>
    </w:p>
    <w:p w14:paraId="03423B4A" w14:textId="77777777" w:rsidR="003A36A6" w:rsidRPr="00037DCC" w:rsidRDefault="003A36A6" w:rsidP="005402AB">
      <w:pPr>
        <w:pStyle w:val="T1"/>
        <w:spacing w:before="0" w:after="0" w:line="240" w:lineRule="auto"/>
        <w:ind w:left="357"/>
        <w:rPr>
          <w:rFonts w:asciiTheme="minorHAnsi" w:hAnsiTheme="minorHAnsi" w:cs="Arial"/>
          <w:b w:val="0"/>
          <w:color w:val="000000" w:themeColor="text1"/>
          <w:sz w:val="22"/>
          <w:szCs w:val="22"/>
          <w:lang w:val="hr-HR"/>
        </w:rPr>
        <w:sectPr w:rsidR="003A36A6" w:rsidRPr="00037DCC" w:rsidSect="003E2D7A">
          <w:type w:val="continuous"/>
          <w:pgSz w:w="11907" w:h="16840" w:code="9"/>
          <w:pgMar w:top="1418" w:right="1134" w:bottom="1134" w:left="1418" w:header="851" w:footer="851" w:gutter="0"/>
          <w:cols w:space="720"/>
          <w:noEndnote/>
        </w:sectPr>
      </w:pPr>
    </w:p>
    <w:p w14:paraId="1EE936AA" w14:textId="77777777" w:rsidR="003A36A6" w:rsidRPr="00037DCC" w:rsidRDefault="003A36A6" w:rsidP="005402AB">
      <w:pPr>
        <w:pStyle w:val="T1"/>
        <w:spacing w:before="0" w:after="0" w:line="240" w:lineRule="auto"/>
        <w:ind w:left="357"/>
        <w:rPr>
          <w:rFonts w:asciiTheme="minorHAnsi" w:hAnsiTheme="minorHAnsi" w:cs="Arial"/>
          <w:b w:val="0"/>
          <w:color w:val="000000" w:themeColor="text1"/>
          <w:sz w:val="22"/>
          <w:szCs w:val="22"/>
          <w:lang w:val="hr-HR"/>
        </w:rPr>
      </w:pPr>
    </w:p>
    <w:p w14:paraId="73E2D4C0" w14:textId="77777777" w:rsidR="003A36A6" w:rsidRPr="00037DCC" w:rsidRDefault="005C717B" w:rsidP="003A36A6">
      <w:pPr>
        <w:pStyle w:val="T1"/>
        <w:tabs>
          <w:tab w:val="left" w:pos="567"/>
          <w:tab w:val="left" w:pos="709"/>
        </w:tabs>
        <w:spacing w:before="0" w:after="0" w:line="240" w:lineRule="auto"/>
        <w:rPr>
          <w:rFonts w:asciiTheme="minorHAnsi" w:hAnsiTheme="minorHAnsi" w:cs="Arial"/>
          <w:bCs w:val="0"/>
          <w:color w:val="000000" w:themeColor="text1"/>
          <w:sz w:val="22"/>
          <w:szCs w:val="22"/>
          <w:lang w:val="hr-HR"/>
        </w:rPr>
      </w:pPr>
      <w:r w:rsidRPr="00037DCC">
        <w:rPr>
          <w:rFonts w:asciiTheme="minorHAnsi" w:hAnsiTheme="minorHAnsi" w:cs="Arial"/>
          <w:bCs w:val="0"/>
          <w:color w:val="000000" w:themeColor="text1"/>
          <w:sz w:val="22"/>
          <w:szCs w:val="22"/>
          <w:lang w:val="hr-HR"/>
        </w:rPr>
        <w:t>3</w:t>
      </w:r>
      <w:r w:rsidR="007B58F7" w:rsidRPr="00037DCC">
        <w:rPr>
          <w:rFonts w:asciiTheme="minorHAnsi" w:hAnsiTheme="minorHAnsi" w:cs="Arial"/>
          <w:bCs w:val="0"/>
          <w:color w:val="000000" w:themeColor="text1"/>
          <w:sz w:val="22"/>
          <w:szCs w:val="22"/>
          <w:lang w:val="hr-HR"/>
        </w:rPr>
        <w:t>3</w:t>
      </w:r>
      <w:r w:rsidR="003A36A6" w:rsidRPr="00037DCC">
        <w:rPr>
          <w:rFonts w:asciiTheme="minorHAnsi" w:hAnsiTheme="minorHAnsi" w:cs="Arial"/>
          <w:bCs w:val="0"/>
          <w:color w:val="000000" w:themeColor="text1"/>
          <w:sz w:val="22"/>
          <w:szCs w:val="22"/>
          <w:lang w:val="hr-HR"/>
        </w:rPr>
        <w:t>.</w:t>
      </w:r>
      <w:r w:rsidR="003A36A6" w:rsidRPr="00037DCC">
        <w:rPr>
          <w:rFonts w:asciiTheme="minorHAnsi" w:hAnsiTheme="minorHAnsi" w:cs="Arial"/>
          <w:bCs w:val="0"/>
          <w:color w:val="000000" w:themeColor="text1"/>
          <w:sz w:val="22"/>
          <w:szCs w:val="22"/>
          <w:lang w:val="hr-HR"/>
        </w:rPr>
        <w:tab/>
        <w:t>Transakcije s povezanim stranama (nastavak)</w:t>
      </w:r>
    </w:p>
    <w:p w14:paraId="6008B50C" w14:textId="77777777" w:rsidR="003A36A6" w:rsidRPr="00037DCC" w:rsidRDefault="003A36A6" w:rsidP="003A36A6">
      <w:pPr>
        <w:pStyle w:val="TT"/>
        <w:tabs>
          <w:tab w:val="clear" w:pos="1202"/>
          <w:tab w:val="right" w:pos="284"/>
          <w:tab w:val="left" w:pos="426"/>
        </w:tabs>
        <w:spacing w:line="240" w:lineRule="auto"/>
        <w:rPr>
          <w:rFonts w:asciiTheme="minorHAnsi" w:hAnsiTheme="minorHAnsi" w:cs="Arial"/>
          <w:color w:val="000000" w:themeColor="text1"/>
          <w:sz w:val="22"/>
          <w:szCs w:val="22"/>
          <w:lang w:val="hr-HR"/>
        </w:rPr>
      </w:pPr>
    </w:p>
    <w:p w14:paraId="49166B65" w14:textId="77777777" w:rsidR="003A36A6" w:rsidRPr="00037DCC" w:rsidRDefault="003A36A6" w:rsidP="003A36A6">
      <w:pPr>
        <w:pStyle w:val="TT"/>
        <w:tabs>
          <w:tab w:val="clear" w:pos="1202"/>
          <w:tab w:val="right" w:pos="284"/>
          <w:tab w:val="left" w:pos="567"/>
        </w:tabs>
        <w:spacing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a)</w:t>
      </w:r>
      <w:r w:rsidRPr="00037DCC">
        <w:rPr>
          <w:rFonts w:asciiTheme="minorHAnsi" w:hAnsiTheme="minorHAnsi" w:cs="Arial"/>
          <w:color w:val="000000" w:themeColor="text1"/>
          <w:sz w:val="22"/>
          <w:szCs w:val="22"/>
          <w:lang w:val="hr-HR"/>
        </w:rPr>
        <w:tab/>
      </w:r>
      <w:r w:rsidRPr="00037DCC">
        <w:rPr>
          <w:rFonts w:asciiTheme="minorHAnsi" w:hAnsiTheme="minorHAnsi" w:cs="Arial"/>
          <w:color w:val="000000" w:themeColor="text1"/>
          <w:sz w:val="22"/>
          <w:szCs w:val="22"/>
          <w:lang w:val="hr-HR"/>
        </w:rPr>
        <w:tab/>
        <w:t>Transakcije s povezanim stranama (nastavak)</w:t>
      </w:r>
    </w:p>
    <w:p w14:paraId="7C22D9F4" w14:textId="77777777" w:rsidR="003A36A6" w:rsidRPr="00037DCC" w:rsidRDefault="003A36A6" w:rsidP="005402AB">
      <w:pPr>
        <w:pStyle w:val="T1"/>
        <w:spacing w:before="0" w:after="0" w:line="240" w:lineRule="auto"/>
        <w:ind w:left="357"/>
        <w:rPr>
          <w:rFonts w:asciiTheme="minorHAnsi" w:hAnsiTheme="minorHAnsi" w:cs="Arial"/>
          <w:b w:val="0"/>
          <w:color w:val="000000" w:themeColor="text1"/>
          <w:sz w:val="22"/>
          <w:szCs w:val="22"/>
          <w:lang w:val="hr-HR"/>
        </w:rPr>
      </w:pPr>
    </w:p>
    <w:p w14:paraId="601064CB" w14:textId="77777777" w:rsidR="00761EA0" w:rsidRPr="00037DCC" w:rsidRDefault="00761EA0" w:rsidP="005402AB">
      <w:pPr>
        <w:pStyle w:val="T1"/>
        <w:spacing w:before="0" w:after="0" w:line="240" w:lineRule="auto"/>
        <w:ind w:left="357"/>
        <w:rPr>
          <w:rFonts w:asciiTheme="minorHAnsi" w:hAnsiTheme="minorHAnsi" w:cs="Arial"/>
          <w:b w:val="0"/>
          <w:color w:val="000000" w:themeColor="text1"/>
          <w:sz w:val="22"/>
          <w:szCs w:val="22"/>
          <w:lang w:val="hr-HR"/>
        </w:rPr>
      </w:pPr>
    </w:p>
    <w:tbl>
      <w:tblPr>
        <w:tblW w:w="4886" w:type="pct"/>
        <w:jc w:val="center"/>
        <w:tblLayout w:type="fixed"/>
        <w:tblCellMar>
          <w:left w:w="113" w:type="dxa"/>
          <w:right w:w="85" w:type="dxa"/>
        </w:tblCellMar>
        <w:tblLook w:val="00A0" w:firstRow="1" w:lastRow="0" w:firstColumn="1" w:lastColumn="0" w:noHBand="0" w:noVBand="0"/>
      </w:tblPr>
      <w:tblGrid>
        <w:gridCol w:w="3760"/>
        <w:gridCol w:w="1344"/>
        <w:gridCol w:w="1343"/>
        <w:gridCol w:w="1341"/>
        <w:gridCol w:w="6"/>
        <w:gridCol w:w="1348"/>
      </w:tblGrid>
      <w:tr w:rsidR="00E14286" w:rsidRPr="00037DCC" w14:paraId="76A83B15" w14:textId="77777777" w:rsidTr="00761EA0">
        <w:trPr>
          <w:trHeight w:hRule="exact" w:val="284"/>
          <w:jc w:val="center"/>
        </w:trPr>
        <w:tc>
          <w:tcPr>
            <w:tcW w:w="3760" w:type="dxa"/>
            <w:vAlign w:val="bottom"/>
          </w:tcPr>
          <w:p w14:paraId="6FF7A306" w14:textId="77777777" w:rsidR="003A36A6" w:rsidRPr="00037DCC" w:rsidRDefault="003A36A6" w:rsidP="00761EA0">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b/>
                <w:color w:val="000000" w:themeColor="text1"/>
                <w:sz w:val="20"/>
                <w:szCs w:val="20"/>
                <w:lang w:val="hr-HR"/>
              </w:rPr>
              <w:t>Banka</w:t>
            </w:r>
          </w:p>
        </w:tc>
        <w:tc>
          <w:tcPr>
            <w:tcW w:w="1344" w:type="dxa"/>
            <w:vAlign w:val="center"/>
          </w:tcPr>
          <w:p w14:paraId="0A3610DF" w14:textId="77777777" w:rsidR="003A36A6" w:rsidRPr="00037DCC" w:rsidRDefault="003A36A6" w:rsidP="00761EA0">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Izloženost</w:t>
            </w:r>
          </w:p>
        </w:tc>
        <w:tc>
          <w:tcPr>
            <w:tcW w:w="1343" w:type="dxa"/>
            <w:vAlign w:val="center"/>
          </w:tcPr>
          <w:p w14:paraId="5731FFDF" w14:textId="77777777" w:rsidR="003A36A6" w:rsidRPr="00037DCC" w:rsidRDefault="003A36A6" w:rsidP="00761EA0">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Obveze</w:t>
            </w:r>
          </w:p>
        </w:tc>
        <w:tc>
          <w:tcPr>
            <w:tcW w:w="1347" w:type="dxa"/>
            <w:gridSpan w:val="2"/>
            <w:vAlign w:val="center"/>
          </w:tcPr>
          <w:p w14:paraId="3431E514" w14:textId="77777777" w:rsidR="003A36A6" w:rsidRPr="00037DCC" w:rsidRDefault="003A36A6" w:rsidP="00761EA0">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Izloženost</w:t>
            </w:r>
          </w:p>
        </w:tc>
        <w:tc>
          <w:tcPr>
            <w:tcW w:w="1348" w:type="dxa"/>
            <w:vAlign w:val="center"/>
          </w:tcPr>
          <w:p w14:paraId="792E0CA6" w14:textId="77777777" w:rsidR="003A36A6" w:rsidRPr="00037DCC" w:rsidRDefault="003A36A6" w:rsidP="00761EA0">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Obveze</w:t>
            </w:r>
          </w:p>
        </w:tc>
      </w:tr>
      <w:tr w:rsidR="00E14286" w:rsidRPr="00037DCC" w14:paraId="5F0B2560" w14:textId="77777777" w:rsidTr="003C6BA3">
        <w:trPr>
          <w:trHeight w:hRule="exact" w:val="615"/>
          <w:jc w:val="center"/>
        </w:trPr>
        <w:tc>
          <w:tcPr>
            <w:tcW w:w="3760" w:type="dxa"/>
            <w:vAlign w:val="bottom"/>
          </w:tcPr>
          <w:p w14:paraId="2EEF7B5B" w14:textId="77777777" w:rsidR="00A56F2C" w:rsidRPr="00037DCC" w:rsidRDefault="00A56F2C" w:rsidP="00A56F2C">
            <w:pPr>
              <w:tabs>
                <w:tab w:val="right" w:pos="1202"/>
              </w:tabs>
              <w:outlineLvl w:val="0"/>
              <w:rPr>
                <w:rFonts w:ascii="Calibri" w:eastAsia="Calibri" w:hAnsi="Calibri" w:cs="Arial"/>
                <w:color w:val="000000" w:themeColor="text1"/>
                <w:sz w:val="20"/>
                <w:szCs w:val="20"/>
                <w:lang w:val="hr-HR"/>
              </w:rPr>
            </w:pPr>
          </w:p>
        </w:tc>
        <w:tc>
          <w:tcPr>
            <w:tcW w:w="1344" w:type="dxa"/>
            <w:vAlign w:val="center"/>
          </w:tcPr>
          <w:p w14:paraId="345C2D19"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31. prosinca 2019.</w:t>
            </w:r>
          </w:p>
        </w:tc>
        <w:tc>
          <w:tcPr>
            <w:tcW w:w="1343" w:type="dxa"/>
            <w:vAlign w:val="center"/>
          </w:tcPr>
          <w:p w14:paraId="4F3AE628"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31. prosinca 2019.</w:t>
            </w:r>
          </w:p>
        </w:tc>
        <w:tc>
          <w:tcPr>
            <w:tcW w:w="1341" w:type="dxa"/>
            <w:vAlign w:val="center"/>
          </w:tcPr>
          <w:p w14:paraId="219C70B6"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31. prosinca 2018.</w:t>
            </w:r>
          </w:p>
        </w:tc>
        <w:tc>
          <w:tcPr>
            <w:tcW w:w="1354" w:type="dxa"/>
            <w:gridSpan w:val="2"/>
            <w:vAlign w:val="center"/>
          </w:tcPr>
          <w:p w14:paraId="099CCA57"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31. prosinca 2018.</w:t>
            </w:r>
          </w:p>
        </w:tc>
      </w:tr>
      <w:tr w:rsidR="00E14286" w:rsidRPr="00037DCC" w14:paraId="41E22E45" w14:textId="77777777" w:rsidTr="00761EA0">
        <w:trPr>
          <w:trHeight w:hRule="exact" w:val="284"/>
          <w:jc w:val="center"/>
        </w:trPr>
        <w:tc>
          <w:tcPr>
            <w:tcW w:w="3760" w:type="dxa"/>
            <w:vAlign w:val="bottom"/>
          </w:tcPr>
          <w:p w14:paraId="49A5AF70" w14:textId="77777777" w:rsidR="00A56F2C" w:rsidRPr="00037DCC" w:rsidRDefault="00A56F2C" w:rsidP="00A56F2C">
            <w:pPr>
              <w:tabs>
                <w:tab w:val="right" w:pos="1202"/>
              </w:tabs>
              <w:outlineLvl w:val="0"/>
              <w:rPr>
                <w:rFonts w:ascii="Calibri" w:eastAsia="Calibri" w:hAnsi="Calibri" w:cs="Arial"/>
                <w:color w:val="000000" w:themeColor="text1"/>
                <w:sz w:val="20"/>
                <w:szCs w:val="20"/>
                <w:lang w:val="hr-HR"/>
              </w:rPr>
            </w:pPr>
          </w:p>
        </w:tc>
        <w:tc>
          <w:tcPr>
            <w:tcW w:w="1344" w:type="dxa"/>
            <w:tcBorders>
              <w:top w:val="nil"/>
              <w:left w:val="nil"/>
              <w:bottom w:val="nil"/>
              <w:right w:val="nil"/>
            </w:tcBorders>
          </w:tcPr>
          <w:p w14:paraId="7448342D"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43" w:type="dxa"/>
            <w:tcBorders>
              <w:top w:val="nil"/>
              <w:left w:val="nil"/>
              <w:bottom w:val="nil"/>
              <w:right w:val="nil"/>
            </w:tcBorders>
          </w:tcPr>
          <w:p w14:paraId="1106900C"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41" w:type="dxa"/>
            <w:tcBorders>
              <w:top w:val="nil"/>
              <w:left w:val="nil"/>
              <w:bottom w:val="nil"/>
              <w:right w:val="nil"/>
            </w:tcBorders>
          </w:tcPr>
          <w:p w14:paraId="43D0CCD7"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54" w:type="dxa"/>
            <w:gridSpan w:val="2"/>
            <w:tcBorders>
              <w:top w:val="nil"/>
              <w:left w:val="nil"/>
              <w:bottom w:val="nil"/>
              <w:right w:val="nil"/>
            </w:tcBorders>
          </w:tcPr>
          <w:p w14:paraId="3C4F1B96"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r>
      <w:tr w:rsidR="00E83E4A" w:rsidRPr="00037DCC" w14:paraId="7D28F5E0" w14:textId="77777777" w:rsidTr="00E76F4B">
        <w:trPr>
          <w:trHeight w:hRule="exact" w:val="284"/>
          <w:jc w:val="center"/>
        </w:trPr>
        <w:tc>
          <w:tcPr>
            <w:tcW w:w="3760" w:type="dxa"/>
            <w:vAlign w:val="bottom"/>
          </w:tcPr>
          <w:p w14:paraId="1D15F2AC"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Vlasnik</w:t>
            </w:r>
          </w:p>
        </w:tc>
        <w:tc>
          <w:tcPr>
            <w:tcW w:w="1344" w:type="dxa"/>
            <w:shd w:val="clear" w:color="auto" w:fill="auto"/>
            <w:vAlign w:val="bottom"/>
          </w:tcPr>
          <w:p w14:paraId="6E0B6FA5"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3.575.330</w:t>
            </w:r>
          </w:p>
        </w:tc>
        <w:tc>
          <w:tcPr>
            <w:tcW w:w="1343" w:type="dxa"/>
            <w:shd w:val="clear" w:color="auto" w:fill="auto"/>
            <w:vAlign w:val="bottom"/>
          </w:tcPr>
          <w:p w14:paraId="47C711DD"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203.649</w:t>
            </w:r>
          </w:p>
        </w:tc>
        <w:tc>
          <w:tcPr>
            <w:tcW w:w="1341" w:type="dxa"/>
            <w:shd w:val="clear" w:color="auto" w:fill="auto"/>
            <w:vAlign w:val="bottom"/>
          </w:tcPr>
          <w:p w14:paraId="3B052E1E"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4.335.942</w:t>
            </w:r>
          </w:p>
        </w:tc>
        <w:tc>
          <w:tcPr>
            <w:tcW w:w="1354" w:type="dxa"/>
            <w:gridSpan w:val="2"/>
            <w:shd w:val="clear" w:color="auto" w:fill="auto"/>
            <w:vAlign w:val="bottom"/>
          </w:tcPr>
          <w:p w14:paraId="50C6FEC7"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189.014</w:t>
            </w:r>
          </w:p>
        </w:tc>
      </w:tr>
      <w:tr w:rsidR="00E83E4A" w:rsidRPr="00037DCC" w14:paraId="1745D54B" w14:textId="77777777" w:rsidTr="00E76F4B">
        <w:trPr>
          <w:trHeight w:hRule="exact" w:val="284"/>
          <w:jc w:val="center"/>
        </w:trPr>
        <w:tc>
          <w:tcPr>
            <w:tcW w:w="3760" w:type="dxa"/>
            <w:vAlign w:val="bottom"/>
          </w:tcPr>
          <w:p w14:paraId="276D8D8F"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Državni fondovi, izvršna tijela i agencije</w:t>
            </w:r>
          </w:p>
        </w:tc>
        <w:tc>
          <w:tcPr>
            <w:tcW w:w="1344" w:type="dxa"/>
            <w:shd w:val="clear" w:color="auto" w:fill="auto"/>
            <w:vAlign w:val="bottom"/>
          </w:tcPr>
          <w:p w14:paraId="30DC721B"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1.312.254</w:t>
            </w:r>
          </w:p>
        </w:tc>
        <w:tc>
          <w:tcPr>
            <w:tcW w:w="1343" w:type="dxa"/>
            <w:shd w:val="clear" w:color="auto" w:fill="auto"/>
            <w:vAlign w:val="bottom"/>
          </w:tcPr>
          <w:p w14:paraId="14123068"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62.004</w:t>
            </w:r>
          </w:p>
        </w:tc>
        <w:tc>
          <w:tcPr>
            <w:tcW w:w="1341" w:type="dxa"/>
            <w:shd w:val="clear" w:color="auto" w:fill="auto"/>
            <w:vAlign w:val="bottom"/>
          </w:tcPr>
          <w:p w14:paraId="18D7BAE8"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1.006.177</w:t>
            </w:r>
          </w:p>
        </w:tc>
        <w:tc>
          <w:tcPr>
            <w:tcW w:w="1354" w:type="dxa"/>
            <w:gridSpan w:val="2"/>
            <w:shd w:val="clear" w:color="auto" w:fill="auto"/>
            <w:vAlign w:val="bottom"/>
          </w:tcPr>
          <w:p w14:paraId="272A27CE"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189.666</w:t>
            </w:r>
          </w:p>
        </w:tc>
      </w:tr>
      <w:tr w:rsidR="00E83E4A" w:rsidRPr="00037DCC" w14:paraId="134006B1" w14:textId="77777777" w:rsidTr="00E76F4B">
        <w:trPr>
          <w:trHeight w:hRule="exact" w:val="284"/>
          <w:jc w:val="center"/>
        </w:trPr>
        <w:tc>
          <w:tcPr>
            <w:tcW w:w="3760" w:type="dxa"/>
            <w:vAlign w:val="bottom"/>
          </w:tcPr>
          <w:p w14:paraId="6D144E59"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Državna trgovačka društva</w:t>
            </w:r>
          </w:p>
        </w:tc>
        <w:tc>
          <w:tcPr>
            <w:tcW w:w="1344" w:type="dxa"/>
            <w:shd w:val="clear" w:color="auto" w:fill="auto"/>
            <w:vAlign w:val="bottom"/>
          </w:tcPr>
          <w:p w14:paraId="3F0E9DB3"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1.154.165</w:t>
            </w:r>
          </w:p>
        </w:tc>
        <w:tc>
          <w:tcPr>
            <w:tcW w:w="1343" w:type="dxa"/>
            <w:shd w:val="clear" w:color="auto" w:fill="auto"/>
            <w:vAlign w:val="bottom"/>
          </w:tcPr>
          <w:p w14:paraId="2EC4AF20"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23</w:t>
            </w:r>
          </w:p>
        </w:tc>
        <w:tc>
          <w:tcPr>
            <w:tcW w:w="1341" w:type="dxa"/>
            <w:shd w:val="clear" w:color="auto" w:fill="auto"/>
            <w:vAlign w:val="bottom"/>
          </w:tcPr>
          <w:p w14:paraId="4A7F22F6"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1.117.758</w:t>
            </w:r>
          </w:p>
        </w:tc>
        <w:tc>
          <w:tcPr>
            <w:tcW w:w="1354" w:type="dxa"/>
            <w:gridSpan w:val="2"/>
            <w:shd w:val="clear" w:color="auto" w:fill="auto"/>
            <w:vAlign w:val="bottom"/>
          </w:tcPr>
          <w:p w14:paraId="0A6D0406"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17</w:t>
            </w:r>
          </w:p>
        </w:tc>
      </w:tr>
      <w:tr w:rsidR="00E83E4A" w:rsidRPr="00037DCC" w14:paraId="59EB0F5C" w14:textId="77777777" w:rsidTr="00E76F4B">
        <w:trPr>
          <w:trHeight w:hRule="exact" w:val="284"/>
          <w:jc w:val="center"/>
        </w:trPr>
        <w:tc>
          <w:tcPr>
            <w:tcW w:w="3760" w:type="dxa"/>
            <w:vAlign w:val="bottom"/>
          </w:tcPr>
          <w:p w14:paraId="1A4D63BC"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Ovisna društva</w:t>
            </w:r>
          </w:p>
        </w:tc>
        <w:tc>
          <w:tcPr>
            <w:tcW w:w="1344" w:type="dxa"/>
            <w:shd w:val="clear" w:color="auto" w:fill="auto"/>
            <w:vAlign w:val="bottom"/>
          </w:tcPr>
          <w:p w14:paraId="25F7D5F3"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36.124</w:t>
            </w:r>
          </w:p>
        </w:tc>
        <w:tc>
          <w:tcPr>
            <w:tcW w:w="1343" w:type="dxa"/>
            <w:shd w:val="clear" w:color="auto" w:fill="auto"/>
            <w:vAlign w:val="bottom"/>
          </w:tcPr>
          <w:p w14:paraId="2FD79D07"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w:t>
            </w:r>
          </w:p>
        </w:tc>
        <w:tc>
          <w:tcPr>
            <w:tcW w:w="1341" w:type="dxa"/>
            <w:shd w:val="clear" w:color="auto" w:fill="auto"/>
            <w:vAlign w:val="bottom"/>
          </w:tcPr>
          <w:p w14:paraId="7DAFCF89"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36.124</w:t>
            </w:r>
          </w:p>
        </w:tc>
        <w:tc>
          <w:tcPr>
            <w:tcW w:w="1354" w:type="dxa"/>
            <w:gridSpan w:val="2"/>
            <w:shd w:val="clear" w:color="auto" w:fill="auto"/>
            <w:vAlign w:val="bottom"/>
          </w:tcPr>
          <w:p w14:paraId="5CB9AB3C"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w:t>
            </w:r>
          </w:p>
        </w:tc>
      </w:tr>
      <w:tr w:rsidR="00E83E4A" w:rsidRPr="00037DCC" w14:paraId="0B984123" w14:textId="77777777" w:rsidTr="00E76F4B">
        <w:trPr>
          <w:trHeight w:hRule="exact" w:val="284"/>
          <w:jc w:val="center"/>
        </w:trPr>
        <w:tc>
          <w:tcPr>
            <w:tcW w:w="3760" w:type="dxa"/>
            <w:vAlign w:val="bottom"/>
          </w:tcPr>
          <w:p w14:paraId="29B93236" w14:textId="77777777" w:rsidR="00E83E4A" w:rsidRPr="00037DCC" w:rsidRDefault="00E83E4A" w:rsidP="00E83E4A">
            <w:pPr>
              <w:tabs>
                <w:tab w:val="right" w:pos="1202"/>
              </w:tabs>
              <w:outlineLvl w:val="0"/>
              <w:rPr>
                <w:rFonts w:ascii="Calibri" w:eastAsia="Calibri" w:hAnsi="Calibri" w:cs="Arial"/>
                <w:bCs/>
                <w:color w:val="000000" w:themeColor="text1"/>
                <w:sz w:val="20"/>
                <w:szCs w:val="20"/>
                <w:lang w:val="hr-HR"/>
              </w:rPr>
            </w:pPr>
            <w:r w:rsidRPr="00037DCC">
              <w:rPr>
                <w:rFonts w:ascii="Calibri" w:eastAsia="Calibri" w:hAnsi="Calibri" w:cs="Arial"/>
                <w:color w:val="000000" w:themeColor="text1"/>
                <w:sz w:val="20"/>
                <w:szCs w:val="20"/>
                <w:lang w:val="hr-HR"/>
              </w:rPr>
              <w:t>Pridružena društva</w:t>
            </w:r>
          </w:p>
        </w:tc>
        <w:tc>
          <w:tcPr>
            <w:tcW w:w="1344" w:type="dxa"/>
            <w:shd w:val="clear" w:color="auto" w:fill="auto"/>
            <w:vAlign w:val="bottom"/>
          </w:tcPr>
          <w:p w14:paraId="40C809C6"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7</w:t>
            </w:r>
          </w:p>
        </w:tc>
        <w:tc>
          <w:tcPr>
            <w:tcW w:w="1343" w:type="dxa"/>
            <w:shd w:val="clear" w:color="auto" w:fill="auto"/>
            <w:vAlign w:val="bottom"/>
          </w:tcPr>
          <w:p w14:paraId="552BC7B2"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w:t>
            </w:r>
          </w:p>
        </w:tc>
        <w:tc>
          <w:tcPr>
            <w:tcW w:w="1341" w:type="dxa"/>
            <w:shd w:val="clear" w:color="auto" w:fill="auto"/>
            <w:vAlign w:val="bottom"/>
          </w:tcPr>
          <w:p w14:paraId="0B98DE8B"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40</w:t>
            </w:r>
          </w:p>
        </w:tc>
        <w:tc>
          <w:tcPr>
            <w:tcW w:w="1354" w:type="dxa"/>
            <w:gridSpan w:val="2"/>
            <w:shd w:val="clear" w:color="auto" w:fill="auto"/>
            <w:vAlign w:val="bottom"/>
          </w:tcPr>
          <w:p w14:paraId="029E3D09"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10</w:t>
            </w:r>
          </w:p>
        </w:tc>
      </w:tr>
      <w:tr w:rsidR="00E83E4A" w:rsidRPr="00037DCC" w14:paraId="5552BD24" w14:textId="77777777" w:rsidTr="00E76F4B">
        <w:trPr>
          <w:trHeight w:hRule="exact" w:val="284"/>
          <w:jc w:val="center"/>
        </w:trPr>
        <w:tc>
          <w:tcPr>
            <w:tcW w:w="3760" w:type="dxa"/>
            <w:vAlign w:val="bottom"/>
          </w:tcPr>
          <w:p w14:paraId="6B079E67" w14:textId="77777777" w:rsidR="00E83E4A" w:rsidRPr="00037DCC" w:rsidRDefault="00E83E4A" w:rsidP="00E83E4A">
            <w:pPr>
              <w:tabs>
                <w:tab w:val="right" w:pos="1202"/>
              </w:tabs>
              <w:outlineLvl w:val="0"/>
              <w:rPr>
                <w:rFonts w:ascii="Calibri" w:eastAsia="Calibri" w:hAnsi="Calibri" w:cs="Arial"/>
                <w:bCs/>
                <w:color w:val="000000" w:themeColor="text1"/>
                <w:sz w:val="20"/>
                <w:szCs w:val="20"/>
                <w:lang w:val="hr-HR"/>
              </w:rPr>
            </w:pPr>
            <w:r w:rsidRPr="00037DCC">
              <w:rPr>
                <w:rFonts w:ascii="Calibri" w:eastAsia="Calibri" w:hAnsi="Calibri" w:cs="Arial"/>
                <w:bCs/>
                <w:color w:val="000000" w:themeColor="text1"/>
                <w:sz w:val="20"/>
                <w:szCs w:val="20"/>
                <w:lang w:val="hr-HR"/>
              </w:rPr>
              <w:t>Ključni članovi rukovodstva</w:t>
            </w:r>
          </w:p>
        </w:tc>
        <w:tc>
          <w:tcPr>
            <w:tcW w:w="1344" w:type="dxa"/>
            <w:tcBorders>
              <w:bottom w:val="single" w:sz="4" w:space="0" w:color="000000"/>
            </w:tcBorders>
            <w:shd w:val="clear" w:color="auto" w:fill="auto"/>
            <w:vAlign w:val="bottom"/>
          </w:tcPr>
          <w:p w14:paraId="1E54B937"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3.726</w:t>
            </w:r>
          </w:p>
        </w:tc>
        <w:tc>
          <w:tcPr>
            <w:tcW w:w="1343" w:type="dxa"/>
            <w:tcBorders>
              <w:bottom w:val="single" w:sz="4" w:space="0" w:color="000000"/>
            </w:tcBorders>
            <w:shd w:val="clear" w:color="auto" w:fill="auto"/>
            <w:vAlign w:val="bottom"/>
          </w:tcPr>
          <w:p w14:paraId="33523B96" w14:textId="77777777" w:rsidR="00E83E4A" w:rsidRPr="00E76F4B" w:rsidRDefault="00E83E4A" w:rsidP="00E83E4A">
            <w:pPr>
              <w:tabs>
                <w:tab w:val="right" w:pos="1202"/>
              </w:tabs>
              <w:spacing w:line="280" w:lineRule="exact"/>
              <w:jc w:val="right"/>
              <w:outlineLvl w:val="0"/>
              <w:rPr>
                <w:rFonts w:ascii="Calibri" w:hAnsi="Calibri"/>
                <w:color w:val="000000" w:themeColor="text1"/>
                <w:sz w:val="20"/>
                <w:szCs w:val="20"/>
                <w:lang w:val="hr-HR"/>
              </w:rPr>
            </w:pPr>
            <w:r w:rsidRPr="00E76F4B">
              <w:rPr>
                <w:rFonts w:ascii="Calibri" w:hAnsi="Calibri"/>
                <w:color w:val="000000" w:themeColor="text1"/>
                <w:sz w:val="20"/>
                <w:szCs w:val="20"/>
                <w:lang w:val="hr-HR"/>
              </w:rPr>
              <w:t>1.562</w:t>
            </w:r>
          </w:p>
        </w:tc>
        <w:tc>
          <w:tcPr>
            <w:tcW w:w="1341" w:type="dxa"/>
            <w:tcBorders>
              <w:bottom w:val="single" w:sz="4" w:space="0" w:color="000000"/>
            </w:tcBorders>
            <w:shd w:val="clear" w:color="auto" w:fill="auto"/>
            <w:vAlign w:val="bottom"/>
          </w:tcPr>
          <w:p w14:paraId="74C4C3B4"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4.412</w:t>
            </w:r>
          </w:p>
        </w:tc>
        <w:tc>
          <w:tcPr>
            <w:tcW w:w="1354" w:type="dxa"/>
            <w:gridSpan w:val="2"/>
            <w:tcBorders>
              <w:bottom w:val="single" w:sz="4" w:space="0" w:color="000000"/>
            </w:tcBorders>
            <w:shd w:val="clear" w:color="auto" w:fill="auto"/>
            <w:vAlign w:val="bottom"/>
          </w:tcPr>
          <w:p w14:paraId="3B94C4E8" w14:textId="77777777" w:rsidR="00E83E4A" w:rsidRPr="00037DCC" w:rsidRDefault="00E83E4A" w:rsidP="00E83E4A">
            <w:pPr>
              <w:tabs>
                <w:tab w:val="right" w:pos="1202"/>
              </w:tabs>
              <w:spacing w:line="280" w:lineRule="exact"/>
              <w:jc w:val="right"/>
              <w:outlineLvl w:val="0"/>
              <w:rPr>
                <w:rFonts w:ascii="Calibri" w:eastAsia="Calibri" w:hAnsi="Calibri" w:cs="Arial"/>
                <w:bCs/>
                <w:iCs/>
                <w:color w:val="000000" w:themeColor="text1"/>
                <w:sz w:val="20"/>
                <w:szCs w:val="20"/>
                <w:lang w:val="hr-HR"/>
              </w:rPr>
            </w:pPr>
            <w:r w:rsidRPr="00037DCC">
              <w:rPr>
                <w:rFonts w:ascii="Calibri" w:hAnsi="Calibri"/>
                <w:color w:val="000000" w:themeColor="text1"/>
                <w:sz w:val="20"/>
                <w:szCs w:val="20"/>
                <w:lang w:val="hr-HR"/>
              </w:rPr>
              <w:t>2.014</w:t>
            </w:r>
          </w:p>
        </w:tc>
      </w:tr>
      <w:tr w:rsidR="00E83E4A" w:rsidRPr="00037DCC" w14:paraId="0B0B9207" w14:textId="77777777" w:rsidTr="00E76F4B">
        <w:trPr>
          <w:trHeight w:val="329"/>
          <w:jc w:val="center"/>
        </w:trPr>
        <w:tc>
          <w:tcPr>
            <w:tcW w:w="3760" w:type="dxa"/>
            <w:vAlign w:val="bottom"/>
          </w:tcPr>
          <w:p w14:paraId="622EE525" w14:textId="77777777" w:rsidR="00E83E4A" w:rsidRPr="00037DCC" w:rsidRDefault="00E83E4A" w:rsidP="00E83E4A">
            <w:pPr>
              <w:tabs>
                <w:tab w:val="right" w:pos="1202"/>
              </w:tabs>
              <w:outlineLvl w:val="0"/>
              <w:rPr>
                <w:rFonts w:ascii="Calibri" w:eastAsia="Calibri" w:hAnsi="Calibri" w:cs="Arial"/>
                <w:b/>
                <w:color w:val="000000" w:themeColor="text1"/>
                <w:sz w:val="20"/>
                <w:szCs w:val="20"/>
                <w:lang w:val="hr-HR"/>
              </w:rPr>
            </w:pPr>
            <w:r w:rsidRPr="00037DCC">
              <w:rPr>
                <w:rFonts w:ascii="Calibri" w:eastAsia="Calibri" w:hAnsi="Calibri" w:cs="Arial"/>
                <w:b/>
                <w:color w:val="000000" w:themeColor="text1"/>
                <w:sz w:val="20"/>
                <w:szCs w:val="20"/>
                <w:lang w:val="hr-HR"/>
              </w:rPr>
              <w:t>Ukupno</w:t>
            </w:r>
          </w:p>
        </w:tc>
        <w:tc>
          <w:tcPr>
            <w:tcW w:w="1344" w:type="dxa"/>
            <w:tcBorders>
              <w:top w:val="single" w:sz="4" w:space="0" w:color="auto"/>
              <w:bottom w:val="single" w:sz="12" w:space="0" w:color="auto"/>
              <w:right w:val="nil"/>
            </w:tcBorders>
            <w:shd w:val="clear" w:color="auto" w:fill="auto"/>
            <w:vAlign w:val="bottom"/>
          </w:tcPr>
          <w:p w14:paraId="3C1998D4" w14:textId="77777777" w:rsidR="00E83E4A" w:rsidRPr="00E76F4B" w:rsidRDefault="00E83E4A" w:rsidP="00E83E4A">
            <w:pPr>
              <w:tabs>
                <w:tab w:val="right" w:pos="1202"/>
              </w:tabs>
              <w:jc w:val="right"/>
              <w:outlineLvl w:val="0"/>
              <w:rPr>
                <w:rFonts w:asciiTheme="minorHAnsi" w:hAnsiTheme="minorHAnsi"/>
                <w:b/>
                <w:color w:val="000000" w:themeColor="text1"/>
                <w:sz w:val="20"/>
                <w:szCs w:val="20"/>
                <w:lang w:val="hr-HR"/>
              </w:rPr>
            </w:pPr>
            <w:r w:rsidRPr="00E76F4B">
              <w:rPr>
                <w:rFonts w:asciiTheme="minorHAnsi" w:hAnsiTheme="minorHAnsi"/>
                <w:b/>
                <w:color w:val="000000" w:themeColor="text1"/>
                <w:sz w:val="20"/>
                <w:szCs w:val="20"/>
                <w:lang w:val="hr-HR"/>
              </w:rPr>
              <w:t>6.081.606</w:t>
            </w:r>
          </w:p>
        </w:tc>
        <w:tc>
          <w:tcPr>
            <w:tcW w:w="1343" w:type="dxa"/>
            <w:tcBorders>
              <w:top w:val="single" w:sz="4" w:space="0" w:color="auto"/>
              <w:left w:val="nil"/>
              <w:bottom w:val="single" w:sz="12" w:space="0" w:color="auto"/>
              <w:right w:val="nil"/>
            </w:tcBorders>
            <w:shd w:val="clear" w:color="auto" w:fill="auto"/>
            <w:vAlign w:val="bottom"/>
          </w:tcPr>
          <w:p w14:paraId="3D08D56E" w14:textId="77777777" w:rsidR="00E83E4A" w:rsidRPr="00E76F4B" w:rsidRDefault="00E83E4A" w:rsidP="00E83E4A">
            <w:pPr>
              <w:tabs>
                <w:tab w:val="right" w:pos="1202"/>
              </w:tabs>
              <w:jc w:val="right"/>
              <w:outlineLvl w:val="0"/>
              <w:rPr>
                <w:rFonts w:asciiTheme="minorHAnsi" w:hAnsiTheme="minorHAnsi"/>
                <w:b/>
                <w:color w:val="000000" w:themeColor="text1"/>
                <w:sz w:val="20"/>
                <w:szCs w:val="20"/>
                <w:lang w:val="hr-HR"/>
              </w:rPr>
            </w:pPr>
            <w:r w:rsidRPr="00E76F4B">
              <w:rPr>
                <w:rFonts w:asciiTheme="minorHAnsi" w:hAnsiTheme="minorHAnsi"/>
                <w:b/>
                <w:color w:val="000000" w:themeColor="text1"/>
                <w:sz w:val="20"/>
                <w:szCs w:val="20"/>
                <w:lang w:val="hr-HR"/>
              </w:rPr>
              <w:t>267.238</w:t>
            </w:r>
          </w:p>
        </w:tc>
        <w:tc>
          <w:tcPr>
            <w:tcW w:w="1341" w:type="dxa"/>
            <w:tcBorders>
              <w:top w:val="single" w:sz="4" w:space="0" w:color="auto"/>
              <w:bottom w:val="single" w:sz="12" w:space="0" w:color="auto"/>
              <w:right w:val="nil"/>
            </w:tcBorders>
            <w:shd w:val="clear" w:color="auto" w:fill="auto"/>
            <w:vAlign w:val="bottom"/>
          </w:tcPr>
          <w:p w14:paraId="16F0C3B1" w14:textId="77777777" w:rsidR="00E83E4A" w:rsidRPr="00037DCC" w:rsidRDefault="00E83E4A" w:rsidP="00E83E4A">
            <w:pPr>
              <w:tabs>
                <w:tab w:val="right" w:pos="1202"/>
              </w:tabs>
              <w:jc w:val="right"/>
              <w:outlineLvl w:val="0"/>
              <w:rPr>
                <w:rFonts w:ascii="Calibri" w:eastAsia="Calibri" w:hAnsi="Calibri" w:cs="Arial"/>
                <w:b/>
                <w:bCs/>
                <w:color w:val="000000" w:themeColor="text1"/>
                <w:sz w:val="20"/>
                <w:szCs w:val="20"/>
                <w:lang w:val="hr-HR"/>
              </w:rPr>
            </w:pPr>
            <w:r w:rsidRPr="00037DCC">
              <w:rPr>
                <w:rFonts w:asciiTheme="minorHAnsi" w:hAnsiTheme="minorHAnsi"/>
                <w:b/>
                <w:color w:val="000000" w:themeColor="text1"/>
                <w:sz w:val="20"/>
                <w:szCs w:val="20"/>
                <w:lang w:val="hr-HR"/>
              </w:rPr>
              <w:t>6.500.453</w:t>
            </w:r>
          </w:p>
        </w:tc>
        <w:tc>
          <w:tcPr>
            <w:tcW w:w="1354" w:type="dxa"/>
            <w:gridSpan w:val="2"/>
            <w:tcBorders>
              <w:top w:val="single" w:sz="4" w:space="0" w:color="auto"/>
              <w:left w:val="nil"/>
              <w:bottom w:val="single" w:sz="12" w:space="0" w:color="auto"/>
              <w:right w:val="nil"/>
            </w:tcBorders>
            <w:shd w:val="clear" w:color="auto" w:fill="auto"/>
            <w:vAlign w:val="bottom"/>
          </w:tcPr>
          <w:p w14:paraId="2D9011E7" w14:textId="77777777" w:rsidR="00E83E4A" w:rsidRPr="00037DCC" w:rsidRDefault="00E83E4A" w:rsidP="00E83E4A">
            <w:pPr>
              <w:tabs>
                <w:tab w:val="right" w:pos="1202"/>
              </w:tabs>
              <w:jc w:val="right"/>
              <w:outlineLvl w:val="0"/>
              <w:rPr>
                <w:rFonts w:ascii="Calibri" w:eastAsia="Calibri" w:hAnsi="Calibri" w:cs="Arial"/>
                <w:b/>
                <w:bCs/>
                <w:color w:val="000000" w:themeColor="text1"/>
                <w:sz w:val="20"/>
                <w:szCs w:val="20"/>
                <w:lang w:val="hr-HR"/>
              </w:rPr>
            </w:pPr>
            <w:r w:rsidRPr="00037DCC">
              <w:rPr>
                <w:rFonts w:asciiTheme="minorHAnsi" w:hAnsiTheme="minorHAnsi"/>
                <w:b/>
                <w:color w:val="000000" w:themeColor="text1"/>
                <w:sz w:val="20"/>
                <w:szCs w:val="20"/>
                <w:lang w:val="hr-HR"/>
              </w:rPr>
              <w:t>380.721</w:t>
            </w:r>
          </w:p>
        </w:tc>
      </w:tr>
    </w:tbl>
    <w:p w14:paraId="55EDD87B" w14:textId="77777777" w:rsidR="00761EA0" w:rsidRPr="00037DCC" w:rsidRDefault="00761EA0" w:rsidP="00797EE8">
      <w:pPr>
        <w:pStyle w:val="T1"/>
        <w:spacing w:before="0" w:after="0" w:line="240" w:lineRule="auto"/>
        <w:rPr>
          <w:rFonts w:asciiTheme="minorHAnsi" w:hAnsiTheme="minorHAnsi" w:cs="Arial"/>
          <w:b w:val="0"/>
          <w:color w:val="000000" w:themeColor="text1"/>
          <w:sz w:val="22"/>
          <w:szCs w:val="22"/>
          <w:lang w:val="hr-HR"/>
        </w:rPr>
      </w:pPr>
    </w:p>
    <w:p w14:paraId="2096BA88" w14:textId="77777777" w:rsidR="003A36A6" w:rsidRPr="00037DCC" w:rsidRDefault="003A36A6" w:rsidP="003A36A6">
      <w:pPr>
        <w:keepNext/>
        <w:jc w:val="both"/>
        <w:rPr>
          <w:rFonts w:ascii="Calibri" w:hAnsi="Calibri" w:cs="Arial"/>
          <w:bCs/>
          <w:color w:val="000000" w:themeColor="text1"/>
          <w:sz w:val="22"/>
          <w:szCs w:val="22"/>
          <w:highlight w:val="yellow"/>
          <w:lang w:val="hr-HR"/>
        </w:rPr>
      </w:pPr>
    </w:p>
    <w:tbl>
      <w:tblPr>
        <w:tblW w:w="4849" w:type="pct"/>
        <w:jc w:val="center"/>
        <w:tblLayout w:type="fixed"/>
        <w:tblCellMar>
          <w:left w:w="113" w:type="dxa"/>
          <w:right w:w="85" w:type="dxa"/>
        </w:tblCellMar>
        <w:tblLook w:val="00A0" w:firstRow="1" w:lastRow="0" w:firstColumn="1" w:lastColumn="0" w:noHBand="0" w:noVBand="0"/>
      </w:tblPr>
      <w:tblGrid>
        <w:gridCol w:w="3805"/>
        <w:gridCol w:w="1316"/>
        <w:gridCol w:w="1317"/>
        <w:gridCol w:w="1317"/>
        <w:gridCol w:w="1317"/>
      </w:tblGrid>
      <w:tr w:rsidR="00E14286" w:rsidRPr="00037DCC" w14:paraId="2E1AA8FA" w14:textId="77777777" w:rsidTr="00797EE8">
        <w:trPr>
          <w:trHeight w:val="14"/>
          <w:jc w:val="center"/>
        </w:trPr>
        <w:tc>
          <w:tcPr>
            <w:tcW w:w="3805" w:type="dxa"/>
            <w:vAlign w:val="bottom"/>
          </w:tcPr>
          <w:p w14:paraId="517EB0B2" w14:textId="77777777" w:rsidR="00BE20C8" w:rsidRPr="00037DCC" w:rsidRDefault="00BE20C8" w:rsidP="006735C2">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b/>
                <w:color w:val="000000" w:themeColor="text1"/>
                <w:sz w:val="20"/>
                <w:szCs w:val="20"/>
                <w:lang w:val="hr-HR"/>
              </w:rPr>
              <w:t>Banka</w:t>
            </w:r>
          </w:p>
        </w:tc>
        <w:tc>
          <w:tcPr>
            <w:tcW w:w="1316" w:type="dxa"/>
            <w:vAlign w:val="center"/>
          </w:tcPr>
          <w:p w14:paraId="044D8CD6" w14:textId="77777777" w:rsidR="00BE20C8" w:rsidRPr="00037DCC" w:rsidRDefault="00BE20C8" w:rsidP="006735C2">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Prihodi</w:t>
            </w:r>
          </w:p>
        </w:tc>
        <w:tc>
          <w:tcPr>
            <w:tcW w:w="1317" w:type="dxa"/>
            <w:vAlign w:val="center"/>
          </w:tcPr>
          <w:p w14:paraId="2E209DFF" w14:textId="77777777" w:rsidR="00BE20C8" w:rsidRPr="00037DCC" w:rsidRDefault="00BE20C8" w:rsidP="006735C2">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Rashodi</w:t>
            </w:r>
          </w:p>
        </w:tc>
        <w:tc>
          <w:tcPr>
            <w:tcW w:w="1317" w:type="dxa"/>
            <w:vAlign w:val="center"/>
          </w:tcPr>
          <w:p w14:paraId="345A1894" w14:textId="77777777" w:rsidR="00BE20C8" w:rsidRPr="00037DCC" w:rsidRDefault="00BE20C8" w:rsidP="006735C2">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Prihodi</w:t>
            </w:r>
          </w:p>
        </w:tc>
        <w:tc>
          <w:tcPr>
            <w:tcW w:w="1317" w:type="dxa"/>
            <w:vAlign w:val="center"/>
          </w:tcPr>
          <w:p w14:paraId="7F6DB08A" w14:textId="77777777" w:rsidR="00BE20C8" w:rsidRPr="00037DCC" w:rsidRDefault="00BE20C8" w:rsidP="006735C2">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Rashodi</w:t>
            </w:r>
          </w:p>
        </w:tc>
      </w:tr>
      <w:tr w:rsidR="00E14286" w:rsidRPr="00037DCC" w14:paraId="25A9377C" w14:textId="77777777" w:rsidTr="003C6BA3">
        <w:trPr>
          <w:trHeight w:hRule="exact" w:val="555"/>
          <w:jc w:val="center"/>
        </w:trPr>
        <w:tc>
          <w:tcPr>
            <w:tcW w:w="3805" w:type="dxa"/>
            <w:vAlign w:val="bottom"/>
          </w:tcPr>
          <w:p w14:paraId="4FD148A0" w14:textId="77777777" w:rsidR="00A56F2C" w:rsidRPr="00037DCC" w:rsidRDefault="00A56F2C" w:rsidP="00A56F2C">
            <w:pPr>
              <w:tabs>
                <w:tab w:val="right" w:pos="1202"/>
              </w:tabs>
              <w:outlineLvl w:val="0"/>
              <w:rPr>
                <w:rFonts w:ascii="Calibri" w:eastAsia="Calibri" w:hAnsi="Calibri" w:cs="Arial"/>
                <w:b/>
                <w:color w:val="000000" w:themeColor="text1"/>
                <w:sz w:val="20"/>
                <w:szCs w:val="20"/>
                <w:lang w:val="hr-HR"/>
              </w:rPr>
            </w:pPr>
          </w:p>
        </w:tc>
        <w:tc>
          <w:tcPr>
            <w:tcW w:w="1316" w:type="dxa"/>
            <w:vAlign w:val="center"/>
          </w:tcPr>
          <w:p w14:paraId="2ADBF8BE"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1.1. – 31.12. 2019.</w:t>
            </w:r>
          </w:p>
        </w:tc>
        <w:tc>
          <w:tcPr>
            <w:tcW w:w="1317" w:type="dxa"/>
            <w:vAlign w:val="center"/>
          </w:tcPr>
          <w:p w14:paraId="53E269F6"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1.1. – 31.12. 2019.</w:t>
            </w:r>
          </w:p>
        </w:tc>
        <w:tc>
          <w:tcPr>
            <w:tcW w:w="1317" w:type="dxa"/>
            <w:vAlign w:val="center"/>
          </w:tcPr>
          <w:p w14:paraId="3007F383"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1.1. – 31.12. 2018.</w:t>
            </w:r>
          </w:p>
        </w:tc>
        <w:tc>
          <w:tcPr>
            <w:tcW w:w="1317" w:type="dxa"/>
            <w:vAlign w:val="center"/>
          </w:tcPr>
          <w:p w14:paraId="3C15A6B5"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iCs/>
                <w:color w:val="000000" w:themeColor="text1"/>
                <w:sz w:val="20"/>
                <w:szCs w:val="20"/>
                <w:lang w:val="hr-HR"/>
              </w:rPr>
              <w:t>1.1. – 31.12. 2018.</w:t>
            </w:r>
          </w:p>
        </w:tc>
      </w:tr>
      <w:tr w:rsidR="00E14286" w:rsidRPr="00037DCC" w14:paraId="571124E1" w14:textId="77777777" w:rsidTr="00797EE8">
        <w:trPr>
          <w:trHeight w:hRule="exact" w:val="284"/>
          <w:jc w:val="center"/>
        </w:trPr>
        <w:tc>
          <w:tcPr>
            <w:tcW w:w="3805" w:type="dxa"/>
            <w:vAlign w:val="bottom"/>
          </w:tcPr>
          <w:p w14:paraId="67C25FB2" w14:textId="77777777" w:rsidR="00A56F2C" w:rsidRPr="00037DCC" w:rsidRDefault="00A56F2C" w:rsidP="00A56F2C">
            <w:pPr>
              <w:tabs>
                <w:tab w:val="right" w:pos="1202"/>
              </w:tabs>
              <w:outlineLvl w:val="0"/>
              <w:rPr>
                <w:rFonts w:ascii="Calibri" w:eastAsia="Calibri" w:hAnsi="Calibri" w:cs="Arial"/>
                <w:b/>
                <w:color w:val="000000" w:themeColor="text1"/>
                <w:sz w:val="20"/>
                <w:szCs w:val="20"/>
                <w:lang w:val="hr-HR"/>
              </w:rPr>
            </w:pPr>
          </w:p>
        </w:tc>
        <w:tc>
          <w:tcPr>
            <w:tcW w:w="1316" w:type="dxa"/>
            <w:tcBorders>
              <w:top w:val="nil"/>
              <w:left w:val="nil"/>
              <w:bottom w:val="nil"/>
              <w:right w:val="nil"/>
            </w:tcBorders>
          </w:tcPr>
          <w:p w14:paraId="26DE0CBA"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17" w:type="dxa"/>
            <w:tcBorders>
              <w:top w:val="nil"/>
              <w:left w:val="nil"/>
              <w:bottom w:val="nil"/>
              <w:right w:val="nil"/>
            </w:tcBorders>
          </w:tcPr>
          <w:p w14:paraId="2F9B05FA"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17" w:type="dxa"/>
            <w:tcBorders>
              <w:top w:val="nil"/>
              <w:left w:val="nil"/>
              <w:bottom w:val="nil"/>
              <w:right w:val="nil"/>
            </w:tcBorders>
          </w:tcPr>
          <w:p w14:paraId="69410975"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c>
          <w:tcPr>
            <w:tcW w:w="1317" w:type="dxa"/>
            <w:tcBorders>
              <w:top w:val="nil"/>
              <w:left w:val="nil"/>
              <w:bottom w:val="nil"/>
              <w:right w:val="nil"/>
            </w:tcBorders>
          </w:tcPr>
          <w:p w14:paraId="7F14ABD6" w14:textId="77777777" w:rsidR="00A56F2C" w:rsidRPr="00037DCC" w:rsidRDefault="00A56F2C" w:rsidP="00A56F2C">
            <w:pPr>
              <w:tabs>
                <w:tab w:val="right" w:pos="1202"/>
              </w:tabs>
              <w:jc w:val="right"/>
              <w:outlineLvl w:val="0"/>
              <w:rPr>
                <w:rFonts w:ascii="Calibri" w:eastAsia="Calibri" w:hAnsi="Calibri" w:cs="Arial"/>
                <w:b/>
                <w:bCs/>
                <w:iCs/>
                <w:color w:val="000000" w:themeColor="text1"/>
                <w:sz w:val="20"/>
                <w:szCs w:val="20"/>
                <w:lang w:val="hr-HR"/>
              </w:rPr>
            </w:pPr>
            <w:r w:rsidRPr="00037DCC">
              <w:rPr>
                <w:rFonts w:ascii="Calibri" w:eastAsia="Calibri" w:hAnsi="Calibri" w:cs="Arial"/>
                <w:b/>
                <w:bCs/>
                <w:color w:val="000000" w:themeColor="text1"/>
                <w:sz w:val="20"/>
                <w:szCs w:val="20"/>
                <w:lang w:val="hr-HR"/>
              </w:rPr>
              <w:t>000 kuna</w:t>
            </w:r>
          </w:p>
        </w:tc>
      </w:tr>
      <w:tr w:rsidR="00E83E4A" w:rsidRPr="00037DCC" w14:paraId="12BF1CD4" w14:textId="77777777" w:rsidTr="00E76F4B">
        <w:trPr>
          <w:trHeight w:hRule="exact" w:val="284"/>
          <w:jc w:val="center"/>
        </w:trPr>
        <w:tc>
          <w:tcPr>
            <w:tcW w:w="3805" w:type="dxa"/>
            <w:vAlign w:val="bottom"/>
          </w:tcPr>
          <w:p w14:paraId="47C0BA8F"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Vlasnik</w:t>
            </w:r>
          </w:p>
        </w:tc>
        <w:tc>
          <w:tcPr>
            <w:tcW w:w="1316" w:type="dxa"/>
            <w:shd w:val="clear" w:color="auto" w:fill="auto"/>
            <w:vAlign w:val="bottom"/>
          </w:tcPr>
          <w:p w14:paraId="47C1CC3A"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56.720</w:t>
            </w:r>
          </w:p>
        </w:tc>
        <w:tc>
          <w:tcPr>
            <w:tcW w:w="1317" w:type="dxa"/>
            <w:shd w:val="clear" w:color="auto" w:fill="auto"/>
            <w:vAlign w:val="bottom"/>
          </w:tcPr>
          <w:p w14:paraId="70C4A376"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10.155</w:t>
            </w:r>
          </w:p>
        </w:tc>
        <w:tc>
          <w:tcPr>
            <w:tcW w:w="1317" w:type="dxa"/>
            <w:shd w:val="clear" w:color="auto" w:fill="auto"/>
            <w:vAlign w:val="bottom"/>
          </w:tcPr>
          <w:p w14:paraId="42BFD044"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eastAsia="Calibri" w:hAnsi="Calibri" w:cs="Arial"/>
                <w:bCs/>
                <w:iCs/>
                <w:color w:val="000000" w:themeColor="text1"/>
                <w:sz w:val="20"/>
                <w:szCs w:val="20"/>
                <w:lang w:val="hr-HR"/>
              </w:rPr>
              <w:t>56.380</w:t>
            </w:r>
          </w:p>
        </w:tc>
        <w:tc>
          <w:tcPr>
            <w:tcW w:w="1317" w:type="dxa"/>
            <w:shd w:val="clear" w:color="auto" w:fill="auto"/>
            <w:vAlign w:val="bottom"/>
          </w:tcPr>
          <w:p w14:paraId="53A597D8"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hAnsi="Calibri"/>
                <w:color w:val="000000" w:themeColor="text1"/>
                <w:sz w:val="20"/>
                <w:szCs w:val="20"/>
                <w:lang w:val="hr-HR"/>
              </w:rPr>
              <w:t>6.519</w:t>
            </w:r>
          </w:p>
        </w:tc>
      </w:tr>
      <w:tr w:rsidR="00E83E4A" w:rsidRPr="00037DCC" w14:paraId="4B826E93" w14:textId="77777777" w:rsidTr="00E76F4B">
        <w:trPr>
          <w:trHeight w:hRule="exact" w:val="284"/>
          <w:jc w:val="center"/>
        </w:trPr>
        <w:tc>
          <w:tcPr>
            <w:tcW w:w="3805" w:type="dxa"/>
            <w:vAlign w:val="bottom"/>
          </w:tcPr>
          <w:p w14:paraId="48C19EF2"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Državni fondovi, izvršna tijela i agencije</w:t>
            </w:r>
          </w:p>
        </w:tc>
        <w:tc>
          <w:tcPr>
            <w:tcW w:w="1316" w:type="dxa"/>
            <w:shd w:val="clear" w:color="auto" w:fill="auto"/>
            <w:vAlign w:val="bottom"/>
          </w:tcPr>
          <w:p w14:paraId="46FB9104"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35.443</w:t>
            </w:r>
          </w:p>
        </w:tc>
        <w:tc>
          <w:tcPr>
            <w:tcW w:w="1317" w:type="dxa"/>
            <w:shd w:val="clear" w:color="auto" w:fill="auto"/>
            <w:vAlign w:val="bottom"/>
          </w:tcPr>
          <w:p w14:paraId="3BF71DE5"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650</w:t>
            </w:r>
          </w:p>
        </w:tc>
        <w:tc>
          <w:tcPr>
            <w:tcW w:w="1317" w:type="dxa"/>
            <w:shd w:val="clear" w:color="auto" w:fill="auto"/>
            <w:vAlign w:val="bottom"/>
          </w:tcPr>
          <w:p w14:paraId="1242B30F"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eastAsia="Calibri" w:hAnsi="Calibri" w:cs="Arial"/>
                <w:bCs/>
                <w:iCs/>
                <w:color w:val="000000" w:themeColor="text1"/>
                <w:sz w:val="20"/>
                <w:szCs w:val="20"/>
                <w:lang w:val="hr-HR"/>
              </w:rPr>
              <w:t>144.853</w:t>
            </w:r>
          </w:p>
        </w:tc>
        <w:tc>
          <w:tcPr>
            <w:tcW w:w="1317" w:type="dxa"/>
            <w:shd w:val="clear" w:color="auto" w:fill="auto"/>
            <w:vAlign w:val="bottom"/>
          </w:tcPr>
          <w:p w14:paraId="23DC0A43"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hAnsi="Calibri"/>
                <w:color w:val="000000" w:themeColor="text1"/>
                <w:sz w:val="20"/>
                <w:szCs w:val="20"/>
                <w:lang w:val="hr-HR"/>
              </w:rPr>
              <w:t>194</w:t>
            </w:r>
          </w:p>
        </w:tc>
      </w:tr>
      <w:tr w:rsidR="00E83E4A" w:rsidRPr="00037DCC" w14:paraId="03F51216" w14:textId="77777777" w:rsidTr="00E76F4B">
        <w:trPr>
          <w:trHeight w:hRule="exact" w:val="284"/>
          <w:jc w:val="center"/>
        </w:trPr>
        <w:tc>
          <w:tcPr>
            <w:tcW w:w="3805" w:type="dxa"/>
            <w:vAlign w:val="bottom"/>
          </w:tcPr>
          <w:p w14:paraId="65D8ED1E"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Državna trgovačka društva</w:t>
            </w:r>
          </w:p>
        </w:tc>
        <w:tc>
          <w:tcPr>
            <w:tcW w:w="1316" w:type="dxa"/>
            <w:shd w:val="clear" w:color="auto" w:fill="auto"/>
            <w:vAlign w:val="bottom"/>
          </w:tcPr>
          <w:p w14:paraId="4E0D916E"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62.038</w:t>
            </w:r>
          </w:p>
        </w:tc>
        <w:tc>
          <w:tcPr>
            <w:tcW w:w="1317" w:type="dxa"/>
            <w:shd w:val="clear" w:color="auto" w:fill="auto"/>
            <w:vAlign w:val="bottom"/>
          </w:tcPr>
          <w:p w14:paraId="79911AA0"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36.933</w:t>
            </w:r>
          </w:p>
        </w:tc>
        <w:tc>
          <w:tcPr>
            <w:tcW w:w="1317" w:type="dxa"/>
            <w:shd w:val="clear" w:color="auto" w:fill="auto"/>
            <w:vAlign w:val="bottom"/>
          </w:tcPr>
          <w:p w14:paraId="4EB75B05"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eastAsia="Calibri" w:hAnsi="Calibri" w:cs="Arial"/>
                <w:bCs/>
                <w:iCs/>
                <w:color w:val="000000" w:themeColor="text1"/>
                <w:sz w:val="20"/>
                <w:szCs w:val="20"/>
                <w:lang w:val="hr-HR"/>
              </w:rPr>
              <w:t>53.164</w:t>
            </w:r>
          </w:p>
        </w:tc>
        <w:tc>
          <w:tcPr>
            <w:tcW w:w="1317" w:type="dxa"/>
            <w:shd w:val="clear" w:color="auto" w:fill="auto"/>
            <w:vAlign w:val="bottom"/>
          </w:tcPr>
          <w:p w14:paraId="6B2BA20F"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hAnsi="Calibri"/>
                <w:color w:val="000000" w:themeColor="text1"/>
                <w:sz w:val="20"/>
                <w:szCs w:val="20"/>
                <w:lang w:val="hr-HR"/>
              </w:rPr>
              <w:t>15.403</w:t>
            </w:r>
          </w:p>
        </w:tc>
      </w:tr>
      <w:tr w:rsidR="00E83E4A" w:rsidRPr="00037DCC" w14:paraId="23984FEA" w14:textId="77777777" w:rsidTr="00E76F4B">
        <w:trPr>
          <w:trHeight w:hRule="exact" w:val="284"/>
          <w:jc w:val="center"/>
        </w:trPr>
        <w:tc>
          <w:tcPr>
            <w:tcW w:w="3805" w:type="dxa"/>
            <w:vAlign w:val="bottom"/>
          </w:tcPr>
          <w:p w14:paraId="6BC39A8D" w14:textId="77777777" w:rsidR="00E83E4A" w:rsidRPr="00037DCC" w:rsidRDefault="00E83E4A" w:rsidP="00E83E4A">
            <w:pPr>
              <w:tabs>
                <w:tab w:val="right" w:pos="1202"/>
              </w:tabs>
              <w:outlineLvl w:val="0"/>
              <w:rPr>
                <w:rFonts w:ascii="Calibri" w:eastAsia="Calibri" w:hAnsi="Calibri" w:cs="Arial"/>
                <w:color w:val="000000" w:themeColor="text1"/>
                <w:sz w:val="20"/>
                <w:szCs w:val="20"/>
                <w:lang w:val="hr-HR"/>
              </w:rPr>
            </w:pPr>
            <w:r w:rsidRPr="00037DCC">
              <w:rPr>
                <w:rFonts w:ascii="Calibri" w:eastAsia="Calibri" w:hAnsi="Calibri" w:cs="Arial"/>
                <w:color w:val="000000" w:themeColor="text1"/>
                <w:sz w:val="20"/>
                <w:szCs w:val="20"/>
                <w:lang w:val="hr-HR"/>
              </w:rPr>
              <w:t>Ovisna društva</w:t>
            </w:r>
          </w:p>
        </w:tc>
        <w:tc>
          <w:tcPr>
            <w:tcW w:w="1316" w:type="dxa"/>
            <w:shd w:val="clear" w:color="auto" w:fill="auto"/>
            <w:vAlign w:val="bottom"/>
          </w:tcPr>
          <w:p w14:paraId="4A0CF4C7"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w:t>
            </w:r>
          </w:p>
        </w:tc>
        <w:tc>
          <w:tcPr>
            <w:tcW w:w="1317" w:type="dxa"/>
            <w:shd w:val="clear" w:color="auto" w:fill="auto"/>
            <w:vAlign w:val="bottom"/>
          </w:tcPr>
          <w:p w14:paraId="6E176350"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w:t>
            </w:r>
          </w:p>
        </w:tc>
        <w:tc>
          <w:tcPr>
            <w:tcW w:w="1317" w:type="dxa"/>
            <w:shd w:val="clear" w:color="auto" w:fill="auto"/>
            <w:vAlign w:val="bottom"/>
          </w:tcPr>
          <w:p w14:paraId="1249D8EB"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eastAsia="Calibri" w:hAnsi="Calibri" w:cs="Arial"/>
                <w:bCs/>
                <w:iCs/>
                <w:color w:val="000000" w:themeColor="text1"/>
                <w:sz w:val="20"/>
                <w:szCs w:val="20"/>
                <w:lang w:val="hr-HR"/>
              </w:rPr>
              <w:t>-</w:t>
            </w:r>
          </w:p>
        </w:tc>
        <w:tc>
          <w:tcPr>
            <w:tcW w:w="1317" w:type="dxa"/>
            <w:shd w:val="clear" w:color="auto" w:fill="auto"/>
            <w:vAlign w:val="bottom"/>
          </w:tcPr>
          <w:p w14:paraId="361375BB"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hAnsi="Calibri"/>
                <w:color w:val="000000" w:themeColor="text1"/>
                <w:sz w:val="20"/>
                <w:szCs w:val="20"/>
                <w:lang w:val="hr-HR"/>
              </w:rPr>
              <w:t>-</w:t>
            </w:r>
          </w:p>
        </w:tc>
      </w:tr>
      <w:tr w:rsidR="00E83E4A" w:rsidRPr="00037DCC" w14:paraId="443CE2B8" w14:textId="77777777" w:rsidTr="00E76F4B">
        <w:trPr>
          <w:trHeight w:hRule="exact" w:val="284"/>
          <w:jc w:val="center"/>
        </w:trPr>
        <w:tc>
          <w:tcPr>
            <w:tcW w:w="3805" w:type="dxa"/>
            <w:vAlign w:val="bottom"/>
          </w:tcPr>
          <w:p w14:paraId="253E9AB4" w14:textId="77777777" w:rsidR="00E83E4A" w:rsidRPr="00037DCC" w:rsidRDefault="00E83E4A" w:rsidP="00E83E4A">
            <w:pPr>
              <w:tabs>
                <w:tab w:val="right" w:pos="1202"/>
              </w:tabs>
              <w:outlineLvl w:val="0"/>
              <w:rPr>
                <w:rFonts w:ascii="Calibri" w:eastAsia="Calibri" w:hAnsi="Calibri" w:cs="Arial"/>
                <w:bCs/>
                <w:color w:val="000000" w:themeColor="text1"/>
                <w:sz w:val="20"/>
                <w:szCs w:val="20"/>
                <w:lang w:val="hr-HR"/>
              </w:rPr>
            </w:pPr>
            <w:r w:rsidRPr="00037DCC">
              <w:rPr>
                <w:rFonts w:ascii="Calibri" w:eastAsia="Calibri" w:hAnsi="Calibri" w:cs="Arial"/>
                <w:color w:val="000000" w:themeColor="text1"/>
                <w:sz w:val="20"/>
                <w:szCs w:val="20"/>
                <w:lang w:val="hr-HR"/>
              </w:rPr>
              <w:t>Pridružena društva</w:t>
            </w:r>
          </w:p>
        </w:tc>
        <w:tc>
          <w:tcPr>
            <w:tcW w:w="1316" w:type="dxa"/>
            <w:shd w:val="clear" w:color="auto" w:fill="auto"/>
            <w:vAlign w:val="bottom"/>
          </w:tcPr>
          <w:p w14:paraId="6DC1A4EF"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230</w:t>
            </w:r>
          </w:p>
        </w:tc>
        <w:tc>
          <w:tcPr>
            <w:tcW w:w="1317" w:type="dxa"/>
            <w:shd w:val="clear" w:color="auto" w:fill="auto"/>
            <w:vAlign w:val="bottom"/>
          </w:tcPr>
          <w:p w14:paraId="38E151D8"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1</w:t>
            </w:r>
          </w:p>
        </w:tc>
        <w:tc>
          <w:tcPr>
            <w:tcW w:w="1317" w:type="dxa"/>
            <w:shd w:val="clear" w:color="auto" w:fill="auto"/>
            <w:vAlign w:val="bottom"/>
          </w:tcPr>
          <w:p w14:paraId="370DB066"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eastAsia="Calibri" w:hAnsi="Calibri" w:cs="Arial"/>
                <w:bCs/>
                <w:iCs/>
                <w:color w:val="000000" w:themeColor="text1"/>
                <w:sz w:val="20"/>
                <w:szCs w:val="20"/>
                <w:lang w:val="hr-HR"/>
              </w:rPr>
              <w:t>10</w:t>
            </w:r>
          </w:p>
        </w:tc>
        <w:tc>
          <w:tcPr>
            <w:tcW w:w="1317" w:type="dxa"/>
            <w:shd w:val="clear" w:color="auto" w:fill="auto"/>
            <w:vAlign w:val="bottom"/>
          </w:tcPr>
          <w:p w14:paraId="2335063C"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hAnsi="Calibri"/>
                <w:color w:val="000000" w:themeColor="text1"/>
                <w:sz w:val="20"/>
                <w:szCs w:val="20"/>
                <w:lang w:val="hr-HR"/>
              </w:rPr>
              <w:t>3</w:t>
            </w:r>
          </w:p>
        </w:tc>
      </w:tr>
      <w:tr w:rsidR="00E83E4A" w:rsidRPr="00037DCC" w14:paraId="33928D64" w14:textId="77777777" w:rsidTr="00E76F4B">
        <w:trPr>
          <w:trHeight w:hRule="exact" w:val="284"/>
          <w:jc w:val="center"/>
        </w:trPr>
        <w:tc>
          <w:tcPr>
            <w:tcW w:w="3805" w:type="dxa"/>
            <w:vAlign w:val="bottom"/>
          </w:tcPr>
          <w:p w14:paraId="6ED28C26" w14:textId="77777777" w:rsidR="00E83E4A" w:rsidRPr="00037DCC" w:rsidRDefault="00E83E4A" w:rsidP="00E83E4A">
            <w:pPr>
              <w:tabs>
                <w:tab w:val="right" w:pos="1202"/>
              </w:tabs>
              <w:outlineLvl w:val="0"/>
              <w:rPr>
                <w:rFonts w:ascii="Calibri" w:eastAsia="Calibri" w:hAnsi="Calibri" w:cs="Arial"/>
                <w:bCs/>
                <w:color w:val="000000" w:themeColor="text1"/>
                <w:sz w:val="20"/>
                <w:szCs w:val="20"/>
                <w:lang w:val="hr-HR"/>
              </w:rPr>
            </w:pPr>
            <w:r w:rsidRPr="00037DCC">
              <w:rPr>
                <w:rFonts w:ascii="Calibri" w:eastAsia="Calibri" w:hAnsi="Calibri" w:cs="Arial"/>
                <w:bCs/>
                <w:color w:val="000000" w:themeColor="text1"/>
                <w:sz w:val="20"/>
                <w:szCs w:val="20"/>
                <w:lang w:val="hr-HR"/>
              </w:rPr>
              <w:t>Ključni članovi rukovodstva</w:t>
            </w:r>
          </w:p>
        </w:tc>
        <w:tc>
          <w:tcPr>
            <w:tcW w:w="1316" w:type="dxa"/>
            <w:tcBorders>
              <w:bottom w:val="single" w:sz="4" w:space="0" w:color="000000"/>
            </w:tcBorders>
            <w:shd w:val="clear" w:color="auto" w:fill="auto"/>
            <w:vAlign w:val="bottom"/>
          </w:tcPr>
          <w:p w14:paraId="1E578FCF"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200</w:t>
            </w:r>
          </w:p>
        </w:tc>
        <w:tc>
          <w:tcPr>
            <w:tcW w:w="1317" w:type="dxa"/>
            <w:tcBorders>
              <w:bottom w:val="single" w:sz="4" w:space="0" w:color="000000"/>
            </w:tcBorders>
            <w:shd w:val="clear" w:color="auto" w:fill="auto"/>
            <w:vAlign w:val="bottom"/>
          </w:tcPr>
          <w:p w14:paraId="2034B15F" w14:textId="77777777" w:rsidR="00E83E4A" w:rsidRPr="00037DCC" w:rsidRDefault="00E83E4A" w:rsidP="00E83E4A">
            <w:pPr>
              <w:tabs>
                <w:tab w:val="right" w:pos="1202"/>
              </w:tabs>
              <w:jc w:val="right"/>
              <w:outlineLvl w:val="0"/>
              <w:rPr>
                <w:rFonts w:ascii="Calibri" w:eastAsia="Calibri" w:hAnsi="Calibri" w:cs="Arial"/>
                <w:bCs/>
                <w:iCs/>
                <w:color w:val="000000" w:themeColor="text1"/>
                <w:sz w:val="20"/>
                <w:szCs w:val="20"/>
                <w:lang w:val="hr-HR"/>
              </w:rPr>
            </w:pPr>
            <w:r w:rsidRPr="00E76F4B">
              <w:rPr>
                <w:rFonts w:ascii="Calibri" w:eastAsia="Calibri" w:hAnsi="Calibri" w:cs="Arial"/>
                <w:bCs/>
                <w:iCs/>
                <w:color w:val="000000" w:themeColor="text1"/>
                <w:sz w:val="20"/>
                <w:szCs w:val="20"/>
                <w:lang w:val="hr-HR"/>
              </w:rPr>
              <w:t>7.879</w:t>
            </w:r>
          </w:p>
        </w:tc>
        <w:tc>
          <w:tcPr>
            <w:tcW w:w="1317" w:type="dxa"/>
            <w:tcBorders>
              <w:bottom w:val="single" w:sz="4" w:space="0" w:color="000000"/>
            </w:tcBorders>
            <w:shd w:val="clear" w:color="auto" w:fill="auto"/>
            <w:vAlign w:val="bottom"/>
          </w:tcPr>
          <w:p w14:paraId="208553B1"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eastAsia="Calibri" w:hAnsi="Calibri" w:cs="Arial"/>
                <w:bCs/>
                <w:iCs/>
                <w:color w:val="000000" w:themeColor="text1"/>
                <w:sz w:val="20"/>
                <w:szCs w:val="20"/>
                <w:lang w:val="hr-HR"/>
              </w:rPr>
              <w:t>147</w:t>
            </w:r>
          </w:p>
        </w:tc>
        <w:tc>
          <w:tcPr>
            <w:tcW w:w="1317" w:type="dxa"/>
            <w:tcBorders>
              <w:bottom w:val="single" w:sz="4" w:space="0" w:color="000000"/>
            </w:tcBorders>
            <w:shd w:val="clear" w:color="auto" w:fill="auto"/>
            <w:vAlign w:val="bottom"/>
          </w:tcPr>
          <w:p w14:paraId="35E88066" w14:textId="77777777" w:rsidR="00E83E4A" w:rsidRPr="00037DCC" w:rsidRDefault="00E83E4A" w:rsidP="00E83E4A">
            <w:pPr>
              <w:tabs>
                <w:tab w:val="right" w:pos="1202"/>
              </w:tabs>
              <w:jc w:val="right"/>
              <w:outlineLvl w:val="0"/>
              <w:rPr>
                <w:rFonts w:ascii="Calibri" w:hAnsi="Calibri" w:cs="Arial"/>
                <w:bCs/>
                <w:iCs/>
                <w:color w:val="000000" w:themeColor="text1"/>
                <w:sz w:val="20"/>
                <w:szCs w:val="20"/>
                <w:lang w:val="hr-HR"/>
              </w:rPr>
            </w:pPr>
            <w:r w:rsidRPr="00037DCC">
              <w:rPr>
                <w:rFonts w:ascii="Calibri" w:hAnsi="Calibri"/>
                <w:color w:val="000000" w:themeColor="text1"/>
                <w:sz w:val="20"/>
                <w:szCs w:val="20"/>
                <w:lang w:val="hr-HR"/>
              </w:rPr>
              <w:t>8.318</w:t>
            </w:r>
          </w:p>
        </w:tc>
      </w:tr>
      <w:tr w:rsidR="00E83E4A" w:rsidRPr="00037DCC" w14:paraId="687AFE2B" w14:textId="77777777" w:rsidTr="00E76F4B">
        <w:trPr>
          <w:trHeight w:val="371"/>
          <w:jc w:val="center"/>
        </w:trPr>
        <w:tc>
          <w:tcPr>
            <w:tcW w:w="3805" w:type="dxa"/>
            <w:vAlign w:val="bottom"/>
          </w:tcPr>
          <w:p w14:paraId="184701FC" w14:textId="77777777" w:rsidR="00E83E4A" w:rsidRPr="00037DCC" w:rsidRDefault="00E83E4A" w:rsidP="00E83E4A">
            <w:pPr>
              <w:tabs>
                <w:tab w:val="right" w:pos="1202"/>
              </w:tabs>
              <w:outlineLvl w:val="0"/>
              <w:rPr>
                <w:rFonts w:ascii="Calibri" w:eastAsia="Calibri" w:hAnsi="Calibri" w:cs="Arial"/>
                <w:b/>
                <w:color w:val="000000" w:themeColor="text1"/>
                <w:sz w:val="20"/>
                <w:szCs w:val="20"/>
                <w:lang w:val="hr-HR"/>
              </w:rPr>
            </w:pPr>
            <w:r w:rsidRPr="00037DCC">
              <w:rPr>
                <w:rFonts w:ascii="Calibri" w:eastAsia="Calibri" w:hAnsi="Calibri" w:cs="Arial"/>
                <w:b/>
                <w:color w:val="000000" w:themeColor="text1"/>
                <w:sz w:val="20"/>
                <w:szCs w:val="20"/>
                <w:lang w:val="hr-HR"/>
              </w:rPr>
              <w:t>Ukupno</w:t>
            </w:r>
          </w:p>
        </w:tc>
        <w:tc>
          <w:tcPr>
            <w:tcW w:w="1316" w:type="dxa"/>
            <w:tcBorders>
              <w:top w:val="single" w:sz="4" w:space="0" w:color="auto"/>
              <w:bottom w:val="single" w:sz="12" w:space="0" w:color="auto"/>
              <w:right w:val="nil"/>
            </w:tcBorders>
            <w:shd w:val="clear" w:color="auto" w:fill="auto"/>
            <w:vAlign w:val="bottom"/>
          </w:tcPr>
          <w:p w14:paraId="7723CD0D" w14:textId="77777777" w:rsidR="00E83E4A" w:rsidRPr="00037DCC" w:rsidRDefault="00E83E4A" w:rsidP="00E83E4A">
            <w:pPr>
              <w:tabs>
                <w:tab w:val="right" w:pos="1202"/>
              </w:tabs>
              <w:jc w:val="right"/>
              <w:outlineLvl w:val="0"/>
              <w:rPr>
                <w:rFonts w:ascii="Calibri" w:eastAsia="Calibri" w:hAnsi="Calibri"/>
                <w:b/>
                <w:bCs/>
                <w:color w:val="000000" w:themeColor="text1"/>
                <w:sz w:val="20"/>
                <w:szCs w:val="20"/>
                <w:lang w:val="hr-HR"/>
              </w:rPr>
            </w:pPr>
            <w:r w:rsidRPr="00E76F4B">
              <w:rPr>
                <w:rFonts w:ascii="Calibri" w:eastAsia="Calibri" w:hAnsi="Calibri"/>
                <w:b/>
                <w:bCs/>
                <w:color w:val="000000" w:themeColor="text1"/>
                <w:sz w:val="20"/>
                <w:szCs w:val="20"/>
                <w:lang w:val="hr-HR"/>
              </w:rPr>
              <w:t>154.631</w:t>
            </w:r>
          </w:p>
        </w:tc>
        <w:tc>
          <w:tcPr>
            <w:tcW w:w="1317" w:type="dxa"/>
            <w:tcBorders>
              <w:top w:val="single" w:sz="4" w:space="0" w:color="auto"/>
              <w:left w:val="nil"/>
              <w:bottom w:val="single" w:sz="12" w:space="0" w:color="auto"/>
              <w:right w:val="nil"/>
            </w:tcBorders>
            <w:shd w:val="clear" w:color="auto" w:fill="auto"/>
            <w:vAlign w:val="bottom"/>
          </w:tcPr>
          <w:p w14:paraId="337E67E1" w14:textId="77777777" w:rsidR="00E83E4A" w:rsidRPr="00037DCC" w:rsidRDefault="00E83E4A" w:rsidP="00E83E4A">
            <w:pPr>
              <w:tabs>
                <w:tab w:val="right" w:pos="1202"/>
              </w:tabs>
              <w:jc w:val="right"/>
              <w:outlineLvl w:val="0"/>
              <w:rPr>
                <w:rFonts w:ascii="Calibri" w:eastAsia="Calibri" w:hAnsi="Calibri"/>
                <w:b/>
                <w:bCs/>
                <w:color w:val="000000" w:themeColor="text1"/>
                <w:sz w:val="20"/>
                <w:szCs w:val="20"/>
                <w:lang w:val="hr-HR"/>
              </w:rPr>
            </w:pPr>
            <w:r w:rsidRPr="00E76F4B">
              <w:rPr>
                <w:rFonts w:ascii="Calibri" w:eastAsia="Calibri" w:hAnsi="Calibri"/>
                <w:b/>
                <w:bCs/>
                <w:color w:val="000000" w:themeColor="text1"/>
                <w:sz w:val="20"/>
                <w:szCs w:val="20"/>
                <w:lang w:val="hr-HR"/>
              </w:rPr>
              <w:t>55.618</w:t>
            </w:r>
          </w:p>
        </w:tc>
        <w:tc>
          <w:tcPr>
            <w:tcW w:w="1317" w:type="dxa"/>
            <w:tcBorders>
              <w:top w:val="single" w:sz="4" w:space="0" w:color="auto"/>
              <w:bottom w:val="single" w:sz="12" w:space="0" w:color="auto"/>
              <w:right w:val="nil"/>
            </w:tcBorders>
            <w:shd w:val="clear" w:color="auto" w:fill="auto"/>
            <w:vAlign w:val="bottom"/>
          </w:tcPr>
          <w:p w14:paraId="1363FBD5" w14:textId="77777777" w:rsidR="00E83E4A" w:rsidRPr="00037DCC" w:rsidRDefault="00E83E4A" w:rsidP="00E83E4A">
            <w:pPr>
              <w:tabs>
                <w:tab w:val="right" w:pos="1202"/>
              </w:tabs>
              <w:jc w:val="right"/>
              <w:outlineLvl w:val="0"/>
              <w:rPr>
                <w:rFonts w:ascii="Calibri" w:hAnsi="Calibri" w:cs="Arial"/>
                <w:b/>
                <w:iCs/>
                <w:color w:val="000000" w:themeColor="text1"/>
                <w:sz w:val="20"/>
                <w:szCs w:val="20"/>
                <w:lang w:val="hr-HR"/>
              </w:rPr>
            </w:pPr>
            <w:r w:rsidRPr="00037DCC">
              <w:rPr>
                <w:rFonts w:ascii="Calibri" w:eastAsia="Calibri" w:hAnsi="Calibri"/>
                <w:b/>
                <w:bCs/>
                <w:color w:val="000000" w:themeColor="text1"/>
                <w:sz w:val="20"/>
                <w:szCs w:val="20"/>
                <w:lang w:val="hr-HR"/>
              </w:rPr>
              <w:t>254.554</w:t>
            </w:r>
          </w:p>
        </w:tc>
        <w:tc>
          <w:tcPr>
            <w:tcW w:w="1317" w:type="dxa"/>
            <w:tcBorders>
              <w:top w:val="single" w:sz="4" w:space="0" w:color="auto"/>
              <w:left w:val="nil"/>
              <w:bottom w:val="single" w:sz="12" w:space="0" w:color="auto"/>
              <w:right w:val="nil"/>
            </w:tcBorders>
            <w:shd w:val="clear" w:color="auto" w:fill="auto"/>
            <w:vAlign w:val="bottom"/>
          </w:tcPr>
          <w:p w14:paraId="7DC0CCBA" w14:textId="77777777" w:rsidR="00E83E4A" w:rsidRPr="00037DCC" w:rsidRDefault="00E83E4A" w:rsidP="00E83E4A">
            <w:pPr>
              <w:tabs>
                <w:tab w:val="right" w:pos="1202"/>
              </w:tabs>
              <w:jc w:val="right"/>
              <w:outlineLvl w:val="0"/>
              <w:rPr>
                <w:rFonts w:ascii="Calibri" w:hAnsi="Calibri" w:cs="Arial"/>
                <w:b/>
                <w:iCs/>
                <w:color w:val="000000" w:themeColor="text1"/>
                <w:sz w:val="20"/>
                <w:szCs w:val="20"/>
                <w:lang w:val="hr-HR"/>
              </w:rPr>
            </w:pPr>
            <w:r w:rsidRPr="00037DCC">
              <w:rPr>
                <w:rFonts w:asciiTheme="minorHAnsi" w:hAnsiTheme="minorHAnsi"/>
                <w:b/>
                <w:color w:val="000000" w:themeColor="text1"/>
                <w:sz w:val="20"/>
                <w:szCs w:val="20"/>
                <w:lang w:val="hr-HR"/>
              </w:rPr>
              <w:t>30.437</w:t>
            </w:r>
          </w:p>
        </w:tc>
      </w:tr>
    </w:tbl>
    <w:p w14:paraId="5175A88A" w14:textId="77777777" w:rsidR="00761EA0" w:rsidRPr="00037DCC" w:rsidRDefault="00761EA0" w:rsidP="003A36A6">
      <w:pPr>
        <w:keepNext/>
        <w:jc w:val="both"/>
        <w:rPr>
          <w:rFonts w:ascii="Calibri" w:hAnsi="Calibri" w:cs="Arial"/>
          <w:bCs/>
          <w:color w:val="000000" w:themeColor="text1"/>
          <w:sz w:val="22"/>
          <w:szCs w:val="22"/>
          <w:highlight w:val="yellow"/>
          <w:lang w:val="hr-HR"/>
        </w:rPr>
      </w:pPr>
    </w:p>
    <w:p w14:paraId="29CF85B5" w14:textId="77777777" w:rsidR="00A6634E" w:rsidRPr="00037DCC" w:rsidRDefault="00A6634E" w:rsidP="00A6634E">
      <w:pPr>
        <w:pStyle w:val="TT"/>
        <w:tabs>
          <w:tab w:val="left" w:pos="9180"/>
        </w:tabs>
        <w:spacing w:line="240" w:lineRule="auto"/>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Imovina sadrži kredite ostalim korisnicima, dužničke vrijednosne papire po amortiziranom trošku, financijsku imovinu po fer vrijednosti kroz ostalu sveobuhvatnu dobit, ostalu imovinu i </w:t>
      </w:r>
      <w:proofErr w:type="spellStart"/>
      <w:r w:rsidRPr="00037DCC">
        <w:rPr>
          <w:rFonts w:asciiTheme="minorHAnsi" w:hAnsiTheme="minorHAnsi" w:cs="Arial"/>
          <w:color w:val="000000" w:themeColor="text1"/>
          <w:sz w:val="22"/>
          <w:szCs w:val="22"/>
          <w:lang w:val="hr-HR"/>
        </w:rPr>
        <w:t>izvanbilačnu</w:t>
      </w:r>
      <w:proofErr w:type="spellEnd"/>
      <w:r w:rsidRPr="00037DCC">
        <w:rPr>
          <w:rFonts w:asciiTheme="minorHAnsi" w:hAnsiTheme="minorHAnsi" w:cs="Arial"/>
          <w:color w:val="000000" w:themeColor="text1"/>
          <w:sz w:val="22"/>
          <w:szCs w:val="22"/>
          <w:lang w:val="hr-HR"/>
        </w:rPr>
        <w:t xml:space="preserve"> izloženost koja se odnosi na preuzete obveze.</w:t>
      </w:r>
    </w:p>
    <w:p w14:paraId="194946D9" w14:textId="77777777" w:rsidR="00A6634E" w:rsidRPr="00037DCC" w:rsidRDefault="00A6634E" w:rsidP="00A6634E">
      <w:pPr>
        <w:pStyle w:val="TT"/>
        <w:tabs>
          <w:tab w:val="left" w:pos="9180"/>
        </w:tabs>
        <w:spacing w:line="240" w:lineRule="auto"/>
        <w:jc w:val="both"/>
        <w:rPr>
          <w:rFonts w:asciiTheme="minorHAnsi" w:hAnsiTheme="minorHAnsi" w:cs="Arial"/>
          <w:color w:val="000000" w:themeColor="text1"/>
          <w:sz w:val="22"/>
          <w:szCs w:val="22"/>
          <w:lang w:val="hr-HR"/>
        </w:rPr>
      </w:pPr>
    </w:p>
    <w:p w14:paraId="2B2FC15C" w14:textId="77777777" w:rsidR="00A6634E" w:rsidRPr="00037DCC" w:rsidRDefault="00A6634E" w:rsidP="00A6634E">
      <w:pPr>
        <w:pStyle w:val="TT"/>
        <w:tabs>
          <w:tab w:val="left" w:pos="9180"/>
        </w:tabs>
        <w:spacing w:line="240" w:lineRule="auto"/>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Obveze sadrže obveze po depozitima, obveze za plaće</w:t>
      </w:r>
      <w:r w:rsidR="00BB489F" w:rsidRPr="00037DCC">
        <w:rPr>
          <w:rFonts w:asciiTheme="minorHAnsi" w:hAnsiTheme="minorHAnsi" w:cs="Arial"/>
          <w:color w:val="000000" w:themeColor="text1"/>
          <w:sz w:val="22"/>
          <w:szCs w:val="22"/>
          <w:lang w:val="hr-HR"/>
        </w:rPr>
        <w:t xml:space="preserve">, </w:t>
      </w:r>
      <w:r w:rsidR="00650C9B" w:rsidRPr="00037DCC">
        <w:rPr>
          <w:rFonts w:asciiTheme="minorHAnsi" w:hAnsiTheme="minorHAnsi" w:cs="Arial"/>
          <w:color w:val="000000" w:themeColor="text1"/>
          <w:sz w:val="22"/>
          <w:szCs w:val="22"/>
          <w:lang w:val="hr-HR"/>
        </w:rPr>
        <w:t>rezerviranj</w:t>
      </w:r>
      <w:r w:rsidR="00D606D9" w:rsidRPr="00037DCC">
        <w:rPr>
          <w:rFonts w:asciiTheme="minorHAnsi" w:hAnsiTheme="minorHAnsi" w:cs="Arial"/>
          <w:color w:val="000000" w:themeColor="text1"/>
          <w:sz w:val="22"/>
          <w:szCs w:val="22"/>
          <w:lang w:val="hr-HR"/>
        </w:rPr>
        <w:t>a</w:t>
      </w:r>
      <w:r w:rsidR="00650C9B" w:rsidRPr="00037DCC">
        <w:rPr>
          <w:rFonts w:asciiTheme="minorHAnsi" w:hAnsiTheme="minorHAnsi" w:cs="Arial"/>
          <w:color w:val="000000" w:themeColor="text1"/>
          <w:sz w:val="22"/>
          <w:szCs w:val="22"/>
          <w:lang w:val="hr-HR"/>
        </w:rPr>
        <w:t xml:space="preserve"> u ime </w:t>
      </w:r>
      <w:r w:rsidR="00BB489F" w:rsidRPr="00037DCC">
        <w:rPr>
          <w:rFonts w:asciiTheme="minorHAnsi" w:hAnsiTheme="minorHAnsi" w:cs="Arial"/>
          <w:color w:val="000000" w:themeColor="text1"/>
          <w:sz w:val="22"/>
          <w:szCs w:val="22"/>
          <w:lang w:val="hr-HR"/>
        </w:rPr>
        <w:t>otpremnin</w:t>
      </w:r>
      <w:r w:rsidR="00650C9B" w:rsidRPr="00037DCC">
        <w:rPr>
          <w:rFonts w:asciiTheme="minorHAnsi" w:hAnsiTheme="minorHAnsi" w:cs="Arial"/>
          <w:color w:val="000000" w:themeColor="text1"/>
          <w:sz w:val="22"/>
          <w:szCs w:val="22"/>
          <w:lang w:val="hr-HR"/>
        </w:rPr>
        <w:t>a</w:t>
      </w:r>
      <w:r w:rsidR="00BB489F" w:rsidRPr="00037DCC">
        <w:rPr>
          <w:rFonts w:asciiTheme="minorHAnsi" w:hAnsiTheme="minorHAnsi" w:cs="Arial"/>
          <w:color w:val="000000" w:themeColor="text1"/>
          <w:sz w:val="22"/>
          <w:szCs w:val="22"/>
          <w:lang w:val="hr-HR"/>
        </w:rPr>
        <w:t xml:space="preserve"> i jubilarn</w:t>
      </w:r>
      <w:r w:rsidR="00650C9B" w:rsidRPr="00037DCC">
        <w:rPr>
          <w:rFonts w:asciiTheme="minorHAnsi" w:hAnsiTheme="minorHAnsi" w:cs="Arial"/>
          <w:color w:val="000000" w:themeColor="text1"/>
          <w:sz w:val="22"/>
          <w:szCs w:val="22"/>
          <w:lang w:val="hr-HR"/>
        </w:rPr>
        <w:t>ih</w:t>
      </w:r>
      <w:r w:rsidR="00BB489F" w:rsidRPr="00037DCC">
        <w:rPr>
          <w:rFonts w:asciiTheme="minorHAnsi" w:hAnsiTheme="minorHAnsi" w:cs="Arial"/>
          <w:color w:val="000000" w:themeColor="text1"/>
          <w:sz w:val="22"/>
          <w:szCs w:val="22"/>
          <w:lang w:val="hr-HR"/>
        </w:rPr>
        <w:t xml:space="preserve"> nagrad</w:t>
      </w:r>
      <w:r w:rsidR="00650C9B" w:rsidRPr="00037DCC">
        <w:rPr>
          <w:rFonts w:asciiTheme="minorHAnsi" w:hAnsiTheme="minorHAnsi" w:cs="Arial"/>
          <w:color w:val="000000" w:themeColor="text1"/>
          <w:sz w:val="22"/>
          <w:szCs w:val="22"/>
          <w:lang w:val="hr-HR"/>
        </w:rPr>
        <w:t>a</w:t>
      </w:r>
      <w:r w:rsidRPr="00037DCC">
        <w:rPr>
          <w:rFonts w:asciiTheme="minorHAnsi" w:hAnsiTheme="minorHAnsi" w:cs="Arial"/>
          <w:color w:val="000000" w:themeColor="text1"/>
          <w:sz w:val="22"/>
          <w:szCs w:val="22"/>
          <w:lang w:val="hr-HR"/>
        </w:rPr>
        <w:t xml:space="preserve"> ključnih članova rukovodstva te ostale obveze.</w:t>
      </w:r>
    </w:p>
    <w:p w14:paraId="6219A7AF" w14:textId="77777777" w:rsidR="00A6634E" w:rsidRPr="00037DCC" w:rsidRDefault="00A6634E" w:rsidP="00A6634E">
      <w:pPr>
        <w:pStyle w:val="TT"/>
        <w:tabs>
          <w:tab w:val="clear" w:pos="1202"/>
          <w:tab w:val="right" w:pos="284"/>
          <w:tab w:val="left" w:pos="426"/>
        </w:tabs>
        <w:spacing w:line="240" w:lineRule="auto"/>
        <w:rPr>
          <w:rFonts w:asciiTheme="minorHAnsi" w:hAnsiTheme="minorHAnsi" w:cs="Arial"/>
          <w:color w:val="000000" w:themeColor="text1"/>
          <w:sz w:val="22"/>
          <w:szCs w:val="22"/>
          <w:lang w:val="hr-HR"/>
        </w:rPr>
      </w:pPr>
    </w:p>
    <w:p w14:paraId="0D42C66F" w14:textId="77777777" w:rsidR="00A6634E" w:rsidRPr="00037DCC" w:rsidRDefault="00A6634E" w:rsidP="00A6634E">
      <w:pPr>
        <w:pStyle w:val="TT"/>
        <w:tabs>
          <w:tab w:val="left" w:pos="9180"/>
        </w:tabs>
        <w:spacing w:line="240" w:lineRule="auto"/>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Prihodi sadrže prihode od kamata i naknada, te prihode od ukidanja umanjenja vrijednosti i rezerviranja.</w:t>
      </w:r>
    </w:p>
    <w:p w14:paraId="55C34C57" w14:textId="77777777" w:rsidR="00A6634E" w:rsidRPr="00037DCC" w:rsidRDefault="00A6634E" w:rsidP="00A6634E">
      <w:pPr>
        <w:pStyle w:val="TT"/>
        <w:tabs>
          <w:tab w:val="left" w:pos="9180"/>
        </w:tabs>
        <w:spacing w:line="240" w:lineRule="auto"/>
        <w:jc w:val="both"/>
        <w:rPr>
          <w:rFonts w:asciiTheme="minorHAnsi" w:hAnsiTheme="minorHAnsi" w:cs="Arial"/>
          <w:color w:val="000000" w:themeColor="text1"/>
          <w:sz w:val="22"/>
          <w:szCs w:val="22"/>
          <w:lang w:val="hr-HR"/>
        </w:rPr>
      </w:pPr>
    </w:p>
    <w:p w14:paraId="40549267" w14:textId="77777777" w:rsidR="00A6634E" w:rsidRPr="00037DCC" w:rsidRDefault="00A6634E" w:rsidP="00A6634E">
      <w:pPr>
        <w:pStyle w:val="TT"/>
        <w:tabs>
          <w:tab w:val="left" w:pos="9180"/>
        </w:tabs>
        <w:spacing w:line="240" w:lineRule="auto"/>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Rashodi sadrže rashode za plaće ključnih članova rukovodstva, gubitak od umanjenja vrijednosti i rezerviranja.</w:t>
      </w:r>
    </w:p>
    <w:p w14:paraId="0781495F" w14:textId="77777777" w:rsidR="00A6634E" w:rsidRPr="00037DCC" w:rsidRDefault="00A6634E" w:rsidP="005402AB">
      <w:pPr>
        <w:pStyle w:val="T1"/>
        <w:spacing w:before="0" w:after="0" w:line="240" w:lineRule="auto"/>
        <w:rPr>
          <w:rFonts w:asciiTheme="minorHAnsi" w:hAnsiTheme="minorHAnsi" w:cs="Arial"/>
          <w:b w:val="0"/>
          <w:color w:val="000000" w:themeColor="text1"/>
          <w:sz w:val="22"/>
          <w:szCs w:val="22"/>
          <w:lang w:val="hr-HR"/>
        </w:rPr>
      </w:pPr>
    </w:p>
    <w:p w14:paraId="05E86DB9" w14:textId="77777777" w:rsidR="0063667F" w:rsidRPr="00037DCC" w:rsidRDefault="0063667F" w:rsidP="005402AB">
      <w:pPr>
        <w:pStyle w:val="TT"/>
        <w:tabs>
          <w:tab w:val="left" w:pos="9180"/>
        </w:tabs>
        <w:spacing w:line="240" w:lineRule="auto"/>
        <w:jc w:val="both"/>
        <w:rPr>
          <w:rFonts w:asciiTheme="minorHAnsi" w:hAnsiTheme="minorHAnsi" w:cs="Arial"/>
          <w:color w:val="000000" w:themeColor="text1"/>
          <w:sz w:val="22"/>
          <w:szCs w:val="22"/>
          <w:lang w:val="hr-HR"/>
        </w:rPr>
        <w:sectPr w:rsidR="0063667F" w:rsidRPr="00037DCC" w:rsidSect="003A36A6">
          <w:pgSz w:w="11907" w:h="16840" w:code="9"/>
          <w:pgMar w:top="1418" w:right="1134" w:bottom="1134" w:left="1418" w:header="851" w:footer="851" w:gutter="0"/>
          <w:cols w:space="720"/>
          <w:noEndnote/>
        </w:sectPr>
      </w:pPr>
    </w:p>
    <w:p w14:paraId="40C60C20" w14:textId="77777777" w:rsidR="005402AB" w:rsidRPr="00037DCC" w:rsidRDefault="005402AB" w:rsidP="005402AB">
      <w:pPr>
        <w:pStyle w:val="TT"/>
        <w:tabs>
          <w:tab w:val="left" w:pos="9180"/>
        </w:tabs>
        <w:spacing w:line="240" w:lineRule="auto"/>
        <w:jc w:val="both"/>
        <w:rPr>
          <w:rFonts w:asciiTheme="minorHAnsi" w:hAnsiTheme="minorHAnsi" w:cs="Arial"/>
          <w:color w:val="000000" w:themeColor="text1"/>
          <w:sz w:val="22"/>
          <w:szCs w:val="22"/>
          <w:lang w:val="hr-HR"/>
        </w:rPr>
      </w:pPr>
    </w:p>
    <w:p w14:paraId="08CC1121" w14:textId="77777777" w:rsidR="0063667F" w:rsidRPr="00037DCC" w:rsidRDefault="0063667F" w:rsidP="005402AB">
      <w:pPr>
        <w:pStyle w:val="TT"/>
        <w:tabs>
          <w:tab w:val="left" w:pos="9180"/>
        </w:tabs>
        <w:spacing w:line="240" w:lineRule="auto"/>
        <w:jc w:val="both"/>
        <w:rPr>
          <w:rFonts w:asciiTheme="minorHAnsi" w:hAnsiTheme="minorHAnsi" w:cs="Arial"/>
          <w:color w:val="000000" w:themeColor="text1"/>
          <w:sz w:val="22"/>
          <w:szCs w:val="22"/>
          <w:lang w:val="hr-HR"/>
        </w:rPr>
      </w:pPr>
    </w:p>
    <w:p w14:paraId="17B9C8E0" w14:textId="77777777" w:rsidR="0063667F" w:rsidRPr="00037DCC" w:rsidRDefault="0063667F" w:rsidP="005402AB">
      <w:pPr>
        <w:pStyle w:val="TT"/>
        <w:tabs>
          <w:tab w:val="left" w:pos="9180"/>
        </w:tabs>
        <w:spacing w:line="240" w:lineRule="auto"/>
        <w:jc w:val="both"/>
        <w:rPr>
          <w:rFonts w:asciiTheme="minorHAnsi" w:hAnsiTheme="minorHAnsi" w:cs="Arial"/>
          <w:color w:val="000000" w:themeColor="text1"/>
          <w:sz w:val="22"/>
          <w:szCs w:val="22"/>
          <w:lang w:val="hr-HR"/>
        </w:rPr>
      </w:pPr>
    </w:p>
    <w:p w14:paraId="4D5C0175" w14:textId="77777777" w:rsidR="0063667F" w:rsidRPr="00037DCC" w:rsidRDefault="0063667F" w:rsidP="005402AB">
      <w:pPr>
        <w:pStyle w:val="TT"/>
        <w:tabs>
          <w:tab w:val="left" w:pos="9180"/>
        </w:tabs>
        <w:spacing w:line="240" w:lineRule="auto"/>
        <w:jc w:val="both"/>
        <w:rPr>
          <w:rFonts w:asciiTheme="minorHAnsi" w:hAnsiTheme="minorHAnsi" w:cs="Arial"/>
          <w:color w:val="000000" w:themeColor="text1"/>
          <w:sz w:val="22"/>
          <w:szCs w:val="22"/>
          <w:lang w:val="hr-HR"/>
        </w:rPr>
      </w:pPr>
    </w:p>
    <w:p w14:paraId="5DB0B54D" w14:textId="77777777" w:rsidR="0044791D" w:rsidRPr="00037DCC" w:rsidRDefault="0044791D" w:rsidP="0063667F">
      <w:pPr>
        <w:pStyle w:val="T1"/>
        <w:tabs>
          <w:tab w:val="left" w:pos="567"/>
          <w:tab w:val="left" w:pos="709"/>
        </w:tabs>
        <w:spacing w:before="0" w:after="0" w:line="240" w:lineRule="auto"/>
        <w:rPr>
          <w:rFonts w:asciiTheme="minorHAnsi" w:hAnsiTheme="minorHAnsi" w:cs="Arial"/>
          <w:bCs w:val="0"/>
          <w:color w:val="000000" w:themeColor="text1"/>
          <w:sz w:val="22"/>
          <w:szCs w:val="22"/>
          <w:lang w:val="hr-HR"/>
        </w:rPr>
      </w:pPr>
    </w:p>
    <w:p w14:paraId="5F2835F8" w14:textId="77777777" w:rsidR="0063667F" w:rsidRPr="00037DCC" w:rsidRDefault="005C717B" w:rsidP="0063667F">
      <w:pPr>
        <w:pStyle w:val="T1"/>
        <w:tabs>
          <w:tab w:val="left" w:pos="567"/>
          <w:tab w:val="left" w:pos="709"/>
        </w:tabs>
        <w:spacing w:before="0" w:after="0" w:line="240" w:lineRule="auto"/>
        <w:rPr>
          <w:rFonts w:asciiTheme="minorHAnsi" w:hAnsiTheme="minorHAnsi" w:cs="Arial"/>
          <w:bCs w:val="0"/>
          <w:color w:val="000000" w:themeColor="text1"/>
          <w:sz w:val="22"/>
          <w:szCs w:val="22"/>
          <w:lang w:val="hr-HR"/>
        </w:rPr>
      </w:pPr>
      <w:r w:rsidRPr="00037DCC">
        <w:rPr>
          <w:rFonts w:asciiTheme="minorHAnsi" w:hAnsiTheme="minorHAnsi" w:cs="Arial"/>
          <w:bCs w:val="0"/>
          <w:color w:val="000000" w:themeColor="text1"/>
          <w:sz w:val="22"/>
          <w:szCs w:val="22"/>
          <w:lang w:val="hr-HR"/>
        </w:rPr>
        <w:t>3</w:t>
      </w:r>
      <w:r w:rsidR="007B58F7" w:rsidRPr="00037DCC">
        <w:rPr>
          <w:rFonts w:asciiTheme="minorHAnsi" w:hAnsiTheme="minorHAnsi" w:cs="Arial"/>
          <w:bCs w:val="0"/>
          <w:color w:val="000000" w:themeColor="text1"/>
          <w:sz w:val="22"/>
          <w:szCs w:val="22"/>
          <w:lang w:val="hr-HR"/>
        </w:rPr>
        <w:t>3</w:t>
      </w:r>
      <w:r w:rsidR="0063667F" w:rsidRPr="00037DCC">
        <w:rPr>
          <w:rFonts w:asciiTheme="minorHAnsi" w:hAnsiTheme="minorHAnsi" w:cs="Arial"/>
          <w:bCs w:val="0"/>
          <w:color w:val="000000" w:themeColor="text1"/>
          <w:sz w:val="22"/>
          <w:szCs w:val="22"/>
          <w:lang w:val="hr-HR"/>
        </w:rPr>
        <w:t>.</w:t>
      </w:r>
      <w:r w:rsidR="0063667F" w:rsidRPr="00037DCC">
        <w:rPr>
          <w:rFonts w:asciiTheme="minorHAnsi" w:hAnsiTheme="minorHAnsi" w:cs="Arial"/>
          <w:bCs w:val="0"/>
          <w:color w:val="000000" w:themeColor="text1"/>
          <w:sz w:val="22"/>
          <w:szCs w:val="22"/>
          <w:lang w:val="hr-HR"/>
        </w:rPr>
        <w:tab/>
        <w:t>Transakcije s povezanim stranama (nastavak)</w:t>
      </w:r>
    </w:p>
    <w:p w14:paraId="24AB539F" w14:textId="77777777" w:rsidR="0063667F" w:rsidRPr="00037DCC" w:rsidRDefault="0063667F" w:rsidP="0063667F">
      <w:pPr>
        <w:pStyle w:val="TT"/>
        <w:tabs>
          <w:tab w:val="clear" w:pos="1202"/>
          <w:tab w:val="right" w:pos="284"/>
          <w:tab w:val="left" w:pos="426"/>
        </w:tabs>
        <w:spacing w:line="240" w:lineRule="auto"/>
        <w:rPr>
          <w:rFonts w:asciiTheme="minorHAnsi" w:hAnsiTheme="minorHAnsi" w:cs="Arial"/>
          <w:color w:val="000000" w:themeColor="text1"/>
          <w:sz w:val="22"/>
          <w:szCs w:val="22"/>
          <w:lang w:val="hr-HR"/>
        </w:rPr>
      </w:pPr>
    </w:p>
    <w:p w14:paraId="5BB3BD26" w14:textId="77777777" w:rsidR="0063667F" w:rsidRPr="00037DCC" w:rsidRDefault="0063667F" w:rsidP="005402AB">
      <w:pPr>
        <w:pStyle w:val="TT"/>
        <w:tabs>
          <w:tab w:val="left" w:pos="9180"/>
        </w:tabs>
        <w:spacing w:line="240" w:lineRule="auto"/>
        <w:jc w:val="both"/>
        <w:rPr>
          <w:rFonts w:asciiTheme="minorHAnsi" w:hAnsiTheme="minorHAnsi" w:cs="Arial"/>
          <w:color w:val="000000" w:themeColor="text1"/>
          <w:sz w:val="22"/>
          <w:szCs w:val="22"/>
          <w:lang w:val="hr-HR"/>
        </w:rPr>
      </w:pPr>
    </w:p>
    <w:p w14:paraId="196C3219" w14:textId="77777777" w:rsidR="003064AF" w:rsidRPr="00037DCC" w:rsidRDefault="003064AF" w:rsidP="00725A78">
      <w:pPr>
        <w:pStyle w:val="TT"/>
        <w:tabs>
          <w:tab w:val="clear" w:pos="1202"/>
          <w:tab w:val="right" w:pos="284"/>
          <w:tab w:val="left" w:pos="567"/>
        </w:tabs>
        <w:spacing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b)</w:t>
      </w:r>
      <w:r w:rsidR="0029774F" w:rsidRPr="00037DCC">
        <w:rPr>
          <w:rFonts w:asciiTheme="minorHAnsi" w:hAnsiTheme="minorHAnsi" w:cs="Arial"/>
          <w:color w:val="000000" w:themeColor="text1"/>
          <w:sz w:val="22"/>
          <w:szCs w:val="22"/>
          <w:lang w:val="hr-HR"/>
        </w:rPr>
        <w:tab/>
      </w:r>
      <w:r w:rsidR="0029774F" w:rsidRPr="00037DCC">
        <w:rPr>
          <w:rFonts w:asciiTheme="minorHAnsi" w:hAnsiTheme="minorHAnsi" w:cs="Arial"/>
          <w:color w:val="000000" w:themeColor="text1"/>
          <w:sz w:val="22"/>
          <w:szCs w:val="22"/>
          <w:lang w:val="hr-HR"/>
        </w:rPr>
        <w:tab/>
      </w:r>
      <w:r w:rsidRPr="00037DCC">
        <w:rPr>
          <w:rFonts w:asciiTheme="minorHAnsi" w:hAnsiTheme="minorHAnsi" w:cs="Arial"/>
          <w:color w:val="000000" w:themeColor="text1"/>
          <w:sz w:val="22"/>
          <w:szCs w:val="22"/>
          <w:lang w:val="hr-HR"/>
        </w:rPr>
        <w:t>Primljeni instrumenti osiguranja</w:t>
      </w:r>
    </w:p>
    <w:p w14:paraId="66CAB402" w14:textId="77777777" w:rsidR="00725A78" w:rsidRPr="00037DCC" w:rsidRDefault="00725A78" w:rsidP="00725A78">
      <w:pPr>
        <w:pStyle w:val="TT"/>
        <w:tabs>
          <w:tab w:val="clear" w:pos="1202"/>
          <w:tab w:val="right" w:pos="284"/>
          <w:tab w:val="left" w:pos="567"/>
        </w:tabs>
        <w:spacing w:line="240" w:lineRule="auto"/>
        <w:rPr>
          <w:rFonts w:asciiTheme="minorHAnsi" w:hAnsiTheme="minorHAnsi" w:cs="Arial"/>
          <w:color w:val="000000" w:themeColor="text1"/>
          <w:sz w:val="22"/>
          <w:szCs w:val="22"/>
          <w:lang w:val="hr-HR"/>
        </w:rPr>
      </w:pPr>
    </w:p>
    <w:tbl>
      <w:tblPr>
        <w:tblW w:w="4997" w:type="pct"/>
        <w:tblLayout w:type="fixed"/>
        <w:tblCellMar>
          <w:left w:w="56" w:type="dxa"/>
          <w:right w:w="56" w:type="dxa"/>
        </w:tblCellMar>
        <w:tblLook w:val="00A0" w:firstRow="1" w:lastRow="0" w:firstColumn="1" w:lastColumn="0" w:noHBand="0" w:noVBand="0"/>
      </w:tblPr>
      <w:tblGrid>
        <w:gridCol w:w="2411"/>
        <w:gridCol w:w="1733"/>
        <w:gridCol w:w="1737"/>
        <w:gridCol w:w="1733"/>
        <w:gridCol w:w="1735"/>
      </w:tblGrid>
      <w:tr w:rsidR="00E14286" w:rsidRPr="00037DCC" w14:paraId="6CC2FAF0" w14:textId="77777777" w:rsidTr="005C717B">
        <w:trPr>
          <w:trHeight w:val="240"/>
        </w:trPr>
        <w:tc>
          <w:tcPr>
            <w:tcW w:w="1289" w:type="pct"/>
            <w:vAlign w:val="bottom"/>
          </w:tcPr>
          <w:p w14:paraId="0968A325" w14:textId="77777777" w:rsidR="00E056D3" w:rsidRPr="00037DCC" w:rsidRDefault="00E056D3" w:rsidP="00701208">
            <w:pPr>
              <w:pStyle w:val="TT"/>
              <w:jc w:val="right"/>
              <w:rPr>
                <w:rFonts w:asciiTheme="minorHAnsi" w:hAnsiTheme="minorHAnsi" w:cs="Arial"/>
                <w:color w:val="000000" w:themeColor="text1"/>
                <w:sz w:val="22"/>
                <w:szCs w:val="22"/>
                <w:lang w:val="hr-HR"/>
              </w:rPr>
            </w:pPr>
          </w:p>
        </w:tc>
        <w:tc>
          <w:tcPr>
            <w:tcW w:w="1856" w:type="pct"/>
            <w:gridSpan w:val="2"/>
          </w:tcPr>
          <w:p w14:paraId="0E4783EF" w14:textId="77777777" w:rsidR="00E056D3" w:rsidRPr="00037DCC" w:rsidRDefault="00E056D3" w:rsidP="00701208">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Grupa</w:t>
            </w:r>
          </w:p>
        </w:tc>
        <w:tc>
          <w:tcPr>
            <w:tcW w:w="1855" w:type="pct"/>
            <w:gridSpan w:val="2"/>
          </w:tcPr>
          <w:p w14:paraId="689D11DB" w14:textId="77777777" w:rsidR="00E056D3" w:rsidRPr="00037DCC" w:rsidRDefault="00E056D3" w:rsidP="00701208">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Banka</w:t>
            </w:r>
          </w:p>
        </w:tc>
      </w:tr>
      <w:tr w:rsidR="00E14286" w:rsidRPr="00037DCC" w14:paraId="7AA9E8C7" w14:textId="77777777" w:rsidTr="005C717B">
        <w:trPr>
          <w:trHeight w:val="760"/>
        </w:trPr>
        <w:tc>
          <w:tcPr>
            <w:tcW w:w="1289" w:type="pct"/>
            <w:vAlign w:val="bottom"/>
          </w:tcPr>
          <w:p w14:paraId="0F21B71C" w14:textId="77777777" w:rsidR="00E81087" w:rsidRPr="00037DCC" w:rsidRDefault="00E81087" w:rsidP="00E81087">
            <w:pPr>
              <w:pStyle w:val="TT"/>
              <w:jc w:val="right"/>
              <w:rPr>
                <w:rFonts w:asciiTheme="minorHAnsi" w:hAnsiTheme="minorHAnsi" w:cs="Arial"/>
                <w:color w:val="000000" w:themeColor="text1"/>
                <w:sz w:val="22"/>
                <w:szCs w:val="22"/>
                <w:lang w:val="hr-HR"/>
              </w:rPr>
            </w:pPr>
          </w:p>
        </w:tc>
        <w:tc>
          <w:tcPr>
            <w:tcW w:w="927" w:type="pct"/>
            <w:vAlign w:val="center"/>
          </w:tcPr>
          <w:p w14:paraId="1B7A72A2" w14:textId="77777777" w:rsidR="00E81087" w:rsidRPr="00037DCC" w:rsidRDefault="00AD2EF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5C717B" w:rsidRPr="00037DCC">
              <w:rPr>
                <w:rFonts w:asciiTheme="minorHAnsi" w:hAnsiTheme="minorHAnsi" w:cs="Arial"/>
                <w:color w:val="000000" w:themeColor="text1"/>
                <w:sz w:val="22"/>
                <w:szCs w:val="22"/>
                <w:lang w:val="hr-HR"/>
              </w:rPr>
              <w:t>2019</w:t>
            </w:r>
            <w:r w:rsidR="00E81087" w:rsidRPr="00037DCC">
              <w:rPr>
                <w:rFonts w:asciiTheme="minorHAnsi" w:hAnsiTheme="minorHAnsi" w:cs="Arial"/>
                <w:color w:val="000000" w:themeColor="text1"/>
                <w:sz w:val="22"/>
                <w:szCs w:val="22"/>
                <w:lang w:val="hr-HR"/>
              </w:rPr>
              <w:t>.</w:t>
            </w:r>
          </w:p>
        </w:tc>
        <w:tc>
          <w:tcPr>
            <w:tcW w:w="929" w:type="pct"/>
            <w:vAlign w:val="center"/>
          </w:tcPr>
          <w:p w14:paraId="438C72F0" w14:textId="77777777" w:rsidR="00E81087" w:rsidRPr="00037DCC" w:rsidRDefault="00AD2EF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5C717B" w:rsidRPr="00037DCC">
              <w:rPr>
                <w:rFonts w:asciiTheme="minorHAnsi" w:hAnsiTheme="minorHAnsi" w:cs="Arial"/>
                <w:color w:val="000000" w:themeColor="text1"/>
                <w:sz w:val="22"/>
                <w:szCs w:val="22"/>
                <w:lang w:val="hr-HR"/>
              </w:rPr>
              <w:t>2018</w:t>
            </w:r>
            <w:r w:rsidR="00E81087" w:rsidRPr="00037DCC">
              <w:rPr>
                <w:rFonts w:asciiTheme="minorHAnsi" w:hAnsiTheme="minorHAnsi" w:cs="Arial"/>
                <w:color w:val="000000" w:themeColor="text1"/>
                <w:sz w:val="22"/>
                <w:szCs w:val="22"/>
                <w:lang w:val="hr-HR"/>
              </w:rPr>
              <w:t>.</w:t>
            </w:r>
          </w:p>
        </w:tc>
        <w:tc>
          <w:tcPr>
            <w:tcW w:w="927" w:type="pct"/>
            <w:vAlign w:val="center"/>
          </w:tcPr>
          <w:p w14:paraId="7E2242F7" w14:textId="77777777" w:rsidR="00E81087" w:rsidRPr="00037DCC" w:rsidRDefault="00AD2EF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5C717B" w:rsidRPr="00037DCC">
              <w:rPr>
                <w:rFonts w:asciiTheme="minorHAnsi" w:hAnsiTheme="minorHAnsi" w:cs="Arial"/>
                <w:color w:val="000000" w:themeColor="text1"/>
                <w:sz w:val="22"/>
                <w:szCs w:val="22"/>
                <w:lang w:val="hr-HR"/>
              </w:rPr>
              <w:t>2019</w:t>
            </w:r>
            <w:r w:rsidR="00E81087" w:rsidRPr="00037DCC">
              <w:rPr>
                <w:rFonts w:asciiTheme="minorHAnsi" w:hAnsiTheme="minorHAnsi" w:cs="Arial"/>
                <w:color w:val="000000" w:themeColor="text1"/>
                <w:sz w:val="22"/>
                <w:szCs w:val="22"/>
                <w:lang w:val="hr-HR"/>
              </w:rPr>
              <w:t>.</w:t>
            </w:r>
          </w:p>
        </w:tc>
        <w:tc>
          <w:tcPr>
            <w:tcW w:w="928" w:type="pct"/>
            <w:vAlign w:val="center"/>
          </w:tcPr>
          <w:p w14:paraId="036FFF83" w14:textId="77777777" w:rsidR="00E81087" w:rsidRPr="00037DCC" w:rsidRDefault="00AD2EF7">
            <w:pPr>
              <w:pStyle w:val="TH"/>
              <w:jc w:val="righ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31. prosinca </w:t>
            </w:r>
            <w:r w:rsidR="005C717B" w:rsidRPr="00037DCC">
              <w:rPr>
                <w:rFonts w:asciiTheme="minorHAnsi" w:hAnsiTheme="minorHAnsi" w:cs="Arial"/>
                <w:color w:val="000000" w:themeColor="text1"/>
                <w:sz w:val="22"/>
                <w:szCs w:val="22"/>
                <w:lang w:val="hr-HR"/>
              </w:rPr>
              <w:t>2018</w:t>
            </w:r>
            <w:r w:rsidR="00E81087" w:rsidRPr="00037DCC">
              <w:rPr>
                <w:rFonts w:asciiTheme="minorHAnsi" w:hAnsiTheme="minorHAnsi" w:cs="Arial"/>
                <w:color w:val="000000" w:themeColor="text1"/>
                <w:sz w:val="22"/>
                <w:szCs w:val="22"/>
                <w:lang w:val="hr-HR"/>
              </w:rPr>
              <w:t>.</w:t>
            </w:r>
          </w:p>
        </w:tc>
      </w:tr>
      <w:tr w:rsidR="00E14286" w:rsidRPr="00037DCC" w14:paraId="2587A123" w14:textId="77777777" w:rsidTr="005C717B">
        <w:trPr>
          <w:trHeight w:val="293"/>
        </w:trPr>
        <w:tc>
          <w:tcPr>
            <w:tcW w:w="1289" w:type="pct"/>
            <w:vAlign w:val="bottom"/>
          </w:tcPr>
          <w:p w14:paraId="6354103A" w14:textId="77777777" w:rsidR="00E81087" w:rsidRPr="00037DCC" w:rsidRDefault="00E81087" w:rsidP="00E81087">
            <w:pPr>
              <w:pStyle w:val="TT"/>
              <w:rPr>
                <w:rFonts w:asciiTheme="minorHAnsi" w:hAnsiTheme="minorHAnsi" w:cs="Arial"/>
                <w:color w:val="000000" w:themeColor="text1"/>
                <w:sz w:val="22"/>
                <w:szCs w:val="22"/>
                <w:lang w:val="hr-HR"/>
              </w:rPr>
            </w:pPr>
          </w:p>
        </w:tc>
        <w:tc>
          <w:tcPr>
            <w:tcW w:w="927" w:type="pct"/>
          </w:tcPr>
          <w:p w14:paraId="2AFF7DAD" w14:textId="77777777" w:rsidR="00E81087" w:rsidRPr="00037DCC" w:rsidRDefault="00E81087" w:rsidP="00E81087">
            <w:pPr>
              <w:pStyle w:val="T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000 kuna</w:t>
            </w:r>
          </w:p>
        </w:tc>
        <w:tc>
          <w:tcPr>
            <w:tcW w:w="929" w:type="pct"/>
          </w:tcPr>
          <w:p w14:paraId="26853250" w14:textId="77777777" w:rsidR="00E81087" w:rsidRPr="00037DCC" w:rsidRDefault="00E81087" w:rsidP="00E81087">
            <w:pPr>
              <w:pStyle w:val="T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000 kuna</w:t>
            </w:r>
          </w:p>
        </w:tc>
        <w:tc>
          <w:tcPr>
            <w:tcW w:w="927" w:type="pct"/>
          </w:tcPr>
          <w:p w14:paraId="5EE7E015" w14:textId="77777777" w:rsidR="00E81087" w:rsidRPr="00037DCC" w:rsidRDefault="00E81087" w:rsidP="00E81087">
            <w:pPr>
              <w:pStyle w:val="T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000 kuna</w:t>
            </w:r>
          </w:p>
        </w:tc>
        <w:tc>
          <w:tcPr>
            <w:tcW w:w="928" w:type="pct"/>
          </w:tcPr>
          <w:p w14:paraId="008C683D" w14:textId="77777777" w:rsidR="00E81087" w:rsidRPr="00037DCC" w:rsidRDefault="00E81087" w:rsidP="00E81087">
            <w:pPr>
              <w:pStyle w:val="T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000 kuna</w:t>
            </w:r>
          </w:p>
        </w:tc>
      </w:tr>
      <w:tr w:rsidR="00E14286" w:rsidRPr="00037DCC" w14:paraId="342B68FF" w14:textId="77777777" w:rsidTr="005C717B">
        <w:trPr>
          <w:trHeight w:val="182"/>
        </w:trPr>
        <w:tc>
          <w:tcPr>
            <w:tcW w:w="1289" w:type="pct"/>
            <w:vAlign w:val="bottom"/>
          </w:tcPr>
          <w:p w14:paraId="5F3D7F4D" w14:textId="77777777" w:rsidR="00E81087" w:rsidRPr="00037DCC" w:rsidRDefault="00E81087" w:rsidP="00E81087">
            <w:pPr>
              <w:pStyle w:val="TT"/>
              <w:spacing w:line="120" w:lineRule="exact"/>
              <w:rPr>
                <w:rFonts w:asciiTheme="minorHAnsi" w:hAnsiTheme="minorHAnsi" w:cs="Arial"/>
                <w:b/>
                <w:color w:val="000000" w:themeColor="text1"/>
                <w:sz w:val="22"/>
                <w:szCs w:val="22"/>
                <w:lang w:val="hr-HR"/>
              </w:rPr>
            </w:pPr>
          </w:p>
        </w:tc>
        <w:tc>
          <w:tcPr>
            <w:tcW w:w="927" w:type="pct"/>
          </w:tcPr>
          <w:p w14:paraId="55498C2B" w14:textId="77777777" w:rsidR="00E81087" w:rsidRPr="00037DCC" w:rsidRDefault="00E81087" w:rsidP="00E81087">
            <w:pPr>
              <w:pStyle w:val="TT"/>
              <w:spacing w:line="120" w:lineRule="exact"/>
              <w:jc w:val="right"/>
              <w:rPr>
                <w:rFonts w:asciiTheme="minorHAnsi" w:hAnsiTheme="minorHAnsi" w:cs="Arial"/>
                <w:bCs/>
                <w:color w:val="000000" w:themeColor="text1"/>
                <w:sz w:val="22"/>
                <w:szCs w:val="22"/>
                <w:lang w:val="hr-HR"/>
              </w:rPr>
            </w:pPr>
          </w:p>
        </w:tc>
        <w:tc>
          <w:tcPr>
            <w:tcW w:w="929" w:type="pct"/>
          </w:tcPr>
          <w:p w14:paraId="01933207" w14:textId="77777777" w:rsidR="00E81087" w:rsidRPr="00037DCC" w:rsidRDefault="00E81087" w:rsidP="00E81087">
            <w:pPr>
              <w:pStyle w:val="TT"/>
              <w:spacing w:line="120" w:lineRule="exact"/>
              <w:jc w:val="right"/>
              <w:rPr>
                <w:rFonts w:asciiTheme="minorHAnsi" w:hAnsiTheme="minorHAnsi" w:cs="Arial"/>
                <w:bCs/>
                <w:color w:val="000000" w:themeColor="text1"/>
                <w:sz w:val="22"/>
                <w:szCs w:val="22"/>
                <w:lang w:val="hr-HR"/>
              </w:rPr>
            </w:pPr>
          </w:p>
        </w:tc>
        <w:tc>
          <w:tcPr>
            <w:tcW w:w="927" w:type="pct"/>
            <w:vAlign w:val="bottom"/>
          </w:tcPr>
          <w:p w14:paraId="06F2F94F" w14:textId="77777777" w:rsidR="00E81087" w:rsidRPr="00037DCC" w:rsidRDefault="00E81087" w:rsidP="00E81087">
            <w:pPr>
              <w:pStyle w:val="TT"/>
              <w:spacing w:line="120" w:lineRule="exact"/>
              <w:jc w:val="right"/>
              <w:rPr>
                <w:rFonts w:asciiTheme="minorHAnsi" w:hAnsiTheme="minorHAnsi" w:cs="Arial"/>
                <w:bCs/>
                <w:color w:val="000000" w:themeColor="text1"/>
                <w:sz w:val="22"/>
                <w:szCs w:val="22"/>
                <w:lang w:val="hr-HR"/>
              </w:rPr>
            </w:pPr>
          </w:p>
        </w:tc>
        <w:tc>
          <w:tcPr>
            <w:tcW w:w="928" w:type="pct"/>
            <w:vAlign w:val="bottom"/>
          </w:tcPr>
          <w:p w14:paraId="3252F91C" w14:textId="77777777" w:rsidR="00E81087" w:rsidRPr="00037DCC" w:rsidRDefault="00E81087" w:rsidP="00E81087">
            <w:pPr>
              <w:pStyle w:val="TT"/>
              <w:spacing w:line="120" w:lineRule="exact"/>
              <w:jc w:val="right"/>
              <w:rPr>
                <w:rFonts w:asciiTheme="minorHAnsi" w:hAnsiTheme="minorHAnsi" w:cs="Arial"/>
                <w:bCs/>
                <w:color w:val="000000" w:themeColor="text1"/>
                <w:sz w:val="22"/>
                <w:szCs w:val="22"/>
                <w:lang w:val="hr-HR"/>
              </w:rPr>
            </w:pPr>
          </w:p>
        </w:tc>
      </w:tr>
      <w:tr w:rsidR="00E14286" w:rsidRPr="00037DCC" w14:paraId="24CD3ADA" w14:textId="77777777" w:rsidTr="005C717B">
        <w:trPr>
          <w:trHeight w:val="293"/>
        </w:trPr>
        <w:tc>
          <w:tcPr>
            <w:tcW w:w="1289" w:type="pct"/>
            <w:vAlign w:val="bottom"/>
          </w:tcPr>
          <w:p w14:paraId="0067DB37" w14:textId="77777777" w:rsidR="005C717B" w:rsidRPr="00037DCC" w:rsidRDefault="005C717B" w:rsidP="005C717B">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Republika Hrvatska</w:t>
            </w:r>
          </w:p>
        </w:tc>
        <w:tc>
          <w:tcPr>
            <w:tcW w:w="927" w:type="pct"/>
            <w:vAlign w:val="bottom"/>
          </w:tcPr>
          <w:p w14:paraId="2B517D46" w14:textId="77777777" w:rsidR="005C717B" w:rsidRPr="00037DCC" w:rsidRDefault="00DF0D17" w:rsidP="005C717B">
            <w:pPr>
              <w:pStyle w:val="TT"/>
              <w:jc w:val="right"/>
              <w:rPr>
                <w:rFonts w:asciiTheme="minorHAnsi" w:hAnsiTheme="minorHAnsi"/>
                <w:color w:val="000000" w:themeColor="text1"/>
                <w:sz w:val="22"/>
                <w:szCs w:val="22"/>
                <w:lang w:val="hr-HR"/>
              </w:rPr>
            </w:pPr>
            <w:r w:rsidRPr="00DF0D17">
              <w:rPr>
                <w:rFonts w:asciiTheme="minorHAnsi" w:hAnsiTheme="minorHAnsi"/>
                <w:color w:val="000000" w:themeColor="text1"/>
                <w:sz w:val="22"/>
                <w:szCs w:val="22"/>
                <w:lang w:val="hr-HR"/>
              </w:rPr>
              <w:t>3.445.178</w:t>
            </w:r>
          </w:p>
        </w:tc>
        <w:tc>
          <w:tcPr>
            <w:tcW w:w="929" w:type="pct"/>
            <w:vAlign w:val="bottom"/>
          </w:tcPr>
          <w:p w14:paraId="703FAFAC" w14:textId="77777777" w:rsidR="005C717B" w:rsidRPr="00037DCC" w:rsidRDefault="005C717B" w:rsidP="005C717B">
            <w:pPr>
              <w:pStyle w:val="TT"/>
              <w:jc w:val="right"/>
              <w:rPr>
                <w:rFonts w:asciiTheme="minorHAnsi" w:hAnsiTheme="minorHAnsi" w:cs="Arial"/>
                <w:bCs/>
                <w:color w:val="000000" w:themeColor="text1"/>
                <w:sz w:val="22"/>
                <w:szCs w:val="22"/>
                <w:lang w:val="hr-HR"/>
              </w:rPr>
            </w:pPr>
            <w:r w:rsidRPr="00037DCC">
              <w:rPr>
                <w:rFonts w:asciiTheme="minorHAnsi" w:hAnsiTheme="minorHAnsi"/>
                <w:color w:val="000000" w:themeColor="text1"/>
                <w:sz w:val="22"/>
                <w:szCs w:val="22"/>
                <w:lang w:val="hr-HR"/>
              </w:rPr>
              <w:t>4.192.023</w:t>
            </w:r>
          </w:p>
        </w:tc>
        <w:tc>
          <w:tcPr>
            <w:tcW w:w="927" w:type="pct"/>
            <w:shd w:val="clear" w:color="auto" w:fill="auto"/>
            <w:vAlign w:val="bottom"/>
          </w:tcPr>
          <w:p w14:paraId="564343C5" w14:textId="77777777" w:rsidR="005C717B" w:rsidRPr="00037DCC" w:rsidRDefault="00C65CBE" w:rsidP="005C717B">
            <w:pPr>
              <w:pStyle w:val="TT"/>
              <w:jc w:val="right"/>
              <w:rPr>
                <w:rFonts w:asciiTheme="minorHAnsi" w:hAnsiTheme="minorHAnsi" w:cs="Arial"/>
                <w:bCs/>
                <w:color w:val="000000" w:themeColor="text1"/>
                <w:sz w:val="22"/>
                <w:szCs w:val="22"/>
                <w:lang w:val="hr-HR"/>
              </w:rPr>
            </w:pPr>
            <w:r w:rsidRPr="00C65CBE">
              <w:rPr>
                <w:rFonts w:asciiTheme="minorHAnsi" w:hAnsiTheme="minorHAnsi" w:cs="Arial"/>
                <w:bCs/>
                <w:color w:val="000000" w:themeColor="text1"/>
                <w:sz w:val="22"/>
                <w:szCs w:val="22"/>
                <w:lang w:val="hr-HR"/>
              </w:rPr>
              <w:t>3.444.955</w:t>
            </w:r>
          </w:p>
        </w:tc>
        <w:tc>
          <w:tcPr>
            <w:tcW w:w="928" w:type="pct"/>
            <w:shd w:val="clear" w:color="auto" w:fill="auto"/>
            <w:vAlign w:val="bottom"/>
          </w:tcPr>
          <w:p w14:paraId="6D8BBC8C" w14:textId="77777777" w:rsidR="005C717B" w:rsidRPr="00037DCC" w:rsidRDefault="005C717B" w:rsidP="005C717B">
            <w:pPr>
              <w:pStyle w:val="TT"/>
              <w:jc w:val="right"/>
              <w:rPr>
                <w:rFonts w:asciiTheme="minorHAnsi" w:hAnsiTheme="minorHAnsi" w:cs="Arial"/>
                <w:bCs/>
                <w:color w:val="000000" w:themeColor="text1"/>
                <w:sz w:val="22"/>
                <w:szCs w:val="22"/>
                <w:lang w:val="hr-HR"/>
              </w:rPr>
            </w:pPr>
            <w:r w:rsidRPr="00037DCC">
              <w:rPr>
                <w:rFonts w:asciiTheme="minorHAnsi" w:hAnsiTheme="minorHAnsi" w:cs="Arial"/>
                <w:bCs/>
                <w:color w:val="000000" w:themeColor="text1"/>
                <w:sz w:val="22"/>
                <w:szCs w:val="22"/>
                <w:lang w:val="hr-HR"/>
              </w:rPr>
              <w:t>4.096.373</w:t>
            </w:r>
          </w:p>
        </w:tc>
      </w:tr>
      <w:tr w:rsidR="00E14286" w:rsidRPr="00037DCC" w14:paraId="614E401C" w14:textId="77777777" w:rsidTr="005C717B">
        <w:trPr>
          <w:trHeight w:val="293"/>
        </w:trPr>
        <w:tc>
          <w:tcPr>
            <w:tcW w:w="1289" w:type="pct"/>
            <w:vAlign w:val="bottom"/>
          </w:tcPr>
          <w:p w14:paraId="70577790" w14:textId="77777777" w:rsidR="005C717B" w:rsidRPr="00037DCC" w:rsidRDefault="005C717B" w:rsidP="005C717B">
            <w:pPr>
              <w:pStyle w:val="T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Državne agencije</w:t>
            </w:r>
          </w:p>
        </w:tc>
        <w:tc>
          <w:tcPr>
            <w:tcW w:w="927" w:type="pct"/>
            <w:tcBorders>
              <w:bottom w:val="single" w:sz="8" w:space="0" w:color="auto"/>
            </w:tcBorders>
            <w:vAlign w:val="bottom"/>
          </w:tcPr>
          <w:p w14:paraId="6692BC42" w14:textId="77777777" w:rsidR="005C717B" w:rsidRPr="00037DCC" w:rsidRDefault="00DF0D17" w:rsidP="005C717B">
            <w:pPr>
              <w:pStyle w:val="TT"/>
              <w:jc w:val="right"/>
              <w:rPr>
                <w:rFonts w:asciiTheme="minorHAnsi" w:hAnsiTheme="minorHAnsi"/>
                <w:color w:val="000000" w:themeColor="text1"/>
                <w:sz w:val="22"/>
                <w:szCs w:val="22"/>
                <w:lang w:val="hr-HR"/>
              </w:rPr>
            </w:pPr>
            <w:r w:rsidRPr="00DF0D17">
              <w:rPr>
                <w:rFonts w:asciiTheme="minorHAnsi" w:hAnsiTheme="minorHAnsi"/>
                <w:color w:val="000000" w:themeColor="text1"/>
                <w:sz w:val="22"/>
                <w:szCs w:val="22"/>
                <w:lang w:val="hr-HR"/>
              </w:rPr>
              <w:t>399.285</w:t>
            </w:r>
          </w:p>
        </w:tc>
        <w:tc>
          <w:tcPr>
            <w:tcW w:w="929" w:type="pct"/>
            <w:tcBorders>
              <w:bottom w:val="single" w:sz="8" w:space="0" w:color="auto"/>
            </w:tcBorders>
            <w:vAlign w:val="bottom"/>
          </w:tcPr>
          <w:p w14:paraId="264D0E03" w14:textId="77777777" w:rsidR="005C717B" w:rsidRPr="00037DCC" w:rsidRDefault="005C717B" w:rsidP="005C717B">
            <w:pPr>
              <w:pStyle w:val="TT"/>
              <w:jc w:val="right"/>
              <w:rPr>
                <w:rFonts w:asciiTheme="minorHAnsi" w:hAnsiTheme="minorHAnsi" w:cs="Arial"/>
                <w:bCs/>
                <w:color w:val="000000" w:themeColor="text1"/>
                <w:sz w:val="22"/>
                <w:szCs w:val="22"/>
                <w:lang w:val="hr-HR"/>
              </w:rPr>
            </w:pPr>
            <w:r w:rsidRPr="00037DCC">
              <w:rPr>
                <w:rFonts w:asciiTheme="minorHAnsi" w:hAnsiTheme="minorHAnsi"/>
                <w:color w:val="000000" w:themeColor="text1"/>
                <w:sz w:val="22"/>
                <w:szCs w:val="22"/>
                <w:lang w:val="hr-HR"/>
              </w:rPr>
              <w:t>471.641</w:t>
            </w:r>
          </w:p>
        </w:tc>
        <w:tc>
          <w:tcPr>
            <w:tcW w:w="927" w:type="pct"/>
            <w:tcBorders>
              <w:bottom w:val="single" w:sz="8" w:space="0" w:color="000000"/>
            </w:tcBorders>
            <w:shd w:val="clear" w:color="auto" w:fill="auto"/>
            <w:vAlign w:val="bottom"/>
          </w:tcPr>
          <w:p w14:paraId="751F615A" w14:textId="77777777" w:rsidR="005C717B" w:rsidRPr="00037DCC" w:rsidRDefault="00C65CBE" w:rsidP="005C717B">
            <w:pPr>
              <w:pStyle w:val="TT"/>
              <w:jc w:val="right"/>
              <w:rPr>
                <w:rFonts w:asciiTheme="minorHAnsi" w:hAnsiTheme="minorHAnsi" w:cs="Arial"/>
                <w:bCs/>
                <w:color w:val="000000" w:themeColor="text1"/>
                <w:sz w:val="22"/>
                <w:szCs w:val="22"/>
                <w:lang w:val="hr-HR"/>
              </w:rPr>
            </w:pPr>
            <w:r w:rsidRPr="00C65CBE">
              <w:rPr>
                <w:rFonts w:asciiTheme="minorHAnsi" w:hAnsiTheme="minorHAnsi" w:cs="Arial"/>
                <w:bCs/>
                <w:color w:val="000000" w:themeColor="text1"/>
                <w:sz w:val="22"/>
                <w:szCs w:val="22"/>
                <w:lang w:val="hr-HR"/>
              </w:rPr>
              <w:t>399.285</w:t>
            </w:r>
          </w:p>
        </w:tc>
        <w:tc>
          <w:tcPr>
            <w:tcW w:w="928" w:type="pct"/>
            <w:tcBorders>
              <w:bottom w:val="single" w:sz="8" w:space="0" w:color="000000"/>
            </w:tcBorders>
            <w:shd w:val="clear" w:color="auto" w:fill="auto"/>
            <w:vAlign w:val="bottom"/>
          </w:tcPr>
          <w:p w14:paraId="4FE6B8D9" w14:textId="77777777" w:rsidR="005C717B" w:rsidRPr="00037DCC" w:rsidRDefault="005C717B" w:rsidP="005C717B">
            <w:pPr>
              <w:pStyle w:val="TT"/>
              <w:jc w:val="right"/>
              <w:rPr>
                <w:rFonts w:asciiTheme="minorHAnsi" w:hAnsiTheme="minorHAnsi" w:cs="Arial"/>
                <w:bCs/>
                <w:color w:val="000000" w:themeColor="text1"/>
                <w:sz w:val="22"/>
                <w:szCs w:val="22"/>
                <w:lang w:val="hr-HR"/>
              </w:rPr>
            </w:pPr>
            <w:r w:rsidRPr="00037DCC">
              <w:rPr>
                <w:rFonts w:asciiTheme="minorHAnsi" w:hAnsiTheme="minorHAnsi" w:cs="Arial"/>
                <w:bCs/>
                <w:color w:val="000000" w:themeColor="text1"/>
                <w:sz w:val="22"/>
                <w:szCs w:val="22"/>
                <w:lang w:val="hr-HR"/>
              </w:rPr>
              <w:t>471.641</w:t>
            </w:r>
          </w:p>
        </w:tc>
      </w:tr>
      <w:tr w:rsidR="00E14286" w:rsidRPr="00037DCC" w14:paraId="4474B281" w14:textId="77777777" w:rsidTr="005C717B">
        <w:trPr>
          <w:trHeight w:val="305"/>
        </w:trPr>
        <w:tc>
          <w:tcPr>
            <w:tcW w:w="1289" w:type="pct"/>
            <w:vAlign w:val="bottom"/>
          </w:tcPr>
          <w:p w14:paraId="11FE65DD" w14:textId="77777777" w:rsidR="005C717B" w:rsidRPr="00037DCC" w:rsidRDefault="005C717B" w:rsidP="005C717B">
            <w:pPr>
              <w:pStyle w:val="TT"/>
              <w:rPr>
                <w:rFonts w:asciiTheme="minorHAnsi" w:hAnsiTheme="minorHAnsi" w:cs="Arial"/>
                <w:b/>
                <w:color w:val="000000" w:themeColor="text1"/>
                <w:sz w:val="22"/>
                <w:szCs w:val="22"/>
                <w:lang w:val="hr-HR"/>
              </w:rPr>
            </w:pPr>
            <w:r w:rsidRPr="00037DCC">
              <w:rPr>
                <w:rFonts w:asciiTheme="minorHAnsi" w:hAnsiTheme="minorHAnsi" w:cs="Arial"/>
                <w:b/>
                <w:color w:val="000000" w:themeColor="text1"/>
                <w:sz w:val="22"/>
                <w:szCs w:val="22"/>
                <w:lang w:val="hr-HR"/>
              </w:rPr>
              <w:t>Ukupno</w:t>
            </w:r>
          </w:p>
        </w:tc>
        <w:tc>
          <w:tcPr>
            <w:tcW w:w="927" w:type="pct"/>
            <w:tcBorders>
              <w:top w:val="single" w:sz="8" w:space="0" w:color="auto"/>
              <w:bottom w:val="single" w:sz="12" w:space="0" w:color="auto"/>
            </w:tcBorders>
            <w:vAlign w:val="bottom"/>
          </w:tcPr>
          <w:p w14:paraId="67969424" w14:textId="77777777" w:rsidR="005C717B" w:rsidRPr="00037DCC" w:rsidRDefault="00DF0D17" w:rsidP="005C717B">
            <w:pPr>
              <w:pStyle w:val="TT"/>
              <w:jc w:val="right"/>
              <w:rPr>
                <w:rFonts w:asciiTheme="minorHAnsi" w:hAnsiTheme="minorHAnsi" w:cs="Arial"/>
                <w:b/>
                <w:bCs/>
                <w:color w:val="000000" w:themeColor="text1"/>
                <w:sz w:val="22"/>
                <w:szCs w:val="22"/>
                <w:lang w:val="hr-HR"/>
              </w:rPr>
            </w:pPr>
            <w:r w:rsidRPr="00DF0D17">
              <w:rPr>
                <w:rFonts w:asciiTheme="minorHAnsi" w:hAnsiTheme="minorHAnsi" w:cs="Arial"/>
                <w:b/>
                <w:bCs/>
                <w:color w:val="000000" w:themeColor="text1"/>
                <w:sz w:val="22"/>
                <w:szCs w:val="22"/>
                <w:lang w:val="hr-HR"/>
              </w:rPr>
              <w:t>3.844.463</w:t>
            </w:r>
          </w:p>
        </w:tc>
        <w:tc>
          <w:tcPr>
            <w:tcW w:w="929" w:type="pct"/>
            <w:tcBorders>
              <w:top w:val="single" w:sz="8" w:space="0" w:color="auto"/>
              <w:bottom w:val="single" w:sz="12" w:space="0" w:color="auto"/>
            </w:tcBorders>
            <w:vAlign w:val="bottom"/>
          </w:tcPr>
          <w:p w14:paraId="16BE2683" w14:textId="77777777" w:rsidR="005C717B" w:rsidRPr="00037DCC" w:rsidRDefault="005C717B" w:rsidP="005C717B">
            <w:pPr>
              <w:pStyle w:val="T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4.663.664</w:t>
            </w:r>
          </w:p>
        </w:tc>
        <w:tc>
          <w:tcPr>
            <w:tcW w:w="927" w:type="pct"/>
            <w:tcBorders>
              <w:top w:val="single" w:sz="8" w:space="0" w:color="auto"/>
              <w:bottom w:val="single" w:sz="12" w:space="0" w:color="auto"/>
            </w:tcBorders>
            <w:vAlign w:val="bottom"/>
          </w:tcPr>
          <w:p w14:paraId="17D8259E" w14:textId="77777777" w:rsidR="005C717B" w:rsidRPr="00037DCC" w:rsidRDefault="00C65CBE" w:rsidP="005C717B">
            <w:pPr>
              <w:pStyle w:val="TT"/>
              <w:jc w:val="right"/>
              <w:rPr>
                <w:rFonts w:asciiTheme="minorHAnsi" w:hAnsiTheme="minorHAnsi" w:cs="Arial"/>
                <w:b/>
                <w:bCs/>
                <w:color w:val="000000" w:themeColor="text1"/>
                <w:sz w:val="22"/>
                <w:szCs w:val="22"/>
                <w:lang w:val="hr-HR"/>
              </w:rPr>
            </w:pPr>
            <w:r w:rsidRPr="00C65CBE">
              <w:rPr>
                <w:rFonts w:asciiTheme="minorHAnsi" w:hAnsiTheme="minorHAnsi" w:cs="Arial"/>
                <w:b/>
                <w:bCs/>
                <w:color w:val="000000" w:themeColor="text1"/>
                <w:sz w:val="22"/>
                <w:szCs w:val="22"/>
                <w:lang w:val="hr-HR"/>
              </w:rPr>
              <w:t>3.844.240</w:t>
            </w:r>
          </w:p>
        </w:tc>
        <w:tc>
          <w:tcPr>
            <w:tcW w:w="928" w:type="pct"/>
            <w:tcBorders>
              <w:top w:val="single" w:sz="8" w:space="0" w:color="auto"/>
              <w:bottom w:val="single" w:sz="12" w:space="0" w:color="auto"/>
            </w:tcBorders>
            <w:vAlign w:val="bottom"/>
          </w:tcPr>
          <w:p w14:paraId="5A27D073" w14:textId="77777777" w:rsidR="005C717B" w:rsidRPr="00037DCC" w:rsidRDefault="005C717B" w:rsidP="005C717B">
            <w:pPr>
              <w:pStyle w:val="TT"/>
              <w:jc w:val="right"/>
              <w:rPr>
                <w:rFonts w:asciiTheme="minorHAnsi" w:hAnsiTheme="minorHAnsi" w:cs="Arial"/>
                <w:b/>
                <w:bCs/>
                <w:color w:val="000000" w:themeColor="text1"/>
                <w:sz w:val="22"/>
                <w:szCs w:val="22"/>
                <w:lang w:val="hr-HR"/>
              </w:rPr>
            </w:pPr>
            <w:r w:rsidRPr="00037DCC">
              <w:rPr>
                <w:rFonts w:asciiTheme="minorHAnsi" w:hAnsiTheme="minorHAnsi" w:cs="Arial"/>
                <w:b/>
                <w:bCs/>
                <w:color w:val="000000" w:themeColor="text1"/>
                <w:sz w:val="22"/>
                <w:szCs w:val="22"/>
                <w:lang w:val="hr-HR"/>
              </w:rPr>
              <w:t>4.568.014</w:t>
            </w:r>
          </w:p>
        </w:tc>
      </w:tr>
    </w:tbl>
    <w:p w14:paraId="4BF0D9D3" w14:textId="77777777" w:rsidR="00BC7B5E" w:rsidRPr="00037DCC" w:rsidRDefault="00BC7B5E" w:rsidP="00725A78">
      <w:pPr>
        <w:pStyle w:val="T1"/>
        <w:keepNext w:val="0"/>
        <w:spacing w:before="0" w:after="0" w:line="240" w:lineRule="auto"/>
        <w:rPr>
          <w:rFonts w:asciiTheme="minorHAnsi" w:hAnsiTheme="minorHAnsi" w:cs="Arial"/>
          <w:bCs w:val="0"/>
          <w:color w:val="000000" w:themeColor="text1"/>
          <w:sz w:val="22"/>
          <w:szCs w:val="22"/>
          <w:lang w:val="hr-HR"/>
        </w:rPr>
      </w:pPr>
    </w:p>
    <w:p w14:paraId="71E1611F" w14:textId="77777777" w:rsidR="00A60282" w:rsidRPr="00037DCC" w:rsidRDefault="003064AF" w:rsidP="00725A78">
      <w:pPr>
        <w:pStyle w:val="T1"/>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Primljeni instrumenti osiguranja odnose se na prvorazredne instrumente osiguranja zaprimljene u svrhu osiguranja plasmana Banke, a čine ih: jamstvo Republike Hrvatske, jamstvo HAMAG</w:t>
      </w:r>
      <w:r w:rsidR="00C512E9" w:rsidRPr="00037DCC">
        <w:rPr>
          <w:rFonts w:asciiTheme="minorHAnsi" w:hAnsiTheme="minorHAnsi" w:cs="Arial"/>
          <w:b w:val="0"/>
          <w:color w:val="000000" w:themeColor="text1"/>
          <w:sz w:val="22"/>
          <w:szCs w:val="22"/>
          <w:lang w:val="hr-HR"/>
        </w:rPr>
        <w:t>-BICRO</w:t>
      </w:r>
      <w:r w:rsidRPr="00037DCC">
        <w:rPr>
          <w:rFonts w:asciiTheme="minorHAnsi" w:hAnsiTheme="minorHAnsi" w:cs="Arial"/>
          <w:b w:val="0"/>
          <w:color w:val="000000" w:themeColor="text1"/>
          <w:sz w:val="22"/>
          <w:szCs w:val="22"/>
          <w:lang w:val="hr-HR"/>
        </w:rPr>
        <w:t>-a, polica osiguranja od političkih i/ili komercijalnih rizika te zakonska jamstva u slučaju kada za obveze klijenta zakonskim aktima jamči Republika Hrvatska ili druga državna tijela.</w:t>
      </w:r>
      <w:r w:rsidR="006A0FCD" w:rsidRPr="00037DCC">
        <w:rPr>
          <w:rFonts w:asciiTheme="minorHAnsi" w:hAnsiTheme="minorHAnsi" w:cs="Arial"/>
          <w:b w:val="0"/>
          <w:color w:val="000000" w:themeColor="text1"/>
          <w:sz w:val="22"/>
          <w:szCs w:val="22"/>
          <w:lang w:val="hr-HR"/>
        </w:rPr>
        <w:t xml:space="preserve"> </w:t>
      </w:r>
    </w:p>
    <w:p w14:paraId="6E57CA8F" w14:textId="77777777" w:rsidR="00A60282" w:rsidRPr="00037DCC" w:rsidRDefault="00A60282" w:rsidP="00725A78">
      <w:pPr>
        <w:pStyle w:val="T1"/>
        <w:spacing w:before="0" w:after="0" w:line="240" w:lineRule="auto"/>
        <w:rPr>
          <w:rFonts w:asciiTheme="minorHAnsi" w:hAnsiTheme="minorHAnsi" w:cs="Arial"/>
          <w:b w:val="0"/>
          <w:color w:val="000000" w:themeColor="text1"/>
          <w:sz w:val="22"/>
          <w:szCs w:val="22"/>
          <w:lang w:val="hr-HR"/>
        </w:rPr>
      </w:pPr>
    </w:p>
    <w:p w14:paraId="3902CA28" w14:textId="77777777" w:rsidR="003064AF" w:rsidRPr="00037DCC" w:rsidRDefault="00F947BE" w:rsidP="00725A78">
      <w:pPr>
        <w:pStyle w:val="T1"/>
        <w:spacing w:before="0" w:after="0" w:line="240" w:lineRule="auto"/>
        <w:rPr>
          <w:rStyle w:val="CommentReference"/>
          <w:rFonts w:asciiTheme="minorHAnsi" w:hAnsiTheme="minorHAnsi"/>
          <w:b w:val="0"/>
          <w:bCs w:val="0"/>
          <w:color w:val="000000" w:themeColor="text1"/>
          <w:sz w:val="22"/>
          <w:szCs w:val="22"/>
          <w:lang w:val="hr-HR"/>
        </w:rPr>
      </w:pPr>
      <w:r w:rsidRPr="00037DCC">
        <w:rPr>
          <w:rFonts w:asciiTheme="minorHAnsi" w:hAnsiTheme="minorHAnsi" w:cs="Arial"/>
          <w:b w:val="0"/>
          <w:color w:val="000000" w:themeColor="text1"/>
          <w:sz w:val="22"/>
          <w:szCs w:val="22"/>
          <w:lang w:val="hr-HR"/>
        </w:rPr>
        <w:t xml:space="preserve">HBOR u ime i za račun Republike Hrvatske </w:t>
      </w:r>
      <w:r w:rsidR="004F2D73" w:rsidRPr="00037DCC">
        <w:rPr>
          <w:rFonts w:asciiTheme="minorHAnsi" w:hAnsiTheme="minorHAnsi" w:cs="Arial"/>
          <w:b w:val="0"/>
          <w:color w:val="000000" w:themeColor="text1"/>
          <w:sz w:val="22"/>
          <w:szCs w:val="22"/>
          <w:lang w:val="hr-HR"/>
        </w:rPr>
        <w:t>izdaje police reosiguranja</w:t>
      </w:r>
      <w:r w:rsidRPr="00037DCC">
        <w:rPr>
          <w:rFonts w:asciiTheme="minorHAnsi" w:hAnsiTheme="minorHAnsi" w:cs="Arial"/>
          <w:b w:val="0"/>
          <w:color w:val="000000" w:themeColor="text1"/>
          <w:sz w:val="22"/>
          <w:szCs w:val="22"/>
          <w:lang w:val="hr-HR"/>
        </w:rPr>
        <w:t xml:space="preserve"> odnosno pokriva razmje</w:t>
      </w:r>
      <w:r w:rsidR="00070A66" w:rsidRPr="00037DCC">
        <w:rPr>
          <w:rFonts w:asciiTheme="minorHAnsi" w:hAnsiTheme="minorHAnsi" w:cs="Arial"/>
          <w:b w:val="0"/>
          <w:color w:val="000000" w:themeColor="text1"/>
          <w:sz w:val="22"/>
          <w:szCs w:val="22"/>
          <w:lang w:val="hr-HR"/>
        </w:rPr>
        <w:t>r</w:t>
      </w:r>
      <w:r w:rsidRPr="00037DCC">
        <w:rPr>
          <w:rFonts w:asciiTheme="minorHAnsi" w:hAnsiTheme="minorHAnsi" w:cs="Arial"/>
          <w:b w:val="0"/>
          <w:color w:val="000000" w:themeColor="text1"/>
          <w:sz w:val="22"/>
          <w:szCs w:val="22"/>
          <w:lang w:val="hr-HR"/>
        </w:rPr>
        <w:t>ni dio (</w:t>
      </w:r>
      <w:proofErr w:type="spellStart"/>
      <w:r w:rsidRPr="00037DCC">
        <w:rPr>
          <w:rFonts w:asciiTheme="minorHAnsi" w:hAnsiTheme="minorHAnsi" w:cs="Arial"/>
          <w:b w:val="0"/>
          <w:color w:val="000000" w:themeColor="text1"/>
          <w:sz w:val="22"/>
          <w:szCs w:val="22"/>
          <w:lang w:val="hr-HR"/>
        </w:rPr>
        <w:t>kvotno</w:t>
      </w:r>
      <w:proofErr w:type="spellEnd"/>
      <w:r w:rsidRPr="00037DCC">
        <w:rPr>
          <w:rFonts w:asciiTheme="minorHAnsi" w:hAnsiTheme="minorHAnsi" w:cs="Arial"/>
          <w:b w:val="0"/>
          <w:color w:val="000000" w:themeColor="text1"/>
          <w:sz w:val="22"/>
          <w:szCs w:val="22"/>
          <w:lang w:val="hr-HR"/>
        </w:rPr>
        <w:t xml:space="preserve"> reosiguranje) političkih i komercijalnih rizika kod izvoznih kredita i potraživanja nastalih prilikom izvoza roba i usluga. Reosiguratelj pokriva sve </w:t>
      </w:r>
      <w:proofErr w:type="spellStart"/>
      <w:r w:rsidRPr="00037DCC">
        <w:rPr>
          <w:rFonts w:asciiTheme="minorHAnsi" w:hAnsiTheme="minorHAnsi" w:cs="Arial"/>
          <w:b w:val="0"/>
          <w:color w:val="000000" w:themeColor="text1"/>
          <w:sz w:val="22"/>
          <w:szCs w:val="22"/>
          <w:lang w:val="hr-HR"/>
        </w:rPr>
        <w:t>neutržive</w:t>
      </w:r>
      <w:proofErr w:type="spellEnd"/>
      <w:r w:rsidRPr="00037DCC">
        <w:rPr>
          <w:rFonts w:asciiTheme="minorHAnsi" w:hAnsiTheme="minorHAnsi" w:cs="Arial"/>
          <w:b w:val="0"/>
          <w:color w:val="000000" w:themeColor="text1"/>
          <w:sz w:val="22"/>
          <w:szCs w:val="22"/>
          <w:lang w:val="hr-HR"/>
        </w:rPr>
        <w:t xml:space="preserve"> (netržišne) rizike koje je preuzeo Osiguratelj odnosno Hrvatsko kreditno osiguranje, dioničko društvo za osiguranje u </w:t>
      </w:r>
      <w:r w:rsidR="00C4479A" w:rsidRPr="00037DCC">
        <w:rPr>
          <w:rFonts w:asciiTheme="minorHAnsi" w:hAnsiTheme="minorHAnsi" w:cs="Arial"/>
          <w:b w:val="0"/>
          <w:color w:val="000000" w:themeColor="text1"/>
          <w:sz w:val="22"/>
          <w:szCs w:val="22"/>
          <w:lang w:val="hr-HR"/>
        </w:rPr>
        <w:t>rasponu</w:t>
      </w:r>
      <w:r w:rsidR="004F2D73" w:rsidRPr="00037DCC">
        <w:rPr>
          <w:rFonts w:asciiTheme="minorHAnsi" w:hAnsiTheme="minorHAnsi" w:cs="Arial"/>
          <w:b w:val="0"/>
          <w:color w:val="000000" w:themeColor="text1"/>
          <w:sz w:val="22"/>
          <w:szCs w:val="22"/>
          <w:lang w:val="hr-HR"/>
        </w:rPr>
        <w:t xml:space="preserve"> </w:t>
      </w:r>
      <w:r w:rsidRPr="00037DCC">
        <w:rPr>
          <w:rFonts w:asciiTheme="minorHAnsi" w:hAnsiTheme="minorHAnsi" w:cs="Arial"/>
          <w:b w:val="0"/>
          <w:color w:val="000000" w:themeColor="text1"/>
          <w:sz w:val="22"/>
          <w:szCs w:val="22"/>
          <w:lang w:val="hr-HR"/>
        </w:rPr>
        <w:t xml:space="preserve">od </w:t>
      </w:r>
      <w:r w:rsidR="00C4479A" w:rsidRPr="00037DCC">
        <w:rPr>
          <w:rFonts w:asciiTheme="minorHAnsi" w:hAnsiTheme="minorHAnsi" w:cs="Arial"/>
          <w:b w:val="0"/>
          <w:color w:val="000000" w:themeColor="text1"/>
          <w:sz w:val="22"/>
          <w:szCs w:val="22"/>
          <w:lang w:val="hr-HR"/>
        </w:rPr>
        <w:t xml:space="preserve"> </w:t>
      </w:r>
      <w:r w:rsidR="002C3A08" w:rsidRPr="00037DCC">
        <w:rPr>
          <w:rFonts w:asciiTheme="minorHAnsi" w:hAnsiTheme="minorHAnsi" w:cs="Arial"/>
          <w:b w:val="0"/>
          <w:color w:val="000000" w:themeColor="text1"/>
          <w:sz w:val="22"/>
          <w:szCs w:val="22"/>
          <w:lang w:val="hr-HR"/>
        </w:rPr>
        <w:t>15</w:t>
      </w:r>
      <w:r w:rsidR="00C4479A" w:rsidRPr="00037DCC">
        <w:rPr>
          <w:rFonts w:asciiTheme="minorHAnsi" w:hAnsiTheme="minorHAnsi" w:cs="Arial"/>
          <w:b w:val="0"/>
          <w:color w:val="000000" w:themeColor="text1"/>
          <w:sz w:val="22"/>
          <w:szCs w:val="22"/>
          <w:lang w:val="hr-HR"/>
        </w:rPr>
        <w:t xml:space="preserve">% do 90% </w:t>
      </w:r>
      <w:r w:rsidRPr="00037DCC">
        <w:rPr>
          <w:rFonts w:asciiTheme="minorHAnsi" w:hAnsiTheme="minorHAnsi" w:cs="Arial"/>
          <w:b w:val="0"/>
          <w:color w:val="000000" w:themeColor="text1"/>
          <w:sz w:val="22"/>
          <w:szCs w:val="22"/>
          <w:lang w:val="hr-HR"/>
        </w:rPr>
        <w:t>osigurane svote.</w:t>
      </w:r>
      <w:r w:rsidRPr="00037DCC" w:rsidDel="00F947BE">
        <w:rPr>
          <w:rStyle w:val="CommentReference"/>
          <w:rFonts w:asciiTheme="minorHAnsi" w:hAnsiTheme="minorHAnsi"/>
          <w:b w:val="0"/>
          <w:bCs w:val="0"/>
          <w:color w:val="000000" w:themeColor="text1"/>
          <w:sz w:val="22"/>
          <w:szCs w:val="22"/>
          <w:lang w:val="hr-HR"/>
        </w:rPr>
        <w:t xml:space="preserve"> </w:t>
      </w:r>
    </w:p>
    <w:p w14:paraId="3B124443" w14:textId="77777777" w:rsidR="00725A78" w:rsidRPr="00037DCC" w:rsidRDefault="00725A78" w:rsidP="00725A78">
      <w:pPr>
        <w:pStyle w:val="T1"/>
        <w:spacing w:before="0" w:after="0" w:line="240" w:lineRule="auto"/>
        <w:rPr>
          <w:rStyle w:val="CommentReference"/>
          <w:rFonts w:asciiTheme="minorHAnsi" w:hAnsiTheme="minorHAnsi"/>
          <w:b w:val="0"/>
          <w:bCs w:val="0"/>
          <w:color w:val="000000" w:themeColor="text1"/>
          <w:sz w:val="22"/>
          <w:szCs w:val="22"/>
          <w:lang w:val="hr-HR"/>
        </w:rPr>
      </w:pPr>
    </w:p>
    <w:p w14:paraId="46D18F1D" w14:textId="77777777" w:rsidR="00725A78" w:rsidRPr="00037DCC" w:rsidRDefault="003064AF" w:rsidP="00725A78">
      <w:pPr>
        <w:tabs>
          <w:tab w:val="left" w:pos="426"/>
        </w:tabs>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c)</w:t>
      </w:r>
      <w:r w:rsidR="0029774F" w:rsidRPr="00037DCC">
        <w:rPr>
          <w:rFonts w:asciiTheme="minorHAnsi" w:hAnsiTheme="minorHAnsi" w:cs="Arial"/>
          <w:color w:val="000000" w:themeColor="text1"/>
          <w:sz w:val="22"/>
          <w:szCs w:val="22"/>
          <w:lang w:val="hr-HR"/>
        </w:rPr>
        <w:tab/>
      </w:r>
      <w:r w:rsidRPr="00037DCC">
        <w:rPr>
          <w:rFonts w:asciiTheme="minorHAnsi" w:hAnsiTheme="minorHAnsi" w:cs="Arial"/>
          <w:color w:val="000000" w:themeColor="text1"/>
          <w:sz w:val="22"/>
          <w:szCs w:val="22"/>
          <w:lang w:val="hr-HR"/>
        </w:rPr>
        <w:t>Plaće ključnih članova rukovodstva</w:t>
      </w:r>
      <w:r w:rsidR="006A0FCD" w:rsidRPr="00037DCC">
        <w:rPr>
          <w:rFonts w:asciiTheme="minorHAnsi" w:hAnsiTheme="minorHAnsi" w:cs="Arial"/>
          <w:color w:val="000000" w:themeColor="text1"/>
          <w:sz w:val="22"/>
          <w:szCs w:val="22"/>
          <w:lang w:val="hr-HR"/>
        </w:rPr>
        <w:t xml:space="preserve"> </w:t>
      </w:r>
    </w:p>
    <w:p w14:paraId="706C1E07" w14:textId="77777777" w:rsidR="003064AF" w:rsidRPr="00037DCC" w:rsidRDefault="006A0FCD" w:rsidP="00725A78">
      <w:pPr>
        <w:tabs>
          <w:tab w:val="left" w:pos="426"/>
        </w:tabs>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 </w:t>
      </w:r>
    </w:p>
    <w:p w14:paraId="7EC8F238" w14:textId="77777777" w:rsidR="00CE39EA" w:rsidRPr="00037DCC" w:rsidRDefault="00CE39EA" w:rsidP="00725A78">
      <w:pPr>
        <w:pStyle w:val="T1"/>
        <w:keepNext w:val="0"/>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Plaće uključuju redovan rad, godišnji odmor, državni praznik, plaćeni dopust, naknadu plaće za vrijeme bolovanja, minuli rad</w:t>
      </w:r>
      <w:r w:rsidR="000040E6" w:rsidRPr="00037DCC">
        <w:rPr>
          <w:rFonts w:asciiTheme="minorHAnsi" w:hAnsiTheme="minorHAnsi" w:cs="Arial"/>
          <w:b w:val="0"/>
          <w:color w:val="000000" w:themeColor="text1"/>
          <w:sz w:val="22"/>
          <w:szCs w:val="22"/>
          <w:lang w:val="hr-HR"/>
        </w:rPr>
        <w:t xml:space="preserve"> te isplate prema ugovorima</w:t>
      </w:r>
      <w:r w:rsidRPr="00037DCC">
        <w:rPr>
          <w:rFonts w:asciiTheme="minorHAnsi" w:hAnsiTheme="minorHAnsi" w:cs="Arial"/>
          <w:b w:val="0"/>
          <w:color w:val="000000" w:themeColor="text1"/>
          <w:sz w:val="22"/>
          <w:szCs w:val="22"/>
          <w:lang w:val="hr-HR"/>
        </w:rPr>
        <w:t xml:space="preserve">. Iznos plaće </w:t>
      </w:r>
      <w:r w:rsidR="00F947BE" w:rsidRPr="00037DCC">
        <w:rPr>
          <w:rFonts w:asciiTheme="minorHAnsi" w:hAnsiTheme="minorHAnsi" w:cs="Arial"/>
          <w:b w:val="0"/>
          <w:color w:val="000000" w:themeColor="text1"/>
          <w:sz w:val="22"/>
          <w:szCs w:val="22"/>
          <w:lang w:val="hr-HR"/>
        </w:rPr>
        <w:t xml:space="preserve">za Grupu </w:t>
      </w:r>
      <w:r w:rsidRPr="00037DCC">
        <w:rPr>
          <w:rFonts w:asciiTheme="minorHAnsi" w:hAnsiTheme="minorHAnsi" w:cs="Arial"/>
          <w:b w:val="0"/>
          <w:color w:val="000000" w:themeColor="text1"/>
          <w:sz w:val="22"/>
          <w:szCs w:val="22"/>
          <w:lang w:val="hr-HR"/>
        </w:rPr>
        <w:t xml:space="preserve">u </w:t>
      </w:r>
      <w:r w:rsidR="005C717B" w:rsidRPr="00037DCC">
        <w:rPr>
          <w:rFonts w:asciiTheme="minorHAnsi" w:hAnsiTheme="minorHAnsi" w:cs="Arial"/>
          <w:b w:val="0"/>
          <w:color w:val="000000" w:themeColor="text1"/>
          <w:sz w:val="22"/>
          <w:szCs w:val="22"/>
          <w:lang w:val="hr-HR"/>
        </w:rPr>
        <w:t>2019</w:t>
      </w:r>
      <w:r w:rsidRPr="00037DCC">
        <w:rPr>
          <w:rFonts w:asciiTheme="minorHAnsi" w:hAnsiTheme="minorHAnsi" w:cs="Arial"/>
          <w:b w:val="0"/>
          <w:color w:val="000000" w:themeColor="text1"/>
          <w:sz w:val="22"/>
          <w:szCs w:val="22"/>
          <w:lang w:val="hr-HR"/>
        </w:rPr>
        <w:t xml:space="preserve">. godini </w:t>
      </w:r>
      <w:r w:rsidRPr="00363B80">
        <w:rPr>
          <w:rFonts w:asciiTheme="minorHAnsi" w:hAnsiTheme="minorHAnsi" w:cs="Arial"/>
          <w:b w:val="0"/>
          <w:color w:val="000000" w:themeColor="text1"/>
          <w:sz w:val="22"/>
          <w:szCs w:val="22"/>
          <w:lang w:val="hr-HR"/>
        </w:rPr>
        <w:t xml:space="preserve">iznosi </w:t>
      </w:r>
      <w:r w:rsidR="00AD2C37" w:rsidRPr="00E76F4B">
        <w:rPr>
          <w:rFonts w:asciiTheme="minorHAnsi" w:hAnsiTheme="minorHAnsi" w:cs="Arial"/>
          <w:b w:val="0"/>
          <w:color w:val="000000" w:themeColor="text1"/>
          <w:sz w:val="22"/>
          <w:szCs w:val="22"/>
          <w:lang w:val="hr-HR"/>
        </w:rPr>
        <w:t>9.</w:t>
      </w:r>
      <w:r w:rsidR="00363B80" w:rsidRPr="00363B80">
        <w:rPr>
          <w:rFonts w:asciiTheme="minorHAnsi" w:hAnsiTheme="minorHAnsi" w:cs="Arial"/>
          <w:b w:val="0"/>
          <w:color w:val="000000" w:themeColor="text1"/>
          <w:sz w:val="22"/>
          <w:szCs w:val="22"/>
          <w:lang w:val="hr-HR"/>
        </w:rPr>
        <w:t>100</w:t>
      </w:r>
      <w:r w:rsidR="00363B80" w:rsidRPr="00037DCC">
        <w:rPr>
          <w:rFonts w:asciiTheme="minorHAnsi" w:hAnsiTheme="minorHAnsi" w:cs="Arial"/>
          <w:b w:val="0"/>
          <w:color w:val="000000" w:themeColor="text1"/>
          <w:sz w:val="22"/>
          <w:szCs w:val="22"/>
          <w:lang w:val="hr-HR"/>
        </w:rPr>
        <w:t xml:space="preserve"> </w:t>
      </w:r>
      <w:r w:rsidRPr="00037DCC">
        <w:rPr>
          <w:rFonts w:asciiTheme="minorHAnsi" w:hAnsiTheme="minorHAnsi" w:cs="Arial"/>
          <w:b w:val="0"/>
          <w:color w:val="000000" w:themeColor="text1"/>
          <w:sz w:val="22"/>
          <w:szCs w:val="22"/>
          <w:lang w:val="hr-HR"/>
        </w:rPr>
        <w:t>tisuća kuna</w:t>
      </w:r>
      <w:r w:rsidR="001A0B9D" w:rsidRPr="00037DCC">
        <w:rPr>
          <w:rFonts w:asciiTheme="minorHAnsi" w:hAnsiTheme="minorHAnsi" w:cs="Arial"/>
          <w:b w:val="0"/>
          <w:color w:val="000000" w:themeColor="text1"/>
          <w:sz w:val="22"/>
          <w:szCs w:val="22"/>
          <w:lang w:val="hr-HR"/>
        </w:rPr>
        <w:t xml:space="preserve"> (</w:t>
      </w:r>
      <w:r w:rsidR="006D377C" w:rsidRPr="00037DCC">
        <w:rPr>
          <w:rFonts w:asciiTheme="minorHAnsi" w:hAnsiTheme="minorHAnsi" w:cs="Arial"/>
          <w:b w:val="0"/>
          <w:color w:val="000000" w:themeColor="text1"/>
          <w:sz w:val="22"/>
          <w:szCs w:val="22"/>
          <w:lang w:val="hr-HR"/>
        </w:rPr>
        <w:t xml:space="preserve">31. prosinca </w:t>
      </w:r>
      <w:r w:rsidR="005C717B" w:rsidRPr="00037DCC">
        <w:rPr>
          <w:rFonts w:asciiTheme="minorHAnsi" w:hAnsiTheme="minorHAnsi" w:cs="Arial"/>
          <w:b w:val="0"/>
          <w:color w:val="000000" w:themeColor="text1"/>
          <w:sz w:val="22"/>
          <w:szCs w:val="22"/>
          <w:lang w:val="hr-HR"/>
        </w:rPr>
        <w:t>2018</w:t>
      </w:r>
      <w:r w:rsidR="001A0B9D" w:rsidRPr="00037DCC">
        <w:rPr>
          <w:rFonts w:asciiTheme="minorHAnsi" w:hAnsiTheme="minorHAnsi" w:cs="Arial"/>
          <w:b w:val="0"/>
          <w:color w:val="000000" w:themeColor="text1"/>
          <w:sz w:val="22"/>
          <w:szCs w:val="22"/>
          <w:lang w:val="hr-HR"/>
        </w:rPr>
        <w:t xml:space="preserve">.: </w:t>
      </w:r>
      <w:r w:rsidR="005C717B" w:rsidRPr="00037DCC">
        <w:rPr>
          <w:rFonts w:asciiTheme="minorHAnsi" w:hAnsiTheme="minorHAnsi" w:cs="Arial"/>
          <w:b w:val="0"/>
          <w:color w:val="000000" w:themeColor="text1"/>
          <w:sz w:val="22"/>
          <w:szCs w:val="22"/>
          <w:lang w:val="hr-HR"/>
        </w:rPr>
        <w:t xml:space="preserve">9.495 </w:t>
      </w:r>
      <w:r w:rsidR="001A0B9D" w:rsidRPr="00037DCC">
        <w:rPr>
          <w:rFonts w:asciiTheme="minorHAnsi" w:hAnsiTheme="minorHAnsi" w:cs="Arial"/>
          <w:b w:val="0"/>
          <w:color w:val="000000" w:themeColor="text1"/>
          <w:sz w:val="22"/>
          <w:szCs w:val="22"/>
          <w:lang w:val="hr-HR"/>
        </w:rPr>
        <w:t>tisuća kuna)</w:t>
      </w:r>
      <w:r w:rsidR="00C0687F" w:rsidRPr="00037DCC">
        <w:rPr>
          <w:rFonts w:asciiTheme="minorHAnsi" w:hAnsiTheme="minorHAnsi" w:cs="Arial"/>
          <w:b w:val="0"/>
          <w:color w:val="000000" w:themeColor="text1"/>
          <w:sz w:val="22"/>
          <w:szCs w:val="22"/>
          <w:lang w:val="hr-HR"/>
        </w:rPr>
        <w:t>,</w:t>
      </w:r>
      <w:r w:rsidR="00F947BE" w:rsidRPr="00037DCC">
        <w:rPr>
          <w:rFonts w:asciiTheme="minorHAnsi" w:hAnsiTheme="minorHAnsi" w:cs="Arial"/>
          <w:b w:val="0"/>
          <w:color w:val="000000" w:themeColor="text1"/>
          <w:sz w:val="22"/>
          <w:szCs w:val="22"/>
          <w:lang w:val="hr-HR"/>
        </w:rPr>
        <w:t xml:space="preserve"> a za Banku iznosi </w:t>
      </w:r>
      <w:r w:rsidR="00C65CBE">
        <w:rPr>
          <w:rFonts w:asciiTheme="minorHAnsi" w:hAnsiTheme="minorHAnsi" w:cs="Arial"/>
          <w:b w:val="0"/>
          <w:color w:val="000000" w:themeColor="text1"/>
          <w:sz w:val="22"/>
          <w:szCs w:val="22"/>
          <w:lang w:val="hr-HR"/>
        </w:rPr>
        <w:t>7.771</w:t>
      </w:r>
      <w:r w:rsidR="00E81087" w:rsidRPr="00037DCC">
        <w:rPr>
          <w:rFonts w:asciiTheme="minorHAnsi" w:hAnsiTheme="minorHAnsi" w:cs="Arial"/>
          <w:b w:val="0"/>
          <w:color w:val="000000" w:themeColor="text1"/>
          <w:sz w:val="22"/>
          <w:szCs w:val="22"/>
          <w:lang w:val="hr-HR"/>
        </w:rPr>
        <w:t xml:space="preserve"> </w:t>
      </w:r>
      <w:r w:rsidR="00F947BE" w:rsidRPr="00037DCC">
        <w:rPr>
          <w:rFonts w:asciiTheme="minorHAnsi" w:hAnsiTheme="minorHAnsi" w:cs="Arial"/>
          <w:b w:val="0"/>
          <w:color w:val="000000" w:themeColor="text1"/>
          <w:sz w:val="22"/>
          <w:szCs w:val="22"/>
          <w:lang w:val="hr-HR"/>
        </w:rPr>
        <w:t>tisuć</w:t>
      </w:r>
      <w:r w:rsidR="001A0B9D" w:rsidRPr="00037DCC">
        <w:rPr>
          <w:rFonts w:asciiTheme="minorHAnsi" w:hAnsiTheme="minorHAnsi" w:cs="Arial"/>
          <w:b w:val="0"/>
          <w:color w:val="000000" w:themeColor="text1"/>
          <w:sz w:val="22"/>
          <w:szCs w:val="22"/>
          <w:lang w:val="hr-HR"/>
        </w:rPr>
        <w:t>a</w:t>
      </w:r>
      <w:r w:rsidR="00F947BE" w:rsidRPr="00037DCC">
        <w:rPr>
          <w:rFonts w:asciiTheme="minorHAnsi" w:hAnsiTheme="minorHAnsi" w:cs="Arial"/>
          <w:b w:val="0"/>
          <w:color w:val="000000" w:themeColor="text1"/>
          <w:sz w:val="22"/>
          <w:szCs w:val="22"/>
          <w:lang w:val="hr-HR"/>
        </w:rPr>
        <w:t xml:space="preserve"> kuna (</w:t>
      </w:r>
      <w:r w:rsidR="006D377C" w:rsidRPr="00037DCC">
        <w:rPr>
          <w:rFonts w:asciiTheme="minorHAnsi" w:hAnsiTheme="minorHAnsi" w:cs="Arial"/>
          <w:b w:val="0"/>
          <w:color w:val="000000" w:themeColor="text1"/>
          <w:sz w:val="22"/>
          <w:szCs w:val="22"/>
          <w:lang w:val="hr-HR"/>
        </w:rPr>
        <w:t xml:space="preserve">31. prosinca </w:t>
      </w:r>
      <w:r w:rsidR="005C717B" w:rsidRPr="00037DCC">
        <w:rPr>
          <w:rFonts w:asciiTheme="minorHAnsi" w:hAnsiTheme="minorHAnsi" w:cs="Arial"/>
          <w:b w:val="0"/>
          <w:color w:val="000000" w:themeColor="text1"/>
          <w:sz w:val="22"/>
          <w:szCs w:val="22"/>
          <w:lang w:val="hr-HR"/>
        </w:rPr>
        <w:t>2018</w:t>
      </w:r>
      <w:r w:rsidR="00F947BE" w:rsidRPr="00037DCC">
        <w:rPr>
          <w:rFonts w:asciiTheme="minorHAnsi" w:hAnsiTheme="minorHAnsi" w:cs="Arial"/>
          <w:b w:val="0"/>
          <w:color w:val="000000" w:themeColor="text1"/>
          <w:sz w:val="22"/>
          <w:szCs w:val="22"/>
          <w:lang w:val="hr-HR"/>
        </w:rPr>
        <w:t xml:space="preserve">.: </w:t>
      </w:r>
      <w:r w:rsidR="005C717B" w:rsidRPr="00037DCC">
        <w:rPr>
          <w:rFonts w:asciiTheme="minorHAnsi" w:hAnsiTheme="minorHAnsi" w:cs="Arial"/>
          <w:b w:val="0"/>
          <w:color w:val="000000" w:themeColor="text1"/>
          <w:sz w:val="22"/>
          <w:szCs w:val="22"/>
          <w:lang w:val="hr-HR"/>
        </w:rPr>
        <w:t xml:space="preserve">8.198 </w:t>
      </w:r>
      <w:r w:rsidR="00F947BE" w:rsidRPr="00037DCC">
        <w:rPr>
          <w:rFonts w:asciiTheme="minorHAnsi" w:hAnsiTheme="minorHAnsi" w:cs="Arial"/>
          <w:b w:val="0"/>
          <w:color w:val="000000" w:themeColor="text1"/>
          <w:sz w:val="22"/>
          <w:szCs w:val="22"/>
          <w:lang w:val="hr-HR"/>
        </w:rPr>
        <w:t>tisuća kuna)</w:t>
      </w:r>
      <w:r w:rsidRPr="00037DCC">
        <w:rPr>
          <w:rFonts w:asciiTheme="minorHAnsi" w:hAnsiTheme="minorHAnsi" w:cs="Arial"/>
          <w:b w:val="0"/>
          <w:color w:val="000000" w:themeColor="text1"/>
          <w:sz w:val="22"/>
          <w:szCs w:val="22"/>
          <w:lang w:val="hr-HR"/>
        </w:rPr>
        <w:t>.</w:t>
      </w:r>
    </w:p>
    <w:p w14:paraId="7E013BF6" w14:textId="77777777" w:rsidR="00725A78" w:rsidRPr="00037DCC" w:rsidRDefault="00725A78" w:rsidP="00725A78">
      <w:pPr>
        <w:pStyle w:val="T1"/>
        <w:keepNext w:val="0"/>
        <w:spacing w:before="0" w:after="0" w:line="240" w:lineRule="auto"/>
        <w:rPr>
          <w:rFonts w:asciiTheme="minorHAnsi" w:hAnsiTheme="minorHAnsi" w:cs="Arial"/>
          <w:b w:val="0"/>
          <w:color w:val="000000" w:themeColor="text1"/>
          <w:sz w:val="22"/>
          <w:szCs w:val="22"/>
          <w:lang w:val="hr-HR"/>
        </w:rPr>
      </w:pPr>
    </w:p>
    <w:p w14:paraId="106642AF" w14:textId="77777777" w:rsidR="00CE39EA" w:rsidRPr="00037DCC" w:rsidRDefault="00CE39EA" w:rsidP="00725A78">
      <w:pPr>
        <w:pStyle w:val="T1"/>
        <w:keepNext w:val="0"/>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 xml:space="preserve">Nagrade za rad članovima Nadzornog odbora iznosile su </w:t>
      </w:r>
      <w:r w:rsidR="001A0B9D" w:rsidRPr="00037DCC">
        <w:rPr>
          <w:rFonts w:asciiTheme="minorHAnsi" w:hAnsiTheme="minorHAnsi" w:cs="Arial"/>
          <w:b w:val="0"/>
          <w:color w:val="000000" w:themeColor="text1"/>
          <w:sz w:val="22"/>
          <w:szCs w:val="22"/>
          <w:lang w:val="hr-HR"/>
        </w:rPr>
        <w:t xml:space="preserve">u </w:t>
      </w:r>
      <w:r w:rsidR="005C717B" w:rsidRPr="00037DCC">
        <w:rPr>
          <w:rFonts w:asciiTheme="minorHAnsi" w:hAnsiTheme="minorHAnsi" w:cs="Arial"/>
          <w:b w:val="0"/>
          <w:color w:val="000000" w:themeColor="text1"/>
          <w:sz w:val="22"/>
          <w:szCs w:val="22"/>
          <w:lang w:val="hr-HR"/>
        </w:rPr>
        <w:t>2019</w:t>
      </w:r>
      <w:r w:rsidR="001A0B9D" w:rsidRPr="00037DCC">
        <w:rPr>
          <w:rFonts w:asciiTheme="minorHAnsi" w:hAnsiTheme="minorHAnsi" w:cs="Arial"/>
          <w:b w:val="0"/>
          <w:color w:val="000000" w:themeColor="text1"/>
          <w:sz w:val="22"/>
          <w:szCs w:val="22"/>
          <w:lang w:val="hr-HR"/>
        </w:rPr>
        <w:t xml:space="preserve">. godini </w:t>
      </w:r>
      <w:r w:rsidRPr="00037DCC">
        <w:rPr>
          <w:rFonts w:asciiTheme="minorHAnsi" w:hAnsiTheme="minorHAnsi" w:cs="Arial"/>
          <w:b w:val="0"/>
          <w:color w:val="000000" w:themeColor="text1"/>
          <w:sz w:val="22"/>
          <w:szCs w:val="22"/>
          <w:lang w:val="hr-HR"/>
        </w:rPr>
        <w:t xml:space="preserve">za </w:t>
      </w:r>
      <w:r w:rsidR="00F74A2E" w:rsidRPr="00037DCC">
        <w:rPr>
          <w:rFonts w:asciiTheme="minorHAnsi" w:hAnsiTheme="minorHAnsi" w:cs="Arial"/>
          <w:b w:val="0"/>
          <w:color w:val="000000" w:themeColor="text1"/>
          <w:sz w:val="22"/>
          <w:szCs w:val="22"/>
          <w:lang w:val="hr-HR"/>
        </w:rPr>
        <w:t xml:space="preserve">Grupu </w:t>
      </w:r>
      <w:r w:rsidR="00363B80" w:rsidRPr="00E76F4B">
        <w:rPr>
          <w:rFonts w:asciiTheme="minorHAnsi" w:hAnsiTheme="minorHAnsi" w:cs="Arial"/>
          <w:b w:val="0"/>
          <w:color w:val="000000" w:themeColor="text1"/>
          <w:sz w:val="22"/>
          <w:szCs w:val="22"/>
          <w:lang w:val="hr-HR"/>
        </w:rPr>
        <w:t>2</w:t>
      </w:r>
      <w:r w:rsidR="00363B80" w:rsidRPr="00363B80">
        <w:rPr>
          <w:rFonts w:asciiTheme="minorHAnsi" w:hAnsiTheme="minorHAnsi" w:cs="Arial"/>
          <w:b w:val="0"/>
          <w:color w:val="000000" w:themeColor="text1"/>
          <w:sz w:val="22"/>
          <w:szCs w:val="22"/>
          <w:lang w:val="hr-HR"/>
        </w:rPr>
        <w:t>22</w:t>
      </w:r>
      <w:r w:rsidR="00363B80" w:rsidRPr="00037DCC">
        <w:rPr>
          <w:rFonts w:asciiTheme="minorHAnsi" w:hAnsiTheme="minorHAnsi" w:cs="Arial"/>
          <w:b w:val="0"/>
          <w:color w:val="000000" w:themeColor="text1"/>
          <w:sz w:val="22"/>
          <w:szCs w:val="22"/>
          <w:lang w:val="hr-HR"/>
        </w:rPr>
        <w:t xml:space="preserve"> </w:t>
      </w:r>
      <w:r w:rsidR="00470865" w:rsidRPr="00037DCC">
        <w:rPr>
          <w:rFonts w:asciiTheme="minorHAnsi" w:hAnsiTheme="minorHAnsi" w:cs="Arial"/>
          <w:b w:val="0"/>
          <w:color w:val="000000" w:themeColor="text1"/>
          <w:sz w:val="22"/>
          <w:szCs w:val="22"/>
          <w:lang w:val="hr-HR"/>
        </w:rPr>
        <w:t xml:space="preserve">tisuća kuna (31. prosinca </w:t>
      </w:r>
      <w:r w:rsidR="005C717B" w:rsidRPr="00037DCC">
        <w:rPr>
          <w:rFonts w:asciiTheme="minorHAnsi" w:hAnsiTheme="minorHAnsi" w:cs="Arial"/>
          <w:b w:val="0"/>
          <w:color w:val="000000" w:themeColor="text1"/>
          <w:sz w:val="22"/>
          <w:szCs w:val="22"/>
          <w:lang w:val="hr-HR"/>
        </w:rPr>
        <w:t>2018</w:t>
      </w:r>
      <w:r w:rsidR="00470865" w:rsidRPr="00037DCC">
        <w:rPr>
          <w:rFonts w:asciiTheme="minorHAnsi" w:hAnsiTheme="minorHAnsi" w:cs="Arial"/>
          <w:b w:val="0"/>
          <w:color w:val="000000" w:themeColor="text1"/>
          <w:sz w:val="22"/>
          <w:szCs w:val="22"/>
          <w:lang w:val="hr-HR"/>
        </w:rPr>
        <w:t xml:space="preserve">.: </w:t>
      </w:r>
      <w:r w:rsidR="005C717B" w:rsidRPr="00037DCC">
        <w:rPr>
          <w:rFonts w:asciiTheme="minorHAnsi" w:hAnsiTheme="minorHAnsi" w:cs="Arial"/>
          <w:b w:val="0"/>
          <w:color w:val="000000" w:themeColor="text1"/>
          <w:sz w:val="22"/>
          <w:szCs w:val="22"/>
          <w:lang w:val="hr-HR"/>
        </w:rPr>
        <w:t xml:space="preserve">254 </w:t>
      </w:r>
      <w:r w:rsidR="00470865" w:rsidRPr="00037DCC">
        <w:rPr>
          <w:rFonts w:asciiTheme="minorHAnsi" w:hAnsiTheme="minorHAnsi" w:cs="Arial"/>
          <w:b w:val="0"/>
          <w:color w:val="000000" w:themeColor="text1"/>
          <w:sz w:val="22"/>
          <w:szCs w:val="22"/>
          <w:lang w:val="hr-HR"/>
        </w:rPr>
        <w:t xml:space="preserve">tisuća kuna), a </w:t>
      </w:r>
      <w:r w:rsidR="00F74A2E" w:rsidRPr="00037DCC">
        <w:rPr>
          <w:rFonts w:asciiTheme="minorHAnsi" w:hAnsiTheme="minorHAnsi" w:cs="Arial"/>
          <w:b w:val="0"/>
          <w:color w:val="000000" w:themeColor="text1"/>
          <w:sz w:val="22"/>
          <w:szCs w:val="22"/>
          <w:lang w:val="hr-HR"/>
        </w:rPr>
        <w:t xml:space="preserve">za Banku </w:t>
      </w:r>
      <w:r w:rsidR="00363B80" w:rsidRPr="00E76F4B">
        <w:rPr>
          <w:rFonts w:asciiTheme="minorHAnsi" w:hAnsiTheme="minorHAnsi" w:cs="Arial"/>
          <w:b w:val="0"/>
          <w:color w:val="000000" w:themeColor="text1"/>
          <w:sz w:val="22"/>
          <w:szCs w:val="22"/>
          <w:lang w:val="hr-HR"/>
        </w:rPr>
        <w:t>1</w:t>
      </w:r>
      <w:r w:rsidR="00363B80" w:rsidRPr="00363B80">
        <w:rPr>
          <w:rFonts w:asciiTheme="minorHAnsi" w:hAnsiTheme="minorHAnsi" w:cs="Arial"/>
          <w:b w:val="0"/>
          <w:color w:val="000000" w:themeColor="text1"/>
          <w:sz w:val="22"/>
          <w:szCs w:val="22"/>
          <w:lang w:val="hr-HR"/>
        </w:rPr>
        <w:t>08</w:t>
      </w:r>
      <w:r w:rsidR="00363B80" w:rsidRPr="00037DCC">
        <w:rPr>
          <w:rFonts w:asciiTheme="minorHAnsi" w:hAnsiTheme="minorHAnsi" w:cs="Arial"/>
          <w:b w:val="0"/>
          <w:color w:val="000000" w:themeColor="text1"/>
          <w:sz w:val="22"/>
          <w:szCs w:val="22"/>
          <w:lang w:val="hr-HR"/>
        </w:rPr>
        <w:t xml:space="preserve"> </w:t>
      </w:r>
      <w:r w:rsidR="00F74A2E" w:rsidRPr="00037DCC">
        <w:rPr>
          <w:rFonts w:asciiTheme="minorHAnsi" w:hAnsiTheme="minorHAnsi" w:cs="Arial"/>
          <w:b w:val="0"/>
          <w:color w:val="000000" w:themeColor="text1"/>
          <w:sz w:val="22"/>
          <w:szCs w:val="22"/>
          <w:lang w:val="hr-HR"/>
        </w:rPr>
        <w:t>tisuća kuna (</w:t>
      </w:r>
      <w:r w:rsidR="006D377C" w:rsidRPr="00037DCC">
        <w:rPr>
          <w:rFonts w:asciiTheme="minorHAnsi" w:hAnsiTheme="minorHAnsi" w:cs="Arial"/>
          <w:b w:val="0"/>
          <w:color w:val="000000" w:themeColor="text1"/>
          <w:sz w:val="22"/>
          <w:szCs w:val="22"/>
          <w:lang w:val="hr-HR"/>
        </w:rPr>
        <w:t xml:space="preserve">31. prosinca </w:t>
      </w:r>
      <w:r w:rsidR="005C717B" w:rsidRPr="00037DCC">
        <w:rPr>
          <w:rFonts w:asciiTheme="minorHAnsi" w:hAnsiTheme="minorHAnsi" w:cs="Arial"/>
          <w:b w:val="0"/>
          <w:color w:val="000000" w:themeColor="text1"/>
          <w:sz w:val="22"/>
          <w:szCs w:val="22"/>
          <w:lang w:val="hr-HR"/>
        </w:rPr>
        <w:t>2018</w:t>
      </w:r>
      <w:r w:rsidR="00F74A2E" w:rsidRPr="00037DCC">
        <w:rPr>
          <w:rFonts w:asciiTheme="minorHAnsi" w:hAnsiTheme="minorHAnsi" w:cs="Arial"/>
          <w:b w:val="0"/>
          <w:color w:val="000000" w:themeColor="text1"/>
          <w:sz w:val="22"/>
          <w:szCs w:val="22"/>
          <w:lang w:val="hr-HR"/>
        </w:rPr>
        <w:t xml:space="preserve">.: </w:t>
      </w:r>
      <w:r w:rsidR="005C717B" w:rsidRPr="00037DCC">
        <w:rPr>
          <w:rFonts w:asciiTheme="minorHAnsi" w:hAnsiTheme="minorHAnsi" w:cs="Arial"/>
          <w:b w:val="0"/>
          <w:color w:val="000000" w:themeColor="text1"/>
          <w:sz w:val="22"/>
          <w:szCs w:val="22"/>
          <w:lang w:val="hr-HR"/>
        </w:rPr>
        <w:t xml:space="preserve">119 </w:t>
      </w:r>
      <w:r w:rsidR="00F74A2E" w:rsidRPr="00037DCC">
        <w:rPr>
          <w:rFonts w:asciiTheme="minorHAnsi" w:hAnsiTheme="minorHAnsi" w:cs="Arial"/>
          <w:b w:val="0"/>
          <w:color w:val="000000" w:themeColor="text1"/>
          <w:sz w:val="22"/>
          <w:szCs w:val="22"/>
          <w:lang w:val="hr-HR"/>
        </w:rPr>
        <w:t>tisuća kuna)</w:t>
      </w:r>
      <w:r w:rsidRPr="00037DCC">
        <w:rPr>
          <w:rFonts w:asciiTheme="minorHAnsi" w:hAnsiTheme="minorHAnsi" w:cs="Arial"/>
          <w:b w:val="0"/>
          <w:color w:val="000000" w:themeColor="text1"/>
          <w:sz w:val="22"/>
          <w:szCs w:val="22"/>
          <w:lang w:val="hr-HR"/>
        </w:rPr>
        <w:t xml:space="preserve"> i odnose se na članove nadzornih odbora u pridruženim društvima </w:t>
      </w:r>
      <w:r w:rsidR="009E10CC" w:rsidRPr="00037DCC">
        <w:rPr>
          <w:rFonts w:asciiTheme="minorHAnsi" w:hAnsiTheme="minorHAnsi" w:cs="Arial"/>
          <w:b w:val="0"/>
          <w:color w:val="000000" w:themeColor="text1"/>
          <w:sz w:val="22"/>
          <w:szCs w:val="22"/>
          <w:lang w:val="hr-HR"/>
        </w:rPr>
        <w:t xml:space="preserve">i ovisnom društvu </w:t>
      </w:r>
      <w:r w:rsidRPr="00037DCC">
        <w:rPr>
          <w:rFonts w:asciiTheme="minorHAnsi" w:hAnsiTheme="minorHAnsi" w:cs="Arial"/>
          <w:b w:val="0"/>
          <w:color w:val="000000" w:themeColor="text1"/>
          <w:sz w:val="22"/>
          <w:szCs w:val="22"/>
          <w:lang w:val="hr-HR"/>
        </w:rPr>
        <w:t>koje imenuje HBOR.</w:t>
      </w:r>
      <w:r w:rsidR="00470865" w:rsidRPr="00037DCC">
        <w:rPr>
          <w:rFonts w:asciiTheme="minorHAnsi" w:hAnsiTheme="minorHAnsi"/>
          <w:color w:val="000000" w:themeColor="text1"/>
          <w:sz w:val="22"/>
          <w:szCs w:val="22"/>
          <w:lang w:val="hr-HR"/>
        </w:rPr>
        <w:t xml:space="preserve"> </w:t>
      </w:r>
    </w:p>
    <w:p w14:paraId="3E18DFDB" w14:textId="77777777" w:rsidR="009B544C" w:rsidRPr="00E76F4B" w:rsidRDefault="009B544C" w:rsidP="00725A78">
      <w:pPr>
        <w:pStyle w:val="T1"/>
        <w:spacing w:before="0" w:after="0" w:line="240" w:lineRule="auto"/>
        <w:rPr>
          <w:rFonts w:asciiTheme="minorHAnsi" w:hAnsiTheme="minorHAnsi" w:cs="Arial"/>
          <w:bCs w:val="0"/>
          <w:color w:val="000000" w:themeColor="text1"/>
          <w:sz w:val="22"/>
          <w:szCs w:val="22"/>
          <w:lang w:val="hr-HR"/>
        </w:rPr>
        <w:sectPr w:rsidR="009B544C" w:rsidRPr="00E76F4B" w:rsidSect="003E2D7A">
          <w:type w:val="continuous"/>
          <w:pgSz w:w="11907" w:h="16840" w:code="9"/>
          <w:pgMar w:top="1418" w:right="1134" w:bottom="1134" w:left="1418" w:header="851" w:footer="851" w:gutter="0"/>
          <w:cols w:space="720"/>
          <w:noEndnote/>
        </w:sectPr>
      </w:pPr>
    </w:p>
    <w:p w14:paraId="5B50BBCF" w14:textId="77777777" w:rsidR="006735C2" w:rsidRPr="00E76F4B" w:rsidRDefault="006735C2" w:rsidP="006735C2">
      <w:pPr>
        <w:pStyle w:val="T1"/>
        <w:spacing w:before="0" w:after="0" w:line="240" w:lineRule="auto"/>
        <w:rPr>
          <w:rFonts w:asciiTheme="minorHAnsi" w:hAnsiTheme="minorHAnsi" w:cs="Arial"/>
          <w:color w:val="000000" w:themeColor="text1"/>
          <w:sz w:val="22"/>
          <w:szCs w:val="22"/>
          <w:lang w:val="hr-HR"/>
        </w:rPr>
      </w:pPr>
    </w:p>
    <w:p w14:paraId="4341D994" w14:textId="77777777" w:rsidR="006D0890" w:rsidRPr="00E76F4B" w:rsidRDefault="009C659F" w:rsidP="006735C2">
      <w:pPr>
        <w:pStyle w:val="T1"/>
        <w:spacing w:before="0" w:after="0" w:line="240" w:lineRule="auto"/>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3</w:t>
      </w:r>
      <w:r w:rsidR="006914C7" w:rsidRPr="00E76F4B">
        <w:rPr>
          <w:rFonts w:asciiTheme="minorHAnsi" w:hAnsiTheme="minorHAnsi" w:cs="Arial"/>
          <w:color w:val="000000" w:themeColor="text1"/>
          <w:sz w:val="22"/>
          <w:szCs w:val="22"/>
          <w:lang w:val="hr-HR"/>
        </w:rPr>
        <w:t>4</w:t>
      </w:r>
      <w:r w:rsidR="009924A7">
        <w:rPr>
          <w:rFonts w:asciiTheme="minorHAnsi" w:hAnsiTheme="minorHAnsi" w:cs="Arial"/>
          <w:color w:val="000000" w:themeColor="text1"/>
          <w:sz w:val="22"/>
          <w:szCs w:val="22"/>
          <w:lang w:val="hr-HR"/>
        </w:rPr>
        <w:t>.</w:t>
      </w:r>
      <w:r w:rsidR="006D0890" w:rsidRPr="00E76F4B">
        <w:rPr>
          <w:rFonts w:asciiTheme="minorHAnsi" w:hAnsiTheme="minorHAnsi" w:cs="Arial"/>
          <w:color w:val="000000" w:themeColor="text1"/>
          <w:sz w:val="22"/>
          <w:szCs w:val="22"/>
          <w:lang w:val="hr-HR"/>
        </w:rPr>
        <w:tab/>
        <w:t>Upravljanje rizicima</w:t>
      </w:r>
    </w:p>
    <w:p w14:paraId="5044D363" w14:textId="77777777" w:rsidR="006735C2" w:rsidRPr="00E76F4B" w:rsidRDefault="006735C2" w:rsidP="00E5067B">
      <w:pPr>
        <w:pStyle w:val="T1"/>
        <w:spacing w:before="0" w:after="0" w:line="240" w:lineRule="auto"/>
        <w:rPr>
          <w:rFonts w:asciiTheme="minorHAnsi" w:hAnsiTheme="minorHAnsi" w:cs="Arial"/>
          <w:color w:val="000000" w:themeColor="text1"/>
          <w:sz w:val="22"/>
          <w:szCs w:val="22"/>
          <w:lang w:val="hr-HR"/>
        </w:rPr>
      </w:pPr>
    </w:p>
    <w:p w14:paraId="7B6E67E2" w14:textId="77777777" w:rsidR="00F72889" w:rsidRPr="00E76F4B" w:rsidRDefault="00F72889" w:rsidP="00361B04">
      <w:pPr>
        <w:jc w:val="both"/>
        <w:rPr>
          <w:rFonts w:asciiTheme="minorHAnsi" w:hAnsiTheme="minorHAnsi" w:cs="Arial"/>
          <w:color w:val="000000" w:themeColor="text1"/>
          <w:sz w:val="22"/>
          <w:szCs w:val="22"/>
          <w:lang w:val="hr-HR"/>
        </w:rPr>
      </w:pPr>
      <w:r w:rsidRPr="00E76F4B">
        <w:rPr>
          <w:rFonts w:asciiTheme="minorHAnsi" w:hAnsiTheme="minorHAnsi" w:cs="Arial"/>
          <w:color w:val="000000" w:themeColor="text1"/>
          <w:sz w:val="22"/>
          <w:szCs w:val="22"/>
          <w:lang w:val="hr-HR"/>
        </w:rPr>
        <w:t xml:space="preserve">Temeljem Zakona o Hrvatskoj banci za obnovu i razvitak, </w:t>
      </w:r>
      <w:r w:rsidR="00BB1E5F" w:rsidRPr="00E76F4B">
        <w:rPr>
          <w:rFonts w:asciiTheme="minorHAnsi" w:hAnsiTheme="minorHAnsi" w:cs="Arial"/>
          <w:color w:val="000000" w:themeColor="text1"/>
          <w:sz w:val="22"/>
          <w:szCs w:val="22"/>
          <w:lang w:val="hr-HR"/>
        </w:rPr>
        <w:t xml:space="preserve">Grupa </w:t>
      </w:r>
      <w:r w:rsidRPr="00E76F4B">
        <w:rPr>
          <w:rFonts w:asciiTheme="minorHAnsi" w:hAnsiTheme="minorHAnsi" w:cs="Arial"/>
          <w:color w:val="000000" w:themeColor="text1"/>
          <w:sz w:val="22"/>
          <w:szCs w:val="22"/>
          <w:lang w:val="hr-HR"/>
        </w:rPr>
        <w:t xml:space="preserve">je dužna rizike u poslovanju svoditi na najmanju mjeru rukovodeći se načelima bankarskog poslovanja. </w:t>
      </w:r>
    </w:p>
    <w:p w14:paraId="55945105" w14:textId="77777777" w:rsidR="005A4073" w:rsidRPr="00E76F4B" w:rsidRDefault="005A4073" w:rsidP="00361B04">
      <w:pPr>
        <w:pStyle w:val="accountingpolicytitle"/>
        <w:rPr>
          <w:rFonts w:asciiTheme="minorHAnsi" w:hAnsiTheme="minorHAnsi" w:cs="Arial"/>
          <w:b w:val="0"/>
          <w:color w:val="000000" w:themeColor="text1"/>
          <w:sz w:val="22"/>
          <w:szCs w:val="22"/>
          <w:lang w:val="hr-HR"/>
        </w:rPr>
      </w:pPr>
    </w:p>
    <w:p w14:paraId="35F519D7" w14:textId="77777777" w:rsidR="005E75B6" w:rsidRPr="00E76F4B" w:rsidRDefault="00BB1E5F" w:rsidP="00361B04">
      <w:pPr>
        <w:pStyle w:val="accountingpolicytitle"/>
        <w:rPr>
          <w:rFonts w:asciiTheme="minorHAnsi" w:hAnsiTheme="minorHAnsi" w:cs="Arial"/>
          <w:b w:val="0"/>
          <w:color w:val="000000" w:themeColor="text1"/>
          <w:sz w:val="22"/>
          <w:szCs w:val="22"/>
          <w:lang w:val="hr-HR"/>
        </w:rPr>
      </w:pPr>
      <w:r w:rsidRPr="00E76F4B">
        <w:rPr>
          <w:rFonts w:asciiTheme="minorHAnsi" w:hAnsiTheme="minorHAnsi" w:cs="Arial"/>
          <w:b w:val="0"/>
          <w:color w:val="000000" w:themeColor="text1"/>
          <w:sz w:val="22"/>
          <w:szCs w:val="22"/>
          <w:lang w:val="hr-HR"/>
        </w:rPr>
        <w:t xml:space="preserve">Grupa </w:t>
      </w:r>
      <w:r w:rsidR="005E75B6" w:rsidRPr="00E76F4B">
        <w:rPr>
          <w:rFonts w:asciiTheme="minorHAnsi" w:hAnsiTheme="minorHAnsi" w:cs="Arial"/>
          <w:b w:val="0"/>
          <w:color w:val="000000" w:themeColor="text1"/>
          <w:sz w:val="22"/>
          <w:szCs w:val="22"/>
          <w:lang w:val="hr-HR"/>
        </w:rPr>
        <w:t>u procesu upravljanja rizicima utvrđuje, procjenjuje, odnosno mjeri, prati</w:t>
      </w:r>
      <w:r w:rsidR="00E56E2F" w:rsidRPr="00E76F4B">
        <w:rPr>
          <w:rFonts w:asciiTheme="minorHAnsi" w:hAnsiTheme="minorHAnsi" w:cs="Arial"/>
          <w:b w:val="0"/>
          <w:color w:val="000000" w:themeColor="text1"/>
          <w:sz w:val="22"/>
          <w:szCs w:val="22"/>
          <w:lang w:val="hr-HR"/>
        </w:rPr>
        <w:t>, ovladava</w:t>
      </w:r>
      <w:r w:rsidR="005E75B6" w:rsidRPr="00E76F4B">
        <w:rPr>
          <w:rFonts w:asciiTheme="minorHAnsi" w:hAnsiTheme="minorHAnsi" w:cs="Arial"/>
          <w:b w:val="0"/>
          <w:color w:val="000000" w:themeColor="text1"/>
          <w:sz w:val="22"/>
          <w:szCs w:val="22"/>
          <w:lang w:val="hr-HR"/>
        </w:rPr>
        <w:t xml:space="preserve"> i kontrolira rizike kojima je u poslovanju izložena ili bi mogla biti izložena te o njima izvještava nadležna tijela. </w:t>
      </w:r>
      <w:r w:rsidR="001B5ACC" w:rsidRPr="00E76F4B">
        <w:rPr>
          <w:rFonts w:asciiTheme="minorHAnsi" w:hAnsiTheme="minorHAnsi" w:cs="Arial"/>
          <w:b w:val="0"/>
          <w:color w:val="000000" w:themeColor="text1"/>
          <w:sz w:val="22"/>
          <w:szCs w:val="22"/>
          <w:lang w:val="hr-HR"/>
        </w:rPr>
        <w:t xml:space="preserve"> </w:t>
      </w:r>
      <w:r w:rsidR="005E75B6" w:rsidRPr="00E76F4B">
        <w:rPr>
          <w:rFonts w:asciiTheme="minorHAnsi" w:hAnsiTheme="minorHAnsi" w:cs="Arial"/>
          <w:b w:val="0"/>
          <w:color w:val="000000" w:themeColor="text1"/>
          <w:sz w:val="22"/>
          <w:szCs w:val="22"/>
          <w:lang w:val="hr-HR"/>
        </w:rPr>
        <w:t>Navedenim postupcima</w:t>
      </w:r>
      <w:r w:rsidR="00D04DF2">
        <w:rPr>
          <w:rFonts w:asciiTheme="minorHAnsi" w:hAnsiTheme="minorHAnsi" w:cs="Arial"/>
          <w:b w:val="0"/>
          <w:color w:val="000000" w:themeColor="text1"/>
          <w:sz w:val="22"/>
          <w:szCs w:val="22"/>
          <w:lang w:val="hr-HR"/>
        </w:rPr>
        <w:t xml:space="preserve"> i</w:t>
      </w:r>
      <w:r w:rsidR="005E75B6" w:rsidRPr="00E76F4B">
        <w:rPr>
          <w:rFonts w:asciiTheme="minorHAnsi" w:hAnsiTheme="minorHAnsi" w:cs="Arial"/>
          <w:b w:val="0"/>
          <w:color w:val="000000" w:themeColor="text1"/>
          <w:sz w:val="22"/>
          <w:szCs w:val="22"/>
          <w:lang w:val="hr-HR"/>
        </w:rPr>
        <w:t xml:space="preserve"> odgovarajućim internim aktima osiguran je sveobuhvatan i cjelovit sustav upravljanja rizicima.  </w:t>
      </w:r>
    </w:p>
    <w:p w14:paraId="16ED0B99" w14:textId="77777777" w:rsidR="005F446E" w:rsidRPr="00E76F4B" w:rsidRDefault="005F446E" w:rsidP="00361B04">
      <w:pPr>
        <w:widowControl w:val="0"/>
        <w:jc w:val="both"/>
        <w:rPr>
          <w:rFonts w:asciiTheme="minorHAnsi" w:hAnsiTheme="minorHAnsi" w:cs="Arial"/>
          <w:color w:val="000000" w:themeColor="text1"/>
          <w:sz w:val="22"/>
          <w:szCs w:val="22"/>
          <w:lang w:val="hr-HR"/>
        </w:rPr>
      </w:pPr>
    </w:p>
    <w:p w14:paraId="1EE2B2CB" w14:textId="77777777" w:rsidR="005E75B6" w:rsidRPr="00E76F4B" w:rsidRDefault="005E75B6" w:rsidP="00361B04">
      <w:pPr>
        <w:widowControl w:val="0"/>
        <w:jc w:val="both"/>
        <w:rPr>
          <w:rFonts w:asciiTheme="minorHAnsi" w:hAnsiTheme="minorHAnsi" w:cs="Arial"/>
          <w:b/>
          <w:color w:val="000000" w:themeColor="text1"/>
          <w:sz w:val="22"/>
          <w:szCs w:val="22"/>
          <w:lang w:val="hr-HR"/>
        </w:rPr>
      </w:pPr>
      <w:r w:rsidRPr="00E76F4B">
        <w:rPr>
          <w:rFonts w:asciiTheme="minorHAnsi" w:hAnsiTheme="minorHAnsi" w:cs="Arial"/>
          <w:color w:val="000000" w:themeColor="text1"/>
          <w:sz w:val="22"/>
          <w:szCs w:val="22"/>
          <w:lang w:val="hr-HR"/>
        </w:rPr>
        <w:t>Najznačajnij</w:t>
      </w:r>
      <w:r w:rsidR="00E56E2F" w:rsidRPr="00E76F4B">
        <w:rPr>
          <w:rFonts w:asciiTheme="minorHAnsi" w:hAnsiTheme="minorHAnsi" w:cs="Arial"/>
          <w:color w:val="000000" w:themeColor="text1"/>
          <w:sz w:val="22"/>
          <w:szCs w:val="22"/>
          <w:lang w:val="hr-HR"/>
        </w:rPr>
        <w:t>i</w:t>
      </w:r>
      <w:r w:rsidRPr="00E76F4B">
        <w:rPr>
          <w:rFonts w:asciiTheme="minorHAnsi" w:hAnsiTheme="minorHAnsi" w:cs="Arial"/>
          <w:color w:val="000000" w:themeColor="text1"/>
          <w:sz w:val="22"/>
          <w:szCs w:val="22"/>
          <w:lang w:val="hr-HR"/>
        </w:rPr>
        <w:t xml:space="preserve"> rizi</w:t>
      </w:r>
      <w:r w:rsidR="00E56E2F" w:rsidRPr="00E76F4B">
        <w:rPr>
          <w:rFonts w:asciiTheme="minorHAnsi" w:hAnsiTheme="minorHAnsi" w:cs="Arial"/>
          <w:color w:val="000000" w:themeColor="text1"/>
          <w:sz w:val="22"/>
          <w:szCs w:val="22"/>
          <w:lang w:val="hr-HR"/>
        </w:rPr>
        <w:t>ci</w:t>
      </w:r>
      <w:r w:rsidRPr="00E76F4B">
        <w:rPr>
          <w:rFonts w:asciiTheme="minorHAnsi" w:hAnsiTheme="minorHAnsi" w:cs="Arial"/>
          <w:color w:val="000000" w:themeColor="text1"/>
          <w:sz w:val="22"/>
          <w:szCs w:val="22"/>
          <w:lang w:val="hr-HR"/>
        </w:rPr>
        <w:t xml:space="preserve"> kojima je </w:t>
      </w:r>
      <w:r w:rsidR="006735C2" w:rsidRPr="00E76F4B">
        <w:rPr>
          <w:rFonts w:asciiTheme="minorHAnsi" w:hAnsiTheme="minorHAnsi" w:cs="Arial"/>
          <w:color w:val="000000" w:themeColor="text1"/>
          <w:sz w:val="22"/>
          <w:szCs w:val="22"/>
          <w:lang w:val="hr-HR"/>
        </w:rPr>
        <w:t xml:space="preserve">Grupa </w:t>
      </w:r>
      <w:r w:rsidR="00D04DF2">
        <w:rPr>
          <w:rFonts w:asciiTheme="minorHAnsi" w:hAnsiTheme="minorHAnsi" w:cs="Arial"/>
          <w:color w:val="000000" w:themeColor="text1"/>
          <w:sz w:val="22"/>
          <w:szCs w:val="22"/>
          <w:lang w:val="hr-HR"/>
        </w:rPr>
        <w:t xml:space="preserve">u svakodnevnom poslovanju </w:t>
      </w:r>
      <w:r w:rsidRPr="00E76F4B">
        <w:rPr>
          <w:rFonts w:asciiTheme="minorHAnsi" w:hAnsiTheme="minorHAnsi" w:cs="Arial"/>
          <w:color w:val="000000" w:themeColor="text1"/>
          <w:sz w:val="22"/>
          <w:szCs w:val="22"/>
          <w:lang w:val="hr-HR"/>
        </w:rPr>
        <w:t>izložena su kreditni rizik, rizik likvidnosti, kamatni rizik</w:t>
      </w:r>
      <w:r w:rsidR="005F446E" w:rsidRPr="00E76F4B">
        <w:rPr>
          <w:rFonts w:asciiTheme="minorHAnsi" w:hAnsiTheme="minorHAnsi" w:cs="Arial"/>
          <w:color w:val="000000" w:themeColor="text1"/>
          <w:sz w:val="22"/>
          <w:szCs w:val="22"/>
          <w:lang w:val="hr-HR"/>
        </w:rPr>
        <w:t xml:space="preserve"> u knjizi banke</w:t>
      </w:r>
      <w:r w:rsidRPr="00E76F4B">
        <w:rPr>
          <w:rFonts w:asciiTheme="minorHAnsi" w:hAnsiTheme="minorHAnsi" w:cs="Arial"/>
          <w:color w:val="000000" w:themeColor="text1"/>
          <w:sz w:val="22"/>
          <w:szCs w:val="22"/>
          <w:lang w:val="hr-HR"/>
        </w:rPr>
        <w:t xml:space="preserve">, valutni rizik, operativni rizik i rizik eksternalizacije. Navedenim rizicima svakodnevno se upravlja temeljem politika, </w:t>
      </w:r>
      <w:r w:rsidR="005F446E" w:rsidRPr="00E76F4B">
        <w:rPr>
          <w:rFonts w:asciiTheme="minorHAnsi" w:hAnsiTheme="minorHAnsi" w:cs="Arial"/>
          <w:color w:val="000000" w:themeColor="text1"/>
          <w:sz w:val="22"/>
          <w:szCs w:val="22"/>
          <w:lang w:val="hr-HR"/>
        </w:rPr>
        <w:t xml:space="preserve">pravilnika, </w:t>
      </w:r>
      <w:r w:rsidRPr="00E76F4B">
        <w:rPr>
          <w:rFonts w:asciiTheme="minorHAnsi" w:hAnsiTheme="minorHAnsi" w:cs="Arial"/>
          <w:color w:val="000000" w:themeColor="text1"/>
          <w:sz w:val="22"/>
          <w:szCs w:val="22"/>
          <w:lang w:val="hr-HR"/>
        </w:rPr>
        <w:t>procedura, metodologija i sustava limita</w:t>
      </w:r>
      <w:r w:rsidR="00D04DF2">
        <w:rPr>
          <w:rFonts w:asciiTheme="minorHAnsi" w:hAnsiTheme="minorHAnsi" w:cs="Arial"/>
          <w:color w:val="000000" w:themeColor="text1"/>
          <w:sz w:val="22"/>
          <w:szCs w:val="22"/>
          <w:lang w:val="hr-HR"/>
        </w:rPr>
        <w:t>, kontrola</w:t>
      </w:r>
      <w:r w:rsidRPr="00E76F4B">
        <w:rPr>
          <w:rFonts w:asciiTheme="minorHAnsi" w:hAnsiTheme="minorHAnsi" w:cs="Arial"/>
          <w:color w:val="000000" w:themeColor="text1"/>
          <w:sz w:val="22"/>
          <w:szCs w:val="22"/>
          <w:lang w:val="hr-HR"/>
        </w:rPr>
        <w:t xml:space="preserve"> te odluka/zaključaka Nadzornog odbora, Uprave i odbora za upravljanje rizicima. </w:t>
      </w:r>
    </w:p>
    <w:p w14:paraId="79F1D0C9" w14:textId="77777777" w:rsidR="005A4073" w:rsidRPr="00E76F4B" w:rsidRDefault="005A4073" w:rsidP="00361B04">
      <w:pPr>
        <w:pStyle w:val="accountingpolicytitle"/>
        <w:rPr>
          <w:rFonts w:asciiTheme="minorHAnsi" w:hAnsiTheme="minorHAnsi"/>
          <w:b w:val="0"/>
          <w:color w:val="000000" w:themeColor="text1"/>
          <w:sz w:val="22"/>
          <w:szCs w:val="22"/>
          <w:lang w:val="hr-HR"/>
        </w:rPr>
      </w:pPr>
    </w:p>
    <w:p w14:paraId="4CE3B451" w14:textId="77777777" w:rsidR="005E75B6" w:rsidRPr="00E76F4B" w:rsidRDefault="006735C2" w:rsidP="00361B04">
      <w:pPr>
        <w:pStyle w:val="accountingpolicytitle"/>
        <w:rPr>
          <w:rFonts w:asciiTheme="minorHAnsi" w:hAnsiTheme="minorHAnsi" w:cs="Arial"/>
          <w:b w:val="0"/>
          <w:color w:val="000000" w:themeColor="text1"/>
          <w:sz w:val="22"/>
          <w:szCs w:val="22"/>
          <w:lang w:val="hr-HR"/>
        </w:rPr>
      </w:pPr>
      <w:r w:rsidRPr="00E76F4B">
        <w:rPr>
          <w:rFonts w:asciiTheme="minorHAnsi" w:hAnsiTheme="minorHAnsi"/>
          <w:b w:val="0"/>
          <w:color w:val="000000" w:themeColor="text1"/>
          <w:sz w:val="22"/>
          <w:szCs w:val="22"/>
          <w:lang w:val="hr-HR"/>
        </w:rPr>
        <w:t>Grupa</w:t>
      </w:r>
      <w:r w:rsidR="005E75B6" w:rsidRPr="00E76F4B">
        <w:rPr>
          <w:rFonts w:asciiTheme="minorHAnsi" w:hAnsiTheme="minorHAnsi"/>
          <w:b w:val="0"/>
          <w:color w:val="000000" w:themeColor="text1"/>
          <w:sz w:val="22"/>
          <w:szCs w:val="22"/>
          <w:lang w:val="hr-HR"/>
        </w:rPr>
        <w:t xml:space="preserve"> provodi analize osjetljivosti i analize scenarija pod pretpostavkom promjene jednoga, odnosno više faktora rizika u redovnim i stresnim okolnostima te se kontinuirano r</w:t>
      </w:r>
      <w:r w:rsidR="005E75B6" w:rsidRPr="00E76F4B">
        <w:rPr>
          <w:rFonts w:asciiTheme="minorHAnsi" w:hAnsiTheme="minorHAnsi" w:cs="Arial"/>
          <w:b w:val="0"/>
          <w:color w:val="000000" w:themeColor="text1"/>
          <w:sz w:val="22"/>
          <w:szCs w:val="22"/>
          <w:lang w:val="hr-HR"/>
        </w:rPr>
        <w:t>azvijaju sustavi pro-aktivnog upravljanja rizicima radi smanjenja potencijalnih budućih rizika.</w:t>
      </w:r>
    </w:p>
    <w:p w14:paraId="568966A9" w14:textId="77777777" w:rsidR="005A4073" w:rsidRPr="00E76F4B" w:rsidRDefault="005A4073" w:rsidP="00361B04">
      <w:pPr>
        <w:pStyle w:val="accountingpolicytitle"/>
        <w:rPr>
          <w:rFonts w:asciiTheme="minorHAnsi" w:hAnsiTheme="minorHAnsi" w:cs="Arial"/>
          <w:color w:val="000000" w:themeColor="text1"/>
          <w:sz w:val="22"/>
          <w:szCs w:val="22"/>
          <w:lang w:val="hr-HR"/>
        </w:rPr>
      </w:pPr>
    </w:p>
    <w:p w14:paraId="70343610" w14:textId="77777777" w:rsidR="006735C2" w:rsidRPr="00E76F4B" w:rsidRDefault="00AB41E3" w:rsidP="006735C2">
      <w:pPr>
        <w:spacing w:line="300" w:lineRule="exact"/>
        <w:jc w:val="both"/>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3</w:t>
      </w:r>
      <w:r w:rsidR="006914C7" w:rsidRPr="00E76F4B">
        <w:rPr>
          <w:rFonts w:ascii="Calibri" w:hAnsi="Calibri" w:cs="Arial"/>
          <w:b/>
          <w:color w:val="000000" w:themeColor="text1"/>
          <w:sz w:val="22"/>
          <w:szCs w:val="22"/>
          <w:lang w:val="hr-HR"/>
        </w:rPr>
        <w:t>4</w:t>
      </w:r>
      <w:r w:rsidR="006735C2" w:rsidRPr="00E76F4B">
        <w:rPr>
          <w:rFonts w:ascii="Calibri" w:hAnsi="Calibri" w:cs="Arial"/>
          <w:b/>
          <w:color w:val="000000" w:themeColor="text1"/>
          <w:sz w:val="22"/>
          <w:szCs w:val="22"/>
          <w:lang w:val="hr-HR"/>
        </w:rPr>
        <w:t>.1. Pregled najvažnijih rizika</w:t>
      </w:r>
    </w:p>
    <w:p w14:paraId="1E0AE765" w14:textId="77777777" w:rsidR="006735C2" w:rsidRPr="00E76F4B" w:rsidRDefault="006735C2" w:rsidP="006735C2">
      <w:pPr>
        <w:jc w:val="both"/>
        <w:rPr>
          <w:rFonts w:ascii="Calibri" w:hAnsi="Calibri"/>
          <w:color w:val="000000" w:themeColor="text1"/>
          <w:sz w:val="20"/>
          <w:szCs w:val="20"/>
          <w:lang w:val="hr-HR"/>
        </w:rPr>
      </w:pPr>
    </w:p>
    <w:p w14:paraId="235BD09B" w14:textId="77777777" w:rsidR="006735C2" w:rsidRPr="00E76F4B" w:rsidRDefault="006735C2" w:rsidP="006735C2">
      <w:pPr>
        <w:jc w:val="both"/>
        <w:rPr>
          <w:rFonts w:ascii="Calibri" w:hAnsi="Calibri"/>
          <w:b/>
          <w:color w:val="000000" w:themeColor="text1"/>
          <w:sz w:val="22"/>
          <w:szCs w:val="22"/>
          <w:lang w:val="hr-HR"/>
        </w:rPr>
      </w:pPr>
      <w:r w:rsidRPr="00E76F4B">
        <w:rPr>
          <w:rFonts w:ascii="Calibri" w:hAnsi="Calibri"/>
          <w:b/>
          <w:color w:val="000000" w:themeColor="text1"/>
          <w:sz w:val="22"/>
          <w:szCs w:val="22"/>
          <w:lang w:val="hr-HR"/>
        </w:rPr>
        <w:t xml:space="preserve">Kreditni rizik </w:t>
      </w:r>
    </w:p>
    <w:p w14:paraId="145E85A8" w14:textId="77777777" w:rsidR="006735C2" w:rsidRPr="00E76F4B" w:rsidRDefault="006735C2" w:rsidP="006735C2">
      <w:pPr>
        <w:jc w:val="both"/>
        <w:rPr>
          <w:rFonts w:ascii="Calibri" w:hAnsi="Calibri"/>
          <w:color w:val="000000" w:themeColor="text1"/>
          <w:sz w:val="20"/>
          <w:szCs w:val="20"/>
          <w:lang w:val="hr-HR"/>
        </w:rPr>
      </w:pPr>
    </w:p>
    <w:p w14:paraId="093A2C1E" w14:textId="77777777" w:rsidR="006735C2" w:rsidRPr="00E76F4B" w:rsidRDefault="006735C2" w:rsidP="006735C2">
      <w:pPr>
        <w:jc w:val="both"/>
        <w:rPr>
          <w:rFonts w:ascii="Calibri" w:hAnsi="Calibri"/>
          <w:color w:val="000000" w:themeColor="text1"/>
          <w:sz w:val="22"/>
          <w:szCs w:val="22"/>
          <w:lang w:val="hr-HR"/>
        </w:rPr>
      </w:pPr>
      <w:bookmarkStart w:id="98" w:name="_Hlk517963905"/>
      <w:r w:rsidRPr="00E76F4B">
        <w:rPr>
          <w:rFonts w:ascii="Calibri" w:hAnsi="Calibri"/>
          <w:color w:val="000000" w:themeColor="text1"/>
          <w:sz w:val="22"/>
          <w:szCs w:val="22"/>
          <w:lang w:val="hr-HR"/>
        </w:rPr>
        <w:t>Grupa kontrolira kreditni rizik putem kreditnih politika, pravilnika i propisanih procedura rada u kojima su utvrđeni sustavi unutarnjih kontrola s ciljem preventivnog djelovanja na rizik.</w:t>
      </w:r>
    </w:p>
    <w:bookmarkEnd w:id="98"/>
    <w:p w14:paraId="17BB2336" w14:textId="77777777" w:rsidR="006735C2" w:rsidRPr="00E76F4B" w:rsidRDefault="006735C2" w:rsidP="006735C2">
      <w:pPr>
        <w:jc w:val="both"/>
        <w:rPr>
          <w:rFonts w:ascii="Calibri" w:hAnsi="Calibri"/>
          <w:color w:val="000000" w:themeColor="text1"/>
          <w:sz w:val="20"/>
          <w:szCs w:val="20"/>
          <w:lang w:val="hr-HR"/>
        </w:rPr>
      </w:pPr>
    </w:p>
    <w:p w14:paraId="01429DD2" w14:textId="77777777" w:rsidR="006735C2" w:rsidRPr="00E76F4B" w:rsidRDefault="006735C2" w:rsidP="006735C2">
      <w:pPr>
        <w:jc w:val="both"/>
        <w:rPr>
          <w:rFonts w:ascii="Calibri" w:hAnsi="Calibri"/>
          <w:color w:val="000000" w:themeColor="text1"/>
          <w:sz w:val="22"/>
          <w:szCs w:val="22"/>
          <w:lang w:val="hr-HR"/>
        </w:rPr>
      </w:pPr>
      <w:bookmarkStart w:id="99" w:name="_Hlk517961382"/>
      <w:r w:rsidRPr="00E76F4B">
        <w:rPr>
          <w:rFonts w:ascii="Calibri" w:hAnsi="Calibri"/>
          <w:color w:val="000000" w:themeColor="text1"/>
          <w:sz w:val="22"/>
          <w:szCs w:val="22"/>
          <w:lang w:val="hr-HR"/>
        </w:rPr>
        <w:t>Sustav upravljanja kreditnim rizikom čini najvažniji dio poslovne politike HBOR-a i bitan je činitelj njezine strategije poslovanja.</w:t>
      </w:r>
    </w:p>
    <w:bookmarkEnd w:id="99"/>
    <w:p w14:paraId="73AD348A" w14:textId="77777777" w:rsidR="006735C2" w:rsidRPr="00E76F4B" w:rsidRDefault="006735C2" w:rsidP="006735C2">
      <w:pPr>
        <w:jc w:val="both"/>
        <w:rPr>
          <w:rFonts w:ascii="Calibri" w:hAnsi="Calibri"/>
          <w:color w:val="000000" w:themeColor="text1"/>
          <w:sz w:val="20"/>
          <w:szCs w:val="20"/>
          <w:lang w:val="hr-HR"/>
        </w:rPr>
      </w:pPr>
    </w:p>
    <w:p w14:paraId="56C57543" w14:textId="77777777" w:rsidR="006735C2" w:rsidRPr="00E76F4B" w:rsidRDefault="006735C2" w:rsidP="006735C2">
      <w:pPr>
        <w:jc w:val="both"/>
        <w:rPr>
          <w:rFonts w:ascii="Calibri" w:hAnsi="Calibri"/>
          <w:b/>
          <w:color w:val="000000" w:themeColor="text1"/>
          <w:sz w:val="22"/>
          <w:szCs w:val="22"/>
          <w:lang w:val="hr-HR"/>
        </w:rPr>
      </w:pPr>
      <w:bookmarkStart w:id="100" w:name="_Hlk517961445"/>
      <w:r w:rsidRPr="00E76F4B">
        <w:rPr>
          <w:rFonts w:ascii="Calibri" w:hAnsi="Calibri"/>
          <w:b/>
          <w:color w:val="000000" w:themeColor="text1"/>
          <w:sz w:val="22"/>
          <w:szCs w:val="22"/>
          <w:lang w:val="hr-HR"/>
        </w:rPr>
        <w:t>Rizik likvidnosti, valutni rizik i kamatni rizik u knjizi banke</w:t>
      </w:r>
    </w:p>
    <w:p w14:paraId="70307CB4" w14:textId="77777777" w:rsidR="006735C2" w:rsidRPr="00E76F4B" w:rsidRDefault="006735C2" w:rsidP="006735C2">
      <w:pPr>
        <w:jc w:val="both"/>
        <w:rPr>
          <w:rFonts w:ascii="Calibri" w:hAnsi="Calibri"/>
          <w:color w:val="000000" w:themeColor="text1"/>
          <w:sz w:val="20"/>
          <w:szCs w:val="20"/>
          <w:lang w:val="hr-HR"/>
        </w:rPr>
      </w:pPr>
    </w:p>
    <w:p w14:paraId="0F2CFEC7"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Kroz djelovanje Odbora za upravljanje aktivom i pasivom, Grupa osigurava adekvatno upravljanje rizikom likvidnosti te valutnim rizikom i kamatnim rizikom u knjizi banke. Upravljanje ovim rizicima podrazumijeva svođenje kamatnog i valutnog rizika te rizika likvidnosti na najmanju mjeru. Izravnim i neizravnim uključivanjem većine organizacijskih jedinica Grupe u rad Odbora za upravljanje aktivom i pasivom nastoji se osigurati kvalitetan, integriran i sveobuhvatan sustav upravljanja navedenim rizicima. </w:t>
      </w:r>
    </w:p>
    <w:bookmarkEnd w:id="100"/>
    <w:p w14:paraId="4C36D5A9" w14:textId="77777777" w:rsidR="006735C2" w:rsidRPr="00E76F4B" w:rsidRDefault="006735C2" w:rsidP="006735C2">
      <w:pPr>
        <w:jc w:val="both"/>
        <w:rPr>
          <w:rFonts w:ascii="Calibri" w:hAnsi="Calibri"/>
          <w:color w:val="000000" w:themeColor="text1"/>
          <w:sz w:val="20"/>
          <w:szCs w:val="20"/>
          <w:lang w:val="hr-HR"/>
        </w:rPr>
      </w:pPr>
    </w:p>
    <w:p w14:paraId="6EAF852A" w14:textId="77777777" w:rsidR="006735C2" w:rsidRPr="00E76F4B" w:rsidRDefault="006735C2" w:rsidP="006735C2">
      <w:pPr>
        <w:jc w:val="both"/>
        <w:rPr>
          <w:rFonts w:ascii="Calibri" w:hAnsi="Calibri"/>
          <w:b/>
          <w:color w:val="000000" w:themeColor="text1"/>
          <w:sz w:val="22"/>
          <w:szCs w:val="22"/>
          <w:lang w:val="hr-HR"/>
        </w:rPr>
      </w:pPr>
      <w:r w:rsidRPr="00E76F4B">
        <w:rPr>
          <w:rFonts w:ascii="Calibri" w:hAnsi="Calibri"/>
          <w:b/>
          <w:color w:val="000000" w:themeColor="text1"/>
          <w:sz w:val="22"/>
          <w:szCs w:val="22"/>
          <w:lang w:val="hr-HR"/>
        </w:rPr>
        <w:t>Rizik likvidnosti</w:t>
      </w:r>
    </w:p>
    <w:p w14:paraId="5E94951E" w14:textId="77777777" w:rsidR="006735C2" w:rsidRPr="00E76F4B" w:rsidRDefault="006735C2" w:rsidP="006735C2">
      <w:pPr>
        <w:jc w:val="both"/>
        <w:rPr>
          <w:rFonts w:ascii="Calibri" w:hAnsi="Calibri"/>
          <w:color w:val="000000" w:themeColor="text1"/>
          <w:sz w:val="20"/>
          <w:szCs w:val="20"/>
          <w:lang w:val="hr-HR"/>
        </w:rPr>
      </w:pPr>
    </w:p>
    <w:p w14:paraId="0529794B" w14:textId="77777777" w:rsidR="006735C2" w:rsidRPr="00E76F4B" w:rsidRDefault="006735C2" w:rsidP="006735C2">
      <w:pPr>
        <w:jc w:val="both"/>
        <w:rPr>
          <w:rFonts w:ascii="Calibri" w:hAnsi="Calibri"/>
          <w:color w:val="000000" w:themeColor="text1"/>
          <w:sz w:val="22"/>
          <w:szCs w:val="22"/>
          <w:lang w:val="hr-HR"/>
        </w:rPr>
      </w:pPr>
      <w:bookmarkStart w:id="101" w:name="_Hlk517961744"/>
      <w:r w:rsidRPr="00E76F4B">
        <w:rPr>
          <w:rFonts w:ascii="Calibri" w:hAnsi="Calibri"/>
          <w:color w:val="000000" w:themeColor="text1"/>
          <w:sz w:val="22"/>
          <w:szCs w:val="22"/>
          <w:lang w:val="hr-HR"/>
        </w:rPr>
        <w:t xml:space="preserve">Temeljna načela i principi upravljanja rizikom likvidnosti HBOR-a utvrđeni su internim aktima te odlukama i zaključcima Nadzornog odbora, Uprave i Odbora za upravljanje aktivom i pasivom. </w:t>
      </w:r>
    </w:p>
    <w:p w14:paraId="231EDA1C" w14:textId="77777777" w:rsidR="006735C2" w:rsidRPr="00E76F4B" w:rsidRDefault="006735C2" w:rsidP="006735C2">
      <w:pPr>
        <w:jc w:val="both"/>
        <w:rPr>
          <w:rFonts w:ascii="Calibri" w:hAnsi="Calibri"/>
          <w:color w:val="000000" w:themeColor="text1"/>
          <w:sz w:val="20"/>
          <w:szCs w:val="20"/>
          <w:lang w:val="hr-HR"/>
        </w:rPr>
      </w:pPr>
    </w:p>
    <w:p w14:paraId="71A22FEC"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U svrhu upravljanja rizikom likvidnosti, Grupa je uspostavila sustav limita</w:t>
      </w:r>
      <w:r w:rsidR="00D04DF2">
        <w:rPr>
          <w:rFonts w:ascii="Calibri" w:hAnsi="Calibri"/>
          <w:color w:val="000000" w:themeColor="text1"/>
          <w:sz w:val="22"/>
          <w:szCs w:val="22"/>
          <w:lang w:val="hr-HR"/>
        </w:rPr>
        <w:t xml:space="preserve"> i signala ranog upozorenja</w:t>
      </w:r>
      <w:r w:rsidRPr="00E76F4B">
        <w:rPr>
          <w:rFonts w:ascii="Calibri" w:hAnsi="Calibri"/>
          <w:color w:val="000000" w:themeColor="text1"/>
          <w:sz w:val="22"/>
          <w:szCs w:val="22"/>
          <w:lang w:val="hr-HR"/>
        </w:rPr>
        <w:t xml:space="preserve"> te prati i kontrolira njihovo poštivanje, održava potrebnu razinu rezerve likvidnosti, kontinuirano prati tekuću i planiranu likvidnost, osigurava dostatna kunska i devizna sredstva potrebna za pravovremeno podmirenje obveza te za isplate po odobrenim kreditima i planiranim odobrenjima kredita. Pri upravljanju rizikom likvidnosti Grupa prati i nastoji postići ročnu usklađenost postojećih i planiranih plasmana i njihovih izvora. Grupa nema depozite građana  te nije izložena  značajnijim dnevnim  oscilacijama likvidnosti. </w:t>
      </w:r>
      <w:bookmarkEnd w:id="101"/>
    </w:p>
    <w:p w14:paraId="76156312" w14:textId="77777777" w:rsidR="006735C2" w:rsidRPr="00E76F4B" w:rsidRDefault="006735C2" w:rsidP="006735C2">
      <w:pPr>
        <w:rPr>
          <w:rFonts w:ascii="Calibri" w:hAnsi="Calibri"/>
          <w:color w:val="000000" w:themeColor="text1"/>
          <w:sz w:val="22"/>
          <w:szCs w:val="22"/>
          <w:lang w:val="hr-HR"/>
        </w:rPr>
        <w:sectPr w:rsidR="006735C2" w:rsidRPr="00E76F4B" w:rsidSect="003E2D7A">
          <w:pgSz w:w="11907" w:h="16840" w:code="9"/>
          <w:pgMar w:top="1418" w:right="1134" w:bottom="1134" w:left="1418" w:header="851" w:footer="851" w:gutter="0"/>
          <w:cols w:space="720"/>
          <w:noEndnote/>
        </w:sectPr>
      </w:pPr>
    </w:p>
    <w:p w14:paraId="2D86B0F0" w14:textId="77777777" w:rsidR="006735C2" w:rsidRPr="00E76F4B" w:rsidRDefault="006735C2" w:rsidP="006735C2">
      <w:pPr>
        <w:rPr>
          <w:rFonts w:ascii="Calibri" w:hAnsi="Calibri"/>
          <w:color w:val="000000" w:themeColor="text1"/>
          <w:sz w:val="22"/>
          <w:szCs w:val="22"/>
          <w:lang w:val="hr-HR"/>
        </w:rPr>
      </w:pPr>
    </w:p>
    <w:p w14:paraId="233EA35B" w14:textId="77777777" w:rsidR="006735C2" w:rsidRPr="00E76F4B" w:rsidRDefault="00AB41E3" w:rsidP="006735C2">
      <w:pPr>
        <w:jc w:val="both"/>
        <w:rPr>
          <w:rFonts w:ascii="Calibri" w:hAnsi="Calibri" w:cs="Arial"/>
          <w:b/>
          <w:color w:val="000000" w:themeColor="text1"/>
          <w:sz w:val="22"/>
          <w:szCs w:val="22"/>
          <w:lang w:val="hr-HR"/>
        </w:rPr>
      </w:pPr>
      <w:r w:rsidRPr="00E76F4B">
        <w:rPr>
          <w:rFonts w:ascii="Calibri" w:hAnsi="Calibri" w:cs="Calibri"/>
          <w:b/>
          <w:color w:val="000000" w:themeColor="text1"/>
          <w:sz w:val="22"/>
          <w:szCs w:val="22"/>
          <w:lang w:val="hr-HR" w:eastAsia="hr-HR"/>
        </w:rPr>
        <w:t>3</w:t>
      </w:r>
      <w:r w:rsidR="006914C7" w:rsidRPr="00E76F4B">
        <w:rPr>
          <w:rFonts w:ascii="Calibri" w:hAnsi="Calibri" w:cs="Calibri"/>
          <w:b/>
          <w:color w:val="000000" w:themeColor="text1"/>
          <w:sz w:val="22"/>
          <w:szCs w:val="22"/>
          <w:lang w:val="hr-HR" w:eastAsia="hr-HR"/>
        </w:rPr>
        <w:t>4</w:t>
      </w:r>
      <w:r w:rsidR="006735C2" w:rsidRPr="00E76F4B">
        <w:rPr>
          <w:rFonts w:ascii="Calibri" w:hAnsi="Calibri" w:cs="Calibri"/>
          <w:b/>
          <w:color w:val="000000" w:themeColor="text1"/>
          <w:sz w:val="22"/>
          <w:szCs w:val="22"/>
          <w:lang w:val="hr-HR" w:eastAsia="hr-HR"/>
        </w:rPr>
        <w:t>.</w:t>
      </w:r>
      <w:r w:rsidR="006735C2" w:rsidRPr="00E76F4B">
        <w:rPr>
          <w:rFonts w:ascii="Calibri" w:hAnsi="Calibri" w:cs="Arial"/>
          <w:b/>
          <w:color w:val="000000" w:themeColor="text1"/>
          <w:sz w:val="22"/>
          <w:szCs w:val="22"/>
          <w:lang w:val="hr-HR"/>
        </w:rPr>
        <w:tab/>
        <w:t>Upravljanje rizicima (nastavak)</w:t>
      </w:r>
    </w:p>
    <w:p w14:paraId="350DAE6E" w14:textId="77777777" w:rsidR="006735C2" w:rsidRPr="00E76F4B" w:rsidRDefault="006735C2" w:rsidP="006735C2">
      <w:pPr>
        <w:jc w:val="both"/>
        <w:rPr>
          <w:rFonts w:ascii="Calibri" w:hAnsi="Calibri"/>
          <w:color w:val="000000" w:themeColor="text1"/>
          <w:sz w:val="20"/>
          <w:szCs w:val="20"/>
          <w:lang w:val="hr-HR"/>
        </w:rPr>
      </w:pPr>
    </w:p>
    <w:p w14:paraId="68E979AA" w14:textId="77777777" w:rsidR="006735C2" w:rsidRPr="00E76F4B" w:rsidRDefault="00AB41E3" w:rsidP="006735C2">
      <w:pPr>
        <w:spacing w:line="300" w:lineRule="exact"/>
        <w:jc w:val="both"/>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3</w:t>
      </w:r>
      <w:r w:rsidR="006914C7" w:rsidRPr="00E76F4B">
        <w:rPr>
          <w:rFonts w:ascii="Calibri" w:hAnsi="Calibri" w:cs="Arial"/>
          <w:b/>
          <w:color w:val="000000" w:themeColor="text1"/>
          <w:sz w:val="22"/>
          <w:szCs w:val="22"/>
          <w:lang w:val="hr-HR"/>
        </w:rPr>
        <w:t>4</w:t>
      </w:r>
      <w:r w:rsidR="006735C2" w:rsidRPr="00E76F4B">
        <w:rPr>
          <w:rFonts w:ascii="Calibri" w:hAnsi="Calibri" w:cs="Arial"/>
          <w:b/>
          <w:color w:val="000000" w:themeColor="text1"/>
          <w:sz w:val="22"/>
          <w:szCs w:val="22"/>
          <w:lang w:val="hr-HR"/>
        </w:rPr>
        <w:t>.1. Pregled najvažnijih rizika (nastavak)</w:t>
      </w:r>
    </w:p>
    <w:p w14:paraId="5FED6871" w14:textId="77777777" w:rsidR="006735C2" w:rsidRPr="00E76F4B" w:rsidRDefault="006735C2" w:rsidP="006735C2">
      <w:pPr>
        <w:spacing w:line="300" w:lineRule="exact"/>
        <w:jc w:val="both"/>
        <w:rPr>
          <w:rFonts w:ascii="Calibri" w:hAnsi="Calibri" w:cs="Arial"/>
          <w:b/>
          <w:color w:val="000000" w:themeColor="text1"/>
          <w:sz w:val="20"/>
          <w:szCs w:val="20"/>
          <w:lang w:val="hr-HR"/>
        </w:rPr>
      </w:pPr>
    </w:p>
    <w:p w14:paraId="31CC904B" w14:textId="77777777" w:rsidR="006735C2" w:rsidRPr="00E76F4B" w:rsidRDefault="006735C2" w:rsidP="006735C2">
      <w:pPr>
        <w:jc w:val="both"/>
        <w:rPr>
          <w:rFonts w:ascii="Calibri" w:hAnsi="Calibri"/>
          <w:b/>
          <w:color w:val="000000" w:themeColor="text1"/>
          <w:sz w:val="22"/>
          <w:szCs w:val="22"/>
          <w:lang w:val="hr-HR"/>
        </w:rPr>
      </w:pPr>
      <w:r w:rsidRPr="00E76F4B">
        <w:rPr>
          <w:rFonts w:ascii="Calibri" w:hAnsi="Calibri"/>
          <w:b/>
          <w:color w:val="000000" w:themeColor="text1"/>
          <w:sz w:val="22"/>
          <w:szCs w:val="22"/>
          <w:lang w:val="hr-HR"/>
        </w:rPr>
        <w:t>Rizik likvidnosti (nastavak)</w:t>
      </w:r>
    </w:p>
    <w:p w14:paraId="0FC84D8A" w14:textId="77777777" w:rsidR="006735C2" w:rsidRPr="00E76F4B" w:rsidRDefault="006735C2" w:rsidP="006735C2">
      <w:pPr>
        <w:jc w:val="both"/>
        <w:rPr>
          <w:rFonts w:ascii="Calibri" w:hAnsi="Calibri"/>
          <w:color w:val="000000" w:themeColor="text1"/>
          <w:sz w:val="20"/>
          <w:szCs w:val="20"/>
          <w:lang w:val="hr-HR"/>
        </w:rPr>
      </w:pPr>
    </w:p>
    <w:p w14:paraId="125354C4" w14:textId="77777777" w:rsidR="006735C2" w:rsidRPr="00E76F4B" w:rsidRDefault="006735C2" w:rsidP="006735C2">
      <w:pPr>
        <w:jc w:val="both"/>
        <w:rPr>
          <w:rFonts w:ascii="Calibri" w:hAnsi="Calibri"/>
          <w:color w:val="000000" w:themeColor="text1"/>
          <w:sz w:val="22"/>
          <w:szCs w:val="22"/>
          <w:lang w:val="hr-HR"/>
        </w:rPr>
      </w:pPr>
      <w:bookmarkStart w:id="102" w:name="_Hlk517961811"/>
      <w:r w:rsidRPr="00E76F4B">
        <w:rPr>
          <w:rFonts w:ascii="Calibri" w:hAnsi="Calibri"/>
          <w:color w:val="000000" w:themeColor="text1"/>
          <w:sz w:val="22"/>
          <w:szCs w:val="22"/>
          <w:lang w:val="hr-HR"/>
        </w:rPr>
        <w:t xml:space="preserve">Praćenje rizika likvidnosti Grupa provodi i kroz analize scenarija i analize osjetljivosti pod pretpostavkom redovnih i stresnih uvjeta poslovanja. Pravilnikom o upravljanju rizikom likvidnosti utvrđeni su i postupci u slučaju naznake kao i nastupa krize likvidnosti. </w:t>
      </w:r>
    </w:p>
    <w:p w14:paraId="21E7AE6F" w14:textId="77777777" w:rsidR="006735C2" w:rsidRPr="00E76F4B" w:rsidRDefault="006735C2" w:rsidP="006735C2">
      <w:pPr>
        <w:jc w:val="both"/>
        <w:rPr>
          <w:rFonts w:ascii="Calibri" w:eastAsia="Calibri" w:hAnsi="Calibri" w:cs="Calibri"/>
          <w:b/>
          <w:bCs/>
          <w:color w:val="000000" w:themeColor="text1"/>
          <w:spacing w:val="-3"/>
          <w:sz w:val="20"/>
          <w:szCs w:val="20"/>
          <w:lang w:val="hr-HR"/>
        </w:rPr>
      </w:pPr>
    </w:p>
    <w:bookmarkEnd w:id="102"/>
    <w:p w14:paraId="501B99E3" w14:textId="77777777" w:rsidR="006735C2" w:rsidRPr="00E76F4B" w:rsidRDefault="006735C2" w:rsidP="006735C2">
      <w:pPr>
        <w:jc w:val="both"/>
        <w:rPr>
          <w:rFonts w:ascii="Calibri" w:hAnsi="Calibri"/>
          <w:b/>
          <w:color w:val="000000" w:themeColor="text1"/>
          <w:sz w:val="22"/>
          <w:szCs w:val="22"/>
          <w:lang w:val="hr-HR"/>
        </w:rPr>
      </w:pPr>
      <w:r w:rsidRPr="00E76F4B">
        <w:rPr>
          <w:rFonts w:ascii="Calibri" w:hAnsi="Calibri"/>
          <w:b/>
          <w:color w:val="000000" w:themeColor="text1"/>
          <w:sz w:val="22"/>
          <w:szCs w:val="22"/>
          <w:lang w:val="hr-HR"/>
        </w:rPr>
        <w:t>Kamatni rizik u knjizi banke</w:t>
      </w:r>
    </w:p>
    <w:p w14:paraId="4DEB70D5" w14:textId="77777777" w:rsidR="006735C2" w:rsidRPr="00E76F4B" w:rsidRDefault="006735C2" w:rsidP="006735C2">
      <w:pPr>
        <w:jc w:val="both"/>
        <w:rPr>
          <w:rFonts w:ascii="Calibri" w:hAnsi="Calibri"/>
          <w:color w:val="000000" w:themeColor="text1"/>
          <w:sz w:val="20"/>
          <w:szCs w:val="20"/>
          <w:lang w:val="hr-HR"/>
        </w:rPr>
      </w:pPr>
    </w:p>
    <w:p w14:paraId="5C546D46"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Temeljna načela i principi upravljanja kamatnim rizikom Grupe utvrđeni su internim aktima te odlukama i zaključcima Uprave i Odbora za upravljanje aktivom i pasivom. Za mjerenje i praćenje kamatnog rizika Grupa provodi analizu kamatnog jaza. Kamatni se jaz izrađuje za određena razdoblja prema mogućnosti promjene kamatnih stopa i </w:t>
      </w:r>
      <w:r w:rsidR="00D04DF2">
        <w:rPr>
          <w:rFonts w:ascii="Calibri" w:hAnsi="Calibri"/>
          <w:color w:val="000000" w:themeColor="text1"/>
          <w:sz w:val="22"/>
          <w:szCs w:val="22"/>
          <w:lang w:val="hr-HR"/>
        </w:rPr>
        <w:t>koristi se za sagledavanje</w:t>
      </w:r>
      <w:r w:rsidRPr="00E76F4B">
        <w:rPr>
          <w:rFonts w:ascii="Calibri" w:hAnsi="Calibri"/>
          <w:color w:val="000000" w:themeColor="text1"/>
          <w:sz w:val="22"/>
          <w:szCs w:val="22"/>
          <w:lang w:val="hr-HR"/>
        </w:rPr>
        <w:t xml:space="preserve"> osjetljivost Grupe na promjene kamatnih stopa</w:t>
      </w:r>
      <w:r w:rsidR="00D04DF2">
        <w:rPr>
          <w:rFonts w:ascii="Calibri" w:hAnsi="Calibri"/>
          <w:color w:val="000000" w:themeColor="text1"/>
          <w:sz w:val="22"/>
          <w:szCs w:val="22"/>
          <w:lang w:val="hr-HR"/>
        </w:rPr>
        <w:t xml:space="preserve"> u redovnim i stresnim uvjetima poslovanja</w:t>
      </w:r>
      <w:r w:rsidRPr="00E76F4B">
        <w:rPr>
          <w:rFonts w:ascii="Calibri" w:hAnsi="Calibri"/>
          <w:color w:val="000000" w:themeColor="text1"/>
          <w:sz w:val="22"/>
          <w:szCs w:val="22"/>
          <w:lang w:val="hr-HR"/>
        </w:rPr>
        <w:t>. Provodi se i detaljna razrada kamatnih stopa po valuti, vrsti i visini kamatne stope te se izrađuju projekcije kretanja prosječnih ponderiranih kamatnih stopa izvora i plasmana. Pored usklađivanja kamatnih stopa izvora i plasmana prate se trenutni tržišni uvjeti i prognoze kretanja osnovnih tržišnih pokazatelja.</w:t>
      </w:r>
    </w:p>
    <w:p w14:paraId="2DF104BA" w14:textId="77777777" w:rsidR="006735C2" w:rsidRPr="00E76F4B" w:rsidRDefault="006735C2" w:rsidP="006735C2">
      <w:pPr>
        <w:jc w:val="both"/>
        <w:rPr>
          <w:rFonts w:ascii="Calibri" w:hAnsi="Calibri"/>
          <w:color w:val="000000" w:themeColor="text1"/>
          <w:sz w:val="20"/>
          <w:szCs w:val="20"/>
          <w:lang w:val="hr-HR"/>
        </w:rPr>
      </w:pPr>
    </w:p>
    <w:p w14:paraId="124F156F" w14:textId="77777777" w:rsidR="006735C2" w:rsidRPr="00E76F4B" w:rsidRDefault="006735C2" w:rsidP="006735C2">
      <w:pPr>
        <w:jc w:val="both"/>
        <w:rPr>
          <w:rFonts w:ascii="Calibri" w:hAnsi="Calibri"/>
          <w:b/>
          <w:color w:val="000000" w:themeColor="text1"/>
          <w:sz w:val="22"/>
          <w:szCs w:val="22"/>
          <w:lang w:val="hr-HR"/>
        </w:rPr>
      </w:pPr>
      <w:r w:rsidRPr="00E76F4B">
        <w:rPr>
          <w:rFonts w:ascii="Calibri" w:hAnsi="Calibri"/>
          <w:b/>
          <w:color w:val="000000" w:themeColor="text1"/>
          <w:sz w:val="22"/>
          <w:szCs w:val="22"/>
          <w:lang w:val="hr-HR"/>
        </w:rPr>
        <w:t>Valutni rizik</w:t>
      </w:r>
    </w:p>
    <w:p w14:paraId="7EF61032" w14:textId="77777777" w:rsidR="006735C2" w:rsidRPr="00E76F4B" w:rsidRDefault="006735C2" w:rsidP="006735C2">
      <w:pPr>
        <w:jc w:val="both"/>
        <w:rPr>
          <w:rFonts w:ascii="Calibri" w:hAnsi="Calibri"/>
          <w:color w:val="000000" w:themeColor="text1"/>
          <w:sz w:val="20"/>
          <w:szCs w:val="20"/>
          <w:lang w:val="hr-HR"/>
        </w:rPr>
      </w:pPr>
    </w:p>
    <w:p w14:paraId="40D85C4E"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Temeljna načela i principi upravljanja valutnim rizikom HBOR-a utvrđeni su internim aktima te odlukama i zaključcima Uprave i Odbora za upravljanje aktivom i pasivom. Postavljene su metode za mjerenje, odnosno procjenu, praćenje i upravljanje valutnim rizikom, utvrđeni su limiti</w:t>
      </w:r>
      <w:r w:rsidR="00D04DF2">
        <w:rPr>
          <w:rFonts w:ascii="Calibri" w:hAnsi="Calibri"/>
          <w:color w:val="000000" w:themeColor="text1"/>
          <w:sz w:val="22"/>
          <w:szCs w:val="22"/>
          <w:lang w:val="hr-HR"/>
        </w:rPr>
        <w:t xml:space="preserve"> i signali ranog upozorenja</w:t>
      </w:r>
      <w:r w:rsidRPr="00E76F4B">
        <w:rPr>
          <w:rFonts w:ascii="Calibri" w:hAnsi="Calibri"/>
          <w:color w:val="000000" w:themeColor="text1"/>
          <w:sz w:val="22"/>
          <w:szCs w:val="22"/>
          <w:lang w:val="hr-HR"/>
        </w:rPr>
        <w:t xml:space="preserve">, postupci u slučaju naznake, kao i nastupa krize te su definirana izvješća potrebna za cjelovito ovladavanje ovim rizikom. </w:t>
      </w:r>
    </w:p>
    <w:p w14:paraId="4759E5D7" w14:textId="77777777" w:rsidR="006735C2" w:rsidRPr="00E76F4B" w:rsidRDefault="006735C2" w:rsidP="006735C2">
      <w:pPr>
        <w:jc w:val="both"/>
        <w:rPr>
          <w:rFonts w:ascii="Calibri" w:hAnsi="Calibri"/>
          <w:color w:val="000000" w:themeColor="text1"/>
          <w:sz w:val="20"/>
          <w:szCs w:val="20"/>
          <w:lang w:val="hr-HR"/>
        </w:rPr>
      </w:pPr>
    </w:p>
    <w:p w14:paraId="5ED34A36"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Za mjerenje izloženosti valutnom riziku Grupa prati otvorenost devizne pozicije. Osim dnevnog praćenja otvorenosti devizne pozicije i projiciranja njezinog kretanja, Grupa za potrebe procjene i mjerenja valutnog rizika</w:t>
      </w:r>
      <w:r w:rsidR="00D04DF2">
        <w:rPr>
          <w:rFonts w:ascii="Calibri" w:hAnsi="Calibri"/>
          <w:color w:val="000000" w:themeColor="text1"/>
          <w:sz w:val="22"/>
          <w:szCs w:val="22"/>
          <w:lang w:val="hr-HR"/>
        </w:rPr>
        <w:t xml:space="preserve"> izračunava rizičnu vrijednost</w:t>
      </w:r>
      <w:r w:rsidRPr="00E76F4B">
        <w:rPr>
          <w:rFonts w:ascii="Calibri" w:hAnsi="Calibri"/>
          <w:color w:val="000000" w:themeColor="text1"/>
          <w:sz w:val="22"/>
          <w:szCs w:val="22"/>
          <w:lang w:val="hr-HR"/>
        </w:rPr>
        <w:t xml:space="preserve"> te redovito izvještava nadležna tijela o najvećim potencijalnim gubicima po značajnim valutama. Provode se analize scenarija i analize osjetljivosti pod pretpostavkom redovnih i stresnih uvjeta poslovanja. </w:t>
      </w:r>
    </w:p>
    <w:p w14:paraId="6AD2E30A" w14:textId="77777777" w:rsidR="006735C2" w:rsidRPr="00E76F4B" w:rsidRDefault="006735C2" w:rsidP="006735C2">
      <w:pPr>
        <w:jc w:val="both"/>
        <w:rPr>
          <w:rFonts w:ascii="Calibri" w:hAnsi="Calibri"/>
          <w:color w:val="000000" w:themeColor="text1"/>
          <w:sz w:val="20"/>
          <w:szCs w:val="20"/>
          <w:lang w:val="hr-HR"/>
        </w:rPr>
      </w:pPr>
    </w:p>
    <w:p w14:paraId="375CE647" w14:textId="77777777" w:rsidR="006735C2" w:rsidRPr="00E76F4B" w:rsidRDefault="006735C2" w:rsidP="006735C2">
      <w:pPr>
        <w:jc w:val="both"/>
        <w:rPr>
          <w:rFonts w:ascii="Calibri" w:hAnsi="Calibri"/>
          <w:b/>
          <w:color w:val="000000" w:themeColor="text1"/>
          <w:sz w:val="22"/>
          <w:szCs w:val="22"/>
          <w:lang w:val="hr-HR"/>
        </w:rPr>
      </w:pPr>
      <w:r w:rsidRPr="00E76F4B">
        <w:rPr>
          <w:rFonts w:ascii="Calibri" w:hAnsi="Calibri"/>
          <w:b/>
          <w:color w:val="000000" w:themeColor="text1"/>
          <w:sz w:val="22"/>
          <w:szCs w:val="22"/>
          <w:lang w:val="hr-HR"/>
        </w:rPr>
        <w:t xml:space="preserve">Operativni rizik </w:t>
      </w:r>
    </w:p>
    <w:p w14:paraId="01FAFE26" w14:textId="77777777" w:rsidR="006735C2" w:rsidRPr="00E76F4B" w:rsidRDefault="006735C2" w:rsidP="006735C2">
      <w:pPr>
        <w:jc w:val="both"/>
        <w:rPr>
          <w:rFonts w:ascii="Calibri" w:hAnsi="Calibri"/>
          <w:color w:val="000000" w:themeColor="text1"/>
          <w:sz w:val="20"/>
          <w:szCs w:val="20"/>
          <w:lang w:val="hr-HR"/>
        </w:rPr>
      </w:pPr>
    </w:p>
    <w:p w14:paraId="14F4AECE" w14:textId="77777777" w:rsidR="006735C2" w:rsidRPr="00E76F4B" w:rsidRDefault="006735C2" w:rsidP="006735C2">
      <w:pPr>
        <w:widowControl w:val="0"/>
        <w:jc w:val="both"/>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 xml:space="preserve">Grupa ima uspostavljen okvir za upravljanje operativnim rizikom koji je u značajnoj mjeri usklađen sa regulativom HNB-a primjenjivoj na poslovanje Banke i dobrim bankarskim praksama u dijelu upravljanja rizicima, koji je uveden 2012. godine.  </w:t>
      </w:r>
    </w:p>
    <w:p w14:paraId="09E2D4C1" w14:textId="77777777" w:rsidR="006735C2" w:rsidRPr="00E76F4B" w:rsidRDefault="006735C2" w:rsidP="006735C2">
      <w:pPr>
        <w:jc w:val="both"/>
        <w:rPr>
          <w:rFonts w:ascii="Calibri" w:hAnsi="Calibri"/>
          <w:color w:val="000000" w:themeColor="text1"/>
          <w:sz w:val="20"/>
          <w:szCs w:val="20"/>
          <w:lang w:val="hr-HR"/>
        </w:rPr>
      </w:pPr>
    </w:p>
    <w:p w14:paraId="5E08B845" w14:textId="77777777" w:rsidR="004B03DA" w:rsidRDefault="006735C2" w:rsidP="004B03DA">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Temeljna načela upravljanja operativnim rizikom utvrđena su Politikom upravljanja operativnim rizikom kao krovnim aktom, kojom je uspostavljena struktura upravljanja i odgovornosti u sustavu, utvrđen pristup za izračun kapitalnog zahtjeva za operativni rizik</w:t>
      </w:r>
      <w:r w:rsidR="004B03DA">
        <w:rPr>
          <w:rFonts w:ascii="Calibri" w:hAnsi="Calibri"/>
          <w:color w:val="000000" w:themeColor="text1"/>
          <w:sz w:val="22"/>
          <w:szCs w:val="22"/>
          <w:lang w:val="hr-HR"/>
        </w:rPr>
        <w:t>, uspostavljen sustav izvještavanja te načini utvrđivanja, ovladavanja i praćenja izloženosti operativnom riziku</w:t>
      </w:r>
      <w:r w:rsidR="004B03DA" w:rsidRPr="00B47D74">
        <w:rPr>
          <w:rFonts w:ascii="Calibri" w:hAnsi="Calibri"/>
          <w:color w:val="000000" w:themeColor="text1"/>
          <w:sz w:val="22"/>
          <w:szCs w:val="22"/>
          <w:lang w:val="hr-HR"/>
        </w:rPr>
        <w:t>.</w:t>
      </w:r>
    </w:p>
    <w:p w14:paraId="0F9205D6" w14:textId="77777777" w:rsidR="00C34484" w:rsidRDefault="004B03DA" w:rsidP="004B03DA">
      <w:pPr>
        <w:jc w:val="both"/>
        <w:rPr>
          <w:rFonts w:ascii="Calibri" w:hAnsi="Calibri"/>
          <w:color w:val="000000" w:themeColor="text1"/>
          <w:sz w:val="22"/>
          <w:szCs w:val="22"/>
          <w:lang w:val="hr-HR"/>
        </w:rPr>
        <w:sectPr w:rsidR="00C34484" w:rsidSect="003E2D7A">
          <w:pgSz w:w="11907" w:h="16840" w:code="9"/>
          <w:pgMar w:top="1418" w:right="1134" w:bottom="1134" w:left="1418" w:header="851" w:footer="851" w:gutter="0"/>
          <w:cols w:space="720"/>
          <w:noEndnote/>
        </w:sectPr>
      </w:pPr>
      <w:r w:rsidRPr="00B47D74">
        <w:rPr>
          <w:rFonts w:ascii="Calibri" w:hAnsi="Calibri"/>
          <w:color w:val="000000" w:themeColor="text1"/>
          <w:sz w:val="22"/>
          <w:szCs w:val="22"/>
          <w:lang w:val="hr-HR"/>
        </w:rPr>
        <w:t>Sustavom upravljanja obuhvaćen je operativni rizik kod poslovnih promjena, uključujući nove proizvode, te operativni rizik koji se javlja pri eksternalizaciji aktivnosti.</w:t>
      </w:r>
    </w:p>
    <w:p w14:paraId="6FF6A341" w14:textId="77777777" w:rsidR="00C34484" w:rsidRDefault="00C34484" w:rsidP="006735C2">
      <w:pPr>
        <w:jc w:val="both"/>
        <w:rPr>
          <w:rFonts w:ascii="Calibri" w:hAnsi="Calibri"/>
          <w:color w:val="000000" w:themeColor="text1"/>
          <w:sz w:val="22"/>
          <w:szCs w:val="22"/>
          <w:lang w:val="hr-HR"/>
        </w:rPr>
      </w:pPr>
    </w:p>
    <w:p w14:paraId="63E1DD83" w14:textId="77777777" w:rsidR="00C34484" w:rsidRPr="00B47D74" w:rsidRDefault="00C34484" w:rsidP="00C34484">
      <w:pPr>
        <w:jc w:val="both"/>
        <w:rPr>
          <w:rFonts w:ascii="Calibri" w:hAnsi="Calibri" w:cs="Arial"/>
          <w:b/>
          <w:color w:val="000000" w:themeColor="text1"/>
          <w:sz w:val="22"/>
          <w:szCs w:val="22"/>
          <w:lang w:val="hr-HR"/>
        </w:rPr>
      </w:pPr>
      <w:r w:rsidRPr="00B47D74">
        <w:rPr>
          <w:rFonts w:ascii="Calibri" w:hAnsi="Calibri" w:cs="Calibri"/>
          <w:b/>
          <w:color w:val="000000" w:themeColor="text1"/>
          <w:sz w:val="22"/>
          <w:szCs w:val="22"/>
          <w:lang w:val="hr-HR" w:eastAsia="hr-HR"/>
        </w:rPr>
        <w:t>34.</w:t>
      </w:r>
      <w:r w:rsidRPr="00B47D74">
        <w:rPr>
          <w:rFonts w:ascii="Calibri" w:hAnsi="Calibri" w:cs="Arial"/>
          <w:b/>
          <w:color w:val="000000" w:themeColor="text1"/>
          <w:sz w:val="22"/>
          <w:szCs w:val="22"/>
          <w:lang w:val="hr-HR"/>
        </w:rPr>
        <w:tab/>
        <w:t>Upravljanje rizicima (nastavak)</w:t>
      </w:r>
    </w:p>
    <w:p w14:paraId="6AFBCFD1" w14:textId="77777777" w:rsidR="00C34484" w:rsidRPr="00B47D74" w:rsidRDefault="00C34484" w:rsidP="00C34484">
      <w:pPr>
        <w:jc w:val="both"/>
        <w:rPr>
          <w:rFonts w:ascii="Calibri" w:hAnsi="Calibri"/>
          <w:color w:val="000000" w:themeColor="text1"/>
          <w:sz w:val="20"/>
          <w:szCs w:val="20"/>
          <w:lang w:val="hr-HR"/>
        </w:rPr>
      </w:pPr>
    </w:p>
    <w:p w14:paraId="59606DF9" w14:textId="77777777" w:rsidR="00C34484" w:rsidRPr="00B47D74" w:rsidRDefault="00C34484" w:rsidP="00C34484">
      <w:pPr>
        <w:spacing w:line="300" w:lineRule="exact"/>
        <w:jc w:val="both"/>
        <w:rPr>
          <w:rFonts w:ascii="Calibri" w:hAnsi="Calibri" w:cs="Arial"/>
          <w:b/>
          <w:color w:val="000000" w:themeColor="text1"/>
          <w:sz w:val="22"/>
          <w:szCs w:val="22"/>
          <w:lang w:val="hr-HR"/>
        </w:rPr>
      </w:pPr>
      <w:r w:rsidRPr="00B47D74">
        <w:rPr>
          <w:rFonts w:ascii="Calibri" w:hAnsi="Calibri" w:cs="Arial"/>
          <w:b/>
          <w:color w:val="000000" w:themeColor="text1"/>
          <w:sz w:val="22"/>
          <w:szCs w:val="22"/>
          <w:lang w:val="hr-HR"/>
        </w:rPr>
        <w:t>34.1. Pregled najvažnijih rizika (nastavak)</w:t>
      </w:r>
    </w:p>
    <w:p w14:paraId="6367DCC5" w14:textId="77777777" w:rsidR="00C34484" w:rsidRPr="00B47D74" w:rsidRDefault="00C34484" w:rsidP="00C34484">
      <w:pPr>
        <w:spacing w:line="300" w:lineRule="exact"/>
        <w:jc w:val="both"/>
        <w:rPr>
          <w:rFonts w:ascii="Calibri" w:hAnsi="Calibri" w:cs="Arial"/>
          <w:b/>
          <w:color w:val="000000" w:themeColor="text1"/>
          <w:sz w:val="20"/>
          <w:szCs w:val="20"/>
          <w:lang w:val="hr-HR"/>
        </w:rPr>
      </w:pPr>
    </w:p>
    <w:p w14:paraId="228D6050" w14:textId="77777777" w:rsidR="00C34484" w:rsidRDefault="00C34484" w:rsidP="00C34484">
      <w:pPr>
        <w:jc w:val="both"/>
        <w:rPr>
          <w:rFonts w:ascii="Calibri" w:hAnsi="Calibri"/>
          <w:b/>
          <w:color w:val="000000" w:themeColor="text1"/>
          <w:sz w:val="22"/>
          <w:szCs w:val="22"/>
          <w:lang w:val="hr-HR"/>
        </w:rPr>
      </w:pPr>
      <w:r w:rsidRPr="00B47D74">
        <w:rPr>
          <w:rFonts w:ascii="Calibri" w:hAnsi="Calibri"/>
          <w:b/>
          <w:color w:val="000000" w:themeColor="text1"/>
          <w:sz w:val="22"/>
          <w:szCs w:val="22"/>
          <w:lang w:val="hr-HR"/>
        </w:rPr>
        <w:t>Operativni rizik (nastavak)</w:t>
      </w:r>
    </w:p>
    <w:p w14:paraId="24B4A260" w14:textId="77777777" w:rsidR="00C34484" w:rsidRPr="00B47D74" w:rsidRDefault="00C34484" w:rsidP="00C34484">
      <w:pPr>
        <w:jc w:val="both"/>
        <w:rPr>
          <w:rFonts w:ascii="Calibri" w:hAnsi="Calibri"/>
          <w:b/>
          <w:color w:val="000000" w:themeColor="text1"/>
          <w:sz w:val="22"/>
          <w:szCs w:val="22"/>
          <w:lang w:val="hr-HR"/>
        </w:rPr>
      </w:pPr>
    </w:p>
    <w:p w14:paraId="40C5F106" w14:textId="77777777" w:rsidR="006735C2"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Za praćenje i nadziranje rada informacijskog sustava zadužen je Odbor za upravljanje informacijskim sustavom čiji je cilj upravljanje resursima informacijskog sustava uz uspostavljanje odgovarajuće razine učinkovitosti i sigurnosti informacijskog sustava kako bi se osiguralo, između ostalog, primjereno upravljanje rizicima koji proizlaze iz korištenja informacijske tehnologije. Nadzor nad sigurnošću informacijskog sustava obavlja funkcija sigurnosti informacijskog sustava. U okviru ove funkcije uspostavljen je sustav upravljanja kontinuitetom poslovanja HBOR-a.</w:t>
      </w:r>
    </w:p>
    <w:p w14:paraId="04BC5D35" w14:textId="77777777" w:rsidR="006735C2" w:rsidRPr="00E76F4B" w:rsidRDefault="006735C2" w:rsidP="006735C2">
      <w:pPr>
        <w:jc w:val="both"/>
        <w:rPr>
          <w:rFonts w:ascii="Calibri" w:hAnsi="Calibri"/>
          <w:b/>
          <w:color w:val="000000" w:themeColor="text1"/>
          <w:sz w:val="22"/>
          <w:szCs w:val="22"/>
          <w:lang w:val="hr-HR"/>
        </w:rPr>
      </w:pPr>
    </w:p>
    <w:p w14:paraId="49506E8E" w14:textId="77777777" w:rsidR="006735C2" w:rsidRPr="00E76F4B" w:rsidRDefault="006735C2" w:rsidP="006735C2">
      <w:pPr>
        <w:jc w:val="both"/>
        <w:rPr>
          <w:rFonts w:ascii="Calibri" w:hAnsi="Calibri"/>
          <w:b/>
          <w:color w:val="000000" w:themeColor="text1"/>
          <w:sz w:val="22"/>
          <w:szCs w:val="22"/>
          <w:lang w:val="hr-HR"/>
        </w:rPr>
      </w:pPr>
      <w:r w:rsidRPr="00E76F4B">
        <w:rPr>
          <w:rFonts w:ascii="Calibri" w:hAnsi="Calibri"/>
          <w:b/>
          <w:color w:val="000000" w:themeColor="text1"/>
          <w:sz w:val="22"/>
          <w:szCs w:val="22"/>
          <w:lang w:val="hr-HR"/>
        </w:rPr>
        <w:t>Rizik eksternalizacije</w:t>
      </w:r>
    </w:p>
    <w:p w14:paraId="2DAE0F2F" w14:textId="77777777" w:rsidR="006735C2" w:rsidRPr="00E76F4B" w:rsidRDefault="006735C2" w:rsidP="006735C2">
      <w:pPr>
        <w:jc w:val="both"/>
        <w:rPr>
          <w:rFonts w:ascii="Calibri" w:hAnsi="Calibri"/>
          <w:color w:val="000000" w:themeColor="text1"/>
          <w:sz w:val="22"/>
          <w:szCs w:val="22"/>
          <w:lang w:val="hr-HR"/>
        </w:rPr>
      </w:pPr>
    </w:p>
    <w:p w14:paraId="09895080"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Grupa upravlja rizikom eksternalizacije temeljem internih akata usklađenih s regulativom HNB-a primjenjivom na Grupu kao posebnu financijsku instituciju. Internim aktima kojima je propisano upravljanje ovim rizikom utvrđeni su postupci provođenja eksternaliziranih aktivnosti, upravljanje odnosima s pružateljima usluga te svođenje rizika na najmanju mjeru.</w:t>
      </w:r>
    </w:p>
    <w:p w14:paraId="73E1EA7B" w14:textId="77777777" w:rsidR="006735C2" w:rsidRPr="00E76F4B" w:rsidRDefault="006735C2" w:rsidP="006735C2">
      <w:pPr>
        <w:jc w:val="both"/>
        <w:rPr>
          <w:rFonts w:ascii="Calibri" w:hAnsi="Calibri"/>
          <w:color w:val="000000" w:themeColor="text1"/>
          <w:sz w:val="22"/>
          <w:szCs w:val="22"/>
          <w:lang w:val="hr-HR"/>
        </w:rPr>
      </w:pPr>
    </w:p>
    <w:p w14:paraId="3CED626D"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Uspostavljena je centralna evidencija o eksternaliziranim aktivnostima, a o materijalno značajnim eksternalizacijama godišnje se izvještava Uprava i Nadzorni odbor Banke.  </w:t>
      </w:r>
    </w:p>
    <w:p w14:paraId="79E5BF3E" w14:textId="77777777" w:rsidR="006735C2" w:rsidRPr="00E76F4B" w:rsidRDefault="006735C2" w:rsidP="006735C2">
      <w:pPr>
        <w:jc w:val="both"/>
        <w:rPr>
          <w:rFonts w:ascii="Calibri" w:hAnsi="Calibri"/>
          <w:color w:val="000000" w:themeColor="text1"/>
          <w:sz w:val="22"/>
          <w:szCs w:val="22"/>
          <w:lang w:val="hr-HR"/>
        </w:rPr>
      </w:pPr>
    </w:p>
    <w:p w14:paraId="7DE6B0F2" w14:textId="77777777" w:rsidR="006735C2" w:rsidRPr="00E76F4B" w:rsidRDefault="00AB41E3" w:rsidP="006735C2">
      <w:pPr>
        <w:spacing w:line="300" w:lineRule="exact"/>
        <w:jc w:val="both"/>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3</w:t>
      </w:r>
      <w:r w:rsidR="002E3C5B">
        <w:rPr>
          <w:rFonts w:ascii="Calibri" w:hAnsi="Calibri" w:cs="Arial"/>
          <w:b/>
          <w:color w:val="000000" w:themeColor="text1"/>
          <w:sz w:val="22"/>
          <w:szCs w:val="22"/>
          <w:lang w:val="hr-HR"/>
        </w:rPr>
        <w:t>4</w:t>
      </w:r>
      <w:r w:rsidR="006735C2" w:rsidRPr="00E76F4B">
        <w:rPr>
          <w:rFonts w:ascii="Calibri" w:hAnsi="Calibri" w:cs="Arial"/>
          <w:b/>
          <w:color w:val="000000" w:themeColor="text1"/>
          <w:sz w:val="22"/>
          <w:szCs w:val="22"/>
          <w:lang w:val="hr-HR"/>
        </w:rPr>
        <w:t>.2. Strategija i sustavi upravljanja rizicima</w:t>
      </w:r>
    </w:p>
    <w:p w14:paraId="161F24D5" w14:textId="77777777" w:rsidR="006735C2" w:rsidRPr="00E76F4B" w:rsidRDefault="006735C2" w:rsidP="006735C2">
      <w:pPr>
        <w:spacing w:before="120" w:line="300" w:lineRule="exact"/>
        <w:jc w:val="both"/>
        <w:rPr>
          <w:rFonts w:ascii="Calibri" w:hAnsi="Calibri" w:cs="Arial"/>
          <w:color w:val="000000" w:themeColor="text1"/>
          <w:sz w:val="22"/>
          <w:szCs w:val="22"/>
          <w:lang w:val="hr-HR"/>
        </w:rPr>
      </w:pPr>
      <w:r w:rsidRPr="00E76F4B">
        <w:rPr>
          <w:rFonts w:ascii="Calibri" w:hAnsi="Calibri" w:cs="Arial"/>
          <w:b/>
          <w:color w:val="000000" w:themeColor="text1"/>
          <w:sz w:val="22"/>
          <w:szCs w:val="22"/>
          <w:lang w:val="hr-HR"/>
        </w:rPr>
        <w:t xml:space="preserve">Nadzorni odbor </w:t>
      </w:r>
      <w:r w:rsidRPr="00E76F4B">
        <w:rPr>
          <w:rFonts w:ascii="Calibri" w:hAnsi="Calibri" w:cs="Arial"/>
          <w:color w:val="000000" w:themeColor="text1"/>
          <w:sz w:val="22"/>
          <w:szCs w:val="22"/>
          <w:lang w:val="hr-HR"/>
        </w:rPr>
        <w:t>odgovoran je za nadgledanje primjerenosti i učinkovitosti procesa upravljanja rizicima u Grupi. Nadzorni odbor donosi Strategiju upravljanja rizicima HBOR-a kojom se uspostavljaju osnovna načela i standardi upravljanja rizicima te se definira sklonost preuzimanju rizika.</w:t>
      </w:r>
    </w:p>
    <w:p w14:paraId="43D4CF07" w14:textId="77777777" w:rsidR="006735C2" w:rsidRPr="00E76F4B" w:rsidRDefault="006735C2" w:rsidP="006735C2">
      <w:pPr>
        <w:spacing w:before="120" w:line="300" w:lineRule="exact"/>
        <w:jc w:val="both"/>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 xml:space="preserve">Uprava Banke </w:t>
      </w:r>
      <w:r w:rsidRPr="00E76F4B">
        <w:rPr>
          <w:rFonts w:ascii="Calibri" w:hAnsi="Calibri" w:cs="Arial"/>
          <w:color w:val="000000" w:themeColor="text1"/>
          <w:sz w:val="22"/>
          <w:szCs w:val="22"/>
          <w:lang w:val="hr-HR"/>
        </w:rPr>
        <w:t>odgovorna je za provođenje strategije upravljanja rizicima te uspostavljanje učinkovitog i pouzdanog sustava upravljanja svim rizicima. Za potrebu ostvarenja svoje funkcije Uprava je svoja ovlaštenja za upravljanje rizicima delegirala na četiri odbora.</w:t>
      </w:r>
      <w:r w:rsidRPr="00E76F4B">
        <w:rPr>
          <w:rFonts w:ascii="Calibri" w:hAnsi="Calibri" w:cs="Arial"/>
          <w:b/>
          <w:color w:val="000000" w:themeColor="text1"/>
          <w:sz w:val="22"/>
          <w:szCs w:val="22"/>
          <w:lang w:val="hr-HR"/>
        </w:rPr>
        <w:t xml:space="preserve"> </w:t>
      </w:r>
    </w:p>
    <w:p w14:paraId="56171C9A" w14:textId="77777777" w:rsidR="006735C2" w:rsidRPr="00E76F4B" w:rsidRDefault="006735C2" w:rsidP="006735C2">
      <w:pPr>
        <w:keepNext/>
        <w:widowControl w:val="0"/>
        <w:tabs>
          <w:tab w:val="left" w:pos="426"/>
        </w:tabs>
        <w:spacing w:before="240" w:line="300" w:lineRule="exact"/>
        <w:rPr>
          <w:rFonts w:ascii="Calibri" w:hAnsi="Calibri"/>
          <w:b/>
          <w:color w:val="000000" w:themeColor="text1"/>
          <w:sz w:val="22"/>
          <w:szCs w:val="22"/>
          <w:lang w:val="hr-HR"/>
        </w:rPr>
      </w:pPr>
      <w:r w:rsidRPr="00E76F4B">
        <w:rPr>
          <w:rFonts w:ascii="Calibri" w:hAnsi="Calibri"/>
          <w:b/>
          <w:color w:val="000000" w:themeColor="text1"/>
          <w:sz w:val="22"/>
          <w:szCs w:val="22"/>
          <w:lang w:val="hr-HR"/>
        </w:rPr>
        <w:t>Odbori za upravljanje rizicima</w:t>
      </w:r>
    </w:p>
    <w:p w14:paraId="4FB130B6" w14:textId="77777777" w:rsidR="006735C2" w:rsidRPr="00E76F4B" w:rsidRDefault="006735C2" w:rsidP="002B5EA8">
      <w:pPr>
        <w:numPr>
          <w:ilvl w:val="0"/>
          <w:numId w:val="21"/>
        </w:numPr>
        <w:spacing w:before="120" w:line="300" w:lineRule="exact"/>
        <w:jc w:val="both"/>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Odbor za upravljanje aktivom i pasivom</w:t>
      </w:r>
      <w:r w:rsidRPr="00E76F4B">
        <w:rPr>
          <w:rFonts w:ascii="Calibri" w:hAnsi="Calibri" w:cs="Arial"/>
          <w:color w:val="000000" w:themeColor="text1"/>
          <w:sz w:val="22"/>
          <w:szCs w:val="22"/>
          <w:lang w:val="hr-HR"/>
        </w:rPr>
        <w:t xml:space="preserve"> – upravlja rizikom likvidnosti, kamatnim rizikom u knjizi banke i valutnim rizikom sukladno odredbama: Pravilnika o upravljanju rizikom likvidnosti, Pr</w:t>
      </w:r>
      <w:r w:rsidR="004B03DA">
        <w:rPr>
          <w:rFonts w:ascii="Calibri" w:hAnsi="Calibri" w:cs="Arial"/>
          <w:color w:val="000000" w:themeColor="text1"/>
          <w:sz w:val="22"/>
          <w:szCs w:val="22"/>
          <w:lang w:val="hr-HR"/>
        </w:rPr>
        <w:t>avilnika o</w:t>
      </w:r>
      <w:r w:rsidRPr="00E76F4B">
        <w:rPr>
          <w:rFonts w:ascii="Calibri" w:hAnsi="Calibri" w:cs="Arial"/>
          <w:color w:val="000000" w:themeColor="text1"/>
          <w:sz w:val="22"/>
          <w:szCs w:val="22"/>
          <w:lang w:val="hr-HR"/>
        </w:rPr>
        <w:t xml:space="preserve"> upravljanj</w:t>
      </w:r>
      <w:r w:rsidR="004B03DA">
        <w:rPr>
          <w:rFonts w:ascii="Calibri" w:hAnsi="Calibri" w:cs="Arial"/>
          <w:color w:val="000000" w:themeColor="text1"/>
          <w:sz w:val="22"/>
          <w:szCs w:val="22"/>
          <w:lang w:val="hr-HR"/>
        </w:rPr>
        <w:t>u</w:t>
      </w:r>
      <w:r w:rsidRPr="00E76F4B">
        <w:rPr>
          <w:rFonts w:ascii="Calibri" w:hAnsi="Calibri" w:cs="Arial"/>
          <w:color w:val="000000" w:themeColor="text1"/>
          <w:sz w:val="22"/>
          <w:szCs w:val="22"/>
          <w:lang w:val="hr-HR"/>
        </w:rPr>
        <w:t xml:space="preserve"> valutnim rizikom, Procedura upravljanja kamatnim rizikom, Politika upravljanja aktivom i pasivom te ostalih akata Banke kojima je regulirano ovo područje,</w:t>
      </w:r>
      <w:r w:rsidRPr="00E76F4B">
        <w:rPr>
          <w:rFonts w:ascii="Calibri" w:hAnsi="Calibri" w:cs="Arial"/>
          <w:b/>
          <w:color w:val="000000" w:themeColor="text1"/>
          <w:sz w:val="22"/>
          <w:szCs w:val="22"/>
          <w:lang w:val="hr-HR"/>
        </w:rPr>
        <w:t xml:space="preserve"> </w:t>
      </w:r>
    </w:p>
    <w:p w14:paraId="5BA69E1E" w14:textId="77777777" w:rsidR="006735C2" w:rsidRPr="00E76F4B" w:rsidRDefault="006735C2" w:rsidP="002B5EA8">
      <w:pPr>
        <w:numPr>
          <w:ilvl w:val="0"/>
          <w:numId w:val="21"/>
        </w:numPr>
        <w:spacing w:before="120" w:line="300" w:lineRule="exact"/>
        <w:jc w:val="both"/>
        <w:rPr>
          <w:rFonts w:ascii="Calibri" w:hAnsi="Calibri" w:cs="Arial"/>
          <w:color w:val="000000" w:themeColor="text1"/>
          <w:sz w:val="22"/>
          <w:szCs w:val="22"/>
          <w:lang w:val="hr-HR"/>
        </w:rPr>
      </w:pPr>
      <w:r w:rsidRPr="00E76F4B">
        <w:rPr>
          <w:rFonts w:ascii="Calibri" w:hAnsi="Calibri" w:cs="Arial"/>
          <w:b/>
          <w:color w:val="000000" w:themeColor="text1"/>
          <w:sz w:val="22"/>
          <w:szCs w:val="22"/>
          <w:lang w:val="hr-HR"/>
        </w:rPr>
        <w:t xml:space="preserve">Odbor za procjenu i mjerenje kreditnog rizika </w:t>
      </w:r>
      <w:r w:rsidRPr="00E76F4B">
        <w:rPr>
          <w:rFonts w:ascii="Calibri" w:hAnsi="Calibri" w:cs="Arial"/>
          <w:color w:val="000000" w:themeColor="text1"/>
          <w:sz w:val="22"/>
          <w:szCs w:val="22"/>
          <w:lang w:val="hr-HR"/>
        </w:rPr>
        <w:t>– upravlja kreditnim rizikom u okviru propisanih Kreditnih politika, Pravilnika o upravljanju kreditnim rizikom, metodologija i ostalih internih akata koji obuhvaćaju problematiku vezanu uz kreditni rizik,</w:t>
      </w:r>
    </w:p>
    <w:p w14:paraId="220CC33C" w14:textId="77777777" w:rsidR="00C34484" w:rsidRDefault="006735C2" w:rsidP="002B5EA8">
      <w:pPr>
        <w:numPr>
          <w:ilvl w:val="0"/>
          <w:numId w:val="21"/>
        </w:numPr>
        <w:spacing w:before="120" w:line="300" w:lineRule="exact"/>
        <w:jc w:val="both"/>
        <w:rPr>
          <w:rFonts w:ascii="Calibri" w:hAnsi="Calibri" w:cs="Arial"/>
          <w:color w:val="000000" w:themeColor="text1"/>
          <w:sz w:val="22"/>
          <w:szCs w:val="22"/>
          <w:lang w:val="hr-HR"/>
        </w:rPr>
        <w:sectPr w:rsidR="00C34484" w:rsidSect="003E2D7A">
          <w:pgSz w:w="11907" w:h="16840" w:code="9"/>
          <w:pgMar w:top="1418" w:right="1134" w:bottom="1134" w:left="1418" w:header="851" w:footer="851" w:gutter="0"/>
          <w:cols w:space="720"/>
          <w:noEndnote/>
        </w:sectPr>
      </w:pPr>
      <w:r w:rsidRPr="00E76F4B">
        <w:rPr>
          <w:rFonts w:ascii="Calibri" w:hAnsi="Calibri" w:cs="Arial"/>
          <w:b/>
          <w:color w:val="000000" w:themeColor="text1"/>
          <w:sz w:val="22"/>
          <w:szCs w:val="22"/>
          <w:lang w:val="hr-HR"/>
        </w:rPr>
        <w:t xml:space="preserve">Odbor za upravljanje informacijskim sustavom HBOR-a </w:t>
      </w:r>
      <w:r w:rsidRPr="00E76F4B">
        <w:rPr>
          <w:rFonts w:ascii="Calibri" w:hAnsi="Calibri" w:cs="Arial"/>
          <w:color w:val="000000" w:themeColor="text1"/>
          <w:sz w:val="22"/>
          <w:szCs w:val="22"/>
          <w:lang w:val="hr-HR"/>
        </w:rPr>
        <w:t>– upravlja resursima informacijskog sustava uz primjereno upravljanje rizicima koji proizlaze iz korištenja informacijske tehnologije,</w:t>
      </w:r>
    </w:p>
    <w:p w14:paraId="5EAAA292" w14:textId="77777777" w:rsidR="00C34484" w:rsidRDefault="00C34484" w:rsidP="00C34484">
      <w:pPr>
        <w:jc w:val="both"/>
        <w:rPr>
          <w:rFonts w:ascii="Calibri" w:hAnsi="Calibri" w:cs="Calibri"/>
          <w:b/>
          <w:color w:val="000000" w:themeColor="text1"/>
          <w:sz w:val="22"/>
          <w:szCs w:val="22"/>
          <w:lang w:val="hr-HR" w:eastAsia="hr-HR"/>
        </w:rPr>
      </w:pPr>
    </w:p>
    <w:p w14:paraId="532BA9B5" w14:textId="77777777" w:rsidR="00C34484" w:rsidRPr="00E76F4B" w:rsidRDefault="00C34484" w:rsidP="00E76F4B">
      <w:pPr>
        <w:jc w:val="both"/>
        <w:rPr>
          <w:rFonts w:ascii="Calibri" w:hAnsi="Calibri" w:cs="Arial"/>
          <w:b/>
          <w:color w:val="000000" w:themeColor="text1"/>
          <w:sz w:val="22"/>
          <w:szCs w:val="22"/>
          <w:lang w:val="hr-HR"/>
        </w:rPr>
      </w:pPr>
      <w:r w:rsidRPr="00E76F4B">
        <w:rPr>
          <w:rFonts w:ascii="Calibri" w:hAnsi="Calibri" w:cs="Calibri"/>
          <w:b/>
          <w:color w:val="000000" w:themeColor="text1"/>
          <w:sz w:val="22"/>
          <w:szCs w:val="22"/>
          <w:lang w:val="hr-HR" w:eastAsia="hr-HR"/>
        </w:rPr>
        <w:t>34.</w:t>
      </w:r>
      <w:r w:rsidRPr="00E76F4B">
        <w:rPr>
          <w:rFonts w:ascii="Calibri" w:hAnsi="Calibri" w:cs="Arial"/>
          <w:b/>
          <w:color w:val="000000" w:themeColor="text1"/>
          <w:sz w:val="22"/>
          <w:szCs w:val="22"/>
          <w:lang w:val="hr-HR"/>
        </w:rPr>
        <w:tab/>
        <w:t>Upravljanje rizicima (nastavak)</w:t>
      </w:r>
    </w:p>
    <w:p w14:paraId="4D1A6975" w14:textId="77777777" w:rsidR="00C34484" w:rsidRDefault="00C34484" w:rsidP="00C34484">
      <w:pPr>
        <w:spacing w:line="300" w:lineRule="exact"/>
        <w:jc w:val="both"/>
        <w:rPr>
          <w:rFonts w:ascii="Calibri" w:hAnsi="Calibri" w:cs="Arial"/>
          <w:b/>
          <w:color w:val="000000" w:themeColor="text1"/>
          <w:sz w:val="22"/>
          <w:szCs w:val="22"/>
          <w:lang w:val="hr-HR"/>
        </w:rPr>
      </w:pPr>
    </w:p>
    <w:p w14:paraId="094C8C24" w14:textId="77777777" w:rsidR="00C34484" w:rsidRPr="00E76F4B" w:rsidRDefault="00C34484" w:rsidP="00E76F4B">
      <w:pPr>
        <w:spacing w:line="300" w:lineRule="exact"/>
        <w:jc w:val="both"/>
        <w:rPr>
          <w:rFonts w:ascii="Calibri" w:hAnsi="Calibri" w:cs="Arial"/>
          <w:b/>
          <w:color w:val="000000" w:themeColor="text1"/>
          <w:sz w:val="22"/>
          <w:szCs w:val="22"/>
          <w:lang w:val="hr-HR"/>
        </w:rPr>
      </w:pPr>
      <w:r w:rsidRPr="00E76F4B">
        <w:rPr>
          <w:rFonts w:ascii="Calibri" w:hAnsi="Calibri" w:cs="Arial"/>
          <w:b/>
          <w:color w:val="000000" w:themeColor="text1"/>
          <w:sz w:val="22"/>
          <w:szCs w:val="22"/>
          <w:lang w:val="hr-HR"/>
        </w:rPr>
        <w:t>34.2. Strategija i sustavi upravljanja rizicima</w:t>
      </w:r>
      <w:r>
        <w:rPr>
          <w:rFonts w:ascii="Calibri" w:hAnsi="Calibri" w:cs="Arial"/>
          <w:b/>
          <w:color w:val="000000" w:themeColor="text1"/>
          <w:sz w:val="22"/>
          <w:szCs w:val="22"/>
          <w:lang w:val="hr-HR"/>
        </w:rPr>
        <w:t xml:space="preserve"> (nastavak)</w:t>
      </w:r>
    </w:p>
    <w:p w14:paraId="58A9045D" w14:textId="77777777" w:rsidR="006735C2" w:rsidRPr="00E76F4B" w:rsidRDefault="006735C2" w:rsidP="002B5EA8">
      <w:pPr>
        <w:numPr>
          <w:ilvl w:val="0"/>
          <w:numId w:val="21"/>
        </w:numPr>
        <w:spacing w:before="120" w:line="300" w:lineRule="exact"/>
        <w:jc w:val="both"/>
        <w:rPr>
          <w:rFonts w:ascii="Calibri" w:hAnsi="Calibri" w:cs="Arial"/>
          <w:color w:val="000000" w:themeColor="text1"/>
          <w:sz w:val="22"/>
          <w:szCs w:val="22"/>
          <w:lang w:val="hr-HR"/>
        </w:rPr>
      </w:pPr>
      <w:r w:rsidRPr="00E76F4B">
        <w:rPr>
          <w:rFonts w:ascii="Calibri" w:hAnsi="Calibri" w:cs="Arial"/>
          <w:b/>
          <w:color w:val="000000" w:themeColor="text1"/>
          <w:sz w:val="22"/>
          <w:szCs w:val="22"/>
          <w:lang w:val="hr-HR"/>
        </w:rPr>
        <w:t xml:space="preserve">Odbor za upravljanje poslovnim promjenama </w:t>
      </w:r>
      <w:r w:rsidRPr="00E76F4B">
        <w:rPr>
          <w:rFonts w:ascii="Calibri" w:hAnsi="Calibri" w:cs="Arial"/>
          <w:color w:val="000000" w:themeColor="text1"/>
          <w:sz w:val="22"/>
          <w:szCs w:val="22"/>
          <w:lang w:val="hr-HR"/>
        </w:rPr>
        <w:t>– upravlja poslovnim promjenama (koordinacija postupaka predlaganja, odobravanja, praćenja i uvođenja poslovnih promjena) s ciljem smanjenja rizika pri uvođenju poslovnih promjena.</w:t>
      </w:r>
    </w:p>
    <w:p w14:paraId="671941F8" w14:textId="77777777" w:rsidR="006735C2" w:rsidRPr="00E76F4B" w:rsidRDefault="006735C2" w:rsidP="006735C2">
      <w:pPr>
        <w:keepNext/>
        <w:widowControl w:val="0"/>
        <w:tabs>
          <w:tab w:val="left" w:pos="426"/>
        </w:tabs>
        <w:spacing w:line="300" w:lineRule="exact"/>
        <w:rPr>
          <w:rFonts w:ascii="Calibri" w:hAnsi="Calibri"/>
          <w:b/>
          <w:color w:val="000000" w:themeColor="text1"/>
          <w:sz w:val="22"/>
          <w:szCs w:val="22"/>
          <w:lang w:val="hr-HR"/>
        </w:rPr>
      </w:pPr>
    </w:p>
    <w:p w14:paraId="4F04AD4C" w14:textId="77777777" w:rsidR="006735C2" w:rsidRPr="00E76F4B" w:rsidRDefault="006735C2" w:rsidP="006735C2">
      <w:pPr>
        <w:keepNext/>
        <w:widowControl w:val="0"/>
        <w:tabs>
          <w:tab w:val="left" w:pos="426"/>
        </w:tabs>
        <w:spacing w:line="300" w:lineRule="exact"/>
        <w:rPr>
          <w:rFonts w:ascii="Calibri" w:hAnsi="Calibri"/>
          <w:b/>
          <w:color w:val="000000" w:themeColor="text1"/>
          <w:sz w:val="22"/>
          <w:szCs w:val="22"/>
          <w:lang w:val="hr-HR"/>
        </w:rPr>
      </w:pPr>
      <w:r w:rsidRPr="00E76F4B">
        <w:rPr>
          <w:rFonts w:ascii="Calibri" w:hAnsi="Calibri"/>
          <w:b/>
          <w:color w:val="000000" w:themeColor="text1"/>
          <w:sz w:val="22"/>
          <w:szCs w:val="22"/>
          <w:lang w:val="hr-HR"/>
        </w:rPr>
        <w:t>Organizacijska jedinica Upravljanje rizicima</w:t>
      </w:r>
    </w:p>
    <w:p w14:paraId="01790D29" w14:textId="77777777" w:rsidR="006735C2" w:rsidRPr="00E76F4B" w:rsidRDefault="006735C2" w:rsidP="006735C2">
      <w:pPr>
        <w:jc w:val="both"/>
        <w:rPr>
          <w:rFonts w:ascii="Calibri" w:hAnsi="Calibri"/>
          <w:color w:val="000000" w:themeColor="text1"/>
          <w:sz w:val="22"/>
          <w:szCs w:val="22"/>
          <w:lang w:val="hr-HR"/>
        </w:rPr>
      </w:pPr>
    </w:p>
    <w:p w14:paraId="1BFA9B7D" w14:textId="77777777" w:rsidR="006735C2"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Upravljanje rizicima je funkcionalno i organizacijski odvojena i neovisna organizacijska jedinica za kontrolu rizika u poslovanju koja je neposredno odgovorna Upravi. Ova organizacijska jedinica odgovorna je za utvrđivanje, procjenu odnosno mjerenje, nadzor i kontrolu rizika kojima je Grupa u svom poslovanju izložena. </w:t>
      </w:r>
    </w:p>
    <w:p w14:paraId="782BC9B9" w14:textId="77777777" w:rsidR="00737CC9" w:rsidRPr="00E76F4B" w:rsidRDefault="00737CC9" w:rsidP="006735C2">
      <w:pPr>
        <w:jc w:val="both"/>
        <w:rPr>
          <w:rFonts w:ascii="Calibri" w:hAnsi="Calibri"/>
          <w:color w:val="000000" w:themeColor="text1"/>
          <w:sz w:val="22"/>
          <w:szCs w:val="22"/>
          <w:lang w:val="hr-HR"/>
        </w:rPr>
      </w:pPr>
    </w:p>
    <w:p w14:paraId="42E6B634"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Svoju funkciju Upravljanje rizicima ostvaruje analizom te procjenom, odnosno mjerenjem rizika, razvojem pravilnika, procedura i metodologija za upravljanje rizicima, nadzorom i praćenjem njihove primjene, predlaganjem i kontrolom poštivanja usvojenih limita izloženosti, davanjem prijedloga i preporuka za primjereno upravljanje rizicima te izvješćivanjem nadležnih tijela. </w:t>
      </w:r>
    </w:p>
    <w:p w14:paraId="27E8D204" w14:textId="77777777" w:rsidR="006735C2" w:rsidRPr="00E76F4B" w:rsidRDefault="006735C2" w:rsidP="006735C2">
      <w:pPr>
        <w:jc w:val="both"/>
        <w:rPr>
          <w:rFonts w:ascii="Calibri" w:hAnsi="Calibri" w:cs="Arial"/>
          <w:color w:val="000000" w:themeColor="text1"/>
          <w:sz w:val="22"/>
          <w:szCs w:val="22"/>
          <w:lang w:val="hr-HR"/>
        </w:rPr>
      </w:pPr>
    </w:p>
    <w:p w14:paraId="29CDB73A"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Strategija upravljanja rizicima usmjerena je prema postizanju i održavanju kvalitetnog i učinkovitog sustava upravljanja rizicima usklađenog s domaćim i stranim bankarskim praksama te preporukama Hrvatske narodne banke, europske regulative i Bazelskog odbora primjenjivim na Banku kao posebnu financijsku instituciju.</w:t>
      </w:r>
    </w:p>
    <w:p w14:paraId="53FAE264" w14:textId="77777777" w:rsidR="006735C2" w:rsidRPr="00E76F4B" w:rsidRDefault="006735C2" w:rsidP="006735C2">
      <w:pPr>
        <w:jc w:val="both"/>
        <w:rPr>
          <w:rFonts w:ascii="Calibri" w:eastAsia="Calibri" w:hAnsi="Calibri" w:cs="Calibri"/>
          <w:b/>
          <w:bCs/>
          <w:color w:val="000000" w:themeColor="text1"/>
          <w:spacing w:val="-3"/>
          <w:sz w:val="22"/>
          <w:szCs w:val="22"/>
          <w:lang w:val="hr-HR"/>
        </w:rPr>
      </w:pPr>
    </w:p>
    <w:p w14:paraId="5ACC0A9E" w14:textId="77777777" w:rsidR="006735C2" w:rsidRPr="00E76F4B" w:rsidRDefault="006735C2" w:rsidP="006735C2">
      <w:pPr>
        <w:keepNext/>
        <w:widowControl w:val="0"/>
        <w:tabs>
          <w:tab w:val="left" w:pos="426"/>
        </w:tabs>
        <w:spacing w:line="300" w:lineRule="exact"/>
        <w:rPr>
          <w:rFonts w:ascii="Calibri" w:hAnsi="Calibri"/>
          <w:b/>
          <w:color w:val="000000" w:themeColor="text1"/>
          <w:sz w:val="22"/>
          <w:szCs w:val="22"/>
          <w:lang w:val="hr-HR"/>
        </w:rPr>
      </w:pPr>
      <w:r w:rsidRPr="00E76F4B">
        <w:rPr>
          <w:rFonts w:ascii="Calibri" w:hAnsi="Calibri"/>
          <w:b/>
          <w:color w:val="000000" w:themeColor="text1"/>
          <w:sz w:val="22"/>
          <w:szCs w:val="22"/>
          <w:lang w:val="hr-HR"/>
        </w:rPr>
        <w:t>Mjerenje rizika i sustavi izvješćivanja</w:t>
      </w:r>
    </w:p>
    <w:p w14:paraId="60C025A4" w14:textId="77777777" w:rsidR="006735C2" w:rsidRPr="00E76F4B" w:rsidRDefault="006735C2" w:rsidP="006735C2">
      <w:pPr>
        <w:jc w:val="both"/>
        <w:rPr>
          <w:rFonts w:ascii="Calibri" w:hAnsi="Calibri" w:cs="Arial"/>
          <w:color w:val="000000" w:themeColor="text1"/>
          <w:sz w:val="22"/>
          <w:szCs w:val="22"/>
          <w:lang w:val="hr-HR"/>
        </w:rPr>
      </w:pPr>
    </w:p>
    <w:p w14:paraId="4670E10A"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Pri procjeni, odnosno mjerenju rizika Grupa uvažava povijesne podatke, planove poslovanja, trenutne i očekivane tržišne uvjete te specifičnosti Grupe kao posebne financijske institucije. Rezultati procjene odnosno mjerenja, provedenih analiza te testiranja otpornosti na stres izlažu se na sjednicama odbora</w:t>
      </w:r>
      <w:r w:rsidRPr="00E76F4B">
        <w:rPr>
          <w:rFonts w:ascii="Arial" w:hAnsi="Arial" w:cs="Arial"/>
          <w:b/>
          <w:color w:val="000000" w:themeColor="text1"/>
          <w:sz w:val="19"/>
          <w:szCs w:val="20"/>
          <w:lang w:val="hr-HR"/>
        </w:rPr>
        <w:t xml:space="preserve"> </w:t>
      </w:r>
      <w:r w:rsidRPr="00E76F4B">
        <w:rPr>
          <w:rFonts w:ascii="Calibri" w:hAnsi="Calibri" w:cs="Arial"/>
          <w:color w:val="000000" w:themeColor="text1"/>
          <w:sz w:val="22"/>
          <w:szCs w:val="22"/>
          <w:lang w:val="hr-HR"/>
        </w:rPr>
        <w:t xml:space="preserve">za upravljanje rizicima, Uprave i Nadzornog odbora. U svrhu praćenja i kontrole rizika utvrđeni su sustavi limita za </w:t>
      </w:r>
      <w:r w:rsidRPr="00E76F4B">
        <w:rPr>
          <w:rFonts w:ascii="Calibri" w:hAnsi="Calibri"/>
          <w:color w:val="000000" w:themeColor="text1"/>
          <w:sz w:val="22"/>
          <w:szCs w:val="22"/>
          <w:lang w:val="hr-HR"/>
        </w:rPr>
        <w:t>upravljanje</w:t>
      </w:r>
      <w:r w:rsidRPr="00E76F4B">
        <w:rPr>
          <w:rFonts w:ascii="Calibri" w:hAnsi="Calibri" w:cs="Arial"/>
          <w:color w:val="000000" w:themeColor="text1"/>
          <w:sz w:val="22"/>
          <w:szCs w:val="22"/>
          <w:lang w:val="hr-HR"/>
        </w:rPr>
        <w:t xml:space="preserve"> kreditnim rizikom, rizikom likvidnosti, kamatnim rizikom u knjizi banke i valutnim rizikom. </w:t>
      </w:r>
    </w:p>
    <w:p w14:paraId="73761C04" w14:textId="77777777" w:rsidR="006735C2" w:rsidRPr="00E76F4B" w:rsidRDefault="006735C2" w:rsidP="006735C2">
      <w:pPr>
        <w:jc w:val="both"/>
        <w:rPr>
          <w:rFonts w:ascii="Calibri" w:hAnsi="Calibri" w:cs="Arial"/>
          <w:color w:val="000000" w:themeColor="text1"/>
          <w:sz w:val="22"/>
          <w:szCs w:val="22"/>
          <w:lang w:val="hr-HR"/>
        </w:rPr>
      </w:pPr>
    </w:p>
    <w:p w14:paraId="151DA810"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Nadležna tijela sustavno su izvještavana o: kvaliteti kreditnog portfelja, velikoj izloženosti i najvišoj dopuštenoj izloženosti, adekvatnosti regulatornog kapitala, naplati potraživanja i rizičnih plasmana, promjenama internih rejtinga poslovnih banaka i poduzetim aktivnostima u slučaju pogoršanja istih, nizu pokazatelja stanja i projekcija likvidnosti, projekcijama otvorenosti devizne pozicije, potencijalnim gubicima po značajnijim valutama, kamatnom jazu, projekcijama prosječnih ponderiranih kamatnih stopa na izvore i plasmane financijskih institucija i sl. Dinamika izvještavanja te metodologije mjerenja i procjene rizika propisani su internim aktima Grupe.</w:t>
      </w:r>
    </w:p>
    <w:p w14:paraId="2DC522CA" w14:textId="77777777" w:rsidR="00737CC9" w:rsidRDefault="00737CC9" w:rsidP="006735C2">
      <w:pPr>
        <w:jc w:val="both"/>
        <w:rPr>
          <w:rFonts w:ascii="Calibri" w:eastAsia="Calibri" w:hAnsi="Calibri" w:cs="Calibri"/>
          <w:b/>
          <w:bCs/>
          <w:color w:val="000000" w:themeColor="text1"/>
          <w:spacing w:val="-3"/>
          <w:sz w:val="22"/>
          <w:szCs w:val="22"/>
          <w:lang w:val="hr-HR"/>
        </w:rPr>
        <w:sectPr w:rsidR="00737CC9" w:rsidSect="003E2D7A">
          <w:pgSz w:w="11907" w:h="16840" w:code="9"/>
          <w:pgMar w:top="1418" w:right="1134" w:bottom="1134" w:left="1418" w:header="851" w:footer="851" w:gutter="0"/>
          <w:cols w:space="720"/>
          <w:noEndnote/>
        </w:sectPr>
      </w:pPr>
    </w:p>
    <w:p w14:paraId="7ED462F7" w14:textId="77777777" w:rsidR="006735C2" w:rsidRPr="00E76F4B" w:rsidRDefault="006735C2" w:rsidP="006735C2">
      <w:pPr>
        <w:jc w:val="both"/>
        <w:rPr>
          <w:rFonts w:ascii="Calibri" w:eastAsia="Calibri" w:hAnsi="Calibri" w:cs="Calibri"/>
          <w:b/>
          <w:bCs/>
          <w:color w:val="000000" w:themeColor="text1"/>
          <w:spacing w:val="-3"/>
          <w:sz w:val="22"/>
          <w:szCs w:val="22"/>
          <w:lang w:val="hr-HR"/>
        </w:rPr>
      </w:pPr>
    </w:p>
    <w:p w14:paraId="388C4810" w14:textId="77777777" w:rsidR="00AD0FE7" w:rsidRPr="00E76F4B" w:rsidRDefault="00AD0FE7" w:rsidP="00AD0FE7">
      <w:pPr>
        <w:jc w:val="both"/>
        <w:rPr>
          <w:rFonts w:ascii="Calibri" w:hAnsi="Calibri" w:cs="Arial"/>
          <w:b/>
          <w:color w:val="000000" w:themeColor="text1"/>
          <w:sz w:val="22"/>
          <w:szCs w:val="22"/>
          <w:lang w:val="hr-HR"/>
        </w:rPr>
      </w:pPr>
      <w:r w:rsidRPr="00E76F4B">
        <w:rPr>
          <w:rFonts w:ascii="Calibri" w:hAnsi="Calibri" w:cs="Calibri"/>
          <w:b/>
          <w:color w:val="000000" w:themeColor="text1"/>
          <w:sz w:val="22"/>
          <w:szCs w:val="22"/>
          <w:lang w:val="hr-HR" w:eastAsia="hr-HR"/>
        </w:rPr>
        <w:t>34.</w:t>
      </w:r>
      <w:r w:rsidRPr="00E76F4B">
        <w:rPr>
          <w:rFonts w:ascii="Calibri" w:hAnsi="Calibri" w:cs="Arial"/>
          <w:b/>
          <w:color w:val="000000" w:themeColor="text1"/>
          <w:sz w:val="22"/>
          <w:szCs w:val="22"/>
          <w:lang w:val="hr-HR"/>
        </w:rPr>
        <w:tab/>
        <w:t>Upravljanje rizicima (nastavak)</w:t>
      </w:r>
    </w:p>
    <w:p w14:paraId="61846CC7" w14:textId="77777777" w:rsidR="00AD0FE7" w:rsidRDefault="00AD0FE7" w:rsidP="006735C2">
      <w:pPr>
        <w:spacing w:line="300" w:lineRule="exact"/>
        <w:rPr>
          <w:rFonts w:ascii="Calibri" w:eastAsia="Calibri" w:hAnsi="Calibri" w:cs="Arial"/>
          <w:b/>
          <w:color w:val="000000" w:themeColor="text1"/>
          <w:sz w:val="22"/>
          <w:szCs w:val="22"/>
          <w:lang w:val="hr-HR"/>
        </w:rPr>
      </w:pPr>
    </w:p>
    <w:p w14:paraId="34E597CA" w14:textId="78B5622E"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737CC9">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 xml:space="preserve">.3. Kreditni rizik </w:t>
      </w:r>
    </w:p>
    <w:p w14:paraId="66FCF62C" w14:textId="77777777" w:rsidR="006735C2" w:rsidRPr="00E76F4B" w:rsidRDefault="006735C2" w:rsidP="006735C2">
      <w:pPr>
        <w:jc w:val="both"/>
        <w:rPr>
          <w:rFonts w:ascii="Calibri" w:hAnsi="Calibri"/>
          <w:color w:val="000000" w:themeColor="text1"/>
          <w:sz w:val="22"/>
          <w:szCs w:val="22"/>
          <w:lang w:val="hr-HR"/>
        </w:rPr>
      </w:pPr>
    </w:p>
    <w:p w14:paraId="117CF55E"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Grupa kontrolira kreditni rizik putem kreditnih politika i pravilnika o upravljanju ovim rizikom u kojima su utvrđeni sustavi unutarnjih kontrola s ciljem preventivnog djelovanja.</w:t>
      </w:r>
    </w:p>
    <w:p w14:paraId="01DDC289" w14:textId="77777777" w:rsidR="006735C2" w:rsidRPr="00E76F4B" w:rsidRDefault="006735C2" w:rsidP="006735C2">
      <w:pPr>
        <w:jc w:val="both"/>
        <w:rPr>
          <w:rFonts w:ascii="Calibri" w:hAnsi="Calibri"/>
          <w:color w:val="000000" w:themeColor="text1"/>
          <w:sz w:val="22"/>
          <w:szCs w:val="22"/>
          <w:lang w:val="hr-HR"/>
        </w:rPr>
      </w:pPr>
    </w:p>
    <w:p w14:paraId="337CBBC4"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Sustav upravljanja kreditnim rizikom čini najvažniji dio poslovne politike Grupe i bitan je činitelj njezine strategije poslovanja, zbog čega je ovo područje regulirano posebnim aktom – Pravilnikom o upravljanju kreditnim rizikom, koji se primjenjuje na sve faze kreditnog procesa (od razvoja novih bankarskih proizvoda, odnosno od zahtjeva za kredit, praćenja poslovanja klijenta do konačne otplate kredita). </w:t>
      </w:r>
    </w:p>
    <w:p w14:paraId="533C184F" w14:textId="77777777" w:rsidR="006735C2" w:rsidRPr="00E76F4B" w:rsidRDefault="006735C2" w:rsidP="006735C2">
      <w:pPr>
        <w:jc w:val="both"/>
        <w:rPr>
          <w:rFonts w:ascii="Calibri" w:hAnsi="Calibri"/>
          <w:color w:val="000000" w:themeColor="text1"/>
          <w:sz w:val="22"/>
          <w:szCs w:val="22"/>
          <w:lang w:val="hr-HR"/>
        </w:rPr>
      </w:pPr>
    </w:p>
    <w:p w14:paraId="437D71D4"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Pravilnik o upravljanju kreditnim rizikom je sveobuhvatan dokument koji obuhvaća i metodologije namijenjene ocjeni poslovanja različitih ciljanih skupina klijenata.</w:t>
      </w:r>
    </w:p>
    <w:p w14:paraId="3E84B7C5" w14:textId="77777777" w:rsidR="006735C2" w:rsidRPr="00E76F4B" w:rsidRDefault="006735C2" w:rsidP="006735C2">
      <w:pPr>
        <w:jc w:val="both"/>
        <w:rPr>
          <w:rFonts w:ascii="Calibri" w:hAnsi="Calibri"/>
          <w:color w:val="000000" w:themeColor="text1"/>
          <w:sz w:val="22"/>
          <w:szCs w:val="22"/>
          <w:lang w:val="hr-HR"/>
        </w:rPr>
      </w:pPr>
    </w:p>
    <w:p w14:paraId="048ACDAC"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U slučaju izravnog kreditiranja, Grupa se za ocjenjivanje kreditne sposobnosti koristi Metodologijom za ocjenu kreditnog rizika (za kredite iznad 1.500 tisuća kuna) ili Metodologijom kreditnog bodovanja (za kredite ispod 1.500 tisuća kuna). Metodologija kreditnog bodovanja služi za ocjenu kreditne sposobnosti klijenata koji pripadaju „portfelju</w:t>
      </w:r>
      <w:r w:rsidR="00C757CA">
        <w:rPr>
          <w:rFonts w:ascii="Calibri" w:hAnsi="Calibri" w:cs="Arial"/>
          <w:color w:val="000000" w:themeColor="text1"/>
          <w:sz w:val="22"/>
          <w:szCs w:val="22"/>
          <w:lang w:val="hr-HR"/>
        </w:rPr>
        <w:t xml:space="preserve"> malih kredita</w:t>
      </w:r>
      <w:r w:rsidRPr="00E76F4B">
        <w:rPr>
          <w:rFonts w:ascii="Calibri" w:hAnsi="Calibri" w:cs="Arial"/>
          <w:color w:val="000000" w:themeColor="text1"/>
          <w:sz w:val="22"/>
          <w:szCs w:val="22"/>
          <w:lang w:val="hr-HR"/>
        </w:rPr>
        <w:t>“, a sadrži pet modela bodovanja: plasmani do 300 tisuća kuna za trgovačka društva, obrtnike i poljoprivrednike, plasmani početnicima do 300 tisuća kuna, plasmani od 300 tisuća do 1.500 tisuća kuna za trgovačka društva, plasmani početnicima od 300 tisuća do 1.500 tisuća kuna i plasmani od 300 tisuća do 1.500 tisuća za sve ostale poduzetnike.</w:t>
      </w:r>
    </w:p>
    <w:p w14:paraId="5C00EF70" w14:textId="77777777" w:rsidR="006735C2" w:rsidRPr="00E76F4B" w:rsidRDefault="006735C2" w:rsidP="006735C2">
      <w:pPr>
        <w:jc w:val="both"/>
        <w:rPr>
          <w:rFonts w:ascii="Calibri" w:hAnsi="Calibri" w:cs="Arial"/>
          <w:color w:val="000000" w:themeColor="text1"/>
          <w:sz w:val="22"/>
          <w:szCs w:val="22"/>
          <w:lang w:val="hr-HR"/>
        </w:rPr>
      </w:pPr>
    </w:p>
    <w:p w14:paraId="2AEE7F1E"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Metodologija za ocjenu kreditnog rejtinga se koristi za ocjenu rizika klijenata koji pripadaju portfelju individualno značajnih klijenata odnosno za kredite iznad 1.500 tisuća kuna. Ocjena rizika može biti sadržana u ocjeni kreditne sposobnosti klijenta, ocjeni uspješnosti investicijskog projekta i ocjeni kreditne sposobnosti klijenta s analizom budućeg poslovanja.</w:t>
      </w:r>
    </w:p>
    <w:p w14:paraId="1A8F7D2A" w14:textId="77777777" w:rsidR="006735C2" w:rsidRPr="00E76F4B" w:rsidRDefault="006735C2" w:rsidP="006735C2">
      <w:pPr>
        <w:jc w:val="both"/>
        <w:rPr>
          <w:rFonts w:ascii="Calibri" w:eastAsia="Calibri" w:hAnsi="Calibri" w:cs="Calibri"/>
          <w:b/>
          <w:bCs/>
          <w:color w:val="000000" w:themeColor="text1"/>
          <w:spacing w:val="-3"/>
          <w:sz w:val="22"/>
          <w:szCs w:val="22"/>
          <w:lang w:val="hr-HR"/>
        </w:rPr>
      </w:pPr>
    </w:p>
    <w:p w14:paraId="0DC170E1" w14:textId="77777777" w:rsidR="006735C2" w:rsidRPr="00E76F4B" w:rsidRDefault="006735C2" w:rsidP="006735C2">
      <w:pPr>
        <w:jc w:val="both"/>
        <w:rPr>
          <w:rFonts w:ascii="Calibri" w:hAnsi="Calibri" w:cs="Arial"/>
          <w:b/>
          <w:color w:val="000000" w:themeColor="text1"/>
          <w:sz w:val="19"/>
          <w:szCs w:val="20"/>
          <w:lang w:val="hr-HR"/>
        </w:rPr>
      </w:pPr>
      <w:r w:rsidRPr="00E76F4B">
        <w:rPr>
          <w:rFonts w:ascii="Calibri" w:hAnsi="Calibri" w:cs="Arial"/>
          <w:color w:val="000000" w:themeColor="text1"/>
          <w:sz w:val="22"/>
          <w:szCs w:val="22"/>
          <w:lang w:val="hr-HR"/>
        </w:rPr>
        <w:t xml:space="preserve">Sukladno Zakonu o HBOR-u Grupa dio svojih plasmana odobrava putem poslovnih banaka i leasing društava pri čemu se za ocjenu banaka primjenjuju </w:t>
      </w:r>
      <w:r w:rsidRPr="00E76F4B">
        <w:rPr>
          <w:rFonts w:ascii="Calibri" w:hAnsi="Calibri"/>
          <w:color w:val="000000" w:themeColor="text1"/>
          <w:sz w:val="22"/>
          <w:szCs w:val="22"/>
          <w:lang w:val="hr-HR"/>
        </w:rPr>
        <w:t>Metodologija za ocjenu i odabir banaka i Metodologija za ocjenu i odabir inozemnih banaka, a za ocjenu leasing društava Metodologija za ocjenu i odabir leasing društava. Radi lakše dostupnosti sredstava HBOR-a, dio svojih plasmana Grupa plasira po modelu podjele rizika prema kojem u financiranju klijenata sudjeluje poslovna banka i HBOR u unaprijed dogovorenim omjerima financiranja.</w:t>
      </w:r>
    </w:p>
    <w:p w14:paraId="51141931" w14:textId="77777777" w:rsidR="006735C2" w:rsidRPr="00E76F4B" w:rsidRDefault="006735C2" w:rsidP="006735C2">
      <w:pPr>
        <w:jc w:val="both"/>
        <w:rPr>
          <w:rFonts w:ascii="Calibri" w:hAnsi="Calibri" w:cs="Arial"/>
          <w:color w:val="000000" w:themeColor="text1"/>
          <w:sz w:val="22"/>
          <w:szCs w:val="22"/>
          <w:lang w:val="hr-HR"/>
        </w:rPr>
      </w:pPr>
    </w:p>
    <w:p w14:paraId="0B174226"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Grupa kao razvojna financijska institucija podupire rast i razvoj hrvatskog gospodarstva kroz investicijsko ulaganje. Iz tog razloga klijenti se najčešće javljaju Grupi sa zahtjevima za kreditno praćenje razvojnih investicijskih projekata. Kako bi se rizik sveo na najmanju mjeru i što objektivnije procijenilo koji projekti su ekonomski održivi te osiguravaju povrat uloženog, Grupa stalno unapređuje postojeća organizacijsko-tehnološka rješenja, izvještaje i akte te daje prijedloge novih organizacijskih propisa i provedbenih uputa.</w:t>
      </w:r>
    </w:p>
    <w:p w14:paraId="16515B03" w14:textId="77777777" w:rsidR="006735C2" w:rsidRPr="00E76F4B" w:rsidRDefault="006735C2" w:rsidP="006735C2">
      <w:pPr>
        <w:jc w:val="both"/>
        <w:rPr>
          <w:rFonts w:ascii="Calibri" w:hAnsi="Calibri" w:cs="Arial"/>
          <w:color w:val="000000" w:themeColor="text1"/>
          <w:sz w:val="22"/>
          <w:szCs w:val="22"/>
          <w:lang w:val="hr-HR"/>
        </w:rPr>
      </w:pPr>
    </w:p>
    <w:p w14:paraId="4A1D4633"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Stalnim praćenjem i ocjenjivanjem poslovanja klijenata nastoje se pravovremeno uočiti poteškoće u njihovom poslovanju. Kod klijenata koji su suočeni s problemima Grupa pronalazi primjerene načine naplate potraživanja sagledavajući mogućnosti novih uvjeta otplate potraživanja s ciljem nastavka proizvodnog procesa i povećanja zapošljavanja. Posebno se uočavaju i prate uzroci loših plasmana te se postupci za njihovu prevenciju ugrađuju u procedure rada u svrhu smanjenja udjela rizičnih plasmana Grupe.</w:t>
      </w:r>
    </w:p>
    <w:p w14:paraId="601AF0A3" w14:textId="77777777" w:rsidR="006735C2" w:rsidRPr="00E76F4B" w:rsidRDefault="006735C2" w:rsidP="006735C2">
      <w:pPr>
        <w:jc w:val="both"/>
        <w:rPr>
          <w:rFonts w:ascii="Calibri" w:hAnsi="Calibri" w:cs="Arial"/>
          <w:color w:val="000000" w:themeColor="text1"/>
          <w:sz w:val="22"/>
          <w:szCs w:val="22"/>
          <w:lang w:val="hr-HR"/>
        </w:rPr>
        <w:sectPr w:rsidR="006735C2" w:rsidRPr="00E76F4B" w:rsidSect="003E2D7A">
          <w:pgSz w:w="11907" w:h="16840" w:code="9"/>
          <w:pgMar w:top="1418" w:right="1134" w:bottom="1134" w:left="1418" w:header="851" w:footer="851" w:gutter="0"/>
          <w:cols w:space="720"/>
          <w:noEndnote/>
        </w:sectPr>
      </w:pPr>
    </w:p>
    <w:p w14:paraId="048E7C74" w14:textId="77777777" w:rsidR="006735C2" w:rsidRPr="00E76F4B" w:rsidRDefault="006735C2" w:rsidP="006735C2">
      <w:pPr>
        <w:jc w:val="both"/>
        <w:rPr>
          <w:rFonts w:ascii="Calibri" w:hAnsi="Calibri" w:cs="Arial"/>
          <w:color w:val="000000" w:themeColor="text1"/>
          <w:sz w:val="22"/>
          <w:szCs w:val="22"/>
          <w:lang w:val="hr-HR"/>
        </w:rPr>
      </w:pPr>
    </w:p>
    <w:p w14:paraId="69491C72"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34D524FF" w14:textId="77777777" w:rsidR="006735C2" w:rsidRPr="00E76F4B" w:rsidRDefault="006735C2" w:rsidP="006735C2">
      <w:pPr>
        <w:jc w:val="both"/>
        <w:rPr>
          <w:rFonts w:ascii="Calibri" w:hAnsi="Calibri"/>
          <w:color w:val="000000" w:themeColor="text1"/>
          <w:sz w:val="22"/>
          <w:szCs w:val="22"/>
          <w:lang w:val="hr-HR"/>
        </w:rPr>
      </w:pPr>
    </w:p>
    <w:p w14:paraId="6FF90D78"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4086B5B2" w14:textId="77777777" w:rsidR="006735C2" w:rsidRPr="00E76F4B" w:rsidRDefault="006735C2" w:rsidP="006735C2">
      <w:pPr>
        <w:jc w:val="both"/>
        <w:rPr>
          <w:rFonts w:ascii="Calibri" w:hAnsi="Calibri"/>
          <w:color w:val="000000" w:themeColor="text1"/>
          <w:sz w:val="22"/>
          <w:szCs w:val="22"/>
          <w:lang w:val="hr-HR"/>
        </w:rPr>
      </w:pPr>
    </w:p>
    <w:p w14:paraId="0AF5464F"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U svrhu praćenja i kontrole rizika utvrđeni su sustavi limita za upravljanje kreditnim rizikom.</w:t>
      </w:r>
      <w:r w:rsidRPr="00E76F4B">
        <w:rPr>
          <w:rFonts w:ascii="Calibri" w:hAnsi="Calibri"/>
          <w:b/>
          <w:color w:val="000000" w:themeColor="text1"/>
          <w:sz w:val="22"/>
          <w:szCs w:val="22"/>
          <w:lang w:val="hr-HR"/>
        </w:rPr>
        <w:t xml:space="preserve"> </w:t>
      </w:r>
      <w:r w:rsidRPr="00E76F4B">
        <w:rPr>
          <w:rFonts w:ascii="Calibri" w:hAnsi="Calibri" w:cs="Arial"/>
          <w:color w:val="000000" w:themeColor="text1"/>
          <w:sz w:val="22"/>
          <w:szCs w:val="22"/>
          <w:lang w:val="hr-HR"/>
        </w:rPr>
        <w:t>Utvrđeni su limiti velike izloženosti i maksimalno dozvoljeni iznos kreditne izloženosti prema pojedinom korisniku i s njim povezanim osobama.</w:t>
      </w:r>
    </w:p>
    <w:p w14:paraId="7E96F39A" w14:textId="77777777" w:rsidR="006735C2" w:rsidRPr="00E76F4B" w:rsidRDefault="006735C2" w:rsidP="006735C2">
      <w:pPr>
        <w:jc w:val="both"/>
        <w:rPr>
          <w:rFonts w:ascii="Calibri" w:eastAsia="Calibri" w:hAnsi="Calibri" w:cs="Calibri"/>
          <w:b/>
          <w:bCs/>
          <w:color w:val="000000" w:themeColor="text1"/>
          <w:spacing w:val="-3"/>
          <w:sz w:val="22"/>
          <w:szCs w:val="22"/>
          <w:lang w:val="hr-HR"/>
        </w:rPr>
      </w:pPr>
    </w:p>
    <w:p w14:paraId="000C4FEA"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.3.1. Rizik povezan s kreditnim odobrenjima</w:t>
      </w:r>
    </w:p>
    <w:p w14:paraId="736265F3" w14:textId="77777777" w:rsidR="006735C2" w:rsidRPr="00E76F4B" w:rsidRDefault="006735C2" w:rsidP="006735C2">
      <w:pPr>
        <w:jc w:val="both"/>
        <w:rPr>
          <w:rFonts w:ascii="Calibri" w:hAnsi="Calibri"/>
          <w:color w:val="000000" w:themeColor="text1"/>
          <w:sz w:val="22"/>
          <w:szCs w:val="22"/>
          <w:lang w:val="hr-HR"/>
        </w:rPr>
      </w:pPr>
    </w:p>
    <w:p w14:paraId="20EDFFFC"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Klijentima banke omogućeno je izdavanje garancija i akreditiva s odgođenim polaganjem pokrića (pokriće je moguće i iz kredita), po identičnoj proceduri koja je propisana za izravne klijente kod odobravanja kredita.</w:t>
      </w:r>
    </w:p>
    <w:p w14:paraId="65822C9A" w14:textId="77777777" w:rsidR="006735C2" w:rsidRPr="00E76F4B" w:rsidRDefault="006735C2" w:rsidP="006735C2">
      <w:pPr>
        <w:jc w:val="both"/>
        <w:rPr>
          <w:rFonts w:ascii="Calibri" w:hAnsi="Calibri"/>
          <w:color w:val="000000" w:themeColor="text1"/>
          <w:sz w:val="22"/>
          <w:szCs w:val="22"/>
          <w:lang w:val="hr-HR"/>
        </w:rPr>
      </w:pPr>
    </w:p>
    <w:p w14:paraId="4DF609C7" w14:textId="77777777" w:rsidR="006735C2" w:rsidRPr="00E76F4B" w:rsidRDefault="006735C2" w:rsidP="006735C2">
      <w:pPr>
        <w:tabs>
          <w:tab w:val="left" w:pos="2694"/>
        </w:tabs>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Sve garancije prate se prema rokovima važnosti, a akreditivi s odgođenim polaganjem pokrića prema dospijećima. Ukoliko dođe do poziva za plaćanje Grupa je obvezna izvršiti plaćanje u ime klijenta. Takve obveze Grupu izlažu rizicima koji su slični kreditnima, a umanjuju se istim postupcima koji se primjenjuju na kredite.</w:t>
      </w:r>
    </w:p>
    <w:p w14:paraId="72E1FE77" w14:textId="77777777" w:rsidR="006735C2" w:rsidRPr="00E76F4B" w:rsidRDefault="006735C2" w:rsidP="006735C2">
      <w:pPr>
        <w:jc w:val="both"/>
        <w:rPr>
          <w:rFonts w:ascii="Calibri" w:eastAsia="Calibri" w:hAnsi="Calibri" w:cs="Calibri"/>
          <w:b/>
          <w:bCs/>
          <w:color w:val="000000" w:themeColor="text1"/>
          <w:spacing w:val="-3"/>
          <w:sz w:val="22"/>
          <w:szCs w:val="22"/>
          <w:lang w:val="hr-HR"/>
        </w:rPr>
      </w:pPr>
    </w:p>
    <w:p w14:paraId="62EC2000" w14:textId="77777777" w:rsidR="006735C2" w:rsidRPr="00E76F4B" w:rsidRDefault="00AB41E3" w:rsidP="006735C2">
      <w:pPr>
        <w:spacing w:line="300" w:lineRule="exact"/>
        <w:jc w:val="both"/>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 xml:space="preserve">.3.2. Procjena umanjenja vrijednosti </w:t>
      </w:r>
    </w:p>
    <w:p w14:paraId="17949B1C" w14:textId="77777777" w:rsidR="006735C2" w:rsidRPr="00E76F4B" w:rsidRDefault="006735C2" w:rsidP="006735C2">
      <w:pPr>
        <w:jc w:val="both"/>
        <w:rPr>
          <w:rFonts w:ascii="Calibri" w:hAnsi="Calibri"/>
          <w:color w:val="000000" w:themeColor="text1"/>
          <w:sz w:val="22"/>
          <w:szCs w:val="22"/>
          <w:lang w:val="hr-HR"/>
        </w:rPr>
      </w:pPr>
    </w:p>
    <w:p w14:paraId="3B0F455B"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Umanjenje vrijednosti formira se u skladu s Međunarodnim standardom financijskog izvještavanja 9, aktima HNB-a primjenjivim na HBOR i pravilnicima i metodologijama rada Grupe.</w:t>
      </w:r>
    </w:p>
    <w:p w14:paraId="53E49923" w14:textId="77777777" w:rsidR="006735C2" w:rsidRPr="00E76F4B" w:rsidRDefault="006735C2" w:rsidP="006735C2">
      <w:pPr>
        <w:jc w:val="both"/>
        <w:rPr>
          <w:rFonts w:ascii="Calibri" w:hAnsi="Calibri"/>
          <w:color w:val="000000" w:themeColor="text1"/>
          <w:sz w:val="22"/>
          <w:szCs w:val="22"/>
          <w:lang w:val="hr-HR"/>
        </w:rPr>
      </w:pPr>
    </w:p>
    <w:p w14:paraId="03D3AED5"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S obzirom na procijenjenu razinu kreditnog rizika te način izračuna očekivanih kreditnih gubitaka, klijenti se razvrstavaju u sljedeće kategorije:</w:t>
      </w:r>
      <w:bookmarkStart w:id="103" w:name="_Hlk498950823"/>
    </w:p>
    <w:bookmarkEnd w:id="103"/>
    <w:p w14:paraId="6AE6D00F" w14:textId="77777777" w:rsidR="006735C2" w:rsidRPr="00E76F4B" w:rsidRDefault="006735C2" w:rsidP="002B5EA8">
      <w:pPr>
        <w:numPr>
          <w:ilvl w:val="0"/>
          <w:numId w:val="22"/>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1. stupanj - obuhvaća sve klijente niskog kreditnog rizika i klijente kod kojih je procijenjeno da nije došlo do značajnog povećanja kreditnog rizika,</w:t>
      </w:r>
    </w:p>
    <w:p w14:paraId="33C8AF82" w14:textId="77777777" w:rsidR="006735C2" w:rsidRPr="00E76F4B" w:rsidRDefault="006735C2" w:rsidP="002B5EA8">
      <w:pPr>
        <w:numPr>
          <w:ilvl w:val="0"/>
          <w:numId w:val="22"/>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2. stupanj - obuhvaća sve klijent</w:t>
      </w:r>
      <w:r w:rsidR="00710EE9" w:rsidRPr="00E76F4B">
        <w:rPr>
          <w:rFonts w:ascii="Calibri" w:hAnsi="Calibri"/>
          <w:color w:val="000000" w:themeColor="text1"/>
          <w:sz w:val="22"/>
          <w:szCs w:val="22"/>
          <w:lang w:val="hr-HR"/>
        </w:rPr>
        <w:t>e</w:t>
      </w:r>
      <w:r w:rsidRPr="00E76F4B">
        <w:rPr>
          <w:rFonts w:ascii="Calibri" w:hAnsi="Calibri"/>
          <w:color w:val="000000" w:themeColor="text1"/>
          <w:sz w:val="22"/>
          <w:szCs w:val="22"/>
          <w:lang w:val="hr-HR"/>
        </w:rPr>
        <w:t xml:space="preserve"> kod koj</w:t>
      </w:r>
      <w:r w:rsidR="00A716BC" w:rsidRPr="00E76F4B">
        <w:rPr>
          <w:rFonts w:ascii="Calibri" w:hAnsi="Calibri"/>
          <w:color w:val="000000" w:themeColor="text1"/>
          <w:sz w:val="22"/>
          <w:szCs w:val="22"/>
          <w:lang w:val="hr-HR"/>
        </w:rPr>
        <w:t>ih</w:t>
      </w:r>
      <w:r w:rsidRPr="00E76F4B">
        <w:rPr>
          <w:rFonts w:ascii="Calibri" w:hAnsi="Calibri"/>
          <w:color w:val="000000" w:themeColor="text1"/>
          <w:sz w:val="22"/>
          <w:szCs w:val="22"/>
          <w:lang w:val="hr-HR"/>
        </w:rPr>
        <w:t xml:space="preserve"> je došlo do značajnog povećanja kreditnog rizika nakon početnog priznavanja,</w:t>
      </w:r>
    </w:p>
    <w:p w14:paraId="3501E2F9" w14:textId="77777777" w:rsidR="006735C2" w:rsidRPr="00E76F4B" w:rsidRDefault="006735C2" w:rsidP="002B5EA8">
      <w:pPr>
        <w:numPr>
          <w:ilvl w:val="0"/>
          <w:numId w:val="22"/>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3. stupanj - obuhvaća klijente u statusu neispunjavanja obveza odnosno klijente kod kojih postoje objektivni dokazi o umanjenju vrijednosti te kupljenu ili stvorenu kreditno umanjenu financijsku imovinu (eng. </w:t>
      </w:r>
      <w:proofErr w:type="spellStart"/>
      <w:r w:rsidRPr="00E76F4B">
        <w:rPr>
          <w:rFonts w:ascii="Calibri" w:hAnsi="Calibri"/>
          <w:color w:val="000000" w:themeColor="text1"/>
          <w:sz w:val="22"/>
          <w:szCs w:val="22"/>
          <w:lang w:val="hr-HR"/>
        </w:rPr>
        <w:t>Purchased</w:t>
      </w:r>
      <w:proofErr w:type="spellEnd"/>
      <w:r w:rsidRPr="00E76F4B">
        <w:rPr>
          <w:rFonts w:ascii="Calibri" w:hAnsi="Calibri"/>
          <w:color w:val="000000" w:themeColor="text1"/>
          <w:sz w:val="22"/>
          <w:szCs w:val="22"/>
          <w:lang w:val="hr-HR"/>
        </w:rPr>
        <w:t xml:space="preserve"> </w:t>
      </w:r>
      <w:proofErr w:type="spellStart"/>
      <w:r w:rsidRPr="00E76F4B">
        <w:rPr>
          <w:rFonts w:ascii="Calibri" w:hAnsi="Calibri"/>
          <w:color w:val="000000" w:themeColor="text1"/>
          <w:sz w:val="22"/>
          <w:szCs w:val="22"/>
          <w:lang w:val="hr-HR"/>
        </w:rPr>
        <w:t>or</w:t>
      </w:r>
      <w:proofErr w:type="spellEnd"/>
      <w:r w:rsidRPr="00E76F4B">
        <w:rPr>
          <w:rFonts w:ascii="Calibri" w:hAnsi="Calibri"/>
          <w:color w:val="000000" w:themeColor="text1"/>
          <w:sz w:val="22"/>
          <w:szCs w:val="22"/>
          <w:lang w:val="hr-HR"/>
        </w:rPr>
        <w:t xml:space="preserve"> </w:t>
      </w:r>
      <w:proofErr w:type="spellStart"/>
      <w:r w:rsidRPr="00E76F4B">
        <w:rPr>
          <w:rFonts w:ascii="Calibri" w:hAnsi="Calibri"/>
          <w:color w:val="000000" w:themeColor="text1"/>
          <w:sz w:val="22"/>
          <w:szCs w:val="22"/>
          <w:lang w:val="hr-HR"/>
        </w:rPr>
        <w:t>originated</w:t>
      </w:r>
      <w:proofErr w:type="spellEnd"/>
      <w:r w:rsidRPr="00E76F4B">
        <w:rPr>
          <w:rFonts w:ascii="Calibri" w:hAnsi="Calibri"/>
          <w:color w:val="000000" w:themeColor="text1"/>
          <w:sz w:val="22"/>
          <w:szCs w:val="22"/>
          <w:lang w:val="hr-HR"/>
        </w:rPr>
        <w:t xml:space="preserve"> </w:t>
      </w:r>
      <w:proofErr w:type="spellStart"/>
      <w:r w:rsidRPr="00E76F4B">
        <w:rPr>
          <w:rFonts w:ascii="Calibri" w:hAnsi="Calibri"/>
          <w:color w:val="000000" w:themeColor="text1"/>
          <w:sz w:val="22"/>
          <w:szCs w:val="22"/>
          <w:lang w:val="hr-HR"/>
        </w:rPr>
        <w:t>credit</w:t>
      </w:r>
      <w:proofErr w:type="spellEnd"/>
      <w:r w:rsidRPr="00E76F4B">
        <w:rPr>
          <w:rFonts w:ascii="Calibri" w:hAnsi="Calibri"/>
          <w:color w:val="000000" w:themeColor="text1"/>
          <w:sz w:val="22"/>
          <w:szCs w:val="22"/>
          <w:lang w:val="hr-HR"/>
        </w:rPr>
        <w:t xml:space="preserve"> </w:t>
      </w:r>
      <w:proofErr w:type="spellStart"/>
      <w:r w:rsidRPr="00E76F4B">
        <w:rPr>
          <w:rFonts w:ascii="Calibri" w:hAnsi="Calibri"/>
          <w:color w:val="000000" w:themeColor="text1"/>
          <w:sz w:val="22"/>
          <w:szCs w:val="22"/>
          <w:lang w:val="hr-HR"/>
        </w:rPr>
        <w:t>impaired</w:t>
      </w:r>
      <w:proofErr w:type="spellEnd"/>
      <w:r w:rsidRPr="00E76F4B">
        <w:rPr>
          <w:rFonts w:ascii="Calibri" w:hAnsi="Calibri"/>
          <w:color w:val="000000" w:themeColor="text1"/>
          <w:sz w:val="22"/>
          <w:szCs w:val="22"/>
          <w:lang w:val="hr-HR"/>
        </w:rPr>
        <w:t xml:space="preserve"> </w:t>
      </w:r>
      <w:proofErr w:type="spellStart"/>
      <w:r w:rsidRPr="00E76F4B">
        <w:rPr>
          <w:rFonts w:ascii="Calibri" w:hAnsi="Calibri"/>
          <w:color w:val="000000" w:themeColor="text1"/>
          <w:sz w:val="22"/>
          <w:szCs w:val="22"/>
          <w:lang w:val="hr-HR"/>
        </w:rPr>
        <w:t>asset</w:t>
      </w:r>
      <w:proofErr w:type="spellEnd"/>
      <w:r w:rsidRPr="00E76F4B">
        <w:rPr>
          <w:rFonts w:ascii="Calibri" w:hAnsi="Calibri"/>
          <w:color w:val="000000" w:themeColor="text1"/>
          <w:sz w:val="22"/>
          <w:szCs w:val="22"/>
          <w:lang w:val="hr-HR"/>
        </w:rPr>
        <w:t>, POCI).</w:t>
      </w:r>
    </w:p>
    <w:p w14:paraId="246D2EA5" w14:textId="77777777" w:rsidR="006735C2" w:rsidRPr="00E76F4B" w:rsidRDefault="006735C2" w:rsidP="006735C2">
      <w:pPr>
        <w:jc w:val="both"/>
        <w:rPr>
          <w:rFonts w:ascii="Calibri" w:hAnsi="Calibri"/>
          <w:color w:val="000000" w:themeColor="text1"/>
          <w:sz w:val="22"/>
          <w:szCs w:val="22"/>
          <w:lang w:val="hr-HR"/>
        </w:rPr>
      </w:pPr>
    </w:p>
    <w:p w14:paraId="0BA32EA9"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Tijekom ugovornog odnosa s klijentom procjenjuje se razina očekivanih kreditnih gubitaka klijenta. Procjena se provodi praćenjem slijedeća tri kriterija:</w:t>
      </w:r>
    </w:p>
    <w:p w14:paraId="0E41BE26" w14:textId="77777777" w:rsidR="006735C2" w:rsidRPr="00E76F4B" w:rsidRDefault="006735C2" w:rsidP="002B5EA8">
      <w:pPr>
        <w:numPr>
          <w:ilvl w:val="0"/>
          <w:numId w:val="23"/>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kreditne sposobnosti dužnika</w:t>
      </w:r>
    </w:p>
    <w:p w14:paraId="0B28667D" w14:textId="77777777" w:rsidR="006735C2" w:rsidRPr="00E76F4B" w:rsidRDefault="006735C2" w:rsidP="002B5EA8">
      <w:pPr>
        <w:numPr>
          <w:ilvl w:val="0"/>
          <w:numId w:val="23"/>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urednosti podmirivanja obveza i</w:t>
      </w:r>
    </w:p>
    <w:p w14:paraId="27F0831B" w14:textId="77777777" w:rsidR="006735C2" w:rsidRPr="00E76F4B" w:rsidRDefault="006735C2" w:rsidP="002B5EA8">
      <w:pPr>
        <w:numPr>
          <w:ilvl w:val="0"/>
          <w:numId w:val="23"/>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kvalitete instrumenata osiguranja.</w:t>
      </w:r>
    </w:p>
    <w:p w14:paraId="50E27767" w14:textId="77777777" w:rsidR="006735C2" w:rsidRPr="00E76F4B" w:rsidRDefault="006735C2" w:rsidP="006735C2">
      <w:pPr>
        <w:ind w:left="720"/>
        <w:jc w:val="both"/>
        <w:rPr>
          <w:rFonts w:ascii="Calibri" w:hAnsi="Calibri"/>
          <w:color w:val="000000" w:themeColor="text1"/>
          <w:sz w:val="22"/>
          <w:szCs w:val="22"/>
          <w:lang w:val="hr-HR"/>
        </w:rPr>
        <w:sectPr w:rsidR="006735C2" w:rsidRPr="00E76F4B" w:rsidSect="003E2D7A">
          <w:pgSz w:w="11907" w:h="16840" w:code="9"/>
          <w:pgMar w:top="1418" w:right="1134" w:bottom="1134" w:left="1418" w:header="851" w:footer="851" w:gutter="0"/>
          <w:cols w:space="720"/>
          <w:noEndnote/>
        </w:sectPr>
      </w:pPr>
    </w:p>
    <w:p w14:paraId="1B0B8708" w14:textId="77777777" w:rsidR="006735C2" w:rsidRPr="00E76F4B" w:rsidRDefault="006735C2" w:rsidP="006735C2">
      <w:pPr>
        <w:ind w:left="720"/>
        <w:jc w:val="both"/>
        <w:rPr>
          <w:rFonts w:ascii="Calibri" w:hAnsi="Calibri"/>
          <w:color w:val="000000" w:themeColor="text1"/>
          <w:sz w:val="22"/>
          <w:szCs w:val="22"/>
          <w:lang w:val="hr-HR"/>
        </w:rPr>
      </w:pPr>
    </w:p>
    <w:p w14:paraId="244804DE"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79EF6CA5" w14:textId="77777777" w:rsidR="006735C2" w:rsidRPr="00E76F4B" w:rsidRDefault="006735C2" w:rsidP="006735C2">
      <w:pPr>
        <w:jc w:val="both"/>
        <w:rPr>
          <w:rFonts w:ascii="Calibri" w:hAnsi="Calibri"/>
          <w:color w:val="000000" w:themeColor="text1"/>
          <w:sz w:val="22"/>
          <w:szCs w:val="22"/>
          <w:lang w:val="hr-HR"/>
        </w:rPr>
      </w:pPr>
    </w:p>
    <w:p w14:paraId="7127F864"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2570F74F" w14:textId="77777777" w:rsidR="006735C2" w:rsidRPr="00E76F4B" w:rsidRDefault="006735C2" w:rsidP="006735C2">
      <w:pPr>
        <w:spacing w:line="300" w:lineRule="exact"/>
        <w:jc w:val="both"/>
        <w:rPr>
          <w:rFonts w:ascii="Calibri" w:eastAsia="Calibri" w:hAnsi="Calibri" w:cs="Arial"/>
          <w:b/>
          <w:color w:val="000000" w:themeColor="text1"/>
          <w:sz w:val="22"/>
          <w:szCs w:val="22"/>
          <w:lang w:val="hr-HR"/>
        </w:rPr>
      </w:pPr>
    </w:p>
    <w:p w14:paraId="79CC6996" w14:textId="77777777" w:rsidR="006735C2" w:rsidRPr="00E76F4B" w:rsidRDefault="00AB41E3" w:rsidP="006735C2">
      <w:pPr>
        <w:spacing w:line="300" w:lineRule="exact"/>
        <w:jc w:val="both"/>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 Procjena umanjenja vrijednosti (nastavak)</w:t>
      </w:r>
    </w:p>
    <w:p w14:paraId="31FBA22B" w14:textId="77777777" w:rsidR="006735C2" w:rsidRPr="00E76F4B" w:rsidRDefault="006735C2" w:rsidP="006735C2">
      <w:pPr>
        <w:jc w:val="both"/>
        <w:rPr>
          <w:rFonts w:ascii="Calibri" w:hAnsi="Calibri"/>
          <w:color w:val="000000" w:themeColor="text1"/>
          <w:sz w:val="22"/>
          <w:szCs w:val="22"/>
          <w:lang w:val="hr-HR"/>
        </w:rPr>
      </w:pPr>
    </w:p>
    <w:p w14:paraId="1D891D12"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Za cijelo vrijeme trajanja ugovornog odnosa procjenjuje se kreditna sposobnost dužnika s ciljem utvrđivanja moguće promjene financijskog položaja klijenta (dužnika) odnosno vjerojatnosti pogoršanja njegove kreditne sposobnosti. Kod utvrđivanja kreditne sposobnosti klijenta uzima se u obzir i grupa povezanih osoba zbog efekta zaraze odnosno mogućnosti prelijevanja rizika između povezanih osoba</w:t>
      </w:r>
      <w:r w:rsidR="007418EC">
        <w:rPr>
          <w:rFonts w:ascii="Calibri" w:hAnsi="Calibri"/>
          <w:color w:val="000000" w:themeColor="text1"/>
          <w:sz w:val="22"/>
          <w:szCs w:val="22"/>
          <w:lang w:val="hr-HR"/>
        </w:rPr>
        <w:t>.</w:t>
      </w:r>
      <w:r w:rsidRPr="00E76F4B">
        <w:rPr>
          <w:rFonts w:ascii="Calibri" w:hAnsi="Calibri"/>
          <w:color w:val="000000" w:themeColor="text1"/>
          <w:sz w:val="22"/>
          <w:szCs w:val="22"/>
          <w:lang w:val="hr-HR"/>
        </w:rPr>
        <w:t xml:space="preserve"> </w:t>
      </w:r>
      <w:r w:rsidR="00203BD7">
        <w:rPr>
          <w:rFonts w:ascii="Calibri" w:hAnsi="Calibri"/>
          <w:color w:val="000000" w:themeColor="text1"/>
          <w:sz w:val="22"/>
          <w:szCs w:val="22"/>
          <w:lang w:val="hr-HR"/>
        </w:rPr>
        <w:t>K</w:t>
      </w:r>
      <w:r w:rsidRPr="00E76F4B">
        <w:rPr>
          <w:rFonts w:ascii="Calibri" w:hAnsi="Calibri"/>
          <w:color w:val="000000" w:themeColor="text1"/>
          <w:sz w:val="22"/>
          <w:szCs w:val="22"/>
          <w:lang w:val="hr-HR"/>
        </w:rPr>
        <w:t>reditna sposobnost klijenta se prati putem:</w:t>
      </w:r>
    </w:p>
    <w:p w14:paraId="302D0006" w14:textId="77777777" w:rsidR="006735C2" w:rsidRPr="00E76F4B" w:rsidRDefault="006735C2" w:rsidP="002B5EA8">
      <w:pPr>
        <w:numPr>
          <w:ilvl w:val="0"/>
          <w:numId w:val="24"/>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promjene financijskog rejtinga klijenta i s njim povezanih osoba, </w:t>
      </w:r>
    </w:p>
    <w:p w14:paraId="4966C0C5" w14:textId="77777777" w:rsidR="006735C2" w:rsidRPr="00E76F4B" w:rsidRDefault="006735C2" w:rsidP="002B5EA8">
      <w:pPr>
        <w:numPr>
          <w:ilvl w:val="0"/>
          <w:numId w:val="24"/>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kriterija kojima je svrha utvrđivanje financijskih poteškoća klijenta,</w:t>
      </w:r>
    </w:p>
    <w:p w14:paraId="05FE1033" w14:textId="77777777" w:rsidR="006735C2" w:rsidRPr="00E76F4B" w:rsidRDefault="006735C2" w:rsidP="002B5EA8">
      <w:pPr>
        <w:numPr>
          <w:ilvl w:val="0"/>
          <w:numId w:val="24"/>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kriterija s Liste za pojačano praćenje klijenta te</w:t>
      </w:r>
    </w:p>
    <w:p w14:paraId="7EC024B4" w14:textId="77777777" w:rsidR="006735C2" w:rsidRPr="00E76F4B" w:rsidRDefault="006735C2" w:rsidP="002B5EA8">
      <w:pPr>
        <w:numPr>
          <w:ilvl w:val="0"/>
          <w:numId w:val="24"/>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kriterija za uočavanje povećanog kreditnog rizika.</w:t>
      </w:r>
    </w:p>
    <w:p w14:paraId="2C4D05BA" w14:textId="77777777" w:rsidR="006735C2" w:rsidRPr="00E76F4B" w:rsidRDefault="006735C2" w:rsidP="006735C2">
      <w:pPr>
        <w:jc w:val="both"/>
        <w:rPr>
          <w:rFonts w:ascii="Calibri" w:hAnsi="Calibri"/>
          <w:color w:val="000000" w:themeColor="text1"/>
          <w:sz w:val="22"/>
          <w:szCs w:val="22"/>
          <w:lang w:val="hr-HR"/>
        </w:rPr>
      </w:pPr>
    </w:p>
    <w:p w14:paraId="21E17F9F"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Klijent se smatra urednim ukoliko sve svoje obveze podmiruje u cijelosti (glavnica, kamate, provizije, naknade i druge troškove) u ugovorenim iznosima i ugovorenim rokovima dospijeća pri čemu se svi plasmani i </w:t>
      </w:r>
      <w:proofErr w:type="spellStart"/>
      <w:r w:rsidRPr="00E76F4B">
        <w:rPr>
          <w:rFonts w:ascii="Calibri" w:hAnsi="Calibri"/>
          <w:color w:val="000000" w:themeColor="text1"/>
          <w:sz w:val="22"/>
          <w:szCs w:val="22"/>
          <w:lang w:val="hr-HR"/>
        </w:rPr>
        <w:t>izvanbilančne</w:t>
      </w:r>
      <w:proofErr w:type="spellEnd"/>
      <w:r w:rsidRPr="00E76F4B">
        <w:rPr>
          <w:rFonts w:ascii="Calibri" w:hAnsi="Calibri"/>
          <w:color w:val="000000" w:themeColor="text1"/>
          <w:sz w:val="22"/>
          <w:szCs w:val="22"/>
          <w:lang w:val="hr-HR"/>
        </w:rPr>
        <w:t xml:space="preserve"> obveze jednog klijenta promatraju kao jedan.</w:t>
      </w:r>
    </w:p>
    <w:p w14:paraId="62E9C270" w14:textId="77777777" w:rsidR="006735C2" w:rsidRPr="00E76F4B" w:rsidRDefault="006735C2" w:rsidP="006735C2">
      <w:pPr>
        <w:jc w:val="both"/>
        <w:rPr>
          <w:rFonts w:ascii="Calibri" w:hAnsi="Calibri"/>
          <w:color w:val="000000" w:themeColor="text1"/>
          <w:sz w:val="22"/>
          <w:szCs w:val="22"/>
          <w:lang w:val="hr-HR"/>
        </w:rPr>
      </w:pPr>
    </w:p>
    <w:p w14:paraId="3CD52E0F"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Procjena instrumenata osiguranja temelji se na njihovoj kvaliteti</w:t>
      </w:r>
      <w:r w:rsidR="00203BD7">
        <w:rPr>
          <w:rFonts w:ascii="Calibri" w:hAnsi="Calibri"/>
          <w:color w:val="000000" w:themeColor="text1"/>
          <w:sz w:val="22"/>
          <w:szCs w:val="22"/>
          <w:lang w:val="hr-HR"/>
        </w:rPr>
        <w:t>,</w:t>
      </w:r>
      <w:r w:rsidRPr="00E76F4B">
        <w:rPr>
          <w:rFonts w:ascii="Calibri" w:hAnsi="Calibri"/>
          <w:color w:val="000000" w:themeColor="text1"/>
          <w:sz w:val="22"/>
          <w:szCs w:val="22"/>
          <w:lang w:val="hr-HR"/>
        </w:rPr>
        <w:t xml:space="preserve"> procjeni v</w:t>
      </w:r>
      <w:r w:rsidR="00203BD7">
        <w:rPr>
          <w:rFonts w:ascii="Calibri" w:hAnsi="Calibri"/>
          <w:color w:val="000000" w:themeColor="text1"/>
          <w:sz w:val="22"/>
          <w:szCs w:val="22"/>
          <w:lang w:val="hr-HR"/>
        </w:rPr>
        <w:t>rijednosti</w:t>
      </w:r>
      <w:r w:rsidRPr="00E76F4B">
        <w:rPr>
          <w:rFonts w:ascii="Calibri" w:hAnsi="Calibri"/>
          <w:color w:val="000000" w:themeColor="text1"/>
          <w:sz w:val="22"/>
          <w:szCs w:val="22"/>
          <w:lang w:val="hr-HR"/>
        </w:rPr>
        <w:t xml:space="preserve"> i rokov</w:t>
      </w:r>
      <w:r w:rsidR="00203BD7">
        <w:rPr>
          <w:rFonts w:ascii="Calibri" w:hAnsi="Calibri"/>
          <w:color w:val="000000" w:themeColor="text1"/>
          <w:sz w:val="22"/>
          <w:szCs w:val="22"/>
          <w:lang w:val="hr-HR"/>
        </w:rPr>
        <w:t>im</w:t>
      </w:r>
      <w:r w:rsidRPr="00E76F4B">
        <w:rPr>
          <w:rFonts w:ascii="Calibri" w:hAnsi="Calibri"/>
          <w:color w:val="000000" w:themeColor="text1"/>
          <w:sz w:val="22"/>
          <w:szCs w:val="22"/>
          <w:lang w:val="hr-HR"/>
        </w:rPr>
        <w:t>a naplativosti.</w:t>
      </w:r>
    </w:p>
    <w:p w14:paraId="5954DA74" w14:textId="77777777" w:rsidR="006735C2" w:rsidRPr="00E76F4B" w:rsidRDefault="006735C2" w:rsidP="006735C2">
      <w:pPr>
        <w:jc w:val="both"/>
        <w:rPr>
          <w:rFonts w:ascii="Calibri" w:hAnsi="Calibri"/>
          <w:color w:val="000000" w:themeColor="text1"/>
          <w:sz w:val="22"/>
          <w:szCs w:val="22"/>
          <w:lang w:val="hr-HR"/>
        </w:rPr>
      </w:pPr>
    </w:p>
    <w:p w14:paraId="274D6849"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bookmarkStart w:id="104" w:name="_Hlk513704657"/>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 xml:space="preserve">.3.2.1. Definicija statusa neispunjenja ugovornih obveza (engl. </w:t>
      </w:r>
      <w:proofErr w:type="spellStart"/>
      <w:r w:rsidR="006735C2" w:rsidRPr="00E76F4B">
        <w:rPr>
          <w:rFonts w:ascii="Calibri" w:eastAsia="Calibri" w:hAnsi="Calibri" w:cs="Arial"/>
          <w:b/>
          <w:color w:val="000000" w:themeColor="text1"/>
          <w:sz w:val="22"/>
          <w:szCs w:val="22"/>
          <w:lang w:val="hr-HR"/>
        </w:rPr>
        <w:t>default</w:t>
      </w:r>
      <w:proofErr w:type="spellEnd"/>
      <w:r w:rsidR="006735C2" w:rsidRPr="00E76F4B">
        <w:rPr>
          <w:rFonts w:ascii="Calibri" w:eastAsia="Calibri" w:hAnsi="Calibri" w:cs="Arial"/>
          <w:b/>
          <w:color w:val="000000" w:themeColor="text1"/>
          <w:sz w:val="22"/>
          <w:szCs w:val="22"/>
          <w:lang w:val="hr-HR"/>
        </w:rPr>
        <w:t xml:space="preserve">) i izlaska iz statusa neispunjenja obveza (oporavka) </w:t>
      </w:r>
    </w:p>
    <w:bookmarkEnd w:id="104"/>
    <w:p w14:paraId="5FA691AF" w14:textId="77777777" w:rsidR="006735C2" w:rsidRPr="00E76F4B" w:rsidRDefault="006735C2" w:rsidP="006735C2">
      <w:pPr>
        <w:jc w:val="both"/>
        <w:rPr>
          <w:rFonts w:ascii="Calibri" w:hAnsi="Calibri"/>
          <w:color w:val="000000" w:themeColor="text1"/>
          <w:sz w:val="22"/>
          <w:szCs w:val="22"/>
          <w:lang w:val="hr-HR"/>
        </w:rPr>
      </w:pPr>
    </w:p>
    <w:p w14:paraId="142FC643"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Status neispunjenja obveza pojedinog klijenta je nastao kada je ispunjen jedan od sljedećih uvjeta ili oba sljedeća uvjeta:</w:t>
      </w:r>
    </w:p>
    <w:p w14:paraId="07D5AA19" w14:textId="77777777" w:rsidR="006735C2" w:rsidRPr="00E76F4B" w:rsidRDefault="006735C2" w:rsidP="002B5EA8">
      <w:pPr>
        <w:numPr>
          <w:ilvl w:val="0"/>
          <w:numId w:val="25"/>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ocjenjuje se vjerojatnim da klijent neće u cijelosti podmiriti svoje obveze prema HBOR-u ne uzimajući u obzir mogućnost naplate iz instrumenata osiguranja,</w:t>
      </w:r>
    </w:p>
    <w:p w14:paraId="2AEB2593" w14:textId="77777777" w:rsidR="006735C2" w:rsidRPr="00E76F4B" w:rsidRDefault="006735C2" w:rsidP="002B5EA8">
      <w:pPr>
        <w:numPr>
          <w:ilvl w:val="0"/>
          <w:numId w:val="25"/>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klijent više od 90 dana nije ispunio svoju dospjelu obvezu po bilo kojoj značajnoj kreditnoj obvezi. Prag značajnosti iznosi 1.750 kuna, a računa se na nivou klijenta, zbrajanjem dospjelih obveza po svim plasmanima klijenta.</w:t>
      </w:r>
    </w:p>
    <w:p w14:paraId="1A0D3D7D" w14:textId="77777777" w:rsidR="006735C2" w:rsidRPr="00E76F4B" w:rsidRDefault="006735C2" w:rsidP="006735C2">
      <w:pPr>
        <w:jc w:val="both"/>
        <w:rPr>
          <w:rFonts w:ascii="Calibri" w:hAnsi="Calibri"/>
          <w:color w:val="000000" w:themeColor="text1"/>
          <w:sz w:val="22"/>
          <w:szCs w:val="22"/>
          <w:lang w:val="hr-HR"/>
        </w:rPr>
      </w:pPr>
    </w:p>
    <w:p w14:paraId="08FCAA06"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Pri procjeni vjerojatnosti da dužnik neće u cijelosti podmiriti svoje obveze uzimaju se u obzir slijedeći elementi:</w:t>
      </w:r>
    </w:p>
    <w:p w14:paraId="601351D7" w14:textId="77777777" w:rsidR="006735C2" w:rsidRPr="00E76F4B" w:rsidRDefault="006735C2" w:rsidP="002B5EA8">
      <w:pPr>
        <w:numPr>
          <w:ilvl w:val="0"/>
          <w:numId w:val="26"/>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priznato je umanjenje vrijednosti za kreditne gubitke zbog uočenoga značajnog pogoršanja kreditne kvalitete dužnika, </w:t>
      </w:r>
    </w:p>
    <w:p w14:paraId="60377EA5" w14:textId="77777777" w:rsidR="006735C2" w:rsidRPr="00E76F4B" w:rsidRDefault="006735C2" w:rsidP="002B5EA8">
      <w:pPr>
        <w:numPr>
          <w:ilvl w:val="0"/>
          <w:numId w:val="26"/>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prodaja kreditne izloženosti uz značajan ekonomski gubitak,</w:t>
      </w:r>
    </w:p>
    <w:p w14:paraId="4C025C1A" w14:textId="77777777" w:rsidR="006735C2" w:rsidRPr="00E76F4B" w:rsidRDefault="006735C2" w:rsidP="002B5EA8">
      <w:pPr>
        <w:numPr>
          <w:ilvl w:val="0"/>
          <w:numId w:val="26"/>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reprogramiranje ili restrukturiranje kreditne izloženosti zbog financijskih poteškoća dužnika,</w:t>
      </w:r>
    </w:p>
    <w:p w14:paraId="11943B52" w14:textId="77777777" w:rsidR="006735C2" w:rsidRPr="00E76F4B" w:rsidRDefault="006735C2" w:rsidP="002B5EA8">
      <w:pPr>
        <w:numPr>
          <w:ilvl w:val="0"/>
          <w:numId w:val="26"/>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stečajni ili sličan postupak (PSN, likvidacija) nad dužnikom,</w:t>
      </w:r>
    </w:p>
    <w:p w14:paraId="7EB48583" w14:textId="77777777" w:rsidR="006735C2" w:rsidRPr="00E76F4B" w:rsidRDefault="006735C2" w:rsidP="002B5EA8">
      <w:pPr>
        <w:numPr>
          <w:ilvl w:val="0"/>
          <w:numId w:val="26"/>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imenovana posebna uprava, ukinuto odobrenje za rad, pokrenute mjere rane intervencije,</w:t>
      </w:r>
    </w:p>
    <w:p w14:paraId="6E72F2CA" w14:textId="77777777" w:rsidR="006735C2" w:rsidRPr="00E76F4B" w:rsidRDefault="006735C2" w:rsidP="002B5EA8">
      <w:pPr>
        <w:numPr>
          <w:ilvl w:val="0"/>
          <w:numId w:val="26"/>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otkaz ugovora.</w:t>
      </w:r>
    </w:p>
    <w:p w14:paraId="4AD9277E" w14:textId="77777777" w:rsidR="006735C2" w:rsidRPr="00E76F4B" w:rsidRDefault="006735C2" w:rsidP="006735C2">
      <w:pPr>
        <w:rPr>
          <w:rFonts w:ascii="Calibri" w:hAnsi="Calibri"/>
          <w:color w:val="000000" w:themeColor="text1"/>
          <w:sz w:val="22"/>
          <w:szCs w:val="22"/>
          <w:lang w:val="hr-HR"/>
        </w:rPr>
        <w:sectPr w:rsidR="006735C2" w:rsidRPr="00E76F4B" w:rsidSect="003E2D7A">
          <w:pgSz w:w="11907" w:h="16840" w:code="9"/>
          <w:pgMar w:top="1418" w:right="1134" w:bottom="1134" w:left="1418" w:header="851" w:footer="851" w:gutter="0"/>
          <w:cols w:space="720"/>
          <w:noEndnote/>
        </w:sectPr>
      </w:pPr>
    </w:p>
    <w:p w14:paraId="07CCED36" w14:textId="77777777" w:rsidR="006735C2" w:rsidRPr="00E76F4B" w:rsidRDefault="006735C2" w:rsidP="006735C2">
      <w:pPr>
        <w:ind w:left="720"/>
        <w:jc w:val="both"/>
        <w:rPr>
          <w:rFonts w:ascii="Calibri" w:hAnsi="Calibri"/>
          <w:color w:val="000000" w:themeColor="text1"/>
          <w:sz w:val="22"/>
          <w:szCs w:val="22"/>
          <w:lang w:val="hr-HR"/>
        </w:rPr>
      </w:pPr>
    </w:p>
    <w:p w14:paraId="5BB4DB53" w14:textId="77777777" w:rsidR="006735C2" w:rsidRPr="00E76F4B" w:rsidRDefault="006914C7"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34.3</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444EED86" w14:textId="77777777" w:rsidR="006735C2" w:rsidRPr="00E76F4B" w:rsidRDefault="006735C2" w:rsidP="006735C2">
      <w:pPr>
        <w:jc w:val="both"/>
        <w:rPr>
          <w:rFonts w:ascii="Calibri" w:hAnsi="Calibri"/>
          <w:color w:val="000000" w:themeColor="text1"/>
          <w:sz w:val="22"/>
          <w:szCs w:val="22"/>
          <w:lang w:val="hr-HR"/>
        </w:rPr>
      </w:pPr>
    </w:p>
    <w:p w14:paraId="22FAF683"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10CFC859" w14:textId="77777777" w:rsidR="006735C2" w:rsidRPr="00E76F4B" w:rsidRDefault="006735C2" w:rsidP="006735C2">
      <w:pPr>
        <w:jc w:val="both"/>
        <w:rPr>
          <w:rFonts w:ascii="Calibri" w:hAnsi="Calibri"/>
          <w:color w:val="000000" w:themeColor="text1"/>
          <w:sz w:val="22"/>
          <w:szCs w:val="22"/>
          <w:lang w:val="hr-HR"/>
        </w:rPr>
      </w:pPr>
    </w:p>
    <w:p w14:paraId="0E45C01F" w14:textId="77777777" w:rsidR="006735C2" w:rsidRPr="00E76F4B" w:rsidRDefault="00AB41E3" w:rsidP="006735C2">
      <w:pPr>
        <w:spacing w:line="300" w:lineRule="exact"/>
        <w:jc w:val="both"/>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 Procjena umanjenja vrijednosti (nastavak)</w:t>
      </w:r>
    </w:p>
    <w:p w14:paraId="24E82B2C" w14:textId="77777777" w:rsidR="006735C2" w:rsidRPr="00E76F4B" w:rsidRDefault="006735C2" w:rsidP="006735C2">
      <w:pPr>
        <w:jc w:val="both"/>
        <w:rPr>
          <w:rFonts w:ascii="Calibri" w:hAnsi="Calibri"/>
          <w:color w:val="000000" w:themeColor="text1"/>
          <w:sz w:val="22"/>
          <w:szCs w:val="22"/>
          <w:lang w:val="hr-HR"/>
        </w:rPr>
      </w:pPr>
    </w:p>
    <w:p w14:paraId="79CCFC84" w14:textId="77777777" w:rsidR="006735C2" w:rsidRPr="00E76F4B" w:rsidRDefault="006914C7" w:rsidP="003C6BA3">
      <w:pPr>
        <w:spacing w:line="300" w:lineRule="exact"/>
        <w:jc w:val="both"/>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34</w:t>
      </w:r>
      <w:r w:rsidR="006735C2" w:rsidRPr="00E76F4B">
        <w:rPr>
          <w:rFonts w:ascii="Calibri" w:eastAsia="Calibri" w:hAnsi="Calibri" w:cs="Arial"/>
          <w:b/>
          <w:color w:val="000000" w:themeColor="text1"/>
          <w:sz w:val="22"/>
          <w:szCs w:val="22"/>
          <w:lang w:val="hr-HR"/>
        </w:rPr>
        <w:t xml:space="preserve">.3.2.1. Definicija statusa neispunjenja ugovornih obveza (engl. </w:t>
      </w:r>
      <w:proofErr w:type="spellStart"/>
      <w:r w:rsidR="006735C2" w:rsidRPr="00E76F4B">
        <w:rPr>
          <w:rFonts w:ascii="Calibri" w:eastAsia="Calibri" w:hAnsi="Calibri" w:cs="Arial"/>
          <w:b/>
          <w:color w:val="000000" w:themeColor="text1"/>
          <w:sz w:val="22"/>
          <w:szCs w:val="22"/>
          <w:lang w:val="hr-HR"/>
        </w:rPr>
        <w:t>default</w:t>
      </w:r>
      <w:proofErr w:type="spellEnd"/>
      <w:r w:rsidR="006735C2" w:rsidRPr="00E76F4B">
        <w:rPr>
          <w:rFonts w:ascii="Calibri" w:eastAsia="Calibri" w:hAnsi="Calibri" w:cs="Arial"/>
          <w:b/>
          <w:color w:val="000000" w:themeColor="text1"/>
          <w:sz w:val="22"/>
          <w:szCs w:val="22"/>
          <w:lang w:val="hr-HR"/>
        </w:rPr>
        <w:t>) i izlaska iz statusa neispunjenja obveza (oporavka) (nastavak)</w:t>
      </w:r>
    </w:p>
    <w:p w14:paraId="4800435F" w14:textId="77777777" w:rsidR="006735C2" w:rsidRPr="00E76F4B" w:rsidRDefault="006735C2" w:rsidP="006735C2">
      <w:pPr>
        <w:jc w:val="both"/>
        <w:rPr>
          <w:rFonts w:ascii="Calibri" w:hAnsi="Calibri"/>
          <w:color w:val="000000" w:themeColor="text1"/>
          <w:sz w:val="22"/>
          <w:szCs w:val="22"/>
          <w:lang w:val="hr-HR"/>
        </w:rPr>
      </w:pPr>
    </w:p>
    <w:p w14:paraId="4D25713F" w14:textId="77777777" w:rsidR="006735C2" w:rsidRPr="00E76F4B" w:rsidRDefault="006735C2" w:rsidP="006735C2">
      <w:pPr>
        <w:jc w:val="both"/>
        <w:rPr>
          <w:rFonts w:ascii="Calibri" w:hAnsi="Calibri"/>
          <w:color w:val="000000" w:themeColor="text1"/>
          <w:sz w:val="22"/>
          <w:szCs w:val="22"/>
          <w:lang w:val="hr-HR"/>
        </w:rPr>
      </w:pPr>
      <w:bookmarkStart w:id="105" w:name="_Hlk518041750"/>
      <w:r w:rsidRPr="00E76F4B">
        <w:rPr>
          <w:rFonts w:ascii="Calibri" w:hAnsi="Calibri"/>
          <w:color w:val="000000" w:themeColor="text1"/>
          <w:sz w:val="22"/>
          <w:szCs w:val="22"/>
          <w:lang w:val="hr-HR"/>
        </w:rPr>
        <w:t xml:space="preserve">Osim navedenog, prilikom utvrđivanja statusa neispunjenja obveza uzimaju se u obzir i odnosi unutar grupe povezanih osoba ako postoji status neispunjavanja obveza kod jednog dužnika unutar grupe povezanih osoba koji dovodi do učinka širenja statusa neispunjavanja obveza na druge subjekte unutar te grupe. </w:t>
      </w:r>
    </w:p>
    <w:p w14:paraId="307660A5" w14:textId="77777777" w:rsidR="006735C2" w:rsidRPr="00E76F4B" w:rsidRDefault="006735C2" w:rsidP="006735C2">
      <w:pPr>
        <w:jc w:val="both"/>
        <w:rPr>
          <w:rFonts w:ascii="Calibri" w:hAnsi="Calibri"/>
          <w:color w:val="000000" w:themeColor="text1"/>
          <w:sz w:val="22"/>
          <w:szCs w:val="22"/>
          <w:lang w:val="hr-HR"/>
        </w:rPr>
      </w:pPr>
    </w:p>
    <w:p w14:paraId="48665CDA"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Svi</w:t>
      </w:r>
      <w:r w:rsidRPr="00E76F4B">
        <w:rPr>
          <w:rFonts w:ascii="Arial" w:hAnsi="Arial"/>
          <w:b/>
          <w:color w:val="000000" w:themeColor="text1"/>
          <w:sz w:val="19"/>
          <w:szCs w:val="20"/>
          <w:lang w:val="hr-HR"/>
        </w:rPr>
        <w:t xml:space="preserve"> </w:t>
      </w:r>
      <w:r w:rsidRPr="00E76F4B">
        <w:rPr>
          <w:rFonts w:ascii="Calibri" w:hAnsi="Calibri"/>
          <w:color w:val="000000" w:themeColor="text1"/>
          <w:sz w:val="22"/>
          <w:szCs w:val="22"/>
          <w:lang w:val="hr-HR"/>
        </w:rPr>
        <w:t>financijski instrumenti klijenta u statusu neispunjenja obveza se klasificiraju u 3. stupanj.</w:t>
      </w:r>
    </w:p>
    <w:p w14:paraId="1A04F8E8" w14:textId="77777777" w:rsidR="006735C2" w:rsidRPr="00E76F4B" w:rsidRDefault="006735C2" w:rsidP="006735C2">
      <w:pPr>
        <w:jc w:val="both"/>
        <w:rPr>
          <w:rFonts w:ascii="Calibri" w:hAnsi="Calibri"/>
          <w:color w:val="000000" w:themeColor="text1"/>
          <w:sz w:val="22"/>
          <w:szCs w:val="22"/>
          <w:lang w:val="hr-HR"/>
        </w:rPr>
      </w:pPr>
    </w:p>
    <w:p w14:paraId="4BCD8A5D"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Plasmani klijentima u statusu neispunjenja obveza zbog materijalnog kašnjenja u plaćanju obveza preko 90 dana mogu se klasificirati u ozdravljene/rehabilitirane ukoliko je prošlo 150 dana od trenutka ne postojanja okidača za status neispunjenja obveza. U razdoblju kušnje od 150 dana klijent ne smije kasniti u plaćanju obveza preko 30 dana u materijalno značajnom iznosu.</w:t>
      </w:r>
    </w:p>
    <w:p w14:paraId="2741E076" w14:textId="77777777" w:rsidR="006735C2" w:rsidRPr="00E76F4B" w:rsidRDefault="006735C2" w:rsidP="006735C2">
      <w:pPr>
        <w:jc w:val="both"/>
        <w:rPr>
          <w:rFonts w:ascii="Calibri" w:hAnsi="Calibri" w:cs="Arial"/>
          <w:color w:val="000000" w:themeColor="text1"/>
          <w:sz w:val="22"/>
          <w:szCs w:val="22"/>
          <w:lang w:val="hr-HR"/>
        </w:rPr>
      </w:pPr>
    </w:p>
    <w:p w14:paraId="254CDE11"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Po proteku 150 dana ozdravljenim klijentima se smatraju samo klijenti za koje je utvrđeno da nisu u </w:t>
      </w:r>
      <w:r w:rsidR="003119F2" w:rsidRPr="00E76F4B">
        <w:rPr>
          <w:rFonts w:ascii="Calibri" w:hAnsi="Calibri" w:cs="Arial"/>
          <w:color w:val="000000" w:themeColor="text1"/>
          <w:sz w:val="22"/>
          <w:szCs w:val="22"/>
          <w:lang w:val="hr-HR"/>
        </w:rPr>
        <w:t>financijskim</w:t>
      </w:r>
      <w:r w:rsidRPr="00E76F4B">
        <w:rPr>
          <w:rFonts w:ascii="Calibri" w:hAnsi="Calibri" w:cs="Arial"/>
          <w:color w:val="000000" w:themeColor="text1"/>
          <w:sz w:val="22"/>
          <w:szCs w:val="22"/>
          <w:lang w:val="hr-HR"/>
        </w:rPr>
        <w:t xml:space="preserve"> poteškoćama. Ako postoje naznake ponovnog ulaska u status neispunjenja obveza, status se ne mijenja sve do stvarnog i trajnog poboljšanja kreditne kvalitete klijenta.</w:t>
      </w:r>
    </w:p>
    <w:p w14:paraId="10F00BCB" w14:textId="77777777" w:rsidR="006735C2" w:rsidRPr="00E76F4B" w:rsidRDefault="006735C2" w:rsidP="006735C2">
      <w:pPr>
        <w:jc w:val="both"/>
        <w:rPr>
          <w:rFonts w:ascii="Calibri" w:hAnsi="Calibri" w:cs="Arial"/>
          <w:color w:val="000000" w:themeColor="text1"/>
          <w:sz w:val="22"/>
          <w:szCs w:val="22"/>
          <w:lang w:val="hr-HR"/>
        </w:rPr>
      </w:pPr>
    </w:p>
    <w:p w14:paraId="64012783"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Restrukturirane izloženosti kojima su uzrok financijske poteškoće i problemi u otplati se mogu klasificirati kao ozdravljene/rehabilitirane nakon dvije godine od posljednjeg među događajima:</w:t>
      </w:r>
    </w:p>
    <w:p w14:paraId="1B55B258" w14:textId="77777777" w:rsidR="006735C2" w:rsidRPr="00E76F4B" w:rsidRDefault="006735C2" w:rsidP="002B5EA8">
      <w:pPr>
        <w:numPr>
          <w:ilvl w:val="0"/>
          <w:numId w:val="27"/>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od dana restrukturiranja,</w:t>
      </w:r>
    </w:p>
    <w:p w14:paraId="41A7A712" w14:textId="77777777" w:rsidR="006735C2" w:rsidRPr="00E76F4B" w:rsidRDefault="006735C2" w:rsidP="002B5EA8">
      <w:pPr>
        <w:numPr>
          <w:ilvl w:val="0"/>
          <w:numId w:val="27"/>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od datuma dodjele statusa neispunjenja obveza,</w:t>
      </w:r>
    </w:p>
    <w:p w14:paraId="57C133DB" w14:textId="77777777" w:rsidR="006735C2" w:rsidRPr="00E76F4B" w:rsidRDefault="006735C2" w:rsidP="002B5EA8">
      <w:pPr>
        <w:numPr>
          <w:ilvl w:val="0"/>
          <w:numId w:val="27"/>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od proteka počeka ukoliko je odobren u sklopu restrukturiranja.</w:t>
      </w:r>
    </w:p>
    <w:p w14:paraId="29EF3BFD" w14:textId="77777777" w:rsidR="006735C2" w:rsidRPr="00E76F4B" w:rsidRDefault="006735C2" w:rsidP="006735C2">
      <w:pPr>
        <w:jc w:val="both"/>
        <w:rPr>
          <w:rFonts w:ascii="Calibri" w:hAnsi="Calibri" w:cs="Arial"/>
          <w:color w:val="000000" w:themeColor="text1"/>
          <w:sz w:val="22"/>
          <w:szCs w:val="22"/>
          <w:lang w:val="hr-HR"/>
        </w:rPr>
      </w:pPr>
    </w:p>
    <w:p w14:paraId="59DD342C"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Tijekom razdoblja kušnje od dvije godine u izloženosti u statusu ispunjavanja obveza se mogu klasificirati izloženosti kojima su ispunjeni svi sljedeći uvjeti :</w:t>
      </w:r>
    </w:p>
    <w:p w14:paraId="16275EF8" w14:textId="77777777" w:rsidR="006735C2" w:rsidRPr="00E76F4B" w:rsidRDefault="006735C2" w:rsidP="002B5EA8">
      <w:pPr>
        <w:numPr>
          <w:ilvl w:val="0"/>
          <w:numId w:val="28"/>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dužnik je uredno platio po dospijeću najmanje iznos restrukturiranih obveza u visini dospjelih u trenutku provedbe restrukturiranja,</w:t>
      </w:r>
    </w:p>
    <w:p w14:paraId="7F73018B" w14:textId="77777777" w:rsidR="006735C2" w:rsidRPr="00E76F4B" w:rsidRDefault="006735C2" w:rsidP="002B5EA8">
      <w:pPr>
        <w:numPr>
          <w:ilvl w:val="0"/>
          <w:numId w:val="28"/>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dužnik je redovito plaćao dospjele obveze u skladu s planom otplate (ili uz kašnjenje do 30 dana),</w:t>
      </w:r>
    </w:p>
    <w:p w14:paraId="7A0F2D33" w14:textId="77777777" w:rsidR="006735C2" w:rsidRPr="00E76F4B" w:rsidRDefault="006735C2" w:rsidP="002B5EA8">
      <w:pPr>
        <w:numPr>
          <w:ilvl w:val="0"/>
          <w:numId w:val="28"/>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nema vjerojatnosti stupanja u status neispunjenja obveza,</w:t>
      </w:r>
    </w:p>
    <w:p w14:paraId="3345F989" w14:textId="77777777" w:rsidR="006735C2" w:rsidRPr="00E76F4B" w:rsidRDefault="006735C2" w:rsidP="002B5EA8">
      <w:pPr>
        <w:numPr>
          <w:ilvl w:val="0"/>
          <w:numId w:val="28"/>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nema dospjelih nepodmirenih obveza nakon restrukturiranja,</w:t>
      </w:r>
    </w:p>
    <w:p w14:paraId="1E82C7ED" w14:textId="77777777" w:rsidR="006735C2" w:rsidRPr="00E76F4B" w:rsidRDefault="006735C2" w:rsidP="002B5EA8">
      <w:pPr>
        <w:numPr>
          <w:ilvl w:val="0"/>
          <w:numId w:val="28"/>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nema sumnje da dužnik neće plaćati i nadalje svoje obveze po dospijeću</w:t>
      </w:r>
      <w:r w:rsidR="0017671F" w:rsidRPr="00E76F4B">
        <w:rPr>
          <w:rFonts w:ascii="Calibri" w:hAnsi="Calibri" w:cs="Arial"/>
          <w:color w:val="000000" w:themeColor="text1"/>
          <w:sz w:val="22"/>
          <w:szCs w:val="22"/>
          <w:lang w:val="hr-HR"/>
        </w:rPr>
        <w:t>.</w:t>
      </w:r>
      <w:r w:rsidRPr="00E76F4B">
        <w:rPr>
          <w:rFonts w:ascii="Calibri" w:hAnsi="Calibri" w:cs="Arial"/>
          <w:color w:val="000000" w:themeColor="text1"/>
          <w:sz w:val="22"/>
          <w:szCs w:val="22"/>
          <w:lang w:val="hr-HR"/>
        </w:rPr>
        <w:t xml:space="preserve"> </w:t>
      </w:r>
    </w:p>
    <w:p w14:paraId="1A3C89B2"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Svi ovi uvjeti trebaju biti zadovoljeni i za nove plasmane istom klijentu. </w:t>
      </w:r>
      <w:proofErr w:type="spellStart"/>
      <w:r w:rsidRPr="00E76F4B">
        <w:rPr>
          <w:rFonts w:ascii="Calibri" w:hAnsi="Calibri" w:cs="Arial"/>
          <w:color w:val="000000" w:themeColor="text1"/>
          <w:sz w:val="22"/>
          <w:szCs w:val="22"/>
          <w:lang w:val="hr-HR"/>
        </w:rPr>
        <w:t>Reklasificirati</w:t>
      </w:r>
      <w:proofErr w:type="spellEnd"/>
      <w:r w:rsidRPr="00E76F4B">
        <w:rPr>
          <w:rFonts w:ascii="Calibri" w:hAnsi="Calibri" w:cs="Arial"/>
          <w:color w:val="000000" w:themeColor="text1"/>
          <w:sz w:val="22"/>
          <w:szCs w:val="22"/>
          <w:lang w:val="hr-HR"/>
        </w:rPr>
        <w:t xml:space="preserve"> se u ozdravljene mogu samo plasmani klijentu koji nije u financijskim poteškoćama.</w:t>
      </w:r>
    </w:p>
    <w:p w14:paraId="1F7B26CA" w14:textId="77777777" w:rsidR="006735C2" w:rsidRPr="00E76F4B" w:rsidRDefault="006735C2" w:rsidP="006735C2">
      <w:pPr>
        <w:jc w:val="both"/>
        <w:rPr>
          <w:rFonts w:ascii="Calibri" w:hAnsi="Calibri" w:cs="Arial"/>
          <w:color w:val="000000" w:themeColor="text1"/>
          <w:sz w:val="22"/>
          <w:szCs w:val="22"/>
          <w:lang w:val="hr-HR"/>
        </w:rPr>
      </w:pPr>
    </w:p>
    <w:p w14:paraId="528BE4E7"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Financijski instrumenti rehabilitiranih/ozdravljenih klijenata se nakon ispunjenja svih uvjeta iz razdoblja kušnje mogu ponovo klasificirati u 1. stupanj.</w:t>
      </w:r>
    </w:p>
    <w:bookmarkEnd w:id="105"/>
    <w:p w14:paraId="5BD963BC" w14:textId="77777777" w:rsidR="003E6690" w:rsidRPr="00E76F4B" w:rsidRDefault="003E6690" w:rsidP="006735C2">
      <w:pPr>
        <w:jc w:val="both"/>
        <w:rPr>
          <w:rFonts w:ascii="Calibri" w:eastAsia="Calibri" w:hAnsi="Calibri" w:cs="Calibri"/>
          <w:bCs/>
          <w:color w:val="000000" w:themeColor="text1"/>
          <w:spacing w:val="-3"/>
          <w:sz w:val="22"/>
          <w:szCs w:val="22"/>
          <w:lang w:val="hr-HR"/>
        </w:rPr>
        <w:sectPr w:rsidR="003E6690" w:rsidRPr="00E76F4B" w:rsidSect="003E2D7A">
          <w:pgSz w:w="11907" w:h="16840" w:code="9"/>
          <w:pgMar w:top="1418" w:right="1134" w:bottom="1134" w:left="1418" w:header="851" w:footer="851" w:gutter="0"/>
          <w:cols w:space="720"/>
          <w:noEndnote/>
        </w:sectPr>
      </w:pPr>
    </w:p>
    <w:p w14:paraId="3DD3F9C4" w14:textId="77777777" w:rsidR="006735C2" w:rsidRPr="00E76F4B" w:rsidRDefault="006735C2" w:rsidP="006735C2">
      <w:pPr>
        <w:jc w:val="both"/>
        <w:rPr>
          <w:rFonts w:ascii="Calibri" w:eastAsia="Calibri" w:hAnsi="Calibri" w:cs="Calibri"/>
          <w:bCs/>
          <w:color w:val="000000" w:themeColor="text1"/>
          <w:spacing w:val="-3"/>
          <w:sz w:val="22"/>
          <w:szCs w:val="22"/>
          <w:lang w:val="hr-HR"/>
        </w:rPr>
      </w:pPr>
    </w:p>
    <w:p w14:paraId="08219F36"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0CE58747" w14:textId="77777777" w:rsidR="006735C2" w:rsidRPr="00E76F4B" w:rsidRDefault="006735C2" w:rsidP="006735C2">
      <w:pPr>
        <w:jc w:val="both"/>
        <w:rPr>
          <w:rFonts w:ascii="Calibri" w:hAnsi="Calibri"/>
          <w:color w:val="000000" w:themeColor="text1"/>
          <w:sz w:val="22"/>
          <w:szCs w:val="22"/>
          <w:lang w:val="hr-HR"/>
        </w:rPr>
      </w:pPr>
    </w:p>
    <w:p w14:paraId="5C836C28"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38D931AB" w14:textId="77777777" w:rsidR="006735C2" w:rsidRPr="00E76F4B" w:rsidRDefault="006735C2" w:rsidP="006735C2">
      <w:pPr>
        <w:jc w:val="both"/>
        <w:rPr>
          <w:rFonts w:ascii="Calibri" w:hAnsi="Calibri"/>
          <w:color w:val="000000" w:themeColor="text1"/>
          <w:sz w:val="22"/>
          <w:szCs w:val="22"/>
          <w:lang w:val="hr-HR"/>
        </w:rPr>
      </w:pPr>
    </w:p>
    <w:p w14:paraId="7F533F9D" w14:textId="77777777" w:rsidR="006735C2" w:rsidRPr="00E76F4B" w:rsidRDefault="00AB41E3" w:rsidP="006735C2">
      <w:pPr>
        <w:spacing w:line="300" w:lineRule="exact"/>
        <w:jc w:val="both"/>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 Procjena umanjenja vrijednosti (nastavak)</w:t>
      </w:r>
    </w:p>
    <w:p w14:paraId="37BC69B7" w14:textId="77777777" w:rsidR="006735C2" w:rsidRPr="00E76F4B" w:rsidRDefault="006735C2" w:rsidP="006735C2">
      <w:pPr>
        <w:keepNext/>
        <w:tabs>
          <w:tab w:val="left" w:pos="426"/>
        </w:tabs>
        <w:jc w:val="both"/>
        <w:rPr>
          <w:rFonts w:ascii="Calibri" w:hAnsi="Calibri" w:cs="Calibri"/>
          <w:b/>
          <w:bCs/>
          <w:color w:val="000000" w:themeColor="text1"/>
          <w:sz w:val="22"/>
          <w:szCs w:val="22"/>
          <w:lang w:val="hr-HR" w:eastAsia="hr-HR"/>
        </w:rPr>
      </w:pPr>
    </w:p>
    <w:p w14:paraId="523058BD" w14:textId="77777777" w:rsidR="006735C2" w:rsidRPr="00E76F4B" w:rsidRDefault="00AB41E3" w:rsidP="006735C2">
      <w:pPr>
        <w:spacing w:line="300" w:lineRule="exact"/>
        <w:jc w:val="both"/>
        <w:rPr>
          <w:rFonts w:ascii="Calibri" w:eastAsia="Calibri" w:hAnsi="Calibri" w:cs="Arial"/>
          <w:b/>
          <w:color w:val="000000" w:themeColor="text1"/>
          <w:sz w:val="22"/>
          <w:szCs w:val="22"/>
          <w:lang w:val="hr-HR"/>
        </w:rPr>
      </w:pPr>
      <w:bookmarkStart w:id="106" w:name="_Hlk518041823"/>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.3.2.2. Bančin postupak procjene internog rejtinga i vjerojatnosti neispunjenja ugovornih obveza (PD)</w:t>
      </w:r>
      <w:bookmarkEnd w:id="106"/>
    </w:p>
    <w:p w14:paraId="23C91A89" w14:textId="77777777" w:rsidR="006735C2" w:rsidRPr="00E76F4B" w:rsidRDefault="006735C2" w:rsidP="006735C2">
      <w:pPr>
        <w:jc w:val="both"/>
        <w:rPr>
          <w:rFonts w:ascii="Calibri" w:hAnsi="Calibri" w:cs="Arial"/>
          <w:color w:val="000000" w:themeColor="text1"/>
          <w:sz w:val="22"/>
          <w:szCs w:val="22"/>
          <w:lang w:val="hr-HR"/>
        </w:rPr>
      </w:pPr>
      <w:bookmarkStart w:id="107" w:name="_Hlk500926408"/>
    </w:p>
    <w:p w14:paraId="750BC55F"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Za modeliranje PD-ja koristi se pristup temeljen na TTC (engl. </w:t>
      </w:r>
      <w:proofErr w:type="spellStart"/>
      <w:r w:rsidRPr="00E76F4B">
        <w:rPr>
          <w:rFonts w:ascii="Calibri" w:hAnsi="Calibri" w:cs="Arial"/>
          <w:color w:val="000000" w:themeColor="text1"/>
          <w:sz w:val="22"/>
          <w:szCs w:val="22"/>
          <w:lang w:val="hr-HR"/>
        </w:rPr>
        <w:t>Through-the-Cycle</w:t>
      </w:r>
      <w:proofErr w:type="spellEnd"/>
      <w:r w:rsidRPr="00E76F4B">
        <w:rPr>
          <w:rFonts w:ascii="Calibri" w:hAnsi="Calibri" w:cs="Arial"/>
          <w:color w:val="000000" w:themeColor="text1"/>
          <w:sz w:val="22"/>
          <w:szCs w:val="22"/>
          <w:lang w:val="hr-HR"/>
        </w:rPr>
        <w:t xml:space="preserve">) migracijskim matricama za izloženosti u homogenim skupinama izravnih korisnika i ostalo. Definirane su rizične skupine (eng. </w:t>
      </w:r>
      <w:proofErr w:type="spellStart"/>
      <w:r w:rsidRPr="00E76F4B">
        <w:rPr>
          <w:rFonts w:ascii="Calibri" w:hAnsi="Calibri" w:cs="Arial"/>
          <w:color w:val="000000" w:themeColor="text1"/>
          <w:sz w:val="22"/>
          <w:szCs w:val="22"/>
          <w:lang w:val="hr-HR"/>
        </w:rPr>
        <w:t>bucket</w:t>
      </w:r>
      <w:proofErr w:type="spellEnd"/>
      <w:r w:rsidRPr="00E76F4B">
        <w:rPr>
          <w:rFonts w:ascii="Calibri" w:hAnsi="Calibri" w:cs="Arial"/>
          <w:color w:val="000000" w:themeColor="text1"/>
          <w:sz w:val="22"/>
          <w:szCs w:val="22"/>
          <w:lang w:val="hr-HR"/>
        </w:rPr>
        <w:t xml:space="preserve">) te se provodi analiza kretanja izloženosti između navedenih skupina. </w:t>
      </w:r>
    </w:p>
    <w:p w14:paraId="5F9FB1EA" w14:textId="77777777" w:rsidR="006735C2" w:rsidRPr="00E76F4B" w:rsidRDefault="006735C2" w:rsidP="006735C2">
      <w:pPr>
        <w:jc w:val="both"/>
        <w:rPr>
          <w:rFonts w:ascii="Calibri" w:hAnsi="Calibri" w:cs="Arial"/>
          <w:color w:val="000000" w:themeColor="text1"/>
          <w:sz w:val="22"/>
          <w:szCs w:val="22"/>
          <w:lang w:val="hr-HR"/>
        </w:rPr>
      </w:pPr>
    </w:p>
    <w:p w14:paraId="0C794723"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Za navedene izloženosti, rizične skupine su definirane temeljem dana kašnjenja i statusa restrukturiranih izloženosti.</w:t>
      </w:r>
      <w:bookmarkStart w:id="108" w:name="_Hlk506802118"/>
      <w:r w:rsidRPr="00E76F4B">
        <w:rPr>
          <w:rFonts w:ascii="Calibri" w:hAnsi="Calibri" w:cs="Arial"/>
          <w:color w:val="000000" w:themeColor="text1"/>
          <w:sz w:val="22"/>
          <w:szCs w:val="22"/>
          <w:lang w:val="hr-HR"/>
        </w:rPr>
        <w:t xml:space="preserve"> Modeliranju PD-ja prethodi prikupljanje podataka za prethodno </w:t>
      </w:r>
      <w:r w:rsidR="00203BD7">
        <w:rPr>
          <w:rFonts w:ascii="Calibri" w:hAnsi="Calibri" w:cs="Arial"/>
          <w:color w:val="000000" w:themeColor="text1"/>
          <w:sz w:val="22"/>
          <w:szCs w:val="22"/>
          <w:lang w:val="hr-HR"/>
        </w:rPr>
        <w:t>relevantno</w:t>
      </w:r>
      <w:r w:rsidRPr="00E76F4B">
        <w:rPr>
          <w:rFonts w:ascii="Calibri" w:hAnsi="Calibri" w:cs="Arial"/>
          <w:color w:val="000000" w:themeColor="text1"/>
          <w:sz w:val="22"/>
          <w:szCs w:val="22"/>
          <w:lang w:val="hr-HR"/>
        </w:rPr>
        <w:t xml:space="preserve"> razdoblje</w:t>
      </w:r>
      <w:bookmarkEnd w:id="108"/>
      <w:r w:rsidRPr="00E76F4B">
        <w:rPr>
          <w:rFonts w:ascii="Calibri" w:hAnsi="Calibri" w:cs="Arial"/>
          <w:color w:val="000000" w:themeColor="text1"/>
          <w:sz w:val="22"/>
          <w:szCs w:val="22"/>
          <w:lang w:val="hr-HR"/>
        </w:rPr>
        <w:t>.</w:t>
      </w:r>
    </w:p>
    <w:p w14:paraId="23AAB720" w14:textId="77777777" w:rsidR="006735C2" w:rsidRPr="00E76F4B" w:rsidRDefault="006735C2" w:rsidP="006735C2">
      <w:pPr>
        <w:jc w:val="both"/>
        <w:rPr>
          <w:rFonts w:ascii="Calibri" w:hAnsi="Calibri" w:cs="Arial"/>
          <w:color w:val="000000" w:themeColor="text1"/>
          <w:sz w:val="22"/>
          <w:szCs w:val="22"/>
          <w:lang w:val="hr-HR"/>
        </w:rPr>
      </w:pPr>
      <w:bookmarkStart w:id="109" w:name="_Hlk509555473"/>
    </w:p>
    <w:p w14:paraId="673FFCF2"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Pri modeliranju PD-ja, analizira se kretanje izloženosti između sljedećih skupina:</w:t>
      </w:r>
    </w:p>
    <w:p w14:paraId="1CD7C435" w14:textId="77777777" w:rsidR="006735C2" w:rsidRPr="00E76F4B" w:rsidRDefault="006735C2" w:rsidP="002B5EA8">
      <w:pPr>
        <w:numPr>
          <w:ilvl w:val="0"/>
          <w:numId w:val="29"/>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od 0 do 30 dana kašnjenja - skupina 1,</w:t>
      </w:r>
    </w:p>
    <w:p w14:paraId="1C8ED523" w14:textId="77777777" w:rsidR="006735C2" w:rsidRPr="00E76F4B" w:rsidRDefault="006735C2" w:rsidP="002B5EA8">
      <w:pPr>
        <w:numPr>
          <w:ilvl w:val="0"/>
          <w:numId w:val="29"/>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od 31 do 90 dana kašnjenja - skupina 2,</w:t>
      </w:r>
    </w:p>
    <w:p w14:paraId="2E9355D1" w14:textId="77777777" w:rsidR="006735C2" w:rsidRPr="00E76F4B" w:rsidRDefault="006735C2" w:rsidP="002B5EA8">
      <w:pPr>
        <w:numPr>
          <w:ilvl w:val="0"/>
          <w:numId w:val="29"/>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više od 90 dana kašnjenja i restrukturiranje – događaj statusa neispunjenja obveza (</w:t>
      </w:r>
      <w:proofErr w:type="spellStart"/>
      <w:r w:rsidRPr="00E76F4B">
        <w:rPr>
          <w:rFonts w:ascii="Calibri" w:hAnsi="Calibri" w:cs="Arial"/>
          <w:color w:val="000000" w:themeColor="text1"/>
          <w:sz w:val="22"/>
          <w:szCs w:val="22"/>
          <w:lang w:val="hr-HR"/>
        </w:rPr>
        <w:t>defaulta</w:t>
      </w:r>
      <w:proofErr w:type="spellEnd"/>
      <w:r w:rsidRPr="00E76F4B">
        <w:rPr>
          <w:rFonts w:ascii="Calibri" w:hAnsi="Calibri" w:cs="Arial"/>
          <w:color w:val="000000" w:themeColor="text1"/>
          <w:sz w:val="22"/>
          <w:szCs w:val="22"/>
          <w:lang w:val="hr-HR"/>
        </w:rPr>
        <w:t>).</w:t>
      </w:r>
    </w:p>
    <w:bookmarkEnd w:id="109"/>
    <w:p w14:paraId="654FEBF2" w14:textId="77777777" w:rsidR="006735C2" w:rsidRPr="00E76F4B" w:rsidRDefault="006735C2" w:rsidP="006735C2">
      <w:pPr>
        <w:jc w:val="both"/>
        <w:rPr>
          <w:rFonts w:ascii="Calibri" w:hAnsi="Calibri" w:cs="Arial"/>
          <w:color w:val="000000" w:themeColor="text1"/>
          <w:sz w:val="22"/>
          <w:szCs w:val="22"/>
          <w:lang w:val="hr-HR"/>
        </w:rPr>
      </w:pPr>
    </w:p>
    <w:p w14:paraId="461B8585"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Temeljem matrica kretanja izloženosti iz skupine u skupinu, izračunava se 12-mjesečna vrijednost PD-ja. Daljnjim množenjem matrica izračunavaju se granične vrijednosti PD-ja putem kojih se kreira vektor. Vektor graničnih vrijednosti PD-ja predstavlja osnovu pomoću koje se izračunava vrijednost cjeloživotnog PD-ja. Vrijednost cjeloživotnog PD-ja ovisi o tenoru, odnosno preostalom razdoblju do dospijeća pojedine izloženost</w:t>
      </w:r>
      <w:r w:rsidR="00342E67">
        <w:rPr>
          <w:rFonts w:ascii="Calibri" w:hAnsi="Calibri" w:cs="Arial"/>
          <w:color w:val="000000" w:themeColor="text1"/>
          <w:sz w:val="22"/>
          <w:szCs w:val="22"/>
          <w:lang w:val="hr-HR"/>
        </w:rPr>
        <w:t>i</w:t>
      </w:r>
      <w:r w:rsidRPr="00E76F4B">
        <w:rPr>
          <w:rFonts w:ascii="Calibri" w:hAnsi="Calibri" w:cs="Arial"/>
          <w:color w:val="000000" w:themeColor="text1"/>
          <w:sz w:val="22"/>
          <w:szCs w:val="22"/>
          <w:lang w:val="hr-HR"/>
        </w:rPr>
        <w:t>.</w:t>
      </w:r>
    </w:p>
    <w:p w14:paraId="28DE1AA8" w14:textId="77777777" w:rsidR="006735C2" w:rsidRPr="00E76F4B" w:rsidRDefault="006735C2" w:rsidP="006735C2">
      <w:pPr>
        <w:jc w:val="both"/>
        <w:rPr>
          <w:rFonts w:ascii="Calibri" w:hAnsi="Calibri" w:cs="Arial"/>
          <w:color w:val="000000" w:themeColor="text1"/>
          <w:sz w:val="22"/>
          <w:szCs w:val="22"/>
          <w:lang w:val="hr-HR"/>
        </w:rPr>
      </w:pPr>
    </w:p>
    <w:p w14:paraId="6BB1629D" w14:textId="77777777" w:rsidR="006735C2" w:rsidRPr="00E76F4B" w:rsidRDefault="006735C2" w:rsidP="006735C2">
      <w:pPr>
        <w:tabs>
          <w:tab w:val="left" w:pos="2694"/>
        </w:tabs>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Pristup temeljen na vanjskom rejtingu koji objavljuju vanjske kreditne rejting agencije korišten je prilikom izračuna PD-ja za izloženosti iz homogenih skupina financijske institucije te središnja država i lokalna i područna (regionalna) samouprava.</w:t>
      </w:r>
    </w:p>
    <w:p w14:paraId="0F211B19" w14:textId="77777777" w:rsidR="006735C2" w:rsidRPr="00E76F4B" w:rsidRDefault="006735C2" w:rsidP="006735C2">
      <w:pPr>
        <w:jc w:val="both"/>
        <w:rPr>
          <w:rFonts w:ascii="Calibri" w:hAnsi="Calibri" w:cs="Arial"/>
          <w:color w:val="000000" w:themeColor="text1"/>
          <w:sz w:val="22"/>
          <w:szCs w:val="22"/>
          <w:lang w:val="hr-HR"/>
        </w:rPr>
      </w:pPr>
    </w:p>
    <w:p w14:paraId="04193D84" w14:textId="77777777" w:rsidR="006735C2" w:rsidRPr="00E76F4B" w:rsidRDefault="006735C2" w:rsidP="006735C2">
      <w:pPr>
        <w:jc w:val="both"/>
        <w:rPr>
          <w:rFonts w:ascii="Calibri" w:hAnsi="Calibri" w:cs="Arial"/>
          <w:color w:val="000000" w:themeColor="text1"/>
          <w:sz w:val="22"/>
          <w:szCs w:val="22"/>
          <w:lang w:val="hr-HR"/>
        </w:rPr>
      </w:pPr>
      <w:bookmarkStart w:id="110" w:name="_Hlk509564706"/>
      <w:r w:rsidRPr="00E76F4B">
        <w:rPr>
          <w:rFonts w:ascii="Calibri" w:hAnsi="Calibri" w:cs="Arial"/>
          <w:color w:val="000000" w:themeColor="text1"/>
          <w:sz w:val="22"/>
          <w:szCs w:val="22"/>
          <w:lang w:val="hr-HR"/>
        </w:rPr>
        <w:t>Za izloženosti prema domaćim financijskim institucijama, obzirom da ne postoji vanjski rejting za sve financijske institucije u portfelju Grupe, postojeći interni rejtinzi domaćih financijskih institucija mapirani su na vanjski rejting pri čemu se kao polazna točka mapiranja koristi financijska institucija koja ima vanjski rejting, slijedom čega je interni rejting u Grupi izjednačen s rejtingom S&amp;P-a "BB". Time je utvrđena gornja granica za domaće financijske institucije na razini rejtinga države.</w:t>
      </w:r>
      <w:bookmarkEnd w:id="110"/>
      <w:r w:rsidRPr="00E76F4B">
        <w:rPr>
          <w:rFonts w:ascii="Calibri" w:hAnsi="Calibri" w:cs="Arial"/>
          <w:color w:val="000000" w:themeColor="text1"/>
          <w:sz w:val="22"/>
          <w:szCs w:val="22"/>
          <w:lang w:val="hr-HR"/>
        </w:rPr>
        <w:t xml:space="preserve"> Distribucija vrijednosti PD-ja za preostale interne rejtinge određuje se metodom linearne interpolacije.</w:t>
      </w:r>
    </w:p>
    <w:p w14:paraId="5759A39B" w14:textId="77777777" w:rsidR="006735C2" w:rsidRPr="00E76F4B" w:rsidRDefault="006735C2" w:rsidP="006735C2">
      <w:pPr>
        <w:jc w:val="both"/>
        <w:rPr>
          <w:rFonts w:ascii="Calibri" w:hAnsi="Calibri" w:cs="Arial"/>
          <w:color w:val="000000" w:themeColor="text1"/>
          <w:sz w:val="22"/>
          <w:szCs w:val="22"/>
          <w:lang w:val="hr-HR"/>
        </w:rPr>
      </w:pPr>
    </w:p>
    <w:p w14:paraId="24E6430F"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Za izloženosti prema inozemnim financijskim institucijama koriste se rejtinzi vanjskih kreditnih rejting agencija i sukladno tome primjenjuje odgovarajuća vrijednost PD-ja iz njihovih matrica, a ako nema onda se koristi interni rejting, odnosno primjenjuju se pravila istovjetna domaćim financijskim institucijama.</w:t>
      </w:r>
    </w:p>
    <w:bookmarkEnd w:id="107"/>
    <w:p w14:paraId="30A75072" w14:textId="77777777" w:rsidR="006735C2" w:rsidRPr="00E76F4B" w:rsidRDefault="006735C2" w:rsidP="006735C2">
      <w:pPr>
        <w:jc w:val="both"/>
        <w:rPr>
          <w:rFonts w:ascii="Calibri" w:hAnsi="Calibri" w:cs="Arial"/>
          <w:color w:val="000000" w:themeColor="text1"/>
          <w:sz w:val="22"/>
          <w:szCs w:val="22"/>
          <w:lang w:val="hr-HR"/>
        </w:rPr>
      </w:pPr>
    </w:p>
    <w:p w14:paraId="1DC5EF85" w14:textId="77777777" w:rsidR="006735C2" w:rsidRPr="00E76F4B" w:rsidRDefault="006735C2" w:rsidP="006735C2">
      <w:pPr>
        <w:tabs>
          <w:tab w:val="left" w:pos="2694"/>
        </w:tabs>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Vrijednost 12-mjesečnog PD-ja procjenjuje se množenjem TTC matrice sa samom sobom. Vrijednost cjeloživotnog PD-ja predstavlja kumulativnu vrijednost graničnih vrijednosti PD-ja, odnosno zbroj graničnih vrijednosti PD-ja, ovisno o tenoru izloženosti.</w:t>
      </w:r>
    </w:p>
    <w:p w14:paraId="4D828D71" w14:textId="77777777" w:rsidR="003E6690" w:rsidRPr="00E76F4B" w:rsidRDefault="003E6690" w:rsidP="006735C2">
      <w:pPr>
        <w:autoSpaceDE w:val="0"/>
        <w:autoSpaceDN w:val="0"/>
        <w:adjustRightInd w:val="0"/>
        <w:jc w:val="both"/>
        <w:rPr>
          <w:rFonts w:ascii="Calibri" w:hAnsi="Calibri" w:cs="Arial"/>
          <w:color w:val="000000" w:themeColor="text1"/>
          <w:sz w:val="22"/>
          <w:szCs w:val="22"/>
          <w:lang w:val="hr-HR"/>
        </w:rPr>
        <w:sectPr w:rsidR="003E6690" w:rsidRPr="00E76F4B" w:rsidSect="003E2D7A">
          <w:pgSz w:w="11907" w:h="16840" w:code="9"/>
          <w:pgMar w:top="1418" w:right="1134" w:bottom="1134" w:left="1418" w:header="851" w:footer="851" w:gutter="0"/>
          <w:cols w:space="720"/>
          <w:noEndnote/>
        </w:sectPr>
      </w:pPr>
    </w:p>
    <w:p w14:paraId="247916DF" w14:textId="77777777" w:rsidR="006735C2" w:rsidRPr="00E76F4B" w:rsidRDefault="006735C2" w:rsidP="006735C2">
      <w:pPr>
        <w:autoSpaceDE w:val="0"/>
        <w:autoSpaceDN w:val="0"/>
        <w:adjustRightInd w:val="0"/>
        <w:jc w:val="both"/>
        <w:rPr>
          <w:rFonts w:ascii="Calibri" w:hAnsi="Calibri" w:cs="Arial"/>
          <w:color w:val="000000" w:themeColor="text1"/>
          <w:sz w:val="22"/>
          <w:szCs w:val="22"/>
          <w:lang w:val="hr-HR"/>
        </w:rPr>
      </w:pPr>
    </w:p>
    <w:p w14:paraId="546F354A"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495C2E46" w14:textId="77777777" w:rsidR="006735C2" w:rsidRPr="00E76F4B" w:rsidRDefault="006735C2" w:rsidP="006735C2">
      <w:pPr>
        <w:jc w:val="both"/>
        <w:rPr>
          <w:rFonts w:ascii="Calibri" w:hAnsi="Calibri"/>
          <w:color w:val="000000" w:themeColor="text1"/>
          <w:sz w:val="22"/>
          <w:szCs w:val="22"/>
          <w:lang w:val="hr-HR"/>
        </w:rPr>
      </w:pPr>
    </w:p>
    <w:p w14:paraId="70681DD3"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654D2528" w14:textId="77777777" w:rsidR="006735C2" w:rsidRPr="00E76F4B" w:rsidRDefault="006735C2" w:rsidP="006735C2">
      <w:pPr>
        <w:jc w:val="both"/>
        <w:rPr>
          <w:rFonts w:ascii="Calibri" w:hAnsi="Calibri"/>
          <w:color w:val="000000" w:themeColor="text1"/>
          <w:sz w:val="22"/>
          <w:szCs w:val="22"/>
          <w:lang w:val="hr-HR"/>
        </w:rPr>
      </w:pPr>
    </w:p>
    <w:p w14:paraId="5B9752F6" w14:textId="77777777" w:rsidR="006735C2" w:rsidRPr="00E76F4B" w:rsidRDefault="00AB41E3" w:rsidP="006735C2">
      <w:pPr>
        <w:spacing w:line="300" w:lineRule="exact"/>
        <w:jc w:val="both"/>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 Procjena umanjenja vrijednosti (nastavak)</w:t>
      </w:r>
    </w:p>
    <w:p w14:paraId="575682A1" w14:textId="77777777" w:rsidR="006735C2" w:rsidRPr="00E76F4B" w:rsidRDefault="006735C2" w:rsidP="006735C2">
      <w:pPr>
        <w:spacing w:line="300" w:lineRule="exact"/>
        <w:rPr>
          <w:rFonts w:ascii="Calibri" w:eastAsia="Calibri" w:hAnsi="Calibri" w:cs="Arial"/>
          <w:b/>
          <w:color w:val="000000" w:themeColor="text1"/>
          <w:sz w:val="22"/>
          <w:szCs w:val="22"/>
          <w:lang w:val="hr-HR"/>
        </w:rPr>
      </w:pPr>
    </w:p>
    <w:p w14:paraId="2CDE3D78"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 xml:space="preserve">.3.2.3. Izloženost u trenutku nastanka statusa neispunjenja obveza </w:t>
      </w:r>
    </w:p>
    <w:p w14:paraId="64E8FC68" w14:textId="77777777" w:rsidR="006735C2" w:rsidRPr="00E76F4B" w:rsidRDefault="006735C2" w:rsidP="006735C2">
      <w:pPr>
        <w:jc w:val="both"/>
        <w:rPr>
          <w:rFonts w:ascii="Calibri" w:hAnsi="Calibri" w:cs="Arial"/>
          <w:color w:val="000000" w:themeColor="text1"/>
          <w:sz w:val="22"/>
          <w:szCs w:val="22"/>
          <w:lang w:val="hr-HR"/>
        </w:rPr>
      </w:pPr>
    </w:p>
    <w:p w14:paraId="59281D7D"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Za potrebe modeliranja izloženosti u trenutku nastanka statusa neispunjenja obveza (engl. </w:t>
      </w:r>
      <w:proofErr w:type="spellStart"/>
      <w:r w:rsidRPr="00E76F4B">
        <w:rPr>
          <w:rFonts w:ascii="Calibri" w:hAnsi="Calibri" w:cs="Arial"/>
          <w:color w:val="000000" w:themeColor="text1"/>
          <w:sz w:val="22"/>
          <w:szCs w:val="22"/>
          <w:lang w:val="hr-HR"/>
        </w:rPr>
        <w:t>Exposure</w:t>
      </w:r>
      <w:proofErr w:type="spellEnd"/>
      <w:r w:rsidRPr="00E76F4B">
        <w:rPr>
          <w:rFonts w:ascii="Calibri" w:hAnsi="Calibri" w:cs="Arial"/>
          <w:color w:val="000000" w:themeColor="text1"/>
          <w:sz w:val="22"/>
          <w:szCs w:val="22"/>
          <w:lang w:val="hr-HR"/>
        </w:rPr>
        <w:t xml:space="preserve"> at </w:t>
      </w:r>
      <w:proofErr w:type="spellStart"/>
      <w:r w:rsidRPr="00E76F4B">
        <w:rPr>
          <w:rFonts w:ascii="Calibri" w:hAnsi="Calibri" w:cs="Arial"/>
          <w:color w:val="000000" w:themeColor="text1"/>
          <w:sz w:val="22"/>
          <w:szCs w:val="22"/>
          <w:lang w:val="hr-HR"/>
        </w:rPr>
        <w:t>Default</w:t>
      </w:r>
      <w:proofErr w:type="spellEnd"/>
      <w:r w:rsidRPr="00E76F4B">
        <w:rPr>
          <w:rFonts w:ascii="Calibri" w:hAnsi="Calibri" w:cs="Arial"/>
          <w:color w:val="000000" w:themeColor="text1"/>
          <w:sz w:val="22"/>
          <w:szCs w:val="22"/>
          <w:lang w:val="hr-HR"/>
        </w:rPr>
        <w:t xml:space="preserve">, dalje: EAD), odnosno za potrebe izračuna kreditnog konverzijskog parametra (dalje: CCF, eng. Credit </w:t>
      </w:r>
      <w:proofErr w:type="spellStart"/>
      <w:r w:rsidRPr="00E76F4B">
        <w:rPr>
          <w:rFonts w:ascii="Calibri" w:hAnsi="Calibri" w:cs="Arial"/>
          <w:color w:val="000000" w:themeColor="text1"/>
          <w:sz w:val="22"/>
          <w:szCs w:val="22"/>
          <w:lang w:val="hr-HR"/>
        </w:rPr>
        <w:t>Conversion</w:t>
      </w:r>
      <w:proofErr w:type="spellEnd"/>
      <w:r w:rsidRPr="00E76F4B">
        <w:rPr>
          <w:rFonts w:ascii="Calibri" w:hAnsi="Calibri" w:cs="Arial"/>
          <w:color w:val="000000" w:themeColor="text1"/>
          <w:sz w:val="22"/>
          <w:szCs w:val="22"/>
          <w:lang w:val="hr-HR"/>
        </w:rPr>
        <w:t xml:space="preserve"> </w:t>
      </w:r>
      <w:proofErr w:type="spellStart"/>
      <w:r w:rsidRPr="00E76F4B">
        <w:rPr>
          <w:rFonts w:ascii="Calibri" w:hAnsi="Calibri" w:cs="Arial"/>
          <w:color w:val="000000" w:themeColor="text1"/>
          <w:sz w:val="22"/>
          <w:szCs w:val="22"/>
          <w:lang w:val="hr-HR"/>
        </w:rPr>
        <w:t>Factor</w:t>
      </w:r>
      <w:proofErr w:type="spellEnd"/>
      <w:r w:rsidRPr="00E76F4B">
        <w:rPr>
          <w:rFonts w:ascii="Calibri" w:hAnsi="Calibri" w:cs="Arial"/>
          <w:color w:val="000000" w:themeColor="text1"/>
          <w:sz w:val="22"/>
          <w:szCs w:val="22"/>
          <w:lang w:val="hr-HR"/>
        </w:rPr>
        <w:t>) i omjera prijevremene otplate, razmatraju se podaci za proteklo petogodišnje razdoblje.</w:t>
      </w:r>
    </w:p>
    <w:p w14:paraId="730019FA" w14:textId="77777777" w:rsidR="006735C2" w:rsidRPr="00E76F4B" w:rsidRDefault="006735C2" w:rsidP="006735C2">
      <w:pPr>
        <w:jc w:val="both"/>
        <w:rPr>
          <w:rFonts w:ascii="Calibri" w:hAnsi="Calibri" w:cs="Arial"/>
          <w:color w:val="000000" w:themeColor="text1"/>
          <w:sz w:val="22"/>
          <w:szCs w:val="22"/>
          <w:lang w:val="hr-HR"/>
        </w:rPr>
      </w:pPr>
    </w:p>
    <w:p w14:paraId="65F1764B"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Temeljem navedenih povijesnih podataka utvrđen je omjer prijevremene naplate približno jednak nuli te kreditni konverzijski faktor jednak 1.</w:t>
      </w:r>
    </w:p>
    <w:p w14:paraId="7B53F96D" w14:textId="77777777" w:rsidR="006735C2" w:rsidRPr="00E76F4B" w:rsidRDefault="006735C2" w:rsidP="006735C2">
      <w:pPr>
        <w:jc w:val="both"/>
        <w:rPr>
          <w:rFonts w:ascii="Calibri" w:hAnsi="Calibri" w:cs="Arial"/>
          <w:color w:val="000000" w:themeColor="text1"/>
          <w:sz w:val="22"/>
          <w:szCs w:val="22"/>
          <w:lang w:val="hr-HR"/>
        </w:rPr>
      </w:pPr>
    </w:p>
    <w:p w14:paraId="5F94D729"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EAD se izračunava za svaki ugovor. Dva su pristupa izračunu EAD-a:</w:t>
      </w:r>
    </w:p>
    <w:p w14:paraId="6C0F36CE" w14:textId="77777777" w:rsidR="006735C2" w:rsidRPr="00E76F4B" w:rsidRDefault="006735C2" w:rsidP="002B5EA8">
      <w:pPr>
        <w:numPr>
          <w:ilvl w:val="0"/>
          <w:numId w:val="30"/>
        </w:numPr>
        <w:contextualSpacing/>
        <w:jc w:val="both"/>
        <w:rPr>
          <w:rFonts w:ascii="Calibri" w:eastAsia="Calibri" w:hAnsi="Calibri" w:cs="Arial"/>
          <w:color w:val="000000" w:themeColor="text1"/>
          <w:sz w:val="22"/>
          <w:szCs w:val="22"/>
          <w:lang w:val="hr-HR"/>
        </w:rPr>
      </w:pPr>
      <w:r w:rsidRPr="00E76F4B">
        <w:rPr>
          <w:rFonts w:ascii="Calibri" w:eastAsia="Calibri" w:hAnsi="Calibri" w:cs="Arial"/>
          <w:color w:val="000000" w:themeColor="text1"/>
          <w:sz w:val="22"/>
          <w:szCs w:val="22"/>
          <w:lang w:val="hr-HR"/>
        </w:rPr>
        <w:t>ukoliko za izloženost postoji plan otplate - temeljem novčanog toka iz plana otplate,</w:t>
      </w:r>
    </w:p>
    <w:p w14:paraId="1EB660CB" w14:textId="77777777" w:rsidR="006735C2" w:rsidRPr="00E76F4B" w:rsidRDefault="006735C2" w:rsidP="002B5EA8">
      <w:pPr>
        <w:numPr>
          <w:ilvl w:val="0"/>
          <w:numId w:val="30"/>
        </w:numPr>
        <w:contextualSpacing/>
        <w:jc w:val="both"/>
        <w:rPr>
          <w:rFonts w:ascii="Calibri" w:eastAsia="Calibri" w:hAnsi="Calibri" w:cs="Arial"/>
          <w:color w:val="000000" w:themeColor="text1"/>
          <w:sz w:val="22"/>
          <w:szCs w:val="22"/>
          <w:lang w:val="hr-HR"/>
        </w:rPr>
      </w:pPr>
      <w:r w:rsidRPr="00E76F4B">
        <w:rPr>
          <w:rFonts w:ascii="Calibri" w:eastAsia="Calibri" w:hAnsi="Calibri" w:cs="Arial"/>
          <w:color w:val="000000" w:themeColor="text1"/>
          <w:sz w:val="22"/>
          <w:szCs w:val="22"/>
          <w:lang w:val="hr-HR"/>
        </w:rPr>
        <w:t>ukoliko za izloženost ne postoji plan otplate - temeljem iznosa izloženosti na izvještajni datum.</w:t>
      </w:r>
    </w:p>
    <w:p w14:paraId="55AC0B36" w14:textId="77777777" w:rsidR="006735C2" w:rsidRPr="00E76F4B" w:rsidRDefault="006735C2" w:rsidP="006735C2">
      <w:pPr>
        <w:jc w:val="both"/>
        <w:rPr>
          <w:rFonts w:ascii="Calibri" w:hAnsi="Calibri" w:cs="Arial"/>
          <w:color w:val="000000" w:themeColor="text1"/>
          <w:sz w:val="22"/>
          <w:szCs w:val="22"/>
          <w:lang w:val="hr-HR"/>
        </w:rPr>
      </w:pPr>
    </w:p>
    <w:p w14:paraId="4436EAB0"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Za izloženosti klasificirane u 1. stupanj rizika te za dospjele izloženosti EAD je jednak trenutnoj izloženost</w:t>
      </w:r>
      <w:r w:rsidR="00203BD7">
        <w:rPr>
          <w:rFonts w:ascii="Calibri" w:hAnsi="Calibri" w:cs="Arial"/>
          <w:color w:val="000000" w:themeColor="text1"/>
          <w:sz w:val="22"/>
          <w:szCs w:val="22"/>
          <w:lang w:val="hr-HR"/>
        </w:rPr>
        <w:t>i</w:t>
      </w:r>
      <w:r w:rsidRPr="00E76F4B">
        <w:rPr>
          <w:rFonts w:ascii="Calibri" w:hAnsi="Calibri" w:cs="Arial"/>
          <w:color w:val="000000" w:themeColor="text1"/>
          <w:sz w:val="22"/>
          <w:szCs w:val="22"/>
          <w:lang w:val="hr-HR"/>
        </w:rPr>
        <w:t xml:space="preserve">. </w:t>
      </w:r>
    </w:p>
    <w:p w14:paraId="09D63423" w14:textId="77777777" w:rsidR="006735C2" w:rsidRPr="00E76F4B" w:rsidRDefault="006735C2" w:rsidP="006735C2">
      <w:pPr>
        <w:jc w:val="both"/>
        <w:rPr>
          <w:rFonts w:ascii="Calibri" w:hAnsi="Calibri" w:cs="Arial"/>
          <w:color w:val="000000" w:themeColor="text1"/>
          <w:sz w:val="22"/>
          <w:szCs w:val="22"/>
          <w:lang w:val="hr-HR"/>
        </w:rPr>
      </w:pPr>
    </w:p>
    <w:p w14:paraId="799AE027"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Za nedospjele izloženosti, cjeloživotni EAD se izračunava temeljem plana otplate, uvažavajući iznose i razdoblje dospijeća, a maksimalno do posljednjeg datuma dospijeća izloženosti (tenora). </w:t>
      </w:r>
    </w:p>
    <w:p w14:paraId="45963646" w14:textId="77777777" w:rsidR="006735C2" w:rsidRPr="00E76F4B" w:rsidRDefault="006735C2" w:rsidP="006735C2">
      <w:pPr>
        <w:jc w:val="both"/>
        <w:rPr>
          <w:rFonts w:ascii="Calibri" w:hAnsi="Calibri" w:cs="Arial"/>
          <w:color w:val="000000" w:themeColor="text1"/>
          <w:sz w:val="22"/>
          <w:szCs w:val="22"/>
          <w:lang w:val="hr-HR"/>
        </w:rPr>
      </w:pPr>
    </w:p>
    <w:p w14:paraId="2EACE9E2"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.3.2.4. Gubitak u trenutku nastanka statusa neispunjenja obveza</w:t>
      </w:r>
    </w:p>
    <w:p w14:paraId="3A953D65" w14:textId="77777777" w:rsidR="006735C2" w:rsidRPr="00E76F4B" w:rsidRDefault="006735C2" w:rsidP="006735C2">
      <w:pPr>
        <w:autoSpaceDE w:val="0"/>
        <w:autoSpaceDN w:val="0"/>
        <w:adjustRightInd w:val="0"/>
        <w:jc w:val="both"/>
        <w:rPr>
          <w:rFonts w:ascii="Calibri" w:hAnsi="Calibri" w:cs="Arial"/>
          <w:color w:val="000000" w:themeColor="text1"/>
          <w:sz w:val="22"/>
          <w:szCs w:val="22"/>
          <w:lang w:val="hr-HR"/>
        </w:rPr>
      </w:pPr>
    </w:p>
    <w:p w14:paraId="0A6131AC"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Za skupine izravnih korisnika i ostalo, gubitak u trenutku nastanka statusa neispunjenja obveza (engl. </w:t>
      </w:r>
      <w:proofErr w:type="spellStart"/>
      <w:r w:rsidRPr="00E76F4B">
        <w:rPr>
          <w:rFonts w:ascii="Calibri" w:hAnsi="Calibri" w:cs="Arial"/>
          <w:color w:val="000000" w:themeColor="text1"/>
          <w:sz w:val="22"/>
          <w:szCs w:val="22"/>
          <w:lang w:val="hr-HR"/>
        </w:rPr>
        <w:t>Loss</w:t>
      </w:r>
      <w:proofErr w:type="spellEnd"/>
      <w:r w:rsidRPr="00E76F4B">
        <w:rPr>
          <w:rFonts w:ascii="Calibri" w:hAnsi="Calibri" w:cs="Arial"/>
          <w:color w:val="000000" w:themeColor="text1"/>
          <w:sz w:val="22"/>
          <w:szCs w:val="22"/>
          <w:lang w:val="hr-HR"/>
        </w:rPr>
        <w:t xml:space="preserve"> </w:t>
      </w:r>
      <w:proofErr w:type="spellStart"/>
      <w:r w:rsidRPr="00E76F4B">
        <w:rPr>
          <w:rFonts w:ascii="Calibri" w:hAnsi="Calibri" w:cs="Arial"/>
          <w:color w:val="000000" w:themeColor="text1"/>
          <w:sz w:val="22"/>
          <w:szCs w:val="22"/>
          <w:lang w:val="hr-HR"/>
        </w:rPr>
        <w:t>Given</w:t>
      </w:r>
      <w:proofErr w:type="spellEnd"/>
      <w:r w:rsidRPr="00E76F4B">
        <w:rPr>
          <w:rFonts w:ascii="Calibri" w:hAnsi="Calibri" w:cs="Arial"/>
          <w:color w:val="000000" w:themeColor="text1"/>
          <w:sz w:val="22"/>
          <w:szCs w:val="22"/>
          <w:lang w:val="hr-HR"/>
        </w:rPr>
        <w:t xml:space="preserve"> </w:t>
      </w:r>
      <w:proofErr w:type="spellStart"/>
      <w:r w:rsidRPr="00E76F4B">
        <w:rPr>
          <w:rFonts w:ascii="Calibri" w:hAnsi="Calibri" w:cs="Arial"/>
          <w:color w:val="000000" w:themeColor="text1"/>
          <w:sz w:val="22"/>
          <w:szCs w:val="22"/>
          <w:lang w:val="hr-HR"/>
        </w:rPr>
        <w:t>Default</w:t>
      </w:r>
      <w:proofErr w:type="spellEnd"/>
      <w:r w:rsidRPr="00E76F4B">
        <w:rPr>
          <w:rFonts w:ascii="Calibri" w:hAnsi="Calibri" w:cs="Arial"/>
          <w:color w:val="000000" w:themeColor="text1"/>
          <w:sz w:val="22"/>
          <w:szCs w:val="22"/>
          <w:lang w:val="hr-HR"/>
        </w:rPr>
        <w:t xml:space="preserve">, dalje: LGD) se procjenjuje temeljem transakcija nakon datuma nastanka statusa neispunjenja obveza klijenta. Svaka se transakcija diskontira na datum nastanka statusa neispunjenja obveza odgovarajućom diskontnom stopom, a diskontni faktor ovisi o proteklom vremenu. Pojedinačnoj izloženosti se pribrajaju sva povećanja nakon datuma nastanka statusa neispunjenja obveza. Rezultat navedenog izračuna je stopa naplate za svaku izloženost u nekoj homogenoj skupini, a ukupnu stopu naplate za pojedinu homogenu skupinu čini težinski prosjek stopa naplate svih pojedinačnih izloženosti. </w:t>
      </w:r>
    </w:p>
    <w:p w14:paraId="4DBB4F20" w14:textId="77777777" w:rsidR="006735C2" w:rsidRPr="00E76F4B" w:rsidRDefault="006735C2" w:rsidP="006735C2">
      <w:pPr>
        <w:jc w:val="both"/>
        <w:rPr>
          <w:rFonts w:ascii="Calibri" w:hAnsi="Calibri" w:cs="Arial"/>
          <w:color w:val="000000" w:themeColor="text1"/>
          <w:sz w:val="22"/>
          <w:szCs w:val="22"/>
          <w:lang w:val="hr-HR"/>
        </w:rPr>
      </w:pPr>
    </w:p>
    <w:p w14:paraId="25D76EF2"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U izračun LGD-a također je uzeta u obzir i vjerojatnost izlaska iz statusa neispunjenja obveza. </w:t>
      </w:r>
    </w:p>
    <w:p w14:paraId="54C7F81B" w14:textId="77777777" w:rsidR="006735C2" w:rsidRPr="00E76F4B" w:rsidRDefault="006735C2" w:rsidP="006735C2">
      <w:pPr>
        <w:autoSpaceDE w:val="0"/>
        <w:autoSpaceDN w:val="0"/>
        <w:adjustRightInd w:val="0"/>
        <w:jc w:val="both"/>
        <w:rPr>
          <w:rFonts w:ascii="Calibri" w:hAnsi="Calibri" w:cs="Arial"/>
          <w:color w:val="000000" w:themeColor="text1"/>
          <w:sz w:val="22"/>
          <w:szCs w:val="22"/>
          <w:lang w:val="hr-HR"/>
        </w:rPr>
      </w:pPr>
    </w:p>
    <w:p w14:paraId="1685F482" w14:textId="77777777" w:rsidR="006735C2" w:rsidRPr="00E76F4B" w:rsidRDefault="006735C2" w:rsidP="006735C2">
      <w:pPr>
        <w:autoSpaceDE w:val="0"/>
        <w:autoSpaceDN w:val="0"/>
        <w:adjustRightInd w:val="0"/>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Kao podloga za određivanje LGD-a za skupine središnja država i lokalna i područna (regionalna) samouprava i financijske institucije koristi se izvještaj vanjskih kreditnih rejting agencija. U godišnjim izvještajima o stopama nastanka statusa neispunjenja obveza i naplate, kreditne rejting agencije objavljuju i povijesne i tržišne stope naplate. Tržišna stopa naplate je tržišna cijena obveznice u odnosu na njezinu vrijednost neposredno prije </w:t>
      </w:r>
      <w:proofErr w:type="spellStart"/>
      <w:r w:rsidRPr="00E76F4B">
        <w:rPr>
          <w:rFonts w:ascii="Calibri" w:hAnsi="Calibri" w:cs="Arial"/>
          <w:color w:val="000000" w:themeColor="text1"/>
          <w:sz w:val="22"/>
          <w:szCs w:val="22"/>
          <w:lang w:val="hr-HR"/>
        </w:rPr>
        <w:t>defaulta</w:t>
      </w:r>
      <w:proofErr w:type="spellEnd"/>
      <w:r w:rsidRPr="00E76F4B">
        <w:rPr>
          <w:rFonts w:ascii="Calibri" w:hAnsi="Calibri" w:cs="Arial"/>
          <w:color w:val="000000" w:themeColor="text1"/>
          <w:sz w:val="22"/>
          <w:szCs w:val="22"/>
          <w:lang w:val="hr-HR"/>
        </w:rPr>
        <w:t xml:space="preserve"> ili u trenutku </w:t>
      </w:r>
      <w:proofErr w:type="spellStart"/>
      <w:r w:rsidRPr="00E76F4B">
        <w:rPr>
          <w:rFonts w:ascii="Calibri" w:hAnsi="Calibri" w:cs="Arial"/>
          <w:color w:val="000000" w:themeColor="text1"/>
          <w:sz w:val="22"/>
          <w:szCs w:val="22"/>
          <w:lang w:val="hr-HR"/>
        </w:rPr>
        <w:t>defaulta</w:t>
      </w:r>
      <w:proofErr w:type="spellEnd"/>
      <w:r w:rsidRPr="00E76F4B">
        <w:rPr>
          <w:rFonts w:ascii="Calibri" w:hAnsi="Calibri" w:cs="Arial"/>
          <w:color w:val="000000" w:themeColor="text1"/>
          <w:sz w:val="22"/>
          <w:szCs w:val="22"/>
          <w:lang w:val="hr-HR"/>
        </w:rPr>
        <w:t xml:space="preserve"> obveznice. Temeljem tržišnih stopa naplate za neosigurani nadređeni dug („senior </w:t>
      </w:r>
      <w:proofErr w:type="spellStart"/>
      <w:r w:rsidRPr="00E76F4B">
        <w:rPr>
          <w:rFonts w:ascii="Calibri" w:hAnsi="Calibri" w:cs="Arial"/>
          <w:color w:val="000000" w:themeColor="text1"/>
          <w:sz w:val="22"/>
          <w:szCs w:val="22"/>
          <w:lang w:val="hr-HR"/>
        </w:rPr>
        <w:t>unsecured</w:t>
      </w:r>
      <w:proofErr w:type="spellEnd"/>
      <w:r w:rsidRPr="00E76F4B">
        <w:rPr>
          <w:rFonts w:ascii="Calibri" w:hAnsi="Calibri" w:cs="Arial"/>
          <w:color w:val="000000" w:themeColor="text1"/>
          <w:sz w:val="22"/>
          <w:szCs w:val="22"/>
          <w:lang w:val="hr-HR"/>
        </w:rPr>
        <w:t xml:space="preserve"> </w:t>
      </w:r>
      <w:proofErr w:type="spellStart"/>
      <w:r w:rsidRPr="00E76F4B">
        <w:rPr>
          <w:rFonts w:ascii="Calibri" w:hAnsi="Calibri" w:cs="Arial"/>
          <w:color w:val="000000" w:themeColor="text1"/>
          <w:sz w:val="22"/>
          <w:szCs w:val="22"/>
          <w:lang w:val="hr-HR"/>
        </w:rPr>
        <w:t>debt</w:t>
      </w:r>
      <w:proofErr w:type="spellEnd"/>
      <w:r w:rsidRPr="00E76F4B">
        <w:rPr>
          <w:rFonts w:ascii="Calibri" w:hAnsi="Calibri" w:cs="Arial"/>
          <w:color w:val="000000" w:themeColor="text1"/>
          <w:sz w:val="22"/>
          <w:szCs w:val="22"/>
          <w:lang w:val="hr-HR"/>
        </w:rPr>
        <w:t xml:space="preserve">“), određuje se stopa naplate ponderirana izdavateljem obveznica (eng. </w:t>
      </w:r>
      <w:proofErr w:type="spellStart"/>
      <w:r w:rsidRPr="00E76F4B">
        <w:rPr>
          <w:rFonts w:ascii="Calibri" w:hAnsi="Calibri" w:cs="Arial"/>
          <w:color w:val="000000" w:themeColor="text1"/>
          <w:sz w:val="22"/>
          <w:szCs w:val="22"/>
          <w:lang w:val="hr-HR"/>
        </w:rPr>
        <w:t>issuer-weighted</w:t>
      </w:r>
      <w:proofErr w:type="spellEnd"/>
      <w:r w:rsidRPr="00E76F4B">
        <w:rPr>
          <w:rFonts w:ascii="Calibri" w:hAnsi="Calibri" w:cs="Arial"/>
          <w:color w:val="000000" w:themeColor="text1"/>
          <w:sz w:val="22"/>
          <w:szCs w:val="22"/>
          <w:lang w:val="hr-HR"/>
        </w:rPr>
        <w:t xml:space="preserve"> </w:t>
      </w:r>
      <w:proofErr w:type="spellStart"/>
      <w:r w:rsidRPr="00E76F4B">
        <w:rPr>
          <w:rFonts w:ascii="Calibri" w:hAnsi="Calibri" w:cs="Arial"/>
          <w:color w:val="000000" w:themeColor="text1"/>
          <w:sz w:val="22"/>
          <w:szCs w:val="22"/>
          <w:lang w:val="hr-HR"/>
        </w:rPr>
        <w:t>recovery</w:t>
      </w:r>
      <w:proofErr w:type="spellEnd"/>
      <w:r w:rsidRPr="00E76F4B">
        <w:rPr>
          <w:rFonts w:ascii="Calibri" w:hAnsi="Calibri" w:cs="Arial"/>
          <w:color w:val="000000" w:themeColor="text1"/>
          <w:sz w:val="22"/>
          <w:szCs w:val="22"/>
          <w:lang w:val="hr-HR"/>
        </w:rPr>
        <w:t xml:space="preserve"> rate). </w:t>
      </w:r>
    </w:p>
    <w:p w14:paraId="2C01EAC1" w14:textId="77777777" w:rsidR="003E6690" w:rsidRPr="00E76F4B" w:rsidRDefault="003E6690" w:rsidP="006735C2">
      <w:pPr>
        <w:autoSpaceDE w:val="0"/>
        <w:autoSpaceDN w:val="0"/>
        <w:adjustRightInd w:val="0"/>
        <w:jc w:val="both"/>
        <w:rPr>
          <w:rFonts w:ascii="Calibri" w:hAnsi="Calibri" w:cs="Arial"/>
          <w:color w:val="000000" w:themeColor="text1"/>
          <w:sz w:val="22"/>
          <w:szCs w:val="22"/>
          <w:lang w:val="hr-HR"/>
        </w:rPr>
        <w:sectPr w:rsidR="003E6690" w:rsidRPr="00E76F4B" w:rsidSect="003E2D7A">
          <w:pgSz w:w="11907" w:h="16840" w:code="9"/>
          <w:pgMar w:top="1418" w:right="1134" w:bottom="1134" w:left="1418" w:header="851" w:footer="851" w:gutter="0"/>
          <w:cols w:space="720"/>
          <w:noEndnote/>
        </w:sectPr>
      </w:pPr>
    </w:p>
    <w:p w14:paraId="6097CB8C" w14:textId="77777777" w:rsidR="006735C2" w:rsidRPr="00E76F4B" w:rsidRDefault="006735C2" w:rsidP="006735C2">
      <w:pPr>
        <w:autoSpaceDE w:val="0"/>
        <w:autoSpaceDN w:val="0"/>
        <w:adjustRightInd w:val="0"/>
        <w:jc w:val="both"/>
        <w:rPr>
          <w:rFonts w:ascii="Calibri" w:hAnsi="Calibri" w:cs="Arial"/>
          <w:color w:val="000000" w:themeColor="text1"/>
          <w:sz w:val="22"/>
          <w:szCs w:val="22"/>
          <w:lang w:val="hr-HR"/>
        </w:rPr>
      </w:pPr>
    </w:p>
    <w:p w14:paraId="3A68A71B"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5BDF8A34" w14:textId="77777777" w:rsidR="006735C2" w:rsidRPr="00E76F4B" w:rsidRDefault="006735C2" w:rsidP="006735C2">
      <w:pPr>
        <w:jc w:val="both"/>
        <w:rPr>
          <w:rFonts w:ascii="Calibri" w:hAnsi="Calibri"/>
          <w:color w:val="000000" w:themeColor="text1"/>
          <w:sz w:val="22"/>
          <w:szCs w:val="22"/>
          <w:lang w:val="hr-HR"/>
        </w:rPr>
      </w:pPr>
    </w:p>
    <w:p w14:paraId="29C5CD1A"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245A1A9D" w14:textId="77777777" w:rsidR="006735C2" w:rsidRPr="00E76F4B" w:rsidRDefault="006735C2" w:rsidP="006735C2">
      <w:pPr>
        <w:jc w:val="both"/>
        <w:rPr>
          <w:rFonts w:ascii="Calibri" w:hAnsi="Calibri"/>
          <w:color w:val="000000" w:themeColor="text1"/>
          <w:sz w:val="22"/>
          <w:szCs w:val="22"/>
          <w:lang w:val="hr-HR"/>
        </w:rPr>
      </w:pPr>
    </w:p>
    <w:p w14:paraId="2FBBCD68" w14:textId="77777777" w:rsidR="006735C2" w:rsidRPr="00E76F4B" w:rsidRDefault="00AB41E3" w:rsidP="006735C2">
      <w:pPr>
        <w:spacing w:line="300" w:lineRule="exact"/>
        <w:jc w:val="both"/>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 Procjena umanjenja vrijednosti (nastavak)</w:t>
      </w:r>
    </w:p>
    <w:p w14:paraId="52C3D67D" w14:textId="77777777" w:rsidR="006735C2" w:rsidRPr="00E76F4B" w:rsidRDefault="006735C2" w:rsidP="006735C2">
      <w:pPr>
        <w:autoSpaceDE w:val="0"/>
        <w:autoSpaceDN w:val="0"/>
        <w:adjustRightInd w:val="0"/>
        <w:jc w:val="both"/>
        <w:rPr>
          <w:rFonts w:ascii="Calibri" w:hAnsi="Calibri" w:cs="Arial"/>
          <w:color w:val="000000" w:themeColor="text1"/>
          <w:sz w:val="22"/>
          <w:szCs w:val="22"/>
          <w:lang w:val="hr-HR"/>
        </w:rPr>
      </w:pPr>
    </w:p>
    <w:p w14:paraId="3E084CBB"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 xml:space="preserve">.3.2.5. Značajno povećanje kreditnog rizika </w:t>
      </w:r>
    </w:p>
    <w:p w14:paraId="5F747B2C" w14:textId="77777777" w:rsidR="006735C2" w:rsidRPr="00E76F4B" w:rsidRDefault="006735C2" w:rsidP="006735C2">
      <w:pPr>
        <w:jc w:val="both"/>
        <w:rPr>
          <w:rFonts w:ascii="Calibri" w:hAnsi="Calibri"/>
          <w:color w:val="000000" w:themeColor="text1"/>
          <w:sz w:val="22"/>
          <w:szCs w:val="22"/>
          <w:lang w:val="hr-HR"/>
        </w:rPr>
      </w:pPr>
    </w:p>
    <w:p w14:paraId="12A62DA4"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U svrhu utvrđivanja povećanog kreditnog rizika kontinuirano, a najmanje jednom godišnje prate se promjene za sve klijente Grupe. Svi plasmani klijentu kod kojeg je utvrđen povećan kreditni rizik ili u slučaju individualno značajnih klijenata čija je izloženost iznad 1.500 tisuća kuna</w:t>
      </w:r>
      <w:r w:rsidR="00BD7DC4">
        <w:rPr>
          <w:rFonts w:ascii="Calibri" w:hAnsi="Calibri"/>
          <w:color w:val="000000" w:themeColor="text1"/>
          <w:sz w:val="22"/>
          <w:szCs w:val="22"/>
          <w:lang w:val="hr-HR"/>
        </w:rPr>
        <w:t>,</w:t>
      </w:r>
      <w:r w:rsidRPr="00E76F4B">
        <w:rPr>
          <w:rFonts w:ascii="Calibri" w:hAnsi="Calibri"/>
          <w:color w:val="000000" w:themeColor="text1"/>
          <w:sz w:val="22"/>
          <w:szCs w:val="22"/>
          <w:lang w:val="hr-HR"/>
        </w:rPr>
        <w:t xml:space="preserve"> a nalaze se na Listi za pojačano praćenje, na slijedeći izvještajni datum se svi financijski instrumenti klijenta povećanog kreditnog rizika klasificiraju u 2. stupanj temeljem uočenih kriterija kao na primjer:</w:t>
      </w:r>
    </w:p>
    <w:p w14:paraId="0C319A37" w14:textId="77777777" w:rsidR="006735C2" w:rsidRPr="00E76F4B" w:rsidRDefault="006735C2" w:rsidP="002B5EA8">
      <w:pPr>
        <w:numPr>
          <w:ilvl w:val="0"/>
          <w:numId w:val="31"/>
        </w:numPr>
        <w:jc w:val="both"/>
        <w:rPr>
          <w:rFonts w:ascii="Calibri" w:hAnsi="Calibri"/>
          <w:color w:val="000000" w:themeColor="text1"/>
          <w:sz w:val="22"/>
          <w:szCs w:val="22"/>
          <w:lang w:val="hr-HR"/>
        </w:rPr>
      </w:pPr>
      <w:proofErr w:type="spellStart"/>
      <w:r w:rsidRPr="00E76F4B">
        <w:rPr>
          <w:rFonts w:ascii="Calibri" w:hAnsi="Calibri"/>
          <w:color w:val="000000" w:themeColor="text1"/>
          <w:sz w:val="22"/>
          <w:szCs w:val="22"/>
          <w:lang w:val="hr-HR"/>
        </w:rPr>
        <w:t>klijentovo</w:t>
      </w:r>
      <w:proofErr w:type="spellEnd"/>
      <w:r w:rsidRPr="00E76F4B">
        <w:rPr>
          <w:rFonts w:ascii="Calibri" w:hAnsi="Calibri"/>
          <w:color w:val="000000" w:themeColor="text1"/>
          <w:sz w:val="22"/>
          <w:szCs w:val="22"/>
          <w:lang w:val="hr-HR"/>
        </w:rPr>
        <w:t xml:space="preserve"> kašnjenje u podmirenju bilo koje značajne dospjele obveze prema HBOR-u duže od 30 dana (a kraće od 90 dana), </w:t>
      </w:r>
    </w:p>
    <w:p w14:paraId="65F5D4D8" w14:textId="77777777" w:rsidR="006735C2" w:rsidRPr="00E76F4B" w:rsidRDefault="006735C2" w:rsidP="002B5EA8">
      <w:pPr>
        <w:numPr>
          <w:ilvl w:val="0"/>
          <w:numId w:val="31"/>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klijent je u financijskim poteškoćama, ali nije u statusu neispunjenja obveza, </w:t>
      </w:r>
    </w:p>
    <w:p w14:paraId="22F34A65" w14:textId="77777777" w:rsidR="006735C2" w:rsidRPr="00E76F4B" w:rsidRDefault="006735C2" w:rsidP="002B5EA8">
      <w:pPr>
        <w:numPr>
          <w:ilvl w:val="0"/>
          <w:numId w:val="31"/>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pogoršanje rejtinga, nizak kreditni rejting klijenta,</w:t>
      </w:r>
    </w:p>
    <w:p w14:paraId="6A79DC0E" w14:textId="77777777" w:rsidR="006735C2" w:rsidRPr="00E76F4B" w:rsidRDefault="006735C2" w:rsidP="002B5EA8">
      <w:pPr>
        <w:numPr>
          <w:ilvl w:val="0"/>
          <w:numId w:val="31"/>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nepoštivanje ugovornih odredbi</w:t>
      </w:r>
    </w:p>
    <w:p w14:paraId="5FFBFD58" w14:textId="77777777" w:rsidR="006735C2" w:rsidRPr="00E76F4B" w:rsidRDefault="006735C2" w:rsidP="004718A8">
      <w:pPr>
        <w:numPr>
          <w:ilvl w:val="0"/>
          <w:numId w:val="31"/>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gubitak ključnih kupaca ili dobavljača</w:t>
      </w:r>
      <w:r w:rsidR="004718A8" w:rsidRPr="00E76F4B">
        <w:rPr>
          <w:rFonts w:ascii="Calibri" w:hAnsi="Calibri"/>
          <w:color w:val="000000" w:themeColor="text1"/>
          <w:sz w:val="22"/>
          <w:szCs w:val="22"/>
          <w:lang w:val="hr-HR"/>
        </w:rPr>
        <w:t xml:space="preserve"> </w:t>
      </w:r>
      <w:r w:rsidRPr="00E76F4B">
        <w:rPr>
          <w:rFonts w:ascii="Calibri" w:hAnsi="Calibri"/>
          <w:color w:val="000000" w:themeColor="text1"/>
          <w:sz w:val="22"/>
          <w:szCs w:val="22"/>
          <w:lang w:val="hr-HR"/>
        </w:rPr>
        <w:t>i sl.</w:t>
      </w:r>
    </w:p>
    <w:p w14:paraId="61330743" w14:textId="77777777" w:rsidR="006735C2" w:rsidRPr="00E76F4B" w:rsidRDefault="006735C2" w:rsidP="006735C2">
      <w:pPr>
        <w:jc w:val="both"/>
        <w:rPr>
          <w:rFonts w:ascii="Calibri" w:hAnsi="Calibri"/>
          <w:color w:val="000000" w:themeColor="text1"/>
          <w:sz w:val="22"/>
          <w:szCs w:val="22"/>
          <w:lang w:val="hr-HR"/>
        </w:rPr>
      </w:pPr>
    </w:p>
    <w:p w14:paraId="7DAA7D90"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Izlazak iz statusa povećanog kreditnog rizika uvjetovan je nepostojanjem svih kriterija koji su svrstali klijenta u predmetni </w:t>
      </w:r>
      <w:r w:rsidR="003119F2" w:rsidRPr="00E76F4B">
        <w:rPr>
          <w:rFonts w:ascii="Calibri" w:hAnsi="Calibri" w:cs="Arial"/>
          <w:color w:val="000000" w:themeColor="text1"/>
          <w:sz w:val="22"/>
          <w:szCs w:val="22"/>
          <w:lang w:val="hr-HR"/>
        </w:rPr>
        <w:t>status</w:t>
      </w:r>
      <w:r w:rsidRPr="00E76F4B">
        <w:rPr>
          <w:rFonts w:ascii="Calibri" w:hAnsi="Calibri" w:cs="Arial"/>
          <w:color w:val="000000" w:themeColor="text1"/>
          <w:sz w:val="22"/>
          <w:szCs w:val="22"/>
          <w:lang w:val="hr-HR"/>
        </w:rPr>
        <w:t xml:space="preserve"> po njegovom događaju, a provjera svih pokazatelja provodi se najmanje jednom godišnje u okviru godišnjeg praćenja klijenta. Deaktiviranje dijela pokazatelja moguće je provesti nakon šest mjeseci. Pokazatelji povećanog kreditnog rizika su aktivni godinu dana, nakon čega ih je potrebno provjeriti te temeljem rezultata praćenja ponovo aktivirati odnosno deaktivirati. Rezultat promjene je reklasifikacija financijskih instrumenata klijenta u 1. stupanj odnosno njihovim ostankom u 2. stupnju</w:t>
      </w:r>
      <w:r w:rsidR="002A48C8">
        <w:rPr>
          <w:rFonts w:ascii="Calibri" w:hAnsi="Calibri" w:cs="Arial"/>
          <w:color w:val="000000" w:themeColor="text1"/>
          <w:sz w:val="22"/>
          <w:szCs w:val="22"/>
          <w:lang w:val="hr-HR"/>
        </w:rPr>
        <w:t xml:space="preserve"> rizika</w:t>
      </w:r>
      <w:r w:rsidRPr="00E76F4B">
        <w:rPr>
          <w:rFonts w:ascii="Calibri" w:hAnsi="Calibri" w:cs="Arial"/>
          <w:color w:val="000000" w:themeColor="text1"/>
          <w:sz w:val="22"/>
          <w:szCs w:val="22"/>
          <w:lang w:val="hr-HR"/>
        </w:rPr>
        <w:t>.</w:t>
      </w:r>
    </w:p>
    <w:p w14:paraId="109FF08E" w14:textId="77777777" w:rsidR="006735C2" w:rsidRPr="00E76F4B" w:rsidRDefault="006735C2" w:rsidP="006735C2">
      <w:pPr>
        <w:jc w:val="both"/>
        <w:rPr>
          <w:rFonts w:ascii="Calibri" w:hAnsi="Calibri" w:cs="Arial"/>
          <w:color w:val="000000" w:themeColor="text1"/>
          <w:sz w:val="22"/>
          <w:szCs w:val="22"/>
          <w:lang w:val="hr-HR"/>
        </w:rPr>
      </w:pPr>
    </w:p>
    <w:p w14:paraId="62DC3925" w14:textId="77777777" w:rsidR="006735C2" w:rsidRPr="00E76F4B" w:rsidRDefault="006735C2" w:rsidP="006735C2">
      <w:pPr>
        <w:jc w:val="both"/>
        <w:rPr>
          <w:rFonts w:ascii="Calibri" w:hAnsi="Calibri" w:cs="Arial"/>
          <w:color w:val="000000" w:themeColor="text1"/>
          <w:sz w:val="22"/>
          <w:szCs w:val="22"/>
          <w:lang w:val="hr-HR"/>
        </w:rPr>
      </w:pPr>
      <w:bookmarkStart w:id="111" w:name="_Hlk500928993"/>
      <w:r w:rsidRPr="00E76F4B">
        <w:rPr>
          <w:rFonts w:ascii="Calibri" w:hAnsi="Calibri" w:cs="Arial"/>
          <w:color w:val="000000" w:themeColor="text1"/>
          <w:sz w:val="22"/>
          <w:szCs w:val="22"/>
          <w:lang w:val="hr-HR"/>
        </w:rPr>
        <w:t xml:space="preserve">Financijski instrumenti klijenta s investicijskim rejtingom vanjskih kreditnih rejting agencija smatraju se financijskim instrumentima niskog kreditnog rizika. Sve izloženosti prema Republici Hrvatskoj i jedinicama lokalne i područne (regionalne) samouprave (JLP(R)S), HNB-u, Europskoj investicijskoj banci (EIB) te ostalim razvojnim bankama smatraju se također financijskim instrumentima klijenata niskog kreditnog rizika. </w:t>
      </w:r>
      <w:bookmarkEnd w:id="111"/>
      <w:r w:rsidRPr="00E76F4B">
        <w:rPr>
          <w:rFonts w:ascii="Calibri" w:hAnsi="Calibri" w:cs="Arial"/>
          <w:color w:val="000000" w:themeColor="text1"/>
          <w:sz w:val="22"/>
          <w:szCs w:val="22"/>
          <w:lang w:val="hr-HR"/>
        </w:rPr>
        <w:t>Financijski instrumenti klijenata niskog kreditnog rizika se uvijek raspoređuju u 1. stupanj.</w:t>
      </w:r>
    </w:p>
    <w:p w14:paraId="35893E2C" w14:textId="77777777" w:rsidR="006735C2" w:rsidRPr="00E76F4B" w:rsidRDefault="006735C2" w:rsidP="006735C2">
      <w:pPr>
        <w:keepNext/>
        <w:tabs>
          <w:tab w:val="left" w:pos="426"/>
        </w:tabs>
        <w:jc w:val="both"/>
        <w:rPr>
          <w:rFonts w:ascii="Calibri" w:hAnsi="Calibri" w:cs="Calibri"/>
          <w:b/>
          <w:bCs/>
          <w:color w:val="000000" w:themeColor="text1"/>
          <w:sz w:val="22"/>
          <w:szCs w:val="22"/>
          <w:lang w:val="hr-HR" w:eastAsia="hr-HR"/>
        </w:rPr>
      </w:pPr>
    </w:p>
    <w:p w14:paraId="6D22EFE1"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.3.2.6. Svrstavanje financijske imovine koja se mjeri na skupnoj osnovi</w:t>
      </w:r>
    </w:p>
    <w:p w14:paraId="70597908" w14:textId="77777777" w:rsidR="006735C2" w:rsidRPr="00E76F4B" w:rsidRDefault="006735C2" w:rsidP="006735C2">
      <w:pPr>
        <w:jc w:val="both"/>
        <w:rPr>
          <w:rFonts w:ascii="Calibri" w:hAnsi="Calibri" w:cs="Arial"/>
          <w:color w:val="000000" w:themeColor="text1"/>
          <w:sz w:val="22"/>
          <w:szCs w:val="22"/>
          <w:lang w:val="hr-HR"/>
        </w:rPr>
      </w:pPr>
    </w:p>
    <w:p w14:paraId="33851022"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Kreditni rizik se procjenjuje na skupnoj osnovi za sve klijente klasificirane u 1. i 2. stupanj rizika te za klijente u 3. stupnju rizika koji pripadaju portfelju malih kredita. Klijenti koji pripadaju portfelju malih kredita su klijenti prema kojima je HBOR izložen u bruto iznosu jednakom ili manjem od 1.500 tisuća kuna.</w:t>
      </w:r>
    </w:p>
    <w:p w14:paraId="12C8B54E" w14:textId="77777777" w:rsidR="006735C2" w:rsidRPr="00E76F4B" w:rsidRDefault="006735C2" w:rsidP="006735C2">
      <w:pPr>
        <w:autoSpaceDE w:val="0"/>
        <w:autoSpaceDN w:val="0"/>
        <w:adjustRightInd w:val="0"/>
        <w:jc w:val="both"/>
        <w:rPr>
          <w:rFonts w:ascii="Calibri" w:hAnsi="Calibri" w:cs="Arial"/>
          <w:color w:val="000000" w:themeColor="text1"/>
          <w:sz w:val="22"/>
          <w:szCs w:val="22"/>
          <w:lang w:val="hr-HR"/>
        </w:rPr>
      </w:pPr>
    </w:p>
    <w:p w14:paraId="38E039B8" w14:textId="77777777" w:rsidR="003E6690" w:rsidRPr="00E76F4B" w:rsidRDefault="003E6690" w:rsidP="006735C2">
      <w:pPr>
        <w:tabs>
          <w:tab w:val="left" w:pos="2694"/>
        </w:tabs>
        <w:jc w:val="both"/>
        <w:rPr>
          <w:rFonts w:ascii="Calibri" w:hAnsi="Calibri" w:cs="Arial"/>
          <w:color w:val="000000" w:themeColor="text1"/>
          <w:sz w:val="22"/>
          <w:szCs w:val="22"/>
          <w:lang w:val="hr-HR"/>
        </w:rPr>
        <w:sectPr w:rsidR="003E6690" w:rsidRPr="00E76F4B" w:rsidSect="003E2D7A">
          <w:pgSz w:w="11907" w:h="16840" w:code="9"/>
          <w:pgMar w:top="1418" w:right="1134" w:bottom="1134" w:left="1418" w:header="851" w:footer="851" w:gutter="0"/>
          <w:cols w:space="720"/>
          <w:noEndnote/>
        </w:sectPr>
      </w:pPr>
    </w:p>
    <w:p w14:paraId="0D130D28" w14:textId="77777777" w:rsidR="006735C2" w:rsidRPr="00E76F4B" w:rsidRDefault="006735C2" w:rsidP="006735C2">
      <w:pPr>
        <w:tabs>
          <w:tab w:val="left" w:pos="2694"/>
        </w:tabs>
        <w:jc w:val="both"/>
        <w:rPr>
          <w:rFonts w:ascii="Calibri" w:hAnsi="Calibri" w:cs="Arial"/>
          <w:color w:val="000000" w:themeColor="text1"/>
          <w:sz w:val="22"/>
          <w:szCs w:val="22"/>
          <w:lang w:val="hr-HR"/>
        </w:rPr>
      </w:pPr>
    </w:p>
    <w:p w14:paraId="2EEC6BAF"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3EEBDC3C" w14:textId="77777777" w:rsidR="006735C2" w:rsidRPr="00E76F4B" w:rsidRDefault="006735C2" w:rsidP="006735C2">
      <w:pPr>
        <w:jc w:val="both"/>
        <w:rPr>
          <w:rFonts w:ascii="Calibri" w:hAnsi="Calibri"/>
          <w:color w:val="000000" w:themeColor="text1"/>
          <w:sz w:val="22"/>
          <w:szCs w:val="22"/>
          <w:lang w:val="hr-HR"/>
        </w:rPr>
      </w:pPr>
    </w:p>
    <w:p w14:paraId="796CC475"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5CB9B476" w14:textId="77777777" w:rsidR="006735C2" w:rsidRPr="00E76F4B" w:rsidRDefault="006735C2" w:rsidP="006735C2">
      <w:pPr>
        <w:jc w:val="both"/>
        <w:rPr>
          <w:rFonts w:ascii="Calibri" w:hAnsi="Calibri"/>
          <w:color w:val="000000" w:themeColor="text1"/>
          <w:sz w:val="22"/>
          <w:szCs w:val="22"/>
          <w:lang w:val="hr-HR"/>
        </w:rPr>
      </w:pPr>
    </w:p>
    <w:p w14:paraId="5B4D0BBA" w14:textId="77777777" w:rsidR="006735C2" w:rsidRPr="00E76F4B" w:rsidRDefault="00AB41E3" w:rsidP="006735C2">
      <w:pPr>
        <w:spacing w:line="300" w:lineRule="exact"/>
        <w:jc w:val="both"/>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 Procjena umanjenja vrijednosti (nastavak)</w:t>
      </w:r>
    </w:p>
    <w:p w14:paraId="35C7B7E3" w14:textId="77777777" w:rsidR="006735C2" w:rsidRPr="00E76F4B" w:rsidRDefault="006735C2" w:rsidP="006735C2">
      <w:pPr>
        <w:spacing w:line="300" w:lineRule="exact"/>
        <w:rPr>
          <w:rFonts w:ascii="Calibri" w:eastAsia="Calibri" w:hAnsi="Calibri" w:cs="Arial"/>
          <w:b/>
          <w:color w:val="000000" w:themeColor="text1"/>
          <w:sz w:val="22"/>
          <w:szCs w:val="22"/>
          <w:lang w:val="hr-HR"/>
        </w:rPr>
      </w:pPr>
    </w:p>
    <w:p w14:paraId="49E646B9"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.3.2.6. Svrstavanje financijske imovine koja se mjeri na skupnoj osnovi (nastavak)</w:t>
      </w:r>
    </w:p>
    <w:p w14:paraId="2233F715" w14:textId="77777777" w:rsidR="006735C2" w:rsidRPr="00E76F4B" w:rsidRDefault="006735C2" w:rsidP="006735C2">
      <w:pPr>
        <w:tabs>
          <w:tab w:val="left" w:pos="2694"/>
        </w:tabs>
        <w:ind w:left="1434"/>
        <w:jc w:val="both"/>
        <w:rPr>
          <w:rFonts w:ascii="Calibri" w:hAnsi="Calibri" w:cs="Arial"/>
          <w:color w:val="000000" w:themeColor="text1"/>
          <w:sz w:val="22"/>
          <w:szCs w:val="22"/>
          <w:lang w:val="hr-HR"/>
        </w:rPr>
      </w:pPr>
    </w:p>
    <w:p w14:paraId="3E9AAC3B"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Za potrebe određivanja značajnog povećanja kreditnog rizika i priznavanja rezervacija za umanjenje vrijednosti na skupnoj osnovi, financijski instrumenti su grupirani u sljedeće skupine, i to na temelju zajedničkih obilježja kreditnog rizika, radi lakše procjene značajnog povećanja kreditnog rizika:</w:t>
      </w:r>
    </w:p>
    <w:p w14:paraId="4ECE37D6" w14:textId="77777777" w:rsidR="006735C2" w:rsidRPr="00E76F4B" w:rsidRDefault="006735C2" w:rsidP="002B5EA8">
      <w:pPr>
        <w:numPr>
          <w:ilvl w:val="0"/>
          <w:numId w:val="34"/>
        </w:numPr>
        <w:tabs>
          <w:tab w:val="left" w:pos="8640"/>
        </w:tabs>
        <w:ind w:right="57"/>
        <w:contextualSpacing/>
        <w:jc w:val="both"/>
        <w:rPr>
          <w:rFonts w:ascii="Calibri" w:eastAsia="PMingLiU" w:hAnsi="Calibri" w:cs="Calibri"/>
          <w:color w:val="000000" w:themeColor="text1"/>
          <w:sz w:val="22"/>
          <w:szCs w:val="22"/>
          <w:lang w:val="hr-HR" w:eastAsia="hr-HR" w:bidi="hr-HR"/>
        </w:rPr>
      </w:pPr>
      <w:r w:rsidRPr="00E76F4B">
        <w:rPr>
          <w:rFonts w:ascii="Calibri" w:eastAsia="PMingLiU" w:hAnsi="Calibri" w:cs="Calibri"/>
          <w:color w:val="000000" w:themeColor="text1"/>
          <w:sz w:val="22"/>
          <w:szCs w:val="22"/>
          <w:lang w:val="hr-HR" w:eastAsia="hr-HR" w:bidi="hr-HR"/>
        </w:rPr>
        <w:t>financijske institucije,</w:t>
      </w:r>
    </w:p>
    <w:p w14:paraId="5840F5DE" w14:textId="77777777" w:rsidR="006735C2" w:rsidRPr="00E76F4B" w:rsidRDefault="006735C2" w:rsidP="002B5EA8">
      <w:pPr>
        <w:numPr>
          <w:ilvl w:val="0"/>
          <w:numId w:val="34"/>
        </w:numPr>
        <w:tabs>
          <w:tab w:val="left" w:pos="8640"/>
        </w:tabs>
        <w:ind w:right="57"/>
        <w:contextualSpacing/>
        <w:jc w:val="both"/>
        <w:rPr>
          <w:rFonts w:ascii="Calibri" w:eastAsia="PMingLiU" w:hAnsi="Calibri" w:cs="Calibri"/>
          <w:color w:val="000000" w:themeColor="text1"/>
          <w:sz w:val="22"/>
          <w:szCs w:val="22"/>
          <w:lang w:val="hr-HR" w:eastAsia="hr-HR" w:bidi="hr-HR"/>
        </w:rPr>
      </w:pPr>
      <w:r w:rsidRPr="00E76F4B">
        <w:rPr>
          <w:rFonts w:ascii="Calibri" w:eastAsia="PMingLiU" w:hAnsi="Calibri" w:cs="Calibri"/>
          <w:color w:val="000000" w:themeColor="text1"/>
          <w:sz w:val="22"/>
          <w:szCs w:val="22"/>
          <w:lang w:val="hr-HR" w:eastAsia="hr-HR" w:bidi="hr-HR"/>
        </w:rPr>
        <w:t>središnja država i lokalna i područna (regionalna) samouprava,</w:t>
      </w:r>
    </w:p>
    <w:p w14:paraId="4F25196B" w14:textId="77777777" w:rsidR="006735C2" w:rsidRPr="00E76F4B" w:rsidRDefault="006735C2" w:rsidP="002B5EA8">
      <w:pPr>
        <w:numPr>
          <w:ilvl w:val="0"/>
          <w:numId w:val="34"/>
        </w:numPr>
        <w:tabs>
          <w:tab w:val="left" w:pos="8640"/>
        </w:tabs>
        <w:ind w:right="57"/>
        <w:contextualSpacing/>
        <w:jc w:val="both"/>
        <w:rPr>
          <w:rFonts w:ascii="Calibri" w:eastAsia="PMingLiU" w:hAnsi="Calibri" w:cs="Calibri"/>
          <w:color w:val="000000" w:themeColor="text1"/>
          <w:sz w:val="22"/>
          <w:szCs w:val="22"/>
          <w:lang w:val="hr-HR" w:eastAsia="hr-HR" w:bidi="hr-HR"/>
        </w:rPr>
      </w:pPr>
      <w:r w:rsidRPr="00E76F4B">
        <w:rPr>
          <w:rFonts w:ascii="Calibri" w:eastAsia="PMingLiU" w:hAnsi="Calibri" w:cs="Calibri"/>
          <w:color w:val="000000" w:themeColor="text1"/>
          <w:sz w:val="22"/>
          <w:szCs w:val="22"/>
          <w:lang w:val="hr-HR" w:eastAsia="hr-HR" w:bidi="hr-HR"/>
        </w:rPr>
        <w:t>izravni korisnici – veliki,</w:t>
      </w:r>
    </w:p>
    <w:p w14:paraId="5D4CFA8E" w14:textId="77777777" w:rsidR="006735C2" w:rsidRPr="00E76F4B" w:rsidRDefault="006735C2" w:rsidP="002B5EA8">
      <w:pPr>
        <w:numPr>
          <w:ilvl w:val="0"/>
          <w:numId w:val="34"/>
        </w:numPr>
        <w:tabs>
          <w:tab w:val="left" w:pos="8640"/>
        </w:tabs>
        <w:ind w:right="57"/>
        <w:contextualSpacing/>
        <w:jc w:val="both"/>
        <w:rPr>
          <w:rFonts w:ascii="Calibri" w:eastAsia="PMingLiU" w:hAnsi="Calibri" w:cs="Calibri"/>
          <w:color w:val="000000" w:themeColor="text1"/>
          <w:sz w:val="22"/>
          <w:szCs w:val="22"/>
          <w:lang w:val="hr-HR" w:eastAsia="hr-HR" w:bidi="hr-HR"/>
        </w:rPr>
      </w:pPr>
      <w:r w:rsidRPr="00E76F4B">
        <w:rPr>
          <w:rFonts w:ascii="Calibri" w:eastAsia="PMingLiU" w:hAnsi="Calibri" w:cs="Calibri"/>
          <w:color w:val="000000" w:themeColor="text1"/>
          <w:sz w:val="22"/>
          <w:szCs w:val="22"/>
          <w:lang w:val="hr-HR" w:eastAsia="hr-HR" w:bidi="hr-HR"/>
        </w:rPr>
        <w:t xml:space="preserve">izravni korisnici – mali i srednji, </w:t>
      </w:r>
    </w:p>
    <w:p w14:paraId="6D350DDF" w14:textId="77777777" w:rsidR="006735C2" w:rsidRPr="00E76F4B" w:rsidRDefault="006735C2" w:rsidP="002B5EA8">
      <w:pPr>
        <w:numPr>
          <w:ilvl w:val="0"/>
          <w:numId w:val="34"/>
        </w:numPr>
        <w:tabs>
          <w:tab w:val="left" w:pos="8640"/>
        </w:tabs>
        <w:ind w:right="57"/>
        <w:contextualSpacing/>
        <w:jc w:val="both"/>
        <w:rPr>
          <w:rFonts w:ascii="Calibri" w:eastAsia="PMingLiU" w:hAnsi="Calibri" w:cs="Calibri"/>
          <w:color w:val="000000" w:themeColor="text1"/>
          <w:sz w:val="22"/>
          <w:szCs w:val="22"/>
          <w:lang w:val="hr-HR" w:eastAsia="hr-HR" w:bidi="hr-HR"/>
        </w:rPr>
      </w:pPr>
      <w:r w:rsidRPr="00E76F4B">
        <w:rPr>
          <w:rFonts w:ascii="Calibri" w:eastAsia="PMingLiU" w:hAnsi="Calibri" w:cs="Calibri"/>
          <w:color w:val="000000" w:themeColor="text1"/>
          <w:sz w:val="22"/>
          <w:szCs w:val="22"/>
          <w:lang w:val="hr-HR" w:eastAsia="hr-HR" w:bidi="hr-HR"/>
        </w:rPr>
        <w:t xml:space="preserve">izravni korisnici – mikro, </w:t>
      </w:r>
    </w:p>
    <w:p w14:paraId="2762209F" w14:textId="77777777" w:rsidR="006735C2" w:rsidRPr="00E76F4B" w:rsidRDefault="006735C2" w:rsidP="002B5EA8">
      <w:pPr>
        <w:numPr>
          <w:ilvl w:val="0"/>
          <w:numId w:val="34"/>
        </w:numPr>
        <w:tabs>
          <w:tab w:val="left" w:pos="8640"/>
        </w:tabs>
        <w:ind w:right="57"/>
        <w:contextualSpacing/>
        <w:jc w:val="both"/>
        <w:rPr>
          <w:rFonts w:ascii="Calibri" w:eastAsia="PMingLiU" w:hAnsi="Calibri" w:cs="Calibri"/>
          <w:color w:val="000000" w:themeColor="text1"/>
          <w:sz w:val="22"/>
          <w:szCs w:val="22"/>
          <w:lang w:val="hr-HR" w:eastAsia="hr-HR" w:bidi="hr-HR"/>
        </w:rPr>
      </w:pPr>
      <w:r w:rsidRPr="00E76F4B">
        <w:rPr>
          <w:rFonts w:ascii="Calibri" w:eastAsia="PMingLiU" w:hAnsi="Calibri" w:cs="Calibri"/>
          <w:color w:val="000000" w:themeColor="text1"/>
          <w:sz w:val="22"/>
          <w:szCs w:val="22"/>
          <w:lang w:val="hr-HR" w:eastAsia="hr-HR" w:bidi="hr-HR"/>
        </w:rPr>
        <w:t>izravni korisnici – stanovništvo,</w:t>
      </w:r>
    </w:p>
    <w:p w14:paraId="7A8A29EE" w14:textId="77777777" w:rsidR="006735C2" w:rsidRPr="00E76F4B" w:rsidRDefault="006735C2" w:rsidP="002B5EA8">
      <w:pPr>
        <w:numPr>
          <w:ilvl w:val="0"/>
          <w:numId w:val="34"/>
        </w:numPr>
        <w:tabs>
          <w:tab w:val="left" w:pos="8640"/>
        </w:tabs>
        <w:ind w:right="57"/>
        <w:contextualSpacing/>
        <w:jc w:val="both"/>
        <w:rPr>
          <w:rFonts w:ascii="Calibri" w:eastAsia="PMingLiU" w:hAnsi="Calibri" w:cs="Calibri"/>
          <w:color w:val="000000" w:themeColor="text1"/>
          <w:sz w:val="22"/>
          <w:szCs w:val="22"/>
          <w:lang w:val="hr-HR" w:eastAsia="hr-HR" w:bidi="hr-HR"/>
        </w:rPr>
      </w:pPr>
      <w:r w:rsidRPr="00E76F4B">
        <w:rPr>
          <w:rFonts w:ascii="Calibri" w:eastAsia="PMingLiU" w:hAnsi="Calibri" w:cs="Calibri"/>
          <w:color w:val="000000" w:themeColor="text1"/>
          <w:sz w:val="22"/>
          <w:szCs w:val="22"/>
          <w:lang w:val="hr-HR" w:eastAsia="hr-HR" w:bidi="hr-HR"/>
        </w:rPr>
        <w:t>ostalo.</w:t>
      </w:r>
    </w:p>
    <w:p w14:paraId="21779C2E" w14:textId="77777777" w:rsidR="006735C2" w:rsidRPr="00E76F4B" w:rsidRDefault="006735C2" w:rsidP="006735C2">
      <w:pPr>
        <w:jc w:val="both"/>
        <w:rPr>
          <w:rFonts w:ascii="Calibri" w:hAnsi="Calibri" w:cs="Arial"/>
          <w:color w:val="000000" w:themeColor="text1"/>
          <w:sz w:val="20"/>
          <w:szCs w:val="20"/>
          <w:lang w:val="hr-HR"/>
        </w:rPr>
      </w:pPr>
    </w:p>
    <w:p w14:paraId="04AF48FC"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Grupiranjem financijskih instrumenata u homogene skupine se osigurava da se u slučaju značajnog povećanja kreditnog rizika ispuni cilj priznavanja očekivanih kreditnih gubitaka tijekom cijelog vijeka trajanja financijskog instrumenta, čak i ako dokaz takvog značajnog povećanja kreditnog rizika još uvijek nije dostupan na razini pojedinog instrumenta.</w:t>
      </w:r>
    </w:p>
    <w:p w14:paraId="538FAED5" w14:textId="77777777" w:rsidR="006735C2" w:rsidRPr="00E76F4B" w:rsidRDefault="006735C2" w:rsidP="006735C2">
      <w:pPr>
        <w:jc w:val="both"/>
        <w:rPr>
          <w:rFonts w:ascii="Calibri" w:hAnsi="Calibri" w:cs="Arial"/>
          <w:color w:val="000000" w:themeColor="text1"/>
          <w:sz w:val="20"/>
          <w:szCs w:val="20"/>
          <w:lang w:val="hr-HR"/>
        </w:rPr>
      </w:pPr>
    </w:p>
    <w:p w14:paraId="4A32FF90"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.3.3. Analiza inputa za ECL model u okviru utjecaja makroekonomskih uvjeta na PD</w:t>
      </w:r>
    </w:p>
    <w:p w14:paraId="21831D84" w14:textId="77777777" w:rsidR="006735C2" w:rsidRPr="00E76F4B" w:rsidRDefault="006735C2" w:rsidP="006735C2">
      <w:pPr>
        <w:jc w:val="both"/>
        <w:rPr>
          <w:rFonts w:ascii="Calibri" w:hAnsi="Calibri"/>
          <w:color w:val="000000" w:themeColor="text1"/>
          <w:sz w:val="20"/>
          <w:szCs w:val="20"/>
          <w:lang w:val="hr-HR"/>
        </w:rPr>
      </w:pPr>
    </w:p>
    <w:p w14:paraId="3E102180"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Prilikom uključivanja informacija o budućnosti, koriste se dostupni izvori (HNB, DZS) o makroekonomskim uvjetima kako bi se projicirao njihov utjecaj na sadašnju vrijednost rizičnih parametara.</w:t>
      </w:r>
    </w:p>
    <w:p w14:paraId="0BE20F75" w14:textId="77777777" w:rsidR="006735C2" w:rsidRPr="00E76F4B" w:rsidRDefault="006735C2" w:rsidP="006735C2">
      <w:pPr>
        <w:jc w:val="both"/>
        <w:rPr>
          <w:rFonts w:ascii="Calibri" w:hAnsi="Calibri"/>
          <w:color w:val="000000" w:themeColor="text1"/>
          <w:sz w:val="20"/>
          <w:szCs w:val="20"/>
          <w:lang w:val="hr-HR"/>
        </w:rPr>
      </w:pPr>
    </w:p>
    <w:p w14:paraId="7A77BAD1"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Temeljem povijesne analize utjecaja makroekonomskih uvjeta i dostupnim makroekonomskim prognozama, utvrđuje se potencijalni utjecaj budućeg kretanja makroekonomskih uvjeta na vrijednost rizičnih parametara koristeći scenarije s pripadajućim vjerojatnostima nastanka pojedinog scenarija.</w:t>
      </w:r>
    </w:p>
    <w:p w14:paraId="5E46D06C" w14:textId="77777777" w:rsidR="006735C2" w:rsidRPr="00E76F4B" w:rsidRDefault="006735C2" w:rsidP="006735C2">
      <w:pPr>
        <w:jc w:val="both"/>
        <w:rPr>
          <w:rFonts w:ascii="Calibri" w:hAnsi="Calibri"/>
          <w:color w:val="000000" w:themeColor="text1"/>
          <w:sz w:val="20"/>
          <w:szCs w:val="20"/>
          <w:lang w:val="hr-HR"/>
        </w:rPr>
      </w:pPr>
    </w:p>
    <w:p w14:paraId="5DB699AC"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Kod procjene očekivanih kreditnih gubitaka primjenom ranijih iskustava o kreditnim gubicima, podaci o ranijim stopama kreditnog gubitka se </w:t>
      </w:r>
      <w:r w:rsidR="003119F2" w:rsidRPr="00E76F4B">
        <w:rPr>
          <w:rFonts w:ascii="Calibri" w:hAnsi="Calibri"/>
          <w:color w:val="000000" w:themeColor="text1"/>
          <w:sz w:val="22"/>
          <w:szCs w:val="22"/>
          <w:lang w:val="hr-HR"/>
        </w:rPr>
        <w:t>primjenjuju</w:t>
      </w:r>
      <w:r w:rsidRPr="00E76F4B">
        <w:rPr>
          <w:rFonts w:ascii="Calibri" w:hAnsi="Calibri"/>
          <w:color w:val="000000" w:themeColor="text1"/>
          <w:sz w:val="22"/>
          <w:szCs w:val="22"/>
          <w:lang w:val="hr-HR"/>
        </w:rPr>
        <w:t xml:space="preserve"> na formirane homogene skupine, a primjenom određene metode omogućeno je povezivanje pojedine skupine financijskih instrumenata s podacima o ranijem iskustvu o kreditnim gubicima u skupinama financijskih instrumenata sličnih karakteristika kreditnog rizika, kao i s važnim odgovarajućim podacima koji odražavaju postojeće stanje. </w:t>
      </w:r>
    </w:p>
    <w:p w14:paraId="41323E8A" w14:textId="77777777" w:rsidR="006735C2" w:rsidRPr="00E76F4B" w:rsidRDefault="006735C2" w:rsidP="006735C2">
      <w:pPr>
        <w:jc w:val="both"/>
        <w:rPr>
          <w:rFonts w:ascii="Calibri" w:hAnsi="Calibri"/>
          <w:color w:val="000000" w:themeColor="text1"/>
          <w:sz w:val="20"/>
          <w:szCs w:val="20"/>
          <w:lang w:val="hr-HR"/>
        </w:rPr>
      </w:pPr>
    </w:p>
    <w:p w14:paraId="3F9612EB"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Očekivani kreditni gubici odražavaju očekivanja Grupe u pogledu kreditnih gubitaka. Međutim, kada pri procjeni očekivanih kreditnih gubitaka razmatra sve razumne i pouzdane podatke koji su dostupni bez nepotrebnih troškova i napora, Grupa razmatra i odgovarajuće tržišne podatke o kreditnom riziku određenog financijskog instrumenta ili sličnih financijskih instrumenata. </w:t>
      </w:r>
    </w:p>
    <w:p w14:paraId="7B609297" w14:textId="77777777" w:rsidR="006735C2" w:rsidRPr="00E76F4B" w:rsidRDefault="006735C2" w:rsidP="006735C2">
      <w:pPr>
        <w:jc w:val="both"/>
        <w:rPr>
          <w:rFonts w:ascii="Calibri" w:hAnsi="Calibri"/>
          <w:color w:val="000000" w:themeColor="text1"/>
          <w:sz w:val="20"/>
          <w:szCs w:val="20"/>
          <w:lang w:val="hr-HR"/>
        </w:rPr>
      </w:pPr>
    </w:p>
    <w:p w14:paraId="42E4A729" w14:textId="77777777" w:rsidR="003E6690" w:rsidRPr="00E76F4B" w:rsidRDefault="006735C2" w:rsidP="006735C2">
      <w:pPr>
        <w:jc w:val="both"/>
        <w:rPr>
          <w:rFonts w:ascii="Calibri" w:hAnsi="Calibri"/>
          <w:color w:val="000000" w:themeColor="text1"/>
          <w:sz w:val="22"/>
          <w:szCs w:val="22"/>
          <w:lang w:val="hr-HR"/>
        </w:rPr>
        <w:sectPr w:rsidR="003E6690" w:rsidRPr="00E76F4B" w:rsidSect="003E2D7A">
          <w:pgSz w:w="11907" w:h="16840" w:code="9"/>
          <w:pgMar w:top="1418" w:right="1134" w:bottom="1134" w:left="1418" w:header="851" w:footer="851" w:gutter="0"/>
          <w:cols w:space="720"/>
          <w:noEndnote/>
        </w:sectPr>
      </w:pPr>
      <w:r w:rsidRPr="00E76F4B">
        <w:rPr>
          <w:rFonts w:ascii="Calibri" w:hAnsi="Calibri"/>
          <w:color w:val="000000" w:themeColor="text1"/>
          <w:sz w:val="22"/>
          <w:szCs w:val="22"/>
          <w:lang w:val="hr-HR"/>
        </w:rPr>
        <w:t xml:space="preserve">Grupa za potrebe izračuna očekivanih kreditnih gubitaka koristi veći broj makroekonomskih uvjeta od kojih </w:t>
      </w:r>
      <w:r w:rsidR="00A62CB3">
        <w:rPr>
          <w:rFonts w:ascii="Calibri" w:hAnsi="Calibri"/>
          <w:color w:val="000000" w:themeColor="text1"/>
          <w:sz w:val="22"/>
          <w:szCs w:val="22"/>
          <w:lang w:val="hr-HR"/>
        </w:rPr>
        <w:t>je</w:t>
      </w:r>
      <w:r w:rsidRPr="00E76F4B">
        <w:rPr>
          <w:rFonts w:ascii="Calibri" w:hAnsi="Calibri"/>
          <w:color w:val="000000" w:themeColor="text1"/>
          <w:sz w:val="22"/>
          <w:szCs w:val="22"/>
          <w:lang w:val="hr-HR"/>
        </w:rPr>
        <w:t xml:space="preserve"> za </w:t>
      </w:r>
      <w:r w:rsidR="00A62CB3">
        <w:rPr>
          <w:rFonts w:ascii="Calibri" w:hAnsi="Calibri"/>
          <w:color w:val="000000" w:themeColor="text1"/>
          <w:sz w:val="22"/>
          <w:szCs w:val="22"/>
          <w:lang w:val="hr-HR"/>
        </w:rPr>
        <w:t>jedan (društveni bruto proizvod)</w:t>
      </w:r>
      <w:r w:rsidRPr="00E76F4B">
        <w:rPr>
          <w:rFonts w:ascii="Calibri" w:hAnsi="Calibri"/>
          <w:color w:val="000000" w:themeColor="text1"/>
          <w:sz w:val="22"/>
          <w:szCs w:val="22"/>
          <w:lang w:val="hr-HR"/>
        </w:rPr>
        <w:t xml:space="preserve"> utvrđen</w:t>
      </w:r>
      <w:r w:rsidR="00A62CB3">
        <w:rPr>
          <w:rFonts w:ascii="Calibri" w:hAnsi="Calibri"/>
          <w:color w:val="000000" w:themeColor="text1"/>
          <w:sz w:val="22"/>
          <w:szCs w:val="22"/>
          <w:lang w:val="hr-HR"/>
        </w:rPr>
        <w:t>a</w:t>
      </w:r>
      <w:r w:rsidRPr="00E76F4B">
        <w:rPr>
          <w:rFonts w:ascii="Calibri" w:hAnsi="Calibri"/>
          <w:color w:val="000000" w:themeColor="text1"/>
          <w:sz w:val="22"/>
          <w:szCs w:val="22"/>
          <w:lang w:val="hr-HR"/>
        </w:rPr>
        <w:t xml:space="preserve"> korelacij</w:t>
      </w:r>
      <w:r w:rsidR="00A62CB3">
        <w:rPr>
          <w:rFonts w:ascii="Calibri" w:hAnsi="Calibri"/>
          <w:color w:val="000000" w:themeColor="text1"/>
          <w:sz w:val="22"/>
          <w:szCs w:val="22"/>
          <w:lang w:val="hr-HR"/>
        </w:rPr>
        <w:t>a ukupnog</w:t>
      </w:r>
      <w:r w:rsidRPr="00E76F4B">
        <w:rPr>
          <w:rFonts w:ascii="Calibri" w:hAnsi="Calibri"/>
          <w:color w:val="000000" w:themeColor="text1"/>
          <w:sz w:val="22"/>
          <w:szCs w:val="22"/>
          <w:lang w:val="hr-HR"/>
        </w:rPr>
        <w:t xml:space="preserve"> PD-</w:t>
      </w:r>
      <w:r w:rsidR="00A62CB3">
        <w:rPr>
          <w:rFonts w:ascii="Calibri" w:hAnsi="Calibri"/>
          <w:color w:val="000000" w:themeColor="text1"/>
          <w:sz w:val="22"/>
          <w:szCs w:val="22"/>
          <w:lang w:val="hr-HR"/>
        </w:rPr>
        <w:t>j</w:t>
      </w:r>
      <w:r w:rsidRPr="00E76F4B">
        <w:rPr>
          <w:rFonts w:ascii="Calibri" w:hAnsi="Calibri"/>
          <w:color w:val="000000" w:themeColor="text1"/>
          <w:sz w:val="22"/>
          <w:szCs w:val="22"/>
          <w:lang w:val="hr-HR"/>
        </w:rPr>
        <w:t xml:space="preserve">a </w:t>
      </w:r>
      <w:r w:rsidR="00A62CB3">
        <w:rPr>
          <w:rFonts w:ascii="Calibri" w:hAnsi="Calibri"/>
          <w:color w:val="000000" w:themeColor="text1"/>
          <w:sz w:val="22"/>
          <w:szCs w:val="22"/>
          <w:lang w:val="hr-HR"/>
        </w:rPr>
        <w:t>za sve</w:t>
      </w:r>
      <w:r w:rsidRPr="00E76F4B">
        <w:rPr>
          <w:rFonts w:ascii="Calibri" w:hAnsi="Calibri"/>
          <w:color w:val="000000" w:themeColor="text1"/>
          <w:sz w:val="22"/>
          <w:szCs w:val="22"/>
          <w:lang w:val="hr-HR"/>
        </w:rPr>
        <w:t xml:space="preserve"> homogen</w:t>
      </w:r>
      <w:r w:rsidR="00A62CB3">
        <w:rPr>
          <w:rFonts w:ascii="Calibri" w:hAnsi="Calibri"/>
          <w:color w:val="000000" w:themeColor="text1"/>
          <w:sz w:val="22"/>
          <w:szCs w:val="22"/>
          <w:lang w:val="hr-HR"/>
        </w:rPr>
        <w:t>e</w:t>
      </w:r>
      <w:r w:rsidRPr="00E76F4B">
        <w:rPr>
          <w:rFonts w:ascii="Calibri" w:hAnsi="Calibri"/>
          <w:color w:val="000000" w:themeColor="text1"/>
          <w:sz w:val="22"/>
          <w:szCs w:val="22"/>
          <w:lang w:val="hr-HR"/>
        </w:rPr>
        <w:t xml:space="preserve"> skupin</w:t>
      </w:r>
      <w:r w:rsidR="00A62CB3">
        <w:rPr>
          <w:rFonts w:ascii="Calibri" w:hAnsi="Calibri"/>
          <w:color w:val="000000" w:themeColor="text1"/>
          <w:sz w:val="22"/>
          <w:szCs w:val="22"/>
          <w:lang w:val="hr-HR"/>
        </w:rPr>
        <w:t>e</w:t>
      </w:r>
      <w:r w:rsidRPr="00E76F4B">
        <w:rPr>
          <w:rFonts w:ascii="Calibri" w:hAnsi="Calibri"/>
          <w:color w:val="000000" w:themeColor="text1"/>
          <w:sz w:val="22"/>
          <w:szCs w:val="22"/>
          <w:lang w:val="hr-HR"/>
        </w:rPr>
        <w:t>.</w:t>
      </w:r>
    </w:p>
    <w:p w14:paraId="58EDB6EB" w14:textId="77777777" w:rsidR="006735C2" w:rsidRPr="00E76F4B" w:rsidRDefault="006735C2" w:rsidP="006735C2">
      <w:pPr>
        <w:jc w:val="both"/>
        <w:rPr>
          <w:rFonts w:ascii="Calibri" w:hAnsi="Calibri"/>
          <w:color w:val="000000" w:themeColor="text1"/>
          <w:sz w:val="22"/>
          <w:szCs w:val="22"/>
          <w:lang w:val="hr-HR"/>
        </w:rPr>
      </w:pPr>
    </w:p>
    <w:p w14:paraId="328F4C35"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3E6B6A3E" w14:textId="77777777" w:rsidR="006735C2" w:rsidRPr="00E76F4B" w:rsidRDefault="006735C2" w:rsidP="006735C2">
      <w:pPr>
        <w:jc w:val="both"/>
        <w:rPr>
          <w:rFonts w:ascii="Calibri" w:hAnsi="Calibri"/>
          <w:color w:val="000000" w:themeColor="text1"/>
          <w:sz w:val="22"/>
          <w:szCs w:val="22"/>
          <w:lang w:val="hr-HR"/>
        </w:rPr>
      </w:pPr>
    </w:p>
    <w:p w14:paraId="39D78FF6"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1DBA9621" w14:textId="77777777" w:rsidR="006735C2" w:rsidRPr="00E76F4B" w:rsidRDefault="006735C2" w:rsidP="006735C2">
      <w:pPr>
        <w:jc w:val="both"/>
        <w:rPr>
          <w:rFonts w:ascii="Calibri" w:hAnsi="Calibri"/>
          <w:color w:val="000000" w:themeColor="text1"/>
          <w:sz w:val="22"/>
          <w:szCs w:val="22"/>
          <w:lang w:val="hr-HR"/>
        </w:rPr>
      </w:pPr>
    </w:p>
    <w:p w14:paraId="1A1E2796" w14:textId="77777777" w:rsidR="006735C2" w:rsidRPr="00E76F4B" w:rsidRDefault="006914C7"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34</w:t>
      </w:r>
      <w:r w:rsidR="006735C2" w:rsidRPr="00E76F4B">
        <w:rPr>
          <w:rFonts w:ascii="Calibri" w:eastAsia="Calibri" w:hAnsi="Calibri" w:cs="Arial"/>
          <w:b/>
          <w:color w:val="000000" w:themeColor="text1"/>
          <w:sz w:val="22"/>
          <w:szCs w:val="22"/>
          <w:lang w:val="hr-HR"/>
        </w:rPr>
        <w:t>.3.3. Analiza inputa za ECL model u okviru utjecaja makroekonomskih uvjeta na PD (nastavak)</w:t>
      </w:r>
    </w:p>
    <w:p w14:paraId="11E176CB" w14:textId="77777777" w:rsidR="006735C2" w:rsidRPr="00E76F4B" w:rsidRDefault="006735C2" w:rsidP="006735C2">
      <w:pPr>
        <w:jc w:val="both"/>
        <w:rPr>
          <w:rFonts w:ascii="Calibri" w:hAnsi="Calibri"/>
          <w:color w:val="000000" w:themeColor="text1"/>
          <w:sz w:val="22"/>
          <w:szCs w:val="22"/>
          <w:lang w:val="hr-HR"/>
        </w:rPr>
      </w:pPr>
    </w:p>
    <w:p w14:paraId="1197004C"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Kako bi se odredio utjecaj budućih makroekonomskih uvjeta na očekivane kreditne gubitke, putem analize na temelju povijesnih podataka, utvrđuje se veza između makroekonomskih uvjeta i PD-ja. Nakon toga, procjenjuje se utjecaj makroekonomskih prognoza na vrijednosti PD-ja i računa se koeficijent pomoću kojeg se korigira procijenjena vrijednost PD-ja u dva scenarija, optimistični i pesimistični.</w:t>
      </w:r>
    </w:p>
    <w:p w14:paraId="68F32013" w14:textId="77777777" w:rsidR="006735C2" w:rsidRPr="00E76F4B" w:rsidRDefault="006735C2" w:rsidP="006735C2">
      <w:pPr>
        <w:keepNext/>
        <w:tabs>
          <w:tab w:val="left" w:pos="426"/>
        </w:tabs>
        <w:jc w:val="both"/>
        <w:rPr>
          <w:rFonts w:ascii="Calibri" w:hAnsi="Calibri" w:cs="Calibri"/>
          <w:b/>
          <w:bCs/>
          <w:color w:val="000000" w:themeColor="text1"/>
          <w:sz w:val="22"/>
          <w:szCs w:val="22"/>
          <w:lang w:val="hr-HR" w:eastAsia="hr-HR"/>
        </w:rPr>
      </w:pPr>
    </w:p>
    <w:p w14:paraId="52226925"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Calibri"/>
          <w:b/>
          <w:color w:val="000000" w:themeColor="text1"/>
          <w:sz w:val="22"/>
          <w:szCs w:val="22"/>
          <w:lang w:val="hr-HR" w:eastAsia="hr-HR"/>
        </w:rPr>
        <w:t>3</w:t>
      </w:r>
      <w:r w:rsidR="006914C7" w:rsidRPr="00E76F4B">
        <w:rPr>
          <w:rFonts w:ascii="Calibri" w:eastAsia="Calibri" w:hAnsi="Calibri" w:cs="Calibri"/>
          <w:b/>
          <w:color w:val="000000" w:themeColor="text1"/>
          <w:sz w:val="22"/>
          <w:szCs w:val="22"/>
          <w:lang w:val="hr-HR" w:eastAsia="hr-HR"/>
        </w:rPr>
        <w:t>4</w:t>
      </w:r>
      <w:r w:rsidR="006735C2" w:rsidRPr="00E76F4B">
        <w:rPr>
          <w:rFonts w:ascii="Calibri" w:eastAsia="Calibri" w:hAnsi="Calibri" w:cs="Calibri"/>
          <w:b/>
          <w:color w:val="000000" w:themeColor="text1"/>
          <w:sz w:val="22"/>
          <w:szCs w:val="22"/>
          <w:lang w:val="hr-HR" w:eastAsia="hr-HR"/>
        </w:rPr>
        <w:t xml:space="preserve">.3.4. </w:t>
      </w:r>
      <w:r w:rsidR="006735C2" w:rsidRPr="00E76F4B">
        <w:rPr>
          <w:rFonts w:ascii="Calibri" w:eastAsia="Calibri" w:hAnsi="Calibri" w:cs="Arial"/>
          <w:b/>
          <w:color w:val="000000" w:themeColor="text1"/>
          <w:sz w:val="22"/>
          <w:szCs w:val="22"/>
          <w:lang w:val="hr-HR"/>
        </w:rPr>
        <w:t xml:space="preserve">Kvantitativna analiza pouzdanosti informacija koje se koriste za izračun rezervacije za ECL </w:t>
      </w:r>
    </w:p>
    <w:p w14:paraId="0D288E08" w14:textId="77777777" w:rsidR="006735C2" w:rsidRPr="00E76F4B" w:rsidRDefault="006735C2" w:rsidP="006735C2">
      <w:pPr>
        <w:jc w:val="both"/>
        <w:rPr>
          <w:rFonts w:ascii="Calibri" w:hAnsi="Calibri"/>
          <w:color w:val="000000" w:themeColor="text1"/>
          <w:sz w:val="22"/>
          <w:szCs w:val="22"/>
          <w:lang w:val="hr-HR"/>
        </w:rPr>
      </w:pPr>
    </w:p>
    <w:p w14:paraId="67DD775C"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Za primjenu makroekonomskih faktora Banka koristi metodologiju sa nivoom pouzdanosti od 90%.</w:t>
      </w:r>
    </w:p>
    <w:p w14:paraId="3638F5F0" w14:textId="77777777" w:rsidR="006735C2" w:rsidRPr="00E76F4B" w:rsidRDefault="006735C2" w:rsidP="006735C2">
      <w:pPr>
        <w:spacing w:line="300" w:lineRule="exact"/>
        <w:rPr>
          <w:rFonts w:ascii="Calibri" w:eastAsia="Calibri" w:hAnsi="Calibri" w:cs="Arial"/>
          <w:b/>
          <w:color w:val="000000" w:themeColor="text1"/>
          <w:sz w:val="22"/>
          <w:szCs w:val="22"/>
          <w:lang w:val="hr-HR"/>
        </w:rPr>
      </w:pPr>
    </w:p>
    <w:p w14:paraId="423FD925"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.3.5. Pregled modificiranih i restrukturiranih kredita</w:t>
      </w:r>
    </w:p>
    <w:p w14:paraId="267A3BEE" w14:textId="77777777" w:rsidR="006735C2" w:rsidRPr="00E76F4B" w:rsidRDefault="006735C2" w:rsidP="006735C2">
      <w:pPr>
        <w:jc w:val="both"/>
        <w:rPr>
          <w:rFonts w:ascii="Calibri" w:hAnsi="Calibri"/>
          <w:color w:val="000000" w:themeColor="text1"/>
          <w:sz w:val="22"/>
          <w:szCs w:val="22"/>
          <w:lang w:val="hr-HR"/>
        </w:rPr>
      </w:pPr>
    </w:p>
    <w:p w14:paraId="3A59EAFC"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Modifikacija se smatra svaka izmjena ugovornih odredbi koja rezultira izmjenom ugovorenih novčanih tokova od financijske imovine.</w:t>
      </w:r>
    </w:p>
    <w:p w14:paraId="26989100"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Izmjena uvjeta po plasmanu obuhvaća promjene određenih ugovorom definiranih uvjeta najčešće radi prilagodbe promjenama u provedbi investicije, a moguće i tijekom otplate, koje nisu uzrokovane financijskim poteškoćama klijenta. Najčešće bi izmijenjeni uvjeti bili prihvaćeni kod odobrenja da su bili poznati ili su rezultat okolnosti koje nisu pod kontrolom klijenta.</w:t>
      </w:r>
    </w:p>
    <w:p w14:paraId="45FF8378" w14:textId="77777777" w:rsidR="006735C2" w:rsidRPr="00E76F4B" w:rsidRDefault="006735C2" w:rsidP="006735C2">
      <w:pPr>
        <w:jc w:val="both"/>
        <w:rPr>
          <w:rFonts w:ascii="Calibri" w:hAnsi="Calibri"/>
          <w:color w:val="000000" w:themeColor="text1"/>
          <w:sz w:val="22"/>
          <w:szCs w:val="22"/>
          <w:lang w:val="hr-HR"/>
        </w:rPr>
      </w:pPr>
    </w:p>
    <w:p w14:paraId="76635D98"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Sve promjene ugovornih obveza kojima se čini ustupak klijentu, a koji je u financijskim poteškoćama smatraju se </w:t>
      </w:r>
      <w:proofErr w:type="spellStart"/>
      <w:r w:rsidRPr="00E76F4B">
        <w:rPr>
          <w:rFonts w:ascii="Calibri" w:hAnsi="Calibri"/>
          <w:color w:val="000000" w:themeColor="text1"/>
          <w:sz w:val="22"/>
          <w:szCs w:val="22"/>
          <w:lang w:val="hr-HR"/>
        </w:rPr>
        <w:t>reprogramom</w:t>
      </w:r>
      <w:proofErr w:type="spellEnd"/>
      <w:r w:rsidRPr="00E76F4B">
        <w:rPr>
          <w:rFonts w:ascii="Calibri" w:hAnsi="Calibri"/>
          <w:color w:val="000000" w:themeColor="text1"/>
          <w:sz w:val="22"/>
          <w:szCs w:val="22"/>
          <w:lang w:val="hr-HR"/>
        </w:rPr>
        <w:t xml:space="preserve"> ili restrukturiranjem. Ustupak se može odnositi na bilo koju od sljedećih mjera:</w:t>
      </w:r>
    </w:p>
    <w:p w14:paraId="5D0A899A" w14:textId="77777777" w:rsidR="006735C2" w:rsidRPr="00E76F4B" w:rsidRDefault="006735C2" w:rsidP="002B5EA8">
      <w:pPr>
        <w:numPr>
          <w:ilvl w:val="0"/>
          <w:numId w:val="32"/>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izmjena ranijih uvjeta ugovora za koje se smatra da ih klijent ne može ispuniti a dovode do gubitka njegove sposobnosti podmirivanja obveza i koji ne bi bili odobreni da dužnik nema financijske poteškoće (npr. smanjenje kamatne stope, smanjenje ili otpis kamatnog prihoda, promjena visine glavnice, promjena tj. produženje rokova otplate i sl.)</w:t>
      </w:r>
    </w:p>
    <w:p w14:paraId="784DBCAC" w14:textId="77777777" w:rsidR="006735C2" w:rsidRPr="00E76F4B" w:rsidRDefault="006735C2" w:rsidP="002B5EA8">
      <w:pPr>
        <w:numPr>
          <w:ilvl w:val="0"/>
          <w:numId w:val="32"/>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potpuno ili djelomično refinanciranje plasmana koje ne bi bilo odobreno da dužnik nema financijske poteškoće.</w:t>
      </w:r>
    </w:p>
    <w:p w14:paraId="594C099F" w14:textId="77777777" w:rsidR="006735C2" w:rsidRPr="00E76F4B" w:rsidRDefault="006735C2" w:rsidP="006735C2">
      <w:pPr>
        <w:jc w:val="both"/>
        <w:rPr>
          <w:rFonts w:ascii="Calibri" w:hAnsi="Calibri"/>
          <w:color w:val="000000" w:themeColor="text1"/>
          <w:sz w:val="22"/>
          <w:szCs w:val="22"/>
          <w:lang w:val="hr-HR"/>
        </w:rPr>
      </w:pPr>
    </w:p>
    <w:p w14:paraId="5519EB68"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Dokaz o ustupku uključuje sljedeće:</w:t>
      </w:r>
    </w:p>
    <w:p w14:paraId="5E68DC08" w14:textId="77777777" w:rsidR="006735C2" w:rsidRPr="00E76F4B" w:rsidRDefault="006735C2" w:rsidP="002B5EA8">
      <w:pPr>
        <w:numPr>
          <w:ilvl w:val="0"/>
          <w:numId w:val="33"/>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razliku u korist klijenta između izmijenjenih uvjeta ugovora i ranijih uvjeta ugovora,</w:t>
      </w:r>
    </w:p>
    <w:p w14:paraId="77CE0448" w14:textId="77777777" w:rsidR="006735C2" w:rsidRPr="00E76F4B" w:rsidRDefault="006735C2" w:rsidP="002B5EA8">
      <w:pPr>
        <w:numPr>
          <w:ilvl w:val="0"/>
          <w:numId w:val="33"/>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uvrštenje povoljnijih uvjeta u izmijenjeni ugovor u odnosu na uvjete koje bi mogli postići drugi dužnici sa sličnim profilom rizičnosti u portfelju </w:t>
      </w:r>
      <w:r w:rsidR="003119F2" w:rsidRPr="00E76F4B">
        <w:rPr>
          <w:rFonts w:ascii="Calibri" w:hAnsi="Calibri"/>
          <w:color w:val="000000" w:themeColor="text1"/>
          <w:sz w:val="22"/>
          <w:szCs w:val="22"/>
          <w:lang w:val="hr-HR"/>
        </w:rPr>
        <w:t>Banke</w:t>
      </w:r>
      <w:r w:rsidRPr="00E76F4B">
        <w:rPr>
          <w:rFonts w:ascii="Calibri" w:hAnsi="Calibri"/>
          <w:color w:val="000000" w:themeColor="text1"/>
          <w:sz w:val="22"/>
          <w:szCs w:val="22"/>
          <w:lang w:val="hr-HR"/>
        </w:rPr>
        <w:t>.</w:t>
      </w:r>
    </w:p>
    <w:p w14:paraId="35873525" w14:textId="77777777" w:rsidR="006735C2" w:rsidRPr="00E76F4B" w:rsidRDefault="006735C2" w:rsidP="006735C2">
      <w:pPr>
        <w:jc w:val="both"/>
        <w:rPr>
          <w:rFonts w:ascii="Calibri" w:hAnsi="Calibri"/>
          <w:color w:val="000000" w:themeColor="text1"/>
          <w:sz w:val="22"/>
          <w:szCs w:val="22"/>
          <w:lang w:val="hr-HR"/>
        </w:rPr>
      </w:pPr>
    </w:p>
    <w:p w14:paraId="1F0E9101" w14:textId="77777777" w:rsidR="006735C2" w:rsidRPr="00E76F4B" w:rsidRDefault="006735C2" w:rsidP="006735C2">
      <w:pPr>
        <w:jc w:val="both"/>
        <w:rPr>
          <w:rFonts w:ascii="Calibri" w:hAnsi="Calibri"/>
          <w:color w:val="000000" w:themeColor="text1"/>
          <w:sz w:val="22"/>
          <w:szCs w:val="22"/>
          <w:lang w:val="hr-HR"/>
        </w:rPr>
      </w:pPr>
      <w:proofErr w:type="spellStart"/>
      <w:r w:rsidRPr="00E76F4B">
        <w:rPr>
          <w:rFonts w:ascii="Calibri" w:hAnsi="Calibri"/>
          <w:color w:val="000000" w:themeColor="text1"/>
          <w:sz w:val="22"/>
          <w:szCs w:val="22"/>
          <w:lang w:val="hr-HR"/>
        </w:rPr>
        <w:t>Reprogramom</w:t>
      </w:r>
      <w:proofErr w:type="spellEnd"/>
      <w:r w:rsidRPr="00E76F4B">
        <w:rPr>
          <w:rFonts w:ascii="Calibri" w:hAnsi="Calibri"/>
          <w:color w:val="000000" w:themeColor="text1"/>
          <w:sz w:val="22"/>
          <w:szCs w:val="22"/>
          <w:lang w:val="hr-HR"/>
        </w:rPr>
        <w:t xml:space="preserve"> se smatra promjena prvobitno ugovorenih uvjeta kreditiranja zbog privremenih financijskih poteškoća klijenta. Restrukturiranjem se smatra promjena prvobitno ugovorenih uvjeta kreditiranja zbog značajnih financijskih poteškoća klijenta, kojemu je potrebno financijsko, poslovno i operativno restrukturiranje, odnosno klijentu koji se već nalazi u statusu neispunjenja obveza.</w:t>
      </w:r>
    </w:p>
    <w:p w14:paraId="0CDD8E8F" w14:textId="77777777" w:rsidR="003E6690" w:rsidRPr="00E76F4B" w:rsidRDefault="003E6690" w:rsidP="006735C2">
      <w:pPr>
        <w:jc w:val="both"/>
        <w:rPr>
          <w:rFonts w:ascii="Calibri" w:hAnsi="Calibri"/>
          <w:color w:val="000000" w:themeColor="text1"/>
          <w:sz w:val="22"/>
          <w:szCs w:val="22"/>
          <w:lang w:val="hr-HR"/>
        </w:rPr>
        <w:sectPr w:rsidR="003E6690" w:rsidRPr="00E76F4B" w:rsidSect="003E2D7A">
          <w:pgSz w:w="11907" w:h="16840" w:code="9"/>
          <w:pgMar w:top="1418" w:right="1134" w:bottom="1134" w:left="1418" w:header="851" w:footer="851" w:gutter="0"/>
          <w:cols w:space="720"/>
          <w:noEndnote/>
        </w:sectPr>
      </w:pPr>
    </w:p>
    <w:p w14:paraId="2AB2CA75" w14:textId="77777777" w:rsidR="006735C2" w:rsidRPr="00E76F4B" w:rsidRDefault="006735C2" w:rsidP="006735C2">
      <w:pPr>
        <w:jc w:val="both"/>
        <w:rPr>
          <w:rFonts w:ascii="Calibri" w:hAnsi="Calibri"/>
          <w:color w:val="000000" w:themeColor="text1"/>
          <w:sz w:val="22"/>
          <w:szCs w:val="22"/>
          <w:lang w:val="hr-HR"/>
        </w:rPr>
      </w:pPr>
    </w:p>
    <w:p w14:paraId="280DC16C"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32C21AAF" w14:textId="77777777" w:rsidR="006735C2" w:rsidRPr="00E76F4B" w:rsidRDefault="006735C2" w:rsidP="006735C2">
      <w:pPr>
        <w:jc w:val="both"/>
        <w:rPr>
          <w:rFonts w:ascii="Calibri" w:hAnsi="Calibri"/>
          <w:color w:val="000000" w:themeColor="text1"/>
          <w:sz w:val="22"/>
          <w:szCs w:val="22"/>
          <w:lang w:val="hr-HR"/>
        </w:rPr>
      </w:pPr>
    </w:p>
    <w:p w14:paraId="5B868C3B"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53BE9969" w14:textId="77777777" w:rsidR="006735C2" w:rsidRPr="00E76F4B" w:rsidRDefault="006735C2" w:rsidP="006735C2">
      <w:pPr>
        <w:jc w:val="both"/>
        <w:rPr>
          <w:rFonts w:ascii="Calibri" w:hAnsi="Calibri"/>
          <w:color w:val="000000" w:themeColor="text1"/>
          <w:sz w:val="22"/>
          <w:szCs w:val="22"/>
          <w:lang w:val="hr-HR"/>
        </w:rPr>
      </w:pPr>
    </w:p>
    <w:p w14:paraId="52103326"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3.6. Analiza koncentracije rizika</w:t>
      </w:r>
    </w:p>
    <w:p w14:paraId="5287291F" w14:textId="77777777" w:rsidR="006735C2" w:rsidRPr="00E76F4B" w:rsidRDefault="006735C2" w:rsidP="006735C2">
      <w:pPr>
        <w:jc w:val="both"/>
        <w:rPr>
          <w:rFonts w:ascii="Calibri" w:hAnsi="Calibri" w:cs="Arial"/>
          <w:color w:val="000000" w:themeColor="text1"/>
          <w:sz w:val="22"/>
          <w:szCs w:val="22"/>
          <w:lang w:val="hr-HR"/>
        </w:rPr>
      </w:pPr>
    </w:p>
    <w:p w14:paraId="26416ED1"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Grupa kroz razvojne programe kreditiranja obuhvaća područje cijele Republike Hrvatske s naglaskom na potpomognuta područja. Kreditni rizik rasprostranjen je po geografskim područjima, djelatnostima, sektorima te kreditnim programima. Grupa nastoji izbjeći pretjeranu koncentraciju kreditnog rizika te povoljnijim uvjetima i novim kreditnim programima (proizvodima) potaknuti razvoj slabije razvijenih područja Republike Hrvatske u skladu s državnom strategijom razvoja pojedinih djelatnosti. </w:t>
      </w:r>
    </w:p>
    <w:p w14:paraId="374518A0" w14:textId="77777777" w:rsidR="006735C2" w:rsidRPr="00E76F4B" w:rsidRDefault="006735C2" w:rsidP="006735C2">
      <w:pPr>
        <w:jc w:val="both"/>
        <w:rPr>
          <w:rFonts w:ascii="Calibri" w:hAnsi="Calibri" w:cs="Arial"/>
          <w:color w:val="000000" w:themeColor="text1"/>
          <w:sz w:val="22"/>
          <w:szCs w:val="22"/>
          <w:lang w:val="hr-HR"/>
        </w:rPr>
      </w:pPr>
    </w:p>
    <w:p w14:paraId="70CE7DA6"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Kreditiranjem različitih grana djelatnosti uz poticanje proizvodnje i razvoja s ciljem razvoja hrvatske privrede Grupa stvara bolju bazu za povrate kredita i smanjenje rizika.</w:t>
      </w:r>
    </w:p>
    <w:p w14:paraId="3CB74D1B" w14:textId="77777777" w:rsidR="006735C2" w:rsidRPr="00E76F4B" w:rsidRDefault="006735C2" w:rsidP="006735C2">
      <w:pPr>
        <w:jc w:val="both"/>
        <w:rPr>
          <w:rFonts w:ascii="Calibri" w:hAnsi="Calibri"/>
          <w:color w:val="000000" w:themeColor="text1"/>
          <w:sz w:val="22"/>
          <w:szCs w:val="22"/>
          <w:lang w:val="hr-HR"/>
        </w:rPr>
      </w:pPr>
    </w:p>
    <w:p w14:paraId="5F15CBC4" w14:textId="77777777" w:rsidR="006735C2" w:rsidRPr="00E76F4B" w:rsidRDefault="006735C2" w:rsidP="006735C2">
      <w:p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 xml:space="preserve">Najveća kreditna izloženost prema jednom dužniku </w:t>
      </w:r>
      <w:r w:rsidR="00A6722F" w:rsidRPr="00A95832">
        <w:rPr>
          <w:rFonts w:ascii="Calibri" w:hAnsi="Calibri"/>
          <w:color w:val="000000" w:themeColor="text1"/>
          <w:sz w:val="22"/>
          <w:szCs w:val="22"/>
          <w:lang w:val="hr-HR"/>
        </w:rPr>
        <w:t>na 31. prosinca 2019</w:t>
      </w:r>
      <w:r w:rsidR="00800652">
        <w:rPr>
          <w:rFonts w:ascii="Calibri" w:hAnsi="Calibri"/>
          <w:color w:val="000000" w:themeColor="text1"/>
          <w:sz w:val="22"/>
          <w:szCs w:val="22"/>
          <w:lang w:val="hr-HR"/>
        </w:rPr>
        <w:t>.</w:t>
      </w:r>
      <w:r w:rsidR="00A6722F" w:rsidRPr="00A95832">
        <w:rPr>
          <w:rFonts w:ascii="Calibri" w:hAnsi="Calibri"/>
          <w:color w:val="000000" w:themeColor="text1"/>
          <w:sz w:val="22"/>
          <w:szCs w:val="22"/>
          <w:lang w:val="hr-HR"/>
        </w:rPr>
        <w:t xml:space="preserve"> za </w:t>
      </w:r>
      <w:r w:rsidR="00A6722F" w:rsidRPr="00E76F4B">
        <w:rPr>
          <w:rFonts w:ascii="Calibri" w:hAnsi="Calibri"/>
          <w:color w:val="000000" w:themeColor="text1"/>
          <w:sz w:val="22"/>
          <w:szCs w:val="22"/>
          <w:lang w:val="hr-HR"/>
        </w:rPr>
        <w:t xml:space="preserve">Grupu iznosi 2.578.585, a za </w:t>
      </w:r>
      <w:r w:rsidR="00885EB1" w:rsidRPr="00E76F4B">
        <w:rPr>
          <w:rFonts w:ascii="Calibri" w:hAnsi="Calibri"/>
          <w:color w:val="000000" w:themeColor="text1"/>
          <w:sz w:val="22"/>
          <w:szCs w:val="22"/>
          <w:lang w:val="hr-HR"/>
        </w:rPr>
        <w:t>Bank</w:t>
      </w:r>
      <w:r w:rsidR="00A6722F" w:rsidRPr="00A95832">
        <w:rPr>
          <w:rFonts w:ascii="Calibri" w:hAnsi="Calibri"/>
          <w:color w:val="000000" w:themeColor="text1"/>
          <w:sz w:val="22"/>
          <w:szCs w:val="22"/>
          <w:lang w:val="hr-HR"/>
        </w:rPr>
        <w:t>u</w:t>
      </w:r>
      <w:r w:rsidRPr="00E76F4B">
        <w:rPr>
          <w:rFonts w:ascii="Calibri" w:hAnsi="Calibri"/>
          <w:color w:val="000000" w:themeColor="text1"/>
          <w:sz w:val="22"/>
          <w:szCs w:val="22"/>
          <w:lang w:val="hr-HR"/>
        </w:rPr>
        <w:t xml:space="preserve"> iznosi </w:t>
      </w:r>
      <w:r w:rsidR="00002051" w:rsidRPr="00E76F4B">
        <w:rPr>
          <w:rFonts w:ascii="Calibri" w:hAnsi="Calibri"/>
          <w:color w:val="000000" w:themeColor="text1"/>
          <w:sz w:val="22"/>
          <w:szCs w:val="22"/>
          <w:lang w:val="hr-HR"/>
        </w:rPr>
        <w:t>2.</w:t>
      </w:r>
      <w:r w:rsidR="00A6722F" w:rsidRPr="00A95832">
        <w:rPr>
          <w:rFonts w:ascii="Calibri" w:hAnsi="Calibri"/>
          <w:color w:val="000000" w:themeColor="text1"/>
          <w:sz w:val="22"/>
          <w:szCs w:val="22"/>
          <w:lang w:val="hr-HR"/>
        </w:rPr>
        <w:t>575.661</w:t>
      </w:r>
      <w:r w:rsidR="00002051" w:rsidRPr="00E76F4B">
        <w:rPr>
          <w:rFonts w:ascii="Calibri" w:hAnsi="Calibri"/>
          <w:color w:val="000000" w:themeColor="text1"/>
          <w:sz w:val="22"/>
          <w:szCs w:val="22"/>
          <w:lang w:val="hr-HR"/>
        </w:rPr>
        <w:t xml:space="preserve"> </w:t>
      </w:r>
      <w:r w:rsidRPr="00E76F4B">
        <w:rPr>
          <w:rFonts w:ascii="Calibri" w:hAnsi="Calibri"/>
          <w:color w:val="000000" w:themeColor="text1"/>
          <w:sz w:val="22"/>
          <w:szCs w:val="22"/>
          <w:lang w:val="hr-HR"/>
        </w:rPr>
        <w:t xml:space="preserve">tisuća kuna (31. prosinca </w:t>
      </w:r>
      <w:r w:rsidR="00AB41E3" w:rsidRPr="00E76F4B">
        <w:rPr>
          <w:rFonts w:ascii="Calibri" w:hAnsi="Calibri"/>
          <w:color w:val="000000" w:themeColor="text1"/>
          <w:sz w:val="22"/>
          <w:szCs w:val="22"/>
          <w:lang w:val="hr-HR"/>
        </w:rPr>
        <w:t>2018</w:t>
      </w:r>
      <w:r w:rsidRPr="00E76F4B">
        <w:rPr>
          <w:rFonts w:ascii="Calibri" w:hAnsi="Calibri"/>
          <w:color w:val="000000" w:themeColor="text1"/>
          <w:sz w:val="22"/>
          <w:szCs w:val="22"/>
          <w:lang w:val="hr-HR"/>
        </w:rPr>
        <w:t xml:space="preserve">.: </w:t>
      </w:r>
      <w:r w:rsidR="00AB41E3" w:rsidRPr="00E76F4B">
        <w:rPr>
          <w:rFonts w:ascii="Calibri" w:hAnsi="Calibri"/>
          <w:color w:val="000000" w:themeColor="text1"/>
          <w:sz w:val="22"/>
          <w:szCs w:val="22"/>
          <w:lang w:val="hr-HR"/>
        </w:rPr>
        <w:t xml:space="preserve">2.883.122 </w:t>
      </w:r>
      <w:r w:rsidRPr="00E76F4B">
        <w:rPr>
          <w:rFonts w:ascii="Calibri" w:hAnsi="Calibri"/>
          <w:color w:val="000000" w:themeColor="text1"/>
          <w:sz w:val="22"/>
          <w:szCs w:val="22"/>
          <w:lang w:val="hr-HR"/>
        </w:rPr>
        <w:t>tisuća kuna za Grupu i Banku), bez uzimanja u obzir primljenih instrumenata osiguranja.</w:t>
      </w:r>
    </w:p>
    <w:p w14:paraId="6236F891" w14:textId="77777777" w:rsidR="006735C2" w:rsidRPr="00E76F4B" w:rsidRDefault="006735C2" w:rsidP="006735C2">
      <w:pPr>
        <w:jc w:val="both"/>
        <w:rPr>
          <w:rFonts w:ascii="Calibri" w:hAnsi="Calibri" w:cs="Arial"/>
          <w:color w:val="000000" w:themeColor="text1"/>
          <w:sz w:val="22"/>
          <w:szCs w:val="22"/>
          <w:lang w:val="hr-HR"/>
        </w:rPr>
      </w:pPr>
    </w:p>
    <w:p w14:paraId="71EAAEC3"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eastAsia="Calibri" w:hAnsi="Calibri"/>
          <w:color w:val="000000" w:themeColor="text1"/>
          <w:sz w:val="22"/>
          <w:szCs w:val="22"/>
          <w:lang w:val="hr-HR"/>
        </w:rPr>
        <w:t xml:space="preserve">Banka kao posebna financijska institucija provodi svoju razvojnu ulogu odobravajući plasmane krajnjim korisnicima kredita putem financijskih institucija s kojima ima sklopljene ugovore o poslovnoj suradnji. </w:t>
      </w:r>
      <w:r w:rsidRPr="00E76F4B">
        <w:rPr>
          <w:rFonts w:ascii="Calibri" w:hAnsi="Calibri" w:cs="Arial"/>
          <w:color w:val="000000" w:themeColor="text1"/>
          <w:sz w:val="22"/>
          <w:szCs w:val="22"/>
          <w:lang w:val="hr-HR"/>
        </w:rPr>
        <w:t xml:space="preserve">Obzirom da je visina izloženosti prema pojedinim financijskim institucijama dosegla najveću dopuštenu izloženost, Banka, kako bi i dalje uspješno provodila svoju razvojnu ulogu i omogućila što većem broju korisnika dostupnost kredita, ima odobrenje od Nadzornog odbora za povećanje izloženosti prema bankama i s njima povezanim osobama koje sukladno internoj metodologiji Banke imaju visoki rejting. Visina izloženosti održava se korištenjem raspoloživih instrumenata i tehnika za smanjenje izloženosti HBOR-a prema bankama. </w:t>
      </w:r>
    </w:p>
    <w:p w14:paraId="533F51BF" w14:textId="77777777" w:rsidR="006735C2" w:rsidRPr="00E76F4B" w:rsidRDefault="006735C2" w:rsidP="006735C2">
      <w:pPr>
        <w:jc w:val="both"/>
        <w:rPr>
          <w:rFonts w:ascii="Calibri" w:hAnsi="Calibri" w:cs="Arial"/>
          <w:color w:val="000000" w:themeColor="text1"/>
          <w:sz w:val="22"/>
          <w:szCs w:val="22"/>
          <w:lang w:val="hr-HR"/>
        </w:rPr>
      </w:pPr>
    </w:p>
    <w:p w14:paraId="3F2FDD3C"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Ovo povećanje izloženosti sukladno odobrenju Nadzornog odbora Banka je koristila za daljnju poslovnu aktivnost</w:t>
      </w:r>
      <w:r w:rsidRPr="00E76F4B">
        <w:rPr>
          <w:rFonts w:ascii="Calibri" w:eastAsia="Calibri" w:hAnsi="Calibri"/>
          <w:color w:val="000000" w:themeColor="text1"/>
          <w:sz w:val="22"/>
          <w:szCs w:val="22"/>
          <w:lang w:val="hr-HR"/>
        </w:rPr>
        <w:t xml:space="preserve"> s dvjema bankama.</w:t>
      </w:r>
    </w:p>
    <w:p w14:paraId="2A472043" w14:textId="77777777" w:rsidR="006735C2" w:rsidRPr="00E76F4B" w:rsidRDefault="006735C2" w:rsidP="006735C2">
      <w:pPr>
        <w:jc w:val="both"/>
        <w:rPr>
          <w:rFonts w:ascii="Calibri" w:hAnsi="Calibri" w:cs="Arial"/>
          <w:color w:val="000000" w:themeColor="text1"/>
          <w:sz w:val="22"/>
          <w:szCs w:val="22"/>
          <w:lang w:val="hr-HR"/>
        </w:rPr>
      </w:pPr>
    </w:p>
    <w:p w14:paraId="05AD7F8A" w14:textId="77777777" w:rsidR="00636530" w:rsidRPr="00E76F4B" w:rsidRDefault="00AB41E3" w:rsidP="00636530">
      <w:pPr>
        <w:pStyle w:val="Default"/>
        <w:rPr>
          <w:rFonts w:asciiTheme="minorHAnsi" w:hAnsiTheme="minorHAnsi" w:cstheme="minorHAnsi"/>
          <w:b/>
          <w:bCs/>
          <w:color w:val="000000" w:themeColor="text1"/>
          <w:sz w:val="22"/>
          <w:szCs w:val="22"/>
        </w:rPr>
      </w:pPr>
      <w:r w:rsidRPr="00E76F4B">
        <w:rPr>
          <w:rFonts w:asciiTheme="minorHAnsi" w:hAnsiTheme="minorHAnsi" w:cstheme="minorHAnsi"/>
          <w:b/>
          <w:bCs/>
          <w:color w:val="000000" w:themeColor="text1"/>
          <w:sz w:val="22"/>
          <w:szCs w:val="22"/>
        </w:rPr>
        <w:t>3</w:t>
      </w:r>
      <w:r w:rsidR="006914C7" w:rsidRPr="00E76F4B">
        <w:rPr>
          <w:rFonts w:asciiTheme="minorHAnsi" w:hAnsiTheme="minorHAnsi" w:cstheme="minorHAnsi"/>
          <w:b/>
          <w:bCs/>
          <w:color w:val="000000" w:themeColor="text1"/>
          <w:sz w:val="22"/>
          <w:szCs w:val="22"/>
        </w:rPr>
        <w:t>4</w:t>
      </w:r>
      <w:r w:rsidR="00636530" w:rsidRPr="00E76F4B">
        <w:rPr>
          <w:rFonts w:asciiTheme="minorHAnsi" w:hAnsiTheme="minorHAnsi" w:cstheme="minorHAnsi"/>
          <w:b/>
          <w:bCs/>
          <w:color w:val="000000" w:themeColor="text1"/>
          <w:sz w:val="22"/>
          <w:szCs w:val="22"/>
        </w:rPr>
        <w:t>.3.7. Model podjele rizika</w:t>
      </w:r>
    </w:p>
    <w:p w14:paraId="6C027266" w14:textId="77777777" w:rsidR="00636530" w:rsidRPr="00E76F4B" w:rsidRDefault="00636530" w:rsidP="00636530">
      <w:pPr>
        <w:pStyle w:val="Default"/>
        <w:rPr>
          <w:rFonts w:asciiTheme="minorHAnsi" w:hAnsiTheme="minorHAnsi" w:cstheme="minorHAnsi"/>
          <w:color w:val="000000" w:themeColor="text1"/>
          <w:sz w:val="22"/>
          <w:szCs w:val="22"/>
        </w:rPr>
      </w:pPr>
    </w:p>
    <w:p w14:paraId="34EBA5C5" w14:textId="77777777" w:rsidR="00636530" w:rsidRPr="00E76F4B" w:rsidRDefault="00636530" w:rsidP="00636530">
      <w:pPr>
        <w:pStyle w:val="Default"/>
        <w:jc w:val="both"/>
        <w:rPr>
          <w:rFonts w:asciiTheme="minorHAnsi" w:hAnsiTheme="minorHAnsi" w:cstheme="minorHAnsi"/>
          <w:color w:val="000000" w:themeColor="text1"/>
          <w:sz w:val="22"/>
          <w:szCs w:val="22"/>
        </w:rPr>
      </w:pPr>
      <w:r w:rsidRPr="00E76F4B">
        <w:rPr>
          <w:rFonts w:asciiTheme="minorHAnsi" w:hAnsiTheme="minorHAnsi" w:cstheme="minorHAnsi"/>
          <w:color w:val="000000" w:themeColor="text1"/>
          <w:sz w:val="22"/>
          <w:szCs w:val="22"/>
        </w:rPr>
        <w:t xml:space="preserve">Model podjele rizika podrazumijeva način provedbe programa kreditiranja HBOR-a u suradnji s poslovnim bankama, pri čemu HBOR snosi dio rizika izravnog kredita (npr. 50%), dok za drugi dio kredita (neovisno je li isti financiran iz sredstava HBOR-a ili sredstava poslovne banke) rizik snosi poslovna banka. </w:t>
      </w:r>
    </w:p>
    <w:p w14:paraId="4F435400" w14:textId="77777777" w:rsidR="00636530" w:rsidRPr="00E76F4B" w:rsidRDefault="00636530" w:rsidP="00636530">
      <w:pPr>
        <w:jc w:val="both"/>
        <w:rPr>
          <w:rFonts w:asciiTheme="minorHAnsi" w:hAnsiTheme="minorHAnsi" w:cstheme="minorHAnsi"/>
          <w:color w:val="000000" w:themeColor="text1"/>
          <w:sz w:val="22"/>
          <w:szCs w:val="22"/>
          <w:lang w:val="hr-HR"/>
        </w:rPr>
      </w:pPr>
    </w:p>
    <w:p w14:paraId="64FA713E" w14:textId="77777777" w:rsidR="00636530" w:rsidRPr="00E76F4B" w:rsidRDefault="00636530" w:rsidP="00636530">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Poslovna banka je pri tome administrativni i platni agent te agent osiguranja kredita i temeljem ugovora o poslovnoj suradnji između poslovne banke i HBOR-a mjesečno i kvartalno izvještava HBOR o promjenama u kreditnoj sposobnosti klijenta, promjenama ispravaka vrijednosti, promjenama vrijednosti instrumenta osiguranja, urednosti plaćanja, predstečajnim, stečajnim i ostalim promjenama u poslovanju klijenta i otplati plasmana.</w:t>
      </w:r>
    </w:p>
    <w:p w14:paraId="76D75147" w14:textId="77777777" w:rsidR="00636530" w:rsidRPr="00E76F4B" w:rsidRDefault="00636530" w:rsidP="00636530">
      <w:pPr>
        <w:jc w:val="both"/>
        <w:rPr>
          <w:rFonts w:asciiTheme="minorHAnsi" w:hAnsiTheme="minorHAnsi" w:cstheme="minorHAnsi"/>
          <w:color w:val="000000" w:themeColor="text1"/>
          <w:sz w:val="22"/>
          <w:szCs w:val="22"/>
          <w:lang w:val="hr-HR"/>
        </w:rPr>
      </w:pPr>
    </w:p>
    <w:p w14:paraId="3D56175D" w14:textId="77777777" w:rsidR="00636530" w:rsidRPr="00E76F4B" w:rsidRDefault="00636530" w:rsidP="00636530">
      <w:pPr>
        <w:keepNext/>
        <w:tabs>
          <w:tab w:val="left" w:pos="426"/>
        </w:tabs>
        <w:jc w:val="both"/>
        <w:rPr>
          <w:rFonts w:ascii="Calibri" w:hAnsi="Calibri" w:cs="Calibri"/>
          <w:b/>
          <w:bCs/>
          <w:color w:val="000000" w:themeColor="text1"/>
          <w:sz w:val="22"/>
          <w:szCs w:val="22"/>
          <w:lang w:val="hr-HR" w:eastAsia="hr-HR"/>
        </w:rPr>
        <w:sectPr w:rsidR="00636530" w:rsidRPr="00E76F4B" w:rsidSect="003E2D7A">
          <w:pgSz w:w="11907" w:h="16840" w:code="9"/>
          <w:pgMar w:top="1418" w:right="1134" w:bottom="1134" w:left="1418" w:header="851" w:footer="851" w:gutter="0"/>
          <w:cols w:space="720"/>
          <w:noEndnote/>
        </w:sectPr>
      </w:pPr>
    </w:p>
    <w:p w14:paraId="2ACB2D51" w14:textId="77777777" w:rsidR="00636530" w:rsidRPr="00E76F4B" w:rsidRDefault="00636530" w:rsidP="00CD3A2D">
      <w:pPr>
        <w:keepNext/>
        <w:tabs>
          <w:tab w:val="left" w:pos="426"/>
        </w:tabs>
        <w:jc w:val="both"/>
        <w:rPr>
          <w:rFonts w:ascii="Calibri" w:hAnsi="Calibri" w:cs="Calibri"/>
          <w:b/>
          <w:bCs/>
          <w:color w:val="000000" w:themeColor="text1"/>
          <w:sz w:val="22"/>
          <w:szCs w:val="22"/>
          <w:lang w:val="hr-HR" w:eastAsia="hr-HR"/>
        </w:rPr>
      </w:pPr>
    </w:p>
    <w:p w14:paraId="4F9650CB" w14:textId="77777777" w:rsidR="00636530" w:rsidRPr="00E76F4B" w:rsidRDefault="00AB41E3" w:rsidP="00CD3A2D">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36530" w:rsidRPr="00E76F4B">
        <w:rPr>
          <w:rFonts w:ascii="Calibri" w:hAnsi="Calibri" w:cs="Calibri"/>
          <w:b/>
          <w:bCs/>
          <w:color w:val="000000" w:themeColor="text1"/>
          <w:sz w:val="22"/>
          <w:szCs w:val="22"/>
          <w:lang w:val="hr-HR" w:eastAsia="hr-HR"/>
        </w:rPr>
        <w:t>.</w:t>
      </w:r>
      <w:r w:rsidR="00636530" w:rsidRPr="00E76F4B">
        <w:rPr>
          <w:rFonts w:ascii="Calibri" w:hAnsi="Calibri" w:cs="Arial"/>
          <w:b/>
          <w:bCs/>
          <w:color w:val="000000" w:themeColor="text1"/>
          <w:sz w:val="22"/>
          <w:szCs w:val="22"/>
          <w:lang w:val="hr-HR"/>
        </w:rPr>
        <w:tab/>
        <w:t>Upravljanje rizicima (nastavak)</w:t>
      </w:r>
    </w:p>
    <w:p w14:paraId="54A669D1" w14:textId="77777777" w:rsidR="00636530" w:rsidRPr="00E76F4B" w:rsidRDefault="00636530" w:rsidP="00CD3A2D">
      <w:pPr>
        <w:pStyle w:val="ListParagraph"/>
        <w:jc w:val="both"/>
        <w:rPr>
          <w:rFonts w:ascii="Calibri" w:hAnsi="Calibri"/>
          <w:color w:val="000000" w:themeColor="text1"/>
          <w:sz w:val="22"/>
          <w:szCs w:val="22"/>
          <w:lang w:val="hr-HR"/>
        </w:rPr>
      </w:pPr>
    </w:p>
    <w:p w14:paraId="0F364A40" w14:textId="77777777" w:rsidR="00636530" w:rsidRPr="00E76F4B" w:rsidRDefault="00AB41E3" w:rsidP="00CD3A2D">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36530" w:rsidRPr="00E76F4B">
        <w:rPr>
          <w:rFonts w:ascii="Calibri" w:eastAsia="Calibri" w:hAnsi="Calibri" w:cs="Arial"/>
          <w:b/>
          <w:color w:val="000000" w:themeColor="text1"/>
          <w:sz w:val="22"/>
          <w:szCs w:val="22"/>
          <w:lang w:val="hr-HR"/>
        </w:rPr>
        <w:t>.3. Kreditni rizik (nastavak)</w:t>
      </w:r>
    </w:p>
    <w:p w14:paraId="30CB2C21" w14:textId="77777777" w:rsidR="00636530" w:rsidRPr="00E76F4B" w:rsidRDefault="00636530" w:rsidP="00636530">
      <w:pPr>
        <w:pStyle w:val="Default"/>
        <w:rPr>
          <w:rFonts w:asciiTheme="minorHAnsi" w:hAnsiTheme="minorHAnsi" w:cstheme="minorHAnsi"/>
          <w:b/>
          <w:bCs/>
          <w:color w:val="000000" w:themeColor="text1"/>
          <w:sz w:val="22"/>
          <w:szCs w:val="22"/>
        </w:rPr>
      </w:pPr>
    </w:p>
    <w:p w14:paraId="7D68AE46" w14:textId="77777777" w:rsidR="00636530" w:rsidRPr="00E76F4B" w:rsidRDefault="00AB41E3" w:rsidP="00636530">
      <w:pPr>
        <w:pStyle w:val="Default"/>
        <w:rPr>
          <w:rFonts w:asciiTheme="minorHAnsi" w:hAnsiTheme="minorHAnsi" w:cstheme="minorHAnsi"/>
          <w:b/>
          <w:bCs/>
          <w:color w:val="000000" w:themeColor="text1"/>
          <w:sz w:val="22"/>
          <w:szCs w:val="22"/>
        </w:rPr>
      </w:pPr>
      <w:r w:rsidRPr="00E76F4B">
        <w:rPr>
          <w:rFonts w:asciiTheme="minorHAnsi" w:hAnsiTheme="minorHAnsi" w:cstheme="minorHAnsi"/>
          <w:b/>
          <w:bCs/>
          <w:color w:val="000000" w:themeColor="text1"/>
          <w:sz w:val="22"/>
          <w:szCs w:val="22"/>
        </w:rPr>
        <w:t>3</w:t>
      </w:r>
      <w:r w:rsidR="006914C7" w:rsidRPr="00E76F4B">
        <w:rPr>
          <w:rFonts w:asciiTheme="minorHAnsi" w:hAnsiTheme="minorHAnsi" w:cstheme="minorHAnsi"/>
          <w:b/>
          <w:bCs/>
          <w:color w:val="000000" w:themeColor="text1"/>
          <w:sz w:val="22"/>
          <w:szCs w:val="22"/>
        </w:rPr>
        <w:t>4</w:t>
      </w:r>
      <w:r w:rsidR="00636530" w:rsidRPr="00E76F4B">
        <w:rPr>
          <w:rFonts w:asciiTheme="minorHAnsi" w:hAnsiTheme="minorHAnsi" w:cstheme="minorHAnsi"/>
          <w:b/>
          <w:bCs/>
          <w:color w:val="000000" w:themeColor="text1"/>
          <w:sz w:val="22"/>
          <w:szCs w:val="22"/>
        </w:rPr>
        <w:t>.3.7. Model podjele rizika (nastavak)</w:t>
      </w:r>
    </w:p>
    <w:p w14:paraId="33F2ADCA" w14:textId="77777777" w:rsidR="00636530" w:rsidRPr="00E76F4B" w:rsidRDefault="00636530" w:rsidP="00CD3A2D">
      <w:pPr>
        <w:pStyle w:val="ListParagraph"/>
        <w:jc w:val="both"/>
        <w:rPr>
          <w:rFonts w:ascii="Calibri" w:hAnsi="Calibri"/>
          <w:color w:val="000000" w:themeColor="text1"/>
          <w:sz w:val="22"/>
          <w:szCs w:val="22"/>
          <w:lang w:val="hr-HR"/>
        </w:rPr>
      </w:pPr>
    </w:p>
    <w:p w14:paraId="0001E9B1" w14:textId="77777777" w:rsidR="00636530" w:rsidRPr="00E76F4B" w:rsidRDefault="00636530" w:rsidP="00636530">
      <w:pPr>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Postoji nekoliko grupa/vrsta modela podjela rizika, i to:</w:t>
      </w:r>
    </w:p>
    <w:p w14:paraId="646ECD77" w14:textId="77777777" w:rsidR="00636530" w:rsidRPr="00E76F4B" w:rsidRDefault="00031899">
      <w:pPr>
        <w:pStyle w:val="ListParagraph"/>
        <w:numPr>
          <w:ilvl w:val="0"/>
          <w:numId w:val="39"/>
        </w:numPr>
        <w:contextualSpacing w:val="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Inicijalna </w:t>
      </w:r>
      <w:r w:rsidR="00636530" w:rsidRPr="00E76F4B">
        <w:rPr>
          <w:rFonts w:asciiTheme="minorHAnsi" w:hAnsiTheme="minorHAnsi" w:cstheme="minorHAnsi"/>
          <w:color w:val="000000" w:themeColor="text1"/>
          <w:sz w:val="22"/>
          <w:szCs w:val="22"/>
          <w:lang w:val="hr-HR"/>
        </w:rPr>
        <w:t>podjela rizika s banka</w:t>
      </w:r>
      <w:r w:rsidRPr="00E76F4B">
        <w:rPr>
          <w:rFonts w:asciiTheme="minorHAnsi" w:hAnsiTheme="minorHAnsi" w:cstheme="minorHAnsi"/>
          <w:color w:val="000000" w:themeColor="text1"/>
          <w:sz w:val="22"/>
          <w:szCs w:val="22"/>
          <w:lang w:val="hr-HR"/>
        </w:rPr>
        <w:t>ma</w:t>
      </w:r>
      <w:r w:rsidR="00636530" w:rsidRPr="00E76F4B">
        <w:rPr>
          <w:rFonts w:asciiTheme="minorHAnsi" w:hAnsiTheme="minorHAnsi" w:cstheme="minorHAnsi"/>
          <w:color w:val="000000" w:themeColor="text1"/>
          <w:sz w:val="22"/>
          <w:szCs w:val="22"/>
          <w:lang w:val="hr-HR"/>
        </w:rPr>
        <w:t xml:space="preserve"> kroz programe Vlade Republike Hrvatske kao poticajna mjera, s ciljem povećanja likvidnosti  gospodarstva u razdoblju gospodarske krize. U</w:t>
      </w:r>
      <w:r w:rsidR="00636530" w:rsidRPr="00E76F4B">
        <w:rPr>
          <w:rFonts w:ascii="Calibri" w:hAnsi="Calibri" w:cs="Calibri"/>
          <w:color w:val="000000" w:themeColor="text1"/>
          <w:sz w:val="22"/>
          <w:szCs w:val="22"/>
          <w:lang w:val="hr-HR"/>
        </w:rPr>
        <w:t xml:space="preserve"> navedenom razdoblju su provođena tri programa podjele rizika tzv. Model A, Model A+ i Program razvoja gospodarstva (PRG).</w:t>
      </w:r>
    </w:p>
    <w:p w14:paraId="09CD47D8" w14:textId="77777777" w:rsidR="00636530" w:rsidRPr="00E76F4B" w:rsidRDefault="00636530">
      <w:pPr>
        <w:pStyle w:val="ListParagraph"/>
        <w:contextualSpacing w:val="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U navedenim programima kreditiranja su poslovne banke kao administrativni i platni agenti te agenti osiguranja plasmana, a zbog obima aktivnosti i potrebe iznimno brzo djelovanja HBOR-a, dostavljale HBOR-u skraćene obrasce zahtjeva za kreditima te je bila usvojena i skraćena procedura obrade kredita.</w:t>
      </w:r>
    </w:p>
    <w:p w14:paraId="2349E33E" w14:textId="77777777" w:rsidR="00636530" w:rsidRPr="00E76F4B" w:rsidRDefault="00636530">
      <w:pPr>
        <w:ind w:left="708"/>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Slijedom navedene skraćene procedure, HBOR u navedenim programima kreditiranja inicijalno nije unosio kolaterale u poslovne knjige već je isto bila obveza vođenja i naplate od strane poslovnih banaka.  Naknadno se u pojedinim slučajevima raskida agentura s poslovnim bankama (npr. jer su banke prodale svoje izloženosti i sl.) ili pri restrukturiranjima</w:t>
      </w:r>
      <w:r w:rsidR="006D53A5">
        <w:rPr>
          <w:rFonts w:asciiTheme="minorHAnsi" w:hAnsiTheme="minorHAnsi" w:cstheme="minorHAnsi"/>
          <w:color w:val="000000" w:themeColor="text1"/>
          <w:sz w:val="22"/>
          <w:szCs w:val="22"/>
          <w:lang w:val="hr-HR"/>
        </w:rPr>
        <w:t>, HBOR</w:t>
      </w:r>
      <w:r w:rsidRPr="00E76F4B">
        <w:rPr>
          <w:rFonts w:asciiTheme="minorHAnsi" w:hAnsiTheme="minorHAnsi" w:cstheme="minorHAnsi"/>
          <w:color w:val="000000" w:themeColor="text1"/>
          <w:sz w:val="22"/>
          <w:szCs w:val="22"/>
          <w:lang w:val="hr-HR"/>
        </w:rPr>
        <w:t xml:space="preserve"> je unosio kolaterale</w:t>
      </w:r>
      <w:r w:rsidR="006D53A5">
        <w:rPr>
          <w:rFonts w:asciiTheme="minorHAnsi" w:hAnsiTheme="minorHAnsi" w:cstheme="minorHAnsi"/>
          <w:color w:val="000000" w:themeColor="text1"/>
          <w:sz w:val="22"/>
          <w:szCs w:val="22"/>
          <w:lang w:val="hr-HR"/>
        </w:rPr>
        <w:t xml:space="preserve"> za neotplaćene plasmane</w:t>
      </w:r>
      <w:r w:rsidRPr="00E76F4B">
        <w:rPr>
          <w:rFonts w:asciiTheme="minorHAnsi" w:hAnsiTheme="minorHAnsi" w:cstheme="minorHAnsi"/>
          <w:color w:val="000000" w:themeColor="text1"/>
          <w:sz w:val="22"/>
          <w:szCs w:val="22"/>
          <w:lang w:val="hr-HR"/>
        </w:rPr>
        <w:t xml:space="preserve"> u svoje poslovne knjige.</w:t>
      </w:r>
    </w:p>
    <w:p w14:paraId="649F76B8" w14:textId="77777777" w:rsidR="00636530" w:rsidRPr="00E76F4B" w:rsidRDefault="00636530" w:rsidP="00E76F4B">
      <w:pPr>
        <w:ind w:firstLine="708"/>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 xml:space="preserve">Izloženost po navedenim plasmanima je vođena u poslovnim  knjigama HBOR-a. </w:t>
      </w:r>
    </w:p>
    <w:p w14:paraId="549A6FB2" w14:textId="77777777" w:rsidR="00636530" w:rsidRPr="00E76F4B" w:rsidRDefault="00636530">
      <w:pPr>
        <w:pStyle w:val="Default"/>
        <w:jc w:val="both"/>
        <w:rPr>
          <w:rFonts w:asciiTheme="minorHAnsi" w:hAnsiTheme="minorHAnsi" w:cstheme="minorHAnsi"/>
          <w:color w:val="000000" w:themeColor="text1"/>
          <w:sz w:val="22"/>
          <w:szCs w:val="22"/>
        </w:rPr>
      </w:pPr>
    </w:p>
    <w:p w14:paraId="43BBED5C" w14:textId="77777777" w:rsidR="00636530" w:rsidRPr="00E76F4B" w:rsidRDefault="00636530" w:rsidP="00E76F4B">
      <w:pPr>
        <w:pStyle w:val="ListParagraph"/>
        <w:numPr>
          <w:ilvl w:val="0"/>
          <w:numId w:val="39"/>
        </w:numPr>
        <w:contextualSpacing w:val="0"/>
        <w:jc w:val="both"/>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Ostali krediti po modelima podjele rizika po kreditnim programima HBOR-a (prvenstveno krediti za investicije i restrukturiranja, a manjim djelom za likvidnost) se provode na način da su poslovne banke uključene u transakcije i nadalje agenti (administrativni, platni i agenti osiguranja)</w:t>
      </w:r>
      <w:r w:rsidR="00BD7DC4">
        <w:rPr>
          <w:rFonts w:asciiTheme="minorHAnsi" w:hAnsiTheme="minorHAnsi" w:cstheme="minorHAnsi"/>
          <w:color w:val="000000" w:themeColor="text1"/>
          <w:sz w:val="22"/>
          <w:szCs w:val="22"/>
          <w:lang w:val="hr-HR"/>
        </w:rPr>
        <w:t>,</w:t>
      </w:r>
      <w:r w:rsidRPr="00E76F4B">
        <w:rPr>
          <w:rFonts w:asciiTheme="minorHAnsi" w:hAnsiTheme="minorHAnsi" w:cstheme="minorHAnsi"/>
          <w:color w:val="000000" w:themeColor="text1"/>
          <w:sz w:val="22"/>
          <w:szCs w:val="22"/>
          <w:lang w:val="hr-HR"/>
        </w:rPr>
        <w:t xml:space="preserve"> ali HBOR provodi uobičajenu proceduru kao i za bilo koji drugi izravni kredit te unosi, kako izloženosti tako i kolaterale, u poslovne knjige već kod odobrenja i ugovaranja plasmana.  </w:t>
      </w:r>
    </w:p>
    <w:p w14:paraId="1B8DB944" w14:textId="77777777" w:rsidR="00636530" w:rsidRPr="00E76F4B" w:rsidRDefault="00636530" w:rsidP="006735C2">
      <w:pPr>
        <w:jc w:val="both"/>
        <w:rPr>
          <w:rFonts w:asciiTheme="minorHAnsi" w:hAnsiTheme="minorHAnsi" w:cstheme="minorHAnsi"/>
          <w:color w:val="000000" w:themeColor="text1"/>
          <w:sz w:val="22"/>
          <w:szCs w:val="22"/>
          <w:lang w:val="hr-HR"/>
        </w:rPr>
      </w:pPr>
    </w:p>
    <w:p w14:paraId="27092D30"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w:t>
      </w:r>
      <w:r w:rsidR="00636530" w:rsidRPr="00E76F4B">
        <w:rPr>
          <w:rFonts w:ascii="Calibri" w:eastAsia="Calibri" w:hAnsi="Calibri" w:cs="Arial"/>
          <w:b/>
          <w:color w:val="000000" w:themeColor="text1"/>
          <w:sz w:val="22"/>
          <w:szCs w:val="22"/>
          <w:lang w:val="hr-HR"/>
        </w:rPr>
        <w:t>8</w:t>
      </w:r>
      <w:r w:rsidR="006735C2" w:rsidRPr="00E76F4B">
        <w:rPr>
          <w:rFonts w:ascii="Calibri" w:eastAsia="Calibri" w:hAnsi="Calibri" w:cs="Arial"/>
          <w:b/>
          <w:color w:val="000000" w:themeColor="text1"/>
          <w:sz w:val="22"/>
          <w:szCs w:val="22"/>
          <w:lang w:val="hr-HR"/>
        </w:rPr>
        <w:t>. Instrumenti osiguranja i ostala poboljšanja kvalitete kredita (kreditne sposobnosti)</w:t>
      </w:r>
    </w:p>
    <w:p w14:paraId="261748DB" w14:textId="77777777" w:rsidR="006735C2" w:rsidRPr="00E76F4B" w:rsidRDefault="006735C2" w:rsidP="006735C2">
      <w:pPr>
        <w:jc w:val="both"/>
        <w:rPr>
          <w:rFonts w:ascii="Calibri" w:hAnsi="Calibri" w:cs="Arial"/>
          <w:color w:val="000000" w:themeColor="text1"/>
          <w:sz w:val="22"/>
          <w:szCs w:val="22"/>
          <w:lang w:val="hr-HR"/>
        </w:rPr>
      </w:pPr>
    </w:p>
    <w:p w14:paraId="6652B8CC" w14:textId="77777777" w:rsidR="006735C2" w:rsidRPr="00E76F4B" w:rsidRDefault="006735C2" w:rsidP="006735C2">
      <w:p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Instrumenti osiguranja plasmana Banke su:</w:t>
      </w:r>
    </w:p>
    <w:p w14:paraId="0E884FA4" w14:textId="77777777" w:rsidR="006735C2" w:rsidRPr="00E76F4B" w:rsidRDefault="006735C2" w:rsidP="002B5EA8">
      <w:pPr>
        <w:numPr>
          <w:ilvl w:val="0"/>
          <w:numId w:val="4"/>
        </w:numPr>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obvezni (mjenice i zadužnice),</w:t>
      </w:r>
    </w:p>
    <w:p w14:paraId="1E63FEC7" w14:textId="77777777" w:rsidR="006735C2" w:rsidRPr="00E76F4B" w:rsidRDefault="006735C2" w:rsidP="002B5EA8">
      <w:pPr>
        <w:numPr>
          <w:ilvl w:val="0"/>
          <w:numId w:val="4"/>
        </w:numPr>
        <w:autoSpaceDE w:val="0"/>
        <w:autoSpaceDN w:val="0"/>
        <w:adjustRightInd w:val="0"/>
        <w:ind w:right="-2"/>
        <w:jc w:val="both"/>
        <w:rPr>
          <w:rFonts w:ascii="Calibri" w:hAnsi="Calibri" w:cs="Arial"/>
          <w:b/>
          <w:color w:val="000000" w:themeColor="text1"/>
          <w:sz w:val="22"/>
          <w:szCs w:val="22"/>
          <w:lang w:val="hr-HR"/>
        </w:rPr>
      </w:pPr>
      <w:r w:rsidRPr="00E76F4B">
        <w:rPr>
          <w:rFonts w:ascii="Calibri" w:hAnsi="Calibri" w:cs="Arial"/>
          <w:color w:val="000000" w:themeColor="text1"/>
          <w:sz w:val="22"/>
          <w:szCs w:val="22"/>
          <w:lang w:val="hr-HR"/>
        </w:rPr>
        <w:t>uobičajeni (nekretnine, brodovi, zrakoplovi, bankarska garancija, jamstvo Republike Hrvatske, jamstvo jedinica lokalne i područne (regionalne) samouprave, jamstvo HAMAG-BICRO-a, polica osiguranja od političkih i/ili komercijalnih rizika), te</w:t>
      </w:r>
    </w:p>
    <w:p w14:paraId="7D31D49B" w14:textId="77777777" w:rsidR="006735C2" w:rsidRPr="00E76F4B" w:rsidRDefault="006735C2" w:rsidP="002B5EA8">
      <w:pPr>
        <w:numPr>
          <w:ilvl w:val="0"/>
          <w:numId w:val="4"/>
        </w:numPr>
        <w:autoSpaceDE w:val="0"/>
        <w:autoSpaceDN w:val="0"/>
        <w:adjustRightInd w:val="0"/>
        <w:ind w:right="-2"/>
        <w:jc w:val="both"/>
        <w:rPr>
          <w:rFonts w:ascii="Calibri" w:hAnsi="Calibri" w:cs="Arial"/>
          <w:b/>
          <w:color w:val="000000" w:themeColor="text1"/>
          <w:sz w:val="22"/>
          <w:szCs w:val="22"/>
          <w:lang w:val="hr-HR"/>
        </w:rPr>
      </w:pPr>
      <w:r w:rsidRPr="00E76F4B">
        <w:rPr>
          <w:rFonts w:ascii="Calibri" w:hAnsi="Calibri" w:cs="Arial"/>
          <w:color w:val="000000" w:themeColor="text1"/>
          <w:sz w:val="22"/>
          <w:szCs w:val="22"/>
          <w:lang w:val="hr-HR"/>
        </w:rPr>
        <w:t xml:space="preserve">ostali instrumenti osiguranja (pokretna imovina, mjenice ili jamstva drugih trgovačkih društva solidnog boniteta, prijenos vlasništva ili zalog dionica odnosno udjela trgovačkog društva, pljenidba novčanih potraživanja odnosno cesija naplativih potraživanja, pljenidba depozita, </w:t>
      </w:r>
      <w:proofErr w:type="spellStart"/>
      <w:r w:rsidRPr="00E76F4B">
        <w:rPr>
          <w:rFonts w:ascii="Calibri" w:hAnsi="Calibri" w:cs="Arial"/>
          <w:color w:val="000000" w:themeColor="text1"/>
          <w:sz w:val="22"/>
          <w:szCs w:val="22"/>
          <w:lang w:val="hr-HR"/>
        </w:rPr>
        <w:t>vinkuliranje</w:t>
      </w:r>
      <w:proofErr w:type="spellEnd"/>
      <w:r w:rsidRPr="00E76F4B">
        <w:rPr>
          <w:rFonts w:ascii="Calibri" w:hAnsi="Calibri" w:cs="Arial"/>
          <w:color w:val="000000" w:themeColor="text1"/>
          <w:sz w:val="22"/>
          <w:szCs w:val="22"/>
          <w:lang w:val="hr-HR"/>
        </w:rPr>
        <w:t xml:space="preserve"> police osiguranja imovine i/ili osoba, zalog na žigu ili robnoj marki i sl.).</w:t>
      </w:r>
    </w:p>
    <w:p w14:paraId="7BB646F9"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p>
    <w:p w14:paraId="1ACDCAA7" w14:textId="77777777" w:rsidR="006735C2" w:rsidRPr="00E76F4B" w:rsidRDefault="006735C2" w:rsidP="006735C2">
      <w:pPr>
        <w:autoSpaceDE w:val="0"/>
        <w:autoSpaceDN w:val="0"/>
        <w:adjustRightInd w:val="0"/>
        <w:ind w:right="-2"/>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Svi plasmani Grupe moraju biti osigurani obveznim instrumentima osiguranja. Plasmani ma</w:t>
      </w:r>
      <w:r w:rsidR="006D53A5">
        <w:rPr>
          <w:rFonts w:ascii="Calibri" w:hAnsi="Calibri" w:cs="Arial"/>
          <w:color w:val="000000" w:themeColor="text1"/>
          <w:sz w:val="22"/>
          <w:szCs w:val="22"/>
          <w:lang w:val="hr-HR"/>
        </w:rPr>
        <w:t>njih iznosa</w:t>
      </w:r>
      <w:r w:rsidRPr="00E76F4B">
        <w:rPr>
          <w:rFonts w:ascii="Calibri" w:hAnsi="Calibri" w:cs="Arial"/>
          <w:color w:val="000000" w:themeColor="text1"/>
          <w:sz w:val="22"/>
          <w:szCs w:val="22"/>
          <w:lang w:val="hr-HR"/>
        </w:rPr>
        <w:t xml:space="preserve"> moraju biti osigurani barem jednim obveznim instrumentom osiguranja. Izbor prihvatljivih instrumenata osiguranja ne ovisi samo o postignutom omjeru osiguranja nego i o utvrđenim rizicima, pri čemu prednost imaju brže utrživi i vrjedniji instrumenti osiguranja.</w:t>
      </w:r>
    </w:p>
    <w:p w14:paraId="63E41673" w14:textId="77777777" w:rsidR="003E6690" w:rsidRPr="00E76F4B" w:rsidRDefault="003E6690" w:rsidP="006735C2">
      <w:pPr>
        <w:autoSpaceDE w:val="0"/>
        <w:autoSpaceDN w:val="0"/>
        <w:adjustRightInd w:val="0"/>
        <w:ind w:right="-2"/>
        <w:jc w:val="both"/>
        <w:rPr>
          <w:rFonts w:ascii="Calibri" w:hAnsi="Calibri" w:cs="Arial"/>
          <w:color w:val="000000" w:themeColor="text1"/>
          <w:sz w:val="22"/>
          <w:szCs w:val="22"/>
          <w:lang w:val="hr-HR"/>
        </w:rPr>
        <w:sectPr w:rsidR="003E6690" w:rsidRPr="00E76F4B" w:rsidSect="003E2D7A">
          <w:pgSz w:w="11907" w:h="16840" w:code="9"/>
          <w:pgMar w:top="1418" w:right="1134" w:bottom="1134" w:left="1418" w:header="851" w:footer="851" w:gutter="0"/>
          <w:cols w:space="720"/>
          <w:noEndnote/>
        </w:sectPr>
      </w:pPr>
    </w:p>
    <w:p w14:paraId="403E12F1" w14:textId="77777777" w:rsidR="006735C2" w:rsidRPr="00E76F4B" w:rsidRDefault="006735C2" w:rsidP="006735C2">
      <w:pPr>
        <w:autoSpaceDE w:val="0"/>
        <w:autoSpaceDN w:val="0"/>
        <w:adjustRightInd w:val="0"/>
        <w:ind w:right="-2"/>
        <w:jc w:val="both"/>
        <w:rPr>
          <w:rFonts w:ascii="Calibri" w:hAnsi="Calibri" w:cs="Arial"/>
          <w:color w:val="000000" w:themeColor="text1"/>
          <w:sz w:val="22"/>
          <w:szCs w:val="22"/>
          <w:lang w:val="hr-HR"/>
        </w:rPr>
      </w:pPr>
    </w:p>
    <w:p w14:paraId="2869873C"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7375E0E9" w14:textId="77777777" w:rsidR="006735C2" w:rsidRPr="00E76F4B" w:rsidRDefault="006735C2" w:rsidP="006735C2">
      <w:pPr>
        <w:jc w:val="both"/>
        <w:rPr>
          <w:rFonts w:ascii="Calibri" w:hAnsi="Calibri"/>
          <w:color w:val="000000" w:themeColor="text1"/>
          <w:sz w:val="22"/>
          <w:szCs w:val="22"/>
          <w:lang w:val="hr-HR"/>
        </w:rPr>
      </w:pPr>
    </w:p>
    <w:p w14:paraId="0C423BDD"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63FF5271" w14:textId="77777777" w:rsidR="006735C2" w:rsidRPr="00E76F4B" w:rsidRDefault="006735C2" w:rsidP="006735C2">
      <w:pPr>
        <w:spacing w:line="300" w:lineRule="exact"/>
        <w:rPr>
          <w:rFonts w:ascii="Calibri" w:eastAsia="Calibri" w:hAnsi="Calibri" w:cs="Arial"/>
          <w:b/>
          <w:color w:val="000000" w:themeColor="text1"/>
          <w:sz w:val="22"/>
          <w:szCs w:val="22"/>
          <w:lang w:val="hr-HR"/>
        </w:rPr>
      </w:pPr>
    </w:p>
    <w:p w14:paraId="550AABFD" w14:textId="77777777" w:rsidR="006735C2" w:rsidRPr="00E76F4B" w:rsidRDefault="00AB41E3" w:rsidP="006735C2">
      <w:pPr>
        <w:spacing w:line="300" w:lineRule="exact"/>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w:t>
      </w:r>
      <w:r w:rsidR="00636530" w:rsidRPr="00E76F4B">
        <w:rPr>
          <w:rFonts w:ascii="Calibri" w:eastAsia="Calibri" w:hAnsi="Calibri" w:cs="Arial"/>
          <w:b/>
          <w:color w:val="000000" w:themeColor="text1"/>
          <w:sz w:val="22"/>
          <w:szCs w:val="22"/>
          <w:lang w:val="hr-HR"/>
        </w:rPr>
        <w:t>8</w:t>
      </w:r>
      <w:r w:rsidR="006735C2" w:rsidRPr="00E76F4B">
        <w:rPr>
          <w:rFonts w:ascii="Calibri" w:eastAsia="Calibri" w:hAnsi="Calibri" w:cs="Arial"/>
          <w:b/>
          <w:color w:val="000000" w:themeColor="text1"/>
          <w:sz w:val="22"/>
          <w:szCs w:val="22"/>
          <w:lang w:val="hr-HR"/>
        </w:rPr>
        <w:t>. Instrumenti osiguranja i ostala poboljšanja kvalitete kredita (kreditne sposobnosti) (nastavak)</w:t>
      </w:r>
    </w:p>
    <w:p w14:paraId="1574FB2E"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p>
    <w:p w14:paraId="43D4C743" w14:textId="77777777" w:rsidR="006735C2" w:rsidRPr="00E76F4B" w:rsidRDefault="006735C2" w:rsidP="006735C2">
      <w:pPr>
        <w:autoSpaceDE w:val="0"/>
        <w:autoSpaceDN w:val="0"/>
        <w:adjustRightInd w:val="0"/>
        <w:ind w:right="-2"/>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Prihvatljivi uobičajeni i ostali instrumenti osiguranja razvrstani su prema kvaliteti u pet skupina. Ocjena instrumenata osiguranja temelji se na njihovoj kvaliteti koja se utvrđuje na bazi njihove tržišne </w:t>
      </w:r>
      <w:proofErr w:type="spellStart"/>
      <w:r w:rsidRPr="00E76F4B">
        <w:rPr>
          <w:rFonts w:ascii="Calibri" w:hAnsi="Calibri" w:cs="Arial"/>
          <w:color w:val="000000" w:themeColor="text1"/>
          <w:sz w:val="22"/>
          <w:szCs w:val="22"/>
          <w:lang w:val="hr-HR"/>
        </w:rPr>
        <w:t>unovčivosti</w:t>
      </w:r>
      <w:proofErr w:type="spellEnd"/>
      <w:r w:rsidRPr="00E76F4B">
        <w:rPr>
          <w:rFonts w:ascii="Calibri" w:hAnsi="Calibri" w:cs="Arial"/>
          <w:color w:val="000000" w:themeColor="text1"/>
          <w:sz w:val="22"/>
          <w:szCs w:val="22"/>
          <w:lang w:val="hr-HR"/>
        </w:rPr>
        <w:t xml:space="preserve">, dokumentiranosti i mogućnosti nadzora od strane Banke te mogućnosti prisilne naplate. </w:t>
      </w:r>
      <w:bookmarkStart w:id="112" w:name="_Hlk3810202"/>
    </w:p>
    <w:bookmarkEnd w:id="112"/>
    <w:p w14:paraId="54ED2DFB"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p>
    <w:p w14:paraId="2A09CB74" w14:textId="77777777" w:rsidR="006735C2" w:rsidRPr="00E76F4B" w:rsidRDefault="006735C2" w:rsidP="006735C2">
      <w:pPr>
        <w:autoSpaceDE w:val="0"/>
        <w:autoSpaceDN w:val="0"/>
        <w:adjustRightInd w:val="0"/>
        <w:ind w:right="-2"/>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Pri donošenju odluke o odobrenju kredita slaba se kreditna sposobnost ne može zamijeniti kvalitetom instrumenata osiguranja, osim u slučajevima osiguranja prvorazrednim instrumentima osiguranja: jamstvom Republike Hrvatske, jamstvom lokalne/područne (regionalne) samouprave (JLPS), jamstvom HAMAG-BICRO-a, policom osiguranja kredita i kada za obveze klijenta zakonskim aktima jamče Republika Hrvatska, JLPS ili druga državna tijela.</w:t>
      </w:r>
    </w:p>
    <w:p w14:paraId="54CEEFBD"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p>
    <w:p w14:paraId="21D01442" w14:textId="77777777" w:rsidR="006735C2" w:rsidRPr="00E76F4B" w:rsidRDefault="006735C2" w:rsidP="006735C2">
      <w:pPr>
        <w:autoSpaceDE w:val="0"/>
        <w:autoSpaceDN w:val="0"/>
        <w:adjustRightInd w:val="0"/>
        <w:ind w:right="-2"/>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U svrhu ublažavanja kreditnog rizika i smanjenja troškova poslovanja, a sukladno Zakonu o HBOR-u, dio svojih plasmana Grupa odobrava putem financijskih institucija. Za osiguranje plasmana odobrenih krajnjim korisnicima putem financijskih institucija Grupa uzima obvezne instrumente osiguranja od poslovnih banaka i leasing društava. Financijska institucija ih je dužna deponirati temeljem</w:t>
      </w:r>
      <w:r w:rsidRPr="00E76F4B">
        <w:rPr>
          <w:rFonts w:ascii="Calibri" w:eastAsia="Calibri" w:hAnsi="Calibri" w:cs="Arial"/>
          <w:color w:val="000000" w:themeColor="text1"/>
          <w:sz w:val="22"/>
          <w:szCs w:val="22"/>
          <w:lang w:val="hr-HR"/>
        </w:rPr>
        <w:t xml:space="preserve"> Ugovora o međusobnoj poslovnoj suradnji, a ne za svaki pojedinačni plasman krajnjem korisniku zaključen temeljem tog Ugovora. U svakom pojedinačnom ugovoru o plasmanu za krajnjeg korisnika ugovara se pravo korištenja obveznih instrumenata osiguranja </w:t>
      </w:r>
      <w:r w:rsidRPr="00E76F4B">
        <w:rPr>
          <w:rFonts w:ascii="Calibri" w:hAnsi="Calibri" w:cs="Arial"/>
          <w:color w:val="000000" w:themeColor="text1"/>
          <w:sz w:val="22"/>
          <w:szCs w:val="22"/>
          <w:lang w:val="hr-HR"/>
        </w:rPr>
        <w:t xml:space="preserve">deponiranih uz Ugovor o međusobnoj poslovnoj suradnji. Obzirom da financijske institucije snose rizik povrata plasmana krajnjeg korisnika ostavljena im je mogućnost ugovaranja dostatnih instrumenata osiguranja od krajnjeg korisnika kredita/leasinga. </w:t>
      </w:r>
    </w:p>
    <w:p w14:paraId="46A5DF59"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p>
    <w:p w14:paraId="64763C16" w14:textId="77777777" w:rsidR="006735C2" w:rsidRPr="00E76F4B" w:rsidRDefault="006735C2" w:rsidP="006735C2">
      <w:pPr>
        <w:autoSpaceDE w:val="0"/>
        <w:autoSpaceDN w:val="0"/>
        <w:adjustRightInd w:val="0"/>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Kod odobrenja kredita putem poslovnih banaka, ovisno o njezinom internom rejtingu, zasniva se i </w:t>
      </w:r>
      <w:proofErr w:type="spellStart"/>
      <w:r w:rsidRPr="00E76F4B">
        <w:rPr>
          <w:rFonts w:ascii="Calibri" w:hAnsi="Calibri" w:cs="Arial"/>
          <w:color w:val="000000" w:themeColor="text1"/>
          <w:sz w:val="22"/>
          <w:szCs w:val="22"/>
          <w:lang w:val="hr-HR"/>
        </w:rPr>
        <w:t>nadhipoteka</w:t>
      </w:r>
      <w:proofErr w:type="spellEnd"/>
      <w:r w:rsidRPr="00E76F4B">
        <w:rPr>
          <w:rFonts w:ascii="Calibri" w:hAnsi="Calibri" w:cs="Arial"/>
          <w:color w:val="000000" w:themeColor="text1"/>
          <w:sz w:val="22"/>
          <w:szCs w:val="22"/>
          <w:lang w:val="hr-HR"/>
        </w:rPr>
        <w:t xml:space="preserve">. Tada poslovna banka prenosi vlasništvo na predmetu osiguranja u svoju korist, uz zasnivanje založnog prava u korist Banke ili zasniva hipoteku na predmetu osiguranja u svoju korist, uz </w:t>
      </w:r>
      <w:proofErr w:type="spellStart"/>
      <w:r w:rsidRPr="00E76F4B">
        <w:rPr>
          <w:rFonts w:ascii="Calibri" w:hAnsi="Calibri" w:cs="Arial"/>
          <w:color w:val="000000" w:themeColor="text1"/>
          <w:sz w:val="22"/>
          <w:szCs w:val="22"/>
          <w:lang w:val="hr-HR"/>
        </w:rPr>
        <w:t>nadhipoteku</w:t>
      </w:r>
      <w:proofErr w:type="spellEnd"/>
      <w:r w:rsidRPr="00E76F4B">
        <w:rPr>
          <w:rFonts w:ascii="Calibri" w:hAnsi="Calibri" w:cs="Arial"/>
          <w:color w:val="000000" w:themeColor="text1"/>
          <w:sz w:val="22"/>
          <w:szCs w:val="22"/>
          <w:lang w:val="hr-HR"/>
        </w:rPr>
        <w:t xml:space="preserve"> u korist Banke.</w:t>
      </w:r>
    </w:p>
    <w:p w14:paraId="26EC0145"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p>
    <w:p w14:paraId="46F96F69" w14:textId="77777777" w:rsidR="006735C2" w:rsidRPr="00E76F4B" w:rsidRDefault="006735C2" w:rsidP="006735C2">
      <w:pPr>
        <w:autoSpaceDE w:val="0"/>
        <w:autoSpaceDN w:val="0"/>
        <w:adjustRightInd w:val="0"/>
        <w:ind w:right="-2"/>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Potpisom Ugovora o međusobnoj poslovnoj suradnji ugovara se prijenos tražbina poslovne banke iz ugovora</w:t>
      </w:r>
      <w:r w:rsidRPr="00E76F4B">
        <w:rPr>
          <w:rFonts w:ascii="Calibri" w:eastAsia="Calibri" w:hAnsi="Calibri" w:cs="Arial"/>
          <w:color w:val="000000" w:themeColor="text1"/>
          <w:sz w:val="22"/>
          <w:szCs w:val="22"/>
          <w:lang w:val="hr-HR"/>
        </w:rPr>
        <w:t xml:space="preserve"> o kreditu s krajnjim korisnikom kredita na HBOR. Ugovorom poslovna banka ovlašćuje HBOR </w:t>
      </w:r>
      <w:r w:rsidRPr="00E76F4B">
        <w:rPr>
          <w:rFonts w:ascii="Calibri" w:hAnsi="Calibri" w:cs="Arial"/>
          <w:color w:val="000000" w:themeColor="text1"/>
          <w:sz w:val="22"/>
          <w:szCs w:val="22"/>
          <w:lang w:val="hr-HR"/>
        </w:rPr>
        <w:t>da može jednostranom pisanom izjavom obavijestiti poslovnu banku da, u slučaju nelikvidnosti poslovne banke ili prijetećeg stečaja, neurednog ispunjavanja, odnosno neispunjavanja obveza iz ugovora o međubankarskom kreditu te otvaranja stečaja ili redovne likvidacije poslovne banke, nastupa ustupanje potraživanja prema krajnjem korisniku s poslovne banke na HBOR s učinkom cesije umjesto ispunjenja.</w:t>
      </w:r>
    </w:p>
    <w:p w14:paraId="6A33E396"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p>
    <w:p w14:paraId="63AEE687" w14:textId="77777777" w:rsidR="006735C2" w:rsidRPr="00E76F4B" w:rsidRDefault="006735C2" w:rsidP="006735C2">
      <w:pPr>
        <w:autoSpaceDE w:val="0"/>
        <w:autoSpaceDN w:val="0"/>
        <w:adjustRightInd w:val="0"/>
        <w:ind w:right="-2"/>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Također, poslovna banka ovlašćuje HBOR da se temeljem ugovora o međusobnoj poslovnoj suradnji i navedene izjave može bez ikakve njezine daljnje suglasnosti ili odobrenja upisati u sve javne registre, knjige i upisnike umjesto poslovne banke na mjesto vjerovnika po provedenim osiguranjima za ustupljene tražbine te u svim drugim postupcima stupiti na mjesto vjerovnika. </w:t>
      </w:r>
    </w:p>
    <w:p w14:paraId="47CEBE9B"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p>
    <w:p w14:paraId="617319EC" w14:textId="77777777" w:rsidR="003E6690" w:rsidRPr="00E76F4B" w:rsidRDefault="006735C2" w:rsidP="006735C2">
      <w:pPr>
        <w:autoSpaceDE w:val="0"/>
        <w:autoSpaceDN w:val="0"/>
        <w:adjustRightInd w:val="0"/>
        <w:ind w:right="-2"/>
        <w:jc w:val="both"/>
        <w:rPr>
          <w:rFonts w:ascii="Calibri" w:hAnsi="Calibri" w:cs="Arial"/>
          <w:color w:val="000000" w:themeColor="text1"/>
          <w:sz w:val="22"/>
          <w:szCs w:val="22"/>
          <w:lang w:val="hr-HR"/>
        </w:rPr>
        <w:sectPr w:rsidR="003E6690" w:rsidRPr="00E76F4B" w:rsidSect="003E2D7A">
          <w:pgSz w:w="11907" w:h="16840" w:code="9"/>
          <w:pgMar w:top="1418" w:right="1134" w:bottom="1134" w:left="1418" w:header="851" w:footer="851" w:gutter="0"/>
          <w:cols w:space="720"/>
          <w:noEndnote/>
        </w:sectPr>
      </w:pPr>
      <w:r w:rsidRPr="00E76F4B">
        <w:rPr>
          <w:rFonts w:ascii="Calibri" w:hAnsi="Calibri" w:cs="Arial"/>
          <w:color w:val="000000" w:themeColor="text1"/>
          <w:sz w:val="22"/>
          <w:szCs w:val="22"/>
          <w:lang w:val="hr-HR"/>
        </w:rPr>
        <w:t>Od trenutka ustupanja, krajnji korisnik kredita je u obvezi sva plaćanja po ustupljenoj tražbini izvršavati izravno HBOR-u. Ako u tom slučaju poslovna banka eventualno primi neke uplate na ime naplate ustupljenog potraživanja, obvezna je sve što primi bez odgode proslijediti HBOR-u.</w:t>
      </w:r>
    </w:p>
    <w:p w14:paraId="17B655DE" w14:textId="77777777" w:rsidR="006735C2" w:rsidRPr="00E76F4B" w:rsidRDefault="006735C2" w:rsidP="006735C2">
      <w:pPr>
        <w:autoSpaceDE w:val="0"/>
        <w:autoSpaceDN w:val="0"/>
        <w:adjustRightInd w:val="0"/>
        <w:ind w:right="-2"/>
        <w:jc w:val="both"/>
        <w:rPr>
          <w:rFonts w:ascii="Calibri" w:hAnsi="Calibri" w:cs="Arial"/>
          <w:color w:val="000000" w:themeColor="text1"/>
          <w:sz w:val="18"/>
          <w:szCs w:val="18"/>
          <w:lang w:val="hr-HR"/>
        </w:rPr>
      </w:pPr>
    </w:p>
    <w:p w14:paraId="4908E50A" w14:textId="77777777" w:rsidR="006735C2" w:rsidRPr="00E76F4B" w:rsidRDefault="00AB41E3" w:rsidP="006735C2">
      <w:pPr>
        <w:keepNext/>
        <w:tabs>
          <w:tab w:val="left" w:pos="426"/>
        </w:tabs>
        <w:jc w:val="both"/>
        <w:rPr>
          <w:rFonts w:ascii="Calibri" w:hAnsi="Calibri" w:cs="Arial"/>
          <w:b/>
          <w:bCs/>
          <w:color w:val="000000" w:themeColor="text1"/>
          <w:sz w:val="22"/>
          <w:szCs w:val="22"/>
          <w:lang w:val="hr-HR"/>
        </w:rPr>
      </w:pPr>
      <w:r w:rsidRPr="00E76F4B">
        <w:rPr>
          <w:rFonts w:ascii="Calibri" w:hAnsi="Calibri" w:cs="Calibri"/>
          <w:b/>
          <w:bCs/>
          <w:color w:val="000000" w:themeColor="text1"/>
          <w:sz w:val="22"/>
          <w:szCs w:val="22"/>
          <w:lang w:val="hr-HR" w:eastAsia="hr-HR"/>
        </w:rPr>
        <w:t>3</w:t>
      </w:r>
      <w:r w:rsidR="006914C7" w:rsidRPr="00E76F4B">
        <w:rPr>
          <w:rFonts w:ascii="Calibri" w:hAnsi="Calibri" w:cs="Calibri"/>
          <w:b/>
          <w:bCs/>
          <w:color w:val="000000" w:themeColor="text1"/>
          <w:sz w:val="22"/>
          <w:szCs w:val="22"/>
          <w:lang w:val="hr-HR" w:eastAsia="hr-HR"/>
        </w:rPr>
        <w:t>4</w:t>
      </w:r>
      <w:r w:rsidR="006735C2" w:rsidRPr="00E76F4B">
        <w:rPr>
          <w:rFonts w:ascii="Calibri" w:hAnsi="Calibri" w:cs="Calibri"/>
          <w:b/>
          <w:bCs/>
          <w:color w:val="000000" w:themeColor="text1"/>
          <w:sz w:val="22"/>
          <w:szCs w:val="22"/>
          <w:lang w:val="hr-HR" w:eastAsia="hr-HR"/>
        </w:rPr>
        <w:t>.</w:t>
      </w:r>
      <w:r w:rsidR="006735C2" w:rsidRPr="00E76F4B">
        <w:rPr>
          <w:rFonts w:ascii="Calibri" w:hAnsi="Calibri" w:cs="Arial"/>
          <w:b/>
          <w:bCs/>
          <w:color w:val="000000" w:themeColor="text1"/>
          <w:sz w:val="22"/>
          <w:szCs w:val="22"/>
          <w:lang w:val="hr-HR"/>
        </w:rPr>
        <w:tab/>
        <w:t>Upravljanje rizicima (nastavak)</w:t>
      </w:r>
    </w:p>
    <w:p w14:paraId="75477DBB" w14:textId="77777777" w:rsidR="006735C2" w:rsidRPr="00E76F4B" w:rsidRDefault="006735C2" w:rsidP="006735C2">
      <w:pPr>
        <w:jc w:val="both"/>
        <w:rPr>
          <w:rFonts w:ascii="Calibri" w:hAnsi="Calibri"/>
          <w:color w:val="000000" w:themeColor="text1"/>
          <w:sz w:val="18"/>
          <w:szCs w:val="18"/>
          <w:lang w:val="hr-HR"/>
        </w:rPr>
      </w:pPr>
    </w:p>
    <w:p w14:paraId="52AF6B9D" w14:textId="77777777" w:rsidR="006735C2" w:rsidRPr="00E76F4B" w:rsidRDefault="00AB41E3" w:rsidP="003C6BA3">
      <w:pPr>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 Kreditni rizik (nastavak)</w:t>
      </w:r>
    </w:p>
    <w:p w14:paraId="2EC04977" w14:textId="77777777" w:rsidR="006735C2" w:rsidRPr="00E76F4B" w:rsidRDefault="006735C2" w:rsidP="003C6BA3">
      <w:pPr>
        <w:rPr>
          <w:rFonts w:ascii="Calibri" w:eastAsia="Calibri" w:hAnsi="Calibri" w:cs="Arial"/>
          <w:b/>
          <w:color w:val="000000" w:themeColor="text1"/>
          <w:sz w:val="18"/>
          <w:szCs w:val="18"/>
          <w:lang w:val="hr-HR"/>
        </w:rPr>
      </w:pPr>
    </w:p>
    <w:p w14:paraId="21CF357F" w14:textId="77777777" w:rsidR="006735C2" w:rsidRPr="00E76F4B" w:rsidRDefault="00AB41E3" w:rsidP="003C6BA3">
      <w:pPr>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3</w:t>
      </w:r>
      <w:r w:rsidR="006914C7" w:rsidRPr="00E76F4B">
        <w:rPr>
          <w:rFonts w:ascii="Calibri" w:eastAsia="Calibri" w:hAnsi="Calibri" w:cs="Arial"/>
          <w:b/>
          <w:color w:val="000000" w:themeColor="text1"/>
          <w:sz w:val="22"/>
          <w:szCs w:val="22"/>
          <w:lang w:val="hr-HR"/>
        </w:rPr>
        <w:t>4</w:t>
      </w:r>
      <w:r w:rsidR="006735C2" w:rsidRPr="00E76F4B">
        <w:rPr>
          <w:rFonts w:ascii="Calibri" w:eastAsia="Calibri" w:hAnsi="Calibri" w:cs="Arial"/>
          <w:b/>
          <w:color w:val="000000" w:themeColor="text1"/>
          <w:sz w:val="22"/>
          <w:szCs w:val="22"/>
          <w:lang w:val="hr-HR"/>
        </w:rPr>
        <w:t>.3.</w:t>
      </w:r>
      <w:r w:rsidR="00636530" w:rsidRPr="00E76F4B">
        <w:rPr>
          <w:rFonts w:ascii="Calibri" w:eastAsia="Calibri" w:hAnsi="Calibri" w:cs="Arial"/>
          <w:b/>
          <w:color w:val="000000" w:themeColor="text1"/>
          <w:sz w:val="22"/>
          <w:szCs w:val="22"/>
          <w:lang w:val="hr-HR"/>
        </w:rPr>
        <w:t>8</w:t>
      </w:r>
      <w:r w:rsidR="006735C2" w:rsidRPr="00E76F4B">
        <w:rPr>
          <w:rFonts w:ascii="Calibri" w:eastAsia="Calibri" w:hAnsi="Calibri" w:cs="Arial"/>
          <w:b/>
          <w:color w:val="000000" w:themeColor="text1"/>
          <w:sz w:val="22"/>
          <w:szCs w:val="22"/>
          <w:lang w:val="hr-HR"/>
        </w:rPr>
        <w:t>. Instrumenti osiguranja i ostala poboljšanja kvalitete kredita (kreditne sposobnosti) (nastavak)</w:t>
      </w:r>
    </w:p>
    <w:p w14:paraId="254405C1" w14:textId="77777777" w:rsidR="006735C2" w:rsidRPr="00E76F4B" w:rsidRDefault="006735C2">
      <w:pPr>
        <w:widowControl w:val="0"/>
        <w:jc w:val="both"/>
        <w:rPr>
          <w:rFonts w:ascii="Calibri" w:hAnsi="Calibri" w:cs="Arial"/>
          <w:color w:val="000000" w:themeColor="text1"/>
          <w:sz w:val="18"/>
          <w:szCs w:val="18"/>
          <w:lang w:val="hr-HR"/>
        </w:rPr>
      </w:pPr>
    </w:p>
    <w:p w14:paraId="3D9D94EE" w14:textId="77777777" w:rsidR="006735C2" w:rsidRPr="00E76F4B" w:rsidRDefault="006735C2">
      <w:pPr>
        <w:autoSpaceDE w:val="0"/>
        <w:autoSpaceDN w:val="0"/>
        <w:adjustRightInd w:val="0"/>
        <w:ind w:right="426"/>
        <w:jc w:val="both"/>
        <w:rPr>
          <w:rFonts w:ascii="Calibri" w:hAnsi="Calibri" w:cs="Arial"/>
          <w:color w:val="000000" w:themeColor="text1"/>
          <w:sz w:val="22"/>
          <w:szCs w:val="22"/>
          <w:lang w:val="hr-HR"/>
        </w:rPr>
      </w:pPr>
      <w:r w:rsidRPr="00E76F4B">
        <w:rPr>
          <w:rFonts w:ascii="Calibri" w:eastAsia="Calibri" w:hAnsi="Calibri" w:cs="Arial"/>
          <w:color w:val="000000" w:themeColor="text1"/>
          <w:sz w:val="22"/>
          <w:szCs w:val="22"/>
          <w:lang w:val="hr-HR"/>
        </w:rPr>
        <w:t xml:space="preserve">Svi izravni plasmani uglavnom su osigurani prijenosom vlasništva ili hipotekom na nekretninama te, ako je to moguće, kao osiguranje od kreditnog rizika Grupa pribavlja jamstvo Hrvatske agencije za malo gospodarstvo, inovacije i investicije (HAMAG-BICRO), jamstvo jedinice lokalne i područne (regionalne) </w:t>
      </w:r>
      <w:r w:rsidRPr="00E76F4B">
        <w:rPr>
          <w:rFonts w:ascii="Calibri" w:hAnsi="Calibri" w:cs="Arial"/>
          <w:color w:val="000000" w:themeColor="text1"/>
          <w:sz w:val="22"/>
          <w:szCs w:val="22"/>
          <w:lang w:val="hr-HR"/>
        </w:rPr>
        <w:t xml:space="preserve">samouprave, jamstvo Republike Hrvatske i slično. </w:t>
      </w:r>
    </w:p>
    <w:p w14:paraId="616743CD" w14:textId="77777777" w:rsidR="006735C2" w:rsidRPr="00E76F4B" w:rsidRDefault="006735C2" w:rsidP="006735C2">
      <w:pPr>
        <w:autoSpaceDE w:val="0"/>
        <w:autoSpaceDN w:val="0"/>
        <w:adjustRightInd w:val="0"/>
        <w:ind w:right="426"/>
        <w:jc w:val="both"/>
        <w:rPr>
          <w:rFonts w:ascii="Calibri" w:hAnsi="Calibri" w:cs="Arial"/>
          <w:color w:val="000000" w:themeColor="text1"/>
          <w:sz w:val="18"/>
          <w:szCs w:val="18"/>
          <w:lang w:val="hr-HR"/>
        </w:rPr>
      </w:pPr>
    </w:p>
    <w:p w14:paraId="51A10B67"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Grupa je ovlaštena izvršiti verifikaciju procjene vrijednosti i tako utvrđena procjena se smatra konačnom vrijednosti instrumenta osiguranja. </w:t>
      </w:r>
    </w:p>
    <w:p w14:paraId="2A3F58E5" w14:textId="77777777" w:rsidR="006735C2" w:rsidRPr="00E76F4B" w:rsidRDefault="006735C2" w:rsidP="006735C2">
      <w:pPr>
        <w:autoSpaceDE w:val="0"/>
        <w:autoSpaceDN w:val="0"/>
        <w:adjustRightInd w:val="0"/>
        <w:ind w:right="426"/>
        <w:jc w:val="both"/>
        <w:rPr>
          <w:rFonts w:ascii="Calibri" w:hAnsi="Calibri" w:cs="Arial"/>
          <w:color w:val="000000" w:themeColor="text1"/>
          <w:sz w:val="16"/>
          <w:szCs w:val="16"/>
          <w:lang w:val="hr-HR"/>
        </w:rPr>
      </w:pPr>
    </w:p>
    <w:p w14:paraId="5B4200F0"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Ovisno o vrsti instrumenta osiguranja, kreditnom programu, općim uvjetima osiguranja ili odluci nadležnog tijela, Grupa je odredila potreban omjer plasmana i osiguranja. </w:t>
      </w:r>
    </w:p>
    <w:p w14:paraId="0E2AD66D" w14:textId="77777777" w:rsidR="006735C2" w:rsidRPr="00E76F4B" w:rsidRDefault="006735C2" w:rsidP="006735C2">
      <w:pPr>
        <w:autoSpaceDE w:val="0"/>
        <w:autoSpaceDN w:val="0"/>
        <w:adjustRightInd w:val="0"/>
        <w:ind w:right="426"/>
        <w:jc w:val="both"/>
        <w:rPr>
          <w:rFonts w:ascii="Calibri" w:hAnsi="Calibri" w:cs="Arial"/>
          <w:color w:val="000000" w:themeColor="text1"/>
          <w:sz w:val="16"/>
          <w:szCs w:val="16"/>
          <w:lang w:val="hr-HR"/>
        </w:rPr>
      </w:pPr>
    </w:p>
    <w:p w14:paraId="1C70C1E8"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Za nekretnine je potreban omjer iznosa plasmana i procijenjene prometne vrijednosti nekretnine 1:1,3, osim kod ulaganja na otocima, potpomognutim područjima gdje je taj omjer 1:1,2. Za pokretnine je potreban omjer iznosa plasmana i procijenjene prometne vrijednosti pokretnine 1:2. </w:t>
      </w:r>
      <w:r w:rsidRPr="00E76F4B">
        <w:rPr>
          <w:rFonts w:ascii="Calibri" w:eastAsia="Arial" w:hAnsi="Calibri" w:cs="Calibri"/>
          <w:color w:val="000000" w:themeColor="text1"/>
          <w:sz w:val="22"/>
          <w:szCs w:val="22"/>
          <w:lang w:val="hr-HR"/>
        </w:rPr>
        <w:t>Za slučaj predlaganja nižeg omjera vrijednosti osiguranja od propisanog, obrazlažu se razlozi i opravdanosti odstupanja od propisanog.</w:t>
      </w:r>
    </w:p>
    <w:p w14:paraId="2CCB9E80" w14:textId="77777777" w:rsidR="006735C2" w:rsidRPr="00E76F4B" w:rsidRDefault="006735C2" w:rsidP="006735C2">
      <w:pPr>
        <w:autoSpaceDE w:val="0"/>
        <w:autoSpaceDN w:val="0"/>
        <w:adjustRightInd w:val="0"/>
        <w:ind w:right="426"/>
        <w:jc w:val="both"/>
        <w:rPr>
          <w:rFonts w:ascii="Calibri" w:hAnsi="Calibri" w:cs="Arial"/>
          <w:color w:val="000000" w:themeColor="text1"/>
          <w:sz w:val="16"/>
          <w:szCs w:val="16"/>
          <w:lang w:val="hr-HR"/>
        </w:rPr>
      </w:pPr>
    </w:p>
    <w:p w14:paraId="1A8C5757" w14:textId="77777777" w:rsidR="006735C2" w:rsidRPr="00E76F4B" w:rsidRDefault="006735C2" w:rsidP="006735C2">
      <w:pPr>
        <w:autoSpaceDE w:val="0"/>
        <w:autoSpaceDN w:val="0"/>
        <w:adjustRightInd w:val="0"/>
        <w:ind w:right="426"/>
        <w:jc w:val="both"/>
        <w:rPr>
          <w:rFonts w:ascii="Calibri" w:eastAsia="Calibri" w:hAnsi="Calibri" w:cs="Arial"/>
          <w:color w:val="000000" w:themeColor="text1"/>
          <w:sz w:val="22"/>
          <w:szCs w:val="22"/>
          <w:lang w:val="hr-HR"/>
        </w:rPr>
      </w:pPr>
      <w:r w:rsidRPr="00E76F4B">
        <w:rPr>
          <w:rFonts w:ascii="Calibri" w:hAnsi="Calibri" w:cs="Arial"/>
          <w:color w:val="000000" w:themeColor="text1"/>
          <w:sz w:val="22"/>
          <w:szCs w:val="22"/>
          <w:lang w:val="hr-HR"/>
        </w:rPr>
        <w:t>Banka kontinuirano prati vrijednost instrumenata osiguranja ponovnom procjenom ili potvrdom/verifikacijom vrijednosti. Praćenje vrijednosti založene nekretnine obavlja se za poslovne nekretnine jednom godišnje, a za stambene</w:t>
      </w:r>
      <w:r w:rsidRPr="00E76F4B">
        <w:rPr>
          <w:rFonts w:ascii="Calibri" w:eastAsia="Calibri" w:hAnsi="Calibri" w:cs="Arial"/>
          <w:color w:val="000000" w:themeColor="text1"/>
          <w:sz w:val="22"/>
          <w:szCs w:val="22"/>
          <w:lang w:val="hr-HR"/>
        </w:rPr>
        <w:t xml:space="preserve"> nekretnine svake tri godine. Banka ima formiranu posebnu organizacijsku jedinicu za:</w:t>
      </w:r>
    </w:p>
    <w:p w14:paraId="14FF58FC" w14:textId="77777777" w:rsidR="006735C2" w:rsidRPr="00E76F4B" w:rsidRDefault="006735C2" w:rsidP="002B5EA8">
      <w:pPr>
        <w:numPr>
          <w:ilvl w:val="0"/>
          <w:numId w:val="5"/>
        </w:numPr>
        <w:tabs>
          <w:tab w:val="right" w:pos="9129"/>
        </w:tabs>
        <w:ind w:right="444"/>
        <w:jc w:val="both"/>
        <w:rPr>
          <w:rFonts w:ascii="Calibri" w:eastAsia="Calibri" w:hAnsi="Calibri" w:cs="Arial"/>
          <w:color w:val="000000" w:themeColor="text1"/>
          <w:sz w:val="22"/>
          <w:szCs w:val="22"/>
          <w:lang w:val="hr-HR"/>
        </w:rPr>
      </w:pPr>
      <w:r w:rsidRPr="00E76F4B">
        <w:rPr>
          <w:rFonts w:ascii="Calibri" w:eastAsia="Calibri" w:hAnsi="Calibri" w:cs="Arial"/>
          <w:color w:val="000000" w:themeColor="text1"/>
          <w:sz w:val="22"/>
          <w:szCs w:val="22"/>
          <w:lang w:val="hr-HR"/>
        </w:rPr>
        <w:t xml:space="preserve">procjenu vrijednosti i verifikaciju već procijenjenih vrijednosti ponuđenih instrumenata osiguranja (nekretnine i pokretnine), </w:t>
      </w:r>
    </w:p>
    <w:p w14:paraId="23056DC0" w14:textId="77777777" w:rsidR="006735C2" w:rsidRPr="00E76F4B" w:rsidRDefault="006735C2" w:rsidP="002B5EA8">
      <w:pPr>
        <w:numPr>
          <w:ilvl w:val="0"/>
          <w:numId w:val="5"/>
        </w:numPr>
        <w:tabs>
          <w:tab w:val="right" w:pos="9129"/>
        </w:tabs>
        <w:jc w:val="both"/>
        <w:rPr>
          <w:rFonts w:ascii="Calibri" w:eastAsia="Calibri" w:hAnsi="Calibri" w:cs="Arial"/>
          <w:color w:val="000000" w:themeColor="text1"/>
          <w:sz w:val="22"/>
          <w:szCs w:val="22"/>
          <w:lang w:val="hr-HR"/>
        </w:rPr>
      </w:pPr>
      <w:r w:rsidRPr="00E76F4B">
        <w:rPr>
          <w:rFonts w:ascii="Calibri" w:eastAsia="Calibri" w:hAnsi="Calibri" w:cs="Arial"/>
          <w:color w:val="000000" w:themeColor="text1"/>
          <w:sz w:val="22"/>
          <w:szCs w:val="22"/>
          <w:lang w:val="hr-HR"/>
        </w:rPr>
        <w:t xml:space="preserve">tehničko-tehnološku analizu investicijskih projekata kao i </w:t>
      </w:r>
    </w:p>
    <w:p w14:paraId="22502D0D" w14:textId="77777777" w:rsidR="006735C2" w:rsidRPr="00E76F4B" w:rsidRDefault="006735C2" w:rsidP="002B5EA8">
      <w:pPr>
        <w:numPr>
          <w:ilvl w:val="0"/>
          <w:numId w:val="5"/>
        </w:numPr>
        <w:tabs>
          <w:tab w:val="right" w:pos="9129"/>
        </w:tabs>
        <w:jc w:val="both"/>
        <w:rPr>
          <w:rFonts w:ascii="Calibri" w:eastAsia="Calibri" w:hAnsi="Calibri" w:cs="Arial"/>
          <w:color w:val="000000" w:themeColor="text1"/>
          <w:sz w:val="22"/>
          <w:szCs w:val="22"/>
          <w:lang w:val="hr-HR"/>
        </w:rPr>
      </w:pPr>
      <w:r w:rsidRPr="00E76F4B">
        <w:rPr>
          <w:rFonts w:ascii="Calibri" w:eastAsia="Calibri" w:hAnsi="Calibri" w:cs="Arial"/>
          <w:color w:val="000000" w:themeColor="text1"/>
          <w:sz w:val="22"/>
          <w:szCs w:val="22"/>
          <w:lang w:val="hr-HR"/>
        </w:rPr>
        <w:t>financijski nadzor nad korištenjem sredstava kredita u svrhu izvedbe investicijskog projekta.</w:t>
      </w:r>
    </w:p>
    <w:p w14:paraId="78DD1E71" w14:textId="77777777" w:rsidR="006735C2" w:rsidRPr="00E76F4B" w:rsidRDefault="006735C2" w:rsidP="006735C2">
      <w:pPr>
        <w:autoSpaceDE w:val="0"/>
        <w:autoSpaceDN w:val="0"/>
        <w:adjustRightInd w:val="0"/>
        <w:ind w:right="426"/>
        <w:jc w:val="both"/>
        <w:rPr>
          <w:rFonts w:ascii="Calibri" w:hAnsi="Calibri" w:cs="Arial"/>
          <w:color w:val="000000" w:themeColor="text1"/>
          <w:sz w:val="16"/>
          <w:szCs w:val="16"/>
          <w:lang w:val="hr-HR"/>
        </w:rPr>
      </w:pPr>
    </w:p>
    <w:p w14:paraId="55E5C345"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U slučaju nemogućnosti naplate iz redovnog poslovanja Banka pokreće raspoložive instrumente osiguranja u svrhu naplate svojih potraživanja. To podrazumijeva pokretanje naplate iz obveznih instrumenata osiguranja zatim iz prvorazrednih bezuvjetnih na prvi poziv naplativih instrumenata, a zatim iz zaloga ili fiducije nad nekretninama ili pokretninama, uključujući i njihovo preuzimanje u vlasništvo Banke sa svrhom smanjenja ili naplate potraživanja. Preuzetu imovinu Banka ne koristi za svoje poslovne namjene.</w:t>
      </w:r>
    </w:p>
    <w:p w14:paraId="6A810F65" w14:textId="77777777" w:rsidR="006735C2" w:rsidRPr="00E76F4B" w:rsidRDefault="006735C2" w:rsidP="006735C2">
      <w:pPr>
        <w:autoSpaceDE w:val="0"/>
        <w:autoSpaceDN w:val="0"/>
        <w:adjustRightInd w:val="0"/>
        <w:ind w:right="426"/>
        <w:jc w:val="both"/>
        <w:rPr>
          <w:rFonts w:ascii="Calibri" w:hAnsi="Calibri" w:cs="Arial"/>
          <w:color w:val="000000" w:themeColor="text1"/>
          <w:sz w:val="16"/>
          <w:szCs w:val="16"/>
          <w:lang w:val="hr-HR"/>
        </w:rPr>
      </w:pPr>
    </w:p>
    <w:p w14:paraId="74389405" w14:textId="77777777" w:rsidR="006735C2" w:rsidRPr="00E76F4B" w:rsidRDefault="006735C2" w:rsidP="006735C2">
      <w:pPr>
        <w:autoSpaceDE w:val="0"/>
        <w:autoSpaceDN w:val="0"/>
        <w:adjustRightInd w:val="0"/>
        <w:ind w:right="426"/>
        <w:jc w:val="both"/>
        <w:rPr>
          <w:rFonts w:ascii="Calibri" w:hAnsi="Calibri" w:cs="Arial"/>
          <w:color w:val="000000" w:themeColor="text1"/>
          <w:sz w:val="22"/>
          <w:szCs w:val="22"/>
          <w:lang w:val="hr-HR"/>
        </w:rPr>
      </w:pPr>
      <w:r w:rsidRPr="00E76F4B">
        <w:rPr>
          <w:rFonts w:ascii="Calibri" w:hAnsi="Calibri" w:cs="Arial"/>
          <w:color w:val="000000" w:themeColor="text1"/>
          <w:sz w:val="22"/>
          <w:szCs w:val="22"/>
          <w:lang w:val="hr-HR"/>
        </w:rPr>
        <w:t xml:space="preserve">Kod modela podjele rizika, osiguranje se provodi ovisno o modelu: </w:t>
      </w:r>
    </w:p>
    <w:p w14:paraId="39936719" w14:textId="77777777" w:rsidR="006735C2" w:rsidRPr="00E76F4B" w:rsidRDefault="006735C2" w:rsidP="002B5EA8">
      <w:pPr>
        <w:numPr>
          <w:ilvl w:val="0"/>
          <w:numId w:val="10"/>
        </w:numPr>
        <w:ind w:left="709" w:hanging="349"/>
        <w:contextualSpacing/>
        <w:jc w:val="both"/>
        <w:rPr>
          <w:rFonts w:ascii="Calibri" w:eastAsia="Calibri" w:hAnsi="Calibri" w:cs="Arial"/>
          <w:color w:val="000000" w:themeColor="text1"/>
          <w:sz w:val="22"/>
          <w:szCs w:val="22"/>
          <w:lang w:val="hr-HR"/>
        </w:rPr>
      </w:pPr>
      <w:r w:rsidRPr="00E76F4B">
        <w:rPr>
          <w:rFonts w:ascii="Calibri" w:eastAsia="Calibri" w:hAnsi="Calibri" w:cs="Arial"/>
          <w:color w:val="000000" w:themeColor="text1"/>
          <w:sz w:val="22"/>
          <w:szCs w:val="22"/>
          <w:lang w:val="hr-HR"/>
        </w:rPr>
        <w:t>poslovna banka - sukladno vlastitim internim aktima i dobrim bankarskim praksama te se ne primjenjuju akti HBOR-a i njima propisani omjeri osiguranja,</w:t>
      </w:r>
    </w:p>
    <w:p w14:paraId="66E6F77B" w14:textId="77777777" w:rsidR="006735C2" w:rsidRPr="00E76F4B" w:rsidRDefault="006735C2" w:rsidP="002B5EA8">
      <w:pPr>
        <w:numPr>
          <w:ilvl w:val="0"/>
          <w:numId w:val="10"/>
        </w:numPr>
        <w:autoSpaceDE w:val="0"/>
        <w:autoSpaceDN w:val="0"/>
        <w:adjustRightInd w:val="0"/>
        <w:ind w:left="709" w:right="426" w:hanging="349"/>
        <w:contextualSpacing/>
        <w:jc w:val="both"/>
        <w:rPr>
          <w:rFonts w:ascii="Calibri" w:eastAsia="Calibri" w:hAnsi="Calibri" w:cs="Arial"/>
          <w:color w:val="000000" w:themeColor="text1"/>
          <w:sz w:val="22"/>
          <w:szCs w:val="22"/>
          <w:lang w:val="hr-HR"/>
        </w:rPr>
      </w:pPr>
      <w:r w:rsidRPr="00E76F4B">
        <w:rPr>
          <w:rFonts w:ascii="Calibri" w:eastAsia="Calibri" w:hAnsi="Calibri" w:cs="Arial"/>
          <w:color w:val="000000" w:themeColor="text1"/>
          <w:sz w:val="22"/>
          <w:szCs w:val="22"/>
          <w:lang w:val="hr-HR"/>
        </w:rPr>
        <w:t>ili poslovna banka i HBOR - svaka za svoj dio kredita provodi osiguranje sukladno vlastitim aktima odlukama i/ili procedurama.</w:t>
      </w:r>
    </w:p>
    <w:p w14:paraId="45B11BE0" w14:textId="77777777" w:rsidR="007D6637" w:rsidRPr="00E76F4B" w:rsidRDefault="007D6637" w:rsidP="008C01B9">
      <w:pPr>
        <w:autoSpaceDE w:val="0"/>
        <w:autoSpaceDN w:val="0"/>
        <w:adjustRightInd w:val="0"/>
        <w:ind w:right="426"/>
        <w:contextualSpacing/>
        <w:jc w:val="both"/>
        <w:rPr>
          <w:rFonts w:ascii="Calibri" w:eastAsia="Calibri" w:hAnsi="Calibri" w:cs="Arial"/>
          <w:b/>
          <w:color w:val="000000" w:themeColor="text1"/>
          <w:sz w:val="18"/>
          <w:szCs w:val="18"/>
          <w:lang w:val="hr-HR"/>
        </w:rPr>
      </w:pPr>
    </w:p>
    <w:p w14:paraId="36873352" w14:textId="77777777" w:rsidR="008C01B9" w:rsidRPr="00E76F4B" w:rsidRDefault="007D6637" w:rsidP="008C01B9">
      <w:pPr>
        <w:autoSpaceDE w:val="0"/>
        <w:autoSpaceDN w:val="0"/>
        <w:adjustRightInd w:val="0"/>
        <w:ind w:right="426"/>
        <w:contextualSpacing/>
        <w:jc w:val="both"/>
        <w:rPr>
          <w:rFonts w:ascii="Calibri" w:eastAsia="Calibri" w:hAnsi="Calibri" w:cs="Arial"/>
          <w:b/>
          <w:color w:val="000000" w:themeColor="text1"/>
          <w:sz w:val="22"/>
          <w:szCs w:val="22"/>
          <w:lang w:val="hr-HR"/>
        </w:rPr>
      </w:pPr>
      <w:r w:rsidRPr="00E76F4B">
        <w:rPr>
          <w:rFonts w:ascii="Calibri" w:eastAsia="Calibri" w:hAnsi="Calibri" w:cs="Arial"/>
          <w:b/>
          <w:color w:val="000000" w:themeColor="text1"/>
          <w:sz w:val="22"/>
          <w:szCs w:val="22"/>
          <w:lang w:val="hr-HR"/>
        </w:rPr>
        <w:t>Otpisi</w:t>
      </w:r>
    </w:p>
    <w:p w14:paraId="7BC8AD8C" w14:textId="77777777" w:rsidR="008C01B9" w:rsidRPr="00E76F4B" w:rsidRDefault="008C01B9" w:rsidP="008C01B9">
      <w:pPr>
        <w:autoSpaceDE w:val="0"/>
        <w:autoSpaceDN w:val="0"/>
        <w:rPr>
          <w:rFonts w:asciiTheme="minorHAnsi" w:hAnsiTheme="minorHAnsi" w:cstheme="minorHAnsi"/>
          <w:color w:val="000000" w:themeColor="text1"/>
          <w:sz w:val="22"/>
          <w:szCs w:val="22"/>
          <w:lang w:val="hr-HR"/>
        </w:rPr>
      </w:pPr>
      <w:r w:rsidRPr="00E76F4B">
        <w:rPr>
          <w:rFonts w:asciiTheme="minorHAnsi" w:hAnsiTheme="minorHAnsi" w:cstheme="minorHAnsi"/>
          <w:color w:val="000000" w:themeColor="text1"/>
          <w:sz w:val="22"/>
          <w:szCs w:val="22"/>
          <w:lang w:val="hr-HR"/>
        </w:rPr>
        <w:t>Otpis se provodi sukladno Metodologiji otpisa potraživanja.</w:t>
      </w:r>
    </w:p>
    <w:p w14:paraId="5CB6CF1D" w14:textId="77777777" w:rsidR="008C01B9" w:rsidRPr="00E76F4B" w:rsidRDefault="008C01B9" w:rsidP="008C01B9">
      <w:pPr>
        <w:autoSpaceDE w:val="0"/>
        <w:autoSpaceDN w:val="0"/>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Kriteriji razmatranja otpisa potraživanja mogu se grupirati u 3 osnovne skupine:</w:t>
      </w:r>
    </w:p>
    <w:p w14:paraId="6C348418" w14:textId="77777777" w:rsidR="008C01B9" w:rsidRPr="00E76F4B" w:rsidRDefault="008C01B9" w:rsidP="00E76F4B">
      <w:pPr>
        <w:autoSpaceDE w:val="0"/>
        <w:autoSpaceDN w:val="0"/>
        <w:ind w:firstLine="680"/>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A. iscrpljenost svih raspoloživih oblika redovne i prisilne naplate;</w:t>
      </w:r>
    </w:p>
    <w:p w14:paraId="35BC7086" w14:textId="77777777" w:rsidR="008C01B9" w:rsidRPr="00E76F4B" w:rsidRDefault="008C01B9" w:rsidP="00E76F4B">
      <w:pPr>
        <w:autoSpaceDE w:val="0"/>
        <w:autoSpaceDN w:val="0"/>
        <w:ind w:firstLine="680"/>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B. ostvarivanje nagodbe, prodaje potraživanja ili restrukturiranja plasmana;</w:t>
      </w:r>
    </w:p>
    <w:p w14:paraId="19359C6C" w14:textId="77777777" w:rsidR="008C01B9" w:rsidRPr="00E76F4B" w:rsidRDefault="008C01B9" w:rsidP="00E76F4B">
      <w:pPr>
        <w:ind w:firstLine="680"/>
        <w:rPr>
          <w:rFonts w:asciiTheme="minorHAnsi" w:hAnsiTheme="minorHAnsi" w:cstheme="minorHAnsi"/>
          <w:color w:val="000000" w:themeColor="text1"/>
          <w:sz w:val="22"/>
          <w:szCs w:val="22"/>
          <w:lang w:val="hr-HR" w:eastAsia="hr-HR"/>
        </w:rPr>
      </w:pPr>
      <w:r w:rsidRPr="00E76F4B">
        <w:rPr>
          <w:rFonts w:asciiTheme="minorHAnsi" w:hAnsiTheme="minorHAnsi" w:cstheme="minorHAnsi"/>
          <w:color w:val="000000" w:themeColor="text1"/>
          <w:sz w:val="22"/>
          <w:szCs w:val="22"/>
          <w:lang w:val="hr-HR" w:eastAsia="hr-HR"/>
        </w:rPr>
        <w:t>C. teško socijalno i/ili zdravstveno stanje dužnika (i/ili sudužnika, jamca).</w:t>
      </w:r>
    </w:p>
    <w:p w14:paraId="38BEA99C" w14:textId="77777777" w:rsidR="008C01B9" w:rsidRPr="00E76F4B" w:rsidRDefault="008C01B9" w:rsidP="003C6BA3">
      <w:pPr>
        <w:autoSpaceDE w:val="0"/>
        <w:autoSpaceDN w:val="0"/>
        <w:adjustRightInd w:val="0"/>
        <w:ind w:right="426"/>
        <w:contextualSpacing/>
        <w:jc w:val="both"/>
        <w:rPr>
          <w:rFonts w:ascii="Calibri" w:eastAsia="Calibri" w:hAnsi="Calibri" w:cs="Arial"/>
          <w:color w:val="000000" w:themeColor="text1"/>
          <w:sz w:val="22"/>
          <w:szCs w:val="22"/>
          <w:lang w:val="hr-HR"/>
        </w:rPr>
        <w:sectPr w:rsidR="008C01B9" w:rsidRPr="00E76F4B" w:rsidSect="003E2D7A">
          <w:pgSz w:w="11907" w:h="16840" w:code="9"/>
          <w:pgMar w:top="1418" w:right="1134" w:bottom="1134" w:left="1418" w:header="851" w:footer="851" w:gutter="0"/>
          <w:cols w:space="720"/>
          <w:noEndnote/>
        </w:sectPr>
      </w:pPr>
    </w:p>
    <w:p w14:paraId="057D9F5D" w14:textId="77777777" w:rsidR="00180211" w:rsidRPr="00037DCC" w:rsidRDefault="00180211" w:rsidP="001B52F6">
      <w:pPr>
        <w:pStyle w:val="T1"/>
        <w:spacing w:before="0" w:after="0" w:line="240" w:lineRule="auto"/>
        <w:rPr>
          <w:rFonts w:asciiTheme="minorHAnsi" w:hAnsiTheme="minorHAnsi" w:cs="Arial"/>
          <w:color w:val="000000" w:themeColor="text1"/>
          <w:sz w:val="22"/>
          <w:szCs w:val="22"/>
          <w:lang w:val="hr-HR"/>
        </w:rPr>
      </w:pPr>
    </w:p>
    <w:p w14:paraId="3F577685" w14:textId="77777777" w:rsidR="00C616F1" w:rsidRPr="00037DCC" w:rsidRDefault="00AB41E3" w:rsidP="001B52F6">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411D24" w:rsidRPr="00037DCC">
        <w:rPr>
          <w:rFonts w:asciiTheme="minorHAnsi" w:hAnsiTheme="minorHAnsi" w:cs="Arial"/>
          <w:color w:val="000000" w:themeColor="text1"/>
          <w:sz w:val="22"/>
          <w:szCs w:val="22"/>
          <w:lang w:val="hr-HR"/>
        </w:rPr>
        <w:t>.</w:t>
      </w:r>
      <w:r w:rsidR="00411D24" w:rsidRPr="00037DCC">
        <w:rPr>
          <w:rFonts w:asciiTheme="minorHAnsi" w:hAnsiTheme="minorHAnsi" w:cs="Arial"/>
          <w:color w:val="000000" w:themeColor="text1"/>
          <w:sz w:val="22"/>
          <w:szCs w:val="22"/>
          <w:lang w:val="hr-HR"/>
        </w:rPr>
        <w:tab/>
        <w:t>Upravljanje rizicima (nastavak)</w:t>
      </w:r>
    </w:p>
    <w:p w14:paraId="196AADF3" w14:textId="77777777" w:rsidR="001B52F6" w:rsidRPr="00037DCC" w:rsidRDefault="001B52F6" w:rsidP="001B52F6">
      <w:pPr>
        <w:pStyle w:val="T1"/>
        <w:spacing w:before="0" w:after="0" w:line="240" w:lineRule="auto"/>
        <w:rPr>
          <w:rFonts w:asciiTheme="minorHAnsi" w:hAnsiTheme="minorHAnsi" w:cs="Arial"/>
          <w:color w:val="000000" w:themeColor="text1"/>
          <w:sz w:val="22"/>
          <w:szCs w:val="22"/>
          <w:lang w:val="hr-HR"/>
        </w:rPr>
      </w:pPr>
    </w:p>
    <w:p w14:paraId="2CA010C1" w14:textId="77777777" w:rsidR="0049376B" w:rsidRPr="00037DCC" w:rsidRDefault="00AB41E3" w:rsidP="001B52F6">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49376B" w:rsidRPr="00037DCC">
        <w:rPr>
          <w:rFonts w:asciiTheme="minorHAnsi" w:hAnsiTheme="minorHAnsi" w:cs="Arial"/>
          <w:color w:val="000000" w:themeColor="text1"/>
          <w:sz w:val="22"/>
          <w:szCs w:val="22"/>
          <w:lang w:val="hr-HR"/>
        </w:rPr>
        <w:t>.</w:t>
      </w:r>
      <w:r w:rsidR="003E6690" w:rsidRPr="00037DCC">
        <w:rPr>
          <w:rFonts w:asciiTheme="minorHAnsi" w:hAnsiTheme="minorHAnsi" w:cs="Arial"/>
          <w:color w:val="000000" w:themeColor="text1"/>
          <w:sz w:val="22"/>
          <w:szCs w:val="22"/>
          <w:lang w:val="hr-HR"/>
        </w:rPr>
        <w:t>3</w:t>
      </w:r>
      <w:r w:rsidR="0049376B" w:rsidRPr="00037DCC">
        <w:rPr>
          <w:rFonts w:asciiTheme="minorHAnsi" w:hAnsiTheme="minorHAnsi" w:cs="Arial"/>
          <w:color w:val="000000" w:themeColor="text1"/>
          <w:sz w:val="22"/>
          <w:szCs w:val="22"/>
          <w:lang w:val="hr-HR"/>
        </w:rPr>
        <w:t xml:space="preserve">. </w:t>
      </w:r>
      <w:r w:rsidR="0049376B" w:rsidRPr="00037DCC">
        <w:rPr>
          <w:rFonts w:asciiTheme="minorHAnsi" w:hAnsiTheme="minorHAnsi" w:cs="Arial"/>
          <w:color w:val="000000" w:themeColor="text1"/>
          <w:sz w:val="22"/>
          <w:szCs w:val="22"/>
          <w:lang w:val="hr-HR"/>
        </w:rPr>
        <w:tab/>
        <w:t>Kreditni rizik (nastavak)</w:t>
      </w:r>
    </w:p>
    <w:p w14:paraId="13AF8EE9" w14:textId="77777777" w:rsidR="001B52F6" w:rsidRPr="00037DCC" w:rsidRDefault="001B52F6" w:rsidP="001B52F6">
      <w:pPr>
        <w:pStyle w:val="T1"/>
        <w:spacing w:before="0" w:after="0" w:line="240" w:lineRule="auto"/>
        <w:rPr>
          <w:rFonts w:asciiTheme="minorHAnsi" w:hAnsiTheme="minorHAnsi" w:cs="Arial"/>
          <w:color w:val="000000" w:themeColor="text1"/>
          <w:sz w:val="22"/>
          <w:szCs w:val="22"/>
          <w:lang w:val="hr-HR"/>
        </w:rPr>
      </w:pPr>
    </w:p>
    <w:p w14:paraId="510A4F78" w14:textId="77777777" w:rsidR="009E77B5" w:rsidRPr="00037DCC" w:rsidRDefault="00793CCF" w:rsidP="001B52F6">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Koncentracija rizika i maksimalna</w:t>
      </w:r>
      <w:r w:rsidR="009E77B5" w:rsidRPr="00037DCC">
        <w:rPr>
          <w:rFonts w:asciiTheme="minorHAnsi" w:hAnsiTheme="minorHAnsi" w:cs="Arial"/>
          <w:color w:val="000000" w:themeColor="text1"/>
          <w:sz w:val="22"/>
          <w:szCs w:val="22"/>
          <w:lang w:val="hr-HR"/>
        </w:rPr>
        <w:t xml:space="preserve"> izloženost kreditnom riziku</w:t>
      </w:r>
    </w:p>
    <w:p w14:paraId="13978BBC" w14:textId="77777777" w:rsidR="001B52F6" w:rsidRPr="00037DCC" w:rsidRDefault="001B52F6" w:rsidP="001B52F6">
      <w:pPr>
        <w:pStyle w:val="accountingpolicytitle"/>
        <w:rPr>
          <w:rFonts w:asciiTheme="minorHAnsi" w:hAnsiTheme="minorHAnsi" w:cs="Arial"/>
          <w:b w:val="0"/>
          <w:color w:val="000000" w:themeColor="text1"/>
          <w:sz w:val="22"/>
          <w:szCs w:val="22"/>
          <w:lang w:val="hr-HR"/>
        </w:rPr>
      </w:pPr>
    </w:p>
    <w:p w14:paraId="37D8564E" w14:textId="77777777" w:rsidR="009B0827" w:rsidRPr="00037DCC" w:rsidRDefault="009B0827" w:rsidP="00E266C9">
      <w:pPr>
        <w:pStyle w:val="accountingpolicytitle"/>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 xml:space="preserve">Tabela u nastavku prikazuje </w:t>
      </w:r>
      <w:r w:rsidR="005B6383" w:rsidRPr="00037DCC">
        <w:rPr>
          <w:rFonts w:asciiTheme="minorHAnsi" w:hAnsiTheme="minorHAnsi" w:cs="Arial"/>
          <w:b w:val="0"/>
          <w:color w:val="000000" w:themeColor="text1"/>
          <w:sz w:val="22"/>
          <w:szCs w:val="22"/>
          <w:lang w:val="hr-HR"/>
        </w:rPr>
        <w:t xml:space="preserve">neto </w:t>
      </w:r>
      <w:r w:rsidRPr="00037DCC">
        <w:rPr>
          <w:rFonts w:asciiTheme="minorHAnsi" w:hAnsiTheme="minorHAnsi" w:cs="Arial"/>
          <w:b w:val="0"/>
          <w:color w:val="000000" w:themeColor="text1"/>
          <w:sz w:val="22"/>
          <w:szCs w:val="22"/>
          <w:lang w:val="hr-HR"/>
        </w:rPr>
        <w:t>najveću izloženost kreditnom riziku</w:t>
      </w:r>
      <w:r w:rsidR="00FC1F94" w:rsidRPr="00037DCC">
        <w:rPr>
          <w:rFonts w:asciiTheme="minorHAnsi" w:hAnsiTheme="minorHAnsi" w:cs="Arial"/>
          <w:b w:val="0"/>
          <w:color w:val="000000" w:themeColor="text1"/>
          <w:sz w:val="22"/>
          <w:szCs w:val="22"/>
          <w:lang w:val="hr-HR"/>
        </w:rPr>
        <w:t xml:space="preserve"> prema pozicijama izvještaja </w:t>
      </w:r>
      <w:r w:rsidR="00485285" w:rsidRPr="00037DCC">
        <w:rPr>
          <w:rFonts w:asciiTheme="minorHAnsi" w:hAnsiTheme="minorHAnsi" w:cs="Arial"/>
          <w:b w:val="0"/>
          <w:color w:val="000000" w:themeColor="text1"/>
          <w:sz w:val="22"/>
          <w:szCs w:val="22"/>
          <w:lang w:val="hr-HR"/>
        </w:rPr>
        <w:t>o financijskom položaju</w:t>
      </w:r>
      <w:r w:rsidRPr="00037DCC">
        <w:rPr>
          <w:rFonts w:asciiTheme="minorHAnsi" w:hAnsiTheme="minorHAnsi" w:cs="Arial"/>
          <w:b w:val="0"/>
          <w:color w:val="000000" w:themeColor="text1"/>
          <w:sz w:val="22"/>
          <w:szCs w:val="22"/>
          <w:lang w:val="hr-HR"/>
        </w:rPr>
        <w:t xml:space="preserve"> i </w:t>
      </w:r>
      <w:r w:rsidR="002709E7" w:rsidRPr="00037DCC">
        <w:rPr>
          <w:rFonts w:asciiTheme="minorHAnsi" w:hAnsiTheme="minorHAnsi" w:cs="Arial"/>
          <w:b w:val="0"/>
          <w:color w:val="000000" w:themeColor="text1"/>
          <w:sz w:val="22"/>
          <w:szCs w:val="22"/>
          <w:lang w:val="hr-HR"/>
        </w:rPr>
        <w:t>g</w:t>
      </w:r>
      <w:r w:rsidR="00671763" w:rsidRPr="00037DCC">
        <w:rPr>
          <w:rFonts w:asciiTheme="minorHAnsi" w:hAnsiTheme="minorHAnsi" w:cs="Arial"/>
          <w:b w:val="0"/>
          <w:color w:val="000000" w:themeColor="text1"/>
          <w:sz w:val="22"/>
          <w:szCs w:val="22"/>
          <w:lang w:val="hr-HR"/>
        </w:rPr>
        <w:t>arancija i preuzetih obveza</w:t>
      </w:r>
      <w:r w:rsidR="00D04AFD" w:rsidRPr="00037DCC">
        <w:rPr>
          <w:rFonts w:asciiTheme="minorHAnsi" w:hAnsiTheme="minorHAnsi" w:cs="Arial"/>
          <w:b w:val="0"/>
          <w:color w:val="000000" w:themeColor="text1"/>
          <w:sz w:val="22"/>
          <w:szCs w:val="22"/>
          <w:lang w:val="hr-HR"/>
        </w:rPr>
        <w:t xml:space="preserve"> na dan izvještavanja</w:t>
      </w:r>
      <w:r w:rsidRPr="00037DCC">
        <w:rPr>
          <w:rFonts w:asciiTheme="minorHAnsi" w:hAnsiTheme="minorHAnsi" w:cs="Arial"/>
          <w:b w:val="0"/>
          <w:color w:val="000000" w:themeColor="text1"/>
          <w:sz w:val="22"/>
          <w:szCs w:val="22"/>
          <w:lang w:val="hr-HR"/>
        </w:rPr>
        <w:t xml:space="preserve">, </w:t>
      </w:r>
      <w:r w:rsidR="00811E85" w:rsidRPr="00037DCC">
        <w:rPr>
          <w:rFonts w:asciiTheme="minorHAnsi" w:hAnsiTheme="minorHAnsi" w:cs="Arial"/>
          <w:b w:val="0"/>
          <w:color w:val="000000" w:themeColor="text1"/>
          <w:sz w:val="22"/>
          <w:szCs w:val="22"/>
          <w:lang w:val="hr-HR"/>
        </w:rPr>
        <w:t>bez umanjenja za vrijednost sredstava osiguranja naplate</w:t>
      </w:r>
      <w:r w:rsidRPr="00037DCC">
        <w:rPr>
          <w:rFonts w:asciiTheme="minorHAnsi" w:hAnsiTheme="minorHAnsi" w:cs="Arial"/>
          <w:b w:val="0"/>
          <w:color w:val="000000" w:themeColor="text1"/>
          <w:sz w:val="22"/>
          <w:szCs w:val="22"/>
          <w:lang w:val="hr-HR"/>
        </w:rPr>
        <w:t>:</w:t>
      </w:r>
    </w:p>
    <w:p w14:paraId="0173D238" w14:textId="77777777" w:rsidR="001B52F6" w:rsidRPr="00037DCC" w:rsidRDefault="001B52F6" w:rsidP="001B52F6">
      <w:pPr>
        <w:pStyle w:val="accountingpolicytitle"/>
        <w:rPr>
          <w:rFonts w:asciiTheme="minorHAnsi" w:hAnsiTheme="minorHAnsi" w:cs="Arial"/>
          <w:b w:val="0"/>
          <w:color w:val="000000" w:themeColor="text1"/>
          <w:sz w:val="22"/>
          <w:szCs w:val="22"/>
          <w:lang w:val="hr-HR"/>
        </w:rPr>
      </w:pPr>
    </w:p>
    <w:tbl>
      <w:tblPr>
        <w:tblW w:w="4944" w:type="pct"/>
        <w:tblLayout w:type="fixed"/>
        <w:tblCellMar>
          <w:left w:w="0" w:type="dxa"/>
          <w:right w:w="57" w:type="dxa"/>
        </w:tblCellMar>
        <w:tblLook w:val="0000" w:firstRow="0" w:lastRow="0" w:firstColumn="0" w:lastColumn="0" w:noHBand="0" w:noVBand="0"/>
      </w:tblPr>
      <w:tblGrid>
        <w:gridCol w:w="3830"/>
        <w:gridCol w:w="1354"/>
        <w:gridCol w:w="1356"/>
        <w:gridCol w:w="1354"/>
        <w:gridCol w:w="1356"/>
      </w:tblGrid>
      <w:tr w:rsidR="00E14286" w:rsidRPr="00037DCC" w14:paraId="336D5E19" w14:textId="77777777" w:rsidTr="001B52F6">
        <w:trPr>
          <w:trHeight w:val="235"/>
        </w:trPr>
        <w:tc>
          <w:tcPr>
            <w:tcW w:w="2070" w:type="pct"/>
          </w:tcPr>
          <w:p w14:paraId="535466B0" w14:textId="77777777" w:rsidR="00617DE6" w:rsidRPr="00037DCC" w:rsidRDefault="00617DE6" w:rsidP="00617DE6">
            <w:pPr>
              <w:pStyle w:val="accountingpolicytitle"/>
              <w:spacing w:line="360" w:lineRule="auto"/>
              <w:rPr>
                <w:rFonts w:asciiTheme="minorHAnsi" w:hAnsiTheme="minorHAnsi" w:cs="Arial"/>
                <w:b w:val="0"/>
                <w:bCs/>
                <w:color w:val="000000" w:themeColor="text1"/>
                <w:sz w:val="20"/>
                <w:lang w:val="hr-HR"/>
              </w:rPr>
            </w:pPr>
          </w:p>
        </w:tc>
        <w:tc>
          <w:tcPr>
            <w:tcW w:w="1465" w:type="pct"/>
            <w:gridSpan w:val="2"/>
          </w:tcPr>
          <w:p w14:paraId="67F45E8E" w14:textId="77777777" w:rsidR="00617DE6" w:rsidRPr="00037DCC" w:rsidRDefault="00617DE6" w:rsidP="00D7642E">
            <w:pPr>
              <w:pStyle w:val="accountingpolicytitle"/>
              <w:spacing w:line="360" w:lineRule="auto"/>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Grupa</w:t>
            </w:r>
          </w:p>
        </w:tc>
        <w:tc>
          <w:tcPr>
            <w:tcW w:w="1465" w:type="pct"/>
            <w:gridSpan w:val="2"/>
          </w:tcPr>
          <w:p w14:paraId="24DC531E" w14:textId="77777777" w:rsidR="00617DE6" w:rsidRPr="00037DCC" w:rsidRDefault="00617DE6" w:rsidP="00D7642E">
            <w:pPr>
              <w:pStyle w:val="accountingpolicytitle"/>
              <w:spacing w:line="360" w:lineRule="auto"/>
              <w:jc w:val="righ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Banka</w:t>
            </w:r>
          </w:p>
        </w:tc>
      </w:tr>
      <w:tr w:rsidR="00E14286" w:rsidRPr="00037DCC" w14:paraId="16F5FA9A" w14:textId="77777777" w:rsidTr="00A63A54">
        <w:trPr>
          <w:trHeight w:val="764"/>
        </w:trPr>
        <w:tc>
          <w:tcPr>
            <w:tcW w:w="2070" w:type="pct"/>
          </w:tcPr>
          <w:p w14:paraId="05BFA167" w14:textId="77777777" w:rsidR="00B20FD3" w:rsidRPr="00037DCC" w:rsidRDefault="00B20FD3" w:rsidP="00B20FD3">
            <w:pPr>
              <w:rPr>
                <w:rFonts w:asciiTheme="minorHAnsi" w:hAnsiTheme="minorHAnsi" w:cs="Arial"/>
                <w:color w:val="000000" w:themeColor="text1"/>
                <w:sz w:val="20"/>
                <w:szCs w:val="20"/>
                <w:lang w:val="hr-HR"/>
              </w:rPr>
            </w:pPr>
            <w:r w:rsidRPr="00037DCC">
              <w:rPr>
                <w:rFonts w:asciiTheme="minorHAnsi" w:hAnsiTheme="minorHAnsi" w:cs="Arial"/>
                <w:b/>
                <w:bCs/>
                <w:color w:val="000000" w:themeColor="text1"/>
                <w:sz w:val="20"/>
                <w:szCs w:val="20"/>
                <w:lang w:val="hr-HR"/>
              </w:rPr>
              <w:br w:type="page"/>
            </w:r>
          </w:p>
        </w:tc>
        <w:tc>
          <w:tcPr>
            <w:tcW w:w="732" w:type="pct"/>
            <w:vAlign w:val="center"/>
          </w:tcPr>
          <w:p w14:paraId="239FA85D" w14:textId="77777777" w:rsidR="00B20FD3" w:rsidRPr="00037DCC" w:rsidRDefault="00FC1F94"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Neto n</w:t>
            </w:r>
            <w:r w:rsidR="00B20FD3" w:rsidRPr="00037DCC">
              <w:rPr>
                <w:rFonts w:asciiTheme="minorHAnsi" w:hAnsiTheme="minorHAnsi" w:cs="Arial"/>
                <w:b/>
                <w:color w:val="000000" w:themeColor="text1"/>
                <w:sz w:val="20"/>
                <w:szCs w:val="20"/>
                <w:lang w:val="hr-HR"/>
              </w:rPr>
              <w:t>ajveća izloženost</w:t>
            </w:r>
          </w:p>
          <w:p w14:paraId="3F0AB740" w14:textId="77777777" w:rsidR="00B20FD3" w:rsidRPr="00037DCC" w:rsidRDefault="00AD2EF7"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31. prosin</w:t>
            </w:r>
            <w:r w:rsidR="0073283D" w:rsidRPr="00037DCC">
              <w:rPr>
                <w:rFonts w:asciiTheme="minorHAnsi" w:hAnsiTheme="minorHAnsi" w:cs="Arial"/>
                <w:b/>
                <w:color w:val="000000" w:themeColor="text1"/>
                <w:sz w:val="20"/>
                <w:szCs w:val="20"/>
                <w:lang w:val="hr-HR"/>
              </w:rPr>
              <w:t>c</w:t>
            </w:r>
            <w:r w:rsidRPr="00037DCC">
              <w:rPr>
                <w:rFonts w:asciiTheme="minorHAnsi" w:hAnsiTheme="minorHAnsi" w:cs="Arial"/>
                <w:b/>
                <w:color w:val="000000" w:themeColor="text1"/>
                <w:sz w:val="20"/>
                <w:szCs w:val="20"/>
                <w:lang w:val="hr-HR"/>
              </w:rPr>
              <w:t>a</w:t>
            </w:r>
            <w:r w:rsidR="0073283D" w:rsidRPr="00037DCC">
              <w:rPr>
                <w:rFonts w:asciiTheme="minorHAnsi" w:hAnsiTheme="minorHAnsi" w:cs="Arial"/>
                <w:b/>
                <w:color w:val="000000" w:themeColor="text1"/>
                <w:sz w:val="20"/>
                <w:szCs w:val="20"/>
                <w:lang w:val="hr-HR"/>
              </w:rPr>
              <w:t xml:space="preserve"> </w:t>
            </w:r>
            <w:r w:rsidR="00180211" w:rsidRPr="00037DCC">
              <w:rPr>
                <w:rFonts w:asciiTheme="minorHAnsi" w:hAnsiTheme="minorHAnsi" w:cs="Arial"/>
                <w:b/>
                <w:color w:val="000000" w:themeColor="text1"/>
                <w:sz w:val="20"/>
                <w:szCs w:val="20"/>
                <w:lang w:val="hr-HR"/>
              </w:rPr>
              <w:t>2019</w:t>
            </w:r>
            <w:r w:rsidR="00B20FD3" w:rsidRPr="00037DCC">
              <w:rPr>
                <w:rFonts w:asciiTheme="minorHAnsi" w:hAnsiTheme="minorHAnsi" w:cs="Arial"/>
                <w:b/>
                <w:color w:val="000000" w:themeColor="text1"/>
                <w:sz w:val="20"/>
                <w:szCs w:val="20"/>
                <w:lang w:val="hr-HR"/>
              </w:rPr>
              <w:t>.</w:t>
            </w:r>
          </w:p>
        </w:tc>
        <w:tc>
          <w:tcPr>
            <w:tcW w:w="733" w:type="pct"/>
            <w:vAlign w:val="center"/>
          </w:tcPr>
          <w:p w14:paraId="1924E652" w14:textId="77777777" w:rsidR="00B20FD3" w:rsidRPr="00037DCC" w:rsidRDefault="00AB0953"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N</w:t>
            </w:r>
            <w:r w:rsidR="00FC1F94" w:rsidRPr="00037DCC">
              <w:rPr>
                <w:rFonts w:asciiTheme="minorHAnsi" w:hAnsiTheme="minorHAnsi" w:cs="Arial"/>
                <w:b/>
                <w:color w:val="000000" w:themeColor="text1"/>
                <w:sz w:val="20"/>
                <w:szCs w:val="20"/>
                <w:lang w:val="hr-HR"/>
              </w:rPr>
              <w:t>eto n</w:t>
            </w:r>
            <w:r w:rsidR="00B20FD3" w:rsidRPr="00037DCC">
              <w:rPr>
                <w:rFonts w:asciiTheme="minorHAnsi" w:hAnsiTheme="minorHAnsi" w:cs="Arial"/>
                <w:b/>
                <w:color w:val="000000" w:themeColor="text1"/>
                <w:sz w:val="20"/>
                <w:szCs w:val="20"/>
                <w:lang w:val="hr-HR"/>
              </w:rPr>
              <w:t>ajveća izloženost</w:t>
            </w:r>
          </w:p>
          <w:p w14:paraId="37A4A9FC" w14:textId="77777777" w:rsidR="00B20FD3" w:rsidRPr="00037DCC" w:rsidRDefault="00AD2EF7"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31. prosin</w:t>
            </w:r>
            <w:r w:rsidR="0073283D" w:rsidRPr="00037DCC">
              <w:rPr>
                <w:rFonts w:asciiTheme="minorHAnsi" w:hAnsiTheme="minorHAnsi" w:cs="Arial"/>
                <w:b/>
                <w:color w:val="000000" w:themeColor="text1"/>
                <w:sz w:val="20"/>
                <w:szCs w:val="20"/>
                <w:lang w:val="hr-HR"/>
              </w:rPr>
              <w:t>c</w:t>
            </w:r>
            <w:r w:rsidRPr="00037DCC">
              <w:rPr>
                <w:rFonts w:asciiTheme="minorHAnsi" w:hAnsiTheme="minorHAnsi" w:cs="Arial"/>
                <w:b/>
                <w:color w:val="000000" w:themeColor="text1"/>
                <w:sz w:val="20"/>
                <w:szCs w:val="20"/>
                <w:lang w:val="hr-HR"/>
              </w:rPr>
              <w:t>a</w:t>
            </w:r>
            <w:r w:rsidR="0073283D" w:rsidRPr="00037DCC">
              <w:rPr>
                <w:rFonts w:asciiTheme="minorHAnsi" w:hAnsiTheme="minorHAnsi" w:cs="Arial"/>
                <w:b/>
                <w:color w:val="000000" w:themeColor="text1"/>
                <w:sz w:val="20"/>
                <w:szCs w:val="20"/>
                <w:lang w:val="hr-HR"/>
              </w:rPr>
              <w:t xml:space="preserve"> </w:t>
            </w:r>
            <w:r w:rsidR="00180211" w:rsidRPr="00037DCC">
              <w:rPr>
                <w:rFonts w:asciiTheme="minorHAnsi" w:hAnsiTheme="minorHAnsi" w:cs="Arial"/>
                <w:b/>
                <w:color w:val="000000" w:themeColor="text1"/>
                <w:sz w:val="20"/>
                <w:szCs w:val="20"/>
                <w:lang w:val="hr-HR"/>
              </w:rPr>
              <w:t>2018</w:t>
            </w:r>
            <w:r w:rsidR="00B20FD3" w:rsidRPr="00037DCC">
              <w:rPr>
                <w:rFonts w:asciiTheme="minorHAnsi" w:hAnsiTheme="minorHAnsi" w:cs="Arial"/>
                <w:b/>
                <w:color w:val="000000" w:themeColor="text1"/>
                <w:sz w:val="20"/>
                <w:szCs w:val="20"/>
                <w:lang w:val="hr-HR"/>
              </w:rPr>
              <w:t>.</w:t>
            </w:r>
          </w:p>
        </w:tc>
        <w:tc>
          <w:tcPr>
            <w:tcW w:w="732" w:type="pct"/>
            <w:vAlign w:val="center"/>
          </w:tcPr>
          <w:p w14:paraId="431A0C5A" w14:textId="77777777" w:rsidR="00B20FD3" w:rsidRPr="00037DCC" w:rsidRDefault="00D11792"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N</w:t>
            </w:r>
            <w:r w:rsidR="00FC1F94" w:rsidRPr="00037DCC">
              <w:rPr>
                <w:rFonts w:asciiTheme="minorHAnsi" w:hAnsiTheme="minorHAnsi" w:cs="Arial"/>
                <w:b/>
                <w:color w:val="000000" w:themeColor="text1"/>
                <w:sz w:val="20"/>
                <w:szCs w:val="20"/>
                <w:lang w:val="hr-HR"/>
              </w:rPr>
              <w:t>eto n</w:t>
            </w:r>
            <w:r w:rsidR="00B20FD3" w:rsidRPr="00037DCC">
              <w:rPr>
                <w:rFonts w:asciiTheme="minorHAnsi" w:hAnsiTheme="minorHAnsi" w:cs="Arial"/>
                <w:b/>
                <w:color w:val="000000" w:themeColor="text1"/>
                <w:sz w:val="20"/>
                <w:szCs w:val="20"/>
                <w:lang w:val="hr-HR"/>
              </w:rPr>
              <w:t>ajveća izloženost</w:t>
            </w:r>
          </w:p>
          <w:p w14:paraId="5958B06F" w14:textId="77777777" w:rsidR="00B20FD3" w:rsidRPr="00037DCC" w:rsidRDefault="00AD2EF7"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31. prosin</w:t>
            </w:r>
            <w:r w:rsidR="0073283D" w:rsidRPr="00037DCC">
              <w:rPr>
                <w:rFonts w:asciiTheme="minorHAnsi" w:hAnsiTheme="minorHAnsi" w:cs="Arial"/>
                <w:b/>
                <w:color w:val="000000" w:themeColor="text1"/>
                <w:sz w:val="20"/>
                <w:szCs w:val="20"/>
                <w:lang w:val="hr-HR"/>
              </w:rPr>
              <w:t>c</w:t>
            </w:r>
            <w:r w:rsidRPr="00037DCC">
              <w:rPr>
                <w:rFonts w:asciiTheme="minorHAnsi" w:hAnsiTheme="minorHAnsi" w:cs="Arial"/>
                <w:b/>
                <w:color w:val="000000" w:themeColor="text1"/>
                <w:sz w:val="20"/>
                <w:szCs w:val="20"/>
                <w:lang w:val="hr-HR"/>
              </w:rPr>
              <w:t>a</w:t>
            </w:r>
            <w:r w:rsidR="0073283D" w:rsidRPr="00037DCC">
              <w:rPr>
                <w:rFonts w:asciiTheme="minorHAnsi" w:hAnsiTheme="minorHAnsi" w:cs="Arial"/>
                <w:b/>
                <w:color w:val="000000" w:themeColor="text1"/>
                <w:sz w:val="20"/>
                <w:szCs w:val="20"/>
                <w:lang w:val="hr-HR"/>
              </w:rPr>
              <w:t xml:space="preserve">  </w:t>
            </w:r>
            <w:r w:rsidR="00180211" w:rsidRPr="00037DCC">
              <w:rPr>
                <w:rFonts w:asciiTheme="minorHAnsi" w:hAnsiTheme="minorHAnsi" w:cs="Arial"/>
                <w:b/>
                <w:color w:val="000000" w:themeColor="text1"/>
                <w:sz w:val="20"/>
                <w:szCs w:val="20"/>
                <w:lang w:val="hr-HR"/>
              </w:rPr>
              <w:t>2019</w:t>
            </w:r>
            <w:r w:rsidR="00B20FD3" w:rsidRPr="00037DCC">
              <w:rPr>
                <w:rFonts w:asciiTheme="minorHAnsi" w:hAnsiTheme="minorHAnsi" w:cs="Arial"/>
                <w:b/>
                <w:color w:val="000000" w:themeColor="text1"/>
                <w:sz w:val="20"/>
                <w:szCs w:val="20"/>
                <w:lang w:val="hr-HR"/>
              </w:rPr>
              <w:t>.</w:t>
            </w:r>
          </w:p>
        </w:tc>
        <w:tc>
          <w:tcPr>
            <w:tcW w:w="733" w:type="pct"/>
            <w:vAlign w:val="center"/>
          </w:tcPr>
          <w:p w14:paraId="3A758710" w14:textId="77777777" w:rsidR="00B20FD3" w:rsidRPr="00037DCC" w:rsidRDefault="00D11792"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N</w:t>
            </w:r>
            <w:r w:rsidR="00FC1F94" w:rsidRPr="00037DCC">
              <w:rPr>
                <w:rFonts w:asciiTheme="minorHAnsi" w:hAnsiTheme="minorHAnsi" w:cs="Arial"/>
                <w:b/>
                <w:color w:val="000000" w:themeColor="text1"/>
                <w:sz w:val="20"/>
                <w:szCs w:val="20"/>
                <w:lang w:val="hr-HR"/>
              </w:rPr>
              <w:t>eto n</w:t>
            </w:r>
            <w:r w:rsidR="00B20FD3" w:rsidRPr="00037DCC">
              <w:rPr>
                <w:rFonts w:asciiTheme="minorHAnsi" w:hAnsiTheme="minorHAnsi" w:cs="Arial"/>
                <w:b/>
                <w:color w:val="000000" w:themeColor="text1"/>
                <w:sz w:val="20"/>
                <w:szCs w:val="20"/>
                <w:lang w:val="hr-HR"/>
              </w:rPr>
              <w:t>ajveća izloženost</w:t>
            </w:r>
          </w:p>
          <w:p w14:paraId="49CB4A80" w14:textId="77777777" w:rsidR="00B20FD3" w:rsidRPr="00037DCC" w:rsidRDefault="00AD2EF7"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31. prosin</w:t>
            </w:r>
            <w:r w:rsidR="0073283D" w:rsidRPr="00037DCC">
              <w:rPr>
                <w:rFonts w:asciiTheme="minorHAnsi" w:hAnsiTheme="minorHAnsi" w:cs="Arial"/>
                <w:b/>
                <w:color w:val="000000" w:themeColor="text1"/>
                <w:sz w:val="20"/>
                <w:szCs w:val="20"/>
                <w:lang w:val="hr-HR"/>
              </w:rPr>
              <w:t>c</w:t>
            </w:r>
            <w:r w:rsidRPr="00037DCC">
              <w:rPr>
                <w:rFonts w:asciiTheme="minorHAnsi" w:hAnsiTheme="minorHAnsi" w:cs="Arial"/>
                <w:b/>
                <w:color w:val="000000" w:themeColor="text1"/>
                <w:sz w:val="20"/>
                <w:szCs w:val="20"/>
                <w:lang w:val="hr-HR"/>
              </w:rPr>
              <w:t>a</w:t>
            </w:r>
            <w:r w:rsidR="0073283D" w:rsidRPr="00037DCC">
              <w:rPr>
                <w:rFonts w:asciiTheme="minorHAnsi" w:hAnsiTheme="minorHAnsi" w:cs="Arial"/>
                <w:b/>
                <w:color w:val="000000" w:themeColor="text1"/>
                <w:sz w:val="20"/>
                <w:szCs w:val="20"/>
                <w:lang w:val="hr-HR"/>
              </w:rPr>
              <w:t xml:space="preserve"> </w:t>
            </w:r>
            <w:r w:rsidR="00180211" w:rsidRPr="00037DCC">
              <w:rPr>
                <w:rFonts w:asciiTheme="minorHAnsi" w:hAnsiTheme="minorHAnsi" w:cs="Arial"/>
                <w:b/>
                <w:color w:val="000000" w:themeColor="text1"/>
                <w:sz w:val="20"/>
                <w:szCs w:val="20"/>
                <w:lang w:val="hr-HR"/>
              </w:rPr>
              <w:t>2018</w:t>
            </w:r>
            <w:r w:rsidR="00B20FD3" w:rsidRPr="00037DCC">
              <w:rPr>
                <w:rFonts w:asciiTheme="minorHAnsi" w:hAnsiTheme="minorHAnsi" w:cs="Arial"/>
                <w:b/>
                <w:color w:val="000000" w:themeColor="text1"/>
                <w:sz w:val="20"/>
                <w:szCs w:val="20"/>
                <w:lang w:val="hr-HR"/>
              </w:rPr>
              <w:t>.</w:t>
            </w:r>
          </w:p>
        </w:tc>
      </w:tr>
      <w:tr w:rsidR="00E14286" w:rsidRPr="00037DCC" w14:paraId="14E9666E" w14:textId="77777777" w:rsidTr="00A63A54">
        <w:tc>
          <w:tcPr>
            <w:tcW w:w="2070" w:type="pct"/>
          </w:tcPr>
          <w:p w14:paraId="759BA136" w14:textId="77777777" w:rsidR="00B20FD3" w:rsidRPr="00037DCC" w:rsidRDefault="00B20FD3" w:rsidP="00B20FD3">
            <w:pPr>
              <w:rPr>
                <w:rFonts w:asciiTheme="minorHAnsi" w:hAnsiTheme="minorHAnsi" w:cs="Arial"/>
                <w:color w:val="000000" w:themeColor="text1"/>
                <w:sz w:val="20"/>
                <w:szCs w:val="20"/>
                <w:lang w:val="hr-HR"/>
              </w:rPr>
            </w:pPr>
          </w:p>
        </w:tc>
        <w:tc>
          <w:tcPr>
            <w:tcW w:w="732" w:type="pct"/>
          </w:tcPr>
          <w:p w14:paraId="6E848874" w14:textId="77777777" w:rsidR="00B20FD3" w:rsidRPr="00037DCC" w:rsidRDefault="00B20FD3"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000 kuna</w:t>
            </w:r>
          </w:p>
        </w:tc>
        <w:tc>
          <w:tcPr>
            <w:tcW w:w="733" w:type="pct"/>
          </w:tcPr>
          <w:p w14:paraId="6D73C372" w14:textId="77777777" w:rsidR="00B20FD3" w:rsidRPr="00037DCC" w:rsidRDefault="00B20FD3"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000 kuna</w:t>
            </w:r>
          </w:p>
        </w:tc>
        <w:tc>
          <w:tcPr>
            <w:tcW w:w="732" w:type="pct"/>
          </w:tcPr>
          <w:p w14:paraId="0D1DEF9E" w14:textId="77777777" w:rsidR="00B20FD3" w:rsidRPr="00037DCC" w:rsidRDefault="00B20FD3"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000 kuna</w:t>
            </w:r>
          </w:p>
        </w:tc>
        <w:tc>
          <w:tcPr>
            <w:tcW w:w="733" w:type="pct"/>
          </w:tcPr>
          <w:p w14:paraId="507E35F9" w14:textId="77777777" w:rsidR="00B20FD3" w:rsidRPr="00037DCC" w:rsidRDefault="00B20FD3" w:rsidP="00B20FD3">
            <w:pPr>
              <w:jc w:val="right"/>
              <w:rPr>
                <w:rFonts w:asciiTheme="minorHAnsi" w:hAnsiTheme="minorHAnsi" w:cs="Arial"/>
                <w:b/>
                <w:color w:val="000000" w:themeColor="text1"/>
                <w:sz w:val="20"/>
                <w:szCs w:val="20"/>
                <w:lang w:val="hr-HR"/>
              </w:rPr>
            </w:pPr>
            <w:r w:rsidRPr="00037DCC">
              <w:rPr>
                <w:rFonts w:asciiTheme="minorHAnsi" w:hAnsiTheme="minorHAnsi" w:cs="Arial"/>
                <w:b/>
                <w:color w:val="000000" w:themeColor="text1"/>
                <w:sz w:val="20"/>
                <w:szCs w:val="20"/>
                <w:lang w:val="hr-HR"/>
              </w:rPr>
              <w:t>000 kuna</w:t>
            </w:r>
          </w:p>
        </w:tc>
      </w:tr>
      <w:tr w:rsidR="00E14286" w:rsidRPr="00037DCC" w14:paraId="6C0378A0" w14:textId="77777777" w:rsidTr="00A63A54">
        <w:tc>
          <w:tcPr>
            <w:tcW w:w="2070" w:type="pct"/>
          </w:tcPr>
          <w:p w14:paraId="590B3CB0" w14:textId="77777777" w:rsidR="00B20FD3" w:rsidRPr="00037DCC" w:rsidRDefault="00B20FD3" w:rsidP="00B20FD3">
            <w:pPr>
              <w:pStyle w:val="TT"/>
              <w:rPr>
                <w:rFonts w:asciiTheme="minorHAnsi" w:hAnsiTheme="minorHAnsi" w:cs="Arial"/>
                <w:b/>
                <w:bCs/>
                <w:color w:val="000000" w:themeColor="text1"/>
                <w:sz w:val="20"/>
                <w:lang w:val="hr-HR"/>
              </w:rPr>
            </w:pPr>
            <w:r w:rsidRPr="00037DCC">
              <w:rPr>
                <w:rFonts w:asciiTheme="minorHAnsi" w:hAnsiTheme="minorHAnsi" w:cs="Arial"/>
                <w:b/>
                <w:bCs/>
                <w:color w:val="000000" w:themeColor="text1"/>
                <w:sz w:val="20"/>
                <w:lang w:val="hr-HR"/>
              </w:rPr>
              <w:t>Imovina</w:t>
            </w:r>
          </w:p>
        </w:tc>
        <w:tc>
          <w:tcPr>
            <w:tcW w:w="732" w:type="pct"/>
          </w:tcPr>
          <w:p w14:paraId="1F2404A8" w14:textId="77777777" w:rsidR="00B20FD3" w:rsidRPr="00037DCC" w:rsidRDefault="00B20FD3" w:rsidP="00B20FD3">
            <w:pPr>
              <w:pStyle w:val="TT"/>
              <w:jc w:val="right"/>
              <w:rPr>
                <w:rFonts w:asciiTheme="minorHAnsi" w:hAnsiTheme="minorHAnsi" w:cs="Arial"/>
                <w:b/>
                <w:bCs/>
                <w:color w:val="000000" w:themeColor="text1"/>
                <w:sz w:val="20"/>
                <w:lang w:val="hr-HR"/>
              </w:rPr>
            </w:pPr>
          </w:p>
        </w:tc>
        <w:tc>
          <w:tcPr>
            <w:tcW w:w="733" w:type="pct"/>
          </w:tcPr>
          <w:p w14:paraId="43D356E8" w14:textId="77777777" w:rsidR="00B20FD3" w:rsidRPr="00037DCC" w:rsidRDefault="00B20FD3" w:rsidP="00B20FD3">
            <w:pPr>
              <w:pStyle w:val="TT"/>
              <w:jc w:val="right"/>
              <w:rPr>
                <w:rFonts w:asciiTheme="minorHAnsi" w:hAnsiTheme="minorHAnsi" w:cs="Arial"/>
                <w:b/>
                <w:bCs/>
                <w:color w:val="000000" w:themeColor="text1"/>
                <w:sz w:val="20"/>
                <w:lang w:val="hr-HR"/>
              </w:rPr>
            </w:pPr>
          </w:p>
        </w:tc>
        <w:tc>
          <w:tcPr>
            <w:tcW w:w="732" w:type="pct"/>
          </w:tcPr>
          <w:p w14:paraId="1DB9CCC3" w14:textId="77777777" w:rsidR="00B20FD3" w:rsidRPr="00037DCC" w:rsidRDefault="00B20FD3" w:rsidP="00B20FD3">
            <w:pPr>
              <w:pStyle w:val="TT"/>
              <w:jc w:val="right"/>
              <w:rPr>
                <w:rFonts w:asciiTheme="minorHAnsi" w:hAnsiTheme="minorHAnsi" w:cs="Arial"/>
                <w:b/>
                <w:bCs/>
                <w:color w:val="000000" w:themeColor="text1"/>
                <w:sz w:val="20"/>
                <w:lang w:val="hr-HR"/>
              </w:rPr>
            </w:pPr>
          </w:p>
        </w:tc>
        <w:tc>
          <w:tcPr>
            <w:tcW w:w="733" w:type="pct"/>
          </w:tcPr>
          <w:p w14:paraId="7BF11D71" w14:textId="77777777" w:rsidR="00B20FD3" w:rsidRPr="00037DCC" w:rsidRDefault="00B20FD3" w:rsidP="00B20FD3">
            <w:pPr>
              <w:pStyle w:val="TT"/>
              <w:jc w:val="right"/>
              <w:rPr>
                <w:rFonts w:asciiTheme="minorHAnsi" w:hAnsiTheme="minorHAnsi" w:cs="Arial"/>
                <w:b/>
                <w:bCs/>
                <w:color w:val="000000" w:themeColor="text1"/>
                <w:sz w:val="20"/>
                <w:lang w:val="hr-HR"/>
              </w:rPr>
            </w:pPr>
          </w:p>
        </w:tc>
      </w:tr>
      <w:tr w:rsidR="002D62A5" w:rsidRPr="00037DCC" w14:paraId="3DAC2EBC" w14:textId="77777777" w:rsidTr="00E76F4B">
        <w:tc>
          <w:tcPr>
            <w:tcW w:w="2070" w:type="pct"/>
          </w:tcPr>
          <w:p w14:paraId="5C3786A3"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Novčana sredstva i računi kod banaka</w:t>
            </w:r>
          </w:p>
        </w:tc>
        <w:tc>
          <w:tcPr>
            <w:tcW w:w="732" w:type="pct"/>
            <w:tcBorders>
              <w:top w:val="nil"/>
              <w:left w:val="nil"/>
              <w:bottom w:val="nil"/>
              <w:right w:val="nil"/>
            </w:tcBorders>
            <w:shd w:val="clear" w:color="auto" w:fill="auto"/>
            <w:vAlign w:val="bottom"/>
          </w:tcPr>
          <w:p w14:paraId="59350670" w14:textId="77777777" w:rsidR="002D62A5" w:rsidRPr="00E76F4B"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884.40</w:t>
            </w:r>
            <w:r w:rsidR="00694349">
              <w:rPr>
                <w:rFonts w:asciiTheme="minorHAnsi" w:hAnsiTheme="minorHAnsi" w:cstheme="minorHAnsi"/>
                <w:color w:val="000000" w:themeColor="text1"/>
                <w:szCs w:val="19"/>
                <w:lang w:val="hr-HR"/>
              </w:rPr>
              <w:t>2</w:t>
            </w:r>
          </w:p>
        </w:tc>
        <w:tc>
          <w:tcPr>
            <w:tcW w:w="733" w:type="pct"/>
            <w:tcBorders>
              <w:top w:val="nil"/>
              <w:left w:val="nil"/>
              <w:bottom w:val="nil"/>
              <w:right w:val="nil"/>
            </w:tcBorders>
            <w:shd w:val="clear" w:color="auto" w:fill="auto"/>
            <w:vAlign w:val="bottom"/>
          </w:tcPr>
          <w:p w14:paraId="6244CDC1" w14:textId="77777777" w:rsidR="002D62A5" w:rsidRPr="00037DCC" w:rsidRDefault="002D62A5" w:rsidP="002D62A5">
            <w:pPr>
              <w:pStyle w:val="TT"/>
              <w:jc w:val="right"/>
              <w:rPr>
                <w:rFonts w:asciiTheme="minorHAnsi" w:hAnsiTheme="minorHAnsi" w:cs="Arial"/>
                <w:snapToGrid w:val="0"/>
                <w:color w:val="000000" w:themeColor="text1"/>
                <w:szCs w:val="19"/>
                <w:lang w:val="hr-HR"/>
              </w:rPr>
            </w:pPr>
            <w:r w:rsidRPr="00037DCC">
              <w:rPr>
                <w:rFonts w:asciiTheme="minorHAnsi" w:hAnsiTheme="minorHAnsi" w:cstheme="minorHAnsi"/>
                <w:color w:val="000000" w:themeColor="text1"/>
                <w:szCs w:val="19"/>
                <w:lang w:val="hr-HR"/>
              </w:rPr>
              <w:t>944.415</w:t>
            </w:r>
          </w:p>
        </w:tc>
        <w:tc>
          <w:tcPr>
            <w:tcW w:w="732" w:type="pct"/>
            <w:tcBorders>
              <w:top w:val="nil"/>
              <w:left w:val="nil"/>
              <w:bottom w:val="nil"/>
              <w:right w:val="nil"/>
            </w:tcBorders>
            <w:shd w:val="clear" w:color="auto" w:fill="auto"/>
            <w:vAlign w:val="bottom"/>
          </w:tcPr>
          <w:p w14:paraId="04964181" w14:textId="77777777" w:rsidR="002D62A5" w:rsidRPr="00037DCC" w:rsidRDefault="002D62A5" w:rsidP="002D62A5">
            <w:pPr>
              <w:tabs>
                <w:tab w:val="right" w:pos="1202"/>
              </w:tabs>
              <w:spacing w:line="301" w:lineRule="exact"/>
              <w:jc w:val="right"/>
              <w:outlineLvl w:val="0"/>
              <w:rPr>
                <w:rFonts w:asciiTheme="minorHAnsi" w:hAnsiTheme="minorHAnsi" w:cstheme="minorHAnsi"/>
                <w:snapToGrid w:val="0"/>
                <w:color w:val="000000" w:themeColor="text1"/>
                <w:sz w:val="19"/>
                <w:szCs w:val="19"/>
                <w:lang w:val="hr-HR"/>
              </w:rPr>
            </w:pPr>
            <w:r w:rsidRPr="00080458">
              <w:rPr>
                <w:rFonts w:asciiTheme="minorHAnsi" w:hAnsiTheme="minorHAnsi" w:cstheme="minorHAnsi"/>
                <w:color w:val="000000" w:themeColor="text1"/>
                <w:sz w:val="19"/>
                <w:szCs w:val="19"/>
                <w:lang w:val="hr-HR"/>
              </w:rPr>
              <w:t>881.482</w:t>
            </w:r>
          </w:p>
        </w:tc>
        <w:tc>
          <w:tcPr>
            <w:tcW w:w="733" w:type="pct"/>
            <w:tcBorders>
              <w:top w:val="nil"/>
              <w:left w:val="nil"/>
              <w:bottom w:val="nil"/>
              <w:right w:val="nil"/>
            </w:tcBorders>
            <w:shd w:val="clear" w:color="auto" w:fill="auto"/>
          </w:tcPr>
          <w:p w14:paraId="135BA3EB" w14:textId="77777777" w:rsidR="002D62A5" w:rsidRPr="00037DCC" w:rsidRDefault="002D62A5" w:rsidP="002D62A5">
            <w:pPr>
              <w:tabs>
                <w:tab w:val="right" w:pos="1202"/>
              </w:tabs>
              <w:spacing w:line="301" w:lineRule="exact"/>
              <w:jc w:val="right"/>
              <w:outlineLvl w:val="0"/>
              <w:rPr>
                <w:rFonts w:asciiTheme="minorHAnsi" w:hAnsiTheme="minorHAnsi" w:cs="Arial"/>
                <w:snapToGrid w:val="0"/>
                <w:color w:val="000000" w:themeColor="text1"/>
                <w:sz w:val="19"/>
                <w:szCs w:val="19"/>
                <w:lang w:val="hr-HR"/>
              </w:rPr>
            </w:pPr>
            <w:r w:rsidRPr="00037DCC">
              <w:rPr>
                <w:rFonts w:asciiTheme="minorHAnsi" w:hAnsiTheme="minorHAnsi" w:cstheme="minorHAnsi"/>
                <w:color w:val="000000" w:themeColor="text1"/>
                <w:sz w:val="19"/>
                <w:szCs w:val="19"/>
                <w:lang w:val="hr-HR"/>
              </w:rPr>
              <w:t>941.069</w:t>
            </w:r>
          </w:p>
        </w:tc>
      </w:tr>
      <w:tr w:rsidR="002D62A5" w:rsidRPr="00037DCC" w14:paraId="40D0C101" w14:textId="77777777" w:rsidTr="00E76F4B">
        <w:tc>
          <w:tcPr>
            <w:tcW w:w="2070" w:type="pct"/>
          </w:tcPr>
          <w:p w14:paraId="1189BD43"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Depoziti kod drugih banaka</w:t>
            </w:r>
          </w:p>
        </w:tc>
        <w:tc>
          <w:tcPr>
            <w:tcW w:w="732" w:type="pct"/>
            <w:tcBorders>
              <w:top w:val="nil"/>
              <w:left w:val="nil"/>
              <w:bottom w:val="nil"/>
              <w:right w:val="nil"/>
            </w:tcBorders>
            <w:shd w:val="clear" w:color="auto" w:fill="auto"/>
            <w:vAlign w:val="bottom"/>
          </w:tcPr>
          <w:p w14:paraId="6C2E7A72" w14:textId="77777777" w:rsidR="002D62A5" w:rsidRPr="00E76F4B"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553.470</w:t>
            </w:r>
          </w:p>
        </w:tc>
        <w:tc>
          <w:tcPr>
            <w:tcW w:w="733" w:type="pct"/>
            <w:tcBorders>
              <w:top w:val="nil"/>
              <w:left w:val="nil"/>
              <w:bottom w:val="nil"/>
              <w:right w:val="nil"/>
            </w:tcBorders>
            <w:shd w:val="clear" w:color="auto" w:fill="auto"/>
            <w:vAlign w:val="bottom"/>
          </w:tcPr>
          <w:p w14:paraId="4E1C4FB7" w14:textId="77777777" w:rsidR="002D62A5" w:rsidRPr="00037DCC" w:rsidRDefault="002D62A5" w:rsidP="002D62A5">
            <w:pPr>
              <w:pStyle w:val="TT"/>
              <w:jc w:val="right"/>
              <w:rPr>
                <w:rFonts w:asciiTheme="minorHAnsi" w:hAnsiTheme="minorHAnsi" w:cs="Arial"/>
                <w:snapToGrid w:val="0"/>
                <w:color w:val="000000" w:themeColor="text1"/>
                <w:szCs w:val="19"/>
                <w:lang w:val="hr-HR"/>
              </w:rPr>
            </w:pPr>
            <w:r w:rsidRPr="00037DCC">
              <w:rPr>
                <w:rFonts w:asciiTheme="minorHAnsi" w:hAnsiTheme="minorHAnsi" w:cstheme="minorHAnsi"/>
                <w:color w:val="000000" w:themeColor="text1"/>
                <w:szCs w:val="19"/>
                <w:lang w:val="hr-HR"/>
              </w:rPr>
              <w:t>261.925</w:t>
            </w:r>
          </w:p>
        </w:tc>
        <w:tc>
          <w:tcPr>
            <w:tcW w:w="732" w:type="pct"/>
            <w:tcBorders>
              <w:top w:val="nil"/>
              <w:left w:val="nil"/>
              <w:bottom w:val="nil"/>
              <w:right w:val="nil"/>
            </w:tcBorders>
            <w:shd w:val="clear" w:color="auto" w:fill="auto"/>
            <w:vAlign w:val="bottom"/>
          </w:tcPr>
          <w:p w14:paraId="2F2AF354" w14:textId="77777777" w:rsidR="002D62A5" w:rsidRPr="00037DCC" w:rsidRDefault="002D62A5" w:rsidP="002D62A5">
            <w:pPr>
              <w:tabs>
                <w:tab w:val="right" w:pos="1202"/>
              </w:tabs>
              <w:spacing w:line="301" w:lineRule="exact"/>
              <w:jc w:val="right"/>
              <w:outlineLvl w:val="0"/>
              <w:rPr>
                <w:rFonts w:asciiTheme="minorHAnsi" w:hAnsiTheme="minorHAnsi" w:cstheme="minorHAnsi"/>
                <w:snapToGrid w:val="0"/>
                <w:color w:val="000000" w:themeColor="text1"/>
                <w:sz w:val="19"/>
                <w:szCs w:val="19"/>
                <w:lang w:val="hr-HR"/>
              </w:rPr>
            </w:pPr>
            <w:r w:rsidRPr="00080458">
              <w:rPr>
                <w:rFonts w:asciiTheme="minorHAnsi" w:hAnsiTheme="minorHAnsi" w:cstheme="minorHAnsi"/>
                <w:color w:val="000000" w:themeColor="text1"/>
                <w:sz w:val="19"/>
                <w:szCs w:val="19"/>
                <w:lang w:val="hr-HR"/>
              </w:rPr>
              <w:t>553.470</w:t>
            </w:r>
          </w:p>
        </w:tc>
        <w:tc>
          <w:tcPr>
            <w:tcW w:w="733" w:type="pct"/>
            <w:tcBorders>
              <w:top w:val="nil"/>
              <w:left w:val="nil"/>
              <w:bottom w:val="nil"/>
              <w:right w:val="nil"/>
            </w:tcBorders>
            <w:shd w:val="clear" w:color="auto" w:fill="auto"/>
          </w:tcPr>
          <w:p w14:paraId="1DC59ACF" w14:textId="77777777" w:rsidR="002D62A5" w:rsidRPr="00037DCC" w:rsidRDefault="002D62A5" w:rsidP="002D62A5">
            <w:pPr>
              <w:tabs>
                <w:tab w:val="right" w:pos="1202"/>
              </w:tabs>
              <w:spacing w:line="301" w:lineRule="exact"/>
              <w:jc w:val="right"/>
              <w:outlineLvl w:val="0"/>
              <w:rPr>
                <w:rFonts w:asciiTheme="minorHAnsi" w:hAnsiTheme="minorHAnsi" w:cs="Arial"/>
                <w:snapToGrid w:val="0"/>
                <w:color w:val="000000" w:themeColor="text1"/>
                <w:sz w:val="19"/>
                <w:szCs w:val="19"/>
                <w:lang w:val="hr-HR"/>
              </w:rPr>
            </w:pPr>
            <w:r w:rsidRPr="00037DCC">
              <w:rPr>
                <w:rFonts w:asciiTheme="minorHAnsi" w:hAnsiTheme="minorHAnsi" w:cstheme="minorHAnsi"/>
                <w:color w:val="000000" w:themeColor="text1"/>
                <w:sz w:val="19"/>
                <w:szCs w:val="19"/>
                <w:lang w:val="hr-HR"/>
              </w:rPr>
              <w:t>261.925</w:t>
            </w:r>
          </w:p>
        </w:tc>
      </w:tr>
      <w:tr w:rsidR="002D62A5" w:rsidRPr="00037DCC" w14:paraId="58E8F12B" w14:textId="77777777" w:rsidTr="00E76F4B">
        <w:tc>
          <w:tcPr>
            <w:tcW w:w="2070" w:type="pct"/>
          </w:tcPr>
          <w:p w14:paraId="238919FC"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Krediti financijskim institucijama</w:t>
            </w:r>
          </w:p>
        </w:tc>
        <w:tc>
          <w:tcPr>
            <w:tcW w:w="732" w:type="pct"/>
            <w:tcBorders>
              <w:top w:val="nil"/>
              <w:left w:val="nil"/>
              <w:bottom w:val="nil"/>
              <w:right w:val="nil"/>
            </w:tcBorders>
            <w:shd w:val="clear" w:color="auto" w:fill="auto"/>
            <w:vAlign w:val="bottom"/>
          </w:tcPr>
          <w:p w14:paraId="5DB68B1F" w14:textId="77777777" w:rsidR="002D62A5" w:rsidRPr="00E76F4B"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9.447.706</w:t>
            </w:r>
          </w:p>
        </w:tc>
        <w:tc>
          <w:tcPr>
            <w:tcW w:w="733" w:type="pct"/>
            <w:tcBorders>
              <w:top w:val="nil"/>
              <w:left w:val="nil"/>
              <w:bottom w:val="nil"/>
              <w:right w:val="nil"/>
            </w:tcBorders>
            <w:shd w:val="clear" w:color="auto" w:fill="auto"/>
            <w:vAlign w:val="bottom"/>
          </w:tcPr>
          <w:p w14:paraId="3F041567" w14:textId="77777777" w:rsidR="002D62A5" w:rsidRPr="00037DCC" w:rsidRDefault="002D62A5" w:rsidP="002D62A5">
            <w:pPr>
              <w:pStyle w:val="TT"/>
              <w:jc w:val="right"/>
              <w:rPr>
                <w:rFonts w:asciiTheme="minorHAnsi" w:hAnsiTheme="minorHAnsi" w:cs="Arial"/>
                <w:snapToGrid w:val="0"/>
                <w:color w:val="000000" w:themeColor="text1"/>
                <w:szCs w:val="19"/>
                <w:lang w:val="hr-HR"/>
              </w:rPr>
            </w:pPr>
            <w:r w:rsidRPr="00037DCC">
              <w:rPr>
                <w:rFonts w:asciiTheme="minorHAnsi" w:hAnsiTheme="minorHAnsi" w:cstheme="minorHAnsi"/>
                <w:color w:val="000000" w:themeColor="text1"/>
                <w:szCs w:val="19"/>
                <w:lang w:val="hr-HR"/>
              </w:rPr>
              <w:t>10.234.988</w:t>
            </w:r>
          </w:p>
        </w:tc>
        <w:tc>
          <w:tcPr>
            <w:tcW w:w="732" w:type="pct"/>
            <w:tcBorders>
              <w:top w:val="nil"/>
              <w:left w:val="nil"/>
              <w:bottom w:val="nil"/>
              <w:right w:val="nil"/>
            </w:tcBorders>
            <w:shd w:val="clear" w:color="auto" w:fill="auto"/>
            <w:vAlign w:val="bottom"/>
          </w:tcPr>
          <w:p w14:paraId="1AB5F4E6" w14:textId="77777777" w:rsidR="002D62A5" w:rsidRPr="00037DCC" w:rsidRDefault="002D62A5" w:rsidP="002D62A5">
            <w:pPr>
              <w:tabs>
                <w:tab w:val="right" w:pos="1202"/>
              </w:tabs>
              <w:spacing w:line="301" w:lineRule="exact"/>
              <w:jc w:val="right"/>
              <w:outlineLvl w:val="0"/>
              <w:rPr>
                <w:rFonts w:asciiTheme="minorHAnsi" w:hAnsiTheme="minorHAnsi" w:cstheme="minorHAnsi"/>
                <w:snapToGrid w:val="0"/>
                <w:color w:val="000000" w:themeColor="text1"/>
                <w:sz w:val="19"/>
                <w:szCs w:val="19"/>
                <w:lang w:val="hr-HR"/>
              </w:rPr>
            </w:pPr>
            <w:r w:rsidRPr="00080458">
              <w:rPr>
                <w:rFonts w:asciiTheme="minorHAnsi" w:hAnsiTheme="minorHAnsi" w:cstheme="minorHAnsi"/>
                <w:color w:val="000000" w:themeColor="text1"/>
                <w:sz w:val="19"/>
                <w:szCs w:val="19"/>
                <w:lang w:val="hr-HR"/>
              </w:rPr>
              <w:t>9.447.706</w:t>
            </w:r>
          </w:p>
        </w:tc>
        <w:tc>
          <w:tcPr>
            <w:tcW w:w="733" w:type="pct"/>
            <w:tcBorders>
              <w:top w:val="nil"/>
              <w:left w:val="nil"/>
              <w:bottom w:val="nil"/>
              <w:right w:val="nil"/>
            </w:tcBorders>
            <w:shd w:val="clear" w:color="auto" w:fill="auto"/>
          </w:tcPr>
          <w:p w14:paraId="5180E549" w14:textId="77777777" w:rsidR="002D62A5" w:rsidRPr="00037DCC" w:rsidRDefault="002D62A5" w:rsidP="002D62A5">
            <w:pPr>
              <w:tabs>
                <w:tab w:val="right" w:pos="1202"/>
              </w:tabs>
              <w:spacing w:line="301" w:lineRule="exact"/>
              <w:jc w:val="right"/>
              <w:outlineLvl w:val="0"/>
              <w:rPr>
                <w:rFonts w:asciiTheme="minorHAnsi" w:hAnsiTheme="minorHAnsi" w:cs="Arial"/>
                <w:snapToGrid w:val="0"/>
                <w:color w:val="000000" w:themeColor="text1"/>
                <w:sz w:val="19"/>
                <w:szCs w:val="19"/>
                <w:lang w:val="hr-HR"/>
              </w:rPr>
            </w:pPr>
            <w:r w:rsidRPr="00037DCC">
              <w:rPr>
                <w:rFonts w:asciiTheme="minorHAnsi" w:hAnsiTheme="minorHAnsi" w:cstheme="minorHAnsi"/>
                <w:color w:val="000000" w:themeColor="text1"/>
                <w:sz w:val="19"/>
                <w:szCs w:val="19"/>
                <w:lang w:val="hr-HR"/>
              </w:rPr>
              <w:t>10.234.988</w:t>
            </w:r>
          </w:p>
        </w:tc>
      </w:tr>
      <w:tr w:rsidR="002D62A5" w:rsidRPr="00037DCC" w14:paraId="2DE08F6E" w14:textId="77777777" w:rsidTr="00E76F4B">
        <w:tc>
          <w:tcPr>
            <w:tcW w:w="2070" w:type="pct"/>
          </w:tcPr>
          <w:p w14:paraId="7B78DBAE"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Krediti ostalim korisnicima</w:t>
            </w:r>
          </w:p>
        </w:tc>
        <w:tc>
          <w:tcPr>
            <w:tcW w:w="732" w:type="pct"/>
            <w:tcBorders>
              <w:top w:val="nil"/>
              <w:left w:val="nil"/>
              <w:bottom w:val="nil"/>
              <w:right w:val="nil"/>
            </w:tcBorders>
            <w:shd w:val="clear" w:color="auto" w:fill="auto"/>
            <w:vAlign w:val="bottom"/>
          </w:tcPr>
          <w:p w14:paraId="669092FA" w14:textId="77777777" w:rsidR="002D62A5" w:rsidRPr="00E76F4B"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13.699.634</w:t>
            </w:r>
          </w:p>
        </w:tc>
        <w:tc>
          <w:tcPr>
            <w:tcW w:w="733" w:type="pct"/>
            <w:tcBorders>
              <w:top w:val="nil"/>
              <w:left w:val="nil"/>
              <w:bottom w:val="nil"/>
              <w:right w:val="nil"/>
            </w:tcBorders>
            <w:shd w:val="clear" w:color="auto" w:fill="auto"/>
            <w:vAlign w:val="bottom"/>
          </w:tcPr>
          <w:p w14:paraId="536368E5" w14:textId="77777777" w:rsidR="002D62A5" w:rsidRPr="00037DCC" w:rsidRDefault="002D62A5" w:rsidP="002D62A5">
            <w:pPr>
              <w:pStyle w:val="TT"/>
              <w:jc w:val="right"/>
              <w:rPr>
                <w:rFonts w:asciiTheme="minorHAnsi" w:hAnsiTheme="minorHAnsi" w:cs="Arial"/>
                <w:color w:val="000000" w:themeColor="text1"/>
                <w:spacing w:val="-2"/>
                <w:szCs w:val="19"/>
                <w:lang w:val="hr-HR"/>
              </w:rPr>
            </w:pPr>
            <w:r w:rsidRPr="00037DCC">
              <w:rPr>
                <w:rFonts w:asciiTheme="minorHAnsi" w:hAnsiTheme="minorHAnsi" w:cstheme="minorHAnsi"/>
                <w:color w:val="000000" w:themeColor="text1"/>
                <w:szCs w:val="19"/>
                <w:lang w:val="hr-HR"/>
              </w:rPr>
              <w:t>12.510.686</w:t>
            </w:r>
          </w:p>
        </w:tc>
        <w:tc>
          <w:tcPr>
            <w:tcW w:w="732" w:type="pct"/>
            <w:tcBorders>
              <w:top w:val="nil"/>
              <w:left w:val="nil"/>
              <w:bottom w:val="nil"/>
              <w:right w:val="nil"/>
            </w:tcBorders>
            <w:shd w:val="clear" w:color="auto" w:fill="auto"/>
            <w:vAlign w:val="bottom"/>
          </w:tcPr>
          <w:p w14:paraId="27BBFE7F"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pacing w:val="-2"/>
                <w:sz w:val="19"/>
                <w:szCs w:val="19"/>
                <w:lang w:val="hr-HR"/>
              </w:rPr>
            </w:pPr>
            <w:r w:rsidRPr="00080458">
              <w:rPr>
                <w:rFonts w:asciiTheme="minorHAnsi" w:hAnsiTheme="minorHAnsi" w:cstheme="minorHAnsi"/>
                <w:color w:val="000000" w:themeColor="text1"/>
                <w:sz w:val="19"/>
                <w:szCs w:val="19"/>
                <w:lang w:val="hr-HR"/>
              </w:rPr>
              <w:t>13.699.634</w:t>
            </w:r>
          </w:p>
        </w:tc>
        <w:tc>
          <w:tcPr>
            <w:tcW w:w="733" w:type="pct"/>
            <w:tcBorders>
              <w:top w:val="nil"/>
              <w:left w:val="nil"/>
              <w:bottom w:val="nil"/>
              <w:right w:val="nil"/>
            </w:tcBorders>
            <w:shd w:val="clear" w:color="auto" w:fill="auto"/>
          </w:tcPr>
          <w:p w14:paraId="721F17CA" w14:textId="77777777" w:rsidR="002D62A5" w:rsidRPr="00037DCC" w:rsidRDefault="002D62A5" w:rsidP="002D62A5">
            <w:pPr>
              <w:tabs>
                <w:tab w:val="right" w:pos="1202"/>
              </w:tabs>
              <w:spacing w:line="301" w:lineRule="exact"/>
              <w:jc w:val="right"/>
              <w:outlineLvl w:val="0"/>
              <w:rPr>
                <w:rFonts w:asciiTheme="minorHAnsi" w:hAnsiTheme="minorHAnsi" w:cs="Arial"/>
                <w:color w:val="000000" w:themeColor="text1"/>
                <w:spacing w:val="-2"/>
                <w:sz w:val="19"/>
                <w:szCs w:val="19"/>
                <w:lang w:val="hr-HR"/>
              </w:rPr>
            </w:pPr>
            <w:r w:rsidRPr="00037DCC">
              <w:rPr>
                <w:rFonts w:asciiTheme="minorHAnsi" w:hAnsiTheme="minorHAnsi" w:cstheme="minorHAnsi"/>
                <w:color w:val="000000" w:themeColor="text1"/>
                <w:sz w:val="19"/>
                <w:szCs w:val="19"/>
                <w:lang w:val="hr-HR"/>
              </w:rPr>
              <w:t>12.510.686</w:t>
            </w:r>
          </w:p>
        </w:tc>
      </w:tr>
      <w:tr w:rsidR="002D62A5" w:rsidRPr="00037DCC" w14:paraId="1667396A" w14:textId="77777777" w:rsidTr="00E76F4B">
        <w:tc>
          <w:tcPr>
            <w:tcW w:w="2070" w:type="pct"/>
          </w:tcPr>
          <w:p w14:paraId="1AEB29EF"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 xml:space="preserve">Financijska imovina po fer vrijednosti kroz dobit ili gubitak      </w:t>
            </w:r>
          </w:p>
        </w:tc>
        <w:tc>
          <w:tcPr>
            <w:tcW w:w="732" w:type="pct"/>
            <w:tcBorders>
              <w:top w:val="nil"/>
              <w:left w:val="nil"/>
              <w:bottom w:val="nil"/>
              <w:right w:val="nil"/>
            </w:tcBorders>
            <w:shd w:val="clear" w:color="auto" w:fill="auto"/>
            <w:vAlign w:val="bottom"/>
          </w:tcPr>
          <w:p w14:paraId="4AB4676D" w14:textId="77777777" w:rsidR="002D62A5" w:rsidRPr="00E76F4B"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2.234</w:t>
            </w:r>
          </w:p>
        </w:tc>
        <w:tc>
          <w:tcPr>
            <w:tcW w:w="733" w:type="pct"/>
            <w:tcBorders>
              <w:top w:val="nil"/>
              <w:left w:val="nil"/>
              <w:bottom w:val="nil"/>
              <w:right w:val="nil"/>
            </w:tcBorders>
            <w:shd w:val="clear" w:color="auto" w:fill="auto"/>
            <w:vAlign w:val="bottom"/>
          </w:tcPr>
          <w:p w14:paraId="05F0A3E2" w14:textId="77777777" w:rsidR="002D62A5" w:rsidRPr="00037DCC" w:rsidRDefault="002D62A5" w:rsidP="002D62A5">
            <w:pPr>
              <w:pStyle w:val="TT"/>
              <w:jc w:val="right"/>
              <w:rPr>
                <w:rFonts w:asciiTheme="minorHAnsi" w:hAnsiTheme="minorHAnsi" w:cs="Arial"/>
                <w:color w:val="000000" w:themeColor="text1"/>
                <w:spacing w:val="-2"/>
                <w:szCs w:val="19"/>
                <w:lang w:val="hr-HR"/>
              </w:rPr>
            </w:pPr>
            <w:r w:rsidRPr="00037DCC">
              <w:rPr>
                <w:rFonts w:asciiTheme="minorHAnsi" w:hAnsiTheme="minorHAnsi" w:cstheme="minorHAnsi"/>
                <w:color w:val="000000" w:themeColor="text1"/>
                <w:szCs w:val="19"/>
                <w:lang w:val="hr-HR"/>
              </w:rPr>
              <w:t>2.045</w:t>
            </w:r>
          </w:p>
        </w:tc>
        <w:tc>
          <w:tcPr>
            <w:tcW w:w="732" w:type="pct"/>
            <w:tcBorders>
              <w:top w:val="nil"/>
              <w:left w:val="nil"/>
              <w:bottom w:val="nil"/>
              <w:right w:val="nil"/>
            </w:tcBorders>
            <w:shd w:val="clear" w:color="auto" w:fill="auto"/>
            <w:vAlign w:val="bottom"/>
          </w:tcPr>
          <w:p w14:paraId="7BCBBC10"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pacing w:val="-2"/>
                <w:sz w:val="19"/>
                <w:szCs w:val="19"/>
                <w:lang w:val="hr-HR"/>
              </w:rPr>
            </w:pPr>
            <w:r w:rsidRPr="00080458">
              <w:rPr>
                <w:rFonts w:asciiTheme="minorHAnsi" w:hAnsiTheme="minorHAnsi" w:cstheme="minorHAnsi"/>
                <w:color w:val="000000" w:themeColor="text1"/>
                <w:sz w:val="19"/>
                <w:szCs w:val="19"/>
                <w:lang w:val="hr-HR"/>
              </w:rPr>
              <w:t>2.234</w:t>
            </w:r>
          </w:p>
        </w:tc>
        <w:tc>
          <w:tcPr>
            <w:tcW w:w="733" w:type="pct"/>
            <w:tcBorders>
              <w:top w:val="nil"/>
              <w:left w:val="nil"/>
              <w:bottom w:val="nil"/>
              <w:right w:val="nil"/>
            </w:tcBorders>
            <w:shd w:val="clear" w:color="auto" w:fill="auto"/>
            <w:vAlign w:val="bottom"/>
          </w:tcPr>
          <w:p w14:paraId="51FA9D09" w14:textId="77777777" w:rsidR="002D62A5" w:rsidRPr="00037DCC" w:rsidRDefault="002D62A5" w:rsidP="002D62A5">
            <w:pPr>
              <w:tabs>
                <w:tab w:val="right" w:pos="1202"/>
              </w:tabs>
              <w:spacing w:line="301" w:lineRule="exact"/>
              <w:jc w:val="right"/>
              <w:outlineLvl w:val="0"/>
              <w:rPr>
                <w:rFonts w:asciiTheme="minorHAnsi" w:hAnsiTheme="minorHAnsi" w:cs="Arial"/>
                <w:color w:val="000000" w:themeColor="text1"/>
                <w:spacing w:val="-2"/>
                <w:sz w:val="19"/>
                <w:szCs w:val="19"/>
                <w:lang w:val="hr-HR"/>
              </w:rPr>
            </w:pPr>
            <w:r w:rsidRPr="00037DCC">
              <w:rPr>
                <w:rFonts w:asciiTheme="minorHAnsi" w:hAnsiTheme="minorHAnsi" w:cstheme="minorHAnsi"/>
                <w:color w:val="000000" w:themeColor="text1"/>
                <w:spacing w:val="-2"/>
                <w:sz w:val="19"/>
                <w:szCs w:val="19"/>
                <w:lang w:val="hr-HR"/>
              </w:rPr>
              <w:t>2.045</w:t>
            </w:r>
          </w:p>
        </w:tc>
      </w:tr>
      <w:tr w:rsidR="002D62A5" w:rsidRPr="00037DCC" w14:paraId="785FA16B" w14:textId="77777777" w:rsidTr="00E76F4B">
        <w:tc>
          <w:tcPr>
            <w:tcW w:w="2070" w:type="pct"/>
          </w:tcPr>
          <w:p w14:paraId="11125481"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 xml:space="preserve">Financijska imovina po fer vrijednosti kroz ostalu sveobuhvatnu dobit        </w:t>
            </w:r>
          </w:p>
        </w:tc>
        <w:tc>
          <w:tcPr>
            <w:tcW w:w="732" w:type="pct"/>
            <w:tcBorders>
              <w:top w:val="nil"/>
              <w:left w:val="nil"/>
              <w:bottom w:val="nil"/>
              <w:right w:val="nil"/>
            </w:tcBorders>
            <w:shd w:val="clear" w:color="auto" w:fill="auto"/>
            <w:vAlign w:val="bottom"/>
          </w:tcPr>
          <w:p w14:paraId="074086CC" w14:textId="77777777" w:rsidR="002D62A5" w:rsidRPr="00E76F4B"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1.552.565</w:t>
            </w:r>
          </w:p>
        </w:tc>
        <w:tc>
          <w:tcPr>
            <w:tcW w:w="733" w:type="pct"/>
            <w:tcBorders>
              <w:top w:val="nil"/>
              <w:left w:val="nil"/>
              <w:bottom w:val="nil"/>
              <w:right w:val="nil"/>
            </w:tcBorders>
            <w:shd w:val="clear" w:color="auto" w:fill="auto"/>
            <w:vAlign w:val="bottom"/>
          </w:tcPr>
          <w:p w14:paraId="518000D9" w14:textId="77777777" w:rsidR="002D62A5" w:rsidRPr="00037DCC" w:rsidRDefault="002D62A5" w:rsidP="002D62A5">
            <w:pPr>
              <w:pStyle w:val="TT"/>
              <w:jc w:val="right"/>
              <w:rPr>
                <w:rFonts w:ascii="Calibri" w:hAnsi="Calibri" w:cs="Arial"/>
                <w:color w:val="000000" w:themeColor="text1"/>
                <w:szCs w:val="19"/>
                <w:lang w:val="hr-HR"/>
              </w:rPr>
            </w:pPr>
            <w:r w:rsidRPr="00037DCC">
              <w:rPr>
                <w:rFonts w:asciiTheme="minorHAnsi" w:hAnsiTheme="minorHAnsi" w:cstheme="minorHAnsi"/>
                <w:color w:val="000000" w:themeColor="text1"/>
                <w:szCs w:val="19"/>
                <w:lang w:val="hr-HR"/>
              </w:rPr>
              <w:t>2.803.761</w:t>
            </w:r>
          </w:p>
        </w:tc>
        <w:tc>
          <w:tcPr>
            <w:tcW w:w="732" w:type="pct"/>
            <w:tcBorders>
              <w:top w:val="nil"/>
              <w:left w:val="nil"/>
              <w:bottom w:val="nil"/>
              <w:right w:val="nil"/>
            </w:tcBorders>
            <w:shd w:val="clear" w:color="auto" w:fill="auto"/>
            <w:vAlign w:val="bottom"/>
          </w:tcPr>
          <w:p w14:paraId="36AD5C46"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pacing w:val="-2"/>
                <w:sz w:val="19"/>
                <w:szCs w:val="19"/>
                <w:lang w:val="hr-HR"/>
              </w:rPr>
            </w:pPr>
            <w:r w:rsidRPr="00080458">
              <w:rPr>
                <w:rFonts w:asciiTheme="minorHAnsi" w:hAnsiTheme="minorHAnsi" w:cstheme="minorHAnsi"/>
                <w:color w:val="000000" w:themeColor="text1"/>
                <w:sz w:val="19"/>
                <w:szCs w:val="19"/>
                <w:lang w:val="hr-HR"/>
              </w:rPr>
              <w:t>1.512.396</w:t>
            </w:r>
          </w:p>
        </w:tc>
        <w:tc>
          <w:tcPr>
            <w:tcW w:w="733" w:type="pct"/>
            <w:tcBorders>
              <w:top w:val="nil"/>
              <w:left w:val="nil"/>
              <w:bottom w:val="nil"/>
              <w:right w:val="nil"/>
            </w:tcBorders>
            <w:shd w:val="clear" w:color="auto" w:fill="auto"/>
            <w:vAlign w:val="bottom"/>
          </w:tcPr>
          <w:p w14:paraId="33B9C24C" w14:textId="77777777" w:rsidR="002D62A5" w:rsidRPr="00037DCC" w:rsidRDefault="002D62A5" w:rsidP="002D62A5">
            <w:pPr>
              <w:tabs>
                <w:tab w:val="right" w:pos="1202"/>
              </w:tabs>
              <w:spacing w:line="301" w:lineRule="exact"/>
              <w:jc w:val="right"/>
              <w:outlineLvl w:val="0"/>
              <w:rPr>
                <w:rFonts w:ascii="Calibri" w:hAnsi="Calibri" w:cs="Arial"/>
                <w:color w:val="000000" w:themeColor="text1"/>
                <w:sz w:val="19"/>
                <w:szCs w:val="19"/>
                <w:lang w:val="hr-HR"/>
              </w:rPr>
            </w:pPr>
            <w:r w:rsidRPr="00037DCC">
              <w:rPr>
                <w:rFonts w:asciiTheme="minorHAnsi" w:hAnsiTheme="minorHAnsi" w:cstheme="minorHAnsi"/>
                <w:color w:val="000000" w:themeColor="text1"/>
                <w:spacing w:val="-2"/>
                <w:sz w:val="19"/>
                <w:szCs w:val="19"/>
                <w:lang w:val="hr-HR"/>
              </w:rPr>
              <w:t>2.766.363</w:t>
            </w:r>
          </w:p>
        </w:tc>
      </w:tr>
      <w:tr w:rsidR="002D62A5" w:rsidRPr="00037DCC" w14:paraId="27B088D9" w14:textId="77777777" w:rsidTr="00E76F4B">
        <w:tc>
          <w:tcPr>
            <w:tcW w:w="2070" w:type="pct"/>
          </w:tcPr>
          <w:p w14:paraId="07C06E7A"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Dužnički vrijednosni papiri po amortiziranom trošku</w:t>
            </w:r>
          </w:p>
        </w:tc>
        <w:tc>
          <w:tcPr>
            <w:tcW w:w="732" w:type="pct"/>
            <w:tcBorders>
              <w:top w:val="nil"/>
              <w:left w:val="nil"/>
              <w:bottom w:val="nil"/>
              <w:right w:val="nil"/>
            </w:tcBorders>
            <w:shd w:val="clear" w:color="auto" w:fill="auto"/>
            <w:vAlign w:val="bottom"/>
          </w:tcPr>
          <w:p w14:paraId="7C5AE14F" w14:textId="77777777" w:rsidR="002D62A5" w:rsidRPr="00E76F4B"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457</w:t>
            </w:r>
          </w:p>
        </w:tc>
        <w:tc>
          <w:tcPr>
            <w:tcW w:w="733" w:type="pct"/>
            <w:tcBorders>
              <w:top w:val="nil"/>
              <w:left w:val="nil"/>
              <w:bottom w:val="nil"/>
              <w:right w:val="nil"/>
            </w:tcBorders>
            <w:shd w:val="clear" w:color="auto" w:fill="auto"/>
            <w:vAlign w:val="bottom"/>
          </w:tcPr>
          <w:p w14:paraId="45828D3C" w14:textId="77777777" w:rsidR="002D62A5" w:rsidRPr="00037DCC" w:rsidRDefault="002D62A5" w:rsidP="002D62A5">
            <w:pPr>
              <w:pStyle w:val="TT"/>
              <w:jc w:val="right"/>
              <w:rPr>
                <w:rFonts w:ascii="Calibri" w:hAnsi="Calibri" w:cs="Arial"/>
                <w:color w:val="000000" w:themeColor="text1"/>
                <w:szCs w:val="19"/>
                <w:lang w:val="hr-HR"/>
              </w:rPr>
            </w:pPr>
            <w:r w:rsidRPr="00037DCC">
              <w:rPr>
                <w:rFonts w:asciiTheme="minorHAnsi" w:hAnsiTheme="minorHAnsi" w:cstheme="minorHAnsi"/>
                <w:color w:val="000000" w:themeColor="text1"/>
                <w:spacing w:val="-2"/>
                <w:szCs w:val="19"/>
                <w:lang w:val="hr-HR"/>
              </w:rPr>
              <w:t>1.363</w:t>
            </w:r>
          </w:p>
        </w:tc>
        <w:tc>
          <w:tcPr>
            <w:tcW w:w="732" w:type="pct"/>
            <w:tcBorders>
              <w:top w:val="nil"/>
              <w:left w:val="nil"/>
              <w:bottom w:val="nil"/>
              <w:right w:val="nil"/>
            </w:tcBorders>
            <w:shd w:val="clear" w:color="auto" w:fill="auto"/>
            <w:vAlign w:val="bottom"/>
          </w:tcPr>
          <w:p w14:paraId="3C710240"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pacing w:val="-2"/>
                <w:sz w:val="19"/>
                <w:szCs w:val="19"/>
                <w:lang w:val="hr-HR"/>
              </w:rPr>
            </w:pPr>
            <w:r w:rsidRPr="00080458">
              <w:rPr>
                <w:rFonts w:asciiTheme="minorHAnsi" w:hAnsiTheme="minorHAnsi" w:cstheme="minorHAnsi"/>
                <w:color w:val="000000" w:themeColor="text1"/>
                <w:sz w:val="19"/>
                <w:szCs w:val="19"/>
                <w:lang w:val="hr-HR"/>
              </w:rPr>
              <w:t>-</w:t>
            </w:r>
          </w:p>
        </w:tc>
        <w:tc>
          <w:tcPr>
            <w:tcW w:w="733" w:type="pct"/>
            <w:tcBorders>
              <w:top w:val="nil"/>
              <w:left w:val="nil"/>
              <w:bottom w:val="nil"/>
              <w:right w:val="nil"/>
            </w:tcBorders>
            <w:shd w:val="clear" w:color="auto" w:fill="auto"/>
            <w:vAlign w:val="bottom"/>
          </w:tcPr>
          <w:p w14:paraId="567027B7" w14:textId="77777777" w:rsidR="002D62A5" w:rsidRPr="00037DCC" w:rsidRDefault="002D62A5" w:rsidP="002D62A5">
            <w:pPr>
              <w:tabs>
                <w:tab w:val="right" w:pos="1202"/>
              </w:tabs>
              <w:spacing w:line="301" w:lineRule="exact"/>
              <w:jc w:val="right"/>
              <w:outlineLvl w:val="0"/>
              <w:rPr>
                <w:rFonts w:ascii="Calibri" w:hAnsi="Calibri" w:cs="Arial"/>
                <w:color w:val="000000" w:themeColor="text1"/>
                <w:sz w:val="19"/>
                <w:szCs w:val="19"/>
                <w:lang w:val="hr-HR"/>
              </w:rPr>
            </w:pPr>
            <w:r w:rsidRPr="00037DCC">
              <w:rPr>
                <w:rFonts w:asciiTheme="minorHAnsi" w:hAnsiTheme="minorHAnsi" w:cstheme="minorHAnsi"/>
                <w:color w:val="000000" w:themeColor="text1"/>
                <w:spacing w:val="-2"/>
                <w:sz w:val="19"/>
                <w:szCs w:val="19"/>
                <w:lang w:val="hr-HR"/>
              </w:rPr>
              <w:t>-</w:t>
            </w:r>
          </w:p>
        </w:tc>
      </w:tr>
      <w:tr w:rsidR="002D62A5" w:rsidRPr="00037DCC" w14:paraId="172E69C1" w14:textId="77777777" w:rsidTr="00E76F4B">
        <w:tc>
          <w:tcPr>
            <w:tcW w:w="2070" w:type="pct"/>
          </w:tcPr>
          <w:p w14:paraId="3A7EBFDA"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Ostala imovina</w:t>
            </w:r>
          </w:p>
        </w:tc>
        <w:tc>
          <w:tcPr>
            <w:tcW w:w="732" w:type="pct"/>
            <w:tcBorders>
              <w:top w:val="nil"/>
              <w:left w:val="nil"/>
              <w:bottom w:val="single" w:sz="4" w:space="0" w:color="auto"/>
              <w:right w:val="nil"/>
            </w:tcBorders>
            <w:shd w:val="clear" w:color="auto" w:fill="auto"/>
            <w:vAlign w:val="bottom"/>
          </w:tcPr>
          <w:p w14:paraId="2B92F1ED" w14:textId="77777777" w:rsidR="002D62A5" w:rsidRPr="00E76F4B"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11.87</w:t>
            </w:r>
            <w:r w:rsidR="00694349">
              <w:rPr>
                <w:rFonts w:asciiTheme="minorHAnsi" w:hAnsiTheme="minorHAnsi" w:cstheme="minorHAnsi"/>
                <w:color w:val="000000" w:themeColor="text1"/>
                <w:szCs w:val="19"/>
                <w:lang w:val="hr-HR"/>
              </w:rPr>
              <w:t>5</w:t>
            </w:r>
          </w:p>
        </w:tc>
        <w:tc>
          <w:tcPr>
            <w:tcW w:w="733" w:type="pct"/>
            <w:tcBorders>
              <w:top w:val="nil"/>
              <w:left w:val="nil"/>
              <w:bottom w:val="single" w:sz="4" w:space="0" w:color="auto"/>
              <w:right w:val="nil"/>
            </w:tcBorders>
            <w:shd w:val="clear" w:color="auto" w:fill="auto"/>
            <w:vAlign w:val="bottom"/>
          </w:tcPr>
          <w:p w14:paraId="3F57E1DF" w14:textId="77777777" w:rsidR="002D62A5" w:rsidRPr="00037DCC" w:rsidRDefault="002D62A5" w:rsidP="002D62A5">
            <w:pPr>
              <w:pStyle w:val="TT"/>
              <w:jc w:val="right"/>
              <w:rPr>
                <w:rFonts w:asciiTheme="minorHAnsi" w:hAnsiTheme="minorHAnsi" w:cs="Arial"/>
                <w:snapToGrid w:val="0"/>
                <w:color w:val="000000" w:themeColor="text1"/>
                <w:szCs w:val="19"/>
                <w:lang w:val="hr-HR"/>
              </w:rPr>
            </w:pPr>
            <w:r w:rsidRPr="00037DCC">
              <w:rPr>
                <w:rFonts w:asciiTheme="minorHAnsi" w:hAnsiTheme="minorHAnsi" w:cstheme="minorHAnsi"/>
                <w:snapToGrid w:val="0"/>
                <w:color w:val="000000" w:themeColor="text1"/>
                <w:szCs w:val="19"/>
                <w:lang w:val="hr-HR"/>
              </w:rPr>
              <w:t>12.722</w:t>
            </w:r>
          </w:p>
        </w:tc>
        <w:tc>
          <w:tcPr>
            <w:tcW w:w="732" w:type="pct"/>
            <w:tcBorders>
              <w:top w:val="nil"/>
              <w:left w:val="nil"/>
              <w:bottom w:val="single" w:sz="4" w:space="0" w:color="auto"/>
              <w:right w:val="nil"/>
            </w:tcBorders>
            <w:shd w:val="clear" w:color="auto" w:fill="auto"/>
            <w:vAlign w:val="bottom"/>
          </w:tcPr>
          <w:p w14:paraId="2980FA82" w14:textId="77777777" w:rsidR="002D62A5" w:rsidRPr="00037DCC" w:rsidRDefault="002D62A5" w:rsidP="002D62A5">
            <w:pPr>
              <w:tabs>
                <w:tab w:val="right" w:pos="1202"/>
              </w:tabs>
              <w:spacing w:line="301" w:lineRule="exact"/>
              <w:jc w:val="right"/>
              <w:outlineLvl w:val="0"/>
              <w:rPr>
                <w:rFonts w:asciiTheme="minorHAnsi" w:hAnsiTheme="minorHAnsi" w:cstheme="minorHAnsi"/>
                <w:snapToGrid w:val="0"/>
                <w:color w:val="000000" w:themeColor="text1"/>
                <w:sz w:val="19"/>
                <w:szCs w:val="19"/>
                <w:lang w:val="hr-HR"/>
              </w:rPr>
            </w:pPr>
            <w:r w:rsidRPr="00080458">
              <w:rPr>
                <w:rFonts w:asciiTheme="minorHAnsi" w:hAnsiTheme="minorHAnsi" w:cstheme="minorHAnsi"/>
                <w:color w:val="000000" w:themeColor="text1"/>
                <w:sz w:val="19"/>
                <w:szCs w:val="19"/>
                <w:lang w:val="hr-HR"/>
              </w:rPr>
              <w:t>6.341</w:t>
            </w:r>
          </w:p>
        </w:tc>
        <w:tc>
          <w:tcPr>
            <w:tcW w:w="733" w:type="pct"/>
            <w:tcBorders>
              <w:top w:val="nil"/>
              <w:left w:val="nil"/>
              <w:bottom w:val="single" w:sz="4" w:space="0" w:color="auto"/>
              <w:right w:val="nil"/>
            </w:tcBorders>
            <w:shd w:val="clear" w:color="auto" w:fill="auto"/>
          </w:tcPr>
          <w:p w14:paraId="5417268A" w14:textId="77777777" w:rsidR="002D62A5" w:rsidRPr="00037DCC" w:rsidRDefault="002D62A5" w:rsidP="002D62A5">
            <w:pPr>
              <w:tabs>
                <w:tab w:val="right" w:pos="1202"/>
              </w:tabs>
              <w:spacing w:line="301" w:lineRule="exact"/>
              <w:jc w:val="right"/>
              <w:outlineLvl w:val="0"/>
              <w:rPr>
                <w:rFonts w:asciiTheme="minorHAnsi" w:hAnsiTheme="minorHAnsi" w:cs="Arial"/>
                <w:snapToGrid w:val="0"/>
                <w:color w:val="000000" w:themeColor="text1"/>
                <w:sz w:val="19"/>
                <w:szCs w:val="19"/>
                <w:lang w:val="hr-HR"/>
              </w:rPr>
            </w:pPr>
            <w:r w:rsidRPr="00037DCC">
              <w:rPr>
                <w:rFonts w:asciiTheme="minorHAnsi" w:hAnsiTheme="minorHAnsi" w:cstheme="minorHAnsi"/>
                <w:snapToGrid w:val="0"/>
                <w:color w:val="000000" w:themeColor="text1"/>
                <w:sz w:val="19"/>
                <w:szCs w:val="19"/>
                <w:lang w:val="hr-HR"/>
              </w:rPr>
              <w:t>4.182</w:t>
            </w:r>
          </w:p>
        </w:tc>
      </w:tr>
      <w:tr w:rsidR="00757111" w:rsidRPr="00037DCC" w14:paraId="18F9C636" w14:textId="77777777" w:rsidTr="006977CB">
        <w:trPr>
          <w:trHeight w:val="327"/>
        </w:trPr>
        <w:tc>
          <w:tcPr>
            <w:tcW w:w="2070" w:type="pct"/>
            <w:vAlign w:val="bottom"/>
          </w:tcPr>
          <w:p w14:paraId="6A9BE0FC" w14:textId="77777777" w:rsidR="00757111" w:rsidRPr="00037DCC" w:rsidRDefault="00757111" w:rsidP="00757111">
            <w:pPr>
              <w:pStyle w:val="Tot"/>
              <w:rPr>
                <w:rFonts w:asciiTheme="minorHAnsi" w:hAnsiTheme="minorHAnsi" w:cs="Arial"/>
                <w:b/>
                <w:bCs/>
                <w:color w:val="000000" w:themeColor="text1"/>
                <w:sz w:val="20"/>
                <w:lang w:val="hr-HR"/>
              </w:rPr>
            </w:pPr>
            <w:r w:rsidRPr="00037DCC">
              <w:rPr>
                <w:rFonts w:asciiTheme="minorHAnsi" w:hAnsiTheme="minorHAnsi" w:cs="Arial"/>
                <w:b/>
                <w:bCs/>
                <w:color w:val="000000" w:themeColor="text1"/>
                <w:sz w:val="20"/>
                <w:lang w:val="hr-HR"/>
              </w:rPr>
              <w:t>Ukupno</w:t>
            </w:r>
          </w:p>
        </w:tc>
        <w:tc>
          <w:tcPr>
            <w:tcW w:w="732" w:type="pct"/>
            <w:tcBorders>
              <w:top w:val="single" w:sz="4" w:space="0" w:color="auto"/>
              <w:bottom w:val="single" w:sz="12" w:space="0" w:color="auto"/>
            </w:tcBorders>
            <w:vAlign w:val="bottom"/>
          </w:tcPr>
          <w:p w14:paraId="79131582" w14:textId="77777777" w:rsidR="00757111" w:rsidRPr="00037DCC" w:rsidRDefault="002D62A5" w:rsidP="00757111">
            <w:pPr>
              <w:pStyle w:val="Tot"/>
              <w:jc w:val="right"/>
              <w:rPr>
                <w:rFonts w:asciiTheme="minorHAnsi" w:hAnsiTheme="minorHAnsi" w:cstheme="minorHAnsi"/>
                <w:b/>
                <w:bCs/>
                <w:color w:val="000000" w:themeColor="text1"/>
                <w:szCs w:val="19"/>
                <w:lang w:val="hr-HR"/>
              </w:rPr>
            </w:pPr>
            <w:r w:rsidRPr="002D62A5">
              <w:rPr>
                <w:rFonts w:asciiTheme="minorHAnsi" w:hAnsiTheme="minorHAnsi" w:cstheme="minorHAnsi"/>
                <w:b/>
                <w:bCs/>
                <w:color w:val="000000" w:themeColor="text1"/>
                <w:szCs w:val="19"/>
                <w:lang w:val="hr-HR"/>
              </w:rPr>
              <w:t>26.152.343</w:t>
            </w:r>
          </w:p>
        </w:tc>
        <w:tc>
          <w:tcPr>
            <w:tcW w:w="733" w:type="pct"/>
            <w:tcBorders>
              <w:top w:val="single" w:sz="4" w:space="0" w:color="auto"/>
              <w:bottom w:val="single" w:sz="12" w:space="0" w:color="auto"/>
            </w:tcBorders>
            <w:vAlign w:val="bottom"/>
          </w:tcPr>
          <w:p w14:paraId="6C2D26FE" w14:textId="77777777" w:rsidR="00757111" w:rsidRPr="00037DCC" w:rsidRDefault="00757111" w:rsidP="00757111">
            <w:pPr>
              <w:pStyle w:val="Tot"/>
              <w:jc w:val="right"/>
              <w:rPr>
                <w:rFonts w:asciiTheme="minorHAnsi" w:hAnsiTheme="minorHAnsi" w:cs="Arial"/>
                <w:b/>
                <w:bCs/>
                <w:color w:val="000000" w:themeColor="text1"/>
                <w:szCs w:val="19"/>
                <w:lang w:val="hr-HR"/>
              </w:rPr>
            </w:pPr>
            <w:r w:rsidRPr="00037DCC">
              <w:rPr>
                <w:rFonts w:asciiTheme="minorHAnsi" w:hAnsiTheme="minorHAnsi" w:cstheme="minorHAnsi"/>
                <w:b/>
                <w:bCs/>
                <w:color w:val="000000" w:themeColor="text1"/>
                <w:szCs w:val="19"/>
                <w:lang w:val="hr-HR"/>
              </w:rPr>
              <w:t>26.771.905</w:t>
            </w:r>
          </w:p>
        </w:tc>
        <w:tc>
          <w:tcPr>
            <w:tcW w:w="732" w:type="pct"/>
            <w:tcBorders>
              <w:top w:val="single" w:sz="4" w:space="0" w:color="auto"/>
              <w:bottom w:val="single" w:sz="12" w:space="0" w:color="auto"/>
            </w:tcBorders>
            <w:vAlign w:val="bottom"/>
          </w:tcPr>
          <w:p w14:paraId="1B3DC767" w14:textId="77777777" w:rsidR="00757111" w:rsidRPr="00037DCC" w:rsidRDefault="00757111" w:rsidP="00757111">
            <w:pPr>
              <w:pStyle w:val="Tot"/>
              <w:jc w:val="right"/>
              <w:rPr>
                <w:rFonts w:asciiTheme="minorHAnsi" w:hAnsiTheme="minorHAnsi" w:cstheme="minorHAnsi"/>
                <w:b/>
                <w:bCs/>
                <w:color w:val="000000" w:themeColor="text1"/>
                <w:szCs w:val="19"/>
                <w:lang w:val="hr-HR"/>
              </w:rPr>
            </w:pPr>
            <w:r w:rsidRPr="00080458">
              <w:rPr>
                <w:rFonts w:asciiTheme="minorHAnsi" w:hAnsiTheme="minorHAnsi" w:cstheme="minorHAnsi"/>
                <w:b/>
                <w:bCs/>
                <w:color w:val="000000" w:themeColor="text1"/>
                <w:szCs w:val="19"/>
                <w:lang w:val="hr-HR"/>
              </w:rPr>
              <w:t>26.103.263</w:t>
            </w:r>
          </w:p>
        </w:tc>
        <w:tc>
          <w:tcPr>
            <w:tcW w:w="733" w:type="pct"/>
            <w:tcBorders>
              <w:top w:val="single" w:sz="4" w:space="0" w:color="auto"/>
              <w:bottom w:val="single" w:sz="12" w:space="0" w:color="auto"/>
            </w:tcBorders>
            <w:vAlign w:val="bottom"/>
          </w:tcPr>
          <w:p w14:paraId="2C1767E7" w14:textId="77777777" w:rsidR="00757111" w:rsidRPr="00037DCC" w:rsidRDefault="00757111" w:rsidP="00757111">
            <w:pPr>
              <w:pStyle w:val="Tot"/>
              <w:jc w:val="right"/>
              <w:rPr>
                <w:rFonts w:asciiTheme="minorHAnsi" w:hAnsiTheme="minorHAnsi" w:cs="Arial"/>
                <w:b/>
                <w:bCs/>
                <w:color w:val="000000" w:themeColor="text1"/>
                <w:szCs w:val="19"/>
                <w:lang w:val="hr-HR"/>
              </w:rPr>
            </w:pPr>
            <w:r w:rsidRPr="00037DCC">
              <w:rPr>
                <w:rFonts w:asciiTheme="minorHAnsi" w:hAnsiTheme="minorHAnsi" w:cstheme="minorHAnsi"/>
                <w:b/>
                <w:bCs/>
                <w:color w:val="000000" w:themeColor="text1"/>
                <w:szCs w:val="19"/>
                <w:lang w:val="hr-HR"/>
              </w:rPr>
              <w:t>26.721.258</w:t>
            </w:r>
          </w:p>
        </w:tc>
      </w:tr>
      <w:tr w:rsidR="00757111" w:rsidRPr="00037DCC" w14:paraId="5D5FD257" w14:textId="77777777" w:rsidTr="006977CB">
        <w:tc>
          <w:tcPr>
            <w:tcW w:w="2070" w:type="pct"/>
          </w:tcPr>
          <w:p w14:paraId="4135CF6C" w14:textId="77777777" w:rsidR="00757111" w:rsidRPr="00037DCC" w:rsidRDefault="00757111" w:rsidP="00757111">
            <w:pPr>
              <w:pStyle w:val="TT"/>
              <w:rPr>
                <w:rFonts w:asciiTheme="minorHAnsi" w:hAnsiTheme="minorHAnsi" w:cs="Arial"/>
                <w:b/>
                <w:bCs/>
                <w:color w:val="000000" w:themeColor="text1"/>
                <w:sz w:val="20"/>
                <w:lang w:val="hr-HR"/>
              </w:rPr>
            </w:pPr>
            <w:r w:rsidRPr="00037DCC">
              <w:rPr>
                <w:rFonts w:asciiTheme="minorHAnsi" w:hAnsiTheme="minorHAnsi" w:cs="Arial"/>
                <w:b/>
                <w:bCs/>
                <w:color w:val="000000" w:themeColor="text1"/>
                <w:sz w:val="20"/>
                <w:lang w:val="hr-HR"/>
              </w:rPr>
              <w:t>Garancije i preuzete obveze</w:t>
            </w:r>
          </w:p>
        </w:tc>
        <w:tc>
          <w:tcPr>
            <w:tcW w:w="732" w:type="pct"/>
            <w:tcBorders>
              <w:top w:val="single" w:sz="12" w:space="0" w:color="auto"/>
            </w:tcBorders>
            <w:vAlign w:val="bottom"/>
          </w:tcPr>
          <w:p w14:paraId="486338DA" w14:textId="77777777" w:rsidR="00757111" w:rsidRPr="00037DCC" w:rsidRDefault="00757111" w:rsidP="00757111">
            <w:pPr>
              <w:pStyle w:val="TT"/>
              <w:jc w:val="right"/>
              <w:rPr>
                <w:rFonts w:asciiTheme="minorHAnsi" w:hAnsiTheme="minorHAnsi" w:cstheme="minorHAnsi"/>
                <w:b/>
                <w:bCs/>
                <w:color w:val="000000" w:themeColor="text1"/>
                <w:szCs w:val="19"/>
                <w:lang w:val="hr-HR"/>
              </w:rPr>
            </w:pPr>
          </w:p>
        </w:tc>
        <w:tc>
          <w:tcPr>
            <w:tcW w:w="733" w:type="pct"/>
            <w:tcBorders>
              <w:top w:val="single" w:sz="12" w:space="0" w:color="auto"/>
            </w:tcBorders>
            <w:vAlign w:val="bottom"/>
          </w:tcPr>
          <w:p w14:paraId="2188DC23" w14:textId="77777777" w:rsidR="00757111" w:rsidRPr="00037DCC" w:rsidRDefault="00757111" w:rsidP="00757111">
            <w:pPr>
              <w:pStyle w:val="TT"/>
              <w:jc w:val="right"/>
              <w:rPr>
                <w:rFonts w:asciiTheme="minorHAnsi" w:hAnsiTheme="minorHAnsi" w:cs="Arial"/>
                <w:b/>
                <w:bCs/>
                <w:color w:val="000000" w:themeColor="text1"/>
                <w:szCs w:val="19"/>
                <w:lang w:val="hr-HR"/>
              </w:rPr>
            </w:pPr>
          </w:p>
        </w:tc>
        <w:tc>
          <w:tcPr>
            <w:tcW w:w="732" w:type="pct"/>
            <w:tcBorders>
              <w:top w:val="single" w:sz="12" w:space="0" w:color="auto"/>
            </w:tcBorders>
            <w:vAlign w:val="bottom"/>
          </w:tcPr>
          <w:p w14:paraId="1A71F57F" w14:textId="77777777" w:rsidR="00757111" w:rsidRPr="00037DCC" w:rsidRDefault="00757111" w:rsidP="00757111">
            <w:pPr>
              <w:pStyle w:val="TT"/>
              <w:jc w:val="right"/>
              <w:rPr>
                <w:rFonts w:asciiTheme="minorHAnsi" w:hAnsiTheme="minorHAnsi" w:cstheme="minorHAnsi"/>
                <w:b/>
                <w:bCs/>
                <w:color w:val="000000" w:themeColor="text1"/>
                <w:szCs w:val="19"/>
                <w:lang w:val="hr-HR"/>
              </w:rPr>
            </w:pPr>
          </w:p>
        </w:tc>
        <w:tc>
          <w:tcPr>
            <w:tcW w:w="733" w:type="pct"/>
            <w:tcBorders>
              <w:top w:val="single" w:sz="12" w:space="0" w:color="auto"/>
            </w:tcBorders>
            <w:vAlign w:val="bottom"/>
          </w:tcPr>
          <w:p w14:paraId="20E3C741" w14:textId="77777777" w:rsidR="00757111" w:rsidRPr="00037DCC" w:rsidRDefault="00757111" w:rsidP="00757111">
            <w:pPr>
              <w:pStyle w:val="TT"/>
              <w:jc w:val="right"/>
              <w:rPr>
                <w:rFonts w:asciiTheme="minorHAnsi" w:hAnsiTheme="minorHAnsi" w:cs="Arial"/>
                <w:b/>
                <w:bCs/>
                <w:color w:val="000000" w:themeColor="text1"/>
                <w:szCs w:val="19"/>
                <w:lang w:val="hr-HR"/>
              </w:rPr>
            </w:pPr>
          </w:p>
        </w:tc>
      </w:tr>
      <w:tr w:rsidR="002D62A5" w:rsidRPr="00037DCC" w14:paraId="6A05045D" w14:textId="77777777" w:rsidTr="00E76F4B">
        <w:tc>
          <w:tcPr>
            <w:tcW w:w="2070" w:type="pct"/>
          </w:tcPr>
          <w:p w14:paraId="4015499E" w14:textId="77777777" w:rsidR="002D62A5" w:rsidRPr="00037DCC" w:rsidRDefault="002D62A5" w:rsidP="002D62A5">
            <w:pPr>
              <w:pStyle w:val="TT"/>
              <w:rPr>
                <w:rFonts w:asciiTheme="minorHAnsi" w:hAnsiTheme="minorHAnsi" w:cs="Arial"/>
                <w:b/>
                <w:bCs/>
                <w:color w:val="000000" w:themeColor="text1"/>
                <w:sz w:val="20"/>
                <w:lang w:val="hr-HR"/>
              </w:rPr>
            </w:pPr>
            <w:r w:rsidRPr="00037DCC">
              <w:rPr>
                <w:rFonts w:asciiTheme="minorHAnsi" w:hAnsiTheme="minorHAnsi" w:cs="Arial"/>
                <w:color w:val="000000" w:themeColor="text1"/>
                <w:sz w:val="20"/>
                <w:lang w:val="hr-HR"/>
              </w:rPr>
              <w:t>Izdane garancije u kunama</w:t>
            </w:r>
          </w:p>
        </w:tc>
        <w:tc>
          <w:tcPr>
            <w:tcW w:w="732" w:type="pct"/>
            <w:tcBorders>
              <w:top w:val="nil"/>
              <w:left w:val="nil"/>
              <w:bottom w:val="nil"/>
              <w:right w:val="nil"/>
            </w:tcBorders>
            <w:shd w:val="clear" w:color="auto" w:fill="auto"/>
          </w:tcPr>
          <w:p w14:paraId="0BB60F77" w14:textId="77777777" w:rsidR="002D62A5" w:rsidRPr="003B6961"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61.481</w:t>
            </w:r>
          </w:p>
        </w:tc>
        <w:tc>
          <w:tcPr>
            <w:tcW w:w="733" w:type="pct"/>
            <w:tcBorders>
              <w:top w:val="nil"/>
              <w:left w:val="nil"/>
              <w:bottom w:val="nil"/>
              <w:right w:val="nil"/>
            </w:tcBorders>
            <w:shd w:val="clear" w:color="auto" w:fill="auto"/>
            <w:vAlign w:val="bottom"/>
          </w:tcPr>
          <w:p w14:paraId="627BEC45" w14:textId="77777777" w:rsidR="002D62A5" w:rsidRPr="00037DCC" w:rsidRDefault="002D62A5" w:rsidP="002D62A5">
            <w:pPr>
              <w:pStyle w:val="TT"/>
              <w:jc w:val="right"/>
              <w:rPr>
                <w:rFonts w:asciiTheme="minorHAnsi" w:hAnsiTheme="minorHAnsi" w:cs="Arial"/>
                <w:bCs/>
                <w:color w:val="000000" w:themeColor="text1"/>
                <w:szCs w:val="19"/>
                <w:lang w:val="hr-HR"/>
              </w:rPr>
            </w:pPr>
            <w:r w:rsidRPr="00037DCC">
              <w:rPr>
                <w:rFonts w:asciiTheme="minorHAnsi" w:hAnsiTheme="minorHAnsi" w:cstheme="minorHAnsi"/>
                <w:color w:val="000000" w:themeColor="text1"/>
                <w:szCs w:val="19"/>
                <w:lang w:val="hr-HR"/>
              </w:rPr>
              <w:t>33.576</w:t>
            </w:r>
          </w:p>
        </w:tc>
        <w:tc>
          <w:tcPr>
            <w:tcW w:w="732" w:type="pct"/>
            <w:tcBorders>
              <w:top w:val="nil"/>
              <w:left w:val="nil"/>
              <w:bottom w:val="nil"/>
              <w:right w:val="nil"/>
            </w:tcBorders>
            <w:shd w:val="clear" w:color="auto" w:fill="auto"/>
          </w:tcPr>
          <w:p w14:paraId="4723FB11" w14:textId="77777777" w:rsidR="002D62A5" w:rsidRPr="00037DCC" w:rsidRDefault="002D62A5" w:rsidP="002D62A5">
            <w:pPr>
              <w:pStyle w:val="TT"/>
              <w:jc w:val="right"/>
              <w:rPr>
                <w:rFonts w:asciiTheme="minorHAnsi" w:hAnsiTheme="minorHAnsi" w:cstheme="minorHAnsi"/>
                <w:bCs/>
                <w:color w:val="000000" w:themeColor="text1"/>
                <w:szCs w:val="19"/>
                <w:lang w:val="hr-HR"/>
              </w:rPr>
            </w:pPr>
            <w:r w:rsidRPr="00080458">
              <w:rPr>
                <w:rFonts w:asciiTheme="minorHAnsi" w:hAnsiTheme="minorHAnsi" w:cstheme="minorHAnsi"/>
                <w:color w:val="000000" w:themeColor="text1"/>
                <w:szCs w:val="19"/>
                <w:lang w:val="hr-HR"/>
              </w:rPr>
              <w:t>61.481</w:t>
            </w:r>
          </w:p>
        </w:tc>
        <w:tc>
          <w:tcPr>
            <w:tcW w:w="733" w:type="pct"/>
            <w:tcBorders>
              <w:top w:val="nil"/>
              <w:left w:val="nil"/>
              <w:bottom w:val="nil"/>
              <w:right w:val="nil"/>
            </w:tcBorders>
            <w:shd w:val="clear" w:color="auto" w:fill="auto"/>
            <w:vAlign w:val="center"/>
          </w:tcPr>
          <w:p w14:paraId="4A639983" w14:textId="77777777" w:rsidR="002D62A5" w:rsidRPr="00037DCC" w:rsidRDefault="002D62A5" w:rsidP="002D62A5">
            <w:pPr>
              <w:pStyle w:val="TT"/>
              <w:jc w:val="right"/>
              <w:rPr>
                <w:rFonts w:asciiTheme="minorHAnsi" w:hAnsiTheme="minorHAnsi" w:cs="Arial"/>
                <w:bCs/>
                <w:color w:val="000000" w:themeColor="text1"/>
                <w:szCs w:val="19"/>
                <w:lang w:val="hr-HR"/>
              </w:rPr>
            </w:pPr>
            <w:r w:rsidRPr="00037DCC">
              <w:rPr>
                <w:rFonts w:asciiTheme="minorHAnsi" w:hAnsiTheme="minorHAnsi" w:cstheme="minorHAnsi"/>
                <w:bCs/>
                <w:color w:val="000000" w:themeColor="text1"/>
                <w:szCs w:val="19"/>
                <w:lang w:val="hr-HR"/>
              </w:rPr>
              <w:t>33.576</w:t>
            </w:r>
          </w:p>
        </w:tc>
      </w:tr>
      <w:tr w:rsidR="002D62A5" w:rsidRPr="00037DCC" w14:paraId="6CC9E9DC" w14:textId="77777777" w:rsidTr="00E76F4B">
        <w:tc>
          <w:tcPr>
            <w:tcW w:w="2070" w:type="pct"/>
          </w:tcPr>
          <w:p w14:paraId="5D855274"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Izdane garancije u devizama</w:t>
            </w:r>
          </w:p>
        </w:tc>
        <w:tc>
          <w:tcPr>
            <w:tcW w:w="732" w:type="pct"/>
            <w:tcBorders>
              <w:top w:val="nil"/>
              <w:left w:val="nil"/>
              <w:bottom w:val="nil"/>
              <w:right w:val="nil"/>
            </w:tcBorders>
            <w:shd w:val="clear" w:color="auto" w:fill="auto"/>
          </w:tcPr>
          <w:p w14:paraId="5EB910D8" w14:textId="77777777" w:rsidR="002D62A5" w:rsidRPr="00037DCC"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194.737</w:t>
            </w:r>
          </w:p>
        </w:tc>
        <w:tc>
          <w:tcPr>
            <w:tcW w:w="733" w:type="pct"/>
            <w:tcBorders>
              <w:top w:val="nil"/>
              <w:left w:val="nil"/>
              <w:bottom w:val="nil"/>
              <w:right w:val="nil"/>
            </w:tcBorders>
            <w:shd w:val="clear" w:color="auto" w:fill="auto"/>
            <w:vAlign w:val="bottom"/>
          </w:tcPr>
          <w:p w14:paraId="7CC80D1A" w14:textId="77777777" w:rsidR="002D62A5" w:rsidRPr="00037DCC" w:rsidRDefault="002D62A5" w:rsidP="002D62A5">
            <w:pPr>
              <w:pStyle w:val="TT"/>
              <w:jc w:val="right"/>
              <w:rPr>
                <w:rFonts w:asciiTheme="minorHAnsi" w:hAnsiTheme="minorHAnsi" w:cs="Arial"/>
                <w:color w:val="000000" w:themeColor="text1"/>
                <w:szCs w:val="19"/>
                <w:lang w:val="hr-HR"/>
              </w:rPr>
            </w:pPr>
            <w:r w:rsidRPr="00037DCC">
              <w:rPr>
                <w:rFonts w:asciiTheme="minorHAnsi" w:hAnsiTheme="minorHAnsi" w:cstheme="minorHAnsi"/>
                <w:color w:val="000000" w:themeColor="text1"/>
                <w:szCs w:val="19"/>
                <w:lang w:val="hr-HR"/>
              </w:rPr>
              <w:t>1.822.396</w:t>
            </w:r>
          </w:p>
        </w:tc>
        <w:tc>
          <w:tcPr>
            <w:tcW w:w="732" w:type="pct"/>
            <w:tcBorders>
              <w:top w:val="nil"/>
              <w:left w:val="nil"/>
              <w:bottom w:val="nil"/>
              <w:right w:val="nil"/>
            </w:tcBorders>
            <w:shd w:val="clear" w:color="auto" w:fill="auto"/>
          </w:tcPr>
          <w:p w14:paraId="21AB8819" w14:textId="77777777" w:rsidR="002D62A5" w:rsidRPr="00037DCC" w:rsidRDefault="002D62A5" w:rsidP="002D62A5">
            <w:pPr>
              <w:pStyle w:val="TT"/>
              <w:jc w:val="right"/>
              <w:rPr>
                <w:rFonts w:asciiTheme="minorHAnsi" w:hAnsiTheme="minorHAnsi" w:cstheme="minorHAnsi"/>
                <w:color w:val="000000" w:themeColor="text1"/>
                <w:szCs w:val="19"/>
                <w:lang w:val="hr-HR"/>
              </w:rPr>
            </w:pPr>
            <w:r w:rsidRPr="00080458">
              <w:rPr>
                <w:rFonts w:asciiTheme="minorHAnsi" w:hAnsiTheme="minorHAnsi" w:cstheme="minorHAnsi"/>
                <w:color w:val="000000" w:themeColor="text1"/>
                <w:szCs w:val="19"/>
                <w:lang w:val="hr-HR"/>
              </w:rPr>
              <w:t>194.737</w:t>
            </w:r>
          </w:p>
        </w:tc>
        <w:tc>
          <w:tcPr>
            <w:tcW w:w="733" w:type="pct"/>
            <w:tcBorders>
              <w:top w:val="nil"/>
              <w:left w:val="nil"/>
              <w:bottom w:val="nil"/>
              <w:right w:val="nil"/>
            </w:tcBorders>
            <w:shd w:val="clear" w:color="auto" w:fill="auto"/>
          </w:tcPr>
          <w:p w14:paraId="4C90DF0E" w14:textId="77777777" w:rsidR="002D62A5" w:rsidRPr="00037DCC" w:rsidRDefault="002D62A5" w:rsidP="002D62A5">
            <w:pPr>
              <w:pStyle w:val="TT"/>
              <w:jc w:val="right"/>
              <w:rPr>
                <w:rFonts w:asciiTheme="minorHAnsi" w:hAnsiTheme="minorHAnsi" w:cs="Arial"/>
                <w:color w:val="000000" w:themeColor="text1"/>
                <w:szCs w:val="19"/>
                <w:lang w:val="hr-HR"/>
              </w:rPr>
            </w:pPr>
            <w:r w:rsidRPr="00037DCC">
              <w:rPr>
                <w:rFonts w:asciiTheme="minorHAnsi" w:hAnsiTheme="minorHAnsi" w:cstheme="minorHAnsi"/>
                <w:color w:val="000000" w:themeColor="text1"/>
                <w:szCs w:val="19"/>
                <w:lang w:val="hr-HR"/>
              </w:rPr>
              <w:t>1.822.396</w:t>
            </w:r>
          </w:p>
        </w:tc>
      </w:tr>
      <w:tr w:rsidR="002D62A5" w:rsidRPr="00037DCC" w14:paraId="22147AC4" w14:textId="77777777" w:rsidTr="00E76F4B">
        <w:tc>
          <w:tcPr>
            <w:tcW w:w="2070" w:type="pct"/>
          </w:tcPr>
          <w:p w14:paraId="191D8B98" w14:textId="77777777" w:rsidR="002D62A5" w:rsidRPr="00037DCC" w:rsidRDefault="002D62A5" w:rsidP="002D62A5">
            <w:pPr>
              <w:pStyle w:val="TT"/>
              <w:rPr>
                <w:rFonts w:asciiTheme="minorHAnsi" w:hAnsiTheme="minorHAnsi" w:cs="Arial"/>
                <w:color w:val="000000" w:themeColor="text1"/>
                <w:sz w:val="20"/>
                <w:lang w:val="hr-HR"/>
              </w:rPr>
            </w:pPr>
            <w:r w:rsidRPr="00447CA1">
              <w:rPr>
                <w:rFonts w:asciiTheme="minorHAnsi" w:hAnsiTheme="minorHAnsi" w:cs="Arial"/>
                <w:color w:val="000000" w:themeColor="text1"/>
                <w:sz w:val="20"/>
                <w:lang w:val="hr-HR"/>
              </w:rPr>
              <w:t>Otvoreni akreditivi u devizama</w:t>
            </w:r>
          </w:p>
        </w:tc>
        <w:tc>
          <w:tcPr>
            <w:tcW w:w="732" w:type="pct"/>
            <w:tcBorders>
              <w:top w:val="nil"/>
              <w:left w:val="nil"/>
              <w:bottom w:val="nil"/>
              <w:right w:val="nil"/>
            </w:tcBorders>
            <w:shd w:val="clear" w:color="auto" w:fill="auto"/>
          </w:tcPr>
          <w:p w14:paraId="1D8104A3" w14:textId="77777777" w:rsidR="002D62A5" w:rsidRPr="00037DCC"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11.693</w:t>
            </w:r>
          </w:p>
        </w:tc>
        <w:tc>
          <w:tcPr>
            <w:tcW w:w="733" w:type="pct"/>
            <w:tcBorders>
              <w:top w:val="nil"/>
              <w:left w:val="nil"/>
              <w:bottom w:val="nil"/>
              <w:right w:val="nil"/>
            </w:tcBorders>
            <w:shd w:val="clear" w:color="auto" w:fill="auto"/>
            <w:vAlign w:val="bottom"/>
          </w:tcPr>
          <w:p w14:paraId="799BA073" w14:textId="77777777" w:rsidR="002D62A5" w:rsidRPr="00037DCC" w:rsidRDefault="002D62A5" w:rsidP="002D62A5">
            <w:pPr>
              <w:pStyle w:val="T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w:t>
            </w:r>
          </w:p>
        </w:tc>
        <w:tc>
          <w:tcPr>
            <w:tcW w:w="732" w:type="pct"/>
            <w:tcBorders>
              <w:top w:val="nil"/>
              <w:left w:val="nil"/>
              <w:bottom w:val="nil"/>
              <w:right w:val="nil"/>
            </w:tcBorders>
            <w:shd w:val="clear" w:color="auto" w:fill="auto"/>
          </w:tcPr>
          <w:p w14:paraId="626767AB" w14:textId="77777777" w:rsidR="002D62A5" w:rsidRPr="00080458" w:rsidRDefault="002D62A5" w:rsidP="002D62A5">
            <w:pPr>
              <w:pStyle w:val="TT"/>
              <w:jc w:val="right"/>
              <w:rPr>
                <w:rFonts w:asciiTheme="minorHAnsi" w:hAnsiTheme="minorHAnsi" w:cstheme="minorHAnsi"/>
                <w:color w:val="000000" w:themeColor="text1"/>
                <w:szCs w:val="19"/>
                <w:lang w:val="hr-HR"/>
              </w:rPr>
            </w:pPr>
            <w:r w:rsidRPr="00447CA1">
              <w:rPr>
                <w:rFonts w:asciiTheme="minorHAnsi" w:hAnsiTheme="minorHAnsi" w:cstheme="minorHAnsi"/>
                <w:color w:val="000000" w:themeColor="text1"/>
                <w:szCs w:val="19"/>
                <w:lang w:val="hr-HR"/>
              </w:rPr>
              <w:t>11.693</w:t>
            </w:r>
          </w:p>
        </w:tc>
        <w:tc>
          <w:tcPr>
            <w:tcW w:w="733" w:type="pct"/>
            <w:tcBorders>
              <w:top w:val="nil"/>
              <w:left w:val="nil"/>
              <w:bottom w:val="nil"/>
              <w:right w:val="nil"/>
            </w:tcBorders>
            <w:shd w:val="clear" w:color="auto" w:fill="auto"/>
          </w:tcPr>
          <w:p w14:paraId="3400E9C2" w14:textId="77777777" w:rsidR="002D62A5" w:rsidRPr="00037DCC" w:rsidRDefault="002D62A5" w:rsidP="002D62A5">
            <w:pPr>
              <w:pStyle w:val="T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w:t>
            </w:r>
          </w:p>
        </w:tc>
      </w:tr>
      <w:tr w:rsidR="002D62A5" w:rsidRPr="00037DCC" w14:paraId="09961AAB" w14:textId="77777777" w:rsidTr="00E76F4B">
        <w:tc>
          <w:tcPr>
            <w:tcW w:w="2070" w:type="pct"/>
          </w:tcPr>
          <w:p w14:paraId="06B66907" w14:textId="77777777" w:rsidR="002D62A5" w:rsidRPr="00037DCC" w:rsidRDefault="002D62A5" w:rsidP="002D62A5">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Preuzete obveze po kreditima</w:t>
            </w:r>
          </w:p>
        </w:tc>
        <w:tc>
          <w:tcPr>
            <w:tcW w:w="732" w:type="pct"/>
            <w:tcBorders>
              <w:top w:val="nil"/>
              <w:left w:val="nil"/>
              <w:bottom w:val="nil"/>
              <w:right w:val="nil"/>
            </w:tcBorders>
            <w:shd w:val="clear" w:color="auto" w:fill="auto"/>
          </w:tcPr>
          <w:p w14:paraId="1EE7F162" w14:textId="77777777" w:rsidR="002D62A5" w:rsidRPr="00037DCC" w:rsidRDefault="002D62A5" w:rsidP="002D62A5">
            <w:pPr>
              <w:pStyle w:val="TT"/>
              <w:jc w:val="right"/>
              <w:rPr>
                <w:rFonts w:asciiTheme="minorHAnsi" w:hAnsiTheme="minorHAnsi" w:cstheme="minorHAnsi"/>
                <w:color w:val="000000" w:themeColor="text1"/>
                <w:szCs w:val="19"/>
                <w:lang w:val="hr-HR"/>
              </w:rPr>
            </w:pPr>
            <w:r w:rsidRPr="00E76F4B">
              <w:rPr>
                <w:rFonts w:asciiTheme="minorHAnsi" w:hAnsiTheme="minorHAnsi" w:cstheme="minorHAnsi"/>
                <w:color w:val="000000" w:themeColor="text1"/>
                <w:szCs w:val="19"/>
                <w:lang w:val="hr-HR"/>
              </w:rPr>
              <w:t>3.954.299</w:t>
            </w:r>
          </w:p>
        </w:tc>
        <w:tc>
          <w:tcPr>
            <w:tcW w:w="733" w:type="pct"/>
            <w:tcBorders>
              <w:top w:val="nil"/>
              <w:left w:val="nil"/>
              <w:bottom w:val="nil"/>
              <w:right w:val="nil"/>
            </w:tcBorders>
            <w:shd w:val="clear" w:color="auto" w:fill="auto"/>
            <w:vAlign w:val="bottom"/>
          </w:tcPr>
          <w:p w14:paraId="43240D26" w14:textId="77777777" w:rsidR="002D62A5" w:rsidRPr="00037DCC" w:rsidRDefault="002D62A5" w:rsidP="002D62A5">
            <w:pPr>
              <w:pStyle w:val="TT"/>
              <w:jc w:val="right"/>
              <w:rPr>
                <w:rFonts w:asciiTheme="minorHAnsi" w:hAnsiTheme="minorHAnsi" w:cs="Arial"/>
                <w:color w:val="000000" w:themeColor="text1"/>
                <w:szCs w:val="19"/>
                <w:lang w:val="hr-HR"/>
              </w:rPr>
            </w:pPr>
            <w:r w:rsidRPr="00037DCC">
              <w:rPr>
                <w:rFonts w:asciiTheme="minorHAnsi" w:hAnsiTheme="minorHAnsi" w:cstheme="minorHAnsi"/>
                <w:color w:val="000000" w:themeColor="text1"/>
                <w:szCs w:val="19"/>
                <w:lang w:val="hr-HR"/>
              </w:rPr>
              <w:t>3.291.032</w:t>
            </w:r>
          </w:p>
        </w:tc>
        <w:tc>
          <w:tcPr>
            <w:tcW w:w="732" w:type="pct"/>
            <w:tcBorders>
              <w:top w:val="nil"/>
              <w:left w:val="nil"/>
              <w:bottom w:val="nil"/>
              <w:right w:val="nil"/>
            </w:tcBorders>
            <w:shd w:val="clear" w:color="auto" w:fill="auto"/>
          </w:tcPr>
          <w:p w14:paraId="59194EC2" w14:textId="77777777" w:rsidR="002D62A5" w:rsidRPr="00037DCC" w:rsidRDefault="002D62A5" w:rsidP="002D62A5">
            <w:pPr>
              <w:pStyle w:val="TT"/>
              <w:jc w:val="right"/>
              <w:rPr>
                <w:rFonts w:asciiTheme="minorHAnsi" w:hAnsiTheme="minorHAnsi" w:cstheme="minorHAnsi"/>
                <w:color w:val="000000" w:themeColor="text1"/>
                <w:szCs w:val="19"/>
                <w:lang w:val="hr-HR"/>
              </w:rPr>
            </w:pPr>
            <w:r w:rsidRPr="00447CA1">
              <w:rPr>
                <w:rFonts w:asciiTheme="minorHAnsi" w:hAnsiTheme="minorHAnsi" w:cstheme="minorHAnsi"/>
                <w:color w:val="000000" w:themeColor="text1"/>
                <w:szCs w:val="19"/>
                <w:lang w:val="hr-HR"/>
              </w:rPr>
              <w:t>3.954.299</w:t>
            </w:r>
          </w:p>
        </w:tc>
        <w:tc>
          <w:tcPr>
            <w:tcW w:w="733" w:type="pct"/>
            <w:tcBorders>
              <w:top w:val="nil"/>
              <w:left w:val="nil"/>
              <w:bottom w:val="nil"/>
              <w:right w:val="nil"/>
            </w:tcBorders>
            <w:shd w:val="clear" w:color="auto" w:fill="auto"/>
          </w:tcPr>
          <w:p w14:paraId="3AEF4E28" w14:textId="77777777" w:rsidR="002D62A5" w:rsidRPr="00037DCC" w:rsidRDefault="002D62A5" w:rsidP="002D62A5">
            <w:pPr>
              <w:pStyle w:val="TT"/>
              <w:jc w:val="right"/>
              <w:rPr>
                <w:rFonts w:asciiTheme="minorHAnsi" w:hAnsiTheme="minorHAnsi" w:cs="Arial"/>
                <w:color w:val="000000" w:themeColor="text1"/>
                <w:szCs w:val="19"/>
                <w:lang w:val="hr-HR"/>
              </w:rPr>
            </w:pPr>
            <w:r w:rsidRPr="00037DCC">
              <w:rPr>
                <w:rFonts w:asciiTheme="minorHAnsi" w:hAnsiTheme="minorHAnsi" w:cstheme="minorHAnsi"/>
                <w:color w:val="000000" w:themeColor="text1"/>
                <w:szCs w:val="19"/>
                <w:lang w:val="hr-HR"/>
              </w:rPr>
              <w:t>3.291.032</w:t>
            </w:r>
          </w:p>
        </w:tc>
      </w:tr>
      <w:tr w:rsidR="00757111" w:rsidRPr="00037DCC" w14:paraId="7A3456F9" w14:textId="77777777" w:rsidTr="006977CB">
        <w:tc>
          <w:tcPr>
            <w:tcW w:w="2070" w:type="pct"/>
          </w:tcPr>
          <w:p w14:paraId="5E89C632" w14:textId="77777777" w:rsidR="00757111" w:rsidRPr="00037DCC" w:rsidRDefault="00757111" w:rsidP="00757111">
            <w:pPr>
              <w:pStyle w:val="TT"/>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Ostale nespomenute neopozive potencijalne obveze</w:t>
            </w:r>
          </w:p>
        </w:tc>
        <w:tc>
          <w:tcPr>
            <w:tcW w:w="732" w:type="pct"/>
            <w:tcBorders>
              <w:top w:val="nil"/>
              <w:left w:val="nil"/>
              <w:bottom w:val="single" w:sz="4" w:space="0" w:color="auto"/>
              <w:right w:val="nil"/>
            </w:tcBorders>
            <w:shd w:val="clear" w:color="auto" w:fill="auto"/>
            <w:vAlign w:val="bottom"/>
          </w:tcPr>
          <w:p w14:paraId="66854F38" w14:textId="77777777" w:rsidR="00757111" w:rsidRPr="00037DCC" w:rsidRDefault="002D62A5" w:rsidP="00757111">
            <w:pPr>
              <w:pStyle w:val="T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93</w:t>
            </w:r>
          </w:p>
        </w:tc>
        <w:tc>
          <w:tcPr>
            <w:tcW w:w="733" w:type="pct"/>
            <w:tcBorders>
              <w:top w:val="nil"/>
              <w:left w:val="nil"/>
              <w:bottom w:val="single" w:sz="4" w:space="0" w:color="auto"/>
              <w:right w:val="nil"/>
            </w:tcBorders>
            <w:shd w:val="clear" w:color="auto" w:fill="auto"/>
            <w:vAlign w:val="bottom"/>
          </w:tcPr>
          <w:p w14:paraId="233CF621" w14:textId="77777777" w:rsidR="00757111" w:rsidRPr="00037DCC" w:rsidRDefault="00757111" w:rsidP="00757111">
            <w:pPr>
              <w:pStyle w:val="TT"/>
              <w:jc w:val="right"/>
              <w:rPr>
                <w:rFonts w:asciiTheme="minorHAnsi" w:hAnsiTheme="minorHAnsi" w:cs="Arial"/>
                <w:color w:val="000000" w:themeColor="text1"/>
                <w:szCs w:val="19"/>
                <w:lang w:val="hr-HR"/>
              </w:rPr>
            </w:pPr>
            <w:r w:rsidRPr="00037DCC">
              <w:rPr>
                <w:rFonts w:asciiTheme="minorHAnsi" w:hAnsiTheme="minorHAnsi" w:cstheme="minorHAnsi"/>
                <w:color w:val="000000" w:themeColor="text1"/>
                <w:szCs w:val="19"/>
                <w:lang w:val="hr-HR"/>
              </w:rPr>
              <w:t>93</w:t>
            </w:r>
          </w:p>
        </w:tc>
        <w:tc>
          <w:tcPr>
            <w:tcW w:w="732" w:type="pct"/>
            <w:tcBorders>
              <w:top w:val="nil"/>
              <w:left w:val="nil"/>
              <w:bottom w:val="single" w:sz="4" w:space="0" w:color="auto"/>
              <w:right w:val="nil"/>
            </w:tcBorders>
            <w:shd w:val="clear" w:color="auto" w:fill="auto"/>
            <w:vAlign w:val="bottom"/>
          </w:tcPr>
          <w:p w14:paraId="74BB2135" w14:textId="77777777" w:rsidR="00757111" w:rsidRPr="00037DCC" w:rsidRDefault="00757111" w:rsidP="00757111">
            <w:pPr>
              <w:pStyle w:val="TT"/>
              <w:jc w:val="right"/>
              <w:rPr>
                <w:rFonts w:asciiTheme="minorHAnsi" w:hAnsiTheme="minorHAnsi" w:cstheme="minorHAnsi"/>
                <w:color w:val="000000" w:themeColor="text1"/>
                <w:szCs w:val="19"/>
                <w:lang w:val="hr-HR"/>
              </w:rPr>
            </w:pPr>
            <w:r>
              <w:rPr>
                <w:rFonts w:asciiTheme="minorHAnsi" w:hAnsiTheme="minorHAnsi" w:cstheme="minorHAnsi"/>
                <w:color w:val="000000" w:themeColor="text1"/>
                <w:szCs w:val="19"/>
                <w:lang w:val="hr-HR"/>
              </w:rPr>
              <w:t>93</w:t>
            </w:r>
          </w:p>
        </w:tc>
        <w:tc>
          <w:tcPr>
            <w:tcW w:w="733" w:type="pct"/>
            <w:tcBorders>
              <w:top w:val="nil"/>
              <w:left w:val="nil"/>
              <w:bottom w:val="single" w:sz="4" w:space="0" w:color="auto"/>
              <w:right w:val="nil"/>
            </w:tcBorders>
            <w:shd w:val="clear" w:color="auto" w:fill="auto"/>
            <w:vAlign w:val="bottom"/>
          </w:tcPr>
          <w:p w14:paraId="49F5EA8F" w14:textId="77777777" w:rsidR="00757111" w:rsidRPr="00037DCC" w:rsidRDefault="00757111" w:rsidP="00757111">
            <w:pPr>
              <w:pStyle w:val="TT"/>
              <w:jc w:val="right"/>
              <w:rPr>
                <w:rFonts w:asciiTheme="minorHAnsi" w:hAnsiTheme="minorHAnsi" w:cs="Arial"/>
                <w:color w:val="000000" w:themeColor="text1"/>
                <w:szCs w:val="19"/>
                <w:lang w:val="hr-HR"/>
              </w:rPr>
            </w:pPr>
            <w:r w:rsidRPr="00037DCC">
              <w:rPr>
                <w:rFonts w:asciiTheme="minorHAnsi" w:hAnsiTheme="minorHAnsi" w:cstheme="minorHAnsi"/>
                <w:color w:val="000000" w:themeColor="text1"/>
                <w:szCs w:val="19"/>
                <w:lang w:val="hr-HR"/>
              </w:rPr>
              <w:t>93</w:t>
            </w:r>
          </w:p>
        </w:tc>
      </w:tr>
      <w:tr w:rsidR="00757111" w:rsidRPr="00037DCC" w14:paraId="105A26E6" w14:textId="77777777" w:rsidTr="006977CB">
        <w:tc>
          <w:tcPr>
            <w:tcW w:w="2070" w:type="pct"/>
          </w:tcPr>
          <w:p w14:paraId="44F9854B" w14:textId="77777777" w:rsidR="00757111" w:rsidRPr="00037DCC" w:rsidRDefault="00757111" w:rsidP="00757111">
            <w:pPr>
              <w:pStyle w:val="Tot"/>
              <w:rPr>
                <w:rFonts w:asciiTheme="minorHAnsi" w:hAnsiTheme="minorHAnsi" w:cs="Arial"/>
                <w:b/>
                <w:bCs/>
                <w:color w:val="000000" w:themeColor="text1"/>
                <w:sz w:val="20"/>
                <w:lang w:val="hr-HR"/>
              </w:rPr>
            </w:pPr>
            <w:r w:rsidRPr="00037DCC">
              <w:rPr>
                <w:rFonts w:asciiTheme="minorHAnsi" w:hAnsiTheme="minorHAnsi" w:cs="Arial"/>
                <w:b/>
                <w:bCs/>
                <w:color w:val="000000" w:themeColor="text1"/>
                <w:sz w:val="20"/>
                <w:lang w:val="hr-HR"/>
              </w:rPr>
              <w:t>Ukupno</w:t>
            </w:r>
          </w:p>
        </w:tc>
        <w:tc>
          <w:tcPr>
            <w:tcW w:w="732" w:type="pct"/>
            <w:tcBorders>
              <w:top w:val="single" w:sz="4" w:space="0" w:color="auto"/>
              <w:bottom w:val="single" w:sz="12" w:space="0" w:color="auto"/>
            </w:tcBorders>
            <w:vAlign w:val="bottom"/>
          </w:tcPr>
          <w:p w14:paraId="337B6B62" w14:textId="77777777" w:rsidR="00757111" w:rsidRPr="00037DCC" w:rsidRDefault="002D62A5" w:rsidP="00757111">
            <w:pPr>
              <w:pStyle w:val="Tot"/>
              <w:jc w:val="right"/>
              <w:rPr>
                <w:rFonts w:asciiTheme="minorHAnsi" w:hAnsiTheme="minorHAnsi" w:cstheme="minorHAnsi"/>
                <w:b/>
                <w:bCs/>
                <w:color w:val="000000" w:themeColor="text1"/>
                <w:szCs w:val="19"/>
                <w:lang w:val="hr-HR"/>
              </w:rPr>
            </w:pPr>
            <w:r w:rsidRPr="002D62A5">
              <w:rPr>
                <w:rFonts w:asciiTheme="minorHAnsi" w:hAnsiTheme="minorHAnsi" w:cstheme="minorHAnsi"/>
                <w:b/>
                <w:bCs/>
                <w:color w:val="000000" w:themeColor="text1"/>
                <w:szCs w:val="19"/>
                <w:lang w:val="hr-HR"/>
              </w:rPr>
              <w:t>4.222.303</w:t>
            </w:r>
          </w:p>
        </w:tc>
        <w:tc>
          <w:tcPr>
            <w:tcW w:w="733" w:type="pct"/>
            <w:tcBorders>
              <w:top w:val="single" w:sz="4" w:space="0" w:color="auto"/>
              <w:bottom w:val="single" w:sz="12" w:space="0" w:color="auto"/>
            </w:tcBorders>
            <w:vAlign w:val="bottom"/>
          </w:tcPr>
          <w:p w14:paraId="20D35FFA" w14:textId="77777777" w:rsidR="00757111" w:rsidRPr="00037DCC" w:rsidRDefault="00757111" w:rsidP="00757111">
            <w:pPr>
              <w:pStyle w:val="Tot"/>
              <w:jc w:val="right"/>
              <w:rPr>
                <w:rFonts w:asciiTheme="minorHAnsi" w:hAnsiTheme="minorHAnsi" w:cs="Arial"/>
                <w:b/>
                <w:bCs/>
                <w:color w:val="000000" w:themeColor="text1"/>
                <w:szCs w:val="19"/>
                <w:lang w:val="hr-HR"/>
              </w:rPr>
            </w:pPr>
            <w:r w:rsidRPr="00037DCC">
              <w:rPr>
                <w:rFonts w:asciiTheme="minorHAnsi" w:hAnsiTheme="minorHAnsi" w:cstheme="minorHAnsi"/>
                <w:b/>
                <w:bCs/>
                <w:color w:val="000000" w:themeColor="text1"/>
                <w:szCs w:val="19"/>
                <w:lang w:val="hr-HR"/>
              </w:rPr>
              <w:t>5.147.097</w:t>
            </w:r>
          </w:p>
        </w:tc>
        <w:tc>
          <w:tcPr>
            <w:tcW w:w="732" w:type="pct"/>
            <w:tcBorders>
              <w:top w:val="single" w:sz="4" w:space="0" w:color="auto"/>
              <w:bottom w:val="single" w:sz="12" w:space="0" w:color="auto"/>
            </w:tcBorders>
            <w:vAlign w:val="bottom"/>
          </w:tcPr>
          <w:p w14:paraId="6815B756" w14:textId="77777777" w:rsidR="00757111" w:rsidRPr="00037DCC" w:rsidRDefault="00757111" w:rsidP="00757111">
            <w:pPr>
              <w:pStyle w:val="Tot"/>
              <w:jc w:val="right"/>
              <w:rPr>
                <w:rFonts w:asciiTheme="minorHAnsi" w:hAnsiTheme="minorHAnsi" w:cstheme="minorHAnsi"/>
                <w:b/>
                <w:bCs/>
                <w:color w:val="000000" w:themeColor="text1"/>
                <w:szCs w:val="19"/>
                <w:lang w:val="hr-HR"/>
              </w:rPr>
            </w:pPr>
            <w:r w:rsidRPr="00080458">
              <w:rPr>
                <w:rFonts w:asciiTheme="minorHAnsi" w:hAnsiTheme="minorHAnsi" w:cstheme="minorHAnsi"/>
                <w:b/>
                <w:bCs/>
                <w:color w:val="000000" w:themeColor="text1"/>
                <w:szCs w:val="19"/>
                <w:lang w:val="hr-HR"/>
              </w:rPr>
              <w:t>4.222.303</w:t>
            </w:r>
          </w:p>
        </w:tc>
        <w:tc>
          <w:tcPr>
            <w:tcW w:w="733" w:type="pct"/>
            <w:tcBorders>
              <w:top w:val="single" w:sz="4" w:space="0" w:color="auto"/>
              <w:bottom w:val="single" w:sz="12" w:space="0" w:color="auto"/>
            </w:tcBorders>
            <w:vAlign w:val="bottom"/>
          </w:tcPr>
          <w:p w14:paraId="24273CF4" w14:textId="77777777" w:rsidR="00757111" w:rsidRPr="00037DCC" w:rsidRDefault="00757111" w:rsidP="00757111">
            <w:pPr>
              <w:pStyle w:val="Tot"/>
              <w:jc w:val="right"/>
              <w:rPr>
                <w:rFonts w:asciiTheme="minorHAnsi" w:hAnsiTheme="minorHAnsi" w:cs="Arial"/>
                <w:b/>
                <w:bCs/>
                <w:color w:val="000000" w:themeColor="text1"/>
                <w:szCs w:val="19"/>
                <w:lang w:val="hr-HR"/>
              </w:rPr>
            </w:pPr>
            <w:r w:rsidRPr="00037DCC">
              <w:rPr>
                <w:rFonts w:asciiTheme="minorHAnsi" w:hAnsiTheme="minorHAnsi" w:cstheme="minorHAnsi"/>
                <w:b/>
                <w:bCs/>
                <w:color w:val="000000" w:themeColor="text1"/>
                <w:szCs w:val="19"/>
                <w:lang w:val="hr-HR"/>
              </w:rPr>
              <w:t>5.147.097</w:t>
            </w:r>
          </w:p>
        </w:tc>
      </w:tr>
      <w:tr w:rsidR="00757111" w:rsidRPr="00037DCC" w14:paraId="653D7A68" w14:textId="77777777" w:rsidTr="006977CB">
        <w:trPr>
          <w:trHeight w:val="421"/>
        </w:trPr>
        <w:tc>
          <w:tcPr>
            <w:tcW w:w="2070" w:type="pct"/>
            <w:vAlign w:val="bottom"/>
          </w:tcPr>
          <w:p w14:paraId="6D92F941" w14:textId="77777777" w:rsidR="00757111" w:rsidRPr="00037DCC" w:rsidRDefault="00757111" w:rsidP="00757111">
            <w:pPr>
              <w:pStyle w:val="Tot"/>
              <w:rPr>
                <w:rFonts w:asciiTheme="minorHAnsi" w:hAnsiTheme="minorHAnsi" w:cs="Arial"/>
                <w:b/>
                <w:bCs/>
                <w:color w:val="000000" w:themeColor="text1"/>
                <w:sz w:val="20"/>
                <w:lang w:val="hr-HR"/>
              </w:rPr>
            </w:pPr>
            <w:r w:rsidRPr="00037DCC">
              <w:rPr>
                <w:rFonts w:asciiTheme="minorHAnsi" w:hAnsiTheme="minorHAnsi" w:cs="Arial"/>
                <w:b/>
                <w:bCs/>
                <w:color w:val="000000" w:themeColor="text1"/>
                <w:sz w:val="20"/>
                <w:lang w:val="hr-HR"/>
              </w:rPr>
              <w:t>Ukupna izloženost kreditnom riziku</w:t>
            </w:r>
          </w:p>
        </w:tc>
        <w:tc>
          <w:tcPr>
            <w:tcW w:w="732" w:type="pct"/>
            <w:tcBorders>
              <w:top w:val="single" w:sz="12" w:space="0" w:color="auto"/>
              <w:bottom w:val="single" w:sz="12" w:space="0" w:color="auto"/>
            </w:tcBorders>
            <w:vAlign w:val="bottom"/>
          </w:tcPr>
          <w:p w14:paraId="3A711931" w14:textId="77777777" w:rsidR="00757111" w:rsidRPr="00037DCC" w:rsidRDefault="002D62A5" w:rsidP="00757111">
            <w:pPr>
              <w:pStyle w:val="Tot"/>
              <w:jc w:val="right"/>
              <w:rPr>
                <w:rFonts w:asciiTheme="minorHAnsi" w:hAnsiTheme="minorHAnsi" w:cstheme="minorHAnsi"/>
                <w:b/>
                <w:bCs/>
                <w:color w:val="000000" w:themeColor="text1"/>
                <w:szCs w:val="19"/>
                <w:lang w:val="hr-HR"/>
              </w:rPr>
            </w:pPr>
            <w:r w:rsidRPr="002D62A5">
              <w:rPr>
                <w:rFonts w:asciiTheme="minorHAnsi" w:hAnsiTheme="minorHAnsi" w:cstheme="minorHAnsi"/>
                <w:b/>
                <w:bCs/>
                <w:color w:val="000000" w:themeColor="text1"/>
                <w:szCs w:val="19"/>
                <w:lang w:val="hr-HR"/>
              </w:rPr>
              <w:t>30.374.646</w:t>
            </w:r>
          </w:p>
        </w:tc>
        <w:tc>
          <w:tcPr>
            <w:tcW w:w="733" w:type="pct"/>
            <w:tcBorders>
              <w:top w:val="single" w:sz="12" w:space="0" w:color="auto"/>
              <w:bottom w:val="single" w:sz="12" w:space="0" w:color="auto"/>
            </w:tcBorders>
            <w:vAlign w:val="bottom"/>
          </w:tcPr>
          <w:p w14:paraId="1FE039E7" w14:textId="77777777" w:rsidR="00757111" w:rsidRPr="00037DCC" w:rsidRDefault="00757111" w:rsidP="00757111">
            <w:pPr>
              <w:pStyle w:val="Tot"/>
              <w:jc w:val="right"/>
              <w:rPr>
                <w:rFonts w:asciiTheme="minorHAnsi" w:hAnsiTheme="minorHAnsi" w:cs="Arial"/>
                <w:b/>
                <w:bCs/>
                <w:color w:val="000000" w:themeColor="text1"/>
                <w:szCs w:val="19"/>
                <w:lang w:val="hr-HR"/>
              </w:rPr>
            </w:pPr>
            <w:r w:rsidRPr="00037DCC">
              <w:rPr>
                <w:rFonts w:asciiTheme="minorHAnsi" w:hAnsiTheme="minorHAnsi" w:cstheme="minorHAnsi"/>
                <w:b/>
                <w:bCs/>
                <w:color w:val="000000" w:themeColor="text1"/>
                <w:szCs w:val="19"/>
                <w:lang w:val="hr-HR"/>
              </w:rPr>
              <w:t>31.919.002</w:t>
            </w:r>
          </w:p>
        </w:tc>
        <w:tc>
          <w:tcPr>
            <w:tcW w:w="732" w:type="pct"/>
            <w:tcBorders>
              <w:top w:val="single" w:sz="12" w:space="0" w:color="auto"/>
              <w:bottom w:val="single" w:sz="12" w:space="0" w:color="auto"/>
            </w:tcBorders>
            <w:vAlign w:val="bottom"/>
          </w:tcPr>
          <w:p w14:paraId="781A293B" w14:textId="77777777" w:rsidR="00757111" w:rsidRPr="00037DCC" w:rsidRDefault="00757111" w:rsidP="00757111">
            <w:pPr>
              <w:pStyle w:val="Tot"/>
              <w:jc w:val="right"/>
              <w:rPr>
                <w:rFonts w:asciiTheme="minorHAnsi" w:hAnsiTheme="minorHAnsi" w:cstheme="minorHAnsi"/>
                <w:b/>
                <w:bCs/>
                <w:color w:val="000000" w:themeColor="text1"/>
                <w:szCs w:val="19"/>
                <w:lang w:val="hr-HR"/>
              </w:rPr>
            </w:pPr>
            <w:r w:rsidRPr="00080458">
              <w:rPr>
                <w:rFonts w:asciiTheme="minorHAnsi" w:hAnsiTheme="minorHAnsi" w:cstheme="minorHAnsi"/>
                <w:b/>
                <w:bCs/>
                <w:color w:val="000000" w:themeColor="text1"/>
                <w:szCs w:val="19"/>
                <w:lang w:val="hr-HR"/>
              </w:rPr>
              <w:t>30.325.566</w:t>
            </w:r>
          </w:p>
        </w:tc>
        <w:tc>
          <w:tcPr>
            <w:tcW w:w="733" w:type="pct"/>
            <w:tcBorders>
              <w:top w:val="single" w:sz="12" w:space="0" w:color="auto"/>
              <w:bottom w:val="single" w:sz="12" w:space="0" w:color="auto"/>
            </w:tcBorders>
            <w:vAlign w:val="bottom"/>
          </w:tcPr>
          <w:p w14:paraId="1EACC63B" w14:textId="77777777" w:rsidR="00757111" w:rsidRPr="00037DCC" w:rsidRDefault="00757111" w:rsidP="00757111">
            <w:pPr>
              <w:pStyle w:val="Tot"/>
              <w:jc w:val="right"/>
              <w:rPr>
                <w:rFonts w:asciiTheme="minorHAnsi" w:hAnsiTheme="minorHAnsi" w:cs="Arial"/>
                <w:b/>
                <w:bCs/>
                <w:color w:val="000000" w:themeColor="text1"/>
                <w:szCs w:val="19"/>
                <w:lang w:val="hr-HR"/>
              </w:rPr>
            </w:pPr>
            <w:r w:rsidRPr="00037DCC">
              <w:rPr>
                <w:rFonts w:asciiTheme="minorHAnsi" w:hAnsiTheme="minorHAnsi" w:cstheme="minorHAnsi"/>
                <w:b/>
                <w:bCs/>
                <w:color w:val="000000" w:themeColor="text1"/>
                <w:szCs w:val="19"/>
                <w:lang w:val="hr-HR"/>
              </w:rPr>
              <w:t>31.868.355</w:t>
            </w:r>
          </w:p>
        </w:tc>
      </w:tr>
    </w:tbl>
    <w:p w14:paraId="028DD1BC" w14:textId="77777777" w:rsidR="00797EE8" w:rsidRPr="00037DCC" w:rsidRDefault="00797EE8">
      <w:pPr>
        <w:pStyle w:val="accountingpolicytitle"/>
        <w:rPr>
          <w:rFonts w:asciiTheme="minorHAnsi" w:hAnsiTheme="minorHAnsi" w:cs="Arial"/>
          <w:b w:val="0"/>
          <w:i/>
          <w:color w:val="000000" w:themeColor="text1"/>
          <w:sz w:val="20"/>
          <w:lang w:val="hr-HR"/>
        </w:rPr>
      </w:pPr>
    </w:p>
    <w:p w14:paraId="15B3C6A2" w14:textId="77777777" w:rsidR="00F533CD" w:rsidRPr="00037DCC" w:rsidRDefault="00F533CD" w:rsidP="004C010E">
      <w:pPr>
        <w:pStyle w:val="accountingpolicytitle"/>
        <w:spacing w:line="360" w:lineRule="auto"/>
        <w:rPr>
          <w:rFonts w:asciiTheme="minorHAnsi" w:hAnsiTheme="minorHAnsi" w:cs="Arial"/>
          <w:color w:val="000000" w:themeColor="text1"/>
          <w:sz w:val="22"/>
          <w:szCs w:val="22"/>
          <w:lang w:val="hr-HR"/>
        </w:rPr>
      </w:pPr>
    </w:p>
    <w:p w14:paraId="2CD7E436" w14:textId="77777777" w:rsidR="003522BD" w:rsidRPr="00037DCC" w:rsidRDefault="003522BD" w:rsidP="004C010E">
      <w:pPr>
        <w:pStyle w:val="accountingpolicytitle"/>
        <w:spacing w:line="360" w:lineRule="auto"/>
        <w:rPr>
          <w:rFonts w:asciiTheme="minorHAnsi" w:hAnsiTheme="minorHAnsi" w:cs="Arial"/>
          <w:color w:val="000000" w:themeColor="text1"/>
          <w:sz w:val="22"/>
          <w:szCs w:val="22"/>
          <w:lang w:val="hr-HR"/>
        </w:rPr>
      </w:pPr>
    </w:p>
    <w:p w14:paraId="715AAE4D" w14:textId="77777777" w:rsidR="009E4DD8" w:rsidRPr="00037DCC" w:rsidRDefault="009E4DD8" w:rsidP="004C010E">
      <w:pPr>
        <w:pStyle w:val="accountingpolicytitle"/>
        <w:spacing w:line="360" w:lineRule="auto"/>
        <w:rPr>
          <w:rFonts w:asciiTheme="minorHAnsi" w:hAnsiTheme="minorHAnsi" w:cs="Arial"/>
          <w:color w:val="000000" w:themeColor="text1"/>
          <w:sz w:val="22"/>
          <w:szCs w:val="22"/>
          <w:lang w:val="hr-HR"/>
        </w:rPr>
        <w:sectPr w:rsidR="009E4DD8" w:rsidRPr="00037DCC" w:rsidSect="003E2D7A">
          <w:pgSz w:w="11907" w:h="16840" w:code="9"/>
          <w:pgMar w:top="1418" w:right="1134" w:bottom="1134" w:left="1418" w:header="851" w:footer="851" w:gutter="0"/>
          <w:cols w:space="720"/>
          <w:noEndnote/>
        </w:sectPr>
      </w:pPr>
    </w:p>
    <w:p w14:paraId="3EDDB323" w14:textId="77777777" w:rsidR="001B52F6" w:rsidRPr="00037DCC" w:rsidRDefault="001B52F6" w:rsidP="001B52F6">
      <w:pPr>
        <w:pStyle w:val="T1"/>
        <w:spacing w:before="0" w:after="0" w:line="240" w:lineRule="auto"/>
        <w:rPr>
          <w:rFonts w:asciiTheme="minorHAnsi" w:hAnsiTheme="minorHAnsi" w:cs="Arial"/>
          <w:color w:val="000000" w:themeColor="text1"/>
          <w:sz w:val="22"/>
          <w:szCs w:val="22"/>
          <w:lang w:val="hr-HR"/>
        </w:rPr>
      </w:pPr>
    </w:p>
    <w:p w14:paraId="5A2E2699" w14:textId="77777777" w:rsidR="002B3935" w:rsidRPr="00037DCC" w:rsidRDefault="00AB41E3"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2B3935" w:rsidRPr="00037DCC">
        <w:rPr>
          <w:rFonts w:asciiTheme="minorHAnsi" w:hAnsiTheme="minorHAnsi" w:cs="Arial"/>
          <w:color w:val="000000" w:themeColor="text1"/>
          <w:sz w:val="22"/>
          <w:szCs w:val="22"/>
          <w:lang w:val="hr-HR"/>
        </w:rPr>
        <w:t>.</w:t>
      </w:r>
      <w:r w:rsidR="002B3935" w:rsidRPr="00037DCC">
        <w:rPr>
          <w:rFonts w:asciiTheme="minorHAnsi" w:hAnsiTheme="minorHAnsi" w:cs="Arial"/>
          <w:color w:val="000000" w:themeColor="text1"/>
          <w:sz w:val="22"/>
          <w:szCs w:val="22"/>
          <w:lang w:val="hr-HR"/>
        </w:rPr>
        <w:tab/>
        <w:t>Upravljanje rizicima (nastavak)</w:t>
      </w:r>
    </w:p>
    <w:p w14:paraId="378B901A" w14:textId="77777777" w:rsidR="00347537" w:rsidRPr="00037DCC" w:rsidRDefault="00347537" w:rsidP="00347537">
      <w:pPr>
        <w:pStyle w:val="accountingpolicytitle"/>
        <w:rPr>
          <w:rFonts w:asciiTheme="minorHAnsi" w:hAnsiTheme="minorHAnsi"/>
          <w:color w:val="000000" w:themeColor="text1"/>
          <w:sz w:val="22"/>
          <w:szCs w:val="22"/>
          <w:lang w:val="hr-HR"/>
        </w:rPr>
      </w:pPr>
    </w:p>
    <w:p w14:paraId="00240B18" w14:textId="77777777" w:rsidR="002B3935" w:rsidRPr="00037DCC" w:rsidRDefault="00AB41E3" w:rsidP="00347537">
      <w:pPr>
        <w:pStyle w:val="accountingpolicytitle"/>
        <w:rPr>
          <w:rFonts w:asciiTheme="minorHAnsi" w:hAnsiTheme="minorHAnsi"/>
          <w:color w:val="000000" w:themeColor="text1"/>
          <w:sz w:val="22"/>
          <w:szCs w:val="22"/>
          <w:lang w:val="hr-HR"/>
        </w:rPr>
      </w:pPr>
      <w:r w:rsidRPr="00037DCC">
        <w:rPr>
          <w:rFonts w:asciiTheme="minorHAnsi" w:hAnsiTheme="minorHAnsi"/>
          <w:color w:val="000000" w:themeColor="text1"/>
          <w:sz w:val="22"/>
          <w:szCs w:val="22"/>
          <w:lang w:val="hr-HR"/>
        </w:rPr>
        <w:t>3</w:t>
      </w:r>
      <w:r w:rsidR="006914C7" w:rsidRPr="00037DCC">
        <w:rPr>
          <w:rFonts w:asciiTheme="minorHAnsi" w:hAnsiTheme="minorHAnsi"/>
          <w:color w:val="000000" w:themeColor="text1"/>
          <w:sz w:val="22"/>
          <w:szCs w:val="22"/>
          <w:lang w:val="hr-HR"/>
        </w:rPr>
        <w:t>4</w:t>
      </w:r>
      <w:r w:rsidR="002B3935" w:rsidRPr="00037DCC">
        <w:rPr>
          <w:rFonts w:asciiTheme="minorHAnsi" w:hAnsiTheme="minorHAnsi"/>
          <w:color w:val="000000" w:themeColor="text1"/>
          <w:sz w:val="22"/>
          <w:szCs w:val="22"/>
          <w:lang w:val="hr-HR"/>
        </w:rPr>
        <w:t>.</w:t>
      </w:r>
      <w:r w:rsidR="003900A3" w:rsidRPr="00037DCC">
        <w:rPr>
          <w:rFonts w:asciiTheme="minorHAnsi" w:hAnsiTheme="minorHAnsi"/>
          <w:color w:val="000000" w:themeColor="text1"/>
          <w:sz w:val="22"/>
          <w:szCs w:val="22"/>
          <w:lang w:val="hr-HR"/>
        </w:rPr>
        <w:t>3</w:t>
      </w:r>
      <w:r w:rsidR="002B3935" w:rsidRPr="00037DCC">
        <w:rPr>
          <w:rFonts w:asciiTheme="minorHAnsi" w:hAnsiTheme="minorHAnsi"/>
          <w:color w:val="000000" w:themeColor="text1"/>
          <w:sz w:val="22"/>
          <w:szCs w:val="22"/>
          <w:lang w:val="hr-HR"/>
        </w:rPr>
        <w:t xml:space="preserve">. </w:t>
      </w:r>
      <w:r w:rsidR="002B3935" w:rsidRPr="00037DCC">
        <w:rPr>
          <w:rFonts w:asciiTheme="minorHAnsi" w:hAnsiTheme="minorHAnsi"/>
          <w:color w:val="000000" w:themeColor="text1"/>
          <w:sz w:val="22"/>
          <w:szCs w:val="22"/>
          <w:lang w:val="hr-HR"/>
        </w:rPr>
        <w:tab/>
        <w:t>Kreditni rizik (nastavak)</w:t>
      </w:r>
    </w:p>
    <w:p w14:paraId="01CA3C70" w14:textId="77777777" w:rsidR="00347537" w:rsidRPr="00037DCC" w:rsidRDefault="00347537" w:rsidP="00347537">
      <w:pPr>
        <w:pStyle w:val="accountingpolicytitle"/>
        <w:rPr>
          <w:rFonts w:asciiTheme="minorHAnsi" w:hAnsiTheme="minorHAnsi" w:cs="Arial"/>
          <w:color w:val="000000" w:themeColor="text1"/>
          <w:sz w:val="22"/>
          <w:szCs w:val="22"/>
          <w:lang w:val="hr-HR"/>
        </w:rPr>
      </w:pPr>
    </w:p>
    <w:p w14:paraId="467D4851" w14:textId="77777777" w:rsidR="002B3935" w:rsidRPr="00037DCC" w:rsidRDefault="00793CCF" w:rsidP="00347537">
      <w:pPr>
        <w:pStyle w:val="accountingpolicytitle"/>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Koncentracija rizika i maksimalna</w:t>
      </w:r>
      <w:r w:rsidR="002B3935" w:rsidRPr="00037DCC">
        <w:rPr>
          <w:rFonts w:asciiTheme="minorHAnsi" w:hAnsiTheme="minorHAnsi" w:cs="Arial"/>
          <w:color w:val="000000" w:themeColor="text1"/>
          <w:sz w:val="22"/>
          <w:szCs w:val="22"/>
          <w:lang w:val="hr-HR"/>
        </w:rPr>
        <w:t xml:space="preserve"> izloženost kreditnom riziku (nastavak)</w:t>
      </w:r>
    </w:p>
    <w:p w14:paraId="4F4C130B" w14:textId="77777777" w:rsidR="00347537" w:rsidRPr="00037DCC" w:rsidRDefault="00347537" w:rsidP="00347537">
      <w:pPr>
        <w:pStyle w:val="T1"/>
        <w:spacing w:before="0" w:after="0" w:line="240" w:lineRule="auto"/>
        <w:rPr>
          <w:rFonts w:asciiTheme="minorHAnsi" w:hAnsiTheme="minorHAnsi" w:cs="Arial"/>
          <w:b w:val="0"/>
          <w:bCs w:val="0"/>
          <w:color w:val="000000" w:themeColor="text1"/>
          <w:sz w:val="22"/>
          <w:szCs w:val="22"/>
          <w:lang w:val="hr-HR"/>
        </w:rPr>
      </w:pPr>
    </w:p>
    <w:p w14:paraId="34837FCA" w14:textId="77777777" w:rsidR="002B3935" w:rsidRPr="00037DCC" w:rsidRDefault="002B3935" w:rsidP="00E266C9">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Koncentracija </w:t>
      </w:r>
      <w:r w:rsidR="00D65436" w:rsidRPr="00037DCC">
        <w:rPr>
          <w:rFonts w:asciiTheme="minorHAnsi" w:hAnsiTheme="minorHAnsi" w:cs="Arial"/>
          <w:b w:val="0"/>
          <w:bCs w:val="0"/>
          <w:color w:val="000000" w:themeColor="text1"/>
          <w:sz w:val="22"/>
          <w:szCs w:val="22"/>
          <w:lang w:val="hr-HR"/>
        </w:rPr>
        <w:t>imovine</w:t>
      </w:r>
      <w:r w:rsidRPr="00037DCC">
        <w:rPr>
          <w:rFonts w:asciiTheme="minorHAnsi" w:hAnsiTheme="minorHAnsi" w:cs="Arial"/>
          <w:b w:val="0"/>
          <w:bCs w:val="0"/>
          <w:color w:val="000000" w:themeColor="text1"/>
          <w:sz w:val="22"/>
          <w:szCs w:val="22"/>
          <w:lang w:val="hr-HR"/>
        </w:rPr>
        <w:t xml:space="preserve"> i </w:t>
      </w:r>
      <w:r w:rsidR="00671763" w:rsidRPr="00037DCC">
        <w:rPr>
          <w:rFonts w:asciiTheme="minorHAnsi" w:hAnsiTheme="minorHAnsi" w:cs="Arial"/>
          <w:b w:val="0"/>
          <w:bCs w:val="0"/>
          <w:color w:val="000000" w:themeColor="text1"/>
          <w:sz w:val="22"/>
          <w:szCs w:val="22"/>
          <w:lang w:val="hr-HR"/>
        </w:rPr>
        <w:t xml:space="preserve">garancija </w:t>
      </w:r>
      <w:r w:rsidR="00F96790" w:rsidRPr="00037DCC">
        <w:rPr>
          <w:rFonts w:asciiTheme="minorHAnsi" w:hAnsiTheme="minorHAnsi" w:cs="Arial"/>
          <w:b w:val="0"/>
          <w:bCs w:val="0"/>
          <w:color w:val="000000" w:themeColor="text1"/>
          <w:sz w:val="22"/>
          <w:szCs w:val="22"/>
          <w:lang w:val="hr-HR"/>
        </w:rPr>
        <w:t xml:space="preserve">te </w:t>
      </w:r>
      <w:r w:rsidR="00671763" w:rsidRPr="00037DCC">
        <w:rPr>
          <w:rFonts w:asciiTheme="minorHAnsi" w:hAnsiTheme="minorHAnsi" w:cs="Arial"/>
          <w:b w:val="0"/>
          <w:bCs w:val="0"/>
          <w:color w:val="000000" w:themeColor="text1"/>
          <w:sz w:val="22"/>
          <w:szCs w:val="22"/>
          <w:lang w:val="hr-HR"/>
        </w:rPr>
        <w:t>preuzetih obveza</w:t>
      </w:r>
      <w:r w:rsidR="0024363A" w:rsidRPr="00037DCC">
        <w:rPr>
          <w:rFonts w:asciiTheme="minorHAnsi" w:hAnsiTheme="minorHAnsi" w:cs="Arial"/>
          <w:b w:val="0"/>
          <w:bCs w:val="0"/>
          <w:color w:val="000000" w:themeColor="text1"/>
          <w:sz w:val="22"/>
          <w:szCs w:val="22"/>
          <w:lang w:val="hr-HR"/>
        </w:rPr>
        <w:t xml:space="preserve"> prema zemljopisnim segmentima</w:t>
      </w:r>
      <w:r w:rsidR="00671763" w:rsidRPr="00037DCC">
        <w:rPr>
          <w:rFonts w:asciiTheme="minorHAnsi" w:hAnsiTheme="minorHAnsi" w:cs="Arial"/>
          <w:b w:val="0"/>
          <w:bCs w:val="0"/>
          <w:color w:val="000000" w:themeColor="text1"/>
          <w:sz w:val="22"/>
          <w:szCs w:val="22"/>
          <w:lang w:val="hr-HR"/>
        </w:rPr>
        <w:t>,</w:t>
      </w:r>
      <w:r w:rsidR="003F0EC8" w:rsidRPr="00037DCC">
        <w:rPr>
          <w:rFonts w:asciiTheme="minorHAnsi" w:hAnsiTheme="minorHAnsi" w:cs="Arial"/>
          <w:b w:val="0"/>
          <w:bCs w:val="0"/>
          <w:color w:val="000000" w:themeColor="text1"/>
          <w:sz w:val="22"/>
          <w:szCs w:val="22"/>
          <w:lang w:val="hr-HR"/>
        </w:rPr>
        <w:t xml:space="preserve"> neto izloženost,</w:t>
      </w:r>
      <w:r w:rsidR="00671763" w:rsidRPr="00037DCC">
        <w:rPr>
          <w:rFonts w:asciiTheme="minorHAnsi" w:hAnsiTheme="minorHAnsi" w:cs="Arial"/>
          <w:b w:val="0"/>
          <w:bCs w:val="0"/>
          <w:color w:val="000000" w:themeColor="text1"/>
          <w:sz w:val="22"/>
          <w:szCs w:val="22"/>
          <w:lang w:val="hr-HR"/>
        </w:rPr>
        <w:t xml:space="preserve"> </w:t>
      </w:r>
      <w:r w:rsidR="00343152" w:rsidRPr="00037DCC">
        <w:rPr>
          <w:rFonts w:asciiTheme="minorHAnsi" w:hAnsiTheme="minorHAnsi" w:cs="Arial"/>
          <w:b w:val="0"/>
          <w:color w:val="000000" w:themeColor="text1"/>
          <w:sz w:val="22"/>
          <w:szCs w:val="22"/>
          <w:lang w:val="hr-HR"/>
        </w:rPr>
        <w:t>bez umanjenja za vrijednost sredstava osiguranja naplate</w:t>
      </w:r>
      <w:r w:rsidRPr="00037DCC">
        <w:rPr>
          <w:rFonts w:asciiTheme="minorHAnsi" w:hAnsiTheme="minorHAnsi" w:cs="Arial"/>
          <w:b w:val="0"/>
          <w:bCs w:val="0"/>
          <w:color w:val="000000" w:themeColor="text1"/>
          <w:sz w:val="22"/>
          <w:szCs w:val="22"/>
          <w:lang w:val="hr-HR"/>
        </w:rPr>
        <w:t xml:space="preserve">: </w:t>
      </w:r>
    </w:p>
    <w:p w14:paraId="33CA2659" w14:textId="77777777" w:rsidR="00513A7F" w:rsidRPr="00037DCC" w:rsidRDefault="00513A7F" w:rsidP="001D233C">
      <w:pPr>
        <w:pStyle w:val="T1"/>
        <w:spacing w:before="0" w:after="0" w:line="240" w:lineRule="auto"/>
        <w:rPr>
          <w:rFonts w:asciiTheme="minorHAnsi" w:hAnsiTheme="minorHAnsi" w:cs="Arial"/>
          <w:b w:val="0"/>
          <w:bCs w:val="0"/>
          <w:color w:val="000000" w:themeColor="text1"/>
          <w:sz w:val="22"/>
          <w:szCs w:val="22"/>
          <w:lang w:val="hr-HR"/>
        </w:rPr>
      </w:pPr>
    </w:p>
    <w:tbl>
      <w:tblPr>
        <w:tblW w:w="4985" w:type="pct"/>
        <w:tblLayout w:type="fixed"/>
        <w:tblCellMar>
          <w:left w:w="30" w:type="dxa"/>
          <w:right w:w="30" w:type="dxa"/>
        </w:tblCellMar>
        <w:tblLook w:val="0000" w:firstRow="0" w:lastRow="0" w:firstColumn="0" w:lastColumn="0" w:noHBand="0" w:noVBand="0"/>
      </w:tblPr>
      <w:tblGrid>
        <w:gridCol w:w="4761"/>
        <w:gridCol w:w="1142"/>
        <w:gridCol w:w="1142"/>
        <w:gridCol w:w="1142"/>
        <w:gridCol w:w="1140"/>
      </w:tblGrid>
      <w:tr w:rsidR="00E14286" w:rsidRPr="00037DCC" w14:paraId="231521D0" w14:textId="77777777" w:rsidTr="00EB4107">
        <w:trPr>
          <w:cantSplit/>
          <w:trHeight w:val="265"/>
          <w:tblHeader/>
        </w:trPr>
        <w:tc>
          <w:tcPr>
            <w:tcW w:w="2552" w:type="pct"/>
          </w:tcPr>
          <w:p w14:paraId="6D2E067C" w14:textId="77777777" w:rsidR="00811E85" w:rsidRPr="00037DCC" w:rsidRDefault="00811E85" w:rsidP="003B5C38">
            <w:pPr>
              <w:tabs>
                <w:tab w:val="right" w:pos="1202"/>
              </w:tabs>
              <w:spacing w:line="240" w:lineRule="atLeast"/>
              <w:outlineLvl w:val="0"/>
              <w:rPr>
                <w:rFonts w:asciiTheme="minorHAnsi" w:hAnsiTheme="minorHAnsi" w:cs="Arial"/>
                <w:b/>
                <w:color w:val="000000" w:themeColor="text1"/>
                <w:sz w:val="19"/>
                <w:szCs w:val="19"/>
                <w:lang w:val="hr-HR"/>
              </w:rPr>
            </w:pPr>
            <w:bookmarkStart w:id="113" w:name="_Hlk499021691"/>
            <w:r w:rsidRPr="00037DCC">
              <w:rPr>
                <w:rFonts w:asciiTheme="minorHAnsi" w:hAnsiTheme="minorHAnsi" w:cs="Arial"/>
                <w:b/>
                <w:color w:val="000000" w:themeColor="text1"/>
                <w:sz w:val="19"/>
                <w:szCs w:val="19"/>
                <w:lang w:val="hr-HR"/>
              </w:rPr>
              <w:t>Grupa</w:t>
            </w:r>
          </w:p>
          <w:p w14:paraId="19BBC14E" w14:textId="77777777" w:rsidR="00B4688F" w:rsidRPr="00037DCC" w:rsidRDefault="00B4688F" w:rsidP="003B5C38">
            <w:pPr>
              <w:tabs>
                <w:tab w:val="right" w:pos="1202"/>
              </w:tabs>
              <w:spacing w:line="240" w:lineRule="atLeast"/>
              <w:outlineLvl w:val="0"/>
              <w:rPr>
                <w:rFonts w:asciiTheme="minorHAnsi" w:hAnsiTheme="minorHAnsi" w:cs="Arial"/>
                <w:b/>
                <w:color w:val="000000" w:themeColor="text1"/>
                <w:sz w:val="19"/>
                <w:szCs w:val="19"/>
                <w:lang w:val="hr-HR"/>
              </w:rPr>
            </w:pPr>
          </w:p>
          <w:p w14:paraId="52F3835C" w14:textId="77777777" w:rsidR="00811E85" w:rsidRPr="00037DCC" w:rsidRDefault="00AD2EF7" w:rsidP="00347537">
            <w:pPr>
              <w:tabs>
                <w:tab w:val="right" w:pos="1202"/>
              </w:tabs>
              <w:spacing w:line="240" w:lineRule="atLeas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31. prosin</w:t>
            </w:r>
            <w:r w:rsidR="0073283D" w:rsidRPr="00037DCC">
              <w:rPr>
                <w:rFonts w:asciiTheme="minorHAnsi" w:hAnsiTheme="minorHAnsi" w:cs="Arial"/>
                <w:b/>
                <w:color w:val="000000" w:themeColor="text1"/>
                <w:sz w:val="19"/>
                <w:szCs w:val="19"/>
                <w:lang w:val="hr-HR"/>
              </w:rPr>
              <w:t>c</w:t>
            </w:r>
            <w:r w:rsidRPr="00037DCC">
              <w:rPr>
                <w:rFonts w:asciiTheme="minorHAnsi" w:hAnsiTheme="minorHAnsi" w:cs="Arial"/>
                <w:b/>
                <w:color w:val="000000" w:themeColor="text1"/>
                <w:sz w:val="19"/>
                <w:szCs w:val="19"/>
                <w:lang w:val="hr-HR"/>
              </w:rPr>
              <w:t>a</w:t>
            </w:r>
            <w:r w:rsidR="0073283D" w:rsidRPr="00037DCC">
              <w:rPr>
                <w:rFonts w:asciiTheme="minorHAnsi" w:hAnsiTheme="minorHAnsi" w:cs="Arial"/>
                <w:b/>
                <w:color w:val="000000" w:themeColor="text1"/>
                <w:sz w:val="19"/>
                <w:szCs w:val="19"/>
                <w:lang w:val="hr-HR"/>
              </w:rPr>
              <w:t xml:space="preserve"> </w:t>
            </w:r>
            <w:r w:rsidR="00180211" w:rsidRPr="00037DCC">
              <w:rPr>
                <w:rFonts w:asciiTheme="minorHAnsi" w:hAnsiTheme="minorHAnsi" w:cs="Arial"/>
                <w:b/>
                <w:color w:val="000000" w:themeColor="text1"/>
                <w:sz w:val="19"/>
                <w:szCs w:val="19"/>
                <w:lang w:val="hr-HR"/>
              </w:rPr>
              <w:t>2019</w:t>
            </w:r>
            <w:r w:rsidR="00811E85" w:rsidRPr="00037DCC">
              <w:rPr>
                <w:rFonts w:asciiTheme="minorHAnsi" w:hAnsiTheme="minorHAnsi" w:cs="Arial"/>
                <w:b/>
                <w:color w:val="000000" w:themeColor="text1"/>
                <w:sz w:val="19"/>
                <w:szCs w:val="19"/>
                <w:lang w:val="hr-HR"/>
              </w:rPr>
              <w:t xml:space="preserve">. </w:t>
            </w:r>
          </w:p>
        </w:tc>
        <w:tc>
          <w:tcPr>
            <w:tcW w:w="612" w:type="pct"/>
            <w:vAlign w:val="bottom"/>
          </w:tcPr>
          <w:p w14:paraId="630338D6" w14:textId="77777777" w:rsidR="00811E85" w:rsidRPr="00037DCC" w:rsidRDefault="00811E85" w:rsidP="00811E85">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Republika Hrvatska</w:t>
            </w:r>
          </w:p>
        </w:tc>
        <w:tc>
          <w:tcPr>
            <w:tcW w:w="612" w:type="pct"/>
            <w:vAlign w:val="bottom"/>
          </w:tcPr>
          <w:p w14:paraId="0DA85079" w14:textId="77777777" w:rsidR="00811E85" w:rsidRPr="00037DCC" w:rsidRDefault="00811E85" w:rsidP="00811E85">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Zemlje Europske unije</w:t>
            </w:r>
          </w:p>
        </w:tc>
        <w:tc>
          <w:tcPr>
            <w:tcW w:w="612" w:type="pct"/>
            <w:vAlign w:val="bottom"/>
          </w:tcPr>
          <w:p w14:paraId="0D23E68F" w14:textId="77777777" w:rsidR="006977CB" w:rsidRPr="00037DCC" w:rsidRDefault="00811E85" w:rsidP="00811E85">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 xml:space="preserve">Ostale </w:t>
            </w:r>
          </w:p>
          <w:p w14:paraId="3550C30F" w14:textId="77777777" w:rsidR="00811E85" w:rsidRPr="00037DCC" w:rsidRDefault="00811E85" w:rsidP="00811E85">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 xml:space="preserve">zemlje </w:t>
            </w:r>
          </w:p>
        </w:tc>
        <w:tc>
          <w:tcPr>
            <w:tcW w:w="611" w:type="pct"/>
            <w:vAlign w:val="bottom"/>
          </w:tcPr>
          <w:p w14:paraId="7657D862" w14:textId="77777777" w:rsidR="00811E85" w:rsidRPr="00037DCC" w:rsidRDefault="00811E85" w:rsidP="00811E85">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Ukupno</w:t>
            </w:r>
          </w:p>
        </w:tc>
      </w:tr>
      <w:tr w:rsidR="00E14286" w:rsidRPr="00037DCC" w14:paraId="77C42251" w14:textId="77777777" w:rsidTr="00EB4107">
        <w:trPr>
          <w:cantSplit/>
          <w:trHeight w:val="265"/>
          <w:tblHeader/>
        </w:trPr>
        <w:tc>
          <w:tcPr>
            <w:tcW w:w="2552" w:type="pct"/>
          </w:tcPr>
          <w:p w14:paraId="7CBEE5ED" w14:textId="77777777" w:rsidR="00811E85" w:rsidRPr="00037DCC" w:rsidRDefault="00811E85" w:rsidP="00811E85">
            <w:pPr>
              <w:ind w:left="113" w:hanging="113"/>
              <w:rPr>
                <w:rFonts w:asciiTheme="minorHAnsi" w:hAnsiTheme="minorHAnsi" w:cs="Arial"/>
                <w:color w:val="000000" w:themeColor="text1"/>
                <w:sz w:val="19"/>
                <w:szCs w:val="19"/>
                <w:lang w:val="hr-HR"/>
              </w:rPr>
            </w:pPr>
          </w:p>
        </w:tc>
        <w:tc>
          <w:tcPr>
            <w:tcW w:w="612" w:type="pct"/>
            <w:vAlign w:val="bottom"/>
          </w:tcPr>
          <w:p w14:paraId="4287AC3C" w14:textId="77777777" w:rsidR="00811E85" w:rsidRPr="00037DCC" w:rsidRDefault="00811E85" w:rsidP="00811E85">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c>
          <w:tcPr>
            <w:tcW w:w="612" w:type="pct"/>
            <w:vAlign w:val="bottom"/>
          </w:tcPr>
          <w:p w14:paraId="69E74C71" w14:textId="77777777" w:rsidR="00811E85" w:rsidRPr="00037DCC" w:rsidRDefault="00811E85" w:rsidP="00811E85">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c>
          <w:tcPr>
            <w:tcW w:w="612" w:type="pct"/>
            <w:vAlign w:val="bottom"/>
          </w:tcPr>
          <w:p w14:paraId="696C724D" w14:textId="77777777" w:rsidR="00811E85" w:rsidRPr="00037DCC" w:rsidRDefault="00811E85" w:rsidP="00811E85">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c>
          <w:tcPr>
            <w:tcW w:w="611" w:type="pct"/>
            <w:vAlign w:val="bottom"/>
          </w:tcPr>
          <w:p w14:paraId="0069D95B" w14:textId="77777777" w:rsidR="00811E85" w:rsidRPr="00037DCC" w:rsidRDefault="00811E85" w:rsidP="00811E85">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r>
      <w:tr w:rsidR="00E14286" w:rsidRPr="00037DCC" w14:paraId="67D1A3D7" w14:textId="77777777" w:rsidTr="00EB4107">
        <w:trPr>
          <w:cantSplit/>
          <w:trHeight w:val="265"/>
          <w:tblHeader/>
        </w:trPr>
        <w:tc>
          <w:tcPr>
            <w:tcW w:w="2552" w:type="pct"/>
          </w:tcPr>
          <w:p w14:paraId="3A65685A" w14:textId="77777777" w:rsidR="00811E85" w:rsidRPr="00037DCC" w:rsidRDefault="00811E85" w:rsidP="00811E85">
            <w:pPr>
              <w:ind w:left="113" w:hanging="113"/>
              <w:rPr>
                <w:rFonts w:asciiTheme="minorHAnsi" w:hAnsiTheme="minorHAnsi" w:cs="Arial"/>
                <w:color w:val="000000" w:themeColor="text1"/>
                <w:sz w:val="19"/>
                <w:szCs w:val="19"/>
                <w:lang w:val="hr-HR"/>
              </w:rPr>
            </w:pPr>
          </w:p>
        </w:tc>
        <w:tc>
          <w:tcPr>
            <w:tcW w:w="612" w:type="pct"/>
          </w:tcPr>
          <w:p w14:paraId="5F610E59" w14:textId="77777777" w:rsidR="00811E85" w:rsidRPr="00037DCC" w:rsidRDefault="00811E85" w:rsidP="00811E85">
            <w:pPr>
              <w:jc w:val="right"/>
              <w:rPr>
                <w:rFonts w:asciiTheme="minorHAnsi" w:hAnsiTheme="minorHAnsi" w:cs="Arial"/>
                <w:color w:val="000000" w:themeColor="text1"/>
                <w:sz w:val="19"/>
                <w:szCs w:val="19"/>
                <w:lang w:val="hr-HR"/>
              </w:rPr>
            </w:pPr>
          </w:p>
        </w:tc>
        <w:tc>
          <w:tcPr>
            <w:tcW w:w="612" w:type="pct"/>
          </w:tcPr>
          <w:p w14:paraId="29705B61" w14:textId="77777777" w:rsidR="00811E85" w:rsidRPr="00037DCC" w:rsidRDefault="00811E85" w:rsidP="00811E85">
            <w:pPr>
              <w:jc w:val="right"/>
              <w:rPr>
                <w:rFonts w:asciiTheme="minorHAnsi" w:hAnsiTheme="minorHAnsi" w:cs="Arial"/>
                <w:color w:val="000000" w:themeColor="text1"/>
                <w:sz w:val="19"/>
                <w:szCs w:val="19"/>
                <w:lang w:val="hr-HR"/>
              </w:rPr>
            </w:pPr>
          </w:p>
        </w:tc>
        <w:tc>
          <w:tcPr>
            <w:tcW w:w="612" w:type="pct"/>
          </w:tcPr>
          <w:p w14:paraId="566E530E" w14:textId="77777777" w:rsidR="00811E85" w:rsidRPr="00037DCC" w:rsidRDefault="00811E85" w:rsidP="00811E85">
            <w:pPr>
              <w:jc w:val="right"/>
              <w:rPr>
                <w:rFonts w:asciiTheme="minorHAnsi" w:hAnsiTheme="minorHAnsi" w:cs="Arial"/>
                <w:color w:val="000000" w:themeColor="text1"/>
                <w:sz w:val="19"/>
                <w:szCs w:val="19"/>
                <w:lang w:val="hr-HR"/>
              </w:rPr>
            </w:pPr>
          </w:p>
        </w:tc>
        <w:tc>
          <w:tcPr>
            <w:tcW w:w="611" w:type="pct"/>
          </w:tcPr>
          <w:p w14:paraId="6175307A" w14:textId="77777777" w:rsidR="00811E85" w:rsidRPr="00037DCC" w:rsidRDefault="00811E85" w:rsidP="00811E85">
            <w:pPr>
              <w:jc w:val="center"/>
              <w:rPr>
                <w:rFonts w:asciiTheme="minorHAnsi" w:hAnsiTheme="minorHAnsi" w:cs="Arial"/>
                <w:color w:val="000000" w:themeColor="text1"/>
                <w:sz w:val="19"/>
                <w:szCs w:val="19"/>
                <w:lang w:val="hr-HR"/>
              </w:rPr>
            </w:pPr>
          </w:p>
        </w:tc>
      </w:tr>
      <w:tr w:rsidR="00E14286" w:rsidRPr="00037DCC" w14:paraId="2BC612E8" w14:textId="77777777" w:rsidTr="00EB4107">
        <w:trPr>
          <w:cantSplit/>
          <w:trHeight w:val="265"/>
          <w:tblHeader/>
        </w:trPr>
        <w:tc>
          <w:tcPr>
            <w:tcW w:w="2552" w:type="pct"/>
          </w:tcPr>
          <w:p w14:paraId="7087620B" w14:textId="77777777" w:rsidR="00811E85" w:rsidRPr="00037DCC" w:rsidRDefault="008D6072" w:rsidP="008D6072">
            <w:pPr>
              <w:tabs>
                <w:tab w:val="right" w:pos="1202"/>
              </w:tabs>
              <w:spacing w:line="301" w:lineRule="exact"/>
              <w:outlineLvl w:val="0"/>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Imovina</w:t>
            </w:r>
          </w:p>
        </w:tc>
        <w:tc>
          <w:tcPr>
            <w:tcW w:w="612" w:type="pct"/>
          </w:tcPr>
          <w:p w14:paraId="14C93244" w14:textId="77777777" w:rsidR="00811E85" w:rsidRPr="00037DCC" w:rsidRDefault="00811E85" w:rsidP="00811E85">
            <w:pPr>
              <w:jc w:val="right"/>
              <w:rPr>
                <w:rFonts w:asciiTheme="minorHAnsi" w:hAnsiTheme="minorHAnsi" w:cs="Arial"/>
                <w:color w:val="000000" w:themeColor="text1"/>
                <w:sz w:val="19"/>
                <w:szCs w:val="19"/>
                <w:lang w:val="hr-HR"/>
              </w:rPr>
            </w:pPr>
          </w:p>
        </w:tc>
        <w:tc>
          <w:tcPr>
            <w:tcW w:w="612" w:type="pct"/>
          </w:tcPr>
          <w:p w14:paraId="059A0E55" w14:textId="77777777" w:rsidR="00811E85" w:rsidRPr="00037DCC" w:rsidRDefault="00811E85" w:rsidP="00811E85">
            <w:pPr>
              <w:jc w:val="right"/>
              <w:rPr>
                <w:rFonts w:asciiTheme="minorHAnsi" w:hAnsiTheme="minorHAnsi" w:cs="Arial"/>
                <w:color w:val="000000" w:themeColor="text1"/>
                <w:sz w:val="19"/>
                <w:szCs w:val="19"/>
                <w:lang w:val="hr-HR"/>
              </w:rPr>
            </w:pPr>
          </w:p>
        </w:tc>
        <w:tc>
          <w:tcPr>
            <w:tcW w:w="612" w:type="pct"/>
          </w:tcPr>
          <w:p w14:paraId="02248C21" w14:textId="77777777" w:rsidR="00811E85" w:rsidRPr="00037DCC" w:rsidRDefault="00811E85" w:rsidP="00811E85">
            <w:pPr>
              <w:jc w:val="right"/>
              <w:rPr>
                <w:rFonts w:asciiTheme="minorHAnsi" w:hAnsiTheme="minorHAnsi" w:cs="Arial"/>
                <w:color w:val="000000" w:themeColor="text1"/>
                <w:sz w:val="19"/>
                <w:szCs w:val="19"/>
                <w:lang w:val="hr-HR"/>
              </w:rPr>
            </w:pPr>
          </w:p>
        </w:tc>
        <w:tc>
          <w:tcPr>
            <w:tcW w:w="611" w:type="pct"/>
          </w:tcPr>
          <w:p w14:paraId="4F2078C6" w14:textId="77777777" w:rsidR="00811E85" w:rsidRPr="00037DCC" w:rsidRDefault="00811E85" w:rsidP="00811E85">
            <w:pPr>
              <w:jc w:val="center"/>
              <w:rPr>
                <w:rFonts w:asciiTheme="minorHAnsi" w:hAnsiTheme="minorHAnsi" w:cs="Arial"/>
                <w:color w:val="000000" w:themeColor="text1"/>
                <w:sz w:val="19"/>
                <w:szCs w:val="19"/>
                <w:lang w:val="hr-HR"/>
              </w:rPr>
            </w:pPr>
          </w:p>
        </w:tc>
      </w:tr>
      <w:tr w:rsidR="002D62A5" w:rsidRPr="00037DCC" w14:paraId="7996665D" w14:textId="77777777" w:rsidTr="00E76F4B">
        <w:trPr>
          <w:cantSplit/>
          <w:trHeight w:val="265"/>
          <w:tblHeader/>
        </w:trPr>
        <w:tc>
          <w:tcPr>
            <w:tcW w:w="2552" w:type="pct"/>
            <w:vAlign w:val="bottom"/>
          </w:tcPr>
          <w:p w14:paraId="68D029FE"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Novčana sredstva i računi kod banaka</w:t>
            </w:r>
          </w:p>
        </w:tc>
        <w:tc>
          <w:tcPr>
            <w:tcW w:w="612" w:type="pct"/>
            <w:tcBorders>
              <w:top w:val="nil"/>
              <w:left w:val="nil"/>
              <w:bottom w:val="nil"/>
              <w:right w:val="nil"/>
            </w:tcBorders>
            <w:shd w:val="clear" w:color="auto" w:fill="auto"/>
            <w:vAlign w:val="bottom"/>
          </w:tcPr>
          <w:p w14:paraId="14E7DBB4"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236.64</w:t>
            </w:r>
            <w:r w:rsidR="00E84B9D">
              <w:rPr>
                <w:rFonts w:asciiTheme="minorHAnsi" w:hAnsiTheme="minorHAnsi" w:cstheme="minorHAnsi"/>
                <w:color w:val="000000" w:themeColor="text1"/>
                <w:sz w:val="19"/>
                <w:szCs w:val="19"/>
                <w:lang w:val="hr-HR"/>
              </w:rPr>
              <w:t>1</w:t>
            </w:r>
          </w:p>
        </w:tc>
        <w:tc>
          <w:tcPr>
            <w:tcW w:w="612" w:type="pct"/>
            <w:tcBorders>
              <w:top w:val="nil"/>
              <w:left w:val="nil"/>
              <w:bottom w:val="nil"/>
              <w:right w:val="nil"/>
            </w:tcBorders>
            <w:shd w:val="clear" w:color="auto" w:fill="auto"/>
            <w:vAlign w:val="bottom"/>
          </w:tcPr>
          <w:p w14:paraId="1DE4477C"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633.321</w:t>
            </w:r>
          </w:p>
        </w:tc>
        <w:tc>
          <w:tcPr>
            <w:tcW w:w="612" w:type="pct"/>
            <w:tcBorders>
              <w:top w:val="nil"/>
              <w:left w:val="nil"/>
              <w:bottom w:val="nil"/>
              <w:right w:val="nil"/>
            </w:tcBorders>
            <w:shd w:val="clear" w:color="auto" w:fill="auto"/>
            <w:vAlign w:val="bottom"/>
          </w:tcPr>
          <w:p w14:paraId="59971146"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14.440</w:t>
            </w:r>
          </w:p>
        </w:tc>
        <w:tc>
          <w:tcPr>
            <w:tcW w:w="611" w:type="pct"/>
            <w:tcBorders>
              <w:top w:val="nil"/>
              <w:left w:val="nil"/>
              <w:bottom w:val="nil"/>
              <w:right w:val="nil"/>
            </w:tcBorders>
            <w:shd w:val="clear" w:color="auto" w:fill="auto"/>
            <w:vAlign w:val="bottom"/>
          </w:tcPr>
          <w:p w14:paraId="137E913C"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884.40</w:t>
            </w:r>
            <w:r w:rsidR="00E84B9D">
              <w:rPr>
                <w:rFonts w:asciiTheme="minorHAnsi" w:hAnsiTheme="minorHAnsi" w:cstheme="minorHAnsi"/>
                <w:color w:val="000000" w:themeColor="text1"/>
                <w:sz w:val="19"/>
                <w:szCs w:val="19"/>
                <w:lang w:val="hr-HR"/>
              </w:rPr>
              <w:t>2</w:t>
            </w:r>
          </w:p>
        </w:tc>
      </w:tr>
      <w:tr w:rsidR="002D62A5" w:rsidRPr="00037DCC" w14:paraId="747BDC7F" w14:textId="77777777" w:rsidTr="00E76F4B">
        <w:trPr>
          <w:cantSplit/>
          <w:trHeight w:val="265"/>
          <w:tblHeader/>
        </w:trPr>
        <w:tc>
          <w:tcPr>
            <w:tcW w:w="2552" w:type="pct"/>
            <w:vAlign w:val="bottom"/>
          </w:tcPr>
          <w:p w14:paraId="19E1E723"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Depoziti kod drugih banaka</w:t>
            </w:r>
          </w:p>
        </w:tc>
        <w:tc>
          <w:tcPr>
            <w:tcW w:w="612" w:type="pct"/>
            <w:tcBorders>
              <w:top w:val="nil"/>
              <w:left w:val="nil"/>
              <w:bottom w:val="nil"/>
              <w:right w:val="nil"/>
            </w:tcBorders>
            <w:shd w:val="clear" w:color="auto" w:fill="auto"/>
            <w:vAlign w:val="bottom"/>
          </w:tcPr>
          <w:p w14:paraId="0A6CEC2E"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181.235</w:t>
            </w:r>
          </w:p>
        </w:tc>
        <w:tc>
          <w:tcPr>
            <w:tcW w:w="612" w:type="pct"/>
            <w:tcBorders>
              <w:top w:val="nil"/>
              <w:left w:val="nil"/>
              <w:bottom w:val="nil"/>
              <w:right w:val="nil"/>
            </w:tcBorders>
            <w:shd w:val="clear" w:color="auto" w:fill="auto"/>
            <w:vAlign w:val="bottom"/>
          </w:tcPr>
          <w:p w14:paraId="0FAD589C"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372.235</w:t>
            </w:r>
          </w:p>
        </w:tc>
        <w:tc>
          <w:tcPr>
            <w:tcW w:w="612" w:type="pct"/>
            <w:tcBorders>
              <w:top w:val="nil"/>
              <w:left w:val="nil"/>
              <w:bottom w:val="nil"/>
              <w:right w:val="nil"/>
            </w:tcBorders>
            <w:shd w:val="clear" w:color="auto" w:fill="auto"/>
            <w:vAlign w:val="bottom"/>
          </w:tcPr>
          <w:p w14:paraId="082D1F7C"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461D7E1C"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553.470</w:t>
            </w:r>
          </w:p>
        </w:tc>
      </w:tr>
      <w:tr w:rsidR="002D62A5" w:rsidRPr="00037DCC" w14:paraId="02B6BEE8" w14:textId="77777777" w:rsidTr="00E76F4B">
        <w:trPr>
          <w:cantSplit/>
          <w:trHeight w:val="265"/>
          <w:tblHeader/>
        </w:trPr>
        <w:tc>
          <w:tcPr>
            <w:tcW w:w="2552" w:type="pct"/>
            <w:vAlign w:val="bottom"/>
          </w:tcPr>
          <w:p w14:paraId="4EC6FCA8"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Krediti financijskim institucijama</w:t>
            </w:r>
          </w:p>
        </w:tc>
        <w:tc>
          <w:tcPr>
            <w:tcW w:w="612" w:type="pct"/>
            <w:tcBorders>
              <w:top w:val="nil"/>
              <w:left w:val="nil"/>
              <w:bottom w:val="nil"/>
              <w:right w:val="nil"/>
            </w:tcBorders>
            <w:shd w:val="clear" w:color="auto" w:fill="auto"/>
            <w:vAlign w:val="bottom"/>
          </w:tcPr>
          <w:p w14:paraId="42D79112"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9.447.706</w:t>
            </w:r>
          </w:p>
        </w:tc>
        <w:tc>
          <w:tcPr>
            <w:tcW w:w="612" w:type="pct"/>
            <w:tcBorders>
              <w:top w:val="nil"/>
              <w:left w:val="nil"/>
              <w:bottom w:val="nil"/>
              <w:right w:val="nil"/>
            </w:tcBorders>
            <w:shd w:val="clear" w:color="auto" w:fill="auto"/>
            <w:vAlign w:val="bottom"/>
          </w:tcPr>
          <w:p w14:paraId="62E549C9"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114C9397"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41C6CD17"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9.447.706</w:t>
            </w:r>
          </w:p>
        </w:tc>
      </w:tr>
      <w:tr w:rsidR="002D62A5" w:rsidRPr="00037DCC" w14:paraId="4C99CB25" w14:textId="77777777" w:rsidTr="00E76F4B">
        <w:trPr>
          <w:cantSplit/>
          <w:trHeight w:val="265"/>
          <w:tblHeader/>
        </w:trPr>
        <w:tc>
          <w:tcPr>
            <w:tcW w:w="2552" w:type="pct"/>
            <w:vAlign w:val="bottom"/>
          </w:tcPr>
          <w:p w14:paraId="37C66BB3"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Krediti ostalim korisnicima</w:t>
            </w:r>
          </w:p>
        </w:tc>
        <w:tc>
          <w:tcPr>
            <w:tcW w:w="612" w:type="pct"/>
            <w:tcBorders>
              <w:top w:val="nil"/>
              <w:left w:val="nil"/>
              <w:bottom w:val="nil"/>
              <w:right w:val="nil"/>
            </w:tcBorders>
            <w:shd w:val="clear" w:color="auto" w:fill="auto"/>
            <w:vAlign w:val="bottom"/>
          </w:tcPr>
          <w:p w14:paraId="521E8C51"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13.055.519</w:t>
            </w:r>
          </w:p>
        </w:tc>
        <w:tc>
          <w:tcPr>
            <w:tcW w:w="612" w:type="pct"/>
            <w:tcBorders>
              <w:top w:val="nil"/>
              <w:left w:val="nil"/>
              <w:bottom w:val="nil"/>
              <w:right w:val="nil"/>
            </w:tcBorders>
            <w:shd w:val="clear" w:color="auto" w:fill="auto"/>
            <w:vAlign w:val="bottom"/>
          </w:tcPr>
          <w:p w14:paraId="78F9EB8B"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26CE37D2"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644.115</w:t>
            </w:r>
          </w:p>
        </w:tc>
        <w:tc>
          <w:tcPr>
            <w:tcW w:w="611" w:type="pct"/>
            <w:tcBorders>
              <w:top w:val="nil"/>
              <w:left w:val="nil"/>
              <w:bottom w:val="nil"/>
              <w:right w:val="nil"/>
            </w:tcBorders>
            <w:shd w:val="clear" w:color="auto" w:fill="auto"/>
            <w:vAlign w:val="bottom"/>
          </w:tcPr>
          <w:p w14:paraId="504044BC"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13.699.634</w:t>
            </w:r>
          </w:p>
        </w:tc>
      </w:tr>
      <w:tr w:rsidR="002D62A5" w:rsidRPr="00037DCC" w14:paraId="49A808BA" w14:textId="77777777" w:rsidTr="00E76F4B">
        <w:trPr>
          <w:cantSplit/>
          <w:trHeight w:val="265"/>
          <w:tblHeader/>
        </w:trPr>
        <w:tc>
          <w:tcPr>
            <w:tcW w:w="2552" w:type="pct"/>
            <w:vAlign w:val="bottom"/>
          </w:tcPr>
          <w:p w14:paraId="43132508"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Financijska imovina po fer vrijednosti kroz dobit ili gubitak</w:t>
            </w:r>
          </w:p>
        </w:tc>
        <w:tc>
          <w:tcPr>
            <w:tcW w:w="612" w:type="pct"/>
            <w:tcBorders>
              <w:top w:val="nil"/>
              <w:left w:val="nil"/>
              <w:bottom w:val="nil"/>
              <w:right w:val="nil"/>
            </w:tcBorders>
            <w:shd w:val="clear" w:color="auto" w:fill="auto"/>
            <w:vAlign w:val="bottom"/>
          </w:tcPr>
          <w:p w14:paraId="50806E89"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2.234</w:t>
            </w:r>
          </w:p>
        </w:tc>
        <w:tc>
          <w:tcPr>
            <w:tcW w:w="612" w:type="pct"/>
            <w:tcBorders>
              <w:top w:val="nil"/>
              <w:left w:val="nil"/>
              <w:bottom w:val="nil"/>
              <w:right w:val="nil"/>
            </w:tcBorders>
            <w:shd w:val="clear" w:color="auto" w:fill="auto"/>
            <w:vAlign w:val="bottom"/>
          </w:tcPr>
          <w:p w14:paraId="6A1D544F"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0238530A"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45D64F2B"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2.234</w:t>
            </w:r>
          </w:p>
        </w:tc>
      </w:tr>
      <w:tr w:rsidR="002D62A5" w:rsidRPr="00037DCC" w14:paraId="4805D35B" w14:textId="77777777" w:rsidTr="00E76F4B">
        <w:trPr>
          <w:cantSplit/>
          <w:trHeight w:val="265"/>
          <w:tblHeader/>
        </w:trPr>
        <w:tc>
          <w:tcPr>
            <w:tcW w:w="2552" w:type="pct"/>
          </w:tcPr>
          <w:p w14:paraId="4E63ABD3"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s="Arial"/>
                <w:color w:val="000000" w:themeColor="text1"/>
                <w:sz w:val="20"/>
                <w:lang w:val="hr-HR"/>
              </w:rPr>
              <w:t xml:space="preserve">Financijska imovina po fer vrijednosti kroz ostalu sveobuhvatnu dobit  </w:t>
            </w:r>
          </w:p>
        </w:tc>
        <w:tc>
          <w:tcPr>
            <w:tcW w:w="612" w:type="pct"/>
            <w:tcBorders>
              <w:top w:val="nil"/>
              <w:left w:val="nil"/>
              <w:bottom w:val="nil"/>
              <w:right w:val="nil"/>
            </w:tcBorders>
            <w:shd w:val="clear" w:color="auto" w:fill="auto"/>
            <w:vAlign w:val="bottom"/>
          </w:tcPr>
          <w:p w14:paraId="60C398D7"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1.550.343</w:t>
            </w:r>
          </w:p>
        </w:tc>
        <w:tc>
          <w:tcPr>
            <w:tcW w:w="612" w:type="pct"/>
            <w:tcBorders>
              <w:top w:val="nil"/>
              <w:left w:val="nil"/>
              <w:bottom w:val="nil"/>
              <w:right w:val="nil"/>
            </w:tcBorders>
            <w:shd w:val="clear" w:color="auto" w:fill="auto"/>
            <w:vAlign w:val="bottom"/>
          </w:tcPr>
          <w:p w14:paraId="4ACB4C1E"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2.222</w:t>
            </w:r>
          </w:p>
        </w:tc>
        <w:tc>
          <w:tcPr>
            <w:tcW w:w="612" w:type="pct"/>
            <w:tcBorders>
              <w:top w:val="nil"/>
              <w:left w:val="nil"/>
              <w:bottom w:val="nil"/>
              <w:right w:val="nil"/>
            </w:tcBorders>
            <w:shd w:val="clear" w:color="auto" w:fill="auto"/>
            <w:vAlign w:val="bottom"/>
          </w:tcPr>
          <w:p w14:paraId="7433F6D5"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089144B7"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1.552.565</w:t>
            </w:r>
          </w:p>
        </w:tc>
      </w:tr>
      <w:tr w:rsidR="002D62A5" w:rsidRPr="00037DCC" w14:paraId="723EC9EF" w14:textId="77777777" w:rsidTr="00E76F4B">
        <w:trPr>
          <w:cantSplit/>
          <w:trHeight w:val="265"/>
          <w:tblHeader/>
        </w:trPr>
        <w:tc>
          <w:tcPr>
            <w:tcW w:w="2552" w:type="pct"/>
          </w:tcPr>
          <w:p w14:paraId="228A30B6"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s="Arial"/>
                <w:color w:val="000000" w:themeColor="text1"/>
                <w:sz w:val="20"/>
                <w:lang w:val="hr-HR"/>
              </w:rPr>
              <w:t>Dužnički vrijednosni papiri po amortiziranom trošku</w:t>
            </w:r>
          </w:p>
        </w:tc>
        <w:tc>
          <w:tcPr>
            <w:tcW w:w="612" w:type="pct"/>
            <w:tcBorders>
              <w:top w:val="nil"/>
              <w:left w:val="nil"/>
              <w:bottom w:val="nil"/>
              <w:right w:val="nil"/>
            </w:tcBorders>
            <w:shd w:val="clear" w:color="auto" w:fill="auto"/>
            <w:vAlign w:val="bottom"/>
          </w:tcPr>
          <w:p w14:paraId="2A7B8A1D"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457</w:t>
            </w:r>
          </w:p>
        </w:tc>
        <w:tc>
          <w:tcPr>
            <w:tcW w:w="612" w:type="pct"/>
            <w:tcBorders>
              <w:top w:val="nil"/>
              <w:left w:val="nil"/>
              <w:bottom w:val="nil"/>
              <w:right w:val="nil"/>
            </w:tcBorders>
            <w:shd w:val="clear" w:color="auto" w:fill="auto"/>
            <w:vAlign w:val="bottom"/>
          </w:tcPr>
          <w:p w14:paraId="606E45C3"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017731C5"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54BD0392"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457</w:t>
            </w:r>
          </w:p>
        </w:tc>
      </w:tr>
      <w:tr w:rsidR="002D62A5" w:rsidRPr="00037DCC" w14:paraId="0CD4EB1B" w14:textId="77777777" w:rsidTr="00E76F4B">
        <w:trPr>
          <w:cantSplit/>
          <w:trHeight w:val="265"/>
          <w:tblHeader/>
        </w:trPr>
        <w:tc>
          <w:tcPr>
            <w:tcW w:w="2552" w:type="pct"/>
            <w:vAlign w:val="bottom"/>
          </w:tcPr>
          <w:p w14:paraId="6DD5CF95"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Ostala imovina</w:t>
            </w:r>
          </w:p>
        </w:tc>
        <w:tc>
          <w:tcPr>
            <w:tcW w:w="612" w:type="pct"/>
            <w:tcBorders>
              <w:top w:val="nil"/>
              <w:left w:val="nil"/>
              <w:bottom w:val="single" w:sz="4" w:space="0" w:color="auto"/>
              <w:right w:val="nil"/>
            </w:tcBorders>
            <w:shd w:val="clear" w:color="auto" w:fill="auto"/>
            <w:vAlign w:val="bottom"/>
          </w:tcPr>
          <w:p w14:paraId="3E89676A"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7.44</w:t>
            </w:r>
            <w:r w:rsidR="00E84B9D">
              <w:rPr>
                <w:rFonts w:asciiTheme="minorHAnsi" w:hAnsiTheme="minorHAnsi" w:cstheme="minorHAnsi"/>
                <w:color w:val="000000" w:themeColor="text1"/>
                <w:sz w:val="19"/>
                <w:szCs w:val="19"/>
                <w:lang w:val="hr-HR"/>
              </w:rPr>
              <w:t>3</w:t>
            </w:r>
          </w:p>
        </w:tc>
        <w:tc>
          <w:tcPr>
            <w:tcW w:w="612" w:type="pct"/>
            <w:tcBorders>
              <w:top w:val="nil"/>
              <w:left w:val="nil"/>
              <w:bottom w:val="single" w:sz="4" w:space="0" w:color="auto"/>
              <w:right w:val="nil"/>
            </w:tcBorders>
            <w:shd w:val="clear" w:color="auto" w:fill="auto"/>
            <w:vAlign w:val="bottom"/>
          </w:tcPr>
          <w:p w14:paraId="385110B8"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3.634</w:t>
            </w:r>
          </w:p>
        </w:tc>
        <w:tc>
          <w:tcPr>
            <w:tcW w:w="612" w:type="pct"/>
            <w:tcBorders>
              <w:top w:val="nil"/>
              <w:left w:val="nil"/>
              <w:bottom w:val="single" w:sz="4" w:space="0" w:color="auto"/>
              <w:right w:val="nil"/>
            </w:tcBorders>
            <w:shd w:val="clear" w:color="auto" w:fill="auto"/>
            <w:vAlign w:val="bottom"/>
          </w:tcPr>
          <w:p w14:paraId="18FB3A10"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798</w:t>
            </w:r>
          </w:p>
        </w:tc>
        <w:tc>
          <w:tcPr>
            <w:tcW w:w="611" w:type="pct"/>
            <w:tcBorders>
              <w:top w:val="nil"/>
              <w:left w:val="nil"/>
              <w:bottom w:val="single" w:sz="4" w:space="0" w:color="auto"/>
              <w:right w:val="nil"/>
            </w:tcBorders>
            <w:shd w:val="clear" w:color="auto" w:fill="auto"/>
            <w:vAlign w:val="bottom"/>
          </w:tcPr>
          <w:p w14:paraId="78EF3BC5"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11.87</w:t>
            </w:r>
            <w:r w:rsidR="00E84B9D">
              <w:rPr>
                <w:rFonts w:asciiTheme="minorHAnsi" w:hAnsiTheme="minorHAnsi" w:cstheme="minorHAnsi"/>
                <w:color w:val="000000" w:themeColor="text1"/>
                <w:sz w:val="19"/>
                <w:szCs w:val="19"/>
                <w:lang w:val="hr-HR"/>
              </w:rPr>
              <w:t>5</w:t>
            </w:r>
          </w:p>
        </w:tc>
      </w:tr>
      <w:tr w:rsidR="002D62A5" w:rsidRPr="00037DCC" w14:paraId="252FB173" w14:textId="77777777" w:rsidTr="00E76F4B">
        <w:trPr>
          <w:cantSplit/>
          <w:trHeight w:val="315"/>
          <w:tblHeader/>
        </w:trPr>
        <w:tc>
          <w:tcPr>
            <w:tcW w:w="2552" w:type="pct"/>
            <w:vAlign w:val="bottom"/>
          </w:tcPr>
          <w:p w14:paraId="5F4C2C12" w14:textId="77777777" w:rsidR="002D62A5" w:rsidRPr="00037DCC" w:rsidRDefault="002D62A5" w:rsidP="002D62A5">
            <w:pPr>
              <w:tabs>
                <w:tab w:val="right" w:pos="1202"/>
              </w:tabs>
              <w:spacing w:line="301" w:lineRule="exact"/>
              <w:outlineLvl w:val="0"/>
              <w:rPr>
                <w:rFonts w:asciiTheme="minorHAnsi" w:hAnsiTheme="minorHAnsi"/>
                <w:b/>
                <w:bCs/>
                <w:color w:val="000000" w:themeColor="text1"/>
                <w:sz w:val="19"/>
                <w:szCs w:val="19"/>
                <w:lang w:val="hr-HR"/>
              </w:rPr>
            </w:pPr>
            <w:r w:rsidRPr="00037DCC">
              <w:rPr>
                <w:rFonts w:asciiTheme="minorHAnsi" w:hAnsiTheme="minorHAnsi"/>
                <w:b/>
                <w:bCs/>
                <w:color w:val="000000" w:themeColor="text1"/>
                <w:sz w:val="19"/>
                <w:szCs w:val="19"/>
                <w:lang w:val="hr-HR"/>
              </w:rPr>
              <w:t xml:space="preserve">Ukupno </w:t>
            </w:r>
          </w:p>
        </w:tc>
        <w:tc>
          <w:tcPr>
            <w:tcW w:w="612" w:type="pct"/>
            <w:tcBorders>
              <w:top w:val="nil"/>
              <w:left w:val="nil"/>
              <w:bottom w:val="single" w:sz="8" w:space="0" w:color="auto"/>
              <w:right w:val="nil"/>
            </w:tcBorders>
            <w:shd w:val="clear" w:color="auto" w:fill="auto"/>
            <w:vAlign w:val="bottom"/>
          </w:tcPr>
          <w:p w14:paraId="08439066"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2D62A5">
              <w:rPr>
                <w:rFonts w:asciiTheme="minorHAnsi" w:hAnsiTheme="minorHAnsi" w:cstheme="minorHAnsi"/>
                <w:b/>
                <w:color w:val="000000" w:themeColor="text1"/>
                <w:sz w:val="19"/>
                <w:szCs w:val="19"/>
                <w:lang w:val="hr-HR"/>
              </w:rPr>
              <w:t>24.481.578</w:t>
            </w:r>
          </w:p>
        </w:tc>
        <w:tc>
          <w:tcPr>
            <w:tcW w:w="612" w:type="pct"/>
            <w:tcBorders>
              <w:top w:val="nil"/>
              <w:left w:val="nil"/>
              <w:bottom w:val="single" w:sz="8" w:space="0" w:color="auto"/>
              <w:right w:val="nil"/>
            </w:tcBorders>
            <w:shd w:val="clear" w:color="auto" w:fill="auto"/>
            <w:vAlign w:val="bottom"/>
          </w:tcPr>
          <w:p w14:paraId="23075513"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E76F4B">
              <w:rPr>
                <w:rFonts w:asciiTheme="minorHAnsi" w:hAnsiTheme="minorHAnsi" w:cstheme="minorHAnsi"/>
                <w:b/>
                <w:color w:val="000000" w:themeColor="text1"/>
                <w:sz w:val="19"/>
                <w:szCs w:val="19"/>
                <w:lang w:val="hr-HR"/>
              </w:rPr>
              <w:t>1.011.412</w:t>
            </w:r>
          </w:p>
        </w:tc>
        <w:tc>
          <w:tcPr>
            <w:tcW w:w="612" w:type="pct"/>
            <w:tcBorders>
              <w:top w:val="nil"/>
              <w:left w:val="nil"/>
              <w:bottom w:val="single" w:sz="8" w:space="0" w:color="auto"/>
              <w:right w:val="nil"/>
            </w:tcBorders>
            <w:shd w:val="clear" w:color="auto" w:fill="auto"/>
            <w:vAlign w:val="bottom"/>
          </w:tcPr>
          <w:p w14:paraId="6B578055"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E76F4B">
              <w:rPr>
                <w:rFonts w:asciiTheme="minorHAnsi" w:hAnsiTheme="minorHAnsi" w:cstheme="minorHAnsi"/>
                <w:b/>
                <w:color w:val="000000" w:themeColor="text1"/>
                <w:sz w:val="19"/>
                <w:szCs w:val="19"/>
                <w:lang w:val="hr-HR"/>
              </w:rPr>
              <w:t>659.353</w:t>
            </w:r>
          </w:p>
        </w:tc>
        <w:tc>
          <w:tcPr>
            <w:tcW w:w="611" w:type="pct"/>
            <w:tcBorders>
              <w:top w:val="nil"/>
              <w:left w:val="nil"/>
              <w:bottom w:val="single" w:sz="8" w:space="0" w:color="auto"/>
              <w:right w:val="nil"/>
            </w:tcBorders>
            <w:shd w:val="clear" w:color="auto" w:fill="auto"/>
            <w:vAlign w:val="bottom"/>
          </w:tcPr>
          <w:p w14:paraId="16E33332"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E76F4B">
              <w:rPr>
                <w:rFonts w:asciiTheme="minorHAnsi" w:hAnsiTheme="minorHAnsi" w:cstheme="minorHAnsi"/>
                <w:b/>
                <w:color w:val="000000" w:themeColor="text1"/>
                <w:sz w:val="19"/>
                <w:szCs w:val="19"/>
                <w:lang w:val="hr-HR"/>
              </w:rPr>
              <w:t>26.152.343</w:t>
            </w:r>
          </w:p>
        </w:tc>
      </w:tr>
      <w:tr w:rsidR="00E14286" w:rsidRPr="00037DCC" w14:paraId="08F02162" w14:textId="77777777" w:rsidTr="00E76F4B">
        <w:tblPrEx>
          <w:tblCellMar>
            <w:left w:w="31" w:type="dxa"/>
            <w:right w:w="31" w:type="dxa"/>
          </w:tblCellMar>
        </w:tblPrEx>
        <w:trPr>
          <w:cantSplit/>
          <w:trHeight w:val="265"/>
          <w:tblHeader/>
        </w:trPr>
        <w:tc>
          <w:tcPr>
            <w:tcW w:w="2552" w:type="pct"/>
            <w:vAlign w:val="bottom"/>
          </w:tcPr>
          <w:p w14:paraId="31B749AB" w14:textId="77777777" w:rsidR="00C82C97" w:rsidRPr="00037DCC" w:rsidRDefault="00C82C97" w:rsidP="00C82C97">
            <w:pPr>
              <w:tabs>
                <w:tab w:val="right" w:pos="1202"/>
              </w:tabs>
              <w:spacing w:line="301" w:lineRule="exact"/>
              <w:outlineLvl w:val="0"/>
              <w:rPr>
                <w:rFonts w:asciiTheme="minorHAnsi" w:hAnsiTheme="minorHAnsi"/>
                <w:b/>
                <w:bCs/>
                <w:color w:val="000000" w:themeColor="text1"/>
                <w:sz w:val="19"/>
                <w:szCs w:val="19"/>
                <w:lang w:val="hr-HR"/>
              </w:rPr>
            </w:pPr>
          </w:p>
        </w:tc>
        <w:tc>
          <w:tcPr>
            <w:tcW w:w="612" w:type="pct"/>
            <w:tcBorders>
              <w:top w:val="single" w:sz="12" w:space="0" w:color="auto"/>
            </w:tcBorders>
            <w:vAlign w:val="bottom"/>
          </w:tcPr>
          <w:p w14:paraId="5F91E422" w14:textId="77777777" w:rsidR="00C82C97" w:rsidRPr="00037DCC" w:rsidRDefault="00C82C97"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2" w:type="pct"/>
            <w:tcBorders>
              <w:top w:val="single" w:sz="12" w:space="0" w:color="auto"/>
            </w:tcBorders>
            <w:vAlign w:val="bottom"/>
          </w:tcPr>
          <w:p w14:paraId="7AE9E356" w14:textId="77777777" w:rsidR="00C82C97" w:rsidRPr="00037DCC" w:rsidRDefault="00C82C97"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2" w:type="pct"/>
            <w:tcBorders>
              <w:top w:val="single" w:sz="12" w:space="0" w:color="auto"/>
            </w:tcBorders>
            <w:vAlign w:val="bottom"/>
          </w:tcPr>
          <w:p w14:paraId="79C34529" w14:textId="77777777" w:rsidR="00C82C97" w:rsidRPr="00037DCC" w:rsidRDefault="00C82C97"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1" w:type="pct"/>
            <w:tcBorders>
              <w:top w:val="single" w:sz="12" w:space="0" w:color="auto"/>
            </w:tcBorders>
            <w:vAlign w:val="bottom"/>
          </w:tcPr>
          <w:p w14:paraId="53413DE3" w14:textId="77777777" w:rsidR="00C82C97" w:rsidRPr="00037DCC" w:rsidRDefault="00C82C97"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p>
        </w:tc>
      </w:tr>
      <w:tr w:rsidR="00E14286" w:rsidRPr="00037DCC" w14:paraId="46810EB5" w14:textId="77777777" w:rsidTr="00E76F4B">
        <w:tblPrEx>
          <w:tblCellMar>
            <w:left w:w="31" w:type="dxa"/>
            <w:right w:w="31" w:type="dxa"/>
          </w:tblCellMar>
        </w:tblPrEx>
        <w:trPr>
          <w:cantSplit/>
          <w:trHeight w:val="265"/>
          <w:tblHeader/>
        </w:trPr>
        <w:tc>
          <w:tcPr>
            <w:tcW w:w="2552" w:type="pct"/>
          </w:tcPr>
          <w:p w14:paraId="7F3D6000" w14:textId="77777777" w:rsidR="00C82C97" w:rsidRPr="00037DCC" w:rsidRDefault="00C82C97" w:rsidP="00C82C97">
            <w:pPr>
              <w:tabs>
                <w:tab w:val="right" w:pos="1202"/>
              </w:tabs>
              <w:spacing w:line="301" w:lineRule="exact"/>
              <w:outlineLvl w:val="0"/>
              <w:rPr>
                <w:rFonts w:asciiTheme="minorHAnsi" w:hAnsiTheme="minorHAnsi"/>
                <w:b/>
                <w:bCs/>
                <w:color w:val="000000" w:themeColor="text1"/>
                <w:sz w:val="19"/>
                <w:szCs w:val="19"/>
                <w:lang w:val="hr-HR"/>
              </w:rPr>
            </w:pPr>
            <w:r w:rsidRPr="00037DCC">
              <w:rPr>
                <w:rFonts w:asciiTheme="minorHAnsi" w:hAnsiTheme="minorHAnsi" w:cs="Arial"/>
                <w:b/>
                <w:bCs/>
                <w:color w:val="000000" w:themeColor="text1"/>
                <w:sz w:val="19"/>
                <w:szCs w:val="19"/>
                <w:lang w:val="hr-HR"/>
              </w:rPr>
              <w:t>Garancije i preuzete obveze</w:t>
            </w:r>
          </w:p>
        </w:tc>
        <w:tc>
          <w:tcPr>
            <w:tcW w:w="612" w:type="pct"/>
            <w:vAlign w:val="bottom"/>
          </w:tcPr>
          <w:p w14:paraId="7098D110" w14:textId="77777777" w:rsidR="00C82C97" w:rsidRPr="00037DCC" w:rsidRDefault="00C82C97"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2" w:type="pct"/>
            <w:vAlign w:val="bottom"/>
          </w:tcPr>
          <w:p w14:paraId="319956C3" w14:textId="77777777" w:rsidR="00C82C97" w:rsidRPr="00037DCC" w:rsidRDefault="00C82C97"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2" w:type="pct"/>
            <w:vAlign w:val="bottom"/>
          </w:tcPr>
          <w:p w14:paraId="62A24BBB" w14:textId="77777777" w:rsidR="00C82C97" w:rsidRPr="00037DCC" w:rsidRDefault="00C82C97"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1" w:type="pct"/>
            <w:vAlign w:val="bottom"/>
          </w:tcPr>
          <w:p w14:paraId="07403D6C" w14:textId="77777777" w:rsidR="00C82C97" w:rsidRPr="00037DCC" w:rsidRDefault="00C82C97"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p>
        </w:tc>
      </w:tr>
      <w:tr w:rsidR="002D62A5" w:rsidRPr="00037DCC" w14:paraId="40BD1333" w14:textId="77777777" w:rsidTr="00E76F4B">
        <w:tblPrEx>
          <w:tblCellMar>
            <w:left w:w="31" w:type="dxa"/>
            <w:right w:w="31" w:type="dxa"/>
          </w:tblCellMar>
        </w:tblPrEx>
        <w:trPr>
          <w:cantSplit/>
          <w:trHeight w:val="265"/>
          <w:tblHeader/>
        </w:trPr>
        <w:tc>
          <w:tcPr>
            <w:tcW w:w="2552" w:type="pct"/>
          </w:tcPr>
          <w:p w14:paraId="601E119D" w14:textId="77777777" w:rsidR="002D62A5" w:rsidRPr="00037DCC" w:rsidRDefault="002D62A5" w:rsidP="002D62A5">
            <w:pPr>
              <w:tabs>
                <w:tab w:val="right" w:pos="1202"/>
              </w:tabs>
              <w:spacing w:line="301" w:lineRule="exact"/>
              <w:outlineLvl w:val="0"/>
              <w:rPr>
                <w:rFonts w:asciiTheme="minorHAnsi" w:hAnsiTheme="minorHAnsi" w:cs="Arial"/>
                <w:b/>
                <w:bCs/>
                <w:color w:val="000000" w:themeColor="text1"/>
                <w:sz w:val="19"/>
                <w:szCs w:val="19"/>
                <w:lang w:val="hr-HR"/>
              </w:rPr>
            </w:pPr>
            <w:r w:rsidRPr="00037DCC">
              <w:rPr>
                <w:rFonts w:asciiTheme="minorHAnsi" w:hAnsiTheme="minorHAnsi" w:cs="Arial"/>
                <w:color w:val="000000" w:themeColor="text1"/>
                <w:sz w:val="19"/>
                <w:szCs w:val="19"/>
                <w:lang w:val="hr-HR"/>
              </w:rPr>
              <w:t>Izdane garancije u kunama</w:t>
            </w:r>
          </w:p>
        </w:tc>
        <w:tc>
          <w:tcPr>
            <w:tcW w:w="612" w:type="pct"/>
            <w:tcBorders>
              <w:top w:val="nil"/>
              <w:left w:val="nil"/>
              <w:bottom w:val="nil"/>
              <w:right w:val="nil"/>
            </w:tcBorders>
            <w:shd w:val="clear" w:color="auto" w:fill="auto"/>
            <w:vAlign w:val="bottom"/>
          </w:tcPr>
          <w:p w14:paraId="7C96A865"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61.481</w:t>
            </w:r>
          </w:p>
        </w:tc>
        <w:tc>
          <w:tcPr>
            <w:tcW w:w="612" w:type="pct"/>
            <w:tcBorders>
              <w:top w:val="nil"/>
              <w:left w:val="nil"/>
              <w:bottom w:val="nil"/>
              <w:right w:val="nil"/>
            </w:tcBorders>
            <w:shd w:val="clear" w:color="auto" w:fill="auto"/>
            <w:vAlign w:val="bottom"/>
          </w:tcPr>
          <w:p w14:paraId="3AC72E44"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0646BF0C"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631BE8C1"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61.481</w:t>
            </w:r>
          </w:p>
        </w:tc>
      </w:tr>
      <w:tr w:rsidR="002D62A5" w:rsidRPr="00037DCC" w14:paraId="71102FE2" w14:textId="77777777" w:rsidTr="00E76F4B">
        <w:tblPrEx>
          <w:tblCellMar>
            <w:left w:w="31" w:type="dxa"/>
            <w:right w:w="31" w:type="dxa"/>
          </w:tblCellMar>
        </w:tblPrEx>
        <w:trPr>
          <w:cantSplit/>
          <w:trHeight w:val="265"/>
          <w:tblHeader/>
        </w:trPr>
        <w:tc>
          <w:tcPr>
            <w:tcW w:w="2552" w:type="pct"/>
            <w:vAlign w:val="bottom"/>
          </w:tcPr>
          <w:p w14:paraId="30965243"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Izdane garancije u devizama</w:t>
            </w:r>
          </w:p>
        </w:tc>
        <w:tc>
          <w:tcPr>
            <w:tcW w:w="612" w:type="pct"/>
            <w:tcBorders>
              <w:top w:val="nil"/>
              <w:left w:val="nil"/>
              <w:bottom w:val="nil"/>
              <w:right w:val="nil"/>
            </w:tcBorders>
            <w:shd w:val="clear" w:color="auto" w:fill="auto"/>
            <w:vAlign w:val="bottom"/>
          </w:tcPr>
          <w:p w14:paraId="11DE99CD"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194.737</w:t>
            </w:r>
          </w:p>
        </w:tc>
        <w:tc>
          <w:tcPr>
            <w:tcW w:w="612" w:type="pct"/>
            <w:tcBorders>
              <w:top w:val="nil"/>
              <w:left w:val="nil"/>
              <w:bottom w:val="nil"/>
              <w:right w:val="nil"/>
            </w:tcBorders>
            <w:shd w:val="clear" w:color="auto" w:fill="auto"/>
            <w:vAlign w:val="bottom"/>
          </w:tcPr>
          <w:p w14:paraId="23BF0F90"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73C4C2BA"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5E6F5B58"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194.737</w:t>
            </w:r>
          </w:p>
        </w:tc>
      </w:tr>
      <w:tr w:rsidR="002D62A5" w:rsidRPr="00037DCC" w14:paraId="445182C5" w14:textId="77777777" w:rsidTr="00E76F4B">
        <w:tblPrEx>
          <w:tblCellMar>
            <w:left w:w="31" w:type="dxa"/>
            <w:right w:w="31" w:type="dxa"/>
          </w:tblCellMar>
        </w:tblPrEx>
        <w:trPr>
          <w:cantSplit/>
          <w:trHeight w:val="265"/>
          <w:tblHeader/>
        </w:trPr>
        <w:tc>
          <w:tcPr>
            <w:tcW w:w="2552" w:type="pct"/>
            <w:vAlign w:val="bottom"/>
          </w:tcPr>
          <w:p w14:paraId="1509E70B"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447CA1">
              <w:rPr>
                <w:rFonts w:asciiTheme="minorHAnsi" w:hAnsiTheme="minorHAnsi"/>
                <w:color w:val="000000" w:themeColor="text1"/>
                <w:sz w:val="19"/>
                <w:szCs w:val="19"/>
                <w:lang w:val="hr-HR"/>
              </w:rPr>
              <w:t>Otvoreni akreditivi u devizama</w:t>
            </w:r>
          </w:p>
        </w:tc>
        <w:tc>
          <w:tcPr>
            <w:tcW w:w="612" w:type="pct"/>
            <w:tcBorders>
              <w:top w:val="nil"/>
              <w:left w:val="nil"/>
              <w:bottom w:val="nil"/>
              <w:right w:val="nil"/>
            </w:tcBorders>
            <w:shd w:val="clear" w:color="auto" w:fill="auto"/>
            <w:vAlign w:val="bottom"/>
          </w:tcPr>
          <w:p w14:paraId="37F140E0"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11.693</w:t>
            </w:r>
          </w:p>
        </w:tc>
        <w:tc>
          <w:tcPr>
            <w:tcW w:w="612" w:type="pct"/>
            <w:tcBorders>
              <w:top w:val="nil"/>
              <w:left w:val="nil"/>
              <w:bottom w:val="nil"/>
              <w:right w:val="nil"/>
            </w:tcBorders>
            <w:shd w:val="clear" w:color="auto" w:fill="auto"/>
            <w:vAlign w:val="bottom"/>
          </w:tcPr>
          <w:p w14:paraId="3D52ADD6"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27E3CA21"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68CE103A"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11.693</w:t>
            </w:r>
          </w:p>
        </w:tc>
      </w:tr>
      <w:tr w:rsidR="002D62A5" w:rsidRPr="00037DCC" w14:paraId="1FD16B0B" w14:textId="77777777" w:rsidTr="00E76F4B">
        <w:tblPrEx>
          <w:tblCellMar>
            <w:left w:w="31" w:type="dxa"/>
            <w:right w:w="31" w:type="dxa"/>
          </w:tblCellMar>
        </w:tblPrEx>
        <w:trPr>
          <w:cantSplit/>
          <w:trHeight w:val="265"/>
          <w:tblHeader/>
        </w:trPr>
        <w:tc>
          <w:tcPr>
            <w:tcW w:w="2552" w:type="pct"/>
            <w:vAlign w:val="bottom"/>
          </w:tcPr>
          <w:p w14:paraId="0612A985"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Preuzete obveze po kreditima</w:t>
            </w:r>
          </w:p>
        </w:tc>
        <w:tc>
          <w:tcPr>
            <w:tcW w:w="612" w:type="pct"/>
            <w:tcBorders>
              <w:top w:val="nil"/>
              <w:left w:val="nil"/>
              <w:bottom w:val="nil"/>
              <w:right w:val="nil"/>
            </w:tcBorders>
            <w:shd w:val="clear" w:color="auto" w:fill="auto"/>
            <w:vAlign w:val="bottom"/>
          </w:tcPr>
          <w:p w14:paraId="14FE00A7"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3.775.277</w:t>
            </w:r>
          </w:p>
        </w:tc>
        <w:tc>
          <w:tcPr>
            <w:tcW w:w="612" w:type="pct"/>
            <w:tcBorders>
              <w:top w:val="nil"/>
              <w:left w:val="nil"/>
              <w:bottom w:val="nil"/>
              <w:right w:val="nil"/>
            </w:tcBorders>
            <w:shd w:val="clear" w:color="auto" w:fill="auto"/>
            <w:vAlign w:val="bottom"/>
          </w:tcPr>
          <w:p w14:paraId="6F6BB605"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1232D63B"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179.022</w:t>
            </w:r>
          </w:p>
        </w:tc>
        <w:tc>
          <w:tcPr>
            <w:tcW w:w="611" w:type="pct"/>
            <w:tcBorders>
              <w:top w:val="nil"/>
              <w:left w:val="nil"/>
              <w:bottom w:val="nil"/>
              <w:right w:val="nil"/>
            </w:tcBorders>
            <w:shd w:val="clear" w:color="auto" w:fill="auto"/>
            <w:vAlign w:val="bottom"/>
          </w:tcPr>
          <w:p w14:paraId="43514503" w14:textId="77777777" w:rsidR="002D62A5" w:rsidRPr="00037DCC" w:rsidRDefault="002D62A5" w:rsidP="002D62A5">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3.954.299</w:t>
            </w:r>
          </w:p>
        </w:tc>
      </w:tr>
      <w:tr w:rsidR="00E14286" w:rsidRPr="00037DCC" w14:paraId="7D93D6AF" w14:textId="77777777" w:rsidTr="00E76F4B">
        <w:tblPrEx>
          <w:tblCellMar>
            <w:left w:w="31" w:type="dxa"/>
            <w:right w:w="31" w:type="dxa"/>
          </w:tblCellMar>
        </w:tblPrEx>
        <w:trPr>
          <w:cantSplit/>
          <w:trHeight w:val="265"/>
          <w:tblHeader/>
        </w:trPr>
        <w:tc>
          <w:tcPr>
            <w:tcW w:w="2552" w:type="pct"/>
            <w:vAlign w:val="bottom"/>
          </w:tcPr>
          <w:p w14:paraId="40044E80" w14:textId="77777777" w:rsidR="006977CB" w:rsidRPr="00037DCC" w:rsidRDefault="006977CB" w:rsidP="006977CB">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Ostale nespomenute neopozive potencijalne obveze</w:t>
            </w:r>
          </w:p>
        </w:tc>
        <w:tc>
          <w:tcPr>
            <w:tcW w:w="612" w:type="pct"/>
            <w:tcBorders>
              <w:top w:val="nil"/>
              <w:left w:val="nil"/>
              <w:bottom w:val="single" w:sz="4" w:space="0" w:color="auto"/>
              <w:right w:val="nil"/>
            </w:tcBorders>
            <w:shd w:val="clear" w:color="auto" w:fill="auto"/>
            <w:vAlign w:val="bottom"/>
          </w:tcPr>
          <w:p w14:paraId="0044659C" w14:textId="77777777" w:rsidR="006977CB" w:rsidRPr="00037DCC" w:rsidRDefault="002D62A5"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93</w:t>
            </w:r>
          </w:p>
        </w:tc>
        <w:tc>
          <w:tcPr>
            <w:tcW w:w="612" w:type="pct"/>
            <w:tcBorders>
              <w:top w:val="nil"/>
              <w:left w:val="nil"/>
              <w:bottom w:val="single" w:sz="4" w:space="0" w:color="auto"/>
              <w:right w:val="nil"/>
            </w:tcBorders>
            <w:shd w:val="clear" w:color="auto" w:fill="auto"/>
            <w:vAlign w:val="bottom"/>
          </w:tcPr>
          <w:p w14:paraId="5AFAD4BB" w14:textId="77777777" w:rsidR="006977CB" w:rsidRPr="00037DCC" w:rsidRDefault="002D62A5"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2" w:type="pct"/>
            <w:tcBorders>
              <w:top w:val="nil"/>
              <w:left w:val="nil"/>
              <w:bottom w:val="single" w:sz="4" w:space="0" w:color="auto"/>
              <w:right w:val="nil"/>
            </w:tcBorders>
            <w:shd w:val="clear" w:color="auto" w:fill="auto"/>
            <w:vAlign w:val="bottom"/>
          </w:tcPr>
          <w:p w14:paraId="63BFF994" w14:textId="77777777" w:rsidR="006977CB" w:rsidRPr="00037DCC" w:rsidRDefault="002D62A5"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11" w:type="pct"/>
            <w:tcBorders>
              <w:top w:val="nil"/>
              <w:left w:val="nil"/>
              <w:bottom w:val="single" w:sz="4" w:space="0" w:color="auto"/>
              <w:right w:val="nil"/>
            </w:tcBorders>
            <w:shd w:val="clear" w:color="auto" w:fill="auto"/>
            <w:vAlign w:val="bottom"/>
          </w:tcPr>
          <w:p w14:paraId="56D67D5A" w14:textId="77777777" w:rsidR="006977CB" w:rsidRPr="00037DCC" w:rsidRDefault="002D62A5" w:rsidP="006977CB">
            <w:pPr>
              <w:tabs>
                <w:tab w:val="right" w:pos="1202"/>
              </w:tabs>
              <w:spacing w:line="301" w:lineRule="exact"/>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93</w:t>
            </w:r>
          </w:p>
        </w:tc>
      </w:tr>
      <w:tr w:rsidR="002D62A5" w:rsidRPr="00037DCC" w14:paraId="3FBCB397" w14:textId="77777777" w:rsidTr="00E76F4B">
        <w:tblPrEx>
          <w:tblCellMar>
            <w:left w:w="31" w:type="dxa"/>
            <w:right w:w="31" w:type="dxa"/>
          </w:tblCellMar>
        </w:tblPrEx>
        <w:trPr>
          <w:cantSplit/>
          <w:trHeight w:val="393"/>
          <w:tblHeader/>
        </w:trPr>
        <w:tc>
          <w:tcPr>
            <w:tcW w:w="2552" w:type="pct"/>
            <w:vAlign w:val="bottom"/>
          </w:tcPr>
          <w:p w14:paraId="2B9FF47B" w14:textId="77777777" w:rsidR="002D62A5" w:rsidRPr="00037DCC" w:rsidRDefault="002D62A5" w:rsidP="002D62A5">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b/>
                <w:bCs/>
                <w:color w:val="000000" w:themeColor="text1"/>
                <w:sz w:val="19"/>
                <w:szCs w:val="19"/>
                <w:lang w:val="hr-HR"/>
              </w:rPr>
              <w:t>Ukupno</w:t>
            </w:r>
          </w:p>
        </w:tc>
        <w:tc>
          <w:tcPr>
            <w:tcW w:w="612" w:type="pct"/>
            <w:tcBorders>
              <w:top w:val="nil"/>
              <w:left w:val="nil"/>
              <w:bottom w:val="single" w:sz="12" w:space="0" w:color="auto"/>
              <w:right w:val="nil"/>
            </w:tcBorders>
            <w:shd w:val="clear" w:color="auto" w:fill="auto"/>
            <w:vAlign w:val="bottom"/>
          </w:tcPr>
          <w:p w14:paraId="3272E4BB"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E76F4B">
              <w:rPr>
                <w:rFonts w:asciiTheme="minorHAnsi" w:hAnsiTheme="minorHAnsi" w:cstheme="minorHAnsi"/>
                <w:b/>
                <w:color w:val="000000" w:themeColor="text1"/>
                <w:sz w:val="19"/>
                <w:szCs w:val="19"/>
                <w:lang w:val="hr-HR"/>
              </w:rPr>
              <w:t>4.043.281</w:t>
            </w:r>
          </w:p>
        </w:tc>
        <w:tc>
          <w:tcPr>
            <w:tcW w:w="612" w:type="pct"/>
            <w:tcBorders>
              <w:top w:val="nil"/>
              <w:left w:val="nil"/>
              <w:bottom w:val="single" w:sz="12" w:space="0" w:color="auto"/>
              <w:right w:val="nil"/>
            </w:tcBorders>
            <w:shd w:val="clear" w:color="auto" w:fill="auto"/>
            <w:vAlign w:val="bottom"/>
          </w:tcPr>
          <w:p w14:paraId="7CBDAFCC"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Pr>
                <w:rFonts w:asciiTheme="minorHAnsi" w:hAnsiTheme="minorHAnsi" w:cstheme="minorHAnsi"/>
                <w:b/>
                <w:color w:val="000000" w:themeColor="text1"/>
                <w:sz w:val="19"/>
                <w:szCs w:val="19"/>
                <w:lang w:val="hr-HR"/>
              </w:rPr>
              <w:t>-</w:t>
            </w:r>
          </w:p>
        </w:tc>
        <w:tc>
          <w:tcPr>
            <w:tcW w:w="612" w:type="pct"/>
            <w:tcBorders>
              <w:top w:val="nil"/>
              <w:left w:val="nil"/>
              <w:bottom w:val="single" w:sz="12" w:space="0" w:color="auto"/>
              <w:right w:val="nil"/>
            </w:tcBorders>
            <w:shd w:val="clear" w:color="auto" w:fill="auto"/>
            <w:vAlign w:val="bottom"/>
          </w:tcPr>
          <w:p w14:paraId="140E2B75"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E76F4B">
              <w:rPr>
                <w:rFonts w:asciiTheme="minorHAnsi" w:hAnsiTheme="minorHAnsi" w:cstheme="minorHAnsi"/>
                <w:b/>
                <w:color w:val="000000" w:themeColor="text1"/>
                <w:sz w:val="19"/>
                <w:szCs w:val="19"/>
                <w:lang w:val="hr-HR"/>
              </w:rPr>
              <w:t>179.022</w:t>
            </w:r>
          </w:p>
        </w:tc>
        <w:tc>
          <w:tcPr>
            <w:tcW w:w="611" w:type="pct"/>
            <w:tcBorders>
              <w:top w:val="nil"/>
              <w:left w:val="nil"/>
              <w:bottom w:val="single" w:sz="12" w:space="0" w:color="auto"/>
              <w:right w:val="nil"/>
            </w:tcBorders>
            <w:shd w:val="clear" w:color="auto" w:fill="auto"/>
            <w:vAlign w:val="bottom"/>
          </w:tcPr>
          <w:p w14:paraId="7EA5F533"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E76F4B">
              <w:rPr>
                <w:rFonts w:asciiTheme="minorHAnsi" w:hAnsiTheme="minorHAnsi" w:cstheme="minorHAnsi"/>
                <w:b/>
                <w:color w:val="000000" w:themeColor="text1"/>
                <w:sz w:val="19"/>
                <w:szCs w:val="19"/>
                <w:lang w:val="hr-HR"/>
              </w:rPr>
              <w:t>4.222.303</w:t>
            </w:r>
          </w:p>
        </w:tc>
      </w:tr>
      <w:tr w:rsidR="00E14286" w:rsidRPr="00037DCC" w14:paraId="3C0D0428" w14:textId="77777777" w:rsidTr="006977CB">
        <w:tblPrEx>
          <w:tblCellMar>
            <w:left w:w="31" w:type="dxa"/>
            <w:right w:w="31" w:type="dxa"/>
          </w:tblCellMar>
        </w:tblPrEx>
        <w:trPr>
          <w:cantSplit/>
          <w:trHeight w:hRule="exact" w:val="120"/>
          <w:tblHeader/>
        </w:trPr>
        <w:tc>
          <w:tcPr>
            <w:tcW w:w="2552" w:type="pct"/>
            <w:vAlign w:val="bottom"/>
          </w:tcPr>
          <w:p w14:paraId="454290AE" w14:textId="77777777" w:rsidR="00C82C97" w:rsidRPr="00037DCC" w:rsidRDefault="00C82C97" w:rsidP="00C82C97">
            <w:pPr>
              <w:tabs>
                <w:tab w:val="right" w:pos="1202"/>
              </w:tabs>
              <w:spacing w:line="301" w:lineRule="exact"/>
              <w:outlineLvl w:val="0"/>
              <w:rPr>
                <w:rFonts w:asciiTheme="minorHAnsi" w:hAnsiTheme="minorHAnsi"/>
                <w:color w:val="000000" w:themeColor="text1"/>
                <w:sz w:val="19"/>
                <w:szCs w:val="19"/>
                <w:lang w:val="hr-HR"/>
              </w:rPr>
            </w:pPr>
          </w:p>
        </w:tc>
        <w:tc>
          <w:tcPr>
            <w:tcW w:w="612" w:type="pct"/>
            <w:tcBorders>
              <w:top w:val="single" w:sz="12" w:space="0" w:color="auto"/>
            </w:tcBorders>
            <w:vAlign w:val="bottom"/>
          </w:tcPr>
          <w:p w14:paraId="25B54179" w14:textId="77777777" w:rsidR="00C82C97" w:rsidRPr="00037DCC" w:rsidRDefault="00C82C97" w:rsidP="006977CB">
            <w:pPr>
              <w:tabs>
                <w:tab w:val="right" w:pos="1202"/>
              </w:tabs>
              <w:spacing w:line="301" w:lineRule="exact"/>
              <w:jc w:val="right"/>
              <w:outlineLvl w:val="0"/>
              <w:rPr>
                <w:rFonts w:asciiTheme="minorHAnsi" w:hAnsiTheme="minorHAnsi" w:cstheme="minorHAnsi"/>
                <w:b/>
                <w:color w:val="000000" w:themeColor="text1"/>
                <w:sz w:val="19"/>
                <w:szCs w:val="19"/>
                <w:lang w:val="hr-HR"/>
              </w:rPr>
            </w:pPr>
          </w:p>
        </w:tc>
        <w:tc>
          <w:tcPr>
            <w:tcW w:w="612" w:type="pct"/>
            <w:tcBorders>
              <w:top w:val="single" w:sz="12" w:space="0" w:color="auto"/>
            </w:tcBorders>
            <w:vAlign w:val="bottom"/>
          </w:tcPr>
          <w:p w14:paraId="359D85C4" w14:textId="77777777" w:rsidR="00C82C97" w:rsidRPr="00037DCC" w:rsidRDefault="00C82C97" w:rsidP="006977CB">
            <w:pPr>
              <w:tabs>
                <w:tab w:val="right" w:pos="1202"/>
              </w:tabs>
              <w:spacing w:line="301" w:lineRule="exact"/>
              <w:jc w:val="right"/>
              <w:outlineLvl w:val="0"/>
              <w:rPr>
                <w:rFonts w:asciiTheme="minorHAnsi" w:hAnsiTheme="minorHAnsi" w:cstheme="minorHAnsi"/>
                <w:b/>
                <w:color w:val="000000" w:themeColor="text1"/>
                <w:sz w:val="19"/>
                <w:szCs w:val="19"/>
                <w:lang w:val="hr-HR"/>
              </w:rPr>
            </w:pPr>
          </w:p>
        </w:tc>
        <w:tc>
          <w:tcPr>
            <w:tcW w:w="612" w:type="pct"/>
            <w:tcBorders>
              <w:top w:val="single" w:sz="12" w:space="0" w:color="auto"/>
            </w:tcBorders>
            <w:vAlign w:val="bottom"/>
          </w:tcPr>
          <w:p w14:paraId="77217CA0" w14:textId="77777777" w:rsidR="00C82C97" w:rsidRPr="00037DCC" w:rsidRDefault="00C82C97" w:rsidP="006977CB">
            <w:pPr>
              <w:tabs>
                <w:tab w:val="right" w:pos="1202"/>
              </w:tabs>
              <w:spacing w:line="301" w:lineRule="exact"/>
              <w:jc w:val="right"/>
              <w:outlineLvl w:val="0"/>
              <w:rPr>
                <w:rFonts w:asciiTheme="minorHAnsi" w:hAnsiTheme="minorHAnsi" w:cstheme="minorHAnsi"/>
                <w:b/>
                <w:color w:val="000000" w:themeColor="text1"/>
                <w:sz w:val="19"/>
                <w:szCs w:val="19"/>
                <w:lang w:val="hr-HR"/>
              </w:rPr>
            </w:pPr>
          </w:p>
        </w:tc>
        <w:tc>
          <w:tcPr>
            <w:tcW w:w="611" w:type="pct"/>
            <w:tcBorders>
              <w:top w:val="single" w:sz="12" w:space="0" w:color="auto"/>
            </w:tcBorders>
            <w:vAlign w:val="bottom"/>
          </w:tcPr>
          <w:p w14:paraId="5AB710D1" w14:textId="77777777" w:rsidR="00C82C97" w:rsidRPr="00037DCC" w:rsidRDefault="00C82C97" w:rsidP="006977CB">
            <w:pPr>
              <w:tabs>
                <w:tab w:val="right" w:pos="1202"/>
              </w:tabs>
              <w:spacing w:line="301" w:lineRule="exact"/>
              <w:jc w:val="right"/>
              <w:outlineLvl w:val="0"/>
              <w:rPr>
                <w:rFonts w:asciiTheme="minorHAnsi" w:hAnsiTheme="minorHAnsi" w:cstheme="minorHAnsi"/>
                <w:b/>
                <w:color w:val="000000" w:themeColor="text1"/>
                <w:sz w:val="19"/>
                <w:szCs w:val="19"/>
                <w:lang w:val="hr-HR"/>
              </w:rPr>
            </w:pPr>
          </w:p>
        </w:tc>
      </w:tr>
      <w:tr w:rsidR="002D62A5" w:rsidRPr="00037DCC" w14:paraId="6B8EEFAF" w14:textId="77777777" w:rsidTr="00E76F4B">
        <w:tblPrEx>
          <w:tblCellMar>
            <w:left w:w="31" w:type="dxa"/>
            <w:right w:w="31" w:type="dxa"/>
          </w:tblCellMar>
        </w:tblPrEx>
        <w:trPr>
          <w:cantSplit/>
          <w:trHeight w:val="375"/>
          <w:tblHeader/>
        </w:trPr>
        <w:tc>
          <w:tcPr>
            <w:tcW w:w="2552" w:type="pct"/>
            <w:vAlign w:val="bottom"/>
          </w:tcPr>
          <w:p w14:paraId="5A655164" w14:textId="77777777" w:rsidR="002D62A5" w:rsidRPr="00037DCC" w:rsidRDefault="002D62A5" w:rsidP="002D62A5">
            <w:pPr>
              <w:tabs>
                <w:tab w:val="right" w:pos="1202"/>
              </w:tabs>
              <w:spacing w:line="301" w:lineRule="exact"/>
              <w:outlineLvl w:val="0"/>
              <w:rPr>
                <w:rFonts w:asciiTheme="minorHAnsi" w:hAnsiTheme="minorHAnsi"/>
                <w:b/>
                <w:bCs/>
                <w:color w:val="000000" w:themeColor="text1"/>
                <w:sz w:val="19"/>
                <w:szCs w:val="19"/>
                <w:lang w:val="hr-HR"/>
              </w:rPr>
            </w:pPr>
            <w:r w:rsidRPr="00037DCC">
              <w:rPr>
                <w:rFonts w:asciiTheme="minorHAnsi" w:hAnsiTheme="minorHAnsi" w:cs="Arial"/>
                <w:b/>
                <w:bCs/>
                <w:color w:val="000000" w:themeColor="text1"/>
                <w:sz w:val="19"/>
                <w:szCs w:val="19"/>
                <w:lang w:val="hr-HR"/>
              </w:rPr>
              <w:t>Ukupna izloženost kreditnom riziku</w:t>
            </w:r>
          </w:p>
        </w:tc>
        <w:tc>
          <w:tcPr>
            <w:tcW w:w="612" w:type="pct"/>
            <w:tcBorders>
              <w:top w:val="nil"/>
              <w:left w:val="nil"/>
              <w:bottom w:val="single" w:sz="12" w:space="0" w:color="auto"/>
              <w:right w:val="nil"/>
            </w:tcBorders>
            <w:shd w:val="clear" w:color="auto" w:fill="auto"/>
            <w:vAlign w:val="bottom"/>
          </w:tcPr>
          <w:p w14:paraId="7BF04184"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Pr>
                <w:rFonts w:ascii="Calibri" w:hAnsi="Calibri" w:cs="Calibri"/>
                <w:b/>
                <w:bCs/>
                <w:sz w:val="19"/>
                <w:szCs w:val="19"/>
              </w:rPr>
              <w:t>28.524.859</w:t>
            </w:r>
          </w:p>
        </w:tc>
        <w:tc>
          <w:tcPr>
            <w:tcW w:w="612" w:type="pct"/>
            <w:tcBorders>
              <w:top w:val="nil"/>
              <w:left w:val="nil"/>
              <w:bottom w:val="single" w:sz="12" w:space="0" w:color="auto"/>
              <w:right w:val="nil"/>
            </w:tcBorders>
            <w:shd w:val="clear" w:color="auto" w:fill="auto"/>
            <w:vAlign w:val="bottom"/>
          </w:tcPr>
          <w:p w14:paraId="4B0E5D23"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Pr>
                <w:rFonts w:ascii="Calibri" w:hAnsi="Calibri" w:cs="Calibri"/>
                <w:b/>
                <w:bCs/>
                <w:sz w:val="19"/>
                <w:szCs w:val="19"/>
              </w:rPr>
              <w:t>1.011.412</w:t>
            </w:r>
          </w:p>
        </w:tc>
        <w:tc>
          <w:tcPr>
            <w:tcW w:w="612" w:type="pct"/>
            <w:tcBorders>
              <w:top w:val="nil"/>
              <w:left w:val="nil"/>
              <w:bottom w:val="single" w:sz="12" w:space="0" w:color="auto"/>
              <w:right w:val="nil"/>
            </w:tcBorders>
            <w:shd w:val="clear" w:color="auto" w:fill="auto"/>
            <w:vAlign w:val="bottom"/>
          </w:tcPr>
          <w:p w14:paraId="0117EF0C"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Pr>
                <w:rFonts w:ascii="Calibri" w:hAnsi="Calibri" w:cs="Calibri"/>
                <w:b/>
                <w:bCs/>
                <w:sz w:val="19"/>
                <w:szCs w:val="19"/>
              </w:rPr>
              <w:t>838.375</w:t>
            </w:r>
          </w:p>
        </w:tc>
        <w:tc>
          <w:tcPr>
            <w:tcW w:w="611" w:type="pct"/>
            <w:tcBorders>
              <w:top w:val="nil"/>
              <w:left w:val="nil"/>
              <w:bottom w:val="single" w:sz="12" w:space="0" w:color="auto"/>
              <w:right w:val="nil"/>
            </w:tcBorders>
            <w:shd w:val="clear" w:color="auto" w:fill="auto"/>
            <w:vAlign w:val="bottom"/>
          </w:tcPr>
          <w:p w14:paraId="0E3A3EFC" w14:textId="77777777" w:rsidR="002D62A5" w:rsidRPr="00037DCC" w:rsidRDefault="002D62A5" w:rsidP="002D62A5">
            <w:pPr>
              <w:tabs>
                <w:tab w:val="right" w:pos="1202"/>
              </w:tabs>
              <w:spacing w:line="301" w:lineRule="exact"/>
              <w:jc w:val="right"/>
              <w:outlineLvl w:val="0"/>
              <w:rPr>
                <w:rFonts w:asciiTheme="minorHAnsi" w:hAnsiTheme="minorHAnsi" w:cstheme="minorHAnsi"/>
                <w:b/>
                <w:color w:val="000000" w:themeColor="text1"/>
                <w:sz w:val="19"/>
                <w:szCs w:val="19"/>
                <w:lang w:val="hr-HR"/>
              </w:rPr>
            </w:pPr>
            <w:r>
              <w:rPr>
                <w:rFonts w:ascii="Calibri" w:hAnsi="Calibri" w:cs="Calibri"/>
                <w:b/>
                <w:bCs/>
                <w:sz w:val="19"/>
                <w:szCs w:val="19"/>
              </w:rPr>
              <w:t>30.374.646</w:t>
            </w:r>
          </w:p>
        </w:tc>
      </w:tr>
      <w:bookmarkEnd w:id="113"/>
    </w:tbl>
    <w:p w14:paraId="658E035F" w14:textId="77777777" w:rsidR="00A31858" w:rsidRPr="00037DCC" w:rsidRDefault="00A31858">
      <w:pPr>
        <w:rPr>
          <w:rFonts w:asciiTheme="minorHAnsi" w:hAnsiTheme="minorHAnsi" w:cs="Arial"/>
          <w:b/>
          <w:bCs/>
          <w:color w:val="000000" w:themeColor="text1"/>
          <w:sz w:val="22"/>
          <w:szCs w:val="22"/>
          <w:lang w:val="hr-HR"/>
        </w:rPr>
      </w:pPr>
    </w:p>
    <w:p w14:paraId="1424403C" w14:textId="77777777" w:rsidR="00513A7F" w:rsidRPr="00037DCC" w:rsidRDefault="00513A7F">
      <w:pPr>
        <w:rPr>
          <w:rFonts w:asciiTheme="minorHAnsi" w:hAnsiTheme="minorHAnsi" w:cs="Arial"/>
          <w:b/>
          <w:bCs/>
          <w:color w:val="000000" w:themeColor="text1"/>
          <w:sz w:val="22"/>
          <w:szCs w:val="22"/>
          <w:lang w:val="hr-HR"/>
        </w:rPr>
      </w:pPr>
    </w:p>
    <w:p w14:paraId="4DC106C7" w14:textId="77777777" w:rsidR="00513A7F" w:rsidRPr="00037DCC" w:rsidRDefault="00513A7F">
      <w:pPr>
        <w:rPr>
          <w:rFonts w:asciiTheme="minorHAnsi" w:hAnsiTheme="minorHAnsi" w:cs="Arial"/>
          <w:b/>
          <w:bCs/>
          <w:color w:val="000000" w:themeColor="text1"/>
          <w:sz w:val="22"/>
          <w:szCs w:val="22"/>
          <w:lang w:val="hr-HR"/>
        </w:rPr>
        <w:sectPr w:rsidR="00513A7F" w:rsidRPr="00037DCC" w:rsidSect="003E2D7A">
          <w:pgSz w:w="11907" w:h="16840" w:code="9"/>
          <w:pgMar w:top="1418" w:right="1134" w:bottom="1134" w:left="1418" w:header="851" w:footer="851" w:gutter="0"/>
          <w:cols w:space="720"/>
          <w:noEndnote/>
        </w:sectPr>
      </w:pPr>
    </w:p>
    <w:p w14:paraId="012DD6FD"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569D6174" w14:textId="77777777" w:rsidR="0095365D"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95365D" w:rsidRPr="00037DCC">
        <w:rPr>
          <w:rFonts w:asciiTheme="minorHAnsi" w:hAnsiTheme="minorHAnsi" w:cs="Arial"/>
          <w:color w:val="000000" w:themeColor="text1"/>
          <w:sz w:val="22"/>
          <w:szCs w:val="22"/>
          <w:lang w:val="hr-HR"/>
        </w:rPr>
        <w:t>.</w:t>
      </w:r>
      <w:r w:rsidR="0095365D" w:rsidRPr="00037DCC">
        <w:rPr>
          <w:rFonts w:asciiTheme="minorHAnsi" w:hAnsiTheme="minorHAnsi" w:cs="Arial"/>
          <w:color w:val="000000" w:themeColor="text1"/>
          <w:sz w:val="22"/>
          <w:szCs w:val="22"/>
          <w:lang w:val="hr-HR"/>
        </w:rPr>
        <w:tab/>
        <w:t>Upravljanje rizicima (nastavak)</w:t>
      </w:r>
    </w:p>
    <w:p w14:paraId="6EB08C29"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05FDF137" w14:textId="77777777" w:rsidR="0095365D"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95365D" w:rsidRPr="00037DCC">
        <w:rPr>
          <w:rFonts w:asciiTheme="minorHAnsi" w:hAnsiTheme="minorHAnsi" w:cs="Arial"/>
          <w:color w:val="000000" w:themeColor="text1"/>
          <w:sz w:val="22"/>
          <w:szCs w:val="22"/>
          <w:lang w:val="hr-HR"/>
        </w:rPr>
        <w:t>.</w:t>
      </w:r>
      <w:r w:rsidR="003900A3" w:rsidRPr="00037DCC">
        <w:rPr>
          <w:rFonts w:asciiTheme="minorHAnsi" w:hAnsiTheme="minorHAnsi" w:cs="Arial"/>
          <w:color w:val="000000" w:themeColor="text1"/>
          <w:sz w:val="22"/>
          <w:szCs w:val="22"/>
          <w:lang w:val="hr-HR"/>
        </w:rPr>
        <w:t>3</w:t>
      </w:r>
      <w:r w:rsidR="0095365D" w:rsidRPr="00037DCC">
        <w:rPr>
          <w:rFonts w:asciiTheme="minorHAnsi" w:hAnsiTheme="minorHAnsi" w:cs="Arial"/>
          <w:color w:val="000000" w:themeColor="text1"/>
          <w:sz w:val="22"/>
          <w:szCs w:val="22"/>
          <w:lang w:val="hr-HR"/>
        </w:rPr>
        <w:t xml:space="preserve">. </w:t>
      </w:r>
      <w:r w:rsidR="0095365D" w:rsidRPr="00037DCC">
        <w:rPr>
          <w:rFonts w:asciiTheme="minorHAnsi" w:hAnsiTheme="minorHAnsi" w:cs="Arial"/>
          <w:color w:val="000000" w:themeColor="text1"/>
          <w:sz w:val="22"/>
          <w:szCs w:val="22"/>
          <w:lang w:val="hr-HR"/>
        </w:rPr>
        <w:tab/>
        <w:t>Kreditni rizik (nastavak)</w:t>
      </w:r>
    </w:p>
    <w:p w14:paraId="7A1B893E"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0D6D0D8E" w14:textId="77777777" w:rsidR="0095365D" w:rsidRPr="00037DCC" w:rsidRDefault="0095365D"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Koncentracija rizik</w:t>
      </w:r>
      <w:r w:rsidR="00793CCF" w:rsidRPr="00037DCC">
        <w:rPr>
          <w:rFonts w:asciiTheme="minorHAnsi" w:hAnsiTheme="minorHAnsi" w:cs="Arial"/>
          <w:color w:val="000000" w:themeColor="text1"/>
          <w:sz w:val="22"/>
          <w:szCs w:val="22"/>
          <w:lang w:val="hr-HR"/>
        </w:rPr>
        <w:t>a i maksimalna</w:t>
      </w:r>
      <w:r w:rsidRPr="00037DCC">
        <w:rPr>
          <w:rFonts w:asciiTheme="minorHAnsi" w:hAnsiTheme="minorHAnsi" w:cs="Arial"/>
          <w:color w:val="000000" w:themeColor="text1"/>
          <w:sz w:val="22"/>
          <w:szCs w:val="22"/>
          <w:lang w:val="hr-HR"/>
        </w:rPr>
        <w:t xml:space="preserve"> izloženost kreditnom riziku (nastavak)</w:t>
      </w:r>
    </w:p>
    <w:p w14:paraId="2BADC825" w14:textId="77777777" w:rsidR="00347537" w:rsidRPr="00037DCC" w:rsidRDefault="00347537" w:rsidP="00347537">
      <w:pPr>
        <w:pStyle w:val="T1"/>
        <w:spacing w:before="0" w:after="0" w:line="240" w:lineRule="auto"/>
        <w:rPr>
          <w:rFonts w:asciiTheme="minorHAnsi" w:hAnsiTheme="minorHAnsi" w:cs="Arial"/>
          <w:b w:val="0"/>
          <w:bCs w:val="0"/>
          <w:color w:val="000000" w:themeColor="text1"/>
          <w:sz w:val="22"/>
          <w:szCs w:val="22"/>
          <w:lang w:val="hr-HR"/>
        </w:rPr>
      </w:pPr>
    </w:p>
    <w:p w14:paraId="44E3F8D3" w14:textId="77777777" w:rsidR="0095365D" w:rsidRPr="00037DCC" w:rsidRDefault="0095365D" w:rsidP="00347537">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Koncentracija </w:t>
      </w:r>
      <w:r w:rsidR="008D6072" w:rsidRPr="00037DCC">
        <w:rPr>
          <w:rFonts w:asciiTheme="minorHAnsi" w:hAnsiTheme="minorHAnsi" w:cs="Arial"/>
          <w:b w:val="0"/>
          <w:bCs w:val="0"/>
          <w:color w:val="000000" w:themeColor="text1"/>
          <w:sz w:val="22"/>
          <w:szCs w:val="22"/>
          <w:lang w:val="hr-HR"/>
        </w:rPr>
        <w:t>imovine</w:t>
      </w:r>
      <w:r w:rsidRPr="00037DCC">
        <w:rPr>
          <w:rFonts w:asciiTheme="minorHAnsi" w:hAnsiTheme="minorHAnsi" w:cs="Arial"/>
          <w:b w:val="0"/>
          <w:bCs w:val="0"/>
          <w:color w:val="000000" w:themeColor="text1"/>
          <w:sz w:val="22"/>
          <w:szCs w:val="22"/>
          <w:lang w:val="hr-HR"/>
        </w:rPr>
        <w:t xml:space="preserve"> i garancija </w:t>
      </w:r>
      <w:r w:rsidR="00F96790" w:rsidRPr="00037DCC">
        <w:rPr>
          <w:rFonts w:asciiTheme="minorHAnsi" w:hAnsiTheme="minorHAnsi" w:cs="Arial"/>
          <w:b w:val="0"/>
          <w:bCs w:val="0"/>
          <w:color w:val="000000" w:themeColor="text1"/>
          <w:sz w:val="22"/>
          <w:szCs w:val="22"/>
          <w:lang w:val="hr-HR"/>
        </w:rPr>
        <w:t xml:space="preserve">te </w:t>
      </w:r>
      <w:r w:rsidRPr="00037DCC">
        <w:rPr>
          <w:rFonts w:asciiTheme="minorHAnsi" w:hAnsiTheme="minorHAnsi" w:cs="Arial"/>
          <w:b w:val="0"/>
          <w:bCs w:val="0"/>
          <w:color w:val="000000" w:themeColor="text1"/>
          <w:sz w:val="22"/>
          <w:szCs w:val="22"/>
          <w:lang w:val="hr-HR"/>
        </w:rPr>
        <w:t xml:space="preserve">preuzetih obveza prema zemljopisnim segmentima, </w:t>
      </w:r>
      <w:r w:rsidR="003F0EC8" w:rsidRPr="00037DCC">
        <w:rPr>
          <w:rFonts w:asciiTheme="minorHAnsi" w:hAnsiTheme="minorHAnsi" w:cs="Arial"/>
          <w:b w:val="0"/>
          <w:bCs w:val="0"/>
          <w:color w:val="000000" w:themeColor="text1"/>
          <w:sz w:val="22"/>
          <w:szCs w:val="22"/>
          <w:lang w:val="hr-HR"/>
        </w:rPr>
        <w:t xml:space="preserve">neto izloženost, </w:t>
      </w:r>
      <w:r w:rsidR="00343152" w:rsidRPr="00037DCC">
        <w:rPr>
          <w:rFonts w:asciiTheme="minorHAnsi" w:hAnsiTheme="minorHAnsi" w:cs="Arial"/>
          <w:b w:val="0"/>
          <w:color w:val="000000" w:themeColor="text1"/>
          <w:sz w:val="22"/>
          <w:szCs w:val="22"/>
          <w:lang w:val="hr-HR"/>
        </w:rPr>
        <w:t>bez umanjenja za vrijednost sredstava osiguranja naplate</w:t>
      </w:r>
      <w:r w:rsidRPr="00037DCC">
        <w:rPr>
          <w:rFonts w:asciiTheme="minorHAnsi" w:hAnsiTheme="minorHAnsi" w:cs="Arial"/>
          <w:b w:val="0"/>
          <w:bCs w:val="0"/>
          <w:color w:val="000000" w:themeColor="text1"/>
          <w:sz w:val="22"/>
          <w:szCs w:val="22"/>
          <w:lang w:val="hr-HR"/>
        </w:rPr>
        <w:t xml:space="preserve"> (nastavak): </w:t>
      </w:r>
    </w:p>
    <w:p w14:paraId="78CD9822" w14:textId="77777777" w:rsidR="00347537" w:rsidRPr="00037DCC" w:rsidRDefault="00347537" w:rsidP="00347537">
      <w:pPr>
        <w:pStyle w:val="T1"/>
        <w:spacing w:before="0" w:after="0" w:line="240" w:lineRule="auto"/>
        <w:rPr>
          <w:rFonts w:asciiTheme="minorHAnsi" w:hAnsiTheme="minorHAnsi" w:cs="Arial"/>
          <w:b w:val="0"/>
          <w:bCs w:val="0"/>
          <w:color w:val="000000" w:themeColor="text1"/>
          <w:sz w:val="22"/>
          <w:szCs w:val="22"/>
          <w:lang w:val="hr-HR"/>
        </w:rPr>
      </w:pPr>
    </w:p>
    <w:tbl>
      <w:tblPr>
        <w:tblW w:w="4985" w:type="pct"/>
        <w:tblLayout w:type="fixed"/>
        <w:tblCellMar>
          <w:left w:w="30" w:type="dxa"/>
          <w:right w:w="30" w:type="dxa"/>
        </w:tblCellMar>
        <w:tblLook w:val="0000" w:firstRow="0" w:lastRow="0" w:firstColumn="0" w:lastColumn="0" w:noHBand="0" w:noVBand="0"/>
      </w:tblPr>
      <w:tblGrid>
        <w:gridCol w:w="4761"/>
        <w:gridCol w:w="1142"/>
        <w:gridCol w:w="1142"/>
        <w:gridCol w:w="1142"/>
        <w:gridCol w:w="1140"/>
      </w:tblGrid>
      <w:tr w:rsidR="00E14286" w:rsidRPr="00037DCC" w14:paraId="766866F7" w14:textId="77777777" w:rsidTr="00180211">
        <w:trPr>
          <w:cantSplit/>
          <w:trHeight w:val="265"/>
          <w:tblHeader/>
        </w:trPr>
        <w:tc>
          <w:tcPr>
            <w:tcW w:w="2552" w:type="pct"/>
          </w:tcPr>
          <w:p w14:paraId="02523642" w14:textId="77777777" w:rsidR="00180211" w:rsidRPr="00037DCC" w:rsidRDefault="00180211" w:rsidP="00180211">
            <w:pPr>
              <w:tabs>
                <w:tab w:val="right" w:pos="1202"/>
              </w:tabs>
              <w:spacing w:line="240" w:lineRule="atLeas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Grupa</w:t>
            </w:r>
          </w:p>
          <w:p w14:paraId="26F836A7" w14:textId="77777777" w:rsidR="00180211" w:rsidRPr="00037DCC" w:rsidRDefault="00180211" w:rsidP="00180211">
            <w:pPr>
              <w:tabs>
                <w:tab w:val="right" w:pos="1202"/>
              </w:tabs>
              <w:spacing w:line="240" w:lineRule="atLeast"/>
              <w:outlineLvl w:val="0"/>
              <w:rPr>
                <w:rFonts w:asciiTheme="minorHAnsi" w:hAnsiTheme="minorHAnsi" w:cs="Arial"/>
                <w:b/>
                <w:color w:val="000000" w:themeColor="text1"/>
                <w:sz w:val="19"/>
                <w:szCs w:val="19"/>
                <w:lang w:val="hr-HR"/>
              </w:rPr>
            </w:pPr>
          </w:p>
          <w:p w14:paraId="1B5572C0" w14:textId="77777777" w:rsidR="00180211" w:rsidRPr="00037DCC" w:rsidRDefault="00180211" w:rsidP="00180211">
            <w:pPr>
              <w:tabs>
                <w:tab w:val="right" w:pos="1202"/>
              </w:tabs>
              <w:spacing w:line="240" w:lineRule="atLeas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 xml:space="preserve">31. prosinca 2018. </w:t>
            </w:r>
          </w:p>
        </w:tc>
        <w:tc>
          <w:tcPr>
            <w:tcW w:w="612" w:type="pct"/>
            <w:vAlign w:val="bottom"/>
          </w:tcPr>
          <w:p w14:paraId="381FDE35"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Republika Hrvatska</w:t>
            </w:r>
          </w:p>
        </w:tc>
        <w:tc>
          <w:tcPr>
            <w:tcW w:w="612" w:type="pct"/>
            <w:vAlign w:val="bottom"/>
          </w:tcPr>
          <w:p w14:paraId="399C6268"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Zemlje Europske unije</w:t>
            </w:r>
          </w:p>
        </w:tc>
        <w:tc>
          <w:tcPr>
            <w:tcW w:w="612" w:type="pct"/>
            <w:vAlign w:val="bottom"/>
          </w:tcPr>
          <w:p w14:paraId="3F7810BD"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 xml:space="preserve">Ostale </w:t>
            </w:r>
          </w:p>
          <w:p w14:paraId="7C26FE25"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 xml:space="preserve">zemlje </w:t>
            </w:r>
          </w:p>
        </w:tc>
        <w:tc>
          <w:tcPr>
            <w:tcW w:w="611" w:type="pct"/>
            <w:vAlign w:val="bottom"/>
          </w:tcPr>
          <w:p w14:paraId="7EF0C953"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Ukupno</w:t>
            </w:r>
          </w:p>
        </w:tc>
      </w:tr>
      <w:tr w:rsidR="00E14286" w:rsidRPr="00037DCC" w14:paraId="171E6AC1" w14:textId="77777777" w:rsidTr="00180211">
        <w:trPr>
          <w:cantSplit/>
          <w:trHeight w:val="265"/>
          <w:tblHeader/>
        </w:trPr>
        <w:tc>
          <w:tcPr>
            <w:tcW w:w="2552" w:type="pct"/>
          </w:tcPr>
          <w:p w14:paraId="1E430EA3" w14:textId="77777777" w:rsidR="00180211" w:rsidRPr="00037DCC" w:rsidRDefault="00180211" w:rsidP="00180211">
            <w:pPr>
              <w:ind w:left="113" w:hanging="113"/>
              <w:rPr>
                <w:rFonts w:asciiTheme="minorHAnsi" w:hAnsiTheme="minorHAnsi" w:cs="Arial"/>
                <w:color w:val="000000" w:themeColor="text1"/>
                <w:sz w:val="19"/>
                <w:szCs w:val="19"/>
                <w:lang w:val="hr-HR"/>
              </w:rPr>
            </w:pPr>
          </w:p>
        </w:tc>
        <w:tc>
          <w:tcPr>
            <w:tcW w:w="612" w:type="pct"/>
            <w:vAlign w:val="bottom"/>
          </w:tcPr>
          <w:p w14:paraId="0D955544"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c>
          <w:tcPr>
            <w:tcW w:w="612" w:type="pct"/>
            <w:vAlign w:val="bottom"/>
          </w:tcPr>
          <w:p w14:paraId="34F4C135"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c>
          <w:tcPr>
            <w:tcW w:w="612" w:type="pct"/>
            <w:vAlign w:val="bottom"/>
          </w:tcPr>
          <w:p w14:paraId="2CA4EE3D"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c>
          <w:tcPr>
            <w:tcW w:w="611" w:type="pct"/>
            <w:vAlign w:val="bottom"/>
          </w:tcPr>
          <w:p w14:paraId="4E5467C9"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r>
      <w:tr w:rsidR="00E14286" w:rsidRPr="00037DCC" w14:paraId="0BAE96F2" w14:textId="77777777" w:rsidTr="00180211">
        <w:trPr>
          <w:cantSplit/>
          <w:trHeight w:val="265"/>
          <w:tblHeader/>
        </w:trPr>
        <w:tc>
          <w:tcPr>
            <w:tcW w:w="2552" w:type="pct"/>
          </w:tcPr>
          <w:p w14:paraId="04F234B3" w14:textId="77777777" w:rsidR="00180211" w:rsidRPr="00037DCC" w:rsidRDefault="00180211" w:rsidP="00180211">
            <w:pPr>
              <w:ind w:left="113" w:hanging="113"/>
              <w:rPr>
                <w:rFonts w:asciiTheme="minorHAnsi" w:hAnsiTheme="minorHAnsi" w:cs="Arial"/>
                <w:color w:val="000000" w:themeColor="text1"/>
                <w:sz w:val="19"/>
                <w:szCs w:val="19"/>
                <w:lang w:val="hr-HR"/>
              </w:rPr>
            </w:pPr>
          </w:p>
        </w:tc>
        <w:tc>
          <w:tcPr>
            <w:tcW w:w="612" w:type="pct"/>
          </w:tcPr>
          <w:p w14:paraId="5ADC6E8C"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12" w:type="pct"/>
          </w:tcPr>
          <w:p w14:paraId="5589E18D"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12" w:type="pct"/>
          </w:tcPr>
          <w:p w14:paraId="259EBF42"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11" w:type="pct"/>
          </w:tcPr>
          <w:p w14:paraId="561C0311" w14:textId="77777777" w:rsidR="00180211" w:rsidRPr="00037DCC" w:rsidRDefault="00180211" w:rsidP="00180211">
            <w:pPr>
              <w:jc w:val="center"/>
              <w:rPr>
                <w:rFonts w:asciiTheme="minorHAnsi" w:hAnsiTheme="minorHAnsi" w:cs="Arial"/>
                <w:color w:val="000000" w:themeColor="text1"/>
                <w:sz w:val="19"/>
                <w:szCs w:val="19"/>
                <w:lang w:val="hr-HR"/>
              </w:rPr>
            </w:pPr>
          </w:p>
        </w:tc>
      </w:tr>
      <w:tr w:rsidR="00E14286" w:rsidRPr="00037DCC" w14:paraId="12903315" w14:textId="77777777" w:rsidTr="00180211">
        <w:trPr>
          <w:cantSplit/>
          <w:trHeight w:val="265"/>
          <w:tblHeader/>
        </w:trPr>
        <w:tc>
          <w:tcPr>
            <w:tcW w:w="2552" w:type="pct"/>
          </w:tcPr>
          <w:p w14:paraId="43E16761" w14:textId="77777777" w:rsidR="00180211" w:rsidRPr="00037DCC" w:rsidRDefault="00180211" w:rsidP="00180211">
            <w:pPr>
              <w:tabs>
                <w:tab w:val="right" w:pos="1202"/>
              </w:tabs>
              <w:spacing w:line="301" w:lineRule="exact"/>
              <w:outlineLvl w:val="0"/>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Imovina</w:t>
            </w:r>
          </w:p>
        </w:tc>
        <w:tc>
          <w:tcPr>
            <w:tcW w:w="612" w:type="pct"/>
          </w:tcPr>
          <w:p w14:paraId="3947C72F"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12" w:type="pct"/>
          </w:tcPr>
          <w:p w14:paraId="11B132D7"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12" w:type="pct"/>
          </w:tcPr>
          <w:p w14:paraId="55F810A3"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11" w:type="pct"/>
          </w:tcPr>
          <w:p w14:paraId="28A30F57" w14:textId="77777777" w:rsidR="00180211" w:rsidRPr="00037DCC" w:rsidRDefault="00180211" w:rsidP="00180211">
            <w:pPr>
              <w:jc w:val="center"/>
              <w:rPr>
                <w:rFonts w:asciiTheme="minorHAnsi" w:hAnsiTheme="minorHAnsi" w:cs="Arial"/>
                <w:color w:val="000000" w:themeColor="text1"/>
                <w:sz w:val="19"/>
                <w:szCs w:val="19"/>
                <w:lang w:val="hr-HR"/>
              </w:rPr>
            </w:pPr>
          </w:p>
        </w:tc>
      </w:tr>
      <w:tr w:rsidR="00E14286" w:rsidRPr="00037DCC" w14:paraId="1522B059" w14:textId="77777777" w:rsidTr="00180211">
        <w:trPr>
          <w:cantSplit/>
          <w:trHeight w:val="265"/>
          <w:tblHeader/>
        </w:trPr>
        <w:tc>
          <w:tcPr>
            <w:tcW w:w="2552" w:type="pct"/>
            <w:vAlign w:val="bottom"/>
          </w:tcPr>
          <w:p w14:paraId="41046221"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Novčana sredstva i računi kod banaka</w:t>
            </w:r>
          </w:p>
        </w:tc>
        <w:tc>
          <w:tcPr>
            <w:tcW w:w="612" w:type="pct"/>
            <w:tcBorders>
              <w:top w:val="nil"/>
              <w:left w:val="nil"/>
              <w:bottom w:val="nil"/>
              <w:right w:val="nil"/>
            </w:tcBorders>
            <w:shd w:val="clear" w:color="auto" w:fill="auto"/>
            <w:vAlign w:val="bottom"/>
          </w:tcPr>
          <w:p w14:paraId="603559FD"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929.211</w:t>
            </w:r>
          </w:p>
        </w:tc>
        <w:tc>
          <w:tcPr>
            <w:tcW w:w="612" w:type="pct"/>
            <w:tcBorders>
              <w:top w:val="nil"/>
              <w:left w:val="nil"/>
              <w:bottom w:val="nil"/>
              <w:right w:val="nil"/>
            </w:tcBorders>
            <w:shd w:val="clear" w:color="auto" w:fill="auto"/>
            <w:vAlign w:val="bottom"/>
          </w:tcPr>
          <w:p w14:paraId="79CA1C1E"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14.740</w:t>
            </w:r>
          </w:p>
        </w:tc>
        <w:tc>
          <w:tcPr>
            <w:tcW w:w="612" w:type="pct"/>
            <w:tcBorders>
              <w:top w:val="nil"/>
              <w:left w:val="nil"/>
              <w:bottom w:val="nil"/>
              <w:right w:val="nil"/>
            </w:tcBorders>
            <w:shd w:val="clear" w:color="auto" w:fill="auto"/>
            <w:vAlign w:val="bottom"/>
          </w:tcPr>
          <w:p w14:paraId="59A5A99A"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464</w:t>
            </w:r>
          </w:p>
        </w:tc>
        <w:tc>
          <w:tcPr>
            <w:tcW w:w="611" w:type="pct"/>
            <w:tcBorders>
              <w:top w:val="nil"/>
              <w:left w:val="nil"/>
              <w:bottom w:val="nil"/>
              <w:right w:val="nil"/>
            </w:tcBorders>
            <w:shd w:val="clear" w:color="auto" w:fill="auto"/>
            <w:vAlign w:val="bottom"/>
          </w:tcPr>
          <w:p w14:paraId="436858C7"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944.415</w:t>
            </w:r>
          </w:p>
        </w:tc>
      </w:tr>
      <w:tr w:rsidR="00E14286" w:rsidRPr="00037DCC" w14:paraId="1D7108BF" w14:textId="77777777" w:rsidTr="00180211">
        <w:trPr>
          <w:cantSplit/>
          <w:trHeight w:val="265"/>
          <w:tblHeader/>
        </w:trPr>
        <w:tc>
          <w:tcPr>
            <w:tcW w:w="2552" w:type="pct"/>
            <w:vAlign w:val="bottom"/>
          </w:tcPr>
          <w:p w14:paraId="6ED408F1"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Depoziti kod drugih banaka</w:t>
            </w:r>
          </w:p>
        </w:tc>
        <w:tc>
          <w:tcPr>
            <w:tcW w:w="612" w:type="pct"/>
            <w:tcBorders>
              <w:top w:val="nil"/>
              <w:left w:val="nil"/>
              <w:bottom w:val="nil"/>
              <w:right w:val="nil"/>
            </w:tcBorders>
            <w:shd w:val="clear" w:color="auto" w:fill="auto"/>
            <w:vAlign w:val="bottom"/>
          </w:tcPr>
          <w:p w14:paraId="5767F1BF"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261.922</w:t>
            </w:r>
          </w:p>
        </w:tc>
        <w:tc>
          <w:tcPr>
            <w:tcW w:w="612" w:type="pct"/>
            <w:tcBorders>
              <w:top w:val="nil"/>
              <w:left w:val="nil"/>
              <w:bottom w:val="nil"/>
              <w:right w:val="nil"/>
            </w:tcBorders>
            <w:shd w:val="clear" w:color="auto" w:fill="auto"/>
            <w:vAlign w:val="bottom"/>
          </w:tcPr>
          <w:p w14:paraId="49B2115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3</w:t>
            </w:r>
          </w:p>
        </w:tc>
        <w:tc>
          <w:tcPr>
            <w:tcW w:w="612" w:type="pct"/>
            <w:tcBorders>
              <w:top w:val="nil"/>
              <w:left w:val="nil"/>
              <w:bottom w:val="nil"/>
              <w:right w:val="nil"/>
            </w:tcBorders>
            <w:shd w:val="clear" w:color="auto" w:fill="auto"/>
            <w:vAlign w:val="bottom"/>
          </w:tcPr>
          <w:p w14:paraId="4F4F1D9A"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292F7A3C"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261.925</w:t>
            </w:r>
          </w:p>
        </w:tc>
      </w:tr>
      <w:tr w:rsidR="00E14286" w:rsidRPr="00037DCC" w14:paraId="72CE055B" w14:textId="77777777" w:rsidTr="00180211">
        <w:trPr>
          <w:cantSplit/>
          <w:trHeight w:val="265"/>
          <w:tblHeader/>
        </w:trPr>
        <w:tc>
          <w:tcPr>
            <w:tcW w:w="2552" w:type="pct"/>
            <w:vAlign w:val="bottom"/>
          </w:tcPr>
          <w:p w14:paraId="14693CAA"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Krediti financijskim institucijama</w:t>
            </w:r>
          </w:p>
        </w:tc>
        <w:tc>
          <w:tcPr>
            <w:tcW w:w="612" w:type="pct"/>
            <w:tcBorders>
              <w:top w:val="nil"/>
              <w:left w:val="nil"/>
              <w:bottom w:val="nil"/>
              <w:right w:val="nil"/>
            </w:tcBorders>
            <w:shd w:val="clear" w:color="auto" w:fill="auto"/>
            <w:vAlign w:val="bottom"/>
          </w:tcPr>
          <w:p w14:paraId="2448FEDB"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10.234.988</w:t>
            </w:r>
          </w:p>
        </w:tc>
        <w:tc>
          <w:tcPr>
            <w:tcW w:w="612" w:type="pct"/>
            <w:tcBorders>
              <w:top w:val="nil"/>
              <w:left w:val="nil"/>
              <w:bottom w:val="nil"/>
              <w:right w:val="nil"/>
            </w:tcBorders>
            <w:shd w:val="clear" w:color="auto" w:fill="auto"/>
            <w:vAlign w:val="bottom"/>
          </w:tcPr>
          <w:p w14:paraId="1F65DAC6"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21868EC9"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422078FB"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10.234.988</w:t>
            </w:r>
          </w:p>
        </w:tc>
      </w:tr>
      <w:tr w:rsidR="00E14286" w:rsidRPr="00037DCC" w14:paraId="65716346" w14:textId="77777777" w:rsidTr="00180211">
        <w:trPr>
          <w:cantSplit/>
          <w:trHeight w:val="265"/>
          <w:tblHeader/>
        </w:trPr>
        <w:tc>
          <w:tcPr>
            <w:tcW w:w="2552" w:type="pct"/>
            <w:vAlign w:val="bottom"/>
          </w:tcPr>
          <w:p w14:paraId="64B05B88"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Krediti ostalim korisnicima</w:t>
            </w:r>
          </w:p>
        </w:tc>
        <w:tc>
          <w:tcPr>
            <w:tcW w:w="612" w:type="pct"/>
            <w:tcBorders>
              <w:top w:val="nil"/>
              <w:left w:val="nil"/>
              <w:bottom w:val="nil"/>
              <w:right w:val="nil"/>
            </w:tcBorders>
            <w:shd w:val="clear" w:color="auto" w:fill="auto"/>
            <w:vAlign w:val="bottom"/>
          </w:tcPr>
          <w:p w14:paraId="5CB46AC3"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11.736.094</w:t>
            </w:r>
          </w:p>
        </w:tc>
        <w:tc>
          <w:tcPr>
            <w:tcW w:w="612" w:type="pct"/>
            <w:tcBorders>
              <w:top w:val="nil"/>
              <w:left w:val="nil"/>
              <w:bottom w:val="nil"/>
              <w:right w:val="nil"/>
            </w:tcBorders>
            <w:shd w:val="clear" w:color="auto" w:fill="auto"/>
            <w:vAlign w:val="bottom"/>
          </w:tcPr>
          <w:p w14:paraId="1070AC6F"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4D93DFE3"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774.592</w:t>
            </w:r>
          </w:p>
        </w:tc>
        <w:tc>
          <w:tcPr>
            <w:tcW w:w="611" w:type="pct"/>
            <w:tcBorders>
              <w:top w:val="nil"/>
              <w:left w:val="nil"/>
              <w:bottom w:val="nil"/>
              <w:right w:val="nil"/>
            </w:tcBorders>
            <w:shd w:val="clear" w:color="auto" w:fill="auto"/>
            <w:vAlign w:val="bottom"/>
          </w:tcPr>
          <w:p w14:paraId="3D00DED5"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12.510.686</w:t>
            </w:r>
          </w:p>
        </w:tc>
      </w:tr>
      <w:tr w:rsidR="00E14286" w:rsidRPr="00037DCC" w14:paraId="18847058" w14:textId="77777777" w:rsidTr="00180211">
        <w:trPr>
          <w:cantSplit/>
          <w:trHeight w:val="265"/>
          <w:tblHeader/>
        </w:trPr>
        <w:tc>
          <w:tcPr>
            <w:tcW w:w="2552" w:type="pct"/>
            <w:vAlign w:val="bottom"/>
          </w:tcPr>
          <w:p w14:paraId="49FA62B9"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Financijska imovina po fer vrijednosti kroz dobit ili gubitak</w:t>
            </w:r>
          </w:p>
        </w:tc>
        <w:tc>
          <w:tcPr>
            <w:tcW w:w="612" w:type="pct"/>
            <w:tcBorders>
              <w:top w:val="nil"/>
              <w:left w:val="nil"/>
              <w:bottom w:val="nil"/>
              <w:right w:val="nil"/>
            </w:tcBorders>
            <w:shd w:val="clear" w:color="auto" w:fill="auto"/>
            <w:vAlign w:val="bottom"/>
          </w:tcPr>
          <w:p w14:paraId="25AA3B6F"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2.045</w:t>
            </w:r>
          </w:p>
        </w:tc>
        <w:tc>
          <w:tcPr>
            <w:tcW w:w="612" w:type="pct"/>
            <w:tcBorders>
              <w:top w:val="nil"/>
              <w:left w:val="nil"/>
              <w:bottom w:val="nil"/>
              <w:right w:val="nil"/>
            </w:tcBorders>
            <w:shd w:val="clear" w:color="auto" w:fill="auto"/>
            <w:vAlign w:val="bottom"/>
          </w:tcPr>
          <w:p w14:paraId="0EB6DE34"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1877324E"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2FD1A3C4"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2.045</w:t>
            </w:r>
          </w:p>
        </w:tc>
      </w:tr>
      <w:tr w:rsidR="00E14286" w:rsidRPr="00037DCC" w14:paraId="11D4E9F1" w14:textId="77777777" w:rsidTr="00180211">
        <w:trPr>
          <w:cantSplit/>
          <w:trHeight w:val="265"/>
          <w:tblHeader/>
        </w:trPr>
        <w:tc>
          <w:tcPr>
            <w:tcW w:w="2552" w:type="pct"/>
          </w:tcPr>
          <w:p w14:paraId="2BD6A727"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s="Arial"/>
                <w:color w:val="000000" w:themeColor="text1"/>
                <w:sz w:val="20"/>
                <w:lang w:val="hr-HR"/>
              </w:rPr>
              <w:t xml:space="preserve">Financijska imovina po fer vrijednosti kroz ostalu sveobuhvatnu dobit  </w:t>
            </w:r>
          </w:p>
        </w:tc>
        <w:tc>
          <w:tcPr>
            <w:tcW w:w="612" w:type="pct"/>
            <w:tcBorders>
              <w:top w:val="nil"/>
              <w:left w:val="nil"/>
              <w:bottom w:val="nil"/>
              <w:right w:val="nil"/>
            </w:tcBorders>
            <w:shd w:val="clear" w:color="auto" w:fill="auto"/>
            <w:vAlign w:val="bottom"/>
          </w:tcPr>
          <w:p w14:paraId="64D74C12"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2.803.761</w:t>
            </w:r>
          </w:p>
        </w:tc>
        <w:tc>
          <w:tcPr>
            <w:tcW w:w="612" w:type="pct"/>
            <w:tcBorders>
              <w:top w:val="nil"/>
              <w:left w:val="nil"/>
              <w:bottom w:val="nil"/>
              <w:right w:val="nil"/>
            </w:tcBorders>
            <w:shd w:val="clear" w:color="auto" w:fill="auto"/>
            <w:vAlign w:val="bottom"/>
          </w:tcPr>
          <w:p w14:paraId="328E44A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16EB9228"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6652CED0"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2.803.761</w:t>
            </w:r>
          </w:p>
        </w:tc>
      </w:tr>
      <w:tr w:rsidR="00E14286" w:rsidRPr="00037DCC" w14:paraId="321CC345" w14:textId="77777777" w:rsidTr="00180211">
        <w:trPr>
          <w:cantSplit/>
          <w:trHeight w:val="265"/>
          <w:tblHeader/>
        </w:trPr>
        <w:tc>
          <w:tcPr>
            <w:tcW w:w="2552" w:type="pct"/>
          </w:tcPr>
          <w:p w14:paraId="301F7700"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s="Arial"/>
                <w:color w:val="000000" w:themeColor="text1"/>
                <w:sz w:val="20"/>
                <w:lang w:val="hr-HR"/>
              </w:rPr>
              <w:t>Dužnički vrijednosni papiri po amortiziranom trošku</w:t>
            </w:r>
          </w:p>
        </w:tc>
        <w:tc>
          <w:tcPr>
            <w:tcW w:w="612" w:type="pct"/>
            <w:tcBorders>
              <w:top w:val="nil"/>
              <w:left w:val="nil"/>
              <w:bottom w:val="nil"/>
              <w:right w:val="nil"/>
            </w:tcBorders>
            <w:shd w:val="clear" w:color="auto" w:fill="auto"/>
            <w:vAlign w:val="bottom"/>
          </w:tcPr>
          <w:p w14:paraId="42251A89"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1.363</w:t>
            </w:r>
          </w:p>
        </w:tc>
        <w:tc>
          <w:tcPr>
            <w:tcW w:w="612" w:type="pct"/>
            <w:tcBorders>
              <w:top w:val="nil"/>
              <w:left w:val="nil"/>
              <w:bottom w:val="nil"/>
              <w:right w:val="nil"/>
            </w:tcBorders>
            <w:shd w:val="clear" w:color="auto" w:fill="auto"/>
            <w:vAlign w:val="bottom"/>
          </w:tcPr>
          <w:p w14:paraId="2477C3F3"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21A51460"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550B6B35"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1.363</w:t>
            </w:r>
          </w:p>
        </w:tc>
      </w:tr>
      <w:tr w:rsidR="00E14286" w:rsidRPr="00037DCC" w14:paraId="6487587C" w14:textId="77777777" w:rsidTr="00180211">
        <w:trPr>
          <w:cantSplit/>
          <w:trHeight w:val="265"/>
          <w:tblHeader/>
        </w:trPr>
        <w:tc>
          <w:tcPr>
            <w:tcW w:w="2552" w:type="pct"/>
            <w:vAlign w:val="bottom"/>
          </w:tcPr>
          <w:p w14:paraId="147C00F1"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Ostala imovina</w:t>
            </w:r>
          </w:p>
        </w:tc>
        <w:tc>
          <w:tcPr>
            <w:tcW w:w="612" w:type="pct"/>
            <w:tcBorders>
              <w:top w:val="nil"/>
              <w:left w:val="nil"/>
              <w:bottom w:val="single" w:sz="4" w:space="0" w:color="auto"/>
              <w:right w:val="nil"/>
            </w:tcBorders>
            <w:shd w:val="clear" w:color="auto" w:fill="auto"/>
            <w:vAlign w:val="bottom"/>
          </w:tcPr>
          <w:p w14:paraId="743CCCFA"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5.362</w:t>
            </w:r>
          </w:p>
        </w:tc>
        <w:tc>
          <w:tcPr>
            <w:tcW w:w="612" w:type="pct"/>
            <w:tcBorders>
              <w:top w:val="nil"/>
              <w:left w:val="nil"/>
              <w:bottom w:val="single" w:sz="4" w:space="0" w:color="auto"/>
              <w:right w:val="nil"/>
            </w:tcBorders>
            <w:shd w:val="clear" w:color="auto" w:fill="auto"/>
            <w:vAlign w:val="bottom"/>
          </w:tcPr>
          <w:p w14:paraId="5B909232"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7.293</w:t>
            </w:r>
          </w:p>
        </w:tc>
        <w:tc>
          <w:tcPr>
            <w:tcW w:w="612" w:type="pct"/>
            <w:tcBorders>
              <w:top w:val="nil"/>
              <w:left w:val="nil"/>
              <w:bottom w:val="single" w:sz="4" w:space="0" w:color="auto"/>
              <w:right w:val="nil"/>
            </w:tcBorders>
            <w:shd w:val="clear" w:color="auto" w:fill="auto"/>
            <w:vAlign w:val="bottom"/>
          </w:tcPr>
          <w:p w14:paraId="54458046"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67</w:t>
            </w:r>
          </w:p>
        </w:tc>
        <w:tc>
          <w:tcPr>
            <w:tcW w:w="611" w:type="pct"/>
            <w:tcBorders>
              <w:top w:val="nil"/>
              <w:left w:val="nil"/>
              <w:bottom w:val="single" w:sz="4" w:space="0" w:color="auto"/>
              <w:right w:val="nil"/>
            </w:tcBorders>
            <w:shd w:val="clear" w:color="auto" w:fill="auto"/>
            <w:vAlign w:val="bottom"/>
          </w:tcPr>
          <w:p w14:paraId="0956DDCB"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12.722</w:t>
            </w:r>
          </w:p>
        </w:tc>
      </w:tr>
      <w:tr w:rsidR="00E14286" w:rsidRPr="00037DCC" w14:paraId="1C54C540" w14:textId="77777777" w:rsidTr="00180211">
        <w:trPr>
          <w:cantSplit/>
          <w:trHeight w:val="315"/>
          <w:tblHeader/>
        </w:trPr>
        <w:tc>
          <w:tcPr>
            <w:tcW w:w="2552" w:type="pct"/>
            <w:vAlign w:val="bottom"/>
          </w:tcPr>
          <w:p w14:paraId="375A7F8A" w14:textId="77777777" w:rsidR="00180211" w:rsidRPr="00037DCC" w:rsidRDefault="00180211" w:rsidP="00180211">
            <w:pPr>
              <w:tabs>
                <w:tab w:val="right" w:pos="1202"/>
              </w:tabs>
              <w:spacing w:line="301" w:lineRule="exact"/>
              <w:outlineLvl w:val="0"/>
              <w:rPr>
                <w:rFonts w:asciiTheme="minorHAnsi" w:hAnsiTheme="minorHAnsi"/>
                <w:b/>
                <w:bCs/>
                <w:color w:val="000000" w:themeColor="text1"/>
                <w:sz w:val="19"/>
                <w:szCs w:val="19"/>
                <w:lang w:val="hr-HR"/>
              </w:rPr>
            </w:pPr>
            <w:r w:rsidRPr="00037DCC">
              <w:rPr>
                <w:rFonts w:asciiTheme="minorHAnsi" w:hAnsiTheme="minorHAnsi"/>
                <w:b/>
                <w:bCs/>
                <w:color w:val="000000" w:themeColor="text1"/>
                <w:sz w:val="19"/>
                <w:szCs w:val="19"/>
                <w:lang w:val="hr-HR"/>
              </w:rPr>
              <w:t xml:space="preserve">Ukupno </w:t>
            </w:r>
          </w:p>
        </w:tc>
        <w:tc>
          <w:tcPr>
            <w:tcW w:w="612" w:type="pct"/>
            <w:tcBorders>
              <w:top w:val="nil"/>
              <w:left w:val="nil"/>
              <w:bottom w:val="single" w:sz="8" w:space="0" w:color="auto"/>
              <w:right w:val="nil"/>
            </w:tcBorders>
            <w:shd w:val="clear" w:color="auto" w:fill="auto"/>
            <w:vAlign w:val="bottom"/>
          </w:tcPr>
          <w:p w14:paraId="25DB9997"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25.974.746</w:t>
            </w:r>
          </w:p>
        </w:tc>
        <w:tc>
          <w:tcPr>
            <w:tcW w:w="612" w:type="pct"/>
            <w:tcBorders>
              <w:top w:val="nil"/>
              <w:left w:val="nil"/>
              <w:bottom w:val="single" w:sz="8" w:space="0" w:color="auto"/>
              <w:right w:val="nil"/>
            </w:tcBorders>
            <w:shd w:val="clear" w:color="auto" w:fill="auto"/>
            <w:vAlign w:val="bottom"/>
          </w:tcPr>
          <w:p w14:paraId="74A00221"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22.036</w:t>
            </w:r>
          </w:p>
        </w:tc>
        <w:tc>
          <w:tcPr>
            <w:tcW w:w="612" w:type="pct"/>
            <w:tcBorders>
              <w:top w:val="nil"/>
              <w:left w:val="nil"/>
              <w:bottom w:val="single" w:sz="8" w:space="0" w:color="auto"/>
              <w:right w:val="nil"/>
            </w:tcBorders>
            <w:shd w:val="clear" w:color="auto" w:fill="auto"/>
            <w:vAlign w:val="bottom"/>
          </w:tcPr>
          <w:p w14:paraId="397EA8BF"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775.123</w:t>
            </w:r>
          </w:p>
        </w:tc>
        <w:tc>
          <w:tcPr>
            <w:tcW w:w="611" w:type="pct"/>
            <w:tcBorders>
              <w:top w:val="nil"/>
              <w:left w:val="nil"/>
              <w:bottom w:val="single" w:sz="8" w:space="0" w:color="auto"/>
              <w:right w:val="nil"/>
            </w:tcBorders>
            <w:shd w:val="clear" w:color="auto" w:fill="auto"/>
            <w:vAlign w:val="bottom"/>
          </w:tcPr>
          <w:p w14:paraId="4B1C6B7F"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26.771.905</w:t>
            </w:r>
          </w:p>
        </w:tc>
      </w:tr>
      <w:tr w:rsidR="00E14286" w:rsidRPr="00037DCC" w14:paraId="34FE69DF" w14:textId="77777777" w:rsidTr="00180211">
        <w:tblPrEx>
          <w:tblCellMar>
            <w:left w:w="31" w:type="dxa"/>
            <w:right w:w="31" w:type="dxa"/>
          </w:tblCellMar>
        </w:tblPrEx>
        <w:trPr>
          <w:cantSplit/>
          <w:trHeight w:val="265"/>
          <w:tblHeader/>
        </w:trPr>
        <w:tc>
          <w:tcPr>
            <w:tcW w:w="2552" w:type="pct"/>
            <w:vAlign w:val="bottom"/>
          </w:tcPr>
          <w:p w14:paraId="7B1FE11E" w14:textId="77777777" w:rsidR="00180211" w:rsidRPr="00037DCC" w:rsidRDefault="00180211" w:rsidP="00180211">
            <w:pPr>
              <w:tabs>
                <w:tab w:val="right" w:pos="1202"/>
              </w:tabs>
              <w:spacing w:line="301" w:lineRule="exact"/>
              <w:outlineLvl w:val="0"/>
              <w:rPr>
                <w:rFonts w:asciiTheme="minorHAnsi" w:hAnsiTheme="minorHAnsi"/>
                <w:b/>
                <w:bCs/>
                <w:color w:val="000000" w:themeColor="text1"/>
                <w:sz w:val="19"/>
                <w:szCs w:val="19"/>
                <w:lang w:val="hr-HR"/>
              </w:rPr>
            </w:pPr>
          </w:p>
        </w:tc>
        <w:tc>
          <w:tcPr>
            <w:tcW w:w="612" w:type="pct"/>
            <w:tcBorders>
              <w:top w:val="single" w:sz="12" w:space="0" w:color="auto"/>
            </w:tcBorders>
            <w:vAlign w:val="bottom"/>
          </w:tcPr>
          <w:p w14:paraId="110C36EF"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2" w:type="pct"/>
            <w:tcBorders>
              <w:top w:val="single" w:sz="12" w:space="0" w:color="auto"/>
            </w:tcBorders>
            <w:vAlign w:val="bottom"/>
          </w:tcPr>
          <w:p w14:paraId="1CA42C3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2" w:type="pct"/>
            <w:tcBorders>
              <w:top w:val="single" w:sz="12" w:space="0" w:color="auto"/>
            </w:tcBorders>
            <w:vAlign w:val="bottom"/>
          </w:tcPr>
          <w:p w14:paraId="61402492"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1" w:type="pct"/>
            <w:tcBorders>
              <w:top w:val="single" w:sz="12" w:space="0" w:color="auto"/>
            </w:tcBorders>
            <w:vAlign w:val="bottom"/>
          </w:tcPr>
          <w:p w14:paraId="74C7EDE5"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p>
        </w:tc>
      </w:tr>
      <w:tr w:rsidR="00E14286" w:rsidRPr="00037DCC" w14:paraId="74053B06" w14:textId="77777777" w:rsidTr="00180211">
        <w:tblPrEx>
          <w:tblCellMar>
            <w:left w:w="31" w:type="dxa"/>
            <w:right w:w="31" w:type="dxa"/>
          </w:tblCellMar>
        </w:tblPrEx>
        <w:trPr>
          <w:cantSplit/>
          <w:trHeight w:val="265"/>
          <w:tblHeader/>
        </w:trPr>
        <w:tc>
          <w:tcPr>
            <w:tcW w:w="2552" w:type="pct"/>
          </w:tcPr>
          <w:p w14:paraId="1F305745" w14:textId="77777777" w:rsidR="00180211" w:rsidRPr="00037DCC" w:rsidRDefault="00180211" w:rsidP="00180211">
            <w:pPr>
              <w:tabs>
                <w:tab w:val="right" w:pos="1202"/>
              </w:tabs>
              <w:spacing w:line="301" w:lineRule="exact"/>
              <w:outlineLvl w:val="0"/>
              <w:rPr>
                <w:rFonts w:asciiTheme="minorHAnsi" w:hAnsiTheme="minorHAnsi"/>
                <w:b/>
                <w:bCs/>
                <w:color w:val="000000" w:themeColor="text1"/>
                <w:sz w:val="19"/>
                <w:szCs w:val="19"/>
                <w:lang w:val="hr-HR"/>
              </w:rPr>
            </w:pPr>
            <w:r w:rsidRPr="00037DCC">
              <w:rPr>
                <w:rFonts w:asciiTheme="minorHAnsi" w:hAnsiTheme="minorHAnsi" w:cs="Arial"/>
                <w:b/>
                <w:bCs/>
                <w:color w:val="000000" w:themeColor="text1"/>
                <w:sz w:val="19"/>
                <w:szCs w:val="19"/>
                <w:lang w:val="hr-HR"/>
              </w:rPr>
              <w:t>Garancije i preuzete obveze</w:t>
            </w:r>
          </w:p>
        </w:tc>
        <w:tc>
          <w:tcPr>
            <w:tcW w:w="612" w:type="pct"/>
            <w:vAlign w:val="bottom"/>
          </w:tcPr>
          <w:p w14:paraId="1C90C1F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2" w:type="pct"/>
            <w:vAlign w:val="bottom"/>
          </w:tcPr>
          <w:p w14:paraId="786D0626"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2" w:type="pct"/>
            <w:vAlign w:val="bottom"/>
          </w:tcPr>
          <w:p w14:paraId="0991EA93"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p>
        </w:tc>
        <w:tc>
          <w:tcPr>
            <w:tcW w:w="611" w:type="pct"/>
            <w:vAlign w:val="bottom"/>
          </w:tcPr>
          <w:p w14:paraId="3DE0CC2A"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p>
        </w:tc>
      </w:tr>
      <w:tr w:rsidR="00E14286" w:rsidRPr="00037DCC" w14:paraId="184A9E6B" w14:textId="77777777" w:rsidTr="00180211">
        <w:tblPrEx>
          <w:tblCellMar>
            <w:left w:w="31" w:type="dxa"/>
            <w:right w:w="31" w:type="dxa"/>
          </w:tblCellMar>
        </w:tblPrEx>
        <w:trPr>
          <w:cantSplit/>
          <w:trHeight w:val="265"/>
          <w:tblHeader/>
        </w:trPr>
        <w:tc>
          <w:tcPr>
            <w:tcW w:w="2552" w:type="pct"/>
          </w:tcPr>
          <w:p w14:paraId="07B6583C" w14:textId="77777777" w:rsidR="00180211" w:rsidRPr="00037DCC" w:rsidRDefault="00180211" w:rsidP="00180211">
            <w:pPr>
              <w:tabs>
                <w:tab w:val="right" w:pos="1202"/>
              </w:tabs>
              <w:spacing w:line="301" w:lineRule="exact"/>
              <w:outlineLvl w:val="0"/>
              <w:rPr>
                <w:rFonts w:asciiTheme="minorHAnsi" w:hAnsiTheme="minorHAnsi" w:cs="Arial"/>
                <w:b/>
                <w:bCs/>
                <w:color w:val="000000" w:themeColor="text1"/>
                <w:sz w:val="19"/>
                <w:szCs w:val="19"/>
                <w:lang w:val="hr-HR"/>
              </w:rPr>
            </w:pPr>
            <w:r w:rsidRPr="00037DCC">
              <w:rPr>
                <w:rFonts w:asciiTheme="minorHAnsi" w:hAnsiTheme="minorHAnsi" w:cs="Arial"/>
                <w:color w:val="000000" w:themeColor="text1"/>
                <w:sz w:val="19"/>
                <w:szCs w:val="19"/>
                <w:lang w:val="hr-HR"/>
              </w:rPr>
              <w:t>Izdane garancije u kunama</w:t>
            </w:r>
          </w:p>
        </w:tc>
        <w:tc>
          <w:tcPr>
            <w:tcW w:w="612" w:type="pct"/>
            <w:tcBorders>
              <w:top w:val="nil"/>
              <w:left w:val="nil"/>
              <w:bottom w:val="nil"/>
              <w:right w:val="nil"/>
            </w:tcBorders>
            <w:shd w:val="clear" w:color="auto" w:fill="auto"/>
            <w:vAlign w:val="bottom"/>
          </w:tcPr>
          <w:p w14:paraId="79639D6E"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33.576</w:t>
            </w:r>
          </w:p>
        </w:tc>
        <w:tc>
          <w:tcPr>
            <w:tcW w:w="612" w:type="pct"/>
            <w:tcBorders>
              <w:top w:val="nil"/>
              <w:left w:val="nil"/>
              <w:bottom w:val="nil"/>
              <w:right w:val="nil"/>
            </w:tcBorders>
            <w:shd w:val="clear" w:color="auto" w:fill="auto"/>
            <w:vAlign w:val="bottom"/>
          </w:tcPr>
          <w:p w14:paraId="7D9B8888"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52D1C81C"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54F6BA0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33.576</w:t>
            </w:r>
          </w:p>
        </w:tc>
      </w:tr>
      <w:tr w:rsidR="00E14286" w:rsidRPr="00037DCC" w14:paraId="2390E4F0" w14:textId="77777777" w:rsidTr="00180211">
        <w:tblPrEx>
          <w:tblCellMar>
            <w:left w:w="31" w:type="dxa"/>
            <w:right w:w="31" w:type="dxa"/>
          </w:tblCellMar>
        </w:tblPrEx>
        <w:trPr>
          <w:cantSplit/>
          <w:trHeight w:val="265"/>
          <w:tblHeader/>
        </w:trPr>
        <w:tc>
          <w:tcPr>
            <w:tcW w:w="2552" w:type="pct"/>
            <w:vAlign w:val="bottom"/>
          </w:tcPr>
          <w:p w14:paraId="01AC317D"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Izdane garancije u devizama</w:t>
            </w:r>
          </w:p>
        </w:tc>
        <w:tc>
          <w:tcPr>
            <w:tcW w:w="612" w:type="pct"/>
            <w:tcBorders>
              <w:top w:val="nil"/>
              <w:left w:val="nil"/>
              <w:bottom w:val="nil"/>
              <w:right w:val="nil"/>
            </w:tcBorders>
            <w:shd w:val="clear" w:color="auto" w:fill="auto"/>
            <w:vAlign w:val="bottom"/>
          </w:tcPr>
          <w:p w14:paraId="45F327E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1.822.396</w:t>
            </w:r>
          </w:p>
        </w:tc>
        <w:tc>
          <w:tcPr>
            <w:tcW w:w="612" w:type="pct"/>
            <w:tcBorders>
              <w:top w:val="nil"/>
              <w:left w:val="nil"/>
              <w:bottom w:val="nil"/>
              <w:right w:val="nil"/>
            </w:tcBorders>
            <w:shd w:val="clear" w:color="auto" w:fill="auto"/>
            <w:vAlign w:val="bottom"/>
          </w:tcPr>
          <w:p w14:paraId="1C4DC7AC"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6EF1CF4C"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1" w:type="pct"/>
            <w:tcBorders>
              <w:top w:val="nil"/>
              <w:left w:val="nil"/>
              <w:bottom w:val="nil"/>
              <w:right w:val="nil"/>
            </w:tcBorders>
            <w:shd w:val="clear" w:color="auto" w:fill="auto"/>
            <w:vAlign w:val="bottom"/>
          </w:tcPr>
          <w:p w14:paraId="4DAA913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1.822.396</w:t>
            </w:r>
          </w:p>
        </w:tc>
      </w:tr>
      <w:tr w:rsidR="00E14286" w:rsidRPr="00037DCC" w14:paraId="17E3F31C" w14:textId="77777777" w:rsidTr="00180211">
        <w:tblPrEx>
          <w:tblCellMar>
            <w:left w:w="31" w:type="dxa"/>
            <w:right w:w="31" w:type="dxa"/>
          </w:tblCellMar>
        </w:tblPrEx>
        <w:trPr>
          <w:cantSplit/>
          <w:trHeight w:val="265"/>
          <w:tblHeader/>
        </w:trPr>
        <w:tc>
          <w:tcPr>
            <w:tcW w:w="2552" w:type="pct"/>
            <w:vAlign w:val="bottom"/>
          </w:tcPr>
          <w:p w14:paraId="08AB8064"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Preuzete obveze po kreditima</w:t>
            </w:r>
          </w:p>
        </w:tc>
        <w:tc>
          <w:tcPr>
            <w:tcW w:w="612" w:type="pct"/>
            <w:tcBorders>
              <w:top w:val="nil"/>
              <w:left w:val="nil"/>
              <w:bottom w:val="nil"/>
              <w:right w:val="nil"/>
            </w:tcBorders>
            <w:shd w:val="clear" w:color="auto" w:fill="auto"/>
            <w:vAlign w:val="bottom"/>
          </w:tcPr>
          <w:p w14:paraId="36692E75"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2.788.456</w:t>
            </w:r>
          </w:p>
        </w:tc>
        <w:tc>
          <w:tcPr>
            <w:tcW w:w="612" w:type="pct"/>
            <w:tcBorders>
              <w:top w:val="nil"/>
              <w:left w:val="nil"/>
              <w:bottom w:val="nil"/>
              <w:right w:val="nil"/>
            </w:tcBorders>
            <w:shd w:val="clear" w:color="auto" w:fill="auto"/>
            <w:vAlign w:val="bottom"/>
          </w:tcPr>
          <w:p w14:paraId="7C2805D5"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2" w:type="pct"/>
            <w:tcBorders>
              <w:top w:val="nil"/>
              <w:left w:val="nil"/>
              <w:bottom w:val="nil"/>
              <w:right w:val="nil"/>
            </w:tcBorders>
            <w:shd w:val="clear" w:color="auto" w:fill="auto"/>
            <w:vAlign w:val="bottom"/>
          </w:tcPr>
          <w:p w14:paraId="2674B996"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502.576</w:t>
            </w:r>
          </w:p>
        </w:tc>
        <w:tc>
          <w:tcPr>
            <w:tcW w:w="611" w:type="pct"/>
            <w:tcBorders>
              <w:top w:val="nil"/>
              <w:left w:val="nil"/>
              <w:bottom w:val="nil"/>
              <w:right w:val="nil"/>
            </w:tcBorders>
            <w:shd w:val="clear" w:color="auto" w:fill="auto"/>
            <w:vAlign w:val="bottom"/>
          </w:tcPr>
          <w:p w14:paraId="6700770C"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3.291.032</w:t>
            </w:r>
          </w:p>
        </w:tc>
      </w:tr>
      <w:tr w:rsidR="00E14286" w:rsidRPr="00037DCC" w14:paraId="33F19AE2" w14:textId="77777777" w:rsidTr="00180211">
        <w:tblPrEx>
          <w:tblCellMar>
            <w:left w:w="31" w:type="dxa"/>
            <w:right w:w="31" w:type="dxa"/>
          </w:tblCellMar>
        </w:tblPrEx>
        <w:trPr>
          <w:cantSplit/>
          <w:trHeight w:val="265"/>
          <w:tblHeader/>
        </w:trPr>
        <w:tc>
          <w:tcPr>
            <w:tcW w:w="2552" w:type="pct"/>
            <w:vAlign w:val="bottom"/>
          </w:tcPr>
          <w:p w14:paraId="1EF2344B"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Ostale nespomenute neopozive potencijalne obveze</w:t>
            </w:r>
          </w:p>
        </w:tc>
        <w:tc>
          <w:tcPr>
            <w:tcW w:w="612" w:type="pct"/>
            <w:tcBorders>
              <w:top w:val="nil"/>
              <w:left w:val="nil"/>
              <w:bottom w:val="single" w:sz="4" w:space="0" w:color="auto"/>
              <w:right w:val="nil"/>
            </w:tcBorders>
            <w:shd w:val="clear" w:color="auto" w:fill="auto"/>
            <w:vAlign w:val="bottom"/>
          </w:tcPr>
          <w:p w14:paraId="4CCCE0C9"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93</w:t>
            </w:r>
          </w:p>
        </w:tc>
        <w:tc>
          <w:tcPr>
            <w:tcW w:w="612" w:type="pct"/>
            <w:tcBorders>
              <w:top w:val="nil"/>
              <w:left w:val="nil"/>
              <w:bottom w:val="single" w:sz="4" w:space="0" w:color="auto"/>
              <w:right w:val="nil"/>
            </w:tcBorders>
            <w:shd w:val="clear" w:color="auto" w:fill="auto"/>
            <w:vAlign w:val="bottom"/>
          </w:tcPr>
          <w:p w14:paraId="6AD85A0E"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2" w:type="pct"/>
            <w:tcBorders>
              <w:top w:val="nil"/>
              <w:left w:val="nil"/>
              <w:bottom w:val="single" w:sz="4" w:space="0" w:color="auto"/>
              <w:right w:val="nil"/>
            </w:tcBorders>
            <w:shd w:val="clear" w:color="auto" w:fill="auto"/>
            <w:vAlign w:val="bottom"/>
          </w:tcPr>
          <w:p w14:paraId="0903BF87"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11" w:type="pct"/>
            <w:tcBorders>
              <w:top w:val="nil"/>
              <w:left w:val="nil"/>
              <w:bottom w:val="single" w:sz="4" w:space="0" w:color="auto"/>
              <w:right w:val="nil"/>
            </w:tcBorders>
            <w:shd w:val="clear" w:color="auto" w:fill="auto"/>
            <w:vAlign w:val="bottom"/>
          </w:tcPr>
          <w:p w14:paraId="6FD75C02"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93</w:t>
            </w:r>
          </w:p>
        </w:tc>
      </w:tr>
      <w:tr w:rsidR="00E14286" w:rsidRPr="00037DCC" w14:paraId="13EA4921" w14:textId="77777777" w:rsidTr="00180211">
        <w:tblPrEx>
          <w:tblCellMar>
            <w:left w:w="31" w:type="dxa"/>
            <w:right w:w="31" w:type="dxa"/>
          </w:tblCellMar>
        </w:tblPrEx>
        <w:trPr>
          <w:cantSplit/>
          <w:trHeight w:val="393"/>
          <w:tblHeader/>
        </w:trPr>
        <w:tc>
          <w:tcPr>
            <w:tcW w:w="2552" w:type="pct"/>
            <w:vAlign w:val="bottom"/>
          </w:tcPr>
          <w:p w14:paraId="56CFA824"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b/>
                <w:bCs/>
                <w:color w:val="000000" w:themeColor="text1"/>
                <w:sz w:val="19"/>
                <w:szCs w:val="19"/>
                <w:lang w:val="hr-HR"/>
              </w:rPr>
              <w:t>Ukupno</w:t>
            </w:r>
          </w:p>
        </w:tc>
        <w:tc>
          <w:tcPr>
            <w:tcW w:w="612" w:type="pct"/>
            <w:tcBorders>
              <w:top w:val="nil"/>
              <w:left w:val="nil"/>
              <w:bottom w:val="single" w:sz="12" w:space="0" w:color="auto"/>
              <w:right w:val="nil"/>
            </w:tcBorders>
            <w:shd w:val="clear" w:color="auto" w:fill="auto"/>
            <w:vAlign w:val="bottom"/>
          </w:tcPr>
          <w:p w14:paraId="77725753"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4.644.521</w:t>
            </w:r>
          </w:p>
        </w:tc>
        <w:tc>
          <w:tcPr>
            <w:tcW w:w="612" w:type="pct"/>
            <w:tcBorders>
              <w:top w:val="nil"/>
              <w:left w:val="nil"/>
              <w:bottom w:val="single" w:sz="12" w:space="0" w:color="auto"/>
              <w:right w:val="nil"/>
            </w:tcBorders>
            <w:shd w:val="clear" w:color="auto" w:fill="auto"/>
            <w:vAlign w:val="bottom"/>
          </w:tcPr>
          <w:p w14:paraId="788CFAB8"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w:t>
            </w:r>
          </w:p>
        </w:tc>
        <w:tc>
          <w:tcPr>
            <w:tcW w:w="612" w:type="pct"/>
            <w:tcBorders>
              <w:top w:val="nil"/>
              <w:left w:val="nil"/>
              <w:bottom w:val="single" w:sz="12" w:space="0" w:color="auto"/>
              <w:right w:val="nil"/>
            </w:tcBorders>
            <w:shd w:val="clear" w:color="auto" w:fill="auto"/>
            <w:vAlign w:val="bottom"/>
          </w:tcPr>
          <w:p w14:paraId="537B5084"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502.576</w:t>
            </w:r>
          </w:p>
        </w:tc>
        <w:tc>
          <w:tcPr>
            <w:tcW w:w="611" w:type="pct"/>
            <w:tcBorders>
              <w:top w:val="nil"/>
              <w:left w:val="nil"/>
              <w:bottom w:val="single" w:sz="12" w:space="0" w:color="auto"/>
              <w:right w:val="nil"/>
            </w:tcBorders>
            <w:shd w:val="clear" w:color="auto" w:fill="auto"/>
            <w:vAlign w:val="bottom"/>
          </w:tcPr>
          <w:p w14:paraId="3CCCB28B"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5.147.097</w:t>
            </w:r>
          </w:p>
        </w:tc>
      </w:tr>
      <w:tr w:rsidR="00E14286" w:rsidRPr="00037DCC" w14:paraId="58B5294A" w14:textId="77777777" w:rsidTr="00180211">
        <w:tblPrEx>
          <w:tblCellMar>
            <w:left w:w="31" w:type="dxa"/>
            <w:right w:w="31" w:type="dxa"/>
          </w:tblCellMar>
        </w:tblPrEx>
        <w:trPr>
          <w:cantSplit/>
          <w:trHeight w:hRule="exact" w:val="120"/>
          <w:tblHeader/>
        </w:trPr>
        <w:tc>
          <w:tcPr>
            <w:tcW w:w="2552" w:type="pct"/>
            <w:vAlign w:val="bottom"/>
          </w:tcPr>
          <w:p w14:paraId="1E04272B"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p>
        </w:tc>
        <w:tc>
          <w:tcPr>
            <w:tcW w:w="612" w:type="pct"/>
            <w:tcBorders>
              <w:top w:val="single" w:sz="12" w:space="0" w:color="auto"/>
            </w:tcBorders>
            <w:vAlign w:val="bottom"/>
          </w:tcPr>
          <w:p w14:paraId="205F6E98"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p>
        </w:tc>
        <w:tc>
          <w:tcPr>
            <w:tcW w:w="612" w:type="pct"/>
            <w:tcBorders>
              <w:top w:val="single" w:sz="12" w:space="0" w:color="auto"/>
            </w:tcBorders>
            <w:vAlign w:val="bottom"/>
          </w:tcPr>
          <w:p w14:paraId="08228C1F"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p>
        </w:tc>
        <w:tc>
          <w:tcPr>
            <w:tcW w:w="612" w:type="pct"/>
            <w:tcBorders>
              <w:top w:val="single" w:sz="12" w:space="0" w:color="auto"/>
            </w:tcBorders>
            <w:vAlign w:val="bottom"/>
          </w:tcPr>
          <w:p w14:paraId="30663F01"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p>
        </w:tc>
        <w:tc>
          <w:tcPr>
            <w:tcW w:w="611" w:type="pct"/>
            <w:tcBorders>
              <w:top w:val="single" w:sz="12" w:space="0" w:color="auto"/>
            </w:tcBorders>
            <w:vAlign w:val="bottom"/>
          </w:tcPr>
          <w:p w14:paraId="5D8BD69D"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p>
        </w:tc>
      </w:tr>
      <w:tr w:rsidR="00180211" w:rsidRPr="00037DCC" w14:paraId="4B83CB7B" w14:textId="77777777" w:rsidTr="00180211">
        <w:tblPrEx>
          <w:tblCellMar>
            <w:left w:w="31" w:type="dxa"/>
            <w:right w:w="31" w:type="dxa"/>
          </w:tblCellMar>
        </w:tblPrEx>
        <w:trPr>
          <w:cantSplit/>
          <w:trHeight w:val="375"/>
          <w:tblHeader/>
        </w:trPr>
        <w:tc>
          <w:tcPr>
            <w:tcW w:w="2552" w:type="pct"/>
            <w:vAlign w:val="bottom"/>
          </w:tcPr>
          <w:p w14:paraId="38FDD712" w14:textId="77777777" w:rsidR="00180211" w:rsidRPr="00037DCC" w:rsidRDefault="00180211" w:rsidP="00180211">
            <w:pPr>
              <w:tabs>
                <w:tab w:val="right" w:pos="1202"/>
              </w:tabs>
              <w:spacing w:line="301" w:lineRule="exact"/>
              <w:outlineLvl w:val="0"/>
              <w:rPr>
                <w:rFonts w:asciiTheme="minorHAnsi" w:hAnsiTheme="minorHAnsi"/>
                <w:b/>
                <w:bCs/>
                <w:color w:val="000000" w:themeColor="text1"/>
                <w:sz w:val="19"/>
                <w:szCs w:val="19"/>
                <w:lang w:val="hr-HR"/>
              </w:rPr>
            </w:pPr>
            <w:r w:rsidRPr="00037DCC">
              <w:rPr>
                <w:rFonts w:asciiTheme="minorHAnsi" w:hAnsiTheme="minorHAnsi" w:cs="Arial"/>
                <w:b/>
                <w:bCs/>
                <w:color w:val="000000" w:themeColor="text1"/>
                <w:sz w:val="19"/>
                <w:szCs w:val="19"/>
                <w:lang w:val="hr-HR"/>
              </w:rPr>
              <w:t>Ukupna izloženost kreditnom riziku</w:t>
            </w:r>
          </w:p>
        </w:tc>
        <w:tc>
          <w:tcPr>
            <w:tcW w:w="612" w:type="pct"/>
            <w:tcBorders>
              <w:top w:val="nil"/>
              <w:left w:val="nil"/>
              <w:bottom w:val="single" w:sz="12" w:space="0" w:color="auto"/>
              <w:right w:val="nil"/>
            </w:tcBorders>
            <w:shd w:val="clear" w:color="auto" w:fill="auto"/>
            <w:vAlign w:val="bottom"/>
          </w:tcPr>
          <w:p w14:paraId="7D30A98C"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30.619.267</w:t>
            </w:r>
          </w:p>
        </w:tc>
        <w:tc>
          <w:tcPr>
            <w:tcW w:w="612" w:type="pct"/>
            <w:tcBorders>
              <w:top w:val="nil"/>
              <w:left w:val="nil"/>
              <w:bottom w:val="single" w:sz="12" w:space="0" w:color="auto"/>
              <w:right w:val="nil"/>
            </w:tcBorders>
            <w:shd w:val="clear" w:color="auto" w:fill="auto"/>
            <w:vAlign w:val="bottom"/>
          </w:tcPr>
          <w:p w14:paraId="4EE56229"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22.036</w:t>
            </w:r>
          </w:p>
        </w:tc>
        <w:tc>
          <w:tcPr>
            <w:tcW w:w="612" w:type="pct"/>
            <w:tcBorders>
              <w:top w:val="nil"/>
              <w:left w:val="nil"/>
              <w:bottom w:val="single" w:sz="12" w:space="0" w:color="auto"/>
              <w:right w:val="nil"/>
            </w:tcBorders>
            <w:shd w:val="clear" w:color="auto" w:fill="auto"/>
            <w:vAlign w:val="bottom"/>
          </w:tcPr>
          <w:p w14:paraId="50F393F0"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1.277.699</w:t>
            </w:r>
          </w:p>
        </w:tc>
        <w:tc>
          <w:tcPr>
            <w:tcW w:w="611" w:type="pct"/>
            <w:tcBorders>
              <w:top w:val="nil"/>
              <w:left w:val="nil"/>
              <w:bottom w:val="single" w:sz="12" w:space="0" w:color="auto"/>
              <w:right w:val="nil"/>
            </w:tcBorders>
            <w:shd w:val="clear" w:color="auto" w:fill="auto"/>
            <w:vAlign w:val="bottom"/>
          </w:tcPr>
          <w:p w14:paraId="2B7F3E3F"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31.919.002</w:t>
            </w:r>
          </w:p>
        </w:tc>
      </w:tr>
    </w:tbl>
    <w:p w14:paraId="1A220A4C" w14:textId="77777777" w:rsidR="00180211" w:rsidRPr="00037DCC" w:rsidRDefault="00180211" w:rsidP="00347537">
      <w:pPr>
        <w:pStyle w:val="T1"/>
        <w:spacing w:before="0" w:after="0" w:line="240" w:lineRule="auto"/>
        <w:rPr>
          <w:rFonts w:asciiTheme="minorHAnsi" w:hAnsiTheme="minorHAnsi" w:cs="Arial"/>
          <w:b w:val="0"/>
          <w:bCs w:val="0"/>
          <w:color w:val="000000" w:themeColor="text1"/>
          <w:sz w:val="22"/>
          <w:szCs w:val="22"/>
          <w:lang w:val="hr-HR"/>
        </w:rPr>
      </w:pPr>
    </w:p>
    <w:p w14:paraId="26F1CC91" w14:textId="77777777" w:rsidR="00180211" w:rsidRPr="00037DCC" w:rsidRDefault="00180211" w:rsidP="00347537">
      <w:pPr>
        <w:pStyle w:val="T1"/>
        <w:spacing w:before="0" w:after="0" w:line="240" w:lineRule="auto"/>
        <w:rPr>
          <w:rFonts w:asciiTheme="minorHAnsi" w:hAnsiTheme="minorHAnsi" w:cs="Arial"/>
          <w:b w:val="0"/>
          <w:bCs w:val="0"/>
          <w:color w:val="000000" w:themeColor="text1"/>
          <w:sz w:val="22"/>
          <w:szCs w:val="22"/>
          <w:lang w:val="hr-HR"/>
        </w:rPr>
      </w:pPr>
    </w:p>
    <w:p w14:paraId="2541B10B" w14:textId="77777777" w:rsidR="0095365D" w:rsidRPr="00037DCC" w:rsidRDefault="0095365D">
      <w:pPr>
        <w:rPr>
          <w:rFonts w:asciiTheme="minorHAnsi" w:hAnsiTheme="minorHAnsi" w:cs="Arial"/>
          <w:color w:val="000000" w:themeColor="text1"/>
          <w:sz w:val="22"/>
          <w:szCs w:val="22"/>
          <w:lang w:val="hr-HR"/>
        </w:rPr>
      </w:pPr>
    </w:p>
    <w:p w14:paraId="6431A8B8" w14:textId="77777777" w:rsidR="00E61C82" w:rsidRPr="00037DCC" w:rsidRDefault="00E61C82" w:rsidP="008170F0">
      <w:pPr>
        <w:pStyle w:val="T1"/>
        <w:spacing w:before="120" w:after="0"/>
        <w:rPr>
          <w:rFonts w:asciiTheme="minorHAnsi" w:hAnsiTheme="minorHAnsi" w:cs="Arial"/>
          <w:b w:val="0"/>
          <w:bCs w:val="0"/>
          <w:color w:val="000000" w:themeColor="text1"/>
          <w:sz w:val="22"/>
          <w:szCs w:val="22"/>
          <w:lang w:val="hr-HR"/>
        </w:rPr>
      </w:pPr>
    </w:p>
    <w:p w14:paraId="60227DBF" w14:textId="77777777" w:rsidR="00513A7F" w:rsidRPr="00037DCC" w:rsidRDefault="00513A7F" w:rsidP="008170F0">
      <w:pPr>
        <w:pStyle w:val="T1"/>
        <w:spacing w:before="120" w:after="0"/>
        <w:rPr>
          <w:rFonts w:asciiTheme="minorHAnsi" w:hAnsiTheme="minorHAnsi" w:cs="Arial"/>
          <w:b w:val="0"/>
          <w:bCs w:val="0"/>
          <w:color w:val="000000" w:themeColor="text1"/>
          <w:sz w:val="22"/>
          <w:szCs w:val="22"/>
          <w:lang w:val="hr-HR"/>
        </w:rPr>
      </w:pPr>
    </w:p>
    <w:p w14:paraId="263EFF99" w14:textId="77777777" w:rsidR="00E61C82" w:rsidRPr="00037DCC" w:rsidRDefault="00E61C82" w:rsidP="008170F0">
      <w:pPr>
        <w:pStyle w:val="T1"/>
        <w:spacing w:before="120" w:after="0"/>
        <w:rPr>
          <w:rFonts w:asciiTheme="minorHAnsi" w:hAnsiTheme="minorHAnsi" w:cs="Arial"/>
          <w:b w:val="0"/>
          <w:bCs w:val="0"/>
          <w:color w:val="000000" w:themeColor="text1"/>
          <w:sz w:val="22"/>
          <w:szCs w:val="22"/>
          <w:lang w:val="hr-HR"/>
        </w:rPr>
        <w:sectPr w:rsidR="00E61C82" w:rsidRPr="00037DCC" w:rsidSect="003E2D7A">
          <w:pgSz w:w="11907" w:h="16840" w:code="9"/>
          <w:pgMar w:top="1418" w:right="1134" w:bottom="1134" w:left="1418" w:header="851" w:footer="851" w:gutter="0"/>
          <w:cols w:space="720"/>
          <w:noEndnote/>
        </w:sectPr>
      </w:pPr>
    </w:p>
    <w:p w14:paraId="59E06A0C"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1151238E" w14:textId="77777777" w:rsidR="00E61C82"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E61C82" w:rsidRPr="00037DCC">
        <w:rPr>
          <w:rFonts w:asciiTheme="minorHAnsi" w:hAnsiTheme="minorHAnsi" w:cs="Arial"/>
          <w:color w:val="000000" w:themeColor="text1"/>
          <w:sz w:val="22"/>
          <w:szCs w:val="22"/>
          <w:lang w:val="hr-HR"/>
        </w:rPr>
        <w:t>.</w:t>
      </w:r>
      <w:r w:rsidR="00E61C82" w:rsidRPr="00037DCC">
        <w:rPr>
          <w:rFonts w:asciiTheme="minorHAnsi" w:hAnsiTheme="minorHAnsi" w:cs="Arial"/>
          <w:color w:val="000000" w:themeColor="text1"/>
          <w:sz w:val="22"/>
          <w:szCs w:val="22"/>
          <w:lang w:val="hr-HR"/>
        </w:rPr>
        <w:tab/>
        <w:t>Upravljanje rizicima (nastavak)</w:t>
      </w:r>
    </w:p>
    <w:p w14:paraId="70CDC637"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213A1EB3" w14:textId="77777777" w:rsidR="00E61C82"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E61C82" w:rsidRPr="00037DCC">
        <w:rPr>
          <w:rFonts w:asciiTheme="minorHAnsi" w:hAnsiTheme="minorHAnsi" w:cs="Arial"/>
          <w:color w:val="000000" w:themeColor="text1"/>
          <w:sz w:val="22"/>
          <w:szCs w:val="22"/>
          <w:lang w:val="hr-HR"/>
        </w:rPr>
        <w:t>.</w:t>
      </w:r>
      <w:r w:rsidR="003900A3" w:rsidRPr="00037DCC">
        <w:rPr>
          <w:rFonts w:asciiTheme="minorHAnsi" w:hAnsiTheme="minorHAnsi" w:cs="Arial"/>
          <w:color w:val="000000" w:themeColor="text1"/>
          <w:sz w:val="22"/>
          <w:szCs w:val="22"/>
          <w:lang w:val="hr-HR"/>
        </w:rPr>
        <w:t>3</w:t>
      </w:r>
      <w:r w:rsidR="00E61C82" w:rsidRPr="00037DCC">
        <w:rPr>
          <w:rFonts w:asciiTheme="minorHAnsi" w:hAnsiTheme="minorHAnsi" w:cs="Arial"/>
          <w:color w:val="000000" w:themeColor="text1"/>
          <w:sz w:val="22"/>
          <w:szCs w:val="22"/>
          <w:lang w:val="hr-HR"/>
        </w:rPr>
        <w:t xml:space="preserve">. </w:t>
      </w:r>
      <w:r w:rsidR="00E61C82" w:rsidRPr="00037DCC">
        <w:rPr>
          <w:rFonts w:asciiTheme="minorHAnsi" w:hAnsiTheme="minorHAnsi" w:cs="Arial"/>
          <w:color w:val="000000" w:themeColor="text1"/>
          <w:sz w:val="22"/>
          <w:szCs w:val="22"/>
          <w:lang w:val="hr-HR"/>
        </w:rPr>
        <w:tab/>
        <w:t>Kreditni rizik (nastavak)</w:t>
      </w:r>
    </w:p>
    <w:p w14:paraId="4DB87019"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37B15C54" w14:textId="77777777" w:rsidR="00E61C82" w:rsidRPr="00037DCC" w:rsidRDefault="00793CCF"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Koncentracija rizika i maksimalna</w:t>
      </w:r>
      <w:r w:rsidR="00E61C82" w:rsidRPr="00037DCC">
        <w:rPr>
          <w:rFonts w:asciiTheme="minorHAnsi" w:hAnsiTheme="minorHAnsi" w:cs="Arial"/>
          <w:color w:val="000000" w:themeColor="text1"/>
          <w:sz w:val="22"/>
          <w:szCs w:val="22"/>
          <w:lang w:val="hr-HR"/>
        </w:rPr>
        <w:t xml:space="preserve"> izloženost kreditnom riziku (nastavak)</w:t>
      </w:r>
    </w:p>
    <w:p w14:paraId="2A2FD5EA" w14:textId="77777777" w:rsidR="00347537" w:rsidRPr="00037DCC" w:rsidRDefault="00347537" w:rsidP="00347537">
      <w:pPr>
        <w:pStyle w:val="T1"/>
        <w:spacing w:before="0" w:after="0" w:line="240" w:lineRule="auto"/>
        <w:rPr>
          <w:rFonts w:asciiTheme="minorHAnsi" w:hAnsiTheme="minorHAnsi" w:cs="Arial"/>
          <w:b w:val="0"/>
          <w:bCs w:val="0"/>
          <w:color w:val="000000" w:themeColor="text1"/>
          <w:sz w:val="22"/>
          <w:szCs w:val="22"/>
          <w:lang w:val="hr-HR"/>
        </w:rPr>
      </w:pPr>
    </w:p>
    <w:p w14:paraId="082E2BDB" w14:textId="77777777" w:rsidR="00343152" w:rsidRPr="00037DCC" w:rsidRDefault="00E61C82" w:rsidP="00E266C9">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Koncentracija </w:t>
      </w:r>
      <w:r w:rsidR="008D6072" w:rsidRPr="00037DCC">
        <w:rPr>
          <w:rFonts w:asciiTheme="minorHAnsi" w:hAnsiTheme="minorHAnsi" w:cs="Arial"/>
          <w:b w:val="0"/>
          <w:bCs w:val="0"/>
          <w:color w:val="000000" w:themeColor="text1"/>
          <w:sz w:val="22"/>
          <w:szCs w:val="22"/>
          <w:lang w:val="hr-HR"/>
        </w:rPr>
        <w:t>imovine</w:t>
      </w:r>
      <w:r w:rsidRPr="00037DCC">
        <w:rPr>
          <w:rFonts w:asciiTheme="minorHAnsi" w:hAnsiTheme="minorHAnsi" w:cs="Arial"/>
          <w:b w:val="0"/>
          <w:bCs w:val="0"/>
          <w:color w:val="000000" w:themeColor="text1"/>
          <w:sz w:val="22"/>
          <w:szCs w:val="22"/>
          <w:lang w:val="hr-HR"/>
        </w:rPr>
        <w:t xml:space="preserve"> i garancija </w:t>
      </w:r>
      <w:r w:rsidR="00F96790" w:rsidRPr="00037DCC">
        <w:rPr>
          <w:rFonts w:asciiTheme="minorHAnsi" w:hAnsiTheme="minorHAnsi" w:cs="Arial"/>
          <w:b w:val="0"/>
          <w:bCs w:val="0"/>
          <w:color w:val="000000" w:themeColor="text1"/>
          <w:sz w:val="22"/>
          <w:szCs w:val="22"/>
          <w:lang w:val="hr-HR"/>
        </w:rPr>
        <w:t xml:space="preserve">te </w:t>
      </w:r>
      <w:r w:rsidRPr="00037DCC">
        <w:rPr>
          <w:rFonts w:asciiTheme="minorHAnsi" w:hAnsiTheme="minorHAnsi" w:cs="Arial"/>
          <w:b w:val="0"/>
          <w:bCs w:val="0"/>
          <w:color w:val="000000" w:themeColor="text1"/>
          <w:sz w:val="22"/>
          <w:szCs w:val="22"/>
          <w:lang w:val="hr-HR"/>
        </w:rPr>
        <w:t xml:space="preserve">preuzetih obveza prema zemljopisnim segmentima, </w:t>
      </w:r>
      <w:r w:rsidR="003F0EC8" w:rsidRPr="00037DCC">
        <w:rPr>
          <w:rFonts w:asciiTheme="minorHAnsi" w:hAnsiTheme="minorHAnsi" w:cs="Arial"/>
          <w:b w:val="0"/>
          <w:bCs w:val="0"/>
          <w:color w:val="000000" w:themeColor="text1"/>
          <w:sz w:val="22"/>
          <w:szCs w:val="22"/>
          <w:lang w:val="hr-HR"/>
        </w:rPr>
        <w:t xml:space="preserve">neto izloženost, </w:t>
      </w:r>
      <w:r w:rsidR="00343152" w:rsidRPr="00037DCC">
        <w:rPr>
          <w:rFonts w:asciiTheme="minorHAnsi" w:hAnsiTheme="minorHAnsi" w:cs="Arial"/>
          <w:b w:val="0"/>
          <w:color w:val="000000" w:themeColor="text1"/>
          <w:sz w:val="22"/>
          <w:szCs w:val="22"/>
          <w:lang w:val="hr-HR"/>
        </w:rPr>
        <w:t>bez umanjenja za vrijednost sredstava osiguranja naplate</w:t>
      </w:r>
      <w:r w:rsidR="00354EA6" w:rsidRPr="00037DCC">
        <w:rPr>
          <w:rFonts w:asciiTheme="minorHAnsi" w:hAnsiTheme="minorHAnsi" w:cs="Arial"/>
          <w:b w:val="0"/>
          <w:bCs w:val="0"/>
          <w:color w:val="000000" w:themeColor="text1"/>
          <w:sz w:val="22"/>
          <w:szCs w:val="22"/>
          <w:lang w:val="hr-HR"/>
        </w:rPr>
        <w:t xml:space="preserve"> (nastavak)</w:t>
      </w:r>
      <w:r w:rsidRPr="00037DCC">
        <w:rPr>
          <w:rFonts w:asciiTheme="minorHAnsi" w:hAnsiTheme="minorHAnsi" w:cs="Arial"/>
          <w:b w:val="0"/>
          <w:bCs w:val="0"/>
          <w:color w:val="000000" w:themeColor="text1"/>
          <w:sz w:val="22"/>
          <w:szCs w:val="22"/>
          <w:lang w:val="hr-HR"/>
        </w:rPr>
        <w:t xml:space="preserve">: </w:t>
      </w:r>
    </w:p>
    <w:p w14:paraId="6E552CB9" w14:textId="77777777" w:rsidR="00513A7F" w:rsidRPr="00037DCC" w:rsidRDefault="00513A7F" w:rsidP="001D233C">
      <w:pPr>
        <w:pStyle w:val="T1"/>
        <w:spacing w:before="0" w:after="0" w:line="240" w:lineRule="auto"/>
        <w:rPr>
          <w:rFonts w:asciiTheme="minorHAnsi" w:hAnsiTheme="minorHAnsi" w:cs="Arial"/>
          <w:b w:val="0"/>
          <w:bCs w:val="0"/>
          <w:color w:val="000000" w:themeColor="text1"/>
          <w:sz w:val="22"/>
          <w:szCs w:val="22"/>
          <w:lang w:val="hr-HR"/>
        </w:rPr>
      </w:pPr>
    </w:p>
    <w:tbl>
      <w:tblPr>
        <w:tblW w:w="5000" w:type="pct"/>
        <w:tblCellMar>
          <w:left w:w="30" w:type="dxa"/>
          <w:right w:w="30" w:type="dxa"/>
        </w:tblCellMar>
        <w:tblLook w:val="0000" w:firstRow="0" w:lastRow="0" w:firstColumn="0" w:lastColumn="0" w:noHBand="0" w:noVBand="0"/>
      </w:tblPr>
      <w:tblGrid>
        <w:gridCol w:w="4785"/>
        <w:gridCol w:w="1182"/>
        <w:gridCol w:w="1065"/>
        <w:gridCol w:w="1184"/>
        <w:gridCol w:w="1139"/>
      </w:tblGrid>
      <w:tr w:rsidR="00E14286" w:rsidRPr="00037DCC" w14:paraId="04F14611" w14:textId="77777777" w:rsidTr="00347537">
        <w:trPr>
          <w:cantSplit/>
          <w:trHeight w:val="784"/>
          <w:tblHeader/>
        </w:trPr>
        <w:tc>
          <w:tcPr>
            <w:tcW w:w="2557" w:type="pct"/>
          </w:tcPr>
          <w:p w14:paraId="54A1AFF0" w14:textId="77777777" w:rsidR="00343152" w:rsidRPr="00037DCC" w:rsidRDefault="00343152" w:rsidP="003B5C38">
            <w:pPr>
              <w:pStyle w:val="TH"/>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Banka</w:t>
            </w:r>
          </w:p>
          <w:p w14:paraId="59E77868" w14:textId="77777777" w:rsidR="00B4688F" w:rsidRPr="00037DCC" w:rsidRDefault="00B4688F" w:rsidP="003B5C38">
            <w:pPr>
              <w:pStyle w:val="TH"/>
              <w:rPr>
                <w:rFonts w:asciiTheme="minorHAnsi" w:hAnsiTheme="minorHAnsi" w:cs="Arial"/>
                <w:color w:val="000000" w:themeColor="text1"/>
                <w:szCs w:val="19"/>
                <w:lang w:val="hr-HR"/>
              </w:rPr>
            </w:pPr>
          </w:p>
          <w:p w14:paraId="20030F0A" w14:textId="77777777" w:rsidR="00343152" w:rsidRPr="00037DCC" w:rsidRDefault="00AD2EF7" w:rsidP="00347537">
            <w:pPr>
              <w:pStyle w:val="TH"/>
              <w:rPr>
                <w:rFonts w:asciiTheme="minorHAnsi" w:hAnsiTheme="minorHAnsi" w:cs="Arial"/>
                <w:color w:val="000000" w:themeColor="text1"/>
                <w:szCs w:val="19"/>
                <w:lang w:val="hr-HR"/>
              </w:rPr>
            </w:pPr>
            <w:r w:rsidRPr="00037DCC">
              <w:rPr>
                <w:rFonts w:ascii="Calibri" w:eastAsia="Calibri" w:hAnsi="Calibri" w:cs="Arial"/>
                <w:bCs/>
                <w:iCs/>
                <w:color w:val="000000" w:themeColor="text1"/>
                <w:sz w:val="20"/>
                <w:lang w:val="hr-HR"/>
              </w:rPr>
              <w:t>31. prosin</w:t>
            </w:r>
            <w:r w:rsidR="0073283D" w:rsidRPr="00037DCC">
              <w:rPr>
                <w:rFonts w:ascii="Calibri" w:eastAsia="Calibri" w:hAnsi="Calibri" w:cs="Arial"/>
                <w:bCs/>
                <w:iCs/>
                <w:color w:val="000000" w:themeColor="text1"/>
                <w:sz w:val="20"/>
                <w:lang w:val="hr-HR"/>
              </w:rPr>
              <w:t>c</w:t>
            </w:r>
            <w:r w:rsidRPr="00037DCC">
              <w:rPr>
                <w:rFonts w:ascii="Calibri" w:eastAsia="Calibri" w:hAnsi="Calibri" w:cs="Arial"/>
                <w:bCs/>
                <w:iCs/>
                <w:color w:val="000000" w:themeColor="text1"/>
                <w:sz w:val="20"/>
                <w:lang w:val="hr-HR"/>
              </w:rPr>
              <w:t>a</w:t>
            </w:r>
            <w:r w:rsidR="0073283D" w:rsidRPr="00037DCC">
              <w:rPr>
                <w:rFonts w:ascii="Calibri" w:eastAsia="Calibri" w:hAnsi="Calibri" w:cs="Arial"/>
                <w:bCs/>
                <w:iCs/>
                <w:color w:val="000000" w:themeColor="text1"/>
                <w:sz w:val="20"/>
                <w:lang w:val="hr-HR"/>
              </w:rPr>
              <w:t xml:space="preserve"> </w:t>
            </w:r>
            <w:r w:rsidR="00180211" w:rsidRPr="00037DCC">
              <w:rPr>
                <w:rFonts w:asciiTheme="minorHAnsi" w:hAnsiTheme="minorHAnsi" w:cs="Arial"/>
                <w:color w:val="000000" w:themeColor="text1"/>
                <w:szCs w:val="19"/>
                <w:lang w:val="hr-HR"/>
              </w:rPr>
              <w:t>2019</w:t>
            </w:r>
            <w:r w:rsidR="00343152" w:rsidRPr="00037DCC">
              <w:rPr>
                <w:rFonts w:asciiTheme="minorHAnsi" w:hAnsiTheme="minorHAnsi" w:cs="Arial"/>
                <w:color w:val="000000" w:themeColor="text1"/>
                <w:szCs w:val="19"/>
                <w:lang w:val="hr-HR"/>
              </w:rPr>
              <w:t xml:space="preserve">. </w:t>
            </w:r>
          </w:p>
        </w:tc>
        <w:tc>
          <w:tcPr>
            <w:tcW w:w="632" w:type="pct"/>
            <w:vAlign w:val="bottom"/>
          </w:tcPr>
          <w:p w14:paraId="3064C3A2" w14:textId="77777777" w:rsidR="00343152" w:rsidRPr="00037DCC" w:rsidRDefault="00343152" w:rsidP="00F6245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Republika Hrvatska</w:t>
            </w:r>
          </w:p>
        </w:tc>
        <w:tc>
          <w:tcPr>
            <w:tcW w:w="569" w:type="pct"/>
            <w:vAlign w:val="bottom"/>
          </w:tcPr>
          <w:p w14:paraId="24B1DEE4" w14:textId="77777777" w:rsidR="00343152" w:rsidRPr="00037DCC" w:rsidRDefault="00343152" w:rsidP="00F6245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Zemlje Europske unije</w:t>
            </w:r>
          </w:p>
        </w:tc>
        <w:tc>
          <w:tcPr>
            <w:tcW w:w="633" w:type="pct"/>
            <w:vAlign w:val="bottom"/>
          </w:tcPr>
          <w:p w14:paraId="56C09DC7" w14:textId="77777777" w:rsidR="00347537" w:rsidRPr="00037DCC" w:rsidRDefault="00343152" w:rsidP="00F6245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 xml:space="preserve">Ostale </w:t>
            </w:r>
          </w:p>
          <w:p w14:paraId="3671CA0A" w14:textId="77777777" w:rsidR="00343152" w:rsidRPr="00037DCC" w:rsidRDefault="00343152" w:rsidP="00F6245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 xml:space="preserve">zemlje </w:t>
            </w:r>
          </w:p>
        </w:tc>
        <w:tc>
          <w:tcPr>
            <w:tcW w:w="609" w:type="pct"/>
            <w:vAlign w:val="bottom"/>
          </w:tcPr>
          <w:p w14:paraId="4660A6F1" w14:textId="77777777" w:rsidR="00343152" w:rsidRPr="00037DCC" w:rsidRDefault="00343152" w:rsidP="00F6245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Ukupno</w:t>
            </w:r>
          </w:p>
        </w:tc>
      </w:tr>
      <w:tr w:rsidR="00E14286" w:rsidRPr="00037DCC" w14:paraId="2EBC1A2A" w14:textId="77777777" w:rsidTr="00E71745">
        <w:trPr>
          <w:cantSplit/>
          <w:trHeight w:val="250"/>
          <w:tblHeader/>
        </w:trPr>
        <w:tc>
          <w:tcPr>
            <w:tcW w:w="2557" w:type="pct"/>
          </w:tcPr>
          <w:p w14:paraId="3719BDD6" w14:textId="77777777" w:rsidR="00343152" w:rsidRPr="00037DCC" w:rsidRDefault="00343152" w:rsidP="00F62451">
            <w:pPr>
              <w:ind w:left="113" w:hanging="113"/>
              <w:rPr>
                <w:rFonts w:asciiTheme="minorHAnsi" w:hAnsiTheme="minorHAnsi" w:cs="Arial"/>
                <w:color w:val="000000" w:themeColor="text1"/>
                <w:sz w:val="19"/>
                <w:szCs w:val="19"/>
                <w:lang w:val="hr-HR"/>
              </w:rPr>
            </w:pPr>
          </w:p>
        </w:tc>
        <w:tc>
          <w:tcPr>
            <w:tcW w:w="632" w:type="pct"/>
            <w:vAlign w:val="bottom"/>
          </w:tcPr>
          <w:p w14:paraId="71949567" w14:textId="77777777" w:rsidR="00343152" w:rsidRPr="00037DCC" w:rsidRDefault="00343152" w:rsidP="00F6245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569" w:type="pct"/>
            <w:vAlign w:val="bottom"/>
          </w:tcPr>
          <w:p w14:paraId="6C348860" w14:textId="77777777" w:rsidR="00343152" w:rsidRPr="00037DCC" w:rsidRDefault="00343152" w:rsidP="00F6245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633" w:type="pct"/>
            <w:vAlign w:val="bottom"/>
          </w:tcPr>
          <w:p w14:paraId="3660C3BC" w14:textId="77777777" w:rsidR="00343152" w:rsidRPr="00037DCC" w:rsidRDefault="00343152" w:rsidP="00F6245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609" w:type="pct"/>
            <w:vAlign w:val="bottom"/>
          </w:tcPr>
          <w:p w14:paraId="3941DCB0" w14:textId="77777777" w:rsidR="00343152" w:rsidRPr="00037DCC" w:rsidRDefault="00343152" w:rsidP="00F6245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r>
      <w:tr w:rsidR="00E14286" w:rsidRPr="00037DCC" w14:paraId="31CC5A03" w14:textId="77777777" w:rsidTr="00E71745">
        <w:trPr>
          <w:cantSplit/>
          <w:trHeight w:val="250"/>
          <w:tblHeader/>
        </w:trPr>
        <w:tc>
          <w:tcPr>
            <w:tcW w:w="2557" w:type="pct"/>
          </w:tcPr>
          <w:p w14:paraId="01448904" w14:textId="77777777" w:rsidR="00343152" w:rsidRPr="00037DCC" w:rsidRDefault="00343152" w:rsidP="00F62451">
            <w:pPr>
              <w:ind w:left="113" w:hanging="113"/>
              <w:rPr>
                <w:rFonts w:asciiTheme="minorHAnsi" w:hAnsiTheme="minorHAnsi" w:cs="Arial"/>
                <w:color w:val="000000" w:themeColor="text1"/>
                <w:sz w:val="19"/>
                <w:szCs w:val="19"/>
                <w:lang w:val="hr-HR"/>
              </w:rPr>
            </w:pPr>
          </w:p>
        </w:tc>
        <w:tc>
          <w:tcPr>
            <w:tcW w:w="632" w:type="pct"/>
          </w:tcPr>
          <w:p w14:paraId="3D490411" w14:textId="77777777" w:rsidR="00343152" w:rsidRPr="00037DCC" w:rsidRDefault="00343152" w:rsidP="00F62451">
            <w:pPr>
              <w:jc w:val="right"/>
              <w:rPr>
                <w:rFonts w:asciiTheme="minorHAnsi" w:hAnsiTheme="minorHAnsi" w:cs="Arial"/>
                <w:color w:val="000000" w:themeColor="text1"/>
                <w:sz w:val="19"/>
                <w:szCs w:val="19"/>
                <w:lang w:val="hr-HR"/>
              </w:rPr>
            </w:pPr>
          </w:p>
        </w:tc>
        <w:tc>
          <w:tcPr>
            <w:tcW w:w="569" w:type="pct"/>
          </w:tcPr>
          <w:p w14:paraId="352DE10F" w14:textId="77777777" w:rsidR="00343152" w:rsidRPr="00037DCC" w:rsidRDefault="00343152" w:rsidP="00F62451">
            <w:pPr>
              <w:jc w:val="right"/>
              <w:rPr>
                <w:rFonts w:asciiTheme="minorHAnsi" w:hAnsiTheme="minorHAnsi" w:cs="Arial"/>
                <w:color w:val="000000" w:themeColor="text1"/>
                <w:sz w:val="19"/>
                <w:szCs w:val="19"/>
                <w:lang w:val="hr-HR"/>
              </w:rPr>
            </w:pPr>
          </w:p>
        </w:tc>
        <w:tc>
          <w:tcPr>
            <w:tcW w:w="633" w:type="pct"/>
          </w:tcPr>
          <w:p w14:paraId="3C1FDC6F" w14:textId="77777777" w:rsidR="00343152" w:rsidRPr="00037DCC" w:rsidRDefault="00343152" w:rsidP="00F62451">
            <w:pPr>
              <w:jc w:val="right"/>
              <w:rPr>
                <w:rFonts w:asciiTheme="minorHAnsi" w:hAnsiTheme="minorHAnsi" w:cs="Arial"/>
                <w:color w:val="000000" w:themeColor="text1"/>
                <w:sz w:val="19"/>
                <w:szCs w:val="19"/>
                <w:lang w:val="hr-HR"/>
              </w:rPr>
            </w:pPr>
          </w:p>
        </w:tc>
        <w:tc>
          <w:tcPr>
            <w:tcW w:w="609" w:type="pct"/>
          </w:tcPr>
          <w:p w14:paraId="2D585BF4" w14:textId="77777777" w:rsidR="00343152" w:rsidRPr="00037DCC" w:rsidRDefault="00343152" w:rsidP="00F62451">
            <w:pPr>
              <w:jc w:val="center"/>
              <w:rPr>
                <w:rFonts w:asciiTheme="minorHAnsi" w:hAnsiTheme="minorHAnsi" w:cs="Arial"/>
                <w:color w:val="000000" w:themeColor="text1"/>
                <w:sz w:val="19"/>
                <w:szCs w:val="19"/>
                <w:lang w:val="hr-HR"/>
              </w:rPr>
            </w:pPr>
          </w:p>
        </w:tc>
      </w:tr>
      <w:tr w:rsidR="00E14286" w:rsidRPr="00037DCC" w14:paraId="61CCB0B5" w14:textId="77777777" w:rsidTr="00E71745">
        <w:trPr>
          <w:cantSplit/>
          <w:trHeight w:val="250"/>
          <w:tblHeader/>
        </w:trPr>
        <w:tc>
          <w:tcPr>
            <w:tcW w:w="2557" w:type="pct"/>
          </w:tcPr>
          <w:p w14:paraId="07A5EBAD" w14:textId="77777777" w:rsidR="00343152" w:rsidRPr="00037DCC" w:rsidRDefault="008D6072" w:rsidP="008D6072">
            <w:pPr>
              <w:pStyle w:val="T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Imovina</w:t>
            </w:r>
          </w:p>
        </w:tc>
        <w:tc>
          <w:tcPr>
            <w:tcW w:w="632" w:type="pct"/>
          </w:tcPr>
          <w:p w14:paraId="034F0360" w14:textId="77777777" w:rsidR="00343152" w:rsidRPr="00037DCC" w:rsidRDefault="00343152" w:rsidP="00F62451">
            <w:pPr>
              <w:jc w:val="right"/>
              <w:rPr>
                <w:rFonts w:asciiTheme="minorHAnsi" w:hAnsiTheme="minorHAnsi" w:cs="Arial"/>
                <w:color w:val="000000" w:themeColor="text1"/>
                <w:sz w:val="19"/>
                <w:szCs w:val="19"/>
                <w:lang w:val="hr-HR"/>
              </w:rPr>
            </w:pPr>
          </w:p>
        </w:tc>
        <w:tc>
          <w:tcPr>
            <w:tcW w:w="569" w:type="pct"/>
          </w:tcPr>
          <w:p w14:paraId="09411DD8" w14:textId="77777777" w:rsidR="00343152" w:rsidRPr="00037DCC" w:rsidRDefault="00343152" w:rsidP="00F62451">
            <w:pPr>
              <w:jc w:val="right"/>
              <w:rPr>
                <w:rFonts w:asciiTheme="minorHAnsi" w:hAnsiTheme="minorHAnsi" w:cs="Arial"/>
                <w:color w:val="000000" w:themeColor="text1"/>
                <w:sz w:val="19"/>
                <w:szCs w:val="19"/>
                <w:lang w:val="hr-HR"/>
              </w:rPr>
            </w:pPr>
          </w:p>
        </w:tc>
        <w:tc>
          <w:tcPr>
            <w:tcW w:w="633" w:type="pct"/>
          </w:tcPr>
          <w:p w14:paraId="2222A224" w14:textId="77777777" w:rsidR="00343152" w:rsidRPr="00037DCC" w:rsidRDefault="00343152" w:rsidP="00F62451">
            <w:pPr>
              <w:jc w:val="right"/>
              <w:rPr>
                <w:rFonts w:asciiTheme="minorHAnsi" w:hAnsiTheme="minorHAnsi" w:cs="Arial"/>
                <w:color w:val="000000" w:themeColor="text1"/>
                <w:sz w:val="19"/>
                <w:szCs w:val="19"/>
                <w:lang w:val="hr-HR"/>
              </w:rPr>
            </w:pPr>
          </w:p>
        </w:tc>
        <w:tc>
          <w:tcPr>
            <w:tcW w:w="609" w:type="pct"/>
          </w:tcPr>
          <w:p w14:paraId="25B3122B" w14:textId="77777777" w:rsidR="00343152" w:rsidRPr="00037DCC" w:rsidRDefault="00343152" w:rsidP="00F62451">
            <w:pPr>
              <w:jc w:val="center"/>
              <w:rPr>
                <w:rFonts w:asciiTheme="minorHAnsi" w:hAnsiTheme="minorHAnsi" w:cs="Arial"/>
                <w:color w:val="000000" w:themeColor="text1"/>
                <w:sz w:val="19"/>
                <w:szCs w:val="19"/>
                <w:lang w:val="hr-HR"/>
              </w:rPr>
            </w:pPr>
          </w:p>
        </w:tc>
      </w:tr>
      <w:tr w:rsidR="00757111" w:rsidRPr="00037DCC" w14:paraId="3DFF2966" w14:textId="77777777" w:rsidTr="00AE6945">
        <w:trPr>
          <w:cantSplit/>
          <w:trHeight w:val="250"/>
          <w:tblHeader/>
        </w:trPr>
        <w:tc>
          <w:tcPr>
            <w:tcW w:w="2557" w:type="pct"/>
            <w:vAlign w:val="bottom"/>
          </w:tcPr>
          <w:p w14:paraId="04A3F0FA" w14:textId="77777777" w:rsidR="00757111" w:rsidRPr="00037DCC" w:rsidRDefault="00757111" w:rsidP="007571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Novčana sredstva i računi kod banaka</w:t>
            </w:r>
          </w:p>
        </w:tc>
        <w:tc>
          <w:tcPr>
            <w:tcW w:w="632" w:type="pct"/>
            <w:tcBorders>
              <w:top w:val="nil"/>
              <w:left w:val="nil"/>
              <w:bottom w:val="nil"/>
              <w:right w:val="nil"/>
            </w:tcBorders>
            <w:shd w:val="clear" w:color="auto" w:fill="auto"/>
            <w:vAlign w:val="bottom"/>
          </w:tcPr>
          <w:p w14:paraId="2060611E"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233.721 </w:t>
            </w:r>
          </w:p>
        </w:tc>
        <w:tc>
          <w:tcPr>
            <w:tcW w:w="569" w:type="pct"/>
            <w:tcBorders>
              <w:top w:val="nil"/>
              <w:left w:val="nil"/>
              <w:bottom w:val="nil"/>
              <w:right w:val="nil"/>
            </w:tcBorders>
            <w:shd w:val="clear" w:color="auto" w:fill="auto"/>
            <w:vAlign w:val="bottom"/>
          </w:tcPr>
          <w:p w14:paraId="2C7A7B84"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633.321 </w:t>
            </w:r>
          </w:p>
        </w:tc>
        <w:tc>
          <w:tcPr>
            <w:tcW w:w="633" w:type="pct"/>
            <w:tcBorders>
              <w:top w:val="nil"/>
              <w:left w:val="nil"/>
              <w:bottom w:val="nil"/>
              <w:right w:val="nil"/>
            </w:tcBorders>
            <w:shd w:val="clear" w:color="auto" w:fill="auto"/>
            <w:vAlign w:val="bottom"/>
          </w:tcPr>
          <w:p w14:paraId="71E13298"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14.440 </w:t>
            </w:r>
          </w:p>
        </w:tc>
        <w:tc>
          <w:tcPr>
            <w:tcW w:w="609" w:type="pct"/>
            <w:tcBorders>
              <w:top w:val="nil"/>
              <w:left w:val="nil"/>
              <w:bottom w:val="nil"/>
              <w:right w:val="nil"/>
            </w:tcBorders>
            <w:shd w:val="clear" w:color="auto" w:fill="auto"/>
            <w:vAlign w:val="bottom"/>
          </w:tcPr>
          <w:p w14:paraId="675EE189"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881.482 </w:t>
            </w:r>
          </w:p>
        </w:tc>
      </w:tr>
      <w:tr w:rsidR="00757111" w:rsidRPr="00037DCC" w14:paraId="5D6924FE" w14:textId="77777777" w:rsidTr="00AE6945">
        <w:trPr>
          <w:cantSplit/>
          <w:trHeight w:val="250"/>
          <w:tblHeader/>
        </w:trPr>
        <w:tc>
          <w:tcPr>
            <w:tcW w:w="2557" w:type="pct"/>
            <w:vAlign w:val="bottom"/>
          </w:tcPr>
          <w:p w14:paraId="00E405BA" w14:textId="77777777" w:rsidR="00757111" w:rsidRPr="00037DCC" w:rsidRDefault="00757111" w:rsidP="007571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Depoziti kod drugih banaka</w:t>
            </w:r>
          </w:p>
        </w:tc>
        <w:tc>
          <w:tcPr>
            <w:tcW w:w="632" w:type="pct"/>
            <w:tcBorders>
              <w:top w:val="nil"/>
              <w:left w:val="nil"/>
              <w:bottom w:val="nil"/>
              <w:right w:val="nil"/>
            </w:tcBorders>
            <w:shd w:val="clear" w:color="auto" w:fill="auto"/>
            <w:vAlign w:val="bottom"/>
          </w:tcPr>
          <w:p w14:paraId="46BC519D"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181.235 </w:t>
            </w:r>
          </w:p>
        </w:tc>
        <w:tc>
          <w:tcPr>
            <w:tcW w:w="569" w:type="pct"/>
            <w:tcBorders>
              <w:top w:val="nil"/>
              <w:left w:val="nil"/>
              <w:bottom w:val="nil"/>
              <w:right w:val="nil"/>
            </w:tcBorders>
            <w:shd w:val="clear" w:color="auto" w:fill="auto"/>
            <w:vAlign w:val="bottom"/>
          </w:tcPr>
          <w:p w14:paraId="4193D1D9"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372.235 </w:t>
            </w:r>
          </w:p>
        </w:tc>
        <w:tc>
          <w:tcPr>
            <w:tcW w:w="633" w:type="pct"/>
            <w:tcBorders>
              <w:top w:val="nil"/>
              <w:left w:val="nil"/>
              <w:bottom w:val="nil"/>
              <w:right w:val="nil"/>
            </w:tcBorders>
            <w:shd w:val="clear" w:color="auto" w:fill="auto"/>
            <w:vAlign w:val="bottom"/>
          </w:tcPr>
          <w:p w14:paraId="5EE640A8"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09" w:type="pct"/>
            <w:tcBorders>
              <w:top w:val="nil"/>
              <w:left w:val="nil"/>
              <w:bottom w:val="nil"/>
              <w:right w:val="nil"/>
            </w:tcBorders>
            <w:shd w:val="clear" w:color="auto" w:fill="auto"/>
            <w:vAlign w:val="bottom"/>
          </w:tcPr>
          <w:p w14:paraId="424B4A2B"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553.470 </w:t>
            </w:r>
          </w:p>
        </w:tc>
      </w:tr>
      <w:tr w:rsidR="00757111" w:rsidRPr="00037DCC" w14:paraId="122D8752" w14:textId="77777777" w:rsidTr="00AE6945">
        <w:trPr>
          <w:cantSplit/>
          <w:trHeight w:val="250"/>
          <w:tblHeader/>
        </w:trPr>
        <w:tc>
          <w:tcPr>
            <w:tcW w:w="2557" w:type="pct"/>
            <w:vAlign w:val="bottom"/>
          </w:tcPr>
          <w:p w14:paraId="25BD0828" w14:textId="77777777" w:rsidR="00757111" w:rsidRPr="00037DCC" w:rsidRDefault="00757111" w:rsidP="007571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Krediti financijskim institucijama</w:t>
            </w:r>
          </w:p>
        </w:tc>
        <w:tc>
          <w:tcPr>
            <w:tcW w:w="632" w:type="pct"/>
            <w:tcBorders>
              <w:top w:val="nil"/>
              <w:left w:val="nil"/>
              <w:bottom w:val="nil"/>
              <w:right w:val="nil"/>
            </w:tcBorders>
            <w:shd w:val="clear" w:color="auto" w:fill="auto"/>
            <w:vAlign w:val="bottom"/>
          </w:tcPr>
          <w:p w14:paraId="5FEE9EE0"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9.447.706 </w:t>
            </w:r>
          </w:p>
        </w:tc>
        <w:tc>
          <w:tcPr>
            <w:tcW w:w="569" w:type="pct"/>
            <w:tcBorders>
              <w:top w:val="nil"/>
              <w:left w:val="nil"/>
              <w:bottom w:val="nil"/>
              <w:right w:val="nil"/>
            </w:tcBorders>
            <w:shd w:val="clear" w:color="auto" w:fill="auto"/>
            <w:vAlign w:val="bottom"/>
          </w:tcPr>
          <w:p w14:paraId="6051E7FE"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33" w:type="pct"/>
            <w:tcBorders>
              <w:top w:val="nil"/>
              <w:left w:val="nil"/>
              <w:bottom w:val="nil"/>
              <w:right w:val="nil"/>
            </w:tcBorders>
            <w:shd w:val="clear" w:color="auto" w:fill="auto"/>
            <w:vAlign w:val="bottom"/>
          </w:tcPr>
          <w:p w14:paraId="413DD556"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09" w:type="pct"/>
            <w:tcBorders>
              <w:top w:val="nil"/>
              <w:left w:val="nil"/>
              <w:bottom w:val="nil"/>
              <w:right w:val="nil"/>
            </w:tcBorders>
            <w:shd w:val="clear" w:color="auto" w:fill="auto"/>
            <w:vAlign w:val="bottom"/>
          </w:tcPr>
          <w:p w14:paraId="7C2E2AD1"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9.447.706 </w:t>
            </w:r>
          </w:p>
        </w:tc>
      </w:tr>
      <w:tr w:rsidR="00757111" w:rsidRPr="00037DCC" w14:paraId="0B829577" w14:textId="77777777" w:rsidTr="00AE6945">
        <w:trPr>
          <w:cantSplit/>
          <w:trHeight w:val="250"/>
          <w:tblHeader/>
        </w:trPr>
        <w:tc>
          <w:tcPr>
            <w:tcW w:w="2557" w:type="pct"/>
            <w:vAlign w:val="bottom"/>
          </w:tcPr>
          <w:p w14:paraId="77ACFDC6" w14:textId="77777777" w:rsidR="00757111" w:rsidRPr="00037DCC" w:rsidRDefault="00757111" w:rsidP="007571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Krediti ostalim korisnicima</w:t>
            </w:r>
          </w:p>
        </w:tc>
        <w:tc>
          <w:tcPr>
            <w:tcW w:w="632" w:type="pct"/>
            <w:tcBorders>
              <w:top w:val="nil"/>
              <w:left w:val="nil"/>
              <w:bottom w:val="nil"/>
              <w:right w:val="nil"/>
            </w:tcBorders>
            <w:shd w:val="clear" w:color="auto" w:fill="auto"/>
            <w:vAlign w:val="bottom"/>
          </w:tcPr>
          <w:p w14:paraId="42907C7B"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13.055.519 </w:t>
            </w:r>
          </w:p>
        </w:tc>
        <w:tc>
          <w:tcPr>
            <w:tcW w:w="569" w:type="pct"/>
            <w:tcBorders>
              <w:top w:val="nil"/>
              <w:left w:val="nil"/>
              <w:bottom w:val="nil"/>
              <w:right w:val="nil"/>
            </w:tcBorders>
            <w:shd w:val="clear" w:color="auto" w:fill="auto"/>
            <w:vAlign w:val="bottom"/>
          </w:tcPr>
          <w:p w14:paraId="3C0455B9"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33" w:type="pct"/>
            <w:tcBorders>
              <w:top w:val="nil"/>
              <w:left w:val="nil"/>
              <w:bottom w:val="nil"/>
              <w:right w:val="nil"/>
            </w:tcBorders>
            <w:shd w:val="clear" w:color="auto" w:fill="auto"/>
            <w:vAlign w:val="bottom"/>
          </w:tcPr>
          <w:p w14:paraId="0D596849"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644.115 </w:t>
            </w:r>
          </w:p>
        </w:tc>
        <w:tc>
          <w:tcPr>
            <w:tcW w:w="609" w:type="pct"/>
            <w:tcBorders>
              <w:top w:val="nil"/>
              <w:left w:val="nil"/>
              <w:bottom w:val="nil"/>
              <w:right w:val="nil"/>
            </w:tcBorders>
            <w:shd w:val="clear" w:color="auto" w:fill="auto"/>
            <w:vAlign w:val="bottom"/>
          </w:tcPr>
          <w:p w14:paraId="3A027656"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13.699.634 </w:t>
            </w:r>
          </w:p>
        </w:tc>
      </w:tr>
      <w:tr w:rsidR="00757111" w:rsidRPr="00037DCC" w14:paraId="2869F1B7" w14:textId="77777777" w:rsidTr="00AE6945">
        <w:trPr>
          <w:cantSplit/>
          <w:trHeight w:val="250"/>
          <w:tblHeader/>
        </w:trPr>
        <w:tc>
          <w:tcPr>
            <w:tcW w:w="2557" w:type="pct"/>
            <w:vAlign w:val="bottom"/>
          </w:tcPr>
          <w:p w14:paraId="2BACB000" w14:textId="77777777" w:rsidR="00757111" w:rsidRPr="00037DCC" w:rsidRDefault="00757111" w:rsidP="007571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Financijska imovina po fer vrijednosti kroz dobit ili gubitak</w:t>
            </w:r>
          </w:p>
        </w:tc>
        <w:tc>
          <w:tcPr>
            <w:tcW w:w="632" w:type="pct"/>
            <w:tcBorders>
              <w:top w:val="nil"/>
              <w:left w:val="nil"/>
              <w:bottom w:val="nil"/>
              <w:right w:val="nil"/>
            </w:tcBorders>
            <w:shd w:val="clear" w:color="auto" w:fill="auto"/>
            <w:vAlign w:val="bottom"/>
          </w:tcPr>
          <w:p w14:paraId="1AE8CB91"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2.234 </w:t>
            </w:r>
          </w:p>
        </w:tc>
        <w:tc>
          <w:tcPr>
            <w:tcW w:w="569" w:type="pct"/>
            <w:tcBorders>
              <w:top w:val="nil"/>
              <w:left w:val="nil"/>
              <w:bottom w:val="nil"/>
              <w:right w:val="nil"/>
            </w:tcBorders>
            <w:shd w:val="clear" w:color="auto" w:fill="auto"/>
            <w:vAlign w:val="bottom"/>
          </w:tcPr>
          <w:p w14:paraId="6FD62BCD"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33" w:type="pct"/>
            <w:tcBorders>
              <w:top w:val="nil"/>
              <w:left w:val="nil"/>
              <w:bottom w:val="nil"/>
              <w:right w:val="nil"/>
            </w:tcBorders>
            <w:shd w:val="clear" w:color="auto" w:fill="auto"/>
            <w:vAlign w:val="bottom"/>
          </w:tcPr>
          <w:p w14:paraId="065B452C"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09" w:type="pct"/>
            <w:tcBorders>
              <w:top w:val="nil"/>
              <w:left w:val="nil"/>
              <w:bottom w:val="nil"/>
              <w:right w:val="nil"/>
            </w:tcBorders>
            <w:shd w:val="clear" w:color="auto" w:fill="auto"/>
            <w:vAlign w:val="bottom"/>
          </w:tcPr>
          <w:p w14:paraId="76795976"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2.234 </w:t>
            </w:r>
          </w:p>
        </w:tc>
      </w:tr>
      <w:tr w:rsidR="00757111" w:rsidRPr="00037DCC" w14:paraId="7CC6ADF9" w14:textId="77777777" w:rsidTr="00AE6945">
        <w:trPr>
          <w:cantSplit/>
          <w:trHeight w:val="250"/>
          <w:tblHeader/>
        </w:trPr>
        <w:tc>
          <w:tcPr>
            <w:tcW w:w="2557" w:type="pct"/>
          </w:tcPr>
          <w:p w14:paraId="036AB80D" w14:textId="77777777" w:rsidR="00757111" w:rsidRPr="00037DCC" w:rsidRDefault="00757111" w:rsidP="00757111">
            <w:pPr>
              <w:pStyle w:val="TT"/>
              <w:rPr>
                <w:rFonts w:asciiTheme="minorHAnsi" w:hAnsiTheme="minorHAnsi"/>
                <w:color w:val="000000" w:themeColor="text1"/>
                <w:szCs w:val="19"/>
                <w:lang w:val="hr-HR"/>
              </w:rPr>
            </w:pPr>
            <w:r w:rsidRPr="00037DCC">
              <w:rPr>
                <w:rFonts w:asciiTheme="minorHAnsi" w:hAnsiTheme="minorHAnsi" w:cs="Arial"/>
                <w:color w:val="000000" w:themeColor="text1"/>
                <w:szCs w:val="19"/>
                <w:lang w:val="hr-HR"/>
              </w:rPr>
              <w:t xml:space="preserve">Financijska imovina po fer vrijednosti kroz ostalu sveobuhvatnu dobit        </w:t>
            </w:r>
          </w:p>
        </w:tc>
        <w:tc>
          <w:tcPr>
            <w:tcW w:w="632" w:type="pct"/>
            <w:tcBorders>
              <w:top w:val="nil"/>
              <w:left w:val="nil"/>
              <w:bottom w:val="nil"/>
              <w:right w:val="nil"/>
            </w:tcBorders>
            <w:shd w:val="clear" w:color="auto" w:fill="auto"/>
            <w:vAlign w:val="bottom"/>
          </w:tcPr>
          <w:p w14:paraId="30237189"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1.510.174 </w:t>
            </w:r>
          </w:p>
        </w:tc>
        <w:tc>
          <w:tcPr>
            <w:tcW w:w="569" w:type="pct"/>
            <w:tcBorders>
              <w:top w:val="nil"/>
              <w:left w:val="nil"/>
              <w:bottom w:val="nil"/>
              <w:right w:val="nil"/>
            </w:tcBorders>
            <w:shd w:val="clear" w:color="auto" w:fill="auto"/>
            <w:vAlign w:val="bottom"/>
          </w:tcPr>
          <w:p w14:paraId="5AC7720E"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2.222 </w:t>
            </w:r>
          </w:p>
        </w:tc>
        <w:tc>
          <w:tcPr>
            <w:tcW w:w="633" w:type="pct"/>
            <w:tcBorders>
              <w:top w:val="nil"/>
              <w:left w:val="nil"/>
              <w:bottom w:val="nil"/>
              <w:right w:val="nil"/>
            </w:tcBorders>
            <w:shd w:val="clear" w:color="auto" w:fill="auto"/>
            <w:vAlign w:val="bottom"/>
          </w:tcPr>
          <w:p w14:paraId="306F6265"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09" w:type="pct"/>
            <w:tcBorders>
              <w:top w:val="nil"/>
              <w:left w:val="nil"/>
              <w:bottom w:val="nil"/>
              <w:right w:val="nil"/>
            </w:tcBorders>
            <w:shd w:val="clear" w:color="auto" w:fill="auto"/>
            <w:vAlign w:val="bottom"/>
          </w:tcPr>
          <w:p w14:paraId="3C1E9854"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1.512.396 </w:t>
            </w:r>
          </w:p>
        </w:tc>
      </w:tr>
      <w:tr w:rsidR="00757111" w:rsidRPr="00037DCC" w14:paraId="584BDC4A" w14:textId="77777777" w:rsidTr="00AE6945">
        <w:trPr>
          <w:cantSplit/>
          <w:trHeight w:val="250"/>
          <w:tblHeader/>
        </w:trPr>
        <w:tc>
          <w:tcPr>
            <w:tcW w:w="2557" w:type="pct"/>
            <w:vAlign w:val="bottom"/>
          </w:tcPr>
          <w:p w14:paraId="6D0D1307" w14:textId="77777777" w:rsidR="00757111" w:rsidRPr="00037DCC" w:rsidRDefault="00757111" w:rsidP="007571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Ostala imovina</w:t>
            </w:r>
          </w:p>
        </w:tc>
        <w:tc>
          <w:tcPr>
            <w:tcW w:w="632" w:type="pct"/>
            <w:tcBorders>
              <w:top w:val="nil"/>
              <w:left w:val="nil"/>
              <w:bottom w:val="nil"/>
              <w:right w:val="nil"/>
            </w:tcBorders>
            <w:shd w:val="clear" w:color="auto" w:fill="auto"/>
            <w:vAlign w:val="bottom"/>
          </w:tcPr>
          <w:p w14:paraId="299FF133"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6.234 </w:t>
            </w:r>
          </w:p>
        </w:tc>
        <w:tc>
          <w:tcPr>
            <w:tcW w:w="569" w:type="pct"/>
            <w:tcBorders>
              <w:top w:val="nil"/>
              <w:left w:val="nil"/>
              <w:bottom w:val="nil"/>
              <w:right w:val="nil"/>
            </w:tcBorders>
            <w:shd w:val="clear" w:color="auto" w:fill="auto"/>
            <w:vAlign w:val="bottom"/>
          </w:tcPr>
          <w:p w14:paraId="77F4FC87"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24 </w:t>
            </w:r>
          </w:p>
        </w:tc>
        <w:tc>
          <w:tcPr>
            <w:tcW w:w="633" w:type="pct"/>
            <w:tcBorders>
              <w:top w:val="nil"/>
              <w:left w:val="nil"/>
              <w:bottom w:val="nil"/>
              <w:right w:val="nil"/>
            </w:tcBorders>
            <w:shd w:val="clear" w:color="auto" w:fill="auto"/>
            <w:vAlign w:val="bottom"/>
          </w:tcPr>
          <w:p w14:paraId="0C88C06E"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83 </w:t>
            </w:r>
          </w:p>
        </w:tc>
        <w:tc>
          <w:tcPr>
            <w:tcW w:w="609" w:type="pct"/>
            <w:tcBorders>
              <w:top w:val="nil"/>
              <w:left w:val="nil"/>
              <w:bottom w:val="nil"/>
              <w:right w:val="nil"/>
            </w:tcBorders>
            <w:shd w:val="clear" w:color="auto" w:fill="auto"/>
            <w:vAlign w:val="bottom"/>
          </w:tcPr>
          <w:p w14:paraId="754AF953"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6.341 </w:t>
            </w:r>
          </w:p>
        </w:tc>
      </w:tr>
      <w:tr w:rsidR="00757111" w:rsidRPr="00037DCC" w14:paraId="7ABCFB6B" w14:textId="77777777" w:rsidTr="00AE6945">
        <w:trPr>
          <w:cantSplit/>
          <w:trHeight w:hRule="exact" w:val="441"/>
          <w:tblHeader/>
        </w:trPr>
        <w:tc>
          <w:tcPr>
            <w:tcW w:w="2557" w:type="pct"/>
            <w:vAlign w:val="bottom"/>
          </w:tcPr>
          <w:p w14:paraId="714ED587" w14:textId="77777777" w:rsidR="00757111" w:rsidRPr="00037DCC" w:rsidRDefault="00757111" w:rsidP="00757111">
            <w:pPr>
              <w:pStyle w:val="TT"/>
              <w:rPr>
                <w:rFonts w:asciiTheme="minorHAnsi" w:hAnsiTheme="minorHAnsi"/>
                <w:b/>
                <w:bCs/>
                <w:color w:val="000000" w:themeColor="text1"/>
                <w:szCs w:val="19"/>
                <w:lang w:val="hr-HR"/>
              </w:rPr>
            </w:pPr>
            <w:r w:rsidRPr="00037DCC">
              <w:rPr>
                <w:rFonts w:asciiTheme="minorHAnsi" w:hAnsiTheme="minorHAnsi"/>
                <w:b/>
                <w:bCs/>
                <w:color w:val="000000" w:themeColor="text1"/>
                <w:szCs w:val="19"/>
                <w:lang w:val="hr-HR"/>
              </w:rPr>
              <w:t xml:space="preserve">Ukupno </w:t>
            </w:r>
          </w:p>
        </w:tc>
        <w:tc>
          <w:tcPr>
            <w:tcW w:w="632" w:type="pct"/>
            <w:tcBorders>
              <w:top w:val="single" w:sz="8" w:space="0" w:color="auto"/>
              <w:left w:val="nil"/>
              <w:bottom w:val="single" w:sz="8" w:space="0" w:color="auto"/>
              <w:right w:val="nil"/>
            </w:tcBorders>
            <w:shd w:val="clear" w:color="auto" w:fill="auto"/>
            <w:vAlign w:val="bottom"/>
          </w:tcPr>
          <w:p w14:paraId="7862834B"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24.436.823</w:t>
            </w:r>
          </w:p>
        </w:tc>
        <w:tc>
          <w:tcPr>
            <w:tcW w:w="569" w:type="pct"/>
            <w:tcBorders>
              <w:top w:val="single" w:sz="8" w:space="0" w:color="auto"/>
              <w:left w:val="nil"/>
              <w:bottom w:val="single" w:sz="8" w:space="0" w:color="auto"/>
              <w:right w:val="nil"/>
            </w:tcBorders>
            <w:shd w:val="clear" w:color="auto" w:fill="auto"/>
            <w:vAlign w:val="bottom"/>
          </w:tcPr>
          <w:p w14:paraId="7653B9C5"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 xml:space="preserve"> 1.007.802 </w:t>
            </w:r>
          </w:p>
        </w:tc>
        <w:tc>
          <w:tcPr>
            <w:tcW w:w="633" w:type="pct"/>
            <w:tcBorders>
              <w:top w:val="single" w:sz="8" w:space="0" w:color="auto"/>
              <w:left w:val="nil"/>
              <w:bottom w:val="single" w:sz="8" w:space="0" w:color="auto"/>
              <w:right w:val="nil"/>
            </w:tcBorders>
            <w:shd w:val="clear" w:color="auto" w:fill="auto"/>
            <w:vAlign w:val="bottom"/>
          </w:tcPr>
          <w:p w14:paraId="050ABF91"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 xml:space="preserve"> 658.638 </w:t>
            </w:r>
          </w:p>
        </w:tc>
        <w:tc>
          <w:tcPr>
            <w:tcW w:w="609" w:type="pct"/>
            <w:tcBorders>
              <w:top w:val="single" w:sz="8" w:space="0" w:color="auto"/>
              <w:left w:val="nil"/>
              <w:bottom w:val="single" w:sz="8" w:space="0" w:color="auto"/>
              <w:right w:val="nil"/>
            </w:tcBorders>
            <w:shd w:val="clear" w:color="auto" w:fill="auto"/>
            <w:vAlign w:val="bottom"/>
          </w:tcPr>
          <w:p w14:paraId="0863E10A"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 xml:space="preserve"> 26.103.263 </w:t>
            </w:r>
          </w:p>
        </w:tc>
      </w:tr>
      <w:tr w:rsidR="00757111" w:rsidRPr="00037DCC" w14:paraId="59C77522" w14:textId="77777777" w:rsidTr="00AE6945">
        <w:tblPrEx>
          <w:tblCellMar>
            <w:left w:w="31" w:type="dxa"/>
            <w:right w:w="31" w:type="dxa"/>
          </w:tblCellMar>
        </w:tblPrEx>
        <w:trPr>
          <w:cantSplit/>
          <w:trHeight w:val="250"/>
          <w:tblHeader/>
        </w:trPr>
        <w:tc>
          <w:tcPr>
            <w:tcW w:w="2557" w:type="pct"/>
            <w:vAlign w:val="bottom"/>
          </w:tcPr>
          <w:p w14:paraId="3F064051" w14:textId="77777777" w:rsidR="00757111" w:rsidRPr="00037DCC" w:rsidRDefault="00757111" w:rsidP="00757111">
            <w:pPr>
              <w:pStyle w:val="TT"/>
              <w:rPr>
                <w:rFonts w:asciiTheme="minorHAnsi" w:hAnsiTheme="minorHAnsi"/>
                <w:b/>
                <w:bCs/>
                <w:color w:val="000000" w:themeColor="text1"/>
                <w:szCs w:val="19"/>
                <w:lang w:val="hr-HR"/>
              </w:rPr>
            </w:pPr>
          </w:p>
        </w:tc>
        <w:tc>
          <w:tcPr>
            <w:tcW w:w="632" w:type="pct"/>
            <w:tcBorders>
              <w:top w:val="single" w:sz="12" w:space="0" w:color="auto"/>
            </w:tcBorders>
            <w:vAlign w:val="bottom"/>
          </w:tcPr>
          <w:p w14:paraId="6DDE346C" w14:textId="77777777" w:rsidR="00757111" w:rsidRPr="00745682" w:rsidRDefault="00757111" w:rsidP="00757111">
            <w:pPr>
              <w:pStyle w:val="TT"/>
              <w:jc w:val="right"/>
              <w:rPr>
                <w:rFonts w:asciiTheme="minorHAnsi" w:hAnsiTheme="minorHAnsi" w:cstheme="minorHAnsi"/>
                <w:color w:val="000000" w:themeColor="text1"/>
                <w:szCs w:val="19"/>
                <w:lang w:val="hr-HR"/>
              </w:rPr>
            </w:pPr>
          </w:p>
        </w:tc>
        <w:tc>
          <w:tcPr>
            <w:tcW w:w="569" w:type="pct"/>
            <w:tcBorders>
              <w:top w:val="single" w:sz="12" w:space="0" w:color="auto"/>
            </w:tcBorders>
            <w:vAlign w:val="bottom"/>
          </w:tcPr>
          <w:p w14:paraId="008DFAA4" w14:textId="77777777" w:rsidR="00757111" w:rsidRPr="00745682" w:rsidRDefault="00757111" w:rsidP="00757111">
            <w:pPr>
              <w:pStyle w:val="TT"/>
              <w:jc w:val="right"/>
              <w:rPr>
                <w:rFonts w:asciiTheme="minorHAnsi" w:hAnsiTheme="minorHAnsi" w:cstheme="minorHAnsi"/>
                <w:color w:val="000000" w:themeColor="text1"/>
                <w:szCs w:val="19"/>
                <w:lang w:val="hr-HR"/>
              </w:rPr>
            </w:pPr>
          </w:p>
        </w:tc>
        <w:tc>
          <w:tcPr>
            <w:tcW w:w="633" w:type="pct"/>
            <w:tcBorders>
              <w:top w:val="single" w:sz="12" w:space="0" w:color="auto"/>
            </w:tcBorders>
            <w:vAlign w:val="bottom"/>
          </w:tcPr>
          <w:p w14:paraId="61D50C2A" w14:textId="77777777" w:rsidR="00757111" w:rsidRPr="00745682" w:rsidRDefault="00757111" w:rsidP="00757111">
            <w:pPr>
              <w:pStyle w:val="TT"/>
              <w:jc w:val="right"/>
              <w:rPr>
                <w:rFonts w:asciiTheme="minorHAnsi" w:hAnsiTheme="minorHAnsi" w:cstheme="minorHAnsi"/>
                <w:color w:val="000000" w:themeColor="text1"/>
                <w:szCs w:val="19"/>
                <w:lang w:val="hr-HR"/>
              </w:rPr>
            </w:pPr>
          </w:p>
        </w:tc>
        <w:tc>
          <w:tcPr>
            <w:tcW w:w="609" w:type="pct"/>
            <w:tcBorders>
              <w:top w:val="single" w:sz="12" w:space="0" w:color="auto"/>
            </w:tcBorders>
            <w:vAlign w:val="bottom"/>
          </w:tcPr>
          <w:p w14:paraId="45409601" w14:textId="77777777" w:rsidR="00757111" w:rsidRPr="00745682" w:rsidRDefault="00757111" w:rsidP="00757111">
            <w:pPr>
              <w:pStyle w:val="TT"/>
              <w:jc w:val="right"/>
              <w:rPr>
                <w:rFonts w:asciiTheme="minorHAnsi" w:hAnsiTheme="minorHAnsi" w:cstheme="minorHAnsi"/>
                <w:color w:val="000000" w:themeColor="text1"/>
                <w:szCs w:val="19"/>
                <w:lang w:val="hr-HR"/>
              </w:rPr>
            </w:pPr>
          </w:p>
        </w:tc>
      </w:tr>
      <w:tr w:rsidR="00757111" w:rsidRPr="00037DCC" w14:paraId="5B0DC8A2" w14:textId="77777777" w:rsidTr="00AE6945">
        <w:tblPrEx>
          <w:tblCellMar>
            <w:left w:w="31" w:type="dxa"/>
            <w:right w:w="31" w:type="dxa"/>
          </w:tblCellMar>
        </w:tblPrEx>
        <w:trPr>
          <w:cantSplit/>
          <w:trHeight w:val="250"/>
          <w:tblHeader/>
        </w:trPr>
        <w:tc>
          <w:tcPr>
            <w:tcW w:w="2557" w:type="pct"/>
          </w:tcPr>
          <w:p w14:paraId="53E59236" w14:textId="77777777" w:rsidR="00757111" w:rsidRPr="00037DCC" w:rsidRDefault="00757111" w:rsidP="00757111">
            <w:pPr>
              <w:pStyle w:val="TT"/>
              <w:rPr>
                <w:rFonts w:asciiTheme="minorHAnsi" w:hAnsiTheme="minorHAnsi"/>
                <w:b/>
                <w:bCs/>
                <w:color w:val="000000" w:themeColor="text1"/>
                <w:szCs w:val="19"/>
                <w:lang w:val="hr-HR"/>
              </w:rPr>
            </w:pPr>
            <w:r w:rsidRPr="00037DCC">
              <w:rPr>
                <w:rFonts w:asciiTheme="minorHAnsi" w:hAnsiTheme="minorHAnsi" w:cs="Arial"/>
                <w:b/>
                <w:bCs/>
                <w:color w:val="000000" w:themeColor="text1"/>
                <w:szCs w:val="19"/>
                <w:lang w:val="hr-HR"/>
              </w:rPr>
              <w:t>Garancije i preuzete obveze</w:t>
            </w:r>
          </w:p>
        </w:tc>
        <w:tc>
          <w:tcPr>
            <w:tcW w:w="632" w:type="pct"/>
            <w:vAlign w:val="bottom"/>
          </w:tcPr>
          <w:p w14:paraId="2926FAEF" w14:textId="77777777" w:rsidR="00757111" w:rsidRPr="00745682" w:rsidRDefault="00757111" w:rsidP="00757111">
            <w:pPr>
              <w:pStyle w:val="TT"/>
              <w:jc w:val="right"/>
              <w:rPr>
                <w:rFonts w:asciiTheme="minorHAnsi" w:hAnsiTheme="minorHAnsi" w:cstheme="minorHAnsi"/>
                <w:color w:val="000000" w:themeColor="text1"/>
                <w:szCs w:val="19"/>
                <w:lang w:val="hr-HR"/>
              </w:rPr>
            </w:pPr>
          </w:p>
        </w:tc>
        <w:tc>
          <w:tcPr>
            <w:tcW w:w="569" w:type="pct"/>
            <w:vAlign w:val="bottom"/>
          </w:tcPr>
          <w:p w14:paraId="57756A14" w14:textId="77777777" w:rsidR="00757111" w:rsidRPr="00745682" w:rsidRDefault="00757111" w:rsidP="00757111">
            <w:pPr>
              <w:pStyle w:val="TT"/>
              <w:jc w:val="right"/>
              <w:rPr>
                <w:rFonts w:asciiTheme="minorHAnsi" w:hAnsiTheme="minorHAnsi" w:cstheme="minorHAnsi"/>
                <w:color w:val="000000" w:themeColor="text1"/>
                <w:szCs w:val="19"/>
                <w:lang w:val="hr-HR"/>
              </w:rPr>
            </w:pPr>
          </w:p>
        </w:tc>
        <w:tc>
          <w:tcPr>
            <w:tcW w:w="633" w:type="pct"/>
            <w:vAlign w:val="bottom"/>
          </w:tcPr>
          <w:p w14:paraId="4E737780" w14:textId="77777777" w:rsidR="00757111" w:rsidRPr="00745682" w:rsidRDefault="00757111" w:rsidP="00757111">
            <w:pPr>
              <w:pStyle w:val="TT"/>
              <w:jc w:val="right"/>
              <w:rPr>
                <w:rFonts w:asciiTheme="minorHAnsi" w:hAnsiTheme="minorHAnsi" w:cstheme="minorHAnsi"/>
                <w:color w:val="000000" w:themeColor="text1"/>
                <w:szCs w:val="19"/>
                <w:lang w:val="hr-HR"/>
              </w:rPr>
            </w:pPr>
          </w:p>
        </w:tc>
        <w:tc>
          <w:tcPr>
            <w:tcW w:w="609" w:type="pct"/>
            <w:vAlign w:val="bottom"/>
          </w:tcPr>
          <w:p w14:paraId="3EBC5B77" w14:textId="77777777" w:rsidR="00757111" w:rsidRPr="00745682" w:rsidRDefault="00757111" w:rsidP="00757111">
            <w:pPr>
              <w:pStyle w:val="TT"/>
              <w:jc w:val="right"/>
              <w:rPr>
                <w:rFonts w:asciiTheme="minorHAnsi" w:hAnsiTheme="minorHAnsi" w:cstheme="minorHAnsi"/>
                <w:color w:val="000000" w:themeColor="text1"/>
                <w:szCs w:val="19"/>
                <w:lang w:val="hr-HR"/>
              </w:rPr>
            </w:pPr>
          </w:p>
        </w:tc>
      </w:tr>
      <w:tr w:rsidR="00757111" w:rsidRPr="00037DCC" w14:paraId="1C610DC9" w14:textId="77777777" w:rsidTr="00AE6945">
        <w:tblPrEx>
          <w:tblCellMar>
            <w:left w:w="31" w:type="dxa"/>
            <w:right w:w="31" w:type="dxa"/>
          </w:tblCellMar>
        </w:tblPrEx>
        <w:trPr>
          <w:cantSplit/>
          <w:trHeight w:val="250"/>
          <w:tblHeader/>
        </w:trPr>
        <w:tc>
          <w:tcPr>
            <w:tcW w:w="2557" w:type="pct"/>
          </w:tcPr>
          <w:p w14:paraId="3AD6D7FA" w14:textId="77777777" w:rsidR="00757111" w:rsidRPr="00037DCC" w:rsidRDefault="00757111" w:rsidP="00757111">
            <w:pPr>
              <w:tabs>
                <w:tab w:val="right" w:pos="1202"/>
              </w:tabs>
              <w:spacing w:line="301" w:lineRule="exact"/>
              <w:outlineLvl w:val="0"/>
              <w:rPr>
                <w:rFonts w:asciiTheme="minorHAnsi" w:hAnsiTheme="minorHAnsi" w:cs="Arial"/>
                <w:b/>
                <w:bCs/>
                <w:color w:val="000000" w:themeColor="text1"/>
                <w:sz w:val="19"/>
                <w:szCs w:val="19"/>
                <w:lang w:val="hr-HR"/>
              </w:rPr>
            </w:pPr>
            <w:r w:rsidRPr="00037DCC">
              <w:rPr>
                <w:rFonts w:asciiTheme="minorHAnsi" w:hAnsiTheme="minorHAnsi" w:cs="Arial"/>
                <w:color w:val="000000" w:themeColor="text1"/>
                <w:sz w:val="19"/>
                <w:szCs w:val="19"/>
                <w:lang w:val="hr-HR"/>
              </w:rPr>
              <w:t>Izdane garancije u kunama</w:t>
            </w:r>
          </w:p>
        </w:tc>
        <w:tc>
          <w:tcPr>
            <w:tcW w:w="632" w:type="pct"/>
            <w:tcBorders>
              <w:top w:val="nil"/>
              <w:left w:val="nil"/>
              <w:bottom w:val="nil"/>
              <w:right w:val="nil"/>
            </w:tcBorders>
            <w:shd w:val="clear" w:color="auto" w:fill="auto"/>
            <w:vAlign w:val="bottom"/>
          </w:tcPr>
          <w:p w14:paraId="5F286597" w14:textId="77777777" w:rsidR="00757111" w:rsidRPr="00745682" w:rsidRDefault="00757111" w:rsidP="00757111">
            <w:pPr>
              <w:pStyle w:val="TT"/>
              <w:jc w:val="right"/>
              <w:rPr>
                <w:rFonts w:asciiTheme="minorHAnsi" w:hAnsiTheme="minorHAnsi" w:cstheme="minorHAnsi"/>
                <w:color w:val="000000" w:themeColor="text1"/>
                <w:szCs w:val="19"/>
                <w:lang w:val="hr-HR"/>
              </w:rPr>
            </w:pPr>
            <w:r w:rsidRPr="00745682">
              <w:rPr>
                <w:rFonts w:asciiTheme="minorHAnsi" w:hAnsiTheme="minorHAnsi" w:cstheme="minorHAnsi"/>
                <w:color w:val="000000" w:themeColor="text1"/>
                <w:szCs w:val="19"/>
                <w:lang w:val="hr-HR"/>
              </w:rPr>
              <w:t xml:space="preserve"> 61.481 </w:t>
            </w:r>
          </w:p>
        </w:tc>
        <w:tc>
          <w:tcPr>
            <w:tcW w:w="569" w:type="pct"/>
            <w:tcBorders>
              <w:top w:val="nil"/>
              <w:left w:val="nil"/>
              <w:bottom w:val="nil"/>
              <w:right w:val="nil"/>
            </w:tcBorders>
            <w:shd w:val="clear" w:color="auto" w:fill="auto"/>
            <w:vAlign w:val="bottom"/>
          </w:tcPr>
          <w:p w14:paraId="2BCE2E8B" w14:textId="77777777" w:rsidR="00757111" w:rsidRPr="00745682" w:rsidRDefault="00757111" w:rsidP="00757111">
            <w:pPr>
              <w:pStyle w:val="TT"/>
              <w:jc w:val="right"/>
              <w:rPr>
                <w:rFonts w:asciiTheme="minorHAnsi" w:hAnsiTheme="minorHAnsi" w:cstheme="minorHAnsi"/>
                <w:color w:val="000000" w:themeColor="text1"/>
                <w:szCs w:val="19"/>
                <w:lang w:val="hr-HR"/>
              </w:rPr>
            </w:pPr>
            <w:r w:rsidRPr="00745682">
              <w:rPr>
                <w:rFonts w:asciiTheme="minorHAnsi" w:hAnsiTheme="minorHAnsi" w:cstheme="minorHAnsi"/>
                <w:color w:val="000000" w:themeColor="text1"/>
                <w:szCs w:val="19"/>
                <w:lang w:val="hr-HR"/>
              </w:rPr>
              <w:t xml:space="preserve"> - </w:t>
            </w:r>
          </w:p>
        </w:tc>
        <w:tc>
          <w:tcPr>
            <w:tcW w:w="633" w:type="pct"/>
            <w:tcBorders>
              <w:top w:val="nil"/>
              <w:left w:val="nil"/>
              <w:bottom w:val="nil"/>
              <w:right w:val="nil"/>
            </w:tcBorders>
            <w:shd w:val="clear" w:color="auto" w:fill="auto"/>
            <w:vAlign w:val="bottom"/>
          </w:tcPr>
          <w:p w14:paraId="1FDC586C" w14:textId="77777777" w:rsidR="00757111" w:rsidRPr="00745682" w:rsidRDefault="00757111" w:rsidP="00757111">
            <w:pPr>
              <w:pStyle w:val="TT"/>
              <w:jc w:val="right"/>
              <w:rPr>
                <w:rFonts w:asciiTheme="minorHAnsi" w:hAnsiTheme="minorHAnsi" w:cstheme="minorHAnsi"/>
                <w:color w:val="000000" w:themeColor="text1"/>
                <w:szCs w:val="19"/>
                <w:lang w:val="hr-HR"/>
              </w:rPr>
            </w:pPr>
            <w:r w:rsidRPr="00745682">
              <w:rPr>
                <w:rFonts w:asciiTheme="minorHAnsi" w:hAnsiTheme="minorHAnsi" w:cstheme="minorHAnsi"/>
                <w:color w:val="000000" w:themeColor="text1"/>
                <w:szCs w:val="19"/>
                <w:lang w:val="hr-HR"/>
              </w:rPr>
              <w:t xml:space="preserve"> - </w:t>
            </w:r>
          </w:p>
        </w:tc>
        <w:tc>
          <w:tcPr>
            <w:tcW w:w="609" w:type="pct"/>
            <w:tcBorders>
              <w:top w:val="nil"/>
              <w:left w:val="nil"/>
              <w:bottom w:val="nil"/>
              <w:right w:val="nil"/>
            </w:tcBorders>
            <w:shd w:val="clear" w:color="auto" w:fill="auto"/>
            <w:vAlign w:val="bottom"/>
          </w:tcPr>
          <w:p w14:paraId="6338FD7A" w14:textId="77777777" w:rsidR="00757111" w:rsidRPr="00745682" w:rsidRDefault="00757111" w:rsidP="00757111">
            <w:pPr>
              <w:pStyle w:val="TT"/>
              <w:jc w:val="right"/>
              <w:rPr>
                <w:rFonts w:asciiTheme="minorHAnsi" w:hAnsiTheme="minorHAnsi" w:cstheme="minorHAnsi"/>
                <w:color w:val="000000" w:themeColor="text1"/>
                <w:szCs w:val="19"/>
                <w:lang w:val="hr-HR"/>
              </w:rPr>
            </w:pPr>
            <w:r w:rsidRPr="00745682">
              <w:rPr>
                <w:rFonts w:asciiTheme="minorHAnsi" w:hAnsiTheme="minorHAnsi" w:cstheme="minorHAnsi"/>
                <w:color w:val="000000" w:themeColor="text1"/>
                <w:szCs w:val="19"/>
                <w:lang w:val="hr-HR"/>
              </w:rPr>
              <w:t xml:space="preserve"> 61.481 </w:t>
            </w:r>
          </w:p>
        </w:tc>
      </w:tr>
      <w:tr w:rsidR="00757111" w:rsidRPr="00037DCC" w14:paraId="04C81E8D" w14:textId="77777777" w:rsidTr="00AE6945">
        <w:tblPrEx>
          <w:tblCellMar>
            <w:left w:w="31" w:type="dxa"/>
            <w:right w:w="31" w:type="dxa"/>
          </w:tblCellMar>
        </w:tblPrEx>
        <w:trPr>
          <w:cantSplit/>
          <w:trHeight w:val="250"/>
          <w:tblHeader/>
        </w:trPr>
        <w:tc>
          <w:tcPr>
            <w:tcW w:w="2557" w:type="pct"/>
            <w:vAlign w:val="bottom"/>
          </w:tcPr>
          <w:p w14:paraId="525A910A" w14:textId="77777777" w:rsidR="00757111" w:rsidRPr="00037DCC" w:rsidRDefault="00757111" w:rsidP="007571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Izdane garancije u devizama</w:t>
            </w:r>
          </w:p>
        </w:tc>
        <w:tc>
          <w:tcPr>
            <w:tcW w:w="632" w:type="pct"/>
            <w:tcBorders>
              <w:top w:val="nil"/>
              <w:left w:val="nil"/>
              <w:bottom w:val="nil"/>
              <w:right w:val="nil"/>
            </w:tcBorders>
            <w:shd w:val="clear" w:color="auto" w:fill="auto"/>
            <w:vAlign w:val="bottom"/>
          </w:tcPr>
          <w:p w14:paraId="777B0F3C"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194.737 </w:t>
            </w:r>
          </w:p>
        </w:tc>
        <w:tc>
          <w:tcPr>
            <w:tcW w:w="569" w:type="pct"/>
            <w:tcBorders>
              <w:top w:val="nil"/>
              <w:left w:val="nil"/>
              <w:bottom w:val="nil"/>
              <w:right w:val="nil"/>
            </w:tcBorders>
            <w:shd w:val="clear" w:color="auto" w:fill="auto"/>
            <w:vAlign w:val="bottom"/>
          </w:tcPr>
          <w:p w14:paraId="4704727F"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33" w:type="pct"/>
            <w:tcBorders>
              <w:top w:val="nil"/>
              <w:left w:val="nil"/>
              <w:bottom w:val="nil"/>
              <w:right w:val="nil"/>
            </w:tcBorders>
            <w:shd w:val="clear" w:color="auto" w:fill="auto"/>
            <w:vAlign w:val="bottom"/>
          </w:tcPr>
          <w:p w14:paraId="10A95C2A"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09" w:type="pct"/>
            <w:tcBorders>
              <w:top w:val="nil"/>
              <w:left w:val="nil"/>
              <w:bottom w:val="nil"/>
              <w:right w:val="nil"/>
            </w:tcBorders>
            <w:shd w:val="clear" w:color="auto" w:fill="auto"/>
            <w:vAlign w:val="bottom"/>
          </w:tcPr>
          <w:p w14:paraId="4C416B8F"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194.737 </w:t>
            </w:r>
          </w:p>
        </w:tc>
      </w:tr>
      <w:tr w:rsidR="00784AFE" w:rsidRPr="00037DCC" w14:paraId="7EEA60FA" w14:textId="77777777" w:rsidTr="00AE6945">
        <w:tblPrEx>
          <w:tblCellMar>
            <w:left w:w="31" w:type="dxa"/>
            <w:right w:w="31" w:type="dxa"/>
          </w:tblCellMar>
        </w:tblPrEx>
        <w:trPr>
          <w:cantSplit/>
          <w:trHeight w:val="250"/>
          <w:tblHeader/>
        </w:trPr>
        <w:tc>
          <w:tcPr>
            <w:tcW w:w="2557" w:type="pct"/>
            <w:vAlign w:val="bottom"/>
          </w:tcPr>
          <w:p w14:paraId="0C48B349" w14:textId="77777777" w:rsidR="00784AFE" w:rsidRPr="00037DCC" w:rsidRDefault="00784AFE" w:rsidP="00784AFE">
            <w:pPr>
              <w:tabs>
                <w:tab w:val="right" w:pos="1202"/>
              </w:tabs>
              <w:spacing w:line="301" w:lineRule="exact"/>
              <w:outlineLvl w:val="0"/>
              <w:rPr>
                <w:rFonts w:asciiTheme="minorHAnsi" w:hAnsiTheme="minorHAnsi"/>
                <w:color w:val="000000" w:themeColor="text1"/>
                <w:sz w:val="19"/>
                <w:szCs w:val="19"/>
                <w:lang w:val="hr-HR"/>
              </w:rPr>
            </w:pPr>
            <w:r>
              <w:rPr>
                <w:rFonts w:asciiTheme="minorHAnsi" w:hAnsiTheme="minorHAnsi"/>
                <w:color w:val="000000" w:themeColor="text1"/>
                <w:sz w:val="19"/>
                <w:szCs w:val="19"/>
                <w:lang w:val="hr-HR"/>
              </w:rPr>
              <w:t>Otvoreni akreditivi u devizama</w:t>
            </w:r>
          </w:p>
        </w:tc>
        <w:tc>
          <w:tcPr>
            <w:tcW w:w="632" w:type="pct"/>
            <w:tcBorders>
              <w:top w:val="nil"/>
              <w:left w:val="nil"/>
              <w:bottom w:val="nil"/>
              <w:right w:val="nil"/>
            </w:tcBorders>
            <w:shd w:val="clear" w:color="auto" w:fill="auto"/>
            <w:vAlign w:val="bottom"/>
          </w:tcPr>
          <w:p w14:paraId="5C12A380" w14:textId="77777777" w:rsidR="00784AFE" w:rsidRPr="00745682" w:rsidRDefault="00784AFE" w:rsidP="00784AFE">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412EDD">
              <w:rPr>
                <w:rFonts w:asciiTheme="minorHAnsi" w:hAnsiTheme="minorHAnsi" w:cstheme="minorHAnsi"/>
                <w:color w:val="000000" w:themeColor="text1"/>
                <w:sz w:val="19"/>
                <w:szCs w:val="19"/>
                <w:lang w:val="hr-HR"/>
              </w:rPr>
              <w:t xml:space="preserve"> 11.693 </w:t>
            </w:r>
          </w:p>
        </w:tc>
        <w:tc>
          <w:tcPr>
            <w:tcW w:w="569" w:type="pct"/>
            <w:tcBorders>
              <w:top w:val="nil"/>
              <w:left w:val="nil"/>
              <w:bottom w:val="nil"/>
              <w:right w:val="nil"/>
            </w:tcBorders>
            <w:shd w:val="clear" w:color="auto" w:fill="auto"/>
            <w:vAlign w:val="bottom"/>
          </w:tcPr>
          <w:p w14:paraId="5217573E" w14:textId="77777777" w:rsidR="00784AFE" w:rsidRPr="00745682" w:rsidRDefault="00784AFE" w:rsidP="00784AFE">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412EDD">
              <w:rPr>
                <w:rFonts w:asciiTheme="minorHAnsi" w:hAnsiTheme="minorHAnsi" w:cstheme="minorHAnsi"/>
                <w:color w:val="000000" w:themeColor="text1"/>
                <w:sz w:val="19"/>
                <w:szCs w:val="19"/>
                <w:lang w:val="hr-HR"/>
              </w:rPr>
              <w:t xml:space="preserve"> - </w:t>
            </w:r>
          </w:p>
        </w:tc>
        <w:tc>
          <w:tcPr>
            <w:tcW w:w="633" w:type="pct"/>
            <w:tcBorders>
              <w:top w:val="nil"/>
              <w:left w:val="nil"/>
              <w:bottom w:val="nil"/>
              <w:right w:val="nil"/>
            </w:tcBorders>
            <w:shd w:val="clear" w:color="auto" w:fill="auto"/>
            <w:vAlign w:val="bottom"/>
          </w:tcPr>
          <w:p w14:paraId="647AB505" w14:textId="77777777" w:rsidR="00784AFE" w:rsidRPr="00745682" w:rsidRDefault="00784AFE" w:rsidP="00784AFE">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412EDD">
              <w:rPr>
                <w:rFonts w:asciiTheme="minorHAnsi" w:hAnsiTheme="minorHAnsi" w:cstheme="minorHAnsi"/>
                <w:color w:val="000000" w:themeColor="text1"/>
                <w:sz w:val="19"/>
                <w:szCs w:val="19"/>
                <w:lang w:val="hr-HR"/>
              </w:rPr>
              <w:t xml:space="preserve"> - </w:t>
            </w:r>
          </w:p>
        </w:tc>
        <w:tc>
          <w:tcPr>
            <w:tcW w:w="609" w:type="pct"/>
            <w:tcBorders>
              <w:top w:val="nil"/>
              <w:left w:val="nil"/>
              <w:bottom w:val="nil"/>
              <w:right w:val="nil"/>
            </w:tcBorders>
            <w:shd w:val="clear" w:color="auto" w:fill="auto"/>
            <w:vAlign w:val="bottom"/>
          </w:tcPr>
          <w:p w14:paraId="527F764E" w14:textId="77777777" w:rsidR="00784AFE" w:rsidRPr="00745682" w:rsidRDefault="00784AFE" w:rsidP="00784AFE">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412EDD">
              <w:rPr>
                <w:rFonts w:asciiTheme="minorHAnsi" w:hAnsiTheme="minorHAnsi" w:cstheme="minorHAnsi"/>
                <w:color w:val="000000" w:themeColor="text1"/>
                <w:sz w:val="19"/>
                <w:szCs w:val="19"/>
                <w:lang w:val="hr-HR"/>
              </w:rPr>
              <w:t xml:space="preserve"> 11.693 </w:t>
            </w:r>
          </w:p>
        </w:tc>
      </w:tr>
      <w:tr w:rsidR="00784AFE" w:rsidRPr="00037DCC" w14:paraId="4E4BADD2" w14:textId="77777777" w:rsidTr="00E76F4B">
        <w:tblPrEx>
          <w:tblCellMar>
            <w:left w:w="31" w:type="dxa"/>
            <w:right w:w="31" w:type="dxa"/>
          </w:tblCellMar>
        </w:tblPrEx>
        <w:trPr>
          <w:cantSplit/>
          <w:trHeight w:val="250"/>
          <w:tblHeader/>
        </w:trPr>
        <w:tc>
          <w:tcPr>
            <w:tcW w:w="2557" w:type="pct"/>
            <w:vAlign w:val="bottom"/>
          </w:tcPr>
          <w:p w14:paraId="00976470" w14:textId="77777777" w:rsidR="00784AFE" w:rsidRPr="00037DCC" w:rsidRDefault="00784AFE" w:rsidP="00784AFE">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Preuzete obveze po kreditima</w:t>
            </w:r>
          </w:p>
        </w:tc>
        <w:tc>
          <w:tcPr>
            <w:tcW w:w="632" w:type="pct"/>
            <w:tcBorders>
              <w:top w:val="nil"/>
              <w:left w:val="nil"/>
              <w:bottom w:val="nil"/>
              <w:right w:val="nil"/>
            </w:tcBorders>
            <w:shd w:val="clear" w:color="auto" w:fill="auto"/>
          </w:tcPr>
          <w:p w14:paraId="4AF4DBDA" w14:textId="77777777" w:rsidR="00784AFE" w:rsidRPr="00745682" w:rsidRDefault="00784AFE" w:rsidP="00784AFE">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3.775.277 </w:t>
            </w:r>
          </w:p>
        </w:tc>
        <w:tc>
          <w:tcPr>
            <w:tcW w:w="569" w:type="pct"/>
            <w:tcBorders>
              <w:top w:val="nil"/>
              <w:left w:val="nil"/>
              <w:bottom w:val="nil"/>
              <w:right w:val="nil"/>
            </w:tcBorders>
            <w:shd w:val="clear" w:color="auto" w:fill="auto"/>
          </w:tcPr>
          <w:p w14:paraId="2EA318C2" w14:textId="77777777" w:rsidR="00784AFE" w:rsidRPr="00745682" w:rsidRDefault="00784AFE" w:rsidP="00784AFE">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 - </w:t>
            </w:r>
          </w:p>
        </w:tc>
        <w:tc>
          <w:tcPr>
            <w:tcW w:w="633" w:type="pct"/>
            <w:tcBorders>
              <w:top w:val="nil"/>
              <w:left w:val="nil"/>
              <w:bottom w:val="nil"/>
              <w:right w:val="nil"/>
            </w:tcBorders>
            <w:shd w:val="clear" w:color="auto" w:fill="auto"/>
          </w:tcPr>
          <w:p w14:paraId="41F99242" w14:textId="77777777" w:rsidR="00784AFE" w:rsidRPr="00745682" w:rsidRDefault="00784AFE" w:rsidP="00784AFE">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179.022 </w:t>
            </w:r>
          </w:p>
        </w:tc>
        <w:tc>
          <w:tcPr>
            <w:tcW w:w="609" w:type="pct"/>
            <w:tcBorders>
              <w:top w:val="nil"/>
              <w:left w:val="nil"/>
              <w:bottom w:val="nil"/>
              <w:right w:val="nil"/>
            </w:tcBorders>
            <w:shd w:val="clear" w:color="auto" w:fill="auto"/>
          </w:tcPr>
          <w:p w14:paraId="1E6CC844" w14:textId="77777777" w:rsidR="00784AFE" w:rsidRPr="00745682" w:rsidRDefault="00784AFE" w:rsidP="00784AFE">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 xml:space="preserve">3.954.299 </w:t>
            </w:r>
          </w:p>
        </w:tc>
      </w:tr>
      <w:tr w:rsidR="00757111" w:rsidRPr="00037DCC" w14:paraId="7CAA87FA" w14:textId="77777777" w:rsidTr="00AE6945">
        <w:tblPrEx>
          <w:tblCellMar>
            <w:left w:w="31" w:type="dxa"/>
            <w:right w:w="31" w:type="dxa"/>
          </w:tblCellMar>
        </w:tblPrEx>
        <w:trPr>
          <w:cantSplit/>
          <w:trHeight w:val="250"/>
          <w:tblHeader/>
        </w:trPr>
        <w:tc>
          <w:tcPr>
            <w:tcW w:w="2557" w:type="pct"/>
            <w:vAlign w:val="bottom"/>
          </w:tcPr>
          <w:p w14:paraId="48583851" w14:textId="77777777" w:rsidR="00757111" w:rsidRPr="00037DCC" w:rsidRDefault="00757111" w:rsidP="007571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Ostale nespomenute neopozive potencijalne obveze</w:t>
            </w:r>
          </w:p>
        </w:tc>
        <w:tc>
          <w:tcPr>
            <w:tcW w:w="632" w:type="pct"/>
            <w:tcBorders>
              <w:top w:val="nil"/>
              <w:left w:val="nil"/>
              <w:bottom w:val="nil"/>
              <w:right w:val="nil"/>
            </w:tcBorders>
            <w:shd w:val="clear" w:color="auto" w:fill="auto"/>
            <w:vAlign w:val="bottom"/>
          </w:tcPr>
          <w:p w14:paraId="7B754BE5"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93</w:t>
            </w:r>
          </w:p>
        </w:tc>
        <w:tc>
          <w:tcPr>
            <w:tcW w:w="569" w:type="pct"/>
            <w:tcBorders>
              <w:top w:val="nil"/>
              <w:left w:val="nil"/>
              <w:bottom w:val="nil"/>
              <w:right w:val="nil"/>
            </w:tcBorders>
            <w:shd w:val="clear" w:color="auto" w:fill="auto"/>
            <w:vAlign w:val="bottom"/>
          </w:tcPr>
          <w:p w14:paraId="5DED938A"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633" w:type="pct"/>
            <w:tcBorders>
              <w:top w:val="nil"/>
              <w:left w:val="nil"/>
              <w:bottom w:val="nil"/>
              <w:right w:val="nil"/>
            </w:tcBorders>
            <w:shd w:val="clear" w:color="auto" w:fill="auto"/>
            <w:vAlign w:val="bottom"/>
          </w:tcPr>
          <w:p w14:paraId="7E41FF01"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609" w:type="pct"/>
            <w:tcBorders>
              <w:top w:val="nil"/>
              <w:left w:val="nil"/>
              <w:bottom w:val="nil"/>
              <w:right w:val="nil"/>
            </w:tcBorders>
            <w:shd w:val="clear" w:color="auto" w:fill="auto"/>
            <w:vAlign w:val="bottom"/>
          </w:tcPr>
          <w:p w14:paraId="44E0BC74" w14:textId="77777777" w:rsidR="00757111" w:rsidRPr="00745682" w:rsidRDefault="00757111" w:rsidP="007571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93</w:t>
            </w:r>
          </w:p>
        </w:tc>
      </w:tr>
      <w:tr w:rsidR="00757111" w:rsidRPr="00037DCC" w14:paraId="7A2BC246" w14:textId="77777777" w:rsidTr="00AE6945">
        <w:tblPrEx>
          <w:tblCellMar>
            <w:left w:w="31" w:type="dxa"/>
            <w:right w:w="31" w:type="dxa"/>
          </w:tblCellMar>
        </w:tblPrEx>
        <w:trPr>
          <w:cantSplit/>
          <w:trHeight w:val="399"/>
          <w:tblHeader/>
        </w:trPr>
        <w:tc>
          <w:tcPr>
            <w:tcW w:w="2557" w:type="pct"/>
            <w:vAlign w:val="bottom"/>
          </w:tcPr>
          <w:p w14:paraId="352F79DB" w14:textId="77777777" w:rsidR="00757111" w:rsidRPr="00037DCC" w:rsidRDefault="00757111" w:rsidP="00757111">
            <w:pPr>
              <w:pStyle w:val="TT"/>
              <w:rPr>
                <w:rFonts w:asciiTheme="minorHAnsi" w:hAnsiTheme="minorHAnsi"/>
                <w:b/>
                <w:bCs/>
                <w:color w:val="000000" w:themeColor="text1"/>
                <w:szCs w:val="19"/>
                <w:lang w:val="hr-HR"/>
              </w:rPr>
            </w:pPr>
            <w:r w:rsidRPr="00037DCC">
              <w:rPr>
                <w:rFonts w:asciiTheme="minorHAnsi" w:hAnsiTheme="minorHAnsi"/>
                <w:b/>
                <w:bCs/>
                <w:color w:val="000000" w:themeColor="text1"/>
                <w:szCs w:val="19"/>
                <w:lang w:val="hr-HR"/>
              </w:rPr>
              <w:t>Ukupno</w:t>
            </w:r>
          </w:p>
        </w:tc>
        <w:tc>
          <w:tcPr>
            <w:tcW w:w="632" w:type="pct"/>
            <w:tcBorders>
              <w:top w:val="single" w:sz="8" w:space="0" w:color="auto"/>
              <w:left w:val="nil"/>
              <w:bottom w:val="single" w:sz="12" w:space="0" w:color="auto"/>
              <w:right w:val="nil"/>
            </w:tcBorders>
            <w:shd w:val="clear" w:color="auto" w:fill="auto"/>
            <w:vAlign w:val="bottom"/>
          </w:tcPr>
          <w:p w14:paraId="7962A018"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4.043.281</w:t>
            </w:r>
          </w:p>
        </w:tc>
        <w:tc>
          <w:tcPr>
            <w:tcW w:w="569" w:type="pct"/>
            <w:tcBorders>
              <w:top w:val="single" w:sz="8" w:space="0" w:color="auto"/>
              <w:left w:val="nil"/>
              <w:bottom w:val="single" w:sz="12" w:space="0" w:color="auto"/>
              <w:right w:val="nil"/>
            </w:tcBorders>
            <w:shd w:val="clear" w:color="auto" w:fill="auto"/>
            <w:vAlign w:val="bottom"/>
          </w:tcPr>
          <w:p w14:paraId="57A4BB3E"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w:t>
            </w:r>
          </w:p>
        </w:tc>
        <w:tc>
          <w:tcPr>
            <w:tcW w:w="633" w:type="pct"/>
            <w:tcBorders>
              <w:top w:val="single" w:sz="8" w:space="0" w:color="auto"/>
              <w:left w:val="nil"/>
              <w:bottom w:val="single" w:sz="12" w:space="0" w:color="auto"/>
              <w:right w:val="nil"/>
            </w:tcBorders>
            <w:shd w:val="clear" w:color="auto" w:fill="auto"/>
            <w:vAlign w:val="bottom"/>
          </w:tcPr>
          <w:p w14:paraId="65B0238C"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179.022</w:t>
            </w:r>
          </w:p>
        </w:tc>
        <w:tc>
          <w:tcPr>
            <w:tcW w:w="609" w:type="pct"/>
            <w:tcBorders>
              <w:top w:val="single" w:sz="8" w:space="0" w:color="auto"/>
              <w:left w:val="nil"/>
              <w:bottom w:val="single" w:sz="12" w:space="0" w:color="auto"/>
              <w:right w:val="nil"/>
            </w:tcBorders>
            <w:shd w:val="clear" w:color="auto" w:fill="auto"/>
            <w:vAlign w:val="bottom"/>
          </w:tcPr>
          <w:p w14:paraId="31508C86"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4.222.303</w:t>
            </w:r>
          </w:p>
        </w:tc>
      </w:tr>
      <w:tr w:rsidR="00757111" w:rsidRPr="00037DCC" w14:paraId="02209E73" w14:textId="77777777" w:rsidTr="00AE6945">
        <w:tblPrEx>
          <w:tblCellMar>
            <w:left w:w="31" w:type="dxa"/>
            <w:right w:w="31" w:type="dxa"/>
          </w:tblCellMar>
        </w:tblPrEx>
        <w:trPr>
          <w:cantSplit/>
          <w:trHeight w:hRule="exact" w:val="113"/>
          <w:tblHeader/>
        </w:trPr>
        <w:tc>
          <w:tcPr>
            <w:tcW w:w="2557" w:type="pct"/>
            <w:vAlign w:val="bottom"/>
          </w:tcPr>
          <w:p w14:paraId="7BC8F036" w14:textId="77777777" w:rsidR="00757111" w:rsidRPr="00037DCC" w:rsidRDefault="00757111" w:rsidP="00757111">
            <w:pPr>
              <w:pStyle w:val="TT"/>
              <w:spacing w:line="240" w:lineRule="auto"/>
              <w:rPr>
                <w:rFonts w:asciiTheme="minorHAnsi" w:hAnsiTheme="minorHAnsi"/>
                <w:b/>
                <w:bCs/>
                <w:color w:val="000000" w:themeColor="text1"/>
                <w:szCs w:val="19"/>
                <w:lang w:val="hr-HR"/>
              </w:rPr>
            </w:pPr>
          </w:p>
        </w:tc>
        <w:tc>
          <w:tcPr>
            <w:tcW w:w="632" w:type="pct"/>
            <w:tcBorders>
              <w:top w:val="single" w:sz="12" w:space="0" w:color="auto"/>
            </w:tcBorders>
            <w:vAlign w:val="bottom"/>
          </w:tcPr>
          <w:p w14:paraId="66B44053" w14:textId="77777777" w:rsidR="00757111" w:rsidRPr="00745682" w:rsidRDefault="00757111" w:rsidP="00757111">
            <w:pPr>
              <w:tabs>
                <w:tab w:val="right" w:pos="1202"/>
              </w:tabs>
              <w:jc w:val="right"/>
              <w:outlineLvl w:val="0"/>
              <w:rPr>
                <w:rFonts w:asciiTheme="minorHAnsi" w:hAnsiTheme="minorHAnsi" w:cstheme="minorHAnsi"/>
                <w:b/>
                <w:color w:val="000000" w:themeColor="text1"/>
                <w:sz w:val="19"/>
                <w:szCs w:val="19"/>
                <w:lang w:val="hr-HR"/>
              </w:rPr>
            </w:pPr>
          </w:p>
        </w:tc>
        <w:tc>
          <w:tcPr>
            <w:tcW w:w="569" w:type="pct"/>
            <w:tcBorders>
              <w:top w:val="single" w:sz="12" w:space="0" w:color="auto"/>
            </w:tcBorders>
            <w:vAlign w:val="bottom"/>
          </w:tcPr>
          <w:p w14:paraId="2C14A1F8" w14:textId="77777777" w:rsidR="00757111" w:rsidRPr="00745682" w:rsidRDefault="00757111" w:rsidP="00757111">
            <w:pPr>
              <w:tabs>
                <w:tab w:val="right" w:pos="1202"/>
              </w:tabs>
              <w:jc w:val="right"/>
              <w:outlineLvl w:val="0"/>
              <w:rPr>
                <w:rFonts w:asciiTheme="minorHAnsi" w:hAnsiTheme="minorHAnsi" w:cstheme="minorHAnsi"/>
                <w:b/>
                <w:color w:val="000000" w:themeColor="text1"/>
                <w:sz w:val="19"/>
                <w:szCs w:val="19"/>
                <w:lang w:val="hr-HR"/>
              </w:rPr>
            </w:pPr>
          </w:p>
        </w:tc>
        <w:tc>
          <w:tcPr>
            <w:tcW w:w="633" w:type="pct"/>
            <w:tcBorders>
              <w:top w:val="single" w:sz="12" w:space="0" w:color="auto"/>
            </w:tcBorders>
            <w:vAlign w:val="bottom"/>
          </w:tcPr>
          <w:p w14:paraId="2E967D90" w14:textId="77777777" w:rsidR="00757111" w:rsidRPr="00745682" w:rsidRDefault="00757111" w:rsidP="00757111">
            <w:pPr>
              <w:tabs>
                <w:tab w:val="right" w:pos="1202"/>
              </w:tabs>
              <w:jc w:val="right"/>
              <w:outlineLvl w:val="0"/>
              <w:rPr>
                <w:rFonts w:asciiTheme="minorHAnsi" w:hAnsiTheme="minorHAnsi" w:cstheme="minorHAnsi"/>
                <w:b/>
                <w:color w:val="000000" w:themeColor="text1"/>
                <w:sz w:val="19"/>
                <w:szCs w:val="19"/>
                <w:lang w:val="hr-HR"/>
              </w:rPr>
            </w:pPr>
          </w:p>
        </w:tc>
        <w:tc>
          <w:tcPr>
            <w:tcW w:w="609" w:type="pct"/>
            <w:tcBorders>
              <w:top w:val="single" w:sz="12" w:space="0" w:color="auto"/>
            </w:tcBorders>
            <w:vAlign w:val="bottom"/>
          </w:tcPr>
          <w:p w14:paraId="5E5BC850" w14:textId="77777777" w:rsidR="00757111" w:rsidRPr="00745682" w:rsidRDefault="00757111" w:rsidP="00757111">
            <w:pPr>
              <w:tabs>
                <w:tab w:val="right" w:pos="1202"/>
              </w:tabs>
              <w:jc w:val="right"/>
              <w:outlineLvl w:val="0"/>
              <w:rPr>
                <w:rFonts w:asciiTheme="minorHAnsi" w:hAnsiTheme="minorHAnsi" w:cstheme="minorHAnsi"/>
                <w:b/>
                <w:color w:val="000000" w:themeColor="text1"/>
                <w:sz w:val="19"/>
                <w:szCs w:val="19"/>
                <w:lang w:val="hr-HR"/>
              </w:rPr>
            </w:pPr>
          </w:p>
        </w:tc>
      </w:tr>
      <w:tr w:rsidR="00757111" w:rsidRPr="00037DCC" w14:paraId="27C24C15" w14:textId="77777777" w:rsidTr="00AE6945">
        <w:tblPrEx>
          <w:tblCellMar>
            <w:left w:w="31" w:type="dxa"/>
            <w:right w:w="31" w:type="dxa"/>
          </w:tblCellMar>
        </w:tblPrEx>
        <w:trPr>
          <w:cantSplit/>
          <w:trHeight w:val="270"/>
          <w:tblHeader/>
        </w:trPr>
        <w:tc>
          <w:tcPr>
            <w:tcW w:w="2557" w:type="pct"/>
            <w:vAlign w:val="bottom"/>
          </w:tcPr>
          <w:p w14:paraId="386B5F25" w14:textId="77777777" w:rsidR="00757111" w:rsidRPr="00037DCC" w:rsidRDefault="00757111" w:rsidP="00757111">
            <w:pPr>
              <w:pStyle w:val="TT"/>
              <w:spacing w:before="120" w:line="300" w:lineRule="exact"/>
              <w:jc w:val="both"/>
              <w:outlineLvl w:val="9"/>
              <w:rPr>
                <w:rFonts w:asciiTheme="minorHAnsi" w:hAnsiTheme="minorHAnsi"/>
                <w:b/>
                <w:bCs/>
                <w:color w:val="000000" w:themeColor="text1"/>
                <w:szCs w:val="19"/>
                <w:lang w:val="hr-HR"/>
              </w:rPr>
            </w:pPr>
            <w:r w:rsidRPr="00037DCC">
              <w:rPr>
                <w:rFonts w:asciiTheme="minorHAnsi" w:hAnsiTheme="minorHAnsi" w:cs="Arial"/>
                <w:b/>
                <w:bCs/>
                <w:color w:val="000000" w:themeColor="text1"/>
                <w:szCs w:val="19"/>
                <w:lang w:val="hr-HR"/>
              </w:rPr>
              <w:t>Ukupna izloženost kreditnom riziku</w:t>
            </w:r>
          </w:p>
        </w:tc>
        <w:tc>
          <w:tcPr>
            <w:tcW w:w="632" w:type="pct"/>
            <w:tcBorders>
              <w:top w:val="nil"/>
              <w:left w:val="nil"/>
              <w:bottom w:val="single" w:sz="12" w:space="0" w:color="auto"/>
              <w:right w:val="nil"/>
            </w:tcBorders>
            <w:shd w:val="clear" w:color="auto" w:fill="auto"/>
            <w:vAlign w:val="bottom"/>
          </w:tcPr>
          <w:p w14:paraId="0A2DDF38"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 xml:space="preserve"> 28.480.104 </w:t>
            </w:r>
          </w:p>
        </w:tc>
        <w:tc>
          <w:tcPr>
            <w:tcW w:w="569" w:type="pct"/>
            <w:tcBorders>
              <w:top w:val="nil"/>
              <w:left w:val="nil"/>
              <w:bottom w:val="single" w:sz="12" w:space="0" w:color="auto"/>
              <w:right w:val="nil"/>
            </w:tcBorders>
            <w:shd w:val="clear" w:color="auto" w:fill="auto"/>
            <w:vAlign w:val="bottom"/>
          </w:tcPr>
          <w:p w14:paraId="1CD92A7B"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 xml:space="preserve"> 1.007.802 </w:t>
            </w:r>
          </w:p>
        </w:tc>
        <w:tc>
          <w:tcPr>
            <w:tcW w:w="633" w:type="pct"/>
            <w:tcBorders>
              <w:top w:val="nil"/>
              <w:left w:val="nil"/>
              <w:bottom w:val="single" w:sz="12" w:space="0" w:color="auto"/>
              <w:right w:val="nil"/>
            </w:tcBorders>
            <w:shd w:val="clear" w:color="auto" w:fill="auto"/>
            <w:vAlign w:val="bottom"/>
          </w:tcPr>
          <w:p w14:paraId="523F80EE"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 xml:space="preserve"> 837.660 </w:t>
            </w:r>
          </w:p>
        </w:tc>
        <w:tc>
          <w:tcPr>
            <w:tcW w:w="609" w:type="pct"/>
            <w:tcBorders>
              <w:top w:val="nil"/>
              <w:left w:val="nil"/>
              <w:bottom w:val="single" w:sz="12" w:space="0" w:color="auto"/>
              <w:right w:val="nil"/>
            </w:tcBorders>
            <w:shd w:val="clear" w:color="auto" w:fill="auto"/>
            <w:vAlign w:val="bottom"/>
          </w:tcPr>
          <w:p w14:paraId="694218E7" w14:textId="77777777" w:rsidR="00757111" w:rsidRPr="00745682" w:rsidRDefault="00757111" w:rsidP="007571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745682">
              <w:rPr>
                <w:rFonts w:asciiTheme="minorHAnsi" w:hAnsiTheme="minorHAnsi" w:cstheme="minorHAnsi"/>
                <w:b/>
                <w:color w:val="000000" w:themeColor="text1"/>
                <w:sz w:val="19"/>
                <w:szCs w:val="19"/>
                <w:lang w:val="hr-HR"/>
              </w:rPr>
              <w:t xml:space="preserve"> 30.325.566 </w:t>
            </w:r>
          </w:p>
        </w:tc>
      </w:tr>
    </w:tbl>
    <w:p w14:paraId="63ED8643" w14:textId="77777777" w:rsidR="0095365D" w:rsidRPr="00037DCC" w:rsidRDefault="0095365D" w:rsidP="00D23276">
      <w:pPr>
        <w:spacing w:before="120" w:line="300" w:lineRule="exact"/>
        <w:jc w:val="both"/>
        <w:rPr>
          <w:rFonts w:asciiTheme="minorHAnsi" w:hAnsiTheme="minorHAnsi" w:cs="Arial"/>
          <w:color w:val="000000" w:themeColor="text1"/>
          <w:sz w:val="22"/>
          <w:szCs w:val="22"/>
          <w:lang w:val="hr-HR"/>
        </w:rPr>
      </w:pPr>
    </w:p>
    <w:p w14:paraId="2A44A0DE" w14:textId="77777777" w:rsidR="00513A7F" w:rsidRPr="00037DCC" w:rsidRDefault="00513A7F" w:rsidP="00D23276">
      <w:pPr>
        <w:spacing w:before="120" w:line="300" w:lineRule="exact"/>
        <w:jc w:val="both"/>
        <w:rPr>
          <w:rFonts w:asciiTheme="minorHAnsi" w:hAnsiTheme="minorHAnsi" w:cs="Arial"/>
          <w:color w:val="000000" w:themeColor="text1"/>
          <w:sz w:val="22"/>
          <w:szCs w:val="22"/>
          <w:lang w:val="hr-HR"/>
        </w:rPr>
        <w:sectPr w:rsidR="00513A7F" w:rsidRPr="00037DCC" w:rsidSect="003E2D7A">
          <w:pgSz w:w="11907" w:h="16840" w:code="9"/>
          <w:pgMar w:top="1418" w:right="1134" w:bottom="1134" w:left="1418" w:header="851" w:footer="851" w:gutter="0"/>
          <w:cols w:space="720"/>
          <w:noEndnote/>
        </w:sectPr>
      </w:pPr>
    </w:p>
    <w:p w14:paraId="25DC2709"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09D25B91" w14:textId="77777777" w:rsidR="0095365D"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95365D" w:rsidRPr="00037DCC">
        <w:rPr>
          <w:rFonts w:asciiTheme="minorHAnsi" w:hAnsiTheme="minorHAnsi" w:cs="Arial"/>
          <w:color w:val="000000" w:themeColor="text1"/>
          <w:sz w:val="22"/>
          <w:szCs w:val="22"/>
          <w:lang w:val="hr-HR"/>
        </w:rPr>
        <w:t>.</w:t>
      </w:r>
      <w:r w:rsidR="0095365D" w:rsidRPr="00037DCC">
        <w:rPr>
          <w:rFonts w:asciiTheme="minorHAnsi" w:hAnsiTheme="minorHAnsi" w:cs="Arial"/>
          <w:color w:val="000000" w:themeColor="text1"/>
          <w:sz w:val="22"/>
          <w:szCs w:val="22"/>
          <w:lang w:val="hr-HR"/>
        </w:rPr>
        <w:tab/>
        <w:t>Upravljanje rizicima (nastavak)</w:t>
      </w:r>
    </w:p>
    <w:p w14:paraId="660F6E3D"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79050C93" w14:textId="77777777" w:rsidR="0095365D"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95365D" w:rsidRPr="00037DCC">
        <w:rPr>
          <w:rFonts w:asciiTheme="minorHAnsi" w:hAnsiTheme="minorHAnsi" w:cs="Arial"/>
          <w:color w:val="000000" w:themeColor="text1"/>
          <w:sz w:val="22"/>
          <w:szCs w:val="22"/>
          <w:lang w:val="hr-HR"/>
        </w:rPr>
        <w:t>.</w:t>
      </w:r>
      <w:r w:rsidR="003900A3" w:rsidRPr="00037DCC">
        <w:rPr>
          <w:rFonts w:asciiTheme="minorHAnsi" w:hAnsiTheme="minorHAnsi" w:cs="Arial"/>
          <w:color w:val="000000" w:themeColor="text1"/>
          <w:sz w:val="22"/>
          <w:szCs w:val="22"/>
          <w:lang w:val="hr-HR"/>
        </w:rPr>
        <w:t>3</w:t>
      </w:r>
      <w:r w:rsidR="0095365D" w:rsidRPr="00037DCC">
        <w:rPr>
          <w:rFonts w:asciiTheme="minorHAnsi" w:hAnsiTheme="minorHAnsi" w:cs="Arial"/>
          <w:color w:val="000000" w:themeColor="text1"/>
          <w:sz w:val="22"/>
          <w:szCs w:val="22"/>
          <w:lang w:val="hr-HR"/>
        </w:rPr>
        <w:t xml:space="preserve">. </w:t>
      </w:r>
      <w:r w:rsidR="0095365D" w:rsidRPr="00037DCC">
        <w:rPr>
          <w:rFonts w:asciiTheme="minorHAnsi" w:hAnsiTheme="minorHAnsi" w:cs="Arial"/>
          <w:color w:val="000000" w:themeColor="text1"/>
          <w:sz w:val="22"/>
          <w:szCs w:val="22"/>
          <w:lang w:val="hr-HR"/>
        </w:rPr>
        <w:tab/>
        <w:t>Kreditni rizik (nastavak)</w:t>
      </w:r>
    </w:p>
    <w:p w14:paraId="51C04B41"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5913CD29" w14:textId="77777777" w:rsidR="0095365D" w:rsidRPr="00037DCC" w:rsidRDefault="00793CCF"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Koncentracija rizika i maksimalna</w:t>
      </w:r>
      <w:r w:rsidR="0095365D" w:rsidRPr="00037DCC">
        <w:rPr>
          <w:rFonts w:asciiTheme="minorHAnsi" w:hAnsiTheme="minorHAnsi" w:cs="Arial"/>
          <w:color w:val="000000" w:themeColor="text1"/>
          <w:sz w:val="22"/>
          <w:szCs w:val="22"/>
          <w:lang w:val="hr-HR"/>
        </w:rPr>
        <w:t xml:space="preserve"> izloženost kreditnom riziku (nastavak)</w:t>
      </w:r>
    </w:p>
    <w:p w14:paraId="67B281D9" w14:textId="77777777" w:rsidR="00347537" w:rsidRPr="00037DCC" w:rsidRDefault="00347537" w:rsidP="00347537">
      <w:pPr>
        <w:pStyle w:val="T1"/>
        <w:spacing w:before="0" w:after="0" w:line="240" w:lineRule="auto"/>
        <w:rPr>
          <w:rFonts w:asciiTheme="minorHAnsi" w:hAnsiTheme="minorHAnsi" w:cs="Arial"/>
          <w:b w:val="0"/>
          <w:bCs w:val="0"/>
          <w:color w:val="000000" w:themeColor="text1"/>
          <w:sz w:val="22"/>
          <w:szCs w:val="22"/>
          <w:lang w:val="hr-HR"/>
        </w:rPr>
      </w:pPr>
    </w:p>
    <w:p w14:paraId="462C4782" w14:textId="77777777" w:rsidR="008256C7" w:rsidRPr="00037DCC" w:rsidRDefault="008256C7" w:rsidP="00E266C9">
      <w:pPr>
        <w:pStyle w:val="T1"/>
        <w:spacing w:before="0" w:after="0" w:line="240" w:lineRule="auto"/>
        <w:rPr>
          <w:rFonts w:asciiTheme="minorHAnsi" w:hAnsiTheme="minorHAnsi" w:cs="Arial"/>
          <w:b w:val="0"/>
          <w:bCs w:val="0"/>
          <w:color w:val="000000" w:themeColor="text1"/>
          <w:sz w:val="22"/>
          <w:szCs w:val="22"/>
          <w:lang w:val="hr-HR"/>
        </w:rPr>
      </w:pPr>
      <w:r w:rsidRPr="00037DCC">
        <w:rPr>
          <w:rFonts w:asciiTheme="minorHAnsi" w:hAnsiTheme="minorHAnsi" w:cs="Arial"/>
          <w:b w:val="0"/>
          <w:bCs w:val="0"/>
          <w:color w:val="000000" w:themeColor="text1"/>
          <w:sz w:val="22"/>
          <w:szCs w:val="22"/>
          <w:lang w:val="hr-HR"/>
        </w:rPr>
        <w:t xml:space="preserve">Koncentracija </w:t>
      </w:r>
      <w:r w:rsidR="008D6072" w:rsidRPr="00037DCC">
        <w:rPr>
          <w:rFonts w:asciiTheme="minorHAnsi" w:hAnsiTheme="minorHAnsi" w:cs="Arial"/>
          <w:b w:val="0"/>
          <w:bCs w:val="0"/>
          <w:color w:val="000000" w:themeColor="text1"/>
          <w:sz w:val="22"/>
          <w:szCs w:val="22"/>
          <w:lang w:val="hr-HR"/>
        </w:rPr>
        <w:t>imovine</w:t>
      </w:r>
      <w:r w:rsidRPr="00037DCC">
        <w:rPr>
          <w:rFonts w:asciiTheme="minorHAnsi" w:hAnsiTheme="minorHAnsi" w:cs="Arial"/>
          <w:b w:val="0"/>
          <w:bCs w:val="0"/>
          <w:color w:val="000000" w:themeColor="text1"/>
          <w:sz w:val="22"/>
          <w:szCs w:val="22"/>
          <w:lang w:val="hr-HR"/>
        </w:rPr>
        <w:t xml:space="preserve"> i garancija </w:t>
      </w:r>
      <w:r w:rsidR="00F96790" w:rsidRPr="00037DCC">
        <w:rPr>
          <w:rFonts w:asciiTheme="minorHAnsi" w:hAnsiTheme="minorHAnsi" w:cs="Arial"/>
          <w:b w:val="0"/>
          <w:bCs w:val="0"/>
          <w:color w:val="000000" w:themeColor="text1"/>
          <w:sz w:val="22"/>
          <w:szCs w:val="22"/>
          <w:lang w:val="hr-HR"/>
        </w:rPr>
        <w:t xml:space="preserve">te </w:t>
      </w:r>
      <w:r w:rsidRPr="00037DCC">
        <w:rPr>
          <w:rFonts w:asciiTheme="minorHAnsi" w:hAnsiTheme="minorHAnsi" w:cs="Arial"/>
          <w:b w:val="0"/>
          <w:bCs w:val="0"/>
          <w:color w:val="000000" w:themeColor="text1"/>
          <w:sz w:val="22"/>
          <w:szCs w:val="22"/>
          <w:lang w:val="hr-HR"/>
        </w:rPr>
        <w:t xml:space="preserve">preuzetih obveza prema zemljopisnim segmentima, </w:t>
      </w:r>
      <w:r w:rsidR="003F0EC8" w:rsidRPr="00037DCC">
        <w:rPr>
          <w:rFonts w:asciiTheme="minorHAnsi" w:hAnsiTheme="minorHAnsi" w:cs="Arial"/>
          <w:b w:val="0"/>
          <w:bCs w:val="0"/>
          <w:color w:val="000000" w:themeColor="text1"/>
          <w:sz w:val="22"/>
          <w:szCs w:val="22"/>
          <w:lang w:val="hr-HR"/>
        </w:rPr>
        <w:t xml:space="preserve">neto izloženost, </w:t>
      </w:r>
      <w:r w:rsidR="00343152" w:rsidRPr="00037DCC">
        <w:rPr>
          <w:rFonts w:asciiTheme="minorHAnsi" w:hAnsiTheme="minorHAnsi" w:cs="Arial"/>
          <w:b w:val="0"/>
          <w:color w:val="000000" w:themeColor="text1"/>
          <w:sz w:val="22"/>
          <w:szCs w:val="22"/>
          <w:lang w:val="hr-HR"/>
        </w:rPr>
        <w:t>bez umanjenja za vrijednost sredstava osiguranja naplate</w:t>
      </w:r>
      <w:r w:rsidRPr="00037DCC">
        <w:rPr>
          <w:rFonts w:asciiTheme="minorHAnsi" w:hAnsiTheme="minorHAnsi" w:cs="Arial"/>
          <w:b w:val="0"/>
          <w:bCs w:val="0"/>
          <w:color w:val="000000" w:themeColor="text1"/>
          <w:sz w:val="22"/>
          <w:szCs w:val="22"/>
          <w:lang w:val="hr-HR"/>
        </w:rPr>
        <w:t xml:space="preserve"> (nastavak): </w:t>
      </w:r>
    </w:p>
    <w:p w14:paraId="2BC032B9" w14:textId="77777777" w:rsidR="00B4688F" w:rsidRPr="00037DCC" w:rsidRDefault="00B4688F" w:rsidP="001D233C">
      <w:pPr>
        <w:pStyle w:val="T1"/>
        <w:spacing w:before="0" w:after="0" w:line="240" w:lineRule="auto"/>
        <w:rPr>
          <w:rFonts w:asciiTheme="minorHAnsi" w:hAnsiTheme="minorHAnsi" w:cs="Arial"/>
          <w:b w:val="0"/>
          <w:bCs w:val="0"/>
          <w:color w:val="000000" w:themeColor="text1"/>
          <w:sz w:val="22"/>
          <w:szCs w:val="22"/>
          <w:lang w:val="hr-HR"/>
        </w:rPr>
      </w:pPr>
    </w:p>
    <w:tbl>
      <w:tblPr>
        <w:tblW w:w="5000" w:type="pct"/>
        <w:tblCellMar>
          <w:left w:w="30" w:type="dxa"/>
          <w:right w:w="30" w:type="dxa"/>
        </w:tblCellMar>
        <w:tblLook w:val="0000" w:firstRow="0" w:lastRow="0" w:firstColumn="0" w:lastColumn="0" w:noHBand="0" w:noVBand="0"/>
      </w:tblPr>
      <w:tblGrid>
        <w:gridCol w:w="4785"/>
        <w:gridCol w:w="1182"/>
        <w:gridCol w:w="1065"/>
        <w:gridCol w:w="1184"/>
        <w:gridCol w:w="1139"/>
      </w:tblGrid>
      <w:tr w:rsidR="00E14286" w:rsidRPr="00037DCC" w14:paraId="11CCAB15" w14:textId="77777777" w:rsidTr="00180211">
        <w:trPr>
          <w:cantSplit/>
          <w:trHeight w:val="784"/>
          <w:tblHeader/>
        </w:trPr>
        <w:tc>
          <w:tcPr>
            <w:tcW w:w="2557" w:type="pct"/>
          </w:tcPr>
          <w:p w14:paraId="0766BDA6" w14:textId="77777777" w:rsidR="00180211" w:rsidRPr="00037DCC" w:rsidRDefault="00180211" w:rsidP="00180211">
            <w:pPr>
              <w:pStyle w:val="TH"/>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Banka</w:t>
            </w:r>
          </w:p>
          <w:p w14:paraId="0B864600" w14:textId="77777777" w:rsidR="00180211" w:rsidRPr="00037DCC" w:rsidRDefault="00180211" w:rsidP="00180211">
            <w:pPr>
              <w:pStyle w:val="TH"/>
              <w:rPr>
                <w:rFonts w:asciiTheme="minorHAnsi" w:hAnsiTheme="minorHAnsi" w:cs="Arial"/>
                <w:color w:val="000000" w:themeColor="text1"/>
                <w:szCs w:val="19"/>
                <w:lang w:val="hr-HR"/>
              </w:rPr>
            </w:pPr>
          </w:p>
          <w:p w14:paraId="3938266C" w14:textId="77777777" w:rsidR="00180211" w:rsidRPr="00037DCC" w:rsidRDefault="00180211" w:rsidP="00180211">
            <w:pPr>
              <w:pStyle w:val="TH"/>
              <w:rPr>
                <w:rFonts w:asciiTheme="minorHAnsi" w:hAnsiTheme="minorHAnsi" w:cs="Arial"/>
                <w:color w:val="000000" w:themeColor="text1"/>
                <w:szCs w:val="19"/>
                <w:lang w:val="hr-HR"/>
              </w:rPr>
            </w:pPr>
            <w:r w:rsidRPr="00037DCC">
              <w:rPr>
                <w:rFonts w:ascii="Calibri" w:eastAsia="Calibri" w:hAnsi="Calibri" w:cs="Arial"/>
                <w:bCs/>
                <w:iCs/>
                <w:color w:val="000000" w:themeColor="text1"/>
                <w:sz w:val="20"/>
                <w:lang w:val="hr-HR"/>
              </w:rPr>
              <w:t xml:space="preserve">31. prosinca </w:t>
            </w:r>
            <w:r w:rsidRPr="00037DCC">
              <w:rPr>
                <w:rFonts w:asciiTheme="minorHAnsi" w:hAnsiTheme="minorHAnsi" w:cs="Arial"/>
                <w:color w:val="000000" w:themeColor="text1"/>
                <w:szCs w:val="19"/>
                <w:lang w:val="hr-HR"/>
              </w:rPr>
              <w:t xml:space="preserve">2018. </w:t>
            </w:r>
          </w:p>
        </w:tc>
        <w:tc>
          <w:tcPr>
            <w:tcW w:w="632" w:type="pct"/>
            <w:vAlign w:val="bottom"/>
          </w:tcPr>
          <w:p w14:paraId="3A26CE75" w14:textId="77777777" w:rsidR="00180211" w:rsidRPr="00037DCC" w:rsidRDefault="00180211" w:rsidP="0018021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Republika Hrvatska</w:t>
            </w:r>
          </w:p>
        </w:tc>
        <w:tc>
          <w:tcPr>
            <w:tcW w:w="569" w:type="pct"/>
            <w:vAlign w:val="bottom"/>
          </w:tcPr>
          <w:p w14:paraId="7DCB3471" w14:textId="77777777" w:rsidR="00180211" w:rsidRPr="00037DCC" w:rsidRDefault="00180211" w:rsidP="0018021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Zemlje Europske unije</w:t>
            </w:r>
          </w:p>
        </w:tc>
        <w:tc>
          <w:tcPr>
            <w:tcW w:w="633" w:type="pct"/>
            <w:vAlign w:val="bottom"/>
          </w:tcPr>
          <w:p w14:paraId="77A7E05D" w14:textId="77777777" w:rsidR="00180211" w:rsidRPr="00037DCC" w:rsidRDefault="00180211" w:rsidP="0018021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 xml:space="preserve">Ostale </w:t>
            </w:r>
          </w:p>
          <w:p w14:paraId="7E573FCD" w14:textId="77777777" w:rsidR="00180211" w:rsidRPr="00037DCC" w:rsidRDefault="00180211" w:rsidP="0018021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 xml:space="preserve">zemlje </w:t>
            </w:r>
          </w:p>
        </w:tc>
        <w:tc>
          <w:tcPr>
            <w:tcW w:w="609" w:type="pct"/>
            <w:vAlign w:val="bottom"/>
          </w:tcPr>
          <w:p w14:paraId="74378A97" w14:textId="77777777" w:rsidR="00180211" w:rsidRPr="00037DCC" w:rsidRDefault="00180211" w:rsidP="0018021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Ukupno</w:t>
            </w:r>
          </w:p>
        </w:tc>
      </w:tr>
      <w:tr w:rsidR="00E14286" w:rsidRPr="00037DCC" w14:paraId="7571405B" w14:textId="77777777" w:rsidTr="00180211">
        <w:trPr>
          <w:cantSplit/>
          <w:trHeight w:val="250"/>
          <w:tblHeader/>
        </w:trPr>
        <w:tc>
          <w:tcPr>
            <w:tcW w:w="2557" w:type="pct"/>
          </w:tcPr>
          <w:p w14:paraId="73CC1194" w14:textId="77777777" w:rsidR="00180211" w:rsidRPr="00037DCC" w:rsidRDefault="00180211" w:rsidP="00180211">
            <w:pPr>
              <w:ind w:left="113" w:hanging="113"/>
              <w:rPr>
                <w:rFonts w:asciiTheme="minorHAnsi" w:hAnsiTheme="minorHAnsi" w:cs="Arial"/>
                <w:color w:val="000000" w:themeColor="text1"/>
                <w:sz w:val="19"/>
                <w:szCs w:val="19"/>
                <w:lang w:val="hr-HR"/>
              </w:rPr>
            </w:pPr>
          </w:p>
        </w:tc>
        <w:tc>
          <w:tcPr>
            <w:tcW w:w="632" w:type="pct"/>
            <w:vAlign w:val="bottom"/>
          </w:tcPr>
          <w:p w14:paraId="76CB4982" w14:textId="77777777" w:rsidR="00180211" w:rsidRPr="00037DCC" w:rsidRDefault="00180211" w:rsidP="0018021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569" w:type="pct"/>
            <w:vAlign w:val="bottom"/>
          </w:tcPr>
          <w:p w14:paraId="6FCFEC0C" w14:textId="77777777" w:rsidR="00180211" w:rsidRPr="00037DCC" w:rsidRDefault="00180211" w:rsidP="0018021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633" w:type="pct"/>
            <w:vAlign w:val="bottom"/>
          </w:tcPr>
          <w:p w14:paraId="169F70E3" w14:textId="77777777" w:rsidR="00180211" w:rsidRPr="00037DCC" w:rsidRDefault="00180211" w:rsidP="0018021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609" w:type="pct"/>
            <w:vAlign w:val="bottom"/>
          </w:tcPr>
          <w:p w14:paraId="7DBA76EC" w14:textId="77777777" w:rsidR="00180211" w:rsidRPr="00037DCC" w:rsidRDefault="00180211" w:rsidP="00180211">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r>
      <w:tr w:rsidR="00E14286" w:rsidRPr="00037DCC" w14:paraId="5A075CC3" w14:textId="77777777" w:rsidTr="00180211">
        <w:trPr>
          <w:cantSplit/>
          <w:trHeight w:val="250"/>
          <w:tblHeader/>
        </w:trPr>
        <w:tc>
          <w:tcPr>
            <w:tcW w:w="2557" w:type="pct"/>
          </w:tcPr>
          <w:p w14:paraId="14BED062" w14:textId="77777777" w:rsidR="00180211" w:rsidRPr="00037DCC" w:rsidRDefault="00180211" w:rsidP="00180211">
            <w:pPr>
              <w:ind w:left="113" w:hanging="113"/>
              <w:rPr>
                <w:rFonts w:asciiTheme="minorHAnsi" w:hAnsiTheme="minorHAnsi" w:cs="Arial"/>
                <w:color w:val="000000" w:themeColor="text1"/>
                <w:sz w:val="19"/>
                <w:szCs w:val="19"/>
                <w:lang w:val="hr-HR"/>
              </w:rPr>
            </w:pPr>
          </w:p>
        </w:tc>
        <w:tc>
          <w:tcPr>
            <w:tcW w:w="632" w:type="pct"/>
          </w:tcPr>
          <w:p w14:paraId="774CF3AC"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569" w:type="pct"/>
          </w:tcPr>
          <w:p w14:paraId="5E2D16E7"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33" w:type="pct"/>
          </w:tcPr>
          <w:p w14:paraId="02D47ADB"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09" w:type="pct"/>
          </w:tcPr>
          <w:p w14:paraId="2C79DC5B" w14:textId="77777777" w:rsidR="00180211" w:rsidRPr="00037DCC" w:rsidRDefault="00180211" w:rsidP="00180211">
            <w:pPr>
              <w:jc w:val="center"/>
              <w:rPr>
                <w:rFonts w:asciiTheme="minorHAnsi" w:hAnsiTheme="minorHAnsi" w:cs="Arial"/>
                <w:color w:val="000000" w:themeColor="text1"/>
                <w:sz w:val="19"/>
                <w:szCs w:val="19"/>
                <w:lang w:val="hr-HR"/>
              </w:rPr>
            </w:pPr>
          </w:p>
        </w:tc>
      </w:tr>
      <w:tr w:rsidR="00E14286" w:rsidRPr="00037DCC" w14:paraId="210C33DB" w14:textId="77777777" w:rsidTr="00180211">
        <w:trPr>
          <w:cantSplit/>
          <w:trHeight w:val="250"/>
          <w:tblHeader/>
        </w:trPr>
        <w:tc>
          <w:tcPr>
            <w:tcW w:w="2557" w:type="pct"/>
          </w:tcPr>
          <w:p w14:paraId="677E7D2E" w14:textId="77777777" w:rsidR="00180211" w:rsidRPr="00037DCC" w:rsidRDefault="00180211" w:rsidP="00180211">
            <w:pPr>
              <w:pStyle w:val="TT"/>
              <w:rPr>
                <w:rFonts w:asciiTheme="minorHAnsi" w:hAnsiTheme="minorHAnsi" w:cs="Arial"/>
                <w:b/>
                <w:bCs/>
                <w:color w:val="000000" w:themeColor="text1"/>
                <w:szCs w:val="19"/>
                <w:lang w:val="hr-HR"/>
              </w:rPr>
            </w:pPr>
            <w:r w:rsidRPr="00037DCC">
              <w:rPr>
                <w:rFonts w:asciiTheme="minorHAnsi" w:hAnsiTheme="minorHAnsi" w:cs="Arial"/>
                <w:b/>
                <w:bCs/>
                <w:color w:val="000000" w:themeColor="text1"/>
                <w:szCs w:val="19"/>
                <w:lang w:val="hr-HR"/>
              </w:rPr>
              <w:t>Imovina</w:t>
            </w:r>
          </w:p>
        </w:tc>
        <w:tc>
          <w:tcPr>
            <w:tcW w:w="632" w:type="pct"/>
          </w:tcPr>
          <w:p w14:paraId="7A952D77"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569" w:type="pct"/>
          </w:tcPr>
          <w:p w14:paraId="47FE33AD"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33" w:type="pct"/>
          </w:tcPr>
          <w:p w14:paraId="7E116104" w14:textId="77777777" w:rsidR="00180211" w:rsidRPr="00037DCC" w:rsidRDefault="00180211" w:rsidP="00180211">
            <w:pPr>
              <w:jc w:val="right"/>
              <w:rPr>
                <w:rFonts w:asciiTheme="minorHAnsi" w:hAnsiTheme="minorHAnsi" w:cs="Arial"/>
                <w:color w:val="000000" w:themeColor="text1"/>
                <w:sz w:val="19"/>
                <w:szCs w:val="19"/>
                <w:lang w:val="hr-HR"/>
              </w:rPr>
            </w:pPr>
          </w:p>
        </w:tc>
        <w:tc>
          <w:tcPr>
            <w:tcW w:w="609" w:type="pct"/>
          </w:tcPr>
          <w:p w14:paraId="7BC3C93D" w14:textId="77777777" w:rsidR="00180211" w:rsidRPr="00037DCC" w:rsidRDefault="00180211" w:rsidP="00180211">
            <w:pPr>
              <w:jc w:val="center"/>
              <w:rPr>
                <w:rFonts w:asciiTheme="minorHAnsi" w:hAnsiTheme="minorHAnsi" w:cs="Arial"/>
                <w:color w:val="000000" w:themeColor="text1"/>
                <w:sz w:val="19"/>
                <w:szCs w:val="19"/>
                <w:lang w:val="hr-HR"/>
              </w:rPr>
            </w:pPr>
          </w:p>
        </w:tc>
      </w:tr>
      <w:tr w:rsidR="00E14286" w:rsidRPr="00037DCC" w14:paraId="7F479B43" w14:textId="77777777" w:rsidTr="00180211">
        <w:trPr>
          <w:cantSplit/>
          <w:trHeight w:val="250"/>
          <w:tblHeader/>
        </w:trPr>
        <w:tc>
          <w:tcPr>
            <w:tcW w:w="2557" w:type="pct"/>
            <w:vAlign w:val="bottom"/>
          </w:tcPr>
          <w:p w14:paraId="6C2E146D" w14:textId="77777777" w:rsidR="00180211" w:rsidRPr="00037DCC" w:rsidRDefault="00180211" w:rsidP="001802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Novčana sredstva i računi kod banaka</w:t>
            </w:r>
          </w:p>
        </w:tc>
        <w:tc>
          <w:tcPr>
            <w:tcW w:w="632" w:type="pct"/>
            <w:tcBorders>
              <w:top w:val="nil"/>
              <w:left w:val="nil"/>
              <w:bottom w:val="nil"/>
              <w:right w:val="nil"/>
            </w:tcBorders>
            <w:shd w:val="clear" w:color="auto" w:fill="auto"/>
            <w:vAlign w:val="bottom"/>
          </w:tcPr>
          <w:p w14:paraId="3ED27875"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925.865</w:t>
            </w:r>
          </w:p>
        </w:tc>
        <w:tc>
          <w:tcPr>
            <w:tcW w:w="569" w:type="pct"/>
            <w:tcBorders>
              <w:top w:val="nil"/>
              <w:left w:val="nil"/>
              <w:bottom w:val="nil"/>
              <w:right w:val="nil"/>
            </w:tcBorders>
            <w:shd w:val="clear" w:color="auto" w:fill="auto"/>
            <w:vAlign w:val="bottom"/>
          </w:tcPr>
          <w:p w14:paraId="2B63F8D9"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14.740</w:t>
            </w:r>
          </w:p>
        </w:tc>
        <w:tc>
          <w:tcPr>
            <w:tcW w:w="633" w:type="pct"/>
            <w:tcBorders>
              <w:top w:val="nil"/>
              <w:left w:val="nil"/>
              <w:bottom w:val="nil"/>
              <w:right w:val="nil"/>
            </w:tcBorders>
            <w:shd w:val="clear" w:color="auto" w:fill="auto"/>
            <w:vAlign w:val="bottom"/>
          </w:tcPr>
          <w:p w14:paraId="354E563A"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464</w:t>
            </w:r>
          </w:p>
        </w:tc>
        <w:tc>
          <w:tcPr>
            <w:tcW w:w="609" w:type="pct"/>
            <w:tcBorders>
              <w:top w:val="nil"/>
              <w:left w:val="nil"/>
              <w:bottom w:val="nil"/>
              <w:right w:val="nil"/>
            </w:tcBorders>
            <w:shd w:val="clear" w:color="auto" w:fill="auto"/>
            <w:vAlign w:val="bottom"/>
          </w:tcPr>
          <w:p w14:paraId="194ECE28"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941.069</w:t>
            </w:r>
          </w:p>
        </w:tc>
      </w:tr>
      <w:tr w:rsidR="00E14286" w:rsidRPr="00037DCC" w14:paraId="131CFFB6" w14:textId="77777777" w:rsidTr="00180211">
        <w:trPr>
          <w:cantSplit/>
          <w:trHeight w:val="250"/>
          <w:tblHeader/>
        </w:trPr>
        <w:tc>
          <w:tcPr>
            <w:tcW w:w="2557" w:type="pct"/>
            <w:vAlign w:val="bottom"/>
          </w:tcPr>
          <w:p w14:paraId="791C4529" w14:textId="77777777" w:rsidR="00180211" w:rsidRPr="00037DCC" w:rsidRDefault="00180211" w:rsidP="001802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Depoziti kod drugih banaka</w:t>
            </w:r>
          </w:p>
        </w:tc>
        <w:tc>
          <w:tcPr>
            <w:tcW w:w="632" w:type="pct"/>
            <w:tcBorders>
              <w:top w:val="nil"/>
              <w:left w:val="nil"/>
              <w:bottom w:val="nil"/>
              <w:right w:val="nil"/>
            </w:tcBorders>
            <w:shd w:val="clear" w:color="auto" w:fill="auto"/>
            <w:vAlign w:val="bottom"/>
          </w:tcPr>
          <w:p w14:paraId="4C961E6B"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261.922</w:t>
            </w:r>
          </w:p>
        </w:tc>
        <w:tc>
          <w:tcPr>
            <w:tcW w:w="569" w:type="pct"/>
            <w:tcBorders>
              <w:top w:val="nil"/>
              <w:left w:val="nil"/>
              <w:bottom w:val="nil"/>
              <w:right w:val="nil"/>
            </w:tcBorders>
            <w:shd w:val="clear" w:color="auto" w:fill="auto"/>
            <w:vAlign w:val="bottom"/>
          </w:tcPr>
          <w:p w14:paraId="3619D7B2"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3</w:t>
            </w:r>
          </w:p>
        </w:tc>
        <w:tc>
          <w:tcPr>
            <w:tcW w:w="633" w:type="pct"/>
            <w:tcBorders>
              <w:top w:val="nil"/>
              <w:left w:val="nil"/>
              <w:bottom w:val="nil"/>
              <w:right w:val="nil"/>
            </w:tcBorders>
            <w:shd w:val="clear" w:color="auto" w:fill="auto"/>
            <w:vAlign w:val="bottom"/>
          </w:tcPr>
          <w:p w14:paraId="1874A5ED"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09" w:type="pct"/>
            <w:tcBorders>
              <w:top w:val="nil"/>
              <w:left w:val="nil"/>
              <w:bottom w:val="nil"/>
              <w:right w:val="nil"/>
            </w:tcBorders>
            <w:shd w:val="clear" w:color="auto" w:fill="auto"/>
            <w:vAlign w:val="bottom"/>
          </w:tcPr>
          <w:p w14:paraId="4E0E3BE8"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261.925</w:t>
            </w:r>
          </w:p>
        </w:tc>
      </w:tr>
      <w:tr w:rsidR="00E14286" w:rsidRPr="00037DCC" w14:paraId="19EB24A1" w14:textId="77777777" w:rsidTr="00180211">
        <w:trPr>
          <w:cantSplit/>
          <w:trHeight w:val="250"/>
          <w:tblHeader/>
        </w:trPr>
        <w:tc>
          <w:tcPr>
            <w:tcW w:w="2557" w:type="pct"/>
            <w:vAlign w:val="bottom"/>
          </w:tcPr>
          <w:p w14:paraId="5A8AA715" w14:textId="77777777" w:rsidR="00180211" w:rsidRPr="00037DCC" w:rsidRDefault="00180211" w:rsidP="001802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Krediti financijskim institucijama</w:t>
            </w:r>
          </w:p>
        </w:tc>
        <w:tc>
          <w:tcPr>
            <w:tcW w:w="632" w:type="pct"/>
            <w:tcBorders>
              <w:top w:val="nil"/>
              <w:left w:val="nil"/>
              <w:bottom w:val="nil"/>
              <w:right w:val="nil"/>
            </w:tcBorders>
            <w:shd w:val="clear" w:color="auto" w:fill="auto"/>
            <w:vAlign w:val="bottom"/>
          </w:tcPr>
          <w:p w14:paraId="1438B2CA"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10.234.988</w:t>
            </w:r>
          </w:p>
        </w:tc>
        <w:tc>
          <w:tcPr>
            <w:tcW w:w="569" w:type="pct"/>
            <w:tcBorders>
              <w:top w:val="nil"/>
              <w:left w:val="nil"/>
              <w:bottom w:val="nil"/>
              <w:right w:val="nil"/>
            </w:tcBorders>
            <w:shd w:val="clear" w:color="auto" w:fill="auto"/>
            <w:vAlign w:val="bottom"/>
          </w:tcPr>
          <w:p w14:paraId="5E2FA0E9"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33" w:type="pct"/>
            <w:tcBorders>
              <w:top w:val="nil"/>
              <w:left w:val="nil"/>
              <w:bottom w:val="nil"/>
              <w:right w:val="nil"/>
            </w:tcBorders>
            <w:shd w:val="clear" w:color="auto" w:fill="auto"/>
            <w:vAlign w:val="bottom"/>
          </w:tcPr>
          <w:p w14:paraId="643CE6F4"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09" w:type="pct"/>
            <w:tcBorders>
              <w:top w:val="nil"/>
              <w:left w:val="nil"/>
              <w:bottom w:val="nil"/>
              <w:right w:val="nil"/>
            </w:tcBorders>
            <w:shd w:val="clear" w:color="auto" w:fill="auto"/>
            <w:vAlign w:val="bottom"/>
          </w:tcPr>
          <w:p w14:paraId="0F751674"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10.234.988</w:t>
            </w:r>
          </w:p>
        </w:tc>
      </w:tr>
      <w:tr w:rsidR="00E14286" w:rsidRPr="00037DCC" w14:paraId="703A757A" w14:textId="77777777" w:rsidTr="00180211">
        <w:trPr>
          <w:cantSplit/>
          <w:trHeight w:val="250"/>
          <w:tblHeader/>
        </w:trPr>
        <w:tc>
          <w:tcPr>
            <w:tcW w:w="2557" w:type="pct"/>
            <w:vAlign w:val="bottom"/>
          </w:tcPr>
          <w:p w14:paraId="6CE8E8B6" w14:textId="77777777" w:rsidR="00180211" w:rsidRPr="00037DCC" w:rsidRDefault="00180211" w:rsidP="001802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Krediti ostalim korisnicima</w:t>
            </w:r>
          </w:p>
        </w:tc>
        <w:tc>
          <w:tcPr>
            <w:tcW w:w="632" w:type="pct"/>
            <w:tcBorders>
              <w:top w:val="nil"/>
              <w:left w:val="nil"/>
              <w:bottom w:val="nil"/>
              <w:right w:val="nil"/>
            </w:tcBorders>
            <w:shd w:val="clear" w:color="auto" w:fill="auto"/>
            <w:vAlign w:val="bottom"/>
          </w:tcPr>
          <w:p w14:paraId="3E347F1C"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11.736.094</w:t>
            </w:r>
          </w:p>
        </w:tc>
        <w:tc>
          <w:tcPr>
            <w:tcW w:w="569" w:type="pct"/>
            <w:tcBorders>
              <w:top w:val="nil"/>
              <w:left w:val="nil"/>
              <w:bottom w:val="nil"/>
              <w:right w:val="nil"/>
            </w:tcBorders>
            <w:shd w:val="clear" w:color="auto" w:fill="auto"/>
            <w:vAlign w:val="bottom"/>
          </w:tcPr>
          <w:p w14:paraId="7EFD2BB6"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33" w:type="pct"/>
            <w:tcBorders>
              <w:top w:val="nil"/>
              <w:left w:val="nil"/>
              <w:bottom w:val="nil"/>
              <w:right w:val="nil"/>
            </w:tcBorders>
            <w:shd w:val="clear" w:color="auto" w:fill="auto"/>
            <w:vAlign w:val="bottom"/>
          </w:tcPr>
          <w:p w14:paraId="5182DD74"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774.592</w:t>
            </w:r>
          </w:p>
        </w:tc>
        <w:tc>
          <w:tcPr>
            <w:tcW w:w="609" w:type="pct"/>
            <w:tcBorders>
              <w:top w:val="nil"/>
              <w:left w:val="nil"/>
              <w:bottom w:val="nil"/>
              <w:right w:val="nil"/>
            </w:tcBorders>
            <w:shd w:val="clear" w:color="auto" w:fill="auto"/>
            <w:vAlign w:val="bottom"/>
          </w:tcPr>
          <w:p w14:paraId="24767A3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12.510.686</w:t>
            </w:r>
          </w:p>
        </w:tc>
      </w:tr>
      <w:tr w:rsidR="00E14286" w:rsidRPr="00037DCC" w14:paraId="6904FD62" w14:textId="77777777" w:rsidTr="00180211">
        <w:trPr>
          <w:cantSplit/>
          <w:trHeight w:val="250"/>
          <w:tblHeader/>
        </w:trPr>
        <w:tc>
          <w:tcPr>
            <w:tcW w:w="2557" w:type="pct"/>
            <w:vAlign w:val="bottom"/>
          </w:tcPr>
          <w:p w14:paraId="0DB9B4B2" w14:textId="77777777" w:rsidR="00180211" w:rsidRPr="00037DCC" w:rsidRDefault="00180211" w:rsidP="001802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Financijska imovina po fer vrijednosti kroz dobit ili gubitak</w:t>
            </w:r>
          </w:p>
        </w:tc>
        <w:tc>
          <w:tcPr>
            <w:tcW w:w="632" w:type="pct"/>
            <w:tcBorders>
              <w:top w:val="nil"/>
              <w:left w:val="nil"/>
              <w:bottom w:val="nil"/>
              <w:right w:val="nil"/>
            </w:tcBorders>
            <w:shd w:val="clear" w:color="auto" w:fill="auto"/>
            <w:vAlign w:val="bottom"/>
          </w:tcPr>
          <w:p w14:paraId="2855CF6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2.045</w:t>
            </w:r>
          </w:p>
        </w:tc>
        <w:tc>
          <w:tcPr>
            <w:tcW w:w="569" w:type="pct"/>
            <w:tcBorders>
              <w:top w:val="nil"/>
              <w:left w:val="nil"/>
              <w:bottom w:val="nil"/>
              <w:right w:val="nil"/>
            </w:tcBorders>
            <w:shd w:val="clear" w:color="auto" w:fill="auto"/>
            <w:vAlign w:val="bottom"/>
          </w:tcPr>
          <w:p w14:paraId="7F019759"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33" w:type="pct"/>
            <w:tcBorders>
              <w:top w:val="nil"/>
              <w:left w:val="nil"/>
              <w:bottom w:val="nil"/>
              <w:right w:val="nil"/>
            </w:tcBorders>
            <w:shd w:val="clear" w:color="auto" w:fill="auto"/>
            <w:vAlign w:val="bottom"/>
          </w:tcPr>
          <w:p w14:paraId="7B182CBC"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09" w:type="pct"/>
            <w:tcBorders>
              <w:top w:val="nil"/>
              <w:left w:val="nil"/>
              <w:bottom w:val="nil"/>
              <w:right w:val="nil"/>
            </w:tcBorders>
            <w:shd w:val="clear" w:color="auto" w:fill="auto"/>
            <w:vAlign w:val="bottom"/>
          </w:tcPr>
          <w:p w14:paraId="69792ECA"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2.045</w:t>
            </w:r>
          </w:p>
        </w:tc>
      </w:tr>
      <w:tr w:rsidR="00E14286" w:rsidRPr="00037DCC" w14:paraId="322F1791" w14:textId="77777777" w:rsidTr="00180211">
        <w:trPr>
          <w:cantSplit/>
          <w:trHeight w:val="250"/>
          <w:tblHeader/>
        </w:trPr>
        <w:tc>
          <w:tcPr>
            <w:tcW w:w="2557" w:type="pct"/>
          </w:tcPr>
          <w:p w14:paraId="7F79780F" w14:textId="77777777" w:rsidR="00180211" w:rsidRPr="00037DCC" w:rsidRDefault="00180211" w:rsidP="00180211">
            <w:pPr>
              <w:pStyle w:val="TT"/>
              <w:rPr>
                <w:rFonts w:asciiTheme="minorHAnsi" w:hAnsiTheme="minorHAnsi"/>
                <w:color w:val="000000" w:themeColor="text1"/>
                <w:szCs w:val="19"/>
                <w:lang w:val="hr-HR"/>
              </w:rPr>
            </w:pPr>
            <w:r w:rsidRPr="00037DCC">
              <w:rPr>
                <w:rFonts w:asciiTheme="minorHAnsi" w:hAnsiTheme="minorHAnsi" w:cs="Arial"/>
                <w:color w:val="000000" w:themeColor="text1"/>
                <w:szCs w:val="19"/>
                <w:lang w:val="hr-HR"/>
              </w:rPr>
              <w:t xml:space="preserve">Financijska imovina po fer vrijednosti kroz ostalu sveobuhvatnu dobit        </w:t>
            </w:r>
          </w:p>
        </w:tc>
        <w:tc>
          <w:tcPr>
            <w:tcW w:w="632" w:type="pct"/>
            <w:tcBorders>
              <w:top w:val="nil"/>
              <w:left w:val="nil"/>
              <w:bottom w:val="nil"/>
              <w:right w:val="nil"/>
            </w:tcBorders>
            <w:shd w:val="clear" w:color="auto" w:fill="auto"/>
            <w:vAlign w:val="bottom"/>
          </w:tcPr>
          <w:p w14:paraId="71FFC105"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2.766.363</w:t>
            </w:r>
          </w:p>
        </w:tc>
        <w:tc>
          <w:tcPr>
            <w:tcW w:w="569" w:type="pct"/>
            <w:tcBorders>
              <w:top w:val="nil"/>
              <w:left w:val="nil"/>
              <w:bottom w:val="nil"/>
              <w:right w:val="nil"/>
            </w:tcBorders>
            <w:shd w:val="clear" w:color="auto" w:fill="auto"/>
            <w:vAlign w:val="bottom"/>
          </w:tcPr>
          <w:p w14:paraId="7B9CDA78"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33" w:type="pct"/>
            <w:tcBorders>
              <w:top w:val="nil"/>
              <w:left w:val="nil"/>
              <w:bottom w:val="nil"/>
              <w:right w:val="nil"/>
            </w:tcBorders>
            <w:shd w:val="clear" w:color="auto" w:fill="auto"/>
            <w:vAlign w:val="bottom"/>
          </w:tcPr>
          <w:p w14:paraId="4B761EF6"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09" w:type="pct"/>
            <w:tcBorders>
              <w:top w:val="nil"/>
              <w:left w:val="nil"/>
              <w:bottom w:val="nil"/>
              <w:right w:val="nil"/>
            </w:tcBorders>
            <w:shd w:val="clear" w:color="auto" w:fill="auto"/>
            <w:vAlign w:val="bottom"/>
          </w:tcPr>
          <w:p w14:paraId="0D8E9677"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2.766.363</w:t>
            </w:r>
          </w:p>
        </w:tc>
      </w:tr>
      <w:tr w:rsidR="00E14286" w:rsidRPr="00037DCC" w14:paraId="2D23A2AD" w14:textId="77777777" w:rsidTr="00180211">
        <w:trPr>
          <w:cantSplit/>
          <w:trHeight w:val="250"/>
          <w:tblHeader/>
        </w:trPr>
        <w:tc>
          <w:tcPr>
            <w:tcW w:w="2557" w:type="pct"/>
            <w:vAlign w:val="bottom"/>
          </w:tcPr>
          <w:p w14:paraId="53A7E254" w14:textId="77777777" w:rsidR="00180211" w:rsidRPr="00037DCC" w:rsidRDefault="00180211" w:rsidP="00180211">
            <w:pPr>
              <w:pStyle w:val="TT"/>
              <w:rPr>
                <w:rFonts w:asciiTheme="minorHAnsi" w:hAnsiTheme="minorHAnsi"/>
                <w:color w:val="000000" w:themeColor="text1"/>
                <w:szCs w:val="19"/>
                <w:lang w:val="hr-HR"/>
              </w:rPr>
            </w:pPr>
            <w:r w:rsidRPr="00037DCC">
              <w:rPr>
                <w:rFonts w:asciiTheme="minorHAnsi" w:hAnsiTheme="minorHAnsi"/>
                <w:color w:val="000000" w:themeColor="text1"/>
                <w:szCs w:val="19"/>
                <w:lang w:val="hr-HR"/>
              </w:rPr>
              <w:t>Ostala imovina</w:t>
            </w:r>
          </w:p>
        </w:tc>
        <w:tc>
          <w:tcPr>
            <w:tcW w:w="632" w:type="pct"/>
            <w:tcBorders>
              <w:top w:val="nil"/>
              <w:left w:val="nil"/>
              <w:bottom w:val="nil"/>
              <w:right w:val="nil"/>
            </w:tcBorders>
            <w:shd w:val="clear" w:color="auto" w:fill="auto"/>
            <w:vAlign w:val="bottom"/>
          </w:tcPr>
          <w:p w14:paraId="6AA28362"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4.106</w:t>
            </w:r>
          </w:p>
        </w:tc>
        <w:tc>
          <w:tcPr>
            <w:tcW w:w="569" w:type="pct"/>
            <w:tcBorders>
              <w:top w:val="nil"/>
              <w:left w:val="nil"/>
              <w:bottom w:val="nil"/>
              <w:right w:val="nil"/>
            </w:tcBorders>
            <w:shd w:val="clear" w:color="auto" w:fill="auto"/>
            <w:vAlign w:val="bottom"/>
          </w:tcPr>
          <w:p w14:paraId="779742C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9</w:t>
            </w:r>
          </w:p>
        </w:tc>
        <w:tc>
          <w:tcPr>
            <w:tcW w:w="633" w:type="pct"/>
            <w:tcBorders>
              <w:top w:val="nil"/>
              <w:left w:val="nil"/>
              <w:bottom w:val="nil"/>
              <w:right w:val="nil"/>
            </w:tcBorders>
            <w:shd w:val="clear" w:color="auto" w:fill="auto"/>
            <w:vAlign w:val="bottom"/>
          </w:tcPr>
          <w:p w14:paraId="00E8E57F"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67</w:t>
            </w:r>
          </w:p>
        </w:tc>
        <w:tc>
          <w:tcPr>
            <w:tcW w:w="609" w:type="pct"/>
            <w:tcBorders>
              <w:top w:val="nil"/>
              <w:left w:val="nil"/>
              <w:bottom w:val="nil"/>
              <w:right w:val="nil"/>
            </w:tcBorders>
            <w:shd w:val="clear" w:color="auto" w:fill="auto"/>
            <w:vAlign w:val="bottom"/>
          </w:tcPr>
          <w:p w14:paraId="01B8E486"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4.182</w:t>
            </w:r>
          </w:p>
        </w:tc>
      </w:tr>
      <w:tr w:rsidR="00E14286" w:rsidRPr="00037DCC" w14:paraId="1018158D" w14:textId="77777777" w:rsidTr="00180211">
        <w:trPr>
          <w:cantSplit/>
          <w:trHeight w:hRule="exact" w:val="441"/>
          <w:tblHeader/>
        </w:trPr>
        <w:tc>
          <w:tcPr>
            <w:tcW w:w="2557" w:type="pct"/>
            <w:vAlign w:val="bottom"/>
          </w:tcPr>
          <w:p w14:paraId="4B249C73" w14:textId="77777777" w:rsidR="00180211" w:rsidRPr="00037DCC" w:rsidRDefault="00180211" w:rsidP="00180211">
            <w:pPr>
              <w:pStyle w:val="TT"/>
              <w:rPr>
                <w:rFonts w:asciiTheme="minorHAnsi" w:hAnsiTheme="minorHAnsi"/>
                <w:b/>
                <w:bCs/>
                <w:color w:val="000000" w:themeColor="text1"/>
                <w:szCs w:val="19"/>
                <w:lang w:val="hr-HR"/>
              </w:rPr>
            </w:pPr>
            <w:r w:rsidRPr="00037DCC">
              <w:rPr>
                <w:rFonts w:asciiTheme="minorHAnsi" w:hAnsiTheme="minorHAnsi"/>
                <w:b/>
                <w:bCs/>
                <w:color w:val="000000" w:themeColor="text1"/>
                <w:szCs w:val="19"/>
                <w:lang w:val="hr-HR"/>
              </w:rPr>
              <w:t xml:space="preserve">Ukupno </w:t>
            </w:r>
          </w:p>
        </w:tc>
        <w:tc>
          <w:tcPr>
            <w:tcW w:w="632" w:type="pct"/>
            <w:tcBorders>
              <w:top w:val="single" w:sz="8" w:space="0" w:color="auto"/>
              <w:left w:val="nil"/>
              <w:bottom w:val="single" w:sz="8" w:space="0" w:color="auto"/>
              <w:right w:val="nil"/>
            </w:tcBorders>
            <w:shd w:val="clear" w:color="auto" w:fill="auto"/>
            <w:vAlign w:val="bottom"/>
          </w:tcPr>
          <w:p w14:paraId="5692D1EA"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25.931.383</w:t>
            </w:r>
          </w:p>
        </w:tc>
        <w:tc>
          <w:tcPr>
            <w:tcW w:w="569" w:type="pct"/>
            <w:tcBorders>
              <w:top w:val="single" w:sz="8" w:space="0" w:color="auto"/>
              <w:left w:val="nil"/>
              <w:bottom w:val="single" w:sz="8" w:space="0" w:color="auto"/>
              <w:right w:val="nil"/>
            </w:tcBorders>
            <w:shd w:val="clear" w:color="auto" w:fill="auto"/>
            <w:vAlign w:val="bottom"/>
          </w:tcPr>
          <w:p w14:paraId="598BCFFA"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14.752</w:t>
            </w:r>
          </w:p>
        </w:tc>
        <w:tc>
          <w:tcPr>
            <w:tcW w:w="633" w:type="pct"/>
            <w:tcBorders>
              <w:top w:val="single" w:sz="8" w:space="0" w:color="auto"/>
              <w:left w:val="nil"/>
              <w:bottom w:val="single" w:sz="8" w:space="0" w:color="auto"/>
              <w:right w:val="nil"/>
            </w:tcBorders>
            <w:shd w:val="clear" w:color="auto" w:fill="auto"/>
            <w:vAlign w:val="bottom"/>
          </w:tcPr>
          <w:p w14:paraId="63B69F15"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775.123</w:t>
            </w:r>
          </w:p>
        </w:tc>
        <w:tc>
          <w:tcPr>
            <w:tcW w:w="609" w:type="pct"/>
            <w:tcBorders>
              <w:top w:val="single" w:sz="8" w:space="0" w:color="auto"/>
              <w:left w:val="nil"/>
              <w:bottom w:val="single" w:sz="8" w:space="0" w:color="auto"/>
              <w:right w:val="nil"/>
            </w:tcBorders>
            <w:shd w:val="clear" w:color="auto" w:fill="auto"/>
            <w:vAlign w:val="bottom"/>
          </w:tcPr>
          <w:p w14:paraId="7001CCBB"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26.721.258</w:t>
            </w:r>
          </w:p>
        </w:tc>
      </w:tr>
      <w:tr w:rsidR="00E14286" w:rsidRPr="00037DCC" w14:paraId="7CE1F69E" w14:textId="77777777" w:rsidTr="00180211">
        <w:tblPrEx>
          <w:tblCellMar>
            <w:left w:w="31" w:type="dxa"/>
            <w:right w:w="31" w:type="dxa"/>
          </w:tblCellMar>
        </w:tblPrEx>
        <w:trPr>
          <w:cantSplit/>
          <w:trHeight w:val="250"/>
          <w:tblHeader/>
        </w:trPr>
        <w:tc>
          <w:tcPr>
            <w:tcW w:w="2557" w:type="pct"/>
            <w:vAlign w:val="bottom"/>
          </w:tcPr>
          <w:p w14:paraId="06FF8031" w14:textId="77777777" w:rsidR="00180211" w:rsidRPr="00037DCC" w:rsidRDefault="00180211" w:rsidP="00180211">
            <w:pPr>
              <w:pStyle w:val="TT"/>
              <w:rPr>
                <w:rFonts w:asciiTheme="minorHAnsi" w:hAnsiTheme="minorHAnsi"/>
                <w:b/>
                <w:bCs/>
                <w:color w:val="000000" w:themeColor="text1"/>
                <w:szCs w:val="19"/>
                <w:lang w:val="hr-HR"/>
              </w:rPr>
            </w:pPr>
          </w:p>
        </w:tc>
        <w:tc>
          <w:tcPr>
            <w:tcW w:w="632" w:type="pct"/>
            <w:tcBorders>
              <w:top w:val="single" w:sz="12" w:space="0" w:color="auto"/>
            </w:tcBorders>
            <w:vAlign w:val="bottom"/>
          </w:tcPr>
          <w:p w14:paraId="12E59399" w14:textId="77777777" w:rsidR="00180211" w:rsidRPr="00037DCC" w:rsidRDefault="00180211" w:rsidP="00180211">
            <w:pPr>
              <w:pStyle w:val="TT"/>
              <w:jc w:val="right"/>
              <w:rPr>
                <w:rFonts w:asciiTheme="minorHAnsi" w:hAnsiTheme="minorHAnsi" w:cstheme="minorHAnsi"/>
                <w:color w:val="000000" w:themeColor="text1"/>
                <w:szCs w:val="19"/>
                <w:lang w:val="hr-HR"/>
              </w:rPr>
            </w:pPr>
          </w:p>
        </w:tc>
        <w:tc>
          <w:tcPr>
            <w:tcW w:w="569" w:type="pct"/>
            <w:tcBorders>
              <w:top w:val="single" w:sz="12" w:space="0" w:color="auto"/>
            </w:tcBorders>
            <w:vAlign w:val="bottom"/>
          </w:tcPr>
          <w:p w14:paraId="0C5C061D" w14:textId="77777777" w:rsidR="00180211" w:rsidRPr="00037DCC" w:rsidRDefault="00180211" w:rsidP="00180211">
            <w:pPr>
              <w:pStyle w:val="TT"/>
              <w:jc w:val="right"/>
              <w:rPr>
                <w:rFonts w:asciiTheme="minorHAnsi" w:hAnsiTheme="minorHAnsi" w:cstheme="minorHAnsi"/>
                <w:color w:val="000000" w:themeColor="text1"/>
                <w:szCs w:val="19"/>
                <w:lang w:val="hr-HR"/>
              </w:rPr>
            </w:pPr>
          </w:p>
        </w:tc>
        <w:tc>
          <w:tcPr>
            <w:tcW w:w="633" w:type="pct"/>
            <w:tcBorders>
              <w:top w:val="single" w:sz="12" w:space="0" w:color="auto"/>
            </w:tcBorders>
            <w:vAlign w:val="bottom"/>
          </w:tcPr>
          <w:p w14:paraId="41633C7C" w14:textId="77777777" w:rsidR="00180211" w:rsidRPr="00037DCC" w:rsidRDefault="00180211" w:rsidP="00180211">
            <w:pPr>
              <w:pStyle w:val="TT"/>
              <w:jc w:val="right"/>
              <w:rPr>
                <w:rFonts w:asciiTheme="minorHAnsi" w:hAnsiTheme="minorHAnsi" w:cstheme="minorHAnsi"/>
                <w:color w:val="000000" w:themeColor="text1"/>
                <w:szCs w:val="19"/>
                <w:lang w:val="hr-HR"/>
              </w:rPr>
            </w:pPr>
          </w:p>
        </w:tc>
        <w:tc>
          <w:tcPr>
            <w:tcW w:w="609" w:type="pct"/>
            <w:tcBorders>
              <w:top w:val="single" w:sz="12" w:space="0" w:color="auto"/>
            </w:tcBorders>
            <w:vAlign w:val="bottom"/>
          </w:tcPr>
          <w:p w14:paraId="1714327F" w14:textId="77777777" w:rsidR="00180211" w:rsidRPr="00037DCC" w:rsidRDefault="00180211" w:rsidP="00180211">
            <w:pPr>
              <w:pStyle w:val="TT"/>
              <w:jc w:val="right"/>
              <w:rPr>
                <w:rFonts w:asciiTheme="minorHAnsi" w:hAnsiTheme="minorHAnsi" w:cstheme="minorHAnsi"/>
                <w:color w:val="000000" w:themeColor="text1"/>
                <w:szCs w:val="19"/>
                <w:lang w:val="hr-HR"/>
              </w:rPr>
            </w:pPr>
          </w:p>
        </w:tc>
      </w:tr>
      <w:tr w:rsidR="00E14286" w:rsidRPr="00037DCC" w14:paraId="790A3F02" w14:textId="77777777" w:rsidTr="00180211">
        <w:tblPrEx>
          <w:tblCellMar>
            <w:left w:w="31" w:type="dxa"/>
            <w:right w:w="31" w:type="dxa"/>
          </w:tblCellMar>
        </w:tblPrEx>
        <w:trPr>
          <w:cantSplit/>
          <w:trHeight w:val="250"/>
          <w:tblHeader/>
        </w:trPr>
        <w:tc>
          <w:tcPr>
            <w:tcW w:w="2557" w:type="pct"/>
          </w:tcPr>
          <w:p w14:paraId="03BF0C5B" w14:textId="77777777" w:rsidR="00180211" w:rsidRPr="00037DCC" w:rsidRDefault="00180211" w:rsidP="00180211">
            <w:pPr>
              <w:pStyle w:val="TT"/>
              <w:rPr>
                <w:rFonts w:asciiTheme="minorHAnsi" w:hAnsiTheme="minorHAnsi"/>
                <w:b/>
                <w:bCs/>
                <w:color w:val="000000" w:themeColor="text1"/>
                <w:szCs w:val="19"/>
                <w:lang w:val="hr-HR"/>
              </w:rPr>
            </w:pPr>
            <w:r w:rsidRPr="00037DCC">
              <w:rPr>
                <w:rFonts w:asciiTheme="minorHAnsi" w:hAnsiTheme="minorHAnsi" w:cs="Arial"/>
                <w:b/>
                <w:bCs/>
                <w:color w:val="000000" w:themeColor="text1"/>
                <w:szCs w:val="19"/>
                <w:lang w:val="hr-HR"/>
              </w:rPr>
              <w:t>Garancije i preuzete obveze</w:t>
            </w:r>
          </w:p>
        </w:tc>
        <w:tc>
          <w:tcPr>
            <w:tcW w:w="632" w:type="pct"/>
            <w:vAlign w:val="bottom"/>
          </w:tcPr>
          <w:p w14:paraId="5349A366" w14:textId="77777777" w:rsidR="00180211" w:rsidRPr="00037DCC" w:rsidRDefault="00180211" w:rsidP="00180211">
            <w:pPr>
              <w:pStyle w:val="TT"/>
              <w:jc w:val="right"/>
              <w:rPr>
                <w:rFonts w:asciiTheme="minorHAnsi" w:hAnsiTheme="minorHAnsi" w:cstheme="minorHAnsi"/>
                <w:color w:val="000000" w:themeColor="text1"/>
                <w:szCs w:val="19"/>
                <w:lang w:val="hr-HR"/>
              </w:rPr>
            </w:pPr>
          </w:p>
        </w:tc>
        <w:tc>
          <w:tcPr>
            <w:tcW w:w="569" w:type="pct"/>
            <w:vAlign w:val="bottom"/>
          </w:tcPr>
          <w:p w14:paraId="4B0E5D91" w14:textId="77777777" w:rsidR="00180211" w:rsidRPr="00037DCC" w:rsidRDefault="00180211" w:rsidP="00180211">
            <w:pPr>
              <w:pStyle w:val="TT"/>
              <w:jc w:val="right"/>
              <w:rPr>
                <w:rFonts w:asciiTheme="minorHAnsi" w:hAnsiTheme="minorHAnsi" w:cstheme="minorHAnsi"/>
                <w:color w:val="000000" w:themeColor="text1"/>
                <w:szCs w:val="19"/>
                <w:lang w:val="hr-HR"/>
              </w:rPr>
            </w:pPr>
          </w:p>
        </w:tc>
        <w:tc>
          <w:tcPr>
            <w:tcW w:w="633" w:type="pct"/>
            <w:vAlign w:val="bottom"/>
          </w:tcPr>
          <w:p w14:paraId="01285188" w14:textId="77777777" w:rsidR="00180211" w:rsidRPr="00037DCC" w:rsidRDefault="00180211" w:rsidP="00180211">
            <w:pPr>
              <w:pStyle w:val="TT"/>
              <w:jc w:val="right"/>
              <w:rPr>
                <w:rFonts w:asciiTheme="minorHAnsi" w:hAnsiTheme="minorHAnsi" w:cstheme="minorHAnsi"/>
                <w:color w:val="000000" w:themeColor="text1"/>
                <w:szCs w:val="19"/>
                <w:lang w:val="hr-HR"/>
              </w:rPr>
            </w:pPr>
          </w:p>
        </w:tc>
        <w:tc>
          <w:tcPr>
            <w:tcW w:w="609" w:type="pct"/>
            <w:vAlign w:val="bottom"/>
          </w:tcPr>
          <w:p w14:paraId="02CC7752" w14:textId="77777777" w:rsidR="00180211" w:rsidRPr="00037DCC" w:rsidRDefault="00180211" w:rsidP="00180211">
            <w:pPr>
              <w:pStyle w:val="TT"/>
              <w:jc w:val="right"/>
              <w:rPr>
                <w:rFonts w:asciiTheme="minorHAnsi" w:hAnsiTheme="minorHAnsi" w:cstheme="minorHAnsi"/>
                <w:color w:val="000000" w:themeColor="text1"/>
                <w:szCs w:val="19"/>
                <w:lang w:val="hr-HR"/>
              </w:rPr>
            </w:pPr>
          </w:p>
        </w:tc>
      </w:tr>
      <w:tr w:rsidR="00E14286" w:rsidRPr="00037DCC" w14:paraId="7C896FB2" w14:textId="77777777" w:rsidTr="00180211">
        <w:tblPrEx>
          <w:tblCellMar>
            <w:left w:w="31" w:type="dxa"/>
            <w:right w:w="31" w:type="dxa"/>
          </w:tblCellMar>
        </w:tblPrEx>
        <w:trPr>
          <w:cantSplit/>
          <w:trHeight w:val="250"/>
          <w:tblHeader/>
        </w:trPr>
        <w:tc>
          <w:tcPr>
            <w:tcW w:w="2557" w:type="pct"/>
          </w:tcPr>
          <w:p w14:paraId="19201A3D" w14:textId="77777777" w:rsidR="00180211" w:rsidRPr="00037DCC" w:rsidRDefault="00180211" w:rsidP="00180211">
            <w:pPr>
              <w:tabs>
                <w:tab w:val="right" w:pos="1202"/>
              </w:tabs>
              <w:spacing w:line="301" w:lineRule="exact"/>
              <w:outlineLvl w:val="0"/>
              <w:rPr>
                <w:rFonts w:asciiTheme="minorHAnsi" w:hAnsiTheme="minorHAnsi" w:cs="Arial"/>
                <w:b/>
                <w:bCs/>
                <w:color w:val="000000" w:themeColor="text1"/>
                <w:sz w:val="19"/>
                <w:szCs w:val="19"/>
                <w:lang w:val="hr-HR"/>
              </w:rPr>
            </w:pPr>
            <w:r w:rsidRPr="00037DCC">
              <w:rPr>
                <w:rFonts w:asciiTheme="minorHAnsi" w:hAnsiTheme="minorHAnsi" w:cs="Arial"/>
                <w:color w:val="000000" w:themeColor="text1"/>
                <w:sz w:val="19"/>
                <w:szCs w:val="19"/>
                <w:lang w:val="hr-HR"/>
              </w:rPr>
              <w:t>Izdane garancije u kunama</w:t>
            </w:r>
          </w:p>
        </w:tc>
        <w:tc>
          <w:tcPr>
            <w:tcW w:w="632" w:type="pct"/>
            <w:tcBorders>
              <w:top w:val="nil"/>
              <w:left w:val="nil"/>
              <w:bottom w:val="nil"/>
              <w:right w:val="nil"/>
            </w:tcBorders>
            <w:shd w:val="clear" w:color="auto" w:fill="auto"/>
            <w:vAlign w:val="bottom"/>
          </w:tcPr>
          <w:p w14:paraId="7F9B4DAE" w14:textId="77777777" w:rsidR="00180211" w:rsidRPr="00037DCC" w:rsidRDefault="00180211" w:rsidP="00180211">
            <w:pPr>
              <w:pStyle w:val="TT"/>
              <w:jc w:val="righ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33.576</w:t>
            </w:r>
          </w:p>
        </w:tc>
        <w:tc>
          <w:tcPr>
            <w:tcW w:w="569" w:type="pct"/>
            <w:tcBorders>
              <w:top w:val="nil"/>
              <w:left w:val="nil"/>
              <w:bottom w:val="nil"/>
              <w:right w:val="nil"/>
            </w:tcBorders>
            <w:shd w:val="clear" w:color="auto" w:fill="auto"/>
            <w:vAlign w:val="bottom"/>
          </w:tcPr>
          <w:p w14:paraId="03FFFCE8" w14:textId="77777777" w:rsidR="00180211" w:rsidRPr="00037DCC" w:rsidRDefault="00180211" w:rsidP="00180211">
            <w:pPr>
              <w:pStyle w:val="TT"/>
              <w:jc w:val="righ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w:t>
            </w:r>
          </w:p>
        </w:tc>
        <w:tc>
          <w:tcPr>
            <w:tcW w:w="633" w:type="pct"/>
            <w:tcBorders>
              <w:top w:val="nil"/>
              <w:left w:val="nil"/>
              <w:bottom w:val="nil"/>
              <w:right w:val="nil"/>
            </w:tcBorders>
            <w:shd w:val="clear" w:color="auto" w:fill="auto"/>
            <w:vAlign w:val="bottom"/>
          </w:tcPr>
          <w:p w14:paraId="0E960AF4" w14:textId="77777777" w:rsidR="00180211" w:rsidRPr="00037DCC" w:rsidRDefault="00180211" w:rsidP="00180211">
            <w:pPr>
              <w:pStyle w:val="TT"/>
              <w:jc w:val="righ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w:t>
            </w:r>
          </w:p>
        </w:tc>
        <w:tc>
          <w:tcPr>
            <w:tcW w:w="609" w:type="pct"/>
            <w:tcBorders>
              <w:top w:val="nil"/>
              <w:left w:val="nil"/>
              <w:bottom w:val="nil"/>
              <w:right w:val="nil"/>
            </w:tcBorders>
            <w:shd w:val="clear" w:color="auto" w:fill="auto"/>
            <w:vAlign w:val="bottom"/>
          </w:tcPr>
          <w:p w14:paraId="2D2EEEBC" w14:textId="77777777" w:rsidR="00180211" w:rsidRPr="00037DCC" w:rsidRDefault="00180211" w:rsidP="00180211">
            <w:pPr>
              <w:pStyle w:val="TT"/>
              <w:jc w:val="right"/>
              <w:rPr>
                <w:rFonts w:asciiTheme="minorHAnsi" w:hAnsiTheme="minorHAnsi" w:cstheme="minorHAnsi"/>
                <w:color w:val="000000" w:themeColor="text1"/>
                <w:szCs w:val="19"/>
                <w:lang w:val="hr-HR"/>
              </w:rPr>
            </w:pPr>
            <w:r w:rsidRPr="00037DCC">
              <w:rPr>
                <w:rFonts w:asciiTheme="minorHAnsi" w:hAnsiTheme="minorHAnsi" w:cstheme="minorHAnsi"/>
                <w:color w:val="000000" w:themeColor="text1"/>
                <w:szCs w:val="19"/>
                <w:lang w:val="hr-HR"/>
              </w:rPr>
              <w:t>33.576</w:t>
            </w:r>
          </w:p>
        </w:tc>
      </w:tr>
      <w:tr w:rsidR="00E14286" w:rsidRPr="00037DCC" w14:paraId="1CD9DDE6" w14:textId="77777777" w:rsidTr="00180211">
        <w:tblPrEx>
          <w:tblCellMar>
            <w:left w:w="31" w:type="dxa"/>
            <w:right w:w="31" w:type="dxa"/>
          </w:tblCellMar>
        </w:tblPrEx>
        <w:trPr>
          <w:cantSplit/>
          <w:trHeight w:val="250"/>
          <w:tblHeader/>
        </w:trPr>
        <w:tc>
          <w:tcPr>
            <w:tcW w:w="2557" w:type="pct"/>
            <w:vAlign w:val="bottom"/>
          </w:tcPr>
          <w:p w14:paraId="3F8EF1DB"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Izdane garancije u devizama</w:t>
            </w:r>
          </w:p>
        </w:tc>
        <w:tc>
          <w:tcPr>
            <w:tcW w:w="632" w:type="pct"/>
            <w:tcBorders>
              <w:top w:val="nil"/>
              <w:left w:val="nil"/>
              <w:bottom w:val="nil"/>
              <w:right w:val="nil"/>
            </w:tcBorders>
            <w:shd w:val="clear" w:color="auto" w:fill="auto"/>
            <w:vAlign w:val="bottom"/>
          </w:tcPr>
          <w:p w14:paraId="69E13181"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1.822.396</w:t>
            </w:r>
          </w:p>
        </w:tc>
        <w:tc>
          <w:tcPr>
            <w:tcW w:w="569" w:type="pct"/>
            <w:tcBorders>
              <w:top w:val="nil"/>
              <w:left w:val="nil"/>
              <w:bottom w:val="nil"/>
              <w:right w:val="nil"/>
            </w:tcBorders>
            <w:shd w:val="clear" w:color="auto" w:fill="auto"/>
            <w:vAlign w:val="bottom"/>
          </w:tcPr>
          <w:p w14:paraId="7F34FE9F"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33" w:type="pct"/>
            <w:tcBorders>
              <w:top w:val="nil"/>
              <w:left w:val="nil"/>
              <w:bottom w:val="nil"/>
              <w:right w:val="nil"/>
            </w:tcBorders>
            <w:shd w:val="clear" w:color="auto" w:fill="auto"/>
            <w:vAlign w:val="bottom"/>
          </w:tcPr>
          <w:p w14:paraId="2F191505"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09" w:type="pct"/>
            <w:tcBorders>
              <w:top w:val="nil"/>
              <w:left w:val="nil"/>
              <w:bottom w:val="nil"/>
              <w:right w:val="nil"/>
            </w:tcBorders>
            <w:shd w:val="clear" w:color="auto" w:fill="auto"/>
            <w:vAlign w:val="bottom"/>
          </w:tcPr>
          <w:p w14:paraId="70483303"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1.822.396</w:t>
            </w:r>
          </w:p>
        </w:tc>
      </w:tr>
      <w:tr w:rsidR="00E14286" w:rsidRPr="00037DCC" w14:paraId="34508F70" w14:textId="77777777" w:rsidTr="00180211">
        <w:tblPrEx>
          <w:tblCellMar>
            <w:left w:w="31" w:type="dxa"/>
            <w:right w:w="31" w:type="dxa"/>
          </w:tblCellMar>
        </w:tblPrEx>
        <w:trPr>
          <w:cantSplit/>
          <w:trHeight w:val="250"/>
          <w:tblHeader/>
        </w:trPr>
        <w:tc>
          <w:tcPr>
            <w:tcW w:w="2557" w:type="pct"/>
            <w:vAlign w:val="bottom"/>
          </w:tcPr>
          <w:p w14:paraId="6D2271EE"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Preuzete obveze po kreditima</w:t>
            </w:r>
          </w:p>
        </w:tc>
        <w:tc>
          <w:tcPr>
            <w:tcW w:w="632" w:type="pct"/>
            <w:tcBorders>
              <w:top w:val="nil"/>
              <w:left w:val="nil"/>
              <w:bottom w:val="nil"/>
              <w:right w:val="nil"/>
            </w:tcBorders>
            <w:shd w:val="clear" w:color="auto" w:fill="auto"/>
            <w:vAlign w:val="bottom"/>
          </w:tcPr>
          <w:p w14:paraId="5D79AC33"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2.788.456</w:t>
            </w:r>
          </w:p>
        </w:tc>
        <w:tc>
          <w:tcPr>
            <w:tcW w:w="569" w:type="pct"/>
            <w:tcBorders>
              <w:top w:val="nil"/>
              <w:left w:val="nil"/>
              <w:bottom w:val="nil"/>
              <w:right w:val="nil"/>
            </w:tcBorders>
            <w:shd w:val="clear" w:color="auto" w:fill="auto"/>
            <w:vAlign w:val="bottom"/>
          </w:tcPr>
          <w:p w14:paraId="1FCFFA5E"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33" w:type="pct"/>
            <w:tcBorders>
              <w:top w:val="nil"/>
              <w:left w:val="nil"/>
              <w:bottom w:val="nil"/>
              <w:right w:val="nil"/>
            </w:tcBorders>
            <w:shd w:val="clear" w:color="auto" w:fill="auto"/>
            <w:vAlign w:val="bottom"/>
          </w:tcPr>
          <w:p w14:paraId="08C4B9D3"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502.576</w:t>
            </w:r>
          </w:p>
        </w:tc>
        <w:tc>
          <w:tcPr>
            <w:tcW w:w="609" w:type="pct"/>
            <w:tcBorders>
              <w:top w:val="nil"/>
              <w:left w:val="nil"/>
              <w:bottom w:val="nil"/>
              <w:right w:val="nil"/>
            </w:tcBorders>
            <w:shd w:val="clear" w:color="auto" w:fill="auto"/>
            <w:vAlign w:val="bottom"/>
          </w:tcPr>
          <w:p w14:paraId="7E1986AD"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3.291.032</w:t>
            </w:r>
          </w:p>
        </w:tc>
      </w:tr>
      <w:tr w:rsidR="00E14286" w:rsidRPr="00037DCC" w14:paraId="29DD6493" w14:textId="77777777" w:rsidTr="00180211">
        <w:tblPrEx>
          <w:tblCellMar>
            <w:left w:w="31" w:type="dxa"/>
            <w:right w:w="31" w:type="dxa"/>
          </w:tblCellMar>
        </w:tblPrEx>
        <w:trPr>
          <w:cantSplit/>
          <w:trHeight w:val="250"/>
          <w:tblHeader/>
        </w:trPr>
        <w:tc>
          <w:tcPr>
            <w:tcW w:w="2557" w:type="pct"/>
            <w:vAlign w:val="bottom"/>
          </w:tcPr>
          <w:p w14:paraId="119B8771" w14:textId="77777777" w:rsidR="00180211" w:rsidRPr="00037DCC" w:rsidRDefault="00180211" w:rsidP="00180211">
            <w:pPr>
              <w:tabs>
                <w:tab w:val="right" w:pos="1202"/>
              </w:tabs>
              <w:spacing w:line="301" w:lineRule="exact"/>
              <w:outlineLvl w:val="0"/>
              <w:rPr>
                <w:rFonts w:asciiTheme="minorHAnsi" w:hAnsiTheme="minorHAnsi"/>
                <w:color w:val="000000" w:themeColor="text1"/>
                <w:sz w:val="19"/>
                <w:szCs w:val="19"/>
                <w:lang w:val="hr-HR"/>
              </w:rPr>
            </w:pPr>
            <w:r w:rsidRPr="00037DCC">
              <w:rPr>
                <w:rFonts w:asciiTheme="minorHAnsi" w:hAnsiTheme="minorHAnsi"/>
                <w:color w:val="000000" w:themeColor="text1"/>
                <w:sz w:val="19"/>
                <w:szCs w:val="19"/>
                <w:lang w:val="hr-HR"/>
              </w:rPr>
              <w:t>Ostale nespomenute neopozive potencijalne obveze</w:t>
            </w:r>
          </w:p>
        </w:tc>
        <w:tc>
          <w:tcPr>
            <w:tcW w:w="632" w:type="pct"/>
            <w:tcBorders>
              <w:top w:val="nil"/>
              <w:left w:val="nil"/>
              <w:bottom w:val="nil"/>
              <w:right w:val="nil"/>
            </w:tcBorders>
            <w:shd w:val="clear" w:color="auto" w:fill="auto"/>
            <w:vAlign w:val="bottom"/>
          </w:tcPr>
          <w:p w14:paraId="16A7C608"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93</w:t>
            </w:r>
          </w:p>
        </w:tc>
        <w:tc>
          <w:tcPr>
            <w:tcW w:w="569" w:type="pct"/>
            <w:tcBorders>
              <w:top w:val="nil"/>
              <w:left w:val="nil"/>
              <w:bottom w:val="nil"/>
              <w:right w:val="nil"/>
            </w:tcBorders>
            <w:shd w:val="clear" w:color="auto" w:fill="auto"/>
            <w:vAlign w:val="bottom"/>
          </w:tcPr>
          <w:p w14:paraId="3D64DB6D"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33" w:type="pct"/>
            <w:tcBorders>
              <w:top w:val="nil"/>
              <w:left w:val="nil"/>
              <w:bottom w:val="nil"/>
              <w:right w:val="nil"/>
            </w:tcBorders>
            <w:shd w:val="clear" w:color="auto" w:fill="auto"/>
            <w:vAlign w:val="bottom"/>
          </w:tcPr>
          <w:p w14:paraId="6142B91D"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w:t>
            </w:r>
          </w:p>
        </w:tc>
        <w:tc>
          <w:tcPr>
            <w:tcW w:w="609" w:type="pct"/>
            <w:tcBorders>
              <w:top w:val="nil"/>
              <w:left w:val="nil"/>
              <w:bottom w:val="nil"/>
              <w:right w:val="nil"/>
            </w:tcBorders>
            <w:shd w:val="clear" w:color="auto" w:fill="auto"/>
            <w:vAlign w:val="bottom"/>
          </w:tcPr>
          <w:p w14:paraId="57C4898A" w14:textId="77777777" w:rsidR="00180211" w:rsidRPr="00037DCC" w:rsidRDefault="00180211" w:rsidP="00180211">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37DCC">
              <w:rPr>
                <w:rFonts w:asciiTheme="minorHAnsi" w:hAnsiTheme="minorHAnsi" w:cstheme="minorHAnsi"/>
                <w:color w:val="000000" w:themeColor="text1"/>
                <w:sz w:val="19"/>
                <w:szCs w:val="19"/>
                <w:lang w:val="hr-HR"/>
              </w:rPr>
              <w:t>93</w:t>
            </w:r>
          </w:p>
        </w:tc>
      </w:tr>
      <w:tr w:rsidR="00E14286" w:rsidRPr="00037DCC" w14:paraId="6CDF4D4A" w14:textId="77777777" w:rsidTr="00180211">
        <w:tblPrEx>
          <w:tblCellMar>
            <w:left w:w="31" w:type="dxa"/>
            <w:right w:w="31" w:type="dxa"/>
          </w:tblCellMar>
        </w:tblPrEx>
        <w:trPr>
          <w:cantSplit/>
          <w:trHeight w:val="399"/>
          <w:tblHeader/>
        </w:trPr>
        <w:tc>
          <w:tcPr>
            <w:tcW w:w="2557" w:type="pct"/>
            <w:vAlign w:val="bottom"/>
          </w:tcPr>
          <w:p w14:paraId="2D683565" w14:textId="77777777" w:rsidR="00180211" w:rsidRPr="00037DCC" w:rsidRDefault="00180211" w:rsidP="00180211">
            <w:pPr>
              <w:pStyle w:val="TT"/>
              <w:rPr>
                <w:rFonts w:asciiTheme="minorHAnsi" w:hAnsiTheme="minorHAnsi"/>
                <w:b/>
                <w:bCs/>
                <w:color w:val="000000" w:themeColor="text1"/>
                <w:szCs w:val="19"/>
                <w:lang w:val="hr-HR"/>
              </w:rPr>
            </w:pPr>
            <w:r w:rsidRPr="00037DCC">
              <w:rPr>
                <w:rFonts w:asciiTheme="minorHAnsi" w:hAnsiTheme="minorHAnsi"/>
                <w:b/>
                <w:bCs/>
                <w:color w:val="000000" w:themeColor="text1"/>
                <w:szCs w:val="19"/>
                <w:lang w:val="hr-HR"/>
              </w:rPr>
              <w:t>Ukupno</w:t>
            </w:r>
          </w:p>
        </w:tc>
        <w:tc>
          <w:tcPr>
            <w:tcW w:w="632" w:type="pct"/>
            <w:tcBorders>
              <w:top w:val="single" w:sz="8" w:space="0" w:color="auto"/>
              <w:left w:val="nil"/>
              <w:bottom w:val="single" w:sz="12" w:space="0" w:color="auto"/>
              <w:right w:val="nil"/>
            </w:tcBorders>
            <w:shd w:val="clear" w:color="auto" w:fill="auto"/>
            <w:vAlign w:val="bottom"/>
          </w:tcPr>
          <w:p w14:paraId="11D51CF1"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4.644.521</w:t>
            </w:r>
          </w:p>
        </w:tc>
        <w:tc>
          <w:tcPr>
            <w:tcW w:w="569" w:type="pct"/>
            <w:tcBorders>
              <w:top w:val="single" w:sz="8" w:space="0" w:color="auto"/>
              <w:left w:val="nil"/>
              <w:bottom w:val="single" w:sz="12" w:space="0" w:color="auto"/>
              <w:right w:val="nil"/>
            </w:tcBorders>
            <w:shd w:val="clear" w:color="auto" w:fill="auto"/>
            <w:vAlign w:val="bottom"/>
          </w:tcPr>
          <w:p w14:paraId="37C3F456"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w:t>
            </w:r>
          </w:p>
        </w:tc>
        <w:tc>
          <w:tcPr>
            <w:tcW w:w="633" w:type="pct"/>
            <w:tcBorders>
              <w:top w:val="single" w:sz="8" w:space="0" w:color="auto"/>
              <w:left w:val="nil"/>
              <w:bottom w:val="single" w:sz="12" w:space="0" w:color="auto"/>
              <w:right w:val="nil"/>
            </w:tcBorders>
            <w:shd w:val="clear" w:color="auto" w:fill="auto"/>
            <w:vAlign w:val="bottom"/>
          </w:tcPr>
          <w:p w14:paraId="73815637"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502.576</w:t>
            </w:r>
          </w:p>
        </w:tc>
        <w:tc>
          <w:tcPr>
            <w:tcW w:w="609" w:type="pct"/>
            <w:tcBorders>
              <w:top w:val="single" w:sz="8" w:space="0" w:color="auto"/>
              <w:left w:val="nil"/>
              <w:bottom w:val="single" w:sz="12" w:space="0" w:color="auto"/>
              <w:right w:val="nil"/>
            </w:tcBorders>
            <w:shd w:val="clear" w:color="auto" w:fill="auto"/>
            <w:vAlign w:val="bottom"/>
          </w:tcPr>
          <w:p w14:paraId="43D5670E"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5.147.097</w:t>
            </w:r>
          </w:p>
        </w:tc>
      </w:tr>
      <w:tr w:rsidR="00E14286" w:rsidRPr="00037DCC" w14:paraId="3616221A" w14:textId="77777777" w:rsidTr="00180211">
        <w:tblPrEx>
          <w:tblCellMar>
            <w:left w:w="31" w:type="dxa"/>
            <w:right w:w="31" w:type="dxa"/>
          </w:tblCellMar>
        </w:tblPrEx>
        <w:trPr>
          <w:cantSplit/>
          <w:trHeight w:hRule="exact" w:val="113"/>
          <w:tblHeader/>
        </w:trPr>
        <w:tc>
          <w:tcPr>
            <w:tcW w:w="2557" w:type="pct"/>
            <w:vAlign w:val="bottom"/>
          </w:tcPr>
          <w:p w14:paraId="4DA4FB7B" w14:textId="77777777" w:rsidR="00180211" w:rsidRPr="00037DCC" w:rsidRDefault="00180211" w:rsidP="00180211">
            <w:pPr>
              <w:pStyle w:val="TT"/>
              <w:spacing w:line="240" w:lineRule="auto"/>
              <w:rPr>
                <w:rFonts w:asciiTheme="minorHAnsi" w:hAnsiTheme="minorHAnsi"/>
                <w:b/>
                <w:bCs/>
                <w:color w:val="000000" w:themeColor="text1"/>
                <w:szCs w:val="19"/>
                <w:lang w:val="hr-HR"/>
              </w:rPr>
            </w:pPr>
          </w:p>
        </w:tc>
        <w:tc>
          <w:tcPr>
            <w:tcW w:w="632" w:type="pct"/>
            <w:tcBorders>
              <w:top w:val="single" w:sz="12" w:space="0" w:color="auto"/>
            </w:tcBorders>
            <w:vAlign w:val="bottom"/>
          </w:tcPr>
          <w:p w14:paraId="4D50713A" w14:textId="77777777" w:rsidR="00180211" w:rsidRPr="00037DCC" w:rsidRDefault="00180211" w:rsidP="00180211">
            <w:pPr>
              <w:tabs>
                <w:tab w:val="right" w:pos="1202"/>
              </w:tabs>
              <w:jc w:val="right"/>
              <w:outlineLvl w:val="0"/>
              <w:rPr>
                <w:rFonts w:asciiTheme="minorHAnsi" w:hAnsiTheme="minorHAnsi" w:cstheme="minorHAnsi"/>
                <w:b/>
                <w:color w:val="000000" w:themeColor="text1"/>
                <w:sz w:val="19"/>
                <w:szCs w:val="19"/>
                <w:lang w:val="hr-HR"/>
              </w:rPr>
            </w:pPr>
          </w:p>
        </w:tc>
        <w:tc>
          <w:tcPr>
            <w:tcW w:w="569" w:type="pct"/>
            <w:tcBorders>
              <w:top w:val="single" w:sz="12" w:space="0" w:color="auto"/>
            </w:tcBorders>
            <w:vAlign w:val="bottom"/>
          </w:tcPr>
          <w:p w14:paraId="2214AC38" w14:textId="77777777" w:rsidR="00180211" w:rsidRPr="00037DCC" w:rsidRDefault="00180211" w:rsidP="00180211">
            <w:pPr>
              <w:tabs>
                <w:tab w:val="right" w:pos="1202"/>
              </w:tabs>
              <w:jc w:val="right"/>
              <w:outlineLvl w:val="0"/>
              <w:rPr>
                <w:rFonts w:asciiTheme="minorHAnsi" w:hAnsiTheme="minorHAnsi" w:cstheme="minorHAnsi"/>
                <w:b/>
                <w:color w:val="000000" w:themeColor="text1"/>
                <w:sz w:val="19"/>
                <w:szCs w:val="19"/>
                <w:lang w:val="hr-HR"/>
              </w:rPr>
            </w:pPr>
          </w:p>
        </w:tc>
        <w:tc>
          <w:tcPr>
            <w:tcW w:w="633" w:type="pct"/>
            <w:tcBorders>
              <w:top w:val="single" w:sz="12" w:space="0" w:color="auto"/>
            </w:tcBorders>
            <w:vAlign w:val="bottom"/>
          </w:tcPr>
          <w:p w14:paraId="0E1F9446" w14:textId="77777777" w:rsidR="00180211" w:rsidRPr="00037DCC" w:rsidRDefault="00180211" w:rsidP="00180211">
            <w:pPr>
              <w:tabs>
                <w:tab w:val="right" w:pos="1202"/>
              </w:tabs>
              <w:jc w:val="right"/>
              <w:outlineLvl w:val="0"/>
              <w:rPr>
                <w:rFonts w:asciiTheme="minorHAnsi" w:hAnsiTheme="minorHAnsi" w:cstheme="minorHAnsi"/>
                <w:b/>
                <w:color w:val="000000" w:themeColor="text1"/>
                <w:sz w:val="19"/>
                <w:szCs w:val="19"/>
                <w:lang w:val="hr-HR"/>
              </w:rPr>
            </w:pPr>
          </w:p>
        </w:tc>
        <w:tc>
          <w:tcPr>
            <w:tcW w:w="609" w:type="pct"/>
            <w:tcBorders>
              <w:top w:val="single" w:sz="12" w:space="0" w:color="auto"/>
            </w:tcBorders>
            <w:vAlign w:val="bottom"/>
          </w:tcPr>
          <w:p w14:paraId="6C87F02F" w14:textId="77777777" w:rsidR="00180211" w:rsidRPr="00037DCC" w:rsidRDefault="00180211" w:rsidP="00180211">
            <w:pPr>
              <w:tabs>
                <w:tab w:val="right" w:pos="1202"/>
              </w:tabs>
              <w:jc w:val="right"/>
              <w:outlineLvl w:val="0"/>
              <w:rPr>
                <w:rFonts w:asciiTheme="minorHAnsi" w:hAnsiTheme="minorHAnsi" w:cstheme="minorHAnsi"/>
                <w:b/>
                <w:color w:val="000000" w:themeColor="text1"/>
                <w:sz w:val="19"/>
                <w:szCs w:val="19"/>
                <w:lang w:val="hr-HR"/>
              </w:rPr>
            </w:pPr>
          </w:p>
        </w:tc>
      </w:tr>
      <w:tr w:rsidR="00180211" w:rsidRPr="00037DCC" w14:paraId="21359131" w14:textId="77777777" w:rsidTr="00180211">
        <w:tblPrEx>
          <w:tblCellMar>
            <w:left w:w="31" w:type="dxa"/>
            <w:right w:w="31" w:type="dxa"/>
          </w:tblCellMar>
        </w:tblPrEx>
        <w:trPr>
          <w:cantSplit/>
          <w:trHeight w:val="270"/>
          <w:tblHeader/>
        </w:trPr>
        <w:tc>
          <w:tcPr>
            <w:tcW w:w="2557" w:type="pct"/>
            <w:vAlign w:val="bottom"/>
          </w:tcPr>
          <w:p w14:paraId="0A270FFF" w14:textId="77777777" w:rsidR="00180211" w:rsidRPr="00037DCC" w:rsidRDefault="00180211" w:rsidP="00180211">
            <w:pPr>
              <w:pStyle w:val="TT"/>
              <w:spacing w:before="120" w:line="300" w:lineRule="exact"/>
              <w:jc w:val="both"/>
              <w:outlineLvl w:val="9"/>
              <w:rPr>
                <w:rFonts w:asciiTheme="minorHAnsi" w:hAnsiTheme="minorHAnsi"/>
                <w:b/>
                <w:bCs/>
                <w:color w:val="000000" w:themeColor="text1"/>
                <w:szCs w:val="19"/>
                <w:lang w:val="hr-HR"/>
              </w:rPr>
            </w:pPr>
            <w:r w:rsidRPr="00037DCC">
              <w:rPr>
                <w:rFonts w:asciiTheme="minorHAnsi" w:hAnsiTheme="minorHAnsi" w:cs="Arial"/>
                <w:b/>
                <w:bCs/>
                <w:color w:val="000000" w:themeColor="text1"/>
                <w:szCs w:val="19"/>
                <w:lang w:val="hr-HR"/>
              </w:rPr>
              <w:t>Ukupna izloženost kreditnom riziku</w:t>
            </w:r>
          </w:p>
        </w:tc>
        <w:tc>
          <w:tcPr>
            <w:tcW w:w="632" w:type="pct"/>
            <w:tcBorders>
              <w:top w:val="nil"/>
              <w:left w:val="nil"/>
              <w:bottom w:val="single" w:sz="12" w:space="0" w:color="auto"/>
              <w:right w:val="nil"/>
            </w:tcBorders>
            <w:shd w:val="clear" w:color="auto" w:fill="auto"/>
            <w:vAlign w:val="bottom"/>
          </w:tcPr>
          <w:p w14:paraId="179D673B"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30.575.904</w:t>
            </w:r>
          </w:p>
        </w:tc>
        <w:tc>
          <w:tcPr>
            <w:tcW w:w="569" w:type="pct"/>
            <w:tcBorders>
              <w:top w:val="nil"/>
              <w:left w:val="nil"/>
              <w:bottom w:val="single" w:sz="12" w:space="0" w:color="auto"/>
              <w:right w:val="nil"/>
            </w:tcBorders>
            <w:shd w:val="clear" w:color="auto" w:fill="auto"/>
            <w:vAlign w:val="bottom"/>
          </w:tcPr>
          <w:p w14:paraId="0C8E01C0"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14.752</w:t>
            </w:r>
          </w:p>
        </w:tc>
        <w:tc>
          <w:tcPr>
            <w:tcW w:w="633" w:type="pct"/>
            <w:tcBorders>
              <w:top w:val="nil"/>
              <w:left w:val="nil"/>
              <w:bottom w:val="single" w:sz="12" w:space="0" w:color="auto"/>
              <w:right w:val="nil"/>
            </w:tcBorders>
            <w:shd w:val="clear" w:color="auto" w:fill="auto"/>
            <w:vAlign w:val="bottom"/>
          </w:tcPr>
          <w:p w14:paraId="3EE5E8E2"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1.277.699</w:t>
            </w:r>
          </w:p>
        </w:tc>
        <w:tc>
          <w:tcPr>
            <w:tcW w:w="609" w:type="pct"/>
            <w:tcBorders>
              <w:top w:val="nil"/>
              <w:left w:val="nil"/>
              <w:bottom w:val="single" w:sz="12" w:space="0" w:color="auto"/>
              <w:right w:val="nil"/>
            </w:tcBorders>
            <w:shd w:val="clear" w:color="auto" w:fill="auto"/>
            <w:vAlign w:val="bottom"/>
          </w:tcPr>
          <w:p w14:paraId="1524008B" w14:textId="77777777" w:rsidR="00180211" w:rsidRPr="00037DCC" w:rsidRDefault="00180211" w:rsidP="00180211">
            <w:pPr>
              <w:tabs>
                <w:tab w:val="right" w:pos="1202"/>
              </w:tabs>
              <w:spacing w:line="301" w:lineRule="exact"/>
              <w:jc w:val="right"/>
              <w:outlineLvl w:val="0"/>
              <w:rPr>
                <w:rFonts w:asciiTheme="minorHAnsi" w:hAnsiTheme="minorHAnsi" w:cstheme="minorHAnsi"/>
                <w:b/>
                <w:color w:val="000000" w:themeColor="text1"/>
                <w:sz w:val="19"/>
                <w:szCs w:val="19"/>
                <w:lang w:val="hr-HR"/>
              </w:rPr>
            </w:pPr>
            <w:r w:rsidRPr="00037DCC">
              <w:rPr>
                <w:rFonts w:asciiTheme="minorHAnsi" w:hAnsiTheme="minorHAnsi" w:cstheme="minorHAnsi"/>
                <w:b/>
                <w:color w:val="000000" w:themeColor="text1"/>
                <w:sz w:val="19"/>
                <w:szCs w:val="19"/>
                <w:lang w:val="hr-HR"/>
              </w:rPr>
              <w:t>31.868.355</w:t>
            </w:r>
          </w:p>
        </w:tc>
      </w:tr>
    </w:tbl>
    <w:p w14:paraId="1F0FBD39" w14:textId="77777777" w:rsidR="00180211" w:rsidRPr="00037DCC" w:rsidRDefault="00180211" w:rsidP="001D233C">
      <w:pPr>
        <w:pStyle w:val="T1"/>
        <w:spacing w:before="0" w:after="0" w:line="240" w:lineRule="auto"/>
        <w:rPr>
          <w:rFonts w:asciiTheme="minorHAnsi" w:hAnsiTheme="minorHAnsi" w:cs="Arial"/>
          <w:b w:val="0"/>
          <w:bCs w:val="0"/>
          <w:color w:val="000000" w:themeColor="text1"/>
          <w:sz w:val="22"/>
          <w:szCs w:val="22"/>
          <w:lang w:val="hr-HR"/>
        </w:rPr>
      </w:pPr>
    </w:p>
    <w:p w14:paraId="39DB04EE" w14:textId="77777777" w:rsidR="00347537" w:rsidRPr="00037DCC" w:rsidRDefault="00347537" w:rsidP="00347537">
      <w:pPr>
        <w:pStyle w:val="T1"/>
        <w:spacing w:before="0" w:after="0" w:line="240" w:lineRule="auto"/>
        <w:rPr>
          <w:rFonts w:asciiTheme="minorHAnsi" w:hAnsiTheme="minorHAnsi" w:cs="Arial"/>
          <w:b w:val="0"/>
          <w:bCs w:val="0"/>
          <w:color w:val="000000" w:themeColor="text1"/>
          <w:sz w:val="22"/>
          <w:szCs w:val="22"/>
          <w:lang w:val="hr-HR"/>
        </w:rPr>
      </w:pPr>
    </w:p>
    <w:p w14:paraId="2258F468" w14:textId="77777777" w:rsidR="00E2685F" w:rsidRPr="00037DCC" w:rsidRDefault="00E2685F" w:rsidP="00EF4F7E">
      <w:pPr>
        <w:rPr>
          <w:rFonts w:asciiTheme="minorHAnsi" w:hAnsiTheme="minorHAnsi"/>
          <w:color w:val="000000" w:themeColor="text1"/>
          <w:sz w:val="22"/>
          <w:szCs w:val="22"/>
          <w:lang w:val="hr-HR"/>
        </w:rPr>
      </w:pPr>
    </w:p>
    <w:p w14:paraId="49A4FA5F" w14:textId="77777777" w:rsidR="00EF4F7E" w:rsidRPr="00037DCC" w:rsidRDefault="00EF4F7E" w:rsidP="00EF4F7E">
      <w:pPr>
        <w:tabs>
          <w:tab w:val="left" w:pos="2520"/>
        </w:tabs>
        <w:rPr>
          <w:rFonts w:asciiTheme="minorHAnsi" w:hAnsiTheme="minorHAnsi"/>
          <w:color w:val="000000" w:themeColor="text1"/>
          <w:sz w:val="22"/>
          <w:szCs w:val="22"/>
          <w:lang w:val="hr-HR"/>
        </w:rPr>
      </w:pPr>
      <w:r w:rsidRPr="00037DCC">
        <w:rPr>
          <w:rFonts w:asciiTheme="minorHAnsi" w:hAnsiTheme="minorHAnsi"/>
          <w:color w:val="000000" w:themeColor="text1"/>
          <w:sz w:val="22"/>
          <w:szCs w:val="22"/>
          <w:lang w:val="hr-HR"/>
        </w:rPr>
        <w:tab/>
      </w:r>
    </w:p>
    <w:p w14:paraId="5925D804" w14:textId="77777777" w:rsidR="00EF4F7E" w:rsidRPr="00037DCC" w:rsidRDefault="00EF4F7E" w:rsidP="00EF4F7E">
      <w:pPr>
        <w:rPr>
          <w:rFonts w:asciiTheme="minorHAnsi" w:hAnsiTheme="minorHAnsi"/>
          <w:color w:val="000000" w:themeColor="text1"/>
          <w:sz w:val="22"/>
          <w:szCs w:val="22"/>
          <w:lang w:val="hr-HR"/>
        </w:rPr>
      </w:pPr>
    </w:p>
    <w:p w14:paraId="1BDCF290" w14:textId="77777777" w:rsidR="00AE2CB9" w:rsidRPr="00037DCC" w:rsidRDefault="00AE2CB9" w:rsidP="00EF4F7E">
      <w:pPr>
        <w:rPr>
          <w:rFonts w:asciiTheme="minorHAnsi" w:hAnsiTheme="minorHAnsi"/>
          <w:color w:val="000000" w:themeColor="text1"/>
          <w:sz w:val="22"/>
          <w:szCs w:val="22"/>
          <w:lang w:val="hr-HR"/>
        </w:rPr>
        <w:sectPr w:rsidR="00AE2CB9" w:rsidRPr="00037DCC" w:rsidSect="003E2D7A">
          <w:pgSz w:w="11907" w:h="16840" w:code="9"/>
          <w:pgMar w:top="1418" w:right="1134" w:bottom="1134" w:left="1418" w:header="851" w:footer="851" w:gutter="0"/>
          <w:cols w:space="720"/>
          <w:noEndnote/>
        </w:sectPr>
      </w:pPr>
    </w:p>
    <w:p w14:paraId="06524161" w14:textId="77777777" w:rsidR="00DC03AE" w:rsidRPr="00037DCC" w:rsidRDefault="00DC03AE" w:rsidP="00B64938">
      <w:pPr>
        <w:jc w:val="right"/>
        <w:rPr>
          <w:rFonts w:asciiTheme="minorHAnsi" w:hAnsiTheme="minorHAnsi" w:cs="Arial"/>
          <w:b/>
          <w:bCs/>
          <w:color w:val="000000" w:themeColor="text1"/>
          <w:sz w:val="22"/>
          <w:szCs w:val="22"/>
          <w:lang w:val="hr-HR"/>
          <w14:shadow w14:blurRad="50800" w14:dist="38100" w14:dir="2700000" w14:sx="100000" w14:sy="100000" w14:kx="0" w14:ky="0" w14:algn="tl">
            <w14:srgbClr w14:val="000000">
              <w14:alpha w14:val="60000"/>
            </w14:srgbClr>
          </w14:shadow>
        </w:rPr>
      </w:pPr>
    </w:p>
    <w:p w14:paraId="1CA2C928" w14:textId="77777777" w:rsidR="00235F37" w:rsidRPr="00037DCC" w:rsidRDefault="00235F37" w:rsidP="00B64938">
      <w:pPr>
        <w:jc w:val="right"/>
        <w:rPr>
          <w:rFonts w:asciiTheme="minorHAnsi" w:hAnsiTheme="minorHAnsi" w:cs="Arial"/>
          <w:b/>
          <w:bCs/>
          <w:color w:val="000000" w:themeColor="text1"/>
          <w:sz w:val="22"/>
          <w:szCs w:val="22"/>
          <w:lang w:val="hr-HR"/>
          <w14:shadow w14:blurRad="50800" w14:dist="38100" w14:dir="2700000" w14:sx="100000" w14:sy="100000" w14:kx="0" w14:ky="0" w14:algn="tl">
            <w14:srgbClr w14:val="000000">
              <w14:alpha w14:val="60000"/>
            </w14:srgbClr>
          </w14:shadow>
        </w:rPr>
        <w:sectPr w:rsidR="00235F37" w:rsidRPr="00037DCC" w:rsidSect="003E2D7A">
          <w:type w:val="continuous"/>
          <w:pgSz w:w="11907" w:h="16840" w:code="9"/>
          <w:pgMar w:top="1418" w:right="1134" w:bottom="1134" w:left="1418" w:header="851" w:footer="851" w:gutter="0"/>
          <w:cols w:space="720"/>
          <w:noEndnote/>
        </w:sectPr>
      </w:pPr>
    </w:p>
    <w:p w14:paraId="2C0BCFBC"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5C2D2EB8" w14:textId="77777777" w:rsidR="00ED01D8"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ED01D8" w:rsidRPr="00037DCC">
        <w:rPr>
          <w:rFonts w:asciiTheme="minorHAnsi" w:hAnsiTheme="minorHAnsi" w:cs="Arial"/>
          <w:color w:val="000000" w:themeColor="text1"/>
          <w:sz w:val="22"/>
          <w:szCs w:val="22"/>
          <w:lang w:val="hr-HR"/>
        </w:rPr>
        <w:t>.</w:t>
      </w:r>
      <w:r w:rsidR="00ED01D8" w:rsidRPr="00037DCC">
        <w:rPr>
          <w:rFonts w:asciiTheme="minorHAnsi" w:hAnsiTheme="minorHAnsi" w:cs="Arial"/>
          <w:color w:val="000000" w:themeColor="text1"/>
          <w:sz w:val="22"/>
          <w:szCs w:val="22"/>
          <w:lang w:val="hr-HR"/>
        </w:rPr>
        <w:tab/>
        <w:t>Upravljanje rizicima (nastavak)</w:t>
      </w:r>
    </w:p>
    <w:p w14:paraId="4C66375D"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0866C18E" w14:textId="77777777" w:rsidR="00ED01D8"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ED01D8" w:rsidRPr="00037DCC">
        <w:rPr>
          <w:rFonts w:asciiTheme="minorHAnsi" w:hAnsiTheme="minorHAnsi" w:cs="Arial"/>
          <w:color w:val="000000" w:themeColor="text1"/>
          <w:sz w:val="22"/>
          <w:szCs w:val="22"/>
          <w:lang w:val="hr-HR"/>
        </w:rPr>
        <w:t>.</w:t>
      </w:r>
      <w:r w:rsidR="003900A3" w:rsidRPr="00037DCC">
        <w:rPr>
          <w:rFonts w:asciiTheme="minorHAnsi" w:hAnsiTheme="minorHAnsi" w:cs="Arial"/>
          <w:color w:val="000000" w:themeColor="text1"/>
          <w:sz w:val="22"/>
          <w:szCs w:val="22"/>
          <w:lang w:val="hr-HR"/>
        </w:rPr>
        <w:t>3</w:t>
      </w:r>
      <w:r w:rsidR="00ED01D8" w:rsidRPr="00037DCC">
        <w:rPr>
          <w:rFonts w:asciiTheme="minorHAnsi" w:hAnsiTheme="minorHAnsi" w:cs="Arial"/>
          <w:color w:val="000000" w:themeColor="text1"/>
          <w:sz w:val="22"/>
          <w:szCs w:val="22"/>
          <w:lang w:val="hr-HR"/>
        </w:rPr>
        <w:t xml:space="preserve">. </w:t>
      </w:r>
      <w:r w:rsidR="00ED01D8" w:rsidRPr="00037DCC">
        <w:rPr>
          <w:rFonts w:asciiTheme="minorHAnsi" w:hAnsiTheme="minorHAnsi" w:cs="Arial"/>
          <w:color w:val="000000" w:themeColor="text1"/>
          <w:sz w:val="22"/>
          <w:szCs w:val="22"/>
          <w:lang w:val="hr-HR"/>
        </w:rPr>
        <w:tab/>
        <w:t>Kreditni rizik (nastavak)</w:t>
      </w:r>
    </w:p>
    <w:p w14:paraId="691C2519"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77C818FB" w14:textId="77777777" w:rsidR="006C6148" w:rsidRPr="00037DCC" w:rsidRDefault="00793CCF"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Koncentracija rizika i maksimalna</w:t>
      </w:r>
      <w:r w:rsidR="00ED01D8" w:rsidRPr="00037DCC">
        <w:rPr>
          <w:rFonts w:asciiTheme="minorHAnsi" w:hAnsiTheme="minorHAnsi" w:cs="Arial"/>
          <w:color w:val="000000" w:themeColor="text1"/>
          <w:sz w:val="22"/>
          <w:szCs w:val="22"/>
          <w:lang w:val="hr-HR"/>
        </w:rPr>
        <w:t xml:space="preserve"> izloženost kreditnom riziku (nastavak)</w:t>
      </w:r>
    </w:p>
    <w:p w14:paraId="52733A69" w14:textId="77777777" w:rsidR="00347537" w:rsidRPr="00037DCC" w:rsidRDefault="00347537" w:rsidP="00347537">
      <w:pPr>
        <w:pStyle w:val="TH"/>
        <w:spacing w:line="240" w:lineRule="auto"/>
        <w:rPr>
          <w:rFonts w:asciiTheme="minorHAnsi" w:hAnsiTheme="minorHAnsi"/>
          <w:b w:val="0"/>
          <w:color w:val="000000" w:themeColor="text1"/>
          <w:sz w:val="22"/>
          <w:szCs w:val="22"/>
          <w:lang w:val="hr-HR"/>
        </w:rPr>
      </w:pPr>
    </w:p>
    <w:p w14:paraId="2994B745" w14:textId="77777777" w:rsidR="00D225D0" w:rsidRPr="00037DCC" w:rsidRDefault="006C6148" w:rsidP="00E266C9">
      <w:pPr>
        <w:pStyle w:val="TH"/>
        <w:spacing w:line="240" w:lineRule="auto"/>
        <w:jc w:val="both"/>
        <w:rPr>
          <w:rFonts w:asciiTheme="minorHAnsi" w:hAnsiTheme="minorHAnsi" w:cs="Arial"/>
          <w:b w:val="0"/>
          <w:color w:val="000000" w:themeColor="text1"/>
          <w:sz w:val="22"/>
          <w:szCs w:val="22"/>
          <w:lang w:val="hr-HR"/>
        </w:rPr>
      </w:pPr>
      <w:r w:rsidRPr="00037DCC">
        <w:rPr>
          <w:rFonts w:asciiTheme="minorHAnsi" w:hAnsiTheme="minorHAnsi"/>
          <w:b w:val="0"/>
          <w:color w:val="000000" w:themeColor="text1"/>
          <w:sz w:val="22"/>
          <w:szCs w:val="22"/>
          <w:lang w:val="hr-HR"/>
        </w:rPr>
        <w:t xml:space="preserve">Koncentracija </w:t>
      </w:r>
      <w:r w:rsidR="008D6072" w:rsidRPr="00037DCC">
        <w:rPr>
          <w:rFonts w:asciiTheme="minorHAnsi" w:hAnsiTheme="minorHAnsi"/>
          <w:b w:val="0"/>
          <w:color w:val="000000" w:themeColor="text1"/>
          <w:sz w:val="22"/>
          <w:szCs w:val="22"/>
          <w:lang w:val="hr-HR"/>
        </w:rPr>
        <w:t>imovine</w:t>
      </w:r>
      <w:r w:rsidRPr="00037DCC">
        <w:rPr>
          <w:rFonts w:asciiTheme="minorHAnsi" w:hAnsiTheme="minorHAnsi"/>
          <w:b w:val="0"/>
          <w:color w:val="000000" w:themeColor="text1"/>
          <w:sz w:val="22"/>
          <w:szCs w:val="22"/>
          <w:lang w:val="hr-HR"/>
        </w:rPr>
        <w:t xml:space="preserve"> i garancija </w:t>
      </w:r>
      <w:r w:rsidR="00F96790" w:rsidRPr="00037DCC">
        <w:rPr>
          <w:rFonts w:asciiTheme="minorHAnsi" w:hAnsiTheme="minorHAnsi"/>
          <w:b w:val="0"/>
          <w:color w:val="000000" w:themeColor="text1"/>
          <w:sz w:val="22"/>
          <w:szCs w:val="22"/>
          <w:lang w:val="hr-HR"/>
        </w:rPr>
        <w:t xml:space="preserve">te </w:t>
      </w:r>
      <w:r w:rsidRPr="00037DCC">
        <w:rPr>
          <w:rFonts w:asciiTheme="minorHAnsi" w:hAnsiTheme="minorHAnsi"/>
          <w:b w:val="0"/>
          <w:color w:val="000000" w:themeColor="text1"/>
          <w:sz w:val="22"/>
          <w:szCs w:val="22"/>
          <w:lang w:val="hr-HR"/>
        </w:rPr>
        <w:t>preuzetih obveza</w:t>
      </w:r>
      <w:r w:rsidR="00E4550D" w:rsidRPr="00037DCC">
        <w:rPr>
          <w:rFonts w:asciiTheme="minorHAnsi" w:hAnsiTheme="minorHAnsi"/>
          <w:b w:val="0"/>
          <w:color w:val="000000" w:themeColor="text1"/>
          <w:sz w:val="22"/>
          <w:szCs w:val="22"/>
          <w:lang w:val="hr-HR"/>
        </w:rPr>
        <w:t xml:space="preserve"> prema </w:t>
      </w:r>
      <w:r w:rsidR="00EB0179" w:rsidRPr="00037DCC">
        <w:rPr>
          <w:rFonts w:asciiTheme="minorHAnsi" w:hAnsiTheme="minorHAnsi"/>
          <w:b w:val="0"/>
          <w:color w:val="000000" w:themeColor="text1"/>
          <w:sz w:val="22"/>
          <w:szCs w:val="22"/>
          <w:lang w:val="hr-HR"/>
        </w:rPr>
        <w:t>industrijskim granama</w:t>
      </w:r>
      <w:r w:rsidRPr="00037DCC">
        <w:rPr>
          <w:rFonts w:asciiTheme="minorHAnsi" w:hAnsiTheme="minorHAnsi"/>
          <w:b w:val="0"/>
          <w:color w:val="000000" w:themeColor="text1"/>
          <w:sz w:val="22"/>
          <w:szCs w:val="22"/>
          <w:lang w:val="hr-HR"/>
        </w:rPr>
        <w:t xml:space="preserve">, </w:t>
      </w:r>
      <w:r w:rsidR="003F0EC8" w:rsidRPr="00037DCC">
        <w:rPr>
          <w:rFonts w:asciiTheme="minorHAnsi" w:hAnsiTheme="minorHAnsi"/>
          <w:b w:val="0"/>
          <w:color w:val="000000" w:themeColor="text1"/>
          <w:sz w:val="22"/>
          <w:szCs w:val="22"/>
          <w:lang w:val="hr-HR"/>
        </w:rPr>
        <w:t>neto</w:t>
      </w:r>
      <w:r w:rsidR="00603200" w:rsidRPr="00037DCC">
        <w:rPr>
          <w:color w:val="000000" w:themeColor="text1"/>
          <w:lang w:val="hr-HR"/>
        </w:rPr>
        <w:t xml:space="preserve"> </w:t>
      </w:r>
      <w:r w:rsidR="00603200" w:rsidRPr="00037DCC">
        <w:rPr>
          <w:rFonts w:asciiTheme="minorHAnsi" w:hAnsiTheme="minorHAnsi"/>
          <w:b w:val="0"/>
          <w:color w:val="000000" w:themeColor="text1"/>
          <w:sz w:val="22"/>
          <w:szCs w:val="22"/>
          <w:lang w:val="hr-HR"/>
        </w:rPr>
        <w:t>izloženost</w:t>
      </w:r>
      <w:r w:rsidR="003F0EC8" w:rsidRPr="00037DCC">
        <w:rPr>
          <w:rFonts w:asciiTheme="minorHAnsi" w:hAnsiTheme="minorHAnsi"/>
          <w:b w:val="0"/>
          <w:color w:val="000000" w:themeColor="text1"/>
          <w:sz w:val="22"/>
          <w:szCs w:val="22"/>
          <w:lang w:val="hr-HR"/>
        </w:rPr>
        <w:t xml:space="preserve">, </w:t>
      </w:r>
      <w:r w:rsidR="00FC1F94" w:rsidRPr="00037DCC">
        <w:rPr>
          <w:rFonts w:asciiTheme="minorHAnsi" w:hAnsiTheme="minorHAnsi"/>
          <w:b w:val="0"/>
          <w:color w:val="000000" w:themeColor="text1"/>
          <w:sz w:val="22"/>
          <w:szCs w:val="22"/>
          <w:lang w:val="hr-HR"/>
        </w:rPr>
        <w:t>prije i nakon uzimanja u obzir primljenih instrumenata osiguranja</w:t>
      </w:r>
      <w:r w:rsidR="00D225D0" w:rsidRPr="00037DCC">
        <w:rPr>
          <w:rFonts w:asciiTheme="minorHAnsi" w:hAnsiTheme="minorHAnsi"/>
          <w:b w:val="0"/>
          <w:color w:val="000000" w:themeColor="text1"/>
          <w:sz w:val="22"/>
          <w:szCs w:val="22"/>
          <w:lang w:val="hr-HR"/>
        </w:rPr>
        <w:t>:</w:t>
      </w:r>
    </w:p>
    <w:p w14:paraId="4947A5D6" w14:textId="77777777" w:rsidR="00D225D0" w:rsidRPr="00037DCC" w:rsidRDefault="00D225D0" w:rsidP="00347537">
      <w:pPr>
        <w:pStyle w:val="TH"/>
        <w:spacing w:line="240" w:lineRule="auto"/>
        <w:rPr>
          <w:rFonts w:asciiTheme="minorHAnsi" w:hAnsiTheme="minorHAnsi" w:cs="Arial"/>
          <w:b w:val="0"/>
          <w:color w:val="000000" w:themeColor="text1"/>
          <w:sz w:val="22"/>
          <w:szCs w:val="22"/>
          <w:lang w:val="hr-HR"/>
        </w:rPr>
      </w:pPr>
    </w:p>
    <w:tbl>
      <w:tblPr>
        <w:tblpPr w:leftFromText="181" w:rightFromText="181" w:vertAnchor="text" w:tblpY="1"/>
        <w:tblOverlap w:val="never"/>
        <w:tblW w:w="5000" w:type="pct"/>
        <w:tblLayout w:type="fixed"/>
        <w:tblCellMar>
          <w:left w:w="30" w:type="dxa"/>
          <w:right w:w="30" w:type="dxa"/>
        </w:tblCellMar>
        <w:tblLook w:val="0000" w:firstRow="0" w:lastRow="0" w:firstColumn="0" w:lastColumn="0" w:noHBand="0" w:noVBand="0"/>
      </w:tblPr>
      <w:tblGrid>
        <w:gridCol w:w="5144"/>
        <w:gridCol w:w="1052"/>
        <w:gridCol w:w="1053"/>
        <w:gridCol w:w="1053"/>
        <w:gridCol w:w="1053"/>
      </w:tblGrid>
      <w:tr w:rsidR="00E14286" w:rsidRPr="00037DCC" w14:paraId="4D768564" w14:textId="77777777" w:rsidTr="003C6BA3">
        <w:trPr>
          <w:cantSplit/>
          <w:trHeight w:val="709"/>
          <w:tblHeader/>
        </w:trPr>
        <w:tc>
          <w:tcPr>
            <w:tcW w:w="2749" w:type="pct"/>
            <w:vAlign w:val="bottom"/>
          </w:tcPr>
          <w:p w14:paraId="5CB1DF6D" w14:textId="77777777" w:rsidR="007A2DA9" w:rsidRPr="00037DCC" w:rsidRDefault="007A2DA9" w:rsidP="007A2DA9">
            <w:pPr>
              <w:tabs>
                <w:tab w:val="right" w:pos="1202"/>
              </w:tabs>
              <w:spacing w:line="240" w:lineRule="atLeas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Grupa</w:t>
            </w:r>
          </w:p>
        </w:tc>
        <w:tc>
          <w:tcPr>
            <w:tcW w:w="562" w:type="pct"/>
            <w:vAlign w:val="bottom"/>
          </w:tcPr>
          <w:p w14:paraId="2ED54CE3" w14:textId="77777777" w:rsidR="007A2DA9" w:rsidRPr="00037DCC" w:rsidRDefault="00FC1F94" w:rsidP="007A2DA9">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Neto n</w:t>
            </w:r>
            <w:r w:rsidR="007A2DA9" w:rsidRPr="00037DCC">
              <w:rPr>
                <w:rFonts w:asciiTheme="minorHAnsi" w:hAnsiTheme="minorHAnsi" w:cs="Arial"/>
                <w:b/>
                <w:color w:val="000000" w:themeColor="text1"/>
                <w:sz w:val="19"/>
                <w:szCs w:val="19"/>
                <w:lang w:val="hr-HR"/>
              </w:rPr>
              <w:t>ajveća izloženost</w:t>
            </w:r>
          </w:p>
        </w:tc>
        <w:tc>
          <w:tcPr>
            <w:tcW w:w="563" w:type="pct"/>
            <w:vAlign w:val="bottom"/>
          </w:tcPr>
          <w:p w14:paraId="47F376B5" w14:textId="77777777" w:rsidR="007A2DA9" w:rsidRPr="00037DCC" w:rsidRDefault="00FC1F94" w:rsidP="007A2DA9">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Neto n</w:t>
            </w:r>
            <w:r w:rsidR="007A2DA9" w:rsidRPr="00037DCC">
              <w:rPr>
                <w:rFonts w:asciiTheme="minorHAnsi" w:hAnsiTheme="minorHAnsi" w:cs="Arial"/>
                <w:b/>
                <w:color w:val="000000" w:themeColor="text1"/>
                <w:sz w:val="19"/>
                <w:szCs w:val="19"/>
                <w:lang w:val="hr-HR"/>
              </w:rPr>
              <w:t>ajveća izloženost</w:t>
            </w:r>
            <w:r w:rsidR="00AB0953" w:rsidRPr="00037DCC">
              <w:rPr>
                <w:rFonts w:asciiTheme="minorHAnsi" w:hAnsiTheme="minorHAnsi" w:cs="Arial"/>
                <w:b/>
                <w:color w:val="000000" w:themeColor="text1"/>
                <w:sz w:val="19"/>
                <w:szCs w:val="19"/>
                <w:lang w:val="hr-HR"/>
              </w:rPr>
              <w:t xml:space="preserve"> nakon umanjenja za sredstva osiguranja</w:t>
            </w:r>
          </w:p>
        </w:tc>
        <w:tc>
          <w:tcPr>
            <w:tcW w:w="563" w:type="pct"/>
            <w:vAlign w:val="bottom"/>
          </w:tcPr>
          <w:p w14:paraId="621DDA37" w14:textId="77777777" w:rsidR="007A2DA9" w:rsidRPr="00037DCC" w:rsidRDefault="00FC1F94" w:rsidP="007A2DA9">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Neto n</w:t>
            </w:r>
            <w:r w:rsidR="007A2DA9" w:rsidRPr="00037DCC">
              <w:rPr>
                <w:rFonts w:asciiTheme="minorHAnsi" w:hAnsiTheme="minorHAnsi" w:cs="Arial"/>
                <w:b/>
                <w:color w:val="000000" w:themeColor="text1"/>
                <w:sz w:val="19"/>
                <w:szCs w:val="19"/>
                <w:lang w:val="hr-HR"/>
              </w:rPr>
              <w:t>ajveća izloženost</w:t>
            </w:r>
          </w:p>
        </w:tc>
        <w:tc>
          <w:tcPr>
            <w:tcW w:w="563" w:type="pct"/>
            <w:vAlign w:val="bottom"/>
          </w:tcPr>
          <w:p w14:paraId="2E494F5E" w14:textId="77777777" w:rsidR="007A2DA9" w:rsidRPr="00037DCC" w:rsidRDefault="00FC1F94" w:rsidP="007A2DA9">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Neto n</w:t>
            </w:r>
            <w:r w:rsidR="007A2DA9" w:rsidRPr="00037DCC">
              <w:rPr>
                <w:rFonts w:asciiTheme="minorHAnsi" w:hAnsiTheme="minorHAnsi" w:cs="Arial"/>
                <w:b/>
                <w:color w:val="000000" w:themeColor="text1"/>
                <w:sz w:val="19"/>
                <w:szCs w:val="19"/>
                <w:lang w:val="hr-HR"/>
              </w:rPr>
              <w:t>ajveća izloženost</w:t>
            </w:r>
            <w:r w:rsidR="00AB0953" w:rsidRPr="00037DCC">
              <w:rPr>
                <w:rFonts w:asciiTheme="minorHAnsi" w:hAnsiTheme="minorHAnsi" w:cs="Arial"/>
                <w:b/>
                <w:color w:val="000000" w:themeColor="text1"/>
                <w:sz w:val="19"/>
                <w:szCs w:val="19"/>
                <w:lang w:val="hr-HR"/>
              </w:rPr>
              <w:t xml:space="preserve">  nakon umanjenja za sredstva osiguranja</w:t>
            </w:r>
          </w:p>
        </w:tc>
      </w:tr>
      <w:tr w:rsidR="00E14286" w:rsidRPr="00037DCC" w14:paraId="01430605" w14:textId="77777777" w:rsidTr="00DC6688">
        <w:trPr>
          <w:cantSplit/>
          <w:trHeight w:val="159"/>
          <w:tblHeader/>
        </w:trPr>
        <w:tc>
          <w:tcPr>
            <w:tcW w:w="2749" w:type="pct"/>
            <w:vAlign w:val="bottom"/>
          </w:tcPr>
          <w:p w14:paraId="56E828AA" w14:textId="77777777" w:rsidR="007A2DA9" w:rsidRPr="00037DCC" w:rsidRDefault="007A2DA9" w:rsidP="007A2DA9">
            <w:pPr>
              <w:spacing w:line="120" w:lineRule="auto"/>
              <w:ind w:left="113" w:hanging="113"/>
              <w:jc w:val="center"/>
              <w:rPr>
                <w:rFonts w:asciiTheme="minorHAnsi" w:hAnsiTheme="minorHAnsi" w:cs="Arial"/>
                <w:color w:val="000000" w:themeColor="text1"/>
                <w:sz w:val="19"/>
                <w:szCs w:val="19"/>
                <w:lang w:val="hr-HR"/>
              </w:rPr>
            </w:pPr>
          </w:p>
        </w:tc>
        <w:tc>
          <w:tcPr>
            <w:tcW w:w="562" w:type="pct"/>
            <w:vAlign w:val="bottom"/>
          </w:tcPr>
          <w:p w14:paraId="236CEBB5" w14:textId="77777777" w:rsidR="007A2DA9" w:rsidRPr="00037DCC" w:rsidRDefault="007A2DA9" w:rsidP="007A2DA9">
            <w:pPr>
              <w:tabs>
                <w:tab w:val="right" w:pos="1202"/>
              </w:tabs>
              <w:spacing w:line="120" w:lineRule="auto"/>
              <w:jc w:val="center"/>
              <w:outlineLvl w:val="0"/>
              <w:rPr>
                <w:rFonts w:asciiTheme="minorHAnsi" w:hAnsiTheme="minorHAnsi" w:cs="Arial"/>
                <w:b/>
                <w:color w:val="000000" w:themeColor="text1"/>
                <w:sz w:val="19"/>
                <w:szCs w:val="19"/>
                <w:lang w:val="hr-HR"/>
              </w:rPr>
            </w:pPr>
          </w:p>
        </w:tc>
        <w:tc>
          <w:tcPr>
            <w:tcW w:w="563" w:type="pct"/>
            <w:vAlign w:val="bottom"/>
          </w:tcPr>
          <w:p w14:paraId="249B5273" w14:textId="77777777" w:rsidR="007A2DA9" w:rsidRPr="00037DCC" w:rsidRDefault="007A2DA9" w:rsidP="007A2DA9">
            <w:pPr>
              <w:tabs>
                <w:tab w:val="right" w:pos="1202"/>
              </w:tabs>
              <w:spacing w:line="120" w:lineRule="auto"/>
              <w:jc w:val="center"/>
              <w:outlineLvl w:val="0"/>
              <w:rPr>
                <w:rFonts w:asciiTheme="minorHAnsi" w:hAnsiTheme="minorHAnsi" w:cs="Arial"/>
                <w:b/>
                <w:color w:val="000000" w:themeColor="text1"/>
                <w:sz w:val="19"/>
                <w:szCs w:val="19"/>
                <w:lang w:val="hr-HR"/>
              </w:rPr>
            </w:pPr>
          </w:p>
        </w:tc>
        <w:tc>
          <w:tcPr>
            <w:tcW w:w="563" w:type="pct"/>
            <w:vAlign w:val="bottom"/>
          </w:tcPr>
          <w:p w14:paraId="75B6DB7E" w14:textId="77777777" w:rsidR="007A2DA9" w:rsidRPr="00037DCC" w:rsidRDefault="007A2DA9" w:rsidP="007A2DA9">
            <w:pPr>
              <w:tabs>
                <w:tab w:val="right" w:pos="1202"/>
              </w:tabs>
              <w:spacing w:line="120" w:lineRule="auto"/>
              <w:jc w:val="center"/>
              <w:outlineLvl w:val="0"/>
              <w:rPr>
                <w:rFonts w:asciiTheme="minorHAnsi" w:hAnsiTheme="minorHAnsi" w:cs="Arial"/>
                <w:b/>
                <w:color w:val="000000" w:themeColor="text1"/>
                <w:sz w:val="19"/>
                <w:szCs w:val="19"/>
                <w:lang w:val="hr-HR"/>
              </w:rPr>
            </w:pPr>
          </w:p>
        </w:tc>
        <w:tc>
          <w:tcPr>
            <w:tcW w:w="563" w:type="pct"/>
            <w:vAlign w:val="bottom"/>
          </w:tcPr>
          <w:p w14:paraId="030F6930" w14:textId="77777777" w:rsidR="007A2DA9" w:rsidRPr="00037DCC" w:rsidRDefault="007A2DA9" w:rsidP="007A2DA9">
            <w:pPr>
              <w:tabs>
                <w:tab w:val="right" w:pos="1202"/>
              </w:tabs>
              <w:spacing w:line="120" w:lineRule="auto"/>
              <w:jc w:val="center"/>
              <w:outlineLvl w:val="0"/>
              <w:rPr>
                <w:rFonts w:asciiTheme="minorHAnsi" w:hAnsiTheme="minorHAnsi" w:cs="Arial"/>
                <w:b/>
                <w:color w:val="000000" w:themeColor="text1"/>
                <w:sz w:val="19"/>
                <w:szCs w:val="19"/>
                <w:lang w:val="hr-HR"/>
              </w:rPr>
            </w:pPr>
          </w:p>
        </w:tc>
      </w:tr>
      <w:tr w:rsidR="00E14286" w:rsidRPr="00037DCC" w14:paraId="2C3595AF" w14:textId="77777777" w:rsidTr="00DC6688">
        <w:trPr>
          <w:cantSplit/>
          <w:trHeight w:val="250"/>
          <w:tblHeader/>
        </w:trPr>
        <w:tc>
          <w:tcPr>
            <w:tcW w:w="2749" w:type="pct"/>
          </w:tcPr>
          <w:p w14:paraId="034AAE69" w14:textId="77777777" w:rsidR="00180211" w:rsidRPr="00037DCC" w:rsidRDefault="00180211" w:rsidP="00180211">
            <w:pPr>
              <w:ind w:left="113" w:hanging="113"/>
              <w:rPr>
                <w:rFonts w:asciiTheme="minorHAnsi" w:hAnsiTheme="minorHAnsi" w:cs="Arial"/>
                <w:color w:val="000000" w:themeColor="text1"/>
                <w:sz w:val="19"/>
                <w:szCs w:val="19"/>
                <w:lang w:val="hr-HR"/>
              </w:rPr>
            </w:pPr>
          </w:p>
        </w:tc>
        <w:tc>
          <w:tcPr>
            <w:tcW w:w="562" w:type="pct"/>
            <w:vAlign w:val="bottom"/>
          </w:tcPr>
          <w:p w14:paraId="6311AC48"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31. prosinca 2019.</w:t>
            </w:r>
          </w:p>
        </w:tc>
        <w:tc>
          <w:tcPr>
            <w:tcW w:w="563" w:type="pct"/>
            <w:vAlign w:val="bottom"/>
          </w:tcPr>
          <w:p w14:paraId="380B3170"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31. prosinca 2019.</w:t>
            </w:r>
          </w:p>
        </w:tc>
        <w:tc>
          <w:tcPr>
            <w:tcW w:w="563" w:type="pct"/>
            <w:vAlign w:val="bottom"/>
          </w:tcPr>
          <w:p w14:paraId="20746C3B"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31. prosinca 2018.</w:t>
            </w:r>
          </w:p>
        </w:tc>
        <w:tc>
          <w:tcPr>
            <w:tcW w:w="563" w:type="pct"/>
            <w:vAlign w:val="bottom"/>
          </w:tcPr>
          <w:p w14:paraId="2D68E568"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31. prosinca 2018.</w:t>
            </w:r>
          </w:p>
        </w:tc>
      </w:tr>
      <w:tr w:rsidR="00E14286" w:rsidRPr="00037DCC" w14:paraId="0456513A" w14:textId="77777777" w:rsidTr="00DC6688">
        <w:trPr>
          <w:cantSplit/>
          <w:trHeight w:val="250"/>
          <w:tblHeader/>
        </w:trPr>
        <w:tc>
          <w:tcPr>
            <w:tcW w:w="2749" w:type="pct"/>
          </w:tcPr>
          <w:p w14:paraId="1EBC1851" w14:textId="77777777" w:rsidR="00180211" w:rsidRPr="00037DCC" w:rsidRDefault="00180211" w:rsidP="00180211">
            <w:pPr>
              <w:ind w:left="113" w:hanging="113"/>
              <w:rPr>
                <w:rFonts w:asciiTheme="minorHAnsi" w:hAnsiTheme="minorHAnsi" w:cs="Arial"/>
                <w:color w:val="000000" w:themeColor="text1"/>
                <w:sz w:val="19"/>
                <w:szCs w:val="19"/>
                <w:lang w:val="hr-HR"/>
              </w:rPr>
            </w:pPr>
          </w:p>
        </w:tc>
        <w:tc>
          <w:tcPr>
            <w:tcW w:w="562" w:type="pct"/>
            <w:vAlign w:val="bottom"/>
          </w:tcPr>
          <w:p w14:paraId="30FDA8AE"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c>
          <w:tcPr>
            <w:tcW w:w="563" w:type="pct"/>
            <w:vAlign w:val="bottom"/>
          </w:tcPr>
          <w:p w14:paraId="0E3CD91B"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c>
          <w:tcPr>
            <w:tcW w:w="563" w:type="pct"/>
            <w:vAlign w:val="bottom"/>
          </w:tcPr>
          <w:p w14:paraId="4F6195A2"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c>
          <w:tcPr>
            <w:tcW w:w="563" w:type="pct"/>
            <w:vAlign w:val="bottom"/>
          </w:tcPr>
          <w:p w14:paraId="6DB643DC" w14:textId="77777777" w:rsidR="00180211" w:rsidRPr="00037DCC" w:rsidRDefault="00180211" w:rsidP="00180211">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000 kuna</w:t>
            </w:r>
          </w:p>
        </w:tc>
      </w:tr>
      <w:tr w:rsidR="00E14286" w:rsidRPr="00037DCC" w14:paraId="196EAA03" w14:textId="77777777" w:rsidTr="00DC6688">
        <w:trPr>
          <w:cantSplit/>
          <w:trHeight w:val="56"/>
          <w:tblHeader/>
        </w:trPr>
        <w:tc>
          <w:tcPr>
            <w:tcW w:w="2749" w:type="pct"/>
            <w:vAlign w:val="bottom"/>
          </w:tcPr>
          <w:p w14:paraId="7E76CCBF" w14:textId="77777777" w:rsidR="00180211" w:rsidRPr="00037DCC" w:rsidRDefault="00180211" w:rsidP="00180211">
            <w:pPr>
              <w:ind w:left="113" w:hanging="113"/>
              <w:jc w:val="right"/>
              <w:rPr>
                <w:rFonts w:asciiTheme="minorHAnsi" w:hAnsiTheme="minorHAnsi" w:cs="Arial"/>
                <w:color w:val="000000" w:themeColor="text1"/>
                <w:sz w:val="19"/>
                <w:szCs w:val="19"/>
                <w:lang w:val="hr-HR"/>
              </w:rPr>
            </w:pPr>
          </w:p>
        </w:tc>
        <w:tc>
          <w:tcPr>
            <w:tcW w:w="562" w:type="pct"/>
          </w:tcPr>
          <w:p w14:paraId="2E99C1CF" w14:textId="77777777" w:rsidR="00180211" w:rsidRPr="00037DCC" w:rsidRDefault="00180211" w:rsidP="00180211">
            <w:pPr>
              <w:tabs>
                <w:tab w:val="right" w:pos="1202"/>
              </w:tabs>
              <w:jc w:val="right"/>
              <w:outlineLvl w:val="0"/>
              <w:rPr>
                <w:rFonts w:asciiTheme="minorHAnsi" w:hAnsiTheme="minorHAnsi" w:cs="Arial"/>
                <w:b/>
                <w:color w:val="000000" w:themeColor="text1"/>
                <w:sz w:val="19"/>
                <w:szCs w:val="19"/>
                <w:lang w:val="hr-HR"/>
              </w:rPr>
            </w:pPr>
          </w:p>
        </w:tc>
        <w:tc>
          <w:tcPr>
            <w:tcW w:w="563" w:type="pct"/>
          </w:tcPr>
          <w:p w14:paraId="5BACF6F1" w14:textId="77777777" w:rsidR="00180211" w:rsidRPr="00037DCC" w:rsidRDefault="00180211" w:rsidP="00180211">
            <w:pPr>
              <w:tabs>
                <w:tab w:val="right" w:pos="1202"/>
              </w:tabs>
              <w:jc w:val="right"/>
              <w:outlineLvl w:val="0"/>
              <w:rPr>
                <w:rFonts w:asciiTheme="minorHAnsi" w:hAnsiTheme="minorHAnsi" w:cs="Arial"/>
                <w:b/>
                <w:color w:val="000000" w:themeColor="text1"/>
                <w:sz w:val="19"/>
                <w:szCs w:val="19"/>
                <w:lang w:val="hr-HR"/>
              </w:rPr>
            </w:pPr>
          </w:p>
        </w:tc>
        <w:tc>
          <w:tcPr>
            <w:tcW w:w="563" w:type="pct"/>
          </w:tcPr>
          <w:p w14:paraId="158A661A" w14:textId="77777777" w:rsidR="00180211" w:rsidRPr="00037DCC" w:rsidRDefault="00180211" w:rsidP="00180211">
            <w:pPr>
              <w:tabs>
                <w:tab w:val="right" w:pos="1202"/>
              </w:tabs>
              <w:jc w:val="right"/>
              <w:outlineLvl w:val="0"/>
              <w:rPr>
                <w:rFonts w:asciiTheme="minorHAnsi" w:hAnsiTheme="minorHAnsi" w:cs="Arial"/>
                <w:b/>
                <w:color w:val="000000" w:themeColor="text1"/>
                <w:sz w:val="19"/>
                <w:szCs w:val="19"/>
                <w:lang w:val="hr-HR"/>
              </w:rPr>
            </w:pPr>
          </w:p>
        </w:tc>
        <w:tc>
          <w:tcPr>
            <w:tcW w:w="563" w:type="pct"/>
          </w:tcPr>
          <w:p w14:paraId="797BB228" w14:textId="77777777" w:rsidR="00180211" w:rsidRPr="00037DCC" w:rsidRDefault="00180211" w:rsidP="00180211">
            <w:pPr>
              <w:tabs>
                <w:tab w:val="right" w:pos="1202"/>
              </w:tabs>
              <w:jc w:val="right"/>
              <w:outlineLvl w:val="0"/>
              <w:rPr>
                <w:rFonts w:asciiTheme="minorHAnsi" w:hAnsiTheme="minorHAnsi" w:cs="Arial"/>
                <w:b/>
                <w:color w:val="000000" w:themeColor="text1"/>
                <w:sz w:val="19"/>
                <w:szCs w:val="19"/>
                <w:lang w:val="hr-HR"/>
              </w:rPr>
            </w:pPr>
          </w:p>
        </w:tc>
      </w:tr>
      <w:tr w:rsidR="00DC40C6" w:rsidRPr="00037DCC" w14:paraId="36C7054E" w14:textId="77777777" w:rsidTr="00E76F4B">
        <w:trPr>
          <w:cantSplit/>
          <w:trHeight w:val="250"/>
          <w:tblHeader/>
        </w:trPr>
        <w:tc>
          <w:tcPr>
            <w:tcW w:w="2749" w:type="pct"/>
            <w:vAlign w:val="bottom"/>
          </w:tcPr>
          <w:p w14:paraId="457CE3C5" w14:textId="77777777" w:rsidR="00DC40C6" w:rsidRPr="00037DCC" w:rsidRDefault="00DC40C6" w:rsidP="00DC40C6">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Financijske djelatnosti i djelatnosti osiguranja</w:t>
            </w:r>
          </w:p>
        </w:tc>
        <w:tc>
          <w:tcPr>
            <w:tcW w:w="562" w:type="pct"/>
            <w:tcBorders>
              <w:top w:val="nil"/>
              <w:left w:val="nil"/>
              <w:bottom w:val="nil"/>
              <w:right w:val="nil"/>
            </w:tcBorders>
            <w:shd w:val="clear" w:color="auto" w:fill="auto"/>
            <w:vAlign w:val="bottom"/>
          </w:tcPr>
          <w:p w14:paraId="633ADC9F"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13.082.662</w:t>
            </w:r>
          </w:p>
        </w:tc>
        <w:tc>
          <w:tcPr>
            <w:tcW w:w="563" w:type="pct"/>
            <w:tcBorders>
              <w:top w:val="nil"/>
              <w:left w:val="nil"/>
              <w:bottom w:val="nil"/>
              <w:right w:val="nil"/>
            </w:tcBorders>
            <w:shd w:val="clear" w:color="auto" w:fill="auto"/>
            <w:vAlign w:val="bottom"/>
          </w:tcPr>
          <w:p w14:paraId="642EBAB8"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w:t>
            </w:r>
          </w:p>
        </w:tc>
        <w:tc>
          <w:tcPr>
            <w:tcW w:w="563" w:type="pct"/>
            <w:tcBorders>
              <w:top w:val="nil"/>
              <w:left w:val="nil"/>
              <w:bottom w:val="nil"/>
              <w:right w:val="nil"/>
            </w:tcBorders>
            <w:shd w:val="clear" w:color="auto" w:fill="auto"/>
            <w:vAlign w:val="bottom"/>
          </w:tcPr>
          <w:p w14:paraId="6FBE0174"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13.037.974</w:t>
            </w:r>
          </w:p>
        </w:tc>
        <w:tc>
          <w:tcPr>
            <w:tcW w:w="563" w:type="pct"/>
            <w:tcBorders>
              <w:top w:val="nil"/>
              <w:left w:val="nil"/>
              <w:bottom w:val="nil"/>
              <w:right w:val="nil"/>
            </w:tcBorders>
            <w:shd w:val="clear" w:color="auto" w:fill="auto"/>
            <w:vAlign w:val="bottom"/>
          </w:tcPr>
          <w:p w14:paraId="674AAC75"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w:t>
            </w:r>
          </w:p>
        </w:tc>
      </w:tr>
      <w:tr w:rsidR="00DC40C6" w:rsidRPr="00037DCC" w14:paraId="3FC48F28" w14:textId="77777777" w:rsidTr="00E76F4B">
        <w:trPr>
          <w:cantSplit/>
          <w:trHeight w:val="250"/>
          <w:tblHeader/>
        </w:trPr>
        <w:tc>
          <w:tcPr>
            <w:tcW w:w="2749" w:type="pct"/>
            <w:vAlign w:val="bottom"/>
          </w:tcPr>
          <w:p w14:paraId="0C236465" w14:textId="77777777" w:rsidR="00DC40C6" w:rsidRPr="00037DCC" w:rsidRDefault="00DC40C6" w:rsidP="00DC40C6">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Vodoopskrba, opskrba električnom energijom i ostala infrastruktura</w:t>
            </w:r>
          </w:p>
        </w:tc>
        <w:tc>
          <w:tcPr>
            <w:tcW w:w="562" w:type="pct"/>
            <w:tcBorders>
              <w:top w:val="nil"/>
              <w:left w:val="nil"/>
              <w:bottom w:val="nil"/>
              <w:right w:val="nil"/>
            </w:tcBorders>
            <w:shd w:val="clear" w:color="auto" w:fill="auto"/>
            <w:vAlign w:val="bottom"/>
          </w:tcPr>
          <w:p w14:paraId="44CF2F1D"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1.859.000</w:t>
            </w:r>
          </w:p>
        </w:tc>
        <w:tc>
          <w:tcPr>
            <w:tcW w:w="563" w:type="pct"/>
            <w:tcBorders>
              <w:top w:val="nil"/>
              <w:left w:val="nil"/>
              <w:bottom w:val="nil"/>
              <w:right w:val="nil"/>
            </w:tcBorders>
            <w:shd w:val="clear" w:color="auto" w:fill="auto"/>
            <w:vAlign w:val="bottom"/>
          </w:tcPr>
          <w:p w14:paraId="5B4F3CC2"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1.571.256</w:t>
            </w:r>
          </w:p>
        </w:tc>
        <w:tc>
          <w:tcPr>
            <w:tcW w:w="563" w:type="pct"/>
            <w:tcBorders>
              <w:top w:val="nil"/>
              <w:left w:val="nil"/>
              <w:bottom w:val="nil"/>
              <w:right w:val="nil"/>
            </w:tcBorders>
            <w:shd w:val="clear" w:color="auto" w:fill="auto"/>
            <w:vAlign w:val="bottom"/>
          </w:tcPr>
          <w:p w14:paraId="09DAB46C"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1.381.948</w:t>
            </w:r>
          </w:p>
        </w:tc>
        <w:tc>
          <w:tcPr>
            <w:tcW w:w="563" w:type="pct"/>
            <w:tcBorders>
              <w:top w:val="nil"/>
              <w:left w:val="nil"/>
              <w:bottom w:val="nil"/>
              <w:right w:val="nil"/>
            </w:tcBorders>
            <w:shd w:val="clear" w:color="auto" w:fill="auto"/>
            <w:vAlign w:val="bottom"/>
          </w:tcPr>
          <w:p w14:paraId="264853D3"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1.029.981</w:t>
            </w:r>
          </w:p>
        </w:tc>
      </w:tr>
      <w:tr w:rsidR="00DC40C6" w:rsidRPr="00037DCC" w14:paraId="1FB3AA15" w14:textId="77777777" w:rsidTr="00E76F4B">
        <w:trPr>
          <w:cantSplit/>
          <w:trHeight w:val="250"/>
          <w:tblHeader/>
        </w:trPr>
        <w:tc>
          <w:tcPr>
            <w:tcW w:w="2749" w:type="pct"/>
            <w:vAlign w:val="bottom"/>
          </w:tcPr>
          <w:p w14:paraId="72B4D2A3" w14:textId="77777777" w:rsidR="00DC40C6" w:rsidRPr="00037DCC" w:rsidRDefault="00DC40C6" w:rsidP="00DC40C6">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Turizam</w:t>
            </w:r>
          </w:p>
        </w:tc>
        <w:tc>
          <w:tcPr>
            <w:tcW w:w="562" w:type="pct"/>
            <w:tcBorders>
              <w:top w:val="nil"/>
              <w:left w:val="nil"/>
              <w:bottom w:val="nil"/>
              <w:right w:val="nil"/>
            </w:tcBorders>
            <w:shd w:val="clear" w:color="auto" w:fill="auto"/>
            <w:vAlign w:val="bottom"/>
          </w:tcPr>
          <w:p w14:paraId="1E01A0A4"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3.318.197</w:t>
            </w:r>
          </w:p>
        </w:tc>
        <w:tc>
          <w:tcPr>
            <w:tcW w:w="563" w:type="pct"/>
            <w:tcBorders>
              <w:top w:val="nil"/>
              <w:left w:val="nil"/>
              <w:bottom w:val="nil"/>
              <w:right w:val="nil"/>
            </w:tcBorders>
            <w:shd w:val="clear" w:color="auto" w:fill="auto"/>
            <w:vAlign w:val="bottom"/>
          </w:tcPr>
          <w:p w14:paraId="3F7C7CEF"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554.485</w:t>
            </w:r>
          </w:p>
        </w:tc>
        <w:tc>
          <w:tcPr>
            <w:tcW w:w="563" w:type="pct"/>
            <w:tcBorders>
              <w:top w:val="nil"/>
              <w:left w:val="nil"/>
              <w:bottom w:val="nil"/>
              <w:right w:val="nil"/>
            </w:tcBorders>
            <w:shd w:val="clear" w:color="auto" w:fill="auto"/>
            <w:vAlign w:val="bottom"/>
          </w:tcPr>
          <w:p w14:paraId="25D1AFFF"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3.113.457</w:t>
            </w:r>
          </w:p>
        </w:tc>
        <w:tc>
          <w:tcPr>
            <w:tcW w:w="563" w:type="pct"/>
            <w:tcBorders>
              <w:top w:val="nil"/>
              <w:left w:val="nil"/>
              <w:bottom w:val="nil"/>
              <w:right w:val="nil"/>
            </w:tcBorders>
            <w:shd w:val="clear" w:color="auto" w:fill="auto"/>
            <w:vAlign w:val="bottom"/>
          </w:tcPr>
          <w:p w14:paraId="785994F0"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77.346</w:t>
            </w:r>
          </w:p>
        </w:tc>
      </w:tr>
      <w:tr w:rsidR="00DC40C6" w:rsidRPr="00037DCC" w14:paraId="47DC3155" w14:textId="77777777" w:rsidTr="00E76F4B">
        <w:trPr>
          <w:cantSplit/>
          <w:trHeight w:val="250"/>
          <w:tblHeader/>
        </w:trPr>
        <w:tc>
          <w:tcPr>
            <w:tcW w:w="2749" w:type="pct"/>
            <w:vAlign w:val="bottom"/>
          </w:tcPr>
          <w:p w14:paraId="4A90BAE0" w14:textId="77777777" w:rsidR="00DC40C6" w:rsidRPr="00037DCC" w:rsidRDefault="00DC40C6" w:rsidP="00DC40C6">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Prijevoz, skladištenje i veze</w:t>
            </w:r>
          </w:p>
        </w:tc>
        <w:tc>
          <w:tcPr>
            <w:tcW w:w="562" w:type="pct"/>
            <w:tcBorders>
              <w:top w:val="nil"/>
              <w:left w:val="nil"/>
              <w:bottom w:val="nil"/>
              <w:right w:val="nil"/>
            </w:tcBorders>
            <w:shd w:val="clear" w:color="auto" w:fill="auto"/>
            <w:vAlign w:val="bottom"/>
          </w:tcPr>
          <w:p w14:paraId="2D5DF5A6"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1.958.455</w:t>
            </w:r>
          </w:p>
        </w:tc>
        <w:tc>
          <w:tcPr>
            <w:tcW w:w="563" w:type="pct"/>
            <w:tcBorders>
              <w:top w:val="nil"/>
              <w:left w:val="nil"/>
              <w:bottom w:val="nil"/>
              <w:right w:val="nil"/>
            </w:tcBorders>
            <w:shd w:val="clear" w:color="auto" w:fill="auto"/>
            <w:vAlign w:val="bottom"/>
          </w:tcPr>
          <w:p w14:paraId="08A5A5B8"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764.034</w:t>
            </w:r>
          </w:p>
        </w:tc>
        <w:tc>
          <w:tcPr>
            <w:tcW w:w="563" w:type="pct"/>
            <w:tcBorders>
              <w:top w:val="nil"/>
              <w:left w:val="nil"/>
              <w:bottom w:val="nil"/>
              <w:right w:val="nil"/>
            </w:tcBorders>
            <w:shd w:val="clear" w:color="auto" w:fill="auto"/>
            <w:vAlign w:val="bottom"/>
          </w:tcPr>
          <w:p w14:paraId="55D33119"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1.955.578</w:t>
            </w:r>
          </w:p>
        </w:tc>
        <w:tc>
          <w:tcPr>
            <w:tcW w:w="563" w:type="pct"/>
            <w:tcBorders>
              <w:top w:val="nil"/>
              <w:left w:val="nil"/>
              <w:bottom w:val="nil"/>
              <w:right w:val="nil"/>
            </w:tcBorders>
            <w:shd w:val="clear" w:color="auto" w:fill="auto"/>
            <w:vAlign w:val="bottom"/>
          </w:tcPr>
          <w:p w14:paraId="220F8132"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695.034</w:t>
            </w:r>
          </w:p>
        </w:tc>
      </w:tr>
      <w:tr w:rsidR="00DC40C6" w:rsidRPr="00037DCC" w14:paraId="61F13DC6" w14:textId="77777777" w:rsidTr="00E76F4B">
        <w:trPr>
          <w:cantSplit/>
          <w:trHeight w:val="250"/>
          <w:tblHeader/>
        </w:trPr>
        <w:tc>
          <w:tcPr>
            <w:tcW w:w="2749" w:type="pct"/>
            <w:vAlign w:val="bottom"/>
          </w:tcPr>
          <w:p w14:paraId="655D5F5F" w14:textId="77777777" w:rsidR="00DC40C6" w:rsidRPr="00037DCC" w:rsidRDefault="00DC40C6" w:rsidP="00DC40C6">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Brodogradnja</w:t>
            </w:r>
          </w:p>
        </w:tc>
        <w:tc>
          <w:tcPr>
            <w:tcW w:w="562" w:type="pct"/>
            <w:tcBorders>
              <w:top w:val="nil"/>
              <w:left w:val="nil"/>
              <w:bottom w:val="nil"/>
              <w:right w:val="nil"/>
            </w:tcBorders>
            <w:shd w:val="clear" w:color="auto" w:fill="auto"/>
            <w:vAlign w:val="bottom"/>
          </w:tcPr>
          <w:p w14:paraId="4A20A304"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1.227.960</w:t>
            </w:r>
          </w:p>
        </w:tc>
        <w:tc>
          <w:tcPr>
            <w:tcW w:w="563" w:type="pct"/>
            <w:tcBorders>
              <w:top w:val="nil"/>
              <w:left w:val="nil"/>
              <w:bottom w:val="nil"/>
              <w:right w:val="nil"/>
            </w:tcBorders>
            <w:shd w:val="clear" w:color="auto" w:fill="auto"/>
            <w:vAlign w:val="bottom"/>
          </w:tcPr>
          <w:p w14:paraId="611AB2AF"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12.190</w:t>
            </w:r>
          </w:p>
        </w:tc>
        <w:tc>
          <w:tcPr>
            <w:tcW w:w="563" w:type="pct"/>
            <w:tcBorders>
              <w:top w:val="nil"/>
              <w:left w:val="nil"/>
              <w:bottom w:val="nil"/>
              <w:right w:val="nil"/>
            </w:tcBorders>
            <w:shd w:val="clear" w:color="auto" w:fill="auto"/>
            <w:vAlign w:val="bottom"/>
          </w:tcPr>
          <w:p w14:paraId="5845C26F"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2.995.154</w:t>
            </w:r>
          </w:p>
        </w:tc>
        <w:tc>
          <w:tcPr>
            <w:tcW w:w="563" w:type="pct"/>
            <w:tcBorders>
              <w:top w:val="nil"/>
              <w:left w:val="nil"/>
              <w:bottom w:val="nil"/>
              <w:right w:val="nil"/>
            </w:tcBorders>
            <w:shd w:val="clear" w:color="auto" w:fill="auto"/>
            <w:vAlign w:val="bottom"/>
          </w:tcPr>
          <w:p w14:paraId="0740F485"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382.101</w:t>
            </w:r>
          </w:p>
        </w:tc>
      </w:tr>
      <w:tr w:rsidR="00DC40C6" w:rsidRPr="00037DCC" w14:paraId="607B18F2" w14:textId="77777777" w:rsidTr="00E76F4B">
        <w:trPr>
          <w:cantSplit/>
          <w:trHeight w:val="250"/>
          <w:tblHeader/>
        </w:trPr>
        <w:tc>
          <w:tcPr>
            <w:tcW w:w="2749" w:type="pct"/>
            <w:vAlign w:val="bottom"/>
          </w:tcPr>
          <w:p w14:paraId="7EDBBC41" w14:textId="77777777" w:rsidR="00DC40C6" w:rsidRPr="00037DCC" w:rsidDel="00FF5490" w:rsidRDefault="00DC40C6" w:rsidP="00DC40C6">
            <w:pPr>
              <w:spacing w:line="288" w:lineRule="auto"/>
              <w:rPr>
                <w:rFonts w:asciiTheme="minorHAnsi" w:hAnsiTheme="minorHAnsi" w:cs="Arial"/>
                <w:color w:val="000000" w:themeColor="text1"/>
                <w:sz w:val="19"/>
                <w:szCs w:val="19"/>
                <w:lang w:val="hr-HR"/>
              </w:rPr>
            </w:pPr>
            <w:r w:rsidRPr="00037DCC">
              <w:rPr>
                <w:rFonts w:asciiTheme="minorHAnsi" w:hAnsiTheme="minorHAnsi" w:cs="Arial"/>
                <w:bCs/>
                <w:color w:val="000000" w:themeColor="text1"/>
                <w:sz w:val="19"/>
                <w:szCs w:val="19"/>
                <w:lang w:val="hr-HR"/>
              </w:rPr>
              <w:t>Poljoprivreda i ribarstvo</w:t>
            </w:r>
          </w:p>
        </w:tc>
        <w:tc>
          <w:tcPr>
            <w:tcW w:w="562" w:type="pct"/>
            <w:tcBorders>
              <w:top w:val="nil"/>
              <w:left w:val="nil"/>
              <w:bottom w:val="nil"/>
              <w:right w:val="nil"/>
            </w:tcBorders>
            <w:shd w:val="clear" w:color="auto" w:fill="auto"/>
            <w:vAlign w:val="bottom"/>
          </w:tcPr>
          <w:p w14:paraId="4ED1F5F6"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478.368</w:t>
            </w:r>
          </w:p>
        </w:tc>
        <w:tc>
          <w:tcPr>
            <w:tcW w:w="563" w:type="pct"/>
            <w:tcBorders>
              <w:top w:val="nil"/>
              <w:left w:val="nil"/>
              <w:bottom w:val="nil"/>
              <w:right w:val="nil"/>
            </w:tcBorders>
            <w:shd w:val="clear" w:color="auto" w:fill="auto"/>
            <w:vAlign w:val="bottom"/>
          </w:tcPr>
          <w:p w14:paraId="67D5AB04"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167.299</w:t>
            </w:r>
          </w:p>
        </w:tc>
        <w:tc>
          <w:tcPr>
            <w:tcW w:w="563" w:type="pct"/>
            <w:tcBorders>
              <w:top w:val="nil"/>
              <w:left w:val="nil"/>
              <w:bottom w:val="nil"/>
              <w:right w:val="nil"/>
            </w:tcBorders>
            <w:shd w:val="clear" w:color="auto" w:fill="auto"/>
            <w:vAlign w:val="bottom"/>
          </w:tcPr>
          <w:p w14:paraId="0B0EB1B1"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517.983</w:t>
            </w:r>
          </w:p>
        </w:tc>
        <w:tc>
          <w:tcPr>
            <w:tcW w:w="563" w:type="pct"/>
            <w:tcBorders>
              <w:top w:val="nil"/>
              <w:left w:val="nil"/>
              <w:bottom w:val="nil"/>
              <w:right w:val="nil"/>
            </w:tcBorders>
            <w:shd w:val="clear" w:color="auto" w:fill="auto"/>
            <w:vAlign w:val="bottom"/>
          </w:tcPr>
          <w:p w14:paraId="4DC382BB"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129.394</w:t>
            </w:r>
          </w:p>
        </w:tc>
      </w:tr>
      <w:tr w:rsidR="00DC40C6" w:rsidRPr="00037DCC" w14:paraId="055BCB4B" w14:textId="77777777" w:rsidTr="00E76F4B">
        <w:trPr>
          <w:cantSplit/>
          <w:trHeight w:val="250"/>
          <w:tblHeader/>
        </w:trPr>
        <w:tc>
          <w:tcPr>
            <w:tcW w:w="2749" w:type="pct"/>
            <w:vAlign w:val="bottom"/>
          </w:tcPr>
          <w:p w14:paraId="6D78F406" w14:textId="77777777" w:rsidR="00DC40C6" w:rsidRPr="00037DCC" w:rsidDel="00FF5490" w:rsidRDefault="00DC40C6" w:rsidP="00DC40C6">
            <w:pPr>
              <w:spacing w:line="288" w:lineRule="auto"/>
              <w:rPr>
                <w:rFonts w:asciiTheme="minorHAnsi" w:hAnsiTheme="minorHAnsi" w:cs="Arial"/>
                <w:color w:val="000000" w:themeColor="text1"/>
                <w:sz w:val="19"/>
                <w:szCs w:val="19"/>
                <w:lang w:val="hr-HR"/>
              </w:rPr>
            </w:pPr>
            <w:r w:rsidRPr="00037DCC">
              <w:rPr>
                <w:rFonts w:asciiTheme="minorHAnsi" w:hAnsiTheme="minorHAnsi" w:cs="Arial"/>
                <w:bCs/>
                <w:color w:val="000000" w:themeColor="text1"/>
                <w:sz w:val="19"/>
                <w:szCs w:val="19"/>
                <w:lang w:val="hr-HR"/>
              </w:rPr>
              <w:t>Proizvodnja prehrambenih proizvoda</w:t>
            </w:r>
          </w:p>
        </w:tc>
        <w:tc>
          <w:tcPr>
            <w:tcW w:w="562" w:type="pct"/>
            <w:tcBorders>
              <w:top w:val="nil"/>
              <w:left w:val="nil"/>
              <w:bottom w:val="nil"/>
              <w:right w:val="nil"/>
            </w:tcBorders>
            <w:shd w:val="clear" w:color="auto" w:fill="auto"/>
            <w:vAlign w:val="bottom"/>
          </w:tcPr>
          <w:p w14:paraId="54366A89"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864.720</w:t>
            </w:r>
          </w:p>
        </w:tc>
        <w:tc>
          <w:tcPr>
            <w:tcW w:w="563" w:type="pct"/>
            <w:tcBorders>
              <w:top w:val="nil"/>
              <w:left w:val="nil"/>
              <w:bottom w:val="nil"/>
              <w:right w:val="nil"/>
            </w:tcBorders>
            <w:shd w:val="clear" w:color="auto" w:fill="auto"/>
            <w:vAlign w:val="bottom"/>
          </w:tcPr>
          <w:p w14:paraId="46A1FA63"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500.569</w:t>
            </w:r>
          </w:p>
        </w:tc>
        <w:tc>
          <w:tcPr>
            <w:tcW w:w="563" w:type="pct"/>
            <w:tcBorders>
              <w:top w:val="nil"/>
              <w:left w:val="nil"/>
              <w:bottom w:val="nil"/>
              <w:right w:val="nil"/>
            </w:tcBorders>
            <w:shd w:val="clear" w:color="auto" w:fill="auto"/>
            <w:vAlign w:val="bottom"/>
          </w:tcPr>
          <w:p w14:paraId="4F0F8207"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824.235</w:t>
            </w:r>
          </w:p>
        </w:tc>
        <w:tc>
          <w:tcPr>
            <w:tcW w:w="563" w:type="pct"/>
            <w:tcBorders>
              <w:top w:val="nil"/>
              <w:left w:val="nil"/>
              <w:bottom w:val="nil"/>
              <w:right w:val="nil"/>
            </w:tcBorders>
            <w:shd w:val="clear" w:color="auto" w:fill="auto"/>
            <w:vAlign w:val="bottom"/>
          </w:tcPr>
          <w:p w14:paraId="20FC2D1F"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117.622</w:t>
            </w:r>
          </w:p>
        </w:tc>
      </w:tr>
      <w:tr w:rsidR="00DC40C6" w:rsidRPr="00037DCC" w14:paraId="064C5244" w14:textId="77777777" w:rsidTr="00E76F4B">
        <w:trPr>
          <w:cantSplit/>
          <w:trHeight w:val="250"/>
          <w:tblHeader/>
        </w:trPr>
        <w:tc>
          <w:tcPr>
            <w:tcW w:w="2749" w:type="pct"/>
            <w:vAlign w:val="bottom"/>
          </w:tcPr>
          <w:p w14:paraId="2D92A53C" w14:textId="77777777" w:rsidR="00DC40C6" w:rsidRPr="00037DCC" w:rsidDel="00FF5490" w:rsidRDefault="00DC40C6" w:rsidP="00DC40C6">
            <w:pPr>
              <w:spacing w:line="288" w:lineRule="auto"/>
              <w:rPr>
                <w:rFonts w:asciiTheme="minorHAnsi" w:hAnsiTheme="minorHAnsi" w:cs="Arial"/>
                <w:color w:val="000000" w:themeColor="text1"/>
                <w:sz w:val="19"/>
                <w:szCs w:val="19"/>
                <w:lang w:val="hr-HR"/>
              </w:rPr>
            </w:pPr>
            <w:r w:rsidRPr="00037DCC">
              <w:rPr>
                <w:rFonts w:asciiTheme="minorHAnsi" w:hAnsiTheme="minorHAnsi" w:cs="Arial"/>
                <w:color w:val="000000" w:themeColor="text1"/>
                <w:sz w:val="19"/>
                <w:szCs w:val="19"/>
                <w:lang w:val="hr-HR"/>
              </w:rPr>
              <w:t>Građevinarstvo</w:t>
            </w:r>
          </w:p>
        </w:tc>
        <w:tc>
          <w:tcPr>
            <w:tcW w:w="562" w:type="pct"/>
            <w:tcBorders>
              <w:top w:val="nil"/>
              <w:left w:val="nil"/>
              <w:bottom w:val="nil"/>
              <w:right w:val="nil"/>
            </w:tcBorders>
            <w:shd w:val="clear" w:color="auto" w:fill="auto"/>
            <w:vAlign w:val="bottom"/>
          </w:tcPr>
          <w:p w14:paraId="6DD9AFFB"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1.217.933</w:t>
            </w:r>
          </w:p>
        </w:tc>
        <w:tc>
          <w:tcPr>
            <w:tcW w:w="563" w:type="pct"/>
            <w:tcBorders>
              <w:top w:val="nil"/>
              <w:left w:val="nil"/>
              <w:bottom w:val="nil"/>
              <w:right w:val="nil"/>
            </w:tcBorders>
            <w:shd w:val="clear" w:color="auto" w:fill="auto"/>
            <w:vAlign w:val="bottom"/>
          </w:tcPr>
          <w:p w14:paraId="5341316F"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113.301</w:t>
            </w:r>
          </w:p>
        </w:tc>
        <w:tc>
          <w:tcPr>
            <w:tcW w:w="563" w:type="pct"/>
            <w:tcBorders>
              <w:top w:val="nil"/>
              <w:left w:val="nil"/>
              <w:bottom w:val="nil"/>
              <w:right w:val="nil"/>
            </w:tcBorders>
            <w:shd w:val="clear" w:color="auto" w:fill="auto"/>
            <w:vAlign w:val="bottom"/>
          </w:tcPr>
          <w:p w14:paraId="071255E8"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1.011.185</w:t>
            </w:r>
          </w:p>
        </w:tc>
        <w:tc>
          <w:tcPr>
            <w:tcW w:w="563" w:type="pct"/>
            <w:tcBorders>
              <w:top w:val="nil"/>
              <w:left w:val="nil"/>
              <w:bottom w:val="nil"/>
              <w:right w:val="nil"/>
            </w:tcBorders>
            <w:shd w:val="clear" w:color="auto" w:fill="auto"/>
            <w:vAlign w:val="bottom"/>
          </w:tcPr>
          <w:p w14:paraId="65764BF1"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66.009</w:t>
            </w:r>
          </w:p>
        </w:tc>
      </w:tr>
      <w:tr w:rsidR="00DC40C6" w:rsidRPr="00037DCC" w14:paraId="0190D1A0" w14:textId="77777777" w:rsidTr="00E76F4B">
        <w:trPr>
          <w:cantSplit/>
          <w:trHeight w:val="250"/>
          <w:tblHeader/>
        </w:trPr>
        <w:tc>
          <w:tcPr>
            <w:tcW w:w="2749" w:type="pct"/>
            <w:vAlign w:val="bottom"/>
          </w:tcPr>
          <w:p w14:paraId="38FCBBE4" w14:textId="77777777" w:rsidR="00DC40C6" w:rsidRPr="00037DCC" w:rsidDel="00FF5490" w:rsidRDefault="00DC40C6" w:rsidP="00DC40C6">
            <w:pPr>
              <w:spacing w:line="288" w:lineRule="auto"/>
              <w:rPr>
                <w:rFonts w:asciiTheme="minorHAnsi" w:hAnsiTheme="minorHAnsi" w:cs="Arial"/>
                <w:color w:val="000000" w:themeColor="text1"/>
                <w:sz w:val="19"/>
                <w:szCs w:val="19"/>
                <w:lang w:val="hr-HR"/>
              </w:rPr>
            </w:pPr>
            <w:r w:rsidRPr="00037DCC">
              <w:rPr>
                <w:rFonts w:asciiTheme="minorHAnsi" w:hAnsiTheme="minorHAnsi" w:cs="Arial"/>
                <w:color w:val="000000" w:themeColor="text1"/>
                <w:sz w:val="19"/>
                <w:szCs w:val="19"/>
                <w:lang w:val="hr-HR"/>
              </w:rPr>
              <w:t>Ostala industrija</w:t>
            </w:r>
          </w:p>
        </w:tc>
        <w:tc>
          <w:tcPr>
            <w:tcW w:w="562" w:type="pct"/>
            <w:tcBorders>
              <w:top w:val="nil"/>
              <w:left w:val="nil"/>
              <w:bottom w:val="nil"/>
              <w:right w:val="nil"/>
            </w:tcBorders>
            <w:shd w:val="clear" w:color="auto" w:fill="auto"/>
            <w:vAlign w:val="bottom"/>
          </w:tcPr>
          <w:p w14:paraId="52C0F4B7"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370.868</w:t>
            </w:r>
          </w:p>
        </w:tc>
        <w:tc>
          <w:tcPr>
            <w:tcW w:w="563" w:type="pct"/>
            <w:tcBorders>
              <w:top w:val="nil"/>
              <w:left w:val="nil"/>
              <w:bottom w:val="nil"/>
              <w:right w:val="nil"/>
            </w:tcBorders>
            <w:shd w:val="clear" w:color="auto" w:fill="auto"/>
            <w:vAlign w:val="bottom"/>
          </w:tcPr>
          <w:p w14:paraId="4F78F6FB"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92.440</w:t>
            </w:r>
          </w:p>
        </w:tc>
        <w:tc>
          <w:tcPr>
            <w:tcW w:w="563" w:type="pct"/>
            <w:tcBorders>
              <w:top w:val="nil"/>
              <w:left w:val="nil"/>
              <w:bottom w:val="nil"/>
              <w:right w:val="nil"/>
            </w:tcBorders>
            <w:shd w:val="clear" w:color="auto" w:fill="auto"/>
            <w:vAlign w:val="bottom"/>
          </w:tcPr>
          <w:p w14:paraId="6EA7E79A"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460.568</w:t>
            </w:r>
          </w:p>
        </w:tc>
        <w:tc>
          <w:tcPr>
            <w:tcW w:w="563" w:type="pct"/>
            <w:tcBorders>
              <w:top w:val="nil"/>
              <w:left w:val="nil"/>
              <w:bottom w:val="nil"/>
              <w:right w:val="nil"/>
            </w:tcBorders>
            <w:shd w:val="clear" w:color="auto" w:fill="auto"/>
            <w:vAlign w:val="bottom"/>
          </w:tcPr>
          <w:p w14:paraId="3A6CF8C8"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131.022</w:t>
            </w:r>
          </w:p>
        </w:tc>
      </w:tr>
      <w:tr w:rsidR="00DC40C6" w:rsidRPr="00037DCC" w14:paraId="6BF83770" w14:textId="77777777" w:rsidTr="00E76F4B">
        <w:trPr>
          <w:cantSplit/>
          <w:trHeight w:val="250"/>
          <w:tblHeader/>
        </w:trPr>
        <w:tc>
          <w:tcPr>
            <w:tcW w:w="2749" w:type="pct"/>
            <w:vAlign w:val="bottom"/>
          </w:tcPr>
          <w:p w14:paraId="2BC686BF" w14:textId="77777777" w:rsidR="00DC40C6" w:rsidRPr="00037DCC" w:rsidDel="00FF5490" w:rsidRDefault="00DC40C6" w:rsidP="00DC40C6">
            <w:pPr>
              <w:spacing w:line="288" w:lineRule="auto"/>
              <w:rPr>
                <w:rFonts w:asciiTheme="minorHAnsi" w:hAnsiTheme="minorHAnsi" w:cs="Arial"/>
                <w:color w:val="000000" w:themeColor="text1"/>
                <w:sz w:val="19"/>
                <w:szCs w:val="19"/>
                <w:lang w:val="hr-HR"/>
              </w:rPr>
            </w:pPr>
            <w:r w:rsidRPr="00037DCC">
              <w:rPr>
                <w:rFonts w:asciiTheme="minorHAnsi" w:hAnsiTheme="minorHAnsi" w:cs="Arial"/>
                <w:bCs/>
                <w:color w:val="000000" w:themeColor="text1"/>
                <w:sz w:val="19"/>
                <w:szCs w:val="19"/>
                <w:lang w:val="hr-HR"/>
              </w:rPr>
              <w:t>Javna uprava</w:t>
            </w:r>
          </w:p>
        </w:tc>
        <w:tc>
          <w:tcPr>
            <w:tcW w:w="562" w:type="pct"/>
            <w:tcBorders>
              <w:top w:val="nil"/>
              <w:left w:val="nil"/>
              <w:bottom w:val="nil"/>
              <w:right w:val="nil"/>
            </w:tcBorders>
            <w:shd w:val="clear" w:color="auto" w:fill="auto"/>
            <w:vAlign w:val="bottom"/>
          </w:tcPr>
          <w:p w14:paraId="7A2C19E3"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3.040.733</w:t>
            </w:r>
          </w:p>
        </w:tc>
        <w:tc>
          <w:tcPr>
            <w:tcW w:w="563" w:type="pct"/>
            <w:tcBorders>
              <w:top w:val="nil"/>
              <w:left w:val="nil"/>
              <w:bottom w:val="nil"/>
              <w:right w:val="nil"/>
            </w:tcBorders>
            <w:shd w:val="clear" w:color="auto" w:fill="auto"/>
            <w:vAlign w:val="bottom"/>
          </w:tcPr>
          <w:p w14:paraId="08EA1044"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3.040.152</w:t>
            </w:r>
          </w:p>
        </w:tc>
        <w:tc>
          <w:tcPr>
            <w:tcW w:w="563" w:type="pct"/>
            <w:tcBorders>
              <w:top w:val="nil"/>
              <w:left w:val="nil"/>
              <w:bottom w:val="nil"/>
              <w:right w:val="nil"/>
            </w:tcBorders>
            <w:shd w:val="clear" w:color="auto" w:fill="auto"/>
            <w:vAlign w:val="bottom"/>
          </w:tcPr>
          <w:p w14:paraId="167EC710"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3.788.365</w:t>
            </w:r>
          </w:p>
        </w:tc>
        <w:tc>
          <w:tcPr>
            <w:tcW w:w="563" w:type="pct"/>
            <w:tcBorders>
              <w:top w:val="nil"/>
              <w:left w:val="nil"/>
              <w:bottom w:val="nil"/>
              <w:right w:val="nil"/>
            </w:tcBorders>
            <w:shd w:val="clear" w:color="auto" w:fill="auto"/>
            <w:vAlign w:val="bottom"/>
          </w:tcPr>
          <w:p w14:paraId="18A779CC"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3.788.365</w:t>
            </w:r>
          </w:p>
        </w:tc>
      </w:tr>
      <w:tr w:rsidR="00DC40C6" w:rsidRPr="00037DCC" w14:paraId="09BDEE31" w14:textId="77777777" w:rsidTr="00E76F4B">
        <w:trPr>
          <w:cantSplit/>
          <w:trHeight w:val="250"/>
          <w:tblHeader/>
        </w:trPr>
        <w:tc>
          <w:tcPr>
            <w:tcW w:w="2749" w:type="pct"/>
            <w:vAlign w:val="bottom"/>
          </w:tcPr>
          <w:p w14:paraId="2C73A399" w14:textId="77777777" w:rsidR="00DC40C6" w:rsidRPr="00037DCC" w:rsidDel="00FF5490" w:rsidRDefault="00DC40C6" w:rsidP="00DC40C6">
            <w:pPr>
              <w:spacing w:line="288" w:lineRule="auto"/>
              <w:rPr>
                <w:rFonts w:asciiTheme="minorHAnsi" w:hAnsiTheme="minorHAnsi" w:cs="Arial"/>
                <w:color w:val="000000" w:themeColor="text1"/>
                <w:sz w:val="19"/>
                <w:szCs w:val="19"/>
                <w:lang w:val="hr-HR"/>
              </w:rPr>
            </w:pPr>
            <w:r w:rsidRPr="00037DCC">
              <w:rPr>
                <w:rFonts w:asciiTheme="minorHAnsi" w:hAnsiTheme="minorHAnsi" w:cs="Arial"/>
                <w:bCs/>
                <w:color w:val="000000" w:themeColor="text1"/>
                <w:sz w:val="19"/>
                <w:szCs w:val="19"/>
                <w:lang w:val="hr-HR"/>
              </w:rPr>
              <w:t>Obrazovanje</w:t>
            </w:r>
          </w:p>
        </w:tc>
        <w:tc>
          <w:tcPr>
            <w:tcW w:w="562" w:type="pct"/>
            <w:tcBorders>
              <w:top w:val="nil"/>
              <w:left w:val="nil"/>
              <w:bottom w:val="nil"/>
              <w:right w:val="nil"/>
            </w:tcBorders>
            <w:shd w:val="clear" w:color="auto" w:fill="auto"/>
            <w:vAlign w:val="bottom"/>
          </w:tcPr>
          <w:p w14:paraId="6B57EB3D"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40.702</w:t>
            </w:r>
          </w:p>
        </w:tc>
        <w:tc>
          <w:tcPr>
            <w:tcW w:w="563" w:type="pct"/>
            <w:tcBorders>
              <w:top w:val="nil"/>
              <w:left w:val="nil"/>
              <w:bottom w:val="nil"/>
              <w:right w:val="nil"/>
            </w:tcBorders>
            <w:shd w:val="clear" w:color="auto" w:fill="auto"/>
            <w:vAlign w:val="bottom"/>
          </w:tcPr>
          <w:p w14:paraId="26E86804"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37.768</w:t>
            </w:r>
          </w:p>
        </w:tc>
        <w:tc>
          <w:tcPr>
            <w:tcW w:w="563" w:type="pct"/>
            <w:tcBorders>
              <w:top w:val="nil"/>
              <w:left w:val="nil"/>
              <w:bottom w:val="nil"/>
              <w:right w:val="nil"/>
            </w:tcBorders>
            <w:shd w:val="clear" w:color="auto" w:fill="auto"/>
            <w:vAlign w:val="bottom"/>
          </w:tcPr>
          <w:p w14:paraId="3CEB27D0"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43.562</w:t>
            </w:r>
          </w:p>
        </w:tc>
        <w:tc>
          <w:tcPr>
            <w:tcW w:w="563" w:type="pct"/>
            <w:tcBorders>
              <w:top w:val="nil"/>
              <w:left w:val="nil"/>
              <w:bottom w:val="nil"/>
              <w:right w:val="nil"/>
            </w:tcBorders>
            <w:shd w:val="clear" w:color="auto" w:fill="auto"/>
            <w:vAlign w:val="bottom"/>
          </w:tcPr>
          <w:p w14:paraId="24631F8B"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39.163</w:t>
            </w:r>
          </w:p>
        </w:tc>
      </w:tr>
      <w:tr w:rsidR="00DC40C6" w:rsidRPr="00037DCC" w14:paraId="2BBBF329" w14:textId="77777777" w:rsidTr="00E76F4B">
        <w:trPr>
          <w:cantSplit/>
          <w:trHeight w:val="250"/>
          <w:tblHeader/>
        </w:trPr>
        <w:tc>
          <w:tcPr>
            <w:tcW w:w="2749" w:type="pct"/>
            <w:vAlign w:val="bottom"/>
          </w:tcPr>
          <w:p w14:paraId="56678758" w14:textId="77777777" w:rsidR="00DC40C6" w:rsidRPr="00037DCC" w:rsidRDefault="00DC40C6" w:rsidP="00DC40C6">
            <w:pPr>
              <w:spacing w:line="288" w:lineRule="auto"/>
              <w:rPr>
                <w:rFonts w:asciiTheme="minorHAnsi" w:hAnsiTheme="minorHAnsi" w:cs="Arial"/>
                <w:color w:val="000000" w:themeColor="text1"/>
                <w:sz w:val="19"/>
                <w:szCs w:val="19"/>
                <w:lang w:val="hr-HR"/>
              </w:rPr>
            </w:pPr>
            <w:r w:rsidRPr="00037DCC">
              <w:rPr>
                <w:rFonts w:asciiTheme="minorHAnsi" w:hAnsiTheme="minorHAnsi" w:cs="Arial"/>
                <w:bCs/>
                <w:color w:val="000000" w:themeColor="text1"/>
                <w:sz w:val="19"/>
                <w:szCs w:val="19"/>
                <w:lang w:val="hr-HR"/>
              </w:rPr>
              <w:t xml:space="preserve">Proizvodnja metala i gotovih metalnih proizvoda, osim strojeva i opreme </w:t>
            </w:r>
          </w:p>
        </w:tc>
        <w:tc>
          <w:tcPr>
            <w:tcW w:w="562" w:type="pct"/>
            <w:tcBorders>
              <w:top w:val="nil"/>
              <w:left w:val="nil"/>
              <w:bottom w:val="nil"/>
              <w:right w:val="nil"/>
            </w:tcBorders>
            <w:shd w:val="clear" w:color="auto" w:fill="auto"/>
            <w:vAlign w:val="bottom"/>
          </w:tcPr>
          <w:p w14:paraId="5CC027FD"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182.417</w:t>
            </w:r>
          </w:p>
        </w:tc>
        <w:tc>
          <w:tcPr>
            <w:tcW w:w="563" w:type="pct"/>
            <w:tcBorders>
              <w:top w:val="nil"/>
              <w:left w:val="nil"/>
              <w:bottom w:val="nil"/>
              <w:right w:val="nil"/>
            </w:tcBorders>
            <w:shd w:val="clear" w:color="auto" w:fill="auto"/>
            <w:vAlign w:val="bottom"/>
          </w:tcPr>
          <w:p w14:paraId="52CAF9C3"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10.727</w:t>
            </w:r>
          </w:p>
        </w:tc>
        <w:tc>
          <w:tcPr>
            <w:tcW w:w="563" w:type="pct"/>
            <w:tcBorders>
              <w:top w:val="nil"/>
              <w:left w:val="nil"/>
              <w:bottom w:val="nil"/>
              <w:right w:val="nil"/>
            </w:tcBorders>
            <w:shd w:val="clear" w:color="auto" w:fill="auto"/>
            <w:vAlign w:val="bottom"/>
          </w:tcPr>
          <w:p w14:paraId="4FDC9A69"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219.087</w:t>
            </w:r>
          </w:p>
        </w:tc>
        <w:tc>
          <w:tcPr>
            <w:tcW w:w="563" w:type="pct"/>
            <w:tcBorders>
              <w:top w:val="nil"/>
              <w:left w:val="nil"/>
              <w:bottom w:val="nil"/>
              <w:right w:val="nil"/>
            </w:tcBorders>
            <w:shd w:val="clear" w:color="auto" w:fill="auto"/>
            <w:vAlign w:val="bottom"/>
          </w:tcPr>
          <w:p w14:paraId="5D1C8F8D"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19.227</w:t>
            </w:r>
          </w:p>
        </w:tc>
      </w:tr>
      <w:tr w:rsidR="00DC40C6" w:rsidRPr="00037DCC" w14:paraId="426D5276" w14:textId="77777777" w:rsidTr="00E76F4B">
        <w:trPr>
          <w:cantSplit/>
          <w:trHeight w:val="250"/>
          <w:tblHeader/>
        </w:trPr>
        <w:tc>
          <w:tcPr>
            <w:tcW w:w="2749" w:type="pct"/>
            <w:vAlign w:val="bottom"/>
          </w:tcPr>
          <w:p w14:paraId="646C24B0" w14:textId="77777777" w:rsidR="00DC40C6" w:rsidRPr="00037DCC" w:rsidRDefault="00DC40C6" w:rsidP="00DC40C6">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Proizvodnja kemikalija i kemijskih proizvoda</w:t>
            </w:r>
          </w:p>
        </w:tc>
        <w:tc>
          <w:tcPr>
            <w:tcW w:w="562" w:type="pct"/>
            <w:tcBorders>
              <w:top w:val="nil"/>
              <w:left w:val="nil"/>
              <w:bottom w:val="nil"/>
              <w:right w:val="nil"/>
            </w:tcBorders>
            <w:shd w:val="clear" w:color="auto" w:fill="auto"/>
            <w:vAlign w:val="bottom"/>
          </w:tcPr>
          <w:p w14:paraId="23C86801"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70.214</w:t>
            </w:r>
          </w:p>
        </w:tc>
        <w:tc>
          <w:tcPr>
            <w:tcW w:w="563" w:type="pct"/>
            <w:tcBorders>
              <w:top w:val="nil"/>
              <w:left w:val="nil"/>
              <w:bottom w:val="nil"/>
              <w:right w:val="nil"/>
            </w:tcBorders>
            <w:shd w:val="clear" w:color="auto" w:fill="auto"/>
            <w:vAlign w:val="bottom"/>
          </w:tcPr>
          <w:p w14:paraId="5A4AAFB3"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54.088</w:t>
            </w:r>
          </w:p>
        </w:tc>
        <w:tc>
          <w:tcPr>
            <w:tcW w:w="563" w:type="pct"/>
            <w:tcBorders>
              <w:top w:val="nil"/>
              <w:left w:val="nil"/>
              <w:bottom w:val="nil"/>
              <w:right w:val="nil"/>
            </w:tcBorders>
            <w:shd w:val="clear" w:color="auto" w:fill="auto"/>
            <w:vAlign w:val="bottom"/>
          </w:tcPr>
          <w:p w14:paraId="7E434ED9"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74.185</w:t>
            </w:r>
          </w:p>
        </w:tc>
        <w:tc>
          <w:tcPr>
            <w:tcW w:w="563" w:type="pct"/>
            <w:tcBorders>
              <w:top w:val="nil"/>
              <w:left w:val="nil"/>
              <w:bottom w:val="nil"/>
              <w:right w:val="nil"/>
            </w:tcBorders>
            <w:shd w:val="clear" w:color="auto" w:fill="auto"/>
            <w:vAlign w:val="bottom"/>
          </w:tcPr>
          <w:p w14:paraId="7734DF74"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54.370</w:t>
            </w:r>
          </w:p>
        </w:tc>
      </w:tr>
      <w:tr w:rsidR="00DC40C6" w:rsidRPr="00037DCC" w14:paraId="7828EA0B" w14:textId="77777777" w:rsidTr="00E76F4B">
        <w:trPr>
          <w:cantSplit/>
          <w:trHeight w:val="250"/>
          <w:tblHeader/>
        </w:trPr>
        <w:tc>
          <w:tcPr>
            <w:tcW w:w="2749" w:type="pct"/>
            <w:vAlign w:val="bottom"/>
          </w:tcPr>
          <w:p w14:paraId="7701534D" w14:textId="77777777" w:rsidR="00DC40C6" w:rsidRPr="00037DCC" w:rsidRDefault="00DC40C6" w:rsidP="00DC40C6">
            <w:pPr>
              <w:spacing w:line="288" w:lineRule="auto"/>
              <w:rPr>
                <w:rFonts w:asciiTheme="minorHAnsi" w:hAnsiTheme="minorHAnsi" w:cs="Arial"/>
                <w:color w:val="000000" w:themeColor="text1"/>
                <w:sz w:val="19"/>
                <w:szCs w:val="19"/>
                <w:lang w:val="hr-HR"/>
              </w:rPr>
            </w:pPr>
            <w:r w:rsidRPr="00037DCC">
              <w:rPr>
                <w:rFonts w:asciiTheme="minorHAnsi" w:hAnsiTheme="minorHAnsi" w:cs="Arial"/>
                <w:bCs/>
                <w:color w:val="000000" w:themeColor="text1"/>
                <w:sz w:val="19"/>
                <w:szCs w:val="19"/>
                <w:lang w:val="hr-HR"/>
              </w:rPr>
              <w:t xml:space="preserve">Proizvodnja ostalih nemetalnih mineralnih proizvoda </w:t>
            </w:r>
          </w:p>
        </w:tc>
        <w:tc>
          <w:tcPr>
            <w:tcW w:w="562" w:type="pct"/>
            <w:tcBorders>
              <w:top w:val="nil"/>
              <w:left w:val="nil"/>
              <w:bottom w:val="nil"/>
              <w:right w:val="nil"/>
            </w:tcBorders>
            <w:shd w:val="clear" w:color="auto" w:fill="auto"/>
            <w:vAlign w:val="bottom"/>
          </w:tcPr>
          <w:p w14:paraId="08E5BA65"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175.818</w:t>
            </w:r>
          </w:p>
        </w:tc>
        <w:tc>
          <w:tcPr>
            <w:tcW w:w="563" w:type="pct"/>
            <w:tcBorders>
              <w:top w:val="nil"/>
              <w:left w:val="nil"/>
              <w:bottom w:val="nil"/>
              <w:right w:val="nil"/>
            </w:tcBorders>
            <w:shd w:val="clear" w:color="auto" w:fill="auto"/>
            <w:vAlign w:val="bottom"/>
          </w:tcPr>
          <w:p w14:paraId="702C6D42"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62.144</w:t>
            </w:r>
          </w:p>
        </w:tc>
        <w:tc>
          <w:tcPr>
            <w:tcW w:w="563" w:type="pct"/>
            <w:tcBorders>
              <w:top w:val="nil"/>
              <w:left w:val="nil"/>
              <w:bottom w:val="nil"/>
              <w:right w:val="nil"/>
            </w:tcBorders>
            <w:shd w:val="clear" w:color="auto" w:fill="auto"/>
            <w:vAlign w:val="bottom"/>
          </w:tcPr>
          <w:p w14:paraId="7368827F"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207.541</w:t>
            </w:r>
          </w:p>
        </w:tc>
        <w:tc>
          <w:tcPr>
            <w:tcW w:w="563" w:type="pct"/>
            <w:tcBorders>
              <w:top w:val="nil"/>
              <w:left w:val="nil"/>
              <w:bottom w:val="nil"/>
              <w:right w:val="nil"/>
            </w:tcBorders>
            <w:shd w:val="clear" w:color="auto" w:fill="auto"/>
            <w:vAlign w:val="bottom"/>
          </w:tcPr>
          <w:p w14:paraId="0B63365B"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65.207</w:t>
            </w:r>
          </w:p>
        </w:tc>
      </w:tr>
      <w:tr w:rsidR="00DC40C6" w:rsidRPr="00037DCC" w14:paraId="2397D2BE" w14:textId="77777777" w:rsidTr="00E76F4B">
        <w:trPr>
          <w:cantSplit/>
          <w:trHeight w:val="250"/>
          <w:tblHeader/>
        </w:trPr>
        <w:tc>
          <w:tcPr>
            <w:tcW w:w="2749" w:type="pct"/>
            <w:vAlign w:val="bottom"/>
          </w:tcPr>
          <w:p w14:paraId="54A78F8C" w14:textId="77777777" w:rsidR="00DC40C6" w:rsidRPr="00037DCC" w:rsidRDefault="00DC40C6" w:rsidP="00DC40C6">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Proizvodnja farmaceutskih pripravaka</w:t>
            </w:r>
          </w:p>
        </w:tc>
        <w:tc>
          <w:tcPr>
            <w:tcW w:w="562" w:type="pct"/>
            <w:tcBorders>
              <w:top w:val="nil"/>
              <w:left w:val="nil"/>
              <w:bottom w:val="nil"/>
              <w:right w:val="nil"/>
            </w:tcBorders>
            <w:shd w:val="clear" w:color="auto" w:fill="auto"/>
            <w:vAlign w:val="bottom"/>
          </w:tcPr>
          <w:p w14:paraId="3B3AC8E6"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392.460</w:t>
            </w:r>
          </w:p>
        </w:tc>
        <w:tc>
          <w:tcPr>
            <w:tcW w:w="563" w:type="pct"/>
            <w:tcBorders>
              <w:top w:val="nil"/>
              <w:left w:val="nil"/>
              <w:bottom w:val="nil"/>
              <w:right w:val="nil"/>
            </w:tcBorders>
            <w:shd w:val="clear" w:color="auto" w:fill="auto"/>
            <w:vAlign w:val="bottom"/>
          </w:tcPr>
          <w:p w14:paraId="5939EDA1"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1.129</w:t>
            </w:r>
          </w:p>
        </w:tc>
        <w:tc>
          <w:tcPr>
            <w:tcW w:w="563" w:type="pct"/>
            <w:tcBorders>
              <w:top w:val="nil"/>
              <w:left w:val="nil"/>
              <w:bottom w:val="nil"/>
              <w:right w:val="nil"/>
            </w:tcBorders>
            <w:shd w:val="clear" w:color="auto" w:fill="auto"/>
            <w:vAlign w:val="bottom"/>
          </w:tcPr>
          <w:p w14:paraId="1E5E1DAB"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461.803</w:t>
            </w:r>
          </w:p>
        </w:tc>
        <w:tc>
          <w:tcPr>
            <w:tcW w:w="563" w:type="pct"/>
            <w:tcBorders>
              <w:top w:val="nil"/>
              <w:left w:val="nil"/>
              <w:bottom w:val="nil"/>
              <w:right w:val="nil"/>
            </w:tcBorders>
            <w:shd w:val="clear" w:color="auto" w:fill="auto"/>
            <w:vAlign w:val="bottom"/>
          </w:tcPr>
          <w:p w14:paraId="1BA4FD58"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911</w:t>
            </w:r>
          </w:p>
        </w:tc>
      </w:tr>
      <w:tr w:rsidR="00DC40C6" w:rsidRPr="00037DCC" w14:paraId="6DCBAC5A" w14:textId="77777777" w:rsidTr="00E76F4B">
        <w:trPr>
          <w:cantSplit/>
          <w:trHeight w:val="250"/>
          <w:tblHeader/>
        </w:trPr>
        <w:tc>
          <w:tcPr>
            <w:tcW w:w="2749" w:type="pct"/>
            <w:vAlign w:val="bottom"/>
          </w:tcPr>
          <w:p w14:paraId="127C783A" w14:textId="77777777" w:rsidR="00DC40C6" w:rsidRPr="00037DCC" w:rsidRDefault="00DC40C6" w:rsidP="00DC40C6">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Ostalo</w:t>
            </w:r>
          </w:p>
        </w:tc>
        <w:tc>
          <w:tcPr>
            <w:tcW w:w="562" w:type="pct"/>
            <w:tcBorders>
              <w:top w:val="nil"/>
              <w:left w:val="nil"/>
              <w:bottom w:val="nil"/>
              <w:right w:val="nil"/>
            </w:tcBorders>
            <w:shd w:val="clear" w:color="auto" w:fill="auto"/>
            <w:vAlign w:val="bottom"/>
          </w:tcPr>
          <w:p w14:paraId="4C1CFB32"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2.094.139</w:t>
            </w:r>
          </w:p>
        </w:tc>
        <w:tc>
          <w:tcPr>
            <w:tcW w:w="563" w:type="pct"/>
            <w:tcBorders>
              <w:top w:val="nil"/>
              <w:left w:val="nil"/>
              <w:bottom w:val="nil"/>
              <w:right w:val="nil"/>
            </w:tcBorders>
            <w:shd w:val="clear" w:color="auto" w:fill="auto"/>
            <w:vAlign w:val="bottom"/>
          </w:tcPr>
          <w:p w14:paraId="0EDD9ADD" w14:textId="77777777" w:rsidR="00DC40C6" w:rsidRPr="00037DCC" w:rsidRDefault="00DC40C6" w:rsidP="00DC40C6">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E76F4B">
              <w:rPr>
                <w:rFonts w:asciiTheme="minorHAnsi" w:hAnsiTheme="minorHAnsi" w:cstheme="minorHAnsi"/>
                <w:color w:val="000000" w:themeColor="text1"/>
                <w:sz w:val="19"/>
                <w:szCs w:val="19"/>
                <w:lang w:val="hr-HR"/>
              </w:rPr>
              <w:t>329.475</w:t>
            </w:r>
          </w:p>
        </w:tc>
        <w:tc>
          <w:tcPr>
            <w:tcW w:w="563" w:type="pct"/>
            <w:tcBorders>
              <w:top w:val="nil"/>
              <w:left w:val="nil"/>
              <w:bottom w:val="nil"/>
              <w:right w:val="nil"/>
            </w:tcBorders>
            <w:shd w:val="clear" w:color="auto" w:fill="auto"/>
            <w:vAlign w:val="bottom"/>
          </w:tcPr>
          <w:p w14:paraId="668AC0C3"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1.826.377</w:t>
            </w:r>
          </w:p>
        </w:tc>
        <w:tc>
          <w:tcPr>
            <w:tcW w:w="563" w:type="pct"/>
            <w:tcBorders>
              <w:top w:val="nil"/>
              <w:left w:val="nil"/>
              <w:bottom w:val="nil"/>
              <w:right w:val="nil"/>
            </w:tcBorders>
            <w:shd w:val="clear" w:color="auto" w:fill="auto"/>
            <w:vAlign w:val="bottom"/>
          </w:tcPr>
          <w:p w14:paraId="7411E6AF" w14:textId="77777777" w:rsidR="00DC40C6" w:rsidRPr="00037DCC" w:rsidRDefault="00DC40C6" w:rsidP="00DC40C6">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312.829</w:t>
            </w:r>
          </w:p>
        </w:tc>
      </w:tr>
      <w:tr w:rsidR="00E14286" w:rsidRPr="00037DCC" w14:paraId="2CCA9C6D" w14:textId="77777777" w:rsidTr="00A41157">
        <w:tblPrEx>
          <w:tblCellMar>
            <w:left w:w="31" w:type="dxa"/>
            <w:right w:w="31" w:type="dxa"/>
          </w:tblCellMar>
        </w:tblPrEx>
        <w:trPr>
          <w:cantSplit/>
          <w:trHeight w:val="70"/>
          <w:tblHeader/>
        </w:trPr>
        <w:tc>
          <w:tcPr>
            <w:tcW w:w="2749" w:type="pct"/>
            <w:vAlign w:val="bottom"/>
          </w:tcPr>
          <w:p w14:paraId="399FDE60" w14:textId="77777777" w:rsidR="00180211" w:rsidRPr="00037DCC" w:rsidRDefault="00180211" w:rsidP="00180211">
            <w:pPr>
              <w:keepNext/>
              <w:keepLines/>
              <w:tabs>
                <w:tab w:val="decimal" w:pos="1202"/>
              </w:tabs>
              <w:spacing w:line="140" w:lineRule="exact"/>
              <w:rPr>
                <w:rFonts w:asciiTheme="minorHAnsi" w:hAnsiTheme="minorHAnsi" w:cs="Arial"/>
                <w:b/>
                <w:bCs/>
                <w:color w:val="000000" w:themeColor="text1"/>
                <w:position w:val="4"/>
                <w:sz w:val="19"/>
                <w:szCs w:val="19"/>
                <w:lang w:val="hr-HR"/>
              </w:rPr>
            </w:pPr>
          </w:p>
        </w:tc>
        <w:tc>
          <w:tcPr>
            <w:tcW w:w="562" w:type="pct"/>
            <w:tcBorders>
              <w:bottom w:val="single" w:sz="8" w:space="0" w:color="auto"/>
            </w:tcBorders>
            <w:shd w:val="clear" w:color="auto" w:fill="auto"/>
            <w:vAlign w:val="bottom"/>
          </w:tcPr>
          <w:p w14:paraId="4522CF15" w14:textId="77777777" w:rsidR="00180211" w:rsidRPr="00037DCC" w:rsidRDefault="00180211" w:rsidP="00180211">
            <w:pPr>
              <w:keepNext/>
              <w:keepLines/>
              <w:tabs>
                <w:tab w:val="decimal" w:pos="1202"/>
              </w:tabs>
              <w:spacing w:line="140" w:lineRule="exact"/>
              <w:jc w:val="right"/>
              <w:rPr>
                <w:rFonts w:asciiTheme="minorHAnsi" w:hAnsiTheme="minorHAnsi" w:cstheme="minorHAnsi"/>
                <w:b/>
                <w:bCs/>
                <w:color w:val="000000" w:themeColor="text1"/>
                <w:position w:val="4"/>
                <w:sz w:val="19"/>
                <w:szCs w:val="19"/>
                <w:lang w:val="hr-HR"/>
              </w:rPr>
            </w:pPr>
          </w:p>
        </w:tc>
        <w:tc>
          <w:tcPr>
            <w:tcW w:w="563" w:type="pct"/>
            <w:tcBorders>
              <w:bottom w:val="single" w:sz="8" w:space="0" w:color="auto"/>
            </w:tcBorders>
            <w:shd w:val="clear" w:color="auto" w:fill="auto"/>
            <w:vAlign w:val="bottom"/>
          </w:tcPr>
          <w:p w14:paraId="636F3A09" w14:textId="77777777" w:rsidR="00180211" w:rsidRPr="00037DCC" w:rsidRDefault="00180211" w:rsidP="00180211">
            <w:pPr>
              <w:keepNext/>
              <w:keepLines/>
              <w:tabs>
                <w:tab w:val="decimal" w:pos="1202"/>
              </w:tabs>
              <w:spacing w:line="140" w:lineRule="exact"/>
              <w:jc w:val="right"/>
              <w:rPr>
                <w:rFonts w:asciiTheme="minorHAnsi" w:hAnsiTheme="minorHAnsi" w:cstheme="minorHAnsi"/>
                <w:b/>
                <w:bCs/>
                <w:color w:val="000000" w:themeColor="text1"/>
                <w:position w:val="4"/>
                <w:sz w:val="19"/>
                <w:szCs w:val="19"/>
                <w:lang w:val="hr-HR"/>
              </w:rPr>
            </w:pPr>
          </w:p>
        </w:tc>
        <w:tc>
          <w:tcPr>
            <w:tcW w:w="563" w:type="pct"/>
            <w:tcBorders>
              <w:bottom w:val="single" w:sz="8" w:space="0" w:color="auto"/>
            </w:tcBorders>
            <w:shd w:val="clear" w:color="auto" w:fill="auto"/>
            <w:vAlign w:val="bottom"/>
          </w:tcPr>
          <w:p w14:paraId="3D124A34" w14:textId="77777777" w:rsidR="00180211" w:rsidRPr="00037DCC" w:rsidRDefault="00180211" w:rsidP="00180211">
            <w:pPr>
              <w:keepNext/>
              <w:keepLines/>
              <w:tabs>
                <w:tab w:val="decimal" w:pos="1202"/>
              </w:tabs>
              <w:spacing w:line="140" w:lineRule="exact"/>
              <w:jc w:val="right"/>
              <w:rPr>
                <w:rFonts w:asciiTheme="minorHAnsi" w:hAnsiTheme="minorHAnsi" w:cs="Arial"/>
                <w:b/>
                <w:bCs/>
                <w:color w:val="000000" w:themeColor="text1"/>
                <w:position w:val="4"/>
                <w:sz w:val="19"/>
                <w:szCs w:val="19"/>
                <w:lang w:val="hr-HR"/>
              </w:rPr>
            </w:pPr>
          </w:p>
        </w:tc>
        <w:tc>
          <w:tcPr>
            <w:tcW w:w="563" w:type="pct"/>
            <w:tcBorders>
              <w:bottom w:val="single" w:sz="8" w:space="0" w:color="auto"/>
            </w:tcBorders>
            <w:shd w:val="clear" w:color="auto" w:fill="auto"/>
            <w:vAlign w:val="bottom"/>
          </w:tcPr>
          <w:p w14:paraId="01B58C0E" w14:textId="77777777" w:rsidR="00180211" w:rsidRPr="00037DCC" w:rsidRDefault="00180211" w:rsidP="00180211">
            <w:pPr>
              <w:keepNext/>
              <w:keepLines/>
              <w:tabs>
                <w:tab w:val="decimal" w:pos="1202"/>
              </w:tabs>
              <w:spacing w:line="140" w:lineRule="exact"/>
              <w:jc w:val="right"/>
              <w:rPr>
                <w:rFonts w:asciiTheme="minorHAnsi" w:hAnsiTheme="minorHAnsi" w:cs="Arial"/>
                <w:b/>
                <w:bCs/>
                <w:color w:val="000000" w:themeColor="text1"/>
                <w:position w:val="4"/>
                <w:sz w:val="19"/>
                <w:szCs w:val="19"/>
                <w:lang w:val="hr-HR"/>
              </w:rPr>
            </w:pPr>
          </w:p>
        </w:tc>
      </w:tr>
      <w:tr w:rsidR="00E14286" w:rsidRPr="00037DCC" w14:paraId="1DBBCBFA" w14:textId="77777777" w:rsidTr="00A41157">
        <w:tblPrEx>
          <w:tblCellMar>
            <w:left w:w="31" w:type="dxa"/>
            <w:right w:w="31" w:type="dxa"/>
          </w:tblCellMar>
        </w:tblPrEx>
        <w:trPr>
          <w:cantSplit/>
          <w:trHeight w:hRule="exact" w:val="113"/>
          <w:tblHeader/>
        </w:trPr>
        <w:tc>
          <w:tcPr>
            <w:tcW w:w="2749" w:type="pct"/>
            <w:vAlign w:val="bottom"/>
          </w:tcPr>
          <w:p w14:paraId="73DFC2EF" w14:textId="77777777" w:rsidR="00180211" w:rsidRPr="00037DCC" w:rsidRDefault="00180211" w:rsidP="00180211">
            <w:pPr>
              <w:rPr>
                <w:rFonts w:asciiTheme="minorHAnsi" w:hAnsiTheme="minorHAnsi" w:cs="Arial"/>
                <w:b/>
                <w:bCs/>
                <w:color w:val="000000" w:themeColor="text1"/>
                <w:sz w:val="19"/>
                <w:szCs w:val="19"/>
                <w:lang w:val="hr-HR"/>
              </w:rPr>
            </w:pPr>
          </w:p>
        </w:tc>
        <w:tc>
          <w:tcPr>
            <w:tcW w:w="562" w:type="pct"/>
            <w:tcBorders>
              <w:top w:val="single" w:sz="8" w:space="0" w:color="auto"/>
            </w:tcBorders>
            <w:shd w:val="clear" w:color="auto" w:fill="auto"/>
            <w:vAlign w:val="bottom"/>
          </w:tcPr>
          <w:p w14:paraId="6A464AA6" w14:textId="77777777" w:rsidR="00180211" w:rsidRPr="00037DCC" w:rsidRDefault="00180211" w:rsidP="00180211">
            <w:pPr>
              <w:tabs>
                <w:tab w:val="right" w:pos="1202"/>
              </w:tabs>
              <w:jc w:val="right"/>
              <w:outlineLvl w:val="0"/>
              <w:rPr>
                <w:rFonts w:asciiTheme="minorHAnsi" w:hAnsiTheme="minorHAnsi" w:cstheme="minorHAnsi"/>
                <w:noProof/>
                <w:color w:val="000000" w:themeColor="text1"/>
                <w:sz w:val="19"/>
                <w:szCs w:val="19"/>
                <w:lang w:val="hr-HR" w:eastAsia="hr-HR"/>
              </w:rPr>
            </w:pPr>
          </w:p>
        </w:tc>
        <w:tc>
          <w:tcPr>
            <w:tcW w:w="563" w:type="pct"/>
            <w:tcBorders>
              <w:top w:val="single" w:sz="8" w:space="0" w:color="auto"/>
            </w:tcBorders>
            <w:shd w:val="clear" w:color="auto" w:fill="auto"/>
            <w:vAlign w:val="bottom"/>
          </w:tcPr>
          <w:p w14:paraId="25AABE03" w14:textId="77777777" w:rsidR="00180211" w:rsidRPr="00037DCC" w:rsidRDefault="00180211" w:rsidP="00180211">
            <w:pPr>
              <w:tabs>
                <w:tab w:val="right" w:pos="1202"/>
              </w:tabs>
              <w:jc w:val="right"/>
              <w:outlineLvl w:val="0"/>
              <w:rPr>
                <w:rFonts w:asciiTheme="minorHAnsi" w:hAnsiTheme="minorHAnsi" w:cstheme="minorHAnsi"/>
                <w:noProof/>
                <w:color w:val="000000" w:themeColor="text1"/>
                <w:sz w:val="19"/>
                <w:szCs w:val="19"/>
                <w:lang w:val="hr-HR" w:eastAsia="hr-HR"/>
              </w:rPr>
            </w:pPr>
          </w:p>
        </w:tc>
        <w:tc>
          <w:tcPr>
            <w:tcW w:w="563" w:type="pct"/>
            <w:tcBorders>
              <w:top w:val="single" w:sz="8" w:space="0" w:color="auto"/>
            </w:tcBorders>
            <w:shd w:val="clear" w:color="auto" w:fill="auto"/>
            <w:vAlign w:val="bottom"/>
          </w:tcPr>
          <w:p w14:paraId="22484EA9" w14:textId="77777777" w:rsidR="00180211" w:rsidRPr="00037DCC" w:rsidRDefault="00180211" w:rsidP="00180211">
            <w:pPr>
              <w:tabs>
                <w:tab w:val="right" w:pos="1202"/>
              </w:tabs>
              <w:jc w:val="right"/>
              <w:outlineLvl w:val="0"/>
              <w:rPr>
                <w:rFonts w:asciiTheme="minorHAnsi" w:hAnsiTheme="minorHAnsi" w:cs="Arial"/>
                <w:noProof/>
                <w:color w:val="000000" w:themeColor="text1"/>
                <w:sz w:val="19"/>
                <w:szCs w:val="19"/>
                <w:lang w:val="hr-HR" w:eastAsia="hr-HR"/>
              </w:rPr>
            </w:pPr>
          </w:p>
        </w:tc>
        <w:tc>
          <w:tcPr>
            <w:tcW w:w="563" w:type="pct"/>
            <w:tcBorders>
              <w:top w:val="single" w:sz="8" w:space="0" w:color="auto"/>
            </w:tcBorders>
            <w:shd w:val="clear" w:color="auto" w:fill="auto"/>
            <w:vAlign w:val="bottom"/>
          </w:tcPr>
          <w:p w14:paraId="4AFE6D81" w14:textId="77777777" w:rsidR="00180211" w:rsidRPr="00037DCC" w:rsidRDefault="00180211" w:rsidP="00180211">
            <w:pPr>
              <w:tabs>
                <w:tab w:val="right" w:pos="1202"/>
              </w:tabs>
              <w:jc w:val="right"/>
              <w:outlineLvl w:val="0"/>
              <w:rPr>
                <w:rFonts w:asciiTheme="minorHAnsi" w:hAnsiTheme="minorHAnsi" w:cs="Arial"/>
                <w:noProof/>
                <w:color w:val="000000" w:themeColor="text1"/>
                <w:sz w:val="19"/>
                <w:szCs w:val="19"/>
                <w:lang w:val="hr-HR" w:eastAsia="hr-HR"/>
              </w:rPr>
            </w:pPr>
          </w:p>
        </w:tc>
      </w:tr>
      <w:tr w:rsidR="00E14286" w:rsidRPr="00037DCC" w14:paraId="3D8E91A1" w14:textId="77777777" w:rsidTr="00AA2F81">
        <w:tblPrEx>
          <w:tblCellMar>
            <w:left w:w="31" w:type="dxa"/>
            <w:right w:w="31" w:type="dxa"/>
          </w:tblCellMar>
        </w:tblPrEx>
        <w:trPr>
          <w:cantSplit/>
          <w:trHeight w:val="316"/>
          <w:tblHeader/>
        </w:trPr>
        <w:tc>
          <w:tcPr>
            <w:tcW w:w="2749" w:type="pct"/>
            <w:vAlign w:val="bottom"/>
          </w:tcPr>
          <w:p w14:paraId="488CEEB1" w14:textId="77777777" w:rsidR="00180211" w:rsidRPr="00037DCC" w:rsidRDefault="00180211" w:rsidP="00180211">
            <w:pPr>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Ukupna izloženost kreditnom riziku</w:t>
            </w:r>
          </w:p>
        </w:tc>
        <w:tc>
          <w:tcPr>
            <w:tcW w:w="562" w:type="pct"/>
            <w:tcBorders>
              <w:left w:val="nil"/>
              <w:bottom w:val="single" w:sz="12" w:space="0" w:color="auto"/>
              <w:right w:val="nil"/>
            </w:tcBorders>
            <w:shd w:val="clear" w:color="auto" w:fill="auto"/>
            <w:vAlign w:val="bottom"/>
          </w:tcPr>
          <w:p w14:paraId="61ADD0F8" w14:textId="77777777" w:rsidR="00180211" w:rsidRPr="00037DCC" w:rsidRDefault="00DC40C6" w:rsidP="00180211">
            <w:pPr>
              <w:tabs>
                <w:tab w:val="right" w:pos="1202"/>
              </w:tabs>
              <w:jc w:val="right"/>
              <w:outlineLvl w:val="0"/>
              <w:rPr>
                <w:rFonts w:asciiTheme="minorHAnsi" w:hAnsiTheme="minorHAnsi" w:cstheme="minorHAnsi"/>
                <w:b/>
                <w:noProof/>
                <w:color w:val="000000" w:themeColor="text1"/>
                <w:sz w:val="19"/>
                <w:szCs w:val="19"/>
                <w:lang w:val="hr-HR" w:eastAsia="hr-HR"/>
              </w:rPr>
            </w:pPr>
            <w:r w:rsidRPr="00DC40C6">
              <w:rPr>
                <w:rFonts w:asciiTheme="minorHAnsi" w:hAnsiTheme="minorHAnsi" w:cstheme="minorHAnsi"/>
                <w:b/>
                <w:noProof/>
                <w:color w:val="000000" w:themeColor="text1"/>
                <w:sz w:val="19"/>
                <w:szCs w:val="19"/>
                <w:lang w:val="hr-HR" w:eastAsia="hr-HR"/>
              </w:rPr>
              <w:t>30.374.646</w:t>
            </w:r>
          </w:p>
        </w:tc>
        <w:tc>
          <w:tcPr>
            <w:tcW w:w="563" w:type="pct"/>
            <w:tcBorders>
              <w:left w:val="nil"/>
              <w:bottom w:val="single" w:sz="12" w:space="0" w:color="auto"/>
              <w:right w:val="nil"/>
            </w:tcBorders>
            <w:shd w:val="clear" w:color="auto" w:fill="auto"/>
            <w:vAlign w:val="bottom"/>
          </w:tcPr>
          <w:p w14:paraId="64369DAC" w14:textId="77777777" w:rsidR="00180211" w:rsidRPr="00037DCC" w:rsidRDefault="00DC40C6" w:rsidP="00180211">
            <w:pPr>
              <w:tabs>
                <w:tab w:val="right" w:pos="1202"/>
              </w:tabs>
              <w:jc w:val="right"/>
              <w:outlineLvl w:val="0"/>
              <w:rPr>
                <w:rFonts w:asciiTheme="minorHAnsi" w:hAnsiTheme="minorHAnsi" w:cstheme="minorHAnsi"/>
                <w:b/>
                <w:color w:val="000000" w:themeColor="text1"/>
                <w:sz w:val="19"/>
                <w:szCs w:val="19"/>
                <w:lang w:val="hr-HR"/>
              </w:rPr>
            </w:pPr>
            <w:r w:rsidRPr="00DC40C6">
              <w:rPr>
                <w:rFonts w:asciiTheme="minorHAnsi" w:hAnsiTheme="minorHAnsi" w:cstheme="minorHAnsi"/>
                <w:b/>
                <w:color w:val="000000" w:themeColor="text1"/>
                <w:sz w:val="19"/>
                <w:szCs w:val="19"/>
                <w:lang w:val="hr-HR"/>
              </w:rPr>
              <w:t>7.311.057</w:t>
            </w:r>
          </w:p>
        </w:tc>
        <w:tc>
          <w:tcPr>
            <w:tcW w:w="563" w:type="pct"/>
            <w:tcBorders>
              <w:left w:val="nil"/>
              <w:bottom w:val="single" w:sz="12" w:space="0" w:color="auto"/>
              <w:right w:val="nil"/>
            </w:tcBorders>
            <w:shd w:val="clear" w:color="auto" w:fill="auto"/>
            <w:vAlign w:val="bottom"/>
          </w:tcPr>
          <w:p w14:paraId="1E4BB8B0" w14:textId="77777777" w:rsidR="00180211" w:rsidRPr="00037DCC" w:rsidRDefault="00180211" w:rsidP="00180211">
            <w:pPr>
              <w:tabs>
                <w:tab w:val="right" w:pos="1202"/>
              </w:tabs>
              <w:jc w:val="right"/>
              <w:outlineLvl w:val="0"/>
              <w:rPr>
                <w:rFonts w:asciiTheme="minorHAnsi" w:hAnsiTheme="minorHAnsi" w:cs="Arial"/>
                <w:b/>
                <w:noProof/>
                <w:color w:val="000000" w:themeColor="text1"/>
                <w:sz w:val="19"/>
                <w:szCs w:val="19"/>
                <w:lang w:val="hr-HR" w:eastAsia="hr-HR"/>
              </w:rPr>
            </w:pPr>
            <w:r w:rsidRPr="00037DCC">
              <w:rPr>
                <w:rFonts w:asciiTheme="minorHAnsi" w:hAnsiTheme="minorHAnsi" w:cstheme="minorHAnsi"/>
                <w:b/>
                <w:color w:val="000000" w:themeColor="text1"/>
                <w:sz w:val="19"/>
                <w:szCs w:val="19"/>
                <w:lang w:val="hr-HR"/>
              </w:rPr>
              <w:t>31.919.002</w:t>
            </w:r>
          </w:p>
        </w:tc>
        <w:tc>
          <w:tcPr>
            <w:tcW w:w="563" w:type="pct"/>
            <w:tcBorders>
              <w:left w:val="nil"/>
              <w:bottom w:val="single" w:sz="12" w:space="0" w:color="auto"/>
              <w:right w:val="nil"/>
            </w:tcBorders>
            <w:shd w:val="clear" w:color="auto" w:fill="auto"/>
            <w:vAlign w:val="bottom"/>
          </w:tcPr>
          <w:p w14:paraId="59F8EC50" w14:textId="77777777" w:rsidR="00180211" w:rsidRPr="00037DCC" w:rsidRDefault="00180211" w:rsidP="00180211">
            <w:pPr>
              <w:tabs>
                <w:tab w:val="right" w:pos="1202"/>
              </w:tabs>
              <w:jc w:val="right"/>
              <w:outlineLvl w:val="0"/>
              <w:rPr>
                <w:rFonts w:asciiTheme="minorHAnsi" w:hAnsiTheme="minorHAnsi" w:cs="Arial"/>
                <w:b/>
                <w:color w:val="000000" w:themeColor="text1"/>
                <w:sz w:val="19"/>
                <w:szCs w:val="19"/>
                <w:lang w:val="hr-HR"/>
              </w:rPr>
            </w:pPr>
            <w:r w:rsidRPr="00037DCC">
              <w:rPr>
                <w:rFonts w:asciiTheme="minorHAnsi" w:hAnsiTheme="minorHAnsi" w:cstheme="minorHAnsi"/>
                <w:b/>
                <w:color w:val="000000" w:themeColor="text1"/>
                <w:sz w:val="19"/>
                <w:szCs w:val="19"/>
                <w:lang w:val="hr-HR"/>
              </w:rPr>
              <w:t>6.908.581</w:t>
            </w:r>
          </w:p>
        </w:tc>
      </w:tr>
    </w:tbl>
    <w:p w14:paraId="21759BCA" w14:textId="77777777" w:rsidR="00D225D0" w:rsidRPr="00037DCC" w:rsidRDefault="00D225D0" w:rsidP="003741DF">
      <w:pPr>
        <w:pStyle w:val="TH"/>
        <w:spacing w:line="360" w:lineRule="auto"/>
        <w:rPr>
          <w:rFonts w:asciiTheme="minorHAnsi" w:hAnsiTheme="minorHAnsi"/>
          <w:b w:val="0"/>
          <w:color w:val="000000" w:themeColor="text1"/>
          <w:sz w:val="22"/>
          <w:szCs w:val="22"/>
          <w:lang w:val="hr-HR"/>
        </w:rPr>
      </w:pPr>
    </w:p>
    <w:p w14:paraId="37E6671B" w14:textId="77777777" w:rsidR="00D225D0" w:rsidRPr="00037DCC" w:rsidRDefault="00D225D0" w:rsidP="003741DF">
      <w:pPr>
        <w:pStyle w:val="TH"/>
        <w:spacing w:line="360" w:lineRule="auto"/>
        <w:rPr>
          <w:rFonts w:asciiTheme="minorHAnsi" w:hAnsiTheme="minorHAnsi"/>
          <w:b w:val="0"/>
          <w:color w:val="000000" w:themeColor="text1"/>
          <w:sz w:val="22"/>
          <w:szCs w:val="22"/>
          <w:lang w:val="hr-HR"/>
        </w:rPr>
      </w:pPr>
    </w:p>
    <w:p w14:paraId="1D0E3EAB" w14:textId="77777777" w:rsidR="00812F82" w:rsidRPr="00037DCC" w:rsidRDefault="00812F82" w:rsidP="003741DF">
      <w:pPr>
        <w:pStyle w:val="TH"/>
        <w:spacing w:line="360" w:lineRule="auto"/>
        <w:rPr>
          <w:rFonts w:asciiTheme="minorHAnsi" w:hAnsiTheme="minorHAnsi"/>
          <w:b w:val="0"/>
          <w:color w:val="000000" w:themeColor="text1"/>
          <w:sz w:val="22"/>
          <w:szCs w:val="22"/>
          <w:lang w:val="hr-HR"/>
        </w:rPr>
      </w:pPr>
    </w:p>
    <w:p w14:paraId="4686E104" w14:textId="77777777" w:rsidR="00D225D0" w:rsidRPr="00037DCC" w:rsidRDefault="00D225D0" w:rsidP="003741DF">
      <w:pPr>
        <w:pStyle w:val="TH"/>
        <w:spacing w:line="360" w:lineRule="auto"/>
        <w:rPr>
          <w:rFonts w:asciiTheme="minorHAnsi" w:hAnsiTheme="minorHAnsi"/>
          <w:b w:val="0"/>
          <w:color w:val="000000" w:themeColor="text1"/>
          <w:sz w:val="22"/>
          <w:szCs w:val="22"/>
          <w:lang w:val="hr-HR"/>
        </w:rPr>
        <w:sectPr w:rsidR="00D225D0" w:rsidRPr="00037DCC" w:rsidSect="003E2D7A">
          <w:pgSz w:w="11907" w:h="16840" w:code="9"/>
          <w:pgMar w:top="1418" w:right="1134" w:bottom="1134" w:left="1418" w:header="851" w:footer="851" w:gutter="0"/>
          <w:cols w:space="720"/>
          <w:noEndnote/>
        </w:sectPr>
      </w:pPr>
    </w:p>
    <w:p w14:paraId="3F732773"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3FBD4E2E" w14:textId="77777777" w:rsidR="00AC6CD3"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AC6CD3" w:rsidRPr="00037DCC">
        <w:rPr>
          <w:rFonts w:asciiTheme="minorHAnsi" w:hAnsiTheme="minorHAnsi" w:cs="Arial"/>
          <w:color w:val="000000" w:themeColor="text1"/>
          <w:sz w:val="22"/>
          <w:szCs w:val="22"/>
          <w:lang w:val="hr-HR"/>
        </w:rPr>
        <w:t>.</w:t>
      </w:r>
      <w:r w:rsidR="00AC6CD3" w:rsidRPr="00037DCC">
        <w:rPr>
          <w:rFonts w:asciiTheme="minorHAnsi" w:hAnsiTheme="minorHAnsi" w:cs="Arial"/>
          <w:color w:val="000000" w:themeColor="text1"/>
          <w:sz w:val="22"/>
          <w:szCs w:val="22"/>
          <w:lang w:val="hr-HR"/>
        </w:rPr>
        <w:tab/>
        <w:t>Upravljanje rizicima (nastavak)</w:t>
      </w:r>
    </w:p>
    <w:p w14:paraId="5C6D07A9"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5DCBCD23" w14:textId="77777777" w:rsidR="00AC6CD3"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AC6CD3" w:rsidRPr="00037DCC">
        <w:rPr>
          <w:rFonts w:asciiTheme="minorHAnsi" w:hAnsiTheme="minorHAnsi" w:cs="Arial"/>
          <w:color w:val="000000" w:themeColor="text1"/>
          <w:sz w:val="22"/>
          <w:szCs w:val="22"/>
          <w:lang w:val="hr-HR"/>
        </w:rPr>
        <w:t>.</w:t>
      </w:r>
      <w:r w:rsidR="003900A3" w:rsidRPr="00037DCC">
        <w:rPr>
          <w:rFonts w:asciiTheme="minorHAnsi" w:hAnsiTheme="minorHAnsi" w:cs="Arial"/>
          <w:color w:val="000000" w:themeColor="text1"/>
          <w:sz w:val="22"/>
          <w:szCs w:val="22"/>
          <w:lang w:val="hr-HR"/>
        </w:rPr>
        <w:t>3</w:t>
      </w:r>
      <w:r w:rsidR="00AC6CD3" w:rsidRPr="00037DCC">
        <w:rPr>
          <w:rFonts w:asciiTheme="minorHAnsi" w:hAnsiTheme="minorHAnsi" w:cs="Arial"/>
          <w:color w:val="000000" w:themeColor="text1"/>
          <w:sz w:val="22"/>
          <w:szCs w:val="22"/>
          <w:lang w:val="hr-HR"/>
        </w:rPr>
        <w:t xml:space="preserve">. </w:t>
      </w:r>
      <w:r w:rsidR="00AC6CD3" w:rsidRPr="00037DCC">
        <w:rPr>
          <w:rFonts w:asciiTheme="minorHAnsi" w:hAnsiTheme="minorHAnsi" w:cs="Arial"/>
          <w:color w:val="000000" w:themeColor="text1"/>
          <w:sz w:val="22"/>
          <w:szCs w:val="22"/>
          <w:lang w:val="hr-HR"/>
        </w:rPr>
        <w:tab/>
        <w:t>Kreditni rizik (nastavak)</w:t>
      </w:r>
    </w:p>
    <w:p w14:paraId="6E89A362"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314DE77B" w14:textId="77777777" w:rsidR="00AC6CD3" w:rsidRPr="00037DCC" w:rsidRDefault="00793CCF"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Koncentracija rizika i maksimalna</w:t>
      </w:r>
      <w:r w:rsidR="00AC6CD3" w:rsidRPr="00037DCC">
        <w:rPr>
          <w:rFonts w:asciiTheme="minorHAnsi" w:hAnsiTheme="minorHAnsi" w:cs="Arial"/>
          <w:color w:val="000000" w:themeColor="text1"/>
          <w:sz w:val="22"/>
          <w:szCs w:val="22"/>
          <w:lang w:val="hr-HR"/>
        </w:rPr>
        <w:t xml:space="preserve"> izloženost kreditnom riziku (nastavak)</w:t>
      </w:r>
    </w:p>
    <w:p w14:paraId="14B61D59"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299093A2" w14:textId="77777777" w:rsidR="00812F82" w:rsidRPr="00037DCC" w:rsidRDefault="00812F82" w:rsidP="00E266C9">
      <w:pPr>
        <w:pStyle w:val="TH"/>
        <w:spacing w:line="240" w:lineRule="auto"/>
        <w:jc w:val="both"/>
        <w:rPr>
          <w:rFonts w:asciiTheme="minorHAnsi" w:hAnsiTheme="minorHAnsi" w:cs="Arial"/>
          <w:b w:val="0"/>
          <w:color w:val="000000" w:themeColor="text1"/>
          <w:sz w:val="22"/>
          <w:szCs w:val="22"/>
          <w:lang w:val="hr-HR"/>
        </w:rPr>
      </w:pPr>
      <w:r w:rsidRPr="00037DCC">
        <w:rPr>
          <w:rFonts w:asciiTheme="minorHAnsi" w:hAnsiTheme="minorHAnsi"/>
          <w:b w:val="0"/>
          <w:color w:val="000000" w:themeColor="text1"/>
          <w:sz w:val="22"/>
          <w:szCs w:val="22"/>
          <w:lang w:val="hr-HR"/>
        </w:rPr>
        <w:t xml:space="preserve">Koncentracija </w:t>
      </w:r>
      <w:r w:rsidR="008D6072" w:rsidRPr="00037DCC">
        <w:rPr>
          <w:rFonts w:asciiTheme="minorHAnsi" w:hAnsiTheme="minorHAnsi"/>
          <w:b w:val="0"/>
          <w:color w:val="000000" w:themeColor="text1"/>
          <w:sz w:val="22"/>
          <w:szCs w:val="22"/>
          <w:lang w:val="hr-HR"/>
        </w:rPr>
        <w:t>imovine</w:t>
      </w:r>
      <w:r w:rsidRPr="00037DCC">
        <w:rPr>
          <w:rFonts w:asciiTheme="minorHAnsi" w:hAnsiTheme="minorHAnsi"/>
          <w:b w:val="0"/>
          <w:color w:val="000000" w:themeColor="text1"/>
          <w:sz w:val="22"/>
          <w:szCs w:val="22"/>
          <w:lang w:val="hr-HR"/>
        </w:rPr>
        <w:t xml:space="preserve"> i garancija </w:t>
      </w:r>
      <w:r w:rsidR="00F96790" w:rsidRPr="00037DCC">
        <w:rPr>
          <w:rFonts w:asciiTheme="minorHAnsi" w:hAnsiTheme="minorHAnsi"/>
          <w:b w:val="0"/>
          <w:color w:val="000000" w:themeColor="text1"/>
          <w:sz w:val="22"/>
          <w:szCs w:val="22"/>
          <w:lang w:val="hr-HR"/>
        </w:rPr>
        <w:t xml:space="preserve">te </w:t>
      </w:r>
      <w:r w:rsidRPr="00037DCC">
        <w:rPr>
          <w:rFonts w:asciiTheme="minorHAnsi" w:hAnsiTheme="minorHAnsi"/>
          <w:b w:val="0"/>
          <w:color w:val="000000" w:themeColor="text1"/>
          <w:sz w:val="22"/>
          <w:szCs w:val="22"/>
          <w:lang w:val="hr-HR"/>
        </w:rPr>
        <w:t xml:space="preserve">preuzetih obveza prema industrijskim granama, </w:t>
      </w:r>
      <w:r w:rsidR="003F0EC8" w:rsidRPr="00037DCC">
        <w:rPr>
          <w:rFonts w:asciiTheme="minorHAnsi" w:hAnsiTheme="minorHAnsi"/>
          <w:b w:val="0"/>
          <w:color w:val="000000" w:themeColor="text1"/>
          <w:sz w:val="22"/>
          <w:szCs w:val="22"/>
          <w:lang w:val="hr-HR"/>
        </w:rPr>
        <w:t>neto</w:t>
      </w:r>
      <w:r w:rsidR="00603200" w:rsidRPr="00037DCC">
        <w:rPr>
          <w:color w:val="000000" w:themeColor="text1"/>
          <w:lang w:val="hr-HR"/>
        </w:rPr>
        <w:t xml:space="preserve"> </w:t>
      </w:r>
      <w:r w:rsidR="00603200" w:rsidRPr="00037DCC">
        <w:rPr>
          <w:rFonts w:asciiTheme="minorHAnsi" w:hAnsiTheme="minorHAnsi"/>
          <w:b w:val="0"/>
          <w:color w:val="000000" w:themeColor="text1"/>
          <w:sz w:val="22"/>
          <w:szCs w:val="22"/>
          <w:lang w:val="hr-HR"/>
        </w:rPr>
        <w:t>izloženost</w:t>
      </w:r>
      <w:r w:rsidR="003F0EC8" w:rsidRPr="00037DCC">
        <w:rPr>
          <w:rFonts w:asciiTheme="minorHAnsi" w:hAnsiTheme="minorHAnsi"/>
          <w:b w:val="0"/>
          <w:color w:val="000000" w:themeColor="text1"/>
          <w:sz w:val="22"/>
          <w:szCs w:val="22"/>
          <w:lang w:val="hr-HR"/>
        </w:rPr>
        <w:t xml:space="preserve">, </w:t>
      </w:r>
      <w:r w:rsidR="00FC1F94" w:rsidRPr="00037DCC">
        <w:rPr>
          <w:rFonts w:asciiTheme="minorHAnsi" w:hAnsiTheme="minorHAnsi" w:cs="Arial"/>
          <w:b w:val="0"/>
          <w:color w:val="000000" w:themeColor="text1"/>
          <w:sz w:val="22"/>
          <w:szCs w:val="22"/>
          <w:lang w:val="hr-HR"/>
        </w:rPr>
        <w:t>prije i nakon uzimanja u obzir primljenih instrumenata osiguranja</w:t>
      </w:r>
      <w:r w:rsidRPr="00037DCC">
        <w:rPr>
          <w:rFonts w:asciiTheme="minorHAnsi" w:hAnsiTheme="minorHAnsi"/>
          <w:b w:val="0"/>
          <w:color w:val="000000" w:themeColor="text1"/>
          <w:sz w:val="22"/>
          <w:szCs w:val="22"/>
          <w:lang w:val="hr-HR"/>
        </w:rPr>
        <w:t>:</w:t>
      </w:r>
    </w:p>
    <w:tbl>
      <w:tblPr>
        <w:tblpPr w:leftFromText="180" w:rightFromText="180" w:vertAnchor="text" w:horzAnchor="margin" w:tblpY="290"/>
        <w:tblOverlap w:val="never"/>
        <w:tblW w:w="5000" w:type="pct"/>
        <w:tblLayout w:type="fixed"/>
        <w:tblCellMar>
          <w:left w:w="30" w:type="dxa"/>
          <w:right w:w="30" w:type="dxa"/>
        </w:tblCellMar>
        <w:tblLook w:val="0000" w:firstRow="0" w:lastRow="0" w:firstColumn="0" w:lastColumn="0" w:noHBand="0" w:noVBand="0"/>
      </w:tblPr>
      <w:tblGrid>
        <w:gridCol w:w="5101"/>
        <w:gridCol w:w="1063"/>
        <w:gridCol w:w="1063"/>
        <w:gridCol w:w="1063"/>
        <w:gridCol w:w="1065"/>
      </w:tblGrid>
      <w:tr w:rsidR="00E14286" w:rsidRPr="00037DCC" w14:paraId="35AE8FE7" w14:textId="77777777" w:rsidTr="00D10182">
        <w:trPr>
          <w:cantSplit/>
          <w:trHeight w:val="250"/>
          <w:tblHeader/>
        </w:trPr>
        <w:tc>
          <w:tcPr>
            <w:tcW w:w="2726" w:type="pct"/>
            <w:vAlign w:val="bottom"/>
          </w:tcPr>
          <w:p w14:paraId="2A7C7F73" w14:textId="77777777" w:rsidR="005A4337" w:rsidRPr="00037DCC" w:rsidRDefault="005A4337" w:rsidP="005A4337">
            <w:pPr>
              <w:pStyle w:val="TH"/>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Banka</w:t>
            </w:r>
          </w:p>
        </w:tc>
        <w:tc>
          <w:tcPr>
            <w:tcW w:w="568" w:type="pct"/>
            <w:vAlign w:val="bottom"/>
          </w:tcPr>
          <w:p w14:paraId="05323134" w14:textId="77777777" w:rsidR="005A4337" w:rsidRPr="00037DCC" w:rsidRDefault="00AB0953" w:rsidP="005A4337">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N</w:t>
            </w:r>
            <w:r w:rsidR="00FC1F94" w:rsidRPr="00037DCC">
              <w:rPr>
                <w:rFonts w:asciiTheme="minorHAnsi" w:hAnsiTheme="minorHAnsi" w:cs="Arial"/>
                <w:color w:val="000000" w:themeColor="text1"/>
                <w:szCs w:val="19"/>
                <w:lang w:val="hr-HR"/>
              </w:rPr>
              <w:t>eto n</w:t>
            </w:r>
            <w:r w:rsidR="005A4337" w:rsidRPr="00037DCC">
              <w:rPr>
                <w:rFonts w:asciiTheme="minorHAnsi" w:hAnsiTheme="minorHAnsi" w:cs="Arial"/>
                <w:color w:val="000000" w:themeColor="text1"/>
                <w:szCs w:val="19"/>
                <w:lang w:val="hr-HR"/>
              </w:rPr>
              <w:t>ajveća izloženost</w:t>
            </w:r>
          </w:p>
        </w:tc>
        <w:tc>
          <w:tcPr>
            <w:tcW w:w="568" w:type="pct"/>
            <w:vAlign w:val="bottom"/>
          </w:tcPr>
          <w:p w14:paraId="719643DF" w14:textId="77777777" w:rsidR="005A4337" w:rsidRPr="00037DCC" w:rsidRDefault="005A4337" w:rsidP="005A4337">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N</w:t>
            </w:r>
            <w:r w:rsidR="00FC1F94" w:rsidRPr="00037DCC">
              <w:rPr>
                <w:rFonts w:asciiTheme="minorHAnsi" w:hAnsiTheme="minorHAnsi" w:cs="Arial"/>
                <w:color w:val="000000" w:themeColor="text1"/>
                <w:szCs w:val="19"/>
                <w:lang w:val="hr-HR"/>
              </w:rPr>
              <w:t>eto n</w:t>
            </w:r>
            <w:r w:rsidRPr="00037DCC">
              <w:rPr>
                <w:rFonts w:asciiTheme="minorHAnsi" w:hAnsiTheme="minorHAnsi" w:cs="Arial"/>
                <w:color w:val="000000" w:themeColor="text1"/>
                <w:szCs w:val="19"/>
                <w:lang w:val="hr-HR"/>
              </w:rPr>
              <w:t>ajveća izloženost</w:t>
            </w:r>
            <w:r w:rsidR="00AB0953" w:rsidRPr="00037DCC">
              <w:rPr>
                <w:rFonts w:asciiTheme="minorHAnsi" w:hAnsiTheme="minorHAnsi" w:cs="Arial"/>
                <w:color w:val="000000" w:themeColor="text1"/>
                <w:szCs w:val="19"/>
                <w:lang w:val="hr-HR"/>
              </w:rPr>
              <w:t xml:space="preserve"> </w:t>
            </w:r>
            <w:r w:rsidR="00AB0953" w:rsidRPr="00037DCC">
              <w:rPr>
                <w:rFonts w:asciiTheme="minorHAnsi" w:hAnsiTheme="minorHAnsi" w:cs="Arial"/>
                <w:b w:val="0"/>
                <w:color w:val="000000" w:themeColor="text1"/>
                <w:szCs w:val="19"/>
                <w:lang w:val="hr-HR"/>
              </w:rPr>
              <w:t xml:space="preserve"> </w:t>
            </w:r>
            <w:r w:rsidR="00AB0953" w:rsidRPr="00037DCC">
              <w:rPr>
                <w:rFonts w:asciiTheme="minorHAnsi" w:hAnsiTheme="minorHAnsi" w:cs="Arial"/>
                <w:color w:val="000000" w:themeColor="text1"/>
                <w:szCs w:val="19"/>
                <w:lang w:val="hr-HR"/>
              </w:rPr>
              <w:t>nakon umanjenja za sredstva osiguranja</w:t>
            </w:r>
          </w:p>
        </w:tc>
        <w:tc>
          <w:tcPr>
            <w:tcW w:w="568" w:type="pct"/>
            <w:vAlign w:val="bottom"/>
          </w:tcPr>
          <w:p w14:paraId="2CB6B3C1" w14:textId="77777777" w:rsidR="005A4337" w:rsidRPr="00037DCC" w:rsidRDefault="00AB0953" w:rsidP="005A4337">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N</w:t>
            </w:r>
            <w:r w:rsidR="00FC1F94" w:rsidRPr="00037DCC">
              <w:rPr>
                <w:rFonts w:asciiTheme="minorHAnsi" w:hAnsiTheme="minorHAnsi" w:cs="Arial"/>
                <w:color w:val="000000" w:themeColor="text1"/>
                <w:szCs w:val="19"/>
                <w:lang w:val="hr-HR"/>
              </w:rPr>
              <w:t>eto n</w:t>
            </w:r>
            <w:r w:rsidR="005A4337" w:rsidRPr="00037DCC">
              <w:rPr>
                <w:rFonts w:asciiTheme="minorHAnsi" w:hAnsiTheme="minorHAnsi" w:cs="Arial"/>
                <w:color w:val="000000" w:themeColor="text1"/>
                <w:szCs w:val="19"/>
                <w:lang w:val="hr-HR"/>
              </w:rPr>
              <w:t>ajveća izloženost</w:t>
            </w:r>
          </w:p>
        </w:tc>
        <w:tc>
          <w:tcPr>
            <w:tcW w:w="569" w:type="pct"/>
            <w:vAlign w:val="bottom"/>
          </w:tcPr>
          <w:p w14:paraId="781AC2C2" w14:textId="77777777" w:rsidR="005A4337" w:rsidRPr="00037DCC" w:rsidRDefault="005A4337" w:rsidP="005A4337">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N</w:t>
            </w:r>
            <w:r w:rsidR="00FC1F94" w:rsidRPr="00037DCC">
              <w:rPr>
                <w:rFonts w:asciiTheme="minorHAnsi" w:hAnsiTheme="minorHAnsi" w:cs="Arial"/>
                <w:color w:val="000000" w:themeColor="text1"/>
                <w:szCs w:val="19"/>
                <w:lang w:val="hr-HR"/>
              </w:rPr>
              <w:t>eto n</w:t>
            </w:r>
            <w:r w:rsidR="00AB0953" w:rsidRPr="00037DCC">
              <w:rPr>
                <w:rFonts w:asciiTheme="minorHAnsi" w:hAnsiTheme="minorHAnsi" w:cs="Arial"/>
                <w:color w:val="000000" w:themeColor="text1"/>
                <w:szCs w:val="19"/>
                <w:lang w:val="hr-HR"/>
              </w:rPr>
              <w:t>a</w:t>
            </w:r>
            <w:r w:rsidRPr="00037DCC">
              <w:rPr>
                <w:rFonts w:asciiTheme="minorHAnsi" w:hAnsiTheme="minorHAnsi" w:cs="Arial"/>
                <w:color w:val="000000" w:themeColor="text1"/>
                <w:szCs w:val="19"/>
                <w:lang w:val="hr-HR"/>
              </w:rPr>
              <w:t>jveća izloženost</w:t>
            </w:r>
            <w:r w:rsidR="00AB0953" w:rsidRPr="00037DCC">
              <w:rPr>
                <w:rFonts w:asciiTheme="minorHAnsi" w:hAnsiTheme="minorHAnsi" w:cs="Arial"/>
                <w:color w:val="000000" w:themeColor="text1"/>
                <w:szCs w:val="19"/>
                <w:lang w:val="hr-HR"/>
              </w:rPr>
              <w:t xml:space="preserve">  nakon umanjenja za sredstva osiguranja</w:t>
            </w:r>
          </w:p>
        </w:tc>
      </w:tr>
      <w:tr w:rsidR="00E14286" w:rsidRPr="00037DCC" w14:paraId="37DAF1B1" w14:textId="77777777" w:rsidTr="00D10182">
        <w:trPr>
          <w:cantSplit/>
          <w:trHeight w:val="159"/>
          <w:tblHeader/>
        </w:trPr>
        <w:tc>
          <w:tcPr>
            <w:tcW w:w="2726" w:type="pct"/>
            <w:vAlign w:val="bottom"/>
          </w:tcPr>
          <w:p w14:paraId="04D35B7A" w14:textId="77777777" w:rsidR="005A4337" w:rsidRPr="00037DCC" w:rsidRDefault="005A4337" w:rsidP="005A4337">
            <w:pPr>
              <w:spacing w:line="120" w:lineRule="auto"/>
              <w:ind w:left="113" w:hanging="113"/>
              <w:jc w:val="center"/>
              <w:rPr>
                <w:rFonts w:asciiTheme="minorHAnsi" w:hAnsiTheme="minorHAnsi" w:cs="Arial"/>
                <w:color w:val="000000" w:themeColor="text1"/>
                <w:sz w:val="19"/>
                <w:szCs w:val="19"/>
                <w:lang w:val="hr-HR"/>
              </w:rPr>
            </w:pPr>
          </w:p>
        </w:tc>
        <w:tc>
          <w:tcPr>
            <w:tcW w:w="568" w:type="pct"/>
            <w:vAlign w:val="bottom"/>
          </w:tcPr>
          <w:p w14:paraId="3B690088" w14:textId="77777777" w:rsidR="005A4337" w:rsidRPr="00037DCC" w:rsidRDefault="005A4337" w:rsidP="005A4337">
            <w:pPr>
              <w:pStyle w:val="TH"/>
              <w:spacing w:line="120" w:lineRule="auto"/>
              <w:jc w:val="center"/>
              <w:rPr>
                <w:rFonts w:asciiTheme="minorHAnsi" w:hAnsiTheme="minorHAnsi" w:cs="Arial"/>
                <w:color w:val="000000" w:themeColor="text1"/>
                <w:szCs w:val="19"/>
                <w:lang w:val="hr-HR"/>
              </w:rPr>
            </w:pPr>
          </w:p>
        </w:tc>
        <w:tc>
          <w:tcPr>
            <w:tcW w:w="568" w:type="pct"/>
            <w:vAlign w:val="bottom"/>
          </w:tcPr>
          <w:p w14:paraId="46463780" w14:textId="77777777" w:rsidR="005A4337" w:rsidRPr="00037DCC" w:rsidRDefault="005A4337" w:rsidP="005A4337">
            <w:pPr>
              <w:pStyle w:val="TH"/>
              <w:spacing w:line="120" w:lineRule="auto"/>
              <w:jc w:val="center"/>
              <w:rPr>
                <w:rFonts w:asciiTheme="minorHAnsi" w:hAnsiTheme="minorHAnsi" w:cs="Arial"/>
                <w:color w:val="000000" w:themeColor="text1"/>
                <w:szCs w:val="19"/>
                <w:lang w:val="hr-HR"/>
              </w:rPr>
            </w:pPr>
          </w:p>
        </w:tc>
        <w:tc>
          <w:tcPr>
            <w:tcW w:w="568" w:type="pct"/>
            <w:vAlign w:val="bottom"/>
          </w:tcPr>
          <w:p w14:paraId="0ECBF807" w14:textId="77777777" w:rsidR="005A4337" w:rsidRPr="00037DCC" w:rsidRDefault="005A4337" w:rsidP="005A4337">
            <w:pPr>
              <w:pStyle w:val="TH"/>
              <w:spacing w:line="120" w:lineRule="auto"/>
              <w:jc w:val="center"/>
              <w:rPr>
                <w:rFonts w:asciiTheme="minorHAnsi" w:hAnsiTheme="minorHAnsi" w:cs="Arial"/>
                <w:color w:val="000000" w:themeColor="text1"/>
                <w:szCs w:val="19"/>
                <w:lang w:val="hr-HR"/>
              </w:rPr>
            </w:pPr>
          </w:p>
        </w:tc>
        <w:tc>
          <w:tcPr>
            <w:tcW w:w="569" w:type="pct"/>
            <w:vAlign w:val="bottom"/>
          </w:tcPr>
          <w:p w14:paraId="41F6E5CE" w14:textId="77777777" w:rsidR="005A4337" w:rsidRPr="00037DCC" w:rsidRDefault="005A4337" w:rsidP="005A4337">
            <w:pPr>
              <w:pStyle w:val="TH"/>
              <w:spacing w:line="120" w:lineRule="auto"/>
              <w:jc w:val="center"/>
              <w:rPr>
                <w:rFonts w:asciiTheme="minorHAnsi" w:hAnsiTheme="minorHAnsi" w:cs="Arial"/>
                <w:color w:val="000000" w:themeColor="text1"/>
                <w:szCs w:val="19"/>
                <w:lang w:val="hr-HR"/>
              </w:rPr>
            </w:pPr>
          </w:p>
        </w:tc>
      </w:tr>
      <w:tr w:rsidR="00E14286" w:rsidRPr="00037DCC" w14:paraId="329DBAAB" w14:textId="77777777" w:rsidTr="00D10182">
        <w:trPr>
          <w:cantSplit/>
          <w:trHeight w:val="250"/>
          <w:tblHeader/>
        </w:trPr>
        <w:tc>
          <w:tcPr>
            <w:tcW w:w="2726" w:type="pct"/>
          </w:tcPr>
          <w:p w14:paraId="6576F5AE" w14:textId="77777777" w:rsidR="00202833" w:rsidRPr="00037DCC" w:rsidRDefault="00202833" w:rsidP="00202833">
            <w:pPr>
              <w:ind w:left="113" w:hanging="113"/>
              <w:rPr>
                <w:rFonts w:asciiTheme="minorHAnsi" w:hAnsiTheme="minorHAnsi" w:cs="Arial"/>
                <w:color w:val="000000" w:themeColor="text1"/>
                <w:sz w:val="19"/>
                <w:szCs w:val="19"/>
                <w:lang w:val="hr-HR"/>
              </w:rPr>
            </w:pPr>
          </w:p>
        </w:tc>
        <w:tc>
          <w:tcPr>
            <w:tcW w:w="568" w:type="pct"/>
            <w:vAlign w:val="bottom"/>
          </w:tcPr>
          <w:p w14:paraId="1FBC0102" w14:textId="77777777" w:rsidR="00202833" w:rsidRPr="00037DCC" w:rsidRDefault="00AD2EF7" w:rsidP="00202833">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 xml:space="preserve">31. prosinca </w:t>
            </w:r>
            <w:r w:rsidR="00AA2F81" w:rsidRPr="00037DCC">
              <w:rPr>
                <w:rFonts w:asciiTheme="minorHAnsi" w:hAnsiTheme="minorHAnsi" w:cs="Arial"/>
                <w:b/>
                <w:color w:val="000000" w:themeColor="text1"/>
                <w:sz w:val="19"/>
                <w:szCs w:val="19"/>
                <w:lang w:val="hr-HR"/>
              </w:rPr>
              <w:t>2019</w:t>
            </w:r>
            <w:r w:rsidR="00202833" w:rsidRPr="00037DCC">
              <w:rPr>
                <w:rFonts w:asciiTheme="minorHAnsi" w:hAnsiTheme="minorHAnsi" w:cs="Arial"/>
                <w:b/>
                <w:color w:val="000000" w:themeColor="text1"/>
                <w:sz w:val="19"/>
                <w:szCs w:val="19"/>
                <w:lang w:val="hr-HR"/>
              </w:rPr>
              <w:t>.</w:t>
            </w:r>
          </w:p>
        </w:tc>
        <w:tc>
          <w:tcPr>
            <w:tcW w:w="568" w:type="pct"/>
            <w:vAlign w:val="bottom"/>
          </w:tcPr>
          <w:p w14:paraId="0A7F79AE" w14:textId="77777777" w:rsidR="00202833" w:rsidRPr="00037DCC" w:rsidRDefault="00AD2EF7" w:rsidP="00202833">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 xml:space="preserve">31. prosinca </w:t>
            </w:r>
            <w:r w:rsidR="00AA2F81" w:rsidRPr="00037DCC">
              <w:rPr>
                <w:rFonts w:asciiTheme="minorHAnsi" w:hAnsiTheme="minorHAnsi" w:cs="Arial"/>
                <w:b/>
                <w:color w:val="000000" w:themeColor="text1"/>
                <w:sz w:val="19"/>
                <w:szCs w:val="19"/>
                <w:lang w:val="hr-HR"/>
              </w:rPr>
              <w:t>2019</w:t>
            </w:r>
            <w:r w:rsidR="00202833" w:rsidRPr="00037DCC">
              <w:rPr>
                <w:rFonts w:asciiTheme="minorHAnsi" w:hAnsiTheme="minorHAnsi" w:cs="Arial"/>
                <w:b/>
                <w:color w:val="000000" w:themeColor="text1"/>
                <w:sz w:val="19"/>
                <w:szCs w:val="19"/>
                <w:lang w:val="hr-HR"/>
              </w:rPr>
              <w:t>.</w:t>
            </w:r>
          </w:p>
        </w:tc>
        <w:tc>
          <w:tcPr>
            <w:tcW w:w="568" w:type="pct"/>
            <w:vAlign w:val="bottom"/>
          </w:tcPr>
          <w:p w14:paraId="576BB46B" w14:textId="77777777" w:rsidR="00202833" w:rsidRPr="00037DCC" w:rsidRDefault="00AD2EF7" w:rsidP="00202833">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 xml:space="preserve">31. prosinca </w:t>
            </w:r>
            <w:r w:rsidR="00AA2F81" w:rsidRPr="00037DCC">
              <w:rPr>
                <w:rFonts w:asciiTheme="minorHAnsi" w:hAnsiTheme="minorHAnsi" w:cs="Arial"/>
                <w:b/>
                <w:color w:val="000000" w:themeColor="text1"/>
                <w:sz w:val="19"/>
                <w:szCs w:val="19"/>
                <w:lang w:val="hr-HR"/>
              </w:rPr>
              <w:t>2018</w:t>
            </w:r>
            <w:r w:rsidR="00202833" w:rsidRPr="00037DCC">
              <w:rPr>
                <w:rFonts w:asciiTheme="minorHAnsi" w:hAnsiTheme="minorHAnsi" w:cs="Arial"/>
                <w:b/>
                <w:color w:val="000000" w:themeColor="text1"/>
                <w:sz w:val="19"/>
                <w:szCs w:val="19"/>
                <w:lang w:val="hr-HR"/>
              </w:rPr>
              <w:t>.</w:t>
            </w:r>
          </w:p>
        </w:tc>
        <w:tc>
          <w:tcPr>
            <w:tcW w:w="569" w:type="pct"/>
            <w:vAlign w:val="bottom"/>
          </w:tcPr>
          <w:p w14:paraId="59F54D27" w14:textId="77777777" w:rsidR="00202833" w:rsidRPr="00037DCC" w:rsidRDefault="00AD2EF7" w:rsidP="00202833">
            <w:pPr>
              <w:tabs>
                <w:tab w:val="right" w:pos="1202"/>
              </w:tabs>
              <w:spacing w:line="240" w:lineRule="atLeast"/>
              <w:jc w:val="right"/>
              <w:outlineLvl w:val="0"/>
              <w:rPr>
                <w:rFonts w:asciiTheme="minorHAnsi" w:hAnsiTheme="minorHAnsi" w:cs="Arial"/>
                <w:b/>
                <w:color w:val="000000" w:themeColor="text1"/>
                <w:sz w:val="19"/>
                <w:szCs w:val="19"/>
                <w:lang w:val="hr-HR"/>
              </w:rPr>
            </w:pPr>
            <w:r w:rsidRPr="00037DCC">
              <w:rPr>
                <w:rFonts w:asciiTheme="minorHAnsi" w:hAnsiTheme="minorHAnsi" w:cs="Arial"/>
                <w:b/>
                <w:color w:val="000000" w:themeColor="text1"/>
                <w:sz w:val="19"/>
                <w:szCs w:val="19"/>
                <w:lang w:val="hr-HR"/>
              </w:rPr>
              <w:t xml:space="preserve">31. prosinca </w:t>
            </w:r>
            <w:r w:rsidR="00AA2F81" w:rsidRPr="00037DCC">
              <w:rPr>
                <w:rFonts w:asciiTheme="minorHAnsi" w:hAnsiTheme="minorHAnsi" w:cs="Arial"/>
                <w:b/>
                <w:color w:val="000000" w:themeColor="text1"/>
                <w:sz w:val="19"/>
                <w:szCs w:val="19"/>
                <w:lang w:val="hr-HR"/>
              </w:rPr>
              <w:t>2018</w:t>
            </w:r>
            <w:r w:rsidR="00202833" w:rsidRPr="00037DCC">
              <w:rPr>
                <w:rFonts w:asciiTheme="minorHAnsi" w:hAnsiTheme="minorHAnsi" w:cs="Arial"/>
                <w:b/>
                <w:color w:val="000000" w:themeColor="text1"/>
                <w:sz w:val="19"/>
                <w:szCs w:val="19"/>
                <w:lang w:val="hr-HR"/>
              </w:rPr>
              <w:t>.</w:t>
            </w:r>
          </w:p>
        </w:tc>
      </w:tr>
      <w:tr w:rsidR="00E14286" w:rsidRPr="00037DCC" w14:paraId="24253BB9" w14:textId="77777777" w:rsidTr="00D10182">
        <w:trPr>
          <w:cantSplit/>
          <w:trHeight w:val="250"/>
          <w:tblHeader/>
        </w:trPr>
        <w:tc>
          <w:tcPr>
            <w:tcW w:w="2726" w:type="pct"/>
          </w:tcPr>
          <w:p w14:paraId="680F025E" w14:textId="77777777" w:rsidR="005A4337" w:rsidRPr="00037DCC" w:rsidRDefault="005A4337" w:rsidP="005A4337">
            <w:pPr>
              <w:ind w:left="113" w:hanging="113"/>
              <w:rPr>
                <w:rFonts w:asciiTheme="minorHAnsi" w:hAnsiTheme="minorHAnsi" w:cs="Arial"/>
                <w:color w:val="000000" w:themeColor="text1"/>
                <w:sz w:val="19"/>
                <w:szCs w:val="19"/>
                <w:lang w:val="hr-HR"/>
              </w:rPr>
            </w:pPr>
          </w:p>
        </w:tc>
        <w:tc>
          <w:tcPr>
            <w:tcW w:w="568" w:type="pct"/>
            <w:vAlign w:val="bottom"/>
          </w:tcPr>
          <w:p w14:paraId="22DABE98" w14:textId="77777777" w:rsidR="005A4337" w:rsidRPr="00037DCC" w:rsidRDefault="005A4337" w:rsidP="005A4337">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568" w:type="pct"/>
            <w:vAlign w:val="bottom"/>
          </w:tcPr>
          <w:p w14:paraId="3CCE9D05" w14:textId="77777777" w:rsidR="005A4337" w:rsidRPr="00037DCC" w:rsidRDefault="005A4337" w:rsidP="005A4337">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568" w:type="pct"/>
            <w:vAlign w:val="bottom"/>
          </w:tcPr>
          <w:p w14:paraId="5D6A8D73" w14:textId="77777777" w:rsidR="005A4337" w:rsidRPr="00037DCC" w:rsidRDefault="005A4337" w:rsidP="005A4337">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c>
          <w:tcPr>
            <w:tcW w:w="569" w:type="pct"/>
            <w:vAlign w:val="bottom"/>
          </w:tcPr>
          <w:p w14:paraId="5BC15D4D" w14:textId="77777777" w:rsidR="005A4337" w:rsidRPr="00037DCC" w:rsidRDefault="005A4337" w:rsidP="005A4337">
            <w:pPr>
              <w:pStyle w:val="TH"/>
              <w:jc w:val="right"/>
              <w:rPr>
                <w:rFonts w:asciiTheme="minorHAnsi" w:hAnsiTheme="minorHAnsi" w:cs="Arial"/>
                <w:color w:val="000000" w:themeColor="text1"/>
                <w:szCs w:val="19"/>
                <w:lang w:val="hr-HR"/>
              </w:rPr>
            </w:pPr>
            <w:r w:rsidRPr="00037DCC">
              <w:rPr>
                <w:rFonts w:asciiTheme="minorHAnsi" w:hAnsiTheme="minorHAnsi" w:cs="Arial"/>
                <w:color w:val="000000" w:themeColor="text1"/>
                <w:szCs w:val="19"/>
                <w:lang w:val="hr-HR"/>
              </w:rPr>
              <w:t>000 kuna</w:t>
            </w:r>
          </w:p>
        </w:tc>
      </w:tr>
      <w:tr w:rsidR="00E14286" w:rsidRPr="00037DCC" w14:paraId="1D0EC74C" w14:textId="77777777" w:rsidTr="00D10182">
        <w:trPr>
          <w:cantSplit/>
          <w:trHeight w:val="56"/>
          <w:tblHeader/>
        </w:trPr>
        <w:tc>
          <w:tcPr>
            <w:tcW w:w="2726" w:type="pct"/>
            <w:vAlign w:val="bottom"/>
          </w:tcPr>
          <w:p w14:paraId="4370FF80" w14:textId="77777777" w:rsidR="005A4337" w:rsidRPr="00037DCC" w:rsidRDefault="005A4337" w:rsidP="005A4337">
            <w:pPr>
              <w:ind w:left="113" w:hanging="113"/>
              <w:jc w:val="right"/>
              <w:rPr>
                <w:rFonts w:asciiTheme="minorHAnsi" w:hAnsiTheme="minorHAnsi" w:cs="Arial"/>
                <w:color w:val="000000" w:themeColor="text1"/>
                <w:sz w:val="19"/>
                <w:szCs w:val="19"/>
                <w:lang w:val="hr-HR"/>
              </w:rPr>
            </w:pPr>
          </w:p>
        </w:tc>
        <w:tc>
          <w:tcPr>
            <w:tcW w:w="568" w:type="pct"/>
            <w:vAlign w:val="bottom"/>
          </w:tcPr>
          <w:p w14:paraId="61069C6D" w14:textId="77777777" w:rsidR="005A4337" w:rsidRPr="00037DCC" w:rsidRDefault="005A4337" w:rsidP="005A4337">
            <w:pPr>
              <w:pStyle w:val="TH"/>
              <w:spacing w:line="240" w:lineRule="auto"/>
              <w:jc w:val="right"/>
              <w:rPr>
                <w:rFonts w:asciiTheme="minorHAnsi" w:hAnsiTheme="minorHAnsi" w:cs="Arial"/>
                <w:color w:val="000000" w:themeColor="text1"/>
                <w:szCs w:val="19"/>
                <w:lang w:val="hr-HR"/>
              </w:rPr>
            </w:pPr>
          </w:p>
        </w:tc>
        <w:tc>
          <w:tcPr>
            <w:tcW w:w="568" w:type="pct"/>
            <w:vAlign w:val="bottom"/>
          </w:tcPr>
          <w:p w14:paraId="55ABF403" w14:textId="77777777" w:rsidR="005A4337" w:rsidRPr="00037DCC" w:rsidRDefault="005A4337" w:rsidP="005A4337">
            <w:pPr>
              <w:pStyle w:val="TH"/>
              <w:spacing w:line="240" w:lineRule="auto"/>
              <w:jc w:val="right"/>
              <w:rPr>
                <w:rFonts w:asciiTheme="minorHAnsi" w:hAnsiTheme="minorHAnsi" w:cs="Arial"/>
                <w:color w:val="000000" w:themeColor="text1"/>
                <w:szCs w:val="19"/>
                <w:lang w:val="hr-HR"/>
              </w:rPr>
            </w:pPr>
          </w:p>
        </w:tc>
        <w:tc>
          <w:tcPr>
            <w:tcW w:w="568" w:type="pct"/>
            <w:vAlign w:val="bottom"/>
          </w:tcPr>
          <w:p w14:paraId="40BCFEF1" w14:textId="77777777" w:rsidR="005A4337" w:rsidRPr="00037DCC" w:rsidRDefault="005A4337" w:rsidP="005A4337">
            <w:pPr>
              <w:pStyle w:val="TH"/>
              <w:spacing w:line="240" w:lineRule="auto"/>
              <w:jc w:val="right"/>
              <w:rPr>
                <w:rFonts w:asciiTheme="minorHAnsi" w:hAnsiTheme="minorHAnsi" w:cs="Arial"/>
                <w:color w:val="000000" w:themeColor="text1"/>
                <w:szCs w:val="19"/>
                <w:lang w:val="hr-HR"/>
              </w:rPr>
            </w:pPr>
          </w:p>
        </w:tc>
        <w:tc>
          <w:tcPr>
            <w:tcW w:w="569" w:type="pct"/>
            <w:vAlign w:val="bottom"/>
          </w:tcPr>
          <w:p w14:paraId="2D8D33F3" w14:textId="77777777" w:rsidR="005A4337" w:rsidRPr="00037DCC" w:rsidRDefault="005A4337" w:rsidP="005A4337">
            <w:pPr>
              <w:pStyle w:val="TH"/>
              <w:spacing w:line="240" w:lineRule="auto"/>
              <w:jc w:val="right"/>
              <w:rPr>
                <w:rFonts w:asciiTheme="minorHAnsi" w:hAnsiTheme="minorHAnsi" w:cs="Arial"/>
                <w:color w:val="000000" w:themeColor="text1"/>
                <w:szCs w:val="19"/>
                <w:lang w:val="hr-HR"/>
              </w:rPr>
            </w:pPr>
          </w:p>
        </w:tc>
      </w:tr>
      <w:tr w:rsidR="00745682" w:rsidRPr="00037DCC" w14:paraId="70C0F64C" w14:textId="77777777" w:rsidTr="00A41157">
        <w:trPr>
          <w:cantSplit/>
          <w:trHeight w:val="250"/>
          <w:tblHeader/>
        </w:trPr>
        <w:tc>
          <w:tcPr>
            <w:tcW w:w="2726" w:type="pct"/>
            <w:vAlign w:val="center"/>
          </w:tcPr>
          <w:p w14:paraId="5B00762A" w14:textId="77777777" w:rsidR="00745682" w:rsidRPr="00037DCC"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Financijske djelatnosti i djelatnosti osiguranja</w:t>
            </w:r>
          </w:p>
        </w:tc>
        <w:tc>
          <w:tcPr>
            <w:tcW w:w="568" w:type="pct"/>
            <w:tcBorders>
              <w:top w:val="nil"/>
              <w:left w:val="nil"/>
              <w:bottom w:val="nil"/>
              <w:right w:val="nil"/>
            </w:tcBorders>
            <w:shd w:val="clear" w:color="auto" w:fill="auto"/>
            <w:vAlign w:val="bottom"/>
          </w:tcPr>
          <w:p w14:paraId="3BC21501"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13.075.404</w:t>
            </w:r>
          </w:p>
        </w:tc>
        <w:tc>
          <w:tcPr>
            <w:tcW w:w="568" w:type="pct"/>
            <w:tcBorders>
              <w:top w:val="nil"/>
              <w:left w:val="nil"/>
              <w:bottom w:val="nil"/>
              <w:right w:val="nil"/>
            </w:tcBorders>
            <w:shd w:val="clear" w:color="auto" w:fill="auto"/>
            <w:vAlign w:val="bottom"/>
          </w:tcPr>
          <w:p w14:paraId="1FACA8D9"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w:t>
            </w:r>
          </w:p>
        </w:tc>
        <w:tc>
          <w:tcPr>
            <w:tcW w:w="568" w:type="pct"/>
            <w:tcBorders>
              <w:top w:val="nil"/>
              <w:left w:val="nil"/>
              <w:bottom w:val="nil"/>
              <w:right w:val="nil"/>
            </w:tcBorders>
            <w:shd w:val="clear" w:color="auto" w:fill="auto"/>
            <w:vAlign w:val="bottom"/>
          </w:tcPr>
          <w:p w14:paraId="3DD64C5F"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13.027.345</w:t>
            </w:r>
          </w:p>
        </w:tc>
        <w:tc>
          <w:tcPr>
            <w:tcW w:w="569" w:type="pct"/>
            <w:tcBorders>
              <w:top w:val="nil"/>
              <w:left w:val="nil"/>
              <w:bottom w:val="nil"/>
              <w:right w:val="nil"/>
            </w:tcBorders>
            <w:shd w:val="clear" w:color="auto" w:fill="auto"/>
            <w:vAlign w:val="bottom"/>
          </w:tcPr>
          <w:p w14:paraId="613CB38C"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w:t>
            </w:r>
          </w:p>
        </w:tc>
      </w:tr>
      <w:tr w:rsidR="00745682" w:rsidRPr="00037DCC" w14:paraId="5D903B13" w14:textId="77777777" w:rsidTr="00A41157">
        <w:trPr>
          <w:cantSplit/>
          <w:trHeight w:val="250"/>
          <w:tblHeader/>
        </w:trPr>
        <w:tc>
          <w:tcPr>
            <w:tcW w:w="2726" w:type="pct"/>
            <w:vAlign w:val="center"/>
          </w:tcPr>
          <w:p w14:paraId="35B5A5CA" w14:textId="77777777" w:rsidR="00745682" w:rsidRPr="00037DCC"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Vodoopskrba, opskrba električnom energijom i ostala infrastruktura</w:t>
            </w:r>
          </w:p>
        </w:tc>
        <w:tc>
          <w:tcPr>
            <w:tcW w:w="568" w:type="pct"/>
            <w:tcBorders>
              <w:top w:val="nil"/>
              <w:left w:val="nil"/>
              <w:bottom w:val="nil"/>
              <w:right w:val="nil"/>
            </w:tcBorders>
            <w:shd w:val="clear" w:color="auto" w:fill="auto"/>
            <w:vAlign w:val="bottom"/>
          </w:tcPr>
          <w:p w14:paraId="14A60AAE"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1.858.999</w:t>
            </w:r>
          </w:p>
        </w:tc>
        <w:tc>
          <w:tcPr>
            <w:tcW w:w="568" w:type="pct"/>
            <w:tcBorders>
              <w:top w:val="nil"/>
              <w:left w:val="nil"/>
              <w:bottom w:val="nil"/>
              <w:right w:val="nil"/>
            </w:tcBorders>
            <w:shd w:val="clear" w:color="auto" w:fill="auto"/>
            <w:vAlign w:val="bottom"/>
          </w:tcPr>
          <w:p w14:paraId="40F475F3"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1.571.255</w:t>
            </w:r>
          </w:p>
        </w:tc>
        <w:tc>
          <w:tcPr>
            <w:tcW w:w="568" w:type="pct"/>
            <w:tcBorders>
              <w:top w:val="nil"/>
              <w:left w:val="nil"/>
              <w:bottom w:val="nil"/>
              <w:right w:val="nil"/>
            </w:tcBorders>
            <w:shd w:val="clear" w:color="auto" w:fill="auto"/>
            <w:vAlign w:val="bottom"/>
          </w:tcPr>
          <w:p w14:paraId="7D5DC2B7"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1.381.948</w:t>
            </w:r>
          </w:p>
        </w:tc>
        <w:tc>
          <w:tcPr>
            <w:tcW w:w="569" w:type="pct"/>
            <w:tcBorders>
              <w:top w:val="nil"/>
              <w:left w:val="nil"/>
              <w:bottom w:val="nil"/>
              <w:right w:val="nil"/>
            </w:tcBorders>
            <w:shd w:val="clear" w:color="auto" w:fill="auto"/>
            <w:vAlign w:val="bottom"/>
          </w:tcPr>
          <w:p w14:paraId="1103E5B6"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1.029.981</w:t>
            </w:r>
          </w:p>
        </w:tc>
      </w:tr>
      <w:tr w:rsidR="00745682" w:rsidRPr="00037DCC" w14:paraId="60651C57" w14:textId="77777777" w:rsidTr="00A41157">
        <w:trPr>
          <w:cantSplit/>
          <w:trHeight w:val="250"/>
          <w:tblHeader/>
        </w:trPr>
        <w:tc>
          <w:tcPr>
            <w:tcW w:w="2726" w:type="pct"/>
            <w:vAlign w:val="center"/>
          </w:tcPr>
          <w:p w14:paraId="01373E71" w14:textId="77777777" w:rsidR="00745682" w:rsidRPr="00037DCC"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Turizam</w:t>
            </w:r>
          </w:p>
        </w:tc>
        <w:tc>
          <w:tcPr>
            <w:tcW w:w="568" w:type="pct"/>
            <w:tcBorders>
              <w:top w:val="nil"/>
              <w:left w:val="nil"/>
              <w:bottom w:val="nil"/>
              <w:right w:val="nil"/>
            </w:tcBorders>
            <w:shd w:val="clear" w:color="auto" w:fill="auto"/>
            <w:vAlign w:val="bottom"/>
          </w:tcPr>
          <w:p w14:paraId="3F63362A"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3.318.194</w:t>
            </w:r>
          </w:p>
        </w:tc>
        <w:tc>
          <w:tcPr>
            <w:tcW w:w="568" w:type="pct"/>
            <w:tcBorders>
              <w:top w:val="nil"/>
              <w:left w:val="nil"/>
              <w:bottom w:val="nil"/>
              <w:right w:val="nil"/>
            </w:tcBorders>
            <w:shd w:val="clear" w:color="auto" w:fill="auto"/>
            <w:vAlign w:val="bottom"/>
          </w:tcPr>
          <w:p w14:paraId="5C21BD2D"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554.481</w:t>
            </w:r>
          </w:p>
        </w:tc>
        <w:tc>
          <w:tcPr>
            <w:tcW w:w="568" w:type="pct"/>
            <w:tcBorders>
              <w:top w:val="nil"/>
              <w:left w:val="nil"/>
              <w:bottom w:val="nil"/>
              <w:right w:val="nil"/>
            </w:tcBorders>
            <w:shd w:val="clear" w:color="auto" w:fill="auto"/>
            <w:vAlign w:val="bottom"/>
          </w:tcPr>
          <w:p w14:paraId="15635D70"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3.113.457</w:t>
            </w:r>
          </w:p>
        </w:tc>
        <w:tc>
          <w:tcPr>
            <w:tcW w:w="569" w:type="pct"/>
            <w:tcBorders>
              <w:top w:val="nil"/>
              <w:left w:val="nil"/>
              <w:bottom w:val="nil"/>
              <w:right w:val="nil"/>
            </w:tcBorders>
            <w:shd w:val="clear" w:color="auto" w:fill="auto"/>
            <w:vAlign w:val="bottom"/>
          </w:tcPr>
          <w:p w14:paraId="20044F5B"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77.346</w:t>
            </w:r>
          </w:p>
        </w:tc>
      </w:tr>
      <w:tr w:rsidR="00745682" w:rsidRPr="00037DCC" w14:paraId="7AF5AD64" w14:textId="77777777" w:rsidTr="00A41157">
        <w:trPr>
          <w:cantSplit/>
          <w:trHeight w:val="250"/>
          <w:tblHeader/>
        </w:trPr>
        <w:tc>
          <w:tcPr>
            <w:tcW w:w="2726" w:type="pct"/>
            <w:vAlign w:val="center"/>
          </w:tcPr>
          <w:p w14:paraId="21FD1DFC" w14:textId="77777777" w:rsidR="00745682" w:rsidRPr="00037DCC"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Prijevoz, skladištenje i veze</w:t>
            </w:r>
          </w:p>
        </w:tc>
        <w:tc>
          <w:tcPr>
            <w:tcW w:w="568" w:type="pct"/>
            <w:tcBorders>
              <w:top w:val="nil"/>
              <w:left w:val="nil"/>
              <w:bottom w:val="nil"/>
              <w:right w:val="nil"/>
            </w:tcBorders>
            <w:shd w:val="clear" w:color="auto" w:fill="auto"/>
            <w:vAlign w:val="bottom"/>
          </w:tcPr>
          <w:p w14:paraId="06740100"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1.958.417</w:t>
            </w:r>
          </w:p>
        </w:tc>
        <w:tc>
          <w:tcPr>
            <w:tcW w:w="568" w:type="pct"/>
            <w:tcBorders>
              <w:top w:val="nil"/>
              <w:left w:val="nil"/>
              <w:bottom w:val="nil"/>
              <w:right w:val="nil"/>
            </w:tcBorders>
            <w:shd w:val="clear" w:color="auto" w:fill="auto"/>
            <w:vAlign w:val="bottom"/>
          </w:tcPr>
          <w:p w14:paraId="2B57162C"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763.997</w:t>
            </w:r>
          </w:p>
        </w:tc>
        <w:tc>
          <w:tcPr>
            <w:tcW w:w="568" w:type="pct"/>
            <w:tcBorders>
              <w:top w:val="nil"/>
              <w:left w:val="nil"/>
              <w:bottom w:val="nil"/>
              <w:right w:val="nil"/>
            </w:tcBorders>
            <w:shd w:val="clear" w:color="auto" w:fill="auto"/>
            <w:vAlign w:val="bottom"/>
          </w:tcPr>
          <w:p w14:paraId="46FA602A"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1.955.578</w:t>
            </w:r>
          </w:p>
        </w:tc>
        <w:tc>
          <w:tcPr>
            <w:tcW w:w="569" w:type="pct"/>
            <w:tcBorders>
              <w:top w:val="nil"/>
              <w:left w:val="nil"/>
              <w:bottom w:val="nil"/>
              <w:right w:val="nil"/>
            </w:tcBorders>
            <w:shd w:val="clear" w:color="auto" w:fill="auto"/>
            <w:vAlign w:val="bottom"/>
          </w:tcPr>
          <w:p w14:paraId="0E47FE5B"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695.034</w:t>
            </w:r>
          </w:p>
        </w:tc>
      </w:tr>
      <w:tr w:rsidR="00745682" w:rsidRPr="00037DCC" w14:paraId="700C3B9D" w14:textId="77777777" w:rsidTr="00A41157">
        <w:trPr>
          <w:cantSplit/>
          <w:trHeight w:val="250"/>
          <w:tblHeader/>
        </w:trPr>
        <w:tc>
          <w:tcPr>
            <w:tcW w:w="2726" w:type="pct"/>
            <w:vAlign w:val="center"/>
          </w:tcPr>
          <w:p w14:paraId="3E09C858" w14:textId="77777777" w:rsidR="00745682" w:rsidRPr="00037DCC" w:rsidDel="00FF5490"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Brodogradnja</w:t>
            </w:r>
          </w:p>
        </w:tc>
        <w:tc>
          <w:tcPr>
            <w:tcW w:w="568" w:type="pct"/>
            <w:tcBorders>
              <w:top w:val="nil"/>
              <w:left w:val="nil"/>
              <w:bottom w:val="nil"/>
              <w:right w:val="nil"/>
            </w:tcBorders>
            <w:shd w:val="clear" w:color="auto" w:fill="auto"/>
            <w:vAlign w:val="bottom"/>
          </w:tcPr>
          <w:p w14:paraId="1857AAEB"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1.227.960</w:t>
            </w:r>
          </w:p>
        </w:tc>
        <w:tc>
          <w:tcPr>
            <w:tcW w:w="568" w:type="pct"/>
            <w:tcBorders>
              <w:top w:val="nil"/>
              <w:left w:val="nil"/>
              <w:bottom w:val="nil"/>
              <w:right w:val="nil"/>
            </w:tcBorders>
            <w:shd w:val="clear" w:color="auto" w:fill="auto"/>
            <w:vAlign w:val="bottom"/>
          </w:tcPr>
          <w:p w14:paraId="7644AFC4"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12.190</w:t>
            </w:r>
          </w:p>
        </w:tc>
        <w:tc>
          <w:tcPr>
            <w:tcW w:w="568" w:type="pct"/>
            <w:tcBorders>
              <w:top w:val="nil"/>
              <w:left w:val="nil"/>
              <w:bottom w:val="nil"/>
              <w:right w:val="nil"/>
            </w:tcBorders>
            <w:shd w:val="clear" w:color="auto" w:fill="auto"/>
            <w:vAlign w:val="bottom"/>
          </w:tcPr>
          <w:p w14:paraId="4417ED76"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2.995.154</w:t>
            </w:r>
          </w:p>
        </w:tc>
        <w:tc>
          <w:tcPr>
            <w:tcW w:w="569" w:type="pct"/>
            <w:tcBorders>
              <w:top w:val="nil"/>
              <w:left w:val="nil"/>
              <w:bottom w:val="nil"/>
              <w:right w:val="nil"/>
            </w:tcBorders>
            <w:shd w:val="clear" w:color="auto" w:fill="auto"/>
            <w:vAlign w:val="bottom"/>
          </w:tcPr>
          <w:p w14:paraId="64FD9A10"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382.101</w:t>
            </w:r>
          </w:p>
        </w:tc>
      </w:tr>
      <w:tr w:rsidR="00745682" w:rsidRPr="00037DCC" w14:paraId="5D873D77" w14:textId="77777777" w:rsidTr="00A41157">
        <w:trPr>
          <w:cantSplit/>
          <w:trHeight w:val="250"/>
          <w:tblHeader/>
        </w:trPr>
        <w:tc>
          <w:tcPr>
            <w:tcW w:w="2726" w:type="pct"/>
            <w:vAlign w:val="center"/>
          </w:tcPr>
          <w:p w14:paraId="2057F424" w14:textId="77777777" w:rsidR="00745682" w:rsidRPr="00037DCC" w:rsidDel="00FF5490"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Poljoprivreda i ribarstvo</w:t>
            </w:r>
          </w:p>
        </w:tc>
        <w:tc>
          <w:tcPr>
            <w:tcW w:w="568" w:type="pct"/>
            <w:tcBorders>
              <w:top w:val="nil"/>
              <w:left w:val="nil"/>
              <w:bottom w:val="nil"/>
              <w:right w:val="nil"/>
            </w:tcBorders>
            <w:shd w:val="clear" w:color="auto" w:fill="auto"/>
            <w:vAlign w:val="bottom"/>
          </w:tcPr>
          <w:p w14:paraId="693DD787"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478.368</w:t>
            </w:r>
          </w:p>
        </w:tc>
        <w:tc>
          <w:tcPr>
            <w:tcW w:w="568" w:type="pct"/>
            <w:tcBorders>
              <w:top w:val="nil"/>
              <w:left w:val="nil"/>
              <w:bottom w:val="nil"/>
              <w:right w:val="nil"/>
            </w:tcBorders>
            <w:shd w:val="clear" w:color="auto" w:fill="auto"/>
            <w:vAlign w:val="bottom"/>
          </w:tcPr>
          <w:p w14:paraId="048236B4"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167.299</w:t>
            </w:r>
          </w:p>
        </w:tc>
        <w:tc>
          <w:tcPr>
            <w:tcW w:w="568" w:type="pct"/>
            <w:tcBorders>
              <w:top w:val="nil"/>
              <w:left w:val="nil"/>
              <w:bottom w:val="nil"/>
              <w:right w:val="nil"/>
            </w:tcBorders>
            <w:shd w:val="clear" w:color="auto" w:fill="auto"/>
            <w:vAlign w:val="bottom"/>
          </w:tcPr>
          <w:p w14:paraId="12795702"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517.943</w:t>
            </w:r>
          </w:p>
        </w:tc>
        <w:tc>
          <w:tcPr>
            <w:tcW w:w="569" w:type="pct"/>
            <w:tcBorders>
              <w:top w:val="nil"/>
              <w:left w:val="nil"/>
              <w:bottom w:val="nil"/>
              <w:right w:val="nil"/>
            </w:tcBorders>
            <w:shd w:val="clear" w:color="auto" w:fill="auto"/>
            <w:vAlign w:val="bottom"/>
          </w:tcPr>
          <w:p w14:paraId="540BA35E"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129.354</w:t>
            </w:r>
          </w:p>
        </w:tc>
      </w:tr>
      <w:tr w:rsidR="00745682" w:rsidRPr="00037DCC" w14:paraId="3775954A" w14:textId="77777777" w:rsidTr="00A41157">
        <w:trPr>
          <w:cantSplit/>
          <w:trHeight w:val="250"/>
          <w:tblHeader/>
        </w:trPr>
        <w:tc>
          <w:tcPr>
            <w:tcW w:w="2726" w:type="pct"/>
            <w:vAlign w:val="center"/>
          </w:tcPr>
          <w:p w14:paraId="284DE2C9" w14:textId="77777777" w:rsidR="00745682" w:rsidRPr="00037DCC" w:rsidDel="00FF5490"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Proizvodnja prehrambenih proizvoda</w:t>
            </w:r>
          </w:p>
        </w:tc>
        <w:tc>
          <w:tcPr>
            <w:tcW w:w="568" w:type="pct"/>
            <w:tcBorders>
              <w:top w:val="nil"/>
              <w:left w:val="nil"/>
              <w:bottom w:val="nil"/>
              <w:right w:val="nil"/>
            </w:tcBorders>
            <w:shd w:val="clear" w:color="auto" w:fill="auto"/>
            <w:vAlign w:val="bottom"/>
          </w:tcPr>
          <w:p w14:paraId="4F0209B7"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864.559</w:t>
            </w:r>
          </w:p>
        </w:tc>
        <w:tc>
          <w:tcPr>
            <w:tcW w:w="568" w:type="pct"/>
            <w:tcBorders>
              <w:top w:val="nil"/>
              <w:left w:val="nil"/>
              <w:bottom w:val="nil"/>
              <w:right w:val="nil"/>
            </w:tcBorders>
            <w:shd w:val="clear" w:color="auto" w:fill="auto"/>
            <w:vAlign w:val="bottom"/>
          </w:tcPr>
          <w:p w14:paraId="1C3BA360"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500.409</w:t>
            </w:r>
          </w:p>
        </w:tc>
        <w:tc>
          <w:tcPr>
            <w:tcW w:w="568" w:type="pct"/>
            <w:tcBorders>
              <w:top w:val="nil"/>
              <w:left w:val="nil"/>
              <w:bottom w:val="nil"/>
              <w:right w:val="nil"/>
            </w:tcBorders>
            <w:shd w:val="clear" w:color="auto" w:fill="auto"/>
            <w:vAlign w:val="bottom"/>
          </w:tcPr>
          <w:p w14:paraId="36F750F3"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824.134</w:t>
            </w:r>
          </w:p>
        </w:tc>
        <w:tc>
          <w:tcPr>
            <w:tcW w:w="569" w:type="pct"/>
            <w:tcBorders>
              <w:top w:val="nil"/>
              <w:left w:val="nil"/>
              <w:bottom w:val="nil"/>
              <w:right w:val="nil"/>
            </w:tcBorders>
            <w:shd w:val="clear" w:color="auto" w:fill="auto"/>
            <w:vAlign w:val="bottom"/>
          </w:tcPr>
          <w:p w14:paraId="48E94129"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117.521</w:t>
            </w:r>
          </w:p>
        </w:tc>
      </w:tr>
      <w:tr w:rsidR="00745682" w:rsidRPr="00037DCC" w14:paraId="048B7053" w14:textId="77777777" w:rsidTr="00A41157">
        <w:trPr>
          <w:cantSplit/>
          <w:trHeight w:val="250"/>
          <w:tblHeader/>
        </w:trPr>
        <w:tc>
          <w:tcPr>
            <w:tcW w:w="2726" w:type="pct"/>
            <w:vAlign w:val="center"/>
          </w:tcPr>
          <w:p w14:paraId="34ED1817" w14:textId="77777777" w:rsidR="00745682" w:rsidRPr="00037DCC" w:rsidDel="00FF5490"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color w:val="000000" w:themeColor="text1"/>
                <w:sz w:val="19"/>
                <w:szCs w:val="19"/>
                <w:lang w:val="hr-HR"/>
              </w:rPr>
              <w:t>Građevinarstvo</w:t>
            </w:r>
          </w:p>
        </w:tc>
        <w:tc>
          <w:tcPr>
            <w:tcW w:w="568" w:type="pct"/>
            <w:tcBorders>
              <w:top w:val="nil"/>
              <w:left w:val="nil"/>
              <w:bottom w:val="nil"/>
              <w:right w:val="nil"/>
            </w:tcBorders>
            <w:shd w:val="clear" w:color="auto" w:fill="auto"/>
            <w:vAlign w:val="bottom"/>
          </w:tcPr>
          <w:p w14:paraId="06C20CE4"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1.217.783</w:t>
            </w:r>
          </w:p>
        </w:tc>
        <w:tc>
          <w:tcPr>
            <w:tcW w:w="568" w:type="pct"/>
            <w:tcBorders>
              <w:top w:val="nil"/>
              <w:left w:val="nil"/>
              <w:bottom w:val="nil"/>
              <w:right w:val="nil"/>
            </w:tcBorders>
            <w:shd w:val="clear" w:color="auto" w:fill="auto"/>
            <w:vAlign w:val="bottom"/>
          </w:tcPr>
          <w:p w14:paraId="5D7534D5"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113.151</w:t>
            </w:r>
          </w:p>
        </w:tc>
        <w:tc>
          <w:tcPr>
            <w:tcW w:w="568" w:type="pct"/>
            <w:tcBorders>
              <w:top w:val="nil"/>
              <w:left w:val="nil"/>
              <w:bottom w:val="nil"/>
              <w:right w:val="nil"/>
            </w:tcBorders>
            <w:shd w:val="clear" w:color="auto" w:fill="auto"/>
            <w:vAlign w:val="bottom"/>
          </w:tcPr>
          <w:p w14:paraId="7478BD72"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1.011.110</w:t>
            </w:r>
          </w:p>
        </w:tc>
        <w:tc>
          <w:tcPr>
            <w:tcW w:w="569" w:type="pct"/>
            <w:tcBorders>
              <w:top w:val="nil"/>
              <w:left w:val="nil"/>
              <w:bottom w:val="nil"/>
              <w:right w:val="nil"/>
            </w:tcBorders>
            <w:shd w:val="clear" w:color="auto" w:fill="auto"/>
            <w:vAlign w:val="bottom"/>
          </w:tcPr>
          <w:p w14:paraId="5708B819"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65.933</w:t>
            </w:r>
          </w:p>
        </w:tc>
      </w:tr>
      <w:tr w:rsidR="00745682" w:rsidRPr="00037DCC" w14:paraId="4E731E55" w14:textId="77777777" w:rsidTr="00A41157">
        <w:trPr>
          <w:cantSplit/>
          <w:trHeight w:val="250"/>
          <w:tblHeader/>
        </w:trPr>
        <w:tc>
          <w:tcPr>
            <w:tcW w:w="2726" w:type="pct"/>
            <w:vAlign w:val="center"/>
          </w:tcPr>
          <w:p w14:paraId="7460E070" w14:textId="77777777" w:rsidR="00745682" w:rsidRPr="00037DCC" w:rsidDel="00FF5490"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color w:val="000000" w:themeColor="text1"/>
                <w:sz w:val="19"/>
                <w:szCs w:val="19"/>
                <w:lang w:val="hr-HR"/>
              </w:rPr>
              <w:t>Ostala industrija</w:t>
            </w:r>
          </w:p>
        </w:tc>
        <w:tc>
          <w:tcPr>
            <w:tcW w:w="568" w:type="pct"/>
            <w:tcBorders>
              <w:top w:val="nil"/>
              <w:left w:val="nil"/>
              <w:bottom w:val="nil"/>
              <w:right w:val="nil"/>
            </w:tcBorders>
            <w:shd w:val="clear" w:color="auto" w:fill="auto"/>
            <w:vAlign w:val="bottom"/>
          </w:tcPr>
          <w:p w14:paraId="438F230C"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370.867</w:t>
            </w:r>
          </w:p>
        </w:tc>
        <w:tc>
          <w:tcPr>
            <w:tcW w:w="568" w:type="pct"/>
            <w:tcBorders>
              <w:top w:val="nil"/>
              <w:left w:val="nil"/>
              <w:bottom w:val="nil"/>
              <w:right w:val="nil"/>
            </w:tcBorders>
            <w:shd w:val="clear" w:color="auto" w:fill="auto"/>
            <w:vAlign w:val="bottom"/>
          </w:tcPr>
          <w:p w14:paraId="65404EA9"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92.440</w:t>
            </w:r>
          </w:p>
        </w:tc>
        <w:tc>
          <w:tcPr>
            <w:tcW w:w="568" w:type="pct"/>
            <w:tcBorders>
              <w:top w:val="nil"/>
              <w:left w:val="nil"/>
              <w:bottom w:val="nil"/>
              <w:right w:val="nil"/>
            </w:tcBorders>
            <w:shd w:val="clear" w:color="auto" w:fill="auto"/>
            <w:vAlign w:val="bottom"/>
          </w:tcPr>
          <w:p w14:paraId="6F169849"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460.205</w:t>
            </w:r>
          </w:p>
        </w:tc>
        <w:tc>
          <w:tcPr>
            <w:tcW w:w="569" w:type="pct"/>
            <w:tcBorders>
              <w:top w:val="nil"/>
              <w:left w:val="nil"/>
              <w:bottom w:val="nil"/>
              <w:right w:val="nil"/>
            </w:tcBorders>
            <w:shd w:val="clear" w:color="auto" w:fill="auto"/>
            <w:vAlign w:val="bottom"/>
          </w:tcPr>
          <w:p w14:paraId="50DD2221"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130.659</w:t>
            </w:r>
          </w:p>
        </w:tc>
      </w:tr>
      <w:tr w:rsidR="00745682" w:rsidRPr="00037DCC" w14:paraId="66D6EAA7" w14:textId="77777777" w:rsidTr="00A41157">
        <w:trPr>
          <w:cantSplit/>
          <w:trHeight w:val="250"/>
          <w:tblHeader/>
        </w:trPr>
        <w:tc>
          <w:tcPr>
            <w:tcW w:w="2726" w:type="pct"/>
            <w:vAlign w:val="center"/>
          </w:tcPr>
          <w:p w14:paraId="315F949F" w14:textId="77777777" w:rsidR="00745682" w:rsidRPr="00037DCC" w:rsidDel="00FF5490"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Javna uprava</w:t>
            </w:r>
          </w:p>
        </w:tc>
        <w:tc>
          <w:tcPr>
            <w:tcW w:w="568" w:type="pct"/>
            <w:tcBorders>
              <w:top w:val="nil"/>
              <w:left w:val="nil"/>
              <w:bottom w:val="nil"/>
              <w:right w:val="nil"/>
            </w:tcBorders>
            <w:shd w:val="clear" w:color="auto" w:fill="auto"/>
            <w:vAlign w:val="bottom"/>
          </w:tcPr>
          <w:p w14:paraId="3AD56743"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3.000.995</w:t>
            </w:r>
          </w:p>
        </w:tc>
        <w:tc>
          <w:tcPr>
            <w:tcW w:w="568" w:type="pct"/>
            <w:tcBorders>
              <w:top w:val="nil"/>
              <w:left w:val="nil"/>
              <w:bottom w:val="nil"/>
              <w:right w:val="nil"/>
            </w:tcBorders>
            <w:shd w:val="clear" w:color="auto" w:fill="auto"/>
            <w:vAlign w:val="bottom"/>
          </w:tcPr>
          <w:p w14:paraId="27E74477"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3.000.414</w:t>
            </w:r>
          </w:p>
        </w:tc>
        <w:tc>
          <w:tcPr>
            <w:tcW w:w="568" w:type="pct"/>
            <w:tcBorders>
              <w:top w:val="nil"/>
              <w:left w:val="nil"/>
              <w:bottom w:val="nil"/>
              <w:right w:val="nil"/>
            </w:tcBorders>
            <w:shd w:val="clear" w:color="auto" w:fill="auto"/>
            <w:vAlign w:val="bottom"/>
          </w:tcPr>
          <w:p w14:paraId="6E3A5BE0"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3.750.268</w:t>
            </w:r>
          </w:p>
        </w:tc>
        <w:tc>
          <w:tcPr>
            <w:tcW w:w="569" w:type="pct"/>
            <w:tcBorders>
              <w:top w:val="nil"/>
              <w:left w:val="nil"/>
              <w:bottom w:val="nil"/>
              <w:right w:val="nil"/>
            </w:tcBorders>
            <w:shd w:val="clear" w:color="auto" w:fill="auto"/>
            <w:vAlign w:val="bottom"/>
          </w:tcPr>
          <w:p w14:paraId="4FE387A0"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3.750.268</w:t>
            </w:r>
          </w:p>
        </w:tc>
      </w:tr>
      <w:tr w:rsidR="00745682" w:rsidRPr="00037DCC" w14:paraId="76EF9675" w14:textId="77777777" w:rsidTr="00A41157">
        <w:trPr>
          <w:cantSplit/>
          <w:trHeight w:val="250"/>
          <w:tblHeader/>
        </w:trPr>
        <w:tc>
          <w:tcPr>
            <w:tcW w:w="2726" w:type="pct"/>
            <w:vAlign w:val="center"/>
          </w:tcPr>
          <w:p w14:paraId="5DF4E73A" w14:textId="77777777" w:rsidR="00745682" w:rsidRPr="00037DCC" w:rsidDel="00FF5490"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Obrazovanje</w:t>
            </w:r>
          </w:p>
        </w:tc>
        <w:tc>
          <w:tcPr>
            <w:tcW w:w="568" w:type="pct"/>
            <w:tcBorders>
              <w:top w:val="nil"/>
              <w:left w:val="nil"/>
              <w:bottom w:val="nil"/>
              <w:right w:val="nil"/>
            </w:tcBorders>
            <w:shd w:val="clear" w:color="auto" w:fill="auto"/>
            <w:vAlign w:val="bottom"/>
          </w:tcPr>
          <w:p w14:paraId="17577EC1"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40.702</w:t>
            </w:r>
          </w:p>
        </w:tc>
        <w:tc>
          <w:tcPr>
            <w:tcW w:w="568" w:type="pct"/>
            <w:tcBorders>
              <w:top w:val="nil"/>
              <w:left w:val="nil"/>
              <w:bottom w:val="nil"/>
              <w:right w:val="nil"/>
            </w:tcBorders>
            <w:shd w:val="clear" w:color="auto" w:fill="auto"/>
            <w:vAlign w:val="bottom"/>
          </w:tcPr>
          <w:p w14:paraId="12A66E0F"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37.768</w:t>
            </w:r>
          </w:p>
        </w:tc>
        <w:tc>
          <w:tcPr>
            <w:tcW w:w="568" w:type="pct"/>
            <w:tcBorders>
              <w:top w:val="nil"/>
              <w:left w:val="nil"/>
              <w:bottom w:val="nil"/>
              <w:right w:val="nil"/>
            </w:tcBorders>
            <w:shd w:val="clear" w:color="auto" w:fill="auto"/>
            <w:vAlign w:val="bottom"/>
          </w:tcPr>
          <w:p w14:paraId="15D8F4EB"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43.562</w:t>
            </w:r>
          </w:p>
        </w:tc>
        <w:tc>
          <w:tcPr>
            <w:tcW w:w="569" w:type="pct"/>
            <w:tcBorders>
              <w:top w:val="nil"/>
              <w:left w:val="nil"/>
              <w:bottom w:val="nil"/>
              <w:right w:val="nil"/>
            </w:tcBorders>
            <w:shd w:val="clear" w:color="auto" w:fill="auto"/>
            <w:vAlign w:val="bottom"/>
          </w:tcPr>
          <w:p w14:paraId="3F388914"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39.163</w:t>
            </w:r>
          </w:p>
        </w:tc>
      </w:tr>
      <w:tr w:rsidR="00745682" w:rsidRPr="00037DCC" w14:paraId="1771D921" w14:textId="77777777" w:rsidTr="00A41157">
        <w:trPr>
          <w:cantSplit/>
          <w:trHeight w:val="250"/>
          <w:tblHeader/>
        </w:trPr>
        <w:tc>
          <w:tcPr>
            <w:tcW w:w="2726" w:type="pct"/>
            <w:vAlign w:val="center"/>
          </w:tcPr>
          <w:p w14:paraId="606C10AC" w14:textId="77777777" w:rsidR="00745682" w:rsidRPr="00037DCC"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 xml:space="preserve">Proizvodnja metala i gotovih metalnih proizvoda, osim strojeva i opreme </w:t>
            </w:r>
          </w:p>
        </w:tc>
        <w:tc>
          <w:tcPr>
            <w:tcW w:w="568" w:type="pct"/>
            <w:tcBorders>
              <w:top w:val="nil"/>
              <w:left w:val="nil"/>
              <w:bottom w:val="nil"/>
              <w:right w:val="nil"/>
            </w:tcBorders>
            <w:shd w:val="clear" w:color="auto" w:fill="auto"/>
            <w:vAlign w:val="bottom"/>
          </w:tcPr>
          <w:p w14:paraId="2CC86E3A"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182.351</w:t>
            </w:r>
          </w:p>
        </w:tc>
        <w:tc>
          <w:tcPr>
            <w:tcW w:w="568" w:type="pct"/>
            <w:tcBorders>
              <w:top w:val="nil"/>
              <w:left w:val="nil"/>
              <w:bottom w:val="nil"/>
              <w:right w:val="nil"/>
            </w:tcBorders>
            <w:shd w:val="clear" w:color="auto" w:fill="auto"/>
            <w:vAlign w:val="bottom"/>
          </w:tcPr>
          <w:p w14:paraId="20397573"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10.661</w:t>
            </w:r>
          </w:p>
        </w:tc>
        <w:tc>
          <w:tcPr>
            <w:tcW w:w="568" w:type="pct"/>
            <w:tcBorders>
              <w:top w:val="nil"/>
              <w:left w:val="nil"/>
              <w:bottom w:val="nil"/>
              <w:right w:val="nil"/>
            </w:tcBorders>
            <w:shd w:val="clear" w:color="auto" w:fill="auto"/>
            <w:vAlign w:val="bottom"/>
          </w:tcPr>
          <w:p w14:paraId="575B701A"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218.982</w:t>
            </w:r>
          </w:p>
        </w:tc>
        <w:tc>
          <w:tcPr>
            <w:tcW w:w="569" w:type="pct"/>
            <w:tcBorders>
              <w:top w:val="nil"/>
              <w:left w:val="nil"/>
              <w:bottom w:val="nil"/>
              <w:right w:val="nil"/>
            </w:tcBorders>
            <w:shd w:val="clear" w:color="auto" w:fill="auto"/>
            <w:vAlign w:val="bottom"/>
          </w:tcPr>
          <w:p w14:paraId="69E87F8B"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19.122</w:t>
            </w:r>
          </w:p>
        </w:tc>
      </w:tr>
      <w:tr w:rsidR="00745682" w:rsidRPr="00037DCC" w14:paraId="3A2269B5" w14:textId="77777777" w:rsidTr="00A41157">
        <w:trPr>
          <w:cantSplit/>
          <w:trHeight w:val="250"/>
          <w:tblHeader/>
        </w:trPr>
        <w:tc>
          <w:tcPr>
            <w:tcW w:w="2726" w:type="pct"/>
            <w:vAlign w:val="center"/>
          </w:tcPr>
          <w:p w14:paraId="05A39478" w14:textId="77777777" w:rsidR="00745682" w:rsidRPr="00037DCC" w:rsidRDefault="00745682" w:rsidP="00745682">
            <w:pPr>
              <w:spacing w:line="288" w:lineRule="auto"/>
              <w:rPr>
                <w:rFonts w:asciiTheme="minorHAnsi" w:hAnsiTheme="minorHAnsi" w:cs="Arial"/>
                <w:color w:val="000000" w:themeColor="text1"/>
                <w:sz w:val="19"/>
                <w:szCs w:val="19"/>
                <w:lang w:val="hr-HR"/>
              </w:rPr>
            </w:pPr>
            <w:r w:rsidRPr="00037DCC">
              <w:rPr>
                <w:rFonts w:asciiTheme="minorHAnsi" w:hAnsiTheme="minorHAnsi" w:cs="Arial"/>
                <w:bCs/>
                <w:color w:val="000000" w:themeColor="text1"/>
                <w:sz w:val="19"/>
                <w:szCs w:val="19"/>
                <w:lang w:val="hr-HR"/>
              </w:rPr>
              <w:t>Proizvodnja kemikalija i kemijskih proizvoda</w:t>
            </w:r>
          </w:p>
        </w:tc>
        <w:tc>
          <w:tcPr>
            <w:tcW w:w="568" w:type="pct"/>
            <w:tcBorders>
              <w:top w:val="nil"/>
              <w:left w:val="nil"/>
              <w:bottom w:val="nil"/>
              <w:right w:val="nil"/>
            </w:tcBorders>
            <w:shd w:val="clear" w:color="auto" w:fill="auto"/>
            <w:vAlign w:val="bottom"/>
          </w:tcPr>
          <w:p w14:paraId="6F836C06"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70.192</w:t>
            </w:r>
          </w:p>
        </w:tc>
        <w:tc>
          <w:tcPr>
            <w:tcW w:w="568" w:type="pct"/>
            <w:tcBorders>
              <w:top w:val="nil"/>
              <w:left w:val="nil"/>
              <w:bottom w:val="nil"/>
              <w:right w:val="nil"/>
            </w:tcBorders>
            <w:shd w:val="clear" w:color="auto" w:fill="auto"/>
            <w:vAlign w:val="bottom"/>
          </w:tcPr>
          <w:p w14:paraId="1FD4175F"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54.066</w:t>
            </w:r>
          </w:p>
        </w:tc>
        <w:tc>
          <w:tcPr>
            <w:tcW w:w="568" w:type="pct"/>
            <w:tcBorders>
              <w:top w:val="nil"/>
              <w:left w:val="nil"/>
              <w:bottom w:val="nil"/>
              <w:right w:val="nil"/>
            </w:tcBorders>
            <w:shd w:val="clear" w:color="auto" w:fill="auto"/>
            <w:vAlign w:val="bottom"/>
          </w:tcPr>
          <w:p w14:paraId="26914E49"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74.166</w:t>
            </w:r>
          </w:p>
        </w:tc>
        <w:tc>
          <w:tcPr>
            <w:tcW w:w="569" w:type="pct"/>
            <w:tcBorders>
              <w:top w:val="nil"/>
              <w:left w:val="nil"/>
              <w:bottom w:val="nil"/>
              <w:right w:val="nil"/>
            </w:tcBorders>
            <w:shd w:val="clear" w:color="auto" w:fill="auto"/>
            <w:vAlign w:val="bottom"/>
          </w:tcPr>
          <w:p w14:paraId="2F7517E5"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54.351</w:t>
            </w:r>
          </w:p>
        </w:tc>
      </w:tr>
      <w:tr w:rsidR="00745682" w:rsidRPr="00037DCC" w14:paraId="2B9FC484" w14:textId="77777777" w:rsidTr="00A41157">
        <w:trPr>
          <w:cantSplit/>
          <w:trHeight w:val="250"/>
          <w:tblHeader/>
        </w:trPr>
        <w:tc>
          <w:tcPr>
            <w:tcW w:w="2726" w:type="pct"/>
            <w:vAlign w:val="center"/>
          </w:tcPr>
          <w:p w14:paraId="553E2376" w14:textId="77777777" w:rsidR="00745682" w:rsidRPr="00037DCC"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 xml:space="preserve">Proizvodnja ostalih nemetalnih mineralnih proizvoda </w:t>
            </w:r>
          </w:p>
        </w:tc>
        <w:tc>
          <w:tcPr>
            <w:tcW w:w="568" w:type="pct"/>
            <w:tcBorders>
              <w:top w:val="nil"/>
              <w:left w:val="nil"/>
              <w:bottom w:val="nil"/>
              <w:right w:val="nil"/>
            </w:tcBorders>
            <w:shd w:val="clear" w:color="auto" w:fill="auto"/>
            <w:vAlign w:val="bottom"/>
          </w:tcPr>
          <w:p w14:paraId="4BE3567C"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175.818</w:t>
            </w:r>
          </w:p>
        </w:tc>
        <w:tc>
          <w:tcPr>
            <w:tcW w:w="568" w:type="pct"/>
            <w:tcBorders>
              <w:top w:val="nil"/>
              <w:left w:val="nil"/>
              <w:bottom w:val="nil"/>
              <w:right w:val="nil"/>
            </w:tcBorders>
            <w:shd w:val="clear" w:color="auto" w:fill="auto"/>
            <w:vAlign w:val="bottom"/>
          </w:tcPr>
          <w:p w14:paraId="6B79AD1C"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62.144</w:t>
            </w:r>
          </w:p>
        </w:tc>
        <w:tc>
          <w:tcPr>
            <w:tcW w:w="568" w:type="pct"/>
            <w:tcBorders>
              <w:top w:val="nil"/>
              <w:left w:val="nil"/>
              <w:bottom w:val="nil"/>
              <w:right w:val="nil"/>
            </w:tcBorders>
            <w:shd w:val="clear" w:color="auto" w:fill="auto"/>
            <w:vAlign w:val="bottom"/>
          </w:tcPr>
          <w:p w14:paraId="35F2F1C0"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207.522</w:t>
            </w:r>
          </w:p>
        </w:tc>
        <w:tc>
          <w:tcPr>
            <w:tcW w:w="569" w:type="pct"/>
            <w:tcBorders>
              <w:top w:val="nil"/>
              <w:left w:val="nil"/>
              <w:bottom w:val="nil"/>
              <w:right w:val="nil"/>
            </w:tcBorders>
            <w:shd w:val="clear" w:color="auto" w:fill="auto"/>
            <w:vAlign w:val="bottom"/>
          </w:tcPr>
          <w:p w14:paraId="44311FDA"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65.189</w:t>
            </w:r>
          </w:p>
        </w:tc>
      </w:tr>
      <w:tr w:rsidR="00745682" w:rsidRPr="00037DCC" w14:paraId="40D299DE" w14:textId="77777777" w:rsidTr="00A41157">
        <w:trPr>
          <w:cantSplit/>
          <w:trHeight w:val="250"/>
          <w:tblHeader/>
        </w:trPr>
        <w:tc>
          <w:tcPr>
            <w:tcW w:w="2726" w:type="pct"/>
            <w:vAlign w:val="center"/>
          </w:tcPr>
          <w:p w14:paraId="2B42B905" w14:textId="77777777" w:rsidR="00745682" w:rsidRPr="00037DCC" w:rsidRDefault="00745682" w:rsidP="00745682">
            <w:pPr>
              <w:spacing w:line="288" w:lineRule="auto"/>
              <w:rPr>
                <w:rFonts w:asciiTheme="minorHAnsi" w:hAnsiTheme="minorHAnsi" w:cs="Arial"/>
                <w:bCs/>
                <w:color w:val="000000" w:themeColor="text1"/>
                <w:sz w:val="19"/>
                <w:szCs w:val="19"/>
                <w:lang w:val="hr-HR"/>
              </w:rPr>
            </w:pPr>
            <w:r w:rsidRPr="00037DCC">
              <w:rPr>
                <w:rFonts w:asciiTheme="minorHAnsi" w:hAnsiTheme="minorHAnsi" w:cs="Arial"/>
                <w:bCs/>
                <w:color w:val="000000" w:themeColor="text1"/>
                <w:sz w:val="19"/>
                <w:szCs w:val="19"/>
                <w:lang w:val="hr-HR"/>
              </w:rPr>
              <w:t>Proizvodnja farmaceutskih pripravaka</w:t>
            </w:r>
          </w:p>
        </w:tc>
        <w:tc>
          <w:tcPr>
            <w:tcW w:w="568" w:type="pct"/>
            <w:tcBorders>
              <w:top w:val="nil"/>
              <w:left w:val="nil"/>
              <w:bottom w:val="nil"/>
              <w:right w:val="nil"/>
            </w:tcBorders>
            <w:shd w:val="clear" w:color="auto" w:fill="auto"/>
            <w:vAlign w:val="bottom"/>
          </w:tcPr>
          <w:p w14:paraId="39C0D014"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391.331</w:t>
            </w:r>
          </w:p>
        </w:tc>
        <w:tc>
          <w:tcPr>
            <w:tcW w:w="568" w:type="pct"/>
            <w:tcBorders>
              <w:top w:val="nil"/>
              <w:left w:val="nil"/>
              <w:bottom w:val="nil"/>
              <w:right w:val="nil"/>
            </w:tcBorders>
            <w:shd w:val="clear" w:color="auto" w:fill="auto"/>
            <w:vAlign w:val="bottom"/>
          </w:tcPr>
          <w:p w14:paraId="34FB723F"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w:t>
            </w:r>
          </w:p>
        </w:tc>
        <w:tc>
          <w:tcPr>
            <w:tcW w:w="568" w:type="pct"/>
            <w:tcBorders>
              <w:top w:val="nil"/>
              <w:left w:val="nil"/>
              <w:bottom w:val="nil"/>
              <w:right w:val="nil"/>
            </w:tcBorders>
            <w:shd w:val="clear" w:color="auto" w:fill="auto"/>
            <w:vAlign w:val="bottom"/>
          </w:tcPr>
          <w:p w14:paraId="2D5AB2B4"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460.893</w:t>
            </w:r>
          </w:p>
        </w:tc>
        <w:tc>
          <w:tcPr>
            <w:tcW w:w="569" w:type="pct"/>
            <w:tcBorders>
              <w:top w:val="nil"/>
              <w:left w:val="nil"/>
              <w:bottom w:val="nil"/>
              <w:right w:val="nil"/>
            </w:tcBorders>
            <w:shd w:val="clear" w:color="auto" w:fill="auto"/>
            <w:vAlign w:val="bottom"/>
          </w:tcPr>
          <w:p w14:paraId="0B8678BD"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w:t>
            </w:r>
          </w:p>
        </w:tc>
      </w:tr>
      <w:tr w:rsidR="00745682" w:rsidRPr="00037DCC" w14:paraId="457120EF" w14:textId="77777777" w:rsidTr="00A41157">
        <w:trPr>
          <w:cantSplit/>
          <w:trHeight w:val="250"/>
          <w:tblHeader/>
        </w:trPr>
        <w:tc>
          <w:tcPr>
            <w:tcW w:w="2726" w:type="pct"/>
            <w:vAlign w:val="bottom"/>
          </w:tcPr>
          <w:p w14:paraId="6A659DC2" w14:textId="77777777" w:rsidR="00745682" w:rsidRPr="00037DCC" w:rsidRDefault="00745682" w:rsidP="00745682">
            <w:pPr>
              <w:spacing w:line="288" w:lineRule="auto"/>
              <w:rPr>
                <w:rFonts w:asciiTheme="minorHAnsi" w:hAnsiTheme="minorHAnsi" w:cs="Arial"/>
                <w:color w:val="000000" w:themeColor="text1"/>
                <w:sz w:val="19"/>
                <w:szCs w:val="19"/>
                <w:lang w:val="hr-HR"/>
              </w:rPr>
            </w:pPr>
            <w:r w:rsidRPr="00037DCC">
              <w:rPr>
                <w:rFonts w:asciiTheme="minorHAnsi" w:hAnsiTheme="minorHAnsi" w:cs="Arial"/>
                <w:bCs/>
                <w:color w:val="000000" w:themeColor="text1"/>
                <w:sz w:val="19"/>
                <w:szCs w:val="19"/>
                <w:lang w:val="hr-HR"/>
              </w:rPr>
              <w:t>Ostalo</w:t>
            </w:r>
          </w:p>
        </w:tc>
        <w:tc>
          <w:tcPr>
            <w:tcW w:w="568" w:type="pct"/>
            <w:tcBorders>
              <w:top w:val="nil"/>
              <w:left w:val="nil"/>
              <w:bottom w:val="nil"/>
              <w:right w:val="nil"/>
            </w:tcBorders>
            <w:shd w:val="clear" w:color="auto" w:fill="auto"/>
            <w:vAlign w:val="bottom"/>
          </w:tcPr>
          <w:p w14:paraId="5761F996"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2.093.626</w:t>
            </w:r>
          </w:p>
        </w:tc>
        <w:tc>
          <w:tcPr>
            <w:tcW w:w="568" w:type="pct"/>
            <w:tcBorders>
              <w:top w:val="nil"/>
              <w:left w:val="nil"/>
              <w:bottom w:val="nil"/>
              <w:right w:val="nil"/>
            </w:tcBorders>
            <w:shd w:val="clear" w:color="auto" w:fill="auto"/>
            <w:vAlign w:val="bottom"/>
          </w:tcPr>
          <w:p w14:paraId="64B0CEB9" w14:textId="77777777" w:rsidR="00745682" w:rsidRPr="00037DCC" w:rsidRDefault="00745682" w:rsidP="00745682">
            <w:pPr>
              <w:tabs>
                <w:tab w:val="right" w:pos="1202"/>
              </w:tabs>
              <w:spacing w:line="301" w:lineRule="exact"/>
              <w:jc w:val="right"/>
              <w:outlineLvl w:val="0"/>
              <w:rPr>
                <w:rFonts w:asciiTheme="minorHAnsi" w:hAnsiTheme="minorHAnsi" w:cstheme="minorHAnsi"/>
                <w:color w:val="000000" w:themeColor="text1"/>
                <w:sz w:val="19"/>
                <w:szCs w:val="19"/>
                <w:lang w:val="hr-HR"/>
              </w:rPr>
            </w:pPr>
            <w:r w:rsidRPr="00080458">
              <w:rPr>
                <w:rFonts w:asciiTheme="minorHAnsi" w:hAnsiTheme="minorHAnsi" w:cstheme="minorHAnsi"/>
                <w:color w:val="000000" w:themeColor="text1"/>
                <w:sz w:val="19"/>
                <w:szCs w:val="19"/>
                <w:lang w:val="hr-HR"/>
              </w:rPr>
              <w:t>328.962</w:t>
            </w:r>
          </w:p>
        </w:tc>
        <w:tc>
          <w:tcPr>
            <w:tcW w:w="568" w:type="pct"/>
            <w:tcBorders>
              <w:top w:val="nil"/>
              <w:left w:val="nil"/>
              <w:bottom w:val="nil"/>
              <w:right w:val="nil"/>
            </w:tcBorders>
            <w:shd w:val="clear" w:color="auto" w:fill="auto"/>
            <w:vAlign w:val="bottom"/>
          </w:tcPr>
          <w:p w14:paraId="6DF78A3D"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1.826.088</w:t>
            </w:r>
          </w:p>
        </w:tc>
        <w:tc>
          <w:tcPr>
            <w:tcW w:w="569" w:type="pct"/>
            <w:tcBorders>
              <w:top w:val="nil"/>
              <w:left w:val="nil"/>
              <w:bottom w:val="nil"/>
              <w:right w:val="nil"/>
            </w:tcBorders>
            <w:shd w:val="clear" w:color="auto" w:fill="auto"/>
            <w:vAlign w:val="bottom"/>
          </w:tcPr>
          <w:p w14:paraId="4C7F29BD" w14:textId="77777777" w:rsidR="00745682" w:rsidRPr="00037DCC" w:rsidRDefault="00745682" w:rsidP="00745682">
            <w:pPr>
              <w:tabs>
                <w:tab w:val="right" w:pos="1202"/>
              </w:tabs>
              <w:spacing w:line="301" w:lineRule="exact"/>
              <w:jc w:val="right"/>
              <w:outlineLvl w:val="0"/>
              <w:rPr>
                <w:rFonts w:asciiTheme="minorHAnsi" w:hAnsiTheme="minorHAnsi" w:cs="Arial"/>
                <w:color w:val="000000" w:themeColor="text1"/>
                <w:sz w:val="19"/>
                <w:szCs w:val="19"/>
                <w:lang w:val="hr-HR"/>
              </w:rPr>
            </w:pPr>
            <w:r w:rsidRPr="00037DCC">
              <w:rPr>
                <w:rFonts w:asciiTheme="minorHAnsi" w:hAnsiTheme="minorHAnsi" w:cstheme="minorHAnsi"/>
                <w:color w:val="000000" w:themeColor="text1"/>
                <w:sz w:val="19"/>
                <w:szCs w:val="19"/>
                <w:lang w:val="hr-HR"/>
              </w:rPr>
              <w:t>312.540</w:t>
            </w:r>
          </w:p>
        </w:tc>
      </w:tr>
      <w:tr w:rsidR="00745682" w:rsidRPr="00037DCC" w14:paraId="74485D90" w14:textId="77777777" w:rsidTr="00AB41E3">
        <w:tblPrEx>
          <w:tblCellMar>
            <w:left w:w="31" w:type="dxa"/>
            <w:right w:w="31" w:type="dxa"/>
          </w:tblCellMar>
        </w:tblPrEx>
        <w:trPr>
          <w:cantSplit/>
          <w:trHeight w:val="74"/>
          <w:tblHeader/>
        </w:trPr>
        <w:tc>
          <w:tcPr>
            <w:tcW w:w="2726" w:type="pct"/>
            <w:vAlign w:val="center"/>
          </w:tcPr>
          <w:p w14:paraId="20095288" w14:textId="77777777" w:rsidR="00745682" w:rsidRPr="00037DCC" w:rsidRDefault="00745682" w:rsidP="00745682">
            <w:pPr>
              <w:spacing w:line="140" w:lineRule="exact"/>
              <w:rPr>
                <w:rFonts w:asciiTheme="minorHAnsi" w:hAnsiTheme="minorHAnsi" w:cs="Arial"/>
                <w:bCs/>
                <w:color w:val="000000" w:themeColor="text1"/>
                <w:sz w:val="19"/>
                <w:szCs w:val="19"/>
                <w:lang w:val="hr-HR"/>
              </w:rPr>
            </w:pPr>
          </w:p>
        </w:tc>
        <w:tc>
          <w:tcPr>
            <w:tcW w:w="568" w:type="pct"/>
            <w:tcBorders>
              <w:bottom w:val="single" w:sz="8" w:space="0" w:color="auto"/>
            </w:tcBorders>
            <w:shd w:val="clear" w:color="auto" w:fill="auto"/>
            <w:vAlign w:val="bottom"/>
          </w:tcPr>
          <w:p w14:paraId="20AFFFDA" w14:textId="77777777" w:rsidR="00745682" w:rsidRPr="00037DCC" w:rsidRDefault="00745682" w:rsidP="00745682">
            <w:pPr>
              <w:tabs>
                <w:tab w:val="right" w:pos="1202"/>
              </w:tabs>
              <w:spacing w:line="140" w:lineRule="exact"/>
              <w:jc w:val="right"/>
              <w:outlineLvl w:val="0"/>
              <w:rPr>
                <w:rFonts w:asciiTheme="minorHAnsi" w:hAnsiTheme="minorHAnsi" w:cstheme="minorHAnsi"/>
                <w:color w:val="000000" w:themeColor="text1"/>
                <w:sz w:val="19"/>
                <w:szCs w:val="19"/>
                <w:lang w:val="hr-HR"/>
              </w:rPr>
            </w:pPr>
          </w:p>
        </w:tc>
        <w:tc>
          <w:tcPr>
            <w:tcW w:w="568" w:type="pct"/>
            <w:tcBorders>
              <w:bottom w:val="single" w:sz="8" w:space="0" w:color="auto"/>
            </w:tcBorders>
            <w:shd w:val="clear" w:color="auto" w:fill="auto"/>
            <w:vAlign w:val="bottom"/>
          </w:tcPr>
          <w:p w14:paraId="1AF71CDF" w14:textId="77777777" w:rsidR="00745682" w:rsidRPr="00037DCC" w:rsidRDefault="00745682" w:rsidP="00745682">
            <w:pPr>
              <w:tabs>
                <w:tab w:val="right" w:pos="1202"/>
              </w:tabs>
              <w:spacing w:line="140" w:lineRule="exact"/>
              <w:jc w:val="right"/>
              <w:outlineLvl w:val="0"/>
              <w:rPr>
                <w:rFonts w:asciiTheme="minorHAnsi" w:hAnsiTheme="minorHAnsi" w:cstheme="minorHAnsi"/>
                <w:color w:val="000000" w:themeColor="text1"/>
                <w:sz w:val="19"/>
                <w:szCs w:val="19"/>
                <w:lang w:val="hr-HR"/>
              </w:rPr>
            </w:pPr>
          </w:p>
        </w:tc>
        <w:tc>
          <w:tcPr>
            <w:tcW w:w="568" w:type="pct"/>
            <w:tcBorders>
              <w:bottom w:val="single" w:sz="8" w:space="0" w:color="auto"/>
            </w:tcBorders>
            <w:shd w:val="clear" w:color="auto" w:fill="auto"/>
            <w:vAlign w:val="bottom"/>
          </w:tcPr>
          <w:p w14:paraId="151B6637" w14:textId="77777777" w:rsidR="00745682" w:rsidRPr="00037DCC" w:rsidRDefault="00745682" w:rsidP="00745682">
            <w:pPr>
              <w:tabs>
                <w:tab w:val="right" w:pos="1202"/>
              </w:tabs>
              <w:spacing w:line="140" w:lineRule="exact"/>
              <w:jc w:val="right"/>
              <w:outlineLvl w:val="0"/>
              <w:rPr>
                <w:rFonts w:asciiTheme="minorHAnsi" w:hAnsiTheme="minorHAnsi" w:cs="Arial"/>
                <w:color w:val="000000" w:themeColor="text1"/>
                <w:sz w:val="19"/>
                <w:szCs w:val="19"/>
                <w:lang w:val="hr-HR"/>
              </w:rPr>
            </w:pPr>
          </w:p>
        </w:tc>
        <w:tc>
          <w:tcPr>
            <w:tcW w:w="569" w:type="pct"/>
            <w:tcBorders>
              <w:bottom w:val="single" w:sz="8" w:space="0" w:color="auto"/>
            </w:tcBorders>
            <w:shd w:val="clear" w:color="auto" w:fill="auto"/>
            <w:vAlign w:val="bottom"/>
          </w:tcPr>
          <w:p w14:paraId="572CFF3B" w14:textId="77777777" w:rsidR="00745682" w:rsidRPr="00037DCC" w:rsidRDefault="00745682" w:rsidP="00745682">
            <w:pPr>
              <w:tabs>
                <w:tab w:val="right" w:pos="1202"/>
              </w:tabs>
              <w:spacing w:line="140" w:lineRule="exact"/>
              <w:jc w:val="right"/>
              <w:outlineLvl w:val="0"/>
              <w:rPr>
                <w:rFonts w:asciiTheme="minorHAnsi" w:hAnsiTheme="minorHAnsi" w:cs="Arial"/>
                <w:color w:val="000000" w:themeColor="text1"/>
                <w:sz w:val="19"/>
                <w:szCs w:val="19"/>
                <w:lang w:val="hr-HR"/>
              </w:rPr>
            </w:pPr>
          </w:p>
        </w:tc>
      </w:tr>
      <w:tr w:rsidR="00745682" w:rsidRPr="00037DCC" w14:paraId="070BC4EC" w14:textId="77777777" w:rsidTr="00AB41E3">
        <w:tblPrEx>
          <w:tblCellMar>
            <w:left w:w="31" w:type="dxa"/>
            <w:right w:w="31" w:type="dxa"/>
          </w:tblCellMar>
        </w:tblPrEx>
        <w:trPr>
          <w:cantSplit/>
          <w:trHeight w:hRule="exact" w:val="113"/>
          <w:tblHeader/>
        </w:trPr>
        <w:tc>
          <w:tcPr>
            <w:tcW w:w="2726" w:type="pct"/>
            <w:vAlign w:val="center"/>
          </w:tcPr>
          <w:p w14:paraId="173A4311" w14:textId="77777777" w:rsidR="00745682" w:rsidRPr="00037DCC" w:rsidRDefault="00745682" w:rsidP="00745682">
            <w:pPr>
              <w:rPr>
                <w:rFonts w:asciiTheme="minorHAnsi" w:hAnsiTheme="minorHAnsi" w:cs="Arial"/>
                <w:b/>
                <w:bCs/>
                <w:color w:val="000000" w:themeColor="text1"/>
                <w:sz w:val="19"/>
                <w:szCs w:val="19"/>
                <w:lang w:val="hr-HR"/>
              </w:rPr>
            </w:pPr>
          </w:p>
        </w:tc>
        <w:tc>
          <w:tcPr>
            <w:tcW w:w="568" w:type="pct"/>
            <w:tcBorders>
              <w:top w:val="single" w:sz="8" w:space="0" w:color="auto"/>
            </w:tcBorders>
            <w:shd w:val="clear" w:color="auto" w:fill="auto"/>
            <w:vAlign w:val="bottom"/>
          </w:tcPr>
          <w:p w14:paraId="312BB06E" w14:textId="77777777" w:rsidR="00745682" w:rsidRPr="00037DCC" w:rsidRDefault="00745682" w:rsidP="00745682">
            <w:pPr>
              <w:tabs>
                <w:tab w:val="right" w:pos="1202"/>
              </w:tabs>
              <w:jc w:val="right"/>
              <w:outlineLvl w:val="0"/>
              <w:rPr>
                <w:rFonts w:asciiTheme="minorHAnsi" w:hAnsiTheme="minorHAnsi" w:cstheme="minorHAnsi"/>
                <w:noProof/>
                <w:color w:val="000000" w:themeColor="text1"/>
                <w:sz w:val="19"/>
                <w:szCs w:val="19"/>
                <w:lang w:val="hr-HR" w:eastAsia="hr-HR"/>
              </w:rPr>
            </w:pPr>
          </w:p>
        </w:tc>
        <w:tc>
          <w:tcPr>
            <w:tcW w:w="568" w:type="pct"/>
            <w:tcBorders>
              <w:top w:val="single" w:sz="8" w:space="0" w:color="auto"/>
            </w:tcBorders>
            <w:shd w:val="clear" w:color="auto" w:fill="auto"/>
            <w:vAlign w:val="bottom"/>
          </w:tcPr>
          <w:p w14:paraId="741C29D9" w14:textId="77777777" w:rsidR="00745682" w:rsidRPr="00037DCC" w:rsidRDefault="00745682" w:rsidP="00745682">
            <w:pPr>
              <w:tabs>
                <w:tab w:val="right" w:pos="1202"/>
              </w:tabs>
              <w:jc w:val="right"/>
              <w:outlineLvl w:val="0"/>
              <w:rPr>
                <w:rFonts w:asciiTheme="minorHAnsi" w:hAnsiTheme="minorHAnsi" w:cstheme="minorHAnsi"/>
                <w:b/>
                <w:color w:val="000000" w:themeColor="text1"/>
                <w:sz w:val="19"/>
                <w:szCs w:val="19"/>
                <w:lang w:val="hr-HR"/>
              </w:rPr>
            </w:pPr>
          </w:p>
        </w:tc>
        <w:tc>
          <w:tcPr>
            <w:tcW w:w="568" w:type="pct"/>
            <w:tcBorders>
              <w:top w:val="single" w:sz="8" w:space="0" w:color="auto"/>
            </w:tcBorders>
            <w:shd w:val="clear" w:color="auto" w:fill="auto"/>
            <w:vAlign w:val="bottom"/>
          </w:tcPr>
          <w:p w14:paraId="777E6B61" w14:textId="77777777" w:rsidR="00745682" w:rsidRPr="00037DCC" w:rsidRDefault="00745682" w:rsidP="00745682">
            <w:pPr>
              <w:tabs>
                <w:tab w:val="right" w:pos="1202"/>
              </w:tabs>
              <w:jc w:val="right"/>
              <w:outlineLvl w:val="0"/>
              <w:rPr>
                <w:rFonts w:asciiTheme="minorHAnsi" w:hAnsiTheme="minorHAnsi" w:cs="Arial"/>
                <w:noProof/>
                <w:color w:val="000000" w:themeColor="text1"/>
                <w:sz w:val="19"/>
                <w:szCs w:val="19"/>
                <w:lang w:val="hr-HR" w:eastAsia="hr-HR"/>
              </w:rPr>
            </w:pPr>
          </w:p>
        </w:tc>
        <w:tc>
          <w:tcPr>
            <w:tcW w:w="569" w:type="pct"/>
            <w:tcBorders>
              <w:top w:val="single" w:sz="8" w:space="0" w:color="auto"/>
            </w:tcBorders>
            <w:shd w:val="clear" w:color="auto" w:fill="auto"/>
            <w:vAlign w:val="bottom"/>
          </w:tcPr>
          <w:p w14:paraId="47EA6AB0" w14:textId="77777777" w:rsidR="00745682" w:rsidRPr="00037DCC" w:rsidRDefault="00745682" w:rsidP="00745682">
            <w:pPr>
              <w:tabs>
                <w:tab w:val="right" w:pos="1202"/>
              </w:tabs>
              <w:jc w:val="right"/>
              <w:outlineLvl w:val="0"/>
              <w:rPr>
                <w:rFonts w:asciiTheme="minorHAnsi" w:hAnsiTheme="minorHAnsi" w:cs="Arial"/>
                <w:b/>
                <w:color w:val="000000" w:themeColor="text1"/>
                <w:sz w:val="19"/>
                <w:szCs w:val="19"/>
                <w:lang w:val="hr-HR"/>
              </w:rPr>
            </w:pPr>
          </w:p>
        </w:tc>
      </w:tr>
      <w:tr w:rsidR="00745682" w:rsidRPr="00037DCC" w14:paraId="2ED0A186" w14:textId="77777777" w:rsidTr="00AA2F81">
        <w:tblPrEx>
          <w:tblCellMar>
            <w:left w:w="31" w:type="dxa"/>
            <w:right w:w="31" w:type="dxa"/>
          </w:tblCellMar>
        </w:tblPrEx>
        <w:trPr>
          <w:cantSplit/>
          <w:trHeight w:val="322"/>
          <w:tblHeader/>
        </w:trPr>
        <w:tc>
          <w:tcPr>
            <w:tcW w:w="2726" w:type="pct"/>
            <w:vAlign w:val="bottom"/>
          </w:tcPr>
          <w:p w14:paraId="698E432F" w14:textId="77777777" w:rsidR="00745682" w:rsidRPr="00037DCC" w:rsidRDefault="00745682" w:rsidP="00745682">
            <w:pPr>
              <w:rPr>
                <w:rFonts w:asciiTheme="minorHAnsi" w:hAnsiTheme="minorHAnsi" w:cs="Arial"/>
                <w:b/>
                <w:bCs/>
                <w:color w:val="000000" w:themeColor="text1"/>
                <w:sz w:val="19"/>
                <w:szCs w:val="19"/>
                <w:lang w:val="hr-HR"/>
              </w:rPr>
            </w:pPr>
            <w:r w:rsidRPr="00037DCC">
              <w:rPr>
                <w:rFonts w:asciiTheme="minorHAnsi" w:hAnsiTheme="minorHAnsi" w:cs="Arial"/>
                <w:b/>
                <w:bCs/>
                <w:color w:val="000000" w:themeColor="text1"/>
                <w:sz w:val="19"/>
                <w:szCs w:val="19"/>
                <w:lang w:val="hr-HR"/>
              </w:rPr>
              <w:t>Ukupna izloženost kreditnom riziku</w:t>
            </w:r>
          </w:p>
        </w:tc>
        <w:tc>
          <w:tcPr>
            <w:tcW w:w="568" w:type="pct"/>
            <w:tcBorders>
              <w:left w:val="nil"/>
              <w:bottom w:val="single" w:sz="12" w:space="0" w:color="auto"/>
              <w:right w:val="nil"/>
            </w:tcBorders>
            <w:shd w:val="clear" w:color="auto" w:fill="auto"/>
            <w:vAlign w:val="bottom"/>
          </w:tcPr>
          <w:p w14:paraId="11B45DC9" w14:textId="77777777" w:rsidR="00745682" w:rsidRPr="00037DCC" w:rsidRDefault="00745682" w:rsidP="00745682">
            <w:pPr>
              <w:tabs>
                <w:tab w:val="right" w:pos="1202"/>
              </w:tabs>
              <w:jc w:val="right"/>
              <w:outlineLvl w:val="0"/>
              <w:rPr>
                <w:rFonts w:asciiTheme="minorHAnsi" w:hAnsiTheme="minorHAnsi" w:cstheme="minorHAnsi"/>
                <w:b/>
                <w:noProof/>
                <w:color w:val="000000" w:themeColor="text1"/>
                <w:sz w:val="19"/>
                <w:szCs w:val="19"/>
                <w:lang w:val="hr-HR" w:eastAsia="hr-HR"/>
              </w:rPr>
            </w:pPr>
            <w:r w:rsidRPr="00080458">
              <w:rPr>
                <w:rFonts w:asciiTheme="minorHAnsi" w:hAnsiTheme="minorHAnsi" w:cstheme="minorHAnsi"/>
                <w:b/>
                <w:noProof/>
                <w:color w:val="000000" w:themeColor="text1"/>
                <w:sz w:val="19"/>
                <w:szCs w:val="19"/>
                <w:lang w:val="hr-HR" w:eastAsia="hr-HR"/>
              </w:rPr>
              <w:t>30.325.566</w:t>
            </w:r>
          </w:p>
        </w:tc>
        <w:tc>
          <w:tcPr>
            <w:tcW w:w="568" w:type="pct"/>
            <w:tcBorders>
              <w:left w:val="nil"/>
              <w:bottom w:val="single" w:sz="12" w:space="0" w:color="auto"/>
              <w:right w:val="nil"/>
            </w:tcBorders>
            <w:shd w:val="clear" w:color="auto" w:fill="auto"/>
            <w:vAlign w:val="bottom"/>
          </w:tcPr>
          <w:p w14:paraId="4F7E9739" w14:textId="77777777" w:rsidR="00745682" w:rsidRPr="00037DCC" w:rsidRDefault="00745682" w:rsidP="00745682">
            <w:pPr>
              <w:tabs>
                <w:tab w:val="right" w:pos="1202"/>
              </w:tabs>
              <w:jc w:val="right"/>
              <w:outlineLvl w:val="0"/>
              <w:rPr>
                <w:rFonts w:asciiTheme="minorHAnsi" w:hAnsiTheme="minorHAnsi" w:cstheme="minorHAnsi"/>
                <w:b/>
                <w:color w:val="000000" w:themeColor="text1"/>
                <w:sz w:val="19"/>
                <w:szCs w:val="19"/>
                <w:lang w:val="hr-HR"/>
              </w:rPr>
            </w:pPr>
            <w:r w:rsidRPr="00080458">
              <w:rPr>
                <w:rFonts w:asciiTheme="minorHAnsi" w:hAnsiTheme="minorHAnsi" w:cstheme="minorHAnsi"/>
                <w:b/>
                <w:color w:val="000000" w:themeColor="text1"/>
                <w:sz w:val="19"/>
                <w:szCs w:val="19"/>
                <w:lang w:val="hr-HR"/>
              </w:rPr>
              <w:t>7.269.237</w:t>
            </w:r>
          </w:p>
        </w:tc>
        <w:tc>
          <w:tcPr>
            <w:tcW w:w="568" w:type="pct"/>
            <w:tcBorders>
              <w:left w:val="nil"/>
              <w:bottom w:val="single" w:sz="12" w:space="0" w:color="auto"/>
              <w:right w:val="nil"/>
            </w:tcBorders>
            <w:shd w:val="clear" w:color="auto" w:fill="auto"/>
            <w:vAlign w:val="bottom"/>
          </w:tcPr>
          <w:p w14:paraId="467C502E" w14:textId="77777777" w:rsidR="00745682" w:rsidRPr="00037DCC" w:rsidRDefault="00745682" w:rsidP="00745682">
            <w:pPr>
              <w:tabs>
                <w:tab w:val="right" w:pos="1202"/>
              </w:tabs>
              <w:jc w:val="right"/>
              <w:outlineLvl w:val="0"/>
              <w:rPr>
                <w:rFonts w:asciiTheme="minorHAnsi" w:hAnsiTheme="minorHAnsi" w:cs="Arial"/>
                <w:b/>
                <w:noProof/>
                <w:color w:val="000000" w:themeColor="text1"/>
                <w:sz w:val="19"/>
                <w:szCs w:val="19"/>
                <w:lang w:val="hr-HR" w:eastAsia="hr-HR"/>
              </w:rPr>
            </w:pPr>
            <w:r w:rsidRPr="00037DCC">
              <w:rPr>
                <w:rFonts w:asciiTheme="minorHAnsi" w:hAnsiTheme="minorHAnsi" w:cstheme="minorHAnsi"/>
                <w:b/>
                <w:color w:val="000000" w:themeColor="text1"/>
                <w:sz w:val="19"/>
                <w:szCs w:val="19"/>
                <w:lang w:val="hr-HR"/>
              </w:rPr>
              <w:t>31.868.355</w:t>
            </w:r>
          </w:p>
        </w:tc>
        <w:tc>
          <w:tcPr>
            <w:tcW w:w="569" w:type="pct"/>
            <w:tcBorders>
              <w:left w:val="nil"/>
              <w:bottom w:val="single" w:sz="12" w:space="0" w:color="auto"/>
              <w:right w:val="nil"/>
            </w:tcBorders>
            <w:shd w:val="clear" w:color="auto" w:fill="auto"/>
            <w:vAlign w:val="bottom"/>
          </w:tcPr>
          <w:p w14:paraId="2A1CD2D3" w14:textId="77777777" w:rsidR="00745682" w:rsidRPr="00037DCC" w:rsidRDefault="00745682" w:rsidP="00745682">
            <w:pPr>
              <w:tabs>
                <w:tab w:val="right" w:pos="1202"/>
              </w:tabs>
              <w:jc w:val="right"/>
              <w:outlineLvl w:val="0"/>
              <w:rPr>
                <w:rFonts w:asciiTheme="minorHAnsi" w:hAnsiTheme="minorHAnsi" w:cs="Arial"/>
                <w:b/>
                <w:color w:val="000000" w:themeColor="text1"/>
                <w:sz w:val="19"/>
                <w:szCs w:val="19"/>
                <w:lang w:val="hr-HR"/>
              </w:rPr>
            </w:pPr>
            <w:r w:rsidRPr="00037DCC">
              <w:rPr>
                <w:rFonts w:asciiTheme="minorHAnsi" w:hAnsiTheme="minorHAnsi" w:cstheme="minorHAnsi"/>
                <w:b/>
                <w:color w:val="000000" w:themeColor="text1"/>
                <w:sz w:val="19"/>
                <w:szCs w:val="19"/>
                <w:lang w:val="hr-HR"/>
              </w:rPr>
              <w:t>6.868.562</w:t>
            </w:r>
          </w:p>
        </w:tc>
      </w:tr>
    </w:tbl>
    <w:p w14:paraId="14D1665A" w14:textId="77777777" w:rsidR="00347537" w:rsidRPr="00037DCC" w:rsidRDefault="00347537" w:rsidP="00347537">
      <w:pPr>
        <w:pStyle w:val="T1"/>
        <w:spacing w:before="0" w:after="0" w:line="240" w:lineRule="auto"/>
        <w:rPr>
          <w:rFonts w:asciiTheme="minorHAnsi" w:hAnsiTheme="minorHAnsi" w:cs="Arial"/>
          <w:b w:val="0"/>
          <w:color w:val="000000" w:themeColor="text1"/>
          <w:sz w:val="22"/>
          <w:szCs w:val="22"/>
          <w:lang w:val="hr-HR"/>
        </w:rPr>
      </w:pPr>
    </w:p>
    <w:p w14:paraId="405047E9" w14:textId="77777777" w:rsidR="00347537" w:rsidRPr="00037DCC" w:rsidRDefault="00347537" w:rsidP="00347537">
      <w:pPr>
        <w:pStyle w:val="T1"/>
        <w:spacing w:before="0" w:after="0" w:line="240" w:lineRule="auto"/>
        <w:rPr>
          <w:rFonts w:asciiTheme="minorHAnsi" w:hAnsiTheme="minorHAnsi" w:cs="Arial"/>
          <w:b w:val="0"/>
          <w:color w:val="000000" w:themeColor="text1"/>
          <w:sz w:val="22"/>
          <w:szCs w:val="22"/>
          <w:lang w:val="hr-HR"/>
        </w:rPr>
      </w:pPr>
    </w:p>
    <w:p w14:paraId="62E39ED8" w14:textId="77777777" w:rsidR="00513D18" w:rsidRPr="00037DCC" w:rsidRDefault="00DF4E94" w:rsidP="00E266C9">
      <w:pPr>
        <w:pStyle w:val="T1"/>
        <w:spacing w:before="0" w:after="0" w:line="240" w:lineRule="auto"/>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 xml:space="preserve">Koncentracija </w:t>
      </w:r>
      <w:r w:rsidR="008D6072" w:rsidRPr="00037DCC">
        <w:rPr>
          <w:rFonts w:asciiTheme="minorHAnsi" w:hAnsiTheme="minorHAnsi" w:cs="Arial"/>
          <w:b w:val="0"/>
          <w:color w:val="000000" w:themeColor="text1"/>
          <w:sz w:val="22"/>
          <w:szCs w:val="22"/>
          <w:lang w:val="hr-HR"/>
        </w:rPr>
        <w:t>imovine</w:t>
      </w:r>
      <w:r w:rsidRPr="00037DCC">
        <w:rPr>
          <w:rFonts w:asciiTheme="minorHAnsi" w:hAnsiTheme="minorHAnsi" w:cs="Arial"/>
          <w:b w:val="0"/>
          <w:color w:val="000000" w:themeColor="text1"/>
          <w:sz w:val="22"/>
          <w:szCs w:val="22"/>
          <w:lang w:val="hr-HR"/>
        </w:rPr>
        <w:t xml:space="preserve"> i garancija i preuzetih obveza prema industrijskim granama za obje godine sastavljena je  sukladno Nacionalnoj klasifikac</w:t>
      </w:r>
      <w:r w:rsidR="00AD31D3" w:rsidRPr="00037DCC">
        <w:rPr>
          <w:rFonts w:asciiTheme="minorHAnsi" w:hAnsiTheme="minorHAnsi" w:cs="Arial"/>
          <w:b w:val="0"/>
          <w:color w:val="000000" w:themeColor="text1"/>
          <w:sz w:val="22"/>
          <w:szCs w:val="22"/>
          <w:lang w:val="hr-HR"/>
        </w:rPr>
        <w:t>i</w:t>
      </w:r>
      <w:r w:rsidRPr="00037DCC">
        <w:rPr>
          <w:rFonts w:asciiTheme="minorHAnsi" w:hAnsiTheme="minorHAnsi" w:cs="Arial"/>
          <w:b w:val="0"/>
          <w:color w:val="000000" w:themeColor="text1"/>
          <w:sz w:val="22"/>
          <w:szCs w:val="22"/>
          <w:lang w:val="hr-HR"/>
        </w:rPr>
        <w:t xml:space="preserve">ji djelatnosti iz 2007. </w:t>
      </w:r>
      <w:r w:rsidR="00513D18" w:rsidRPr="00037DCC">
        <w:rPr>
          <w:rFonts w:asciiTheme="minorHAnsi" w:hAnsiTheme="minorHAnsi" w:cs="Arial"/>
          <w:b w:val="0"/>
          <w:color w:val="000000" w:themeColor="text1"/>
          <w:sz w:val="22"/>
          <w:szCs w:val="22"/>
          <w:lang w:val="hr-HR"/>
        </w:rPr>
        <w:t>g</w:t>
      </w:r>
      <w:r w:rsidRPr="00037DCC">
        <w:rPr>
          <w:rFonts w:asciiTheme="minorHAnsi" w:hAnsiTheme="minorHAnsi" w:cs="Arial"/>
          <w:b w:val="0"/>
          <w:color w:val="000000" w:themeColor="text1"/>
          <w:sz w:val="22"/>
          <w:szCs w:val="22"/>
          <w:lang w:val="hr-HR"/>
        </w:rPr>
        <w:t>odine</w:t>
      </w:r>
      <w:r w:rsidR="00513D18" w:rsidRPr="00037DCC">
        <w:rPr>
          <w:rFonts w:asciiTheme="minorHAnsi" w:hAnsiTheme="minorHAnsi" w:cs="Arial"/>
          <w:b w:val="0"/>
          <w:color w:val="000000" w:themeColor="text1"/>
          <w:sz w:val="22"/>
          <w:szCs w:val="22"/>
          <w:lang w:val="hr-HR"/>
        </w:rPr>
        <w:t xml:space="preserve"> („NKD 2007.“)</w:t>
      </w:r>
      <w:r w:rsidRPr="00037DCC">
        <w:rPr>
          <w:rFonts w:asciiTheme="minorHAnsi" w:hAnsiTheme="minorHAnsi" w:cs="Arial"/>
          <w:b w:val="0"/>
          <w:color w:val="000000" w:themeColor="text1"/>
          <w:sz w:val="22"/>
          <w:szCs w:val="22"/>
          <w:lang w:val="hr-HR"/>
        </w:rPr>
        <w:t xml:space="preserve">. </w:t>
      </w:r>
    </w:p>
    <w:p w14:paraId="51519F35" w14:textId="77777777" w:rsidR="00347537" w:rsidRPr="00037DCC" w:rsidRDefault="00347537" w:rsidP="001D233C">
      <w:pPr>
        <w:pStyle w:val="T1"/>
        <w:spacing w:before="0" w:after="0" w:line="240" w:lineRule="auto"/>
        <w:rPr>
          <w:rFonts w:asciiTheme="minorHAnsi" w:hAnsiTheme="minorHAnsi" w:cs="Arial"/>
          <w:color w:val="000000" w:themeColor="text1"/>
          <w:sz w:val="22"/>
          <w:szCs w:val="22"/>
          <w:lang w:val="hr-HR"/>
        </w:rPr>
      </w:pPr>
    </w:p>
    <w:p w14:paraId="43558CD2" w14:textId="77777777" w:rsidR="000222F5" w:rsidRPr="00037DCC" w:rsidRDefault="00DF4E94" w:rsidP="000222F5">
      <w:pPr>
        <w:jc w:val="both"/>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 xml:space="preserve">Pri sastavljanju bilješke primjenjuje se </w:t>
      </w:r>
      <w:r w:rsidR="00EB0179" w:rsidRPr="00037DCC">
        <w:rPr>
          <w:rFonts w:asciiTheme="minorHAnsi" w:hAnsiTheme="minorHAnsi" w:cs="Arial"/>
          <w:color w:val="000000" w:themeColor="text1"/>
          <w:sz w:val="22"/>
          <w:szCs w:val="22"/>
          <w:lang w:val="hr-HR"/>
        </w:rPr>
        <w:t>kombiniran</w:t>
      </w:r>
      <w:r w:rsidRPr="00037DCC">
        <w:rPr>
          <w:rFonts w:asciiTheme="minorHAnsi" w:hAnsiTheme="minorHAnsi" w:cs="Arial"/>
          <w:color w:val="000000" w:themeColor="text1"/>
          <w:sz w:val="22"/>
          <w:szCs w:val="22"/>
          <w:lang w:val="hr-HR"/>
        </w:rPr>
        <w:t xml:space="preserve">i </w:t>
      </w:r>
      <w:r w:rsidR="00EB0179" w:rsidRPr="00037DCC">
        <w:rPr>
          <w:rFonts w:asciiTheme="minorHAnsi" w:hAnsiTheme="minorHAnsi" w:cs="Arial"/>
          <w:color w:val="000000" w:themeColor="text1"/>
          <w:sz w:val="22"/>
          <w:szCs w:val="22"/>
          <w:lang w:val="hr-HR"/>
        </w:rPr>
        <w:t>pristup koji uvažava djelatnosti dužnika</w:t>
      </w:r>
      <w:r w:rsidRPr="00037DCC">
        <w:rPr>
          <w:rFonts w:asciiTheme="minorHAnsi" w:hAnsiTheme="minorHAnsi" w:cs="Arial"/>
          <w:color w:val="000000" w:themeColor="text1"/>
          <w:sz w:val="22"/>
          <w:szCs w:val="22"/>
          <w:lang w:val="hr-HR"/>
        </w:rPr>
        <w:t>,</w:t>
      </w:r>
      <w:r w:rsidR="00EB0179" w:rsidRPr="00037DCC">
        <w:rPr>
          <w:rFonts w:asciiTheme="minorHAnsi" w:hAnsiTheme="minorHAnsi" w:cs="Arial"/>
          <w:color w:val="000000" w:themeColor="text1"/>
          <w:sz w:val="22"/>
          <w:szCs w:val="22"/>
          <w:lang w:val="hr-HR"/>
        </w:rPr>
        <w:t xml:space="preserve"> zadržava naziv</w:t>
      </w:r>
      <w:r w:rsidRPr="00037DCC">
        <w:rPr>
          <w:rFonts w:asciiTheme="minorHAnsi" w:hAnsiTheme="minorHAnsi" w:cs="Arial"/>
          <w:color w:val="000000" w:themeColor="text1"/>
          <w:sz w:val="22"/>
          <w:szCs w:val="22"/>
          <w:lang w:val="hr-HR"/>
        </w:rPr>
        <w:t>e</w:t>
      </w:r>
      <w:r w:rsidR="00EB0179" w:rsidRPr="00037DCC">
        <w:rPr>
          <w:rFonts w:asciiTheme="minorHAnsi" w:hAnsiTheme="minorHAnsi" w:cs="Arial"/>
          <w:color w:val="000000" w:themeColor="text1"/>
          <w:sz w:val="22"/>
          <w:szCs w:val="22"/>
          <w:lang w:val="hr-HR"/>
        </w:rPr>
        <w:t xml:space="preserve"> djelatnosti drugačij</w:t>
      </w:r>
      <w:r w:rsidRPr="00037DCC">
        <w:rPr>
          <w:rFonts w:asciiTheme="minorHAnsi" w:hAnsiTheme="minorHAnsi" w:cs="Arial"/>
          <w:color w:val="000000" w:themeColor="text1"/>
          <w:sz w:val="22"/>
          <w:szCs w:val="22"/>
          <w:lang w:val="hr-HR"/>
        </w:rPr>
        <w:t>e</w:t>
      </w:r>
      <w:r w:rsidR="00EB0179" w:rsidRPr="00037DCC">
        <w:rPr>
          <w:rFonts w:asciiTheme="minorHAnsi" w:hAnsiTheme="minorHAnsi" w:cs="Arial"/>
          <w:color w:val="000000" w:themeColor="text1"/>
          <w:sz w:val="22"/>
          <w:szCs w:val="22"/>
          <w:lang w:val="hr-HR"/>
        </w:rPr>
        <w:t xml:space="preserve"> od onih u N</w:t>
      </w:r>
      <w:r w:rsidRPr="00037DCC">
        <w:rPr>
          <w:rFonts w:asciiTheme="minorHAnsi" w:hAnsiTheme="minorHAnsi" w:cs="Arial"/>
          <w:color w:val="000000" w:themeColor="text1"/>
          <w:sz w:val="22"/>
          <w:szCs w:val="22"/>
          <w:lang w:val="hr-HR"/>
        </w:rPr>
        <w:t>acionalnoj klasifikaciji djelatnosti</w:t>
      </w:r>
      <w:r w:rsidR="00EB0179" w:rsidRPr="00037DCC">
        <w:rPr>
          <w:rFonts w:asciiTheme="minorHAnsi" w:hAnsiTheme="minorHAnsi" w:cs="Arial"/>
          <w:color w:val="000000" w:themeColor="text1"/>
          <w:sz w:val="22"/>
          <w:szCs w:val="22"/>
          <w:lang w:val="hr-HR"/>
        </w:rPr>
        <w:t xml:space="preserve"> te objedinj</w:t>
      </w:r>
      <w:r w:rsidRPr="00037DCC">
        <w:rPr>
          <w:rFonts w:asciiTheme="minorHAnsi" w:hAnsiTheme="minorHAnsi" w:cs="Arial"/>
          <w:color w:val="000000" w:themeColor="text1"/>
          <w:sz w:val="22"/>
          <w:szCs w:val="22"/>
          <w:lang w:val="hr-HR"/>
        </w:rPr>
        <w:t>uje</w:t>
      </w:r>
      <w:r w:rsidR="00EB0179" w:rsidRPr="00037DCC">
        <w:rPr>
          <w:rFonts w:asciiTheme="minorHAnsi" w:hAnsiTheme="minorHAnsi" w:cs="Arial"/>
          <w:color w:val="000000" w:themeColor="text1"/>
          <w:sz w:val="22"/>
          <w:szCs w:val="22"/>
          <w:lang w:val="hr-HR"/>
        </w:rPr>
        <w:t xml:space="preserve"> sličn</w:t>
      </w:r>
      <w:r w:rsidRPr="00037DCC">
        <w:rPr>
          <w:rFonts w:asciiTheme="minorHAnsi" w:hAnsiTheme="minorHAnsi" w:cs="Arial"/>
          <w:color w:val="000000" w:themeColor="text1"/>
          <w:sz w:val="22"/>
          <w:szCs w:val="22"/>
          <w:lang w:val="hr-HR"/>
        </w:rPr>
        <w:t>e</w:t>
      </w:r>
      <w:r w:rsidR="00EB0179" w:rsidRPr="00037DCC">
        <w:rPr>
          <w:rFonts w:asciiTheme="minorHAnsi" w:hAnsiTheme="minorHAnsi" w:cs="Arial"/>
          <w:color w:val="000000" w:themeColor="text1"/>
          <w:sz w:val="22"/>
          <w:szCs w:val="22"/>
          <w:lang w:val="hr-HR"/>
        </w:rPr>
        <w:t xml:space="preserve"> djelatnosti.</w:t>
      </w:r>
    </w:p>
    <w:p w14:paraId="44082297" w14:textId="77777777" w:rsidR="000222F5" w:rsidRPr="00037DCC" w:rsidRDefault="000222F5" w:rsidP="00014EE0">
      <w:pPr>
        <w:jc w:val="both"/>
        <w:rPr>
          <w:rFonts w:asciiTheme="minorHAnsi" w:hAnsiTheme="minorHAnsi" w:cs="Arial"/>
          <w:color w:val="000000" w:themeColor="text1"/>
          <w:sz w:val="22"/>
          <w:szCs w:val="22"/>
          <w:lang w:val="hr-HR"/>
        </w:rPr>
        <w:sectPr w:rsidR="000222F5" w:rsidRPr="00037DCC" w:rsidSect="003E2D7A">
          <w:pgSz w:w="11907" w:h="16840" w:code="9"/>
          <w:pgMar w:top="1418" w:right="1134" w:bottom="1134" w:left="1418" w:header="851" w:footer="851" w:gutter="0"/>
          <w:cols w:space="720"/>
          <w:noEndnote/>
        </w:sectPr>
      </w:pPr>
    </w:p>
    <w:p w14:paraId="0723CD95" w14:textId="77777777" w:rsidR="00EB0179" w:rsidRPr="00037DCC" w:rsidRDefault="00EB0179" w:rsidP="00014EE0">
      <w:pPr>
        <w:jc w:val="both"/>
        <w:rPr>
          <w:rFonts w:asciiTheme="minorHAnsi" w:hAnsiTheme="minorHAnsi" w:cs="Arial"/>
          <w:color w:val="000000" w:themeColor="text1"/>
          <w:sz w:val="22"/>
          <w:szCs w:val="22"/>
          <w:lang w:val="hr-HR"/>
        </w:rPr>
      </w:pPr>
    </w:p>
    <w:p w14:paraId="03926EA0" w14:textId="77777777" w:rsidR="006914C7" w:rsidRPr="00037DCC" w:rsidRDefault="006914C7" w:rsidP="00347537">
      <w:pPr>
        <w:pStyle w:val="T1"/>
        <w:spacing w:before="0" w:after="0" w:line="240" w:lineRule="auto"/>
        <w:rPr>
          <w:rFonts w:asciiTheme="minorHAnsi" w:hAnsiTheme="minorHAnsi" w:cs="Arial"/>
          <w:color w:val="000000" w:themeColor="text1"/>
          <w:sz w:val="22"/>
          <w:szCs w:val="22"/>
          <w:lang w:val="hr-HR"/>
        </w:rPr>
      </w:pPr>
    </w:p>
    <w:p w14:paraId="23AAAB05" w14:textId="77777777" w:rsidR="00EF74B4"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EF74B4" w:rsidRPr="00037DCC">
        <w:rPr>
          <w:rFonts w:asciiTheme="minorHAnsi" w:hAnsiTheme="minorHAnsi" w:cs="Arial"/>
          <w:color w:val="000000" w:themeColor="text1"/>
          <w:sz w:val="22"/>
          <w:szCs w:val="22"/>
          <w:lang w:val="hr-HR"/>
        </w:rPr>
        <w:t>.</w:t>
      </w:r>
      <w:r w:rsidR="00EF74B4" w:rsidRPr="00037DCC">
        <w:rPr>
          <w:rFonts w:asciiTheme="minorHAnsi" w:hAnsiTheme="minorHAnsi" w:cs="Arial"/>
          <w:color w:val="000000" w:themeColor="text1"/>
          <w:sz w:val="22"/>
          <w:szCs w:val="22"/>
          <w:lang w:val="hr-HR"/>
        </w:rPr>
        <w:tab/>
        <w:t>Upravljanje rizicima (nastavak)</w:t>
      </w:r>
    </w:p>
    <w:p w14:paraId="656FAFD0"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08B8A5F8" w14:textId="77777777" w:rsidR="00EF74B4" w:rsidRPr="00037DCC" w:rsidRDefault="00392E17"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EF74B4" w:rsidRPr="00037DCC">
        <w:rPr>
          <w:rFonts w:asciiTheme="minorHAnsi" w:hAnsiTheme="minorHAnsi" w:cs="Arial"/>
          <w:color w:val="000000" w:themeColor="text1"/>
          <w:sz w:val="22"/>
          <w:szCs w:val="22"/>
          <w:lang w:val="hr-HR"/>
        </w:rPr>
        <w:t>.</w:t>
      </w:r>
      <w:r w:rsidR="003900A3" w:rsidRPr="00037DCC">
        <w:rPr>
          <w:rFonts w:asciiTheme="minorHAnsi" w:hAnsiTheme="minorHAnsi" w:cs="Arial"/>
          <w:color w:val="000000" w:themeColor="text1"/>
          <w:sz w:val="22"/>
          <w:szCs w:val="22"/>
          <w:lang w:val="hr-HR"/>
        </w:rPr>
        <w:t>3</w:t>
      </w:r>
      <w:r w:rsidR="00EF74B4" w:rsidRPr="00037DCC">
        <w:rPr>
          <w:rFonts w:asciiTheme="minorHAnsi" w:hAnsiTheme="minorHAnsi" w:cs="Arial"/>
          <w:color w:val="000000" w:themeColor="text1"/>
          <w:sz w:val="22"/>
          <w:szCs w:val="22"/>
          <w:lang w:val="hr-HR"/>
        </w:rPr>
        <w:t xml:space="preserve">. </w:t>
      </w:r>
      <w:r w:rsidR="00EF74B4" w:rsidRPr="00037DCC">
        <w:rPr>
          <w:rFonts w:asciiTheme="minorHAnsi" w:hAnsiTheme="minorHAnsi" w:cs="Arial"/>
          <w:color w:val="000000" w:themeColor="text1"/>
          <w:sz w:val="22"/>
          <w:szCs w:val="22"/>
          <w:lang w:val="hr-HR"/>
        </w:rPr>
        <w:tab/>
        <w:t>Kreditni rizik (nastavak)</w:t>
      </w:r>
    </w:p>
    <w:p w14:paraId="2EC3C1AF" w14:textId="77777777" w:rsidR="00347537" w:rsidRPr="00037DCC" w:rsidRDefault="00347537" w:rsidP="00347537">
      <w:pPr>
        <w:pStyle w:val="T1"/>
        <w:spacing w:before="0" w:after="0" w:line="240" w:lineRule="auto"/>
        <w:rPr>
          <w:rFonts w:asciiTheme="minorHAnsi" w:hAnsiTheme="minorHAnsi" w:cs="Arial"/>
          <w:color w:val="000000" w:themeColor="text1"/>
          <w:sz w:val="22"/>
          <w:szCs w:val="22"/>
          <w:lang w:val="hr-HR"/>
        </w:rPr>
      </w:pPr>
    </w:p>
    <w:p w14:paraId="26EA1EF5" w14:textId="77777777" w:rsidR="00EF74B4" w:rsidRPr="00037DCC" w:rsidRDefault="00793CCF" w:rsidP="00347537">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Koncentracija rizika i maksimalna</w:t>
      </w:r>
      <w:r w:rsidR="00EF74B4" w:rsidRPr="00037DCC">
        <w:rPr>
          <w:rFonts w:asciiTheme="minorHAnsi" w:hAnsiTheme="minorHAnsi" w:cs="Arial"/>
          <w:color w:val="000000" w:themeColor="text1"/>
          <w:sz w:val="22"/>
          <w:szCs w:val="22"/>
          <w:lang w:val="hr-HR"/>
        </w:rPr>
        <w:t xml:space="preserve"> izloženost kreditnom riziku (nastavak)</w:t>
      </w:r>
    </w:p>
    <w:p w14:paraId="7EB2624F" w14:textId="77777777" w:rsidR="00347537" w:rsidRPr="00037DCC" w:rsidRDefault="00347537" w:rsidP="00347537">
      <w:pPr>
        <w:tabs>
          <w:tab w:val="right" w:pos="9129"/>
        </w:tabs>
        <w:jc w:val="both"/>
        <w:rPr>
          <w:rFonts w:asciiTheme="minorHAnsi" w:hAnsiTheme="minorHAnsi" w:cs="Arial"/>
          <w:bCs/>
          <w:color w:val="000000" w:themeColor="text1"/>
          <w:sz w:val="22"/>
          <w:szCs w:val="22"/>
          <w:lang w:val="hr-HR"/>
        </w:rPr>
      </w:pPr>
    </w:p>
    <w:p w14:paraId="1C727194" w14:textId="77777777" w:rsidR="003F655D" w:rsidRPr="00037DCC" w:rsidRDefault="003F655D" w:rsidP="00E266C9">
      <w:pPr>
        <w:tabs>
          <w:tab w:val="right" w:pos="9129"/>
        </w:tabs>
        <w:jc w:val="both"/>
        <w:rPr>
          <w:rFonts w:asciiTheme="minorHAnsi" w:hAnsiTheme="minorHAnsi" w:cs="Arial"/>
          <w:bCs/>
          <w:color w:val="000000" w:themeColor="text1"/>
          <w:sz w:val="22"/>
          <w:szCs w:val="22"/>
          <w:lang w:val="hr-HR"/>
        </w:rPr>
      </w:pPr>
      <w:r w:rsidRPr="00037DCC">
        <w:rPr>
          <w:rFonts w:asciiTheme="minorHAnsi" w:hAnsiTheme="minorHAnsi" w:cs="Arial"/>
          <w:bCs/>
          <w:color w:val="000000" w:themeColor="text1"/>
          <w:sz w:val="22"/>
          <w:szCs w:val="22"/>
          <w:lang w:val="hr-HR"/>
        </w:rPr>
        <w:t xml:space="preserve">Fer vrijednost instrumenata osiguranja </w:t>
      </w:r>
      <w:bookmarkStart w:id="114" w:name="_Hlk28596413"/>
      <w:r w:rsidRPr="00037DCC">
        <w:rPr>
          <w:rFonts w:asciiTheme="minorHAnsi" w:hAnsiTheme="minorHAnsi" w:cs="Arial"/>
          <w:bCs/>
          <w:color w:val="000000" w:themeColor="text1"/>
          <w:sz w:val="22"/>
          <w:szCs w:val="22"/>
          <w:lang w:val="hr-HR"/>
        </w:rPr>
        <w:t xml:space="preserve">u </w:t>
      </w:r>
      <w:r w:rsidR="00264ED8" w:rsidRPr="00037DCC">
        <w:rPr>
          <w:rFonts w:asciiTheme="minorHAnsi" w:hAnsiTheme="minorHAnsi" w:cs="Arial"/>
          <w:bCs/>
          <w:color w:val="000000" w:themeColor="text1"/>
          <w:sz w:val="22"/>
          <w:szCs w:val="22"/>
          <w:lang w:val="hr-HR"/>
        </w:rPr>
        <w:t>2019</w:t>
      </w:r>
      <w:r w:rsidRPr="00037DCC">
        <w:rPr>
          <w:rFonts w:asciiTheme="minorHAnsi" w:hAnsiTheme="minorHAnsi" w:cs="Arial"/>
          <w:bCs/>
          <w:color w:val="000000" w:themeColor="text1"/>
          <w:sz w:val="22"/>
          <w:szCs w:val="22"/>
          <w:lang w:val="hr-HR"/>
        </w:rPr>
        <w:t xml:space="preserve">. godini </w:t>
      </w:r>
      <w:bookmarkEnd w:id="114"/>
      <w:r w:rsidRPr="00037DCC">
        <w:rPr>
          <w:rFonts w:asciiTheme="minorHAnsi" w:hAnsiTheme="minorHAnsi" w:cs="Arial"/>
          <w:bCs/>
          <w:color w:val="000000" w:themeColor="text1"/>
          <w:sz w:val="22"/>
          <w:szCs w:val="22"/>
          <w:lang w:val="hr-HR"/>
        </w:rPr>
        <w:t xml:space="preserve">za Grupu iznosi </w:t>
      </w:r>
      <w:r w:rsidR="0080493E" w:rsidRPr="00E76F4B">
        <w:rPr>
          <w:rFonts w:asciiTheme="minorHAnsi" w:hAnsiTheme="minorHAnsi" w:cs="Arial"/>
          <w:bCs/>
          <w:color w:val="000000" w:themeColor="text1"/>
          <w:sz w:val="22"/>
          <w:szCs w:val="22"/>
          <w:lang w:val="hr-HR"/>
        </w:rPr>
        <w:t>23</w:t>
      </w:r>
      <w:r w:rsidR="00A41157" w:rsidRPr="00E76F4B">
        <w:rPr>
          <w:rFonts w:asciiTheme="minorHAnsi" w:hAnsiTheme="minorHAnsi" w:cs="Arial"/>
          <w:bCs/>
          <w:color w:val="000000" w:themeColor="text1"/>
          <w:sz w:val="22"/>
          <w:szCs w:val="22"/>
          <w:lang w:val="hr-HR"/>
        </w:rPr>
        <w:t>.</w:t>
      </w:r>
      <w:r w:rsidR="0080493E" w:rsidRPr="00E76F4B">
        <w:rPr>
          <w:rFonts w:asciiTheme="minorHAnsi" w:hAnsiTheme="minorHAnsi" w:cs="Arial"/>
          <w:bCs/>
          <w:color w:val="000000" w:themeColor="text1"/>
          <w:sz w:val="22"/>
          <w:szCs w:val="22"/>
          <w:lang w:val="hr-HR"/>
        </w:rPr>
        <w:t>0</w:t>
      </w:r>
      <w:r w:rsidR="008C3F89">
        <w:rPr>
          <w:rFonts w:asciiTheme="minorHAnsi" w:hAnsiTheme="minorHAnsi" w:cs="Arial"/>
          <w:bCs/>
          <w:color w:val="000000" w:themeColor="text1"/>
          <w:sz w:val="22"/>
          <w:szCs w:val="22"/>
          <w:lang w:val="hr-HR"/>
        </w:rPr>
        <w:t>63</w:t>
      </w:r>
      <w:r w:rsidR="00A41157" w:rsidRPr="00E76F4B">
        <w:rPr>
          <w:rFonts w:asciiTheme="minorHAnsi" w:hAnsiTheme="minorHAnsi" w:cs="Arial"/>
          <w:bCs/>
          <w:color w:val="000000" w:themeColor="text1"/>
          <w:sz w:val="22"/>
          <w:szCs w:val="22"/>
          <w:lang w:val="hr-HR"/>
        </w:rPr>
        <w:t>.</w:t>
      </w:r>
      <w:r w:rsidR="008C3F89">
        <w:rPr>
          <w:rFonts w:asciiTheme="minorHAnsi" w:hAnsiTheme="minorHAnsi" w:cs="Arial"/>
          <w:bCs/>
          <w:color w:val="000000" w:themeColor="text1"/>
          <w:sz w:val="22"/>
          <w:szCs w:val="22"/>
          <w:lang w:val="hr-HR"/>
        </w:rPr>
        <w:t>589</w:t>
      </w:r>
      <w:r w:rsidR="0080493E" w:rsidRPr="00037DCC">
        <w:rPr>
          <w:rFonts w:asciiTheme="minorHAnsi" w:hAnsiTheme="minorHAnsi" w:cs="Arial"/>
          <w:bCs/>
          <w:color w:val="000000" w:themeColor="text1"/>
          <w:sz w:val="22"/>
          <w:szCs w:val="22"/>
          <w:lang w:val="hr-HR"/>
        </w:rPr>
        <w:t xml:space="preserve"> </w:t>
      </w:r>
      <w:r w:rsidRPr="00037DCC">
        <w:rPr>
          <w:rFonts w:asciiTheme="minorHAnsi" w:hAnsiTheme="minorHAnsi" w:cs="Arial"/>
          <w:bCs/>
          <w:color w:val="000000" w:themeColor="text1"/>
          <w:sz w:val="22"/>
          <w:szCs w:val="22"/>
          <w:lang w:val="hr-HR"/>
        </w:rPr>
        <w:t>tisuća kuna (</w:t>
      </w:r>
      <w:r w:rsidR="006D377C" w:rsidRPr="00037DCC">
        <w:rPr>
          <w:rFonts w:asciiTheme="minorHAnsi" w:hAnsiTheme="minorHAnsi" w:cs="Arial"/>
          <w:bCs/>
          <w:color w:val="000000" w:themeColor="text1"/>
          <w:sz w:val="22"/>
          <w:szCs w:val="22"/>
          <w:lang w:val="hr-HR"/>
        </w:rPr>
        <w:t xml:space="preserve">31. prosinca </w:t>
      </w:r>
      <w:r w:rsidR="00264ED8" w:rsidRPr="00037DCC">
        <w:rPr>
          <w:rFonts w:asciiTheme="minorHAnsi" w:hAnsiTheme="minorHAnsi" w:cs="Arial"/>
          <w:bCs/>
          <w:color w:val="000000" w:themeColor="text1"/>
          <w:sz w:val="22"/>
          <w:szCs w:val="22"/>
          <w:lang w:val="hr-HR"/>
        </w:rPr>
        <w:t>2018</w:t>
      </w:r>
      <w:r w:rsidRPr="00037DCC">
        <w:rPr>
          <w:rFonts w:asciiTheme="minorHAnsi" w:hAnsiTheme="minorHAnsi" w:cs="Arial"/>
          <w:bCs/>
          <w:color w:val="000000" w:themeColor="text1"/>
          <w:sz w:val="22"/>
          <w:szCs w:val="22"/>
          <w:lang w:val="hr-HR"/>
        </w:rPr>
        <w:t xml:space="preserve">.: </w:t>
      </w:r>
      <w:r w:rsidR="00264ED8" w:rsidRPr="00037DCC">
        <w:rPr>
          <w:rFonts w:asciiTheme="minorHAnsi" w:hAnsiTheme="minorHAnsi" w:cs="Arial"/>
          <w:bCs/>
          <w:color w:val="000000" w:themeColor="text1"/>
          <w:sz w:val="22"/>
          <w:szCs w:val="22"/>
          <w:lang w:val="hr-HR"/>
        </w:rPr>
        <w:t xml:space="preserve">25.010.421 </w:t>
      </w:r>
      <w:r w:rsidRPr="00037DCC">
        <w:rPr>
          <w:rFonts w:asciiTheme="minorHAnsi" w:hAnsiTheme="minorHAnsi" w:cs="Arial"/>
          <w:bCs/>
          <w:color w:val="000000" w:themeColor="text1"/>
          <w:sz w:val="22"/>
          <w:szCs w:val="22"/>
          <w:lang w:val="hr-HR"/>
        </w:rPr>
        <w:t>tisuća kuna</w:t>
      </w:r>
      <w:r w:rsidR="00861598" w:rsidRPr="00037DCC">
        <w:rPr>
          <w:rFonts w:asciiTheme="minorHAnsi" w:hAnsiTheme="minorHAnsi" w:cs="Arial"/>
          <w:bCs/>
          <w:color w:val="000000" w:themeColor="text1"/>
          <w:sz w:val="22"/>
          <w:szCs w:val="22"/>
          <w:lang w:val="hr-HR"/>
        </w:rPr>
        <w:t>)</w:t>
      </w:r>
      <w:r w:rsidR="002D08C1" w:rsidRPr="00037DCC">
        <w:rPr>
          <w:rFonts w:asciiTheme="minorHAnsi" w:hAnsiTheme="minorHAnsi" w:cs="Arial"/>
          <w:bCs/>
          <w:color w:val="000000" w:themeColor="text1"/>
          <w:sz w:val="22"/>
          <w:szCs w:val="22"/>
          <w:lang w:val="hr-HR"/>
        </w:rPr>
        <w:t>,</w:t>
      </w:r>
      <w:r w:rsidRPr="00037DCC">
        <w:rPr>
          <w:rFonts w:asciiTheme="minorHAnsi" w:hAnsiTheme="minorHAnsi" w:cs="Arial"/>
          <w:bCs/>
          <w:color w:val="000000" w:themeColor="text1"/>
          <w:sz w:val="22"/>
          <w:szCs w:val="22"/>
          <w:lang w:val="hr-HR"/>
        </w:rPr>
        <w:t xml:space="preserve"> a za Banku iznosi </w:t>
      </w:r>
      <w:r w:rsidR="00745682" w:rsidRPr="00745682">
        <w:rPr>
          <w:rFonts w:asciiTheme="minorHAnsi" w:hAnsiTheme="minorHAnsi" w:cs="Arial"/>
          <w:bCs/>
          <w:color w:val="000000" w:themeColor="text1"/>
          <w:sz w:val="22"/>
          <w:szCs w:val="22"/>
          <w:lang w:val="hr-HR"/>
        </w:rPr>
        <w:t xml:space="preserve">23.056.329 </w:t>
      </w:r>
      <w:r w:rsidRPr="00037DCC">
        <w:rPr>
          <w:rFonts w:asciiTheme="minorHAnsi" w:hAnsiTheme="minorHAnsi" w:cs="Arial"/>
          <w:bCs/>
          <w:color w:val="000000" w:themeColor="text1"/>
          <w:sz w:val="22"/>
          <w:szCs w:val="22"/>
          <w:lang w:val="hr-HR"/>
        </w:rPr>
        <w:t>tisuća kuna (</w:t>
      </w:r>
      <w:r w:rsidR="006D377C" w:rsidRPr="00037DCC">
        <w:rPr>
          <w:rFonts w:asciiTheme="minorHAnsi" w:hAnsiTheme="minorHAnsi" w:cs="Arial"/>
          <w:bCs/>
          <w:color w:val="000000" w:themeColor="text1"/>
          <w:sz w:val="22"/>
          <w:szCs w:val="22"/>
          <w:lang w:val="hr-HR"/>
        </w:rPr>
        <w:t xml:space="preserve">31. prosinca </w:t>
      </w:r>
      <w:r w:rsidR="00264ED8" w:rsidRPr="00037DCC">
        <w:rPr>
          <w:rFonts w:asciiTheme="minorHAnsi" w:hAnsiTheme="minorHAnsi" w:cs="Arial"/>
          <w:bCs/>
          <w:color w:val="000000" w:themeColor="text1"/>
          <w:sz w:val="22"/>
          <w:szCs w:val="22"/>
          <w:lang w:val="hr-HR"/>
        </w:rPr>
        <w:t>2018</w:t>
      </w:r>
      <w:r w:rsidRPr="00037DCC">
        <w:rPr>
          <w:rFonts w:asciiTheme="minorHAnsi" w:hAnsiTheme="minorHAnsi" w:cs="Arial"/>
          <w:bCs/>
          <w:color w:val="000000" w:themeColor="text1"/>
          <w:sz w:val="22"/>
          <w:szCs w:val="22"/>
          <w:lang w:val="hr-HR"/>
        </w:rPr>
        <w:t xml:space="preserve">.: </w:t>
      </w:r>
      <w:r w:rsidR="00264ED8" w:rsidRPr="00037DCC">
        <w:rPr>
          <w:rFonts w:asciiTheme="minorHAnsi" w:hAnsiTheme="minorHAnsi" w:cs="Arial"/>
          <w:bCs/>
          <w:color w:val="000000" w:themeColor="text1"/>
          <w:sz w:val="22"/>
          <w:szCs w:val="22"/>
          <w:lang w:val="hr-HR"/>
        </w:rPr>
        <w:t xml:space="preserve">24.999.793 </w:t>
      </w:r>
      <w:r w:rsidRPr="00037DCC">
        <w:rPr>
          <w:rFonts w:asciiTheme="minorHAnsi" w:hAnsiTheme="minorHAnsi" w:cs="Arial"/>
          <w:bCs/>
          <w:color w:val="000000" w:themeColor="text1"/>
          <w:sz w:val="22"/>
          <w:szCs w:val="22"/>
          <w:lang w:val="hr-HR"/>
        </w:rPr>
        <w:t>tisuća kuna).</w:t>
      </w:r>
    </w:p>
    <w:p w14:paraId="6D7BFE6C" w14:textId="77777777" w:rsidR="00347537" w:rsidRPr="00037DCC" w:rsidRDefault="00347537" w:rsidP="001D233C">
      <w:pPr>
        <w:tabs>
          <w:tab w:val="right" w:pos="9129"/>
        </w:tabs>
        <w:jc w:val="both"/>
        <w:rPr>
          <w:rFonts w:asciiTheme="minorHAnsi" w:hAnsiTheme="minorHAnsi" w:cs="Arial"/>
          <w:bCs/>
          <w:color w:val="000000" w:themeColor="text1"/>
          <w:sz w:val="22"/>
          <w:szCs w:val="22"/>
          <w:lang w:val="hr-HR"/>
        </w:rPr>
      </w:pPr>
    </w:p>
    <w:p w14:paraId="48DC7643" w14:textId="77777777" w:rsidR="00264ED8" w:rsidRDefault="00264ED8" w:rsidP="00264ED8">
      <w:pPr>
        <w:tabs>
          <w:tab w:val="right" w:pos="9129"/>
        </w:tabs>
        <w:jc w:val="both"/>
        <w:rPr>
          <w:rFonts w:ascii="Calibri" w:eastAsia="Calibri" w:hAnsi="Calibri" w:cs="Calibri"/>
          <w:color w:val="000000" w:themeColor="text1"/>
          <w:sz w:val="22"/>
          <w:szCs w:val="22"/>
          <w:lang w:val="hr-HR"/>
        </w:rPr>
      </w:pPr>
      <w:r w:rsidRPr="00037DCC">
        <w:rPr>
          <w:rFonts w:ascii="Calibri" w:eastAsia="Calibri" w:hAnsi="Calibri" w:cs="Arial"/>
          <w:bCs/>
          <w:color w:val="000000" w:themeColor="text1"/>
          <w:sz w:val="22"/>
          <w:szCs w:val="22"/>
          <w:lang w:val="hr-HR"/>
        </w:rPr>
        <w:t>Neto najveća izloženost u 2019. godini. za Grupu iznosi</w:t>
      </w:r>
      <w:bookmarkStart w:id="115" w:name="_Hlk28596462"/>
      <w:r w:rsidRPr="00037DCC">
        <w:rPr>
          <w:rFonts w:ascii="Calibri" w:eastAsia="Calibri" w:hAnsi="Calibri" w:cs="Arial"/>
          <w:bCs/>
          <w:color w:val="000000" w:themeColor="text1"/>
          <w:sz w:val="22"/>
          <w:szCs w:val="22"/>
          <w:lang w:val="hr-HR"/>
        </w:rPr>
        <w:t xml:space="preserve"> </w:t>
      </w:r>
      <w:bookmarkEnd w:id="115"/>
      <w:r w:rsidR="004301A2">
        <w:rPr>
          <w:rFonts w:ascii="Calibri" w:eastAsia="Calibri" w:hAnsi="Calibri" w:cs="Arial"/>
          <w:bCs/>
          <w:color w:val="000000" w:themeColor="text1"/>
          <w:sz w:val="22"/>
          <w:szCs w:val="22"/>
          <w:lang w:val="hr-HR"/>
        </w:rPr>
        <w:t>7.311.057</w:t>
      </w:r>
      <w:r w:rsidR="004301A2" w:rsidRPr="00037DCC">
        <w:rPr>
          <w:rFonts w:ascii="Calibri" w:eastAsia="Calibri" w:hAnsi="Calibri" w:cs="Arial"/>
          <w:bCs/>
          <w:color w:val="000000" w:themeColor="text1"/>
          <w:sz w:val="22"/>
          <w:szCs w:val="22"/>
          <w:lang w:val="hr-HR"/>
        </w:rPr>
        <w:t xml:space="preserve"> </w:t>
      </w:r>
      <w:r w:rsidRPr="00037DCC">
        <w:rPr>
          <w:rFonts w:ascii="Calibri" w:eastAsia="Calibri" w:hAnsi="Calibri" w:cs="Calibri"/>
          <w:color w:val="000000" w:themeColor="text1"/>
          <w:sz w:val="22"/>
          <w:szCs w:val="22"/>
          <w:lang w:val="hr-HR"/>
        </w:rPr>
        <w:t xml:space="preserve">tisuća kuna (31. prosinca 2018.: 6.908.581 tisuća kuna), a za Banku </w:t>
      </w:r>
      <w:r w:rsidR="00745682" w:rsidRPr="00745682">
        <w:rPr>
          <w:rFonts w:ascii="Calibri" w:eastAsia="Calibri" w:hAnsi="Calibri" w:cs="Calibri"/>
          <w:color w:val="000000" w:themeColor="text1"/>
          <w:sz w:val="22"/>
          <w:szCs w:val="22"/>
          <w:lang w:val="hr-HR"/>
        </w:rPr>
        <w:t>7.269.237</w:t>
      </w:r>
      <w:r w:rsidRPr="00037DCC">
        <w:rPr>
          <w:rFonts w:ascii="Calibri" w:eastAsia="Calibri" w:hAnsi="Calibri" w:cs="Arial"/>
          <w:bCs/>
          <w:color w:val="000000" w:themeColor="text1"/>
          <w:sz w:val="22"/>
          <w:szCs w:val="22"/>
          <w:lang w:val="hr-HR"/>
        </w:rPr>
        <w:t xml:space="preserve"> </w:t>
      </w:r>
      <w:r w:rsidRPr="00037DCC">
        <w:rPr>
          <w:rFonts w:ascii="Calibri" w:eastAsia="Calibri" w:hAnsi="Calibri" w:cs="Calibri"/>
          <w:color w:val="000000" w:themeColor="text1"/>
          <w:sz w:val="22"/>
          <w:szCs w:val="22"/>
          <w:lang w:val="hr-HR"/>
        </w:rPr>
        <w:t>tisuća kuna (31. prosinca 2018.: 6.868.562 tisuća kuna).</w:t>
      </w:r>
    </w:p>
    <w:p w14:paraId="4CB1BA16" w14:textId="77777777" w:rsidR="00227EA3" w:rsidRPr="00037DCC" w:rsidRDefault="00227EA3" w:rsidP="00264ED8">
      <w:pPr>
        <w:tabs>
          <w:tab w:val="right" w:pos="9129"/>
        </w:tabs>
        <w:jc w:val="both"/>
        <w:rPr>
          <w:rFonts w:ascii="Calibri" w:eastAsia="Calibri" w:hAnsi="Calibri" w:cs="Calibri"/>
          <w:color w:val="000000" w:themeColor="text1"/>
          <w:sz w:val="22"/>
          <w:szCs w:val="22"/>
          <w:lang w:val="hr-HR"/>
        </w:rPr>
      </w:pPr>
    </w:p>
    <w:p w14:paraId="593CBE59" w14:textId="77777777" w:rsidR="003F655D" w:rsidRPr="00E76F4B" w:rsidRDefault="00B45391" w:rsidP="00014EE0">
      <w:pPr>
        <w:tabs>
          <w:tab w:val="right" w:pos="9129"/>
        </w:tabs>
        <w:jc w:val="both"/>
        <w:rPr>
          <w:rFonts w:asciiTheme="minorHAnsi" w:hAnsiTheme="minorHAnsi" w:cs="Arial"/>
          <w:bCs/>
          <w:sz w:val="22"/>
          <w:szCs w:val="22"/>
          <w:lang w:val="hr-HR"/>
        </w:rPr>
      </w:pPr>
      <w:bookmarkStart w:id="116" w:name="_Hlk28596620"/>
      <w:r w:rsidRPr="00037DCC">
        <w:rPr>
          <w:rFonts w:ascii="Calibri" w:eastAsia="Calibri" w:hAnsi="Calibri" w:cs="Arial"/>
          <w:bCs/>
          <w:color w:val="000000" w:themeColor="text1"/>
          <w:sz w:val="22"/>
          <w:szCs w:val="22"/>
          <w:lang w:val="hr-HR"/>
        </w:rPr>
        <w:t xml:space="preserve">U ukupnoj neto najvećoj izloženosti nakon umanjenja za sredstva osiguranja u 2019. godini iznos kreditnog rizika od </w:t>
      </w:r>
      <w:bookmarkStart w:id="117" w:name="_Hlk33784927"/>
      <w:r w:rsidR="008B25D2" w:rsidRPr="008B25D2">
        <w:rPr>
          <w:rFonts w:ascii="Calibri" w:eastAsia="Calibri" w:hAnsi="Calibri" w:cs="Arial"/>
          <w:bCs/>
          <w:color w:val="000000" w:themeColor="text1"/>
          <w:sz w:val="22"/>
          <w:szCs w:val="22"/>
          <w:lang w:val="hr-HR"/>
        </w:rPr>
        <w:t>4.529.750</w:t>
      </w:r>
      <w:r w:rsidRPr="00037DCC">
        <w:rPr>
          <w:rFonts w:ascii="Calibri" w:eastAsia="Calibri" w:hAnsi="Calibri" w:cs="Arial"/>
          <w:bCs/>
          <w:color w:val="000000" w:themeColor="text1"/>
          <w:sz w:val="22"/>
          <w:szCs w:val="22"/>
          <w:lang w:val="hr-HR"/>
        </w:rPr>
        <w:t xml:space="preserve"> </w:t>
      </w:r>
      <w:bookmarkEnd w:id="117"/>
      <w:r w:rsidRPr="00037DCC">
        <w:rPr>
          <w:rFonts w:ascii="Calibri" w:eastAsia="Calibri" w:hAnsi="Calibri" w:cs="Arial"/>
          <w:bCs/>
          <w:color w:val="000000" w:themeColor="text1"/>
          <w:sz w:val="22"/>
          <w:szCs w:val="22"/>
          <w:lang w:val="hr-HR"/>
        </w:rPr>
        <w:t xml:space="preserve">tisuća kuna za Grupu (31. prosinca 2018.: 5.325.257 tisuća kuna) i </w:t>
      </w:r>
      <w:r w:rsidR="00745682" w:rsidRPr="00745682">
        <w:rPr>
          <w:rFonts w:ascii="Calibri" w:eastAsia="Calibri" w:hAnsi="Calibri" w:cs="Arial"/>
          <w:bCs/>
          <w:color w:val="000000" w:themeColor="text1"/>
          <w:sz w:val="22"/>
          <w:szCs w:val="22"/>
          <w:lang w:val="hr-HR"/>
        </w:rPr>
        <w:t xml:space="preserve">4.490.125 </w:t>
      </w:r>
      <w:r w:rsidRPr="00037DCC">
        <w:rPr>
          <w:rFonts w:ascii="Calibri" w:eastAsia="Calibri" w:hAnsi="Calibri" w:cs="Arial"/>
          <w:bCs/>
          <w:color w:val="000000" w:themeColor="text1"/>
          <w:sz w:val="22"/>
          <w:szCs w:val="22"/>
          <w:lang w:val="hr-HR"/>
        </w:rPr>
        <w:t xml:space="preserve">tisuća kuna za Banku (31. prosinca 2018.: 5.287.160 tisuća kuna) </w:t>
      </w:r>
      <w:bookmarkEnd w:id="116"/>
      <w:r w:rsidR="003F655D" w:rsidRPr="00037DCC">
        <w:rPr>
          <w:rFonts w:asciiTheme="minorHAnsi" w:hAnsiTheme="minorHAnsi" w:cs="Arial"/>
          <w:bCs/>
          <w:color w:val="000000" w:themeColor="text1"/>
          <w:sz w:val="22"/>
          <w:szCs w:val="22"/>
          <w:lang w:val="hr-HR"/>
        </w:rPr>
        <w:t>nije pokriven uobičajenim instrumentima osiguranja, ali se odnosi na potraživanja i primljena sredstva od Republike Hrvatske</w:t>
      </w:r>
      <w:r w:rsidRPr="00037DCC">
        <w:rPr>
          <w:color w:val="000000" w:themeColor="text1"/>
        </w:rPr>
        <w:t xml:space="preserve"> </w:t>
      </w:r>
      <w:r w:rsidRPr="00037DCC">
        <w:rPr>
          <w:rFonts w:asciiTheme="minorHAnsi" w:hAnsiTheme="minorHAnsi" w:cs="Arial"/>
          <w:bCs/>
          <w:color w:val="000000" w:themeColor="text1"/>
          <w:sz w:val="22"/>
          <w:szCs w:val="22"/>
          <w:lang w:val="hr-HR"/>
        </w:rPr>
        <w:t>za Grupu i Banku u</w:t>
      </w:r>
      <w:r w:rsidR="003F655D" w:rsidRPr="00037DCC">
        <w:rPr>
          <w:rFonts w:asciiTheme="minorHAnsi" w:hAnsiTheme="minorHAnsi" w:cs="Arial"/>
          <w:bCs/>
          <w:color w:val="000000" w:themeColor="text1"/>
          <w:sz w:val="22"/>
          <w:szCs w:val="22"/>
          <w:lang w:val="hr-HR"/>
        </w:rPr>
        <w:t xml:space="preserve"> </w:t>
      </w:r>
      <w:r w:rsidRPr="00037DCC">
        <w:rPr>
          <w:rFonts w:asciiTheme="minorHAnsi" w:hAnsiTheme="minorHAnsi" w:cs="Arial"/>
          <w:bCs/>
          <w:color w:val="000000" w:themeColor="text1"/>
          <w:sz w:val="22"/>
          <w:szCs w:val="22"/>
          <w:lang w:val="hr-HR"/>
        </w:rPr>
        <w:t>i</w:t>
      </w:r>
      <w:r w:rsidR="003F655D" w:rsidRPr="00037DCC">
        <w:rPr>
          <w:rFonts w:asciiTheme="minorHAnsi" w:hAnsiTheme="minorHAnsi" w:cs="Arial"/>
          <w:bCs/>
          <w:color w:val="000000" w:themeColor="text1"/>
          <w:sz w:val="22"/>
          <w:szCs w:val="22"/>
          <w:lang w:val="hr-HR"/>
        </w:rPr>
        <w:t xml:space="preserve">znosu od </w:t>
      </w:r>
      <w:r w:rsidR="00745682" w:rsidRPr="00745682">
        <w:rPr>
          <w:rFonts w:asciiTheme="minorHAnsi" w:hAnsiTheme="minorHAnsi" w:cs="Arial"/>
          <w:bCs/>
          <w:color w:val="000000" w:themeColor="text1"/>
          <w:sz w:val="22"/>
          <w:szCs w:val="22"/>
          <w:lang w:val="hr-HR"/>
        </w:rPr>
        <w:t xml:space="preserve">2.068.112 </w:t>
      </w:r>
      <w:r w:rsidR="003F655D" w:rsidRPr="00037DCC">
        <w:rPr>
          <w:rFonts w:asciiTheme="minorHAnsi" w:hAnsiTheme="minorHAnsi" w:cs="Arial"/>
          <w:bCs/>
          <w:color w:val="000000" w:themeColor="text1"/>
          <w:sz w:val="22"/>
          <w:szCs w:val="22"/>
          <w:lang w:val="hr-HR"/>
        </w:rPr>
        <w:t>tisuća kuna (</w:t>
      </w:r>
      <w:r w:rsidR="006D377C" w:rsidRPr="00037DCC">
        <w:rPr>
          <w:rFonts w:asciiTheme="minorHAnsi" w:hAnsiTheme="minorHAnsi" w:cs="Arial"/>
          <w:bCs/>
          <w:color w:val="000000" w:themeColor="text1"/>
          <w:sz w:val="22"/>
          <w:szCs w:val="22"/>
          <w:lang w:val="hr-HR"/>
        </w:rPr>
        <w:t xml:space="preserve">31. prosinca </w:t>
      </w:r>
      <w:r w:rsidRPr="00037DCC">
        <w:rPr>
          <w:rFonts w:asciiTheme="minorHAnsi" w:hAnsiTheme="minorHAnsi" w:cs="Arial"/>
          <w:bCs/>
          <w:color w:val="000000" w:themeColor="text1"/>
          <w:sz w:val="22"/>
          <w:szCs w:val="22"/>
          <w:lang w:val="hr-HR"/>
        </w:rPr>
        <w:t>2018</w:t>
      </w:r>
      <w:r w:rsidR="003F655D" w:rsidRPr="00037DCC">
        <w:rPr>
          <w:rFonts w:asciiTheme="minorHAnsi" w:hAnsiTheme="minorHAnsi" w:cs="Arial"/>
          <w:bCs/>
          <w:color w:val="000000" w:themeColor="text1"/>
          <w:sz w:val="22"/>
          <w:szCs w:val="22"/>
          <w:lang w:val="hr-HR"/>
        </w:rPr>
        <w:t xml:space="preserve">.: </w:t>
      </w:r>
      <w:r w:rsidRPr="00037DCC">
        <w:rPr>
          <w:rFonts w:asciiTheme="minorHAnsi" w:hAnsiTheme="minorHAnsi" w:cs="Arial"/>
          <w:bCs/>
          <w:color w:val="000000" w:themeColor="text1"/>
          <w:sz w:val="22"/>
          <w:szCs w:val="22"/>
          <w:lang w:val="hr-HR"/>
        </w:rPr>
        <w:t xml:space="preserve">1.572.804 </w:t>
      </w:r>
      <w:r w:rsidR="003F655D" w:rsidRPr="00037DCC">
        <w:rPr>
          <w:rFonts w:asciiTheme="minorHAnsi" w:hAnsiTheme="minorHAnsi" w:cs="Arial"/>
          <w:bCs/>
          <w:color w:val="000000" w:themeColor="text1"/>
          <w:sz w:val="22"/>
          <w:szCs w:val="22"/>
          <w:lang w:val="hr-HR"/>
        </w:rPr>
        <w:t xml:space="preserve">tisuća kuna), jedinica lokalne i područne (regionalne) samouprave u iznosu od </w:t>
      </w:r>
      <w:r w:rsidR="00745682" w:rsidRPr="00745682">
        <w:rPr>
          <w:rFonts w:asciiTheme="minorHAnsi" w:hAnsiTheme="minorHAnsi" w:cs="Arial"/>
          <w:bCs/>
          <w:color w:val="000000" w:themeColor="text1"/>
          <w:sz w:val="22"/>
          <w:szCs w:val="22"/>
          <w:lang w:val="hr-HR"/>
        </w:rPr>
        <w:t xml:space="preserve">708.453 </w:t>
      </w:r>
      <w:r w:rsidR="003F655D" w:rsidRPr="00037DCC">
        <w:rPr>
          <w:rFonts w:asciiTheme="minorHAnsi" w:hAnsiTheme="minorHAnsi" w:cs="Arial"/>
          <w:bCs/>
          <w:color w:val="000000" w:themeColor="text1"/>
          <w:sz w:val="22"/>
          <w:szCs w:val="22"/>
          <w:lang w:val="hr-HR"/>
        </w:rPr>
        <w:t>tisuća kuna (</w:t>
      </w:r>
      <w:r w:rsidR="006D377C" w:rsidRPr="00037DCC">
        <w:rPr>
          <w:rFonts w:asciiTheme="minorHAnsi" w:hAnsiTheme="minorHAnsi" w:cs="Arial"/>
          <w:bCs/>
          <w:color w:val="000000" w:themeColor="text1"/>
          <w:sz w:val="22"/>
          <w:szCs w:val="22"/>
          <w:lang w:val="hr-HR"/>
        </w:rPr>
        <w:t xml:space="preserve">31. prosinca </w:t>
      </w:r>
      <w:r w:rsidRPr="00037DCC">
        <w:rPr>
          <w:rFonts w:asciiTheme="minorHAnsi" w:hAnsiTheme="minorHAnsi" w:cs="Arial"/>
          <w:bCs/>
          <w:color w:val="000000" w:themeColor="text1"/>
          <w:sz w:val="22"/>
          <w:szCs w:val="22"/>
          <w:lang w:val="hr-HR"/>
        </w:rPr>
        <w:t>2018</w:t>
      </w:r>
      <w:r w:rsidR="003F655D" w:rsidRPr="00037DCC">
        <w:rPr>
          <w:rFonts w:asciiTheme="minorHAnsi" w:hAnsiTheme="minorHAnsi" w:cs="Arial"/>
          <w:bCs/>
          <w:color w:val="000000" w:themeColor="text1"/>
          <w:sz w:val="22"/>
          <w:szCs w:val="22"/>
          <w:lang w:val="hr-HR"/>
        </w:rPr>
        <w:t xml:space="preserve">.: </w:t>
      </w:r>
      <w:r w:rsidRPr="00037DCC">
        <w:rPr>
          <w:rFonts w:asciiTheme="minorHAnsi" w:hAnsiTheme="minorHAnsi" w:cs="Arial"/>
          <w:bCs/>
          <w:color w:val="000000" w:themeColor="text1"/>
          <w:sz w:val="22"/>
          <w:szCs w:val="22"/>
          <w:lang w:val="hr-HR"/>
        </w:rPr>
        <w:t xml:space="preserve">647.039 </w:t>
      </w:r>
      <w:r w:rsidR="003F655D" w:rsidRPr="00037DCC">
        <w:rPr>
          <w:rFonts w:asciiTheme="minorHAnsi" w:hAnsiTheme="minorHAnsi" w:cs="Arial"/>
          <w:bCs/>
          <w:color w:val="000000" w:themeColor="text1"/>
          <w:sz w:val="22"/>
          <w:szCs w:val="22"/>
          <w:lang w:val="hr-HR"/>
        </w:rPr>
        <w:t xml:space="preserve">tisuća kuna), državnih trgovačkih društava za čije obveze Republika Hrvatska odgovara solidarno i neograničeno u iznosu od </w:t>
      </w:r>
      <w:r w:rsidR="00745682" w:rsidRPr="00745682">
        <w:rPr>
          <w:rFonts w:asciiTheme="minorHAnsi" w:hAnsiTheme="minorHAnsi" w:cs="Arial"/>
          <w:bCs/>
          <w:color w:val="000000" w:themeColor="text1"/>
          <w:sz w:val="22"/>
          <w:szCs w:val="22"/>
          <w:lang w:val="hr-HR"/>
        </w:rPr>
        <w:t xml:space="preserve">204.175 </w:t>
      </w:r>
      <w:r w:rsidR="003F655D" w:rsidRPr="00037DCC">
        <w:rPr>
          <w:rFonts w:asciiTheme="minorHAnsi" w:hAnsiTheme="minorHAnsi" w:cs="Arial"/>
          <w:bCs/>
          <w:color w:val="000000" w:themeColor="text1"/>
          <w:sz w:val="22"/>
          <w:szCs w:val="22"/>
          <w:lang w:val="hr-HR"/>
        </w:rPr>
        <w:t>tisuća kuna (</w:t>
      </w:r>
      <w:r w:rsidR="006D377C" w:rsidRPr="00037DCC">
        <w:rPr>
          <w:rFonts w:asciiTheme="minorHAnsi" w:hAnsiTheme="minorHAnsi" w:cs="Arial"/>
          <w:bCs/>
          <w:color w:val="000000" w:themeColor="text1"/>
          <w:sz w:val="22"/>
          <w:szCs w:val="22"/>
          <w:lang w:val="hr-HR"/>
        </w:rPr>
        <w:t xml:space="preserve">31. prosinca </w:t>
      </w:r>
      <w:r w:rsidRPr="00037DCC">
        <w:rPr>
          <w:rFonts w:asciiTheme="minorHAnsi" w:hAnsiTheme="minorHAnsi" w:cs="Arial"/>
          <w:bCs/>
          <w:color w:val="000000" w:themeColor="text1"/>
          <w:sz w:val="22"/>
          <w:szCs w:val="22"/>
          <w:lang w:val="hr-HR"/>
        </w:rPr>
        <w:t>2018</w:t>
      </w:r>
      <w:r w:rsidR="003F655D" w:rsidRPr="00037DCC">
        <w:rPr>
          <w:rFonts w:asciiTheme="minorHAnsi" w:hAnsiTheme="minorHAnsi" w:cs="Arial"/>
          <w:bCs/>
          <w:color w:val="000000" w:themeColor="text1"/>
          <w:sz w:val="22"/>
          <w:szCs w:val="22"/>
          <w:lang w:val="hr-HR"/>
        </w:rPr>
        <w:t xml:space="preserve">.: </w:t>
      </w:r>
      <w:r w:rsidRPr="00037DCC">
        <w:rPr>
          <w:rFonts w:asciiTheme="minorHAnsi" w:hAnsiTheme="minorHAnsi" w:cs="Arial"/>
          <w:bCs/>
          <w:color w:val="000000" w:themeColor="text1"/>
          <w:sz w:val="22"/>
          <w:szCs w:val="22"/>
          <w:lang w:val="hr-HR"/>
        </w:rPr>
        <w:t xml:space="preserve">228.404 </w:t>
      </w:r>
      <w:r w:rsidR="003F655D" w:rsidRPr="00037DCC">
        <w:rPr>
          <w:rFonts w:asciiTheme="minorHAnsi" w:hAnsiTheme="minorHAnsi" w:cs="Arial"/>
          <w:bCs/>
          <w:color w:val="000000" w:themeColor="text1"/>
          <w:sz w:val="22"/>
          <w:szCs w:val="22"/>
          <w:lang w:val="hr-HR"/>
        </w:rPr>
        <w:t xml:space="preserve">tisuća kuna), republičkih fondova u iznosu od </w:t>
      </w:r>
      <w:r w:rsidR="00745682">
        <w:rPr>
          <w:rFonts w:asciiTheme="minorHAnsi" w:hAnsiTheme="minorHAnsi" w:cs="Arial"/>
          <w:bCs/>
          <w:color w:val="000000" w:themeColor="text1"/>
          <w:sz w:val="22"/>
          <w:szCs w:val="22"/>
          <w:lang w:val="hr-HR"/>
        </w:rPr>
        <w:t>86</w:t>
      </w:r>
      <w:r w:rsidR="00745682" w:rsidRPr="00037DCC">
        <w:rPr>
          <w:rFonts w:asciiTheme="minorHAnsi" w:hAnsiTheme="minorHAnsi" w:cs="Arial"/>
          <w:bCs/>
          <w:color w:val="000000" w:themeColor="text1"/>
          <w:sz w:val="22"/>
          <w:szCs w:val="22"/>
          <w:lang w:val="hr-HR"/>
        </w:rPr>
        <w:t xml:space="preserve"> </w:t>
      </w:r>
      <w:r w:rsidR="00D245BE" w:rsidRPr="00037DCC">
        <w:rPr>
          <w:rFonts w:asciiTheme="minorHAnsi" w:hAnsiTheme="minorHAnsi" w:cs="Arial"/>
          <w:bCs/>
          <w:color w:val="000000" w:themeColor="text1"/>
          <w:sz w:val="22"/>
          <w:szCs w:val="22"/>
          <w:lang w:val="hr-HR"/>
        </w:rPr>
        <w:t xml:space="preserve">tisuća </w:t>
      </w:r>
      <w:r w:rsidR="003F655D" w:rsidRPr="00037DCC">
        <w:rPr>
          <w:rFonts w:asciiTheme="minorHAnsi" w:hAnsiTheme="minorHAnsi" w:cs="Arial"/>
          <w:bCs/>
          <w:color w:val="000000" w:themeColor="text1"/>
          <w:sz w:val="22"/>
          <w:szCs w:val="22"/>
          <w:lang w:val="hr-HR"/>
        </w:rPr>
        <w:t>kuna (</w:t>
      </w:r>
      <w:r w:rsidR="00150CA8" w:rsidRPr="00037DCC">
        <w:rPr>
          <w:rFonts w:asciiTheme="minorHAnsi" w:hAnsiTheme="minorHAnsi" w:cs="Arial"/>
          <w:bCs/>
          <w:color w:val="000000" w:themeColor="text1"/>
          <w:sz w:val="22"/>
          <w:szCs w:val="22"/>
          <w:lang w:val="hr-HR"/>
        </w:rPr>
        <w:t xml:space="preserve">31. prosinca </w:t>
      </w:r>
      <w:r w:rsidRPr="00037DCC">
        <w:rPr>
          <w:rFonts w:asciiTheme="minorHAnsi" w:hAnsiTheme="minorHAnsi" w:cs="Arial"/>
          <w:bCs/>
          <w:color w:val="000000" w:themeColor="text1"/>
          <w:sz w:val="22"/>
          <w:szCs w:val="22"/>
          <w:lang w:val="hr-HR"/>
        </w:rPr>
        <w:t>2018</w:t>
      </w:r>
      <w:r w:rsidR="003F655D" w:rsidRPr="00037DCC">
        <w:rPr>
          <w:rFonts w:asciiTheme="minorHAnsi" w:hAnsiTheme="minorHAnsi" w:cs="Arial"/>
          <w:bCs/>
          <w:color w:val="000000" w:themeColor="text1"/>
          <w:sz w:val="22"/>
          <w:szCs w:val="22"/>
          <w:lang w:val="hr-HR"/>
        </w:rPr>
        <w:t>.</w:t>
      </w:r>
      <w:r w:rsidRPr="00037DCC">
        <w:rPr>
          <w:rFonts w:asciiTheme="minorHAnsi" w:hAnsiTheme="minorHAnsi" w:cs="Arial"/>
          <w:bCs/>
          <w:color w:val="000000" w:themeColor="text1"/>
          <w:sz w:val="22"/>
          <w:szCs w:val="22"/>
          <w:lang w:val="hr-HR"/>
        </w:rPr>
        <w:t>: 85</w:t>
      </w:r>
      <w:r w:rsidR="00E8316A" w:rsidRPr="00037DCC">
        <w:rPr>
          <w:rFonts w:asciiTheme="minorHAnsi" w:hAnsiTheme="minorHAnsi" w:cs="Arial"/>
          <w:bCs/>
          <w:color w:val="000000" w:themeColor="text1"/>
          <w:sz w:val="22"/>
          <w:szCs w:val="22"/>
          <w:lang w:val="hr-HR"/>
        </w:rPr>
        <w:t xml:space="preserve"> </w:t>
      </w:r>
      <w:r w:rsidR="003F655D" w:rsidRPr="00037DCC">
        <w:rPr>
          <w:rFonts w:asciiTheme="minorHAnsi" w:hAnsiTheme="minorHAnsi" w:cs="Arial"/>
          <w:bCs/>
          <w:color w:val="000000" w:themeColor="text1"/>
          <w:sz w:val="22"/>
          <w:szCs w:val="22"/>
          <w:lang w:val="hr-HR"/>
        </w:rPr>
        <w:t xml:space="preserve">tisuća kuna), obveznica RH i trezorskih zapisa Ministarstva financija u iznosu od </w:t>
      </w:r>
      <w:bookmarkStart w:id="118" w:name="_Hlk33792336"/>
      <w:r w:rsidR="00EF4F8C">
        <w:rPr>
          <w:rFonts w:asciiTheme="minorHAnsi" w:hAnsiTheme="minorHAnsi" w:cs="Arial"/>
          <w:bCs/>
          <w:color w:val="000000" w:themeColor="text1"/>
          <w:sz w:val="22"/>
          <w:szCs w:val="22"/>
          <w:lang w:val="hr-HR"/>
        </w:rPr>
        <w:t>1.548.924</w:t>
      </w:r>
      <w:r w:rsidR="00E8316A" w:rsidRPr="00037DCC">
        <w:rPr>
          <w:rFonts w:asciiTheme="minorHAnsi" w:hAnsiTheme="minorHAnsi" w:cs="Arial"/>
          <w:bCs/>
          <w:color w:val="000000" w:themeColor="text1"/>
          <w:sz w:val="22"/>
          <w:szCs w:val="22"/>
          <w:lang w:val="hr-HR"/>
        </w:rPr>
        <w:t xml:space="preserve"> </w:t>
      </w:r>
      <w:bookmarkEnd w:id="118"/>
      <w:r w:rsidR="003F655D" w:rsidRPr="00037DCC">
        <w:rPr>
          <w:rFonts w:asciiTheme="minorHAnsi" w:hAnsiTheme="minorHAnsi" w:cs="Arial"/>
          <w:bCs/>
          <w:color w:val="000000" w:themeColor="text1"/>
          <w:sz w:val="22"/>
          <w:szCs w:val="22"/>
          <w:lang w:val="hr-HR"/>
        </w:rPr>
        <w:t>tisuća kuna</w:t>
      </w:r>
      <w:r w:rsidRPr="00037DCC">
        <w:rPr>
          <w:rFonts w:asciiTheme="minorHAnsi" w:hAnsiTheme="minorHAnsi" w:cs="Arial"/>
          <w:bCs/>
          <w:color w:val="000000" w:themeColor="text1"/>
          <w:sz w:val="22"/>
          <w:szCs w:val="22"/>
          <w:lang w:val="hr-HR"/>
        </w:rPr>
        <w:t xml:space="preserve"> za Grupu i </w:t>
      </w:r>
      <w:r w:rsidR="00745682" w:rsidRPr="00745682">
        <w:rPr>
          <w:rFonts w:asciiTheme="minorHAnsi" w:hAnsiTheme="minorHAnsi" w:cs="Arial"/>
          <w:bCs/>
          <w:color w:val="000000" w:themeColor="text1"/>
          <w:sz w:val="22"/>
          <w:szCs w:val="22"/>
          <w:lang w:val="hr-HR"/>
        </w:rPr>
        <w:t xml:space="preserve">1.509.299 </w:t>
      </w:r>
      <w:r w:rsidRPr="00037DCC">
        <w:rPr>
          <w:rFonts w:ascii="Calibri" w:eastAsia="Calibri" w:hAnsi="Calibri" w:cs="Arial"/>
          <w:bCs/>
          <w:color w:val="000000" w:themeColor="text1"/>
          <w:sz w:val="22"/>
          <w:szCs w:val="22"/>
          <w:lang w:val="hr-HR"/>
        </w:rPr>
        <w:t xml:space="preserve"> </w:t>
      </w:r>
      <w:r w:rsidR="003203D8" w:rsidRPr="00037DCC">
        <w:rPr>
          <w:rFonts w:ascii="Calibri" w:eastAsia="Calibri" w:hAnsi="Calibri" w:cs="Arial"/>
          <w:bCs/>
          <w:color w:val="000000" w:themeColor="text1"/>
          <w:sz w:val="22"/>
          <w:szCs w:val="22"/>
          <w:lang w:val="hr-HR"/>
        </w:rPr>
        <w:t xml:space="preserve">tisuća kuna </w:t>
      </w:r>
      <w:r w:rsidRPr="00037DCC">
        <w:rPr>
          <w:rFonts w:ascii="Calibri" w:eastAsia="Calibri" w:hAnsi="Calibri" w:cs="Arial"/>
          <w:bCs/>
          <w:color w:val="000000" w:themeColor="text1"/>
          <w:sz w:val="22"/>
          <w:szCs w:val="22"/>
          <w:lang w:val="hr-HR"/>
        </w:rPr>
        <w:t>za Banku</w:t>
      </w:r>
      <w:r w:rsidR="003F655D" w:rsidRPr="00037DCC">
        <w:rPr>
          <w:rFonts w:asciiTheme="minorHAnsi" w:hAnsiTheme="minorHAnsi" w:cs="Arial"/>
          <w:bCs/>
          <w:color w:val="000000" w:themeColor="text1"/>
          <w:sz w:val="22"/>
          <w:szCs w:val="22"/>
          <w:lang w:val="hr-HR"/>
        </w:rPr>
        <w:t xml:space="preserve"> (</w:t>
      </w:r>
      <w:r w:rsidRPr="00037DCC">
        <w:rPr>
          <w:rFonts w:asciiTheme="minorHAnsi" w:hAnsiTheme="minorHAnsi" w:cs="Arial"/>
          <w:bCs/>
          <w:color w:val="000000" w:themeColor="text1"/>
          <w:sz w:val="22"/>
          <w:szCs w:val="22"/>
          <w:lang w:val="hr-HR"/>
        </w:rPr>
        <w:t>31. prosinca 2018.: 2.803.692 tisuća kuna za Grupu i 2.765.595 tisuća kuna za Banku</w:t>
      </w:r>
      <w:r w:rsidR="003F655D" w:rsidRPr="00037DCC">
        <w:rPr>
          <w:rFonts w:asciiTheme="minorHAnsi" w:hAnsiTheme="minorHAnsi" w:cs="Arial"/>
          <w:bCs/>
          <w:color w:val="000000" w:themeColor="text1"/>
          <w:sz w:val="22"/>
          <w:szCs w:val="22"/>
          <w:lang w:val="hr-HR"/>
        </w:rPr>
        <w:t xml:space="preserve">). </w:t>
      </w:r>
      <w:r w:rsidR="003F655D" w:rsidRPr="00E76F4B">
        <w:rPr>
          <w:rFonts w:asciiTheme="minorHAnsi" w:hAnsiTheme="minorHAnsi" w:cs="Arial"/>
          <w:bCs/>
          <w:sz w:val="22"/>
          <w:szCs w:val="22"/>
          <w:lang w:val="hr-HR"/>
        </w:rPr>
        <w:t xml:space="preserve">Osim toga, iznos od </w:t>
      </w:r>
      <w:r w:rsidR="00745682" w:rsidRPr="00E76F4B">
        <w:rPr>
          <w:rFonts w:asciiTheme="minorHAnsi" w:hAnsiTheme="minorHAnsi" w:cs="Arial"/>
          <w:bCs/>
          <w:sz w:val="22"/>
          <w:szCs w:val="22"/>
          <w:lang w:val="hr-HR"/>
        </w:rPr>
        <w:t>0</w:t>
      </w:r>
      <w:r w:rsidR="00E8316A" w:rsidRPr="00E76F4B">
        <w:rPr>
          <w:rFonts w:asciiTheme="minorHAnsi" w:hAnsiTheme="minorHAnsi" w:cs="Arial"/>
          <w:bCs/>
          <w:sz w:val="22"/>
          <w:szCs w:val="22"/>
          <w:lang w:val="hr-HR"/>
        </w:rPr>
        <w:t xml:space="preserve"> </w:t>
      </w:r>
      <w:r w:rsidR="003F655D" w:rsidRPr="00E76F4B">
        <w:rPr>
          <w:rFonts w:asciiTheme="minorHAnsi" w:hAnsiTheme="minorHAnsi" w:cs="Arial"/>
          <w:bCs/>
          <w:sz w:val="22"/>
          <w:szCs w:val="22"/>
          <w:lang w:val="hr-HR"/>
        </w:rPr>
        <w:t>tisuća kuna (</w:t>
      </w:r>
      <w:r w:rsidR="00150CA8" w:rsidRPr="00E76F4B">
        <w:rPr>
          <w:rFonts w:asciiTheme="minorHAnsi" w:hAnsiTheme="minorHAnsi" w:cs="Arial"/>
          <w:bCs/>
          <w:sz w:val="22"/>
          <w:szCs w:val="22"/>
          <w:lang w:val="hr-HR"/>
        </w:rPr>
        <w:t xml:space="preserve">31. prosinca </w:t>
      </w:r>
      <w:r w:rsidRPr="00E76F4B">
        <w:rPr>
          <w:rFonts w:asciiTheme="minorHAnsi" w:hAnsiTheme="minorHAnsi" w:cs="Arial"/>
          <w:bCs/>
          <w:sz w:val="22"/>
          <w:szCs w:val="22"/>
          <w:lang w:val="hr-HR"/>
        </w:rPr>
        <w:t>2018</w:t>
      </w:r>
      <w:r w:rsidR="003F655D" w:rsidRPr="00E76F4B">
        <w:rPr>
          <w:rFonts w:asciiTheme="minorHAnsi" w:hAnsiTheme="minorHAnsi" w:cs="Arial"/>
          <w:bCs/>
          <w:sz w:val="22"/>
          <w:szCs w:val="22"/>
          <w:lang w:val="hr-HR"/>
        </w:rPr>
        <w:t xml:space="preserve">.: </w:t>
      </w:r>
      <w:r w:rsidRPr="00E76F4B">
        <w:rPr>
          <w:rFonts w:asciiTheme="minorHAnsi" w:hAnsiTheme="minorHAnsi" w:cs="Arial"/>
          <w:bCs/>
          <w:sz w:val="22"/>
          <w:szCs w:val="22"/>
          <w:lang w:val="hr-HR"/>
        </w:rPr>
        <w:t xml:space="preserve">73.233 </w:t>
      </w:r>
      <w:r w:rsidR="003F655D" w:rsidRPr="00E76F4B">
        <w:rPr>
          <w:rFonts w:asciiTheme="minorHAnsi" w:hAnsiTheme="minorHAnsi" w:cs="Arial"/>
          <w:bCs/>
          <w:sz w:val="22"/>
          <w:szCs w:val="22"/>
          <w:lang w:val="hr-HR"/>
        </w:rPr>
        <w:t>tisuća kuna)</w:t>
      </w:r>
      <w:r w:rsidRPr="00E76F4B">
        <w:rPr>
          <w:rFonts w:asciiTheme="minorHAnsi" w:hAnsiTheme="minorHAnsi" w:cs="Arial"/>
          <w:bCs/>
          <w:sz w:val="22"/>
          <w:szCs w:val="22"/>
          <w:lang w:val="hr-HR"/>
        </w:rPr>
        <w:t xml:space="preserve"> </w:t>
      </w:r>
      <w:r w:rsidR="003F655D" w:rsidRPr="00E76F4B">
        <w:rPr>
          <w:rFonts w:asciiTheme="minorHAnsi" w:hAnsiTheme="minorHAnsi" w:cs="Arial"/>
          <w:bCs/>
          <w:sz w:val="22"/>
          <w:szCs w:val="22"/>
          <w:lang w:val="hr-HR"/>
        </w:rPr>
        <w:t>odnosi se na potraživanja od trgovačkog društva u ve</w:t>
      </w:r>
      <w:r w:rsidR="00F2590B" w:rsidRPr="00E76F4B">
        <w:rPr>
          <w:rFonts w:asciiTheme="minorHAnsi" w:hAnsiTheme="minorHAnsi" w:cs="Arial"/>
          <w:bCs/>
          <w:sz w:val="22"/>
          <w:szCs w:val="22"/>
          <w:lang w:val="hr-HR"/>
        </w:rPr>
        <w:t>ćinskom državnom vlasništvu (kontrolni utjecaj</w:t>
      </w:r>
      <w:r w:rsidR="003F655D" w:rsidRPr="00E76F4B">
        <w:rPr>
          <w:rFonts w:asciiTheme="minorHAnsi" w:hAnsiTheme="minorHAnsi" w:cs="Arial"/>
          <w:bCs/>
          <w:sz w:val="22"/>
          <w:szCs w:val="22"/>
          <w:lang w:val="hr-HR"/>
        </w:rPr>
        <w:t>).</w:t>
      </w:r>
    </w:p>
    <w:p w14:paraId="0A5F4CCE" w14:textId="77777777" w:rsidR="00347537" w:rsidRPr="00037DCC" w:rsidRDefault="003203D8" w:rsidP="00037DCC">
      <w:pPr>
        <w:tabs>
          <w:tab w:val="left" w:pos="6924"/>
        </w:tabs>
        <w:jc w:val="both"/>
        <w:rPr>
          <w:rFonts w:asciiTheme="minorHAnsi" w:hAnsiTheme="minorHAnsi" w:cs="Arial"/>
          <w:bCs/>
          <w:color w:val="000000" w:themeColor="text1"/>
          <w:sz w:val="22"/>
          <w:szCs w:val="22"/>
          <w:lang w:val="hr-HR"/>
        </w:rPr>
      </w:pPr>
      <w:r w:rsidRPr="00037DCC">
        <w:rPr>
          <w:rFonts w:asciiTheme="minorHAnsi" w:hAnsiTheme="minorHAnsi" w:cs="Arial"/>
          <w:bCs/>
          <w:color w:val="000000" w:themeColor="text1"/>
          <w:sz w:val="22"/>
          <w:szCs w:val="22"/>
          <w:lang w:val="hr-HR"/>
        </w:rPr>
        <w:tab/>
      </w:r>
    </w:p>
    <w:p w14:paraId="0512209B" w14:textId="77777777" w:rsidR="003F655D" w:rsidRPr="00E76F4B" w:rsidRDefault="003F655D">
      <w:pPr>
        <w:tabs>
          <w:tab w:val="right" w:pos="9129"/>
        </w:tabs>
        <w:jc w:val="both"/>
        <w:rPr>
          <w:rFonts w:ascii="Calibri" w:eastAsia="Calibri" w:hAnsi="Calibri" w:cs="Arial"/>
          <w:bCs/>
          <w:color w:val="000000" w:themeColor="text1"/>
          <w:sz w:val="22"/>
          <w:szCs w:val="22"/>
          <w:lang w:val="hr-HR"/>
        </w:rPr>
      </w:pPr>
      <w:r w:rsidRPr="00E76F4B">
        <w:rPr>
          <w:rFonts w:ascii="Calibri" w:eastAsia="Calibri" w:hAnsi="Calibri" w:cs="Arial"/>
          <w:bCs/>
          <w:color w:val="000000" w:themeColor="text1"/>
          <w:sz w:val="22"/>
          <w:szCs w:val="22"/>
          <w:lang w:val="hr-HR"/>
        </w:rPr>
        <w:t xml:space="preserve">Dio plasmana koji imaju iskazanu neto izloženost odnosi se na plasmane koji su privremeno djelomično pokriveni instrumentima osiguranja te je daljnje plasiranje po odobrenom plasmanu obustavljeno sve do pribavljanja instrumenata osiguranja potrebnih za udovoljavanje potrebnog omjera vrijednosti predmeta osiguranja i plasmana. </w:t>
      </w:r>
    </w:p>
    <w:p w14:paraId="23797C67" w14:textId="77777777" w:rsidR="00347537" w:rsidRPr="00E76F4B" w:rsidRDefault="00347537">
      <w:pPr>
        <w:tabs>
          <w:tab w:val="right" w:pos="9129"/>
        </w:tabs>
        <w:jc w:val="both"/>
        <w:rPr>
          <w:rFonts w:ascii="Calibri" w:eastAsia="Calibri" w:hAnsi="Calibri" w:cs="Arial"/>
          <w:bCs/>
          <w:color w:val="000000" w:themeColor="text1"/>
          <w:sz w:val="22"/>
          <w:szCs w:val="22"/>
          <w:lang w:val="hr-HR"/>
        </w:rPr>
      </w:pPr>
    </w:p>
    <w:p w14:paraId="06A647B3" w14:textId="77777777" w:rsidR="003F655D" w:rsidRPr="00E76F4B" w:rsidRDefault="003F655D">
      <w:pPr>
        <w:tabs>
          <w:tab w:val="right" w:pos="9129"/>
        </w:tabs>
        <w:jc w:val="both"/>
        <w:rPr>
          <w:rFonts w:ascii="Calibri" w:eastAsia="Calibri" w:hAnsi="Calibri" w:cs="Arial"/>
          <w:bCs/>
          <w:color w:val="000000" w:themeColor="text1"/>
          <w:sz w:val="22"/>
          <w:szCs w:val="22"/>
          <w:lang w:val="hr-HR"/>
        </w:rPr>
      </w:pPr>
      <w:r w:rsidRPr="00E76F4B">
        <w:rPr>
          <w:rFonts w:ascii="Calibri" w:eastAsia="Calibri" w:hAnsi="Calibri" w:cs="Arial"/>
          <w:bCs/>
          <w:color w:val="000000" w:themeColor="text1"/>
          <w:sz w:val="22"/>
          <w:szCs w:val="22"/>
          <w:lang w:val="hr-HR"/>
        </w:rPr>
        <w:t xml:space="preserve">Djelatnost financijskog posredovanja najvećim dijelom uključuje poslovne </w:t>
      </w:r>
      <w:r w:rsidR="00EA1B5E" w:rsidRPr="00E76F4B">
        <w:rPr>
          <w:rFonts w:ascii="Calibri" w:eastAsia="Calibri" w:hAnsi="Calibri" w:cs="Arial"/>
          <w:bCs/>
          <w:color w:val="000000" w:themeColor="text1"/>
          <w:sz w:val="22"/>
          <w:szCs w:val="22"/>
          <w:lang w:val="hr-HR"/>
        </w:rPr>
        <w:t>banke</w:t>
      </w:r>
      <w:r w:rsidR="00202833" w:rsidRPr="00E76F4B">
        <w:rPr>
          <w:rFonts w:ascii="Calibri" w:eastAsia="Calibri" w:hAnsi="Calibri" w:cs="Arial"/>
          <w:bCs/>
          <w:color w:val="000000" w:themeColor="text1"/>
          <w:sz w:val="22"/>
          <w:szCs w:val="22"/>
          <w:lang w:val="hr-HR"/>
        </w:rPr>
        <w:t>.</w:t>
      </w:r>
    </w:p>
    <w:p w14:paraId="34194E0F" w14:textId="77777777" w:rsidR="00C859AB" w:rsidRPr="00037DCC" w:rsidRDefault="00C859AB" w:rsidP="00347537">
      <w:pPr>
        <w:jc w:val="both"/>
        <w:rPr>
          <w:rFonts w:asciiTheme="minorHAnsi" w:hAnsiTheme="minorHAnsi" w:cs="Arial"/>
          <w:b/>
          <w:bCs/>
          <w:color w:val="000000" w:themeColor="text1"/>
          <w:sz w:val="22"/>
          <w:szCs w:val="22"/>
          <w:lang w:val="hr-HR"/>
          <w14:shadow w14:blurRad="50800" w14:dist="38100" w14:dir="2700000" w14:sx="100000" w14:sy="100000" w14:kx="0" w14:ky="0" w14:algn="tl">
            <w14:srgbClr w14:val="000000">
              <w14:alpha w14:val="60000"/>
            </w14:srgbClr>
          </w14:shadow>
        </w:rPr>
        <w:sectPr w:rsidR="00C859AB" w:rsidRPr="00037DCC" w:rsidSect="003E2D7A">
          <w:type w:val="continuous"/>
          <w:pgSz w:w="11907" w:h="16840" w:code="9"/>
          <w:pgMar w:top="1418" w:right="1134" w:bottom="1134" w:left="1418" w:header="851" w:footer="851" w:gutter="0"/>
          <w:cols w:space="720"/>
          <w:noEndnote/>
        </w:sectPr>
      </w:pPr>
    </w:p>
    <w:p w14:paraId="49D4597C" w14:textId="77777777" w:rsidR="00C859AB" w:rsidRPr="00037DCC" w:rsidRDefault="00EC0998" w:rsidP="00B65175">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lastRenderedPageBreak/>
        <w:t>3</w:t>
      </w:r>
      <w:r w:rsidR="006914C7" w:rsidRPr="00037DCC">
        <w:rPr>
          <w:rFonts w:asciiTheme="minorHAnsi" w:hAnsiTheme="minorHAnsi" w:cs="Arial"/>
          <w:color w:val="000000" w:themeColor="text1"/>
          <w:sz w:val="20"/>
          <w:lang w:val="hr-HR"/>
        </w:rPr>
        <w:t>4</w:t>
      </w:r>
      <w:r w:rsidR="00CB22D0" w:rsidRPr="00037DCC">
        <w:rPr>
          <w:rFonts w:asciiTheme="minorHAnsi" w:hAnsiTheme="minorHAnsi" w:cs="Arial"/>
          <w:color w:val="000000" w:themeColor="text1"/>
          <w:sz w:val="20"/>
          <w:lang w:val="hr-HR"/>
        </w:rPr>
        <w:t>.</w:t>
      </w:r>
      <w:r w:rsidR="00CB22D0" w:rsidRPr="00037DCC">
        <w:rPr>
          <w:rFonts w:asciiTheme="minorHAnsi" w:hAnsiTheme="minorHAnsi" w:cs="Arial"/>
          <w:color w:val="000000" w:themeColor="text1"/>
          <w:sz w:val="20"/>
          <w:lang w:val="hr-HR"/>
        </w:rPr>
        <w:tab/>
        <w:t>Upravljanje rizicima (nastavak)</w:t>
      </w:r>
    </w:p>
    <w:p w14:paraId="7279C130" w14:textId="77777777" w:rsidR="00C859AB" w:rsidRPr="00037DCC" w:rsidRDefault="00EC0998" w:rsidP="00B65175">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3</w:t>
      </w:r>
      <w:r w:rsidR="006914C7" w:rsidRPr="00037DCC">
        <w:rPr>
          <w:rFonts w:asciiTheme="minorHAnsi" w:hAnsiTheme="minorHAnsi" w:cs="Arial"/>
          <w:color w:val="000000" w:themeColor="text1"/>
          <w:sz w:val="20"/>
          <w:lang w:val="hr-HR"/>
        </w:rPr>
        <w:t>4</w:t>
      </w:r>
      <w:r w:rsidR="00CB22D0" w:rsidRPr="00037DCC">
        <w:rPr>
          <w:rFonts w:asciiTheme="minorHAnsi" w:hAnsiTheme="minorHAnsi" w:cs="Arial"/>
          <w:color w:val="000000" w:themeColor="text1"/>
          <w:sz w:val="20"/>
          <w:lang w:val="hr-HR"/>
        </w:rPr>
        <w:t>.</w:t>
      </w:r>
      <w:r w:rsidR="003900A3" w:rsidRPr="00037DCC">
        <w:rPr>
          <w:rFonts w:asciiTheme="minorHAnsi" w:hAnsiTheme="minorHAnsi" w:cs="Arial"/>
          <w:color w:val="000000" w:themeColor="text1"/>
          <w:sz w:val="20"/>
          <w:lang w:val="hr-HR"/>
        </w:rPr>
        <w:t>3</w:t>
      </w:r>
      <w:r w:rsidR="00CB22D0" w:rsidRPr="00037DCC">
        <w:rPr>
          <w:rFonts w:asciiTheme="minorHAnsi" w:hAnsiTheme="minorHAnsi" w:cs="Arial"/>
          <w:color w:val="000000" w:themeColor="text1"/>
          <w:sz w:val="20"/>
          <w:lang w:val="hr-HR"/>
        </w:rPr>
        <w:t xml:space="preserve">. </w:t>
      </w:r>
      <w:r w:rsidR="00CB22D0" w:rsidRPr="00037DCC">
        <w:rPr>
          <w:rFonts w:asciiTheme="minorHAnsi" w:hAnsiTheme="minorHAnsi" w:cs="Arial"/>
          <w:color w:val="000000" w:themeColor="text1"/>
          <w:sz w:val="20"/>
          <w:lang w:val="hr-HR"/>
        </w:rPr>
        <w:tab/>
        <w:t>Kreditni rizik (nastavak)</w:t>
      </w:r>
    </w:p>
    <w:p w14:paraId="43F531CB" w14:textId="77777777" w:rsidR="00A418BF" w:rsidRPr="00037DCC" w:rsidRDefault="00A418BF" w:rsidP="00B65175">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 xml:space="preserve">Kvaliteta kreditnog rizika prema vrsti financijske imovine </w:t>
      </w:r>
    </w:p>
    <w:p w14:paraId="30840D31" w14:textId="77777777" w:rsidR="009808C2" w:rsidRPr="00037DCC" w:rsidRDefault="009808C2" w:rsidP="00E266C9">
      <w:pPr>
        <w:jc w:val="both"/>
        <w:rPr>
          <w:rFonts w:asciiTheme="minorHAnsi" w:hAnsiTheme="minorHAnsi" w:cs="Arial"/>
          <w:color w:val="000000" w:themeColor="text1"/>
          <w:sz w:val="20"/>
          <w:szCs w:val="20"/>
          <w:lang w:val="hr-HR"/>
        </w:rPr>
      </w:pPr>
      <w:r w:rsidRPr="00037DCC">
        <w:rPr>
          <w:rFonts w:asciiTheme="minorHAnsi" w:hAnsiTheme="minorHAnsi" w:cs="Arial"/>
          <w:color w:val="000000" w:themeColor="text1"/>
          <w:sz w:val="20"/>
          <w:szCs w:val="20"/>
          <w:lang w:val="hr-HR"/>
        </w:rPr>
        <w:t>Analiza kreditnog rizika</w:t>
      </w:r>
      <w:r w:rsidR="003F0EC8" w:rsidRPr="00037DCC">
        <w:rPr>
          <w:rFonts w:asciiTheme="minorHAnsi" w:hAnsiTheme="minorHAnsi" w:cs="Arial"/>
          <w:color w:val="000000" w:themeColor="text1"/>
          <w:sz w:val="20"/>
          <w:szCs w:val="20"/>
          <w:lang w:val="hr-HR"/>
        </w:rPr>
        <w:t>, neto</w:t>
      </w:r>
      <w:r w:rsidR="00603200" w:rsidRPr="00037DCC">
        <w:rPr>
          <w:color w:val="000000" w:themeColor="text1"/>
          <w:lang w:val="hr-HR"/>
        </w:rPr>
        <w:t xml:space="preserve"> </w:t>
      </w:r>
      <w:r w:rsidR="00603200" w:rsidRPr="00037DCC">
        <w:rPr>
          <w:rFonts w:asciiTheme="minorHAnsi" w:hAnsiTheme="minorHAnsi" w:cs="Arial"/>
          <w:color w:val="000000" w:themeColor="text1"/>
          <w:sz w:val="20"/>
          <w:szCs w:val="20"/>
          <w:lang w:val="hr-HR"/>
        </w:rPr>
        <w:t>izloženost</w:t>
      </w:r>
      <w:r w:rsidR="003F0EC8" w:rsidRPr="00037DCC">
        <w:rPr>
          <w:rFonts w:asciiTheme="minorHAnsi" w:hAnsiTheme="minorHAnsi" w:cs="Arial"/>
          <w:color w:val="000000" w:themeColor="text1"/>
          <w:sz w:val="20"/>
          <w:szCs w:val="20"/>
          <w:lang w:val="hr-HR"/>
        </w:rPr>
        <w:t>,</w:t>
      </w:r>
      <w:r w:rsidRPr="00037DCC">
        <w:rPr>
          <w:rFonts w:asciiTheme="minorHAnsi" w:hAnsiTheme="minorHAnsi" w:cs="Arial"/>
          <w:color w:val="000000" w:themeColor="text1"/>
          <w:sz w:val="20"/>
          <w:szCs w:val="20"/>
          <w:lang w:val="hr-HR"/>
        </w:rPr>
        <w:t xml:space="preserve"> prije i nakon uzimanja u obzir primljenih instrumenata osiguranja</w:t>
      </w:r>
      <w:r w:rsidR="003F0EC8" w:rsidRPr="00037DCC">
        <w:rPr>
          <w:rFonts w:asciiTheme="minorHAnsi" w:hAnsiTheme="minorHAnsi" w:cs="Arial"/>
          <w:color w:val="000000" w:themeColor="text1"/>
          <w:sz w:val="20"/>
          <w:szCs w:val="20"/>
          <w:lang w:val="hr-HR"/>
        </w:rPr>
        <w:t xml:space="preserve">, </w:t>
      </w:r>
      <w:r w:rsidRPr="00037DCC">
        <w:rPr>
          <w:rFonts w:asciiTheme="minorHAnsi" w:hAnsiTheme="minorHAnsi" w:cs="Arial"/>
          <w:color w:val="000000" w:themeColor="text1"/>
          <w:sz w:val="20"/>
          <w:szCs w:val="20"/>
          <w:lang w:val="hr-HR"/>
        </w:rPr>
        <w:t xml:space="preserve">prema vrsti financijske imovine na pozicijama </w:t>
      </w:r>
      <w:r w:rsidR="008D6072" w:rsidRPr="00037DCC">
        <w:rPr>
          <w:rFonts w:asciiTheme="minorHAnsi" w:hAnsiTheme="minorHAnsi" w:cs="Arial"/>
          <w:color w:val="000000" w:themeColor="text1"/>
          <w:sz w:val="20"/>
          <w:szCs w:val="20"/>
          <w:lang w:val="hr-HR"/>
        </w:rPr>
        <w:t>imovine</w:t>
      </w:r>
      <w:r w:rsidRPr="00037DCC">
        <w:rPr>
          <w:rFonts w:asciiTheme="minorHAnsi" w:hAnsiTheme="minorHAnsi" w:cs="Arial"/>
          <w:color w:val="000000" w:themeColor="text1"/>
          <w:sz w:val="20"/>
          <w:szCs w:val="20"/>
          <w:lang w:val="hr-HR"/>
        </w:rPr>
        <w:t xml:space="preserve"> i garancija i preuzetih obveza prema rizičnim skupinama:</w:t>
      </w:r>
    </w:p>
    <w:tbl>
      <w:tblPr>
        <w:tblW w:w="5205" w:type="pct"/>
        <w:jc w:val="center"/>
        <w:tblLayout w:type="fixed"/>
        <w:tblLook w:val="0000" w:firstRow="0" w:lastRow="0" w:firstColumn="0" w:lastColumn="0" w:noHBand="0" w:noVBand="0"/>
      </w:tblPr>
      <w:tblGrid>
        <w:gridCol w:w="2626"/>
        <w:gridCol w:w="946"/>
        <w:gridCol w:w="943"/>
        <w:gridCol w:w="937"/>
        <w:gridCol w:w="875"/>
        <w:gridCol w:w="985"/>
        <w:gridCol w:w="937"/>
        <w:gridCol w:w="1080"/>
        <w:gridCol w:w="1077"/>
        <w:gridCol w:w="1077"/>
        <w:gridCol w:w="1077"/>
        <w:gridCol w:w="1261"/>
        <w:gridCol w:w="1053"/>
      </w:tblGrid>
      <w:tr w:rsidR="00E14286" w:rsidRPr="00037DCC" w14:paraId="57A30886" w14:textId="77777777" w:rsidTr="00B65175">
        <w:trPr>
          <w:trHeight w:val="1607"/>
          <w:jc w:val="center"/>
        </w:trPr>
        <w:tc>
          <w:tcPr>
            <w:tcW w:w="883" w:type="pct"/>
          </w:tcPr>
          <w:p w14:paraId="54FADF79" w14:textId="77777777" w:rsidR="00B65175" w:rsidRPr="00037DCC" w:rsidRDefault="00B65175" w:rsidP="00B65175">
            <w:pPr>
              <w:rPr>
                <w:rFonts w:ascii="Calibri" w:eastAsia="Calibri" w:hAnsi="Calibri" w:cs="Arial"/>
                <w:b/>
                <w:bCs/>
                <w:color w:val="000000" w:themeColor="text1"/>
                <w:sz w:val="15"/>
                <w:szCs w:val="15"/>
                <w:lang w:val="hr-HR"/>
              </w:rPr>
            </w:pPr>
            <w:bookmarkStart w:id="119" w:name="_Hlk530060318"/>
            <w:r w:rsidRPr="00037DCC">
              <w:rPr>
                <w:rFonts w:ascii="Calibri" w:eastAsia="Calibri" w:hAnsi="Calibri" w:cs="Arial"/>
                <w:b/>
                <w:bCs/>
                <w:color w:val="000000" w:themeColor="text1"/>
                <w:sz w:val="15"/>
                <w:szCs w:val="15"/>
                <w:lang w:val="hr-HR"/>
              </w:rPr>
              <w:br w:type="page"/>
              <w:t>Grupa</w:t>
            </w:r>
          </w:p>
          <w:p w14:paraId="375C1A85" w14:textId="77777777" w:rsidR="007C5023" w:rsidRPr="00037DCC" w:rsidRDefault="007C5023" w:rsidP="00B65175">
            <w:pPr>
              <w:rPr>
                <w:rFonts w:ascii="Calibri" w:eastAsia="Calibri" w:hAnsi="Calibri" w:cs="Arial"/>
                <w:b/>
                <w:bCs/>
                <w:color w:val="000000" w:themeColor="text1"/>
                <w:sz w:val="15"/>
                <w:szCs w:val="15"/>
                <w:lang w:val="hr-HR"/>
              </w:rPr>
            </w:pPr>
          </w:p>
          <w:p w14:paraId="637239EE" w14:textId="77777777" w:rsidR="00B65175" w:rsidRPr="00037DCC" w:rsidRDefault="00AD2EF7" w:rsidP="00B65175">
            <w:pPr>
              <w:rPr>
                <w:rFonts w:ascii="Calibri" w:eastAsia="Calibri" w:hAnsi="Calibri" w:cs="Arial"/>
                <w:color w:val="000000" w:themeColor="text1"/>
                <w:sz w:val="15"/>
                <w:szCs w:val="15"/>
                <w:lang w:val="hr-HR"/>
              </w:rPr>
            </w:pPr>
            <w:r w:rsidRPr="00037DCC">
              <w:rPr>
                <w:rFonts w:ascii="Calibri" w:eastAsia="Calibri" w:hAnsi="Calibri" w:cs="Arial"/>
                <w:b/>
                <w:bCs/>
                <w:color w:val="000000" w:themeColor="text1"/>
                <w:sz w:val="15"/>
                <w:szCs w:val="15"/>
                <w:lang w:val="hr-HR"/>
              </w:rPr>
              <w:t>31. prosin</w:t>
            </w:r>
            <w:r w:rsidR="0073283D" w:rsidRPr="00037DCC">
              <w:rPr>
                <w:rFonts w:ascii="Calibri" w:eastAsia="Calibri" w:hAnsi="Calibri" w:cs="Arial"/>
                <w:b/>
                <w:bCs/>
                <w:color w:val="000000" w:themeColor="text1"/>
                <w:sz w:val="15"/>
                <w:szCs w:val="15"/>
                <w:lang w:val="hr-HR"/>
              </w:rPr>
              <w:t>c</w:t>
            </w:r>
            <w:r w:rsidRPr="00037DCC">
              <w:rPr>
                <w:rFonts w:ascii="Calibri" w:eastAsia="Calibri" w:hAnsi="Calibri" w:cs="Arial"/>
                <w:b/>
                <w:bCs/>
                <w:color w:val="000000" w:themeColor="text1"/>
                <w:sz w:val="15"/>
                <w:szCs w:val="15"/>
                <w:lang w:val="hr-HR"/>
              </w:rPr>
              <w:t>a</w:t>
            </w:r>
            <w:r w:rsidR="0073283D" w:rsidRPr="00037DCC">
              <w:rPr>
                <w:rFonts w:ascii="Calibri" w:eastAsia="Calibri" w:hAnsi="Calibri" w:cs="Arial"/>
                <w:b/>
                <w:bCs/>
                <w:color w:val="000000" w:themeColor="text1"/>
                <w:sz w:val="15"/>
                <w:szCs w:val="15"/>
                <w:lang w:val="hr-HR"/>
              </w:rPr>
              <w:t xml:space="preserve"> </w:t>
            </w:r>
            <w:r w:rsidR="00B65175" w:rsidRPr="00037DCC">
              <w:rPr>
                <w:rFonts w:ascii="Calibri" w:eastAsia="Calibri" w:hAnsi="Calibri" w:cs="Arial"/>
                <w:b/>
                <w:bCs/>
                <w:color w:val="000000" w:themeColor="text1"/>
                <w:sz w:val="15"/>
                <w:szCs w:val="15"/>
                <w:lang w:val="hr-HR"/>
              </w:rPr>
              <w:t>201</w:t>
            </w:r>
            <w:r w:rsidR="00EC0998" w:rsidRPr="00037DCC">
              <w:rPr>
                <w:rFonts w:ascii="Calibri" w:eastAsia="Calibri" w:hAnsi="Calibri" w:cs="Arial"/>
                <w:b/>
                <w:bCs/>
                <w:color w:val="000000" w:themeColor="text1"/>
                <w:sz w:val="15"/>
                <w:szCs w:val="15"/>
                <w:lang w:val="hr-HR"/>
              </w:rPr>
              <w:t>9</w:t>
            </w:r>
            <w:r w:rsidR="00B65175" w:rsidRPr="00037DCC">
              <w:rPr>
                <w:rFonts w:ascii="Calibri" w:eastAsia="Calibri" w:hAnsi="Calibri" w:cs="Arial"/>
                <w:b/>
                <w:bCs/>
                <w:color w:val="000000" w:themeColor="text1"/>
                <w:sz w:val="15"/>
                <w:szCs w:val="15"/>
                <w:lang w:val="hr-HR"/>
              </w:rPr>
              <w:t>.</w:t>
            </w:r>
            <w:r w:rsidR="00887520" w:rsidRPr="00037DCC">
              <w:rPr>
                <w:rFonts w:ascii="Calibri" w:eastAsia="Calibri" w:hAnsi="Calibri" w:cs="Arial"/>
                <w:b/>
                <w:bCs/>
                <w:color w:val="000000" w:themeColor="text1"/>
                <w:sz w:val="15"/>
                <w:szCs w:val="15"/>
                <w:lang w:val="hr-HR"/>
              </w:rPr>
              <w:t xml:space="preserve"> </w:t>
            </w:r>
          </w:p>
        </w:tc>
        <w:tc>
          <w:tcPr>
            <w:tcW w:w="318" w:type="pct"/>
            <w:vAlign w:val="bottom"/>
          </w:tcPr>
          <w:p w14:paraId="30254298"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1</w:t>
            </w:r>
          </w:p>
        </w:tc>
        <w:tc>
          <w:tcPr>
            <w:tcW w:w="317" w:type="pct"/>
            <w:vAlign w:val="bottom"/>
          </w:tcPr>
          <w:p w14:paraId="2078809C"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2</w:t>
            </w:r>
          </w:p>
        </w:tc>
        <w:tc>
          <w:tcPr>
            <w:tcW w:w="315" w:type="pct"/>
            <w:vAlign w:val="bottom"/>
          </w:tcPr>
          <w:p w14:paraId="49EAADC6"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3</w:t>
            </w:r>
          </w:p>
        </w:tc>
        <w:tc>
          <w:tcPr>
            <w:tcW w:w="294" w:type="pct"/>
            <w:vAlign w:val="bottom"/>
          </w:tcPr>
          <w:p w14:paraId="4B195B3F"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rizične skupine POCI</w:t>
            </w:r>
          </w:p>
        </w:tc>
        <w:tc>
          <w:tcPr>
            <w:tcW w:w="331" w:type="pct"/>
            <w:vAlign w:val="bottom"/>
          </w:tcPr>
          <w:p w14:paraId="26CE6352" w14:textId="77777777" w:rsidR="00B65175" w:rsidRPr="00037DCC" w:rsidRDefault="00B65175" w:rsidP="00B65175">
            <w:pPr>
              <w:jc w:val="right"/>
              <w:rPr>
                <w:rFonts w:ascii="Calibri" w:eastAsia="Calibri" w:hAnsi="Calibri"/>
                <w:color w:val="000000" w:themeColor="text1"/>
                <w:sz w:val="15"/>
                <w:szCs w:val="15"/>
                <w:lang w:val="hr-HR"/>
              </w:rPr>
            </w:pPr>
            <w:r w:rsidRPr="00037DCC">
              <w:rPr>
                <w:rFonts w:ascii="Calibri" w:eastAsia="Calibri" w:hAnsi="Calibri" w:cs="Arial"/>
                <w:b/>
                <w:color w:val="000000" w:themeColor="text1"/>
                <w:sz w:val="15"/>
                <w:szCs w:val="15"/>
                <w:lang w:val="hr-HR"/>
              </w:rPr>
              <w:t>Financijska imovina koja se ne raspoređuje u rizične skupine po MSFI-ju 9</w:t>
            </w:r>
          </w:p>
        </w:tc>
        <w:tc>
          <w:tcPr>
            <w:tcW w:w="315" w:type="pct"/>
            <w:vAlign w:val="bottom"/>
          </w:tcPr>
          <w:p w14:paraId="56C4F5B0"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ukupnog portfelja</w:t>
            </w:r>
          </w:p>
        </w:tc>
        <w:tc>
          <w:tcPr>
            <w:tcW w:w="363" w:type="pct"/>
            <w:vAlign w:val="bottom"/>
          </w:tcPr>
          <w:p w14:paraId="5D1243EB"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1</w:t>
            </w:r>
          </w:p>
        </w:tc>
        <w:tc>
          <w:tcPr>
            <w:tcW w:w="362" w:type="pct"/>
            <w:vAlign w:val="bottom"/>
          </w:tcPr>
          <w:p w14:paraId="20C46630"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2</w:t>
            </w:r>
          </w:p>
        </w:tc>
        <w:tc>
          <w:tcPr>
            <w:tcW w:w="362" w:type="pct"/>
            <w:vAlign w:val="bottom"/>
          </w:tcPr>
          <w:p w14:paraId="299114C8"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3</w:t>
            </w:r>
          </w:p>
        </w:tc>
        <w:tc>
          <w:tcPr>
            <w:tcW w:w="362" w:type="pct"/>
            <w:vAlign w:val="bottom"/>
          </w:tcPr>
          <w:p w14:paraId="3DD7123A"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rizične skupine POCI</w:t>
            </w:r>
          </w:p>
        </w:tc>
        <w:tc>
          <w:tcPr>
            <w:tcW w:w="424" w:type="pct"/>
            <w:vAlign w:val="bottom"/>
          </w:tcPr>
          <w:p w14:paraId="7EE2FF2D"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Financijska imovina  koja se ne raspoređuje u rizične skupine po MSFI-ju 9 nakon umanjenja za instrumente osiguranja</w:t>
            </w:r>
          </w:p>
        </w:tc>
        <w:tc>
          <w:tcPr>
            <w:tcW w:w="354" w:type="pct"/>
            <w:vAlign w:val="bottom"/>
          </w:tcPr>
          <w:p w14:paraId="656465D2"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ukupnog portfelja nakon umanjenja za instrumente osiguranja</w:t>
            </w:r>
          </w:p>
        </w:tc>
      </w:tr>
      <w:tr w:rsidR="00E14286" w:rsidRPr="00037DCC" w14:paraId="7EFB9DC9" w14:textId="77777777" w:rsidTr="00B65175">
        <w:trPr>
          <w:trHeight w:val="160"/>
          <w:jc w:val="center"/>
        </w:trPr>
        <w:tc>
          <w:tcPr>
            <w:tcW w:w="883" w:type="pct"/>
          </w:tcPr>
          <w:p w14:paraId="248AD15A" w14:textId="77777777" w:rsidR="00B65175" w:rsidRPr="00037DCC" w:rsidRDefault="00B65175" w:rsidP="00B65175">
            <w:pPr>
              <w:rPr>
                <w:rFonts w:ascii="Calibri" w:eastAsia="Calibri" w:hAnsi="Calibri" w:cs="Arial"/>
                <w:b/>
                <w:bCs/>
                <w:color w:val="000000" w:themeColor="text1"/>
                <w:sz w:val="15"/>
                <w:szCs w:val="15"/>
                <w:lang w:val="hr-HR"/>
              </w:rPr>
            </w:pPr>
          </w:p>
        </w:tc>
        <w:tc>
          <w:tcPr>
            <w:tcW w:w="318" w:type="pct"/>
          </w:tcPr>
          <w:p w14:paraId="7C8E26E9"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7" w:type="pct"/>
          </w:tcPr>
          <w:p w14:paraId="7477A1D7"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5" w:type="pct"/>
          </w:tcPr>
          <w:p w14:paraId="2C88B635"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294" w:type="pct"/>
          </w:tcPr>
          <w:p w14:paraId="13C2E7E6"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31" w:type="pct"/>
          </w:tcPr>
          <w:p w14:paraId="37471176"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5" w:type="pct"/>
          </w:tcPr>
          <w:p w14:paraId="3C75AA78"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3" w:type="pct"/>
          </w:tcPr>
          <w:p w14:paraId="091985D4"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2" w:type="pct"/>
          </w:tcPr>
          <w:p w14:paraId="332FCD64"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2" w:type="pct"/>
          </w:tcPr>
          <w:p w14:paraId="4BE731B8"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2" w:type="pct"/>
          </w:tcPr>
          <w:p w14:paraId="7F6B491D"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424" w:type="pct"/>
          </w:tcPr>
          <w:p w14:paraId="51E0E59B"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54" w:type="pct"/>
          </w:tcPr>
          <w:p w14:paraId="3BD53FC1" w14:textId="77777777" w:rsidR="00B65175" w:rsidRPr="00037DCC" w:rsidRDefault="00B65175" w:rsidP="00B65175">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r>
      <w:tr w:rsidR="00E14286" w:rsidRPr="00037DCC" w14:paraId="4FACF687" w14:textId="77777777" w:rsidTr="00B65175">
        <w:trPr>
          <w:trHeight w:val="117"/>
          <w:jc w:val="center"/>
        </w:trPr>
        <w:tc>
          <w:tcPr>
            <w:tcW w:w="883" w:type="pct"/>
          </w:tcPr>
          <w:p w14:paraId="15E11D96" w14:textId="77777777" w:rsidR="00B65175" w:rsidRPr="00037DCC" w:rsidRDefault="00B65175" w:rsidP="00B65175">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Imovina</w:t>
            </w:r>
          </w:p>
        </w:tc>
        <w:tc>
          <w:tcPr>
            <w:tcW w:w="318" w:type="pct"/>
            <w:vAlign w:val="bottom"/>
          </w:tcPr>
          <w:p w14:paraId="7838B6D1"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7" w:type="pct"/>
            <w:vAlign w:val="bottom"/>
          </w:tcPr>
          <w:p w14:paraId="32CA5A06"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5" w:type="pct"/>
            <w:vAlign w:val="bottom"/>
          </w:tcPr>
          <w:p w14:paraId="17EC79D0"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294" w:type="pct"/>
            <w:vAlign w:val="bottom"/>
          </w:tcPr>
          <w:p w14:paraId="6609EE09"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31" w:type="pct"/>
            <w:vAlign w:val="bottom"/>
          </w:tcPr>
          <w:p w14:paraId="25FDC86E"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5" w:type="pct"/>
            <w:vAlign w:val="bottom"/>
          </w:tcPr>
          <w:p w14:paraId="13FEF2CA"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3" w:type="pct"/>
            <w:vAlign w:val="bottom"/>
          </w:tcPr>
          <w:p w14:paraId="36B4E628"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2" w:type="pct"/>
            <w:vAlign w:val="bottom"/>
          </w:tcPr>
          <w:p w14:paraId="54EE5DE7"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2" w:type="pct"/>
            <w:vAlign w:val="bottom"/>
          </w:tcPr>
          <w:p w14:paraId="57954ACC"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2" w:type="pct"/>
            <w:vAlign w:val="bottom"/>
          </w:tcPr>
          <w:p w14:paraId="156352D2"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424" w:type="pct"/>
            <w:vAlign w:val="bottom"/>
          </w:tcPr>
          <w:p w14:paraId="1E6D0C8C"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54" w:type="pct"/>
            <w:vAlign w:val="bottom"/>
          </w:tcPr>
          <w:p w14:paraId="58870A8F" w14:textId="77777777" w:rsidR="00B65175" w:rsidRPr="00037DCC" w:rsidRDefault="00B65175" w:rsidP="00B65175">
            <w:pPr>
              <w:tabs>
                <w:tab w:val="right" w:pos="1202"/>
              </w:tabs>
              <w:spacing w:line="301" w:lineRule="exact"/>
              <w:jc w:val="right"/>
              <w:outlineLvl w:val="0"/>
              <w:rPr>
                <w:rFonts w:ascii="Calibri" w:eastAsia="Calibri" w:hAnsi="Calibri" w:cs="Arial"/>
                <w:b/>
                <w:bCs/>
                <w:color w:val="000000" w:themeColor="text1"/>
                <w:sz w:val="15"/>
                <w:szCs w:val="15"/>
                <w:lang w:val="hr-HR"/>
              </w:rPr>
            </w:pPr>
          </w:p>
        </w:tc>
      </w:tr>
      <w:tr w:rsidR="00680C2A" w:rsidRPr="00037DCC" w14:paraId="748E2EE2" w14:textId="77777777" w:rsidTr="00E76F4B">
        <w:trPr>
          <w:trHeight w:val="189"/>
          <w:jc w:val="center"/>
        </w:trPr>
        <w:tc>
          <w:tcPr>
            <w:tcW w:w="883" w:type="pct"/>
            <w:vAlign w:val="bottom"/>
          </w:tcPr>
          <w:p w14:paraId="397A6612" w14:textId="77777777" w:rsidR="00680C2A" w:rsidRPr="00037DCC" w:rsidRDefault="00680C2A" w:rsidP="00680C2A">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Novčana sredstva i računi kod banaka</w:t>
            </w:r>
          </w:p>
        </w:tc>
        <w:tc>
          <w:tcPr>
            <w:tcW w:w="318" w:type="pct"/>
            <w:tcBorders>
              <w:top w:val="nil"/>
              <w:left w:val="nil"/>
              <w:bottom w:val="nil"/>
              <w:right w:val="nil"/>
            </w:tcBorders>
            <w:shd w:val="clear" w:color="auto" w:fill="auto"/>
            <w:vAlign w:val="bottom"/>
          </w:tcPr>
          <w:p w14:paraId="27AA8FE4"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884.40</w:t>
            </w:r>
            <w:r w:rsidR="00E84B9D">
              <w:rPr>
                <w:rFonts w:asciiTheme="minorHAnsi" w:eastAsia="Calibri" w:hAnsiTheme="minorHAnsi" w:cs="Arial"/>
                <w:color w:val="000000" w:themeColor="text1"/>
                <w:sz w:val="15"/>
                <w:szCs w:val="15"/>
                <w:lang w:val="hr-HR"/>
              </w:rPr>
              <w:t>2</w:t>
            </w:r>
            <w:r w:rsidRPr="00E76F4B">
              <w:rPr>
                <w:rFonts w:asciiTheme="minorHAnsi" w:eastAsia="Calibri" w:hAnsiTheme="minorHAnsi" w:cs="Arial"/>
                <w:color w:val="000000" w:themeColor="text1"/>
                <w:sz w:val="15"/>
                <w:szCs w:val="15"/>
                <w:lang w:val="hr-HR"/>
              </w:rPr>
              <w:t xml:space="preserve"> </w:t>
            </w:r>
          </w:p>
        </w:tc>
        <w:tc>
          <w:tcPr>
            <w:tcW w:w="317" w:type="pct"/>
            <w:tcBorders>
              <w:top w:val="nil"/>
              <w:left w:val="nil"/>
              <w:bottom w:val="nil"/>
              <w:right w:val="nil"/>
            </w:tcBorders>
            <w:shd w:val="clear" w:color="auto" w:fill="auto"/>
            <w:vAlign w:val="bottom"/>
          </w:tcPr>
          <w:p w14:paraId="555EDF04"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339E7758"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294" w:type="pct"/>
            <w:tcBorders>
              <w:top w:val="nil"/>
              <w:left w:val="nil"/>
              <w:bottom w:val="nil"/>
              <w:right w:val="nil"/>
            </w:tcBorders>
            <w:shd w:val="clear" w:color="auto" w:fill="auto"/>
            <w:vAlign w:val="bottom"/>
          </w:tcPr>
          <w:p w14:paraId="61552B1B"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31" w:type="pct"/>
            <w:tcBorders>
              <w:top w:val="nil"/>
              <w:left w:val="nil"/>
              <w:bottom w:val="nil"/>
              <w:right w:val="nil"/>
            </w:tcBorders>
            <w:shd w:val="clear" w:color="auto" w:fill="auto"/>
            <w:vAlign w:val="bottom"/>
          </w:tcPr>
          <w:p w14:paraId="1B63973B"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56AD85E7"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884.40</w:t>
            </w:r>
            <w:r w:rsidR="00E84B9D">
              <w:rPr>
                <w:rFonts w:asciiTheme="minorHAnsi" w:eastAsia="Calibri" w:hAnsiTheme="minorHAnsi" w:cs="Arial"/>
                <w:color w:val="000000" w:themeColor="text1"/>
                <w:sz w:val="15"/>
                <w:szCs w:val="15"/>
                <w:lang w:val="hr-HR"/>
              </w:rPr>
              <w:t>2</w:t>
            </w:r>
            <w:r w:rsidRPr="00E76F4B">
              <w:rPr>
                <w:rFonts w:asciiTheme="minorHAnsi" w:eastAsia="Calibri" w:hAnsiTheme="minorHAnsi" w:cs="Arial"/>
                <w:color w:val="000000" w:themeColor="text1"/>
                <w:sz w:val="15"/>
                <w:szCs w:val="15"/>
                <w:lang w:val="hr-HR"/>
              </w:rPr>
              <w:t xml:space="preserve"> </w:t>
            </w:r>
          </w:p>
        </w:tc>
        <w:tc>
          <w:tcPr>
            <w:tcW w:w="363" w:type="pct"/>
            <w:tcBorders>
              <w:top w:val="nil"/>
              <w:left w:val="nil"/>
              <w:bottom w:val="nil"/>
              <w:right w:val="nil"/>
            </w:tcBorders>
            <w:vAlign w:val="bottom"/>
          </w:tcPr>
          <w:p w14:paraId="59F6D618"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6D803520"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6A8307BB"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3FCC7B8F"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424" w:type="pct"/>
            <w:tcBorders>
              <w:top w:val="nil"/>
              <w:left w:val="nil"/>
              <w:bottom w:val="nil"/>
              <w:right w:val="nil"/>
            </w:tcBorders>
            <w:vAlign w:val="bottom"/>
          </w:tcPr>
          <w:p w14:paraId="22ACE2A2"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54" w:type="pct"/>
            <w:tcBorders>
              <w:top w:val="nil"/>
              <w:left w:val="nil"/>
              <w:bottom w:val="nil"/>
              <w:right w:val="nil"/>
            </w:tcBorders>
            <w:vAlign w:val="bottom"/>
          </w:tcPr>
          <w:p w14:paraId="5D7F37D8"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r>
      <w:tr w:rsidR="00680C2A" w:rsidRPr="00037DCC" w14:paraId="292DCF90" w14:textId="77777777" w:rsidTr="00E76F4B">
        <w:trPr>
          <w:trHeight w:val="189"/>
          <w:jc w:val="center"/>
        </w:trPr>
        <w:tc>
          <w:tcPr>
            <w:tcW w:w="883" w:type="pct"/>
            <w:vAlign w:val="bottom"/>
          </w:tcPr>
          <w:p w14:paraId="0DA99701" w14:textId="77777777" w:rsidR="00680C2A" w:rsidRPr="00037DCC" w:rsidRDefault="00680C2A" w:rsidP="00680C2A">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Depoziti kod drugih banaka</w:t>
            </w:r>
          </w:p>
        </w:tc>
        <w:tc>
          <w:tcPr>
            <w:tcW w:w="318" w:type="pct"/>
            <w:tcBorders>
              <w:top w:val="nil"/>
              <w:left w:val="nil"/>
              <w:bottom w:val="nil"/>
              <w:right w:val="nil"/>
            </w:tcBorders>
            <w:shd w:val="clear" w:color="auto" w:fill="auto"/>
            <w:vAlign w:val="bottom"/>
          </w:tcPr>
          <w:p w14:paraId="3E12C16D"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553.470 </w:t>
            </w:r>
          </w:p>
        </w:tc>
        <w:tc>
          <w:tcPr>
            <w:tcW w:w="317" w:type="pct"/>
            <w:tcBorders>
              <w:top w:val="nil"/>
              <w:left w:val="nil"/>
              <w:bottom w:val="nil"/>
              <w:right w:val="nil"/>
            </w:tcBorders>
            <w:shd w:val="clear" w:color="auto" w:fill="auto"/>
            <w:vAlign w:val="bottom"/>
          </w:tcPr>
          <w:p w14:paraId="7093580C"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5FA5C250"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294" w:type="pct"/>
            <w:tcBorders>
              <w:top w:val="nil"/>
              <w:left w:val="nil"/>
              <w:bottom w:val="nil"/>
              <w:right w:val="nil"/>
            </w:tcBorders>
            <w:shd w:val="clear" w:color="auto" w:fill="auto"/>
            <w:vAlign w:val="bottom"/>
          </w:tcPr>
          <w:p w14:paraId="751C5DF0"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31" w:type="pct"/>
            <w:tcBorders>
              <w:top w:val="nil"/>
              <w:left w:val="nil"/>
              <w:bottom w:val="nil"/>
              <w:right w:val="nil"/>
            </w:tcBorders>
            <w:shd w:val="clear" w:color="auto" w:fill="auto"/>
            <w:vAlign w:val="bottom"/>
          </w:tcPr>
          <w:p w14:paraId="5C4CA916"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03FF9639"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553.470 </w:t>
            </w:r>
          </w:p>
        </w:tc>
        <w:tc>
          <w:tcPr>
            <w:tcW w:w="363" w:type="pct"/>
            <w:tcBorders>
              <w:top w:val="nil"/>
              <w:left w:val="nil"/>
              <w:bottom w:val="nil"/>
              <w:right w:val="nil"/>
            </w:tcBorders>
            <w:vAlign w:val="bottom"/>
          </w:tcPr>
          <w:p w14:paraId="7F32CB64"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5AB1AE7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6D7FF8A7"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6173198C"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424" w:type="pct"/>
            <w:tcBorders>
              <w:top w:val="nil"/>
              <w:left w:val="nil"/>
              <w:bottom w:val="nil"/>
              <w:right w:val="nil"/>
            </w:tcBorders>
            <w:vAlign w:val="bottom"/>
          </w:tcPr>
          <w:p w14:paraId="17A80BD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54" w:type="pct"/>
            <w:tcBorders>
              <w:top w:val="nil"/>
              <w:left w:val="nil"/>
              <w:bottom w:val="nil"/>
              <w:right w:val="nil"/>
            </w:tcBorders>
            <w:vAlign w:val="bottom"/>
          </w:tcPr>
          <w:p w14:paraId="24DC0EBB"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r>
      <w:tr w:rsidR="00680C2A" w:rsidRPr="00037DCC" w14:paraId="544DCBBB" w14:textId="77777777" w:rsidTr="00E76F4B">
        <w:trPr>
          <w:trHeight w:val="189"/>
          <w:jc w:val="center"/>
        </w:trPr>
        <w:tc>
          <w:tcPr>
            <w:tcW w:w="883" w:type="pct"/>
            <w:vAlign w:val="bottom"/>
          </w:tcPr>
          <w:p w14:paraId="5D80808E" w14:textId="77777777" w:rsidR="00680C2A" w:rsidRPr="00037DCC" w:rsidRDefault="00680C2A" w:rsidP="00680C2A">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Krediti financijskim institucijama</w:t>
            </w:r>
          </w:p>
        </w:tc>
        <w:tc>
          <w:tcPr>
            <w:tcW w:w="318" w:type="pct"/>
            <w:tcBorders>
              <w:top w:val="nil"/>
              <w:left w:val="nil"/>
              <w:bottom w:val="nil"/>
              <w:right w:val="nil"/>
            </w:tcBorders>
            <w:shd w:val="clear" w:color="auto" w:fill="auto"/>
            <w:vAlign w:val="bottom"/>
          </w:tcPr>
          <w:p w14:paraId="25D0BF19"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9.363.335 </w:t>
            </w:r>
          </w:p>
        </w:tc>
        <w:tc>
          <w:tcPr>
            <w:tcW w:w="317" w:type="pct"/>
            <w:tcBorders>
              <w:top w:val="nil"/>
              <w:left w:val="nil"/>
              <w:bottom w:val="nil"/>
              <w:right w:val="nil"/>
            </w:tcBorders>
            <w:shd w:val="clear" w:color="auto" w:fill="auto"/>
            <w:vAlign w:val="bottom"/>
          </w:tcPr>
          <w:p w14:paraId="543FF10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73.076 </w:t>
            </w:r>
          </w:p>
        </w:tc>
        <w:tc>
          <w:tcPr>
            <w:tcW w:w="315" w:type="pct"/>
            <w:tcBorders>
              <w:top w:val="nil"/>
              <w:left w:val="nil"/>
              <w:bottom w:val="nil"/>
              <w:right w:val="nil"/>
            </w:tcBorders>
            <w:shd w:val="clear" w:color="auto" w:fill="auto"/>
            <w:vAlign w:val="bottom"/>
          </w:tcPr>
          <w:p w14:paraId="340F9129"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11.295 </w:t>
            </w:r>
          </w:p>
        </w:tc>
        <w:tc>
          <w:tcPr>
            <w:tcW w:w="294" w:type="pct"/>
            <w:tcBorders>
              <w:top w:val="nil"/>
              <w:left w:val="nil"/>
              <w:bottom w:val="nil"/>
              <w:right w:val="nil"/>
            </w:tcBorders>
            <w:shd w:val="clear" w:color="auto" w:fill="auto"/>
            <w:vAlign w:val="bottom"/>
          </w:tcPr>
          <w:p w14:paraId="54409B06"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31" w:type="pct"/>
            <w:tcBorders>
              <w:top w:val="nil"/>
              <w:left w:val="nil"/>
              <w:bottom w:val="nil"/>
              <w:right w:val="nil"/>
            </w:tcBorders>
            <w:shd w:val="clear" w:color="auto" w:fill="auto"/>
            <w:vAlign w:val="bottom"/>
          </w:tcPr>
          <w:p w14:paraId="4D8819CF"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7952F1DD"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9.447.706 </w:t>
            </w:r>
          </w:p>
        </w:tc>
        <w:tc>
          <w:tcPr>
            <w:tcW w:w="363" w:type="pct"/>
            <w:tcBorders>
              <w:top w:val="nil"/>
              <w:left w:val="nil"/>
              <w:bottom w:val="nil"/>
              <w:right w:val="nil"/>
            </w:tcBorders>
            <w:vAlign w:val="bottom"/>
          </w:tcPr>
          <w:p w14:paraId="7E15990D"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1D9D8BF9"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400F99DC"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318E74EC"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424" w:type="pct"/>
            <w:tcBorders>
              <w:top w:val="nil"/>
              <w:left w:val="nil"/>
              <w:bottom w:val="nil"/>
              <w:right w:val="nil"/>
            </w:tcBorders>
            <w:vAlign w:val="bottom"/>
          </w:tcPr>
          <w:p w14:paraId="41286012"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54" w:type="pct"/>
            <w:tcBorders>
              <w:top w:val="nil"/>
              <w:left w:val="nil"/>
              <w:bottom w:val="nil"/>
              <w:right w:val="nil"/>
            </w:tcBorders>
            <w:vAlign w:val="bottom"/>
          </w:tcPr>
          <w:p w14:paraId="44FA6051"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r>
      <w:tr w:rsidR="00680C2A" w:rsidRPr="00037DCC" w14:paraId="1CE43844" w14:textId="77777777" w:rsidTr="00E76F4B">
        <w:trPr>
          <w:trHeight w:val="189"/>
          <w:jc w:val="center"/>
        </w:trPr>
        <w:tc>
          <w:tcPr>
            <w:tcW w:w="883" w:type="pct"/>
            <w:vAlign w:val="bottom"/>
          </w:tcPr>
          <w:p w14:paraId="478DA9A3" w14:textId="77777777" w:rsidR="00680C2A" w:rsidRPr="00037DCC" w:rsidRDefault="00680C2A" w:rsidP="00680C2A">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Krediti ostalim korisnicima</w:t>
            </w:r>
          </w:p>
        </w:tc>
        <w:tc>
          <w:tcPr>
            <w:tcW w:w="318" w:type="pct"/>
            <w:tcBorders>
              <w:top w:val="nil"/>
              <w:left w:val="nil"/>
              <w:bottom w:val="nil"/>
              <w:right w:val="nil"/>
            </w:tcBorders>
            <w:shd w:val="clear" w:color="auto" w:fill="auto"/>
            <w:vAlign w:val="bottom"/>
          </w:tcPr>
          <w:p w14:paraId="20B1B0DA"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10.084.080 </w:t>
            </w:r>
          </w:p>
        </w:tc>
        <w:tc>
          <w:tcPr>
            <w:tcW w:w="317" w:type="pct"/>
            <w:tcBorders>
              <w:top w:val="nil"/>
              <w:left w:val="nil"/>
              <w:bottom w:val="nil"/>
              <w:right w:val="nil"/>
            </w:tcBorders>
            <w:shd w:val="clear" w:color="auto" w:fill="auto"/>
            <w:vAlign w:val="bottom"/>
          </w:tcPr>
          <w:p w14:paraId="5BDA5E7B"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1.136.88</w:t>
            </w:r>
            <w:r w:rsidR="00F63E6A">
              <w:rPr>
                <w:rFonts w:asciiTheme="minorHAnsi" w:eastAsia="Calibri" w:hAnsiTheme="minorHAnsi" w:cs="Arial"/>
                <w:color w:val="000000" w:themeColor="text1"/>
                <w:sz w:val="15"/>
                <w:szCs w:val="15"/>
                <w:lang w:val="hr-HR"/>
              </w:rPr>
              <w:t>2</w:t>
            </w:r>
            <w:r w:rsidRPr="00E76F4B">
              <w:rPr>
                <w:rFonts w:asciiTheme="minorHAnsi" w:eastAsia="Calibri" w:hAnsiTheme="minorHAnsi" w:cs="Arial"/>
                <w:color w:val="000000" w:themeColor="text1"/>
                <w:sz w:val="15"/>
                <w:szCs w:val="15"/>
                <w:lang w:val="hr-HR"/>
              </w:rPr>
              <w:t xml:space="preserve"> </w:t>
            </w:r>
          </w:p>
        </w:tc>
        <w:tc>
          <w:tcPr>
            <w:tcW w:w="315" w:type="pct"/>
            <w:tcBorders>
              <w:top w:val="nil"/>
              <w:left w:val="nil"/>
              <w:bottom w:val="nil"/>
              <w:right w:val="nil"/>
            </w:tcBorders>
            <w:shd w:val="clear" w:color="auto" w:fill="auto"/>
            <w:vAlign w:val="bottom"/>
          </w:tcPr>
          <w:p w14:paraId="636772D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1.414.424 </w:t>
            </w:r>
          </w:p>
        </w:tc>
        <w:tc>
          <w:tcPr>
            <w:tcW w:w="294" w:type="pct"/>
            <w:tcBorders>
              <w:top w:val="nil"/>
              <w:left w:val="nil"/>
              <w:bottom w:val="nil"/>
              <w:right w:val="nil"/>
            </w:tcBorders>
            <w:shd w:val="clear" w:color="auto" w:fill="auto"/>
            <w:vAlign w:val="bottom"/>
          </w:tcPr>
          <w:p w14:paraId="12AE94DB"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1.064.24</w:t>
            </w:r>
            <w:r w:rsidR="00F63E6A">
              <w:rPr>
                <w:rFonts w:asciiTheme="minorHAnsi" w:eastAsia="Calibri" w:hAnsiTheme="minorHAnsi" w:cs="Arial"/>
                <w:color w:val="000000" w:themeColor="text1"/>
                <w:sz w:val="15"/>
                <w:szCs w:val="15"/>
                <w:lang w:val="hr-HR"/>
              </w:rPr>
              <w:t>8</w:t>
            </w:r>
          </w:p>
        </w:tc>
        <w:tc>
          <w:tcPr>
            <w:tcW w:w="331" w:type="pct"/>
            <w:tcBorders>
              <w:top w:val="nil"/>
              <w:left w:val="nil"/>
              <w:bottom w:val="nil"/>
              <w:right w:val="nil"/>
            </w:tcBorders>
            <w:shd w:val="clear" w:color="auto" w:fill="auto"/>
            <w:vAlign w:val="bottom"/>
          </w:tcPr>
          <w:p w14:paraId="4E913FB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35473FFB"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13.699.634 </w:t>
            </w:r>
          </w:p>
        </w:tc>
        <w:tc>
          <w:tcPr>
            <w:tcW w:w="363" w:type="pct"/>
            <w:tcBorders>
              <w:top w:val="nil"/>
              <w:left w:val="nil"/>
              <w:bottom w:val="nil"/>
              <w:right w:val="nil"/>
            </w:tcBorders>
            <w:vAlign w:val="bottom"/>
          </w:tcPr>
          <w:p w14:paraId="096E3F80"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4.065.803 </w:t>
            </w:r>
          </w:p>
        </w:tc>
        <w:tc>
          <w:tcPr>
            <w:tcW w:w="362" w:type="pct"/>
            <w:tcBorders>
              <w:top w:val="nil"/>
              <w:left w:val="nil"/>
              <w:bottom w:val="nil"/>
              <w:right w:val="nil"/>
            </w:tcBorders>
            <w:vAlign w:val="bottom"/>
          </w:tcPr>
          <w:p w14:paraId="6586D7A2"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164.484 </w:t>
            </w:r>
          </w:p>
        </w:tc>
        <w:tc>
          <w:tcPr>
            <w:tcW w:w="362" w:type="pct"/>
            <w:tcBorders>
              <w:top w:val="nil"/>
              <w:left w:val="nil"/>
              <w:bottom w:val="nil"/>
              <w:right w:val="nil"/>
            </w:tcBorders>
            <w:vAlign w:val="bottom"/>
          </w:tcPr>
          <w:p w14:paraId="010B3C4B"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194.117 </w:t>
            </w:r>
          </w:p>
        </w:tc>
        <w:tc>
          <w:tcPr>
            <w:tcW w:w="362" w:type="pct"/>
            <w:tcBorders>
              <w:top w:val="nil"/>
              <w:left w:val="nil"/>
              <w:bottom w:val="nil"/>
              <w:right w:val="nil"/>
            </w:tcBorders>
            <w:vAlign w:val="bottom"/>
          </w:tcPr>
          <w:p w14:paraId="2714C5F1"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597.289 </w:t>
            </w:r>
          </w:p>
        </w:tc>
        <w:tc>
          <w:tcPr>
            <w:tcW w:w="424" w:type="pct"/>
            <w:tcBorders>
              <w:top w:val="nil"/>
              <w:left w:val="nil"/>
              <w:bottom w:val="nil"/>
              <w:right w:val="nil"/>
            </w:tcBorders>
            <w:vAlign w:val="bottom"/>
          </w:tcPr>
          <w:p w14:paraId="62FA66F9"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54" w:type="pct"/>
            <w:tcBorders>
              <w:top w:val="nil"/>
              <w:left w:val="nil"/>
              <w:bottom w:val="nil"/>
              <w:right w:val="nil"/>
            </w:tcBorders>
            <w:vAlign w:val="bottom"/>
          </w:tcPr>
          <w:p w14:paraId="3B4D3B2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5.021.693 </w:t>
            </w:r>
          </w:p>
        </w:tc>
      </w:tr>
      <w:tr w:rsidR="00680C2A" w:rsidRPr="00037DCC" w14:paraId="2589474A" w14:textId="77777777" w:rsidTr="00E76F4B">
        <w:trPr>
          <w:trHeight w:val="189"/>
          <w:jc w:val="center"/>
        </w:trPr>
        <w:tc>
          <w:tcPr>
            <w:tcW w:w="883" w:type="pct"/>
            <w:vAlign w:val="bottom"/>
          </w:tcPr>
          <w:p w14:paraId="7A4F5966" w14:textId="77777777" w:rsidR="00680C2A" w:rsidRPr="00037DCC" w:rsidRDefault="00680C2A" w:rsidP="00680C2A">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Financijska imovina po fer vrijednosti kroz dobit ili gubitak</w:t>
            </w:r>
          </w:p>
        </w:tc>
        <w:tc>
          <w:tcPr>
            <w:tcW w:w="318" w:type="pct"/>
            <w:tcBorders>
              <w:top w:val="nil"/>
              <w:left w:val="nil"/>
              <w:bottom w:val="nil"/>
              <w:right w:val="nil"/>
            </w:tcBorders>
            <w:shd w:val="clear" w:color="auto" w:fill="auto"/>
            <w:vAlign w:val="bottom"/>
          </w:tcPr>
          <w:p w14:paraId="51258FF2"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7" w:type="pct"/>
            <w:tcBorders>
              <w:top w:val="nil"/>
              <w:left w:val="nil"/>
              <w:bottom w:val="nil"/>
              <w:right w:val="nil"/>
            </w:tcBorders>
            <w:shd w:val="clear" w:color="auto" w:fill="auto"/>
            <w:vAlign w:val="bottom"/>
          </w:tcPr>
          <w:p w14:paraId="2910145A"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68E98793"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294" w:type="pct"/>
            <w:tcBorders>
              <w:top w:val="nil"/>
              <w:left w:val="nil"/>
              <w:bottom w:val="nil"/>
              <w:right w:val="nil"/>
            </w:tcBorders>
            <w:shd w:val="clear" w:color="auto" w:fill="auto"/>
            <w:vAlign w:val="bottom"/>
          </w:tcPr>
          <w:p w14:paraId="62030C29"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31" w:type="pct"/>
            <w:tcBorders>
              <w:top w:val="nil"/>
              <w:left w:val="nil"/>
              <w:bottom w:val="nil"/>
              <w:right w:val="nil"/>
            </w:tcBorders>
            <w:shd w:val="clear" w:color="auto" w:fill="auto"/>
            <w:vAlign w:val="bottom"/>
          </w:tcPr>
          <w:p w14:paraId="29F6611B"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2.234 </w:t>
            </w:r>
          </w:p>
        </w:tc>
        <w:tc>
          <w:tcPr>
            <w:tcW w:w="315" w:type="pct"/>
            <w:tcBorders>
              <w:top w:val="nil"/>
              <w:left w:val="nil"/>
              <w:bottom w:val="nil"/>
              <w:right w:val="nil"/>
            </w:tcBorders>
            <w:shd w:val="clear" w:color="auto" w:fill="auto"/>
            <w:vAlign w:val="bottom"/>
          </w:tcPr>
          <w:p w14:paraId="6BF804F9"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2.234 </w:t>
            </w:r>
          </w:p>
        </w:tc>
        <w:tc>
          <w:tcPr>
            <w:tcW w:w="363" w:type="pct"/>
            <w:tcBorders>
              <w:top w:val="nil"/>
              <w:left w:val="nil"/>
              <w:bottom w:val="nil"/>
              <w:right w:val="nil"/>
            </w:tcBorders>
            <w:vAlign w:val="bottom"/>
          </w:tcPr>
          <w:p w14:paraId="24E3BF31"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502A82A8"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09E3484B"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6F590FE1"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424" w:type="pct"/>
            <w:tcBorders>
              <w:top w:val="nil"/>
              <w:left w:val="nil"/>
              <w:bottom w:val="nil"/>
              <w:right w:val="nil"/>
            </w:tcBorders>
            <w:shd w:val="clear" w:color="auto" w:fill="auto"/>
            <w:vAlign w:val="bottom"/>
          </w:tcPr>
          <w:p w14:paraId="46C31224"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2.234 </w:t>
            </w:r>
          </w:p>
        </w:tc>
        <w:tc>
          <w:tcPr>
            <w:tcW w:w="354" w:type="pct"/>
            <w:tcBorders>
              <w:top w:val="nil"/>
              <w:left w:val="nil"/>
              <w:bottom w:val="nil"/>
              <w:right w:val="nil"/>
            </w:tcBorders>
            <w:shd w:val="clear" w:color="auto" w:fill="auto"/>
            <w:vAlign w:val="bottom"/>
          </w:tcPr>
          <w:p w14:paraId="449BBC08"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2.234 </w:t>
            </w:r>
          </w:p>
        </w:tc>
      </w:tr>
      <w:tr w:rsidR="00680C2A" w:rsidRPr="00037DCC" w14:paraId="34145A38" w14:textId="77777777" w:rsidTr="00E76F4B">
        <w:trPr>
          <w:trHeight w:val="189"/>
          <w:jc w:val="center"/>
        </w:trPr>
        <w:tc>
          <w:tcPr>
            <w:tcW w:w="883" w:type="pct"/>
            <w:vAlign w:val="bottom"/>
          </w:tcPr>
          <w:p w14:paraId="1E80A732" w14:textId="77777777" w:rsidR="00680C2A" w:rsidRPr="00037DCC" w:rsidRDefault="00680C2A" w:rsidP="00680C2A">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Financijska imovina po fer vrijednosti kroz ostalu sveobuhvatnu dobit</w:t>
            </w:r>
          </w:p>
        </w:tc>
        <w:tc>
          <w:tcPr>
            <w:tcW w:w="318" w:type="pct"/>
            <w:tcBorders>
              <w:top w:val="nil"/>
              <w:left w:val="nil"/>
              <w:bottom w:val="nil"/>
              <w:right w:val="nil"/>
            </w:tcBorders>
            <w:shd w:val="clear" w:color="auto" w:fill="auto"/>
            <w:vAlign w:val="bottom"/>
          </w:tcPr>
          <w:p w14:paraId="489ADD50"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1.549.468 </w:t>
            </w:r>
          </w:p>
        </w:tc>
        <w:tc>
          <w:tcPr>
            <w:tcW w:w="317" w:type="pct"/>
            <w:tcBorders>
              <w:top w:val="nil"/>
              <w:left w:val="nil"/>
              <w:bottom w:val="nil"/>
              <w:right w:val="nil"/>
            </w:tcBorders>
            <w:shd w:val="clear" w:color="auto" w:fill="auto"/>
            <w:vAlign w:val="bottom"/>
          </w:tcPr>
          <w:p w14:paraId="78293015"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875 </w:t>
            </w:r>
          </w:p>
        </w:tc>
        <w:tc>
          <w:tcPr>
            <w:tcW w:w="315" w:type="pct"/>
            <w:tcBorders>
              <w:top w:val="nil"/>
              <w:left w:val="nil"/>
              <w:bottom w:val="nil"/>
              <w:right w:val="nil"/>
            </w:tcBorders>
            <w:shd w:val="clear" w:color="auto" w:fill="auto"/>
            <w:vAlign w:val="bottom"/>
          </w:tcPr>
          <w:p w14:paraId="5F2696A7"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2.222 </w:t>
            </w:r>
          </w:p>
        </w:tc>
        <w:tc>
          <w:tcPr>
            <w:tcW w:w="294" w:type="pct"/>
            <w:tcBorders>
              <w:top w:val="nil"/>
              <w:left w:val="nil"/>
              <w:bottom w:val="nil"/>
              <w:right w:val="nil"/>
            </w:tcBorders>
            <w:shd w:val="clear" w:color="auto" w:fill="auto"/>
            <w:vAlign w:val="bottom"/>
          </w:tcPr>
          <w:p w14:paraId="666E7CC7"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31" w:type="pct"/>
            <w:tcBorders>
              <w:top w:val="nil"/>
              <w:left w:val="nil"/>
              <w:bottom w:val="nil"/>
              <w:right w:val="nil"/>
            </w:tcBorders>
            <w:shd w:val="clear" w:color="auto" w:fill="auto"/>
            <w:vAlign w:val="bottom"/>
          </w:tcPr>
          <w:p w14:paraId="37B5BEA7"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525FD6C5"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1.552.565 </w:t>
            </w:r>
          </w:p>
        </w:tc>
        <w:tc>
          <w:tcPr>
            <w:tcW w:w="363" w:type="pct"/>
            <w:tcBorders>
              <w:top w:val="nil"/>
              <w:left w:val="nil"/>
              <w:bottom w:val="nil"/>
              <w:right w:val="nil"/>
            </w:tcBorders>
            <w:shd w:val="clear" w:color="auto" w:fill="auto"/>
            <w:vAlign w:val="bottom"/>
          </w:tcPr>
          <w:p w14:paraId="41BF360F"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1.549.468 </w:t>
            </w:r>
          </w:p>
        </w:tc>
        <w:tc>
          <w:tcPr>
            <w:tcW w:w="362" w:type="pct"/>
            <w:tcBorders>
              <w:top w:val="nil"/>
              <w:left w:val="nil"/>
              <w:bottom w:val="nil"/>
              <w:right w:val="nil"/>
            </w:tcBorders>
            <w:shd w:val="clear" w:color="auto" w:fill="auto"/>
            <w:vAlign w:val="bottom"/>
          </w:tcPr>
          <w:p w14:paraId="5F89A5E7"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875 </w:t>
            </w:r>
          </w:p>
        </w:tc>
        <w:tc>
          <w:tcPr>
            <w:tcW w:w="362" w:type="pct"/>
            <w:tcBorders>
              <w:top w:val="nil"/>
              <w:left w:val="nil"/>
              <w:bottom w:val="nil"/>
              <w:right w:val="nil"/>
            </w:tcBorders>
            <w:shd w:val="clear" w:color="auto" w:fill="auto"/>
            <w:vAlign w:val="bottom"/>
          </w:tcPr>
          <w:p w14:paraId="3EAE818F"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2.222 </w:t>
            </w:r>
          </w:p>
        </w:tc>
        <w:tc>
          <w:tcPr>
            <w:tcW w:w="362" w:type="pct"/>
            <w:tcBorders>
              <w:top w:val="nil"/>
              <w:left w:val="nil"/>
              <w:bottom w:val="nil"/>
              <w:right w:val="nil"/>
            </w:tcBorders>
            <w:shd w:val="clear" w:color="auto" w:fill="auto"/>
            <w:vAlign w:val="bottom"/>
          </w:tcPr>
          <w:p w14:paraId="47AD2157" w14:textId="304E080D" w:rsidR="00680C2A" w:rsidRPr="00E76F4B" w:rsidRDefault="00AD0FE7" w:rsidP="00E76F4B">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424" w:type="pct"/>
            <w:tcBorders>
              <w:top w:val="nil"/>
              <w:left w:val="nil"/>
              <w:bottom w:val="nil"/>
              <w:right w:val="nil"/>
            </w:tcBorders>
            <w:shd w:val="clear" w:color="auto" w:fill="auto"/>
            <w:vAlign w:val="bottom"/>
          </w:tcPr>
          <w:p w14:paraId="57E4F101" w14:textId="3C97BAEE" w:rsidR="00680C2A" w:rsidRPr="00E76F4B" w:rsidRDefault="00AD0FE7" w:rsidP="00E76F4B">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354" w:type="pct"/>
            <w:tcBorders>
              <w:top w:val="nil"/>
              <w:left w:val="nil"/>
              <w:bottom w:val="nil"/>
              <w:right w:val="nil"/>
            </w:tcBorders>
            <w:shd w:val="clear" w:color="auto" w:fill="auto"/>
            <w:vAlign w:val="bottom"/>
          </w:tcPr>
          <w:p w14:paraId="04FE8A82"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1.552.565 </w:t>
            </w:r>
          </w:p>
        </w:tc>
      </w:tr>
      <w:tr w:rsidR="00680C2A" w:rsidRPr="00037DCC" w14:paraId="4FE8F8E5" w14:textId="77777777" w:rsidTr="00E76F4B">
        <w:trPr>
          <w:trHeight w:val="189"/>
          <w:jc w:val="center"/>
        </w:trPr>
        <w:tc>
          <w:tcPr>
            <w:tcW w:w="883" w:type="pct"/>
            <w:vAlign w:val="bottom"/>
          </w:tcPr>
          <w:p w14:paraId="0BD5EAA4" w14:textId="77777777" w:rsidR="00680C2A" w:rsidRPr="00037DCC" w:rsidRDefault="00680C2A" w:rsidP="00680C2A">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Dužnički vrijednosni papiri po amortiziranom trošku</w:t>
            </w:r>
          </w:p>
        </w:tc>
        <w:tc>
          <w:tcPr>
            <w:tcW w:w="318" w:type="pct"/>
            <w:tcBorders>
              <w:top w:val="nil"/>
              <w:left w:val="nil"/>
              <w:bottom w:val="nil"/>
              <w:right w:val="nil"/>
            </w:tcBorders>
            <w:shd w:val="clear" w:color="auto" w:fill="auto"/>
            <w:vAlign w:val="bottom"/>
          </w:tcPr>
          <w:p w14:paraId="28975651"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457 </w:t>
            </w:r>
          </w:p>
        </w:tc>
        <w:tc>
          <w:tcPr>
            <w:tcW w:w="317" w:type="pct"/>
            <w:tcBorders>
              <w:top w:val="nil"/>
              <w:left w:val="nil"/>
              <w:bottom w:val="nil"/>
              <w:right w:val="nil"/>
            </w:tcBorders>
            <w:shd w:val="clear" w:color="auto" w:fill="auto"/>
            <w:vAlign w:val="bottom"/>
          </w:tcPr>
          <w:p w14:paraId="50D738DE"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6BAD7583"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294" w:type="pct"/>
            <w:tcBorders>
              <w:top w:val="nil"/>
              <w:left w:val="nil"/>
              <w:bottom w:val="nil"/>
              <w:right w:val="nil"/>
            </w:tcBorders>
            <w:shd w:val="clear" w:color="auto" w:fill="auto"/>
            <w:vAlign w:val="bottom"/>
          </w:tcPr>
          <w:p w14:paraId="78820CC3"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31" w:type="pct"/>
            <w:tcBorders>
              <w:top w:val="nil"/>
              <w:left w:val="nil"/>
              <w:bottom w:val="nil"/>
              <w:right w:val="nil"/>
            </w:tcBorders>
            <w:shd w:val="clear" w:color="auto" w:fill="auto"/>
            <w:vAlign w:val="bottom"/>
          </w:tcPr>
          <w:p w14:paraId="30307D84"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4F4C015A"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457 </w:t>
            </w:r>
          </w:p>
        </w:tc>
        <w:tc>
          <w:tcPr>
            <w:tcW w:w="363" w:type="pct"/>
            <w:tcBorders>
              <w:top w:val="nil"/>
              <w:left w:val="nil"/>
              <w:bottom w:val="nil"/>
              <w:right w:val="nil"/>
            </w:tcBorders>
            <w:vAlign w:val="bottom"/>
          </w:tcPr>
          <w:p w14:paraId="31DCAFB7"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457 </w:t>
            </w:r>
          </w:p>
        </w:tc>
        <w:tc>
          <w:tcPr>
            <w:tcW w:w="362" w:type="pct"/>
            <w:tcBorders>
              <w:top w:val="nil"/>
              <w:left w:val="nil"/>
              <w:bottom w:val="nil"/>
              <w:right w:val="nil"/>
            </w:tcBorders>
            <w:vAlign w:val="bottom"/>
          </w:tcPr>
          <w:p w14:paraId="7A4DC709"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14D99005"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7976CB15" w14:textId="23EB1EFE" w:rsidR="00680C2A" w:rsidRPr="00E76F4B" w:rsidRDefault="00AD0FE7" w:rsidP="00E76F4B">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424" w:type="pct"/>
            <w:tcBorders>
              <w:top w:val="nil"/>
              <w:left w:val="nil"/>
              <w:bottom w:val="nil"/>
              <w:right w:val="nil"/>
            </w:tcBorders>
            <w:vAlign w:val="bottom"/>
          </w:tcPr>
          <w:p w14:paraId="5D59D877"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54" w:type="pct"/>
            <w:tcBorders>
              <w:top w:val="nil"/>
              <w:left w:val="nil"/>
              <w:bottom w:val="nil"/>
              <w:right w:val="nil"/>
            </w:tcBorders>
            <w:vAlign w:val="bottom"/>
          </w:tcPr>
          <w:p w14:paraId="5AD2468A"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457 </w:t>
            </w:r>
          </w:p>
        </w:tc>
      </w:tr>
      <w:tr w:rsidR="00680C2A" w:rsidRPr="00037DCC" w14:paraId="51E453EA" w14:textId="77777777" w:rsidTr="00E76F4B">
        <w:trPr>
          <w:trHeight w:val="189"/>
          <w:jc w:val="center"/>
        </w:trPr>
        <w:tc>
          <w:tcPr>
            <w:tcW w:w="883" w:type="pct"/>
            <w:vAlign w:val="bottom"/>
          </w:tcPr>
          <w:p w14:paraId="37A13E16" w14:textId="77777777" w:rsidR="00680C2A" w:rsidRPr="00037DCC" w:rsidRDefault="00680C2A" w:rsidP="00680C2A">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Ostala imovina</w:t>
            </w:r>
          </w:p>
        </w:tc>
        <w:tc>
          <w:tcPr>
            <w:tcW w:w="318" w:type="pct"/>
            <w:tcBorders>
              <w:top w:val="nil"/>
              <w:left w:val="nil"/>
              <w:bottom w:val="single" w:sz="8" w:space="0" w:color="auto"/>
              <w:right w:val="nil"/>
            </w:tcBorders>
            <w:shd w:val="clear" w:color="auto" w:fill="auto"/>
            <w:vAlign w:val="bottom"/>
          </w:tcPr>
          <w:p w14:paraId="3FD7A41D"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10.12</w:t>
            </w:r>
            <w:r w:rsidR="00E84B9D">
              <w:rPr>
                <w:rFonts w:asciiTheme="minorHAnsi" w:eastAsia="Calibri" w:hAnsiTheme="minorHAnsi" w:cs="Arial"/>
                <w:color w:val="000000" w:themeColor="text1"/>
                <w:sz w:val="15"/>
                <w:szCs w:val="15"/>
                <w:lang w:val="hr-HR"/>
              </w:rPr>
              <w:t>6</w:t>
            </w:r>
            <w:r w:rsidRPr="00E76F4B">
              <w:rPr>
                <w:rFonts w:asciiTheme="minorHAnsi" w:eastAsia="Calibri" w:hAnsiTheme="minorHAnsi" w:cs="Arial"/>
                <w:color w:val="000000" w:themeColor="text1"/>
                <w:sz w:val="15"/>
                <w:szCs w:val="15"/>
                <w:lang w:val="hr-HR"/>
              </w:rPr>
              <w:t xml:space="preserve"> </w:t>
            </w:r>
          </w:p>
        </w:tc>
        <w:tc>
          <w:tcPr>
            <w:tcW w:w="317" w:type="pct"/>
            <w:tcBorders>
              <w:top w:val="nil"/>
              <w:left w:val="nil"/>
              <w:bottom w:val="single" w:sz="8" w:space="0" w:color="auto"/>
              <w:right w:val="nil"/>
            </w:tcBorders>
            <w:shd w:val="clear" w:color="auto" w:fill="auto"/>
            <w:vAlign w:val="bottom"/>
          </w:tcPr>
          <w:p w14:paraId="4EBFC95F"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55 </w:t>
            </w:r>
          </w:p>
        </w:tc>
        <w:tc>
          <w:tcPr>
            <w:tcW w:w="315" w:type="pct"/>
            <w:tcBorders>
              <w:top w:val="nil"/>
              <w:left w:val="nil"/>
              <w:bottom w:val="single" w:sz="8" w:space="0" w:color="auto"/>
              <w:right w:val="nil"/>
            </w:tcBorders>
            <w:shd w:val="clear" w:color="auto" w:fill="auto"/>
            <w:vAlign w:val="bottom"/>
          </w:tcPr>
          <w:p w14:paraId="2E9D1D60"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1.656 </w:t>
            </w:r>
          </w:p>
        </w:tc>
        <w:tc>
          <w:tcPr>
            <w:tcW w:w="294" w:type="pct"/>
            <w:tcBorders>
              <w:top w:val="nil"/>
              <w:left w:val="nil"/>
              <w:bottom w:val="single" w:sz="8" w:space="0" w:color="auto"/>
              <w:right w:val="nil"/>
            </w:tcBorders>
            <w:shd w:val="clear" w:color="auto" w:fill="auto"/>
            <w:vAlign w:val="bottom"/>
          </w:tcPr>
          <w:p w14:paraId="5C7CB9E0"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38 </w:t>
            </w:r>
          </w:p>
        </w:tc>
        <w:tc>
          <w:tcPr>
            <w:tcW w:w="331" w:type="pct"/>
            <w:tcBorders>
              <w:top w:val="nil"/>
              <w:left w:val="nil"/>
              <w:bottom w:val="single" w:sz="8" w:space="0" w:color="auto"/>
              <w:right w:val="nil"/>
            </w:tcBorders>
            <w:shd w:val="clear" w:color="auto" w:fill="auto"/>
            <w:vAlign w:val="bottom"/>
          </w:tcPr>
          <w:p w14:paraId="37F3A396"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single" w:sz="8" w:space="0" w:color="auto"/>
              <w:right w:val="nil"/>
            </w:tcBorders>
            <w:shd w:val="clear" w:color="auto" w:fill="auto"/>
            <w:vAlign w:val="bottom"/>
          </w:tcPr>
          <w:p w14:paraId="18D789D6"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11.87</w:t>
            </w:r>
            <w:r w:rsidR="00E84B9D">
              <w:rPr>
                <w:rFonts w:asciiTheme="minorHAnsi" w:eastAsia="Calibri" w:hAnsiTheme="minorHAnsi" w:cs="Arial"/>
                <w:color w:val="000000" w:themeColor="text1"/>
                <w:sz w:val="15"/>
                <w:szCs w:val="15"/>
                <w:lang w:val="hr-HR"/>
              </w:rPr>
              <w:t>5</w:t>
            </w:r>
            <w:r w:rsidRPr="00E76F4B">
              <w:rPr>
                <w:rFonts w:asciiTheme="minorHAnsi" w:eastAsia="Calibri" w:hAnsiTheme="minorHAnsi" w:cs="Arial"/>
                <w:color w:val="000000" w:themeColor="text1"/>
                <w:sz w:val="15"/>
                <w:szCs w:val="15"/>
                <w:lang w:val="hr-HR"/>
              </w:rPr>
              <w:t xml:space="preserve"> </w:t>
            </w:r>
          </w:p>
        </w:tc>
        <w:tc>
          <w:tcPr>
            <w:tcW w:w="363" w:type="pct"/>
            <w:tcBorders>
              <w:top w:val="nil"/>
              <w:left w:val="nil"/>
              <w:bottom w:val="single" w:sz="8" w:space="0" w:color="auto"/>
              <w:right w:val="nil"/>
            </w:tcBorders>
            <w:vAlign w:val="bottom"/>
          </w:tcPr>
          <w:p w14:paraId="1FCF9024"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1.195 </w:t>
            </w:r>
          </w:p>
        </w:tc>
        <w:tc>
          <w:tcPr>
            <w:tcW w:w="362" w:type="pct"/>
            <w:tcBorders>
              <w:top w:val="nil"/>
              <w:left w:val="nil"/>
              <w:bottom w:val="single" w:sz="8" w:space="0" w:color="auto"/>
              <w:right w:val="nil"/>
            </w:tcBorders>
            <w:vAlign w:val="bottom"/>
          </w:tcPr>
          <w:p w14:paraId="78D96DCC"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50 </w:t>
            </w:r>
          </w:p>
        </w:tc>
        <w:tc>
          <w:tcPr>
            <w:tcW w:w="362" w:type="pct"/>
            <w:tcBorders>
              <w:top w:val="nil"/>
              <w:left w:val="nil"/>
              <w:bottom w:val="single" w:sz="8" w:space="0" w:color="auto"/>
              <w:right w:val="nil"/>
            </w:tcBorders>
            <w:vAlign w:val="bottom"/>
          </w:tcPr>
          <w:p w14:paraId="48561834"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1.345 </w:t>
            </w:r>
          </w:p>
        </w:tc>
        <w:tc>
          <w:tcPr>
            <w:tcW w:w="362" w:type="pct"/>
            <w:tcBorders>
              <w:top w:val="nil"/>
              <w:left w:val="nil"/>
              <w:bottom w:val="single" w:sz="8" w:space="0" w:color="auto"/>
              <w:right w:val="nil"/>
            </w:tcBorders>
            <w:vAlign w:val="bottom"/>
          </w:tcPr>
          <w:p w14:paraId="29EB6EB7"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424" w:type="pct"/>
            <w:tcBorders>
              <w:top w:val="nil"/>
              <w:left w:val="nil"/>
              <w:bottom w:val="single" w:sz="8" w:space="0" w:color="auto"/>
              <w:right w:val="nil"/>
            </w:tcBorders>
            <w:vAlign w:val="bottom"/>
          </w:tcPr>
          <w:p w14:paraId="48032491" w14:textId="0E10CAA5" w:rsidR="00680C2A" w:rsidRPr="00E76F4B" w:rsidRDefault="00AD0FE7" w:rsidP="00E76F4B">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354" w:type="pct"/>
            <w:tcBorders>
              <w:top w:val="nil"/>
              <w:left w:val="nil"/>
              <w:bottom w:val="single" w:sz="8" w:space="0" w:color="auto"/>
              <w:right w:val="nil"/>
            </w:tcBorders>
            <w:vAlign w:val="bottom"/>
          </w:tcPr>
          <w:p w14:paraId="3B9EB075" w14:textId="77777777" w:rsidR="00680C2A" w:rsidRPr="00E76F4B" w:rsidRDefault="00680C2A" w:rsidP="00E76F4B">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2.590 </w:t>
            </w:r>
          </w:p>
        </w:tc>
      </w:tr>
      <w:tr w:rsidR="00680C2A" w:rsidRPr="00037DCC" w14:paraId="7789417B" w14:textId="77777777" w:rsidTr="00E76F4B">
        <w:trPr>
          <w:trHeight w:val="201"/>
          <w:jc w:val="center"/>
        </w:trPr>
        <w:tc>
          <w:tcPr>
            <w:tcW w:w="883" w:type="pct"/>
          </w:tcPr>
          <w:p w14:paraId="3F7428ED" w14:textId="77777777" w:rsidR="00680C2A" w:rsidRPr="00037DCC" w:rsidRDefault="00680C2A" w:rsidP="00680C2A">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Ukupno</w:t>
            </w:r>
          </w:p>
        </w:tc>
        <w:tc>
          <w:tcPr>
            <w:tcW w:w="318" w:type="pct"/>
            <w:tcBorders>
              <w:top w:val="nil"/>
              <w:left w:val="nil"/>
              <w:bottom w:val="single" w:sz="12" w:space="0" w:color="auto"/>
              <w:right w:val="nil"/>
            </w:tcBorders>
            <w:shd w:val="clear" w:color="auto" w:fill="auto"/>
            <w:vAlign w:val="bottom"/>
          </w:tcPr>
          <w:p w14:paraId="6652DBAB"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680C2A">
              <w:rPr>
                <w:rFonts w:asciiTheme="minorHAnsi" w:eastAsia="Calibri" w:hAnsiTheme="minorHAnsi" w:cs="Arial"/>
                <w:b/>
                <w:bCs/>
                <w:color w:val="000000" w:themeColor="text1"/>
                <w:sz w:val="15"/>
                <w:szCs w:val="15"/>
                <w:lang w:val="hr-HR"/>
              </w:rPr>
              <w:t>22.445.338</w:t>
            </w:r>
          </w:p>
        </w:tc>
        <w:tc>
          <w:tcPr>
            <w:tcW w:w="317" w:type="pct"/>
            <w:tcBorders>
              <w:top w:val="nil"/>
              <w:left w:val="nil"/>
              <w:bottom w:val="single" w:sz="12" w:space="0" w:color="auto"/>
              <w:right w:val="nil"/>
            </w:tcBorders>
            <w:shd w:val="clear" w:color="auto" w:fill="auto"/>
            <w:vAlign w:val="bottom"/>
          </w:tcPr>
          <w:p w14:paraId="13C22B94"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1.210.88</w:t>
            </w:r>
            <w:r w:rsidR="00F63E6A">
              <w:rPr>
                <w:rFonts w:asciiTheme="minorHAnsi" w:eastAsia="Calibri" w:hAnsiTheme="minorHAnsi" w:cs="Arial"/>
                <w:b/>
                <w:bCs/>
                <w:color w:val="000000" w:themeColor="text1"/>
                <w:sz w:val="15"/>
                <w:szCs w:val="15"/>
                <w:lang w:val="hr-HR"/>
              </w:rPr>
              <w:t>8</w:t>
            </w:r>
            <w:r w:rsidRPr="00E76F4B">
              <w:rPr>
                <w:rFonts w:asciiTheme="minorHAnsi" w:eastAsia="Calibri" w:hAnsiTheme="minorHAnsi" w:cs="Arial"/>
                <w:b/>
                <w:bCs/>
                <w:color w:val="000000" w:themeColor="text1"/>
                <w:sz w:val="15"/>
                <w:szCs w:val="15"/>
                <w:lang w:val="hr-HR"/>
              </w:rPr>
              <w:t xml:space="preserve"> </w:t>
            </w:r>
          </w:p>
        </w:tc>
        <w:tc>
          <w:tcPr>
            <w:tcW w:w="315" w:type="pct"/>
            <w:tcBorders>
              <w:top w:val="nil"/>
              <w:left w:val="nil"/>
              <w:bottom w:val="single" w:sz="12" w:space="0" w:color="auto"/>
              <w:right w:val="nil"/>
            </w:tcBorders>
            <w:shd w:val="clear" w:color="auto" w:fill="auto"/>
            <w:vAlign w:val="bottom"/>
          </w:tcPr>
          <w:p w14:paraId="1B0E9B4B"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1.429.597 </w:t>
            </w:r>
          </w:p>
        </w:tc>
        <w:tc>
          <w:tcPr>
            <w:tcW w:w="294" w:type="pct"/>
            <w:tcBorders>
              <w:top w:val="nil"/>
              <w:left w:val="nil"/>
              <w:bottom w:val="single" w:sz="12" w:space="0" w:color="auto"/>
              <w:right w:val="nil"/>
            </w:tcBorders>
            <w:shd w:val="clear" w:color="auto" w:fill="auto"/>
            <w:vAlign w:val="bottom"/>
          </w:tcPr>
          <w:p w14:paraId="1A684D83"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1.064.28</w:t>
            </w:r>
            <w:r w:rsidR="00F63E6A">
              <w:rPr>
                <w:rFonts w:asciiTheme="minorHAnsi" w:eastAsia="Calibri" w:hAnsiTheme="minorHAnsi" w:cs="Arial"/>
                <w:b/>
                <w:bCs/>
                <w:color w:val="000000" w:themeColor="text1"/>
                <w:sz w:val="15"/>
                <w:szCs w:val="15"/>
                <w:lang w:val="hr-HR"/>
              </w:rPr>
              <w:t>6</w:t>
            </w:r>
            <w:r w:rsidRPr="00E76F4B">
              <w:rPr>
                <w:rFonts w:asciiTheme="minorHAnsi" w:eastAsia="Calibri" w:hAnsiTheme="minorHAnsi" w:cs="Arial"/>
                <w:b/>
                <w:bCs/>
                <w:color w:val="000000" w:themeColor="text1"/>
                <w:sz w:val="15"/>
                <w:szCs w:val="15"/>
                <w:lang w:val="hr-HR"/>
              </w:rPr>
              <w:t xml:space="preserve"> </w:t>
            </w:r>
          </w:p>
        </w:tc>
        <w:tc>
          <w:tcPr>
            <w:tcW w:w="331" w:type="pct"/>
            <w:tcBorders>
              <w:top w:val="nil"/>
              <w:left w:val="nil"/>
              <w:bottom w:val="single" w:sz="12" w:space="0" w:color="auto"/>
              <w:right w:val="nil"/>
            </w:tcBorders>
            <w:shd w:val="clear" w:color="auto" w:fill="auto"/>
            <w:vAlign w:val="bottom"/>
          </w:tcPr>
          <w:p w14:paraId="2E725616"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2.234 </w:t>
            </w:r>
          </w:p>
        </w:tc>
        <w:tc>
          <w:tcPr>
            <w:tcW w:w="315" w:type="pct"/>
            <w:tcBorders>
              <w:top w:val="nil"/>
              <w:left w:val="nil"/>
              <w:bottom w:val="single" w:sz="12" w:space="0" w:color="auto"/>
              <w:right w:val="nil"/>
            </w:tcBorders>
            <w:shd w:val="clear" w:color="auto" w:fill="auto"/>
            <w:vAlign w:val="bottom"/>
          </w:tcPr>
          <w:p w14:paraId="735D4602"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26.152.343 </w:t>
            </w:r>
          </w:p>
        </w:tc>
        <w:tc>
          <w:tcPr>
            <w:tcW w:w="363" w:type="pct"/>
            <w:tcBorders>
              <w:top w:val="nil"/>
              <w:left w:val="nil"/>
              <w:bottom w:val="single" w:sz="12" w:space="0" w:color="auto"/>
              <w:right w:val="nil"/>
            </w:tcBorders>
            <w:vAlign w:val="bottom"/>
          </w:tcPr>
          <w:p w14:paraId="5C53A785"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5.616.923 </w:t>
            </w:r>
          </w:p>
        </w:tc>
        <w:tc>
          <w:tcPr>
            <w:tcW w:w="362" w:type="pct"/>
            <w:tcBorders>
              <w:top w:val="nil"/>
              <w:left w:val="nil"/>
              <w:bottom w:val="single" w:sz="12" w:space="0" w:color="auto"/>
              <w:right w:val="nil"/>
            </w:tcBorders>
            <w:vAlign w:val="bottom"/>
          </w:tcPr>
          <w:p w14:paraId="104E8FA2"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165.409 </w:t>
            </w:r>
          </w:p>
        </w:tc>
        <w:tc>
          <w:tcPr>
            <w:tcW w:w="362" w:type="pct"/>
            <w:tcBorders>
              <w:top w:val="nil"/>
              <w:left w:val="nil"/>
              <w:bottom w:val="single" w:sz="12" w:space="0" w:color="auto"/>
              <w:right w:val="nil"/>
            </w:tcBorders>
            <w:vAlign w:val="bottom"/>
          </w:tcPr>
          <w:p w14:paraId="30E8E60F"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197.684 </w:t>
            </w:r>
          </w:p>
        </w:tc>
        <w:tc>
          <w:tcPr>
            <w:tcW w:w="362" w:type="pct"/>
            <w:tcBorders>
              <w:top w:val="nil"/>
              <w:left w:val="nil"/>
              <w:bottom w:val="single" w:sz="12" w:space="0" w:color="auto"/>
              <w:right w:val="nil"/>
            </w:tcBorders>
            <w:vAlign w:val="bottom"/>
          </w:tcPr>
          <w:p w14:paraId="71CEADBB"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597.289 </w:t>
            </w:r>
          </w:p>
        </w:tc>
        <w:tc>
          <w:tcPr>
            <w:tcW w:w="424" w:type="pct"/>
            <w:tcBorders>
              <w:top w:val="nil"/>
              <w:left w:val="nil"/>
              <w:bottom w:val="single" w:sz="12" w:space="0" w:color="auto"/>
              <w:right w:val="nil"/>
            </w:tcBorders>
            <w:vAlign w:val="bottom"/>
          </w:tcPr>
          <w:p w14:paraId="20EBC86F"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2.234 </w:t>
            </w:r>
          </w:p>
        </w:tc>
        <w:tc>
          <w:tcPr>
            <w:tcW w:w="354" w:type="pct"/>
            <w:tcBorders>
              <w:top w:val="nil"/>
              <w:left w:val="nil"/>
              <w:bottom w:val="single" w:sz="12" w:space="0" w:color="auto"/>
              <w:right w:val="nil"/>
            </w:tcBorders>
            <w:vAlign w:val="bottom"/>
          </w:tcPr>
          <w:p w14:paraId="10751A93" w14:textId="77777777" w:rsidR="00680C2A" w:rsidRPr="00037DCC" w:rsidRDefault="00680C2A" w:rsidP="00680C2A">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6.579.539 </w:t>
            </w:r>
          </w:p>
        </w:tc>
      </w:tr>
      <w:tr w:rsidR="00E14286" w:rsidRPr="00037DCC" w14:paraId="0B3C8495" w14:textId="77777777" w:rsidTr="00B65175">
        <w:trPr>
          <w:trHeight w:val="168"/>
          <w:jc w:val="center"/>
        </w:trPr>
        <w:tc>
          <w:tcPr>
            <w:tcW w:w="883" w:type="pct"/>
          </w:tcPr>
          <w:p w14:paraId="67A201D8" w14:textId="77777777" w:rsidR="00B65175" w:rsidRPr="00037DCC" w:rsidRDefault="00B65175" w:rsidP="00B65175">
            <w:pPr>
              <w:tabs>
                <w:tab w:val="right" w:pos="1202"/>
              </w:tabs>
              <w:spacing w:line="200"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Garancije i preuzete obveze</w:t>
            </w:r>
          </w:p>
        </w:tc>
        <w:tc>
          <w:tcPr>
            <w:tcW w:w="318" w:type="pct"/>
            <w:tcBorders>
              <w:top w:val="nil"/>
              <w:left w:val="nil"/>
              <w:bottom w:val="nil"/>
              <w:right w:val="nil"/>
            </w:tcBorders>
            <w:shd w:val="clear" w:color="auto" w:fill="auto"/>
            <w:vAlign w:val="bottom"/>
          </w:tcPr>
          <w:p w14:paraId="4D2DA68A"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7" w:type="pct"/>
            <w:tcBorders>
              <w:top w:val="nil"/>
              <w:left w:val="nil"/>
              <w:bottom w:val="nil"/>
              <w:right w:val="nil"/>
            </w:tcBorders>
            <w:shd w:val="clear" w:color="auto" w:fill="auto"/>
            <w:vAlign w:val="bottom"/>
          </w:tcPr>
          <w:p w14:paraId="6B5AEBA0"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5" w:type="pct"/>
            <w:tcBorders>
              <w:top w:val="nil"/>
              <w:left w:val="nil"/>
              <w:bottom w:val="nil"/>
              <w:right w:val="nil"/>
            </w:tcBorders>
            <w:shd w:val="clear" w:color="auto" w:fill="auto"/>
            <w:vAlign w:val="bottom"/>
          </w:tcPr>
          <w:p w14:paraId="1A0E3DC2"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294" w:type="pct"/>
            <w:tcBorders>
              <w:top w:val="nil"/>
              <w:left w:val="nil"/>
              <w:bottom w:val="nil"/>
              <w:right w:val="nil"/>
            </w:tcBorders>
            <w:shd w:val="clear" w:color="auto" w:fill="auto"/>
            <w:vAlign w:val="bottom"/>
          </w:tcPr>
          <w:p w14:paraId="2F63ECDB"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31" w:type="pct"/>
            <w:tcBorders>
              <w:top w:val="nil"/>
              <w:left w:val="nil"/>
              <w:bottom w:val="nil"/>
              <w:right w:val="nil"/>
            </w:tcBorders>
            <w:shd w:val="clear" w:color="auto" w:fill="auto"/>
            <w:vAlign w:val="bottom"/>
          </w:tcPr>
          <w:p w14:paraId="27825BEF"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5" w:type="pct"/>
            <w:tcBorders>
              <w:top w:val="nil"/>
              <w:left w:val="nil"/>
              <w:bottom w:val="nil"/>
              <w:right w:val="nil"/>
            </w:tcBorders>
            <w:shd w:val="clear" w:color="auto" w:fill="auto"/>
            <w:vAlign w:val="bottom"/>
          </w:tcPr>
          <w:p w14:paraId="4F0DB983"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3" w:type="pct"/>
            <w:tcBorders>
              <w:top w:val="nil"/>
              <w:left w:val="nil"/>
              <w:bottom w:val="nil"/>
              <w:right w:val="nil"/>
            </w:tcBorders>
            <w:vAlign w:val="bottom"/>
          </w:tcPr>
          <w:p w14:paraId="5C92C0B0"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2" w:type="pct"/>
            <w:tcBorders>
              <w:top w:val="nil"/>
              <w:left w:val="nil"/>
              <w:bottom w:val="nil"/>
              <w:right w:val="nil"/>
            </w:tcBorders>
            <w:vAlign w:val="bottom"/>
          </w:tcPr>
          <w:p w14:paraId="04F70193"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2" w:type="pct"/>
            <w:tcBorders>
              <w:top w:val="nil"/>
              <w:left w:val="nil"/>
              <w:bottom w:val="nil"/>
              <w:right w:val="nil"/>
            </w:tcBorders>
            <w:vAlign w:val="bottom"/>
          </w:tcPr>
          <w:p w14:paraId="13040B85"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2" w:type="pct"/>
            <w:tcBorders>
              <w:top w:val="nil"/>
              <w:left w:val="nil"/>
              <w:bottom w:val="nil"/>
              <w:right w:val="nil"/>
            </w:tcBorders>
            <w:vAlign w:val="bottom"/>
          </w:tcPr>
          <w:p w14:paraId="1D3A99C0"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424" w:type="pct"/>
            <w:tcBorders>
              <w:top w:val="nil"/>
              <w:left w:val="nil"/>
              <w:bottom w:val="nil"/>
              <w:right w:val="nil"/>
            </w:tcBorders>
            <w:vAlign w:val="bottom"/>
          </w:tcPr>
          <w:p w14:paraId="6C292992"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54" w:type="pct"/>
            <w:tcBorders>
              <w:top w:val="nil"/>
              <w:left w:val="nil"/>
              <w:bottom w:val="nil"/>
              <w:right w:val="nil"/>
            </w:tcBorders>
            <w:vAlign w:val="bottom"/>
          </w:tcPr>
          <w:p w14:paraId="022CC98B" w14:textId="77777777" w:rsidR="00B65175" w:rsidRPr="00037DCC" w:rsidRDefault="00B65175" w:rsidP="00B65175">
            <w:pPr>
              <w:tabs>
                <w:tab w:val="right" w:pos="1202"/>
              </w:tabs>
              <w:jc w:val="right"/>
              <w:outlineLvl w:val="0"/>
              <w:rPr>
                <w:rFonts w:asciiTheme="minorHAnsi" w:eastAsia="Calibri" w:hAnsiTheme="minorHAnsi" w:cs="Arial"/>
                <w:snapToGrid w:val="0"/>
                <w:color w:val="000000" w:themeColor="text1"/>
                <w:sz w:val="15"/>
                <w:szCs w:val="15"/>
                <w:lang w:val="hr-HR"/>
              </w:rPr>
            </w:pPr>
          </w:p>
        </w:tc>
      </w:tr>
      <w:tr w:rsidR="00680C2A" w:rsidRPr="00680C2A" w14:paraId="5E0643FC" w14:textId="77777777" w:rsidTr="00E76F4B">
        <w:trPr>
          <w:trHeight w:val="189"/>
          <w:jc w:val="center"/>
        </w:trPr>
        <w:tc>
          <w:tcPr>
            <w:tcW w:w="883" w:type="pct"/>
            <w:vAlign w:val="bottom"/>
          </w:tcPr>
          <w:p w14:paraId="2BB70C9E" w14:textId="77777777" w:rsidR="00680C2A" w:rsidRPr="00037DCC" w:rsidRDefault="00680C2A" w:rsidP="00680C2A">
            <w:pPr>
              <w:tabs>
                <w:tab w:val="right" w:pos="1202"/>
              </w:tabs>
              <w:outlineLvl w:val="0"/>
              <w:rPr>
                <w:rFonts w:ascii="Calibri" w:eastAsia="Calibri" w:hAnsi="Calibri" w:cs="Arial"/>
                <w:b/>
                <w:bCs/>
                <w:color w:val="000000" w:themeColor="text1"/>
                <w:sz w:val="15"/>
                <w:szCs w:val="15"/>
                <w:lang w:val="hr-HR"/>
              </w:rPr>
            </w:pPr>
            <w:r w:rsidRPr="00037DCC">
              <w:rPr>
                <w:rFonts w:ascii="Calibri" w:eastAsia="Calibri" w:hAnsi="Calibri" w:cs="Arial"/>
                <w:color w:val="000000" w:themeColor="text1"/>
                <w:sz w:val="15"/>
                <w:szCs w:val="15"/>
                <w:lang w:val="hr-HR"/>
              </w:rPr>
              <w:t>Izdane garancije u kunama</w:t>
            </w:r>
          </w:p>
        </w:tc>
        <w:tc>
          <w:tcPr>
            <w:tcW w:w="318" w:type="pct"/>
            <w:tcBorders>
              <w:top w:val="nil"/>
              <w:left w:val="nil"/>
              <w:bottom w:val="nil"/>
              <w:right w:val="nil"/>
            </w:tcBorders>
            <w:shd w:val="clear" w:color="auto" w:fill="auto"/>
            <w:vAlign w:val="bottom"/>
          </w:tcPr>
          <w:p w14:paraId="286BD49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49.769 </w:t>
            </w:r>
          </w:p>
        </w:tc>
        <w:tc>
          <w:tcPr>
            <w:tcW w:w="317" w:type="pct"/>
            <w:tcBorders>
              <w:top w:val="nil"/>
              <w:left w:val="nil"/>
              <w:bottom w:val="nil"/>
              <w:right w:val="nil"/>
            </w:tcBorders>
            <w:shd w:val="clear" w:color="auto" w:fill="auto"/>
            <w:vAlign w:val="bottom"/>
          </w:tcPr>
          <w:p w14:paraId="4BC88A13"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6765E6D6"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11.712 </w:t>
            </w:r>
          </w:p>
        </w:tc>
        <w:tc>
          <w:tcPr>
            <w:tcW w:w="294" w:type="pct"/>
            <w:tcBorders>
              <w:top w:val="nil"/>
              <w:left w:val="nil"/>
              <w:bottom w:val="nil"/>
              <w:right w:val="nil"/>
            </w:tcBorders>
            <w:shd w:val="clear" w:color="auto" w:fill="auto"/>
            <w:vAlign w:val="bottom"/>
          </w:tcPr>
          <w:p w14:paraId="4B557F80"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31" w:type="pct"/>
            <w:tcBorders>
              <w:top w:val="nil"/>
              <w:left w:val="nil"/>
              <w:bottom w:val="nil"/>
              <w:right w:val="nil"/>
            </w:tcBorders>
            <w:shd w:val="clear" w:color="auto" w:fill="auto"/>
            <w:vAlign w:val="bottom"/>
          </w:tcPr>
          <w:p w14:paraId="2A093096"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3D99B13A"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61.481 </w:t>
            </w:r>
          </w:p>
        </w:tc>
        <w:tc>
          <w:tcPr>
            <w:tcW w:w="363" w:type="pct"/>
            <w:tcBorders>
              <w:top w:val="nil"/>
              <w:left w:val="nil"/>
              <w:bottom w:val="nil"/>
              <w:right w:val="nil"/>
            </w:tcBorders>
            <w:vAlign w:val="bottom"/>
          </w:tcPr>
          <w:p w14:paraId="4C30C387"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9.003 </w:t>
            </w:r>
          </w:p>
        </w:tc>
        <w:tc>
          <w:tcPr>
            <w:tcW w:w="362" w:type="pct"/>
            <w:tcBorders>
              <w:top w:val="nil"/>
              <w:left w:val="nil"/>
              <w:bottom w:val="nil"/>
              <w:right w:val="nil"/>
            </w:tcBorders>
            <w:vAlign w:val="bottom"/>
          </w:tcPr>
          <w:p w14:paraId="05C9FA7F"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309B958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6.844 </w:t>
            </w:r>
          </w:p>
        </w:tc>
        <w:tc>
          <w:tcPr>
            <w:tcW w:w="362" w:type="pct"/>
            <w:tcBorders>
              <w:top w:val="nil"/>
              <w:left w:val="nil"/>
              <w:bottom w:val="nil"/>
              <w:right w:val="nil"/>
            </w:tcBorders>
            <w:vAlign w:val="bottom"/>
          </w:tcPr>
          <w:p w14:paraId="5BC543FF"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424" w:type="pct"/>
            <w:tcBorders>
              <w:top w:val="nil"/>
              <w:left w:val="nil"/>
              <w:bottom w:val="nil"/>
              <w:right w:val="nil"/>
            </w:tcBorders>
            <w:vAlign w:val="bottom"/>
          </w:tcPr>
          <w:p w14:paraId="39CE7E8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54" w:type="pct"/>
            <w:tcBorders>
              <w:top w:val="nil"/>
              <w:left w:val="nil"/>
              <w:bottom w:val="nil"/>
              <w:right w:val="nil"/>
            </w:tcBorders>
            <w:vAlign w:val="bottom"/>
          </w:tcPr>
          <w:p w14:paraId="41D9DD29"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15.847 </w:t>
            </w:r>
          </w:p>
        </w:tc>
      </w:tr>
      <w:tr w:rsidR="00680C2A" w:rsidRPr="00680C2A" w14:paraId="3C36B0A6" w14:textId="77777777" w:rsidTr="00E76F4B">
        <w:trPr>
          <w:trHeight w:val="189"/>
          <w:jc w:val="center"/>
        </w:trPr>
        <w:tc>
          <w:tcPr>
            <w:tcW w:w="883" w:type="pct"/>
            <w:vAlign w:val="bottom"/>
          </w:tcPr>
          <w:p w14:paraId="316B0F70" w14:textId="77777777" w:rsidR="00680C2A" w:rsidRPr="00037DCC" w:rsidRDefault="00680C2A" w:rsidP="00680C2A">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Izdane garancije u devizama</w:t>
            </w:r>
          </w:p>
        </w:tc>
        <w:tc>
          <w:tcPr>
            <w:tcW w:w="318" w:type="pct"/>
            <w:tcBorders>
              <w:top w:val="nil"/>
              <w:left w:val="nil"/>
              <w:bottom w:val="nil"/>
              <w:right w:val="nil"/>
            </w:tcBorders>
            <w:shd w:val="clear" w:color="auto" w:fill="auto"/>
            <w:vAlign w:val="bottom"/>
          </w:tcPr>
          <w:p w14:paraId="733BFCF2"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11.072 </w:t>
            </w:r>
          </w:p>
        </w:tc>
        <w:tc>
          <w:tcPr>
            <w:tcW w:w="317" w:type="pct"/>
            <w:tcBorders>
              <w:top w:val="nil"/>
              <w:left w:val="nil"/>
              <w:bottom w:val="nil"/>
              <w:right w:val="nil"/>
            </w:tcBorders>
            <w:shd w:val="clear" w:color="auto" w:fill="auto"/>
            <w:vAlign w:val="bottom"/>
          </w:tcPr>
          <w:p w14:paraId="5F63D822"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32.095 </w:t>
            </w:r>
          </w:p>
        </w:tc>
        <w:tc>
          <w:tcPr>
            <w:tcW w:w="315" w:type="pct"/>
            <w:tcBorders>
              <w:top w:val="nil"/>
              <w:left w:val="nil"/>
              <w:bottom w:val="nil"/>
              <w:right w:val="nil"/>
            </w:tcBorders>
            <w:shd w:val="clear" w:color="auto" w:fill="auto"/>
            <w:vAlign w:val="bottom"/>
          </w:tcPr>
          <w:p w14:paraId="146772E3"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151.570 </w:t>
            </w:r>
          </w:p>
        </w:tc>
        <w:tc>
          <w:tcPr>
            <w:tcW w:w="294" w:type="pct"/>
            <w:tcBorders>
              <w:top w:val="nil"/>
              <w:left w:val="nil"/>
              <w:bottom w:val="nil"/>
              <w:right w:val="nil"/>
            </w:tcBorders>
            <w:shd w:val="clear" w:color="auto" w:fill="auto"/>
            <w:vAlign w:val="bottom"/>
          </w:tcPr>
          <w:p w14:paraId="5FAF1C78"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31" w:type="pct"/>
            <w:tcBorders>
              <w:top w:val="nil"/>
              <w:left w:val="nil"/>
              <w:bottom w:val="nil"/>
              <w:right w:val="nil"/>
            </w:tcBorders>
            <w:shd w:val="clear" w:color="auto" w:fill="auto"/>
            <w:vAlign w:val="bottom"/>
          </w:tcPr>
          <w:p w14:paraId="5BE415A9"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581FEE14"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194.737 </w:t>
            </w:r>
          </w:p>
        </w:tc>
        <w:tc>
          <w:tcPr>
            <w:tcW w:w="363" w:type="pct"/>
            <w:tcBorders>
              <w:top w:val="nil"/>
              <w:left w:val="nil"/>
              <w:bottom w:val="nil"/>
              <w:right w:val="nil"/>
            </w:tcBorders>
            <w:vAlign w:val="bottom"/>
          </w:tcPr>
          <w:p w14:paraId="5BFD4E81"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1.764 </w:t>
            </w:r>
          </w:p>
        </w:tc>
        <w:tc>
          <w:tcPr>
            <w:tcW w:w="362" w:type="pct"/>
            <w:tcBorders>
              <w:top w:val="nil"/>
              <w:left w:val="nil"/>
              <w:bottom w:val="nil"/>
              <w:right w:val="nil"/>
            </w:tcBorders>
            <w:vAlign w:val="bottom"/>
          </w:tcPr>
          <w:p w14:paraId="1FB99184"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2D1048F3"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59.816 </w:t>
            </w:r>
          </w:p>
        </w:tc>
        <w:tc>
          <w:tcPr>
            <w:tcW w:w="362" w:type="pct"/>
            <w:tcBorders>
              <w:top w:val="nil"/>
              <w:left w:val="nil"/>
              <w:bottom w:val="nil"/>
              <w:right w:val="nil"/>
            </w:tcBorders>
            <w:vAlign w:val="bottom"/>
          </w:tcPr>
          <w:p w14:paraId="64CB5D81"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424" w:type="pct"/>
            <w:tcBorders>
              <w:top w:val="nil"/>
              <w:left w:val="nil"/>
              <w:bottom w:val="nil"/>
              <w:right w:val="nil"/>
            </w:tcBorders>
            <w:vAlign w:val="bottom"/>
          </w:tcPr>
          <w:p w14:paraId="68CF05C9"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54" w:type="pct"/>
            <w:tcBorders>
              <w:top w:val="nil"/>
              <w:left w:val="nil"/>
              <w:bottom w:val="nil"/>
              <w:right w:val="nil"/>
            </w:tcBorders>
            <w:vAlign w:val="bottom"/>
          </w:tcPr>
          <w:p w14:paraId="691DEDBF"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61.580 </w:t>
            </w:r>
          </w:p>
        </w:tc>
      </w:tr>
      <w:tr w:rsidR="00680C2A" w:rsidRPr="00680C2A" w14:paraId="7ED3AD2F" w14:textId="77777777" w:rsidTr="00E76F4B">
        <w:trPr>
          <w:trHeight w:val="189"/>
          <w:jc w:val="center"/>
        </w:trPr>
        <w:tc>
          <w:tcPr>
            <w:tcW w:w="883" w:type="pct"/>
            <w:vAlign w:val="bottom"/>
          </w:tcPr>
          <w:p w14:paraId="1923983D" w14:textId="77777777" w:rsidR="00680C2A" w:rsidRPr="00037DCC" w:rsidRDefault="00680C2A" w:rsidP="00680C2A">
            <w:pPr>
              <w:tabs>
                <w:tab w:val="right" w:pos="1202"/>
              </w:tabs>
              <w:outlineLvl w:val="0"/>
              <w:rPr>
                <w:rFonts w:ascii="Calibri" w:eastAsia="Calibri" w:hAnsi="Calibri" w:cs="Arial"/>
                <w:color w:val="000000" w:themeColor="text1"/>
                <w:sz w:val="15"/>
                <w:szCs w:val="15"/>
                <w:lang w:val="hr-HR"/>
              </w:rPr>
            </w:pPr>
            <w:r w:rsidRPr="00745682">
              <w:rPr>
                <w:rFonts w:ascii="Calibri" w:eastAsia="Calibri" w:hAnsi="Calibri" w:cs="Arial"/>
                <w:color w:val="000000" w:themeColor="text1"/>
                <w:sz w:val="15"/>
                <w:szCs w:val="15"/>
                <w:lang w:val="hr-HR"/>
              </w:rPr>
              <w:t>Otvoreni akreditivi u devizama</w:t>
            </w:r>
          </w:p>
        </w:tc>
        <w:tc>
          <w:tcPr>
            <w:tcW w:w="318" w:type="pct"/>
            <w:tcBorders>
              <w:top w:val="nil"/>
              <w:left w:val="nil"/>
              <w:bottom w:val="nil"/>
              <w:right w:val="nil"/>
            </w:tcBorders>
            <w:shd w:val="clear" w:color="auto" w:fill="auto"/>
            <w:vAlign w:val="bottom"/>
          </w:tcPr>
          <w:p w14:paraId="05941E07" w14:textId="353AE3A6" w:rsidR="00680C2A" w:rsidRPr="00037DCC" w:rsidRDefault="00AD0FE7" w:rsidP="00680C2A">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317" w:type="pct"/>
            <w:tcBorders>
              <w:top w:val="nil"/>
              <w:left w:val="nil"/>
              <w:bottom w:val="nil"/>
              <w:right w:val="nil"/>
            </w:tcBorders>
            <w:shd w:val="clear" w:color="auto" w:fill="auto"/>
            <w:vAlign w:val="bottom"/>
          </w:tcPr>
          <w:p w14:paraId="1E50990F" w14:textId="2F3C2AA0" w:rsidR="00680C2A" w:rsidRPr="00037DCC" w:rsidRDefault="00AD0FE7" w:rsidP="00680C2A">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315" w:type="pct"/>
            <w:tcBorders>
              <w:top w:val="nil"/>
              <w:left w:val="nil"/>
              <w:bottom w:val="nil"/>
              <w:right w:val="nil"/>
            </w:tcBorders>
            <w:shd w:val="clear" w:color="auto" w:fill="auto"/>
            <w:vAlign w:val="bottom"/>
          </w:tcPr>
          <w:p w14:paraId="150C95DD" w14:textId="323C155E" w:rsidR="00680C2A" w:rsidRPr="00037DCC" w:rsidRDefault="00AD0FE7" w:rsidP="00680C2A">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294" w:type="pct"/>
            <w:tcBorders>
              <w:top w:val="nil"/>
              <w:left w:val="nil"/>
              <w:bottom w:val="nil"/>
              <w:right w:val="nil"/>
            </w:tcBorders>
            <w:shd w:val="clear" w:color="auto" w:fill="auto"/>
            <w:vAlign w:val="bottom"/>
          </w:tcPr>
          <w:p w14:paraId="1EDE08B8" w14:textId="460C7770" w:rsidR="00680C2A" w:rsidRPr="00037DCC" w:rsidRDefault="00AD0FE7" w:rsidP="00680C2A">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331" w:type="pct"/>
            <w:tcBorders>
              <w:top w:val="nil"/>
              <w:left w:val="nil"/>
              <w:bottom w:val="nil"/>
              <w:right w:val="nil"/>
            </w:tcBorders>
            <w:shd w:val="clear" w:color="auto" w:fill="auto"/>
            <w:vAlign w:val="bottom"/>
          </w:tcPr>
          <w:p w14:paraId="47012E9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11.693 </w:t>
            </w:r>
          </w:p>
        </w:tc>
        <w:tc>
          <w:tcPr>
            <w:tcW w:w="315" w:type="pct"/>
            <w:tcBorders>
              <w:top w:val="nil"/>
              <w:left w:val="nil"/>
              <w:bottom w:val="nil"/>
              <w:right w:val="nil"/>
            </w:tcBorders>
            <w:shd w:val="clear" w:color="auto" w:fill="auto"/>
            <w:vAlign w:val="bottom"/>
          </w:tcPr>
          <w:p w14:paraId="136650F2"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11.693 </w:t>
            </w:r>
          </w:p>
        </w:tc>
        <w:tc>
          <w:tcPr>
            <w:tcW w:w="363" w:type="pct"/>
            <w:tcBorders>
              <w:top w:val="nil"/>
              <w:left w:val="nil"/>
              <w:bottom w:val="nil"/>
              <w:right w:val="nil"/>
            </w:tcBorders>
            <w:vAlign w:val="bottom"/>
          </w:tcPr>
          <w:p w14:paraId="573C1CD1"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382A7403"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4FB17B1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66CD1A8B" w14:textId="674ED7AE" w:rsidR="00680C2A" w:rsidRPr="00037DCC" w:rsidRDefault="00AD0FE7" w:rsidP="00680C2A">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424" w:type="pct"/>
            <w:tcBorders>
              <w:top w:val="nil"/>
              <w:left w:val="nil"/>
              <w:bottom w:val="nil"/>
              <w:right w:val="nil"/>
            </w:tcBorders>
            <w:vAlign w:val="bottom"/>
          </w:tcPr>
          <w:p w14:paraId="65802EDF" w14:textId="56B51FCD" w:rsidR="00680C2A" w:rsidRPr="00037DCC" w:rsidRDefault="00AD0FE7" w:rsidP="00680C2A">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c>
          <w:tcPr>
            <w:tcW w:w="354" w:type="pct"/>
            <w:tcBorders>
              <w:top w:val="nil"/>
              <w:left w:val="nil"/>
              <w:bottom w:val="nil"/>
              <w:right w:val="nil"/>
            </w:tcBorders>
            <w:vAlign w:val="bottom"/>
          </w:tcPr>
          <w:p w14:paraId="0192FBD4" w14:textId="7D91E365" w:rsidR="00680C2A" w:rsidRPr="00037DCC" w:rsidRDefault="00AD0FE7" w:rsidP="00680C2A">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r>
      <w:tr w:rsidR="00680C2A" w:rsidRPr="00680C2A" w14:paraId="5685784D" w14:textId="77777777" w:rsidTr="00E76F4B">
        <w:trPr>
          <w:trHeight w:val="189"/>
          <w:jc w:val="center"/>
        </w:trPr>
        <w:tc>
          <w:tcPr>
            <w:tcW w:w="883" w:type="pct"/>
            <w:vAlign w:val="bottom"/>
          </w:tcPr>
          <w:p w14:paraId="19A7D49F" w14:textId="77777777" w:rsidR="00680C2A" w:rsidRPr="00037DCC" w:rsidRDefault="00680C2A" w:rsidP="00680C2A">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Preuzete obveze po kreditima</w:t>
            </w:r>
          </w:p>
        </w:tc>
        <w:tc>
          <w:tcPr>
            <w:tcW w:w="318" w:type="pct"/>
            <w:tcBorders>
              <w:top w:val="nil"/>
              <w:left w:val="nil"/>
              <w:bottom w:val="nil"/>
              <w:right w:val="nil"/>
            </w:tcBorders>
            <w:shd w:val="clear" w:color="auto" w:fill="auto"/>
            <w:vAlign w:val="bottom"/>
          </w:tcPr>
          <w:p w14:paraId="56949008"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3.481.864 </w:t>
            </w:r>
          </w:p>
        </w:tc>
        <w:tc>
          <w:tcPr>
            <w:tcW w:w="317" w:type="pct"/>
            <w:tcBorders>
              <w:top w:val="nil"/>
              <w:left w:val="nil"/>
              <w:bottom w:val="nil"/>
              <w:right w:val="nil"/>
            </w:tcBorders>
            <w:shd w:val="clear" w:color="auto" w:fill="auto"/>
            <w:vAlign w:val="bottom"/>
          </w:tcPr>
          <w:p w14:paraId="1C666C8F"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346.839 </w:t>
            </w:r>
          </w:p>
        </w:tc>
        <w:tc>
          <w:tcPr>
            <w:tcW w:w="315" w:type="pct"/>
            <w:tcBorders>
              <w:top w:val="nil"/>
              <w:left w:val="nil"/>
              <w:bottom w:val="nil"/>
              <w:right w:val="nil"/>
            </w:tcBorders>
            <w:shd w:val="clear" w:color="auto" w:fill="auto"/>
            <w:vAlign w:val="bottom"/>
          </w:tcPr>
          <w:p w14:paraId="205F61C6"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294" w:type="pct"/>
            <w:tcBorders>
              <w:top w:val="nil"/>
              <w:left w:val="nil"/>
              <w:bottom w:val="nil"/>
              <w:right w:val="nil"/>
            </w:tcBorders>
            <w:shd w:val="clear" w:color="auto" w:fill="auto"/>
            <w:vAlign w:val="bottom"/>
          </w:tcPr>
          <w:p w14:paraId="0636A8C6"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125.596 </w:t>
            </w:r>
          </w:p>
        </w:tc>
        <w:tc>
          <w:tcPr>
            <w:tcW w:w="331" w:type="pct"/>
            <w:tcBorders>
              <w:top w:val="nil"/>
              <w:left w:val="nil"/>
              <w:bottom w:val="nil"/>
              <w:right w:val="nil"/>
            </w:tcBorders>
            <w:shd w:val="clear" w:color="auto" w:fill="auto"/>
            <w:vAlign w:val="bottom"/>
          </w:tcPr>
          <w:p w14:paraId="79F55E1C"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5528627D"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3.954.299 </w:t>
            </w:r>
          </w:p>
        </w:tc>
        <w:tc>
          <w:tcPr>
            <w:tcW w:w="363" w:type="pct"/>
            <w:tcBorders>
              <w:top w:val="nil"/>
              <w:left w:val="nil"/>
              <w:bottom w:val="nil"/>
              <w:right w:val="nil"/>
            </w:tcBorders>
            <w:vAlign w:val="bottom"/>
          </w:tcPr>
          <w:p w14:paraId="09573B3E"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615.977 </w:t>
            </w:r>
          </w:p>
        </w:tc>
        <w:tc>
          <w:tcPr>
            <w:tcW w:w="362" w:type="pct"/>
            <w:tcBorders>
              <w:top w:val="nil"/>
              <w:left w:val="nil"/>
              <w:bottom w:val="nil"/>
              <w:right w:val="nil"/>
            </w:tcBorders>
            <w:vAlign w:val="bottom"/>
          </w:tcPr>
          <w:p w14:paraId="7288673A"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38.021 </w:t>
            </w:r>
          </w:p>
        </w:tc>
        <w:tc>
          <w:tcPr>
            <w:tcW w:w="362" w:type="pct"/>
            <w:tcBorders>
              <w:top w:val="nil"/>
              <w:left w:val="nil"/>
              <w:bottom w:val="nil"/>
              <w:right w:val="nil"/>
            </w:tcBorders>
            <w:vAlign w:val="bottom"/>
          </w:tcPr>
          <w:p w14:paraId="75ED14A1"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nil"/>
              <w:right w:val="nil"/>
            </w:tcBorders>
            <w:vAlign w:val="bottom"/>
          </w:tcPr>
          <w:p w14:paraId="233D485F"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424" w:type="pct"/>
            <w:tcBorders>
              <w:top w:val="nil"/>
              <w:left w:val="nil"/>
              <w:bottom w:val="nil"/>
              <w:right w:val="nil"/>
            </w:tcBorders>
            <w:vAlign w:val="bottom"/>
          </w:tcPr>
          <w:p w14:paraId="010E1CF0"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54" w:type="pct"/>
            <w:tcBorders>
              <w:top w:val="nil"/>
              <w:left w:val="nil"/>
              <w:bottom w:val="nil"/>
              <w:right w:val="nil"/>
            </w:tcBorders>
            <w:vAlign w:val="bottom"/>
          </w:tcPr>
          <w:p w14:paraId="1578CE0D"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653.998 </w:t>
            </w:r>
          </w:p>
        </w:tc>
      </w:tr>
      <w:tr w:rsidR="00680C2A" w:rsidRPr="00680C2A" w14:paraId="7A81B6A3" w14:textId="77777777" w:rsidTr="00E76F4B">
        <w:trPr>
          <w:trHeight w:val="295"/>
          <w:jc w:val="center"/>
        </w:trPr>
        <w:tc>
          <w:tcPr>
            <w:tcW w:w="883" w:type="pct"/>
            <w:vAlign w:val="bottom"/>
          </w:tcPr>
          <w:p w14:paraId="5965146D" w14:textId="77777777" w:rsidR="00680C2A" w:rsidRPr="00037DCC" w:rsidRDefault="00680C2A" w:rsidP="00680C2A">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Ostale nespomenute neopozive potencijalne obveze</w:t>
            </w:r>
          </w:p>
        </w:tc>
        <w:tc>
          <w:tcPr>
            <w:tcW w:w="318" w:type="pct"/>
            <w:tcBorders>
              <w:top w:val="nil"/>
              <w:left w:val="nil"/>
              <w:bottom w:val="single" w:sz="8" w:space="0" w:color="auto"/>
              <w:right w:val="nil"/>
            </w:tcBorders>
            <w:shd w:val="clear" w:color="auto" w:fill="auto"/>
            <w:vAlign w:val="bottom"/>
          </w:tcPr>
          <w:p w14:paraId="15CD71B7"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93 </w:t>
            </w:r>
          </w:p>
        </w:tc>
        <w:tc>
          <w:tcPr>
            <w:tcW w:w="317" w:type="pct"/>
            <w:tcBorders>
              <w:top w:val="nil"/>
              <w:left w:val="nil"/>
              <w:bottom w:val="single" w:sz="8" w:space="0" w:color="auto"/>
              <w:right w:val="nil"/>
            </w:tcBorders>
            <w:shd w:val="clear" w:color="auto" w:fill="auto"/>
            <w:vAlign w:val="bottom"/>
          </w:tcPr>
          <w:p w14:paraId="05904456"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single" w:sz="8" w:space="0" w:color="auto"/>
              <w:right w:val="nil"/>
            </w:tcBorders>
            <w:shd w:val="clear" w:color="auto" w:fill="auto"/>
            <w:vAlign w:val="bottom"/>
          </w:tcPr>
          <w:p w14:paraId="0A9A5C54"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294" w:type="pct"/>
            <w:tcBorders>
              <w:top w:val="nil"/>
              <w:left w:val="nil"/>
              <w:bottom w:val="single" w:sz="8" w:space="0" w:color="auto"/>
              <w:right w:val="nil"/>
            </w:tcBorders>
            <w:shd w:val="clear" w:color="auto" w:fill="auto"/>
            <w:vAlign w:val="bottom"/>
          </w:tcPr>
          <w:p w14:paraId="5ED4C81F"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31" w:type="pct"/>
            <w:tcBorders>
              <w:top w:val="nil"/>
              <w:left w:val="nil"/>
              <w:bottom w:val="single" w:sz="8" w:space="0" w:color="auto"/>
              <w:right w:val="nil"/>
            </w:tcBorders>
            <w:shd w:val="clear" w:color="auto" w:fill="auto"/>
            <w:vAlign w:val="bottom"/>
          </w:tcPr>
          <w:p w14:paraId="240E43A7"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15" w:type="pct"/>
            <w:tcBorders>
              <w:top w:val="nil"/>
              <w:left w:val="nil"/>
              <w:bottom w:val="single" w:sz="8" w:space="0" w:color="auto"/>
              <w:right w:val="nil"/>
            </w:tcBorders>
            <w:shd w:val="clear" w:color="auto" w:fill="auto"/>
            <w:vAlign w:val="bottom"/>
          </w:tcPr>
          <w:p w14:paraId="524610D8"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93 </w:t>
            </w:r>
          </w:p>
        </w:tc>
        <w:tc>
          <w:tcPr>
            <w:tcW w:w="363" w:type="pct"/>
            <w:tcBorders>
              <w:top w:val="nil"/>
              <w:left w:val="nil"/>
              <w:bottom w:val="single" w:sz="8" w:space="0" w:color="auto"/>
              <w:right w:val="nil"/>
            </w:tcBorders>
            <w:vAlign w:val="bottom"/>
          </w:tcPr>
          <w:p w14:paraId="65010AA1"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93 </w:t>
            </w:r>
          </w:p>
        </w:tc>
        <w:tc>
          <w:tcPr>
            <w:tcW w:w="362" w:type="pct"/>
            <w:tcBorders>
              <w:top w:val="nil"/>
              <w:left w:val="nil"/>
              <w:bottom w:val="single" w:sz="8" w:space="0" w:color="auto"/>
              <w:right w:val="nil"/>
            </w:tcBorders>
            <w:vAlign w:val="bottom"/>
          </w:tcPr>
          <w:p w14:paraId="7401AC5C"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single" w:sz="8" w:space="0" w:color="auto"/>
              <w:right w:val="nil"/>
            </w:tcBorders>
            <w:vAlign w:val="bottom"/>
          </w:tcPr>
          <w:p w14:paraId="7F3E3882"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62" w:type="pct"/>
            <w:tcBorders>
              <w:top w:val="nil"/>
              <w:left w:val="nil"/>
              <w:bottom w:val="single" w:sz="8" w:space="0" w:color="auto"/>
              <w:right w:val="nil"/>
            </w:tcBorders>
            <w:vAlign w:val="bottom"/>
          </w:tcPr>
          <w:p w14:paraId="110AD36F"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424" w:type="pct"/>
            <w:tcBorders>
              <w:top w:val="nil"/>
              <w:left w:val="nil"/>
              <w:bottom w:val="single" w:sz="8" w:space="0" w:color="auto"/>
              <w:right w:val="nil"/>
            </w:tcBorders>
            <w:vAlign w:val="bottom"/>
          </w:tcPr>
          <w:p w14:paraId="675DF4B5"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 </w:t>
            </w:r>
          </w:p>
        </w:tc>
        <w:tc>
          <w:tcPr>
            <w:tcW w:w="354" w:type="pct"/>
            <w:tcBorders>
              <w:top w:val="nil"/>
              <w:left w:val="nil"/>
              <w:bottom w:val="single" w:sz="8" w:space="0" w:color="auto"/>
              <w:right w:val="nil"/>
            </w:tcBorders>
            <w:vAlign w:val="bottom"/>
          </w:tcPr>
          <w:p w14:paraId="1A81A41D" w14:textId="77777777" w:rsidR="00680C2A" w:rsidRPr="00037DCC" w:rsidRDefault="00680C2A" w:rsidP="00680C2A">
            <w:pPr>
              <w:jc w:val="right"/>
              <w:rPr>
                <w:rFonts w:asciiTheme="minorHAnsi" w:eastAsia="Calibri" w:hAnsiTheme="minorHAnsi" w:cs="Arial"/>
                <w:color w:val="000000" w:themeColor="text1"/>
                <w:sz w:val="15"/>
                <w:szCs w:val="15"/>
                <w:lang w:val="hr-HR"/>
              </w:rPr>
            </w:pPr>
            <w:r w:rsidRPr="00E76F4B">
              <w:rPr>
                <w:rFonts w:asciiTheme="minorHAnsi" w:eastAsia="Calibri" w:hAnsiTheme="minorHAnsi" w:cs="Arial"/>
                <w:color w:val="000000" w:themeColor="text1"/>
                <w:sz w:val="15"/>
                <w:szCs w:val="15"/>
                <w:lang w:val="hr-HR"/>
              </w:rPr>
              <w:t xml:space="preserve"> 93 </w:t>
            </w:r>
          </w:p>
        </w:tc>
      </w:tr>
      <w:tr w:rsidR="00680C2A" w:rsidRPr="00037DCC" w14:paraId="6AAF5DBD" w14:textId="77777777" w:rsidTr="003C6BA3">
        <w:trPr>
          <w:trHeight w:val="267"/>
          <w:jc w:val="center"/>
        </w:trPr>
        <w:tc>
          <w:tcPr>
            <w:tcW w:w="883" w:type="pct"/>
          </w:tcPr>
          <w:p w14:paraId="5D487DB4" w14:textId="77777777" w:rsidR="00680C2A" w:rsidRPr="00037DCC" w:rsidRDefault="00680C2A" w:rsidP="00680C2A">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Ukupno</w:t>
            </w:r>
          </w:p>
        </w:tc>
        <w:tc>
          <w:tcPr>
            <w:tcW w:w="318" w:type="pct"/>
            <w:tcBorders>
              <w:top w:val="nil"/>
              <w:left w:val="nil"/>
              <w:bottom w:val="single" w:sz="12" w:space="0" w:color="auto"/>
              <w:right w:val="nil"/>
            </w:tcBorders>
            <w:shd w:val="clear" w:color="auto" w:fill="auto"/>
          </w:tcPr>
          <w:p w14:paraId="410B5136"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680C2A">
              <w:rPr>
                <w:rFonts w:asciiTheme="minorHAnsi" w:eastAsia="Calibri" w:hAnsiTheme="minorHAnsi" w:cs="Arial"/>
                <w:b/>
                <w:bCs/>
                <w:color w:val="000000" w:themeColor="text1"/>
                <w:sz w:val="15"/>
                <w:szCs w:val="15"/>
                <w:lang w:val="hr-HR"/>
              </w:rPr>
              <w:t>3.542.798</w:t>
            </w:r>
          </w:p>
        </w:tc>
        <w:tc>
          <w:tcPr>
            <w:tcW w:w="317" w:type="pct"/>
            <w:tcBorders>
              <w:top w:val="nil"/>
              <w:left w:val="nil"/>
              <w:bottom w:val="single" w:sz="12" w:space="0" w:color="auto"/>
              <w:right w:val="nil"/>
            </w:tcBorders>
            <w:shd w:val="clear" w:color="auto" w:fill="auto"/>
          </w:tcPr>
          <w:p w14:paraId="6A3750E4"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378.934 </w:t>
            </w:r>
          </w:p>
        </w:tc>
        <w:tc>
          <w:tcPr>
            <w:tcW w:w="315" w:type="pct"/>
            <w:tcBorders>
              <w:top w:val="nil"/>
              <w:left w:val="nil"/>
              <w:bottom w:val="single" w:sz="12" w:space="0" w:color="auto"/>
              <w:right w:val="nil"/>
            </w:tcBorders>
            <w:shd w:val="clear" w:color="auto" w:fill="auto"/>
          </w:tcPr>
          <w:p w14:paraId="67273795"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163.282 </w:t>
            </w:r>
          </w:p>
        </w:tc>
        <w:tc>
          <w:tcPr>
            <w:tcW w:w="294" w:type="pct"/>
            <w:tcBorders>
              <w:top w:val="nil"/>
              <w:left w:val="nil"/>
              <w:bottom w:val="single" w:sz="12" w:space="0" w:color="auto"/>
              <w:right w:val="nil"/>
            </w:tcBorders>
            <w:shd w:val="clear" w:color="auto" w:fill="auto"/>
          </w:tcPr>
          <w:p w14:paraId="668C3986"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125.596 </w:t>
            </w:r>
          </w:p>
        </w:tc>
        <w:tc>
          <w:tcPr>
            <w:tcW w:w="331" w:type="pct"/>
            <w:tcBorders>
              <w:top w:val="nil"/>
              <w:left w:val="nil"/>
              <w:bottom w:val="single" w:sz="12" w:space="0" w:color="auto"/>
              <w:right w:val="nil"/>
            </w:tcBorders>
            <w:shd w:val="clear" w:color="auto" w:fill="auto"/>
          </w:tcPr>
          <w:p w14:paraId="2C87C730"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11.693 </w:t>
            </w:r>
          </w:p>
        </w:tc>
        <w:tc>
          <w:tcPr>
            <w:tcW w:w="315" w:type="pct"/>
            <w:tcBorders>
              <w:top w:val="nil"/>
              <w:left w:val="nil"/>
              <w:bottom w:val="single" w:sz="12" w:space="0" w:color="auto"/>
              <w:right w:val="nil"/>
            </w:tcBorders>
            <w:shd w:val="clear" w:color="auto" w:fill="auto"/>
          </w:tcPr>
          <w:p w14:paraId="6FF1396D"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4.222.303 </w:t>
            </w:r>
          </w:p>
        </w:tc>
        <w:tc>
          <w:tcPr>
            <w:tcW w:w="363" w:type="pct"/>
            <w:tcBorders>
              <w:top w:val="nil"/>
              <w:left w:val="nil"/>
              <w:bottom w:val="single" w:sz="12" w:space="0" w:color="auto"/>
              <w:right w:val="nil"/>
            </w:tcBorders>
          </w:tcPr>
          <w:p w14:paraId="14350542"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626.837 </w:t>
            </w:r>
          </w:p>
        </w:tc>
        <w:tc>
          <w:tcPr>
            <w:tcW w:w="362" w:type="pct"/>
            <w:tcBorders>
              <w:top w:val="nil"/>
              <w:left w:val="nil"/>
              <w:bottom w:val="single" w:sz="12" w:space="0" w:color="auto"/>
              <w:right w:val="nil"/>
            </w:tcBorders>
          </w:tcPr>
          <w:p w14:paraId="511775CA"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38.021 </w:t>
            </w:r>
          </w:p>
        </w:tc>
        <w:tc>
          <w:tcPr>
            <w:tcW w:w="362" w:type="pct"/>
            <w:tcBorders>
              <w:top w:val="nil"/>
              <w:left w:val="nil"/>
              <w:bottom w:val="single" w:sz="12" w:space="0" w:color="auto"/>
              <w:right w:val="nil"/>
            </w:tcBorders>
          </w:tcPr>
          <w:p w14:paraId="0C0EA4CC"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66.660 </w:t>
            </w:r>
          </w:p>
        </w:tc>
        <w:tc>
          <w:tcPr>
            <w:tcW w:w="362" w:type="pct"/>
            <w:tcBorders>
              <w:top w:val="nil"/>
              <w:left w:val="nil"/>
              <w:bottom w:val="single" w:sz="12" w:space="0" w:color="auto"/>
              <w:right w:val="nil"/>
            </w:tcBorders>
          </w:tcPr>
          <w:p w14:paraId="28D4D47E"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 </w:t>
            </w:r>
          </w:p>
        </w:tc>
        <w:tc>
          <w:tcPr>
            <w:tcW w:w="424" w:type="pct"/>
            <w:tcBorders>
              <w:top w:val="nil"/>
              <w:left w:val="nil"/>
              <w:bottom w:val="single" w:sz="12" w:space="0" w:color="auto"/>
              <w:right w:val="nil"/>
            </w:tcBorders>
          </w:tcPr>
          <w:p w14:paraId="07E8A9F6"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 </w:t>
            </w:r>
          </w:p>
        </w:tc>
        <w:tc>
          <w:tcPr>
            <w:tcW w:w="354" w:type="pct"/>
            <w:tcBorders>
              <w:top w:val="nil"/>
              <w:left w:val="nil"/>
              <w:bottom w:val="single" w:sz="12" w:space="0" w:color="auto"/>
              <w:right w:val="nil"/>
            </w:tcBorders>
          </w:tcPr>
          <w:p w14:paraId="03CD0116" w14:textId="77777777" w:rsidR="00680C2A" w:rsidRPr="00037DCC" w:rsidRDefault="00680C2A" w:rsidP="00680C2A">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731.518 </w:t>
            </w:r>
          </w:p>
        </w:tc>
      </w:tr>
      <w:tr w:rsidR="00680C2A" w:rsidRPr="00037DCC" w14:paraId="55DD01B3" w14:textId="77777777" w:rsidTr="003C6BA3">
        <w:trPr>
          <w:trHeight w:val="55"/>
          <w:jc w:val="center"/>
        </w:trPr>
        <w:tc>
          <w:tcPr>
            <w:tcW w:w="883" w:type="pct"/>
            <w:vAlign w:val="center"/>
          </w:tcPr>
          <w:p w14:paraId="64AC1711" w14:textId="77777777" w:rsidR="00680C2A" w:rsidRPr="00037DCC" w:rsidRDefault="00680C2A" w:rsidP="00680C2A">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Ukupna izloženost kreditnom riziku</w:t>
            </w:r>
          </w:p>
        </w:tc>
        <w:tc>
          <w:tcPr>
            <w:tcW w:w="318" w:type="pct"/>
            <w:tcBorders>
              <w:top w:val="nil"/>
              <w:left w:val="nil"/>
              <w:bottom w:val="single" w:sz="12" w:space="0" w:color="auto"/>
              <w:right w:val="nil"/>
            </w:tcBorders>
            <w:shd w:val="clear" w:color="auto" w:fill="auto"/>
          </w:tcPr>
          <w:p w14:paraId="38FDC73C"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25.988.136 </w:t>
            </w:r>
          </w:p>
        </w:tc>
        <w:tc>
          <w:tcPr>
            <w:tcW w:w="317" w:type="pct"/>
            <w:tcBorders>
              <w:top w:val="nil"/>
              <w:left w:val="nil"/>
              <w:bottom w:val="single" w:sz="12" w:space="0" w:color="auto"/>
              <w:right w:val="nil"/>
            </w:tcBorders>
            <w:shd w:val="clear" w:color="auto" w:fill="auto"/>
          </w:tcPr>
          <w:p w14:paraId="7AD11D63"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1.589.82</w:t>
            </w:r>
            <w:r w:rsidR="00F63E6A">
              <w:rPr>
                <w:rFonts w:asciiTheme="minorHAnsi" w:eastAsia="Calibri" w:hAnsiTheme="minorHAnsi" w:cs="Arial"/>
                <w:b/>
                <w:bCs/>
                <w:color w:val="000000" w:themeColor="text1"/>
                <w:sz w:val="15"/>
                <w:szCs w:val="15"/>
                <w:lang w:val="hr-HR"/>
              </w:rPr>
              <w:t>2</w:t>
            </w:r>
            <w:r w:rsidRPr="00E76F4B">
              <w:rPr>
                <w:rFonts w:asciiTheme="minorHAnsi" w:eastAsia="Calibri" w:hAnsiTheme="minorHAnsi" w:cs="Arial"/>
                <w:b/>
                <w:bCs/>
                <w:color w:val="000000" w:themeColor="text1"/>
                <w:sz w:val="15"/>
                <w:szCs w:val="15"/>
                <w:lang w:val="hr-HR"/>
              </w:rPr>
              <w:t xml:space="preserve"> </w:t>
            </w:r>
          </w:p>
        </w:tc>
        <w:tc>
          <w:tcPr>
            <w:tcW w:w="315" w:type="pct"/>
            <w:tcBorders>
              <w:top w:val="nil"/>
              <w:left w:val="nil"/>
              <w:bottom w:val="single" w:sz="12" w:space="0" w:color="auto"/>
              <w:right w:val="nil"/>
            </w:tcBorders>
            <w:shd w:val="clear" w:color="auto" w:fill="auto"/>
          </w:tcPr>
          <w:p w14:paraId="436161F1"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1.592.879 </w:t>
            </w:r>
          </w:p>
        </w:tc>
        <w:tc>
          <w:tcPr>
            <w:tcW w:w="294" w:type="pct"/>
            <w:tcBorders>
              <w:top w:val="nil"/>
              <w:left w:val="nil"/>
              <w:bottom w:val="single" w:sz="12" w:space="0" w:color="auto"/>
              <w:right w:val="nil"/>
            </w:tcBorders>
            <w:shd w:val="clear" w:color="auto" w:fill="auto"/>
          </w:tcPr>
          <w:p w14:paraId="09F72183"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1.189.88</w:t>
            </w:r>
            <w:r w:rsidR="00F63E6A">
              <w:rPr>
                <w:rFonts w:asciiTheme="minorHAnsi" w:eastAsia="Calibri" w:hAnsiTheme="minorHAnsi" w:cs="Arial"/>
                <w:b/>
                <w:bCs/>
                <w:color w:val="000000" w:themeColor="text1"/>
                <w:sz w:val="15"/>
                <w:szCs w:val="15"/>
                <w:lang w:val="hr-HR"/>
              </w:rPr>
              <w:t>2</w:t>
            </w:r>
            <w:r w:rsidRPr="00E76F4B">
              <w:rPr>
                <w:rFonts w:asciiTheme="minorHAnsi" w:eastAsia="Calibri" w:hAnsiTheme="minorHAnsi" w:cs="Arial"/>
                <w:b/>
                <w:bCs/>
                <w:color w:val="000000" w:themeColor="text1"/>
                <w:sz w:val="15"/>
                <w:szCs w:val="15"/>
                <w:lang w:val="hr-HR"/>
              </w:rPr>
              <w:t xml:space="preserve"> </w:t>
            </w:r>
          </w:p>
        </w:tc>
        <w:tc>
          <w:tcPr>
            <w:tcW w:w="331" w:type="pct"/>
            <w:tcBorders>
              <w:top w:val="nil"/>
              <w:left w:val="nil"/>
              <w:bottom w:val="single" w:sz="12" w:space="0" w:color="auto"/>
              <w:right w:val="nil"/>
            </w:tcBorders>
            <w:shd w:val="clear" w:color="auto" w:fill="auto"/>
          </w:tcPr>
          <w:p w14:paraId="68CD5297"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13.927 </w:t>
            </w:r>
          </w:p>
        </w:tc>
        <w:tc>
          <w:tcPr>
            <w:tcW w:w="315" w:type="pct"/>
            <w:tcBorders>
              <w:top w:val="nil"/>
              <w:left w:val="nil"/>
              <w:bottom w:val="single" w:sz="12" w:space="0" w:color="auto"/>
              <w:right w:val="nil"/>
            </w:tcBorders>
            <w:shd w:val="clear" w:color="auto" w:fill="auto"/>
          </w:tcPr>
          <w:p w14:paraId="27E646F2"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30.374.646 </w:t>
            </w:r>
          </w:p>
        </w:tc>
        <w:tc>
          <w:tcPr>
            <w:tcW w:w="363" w:type="pct"/>
            <w:tcBorders>
              <w:top w:val="nil"/>
              <w:left w:val="nil"/>
              <w:bottom w:val="single" w:sz="12" w:space="0" w:color="auto"/>
              <w:right w:val="nil"/>
            </w:tcBorders>
          </w:tcPr>
          <w:p w14:paraId="483C6E75"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6.243.760 </w:t>
            </w:r>
          </w:p>
        </w:tc>
        <w:tc>
          <w:tcPr>
            <w:tcW w:w="362" w:type="pct"/>
            <w:tcBorders>
              <w:top w:val="nil"/>
              <w:left w:val="nil"/>
              <w:bottom w:val="single" w:sz="12" w:space="0" w:color="auto"/>
              <w:right w:val="nil"/>
            </w:tcBorders>
          </w:tcPr>
          <w:p w14:paraId="51664F5A"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203.430 </w:t>
            </w:r>
          </w:p>
        </w:tc>
        <w:tc>
          <w:tcPr>
            <w:tcW w:w="362" w:type="pct"/>
            <w:tcBorders>
              <w:top w:val="nil"/>
              <w:left w:val="nil"/>
              <w:bottom w:val="single" w:sz="12" w:space="0" w:color="auto"/>
              <w:right w:val="nil"/>
            </w:tcBorders>
          </w:tcPr>
          <w:p w14:paraId="5CFF0929"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264.344 </w:t>
            </w:r>
          </w:p>
        </w:tc>
        <w:tc>
          <w:tcPr>
            <w:tcW w:w="362" w:type="pct"/>
            <w:tcBorders>
              <w:top w:val="nil"/>
              <w:left w:val="nil"/>
              <w:bottom w:val="single" w:sz="12" w:space="0" w:color="auto"/>
              <w:right w:val="nil"/>
            </w:tcBorders>
          </w:tcPr>
          <w:p w14:paraId="3F0F3F17"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597.289 </w:t>
            </w:r>
          </w:p>
        </w:tc>
        <w:tc>
          <w:tcPr>
            <w:tcW w:w="424" w:type="pct"/>
            <w:tcBorders>
              <w:top w:val="nil"/>
              <w:left w:val="nil"/>
              <w:bottom w:val="single" w:sz="12" w:space="0" w:color="auto"/>
              <w:right w:val="nil"/>
            </w:tcBorders>
          </w:tcPr>
          <w:p w14:paraId="46F41CFD"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2.234 </w:t>
            </w:r>
          </w:p>
        </w:tc>
        <w:tc>
          <w:tcPr>
            <w:tcW w:w="354" w:type="pct"/>
            <w:tcBorders>
              <w:top w:val="nil"/>
              <w:left w:val="nil"/>
              <w:bottom w:val="single" w:sz="12" w:space="0" w:color="auto"/>
              <w:right w:val="nil"/>
            </w:tcBorders>
          </w:tcPr>
          <w:p w14:paraId="1E08E244" w14:textId="77777777" w:rsidR="00680C2A" w:rsidRPr="00037DCC" w:rsidRDefault="00680C2A" w:rsidP="00E76F4B">
            <w:pPr>
              <w:spacing w:line="301" w:lineRule="exact"/>
              <w:jc w:val="right"/>
              <w:rPr>
                <w:rFonts w:asciiTheme="minorHAnsi" w:eastAsia="Calibri" w:hAnsiTheme="minorHAnsi" w:cs="Arial"/>
                <w:b/>
                <w:bCs/>
                <w:color w:val="000000" w:themeColor="text1"/>
                <w:sz w:val="15"/>
                <w:szCs w:val="15"/>
                <w:lang w:val="hr-HR"/>
              </w:rPr>
            </w:pPr>
            <w:r w:rsidRPr="00E76F4B">
              <w:rPr>
                <w:rFonts w:asciiTheme="minorHAnsi" w:eastAsia="Calibri" w:hAnsiTheme="minorHAnsi" w:cs="Arial"/>
                <w:b/>
                <w:bCs/>
                <w:color w:val="000000" w:themeColor="text1"/>
                <w:sz w:val="15"/>
                <w:szCs w:val="15"/>
                <w:lang w:val="hr-HR"/>
              </w:rPr>
              <w:t xml:space="preserve"> 7.311.057 </w:t>
            </w:r>
          </w:p>
        </w:tc>
      </w:tr>
      <w:bookmarkEnd w:id="119"/>
    </w:tbl>
    <w:p w14:paraId="1A97164F" w14:textId="77777777" w:rsidR="003F655D" w:rsidRPr="00037DCC" w:rsidRDefault="003F655D" w:rsidP="00353005">
      <w:pPr>
        <w:spacing w:before="120" w:line="260" w:lineRule="exact"/>
        <w:jc w:val="both"/>
        <w:rPr>
          <w:rFonts w:asciiTheme="minorHAnsi" w:hAnsiTheme="minorHAnsi" w:cs="Arial"/>
          <w:color w:val="000000" w:themeColor="text1"/>
          <w:sz w:val="22"/>
          <w:szCs w:val="22"/>
          <w:lang w:val="hr-HR"/>
        </w:rPr>
        <w:sectPr w:rsidR="003F655D" w:rsidRPr="00037DCC" w:rsidSect="00B65175">
          <w:footerReference w:type="default" r:id="rId121"/>
          <w:pgSz w:w="16840" w:h="11907" w:orient="landscape" w:code="9"/>
          <w:pgMar w:top="1134" w:right="1134" w:bottom="1418" w:left="1418" w:header="851" w:footer="851" w:gutter="0"/>
          <w:cols w:space="720"/>
          <w:noEndnote/>
          <w:docGrid w:linePitch="326"/>
        </w:sectPr>
      </w:pPr>
    </w:p>
    <w:p w14:paraId="313F85DA" w14:textId="77777777" w:rsidR="00EC0998" w:rsidRPr="00037DCC" w:rsidRDefault="00EC0998" w:rsidP="00EC0998">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lastRenderedPageBreak/>
        <w:t>3</w:t>
      </w:r>
      <w:r w:rsidR="006914C7" w:rsidRPr="00037DCC">
        <w:rPr>
          <w:rFonts w:asciiTheme="minorHAnsi" w:hAnsiTheme="minorHAnsi" w:cs="Arial"/>
          <w:color w:val="000000" w:themeColor="text1"/>
          <w:sz w:val="20"/>
          <w:lang w:val="hr-HR"/>
        </w:rPr>
        <w:t>4</w:t>
      </w:r>
      <w:r w:rsidRPr="00037DCC">
        <w:rPr>
          <w:rFonts w:asciiTheme="minorHAnsi" w:hAnsiTheme="minorHAnsi" w:cs="Arial"/>
          <w:color w:val="000000" w:themeColor="text1"/>
          <w:sz w:val="20"/>
          <w:lang w:val="hr-HR"/>
        </w:rPr>
        <w:t>.</w:t>
      </w:r>
      <w:r w:rsidRPr="00037DCC">
        <w:rPr>
          <w:rFonts w:asciiTheme="minorHAnsi" w:hAnsiTheme="minorHAnsi" w:cs="Arial"/>
          <w:color w:val="000000" w:themeColor="text1"/>
          <w:sz w:val="20"/>
          <w:lang w:val="hr-HR"/>
        </w:rPr>
        <w:tab/>
        <w:t>Upravljanje rizicima (nastavak)</w:t>
      </w:r>
    </w:p>
    <w:p w14:paraId="6CFEDC07" w14:textId="77777777" w:rsidR="00EC0998" w:rsidRPr="00037DCC" w:rsidRDefault="00EC0998" w:rsidP="00EC0998">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3</w:t>
      </w:r>
      <w:r w:rsidR="006914C7" w:rsidRPr="00037DCC">
        <w:rPr>
          <w:rFonts w:asciiTheme="minorHAnsi" w:hAnsiTheme="minorHAnsi" w:cs="Arial"/>
          <w:color w:val="000000" w:themeColor="text1"/>
          <w:sz w:val="20"/>
          <w:lang w:val="hr-HR"/>
        </w:rPr>
        <w:t>4</w:t>
      </w:r>
      <w:r w:rsidRPr="00037DCC">
        <w:rPr>
          <w:rFonts w:asciiTheme="minorHAnsi" w:hAnsiTheme="minorHAnsi" w:cs="Arial"/>
          <w:color w:val="000000" w:themeColor="text1"/>
          <w:sz w:val="20"/>
          <w:lang w:val="hr-HR"/>
        </w:rPr>
        <w:t xml:space="preserve">.3. </w:t>
      </w:r>
      <w:r w:rsidRPr="00037DCC">
        <w:rPr>
          <w:rFonts w:asciiTheme="minorHAnsi" w:hAnsiTheme="minorHAnsi" w:cs="Arial"/>
          <w:color w:val="000000" w:themeColor="text1"/>
          <w:sz w:val="20"/>
          <w:lang w:val="hr-HR"/>
        </w:rPr>
        <w:tab/>
        <w:t>Kreditni rizik (nastavak)</w:t>
      </w:r>
    </w:p>
    <w:p w14:paraId="084BDE99" w14:textId="77777777" w:rsidR="00EC0998" w:rsidRPr="00037DCC" w:rsidRDefault="00EC0998" w:rsidP="00EC0998">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 xml:space="preserve">Kvaliteta kreditnog rizika prema vrsti financijske imovine </w:t>
      </w:r>
    </w:p>
    <w:p w14:paraId="61A75657" w14:textId="77777777" w:rsidR="00EC0998" w:rsidRPr="00037DCC" w:rsidRDefault="00EC0998" w:rsidP="00EC0998">
      <w:pPr>
        <w:jc w:val="both"/>
        <w:rPr>
          <w:rFonts w:asciiTheme="minorHAnsi" w:hAnsiTheme="minorHAnsi" w:cs="Arial"/>
          <w:color w:val="000000" w:themeColor="text1"/>
          <w:sz w:val="20"/>
          <w:szCs w:val="20"/>
          <w:lang w:val="hr-HR"/>
        </w:rPr>
      </w:pPr>
      <w:r w:rsidRPr="00037DCC">
        <w:rPr>
          <w:rFonts w:asciiTheme="minorHAnsi" w:hAnsiTheme="minorHAnsi" w:cs="Arial"/>
          <w:color w:val="000000" w:themeColor="text1"/>
          <w:sz w:val="20"/>
          <w:szCs w:val="20"/>
          <w:lang w:val="hr-HR"/>
        </w:rPr>
        <w:t>Analiza kreditnog rizika, neto</w:t>
      </w:r>
      <w:r w:rsidRPr="00037DCC">
        <w:rPr>
          <w:color w:val="000000" w:themeColor="text1"/>
          <w:lang w:val="hr-HR"/>
        </w:rPr>
        <w:t xml:space="preserve"> </w:t>
      </w:r>
      <w:r w:rsidRPr="00037DCC">
        <w:rPr>
          <w:rFonts w:asciiTheme="minorHAnsi" w:hAnsiTheme="minorHAnsi" w:cs="Arial"/>
          <w:color w:val="000000" w:themeColor="text1"/>
          <w:sz w:val="20"/>
          <w:szCs w:val="20"/>
          <w:lang w:val="hr-HR"/>
        </w:rPr>
        <w:t>izloženost, prije i nakon uzimanja u obzir primljenih instrumenata osiguranja, prema vrsti financijske imovine na pozicijama imovine i garancija i preuzetih obveza prema rizičnim skupinama:</w:t>
      </w:r>
    </w:p>
    <w:tbl>
      <w:tblPr>
        <w:tblW w:w="5205" w:type="pct"/>
        <w:jc w:val="center"/>
        <w:tblLayout w:type="fixed"/>
        <w:tblLook w:val="0000" w:firstRow="0" w:lastRow="0" w:firstColumn="0" w:lastColumn="0" w:noHBand="0" w:noVBand="0"/>
      </w:tblPr>
      <w:tblGrid>
        <w:gridCol w:w="2626"/>
        <w:gridCol w:w="946"/>
        <w:gridCol w:w="943"/>
        <w:gridCol w:w="937"/>
        <w:gridCol w:w="875"/>
        <w:gridCol w:w="985"/>
        <w:gridCol w:w="937"/>
        <w:gridCol w:w="1080"/>
        <w:gridCol w:w="1077"/>
        <w:gridCol w:w="1077"/>
        <w:gridCol w:w="1077"/>
        <w:gridCol w:w="1261"/>
        <w:gridCol w:w="1053"/>
      </w:tblGrid>
      <w:tr w:rsidR="00E14286" w:rsidRPr="00037DCC" w14:paraId="57B9D20B" w14:textId="77777777" w:rsidTr="00EC0998">
        <w:trPr>
          <w:trHeight w:val="1607"/>
          <w:jc w:val="center"/>
        </w:trPr>
        <w:tc>
          <w:tcPr>
            <w:tcW w:w="883" w:type="pct"/>
          </w:tcPr>
          <w:p w14:paraId="6BA841BC" w14:textId="77777777" w:rsidR="00EC0998" w:rsidRPr="00037DCC" w:rsidRDefault="00EC0998" w:rsidP="00EC0998">
            <w:pPr>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br w:type="page"/>
              <w:t>Grupa</w:t>
            </w:r>
          </w:p>
          <w:p w14:paraId="30EECC59" w14:textId="77777777" w:rsidR="00EC0998" w:rsidRPr="00037DCC" w:rsidRDefault="00EC0998" w:rsidP="00EC0998">
            <w:pPr>
              <w:rPr>
                <w:rFonts w:ascii="Calibri" w:eastAsia="Calibri" w:hAnsi="Calibri" w:cs="Arial"/>
                <w:b/>
                <w:bCs/>
                <w:color w:val="000000" w:themeColor="text1"/>
                <w:sz w:val="15"/>
                <w:szCs w:val="15"/>
                <w:lang w:val="hr-HR"/>
              </w:rPr>
            </w:pPr>
          </w:p>
          <w:p w14:paraId="54224055" w14:textId="77777777" w:rsidR="00EC0998" w:rsidRPr="00037DCC" w:rsidRDefault="00EC0998" w:rsidP="00EC0998">
            <w:pPr>
              <w:rPr>
                <w:rFonts w:ascii="Calibri" w:eastAsia="Calibri" w:hAnsi="Calibri" w:cs="Arial"/>
                <w:color w:val="000000" w:themeColor="text1"/>
                <w:sz w:val="15"/>
                <w:szCs w:val="15"/>
                <w:lang w:val="hr-HR"/>
              </w:rPr>
            </w:pPr>
            <w:r w:rsidRPr="00037DCC">
              <w:rPr>
                <w:rFonts w:ascii="Calibri" w:eastAsia="Calibri" w:hAnsi="Calibri" w:cs="Arial"/>
                <w:b/>
                <w:bCs/>
                <w:color w:val="000000" w:themeColor="text1"/>
                <w:sz w:val="15"/>
                <w:szCs w:val="15"/>
                <w:lang w:val="hr-HR"/>
              </w:rPr>
              <w:t xml:space="preserve">31. prosinca 2018. </w:t>
            </w:r>
          </w:p>
        </w:tc>
        <w:tc>
          <w:tcPr>
            <w:tcW w:w="318" w:type="pct"/>
            <w:vAlign w:val="bottom"/>
          </w:tcPr>
          <w:p w14:paraId="410ADA17"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1</w:t>
            </w:r>
          </w:p>
        </w:tc>
        <w:tc>
          <w:tcPr>
            <w:tcW w:w="317" w:type="pct"/>
            <w:vAlign w:val="bottom"/>
          </w:tcPr>
          <w:p w14:paraId="585D7CB2"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2</w:t>
            </w:r>
          </w:p>
        </w:tc>
        <w:tc>
          <w:tcPr>
            <w:tcW w:w="315" w:type="pct"/>
            <w:vAlign w:val="bottom"/>
          </w:tcPr>
          <w:p w14:paraId="1585986D"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3</w:t>
            </w:r>
          </w:p>
        </w:tc>
        <w:tc>
          <w:tcPr>
            <w:tcW w:w="294" w:type="pct"/>
            <w:vAlign w:val="bottom"/>
          </w:tcPr>
          <w:p w14:paraId="41354652"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rizične skupine POCI</w:t>
            </w:r>
          </w:p>
        </w:tc>
        <w:tc>
          <w:tcPr>
            <w:tcW w:w="331" w:type="pct"/>
            <w:vAlign w:val="bottom"/>
          </w:tcPr>
          <w:p w14:paraId="33D77E86" w14:textId="77777777" w:rsidR="00EC0998" w:rsidRPr="00037DCC" w:rsidRDefault="00EC0998" w:rsidP="00EC0998">
            <w:pPr>
              <w:jc w:val="right"/>
              <w:rPr>
                <w:rFonts w:ascii="Calibri" w:eastAsia="Calibri" w:hAnsi="Calibri"/>
                <w:color w:val="000000" w:themeColor="text1"/>
                <w:sz w:val="15"/>
                <w:szCs w:val="15"/>
                <w:lang w:val="hr-HR"/>
              </w:rPr>
            </w:pPr>
            <w:r w:rsidRPr="00037DCC">
              <w:rPr>
                <w:rFonts w:ascii="Calibri" w:eastAsia="Calibri" w:hAnsi="Calibri" w:cs="Arial"/>
                <w:b/>
                <w:color w:val="000000" w:themeColor="text1"/>
                <w:sz w:val="15"/>
                <w:szCs w:val="15"/>
                <w:lang w:val="hr-HR"/>
              </w:rPr>
              <w:t>Financijska imovina koja se ne raspoređuje u rizične skupine po MSFI-ju 9</w:t>
            </w:r>
          </w:p>
        </w:tc>
        <w:tc>
          <w:tcPr>
            <w:tcW w:w="315" w:type="pct"/>
            <w:vAlign w:val="bottom"/>
          </w:tcPr>
          <w:p w14:paraId="6D1DA023"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ukupnog portfelja</w:t>
            </w:r>
          </w:p>
        </w:tc>
        <w:tc>
          <w:tcPr>
            <w:tcW w:w="363" w:type="pct"/>
            <w:vAlign w:val="bottom"/>
          </w:tcPr>
          <w:p w14:paraId="2495472B"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1</w:t>
            </w:r>
          </w:p>
        </w:tc>
        <w:tc>
          <w:tcPr>
            <w:tcW w:w="362" w:type="pct"/>
            <w:vAlign w:val="bottom"/>
          </w:tcPr>
          <w:p w14:paraId="0DD7F831"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2</w:t>
            </w:r>
          </w:p>
        </w:tc>
        <w:tc>
          <w:tcPr>
            <w:tcW w:w="362" w:type="pct"/>
            <w:vAlign w:val="bottom"/>
          </w:tcPr>
          <w:p w14:paraId="315932CA"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3</w:t>
            </w:r>
          </w:p>
        </w:tc>
        <w:tc>
          <w:tcPr>
            <w:tcW w:w="362" w:type="pct"/>
            <w:vAlign w:val="bottom"/>
          </w:tcPr>
          <w:p w14:paraId="45FE31B2"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rizične skupine POCI</w:t>
            </w:r>
          </w:p>
        </w:tc>
        <w:tc>
          <w:tcPr>
            <w:tcW w:w="424" w:type="pct"/>
            <w:vAlign w:val="bottom"/>
          </w:tcPr>
          <w:p w14:paraId="43C549FD"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Financijska imovina  koja se ne raspoređuje u rizične skupine po MSFI-ju 9 nakon umanjenja za instrumente osiguranja</w:t>
            </w:r>
          </w:p>
        </w:tc>
        <w:tc>
          <w:tcPr>
            <w:tcW w:w="354" w:type="pct"/>
            <w:vAlign w:val="bottom"/>
          </w:tcPr>
          <w:p w14:paraId="02B43DF7"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ukupnog portfelja nakon umanjenja za instrumente osiguranja</w:t>
            </w:r>
          </w:p>
        </w:tc>
      </w:tr>
      <w:tr w:rsidR="00E14286" w:rsidRPr="00037DCC" w14:paraId="682E2080" w14:textId="77777777" w:rsidTr="00EC0998">
        <w:trPr>
          <w:trHeight w:val="160"/>
          <w:jc w:val="center"/>
        </w:trPr>
        <w:tc>
          <w:tcPr>
            <w:tcW w:w="883" w:type="pct"/>
          </w:tcPr>
          <w:p w14:paraId="0EBBDB60" w14:textId="77777777" w:rsidR="00EC0998" w:rsidRPr="00037DCC" w:rsidRDefault="00EC0998" w:rsidP="00EC0998">
            <w:pPr>
              <w:rPr>
                <w:rFonts w:ascii="Calibri" w:eastAsia="Calibri" w:hAnsi="Calibri" w:cs="Arial"/>
                <w:b/>
                <w:bCs/>
                <w:color w:val="000000" w:themeColor="text1"/>
                <w:sz w:val="15"/>
                <w:szCs w:val="15"/>
                <w:lang w:val="hr-HR"/>
              </w:rPr>
            </w:pPr>
          </w:p>
        </w:tc>
        <w:tc>
          <w:tcPr>
            <w:tcW w:w="318" w:type="pct"/>
          </w:tcPr>
          <w:p w14:paraId="57DBA127"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7" w:type="pct"/>
          </w:tcPr>
          <w:p w14:paraId="1FC2469D"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5" w:type="pct"/>
          </w:tcPr>
          <w:p w14:paraId="7B1BA8A8"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294" w:type="pct"/>
          </w:tcPr>
          <w:p w14:paraId="6F223B00"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31" w:type="pct"/>
          </w:tcPr>
          <w:p w14:paraId="0F3E6684"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5" w:type="pct"/>
          </w:tcPr>
          <w:p w14:paraId="67EF7EA3"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3" w:type="pct"/>
          </w:tcPr>
          <w:p w14:paraId="69DA2541"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2" w:type="pct"/>
          </w:tcPr>
          <w:p w14:paraId="70D419FC"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2" w:type="pct"/>
          </w:tcPr>
          <w:p w14:paraId="13F5BD8E"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2" w:type="pct"/>
          </w:tcPr>
          <w:p w14:paraId="55759E5E"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424" w:type="pct"/>
          </w:tcPr>
          <w:p w14:paraId="1C495551"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54" w:type="pct"/>
          </w:tcPr>
          <w:p w14:paraId="445ABDBF"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r>
      <w:tr w:rsidR="00E14286" w:rsidRPr="00037DCC" w14:paraId="6425E8C4" w14:textId="77777777" w:rsidTr="00EC0998">
        <w:trPr>
          <w:trHeight w:val="117"/>
          <w:jc w:val="center"/>
        </w:trPr>
        <w:tc>
          <w:tcPr>
            <w:tcW w:w="883" w:type="pct"/>
          </w:tcPr>
          <w:p w14:paraId="4CA1BFB7" w14:textId="77777777" w:rsidR="00EC0998" w:rsidRPr="00037DCC" w:rsidRDefault="00EC0998" w:rsidP="00EC0998">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Imovina</w:t>
            </w:r>
          </w:p>
        </w:tc>
        <w:tc>
          <w:tcPr>
            <w:tcW w:w="318" w:type="pct"/>
            <w:vAlign w:val="bottom"/>
          </w:tcPr>
          <w:p w14:paraId="7444BAED"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7" w:type="pct"/>
            <w:vAlign w:val="bottom"/>
          </w:tcPr>
          <w:p w14:paraId="0BC40213"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5" w:type="pct"/>
            <w:vAlign w:val="bottom"/>
          </w:tcPr>
          <w:p w14:paraId="79903CA2"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294" w:type="pct"/>
            <w:vAlign w:val="bottom"/>
          </w:tcPr>
          <w:p w14:paraId="2D7319B9"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31" w:type="pct"/>
            <w:vAlign w:val="bottom"/>
          </w:tcPr>
          <w:p w14:paraId="33AEA640"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5" w:type="pct"/>
            <w:vAlign w:val="bottom"/>
          </w:tcPr>
          <w:p w14:paraId="4E2CA922"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3" w:type="pct"/>
            <w:vAlign w:val="bottom"/>
          </w:tcPr>
          <w:p w14:paraId="22616CEC"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2" w:type="pct"/>
            <w:vAlign w:val="bottom"/>
          </w:tcPr>
          <w:p w14:paraId="0E9C5EF9"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2" w:type="pct"/>
            <w:vAlign w:val="bottom"/>
          </w:tcPr>
          <w:p w14:paraId="1FF423A4"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2" w:type="pct"/>
            <w:vAlign w:val="bottom"/>
          </w:tcPr>
          <w:p w14:paraId="7408125B"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424" w:type="pct"/>
            <w:vAlign w:val="bottom"/>
          </w:tcPr>
          <w:p w14:paraId="74B52DB5"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54" w:type="pct"/>
            <w:vAlign w:val="bottom"/>
          </w:tcPr>
          <w:p w14:paraId="65A7744F"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r>
      <w:tr w:rsidR="00E14286" w:rsidRPr="00037DCC" w14:paraId="7303489E" w14:textId="77777777" w:rsidTr="00EC0998">
        <w:trPr>
          <w:trHeight w:val="189"/>
          <w:jc w:val="center"/>
        </w:trPr>
        <w:tc>
          <w:tcPr>
            <w:tcW w:w="883" w:type="pct"/>
            <w:vAlign w:val="bottom"/>
          </w:tcPr>
          <w:p w14:paraId="1D5FA0E4"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Novčana sredstva i računi kod banaka</w:t>
            </w:r>
          </w:p>
        </w:tc>
        <w:tc>
          <w:tcPr>
            <w:tcW w:w="318" w:type="pct"/>
            <w:tcBorders>
              <w:top w:val="nil"/>
              <w:left w:val="nil"/>
              <w:bottom w:val="nil"/>
              <w:right w:val="nil"/>
            </w:tcBorders>
            <w:shd w:val="clear" w:color="auto" w:fill="auto"/>
          </w:tcPr>
          <w:p w14:paraId="78ABFDB4"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944.415 </w:t>
            </w:r>
          </w:p>
        </w:tc>
        <w:tc>
          <w:tcPr>
            <w:tcW w:w="317" w:type="pct"/>
            <w:tcBorders>
              <w:top w:val="nil"/>
              <w:left w:val="nil"/>
              <w:bottom w:val="nil"/>
              <w:right w:val="nil"/>
            </w:tcBorders>
            <w:shd w:val="clear" w:color="auto" w:fill="auto"/>
          </w:tcPr>
          <w:p w14:paraId="7930C90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5F9D7F24"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294" w:type="pct"/>
            <w:tcBorders>
              <w:top w:val="nil"/>
              <w:left w:val="nil"/>
              <w:bottom w:val="nil"/>
              <w:right w:val="nil"/>
            </w:tcBorders>
            <w:shd w:val="clear" w:color="auto" w:fill="auto"/>
          </w:tcPr>
          <w:p w14:paraId="38236152"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31" w:type="pct"/>
            <w:tcBorders>
              <w:top w:val="nil"/>
              <w:left w:val="nil"/>
              <w:bottom w:val="nil"/>
              <w:right w:val="nil"/>
            </w:tcBorders>
            <w:shd w:val="clear" w:color="auto" w:fill="auto"/>
          </w:tcPr>
          <w:p w14:paraId="40594714"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3C089E4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944.415 </w:t>
            </w:r>
          </w:p>
        </w:tc>
        <w:tc>
          <w:tcPr>
            <w:tcW w:w="363" w:type="pct"/>
            <w:tcBorders>
              <w:top w:val="nil"/>
              <w:left w:val="nil"/>
              <w:bottom w:val="nil"/>
              <w:right w:val="nil"/>
            </w:tcBorders>
          </w:tcPr>
          <w:p w14:paraId="31AC3B92"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3776119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478E185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314786F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24" w:type="pct"/>
            <w:tcBorders>
              <w:top w:val="nil"/>
              <w:left w:val="nil"/>
              <w:bottom w:val="nil"/>
              <w:right w:val="nil"/>
            </w:tcBorders>
          </w:tcPr>
          <w:p w14:paraId="2011534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54" w:type="pct"/>
            <w:tcBorders>
              <w:top w:val="nil"/>
              <w:left w:val="nil"/>
              <w:bottom w:val="nil"/>
              <w:right w:val="nil"/>
            </w:tcBorders>
          </w:tcPr>
          <w:p w14:paraId="53B572D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r>
      <w:tr w:rsidR="00E14286" w:rsidRPr="00037DCC" w14:paraId="3204D550" w14:textId="77777777" w:rsidTr="00EC0998">
        <w:trPr>
          <w:trHeight w:val="189"/>
          <w:jc w:val="center"/>
        </w:trPr>
        <w:tc>
          <w:tcPr>
            <w:tcW w:w="883" w:type="pct"/>
            <w:vAlign w:val="bottom"/>
          </w:tcPr>
          <w:p w14:paraId="6005BD2C"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Depoziti kod drugih banaka</w:t>
            </w:r>
          </w:p>
        </w:tc>
        <w:tc>
          <w:tcPr>
            <w:tcW w:w="318" w:type="pct"/>
            <w:tcBorders>
              <w:top w:val="nil"/>
              <w:left w:val="nil"/>
              <w:bottom w:val="nil"/>
              <w:right w:val="nil"/>
            </w:tcBorders>
            <w:shd w:val="clear" w:color="auto" w:fill="auto"/>
          </w:tcPr>
          <w:p w14:paraId="573730D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261.925 </w:t>
            </w:r>
          </w:p>
        </w:tc>
        <w:tc>
          <w:tcPr>
            <w:tcW w:w="317" w:type="pct"/>
            <w:tcBorders>
              <w:top w:val="nil"/>
              <w:left w:val="nil"/>
              <w:bottom w:val="nil"/>
              <w:right w:val="nil"/>
            </w:tcBorders>
            <w:shd w:val="clear" w:color="auto" w:fill="auto"/>
          </w:tcPr>
          <w:p w14:paraId="7B59FC4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4630FF6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294" w:type="pct"/>
            <w:tcBorders>
              <w:top w:val="nil"/>
              <w:left w:val="nil"/>
              <w:bottom w:val="nil"/>
              <w:right w:val="nil"/>
            </w:tcBorders>
            <w:shd w:val="clear" w:color="auto" w:fill="auto"/>
          </w:tcPr>
          <w:p w14:paraId="60C2B56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31" w:type="pct"/>
            <w:tcBorders>
              <w:top w:val="nil"/>
              <w:left w:val="nil"/>
              <w:bottom w:val="nil"/>
              <w:right w:val="nil"/>
            </w:tcBorders>
            <w:shd w:val="clear" w:color="auto" w:fill="auto"/>
          </w:tcPr>
          <w:p w14:paraId="28B6505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7533FEB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261.925 </w:t>
            </w:r>
          </w:p>
        </w:tc>
        <w:tc>
          <w:tcPr>
            <w:tcW w:w="363" w:type="pct"/>
            <w:tcBorders>
              <w:top w:val="nil"/>
              <w:left w:val="nil"/>
              <w:bottom w:val="nil"/>
              <w:right w:val="nil"/>
            </w:tcBorders>
          </w:tcPr>
          <w:p w14:paraId="66C0147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71DDEC79"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69C5D697"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65C649C7"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24" w:type="pct"/>
            <w:tcBorders>
              <w:top w:val="nil"/>
              <w:left w:val="nil"/>
              <w:bottom w:val="nil"/>
              <w:right w:val="nil"/>
            </w:tcBorders>
          </w:tcPr>
          <w:p w14:paraId="030938D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54" w:type="pct"/>
            <w:tcBorders>
              <w:top w:val="nil"/>
              <w:left w:val="nil"/>
              <w:bottom w:val="nil"/>
              <w:right w:val="nil"/>
            </w:tcBorders>
          </w:tcPr>
          <w:p w14:paraId="13D6C9B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r>
      <w:tr w:rsidR="00E14286" w:rsidRPr="00037DCC" w14:paraId="662A2B6A" w14:textId="77777777" w:rsidTr="00EC0998">
        <w:trPr>
          <w:trHeight w:val="189"/>
          <w:jc w:val="center"/>
        </w:trPr>
        <w:tc>
          <w:tcPr>
            <w:tcW w:w="883" w:type="pct"/>
            <w:vAlign w:val="bottom"/>
          </w:tcPr>
          <w:p w14:paraId="7E781D26"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Krediti financijskim institucijama</w:t>
            </w:r>
          </w:p>
        </w:tc>
        <w:tc>
          <w:tcPr>
            <w:tcW w:w="318" w:type="pct"/>
            <w:tcBorders>
              <w:top w:val="nil"/>
              <w:left w:val="nil"/>
              <w:bottom w:val="nil"/>
              <w:right w:val="nil"/>
            </w:tcBorders>
            <w:shd w:val="clear" w:color="auto" w:fill="auto"/>
          </w:tcPr>
          <w:p w14:paraId="610338C2"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10.064.840 </w:t>
            </w:r>
          </w:p>
        </w:tc>
        <w:tc>
          <w:tcPr>
            <w:tcW w:w="317" w:type="pct"/>
            <w:tcBorders>
              <w:top w:val="nil"/>
              <w:left w:val="nil"/>
              <w:bottom w:val="nil"/>
              <w:right w:val="nil"/>
            </w:tcBorders>
            <w:shd w:val="clear" w:color="auto" w:fill="auto"/>
          </w:tcPr>
          <w:p w14:paraId="53A5515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137.737 </w:t>
            </w:r>
          </w:p>
        </w:tc>
        <w:tc>
          <w:tcPr>
            <w:tcW w:w="315" w:type="pct"/>
            <w:tcBorders>
              <w:top w:val="nil"/>
              <w:left w:val="nil"/>
              <w:bottom w:val="nil"/>
              <w:right w:val="nil"/>
            </w:tcBorders>
            <w:shd w:val="clear" w:color="auto" w:fill="auto"/>
          </w:tcPr>
          <w:p w14:paraId="082ED299"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32.411 </w:t>
            </w:r>
          </w:p>
        </w:tc>
        <w:tc>
          <w:tcPr>
            <w:tcW w:w="294" w:type="pct"/>
            <w:tcBorders>
              <w:top w:val="nil"/>
              <w:left w:val="nil"/>
              <w:bottom w:val="nil"/>
              <w:right w:val="nil"/>
            </w:tcBorders>
            <w:shd w:val="clear" w:color="auto" w:fill="auto"/>
          </w:tcPr>
          <w:p w14:paraId="0751F67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31" w:type="pct"/>
            <w:tcBorders>
              <w:top w:val="nil"/>
              <w:left w:val="nil"/>
              <w:bottom w:val="nil"/>
              <w:right w:val="nil"/>
            </w:tcBorders>
            <w:shd w:val="clear" w:color="auto" w:fill="auto"/>
          </w:tcPr>
          <w:p w14:paraId="6E685C7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34B00E0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10.234.988 </w:t>
            </w:r>
          </w:p>
        </w:tc>
        <w:tc>
          <w:tcPr>
            <w:tcW w:w="363" w:type="pct"/>
            <w:tcBorders>
              <w:top w:val="nil"/>
              <w:left w:val="nil"/>
              <w:bottom w:val="nil"/>
              <w:right w:val="nil"/>
            </w:tcBorders>
          </w:tcPr>
          <w:p w14:paraId="611729C9"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50AAFEE7"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4B01B99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1C38946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24" w:type="pct"/>
            <w:tcBorders>
              <w:top w:val="nil"/>
              <w:left w:val="nil"/>
              <w:bottom w:val="nil"/>
              <w:right w:val="nil"/>
            </w:tcBorders>
          </w:tcPr>
          <w:p w14:paraId="41A19A5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54" w:type="pct"/>
            <w:tcBorders>
              <w:top w:val="nil"/>
              <w:left w:val="nil"/>
              <w:bottom w:val="nil"/>
              <w:right w:val="nil"/>
            </w:tcBorders>
          </w:tcPr>
          <w:p w14:paraId="6FA9F50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r>
      <w:tr w:rsidR="00E14286" w:rsidRPr="00037DCC" w14:paraId="0C1A29EC" w14:textId="77777777" w:rsidTr="00EC0998">
        <w:trPr>
          <w:trHeight w:val="189"/>
          <w:jc w:val="center"/>
        </w:trPr>
        <w:tc>
          <w:tcPr>
            <w:tcW w:w="883" w:type="pct"/>
            <w:vAlign w:val="bottom"/>
          </w:tcPr>
          <w:p w14:paraId="7AD076EB"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Krediti ostalim korisnicima</w:t>
            </w:r>
          </w:p>
        </w:tc>
        <w:tc>
          <w:tcPr>
            <w:tcW w:w="318" w:type="pct"/>
            <w:tcBorders>
              <w:top w:val="nil"/>
              <w:left w:val="nil"/>
              <w:bottom w:val="nil"/>
              <w:right w:val="nil"/>
            </w:tcBorders>
            <w:shd w:val="clear" w:color="auto" w:fill="auto"/>
          </w:tcPr>
          <w:p w14:paraId="2A6F076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9.408.775 </w:t>
            </w:r>
          </w:p>
        </w:tc>
        <w:tc>
          <w:tcPr>
            <w:tcW w:w="317" w:type="pct"/>
            <w:tcBorders>
              <w:top w:val="nil"/>
              <w:left w:val="nil"/>
              <w:bottom w:val="nil"/>
              <w:right w:val="nil"/>
            </w:tcBorders>
            <w:shd w:val="clear" w:color="auto" w:fill="auto"/>
          </w:tcPr>
          <w:p w14:paraId="007C32A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1.141.971 </w:t>
            </w:r>
          </w:p>
        </w:tc>
        <w:tc>
          <w:tcPr>
            <w:tcW w:w="315" w:type="pct"/>
            <w:tcBorders>
              <w:top w:val="nil"/>
              <w:left w:val="nil"/>
              <w:bottom w:val="nil"/>
              <w:right w:val="nil"/>
            </w:tcBorders>
            <w:shd w:val="clear" w:color="auto" w:fill="auto"/>
          </w:tcPr>
          <w:p w14:paraId="37B096B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1.728.419 </w:t>
            </w:r>
          </w:p>
        </w:tc>
        <w:tc>
          <w:tcPr>
            <w:tcW w:w="294" w:type="pct"/>
            <w:tcBorders>
              <w:top w:val="nil"/>
              <w:left w:val="nil"/>
              <w:bottom w:val="nil"/>
              <w:right w:val="nil"/>
            </w:tcBorders>
            <w:shd w:val="clear" w:color="auto" w:fill="auto"/>
          </w:tcPr>
          <w:p w14:paraId="0C921CE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231.521 </w:t>
            </w:r>
          </w:p>
        </w:tc>
        <w:tc>
          <w:tcPr>
            <w:tcW w:w="331" w:type="pct"/>
            <w:tcBorders>
              <w:top w:val="nil"/>
              <w:left w:val="nil"/>
              <w:bottom w:val="nil"/>
              <w:right w:val="nil"/>
            </w:tcBorders>
            <w:shd w:val="clear" w:color="auto" w:fill="auto"/>
          </w:tcPr>
          <w:p w14:paraId="5C6CBBD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526EF7B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12.510.686 </w:t>
            </w:r>
          </w:p>
        </w:tc>
        <w:tc>
          <w:tcPr>
            <w:tcW w:w="363" w:type="pct"/>
            <w:tcBorders>
              <w:top w:val="nil"/>
              <w:left w:val="nil"/>
              <w:bottom w:val="nil"/>
              <w:right w:val="nil"/>
            </w:tcBorders>
          </w:tcPr>
          <w:p w14:paraId="0622857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2.930.911 </w:t>
            </w:r>
          </w:p>
        </w:tc>
        <w:tc>
          <w:tcPr>
            <w:tcW w:w="362" w:type="pct"/>
            <w:tcBorders>
              <w:top w:val="nil"/>
              <w:left w:val="nil"/>
              <w:bottom w:val="nil"/>
              <w:right w:val="nil"/>
            </w:tcBorders>
          </w:tcPr>
          <w:p w14:paraId="75681454"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127.418 </w:t>
            </w:r>
          </w:p>
        </w:tc>
        <w:tc>
          <w:tcPr>
            <w:tcW w:w="362" w:type="pct"/>
            <w:tcBorders>
              <w:top w:val="nil"/>
              <w:left w:val="nil"/>
              <w:bottom w:val="nil"/>
              <w:right w:val="nil"/>
            </w:tcBorders>
          </w:tcPr>
          <w:p w14:paraId="34E0C76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278.948 </w:t>
            </w:r>
          </w:p>
        </w:tc>
        <w:tc>
          <w:tcPr>
            <w:tcW w:w="362" w:type="pct"/>
            <w:tcBorders>
              <w:top w:val="nil"/>
              <w:left w:val="nil"/>
              <w:bottom w:val="nil"/>
              <w:right w:val="nil"/>
            </w:tcBorders>
          </w:tcPr>
          <w:p w14:paraId="2E4DF7F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1.372 </w:t>
            </w:r>
          </w:p>
        </w:tc>
        <w:tc>
          <w:tcPr>
            <w:tcW w:w="424" w:type="pct"/>
            <w:tcBorders>
              <w:top w:val="nil"/>
              <w:left w:val="nil"/>
              <w:bottom w:val="nil"/>
              <w:right w:val="nil"/>
            </w:tcBorders>
          </w:tcPr>
          <w:p w14:paraId="002E476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54" w:type="pct"/>
            <w:tcBorders>
              <w:top w:val="nil"/>
              <w:left w:val="nil"/>
              <w:bottom w:val="nil"/>
              <w:right w:val="nil"/>
            </w:tcBorders>
          </w:tcPr>
          <w:p w14:paraId="0A76D6C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3.338.649 </w:t>
            </w:r>
          </w:p>
        </w:tc>
      </w:tr>
      <w:tr w:rsidR="00E14286" w:rsidRPr="00037DCC" w14:paraId="33B9E18D" w14:textId="77777777" w:rsidTr="00EC0998">
        <w:trPr>
          <w:trHeight w:val="189"/>
          <w:jc w:val="center"/>
        </w:trPr>
        <w:tc>
          <w:tcPr>
            <w:tcW w:w="883" w:type="pct"/>
            <w:vAlign w:val="bottom"/>
          </w:tcPr>
          <w:p w14:paraId="62C7093B"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Financijska imovina po fer vrijednosti kroz dobit ili gubitak</w:t>
            </w:r>
          </w:p>
        </w:tc>
        <w:tc>
          <w:tcPr>
            <w:tcW w:w="318" w:type="pct"/>
            <w:tcBorders>
              <w:top w:val="nil"/>
              <w:left w:val="nil"/>
              <w:bottom w:val="nil"/>
              <w:right w:val="nil"/>
            </w:tcBorders>
            <w:shd w:val="clear" w:color="auto" w:fill="auto"/>
            <w:vAlign w:val="bottom"/>
          </w:tcPr>
          <w:p w14:paraId="08BA0A76"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17" w:type="pct"/>
            <w:tcBorders>
              <w:top w:val="nil"/>
              <w:left w:val="nil"/>
              <w:bottom w:val="nil"/>
              <w:right w:val="nil"/>
            </w:tcBorders>
            <w:shd w:val="clear" w:color="auto" w:fill="auto"/>
            <w:vAlign w:val="bottom"/>
          </w:tcPr>
          <w:p w14:paraId="642FFE46"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vAlign w:val="bottom"/>
          </w:tcPr>
          <w:p w14:paraId="203AA01E"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294" w:type="pct"/>
            <w:tcBorders>
              <w:top w:val="nil"/>
              <w:left w:val="nil"/>
              <w:bottom w:val="nil"/>
              <w:right w:val="nil"/>
            </w:tcBorders>
            <w:shd w:val="clear" w:color="auto" w:fill="auto"/>
            <w:vAlign w:val="bottom"/>
          </w:tcPr>
          <w:p w14:paraId="041D6CD4"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31" w:type="pct"/>
            <w:tcBorders>
              <w:top w:val="nil"/>
              <w:left w:val="nil"/>
              <w:bottom w:val="nil"/>
              <w:right w:val="nil"/>
            </w:tcBorders>
            <w:shd w:val="clear" w:color="auto" w:fill="auto"/>
            <w:vAlign w:val="bottom"/>
          </w:tcPr>
          <w:p w14:paraId="77E4B0E4"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2.045 </w:t>
            </w:r>
          </w:p>
        </w:tc>
        <w:tc>
          <w:tcPr>
            <w:tcW w:w="315" w:type="pct"/>
            <w:tcBorders>
              <w:top w:val="nil"/>
              <w:left w:val="nil"/>
              <w:bottom w:val="nil"/>
              <w:right w:val="nil"/>
            </w:tcBorders>
            <w:shd w:val="clear" w:color="auto" w:fill="auto"/>
            <w:vAlign w:val="bottom"/>
          </w:tcPr>
          <w:p w14:paraId="1B631DA8"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highlight w:val="yellow"/>
                <w:lang w:val="hr-HR"/>
              </w:rPr>
            </w:pPr>
            <w:r w:rsidRPr="00037DCC">
              <w:rPr>
                <w:rFonts w:asciiTheme="minorHAnsi" w:hAnsiTheme="minorHAnsi"/>
                <w:color w:val="000000" w:themeColor="text1"/>
                <w:sz w:val="15"/>
                <w:szCs w:val="15"/>
                <w:lang w:val="hr-HR"/>
              </w:rPr>
              <w:t xml:space="preserve"> 2.045 </w:t>
            </w:r>
          </w:p>
        </w:tc>
        <w:tc>
          <w:tcPr>
            <w:tcW w:w="363" w:type="pct"/>
            <w:tcBorders>
              <w:top w:val="nil"/>
              <w:left w:val="nil"/>
              <w:bottom w:val="nil"/>
              <w:right w:val="nil"/>
            </w:tcBorders>
            <w:vAlign w:val="bottom"/>
          </w:tcPr>
          <w:p w14:paraId="44756F34"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vAlign w:val="bottom"/>
          </w:tcPr>
          <w:p w14:paraId="6837E811"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vAlign w:val="bottom"/>
          </w:tcPr>
          <w:p w14:paraId="43CECDA2"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vAlign w:val="bottom"/>
          </w:tcPr>
          <w:p w14:paraId="6FB3AA8C"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424" w:type="pct"/>
            <w:tcBorders>
              <w:top w:val="nil"/>
              <w:left w:val="nil"/>
              <w:bottom w:val="nil"/>
              <w:right w:val="nil"/>
            </w:tcBorders>
            <w:shd w:val="clear" w:color="auto" w:fill="auto"/>
            <w:vAlign w:val="bottom"/>
          </w:tcPr>
          <w:p w14:paraId="5AA2AFDF"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2.045 </w:t>
            </w:r>
          </w:p>
        </w:tc>
        <w:tc>
          <w:tcPr>
            <w:tcW w:w="354" w:type="pct"/>
            <w:tcBorders>
              <w:top w:val="nil"/>
              <w:left w:val="nil"/>
              <w:bottom w:val="nil"/>
              <w:right w:val="nil"/>
            </w:tcBorders>
            <w:shd w:val="clear" w:color="auto" w:fill="auto"/>
            <w:vAlign w:val="bottom"/>
          </w:tcPr>
          <w:p w14:paraId="2E41F752"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2.045 </w:t>
            </w:r>
          </w:p>
        </w:tc>
      </w:tr>
      <w:tr w:rsidR="00E14286" w:rsidRPr="00037DCC" w14:paraId="6F599062" w14:textId="77777777" w:rsidTr="00EC0998">
        <w:trPr>
          <w:trHeight w:val="189"/>
          <w:jc w:val="center"/>
        </w:trPr>
        <w:tc>
          <w:tcPr>
            <w:tcW w:w="883" w:type="pct"/>
            <w:vAlign w:val="bottom"/>
          </w:tcPr>
          <w:p w14:paraId="7D0EB31D"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Financijska imovina po fer vrijednosti kroz ostalu sveobuhvatnu dobit</w:t>
            </w:r>
          </w:p>
        </w:tc>
        <w:tc>
          <w:tcPr>
            <w:tcW w:w="318" w:type="pct"/>
            <w:tcBorders>
              <w:top w:val="nil"/>
              <w:left w:val="nil"/>
              <w:bottom w:val="nil"/>
              <w:right w:val="nil"/>
            </w:tcBorders>
            <w:shd w:val="clear" w:color="auto" w:fill="auto"/>
            <w:vAlign w:val="bottom"/>
          </w:tcPr>
          <w:p w14:paraId="37FA5805"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2.802.223 </w:t>
            </w:r>
          </w:p>
        </w:tc>
        <w:tc>
          <w:tcPr>
            <w:tcW w:w="317" w:type="pct"/>
            <w:tcBorders>
              <w:top w:val="nil"/>
              <w:left w:val="nil"/>
              <w:bottom w:val="nil"/>
              <w:right w:val="nil"/>
            </w:tcBorders>
            <w:shd w:val="clear" w:color="auto" w:fill="auto"/>
            <w:vAlign w:val="bottom"/>
          </w:tcPr>
          <w:p w14:paraId="1A0F94A8"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770 </w:t>
            </w:r>
          </w:p>
        </w:tc>
        <w:tc>
          <w:tcPr>
            <w:tcW w:w="315" w:type="pct"/>
            <w:tcBorders>
              <w:top w:val="nil"/>
              <w:left w:val="nil"/>
              <w:bottom w:val="nil"/>
              <w:right w:val="nil"/>
            </w:tcBorders>
            <w:shd w:val="clear" w:color="auto" w:fill="auto"/>
            <w:vAlign w:val="bottom"/>
          </w:tcPr>
          <w:p w14:paraId="62C6A687"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768 </w:t>
            </w:r>
          </w:p>
        </w:tc>
        <w:tc>
          <w:tcPr>
            <w:tcW w:w="294" w:type="pct"/>
            <w:tcBorders>
              <w:top w:val="nil"/>
              <w:left w:val="nil"/>
              <w:bottom w:val="nil"/>
              <w:right w:val="nil"/>
            </w:tcBorders>
            <w:shd w:val="clear" w:color="auto" w:fill="auto"/>
            <w:vAlign w:val="bottom"/>
          </w:tcPr>
          <w:p w14:paraId="79EF7D67"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31" w:type="pct"/>
            <w:tcBorders>
              <w:top w:val="nil"/>
              <w:left w:val="nil"/>
              <w:bottom w:val="nil"/>
              <w:right w:val="nil"/>
            </w:tcBorders>
            <w:shd w:val="clear" w:color="auto" w:fill="auto"/>
            <w:vAlign w:val="bottom"/>
          </w:tcPr>
          <w:p w14:paraId="73AADBFD"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15" w:type="pct"/>
            <w:tcBorders>
              <w:top w:val="nil"/>
              <w:left w:val="nil"/>
              <w:bottom w:val="nil"/>
              <w:right w:val="nil"/>
            </w:tcBorders>
            <w:shd w:val="clear" w:color="auto" w:fill="auto"/>
            <w:vAlign w:val="bottom"/>
          </w:tcPr>
          <w:p w14:paraId="7CC6779C"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highlight w:val="yellow"/>
                <w:lang w:val="hr-HR"/>
              </w:rPr>
            </w:pPr>
            <w:r w:rsidRPr="00037DCC">
              <w:rPr>
                <w:rFonts w:asciiTheme="minorHAnsi" w:hAnsiTheme="minorHAnsi"/>
                <w:color w:val="000000" w:themeColor="text1"/>
                <w:sz w:val="15"/>
                <w:szCs w:val="15"/>
                <w:lang w:val="hr-HR"/>
              </w:rPr>
              <w:t xml:space="preserve"> 2.803.761 </w:t>
            </w:r>
          </w:p>
        </w:tc>
        <w:tc>
          <w:tcPr>
            <w:tcW w:w="363" w:type="pct"/>
            <w:tcBorders>
              <w:top w:val="nil"/>
              <w:left w:val="nil"/>
              <w:bottom w:val="nil"/>
              <w:right w:val="nil"/>
            </w:tcBorders>
            <w:shd w:val="clear" w:color="auto" w:fill="auto"/>
            <w:vAlign w:val="bottom"/>
          </w:tcPr>
          <w:p w14:paraId="64E7A1DE"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2.802.223 </w:t>
            </w:r>
          </w:p>
        </w:tc>
        <w:tc>
          <w:tcPr>
            <w:tcW w:w="362" w:type="pct"/>
            <w:tcBorders>
              <w:top w:val="nil"/>
              <w:left w:val="nil"/>
              <w:bottom w:val="nil"/>
              <w:right w:val="nil"/>
            </w:tcBorders>
            <w:shd w:val="clear" w:color="auto" w:fill="auto"/>
            <w:vAlign w:val="bottom"/>
          </w:tcPr>
          <w:p w14:paraId="2539A7C7"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770 </w:t>
            </w:r>
          </w:p>
        </w:tc>
        <w:tc>
          <w:tcPr>
            <w:tcW w:w="362" w:type="pct"/>
            <w:tcBorders>
              <w:top w:val="nil"/>
              <w:left w:val="nil"/>
              <w:bottom w:val="nil"/>
              <w:right w:val="nil"/>
            </w:tcBorders>
            <w:shd w:val="clear" w:color="auto" w:fill="auto"/>
            <w:vAlign w:val="bottom"/>
          </w:tcPr>
          <w:p w14:paraId="2FE646E0"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768 </w:t>
            </w:r>
          </w:p>
        </w:tc>
        <w:tc>
          <w:tcPr>
            <w:tcW w:w="362" w:type="pct"/>
            <w:tcBorders>
              <w:top w:val="nil"/>
              <w:left w:val="nil"/>
              <w:bottom w:val="nil"/>
              <w:right w:val="nil"/>
            </w:tcBorders>
            <w:shd w:val="clear" w:color="auto" w:fill="auto"/>
            <w:vAlign w:val="bottom"/>
          </w:tcPr>
          <w:p w14:paraId="3039C117"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424" w:type="pct"/>
            <w:tcBorders>
              <w:top w:val="nil"/>
              <w:left w:val="nil"/>
              <w:bottom w:val="nil"/>
              <w:right w:val="nil"/>
            </w:tcBorders>
            <w:shd w:val="clear" w:color="auto" w:fill="auto"/>
            <w:vAlign w:val="bottom"/>
          </w:tcPr>
          <w:p w14:paraId="32B14E4C"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54" w:type="pct"/>
            <w:tcBorders>
              <w:top w:val="nil"/>
              <w:left w:val="nil"/>
              <w:bottom w:val="nil"/>
              <w:right w:val="nil"/>
            </w:tcBorders>
            <w:shd w:val="clear" w:color="auto" w:fill="auto"/>
            <w:vAlign w:val="bottom"/>
          </w:tcPr>
          <w:p w14:paraId="57158343"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highlight w:val="yellow"/>
                <w:lang w:val="hr-HR"/>
              </w:rPr>
            </w:pPr>
            <w:r w:rsidRPr="00037DCC">
              <w:rPr>
                <w:rFonts w:asciiTheme="minorHAnsi" w:hAnsiTheme="minorHAnsi"/>
                <w:color w:val="000000" w:themeColor="text1"/>
                <w:sz w:val="15"/>
                <w:szCs w:val="15"/>
                <w:lang w:val="hr-HR"/>
              </w:rPr>
              <w:t xml:space="preserve"> 2.803.761 </w:t>
            </w:r>
          </w:p>
        </w:tc>
      </w:tr>
      <w:tr w:rsidR="00E14286" w:rsidRPr="00037DCC" w14:paraId="0FD57AA5" w14:textId="77777777" w:rsidTr="00EC0998">
        <w:trPr>
          <w:trHeight w:val="189"/>
          <w:jc w:val="center"/>
        </w:trPr>
        <w:tc>
          <w:tcPr>
            <w:tcW w:w="883" w:type="pct"/>
            <w:vAlign w:val="bottom"/>
          </w:tcPr>
          <w:p w14:paraId="5A04E0C8"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Dužnički vrijednosni papiri po amortiziranom trošku</w:t>
            </w:r>
          </w:p>
        </w:tc>
        <w:tc>
          <w:tcPr>
            <w:tcW w:w="318" w:type="pct"/>
            <w:tcBorders>
              <w:top w:val="nil"/>
              <w:left w:val="nil"/>
              <w:bottom w:val="nil"/>
              <w:right w:val="nil"/>
            </w:tcBorders>
            <w:shd w:val="clear" w:color="auto" w:fill="auto"/>
            <w:vAlign w:val="bottom"/>
          </w:tcPr>
          <w:p w14:paraId="08304921"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1.363 </w:t>
            </w:r>
          </w:p>
        </w:tc>
        <w:tc>
          <w:tcPr>
            <w:tcW w:w="317" w:type="pct"/>
            <w:tcBorders>
              <w:top w:val="nil"/>
              <w:left w:val="nil"/>
              <w:bottom w:val="nil"/>
              <w:right w:val="nil"/>
            </w:tcBorders>
            <w:shd w:val="clear" w:color="auto" w:fill="auto"/>
            <w:vAlign w:val="bottom"/>
          </w:tcPr>
          <w:p w14:paraId="3F721CC1"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15" w:type="pct"/>
            <w:tcBorders>
              <w:top w:val="nil"/>
              <w:left w:val="nil"/>
              <w:bottom w:val="nil"/>
              <w:right w:val="nil"/>
            </w:tcBorders>
            <w:shd w:val="clear" w:color="auto" w:fill="auto"/>
            <w:vAlign w:val="bottom"/>
          </w:tcPr>
          <w:p w14:paraId="17C5E092"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294" w:type="pct"/>
            <w:tcBorders>
              <w:top w:val="nil"/>
              <w:left w:val="nil"/>
              <w:bottom w:val="nil"/>
              <w:right w:val="nil"/>
            </w:tcBorders>
            <w:shd w:val="clear" w:color="auto" w:fill="auto"/>
            <w:vAlign w:val="bottom"/>
          </w:tcPr>
          <w:p w14:paraId="1D450D52"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31" w:type="pct"/>
            <w:tcBorders>
              <w:top w:val="nil"/>
              <w:left w:val="nil"/>
              <w:bottom w:val="nil"/>
              <w:right w:val="nil"/>
            </w:tcBorders>
            <w:shd w:val="clear" w:color="auto" w:fill="auto"/>
            <w:vAlign w:val="bottom"/>
          </w:tcPr>
          <w:p w14:paraId="7D1CB2D1"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15" w:type="pct"/>
            <w:tcBorders>
              <w:top w:val="nil"/>
              <w:left w:val="nil"/>
              <w:bottom w:val="nil"/>
              <w:right w:val="nil"/>
            </w:tcBorders>
            <w:shd w:val="clear" w:color="auto" w:fill="auto"/>
            <w:vAlign w:val="bottom"/>
          </w:tcPr>
          <w:p w14:paraId="5104E653"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1.363 </w:t>
            </w:r>
          </w:p>
        </w:tc>
        <w:tc>
          <w:tcPr>
            <w:tcW w:w="363" w:type="pct"/>
            <w:tcBorders>
              <w:top w:val="nil"/>
              <w:left w:val="nil"/>
              <w:bottom w:val="nil"/>
              <w:right w:val="nil"/>
            </w:tcBorders>
            <w:vAlign w:val="bottom"/>
          </w:tcPr>
          <w:p w14:paraId="4404D54B"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1.363 </w:t>
            </w:r>
          </w:p>
        </w:tc>
        <w:tc>
          <w:tcPr>
            <w:tcW w:w="362" w:type="pct"/>
            <w:tcBorders>
              <w:top w:val="nil"/>
              <w:left w:val="nil"/>
              <w:bottom w:val="nil"/>
              <w:right w:val="nil"/>
            </w:tcBorders>
            <w:vAlign w:val="bottom"/>
          </w:tcPr>
          <w:p w14:paraId="0877819B"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62" w:type="pct"/>
            <w:tcBorders>
              <w:top w:val="nil"/>
              <w:left w:val="nil"/>
              <w:bottom w:val="nil"/>
              <w:right w:val="nil"/>
            </w:tcBorders>
            <w:vAlign w:val="bottom"/>
          </w:tcPr>
          <w:p w14:paraId="6BB3C53D"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62" w:type="pct"/>
            <w:tcBorders>
              <w:top w:val="nil"/>
              <w:left w:val="nil"/>
              <w:bottom w:val="nil"/>
              <w:right w:val="nil"/>
            </w:tcBorders>
            <w:vAlign w:val="bottom"/>
          </w:tcPr>
          <w:p w14:paraId="6AA29C42"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424" w:type="pct"/>
            <w:tcBorders>
              <w:top w:val="nil"/>
              <w:left w:val="nil"/>
              <w:bottom w:val="nil"/>
              <w:right w:val="nil"/>
            </w:tcBorders>
            <w:vAlign w:val="bottom"/>
          </w:tcPr>
          <w:p w14:paraId="7B518DC7"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54" w:type="pct"/>
            <w:tcBorders>
              <w:top w:val="nil"/>
              <w:left w:val="nil"/>
              <w:bottom w:val="nil"/>
              <w:right w:val="nil"/>
            </w:tcBorders>
            <w:vAlign w:val="bottom"/>
          </w:tcPr>
          <w:p w14:paraId="02B90A86"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1.363 </w:t>
            </w:r>
          </w:p>
        </w:tc>
      </w:tr>
      <w:tr w:rsidR="00E14286" w:rsidRPr="00037DCC" w14:paraId="5AB457D0" w14:textId="77777777" w:rsidTr="00EC0998">
        <w:trPr>
          <w:trHeight w:val="189"/>
          <w:jc w:val="center"/>
        </w:trPr>
        <w:tc>
          <w:tcPr>
            <w:tcW w:w="883" w:type="pct"/>
            <w:vAlign w:val="bottom"/>
          </w:tcPr>
          <w:p w14:paraId="0BCEB5C2"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Ostala imovina</w:t>
            </w:r>
          </w:p>
        </w:tc>
        <w:tc>
          <w:tcPr>
            <w:tcW w:w="318" w:type="pct"/>
            <w:tcBorders>
              <w:top w:val="nil"/>
              <w:left w:val="nil"/>
              <w:bottom w:val="single" w:sz="8" w:space="0" w:color="auto"/>
              <w:right w:val="nil"/>
            </w:tcBorders>
            <w:shd w:val="clear" w:color="auto" w:fill="auto"/>
          </w:tcPr>
          <w:p w14:paraId="141F853B"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11.315 </w:t>
            </w:r>
          </w:p>
        </w:tc>
        <w:tc>
          <w:tcPr>
            <w:tcW w:w="317" w:type="pct"/>
            <w:tcBorders>
              <w:top w:val="nil"/>
              <w:left w:val="nil"/>
              <w:bottom w:val="single" w:sz="8" w:space="0" w:color="auto"/>
              <w:right w:val="nil"/>
            </w:tcBorders>
            <w:shd w:val="clear" w:color="auto" w:fill="auto"/>
          </w:tcPr>
          <w:p w14:paraId="1846F34A"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12 </w:t>
            </w:r>
          </w:p>
        </w:tc>
        <w:tc>
          <w:tcPr>
            <w:tcW w:w="315" w:type="pct"/>
            <w:tcBorders>
              <w:top w:val="nil"/>
              <w:left w:val="nil"/>
              <w:bottom w:val="single" w:sz="8" w:space="0" w:color="auto"/>
              <w:right w:val="nil"/>
            </w:tcBorders>
            <w:shd w:val="clear" w:color="auto" w:fill="auto"/>
          </w:tcPr>
          <w:p w14:paraId="74F022F7"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1.395 </w:t>
            </w:r>
          </w:p>
        </w:tc>
        <w:tc>
          <w:tcPr>
            <w:tcW w:w="294" w:type="pct"/>
            <w:tcBorders>
              <w:top w:val="nil"/>
              <w:left w:val="nil"/>
              <w:bottom w:val="single" w:sz="8" w:space="0" w:color="auto"/>
              <w:right w:val="nil"/>
            </w:tcBorders>
            <w:shd w:val="clear" w:color="auto" w:fill="auto"/>
          </w:tcPr>
          <w:p w14:paraId="3B7A49B4"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31" w:type="pct"/>
            <w:tcBorders>
              <w:top w:val="nil"/>
              <w:left w:val="nil"/>
              <w:bottom w:val="single" w:sz="8" w:space="0" w:color="auto"/>
              <w:right w:val="nil"/>
            </w:tcBorders>
            <w:shd w:val="clear" w:color="auto" w:fill="auto"/>
          </w:tcPr>
          <w:p w14:paraId="5D6A4E7D"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15" w:type="pct"/>
            <w:tcBorders>
              <w:top w:val="nil"/>
              <w:left w:val="nil"/>
              <w:bottom w:val="single" w:sz="8" w:space="0" w:color="auto"/>
              <w:right w:val="nil"/>
            </w:tcBorders>
            <w:shd w:val="clear" w:color="auto" w:fill="auto"/>
          </w:tcPr>
          <w:p w14:paraId="5251F1EB"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12.722 </w:t>
            </w:r>
          </w:p>
        </w:tc>
        <w:tc>
          <w:tcPr>
            <w:tcW w:w="363" w:type="pct"/>
            <w:tcBorders>
              <w:top w:val="nil"/>
              <w:left w:val="nil"/>
              <w:bottom w:val="single" w:sz="8" w:space="0" w:color="auto"/>
              <w:right w:val="nil"/>
            </w:tcBorders>
          </w:tcPr>
          <w:p w14:paraId="2CBA9C6A"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3.067 </w:t>
            </w:r>
          </w:p>
        </w:tc>
        <w:tc>
          <w:tcPr>
            <w:tcW w:w="362" w:type="pct"/>
            <w:tcBorders>
              <w:top w:val="nil"/>
              <w:left w:val="nil"/>
              <w:bottom w:val="single" w:sz="8" w:space="0" w:color="auto"/>
              <w:right w:val="nil"/>
            </w:tcBorders>
          </w:tcPr>
          <w:p w14:paraId="0E0F5265"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 </w:t>
            </w:r>
          </w:p>
        </w:tc>
        <w:tc>
          <w:tcPr>
            <w:tcW w:w="362" w:type="pct"/>
            <w:tcBorders>
              <w:top w:val="nil"/>
              <w:left w:val="nil"/>
              <w:bottom w:val="single" w:sz="8" w:space="0" w:color="auto"/>
              <w:right w:val="nil"/>
            </w:tcBorders>
          </w:tcPr>
          <w:p w14:paraId="7CD8B5E5"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1.281 </w:t>
            </w:r>
          </w:p>
        </w:tc>
        <w:tc>
          <w:tcPr>
            <w:tcW w:w="362" w:type="pct"/>
            <w:tcBorders>
              <w:top w:val="nil"/>
              <w:left w:val="nil"/>
              <w:bottom w:val="single" w:sz="8" w:space="0" w:color="auto"/>
              <w:right w:val="nil"/>
            </w:tcBorders>
          </w:tcPr>
          <w:p w14:paraId="20C6FDCA"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424" w:type="pct"/>
            <w:tcBorders>
              <w:top w:val="nil"/>
              <w:left w:val="nil"/>
              <w:bottom w:val="single" w:sz="8" w:space="0" w:color="auto"/>
              <w:right w:val="nil"/>
            </w:tcBorders>
          </w:tcPr>
          <w:p w14:paraId="0D0301EE"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eastAsia="Calibri" w:hAnsiTheme="minorHAnsi" w:cs="Arial"/>
                <w:snapToGrid w:val="0"/>
                <w:color w:val="000000" w:themeColor="text1"/>
                <w:sz w:val="15"/>
                <w:szCs w:val="15"/>
                <w:lang w:val="hr-HR"/>
              </w:rPr>
              <w:t>-</w:t>
            </w:r>
          </w:p>
        </w:tc>
        <w:tc>
          <w:tcPr>
            <w:tcW w:w="354" w:type="pct"/>
            <w:tcBorders>
              <w:top w:val="nil"/>
              <w:left w:val="nil"/>
              <w:bottom w:val="single" w:sz="8" w:space="0" w:color="auto"/>
              <w:right w:val="nil"/>
            </w:tcBorders>
          </w:tcPr>
          <w:p w14:paraId="476DCF3E"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4.349 </w:t>
            </w:r>
          </w:p>
        </w:tc>
      </w:tr>
      <w:tr w:rsidR="00E14286" w:rsidRPr="00037DCC" w14:paraId="6D4B5A52" w14:textId="77777777" w:rsidTr="00EC0998">
        <w:trPr>
          <w:trHeight w:val="201"/>
          <w:jc w:val="center"/>
        </w:trPr>
        <w:tc>
          <w:tcPr>
            <w:tcW w:w="883" w:type="pct"/>
          </w:tcPr>
          <w:p w14:paraId="53999BAE" w14:textId="77777777" w:rsidR="00EC0998" w:rsidRPr="00037DCC" w:rsidRDefault="00EC0998" w:rsidP="00EC0998">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Ukupno</w:t>
            </w:r>
          </w:p>
        </w:tc>
        <w:tc>
          <w:tcPr>
            <w:tcW w:w="318" w:type="pct"/>
            <w:tcBorders>
              <w:top w:val="nil"/>
              <w:left w:val="nil"/>
              <w:bottom w:val="single" w:sz="12" w:space="0" w:color="auto"/>
              <w:right w:val="nil"/>
            </w:tcBorders>
            <w:shd w:val="clear" w:color="auto" w:fill="auto"/>
            <w:vAlign w:val="bottom"/>
          </w:tcPr>
          <w:p w14:paraId="46F6493D"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23.494.856 </w:t>
            </w:r>
          </w:p>
        </w:tc>
        <w:tc>
          <w:tcPr>
            <w:tcW w:w="317" w:type="pct"/>
            <w:tcBorders>
              <w:top w:val="nil"/>
              <w:left w:val="nil"/>
              <w:bottom w:val="single" w:sz="12" w:space="0" w:color="auto"/>
              <w:right w:val="nil"/>
            </w:tcBorders>
            <w:shd w:val="clear" w:color="auto" w:fill="auto"/>
            <w:vAlign w:val="bottom"/>
          </w:tcPr>
          <w:p w14:paraId="716479A1"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1.280.490 </w:t>
            </w:r>
          </w:p>
        </w:tc>
        <w:tc>
          <w:tcPr>
            <w:tcW w:w="315" w:type="pct"/>
            <w:tcBorders>
              <w:top w:val="nil"/>
              <w:left w:val="nil"/>
              <w:bottom w:val="single" w:sz="12" w:space="0" w:color="auto"/>
              <w:right w:val="nil"/>
            </w:tcBorders>
            <w:shd w:val="clear" w:color="auto" w:fill="auto"/>
            <w:vAlign w:val="bottom"/>
          </w:tcPr>
          <w:p w14:paraId="369B18D7"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1.762.993 </w:t>
            </w:r>
          </w:p>
        </w:tc>
        <w:tc>
          <w:tcPr>
            <w:tcW w:w="294" w:type="pct"/>
            <w:tcBorders>
              <w:top w:val="nil"/>
              <w:left w:val="nil"/>
              <w:bottom w:val="single" w:sz="12" w:space="0" w:color="auto"/>
              <w:right w:val="nil"/>
            </w:tcBorders>
            <w:shd w:val="clear" w:color="auto" w:fill="auto"/>
            <w:vAlign w:val="bottom"/>
          </w:tcPr>
          <w:p w14:paraId="7714B39D"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231.521 </w:t>
            </w:r>
          </w:p>
        </w:tc>
        <w:tc>
          <w:tcPr>
            <w:tcW w:w="331" w:type="pct"/>
            <w:tcBorders>
              <w:top w:val="nil"/>
              <w:left w:val="nil"/>
              <w:bottom w:val="single" w:sz="12" w:space="0" w:color="auto"/>
              <w:right w:val="nil"/>
            </w:tcBorders>
            <w:shd w:val="clear" w:color="auto" w:fill="auto"/>
            <w:vAlign w:val="bottom"/>
          </w:tcPr>
          <w:p w14:paraId="703B811F"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2.045 </w:t>
            </w:r>
          </w:p>
        </w:tc>
        <w:tc>
          <w:tcPr>
            <w:tcW w:w="315" w:type="pct"/>
            <w:tcBorders>
              <w:top w:val="nil"/>
              <w:left w:val="nil"/>
              <w:bottom w:val="single" w:sz="12" w:space="0" w:color="auto"/>
              <w:right w:val="nil"/>
            </w:tcBorders>
            <w:shd w:val="clear" w:color="auto" w:fill="auto"/>
            <w:vAlign w:val="bottom"/>
          </w:tcPr>
          <w:p w14:paraId="35D58277"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26.771.905 </w:t>
            </w:r>
          </w:p>
        </w:tc>
        <w:tc>
          <w:tcPr>
            <w:tcW w:w="363" w:type="pct"/>
            <w:tcBorders>
              <w:top w:val="nil"/>
              <w:left w:val="nil"/>
              <w:bottom w:val="single" w:sz="12" w:space="0" w:color="auto"/>
              <w:right w:val="nil"/>
            </w:tcBorders>
            <w:vAlign w:val="bottom"/>
          </w:tcPr>
          <w:p w14:paraId="5AFAE0FA"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5.737.564 </w:t>
            </w:r>
          </w:p>
        </w:tc>
        <w:tc>
          <w:tcPr>
            <w:tcW w:w="362" w:type="pct"/>
            <w:tcBorders>
              <w:top w:val="nil"/>
              <w:left w:val="nil"/>
              <w:bottom w:val="single" w:sz="12" w:space="0" w:color="auto"/>
              <w:right w:val="nil"/>
            </w:tcBorders>
            <w:vAlign w:val="bottom"/>
          </w:tcPr>
          <w:p w14:paraId="6595B72D"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128.189</w:t>
            </w:r>
          </w:p>
        </w:tc>
        <w:tc>
          <w:tcPr>
            <w:tcW w:w="362" w:type="pct"/>
            <w:tcBorders>
              <w:top w:val="nil"/>
              <w:left w:val="nil"/>
              <w:bottom w:val="single" w:sz="12" w:space="0" w:color="auto"/>
              <w:right w:val="nil"/>
            </w:tcBorders>
            <w:vAlign w:val="bottom"/>
          </w:tcPr>
          <w:p w14:paraId="3BA129D1"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280.997 </w:t>
            </w:r>
          </w:p>
        </w:tc>
        <w:tc>
          <w:tcPr>
            <w:tcW w:w="362" w:type="pct"/>
            <w:tcBorders>
              <w:top w:val="nil"/>
              <w:left w:val="nil"/>
              <w:bottom w:val="single" w:sz="12" w:space="0" w:color="auto"/>
              <w:right w:val="nil"/>
            </w:tcBorders>
            <w:vAlign w:val="bottom"/>
          </w:tcPr>
          <w:p w14:paraId="30CE030E"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1.372 </w:t>
            </w:r>
          </w:p>
        </w:tc>
        <w:tc>
          <w:tcPr>
            <w:tcW w:w="424" w:type="pct"/>
            <w:tcBorders>
              <w:top w:val="nil"/>
              <w:left w:val="nil"/>
              <w:bottom w:val="single" w:sz="12" w:space="0" w:color="auto"/>
              <w:right w:val="nil"/>
            </w:tcBorders>
            <w:vAlign w:val="bottom"/>
          </w:tcPr>
          <w:p w14:paraId="6A57F88A"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2.045 </w:t>
            </w:r>
          </w:p>
        </w:tc>
        <w:tc>
          <w:tcPr>
            <w:tcW w:w="354" w:type="pct"/>
            <w:tcBorders>
              <w:top w:val="nil"/>
              <w:left w:val="nil"/>
              <w:bottom w:val="single" w:sz="12" w:space="0" w:color="auto"/>
              <w:right w:val="nil"/>
            </w:tcBorders>
            <w:vAlign w:val="bottom"/>
          </w:tcPr>
          <w:p w14:paraId="4BE6B8C6"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6.150.167 </w:t>
            </w:r>
          </w:p>
        </w:tc>
      </w:tr>
      <w:tr w:rsidR="00E14286" w:rsidRPr="00037DCC" w14:paraId="0DC40642" w14:textId="77777777" w:rsidTr="00EC0998">
        <w:trPr>
          <w:trHeight w:val="168"/>
          <w:jc w:val="center"/>
        </w:trPr>
        <w:tc>
          <w:tcPr>
            <w:tcW w:w="883" w:type="pct"/>
          </w:tcPr>
          <w:p w14:paraId="7ED4E62F" w14:textId="77777777" w:rsidR="00EC0998" w:rsidRPr="00037DCC" w:rsidRDefault="00EC0998" w:rsidP="00EC0998">
            <w:pPr>
              <w:tabs>
                <w:tab w:val="right" w:pos="1202"/>
              </w:tabs>
              <w:spacing w:line="200"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Garancije i preuzete obveze</w:t>
            </w:r>
          </w:p>
        </w:tc>
        <w:tc>
          <w:tcPr>
            <w:tcW w:w="318" w:type="pct"/>
            <w:tcBorders>
              <w:top w:val="nil"/>
              <w:left w:val="nil"/>
              <w:bottom w:val="nil"/>
              <w:right w:val="nil"/>
            </w:tcBorders>
            <w:shd w:val="clear" w:color="auto" w:fill="auto"/>
            <w:vAlign w:val="bottom"/>
          </w:tcPr>
          <w:p w14:paraId="488F9694"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7" w:type="pct"/>
            <w:tcBorders>
              <w:top w:val="nil"/>
              <w:left w:val="nil"/>
              <w:bottom w:val="nil"/>
              <w:right w:val="nil"/>
            </w:tcBorders>
            <w:shd w:val="clear" w:color="auto" w:fill="auto"/>
            <w:vAlign w:val="bottom"/>
          </w:tcPr>
          <w:p w14:paraId="47908F32"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5" w:type="pct"/>
            <w:tcBorders>
              <w:top w:val="nil"/>
              <w:left w:val="nil"/>
              <w:bottom w:val="nil"/>
              <w:right w:val="nil"/>
            </w:tcBorders>
            <w:shd w:val="clear" w:color="auto" w:fill="auto"/>
            <w:vAlign w:val="bottom"/>
          </w:tcPr>
          <w:p w14:paraId="0FD24C6E"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294" w:type="pct"/>
            <w:tcBorders>
              <w:top w:val="nil"/>
              <w:left w:val="nil"/>
              <w:bottom w:val="nil"/>
              <w:right w:val="nil"/>
            </w:tcBorders>
            <w:shd w:val="clear" w:color="auto" w:fill="auto"/>
            <w:vAlign w:val="bottom"/>
          </w:tcPr>
          <w:p w14:paraId="11CAD495"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31" w:type="pct"/>
            <w:tcBorders>
              <w:top w:val="nil"/>
              <w:left w:val="nil"/>
              <w:bottom w:val="nil"/>
              <w:right w:val="nil"/>
            </w:tcBorders>
            <w:shd w:val="clear" w:color="auto" w:fill="auto"/>
            <w:vAlign w:val="bottom"/>
          </w:tcPr>
          <w:p w14:paraId="2D4A0995"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5" w:type="pct"/>
            <w:tcBorders>
              <w:top w:val="nil"/>
              <w:left w:val="nil"/>
              <w:bottom w:val="nil"/>
              <w:right w:val="nil"/>
            </w:tcBorders>
            <w:shd w:val="clear" w:color="auto" w:fill="auto"/>
            <w:vAlign w:val="bottom"/>
          </w:tcPr>
          <w:p w14:paraId="0C5E6E7A"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3" w:type="pct"/>
            <w:tcBorders>
              <w:top w:val="nil"/>
              <w:left w:val="nil"/>
              <w:bottom w:val="nil"/>
              <w:right w:val="nil"/>
            </w:tcBorders>
            <w:vAlign w:val="bottom"/>
          </w:tcPr>
          <w:p w14:paraId="1DC0ED87"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2" w:type="pct"/>
            <w:tcBorders>
              <w:top w:val="nil"/>
              <w:left w:val="nil"/>
              <w:bottom w:val="nil"/>
              <w:right w:val="nil"/>
            </w:tcBorders>
            <w:vAlign w:val="bottom"/>
          </w:tcPr>
          <w:p w14:paraId="0D651828"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2" w:type="pct"/>
            <w:tcBorders>
              <w:top w:val="nil"/>
              <w:left w:val="nil"/>
              <w:bottom w:val="nil"/>
              <w:right w:val="nil"/>
            </w:tcBorders>
            <w:vAlign w:val="bottom"/>
          </w:tcPr>
          <w:p w14:paraId="7A5C6E46"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2" w:type="pct"/>
            <w:tcBorders>
              <w:top w:val="nil"/>
              <w:left w:val="nil"/>
              <w:bottom w:val="nil"/>
              <w:right w:val="nil"/>
            </w:tcBorders>
            <w:vAlign w:val="bottom"/>
          </w:tcPr>
          <w:p w14:paraId="46FF7907"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424" w:type="pct"/>
            <w:tcBorders>
              <w:top w:val="nil"/>
              <w:left w:val="nil"/>
              <w:bottom w:val="nil"/>
              <w:right w:val="nil"/>
            </w:tcBorders>
            <w:vAlign w:val="bottom"/>
          </w:tcPr>
          <w:p w14:paraId="51D2D649"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54" w:type="pct"/>
            <w:tcBorders>
              <w:top w:val="nil"/>
              <w:left w:val="nil"/>
              <w:bottom w:val="nil"/>
              <w:right w:val="nil"/>
            </w:tcBorders>
            <w:vAlign w:val="bottom"/>
          </w:tcPr>
          <w:p w14:paraId="20739912"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r>
      <w:tr w:rsidR="00E14286" w:rsidRPr="00037DCC" w14:paraId="12B0421C" w14:textId="77777777" w:rsidTr="00EC0998">
        <w:trPr>
          <w:trHeight w:val="189"/>
          <w:jc w:val="center"/>
        </w:trPr>
        <w:tc>
          <w:tcPr>
            <w:tcW w:w="883" w:type="pct"/>
            <w:vAlign w:val="bottom"/>
          </w:tcPr>
          <w:p w14:paraId="3430C6BA" w14:textId="77777777" w:rsidR="00EC0998" w:rsidRPr="00037DCC" w:rsidRDefault="00EC0998" w:rsidP="00EC0998">
            <w:pPr>
              <w:tabs>
                <w:tab w:val="right" w:pos="1202"/>
              </w:tabs>
              <w:outlineLvl w:val="0"/>
              <w:rPr>
                <w:rFonts w:ascii="Calibri" w:eastAsia="Calibri" w:hAnsi="Calibri" w:cs="Arial"/>
                <w:b/>
                <w:bCs/>
                <w:color w:val="000000" w:themeColor="text1"/>
                <w:sz w:val="15"/>
                <w:szCs w:val="15"/>
                <w:lang w:val="hr-HR"/>
              </w:rPr>
            </w:pPr>
            <w:r w:rsidRPr="00037DCC">
              <w:rPr>
                <w:rFonts w:ascii="Calibri" w:eastAsia="Calibri" w:hAnsi="Calibri" w:cs="Arial"/>
                <w:color w:val="000000" w:themeColor="text1"/>
                <w:sz w:val="15"/>
                <w:szCs w:val="15"/>
                <w:lang w:val="hr-HR"/>
              </w:rPr>
              <w:t>Izdane garancije u kunama</w:t>
            </w:r>
          </w:p>
        </w:tc>
        <w:tc>
          <w:tcPr>
            <w:tcW w:w="318" w:type="pct"/>
            <w:tcBorders>
              <w:top w:val="nil"/>
              <w:left w:val="nil"/>
              <w:bottom w:val="nil"/>
              <w:right w:val="nil"/>
            </w:tcBorders>
            <w:shd w:val="clear" w:color="auto" w:fill="auto"/>
          </w:tcPr>
          <w:p w14:paraId="4E44A29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13.236 </w:t>
            </w:r>
          </w:p>
        </w:tc>
        <w:tc>
          <w:tcPr>
            <w:tcW w:w="317" w:type="pct"/>
            <w:tcBorders>
              <w:top w:val="nil"/>
              <w:left w:val="nil"/>
              <w:bottom w:val="nil"/>
              <w:right w:val="nil"/>
            </w:tcBorders>
            <w:shd w:val="clear" w:color="auto" w:fill="auto"/>
          </w:tcPr>
          <w:p w14:paraId="3A1F411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5C110A5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20.340 </w:t>
            </w:r>
          </w:p>
        </w:tc>
        <w:tc>
          <w:tcPr>
            <w:tcW w:w="294" w:type="pct"/>
            <w:tcBorders>
              <w:top w:val="nil"/>
              <w:left w:val="nil"/>
              <w:bottom w:val="nil"/>
              <w:right w:val="nil"/>
            </w:tcBorders>
            <w:shd w:val="clear" w:color="auto" w:fill="auto"/>
          </w:tcPr>
          <w:p w14:paraId="14C57BA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31" w:type="pct"/>
            <w:tcBorders>
              <w:top w:val="nil"/>
              <w:left w:val="nil"/>
              <w:bottom w:val="nil"/>
              <w:right w:val="nil"/>
            </w:tcBorders>
            <w:shd w:val="clear" w:color="auto" w:fill="auto"/>
          </w:tcPr>
          <w:p w14:paraId="772662C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16A95334"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33.576 </w:t>
            </w:r>
          </w:p>
        </w:tc>
        <w:tc>
          <w:tcPr>
            <w:tcW w:w="363" w:type="pct"/>
            <w:tcBorders>
              <w:top w:val="nil"/>
              <w:left w:val="nil"/>
              <w:bottom w:val="nil"/>
              <w:right w:val="nil"/>
            </w:tcBorders>
          </w:tcPr>
          <w:p w14:paraId="78E9A7C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12.371 </w:t>
            </w:r>
          </w:p>
        </w:tc>
        <w:tc>
          <w:tcPr>
            <w:tcW w:w="362" w:type="pct"/>
            <w:tcBorders>
              <w:top w:val="nil"/>
              <w:left w:val="nil"/>
              <w:bottom w:val="nil"/>
              <w:right w:val="nil"/>
            </w:tcBorders>
          </w:tcPr>
          <w:p w14:paraId="36D5D4A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444D0654"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59F8ACA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24" w:type="pct"/>
            <w:tcBorders>
              <w:top w:val="nil"/>
              <w:left w:val="nil"/>
              <w:bottom w:val="nil"/>
              <w:right w:val="nil"/>
            </w:tcBorders>
          </w:tcPr>
          <w:p w14:paraId="3404E20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54" w:type="pct"/>
            <w:tcBorders>
              <w:top w:val="nil"/>
              <w:left w:val="nil"/>
              <w:bottom w:val="nil"/>
              <w:right w:val="nil"/>
            </w:tcBorders>
          </w:tcPr>
          <w:p w14:paraId="3A60127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12.371 </w:t>
            </w:r>
          </w:p>
        </w:tc>
      </w:tr>
      <w:tr w:rsidR="00E14286" w:rsidRPr="00037DCC" w14:paraId="3BEED6FF" w14:textId="77777777" w:rsidTr="00EC0998">
        <w:trPr>
          <w:trHeight w:val="189"/>
          <w:jc w:val="center"/>
        </w:trPr>
        <w:tc>
          <w:tcPr>
            <w:tcW w:w="883" w:type="pct"/>
            <w:vAlign w:val="bottom"/>
          </w:tcPr>
          <w:p w14:paraId="0EE4E379" w14:textId="77777777" w:rsidR="00EC0998" w:rsidRPr="00037DCC" w:rsidRDefault="00EC0998" w:rsidP="00EC0998">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Izdane garancije u devizama</w:t>
            </w:r>
          </w:p>
        </w:tc>
        <w:tc>
          <w:tcPr>
            <w:tcW w:w="318" w:type="pct"/>
            <w:tcBorders>
              <w:top w:val="nil"/>
              <w:left w:val="nil"/>
              <w:bottom w:val="nil"/>
              <w:right w:val="nil"/>
            </w:tcBorders>
            <w:shd w:val="clear" w:color="auto" w:fill="auto"/>
          </w:tcPr>
          <w:p w14:paraId="7DF74E6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31.756 </w:t>
            </w:r>
          </w:p>
        </w:tc>
        <w:tc>
          <w:tcPr>
            <w:tcW w:w="317" w:type="pct"/>
            <w:tcBorders>
              <w:top w:val="nil"/>
              <w:left w:val="nil"/>
              <w:bottom w:val="nil"/>
              <w:right w:val="nil"/>
            </w:tcBorders>
            <w:shd w:val="clear" w:color="auto" w:fill="auto"/>
          </w:tcPr>
          <w:p w14:paraId="1386CCA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3565442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1.790.640 </w:t>
            </w:r>
          </w:p>
        </w:tc>
        <w:tc>
          <w:tcPr>
            <w:tcW w:w="294" w:type="pct"/>
            <w:tcBorders>
              <w:top w:val="nil"/>
              <w:left w:val="nil"/>
              <w:bottom w:val="nil"/>
              <w:right w:val="nil"/>
            </w:tcBorders>
            <w:shd w:val="clear" w:color="auto" w:fill="auto"/>
          </w:tcPr>
          <w:p w14:paraId="08F5970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31" w:type="pct"/>
            <w:tcBorders>
              <w:top w:val="nil"/>
              <w:left w:val="nil"/>
              <w:bottom w:val="nil"/>
              <w:right w:val="nil"/>
            </w:tcBorders>
            <w:shd w:val="clear" w:color="auto" w:fill="auto"/>
          </w:tcPr>
          <w:p w14:paraId="50B03DE9"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1444075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1.822.396 </w:t>
            </w:r>
          </w:p>
        </w:tc>
        <w:tc>
          <w:tcPr>
            <w:tcW w:w="363" w:type="pct"/>
            <w:tcBorders>
              <w:top w:val="nil"/>
              <w:left w:val="nil"/>
              <w:bottom w:val="nil"/>
              <w:right w:val="nil"/>
            </w:tcBorders>
          </w:tcPr>
          <w:p w14:paraId="10DA331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1.469 </w:t>
            </w:r>
          </w:p>
        </w:tc>
        <w:tc>
          <w:tcPr>
            <w:tcW w:w="362" w:type="pct"/>
            <w:tcBorders>
              <w:top w:val="nil"/>
              <w:left w:val="nil"/>
              <w:bottom w:val="nil"/>
              <w:right w:val="nil"/>
            </w:tcBorders>
          </w:tcPr>
          <w:p w14:paraId="1DE74384"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nil"/>
              <w:right w:val="nil"/>
            </w:tcBorders>
          </w:tcPr>
          <w:p w14:paraId="4C15D4F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293.997 </w:t>
            </w:r>
          </w:p>
        </w:tc>
        <w:tc>
          <w:tcPr>
            <w:tcW w:w="362" w:type="pct"/>
            <w:tcBorders>
              <w:top w:val="nil"/>
              <w:left w:val="nil"/>
              <w:bottom w:val="nil"/>
              <w:right w:val="nil"/>
            </w:tcBorders>
          </w:tcPr>
          <w:p w14:paraId="7C98533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24" w:type="pct"/>
            <w:tcBorders>
              <w:top w:val="nil"/>
              <w:left w:val="nil"/>
              <w:bottom w:val="nil"/>
              <w:right w:val="nil"/>
            </w:tcBorders>
          </w:tcPr>
          <w:p w14:paraId="7ABE0B8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54" w:type="pct"/>
            <w:tcBorders>
              <w:top w:val="nil"/>
              <w:left w:val="nil"/>
              <w:bottom w:val="nil"/>
              <w:right w:val="nil"/>
            </w:tcBorders>
          </w:tcPr>
          <w:p w14:paraId="67CCEEB7"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295.466 </w:t>
            </w:r>
          </w:p>
        </w:tc>
      </w:tr>
      <w:tr w:rsidR="00E14286" w:rsidRPr="00037DCC" w14:paraId="1EF8245A" w14:textId="77777777" w:rsidTr="00EC0998">
        <w:trPr>
          <w:trHeight w:val="189"/>
          <w:jc w:val="center"/>
        </w:trPr>
        <w:tc>
          <w:tcPr>
            <w:tcW w:w="883" w:type="pct"/>
            <w:vAlign w:val="bottom"/>
          </w:tcPr>
          <w:p w14:paraId="54BAB96C" w14:textId="77777777" w:rsidR="00EC0998" w:rsidRPr="00037DCC" w:rsidRDefault="00EC0998" w:rsidP="00EC0998">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Preuzete obveze po kreditima</w:t>
            </w:r>
          </w:p>
        </w:tc>
        <w:tc>
          <w:tcPr>
            <w:tcW w:w="318" w:type="pct"/>
            <w:tcBorders>
              <w:top w:val="nil"/>
              <w:left w:val="nil"/>
              <w:bottom w:val="nil"/>
              <w:right w:val="nil"/>
            </w:tcBorders>
            <w:shd w:val="clear" w:color="auto" w:fill="auto"/>
          </w:tcPr>
          <w:p w14:paraId="1A68345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2.654.591 </w:t>
            </w:r>
          </w:p>
        </w:tc>
        <w:tc>
          <w:tcPr>
            <w:tcW w:w="317" w:type="pct"/>
            <w:tcBorders>
              <w:top w:val="nil"/>
              <w:left w:val="nil"/>
              <w:bottom w:val="nil"/>
              <w:right w:val="nil"/>
            </w:tcBorders>
            <w:shd w:val="clear" w:color="auto" w:fill="auto"/>
          </w:tcPr>
          <w:p w14:paraId="2AAC816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604.066 </w:t>
            </w:r>
          </w:p>
        </w:tc>
        <w:tc>
          <w:tcPr>
            <w:tcW w:w="315" w:type="pct"/>
            <w:tcBorders>
              <w:top w:val="nil"/>
              <w:left w:val="nil"/>
              <w:bottom w:val="nil"/>
              <w:right w:val="nil"/>
            </w:tcBorders>
            <w:shd w:val="clear" w:color="auto" w:fill="auto"/>
          </w:tcPr>
          <w:p w14:paraId="36EC8B02"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22.193 </w:t>
            </w:r>
          </w:p>
        </w:tc>
        <w:tc>
          <w:tcPr>
            <w:tcW w:w="294" w:type="pct"/>
            <w:tcBorders>
              <w:top w:val="nil"/>
              <w:left w:val="nil"/>
              <w:bottom w:val="nil"/>
              <w:right w:val="nil"/>
            </w:tcBorders>
            <w:shd w:val="clear" w:color="auto" w:fill="auto"/>
          </w:tcPr>
          <w:p w14:paraId="2B9D8F9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10.182 </w:t>
            </w:r>
          </w:p>
        </w:tc>
        <w:tc>
          <w:tcPr>
            <w:tcW w:w="331" w:type="pct"/>
            <w:tcBorders>
              <w:top w:val="nil"/>
              <w:left w:val="nil"/>
              <w:bottom w:val="nil"/>
              <w:right w:val="nil"/>
            </w:tcBorders>
            <w:shd w:val="clear" w:color="auto" w:fill="auto"/>
          </w:tcPr>
          <w:p w14:paraId="569B433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nil"/>
              <w:right w:val="nil"/>
            </w:tcBorders>
            <w:shd w:val="clear" w:color="auto" w:fill="auto"/>
          </w:tcPr>
          <w:p w14:paraId="1D6F66C2"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3.291.032 </w:t>
            </w:r>
          </w:p>
        </w:tc>
        <w:tc>
          <w:tcPr>
            <w:tcW w:w="363" w:type="pct"/>
            <w:tcBorders>
              <w:top w:val="nil"/>
              <w:left w:val="nil"/>
              <w:bottom w:val="nil"/>
              <w:right w:val="nil"/>
            </w:tcBorders>
          </w:tcPr>
          <w:p w14:paraId="55C5F40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318.481 </w:t>
            </w:r>
          </w:p>
        </w:tc>
        <w:tc>
          <w:tcPr>
            <w:tcW w:w="362" w:type="pct"/>
            <w:tcBorders>
              <w:top w:val="nil"/>
              <w:left w:val="nil"/>
              <w:bottom w:val="nil"/>
              <w:right w:val="nil"/>
            </w:tcBorders>
          </w:tcPr>
          <w:p w14:paraId="262F51F7"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110.058 </w:t>
            </w:r>
          </w:p>
        </w:tc>
        <w:tc>
          <w:tcPr>
            <w:tcW w:w="362" w:type="pct"/>
            <w:tcBorders>
              <w:top w:val="nil"/>
              <w:left w:val="nil"/>
              <w:bottom w:val="nil"/>
              <w:right w:val="nil"/>
            </w:tcBorders>
          </w:tcPr>
          <w:p w14:paraId="006824A9"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21.945 </w:t>
            </w:r>
          </w:p>
        </w:tc>
        <w:tc>
          <w:tcPr>
            <w:tcW w:w="362" w:type="pct"/>
            <w:tcBorders>
              <w:top w:val="nil"/>
              <w:left w:val="nil"/>
              <w:bottom w:val="nil"/>
              <w:right w:val="nil"/>
            </w:tcBorders>
          </w:tcPr>
          <w:p w14:paraId="36531627"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24" w:type="pct"/>
            <w:tcBorders>
              <w:top w:val="nil"/>
              <w:left w:val="nil"/>
              <w:bottom w:val="nil"/>
              <w:right w:val="nil"/>
            </w:tcBorders>
          </w:tcPr>
          <w:p w14:paraId="2C8596D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54" w:type="pct"/>
            <w:tcBorders>
              <w:top w:val="nil"/>
              <w:left w:val="nil"/>
              <w:bottom w:val="nil"/>
              <w:right w:val="nil"/>
            </w:tcBorders>
          </w:tcPr>
          <w:p w14:paraId="1BF8483E"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450.484 </w:t>
            </w:r>
          </w:p>
        </w:tc>
      </w:tr>
      <w:tr w:rsidR="00E14286" w:rsidRPr="00037DCC" w14:paraId="22BAD071" w14:textId="77777777" w:rsidTr="00EC0998">
        <w:trPr>
          <w:trHeight w:val="295"/>
          <w:jc w:val="center"/>
        </w:trPr>
        <w:tc>
          <w:tcPr>
            <w:tcW w:w="883" w:type="pct"/>
            <w:vAlign w:val="bottom"/>
          </w:tcPr>
          <w:p w14:paraId="30976285" w14:textId="77777777" w:rsidR="00EC0998" w:rsidRPr="00037DCC" w:rsidRDefault="00EC0998" w:rsidP="00EC0998">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Ostale nespomenute neopozive potencijalne obveze</w:t>
            </w:r>
          </w:p>
        </w:tc>
        <w:tc>
          <w:tcPr>
            <w:tcW w:w="318" w:type="pct"/>
            <w:tcBorders>
              <w:top w:val="nil"/>
              <w:left w:val="nil"/>
              <w:bottom w:val="single" w:sz="8" w:space="0" w:color="auto"/>
              <w:right w:val="nil"/>
            </w:tcBorders>
            <w:shd w:val="clear" w:color="auto" w:fill="auto"/>
            <w:vAlign w:val="bottom"/>
          </w:tcPr>
          <w:p w14:paraId="3AAB494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93 </w:t>
            </w:r>
          </w:p>
        </w:tc>
        <w:tc>
          <w:tcPr>
            <w:tcW w:w="317" w:type="pct"/>
            <w:tcBorders>
              <w:top w:val="nil"/>
              <w:left w:val="nil"/>
              <w:bottom w:val="single" w:sz="8" w:space="0" w:color="auto"/>
              <w:right w:val="nil"/>
            </w:tcBorders>
            <w:shd w:val="clear" w:color="auto" w:fill="auto"/>
            <w:vAlign w:val="bottom"/>
          </w:tcPr>
          <w:p w14:paraId="5827152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single" w:sz="8" w:space="0" w:color="auto"/>
              <w:right w:val="nil"/>
            </w:tcBorders>
            <w:shd w:val="clear" w:color="auto" w:fill="auto"/>
            <w:vAlign w:val="bottom"/>
          </w:tcPr>
          <w:p w14:paraId="6E62D294"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294" w:type="pct"/>
            <w:tcBorders>
              <w:top w:val="nil"/>
              <w:left w:val="nil"/>
              <w:bottom w:val="single" w:sz="8" w:space="0" w:color="auto"/>
              <w:right w:val="nil"/>
            </w:tcBorders>
            <w:shd w:val="clear" w:color="auto" w:fill="auto"/>
            <w:vAlign w:val="bottom"/>
          </w:tcPr>
          <w:p w14:paraId="6035631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31" w:type="pct"/>
            <w:tcBorders>
              <w:top w:val="nil"/>
              <w:left w:val="nil"/>
              <w:bottom w:val="single" w:sz="8" w:space="0" w:color="auto"/>
              <w:right w:val="nil"/>
            </w:tcBorders>
            <w:shd w:val="clear" w:color="auto" w:fill="auto"/>
            <w:vAlign w:val="bottom"/>
          </w:tcPr>
          <w:p w14:paraId="7B263AD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5" w:type="pct"/>
            <w:tcBorders>
              <w:top w:val="nil"/>
              <w:left w:val="nil"/>
              <w:bottom w:val="single" w:sz="8" w:space="0" w:color="auto"/>
              <w:right w:val="nil"/>
            </w:tcBorders>
            <w:shd w:val="clear" w:color="auto" w:fill="auto"/>
            <w:vAlign w:val="bottom"/>
          </w:tcPr>
          <w:p w14:paraId="04AC6F1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93 </w:t>
            </w:r>
          </w:p>
        </w:tc>
        <w:tc>
          <w:tcPr>
            <w:tcW w:w="363" w:type="pct"/>
            <w:tcBorders>
              <w:top w:val="nil"/>
              <w:left w:val="nil"/>
              <w:bottom w:val="single" w:sz="8" w:space="0" w:color="auto"/>
              <w:right w:val="nil"/>
            </w:tcBorders>
            <w:vAlign w:val="bottom"/>
          </w:tcPr>
          <w:p w14:paraId="662EEB0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93 </w:t>
            </w:r>
          </w:p>
        </w:tc>
        <w:tc>
          <w:tcPr>
            <w:tcW w:w="362" w:type="pct"/>
            <w:tcBorders>
              <w:top w:val="nil"/>
              <w:left w:val="nil"/>
              <w:bottom w:val="single" w:sz="8" w:space="0" w:color="auto"/>
              <w:right w:val="nil"/>
            </w:tcBorders>
            <w:vAlign w:val="bottom"/>
          </w:tcPr>
          <w:p w14:paraId="30FB0FF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single" w:sz="8" w:space="0" w:color="auto"/>
              <w:right w:val="nil"/>
            </w:tcBorders>
            <w:vAlign w:val="bottom"/>
          </w:tcPr>
          <w:p w14:paraId="2AA00E7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2" w:type="pct"/>
            <w:tcBorders>
              <w:top w:val="nil"/>
              <w:left w:val="nil"/>
              <w:bottom w:val="single" w:sz="8" w:space="0" w:color="auto"/>
              <w:right w:val="nil"/>
            </w:tcBorders>
            <w:vAlign w:val="bottom"/>
          </w:tcPr>
          <w:p w14:paraId="595874C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24" w:type="pct"/>
            <w:tcBorders>
              <w:top w:val="nil"/>
              <w:left w:val="nil"/>
              <w:bottom w:val="single" w:sz="8" w:space="0" w:color="auto"/>
              <w:right w:val="nil"/>
            </w:tcBorders>
            <w:vAlign w:val="bottom"/>
          </w:tcPr>
          <w:p w14:paraId="3184C5F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54" w:type="pct"/>
            <w:tcBorders>
              <w:top w:val="nil"/>
              <w:left w:val="nil"/>
              <w:bottom w:val="single" w:sz="8" w:space="0" w:color="auto"/>
              <w:right w:val="nil"/>
            </w:tcBorders>
            <w:vAlign w:val="bottom"/>
          </w:tcPr>
          <w:p w14:paraId="4DAA8B9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93 </w:t>
            </w:r>
          </w:p>
        </w:tc>
      </w:tr>
      <w:tr w:rsidR="00E14286" w:rsidRPr="00037DCC" w14:paraId="2655CA61" w14:textId="77777777" w:rsidTr="00EC0998">
        <w:trPr>
          <w:trHeight w:val="267"/>
          <w:jc w:val="center"/>
        </w:trPr>
        <w:tc>
          <w:tcPr>
            <w:tcW w:w="883" w:type="pct"/>
          </w:tcPr>
          <w:p w14:paraId="73DB40AF" w14:textId="77777777" w:rsidR="00EC0998" w:rsidRPr="00037DCC" w:rsidRDefault="00EC0998" w:rsidP="00EC0998">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Ukupno</w:t>
            </w:r>
          </w:p>
        </w:tc>
        <w:tc>
          <w:tcPr>
            <w:tcW w:w="318" w:type="pct"/>
            <w:tcBorders>
              <w:top w:val="nil"/>
              <w:left w:val="nil"/>
              <w:bottom w:val="single" w:sz="12" w:space="0" w:color="auto"/>
              <w:right w:val="nil"/>
            </w:tcBorders>
            <w:shd w:val="clear" w:color="auto" w:fill="auto"/>
          </w:tcPr>
          <w:p w14:paraId="3D4D7E46"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2.699.676 </w:t>
            </w:r>
          </w:p>
        </w:tc>
        <w:tc>
          <w:tcPr>
            <w:tcW w:w="317" w:type="pct"/>
            <w:tcBorders>
              <w:top w:val="nil"/>
              <w:left w:val="nil"/>
              <w:bottom w:val="single" w:sz="12" w:space="0" w:color="auto"/>
              <w:right w:val="nil"/>
            </w:tcBorders>
            <w:shd w:val="clear" w:color="auto" w:fill="auto"/>
          </w:tcPr>
          <w:p w14:paraId="60F21147"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604.066 </w:t>
            </w:r>
          </w:p>
        </w:tc>
        <w:tc>
          <w:tcPr>
            <w:tcW w:w="315" w:type="pct"/>
            <w:tcBorders>
              <w:top w:val="nil"/>
              <w:left w:val="nil"/>
              <w:bottom w:val="single" w:sz="12" w:space="0" w:color="auto"/>
              <w:right w:val="nil"/>
            </w:tcBorders>
            <w:shd w:val="clear" w:color="auto" w:fill="auto"/>
          </w:tcPr>
          <w:p w14:paraId="418DC66E"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1.833.173 </w:t>
            </w:r>
          </w:p>
        </w:tc>
        <w:tc>
          <w:tcPr>
            <w:tcW w:w="294" w:type="pct"/>
            <w:tcBorders>
              <w:top w:val="nil"/>
              <w:left w:val="nil"/>
              <w:bottom w:val="single" w:sz="12" w:space="0" w:color="auto"/>
              <w:right w:val="nil"/>
            </w:tcBorders>
            <w:shd w:val="clear" w:color="auto" w:fill="auto"/>
          </w:tcPr>
          <w:p w14:paraId="77024A8A"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10.182 </w:t>
            </w:r>
          </w:p>
        </w:tc>
        <w:tc>
          <w:tcPr>
            <w:tcW w:w="331" w:type="pct"/>
            <w:tcBorders>
              <w:top w:val="nil"/>
              <w:left w:val="nil"/>
              <w:bottom w:val="single" w:sz="12" w:space="0" w:color="auto"/>
              <w:right w:val="nil"/>
            </w:tcBorders>
            <w:shd w:val="clear" w:color="auto" w:fill="auto"/>
          </w:tcPr>
          <w:p w14:paraId="2DF29582"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 </w:t>
            </w:r>
          </w:p>
        </w:tc>
        <w:tc>
          <w:tcPr>
            <w:tcW w:w="315" w:type="pct"/>
            <w:tcBorders>
              <w:top w:val="nil"/>
              <w:left w:val="nil"/>
              <w:bottom w:val="single" w:sz="12" w:space="0" w:color="auto"/>
              <w:right w:val="nil"/>
            </w:tcBorders>
            <w:shd w:val="clear" w:color="auto" w:fill="auto"/>
          </w:tcPr>
          <w:p w14:paraId="4E5E5BFD"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5.147.097 </w:t>
            </w:r>
          </w:p>
        </w:tc>
        <w:tc>
          <w:tcPr>
            <w:tcW w:w="363" w:type="pct"/>
            <w:tcBorders>
              <w:top w:val="nil"/>
              <w:left w:val="nil"/>
              <w:bottom w:val="single" w:sz="12" w:space="0" w:color="auto"/>
              <w:right w:val="nil"/>
            </w:tcBorders>
          </w:tcPr>
          <w:p w14:paraId="14FBE8DB"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332.414 </w:t>
            </w:r>
          </w:p>
        </w:tc>
        <w:tc>
          <w:tcPr>
            <w:tcW w:w="362" w:type="pct"/>
            <w:tcBorders>
              <w:top w:val="nil"/>
              <w:left w:val="nil"/>
              <w:bottom w:val="single" w:sz="12" w:space="0" w:color="auto"/>
              <w:right w:val="nil"/>
            </w:tcBorders>
          </w:tcPr>
          <w:p w14:paraId="1F20DB46"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110.058 </w:t>
            </w:r>
          </w:p>
        </w:tc>
        <w:tc>
          <w:tcPr>
            <w:tcW w:w="362" w:type="pct"/>
            <w:tcBorders>
              <w:top w:val="nil"/>
              <w:left w:val="nil"/>
              <w:bottom w:val="single" w:sz="12" w:space="0" w:color="auto"/>
              <w:right w:val="nil"/>
            </w:tcBorders>
          </w:tcPr>
          <w:p w14:paraId="4A88CB5E"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315.942 </w:t>
            </w:r>
          </w:p>
        </w:tc>
        <w:tc>
          <w:tcPr>
            <w:tcW w:w="362" w:type="pct"/>
            <w:tcBorders>
              <w:top w:val="nil"/>
              <w:left w:val="nil"/>
              <w:bottom w:val="single" w:sz="12" w:space="0" w:color="auto"/>
              <w:right w:val="nil"/>
            </w:tcBorders>
          </w:tcPr>
          <w:p w14:paraId="7CEEC52A"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 </w:t>
            </w:r>
          </w:p>
        </w:tc>
        <w:tc>
          <w:tcPr>
            <w:tcW w:w="424" w:type="pct"/>
            <w:tcBorders>
              <w:top w:val="nil"/>
              <w:left w:val="nil"/>
              <w:bottom w:val="single" w:sz="12" w:space="0" w:color="auto"/>
              <w:right w:val="nil"/>
            </w:tcBorders>
          </w:tcPr>
          <w:p w14:paraId="6F0ECB4D"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 </w:t>
            </w:r>
          </w:p>
        </w:tc>
        <w:tc>
          <w:tcPr>
            <w:tcW w:w="354" w:type="pct"/>
            <w:tcBorders>
              <w:top w:val="nil"/>
              <w:left w:val="nil"/>
              <w:bottom w:val="single" w:sz="12" w:space="0" w:color="auto"/>
              <w:right w:val="nil"/>
            </w:tcBorders>
          </w:tcPr>
          <w:p w14:paraId="259A2A4E"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758.414 </w:t>
            </w:r>
          </w:p>
        </w:tc>
      </w:tr>
      <w:tr w:rsidR="00EC0998" w:rsidRPr="00037DCC" w14:paraId="65571932" w14:textId="77777777" w:rsidTr="00EC0998">
        <w:trPr>
          <w:trHeight w:val="55"/>
          <w:jc w:val="center"/>
        </w:trPr>
        <w:tc>
          <w:tcPr>
            <w:tcW w:w="883" w:type="pct"/>
            <w:vAlign w:val="center"/>
          </w:tcPr>
          <w:p w14:paraId="4441AF20" w14:textId="77777777" w:rsidR="00EC0998" w:rsidRPr="00037DCC" w:rsidRDefault="00EC0998" w:rsidP="00EC0998">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Ukupna izloženost kreditnom riziku</w:t>
            </w:r>
          </w:p>
        </w:tc>
        <w:tc>
          <w:tcPr>
            <w:tcW w:w="318" w:type="pct"/>
            <w:tcBorders>
              <w:top w:val="nil"/>
              <w:left w:val="nil"/>
              <w:bottom w:val="single" w:sz="12" w:space="0" w:color="auto"/>
              <w:right w:val="nil"/>
            </w:tcBorders>
            <w:shd w:val="clear" w:color="auto" w:fill="auto"/>
          </w:tcPr>
          <w:p w14:paraId="26E827D5"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26.194.532 </w:t>
            </w:r>
          </w:p>
        </w:tc>
        <w:tc>
          <w:tcPr>
            <w:tcW w:w="317" w:type="pct"/>
            <w:tcBorders>
              <w:top w:val="nil"/>
              <w:left w:val="nil"/>
              <w:bottom w:val="single" w:sz="12" w:space="0" w:color="auto"/>
              <w:right w:val="nil"/>
            </w:tcBorders>
            <w:shd w:val="clear" w:color="auto" w:fill="auto"/>
          </w:tcPr>
          <w:p w14:paraId="334CDB9D"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1.884.556</w:t>
            </w:r>
          </w:p>
        </w:tc>
        <w:tc>
          <w:tcPr>
            <w:tcW w:w="315" w:type="pct"/>
            <w:tcBorders>
              <w:top w:val="nil"/>
              <w:left w:val="nil"/>
              <w:bottom w:val="single" w:sz="12" w:space="0" w:color="auto"/>
              <w:right w:val="nil"/>
            </w:tcBorders>
            <w:shd w:val="clear" w:color="auto" w:fill="auto"/>
          </w:tcPr>
          <w:p w14:paraId="2691E995"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3.596.166 </w:t>
            </w:r>
          </w:p>
        </w:tc>
        <w:tc>
          <w:tcPr>
            <w:tcW w:w="294" w:type="pct"/>
            <w:tcBorders>
              <w:top w:val="nil"/>
              <w:left w:val="nil"/>
              <w:bottom w:val="single" w:sz="12" w:space="0" w:color="auto"/>
              <w:right w:val="nil"/>
            </w:tcBorders>
            <w:shd w:val="clear" w:color="auto" w:fill="auto"/>
          </w:tcPr>
          <w:p w14:paraId="46BAC0E9"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241.703 </w:t>
            </w:r>
          </w:p>
        </w:tc>
        <w:tc>
          <w:tcPr>
            <w:tcW w:w="331" w:type="pct"/>
            <w:tcBorders>
              <w:top w:val="nil"/>
              <w:left w:val="nil"/>
              <w:bottom w:val="single" w:sz="12" w:space="0" w:color="auto"/>
              <w:right w:val="nil"/>
            </w:tcBorders>
            <w:shd w:val="clear" w:color="auto" w:fill="auto"/>
          </w:tcPr>
          <w:p w14:paraId="058784F0"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2.045 </w:t>
            </w:r>
          </w:p>
        </w:tc>
        <w:tc>
          <w:tcPr>
            <w:tcW w:w="315" w:type="pct"/>
            <w:tcBorders>
              <w:top w:val="nil"/>
              <w:left w:val="nil"/>
              <w:bottom w:val="single" w:sz="12" w:space="0" w:color="auto"/>
              <w:right w:val="nil"/>
            </w:tcBorders>
            <w:shd w:val="clear" w:color="auto" w:fill="auto"/>
          </w:tcPr>
          <w:p w14:paraId="3B0399F2"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31.919.002 </w:t>
            </w:r>
          </w:p>
        </w:tc>
        <w:tc>
          <w:tcPr>
            <w:tcW w:w="363" w:type="pct"/>
            <w:tcBorders>
              <w:top w:val="nil"/>
              <w:left w:val="nil"/>
              <w:bottom w:val="single" w:sz="12" w:space="0" w:color="auto"/>
              <w:right w:val="nil"/>
            </w:tcBorders>
          </w:tcPr>
          <w:p w14:paraId="14359995"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6.069.978 </w:t>
            </w:r>
          </w:p>
        </w:tc>
        <w:tc>
          <w:tcPr>
            <w:tcW w:w="362" w:type="pct"/>
            <w:tcBorders>
              <w:top w:val="nil"/>
              <w:left w:val="nil"/>
              <w:bottom w:val="single" w:sz="12" w:space="0" w:color="auto"/>
              <w:right w:val="nil"/>
            </w:tcBorders>
          </w:tcPr>
          <w:p w14:paraId="6751933D"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238.247</w:t>
            </w:r>
          </w:p>
        </w:tc>
        <w:tc>
          <w:tcPr>
            <w:tcW w:w="362" w:type="pct"/>
            <w:tcBorders>
              <w:top w:val="nil"/>
              <w:left w:val="nil"/>
              <w:bottom w:val="single" w:sz="12" w:space="0" w:color="auto"/>
              <w:right w:val="nil"/>
            </w:tcBorders>
          </w:tcPr>
          <w:p w14:paraId="3F8A6826"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596.939 </w:t>
            </w:r>
          </w:p>
        </w:tc>
        <w:tc>
          <w:tcPr>
            <w:tcW w:w="362" w:type="pct"/>
            <w:tcBorders>
              <w:top w:val="nil"/>
              <w:left w:val="nil"/>
              <w:bottom w:val="single" w:sz="12" w:space="0" w:color="auto"/>
              <w:right w:val="nil"/>
            </w:tcBorders>
          </w:tcPr>
          <w:p w14:paraId="3BCA3D3E"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1.372 </w:t>
            </w:r>
          </w:p>
        </w:tc>
        <w:tc>
          <w:tcPr>
            <w:tcW w:w="424" w:type="pct"/>
            <w:tcBorders>
              <w:top w:val="nil"/>
              <w:left w:val="nil"/>
              <w:bottom w:val="single" w:sz="12" w:space="0" w:color="auto"/>
              <w:right w:val="nil"/>
            </w:tcBorders>
          </w:tcPr>
          <w:p w14:paraId="589C3948"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2.045 </w:t>
            </w:r>
          </w:p>
        </w:tc>
        <w:tc>
          <w:tcPr>
            <w:tcW w:w="354" w:type="pct"/>
            <w:tcBorders>
              <w:top w:val="nil"/>
              <w:left w:val="nil"/>
              <w:bottom w:val="single" w:sz="12" w:space="0" w:color="auto"/>
              <w:right w:val="nil"/>
            </w:tcBorders>
          </w:tcPr>
          <w:p w14:paraId="7C4E5D1D"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6.908.581 </w:t>
            </w:r>
          </w:p>
        </w:tc>
      </w:tr>
    </w:tbl>
    <w:p w14:paraId="596E7026"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pPr>
    </w:p>
    <w:p w14:paraId="7CD14B9A"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sectPr w:rsidR="00EC0998" w:rsidRPr="00037DCC" w:rsidSect="00037DCC">
          <w:footerReference w:type="default" r:id="rId122"/>
          <w:pgSz w:w="16840" w:h="11907" w:orient="landscape" w:code="9"/>
          <w:pgMar w:top="1418" w:right="1418" w:bottom="1134" w:left="1134" w:header="851" w:footer="851" w:gutter="0"/>
          <w:cols w:space="720"/>
          <w:noEndnote/>
          <w:docGrid w:linePitch="326"/>
        </w:sectPr>
      </w:pPr>
    </w:p>
    <w:p w14:paraId="044E3F12" w14:textId="77777777" w:rsidR="00EC0998" w:rsidRPr="00037DCC" w:rsidRDefault="00EC0998" w:rsidP="00EC0998">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lastRenderedPageBreak/>
        <w:t>3</w:t>
      </w:r>
      <w:r w:rsidR="006914C7" w:rsidRPr="00037DCC">
        <w:rPr>
          <w:rFonts w:asciiTheme="minorHAnsi" w:hAnsiTheme="minorHAnsi" w:cs="Arial"/>
          <w:color w:val="000000" w:themeColor="text1"/>
          <w:sz w:val="20"/>
          <w:lang w:val="hr-HR"/>
        </w:rPr>
        <w:t>4</w:t>
      </w:r>
      <w:r w:rsidRPr="00037DCC">
        <w:rPr>
          <w:rFonts w:asciiTheme="minorHAnsi" w:hAnsiTheme="minorHAnsi" w:cs="Arial"/>
          <w:color w:val="000000" w:themeColor="text1"/>
          <w:sz w:val="20"/>
          <w:lang w:val="hr-HR"/>
        </w:rPr>
        <w:t>.</w:t>
      </w:r>
      <w:r w:rsidRPr="00037DCC">
        <w:rPr>
          <w:rFonts w:asciiTheme="minorHAnsi" w:hAnsiTheme="minorHAnsi" w:cs="Arial"/>
          <w:color w:val="000000" w:themeColor="text1"/>
          <w:sz w:val="20"/>
          <w:lang w:val="hr-HR"/>
        </w:rPr>
        <w:tab/>
        <w:t>Upravljanje rizicima (nastavak)</w:t>
      </w:r>
    </w:p>
    <w:p w14:paraId="48D64D36" w14:textId="77777777" w:rsidR="00EC0998" w:rsidRPr="00037DCC" w:rsidRDefault="00EC0998" w:rsidP="00EC0998">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3</w:t>
      </w:r>
      <w:r w:rsidR="006914C7" w:rsidRPr="00037DCC">
        <w:rPr>
          <w:rFonts w:asciiTheme="minorHAnsi" w:hAnsiTheme="minorHAnsi" w:cs="Arial"/>
          <w:color w:val="000000" w:themeColor="text1"/>
          <w:sz w:val="20"/>
          <w:lang w:val="hr-HR"/>
        </w:rPr>
        <w:t>4</w:t>
      </w:r>
      <w:r w:rsidRPr="00037DCC">
        <w:rPr>
          <w:rFonts w:asciiTheme="minorHAnsi" w:hAnsiTheme="minorHAnsi" w:cs="Arial"/>
          <w:color w:val="000000" w:themeColor="text1"/>
          <w:sz w:val="20"/>
          <w:lang w:val="hr-HR"/>
        </w:rPr>
        <w:t xml:space="preserve">.3. </w:t>
      </w:r>
      <w:r w:rsidRPr="00037DCC">
        <w:rPr>
          <w:rFonts w:asciiTheme="minorHAnsi" w:hAnsiTheme="minorHAnsi" w:cs="Arial"/>
          <w:color w:val="000000" w:themeColor="text1"/>
          <w:sz w:val="20"/>
          <w:lang w:val="hr-HR"/>
        </w:rPr>
        <w:tab/>
        <w:t>Kreditni rizik (nastavak)</w:t>
      </w:r>
    </w:p>
    <w:p w14:paraId="605CE8E2" w14:textId="77777777" w:rsidR="00EC0998" w:rsidRPr="00037DCC" w:rsidRDefault="00EC0998" w:rsidP="00EC0998">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Kvaliteta kreditnog rizika prema vrsti financijske imovine (nastavak)</w:t>
      </w:r>
    </w:p>
    <w:p w14:paraId="675EFEE4" w14:textId="77777777" w:rsidR="00EC0998" w:rsidRPr="00037DCC" w:rsidRDefault="00EC0998" w:rsidP="00EC0998">
      <w:pPr>
        <w:spacing w:before="120" w:after="120"/>
        <w:jc w:val="both"/>
        <w:rPr>
          <w:rFonts w:asciiTheme="minorHAnsi" w:hAnsiTheme="minorHAnsi" w:cs="Arial"/>
          <w:color w:val="000000" w:themeColor="text1"/>
          <w:sz w:val="20"/>
          <w:szCs w:val="20"/>
          <w:lang w:val="hr-HR"/>
        </w:rPr>
      </w:pPr>
      <w:r w:rsidRPr="00037DCC">
        <w:rPr>
          <w:rFonts w:asciiTheme="minorHAnsi" w:hAnsiTheme="minorHAnsi" w:cs="Arial"/>
          <w:color w:val="000000" w:themeColor="text1"/>
          <w:sz w:val="20"/>
          <w:szCs w:val="20"/>
          <w:lang w:val="hr-HR"/>
        </w:rPr>
        <w:t>Analiza kreditnog rizika, neto</w:t>
      </w:r>
      <w:r w:rsidRPr="00037DCC">
        <w:rPr>
          <w:color w:val="000000" w:themeColor="text1"/>
          <w:lang w:val="hr-HR"/>
        </w:rPr>
        <w:t xml:space="preserve"> </w:t>
      </w:r>
      <w:r w:rsidRPr="00037DCC">
        <w:rPr>
          <w:rFonts w:asciiTheme="minorHAnsi" w:hAnsiTheme="minorHAnsi" w:cs="Arial"/>
          <w:color w:val="000000" w:themeColor="text1"/>
          <w:sz w:val="20"/>
          <w:szCs w:val="20"/>
          <w:lang w:val="hr-HR"/>
        </w:rPr>
        <w:t>izloženost, prije i nakon uzimanja u obzir primljenih instrumenata osiguranja, prema vrsti financijske imovine na pozicijama imovine i garancija i preuzetih obveza prema rizičnim skupinama (nastavak):</w:t>
      </w:r>
    </w:p>
    <w:tbl>
      <w:tblPr>
        <w:tblW w:w="5254" w:type="pct"/>
        <w:jc w:val="center"/>
        <w:tblLayout w:type="fixed"/>
        <w:tblLook w:val="0000" w:firstRow="0" w:lastRow="0" w:firstColumn="0" w:lastColumn="0" w:noHBand="0" w:noVBand="0"/>
      </w:tblPr>
      <w:tblGrid>
        <w:gridCol w:w="2735"/>
        <w:gridCol w:w="940"/>
        <w:gridCol w:w="940"/>
        <w:gridCol w:w="940"/>
        <w:gridCol w:w="940"/>
        <w:gridCol w:w="940"/>
        <w:gridCol w:w="940"/>
        <w:gridCol w:w="1084"/>
        <w:gridCol w:w="1084"/>
        <w:gridCol w:w="1084"/>
        <w:gridCol w:w="1084"/>
        <w:gridCol w:w="1258"/>
        <w:gridCol w:w="1045"/>
      </w:tblGrid>
      <w:tr w:rsidR="00E14286" w:rsidRPr="00037DCC" w14:paraId="2E20C38D" w14:textId="77777777" w:rsidTr="00EC0998">
        <w:trPr>
          <w:trHeight w:val="453"/>
          <w:jc w:val="center"/>
        </w:trPr>
        <w:tc>
          <w:tcPr>
            <w:tcW w:w="911" w:type="pct"/>
          </w:tcPr>
          <w:p w14:paraId="42655409" w14:textId="77777777" w:rsidR="00EC0998" w:rsidRPr="00037DCC" w:rsidRDefault="00EC0998" w:rsidP="00EC0998">
            <w:pPr>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br w:type="page"/>
              <w:t xml:space="preserve">Banka </w:t>
            </w:r>
          </w:p>
          <w:p w14:paraId="4455A3A1" w14:textId="77777777" w:rsidR="00EC0998" w:rsidRPr="00037DCC" w:rsidRDefault="00EC0998" w:rsidP="00EC0998">
            <w:pPr>
              <w:rPr>
                <w:rFonts w:ascii="Calibri" w:eastAsia="Calibri" w:hAnsi="Calibri" w:cs="Arial"/>
                <w:b/>
                <w:bCs/>
                <w:color w:val="000000" w:themeColor="text1"/>
                <w:sz w:val="15"/>
                <w:szCs w:val="15"/>
                <w:lang w:val="hr-HR"/>
              </w:rPr>
            </w:pPr>
          </w:p>
          <w:p w14:paraId="24732078" w14:textId="77777777" w:rsidR="00EC0998" w:rsidRPr="00037DCC" w:rsidRDefault="00EC0998" w:rsidP="00EC0998">
            <w:pPr>
              <w:rPr>
                <w:rFonts w:ascii="Calibri" w:eastAsia="Calibri" w:hAnsi="Calibri" w:cs="Arial"/>
                <w:color w:val="000000" w:themeColor="text1"/>
                <w:sz w:val="15"/>
                <w:szCs w:val="15"/>
                <w:lang w:val="hr-HR"/>
              </w:rPr>
            </w:pPr>
            <w:r w:rsidRPr="00037DCC">
              <w:rPr>
                <w:rFonts w:ascii="Calibri" w:eastAsia="Calibri" w:hAnsi="Calibri" w:cs="Arial"/>
                <w:b/>
                <w:bCs/>
                <w:color w:val="000000" w:themeColor="text1"/>
                <w:sz w:val="15"/>
                <w:szCs w:val="15"/>
                <w:lang w:val="hr-HR"/>
              </w:rPr>
              <w:t xml:space="preserve">31. prosinca 2019. </w:t>
            </w:r>
          </w:p>
        </w:tc>
        <w:tc>
          <w:tcPr>
            <w:tcW w:w="313" w:type="pct"/>
            <w:vAlign w:val="bottom"/>
          </w:tcPr>
          <w:p w14:paraId="6FB17248"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1</w:t>
            </w:r>
          </w:p>
        </w:tc>
        <w:tc>
          <w:tcPr>
            <w:tcW w:w="313" w:type="pct"/>
            <w:vAlign w:val="bottom"/>
          </w:tcPr>
          <w:p w14:paraId="057A3A6F"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2</w:t>
            </w:r>
          </w:p>
        </w:tc>
        <w:tc>
          <w:tcPr>
            <w:tcW w:w="313" w:type="pct"/>
            <w:vAlign w:val="bottom"/>
          </w:tcPr>
          <w:p w14:paraId="3D20549E"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3</w:t>
            </w:r>
          </w:p>
        </w:tc>
        <w:tc>
          <w:tcPr>
            <w:tcW w:w="313" w:type="pct"/>
            <w:vAlign w:val="bottom"/>
          </w:tcPr>
          <w:p w14:paraId="1C5B1641"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rizične skupine POCI</w:t>
            </w:r>
          </w:p>
        </w:tc>
        <w:tc>
          <w:tcPr>
            <w:tcW w:w="313" w:type="pct"/>
            <w:vAlign w:val="bottom"/>
          </w:tcPr>
          <w:p w14:paraId="6D7181D2" w14:textId="77777777" w:rsidR="00EC0998" w:rsidRPr="00037DCC" w:rsidRDefault="00EC0998" w:rsidP="00EC0998">
            <w:pPr>
              <w:jc w:val="right"/>
              <w:rPr>
                <w:rFonts w:ascii="Calibri" w:eastAsia="Calibri" w:hAnsi="Calibri"/>
                <w:color w:val="000000" w:themeColor="text1"/>
                <w:sz w:val="15"/>
                <w:szCs w:val="15"/>
                <w:lang w:val="hr-HR"/>
              </w:rPr>
            </w:pPr>
            <w:r w:rsidRPr="00037DCC">
              <w:rPr>
                <w:rFonts w:ascii="Calibri" w:eastAsia="Calibri" w:hAnsi="Calibri" w:cs="Arial"/>
                <w:b/>
                <w:color w:val="000000" w:themeColor="text1"/>
                <w:sz w:val="15"/>
                <w:szCs w:val="15"/>
                <w:lang w:val="hr-HR"/>
              </w:rPr>
              <w:t>Financijska imovina koja se ne raspoređuje u rizične skupine po MSFI-ju 9</w:t>
            </w:r>
          </w:p>
        </w:tc>
        <w:tc>
          <w:tcPr>
            <w:tcW w:w="313" w:type="pct"/>
            <w:vAlign w:val="bottom"/>
          </w:tcPr>
          <w:p w14:paraId="368E36B2"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ukupnog portfelja</w:t>
            </w:r>
          </w:p>
        </w:tc>
        <w:tc>
          <w:tcPr>
            <w:tcW w:w="361" w:type="pct"/>
            <w:vAlign w:val="bottom"/>
          </w:tcPr>
          <w:p w14:paraId="08D5299A"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1</w:t>
            </w:r>
          </w:p>
        </w:tc>
        <w:tc>
          <w:tcPr>
            <w:tcW w:w="361" w:type="pct"/>
            <w:vAlign w:val="bottom"/>
          </w:tcPr>
          <w:p w14:paraId="74A9B1BD"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2</w:t>
            </w:r>
          </w:p>
        </w:tc>
        <w:tc>
          <w:tcPr>
            <w:tcW w:w="361" w:type="pct"/>
            <w:vAlign w:val="bottom"/>
          </w:tcPr>
          <w:p w14:paraId="2D1493BA"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3</w:t>
            </w:r>
          </w:p>
        </w:tc>
        <w:tc>
          <w:tcPr>
            <w:tcW w:w="361" w:type="pct"/>
            <w:vAlign w:val="bottom"/>
          </w:tcPr>
          <w:p w14:paraId="097407FD"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rizične skupine POCI</w:t>
            </w:r>
          </w:p>
        </w:tc>
        <w:tc>
          <w:tcPr>
            <w:tcW w:w="419" w:type="pct"/>
            <w:vAlign w:val="bottom"/>
          </w:tcPr>
          <w:p w14:paraId="436317FA"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Financijska imovina  koja se ne raspoređuje u rizične skupine po MSFI-ju 9 nakon umanjenja za instrumente osiguranja</w:t>
            </w:r>
          </w:p>
        </w:tc>
        <w:tc>
          <w:tcPr>
            <w:tcW w:w="348" w:type="pct"/>
            <w:vAlign w:val="bottom"/>
          </w:tcPr>
          <w:p w14:paraId="4B9BABF5"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ukupnog portfelja nakon umanjenja za instrumente osiguranja</w:t>
            </w:r>
          </w:p>
        </w:tc>
      </w:tr>
      <w:tr w:rsidR="00E14286" w:rsidRPr="00037DCC" w14:paraId="25F381E9" w14:textId="77777777" w:rsidTr="00EC0998">
        <w:trPr>
          <w:trHeight w:val="167"/>
          <w:jc w:val="center"/>
        </w:trPr>
        <w:tc>
          <w:tcPr>
            <w:tcW w:w="911" w:type="pct"/>
          </w:tcPr>
          <w:p w14:paraId="39FAC121" w14:textId="77777777" w:rsidR="00EC0998" w:rsidRPr="00037DCC" w:rsidRDefault="00EC0998" w:rsidP="00EC0998">
            <w:pPr>
              <w:rPr>
                <w:rFonts w:ascii="Calibri" w:eastAsia="Calibri" w:hAnsi="Calibri" w:cs="Arial"/>
                <w:b/>
                <w:bCs/>
                <w:color w:val="000000" w:themeColor="text1"/>
                <w:sz w:val="15"/>
                <w:szCs w:val="15"/>
                <w:lang w:val="hr-HR"/>
              </w:rPr>
            </w:pPr>
          </w:p>
        </w:tc>
        <w:tc>
          <w:tcPr>
            <w:tcW w:w="313" w:type="pct"/>
          </w:tcPr>
          <w:p w14:paraId="63CFDEB6"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389FD026"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66010816"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50A01C5E"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296D1CF7"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59FCE8E6"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1" w:type="pct"/>
          </w:tcPr>
          <w:p w14:paraId="567FB019"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1" w:type="pct"/>
          </w:tcPr>
          <w:p w14:paraId="7B93822D"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1" w:type="pct"/>
          </w:tcPr>
          <w:p w14:paraId="64F5E30B"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1" w:type="pct"/>
          </w:tcPr>
          <w:p w14:paraId="48141003"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419" w:type="pct"/>
          </w:tcPr>
          <w:p w14:paraId="44B715F6"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48" w:type="pct"/>
          </w:tcPr>
          <w:p w14:paraId="3ED25429"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r>
      <w:tr w:rsidR="00E14286" w:rsidRPr="00037DCC" w14:paraId="250D05DB" w14:textId="77777777" w:rsidTr="00EC0998">
        <w:trPr>
          <w:trHeight w:val="150"/>
          <w:jc w:val="center"/>
        </w:trPr>
        <w:tc>
          <w:tcPr>
            <w:tcW w:w="911" w:type="pct"/>
          </w:tcPr>
          <w:p w14:paraId="09CB9965" w14:textId="77777777" w:rsidR="00EC0998" w:rsidRPr="00037DCC" w:rsidRDefault="00EC0998" w:rsidP="00EC0998">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Imovina</w:t>
            </w:r>
          </w:p>
        </w:tc>
        <w:tc>
          <w:tcPr>
            <w:tcW w:w="313" w:type="pct"/>
            <w:vAlign w:val="bottom"/>
          </w:tcPr>
          <w:p w14:paraId="62C871AF"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3EBE370B"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22526D20"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4F312D14"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2C9B4AE8"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5C957CAC"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1" w:type="pct"/>
            <w:vAlign w:val="bottom"/>
          </w:tcPr>
          <w:p w14:paraId="6DDCBCE1"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1" w:type="pct"/>
            <w:vAlign w:val="bottom"/>
          </w:tcPr>
          <w:p w14:paraId="4847013E"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1" w:type="pct"/>
            <w:vAlign w:val="bottom"/>
          </w:tcPr>
          <w:p w14:paraId="67078AF4"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1" w:type="pct"/>
            <w:vAlign w:val="bottom"/>
          </w:tcPr>
          <w:p w14:paraId="276A8DE8"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419" w:type="pct"/>
            <w:vAlign w:val="bottom"/>
          </w:tcPr>
          <w:p w14:paraId="3DD2B9E6"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48" w:type="pct"/>
            <w:vAlign w:val="bottom"/>
          </w:tcPr>
          <w:p w14:paraId="5832845F"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r>
      <w:tr w:rsidR="00745682" w:rsidRPr="00037DCC" w14:paraId="5D6334A4" w14:textId="77777777" w:rsidTr="00E76F4B">
        <w:trPr>
          <w:trHeight w:val="180"/>
          <w:jc w:val="center"/>
        </w:trPr>
        <w:tc>
          <w:tcPr>
            <w:tcW w:w="911" w:type="pct"/>
            <w:vAlign w:val="bottom"/>
          </w:tcPr>
          <w:p w14:paraId="7FA67820" w14:textId="77777777" w:rsidR="00745682" w:rsidRPr="00037DCC" w:rsidRDefault="00745682" w:rsidP="00745682">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Novčana sredstva i računi kod banaka</w:t>
            </w:r>
          </w:p>
        </w:tc>
        <w:tc>
          <w:tcPr>
            <w:tcW w:w="313" w:type="pct"/>
            <w:tcBorders>
              <w:top w:val="nil"/>
              <w:left w:val="nil"/>
              <w:bottom w:val="nil"/>
              <w:right w:val="nil"/>
            </w:tcBorders>
            <w:shd w:val="clear" w:color="auto" w:fill="auto"/>
            <w:vAlign w:val="bottom"/>
          </w:tcPr>
          <w:p w14:paraId="305B4E19"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881.482 </w:t>
            </w:r>
          </w:p>
        </w:tc>
        <w:tc>
          <w:tcPr>
            <w:tcW w:w="313" w:type="pct"/>
            <w:tcBorders>
              <w:top w:val="nil"/>
              <w:left w:val="nil"/>
              <w:bottom w:val="nil"/>
              <w:right w:val="nil"/>
            </w:tcBorders>
            <w:shd w:val="clear" w:color="auto" w:fill="auto"/>
            <w:vAlign w:val="bottom"/>
          </w:tcPr>
          <w:p w14:paraId="39CFF345"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79B45DE7"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17835DD5"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25B3720C"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702AFCA4"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881.482 </w:t>
            </w:r>
          </w:p>
        </w:tc>
        <w:tc>
          <w:tcPr>
            <w:tcW w:w="361" w:type="pct"/>
            <w:tcBorders>
              <w:top w:val="nil"/>
              <w:left w:val="nil"/>
              <w:bottom w:val="nil"/>
              <w:right w:val="nil"/>
            </w:tcBorders>
            <w:vAlign w:val="bottom"/>
          </w:tcPr>
          <w:p w14:paraId="3C2B07F4"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59DCF687"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0CEA7F8C"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1B2BE3EB"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nil"/>
              <w:right w:val="nil"/>
            </w:tcBorders>
            <w:vAlign w:val="bottom"/>
          </w:tcPr>
          <w:p w14:paraId="7DD381D6"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nil"/>
              <w:right w:val="nil"/>
            </w:tcBorders>
            <w:vAlign w:val="bottom"/>
          </w:tcPr>
          <w:p w14:paraId="3628FC48" w14:textId="77777777" w:rsidR="00745682" w:rsidRPr="00037DCC" w:rsidRDefault="00745682" w:rsidP="00745682">
            <w:pPr>
              <w:tabs>
                <w:tab w:val="right" w:pos="1202"/>
              </w:tabs>
              <w:jc w:val="right"/>
              <w:outlineLvl w:val="0"/>
              <w:rPr>
                <w:rFonts w:asciiTheme="minorHAnsi" w:eastAsia="Calibri" w:hAnsiTheme="minorHAnsi"/>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r>
      <w:tr w:rsidR="00745682" w:rsidRPr="00037DCC" w14:paraId="67AFA1F2" w14:textId="77777777" w:rsidTr="00E76F4B">
        <w:trPr>
          <w:trHeight w:val="197"/>
          <w:jc w:val="center"/>
        </w:trPr>
        <w:tc>
          <w:tcPr>
            <w:tcW w:w="911" w:type="pct"/>
            <w:vAlign w:val="bottom"/>
          </w:tcPr>
          <w:p w14:paraId="41E7534A" w14:textId="77777777" w:rsidR="00745682" w:rsidRPr="00037DCC" w:rsidRDefault="00745682" w:rsidP="00745682">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Depoziti kod drugih banaka</w:t>
            </w:r>
          </w:p>
        </w:tc>
        <w:tc>
          <w:tcPr>
            <w:tcW w:w="313" w:type="pct"/>
            <w:tcBorders>
              <w:top w:val="nil"/>
              <w:left w:val="nil"/>
              <w:bottom w:val="nil"/>
              <w:right w:val="nil"/>
            </w:tcBorders>
            <w:shd w:val="clear" w:color="auto" w:fill="auto"/>
            <w:vAlign w:val="bottom"/>
          </w:tcPr>
          <w:p w14:paraId="6273244F"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553.470 </w:t>
            </w:r>
          </w:p>
        </w:tc>
        <w:tc>
          <w:tcPr>
            <w:tcW w:w="313" w:type="pct"/>
            <w:tcBorders>
              <w:top w:val="nil"/>
              <w:left w:val="nil"/>
              <w:bottom w:val="nil"/>
              <w:right w:val="nil"/>
            </w:tcBorders>
            <w:shd w:val="clear" w:color="auto" w:fill="auto"/>
            <w:vAlign w:val="bottom"/>
          </w:tcPr>
          <w:p w14:paraId="7644D026"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48F23FC2"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1084DC5B"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54065198"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11751973"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553.470 </w:t>
            </w:r>
          </w:p>
        </w:tc>
        <w:tc>
          <w:tcPr>
            <w:tcW w:w="361" w:type="pct"/>
            <w:tcBorders>
              <w:top w:val="nil"/>
              <w:left w:val="nil"/>
              <w:bottom w:val="nil"/>
              <w:right w:val="nil"/>
            </w:tcBorders>
            <w:vAlign w:val="bottom"/>
          </w:tcPr>
          <w:p w14:paraId="545E1376"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381D8908"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601ED8B6"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1A6CB209"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nil"/>
              <w:right w:val="nil"/>
            </w:tcBorders>
            <w:vAlign w:val="bottom"/>
          </w:tcPr>
          <w:p w14:paraId="56F6B6AB"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nil"/>
              <w:right w:val="nil"/>
            </w:tcBorders>
            <w:vAlign w:val="bottom"/>
          </w:tcPr>
          <w:p w14:paraId="51CAAF30"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r>
      <w:tr w:rsidR="00745682" w:rsidRPr="00037DCC" w14:paraId="1A1EB5DB" w14:textId="77777777" w:rsidTr="00E76F4B">
        <w:trPr>
          <w:trHeight w:val="197"/>
          <w:jc w:val="center"/>
        </w:trPr>
        <w:tc>
          <w:tcPr>
            <w:tcW w:w="911" w:type="pct"/>
            <w:vAlign w:val="bottom"/>
          </w:tcPr>
          <w:p w14:paraId="57E4B520" w14:textId="77777777" w:rsidR="00745682" w:rsidRPr="00037DCC" w:rsidRDefault="00745682" w:rsidP="00745682">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Krediti financijskim institucijama</w:t>
            </w:r>
          </w:p>
        </w:tc>
        <w:tc>
          <w:tcPr>
            <w:tcW w:w="313" w:type="pct"/>
            <w:tcBorders>
              <w:top w:val="nil"/>
              <w:left w:val="nil"/>
              <w:bottom w:val="nil"/>
              <w:right w:val="nil"/>
            </w:tcBorders>
            <w:shd w:val="clear" w:color="auto" w:fill="auto"/>
            <w:vAlign w:val="bottom"/>
          </w:tcPr>
          <w:p w14:paraId="7C058242"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9.363.335 </w:t>
            </w:r>
          </w:p>
        </w:tc>
        <w:tc>
          <w:tcPr>
            <w:tcW w:w="313" w:type="pct"/>
            <w:tcBorders>
              <w:top w:val="nil"/>
              <w:left w:val="nil"/>
              <w:bottom w:val="nil"/>
              <w:right w:val="nil"/>
            </w:tcBorders>
            <w:shd w:val="clear" w:color="auto" w:fill="auto"/>
            <w:vAlign w:val="bottom"/>
          </w:tcPr>
          <w:p w14:paraId="7A6324EB"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73.076 </w:t>
            </w:r>
          </w:p>
        </w:tc>
        <w:tc>
          <w:tcPr>
            <w:tcW w:w="313" w:type="pct"/>
            <w:tcBorders>
              <w:top w:val="nil"/>
              <w:left w:val="nil"/>
              <w:bottom w:val="nil"/>
              <w:right w:val="nil"/>
            </w:tcBorders>
            <w:shd w:val="clear" w:color="auto" w:fill="auto"/>
            <w:vAlign w:val="bottom"/>
          </w:tcPr>
          <w:p w14:paraId="488C50D1"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11.295 </w:t>
            </w:r>
          </w:p>
        </w:tc>
        <w:tc>
          <w:tcPr>
            <w:tcW w:w="313" w:type="pct"/>
            <w:tcBorders>
              <w:top w:val="nil"/>
              <w:left w:val="nil"/>
              <w:bottom w:val="nil"/>
              <w:right w:val="nil"/>
            </w:tcBorders>
            <w:shd w:val="clear" w:color="auto" w:fill="auto"/>
            <w:vAlign w:val="bottom"/>
          </w:tcPr>
          <w:p w14:paraId="4A054F19"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48B83E82"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5F42E58E"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9.447.706 </w:t>
            </w:r>
          </w:p>
        </w:tc>
        <w:tc>
          <w:tcPr>
            <w:tcW w:w="361" w:type="pct"/>
            <w:tcBorders>
              <w:top w:val="nil"/>
              <w:left w:val="nil"/>
              <w:bottom w:val="nil"/>
              <w:right w:val="nil"/>
            </w:tcBorders>
            <w:vAlign w:val="bottom"/>
          </w:tcPr>
          <w:p w14:paraId="246D5ABE"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123F02EB"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165FA753"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6EA2C63C"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nil"/>
              <w:right w:val="nil"/>
            </w:tcBorders>
            <w:vAlign w:val="bottom"/>
          </w:tcPr>
          <w:p w14:paraId="759BD6A4"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nil"/>
              <w:right w:val="nil"/>
            </w:tcBorders>
            <w:vAlign w:val="bottom"/>
          </w:tcPr>
          <w:p w14:paraId="768652AD"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r>
      <w:tr w:rsidR="00745682" w:rsidRPr="00037DCC" w14:paraId="7A44E6E0" w14:textId="77777777" w:rsidTr="00E76F4B">
        <w:trPr>
          <w:trHeight w:val="197"/>
          <w:jc w:val="center"/>
        </w:trPr>
        <w:tc>
          <w:tcPr>
            <w:tcW w:w="911" w:type="pct"/>
            <w:vAlign w:val="bottom"/>
          </w:tcPr>
          <w:p w14:paraId="2733418A" w14:textId="77777777" w:rsidR="00745682" w:rsidRPr="00037DCC" w:rsidRDefault="00745682" w:rsidP="00745682">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Krediti ostalim korisnicima</w:t>
            </w:r>
          </w:p>
        </w:tc>
        <w:tc>
          <w:tcPr>
            <w:tcW w:w="313" w:type="pct"/>
            <w:tcBorders>
              <w:top w:val="nil"/>
              <w:left w:val="nil"/>
              <w:bottom w:val="nil"/>
              <w:right w:val="nil"/>
            </w:tcBorders>
            <w:shd w:val="clear" w:color="auto" w:fill="auto"/>
            <w:vAlign w:val="bottom"/>
          </w:tcPr>
          <w:p w14:paraId="746620B3"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10.084.080 </w:t>
            </w:r>
          </w:p>
        </w:tc>
        <w:tc>
          <w:tcPr>
            <w:tcW w:w="313" w:type="pct"/>
            <w:tcBorders>
              <w:top w:val="nil"/>
              <w:left w:val="nil"/>
              <w:bottom w:val="nil"/>
              <w:right w:val="nil"/>
            </w:tcBorders>
            <w:shd w:val="clear" w:color="auto" w:fill="auto"/>
            <w:vAlign w:val="bottom"/>
          </w:tcPr>
          <w:p w14:paraId="0D015D81"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1.136.88</w:t>
            </w:r>
            <w:r w:rsidR="00F63E6A">
              <w:rPr>
                <w:rFonts w:asciiTheme="minorHAnsi" w:eastAsia="Calibri" w:hAnsiTheme="minorHAnsi" w:cs="Arial"/>
                <w:snapToGrid w:val="0"/>
                <w:color w:val="000000" w:themeColor="text1"/>
                <w:sz w:val="15"/>
                <w:szCs w:val="15"/>
                <w:lang w:val="hr-HR"/>
              </w:rPr>
              <w:t>2</w:t>
            </w:r>
            <w:r w:rsidRPr="0086139C">
              <w:rPr>
                <w:rFonts w:asciiTheme="minorHAnsi" w:eastAsia="Calibri" w:hAnsiTheme="minorHAnsi" w:cs="Arial"/>
                <w:snapToGrid w:val="0"/>
                <w:color w:val="000000" w:themeColor="text1"/>
                <w:sz w:val="15"/>
                <w:szCs w:val="15"/>
                <w:lang w:val="hr-HR"/>
              </w:rPr>
              <w:t xml:space="preserve"> </w:t>
            </w:r>
          </w:p>
        </w:tc>
        <w:tc>
          <w:tcPr>
            <w:tcW w:w="313" w:type="pct"/>
            <w:tcBorders>
              <w:top w:val="nil"/>
              <w:left w:val="nil"/>
              <w:bottom w:val="nil"/>
              <w:right w:val="nil"/>
            </w:tcBorders>
            <w:shd w:val="clear" w:color="auto" w:fill="auto"/>
            <w:vAlign w:val="bottom"/>
          </w:tcPr>
          <w:p w14:paraId="086CD5B0"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1.414.424 </w:t>
            </w:r>
          </w:p>
        </w:tc>
        <w:tc>
          <w:tcPr>
            <w:tcW w:w="313" w:type="pct"/>
            <w:tcBorders>
              <w:top w:val="nil"/>
              <w:left w:val="nil"/>
              <w:bottom w:val="nil"/>
              <w:right w:val="nil"/>
            </w:tcBorders>
            <w:shd w:val="clear" w:color="auto" w:fill="auto"/>
            <w:vAlign w:val="bottom"/>
          </w:tcPr>
          <w:p w14:paraId="524E80C7"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1.064.24</w:t>
            </w:r>
            <w:r w:rsidR="00F63E6A">
              <w:rPr>
                <w:rFonts w:asciiTheme="minorHAnsi" w:eastAsia="Calibri" w:hAnsiTheme="minorHAnsi" w:cs="Arial"/>
                <w:snapToGrid w:val="0"/>
                <w:color w:val="000000" w:themeColor="text1"/>
                <w:sz w:val="15"/>
                <w:szCs w:val="15"/>
                <w:lang w:val="hr-HR"/>
              </w:rPr>
              <w:t>8</w:t>
            </w:r>
            <w:r w:rsidRPr="0086139C">
              <w:rPr>
                <w:rFonts w:asciiTheme="minorHAnsi" w:eastAsia="Calibri" w:hAnsiTheme="minorHAnsi" w:cs="Arial"/>
                <w:snapToGrid w:val="0"/>
                <w:color w:val="000000" w:themeColor="text1"/>
                <w:sz w:val="15"/>
                <w:szCs w:val="15"/>
                <w:lang w:val="hr-HR"/>
              </w:rPr>
              <w:t xml:space="preserve"> </w:t>
            </w:r>
          </w:p>
        </w:tc>
        <w:tc>
          <w:tcPr>
            <w:tcW w:w="313" w:type="pct"/>
            <w:tcBorders>
              <w:top w:val="nil"/>
              <w:left w:val="nil"/>
              <w:bottom w:val="nil"/>
              <w:right w:val="nil"/>
            </w:tcBorders>
            <w:shd w:val="clear" w:color="auto" w:fill="auto"/>
            <w:vAlign w:val="bottom"/>
          </w:tcPr>
          <w:p w14:paraId="28AF22D8"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61D8760F"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13.699.634 </w:t>
            </w:r>
          </w:p>
        </w:tc>
        <w:tc>
          <w:tcPr>
            <w:tcW w:w="361" w:type="pct"/>
            <w:tcBorders>
              <w:top w:val="nil"/>
              <w:left w:val="nil"/>
              <w:bottom w:val="nil"/>
              <w:right w:val="nil"/>
            </w:tcBorders>
            <w:vAlign w:val="bottom"/>
          </w:tcPr>
          <w:p w14:paraId="48360320"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4.065.803 </w:t>
            </w:r>
          </w:p>
        </w:tc>
        <w:tc>
          <w:tcPr>
            <w:tcW w:w="361" w:type="pct"/>
            <w:tcBorders>
              <w:top w:val="nil"/>
              <w:left w:val="nil"/>
              <w:bottom w:val="nil"/>
              <w:right w:val="nil"/>
            </w:tcBorders>
            <w:vAlign w:val="bottom"/>
          </w:tcPr>
          <w:p w14:paraId="5B22CF1F"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164.484 </w:t>
            </w:r>
          </w:p>
        </w:tc>
        <w:tc>
          <w:tcPr>
            <w:tcW w:w="361" w:type="pct"/>
            <w:tcBorders>
              <w:top w:val="nil"/>
              <w:left w:val="nil"/>
              <w:bottom w:val="nil"/>
              <w:right w:val="nil"/>
            </w:tcBorders>
            <w:vAlign w:val="bottom"/>
          </w:tcPr>
          <w:p w14:paraId="6170B2B3"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194.117 </w:t>
            </w:r>
          </w:p>
        </w:tc>
        <w:tc>
          <w:tcPr>
            <w:tcW w:w="361" w:type="pct"/>
            <w:tcBorders>
              <w:top w:val="nil"/>
              <w:left w:val="nil"/>
              <w:bottom w:val="nil"/>
              <w:right w:val="nil"/>
            </w:tcBorders>
            <w:vAlign w:val="bottom"/>
          </w:tcPr>
          <w:p w14:paraId="3B846015"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597.289 </w:t>
            </w:r>
          </w:p>
        </w:tc>
        <w:tc>
          <w:tcPr>
            <w:tcW w:w="419" w:type="pct"/>
            <w:tcBorders>
              <w:top w:val="nil"/>
              <w:left w:val="nil"/>
              <w:bottom w:val="nil"/>
              <w:right w:val="nil"/>
            </w:tcBorders>
            <w:vAlign w:val="bottom"/>
          </w:tcPr>
          <w:p w14:paraId="6066E469"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nil"/>
              <w:right w:val="nil"/>
            </w:tcBorders>
            <w:vAlign w:val="bottom"/>
          </w:tcPr>
          <w:p w14:paraId="665587BA"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5.021.693 </w:t>
            </w:r>
          </w:p>
        </w:tc>
      </w:tr>
      <w:tr w:rsidR="00745682" w:rsidRPr="00037DCC" w14:paraId="265E7032" w14:textId="77777777" w:rsidTr="00EC0998">
        <w:trPr>
          <w:trHeight w:val="197"/>
          <w:jc w:val="center"/>
        </w:trPr>
        <w:tc>
          <w:tcPr>
            <w:tcW w:w="911" w:type="pct"/>
            <w:vAlign w:val="bottom"/>
          </w:tcPr>
          <w:p w14:paraId="405A0654" w14:textId="77777777" w:rsidR="00745682" w:rsidRPr="00037DCC" w:rsidRDefault="00745682" w:rsidP="00745682">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Financijska imovina po fer vrijednosti kroz dobit ili gubitak</w:t>
            </w:r>
          </w:p>
        </w:tc>
        <w:tc>
          <w:tcPr>
            <w:tcW w:w="313" w:type="pct"/>
            <w:tcBorders>
              <w:top w:val="nil"/>
              <w:left w:val="nil"/>
              <w:bottom w:val="nil"/>
              <w:right w:val="nil"/>
            </w:tcBorders>
            <w:shd w:val="clear" w:color="auto" w:fill="auto"/>
            <w:vAlign w:val="bottom"/>
          </w:tcPr>
          <w:p w14:paraId="58B18E2B"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2EA7F6AB"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7CAEB8F0"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55F9BF94"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69377C49"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2.234 </w:t>
            </w:r>
          </w:p>
        </w:tc>
        <w:tc>
          <w:tcPr>
            <w:tcW w:w="313" w:type="pct"/>
            <w:tcBorders>
              <w:top w:val="nil"/>
              <w:left w:val="nil"/>
              <w:bottom w:val="nil"/>
              <w:right w:val="nil"/>
            </w:tcBorders>
            <w:shd w:val="clear" w:color="auto" w:fill="auto"/>
            <w:vAlign w:val="bottom"/>
          </w:tcPr>
          <w:p w14:paraId="10A7EF76"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highlight w:val="yellow"/>
                <w:lang w:val="hr-HR"/>
              </w:rPr>
            </w:pPr>
            <w:r w:rsidRPr="0086139C">
              <w:rPr>
                <w:rFonts w:asciiTheme="minorHAnsi" w:eastAsia="Calibri" w:hAnsiTheme="minorHAnsi" w:cs="Arial"/>
                <w:snapToGrid w:val="0"/>
                <w:color w:val="000000" w:themeColor="text1"/>
                <w:sz w:val="15"/>
                <w:szCs w:val="15"/>
                <w:lang w:val="hr-HR"/>
              </w:rPr>
              <w:t xml:space="preserve"> 2.234 </w:t>
            </w:r>
          </w:p>
        </w:tc>
        <w:tc>
          <w:tcPr>
            <w:tcW w:w="361" w:type="pct"/>
            <w:tcBorders>
              <w:top w:val="nil"/>
              <w:left w:val="nil"/>
              <w:bottom w:val="nil"/>
              <w:right w:val="nil"/>
            </w:tcBorders>
            <w:vAlign w:val="bottom"/>
          </w:tcPr>
          <w:p w14:paraId="159A4DC6"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5BA6587B"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179D3F54"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0693286D"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nil"/>
              <w:right w:val="nil"/>
            </w:tcBorders>
            <w:shd w:val="clear" w:color="auto" w:fill="auto"/>
            <w:vAlign w:val="bottom"/>
          </w:tcPr>
          <w:p w14:paraId="568285D5"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2.234 </w:t>
            </w:r>
          </w:p>
        </w:tc>
        <w:tc>
          <w:tcPr>
            <w:tcW w:w="348" w:type="pct"/>
            <w:tcBorders>
              <w:top w:val="nil"/>
              <w:left w:val="nil"/>
              <w:bottom w:val="nil"/>
              <w:right w:val="nil"/>
            </w:tcBorders>
            <w:shd w:val="clear" w:color="auto" w:fill="auto"/>
            <w:vAlign w:val="bottom"/>
          </w:tcPr>
          <w:p w14:paraId="68552AF9" w14:textId="77777777" w:rsidR="00745682" w:rsidRPr="00037DCC" w:rsidRDefault="00745682" w:rsidP="00745682">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86139C">
              <w:rPr>
                <w:rFonts w:asciiTheme="minorHAnsi" w:eastAsia="Calibri" w:hAnsiTheme="minorHAnsi" w:cs="Arial"/>
                <w:snapToGrid w:val="0"/>
                <w:color w:val="000000" w:themeColor="text1"/>
                <w:sz w:val="15"/>
                <w:szCs w:val="15"/>
                <w:lang w:val="hr-HR"/>
              </w:rPr>
              <w:t xml:space="preserve"> 2.234 </w:t>
            </w:r>
          </w:p>
        </w:tc>
      </w:tr>
      <w:tr w:rsidR="00745682" w:rsidRPr="00037DCC" w14:paraId="795D19D8" w14:textId="77777777" w:rsidTr="00EC0998">
        <w:trPr>
          <w:trHeight w:val="197"/>
          <w:jc w:val="center"/>
        </w:trPr>
        <w:tc>
          <w:tcPr>
            <w:tcW w:w="911" w:type="pct"/>
            <w:vAlign w:val="bottom"/>
          </w:tcPr>
          <w:p w14:paraId="1002EA8F" w14:textId="77777777" w:rsidR="00745682" w:rsidRPr="00037DCC" w:rsidRDefault="00745682" w:rsidP="00745682">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Financijska imovina po fer vrijednosti kroz ostalu sveobuhvatnu dobit</w:t>
            </w:r>
          </w:p>
        </w:tc>
        <w:tc>
          <w:tcPr>
            <w:tcW w:w="313" w:type="pct"/>
            <w:tcBorders>
              <w:top w:val="nil"/>
              <w:left w:val="nil"/>
              <w:bottom w:val="nil"/>
              <w:right w:val="nil"/>
            </w:tcBorders>
            <w:shd w:val="clear" w:color="auto" w:fill="auto"/>
            <w:vAlign w:val="bottom"/>
          </w:tcPr>
          <w:p w14:paraId="5AED32DC"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1.509.299 </w:t>
            </w:r>
          </w:p>
        </w:tc>
        <w:tc>
          <w:tcPr>
            <w:tcW w:w="313" w:type="pct"/>
            <w:tcBorders>
              <w:top w:val="nil"/>
              <w:left w:val="nil"/>
              <w:bottom w:val="nil"/>
              <w:right w:val="nil"/>
            </w:tcBorders>
            <w:shd w:val="clear" w:color="auto" w:fill="auto"/>
            <w:vAlign w:val="bottom"/>
          </w:tcPr>
          <w:p w14:paraId="58C503A1"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875 </w:t>
            </w:r>
          </w:p>
        </w:tc>
        <w:tc>
          <w:tcPr>
            <w:tcW w:w="313" w:type="pct"/>
            <w:tcBorders>
              <w:top w:val="nil"/>
              <w:left w:val="nil"/>
              <w:bottom w:val="nil"/>
              <w:right w:val="nil"/>
            </w:tcBorders>
            <w:shd w:val="clear" w:color="auto" w:fill="auto"/>
            <w:vAlign w:val="bottom"/>
          </w:tcPr>
          <w:p w14:paraId="19290BEF"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2.222 </w:t>
            </w:r>
          </w:p>
        </w:tc>
        <w:tc>
          <w:tcPr>
            <w:tcW w:w="313" w:type="pct"/>
            <w:tcBorders>
              <w:top w:val="nil"/>
              <w:left w:val="nil"/>
              <w:bottom w:val="nil"/>
              <w:right w:val="nil"/>
            </w:tcBorders>
            <w:shd w:val="clear" w:color="auto" w:fill="auto"/>
            <w:vAlign w:val="bottom"/>
          </w:tcPr>
          <w:p w14:paraId="56BB9E7F"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76BC63B2"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3449A3A5"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highlight w:val="yellow"/>
                <w:lang w:val="hr-HR"/>
              </w:rPr>
            </w:pPr>
            <w:r w:rsidRPr="0086139C">
              <w:rPr>
                <w:rFonts w:asciiTheme="minorHAnsi" w:eastAsia="Calibri" w:hAnsiTheme="minorHAnsi" w:cs="Arial"/>
                <w:snapToGrid w:val="0"/>
                <w:color w:val="000000" w:themeColor="text1"/>
                <w:sz w:val="15"/>
                <w:szCs w:val="15"/>
                <w:lang w:val="hr-HR"/>
              </w:rPr>
              <w:t xml:space="preserve"> 1.512.396 </w:t>
            </w:r>
          </w:p>
        </w:tc>
        <w:tc>
          <w:tcPr>
            <w:tcW w:w="361" w:type="pct"/>
            <w:tcBorders>
              <w:top w:val="nil"/>
              <w:left w:val="nil"/>
              <w:bottom w:val="nil"/>
              <w:right w:val="nil"/>
            </w:tcBorders>
            <w:vAlign w:val="bottom"/>
          </w:tcPr>
          <w:p w14:paraId="0817ADB6"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1.509.299 </w:t>
            </w:r>
          </w:p>
        </w:tc>
        <w:tc>
          <w:tcPr>
            <w:tcW w:w="361" w:type="pct"/>
            <w:tcBorders>
              <w:top w:val="nil"/>
              <w:left w:val="nil"/>
              <w:bottom w:val="nil"/>
              <w:right w:val="nil"/>
            </w:tcBorders>
            <w:vAlign w:val="bottom"/>
          </w:tcPr>
          <w:p w14:paraId="0F6FDE83"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875 </w:t>
            </w:r>
          </w:p>
        </w:tc>
        <w:tc>
          <w:tcPr>
            <w:tcW w:w="361" w:type="pct"/>
            <w:tcBorders>
              <w:top w:val="nil"/>
              <w:left w:val="nil"/>
              <w:bottom w:val="nil"/>
              <w:right w:val="nil"/>
            </w:tcBorders>
            <w:vAlign w:val="bottom"/>
          </w:tcPr>
          <w:p w14:paraId="51B7EE54"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2.222 </w:t>
            </w:r>
          </w:p>
        </w:tc>
        <w:tc>
          <w:tcPr>
            <w:tcW w:w="361" w:type="pct"/>
            <w:tcBorders>
              <w:top w:val="nil"/>
              <w:left w:val="nil"/>
              <w:bottom w:val="nil"/>
              <w:right w:val="nil"/>
            </w:tcBorders>
            <w:vAlign w:val="bottom"/>
          </w:tcPr>
          <w:p w14:paraId="183EE2D6"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nil"/>
              <w:right w:val="nil"/>
            </w:tcBorders>
            <w:vAlign w:val="bottom"/>
          </w:tcPr>
          <w:p w14:paraId="3F90E8CF"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nil"/>
              <w:right w:val="nil"/>
            </w:tcBorders>
            <w:vAlign w:val="bottom"/>
          </w:tcPr>
          <w:p w14:paraId="35402876" w14:textId="77777777" w:rsidR="00745682" w:rsidRPr="00037DCC" w:rsidRDefault="00745682" w:rsidP="00745682">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1.512.396 </w:t>
            </w:r>
          </w:p>
        </w:tc>
      </w:tr>
      <w:tr w:rsidR="00745682" w:rsidRPr="00037DCC" w14:paraId="612D4465" w14:textId="77777777" w:rsidTr="00E76F4B">
        <w:trPr>
          <w:trHeight w:val="197"/>
          <w:jc w:val="center"/>
        </w:trPr>
        <w:tc>
          <w:tcPr>
            <w:tcW w:w="911" w:type="pct"/>
            <w:vAlign w:val="bottom"/>
          </w:tcPr>
          <w:p w14:paraId="03B571A7" w14:textId="77777777" w:rsidR="00745682" w:rsidRPr="00037DCC" w:rsidRDefault="00745682" w:rsidP="00745682">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Ostala imovina</w:t>
            </w:r>
          </w:p>
        </w:tc>
        <w:tc>
          <w:tcPr>
            <w:tcW w:w="313" w:type="pct"/>
            <w:tcBorders>
              <w:top w:val="nil"/>
              <w:left w:val="nil"/>
              <w:bottom w:val="single" w:sz="8" w:space="0" w:color="auto"/>
              <w:right w:val="nil"/>
            </w:tcBorders>
            <w:shd w:val="clear" w:color="auto" w:fill="auto"/>
            <w:vAlign w:val="bottom"/>
          </w:tcPr>
          <w:p w14:paraId="62D5C2A5"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4.592 </w:t>
            </w:r>
          </w:p>
        </w:tc>
        <w:tc>
          <w:tcPr>
            <w:tcW w:w="313" w:type="pct"/>
            <w:tcBorders>
              <w:top w:val="nil"/>
              <w:left w:val="nil"/>
              <w:bottom w:val="single" w:sz="8" w:space="0" w:color="auto"/>
              <w:right w:val="nil"/>
            </w:tcBorders>
            <w:shd w:val="clear" w:color="auto" w:fill="auto"/>
            <w:vAlign w:val="bottom"/>
          </w:tcPr>
          <w:p w14:paraId="3D992FE0"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55 </w:t>
            </w:r>
          </w:p>
        </w:tc>
        <w:tc>
          <w:tcPr>
            <w:tcW w:w="313" w:type="pct"/>
            <w:tcBorders>
              <w:top w:val="nil"/>
              <w:left w:val="nil"/>
              <w:bottom w:val="single" w:sz="8" w:space="0" w:color="auto"/>
              <w:right w:val="nil"/>
            </w:tcBorders>
            <w:shd w:val="clear" w:color="auto" w:fill="auto"/>
            <w:vAlign w:val="bottom"/>
          </w:tcPr>
          <w:p w14:paraId="38CE687C"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1.656 </w:t>
            </w:r>
          </w:p>
        </w:tc>
        <w:tc>
          <w:tcPr>
            <w:tcW w:w="313" w:type="pct"/>
            <w:tcBorders>
              <w:top w:val="nil"/>
              <w:left w:val="nil"/>
              <w:bottom w:val="single" w:sz="8" w:space="0" w:color="auto"/>
              <w:right w:val="nil"/>
            </w:tcBorders>
            <w:shd w:val="clear" w:color="auto" w:fill="auto"/>
            <w:vAlign w:val="bottom"/>
          </w:tcPr>
          <w:p w14:paraId="618B3B28"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38 </w:t>
            </w:r>
          </w:p>
        </w:tc>
        <w:tc>
          <w:tcPr>
            <w:tcW w:w="313" w:type="pct"/>
            <w:tcBorders>
              <w:top w:val="nil"/>
              <w:left w:val="nil"/>
              <w:bottom w:val="single" w:sz="8" w:space="0" w:color="auto"/>
              <w:right w:val="nil"/>
            </w:tcBorders>
            <w:shd w:val="clear" w:color="auto" w:fill="auto"/>
            <w:vAlign w:val="bottom"/>
          </w:tcPr>
          <w:p w14:paraId="35694CC4"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14:paraId="23B2CFE0"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6.341 </w:t>
            </w:r>
          </w:p>
        </w:tc>
        <w:tc>
          <w:tcPr>
            <w:tcW w:w="361" w:type="pct"/>
            <w:tcBorders>
              <w:top w:val="nil"/>
              <w:left w:val="nil"/>
              <w:bottom w:val="single" w:sz="8" w:space="0" w:color="auto"/>
              <w:right w:val="nil"/>
            </w:tcBorders>
            <w:vAlign w:val="bottom"/>
          </w:tcPr>
          <w:p w14:paraId="1DDD8198"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 </w:t>
            </w:r>
          </w:p>
        </w:tc>
        <w:tc>
          <w:tcPr>
            <w:tcW w:w="361" w:type="pct"/>
            <w:tcBorders>
              <w:top w:val="nil"/>
              <w:left w:val="nil"/>
              <w:bottom w:val="single" w:sz="8" w:space="0" w:color="auto"/>
              <w:right w:val="nil"/>
            </w:tcBorders>
            <w:vAlign w:val="bottom"/>
          </w:tcPr>
          <w:p w14:paraId="55C1670E"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50 </w:t>
            </w:r>
          </w:p>
        </w:tc>
        <w:tc>
          <w:tcPr>
            <w:tcW w:w="361" w:type="pct"/>
            <w:tcBorders>
              <w:top w:val="nil"/>
              <w:left w:val="nil"/>
              <w:bottom w:val="single" w:sz="8" w:space="0" w:color="auto"/>
              <w:right w:val="nil"/>
            </w:tcBorders>
            <w:vAlign w:val="bottom"/>
          </w:tcPr>
          <w:p w14:paraId="779B5ED2"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1.345 </w:t>
            </w:r>
          </w:p>
        </w:tc>
        <w:tc>
          <w:tcPr>
            <w:tcW w:w="361" w:type="pct"/>
            <w:tcBorders>
              <w:top w:val="nil"/>
              <w:left w:val="nil"/>
              <w:bottom w:val="single" w:sz="8" w:space="0" w:color="auto"/>
              <w:right w:val="nil"/>
            </w:tcBorders>
            <w:vAlign w:val="bottom"/>
          </w:tcPr>
          <w:p w14:paraId="1E919D38"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single" w:sz="8" w:space="0" w:color="auto"/>
              <w:right w:val="nil"/>
            </w:tcBorders>
            <w:vAlign w:val="bottom"/>
          </w:tcPr>
          <w:p w14:paraId="53493BCB"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single" w:sz="8" w:space="0" w:color="auto"/>
              <w:right w:val="nil"/>
            </w:tcBorders>
            <w:vAlign w:val="bottom"/>
          </w:tcPr>
          <w:p w14:paraId="3B87BB67"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1.396 </w:t>
            </w:r>
          </w:p>
        </w:tc>
      </w:tr>
      <w:tr w:rsidR="00745682" w:rsidRPr="00037DCC" w14:paraId="1697BC7F" w14:textId="77777777" w:rsidTr="00E76F4B">
        <w:trPr>
          <w:trHeight w:val="57"/>
          <w:jc w:val="center"/>
        </w:trPr>
        <w:tc>
          <w:tcPr>
            <w:tcW w:w="911" w:type="pct"/>
          </w:tcPr>
          <w:p w14:paraId="20A5B8B3" w14:textId="77777777" w:rsidR="00745682" w:rsidRPr="00037DCC" w:rsidRDefault="00745682" w:rsidP="00745682">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Ukupno</w:t>
            </w:r>
          </w:p>
        </w:tc>
        <w:tc>
          <w:tcPr>
            <w:tcW w:w="313" w:type="pct"/>
            <w:tcBorders>
              <w:top w:val="nil"/>
              <w:left w:val="nil"/>
              <w:bottom w:val="single" w:sz="12" w:space="0" w:color="auto"/>
              <w:right w:val="nil"/>
            </w:tcBorders>
            <w:shd w:val="clear" w:color="auto" w:fill="auto"/>
            <w:vAlign w:val="bottom"/>
          </w:tcPr>
          <w:p w14:paraId="10AB74FC"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22.396.258 </w:t>
            </w:r>
          </w:p>
        </w:tc>
        <w:tc>
          <w:tcPr>
            <w:tcW w:w="313" w:type="pct"/>
            <w:tcBorders>
              <w:top w:val="nil"/>
              <w:left w:val="nil"/>
              <w:bottom w:val="single" w:sz="12" w:space="0" w:color="auto"/>
              <w:right w:val="nil"/>
            </w:tcBorders>
            <w:shd w:val="clear" w:color="auto" w:fill="auto"/>
            <w:vAlign w:val="bottom"/>
          </w:tcPr>
          <w:p w14:paraId="1CB3A5BD"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1.210.88</w:t>
            </w:r>
            <w:r w:rsidR="00F63E6A">
              <w:rPr>
                <w:rFonts w:asciiTheme="minorHAnsi" w:eastAsia="Calibri" w:hAnsiTheme="minorHAnsi" w:cs="Arial"/>
                <w:b/>
                <w:bCs/>
                <w:color w:val="000000" w:themeColor="text1"/>
                <w:sz w:val="15"/>
                <w:szCs w:val="15"/>
                <w:lang w:val="hr-HR"/>
              </w:rPr>
              <w:t>8</w:t>
            </w:r>
            <w:r w:rsidRPr="0086139C">
              <w:rPr>
                <w:rFonts w:asciiTheme="minorHAnsi" w:eastAsia="Calibri" w:hAnsiTheme="minorHAnsi" w:cs="Arial"/>
                <w:b/>
                <w:bCs/>
                <w:color w:val="000000" w:themeColor="text1"/>
                <w:sz w:val="15"/>
                <w:szCs w:val="15"/>
                <w:lang w:val="hr-HR"/>
              </w:rPr>
              <w:t xml:space="preserve"> </w:t>
            </w:r>
          </w:p>
        </w:tc>
        <w:tc>
          <w:tcPr>
            <w:tcW w:w="313" w:type="pct"/>
            <w:tcBorders>
              <w:top w:val="nil"/>
              <w:left w:val="nil"/>
              <w:bottom w:val="single" w:sz="12" w:space="0" w:color="auto"/>
              <w:right w:val="nil"/>
            </w:tcBorders>
            <w:shd w:val="clear" w:color="auto" w:fill="auto"/>
            <w:vAlign w:val="bottom"/>
          </w:tcPr>
          <w:p w14:paraId="32EA145C"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1.429.597 </w:t>
            </w:r>
          </w:p>
        </w:tc>
        <w:tc>
          <w:tcPr>
            <w:tcW w:w="313" w:type="pct"/>
            <w:tcBorders>
              <w:top w:val="nil"/>
              <w:left w:val="nil"/>
              <w:bottom w:val="single" w:sz="12" w:space="0" w:color="auto"/>
              <w:right w:val="nil"/>
            </w:tcBorders>
            <w:shd w:val="clear" w:color="auto" w:fill="auto"/>
            <w:vAlign w:val="bottom"/>
          </w:tcPr>
          <w:p w14:paraId="591BD8F3"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1.064.28</w:t>
            </w:r>
            <w:r w:rsidR="00F63E6A">
              <w:rPr>
                <w:rFonts w:asciiTheme="minorHAnsi" w:eastAsia="Calibri" w:hAnsiTheme="minorHAnsi" w:cs="Arial"/>
                <w:b/>
                <w:bCs/>
                <w:color w:val="000000" w:themeColor="text1"/>
                <w:sz w:val="15"/>
                <w:szCs w:val="15"/>
                <w:lang w:val="hr-HR"/>
              </w:rPr>
              <w:t>6</w:t>
            </w:r>
            <w:r w:rsidRPr="0086139C">
              <w:rPr>
                <w:rFonts w:asciiTheme="minorHAnsi" w:eastAsia="Calibri" w:hAnsiTheme="minorHAnsi" w:cs="Arial"/>
                <w:b/>
                <w:bCs/>
                <w:color w:val="000000" w:themeColor="text1"/>
                <w:sz w:val="15"/>
                <w:szCs w:val="15"/>
                <w:lang w:val="hr-HR"/>
              </w:rPr>
              <w:t xml:space="preserve"> </w:t>
            </w:r>
          </w:p>
        </w:tc>
        <w:tc>
          <w:tcPr>
            <w:tcW w:w="313" w:type="pct"/>
            <w:tcBorders>
              <w:top w:val="nil"/>
              <w:left w:val="nil"/>
              <w:bottom w:val="single" w:sz="12" w:space="0" w:color="auto"/>
              <w:right w:val="nil"/>
            </w:tcBorders>
            <w:shd w:val="clear" w:color="auto" w:fill="auto"/>
            <w:vAlign w:val="bottom"/>
          </w:tcPr>
          <w:p w14:paraId="1C5EBFB7"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2.234 </w:t>
            </w:r>
          </w:p>
        </w:tc>
        <w:tc>
          <w:tcPr>
            <w:tcW w:w="313" w:type="pct"/>
            <w:tcBorders>
              <w:top w:val="nil"/>
              <w:left w:val="nil"/>
              <w:bottom w:val="single" w:sz="12" w:space="0" w:color="auto"/>
              <w:right w:val="nil"/>
            </w:tcBorders>
            <w:shd w:val="clear" w:color="auto" w:fill="auto"/>
            <w:vAlign w:val="bottom"/>
          </w:tcPr>
          <w:p w14:paraId="79ED965C"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26.103.263 </w:t>
            </w:r>
          </w:p>
        </w:tc>
        <w:tc>
          <w:tcPr>
            <w:tcW w:w="361" w:type="pct"/>
            <w:tcBorders>
              <w:top w:val="nil"/>
              <w:left w:val="nil"/>
              <w:bottom w:val="single" w:sz="12" w:space="0" w:color="auto"/>
              <w:right w:val="nil"/>
            </w:tcBorders>
            <w:vAlign w:val="bottom"/>
          </w:tcPr>
          <w:p w14:paraId="2AAE412F"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5.575.103 </w:t>
            </w:r>
          </w:p>
        </w:tc>
        <w:tc>
          <w:tcPr>
            <w:tcW w:w="361" w:type="pct"/>
            <w:tcBorders>
              <w:top w:val="nil"/>
              <w:left w:val="nil"/>
              <w:bottom w:val="single" w:sz="12" w:space="0" w:color="auto"/>
              <w:right w:val="nil"/>
            </w:tcBorders>
            <w:vAlign w:val="bottom"/>
          </w:tcPr>
          <w:p w14:paraId="7A0761FE"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165.409 </w:t>
            </w:r>
          </w:p>
        </w:tc>
        <w:tc>
          <w:tcPr>
            <w:tcW w:w="361" w:type="pct"/>
            <w:tcBorders>
              <w:top w:val="nil"/>
              <w:left w:val="nil"/>
              <w:bottom w:val="single" w:sz="12" w:space="0" w:color="auto"/>
              <w:right w:val="nil"/>
            </w:tcBorders>
            <w:vAlign w:val="bottom"/>
          </w:tcPr>
          <w:p w14:paraId="084736C7"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197.684 </w:t>
            </w:r>
          </w:p>
        </w:tc>
        <w:tc>
          <w:tcPr>
            <w:tcW w:w="361" w:type="pct"/>
            <w:tcBorders>
              <w:top w:val="nil"/>
              <w:left w:val="nil"/>
              <w:bottom w:val="single" w:sz="12" w:space="0" w:color="auto"/>
              <w:right w:val="nil"/>
            </w:tcBorders>
            <w:vAlign w:val="bottom"/>
          </w:tcPr>
          <w:p w14:paraId="2F0D1A2E"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597.289 </w:t>
            </w:r>
          </w:p>
        </w:tc>
        <w:tc>
          <w:tcPr>
            <w:tcW w:w="419" w:type="pct"/>
            <w:tcBorders>
              <w:top w:val="nil"/>
              <w:left w:val="nil"/>
              <w:bottom w:val="single" w:sz="12" w:space="0" w:color="auto"/>
              <w:right w:val="nil"/>
            </w:tcBorders>
            <w:vAlign w:val="bottom"/>
          </w:tcPr>
          <w:p w14:paraId="24B21ECB"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2.234 </w:t>
            </w:r>
          </w:p>
        </w:tc>
        <w:tc>
          <w:tcPr>
            <w:tcW w:w="348" w:type="pct"/>
            <w:tcBorders>
              <w:top w:val="nil"/>
              <w:left w:val="nil"/>
              <w:bottom w:val="single" w:sz="12" w:space="0" w:color="auto"/>
              <w:right w:val="nil"/>
            </w:tcBorders>
            <w:vAlign w:val="bottom"/>
          </w:tcPr>
          <w:p w14:paraId="6054218B"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6.537.719 </w:t>
            </w:r>
          </w:p>
        </w:tc>
      </w:tr>
      <w:tr w:rsidR="00745682" w:rsidRPr="00037DCC" w14:paraId="4F7AA940" w14:textId="77777777" w:rsidTr="00EC0998">
        <w:trPr>
          <w:trHeight w:val="175"/>
          <w:jc w:val="center"/>
        </w:trPr>
        <w:tc>
          <w:tcPr>
            <w:tcW w:w="911" w:type="pct"/>
          </w:tcPr>
          <w:p w14:paraId="5627164C" w14:textId="77777777" w:rsidR="00745682" w:rsidRPr="00037DCC" w:rsidRDefault="00745682" w:rsidP="00745682">
            <w:pPr>
              <w:tabs>
                <w:tab w:val="right" w:pos="1202"/>
              </w:tabs>
              <w:spacing w:line="200"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Garancije i preuzete obveze</w:t>
            </w:r>
          </w:p>
        </w:tc>
        <w:tc>
          <w:tcPr>
            <w:tcW w:w="313" w:type="pct"/>
            <w:tcBorders>
              <w:top w:val="nil"/>
              <w:left w:val="nil"/>
              <w:bottom w:val="nil"/>
              <w:right w:val="nil"/>
            </w:tcBorders>
            <w:shd w:val="clear" w:color="auto" w:fill="auto"/>
            <w:vAlign w:val="bottom"/>
          </w:tcPr>
          <w:p w14:paraId="348F4A5C"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782482B6"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2BB77169"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37869533"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41168704"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184674DB"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1" w:type="pct"/>
            <w:tcBorders>
              <w:top w:val="nil"/>
              <w:left w:val="nil"/>
              <w:bottom w:val="nil"/>
              <w:right w:val="nil"/>
            </w:tcBorders>
            <w:vAlign w:val="bottom"/>
          </w:tcPr>
          <w:p w14:paraId="61FDA536"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1" w:type="pct"/>
            <w:tcBorders>
              <w:top w:val="nil"/>
              <w:left w:val="nil"/>
              <w:bottom w:val="nil"/>
              <w:right w:val="nil"/>
            </w:tcBorders>
            <w:vAlign w:val="bottom"/>
          </w:tcPr>
          <w:p w14:paraId="5AB7F689"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1" w:type="pct"/>
            <w:tcBorders>
              <w:top w:val="nil"/>
              <w:left w:val="nil"/>
              <w:bottom w:val="nil"/>
              <w:right w:val="nil"/>
            </w:tcBorders>
            <w:vAlign w:val="bottom"/>
          </w:tcPr>
          <w:p w14:paraId="5E79D184"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1" w:type="pct"/>
            <w:tcBorders>
              <w:top w:val="nil"/>
              <w:left w:val="nil"/>
              <w:bottom w:val="nil"/>
              <w:right w:val="nil"/>
            </w:tcBorders>
            <w:vAlign w:val="bottom"/>
          </w:tcPr>
          <w:p w14:paraId="02679670"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419" w:type="pct"/>
            <w:tcBorders>
              <w:top w:val="nil"/>
              <w:left w:val="nil"/>
              <w:bottom w:val="nil"/>
              <w:right w:val="nil"/>
            </w:tcBorders>
            <w:vAlign w:val="bottom"/>
          </w:tcPr>
          <w:p w14:paraId="5B03063A"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48" w:type="pct"/>
            <w:tcBorders>
              <w:top w:val="nil"/>
              <w:left w:val="nil"/>
              <w:bottom w:val="nil"/>
              <w:right w:val="nil"/>
            </w:tcBorders>
            <w:vAlign w:val="bottom"/>
          </w:tcPr>
          <w:p w14:paraId="1E12BA1D" w14:textId="77777777" w:rsidR="00745682" w:rsidRPr="00037DCC" w:rsidRDefault="00745682" w:rsidP="00745682">
            <w:pPr>
              <w:tabs>
                <w:tab w:val="right" w:pos="1202"/>
              </w:tabs>
              <w:jc w:val="right"/>
              <w:outlineLvl w:val="0"/>
              <w:rPr>
                <w:rFonts w:asciiTheme="minorHAnsi" w:eastAsia="Calibri" w:hAnsiTheme="minorHAnsi" w:cs="Arial"/>
                <w:snapToGrid w:val="0"/>
                <w:color w:val="000000" w:themeColor="text1"/>
                <w:sz w:val="15"/>
                <w:szCs w:val="15"/>
                <w:lang w:val="hr-HR"/>
              </w:rPr>
            </w:pPr>
          </w:p>
        </w:tc>
      </w:tr>
      <w:tr w:rsidR="00745682" w:rsidRPr="00037DCC" w14:paraId="6D948A2E" w14:textId="77777777" w:rsidTr="00E76F4B">
        <w:trPr>
          <w:trHeight w:val="197"/>
          <w:jc w:val="center"/>
        </w:trPr>
        <w:tc>
          <w:tcPr>
            <w:tcW w:w="911" w:type="pct"/>
            <w:vAlign w:val="bottom"/>
          </w:tcPr>
          <w:p w14:paraId="2FBBD75D" w14:textId="77777777" w:rsidR="00745682" w:rsidRPr="00037DCC" w:rsidRDefault="00745682" w:rsidP="00745682">
            <w:pPr>
              <w:tabs>
                <w:tab w:val="right" w:pos="1202"/>
              </w:tabs>
              <w:outlineLvl w:val="0"/>
              <w:rPr>
                <w:rFonts w:ascii="Calibri" w:eastAsia="Calibri" w:hAnsi="Calibri" w:cs="Arial"/>
                <w:b/>
                <w:bCs/>
                <w:color w:val="000000" w:themeColor="text1"/>
                <w:sz w:val="15"/>
                <w:szCs w:val="15"/>
                <w:lang w:val="hr-HR"/>
              </w:rPr>
            </w:pPr>
            <w:r w:rsidRPr="00037DCC">
              <w:rPr>
                <w:rFonts w:ascii="Calibri" w:eastAsia="Calibri" w:hAnsi="Calibri" w:cs="Arial"/>
                <w:color w:val="000000" w:themeColor="text1"/>
                <w:sz w:val="15"/>
                <w:szCs w:val="15"/>
                <w:lang w:val="hr-HR"/>
              </w:rPr>
              <w:t>Izdane garancije u kunama</w:t>
            </w:r>
          </w:p>
        </w:tc>
        <w:tc>
          <w:tcPr>
            <w:tcW w:w="313" w:type="pct"/>
            <w:tcBorders>
              <w:top w:val="nil"/>
              <w:left w:val="nil"/>
              <w:bottom w:val="nil"/>
              <w:right w:val="nil"/>
            </w:tcBorders>
            <w:shd w:val="clear" w:color="auto" w:fill="auto"/>
            <w:vAlign w:val="bottom"/>
          </w:tcPr>
          <w:p w14:paraId="5441DFD4"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49.769 </w:t>
            </w:r>
          </w:p>
        </w:tc>
        <w:tc>
          <w:tcPr>
            <w:tcW w:w="313" w:type="pct"/>
            <w:tcBorders>
              <w:top w:val="nil"/>
              <w:left w:val="nil"/>
              <w:bottom w:val="nil"/>
              <w:right w:val="nil"/>
            </w:tcBorders>
            <w:shd w:val="clear" w:color="auto" w:fill="auto"/>
            <w:vAlign w:val="bottom"/>
          </w:tcPr>
          <w:p w14:paraId="7E34A812"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4520B57F"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11.712 </w:t>
            </w:r>
          </w:p>
        </w:tc>
        <w:tc>
          <w:tcPr>
            <w:tcW w:w="313" w:type="pct"/>
            <w:tcBorders>
              <w:top w:val="nil"/>
              <w:left w:val="nil"/>
              <w:bottom w:val="nil"/>
              <w:right w:val="nil"/>
            </w:tcBorders>
            <w:shd w:val="clear" w:color="auto" w:fill="auto"/>
            <w:vAlign w:val="bottom"/>
          </w:tcPr>
          <w:p w14:paraId="12DFA5D3"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28E95D94"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1BB7CD03"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61.481 </w:t>
            </w:r>
          </w:p>
        </w:tc>
        <w:tc>
          <w:tcPr>
            <w:tcW w:w="361" w:type="pct"/>
            <w:tcBorders>
              <w:top w:val="nil"/>
              <w:left w:val="nil"/>
              <w:bottom w:val="nil"/>
              <w:right w:val="nil"/>
            </w:tcBorders>
            <w:vAlign w:val="bottom"/>
          </w:tcPr>
          <w:p w14:paraId="7540A22F"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9.003 </w:t>
            </w:r>
          </w:p>
        </w:tc>
        <w:tc>
          <w:tcPr>
            <w:tcW w:w="361" w:type="pct"/>
            <w:tcBorders>
              <w:top w:val="nil"/>
              <w:left w:val="nil"/>
              <w:bottom w:val="nil"/>
              <w:right w:val="nil"/>
            </w:tcBorders>
            <w:vAlign w:val="bottom"/>
          </w:tcPr>
          <w:p w14:paraId="4B9AEAD2"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112F5CF9"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6.844 </w:t>
            </w:r>
          </w:p>
        </w:tc>
        <w:tc>
          <w:tcPr>
            <w:tcW w:w="361" w:type="pct"/>
            <w:tcBorders>
              <w:top w:val="nil"/>
              <w:left w:val="nil"/>
              <w:bottom w:val="nil"/>
              <w:right w:val="nil"/>
            </w:tcBorders>
            <w:vAlign w:val="bottom"/>
          </w:tcPr>
          <w:p w14:paraId="610E7866"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nil"/>
              <w:right w:val="nil"/>
            </w:tcBorders>
            <w:vAlign w:val="bottom"/>
          </w:tcPr>
          <w:p w14:paraId="032DC6E3"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nil"/>
              <w:right w:val="nil"/>
            </w:tcBorders>
            <w:vAlign w:val="bottom"/>
          </w:tcPr>
          <w:p w14:paraId="0E33A02D"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15.847 </w:t>
            </w:r>
          </w:p>
        </w:tc>
      </w:tr>
      <w:tr w:rsidR="00745682" w:rsidRPr="00037DCC" w14:paraId="6BC7D8B3" w14:textId="77777777" w:rsidTr="00E76F4B">
        <w:trPr>
          <w:trHeight w:val="197"/>
          <w:jc w:val="center"/>
        </w:trPr>
        <w:tc>
          <w:tcPr>
            <w:tcW w:w="911" w:type="pct"/>
            <w:vAlign w:val="bottom"/>
          </w:tcPr>
          <w:p w14:paraId="76860184" w14:textId="77777777" w:rsidR="00745682" w:rsidRPr="00037DCC" w:rsidRDefault="00745682" w:rsidP="00745682">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Izdane garancije u devizama</w:t>
            </w:r>
          </w:p>
        </w:tc>
        <w:tc>
          <w:tcPr>
            <w:tcW w:w="313" w:type="pct"/>
            <w:tcBorders>
              <w:top w:val="nil"/>
              <w:left w:val="nil"/>
              <w:bottom w:val="nil"/>
              <w:right w:val="nil"/>
            </w:tcBorders>
            <w:shd w:val="clear" w:color="auto" w:fill="auto"/>
            <w:vAlign w:val="bottom"/>
          </w:tcPr>
          <w:p w14:paraId="0DF51A12"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11.072 </w:t>
            </w:r>
          </w:p>
        </w:tc>
        <w:tc>
          <w:tcPr>
            <w:tcW w:w="313" w:type="pct"/>
            <w:tcBorders>
              <w:top w:val="nil"/>
              <w:left w:val="nil"/>
              <w:bottom w:val="nil"/>
              <w:right w:val="nil"/>
            </w:tcBorders>
            <w:shd w:val="clear" w:color="auto" w:fill="auto"/>
            <w:vAlign w:val="bottom"/>
          </w:tcPr>
          <w:p w14:paraId="0EF5D46C"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32.095 </w:t>
            </w:r>
          </w:p>
        </w:tc>
        <w:tc>
          <w:tcPr>
            <w:tcW w:w="313" w:type="pct"/>
            <w:tcBorders>
              <w:top w:val="nil"/>
              <w:left w:val="nil"/>
              <w:bottom w:val="nil"/>
              <w:right w:val="nil"/>
            </w:tcBorders>
            <w:shd w:val="clear" w:color="auto" w:fill="auto"/>
            <w:vAlign w:val="bottom"/>
          </w:tcPr>
          <w:p w14:paraId="07E2E956"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151.570 </w:t>
            </w:r>
          </w:p>
        </w:tc>
        <w:tc>
          <w:tcPr>
            <w:tcW w:w="313" w:type="pct"/>
            <w:tcBorders>
              <w:top w:val="nil"/>
              <w:left w:val="nil"/>
              <w:bottom w:val="nil"/>
              <w:right w:val="nil"/>
            </w:tcBorders>
            <w:shd w:val="clear" w:color="auto" w:fill="auto"/>
            <w:vAlign w:val="bottom"/>
          </w:tcPr>
          <w:p w14:paraId="271E4144"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4EBA89F2"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654AE440"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194.737 </w:t>
            </w:r>
          </w:p>
        </w:tc>
        <w:tc>
          <w:tcPr>
            <w:tcW w:w="361" w:type="pct"/>
            <w:tcBorders>
              <w:top w:val="nil"/>
              <w:left w:val="nil"/>
              <w:bottom w:val="nil"/>
              <w:right w:val="nil"/>
            </w:tcBorders>
            <w:vAlign w:val="bottom"/>
          </w:tcPr>
          <w:p w14:paraId="05235534"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1.764 </w:t>
            </w:r>
          </w:p>
        </w:tc>
        <w:tc>
          <w:tcPr>
            <w:tcW w:w="361" w:type="pct"/>
            <w:tcBorders>
              <w:top w:val="nil"/>
              <w:left w:val="nil"/>
              <w:bottom w:val="nil"/>
              <w:right w:val="nil"/>
            </w:tcBorders>
            <w:vAlign w:val="bottom"/>
          </w:tcPr>
          <w:p w14:paraId="37885939"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04D3B56E"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59.816 </w:t>
            </w:r>
          </w:p>
        </w:tc>
        <w:tc>
          <w:tcPr>
            <w:tcW w:w="361" w:type="pct"/>
            <w:tcBorders>
              <w:top w:val="nil"/>
              <w:left w:val="nil"/>
              <w:bottom w:val="nil"/>
              <w:right w:val="nil"/>
            </w:tcBorders>
            <w:vAlign w:val="bottom"/>
          </w:tcPr>
          <w:p w14:paraId="48E3E8A5"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nil"/>
              <w:right w:val="nil"/>
            </w:tcBorders>
            <w:vAlign w:val="bottom"/>
          </w:tcPr>
          <w:p w14:paraId="6A60D7CF"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nil"/>
              <w:right w:val="nil"/>
            </w:tcBorders>
            <w:vAlign w:val="bottom"/>
          </w:tcPr>
          <w:p w14:paraId="2044002F"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61.580 </w:t>
            </w:r>
          </w:p>
        </w:tc>
      </w:tr>
      <w:tr w:rsidR="00745682" w:rsidRPr="00037DCC" w14:paraId="103B7547" w14:textId="77777777" w:rsidTr="00E76F4B">
        <w:trPr>
          <w:trHeight w:val="197"/>
          <w:jc w:val="center"/>
        </w:trPr>
        <w:tc>
          <w:tcPr>
            <w:tcW w:w="911" w:type="pct"/>
            <w:vAlign w:val="bottom"/>
          </w:tcPr>
          <w:p w14:paraId="6CD12BC2" w14:textId="77777777" w:rsidR="00745682" w:rsidRPr="00037DCC" w:rsidRDefault="00745682" w:rsidP="00745682">
            <w:pPr>
              <w:tabs>
                <w:tab w:val="right" w:pos="1202"/>
              </w:tabs>
              <w:outlineLvl w:val="0"/>
              <w:rPr>
                <w:rFonts w:ascii="Calibri" w:eastAsia="Calibri" w:hAnsi="Calibri" w:cs="Arial"/>
                <w:color w:val="000000" w:themeColor="text1"/>
                <w:sz w:val="15"/>
                <w:szCs w:val="15"/>
                <w:lang w:val="hr-HR"/>
              </w:rPr>
            </w:pPr>
            <w:r w:rsidRPr="00745682">
              <w:rPr>
                <w:rFonts w:ascii="Calibri" w:eastAsia="Calibri" w:hAnsi="Calibri" w:cs="Arial"/>
                <w:color w:val="000000" w:themeColor="text1"/>
                <w:sz w:val="15"/>
                <w:szCs w:val="15"/>
                <w:lang w:val="hr-HR"/>
              </w:rPr>
              <w:t>Otvoreni akreditivi u devizama</w:t>
            </w:r>
          </w:p>
        </w:tc>
        <w:tc>
          <w:tcPr>
            <w:tcW w:w="313" w:type="pct"/>
            <w:tcBorders>
              <w:top w:val="nil"/>
              <w:left w:val="nil"/>
              <w:bottom w:val="nil"/>
              <w:right w:val="nil"/>
            </w:tcBorders>
            <w:shd w:val="clear" w:color="auto" w:fill="auto"/>
            <w:vAlign w:val="bottom"/>
          </w:tcPr>
          <w:p w14:paraId="2F889E80"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27355311"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43C0805A"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4B08D9FB"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2D9F517E"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11.693 </w:t>
            </w:r>
          </w:p>
        </w:tc>
        <w:tc>
          <w:tcPr>
            <w:tcW w:w="313" w:type="pct"/>
            <w:tcBorders>
              <w:top w:val="nil"/>
              <w:left w:val="nil"/>
              <w:bottom w:val="nil"/>
              <w:right w:val="nil"/>
            </w:tcBorders>
            <w:shd w:val="clear" w:color="auto" w:fill="auto"/>
            <w:vAlign w:val="bottom"/>
          </w:tcPr>
          <w:p w14:paraId="54062A69"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11.693 </w:t>
            </w:r>
          </w:p>
        </w:tc>
        <w:tc>
          <w:tcPr>
            <w:tcW w:w="361" w:type="pct"/>
            <w:tcBorders>
              <w:top w:val="nil"/>
              <w:left w:val="nil"/>
              <w:bottom w:val="nil"/>
              <w:right w:val="nil"/>
            </w:tcBorders>
            <w:vAlign w:val="bottom"/>
          </w:tcPr>
          <w:p w14:paraId="0B95DD9B"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0F634686"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6E953388"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6CE6D2BA"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nil"/>
              <w:right w:val="nil"/>
            </w:tcBorders>
            <w:vAlign w:val="bottom"/>
          </w:tcPr>
          <w:p w14:paraId="6E2F202E"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nil"/>
              <w:right w:val="nil"/>
            </w:tcBorders>
            <w:vAlign w:val="bottom"/>
          </w:tcPr>
          <w:p w14:paraId="20F2733B" w14:textId="0DB588FF" w:rsidR="00745682" w:rsidRPr="00037DCC" w:rsidRDefault="00F97969" w:rsidP="00745682">
            <w:pPr>
              <w:jc w:val="right"/>
              <w:rPr>
                <w:rFonts w:asciiTheme="minorHAnsi" w:eastAsia="Calibri" w:hAnsiTheme="minorHAnsi" w:cs="Arial"/>
                <w:color w:val="000000" w:themeColor="text1"/>
                <w:sz w:val="15"/>
                <w:szCs w:val="15"/>
                <w:lang w:val="hr-HR"/>
              </w:rPr>
            </w:pPr>
            <w:r>
              <w:rPr>
                <w:rFonts w:asciiTheme="minorHAnsi" w:eastAsia="Calibri" w:hAnsiTheme="minorHAnsi" w:cs="Arial"/>
                <w:color w:val="000000" w:themeColor="text1"/>
                <w:sz w:val="15"/>
                <w:szCs w:val="15"/>
                <w:lang w:val="hr-HR"/>
              </w:rPr>
              <w:t>-</w:t>
            </w:r>
          </w:p>
        </w:tc>
      </w:tr>
      <w:tr w:rsidR="00745682" w:rsidRPr="00037DCC" w14:paraId="17C893CC" w14:textId="77777777" w:rsidTr="00E76F4B">
        <w:trPr>
          <w:trHeight w:val="197"/>
          <w:jc w:val="center"/>
        </w:trPr>
        <w:tc>
          <w:tcPr>
            <w:tcW w:w="911" w:type="pct"/>
            <w:vAlign w:val="bottom"/>
          </w:tcPr>
          <w:p w14:paraId="540EEC46" w14:textId="77777777" w:rsidR="00745682" w:rsidRPr="00037DCC" w:rsidRDefault="00745682" w:rsidP="00745682">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Preuzete obveze po kreditima</w:t>
            </w:r>
          </w:p>
        </w:tc>
        <w:tc>
          <w:tcPr>
            <w:tcW w:w="313" w:type="pct"/>
            <w:tcBorders>
              <w:top w:val="nil"/>
              <w:left w:val="nil"/>
              <w:bottom w:val="nil"/>
              <w:right w:val="nil"/>
            </w:tcBorders>
            <w:shd w:val="clear" w:color="auto" w:fill="auto"/>
            <w:vAlign w:val="bottom"/>
          </w:tcPr>
          <w:p w14:paraId="5B8B1E35"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3.481.864 </w:t>
            </w:r>
          </w:p>
        </w:tc>
        <w:tc>
          <w:tcPr>
            <w:tcW w:w="313" w:type="pct"/>
            <w:tcBorders>
              <w:top w:val="nil"/>
              <w:left w:val="nil"/>
              <w:bottom w:val="nil"/>
              <w:right w:val="nil"/>
            </w:tcBorders>
            <w:shd w:val="clear" w:color="auto" w:fill="auto"/>
            <w:vAlign w:val="bottom"/>
          </w:tcPr>
          <w:p w14:paraId="0312BCDC"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346.839 </w:t>
            </w:r>
          </w:p>
        </w:tc>
        <w:tc>
          <w:tcPr>
            <w:tcW w:w="313" w:type="pct"/>
            <w:tcBorders>
              <w:top w:val="nil"/>
              <w:left w:val="nil"/>
              <w:bottom w:val="nil"/>
              <w:right w:val="nil"/>
            </w:tcBorders>
            <w:shd w:val="clear" w:color="auto" w:fill="auto"/>
            <w:vAlign w:val="bottom"/>
          </w:tcPr>
          <w:p w14:paraId="00E40317"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4657418E"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125.596 </w:t>
            </w:r>
          </w:p>
        </w:tc>
        <w:tc>
          <w:tcPr>
            <w:tcW w:w="313" w:type="pct"/>
            <w:tcBorders>
              <w:top w:val="nil"/>
              <w:left w:val="nil"/>
              <w:bottom w:val="nil"/>
              <w:right w:val="nil"/>
            </w:tcBorders>
            <w:shd w:val="clear" w:color="auto" w:fill="auto"/>
            <w:vAlign w:val="bottom"/>
          </w:tcPr>
          <w:p w14:paraId="1C7AB7E7"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2AEDDF0D"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3.954.299 </w:t>
            </w:r>
          </w:p>
        </w:tc>
        <w:tc>
          <w:tcPr>
            <w:tcW w:w="361" w:type="pct"/>
            <w:tcBorders>
              <w:top w:val="nil"/>
              <w:left w:val="nil"/>
              <w:bottom w:val="nil"/>
              <w:right w:val="nil"/>
            </w:tcBorders>
            <w:vAlign w:val="bottom"/>
          </w:tcPr>
          <w:p w14:paraId="0292D02A"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615.977 </w:t>
            </w:r>
          </w:p>
        </w:tc>
        <w:tc>
          <w:tcPr>
            <w:tcW w:w="361" w:type="pct"/>
            <w:tcBorders>
              <w:top w:val="nil"/>
              <w:left w:val="nil"/>
              <w:bottom w:val="nil"/>
              <w:right w:val="nil"/>
            </w:tcBorders>
            <w:vAlign w:val="bottom"/>
          </w:tcPr>
          <w:p w14:paraId="554897F3"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38.021 </w:t>
            </w:r>
          </w:p>
        </w:tc>
        <w:tc>
          <w:tcPr>
            <w:tcW w:w="361" w:type="pct"/>
            <w:tcBorders>
              <w:top w:val="nil"/>
              <w:left w:val="nil"/>
              <w:bottom w:val="nil"/>
              <w:right w:val="nil"/>
            </w:tcBorders>
            <w:vAlign w:val="bottom"/>
          </w:tcPr>
          <w:p w14:paraId="5CFA2410"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nil"/>
              <w:right w:val="nil"/>
            </w:tcBorders>
            <w:vAlign w:val="bottom"/>
          </w:tcPr>
          <w:p w14:paraId="0346620B"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nil"/>
              <w:right w:val="nil"/>
            </w:tcBorders>
            <w:vAlign w:val="bottom"/>
          </w:tcPr>
          <w:p w14:paraId="3E2BE682"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nil"/>
              <w:right w:val="nil"/>
            </w:tcBorders>
            <w:vAlign w:val="bottom"/>
          </w:tcPr>
          <w:p w14:paraId="3536F101"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653.998 </w:t>
            </w:r>
          </w:p>
        </w:tc>
      </w:tr>
      <w:tr w:rsidR="00745682" w:rsidRPr="00037DCC" w14:paraId="0C997E27" w14:textId="77777777" w:rsidTr="00EC0998">
        <w:trPr>
          <w:trHeight w:val="200"/>
          <w:jc w:val="center"/>
        </w:trPr>
        <w:tc>
          <w:tcPr>
            <w:tcW w:w="911" w:type="pct"/>
            <w:vAlign w:val="bottom"/>
          </w:tcPr>
          <w:p w14:paraId="04DACA30" w14:textId="77777777" w:rsidR="00745682" w:rsidRPr="00037DCC" w:rsidRDefault="00745682" w:rsidP="00745682">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Ostale nespomenute neopozive potencijalne obveze</w:t>
            </w:r>
          </w:p>
        </w:tc>
        <w:tc>
          <w:tcPr>
            <w:tcW w:w="313" w:type="pct"/>
            <w:tcBorders>
              <w:top w:val="nil"/>
              <w:left w:val="nil"/>
              <w:bottom w:val="single" w:sz="8" w:space="0" w:color="auto"/>
              <w:right w:val="nil"/>
            </w:tcBorders>
            <w:shd w:val="clear" w:color="auto" w:fill="auto"/>
            <w:vAlign w:val="bottom"/>
          </w:tcPr>
          <w:p w14:paraId="588B3514"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93 </w:t>
            </w:r>
          </w:p>
        </w:tc>
        <w:tc>
          <w:tcPr>
            <w:tcW w:w="313" w:type="pct"/>
            <w:tcBorders>
              <w:top w:val="nil"/>
              <w:left w:val="nil"/>
              <w:bottom w:val="single" w:sz="8" w:space="0" w:color="auto"/>
              <w:right w:val="nil"/>
            </w:tcBorders>
            <w:shd w:val="clear" w:color="auto" w:fill="auto"/>
            <w:vAlign w:val="bottom"/>
          </w:tcPr>
          <w:p w14:paraId="6F802F75"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14:paraId="23A98AA0"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14:paraId="3A37DDFD"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14:paraId="0C4BFFCA"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14:paraId="5AA0A9CB"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93 </w:t>
            </w:r>
          </w:p>
        </w:tc>
        <w:tc>
          <w:tcPr>
            <w:tcW w:w="361" w:type="pct"/>
            <w:tcBorders>
              <w:top w:val="nil"/>
              <w:left w:val="nil"/>
              <w:bottom w:val="single" w:sz="8" w:space="0" w:color="auto"/>
              <w:right w:val="nil"/>
            </w:tcBorders>
            <w:vAlign w:val="bottom"/>
          </w:tcPr>
          <w:p w14:paraId="609EC08A"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93 </w:t>
            </w:r>
          </w:p>
        </w:tc>
        <w:tc>
          <w:tcPr>
            <w:tcW w:w="361" w:type="pct"/>
            <w:tcBorders>
              <w:top w:val="nil"/>
              <w:left w:val="nil"/>
              <w:bottom w:val="single" w:sz="8" w:space="0" w:color="auto"/>
              <w:right w:val="nil"/>
            </w:tcBorders>
            <w:vAlign w:val="bottom"/>
          </w:tcPr>
          <w:p w14:paraId="454D4846"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single" w:sz="8" w:space="0" w:color="auto"/>
              <w:right w:val="nil"/>
            </w:tcBorders>
            <w:vAlign w:val="bottom"/>
          </w:tcPr>
          <w:p w14:paraId="40DA6C9D"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61" w:type="pct"/>
            <w:tcBorders>
              <w:top w:val="nil"/>
              <w:left w:val="nil"/>
              <w:bottom w:val="single" w:sz="8" w:space="0" w:color="auto"/>
              <w:right w:val="nil"/>
            </w:tcBorders>
            <w:vAlign w:val="bottom"/>
          </w:tcPr>
          <w:p w14:paraId="16858BF1"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419" w:type="pct"/>
            <w:tcBorders>
              <w:top w:val="nil"/>
              <w:left w:val="nil"/>
              <w:bottom w:val="single" w:sz="8" w:space="0" w:color="auto"/>
              <w:right w:val="nil"/>
            </w:tcBorders>
            <w:vAlign w:val="bottom"/>
          </w:tcPr>
          <w:p w14:paraId="1C566C47"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 </w:t>
            </w:r>
          </w:p>
        </w:tc>
        <w:tc>
          <w:tcPr>
            <w:tcW w:w="348" w:type="pct"/>
            <w:tcBorders>
              <w:top w:val="nil"/>
              <w:left w:val="nil"/>
              <w:bottom w:val="single" w:sz="8" w:space="0" w:color="auto"/>
              <w:right w:val="nil"/>
            </w:tcBorders>
            <w:vAlign w:val="bottom"/>
          </w:tcPr>
          <w:p w14:paraId="3A849D76" w14:textId="77777777" w:rsidR="00745682" w:rsidRPr="00037DCC" w:rsidRDefault="00745682" w:rsidP="00745682">
            <w:pPr>
              <w:jc w:val="right"/>
              <w:rPr>
                <w:rFonts w:asciiTheme="minorHAnsi" w:eastAsia="Calibri" w:hAnsiTheme="minorHAnsi" w:cs="Arial"/>
                <w:color w:val="000000" w:themeColor="text1"/>
                <w:sz w:val="15"/>
                <w:szCs w:val="15"/>
                <w:lang w:val="hr-HR"/>
              </w:rPr>
            </w:pPr>
            <w:r w:rsidRPr="0086139C">
              <w:rPr>
                <w:rFonts w:asciiTheme="minorHAnsi" w:eastAsia="Calibri" w:hAnsiTheme="minorHAnsi" w:cs="Arial"/>
                <w:snapToGrid w:val="0"/>
                <w:color w:val="000000" w:themeColor="text1"/>
                <w:sz w:val="15"/>
                <w:szCs w:val="15"/>
                <w:lang w:val="hr-HR"/>
              </w:rPr>
              <w:t xml:space="preserve"> 93 </w:t>
            </w:r>
          </w:p>
        </w:tc>
      </w:tr>
      <w:tr w:rsidR="00745682" w:rsidRPr="00037DCC" w14:paraId="78360035" w14:textId="77777777" w:rsidTr="00E76F4B">
        <w:trPr>
          <w:trHeight w:val="57"/>
          <w:jc w:val="center"/>
        </w:trPr>
        <w:tc>
          <w:tcPr>
            <w:tcW w:w="911" w:type="pct"/>
          </w:tcPr>
          <w:p w14:paraId="7789602D" w14:textId="77777777" w:rsidR="00745682" w:rsidRPr="00037DCC" w:rsidRDefault="00745682" w:rsidP="00745682">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Ukupno</w:t>
            </w:r>
          </w:p>
        </w:tc>
        <w:tc>
          <w:tcPr>
            <w:tcW w:w="313" w:type="pct"/>
            <w:tcBorders>
              <w:top w:val="nil"/>
              <w:left w:val="nil"/>
              <w:bottom w:val="single" w:sz="12" w:space="0" w:color="auto"/>
              <w:right w:val="nil"/>
            </w:tcBorders>
            <w:shd w:val="clear" w:color="auto" w:fill="auto"/>
            <w:vAlign w:val="bottom"/>
          </w:tcPr>
          <w:p w14:paraId="6C3B9F86"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3.542.798 </w:t>
            </w:r>
          </w:p>
        </w:tc>
        <w:tc>
          <w:tcPr>
            <w:tcW w:w="313" w:type="pct"/>
            <w:tcBorders>
              <w:top w:val="nil"/>
              <w:left w:val="nil"/>
              <w:bottom w:val="single" w:sz="12" w:space="0" w:color="auto"/>
              <w:right w:val="nil"/>
            </w:tcBorders>
            <w:shd w:val="clear" w:color="auto" w:fill="auto"/>
            <w:vAlign w:val="bottom"/>
          </w:tcPr>
          <w:p w14:paraId="4663B737"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378.934 </w:t>
            </w:r>
          </w:p>
        </w:tc>
        <w:tc>
          <w:tcPr>
            <w:tcW w:w="313" w:type="pct"/>
            <w:tcBorders>
              <w:top w:val="nil"/>
              <w:left w:val="nil"/>
              <w:bottom w:val="single" w:sz="12" w:space="0" w:color="auto"/>
              <w:right w:val="nil"/>
            </w:tcBorders>
            <w:shd w:val="clear" w:color="auto" w:fill="auto"/>
            <w:vAlign w:val="bottom"/>
          </w:tcPr>
          <w:p w14:paraId="7A78833B"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163.282 </w:t>
            </w:r>
          </w:p>
        </w:tc>
        <w:tc>
          <w:tcPr>
            <w:tcW w:w="313" w:type="pct"/>
            <w:tcBorders>
              <w:top w:val="nil"/>
              <w:left w:val="nil"/>
              <w:bottom w:val="single" w:sz="12" w:space="0" w:color="auto"/>
              <w:right w:val="nil"/>
            </w:tcBorders>
            <w:shd w:val="clear" w:color="auto" w:fill="auto"/>
            <w:vAlign w:val="bottom"/>
          </w:tcPr>
          <w:p w14:paraId="7C4F6EDB"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125.596 </w:t>
            </w:r>
          </w:p>
        </w:tc>
        <w:tc>
          <w:tcPr>
            <w:tcW w:w="313" w:type="pct"/>
            <w:tcBorders>
              <w:top w:val="nil"/>
              <w:left w:val="nil"/>
              <w:bottom w:val="single" w:sz="12" w:space="0" w:color="auto"/>
              <w:right w:val="nil"/>
            </w:tcBorders>
            <w:shd w:val="clear" w:color="auto" w:fill="auto"/>
            <w:vAlign w:val="bottom"/>
          </w:tcPr>
          <w:p w14:paraId="0E5CD4A7"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11.693 </w:t>
            </w:r>
          </w:p>
        </w:tc>
        <w:tc>
          <w:tcPr>
            <w:tcW w:w="313" w:type="pct"/>
            <w:tcBorders>
              <w:top w:val="nil"/>
              <w:left w:val="nil"/>
              <w:bottom w:val="single" w:sz="12" w:space="0" w:color="auto"/>
              <w:right w:val="nil"/>
            </w:tcBorders>
            <w:shd w:val="clear" w:color="auto" w:fill="auto"/>
            <w:vAlign w:val="bottom"/>
          </w:tcPr>
          <w:p w14:paraId="1A56BF58"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4.222.303 </w:t>
            </w:r>
          </w:p>
        </w:tc>
        <w:tc>
          <w:tcPr>
            <w:tcW w:w="361" w:type="pct"/>
            <w:tcBorders>
              <w:top w:val="nil"/>
              <w:left w:val="nil"/>
              <w:bottom w:val="single" w:sz="12" w:space="0" w:color="auto"/>
              <w:right w:val="nil"/>
            </w:tcBorders>
            <w:vAlign w:val="bottom"/>
          </w:tcPr>
          <w:p w14:paraId="0CF7610C"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626.837 </w:t>
            </w:r>
          </w:p>
        </w:tc>
        <w:tc>
          <w:tcPr>
            <w:tcW w:w="361" w:type="pct"/>
            <w:tcBorders>
              <w:top w:val="nil"/>
              <w:left w:val="nil"/>
              <w:bottom w:val="single" w:sz="12" w:space="0" w:color="auto"/>
              <w:right w:val="nil"/>
            </w:tcBorders>
            <w:vAlign w:val="bottom"/>
          </w:tcPr>
          <w:p w14:paraId="0952C72E"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38.021 </w:t>
            </w:r>
          </w:p>
        </w:tc>
        <w:tc>
          <w:tcPr>
            <w:tcW w:w="361" w:type="pct"/>
            <w:tcBorders>
              <w:top w:val="nil"/>
              <w:left w:val="nil"/>
              <w:bottom w:val="single" w:sz="12" w:space="0" w:color="auto"/>
              <w:right w:val="nil"/>
            </w:tcBorders>
            <w:vAlign w:val="bottom"/>
          </w:tcPr>
          <w:p w14:paraId="47AFDD91"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66.660 </w:t>
            </w:r>
          </w:p>
        </w:tc>
        <w:tc>
          <w:tcPr>
            <w:tcW w:w="361" w:type="pct"/>
            <w:tcBorders>
              <w:top w:val="nil"/>
              <w:left w:val="nil"/>
              <w:bottom w:val="single" w:sz="12" w:space="0" w:color="auto"/>
              <w:right w:val="nil"/>
            </w:tcBorders>
            <w:vAlign w:val="bottom"/>
          </w:tcPr>
          <w:p w14:paraId="40D3E3CF"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 </w:t>
            </w:r>
          </w:p>
        </w:tc>
        <w:tc>
          <w:tcPr>
            <w:tcW w:w="419" w:type="pct"/>
            <w:tcBorders>
              <w:top w:val="nil"/>
              <w:left w:val="nil"/>
              <w:bottom w:val="single" w:sz="12" w:space="0" w:color="auto"/>
              <w:right w:val="nil"/>
            </w:tcBorders>
            <w:vAlign w:val="bottom"/>
          </w:tcPr>
          <w:p w14:paraId="1BD757C4"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 </w:t>
            </w:r>
          </w:p>
        </w:tc>
        <w:tc>
          <w:tcPr>
            <w:tcW w:w="348" w:type="pct"/>
            <w:tcBorders>
              <w:top w:val="nil"/>
              <w:left w:val="nil"/>
              <w:bottom w:val="single" w:sz="12" w:space="0" w:color="auto"/>
              <w:right w:val="nil"/>
            </w:tcBorders>
            <w:vAlign w:val="bottom"/>
          </w:tcPr>
          <w:p w14:paraId="2F4EAC55" w14:textId="77777777" w:rsidR="00745682" w:rsidRPr="00037DCC" w:rsidRDefault="00745682" w:rsidP="00745682">
            <w:pPr>
              <w:spacing w:line="301" w:lineRule="exact"/>
              <w:jc w:val="right"/>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731.518 </w:t>
            </w:r>
          </w:p>
        </w:tc>
      </w:tr>
      <w:tr w:rsidR="00745682" w:rsidRPr="00037DCC" w14:paraId="15CC5279" w14:textId="77777777" w:rsidTr="00E76F4B">
        <w:trPr>
          <w:trHeight w:val="44"/>
          <w:jc w:val="center"/>
        </w:trPr>
        <w:tc>
          <w:tcPr>
            <w:tcW w:w="911" w:type="pct"/>
            <w:vAlign w:val="center"/>
          </w:tcPr>
          <w:p w14:paraId="4AB2EE75" w14:textId="77777777" w:rsidR="00745682" w:rsidRPr="00037DCC" w:rsidRDefault="00745682" w:rsidP="00745682">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Ukupna izloženost kreditnom riziku</w:t>
            </w:r>
          </w:p>
        </w:tc>
        <w:tc>
          <w:tcPr>
            <w:tcW w:w="313" w:type="pct"/>
            <w:tcBorders>
              <w:top w:val="nil"/>
              <w:left w:val="nil"/>
              <w:bottom w:val="single" w:sz="12" w:space="0" w:color="auto"/>
              <w:right w:val="nil"/>
            </w:tcBorders>
            <w:shd w:val="clear" w:color="auto" w:fill="auto"/>
            <w:vAlign w:val="bottom"/>
          </w:tcPr>
          <w:p w14:paraId="4D72EC6C"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25.939.056 </w:t>
            </w:r>
          </w:p>
        </w:tc>
        <w:tc>
          <w:tcPr>
            <w:tcW w:w="313" w:type="pct"/>
            <w:tcBorders>
              <w:top w:val="nil"/>
              <w:left w:val="nil"/>
              <w:bottom w:val="single" w:sz="12" w:space="0" w:color="auto"/>
              <w:right w:val="nil"/>
            </w:tcBorders>
            <w:shd w:val="clear" w:color="auto" w:fill="auto"/>
            <w:vAlign w:val="bottom"/>
          </w:tcPr>
          <w:p w14:paraId="4CE4D6FB"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1.589.82</w:t>
            </w:r>
            <w:r w:rsidR="00F63E6A">
              <w:rPr>
                <w:rFonts w:asciiTheme="minorHAnsi" w:eastAsia="Calibri" w:hAnsiTheme="minorHAnsi" w:cs="Arial"/>
                <w:b/>
                <w:bCs/>
                <w:color w:val="000000" w:themeColor="text1"/>
                <w:sz w:val="15"/>
                <w:szCs w:val="15"/>
                <w:lang w:val="hr-HR"/>
              </w:rPr>
              <w:t>2</w:t>
            </w:r>
            <w:r w:rsidRPr="0086139C">
              <w:rPr>
                <w:rFonts w:asciiTheme="minorHAnsi" w:eastAsia="Calibri" w:hAnsiTheme="minorHAnsi" w:cs="Arial"/>
                <w:b/>
                <w:bCs/>
                <w:color w:val="000000" w:themeColor="text1"/>
                <w:sz w:val="15"/>
                <w:szCs w:val="15"/>
                <w:lang w:val="hr-HR"/>
              </w:rPr>
              <w:t xml:space="preserve"> </w:t>
            </w:r>
          </w:p>
        </w:tc>
        <w:tc>
          <w:tcPr>
            <w:tcW w:w="313" w:type="pct"/>
            <w:tcBorders>
              <w:top w:val="nil"/>
              <w:left w:val="nil"/>
              <w:bottom w:val="single" w:sz="12" w:space="0" w:color="auto"/>
              <w:right w:val="nil"/>
            </w:tcBorders>
            <w:shd w:val="clear" w:color="auto" w:fill="auto"/>
            <w:vAlign w:val="bottom"/>
          </w:tcPr>
          <w:p w14:paraId="02183CAB"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1.592.879 </w:t>
            </w:r>
          </w:p>
        </w:tc>
        <w:tc>
          <w:tcPr>
            <w:tcW w:w="313" w:type="pct"/>
            <w:tcBorders>
              <w:top w:val="nil"/>
              <w:left w:val="nil"/>
              <w:bottom w:val="single" w:sz="12" w:space="0" w:color="auto"/>
              <w:right w:val="nil"/>
            </w:tcBorders>
            <w:shd w:val="clear" w:color="auto" w:fill="auto"/>
            <w:vAlign w:val="bottom"/>
          </w:tcPr>
          <w:p w14:paraId="76DC2BA8"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1.189.88</w:t>
            </w:r>
            <w:r w:rsidR="00F63E6A">
              <w:rPr>
                <w:rFonts w:asciiTheme="minorHAnsi" w:eastAsia="Calibri" w:hAnsiTheme="minorHAnsi" w:cs="Arial"/>
                <w:b/>
                <w:bCs/>
                <w:color w:val="000000" w:themeColor="text1"/>
                <w:sz w:val="15"/>
                <w:szCs w:val="15"/>
                <w:lang w:val="hr-HR"/>
              </w:rPr>
              <w:t>2</w:t>
            </w:r>
            <w:r w:rsidRPr="0086139C">
              <w:rPr>
                <w:rFonts w:asciiTheme="minorHAnsi" w:eastAsia="Calibri" w:hAnsiTheme="minorHAnsi" w:cs="Arial"/>
                <w:b/>
                <w:bCs/>
                <w:color w:val="000000" w:themeColor="text1"/>
                <w:sz w:val="15"/>
                <w:szCs w:val="15"/>
                <w:lang w:val="hr-HR"/>
              </w:rPr>
              <w:t xml:space="preserve"> </w:t>
            </w:r>
          </w:p>
        </w:tc>
        <w:tc>
          <w:tcPr>
            <w:tcW w:w="313" w:type="pct"/>
            <w:tcBorders>
              <w:top w:val="nil"/>
              <w:left w:val="nil"/>
              <w:bottom w:val="single" w:sz="12" w:space="0" w:color="auto"/>
              <w:right w:val="nil"/>
            </w:tcBorders>
            <w:shd w:val="clear" w:color="auto" w:fill="auto"/>
            <w:vAlign w:val="bottom"/>
          </w:tcPr>
          <w:p w14:paraId="7783CD6F"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13.927 </w:t>
            </w:r>
          </w:p>
        </w:tc>
        <w:tc>
          <w:tcPr>
            <w:tcW w:w="313" w:type="pct"/>
            <w:tcBorders>
              <w:top w:val="nil"/>
              <w:left w:val="nil"/>
              <w:bottom w:val="single" w:sz="12" w:space="0" w:color="auto"/>
              <w:right w:val="nil"/>
            </w:tcBorders>
            <w:shd w:val="clear" w:color="auto" w:fill="auto"/>
            <w:vAlign w:val="bottom"/>
          </w:tcPr>
          <w:p w14:paraId="166D0068"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30.325.566 </w:t>
            </w:r>
          </w:p>
        </w:tc>
        <w:tc>
          <w:tcPr>
            <w:tcW w:w="361" w:type="pct"/>
            <w:tcBorders>
              <w:top w:val="nil"/>
              <w:left w:val="nil"/>
              <w:bottom w:val="single" w:sz="12" w:space="0" w:color="auto"/>
              <w:right w:val="nil"/>
            </w:tcBorders>
            <w:vAlign w:val="bottom"/>
          </w:tcPr>
          <w:p w14:paraId="6EB54A9A"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6.201.940 </w:t>
            </w:r>
          </w:p>
        </w:tc>
        <w:tc>
          <w:tcPr>
            <w:tcW w:w="361" w:type="pct"/>
            <w:tcBorders>
              <w:top w:val="nil"/>
              <w:left w:val="nil"/>
              <w:bottom w:val="single" w:sz="12" w:space="0" w:color="auto"/>
              <w:right w:val="nil"/>
            </w:tcBorders>
            <w:vAlign w:val="bottom"/>
          </w:tcPr>
          <w:p w14:paraId="3BFBF852"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203.430 </w:t>
            </w:r>
          </w:p>
        </w:tc>
        <w:tc>
          <w:tcPr>
            <w:tcW w:w="361" w:type="pct"/>
            <w:tcBorders>
              <w:top w:val="nil"/>
              <w:left w:val="nil"/>
              <w:bottom w:val="single" w:sz="12" w:space="0" w:color="auto"/>
              <w:right w:val="nil"/>
            </w:tcBorders>
            <w:vAlign w:val="bottom"/>
          </w:tcPr>
          <w:p w14:paraId="4C723DBA"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264.344 </w:t>
            </w:r>
          </w:p>
        </w:tc>
        <w:tc>
          <w:tcPr>
            <w:tcW w:w="361" w:type="pct"/>
            <w:tcBorders>
              <w:top w:val="nil"/>
              <w:left w:val="nil"/>
              <w:bottom w:val="single" w:sz="12" w:space="0" w:color="auto"/>
              <w:right w:val="nil"/>
            </w:tcBorders>
            <w:vAlign w:val="bottom"/>
          </w:tcPr>
          <w:p w14:paraId="55B6DD8A"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597.289 </w:t>
            </w:r>
          </w:p>
        </w:tc>
        <w:tc>
          <w:tcPr>
            <w:tcW w:w="419" w:type="pct"/>
            <w:tcBorders>
              <w:top w:val="nil"/>
              <w:left w:val="nil"/>
              <w:bottom w:val="single" w:sz="12" w:space="0" w:color="auto"/>
              <w:right w:val="nil"/>
            </w:tcBorders>
            <w:vAlign w:val="bottom"/>
          </w:tcPr>
          <w:p w14:paraId="635DD039"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2.234 </w:t>
            </w:r>
          </w:p>
        </w:tc>
        <w:tc>
          <w:tcPr>
            <w:tcW w:w="348" w:type="pct"/>
            <w:tcBorders>
              <w:top w:val="nil"/>
              <w:left w:val="nil"/>
              <w:bottom w:val="single" w:sz="12" w:space="0" w:color="auto"/>
              <w:right w:val="nil"/>
            </w:tcBorders>
            <w:vAlign w:val="bottom"/>
          </w:tcPr>
          <w:p w14:paraId="2109F36D" w14:textId="77777777" w:rsidR="00745682" w:rsidRPr="00037DCC" w:rsidRDefault="00745682" w:rsidP="00745682">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86139C">
              <w:rPr>
                <w:rFonts w:asciiTheme="minorHAnsi" w:eastAsia="Calibri" w:hAnsiTheme="minorHAnsi" w:cs="Arial"/>
                <w:b/>
                <w:bCs/>
                <w:color w:val="000000" w:themeColor="text1"/>
                <w:sz w:val="15"/>
                <w:szCs w:val="15"/>
                <w:lang w:val="hr-HR"/>
              </w:rPr>
              <w:t xml:space="preserve"> 7.269.237 </w:t>
            </w:r>
          </w:p>
        </w:tc>
      </w:tr>
    </w:tbl>
    <w:p w14:paraId="5A84B66F"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pPr>
    </w:p>
    <w:p w14:paraId="3057AF4B"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sectPr w:rsidR="00EC0998" w:rsidRPr="00037DCC" w:rsidSect="00EC0998">
          <w:pgSz w:w="16840" w:h="11907" w:orient="landscape" w:code="9"/>
          <w:pgMar w:top="1418" w:right="1418" w:bottom="1134" w:left="1134" w:header="851" w:footer="851" w:gutter="0"/>
          <w:cols w:space="720"/>
          <w:noEndnote/>
          <w:docGrid w:linePitch="326"/>
        </w:sectPr>
      </w:pPr>
    </w:p>
    <w:p w14:paraId="2EECAA76" w14:textId="77777777" w:rsidR="00EC0998" w:rsidRPr="00037DCC" w:rsidRDefault="00EC0998" w:rsidP="00EC0998">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lastRenderedPageBreak/>
        <w:t>3</w:t>
      </w:r>
      <w:r w:rsidR="006914C7" w:rsidRPr="00037DCC">
        <w:rPr>
          <w:rFonts w:asciiTheme="minorHAnsi" w:hAnsiTheme="minorHAnsi" w:cs="Arial"/>
          <w:color w:val="000000" w:themeColor="text1"/>
          <w:sz w:val="20"/>
          <w:lang w:val="hr-HR"/>
        </w:rPr>
        <w:t>4</w:t>
      </w:r>
      <w:r w:rsidRPr="00037DCC">
        <w:rPr>
          <w:rFonts w:asciiTheme="minorHAnsi" w:hAnsiTheme="minorHAnsi" w:cs="Arial"/>
          <w:color w:val="000000" w:themeColor="text1"/>
          <w:sz w:val="20"/>
          <w:lang w:val="hr-HR"/>
        </w:rPr>
        <w:t>.</w:t>
      </w:r>
      <w:r w:rsidRPr="00037DCC">
        <w:rPr>
          <w:rFonts w:asciiTheme="minorHAnsi" w:hAnsiTheme="minorHAnsi" w:cs="Arial"/>
          <w:color w:val="000000" w:themeColor="text1"/>
          <w:sz w:val="20"/>
          <w:lang w:val="hr-HR"/>
        </w:rPr>
        <w:tab/>
        <w:t>Upravljanje rizicima (nastavak)</w:t>
      </w:r>
    </w:p>
    <w:p w14:paraId="48543F04" w14:textId="77777777" w:rsidR="00EC0998" w:rsidRPr="00037DCC" w:rsidRDefault="00EC0998" w:rsidP="00EC0998">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3</w:t>
      </w:r>
      <w:r w:rsidR="006914C7" w:rsidRPr="00037DCC">
        <w:rPr>
          <w:rFonts w:asciiTheme="minorHAnsi" w:hAnsiTheme="minorHAnsi" w:cs="Arial"/>
          <w:color w:val="000000" w:themeColor="text1"/>
          <w:sz w:val="20"/>
          <w:lang w:val="hr-HR"/>
        </w:rPr>
        <w:t>4</w:t>
      </w:r>
      <w:r w:rsidRPr="00037DCC">
        <w:rPr>
          <w:rFonts w:asciiTheme="minorHAnsi" w:hAnsiTheme="minorHAnsi" w:cs="Arial"/>
          <w:color w:val="000000" w:themeColor="text1"/>
          <w:sz w:val="20"/>
          <w:lang w:val="hr-HR"/>
        </w:rPr>
        <w:t xml:space="preserve">.3. </w:t>
      </w:r>
      <w:r w:rsidRPr="00037DCC">
        <w:rPr>
          <w:rFonts w:asciiTheme="minorHAnsi" w:hAnsiTheme="minorHAnsi" w:cs="Arial"/>
          <w:color w:val="000000" w:themeColor="text1"/>
          <w:sz w:val="20"/>
          <w:lang w:val="hr-HR"/>
        </w:rPr>
        <w:tab/>
        <w:t>Kreditni rizik (nastavak)</w:t>
      </w:r>
    </w:p>
    <w:p w14:paraId="63026799" w14:textId="77777777" w:rsidR="00EC0998" w:rsidRPr="00037DCC" w:rsidRDefault="00EC0998" w:rsidP="00EC0998">
      <w:pPr>
        <w:pStyle w:val="T1"/>
        <w:spacing w:before="120" w:line="240" w:lineRule="auto"/>
        <w:rPr>
          <w:rFonts w:asciiTheme="minorHAnsi" w:hAnsiTheme="minorHAnsi" w:cs="Arial"/>
          <w:color w:val="000000" w:themeColor="text1"/>
          <w:sz w:val="20"/>
          <w:lang w:val="hr-HR"/>
        </w:rPr>
      </w:pPr>
      <w:r w:rsidRPr="00037DCC">
        <w:rPr>
          <w:rFonts w:asciiTheme="minorHAnsi" w:hAnsiTheme="minorHAnsi" w:cs="Arial"/>
          <w:color w:val="000000" w:themeColor="text1"/>
          <w:sz w:val="20"/>
          <w:lang w:val="hr-HR"/>
        </w:rPr>
        <w:t>Kvaliteta kreditnog rizika prema vrsti financijske imovine (nastavak)</w:t>
      </w:r>
    </w:p>
    <w:p w14:paraId="6E4D4F0B" w14:textId="77777777" w:rsidR="00EC0998" w:rsidRPr="00037DCC" w:rsidRDefault="00EC0998" w:rsidP="00EC0998">
      <w:pPr>
        <w:spacing w:before="120" w:after="120"/>
        <w:jc w:val="both"/>
        <w:rPr>
          <w:rFonts w:asciiTheme="minorHAnsi" w:hAnsiTheme="minorHAnsi" w:cs="Arial"/>
          <w:color w:val="000000" w:themeColor="text1"/>
          <w:sz w:val="20"/>
          <w:szCs w:val="20"/>
          <w:lang w:val="hr-HR"/>
        </w:rPr>
      </w:pPr>
      <w:r w:rsidRPr="00037DCC">
        <w:rPr>
          <w:rFonts w:asciiTheme="minorHAnsi" w:hAnsiTheme="minorHAnsi" w:cs="Arial"/>
          <w:color w:val="000000" w:themeColor="text1"/>
          <w:sz w:val="20"/>
          <w:szCs w:val="20"/>
          <w:lang w:val="hr-HR"/>
        </w:rPr>
        <w:t>Analiza kreditnog rizika, neto</w:t>
      </w:r>
      <w:r w:rsidRPr="00037DCC">
        <w:rPr>
          <w:color w:val="000000" w:themeColor="text1"/>
          <w:lang w:val="hr-HR"/>
        </w:rPr>
        <w:t xml:space="preserve"> </w:t>
      </w:r>
      <w:r w:rsidRPr="00037DCC">
        <w:rPr>
          <w:rFonts w:asciiTheme="minorHAnsi" w:hAnsiTheme="minorHAnsi" w:cs="Arial"/>
          <w:color w:val="000000" w:themeColor="text1"/>
          <w:sz w:val="20"/>
          <w:szCs w:val="20"/>
          <w:lang w:val="hr-HR"/>
        </w:rPr>
        <w:t>izloženost, prije i nakon uzimanja u obzir primljenih instrumenata osiguranja, prema vrsti financijske imovine na pozicijama imovine i garancija i preuzetih obveza prema rizičnim skupinama (nastavak):</w:t>
      </w:r>
    </w:p>
    <w:tbl>
      <w:tblPr>
        <w:tblW w:w="5254" w:type="pct"/>
        <w:jc w:val="center"/>
        <w:tblLayout w:type="fixed"/>
        <w:tblLook w:val="0000" w:firstRow="0" w:lastRow="0" w:firstColumn="0" w:lastColumn="0" w:noHBand="0" w:noVBand="0"/>
      </w:tblPr>
      <w:tblGrid>
        <w:gridCol w:w="2735"/>
        <w:gridCol w:w="940"/>
        <w:gridCol w:w="940"/>
        <w:gridCol w:w="940"/>
        <w:gridCol w:w="940"/>
        <w:gridCol w:w="940"/>
        <w:gridCol w:w="940"/>
        <w:gridCol w:w="1084"/>
        <w:gridCol w:w="1084"/>
        <w:gridCol w:w="1084"/>
        <w:gridCol w:w="1084"/>
        <w:gridCol w:w="1258"/>
        <w:gridCol w:w="1045"/>
      </w:tblGrid>
      <w:tr w:rsidR="00E14286" w:rsidRPr="00037DCC" w14:paraId="496A5730" w14:textId="77777777" w:rsidTr="00EC0998">
        <w:trPr>
          <w:trHeight w:val="453"/>
          <w:jc w:val="center"/>
        </w:trPr>
        <w:tc>
          <w:tcPr>
            <w:tcW w:w="911" w:type="pct"/>
          </w:tcPr>
          <w:p w14:paraId="26DE3981" w14:textId="77777777" w:rsidR="00EC0998" w:rsidRPr="00037DCC" w:rsidRDefault="00EC0998" w:rsidP="00EC0998">
            <w:pPr>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br w:type="page"/>
              <w:t xml:space="preserve">Banka </w:t>
            </w:r>
          </w:p>
          <w:p w14:paraId="3650E1E8" w14:textId="77777777" w:rsidR="00EC0998" w:rsidRPr="00037DCC" w:rsidRDefault="00EC0998" w:rsidP="00EC0998">
            <w:pPr>
              <w:rPr>
                <w:rFonts w:ascii="Calibri" w:eastAsia="Calibri" w:hAnsi="Calibri" w:cs="Arial"/>
                <w:b/>
                <w:bCs/>
                <w:color w:val="000000" w:themeColor="text1"/>
                <w:sz w:val="15"/>
                <w:szCs w:val="15"/>
                <w:lang w:val="hr-HR"/>
              </w:rPr>
            </w:pPr>
          </w:p>
          <w:p w14:paraId="57F7452A" w14:textId="77777777" w:rsidR="00EC0998" w:rsidRPr="00037DCC" w:rsidRDefault="00EC0998" w:rsidP="00EC0998">
            <w:pPr>
              <w:rPr>
                <w:rFonts w:ascii="Calibri" w:eastAsia="Calibri" w:hAnsi="Calibri" w:cs="Arial"/>
                <w:color w:val="000000" w:themeColor="text1"/>
                <w:sz w:val="15"/>
                <w:szCs w:val="15"/>
                <w:lang w:val="hr-HR"/>
              </w:rPr>
            </w:pPr>
            <w:r w:rsidRPr="00037DCC">
              <w:rPr>
                <w:rFonts w:ascii="Calibri" w:eastAsia="Calibri" w:hAnsi="Calibri" w:cs="Arial"/>
                <w:b/>
                <w:bCs/>
                <w:color w:val="000000" w:themeColor="text1"/>
                <w:sz w:val="15"/>
                <w:szCs w:val="15"/>
                <w:lang w:val="hr-HR"/>
              </w:rPr>
              <w:t xml:space="preserve">31. prosinca 2018. </w:t>
            </w:r>
          </w:p>
        </w:tc>
        <w:tc>
          <w:tcPr>
            <w:tcW w:w="313" w:type="pct"/>
            <w:vAlign w:val="bottom"/>
          </w:tcPr>
          <w:p w14:paraId="44254BD3"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1</w:t>
            </w:r>
          </w:p>
        </w:tc>
        <w:tc>
          <w:tcPr>
            <w:tcW w:w="313" w:type="pct"/>
            <w:vAlign w:val="bottom"/>
          </w:tcPr>
          <w:p w14:paraId="65DAC93F"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2</w:t>
            </w:r>
          </w:p>
        </w:tc>
        <w:tc>
          <w:tcPr>
            <w:tcW w:w="313" w:type="pct"/>
            <w:vAlign w:val="bottom"/>
          </w:tcPr>
          <w:p w14:paraId="15676FCC"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 stupanj 3</w:t>
            </w:r>
          </w:p>
        </w:tc>
        <w:tc>
          <w:tcPr>
            <w:tcW w:w="313" w:type="pct"/>
            <w:vAlign w:val="bottom"/>
          </w:tcPr>
          <w:p w14:paraId="3C38ACE4"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rizične skupine POCI</w:t>
            </w:r>
          </w:p>
        </w:tc>
        <w:tc>
          <w:tcPr>
            <w:tcW w:w="313" w:type="pct"/>
            <w:vAlign w:val="bottom"/>
          </w:tcPr>
          <w:p w14:paraId="654D811D" w14:textId="77777777" w:rsidR="00EC0998" w:rsidRPr="00037DCC" w:rsidRDefault="00EC0998" w:rsidP="00EC0998">
            <w:pPr>
              <w:jc w:val="right"/>
              <w:rPr>
                <w:rFonts w:ascii="Calibri" w:eastAsia="Calibri" w:hAnsi="Calibri"/>
                <w:color w:val="000000" w:themeColor="text1"/>
                <w:sz w:val="15"/>
                <w:szCs w:val="15"/>
                <w:lang w:val="hr-HR"/>
              </w:rPr>
            </w:pPr>
            <w:r w:rsidRPr="00037DCC">
              <w:rPr>
                <w:rFonts w:ascii="Calibri" w:eastAsia="Calibri" w:hAnsi="Calibri" w:cs="Arial"/>
                <w:b/>
                <w:color w:val="000000" w:themeColor="text1"/>
                <w:sz w:val="15"/>
                <w:szCs w:val="15"/>
                <w:lang w:val="hr-HR"/>
              </w:rPr>
              <w:t>Financijska imovina koja se ne raspoređuje u rizične skupine po MSFI-ju 9</w:t>
            </w:r>
          </w:p>
        </w:tc>
        <w:tc>
          <w:tcPr>
            <w:tcW w:w="313" w:type="pct"/>
            <w:vAlign w:val="bottom"/>
          </w:tcPr>
          <w:p w14:paraId="695F3104"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ukupnog portfelja</w:t>
            </w:r>
          </w:p>
        </w:tc>
        <w:tc>
          <w:tcPr>
            <w:tcW w:w="361" w:type="pct"/>
            <w:vAlign w:val="bottom"/>
          </w:tcPr>
          <w:p w14:paraId="03E84D7C"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1</w:t>
            </w:r>
          </w:p>
        </w:tc>
        <w:tc>
          <w:tcPr>
            <w:tcW w:w="361" w:type="pct"/>
            <w:vAlign w:val="bottom"/>
          </w:tcPr>
          <w:p w14:paraId="01F13829"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2</w:t>
            </w:r>
          </w:p>
        </w:tc>
        <w:tc>
          <w:tcPr>
            <w:tcW w:w="361" w:type="pct"/>
            <w:vAlign w:val="bottom"/>
          </w:tcPr>
          <w:p w14:paraId="1E043385"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stupanj 3</w:t>
            </w:r>
          </w:p>
        </w:tc>
        <w:tc>
          <w:tcPr>
            <w:tcW w:w="361" w:type="pct"/>
            <w:vAlign w:val="bottom"/>
          </w:tcPr>
          <w:p w14:paraId="223938C2"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portfelja nakon umanjenja za instrumente osiguranja- rizične skupine POCI</w:t>
            </w:r>
          </w:p>
        </w:tc>
        <w:tc>
          <w:tcPr>
            <w:tcW w:w="419" w:type="pct"/>
            <w:vAlign w:val="bottom"/>
          </w:tcPr>
          <w:p w14:paraId="084320E1"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Financijska imovina  koja se ne raspoređuje u rizične skupine po MSFI-ju 9 nakon umanjenja za instrumente osiguranja</w:t>
            </w:r>
          </w:p>
        </w:tc>
        <w:tc>
          <w:tcPr>
            <w:tcW w:w="348" w:type="pct"/>
            <w:vAlign w:val="bottom"/>
          </w:tcPr>
          <w:p w14:paraId="12510646"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Neto izloženost ukupnog portfelja nakon umanjenja za instrumente osiguranja</w:t>
            </w:r>
          </w:p>
        </w:tc>
      </w:tr>
      <w:tr w:rsidR="00E14286" w:rsidRPr="00037DCC" w14:paraId="6AB4429C" w14:textId="77777777" w:rsidTr="00EC0998">
        <w:trPr>
          <w:trHeight w:val="167"/>
          <w:jc w:val="center"/>
        </w:trPr>
        <w:tc>
          <w:tcPr>
            <w:tcW w:w="911" w:type="pct"/>
          </w:tcPr>
          <w:p w14:paraId="0F9FA947" w14:textId="77777777" w:rsidR="00EC0998" w:rsidRPr="00037DCC" w:rsidRDefault="00EC0998" w:rsidP="00EC0998">
            <w:pPr>
              <w:rPr>
                <w:rFonts w:ascii="Calibri" w:eastAsia="Calibri" w:hAnsi="Calibri" w:cs="Arial"/>
                <w:b/>
                <w:bCs/>
                <w:color w:val="000000" w:themeColor="text1"/>
                <w:sz w:val="15"/>
                <w:szCs w:val="15"/>
                <w:lang w:val="hr-HR"/>
              </w:rPr>
            </w:pPr>
          </w:p>
        </w:tc>
        <w:tc>
          <w:tcPr>
            <w:tcW w:w="313" w:type="pct"/>
          </w:tcPr>
          <w:p w14:paraId="7B2DBE4A"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24EA1140"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42A47B2C"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3B16264B"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5BC7E6E2"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13" w:type="pct"/>
          </w:tcPr>
          <w:p w14:paraId="1EF14B90"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1" w:type="pct"/>
          </w:tcPr>
          <w:p w14:paraId="29EC9686"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1" w:type="pct"/>
          </w:tcPr>
          <w:p w14:paraId="745769E5"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1" w:type="pct"/>
          </w:tcPr>
          <w:p w14:paraId="58866083"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61" w:type="pct"/>
          </w:tcPr>
          <w:p w14:paraId="36317834"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419" w:type="pct"/>
          </w:tcPr>
          <w:p w14:paraId="22DD2AF9"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c>
          <w:tcPr>
            <w:tcW w:w="348" w:type="pct"/>
          </w:tcPr>
          <w:p w14:paraId="19C66242" w14:textId="77777777" w:rsidR="00EC0998" w:rsidRPr="00037DCC" w:rsidRDefault="00EC0998" w:rsidP="00EC0998">
            <w:pPr>
              <w:jc w:val="right"/>
              <w:rPr>
                <w:rFonts w:ascii="Calibri" w:eastAsia="Calibri" w:hAnsi="Calibri" w:cs="Arial"/>
                <w:b/>
                <w:color w:val="000000" w:themeColor="text1"/>
                <w:sz w:val="15"/>
                <w:szCs w:val="15"/>
                <w:lang w:val="hr-HR"/>
              </w:rPr>
            </w:pPr>
            <w:r w:rsidRPr="00037DCC">
              <w:rPr>
                <w:rFonts w:ascii="Calibri" w:eastAsia="Calibri" w:hAnsi="Calibri" w:cs="Arial"/>
                <w:b/>
                <w:color w:val="000000" w:themeColor="text1"/>
                <w:sz w:val="15"/>
                <w:szCs w:val="15"/>
                <w:lang w:val="hr-HR"/>
              </w:rPr>
              <w:t>000 kuna</w:t>
            </w:r>
          </w:p>
        </w:tc>
      </w:tr>
      <w:tr w:rsidR="00E14286" w:rsidRPr="00037DCC" w14:paraId="739F36DE" w14:textId="77777777" w:rsidTr="00EC0998">
        <w:trPr>
          <w:trHeight w:val="150"/>
          <w:jc w:val="center"/>
        </w:trPr>
        <w:tc>
          <w:tcPr>
            <w:tcW w:w="911" w:type="pct"/>
          </w:tcPr>
          <w:p w14:paraId="206C4333" w14:textId="77777777" w:rsidR="00EC0998" w:rsidRPr="00037DCC" w:rsidRDefault="00EC0998" w:rsidP="00EC0998">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Imovina</w:t>
            </w:r>
          </w:p>
        </w:tc>
        <w:tc>
          <w:tcPr>
            <w:tcW w:w="313" w:type="pct"/>
            <w:vAlign w:val="bottom"/>
          </w:tcPr>
          <w:p w14:paraId="745ABDE9"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5834914C"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73B701F9"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4ED3A6D7"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28B469D6"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13" w:type="pct"/>
            <w:vAlign w:val="bottom"/>
          </w:tcPr>
          <w:p w14:paraId="2C4D0784"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1" w:type="pct"/>
            <w:vAlign w:val="bottom"/>
          </w:tcPr>
          <w:p w14:paraId="22262574"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1" w:type="pct"/>
            <w:vAlign w:val="bottom"/>
          </w:tcPr>
          <w:p w14:paraId="2C778618"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1" w:type="pct"/>
            <w:vAlign w:val="bottom"/>
          </w:tcPr>
          <w:p w14:paraId="00600DFB"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61" w:type="pct"/>
            <w:vAlign w:val="bottom"/>
          </w:tcPr>
          <w:p w14:paraId="0004FFB3"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419" w:type="pct"/>
            <w:vAlign w:val="bottom"/>
          </w:tcPr>
          <w:p w14:paraId="5AD21B44"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c>
          <w:tcPr>
            <w:tcW w:w="348" w:type="pct"/>
            <w:vAlign w:val="bottom"/>
          </w:tcPr>
          <w:p w14:paraId="496CF27B" w14:textId="77777777" w:rsidR="00EC0998" w:rsidRPr="00037DCC" w:rsidRDefault="00EC0998" w:rsidP="00EC0998">
            <w:pPr>
              <w:tabs>
                <w:tab w:val="right" w:pos="1202"/>
              </w:tabs>
              <w:spacing w:line="301" w:lineRule="exact"/>
              <w:jc w:val="right"/>
              <w:outlineLvl w:val="0"/>
              <w:rPr>
                <w:rFonts w:ascii="Calibri" w:eastAsia="Calibri" w:hAnsi="Calibri" w:cs="Arial"/>
                <w:b/>
                <w:bCs/>
                <w:color w:val="000000" w:themeColor="text1"/>
                <w:sz w:val="15"/>
                <w:szCs w:val="15"/>
                <w:lang w:val="hr-HR"/>
              </w:rPr>
            </w:pPr>
          </w:p>
        </w:tc>
      </w:tr>
      <w:tr w:rsidR="00E14286" w:rsidRPr="00037DCC" w14:paraId="4BB82B49" w14:textId="77777777" w:rsidTr="00EC0998">
        <w:trPr>
          <w:trHeight w:val="180"/>
          <w:jc w:val="center"/>
        </w:trPr>
        <w:tc>
          <w:tcPr>
            <w:tcW w:w="911" w:type="pct"/>
            <w:vAlign w:val="bottom"/>
          </w:tcPr>
          <w:p w14:paraId="3E08C8DA"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Novčana sredstva i računi kod banaka</w:t>
            </w:r>
          </w:p>
        </w:tc>
        <w:tc>
          <w:tcPr>
            <w:tcW w:w="313" w:type="pct"/>
            <w:tcBorders>
              <w:top w:val="nil"/>
              <w:left w:val="nil"/>
              <w:bottom w:val="nil"/>
              <w:right w:val="nil"/>
            </w:tcBorders>
            <w:shd w:val="clear" w:color="auto" w:fill="auto"/>
          </w:tcPr>
          <w:p w14:paraId="720E23BE"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941.069 </w:t>
            </w:r>
          </w:p>
        </w:tc>
        <w:tc>
          <w:tcPr>
            <w:tcW w:w="313" w:type="pct"/>
            <w:tcBorders>
              <w:top w:val="nil"/>
              <w:left w:val="nil"/>
              <w:bottom w:val="nil"/>
              <w:right w:val="nil"/>
            </w:tcBorders>
            <w:shd w:val="clear" w:color="auto" w:fill="auto"/>
          </w:tcPr>
          <w:p w14:paraId="237E13FB"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36D143A6"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151D0B61"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164A3413"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37BC7A58"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941.069 </w:t>
            </w:r>
          </w:p>
        </w:tc>
        <w:tc>
          <w:tcPr>
            <w:tcW w:w="361" w:type="pct"/>
            <w:tcBorders>
              <w:top w:val="nil"/>
              <w:left w:val="nil"/>
              <w:bottom w:val="nil"/>
              <w:right w:val="nil"/>
            </w:tcBorders>
          </w:tcPr>
          <w:p w14:paraId="54AE59B5"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3FB4697E"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073FE077"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3892F8F7"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nil"/>
              <w:right w:val="nil"/>
            </w:tcBorders>
          </w:tcPr>
          <w:p w14:paraId="7965FD5C"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nil"/>
              <w:right w:val="nil"/>
            </w:tcBorders>
          </w:tcPr>
          <w:p w14:paraId="58B5A643" w14:textId="77777777" w:rsidR="00EC0998" w:rsidRPr="00037DCC" w:rsidRDefault="00EC0998" w:rsidP="00EC0998">
            <w:pPr>
              <w:tabs>
                <w:tab w:val="right" w:pos="1202"/>
              </w:tabs>
              <w:jc w:val="right"/>
              <w:outlineLvl w:val="0"/>
              <w:rPr>
                <w:rFonts w:asciiTheme="minorHAnsi" w:eastAsia="Calibri" w:hAnsiTheme="minorHAnsi"/>
                <w:color w:val="000000" w:themeColor="text1"/>
                <w:sz w:val="15"/>
                <w:szCs w:val="15"/>
                <w:lang w:val="hr-HR"/>
              </w:rPr>
            </w:pPr>
            <w:r w:rsidRPr="00037DCC">
              <w:rPr>
                <w:rFonts w:asciiTheme="minorHAnsi" w:hAnsiTheme="minorHAnsi"/>
                <w:color w:val="000000" w:themeColor="text1"/>
                <w:sz w:val="15"/>
                <w:szCs w:val="15"/>
                <w:lang w:val="hr-HR"/>
              </w:rPr>
              <w:t xml:space="preserve"> - </w:t>
            </w:r>
          </w:p>
        </w:tc>
      </w:tr>
      <w:tr w:rsidR="00E14286" w:rsidRPr="00037DCC" w14:paraId="3FB5649F" w14:textId="77777777" w:rsidTr="00EC0998">
        <w:trPr>
          <w:trHeight w:val="197"/>
          <w:jc w:val="center"/>
        </w:trPr>
        <w:tc>
          <w:tcPr>
            <w:tcW w:w="911" w:type="pct"/>
            <w:vAlign w:val="bottom"/>
          </w:tcPr>
          <w:p w14:paraId="73616C47"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Depoziti kod drugih banaka</w:t>
            </w:r>
          </w:p>
        </w:tc>
        <w:tc>
          <w:tcPr>
            <w:tcW w:w="313" w:type="pct"/>
            <w:tcBorders>
              <w:top w:val="nil"/>
              <w:left w:val="nil"/>
              <w:bottom w:val="nil"/>
              <w:right w:val="nil"/>
            </w:tcBorders>
            <w:shd w:val="clear" w:color="auto" w:fill="auto"/>
          </w:tcPr>
          <w:p w14:paraId="7B83DB0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261.925 </w:t>
            </w:r>
          </w:p>
        </w:tc>
        <w:tc>
          <w:tcPr>
            <w:tcW w:w="313" w:type="pct"/>
            <w:tcBorders>
              <w:top w:val="nil"/>
              <w:left w:val="nil"/>
              <w:bottom w:val="nil"/>
              <w:right w:val="nil"/>
            </w:tcBorders>
            <w:shd w:val="clear" w:color="auto" w:fill="auto"/>
          </w:tcPr>
          <w:p w14:paraId="0C7753E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58DB424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6E896FF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2998FA9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6CD37FE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261.925 </w:t>
            </w:r>
          </w:p>
        </w:tc>
        <w:tc>
          <w:tcPr>
            <w:tcW w:w="361" w:type="pct"/>
            <w:tcBorders>
              <w:top w:val="nil"/>
              <w:left w:val="nil"/>
              <w:bottom w:val="nil"/>
              <w:right w:val="nil"/>
            </w:tcBorders>
          </w:tcPr>
          <w:p w14:paraId="08DE881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5C18168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23240A2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38A6A2A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nil"/>
              <w:right w:val="nil"/>
            </w:tcBorders>
          </w:tcPr>
          <w:p w14:paraId="6BBBDA9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nil"/>
              <w:right w:val="nil"/>
            </w:tcBorders>
          </w:tcPr>
          <w:p w14:paraId="20BE4DA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r>
      <w:tr w:rsidR="00E14286" w:rsidRPr="00037DCC" w14:paraId="3B812E7A" w14:textId="77777777" w:rsidTr="00EC0998">
        <w:trPr>
          <w:trHeight w:val="197"/>
          <w:jc w:val="center"/>
        </w:trPr>
        <w:tc>
          <w:tcPr>
            <w:tcW w:w="911" w:type="pct"/>
            <w:vAlign w:val="bottom"/>
          </w:tcPr>
          <w:p w14:paraId="2CE1EBA6"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Krediti financijskim institucijama</w:t>
            </w:r>
          </w:p>
        </w:tc>
        <w:tc>
          <w:tcPr>
            <w:tcW w:w="313" w:type="pct"/>
            <w:tcBorders>
              <w:top w:val="nil"/>
              <w:left w:val="nil"/>
              <w:bottom w:val="nil"/>
              <w:right w:val="nil"/>
            </w:tcBorders>
            <w:shd w:val="clear" w:color="auto" w:fill="auto"/>
          </w:tcPr>
          <w:p w14:paraId="721A0882"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10.064.840 </w:t>
            </w:r>
          </w:p>
        </w:tc>
        <w:tc>
          <w:tcPr>
            <w:tcW w:w="313" w:type="pct"/>
            <w:tcBorders>
              <w:top w:val="nil"/>
              <w:left w:val="nil"/>
              <w:bottom w:val="nil"/>
              <w:right w:val="nil"/>
            </w:tcBorders>
            <w:shd w:val="clear" w:color="auto" w:fill="auto"/>
          </w:tcPr>
          <w:p w14:paraId="6BC54ED2"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137.737 </w:t>
            </w:r>
          </w:p>
        </w:tc>
        <w:tc>
          <w:tcPr>
            <w:tcW w:w="313" w:type="pct"/>
            <w:tcBorders>
              <w:top w:val="nil"/>
              <w:left w:val="nil"/>
              <w:bottom w:val="nil"/>
              <w:right w:val="nil"/>
            </w:tcBorders>
            <w:shd w:val="clear" w:color="auto" w:fill="auto"/>
          </w:tcPr>
          <w:p w14:paraId="0B6DC83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32.411 </w:t>
            </w:r>
          </w:p>
        </w:tc>
        <w:tc>
          <w:tcPr>
            <w:tcW w:w="313" w:type="pct"/>
            <w:tcBorders>
              <w:top w:val="nil"/>
              <w:left w:val="nil"/>
              <w:bottom w:val="nil"/>
              <w:right w:val="nil"/>
            </w:tcBorders>
            <w:shd w:val="clear" w:color="auto" w:fill="auto"/>
          </w:tcPr>
          <w:p w14:paraId="0DA6146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3768D4D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4BBACCE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10.234.988 </w:t>
            </w:r>
          </w:p>
        </w:tc>
        <w:tc>
          <w:tcPr>
            <w:tcW w:w="361" w:type="pct"/>
            <w:tcBorders>
              <w:top w:val="nil"/>
              <w:left w:val="nil"/>
              <w:bottom w:val="nil"/>
              <w:right w:val="nil"/>
            </w:tcBorders>
          </w:tcPr>
          <w:p w14:paraId="58543AC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325F8AE2"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165FC87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739B025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nil"/>
              <w:right w:val="nil"/>
            </w:tcBorders>
          </w:tcPr>
          <w:p w14:paraId="1CB6379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nil"/>
              <w:right w:val="nil"/>
            </w:tcBorders>
          </w:tcPr>
          <w:p w14:paraId="157EC61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r>
      <w:tr w:rsidR="00E14286" w:rsidRPr="00037DCC" w14:paraId="5B56B54F" w14:textId="77777777" w:rsidTr="00EC0998">
        <w:trPr>
          <w:trHeight w:val="197"/>
          <w:jc w:val="center"/>
        </w:trPr>
        <w:tc>
          <w:tcPr>
            <w:tcW w:w="911" w:type="pct"/>
            <w:vAlign w:val="bottom"/>
          </w:tcPr>
          <w:p w14:paraId="65E0CFEA"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Krediti ostalim korisnicima</w:t>
            </w:r>
          </w:p>
        </w:tc>
        <w:tc>
          <w:tcPr>
            <w:tcW w:w="313" w:type="pct"/>
            <w:tcBorders>
              <w:top w:val="nil"/>
              <w:left w:val="nil"/>
              <w:bottom w:val="nil"/>
              <w:right w:val="nil"/>
            </w:tcBorders>
            <w:shd w:val="clear" w:color="auto" w:fill="auto"/>
          </w:tcPr>
          <w:p w14:paraId="7C953CC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9.408.775 </w:t>
            </w:r>
          </w:p>
        </w:tc>
        <w:tc>
          <w:tcPr>
            <w:tcW w:w="313" w:type="pct"/>
            <w:tcBorders>
              <w:top w:val="nil"/>
              <w:left w:val="nil"/>
              <w:bottom w:val="nil"/>
              <w:right w:val="nil"/>
            </w:tcBorders>
            <w:shd w:val="clear" w:color="auto" w:fill="auto"/>
          </w:tcPr>
          <w:p w14:paraId="044A0A19"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1.141.971 </w:t>
            </w:r>
          </w:p>
        </w:tc>
        <w:tc>
          <w:tcPr>
            <w:tcW w:w="313" w:type="pct"/>
            <w:tcBorders>
              <w:top w:val="nil"/>
              <w:left w:val="nil"/>
              <w:bottom w:val="nil"/>
              <w:right w:val="nil"/>
            </w:tcBorders>
            <w:shd w:val="clear" w:color="auto" w:fill="auto"/>
          </w:tcPr>
          <w:p w14:paraId="2772062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1.728.419 </w:t>
            </w:r>
          </w:p>
        </w:tc>
        <w:tc>
          <w:tcPr>
            <w:tcW w:w="313" w:type="pct"/>
            <w:tcBorders>
              <w:top w:val="nil"/>
              <w:left w:val="nil"/>
              <w:bottom w:val="nil"/>
              <w:right w:val="nil"/>
            </w:tcBorders>
            <w:shd w:val="clear" w:color="auto" w:fill="auto"/>
          </w:tcPr>
          <w:p w14:paraId="5C639C7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231.521 </w:t>
            </w:r>
          </w:p>
        </w:tc>
        <w:tc>
          <w:tcPr>
            <w:tcW w:w="313" w:type="pct"/>
            <w:tcBorders>
              <w:top w:val="nil"/>
              <w:left w:val="nil"/>
              <w:bottom w:val="nil"/>
              <w:right w:val="nil"/>
            </w:tcBorders>
            <w:shd w:val="clear" w:color="auto" w:fill="auto"/>
          </w:tcPr>
          <w:p w14:paraId="7475D924" w14:textId="77777777" w:rsidR="00EC0998" w:rsidRPr="00037DCC" w:rsidRDefault="00EC0998" w:rsidP="00EC0998">
            <w:pPr>
              <w:jc w:val="right"/>
              <w:rPr>
                <w:rFonts w:asciiTheme="minorHAnsi" w:eastAsia="Calibri" w:hAnsiTheme="minorHAnsi" w:cs="Arial"/>
                <w:color w:val="000000" w:themeColor="text1"/>
                <w:sz w:val="15"/>
                <w:szCs w:val="15"/>
                <w:lang w:val="hr-HR"/>
              </w:rPr>
            </w:pPr>
          </w:p>
        </w:tc>
        <w:tc>
          <w:tcPr>
            <w:tcW w:w="313" w:type="pct"/>
            <w:tcBorders>
              <w:top w:val="nil"/>
              <w:left w:val="nil"/>
              <w:bottom w:val="nil"/>
              <w:right w:val="nil"/>
            </w:tcBorders>
            <w:shd w:val="clear" w:color="auto" w:fill="auto"/>
          </w:tcPr>
          <w:p w14:paraId="6818337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12.510.686 </w:t>
            </w:r>
          </w:p>
        </w:tc>
        <w:tc>
          <w:tcPr>
            <w:tcW w:w="361" w:type="pct"/>
            <w:tcBorders>
              <w:top w:val="nil"/>
              <w:left w:val="nil"/>
              <w:bottom w:val="nil"/>
              <w:right w:val="nil"/>
            </w:tcBorders>
          </w:tcPr>
          <w:p w14:paraId="037B199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2.930.911 </w:t>
            </w:r>
          </w:p>
        </w:tc>
        <w:tc>
          <w:tcPr>
            <w:tcW w:w="361" w:type="pct"/>
            <w:tcBorders>
              <w:top w:val="nil"/>
              <w:left w:val="nil"/>
              <w:bottom w:val="nil"/>
              <w:right w:val="nil"/>
            </w:tcBorders>
          </w:tcPr>
          <w:p w14:paraId="2491D35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127.418 </w:t>
            </w:r>
          </w:p>
        </w:tc>
        <w:tc>
          <w:tcPr>
            <w:tcW w:w="361" w:type="pct"/>
            <w:tcBorders>
              <w:top w:val="nil"/>
              <w:left w:val="nil"/>
              <w:bottom w:val="nil"/>
              <w:right w:val="nil"/>
            </w:tcBorders>
          </w:tcPr>
          <w:p w14:paraId="09661C8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278.948 </w:t>
            </w:r>
          </w:p>
        </w:tc>
        <w:tc>
          <w:tcPr>
            <w:tcW w:w="361" w:type="pct"/>
            <w:tcBorders>
              <w:top w:val="nil"/>
              <w:left w:val="nil"/>
              <w:bottom w:val="nil"/>
              <w:right w:val="nil"/>
            </w:tcBorders>
          </w:tcPr>
          <w:p w14:paraId="2D624CE7"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1.372 </w:t>
            </w:r>
          </w:p>
        </w:tc>
        <w:tc>
          <w:tcPr>
            <w:tcW w:w="419" w:type="pct"/>
            <w:tcBorders>
              <w:top w:val="nil"/>
              <w:left w:val="nil"/>
              <w:bottom w:val="nil"/>
              <w:right w:val="nil"/>
            </w:tcBorders>
          </w:tcPr>
          <w:p w14:paraId="2F2D012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nil"/>
              <w:right w:val="nil"/>
            </w:tcBorders>
          </w:tcPr>
          <w:p w14:paraId="6C92EB3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3.338.649 </w:t>
            </w:r>
          </w:p>
        </w:tc>
      </w:tr>
      <w:tr w:rsidR="00E14286" w:rsidRPr="00037DCC" w14:paraId="08936B98" w14:textId="77777777" w:rsidTr="00EC0998">
        <w:trPr>
          <w:trHeight w:val="197"/>
          <w:jc w:val="center"/>
        </w:trPr>
        <w:tc>
          <w:tcPr>
            <w:tcW w:w="911" w:type="pct"/>
            <w:vAlign w:val="bottom"/>
          </w:tcPr>
          <w:p w14:paraId="28767C2E"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Financijska imovina po fer vrijednosti kroz dobit ili gubitak</w:t>
            </w:r>
          </w:p>
        </w:tc>
        <w:tc>
          <w:tcPr>
            <w:tcW w:w="313" w:type="pct"/>
            <w:tcBorders>
              <w:top w:val="nil"/>
              <w:left w:val="nil"/>
              <w:bottom w:val="nil"/>
              <w:right w:val="nil"/>
            </w:tcBorders>
            <w:shd w:val="clear" w:color="auto" w:fill="auto"/>
            <w:vAlign w:val="bottom"/>
          </w:tcPr>
          <w:p w14:paraId="6486BA70"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1FAB50B4"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0A43C018"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642CFCC2"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2CE9867B"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2.045 </w:t>
            </w:r>
          </w:p>
        </w:tc>
        <w:tc>
          <w:tcPr>
            <w:tcW w:w="313" w:type="pct"/>
            <w:tcBorders>
              <w:top w:val="nil"/>
              <w:left w:val="nil"/>
              <w:bottom w:val="nil"/>
              <w:right w:val="nil"/>
            </w:tcBorders>
            <w:shd w:val="clear" w:color="auto" w:fill="auto"/>
            <w:vAlign w:val="bottom"/>
          </w:tcPr>
          <w:p w14:paraId="15D8D4A8"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highlight w:val="yellow"/>
                <w:lang w:val="hr-HR"/>
              </w:rPr>
            </w:pPr>
            <w:r w:rsidRPr="00037DCC">
              <w:rPr>
                <w:rFonts w:asciiTheme="minorHAnsi" w:hAnsiTheme="minorHAnsi"/>
                <w:color w:val="000000" w:themeColor="text1"/>
                <w:sz w:val="15"/>
                <w:szCs w:val="15"/>
                <w:lang w:val="hr-HR"/>
              </w:rPr>
              <w:t xml:space="preserve"> 2.045 </w:t>
            </w:r>
          </w:p>
        </w:tc>
        <w:tc>
          <w:tcPr>
            <w:tcW w:w="361" w:type="pct"/>
            <w:tcBorders>
              <w:top w:val="nil"/>
              <w:left w:val="nil"/>
              <w:bottom w:val="nil"/>
              <w:right w:val="nil"/>
            </w:tcBorders>
            <w:vAlign w:val="bottom"/>
          </w:tcPr>
          <w:p w14:paraId="3A62FECF"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vAlign w:val="bottom"/>
          </w:tcPr>
          <w:p w14:paraId="02D61382"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vAlign w:val="bottom"/>
          </w:tcPr>
          <w:p w14:paraId="69B72091"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vAlign w:val="bottom"/>
          </w:tcPr>
          <w:p w14:paraId="31693950"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nil"/>
              <w:right w:val="nil"/>
            </w:tcBorders>
            <w:shd w:val="clear" w:color="auto" w:fill="auto"/>
            <w:vAlign w:val="bottom"/>
          </w:tcPr>
          <w:p w14:paraId="2CC88C5A"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2.045 </w:t>
            </w:r>
          </w:p>
        </w:tc>
        <w:tc>
          <w:tcPr>
            <w:tcW w:w="348" w:type="pct"/>
            <w:tcBorders>
              <w:top w:val="nil"/>
              <w:left w:val="nil"/>
              <w:bottom w:val="nil"/>
              <w:right w:val="nil"/>
            </w:tcBorders>
            <w:shd w:val="clear" w:color="auto" w:fill="auto"/>
            <w:vAlign w:val="bottom"/>
          </w:tcPr>
          <w:p w14:paraId="24BD2DD1" w14:textId="77777777" w:rsidR="00EC0998" w:rsidRPr="00037DCC" w:rsidRDefault="00EC0998" w:rsidP="00EC0998">
            <w:pPr>
              <w:tabs>
                <w:tab w:val="right" w:pos="1202"/>
              </w:tabs>
              <w:spacing w:line="301" w:lineRule="exact"/>
              <w:jc w:val="right"/>
              <w:outlineLvl w:val="0"/>
              <w:rPr>
                <w:rFonts w:asciiTheme="minorHAnsi" w:eastAsia="Calibri" w:hAnsiTheme="minorHAnsi" w:cs="Arial"/>
                <w:color w:val="000000" w:themeColor="text1"/>
                <w:spacing w:val="-2"/>
                <w:sz w:val="15"/>
                <w:szCs w:val="15"/>
                <w:lang w:val="hr-HR"/>
              </w:rPr>
            </w:pPr>
            <w:r w:rsidRPr="00037DCC">
              <w:rPr>
                <w:rFonts w:asciiTheme="minorHAnsi" w:hAnsiTheme="minorHAnsi"/>
                <w:color w:val="000000" w:themeColor="text1"/>
                <w:sz w:val="15"/>
                <w:szCs w:val="15"/>
                <w:lang w:val="hr-HR"/>
              </w:rPr>
              <w:t xml:space="preserve"> 2.045 </w:t>
            </w:r>
          </w:p>
        </w:tc>
      </w:tr>
      <w:tr w:rsidR="00E14286" w:rsidRPr="00037DCC" w14:paraId="305CA861" w14:textId="77777777" w:rsidTr="00EC0998">
        <w:trPr>
          <w:trHeight w:val="197"/>
          <w:jc w:val="center"/>
        </w:trPr>
        <w:tc>
          <w:tcPr>
            <w:tcW w:w="911" w:type="pct"/>
            <w:vAlign w:val="bottom"/>
          </w:tcPr>
          <w:p w14:paraId="1A935055"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Financijska imovina po fer vrijednosti kroz ostalu sveobuhvatnu dobit</w:t>
            </w:r>
          </w:p>
        </w:tc>
        <w:tc>
          <w:tcPr>
            <w:tcW w:w="313" w:type="pct"/>
            <w:tcBorders>
              <w:top w:val="nil"/>
              <w:left w:val="nil"/>
              <w:bottom w:val="nil"/>
              <w:right w:val="nil"/>
            </w:tcBorders>
            <w:shd w:val="clear" w:color="auto" w:fill="auto"/>
            <w:vAlign w:val="bottom"/>
          </w:tcPr>
          <w:p w14:paraId="207D8381"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2.765.595 </w:t>
            </w:r>
          </w:p>
        </w:tc>
        <w:tc>
          <w:tcPr>
            <w:tcW w:w="313" w:type="pct"/>
            <w:tcBorders>
              <w:top w:val="nil"/>
              <w:left w:val="nil"/>
              <w:bottom w:val="nil"/>
              <w:right w:val="nil"/>
            </w:tcBorders>
            <w:shd w:val="clear" w:color="auto" w:fill="auto"/>
            <w:vAlign w:val="bottom"/>
          </w:tcPr>
          <w:p w14:paraId="0A2AAF4D"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2293E2BC"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768 </w:t>
            </w:r>
          </w:p>
        </w:tc>
        <w:tc>
          <w:tcPr>
            <w:tcW w:w="313" w:type="pct"/>
            <w:tcBorders>
              <w:top w:val="nil"/>
              <w:left w:val="nil"/>
              <w:bottom w:val="nil"/>
              <w:right w:val="nil"/>
            </w:tcBorders>
            <w:shd w:val="clear" w:color="auto" w:fill="auto"/>
            <w:vAlign w:val="bottom"/>
          </w:tcPr>
          <w:p w14:paraId="1E6DFDE5"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7CB20B7C"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vAlign w:val="bottom"/>
          </w:tcPr>
          <w:p w14:paraId="556F9752"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highlight w:val="yellow"/>
                <w:lang w:val="hr-HR"/>
              </w:rPr>
            </w:pPr>
            <w:r w:rsidRPr="00037DCC">
              <w:rPr>
                <w:rFonts w:asciiTheme="minorHAnsi" w:hAnsiTheme="minorHAnsi"/>
                <w:color w:val="000000" w:themeColor="text1"/>
                <w:sz w:val="15"/>
                <w:szCs w:val="15"/>
                <w:lang w:val="hr-HR"/>
              </w:rPr>
              <w:t xml:space="preserve"> 2.766.363 </w:t>
            </w:r>
          </w:p>
        </w:tc>
        <w:tc>
          <w:tcPr>
            <w:tcW w:w="361" w:type="pct"/>
            <w:tcBorders>
              <w:top w:val="nil"/>
              <w:left w:val="nil"/>
              <w:bottom w:val="nil"/>
              <w:right w:val="nil"/>
            </w:tcBorders>
            <w:vAlign w:val="bottom"/>
          </w:tcPr>
          <w:p w14:paraId="350D079F"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2.765.595 </w:t>
            </w:r>
          </w:p>
        </w:tc>
        <w:tc>
          <w:tcPr>
            <w:tcW w:w="361" w:type="pct"/>
            <w:tcBorders>
              <w:top w:val="nil"/>
              <w:left w:val="nil"/>
              <w:bottom w:val="nil"/>
              <w:right w:val="nil"/>
            </w:tcBorders>
            <w:vAlign w:val="bottom"/>
          </w:tcPr>
          <w:p w14:paraId="4FEA28A4"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vAlign w:val="bottom"/>
          </w:tcPr>
          <w:p w14:paraId="6525F929"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768 </w:t>
            </w:r>
          </w:p>
        </w:tc>
        <w:tc>
          <w:tcPr>
            <w:tcW w:w="361" w:type="pct"/>
            <w:tcBorders>
              <w:top w:val="nil"/>
              <w:left w:val="nil"/>
              <w:bottom w:val="nil"/>
              <w:right w:val="nil"/>
            </w:tcBorders>
            <w:vAlign w:val="bottom"/>
          </w:tcPr>
          <w:p w14:paraId="7CD49513"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nil"/>
              <w:right w:val="nil"/>
            </w:tcBorders>
            <w:vAlign w:val="bottom"/>
          </w:tcPr>
          <w:p w14:paraId="0267EB6C"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nil"/>
              <w:right w:val="nil"/>
            </w:tcBorders>
            <w:vAlign w:val="bottom"/>
          </w:tcPr>
          <w:p w14:paraId="67BF48E7" w14:textId="77777777" w:rsidR="00EC0998" w:rsidRPr="00037DCC" w:rsidRDefault="00EC0998" w:rsidP="00EC0998">
            <w:pPr>
              <w:tabs>
                <w:tab w:val="right" w:pos="1202"/>
              </w:tabs>
              <w:spacing w:line="301" w:lineRule="exact"/>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2.766.363 </w:t>
            </w:r>
          </w:p>
        </w:tc>
      </w:tr>
      <w:tr w:rsidR="00E14286" w:rsidRPr="00037DCC" w14:paraId="2B1B57DA" w14:textId="77777777" w:rsidTr="00EC0998">
        <w:trPr>
          <w:trHeight w:val="197"/>
          <w:jc w:val="center"/>
        </w:trPr>
        <w:tc>
          <w:tcPr>
            <w:tcW w:w="911" w:type="pct"/>
            <w:vAlign w:val="bottom"/>
          </w:tcPr>
          <w:p w14:paraId="6DB44F47" w14:textId="77777777" w:rsidR="00EC0998" w:rsidRPr="00037DCC" w:rsidRDefault="00EC0998" w:rsidP="00EC0998">
            <w:pPr>
              <w:tabs>
                <w:tab w:val="right" w:pos="1202"/>
              </w:tabs>
              <w:outlineLvl w:val="0"/>
              <w:rPr>
                <w:rFonts w:ascii="Calibri" w:eastAsia="Calibri" w:hAnsi="Calibri"/>
                <w:color w:val="000000" w:themeColor="text1"/>
                <w:sz w:val="15"/>
                <w:szCs w:val="15"/>
                <w:lang w:val="hr-HR"/>
              </w:rPr>
            </w:pPr>
            <w:r w:rsidRPr="00037DCC">
              <w:rPr>
                <w:rFonts w:ascii="Calibri" w:eastAsia="Calibri" w:hAnsi="Calibri"/>
                <w:color w:val="000000" w:themeColor="text1"/>
                <w:sz w:val="15"/>
                <w:szCs w:val="15"/>
                <w:lang w:val="hr-HR"/>
              </w:rPr>
              <w:t>Ostala imovina</w:t>
            </w:r>
          </w:p>
        </w:tc>
        <w:tc>
          <w:tcPr>
            <w:tcW w:w="313" w:type="pct"/>
            <w:tcBorders>
              <w:top w:val="nil"/>
              <w:left w:val="nil"/>
              <w:bottom w:val="single" w:sz="8" w:space="0" w:color="auto"/>
              <w:right w:val="nil"/>
            </w:tcBorders>
            <w:shd w:val="clear" w:color="auto" w:fill="auto"/>
          </w:tcPr>
          <w:p w14:paraId="39523FEB"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2.775 </w:t>
            </w:r>
          </w:p>
        </w:tc>
        <w:tc>
          <w:tcPr>
            <w:tcW w:w="313" w:type="pct"/>
            <w:tcBorders>
              <w:top w:val="nil"/>
              <w:left w:val="nil"/>
              <w:bottom w:val="single" w:sz="8" w:space="0" w:color="auto"/>
              <w:right w:val="nil"/>
            </w:tcBorders>
            <w:shd w:val="clear" w:color="auto" w:fill="auto"/>
          </w:tcPr>
          <w:p w14:paraId="236AEE38"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12 </w:t>
            </w:r>
          </w:p>
        </w:tc>
        <w:tc>
          <w:tcPr>
            <w:tcW w:w="313" w:type="pct"/>
            <w:tcBorders>
              <w:top w:val="nil"/>
              <w:left w:val="nil"/>
              <w:bottom w:val="single" w:sz="8" w:space="0" w:color="auto"/>
              <w:right w:val="nil"/>
            </w:tcBorders>
            <w:shd w:val="clear" w:color="auto" w:fill="auto"/>
          </w:tcPr>
          <w:p w14:paraId="584197A2"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1.395 </w:t>
            </w:r>
          </w:p>
        </w:tc>
        <w:tc>
          <w:tcPr>
            <w:tcW w:w="313" w:type="pct"/>
            <w:tcBorders>
              <w:top w:val="nil"/>
              <w:left w:val="nil"/>
              <w:bottom w:val="single" w:sz="8" w:space="0" w:color="auto"/>
              <w:right w:val="nil"/>
            </w:tcBorders>
            <w:shd w:val="clear" w:color="auto" w:fill="auto"/>
          </w:tcPr>
          <w:p w14:paraId="67631204"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tcPr>
          <w:p w14:paraId="5EB7206F"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tcPr>
          <w:p w14:paraId="32641B44"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4.182 </w:t>
            </w:r>
          </w:p>
        </w:tc>
        <w:tc>
          <w:tcPr>
            <w:tcW w:w="361" w:type="pct"/>
            <w:tcBorders>
              <w:top w:val="nil"/>
              <w:left w:val="nil"/>
              <w:bottom w:val="single" w:sz="8" w:space="0" w:color="auto"/>
              <w:right w:val="nil"/>
            </w:tcBorders>
          </w:tcPr>
          <w:p w14:paraId="4576CA7B"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1.809 </w:t>
            </w:r>
          </w:p>
        </w:tc>
        <w:tc>
          <w:tcPr>
            <w:tcW w:w="361" w:type="pct"/>
            <w:tcBorders>
              <w:top w:val="nil"/>
              <w:left w:val="nil"/>
              <w:bottom w:val="single" w:sz="8" w:space="0" w:color="auto"/>
              <w:right w:val="nil"/>
            </w:tcBorders>
          </w:tcPr>
          <w:p w14:paraId="7942B529"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 </w:t>
            </w:r>
          </w:p>
        </w:tc>
        <w:tc>
          <w:tcPr>
            <w:tcW w:w="361" w:type="pct"/>
            <w:tcBorders>
              <w:top w:val="nil"/>
              <w:left w:val="nil"/>
              <w:bottom w:val="single" w:sz="8" w:space="0" w:color="auto"/>
              <w:right w:val="nil"/>
            </w:tcBorders>
          </w:tcPr>
          <w:p w14:paraId="0F2CD5FE"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1.281 </w:t>
            </w:r>
          </w:p>
        </w:tc>
        <w:tc>
          <w:tcPr>
            <w:tcW w:w="361" w:type="pct"/>
            <w:tcBorders>
              <w:top w:val="nil"/>
              <w:left w:val="nil"/>
              <w:bottom w:val="single" w:sz="8" w:space="0" w:color="auto"/>
              <w:right w:val="nil"/>
            </w:tcBorders>
          </w:tcPr>
          <w:p w14:paraId="461A1A8F"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single" w:sz="8" w:space="0" w:color="auto"/>
              <w:right w:val="nil"/>
            </w:tcBorders>
          </w:tcPr>
          <w:p w14:paraId="7279BD02"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single" w:sz="8" w:space="0" w:color="auto"/>
              <w:right w:val="nil"/>
            </w:tcBorders>
          </w:tcPr>
          <w:p w14:paraId="4354E67E"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r w:rsidRPr="00037DCC">
              <w:rPr>
                <w:rFonts w:asciiTheme="minorHAnsi" w:hAnsiTheme="minorHAnsi"/>
                <w:color w:val="000000" w:themeColor="text1"/>
                <w:sz w:val="15"/>
                <w:szCs w:val="15"/>
                <w:lang w:val="hr-HR"/>
              </w:rPr>
              <w:t xml:space="preserve"> 3.091 </w:t>
            </w:r>
          </w:p>
        </w:tc>
      </w:tr>
      <w:tr w:rsidR="00E14286" w:rsidRPr="00037DCC" w14:paraId="699254C3" w14:textId="77777777" w:rsidTr="00EC0998">
        <w:trPr>
          <w:trHeight w:val="57"/>
          <w:jc w:val="center"/>
        </w:trPr>
        <w:tc>
          <w:tcPr>
            <w:tcW w:w="911" w:type="pct"/>
          </w:tcPr>
          <w:p w14:paraId="53060522" w14:textId="77777777" w:rsidR="00EC0998" w:rsidRPr="00037DCC" w:rsidRDefault="00EC0998" w:rsidP="00EC0998">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Ukupno</w:t>
            </w:r>
          </w:p>
        </w:tc>
        <w:tc>
          <w:tcPr>
            <w:tcW w:w="313" w:type="pct"/>
            <w:tcBorders>
              <w:top w:val="nil"/>
              <w:left w:val="nil"/>
              <w:bottom w:val="single" w:sz="12" w:space="0" w:color="auto"/>
              <w:right w:val="nil"/>
            </w:tcBorders>
            <w:shd w:val="clear" w:color="auto" w:fill="auto"/>
          </w:tcPr>
          <w:p w14:paraId="28FFD95F"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23.444.979 </w:t>
            </w:r>
          </w:p>
        </w:tc>
        <w:tc>
          <w:tcPr>
            <w:tcW w:w="313" w:type="pct"/>
            <w:tcBorders>
              <w:top w:val="nil"/>
              <w:left w:val="nil"/>
              <w:bottom w:val="single" w:sz="12" w:space="0" w:color="auto"/>
              <w:right w:val="nil"/>
            </w:tcBorders>
            <w:shd w:val="clear" w:color="auto" w:fill="auto"/>
          </w:tcPr>
          <w:p w14:paraId="7A42DA30"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1.279.720 </w:t>
            </w:r>
          </w:p>
        </w:tc>
        <w:tc>
          <w:tcPr>
            <w:tcW w:w="313" w:type="pct"/>
            <w:tcBorders>
              <w:top w:val="nil"/>
              <w:left w:val="nil"/>
              <w:bottom w:val="single" w:sz="12" w:space="0" w:color="auto"/>
              <w:right w:val="nil"/>
            </w:tcBorders>
            <w:shd w:val="clear" w:color="auto" w:fill="auto"/>
          </w:tcPr>
          <w:p w14:paraId="71B96AFB"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1.762.993 </w:t>
            </w:r>
          </w:p>
        </w:tc>
        <w:tc>
          <w:tcPr>
            <w:tcW w:w="313" w:type="pct"/>
            <w:tcBorders>
              <w:top w:val="nil"/>
              <w:left w:val="nil"/>
              <w:bottom w:val="single" w:sz="12" w:space="0" w:color="auto"/>
              <w:right w:val="nil"/>
            </w:tcBorders>
            <w:shd w:val="clear" w:color="auto" w:fill="auto"/>
          </w:tcPr>
          <w:p w14:paraId="714A0FA6"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231.521 </w:t>
            </w:r>
          </w:p>
        </w:tc>
        <w:tc>
          <w:tcPr>
            <w:tcW w:w="313" w:type="pct"/>
            <w:tcBorders>
              <w:top w:val="nil"/>
              <w:left w:val="nil"/>
              <w:bottom w:val="single" w:sz="12" w:space="0" w:color="auto"/>
              <w:right w:val="nil"/>
            </w:tcBorders>
            <w:shd w:val="clear" w:color="auto" w:fill="auto"/>
          </w:tcPr>
          <w:p w14:paraId="414745DF"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2.045 </w:t>
            </w:r>
          </w:p>
        </w:tc>
        <w:tc>
          <w:tcPr>
            <w:tcW w:w="313" w:type="pct"/>
            <w:tcBorders>
              <w:top w:val="nil"/>
              <w:left w:val="nil"/>
              <w:bottom w:val="single" w:sz="12" w:space="0" w:color="auto"/>
              <w:right w:val="nil"/>
            </w:tcBorders>
            <w:shd w:val="clear" w:color="auto" w:fill="auto"/>
          </w:tcPr>
          <w:p w14:paraId="66504B82"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26.721.258 </w:t>
            </w:r>
          </w:p>
        </w:tc>
        <w:tc>
          <w:tcPr>
            <w:tcW w:w="361" w:type="pct"/>
            <w:tcBorders>
              <w:top w:val="nil"/>
              <w:left w:val="nil"/>
              <w:bottom w:val="single" w:sz="12" w:space="0" w:color="auto"/>
              <w:right w:val="nil"/>
            </w:tcBorders>
          </w:tcPr>
          <w:p w14:paraId="316DAFB7"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5.698.315 </w:t>
            </w:r>
          </w:p>
        </w:tc>
        <w:tc>
          <w:tcPr>
            <w:tcW w:w="361" w:type="pct"/>
            <w:tcBorders>
              <w:top w:val="nil"/>
              <w:left w:val="nil"/>
              <w:bottom w:val="single" w:sz="12" w:space="0" w:color="auto"/>
              <w:right w:val="nil"/>
            </w:tcBorders>
          </w:tcPr>
          <w:p w14:paraId="57FAD220"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127.419 </w:t>
            </w:r>
          </w:p>
        </w:tc>
        <w:tc>
          <w:tcPr>
            <w:tcW w:w="361" w:type="pct"/>
            <w:tcBorders>
              <w:top w:val="nil"/>
              <w:left w:val="nil"/>
              <w:bottom w:val="single" w:sz="12" w:space="0" w:color="auto"/>
              <w:right w:val="nil"/>
            </w:tcBorders>
          </w:tcPr>
          <w:p w14:paraId="4C5BFCE0"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280.997 </w:t>
            </w:r>
          </w:p>
        </w:tc>
        <w:tc>
          <w:tcPr>
            <w:tcW w:w="361" w:type="pct"/>
            <w:tcBorders>
              <w:top w:val="nil"/>
              <w:left w:val="nil"/>
              <w:bottom w:val="single" w:sz="12" w:space="0" w:color="auto"/>
              <w:right w:val="nil"/>
            </w:tcBorders>
          </w:tcPr>
          <w:p w14:paraId="000102C2"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1.372 </w:t>
            </w:r>
          </w:p>
        </w:tc>
        <w:tc>
          <w:tcPr>
            <w:tcW w:w="419" w:type="pct"/>
            <w:tcBorders>
              <w:top w:val="nil"/>
              <w:left w:val="nil"/>
              <w:bottom w:val="single" w:sz="12" w:space="0" w:color="auto"/>
              <w:right w:val="nil"/>
            </w:tcBorders>
          </w:tcPr>
          <w:p w14:paraId="41D376BD"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2.045 </w:t>
            </w:r>
          </w:p>
        </w:tc>
        <w:tc>
          <w:tcPr>
            <w:tcW w:w="348" w:type="pct"/>
            <w:tcBorders>
              <w:top w:val="nil"/>
              <w:left w:val="nil"/>
              <w:bottom w:val="single" w:sz="12" w:space="0" w:color="auto"/>
              <w:right w:val="nil"/>
            </w:tcBorders>
          </w:tcPr>
          <w:p w14:paraId="687EF538"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6.110.148 </w:t>
            </w:r>
          </w:p>
        </w:tc>
      </w:tr>
      <w:tr w:rsidR="00E14286" w:rsidRPr="00037DCC" w14:paraId="329FE9D9" w14:textId="77777777" w:rsidTr="00EC0998">
        <w:trPr>
          <w:trHeight w:val="175"/>
          <w:jc w:val="center"/>
        </w:trPr>
        <w:tc>
          <w:tcPr>
            <w:tcW w:w="911" w:type="pct"/>
          </w:tcPr>
          <w:p w14:paraId="2DCA9A80" w14:textId="77777777" w:rsidR="00EC0998" w:rsidRPr="00037DCC" w:rsidRDefault="00EC0998" w:rsidP="00EC0998">
            <w:pPr>
              <w:tabs>
                <w:tab w:val="right" w:pos="1202"/>
              </w:tabs>
              <w:spacing w:line="200"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Garancije i preuzete obveze</w:t>
            </w:r>
          </w:p>
        </w:tc>
        <w:tc>
          <w:tcPr>
            <w:tcW w:w="313" w:type="pct"/>
            <w:tcBorders>
              <w:top w:val="nil"/>
              <w:left w:val="nil"/>
              <w:bottom w:val="nil"/>
              <w:right w:val="nil"/>
            </w:tcBorders>
            <w:shd w:val="clear" w:color="auto" w:fill="auto"/>
            <w:vAlign w:val="bottom"/>
          </w:tcPr>
          <w:p w14:paraId="5095FC49"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24FC69EB"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02781758"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54243C92"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0D349053"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13" w:type="pct"/>
            <w:tcBorders>
              <w:top w:val="nil"/>
              <w:left w:val="nil"/>
              <w:bottom w:val="nil"/>
              <w:right w:val="nil"/>
            </w:tcBorders>
            <w:shd w:val="clear" w:color="auto" w:fill="auto"/>
            <w:vAlign w:val="bottom"/>
          </w:tcPr>
          <w:p w14:paraId="34917E1E"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1" w:type="pct"/>
            <w:tcBorders>
              <w:top w:val="nil"/>
              <w:left w:val="nil"/>
              <w:bottom w:val="nil"/>
              <w:right w:val="nil"/>
            </w:tcBorders>
            <w:vAlign w:val="bottom"/>
          </w:tcPr>
          <w:p w14:paraId="4CA0270E"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1" w:type="pct"/>
            <w:tcBorders>
              <w:top w:val="nil"/>
              <w:left w:val="nil"/>
              <w:bottom w:val="nil"/>
              <w:right w:val="nil"/>
            </w:tcBorders>
            <w:vAlign w:val="bottom"/>
          </w:tcPr>
          <w:p w14:paraId="37071BFA"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1" w:type="pct"/>
            <w:tcBorders>
              <w:top w:val="nil"/>
              <w:left w:val="nil"/>
              <w:bottom w:val="nil"/>
              <w:right w:val="nil"/>
            </w:tcBorders>
            <w:vAlign w:val="bottom"/>
          </w:tcPr>
          <w:p w14:paraId="26C92222"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61" w:type="pct"/>
            <w:tcBorders>
              <w:top w:val="nil"/>
              <w:left w:val="nil"/>
              <w:bottom w:val="nil"/>
              <w:right w:val="nil"/>
            </w:tcBorders>
            <w:vAlign w:val="bottom"/>
          </w:tcPr>
          <w:p w14:paraId="0D2F43CD"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419" w:type="pct"/>
            <w:tcBorders>
              <w:top w:val="nil"/>
              <w:left w:val="nil"/>
              <w:bottom w:val="nil"/>
              <w:right w:val="nil"/>
            </w:tcBorders>
            <w:vAlign w:val="bottom"/>
          </w:tcPr>
          <w:p w14:paraId="6948D3F4"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c>
          <w:tcPr>
            <w:tcW w:w="348" w:type="pct"/>
            <w:tcBorders>
              <w:top w:val="nil"/>
              <w:left w:val="nil"/>
              <w:bottom w:val="nil"/>
              <w:right w:val="nil"/>
            </w:tcBorders>
            <w:vAlign w:val="bottom"/>
          </w:tcPr>
          <w:p w14:paraId="29F83898" w14:textId="77777777" w:rsidR="00EC0998" w:rsidRPr="00037DCC" w:rsidRDefault="00EC0998" w:rsidP="00EC0998">
            <w:pPr>
              <w:tabs>
                <w:tab w:val="right" w:pos="1202"/>
              </w:tabs>
              <w:jc w:val="right"/>
              <w:outlineLvl w:val="0"/>
              <w:rPr>
                <w:rFonts w:asciiTheme="minorHAnsi" w:eastAsia="Calibri" w:hAnsiTheme="minorHAnsi" w:cs="Arial"/>
                <w:snapToGrid w:val="0"/>
                <w:color w:val="000000" w:themeColor="text1"/>
                <w:sz w:val="15"/>
                <w:szCs w:val="15"/>
                <w:lang w:val="hr-HR"/>
              </w:rPr>
            </w:pPr>
          </w:p>
        </w:tc>
      </w:tr>
      <w:tr w:rsidR="00E14286" w:rsidRPr="00037DCC" w14:paraId="5BB003C7" w14:textId="77777777" w:rsidTr="00EC0998">
        <w:trPr>
          <w:trHeight w:val="197"/>
          <w:jc w:val="center"/>
        </w:trPr>
        <w:tc>
          <w:tcPr>
            <w:tcW w:w="911" w:type="pct"/>
            <w:vAlign w:val="bottom"/>
          </w:tcPr>
          <w:p w14:paraId="3BDB0060" w14:textId="77777777" w:rsidR="00EC0998" w:rsidRPr="00037DCC" w:rsidRDefault="00EC0998" w:rsidP="00EC0998">
            <w:pPr>
              <w:tabs>
                <w:tab w:val="right" w:pos="1202"/>
              </w:tabs>
              <w:outlineLvl w:val="0"/>
              <w:rPr>
                <w:rFonts w:ascii="Calibri" w:eastAsia="Calibri" w:hAnsi="Calibri" w:cs="Arial"/>
                <w:b/>
                <w:bCs/>
                <w:color w:val="000000" w:themeColor="text1"/>
                <w:sz w:val="15"/>
                <w:szCs w:val="15"/>
                <w:lang w:val="hr-HR"/>
              </w:rPr>
            </w:pPr>
            <w:r w:rsidRPr="00037DCC">
              <w:rPr>
                <w:rFonts w:ascii="Calibri" w:eastAsia="Calibri" w:hAnsi="Calibri" w:cs="Arial"/>
                <w:color w:val="000000" w:themeColor="text1"/>
                <w:sz w:val="15"/>
                <w:szCs w:val="15"/>
                <w:lang w:val="hr-HR"/>
              </w:rPr>
              <w:t>Izdane garancije u kunama</w:t>
            </w:r>
          </w:p>
        </w:tc>
        <w:tc>
          <w:tcPr>
            <w:tcW w:w="313" w:type="pct"/>
            <w:tcBorders>
              <w:top w:val="nil"/>
              <w:left w:val="nil"/>
              <w:bottom w:val="nil"/>
              <w:right w:val="nil"/>
            </w:tcBorders>
            <w:shd w:val="clear" w:color="auto" w:fill="auto"/>
          </w:tcPr>
          <w:p w14:paraId="5BAA34D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13.236 </w:t>
            </w:r>
          </w:p>
        </w:tc>
        <w:tc>
          <w:tcPr>
            <w:tcW w:w="313" w:type="pct"/>
            <w:tcBorders>
              <w:top w:val="nil"/>
              <w:left w:val="nil"/>
              <w:bottom w:val="nil"/>
              <w:right w:val="nil"/>
            </w:tcBorders>
            <w:shd w:val="clear" w:color="auto" w:fill="auto"/>
          </w:tcPr>
          <w:p w14:paraId="2BBA37B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21F8E50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20.340 </w:t>
            </w:r>
          </w:p>
        </w:tc>
        <w:tc>
          <w:tcPr>
            <w:tcW w:w="313" w:type="pct"/>
            <w:tcBorders>
              <w:top w:val="nil"/>
              <w:left w:val="nil"/>
              <w:bottom w:val="nil"/>
              <w:right w:val="nil"/>
            </w:tcBorders>
            <w:shd w:val="clear" w:color="auto" w:fill="auto"/>
          </w:tcPr>
          <w:p w14:paraId="64777DE2"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57252B5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47FD1D3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33.576 </w:t>
            </w:r>
          </w:p>
        </w:tc>
        <w:tc>
          <w:tcPr>
            <w:tcW w:w="361" w:type="pct"/>
            <w:tcBorders>
              <w:top w:val="nil"/>
              <w:left w:val="nil"/>
              <w:bottom w:val="nil"/>
              <w:right w:val="nil"/>
            </w:tcBorders>
          </w:tcPr>
          <w:p w14:paraId="5457D5E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12.371 </w:t>
            </w:r>
          </w:p>
        </w:tc>
        <w:tc>
          <w:tcPr>
            <w:tcW w:w="361" w:type="pct"/>
            <w:tcBorders>
              <w:top w:val="nil"/>
              <w:left w:val="nil"/>
              <w:bottom w:val="nil"/>
              <w:right w:val="nil"/>
            </w:tcBorders>
          </w:tcPr>
          <w:p w14:paraId="48B5B47E"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7DDA1AB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3340C41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nil"/>
              <w:right w:val="nil"/>
            </w:tcBorders>
          </w:tcPr>
          <w:p w14:paraId="56B0655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nil"/>
              <w:right w:val="nil"/>
            </w:tcBorders>
          </w:tcPr>
          <w:p w14:paraId="482C045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12.371 </w:t>
            </w:r>
          </w:p>
        </w:tc>
      </w:tr>
      <w:tr w:rsidR="00E14286" w:rsidRPr="00037DCC" w14:paraId="13906C26" w14:textId="77777777" w:rsidTr="00EC0998">
        <w:trPr>
          <w:trHeight w:val="197"/>
          <w:jc w:val="center"/>
        </w:trPr>
        <w:tc>
          <w:tcPr>
            <w:tcW w:w="911" w:type="pct"/>
            <w:vAlign w:val="bottom"/>
          </w:tcPr>
          <w:p w14:paraId="0A8DD8A4" w14:textId="77777777" w:rsidR="00EC0998" w:rsidRPr="00037DCC" w:rsidRDefault="00EC0998" w:rsidP="00EC0998">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Izdane garancije u devizama</w:t>
            </w:r>
          </w:p>
        </w:tc>
        <w:tc>
          <w:tcPr>
            <w:tcW w:w="313" w:type="pct"/>
            <w:tcBorders>
              <w:top w:val="nil"/>
              <w:left w:val="nil"/>
              <w:bottom w:val="nil"/>
              <w:right w:val="nil"/>
            </w:tcBorders>
            <w:shd w:val="clear" w:color="auto" w:fill="auto"/>
          </w:tcPr>
          <w:p w14:paraId="7EBCBBE7"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31.756 </w:t>
            </w:r>
          </w:p>
        </w:tc>
        <w:tc>
          <w:tcPr>
            <w:tcW w:w="313" w:type="pct"/>
            <w:tcBorders>
              <w:top w:val="nil"/>
              <w:left w:val="nil"/>
              <w:bottom w:val="nil"/>
              <w:right w:val="nil"/>
            </w:tcBorders>
            <w:shd w:val="clear" w:color="auto" w:fill="auto"/>
          </w:tcPr>
          <w:p w14:paraId="2981933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6AF8857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1.790.640 </w:t>
            </w:r>
          </w:p>
        </w:tc>
        <w:tc>
          <w:tcPr>
            <w:tcW w:w="313" w:type="pct"/>
            <w:tcBorders>
              <w:top w:val="nil"/>
              <w:left w:val="nil"/>
              <w:bottom w:val="nil"/>
              <w:right w:val="nil"/>
            </w:tcBorders>
            <w:shd w:val="clear" w:color="auto" w:fill="auto"/>
          </w:tcPr>
          <w:p w14:paraId="5B24BE5B"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2BA795C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5729E2A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1.822.396 </w:t>
            </w:r>
          </w:p>
        </w:tc>
        <w:tc>
          <w:tcPr>
            <w:tcW w:w="361" w:type="pct"/>
            <w:tcBorders>
              <w:top w:val="nil"/>
              <w:left w:val="nil"/>
              <w:bottom w:val="nil"/>
              <w:right w:val="nil"/>
            </w:tcBorders>
          </w:tcPr>
          <w:p w14:paraId="7CE85DE7"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1.469 </w:t>
            </w:r>
          </w:p>
        </w:tc>
        <w:tc>
          <w:tcPr>
            <w:tcW w:w="361" w:type="pct"/>
            <w:tcBorders>
              <w:top w:val="nil"/>
              <w:left w:val="nil"/>
              <w:bottom w:val="nil"/>
              <w:right w:val="nil"/>
            </w:tcBorders>
          </w:tcPr>
          <w:p w14:paraId="79676D3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nil"/>
              <w:right w:val="nil"/>
            </w:tcBorders>
          </w:tcPr>
          <w:p w14:paraId="0FD4B77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293.997 </w:t>
            </w:r>
          </w:p>
        </w:tc>
        <w:tc>
          <w:tcPr>
            <w:tcW w:w="361" w:type="pct"/>
            <w:tcBorders>
              <w:top w:val="nil"/>
              <w:left w:val="nil"/>
              <w:bottom w:val="nil"/>
              <w:right w:val="nil"/>
            </w:tcBorders>
          </w:tcPr>
          <w:p w14:paraId="6E8EE86E"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nil"/>
              <w:right w:val="nil"/>
            </w:tcBorders>
          </w:tcPr>
          <w:p w14:paraId="7B77B77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nil"/>
              <w:right w:val="nil"/>
            </w:tcBorders>
          </w:tcPr>
          <w:p w14:paraId="3AC786F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295.466 </w:t>
            </w:r>
          </w:p>
        </w:tc>
      </w:tr>
      <w:tr w:rsidR="00E14286" w:rsidRPr="00037DCC" w14:paraId="6680D863" w14:textId="77777777" w:rsidTr="00EC0998">
        <w:trPr>
          <w:trHeight w:val="197"/>
          <w:jc w:val="center"/>
        </w:trPr>
        <w:tc>
          <w:tcPr>
            <w:tcW w:w="911" w:type="pct"/>
            <w:vAlign w:val="bottom"/>
          </w:tcPr>
          <w:p w14:paraId="2691A1CF" w14:textId="77777777" w:rsidR="00EC0998" w:rsidRPr="00037DCC" w:rsidRDefault="00EC0998" w:rsidP="00EC0998">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Preuzete obveze po kreditima</w:t>
            </w:r>
          </w:p>
        </w:tc>
        <w:tc>
          <w:tcPr>
            <w:tcW w:w="313" w:type="pct"/>
            <w:tcBorders>
              <w:top w:val="nil"/>
              <w:left w:val="nil"/>
              <w:bottom w:val="nil"/>
              <w:right w:val="nil"/>
            </w:tcBorders>
            <w:shd w:val="clear" w:color="auto" w:fill="auto"/>
          </w:tcPr>
          <w:p w14:paraId="3BF937E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2.654.591 </w:t>
            </w:r>
          </w:p>
        </w:tc>
        <w:tc>
          <w:tcPr>
            <w:tcW w:w="313" w:type="pct"/>
            <w:tcBorders>
              <w:top w:val="nil"/>
              <w:left w:val="nil"/>
              <w:bottom w:val="nil"/>
              <w:right w:val="nil"/>
            </w:tcBorders>
            <w:shd w:val="clear" w:color="auto" w:fill="auto"/>
          </w:tcPr>
          <w:p w14:paraId="62E33BA3"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604.066 </w:t>
            </w:r>
          </w:p>
        </w:tc>
        <w:tc>
          <w:tcPr>
            <w:tcW w:w="313" w:type="pct"/>
            <w:tcBorders>
              <w:top w:val="nil"/>
              <w:left w:val="nil"/>
              <w:bottom w:val="nil"/>
              <w:right w:val="nil"/>
            </w:tcBorders>
            <w:shd w:val="clear" w:color="auto" w:fill="auto"/>
          </w:tcPr>
          <w:p w14:paraId="4273D36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22.193 </w:t>
            </w:r>
          </w:p>
        </w:tc>
        <w:tc>
          <w:tcPr>
            <w:tcW w:w="313" w:type="pct"/>
            <w:tcBorders>
              <w:top w:val="nil"/>
              <w:left w:val="nil"/>
              <w:bottom w:val="nil"/>
              <w:right w:val="nil"/>
            </w:tcBorders>
            <w:shd w:val="clear" w:color="auto" w:fill="auto"/>
          </w:tcPr>
          <w:p w14:paraId="7082D60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10.182 </w:t>
            </w:r>
          </w:p>
        </w:tc>
        <w:tc>
          <w:tcPr>
            <w:tcW w:w="313" w:type="pct"/>
            <w:tcBorders>
              <w:top w:val="nil"/>
              <w:left w:val="nil"/>
              <w:bottom w:val="nil"/>
              <w:right w:val="nil"/>
            </w:tcBorders>
            <w:shd w:val="clear" w:color="auto" w:fill="auto"/>
          </w:tcPr>
          <w:p w14:paraId="665AF90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nil"/>
              <w:right w:val="nil"/>
            </w:tcBorders>
            <w:shd w:val="clear" w:color="auto" w:fill="auto"/>
          </w:tcPr>
          <w:p w14:paraId="4B0F896F"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3.291.032 </w:t>
            </w:r>
          </w:p>
        </w:tc>
        <w:tc>
          <w:tcPr>
            <w:tcW w:w="361" w:type="pct"/>
            <w:tcBorders>
              <w:top w:val="nil"/>
              <w:left w:val="nil"/>
              <w:bottom w:val="nil"/>
              <w:right w:val="nil"/>
            </w:tcBorders>
          </w:tcPr>
          <w:p w14:paraId="2E183AA5"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318.481 </w:t>
            </w:r>
          </w:p>
        </w:tc>
        <w:tc>
          <w:tcPr>
            <w:tcW w:w="361" w:type="pct"/>
            <w:tcBorders>
              <w:top w:val="nil"/>
              <w:left w:val="nil"/>
              <w:bottom w:val="nil"/>
              <w:right w:val="nil"/>
            </w:tcBorders>
          </w:tcPr>
          <w:p w14:paraId="728EA52E"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110.058 </w:t>
            </w:r>
          </w:p>
        </w:tc>
        <w:tc>
          <w:tcPr>
            <w:tcW w:w="361" w:type="pct"/>
            <w:tcBorders>
              <w:top w:val="nil"/>
              <w:left w:val="nil"/>
              <w:bottom w:val="nil"/>
              <w:right w:val="nil"/>
            </w:tcBorders>
          </w:tcPr>
          <w:p w14:paraId="6563BC5C"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21.945 </w:t>
            </w:r>
          </w:p>
        </w:tc>
        <w:tc>
          <w:tcPr>
            <w:tcW w:w="361" w:type="pct"/>
            <w:tcBorders>
              <w:top w:val="nil"/>
              <w:left w:val="nil"/>
              <w:bottom w:val="nil"/>
              <w:right w:val="nil"/>
            </w:tcBorders>
          </w:tcPr>
          <w:p w14:paraId="3E3E0FEE"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nil"/>
              <w:right w:val="nil"/>
            </w:tcBorders>
          </w:tcPr>
          <w:p w14:paraId="6DF5F6A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nil"/>
              <w:right w:val="nil"/>
            </w:tcBorders>
          </w:tcPr>
          <w:p w14:paraId="100337D0"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450.484 </w:t>
            </w:r>
          </w:p>
        </w:tc>
      </w:tr>
      <w:tr w:rsidR="00E14286" w:rsidRPr="00037DCC" w14:paraId="4F30A2AC" w14:textId="77777777" w:rsidTr="00EC0998">
        <w:trPr>
          <w:trHeight w:val="200"/>
          <w:jc w:val="center"/>
        </w:trPr>
        <w:tc>
          <w:tcPr>
            <w:tcW w:w="911" w:type="pct"/>
            <w:vAlign w:val="bottom"/>
          </w:tcPr>
          <w:p w14:paraId="77FA4626" w14:textId="77777777" w:rsidR="00EC0998" w:rsidRPr="00037DCC" w:rsidRDefault="00EC0998" w:rsidP="00EC0998">
            <w:pPr>
              <w:tabs>
                <w:tab w:val="right" w:pos="1202"/>
              </w:tabs>
              <w:outlineLvl w:val="0"/>
              <w:rPr>
                <w:rFonts w:ascii="Calibri" w:eastAsia="Calibri" w:hAnsi="Calibri" w:cs="Arial"/>
                <w:color w:val="000000" w:themeColor="text1"/>
                <w:sz w:val="15"/>
                <w:szCs w:val="15"/>
                <w:lang w:val="hr-HR"/>
              </w:rPr>
            </w:pPr>
            <w:r w:rsidRPr="00037DCC">
              <w:rPr>
                <w:rFonts w:ascii="Calibri" w:eastAsia="Calibri" w:hAnsi="Calibri" w:cs="Arial"/>
                <w:color w:val="000000" w:themeColor="text1"/>
                <w:sz w:val="15"/>
                <w:szCs w:val="15"/>
                <w:lang w:val="hr-HR"/>
              </w:rPr>
              <w:t>Ostale nespomenute neopozive potencijalne obveze</w:t>
            </w:r>
          </w:p>
        </w:tc>
        <w:tc>
          <w:tcPr>
            <w:tcW w:w="313" w:type="pct"/>
            <w:tcBorders>
              <w:top w:val="nil"/>
              <w:left w:val="nil"/>
              <w:bottom w:val="single" w:sz="8" w:space="0" w:color="auto"/>
              <w:right w:val="nil"/>
            </w:tcBorders>
            <w:shd w:val="clear" w:color="auto" w:fill="auto"/>
            <w:vAlign w:val="bottom"/>
          </w:tcPr>
          <w:p w14:paraId="5762072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93 </w:t>
            </w:r>
          </w:p>
        </w:tc>
        <w:tc>
          <w:tcPr>
            <w:tcW w:w="313" w:type="pct"/>
            <w:tcBorders>
              <w:top w:val="nil"/>
              <w:left w:val="nil"/>
              <w:bottom w:val="single" w:sz="8" w:space="0" w:color="auto"/>
              <w:right w:val="nil"/>
            </w:tcBorders>
            <w:shd w:val="clear" w:color="auto" w:fill="auto"/>
            <w:vAlign w:val="bottom"/>
          </w:tcPr>
          <w:p w14:paraId="66B8696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14:paraId="4BB0B49D"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14:paraId="550DD236"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14:paraId="0E464008"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13" w:type="pct"/>
            <w:tcBorders>
              <w:top w:val="nil"/>
              <w:left w:val="nil"/>
              <w:bottom w:val="single" w:sz="8" w:space="0" w:color="auto"/>
              <w:right w:val="nil"/>
            </w:tcBorders>
            <w:shd w:val="clear" w:color="auto" w:fill="auto"/>
            <w:vAlign w:val="bottom"/>
          </w:tcPr>
          <w:p w14:paraId="3813214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93 </w:t>
            </w:r>
          </w:p>
        </w:tc>
        <w:tc>
          <w:tcPr>
            <w:tcW w:w="361" w:type="pct"/>
            <w:tcBorders>
              <w:top w:val="nil"/>
              <w:left w:val="nil"/>
              <w:bottom w:val="single" w:sz="8" w:space="0" w:color="auto"/>
              <w:right w:val="nil"/>
            </w:tcBorders>
            <w:vAlign w:val="bottom"/>
          </w:tcPr>
          <w:p w14:paraId="50F0D81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93 </w:t>
            </w:r>
          </w:p>
        </w:tc>
        <w:tc>
          <w:tcPr>
            <w:tcW w:w="361" w:type="pct"/>
            <w:tcBorders>
              <w:top w:val="nil"/>
              <w:left w:val="nil"/>
              <w:bottom w:val="single" w:sz="8" w:space="0" w:color="auto"/>
              <w:right w:val="nil"/>
            </w:tcBorders>
            <w:vAlign w:val="bottom"/>
          </w:tcPr>
          <w:p w14:paraId="429DE94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single" w:sz="8" w:space="0" w:color="auto"/>
              <w:right w:val="nil"/>
            </w:tcBorders>
            <w:vAlign w:val="bottom"/>
          </w:tcPr>
          <w:p w14:paraId="3F0A3DBA"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61" w:type="pct"/>
            <w:tcBorders>
              <w:top w:val="nil"/>
              <w:left w:val="nil"/>
              <w:bottom w:val="single" w:sz="8" w:space="0" w:color="auto"/>
              <w:right w:val="nil"/>
            </w:tcBorders>
            <w:vAlign w:val="bottom"/>
          </w:tcPr>
          <w:p w14:paraId="06EEDD9E"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419" w:type="pct"/>
            <w:tcBorders>
              <w:top w:val="nil"/>
              <w:left w:val="nil"/>
              <w:bottom w:val="single" w:sz="8" w:space="0" w:color="auto"/>
              <w:right w:val="nil"/>
            </w:tcBorders>
            <w:vAlign w:val="bottom"/>
          </w:tcPr>
          <w:p w14:paraId="14B8B019"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 </w:t>
            </w:r>
          </w:p>
        </w:tc>
        <w:tc>
          <w:tcPr>
            <w:tcW w:w="348" w:type="pct"/>
            <w:tcBorders>
              <w:top w:val="nil"/>
              <w:left w:val="nil"/>
              <w:bottom w:val="single" w:sz="8" w:space="0" w:color="auto"/>
              <w:right w:val="nil"/>
            </w:tcBorders>
            <w:vAlign w:val="bottom"/>
          </w:tcPr>
          <w:p w14:paraId="0C485D51" w14:textId="77777777" w:rsidR="00EC0998" w:rsidRPr="00037DCC" w:rsidRDefault="00EC0998" w:rsidP="00EC0998">
            <w:pPr>
              <w:jc w:val="right"/>
              <w:rPr>
                <w:rFonts w:asciiTheme="minorHAnsi" w:eastAsia="Calibri" w:hAnsiTheme="minorHAnsi" w:cs="Arial"/>
                <w:color w:val="000000" w:themeColor="text1"/>
                <w:sz w:val="15"/>
                <w:szCs w:val="15"/>
                <w:lang w:val="hr-HR"/>
              </w:rPr>
            </w:pPr>
            <w:r w:rsidRPr="00037DCC">
              <w:rPr>
                <w:rFonts w:asciiTheme="minorHAnsi" w:hAnsiTheme="minorHAnsi"/>
                <w:color w:val="000000" w:themeColor="text1"/>
                <w:sz w:val="15"/>
                <w:szCs w:val="15"/>
                <w:lang w:val="hr-HR"/>
              </w:rPr>
              <w:t xml:space="preserve"> 93 </w:t>
            </w:r>
          </w:p>
        </w:tc>
      </w:tr>
      <w:tr w:rsidR="00E14286" w:rsidRPr="00037DCC" w14:paraId="3C930A88" w14:textId="77777777" w:rsidTr="00EC0998">
        <w:trPr>
          <w:trHeight w:val="57"/>
          <w:jc w:val="center"/>
        </w:trPr>
        <w:tc>
          <w:tcPr>
            <w:tcW w:w="911" w:type="pct"/>
          </w:tcPr>
          <w:p w14:paraId="17DD8DCF" w14:textId="77777777" w:rsidR="00EC0998" w:rsidRPr="00037DCC" w:rsidRDefault="00EC0998" w:rsidP="00EC0998">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Ukupno</w:t>
            </w:r>
          </w:p>
        </w:tc>
        <w:tc>
          <w:tcPr>
            <w:tcW w:w="313" w:type="pct"/>
            <w:tcBorders>
              <w:top w:val="nil"/>
              <w:left w:val="nil"/>
              <w:bottom w:val="single" w:sz="12" w:space="0" w:color="auto"/>
              <w:right w:val="nil"/>
            </w:tcBorders>
            <w:shd w:val="clear" w:color="auto" w:fill="auto"/>
          </w:tcPr>
          <w:p w14:paraId="2995F233"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2.699.676 </w:t>
            </w:r>
          </w:p>
        </w:tc>
        <w:tc>
          <w:tcPr>
            <w:tcW w:w="313" w:type="pct"/>
            <w:tcBorders>
              <w:top w:val="nil"/>
              <w:left w:val="nil"/>
              <w:bottom w:val="single" w:sz="12" w:space="0" w:color="auto"/>
              <w:right w:val="nil"/>
            </w:tcBorders>
            <w:shd w:val="clear" w:color="auto" w:fill="auto"/>
          </w:tcPr>
          <w:p w14:paraId="78796A9C"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604.066 </w:t>
            </w:r>
          </w:p>
        </w:tc>
        <w:tc>
          <w:tcPr>
            <w:tcW w:w="313" w:type="pct"/>
            <w:tcBorders>
              <w:top w:val="nil"/>
              <w:left w:val="nil"/>
              <w:bottom w:val="single" w:sz="12" w:space="0" w:color="auto"/>
              <w:right w:val="nil"/>
            </w:tcBorders>
            <w:shd w:val="clear" w:color="auto" w:fill="auto"/>
          </w:tcPr>
          <w:p w14:paraId="64FBEBF0"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1.833.173 </w:t>
            </w:r>
          </w:p>
        </w:tc>
        <w:tc>
          <w:tcPr>
            <w:tcW w:w="313" w:type="pct"/>
            <w:tcBorders>
              <w:top w:val="nil"/>
              <w:left w:val="nil"/>
              <w:bottom w:val="single" w:sz="12" w:space="0" w:color="auto"/>
              <w:right w:val="nil"/>
            </w:tcBorders>
            <w:shd w:val="clear" w:color="auto" w:fill="auto"/>
          </w:tcPr>
          <w:p w14:paraId="2F974D66"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10.182 </w:t>
            </w:r>
          </w:p>
        </w:tc>
        <w:tc>
          <w:tcPr>
            <w:tcW w:w="313" w:type="pct"/>
            <w:tcBorders>
              <w:top w:val="nil"/>
              <w:left w:val="nil"/>
              <w:bottom w:val="single" w:sz="12" w:space="0" w:color="auto"/>
              <w:right w:val="nil"/>
            </w:tcBorders>
            <w:shd w:val="clear" w:color="auto" w:fill="auto"/>
          </w:tcPr>
          <w:p w14:paraId="5A811B85"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 </w:t>
            </w:r>
          </w:p>
        </w:tc>
        <w:tc>
          <w:tcPr>
            <w:tcW w:w="313" w:type="pct"/>
            <w:tcBorders>
              <w:top w:val="nil"/>
              <w:left w:val="nil"/>
              <w:bottom w:val="single" w:sz="12" w:space="0" w:color="auto"/>
              <w:right w:val="nil"/>
            </w:tcBorders>
            <w:shd w:val="clear" w:color="auto" w:fill="auto"/>
          </w:tcPr>
          <w:p w14:paraId="26099283"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5.147.097 </w:t>
            </w:r>
          </w:p>
        </w:tc>
        <w:tc>
          <w:tcPr>
            <w:tcW w:w="361" w:type="pct"/>
            <w:tcBorders>
              <w:top w:val="nil"/>
              <w:left w:val="nil"/>
              <w:bottom w:val="single" w:sz="12" w:space="0" w:color="auto"/>
              <w:right w:val="nil"/>
            </w:tcBorders>
          </w:tcPr>
          <w:p w14:paraId="58467338"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332.414 </w:t>
            </w:r>
          </w:p>
        </w:tc>
        <w:tc>
          <w:tcPr>
            <w:tcW w:w="361" w:type="pct"/>
            <w:tcBorders>
              <w:top w:val="nil"/>
              <w:left w:val="nil"/>
              <w:bottom w:val="single" w:sz="12" w:space="0" w:color="auto"/>
              <w:right w:val="nil"/>
            </w:tcBorders>
          </w:tcPr>
          <w:p w14:paraId="21BF1E10"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110.058 </w:t>
            </w:r>
          </w:p>
        </w:tc>
        <w:tc>
          <w:tcPr>
            <w:tcW w:w="361" w:type="pct"/>
            <w:tcBorders>
              <w:top w:val="nil"/>
              <w:left w:val="nil"/>
              <w:bottom w:val="single" w:sz="12" w:space="0" w:color="auto"/>
              <w:right w:val="nil"/>
            </w:tcBorders>
          </w:tcPr>
          <w:p w14:paraId="3BF102CF"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315.942 </w:t>
            </w:r>
          </w:p>
        </w:tc>
        <w:tc>
          <w:tcPr>
            <w:tcW w:w="361" w:type="pct"/>
            <w:tcBorders>
              <w:top w:val="nil"/>
              <w:left w:val="nil"/>
              <w:bottom w:val="single" w:sz="12" w:space="0" w:color="auto"/>
              <w:right w:val="nil"/>
            </w:tcBorders>
          </w:tcPr>
          <w:p w14:paraId="2805A57A"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 </w:t>
            </w:r>
          </w:p>
        </w:tc>
        <w:tc>
          <w:tcPr>
            <w:tcW w:w="419" w:type="pct"/>
            <w:tcBorders>
              <w:top w:val="nil"/>
              <w:left w:val="nil"/>
              <w:bottom w:val="single" w:sz="12" w:space="0" w:color="auto"/>
              <w:right w:val="nil"/>
            </w:tcBorders>
          </w:tcPr>
          <w:p w14:paraId="7BAA10D5"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 </w:t>
            </w:r>
          </w:p>
        </w:tc>
        <w:tc>
          <w:tcPr>
            <w:tcW w:w="348" w:type="pct"/>
            <w:tcBorders>
              <w:top w:val="nil"/>
              <w:left w:val="nil"/>
              <w:bottom w:val="single" w:sz="12" w:space="0" w:color="auto"/>
              <w:right w:val="nil"/>
            </w:tcBorders>
          </w:tcPr>
          <w:p w14:paraId="4654C193" w14:textId="77777777" w:rsidR="00EC0998" w:rsidRPr="00037DCC" w:rsidRDefault="00EC0998" w:rsidP="00EC0998">
            <w:pPr>
              <w:spacing w:line="301" w:lineRule="exact"/>
              <w:jc w:val="right"/>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758.414 </w:t>
            </w:r>
          </w:p>
        </w:tc>
      </w:tr>
      <w:tr w:rsidR="00EC0998" w:rsidRPr="00037DCC" w14:paraId="36621FF3" w14:textId="77777777" w:rsidTr="00EC0998">
        <w:trPr>
          <w:trHeight w:val="44"/>
          <w:jc w:val="center"/>
        </w:trPr>
        <w:tc>
          <w:tcPr>
            <w:tcW w:w="911" w:type="pct"/>
            <w:vAlign w:val="center"/>
          </w:tcPr>
          <w:p w14:paraId="7007CCFC" w14:textId="77777777" w:rsidR="00EC0998" w:rsidRPr="00037DCC" w:rsidRDefault="00EC0998" w:rsidP="00EC0998">
            <w:pPr>
              <w:tabs>
                <w:tab w:val="right" w:pos="1202"/>
              </w:tabs>
              <w:spacing w:line="301" w:lineRule="exact"/>
              <w:outlineLvl w:val="0"/>
              <w:rPr>
                <w:rFonts w:ascii="Calibri" w:eastAsia="Calibri" w:hAnsi="Calibri" w:cs="Arial"/>
                <w:b/>
                <w:bCs/>
                <w:color w:val="000000" w:themeColor="text1"/>
                <w:sz w:val="15"/>
                <w:szCs w:val="15"/>
                <w:lang w:val="hr-HR"/>
              </w:rPr>
            </w:pPr>
            <w:r w:rsidRPr="00037DCC">
              <w:rPr>
                <w:rFonts w:ascii="Calibri" w:eastAsia="Calibri" w:hAnsi="Calibri" w:cs="Arial"/>
                <w:b/>
                <w:bCs/>
                <w:color w:val="000000" w:themeColor="text1"/>
                <w:sz w:val="15"/>
                <w:szCs w:val="15"/>
                <w:lang w:val="hr-HR"/>
              </w:rPr>
              <w:t>Ukupna izloženost kreditnom riziku</w:t>
            </w:r>
          </w:p>
        </w:tc>
        <w:tc>
          <w:tcPr>
            <w:tcW w:w="313" w:type="pct"/>
            <w:tcBorders>
              <w:top w:val="nil"/>
              <w:left w:val="nil"/>
              <w:bottom w:val="single" w:sz="12" w:space="0" w:color="auto"/>
              <w:right w:val="nil"/>
            </w:tcBorders>
            <w:shd w:val="clear" w:color="auto" w:fill="auto"/>
          </w:tcPr>
          <w:p w14:paraId="764FC79F"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26.144.655 </w:t>
            </w:r>
          </w:p>
        </w:tc>
        <w:tc>
          <w:tcPr>
            <w:tcW w:w="313" w:type="pct"/>
            <w:tcBorders>
              <w:top w:val="nil"/>
              <w:left w:val="nil"/>
              <w:bottom w:val="single" w:sz="12" w:space="0" w:color="auto"/>
              <w:right w:val="nil"/>
            </w:tcBorders>
            <w:shd w:val="clear" w:color="auto" w:fill="auto"/>
          </w:tcPr>
          <w:p w14:paraId="6DAA0423"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1.883.786 </w:t>
            </w:r>
          </w:p>
        </w:tc>
        <w:tc>
          <w:tcPr>
            <w:tcW w:w="313" w:type="pct"/>
            <w:tcBorders>
              <w:top w:val="nil"/>
              <w:left w:val="nil"/>
              <w:bottom w:val="single" w:sz="12" w:space="0" w:color="auto"/>
              <w:right w:val="nil"/>
            </w:tcBorders>
            <w:shd w:val="clear" w:color="auto" w:fill="auto"/>
          </w:tcPr>
          <w:p w14:paraId="2E6DA9C7"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3.596.166 </w:t>
            </w:r>
          </w:p>
        </w:tc>
        <w:tc>
          <w:tcPr>
            <w:tcW w:w="313" w:type="pct"/>
            <w:tcBorders>
              <w:top w:val="nil"/>
              <w:left w:val="nil"/>
              <w:bottom w:val="single" w:sz="12" w:space="0" w:color="auto"/>
              <w:right w:val="nil"/>
            </w:tcBorders>
            <w:shd w:val="clear" w:color="auto" w:fill="auto"/>
          </w:tcPr>
          <w:p w14:paraId="401702E5"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241.703 </w:t>
            </w:r>
          </w:p>
        </w:tc>
        <w:tc>
          <w:tcPr>
            <w:tcW w:w="313" w:type="pct"/>
            <w:tcBorders>
              <w:top w:val="nil"/>
              <w:left w:val="nil"/>
              <w:bottom w:val="single" w:sz="12" w:space="0" w:color="auto"/>
              <w:right w:val="nil"/>
            </w:tcBorders>
            <w:shd w:val="clear" w:color="auto" w:fill="auto"/>
          </w:tcPr>
          <w:p w14:paraId="4DD6EF98"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2.045 </w:t>
            </w:r>
          </w:p>
        </w:tc>
        <w:tc>
          <w:tcPr>
            <w:tcW w:w="313" w:type="pct"/>
            <w:tcBorders>
              <w:top w:val="nil"/>
              <w:left w:val="nil"/>
              <w:bottom w:val="single" w:sz="12" w:space="0" w:color="auto"/>
              <w:right w:val="nil"/>
            </w:tcBorders>
            <w:shd w:val="clear" w:color="auto" w:fill="auto"/>
          </w:tcPr>
          <w:p w14:paraId="49B28358"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31.868.355 </w:t>
            </w:r>
          </w:p>
        </w:tc>
        <w:tc>
          <w:tcPr>
            <w:tcW w:w="361" w:type="pct"/>
            <w:tcBorders>
              <w:top w:val="nil"/>
              <w:left w:val="nil"/>
              <w:bottom w:val="single" w:sz="12" w:space="0" w:color="auto"/>
              <w:right w:val="nil"/>
            </w:tcBorders>
          </w:tcPr>
          <w:p w14:paraId="60659ABD"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6.030.729 </w:t>
            </w:r>
          </w:p>
        </w:tc>
        <w:tc>
          <w:tcPr>
            <w:tcW w:w="361" w:type="pct"/>
            <w:tcBorders>
              <w:top w:val="nil"/>
              <w:left w:val="nil"/>
              <w:bottom w:val="single" w:sz="12" w:space="0" w:color="auto"/>
              <w:right w:val="nil"/>
            </w:tcBorders>
          </w:tcPr>
          <w:p w14:paraId="34EE2159"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237.477 </w:t>
            </w:r>
          </w:p>
        </w:tc>
        <w:tc>
          <w:tcPr>
            <w:tcW w:w="361" w:type="pct"/>
            <w:tcBorders>
              <w:top w:val="nil"/>
              <w:left w:val="nil"/>
              <w:bottom w:val="single" w:sz="12" w:space="0" w:color="auto"/>
              <w:right w:val="nil"/>
            </w:tcBorders>
          </w:tcPr>
          <w:p w14:paraId="2E822142"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596.939 </w:t>
            </w:r>
          </w:p>
        </w:tc>
        <w:tc>
          <w:tcPr>
            <w:tcW w:w="361" w:type="pct"/>
            <w:tcBorders>
              <w:top w:val="nil"/>
              <w:left w:val="nil"/>
              <w:bottom w:val="single" w:sz="12" w:space="0" w:color="auto"/>
              <w:right w:val="nil"/>
            </w:tcBorders>
          </w:tcPr>
          <w:p w14:paraId="5142B738"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1.372 </w:t>
            </w:r>
          </w:p>
        </w:tc>
        <w:tc>
          <w:tcPr>
            <w:tcW w:w="419" w:type="pct"/>
            <w:tcBorders>
              <w:top w:val="nil"/>
              <w:left w:val="nil"/>
              <w:bottom w:val="single" w:sz="12" w:space="0" w:color="auto"/>
              <w:right w:val="nil"/>
            </w:tcBorders>
          </w:tcPr>
          <w:p w14:paraId="077BBBCF"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2.045 </w:t>
            </w:r>
          </w:p>
        </w:tc>
        <w:tc>
          <w:tcPr>
            <w:tcW w:w="348" w:type="pct"/>
            <w:tcBorders>
              <w:top w:val="nil"/>
              <w:left w:val="nil"/>
              <w:bottom w:val="single" w:sz="12" w:space="0" w:color="auto"/>
              <w:right w:val="nil"/>
            </w:tcBorders>
          </w:tcPr>
          <w:p w14:paraId="30E0AD39" w14:textId="77777777" w:rsidR="00EC0998" w:rsidRPr="00037DCC" w:rsidRDefault="00EC0998" w:rsidP="00EC0998">
            <w:pPr>
              <w:tabs>
                <w:tab w:val="right" w:pos="1202"/>
              </w:tabs>
              <w:spacing w:line="301" w:lineRule="exact"/>
              <w:jc w:val="right"/>
              <w:outlineLvl w:val="0"/>
              <w:rPr>
                <w:rFonts w:asciiTheme="minorHAnsi" w:eastAsia="Calibri" w:hAnsiTheme="minorHAnsi" w:cs="Arial"/>
                <w:b/>
                <w:bCs/>
                <w:color w:val="000000" w:themeColor="text1"/>
                <w:sz w:val="15"/>
                <w:szCs w:val="15"/>
                <w:lang w:val="hr-HR"/>
              </w:rPr>
            </w:pPr>
            <w:r w:rsidRPr="00037DCC">
              <w:rPr>
                <w:rFonts w:asciiTheme="minorHAnsi" w:hAnsiTheme="minorHAnsi"/>
                <w:b/>
                <w:color w:val="000000" w:themeColor="text1"/>
                <w:sz w:val="15"/>
                <w:szCs w:val="15"/>
                <w:lang w:val="hr-HR"/>
              </w:rPr>
              <w:t xml:space="preserve"> 6.868.562 </w:t>
            </w:r>
          </w:p>
        </w:tc>
      </w:tr>
    </w:tbl>
    <w:p w14:paraId="6D70889D"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pPr>
    </w:p>
    <w:p w14:paraId="1135D8FD"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pPr>
    </w:p>
    <w:p w14:paraId="59D20F64"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sectPr w:rsidR="00EC0998" w:rsidRPr="00037DCC" w:rsidSect="00037DCC">
          <w:pgSz w:w="16840" w:h="11907" w:orient="landscape" w:code="9"/>
          <w:pgMar w:top="1418" w:right="1418" w:bottom="1134" w:left="1134" w:header="851" w:footer="851" w:gutter="0"/>
          <w:cols w:space="720"/>
          <w:noEndnote/>
          <w:docGrid w:linePitch="326"/>
        </w:sectPr>
      </w:pPr>
    </w:p>
    <w:p w14:paraId="6AA552FB" w14:textId="77777777" w:rsidR="003224D9" w:rsidRPr="00037DCC" w:rsidRDefault="003224D9" w:rsidP="003224D9">
      <w:pPr>
        <w:pStyle w:val="T1"/>
        <w:spacing w:before="0" w:after="0" w:line="240" w:lineRule="auto"/>
        <w:rPr>
          <w:rFonts w:asciiTheme="minorHAnsi" w:hAnsiTheme="minorHAnsi" w:cs="Arial"/>
          <w:color w:val="000000" w:themeColor="text1"/>
          <w:sz w:val="22"/>
          <w:szCs w:val="22"/>
          <w:lang w:val="hr-HR"/>
        </w:rPr>
      </w:pPr>
    </w:p>
    <w:p w14:paraId="636D5759" w14:textId="77777777" w:rsidR="003224D9" w:rsidRPr="00037DCC" w:rsidRDefault="003224D9" w:rsidP="003224D9">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Pr="00037DCC">
        <w:rPr>
          <w:rFonts w:asciiTheme="minorHAnsi" w:hAnsiTheme="minorHAnsi" w:cs="Arial"/>
          <w:color w:val="000000" w:themeColor="text1"/>
          <w:sz w:val="22"/>
          <w:szCs w:val="22"/>
          <w:lang w:val="hr-HR"/>
        </w:rPr>
        <w:t>.</w:t>
      </w:r>
      <w:r w:rsidRPr="00037DCC">
        <w:rPr>
          <w:rFonts w:asciiTheme="minorHAnsi" w:hAnsiTheme="minorHAnsi" w:cs="Arial"/>
          <w:color w:val="000000" w:themeColor="text1"/>
          <w:sz w:val="22"/>
          <w:szCs w:val="22"/>
          <w:lang w:val="hr-HR"/>
        </w:rPr>
        <w:tab/>
        <w:t>Upravljanje rizicima (nastavak)</w:t>
      </w:r>
    </w:p>
    <w:p w14:paraId="74BCEE4F" w14:textId="77777777" w:rsidR="003224D9" w:rsidRPr="00037DCC" w:rsidRDefault="003224D9" w:rsidP="003224D9">
      <w:pPr>
        <w:pStyle w:val="T1"/>
        <w:spacing w:before="0" w:after="0" w:line="240" w:lineRule="auto"/>
        <w:rPr>
          <w:rFonts w:asciiTheme="minorHAnsi" w:hAnsiTheme="minorHAnsi" w:cs="Arial"/>
          <w:color w:val="000000" w:themeColor="text1"/>
          <w:sz w:val="22"/>
          <w:szCs w:val="22"/>
          <w:lang w:val="hr-HR"/>
        </w:rPr>
      </w:pPr>
    </w:p>
    <w:p w14:paraId="0F0F4C01" w14:textId="77777777" w:rsidR="003224D9" w:rsidRPr="00037DCC" w:rsidRDefault="003224D9" w:rsidP="003224D9">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Pr="00037DCC">
        <w:rPr>
          <w:rFonts w:asciiTheme="minorHAnsi" w:hAnsiTheme="minorHAnsi" w:cs="Arial"/>
          <w:color w:val="000000" w:themeColor="text1"/>
          <w:sz w:val="22"/>
          <w:szCs w:val="22"/>
          <w:lang w:val="hr-HR"/>
        </w:rPr>
        <w:t xml:space="preserve">.3. </w:t>
      </w:r>
      <w:r w:rsidRPr="00037DCC">
        <w:rPr>
          <w:rFonts w:asciiTheme="minorHAnsi" w:hAnsiTheme="minorHAnsi" w:cs="Arial"/>
          <w:color w:val="000000" w:themeColor="text1"/>
          <w:sz w:val="22"/>
          <w:szCs w:val="22"/>
          <w:lang w:val="hr-HR"/>
        </w:rPr>
        <w:tab/>
        <w:t>Kreditni rizik (nastavak)</w:t>
      </w:r>
    </w:p>
    <w:p w14:paraId="58E38D37" w14:textId="77777777" w:rsidR="003224D9" w:rsidRPr="00037DCC" w:rsidRDefault="003224D9" w:rsidP="003224D9">
      <w:pPr>
        <w:pStyle w:val="T1"/>
        <w:spacing w:before="0" w:after="0" w:line="240" w:lineRule="auto"/>
        <w:rPr>
          <w:rFonts w:asciiTheme="minorHAnsi" w:hAnsiTheme="minorHAnsi" w:cs="Arial"/>
          <w:color w:val="000000" w:themeColor="text1"/>
          <w:sz w:val="22"/>
          <w:szCs w:val="22"/>
          <w:lang w:val="hr-HR"/>
        </w:rPr>
      </w:pPr>
    </w:p>
    <w:p w14:paraId="2CAD626E" w14:textId="77777777" w:rsidR="00EC0998" w:rsidRPr="00037DCC" w:rsidRDefault="00EC0998" w:rsidP="00037DCC">
      <w:pPr>
        <w:pStyle w:val="T1"/>
        <w:spacing w:before="12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Kvaliteta kreditnog rizika prema vrsti financijske imovine (nastavak)</w:t>
      </w:r>
    </w:p>
    <w:p w14:paraId="12A5DB93" w14:textId="77777777" w:rsidR="004C42A2" w:rsidRPr="00037DCC" w:rsidRDefault="004C42A2" w:rsidP="004C42A2">
      <w:pPr>
        <w:tabs>
          <w:tab w:val="left" w:pos="9180"/>
        </w:tabs>
        <w:jc w:val="both"/>
        <w:rPr>
          <w:rFonts w:ascii="Calibri" w:eastAsia="Calibri" w:hAnsi="Calibri" w:cs="Arial"/>
          <w:bCs/>
          <w:color w:val="000000" w:themeColor="text1"/>
          <w:sz w:val="22"/>
          <w:szCs w:val="22"/>
          <w:lang w:val="hr-HR"/>
        </w:rPr>
      </w:pPr>
    </w:p>
    <w:p w14:paraId="7FE5400F" w14:textId="77777777" w:rsidR="004C42A2" w:rsidRPr="00E76F4B" w:rsidRDefault="004C42A2" w:rsidP="004C42A2">
      <w:pPr>
        <w:tabs>
          <w:tab w:val="left" w:pos="9180"/>
        </w:tabs>
        <w:jc w:val="both"/>
        <w:rPr>
          <w:rFonts w:ascii="Calibri" w:eastAsia="Calibri" w:hAnsi="Calibri" w:cs="Arial"/>
          <w:color w:val="FF0000"/>
          <w:sz w:val="22"/>
          <w:szCs w:val="22"/>
          <w:lang w:val="hr-HR"/>
        </w:rPr>
      </w:pPr>
      <w:r w:rsidRPr="00037DCC">
        <w:rPr>
          <w:rFonts w:ascii="Calibri" w:eastAsia="Calibri" w:hAnsi="Calibri" w:cs="Arial"/>
          <w:bCs/>
          <w:color w:val="000000" w:themeColor="text1"/>
          <w:sz w:val="22"/>
          <w:szCs w:val="22"/>
          <w:lang w:val="hr-HR"/>
        </w:rPr>
        <w:t>Na dan 31. prosinca 2019. u ukupnoj neto najvećoj izloženosti Grupe i Banke i</w:t>
      </w:r>
      <w:r w:rsidRPr="00037DCC">
        <w:rPr>
          <w:rFonts w:ascii="Calibri" w:eastAsia="Calibri" w:hAnsi="Calibri" w:cs="Arial"/>
          <w:color w:val="000000" w:themeColor="text1"/>
          <w:sz w:val="22"/>
          <w:szCs w:val="22"/>
          <w:lang w:val="hr-HR"/>
        </w:rPr>
        <w:t xml:space="preserve">znos kredita ostalim korisnicima od </w:t>
      </w:r>
      <w:bookmarkStart w:id="120" w:name="_Hlk32928203"/>
      <w:bookmarkStart w:id="121" w:name="_Hlk24106076"/>
      <w:r w:rsidR="006E47E5" w:rsidRPr="006E47E5">
        <w:rPr>
          <w:rFonts w:ascii="Calibri" w:eastAsia="Calibri" w:hAnsi="Calibri" w:cs="Arial"/>
          <w:color w:val="000000" w:themeColor="text1"/>
          <w:sz w:val="22"/>
          <w:szCs w:val="22"/>
          <w:lang w:val="hr-HR"/>
        </w:rPr>
        <w:t xml:space="preserve">2.979.445 </w:t>
      </w:r>
      <w:bookmarkEnd w:id="120"/>
      <w:bookmarkEnd w:id="121"/>
      <w:r w:rsidRPr="00037DCC">
        <w:rPr>
          <w:rFonts w:ascii="Calibri" w:eastAsia="Calibri" w:hAnsi="Calibri" w:cs="Arial"/>
          <w:color w:val="000000" w:themeColor="text1"/>
          <w:sz w:val="22"/>
          <w:szCs w:val="22"/>
          <w:lang w:val="hr-HR"/>
        </w:rPr>
        <w:t xml:space="preserve">tisuća kuna nije pokriven uobičajenim instrumentima osiguranja, ali se odnosi na potraživanja i primljena sredstva od Republike Hrvatske u iznosu od </w:t>
      </w:r>
      <w:bookmarkStart w:id="122" w:name="_Hlk32928219"/>
      <w:r w:rsidR="00734B26" w:rsidRPr="00734B26">
        <w:rPr>
          <w:rFonts w:ascii="Calibri" w:eastAsia="Calibri" w:hAnsi="Calibri" w:cs="Arial"/>
          <w:color w:val="000000" w:themeColor="text1"/>
          <w:sz w:val="22"/>
          <w:szCs w:val="22"/>
          <w:lang w:val="hr-HR"/>
        </w:rPr>
        <w:t xml:space="preserve">2.066.817 </w:t>
      </w:r>
      <w:bookmarkEnd w:id="122"/>
      <w:r w:rsidRPr="00037DCC">
        <w:rPr>
          <w:rFonts w:ascii="Calibri" w:eastAsia="Calibri" w:hAnsi="Calibri" w:cs="Arial"/>
          <w:color w:val="000000" w:themeColor="text1"/>
          <w:sz w:val="22"/>
          <w:szCs w:val="22"/>
          <w:lang w:val="hr-HR"/>
        </w:rPr>
        <w:t xml:space="preserve">tisuća kuna, jedinica lokalne i područne (regionalne) samouprave u iznosu od </w:t>
      </w:r>
      <w:bookmarkStart w:id="123" w:name="_Hlk32928232"/>
      <w:r w:rsidR="00734B26" w:rsidRPr="00734B26">
        <w:rPr>
          <w:rFonts w:ascii="Calibri" w:eastAsia="Calibri" w:hAnsi="Calibri" w:cs="Arial"/>
          <w:color w:val="000000" w:themeColor="text1"/>
          <w:sz w:val="22"/>
          <w:szCs w:val="22"/>
          <w:lang w:val="hr-HR"/>
        </w:rPr>
        <w:t xml:space="preserve">708.453 </w:t>
      </w:r>
      <w:bookmarkEnd w:id="123"/>
      <w:r w:rsidRPr="00037DCC">
        <w:rPr>
          <w:rFonts w:ascii="Calibri" w:eastAsia="Calibri" w:hAnsi="Calibri" w:cs="Arial"/>
          <w:color w:val="000000" w:themeColor="text1"/>
          <w:sz w:val="22"/>
          <w:szCs w:val="22"/>
          <w:lang w:val="hr-HR"/>
        </w:rPr>
        <w:t xml:space="preserve">tisuća kuna te državnih trgovačkih društava za čije obveze Republika Hrvatska odgovara solidarno i neograničeno u iznosu od </w:t>
      </w:r>
      <w:bookmarkStart w:id="124" w:name="_Hlk32928243"/>
      <w:r w:rsidR="00734B26" w:rsidRPr="00734B26">
        <w:rPr>
          <w:rFonts w:ascii="Calibri" w:eastAsia="Calibri" w:hAnsi="Calibri" w:cs="Arial"/>
          <w:color w:val="000000" w:themeColor="text1"/>
          <w:sz w:val="22"/>
          <w:szCs w:val="22"/>
          <w:lang w:val="hr-HR"/>
        </w:rPr>
        <w:t xml:space="preserve">204.175 </w:t>
      </w:r>
      <w:bookmarkEnd w:id="124"/>
      <w:r w:rsidRPr="00037DCC">
        <w:rPr>
          <w:rFonts w:ascii="Calibri" w:eastAsia="Calibri" w:hAnsi="Calibri" w:cs="Arial"/>
          <w:color w:val="000000" w:themeColor="text1"/>
          <w:sz w:val="22"/>
          <w:szCs w:val="22"/>
          <w:lang w:val="hr-HR"/>
        </w:rPr>
        <w:t xml:space="preserve">tisuća. </w:t>
      </w:r>
    </w:p>
    <w:p w14:paraId="18D77F5B" w14:textId="77777777" w:rsidR="004C42A2" w:rsidRPr="00037DCC" w:rsidRDefault="004C42A2" w:rsidP="004C42A2">
      <w:pPr>
        <w:tabs>
          <w:tab w:val="left" w:pos="9180"/>
        </w:tabs>
        <w:ind w:right="-289"/>
        <w:jc w:val="both"/>
        <w:rPr>
          <w:rFonts w:ascii="Calibri" w:eastAsia="Calibri" w:hAnsi="Calibri" w:cs="Arial"/>
          <w:color w:val="000000" w:themeColor="text1"/>
          <w:sz w:val="22"/>
          <w:szCs w:val="22"/>
          <w:lang w:val="hr-HR"/>
        </w:rPr>
      </w:pPr>
    </w:p>
    <w:p w14:paraId="1E3D7BEF" w14:textId="77777777" w:rsidR="004C42A2" w:rsidRPr="00037DCC" w:rsidRDefault="004C42A2" w:rsidP="004C42A2">
      <w:pPr>
        <w:tabs>
          <w:tab w:val="left" w:pos="9180"/>
        </w:tabs>
        <w:jc w:val="both"/>
        <w:rPr>
          <w:rFonts w:ascii="Calibri" w:eastAsia="Calibri" w:hAnsi="Calibri" w:cs="Arial"/>
          <w:color w:val="000000" w:themeColor="text1"/>
          <w:sz w:val="22"/>
          <w:szCs w:val="22"/>
          <w:lang w:val="hr-HR"/>
        </w:rPr>
      </w:pPr>
      <w:r w:rsidRPr="00037DCC">
        <w:rPr>
          <w:rFonts w:ascii="Calibri" w:eastAsia="Calibri" w:hAnsi="Calibri" w:cs="Arial"/>
          <w:bCs/>
          <w:color w:val="000000" w:themeColor="text1"/>
          <w:sz w:val="22"/>
          <w:szCs w:val="22"/>
          <w:lang w:val="hr-HR"/>
        </w:rPr>
        <w:t xml:space="preserve">Na dan 31. prosinca 2019. </w:t>
      </w:r>
      <w:r w:rsidRPr="00037DCC">
        <w:rPr>
          <w:rFonts w:ascii="Calibri" w:eastAsia="Calibri" w:hAnsi="Calibri" w:cs="Arial"/>
          <w:color w:val="000000" w:themeColor="text1"/>
          <w:sz w:val="22"/>
          <w:szCs w:val="22"/>
          <w:lang w:val="hr-HR"/>
        </w:rPr>
        <w:t xml:space="preserve">iznos financijske imovine po fer vrijednosti kroz ostalu sveobuhvatnu dobit i dužničkih vrijednosnih papira po amortiziranom trošku nije pokriven uobičajenim instrumentima, ali se odnosi na obveznice Republike Hrvatske i trezorske zapise Ministarstva financija u iznosu od </w:t>
      </w:r>
      <w:r w:rsidR="00527B6D" w:rsidRPr="00527B6D">
        <w:rPr>
          <w:rFonts w:ascii="Calibri" w:eastAsia="Calibri" w:hAnsi="Calibri" w:cs="Arial"/>
          <w:color w:val="000000" w:themeColor="text1"/>
          <w:sz w:val="22"/>
          <w:szCs w:val="22"/>
          <w:lang w:val="hr-HR"/>
        </w:rPr>
        <w:t>1.548.924</w:t>
      </w:r>
      <w:r w:rsidRPr="00037DCC">
        <w:rPr>
          <w:rFonts w:ascii="Calibri" w:eastAsia="Calibri" w:hAnsi="Calibri" w:cs="Arial"/>
          <w:color w:val="000000" w:themeColor="text1"/>
          <w:sz w:val="22"/>
          <w:szCs w:val="22"/>
          <w:lang w:val="hr-HR"/>
        </w:rPr>
        <w:t xml:space="preserve"> tisuća kuna kod Grupe i </w:t>
      </w:r>
      <w:r w:rsidR="00734B26" w:rsidRPr="00734B26">
        <w:rPr>
          <w:rFonts w:ascii="Calibri" w:eastAsia="Calibri" w:hAnsi="Calibri" w:cs="Arial"/>
          <w:color w:val="000000" w:themeColor="text1"/>
          <w:sz w:val="22"/>
          <w:szCs w:val="22"/>
          <w:lang w:val="hr-HR"/>
        </w:rPr>
        <w:t xml:space="preserve">1.509.299 </w:t>
      </w:r>
      <w:r w:rsidRPr="00037DCC">
        <w:rPr>
          <w:rFonts w:ascii="Calibri" w:eastAsia="Calibri" w:hAnsi="Calibri" w:cs="Arial"/>
          <w:color w:val="000000" w:themeColor="text1"/>
          <w:sz w:val="22"/>
          <w:szCs w:val="22"/>
          <w:lang w:val="hr-HR"/>
        </w:rPr>
        <w:t xml:space="preserve"> tisuća kuna kod Banke.</w:t>
      </w:r>
    </w:p>
    <w:p w14:paraId="37C84A4E" w14:textId="77777777" w:rsidR="004C42A2" w:rsidRPr="00037DCC" w:rsidRDefault="004C42A2" w:rsidP="004C42A2">
      <w:pPr>
        <w:tabs>
          <w:tab w:val="left" w:pos="9180"/>
        </w:tabs>
        <w:jc w:val="both"/>
        <w:rPr>
          <w:rFonts w:ascii="Calibri" w:eastAsia="Calibri" w:hAnsi="Calibri" w:cs="Arial"/>
          <w:color w:val="000000" w:themeColor="text1"/>
          <w:sz w:val="22"/>
          <w:szCs w:val="22"/>
          <w:lang w:val="hr-HR"/>
        </w:rPr>
      </w:pPr>
    </w:p>
    <w:p w14:paraId="19D75AF2" w14:textId="77777777" w:rsidR="004C42A2" w:rsidRPr="00037DCC" w:rsidRDefault="004C42A2" w:rsidP="004C42A2">
      <w:pPr>
        <w:tabs>
          <w:tab w:val="left" w:pos="9180"/>
        </w:tabs>
        <w:jc w:val="both"/>
        <w:rPr>
          <w:rFonts w:ascii="Calibri" w:eastAsia="Calibri" w:hAnsi="Calibri" w:cs="Arial"/>
          <w:color w:val="000000" w:themeColor="text1"/>
          <w:sz w:val="22"/>
          <w:szCs w:val="22"/>
          <w:lang w:val="hr-HR"/>
        </w:rPr>
      </w:pPr>
      <w:r w:rsidRPr="00037DCC">
        <w:rPr>
          <w:rFonts w:ascii="Calibri" w:eastAsia="Calibri" w:hAnsi="Calibri" w:cs="Arial"/>
          <w:bCs/>
          <w:color w:val="000000" w:themeColor="text1"/>
          <w:sz w:val="22"/>
          <w:szCs w:val="22"/>
          <w:lang w:val="hr-HR"/>
        </w:rPr>
        <w:t xml:space="preserve">Na dan 31. prosinca 2019. </w:t>
      </w:r>
      <w:r w:rsidRPr="00037DCC">
        <w:rPr>
          <w:rFonts w:ascii="Calibri" w:eastAsia="Calibri" w:hAnsi="Calibri" w:cs="Arial"/>
          <w:color w:val="000000" w:themeColor="text1"/>
          <w:sz w:val="22"/>
          <w:szCs w:val="22"/>
          <w:lang w:val="hr-HR"/>
        </w:rPr>
        <w:t xml:space="preserve">ostala imovina u iznosu </w:t>
      </w:r>
      <w:r w:rsidRPr="00734B26">
        <w:rPr>
          <w:rFonts w:ascii="Calibri" w:eastAsia="Calibri" w:hAnsi="Calibri" w:cs="Arial"/>
          <w:color w:val="000000" w:themeColor="text1"/>
          <w:sz w:val="22"/>
          <w:szCs w:val="22"/>
          <w:lang w:val="hr-HR"/>
        </w:rPr>
        <w:t xml:space="preserve">od </w:t>
      </w:r>
      <w:r w:rsidR="00734B26" w:rsidRPr="00E76F4B">
        <w:rPr>
          <w:rFonts w:ascii="Calibri" w:eastAsia="Calibri" w:hAnsi="Calibri" w:cs="Arial"/>
          <w:color w:val="000000" w:themeColor="text1"/>
          <w:sz w:val="22"/>
          <w:szCs w:val="22"/>
          <w:lang w:val="hr-HR"/>
        </w:rPr>
        <w:t>1.288</w:t>
      </w:r>
      <w:r w:rsidRPr="00037DCC">
        <w:rPr>
          <w:rFonts w:ascii="Calibri" w:eastAsia="Calibri" w:hAnsi="Calibri" w:cs="Arial"/>
          <w:color w:val="000000" w:themeColor="text1"/>
          <w:sz w:val="22"/>
          <w:szCs w:val="22"/>
          <w:lang w:val="hr-HR"/>
        </w:rPr>
        <w:t xml:space="preserve"> tisuća kuna nije pokrivena uobičajenim instrumentima osiguranja, ali se odnosi na potraživanja od Republike Hrvatske i republičkih fondova. </w:t>
      </w:r>
    </w:p>
    <w:p w14:paraId="75C8A9C3" w14:textId="77777777" w:rsidR="004C42A2" w:rsidRPr="00037DCC" w:rsidRDefault="004C42A2" w:rsidP="004C42A2">
      <w:pPr>
        <w:tabs>
          <w:tab w:val="left" w:pos="9180"/>
        </w:tabs>
        <w:ind w:right="-289"/>
        <w:jc w:val="both"/>
        <w:rPr>
          <w:rFonts w:ascii="Calibri" w:eastAsia="Calibri" w:hAnsi="Calibri" w:cs="Arial"/>
          <w:bCs/>
          <w:color w:val="000000" w:themeColor="text1"/>
          <w:sz w:val="22"/>
          <w:szCs w:val="22"/>
          <w:lang w:val="hr-HR"/>
        </w:rPr>
      </w:pPr>
    </w:p>
    <w:p w14:paraId="2E25925B" w14:textId="77777777" w:rsidR="004C42A2" w:rsidRPr="00037DCC" w:rsidRDefault="004C42A2" w:rsidP="004C42A2">
      <w:pPr>
        <w:tabs>
          <w:tab w:val="left" w:pos="9180"/>
        </w:tabs>
        <w:jc w:val="both"/>
        <w:rPr>
          <w:rFonts w:ascii="Calibri" w:eastAsia="Calibri" w:hAnsi="Calibri" w:cs="Arial"/>
          <w:color w:val="000000" w:themeColor="text1"/>
          <w:sz w:val="22"/>
          <w:szCs w:val="22"/>
          <w:lang w:val="hr-HR"/>
        </w:rPr>
      </w:pPr>
      <w:r w:rsidRPr="00037DCC">
        <w:rPr>
          <w:rFonts w:ascii="Calibri" w:eastAsia="Calibri" w:hAnsi="Calibri" w:cs="Arial"/>
          <w:bCs/>
          <w:color w:val="000000" w:themeColor="text1"/>
          <w:sz w:val="22"/>
          <w:szCs w:val="22"/>
          <w:lang w:val="hr-HR"/>
        </w:rPr>
        <w:t>Na dan 31. prosinca 2018. u ukupnoj neto najvećoj izloženosti Grupe i Banke i</w:t>
      </w:r>
      <w:r w:rsidRPr="00037DCC">
        <w:rPr>
          <w:rFonts w:ascii="Calibri" w:eastAsia="Calibri" w:hAnsi="Calibri" w:cs="Arial"/>
          <w:color w:val="000000" w:themeColor="text1"/>
          <w:sz w:val="22"/>
          <w:szCs w:val="22"/>
          <w:lang w:val="hr-HR"/>
        </w:rPr>
        <w:t xml:space="preserve">znos kredita ostalim korisnicima od 2.520.298 tisuća kuna nije pokriven uobičajenim instrumentima osiguranja, ali se odnosi na potraživanja i primljena sredstva od Republike Hrvatske u iznosu od 1.571.622 tisuća kuna, jedinica lokalne i područne (regionalne) samouprave u iznosu od 647.039 tisuća kuna te državnih trgovačkih društava za čije obveze Republika Hrvatska odgovara solidarno i neograničeno u iznosu od 228.404 tisuća. </w:t>
      </w:r>
      <w:r w:rsidRPr="00037DCC">
        <w:rPr>
          <w:rFonts w:ascii="Calibri" w:eastAsia="Calibri" w:hAnsi="Calibri" w:cs="Arial"/>
          <w:bCs/>
          <w:color w:val="000000" w:themeColor="text1"/>
          <w:sz w:val="22"/>
          <w:szCs w:val="22"/>
          <w:lang w:val="hr-HR"/>
        </w:rPr>
        <w:t>Dodatno, iznos od 73.233 tisuća kuna odnosi se na potraživanja od trgovačkog društva u većinskom državnom vlasništvu (kontrolni utjecaj).</w:t>
      </w:r>
    </w:p>
    <w:p w14:paraId="726C71EA" w14:textId="77777777" w:rsidR="004C42A2" w:rsidRPr="00037DCC" w:rsidRDefault="004C42A2" w:rsidP="004C42A2">
      <w:pPr>
        <w:tabs>
          <w:tab w:val="left" w:pos="9180"/>
        </w:tabs>
        <w:ind w:right="-289"/>
        <w:jc w:val="both"/>
        <w:rPr>
          <w:rFonts w:ascii="Calibri" w:eastAsia="Calibri" w:hAnsi="Calibri" w:cs="Arial"/>
          <w:color w:val="000000" w:themeColor="text1"/>
          <w:sz w:val="22"/>
          <w:szCs w:val="22"/>
          <w:lang w:val="hr-HR"/>
        </w:rPr>
      </w:pPr>
    </w:p>
    <w:p w14:paraId="455B1B70" w14:textId="77777777" w:rsidR="004C42A2" w:rsidRPr="00037DCC" w:rsidRDefault="004C42A2" w:rsidP="004C42A2">
      <w:pPr>
        <w:tabs>
          <w:tab w:val="left" w:pos="9180"/>
        </w:tabs>
        <w:jc w:val="both"/>
        <w:rPr>
          <w:rFonts w:ascii="Calibri" w:eastAsia="Calibri" w:hAnsi="Calibri" w:cs="Arial"/>
          <w:color w:val="000000" w:themeColor="text1"/>
          <w:sz w:val="22"/>
          <w:szCs w:val="22"/>
          <w:lang w:val="hr-HR"/>
        </w:rPr>
      </w:pPr>
      <w:r w:rsidRPr="00037DCC">
        <w:rPr>
          <w:rFonts w:ascii="Calibri" w:eastAsia="Calibri" w:hAnsi="Calibri" w:cs="Arial"/>
          <w:bCs/>
          <w:color w:val="000000" w:themeColor="text1"/>
          <w:sz w:val="22"/>
          <w:szCs w:val="22"/>
          <w:lang w:val="hr-HR"/>
        </w:rPr>
        <w:t xml:space="preserve">Na dan 31. prosinca 2018. </w:t>
      </w:r>
      <w:r w:rsidRPr="00037DCC">
        <w:rPr>
          <w:rFonts w:ascii="Calibri" w:eastAsia="Calibri" w:hAnsi="Calibri" w:cs="Arial"/>
          <w:color w:val="000000" w:themeColor="text1"/>
          <w:sz w:val="22"/>
          <w:szCs w:val="22"/>
          <w:lang w:val="hr-HR"/>
        </w:rPr>
        <w:t>iznos financijske imovine po fer vrijednosti kroz ostalu sveobuhvatnu dobit i dužničkih vrijednosnih papira po amortiziranom trošku nije pokriven uobičajenim instrumentima, ali se odnosi na obveznice Republike Hrvatske i trezorske zapise Ministarstva financija u iznosu od 2.803.585 tisuća kuna kod Grupe i 2.765.595 tisuća kuna kod Banke.</w:t>
      </w:r>
    </w:p>
    <w:p w14:paraId="53387439" w14:textId="77777777" w:rsidR="004C42A2" w:rsidRPr="00037DCC" w:rsidRDefault="004C42A2" w:rsidP="004C42A2">
      <w:pPr>
        <w:tabs>
          <w:tab w:val="left" w:pos="9180"/>
        </w:tabs>
        <w:jc w:val="both"/>
        <w:rPr>
          <w:rFonts w:ascii="Calibri" w:eastAsia="Calibri" w:hAnsi="Calibri" w:cs="Arial"/>
          <w:color w:val="000000" w:themeColor="text1"/>
          <w:sz w:val="22"/>
          <w:szCs w:val="22"/>
          <w:lang w:val="hr-HR"/>
        </w:rPr>
      </w:pPr>
    </w:p>
    <w:p w14:paraId="37CF950F" w14:textId="77777777" w:rsidR="004C42A2" w:rsidRPr="00037DCC" w:rsidRDefault="004C42A2" w:rsidP="004C42A2">
      <w:pPr>
        <w:tabs>
          <w:tab w:val="left" w:pos="9180"/>
        </w:tabs>
        <w:jc w:val="both"/>
        <w:rPr>
          <w:rFonts w:ascii="Calibri" w:eastAsia="Calibri" w:hAnsi="Calibri" w:cs="Arial"/>
          <w:color w:val="000000" w:themeColor="text1"/>
          <w:sz w:val="22"/>
          <w:szCs w:val="22"/>
          <w:lang w:val="hr-HR"/>
        </w:rPr>
      </w:pPr>
      <w:r w:rsidRPr="00037DCC">
        <w:rPr>
          <w:rFonts w:ascii="Calibri" w:eastAsia="Calibri" w:hAnsi="Calibri" w:cs="Arial"/>
          <w:bCs/>
          <w:color w:val="000000" w:themeColor="text1"/>
          <w:sz w:val="22"/>
          <w:szCs w:val="22"/>
          <w:lang w:val="hr-HR"/>
        </w:rPr>
        <w:t xml:space="preserve">Na dan 31. prosinca 2018. </w:t>
      </w:r>
      <w:r w:rsidRPr="00037DCC">
        <w:rPr>
          <w:rFonts w:ascii="Calibri" w:eastAsia="Calibri" w:hAnsi="Calibri" w:cs="Arial"/>
          <w:color w:val="000000" w:themeColor="text1"/>
          <w:sz w:val="22"/>
          <w:szCs w:val="22"/>
          <w:lang w:val="hr-HR"/>
        </w:rPr>
        <w:t xml:space="preserve">ostala imovina u iznosu od 1.174 tisuća kuna nije pokrivena uobičajenim instrumentima osiguranja, ali se odnosi na potraživanja od Republike Hrvatske i republičkih fondova. </w:t>
      </w:r>
    </w:p>
    <w:p w14:paraId="31963EEF"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pPr>
    </w:p>
    <w:p w14:paraId="6BF93289"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pPr>
    </w:p>
    <w:p w14:paraId="52149832"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sectPr w:rsidR="00EC0998" w:rsidRPr="00037DCC" w:rsidSect="0077198A">
          <w:pgSz w:w="11907" w:h="16840" w:code="9"/>
          <w:pgMar w:top="1418" w:right="1134" w:bottom="1134" w:left="1418" w:header="851" w:footer="851" w:gutter="0"/>
          <w:cols w:space="720"/>
          <w:noEndnote/>
        </w:sectPr>
      </w:pPr>
    </w:p>
    <w:p w14:paraId="7B1F9BB0" w14:textId="77777777" w:rsidR="00EC0998" w:rsidRPr="00037DCC" w:rsidRDefault="00EC0998" w:rsidP="002911A6">
      <w:pPr>
        <w:pStyle w:val="T1"/>
        <w:spacing w:before="0" w:after="0" w:line="240" w:lineRule="auto"/>
        <w:rPr>
          <w:rFonts w:asciiTheme="minorHAnsi" w:hAnsiTheme="minorHAnsi" w:cs="Arial"/>
          <w:color w:val="000000" w:themeColor="text1"/>
          <w:sz w:val="22"/>
          <w:szCs w:val="22"/>
          <w:lang w:val="hr-HR"/>
        </w:rPr>
      </w:pPr>
    </w:p>
    <w:p w14:paraId="06A4B3DD" w14:textId="77777777" w:rsidR="009318F4" w:rsidRPr="00037DCC" w:rsidRDefault="00890F29" w:rsidP="002911A6">
      <w:pPr>
        <w:pStyle w:val="T1"/>
        <w:spacing w:before="0" w:after="0" w:line="240" w:lineRule="auto"/>
        <w:rPr>
          <w:rFonts w:asciiTheme="minorHAnsi" w:hAnsiTheme="minorHAnsi" w:cs="Arial"/>
          <w:color w:val="000000" w:themeColor="text1"/>
          <w:sz w:val="22"/>
          <w:szCs w:val="22"/>
          <w:lang w:val="hr-HR"/>
        </w:rPr>
      </w:pPr>
      <w:bookmarkStart w:id="125" w:name="_Hlk1732888"/>
      <w:bookmarkStart w:id="126" w:name="_Hlk1733949"/>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9318F4" w:rsidRPr="00037DCC">
        <w:rPr>
          <w:rFonts w:asciiTheme="minorHAnsi" w:hAnsiTheme="minorHAnsi" w:cs="Arial"/>
          <w:color w:val="000000" w:themeColor="text1"/>
          <w:sz w:val="22"/>
          <w:szCs w:val="22"/>
          <w:lang w:val="hr-HR"/>
        </w:rPr>
        <w:t>.</w:t>
      </w:r>
      <w:r w:rsidR="009318F4" w:rsidRPr="00037DCC">
        <w:rPr>
          <w:rFonts w:asciiTheme="minorHAnsi" w:hAnsiTheme="minorHAnsi" w:cs="Arial"/>
          <w:color w:val="000000" w:themeColor="text1"/>
          <w:sz w:val="22"/>
          <w:szCs w:val="22"/>
          <w:lang w:val="hr-HR"/>
        </w:rPr>
        <w:tab/>
        <w:t>Upravljanje rizicima (nastavak)</w:t>
      </w:r>
    </w:p>
    <w:p w14:paraId="7794E1C0" w14:textId="77777777" w:rsidR="002911A6" w:rsidRPr="00037DCC" w:rsidRDefault="002911A6" w:rsidP="002911A6">
      <w:pPr>
        <w:pStyle w:val="T1"/>
        <w:spacing w:before="0" w:after="0" w:line="240" w:lineRule="auto"/>
        <w:rPr>
          <w:rFonts w:asciiTheme="minorHAnsi" w:hAnsiTheme="minorHAnsi" w:cs="Arial"/>
          <w:color w:val="000000" w:themeColor="text1"/>
          <w:sz w:val="22"/>
          <w:szCs w:val="22"/>
          <w:lang w:val="hr-HR"/>
        </w:rPr>
      </w:pPr>
    </w:p>
    <w:p w14:paraId="25A572FF" w14:textId="77777777" w:rsidR="00273AC1" w:rsidRPr="00037DCC" w:rsidRDefault="00890F29" w:rsidP="002911A6">
      <w:pPr>
        <w:pStyle w:val="T1"/>
        <w:spacing w:before="0" w:after="0" w:line="240" w:lineRule="auto"/>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3</w:t>
      </w:r>
      <w:r w:rsidR="006914C7" w:rsidRPr="00037DCC">
        <w:rPr>
          <w:rFonts w:asciiTheme="minorHAnsi" w:hAnsiTheme="minorHAnsi" w:cs="Arial"/>
          <w:color w:val="000000" w:themeColor="text1"/>
          <w:sz w:val="22"/>
          <w:szCs w:val="22"/>
          <w:lang w:val="hr-HR"/>
        </w:rPr>
        <w:t>4.</w:t>
      </w:r>
      <w:r w:rsidR="003900A3" w:rsidRPr="00037DCC">
        <w:rPr>
          <w:rFonts w:asciiTheme="minorHAnsi" w:hAnsiTheme="minorHAnsi" w:cs="Arial"/>
          <w:color w:val="000000" w:themeColor="text1"/>
          <w:sz w:val="22"/>
          <w:szCs w:val="22"/>
          <w:lang w:val="hr-HR"/>
        </w:rPr>
        <w:t>3</w:t>
      </w:r>
      <w:r w:rsidR="009318F4" w:rsidRPr="00037DCC">
        <w:rPr>
          <w:rFonts w:asciiTheme="minorHAnsi" w:hAnsiTheme="minorHAnsi" w:cs="Arial"/>
          <w:color w:val="000000" w:themeColor="text1"/>
          <w:sz w:val="22"/>
          <w:szCs w:val="22"/>
          <w:lang w:val="hr-HR"/>
        </w:rPr>
        <w:t xml:space="preserve">. </w:t>
      </w:r>
      <w:r w:rsidR="009318F4" w:rsidRPr="00037DCC">
        <w:rPr>
          <w:rFonts w:asciiTheme="minorHAnsi" w:hAnsiTheme="minorHAnsi" w:cs="Arial"/>
          <w:color w:val="000000" w:themeColor="text1"/>
          <w:sz w:val="22"/>
          <w:szCs w:val="22"/>
          <w:lang w:val="hr-HR"/>
        </w:rPr>
        <w:tab/>
        <w:t>Kreditni rizik (nastavak)</w:t>
      </w:r>
    </w:p>
    <w:p w14:paraId="57395802" w14:textId="77777777" w:rsidR="00851FAE" w:rsidRPr="00037DCC" w:rsidRDefault="00851FAE" w:rsidP="002911A6">
      <w:pPr>
        <w:pStyle w:val="T1"/>
        <w:spacing w:before="0" w:after="0" w:line="240" w:lineRule="auto"/>
        <w:rPr>
          <w:rFonts w:asciiTheme="minorHAnsi" w:hAnsiTheme="minorHAnsi" w:cs="Arial"/>
          <w:color w:val="000000" w:themeColor="text1"/>
          <w:sz w:val="22"/>
          <w:szCs w:val="22"/>
          <w:lang w:val="hr-HR"/>
        </w:rPr>
      </w:pPr>
    </w:p>
    <w:p w14:paraId="4DF2277B" w14:textId="77777777" w:rsidR="00851FAE" w:rsidRPr="00037DCC" w:rsidRDefault="00851FAE" w:rsidP="002B5EA8">
      <w:pPr>
        <w:pStyle w:val="T1"/>
        <w:numPr>
          <w:ilvl w:val="8"/>
          <w:numId w:val="20"/>
        </w:numPr>
        <w:spacing w:before="0" w:after="0" w:line="240" w:lineRule="auto"/>
        <w:ind w:left="284" w:hanging="284"/>
        <w:jc w:val="left"/>
        <w:rPr>
          <w:rFonts w:asciiTheme="minorHAnsi" w:hAnsiTheme="minorHAnsi" w:cs="Arial"/>
          <w:b w:val="0"/>
          <w:i/>
          <w:color w:val="000000" w:themeColor="text1"/>
          <w:sz w:val="22"/>
          <w:szCs w:val="22"/>
          <w:lang w:val="hr-HR"/>
        </w:rPr>
      </w:pPr>
      <w:bookmarkStart w:id="127" w:name="_Hlk1734146"/>
      <w:r w:rsidRPr="00037DCC">
        <w:rPr>
          <w:rFonts w:asciiTheme="minorHAnsi" w:hAnsiTheme="minorHAnsi" w:cs="Arial"/>
          <w:b w:val="0"/>
          <w:i/>
          <w:color w:val="000000" w:themeColor="text1"/>
          <w:sz w:val="22"/>
          <w:szCs w:val="22"/>
          <w:lang w:val="hr-HR"/>
        </w:rPr>
        <w:t>Promjene po rezerviranjima</w:t>
      </w:r>
    </w:p>
    <w:bookmarkEnd w:id="125"/>
    <w:p w14:paraId="5DE182F5" w14:textId="77777777" w:rsidR="003A04E4" w:rsidRPr="00037DCC" w:rsidRDefault="003A04E4" w:rsidP="003A04E4">
      <w:pPr>
        <w:pStyle w:val="T1"/>
        <w:spacing w:before="0" w:after="0" w:line="240" w:lineRule="auto"/>
        <w:jc w:val="left"/>
        <w:rPr>
          <w:rFonts w:asciiTheme="minorHAnsi" w:hAnsiTheme="minorHAnsi" w:cs="Arial"/>
          <w:b w:val="0"/>
          <w:i/>
          <w:color w:val="000000" w:themeColor="text1"/>
          <w:sz w:val="22"/>
          <w:szCs w:val="22"/>
          <w:lang w:val="hr-HR"/>
        </w:rPr>
      </w:pPr>
    </w:p>
    <w:p w14:paraId="2F69D2B6" w14:textId="77777777" w:rsidR="003A04E4" w:rsidRPr="00037DCC" w:rsidRDefault="00DC6A16" w:rsidP="003A04E4">
      <w:pPr>
        <w:pStyle w:val="T1"/>
        <w:spacing w:before="0" w:after="0" w:line="240" w:lineRule="auto"/>
        <w:jc w:val="left"/>
        <w:rPr>
          <w:rFonts w:asciiTheme="minorHAnsi" w:hAnsiTheme="minorHAnsi" w:cs="Arial"/>
          <w:b w:val="0"/>
          <w:color w:val="000000" w:themeColor="text1"/>
          <w:sz w:val="22"/>
          <w:szCs w:val="22"/>
          <w:lang w:val="hr-HR"/>
        </w:rPr>
      </w:pPr>
      <w:r w:rsidRPr="00037DCC">
        <w:rPr>
          <w:rFonts w:asciiTheme="minorHAnsi" w:hAnsiTheme="minorHAnsi" w:cs="Arial"/>
          <w:b w:val="0"/>
          <w:color w:val="000000" w:themeColor="text1"/>
          <w:sz w:val="22"/>
          <w:szCs w:val="22"/>
          <w:lang w:val="hr-HR"/>
        </w:rPr>
        <w:t>U sljedećim tablicama prikazuju se promjene po rezerviranjima od početnog do završnog stanja prema vrsti financijskog instrumenta i prema rizičnim skupinama:</w:t>
      </w:r>
    </w:p>
    <w:p w14:paraId="09C56491" w14:textId="77777777" w:rsidR="003A04E4" w:rsidRPr="00037DCC" w:rsidRDefault="003A04E4" w:rsidP="003A04E4">
      <w:pPr>
        <w:pStyle w:val="T1"/>
        <w:spacing w:before="0" w:after="0" w:line="240" w:lineRule="auto"/>
        <w:jc w:val="left"/>
        <w:rPr>
          <w:rFonts w:asciiTheme="minorHAnsi" w:hAnsiTheme="minorHAnsi" w:cs="Arial"/>
          <w:b w:val="0"/>
          <w:i/>
          <w:color w:val="000000" w:themeColor="text1"/>
          <w:sz w:val="22"/>
          <w:szCs w:val="22"/>
          <w:lang w:val="hr-HR"/>
        </w:rPr>
      </w:pPr>
    </w:p>
    <w:p w14:paraId="74AFB6FC" w14:textId="77777777" w:rsidR="003A04E4" w:rsidRPr="00037DCC" w:rsidRDefault="001F797D" w:rsidP="00E5067B">
      <w:pPr>
        <w:pStyle w:val="T1"/>
        <w:spacing w:before="0" w:after="0" w:line="240" w:lineRule="auto"/>
        <w:jc w:val="left"/>
        <w:rPr>
          <w:rFonts w:asciiTheme="minorHAnsi" w:hAnsiTheme="minorHAnsi" w:cs="Arial"/>
          <w:color w:val="000000" w:themeColor="text1"/>
          <w:sz w:val="22"/>
          <w:szCs w:val="22"/>
          <w:lang w:val="hr-HR"/>
        </w:rPr>
      </w:pPr>
      <w:r w:rsidRPr="00037DCC">
        <w:rPr>
          <w:rFonts w:asciiTheme="minorHAnsi" w:hAnsiTheme="minorHAnsi" w:cs="Arial"/>
          <w:color w:val="000000" w:themeColor="text1"/>
          <w:sz w:val="22"/>
          <w:szCs w:val="22"/>
          <w:lang w:val="hr-HR"/>
        </w:rPr>
        <w:t>Novčana sredstva i računi kod banaka</w:t>
      </w:r>
    </w:p>
    <w:p w14:paraId="140BD71D" w14:textId="77777777" w:rsidR="00890F29" w:rsidRPr="00037DCC" w:rsidRDefault="00890F29" w:rsidP="00890F29">
      <w:pPr>
        <w:keepNext/>
        <w:jc w:val="both"/>
        <w:rPr>
          <w:rFonts w:ascii="Calibri" w:hAnsi="Calibri" w:cs="Arial"/>
          <w:b/>
          <w:bCs/>
          <w:color w:val="000000" w:themeColor="text1"/>
          <w:sz w:val="22"/>
          <w:szCs w:val="22"/>
          <w:lang w:val="hr-HR"/>
        </w:rPr>
      </w:pPr>
    </w:p>
    <w:tbl>
      <w:tblPr>
        <w:tblW w:w="9411" w:type="dxa"/>
        <w:tblInd w:w="-142" w:type="dxa"/>
        <w:tblLook w:val="04A0" w:firstRow="1" w:lastRow="0" w:firstColumn="1" w:lastColumn="0" w:noHBand="0" w:noVBand="1"/>
      </w:tblPr>
      <w:tblGrid>
        <w:gridCol w:w="3889"/>
        <w:gridCol w:w="1098"/>
        <w:gridCol w:w="1089"/>
        <w:gridCol w:w="1089"/>
        <w:gridCol w:w="1084"/>
        <w:gridCol w:w="1162"/>
      </w:tblGrid>
      <w:tr w:rsidR="00E14286" w:rsidRPr="00037DCC" w14:paraId="21F6C73B" w14:textId="77777777" w:rsidTr="003224D9">
        <w:trPr>
          <w:trHeight w:val="164"/>
        </w:trPr>
        <w:tc>
          <w:tcPr>
            <w:tcW w:w="3889" w:type="dxa"/>
            <w:tcBorders>
              <w:top w:val="nil"/>
              <w:left w:val="nil"/>
              <w:bottom w:val="nil"/>
              <w:right w:val="nil"/>
            </w:tcBorders>
            <w:shd w:val="clear" w:color="auto" w:fill="auto"/>
            <w:vAlign w:val="center"/>
          </w:tcPr>
          <w:p w14:paraId="254826DD"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Grupa </w:t>
            </w:r>
          </w:p>
        </w:tc>
        <w:tc>
          <w:tcPr>
            <w:tcW w:w="1098" w:type="dxa"/>
            <w:tcBorders>
              <w:top w:val="nil"/>
              <w:left w:val="nil"/>
              <w:bottom w:val="nil"/>
              <w:right w:val="nil"/>
            </w:tcBorders>
            <w:shd w:val="clear" w:color="auto" w:fill="auto"/>
            <w:vAlign w:val="center"/>
          </w:tcPr>
          <w:p w14:paraId="5C07B005"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9" w:type="dxa"/>
            <w:tcBorders>
              <w:top w:val="nil"/>
              <w:left w:val="nil"/>
              <w:bottom w:val="nil"/>
              <w:right w:val="nil"/>
            </w:tcBorders>
            <w:shd w:val="clear" w:color="auto" w:fill="auto"/>
            <w:vAlign w:val="center"/>
          </w:tcPr>
          <w:p w14:paraId="2DF89173"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9" w:type="dxa"/>
            <w:tcBorders>
              <w:top w:val="nil"/>
              <w:left w:val="nil"/>
              <w:bottom w:val="nil"/>
              <w:right w:val="nil"/>
            </w:tcBorders>
            <w:shd w:val="clear" w:color="auto" w:fill="auto"/>
            <w:vAlign w:val="center"/>
          </w:tcPr>
          <w:p w14:paraId="33F0B641"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348CAE69"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62" w:type="dxa"/>
            <w:tcBorders>
              <w:top w:val="nil"/>
              <w:left w:val="nil"/>
              <w:bottom w:val="nil"/>
              <w:right w:val="nil"/>
            </w:tcBorders>
            <w:shd w:val="clear" w:color="auto" w:fill="auto"/>
            <w:vAlign w:val="center"/>
          </w:tcPr>
          <w:p w14:paraId="140BC0F9"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6ED6B9A0" w14:textId="77777777" w:rsidTr="003224D9">
        <w:trPr>
          <w:trHeight w:val="164"/>
        </w:trPr>
        <w:tc>
          <w:tcPr>
            <w:tcW w:w="3889" w:type="dxa"/>
            <w:tcBorders>
              <w:top w:val="nil"/>
              <w:left w:val="nil"/>
              <w:bottom w:val="nil"/>
              <w:right w:val="nil"/>
            </w:tcBorders>
            <w:shd w:val="clear" w:color="auto" w:fill="auto"/>
            <w:vAlign w:val="center"/>
            <w:hideMark/>
          </w:tcPr>
          <w:p w14:paraId="1345F3CF"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31. prosinca 2019.</w:t>
            </w:r>
          </w:p>
        </w:tc>
        <w:tc>
          <w:tcPr>
            <w:tcW w:w="1098" w:type="dxa"/>
            <w:tcBorders>
              <w:top w:val="nil"/>
              <w:left w:val="nil"/>
              <w:bottom w:val="nil"/>
              <w:right w:val="nil"/>
            </w:tcBorders>
            <w:shd w:val="clear" w:color="auto" w:fill="auto"/>
            <w:vAlign w:val="center"/>
            <w:hideMark/>
          </w:tcPr>
          <w:p w14:paraId="7DA709B6"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1</w:t>
            </w:r>
          </w:p>
        </w:tc>
        <w:tc>
          <w:tcPr>
            <w:tcW w:w="1089" w:type="dxa"/>
            <w:tcBorders>
              <w:top w:val="nil"/>
              <w:left w:val="nil"/>
              <w:bottom w:val="nil"/>
              <w:right w:val="nil"/>
            </w:tcBorders>
            <w:shd w:val="clear" w:color="auto" w:fill="auto"/>
            <w:vAlign w:val="center"/>
            <w:hideMark/>
          </w:tcPr>
          <w:p w14:paraId="0C2C9031"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2</w:t>
            </w:r>
          </w:p>
        </w:tc>
        <w:tc>
          <w:tcPr>
            <w:tcW w:w="1089" w:type="dxa"/>
            <w:tcBorders>
              <w:top w:val="nil"/>
              <w:left w:val="nil"/>
              <w:bottom w:val="nil"/>
              <w:right w:val="nil"/>
            </w:tcBorders>
            <w:shd w:val="clear" w:color="auto" w:fill="auto"/>
            <w:vAlign w:val="center"/>
            <w:hideMark/>
          </w:tcPr>
          <w:p w14:paraId="24A4720F"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3</w:t>
            </w:r>
          </w:p>
        </w:tc>
        <w:tc>
          <w:tcPr>
            <w:tcW w:w="1084" w:type="dxa"/>
            <w:tcBorders>
              <w:top w:val="nil"/>
              <w:left w:val="nil"/>
              <w:bottom w:val="nil"/>
              <w:right w:val="nil"/>
            </w:tcBorders>
            <w:shd w:val="clear" w:color="auto" w:fill="auto"/>
            <w:vAlign w:val="center"/>
            <w:hideMark/>
          </w:tcPr>
          <w:p w14:paraId="53B85D26"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POCI</w:t>
            </w:r>
          </w:p>
        </w:tc>
        <w:tc>
          <w:tcPr>
            <w:tcW w:w="1162" w:type="dxa"/>
            <w:tcBorders>
              <w:top w:val="nil"/>
              <w:left w:val="nil"/>
              <w:bottom w:val="nil"/>
              <w:right w:val="nil"/>
            </w:tcBorders>
            <w:shd w:val="clear" w:color="auto" w:fill="auto"/>
            <w:vAlign w:val="center"/>
            <w:hideMark/>
          </w:tcPr>
          <w:p w14:paraId="62DA6161"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Ukupno</w:t>
            </w:r>
          </w:p>
        </w:tc>
      </w:tr>
      <w:tr w:rsidR="00E14286" w:rsidRPr="00037DCC" w14:paraId="1D7F7EA0" w14:textId="77777777" w:rsidTr="003224D9">
        <w:trPr>
          <w:trHeight w:val="164"/>
        </w:trPr>
        <w:tc>
          <w:tcPr>
            <w:tcW w:w="3889" w:type="dxa"/>
            <w:tcBorders>
              <w:top w:val="nil"/>
              <w:left w:val="nil"/>
              <w:bottom w:val="nil"/>
              <w:right w:val="nil"/>
            </w:tcBorders>
            <w:shd w:val="clear" w:color="auto" w:fill="auto"/>
            <w:vAlign w:val="center"/>
            <w:hideMark/>
          </w:tcPr>
          <w:p w14:paraId="3E9C24D6"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8" w:type="dxa"/>
            <w:tcBorders>
              <w:top w:val="nil"/>
              <w:left w:val="nil"/>
              <w:bottom w:val="nil"/>
              <w:right w:val="nil"/>
            </w:tcBorders>
            <w:shd w:val="clear" w:color="auto" w:fill="auto"/>
            <w:vAlign w:val="center"/>
            <w:hideMark/>
          </w:tcPr>
          <w:p w14:paraId="073E0D5F"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9" w:type="dxa"/>
            <w:tcBorders>
              <w:top w:val="nil"/>
              <w:left w:val="nil"/>
              <w:bottom w:val="nil"/>
              <w:right w:val="nil"/>
            </w:tcBorders>
            <w:shd w:val="clear" w:color="auto" w:fill="auto"/>
            <w:vAlign w:val="center"/>
            <w:hideMark/>
          </w:tcPr>
          <w:p w14:paraId="7293B101"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9" w:type="dxa"/>
            <w:tcBorders>
              <w:top w:val="nil"/>
              <w:left w:val="nil"/>
              <w:bottom w:val="nil"/>
              <w:right w:val="nil"/>
            </w:tcBorders>
            <w:shd w:val="clear" w:color="auto" w:fill="auto"/>
            <w:vAlign w:val="center"/>
            <w:hideMark/>
          </w:tcPr>
          <w:p w14:paraId="26FA55BF"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4" w:type="dxa"/>
            <w:tcBorders>
              <w:top w:val="nil"/>
              <w:left w:val="nil"/>
              <w:bottom w:val="nil"/>
              <w:right w:val="nil"/>
            </w:tcBorders>
            <w:shd w:val="clear" w:color="auto" w:fill="auto"/>
            <w:vAlign w:val="center"/>
            <w:hideMark/>
          </w:tcPr>
          <w:p w14:paraId="6CB846E4"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162" w:type="dxa"/>
            <w:tcBorders>
              <w:top w:val="nil"/>
              <w:left w:val="nil"/>
              <w:bottom w:val="nil"/>
              <w:right w:val="nil"/>
            </w:tcBorders>
            <w:shd w:val="clear" w:color="auto" w:fill="auto"/>
            <w:vAlign w:val="center"/>
            <w:hideMark/>
          </w:tcPr>
          <w:p w14:paraId="7484961B"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r>
      <w:tr w:rsidR="00E14286" w:rsidRPr="00037DCC" w14:paraId="074380A6" w14:textId="77777777" w:rsidTr="003224D9">
        <w:trPr>
          <w:trHeight w:val="164"/>
        </w:trPr>
        <w:tc>
          <w:tcPr>
            <w:tcW w:w="3889" w:type="dxa"/>
            <w:tcBorders>
              <w:top w:val="nil"/>
              <w:left w:val="nil"/>
              <w:bottom w:val="nil"/>
              <w:right w:val="nil"/>
            </w:tcBorders>
            <w:shd w:val="clear" w:color="auto" w:fill="auto"/>
            <w:vAlign w:val="center"/>
          </w:tcPr>
          <w:p w14:paraId="3F297A7F"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8" w:type="dxa"/>
            <w:tcBorders>
              <w:top w:val="nil"/>
              <w:left w:val="nil"/>
              <w:bottom w:val="nil"/>
              <w:right w:val="nil"/>
            </w:tcBorders>
            <w:shd w:val="clear" w:color="auto" w:fill="auto"/>
            <w:vAlign w:val="center"/>
          </w:tcPr>
          <w:p w14:paraId="354D20B8"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9" w:type="dxa"/>
            <w:tcBorders>
              <w:top w:val="nil"/>
              <w:left w:val="nil"/>
              <w:bottom w:val="nil"/>
              <w:right w:val="nil"/>
            </w:tcBorders>
            <w:shd w:val="clear" w:color="auto" w:fill="auto"/>
            <w:vAlign w:val="center"/>
          </w:tcPr>
          <w:p w14:paraId="6AED10BA"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9" w:type="dxa"/>
            <w:tcBorders>
              <w:top w:val="nil"/>
              <w:left w:val="nil"/>
              <w:bottom w:val="nil"/>
              <w:right w:val="nil"/>
            </w:tcBorders>
            <w:shd w:val="clear" w:color="auto" w:fill="auto"/>
            <w:vAlign w:val="center"/>
          </w:tcPr>
          <w:p w14:paraId="23A7A044"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70BC0B5F"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62" w:type="dxa"/>
            <w:tcBorders>
              <w:top w:val="nil"/>
              <w:left w:val="nil"/>
              <w:bottom w:val="nil"/>
              <w:right w:val="nil"/>
            </w:tcBorders>
            <w:shd w:val="clear" w:color="auto" w:fill="auto"/>
            <w:vAlign w:val="center"/>
          </w:tcPr>
          <w:p w14:paraId="790D1DF7"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6E8556A5" w14:textId="77777777" w:rsidTr="003224D9">
        <w:trPr>
          <w:trHeight w:val="164"/>
        </w:trPr>
        <w:tc>
          <w:tcPr>
            <w:tcW w:w="3889" w:type="dxa"/>
            <w:tcBorders>
              <w:top w:val="nil"/>
              <w:left w:val="nil"/>
              <w:bottom w:val="nil"/>
              <w:right w:val="nil"/>
            </w:tcBorders>
            <w:shd w:val="clear" w:color="auto" w:fill="auto"/>
            <w:vAlign w:val="center"/>
            <w:hideMark/>
          </w:tcPr>
          <w:p w14:paraId="43AB13C8"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Stanje 1. siječnja 2019. </w:t>
            </w:r>
          </w:p>
        </w:tc>
        <w:tc>
          <w:tcPr>
            <w:tcW w:w="1098" w:type="dxa"/>
            <w:shd w:val="clear" w:color="auto" w:fill="auto"/>
            <w:vAlign w:val="bottom"/>
          </w:tcPr>
          <w:p w14:paraId="1522B155"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1.668</w:t>
            </w:r>
          </w:p>
        </w:tc>
        <w:tc>
          <w:tcPr>
            <w:tcW w:w="1089" w:type="dxa"/>
            <w:shd w:val="clear" w:color="auto" w:fill="auto"/>
            <w:vAlign w:val="bottom"/>
          </w:tcPr>
          <w:p w14:paraId="6EF9BCE7"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9" w:type="dxa"/>
            <w:shd w:val="clear" w:color="auto" w:fill="auto"/>
            <w:vAlign w:val="bottom"/>
          </w:tcPr>
          <w:p w14:paraId="7DD0DE8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4" w:type="dxa"/>
            <w:shd w:val="clear" w:color="auto" w:fill="auto"/>
            <w:vAlign w:val="bottom"/>
          </w:tcPr>
          <w:p w14:paraId="50F4ECF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162" w:type="dxa"/>
            <w:shd w:val="clear" w:color="auto" w:fill="auto"/>
            <w:vAlign w:val="bottom"/>
          </w:tcPr>
          <w:p w14:paraId="5F34253C"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1.668</w:t>
            </w:r>
          </w:p>
        </w:tc>
      </w:tr>
      <w:tr w:rsidR="00B41D91" w:rsidRPr="00037DCC" w14:paraId="15A8C30C" w14:textId="77777777" w:rsidTr="003224D9">
        <w:trPr>
          <w:trHeight w:val="164"/>
        </w:trPr>
        <w:tc>
          <w:tcPr>
            <w:tcW w:w="3889" w:type="dxa"/>
            <w:tcBorders>
              <w:top w:val="nil"/>
              <w:left w:val="nil"/>
              <w:bottom w:val="nil"/>
              <w:right w:val="nil"/>
            </w:tcBorders>
            <w:shd w:val="clear" w:color="auto" w:fill="auto"/>
            <w:vAlign w:val="center"/>
            <w:hideMark/>
          </w:tcPr>
          <w:p w14:paraId="0C59EEB5" w14:textId="77777777" w:rsidR="00B41D91" w:rsidRPr="00037DCC" w:rsidRDefault="00B41D91" w:rsidP="00B41D91">
            <w:pPr>
              <w:rPr>
                <w:rFonts w:ascii="Calibri" w:eastAsia="Calibri" w:hAnsi="Calibri" w:cs="Calibri"/>
                <w:color w:val="000000" w:themeColor="text1"/>
                <w:sz w:val="20"/>
                <w:szCs w:val="20"/>
                <w:lang w:val="hr-HR"/>
              </w:rPr>
            </w:pPr>
            <w:r w:rsidRPr="001643EB">
              <w:rPr>
                <w:rFonts w:ascii="Calibri" w:eastAsia="Calibri" w:hAnsi="Calibri" w:cs="Calibri"/>
                <w:color w:val="000000" w:themeColor="text1"/>
                <w:sz w:val="20"/>
                <w:szCs w:val="20"/>
                <w:lang w:val="hr-HR"/>
              </w:rPr>
              <w:t>Prijenos u Stupanj 1</w:t>
            </w:r>
          </w:p>
        </w:tc>
        <w:tc>
          <w:tcPr>
            <w:tcW w:w="1098" w:type="dxa"/>
            <w:shd w:val="clear" w:color="auto" w:fill="auto"/>
            <w:vAlign w:val="bottom"/>
          </w:tcPr>
          <w:p w14:paraId="7127457B"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89" w:type="dxa"/>
            <w:shd w:val="clear" w:color="auto" w:fill="auto"/>
            <w:vAlign w:val="bottom"/>
          </w:tcPr>
          <w:p w14:paraId="0AA17493"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9" w:type="dxa"/>
            <w:shd w:val="clear" w:color="auto" w:fill="auto"/>
            <w:vAlign w:val="bottom"/>
          </w:tcPr>
          <w:p w14:paraId="6F01ECAA"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4" w:type="dxa"/>
            <w:shd w:val="clear" w:color="auto" w:fill="auto"/>
            <w:vAlign w:val="bottom"/>
          </w:tcPr>
          <w:p w14:paraId="37E1179D"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162" w:type="dxa"/>
            <w:shd w:val="clear" w:color="auto" w:fill="auto"/>
            <w:vAlign w:val="bottom"/>
          </w:tcPr>
          <w:p w14:paraId="5153C491"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r>
      <w:tr w:rsidR="00B41D91" w:rsidRPr="00037DCC" w14:paraId="35310CD9" w14:textId="77777777" w:rsidTr="003224D9">
        <w:trPr>
          <w:trHeight w:val="164"/>
        </w:trPr>
        <w:tc>
          <w:tcPr>
            <w:tcW w:w="3889" w:type="dxa"/>
            <w:tcBorders>
              <w:top w:val="nil"/>
              <w:left w:val="nil"/>
              <w:bottom w:val="nil"/>
              <w:right w:val="nil"/>
            </w:tcBorders>
            <w:shd w:val="clear" w:color="auto" w:fill="auto"/>
            <w:vAlign w:val="center"/>
          </w:tcPr>
          <w:p w14:paraId="064F6B12" w14:textId="77777777" w:rsidR="00B41D91" w:rsidRPr="00037DCC" w:rsidRDefault="00B41D91" w:rsidP="00B41D91">
            <w:pPr>
              <w:rPr>
                <w:rFonts w:ascii="Calibri" w:eastAsia="Calibri" w:hAnsi="Calibri" w:cs="Calibri"/>
                <w:color w:val="000000" w:themeColor="text1"/>
                <w:sz w:val="20"/>
                <w:szCs w:val="20"/>
                <w:lang w:val="hr-HR"/>
              </w:rPr>
            </w:pPr>
            <w:r w:rsidRPr="001643EB">
              <w:rPr>
                <w:rFonts w:ascii="Calibri" w:eastAsia="Calibri" w:hAnsi="Calibri" w:cs="Calibri"/>
                <w:color w:val="000000" w:themeColor="text1"/>
                <w:sz w:val="20"/>
                <w:szCs w:val="20"/>
                <w:lang w:val="hr-HR"/>
              </w:rPr>
              <w:t xml:space="preserve">Prijenos u Stupanj </w:t>
            </w:r>
            <w:r>
              <w:rPr>
                <w:rFonts w:ascii="Calibri" w:eastAsia="Calibri" w:hAnsi="Calibri" w:cs="Calibri"/>
                <w:color w:val="000000" w:themeColor="text1"/>
                <w:sz w:val="20"/>
                <w:szCs w:val="20"/>
                <w:lang w:val="hr-HR"/>
              </w:rPr>
              <w:t>2</w:t>
            </w:r>
          </w:p>
        </w:tc>
        <w:tc>
          <w:tcPr>
            <w:tcW w:w="1098" w:type="dxa"/>
            <w:shd w:val="clear" w:color="auto" w:fill="auto"/>
            <w:vAlign w:val="bottom"/>
          </w:tcPr>
          <w:p w14:paraId="2FCB3E7F"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89" w:type="dxa"/>
            <w:shd w:val="clear" w:color="auto" w:fill="auto"/>
            <w:vAlign w:val="bottom"/>
          </w:tcPr>
          <w:p w14:paraId="23296761"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9" w:type="dxa"/>
            <w:shd w:val="clear" w:color="auto" w:fill="auto"/>
            <w:vAlign w:val="bottom"/>
          </w:tcPr>
          <w:p w14:paraId="066FB488"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4" w:type="dxa"/>
            <w:shd w:val="clear" w:color="auto" w:fill="auto"/>
            <w:vAlign w:val="bottom"/>
          </w:tcPr>
          <w:p w14:paraId="066D730B"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162" w:type="dxa"/>
            <w:shd w:val="clear" w:color="auto" w:fill="auto"/>
            <w:vAlign w:val="bottom"/>
          </w:tcPr>
          <w:p w14:paraId="2FE311DD"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r>
      <w:tr w:rsidR="00B41D91" w:rsidRPr="00037DCC" w14:paraId="11963E06" w14:textId="77777777" w:rsidTr="003224D9">
        <w:trPr>
          <w:trHeight w:val="164"/>
        </w:trPr>
        <w:tc>
          <w:tcPr>
            <w:tcW w:w="3889" w:type="dxa"/>
            <w:tcBorders>
              <w:top w:val="nil"/>
              <w:left w:val="nil"/>
              <w:bottom w:val="nil"/>
              <w:right w:val="nil"/>
            </w:tcBorders>
            <w:shd w:val="clear" w:color="auto" w:fill="auto"/>
            <w:vAlign w:val="center"/>
          </w:tcPr>
          <w:p w14:paraId="35C6B833" w14:textId="77777777" w:rsidR="00B41D91" w:rsidRPr="00037DCC" w:rsidRDefault="00B41D91" w:rsidP="00B41D91">
            <w:pPr>
              <w:rPr>
                <w:rFonts w:ascii="Calibri" w:eastAsia="Calibri" w:hAnsi="Calibri" w:cs="Calibri"/>
                <w:color w:val="000000" w:themeColor="text1"/>
                <w:sz w:val="20"/>
                <w:szCs w:val="20"/>
                <w:lang w:val="hr-HR"/>
              </w:rPr>
            </w:pPr>
            <w:r w:rsidRPr="001643EB">
              <w:rPr>
                <w:rFonts w:ascii="Calibri" w:eastAsia="Calibri" w:hAnsi="Calibri" w:cs="Calibri"/>
                <w:color w:val="000000" w:themeColor="text1"/>
                <w:sz w:val="20"/>
                <w:szCs w:val="20"/>
                <w:lang w:val="hr-HR"/>
              </w:rPr>
              <w:t xml:space="preserve">Prijenos u Stupanj </w:t>
            </w:r>
            <w:r>
              <w:rPr>
                <w:rFonts w:ascii="Calibri" w:eastAsia="Calibri" w:hAnsi="Calibri" w:cs="Calibri"/>
                <w:color w:val="000000" w:themeColor="text1"/>
                <w:sz w:val="20"/>
                <w:szCs w:val="20"/>
                <w:lang w:val="hr-HR"/>
              </w:rPr>
              <w:t>3</w:t>
            </w:r>
          </w:p>
        </w:tc>
        <w:tc>
          <w:tcPr>
            <w:tcW w:w="1098" w:type="dxa"/>
            <w:shd w:val="clear" w:color="auto" w:fill="auto"/>
            <w:vAlign w:val="bottom"/>
          </w:tcPr>
          <w:p w14:paraId="23954E6D"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89" w:type="dxa"/>
            <w:shd w:val="clear" w:color="auto" w:fill="auto"/>
            <w:vAlign w:val="bottom"/>
          </w:tcPr>
          <w:p w14:paraId="31EE7388"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9" w:type="dxa"/>
            <w:shd w:val="clear" w:color="auto" w:fill="auto"/>
            <w:vAlign w:val="bottom"/>
          </w:tcPr>
          <w:p w14:paraId="23D2EA45"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4" w:type="dxa"/>
            <w:shd w:val="clear" w:color="auto" w:fill="auto"/>
            <w:vAlign w:val="bottom"/>
          </w:tcPr>
          <w:p w14:paraId="6D7225F1"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162" w:type="dxa"/>
            <w:shd w:val="clear" w:color="auto" w:fill="auto"/>
            <w:vAlign w:val="bottom"/>
          </w:tcPr>
          <w:p w14:paraId="4F267653"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r>
      <w:tr w:rsidR="00B41D91" w:rsidRPr="00037DCC" w14:paraId="09320F0B" w14:textId="77777777" w:rsidTr="003224D9">
        <w:trPr>
          <w:trHeight w:val="235"/>
        </w:trPr>
        <w:tc>
          <w:tcPr>
            <w:tcW w:w="3889" w:type="dxa"/>
            <w:tcBorders>
              <w:top w:val="nil"/>
              <w:left w:val="nil"/>
              <w:bottom w:val="nil"/>
              <w:right w:val="nil"/>
            </w:tcBorders>
            <w:shd w:val="clear" w:color="auto" w:fill="auto"/>
            <w:vAlign w:val="center"/>
            <w:hideMark/>
          </w:tcPr>
          <w:p w14:paraId="4BD626EC" w14:textId="77777777" w:rsidR="00B41D91" w:rsidRPr="00037DCC" w:rsidRDefault="00B41D91" w:rsidP="00B41D91">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smanjenje rezerviranja za očekivane gubitke </w:t>
            </w:r>
          </w:p>
        </w:tc>
        <w:tc>
          <w:tcPr>
            <w:tcW w:w="1098" w:type="dxa"/>
            <w:shd w:val="clear" w:color="auto" w:fill="auto"/>
            <w:vAlign w:val="bottom"/>
          </w:tcPr>
          <w:p w14:paraId="71A01528" w14:textId="77777777" w:rsidR="00B41D91" w:rsidRPr="00037DCC" w:rsidRDefault="00B41D91" w:rsidP="00B41D91">
            <w:pPr>
              <w:jc w:val="right"/>
              <w:rPr>
                <w:rFonts w:ascii="Calibri" w:eastAsia="Calibri" w:hAnsi="Calibri" w:cs="Calibri"/>
                <w:color w:val="000000" w:themeColor="text1"/>
                <w:sz w:val="20"/>
                <w:szCs w:val="20"/>
                <w:lang w:val="hr-HR"/>
              </w:rPr>
            </w:pPr>
            <w:r w:rsidRPr="00B41D91">
              <w:rPr>
                <w:rFonts w:ascii="Calibri" w:eastAsia="Calibri" w:hAnsi="Calibri" w:cs="Calibri"/>
                <w:color w:val="000000" w:themeColor="text1"/>
                <w:sz w:val="20"/>
                <w:szCs w:val="20"/>
                <w:lang w:val="hr-HR"/>
              </w:rPr>
              <w:t>(1.1</w:t>
            </w:r>
            <w:r w:rsidR="003B4F11">
              <w:rPr>
                <w:rFonts w:ascii="Calibri" w:eastAsia="Calibri" w:hAnsi="Calibri" w:cs="Calibri"/>
                <w:color w:val="000000" w:themeColor="text1"/>
                <w:sz w:val="20"/>
                <w:szCs w:val="20"/>
                <w:lang w:val="hr-HR"/>
              </w:rPr>
              <w:t>90</w:t>
            </w:r>
            <w:r w:rsidRPr="00B41D91">
              <w:rPr>
                <w:rFonts w:ascii="Calibri" w:eastAsia="Calibri" w:hAnsi="Calibri" w:cs="Calibri"/>
                <w:color w:val="000000" w:themeColor="text1"/>
                <w:sz w:val="20"/>
                <w:szCs w:val="20"/>
                <w:lang w:val="hr-HR"/>
              </w:rPr>
              <w:t>)</w:t>
            </w:r>
          </w:p>
        </w:tc>
        <w:tc>
          <w:tcPr>
            <w:tcW w:w="1089" w:type="dxa"/>
            <w:shd w:val="clear" w:color="auto" w:fill="auto"/>
            <w:vAlign w:val="bottom"/>
          </w:tcPr>
          <w:p w14:paraId="25588F2D"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9" w:type="dxa"/>
            <w:shd w:val="clear" w:color="auto" w:fill="auto"/>
            <w:vAlign w:val="bottom"/>
          </w:tcPr>
          <w:p w14:paraId="51797DB3"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4" w:type="dxa"/>
            <w:shd w:val="clear" w:color="auto" w:fill="auto"/>
            <w:vAlign w:val="bottom"/>
          </w:tcPr>
          <w:p w14:paraId="3CD81963"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162" w:type="dxa"/>
            <w:shd w:val="clear" w:color="auto" w:fill="auto"/>
            <w:vAlign w:val="bottom"/>
          </w:tcPr>
          <w:p w14:paraId="4952D13E" w14:textId="77777777" w:rsidR="00B41D91" w:rsidRPr="00037DCC" w:rsidRDefault="00B41D91" w:rsidP="00B41D91">
            <w:pPr>
              <w:jc w:val="right"/>
              <w:rPr>
                <w:rFonts w:ascii="Calibri" w:eastAsia="Calibri" w:hAnsi="Calibri" w:cs="Calibri"/>
                <w:color w:val="000000" w:themeColor="text1"/>
                <w:sz w:val="20"/>
                <w:szCs w:val="20"/>
                <w:lang w:val="hr-HR"/>
              </w:rPr>
            </w:pPr>
            <w:r w:rsidRPr="00B41D91">
              <w:rPr>
                <w:rFonts w:ascii="Calibri" w:eastAsia="Calibri" w:hAnsi="Calibri" w:cs="Calibri"/>
                <w:color w:val="000000" w:themeColor="text1"/>
                <w:sz w:val="20"/>
                <w:szCs w:val="20"/>
                <w:lang w:val="hr-HR"/>
              </w:rPr>
              <w:t>(1.1</w:t>
            </w:r>
            <w:r w:rsidR="003B4F11">
              <w:rPr>
                <w:rFonts w:ascii="Calibri" w:eastAsia="Calibri" w:hAnsi="Calibri" w:cs="Calibri"/>
                <w:color w:val="000000" w:themeColor="text1"/>
                <w:sz w:val="20"/>
                <w:szCs w:val="20"/>
                <w:lang w:val="hr-HR"/>
              </w:rPr>
              <w:t>90</w:t>
            </w:r>
            <w:r w:rsidRPr="00B41D91">
              <w:rPr>
                <w:rFonts w:ascii="Calibri" w:eastAsia="Calibri" w:hAnsi="Calibri" w:cs="Calibri"/>
                <w:color w:val="000000" w:themeColor="text1"/>
                <w:sz w:val="20"/>
                <w:szCs w:val="20"/>
                <w:lang w:val="hr-HR"/>
              </w:rPr>
              <w:t>)</w:t>
            </w:r>
          </w:p>
        </w:tc>
      </w:tr>
      <w:tr w:rsidR="00B41D91" w:rsidRPr="00037DCC" w14:paraId="0E4DACA0" w14:textId="77777777" w:rsidTr="003224D9">
        <w:trPr>
          <w:trHeight w:val="235"/>
        </w:trPr>
        <w:tc>
          <w:tcPr>
            <w:tcW w:w="3889" w:type="dxa"/>
            <w:tcBorders>
              <w:top w:val="nil"/>
              <w:left w:val="nil"/>
              <w:bottom w:val="nil"/>
              <w:right w:val="nil"/>
            </w:tcBorders>
            <w:shd w:val="clear" w:color="auto" w:fill="auto"/>
            <w:vAlign w:val="center"/>
          </w:tcPr>
          <w:p w14:paraId="6077D277" w14:textId="77777777" w:rsidR="00B41D91" w:rsidRPr="00037DCC" w:rsidRDefault="00B41D91" w:rsidP="00B41D91">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Neto gubitak od tečajnih razlika po rezerviranjima za očekivane gubitke</w:t>
            </w:r>
          </w:p>
        </w:tc>
        <w:tc>
          <w:tcPr>
            <w:tcW w:w="1098" w:type="dxa"/>
            <w:shd w:val="clear" w:color="auto" w:fill="auto"/>
            <w:vAlign w:val="bottom"/>
          </w:tcPr>
          <w:p w14:paraId="6FD20548"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5</w:t>
            </w:r>
          </w:p>
        </w:tc>
        <w:tc>
          <w:tcPr>
            <w:tcW w:w="1089" w:type="dxa"/>
            <w:shd w:val="clear" w:color="auto" w:fill="auto"/>
            <w:vAlign w:val="bottom"/>
          </w:tcPr>
          <w:p w14:paraId="67218421"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9" w:type="dxa"/>
            <w:shd w:val="clear" w:color="auto" w:fill="auto"/>
            <w:vAlign w:val="bottom"/>
          </w:tcPr>
          <w:p w14:paraId="0BD6D243"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4" w:type="dxa"/>
            <w:shd w:val="clear" w:color="auto" w:fill="auto"/>
            <w:vAlign w:val="bottom"/>
          </w:tcPr>
          <w:p w14:paraId="4B4D19DF" w14:textId="77777777" w:rsidR="00B41D91" w:rsidRPr="00037DCC" w:rsidRDefault="00B41D91" w:rsidP="00B41D91">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162" w:type="dxa"/>
            <w:shd w:val="clear" w:color="auto" w:fill="auto"/>
            <w:vAlign w:val="bottom"/>
          </w:tcPr>
          <w:p w14:paraId="67E66F6E"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5</w:t>
            </w:r>
          </w:p>
        </w:tc>
      </w:tr>
      <w:tr w:rsidR="00E14286" w:rsidRPr="00037DCC" w14:paraId="2D05BC4D" w14:textId="77777777" w:rsidTr="003224D9">
        <w:trPr>
          <w:trHeight w:val="172"/>
        </w:trPr>
        <w:tc>
          <w:tcPr>
            <w:tcW w:w="3889" w:type="dxa"/>
            <w:tcBorders>
              <w:top w:val="nil"/>
              <w:left w:val="nil"/>
              <w:bottom w:val="nil"/>
              <w:right w:val="nil"/>
            </w:tcBorders>
            <w:shd w:val="clear" w:color="auto" w:fill="auto"/>
            <w:vAlign w:val="bottom"/>
            <w:hideMark/>
          </w:tcPr>
          <w:p w14:paraId="54E42B8C"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Stanje 31. prosinca 2019.</w:t>
            </w:r>
          </w:p>
        </w:tc>
        <w:tc>
          <w:tcPr>
            <w:tcW w:w="1098" w:type="dxa"/>
            <w:tcBorders>
              <w:top w:val="single" w:sz="4" w:space="0" w:color="auto"/>
              <w:left w:val="nil"/>
              <w:bottom w:val="single" w:sz="12" w:space="0" w:color="auto"/>
              <w:right w:val="nil"/>
            </w:tcBorders>
            <w:shd w:val="clear" w:color="auto" w:fill="auto"/>
            <w:vAlign w:val="bottom"/>
          </w:tcPr>
          <w:p w14:paraId="50678741" w14:textId="77777777" w:rsidR="00890F29" w:rsidRPr="00037DCC" w:rsidRDefault="00B41D91" w:rsidP="00890F29">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48</w:t>
            </w:r>
            <w:r w:rsidR="00FF22CA">
              <w:rPr>
                <w:rFonts w:ascii="Calibri" w:eastAsia="Calibri" w:hAnsi="Calibri" w:cs="Calibri"/>
                <w:b/>
                <w:bCs/>
                <w:color w:val="000000" w:themeColor="text1"/>
                <w:sz w:val="20"/>
                <w:szCs w:val="20"/>
                <w:lang w:val="hr-HR"/>
              </w:rPr>
              <w:t>3</w:t>
            </w:r>
          </w:p>
        </w:tc>
        <w:tc>
          <w:tcPr>
            <w:tcW w:w="1089" w:type="dxa"/>
            <w:tcBorders>
              <w:top w:val="single" w:sz="4" w:space="0" w:color="auto"/>
              <w:left w:val="nil"/>
              <w:bottom w:val="single" w:sz="12" w:space="0" w:color="auto"/>
              <w:right w:val="nil"/>
            </w:tcBorders>
            <w:shd w:val="clear" w:color="auto" w:fill="auto"/>
            <w:vAlign w:val="bottom"/>
          </w:tcPr>
          <w:p w14:paraId="2EBCA9F2" w14:textId="77777777" w:rsidR="00890F29" w:rsidRPr="00037DCC" w:rsidRDefault="00B41D91" w:rsidP="00890F29">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w:t>
            </w:r>
          </w:p>
        </w:tc>
        <w:tc>
          <w:tcPr>
            <w:tcW w:w="1089" w:type="dxa"/>
            <w:tcBorders>
              <w:top w:val="single" w:sz="4" w:space="0" w:color="auto"/>
              <w:left w:val="nil"/>
              <w:bottom w:val="single" w:sz="12" w:space="0" w:color="auto"/>
              <w:right w:val="nil"/>
            </w:tcBorders>
            <w:shd w:val="clear" w:color="auto" w:fill="auto"/>
            <w:vAlign w:val="bottom"/>
          </w:tcPr>
          <w:p w14:paraId="16D080E2" w14:textId="77777777" w:rsidR="00890F29" w:rsidRPr="00037DCC" w:rsidRDefault="00B41D91" w:rsidP="00890F29">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w:t>
            </w:r>
          </w:p>
        </w:tc>
        <w:tc>
          <w:tcPr>
            <w:tcW w:w="1084" w:type="dxa"/>
            <w:tcBorders>
              <w:top w:val="single" w:sz="4" w:space="0" w:color="auto"/>
              <w:left w:val="nil"/>
              <w:bottom w:val="single" w:sz="12" w:space="0" w:color="auto"/>
              <w:right w:val="nil"/>
            </w:tcBorders>
            <w:shd w:val="clear" w:color="auto" w:fill="auto"/>
            <w:vAlign w:val="bottom"/>
          </w:tcPr>
          <w:p w14:paraId="57ED1B04" w14:textId="77777777" w:rsidR="00890F29" w:rsidRPr="00037DCC" w:rsidRDefault="00B41D91" w:rsidP="00890F29">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w:t>
            </w:r>
          </w:p>
        </w:tc>
        <w:tc>
          <w:tcPr>
            <w:tcW w:w="1162" w:type="dxa"/>
            <w:tcBorders>
              <w:top w:val="single" w:sz="4" w:space="0" w:color="auto"/>
              <w:left w:val="nil"/>
              <w:bottom w:val="single" w:sz="12" w:space="0" w:color="auto"/>
              <w:right w:val="nil"/>
            </w:tcBorders>
            <w:shd w:val="clear" w:color="auto" w:fill="auto"/>
            <w:vAlign w:val="bottom"/>
          </w:tcPr>
          <w:p w14:paraId="3E325C25" w14:textId="77777777" w:rsidR="00890F29" w:rsidRPr="00037DCC" w:rsidRDefault="00B41D91" w:rsidP="00890F29">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48</w:t>
            </w:r>
            <w:r w:rsidR="00FF22CA">
              <w:rPr>
                <w:rFonts w:ascii="Calibri" w:eastAsia="Calibri" w:hAnsi="Calibri" w:cs="Calibri"/>
                <w:b/>
                <w:bCs/>
                <w:color w:val="000000" w:themeColor="text1"/>
                <w:sz w:val="20"/>
                <w:szCs w:val="20"/>
                <w:lang w:val="hr-HR"/>
              </w:rPr>
              <w:t>3</w:t>
            </w:r>
          </w:p>
        </w:tc>
      </w:tr>
    </w:tbl>
    <w:p w14:paraId="5015AD0A" w14:textId="77777777" w:rsidR="00890F29" w:rsidRPr="00037DCC" w:rsidRDefault="00890F29" w:rsidP="00890F29">
      <w:pPr>
        <w:rPr>
          <w:rFonts w:ascii="Calibri" w:eastAsia="Calibri" w:hAnsi="Calibri"/>
          <w:color w:val="000000" w:themeColor="text1"/>
          <w:sz w:val="22"/>
          <w:szCs w:val="22"/>
          <w:lang w:val="hr-HR"/>
        </w:rPr>
      </w:pPr>
    </w:p>
    <w:tbl>
      <w:tblPr>
        <w:tblW w:w="9411" w:type="dxa"/>
        <w:tblInd w:w="-142" w:type="dxa"/>
        <w:tblLook w:val="04A0" w:firstRow="1" w:lastRow="0" w:firstColumn="1" w:lastColumn="0" w:noHBand="0" w:noVBand="1"/>
      </w:tblPr>
      <w:tblGrid>
        <w:gridCol w:w="3894"/>
        <w:gridCol w:w="1090"/>
        <w:gridCol w:w="1090"/>
        <w:gridCol w:w="1090"/>
        <w:gridCol w:w="1085"/>
        <w:gridCol w:w="1162"/>
      </w:tblGrid>
      <w:tr w:rsidR="00E14286" w:rsidRPr="00037DCC" w14:paraId="7BB4CB4F" w14:textId="77777777" w:rsidTr="003224D9">
        <w:trPr>
          <w:trHeight w:val="164"/>
        </w:trPr>
        <w:tc>
          <w:tcPr>
            <w:tcW w:w="3894" w:type="dxa"/>
            <w:tcBorders>
              <w:top w:val="nil"/>
              <w:left w:val="nil"/>
              <w:bottom w:val="nil"/>
              <w:right w:val="nil"/>
            </w:tcBorders>
            <w:shd w:val="clear" w:color="auto" w:fill="auto"/>
            <w:vAlign w:val="center"/>
          </w:tcPr>
          <w:p w14:paraId="6A9C3504" w14:textId="77777777" w:rsidR="00890F29" w:rsidRPr="00037DCC" w:rsidRDefault="00890F29" w:rsidP="00890F29">
            <w:pPr>
              <w:rPr>
                <w:rFonts w:ascii="Calibri" w:eastAsia="Calibri" w:hAnsi="Calibri" w:cs="Calibri"/>
                <w:b/>
                <w:bCs/>
                <w:color w:val="000000" w:themeColor="text1"/>
                <w:sz w:val="20"/>
                <w:szCs w:val="20"/>
                <w:lang w:val="hr-HR"/>
              </w:rPr>
            </w:pPr>
            <w:bookmarkStart w:id="128" w:name="_Hlk16692293"/>
            <w:r w:rsidRPr="00037DCC">
              <w:rPr>
                <w:rFonts w:ascii="Calibri" w:eastAsia="Calibri" w:hAnsi="Calibri" w:cs="Calibri"/>
                <w:b/>
                <w:bCs/>
                <w:color w:val="000000" w:themeColor="text1"/>
                <w:sz w:val="20"/>
                <w:szCs w:val="20"/>
                <w:lang w:val="hr-HR"/>
              </w:rPr>
              <w:t xml:space="preserve">Grupa </w:t>
            </w:r>
          </w:p>
        </w:tc>
        <w:tc>
          <w:tcPr>
            <w:tcW w:w="1090" w:type="dxa"/>
            <w:tcBorders>
              <w:top w:val="nil"/>
              <w:left w:val="nil"/>
              <w:bottom w:val="nil"/>
              <w:right w:val="nil"/>
            </w:tcBorders>
            <w:shd w:val="clear" w:color="auto" w:fill="auto"/>
            <w:vAlign w:val="center"/>
          </w:tcPr>
          <w:p w14:paraId="05AAD93C"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065C932A"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288666DC"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5" w:type="dxa"/>
            <w:tcBorders>
              <w:top w:val="nil"/>
              <w:left w:val="nil"/>
              <w:bottom w:val="nil"/>
              <w:right w:val="nil"/>
            </w:tcBorders>
            <w:shd w:val="clear" w:color="auto" w:fill="auto"/>
            <w:vAlign w:val="center"/>
          </w:tcPr>
          <w:p w14:paraId="4724CD07"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62" w:type="dxa"/>
            <w:tcBorders>
              <w:top w:val="nil"/>
              <w:left w:val="nil"/>
              <w:bottom w:val="nil"/>
              <w:right w:val="nil"/>
            </w:tcBorders>
            <w:shd w:val="clear" w:color="auto" w:fill="auto"/>
            <w:vAlign w:val="center"/>
          </w:tcPr>
          <w:p w14:paraId="69DA6DD7"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36C335DA" w14:textId="77777777" w:rsidTr="003224D9">
        <w:trPr>
          <w:trHeight w:val="164"/>
        </w:trPr>
        <w:tc>
          <w:tcPr>
            <w:tcW w:w="3894" w:type="dxa"/>
            <w:tcBorders>
              <w:top w:val="nil"/>
              <w:left w:val="nil"/>
              <w:bottom w:val="nil"/>
              <w:right w:val="nil"/>
            </w:tcBorders>
            <w:shd w:val="clear" w:color="auto" w:fill="auto"/>
            <w:vAlign w:val="center"/>
            <w:hideMark/>
          </w:tcPr>
          <w:p w14:paraId="61E89FB7"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31. prosinca 2018. </w:t>
            </w:r>
          </w:p>
        </w:tc>
        <w:tc>
          <w:tcPr>
            <w:tcW w:w="1090" w:type="dxa"/>
            <w:tcBorders>
              <w:top w:val="nil"/>
              <w:left w:val="nil"/>
              <w:bottom w:val="nil"/>
              <w:right w:val="nil"/>
            </w:tcBorders>
            <w:shd w:val="clear" w:color="auto" w:fill="auto"/>
            <w:vAlign w:val="center"/>
            <w:hideMark/>
          </w:tcPr>
          <w:p w14:paraId="34441FCD"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1</w:t>
            </w:r>
          </w:p>
        </w:tc>
        <w:tc>
          <w:tcPr>
            <w:tcW w:w="1090" w:type="dxa"/>
            <w:tcBorders>
              <w:top w:val="nil"/>
              <w:left w:val="nil"/>
              <w:bottom w:val="nil"/>
              <w:right w:val="nil"/>
            </w:tcBorders>
            <w:shd w:val="clear" w:color="auto" w:fill="auto"/>
            <w:vAlign w:val="center"/>
            <w:hideMark/>
          </w:tcPr>
          <w:p w14:paraId="3484B9AA"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2</w:t>
            </w:r>
          </w:p>
        </w:tc>
        <w:tc>
          <w:tcPr>
            <w:tcW w:w="1090" w:type="dxa"/>
            <w:tcBorders>
              <w:top w:val="nil"/>
              <w:left w:val="nil"/>
              <w:bottom w:val="nil"/>
              <w:right w:val="nil"/>
            </w:tcBorders>
            <w:shd w:val="clear" w:color="auto" w:fill="auto"/>
            <w:vAlign w:val="center"/>
            <w:hideMark/>
          </w:tcPr>
          <w:p w14:paraId="62D37F74"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3</w:t>
            </w:r>
          </w:p>
        </w:tc>
        <w:tc>
          <w:tcPr>
            <w:tcW w:w="1085" w:type="dxa"/>
            <w:tcBorders>
              <w:top w:val="nil"/>
              <w:left w:val="nil"/>
              <w:bottom w:val="nil"/>
              <w:right w:val="nil"/>
            </w:tcBorders>
            <w:shd w:val="clear" w:color="auto" w:fill="auto"/>
            <w:vAlign w:val="center"/>
            <w:hideMark/>
          </w:tcPr>
          <w:p w14:paraId="66CD7708"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POCI</w:t>
            </w:r>
          </w:p>
        </w:tc>
        <w:tc>
          <w:tcPr>
            <w:tcW w:w="1162" w:type="dxa"/>
            <w:tcBorders>
              <w:top w:val="nil"/>
              <w:left w:val="nil"/>
              <w:bottom w:val="nil"/>
              <w:right w:val="nil"/>
            </w:tcBorders>
            <w:shd w:val="clear" w:color="auto" w:fill="auto"/>
            <w:vAlign w:val="center"/>
            <w:hideMark/>
          </w:tcPr>
          <w:p w14:paraId="735C4B57"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Ukupno</w:t>
            </w:r>
          </w:p>
        </w:tc>
      </w:tr>
      <w:tr w:rsidR="00E14286" w:rsidRPr="00037DCC" w14:paraId="7EDA50E2" w14:textId="77777777" w:rsidTr="003224D9">
        <w:trPr>
          <w:trHeight w:val="164"/>
        </w:trPr>
        <w:tc>
          <w:tcPr>
            <w:tcW w:w="3894" w:type="dxa"/>
            <w:tcBorders>
              <w:top w:val="nil"/>
              <w:left w:val="nil"/>
              <w:bottom w:val="nil"/>
              <w:right w:val="nil"/>
            </w:tcBorders>
            <w:shd w:val="clear" w:color="auto" w:fill="auto"/>
            <w:vAlign w:val="center"/>
            <w:hideMark/>
          </w:tcPr>
          <w:p w14:paraId="79F5BFBD"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hideMark/>
          </w:tcPr>
          <w:p w14:paraId="63C9A3CE"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90" w:type="dxa"/>
            <w:tcBorders>
              <w:top w:val="nil"/>
              <w:left w:val="nil"/>
              <w:bottom w:val="nil"/>
              <w:right w:val="nil"/>
            </w:tcBorders>
            <w:shd w:val="clear" w:color="auto" w:fill="auto"/>
            <w:vAlign w:val="center"/>
            <w:hideMark/>
          </w:tcPr>
          <w:p w14:paraId="499DF046"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90" w:type="dxa"/>
            <w:tcBorders>
              <w:top w:val="nil"/>
              <w:left w:val="nil"/>
              <w:bottom w:val="nil"/>
              <w:right w:val="nil"/>
            </w:tcBorders>
            <w:shd w:val="clear" w:color="auto" w:fill="auto"/>
            <w:vAlign w:val="center"/>
            <w:hideMark/>
          </w:tcPr>
          <w:p w14:paraId="4B17907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5" w:type="dxa"/>
            <w:tcBorders>
              <w:top w:val="nil"/>
              <w:left w:val="nil"/>
              <w:bottom w:val="nil"/>
              <w:right w:val="nil"/>
            </w:tcBorders>
            <w:shd w:val="clear" w:color="auto" w:fill="auto"/>
            <w:vAlign w:val="center"/>
            <w:hideMark/>
          </w:tcPr>
          <w:p w14:paraId="620EC3D4"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162" w:type="dxa"/>
            <w:tcBorders>
              <w:top w:val="nil"/>
              <w:left w:val="nil"/>
              <w:bottom w:val="nil"/>
              <w:right w:val="nil"/>
            </w:tcBorders>
            <w:shd w:val="clear" w:color="auto" w:fill="auto"/>
            <w:vAlign w:val="center"/>
            <w:hideMark/>
          </w:tcPr>
          <w:p w14:paraId="6B7B9399"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r>
      <w:tr w:rsidR="00E14286" w:rsidRPr="00037DCC" w14:paraId="2A1855B7" w14:textId="77777777" w:rsidTr="003224D9">
        <w:trPr>
          <w:trHeight w:val="164"/>
        </w:trPr>
        <w:tc>
          <w:tcPr>
            <w:tcW w:w="3894" w:type="dxa"/>
            <w:tcBorders>
              <w:top w:val="nil"/>
              <w:left w:val="nil"/>
              <w:bottom w:val="nil"/>
              <w:right w:val="nil"/>
            </w:tcBorders>
            <w:shd w:val="clear" w:color="auto" w:fill="auto"/>
            <w:vAlign w:val="center"/>
          </w:tcPr>
          <w:p w14:paraId="185DFB7E"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6885E152"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7321EABE"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773760B3"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5" w:type="dxa"/>
            <w:tcBorders>
              <w:top w:val="nil"/>
              <w:left w:val="nil"/>
              <w:bottom w:val="nil"/>
              <w:right w:val="nil"/>
            </w:tcBorders>
            <w:shd w:val="clear" w:color="auto" w:fill="auto"/>
            <w:vAlign w:val="center"/>
          </w:tcPr>
          <w:p w14:paraId="22859F9A"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62" w:type="dxa"/>
            <w:tcBorders>
              <w:top w:val="nil"/>
              <w:left w:val="nil"/>
              <w:bottom w:val="nil"/>
              <w:right w:val="nil"/>
            </w:tcBorders>
            <w:shd w:val="clear" w:color="auto" w:fill="auto"/>
            <w:vAlign w:val="center"/>
          </w:tcPr>
          <w:p w14:paraId="7B48920F"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0888AFFA" w14:textId="77777777" w:rsidTr="003224D9">
        <w:trPr>
          <w:trHeight w:val="164"/>
        </w:trPr>
        <w:tc>
          <w:tcPr>
            <w:tcW w:w="3894" w:type="dxa"/>
            <w:tcBorders>
              <w:top w:val="nil"/>
              <w:left w:val="nil"/>
              <w:bottom w:val="nil"/>
              <w:right w:val="nil"/>
            </w:tcBorders>
            <w:shd w:val="clear" w:color="auto" w:fill="auto"/>
            <w:vAlign w:val="center"/>
            <w:hideMark/>
          </w:tcPr>
          <w:p w14:paraId="029D2886"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Stanje 1. siječnja 2018. </w:t>
            </w:r>
          </w:p>
        </w:tc>
        <w:tc>
          <w:tcPr>
            <w:tcW w:w="1090" w:type="dxa"/>
            <w:tcBorders>
              <w:top w:val="nil"/>
              <w:left w:val="nil"/>
              <w:bottom w:val="nil"/>
              <w:right w:val="nil"/>
            </w:tcBorders>
            <w:shd w:val="clear" w:color="auto" w:fill="auto"/>
            <w:vAlign w:val="bottom"/>
            <w:hideMark/>
          </w:tcPr>
          <w:p w14:paraId="62284464"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41 </w:t>
            </w:r>
          </w:p>
        </w:tc>
        <w:tc>
          <w:tcPr>
            <w:tcW w:w="1090" w:type="dxa"/>
            <w:tcBorders>
              <w:top w:val="nil"/>
              <w:left w:val="nil"/>
              <w:bottom w:val="nil"/>
              <w:right w:val="nil"/>
            </w:tcBorders>
            <w:shd w:val="clear" w:color="auto" w:fill="auto"/>
            <w:vAlign w:val="bottom"/>
            <w:hideMark/>
          </w:tcPr>
          <w:p w14:paraId="3DD4948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90" w:type="dxa"/>
            <w:tcBorders>
              <w:top w:val="nil"/>
              <w:left w:val="nil"/>
              <w:bottom w:val="nil"/>
              <w:right w:val="nil"/>
            </w:tcBorders>
            <w:shd w:val="clear" w:color="auto" w:fill="auto"/>
            <w:vAlign w:val="bottom"/>
            <w:hideMark/>
          </w:tcPr>
          <w:p w14:paraId="1F522A74"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85" w:type="dxa"/>
            <w:tcBorders>
              <w:top w:val="nil"/>
              <w:left w:val="nil"/>
              <w:bottom w:val="nil"/>
              <w:right w:val="nil"/>
            </w:tcBorders>
            <w:shd w:val="clear" w:color="auto" w:fill="auto"/>
            <w:vAlign w:val="bottom"/>
            <w:hideMark/>
          </w:tcPr>
          <w:p w14:paraId="2E3354D8"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62" w:type="dxa"/>
            <w:tcBorders>
              <w:top w:val="nil"/>
              <w:left w:val="nil"/>
              <w:bottom w:val="nil"/>
              <w:right w:val="nil"/>
            </w:tcBorders>
            <w:shd w:val="clear" w:color="auto" w:fill="auto"/>
            <w:vAlign w:val="bottom"/>
            <w:hideMark/>
          </w:tcPr>
          <w:p w14:paraId="024ABEDC"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41 </w:t>
            </w:r>
          </w:p>
        </w:tc>
      </w:tr>
      <w:tr w:rsidR="00E14286" w:rsidRPr="00037DCC" w14:paraId="407559C1" w14:textId="77777777" w:rsidTr="003224D9">
        <w:trPr>
          <w:trHeight w:val="164"/>
        </w:trPr>
        <w:tc>
          <w:tcPr>
            <w:tcW w:w="3894" w:type="dxa"/>
            <w:tcBorders>
              <w:top w:val="nil"/>
              <w:left w:val="nil"/>
              <w:bottom w:val="nil"/>
              <w:right w:val="nil"/>
            </w:tcBorders>
            <w:shd w:val="clear" w:color="auto" w:fill="auto"/>
            <w:vAlign w:val="center"/>
            <w:hideMark/>
          </w:tcPr>
          <w:p w14:paraId="7ED3CA2F"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Prijenosi po stupnjevima rizika</w:t>
            </w:r>
          </w:p>
        </w:tc>
        <w:tc>
          <w:tcPr>
            <w:tcW w:w="1090" w:type="dxa"/>
            <w:tcBorders>
              <w:top w:val="nil"/>
              <w:left w:val="nil"/>
              <w:bottom w:val="nil"/>
              <w:right w:val="nil"/>
            </w:tcBorders>
            <w:shd w:val="clear" w:color="auto" w:fill="auto"/>
            <w:vAlign w:val="bottom"/>
          </w:tcPr>
          <w:p w14:paraId="1E005F08"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90" w:type="dxa"/>
            <w:tcBorders>
              <w:top w:val="nil"/>
              <w:left w:val="nil"/>
              <w:bottom w:val="nil"/>
              <w:right w:val="nil"/>
            </w:tcBorders>
            <w:shd w:val="clear" w:color="auto" w:fill="auto"/>
            <w:vAlign w:val="bottom"/>
          </w:tcPr>
          <w:p w14:paraId="0F4A8B1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90" w:type="dxa"/>
            <w:tcBorders>
              <w:top w:val="nil"/>
              <w:left w:val="nil"/>
              <w:bottom w:val="nil"/>
              <w:right w:val="nil"/>
            </w:tcBorders>
            <w:shd w:val="clear" w:color="auto" w:fill="auto"/>
            <w:vAlign w:val="bottom"/>
          </w:tcPr>
          <w:p w14:paraId="39C72C14"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85" w:type="dxa"/>
            <w:tcBorders>
              <w:top w:val="nil"/>
              <w:left w:val="nil"/>
              <w:bottom w:val="nil"/>
              <w:right w:val="nil"/>
            </w:tcBorders>
            <w:shd w:val="clear" w:color="auto" w:fill="auto"/>
            <w:vAlign w:val="bottom"/>
          </w:tcPr>
          <w:p w14:paraId="28F2C79F"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162" w:type="dxa"/>
            <w:tcBorders>
              <w:top w:val="nil"/>
              <w:left w:val="nil"/>
              <w:bottom w:val="nil"/>
              <w:right w:val="nil"/>
            </w:tcBorders>
            <w:shd w:val="clear" w:color="auto" w:fill="auto"/>
            <w:vAlign w:val="bottom"/>
          </w:tcPr>
          <w:p w14:paraId="04E0D5C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r>
      <w:tr w:rsidR="00E14286" w:rsidRPr="00037DCC" w14:paraId="2AB67CA8" w14:textId="77777777" w:rsidTr="003224D9">
        <w:trPr>
          <w:trHeight w:val="204"/>
        </w:trPr>
        <w:tc>
          <w:tcPr>
            <w:tcW w:w="3894" w:type="dxa"/>
            <w:tcBorders>
              <w:top w:val="nil"/>
              <w:left w:val="nil"/>
              <w:bottom w:val="nil"/>
              <w:right w:val="nil"/>
            </w:tcBorders>
            <w:shd w:val="clear" w:color="auto" w:fill="auto"/>
            <w:vAlign w:val="center"/>
            <w:hideMark/>
          </w:tcPr>
          <w:p w14:paraId="710118A0"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povećanje rezerviranja za očekivane gubitke </w:t>
            </w:r>
          </w:p>
        </w:tc>
        <w:tc>
          <w:tcPr>
            <w:tcW w:w="1090" w:type="dxa"/>
            <w:tcBorders>
              <w:top w:val="nil"/>
              <w:left w:val="nil"/>
              <w:bottom w:val="nil"/>
              <w:right w:val="nil"/>
            </w:tcBorders>
            <w:shd w:val="clear" w:color="auto" w:fill="auto"/>
            <w:vAlign w:val="bottom"/>
            <w:hideMark/>
          </w:tcPr>
          <w:p w14:paraId="521AB852"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1.625</w:t>
            </w:r>
          </w:p>
        </w:tc>
        <w:tc>
          <w:tcPr>
            <w:tcW w:w="1090" w:type="dxa"/>
            <w:tcBorders>
              <w:top w:val="nil"/>
              <w:left w:val="nil"/>
              <w:bottom w:val="nil"/>
              <w:right w:val="nil"/>
            </w:tcBorders>
            <w:shd w:val="clear" w:color="auto" w:fill="auto"/>
            <w:vAlign w:val="bottom"/>
            <w:hideMark/>
          </w:tcPr>
          <w:p w14:paraId="661E07E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90" w:type="dxa"/>
            <w:tcBorders>
              <w:top w:val="nil"/>
              <w:left w:val="nil"/>
              <w:bottom w:val="nil"/>
              <w:right w:val="nil"/>
            </w:tcBorders>
            <w:shd w:val="clear" w:color="auto" w:fill="auto"/>
            <w:vAlign w:val="bottom"/>
            <w:hideMark/>
          </w:tcPr>
          <w:p w14:paraId="29228BF4"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w:t>
            </w:r>
          </w:p>
        </w:tc>
        <w:tc>
          <w:tcPr>
            <w:tcW w:w="1085" w:type="dxa"/>
            <w:tcBorders>
              <w:top w:val="nil"/>
              <w:left w:val="nil"/>
              <w:bottom w:val="nil"/>
              <w:right w:val="nil"/>
            </w:tcBorders>
            <w:shd w:val="clear" w:color="auto" w:fill="auto"/>
            <w:vAlign w:val="bottom"/>
            <w:hideMark/>
          </w:tcPr>
          <w:p w14:paraId="2D5FD15B"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62" w:type="dxa"/>
            <w:tcBorders>
              <w:top w:val="nil"/>
              <w:left w:val="nil"/>
              <w:bottom w:val="nil"/>
              <w:right w:val="nil"/>
            </w:tcBorders>
            <w:shd w:val="clear" w:color="auto" w:fill="auto"/>
            <w:vAlign w:val="bottom"/>
            <w:hideMark/>
          </w:tcPr>
          <w:p w14:paraId="4FEF4EFF"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1.625 </w:t>
            </w:r>
          </w:p>
        </w:tc>
      </w:tr>
      <w:tr w:rsidR="00E14286" w:rsidRPr="00037DCC" w14:paraId="35A62CA7" w14:textId="77777777" w:rsidTr="003224D9">
        <w:trPr>
          <w:trHeight w:val="172"/>
        </w:trPr>
        <w:tc>
          <w:tcPr>
            <w:tcW w:w="3894" w:type="dxa"/>
            <w:tcBorders>
              <w:top w:val="nil"/>
              <w:left w:val="nil"/>
              <w:bottom w:val="nil"/>
              <w:right w:val="nil"/>
            </w:tcBorders>
            <w:shd w:val="clear" w:color="auto" w:fill="auto"/>
            <w:vAlign w:val="center"/>
            <w:hideMark/>
          </w:tcPr>
          <w:p w14:paraId="35D901B6"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Neto gubitak od tečajnih razlika po rezerviranjima za očekivane gubitke</w:t>
            </w:r>
          </w:p>
        </w:tc>
        <w:tc>
          <w:tcPr>
            <w:tcW w:w="1090" w:type="dxa"/>
            <w:tcBorders>
              <w:top w:val="nil"/>
              <w:left w:val="nil"/>
              <w:bottom w:val="single" w:sz="8" w:space="0" w:color="auto"/>
              <w:right w:val="nil"/>
            </w:tcBorders>
            <w:shd w:val="clear" w:color="auto" w:fill="auto"/>
            <w:vAlign w:val="bottom"/>
            <w:hideMark/>
          </w:tcPr>
          <w:p w14:paraId="6123844C"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 </w:t>
            </w:r>
          </w:p>
        </w:tc>
        <w:tc>
          <w:tcPr>
            <w:tcW w:w="1090" w:type="dxa"/>
            <w:tcBorders>
              <w:top w:val="nil"/>
              <w:left w:val="nil"/>
              <w:bottom w:val="single" w:sz="8" w:space="0" w:color="auto"/>
              <w:right w:val="nil"/>
            </w:tcBorders>
            <w:shd w:val="clear" w:color="auto" w:fill="auto"/>
            <w:vAlign w:val="bottom"/>
            <w:hideMark/>
          </w:tcPr>
          <w:p w14:paraId="2A97480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90" w:type="dxa"/>
            <w:tcBorders>
              <w:top w:val="nil"/>
              <w:left w:val="nil"/>
              <w:bottom w:val="single" w:sz="8" w:space="0" w:color="auto"/>
              <w:right w:val="nil"/>
            </w:tcBorders>
            <w:shd w:val="clear" w:color="auto" w:fill="auto"/>
            <w:vAlign w:val="bottom"/>
            <w:hideMark/>
          </w:tcPr>
          <w:p w14:paraId="08B21387"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85" w:type="dxa"/>
            <w:tcBorders>
              <w:top w:val="nil"/>
              <w:left w:val="nil"/>
              <w:bottom w:val="single" w:sz="8" w:space="0" w:color="auto"/>
              <w:right w:val="nil"/>
            </w:tcBorders>
            <w:shd w:val="clear" w:color="auto" w:fill="auto"/>
            <w:vAlign w:val="bottom"/>
            <w:hideMark/>
          </w:tcPr>
          <w:p w14:paraId="32A3C842"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62" w:type="dxa"/>
            <w:tcBorders>
              <w:top w:val="nil"/>
              <w:left w:val="nil"/>
              <w:bottom w:val="single" w:sz="8" w:space="0" w:color="auto"/>
              <w:right w:val="nil"/>
            </w:tcBorders>
            <w:shd w:val="clear" w:color="auto" w:fill="auto"/>
            <w:vAlign w:val="bottom"/>
            <w:hideMark/>
          </w:tcPr>
          <w:p w14:paraId="504657E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 </w:t>
            </w:r>
          </w:p>
        </w:tc>
      </w:tr>
      <w:tr w:rsidR="00E14286" w:rsidRPr="00037DCC" w14:paraId="51632E78" w14:textId="77777777" w:rsidTr="003224D9">
        <w:trPr>
          <w:trHeight w:val="172"/>
        </w:trPr>
        <w:tc>
          <w:tcPr>
            <w:tcW w:w="3894" w:type="dxa"/>
            <w:tcBorders>
              <w:top w:val="nil"/>
              <w:left w:val="nil"/>
              <w:bottom w:val="nil"/>
              <w:right w:val="nil"/>
            </w:tcBorders>
            <w:shd w:val="clear" w:color="auto" w:fill="auto"/>
            <w:vAlign w:val="bottom"/>
            <w:hideMark/>
          </w:tcPr>
          <w:p w14:paraId="430BDB4F"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Stanje 31. prosinca 2018. </w:t>
            </w:r>
          </w:p>
        </w:tc>
        <w:tc>
          <w:tcPr>
            <w:tcW w:w="1090" w:type="dxa"/>
            <w:tcBorders>
              <w:top w:val="nil"/>
              <w:left w:val="nil"/>
              <w:bottom w:val="single" w:sz="12" w:space="0" w:color="auto"/>
              <w:right w:val="nil"/>
            </w:tcBorders>
            <w:shd w:val="clear" w:color="auto" w:fill="auto"/>
            <w:vAlign w:val="bottom"/>
            <w:hideMark/>
          </w:tcPr>
          <w:p w14:paraId="38E93AF8"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     1.668 </w:t>
            </w:r>
          </w:p>
        </w:tc>
        <w:tc>
          <w:tcPr>
            <w:tcW w:w="1090" w:type="dxa"/>
            <w:tcBorders>
              <w:top w:val="nil"/>
              <w:left w:val="nil"/>
              <w:bottom w:val="single" w:sz="12" w:space="0" w:color="auto"/>
              <w:right w:val="nil"/>
            </w:tcBorders>
            <w:shd w:val="clear" w:color="auto" w:fill="auto"/>
            <w:vAlign w:val="bottom"/>
            <w:hideMark/>
          </w:tcPr>
          <w:p w14:paraId="66880AB1"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           - </w:t>
            </w:r>
          </w:p>
        </w:tc>
        <w:tc>
          <w:tcPr>
            <w:tcW w:w="1090" w:type="dxa"/>
            <w:tcBorders>
              <w:top w:val="nil"/>
              <w:left w:val="nil"/>
              <w:bottom w:val="single" w:sz="12" w:space="0" w:color="auto"/>
              <w:right w:val="nil"/>
            </w:tcBorders>
            <w:shd w:val="clear" w:color="auto" w:fill="auto"/>
            <w:vAlign w:val="bottom"/>
            <w:hideMark/>
          </w:tcPr>
          <w:p w14:paraId="0C0F16E6"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          - </w:t>
            </w:r>
          </w:p>
        </w:tc>
        <w:tc>
          <w:tcPr>
            <w:tcW w:w="1085" w:type="dxa"/>
            <w:tcBorders>
              <w:top w:val="nil"/>
              <w:left w:val="nil"/>
              <w:bottom w:val="single" w:sz="12" w:space="0" w:color="auto"/>
              <w:right w:val="nil"/>
            </w:tcBorders>
            <w:shd w:val="clear" w:color="auto" w:fill="auto"/>
            <w:vAlign w:val="bottom"/>
            <w:hideMark/>
          </w:tcPr>
          <w:p w14:paraId="39EE2CED"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       - </w:t>
            </w:r>
          </w:p>
        </w:tc>
        <w:tc>
          <w:tcPr>
            <w:tcW w:w="1162" w:type="dxa"/>
            <w:tcBorders>
              <w:top w:val="nil"/>
              <w:left w:val="nil"/>
              <w:bottom w:val="single" w:sz="12" w:space="0" w:color="auto"/>
              <w:right w:val="nil"/>
            </w:tcBorders>
            <w:shd w:val="clear" w:color="auto" w:fill="auto"/>
            <w:vAlign w:val="bottom"/>
            <w:hideMark/>
          </w:tcPr>
          <w:p w14:paraId="013E62DB"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     1.668 </w:t>
            </w:r>
          </w:p>
        </w:tc>
      </w:tr>
      <w:bookmarkEnd w:id="128"/>
    </w:tbl>
    <w:p w14:paraId="64FA934D" w14:textId="77777777" w:rsidR="00890F29" w:rsidRPr="00037DCC" w:rsidRDefault="00890F29" w:rsidP="00890F29">
      <w:pPr>
        <w:rPr>
          <w:rFonts w:ascii="Calibri" w:eastAsia="Calibri" w:hAnsi="Calibri"/>
          <w:color w:val="000000" w:themeColor="text1"/>
          <w:sz w:val="22"/>
          <w:szCs w:val="22"/>
          <w:lang w:val="hr-HR"/>
        </w:rPr>
      </w:pPr>
    </w:p>
    <w:p w14:paraId="7BF1D0E1" w14:textId="77777777" w:rsidR="00890F29" w:rsidRPr="00037DCC" w:rsidRDefault="00890F29" w:rsidP="00890F29">
      <w:pPr>
        <w:rPr>
          <w:rFonts w:ascii="Calibri" w:eastAsia="Calibri" w:hAnsi="Calibri"/>
          <w:color w:val="000000" w:themeColor="text1"/>
          <w:sz w:val="22"/>
          <w:szCs w:val="22"/>
          <w:lang w:val="hr-HR"/>
        </w:rPr>
      </w:pPr>
    </w:p>
    <w:p w14:paraId="06E734C3" w14:textId="77777777" w:rsidR="00890F29" w:rsidRPr="00037DCC" w:rsidRDefault="00890F29" w:rsidP="00890F29">
      <w:pPr>
        <w:rPr>
          <w:rFonts w:ascii="Calibri" w:eastAsia="Calibri" w:hAnsi="Calibri"/>
          <w:color w:val="000000" w:themeColor="text1"/>
          <w:sz w:val="22"/>
          <w:szCs w:val="22"/>
          <w:lang w:val="hr-HR"/>
        </w:rPr>
        <w:sectPr w:rsidR="00890F29" w:rsidRPr="00037DCC" w:rsidSect="003224D9">
          <w:pgSz w:w="11906" w:h="16838"/>
          <w:pgMar w:top="1418" w:right="1134" w:bottom="1134" w:left="1418" w:header="708" w:footer="708" w:gutter="0"/>
          <w:cols w:space="708"/>
          <w:docGrid w:linePitch="360"/>
        </w:sectPr>
      </w:pPr>
    </w:p>
    <w:p w14:paraId="6EDFDB67" w14:textId="77777777" w:rsidR="00890F29" w:rsidRPr="00037DCC" w:rsidRDefault="00890F29" w:rsidP="00890F29">
      <w:pPr>
        <w:keepNext/>
        <w:jc w:val="both"/>
        <w:rPr>
          <w:rFonts w:ascii="Calibri" w:hAnsi="Calibri" w:cs="Arial"/>
          <w:b/>
          <w:bCs/>
          <w:color w:val="000000" w:themeColor="text1"/>
          <w:sz w:val="22"/>
          <w:szCs w:val="22"/>
          <w:lang w:val="hr-HR"/>
        </w:rPr>
      </w:pPr>
    </w:p>
    <w:p w14:paraId="1CF0F1F6"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Upravljanje rizicima (nastavak)</w:t>
      </w:r>
    </w:p>
    <w:p w14:paraId="627F2170" w14:textId="77777777" w:rsidR="00890F29" w:rsidRPr="00037DCC" w:rsidRDefault="00890F29" w:rsidP="00890F29">
      <w:pPr>
        <w:keepNext/>
        <w:jc w:val="both"/>
        <w:rPr>
          <w:rFonts w:ascii="Calibri" w:hAnsi="Calibri" w:cs="Arial"/>
          <w:b/>
          <w:bCs/>
          <w:color w:val="000000" w:themeColor="text1"/>
          <w:sz w:val="22"/>
          <w:szCs w:val="22"/>
          <w:lang w:val="hr-HR"/>
        </w:rPr>
      </w:pPr>
    </w:p>
    <w:p w14:paraId="4232B2EF"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 xml:space="preserve">3. </w:t>
      </w:r>
      <w:r w:rsidRPr="00037DCC">
        <w:rPr>
          <w:rFonts w:ascii="Calibri" w:hAnsi="Calibri" w:cs="Arial"/>
          <w:b/>
          <w:bCs/>
          <w:color w:val="000000" w:themeColor="text1"/>
          <w:sz w:val="22"/>
          <w:szCs w:val="22"/>
          <w:lang w:val="hr-HR"/>
        </w:rPr>
        <w:tab/>
        <w:t>Kreditni rizik (nastavak)</w:t>
      </w:r>
    </w:p>
    <w:p w14:paraId="2E074E39" w14:textId="77777777" w:rsidR="00890F29" w:rsidRPr="00037DCC" w:rsidRDefault="00890F29" w:rsidP="00890F29">
      <w:pPr>
        <w:keepNext/>
        <w:jc w:val="both"/>
        <w:rPr>
          <w:rFonts w:ascii="Calibri" w:hAnsi="Calibri" w:cs="Arial"/>
          <w:b/>
          <w:bCs/>
          <w:color w:val="000000" w:themeColor="text1"/>
          <w:sz w:val="22"/>
          <w:szCs w:val="22"/>
          <w:lang w:val="hr-HR"/>
        </w:rPr>
      </w:pPr>
    </w:p>
    <w:p w14:paraId="69509A8D" w14:textId="77777777" w:rsidR="00890F29" w:rsidRPr="00037DCC" w:rsidRDefault="00890F29" w:rsidP="00890F29">
      <w:pPr>
        <w:keepNext/>
        <w:tabs>
          <w:tab w:val="left" w:pos="284"/>
        </w:tabs>
        <w:jc w:val="both"/>
        <w:rPr>
          <w:rFonts w:ascii="Calibri" w:hAnsi="Calibri" w:cs="Arial"/>
          <w:bCs/>
          <w:i/>
          <w:color w:val="000000" w:themeColor="text1"/>
          <w:sz w:val="22"/>
          <w:szCs w:val="22"/>
          <w:lang w:val="hr-HR"/>
        </w:rPr>
      </w:pPr>
      <w:r w:rsidRPr="00037DCC">
        <w:rPr>
          <w:rFonts w:ascii="Calibri" w:hAnsi="Calibri" w:cs="Arial"/>
          <w:bCs/>
          <w:i/>
          <w:color w:val="000000" w:themeColor="text1"/>
          <w:sz w:val="22"/>
          <w:szCs w:val="22"/>
          <w:lang w:val="hr-HR"/>
        </w:rPr>
        <w:t>i.</w:t>
      </w:r>
      <w:r w:rsidRPr="00037DCC">
        <w:rPr>
          <w:rFonts w:ascii="Calibri" w:hAnsi="Calibri" w:cs="Arial"/>
          <w:bCs/>
          <w:i/>
          <w:color w:val="000000" w:themeColor="text1"/>
          <w:sz w:val="22"/>
          <w:szCs w:val="22"/>
          <w:lang w:val="hr-HR"/>
        </w:rPr>
        <w:tab/>
        <w:t>Promjene po rezerviranjima (nastavak)</w:t>
      </w:r>
    </w:p>
    <w:p w14:paraId="5445F5C1" w14:textId="77777777" w:rsidR="00890F29" w:rsidRPr="00037DCC" w:rsidRDefault="00890F29" w:rsidP="00890F29">
      <w:pPr>
        <w:keepNext/>
        <w:rPr>
          <w:rFonts w:ascii="Calibri" w:hAnsi="Calibri" w:cs="Arial"/>
          <w:bCs/>
          <w:i/>
          <w:color w:val="000000" w:themeColor="text1"/>
          <w:sz w:val="22"/>
          <w:szCs w:val="22"/>
          <w:lang w:val="hr-HR"/>
        </w:rPr>
      </w:pPr>
    </w:p>
    <w:p w14:paraId="1AF1C17C" w14:textId="77777777" w:rsidR="00890F29" w:rsidRPr="00037DCC" w:rsidRDefault="00890F29" w:rsidP="00890F29">
      <w:pPr>
        <w:keepNext/>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Novčana sredstva i računi kod banaka (nastavak)</w:t>
      </w:r>
    </w:p>
    <w:p w14:paraId="479879C1" w14:textId="77777777" w:rsidR="00890F29" w:rsidRPr="00037DCC" w:rsidRDefault="00890F29" w:rsidP="00890F29">
      <w:pPr>
        <w:keepNext/>
        <w:jc w:val="both"/>
        <w:rPr>
          <w:rFonts w:ascii="Calibri" w:hAnsi="Calibri" w:cs="Arial"/>
          <w:b/>
          <w:bCs/>
          <w:color w:val="000000" w:themeColor="text1"/>
          <w:sz w:val="22"/>
          <w:szCs w:val="22"/>
          <w:lang w:val="hr-HR"/>
        </w:rPr>
      </w:pPr>
    </w:p>
    <w:tbl>
      <w:tblPr>
        <w:tblW w:w="9369" w:type="dxa"/>
        <w:tblInd w:w="-180" w:type="dxa"/>
        <w:tblLook w:val="04A0" w:firstRow="1" w:lastRow="0" w:firstColumn="1" w:lastColumn="0" w:noHBand="0" w:noVBand="1"/>
      </w:tblPr>
      <w:tblGrid>
        <w:gridCol w:w="4097"/>
        <w:gridCol w:w="1098"/>
        <w:gridCol w:w="1028"/>
        <w:gridCol w:w="1028"/>
        <w:gridCol w:w="1020"/>
        <w:gridCol w:w="1098"/>
      </w:tblGrid>
      <w:tr w:rsidR="00E14286" w:rsidRPr="00037DCC" w14:paraId="244D3CB6" w14:textId="77777777" w:rsidTr="003224D9">
        <w:trPr>
          <w:trHeight w:val="173"/>
        </w:trPr>
        <w:tc>
          <w:tcPr>
            <w:tcW w:w="4097" w:type="dxa"/>
            <w:tcBorders>
              <w:top w:val="nil"/>
              <w:left w:val="nil"/>
              <w:bottom w:val="nil"/>
              <w:right w:val="nil"/>
            </w:tcBorders>
            <w:shd w:val="clear" w:color="auto" w:fill="auto"/>
            <w:vAlign w:val="center"/>
          </w:tcPr>
          <w:p w14:paraId="3F83B46F" w14:textId="77777777" w:rsidR="00890F29" w:rsidRPr="00037DCC" w:rsidRDefault="00890F29" w:rsidP="00890F29">
            <w:pPr>
              <w:rPr>
                <w:rFonts w:ascii="Calibri" w:eastAsia="Calibri" w:hAnsi="Calibri" w:cs="Calibri"/>
                <w:b/>
                <w:bCs/>
                <w:color w:val="000000" w:themeColor="text1"/>
                <w:sz w:val="20"/>
                <w:szCs w:val="20"/>
                <w:lang w:val="hr-HR"/>
              </w:rPr>
            </w:pPr>
            <w:bookmarkStart w:id="129" w:name="_Hlk24387129"/>
            <w:r w:rsidRPr="00037DCC">
              <w:rPr>
                <w:rFonts w:ascii="Calibri" w:eastAsia="Calibri" w:hAnsi="Calibri" w:cs="Calibri"/>
                <w:b/>
                <w:bCs/>
                <w:color w:val="000000" w:themeColor="text1"/>
                <w:sz w:val="20"/>
                <w:szCs w:val="20"/>
                <w:lang w:val="hr-HR"/>
              </w:rPr>
              <w:t>Banka</w:t>
            </w:r>
          </w:p>
        </w:tc>
        <w:tc>
          <w:tcPr>
            <w:tcW w:w="1098" w:type="dxa"/>
            <w:tcBorders>
              <w:top w:val="nil"/>
              <w:left w:val="nil"/>
              <w:bottom w:val="nil"/>
              <w:right w:val="nil"/>
            </w:tcBorders>
            <w:shd w:val="clear" w:color="auto" w:fill="auto"/>
            <w:vAlign w:val="center"/>
          </w:tcPr>
          <w:p w14:paraId="3AADDF91"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8" w:type="dxa"/>
            <w:tcBorders>
              <w:top w:val="nil"/>
              <w:left w:val="nil"/>
              <w:bottom w:val="nil"/>
              <w:right w:val="nil"/>
            </w:tcBorders>
            <w:shd w:val="clear" w:color="auto" w:fill="auto"/>
            <w:vAlign w:val="center"/>
          </w:tcPr>
          <w:p w14:paraId="3B667DF7"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8" w:type="dxa"/>
            <w:tcBorders>
              <w:top w:val="nil"/>
              <w:left w:val="nil"/>
              <w:bottom w:val="nil"/>
              <w:right w:val="nil"/>
            </w:tcBorders>
            <w:shd w:val="clear" w:color="auto" w:fill="auto"/>
            <w:vAlign w:val="center"/>
          </w:tcPr>
          <w:p w14:paraId="65FB40B9"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0" w:type="dxa"/>
            <w:tcBorders>
              <w:top w:val="nil"/>
              <w:left w:val="nil"/>
              <w:bottom w:val="nil"/>
              <w:right w:val="nil"/>
            </w:tcBorders>
            <w:shd w:val="clear" w:color="auto" w:fill="auto"/>
            <w:vAlign w:val="center"/>
          </w:tcPr>
          <w:p w14:paraId="72EEEACC"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8" w:type="dxa"/>
            <w:tcBorders>
              <w:top w:val="nil"/>
              <w:left w:val="nil"/>
              <w:bottom w:val="nil"/>
              <w:right w:val="nil"/>
            </w:tcBorders>
            <w:shd w:val="clear" w:color="auto" w:fill="auto"/>
            <w:vAlign w:val="center"/>
          </w:tcPr>
          <w:p w14:paraId="52B27C09"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52CA612A" w14:textId="77777777" w:rsidTr="003224D9">
        <w:trPr>
          <w:trHeight w:val="173"/>
        </w:trPr>
        <w:tc>
          <w:tcPr>
            <w:tcW w:w="4097" w:type="dxa"/>
            <w:tcBorders>
              <w:top w:val="nil"/>
              <w:left w:val="nil"/>
              <w:bottom w:val="nil"/>
              <w:right w:val="nil"/>
            </w:tcBorders>
            <w:shd w:val="clear" w:color="auto" w:fill="auto"/>
            <w:vAlign w:val="center"/>
            <w:hideMark/>
          </w:tcPr>
          <w:p w14:paraId="421EEAFB"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31. prosinca 2019.</w:t>
            </w:r>
          </w:p>
        </w:tc>
        <w:tc>
          <w:tcPr>
            <w:tcW w:w="1098" w:type="dxa"/>
            <w:tcBorders>
              <w:top w:val="nil"/>
              <w:left w:val="nil"/>
              <w:bottom w:val="nil"/>
              <w:right w:val="nil"/>
            </w:tcBorders>
            <w:shd w:val="clear" w:color="auto" w:fill="auto"/>
            <w:vAlign w:val="center"/>
            <w:hideMark/>
          </w:tcPr>
          <w:p w14:paraId="3729895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1</w:t>
            </w:r>
          </w:p>
        </w:tc>
        <w:tc>
          <w:tcPr>
            <w:tcW w:w="1028" w:type="dxa"/>
            <w:tcBorders>
              <w:top w:val="nil"/>
              <w:left w:val="nil"/>
              <w:bottom w:val="nil"/>
              <w:right w:val="nil"/>
            </w:tcBorders>
            <w:shd w:val="clear" w:color="auto" w:fill="auto"/>
            <w:vAlign w:val="center"/>
            <w:hideMark/>
          </w:tcPr>
          <w:p w14:paraId="4F8750A8"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2</w:t>
            </w:r>
          </w:p>
        </w:tc>
        <w:tc>
          <w:tcPr>
            <w:tcW w:w="1028" w:type="dxa"/>
            <w:tcBorders>
              <w:top w:val="nil"/>
              <w:left w:val="nil"/>
              <w:bottom w:val="nil"/>
              <w:right w:val="nil"/>
            </w:tcBorders>
            <w:shd w:val="clear" w:color="auto" w:fill="auto"/>
            <w:vAlign w:val="center"/>
            <w:hideMark/>
          </w:tcPr>
          <w:p w14:paraId="152E2CC1"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3</w:t>
            </w:r>
          </w:p>
        </w:tc>
        <w:tc>
          <w:tcPr>
            <w:tcW w:w="1020" w:type="dxa"/>
            <w:tcBorders>
              <w:top w:val="nil"/>
              <w:left w:val="nil"/>
              <w:bottom w:val="nil"/>
              <w:right w:val="nil"/>
            </w:tcBorders>
            <w:shd w:val="clear" w:color="auto" w:fill="auto"/>
            <w:vAlign w:val="center"/>
            <w:hideMark/>
          </w:tcPr>
          <w:p w14:paraId="277794E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POCI</w:t>
            </w:r>
          </w:p>
        </w:tc>
        <w:tc>
          <w:tcPr>
            <w:tcW w:w="1098" w:type="dxa"/>
            <w:tcBorders>
              <w:top w:val="nil"/>
              <w:left w:val="nil"/>
              <w:bottom w:val="nil"/>
              <w:right w:val="nil"/>
            </w:tcBorders>
            <w:shd w:val="clear" w:color="auto" w:fill="auto"/>
            <w:vAlign w:val="center"/>
            <w:hideMark/>
          </w:tcPr>
          <w:p w14:paraId="3198ED0A"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Ukupno</w:t>
            </w:r>
          </w:p>
        </w:tc>
      </w:tr>
      <w:tr w:rsidR="00E14286" w:rsidRPr="00037DCC" w14:paraId="0039DF19" w14:textId="77777777" w:rsidTr="003224D9">
        <w:trPr>
          <w:trHeight w:val="173"/>
        </w:trPr>
        <w:tc>
          <w:tcPr>
            <w:tcW w:w="4097" w:type="dxa"/>
            <w:tcBorders>
              <w:top w:val="nil"/>
              <w:left w:val="nil"/>
              <w:bottom w:val="nil"/>
              <w:right w:val="nil"/>
            </w:tcBorders>
            <w:shd w:val="clear" w:color="auto" w:fill="auto"/>
            <w:vAlign w:val="center"/>
            <w:hideMark/>
          </w:tcPr>
          <w:p w14:paraId="38FE5B81"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8" w:type="dxa"/>
            <w:tcBorders>
              <w:top w:val="nil"/>
              <w:left w:val="nil"/>
              <w:bottom w:val="nil"/>
              <w:right w:val="nil"/>
            </w:tcBorders>
            <w:shd w:val="clear" w:color="auto" w:fill="auto"/>
            <w:vAlign w:val="center"/>
            <w:hideMark/>
          </w:tcPr>
          <w:p w14:paraId="11093623"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28" w:type="dxa"/>
            <w:tcBorders>
              <w:top w:val="nil"/>
              <w:left w:val="nil"/>
              <w:bottom w:val="nil"/>
              <w:right w:val="nil"/>
            </w:tcBorders>
            <w:shd w:val="clear" w:color="auto" w:fill="auto"/>
            <w:vAlign w:val="center"/>
            <w:hideMark/>
          </w:tcPr>
          <w:p w14:paraId="296EA120"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28" w:type="dxa"/>
            <w:tcBorders>
              <w:top w:val="nil"/>
              <w:left w:val="nil"/>
              <w:bottom w:val="nil"/>
              <w:right w:val="nil"/>
            </w:tcBorders>
            <w:shd w:val="clear" w:color="auto" w:fill="auto"/>
            <w:vAlign w:val="center"/>
            <w:hideMark/>
          </w:tcPr>
          <w:p w14:paraId="14281C3F"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20" w:type="dxa"/>
            <w:tcBorders>
              <w:top w:val="nil"/>
              <w:left w:val="nil"/>
              <w:bottom w:val="nil"/>
              <w:right w:val="nil"/>
            </w:tcBorders>
            <w:shd w:val="clear" w:color="auto" w:fill="auto"/>
            <w:vAlign w:val="center"/>
            <w:hideMark/>
          </w:tcPr>
          <w:p w14:paraId="61D06BA2"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98" w:type="dxa"/>
            <w:tcBorders>
              <w:top w:val="nil"/>
              <w:left w:val="nil"/>
              <w:bottom w:val="nil"/>
              <w:right w:val="nil"/>
            </w:tcBorders>
            <w:shd w:val="clear" w:color="auto" w:fill="auto"/>
            <w:vAlign w:val="center"/>
            <w:hideMark/>
          </w:tcPr>
          <w:p w14:paraId="13BE2263"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r>
      <w:tr w:rsidR="00E14286" w:rsidRPr="00037DCC" w14:paraId="04740DFD" w14:textId="77777777" w:rsidTr="003224D9">
        <w:trPr>
          <w:trHeight w:val="173"/>
        </w:trPr>
        <w:tc>
          <w:tcPr>
            <w:tcW w:w="4097" w:type="dxa"/>
            <w:tcBorders>
              <w:top w:val="nil"/>
              <w:left w:val="nil"/>
              <w:bottom w:val="nil"/>
              <w:right w:val="nil"/>
            </w:tcBorders>
            <w:shd w:val="clear" w:color="auto" w:fill="auto"/>
            <w:vAlign w:val="center"/>
          </w:tcPr>
          <w:p w14:paraId="47307F39"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8" w:type="dxa"/>
            <w:tcBorders>
              <w:top w:val="nil"/>
              <w:left w:val="nil"/>
              <w:bottom w:val="nil"/>
              <w:right w:val="nil"/>
            </w:tcBorders>
            <w:shd w:val="clear" w:color="auto" w:fill="auto"/>
            <w:vAlign w:val="center"/>
          </w:tcPr>
          <w:p w14:paraId="2A8D8FF1"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8" w:type="dxa"/>
            <w:tcBorders>
              <w:top w:val="nil"/>
              <w:left w:val="nil"/>
              <w:bottom w:val="nil"/>
              <w:right w:val="nil"/>
            </w:tcBorders>
            <w:shd w:val="clear" w:color="auto" w:fill="auto"/>
            <w:vAlign w:val="center"/>
          </w:tcPr>
          <w:p w14:paraId="13D7D770"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8" w:type="dxa"/>
            <w:tcBorders>
              <w:top w:val="nil"/>
              <w:left w:val="nil"/>
              <w:bottom w:val="nil"/>
              <w:right w:val="nil"/>
            </w:tcBorders>
            <w:shd w:val="clear" w:color="auto" w:fill="auto"/>
            <w:vAlign w:val="center"/>
          </w:tcPr>
          <w:p w14:paraId="5A7090B8"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0" w:type="dxa"/>
            <w:tcBorders>
              <w:top w:val="nil"/>
              <w:left w:val="nil"/>
              <w:bottom w:val="nil"/>
              <w:right w:val="nil"/>
            </w:tcBorders>
            <w:shd w:val="clear" w:color="auto" w:fill="auto"/>
            <w:vAlign w:val="center"/>
          </w:tcPr>
          <w:p w14:paraId="2B6CC30E"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8" w:type="dxa"/>
            <w:tcBorders>
              <w:top w:val="nil"/>
              <w:left w:val="nil"/>
              <w:bottom w:val="nil"/>
              <w:right w:val="nil"/>
            </w:tcBorders>
            <w:shd w:val="clear" w:color="auto" w:fill="auto"/>
            <w:vAlign w:val="center"/>
          </w:tcPr>
          <w:p w14:paraId="0683AC42"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6FFE4288" w14:textId="77777777" w:rsidTr="003224D9">
        <w:trPr>
          <w:trHeight w:val="173"/>
        </w:trPr>
        <w:tc>
          <w:tcPr>
            <w:tcW w:w="4097" w:type="dxa"/>
            <w:tcBorders>
              <w:top w:val="nil"/>
              <w:left w:val="nil"/>
              <w:bottom w:val="nil"/>
              <w:right w:val="nil"/>
            </w:tcBorders>
            <w:shd w:val="clear" w:color="auto" w:fill="auto"/>
            <w:vAlign w:val="center"/>
            <w:hideMark/>
          </w:tcPr>
          <w:p w14:paraId="73494440"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Stanje 1. siječnja 2019. </w:t>
            </w:r>
          </w:p>
        </w:tc>
        <w:tc>
          <w:tcPr>
            <w:tcW w:w="1098" w:type="dxa"/>
            <w:tcBorders>
              <w:top w:val="nil"/>
              <w:left w:val="nil"/>
              <w:bottom w:val="nil"/>
              <w:right w:val="nil"/>
            </w:tcBorders>
            <w:shd w:val="clear" w:color="auto" w:fill="auto"/>
          </w:tcPr>
          <w:p w14:paraId="5CCC44EF"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1.651</w:t>
            </w:r>
          </w:p>
        </w:tc>
        <w:tc>
          <w:tcPr>
            <w:tcW w:w="1028" w:type="dxa"/>
            <w:tcBorders>
              <w:top w:val="nil"/>
              <w:left w:val="nil"/>
              <w:bottom w:val="nil"/>
              <w:right w:val="nil"/>
            </w:tcBorders>
            <w:shd w:val="clear" w:color="auto" w:fill="auto"/>
          </w:tcPr>
          <w:p w14:paraId="237D5E1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28" w:type="dxa"/>
            <w:tcBorders>
              <w:top w:val="nil"/>
              <w:left w:val="nil"/>
              <w:bottom w:val="nil"/>
              <w:right w:val="nil"/>
            </w:tcBorders>
            <w:shd w:val="clear" w:color="auto" w:fill="auto"/>
          </w:tcPr>
          <w:p w14:paraId="1B8E7278"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20" w:type="dxa"/>
            <w:tcBorders>
              <w:top w:val="nil"/>
              <w:left w:val="nil"/>
              <w:bottom w:val="nil"/>
              <w:right w:val="nil"/>
            </w:tcBorders>
            <w:shd w:val="clear" w:color="auto" w:fill="auto"/>
          </w:tcPr>
          <w:p w14:paraId="42CA133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98" w:type="dxa"/>
            <w:tcBorders>
              <w:top w:val="nil"/>
              <w:left w:val="nil"/>
              <w:bottom w:val="nil"/>
              <w:right w:val="nil"/>
            </w:tcBorders>
            <w:shd w:val="clear" w:color="auto" w:fill="auto"/>
          </w:tcPr>
          <w:p w14:paraId="5D50634C"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1.651</w:t>
            </w:r>
          </w:p>
        </w:tc>
      </w:tr>
      <w:tr w:rsidR="00B41D91" w:rsidRPr="00037DCC" w14:paraId="50C97B32" w14:textId="77777777" w:rsidTr="003224D9">
        <w:trPr>
          <w:trHeight w:val="173"/>
        </w:trPr>
        <w:tc>
          <w:tcPr>
            <w:tcW w:w="4097" w:type="dxa"/>
            <w:tcBorders>
              <w:top w:val="nil"/>
              <w:left w:val="nil"/>
              <w:bottom w:val="nil"/>
              <w:right w:val="nil"/>
            </w:tcBorders>
            <w:shd w:val="clear" w:color="auto" w:fill="auto"/>
            <w:vAlign w:val="center"/>
            <w:hideMark/>
          </w:tcPr>
          <w:p w14:paraId="084B5924" w14:textId="77777777" w:rsidR="00B41D91" w:rsidRPr="00037DCC" w:rsidRDefault="00B41D91" w:rsidP="00B41D91">
            <w:pPr>
              <w:rPr>
                <w:rFonts w:ascii="Calibri" w:eastAsia="Calibri" w:hAnsi="Calibri" w:cs="Calibri"/>
                <w:color w:val="000000" w:themeColor="text1"/>
                <w:sz w:val="20"/>
                <w:szCs w:val="20"/>
                <w:lang w:val="hr-HR"/>
              </w:rPr>
            </w:pPr>
            <w:r w:rsidRPr="001643EB">
              <w:rPr>
                <w:rFonts w:ascii="Calibri" w:eastAsia="Calibri" w:hAnsi="Calibri" w:cs="Calibri"/>
                <w:color w:val="000000" w:themeColor="text1"/>
                <w:sz w:val="20"/>
                <w:szCs w:val="20"/>
                <w:lang w:val="hr-HR"/>
              </w:rPr>
              <w:t>Prijenos u Stupanj 1</w:t>
            </w:r>
          </w:p>
        </w:tc>
        <w:tc>
          <w:tcPr>
            <w:tcW w:w="1098" w:type="dxa"/>
            <w:tcBorders>
              <w:top w:val="nil"/>
              <w:left w:val="nil"/>
              <w:right w:val="nil"/>
            </w:tcBorders>
            <w:shd w:val="clear" w:color="auto" w:fill="auto"/>
          </w:tcPr>
          <w:p w14:paraId="4DA765C3"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8" w:type="dxa"/>
            <w:tcBorders>
              <w:top w:val="nil"/>
              <w:left w:val="nil"/>
              <w:right w:val="nil"/>
            </w:tcBorders>
            <w:shd w:val="clear" w:color="auto" w:fill="auto"/>
          </w:tcPr>
          <w:p w14:paraId="29F7BFB6"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8" w:type="dxa"/>
            <w:tcBorders>
              <w:top w:val="nil"/>
              <w:left w:val="nil"/>
              <w:right w:val="nil"/>
            </w:tcBorders>
            <w:shd w:val="clear" w:color="auto" w:fill="auto"/>
          </w:tcPr>
          <w:p w14:paraId="208262BD"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0" w:type="dxa"/>
            <w:tcBorders>
              <w:top w:val="nil"/>
              <w:left w:val="nil"/>
              <w:right w:val="nil"/>
            </w:tcBorders>
            <w:shd w:val="clear" w:color="auto" w:fill="auto"/>
          </w:tcPr>
          <w:p w14:paraId="4512BA49"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8" w:type="dxa"/>
            <w:tcBorders>
              <w:top w:val="nil"/>
              <w:left w:val="nil"/>
              <w:right w:val="nil"/>
            </w:tcBorders>
            <w:shd w:val="clear" w:color="auto" w:fill="auto"/>
          </w:tcPr>
          <w:p w14:paraId="7A816340"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r>
      <w:tr w:rsidR="00B41D91" w:rsidRPr="00037DCC" w14:paraId="16DE6FDE" w14:textId="77777777" w:rsidTr="003224D9">
        <w:trPr>
          <w:trHeight w:val="173"/>
        </w:trPr>
        <w:tc>
          <w:tcPr>
            <w:tcW w:w="4097" w:type="dxa"/>
            <w:tcBorders>
              <w:top w:val="nil"/>
              <w:left w:val="nil"/>
              <w:bottom w:val="nil"/>
              <w:right w:val="nil"/>
            </w:tcBorders>
            <w:shd w:val="clear" w:color="auto" w:fill="auto"/>
            <w:vAlign w:val="center"/>
          </w:tcPr>
          <w:p w14:paraId="5C880B33" w14:textId="77777777" w:rsidR="00B41D91" w:rsidRPr="00037DCC" w:rsidRDefault="00B41D91" w:rsidP="00B41D91">
            <w:pPr>
              <w:rPr>
                <w:rFonts w:ascii="Calibri" w:eastAsia="Calibri" w:hAnsi="Calibri" w:cs="Calibri"/>
                <w:color w:val="000000" w:themeColor="text1"/>
                <w:sz w:val="20"/>
                <w:szCs w:val="20"/>
                <w:lang w:val="hr-HR"/>
              </w:rPr>
            </w:pPr>
            <w:r w:rsidRPr="001643EB">
              <w:rPr>
                <w:rFonts w:ascii="Calibri" w:eastAsia="Calibri" w:hAnsi="Calibri" w:cs="Calibri"/>
                <w:color w:val="000000" w:themeColor="text1"/>
                <w:sz w:val="20"/>
                <w:szCs w:val="20"/>
                <w:lang w:val="hr-HR"/>
              </w:rPr>
              <w:t xml:space="preserve">Prijenos u Stupanj </w:t>
            </w:r>
            <w:r>
              <w:rPr>
                <w:rFonts w:ascii="Calibri" w:eastAsia="Calibri" w:hAnsi="Calibri" w:cs="Calibri"/>
                <w:color w:val="000000" w:themeColor="text1"/>
                <w:sz w:val="20"/>
                <w:szCs w:val="20"/>
                <w:lang w:val="hr-HR"/>
              </w:rPr>
              <w:t>2</w:t>
            </w:r>
          </w:p>
        </w:tc>
        <w:tc>
          <w:tcPr>
            <w:tcW w:w="1098" w:type="dxa"/>
            <w:tcBorders>
              <w:top w:val="nil"/>
              <w:left w:val="nil"/>
              <w:right w:val="nil"/>
            </w:tcBorders>
            <w:shd w:val="clear" w:color="auto" w:fill="auto"/>
          </w:tcPr>
          <w:p w14:paraId="6A227BCA"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8" w:type="dxa"/>
            <w:tcBorders>
              <w:top w:val="nil"/>
              <w:left w:val="nil"/>
              <w:right w:val="nil"/>
            </w:tcBorders>
            <w:shd w:val="clear" w:color="auto" w:fill="auto"/>
          </w:tcPr>
          <w:p w14:paraId="47F3F389"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8" w:type="dxa"/>
            <w:tcBorders>
              <w:top w:val="nil"/>
              <w:left w:val="nil"/>
              <w:right w:val="nil"/>
            </w:tcBorders>
            <w:shd w:val="clear" w:color="auto" w:fill="auto"/>
          </w:tcPr>
          <w:p w14:paraId="74D2B1F9"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0" w:type="dxa"/>
            <w:tcBorders>
              <w:top w:val="nil"/>
              <w:left w:val="nil"/>
              <w:right w:val="nil"/>
            </w:tcBorders>
            <w:shd w:val="clear" w:color="auto" w:fill="auto"/>
          </w:tcPr>
          <w:p w14:paraId="52028A2D"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8" w:type="dxa"/>
            <w:tcBorders>
              <w:top w:val="nil"/>
              <w:left w:val="nil"/>
              <w:right w:val="nil"/>
            </w:tcBorders>
            <w:shd w:val="clear" w:color="auto" w:fill="auto"/>
          </w:tcPr>
          <w:p w14:paraId="467BCFC4"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r>
      <w:tr w:rsidR="00B41D91" w:rsidRPr="00037DCC" w14:paraId="1A25E264" w14:textId="77777777" w:rsidTr="003224D9">
        <w:trPr>
          <w:trHeight w:val="173"/>
        </w:trPr>
        <w:tc>
          <w:tcPr>
            <w:tcW w:w="4097" w:type="dxa"/>
            <w:tcBorders>
              <w:top w:val="nil"/>
              <w:left w:val="nil"/>
              <w:bottom w:val="nil"/>
              <w:right w:val="nil"/>
            </w:tcBorders>
            <w:shd w:val="clear" w:color="auto" w:fill="auto"/>
            <w:vAlign w:val="center"/>
          </w:tcPr>
          <w:p w14:paraId="6E764D12" w14:textId="77777777" w:rsidR="00B41D91" w:rsidRPr="00037DCC" w:rsidRDefault="00B41D91" w:rsidP="00B41D91">
            <w:pPr>
              <w:rPr>
                <w:rFonts w:ascii="Calibri" w:eastAsia="Calibri" w:hAnsi="Calibri" w:cs="Calibri"/>
                <w:color w:val="000000" w:themeColor="text1"/>
                <w:sz w:val="20"/>
                <w:szCs w:val="20"/>
                <w:lang w:val="hr-HR"/>
              </w:rPr>
            </w:pPr>
            <w:r w:rsidRPr="001643EB">
              <w:rPr>
                <w:rFonts w:ascii="Calibri" w:eastAsia="Calibri" w:hAnsi="Calibri" w:cs="Calibri"/>
                <w:color w:val="000000" w:themeColor="text1"/>
                <w:sz w:val="20"/>
                <w:szCs w:val="20"/>
                <w:lang w:val="hr-HR"/>
              </w:rPr>
              <w:t xml:space="preserve">Prijenos u Stupanj </w:t>
            </w:r>
            <w:r>
              <w:rPr>
                <w:rFonts w:ascii="Calibri" w:eastAsia="Calibri" w:hAnsi="Calibri" w:cs="Calibri"/>
                <w:color w:val="000000" w:themeColor="text1"/>
                <w:sz w:val="20"/>
                <w:szCs w:val="20"/>
                <w:lang w:val="hr-HR"/>
              </w:rPr>
              <w:t>3</w:t>
            </w:r>
          </w:p>
        </w:tc>
        <w:tc>
          <w:tcPr>
            <w:tcW w:w="1098" w:type="dxa"/>
            <w:tcBorders>
              <w:top w:val="nil"/>
              <w:left w:val="nil"/>
              <w:right w:val="nil"/>
            </w:tcBorders>
            <w:shd w:val="clear" w:color="auto" w:fill="auto"/>
          </w:tcPr>
          <w:p w14:paraId="4B7798EF"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8" w:type="dxa"/>
            <w:tcBorders>
              <w:top w:val="nil"/>
              <w:left w:val="nil"/>
              <w:right w:val="nil"/>
            </w:tcBorders>
            <w:shd w:val="clear" w:color="auto" w:fill="auto"/>
          </w:tcPr>
          <w:p w14:paraId="4632EA28"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8" w:type="dxa"/>
            <w:tcBorders>
              <w:top w:val="nil"/>
              <w:left w:val="nil"/>
              <w:right w:val="nil"/>
            </w:tcBorders>
            <w:shd w:val="clear" w:color="auto" w:fill="auto"/>
          </w:tcPr>
          <w:p w14:paraId="2A4DD880"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0" w:type="dxa"/>
            <w:tcBorders>
              <w:top w:val="nil"/>
              <w:left w:val="nil"/>
              <w:right w:val="nil"/>
            </w:tcBorders>
            <w:shd w:val="clear" w:color="auto" w:fill="auto"/>
          </w:tcPr>
          <w:p w14:paraId="0777636C"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8" w:type="dxa"/>
            <w:tcBorders>
              <w:top w:val="nil"/>
              <w:left w:val="nil"/>
              <w:right w:val="nil"/>
            </w:tcBorders>
            <w:shd w:val="clear" w:color="auto" w:fill="auto"/>
          </w:tcPr>
          <w:p w14:paraId="0A2DCD33"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r>
      <w:tr w:rsidR="00B41D91" w:rsidRPr="00037DCC" w14:paraId="5A3E57A6" w14:textId="77777777" w:rsidTr="003224D9">
        <w:trPr>
          <w:trHeight w:val="250"/>
        </w:trPr>
        <w:tc>
          <w:tcPr>
            <w:tcW w:w="4097" w:type="dxa"/>
            <w:tcBorders>
              <w:top w:val="nil"/>
              <w:left w:val="nil"/>
              <w:bottom w:val="nil"/>
              <w:right w:val="nil"/>
            </w:tcBorders>
            <w:shd w:val="clear" w:color="auto" w:fill="auto"/>
            <w:vAlign w:val="center"/>
            <w:hideMark/>
          </w:tcPr>
          <w:p w14:paraId="3A6AC708" w14:textId="77777777" w:rsidR="00B41D91" w:rsidRPr="00037DCC" w:rsidRDefault="00B41D91" w:rsidP="00B41D91">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smanjenje rezerviranja za očekivane gubitke </w:t>
            </w:r>
          </w:p>
        </w:tc>
        <w:tc>
          <w:tcPr>
            <w:tcW w:w="1098" w:type="dxa"/>
            <w:tcBorders>
              <w:top w:val="nil"/>
              <w:left w:val="nil"/>
              <w:right w:val="nil"/>
            </w:tcBorders>
            <w:shd w:val="clear" w:color="auto" w:fill="auto"/>
            <w:vAlign w:val="bottom"/>
          </w:tcPr>
          <w:p w14:paraId="2D625A4B" w14:textId="77777777" w:rsidR="00B41D91" w:rsidRPr="00037DCC" w:rsidRDefault="00B41D91" w:rsidP="00B41D91">
            <w:pPr>
              <w:jc w:val="right"/>
              <w:rPr>
                <w:rFonts w:ascii="Calibri" w:eastAsia="Calibri" w:hAnsi="Calibri" w:cs="Calibri"/>
                <w:color w:val="000000" w:themeColor="text1"/>
                <w:sz w:val="20"/>
                <w:szCs w:val="20"/>
                <w:lang w:val="hr-HR"/>
              </w:rPr>
            </w:pPr>
            <w:r w:rsidRPr="00B41D91">
              <w:rPr>
                <w:rFonts w:ascii="Calibri" w:eastAsia="Calibri" w:hAnsi="Calibri" w:cs="Calibri"/>
                <w:color w:val="000000" w:themeColor="text1"/>
                <w:sz w:val="20"/>
                <w:szCs w:val="20"/>
                <w:lang w:val="hr-HR"/>
              </w:rPr>
              <w:t>(1.177)</w:t>
            </w:r>
          </w:p>
        </w:tc>
        <w:tc>
          <w:tcPr>
            <w:tcW w:w="1028" w:type="dxa"/>
            <w:tcBorders>
              <w:top w:val="nil"/>
              <w:left w:val="nil"/>
              <w:right w:val="nil"/>
            </w:tcBorders>
            <w:shd w:val="clear" w:color="auto" w:fill="auto"/>
            <w:vAlign w:val="bottom"/>
          </w:tcPr>
          <w:p w14:paraId="312EC7AA"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8" w:type="dxa"/>
            <w:tcBorders>
              <w:top w:val="nil"/>
              <w:left w:val="nil"/>
              <w:right w:val="nil"/>
            </w:tcBorders>
            <w:shd w:val="clear" w:color="auto" w:fill="auto"/>
            <w:vAlign w:val="bottom"/>
          </w:tcPr>
          <w:p w14:paraId="6AAE851E"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0" w:type="dxa"/>
            <w:tcBorders>
              <w:top w:val="nil"/>
              <w:left w:val="nil"/>
              <w:right w:val="nil"/>
            </w:tcBorders>
            <w:shd w:val="clear" w:color="auto" w:fill="auto"/>
            <w:vAlign w:val="bottom"/>
          </w:tcPr>
          <w:p w14:paraId="4435D13A"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8" w:type="dxa"/>
            <w:tcBorders>
              <w:top w:val="nil"/>
              <w:left w:val="nil"/>
              <w:right w:val="nil"/>
            </w:tcBorders>
            <w:shd w:val="clear" w:color="auto" w:fill="auto"/>
            <w:vAlign w:val="bottom"/>
          </w:tcPr>
          <w:p w14:paraId="5FA8652D" w14:textId="77777777" w:rsidR="00B41D91" w:rsidRPr="00037DCC" w:rsidRDefault="00B41D91" w:rsidP="00B41D91">
            <w:pPr>
              <w:jc w:val="right"/>
              <w:rPr>
                <w:rFonts w:ascii="Calibri" w:eastAsia="Calibri" w:hAnsi="Calibri" w:cs="Calibri"/>
                <w:color w:val="000000" w:themeColor="text1"/>
                <w:sz w:val="20"/>
                <w:szCs w:val="20"/>
                <w:lang w:val="hr-HR"/>
              </w:rPr>
            </w:pPr>
            <w:r w:rsidRPr="00B41D91">
              <w:rPr>
                <w:rFonts w:ascii="Calibri" w:eastAsia="Calibri" w:hAnsi="Calibri" w:cs="Calibri"/>
                <w:color w:val="000000" w:themeColor="text1"/>
                <w:sz w:val="20"/>
                <w:szCs w:val="20"/>
                <w:lang w:val="hr-HR"/>
              </w:rPr>
              <w:t>(1.177)</w:t>
            </w:r>
          </w:p>
        </w:tc>
      </w:tr>
      <w:tr w:rsidR="00B41D91" w:rsidRPr="00037DCC" w14:paraId="58735C80" w14:textId="77777777" w:rsidTr="003224D9">
        <w:trPr>
          <w:trHeight w:val="250"/>
        </w:trPr>
        <w:tc>
          <w:tcPr>
            <w:tcW w:w="4097" w:type="dxa"/>
            <w:tcBorders>
              <w:top w:val="nil"/>
              <w:left w:val="nil"/>
              <w:bottom w:val="nil"/>
              <w:right w:val="nil"/>
            </w:tcBorders>
            <w:shd w:val="clear" w:color="auto" w:fill="auto"/>
            <w:vAlign w:val="center"/>
          </w:tcPr>
          <w:p w14:paraId="24B54F27" w14:textId="77777777" w:rsidR="00B41D91" w:rsidRPr="00037DCC" w:rsidRDefault="00B41D91" w:rsidP="00B41D91">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Neto gubitak od tečajnih razlika po rezerviranjima za očekivane gubitke</w:t>
            </w:r>
          </w:p>
        </w:tc>
        <w:tc>
          <w:tcPr>
            <w:tcW w:w="1098" w:type="dxa"/>
            <w:tcBorders>
              <w:top w:val="nil"/>
              <w:left w:val="nil"/>
              <w:bottom w:val="single" w:sz="4" w:space="0" w:color="auto"/>
              <w:right w:val="nil"/>
            </w:tcBorders>
            <w:shd w:val="clear" w:color="auto" w:fill="auto"/>
            <w:vAlign w:val="bottom"/>
          </w:tcPr>
          <w:p w14:paraId="5AAA4875"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5</w:t>
            </w:r>
          </w:p>
        </w:tc>
        <w:tc>
          <w:tcPr>
            <w:tcW w:w="1028" w:type="dxa"/>
            <w:tcBorders>
              <w:top w:val="nil"/>
              <w:left w:val="nil"/>
              <w:bottom w:val="single" w:sz="4" w:space="0" w:color="auto"/>
              <w:right w:val="nil"/>
            </w:tcBorders>
            <w:shd w:val="clear" w:color="auto" w:fill="auto"/>
            <w:vAlign w:val="bottom"/>
          </w:tcPr>
          <w:p w14:paraId="51AAA0AC"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8" w:type="dxa"/>
            <w:tcBorders>
              <w:top w:val="nil"/>
              <w:left w:val="nil"/>
              <w:bottom w:val="single" w:sz="4" w:space="0" w:color="auto"/>
              <w:right w:val="nil"/>
            </w:tcBorders>
            <w:shd w:val="clear" w:color="auto" w:fill="auto"/>
            <w:vAlign w:val="bottom"/>
          </w:tcPr>
          <w:p w14:paraId="19E2BD1B"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20" w:type="dxa"/>
            <w:tcBorders>
              <w:top w:val="nil"/>
              <w:left w:val="nil"/>
              <w:bottom w:val="single" w:sz="4" w:space="0" w:color="auto"/>
              <w:right w:val="nil"/>
            </w:tcBorders>
            <w:shd w:val="clear" w:color="auto" w:fill="auto"/>
            <w:vAlign w:val="bottom"/>
          </w:tcPr>
          <w:p w14:paraId="2A7D6763"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8" w:type="dxa"/>
            <w:tcBorders>
              <w:top w:val="nil"/>
              <w:left w:val="nil"/>
              <w:bottom w:val="single" w:sz="4" w:space="0" w:color="auto"/>
              <w:right w:val="nil"/>
            </w:tcBorders>
            <w:shd w:val="clear" w:color="auto" w:fill="auto"/>
            <w:vAlign w:val="bottom"/>
          </w:tcPr>
          <w:p w14:paraId="27F40BBF"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5</w:t>
            </w:r>
          </w:p>
        </w:tc>
      </w:tr>
      <w:tr w:rsidR="00B41D91" w:rsidRPr="00037DCC" w14:paraId="2E73A306" w14:textId="77777777" w:rsidTr="003224D9">
        <w:trPr>
          <w:trHeight w:val="182"/>
        </w:trPr>
        <w:tc>
          <w:tcPr>
            <w:tcW w:w="4097" w:type="dxa"/>
            <w:tcBorders>
              <w:top w:val="nil"/>
              <w:left w:val="nil"/>
              <w:bottom w:val="nil"/>
              <w:right w:val="nil"/>
            </w:tcBorders>
            <w:shd w:val="clear" w:color="auto" w:fill="auto"/>
            <w:vAlign w:val="center"/>
            <w:hideMark/>
          </w:tcPr>
          <w:p w14:paraId="5CB08A97" w14:textId="77777777" w:rsidR="00B41D91" w:rsidRPr="00037DCC" w:rsidRDefault="00B41D91" w:rsidP="00B41D91">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Stanje 31. prosinca 2019.</w:t>
            </w:r>
          </w:p>
        </w:tc>
        <w:tc>
          <w:tcPr>
            <w:tcW w:w="1098" w:type="dxa"/>
            <w:tcBorders>
              <w:top w:val="single" w:sz="4" w:space="0" w:color="auto"/>
              <w:left w:val="nil"/>
              <w:bottom w:val="single" w:sz="12" w:space="0" w:color="auto"/>
              <w:right w:val="nil"/>
            </w:tcBorders>
            <w:shd w:val="clear" w:color="auto" w:fill="auto"/>
          </w:tcPr>
          <w:p w14:paraId="7BC1B8DD" w14:textId="77777777" w:rsidR="00B41D91" w:rsidRPr="00037DCC" w:rsidRDefault="00B41D91" w:rsidP="00B41D91">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479</w:t>
            </w:r>
          </w:p>
        </w:tc>
        <w:tc>
          <w:tcPr>
            <w:tcW w:w="1028" w:type="dxa"/>
            <w:tcBorders>
              <w:top w:val="single" w:sz="4" w:space="0" w:color="auto"/>
              <w:left w:val="nil"/>
              <w:bottom w:val="single" w:sz="12" w:space="0" w:color="auto"/>
              <w:right w:val="nil"/>
            </w:tcBorders>
            <w:shd w:val="clear" w:color="auto" w:fill="auto"/>
          </w:tcPr>
          <w:p w14:paraId="51DDF9B5" w14:textId="77777777" w:rsidR="00B41D91" w:rsidRPr="00037DCC" w:rsidRDefault="00B41D91" w:rsidP="00B41D91">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w:t>
            </w:r>
          </w:p>
        </w:tc>
        <w:tc>
          <w:tcPr>
            <w:tcW w:w="1028" w:type="dxa"/>
            <w:tcBorders>
              <w:top w:val="single" w:sz="4" w:space="0" w:color="auto"/>
              <w:left w:val="nil"/>
              <w:bottom w:val="single" w:sz="12" w:space="0" w:color="auto"/>
              <w:right w:val="nil"/>
            </w:tcBorders>
            <w:shd w:val="clear" w:color="auto" w:fill="auto"/>
          </w:tcPr>
          <w:p w14:paraId="4BC185AC" w14:textId="77777777" w:rsidR="00B41D91" w:rsidRPr="00037DCC" w:rsidRDefault="00B41D91" w:rsidP="00B41D91">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w:t>
            </w:r>
          </w:p>
        </w:tc>
        <w:tc>
          <w:tcPr>
            <w:tcW w:w="1020" w:type="dxa"/>
            <w:tcBorders>
              <w:top w:val="single" w:sz="4" w:space="0" w:color="auto"/>
              <w:left w:val="nil"/>
              <w:bottom w:val="single" w:sz="12" w:space="0" w:color="auto"/>
              <w:right w:val="nil"/>
            </w:tcBorders>
            <w:shd w:val="clear" w:color="auto" w:fill="auto"/>
          </w:tcPr>
          <w:p w14:paraId="5A31E70F" w14:textId="77777777" w:rsidR="00B41D91" w:rsidRPr="00037DCC" w:rsidRDefault="00B41D91" w:rsidP="00B41D91">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w:t>
            </w:r>
          </w:p>
        </w:tc>
        <w:tc>
          <w:tcPr>
            <w:tcW w:w="1098" w:type="dxa"/>
            <w:tcBorders>
              <w:top w:val="single" w:sz="4" w:space="0" w:color="auto"/>
              <w:left w:val="nil"/>
              <w:bottom w:val="single" w:sz="12" w:space="0" w:color="auto"/>
              <w:right w:val="nil"/>
            </w:tcBorders>
            <w:shd w:val="clear" w:color="auto" w:fill="auto"/>
          </w:tcPr>
          <w:p w14:paraId="477A008B" w14:textId="77777777" w:rsidR="00B41D91" w:rsidRPr="00037DCC" w:rsidRDefault="00B41D91" w:rsidP="00B41D91">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479</w:t>
            </w:r>
          </w:p>
        </w:tc>
      </w:tr>
      <w:bookmarkEnd w:id="129"/>
    </w:tbl>
    <w:p w14:paraId="2541DE72" w14:textId="77777777" w:rsidR="00890F29" w:rsidRPr="00037DCC" w:rsidRDefault="00890F29" w:rsidP="00890F29">
      <w:pPr>
        <w:keepNext/>
        <w:jc w:val="both"/>
        <w:rPr>
          <w:rFonts w:ascii="Calibri" w:hAnsi="Calibri" w:cs="Arial"/>
          <w:b/>
          <w:bCs/>
          <w:color w:val="000000" w:themeColor="text1"/>
          <w:sz w:val="22"/>
          <w:szCs w:val="22"/>
          <w:lang w:val="hr-HR"/>
        </w:rPr>
      </w:pPr>
    </w:p>
    <w:tbl>
      <w:tblPr>
        <w:tblW w:w="9369" w:type="dxa"/>
        <w:tblInd w:w="-180" w:type="dxa"/>
        <w:tblLook w:val="04A0" w:firstRow="1" w:lastRow="0" w:firstColumn="1" w:lastColumn="0" w:noHBand="0" w:noVBand="1"/>
      </w:tblPr>
      <w:tblGrid>
        <w:gridCol w:w="4052"/>
        <w:gridCol w:w="1128"/>
        <w:gridCol w:w="1024"/>
        <w:gridCol w:w="1024"/>
        <w:gridCol w:w="1013"/>
        <w:gridCol w:w="1128"/>
      </w:tblGrid>
      <w:tr w:rsidR="00E14286" w:rsidRPr="00037DCC" w14:paraId="6DA22446" w14:textId="77777777" w:rsidTr="003224D9">
        <w:trPr>
          <w:trHeight w:val="174"/>
        </w:trPr>
        <w:tc>
          <w:tcPr>
            <w:tcW w:w="4052" w:type="dxa"/>
            <w:tcBorders>
              <w:top w:val="nil"/>
              <w:left w:val="nil"/>
              <w:bottom w:val="nil"/>
              <w:right w:val="nil"/>
            </w:tcBorders>
            <w:shd w:val="clear" w:color="auto" w:fill="auto"/>
            <w:vAlign w:val="center"/>
          </w:tcPr>
          <w:p w14:paraId="6AFF76E8"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Banka</w:t>
            </w:r>
          </w:p>
        </w:tc>
        <w:tc>
          <w:tcPr>
            <w:tcW w:w="1128" w:type="dxa"/>
            <w:tcBorders>
              <w:top w:val="nil"/>
              <w:left w:val="nil"/>
              <w:bottom w:val="nil"/>
              <w:right w:val="nil"/>
            </w:tcBorders>
            <w:shd w:val="clear" w:color="auto" w:fill="auto"/>
            <w:vAlign w:val="center"/>
          </w:tcPr>
          <w:p w14:paraId="658184A9"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4" w:type="dxa"/>
            <w:tcBorders>
              <w:top w:val="nil"/>
              <w:left w:val="nil"/>
              <w:bottom w:val="nil"/>
              <w:right w:val="nil"/>
            </w:tcBorders>
            <w:shd w:val="clear" w:color="auto" w:fill="auto"/>
            <w:vAlign w:val="center"/>
          </w:tcPr>
          <w:p w14:paraId="34CB3444"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4" w:type="dxa"/>
            <w:tcBorders>
              <w:top w:val="nil"/>
              <w:left w:val="nil"/>
              <w:bottom w:val="nil"/>
              <w:right w:val="nil"/>
            </w:tcBorders>
            <w:shd w:val="clear" w:color="auto" w:fill="auto"/>
            <w:vAlign w:val="center"/>
          </w:tcPr>
          <w:p w14:paraId="72A0EB9E"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13" w:type="dxa"/>
            <w:tcBorders>
              <w:top w:val="nil"/>
              <w:left w:val="nil"/>
              <w:bottom w:val="nil"/>
              <w:right w:val="nil"/>
            </w:tcBorders>
            <w:shd w:val="clear" w:color="auto" w:fill="auto"/>
            <w:vAlign w:val="center"/>
          </w:tcPr>
          <w:p w14:paraId="227C0137"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28" w:type="dxa"/>
            <w:tcBorders>
              <w:top w:val="nil"/>
              <w:left w:val="nil"/>
              <w:bottom w:val="nil"/>
              <w:right w:val="nil"/>
            </w:tcBorders>
            <w:shd w:val="clear" w:color="auto" w:fill="auto"/>
            <w:vAlign w:val="center"/>
          </w:tcPr>
          <w:p w14:paraId="0A47555A"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62F57729" w14:textId="77777777" w:rsidTr="003224D9">
        <w:trPr>
          <w:trHeight w:val="174"/>
        </w:trPr>
        <w:tc>
          <w:tcPr>
            <w:tcW w:w="4052" w:type="dxa"/>
            <w:tcBorders>
              <w:top w:val="nil"/>
              <w:left w:val="nil"/>
              <w:bottom w:val="nil"/>
              <w:right w:val="nil"/>
            </w:tcBorders>
            <w:shd w:val="clear" w:color="auto" w:fill="auto"/>
            <w:vAlign w:val="center"/>
            <w:hideMark/>
          </w:tcPr>
          <w:p w14:paraId="005695AF"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31. prosinca 2018. </w:t>
            </w:r>
          </w:p>
        </w:tc>
        <w:tc>
          <w:tcPr>
            <w:tcW w:w="1128" w:type="dxa"/>
            <w:tcBorders>
              <w:top w:val="nil"/>
              <w:left w:val="nil"/>
              <w:bottom w:val="nil"/>
              <w:right w:val="nil"/>
            </w:tcBorders>
            <w:shd w:val="clear" w:color="auto" w:fill="auto"/>
            <w:vAlign w:val="center"/>
            <w:hideMark/>
          </w:tcPr>
          <w:p w14:paraId="14B8FE9E"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1</w:t>
            </w:r>
          </w:p>
        </w:tc>
        <w:tc>
          <w:tcPr>
            <w:tcW w:w="1024" w:type="dxa"/>
            <w:tcBorders>
              <w:top w:val="nil"/>
              <w:left w:val="nil"/>
              <w:bottom w:val="nil"/>
              <w:right w:val="nil"/>
            </w:tcBorders>
            <w:shd w:val="clear" w:color="auto" w:fill="auto"/>
            <w:vAlign w:val="center"/>
            <w:hideMark/>
          </w:tcPr>
          <w:p w14:paraId="180CB50A"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2</w:t>
            </w:r>
          </w:p>
        </w:tc>
        <w:tc>
          <w:tcPr>
            <w:tcW w:w="1024" w:type="dxa"/>
            <w:tcBorders>
              <w:top w:val="nil"/>
              <w:left w:val="nil"/>
              <w:bottom w:val="nil"/>
              <w:right w:val="nil"/>
            </w:tcBorders>
            <w:shd w:val="clear" w:color="auto" w:fill="auto"/>
            <w:vAlign w:val="center"/>
            <w:hideMark/>
          </w:tcPr>
          <w:p w14:paraId="3A8A06F9"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3</w:t>
            </w:r>
          </w:p>
        </w:tc>
        <w:tc>
          <w:tcPr>
            <w:tcW w:w="1013" w:type="dxa"/>
            <w:tcBorders>
              <w:top w:val="nil"/>
              <w:left w:val="nil"/>
              <w:bottom w:val="nil"/>
              <w:right w:val="nil"/>
            </w:tcBorders>
            <w:shd w:val="clear" w:color="auto" w:fill="auto"/>
            <w:vAlign w:val="center"/>
            <w:hideMark/>
          </w:tcPr>
          <w:p w14:paraId="5C3A4F49"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POCI</w:t>
            </w:r>
          </w:p>
        </w:tc>
        <w:tc>
          <w:tcPr>
            <w:tcW w:w="1128" w:type="dxa"/>
            <w:tcBorders>
              <w:top w:val="nil"/>
              <w:left w:val="nil"/>
              <w:bottom w:val="nil"/>
              <w:right w:val="nil"/>
            </w:tcBorders>
            <w:shd w:val="clear" w:color="auto" w:fill="auto"/>
            <w:vAlign w:val="center"/>
            <w:hideMark/>
          </w:tcPr>
          <w:p w14:paraId="440084DA"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Ukupno</w:t>
            </w:r>
          </w:p>
        </w:tc>
      </w:tr>
      <w:tr w:rsidR="00E14286" w:rsidRPr="00037DCC" w14:paraId="5CB14F45" w14:textId="77777777" w:rsidTr="003224D9">
        <w:trPr>
          <w:trHeight w:val="174"/>
        </w:trPr>
        <w:tc>
          <w:tcPr>
            <w:tcW w:w="4052" w:type="dxa"/>
            <w:tcBorders>
              <w:top w:val="nil"/>
              <w:left w:val="nil"/>
              <w:bottom w:val="nil"/>
              <w:right w:val="nil"/>
            </w:tcBorders>
            <w:shd w:val="clear" w:color="auto" w:fill="auto"/>
            <w:vAlign w:val="center"/>
            <w:hideMark/>
          </w:tcPr>
          <w:p w14:paraId="7DE9432C"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28" w:type="dxa"/>
            <w:tcBorders>
              <w:top w:val="nil"/>
              <w:left w:val="nil"/>
              <w:bottom w:val="nil"/>
              <w:right w:val="nil"/>
            </w:tcBorders>
            <w:shd w:val="clear" w:color="auto" w:fill="auto"/>
            <w:vAlign w:val="center"/>
            <w:hideMark/>
          </w:tcPr>
          <w:p w14:paraId="78C2E2A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24" w:type="dxa"/>
            <w:tcBorders>
              <w:top w:val="nil"/>
              <w:left w:val="nil"/>
              <w:bottom w:val="nil"/>
              <w:right w:val="nil"/>
            </w:tcBorders>
            <w:shd w:val="clear" w:color="auto" w:fill="auto"/>
            <w:vAlign w:val="center"/>
            <w:hideMark/>
          </w:tcPr>
          <w:p w14:paraId="677ECBB4"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24" w:type="dxa"/>
            <w:tcBorders>
              <w:top w:val="nil"/>
              <w:left w:val="nil"/>
              <w:bottom w:val="nil"/>
              <w:right w:val="nil"/>
            </w:tcBorders>
            <w:shd w:val="clear" w:color="auto" w:fill="auto"/>
            <w:vAlign w:val="center"/>
            <w:hideMark/>
          </w:tcPr>
          <w:p w14:paraId="0659B5E6"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13" w:type="dxa"/>
            <w:tcBorders>
              <w:top w:val="nil"/>
              <w:left w:val="nil"/>
              <w:bottom w:val="nil"/>
              <w:right w:val="nil"/>
            </w:tcBorders>
            <w:shd w:val="clear" w:color="auto" w:fill="auto"/>
            <w:vAlign w:val="center"/>
            <w:hideMark/>
          </w:tcPr>
          <w:p w14:paraId="3AA3F58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128" w:type="dxa"/>
            <w:tcBorders>
              <w:top w:val="nil"/>
              <w:left w:val="nil"/>
              <w:bottom w:val="nil"/>
              <w:right w:val="nil"/>
            </w:tcBorders>
            <w:shd w:val="clear" w:color="auto" w:fill="auto"/>
            <w:vAlign w:val="center"/>
            <w:hideMark/>
          </w:tcPr>
          <w:p w14:paraId="3F0FD027"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r>
      <w:tr w:rsidR="00E14286" w:rsidRPr="00037DCC" w14:paraId="1F20C165" w14:textId="77777777" w:rsidTr="003224D9">
        <w:trPr>
          <w:trHeight w:val="174"/>
        </w:trPr>
        <w:tc>
          <w:tcPr>
            <w:tcW w:w="4052" w:type="dxa"/>
            <w:tcBorders>
              <w:top w:val="nil"/>
              <w:left w:val="nil"/>
              <w:bottom w:val="nil"/>
              <w:right w:val="nil"/>
            </w:tcBorders>
            <w:shd w:val="clear" w:color="auto" w:fill="auto"/>
            <w:vAlign w:val="center"/>
          </w:tcPr>
          <w:p w14:paraId="193AE183"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28" w:type="dxa"/>
            <w:tcBorders>
              <w:top w:val="nil"/>
              <w:left w:val="nil"/>
              <w:bottom w:val="nil"/>
              <w:right w:val="nil"/>
            </w:tcBorders>
            <w:shd w:val="clear" w:color="auto" w:fill="auto"/>
            <w:vAlign w:val="center"/>
          </w:tcPr>
          <w:p w14:paraId="02EA1118"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4" w:type="dxa"/>
            <w:tcBorders>
              <w:top w:val="nil"/>
              <w:left w:val="nil"/>
              <w:bottom w:val="nil"/>
              <w:right w:val="nil"/>
            </w:tcBorders>
            <w:shd w:val="clear" w:color="auto" w:fill="auto"/>
            <w:vAlign w:val="center"/>
          </w:tcPr>
          <w:p w14:paraId="689E8987"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4" w:type="dxa"/>
            <w:tcBorders>
              <w:top w:val="nil"/>
              <w:left w:val="nil"/>
              <w:bottom w:val="nil"/>
              <w:right w:val="nil"/>
            </w:tcBorders>
            <w:shd w:val="clear" w:color="auto" w:fill="auto"/>
            <w:vAlign w:val="center"/>
          </w:tcPr>
          <w:p w14:paraId="250EE8A6"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13" w:type="dxa"/>
            <w:tcBorders>
              <w:top w:val="nil"/>
              <w:left w:val="nil"/>
              <w:bottom w:val="nil"/>
              <w:right w:val="nil"/>
            </w:tcBorders>
            <w:shd w:val="clear" w:color="auto" w:fill="auto"/>
            <w:vAlign w:val="center"/>
          </w:tcPr>
          <w:p w14:paraId="47FFE24D"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28" w:type="dxa"/>
            <w:tcBorders>
              <w:top w:val="nil"/>
              <w:left w:val="nil"/>
              <w:bottom w:val="nil"/>
              <w:right w:val="nil"/>
            </w:tcBorders>
            <w:shd w:val="clear" w:color="auto" w:fill="auto"/>
            <w:vAlign w:val="center"/>
          </w:tcPr>
          <w:p w14:paraId="3E996E14"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3FD8C290" w14:textId="77777777" w:rsidTr="003224D9">
        <w:trPr>
          <w:trHeight w:val="174"/>
        </w:trPr>
        <w:tc>
          <w:tcPr>
            <w:tcW w:w="4052" w:type="dxa"/>
            <w:tcBorders>
              <w:top w:val="nil"/>
              <w:left w:val="nil"/>
              <w:bottom w:val="nil"/>
              <w:right w:val="nil"/>
            </w:tcBorders>
            <w:shd w:val="clear" w:color="auto" w:fill="auto"/>
            <w:vAlign w:val="center"/>
            <w:hideMark/>
          </w:tcPr>
          <w:p w14:paraId="46A80826"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Stanje 1. siječnja 2018. </w:t>
            </w:r>
          </w:p>
        </w:tc>
        <w:tc>
          <w:tcPr>
            <w:tcW w:w="1128" w:type="dxa"/>
            <w:tcBorders>
              <w:top w:val="nil"/>
              <w:left w:val="nil"/>
              <w:bottom w:val="nil"/>
              <w:right w:val="nil"/>
            </w:tcBorders>
            <w:shd w:val="clear" w:color="auto" w:fill="auto"/>
            <w:hideMark/>
          </w:tcPr>
          <w:p w14:paraId="374D6615"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41 </w:t>
            </w:r>
          </w:p>
        </w:tc>
        <w:tc>
          <w:tcPr>
            <w:tcW w:w="1024" w:type="dxa"/>
            <w:tcBorders>
              <w:top w:val="nil"/>
              <w:left w:val="nil"/>
              <w:bottom w:val="nil"/>
              <w:right w:val="nil"/>
            </w:tcBorders>
            <w:shd w:val="clear" w:color="auto" w:fill="auto"/>
            <w:hideMark/>
          </w:tcPr>
          <w:p w14:paraId="2F520A06"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24" w:type="dxa"/>
            <w:tcBorders>
              <w:top w:val="nil"/>
              <w:left w:val="nil"/>
              <w:bottom w:val="nil"/>
              <w:right w:val="nil"/>
            </w:tcBorders>
            <w:shd w:val="clear" w:color="auto" w:fill="auto"/>
            <w:hideMark/>
          </w:tcPr>
          <w:p w14:paraId="79574C36"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13" w:type="dxa"/>
            <w:tcBorders>
              <w:top w:val="nil"/>
              <w:left w:val="nil"/>
              <w:bottom w:val="nil"/>
              <w:right w:val="nil"/>
            </w:tcBorders>
            <w:shd w:val="clear" w:color="auto" w:fill="auto"/>
            <w:hideMark/>
          </w:tcPr>
          <w:p w14:paraId="2513B120"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28" w:type="dxa"/>
            <w:tcBorders>
              <w:top w:val="nil"/>
              <w:left w:val="nil"/>
              <w:bottom w:val="nil"/>
              <w:right w:val="nil"/>
            </w:tcBorders>
            <w:shd w:val="clear" w:color="auto" w:fill="auto"/>
            <w:hideMark/>
          </w:tcPr>
          <w:p w14:paraId="7F7ED5B0"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41 </w:t>
            </w:r>
          </w:p>
        </w:tc>
      </w:tr>
      <w:tr w:rsidR="00E14286" w:rsidRPr="00037DCC" w14:paraId="69337625" w14:textId="77777777" w:rsidTr="003224D9">
        <w:trPr>
          <w:trHeight w:val="174"/>
        </w:trPr>
        <w:tc>
          <w:tcPr>
            <w:tcW w:w="4052" w:type="dxa"/>
            <w:tcBorders>
              <w:top w:val="nil"/>
              <w:left w:val="nil"/>
              <w:bottom w:val="nil"/>
              <w:right w:val="nil"/>
            </w:tcBorders>
            <w:shd w:val="clear" w:color="auto" w:fill="auto"/>
            <w:vAlign w:val="center"/>
            <w:hideMark/>
          </w:tcPr>
          <w:p w14:paraId="79ACF170"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Prijenosi po stupnjevima rizika</w:t>
            </w:r>
          </w:p>
        </w:tc>
        <w:tc>
          <w:tcPr>
            <w:tcW w:w="1128" w:type="dxa"/>
            <w:tcBorders>
              <w:top w:val="nil"/>
              <w:left w:val="nil"/>
              <w:bottom w:val="nil"/>
              <w:right w:val="nil"/>
            </w:tcBorders>
            <w:shd w:val="clear" w:color="auto" w:fill="auto"/>
          </w:tcPr>
          <w:p w14:paraId="7AB761CD"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24" w:type="dxa"/>
            <w:tcBorders>
              <w:top w:val="nil"/>
              <w:left w:val="nil"/>
              <w:bottom w:val="nil"/>
              <w:right w:val="nil"/>
            </w:tcBorders>
            <w:shd w:val="clear" w:color="auto" w:fill="auto"/>
          </w:tcPr>
          <w:p w14:paraId="682FE916"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24" w:type="dxa"/>
            <w:tcBorders>
              <w:top w:val="nil"/>
              <w:left w:val="nil"/>
              <w:bottom w:val="nil"/>
              <w:right w:val="nil"/>
            </w:tcBorders>
            <w:shd w:val="clear" w:color="auto" w:fill="auto"/>
          </w:tcPr>
          <w:p w14:paraId="110DD55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13" w:type="dxa"/>
            <w:tcBorders>
              <w:top w:val="nil"/>
              <w:left w:val="nil"/>
              <w:bottom w:val="nil"/>
              <w:right w:val="nil"/>
            </w:tcBorders>
            <w:shd w:val="clear" w:color="auto" w:fill="auto"/>
          </w:tcPr>
          <w:p w14:paraId="5ABD8CF2"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28" w:type="dxa"/>
            <w:tcBorders>
              <w:top w:val="nil"/>
              <w:left w:val="nil"/>
              <w:bottom w:val="nil"/>
              <w:right w:val="nil"/>
            </w:tcBorders>
            <w:shd w:val="clear" w:color="auto" w:fill="auto"/>
          </w:tcPr>
          <w:p w14:paraId="34D4F7CE"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r>
      <w:tr w:rsidR="00E14286" w:rsidRPr="00037DCC" w14:paraId="7E2EDA93" w14:textId="77777777" w:rsidTr="003224D9">
        <w:trPr>
          <w:trHeight w:val="217"/>
        </w:trPr>
        <w:tc>
          <w:tcPr>
            <w:tcW w:w="4052" w:type="dxa"/>
            <w:tcBorders>
              <w:top w:val="nil"/>
              <w:left w:val="nil"/>
              <w:bottom w:val="nil"/>
              <w:right w:val="nil"/>
            </w:tcBorders>
            <w:shd w:val="clear" w:color="auto" w:fill="auto"/>
            <w:vAlign w:val="center"/>
            <w:hideMark/>
          </w:tcPr>
          <w:p w14:paraId="76486140"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povećanje rezerviranja za očekivane gubitke </w:t>
            </w:r>
          </w:p>
        </w:tc>
        <w:tc>
          <w:tcPr>
            <w:tcW w:w="1128" w:type="dxa"/>
            <w:tcBorders>
              <w:top w:val="nil"/>
              <w:left w:val="nil"/>
              <w:bottom w:val="nil"/>
              <w:right w:val="nil"/>
            </w:tcBorders>
            <w:shd w:val="clear" w:color="auto" w:fill="auto"/>
            <w:vAlign w:val="bottom"/>
            <w:hideMark/>
          </w:tcPr>
          <w:p w14:paraId="51C7BF19"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1.608 </w:t>
            </w:r>
          </w:p>
        </w:tc>
        <w:tc>
          <w:tcPr>
            <w:tcW w:w="1024" w:type="dxa"/>
            <w:tcBorders>
              <w:top w:val="nil"/>
              <w:left w:val="nil"/>
              <w:bottom w:val="nil"/>
              <w:right w:val="nil"/>
            </w:tcBorders>
            <w:shd w:val="clear" w:color="auto" w:fill="auto"/>
            <w:vAlign w:val="bottom"/>
            <w:hideMark/>
          </w:tcPr>
          <w:p w14:paraId="76FAFCD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24" w:type="dxa"/>
            <w:tcBorders>
              <w:top w:val="nil"/>
              <w:left w:val="nil"/>
              <w:bottom w:val="nil"/>
              <w:right w:val="nil"/>
            </w:tcBorders>
            <w:shd w:val="clear" w:color="auto" w:fill="auto"/>
            <w:vAlign w:val="bottom"/>
            <w:hideMark/>
          </w:tcPr>
          <w:p w14:paraId="15C1DCDB"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13" w:type="dxa"/>
            <w:tcBorders>
              <w:top w:val="nil"/>
              <w:left w:val="nil"/>
              <w:bottom w:val="nil"/>
              <w:right w:val="nil"/>
            </w:tcBorders>
            <w:shd w:val="clear" w:color="auto" w:fill="auto"/>
            <w:vAlign w:val="bottom"/>
            <w:hideMark/>
          </w:tcPr>
          <w:p w14:paraId="49428C02"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28" w:type="dxa"/>
            <w:tcBorders>
              <w:top w:val="nil"/>
              <w:left w:val="nil"/>
              <w:bottom w:val="nil"/>
              <w:right w:val="nil"/>
            </w:tcBorders>
            <w:shd w:val="clear" w:color="auto" w:fill="auto"/>
            <w:vAlign w:val="bottom"/>
            <w:hideMark/>
          </w:tcPr>
          <w:p w14:paraId="1902096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1.608 </w:t>
            </w:r>
          </w:p>
        </w:tc>
      </w:tr>
      <w:tr w:rsidR="00E14286" w:rsidRPr="00037DCC" w14:paraId="7D80099F" w14:textId="77777777" w:rsidTr="003224D9">
        <w:trPr>
          <w:trHeight w:val="183"/>
        </w:trPr>
        <w:tc>
          <w:tcPr>
            <w:tcW w:w="4052" w:type="dxa"/>
            <w:tcBorders>
              <w:top w:val="nil"/>
              <w:left w:val="nil"/>
              <w:bottom w:val="nil"/>
              <w:right w:val="nil"/>
            </w:tcBorders>
            <w:shd w:val="clear" w:color="auto" w:fill="auto"/>
            <w:vAlign w:val="center"/>
            <w:hideMark/>
          </w:tcPr>
          <w:p w14:paraId="668441C5"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Neto gubitak od tečajnih razlika po rezerviranjima za očekivane gubitke</w:t>
            </w:r>
          </w:p>
        </w:tc>
        <w:tc>
          <w:tcPr>
            <w:tcW w:w="1128" w:type="dxa"/>
            <w:tcBorders>
              <w:top w:val="nil"/>
              <w:left w:val="nil"/>
              <w:bottom w:val="single" w:sz="8" w:space="0" w:color="auto"/>
              <w:right w:val="nil"/>
            </w:tcBorders>
            <w:shd w:val="clear" w:color="auto" w:fill="auto"/>
            <w:vAlign w:val="bottom"/>
            <w:hideMark/>
          </w:tcPr>
          <w:p w14:paraId="7ADC12E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 </w:t>
            </w:r>
          </w:p>
        </w:tc>
        <w:tc>
          <w:tcPr>
            <w:tcW w:w="1024" w:type="dxa"/>
            <w:tcBorders>
              <w:top w:val="nil"/>
              <w:left w:val="nil"/>
              <w:bottom w:val="single" w:sz="8" w:space="0" w:color="auto"/>
              <w:right w:val="nil"/>
            </w:tcBorders>
            <w:shd w:val="clear" w:color="auto" w:fill="auto"/>
            <w:vAlign w:val="bottom"/>
            <w:hideMark/>
          </w:tcPr>
          <w:p w14:paraId="67CD4CA7"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24" w:type="dxa"/>
            <w:tcBorders>
              <w:top w:val="nil"/>
              <w:left w:val="nil"/>
              <w:bottom w:val="single" w:sz="8" w:space="0" w:color="auto"/>
              <w:right w:val="nil"/>
            </w:tcBorders>
            <w:shd w:val="clear" w:color="auto" w:fill="auto"/>
            <w:vAlign w:val="bottom"/>
            <w:hideMark/>
          </w:tcPr>
          <w:p w14:paraId="4A0299E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13" w:type="dxa"/>
            <w:tcBorders>
              <w:top w:val="nil"/>
              <w:left w:val="nil"/>
              <w:bottom w:val="single" w:sz="8" w:space="0" w:color="auto"/>
              <w:right w:val="nil"/>
            </w:tcBorders>
            <w:shd w:val="clear" w:color="auto" w:fill="auto"/>
            <w:vAlign w:val="bottom"/>
            <w:hideMark/>
          </w:tcPr>
          <w:p w14:paraId="60D6263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28" w:type="dxa"/>
            <w:tcBorders>
              <w:top w:val="nil"/>
              <w:left w:val="nil"/>
              <w:bottom w:val="single" w:sz="8" w:space="0" w:color="auto"/>
              <w:right w:val="nil"/>
            </w:tcBorders>
            <w:shd w:val="clear" w:color="auto" w:fill="auto"/>
            <w:vAlign w:val="bottom"/>
            <w:hideMark/>
          </w:tcPr>
          <w:p w14:paraId="12846E16"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 </w:t>
            </w:r>
          </w:p>
        </w:tc>
      </w:tr>
      <w:tr w:rsidR="00E14286" w:rsidRPr="00037DCC" w14:paraId="3E0E4F8C" w14:textId="77777777" w:rsidTr="003224D9">
        <w:trPr>
          <w:trHeight w:val="183"/>
        </w:trPr>
        <w:tc>
          <w:tcPr>
            <w:tcW w:w="4052" w:type="dxa"/>
            <w:tcBorders>
              <w:top w:val="nil"/>
              <w:left w:val="nil"/>
              <w:bottom w:val="nil"/>
              <w:right w:val="nil"/>
            </w:tcBorders>
            <w:shd w:val="clear" w:color="auto" w:fill="auto"/>
            <w:vAlign w:val="center"/>
            <w:hideMark/>
          </w:tcPr>
          <w:p w14:paraId="33FE0B7A"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Stanje 31. prosinca 2018. </w:t>
            </w:r>
          </w:p>
        </w:tc>
        <w:tc>
          <w:tcPr>
            <w:tcW w:w="1128" w:type="dxa"/>
            <w:tcBorders>
              <w:top w:val="nil"/>
              <w:left w:val="nil"/>
              <w:bottom w:val="single" w:sz="12" w:space="0" w:color="auto"/>
              <w:right w:val="nil"/>
            </w:tcBorders>
            <w:shd w:val="clear" w:color="auto" w:fill="auto"/>
            <w:hideMark/>
          </w:tcPr>
          <w:p w14:paraId="340B24C2"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1.651 </w:t>
            </w:r>
          </w:p>
        </w:tc>
        <w:tc>
          <w:tcPr>
            <w:tcW w:w="1024" w:type="dxa"/>
            <w:tcBorders>
              <w:top w:val="nil"/>
              <w:left w:val="nil"/>
              <w:bottom w:val="single" w:sz="12" w:space="0" w:color="auto"/>
              <w:right w:val="nil"/>
            </w:tcBorders>
            <w:shd w:val="clear" w:color="auto" w:fill="auto"/>
            <w:hideMark/>
          </w:tcPr>
          <w:p w14:paraId="2A8DED5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 </w:t>
            </w:r>
          </w:p>
        </w:tc>
        <w:tc>
          <w:tcPr>
            <w:tcW w:w="1024" w:type="dxa"/>
            <w:tcBorders>
              <w:top w:val="nil"/>
              <w:left w:val="nil"/>
              <w:bottom w:val="single" w:sz="12" w:space="0" w:color="auto"/>
              <w:right w:val="nil"/>
            </w:tcBorders>
            <w:shd w:val="clear" w:color="auto" w:fill="auto"/>
            <w:hideMark/>
          </w:tcPr>
          <w:p w14:paraId="21D7B5D2"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 </w:t>
            </w:r>
          </w:p>
        </w:tc>
        <w:tc>
          <w:tcPr>
            <w:tcW w:w="1013" w:type="dxa"/>
            <w:tcBorders>
              <w:top w:val="nil"/>
              <w:left w:val="nil"/>
              <w:bottom w:val="single" w:sz="12" w:space="0" w:color="auto"/>
              <w:right w:val="nil"/>
            </w:tcBorders>
            <w:shd w:val="clear" w:color="auto" w:fill="auto"/>
            <w:hideMark/>
          </w:tcPr>
          <w:p w14:paraId="6B66F322"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 </w:t>
            </w:r>
          </w:p>
        </w:tc>
        <w:tc>
          <w:tcPr>
            <w:tcW w:w="1128" w:type="dxa"/>
            <w:tcBorders>
              <w:top w:val="nil"/>
              <w:left w:val="nil"/>
              <w:bottom w:val="single" w:sz="12" w:space="0" w:color="auto"/>
              <w:right w:val="nil"/>
            </w:tcBorders>
            <w:shd w:val="clear" w:color="auto" w:fill="auto"/>
            <w:hideMark/>
          </w:tcPr>
          <w:p w14:paraId="678A41E1"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1.651 </w:t>
            </w:r>
          </w:p>
        </w:tc>
      </w:tr>
    </w:tbl>
    <w:p w14:paraId="460E7C89" w14:textId="77777777" w:rsidR="00890F29" w:rsidRPr="00037DCC" w:rsidRDefault="00890F29" w:rsidP="00890F29">
      <w:pPr>
        <w:rPr>
          <w:rFonts w:ascii="Calibri" w:eastAsia="Calibri" w:hAnsi="Calibri"/>
          <w:color w:val="000000" w:themeColor="text1"/>
          <w:sz w:val="22"/>
          <w:szCs w:val="22"/>
          <w:lang w:val="hr-HR"/>
        </w:rPr>
      </w:pPr>
    </w:p>
    <w:p w14:paraId="34CC62F8" w14:textId="77777777" w:rsidR="00890F29" w:rsidRPr="00037DCC" w:rsidRDefault="00890F29" w:rsidP="00890F29">
      <w:pPr>
        <w:rPr>
          <w:rFonts w:ascii="Calibri" w:eastAsia="Calibri" w:hAnsi="Calibri"/>
          <w:color w:val="000000" w:themeColor="text1"/>
          <w:sz w:val="22"/>
          <w:szCs w:val="22"/>
          <w:lang w:val="hr-HR"/>
        </w:rPr>
      </w:pPr>
    </w:p>
    <w:p w14:paraId="1FFD9DB6" w14:textId="77777777" w:rsidR="00890F29" w:rsidRPr="00037DCC" w:rsidRDefault="00890F29" w:rsidP="00890F29">
      <w:pPr>
        <w:rPr>
          <w:rFonts w:ascii="Calibri" w:eastAsia="Calibri" w:hAnsi="Calibri"/>
          <w:color w:val="000000" w:themeColor="text1"/>
          <w:sz w:val="22"/>
          <w:szCs w:val="22"/>
          <w:lang w:val="hr-HR"/>
        </w:rPr>
        <w:sectPr w:rsidR="00890F29" w:rsidRPr="00037DCC" w:rsidSect="003224D9">
          <w:pgSz w:w="11906" w:h="16838"/>
          <w:pgMar w:top="1418" w:right="1134" w:bottom="1134" w:left="1418" w:header="708" w:footer="708" w:gutter="0"/>
          <w:cols w:space="708"/>
          <w:docGrid w:linePitch="360"/>
        </w:sectPr>
      </w:pPr>
    </w:p>
    <w:p w14:paraId="5F980BE2" w14:textId="77777777" w:rsidR="00890F29" w:rsidRPr="00037DCC" w:rsidRDefault="00890F29" w:rsidP="00890F29">
      <w:pPr>
        <w:keepNext/>
        <w:jc w:val="both"/>
        <w:rPr>
          <w:rFonts w:ascii="Calibri" w:hAnsi="Calibri" w:cs="Arial"/>
          <w:b/>
          <w:bCs/>
          <w:color w:val="000000" w:themeColor="text1"/>
          <w:sz w:val="22"/>
          <w:szCs w:val="22"/>
          <w:lang w:val="hr-HR"/>
        </w:rPr>
      </w:pPr>
    </w:p>
    <w:p w14:paraId="670CC2DA"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Upravljanje rizicima (nastavak)</w:t>
      </w:r>
    </w:p>
    <w:p w14:paraId="6F9C18A8" w14:textId="77777777" w:rsidR="00890F29" w:rsidRPr="00037DCC" w:rsidRDefault="00890F29" w:rsidP="00890F29">
      <w:pPr>
        <w:keepNext/>
        <w:jc w:val="both"/>
        <w:rPr>
          <w:rFonts w:ascii="Calibri" w:hAnsi="Calibri" w:cs="Arial"/>
          <w:b/>
          <w:bCs/>
          <w:color w:val="000000" w:themeColor="text1"/>
          <w:sz w:val="22"/>
          <w:szCs w:val="22"/>
          <w:lang w:val="hr-HR"/>
        </w:rPr>
      </w:pPr>
    </w:p>
    <w:p w14:paraId="526AE1B6"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 xml:space="preserve">.3. </w:t>
      </w:r>
      <w:r w:rsidRPr="00037DCC">
        <w:rPr>
          <w:rFonts w:ascii="Calibri" w:hAnsi="Calibri" w:cs="Arial"/>
          <w:b/>
          <w:bCs/>
          <w:color w:val="000000" w:themeColor="text1"/>
          <w:sz w:val="22"/>
          <w:szCs w:val="22"/>
          <w:lang w:val="hr-HR"/>
        </w:rPr>
        <w:tab/>
        <w:t>Kreditni rizik (nastavak)</w:t>
      </w:r>
    </w:p>
    <w:p w14:paraId="6961E68B" w14:textId="77777777" w:rsidR="00890F29" w:rsidRPr="00037DCC" w:rsidRDefault="00890F29" w:rsidP="00890F29">
      <w:pPr>
        <w:keepNext/>
        <w:jc w:val="both"/>
        <w:rPr>
          <w:rFonts w:ascii="Calibri" w:hAnsi="Calibri" w:cs="Arial"/>
          <w:b/>
          <w:bCs/>
          <w:color w:val="000000" w:themeColor="text1"/>
          <w:sz w:val="22"/>
          <w:szCs w:val="22"/>
          <w:lang w:val="hr-HR"/>
        </w:rPr>
      </w:pPr>
    </w:p>
    <w:p w14:paraId="6BD6641F" w14:textId="77777777" w:rsidR="00890F29" w:rsidRPr="00037DCC" w:rsidRDefault="00890F29" w:rsidP="00890F29">
      <w:pPr>
        <w:keepNext/>
        <w:numPr>
          <w:ilvl w:val="8"/>
          <w:numId w:val="58"/>
        </w:numPr>
        <w:rPr>
          <w:rFonts w:ascii="Calibri" w:hAnsi="Calibri" w:cs="Arial"/>
          <w:bCs/>
          <w:i/>
          <w:color w:val="000000" w:themeColor="text1"/>
          <w:sz w:val="22"/>
          <w:szCs w:val="22"/>
          <w:lang w:val="hr-HR"/>
        </w:rPr>
      </w:pPr>
      <w:r w:rsidRPr="00037DCC">
        <w:rPr>
          <w:rFonts w:ascii="Calibri" w:hAnsi="Calibri" w:cs="Arial"/>
          <w:bCs/>
          <w:i/>
          <w:color w:val="000000" w:themeColor="text1"/>
          <w:sz w:val="22"/>
          <w:szCs w:val="22"/>
          <w:lang w:val="hr-HR"/>
        </w:rPr>
        <w:t>Promjene po rezerviranjima (nastavak)</w:t>
      </w:r>
    </w:p>
    <w:p w14:paraId="1ACBDC3F" w14:textId="77777777" w:rsidR="00890F29" w:rsidRPr="00037DCC" w:rsidRDefault="00890F29" w:rsidP="00890F29">
      <w:pPr>
        <w:keepNext/>
        <w:rPr>
          <w:rFonts w:ascii="Calibri" w:hAnsi="Calibri" w:cs="Arial"/>
          <w:bCs/>
          <w:i/>
          <w:color w:val="000000" w:themeColor="text1"/>
          <w:sz w:val="22"/>
          <w:szCs w:val="22"/>
          <w:lang w:val="hr-HR"/>
        </w:rPr>
      </w:pPr>
    </w:p>
    <w:p w14:paraId="19CD0E6B" w14:textId="77777777" w:rsidR="00890F29" w:rsidRPr="00037DCC" w:rsidRDefault="00890F29" w:rsidP="00890F29">
      <w:pPr>
        <w:keepNext/>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Depoziti kod drugih banaka</w:t>
      </w:r>
    </w:p>
    <w:p w14:paraId="6AAED4D1" w14:textId="77777777" w:rsidR="00890F29" w:rsidRPr="00037DCC" w:rsidRDefault="00890F29" w:rsidP="00890F29">
      <w:pPr>
        <w:rPr>
          <w:rFonts w:ascii="Calibri" w:eastAsia="Calibri" w:hAnsi="Calibri"/>
          <w:color w:val="000000" w:themeColor="text1"/>
          <w:sz w:val="22"/>
          <w:szCs w:val="22"/>
          <w:lang w:val="hr-HR"/>
        </w:rPr>
      </w:pPr>
    </w:p>
    <w:tbl>
      <w:tblPr>
        <w:tblW w:w="9381" w:type="dxa"/>
        <w:tblInd w:w="-142" w:type="dxa"/>
        <w:tblLook w:val="04A0" w:firstRow="1" w:lastRow="0" w:firstColumn="1" w:lastColumn="0" w:noHBand="0" w:noVBand="1"/>
      </w:tblPr>
      <w:tblGrid>
        <w:gridCol w:w="3931"/>
        <w:gridCol w:w="1090"/>
        <w:gridCol w:w="1090"/>
        <w:gridCol w:w="1090"/>
        <w:gridCol w:w="1090"/>
        <w:gridCol w:w="1090"/>
      </w:tblGrid>
      <w:tr w:rsidR="00E14286" w:rsidRPr="00037DCC" w14:paraId="27B6302C" w14:textId="77777777" w:rsidTr="003224D9">
        <w:trPr>
          <w:trHeight w:val="164"/>
        </w:trPr>
        <w:tc>
          <w:tcPr>
            <w:tcW w:w="3931" w:type="dxa"/>
            <w:tcBorders>
              <w:top w:val="nil"/>
              <w:left w:val="nil"/>
              <w:bottom w:val="nil"/>
              <w:right w:val="nil"/>
            </w:tcBorders>
            <w:shd w:val="clear" w:color="auto" w:fill="auto"/>
            <w:vAlign w:val="center"/>
          </w:tcPr>
          <w:p w14:paraId="50274DBC" w14:textId="77777777" w:rsidR="00890F29" w:rsidRPr="00037DCC" w:rsidRDefault="00890F29" w:rsidP="00890F29">
            <w:pPr>
              <w:rPr>
                <w:rFonts w:ascii="Calibri" w:eastAsia="Calibri" w:hAnsi="Calibri" w:cs="Calibri"/>
                <w:b/>
                <w:bCs/>
                <w:color w:val="000000" w:themeColor="text1"/>
                <w:sz w:val="20"/>
                <w:szCs w:val="20"/>
                <w:lang w:val="hr-HR"/>
              </w:rPr>
            </w:pPr>
            <w:bookmarkStart w:id="130" w:name="_Hlk24387098"/>
            <w:r w:rsidRPr="00037DCC">
              <w:rPr>
                <w:rFonts w:ascii="Calibri" w:eastAsia="Calibri" w:hAnsi="Calibri" w:cs="Calibri"/>
                <w:b/>
                <w:bCs/>
                <w:color w:val="000000" w:themeColor="text1"/>
                <w:sz w:val="20"/>
                <w:szCs w:val="20"/>
                <w:lang w:val="hr-HR"/>
              </w:rPr>
              <w:t>Grupa i Banka</w:t>
            </w:r>
          </w:p>
        </w:tc>
        <w:tc>
          <w:tcPr>
            <w:tcW w:w="1090" w:type="dxa"/>
            <w:tcBorders>
              <w:top w:val="nil"/>
              <w:left w:val="nil"/>
              <w:bottom w:val="nil"/>
              <w:right w:val="nil"/>
            </w:tcBorders>
            <w:shd w:val="clear" w:color="auto" w:fill="auto"/>
            <w:vAlign w:val="center"/>
          </w:tcPr>
          <w:p w14:paraId="0EDE1026"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781E3607"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3A0B9B89"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6A5AAD4F"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33B7A809"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w:t>
            </w:r>
          </w:p>
        </w:tc>
      </w:tr>
      <w:tr w:rsidR="00E14286" w:rsidRPr="00037DCC" w14:paraId="13300C02" w14:textId="77777777" w:rsidTr="003224D9">
        <w:trPr>
          <w:trHeight w:val="164"/>
        </w:trPr>
        <w:tc>
          <w:tcPr>
            <w:tcW w:w="3931" w:type="dxa"/>
            <w:tcBorders>
              <w:top w:val="nil"/>
              <w:left w:val="nil"/>
              <w:bottom w:val="nil"/>
              <w:right w:val="nil"/>
            </w:tcBorders>
            <w:shd w:val="clear" w:color="auto" w:fill="auto"/>
            <w:vAlign w:val="center"/>
            <w:hideMark/>
          </w:tcPr>
          <w:p w14:paraId="1362C5BA"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31. prosinca 2019.</w:t>
            </w:r>
          </w:p>
        </w:tc>
        <w:tc>
          <w:tcPr>
            <w:tcW w:w="1090" w:type="dxa"/>
            <w:tcBorders>
              <w:top w:val="nil"/>
              <w:left w:val="nil"/>
              <w:bottom w:val="nil"/>
              <w:right w:val="nil"/>
            </w:tcBorders>
            <w:shd w:val="clear" w:color="auto" w:fill="auto"/>
            <w:vAlign w:val="center"/>
            <w:hideMark/>
          </w:tcPr>
          <w:p w14:paraId="4F483DD2"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1</w:t>
            </w:r>
          </w:p>
        </w:tc>
        <w:tc>
          <w:tcPr>
            <w:tcW w:w="1090" w:type="dxa"/>
            <w:tcBorders>
              <w:top w:val="nil"/>
              <w:left w:val="nil"/>
              <w:bottom w:val="nil"/>
              <w:right w:val="nil"/>
            </w:tcBorders>
            <w:shd w:val="clear" w:color="auto" w:fill="auto"/>
            <w:vAlign w:val="center"/>
            <w:hideMark/>
          </w:tcPr>
          <w:p w14:paraId="2178858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2</w:t>
            </w:r>
          </w:p>
        </w:tc>
        <w:tc>
          <w:tcPr>
            <w:tcW w:w="1090" w:type="dxa"/>
            <w:tcBorders>
              <w:top w:val="nil"/>
              <w:left w:val="nil"/>
              <w:bottom w:val="nil"/>
              <w:right w:val="nil"/>
            </w:tcBorders>
            <w:shd w:val="clear" w:color="auto" w:fill="auto"/>
            <w:vAlign w:val="center"/>
            <w:hideMark/>
          </w:tcPr>
          <w:p w14:paraId="27A800B0"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3</w:t>
            </w:r>
          </w:p>
        </w:tc>
        <w:tc>
          <w:tcPr>
            <w:tcW w:w="1090" w:type="dxa"/>
            <w:tcBorders>
              <w:top w:val="nil"/>
              <w:left w:val="nil"/>
              <w:bottom w:val="nil"/>
              <w:right w:val="nil"/>
            </w:tcBorders>
            <w:shd w:val="clear" w:color="auto" w:fill="auto"/>
            <w:vAlign w:val="center"/>
            <w:hideMark/>
          </w:tcPr>
          <w:p w14:paraId="732F1595"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POCI</w:t>
            </w:r>
          </w:p>
        </w:tc>
        <w:tc>
          <w:tcPr>
            <w:tcW w:w="1090" w:type="dxa"/>
            <w:tcBorders>
              <w:top w:val="nil"/>
              <w:left w:val="nil"/>
              <w:bottom w:val="nil"/>
              <w:right w:val="nil"/>
            </w:tcBorders>
            <w:shd w:val="clear" w:color="auto" w:fill="auto"/>
            <w:vAlign w:val="center"/>
            <w:hideMark/>
          </w:tcPr>
          <w:p w14:paraId="705BF76D"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Ukupno</w:t>
            </w:r>
          </w:p>
        </w:tc>
      </w:tr>
      <w:tr w:rsidR="00E14286" w:rsidRPr="00037DCC" w14:paraId="34BA564D" w14:textId="77777777" w:rsidTr="003224D9">
        <w:trPr>
          <w:trHeight w:val="164"/>
        </w:trPr>
        <w:tc>
          <w:tcPr>
            <w:tcW w:w="3931" w:type="dxa"/>
            <w:tcBorders>
              <w:top w:val="nil"/>
              <w:left w:val="nil"/>
              <w:bottom w:val="nil"/>
              <w:right w:val="nil"/>
            </w:tcBorders>
            <w:shd w:val="clear" w:color="auto" w:fill="auto"/>
            <w:vAlign w:val="center"/>
            <w:hideMark/>
          </w:tcPr>
          <w:p w14:paraId="3549627F"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hideMark/>
          </w:tcPr>
          <w:p w14:paraId="5B547DB3"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90" w:type="dxa"/>
            <w:tcBorders>
              <w:top w:val="nil"/>
              <w:left w:val="nil"/>
              <w:bottom w:val="nil"/>
              <w:right w:val="nil"/>
            </w:tcBorders>
            <w:shd w:val="clear" w:color="auto" w:fill="auto"/>
            <w:vAlign w:val="center"/>
            <w:hideMark/>
          </w:tcPr>
          <w:p w14:paraId="53671484"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90" w:type="dxa"/>
            <w:tcBorders>
              <w:top w:val="nil"/>
              <w:left w:val="nil"/>
              <w:bottom w:val="nil"/>
              <w:right w:val="nil"/>
            </w:tcBorders>
            <w:shd w:val="clear" w:color="auto" w:fill="auto"/>
            <w:vAlign w:val="center"/>
            <w:hideMark/>
          </w:tcPr>
          <w:p w14:paraId="348AF9A6"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90" w:type="dxa"/>
            <w:tcBorders>
              <w:top w:val="nil"/>
              <w:left w:val="nil"/>
              <w:bottom w:val="nil"/>
              <w:right w:val="nil"/>
            </w:tcBorders>
            <w:shd w:val="clear" w:color="auto" w:fill="auto"/>
            <w:vAlign w:val="center"/>
            <w:hideMark/>
          </w:tcPr>
          <w:p w14:paraId="52982C25"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90" w:type="dxa"/>
            <w:tcBorders>
              <w:top w:val="nil"/>
              <w:left w:val="nil"/>
              <w:bottom w:val="nil"/>
              <w:right w:val="nil"/>
            </w:tcBorders>
            <w:shd w:val="clear" w:color="auto" w:fill="auto"/>
            <w:vAlign w:val="center"/>
            <w:hideMark/>
          </w:tcPr>
          <w:p w14:paraId="32E2754A"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r>
      <w:tr w:rsidR="00E14286" w:rsidRPr="00037DCC" w14:paraId="6A0B3618" w14:textId="77777777" w:rsidTr="003224D9">
        <w:trPr>
          <w:trHeight w:val="164"/>
        </w:trPr>
        <w:tc>
          <w:tcPr>
            <w:tcW w:w="3931" w:type="dxa"/>
            <w:tcBorders>
              <w:top w:val="nil"/>
              <w:left w:val="nil"/>
              <w:bottom w:val="nil"/>
              <w:right w:val="nil"/>
            </w:tcBorders>
            <w:shd w:val="clear" w:color="auto" w:fill="auto"/>
            <w:vAlign w:val="center"/>
          </w:tcPr>
          <w:p w14:paraId="6B8D8736"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2F890825"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370A5214"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21FB8C8E"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4A4BDB68"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0" w:type="dxa"/>
            <w:tcBorders>
              <w:top w:val="nil"/>
              <w:left w:val="nil"/>
              <w:bottom w:val="nil"/>
              <w:right w:val="nil"/>
            </w:tcBorders>
            <w:shd w:val="clear" w:color="auto" w:fill="auto"/>
            <w:vAlign w:val="center"/>
          </w:tcPr>
          <w:p w14:paraId="5B2D0AFB"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249A951B" w14:textId="77777777" w:rsidTr="00E76F4B">
        <w:trPr>
          <w:trHeight w:val="164"/>
        </w:trPr>
        <w:tc>
          <w:tcPr>
            <w:tcW w:w="3931" w:type="dxa"/>
            <w:tcBorders>
              <w:top w:val="nil"/>
              <w:left w:val="nil"/>
              <w:bottom w:val="nil"/>
              <w:right w:val="nil"/>
            </w:tcBorders>
            <w:shd w:val="clear" w:color="auto" w:fill="auto"/>
            <w:vAlign w:val="center"/>
            <w:hideMark/>
          </w:tcPr>
          <w:p w14:paraId="4B271AAC"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Stanje 1. siječnja 2019. </w:t>
            </w:r>
          </w:p>
        </w:tc>
        <w:tc>
          <w:tcPr>
            <w:tcW w:w="1090" w:type="dxa"/>
            <w:shd w:val="clear" w:color="auto" w:fill="auto"/>
            <w:vAlign w:val="bottom"/>
          </w:tcPr>
          <w:p w14:paraId="36371E2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1.361</w:t>
            </w:r>
          </w:p>
        </w:tc>
        <w:tc>
          <w:tcPr>
            <w:tcW w:w="1090" w:type="dxa"/>
            <w:shd w:val="clear" w:color="auto" w:fill="auto"/>
            <w:vAlign w:val="bottom"/>
          </w:tcPr>
          <w:p w14:paraId="7B8CF76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90" w:type="dxa"/>
            <w:shd w:val="clear" w:color="auto" w:fill="auto"/>
            <w:vAlign w:val="bottom"/>
          </w:tcPr>
          <w:p w14:paraId="69FB91C4"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90" w:type="dxa"/>
            <w:shd w:val="clear" w:color="auto" w:fill="auto"/>
            <w:vAlign w:val="bottom"/>
          </w:tcPr>
          <w:p w14:paraId="7313EF55"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w:t>
            </w:r>
          </w:p>
        </w:tc>
        <w:tc>
          <w:tcPr>
            <w:tcW w:w="1090" w:type="dxa"/>
            <w:shd w:val="clear" w:color="auto" w:fill="auto"/>
            <w:vAlign w:val="bottom"/>
          </w:tcPr>
          <w:p w14:paraId="5ED175A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1.361</w:t>
            </w:r>
          </w:p>
        </w:tc>
      </w:tr>
      <w:tr w:rsidR="00B41D91" w:rsidRPr="00037DCC" w14:paraId="01BB94D9" w14:textId="77777777" w:rsidTr="00E76F4B">
        <w:trPr>
          <w:trHeight w:val="164"/>
        </w:trPr>
        <w:tc>
          <w:tcPr>
            <w:tcW w:w="3931" w:type="dxa"/>
            <w:tcBorders>
              <w:top w:val="nil"/>
              <w:left w:val="nil"/>
              <w:bottom w:val="nil"/>
              <w:right w:val="nil"/>
            </w:tcBorders>
            <w:shd w:val="clear" w:color="auto" w:fill="auto"/>
            <w:hideMark/>
          </w:tcPr>
          <w:p w14:paraId="5956EAB3" w14:textId="77777777" w:rsidR="00B41D91" w:rsidRPr="00037DCC" w:rsidRDefault="00B41D91" w:rsidP="00B41D91">
            <w:pPr>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Prijenos u Stupanj 1</w:t>
            </w:r>
          </w:p>
        </w:tc>
        <w:tc>
          <w:tcPr>
            <w:tcW w:w="1090" w:type="dxa"/>
            <w:tcBorders>
              <w:top w:val="nil"/>
              <w:left w:val="nil"/>
              <w:right w:val="nil"/>
            </w:tcBorders>
            <w:shd w:val="clear" w:color="auto" w:fill="auto"/>
            <w:vAlign w:val="bottom"/>
          </w:tcPr>
          <w:p w14:paraId="7676B036"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425309FE"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06B33137"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2373B997"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29A38895"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r>
      <w:tr w:rsidR="00B41D91" w:rsidRPr="00037DCC" w14:paraId="10D89114" w14:textId="77777777" w:rsidTr="00E76F4B">
        <w:trPr>
          <w:trHeight w:val="164"/>
        </w:trPr>
        <w:tc>
          <w:tcPr>
            <w:tcW w:w="3931" w:type="dxa"/>
            <w:tcBorders>
              <w:top w:val="nil"/>
              <w:left w:val="nil"/>
              <w:bottom w:val="nil"/>
              <w:right w:val="nil"/>
            </w:tcBorders>
            <w:shd w:val="clear" w:color="auto" w:fill="auto"/>
          </w:tcPr>
          <w:p w14:paraId="1449FEB5" w14:textId="77777777" w:rsidR="00B41D91" w:rsidRPr="00037DCC" w:rsidRDefault="00B41D91" w:rsidP="00B41D91">
            <w:pPr>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Prijenos u Stupanj 2</w:t>
            </w:r>
          </w:p>
        </w:tc>
        <w:tc>
          <w:tcPr>
            <w:tcW w:w="1090" w:type="dxa"/>
            <w:tcBorders>
              <w:top w:val="nil"/>
              <w:left w:val="nil"/>
              <w:right w:val="nil"/>
            </w:tcBorders>
            <w:shd w:val="clear" w:color="auto" w:fill="auto"/>
            <w:vAlign w:val="bottom"/>
          </w:tcPr>
          <w:p w14:paraId="75BD303B"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75F04D67"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1ED65FEE"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212AFC83"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0925F945"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r>
      <w:tr w:rsidR="00B41D91" w:rsidRPr="00037DCC" w14:paraId="1E2902B5" w14:textId="77777777" w:rsidTr="00E76F4B">
        <w:trPr>
          <w:trHeight w:val="164"/>
        </w:trPr>
        <w:tc>
          <w:tcPr>
            <w:tcW w:w="3931" w:type="dxa"/>
            <w:tcBorders>
              <w:top w:val="nil"/>
              <w:left w:val="nil"/>
              <w:bottom w:val="nil"/>
              <w:right w:val="nil"/>
            </w:tcBorders>
            <w:shd w:val="clear" w:color="auto" w:fill="auto"/>
          </w:tcPr>
          <w:p w14:paraId="5F426AE7" w14:textId="77777777" w:rsidR="00B41D91" w:rsidRPr="00037DCC" w:rsidRDefault="00B41D91" w:rsidP="00B41D91">
            <w:pPr>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Prijenos u Stupanj 3</w:t>
            </w:r>
          </w:p>
        </w:tc>
        <w:tc>
          <w:tcPr>
            <w:tcW w:w="1090" w:type="dxa"/>
            <w:tcBorders>
              <w:top w:val="nil"/>
              <w:left w:val="nil"/>
              <w:right w:val="nil"/>
            </w:tcBorders>
            <w:shd w:val="clear" w:color="auto" w:fill="auto"/>
            <w:vAlign w:val="bottom"/>
          </w:tcPr>
          <w:p w14:paraId="120C1A6E"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755EA0C2"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4A4A3886"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1C6744DF"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40C9F0D5"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r>
      <w:tr w:rsidR="00B41D91" w:rsidRPr="00037DCC" w14:paraId="4044930D" w14:textId="77777777" w:rsidTr="00E76F4B">
        <w:trPr>
          <w:trHeight w:val="204"/>
        </w:trPr>
        <w:tc>
          <w:tcPr>
            <w:tcW w:w="3931" w:type="dxa"/>
            <w:tcBorders>
              <w:top w:val="nil"/>
              <w:left w:val="nil"/>
              <w:bottom w:val="nil"/>
              <w:right w:val="nil"/>
            </w:tcBorders>
            <w:shd w:val="clear" w:color="auto" w:fill="auto"/>
            <w:vAlign w:val="center"/>
            <w:hideMark/>
          </w:tcPr>
          <w:p w14:paraId="26599FBD" w14:textId="77777777" w:rsidR="00B41D91" w:rsidRPr="00037DCC" w:rsidRDefault="00B41D91" w:rsidP="00B41D91">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w:t>
            </w:r>
            <w:r>
              <w:rPr>
                <w:rFonts w:ascii="Calibri" w:eastAsia="Calibri" w:hAnsi="Calibri" w:cs="Calibri"/>
                <w:color w:val="000000" w:themeColor="text1"/>
                <w:sz w:val="20"/>
                <w:szCs w:val="20"/>
                <w:lang w:val="hr-HR"/>
              </w:rPr>
              <w:t>smanjenje</w:t>
            </w:r>
            <w:r w:rsidRPr="00037DCC">
              <w:rPr>
                <w:rFonts w:ascii="Calibri" w:eastAsia="Calibri" w:hAnsi="Calibri" w:cs="Calibri"/>
                <w:color w:val="000000" w:themeColor="text1"/>
                <w:sz w:val="20"/>
                <w:szCs w:val="20"/>
                <w:lang w:val="hr-HR"/>
              </w:rPr>
              <w:t xml:space="preserve"> rezerviranja za očekivane gubitke </w:t>
            </w:r>
          </w:p>
        </w:tc>
        <w:tc>
          <w:tcPr>
            <w:tcW w:w="1090" w:type="dxa"/>
            <w:shd w:val="clear" w:color="auto" w:fill="auto"/>
            <w:vAlign w:val="bottom"/>
          </w:tcPr>
          <w:p w14:paraId="5751E229" w14:textId="77777777" w:rsidR="00B41D91" w:rsidRPr="00037DCC" w:rsidRDefault="00B41D91" w:rsidP="00B41D91">
            <w:pPr>
              <w:jc w:val="right"/>
              <w:rPr>
                <w:rFonts w:ascii="Calibri" w:eastAsia="Calibri" w:hAnsi="Calibri" w:cs="Calibri"/>
                <w:color w:val="000000" w:themeColor="text1"/>
                <w:sz w:val="20"/>
                <w:szCs w:val="20"/>
                <w:lang w:val="hr-HR"/>
              </w:rPr>
            </w:pPr>
            <w:r w:rsidRPr="00B41D91">
              <w:rPr>
                <w:rFonts w:ascii="Calibri" w:eastAsia="Calibri" w:hAnsi="Calibri" w:cs="Calibri"/>
                <w:color w:val="000000" w:themeColor="text1"/>
                <w:sz w:val="20"/>
                <w:szCs w:val="20"/>
                <w:lang w:val="hr-HR"/>
              </w:rPr>
              <w:t>(112)</w:t>
            </w:r>
          </w:p>
        </w:tc>
        <w:tc>
          <w:tcPr>
            <w:tcW w:w="1090" w:type="dxa"/>
            <w:tcBorders>
              <w:top w:val="nil"/>
              <w:left w:val="nil"/>
              <w:right w:val="nil"/>
            </w:tcBorders>
            <w:shd w:val="clear" w:color="auto" w:fill="auto"/>
            <w:vAlign w:val="bottom"/>
          </w:tcPr>
          <w:p w14:paraId="7B5E2A30"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668577D5"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right w:val="nil"/>
            </w:tcBorders>
            <w:shd w:val="clear" w:color="auto" w:fill="auto"/>
            <w:vAlign w:val="bottom"/>
          </w:tcPr>
          <w:p w14:paraId="29532516"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shd w:val="clear" w:color="auto" w:fill="auto"/>
            <w:vAlign w:val="bottom"/>
          </w:tcPr>
          <w:p w14:paraId="75C27662" w14:textId="77777777" w:rsidR="00B41D91" w:rsidRPr="00037DCC" w:rsidRDefault="00B41D91" w:rsidP="00B41D91">
            <w:pPr>
              <w:jc w:val="right"/>
              <w:rPr>
                <w:rFonts w:ascii="Calibri" w:eastAsia="Calibri" w:hAnsi="Calibri" w:cs="Calibri"/>
                <w:color w:val="000000" w:themeColor="text1"/>
                <w:sz w:val="20"/>
                <w:szCs w:val="20"/>
                <w:lang w:val="hr-HR"/>
              </w:rPr>
            </w:pPr>
            <w:r w:rsidRPr="00B41D91">
              <w:rPr>
                <w:rFonts w:ascii="Calibri" w:eastAsia="Calibri" w:hAnsi="Calibri" w:cs="Calibri"/>
                <w:color w:val="000000" w:themeColor="text1"/>
                <w:sz w:val="20"/>
                <w:szCs w:val="20"/>
                <w:lang w:val="hr-HR"/>
              </w:rPr>
              <w:t>(112)</w:t>
            </w:r>
          </w:p>
        </w:tc>
      </w:tr>
      <w:tr w:rsidR="00B41D91" w:rsidRPr="00037DCC" w14:paraId="2DB349F3" w14:textId="77777777" w:rsidTr="00E76F4B">
        <w:trPr>
          <w:trHeight w:val="172"/>
        </w:trPr>
        <w:tc>
          <w:tcPr>
            <w:tcW w:w="3931" w:type="dxa"/>
            <w:tcBorders>
              <w:top w:val="nil"/>
              <w:left w:val="nil"/>
              <w:bottom w:val="nil"/>
              <w:right w:val="nil"/>
            </w:tcBorders>
            <w:shd w:val="clear" w:color="auto" w:fill="auto"/>
            <w:vAlign w:val="center"/>
            <w:hideMark/>
          </w:tcPr>
          <w:p w14:paraId="21CA2088" w14:textId="77777777" w:rsidR="00B41D91" w:rsidRPr="00037DCC" w:rsidRDefault="00B41D91" w:rsidP="00B41D91">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w:t>
            </w:r>
            <w:r w:rsidR="00C33234">
              <w:rPr>
                <w:rFonts w:ascii="Calibri" w:eastAsia="Calibri" w:hAnsi="Calibri" w:cs="Calibri"/>
                <w:color w:val="000000" w:themeColor="text1"/>
                <w:sz w:val="20"/>
                <w:szCs w:val="20"/>
                <w:lang w:val="hr-HR"/>
              </w:rPr>
              <w:t>gubitak</w:t>
            </w:r>
            <w:r w:rsidR="00C33234" w:rsidRPr="00037DCC">
              <w:rPr>
                <w:rFonts w:ascii="Calibri" w:eastAsia="Calibri" w:hAnsi="Calibri" w:cs="Calibri"/>
                <w:color w:val="000000" w:themeColor="text1"/>
                <w:sz w:val="20"/>
                <w:szCs w:val="20"/>
                <w:lang w:val="hr-HR"/>
              </w:rPr>
              <w:t xml:space="preserve"> </w:t>
            </w:r>
            <w:r w:rsidRPr="00037DCC">
              <w:rPr>
                <w:rFonts w:ascii="Calibri" w:eastAsia="Calibri" w:hAnsi="Calibri" w:cs="Calibri"/>
                <w:color w:val="000000" w:themeColor="text1"/>
                <w:sz w:val="20"/>
                <w:szCs w:val="20"/>
                <w:lang w:val="hr-HR"/>
              </w:rPr>
              <w:t>od tečajnih razlika po rezerviranjima za očekivane gubitke</w:t>
            </w:r>
          </w:p>
        </w:tc>
        <w:tc>
          <w:tcPr>
            <w:tcW w:w="1090" w:type="dxa"/>
            <w:tcBorders>
              <w:top w:val="nil"/>
              <w:left w:val="nil"/>
              <w:bottom w:val="single" w:sz="4" w:space="0" w:color="auto"/>
              <w:right w:val="nil"/>
            </w:tcBorders>
            <w:shd w:val="clear" w:color="auto" w:fill="auto"/>
            <w:vAlign w:val="bottom"/>
          </w:tcPr>
          <w:p w14:paraId="624ECDD5"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7</w:t>
            </w:r>
          </w:p>
        </w:tc>
        <w:tc>
          <w:tcPr>
            <w:tcW w:w="1090" w:type="dxa"/>
            <w:tcBorders>
              <w:top w:val="nil"/>
              <w:left w:val="nil"/>
              <w:bottom w:val="single" w:sz="4" w:space="0" w:color="auto"/>
              <w:right w:val="nil"/>
            </w:tcBorders>
            <w:shd w:val="clear" w:color="auto" w:fill="auto"/>
            <w:vAlign w:val="bottom"/>
          </w:tcPr>
          <w:p w14:paraId="043B48B6"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bottom w:val="single" w:sz="4" w:space="0" w:color="auto"/>
              <w:right w:val="nil"/>
            </w:tcBorders>
            <w:shd w:val="clear" w:color="auto" w:fill="auto"/>
            <w:vAlign w:val="bottom"/>
          </w:tcPr>
          <w:p w14:paraId="716129E8"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bottom w:val="single" w:sz="4" w:space="0" w:color="auto"/>
              <w:right w:val="nil"/>
            </w:tcBorders>
            <w:shd w:val="clear" w:color="auto" w:fill="auto"/>
            <w:vAlign w:val="bottom"/>
          </w:tcPr>
          <w:p w14:paraId="3791A789"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w:t>
            </w:r>
          </w:p>
        </w:tc>
        <w:tc>
          <w:tcPr>
            <w:tcW w:w="1090" w:type="dxa"/>
            <w:tcBorders>
              <w:top w:val="nil"/>
              <w:left w:val="nil"/>
              <w:bottom w:val="single" w:sz="4" w:space="0" w:color="auto"/>
              <w:right w:val="nil"/>
            </w:tcBorders>
            <w:shd w:val="clear" w:color="auto" w:fill="auto"/>
            <w:vAlign w:val="bottom"/>
          </w:tcPr>
          <w:p w14:paraId="69D50F27" w14:textId="77777777" w:rsidR="00B41D91" w:rsidRPr="00037DCC" w:rsidRDefault="00B41D91" w:rsidP="00B41D91">
            <w:pPr>
              <w:jc w:val="right"/>
              <w:rPr>
                <w:rFonts w:ascii="Calibri" w:eastAsia="Calibri" w:hAnsi="Calibri" w:cs="Calibri"/>
                <w:color w:val="000000" w:themeColor="text1"/>
                <w:sz w:val="20"/>
                <w:szCs w:val="20"/>
                <w:lang w:val="hr-HR"/>
              </w:rPr>
            </w:pPr>
            <w:r>
              <w:rPr>
                <w:rFonts w:ascii="Calibri" w:eastAsia="Calibri" w:hAnsi="Calibri" w:cs="Calibri"/>
                <w:color w:val="000000" w:themeColor="text1"/>
                <w:sz w:val="20"/>
                <w:szCs w:val="20"/>
                <w:lang w:val="hr-HR"/>
              </w:rPr>
              <w:t>7</w:t>
            </w:r>
          </w:p>
        </w:tc>
      </w:tr>
      <w:tr w:rsidR="00E14286" w:rsidRPr="00037DCC" w14:paraId="458A27DD" w14:textId="77777777" w:rsidTr="00E76F4B">
        <w:trPr>
          <w:trHeight w:val="172"/>
        </w:trPr>
        <w:tc>
          <w:tcPr>
            <w:tcW w:w="3931" w:type="dxa"/>
            <w:tcBorders>
              <w:top w:val="nil"/>
              <w:left w:val="nil"/>
              <w:bottom w:val="nil"/>
              <w:right w:val="nil"/>
            </w:tcBorders>
            <w:shd w:val="clear" w:color="auto" w:fill="auto"/>
            <w:vAlign w:val="bottom"/>
            <w:hideMark/>
          </w:tcPr>
          <w:p w14:paraId="5228AFA4"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Stanje 31. prosinca 2019.</w:t>
            </w:r>
          </w:p>
        </w:tc>
        <w:tc>
          <w:tcPr>
            <w:tcW w:w="1090" w:type="dxa"/>
            <w:tcBorders>
              <w:top w:val="single" w:sz="4" w:space="0" w:color="auto"/>
              <w:left w:val="nil"/>
              <w:bottom w:val="single" w:sz="12" w:space="0" w:color="auto"/>
              <w:right w:val="nil"/>
            </w:tcBorders>
            <w:shd w:val="clear" w:color="auto" w:fill="auto"/>
            <w:vAlign w:val="bottom"/>
          </w:tcPr>
          <w:p w14:paraId="7DE7018A" w14:textId="77777777" w:rsidR="00890F29" w:rsidRPr="00037DCC" w:rsidRDefault="00B41D91" w:rsidP="00890F29">
            <w:pPr>
              <w:jc w:val="right"/>
              <w:rPr>
                <w:rFonts w:ascii="Calibri" w:eastAsia="Calibri" w:hAnsi="Calibri" w:cs="Calibri"/>
                <w:b/>
                <w:bCs/>
                <w:color w:val="000000" w:themeColor="text1"/>
                <w:sz w:val="20"/>
                <w:szCs w:val="20"/>
                <w:lang w:val="hr-HR"/>
              </w:rPr>
            </w:pPr>
            <w:r w:rsidRPr="00B41D91">
              <w:rPr>
                <w:rFonts w:ascii="Calibri" w:eastAsia="Calibri" w:hAnsi="Calibri" w:cs="Calibri"/>
                <w:b/>
                <w:bCs/>
                <w:color w:val="000000" w:themeColor="text1"/>
                <w:sz w:val="20"/>
                <w:szCs w:val="20"/>
                <w:lang w:val="hr-HR"/>
              </w:rPr>
              <w:t>1.256</w:t>
            </w:r>
          </w:p>
        </w:tc>
        <w:tc>
          <w:tcPr>
            <w:tcW w:w="1090" w:type="dxa"/>
            <w:tcBorders>
              <w:top w:val="single" w:sz="4" w:space="0" w:color="auto"/>
              <w:left w:val="nil"/>
              <w:bottom w:val="single" w:sz="12" w:space="0" w:color="auto"/>
              <w:right w:val="nil"/>
            </w:tcBorders>
            <w:shd w:val="clear" w:color="auto" w:fill="auto"/>
            <w:vAlign w:val="bottom"/>
          </w:tcPr>
          <w:p w14:paraId="2232F89B" w14:textId="77777777" w:rsidR="00890F29" w:rsidRPr="00037DCC" w:rsidRDefault="00B41D91" w:rsidP="00890F29">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w:t>
            </w:r>
          </w:p>
        </w:tc>
        <w:tc>
          <w:tcPr>
            <w:tcW w:w="1090" w:type="dxa"/>
            <w:tcBorders>
              <w:top w:val="single" w:sz="4" w:space="0" w:color="auto"/>
              <w:left w:val="nil"/>
              <w:bottom w:val="single" w:sz="12" w:space="0" w:color="auto"/>
              <w:right w:val="nil"/>
            </w:tcBorders>
            <w:shd w:val="clear" w:color="auto" w:fill="auto"/>
            <w:vAlign w:val="bottom"/>
          </w:tcPr>
          <w:p w14:paraId="18781453" w14:textId="77777777" w:rsidR="00890F29" w:rsidRPr="00037DCC" w:rsidRDefault="00B41D91" w:rsidP="00890F29">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w:t>
            </w:r>
          </w:p>
        </w:tc>
        <w:tc>
          <w:tcPr>
            <w:tcW w:w="1090" w:type="dxa"/>
            <w:tcBorders>
              <w:top w:val="single" w:sz="4" w:space="0" w:color="auto"/>
              <w:left w:val="nil"/>
              <w:bottom w:val="single" w:sz="12" w:space="0" w:color="auto"/>
              <w:right w:val="nil"/>
            </w:tcBorders>
            <w:shd w:val="clear" w:color="auto" w:fill="auto"/>
            <w:vAlign w:val="bottom"/>
          </w:tcPr>
          <w:p w14:paraId="51B0689A" w14:textId="77777777" w:rsidR="00890F29" w:rsidRPr="00037DCC" w:rsidRDefault="00B41D91" w:rsidP="00890F29">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w:t>
            </w:r>
          </w:p>
        </w:tc>
        <w:tc>
          <w:tcPr>
            <w:tcW w:w="1090" w:type="dxa"/>
            <w:tcBorders>
              <w:top w:val="single" w:sz="4" w:space="0" w:color="auto"/>
              <w:left w:val="nil"/>
              <w:bottom w:val="single" w:sz="12" w:space="0" w:color="auto"/>
              <w:right w:val="nil"/>
            </w:tcBorders>
            <w:shd w:val="clear" w:color="auto" w:fill="auto"/>
            <w:vAlign w:val="bottom"/>
          </w:tcPr>
          <w:p w14:paraId="77A9BB7A" w14:textId="77777777" w:rsidR="00890F29" w:rsidRPr="00037DCC" w:rsidRDefault="00B41D91" w:rsidP="00890F29">
            <w:pPr>
              <w:jc w:val="right"/>
              <w:rPr>
                <w:rFonts w:ascii="Calibri" w:eastAsia="Calibri" w:hAnsi="Calibri" w:cs="Calibri"/>
                <w:b/>
                <w:bCs/>
                <w:color w:val="000000" w:themeColor="text1"/>
                <w:sz w:val="20"/>
                <w:szCs w:val="20"/>
                <w:lang w:val="hr-HR"/>
              </w:rPr>
            </w:pPr>
            <w:r>
              <w:rPr>
                <w:rFonts w:ascii="Calibri" w:eastAsia="Calibri" w:hAnsi="Calibri" w:cs="Calibri"/>
                <w:b/>
                <w:bCs/>
                <w:color w:val="000000" w:themeColor="text1"/>
                <w:sz w:val="20"/>
                <w:szCs w:val="20"/>
                <w:lang w:val="hr-HR"/>
              </w:rPr>
              <w:t>1.256</w:t>
            </w:r>
          </w:p>
        </w:tc>
      </w:tr>
      <w:bookmarkEnd w:id="130"/>
    </w:tbl>
    <w:p w14:paraId="60281C87" w14:textId="77777777" w:rsidR="00890F29" w:rsidRPr="00037DCC" w:rsidRDefault="00890F29" w:rsidP="00890F29">
      <w:pPr>
        <w:rPr>
          <w:rFonts w:ascii="Calibri" w:eastAsia="Calibri" w:hAnsi="Calibri"/>
          <w:color w:val="000000" w:themeColor="text1"/>
          <w:sz w:val="22"/>
          <w:szCs w:val="22"/>
          <w:lang w:val="hr-HR"/>
        </w:rPr>
      </w:pPr>
    </w:p>
    <w:tbl>
      <w:tblPr>
        <w:tblW w:w="9381" w:type="dxa"/>
        <w:tblInd w:w="-142" w:type="dxa"/>
        <w:tblLook w:val="04A0" w:firstRow="1" w:lastRow="0" w:firstColumn="1" w:lastColumn="0" w:noHBand="0" w:noVBand="1"/>
      </w:tblPr>
      <w:tblGrid>
        <w:gridCol w:w="3863"/>
        <w:gridCol w:w="1084"/>
        <w:gridCol w:w="1084"/>
        <w:gridCol w:w="1084"/>
        <w:gridCol w:w="1078"/>
        <w:gridCol w:w="1188"/>
      </w:tblGrid>
      <w:tr w:rsidR="00E14286" w:rsidRPr="00037DCC" w14:paraId="0952350B" w14:textId="77777777" w:rsidTr="003224D9">
        <w:trPr>
          <w:trHeight w:val="164"/>
        </w:trPr>
        <w:tc>
          <w:tcPr>
            <w:tcW w:w="3863" w:type="dxa"/>
            <w:tcBorders>
              <w:top w:val="nil"/>
              <w:left w:val="nil"/>
              <w:bottom w:val="nil"/>
              <w:right w:val="nil"/>
            </w:tcBorders>
            <w:shd w:val="clear" w:color="auto" w:fill="auto"/>
            <w:vAlign w:val="center"/>
          </w:tcPr>
          <w:p w14:paraId="7DDB5FAD"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Grupa i Banka</w:t>
            </w:r>
          </w:p>
        </w:tc>
        <w:tc>
          <w:tcPr>
            <w:tcW w:w="1084" w:type="dxa"/>
            <w:tcBorders>
              <w:top w:val="nil"/>
              <w:left w:val="nil"/>
              <w:bottom w:val="nil"/>
              <w:right w:val="nil"/>
            </w:tcBorders>
            <w:shd w:val="clear" w:color="auto" w:fill="auto"/>
            <w:vAlign w:val="center"/>
          </w:tcPr>
          <w:p w14:paraId="63F25A9E"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638B5974"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73F3B338"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8" w:type="dxa"/>
            <w:tcBorders>
              <w:top w:val="nil"/>
              <w:left w:val="nil"/>
              <w:bottom w:val="nil"/>
              <w:right w:val="nil"/>
            </w:tcBorders>
            <w:shd w:val="clear" w:color="auto" w:fill="auto"/>
            <w:vAlign w:val="center"/>
          </w:tcPr>
          <w:p w14:paraId="672F63C0"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88" w:type="dxa"/>
            <w:tcBorders>
              <w:top w:val="nil"/>
              <w:left w:val="nil"/>
              <w:bottom w:val="nil"/>
              <w:right w:val="nil"/>
            </w:tcBorders>
            <w:shd w:val="clear" w:color="auto" w:fill="auto"/>
            <w:vAlign w:val="center"/>
          </w:tcPr>
          <w:p w14:paraId="2012B90F"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0FC6800C" w14:textId="77777777" w:rsidTr="003224D9">
        <w:trPr>
          <w:trHeight w:val="164"/>
        </w:trPr>
        <w:tc>
          <w:tcPr>
            <w:tcW w:w="3863" w:type="dxa"/>
            <w:tcBorders>
              <w:top w:val="nil"/>
              <w:left w:val="nil"/>
              <w:bottom w:val="nil"/>
              <w:right w:val="nil"/>
            </w:tcBorders>
            <w:shd w:val="clear" w:color="auto" w:fill="auto"/>
            <w:vAlign w:val="center"/>
            <w:hideMark/>
          </w:tcPr>
          <w:p w14:paraId="31C98A23"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31. prosinca 2018. </w:t>
            </w:r>
          </w:p>
        </w:tc>
        <w:tc>
          <w:tcPr>
            <w:tcW w:w="1084" w:type="dxa"/>
            <w:tcBorders>
              <w:top w:val="nil"/>
              <w:left w:val="nil"/>
              <w:bottom w:val="nil"/>
              <w:right w:val="nil"/>
            </w:tcBorders>
            <w:shd w:val="clear" w:color="auto" w:fill="auto"/>
            <w:vAlign w:val="center"/>
            <w:hideMark/>
          </w:tcPr>
          <w:p w14:paraId="1BC541D3"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1</w:t>
            </w:r>
          </w:p>
        </w:tc>
        <w:tc>
          <w:tcPr>
            <w:tcW w:w="1084" w:type="dxa"/>
            <w:tcBorders>
              <w:top w:val="nil"/>
              <w:left w:val="nil"/>
              <w:bottom w:val="nil"/>
              <w:right w:val="nil"/>
            </w:tcBorders>
            <w:shd w:val="clear" w:color="auto" w:fill="auto"/>
            <w:vAlign w:val="center"/>
            <w:hideMark/>
          </w:tcPr>
          <w:p w14:paraId="797AFEB6"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2</w:t>
            </w:r>
          </w:p>
        </w:tc>
        <w:tc>
          <w:tcPr>
            <w:tcW w:w="1084" w:type="dxa"/>
            <w:tcBorders>
              <w:top w:val="nil"/>
              <w:left w:val="nil"/>
              <w:bottom w:val="nil"/>
              <w:right w:val="nil"/>
            </w:tcBorders>
            <w:shd w:val="clear" w:color="auto" w:fill="auto"/>
            <w:vAlign w:val="center"/>
            <w:hideMark/>
          </w:tcPr>
          <w:p w14:paraId="7E8A7BC2"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3</w:t>
            </w:r>
          </w:p>
        </w:tc>
        <w:tc>
          <w:tcPr>
            <w:tcW w:w="1078" w:type="dxa"/>
            <w:tcBorders>
              <w:top w:val="nil"/>
              <w:left w:val="nil"/>
              <w:bottom w:val="nil"/>
              <w:right w:val="nil"/>
            </w:tcBorders>
            <w:shd w:val="clear" w:color="auto" w:fill="auto"/>
            <w:vAlign w:val="center"/>
            <w:hideMark/>
          </w:tcPr>
          <w:p w14:paraId="21BAB432"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POCI</w:t>
            </w:r>
          </w:p>
        </w:tc>
        <w:tc>
          <w:tcPr>
            <w:tcW w:w="1188" w:type="dxa"/>
            <w:tcBorders>
              <w:top w:val="nil"/>
              <w:left w:val="nil"/>
              <w:bottom w:val="nil"/>
              <w:right w:val="nil"/>
            </w:tcBorders>
            <w:shd w:val="clear" w:color="auto" w:fill="auto"/>
            <w:vAlign w:val="center"/>
            <w:hideMark/>
          </w:tcPr>
          <w:p w14:paraId="129F993D"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Ukupno</w:t>
            </w:r>
          </w:p>
        </w:tc>
      </w:tr>
      <w:tr w:rsidR="00E14286" w:rsidRPr="00037DCC" w14:paraId="3E1956DC" w14:textId="77777777" w:rsidTr="003224D9">
        <w:trPr>
          <w:trHeight w:val="164"/>
        </w:trPr>
        <w:tc>
          <w:tcPr>
            <w:tcW w:w="3863" w:type="dxa"/>
            <w:tcBorders>
              <w:top w:val="nil"/>
              <w:left w:val="nil"/>
              <w:bottom w:val="nil"/>
              <w:right w:val="nil"/>
            </w:tcBorders>
            <w:shd w:val="clear" w:color="auto" w:fill="auto"/>
            <w:vAlign w:val="center"/>
            <w:hideMark/>
          </w:tcPr>
          <w:p w14:paraId="4D2AF964"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hideMark/>
          </w:tcPr>
          <w:p w14:paraId="04AE518A"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4" w:type="dxa"/>
            <w:tcBorders>
              <w:top w:val="nil"/>
              <w:left w:val="nil"/>
              <w:bottom w:val="nil"/>
              <w:right w:val="nil"/>
            </w:tcBorders>
            <w:shd w:val="clear" w:color="auto" w:fill="auto"/>
            <w:vAlign w:val="center"/>
            <w:hideMark/>
          </w:tcPr>
          <w:p w14:paraId="2E7AD74D"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4" w:type="dxa"/>
            <w:tcBorders>
              <w:top w:val="nil"/>
              <w:left w:val="nil"/>
              <w:bottom w:val="nil"/>
              <w:right w:val="nil"/>
            </w:tcBorders>
            <w:shd w:val="clear" w:color="auto" w:fill="auto"/>
            <w:vAlign w:val="center"/>
            <w:hideMark/>
          </w:tcPr>
          <w:p w14:paraId="39A27958"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78" w:type="dxa"/>
            <w:tcBorders>
              <w:top w:val="nil"/>
              <w:left w:val="nil"/>
              <w:bottom w:val="nil"/>
              <w:right w:val="nil"/>
            </w:tcBorders>
            <w:shd w:val="clear" w:color="auto" w:fill="auto"/>
            <w:vAlign w:val="center"/>
            <w:hideMark/>
          </w:tcPr>
          <w:p w14:paraId="2915ECAD"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188" w:type="dxa"/>
            <w:tcBorders>
              <w:top w:val="nil"/>
              <w:left w:val="nil"/>
              <w:bottom w:val="nil"/>
              <w:right w:val="nil"/>
            </w:tcBorders>
            <w:shd w:val="clear" w:color="auto" w:fill="auto"/>
            <w:vAlign w:val="center"/>
            <w:hideMark/>
          </w:tcPr>
          <w:p w14:paraId="49257C2B"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r>
      <w:tr w:rsidR="00E14286" w:rsidRPr="00037DCC" w14:paraId="13253413" w14:textId="77777777" w:rsidTr="003224D9">
        <w:trPr>
          <w:trHeight w:val="164"/>
        </w:trPr>
        <w:tc>
          <w:tcPr>
            <w:tcW w:w="3863" w:type="dxa"/>
            <w:tcBorders>
              <w:top w:val="nil"/>
              <w:left w:val="nil"/>
              <w:bottom w:val="nil"/>
              <w:right w:val="nil"/>
            </w:tcBorders>
            <w:shd w:val="clear" w:color="auto" w:fill="auto"/>
            <w:vAlign w:val="center"/>
          </w:tcPr>
          <w:p w14:paraId="6D261C92"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6A230765"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5CDF9F5B"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09F154F5"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8" w:type="dxa"/>
            <w:tcBorders>
              <w:top w:val="nil"/>
              <w:left w:val="nil"/>
              <w:bottom w:val="nil"/>
              <w:right w:val="nil"/>
            </w:tcBorders>
            <w:shd w:val="clear" w:color="auto" w:fill="auto"/>
            <w:vAlign w:val="center"/>
          </w:tcPr>
          <w:p w14:paraId="0A54E7E4"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88" w:type="dxa"/>
            <w:tcBorders>
              <w:top w:val="nil"/>
              <w:left w:val="nil"/>
              <w:bottom w:val="nil"/>
              <w:right w:val="nil"/>
            </w:tcBorders>
            <w:shd w:val="clear" w:color="auto" w:fill="auto"/>
            <w:vAlign w:val="center"/>
          </w:tcPr>
          <w:p w14:paraId="7650C1BC"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4D3F450D" w14:textId="77777777" w:rsidTr="003224D9">
        <w:trPr>
          <w:trHeight w:val="164"/>
        </w:trPr>
        <w:tc>
          <w:tcPr>
            <w:tcW w:w="3863" w:type="dxa"/>
            <w:tcBorders>
              <w:top w:val="nil"/>
              <w:left w:val="nil"/>
              <w:bottom w:val="nil"/>
              <w:right w:val="nil"/>
            </w:tcBorders>
            <w:shd w:val="clear" w:color="auto" w:fill="auto"/>
            <w:vAlign w:val="center"/>
            <w:hideMark/>
          </w:tcPr>
          <w:p w14:paraId="154B6A3D"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Stanje 1. siječnja 2018. </w:t>
            </w:r>
          </w:p>
        </w:tc>
        <w:tc>
          <w:tcPr>
            <w:tcW w:w="1084" w:type="dxa"/>
            <w:tcBorders>
              <w:top w:val="nil"/>
              <w:left w:val="nil"/>
              <w:bottom w:val="nil"/>
              <w:right w:val="nil"/>
            </w:tcBorders>
            <w:shd w:val="clear" w:color="auto" w:fill="auto"/>
          </w:tcPr>
          <w:p w14:paraId="09375585"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152 </w:t>
            </w:r>
          </w:p>
        </w:tc>
        <w:tc>
          <w:tcPr>
            <w:tcW w:w="1084" w:type="dxa"/>
            <w:tcBorders>
              <w:top w:val="nil"/>
              <w:left w:val="nil"/>
              <w:bottom w:val="nil"/>
              <w:right w:val="nil"/>
            </w:tcBorders>
            <w:shd w:val="clear" w:color="auto" w:fill="auto"/>
          </w:tcPr>
          <w:p w14:paraId="2AD87B00"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tcPr>
          <w:p w14:paraId="4DF384DE"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78" w:type="dxa"/>
            <w:tcBorders>
              <w:top w:val="nil"/>
              <w:left w:val="nil"/>
              <w:bottom w:val="nil"/>
              <w:right w:val="nil"/>
            </w:tcBorders>
            <w:shd w:val="clear" w:color="auto" w:fill="auto"/>
          </w:tcPr>
          <w:p w14:paraId="123D18A2"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88" w:type="dxa"/>
            <w:tcBorders>
              <w:top w:val="nil"/>
              <w:left w:val="nil"/>
              <w:bottom w:val="nil"/>
              <w:right w:val="nil"/>
            </w:tcBorders>
            <w:shd w:val="clear" w:color="auto" w:fill="auto"/>
          </w:tcPr>
          <w:p w14:paraId="4CE6CC7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152 </w:t>
            </w:r>
          </w:p>
        </w:tc>
      </w:tr>
      <w:tr w:rsidR="00E14286" w:rsidRPr="00037DCC" w14:paraId="537112B2" w14:textId="77777777" w:rsidTr="003224D9">
        <w:trPr>
          <w:trHeight w:val="164"/>
        </w:trPr>
        <w:tc>
          <w:tcPr>
            <w:tcW w:w="3863" w:type="dxa"/>
            <w:tcBorders>
              <w:top w:val="nil"/>
              <w:left w:val="nil"/>
              <w:bottom w:val="nil"/>
              <w:right w:val="nil"/>
            </w:tcBorders>
            <w:shd w:val="clear" w:color="auto" w:fill="auto"/>
            <w:vAlign w:val="center"/>
            <w:hideMark/>
          </w:tcPr>
          <w:p w14:paraId="0F48F0AC"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Prijenosi po stupnjevima rizika</w:t>
            </w:r>
          </w:p>
        </w:tc>
        <w:tc>
          <w:tcPr>
            <w:tcW w:w="1084" w:type="dxa"/>
            <w:tcBorders>
              <w:top w:val="nil"/>
              <w:left w:val="nil"/>
              <w:bottom w:val="nil"/>
              <w:right w:val="nil"/>
            </w:tcBorders>
            <w:shd w:val="clear" w:color="auto" w:fill="auto"/>
          </w:tcPr>
          <w:p w14:paraId="7C45AE0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tcPr>
          <w:p w14:paraId="18314D0F"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tcPr>
          <w:p w14:paraId="3665F31E"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78" w:type="dxa"/>
            <w:tcBorders>
              <w:top w:val="nil"/>
              <w:left w:val="nil"/>
              <w:bottom w:val="nil"/>
              <w:right w:val="nil"/>
            </w:tcBorders>
            <w:shd w:val="clear" w:color="auto" w:fill="auto"/>
          </w:tcPr>
          <w:p w14:paraId="002CA85C"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88" w:type="dxa"/>
            <w:tcBorders>
              <w:top w:val="nil"/>
              <w:left w:val="nil"/>
              <w:bottom w:val="nil"/>
              <w:right w:val="nil"/>
            </w:tcBorders>
            <w:shd w:val="clear" w:color="auto" w:fill="auto"/>
          </w:tcPr>
          <w:p w14:paraId="4C437876"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r>
      <w:tr w:rsidR="00E14286" w:rsidRPr="00037DCC" w14:paraId="6DEC8470" w14:textId="77777777" w:rsidTr="003224D9">
        <w:trPr>
          <w:trHeight w:val="204"/>
        </w:trPr>
        <w:tc>
          <w:tcPr>
            <w:tcW w:w="3863" w:type="dxa"/>
            <w:tcBorders>
              <w:top w:val="nil"/>
              <w:left w:val="nil"/>
              <w:bottom w:val="nil"/>
              <w:right w:val="nil"/>
            </w:tcBorders>
            <w:shd w:val="clear" w:color="auto" w:fill="auto"/>
            <w:vAlign w:val="center"/>
            <w:hideMark/>
          </w:tcPr>
          <w:p w14:paraId="33E717FF"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povećanje rezerviranja za očekivane gubitke </w:t>
            </w:r>
          </w:p>
        </w:tc>
        <w:tc>
          <w:tcPr>
            <w:tcW w:w="1084" w:type="dxa"/>
            <w:tcBorders>
              <w:top w:val="nil"/>
              <w:left w:val="nil"/>
              <w:bottom w:val="nil"/>
              <w:right w:val="nil"/>
            </w:tcBorders>
            <w:shd w:val="clear" w:color="auto" w:fill="auto"/>
            <w:vAlign w:val="bottom"/>
          </w:tcPr>
          <w:p w14:paraId="4390699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1.216 </w:t>
            </w:r>
          </w:p>
        </w:tc>
        <w:tc>
          <w:tcPr>
            <w:tcW w:w="1084" w:type="dxa"/>
            <w:tcBorders>
              <w:top w:val="nil"/>
              <w:left w:val="nil"/>
              <w:bottom w:val="nil"/>
              <w:right w:val="nil"/>
            </w:tcBorders>
            <w:shd w:val="clear" w:color="auto" w:fill="auto"/>
            <w:vAlign w:val="bottom"/>
          </w:tcPr>
          <w:p w14:paraId="16301C3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vAlign w:val="bottom"/>
          </w:tcPr>
          <w:p w14:paraId="4EB7AA65"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78" w:type="dxa"/>
            <w:tcBorders>
              <w:top w:val="nil"/>
              <w:left w:val="nil"/>
              <w:bottom w:val="nil"/>
              <w:right w:val="nil"/>
            </w:tcBorders>
            <w:shd w:val="clear" w:color="auto" w:fill="auto"/>
            <w:vAlign w:val="bottom"/>
          </w:tcPr>
          <w:p w14:paraId="7710CFE9"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88" w:type="dxa"/>
            <w:tcBorders>
              <w:top w:val="nil"/>
              <w:left w:val="nil"/>
              <w:bottom w:val="nil"/>
              <w:right w:val="nil"/>
            </w:tcBorders>
            <w:shd w:val="clear" w:color="auto" w:fill="auto"/>
            <w:vAlign w:val="bottom"/>
          </w:tcPr>
          <w:p w14:paraId="5B051B1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1.216 </w:t>
            </w:r>
          </w:p>
        </w:tc>
      </w:tr>
      <w:tr w:rsidR="00E14286" w:rsidRPr="00037DCC" w14:paraId="46614B1C" w14:textId="77777777" w:rsidTr="003224D9">
        <w:trPr>
          <w:trHeight w:val="172"/>
        </w:trPr>
        <w:tc>
          <w:tcPr>
            <w:tcW w:w="3863" w:type="dxa"/>
            <w:tcBorders>
              <w:top w:val="nil"/>
              <w:left w:val="nil"/>
              <w:bottom w:val="nil"/>
              <w:right w:val="nil"/>
            </w:tcBorders>
            <w:shd w:val="clear" w:color="auto" w:fill="auto"/>
            <w:vAlign w:val="center"/>
            <w:hideMark/>
          </w:tcPr>
          <w:p w14:paraId="25A1A30B"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Neto dobit od tečajnih razlika po rezerviranjima za očekivane gubitke</w:t>
            </w:r>
          </w:p>
        </w:tc>
        <w:tc>
          <w:tcPr>
            <w:tcW w:w="1084" w:type="dxa"/>
            <w:tcBorders>
              <w:top w:val="nil"/>
              <w:left w:val="nil"/>
              <w:bottom w:val="single" w:sz="8" w:space="0" w:color="auto"/>
              <w:right w:val="nil"/>
            </w:tcBorders>
            <w:shd w:val="clear" w:color="auto" w:fill="auto"/>
            <w:vAlign w:val="bottom"/>
          </w:tcPr>
          <w:p w14:paraId="44F89544"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(7)</w:t>
            </w:r>
          </w:p>
        </w:tc>
        <w:tc>
          <w:tcPr>
            <w:tcW w:w="1084" w:type="dxa"/>
            <w:tcBorders>
              <w:top w:val="nil"/>
              <w:left w:val="nil"/>
              <w:bottom w:val="single" w:sz="8" w:space="0" w:color="auto"/>
              <w:right w:val="nil"/>
            </w:tcBorders>
            <w:shd w:val="clear" w:color="auto" w:fill="auto"/>
            <w:vAlign w:val="bottom"/>
          </w:tcPr>
          <w:p w14:paraId="0F833B5B"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84" w:type="dxa"/>
            <w:tcBorders>
              <w:top w:val="nil"/>
              <w:left w:val="nil"/>
              <w:bottom w:val="single" w:sz="8" w:space="0" w:color="auto"/>
              <w:right w:val="nil"/>
            </w:tcBorders>
            <w:shd w:val="clear" w:color="auto" w:fill="auto"/>
            <w:vAlign w:val="bottom"/>
          </w:tcPr>
          <w:p w14:paraId="3888C9E2"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78" w:type="dxa"/>
            <w:tcBorders>
              <w:top w:val="nil"/>
              <w:left w:val="nil"/>
              <w:bottom w:val="single" w:sz="8" w:space="0" w:color="auto"/>
              <w:right w:val="nil"/>
            </w:tcBorders>
            <w:shd w:val="clear" w:color="auto" w:fill="auto"/>
            <w:vAlign w:val="bottom"/>
          </w:tcPr>
          <w:p w14:paraId="72B5A2F0"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88" w:type="dxa"/>
            <w:tcBorders>
              <w:top w:val="nil"/>
              <w:left w:val="nil"/>
              <w:bottom w:val="single" w:sz="8" w:space="0" w:color="auto"/>
              <w:right w:val="nil"/>
            </w:tcBorders>
            <w:shd w:val="clear" w:color="auto" w:fill="auto"/>
            <w:vAlign w:val="bottom"/>
          </w:tcPr>
          <w:p w14:paraId="3D38C819"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(7)</w:t>
            </w:r>
          </w:p>
        </w:tc>
      </w:tr>
      <w:tr w:rsidR="00E14286" w:rsidRPr="00037DCC" w14:paraId="454CF220" w14:textId="77777777" w:rsidTr="003224D9">
        <w:trPr>
          <w:trHeight w:val="172"/>
        </w:trPr>
        <w:tc>
          <w:tcPr>
            <w:tcW w:w="3863" w:type="dxa"/>
            <w:tcBorders>
              <w:top w:val="nil"/>
              <w:left w:val="nil"/>
              <w:bottom w:val="nil"/>
              <w:right w:val="nil"/>
            </w:tcBorders>
            <w:shd w:val="clear" w:color="auto" w:fill="auto"/>
            <w:vAlign w:val="bottom"/>
            <w:hideMark/>
          </w:tcPr>
          <w:p w14:paraId="1D8B5DD2"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Stanje 31. prosinca 2018. </w:t>
            </w:r>
          </w:p>
        </w:tc>
        <w:tc>
          <w:tcPr>
            <w:tcW w:w="1084" w:type="dxa"/>
            <w:tcBorders>
              <w:top w:val="nil"/>
              <w:left w:val="nil"/>
              <w:bottom w:val="single" w:sz="12" w:space="0" w:color="auto"/>
              <w:right w:val="nil"/>
            </w:tcBorders>
            <w:shd w:val="clear" w:color="auto" w:fill="auto"/>
            <w:vAlign w:val="bottom"/>
          </w:tcPr>
          <w:p w14:paraId="069B034E"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1.361 </w:t>
            </w:r>
          </w:p>
        </w:tc>
        <w:tc>
          <w:tcPr>
            <w:tcW w:w="1084" w:type="dxa"/>
            <w:tcBorders>
              <w:top w:val="nil"/>
              <w:left w:val="nil"/>
              <w:bottom w:val="single" w:sz="12" w:space="0" w:color="auto"/>
              <w:right w:val="nil"/>
            </w:tcBorders>
            <w:shd w:val="clear" w:color="auto" w:fill="auto"/>
            <w:vAlign w:val="bottom"/>
          </w:tcPr>
          <w:p w14:paraId="03DA7BCA"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 </w:t>
            </w:r>
          </w:p>
        </w:tc>
        <w:tc>
          <w:tcPr>
            <w:tcW w:w="1084" w:type="dxa"/>
            <w:tcBorders>
              <w:top w:val="nil"/>
              <w:left w:val="nil"/>
              <w:bottom w:val="single" w:sz="12" w:space="0" w:color="auto"/>
              <w:right w:val="nil"/>
            </w:tcBorders>
            <w:shd w:val="clear" w:color="auto" w:fill="auto"/>
            <w:vAlign w:val="bottom"/>
          </w:tcPr>
          <w:p w14:paraId="6FCBAD8D"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 </w:t>
            </w:r>
          </w:p>
        </w:tc>
        <w:tc>
          <w:tcPr>
            <w:tcW w:w="1078" w:type="dxa"/>
            <w:tcBorders>
              <w:top w:val="nil"/>
              <w:left w:val="nil"/>
              <w:bottom w:val="single" w:sz="12" w:space="0" w:color="auto"/>
              <w:right w:val="nil"/>
            </w:tcBorders>
            <w:shd w:val="clear" w:color="auto" w:fill="auto"/>
            <w:vAlign w:val="bottom"/>
          </w:tcPr>
          <w:p w14:paraId="73CDEAC3"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 </w:t>
            </w:r>
          </w:p>
        </w:tc>
        <w:tc>
          <w:tcPr>
            <w:tcW w:w="1188" w:type="dxa"/>
            <w:tcBorders>
              <w:top w:val="nil"/>
              <w:left w:val="nil"/>
              <w:bottom w:val="single" w:sz="12" w:space="0" w:color="auto"/>
              <w:right w:val="nil"/>
            </w:tcBorders>
            <w:shd w:val="clear" w:color="auto" w:fill="auto"/>
            <w:vAlign w:val="bottom"/>
          </w:tcPr>
          <w:p w14:paraId="3DB43473"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1.361 </w:t>
            </w:r>
          </w:p>
        </w:tc>
      </w:tr>
    </w:tbl>
    <w:p w14:paraId="33F18101" w14:textId="77777777" w:rsidR="00890F29" w:rsidRPr="00037DCC" w:rsidRDefault="00890F29" w:rsidP="00890F29">
      <w:pPr>
        <w:rPr>
          <w:rFonts w:ascii="Calibri" w:eastAsia="Calibri" w:hAnsi="Calibri"/>
          <w:color w:val="000000" w:themeColor="text1"/>
          <w:sz w:val="22"/>
          <w:szCs w:val="22"/>
          <w:lang w:val="hr-HR"/>
        </w:rPr>
      </w:pPr>
    </w:p>
    <w:p w14:paraId="52EED2DD" w14:textId="77777777" w:rsidR="00890F29" w:rsidRPr="00037DCC" w:rsidRDefault="00890F29" w:rsidP="00890F29">
      <w:pPr>
        <w:rPr>
          <w:rFonts w:ascii="Calibri" w:eastAsia="Calibri" w:hAnsi="Calibri"/>
          <w:color w:val="000000" w:themeColor="text1"/>
          <w:sz w:val="22"/>
          <w:szCs w:val="22"/>
          <w:lang w:val="hr-HR"/>
        </w:rPr>
      </w:pPr>
    </w:p>
    <w:p w14:paraId="2F1C3769" w14:textId="77777777" w:rsidR="00890F29" w:rsidRPr="00037DCC" w:rsidRDefault="00890F29" w:rsidP="00890F29">
      <w:pPr>
        <w:rPr>
          <w:rFonts w:ascii="Calibri" w:eastAsia="Calibri" w:hAnsi="Calibri"/>
          <w:color w:val="000000" w:themeColor="text1"/>
          <w:sz w:val="22"/>
          <w:szCs w:val="22"/>
          <w:lang w:val="hr-HR"/>
        </w:rPr>
        <w:sectPr w:rsidR="00890F29" w:rsidRPr="00037DCC" w:rsidSect="003224D9">
          <w:pgSz w:w="11906" w:h="16838"/>
          <w:pgMar w:top="1418" w:right="1134" w:bottom="1134" w:left="1418" w:header="708" w:footer="708" w:gutter="0"/>
          <w:cols w:space="708"/>
          <w:docGrid w:linePitch="360"/>
        </w:sectPr>
      </w:pPr>
    </w:p>
    <w:p w14:paraId="688689CA" w14:textId="77777777" w:rsidR="00890F29" w:rsidRPr="00037DCC" w:rsidRDefault="00890F29" w:rsidP="00890F29">
      <w:pPr>
        <w:keepNext/>
        <w:jc w:val="both"/>
        <w:rPr>
          <w:rFonts w:ascii="Calibri" w:hAnsi="Calibri" w:cs="Arial"/>
          <w:b/>
          <w:bCs/>
          <w:color w:val="000000" w:themeColor="text1"/>
          <w:sz w:val="22"/>
          <w:szCs w:val="22"/>
          <w:lang w:val="hr-HR"/>
        </w:rPr>
      </w:pPr>
    </w:p>
    <w:p w14:paraId="0C60F1A3"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Upravljanje rizicima (nastavak)</w:t>
      </w:r>
    </w:p>
    <w:p w14:paraId="7E22B93A" w14:textId="77777777" w:rsidR="00890F29" w:rsidRPr="00037DCC" w:rsidRDefault="00890F29" w:rsidP="00890F29">
      <w:pPr>
        <w:keepNext/>
        <w:jc w:val="both"/>
        <w:rPr>
          <w:rFonts w:ascii="Calibri" w:hAnsi="Calibri" w:cs="Arial"/>
          <w:b/>
          <w:bCs/>
          <w:color w:val="000000" w:themeColor="text1"/>
          <w:sz w:val="22"/>
          <w:szCs w:val="22"/>
          <w:lang w:val="hr-HR"/>
        </w:rPr>
      </w:pPr>
    </w:p>
    <w:p w14:paraId="1528DD0F"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 xml:space="preserve">.3. </w:t>
      </w:r>
      <w:r w:rsidRPr="00037DCC">
        <w:rPr>
          <w:rFonts w:ascii="Calibri" w:hAnsi="Calibri" w:cs="Arial"/>
          <w:b/>
          <w:bCs/>
          <w:color w:val="000000" w:themeColor="text1"/>
          <w:sz w:val="22"/>
          <w:szCs w:val="22"/>
          <w:lang w:val="hr-HR"/>
        </w:rPr>
        <w:tab/>
        <w:t>Kreditni rizik (nastavak)</w:t>
      </w:r>
    </w:p>
    <w:p w14:paraId="5BB54D02" w14:textId="77777777" w:rsidR="00890F29" w:rsidRPr="00037DCC" w:rsidRDefault="00890F29" w:rsidP="00890F29">
      <w:pPr>
        <w:keepNext/>
        <w:jc w:val="both"/>
        <w:rPr>
          <w:rFonts w:ascii="Calibri" w:hAnsi="Calibri" w:cs="Arial"/>
          <w:b/>
          <w:bCs/>
          <w:color w:val="000000" w:themeColor="text1"/>
          <w:sz w:val="22"/>
          <w:szCs w:val="22"/>
          <w:lang w:val="hr-HR"/>
        </w:rPr>
      </w:pPr>
    </w:p>
    <w:p w14:paraId="55582748" w14:textId="77777777" w:rsidR="00890F29" w:rsidRPr="00037DCC" w:rsidRDefault="00890F29" w:rsidP="00890F29">
      <w:pPr>
        <w:keepNext/>
        <w:tabs>
          <w:tab w:val="left" w:pos="284"/>
        </w:tabs>
        <w:jc w:val="both"/>
        <w:rPr>
          <w:rFonts w:ascii="Calibri" w:hAnsi="Calibri" w:cs="Arial"/>
          <w:bCs/>
          <w:i/>
          <w:color w:val="000000" w:themeColor="text1"/>
          <w:sz w:val="22"/>
          <w:szCs w:val="22"/>
          <w:lang w:val="hr-HR"/>
        </w:rPr>
      </w:pPr>
      <w:r w:rsidRPr="00037DCC">
        <w:rPr>
          <w:rFonts w:ascii="Calibri" w:hAnsi="Calibri" w:cs="Arial"/>
          <w:bCs/>
          <w:i/>
          <w:color w:val="000000" w:themeColor="text1"/>
          <w:sz w:val="22"/>
          <w:szCs w:val="22"/>
          <w:lang w:val="hr-HR"/>
        </w:rPr>
        <w:t>i.</w:t>
      </w:r>
      <w:r w:rsidRPr="00037DCC">
        <w:rPr>
          <w:rFonts w:ascii="Calibri" w:hAnsi="Calibri" w:cs="Arial"/>
          <w:bCs/>
          <w:i/>
          <w:color w:val="000000" w:themeColor="text1"/>
          <w:sz w:val="22"/>
          <w:szCs w:val="22"/>
          <w:lang w:val="hr-HR"/>
        </w:rPr>
        <w:tab/>
        <w:t>Promjene po rezerviranjima (nastavak)</w:t>
      </w:r>
    </w:p>
    <w:p w14:paraId="31E7E207" w14:textId="77777777" w:rsidR="00890F29" w:rsidRPr="00037DCC" w:rsidRDefault="00890F29" w:rsidP="00890F29">
      <w:pPr>
        <w:keepNext/>
        <w:jc w:val="both"/>
        <w:rPr>
          <w:rFonts w:ascii="Calibri" w:hAnsi="Calibri" w:cs="Arial"/>
          <w:b/>
          <w:bCs/>
          <w:color w:val="000000" w:themeColor="text1"/>
          <w:sz w:val="22"/>
          <w:szCs w:val="22"/>
          <w:lang w:val="hr-HR"/>
        </w:rPr>
      </w:pPr>
    </w:p>
    <w:p w14:paraId="27D6FD76"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Krediti financijskim institucijama</w:t>
      </w:r>
    </w:p>
    <w:p w14:paraId="7DC66650" w14:textId="77777777" w:rsidR="00890F29" w:rsidRPr="00037DCC" w:rsidRDefault="00890F29" w:rsidP="00890F29">
      <w:pPr>
        <w:keepNext/>
        <w:jc w:val="both"/>
        <w:rPr>
          <w:rFonts w:ascii="Calibri" w:hAnsi="Calibri" w:cs="Arial"/>
          <w:b/>
          <w:bCs/>
          <w:color w:val="000000" w:themeColor="text1"/>
          <w:sz w:val="22"/>
          <w:szCs w:val="22"/>
          <w:lang w:val="hr-HR"/>
        </w:rPr>
      </w:pPr>
    </w:p>
    <w:tbl>
      <w:tblPr>
        <w:tblW w:w="9369" w:type="dxa"/>
        <w:tblInd w:w="-180" w:type="dxa"/>
        <w:tblLook w:val="04A0" w:firstRow="1" w:lastRow="0" w:firstColumn="1" w:lastColumn="0" w:noHBand="0" w:noVBand="1"/>
      </w:tblPr>
      <w:tblGrid>
        <w:gridCol w:w="3946"/>
        <w:gridCol w:w="1084"/>
        <w:gridCol w:w="1084"/>
        <w:gridCol w:w="1085"/>
        <w:gridCol w:w="1084"/>
        <w:gridCol w:w="1086"/>
      </w:tblGrid>
      <w:tr w:rsidR="00E14286" w:rsidRPr="00037DCC" w14:paraId="45E4D629" w14:textId="77777777" w:rsidTr="003224D9">
        <w:trPr>
          <w:trHeight w:val="174"/>
        </w:trPr>
        <w:tc>
          <w:tcPr>
            <w:tcW w:w="3946" w:type="dxa"/>
            <w:tcBorders>
              <w:top w:val="nil"/>
              <w:left w:val="nil"/>
              <w:bottom w:val="nil"/>
              <w:right w:val="nil"/>
            </w:tcBorders>
            <w:shd w:val="clear" w:color="auto" w:fill="auto"/>
            <w:vAlign w:val="center"/>
          </w:tcPr>
          <w:p w14:paraId="3F501215" w14:textId="77777777" w:rsidR="00890F29" w:rsidRPr="00037DCC" w:rsidRDefault="00890F29" w:rsidP="00890F29">
            <w:pPr>
              <w:rPr>
                <w:rFonts w:ascii="Calibri" w:eastAsia="Calibri" w:hAnsi="Calibri" w:cs="Calibri"/>
                <w:b/>
                <w:bCs/>
                <w:color w:val="000000" w:themeColor="text1"/>
                <w:sz w:val="20"/>
                <w:szCs w:val="20"/>
                <w:lang w:val="hr-HR"/>
              </w:rPr>
            </w:pPr>
            <w:bookmarkStart w:id="131" w:name="_Hlk24387081"/>
            <w:r w:rsidRPr="00037DCC">
              <w:rPr>
                <w:rFonts w:ascii="Calibri" w:eastAsia="Calibri" w:hAnsi="Calibri" w:cs="Calibri"/>
                <w:b/>
                <w:bCs/>
                <w:color w:val="000000" w:themeColor="text1"/>
                <w:sz w:val="20"/>
                <w:szCs w:val="20"/>
                <w:lang w:val="hr-HR"/>
              </w:rPr>
              <w:t>Grupa i Banka</w:t>
            </w:r>
          </w:p>
        </w:tc>
        <w:tc>
          <w:tcPr>
            <w:tcW w:w="1084" w:type="dxa"/>
            <w:tcBorders>
              <w:top w:val="nil"/>
              <w:left w:val="nil"/>
              <w:bottom w:val="nil"/>
              <w:right w:val="nil"/>
            </w:tcBorders>
            <w:shd w:val="clear" w:color="auto" w:fill="auto"/>
            <w:vAlign w:val="center"/>
          </w:tcPr>
          <w:p w14:paraId="7DD295C1"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12C7FD0F"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5" w:type="dxa"/>
            <w:tcBorders>
              <w:top w:val="nil"/>
              <w:left w:val="nil"/>
              <w:bottom w:val="nil"/>
              <w:right w:val="nil"/>
            </w:tcBorders>
            <w:shd w:val="clear" w:color="auto" w:fill="auto"/>
            <w:vAlign w:val="center"/>
          </w:tcPr>
          <w:p w14:paraId="1D43EA50"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5180CBF0"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6" w:type="dxa"/>
            <w:tcBorders>
              <w:top w:val="nil"/>
              <w:left w:val="nil"/>
              <w:bottom w:val="nil"/>
              <w:right w:val="nil"/>
            </w:tcBorders>
            <w:shd w:val="clear" w:color="auto" w:fill="auto"/>
            <w:vAlign w:val="center"/>
          </w:tcPr>
          <w:p w14:paraId="551C9DF6"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3AB6E5F6" w14:textId="77777777" w:rsidTr="003224D9">
        <w:trPr>
          <w:trHeight w:val="174"/>
        </w:trPr>
        <w:tc>
          <w:tcPr>
            <w:tcW w:w="3946" w:type="dxa"/>
            <w:tcBorders>
              <w:top w:val="nil"/>
              <w:left w:val="nil"/>
              <w:bottom w:val="nil"/>
              <w:right w:val="nil"/>
            </w:tcBorders>
            <w:shd w:val="clear" w:color="auto" w:fill="auto"/>
            <w:vAlign w:val="center"/>
            <w:hideMark/>
          </w:tcPr>
          <w:p w14:paraId="76F8BD08"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31. prosinca 2019.</w:t>
            </w:r>
          </w:p>
        </w:tc>
        <w:tc>
          <w:tcPr>
            <w:tcW w:w="1084" w:type="dxa"/>
            <w:tcBorders>
              <w:top w:val="nil"/>
              <w:left w:val="nil"/>
              <w:bottom w:val="nil"/>
              <w:right w:val="nil"/>
            </w:tcBorders>
            <w:shd w:val="clear" w:color="auto" w:fill="auto"/>
            <w:vAlign w:val="center"/>
            <w:hideMark/>
          </w:tcPr>
          <w:p w14:paraId="3F78C974"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1</w:t>
            </w:r>
          </w:p>
        </w:tc>
        <w:tc>
          <w:tcPr>
            <w:tcW w:w="1084" w:type="dxa"/>
            <w:tcBorders>
              <w:top w:val="nil"/>
              <w:left w:val="nil"/>
              <w:bottom w:val="nil"/>
              <w:right w:val="nil"/>
            </w:tcBorders>
            <w:shd w:val="clear" w:color="auto" w:fill="auto"/>
            <w:vAlign w:val="center"/>
            <w:hideMark/>
          </w:tcPr>
          <w:p w14:paraId="17D53033"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2</w:t>
            </w:r>
          </w:p>
        </w:tc>
        <w:tc>
          <w:tcPr>
            <w:tcW w:w="1085" w:type="dxa"/>
            <w:tcBorders>
              <w:top w:val="nil"/>
              <w:left w:val="nil"/>
              <w:bottom w:val="nil"/>
              <w:right w:val="nil"/>
            </w:tcBorders>
            <w:shd w:val="clear" w:color="auto" w:fill="auto"/>
            <w:vAlign w:val="center"/>
            <w:hideMark/>
          </w:tcPr>
          <w:p w14:paraId="68A6CBD3"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3</w:t>
            </w:r>
          </w:p>
        </w:tc>
        <w:tc>
          <w:tcPr>
            <w:tcW w:w="1084" w:type="dxa"/>
            <w:tcBorders>
              <w:top w:val="nil"/>
              <w:left w:val="nil"/>
              <w:bottom w:val="nil"/>
              <w:right w:val="nil"/>
            </w:tcBorders>
            <w:shd w:val="clear" w:color="auto" w:fill="auto"/>
            <w:vAlign w:val="center"/>
            <w:hideMark/>
          </w:tcPr>
          <w:p w14:paraId="61E63970"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POCI</w:t>
            </w:r>
          </w:p>
        </w:tc>
        <w:tc>
          <w:tcPr>
            <w:tcW w:w="1086" w:type="dxa"/>
            <w:tcBorders>
              <w:top w:val="nil"/>
              <w:left w:val="nil"/>
              <w:bottom w:val="nil"/>
              <w:right w:val="nil"/>
            </w:tcBorders>
            <w:shd w:val="clear" w:color="auto" w:fill="auto"/>
            <w:vAlign w:val="center"/>
            <w:hideMark/>
          </w:tcPr>
          <w:p w14:paraId="58366B15"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Ukupno</w:t>
            </w:r>
          </w:p>
        </w:tc>
      </w:tr>
      <w:tr w:rsidR="00E14286" w:rsidRPr="00037DCC" w14:paraId="5FB701A2" w14:textId="77777777" w:rsidTr="003224D9">
        <w:trPr>
          <w:trHeight w:val="174"/>
        </w:trPr>
        <w:tc>
          <w:tcPr>
            <w:tcW w:w="3946" w:type="dxa"/>
            <w:tcBorders>
              <w:top w:val="nil"/>
              <w:left w:val="nil"/>
              <w:bottom w:val="nil"/>
              <w:right w:val="nil"/>
            </w:tcBorders>
            <w:shd w:val="clear" w:color="auto" w:fill="auto"/>
            <w:vAlign w:val="center"/>
            <w:hideMark/>
          </w:tcPr>
          <w:p w14:paraId="15A0E656"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hideMark/>
          </w:tcPr>
          <w:p w14:paraId="58B12E28"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4" w:type="dxa"/>
            <w:tcBorders>
              <w:top w:val="nil"/>
              <w:left w:val="nil"/>
              <w:bottom w:val="nil"/>
              <w:right w:val="nil"/>
            </w:tcBorders>
            <w:shd w:val="clear" w:color="auto" w:fill="auto"/>
            <w:vAlign w:val="center"/>
            <w:hideMark/>
          </w:tcPr>
          <w:p w14:paraId="2044A839"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5" w:type="dxa"/>
            <w:tcBorders>
              <w:top w:val="nil"/>
              <w:left w:val="nil"/>
              <w:bottom w:val="nil"/>
              <w:right w:val="nil"/>
            </w:tcBorders>
            <w:shd w:val="clear" w:color="auto" w:fill="auto"/>
            <w:vAlign w:val="center"/>
            <w:hideMark/>
          </w:tcPr>
          <w:p w14:paraId="04F65792"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4" w:type="dxa"/>
            <w:tcBorders>
              <w:top w:val="nil"/>
              <w:left w:val="nil"/>
              <w:bottom w:val="nil"/>
              <w:right w:val="nil"/>
            </w:tcBorders>
            <w:shd w:val="clear" w:color="auto" w:fill="auto"/>
            <w:vAlign w:val="center"/>
            <w:hideMark/>
          </w:tcPr>
          <w:p w14:paraId="798A2CBD"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86" w:type="dxa"/>
            <w:tcBorders>
              <w:top w:val="nil"/>
              <w:left w:val="nil"/>
              <w:bottom w:val="nil"/>
              <w:right w:val="nil"/>
            </w:tcBorders>
            <w:shd w:val="clear" w:color="auto" w:fill="auto"/>
            <w:vAlign w:val="center"/>
            <w:hideMark/>
          </w:tcPr>
          <w:p w14:paraId="44E35169"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r>
      <w:tr w:rsidR="00E14286" w:rsidRPr="00037DCC" w14:paraId="4763679C" w14:textId="77777777" w:rsidTr="003224D9">
        <w:trPr>
          <w:trHeight w:val="174"/>
        </w:trPr>
        <w:tc>
          <w:tcPr>
            <w:tcW w:w="3946" w:type="dxa"/>
            <w:tcBorders>
              <w:top w:val="nil"/>
              <w:left w:val="nil"/>
              <w:bottom w:val="nil"/>
              <w:right w:val="nil"/>
            </w:tcBorders>
            <w:shd w:val="clear" w:color="auto" w:fill="auto"/>
            <w:vAlign w:val="center"/>
          </w:tcPr>
          <w:p w14:paraId="0AC6918D"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7ECA7EB3"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396B86DF"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5" w:type="dxa"/>
            <w:tcBorders>
              <w:top w:val="nil"/>
              <w:left w:val="nil"/>
              <w:bottom w:val="nil"/>
              <w:right w:val="nil"/>
            </w:tcBorders>
            <w:shd w:val="clear" w:color="auto" w:fill="auto"/>
            <w:vAlign w:val="center"/>
          </w:tcPr>
          <w:p w14:paraId="6D21FDF0"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4" w:type="dxa"/>
            <w:tcBorders>
              <w:top w:val="nil"/>
              <w:left w:val="nil"/>
              <w:bottom w:val="nil"/>
              <w:right w:val="nil"/>
            </w:tcBorders>
            <w:shd w:val="clear" w:color="auto" w:fill="auto"/>
            <w:vAlign w:val="center"/>
          </w:tcPr>
          <w:p w14:paraId="4C17D3BA"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86" w:type="dxa"/>
            <w:tcBorders>
              <w:top w:val="nil"/>
              <w:left w:val="nil"/>
              <w:bottom w:val="nil"/>
              <w:right w:val="nil"/>
            </w:tcBorders>
            <w:shd w:val="clear" w:color="auto" w:fill="auto"/>
            <w:vAlign w:val="center"/>
          </w:tcPr>
          <w:p w14:paraId="49226401"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3E608D0D" w14:textId="77777777" w:rsidTr="003224D9">
        <w:trPr>
          <w:trHeight w:val="174"/>
        </w:trPr>
        <w:tc>
          <w:tcPr>
            <w:tcW w:w="3946" w:type="dxa"/>
            <w:tcBorders>
              <w:top w:val="nil"/>
              <w:left w:val="nil"/>
              <w:bottom w:val="nil"/>
              <w:right w:val="nil"/>
            </w:tcBorders>
            <w:shd w:val="clear" w:color="auto" w:fill="auto"/>
            <w:vAlign w:val="center"/>
            <w:hideMark/>
          </w:tcPr>
          <w:p w14:paraId="4B8A9F11"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Stanje 1. siječnja 2019. </w:t>
            </w:r>
          </w:p>
        </w:tc>
        <w:tc>
          <w:tcPr>
            <w:tcW w:w="1084" w:type="dxa"/>
            <w:tcBorders>
              <w:top w:val="nil"/>
              <w:left w:val="nil"/>
              <w:bottom w:val="nil"/>
              <w:right w:val="nil"/>
            </w:tcBorders>
            <w:shd w:val="clear" w:color="auto" w:fill="auto"/>
            <w:vAlign w:val="bottom"/>
          </w:tcPr>
          <w:p w14:paraId="20052F6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78.126 </w:t>
            </w:r>
          </w:p>
        </w:tc>
        <w:tc>
          <w:tcPr>
            <w:tcW w:w="1084" w:type="dxa"/>
            <w:tcBorders>
              <w:top w:val="nil"/>
              <w:left w:val="nil"/>
              <w:bottom w:val="nil"/>
              <w:right w:val="nil"/>
            </w:tcBorders>
            <w:shd w:val="clear" w:color="auto" w:fill="auto"/>
            <w:vAlign w:val="bottom"/>
          </w:tcPr>
          <w:p w14:paraId="01F7A52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20.941 </w:t>
            </w:r>
          </w:p>
        </w:tc>
        <w:tc>
          <w:tcPr>
            <w:tcW w:w="1085" w:type="dxa"/>
            <w:tcBorders>
              <w:top w:val="nil"/>
              <w:left w:val="nil"/>
              <w:bottom w:val="nil"/>
              <w:right w:val="nil"/>
            </w:tcBorders>
            <w:shd w:val="clear" w:color="auto" w:fill="auto"/>
            <w:vAlign w:val="bottom"/>
          </w:tcPr>
          <w:p w14:paraId="1486DDB9"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18.087 </w:t>
            </w:r>
          </w:p>
        </w:tc>
        <w:tc>
          <w:tcPr>
            <w:tcW w:w="1084" w:type="dxa"/>
            <w:tcBorders>
              <w:top w:val="nil"/>
              <w:left w:val="nil"/>
              <w:bottom w:val="nil"/>
              <w:right w:val="nil"/>
            </w:tcBorders>
            <w:shd w:val="clear" w:color="auto" w:fill="auto"/>
            <w:vAlign w:val="bottom"/>
          </w:tcPr>
          <w:p w14:paraId="14F4C9EB"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86" w:type="dxa"/>
            <w:tcBorders>
              <w:top w:val="nil"/>
              <w:left w:val="nil"/>
              <w:bottom w:val="nil"/>
              <w:right w:val="nil"/>
            </w:tcBorders>
            <w:shd w:val="clear" w:color="auto" w:fill="auto"/>
            <w:vAlign w:val="bottom"/>
          </w:tcPr>
          <w:p w14:paraId="0DF30056"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117.154 </w:t>
            </w:r>
          </w:p>
        </w:tc>
      </w:tr>
      <w:tr w:rsidR="00B41D91" w:rsidRPr="00037DCC" w14:paraId="47792F6B" w14:textId="77777777" w:rsidTr="00E76F4B">
        <w:trPr>
          <w:trHeight w:val="174"/>
        </w:trPr>
        <w:tc>
          <w:tcPr>
            <w:tcW w:w="3946" w:type="dxa"/>
            <w:tcBorders>
              <w:top w:val="nil"/>
              <w:left w:val="nil"/>
              <w:bottom w:val="nil"/>
              <w:right w:val="nil"/>
            </w:tcBorders>
            <w:shd w:val="clear" w:color="auto" w:fill="auto"/>
            <w:hideMark/>
          </w:tcPr>
          <w:p w14:paraId="19101334" w14:textId="77777777" w:rsidR="00B41D91" w:rsidRPr="00037DCC" w:rsidRDefault="00B41D91" w:rsidP="00B41D91">
            <w:pPr>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Prijenos u Stupanj 1</w:t>
            </w:r>
          </w:p>
        </w:tc>
        <w:tc>
          <w:tcPr>
            <w:tcW w:w="1084" w:type="dxa"/>
            <w:tcBorders>
              <w:top w:val="nil"/>
              <w:left w:val="nil"/>
              <w:bottom w:val="nil"/>
              <w:right w:val="nil"/>
            </w:tcBorders>
            <w:shd w:val="clear" w:color="auto" w:fill="auto"/>
            <w:vAlign w:val="bottom"/>
          </w:tcPr>
          <w:p w14:paraId="18BD5F73"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251 </w:t>
            </w:r>
          </w:p>
        </w:tc>
        <w:tc>
          <w:tcPr>
            <w:tcW w:w="1084" w:type="dxa"/>
            <w:tcBorders>
              <w:top w:val="nil"/>
              <w:left w:val="nil"/>
              <w:bottom w:val="nil"/>
              <w:right w:val="nil"/>
            </w:tcBorders>
            <w:shd w:val="clear" w:color="auto" w:fill="auto"/>
            <w:vAlign w:val="bottom"/>
          </w:tcPr>
          <w:p w14:paraId="3403830A"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(251)</w:t>
            </w:r>
          </w:p>
        </w:tc>
        <w:tc>
          <w:tcPr>
            <w:tcW w:w="1085" w:type="dxa"/>
            <w:tcBorders>
              <w:top w:val="nil"/>
              <w:left w:val="nil"/>
              <w:bottom w:val="nil"/>
              <w:right w:val="nil"/>
            </w:tcBorders>
            <w:shd w:val="clear" w:color="auto" w:fill="auto"/>
            <w:vAlign w:val="bottom"/>
          </w:tcPr>
          <w:p w14:paraId="05C6DC52"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vAlign w:val="bottom"/>
          </w:tcPr>
          <w:p w14:paraId="38FEE66B"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6" w:type="dxa"/>
            <w:tcBorders>
              <w:top w:val="nil"/>
              <w:left w:val="nil"/>
              <w:bottom w:val="nil"/>
              <w:right w:val="nil"/>
            </w:tcBorders>
            <w:shd w:val="clear" w:color="auto" w:fill="auto"/>
            <w:vAlign w:val="bottom"/>
          </w:tcPr>
          <w:p w14:paraId="25DA6C4B"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r>
      <w:tr w:rsidR="00B41D91" w:rsidRPr="00037DCC" w14:paraId="2768008E" w14:textId="77777777" w:rsidTr="00E76F4B">
        <w:trPr>
          <w:trHeight w:val="174"/>
        </w:trPr>
        <w:tc>
          <w:tcPr>
            <w:tcW w:w="3946" w:type="dxa"/>
            <w:tcBorders>
              <w:top w:val="nil"/>
              <w:left w:val="nil"/>
              <w:bottom w:val="nil"/>
              <w:right w:val="nil"/>
            </w:tcBorders>
            <w:shd w:val="clear" w:color="auto" w:fill="auto"/>
          </w:tcPr>
          <w:p w14:paraId="0F1D023A" w14:textId="77777777" w:rsidR="00B41D91" w:rsidRPr="00037DCC" w:rsidRDefault="00B41D91" w:rsidP="00B41D91">
            <w:pPr>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Prijenos u Stupanj 2</w:t>
            </w:r>
          </w:p>
        </w:tc>
        <w:tc>
          <w:tcPr>
            <w:tcW w:w="1084" w:type="dxa"/>
            <w:tcBorders>
              <w:top w:val="nil"/>
              <w:left w:val="nil"/>
              <w:bottom w:val="nil"/>
              <w:right w:val="nil"/>
            </w:tcBorders>
            <w:shd w:val="clear" w:color="auto" w:fill="auto"/>
            <w:vAlign w:val="bottom"/>
          </w:tcPr>
          <w:p w14:paraId="66EB2331"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vAlign w:val="bottom"/>
          </w:tcPr>
          <w:p w14:paraId="65B1EA83"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5" w:type="dxa"/>
            <w:tcBorders>
              <w:top w:val="nil"/>
              <w:left w:val="nil"/>
              <w:bottom w:val="nil"/>
              <w:right w:val="nil"/>
            </w:tcBorders>
            <w:shd w:val="clear" w:color="auto" w:fill="auto"/>
            <w:vAlign w:val="bottom"/>
          </w:tcPr>
          <w:p w14:paraId="757E8A04"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vAlign w:val="bottom"/>
          </w:tcPr>
          <w:p w14:paraId="1281A0E9"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6" w:type="dxa"/>
            <w:tcBorders>
              <w:top w:val="nil"/>
              <w:left w:val="nil"/>
              <w:bottom w:val="nil"/>
              <w:right w:val="nil"/>
            </w:tcBorders>
            <w:shd w:val="clear" w:color="auto" w:fill="auto"/>
            <w:vAlign w:val="bottom"/>
          </w:tcPr>
          <w:p w14:paraId="1206BC07"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r>
      <w:tr w:rsidR="00B41D91" w:rsidRPr="00037DCC" w14:paraId="24505B95" w14:textId="77777777" w:rsidTr="00E76F4B">
        <w:trPr>
          <w:trHeight w:val="174"/>
        </w:trPr>
        <w:tc>
          <w:tcPr>
            <w:tcW w:w="3946" w:type="dxa"/>
            <w:tcBorders>
              <w:top w:val="nil"/>
              <w:left w:val="nil"/>
              <w:bottom w:val="nil"/>
              <w:right w:val="nil"/>
            </w:tcBorders>
            <w:shd w:val="clear" w:color="auto" w:fill="auto"/>
          </w:tcPr>
          <w:p w14:paraId="5BEA2146" w14:textId="77777777" w:rsidR="00B41D91" w:rsidRPr="00037DCC" w:rsidRDefault="00B41D91" w:rsidP="00B41D91">
            <w:pPr>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Prijenos u Stupanj 3</w:t>
            </w:r>
          </w:p>
        </w:tc>
        <w:tc>
          <w:tcPr>
            <w:tcW w:w="1084" w:type="dxa"/>
            <w:tcBorders>
              <w:top w:val="nil"/>
              <w:left w:val="nil"/>
              <w:bottom w:val="nil"/>
              <w:right w:val="nil"/>
            </w:tcBorders>
            <w:shd w:val="clear" w:color="auto" w:fill="auto"/>
            <w:vAlign w:val="bottom"/>
          </w:tcPr>
          <w:p w14:paraId="400B6487"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vAlign w:val="bottom"/>
          </w:tcPr>
          <w:p w14:paraId="101C70AE"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5" w:type="dxa"/>
            <w:tcBorders>
              <w:top w:val="nil"/>
              <w:left w:val="nil"/>
              <w:bottom w:val="nil"/>
              <w:right w:val="nil"/>
            </w:tcBorders>
            <w:shd w:val="clear" w:color="auto" w:fill="auto"/>
            <w:vAlign w:val="bottom"/>
          </w:tcPr>
          <w:p w14:paraId="2E1B6A53"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vAlign w:val="bottom"/>
          </w:tcPr>
          <w:p w14:paraId="6CCAC4F2"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6" w:type="dxa"/>
            <w:tcBorders>
              <w:top w:val="nil"/>
              <w:left w:val="nil"/>
              <w:bottom w:val="nil"/>
              <w:right w:val="nil"/>
            </w:tcBorders>
            <w:shd w:val="clear" w:color="auto" w:fill="auto"/>
            <w:vAlign w:val="bottom"/>
          </w:tcPr>
          <w:p w14:paraId="39F26D1A"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r>
      <w:tr w:rsidR="00B41D91" w:rsidRPr="00037DCC" w14:paraId="5BF7AB16" w14:textId="77777777" w:rsidTr="00E76F4B">
        <w:trPr>
          <w:trHeight w:val="249"/>
        </w:trPr>
        <w:tc>
          <w:tcPr>
            <w:tcW w:w="3946" w:type="dxa"/>
            <w:tcBorders>
              <w:top w:val="nil"/>
              <w:left w:val="nil"/>
              <w:bottom w:val="nil"/>
              <w:right w:val="nil"/>
            </w:tcBorders>
            <w:shd w:val="clear" w:color="auto" w:fill="auto"/>
            <w:vAlign w:val="center"/>
            <w:hideMark/>
          </w:tcPr>
          <w:p w14:paraId="39D63480" w14:textId="77777777" w:rsidR="00B41D91" w:rsidRPr="00037DCC" w:rsidRDefault="00B41D91" w:rsidP="00B41D91">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smanjenje rezerviranja za očekivane gubitke </w:t>
            </w:r>
          </w:p>
        </w:tc>
        <w:tc>
          <w:tcPr>
            <w:tcW w:w="1084" w:type="dxa"/>
            <w:tcBorders>
              <w:top w:val="nil"/>
              <w:left w:val="nil"/>
              <w:bottom w:val="nil"/>
              <w:right w:val="nil"/>
            </w:tcBorders>
            <w:shd w:val="clear" w:color="auto" w:fill="auto"/>
            <w:vAlign w:val="bottom"/>
          </w:tcPr>
          <w:p w14:paraId="69A8F661"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(41.274)</w:t>
            </w:r>
          </w:p>
        </w:tc>
        <w:tc>
          <w:tcPr>
            <w:tcW w:w="1084" w:type="dxa"/>
            <w:tcBorders>
              <w:top w:val="nil"/>
              <w:left w:val="nil"/>
              <w:bottom w:val="nil"/>
              <w:right w:val="nil"/>
            </w:tcBorders>
            <w:shd w:val="clear" w:color="auto" w:fill="auto"/>
            <w:vAlign w:val="bottom"/>
          </w:tcPr>
          <w:p w14:paraId="1200C5F3"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(10.177)</w:t>
            </w:r>
          </w:p>
        </w:tc>
        <w:tc>
          <w:tcPr>
            <w:tcW w:w="1085" w:type="dxa"/>
            <w:tcBorders>
              <w:top w:val="nil"/>
              <w:left w:val="nil"/>
              <w:bottom w:val="nil"/>
              <w:right w:val="nil"/>
            </w:tcBorders>
            <w:shd w:val="clear" w:color="auto" w:fill="auto"/>
            <w:vAlign w:val="bottom"/>
          </w:tcPr>
          <w:p w14:paraId="42B6C588"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(7.035)</w:t>
            </w:r>
          </w:p>
        </w:tc>
        <w:tc>
          <w:tcPr>
            <w:tcW w:w="1084" w:type="dxa"/>
            <w:tcBorders>
              <w:top w:val="nil"/>
              <w:left w:val="nil"/>
              <w:bottom w:val="nil"/>
              <w:right w:val="nil"/>
            </w:tcBorders>
            <w:shd w:val="clear" w:color="auto" w:fill="auto"/>
            <w:vAlign w:val="bottom"/>
          </w:tcPr>
          <w:p w14:paraId="78C4CC78"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6" w:type="dxa"/>
            <w:tcBorders>
              <w:top w:val="nil"/>
              <w:left w:val="nil"/>
              <w:bottom w:val="nil"/>
              <w:right w:val="nil"/>
            </w:tcBorders>
            <w:shd w:val="clear" w:color="auto" w:fill="auto"/>
            <w:vAlign w:val="bottom"/>
          </w:tcPr>
          <w:p w14:paraId="30E4FE2C"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(58.486)</w:t>
            </w:r>
          </w:p>
        </w:tc>
      </w:tr>
      <w:tr w:rsidR="00B41D91" w:rsidRPr="00037DCC" w14:paraId="39AC2A31" w14:textId="77777777" w:rsidTr="00E76F4B">
        <w:trPr>
          <w:trHeight w:val="249"/>
        </w:trPr>
        <w:tc>
          <w:tcPr>
            <w:tcW w:w="3946" w:type="dxa"/>
            <w:tcBorders>
              <w:top w:val="nil"/>
              <w:left w:val="nil"/>
              <w:bottom w:val="nil"/>
              <w:right w:val="nil"/>
            </w:tcBorders>
            <w:shd w:val="clear" w:color="auto" w:fill="auto"/>
          </w:tcPr>
          <w:p w14:paraId="476B414F" w14:textId="77777777" w:rsidR="00B41D91" w:rsidRPr="00037DCC" w:rsidRDefault="00B41D91" w:rsidP="00B41D91">
            <w:pPr>
              <w:rPr>
                <w:rFonts w:ascii="Calibri" w:eastAsia="Calibri" w:hAnsi="Calibri" w:cs="Calibri"/>
                <w:color w:val="000000" w:themeColor="text1"/>
                <w:sz w:val="20"/>
                <w:szCs w:val="20"/>
                <w:lang w:val="hr-HR"/>
              </w:rPr>
            </w:pPr>
            <w:proofErr w:type="spellStart"/>
            <w:r w:rsidRPr="00037DCC">
              <w:rPr>
                <w:rFonts w:ascii="Calibri" w:eastAsia="Calibri" w:hAnsi="Calibri" w:cs="Calibri"/>
                <w:color w:val="000000" w:themeColor="text1"/>
                <w:sz w:val="20"/>
                <w:szCs w:val="20"/>
                <w:lang w:val="hr-HR"/>
              </w:rPr>
              <w:t>Unwinding</w:t>
            </w:r>
            <w:proofErr w:type="spellEnd"/>
            <w:r w:rsidRPr="00037DCC">
              <w:rPr>
                <w:rFonts w:ascii="Calibri" w:eastAsia="Calibri" w:hAnsi="Calibri" w:cs="Calibri"/>
                <w:color w:val="000000" w:themeColor="text1"/>
                <w:sz w:val="20"/>
                <w:szCs w:val="20"/>
                <w:lang w:val="hr-HR"/>
              </w:rPr>
              <w:t xml:space="preserve"> - promjena uslijed proteka vremena</w:t>
            </w:r>
          </w:p>
        </w:tc>
        <w:tc>
          <w:tcPr>
            <w:tcW w:w="1084" w:type="dxa"/>
            <w:tcBorders>
              <w:top w:val="nil"/>
              <w:left w:val="nil"/>
              <w:bottom w:val="nil"/>
              <w:right w:val="nil"/>
            </w:tcBorders>
            <w:shd w:val="clear" w:color="auto" w:fill="auto"/>
            <w:vAlign w:val="bottom"/>
          </w:tcPr>
          <w:p w14:paraId="78B55720"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vAlign w:val="bottom"/>
          </w:tcPr>
          <w:p w14:paraId="5FDC6840"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5" w:type="dxa"/>
            <w:tcBorders>
              <w:top w:val="nil"/>
              <w:left w:val="nil"/>
              <w:bottom w:val="nil"/>
              <w:right w:val="nil"/>
            </w:tcBorders>
            <w:shd w:val="clear" w:color="auto" w:fill="auto"/>
            <w:vAlign w:val="bottom"/>
          </w:tcPr>
          <w:p w14:paraId="25984262"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4 </w:t>
            </w:r>
          </w:p>
        </w:tc>
        <w:tc>
          <w:tcPr>
            <w:tcW w:w="1084" w:type="dxa"/>
            <w:tcBorders>
              <w:top w:val="nil"/>
              <w:left w:val="nil"/>
              <w:bottom w:val="nil"/>
              <w:right w:val="nil"/>
            </w:tcBorders>
            <w:shd w:val="clear" w:color="auto" w:fill="auto"/>
            <w:vAlign w:val="bottom"/>
          </w:tcPr>
          <w:p w14:paraId="5D3768FD"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6" w:type="dxa"/>
            <w:tcBorders>
              <w:top w:val="nil"/>
              <w:left w:val="nil"/>
              <w:bottom w:val="nil"/>
              <w:right w:val="nil"/>
            </w:tcBorders>
            <w:shd w:val="clear" w:color="auto" w:fill="auto"/>
            <w:vAlign w:val="bottom"/>
          </w:tcPr>
          <w:p w14:paraId="31C3A560"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4 </w:t>
            </w:r>
          </w:p>
        </w:tc>
      </w:tr>
      <w:tr w:rsidR="00B41D91" w:rsidRPr="00037DCC" w14:paraId="19CD86FB" w14:textId="77777777" w:rsidTr="00E76F4B">
        <w:trPr>
          <w:trHeight w:val="249"/>
        </w:trPr>
        <w:tc>
          <w:tcPr>
            <w:tcW w:w="3946" w:type="dxa"/>
            <w:tcBorders>
              <w:top w:val="nil"/>
              <w:left w:val="nil"/>
              <w:bottom w:val="nil"/>
              <w:right w:val="nil"/>
            </w:tcBorders>
            <w:shd w:val="clear" w:color="auto" w:fill="auto"/>
          </w:tcPr>
          <w:p w14:paraId="1CDB7D3C" w14:textId="77777777" w:rsidR="00B41D91" w:rsidRPr="00037DCC" w:rsidRDefault="00B41D91" w:rsidP="00B41D91">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(Prijenos na)/donos sa kredita ostalim korisnicima</w:t>
            </w:r>
          </w:p>
        </w:tc>
        <w:tc>
          <w:tcPr>
            <w:tcW w:w="1084" w:type="dxa"/>
            <w:tcBorders>
              <w:top w:val="nil"/>
              <w:left w:val="nil"/>
              <w:bottom w:val="nil"/>
              <w:right w:val="nil"/>
            </w:tcBorders>
            <w:shd w:val="clear" w:color="auto" w:fill="auto"/>
            <w:vAlign w:val="bottom"/>
          </w:tcPr>
          <w:p w14:paraId="2B601BB3"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(3)</w:t>
            </w:r>
          </w:p>
        </w:tc>
        <w:tc>
          <w:tcPr>
            <w:tcW w:w="1084" w:type="dxa"/>
            <w:tcBorders>
              <w:top w:val="nil"/>
              <w:left w:val="nil"/>
              <w:bottom w:val="nil"/>
              <w:right w:val="nil"/>
            </w:tcBorders>
            <w:shd w:val="clear" w:color="auto" w:fill="auto"/>
            <w:vAlign w:val="bottom"/>
          </w:tcPr>
          <w:p w14:paraId="21135EA6"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5" w:type="dxa"/>
            <w:tcBorders>
              <w:top w:val="nil"/>
              <w:left w:val="nil"/>
              <w:bottom w:val="nil"/>
              <w:right w:val="nil"/>
            </w:tcBorders>
            <w:shd w:val="clear" w:color="auto" w:fill="auto"/>
            <w:vAlign w:val="bottom"/>
          </w:tcPr>
          <w:p w14:paraId="7F22B7C1"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4" w:type="dxa"/>
            <w:tcBorders>
              <w:top w:val="nil"/>
              <w:left w:val="nil"/>
              <w:bottom w:val="nil"/>
              <w:right w:val="nil"/>
            </w:tcBorders>
            <w:shd w:val="clear" w:color="auto" w:fill="auto"/>
            <w:vAlign w:val="bottom"/>
          </w:tcPr>
          <w:p w14:paraId="71F062D1"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6" w:type="dxa"/>
            <w:tcBorders>
              <w:top w:val="nil"/>
              <w:left w:val="nil"/>
              <w:bottom w:val="nil"/>
              <w:right w:val="nil"/>
            </w:tcBorders>
            <w:shd w:val="clear" w:color="auto" w:fill="auto"/>
            <w:vAlign w:val="bottom"/>
          </w:tcPr>
          <w:p w14:paraId="2E0BE7EF"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(3)</w:t>
            </w:r>
          </w:p>
        </w:tc>
      </w:tr>
      <w:tr w:rsidR="00B41D91" w:rsidRPr="00037DCC" w14:paraId="09E9AD00" w14:textId="77777777" w:rsidTr="00E76F4B">
        <w:trPr>
          <w:trHeight w:val="182"/>
        </w:trPr>
        <w:tc>
          <w:tcPr>
            <w:tcW w:w="3946" w:type="dxa"/>
            <w:tcBorders>
              <w:top w:val="nil"/>
              <w:left w:val="nil"/>
              <w:bottom w:val="nil"/>
              <w:right w:val="nil"/>
            </w:tcBorders>
            <w:shd w:val="clear" w:color="auto" w:fill="auto"/>
            <w:vAlign w:val="center"/>
            <w:hideMark/>
          </w:tcPr>
          <w:p w14:paraId="7CC005C6" w14:textId="77777777" w:rsidR="00B41D91" w:rsidRPr="00037DCC" w:rsidRDefault="00B41D91" w:rsidP="00B41D91">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w:t>
            </w:r>
            <w:r>
              <w:rPr>
                <w:rFonts w:ascii="Calibri" w:eastAsia="Calibri" w:hAnsi="Calibri" w:cs="Calibri"/>
                <w:color w:val="000000" w:themeColor="text1"/>
                <w:sz w:val="20"/>
                <w:szCs w:val="20"/>
                <w:lang w:val="hr-HR"/>
              </w:rPr>
              <w:t>gubitak</w:t>
            </w:r>
            <w:r w:rsidRPr="00037DCC">
              <w:rPr>
                <w:rFonts w:ascii="Calibri" w:eastAsia="Calibri" w:hAnsi="Calibri" w:cs="Calibri"/>
                <w:color w:val="000000" w:themeColor="text1"/>
                <w:sz w:val="20"/>
                <w:szCs w:val="20"/>
                <w:lang w:val="hr-HR"/>
              </w:rPr>
              <w:t xml:space="preserve"> od tečajnih razlika po rezerviranjima za očekivane gubitke</w:t>
            </w:r>
          </w:p>
        </w:tc>
        <w:tc>
          <w:tcPr>
            <w:tcW w:w="1084" w:type="dxa"/>
            <w:tcBorders>
              <w:top w:val="nil"/>
              <w:left w:val="nil"/>
              <w:bottom w:val="single" w:sz="8" w:space="0" w:color="auto"/>
              <w:right w:val="nil"/>
            </w:tcBorders>
            <w:shd w:val="clear" w:color="auto" w:fill="auto"/>
            <w:vAlign w:val="bottom"/>
          </w:tcPr>
          <w:p w14:paraId="6DAA7EC7"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(2)</w:t>
            </w:r>
          </w:p>
        </w:tc>
        <w:tc>
          <w:tcPr>
            <w:tcW w:w="1084" w:type="dxa"/>
            <w:tcBorders>
              <w:top w:val="nil"/>
              <w:left w:val="nil"/>
              <w:bottom w:val="single" w:sz="8" w:space="0" w:color="auto"/>
              <w:right w:val="nil"/>
            </w:tcBorders>
            <w:shd w:val="clear" w:color="auto" w:fill="auto"/>
            <w:vAlign w:val="bottom"/>
          </w:tcPr>
          <w:p w14:paraId="40CE9041"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30 </w:t>
            </w:r>
          </w:p>
        </w:tc>
        <w:tc>
          <w:tcPr>
            <w:tcW w:w="1085" w:type="dxa"/>
            <w:tcBorders>
              <w:top w:val="nil"/>
              <w:left w:val="nil"/>
              <w:bottom w:val="single" w:sz="8" w:space="0" w:color="auto"/>
              <w:right w:val="nil"/>
            </w:tcBorders>
            <w:shd w:val="clear" w:color="auto" w:fill="auto"/>
            <w:vAlign w:val="bottom"/>
          </w:tcPr>
          <w:p w14:paraId="4F80E01C"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1 </w:t>
            </w:r>
          </w:p>
        </w:tc>
        <w:tc>
          <w:tcPr>
            <w:tcW w:w="1084" w:type="dxa"/>
            <w:tcBorders>
              <w:top w:val="nil"/>
              <w:left w:val="nil"/>
              <w:bottom w:val="single" w:sz="8" w:space="0" w:color="auto"/>
              <w:right w:val="nil"/>
            </w:tcBorders>
            <w:shd w:val="clear" w:color="auto" w:fill="auto"/>
            <w:vAlign w:val="bottom"/>
          </w:tcPr>
          <w:p w14:paraId="1E226B7D"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 </w:t>
            </w:r>
          </w:p>
        </w:tc>
        <w:tc>
          <w:tcPr>
            <w:tcW w:w="1086" w:type="dxa"/>
            <w:tcBorders>
              <w:top w:val="nil"/>
              <w:left w:val="nil"/>
              <w:bottom w:val="single" w:sz="8" w:space="0" w:color="auto"/>
              <w:right w:val="nil"/>
            </w:tcBorders>
            <w:shd w:val="clear" w:color="auto" w:fill="auto"/>
            <w:vAlign w:val="bottom"/>
          </w:tcPr>
          <w:p w14:paraId="298261AB" w14:textId="77777777" w:rsidR="00B41D91" w:rsidRPr="00037DCC" w:rsidRDefault="00B41D91" w:rsidP="00B41D91">
            <w:pPr>
              <w:jc w:val="right"/>
              <w:rPr>
                <w:rFonts w:ascii="Calibri" w:eastAsia="Calibri" w:hAnsi="Calibri" w:cs="Calibri"/>
                <w:color w:val="000000" w:themeColor="text1"/>
                <w:sz w:val="20"/>
                <w:szCs w:val="20"/>
                <w:lang w:val="hr-HR"/>
              </w:rPr>
            </w:pPr>
            <w:r w:rsidRPr="00E76F4B">
              <w:rPr>
                <w:rFonts w:ascii="Calibri" w:eastAsia="Calibri" w:hAnsi="Calibri" w:cs="Calibri"/>
                <w:color w:val="000000" w:themeColor="text1"/>
                <w:sz w:val="20"/>
                <w:szCs w:val="20"/>
                <w:lang w:val="hr-HR"/>
              </w:rPr>
              <w:t xml:space="preserve"> 29 </w:t>
            </w:r>
          </w:p>
        </w:tc>
      </w:tr>
      <w:tr w:rsidR="00816185" w:rsidRPr="00037DCC" w14:paraId="2B6D42D0" w14:textId="77777777" w:rsidTr="003224D9">
        <w:trPr>
          <w:trHeight w:val="182"/>
        </w:trPr>
        <w:tc>
          <w:tcPr>
            <w:tcW w:w="3946" w:type="dxa"/>
            <w:tcBorders>
              <w:top w:val="nil"/>
              <w:left w:val="nil"/>
              <w:bottom w:val="nil"/>
              <w:right w:val="nil"/>
            </w:tcBorders>
            <w:shd w:val="clear" w:color="auto" w:fill="auto"/>
            <w:vAlign w:val="bottom"/>
            <w:hideMark/>
          </w:tcPr>
          <w:p w14:paraId="649E7E3D" w14:textId="77777777" w:rsidR="00816185" w:rsidRPr="00037DCC" w:rsidRDefault="00816185" w:rsidP="00816185">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Stanje 31. prosinca 2019.</w:t>
            </w:r>
          </w:p>
        </w:tc>
        <w:tc>
          <w:tcPr>
            <w:tcW w:w="1084" w:type="dxa"/>
            <w:tcBorders>
              <w:top w:val="nil"/>
              <w:left w:val="nil"/>
              <w:bottom w:val="single" w:sz="12" w:space="0" w:color="auto"/>
              <w:right w:val="nil"/>
            </w:tcBorders>
            <w:shd w:val="clear" w:color="auto" w:fill="auto"/>
          </w:tcPr>
          <w:p w14:paraId="2F5DCE91" w14:textId="77777777" w:rsidR="00816185" w:rsidRPr="00037DCC" w:rsidRDefault="00816185" w:rsidP="00816185">
            <w:pPr>
              <w:jc w:val="right"/>
              <w:rPr>
                <w:rFonts w:ascii="Calibri" w:eastAsia="Calibri" w:hAnsi="Calibri" w:cs="Calibri"/>
                <w:b/>
                <w:color w:val="000000" w:themeColor="text1"/>
                <w:sz w:val="20"/>
                <w:szCs w:val="20"/>
                <w:lang w:val="hr-HR"/>
              </w:rPr>
            </w:pPr>
            <w:r w:rsidRPr="00E76F4B">
              <w:rPr>
                <w:rFonts w:ascii="Calibri" w:eastAsia="Calibri" w:hAnsi="Calibri" w:cs="Calibri"/>
                <w:b/>
                <w:color w:val="000000" w:themeColor="text1"/>
                <w:sz w:val="20"/>
                <w:szCs w:val="20"/>
                <w:lang w:val="hr-HR"/>
              </w:rPr>
              <w:t xml:space="preserve"> </w:t>
            </w:r>
            <w:r w:rsidR="004069C6">
              <w:rPr>
                <w:rFonts w:ascii="Calibri" w:eastAsia="Calibri" w:hAnsi="Calibri" w:cs="Calibri"/>
                <w:b/>
                <w:color w:val="000000" w:themeColor="text1"/>
                <w:sz w:val="20"/>
                <w:szCs w:val="20"/>
                <w:lang w:val="hr-HR"/>
              </w:rPr>
              <w:t>37</w:t>
            </w:r>
            <w:r w:rsidRPr="00E76F4B">
              <w:rPr>
                <w:rFonts w:ascii="Calibri" w:eastAsia="Calibri" w:hAnsi="Calibri" w:cs="Calibri"/>
                <w:b/>
                <w:color w:val="000000" w:themeColor="text1"/>
                <w:sz w:val="20"/>
                <w:szCs w:val="20"/>
                <w:lang w:val="hr-HR"/>
              </w:rPr>
              <w:t>.</w:t>
            </w:r>
            <w:r w:rsidR="004069C6">
              <w:rPr>
                <w:rFonts w:ascii="Calibri" w:eastAsia="Calibri" w:hAnsi="Calibri" w:cs="Calibri"/>
                <w:b/>
                <w:color w:val="000000" w:themeColor="text1"/>
                <w:sz w:val="20"/>
                <w:szCs w:val="20"/>
                <w:lang w:val="hr-HR"/>
              </w:rPr>
              <w:t>098</w:t>
            </w:r>
            <w:r w:rsidRPr="00E76F4B">
              <w:rPr>
                <w:rFonts w:ascii="Calibri" w:eastAsia="Calibri" w:hAnsi="Calibri" w:cs="Calibri"/>
                <w:b/>
                <w:color w:val="000000" w:themeColor="text1"/>
                <w:sz w:val="20"/>
                <w:szCs w:val="20"/>
                <w:lang w:val="hr-HR"/>
              </w:rPr>
              <w:t xml:space="preserve"> </w:t>
            </w:r>
          </w:p>
        </w:tc>
        <w:tc>
          <w:tcPr>
            <w:tcW w:w="1084" w:type="dxa"/>
            <w:tcBorders>
              <w:top w:val="nil"/>
              <w:left w:val="nil"/>
              <w:bottom w:val="single" w:sz="12" w:space="0" w:color="auto"/>
              <w:right w:val="nil"/>
            </w:tcBorders>
            <w:shd w:val="clear" w:color="auto" w:fill="auto"/>
          </w:tcPr>
          <w:p w14:paraId="3CCA5370" w14:textId="77777777" w:rsidR="00816185" w:rsidRPr="00037DCC" w:rsidRDefault="00816185" w:rsidP="00816185">
            <w:pPr>
              <w:jc w:val="right"/>
              <w:rPr>
                <w:rFonts w:ascii="Calibri" w:eastAsia="Calibri" w:hAnsi="Calibri" w:cs="Calibri"/>
                <w:b/>
                <w:color w:val="000000" w:themeColor="text1"/>
                <w:sz w:val="20"/>
                <w:szCs w:val="20"/>
                <w:lang w:val="hr-HR"/>
              </w:rPr>
            </w:pPr>
            <w:r w:rsidRPr="00E76F4B">
              <w:rPr>
                <w:rFonts w:ascii="Calibri" w:eastAsia="Calibri" w:hAnsi="Calibri" w:cs="Calibri"/>
                <w:b/>
                <w:color w:val="000000" w:themeColor="text1"/>
                <w:sz w:val="20"/>
                <w:szCs w:val="20"/>
                <w:lang w:val="hr-HR"/>
              </w:rPr>
              <w:t xml:space="preserve"> </w:t>
            </w:r>
            <w:r w:rsidR="004069C6">
              <w:rPr>
                <w:rFonts w:ascii="Calibri" w:eastAsia="Calibri" w:hAnsi="Calibri" w:cs="Calibri"/>
                <w:b/>
                <w:color w:val="000000" w:themeColor="text1"/>
                <w:sz w:val="20"/>
                <w:szCs w:val="20"/>
                <w:lang w:val="hr-HR"/>
              </w:rPr>
              <w:t>10</w:t>
            </w:r>
            <w:r w:rsidRPr="00E76F4B">
              <w:rPr>
                <w:rFonts w:ascii="Calibri" w:eastAsia="Calibri" w:hAnsi="Calibri" w:cs="Calibri"/>
                <w:b/>
                <w:color w:val="000000" w:themeColor="text1"/>
                <w:sz w:val="20"/>
                <w:szCs w:val="20"/>
                <w:lang w:val="hr-HR"/>
              </w:rPr>
              <w:t>.</w:t>
            </w:r>
            <w:r w:rsidR="004069C6">
              <w:rPr>
                <w:rFonts w:ascii="Calibri" w:eastAsia="Calibri" w:hAnsi="Calibri" w:cs="Calibri"/>
                <w:b/>
                <w:color w:val="000000" w:themeColor="text1"/>
                <w:sz w:val="20"/>
                <w:szCs w:val="20"/>
                <w:lang w:val="hr-HR"/>
              </w:rPr>
              <w:t>543</w:t>
            </w:r>
            <w:r w:rsidRPr="00E76F4B">
              <w:rPr>
                <w:rFonts w:ascii="Calibri" w:eastAsia="Calibri" w:hAnsi="Calibri" w:cs="Calibri"/>
                <w:b/>
                <w:color w:val="000000" w:themeColor="text1"/>
                <w:sz w:val="20"/>
                <w:szCs w:val="20"/>
                <w:lang w:val="hr-HR"/>
              </w:rPr>
              <w:t xml:space="preserve"> </w:t>
            </w:r>
          </w:p>
        </w:tc>
        <w:tc>
          <w:tcPr>
            <w:tcW w:w="1085" w:type="dxa"/>
            <w:tcBorders>
              <w:top w:val="nil"/>
              <w:left w:val="nil"/>
              <w:bottom w:val="single" w:sz="12" w:space="0" w:color="auto"/>
              <w:right w:val="nil"/>
            </w:tcBorders>
            <w:shd w:val="clear" w:color="auto" w:fill="auto"/>
          </w:tcPr>
          <w:p w14:paraId="38EFC375" w14:textId="77777777" w:rsidR="00816185" w:rsidRPr="00037DCC" w:rsidRDefault="00816185" w:rsidP="00816185">
            <w:pPr>
              <w:jc w:val="right"/>
              <w:rPr>
                <w:rFonts w:ascii="Calibri" w:eastAsia="Calibri" w:hAnsi="Calibri" w:cs="Calibri"/>
                <w:b/>
                <w:color w:val="000000" w:themeColor="text1"/>
                <w:sz w:val="20"/>
                <w:szCs w:val="20"/>
                <w:lang w:val="hr-HR"/>
              </w:rPr>
            </w:pPr>
            <w:r w:rsidRPr="00E76F4B">
              <w:rPr>
                <w:rFonts w:ascii="Calibri" w:eastAsia="Calibri" w:hAnsi="Calibri" w:cs="Calibri"/>
                <w:b/>
                <w:color w:val="000000" w:themeColor="text1"/>
                <w:sz w:val="20"/>
                <w:szCs w:val="20"/>
                <w:lang w:val="hr-HR"/>
              </w:rPr>
              <w:t xml:space="preserve"> </w:t>
            </w:r>
            <w:r w:rsidR="004069C6">
              <w:rPr>
                <w:rFonts w:ascii="Calibri" w:eastAsia="Calibri" w:hAnsi="Calibri" w:cs="Calibri"/>
                <w:b/>
                <w:color w:val="000000" w:themeColor="text1"/>
                <w:sz w:val="20"/>
                <w:szCs w:val="20"/>
                <w:lang w:val="hr-HR"/>
              </w:rPr>
              <w:t>11</w:t>
            </w:r>
            <w:r w:rsidRPr="00E76F4B">
              <w:rPr>
                <w:rFonts w:ascii="Calibri" w:eastAsia="Calibri" w:hAnsi="Calibri" w:cs="Calibri"/>
                <w:b/>
                <w:color w:val="000000" w:themeColor="text1"/>
                <w:sz w:val="20"/>
                <w:szCs w:val="20"/>
                <w:lang w:val="hr-HR"/>
              </w:rPr>
              <w:t>.</w:t>
            </w:r>
            <w:r w:rsidR="004069C6">
              <w:rPr>
                <w:rFonts w:ascii="Calibri" w:eastAsia="Calibri" w:hAnsi="Calibri" w:cs="Calibri"/>
                <w:b/>
                <w:color w:val="000000" w:themeColor="text1"/>
                <w:sz w:val="20"/>
                <w:szCs w:val="20"/>
                <w:lang w:val="hr-HR"/>
              </w:rPr>
              <w:t>057</w:t>
            </w:r>
            <w:r w:rsidRPr="00E76F4B">
              <w:rPr>
                <w:rFonts w:ascii="Calibri" w:eastAsia="Calibri" w:hAnsi="Calibri" w:cs="Calibri"/>
                <w:b/>
                <w:color w:val="000000" w:themeColor="text1"/>
                <w:sz w:val="20"/>
                <w:szCs w:val="20"/>
                <w:lang w:val="hr-HR"/>
              </w:rPr>
              <w:t xml:space="preserve"> </w:t>
            </w:r>
          </w:p>
        </w:tc>
        <w:tc>
          <w:tcPr>
            <w:tcW w:w="1084" w:type="dxa"/>
            <w:tcBorders>
              <w:top w:val="nil"/>
              <w:left w:val="nil"/>
              <w:bottom w:val="single" w:sz="12" w:space="0" w:color="auto"/>
              <w:right w:val="nil"/>
            </w:tcBorders>
            <w:shd w:val="clear" w:color="auto" w:fill="auto"/>
          </w:tcPr>
          <w:p w14:paraId="612A3C30" w14:textId="77777777" w:rsidR="00816185" w:rsidRPr="00037DCC" w:rsidRDefault="004069C6" w:rsidP="00816185">
            <w:pPr>
              <w:jc w:val="right"/>
              <w:rPr>
                <w:rFonts w:ascii="Calibri" w:eastAsia="Calibri" w:hAnsi="Calibri" w:cs="Calibri"/>
                <w:b/>
                <w:color w:val="000000" w:themeColor="text1"/>
                <w:sz w:val="20"/>
                <w:szCs w:val="20"/>
                <w:lang w:val="hr-HR"/>
              </w:rPr>
            </w:pPr>
            <w:r>
              <w:rPr>
                <w:rFonts w:ascii="Calibri" w:eastAsia="Calibri" w:hAnsi="Calibri" w:cs="Calibri"/>
                <w:b/>
                <w:color w:val="000000" w:themeColor="text1"/>
                <w:sz w:val="20"/>
                <w:szCs w:val="20"/>
                <w:lang w:val="hr-HR"/>
              </w:rPr>
              <w:t>-</w:t>
            </w:r>
          </w:p>
        </w:tc>
        <w:tc>
          <w:tcPr>
            <w:tcW w:w="1086" w:type="dxa"/>
            <w:tcBorders>
              <w:top w:val="nil"/>
              <w:left w:val="nil"/>
              <w:bottom w:val="single" w:sz="12" w:space="0" w:color="auto"/>
              <w:right w:val="nil"/>
            </w:tcBorders>
            <w:shd w:val="clear" w:color="auto" w:fill="auto"/>
          </w:tcPr>
          <w:p w14:paraId="2C53F1BA" w14:textId="77777777" w:rsidR="00816185" w:rsidRPr="00037DCC" w:rsidRDefault="00816185" w:rsidP="00816185">
            <w:pPr>
              <w:jc w:val="right"/>
              <w:rPr>
                <w:rFonts w:ascii="Calibri" w:eastAsia="Calibri" w:hAnsi="Calibri" w:cs="Calibri"/>
                <w:b/>
                <w:color w:val="000000" w:themeColor="text1"/>
                <w:sz w:val="20"/>
                <w:szCs w:val="20"/>
                <w:lang w:val="hr-HR"/>
              </w:rPr>
            </w:pPr>
            <w:r w:rsidRPr="00E76F4B">
              <w:rPr>
                <w:rFonts w:ascii="Calibri" w:eastAsia="Calibri" w:hAnsi="Calibri" w:cs="Calibri"/>
                <w:b/>
                <w:color w:val="000000" w:themeColor="text1"/>
                <w:sz w:val="20"/>
                <w:szCs w:val="20"/>
                <w:lang w:val="hr-HR"/>
              </w:rPr>
              <w:t xml:space="preserve"> 58.698 </w:t>
            </w:r>
          </w:p>
        </w:tc>
      </w:tr>
      <w:bookmarkEnd w:id="131"/>
    </w:tbl>
    <w:p w14:paraId="19A90207" w14:textId="77777777" w:rsidR="00890F29" w:rsidRPr="00037DCC" w:rsidRDefault="00890F29" w:rsidP="00890F29">
      <w:pPr>
        <w:keepNext/>
        <w:jc w:val="both"/>
        <w:rPr>
          <w:rFonts w:ascii="Calibri" w:hAnsi="Calibri" w:cs="Arial"/>
          <w:b/>
          <w:bCs/>
          <w:color w:val="000000" w:themeColor="text1"/>
          <w:sz w:val="22"/>
          <w:szCs w:val="22"/>
          <w:lang w:val="hr-HR"/>
        </w:rPr>
      </w:pPr>
    </w:p>
    <w:p w14:paraId="03BF7F91" w14:textId="77777777" w:rsidR="00890F29" w:rsidRPr="00037DCC" w:rsidRDefault="00890F29" w:rsidP="00890F29">
      <w:pPr>
        <w:keepNext/>
        <w:jc w:val="both"/>
        <w:rPr>
          <w:rFonts w:ascii="Calibri" w:hAnsi="Calibri" w:cs="Arial"/>
          <w:b/>
          <w:bCs/>
          <w:color w:val="000000" w:themeColor="text1"/>
          <w:sz w:val="22"/>
          <w:szCs w:val="22"/>
          <w:lang w:val="hr-HR"/>
        </w:rPr>
      </w:pPr>
    </w:p>
    <w:tbl>
      <w:tblPr>
        <w:tblW w:w="9373" w:type="dxa"/>
        <w:tblInd w:w="-180" w:type="dxa"/>
        <w:tblLook w:val="04A0" w:firstRow="1" w:lastRow="0" w:firstColumn="1" w:lastColumn="0" w:noHBand="0" w:noVBand="1"/>
      </w:tblPr>
      <w:tblGrid>
        <w:gridCol w:w="3876"/>
        <w:gridCol w:w="1079"/>
        <w:gridCol w:w="1079"/>
        <w:gridCol w:w="1079"/>
        <w:gridCol w:w="1072"/>
        <w:gridCol w:w="1188"/>
      </w:tblGrid>
      <w:tr w:rsidR="00E14286" w:rsidRPr="00037DCC" w14:paraId="4154B720" w14:textId="77777777" w:rsidTr="003224D9">
        <w:trPr>
          <w:trHeight w:val="165"/>
        </w:trPr>
        <w:tc>
          <w:tcPr>
            <w:tcW w:w="3876" w:type="dxa"/>
            <w:tcBorders>
              <w:top w:val="nil"/>
              <w:left w:val="nil"/>
              <w:bottom w:val="nil"/>
              <w:right w:val="nil"/>
            </w:tcBorders>
            <w:shd w:val="clear" w:color="auto" w:fill="auto"/>
            <w:vAlign w:val="center"/>
          </w:tcPr>
          <w:p w14:paraId="648D99EB"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Grupa i Banka</w:t>
            </w:r>
          </w:p>
        </w:tc>
        <w:tc>
          <w:tcPr>
            <w:tcW w:w="1079" w:type="dxa"/>
            <w:tcBorders>
              <w:top w:val="nil"/>
              <w:left w:val="nil"/>
              <w:bottom w:val="nil"/>
              <w:right w:val="nil"/>
            </w:tcBorders>
            <w:shd w:val="clear" w:color="auto" w:fill="auto"/>
            <w:vAlign w:val="center"/>
          </w:tcPr>
          <w:p w14:paraId="2756A7B6"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9" w:type="dxa"/>
            <w:tcBorders>
              <w:top w:val="nil"/>
              <w:left w:val="nil"/>
              <w:bottom w:val="nil"/>
              <w:right w:val="nil"/>
            </w:tcBorders>
            <w:shd w:val="clear" w:color="auto" w:fill="auto"/>
            <w:vAlign w:val="center"/>
          </w:tcPr>
          <w:p w14:paraId="426CB4B4"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9" w:type="dxa"/>
            <w:tcBorders>
              <w:top w:val="nil"/>
              <w:left w:val="nil"/>
              <w:bottom w:val="nil"/>
              <w:right w:val="nil"/>
            </w:tcBorders>
            <w:shd w:val="clear" w:color="auto" w:fill="auto"/>
            <w:vAlign w:val="center"/>
          </w:tcPr>
          <w:p w14:paraId="5F5D3115"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2" w:type="dxa"/>
            <w:tcBorders>
              <w:top w:val="nil"/>
              <w:left w:val="nil"/>
              <w:bottom w:val="nil"/>
              <w:right w:val="nil"/>
            </w:tcBorders>
            <w:shd w:val="clear" w:color="auto" w:fill="auto"/>
            <w:vAlign w:val="center"/>
          </w:tcPr>
          <w:p w14:paraId="1530EEB7"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88" w:type="dxa"/>
            <w:tcBorders>
              <w:top w:val="nil"/>
              <w:left w:val="nil"/>
              <w:bottom w:val="nil"/>
              <w:right w:val="nil"/>
            </w:tcBorders>
            <w:shd w:val="clear" w:color="auto" w:fill="auto"/>
            <w:vAlign w:val="center"/>
          </w:tcPr>
          <w:p w14:paraId="11428E2B"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65A318E7" w14:textId="77777777" w:rsidTr="003224D9">
        <w:trPr>
          <w:trHeight w:val="165"/>
        </w:trPr>
        <w:tc>
          <w:tcPr>
            <w:tcW w:w="3876" w:type="dxa"/>
            <w:tcBorders>
              <w:top w:val="nil"/>
              <w:left w:val="nil"/>
              <w:bottom w:val="nil"/>
              <w:right w:val="nil"/>
            </w:tcBorders>
            <w:shd w:val="clear" w:color="auto" w:fill="auto"/>
            <w:vAlign w:val="center"/>
            <w:hideMark/>
          </w:tcPr>
          <w:p w14:paraId="6A02269B"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31. prosinca 2018. </w:t>
            </w:r>
          </w:p>
        </w:tc>
        <w:tc>
          <w:tcPr>
            <w:tcW w:w="1079" w:type="dxa"/>
            <w:tcBorders>
              <w:top w:val="nil"/>
              <w:left w:val="nil"/>
              <w:bottom w:val="nil"/>
              <w:right w:val="nil"/>
            </w:tcBorders>
            <w:shd w:val="clear" w:color="auto" w:fill="auto"/>
            <w:vAlign w:val="center"/>
            <w:hideMark/>
          </w:tcPr>
          <w:p w14:paraId="6F8FFC4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1</w:t>
            </w:r>
          </w:p>
        </w:tc>
        <w:tc>
          <w:tcPr>
            <w:tcW w:w="1079" w:type="dxa"/>
            <w:tcBorders>
              <w:top w:val="nil"/>
              <w:left w:val="nil"/>
              <w:bottom w:val="nil"/>
              <w:right w:val="nil"/>
            </w:tcBorders>
            <w:shd w:val="clear" w:color="auto" w:fill="auto"/>
            <w:vAlign w:val="center"/>
            <w:hideMark/>
          </w:tcPr>
          <w:p w14:paraId="01CED059"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2</w:t>
            </w:r>
          </w:p>
        </w:tc>
        <w:tc>
          <w:tcPr>
            <w:tcW w:w="1079" w:type="dxa"/>
            <w:tcBorders>
              <w:top w:val="nil"/>
              <w:left w:val="nil"/>
              <w:bottom w:val="nil"/>
              <w:right w:val="nil"/>
            </w:tcBorders>
            <w:shd w:val="clear" w:color="auto" w:fill="auto"/>
            <w:vAlign w:val="center"/>
            <w:hideMark/>
          </w:tcPr>
          <w:p w14:paraId="761B86A0"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Stupanj 3</w:t>
            </w:r>
          </w:p>
        </w:tc>
        <w:tc>
          <w:tcPr>
            <w:tcW w:w="1072" w:type="dxa"/>
            <w:tcBorders>
              <w:top w:val="nil"/>
              <w:left w:val="nil"/>
              <w:bottom w:val="nil"/>
              <w:right w:val="nil"/>
            </w:tcBorders>
            <w:shd w:val="clear" w:color="auto" w:fill="auto"/>
            <w:vAlign w:val="center"/>
            <w:hideMark/>
          </w:tcPr>
          <w:p w14:paraId="19088CF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POCI</w:t>
            </w:r>
          </w:p>
        </w:tc>
        <w:tc>
          <w:tcPr>
            <w:tcW w:w="1188" w:type="dxa"/>
            <w:tcBorders>
              <w:top w:val="nil"/>
              <w:left w:val="nil"/>
              <w:bottom w:val="nil"/>
              <w:right w:val="nil"/>
            </w:tcBorders>
            <w:shd w:val="clear" w:color="auto" w:fill="auto"/>
            <w:vAlign w:val="center"/>
            <w:hideMark/>
          </w:tcPr>
          <w:p w14:paraId="78155677"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Ukupno</w:t>
            </w:r>
          </w:p>
        </w:tc>
      </w:tr>
      <w:tr w:rsidR="00E14286" w:rsidRPr="00037DCC" w14:paraId="694855E5" w14:textId="77777777" w:rsidTr="003224D9">
        <w:trPr>
          <w:trHeight w:val="165"/>
        </w:trPr>
        <w:tc>
          <w:tcPr>
            <w:tcW w:w="3876" w:type="dxa"/>
            <w:tcBorders>
              <w:top w:val="nil"/>
              <w:left w:val="nil"/>
              <w:bottom w:val="nil"/>
              <w:right w:val="nil"/>
            </w:tcBorders>
            <w:shd w:val="clear" w:color="auto" w:fill="auto"/>
            <w:vAlign w:val="center"/>
            <w:hideMark/>
          </w:tcPr>
          <w:p w14:paraId="3CFF318E"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9" w:type="dxa"/>
            <w:tcBorders>
              <w:top w:val="nil"/>
              <w:left w:val="nil"/>
              <w:bottom w:val="nil"/>
              <w:right w:val="nil"/>
            </w:tcBorders>
            <w:shd w:val="clear" w:color="auto" w:fill="auto"/>
            <w:vAlign w:val="center"/>
            <w:hideMark/>
          </w:tcPr>
          <w:p w14:paraId="251CF40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79" w:type="dxa"/>
            <w:tcBorders>
              <w:top w:val="nil"/>
              <w:left w:val="nil"/>
              <w:bottom w:val="nil"/>
              <w:right w:val="nil"/>
            </w:tcBorders>
            <w:shd w:val="clear" w:color="auto" w:fill="auto"/>
            <w:vAlign w:val="center"/>
            <w:hideMark/>
          </w:tcPr>
          <w:p w14:paraId="62CB3391"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79" w:type="dxa"/>
            <w:tcBorders>
              <w:top w:val="nil"/>
              <w:left w:val="nil"/>
              <w:bottom w:val="nil"/>
              <w:right w:val="nil"/>
            </w:tcBorders>
            <w:shd w:val="clear" w:color="auto" w:fill="auto"/>
            <w:vAlign w:val="center"/>
            <w:hideMark/>
          </w:tcPr>
          <w:p w14:paraId="28863F42"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072" w:type="dxa"/>
            <w:tcBorders>
              <w:top w:val="nil"/>
              <w:left w:val="nil"/>
              <w:bottom w:val="nil"/>
              <w:right w:val="nil"/>
            </w:tcBorders>
            <w:shd w:val="clear" w:color="auto" w:fill="auto"/>
            <w:vAlign w:val="center"/>
            <w:hideMark/>
          </w:tcPr>
          <w:p w14:paraId="41358AF0"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c>
          <w:tcPr>
            <w:tcW w:w="1188" w:type="dxa"/>
            <w:tcBorders>
              <w:top w:val="nil"/>
              <w:left w:val="nil"/>
              <w:bottom w:val="nil"/>
              <w:right w:val="nil"/>
            </w:tcBorders>
            <w:shd w:val="clear" w:color="auto" w:fill="auto"/>
            <w:vAlign w:val="center"/>
            <w:hideMark/>
          </w:tcPr>
          <w:p w14:paraId="3E1FE95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000 kuna</w:t>
            </w:r>
          </w:p>
        </w:tc>
      </w:tr>
      <w:tr w:rsidR="00E14286" w:rsidRPr="00037DCC" w14:paraId="0B685851" w14:textId="77777777" w:rsidTr="003224D9">
        <w:trPr>
          <w:trHeight w:val="165"/>
        </w:trPr>
        <w:tc>
          <w:tcPr>
            <w:tcW w:w="3876" w:type="dxa"/>
            <w:tcBorders>
              <w:top w:val="nil"/>
              <w:left w:val="nil"/>
              <w:bottom w:val="nil"/>
              <w:right w:val="nil"/>
            </w:tcBorders>
            <w:shd w:val="clear" w:color="auto" w:fill="auto"/>
            <w:vAlign w:val="center"/>
          </w:tcPr>
          <w:p w14:paraId="17142C7A"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9" w:type="dxa"/>
            <w:tcBorders>
              <w:top w:val="nil"/>
              <w:left w:val="nil"/>
              <w:bottom w:val="nil"/>
              <w:right w:val="nil"/>
            </w:tcBorders>
            <w:shd w:val="clear" w:color="auto" w:fill="auto"/>
            <w:vAlign w:val="center"/>
          </w:tcPr>
          <w:p w14:paraId="7BFB0894"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9" w:type="dxa"/>
            <w:tcBorders>
              <w:top w:val="nil"/>
              <w:left w:val="nil"/>
              <w:bottom w:val="nil"/>
              <w:right w:val="nil"/>
            </w:tcBorders>
            <w:shd w:val="clear" w:color="auto" w:fill="auto"/>
            <w:vAlign w:val="center"/>
          </w:tcPr>
          <w:p w14:paraId="688501CF"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9" w:type="dxa"/>
            <w:tcBorders>
              <w:top w:val="nil"/>
              <w:left w:val="nil"/>
              <w:bottom w:val="nil"/>
              <w:right w:val="nil"/>
            </w:tcBorders>
            <w:shd w:val="clear" w:color="auto" w:fill="auto"/>
            <w:vAlign w:val="center"/>
          </w:tcPr>
          <w:p w14:paraId="51A35FB4"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72" w:type="dxa"/>
            <w:tcBorders>
              <w:top w:val="nil"/>
              <w:left w:val="nil"/>
              <w:bottom w:val="nil"/>
              <w:right w:val="nil"/>
            </w:tcBorders>
            <w:shd w:val="clear" w:color="auto" w:fill="auto"/>
            <w:vAlign w:val="center"/>
          </w:tcPr>
          <w:p w14:paraId="039B5FC0"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188" w:type="dxa"/>
            <w:tcBorders>
              <w:top w:val="nil"/>
              <w:left w:val="nil"/>
              <w:bottom w:val="nil"/>
              <w:right w:val="nil"/>
            </w:tcBorders>
            <w:shd w:val="clear" w:color="auto" w:fill="auto"/>
            <w:vAlign w:val="center"/>
          </w:tcPr>
          <w:p w14:paraId="7AB4F6AE"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79FDE7DC" w14:textId="77777777" w:rsidTr="003224D9">
        <w:trPr>
          <w:trHeight w:val="165"/>
        </w:trPr>
        <w:tc>
          <w:tcPr>
            <w:tcW w:w="3876" w:type="dxa"/>
            <w:tcBorders>
              <w:top w:val="nil"/>
              <w:left w:val="nil"/>
              <w:bottom w:val="nil"/>
              <w:right w:val="nil"/>
            </w:tcBorders>
            <w:shd w:val="clear" w:color="auto" w:fill="auto"/>
            <w:vAlign w:val="center"/>
            <w:hideMark/>
          </w:tcPr>
          <w:p w14:paraId="3D10CC81"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Stanje 1. siječnja 2018. </w:t>
            </w:r>
          </w:p>
        </w:tc>
        <w:tc>
          <w:tcPr>
            <w:tcW w:w="1079" w:type="dxa"/>
            <w:tcBorders>
              <w:top w:val="nil"/>
              <w:left w:val="nil"/>
              <w:bottom w:val="nil"/>
              <w:right w:val="nil"/>
            </w:tcBorders>
            <w:shd w:val="clear" w:color="auto" w:fill="auto"/>
          </w:tcPr>
          <w:p w14:paraId="488249B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76.581 </w:t>
            </w:r>
          </w:p>
        </w:tc>
        <w:tc>
          <w:tcPr>
            <w:tcW w:w="1079" w:type="dxa"/>
            <w:tcBorders>
              <w:top w:val="nil"/>
              <w:left w:val="nil"/>
              <w:bottom w:val="nil"/>
              <w:right w:val="nil"/>
            </w:tcBorders>
            <w:shd w:val="clear" w:color="auto" w:fill="auto"/>
          </w:tcPr>
          <w:p w14:paraId="49534EBE"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33.937 </w:t>
            </w:r>
          </w:p>
        </w:tc>
        <w:tc>
          <w:tcPr>
            <w:tcW w:w="1079" w:type="dxa"/>
            <w:tcBorders>
              <w:top w:val="nil"/>
              <w:left w:val="nil"/>
              <w:bottom w:val="nil"/>
              <w:right w:val="nil"/>
            </w:tcBorders>
            <w:shd w:val="clear" w:color="auto" w:fill="auto"/>
          </w:tcPr>
          <w:p w14:paraId="1C00B7A0"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20.502 </w:t>
            </w:r>
          </w:p>
        </w:tc>
        <w:tc>
          <w:tcPr>
            <w:tcW w:w="1072" w:type="dxa"/>
            <w:tcBorders>
              <w:top w:val="nil"/>
              <w:left w:val="nil"/>
              <w:bottom w:val="nil"/>
              <w:right w:val="nil"/>
            </w:tcBorders>
            <w:shd w:val="clear" w:color="auto" w:fill="auto"/>
          </w:tcPr>
          <w:p w14:paraId="62913E7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88" w:type="dxa"/>
            <w:tcBorders>
              <w:top w:val="nil"/>
              <w:left w:val="nil"/>
              <w:bottom w:val="nil"/>
              <w:right w:val="nil"/>
            </w:tcBorders>
            <w:shd w:val="clear" w:color="auto" w:fill="auto"/>
          </w:tcPr>
          <w:p w14:paraId="7916C7D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131.020 </w:t>
            </w:r>
          </w:p>
        </w:tc>
      </w:tr>
      <w:tr w:rsidR="00E14286" w:rsidRPr="00037DCC" w14:paraId="13AF3FA5" w14:textId="77777777" w:rsidTr="003224D9">
        <w:trPr>
          <w:trHeight w:val="165"/>
        </w:trPr>
        <w:tc>
          <w:tcPr>
            <w:tcW w:w="3876" w:type="dxa"/>
            <w:tcBorders>
              <w:top w:val="nil"/>
              <w:left w:val="nil"/>
              <w:bottom w:val="nil"/>
              <w:right w:val="nil"/>
            </w:tcBorders>
            <w:shd w:val="clear" w:color="auto" w:fill="auto"/>
            <w:vAlign w:val="center"/>
            <w:hideMark/>
          </w:tcPr>
          <w:p w14:paraId="1CB4D1E5"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Prijenosi po stupnjevima rizika</w:t>
            </w:r>
          </w:p>
        </w:tc>
        <w:tc>
          <w:tcPr>
            <w:tcW w:w="1079" w:type="dxa"/>
            <w:tcBorders>
              <w:top w:val="nil"/>
              <w:left w:val="nil"/>
              <w:bottom w:val="nil"/>
              <w:right w:val="nil"/>
            </w:tcBorders>
            <w:shd w:val="clear" w:color="auto" w:fill="auto"/>
            <w:vAlign w:val="center"/>
          </w:tcPr>
          <w:p w14:paraId="5FE4F21D"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olor w:val="000000" w:themeColor="text1"/>
                <w:sz w:val="20"/>
                <w:szCs w:val="20"/>
                <w:lang w:val="hr-HR"/>
              </w:rPr>
              <w:t>4.272</w:t>
            </w:r>
          </w:p>
        </w:tc>
        <w:tc>
          <w:tcPr>
            <w:tcW w:w="1079" w:type="dxa"/>
            <w:tcBorders>
              <w:top w:val="nil"/>
              <w:left w:val="nil"/>
              <w:bottom w:val="nil"/>
              <w:right w:val="nil"/>
            </w:tcBorders>
            <w:shd w:val="clear" w:color="auto" w:fill="auto"/>
            <w:vAlign w:val="center"/>
          </w:tcPr>
          <w:p w14:paraId="6D293E04"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olor w:val="000000" w:themeColor="text1"/>
                <w:sz w:val="20"/>
                <w:szCs w:val="20"/>
                <w:lang w:val="hr-HR"/>
              </w:rPr>
              <w:t>(4.484)</w:t>
            </w:r>
          </w:p>
        </w:tc>
        <w:tc>
          <w:tcPr>
            <w:tcW w:w="1079" w:type="dxa"/>
            <w:tcBorders>
              <w:top w:val="nil"/>
              <w:left w:val="nil"/>
              <w:bottom w:val="nil"/>
              <w:right w:val="nil"/>
            </w:tcBorders>
            <w:shd w:val="clear" w:color="auto" w:fill="auto"/>
            <w:vAlign w:val="center"/>
          </w:tcPr>
          <w:p w14:paraId="623D067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olor w:val="000000" w:themeColor="text1"/>
                <w:sz w:val="20"/>
                <w:szCs w:val="20"/>
                <w:lang w:val="hr-HR"/>
              </w:rPr>
              <w:t>212</w:t>
            </w:r>
          </w:p>
        </w:tc>
        <w:tc>
          <w:tcPr>
            <w:tcW w:w="1072" w:type="dxa"/>
            <w:tcBorders>
              <w:top w:val="nil"/>
              <w:left w:val="nil"/>
              <w:bottom w:val="nil"/>
              <w:right w:val="nil"/>
            </w:tcBorders>
            <w:shd w:val="clear" w:color="auto" w:fill="auto"/>
          </w:tcPr>
          <w:p w14:paraId="5A2E6D3B"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88" w:type="dxa"/>
            <w:tcBorders>
              <w:top w:val="nil"/>
              <w:left w:val="nil"/>
              <w:bottom w:val="nil"/>
              <w:right w:val="nil"/>
            </w:tcBorders>
            <w:shd w:val="clear" w:color="auto" w:fill="auto"/>
          </w:tcPr>
          <w:p w14:paraId="4221546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r>
      <w:tr w:rsidR="00E14286" w:rsidRPr="00037DCC" w14:paraId="2F4202FE" w14:textId="77777777" w:rsidTr="003224D9">
        <w:trPr>
          <w:trHeight w:val="237"/>
        </w:trPr>
        <w:tc>
          <w:tcPr>
            <w:tcW w:w="3876" w:type="dxa"/>
            <w:tcBorders>
              <w:top w:val="nil"/>
              <w:left w:val="nil"/>
              <w:bottom w:val="nil"/>
              <w:right w:val="nil"/>
            </w:tcBorders>
            <w:shd w:val="clear" w:color="auto" w:fill="auto"/>
            <w:vAlign w:val="center"/>
            <w:hideMark/>
          </w:tcPr>
          <w:p w14:paraId="45296313"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Neto smanjenje rezerviranja za očekivane gubitke </w:t>
            </w:r>
          </w:p>
        </w:tc>
        <w:tc>
          <w:tcPr>
            <w:tcW w:w="1079" w:type="dxa"/>
            <w:tcBorders>
              <w:top w:val="nil"/>
              <w:left w:val="nil"/>
              <w:bottom w:val="nil"/>
              <w:right w:val="nil"/>
            </w:tcBorders>
            <w:shd w:val="clear" w:color="auto" w:fill="auto"/>
            <w:vAlign w:val="bottom"/>
          </w:tcPr>
          <w:p w14:paraId="5FCAAA57" w14:textId="77777777" w:rsidR="00890F29" w:rsidRPr="00037DCC" w:rsidRDefault="00890F29" w:rsidP="00890F29">
            <w:pPr>
              <w:jc w:val="right"/>
              <w:rPr>
                <w:rFonts w:ascii="Calibri" w:eastAsia="Calibri" w:hAnsi="Calibri"/>
                <w:color w:val="000000" w:themeColor="text1"/>
                <w:sz w:val="20"/>
                <w:szCs w:val="20"/>
                <w:lang w:val="hr-HR"/>
              </w:rPr>
            </w:pPr>
            <w:r w:rsidRPr="00037DCC">
              <w:rPr>
                <w:rFonts w:ascii="Calibri" w:eastAsia="Calibri" w:hAnsi="Calibri"/>
                <w:color w:val="000000" w:themeColor="text1"/>
                <w:sz w:val="20"/>
                <w:szCs w:val="20"/>
                <w:lang w:val="hr-HR"/>
              </w:rPr>
              <w:t>(2.170)</w:t>
            </w:r>
          </w:p>
        </w:tc>
        <w:tc>
          <w:tcPr>
            <w:tcW w:w="1079" w:type="dxa"/>
            <w:tcBorders>
              <w:top w:val="nil"/>
              <w:left w:val="nil"/>
              <w:bottom w:val="nil"/>
              <w:right w:val="nil"/>
            </w:tcBorders>
            <w:shd w:val="clear" w:color="auto" w:fill="auto"/>
            <w:vAlign w:val="bottom"/>
          </w:tcPr>
          <w:p w14:paraId="7CF5AEA8" w14:textId="77777777" w:rsidR="00890F29" w:rsidRPr="00037DCC" w:rsidRDefault="00890F29" w:rsidP="00890F29">
            <w:pPr>
              <w:jc w:val="right"/>
              <w:rPr>
                <w:rFonts w:ascii="Calibri" w:eastAsia="Calibri" w:hAnsi="Calibri"/>
                <w:color w:val="000000" w:themeColor="text1"/>
                <w:sz w:val="20"/>
                <w:szCs w:val="20"/>
                <w:lang w:val="hr-HR"/>
              </w:rPr>
            </w:pPr>
            <w:r w:rsidRPr="00037DCC">
              <w:rPr>
                <w:rFonts w:ascii="Calibri" w:eastAsia="Calibri" w:hAnsi="Calibri"/>
                <w:color w:val="000000" w:themeColor="text1"/>
                <w:sz w:val="20"/>
                <w:szCs w:val="20"/>
                <w:lang w:val="hr-HR"/>
              </w:rPr>
              <w:t>(8.216)</w:t>
            </w:r>
          </w:p>
        </w:tc>
        <w:tc>
          <w:tcPr>
            <w:tcW w:w="1079" w:type="dxa"/>
            <w:tcBorders>
              <w:top w:val="nil"/>
              <w:left w:val="nil"/>
              <w:bottom w:val="nil"/>
              <w:right w:val="nil"/>
            </w:tcBorders>
            <w:shd w:val="clear" w:color="auto" w:fill="auto"/>
            <w:vAlign w:val="bottom"/>
          </w:tcPr>
          <w:p w14:paraId="783A682D" w14:textId="77777777" w:rsidR="00890F29" w:rsidRPr="00037DCC" w:rsidRDefault="00890F29" w:rsidP="00890F29">
            <w:pPr>
              <w:jc w:val="right"/>
              <w:rPr>
                <w:rFonts w:ascii="Calibri" w:eastAsia="Calibri" w:hAnsi="Calibri"/>
                <w:color w:val="000000" w:themeColor="text1"/>
                <w:sz w:val="20"/>
                <w:szCs w:val="20"/>
                <w:lang w:val="hr-HR"/>
              </w:rPr>
            </w:pPr>
            <w:r w:rsidRPr="00037DCC">
              <w:rPr>
                <w:rFonts w:ascii="Calibri" w:eastAsia="Calibri" w:hAnsi="Calibri"/>
                <w:color w:val="000000" w:themeColor="text1"/>
                <w:sz w:val="20"/>
                <w:szCs w:val="20"/>
                <w:lang w:val="hr-HR"/>
              </w:rPr>
              <w:t>(2.763)</w:t>
            </w:r>
          </w:p>
        </w:tc>
        <w:tc>
          <w:tcPr>
            <w:tcW w:w="1072" w:type="dxa"/>
            <w:tcBorders>
              <w:top w:val="nil"/>
              <w:left w:val="nil"/>
              <w:bottom w:val="nil"/>
              <w:right w:val="nil"/>
            </w:tcBorders>
            <w:shd w:val="clear" w:color="auto" w:fill="auto"/>
            <w:vAlign w:val="bottom"/>
          </w:tcPr>
          <w:p w14:paraId="73BB7E01" w14:textId="77777777" w:rsidR="00890F29" w:rsidRPr="00037DCC" w:rsidRDefault="00890F29" w:rsidP="00890F29">
            <w:pPr>
              <w:jc w:val="right"/>
              <w:rPr>
                <w:rFonts w:ascii="Calibri" w:eastAsia="Calibri" w:hAnsi="Calibri"/>
                <w:color w:val="000000" w:themeColor="text1"/>
                <w:sz w:val="20"/>
                <w:szCs w:val="20"/>
                <w:lang w:val="hr-HR"/>
              </w:rPr>
            </w:pPr>
            <w:r w:rsidRPr="00037DCC">
              <w:rPr>
                <w:rFonts w:ascii="Calibri" w:eastAsia="Calibri" w:hAnsi="Calibri"/>
                <w:color w:val="000000" w:themeColor="text1"/>
                <w:sz w:val="20"/>
                <w:szCs w:val="20"/>
                <w:lang w:val="hr-HR"/>
              </w:rPr>
              <w:t>-</w:t>
            </w:r>
          </w:p>
        </w:tc>
        <w:tc>
          <w:tcPr>
            <w:tcW w:w="1188" w:type="dxa"/>
            <w:tcBorders>
              <w:top w:val="nil"/>
              <w:left w:val="nil"/>
              <w:bottom w:val="nil"/>
              <w:right w:val="nil"/>
            </w:tcBorders>
            <w:shd w:val="clear" w:color="auto" w:fill="auto"/>
            <w:vAlign w:val="bottom"/>
          </w:tcPr>
          <w:p w14:paraId="7ADDEFB6" w14:textId="77777777" w:rsidR="00890F29" w:rsidRPr="00037DCC" w:rsidRDefault="00890F29" w:rsidP="00890F29">
            <w:pPr>
              <w:jc w:val="right"/>
              <w:rPr>
                <w:rFonts w:ascii="Calibri" w:eastAsia="Calibri" w:hAnsi="Calibri"/>
                <w:color w:val="000000" w:themeColor="text1"/>
                <w:sz w:val="20"/>
                <w:szCs w:val="20"/>
                <w:lang w:val="hr-HR"/>
              </w:rPr>
            </w:pPr>
            <w:r w:rsidRPr="00037DCC">
              <w:rPr>
                <w:rFonts w:ascii="Calibri" w:eastAsia="Calibri" w:hAnsi="Calibri"/>
                <w:color w:val="000000" w:themeColor="text1"/>
                <w:sz w:val="20"/>
                <w:szCs w:val="20"/>
                <w:lang w:val="hr-HR"/>
              </w:rPr>
              <w:t>(13.149)</w:t>
            </w:r>
          </w:p>
        </w:tc>
      </w:tr>
      <w:tr w:rsidR="00E14286" w:rsidRPr="00037DCC" w14:paraId="06020435" w14:textId="77777777" w:rsidTr="003224D9">
        <w:trPr>
          <w:trHeight w:val="237"/>
        </w:trPr>
        <w:tc>
          <w:tcPr>
            <w:tcW w:w="3876" w:type="dxa"/>
            <w:tcBorders>
              <w:top w:val="nil"/>
              <w:left w:val="nil"/>
              <w:bottom w:val="nil"/>
              <w:right w:val="nil"/>
            </w:tcBorders>
            <w:shd w:val="clear" w:color="auto" w:fill="auto"/>
          </w:tcPr>
          <w:p w14:paraId="12799714" w14:textId="77777777" w:rsidR="00890F29" w:rsidRPr="00037DCC" w:rsidRDefault="00890F29" w:rsidP="00890F29">
            <w:pPr>
              <w:rPr>
                <w:rFonts w:ascii="Calibri" w:eastAsia="Calibri" w:hAnsi="Calibri" w:cs="Calibri"/>
                <w:color w:val="000000" w:themeColor="text1"/>
                <w:sz w:val="20"/>
                <w:szCs w:val="20"/>
                <w:lang w:val="hr-HR"/>
              </w:rPr>
            </w:pPr>
            <w:proofErr w:type="spellStart"/>
            <w:r w:rsidRPr="00037DCC">
              <w:rPr>
                <w:rFonts w:ascii="Calibri" w:eastAsia="Calibri" w:hAnsi="Calibri" w:cs="Calibri"/>
                <w:color w:val="000000" w:themeColor="text1"/>
                <w:sz w:val="20"/>
                <w:szCs w:val="20"/>
                <w:lang w:val="hr-HR"/>
              </w:rPr>
              <w:t>Unwinding</w:t>
            </w:r>
            <w:proofErr w:type="spellEnd"/>
            <w:r w:rsidRPr="00037DCC">
              <w:rPr>
                <w:rFonts w:ascii="Calibri" w:eastAsia="Calibri" w:hAnsi="Calibri" w:cs="Calibri"/>
                <w:color w:val="000000" w:themeColor="text1"/>
                <w:sz w:val="20"/>
                <w:szCs w:val="20"/>
                <w:lang w:val="hr-HR"/>
              </w:rPr>
              <w:t xml:space="preserve"> - promjena uslijed proteka vremena</w:t>
            </w:r>
          </w:p>
        </w:tc>
        <w:tc>
          <w:tcPr>
            <w:tcW w:w="1079" w:type="dxa"/>
            <w:tcBorders>
              <w:top w:val="nil"/>
              <w:left w:val="nil"/>
              <w:bottom w:val="nil"/>
              <w:right w:val="nil"/>
            </w:tcBorders>
            <w:shd w:val="clear" w:color="auto" w:fill="auto"/>
            <w:vAlign w:val="bottom"/>
          </w:tcPr>
          <w:p w14:paraId="5DA594B5"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79" w:type="dxa"/>
            <w:tcBorders>
              <w:top w:val="nil"/>
              <w:left w:val="nil"/>
              <w:bottom w:val="nil"/>
              <w:right w:val="nil"/>
            </w:tcBorders>
            <w:shd w:val="clear" w:color="auto" w:fill="auto"/>
            <w:vAlign w:val="bottom"/>
          </w:tcPr>
          <w:p w14:paraId="3446D7AB"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79" w:type="dxa"/>
            <w:tcBorders>
              <w:top w:val="nil"/>
              <w:left w:val="nil"/>
              <w:bottom w:val="nil"/>
              <w:right w:val="nil"/>
            </w:tcBorders>
            <w:shd w:val="clear" w:color="auto" w:fill="auto"/>
            <w:vAlign w:val="bottom"/>
          </w:tcPr>
          <w:p w14:paraId="1CCC94E3"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275 </w:t>
            </w:r>
          </w:p>
        </w:tc>
        <w:tc>
          <w:tcPr>
            <w:tcW w:w="1072" w:type="dxa"/>
            <w:tcBorders>
              <w:top w:val="nil"/>
              <w:left w:val="nil"/>
              <w:bottom w:val="nil"/>
              <w:right w:val="nil"/>
            </w:tcBorders>
            <w:shd w:val="clear" w:color="auto" w:fill="auto"/>
            <w:vAlign w:val="bottom"/>
          </w:tcPr>
          <w:p w14:paraId="6F78932A"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88" w:type="dxa"/>
            <w:tcBorders>
              <w:top w:val="nil"/>
              <w:left w:val="nil"/>
              <w:bottom w:val="nil"/>
              <w:right w:val="nil"/>
            </w:tcBorders>
            <w:shd w:val="clear" w:color="auto" w:fill="auto"/>
            <w:vAlign w:val="bottom"/>
          </w:tcPr>
          <w:p w14:paraId="7FB2B621"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275 </w:t>
            </w:r>
          </w:p>
        </w:tc>
      </w:tr>
      <w:tr w:rsidR="00E14286" w:rsidRPr="00037DCC" w14:paraId="7DE62CC0" w14:textId="77777777" w:rsidTr="003224D9">
        <w:trPr>
          <w:trHeight w:val="237"/>
        </w:trPr>
        <w:tc>
          <w:tcPr>
            <w:tcW w:w="3876" w:type="dxa"/>
            <w:tcBorders>
              <w:top w:val="nil"/>
              <w:left w:val="nil"/>
              <w:bottom w:val="nil"/>
              <w:right w:val="nil"/>
            </w:tcBorders>
            <w:shd w:val="clear" w:color="auto" w:fill="auto"/>
          </w:tcPr>
          <w:p w14:paraId="16680E3E"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(Prijenos na)/donos sa kredita ostalim korisnicima</w:t>
            </w:r>
          </w:p>
        </w:tc>
        <w:tc>
          <w:tcPr>
            <w:tcW w:w="1079" w:type="dxa"/>
            <w:tcBorders>
              <w:top w:val="nil"/>
              <w:left w:val="nil"/>
              <w:bottom w:val="nil"/>
              <w:right w:val="nil"/>
            </w:tcBorders>
            <w:shd w:val="clear" w:color="auto" w:fill="auto"/>
            <w:vAlign w:val="bottom"/>
          </w:tcPr>
          <w:p w14:paraId="30F721B6"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(4)</w:t>
            </w:r>
          </w:p>
        </w:tc>
        <w:tc>
          <w:tcPr>
            <w:tcW w:w="1079" w:type="dxa"/>
            <w:tcBorders>
              <w:top w:val="nil"/>
              <w:left w:val="nil"/>
              <w:bottom w:val="nil"/>
              <w:right w:val="nil"/>
            </w:tcBorders>
            <w:shd w:val="clear" w:color="auto" w:fill="auto"/>
            <w:vAlign w:val="bottom"/>
          </w:tcPr>
          <w:p w14:paraId="13D51E02"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(24)</w:t>
            </w:r>
          </w:p>
        </w:tc>
        <w:tc>
          <w:tcPr>
            <w:tcW w:w="1079" w:type="dxa"/>
            <w:tcBorders>
              <w:top w:val="nil"/>
              <w:left w:val="nil"/>
              <w:bottom w:val="nil"/>
              <w:right w:val="nil"/>
            </w:tcBorders>
            <w:shd w:val="clear" w:color="auto" w:fill="auto"/>
            <w:vAlign w:val="bottom"/>
          </w:tcPr>
          <w:p w14:paraId="71ECF2DD"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072" w:type="dxa"/>
            <w:tcBorders>
              <w:top w:val="nil"/>
              <w:left w:val="nil"/>
              <w:bottom w:val="nil"/>
              <w:right w:val="nil"/>
            </w:tcBorders>
            <w:shd w:val="clear" w:color="auto" w:fill="auto"/>
            <w:vAlign w:val="bottom"/>
          </w:tcPr>
          <w:p w14:paraId="2A2DF4B5"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88" w:type="dxa"/>
            <w:tcBorders>
              <w:top w:val="nil"/>
              <w:left w:val="nil"/>
              <w:bottom w:val="nil"/>
              <w:right w:val="nil"/>
            </w:tcBorders>
            <w:shd w:val="clear" w:color="auto" w:fill="auto"/>
            <w:vAlign w:val="bottom"/>
          </w:tcPr>
          <w:p w14:paraId="4011974D"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(28)</w:t>
            </w:r>
          </w:p>
        </w:tc>
      </w:tr>
      <w:tr w:rsidR="00E14286" w:rsidRPr="00037DCC" w14:paraId="06610B08" w14:textId="77777777" w:rsidTr="003224D9">
        <w:trPr>
          <w:trHeight w:val="173"/>
        </w:trPr>
        <w:tc>
          <w:tcPr>
            <w:tcW w:w="3876" w:type="dxa"/>
            <w:tcBorders>
              <w:top w:val="nil"/>
              <w:left w:val="nil"/>
              <w:bottom w:val="nil"/>
              <w:right w:val="nil"/>
            </w:tcBorders>
            <w:shd w:val="clear" w:color="auto" w:fill="auto"/>
            <w:vAlign w:val="center"/>
            <w:hideMark/>
          </w:tcPr>
          <w:p w14:paraId="024FC268" w14:textId="77777777" w:rsidR="00890F29" w:rsidRPr="00037DCC" w:rsidRDefault="00890F29" w:rsidP="00890F29">
            <w:pPr>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Neto dobit od tečajnih razlika po rezerviranjima za očekivane gubitke</w:t>
            </w:r>
          </w:p>
        </w:tc>
        <w:tc>
          <w:tcPr>
            <w:tcW w:w="1079" w:type="dxa"/>
            <w:tcBorders>
              <w:top w:val="nil"/>
              <w:left w:val="nil"/>
              <w:bottom w:val="single" w:sz="8" w:space="0" w:color="auto"/>
              <w:right w:val="nil"/>
            </w:tcBorders>
            <w:shd w:val="clear" w:color="auto" w:fill="auto"/>
            <w:vAlign w:val="bottom"/>
          </w:tcPr>
          <w:p w14:paraId="48E1BE9C"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(553)</w:t>
            </w:r>
          </w:p>
        </w:tc>
        <w:tc>
          <w:tcPr>
            <w:tcW w:w="1079" w:type="dxa"/>
            <w:tcBorders>
              <w:top w:val="nil"/>
              <w:left w:val="nil"/>
              <w:bottom w:val="single" w:sz="8" w:space="0" w:color="auto"/>
              <w:right w:val="nil"/>
            </w:tcBorders>
            <w:shd w:val="clear" w:color="auto" w:fill="auto"/>
            <w:vAlign w:val="bottom"/>
          </w:tcPr>
          <w:p w14:paraId="175A54AC"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(272)</w:t>
            </w:r>
          </w:p>
        </w:tc>
        <w:tc>
          <w:tcPr>
            <w:tcW w:w="1079" w:type="dxa"/>
            <w:tcBorders>
              <w:top w:val="nil"/>
              <w:left w:val="nil"/>
              <w:bottom w:val="single" w:sz="8" w:space="0" w:color="auto"/>
              <w:right w:val="nil"/>
            </w:tcBorders>
            <w:shd w:val="clear" w:color="auto" w:fill="auto"/>
            <w:vAlign w:val="bottom"/>
          </w:tcPr>
          <w:p w14:paraId="7F6F0779"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(139)</w:t>
            </w:r>
          </w:p>
        </w:tc>
        <w:tc>
          <w:tcPr>
            <w:tcW w:w="1072" w:type="dxa"/>
            <w:tcBorders>
              <w:top w:val="nil"/>
              <w:left w:val="nil"/>
              <w:bottom w:val="single" w:sz="8" w:space="0" w:color="auto"/>
              <w:right w:val="nil"/>
            </w:tcBorders>
            <w:shd w:val="clear" w:color="auto" w:fill="auto"/>
            <w:vAlign w:val="bottom"/>
          </w:tcPr>
          <w:p w14:paraId="617EA79D"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 </w:t>
            </w:r>
          </w:p>
        </w:tc>
        <w:tc>
          <w:tcPr>
            <w:tcW w:w="1188" w:type="dxa"/>
            <w:tcBorders>
              <w:top w:val="nil"/>
              <w:left w:val="nil"/>
              <w:bottom w:val="single" w:sz="8" w:space="0" w:color="auto"/>
              <w:right w:val="nil"/>
            </w:tcBorders>
            <w:shd w:val="clear" w:color="auto" w:fill="auto"/>
            <w:vAlign w:val="bottom"/>
          </w:tcPr>
          <w:p w14:paraId="52F11936" w14:textId="77777777" w:rsidR="00890F29" w:rsidRPr="00037DCC" w:rsidRDefault="00890F29" w:rsidP="00890F29">
            <w:pPr>
              <w:jc w:val="right"/>
              <w:rPr>
                <w:rFonts w:ascii="Calibri" w:eastAsia="Calibri" w:hAnsi="Calibri" w:cs="Calibri"/>
                <w:color w:val="000000" w:themeColor="text1"/>
                <w:sz w:val="20"/>
                <w:szCs w:val="20"/>
                <w:lang w:val="hr-HR"/>
              </w:rPr>
            </w:pPr>
            <w:r w:rsidRPr="00037DCC">
              <w:rPr>
                <w:rFonts w:ascii="Calibri" w:eastAsia="Calibri" w:hAnsi="Calibri" w:cs="Calibri"/>
                <w:color w:val="000000" w:themeColor="text1"/>
                <w:sz w:val="20"/>
                <w:szCs w:val="20"/>
                <w:lang w:val="hr-HR"/>
              </w:rPr>
              <w:t xml:space="preserve"> (964)</w:t>
            </w:r>
          </w:p>
        </w:tc>
      </w:tr>
      <w:tr w:rsidR="00E14286" w:rsidRPr="00037DCC" w14:paraId="2B22E42F" w14:textId="77777777" w:rsidTr="003224D9">
        <w:trPr>
          <w:trHeight w:val="173"/>
        </w:trPr>
        <w:tc>
          <w:tcPr>
            <w:tcW w:w="3876" w:type="dxa"/>
            <w:tcBorders>
              <w:top w:val="nil"/>
              <w:left w:val="nil"/>
              <w:bottom w:val="nil"/>
              <w:right w:val="nil"/>
            </w:tcBorders>
            <w:shd w:val="clear" w:color="auto" w:fill="auto"/>
            <w:vAlign w:val="bottom"/>
            <w:hideMark/>
          </w:tcPr>
          <w:p w14:paraId="53F0E049"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Stanje 31. prosinca 2018. </w:t>
            </w:r>
          </w:p>
        </w:tc>
        <w:tc>
          <w:tcPr>
            <w:tcW w:w="1079" w:type="dxa"/>
            <w:tcBorders>
              <w:top w:val="nil"/>
              <w:left w:val="nil"/>
              <w:bottom w:val="single" w:sz="12" w:space="0" w:color="auto"/>
              <w:right w:val="nil"/>
            </w:tcBorders>
            <w:shd w:val="clear" w:color="auto" w:fill="auto"/>
            <w:vAlign w:val="bottom"/>
          </w:tcPr>
          <w:p w14:paraId="5AD93B11"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78.126 </w:t>
            </w:r>
          </w:p>
        </w:tc>
        <w:tc>
          <w:tcPr>
            <w:tcW w:w="1079" w:type="dxa"/>
            <w:tcBorders>
              <w:top w:val="nil"/>
              <w:left w:val="nil"/>
              <w:bottom w:val="single" w:sz="12" w:space="0" w:color="auto"/>
              <w:right w:val="nil"/>
            </w:tcBorders>
            <w:shd w:val="clear" w:color="auto" w:fill="auto"/>
            <w:vAlign w:val="bottom"/>
          </w:tcPr>
          <w:p w14:paraId="5ABBE041"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20.941 </w:t>
            </w:r>
          </w:p>
        </w:tc>
        <w:tc>
          <w:tcPr>
            <w:tcW w:w="1079" w:type="dxa"/>
            <w:tcBorders>
              <w:top w:val="nil"/>
              <w:left w:val="nil"/>
              <w:bottom w:val="single" w:sz="12" w:space="0" w:color="auto"/>
              <w:right w:val="nil"/>
            </w:tcBorders>
            <w:shd w:val="clear" w:color="auto" w:fill="auto"/>
            <w:vAlign w:val="bottom"/>
          </w:tcPr>
          <w:p w14:paraId="7496F8B9"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18.087 </w:t>
            </w:r>
          </w:p>
        </w:tc>
        <w:tc>
          <w:tcPr>
            <w:tcW w:w="1072" w:type="dxa"/>
            <w:tcBorders>
              <w:top w:val="nil"/>
              <w:left w:val="nil"/>
              <w:bottom w:val="single" w:sz="12" w:space="0" w:color="auto"/>
              <w:right w:val="nil"/>
            </w:tcBorders>
            <w:shd w:val="clear" w:color="auto" w:fill="auto"/>
            <w:vAlign w:val="bottom"/>
          </w:tcPr>
          <w:p w14:paraId="5ED0CC9D"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 </w:t>
            </w:r>
          </w:p>
        </w:tc>
        <w:tc>
          <w:tcPr>
            <w:tcW w:w="1188" w:type="dxa"/>
            <w:tcBorders>
              <w:top w:val="nil"/>
              <w:left w:val="nil"/>
              <w:bottom w:val="single" w:sz="12" w:space="0" w:color="auto"/>
              <w:right w:val="nil"/>
            </w:tcBorders>
            <w:shd w:val="clear" w:color="auto" w:fill="auto"/>
            <w:vAlign w:val="bottom"/>
          </w:tcPr>
          <w:p w14:paraId="0B46832C" w14:textId="77777777" w:rsidR="00890F29" w:rsidRPr="00037DCC" w:rsidRDefault="00890F29" w:rsidP="00890F29">
            <w:pPr>
              <w:jc w:val="right"/>
              <w:rPr>
                <w:rFonts w:ascii="Calibri" w:eastAsia="Calibri" w:hAnsi="Calibri" w:cs="Calibri"/>
                <w:b/>
                <w:bCs/>
                <w:color w:val="000000" w:themeColor="text1"/>
                <w:sz w:val="20"/>
                <w:szCs w:val="20"/>
                <w:lang w:val="hr-HR"/>
              </w:rPr>
            </w:pPr>
            <w:r w:rsidRPr="00037DCC">
              <w:rPr>
                <w:rFonts w:ascii="Calibri" w:eastAsia="Calibri" w:hAnsi="Calibri" w:cs="Calibri"/>
                <w:b/>
                <w:color w:val="000000" w:themeColor="text1"/>
                <w:sz w:val="20"/>
                <w:szCs w:val="20"/>
                <w:lang w:val="hr-HR"/>
              </w:rPr>
              <w:t xml:space="preserve"> 117.154 </w:t>
            </w:r>
          </w:p>
        </w:tc>
      </w:tr>
    </w:tbl>
    <w:p w14:paraId="7498B790" w14:textId="77777777" w:rsidR="00890F29" w:rsidRPr="00037DCC" w:rsidRDefault="00890F29" w:rsidP="00890F29">
      <w:pPr>
        <w:keepNext/>
        <w:jc w:val="both"/>
        <w:rPr>
          <w:rFonts w:ascii="Calibri" w:hAnsi="Calibri" w:cs="Arial"/>
          <w:b/>
          <w:bCs/>
          <w:color w:val="000000" w:themeColor="text1"/>
          <w:sz w:val="22"/>
          <w:szCs w:val="22"/>
          <w:lang w:val="hr-HR"/>
        </w:rPr>
      </w:pPr>
    </w:p>
    <w:p w14:paraId="21C6FD02" w14:textId="77777777" w:rsidR="00890F29" w:rsidRPr="00037DCC" w:rsidRDefault="00890F29" w:rsidP="00890F29">
      <w:pPr>
        <w:keepNext/>
        <w:jc w:val="both"/>
        <w:rPr>
          <w:rFonts w:ascii="Calibri" w:hAnsi="Calibri" w:cs="Arial"/>
          <w:b/>
          <w:bCs/>
          <w:color w:val="000000" w:themeColor="text1"/>
          <w:sz w:val="22"/>
          <w:szCs w:val="22"/>
          <w:lang w:val="hr-HR"/>
        </w:rPr>
      </w:pPr>
    </w:p>
    <w:p w14:paraId="69E50C91" w14:textId="77777777" w:rsidR="00890F29" w:rsidRPr="00037DCC" w:rsidRDefault="00890F29" w:rsidP="00890F29">
      <w:pPr>
        <w:rPr>
          <w:rFonts w:ascii="Calibri" w:eastAsia="Calibri" w:hAnsi="Calibri"/>
          <w:color w:val="000000" w:themeColor="text1"/>
          <w:sz w:val="22"/>
          <w:szCs w:val="22"/>
          <w:lang w:val="hr-HR"/>
        </w:rPr>
        <w:sectPr w:rsidR="00890F29" w:rsidRPr="00037DCC" w:rsidSect="003224D9">
          <w:pgSz w:w="11906" w:h="16838"/>
          <w:pgMar w:top="1418" w:right="1134" w:bottom="1134" w:left="1418" w:header="708" w:footer="708" w:gutter="0"/>
          <w:cols w:space="708"/>
          <w:docGrid w:linePitch="360"/>
        </w:sectPr>
      </w:pPr>
    </w:p>
    <w:p w14:paraId="13200486" w14:textId="77777777" w:rsidR="00890F29" w:rsidRPr="00037DCC" w:rsidRDefault="00890F29" w:rsidP="00890F29">
      <w:pPr>
        <w:keepNext/>
        <w:jc w:val="both"/>
        <w:rPr>
          <w:rFonts w:ascii="Calibri" w:hAnsi="Calibri" w:cs="Arial"/>
          <w:b/>
          <w:bCs/>
          <w:color w:val="000000" w:themeColor="text1"/>
          <w:sz w:val="22"/>
          <w:szCs w:val="22"/>
          <w:lang w:val="hr-HR"/>
        </w:rPr>
      </w:pPr>
    </w:p>
    <w:p w14:paraId="4E5A4718"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Upravljanje rizicima (nastavak)</w:t>
      </w:r>
    </w:p>
    <w:p w14:paraId="78664952" w14:textId="77777777" w:rsidR="00890F29" w:rsidRPr="00037DCC" w:rsidRDefault="00890F29" w:rsidP="00890F29">
      <w:pPr>
        <w:keepNext/>
        <w:jc w:val="both"/>
        <w:rPr>
          <w:rFonts w:ascii="Calibri" w:hAnsi="Calibri" w:cs="Arial"/>
          <w:b/>
          <w:bCs/>
          <w:color w:val="000000" w:themeColor="text1"/>
          <w:sz w:val="20"/>
          <w:szCs w:val="22"/>
          <w:lang w:val="hr-HR"/>
        </w:rPr>
      </w:pPr>
    </w:p>
    <w:p w14:paraId="0717B452"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 xml:space="preserve">.3. </w:t>
      </w:r>
      <w:r w:rsidRPr="00037DCC">
        <w:rPr>
          <w:rFonts w:ascii="Calibri" w:hAnsi="Calibri" w:cs="Arial"/>
          <w:b/>
          <w:bCs/>
          <w:color w:val="000000" w:themeColor="text1"/>
          <w:sz w:val="22"/>
          <w:szCs w:val="22"/>
          <w:lang w:val="hr-HR"/>
        </w:rPr>
        <w:tab/>
        <w:t>Kreditni rizik (nastavak)</w:t>
      </w:r>
    </w:p>
    <w:p w14:paraId="336D6610" w14:textId="77777777" w:rsidR="00890F29" w:rsidRPr="00037DCC" w:rsidRDefault="00890F29" w:rsidP="00890F29">
      <w:pPr>
        <w:keepNext/>
        <w:jc w:val="both"/>
        <w:rPr>
          <w:rFonts w:ascii="Calibri" w:hAnsi="Calibri" w:cs="Arial"/>
          <w:b/>
          <w:bCs/>
          <w:color w:val="000000" w:themeColor="text1"/>
          <w:sz w:val="20"/>
          <w:szCs w:val="22"/>
          <w:lang w:val="hr-HR"/>
        </w:rPr>
      </w:pPr>
    </w:p>
    <w:p w14:paraId="06F1371A" w14:textId="77777777" w:rsidR="00890F29" w:rsidRPr="00037DCC" w:rsidRDefault="00890F29" w:rsidP="00890F29">
      <w:pPr>
        <w:keepNext/>
        <w:tabs>
          <w:tab w:val="left" w:pos="284"/>
        </w:tabs>
        <w:jc w:val="both"/>
        <w:rPr>
          <w:rFonts w:ascii="Calibri" w:hAnsi="Calibri" w:cs="Arial"/>
          <w:bCs/>
          <w:i/>
          <w:color w:val="000000" w:themeColor="text1"/>
          <w:sz w:val="22"/>
          <w:szCs w:val="22"/>
          <w:lang w:val="hr-HR"/>
        </w:rPr>
      </w:pPr>
      <w:r w:rsidRPr="00037DCC">
        <w:rPr>
          <w:rFonts w:ascii="Calibri" w:hAnsi="Calibri" w:cs="Arial"/>
          <w:bCs/>
          <w:i/>
          <w:color w:val="000000" w:themeColor="text1"/>
          <w:sz w:val="22"/>
          <w:szCs w:val="22"/>
          <w:lang w:val="hr-HR"/>
        </w:rPr>
        <w:t>i.</w:t>
      </w:r>
      <w:r w:rsidRPr="00037DCC">
        <w:rPr>
          <w:rFonts w:ascii="Calibri" w:hAnsi="Calibri" w:cs="Arial"/>
          <w:bCs/>
          <w:i/>
          <w:color w:val="000000" w:themeColor="text1"/>
          <w:sz w:val="22"/>
          <w:szCs w:val="22"/>
          <w:lang w:val="hr-HR"/>
        </w:rPr>
        <w:tab/>
        <w:t>Promjene po rezerviranjima (nastavak)</w:t>
      </w:r>
    </w:p>
    <w:p w14:paraId="6EDB9844" w14:textId="77777777" w:rsidR="00890F29" w:rsidRPr="00037DCC" w:rsidRDefault="00890F29" w:rsidP="00890F29">
      <w:pPr>
        <w:keepNext/>
        <w:jc w:val="both"/>
        <w:rPr>
          <w:rFonts w:ascii="Calibri" w:hAnsi="Calibri" w:cs="Arial"/>
          <w:b/>
          <w:bCs/>
          <w:color w:val="000000" w:themeColor="text1"/>
          <w:sz w:val="20"/>
          <w:szCs w:val="22"/>
          <w:lang w:val="hr-HR"/>
        </w:rPr>
      </w:pPr>
    </w:p>
    <w:p w14:paraId="796D4EE7"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Krediti ostalim korisnicima</w:t>
      </w:r>
    </w:p>
    <w:p w14:paraId="7178EAD4" w14:textId="77777777" w:rsidR="00890F29" w:rsidRPr="00037DCC" w:rsidRDefault="00890F29" w:rsidP="00890F29">
      <w:pPr>
        <w:keepNext/>
        <w:jc w:val="both"/>
        <w:rPr>
          <w:rFonts w:ascii="Calibri" w:hAnsi="Calibri" w:cs="Arial"/>
          <w:b/>
          <w:bCs/>
          <w:color w:val="000000" w:themeColor="text1"/>
          <w:sz w:val="22"/>
          <w:szCs w:val="22"/>
          <w:lang w:val="hr-HR"/>
        </w:rPr>
      </w:pPr>
    </w:p>
    <w:tbl>
      <w:tblPr>
        <w:tblW w:w="9363" w:type="dxa"/>
        <w:tblInd w:w="-180" w:type="dxa"/>
        <w:tblLayout w:type="fixed"/>
        <w:tblLook w:val="04A0" w:firstRow="1" w:lastRow="0" w:firstColumn="1" w:lastColumn="0" w:noHBand="0" w:noVBand="1"/>
      </w:tblPr>
      <w:tblGrid>
        <w:gridCol w:w="3912"/>
        <w:gridCol w:w="1081"/>
        <w:gridCol w:w="1082"/>
        <w:gridCol w:w="1081"/>
        <w:gridCol w:w="1048"/>
        <w:gridCol w:w="1159"/>
      </w:tblGrid>
      <w:tr w:rsidR="00E14286" w:rsidRPr="00037DCC" w14:paraId="6A95058C" w14:textId="77777777" w:rsidTr="003224D9">
        <w:trPr>
          <w:trHeight w:val="159"/>
        </w:trPr>
        <w:tc>
          <w:tcPr>
            <w:tcW w:w="3912" w:type="dxa"/>
            <w:vAlign w:val="center"/>
            <w:hideMark/>
          </w:tcPr>
          <w:p w14:paraId="46D5AB0B" w14:textId="77777777" w:rsidR="00890F29" w:rsidRPr="00037DCC" w:rsidRDefault="00890F29" w:rsidP="00890F29">
            <w:pPr>
              <w:spacing w:line="256" w:lineRule="auto"/>
              <w:rPr>
                <w:rFonts w:ascii="Calibri" w:eastAsia="Calibri" w:hAnsi="Calibri" w:cs="Calibri"/>
                <w:b/>
                <w:bCs/>
                <w:color w:val="000000" w:themeColor="text1"/>
                <w:sz w:val="19"/>
                <w:szCs w:val="19"/>
              </w:rPr>
            </w:pPr>
            <w:bookmarkStart w:id="132" w:name="_Hlk24387066"/>
            <w:proofErr w:type="spellStart"/>
            <w:r w:rsidRPr="00037DCC">
              <w:rPr>
                <w:rFonts w:ascii="Calibri" w:eastAsia="Calibri" w:hAnsi="Calibri" w:cs="Calibri"/>
                <w:b/>
                <w:bCs/>
                <w:color w:val="000000" w:themeColor="text1"/>
                <w:sz w:val="19"/>
                <w:szCs w:val="19"/>
              </w:rPr>
              <w:t>Grupa</w:t>
            </w:r>
            <w:proofErr w:type="spellEnd"/>
            <w:r w:rsidRPr="00037DCC">
              <w:rPr>
                <w:rFonts w:ascii="Calibri" w:eastAsia="Calibri" w:hAnsi="Calibri" w:cs="Calibri"/>
                <w:b/>
                <w:bCs/>
                <w:color w:val="000000" w:themeColor="text1"/>
                <w:sz w:val="19"/>
                <w:szCs w:val="19"/>
              </w:rPr>
              <w:t xml:space="preserve"> </w:t>
            </w:r>
            <w:proofErr w:type="spellStart"/>
            <w:r w:rsidRPr="00037DCC">
              <w:rPr>
                <w:rFonts w:ascii="Calibri" w:eastAsia="Calibri" w:hAnsi="Calibri" w:cs="Calibri"/>
                <w:b/>
                <w:bCs/>
                <w:color w:val="000000" w:themeColor="text1"/>
                <w:sz w:val="19"/>
                <w:szCs w:val="19"/>
              </w:rPr>
              <w:t>i</w:t>
            </w:r>
            <w:proofErr w:type="spellEnd"/>
            <w:r w:rsidRPr="00037DCC">
              <w:rPr>
                <w:rFonts w:ascii="Calibri" w:eastAsia="Calibri" w:hAnsi="Calibri" w:cs="Calibri"/>
                <w:b/>
                <w:bCs/>
                <w:color w:val="000000" w:themeColor="text1"/>
                <w:sz w:val="19"/>
                <w:szCs w:val="19"/>
              </w:rPr>
              <w:t xml:space="preserve"> Banka</w:t>
            </w:r>
          </w:p>
        </w:tc>
        <w:tc>
          <w:tcPr>
            <w:tcW w:w="1081" w:type="dxa"/>
            <w:vAlign w:val="center"/>
          </w:tcPr>
          <w:p w14:paraId="0E0FB1B8"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p>
        </w:tc>
        <w:tc>
          <w:tcPr>
            <w:tcW w:w="1082" w:type="dxa"/>
            <w:vAlign w:val="center"/>
          </w:tcPr>
          <w:p w14:paraId="0B21A8D4"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p>
        </w:tc>
        <w:tc>
          <w:tcPr>
            <w:tcW w:w="1081" w:type="dxa"/>
            <w:vAlign w:val="center"/>
          </w:tcPr>
          <w:p w14:paraId="25567D59"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p>
        </w:tc>
        <w:tc>
          <w:tcPr>
            <w:tcW w:w="1048" w:type="dxa"/>
            <w:vAlign w:val="center"/>
          </w:tcPr>
          <w:p w14:paraId="021378E2"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p>
        </w:tc>
        <w:tc>
          <w:tcPr>
            <w:tcW w:w="1159" w:type="dxa"/>
            <w:vAlign w:val="center"/>
          </w:tcPr>
          <w:p w14:paraId="40111665"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p>
        </w:tc>
      </w:tr>
      <w:tr w:rsidR="00E14286" w:rsidRPr="00037DCC" w14:paraId="5B48953F" w14:textId="77777777" w:rsidTr="003224D9">
        <w:trPr>
          <w:trHeight w:val="159"/>
        </w:trPr>
        <w:tc>
          <w:tcPr>
            <w:tcW w:w="3912" w:type="dxa"/>
            <w:vAlign w:val="center"/>
            <w:hideMark/>
          </w:tcPr>
          <w:p w14:paraId="7202A911" w14:textId="77777777" w:rsidR="00890F29" w:rsidRPr="00037DCC" w:rsidRDefault="00890F29" w:rsidP="00890F29">
            <w:pPr>
              <w:spacing w:line="256" w:lineRule="auto"/>
              <w:rPr>
                <w:rFonts w:ascii="Calibri" w:eastAsia="Calibri" w:hAnsi="Calibri" w:cs="Calibri"/>
                <w:b/>
                <w:bCs/>
                <w:color w:val="000000" w:themeColor="text1"/>
                <w:sz w:val="19"/>
                <w:szCs w:val="19"/>
              </w:rPr>
            </w:pPr>
            <w:r w:rsidRPr="00037DCC">
              <w:rPr>
                <w:rFonts w:ascii="Calibri" w:eastAsia="Calibri" w:hAnsi="Calibri" w:cs="Calibri"/>
                <w:b/>
                <w:bCs/>
                <w:color w:val="000000" w:themeColor="text1"/>
                <w:sz w:val="19"/>
                <w:szCs w:val="19"/>
              </w:rPr>
              <w:t xml:space="preserve">31. </w:t>
            </w:r>
            <w:proofErr w:type="spellStart"/>
            <w:r w:rsidRPr="00037DCC">
              <w:rPr>
                <w:rFonts w:ascii="Calibri" w:eastAsia="Calibri" w:hAnsi="Calibri" w:cs="Calibri"/>
                <w:b/>
                <w:bCs/>
                <w:color w:val="000000" w:themeColor="text1"/>
                <w:sz w:val="19"/>
                <w:szCs w:val="19"/>
              </w:rPr>
              <w:t>prosinca</w:t>
            </w:r>
            <w:proofErr w:type="spellEnd"/>
            <w:r w:rsidRPr="00037DCC">
              <w:rPr>
                <w:rFonts w:ascii="Calibri" w:eastAsia="Calibri" w:hAnsi="Calibri" w:cs="Calibri"/>
                <w:b/>
                <w:bCs/>
                <w:color w:val="000000" w:themeColor="text1"/>
                <w:sz w:val="19"/>
                <w:szCs w:val="19"/>
              </w:rPr>
              <w:t xml:space="preserve"> 2019.</w:t>
            </w:r>
          </w:p>
        </w:tc>
        <w:tc>
          <w:tcPr>
            <w:tcW w:w="1081" w:type="dxa"/>
            <w:vAlign w:val="center"/>
            <w:hideMark/>
          </w:tcPr>
          <w:p w14:paraId="6B1CEFE1"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proofErr w:type="spellStart"/>
            <w:r w:rsidRPr="00037DCC">
              <w:rPr>
                <w:rFonts w:ascii="Calibri" w:eastAsia="Calibri" w:hAnsi="Calibri" w:cs="Calibri"/>
                <w:b/>
                <w:bCs/>
                <w:color w:val="000000" w:themeColor="text1"/>
                <w:sz w:val="19"/>
                <w:szCs w:val="19"/>
              </w:rPr>
              <w:t>Stupanj</w:t>
            </w:r>
            <w:proofErr w:type="spellEnd"/>
            <w:r w:rsidRPr="00037DCC">
              <w:rPr>
                <w:rFonts w:ascii="Calibri" w:eastAsia="Calibri" w:hAnsi="Calibri" w:cs="Calibri"/>
                <w:b/>
                <w:bCs/>
                <w:color w:val="000000" w:themeColor="text1"/>
                <w:sz w:val="19"/>
                <w:szCs w:val="19"/>
              </w:rPr>
              <w:t xml:space="preserve"> 1</w:t>
            </w:r>
          </w:p>
        </w:tc>
        <w:tc>
          <w:tcPr>
            <w:tcW w:w="1082" w:type="dxa"/>
            <w:vAlign w:val="center"/>
            <w:hideMark/>
          </w:tcPr>
          <w:p w14:paraId="502B6A92"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proofErr w:type="spellStart"/>
            <w:r w:rsidRPr="00037DCC">
              <w:rPr>
                <w:rFonts w:ascii="Calibri" w:eastAsia="Calibri" w:hAnsi="Calibri" w:cs="Calibri"/>
                <w:b/>
                <w:bCs/>
                <w:color w:val="000000" w:themeColor="text1"/>
                <w:sz w:val="19"/>
                <w:szCs w:val="19"/>
              </w:rPr>
              <w:t>Stupanj</w:t>
            </w:r>
            <w:proofErr w:type="spellEnd"/>
            <w:r w:rsidRPr="00037DCC">
              <w:rPr>
                <w:rFonts w:ascii="Calibri" w:eastAsia="Calibri" w:hAnsi="Calibri" w:cs="Calibri"/>
                <w:b/>
                <w:bCs/>
                <w:color w:val="000000" w:themeColor="text1"/>
                <w:sz w:val="19"/>
                <w:szCs w:val="19"/>
              </w:rPr>
              <w:t xml:space="preserve"> 2</w:t>
            </w:r>
          </w:p>
        </w:tc>
        <w:tc>
          <w:tcPr>
            <w:tcW w:w="1081" w:type="dxa"/>
            <w:vAlign w:val="center"/>
            <w:hideMark/>
          </w:tcPr>
          <w:p w14:paraId="2CA4492B"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proofErr w:type="spellStart"/>
            <w:r w:rsidRPr="00037DCC">
              <w:rPr>
                <w:rFonts w:ascii="Calibri" w:eastAsia="Calibri" w:hAnsi="Calibri" w:cs="Calibri"/>
                <w:b/>
                <w:bCs/>
                <w:color w:val="000000" w:themeColor="text1"/>
                <w:sz w:val="19"/>
                <w:szCs w:val="19"/>
              </w:rPr>
              <w:t>Stupanj</w:t>
            </w:r>
            <w:proofErr w:type="spellEnd"/>
            <w:r w:rsidRPr="00037DCC">
              <w:rPr>
                <w:rFonts w:ascii="Calibri" w:eastAsia="Calibri" w:hAnsi="Calibri" w:cs="Calibri"/>
                <w:b/>
                <w:bCs/>
                <w:color w:val="000000" w:themeColor="text1"/>
                <w:sz w:val="19"/>
                <w:szCs w:val="19"/>
              </w:rPr>
              <w:t xml:space="preserve"> 3</w:t>
            </w:r>
          </w:p>
        </w:tc>
        <w:tc>
          <w:tcPr>
            <w:tcW w:w="1048" w:type="dxa"/>
            <w:vAlign w:val="center"/>
            <w:hideMark/>
          </w:tcPr>
          <w:p w14:paraId="3597C034"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r w:rsidRPr="00037DCC">
              <w:rPr>
                <w:rFonts w:ascii="Calibri" w:eastAsia="Calibri" w:hAnsi="Calibri" w:cs="Calibri"/>
                <w:b/>
                <w:bCs/>
                <w:color w:val="000000" w:themeColor="text1"/>
                <w:sz w:val="19"/>
                <w:szCs w:val="19"/>
              </w:rPr>
              <w:t>POCI</w:t>
            </w:r>
          </w:p>
        </w:tc>
        <w:tc>
          <w:tcPr>
            <w:tcW w:w="1159" w:type="dxa"/>
            <w:vAlign w:val="center"/>
            <w:hideMark/>
          </w:tcPr>
          <w:p w14:paraId="19B54C9B"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proofErr w:type="spellStart"/>
            <w:r w:rsidRPr="00037DCC">
              <w:rPr>
                <w:rFonts w:ascii="Calibri" w:eastAsia="Calibri" w:hAnsi="Calibri" w:cs="Calibri"/>
                <w:b/>
                <w:bCs/>
                <w:color w:val="000000" w:themeColor="text1"/>
                <w:sz w:val="19"/>
                <w:szCs w:val="19"/>
              </w:rPr>
              <w:t>Ukupno</w:t>
            </w:r>
            <w:proofErr w:type="spellEnd"/>
          </w:p>
        </w:tc>
      </w:tr>
      <w:tr w:rsidR="00E14286" w:rsidRPr="00037DCC" w14:paraId="2B46DB21" w14:textId="77777777" w:rsidTr="003224D9">
        <w:trPr>
          <w:trHeight w:val="159"/>
        </w:trPr>
        <w:tc>
          <w:tcPr>
            <w:tcW w:w="3912" w:type="dxa"/>
            <w:vAlign w:val="center"/>
            <w:hideMark/>
          </w:tcPr>
          <w:p w14:paraId="0A9281E8" w14:textId="77777777" w:rsidR="00890F29" w:rsidRPr="00037DCC" w:rsidRDefault="00890F29" w:rsidP="00890F29">
            <w:pPr>
              <w:rPr>
                <w:rFonts w:ascii="Calibri" w:eastAsia="Calibri" w:hAnsi="Calibri" w:cs="Calibri"/>
                <w:b/>
                <w:bCs/>
                <w:color w:val="000000" w:themeColor="text1"/>
                <w:sz w:val="19"/>
                <w:szCs w:val="19"/>
              </w:rPr>
            </w:pPr>
          </w:p>
        </w:tc>
        <w:tc>
          <w:tcPr>
            <w:tcW w:w="1081" w:type="dxa"/>
            <w:vAlign w:val="center"/>
            <w:hideMark/>
          </w:tcPr>
          <w:p w14:paraId="318E69F7"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r w:rsidRPr="00037DCC">
              <w:rPr>
                <w:rFonts w:ascii="Calibri" w:eastAsia="Calibri" w:hAnsi="Calibri" w:cs="Calibri"/>
                <w:b/>
                <w:bCs/>
                <w:color w:val="000000" w:themeColor="text1"/>
                <w:sz w:val="19"/>
                <w:szCs w:val="19"/>
              </w:rPr>
              <w:t xml:space="preserve">000 </w:t>
            </w:r>
            <w:proofErr w:type="spellStart"/>
            <w:r w:rsidRPr="00037DCC">
              <w:rPr>
                <w:rFonts w:ascii="Calibri" w:eastAsia="Calibri" w:hAnsi="Calibri" w:cs="Calibri"/>
                <w:b/>
                <w:bCs/>
                <w:color w:val="000000" w:themeColor="text1"/>
                <w:sz w:val="19"/>
                <w:szCs w:val="19"/>
              </w:rPr>
              <w:t>kuna</w:t>
            </w:r>
            <w:proofErr w:type="spellEnd"/>
          </w:p>
        </w:tc>
        <w:tc>
          <w:tcPr>
            <w:tcW w:w="1082" w:type="dxa"/>
            <w:vAlign w:val="center"/>
            <w:hideMark/>
          </w:tcPr>
          <w:p w14:paraId="3F83E38D"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r w:rsidRPr="00037DCC">
              <w:rPr>
                <w:rFonts w:ascii="Calibri" w:eastAsia="Calibri" w:hAnsi="Calibri" w:cs="Calibri"/>
                <w:b/>
                <w:bCs/>
                <w:color w:val="000000" w:themeColor="text1"/>
                <w:sz w:val="19"/>
                <w:szCs w:val="19"/>
              </w:rPr>
              <w:t xml:space="preserve">000 </w:t>
            </w:r>
            <w:proofErr w:type="spellStart"/>
            <w:r w:rsidRPr="00037DCC">
              <w:rPr>
                <w:rFonts w:ascii="Calibri" w:eastAsia="Calibri" w:hAnsi="Calibri" w:cs="Calibri"/>
                <w:b/>
                <w:bCs/>
                <w:color w:val="000000" w:themeColor="text1"/>
                <w:sz w:val="19"/>
                <w:szCs w:val="19"/>
              </w:rPr>
              <w:t>kuna</w:t>
            </w:r>
            <w:proofErr w:type="spellEnd"/>
          </w:p>
        </w:tc>
        <w:tc>
          <w:tcPr>
            <w:tcW w:w="1081" w:type="dxa"/>
            <w:vAlign w:val="center"/>
            <w:hideMark/>
          </w:tcPr>
          <w:p w14:paraId="41BD6241"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r w:rsidRPr="00037DCC">
              <w:rPr>
                <w:rFonts w:ascii="Calibri" w:eastAsia="Calibri" w:hAnsi="Calibri" w:cs="Calibri"/>
                <w:b/>
                <w:bCs/>
                <w:color w:val="000000" w:themeColor="text1"/>
                <w:sz w:val="19"/>
                <w:szCs w:val="19"/>
              </w:rPr>
              <w:t xml:space="preserve">000 </w:t>
            </w:r>
            <w:proofErr w:type="spellStart"/>
            <w:r w:rsidRPr="00037DCC">
              <w:rPr>
                <w:rFonts w:ascii="Calibri" w:eastAsia="Calibri" w:hAnsi="Calibri" w:cs="Calibri"/>
                <w:b/>
                <w:bCs/>
                <w:color w:val="000000" w:themeColor="text1"/>
                <w:sz w:val="19"/>
                <w:szCs w:val="19"/>
              </w:rPr>
              <w:t>kuna</w:t>
            </w:r>
            <w:proofErr w:type="spellEnd"/>
          </w:p>
        </w:tc>
        <w:tc>
          <w:tcPr>
            <w:tcW w:w="1048" w:type="dxa"/>
            <w:vAlign w:val="center"/>
            <w:hideMark/>
          </w:tcPr>
          <w:p w14:paraId="196F1CC6"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r w:rsidRPr="00037DCC">
              <w:rPr>
                <w:rFonts w:ascii="Calibri" w:eastAsia="Calibri" w:hAnsi="Calibri" w:cs="Calibri"/>
                <w:b/>
                <w:bCs/>
                <w:color w:val="000000" w:themeColor="text1"/>
                <w:sz w:val="19"/>
                <w:szCs w:val="19"/>
              </w:rPr>
              <w:t xml:space="preserve">000 </w:t>
            </w:r>
            <w:proofErr w:type="spellStart"/>
            <w:r w:rsidRPr="00037DCC">
              <w:rPr>
                <w:rFonts w:ascii="Calibri" w:eastAsia="Calibri" w:hAnsi="Calibri" w:cs="Calibri"/>
                <w:b/>
                <w:bCs/>
                <w:color w:val="000000" w:themeColor="text1"/>
                <w:sz w:val="19"/>
                <w:szCs w:val="19"/>
              </w:rPr>
              <w:t>kuna</w:t>
            </w:r>
            <w:proofErr w:type="spellEnd"/>
          </w:p>
        </w:tc>
        <w:tc>
          <w:tcPr>
            <w:tcW w:w="1159" w:type="dxa"/>
            <w:vAlign w:val="center"/>
            <w:hideMark/>
          </w:tcPr>
          <w:p w14:paraId="56AFA481" w14:textId="77777777" w:rsidR="00890F29" w:rsidRPr="00037DCC" w:rsidRDefault="00890F29" w:rsidP="00890F29">
            <w:pPr>
              <w:spacing w:line="256" w:lineRule="auto"/>
              <w:jc w:val="right"/>
              <w:rPr>
                <w:rFonts w:ascii="Calibri" w:eastAsia="Calibri" w:hAnsi="Calibri" w:cs="Calibri"/>
                <w:b/>
                <w:bCs/>
                <w:color w:val="000000" w:themeColor="text1"/>
                <w:sz w:val="19"/>
                <w:szCs w:val="19"/>
              </w:rPr>
            </w:pPr>
            <w:r w:rsidRPr="00037DCC">
              <w:rPr>
                <w:rFonts w:ascii="Calibri" w:eastAsia="Calibri" w:hAnsi="Calibri" w:cs="Calibri"/>
                <w:b/>
                <w:bCs/>
                <w:color w:val="000000" w:themeColor="text1"/>
                <w:sz w:val="19"/>
                <w:szCs w:val="19"/>
              </w:rPr>
              <w:t xml:space="preserve">000 </w:t>
            </w:r>
            <w:proofErr w:type="spellStart"/>
            <w:r w:rsidRPr="00037DCC">
              <w:rPr>
                <w:rFonts w:ascii="Calibri" w:eastAsia="Calibri" w:hAnsi="Calibri" w:cs="Calibri"/>
                <w:b/>
                <w:bCs/>
                <w:color w:val="000000" w:themeColor="text1"/>
                <w:sz w:val="19"/>
                <w:szCs w:val="19"/>
              </w:rPr>
              <w:t>kuna</w:t>
            </w:r>
            <w:proofErr w:type="spellEnd"/>
          </w:p>
        </w:tc>
      </w:tr>
      <w:tr w:rsidR="00E14286" w:rsidRPr="00037DCC" w14:paraId="00C9E71B" w14:textId="77777777" w:rsidTr="003224D9">
        <w:trPr>
          <w:trHeight w:val="159"/>
        </w:trPr>
        <w:tc>
          <w:tcPr>
            <w:tcW w:w="3912" w:type="dxa"/>
            <w:vAlign w:val="center"/>
          </w:tcPr>
          <w:p w14:paraId="58515AE7" w14:textId="77777777" w:rsidR="00890F29" w:rsidRPr="00037DCC" w:rsidRDefault="00890F29" w:rsidP="00890F29">
            <w:pPr>
              <w:spacing w:line="256" w:lineRule="auto"/>
              <w:rPr>
                <w:rFonts w:ascii="Calibri" w:eastAsia="Calibri" w:hAnsi="Calibri" w:cs="Arial"/>
                <w:b/>
                <w:bCs/>
                <w:color w:val="000000" w:themeColor="text1"/>
                <w:sz w:val="19"/>
                <w:szCs w:val="19"/>
              </w:rPr>
            </w:pPr>
          </w:p>
        </w:tc>
        <w:tc>
          <w:tcPr>
            <w:tcW w:w="1081" w:type="dxa"/>
            <w:vAlign w:val="center"/>
          </w:tcPr>
          <w:p w14:paraId="4419288F" w14:textId="77777777" w:rsidR="00890F29" w:rsidRPr="00037DCC" w:rsidRDefault="00890F29" w:rsidP="00890F29">
            <w:pPr>
              <w:spacing w:line="256" w:lineRule="auto"/>
              <w:rPr>
                <w:rFonts w:ascii="Calibri" w:eastAsia="Calibri" w:hAnsi="Calibri" w:cs="Arial"/>
                <w:b/>
                <w:bCs/>
                <w:color w:val="000000" w:themeColor="text1"/>
                <w:sz w:val="19"/>
                <w:szCs w:val="19"/>
              </w:rPr>
            </w:pPr>
          </w:p>
        </w:tc>
        <w:tc>
          <w:tcPr>
            <w:tcW w:w="1082" w:type="dxa"/>
            <w:vAlign w:val="center"/>
          </w:tcPr>
          <w:p w14:paraId="1435CB38" w14:textId="77777777" w:rsidR="00890F29" w:rsidRPr="00037DCC" w:rsidRDefault="00890F29" w:rsidP="00890F29">
            <w:pPr>
              <w:spacing w:line="256" w:lineRule="auto"/>
              <w:rPr>
                <w:rFonts w:ascii="Calibri" w:eastAsia="Calibri" w:hAnsi="Calibri" w:cs="Arial"/>
                <w:b/>
                <w:bCs/>
                <w:color w:val="000000" w:themeColor="text1"/>
                <w:sz w:val="19"/>
                <w:szCs w:val="19"/>
              </w:rPr>
            </w:pPr>
          </w:p>
        </w:tc>
        <w:tc>
          <w:tcPr>
            <w:tcW w:w="1081" w:type="dxa"/>
            <w:vAlign w:val="center"/>
          </w:tcPr>
          <w:p w14:paraId="6EC1F1F1" w14:textId="77777777" w:rsidR="00890F29" w:rsidRPr="00037DCC" w:rsidRDefault="00890F29" w:rsidP="00890F29">
            <w:pPr>
              <w:spacing w:line="256" w:lineRule="auto"/>
              <w:rPr>
                <w:rFonts w:ascii="Calibri" w:eastAsia="Calibri" w:hAnsi="Calibri" w:cs="Arial"/>
                <w:b/>
                <w:bCs/>
                <w:color w:val="000000" w:themeColor="text1"/>
                <w:sz w:val="19"/>
                <w:szCs w:val="19"/>
              </w:rPr>
            </w:pPr>
          </w:p>
        </w:tc>
        <w:tc>
          <w:tcPr>
            <w:tcW w:w="1048" w:type="dxa"/>
            <w:vAlign w:val="center"/>
          </w:tcPr>
          <w:p w14:paraId="216B9926" w14:textId="77777777" w:rsidR="00890F29" w:rsidRPr="00037DCC" w:rsidRDefault="00890F29" w:rsidP="00890F29">
            <w:pPr>
              <w:spacing w:line="256" w:lineRule="auto"/>
              <w:rPr>
                <w:rFonts w:ascii="Calibri" w:eastAsia="Calibri" w:hAnsi="Calibri" w:cs="Arial"/>
                <w:b/>
                <w:bCs/>
                <w:color w:val="000000" w:themeColor="text1"/>
                <w:sz w:val="19"/>
                <w:szCs w:val="19"/>
              </w:rPr>
            </w:pPr>
          </w:p>
        </w:tc>
        <w:tc>
          <w:tcPr>
            <w:tcW w:w="1159" w:type="dxa"/>
            <w:vAlign w:val="center"/>
          </w:tcPr>
          <w:p w14:paraId="37DEFE2D" w14:textId="77777777" w:rsidR="00890F29" w:rsidRPr="00037DCC" w:rsidRDefault="00890F29" w:rsidP="00890F29">
            <w:pPr>
              <w:spacing w:line="256" w:lineRule="auto"/>
              <w:rPr>
                <w:rFonts w:ascii="Calibri" w:eastAsia="Calibri" w:hAnsi="Calibri" w:cs="Arial"/>
                <w:b/>
                <w:bCs/>
                <w:color w:val="000000" w:themeColor="text1"/>
                <w:sz w:val="19"/>
                <w:szCs w:val="19"/>
              </w:rPr>
            </w:pPr>
          </w:p>
        </w:tc>
      </w:tr>
      <w:tr w:rsidR="00E14286" w:rsidRPr="00037DCC" w14:paraId="46C39A69" w14:textId="77777777" w:rsidTr="003224D9">
        <w:trPr>
          <w:trHeight w:val="159"/>
        </w:trPr>
        <w:tc>
          <w:tcPr>
            <w:tcW w:w="3912" w:type="dxa"/>
            <w:vAlign w:val="center"/>
            <w:hideMark/>
          </w:tcPr>
          <w:p w14:paraId="5CB3B9B8" w14:textId="77777777" w:rsidR="00890F29" w:rsidRPr="00037DCC" w:rsidRDefault="00890F29" w:rsidP="00890F29">
            <w:pPr>
              <w:spacing w:line="256" w:lineRule="auto"/>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2019. </w:t>
            </w:r>
          </w:p>
        </w:tc>
        <w:tc>
          <w:tcPr>
            <w:tcW w:w="1081" w:type="dxa"/>
            <w:vAlign w:val="center"/>
            <w:hideMark/>
          </w:tcPr>
          <w:p w14:paraId="75E8A98C" w14:textId="77777777" w:rsidR="00890F29" w:rsidRPr="00037DCC" w:rsidRDefault="00890F29" w:rsidP="00890F29">
            <w:pPr>
              <w:spacing w:line="256" w:lineRule="auto"/>
              <w:jc w:val="right"/>
              <w:rPr>
                <w:rFonts w:ascii="Calibri" w:eastAsia="Calibri" w:hAnsi="Calibri" w:cs="Calibri"/>
                <w:color w:val="000000" w:themeColor="text1"/>
                <w:sz w:val="19"/>
                <w:szCs w:val="19"/>
              </w:rPr>
            </w:pPr>
            <w:r w:rsidRPr="00037DCC">
              <w:rPr>
                <w:rFonts w:ascii="Calibri" w:eastAsia="Calibri" w:hAnsi="Calibri" w:cs="Calibri"/>
                <w:color w:val="000000" w:themeColor="text1"/>
                <w:sz w:val="19"/>
                <w:szCs w:val="19"/>
              </w:rPr>
              <w:t>351.878</w:t>
            </w:r>
          </w:p>
        </w:tc>
        <w:tc>
          <w:tcPr>
            <w:tcW w:w="1082" w:type="dxa"/>
            <w:vAlign w:val="center"/>
            <w:hideMark/>
          </w:tcPr>
          <w:p w14:paraId="79BD6621" w14:textId="77777777" w:rsidR="00890F29" w:rsidRPr="00037DCC" w:rsidRDefault="00890F29" w:rsidP="00890F29">
            <w:pPr>
              <w:spacing w:line="256" w:lineRule="auto"/>
              <w:jc w:val="right"/>
              <w:rPr>
                <w:rFonts w:ascii="Calibri" w:eastAsia="Calibri" w:hAnsi="Calibri" w:cs="Calibri"/>
                <w:color w:val="000000" w:themeColor="text1"/>
                <w:sz w:val="19"/>
                <w:szCs w:val="19"/>
              </w:rPr>
            </w:pPr>
            <w:r w:rsidRPr="00037DCC">
              <w:rPr>
                <w:rFonts w:ascii="Calibri" w:eastAsia="Calibri" w:hAnsi="Calibri" w:cs="Calibri"/>
                <w:color w:val="000000" w:themeColor="text1"/>
                <w:sz w:val="19"/>
                <w:szCs w:val="19"/>
              </w:rPr>
              <w:t>494.557</w:t>
            </w:r>
          </w:p>
        </w:tc>
        <w:tc>
          <w:tcPr>
            <w:tcW w:w="1081" w:type="dxa"/>
            <w:vAlign w:val="center"/>
            <w:hideMark/>
          </w:tcPr>
          <w:p w14:paraId="7203ED02" w14:textId="77777777" w:rsidR="00890F29" w:rsidRPr="00037DCC" w:rsidRDefault="00890F29" w:rsidP="00890F29">
            <w:pPr>
              <w:spacing w:line="256" w:lineRule="auto"/>
              <w:jc w:val="right"/>
              <w:rPr>
                <w:rFonts w:ascii="Calibri" w:eastAsia="Calibri" w:hAnsi="Calibri" w:cs="Calibri"/>
                <w:color w:val="000000" w:themeColor="text1"/>
                <w:sz w:val="19"/>
                <w:szCs w:val="19"/>
              </w:rPr>
            </w:pPr>
            <w:r w:rsidRPr="00037DCC">
              <w:rPr>
                <w:rFonts w:ascii="Calibri" w:eastAsia="Calibri" w:hAnsi="Calibri" w:cs="Calibri"/>
                <w:color w:val="000000" w:themeColor="text1"/>
                <w:sz w:val="19"/>
                <w:szCs w:val="19"/>
              </w:rPr>
              <w:t>2.469.639</w:t>
            </w:r>
          </w:p>
        </w:tc>
        <w:tc>
          <w:tcPr>
            <w:tcW w:w="1048" w:type="dxa"/>
            <w:vAlign w:val="center"/>
            <w:hideMark/>
          </w:tcPr>
          <w:p w14:paraId="1BA84AA8" w14:textId="77777777" w:rsidR="00890F29" w:rsidRPr="00037DCC" w:rsidRDefault="00890F29" w:rsidP="00890F29">
            <w:pPr>
              <w:spacing w:line="256" w:lineRule="auto"/>
              <w:jc w:val="right"/>
              <w:rPr>
                <w:rFonts w:ascii="Calibri" w:eastAsia="Calibri" w:hAnsi="Calibri" w:cs="Calibri"/>
                <w:color w:val="000000" w:themeColor="text1"/>
                <w:sz w:val="19"/>
                <w:szCs w:val="19"/>
              </w:rPr>
            </w:pPr>
            <w:r w:rsidRPr="00037DCC">
              <w:rPr>
                <w:rFonts w:ascii="Calibri" w:eastAsia="Calibri" w:hAnsi="Calibri" w:cs="Calibri"/>
                <w:color w:val="000000" w:themeColor="text1"/>
                <w:sz w:val="19"/>
                <w:szCs w:val="19"/>
              </w:rPr>
              <w:t>64.222</w:t>
            </w:r>
          </w:p>
        </w:tc>
        <w:tc>
          <w:tcPr>
            <w:tcW w:w="1159" w:type="dxa"/>
            <w:vAlign w:val="center"/>
            <w:hideMark/>
          </w:tcPr>
          <w:p w14:paraId="2244DC49" w14:textId="77777777" w:rsidR="00890F29" w:rsidRPr="00037DCC" w:rsidRDefault="00890F29" w:rsidP="00890F29">
            <w:pPr>
              <w:spacing w:line="256" w:lineRule="auto"/>
              <w:jc w:val="right"/>
              <w:rPr>
                <w:rFonts w:ascii="Calibri" w:eastAsia="Calibri" w:hAnsi="Calibri" w:cs="Calibri"/>
                <w:color w:val="000000" w:themeColor="text1"/>
                <w:sz w:val="19"/>
                <w:szCs w:val="19"/>
              </w:rPr>
            </w:pPr>
            <w:r w:rsidRPr="00037DCC">
              <w:rPr>
                <w:rFonts w:ascii="Calibri" w:eastAsia="Calibri" w:hAnsi="Calibri" w:cs="Calibri"/>
                <w:color w:val="000000" w:themeColor="text1"/>
                <w:sz w:val="19"/>
                <w:szCs w:val="19"/>
              </w:rPr>
              <w:t>3.380.296</w:t>
            </w:r>
          </w:p>
        </w:tc>
      </w:tr>
      <w:tr w:rsidR="00B41D91" w:rsidRPr="00037DCC" w14:paraId="75FA6690" w14:textId="77777777" w:rsidTr="00E76F4B">
        <w:trPr>
          <w:trHeight w:val="159"/>
        </w:trPr>
        <w:tc>
          <w:tcPr>
            <w:tcW w:w="3912" w:type="dxa"/>
            <w:hideMark/>
          </w:tcPr>
          <w:p w14:paraId="59078955" w14:textId="77777777" w:rsidR="00B41D91" w:rsidRPr="00037DCC" w:rsidRDefault="00B41D91" w:rsidP="00B41D91">
            <w:pPr>
              <w:spacing w:line="256" w:lineRule="auto"/>
              <w:rPr>
                <w:rFonts w:ascii="Calibri" w:eastAsia="Calibri" w:hAnsi="Calibri" w:cs="Calibri"/>
                <w:color w:val="000000" w:themeColor="text1"/>
                <w:sz w:val="19"/>
                <w:szCs w:val="19"/>
                <w:lang w:val="hr-HR"/>
              </w:rPr>
            </w:pPr>
            <w:bookmarkStart w:id="133" w:name="_Hlk24387049"/>
            <w:r w:rsidRPr="00E76F4B">
              <w:rPr>
                <w:rFonts w:ascii="Calibri" w:eastAsia="Calibri" w:hAnsi="Calibri" w:cs="Calibri"/>
                <w:color w:val="000000" w:themeColor="text1"/>
                <w:sz w:val="19"/>
                <w:szCs w:val="19"/>
                <w:lang w:val="hr-HR"/>
              </w:rPr>
              <w:t>Prijenos u Stupanj 1</w:t>
            </w:r>
          </w:p>
        </w:tc>
        <w:tc>
          <w:tcPr>
            <w:tcW w:w="1081" w:type="dxa"/>
            <w:vAlign w:val="bottom"/>
          </w:tcPr>
          <w:p w14:paraId="112C5DE5"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322.355 </w:t>
            </w:r>
          </w:p>
        </w:tc>
        <w:tc>
          <w:tcPr>
            <w:tcW w:w="1082" w:type="dxa"/>
            <w:vAlign w:val="bottom"/>
          </w:tcPr>
          <w:p w14:paraId="6E1ACFC3"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(246.453)</w:t>
            </w:r>
          </w:p>
        </w:tc>
        <w:tc>
          <w:tcPr>
            <w:tcW w:w="1081" w:type="dxa"/>
            <w:vAlign w:val="bottom"/>
          </w:tcPr>
          <w:p w14:paraId="15A1672D"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(75.902)</w:t>
            </w:r>
          </w:p>
        </w:tc>
        <w:tc>
          <w:tcPr>
            <w:tcW w:w="1048" w:type="dxa"/>
            <w:vAlign w:val="bottom"/>
          </w:tcPr>
          <w:p w14:paraId="6BFFDC39"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59" w:type="dxa"/>
            <w:vAlign w:val="bottom"/>
          </w:tcPr>
          <w:p w14:paraId="51B05D5C"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B41D91" w:rsidRPr="00037DCC" w14:paraId="7388EB8E" w14:textId="77777777" w:rsidTr="00E76F4B">
        <w:trPr>
          <w:trHeight w:val="159"/>
        </w:trPr>
        <w:tc>
          <w:tcPr>
            <w:tcW w:w="3912" w:type="dxa"/>
          </w:tcPr>
          <w:p w14:paraId="223DA1D8" w14:textId="77777777" w:rsidR="00B41D91" w:rsidRPr="00037DCC" w:rsidRDefault="00B41D91" w:rsidP="00B41D91">
            <w:pPr>
              <w:spacing w:line="256" w:lineRule="auto"/>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Prijenos u Stupanj 2</w:t>
            </w:r>
          </w:p>
        </w:tc>
        <w:tc>
          <w:tcPr>
            <w:tcW w:w="1081" w:type="dxa"/>
            <w:vAlign w:val="bottom"/>
          </w:tcPr>
          <w:p w14:paraId="317694F1"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(55.309)</w:t>
            </w:r>
          </w:p>
        </w:tc>
        <w:tc>
          <w:tcPr>
            <w:tcW w:w="1082" w:type="dxa"/>
            <w:vAlign w:val="bottom"/>
          </w:tcPr>
          <w:p w14:paraId="2D3CA13E"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60.546 </w:t>
            </w:r>
          </w:p>
        </w:tc>
        <w:tc>
          <w:tcPr>
            <w:tcW w:w="1081" w:type="dxa"/>
            <w:vAlign w:val="bottom"/>
          </w:tcPr>
          <w:p w14:paraId="0A028A23"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(5.237)</w:t>
            </w:r>
          </w:p>
        </w:tc>
        <w:tc>
          <w:tcPr>
            <w:tcW w:w="1048" w:type="dxa"/>
            <w:vAlign w:val="bottom"/>
          </w:tcPr>
          <w:p w14:paraId="1E7A268D"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59" w:type="dxa"/>
            <w:vAlign w:val="bottom"/>
          </w:tcPr>
          <w:p w14:paraId="4F25ADCA"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B41D91" w:rsidRPr="00037DCC" w14:paraId="11533BFD" w14:textId="77777777" w:rsidTr="00E76F4B">
        <w:trPr>
          <w:trHeight w:val="159"/>
        </w:trPr>
        <w:tc>
          <w:tcPr>
            <w:tcW w:w="3912" w:type="dxa"/>
          </w:tcPr>
          <w:p w14:paraId="66C1AA3C" w14:textId="77777777" w:rsidR="00B41D91" w:rsidRPr="00037DCC" w:rsidRDefault="00B41D91" w:rsidP="00B41D91">
            <w:pPr>
              <w:spacing w:line="256" w:lineRule="auto"/>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Prijenos u Stupanj 3</w:t>
            </w:r>
          </w:p>
        </w:tc>
        <w:tc>
          <w:tcPr>
            <w:tcW w:w="1081" w:type="dxa"/>
            <w:vAlign w:val="bottom"/>
          </w:tcPr>
          <w:p w14:paraId="2EAC9F2F"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(1.695)</w:t>
            </w:r>
          </w:p>
        </w:tc>
        <w:tc>
          <w:tcPr>
            <w:tcW w:w="1082" w:type="dxa"/>
            <w:vAlign w:val="bottom"/>
          </w:tcPr>
          <w:p w14:paraId="2F638A51"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(127.555)</w:t>
            </w:r>
          </w:p>
        </w:tc>
        <w:tc>
          <w:tcPr>
            <w:tcW w:w="1081" w:type="dxa"/>
            <w:vAlign w:val="bottom"/>
          </w:tcPr>
          <w:p w14:paraId="18BE20C4"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42.943 </w:t>
            </w:r>
          </w:p>
        </w:tc>
        <w:tc>
          <w:tcPr>
            <w:tcW w:w="1048" w:type="dxa"/>
            <w:vAlign w:val="bottom"/>
          </w:tcPr>
          <w:p w14:paraId="50FBC2CA"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86.307 </w:t>
            </w:r>
          </w:p>
        </w:tc>
        <w:tc>
          <w:tcPr>
            <w:tcW w:w="1159" w:type="dxa"/>
            <w:vAlign w:val="bottom"/>
          </w:tcPr>
          <w:p w14:paraId="656C9313"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B41D91" w:rsidRPr="00037DCC" w14:paraId="36B17DB9" w14:textId="77777777" w:rsidTr="00E76F4B">
        <w:trPr>
          <w:trHeight w:val="198"/>
        </w:trPr>
        <w:tc>
          <w:tcPr>
            <w:tcW w:w="3912" w:type="dxa"/>
            <w:vAlign w:val="bottom"/>
            <w:hideMark/>
          </w:tcPr>
          <w:p w14:paraId="41310498" w14:textId="4022E507" w:rsidR="00B41D91" w:rsidRPr="00037DCC" w:rsidRDefault="00B41D91" w:rsidP="00B41D91">
            <w:pPr>
              <w:spacing w:line="256" w:lineRule="auto"/>
              <w:rPr>
                <w:rFonts w:ascii="Calibri" w:eastAsia="Calibri" w:hAnsi="Calibri" w:cs="Calibri"/>
                <w:color w:val="000000" w:themeColor="text1"/>
                <w:sz w:val="19"/>
                <w:szCs w:val="19"/>
                <w:lang w:val="hr-HR"/>
              </w:rPr>
            </w:pPr>
            <w:bookmarkStart w:id="134" w:name="_Hlk35351133"/>
            <w:r w:rsidRPr="00037DCC">
              <w:rPr>
                <w:rFonts w:ascii="Calibri" w:eastAsia="Calibri" w:hAnsi="Calibri" w:cs="Calibri"/>
                <w:color w:val="000000" w:themeColor="text1"/>
                <w:sz w:val="19"/>
                <w:szCs w:val="19"/>
                <w:lang w:val="hr-HR"/>
              </w:rPr>
              <w:t xml:space="preserve">Neto </w:t>
            </w:r>
            <w:r w:rsidR="00684B31">
              <w:rPr>
                <w:rFonts w:ascii="Calibri" w:eastAsia="Calibri" w:hAnsi="Calibri" w:cs="Calibri"/>
                <w:color w:val="000000" w:themeColor="text1"/>
                <w:sz w:val="19"/>
                <w:szCs w:val="19"/>
                <w:lang w:val="hr-HR"/>
              </w:rPr>
              <w:t>povećanje/(</w:t>
            </w:r>
            <w:r w:rsidRPr="00037DCC">
              <w:rPr>
                <w:rFonts w:ascii="Calibri" w:eastAsia="Calibri" w:hAnsi="Calibri" w:cs="Calibri"/>
                <w:color w:val="000000" w:themeColor="text1"/>
                <w:sz w:val="19"/>
                <w:szCs w:val="19"/>
                <w:lang w:val="hr-HR"/>
              </w:rPr>
              <w:t>smanjenje</w:t>
            </w:r>
            <w:r w:rsidR="00684B31">
              <w:rPr>
                <w:rFonts w:ascii="Calibri" w:eastAsia="Calibri" w:hAnsi="Calibri" w:cs="Calibri"/>
                <w:color w:val="000000" w:themeColor="text1"/>
                <w:sz w:val="19"/>
                <w:szCs w:val="19"/>
                <w:lang w:val="hr-HR"/>
              </w:rPr>
              <w:t>)</w:t>
            </w:r>
            <w:r w:rsidRPr="00037DCC">
              <w:rPr>
                <w:rFonts w:ascii="Calibri" w:eastAsia="Calibri" w:hAnsi="Calibri" w:cs="Calibri"/>
                <w:color w:val="000000" w:themeColor="text1"/>
                <w:sz w:val="19"/>
                <w:szCs w:val="19"/>
                <w:lang w:val="hr-HR"/>
              </w:rPr>
              <w:t xml:space="preserve"> rezerviranja za očekivane gubitke </w:t>
            </w:r>
            <w:bookmarkEnd w:id="134"/>
          </w:p>
        </w:tc>
        <w:tc>
          <w:tcPr>
            <w:tcW w:w="1081" w:type="dxa"/>
            <w:vAlign w:val="bottom"/>
          </w:tcPr>
          <w:p w14:paraId="108A1117"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(312.295)</w:t>
            </w:r>
          </w:p>
        </w:tc>
        <w:tc>
          <w:tcPr>
            <w:tcW w:w="1082" w:type="dxa"/>
            <w:vAlign w:val="bottom"/>
          </w:tcPr>
          <w:p w14:paraId="1BBE58FA"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445.262 </w:t>
            </w:r>
          </w:p>
        </w:tc>
        <w:tc>
          <w:tcPr>
            <w:tcW w:w="1081" w:type="dxa"/>
            <w:vAlign w:val="bottom"/>
          </w:tcPr>
          <w:p w14:paraId="70683C72"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(116.126)</w:t>
            </w:r>
          </w:p>
        </w:tc>
        <w:tc>
          <w:tcPr>
            <w:tcW w:w="1048" w:type="dxa"/>
            <w:vAlign w:val="bottom"/>
          </w:tcPr>
          <w:p w14:paraId="69E3C225"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(49.977)</w:t>
            </w:r>
          </w:p>
        </w:tc>
        <w:tc>
          <w:tcPr>
            <w:tcW w:w="1159" w:type="dxa"/>
            <w:vAlign w:val="bottom"/>
          </w:tcPr>
          <w:p w14:paraId="619BF276"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(33.136)</w:t>
            </w:r>
          </w:p>
        </w:tc>
      </w:tr>
      <w:tr w:rsidR="00B41D91" w:rsidRPr="00037DCC" w14:paraId="66F190BB" w14:textId="77777777" w:rsidTr="00E76F4B">
        <w:trPr>
          <w:trHeight w:val="228"/>
        </w:trPr>
        <w:tc>
          <w:tcPr>
            <w:tcW w:w="3912" w:type="dxa"/>
            <w:hideMark/>
          </w:tcPr>
          <w:p w14:paraId="5230E86A" w14:textId="77777777" w:rsidR="00B41D91" w:rsidRPr="00037DCC" w:rsidRDefault="00B41D91" w:rsidP="00B41D91">
            <w:pPr>
              <w:spacing w:line="256" w:lineRule="auto"/>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Otpis</w:t>
            </w:r>
          </w:p>
        </w:tc>
        <w:tc>
          <w:tcPr>
            <w:tcW w:w="1081" w:type="dxa"/>
            <w:vAlign w:val="bottom"/>
          </w:tcPr>
          <w:p w14:paraId="39510BEA"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(197)</w:t>
            </w:r>
          </w:p>
        </w:tc>
        <w:tc>
          <w:tcPr>
            <w:tcW w:w="1082" w:type="dxa"/>
            <w:vAlign w:val="bottom"/>
          </w:tcPr>
          <w:p w14:paraId="7542EEF0"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(10)</w:t>
            </w:r>
          </w:p>
        </w:tc>
        <w:tc>
          <w:tcPr>
            <w:tcW w:w="1081" w:type="dxa"/>
            <w:vAlign w:val="bottom"/>
          </w:tcPr>
          <w:p w14:paraId="23D572B6"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(26.544)</w:t>
            </w:r>
          </w:p>
        </w:tc>
        <w:tc>
          <w:tcPr>
            <w:tcW w:w="1048" w:type="dxa"/>
            <w:vAlign w:val="bottom"/>
          </w:tcPr>
          <w:p w14:paraId="4E9E7DF8" w14:textId="58CC18FD" w:rsidR="00B41D91" w:rsidRPr="00E76F4B" w:rsidRDefault="00D52847" w:rsidP="00E76F4B">
            <w:pPr>
              <w:jc w:val="right"/>
              <w:rPr>
                <w:rFonts w:ascii="Calibri" w:eastAsia="Calibri" w:hAnsi="Calibri" w:cs="Calibri"/>
                <w:color w:val="000000" w:themeColor="text1"/>
                <w:sz w:val="19"/>
                <w:szCs w:val="19"/>
                <w:lang w:val="hr-HR"/>
              </w:rPr>
            </w:pPr>
            <w:r>
              <w:rPr>
                <w:rFonts w:ascii="Calibri" w:eastAsia="Calibri" w:hAnsi="Calibri" w:cs="Calibri"/>
                <w:color w:val="000000" w:themeColor="text1"/>
                <w:sz w:val="19"/>
                <w:szCs w:val="19"/>
                <w:lang w:val="hr-HR"/>
              </w:rPr>
              <w:t>-</w:t>
            </w:r>
          </w:p>
        </w:tc>
        <w:tc>
          <w:tcPr>
            <w:tcW w:w="1159" w:type="dxa"/>
            <w:vAlign w:val="bottom"/>
          </w:tcPr>
          <w:p w14:paraId="3153625E"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(26.751)</w:t>
            </w:r>
          </w:p>
        </w:tc>
      </w:tr>
      <w:tr w:rsidR="00B41D91" w:rsidRPr="00037DCC" w14:paraId="3C585D3D" w14:textId="77777777" w:rsidTr="00E76F4B">
        <w:trPr>
          <w:trHeight w:val="228"/>
        </w:trPr>
        <w:tc>
          <w:tcPr>
            <w:tcW w:w="3912" w:type="dxa"/>
            <w:hideMark/>
          </w:tcPr>
          <w:p w14:paraId="5C4A34F1" w14:textId="77777777" w:rsidR="00B41D91" w:rsidRPr="00037DCC" w:rsidRDefault="00B41D91" w:rsidP="00B41D91">
            <w:pPr>
              <w:spacing w:line="256" w:lineRule="auto"/>
              <w:rPr>
                <w:rFonts w:ascii="Calibri" w:eastAsia="Calibri" w:hAnsi="Calibri" w:cs="Calibri"/>
                <w:color w:val="000000" w:themeColor="text1"/>
                <w:sz w:val="19"/>
                <w:szCs w:val="19"/>
                <w:lang w:val="hr-HR"/>
              </w:rPr>
            </w:pPr>
            <w:proofErr w:type="spellStart"/>
            <w:r w:rsidRPr="00037DCC">
              <w:rPr>
                <w:rFonts w:ascii="Calibri" w:eastAsia="Calibri" w:hAnsi="Calibri" w:cs="Calibri"/>
                <w:color w:val="000000" w:themeColor="text1"/>
                <w:sz w:val="19"/>
                <w:szCs w:val="19"/>
                <w:lang w:val="hr-HR"/>
              </w:rPr>
              <w:t>Unwinding</w:t>
            </w:r>
            <w:proofErr w:type="spellEnd"/>
            <w:r w:rsidRPr="00037DCC">
              <w:rPr>
                <w:rFonts w:ascii="Calibri" w:eastAsia="Calibri" w:hAnsi="Calibri" w:cs="Calibri"/>
                <w:color w:val="000000" w:themeColor="text1"/>
                <w:sz w:val="19"/>
                <w:szCs w:val="19"/>
                <w:lang w:val="hr-HR"/>
              </w:rPr>
              <w:t xml:space="preserve"> - promjena uslijed proteka vremena</w:t>
            </w:r>
          </w:p>
        </w:tc>
        <w:tc>
          <w:tcPr>
            <w:tcW w:w="1081" w:type="dxa"/>
            <w:vAlign w:val="bottom"/>
          </w:tcPr>
          <w:p w14:paraId="25DDE7AE"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(2.913)</w:t>
            </w:r>
          </w:p>
        </w:tc>
        <w:tc>
          <w:tcPr>
            <w:tcW w:w="1082" w:type="dxa"/>
            <w:vAlign w:val="bottom"/>
          </w:tcPr>
          <w:p w14:paraId="4D0DC7CA"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(64)</w:t>
            </w:r>
          </w:p>
        </w:tc>
        <w:tc>
          <w:tcPr>
            <w:tcW w:w="1081" w:type="dxa"/>
            <w:vAlign w:val="bottom"/>
          </w:tcPr>
          <w:p w14:paraId="24B67876"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27.565 </w:t>
            </w:r>
          </w:p>
        </w:tc>
        <w:tc>
          <w:tcPr>
            <w:tcW w:w="1048" w:type="dxa"/>
            <w:vAlign w:val="bottom"/>
          </w:tcPr>
          <w:p w14:paraId="073805D0"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9.030 </w:t>
            </w:r>
          </w:p>
        </w:tc>
        <w:tc>
          <w:tcPr>
            <w:tcW w:w="1159" w:type="dxa"/>
            <w:vAlign w:val="bottom"/>
          </w:tcPr>
          <w:p w14:paraId="0B439FDB"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33.618 </w:t>
            </w:r>
          </w:p>
        </w:tc>
      </w:tr>
      <w:tr w:rsidR="00B41D91" w:rsidRPr="00037DCC" w14:paraId="57C9DA2A" w14:textId="77777777" w:rsidTr="00E76F4B">
        <w:trPr>
          <w:trHeight w:val="228"/>
        </w:trPr>
        <w:tc>
          <w:tcPr>
            <w:tcW w:w="3912" w:type="dxa"/>
            <w:hideMark/>
          </w:tcPr>
          <w:p w14:paraId="24FDCE58" w14:textId="77777777" w:rsidR="00B41D91" w:rsidRPr="00037DCC" w:rsidRDefault="00B41D91" w:rsidP="00B41D91">
            <w:pPr>
              <w:spacing w:line="256" w:lineRule="auto"/>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Donos sa/(prijenos na) kredita financijskim institucijama</w:t>
            </w:r>
          </w:p>
        </w:tc>
        <w:tc>
          <w:tcPr>
            <w:tcW w:w="1081" w:type="dxa"/>
            <w:vAlign w:val="bottom"/>
          </w:tcPr>
          <w:p w14:paraId="37E1D000"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 </w:t>
            </w:r>
          </w:p>
        </w:tc>
        <w:tc>
          <w:tcPr>
            <w:tcW w:w="1082" w:type="dxa"/>
            <w:vAlign w:val="bottom"/>
          </w:tcPr>
          <w:p w14:paraId="6CF55528"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1" w:type="dxa"/>
            <w:vAlign w:val="bottom"/>
          </w:tcPr>
          <w:p w14:paraId="1AD0D279"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48" w:type="dxa"/>
            <w:vAlign w:val="bottom"/>
          </w:tcPr>
          <w:p w14:paraId="58273802"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59" w:type="dxa"/>
            <w:vAlign w:val="bottom"/>
          </w:tcPr>
          <w:p w14:paraId="739C8C93"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 </w:t>
            </w:r>
          </w:p>
        </w:tc>
      </w:tr>
      <w:tr w:rsidR="00B41D91" w:rsidRPr="00037DCC" w14:paraId="612725BE" w14:textId="77777777" w:rsidTr="00E76F4B">
        <w:trPr>
          <w:trHeight w:val="228"/>
        </w:trPr>
        <w:tc>
          <w:tcPr>
            <w:tcW w:w="3912" w:type="dxa"/>
            <w:hideMark/>
          </w:tcPr>
          <w:p w14:paraId="75C35359" w14:textId="77777777" w:rsidR="00B41D91" w:rsidRPr="00037DCC" w:rsidRDefault="00B41D91" w:rsidP="00B41D91">
            <w:pPr>
              <w:spacing w:line="256" w:lineRule="auto"/>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Preuzimanje nekretnine</w:t>
            </w:r>
          </w:p>
        </w:tc>
        <w:tc>
          <w:tcPr>
            <w:tcW w:w="1081" w:type="dxa"/>
            <w:vAlign w:val="bottom"/>
          </w:tcPr>
          <w:p w14:paraId="61617238"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2" w:type="dxa"/>
            <w:vAlign w:val="bottom"/>
          </w:tcPr>
          <w:p w14:paraId="7267B5F8"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1" w:type="dxa"/>
            <w:vAlign w:val="bottom"/>
          </w:tcPr>
          <w:p w14:paraId="0FBCCCF4"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(6.475)</w:t>
            </w:r>
          </w:p>
        </w:tc>
        <w:tc>
          <w:tcPr>
            <w:tcW w:w="1048" w:type="dxa"/>
            <w:vAlign w:val="bottom"/>
          </w:tcPr>
          <w:p w14:paraId="590F68CF"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59" w:type="dxa"/>
            <w:vAlign w:val="bottom"/>
          </w:tcPr>
          <w:p w14:paraId="3F34A192"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(6.475)</w:t>
            </w:r>
          </w:p>
        </w:tc>
      </w:tr>
      <w:tr w:rsidR="00B41D91" w:rsidRPr="00037DCC" w14:paraId="7114BA78" w14:textId="77777777" w:rsidTr="00E76F4B">
        <w:trPr>
          <w:trHeight w:val="228"/>
        </w:trPr>
        <w:tc>
          <w:tcPr>
            <w:tcW w:w="3912" w:type="dxa"/>
            <w:hideMark/>
          </w:tcPr>
          <w:p w14:paraId="35DFE3B5" w14:textId="77777777" w:rsidR="00B41D91" w:rsidRPr="00037DCC" w:rsidRDefault="00B41D91" w:rsidP="00B41D91">
            <w:pPr>
              <w:spacing w:line="256" w:lineRule="auto"/>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Vraćanje isključenih kamata </w:t>
            </w:r>
          </w:p>
        </w:tc>
        <w:tc>
          <w:tcPr>
            <w:tcW w:w="1081" w:type="dxa"/>
            <w:vAlign w:val="bottom"/>
          </w:tcPr>
          <w:p w14:paraId="692F6FFE"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2" w:type="dxa"/>
            <w:vAlign w:val="bottom"/>
          </w:tcPr>
          <w:p w14:paraId="5BE849EC"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1" w:type="dxa"/>
            <w:vAlign w:val="bottom"/>
          </w:tcPr>
          <w:p w14:paraId="7968DD17"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48" w:type="dxa"/>
            <w:vAlign w:val="bottom"/>
          </w:tcPr>
          <w:p w14:paraId="46F6ACF2"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59" w:type="dxa"/>
            <w:vAlign w:val="bottom"/>
          </w:tcPr>
          <w:p w14:paraId="0055A7D8" w14:textId="77777777" w:rsidR="00B41D91" w:rsidRPr="00E76F4B" w:rsidRDefault="00B41D9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3C46F1" w:rsidRPr="00037DCC" w14:paraId="2A0581BD" w14:textId="77777777" w:rsidTr="00E76F4B">
        <w:trPr>
          <w:trHeight w:val="228"/>
        </w:trPr>
        <w:tc>
          <w:tcPr>
            <w:tcW w:w="3912" w:type="dxa"/>
          </w:tcPr>
          <w:p w14:paraId="434285DB" w14:textId="77777777" w:rsidR="003C46F1" w:rsidRPr="00037DCC" w:rsidRDefault="003C46F1" w:rsidP="003C46F1">
            <w:pPr>
              <w:spacing w:line="256" w:lineRule="auto"/>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Pretvaranje potraživanja u udjele</w:t>
            </w:r>
          </w:p>
        </w:tc>
        <w:tc>
          <w:tcPr>
            <w:tcW w:w="1081" w:type="dxa"/>
            <w:vAlign w:val="bottom"/>
          </w:tcPr>
          <w:p w14:paraId="6A15F8F3" w14:textId="77777777" w:rsidR="003C46F1" w:rsidRPr="00B41D91" w:rsidRDefault="003C46F1" w:rsidP="003C46F1">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2" w:type="dxa"/>
            <w:vAlign w:val="bottom"/>
          </w:tcPr>
          <w:p w14:paraId="67FC6CAC" w14:textId="77777777" w:rsidR="003C46F1" w:rsidRPr="00B41D91" w:rsidRDefault="003C46F1" w:rsidP="003C46F1">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1" w:type="dxa"/>
            <w:vAlign w:val="bottom"/>
          </w:tcPr>
          <w:p w14:paraId="59E1FFFD" w14:textId="77777777" w:rsidR="003C46F1" w:rsidRPr="00B41D91" w:rsidRDefault="003C46F1" w:rsidP="003C46F1">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(1.812)</w:t>
            </w:r>
          </w:p>
        </w:tc>
        <w:tc>
          <w:tcPr>
            <w:tcW w:w="1048" w:type="dxa"/>
            <w:vAlign w:val="bottom"/>
          </w:tcPr>
          <w:p w14:paraId="4E267044" w14:textId="77777777" w:rsidR="003C46F1" w:rsidRPr="00B41D91" w:rsidRDefault="003C46F1" w:rsidP="003C46F1">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59" w:type="dxa"/>
            <w:vAlign w:val="bottom"/>
          </w:tcPr>
          <w:p w14:paraId="33ADB500" w14:textId="77777777" w:rsidR="003C46F1" w:rsidRPr="00B41D91" w:rsidRDefault="003C46F1" w:rsidP="003C46F1">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(1.812)</w:t>
            </w:r>
          </w:p>
        </w:tc>
      </w:tr>
      <w:tr w:rsidR="003C46F1" w:rsidRPr="00037DCC" w14:paraId="282DD0C0" w14:textId="77777777" w:rsidTr="00E76F4B">
        <w:trPr>
          <w:trHeight w:val="228"/>
        </w:trPr>
        <w:tc>
          <w:tcPr>
            <w:tcW w:w="3912" w:type="dxa"/>
            <w:hideMark/>
          </w:tcPr>
          <w:p w14:paraId="304F071A" w14:textId="77777777" w:rsidR="003C46F1" w:rsidRPr="00037DCC" w:rsidRDefault="003C46F1" w:rsidP="003C46F1">
            <w:pPr>
              <w:spacing w:line="256" w:lineRule="auto"/>
              <w:rPr>
                <w:rFonts w:ascii="Calibri" w:eastAsia="Calibri" w:hAnsi="Calibri" w:cs="Calibri"/>
                <w:color w:val="000000" w:themeColor="text1"/>
                <w:sz w:val="19"/>
                <w:szCs w:val="19"/>
                <w:lang w:val="hr-HR"/>
              </w:rPr>
            </w:pPr>
            <w:proofErr w:type="spellStart"/>
            <w:r w:rsidRPr="00E76F4B">
              <w:rPr>
                <w:rFonts w:ascii="Calibri" w:eastAsia="Calibri" w:hAnsi="Calibri" w:cs="Calibri"/>
                <w:color w:val="000000" w:themeColor="text1"/>
                <w:sz w:val="19"/>
                <w:szCs w:val="19"/>
                <w:lang w:val="hr-HR"/>
              </w:rPr>
              <w:t>Isknjiženje</w:t>
            </w:r>
            <w:proofErr w:type="spellEnd"/>
            <w:r w:rsidRPr="00E76F4B">
              <w:rPr>
                <w:rFonts w:ascii="Calibri" w:eastAsia="Calibri" w:hAnsi="Calibri" w:cs="Calibri"/>
                <w:color w:val="000000" w:themeColor="text1"/>
                <w:sz w:val="19"/>
                <w:szCs w:val="19"/>
                <w:lang w:val="hr-HR"/>
              </w:rPr>
              <w:t xml:space="preserve"> zbog prodaje potraživanja</w:t>
            </w:r>
          </w:p>
        </w:tc>
        <w:tc>
          <w:tcPr>
            <w:tcW w:w="1081" w:type="dxa"/>
            <w:vAlign w:val="bottom"/>
          </w:tcPr>
          <w:p w14:paraId="62D0494F"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2" w:type="dxa"/>
            <w:vAlign w:val="bottom"/>
          </w:tcPr>
          <w:p w14:paraId="6B9945DF"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1" w:type="dxa"/>
            <w:vAlign w:val="bottom"/>
          </w:tcPr>
          <w:p w14:paraId="721A649C"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(52)</w:t>
            </w:r>
          </w:p>
        </w:tc>
        <w:tc>
          <w:tcPr>
            <w:tcW w:w="1048" w:type="dxa"/>
            <w:vAlign w:val="bottom"/>
          </w:tcPr>
          <w:p w14:paraId="7992A463" w14:textId="28E7851E" w:rsidR="003C46F1" w:rsidRPr="00E76F4B" w:rsidRDefault="00D52847" w:rsidP="00E76F4B">
            <w:pPr>
              <w:jc w:val="right"/>
              <w:rPr>
                <w:rFonts w:ascii="Calibri" w:eastAsia="Calibri" w:hAnsi="Calibri" w:cs="Calibri"/>
                <w:color w:val="000000" w:themeColor="text1"/>
                <w:sz w:val="19"/>
                <w:szCs w:val="19"/>
                <w:lang w:val="hr-HR"/>
              </w:rPr>
            </w:pPr>
            <w:r>
              <w:rPr>
                <w:rFonts w:ascii="Calibri" w:eastAsia="Calibri" w:hAnsi="Calibri" w:cs="Calibri"/>
                <w:color w:val="000000" w:themeColor="text1"/>
                <w:sz w:val="19"/>
                <w:szCs w:val="19"/>
                <w:lang w:val="hr-HR"/>
              </w:rPr>
              <w:t>-</w:t>
            </w:r>
          </w:p>
        </w:tc>
        <w:tc>
          <w:tcPr>
            <w:tcW w:w="1159" w:type="dxa"/>
            <w:vAlign w:val="bottom"/>
          </w:tcPr>
          <w:p w14:paraId="09B96394"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(52)</w:t>
            </w:r>
          </w:p>
        </w:tc>
      </w:tr>
      <w:tr w:rsidR="003C46F1" w:rsidRPr="00037DCC" w14:paraId="77B3CC40" w14:textId="77777777" w:rsidTr="00E76F4B">
        <w:trPr>
          <w:trHeight w:val="228"/>
        </w:trPr>
        <w:tc>
          <w:tcPr>
            <w:tcW w:w="3912" w:type="dxa"/>
          </w:tcPr>
          <w:p w14:paraId="00AE2122" w14:textId="77777777" w:rsidR="003C46F1" w:rsidRPr="00037DCC" w:rsidRDefault="003C46F1" w:rsidP="003C46F1">
            <w:pPr>
              <w:spacing w:line="256" w:lineRule="auto"/>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Ostalo</w:t>
            </w:r>
          </w:p>
        </w:tc>
        <w:tc>
          <w:tcPr>
            <w:tcW w:w="1081" w:type="dxa"/>
            <w:vAlign w:val="bottom"/>
          </w:tcPr>
          <w:p w14:paraId="3339BE7D"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2" w:type="dxa"/>
            <w:vAlign w:val="bottom"/>
          </w:tcPr>
          <w:p w14:paraId="494D9089"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81" w:type="dxa"/>
            <w:vAlign w:val="bottom"/>
          </w:tcPr>
          <w:p w14:paraId="3FAEB5EB"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36 </w:t>
            </w:r>
          </w:p>
        </w:tc>
        <w:tc>
          <w:tcPr>
            <w:tcW w:w="1048" w:type="dxa"/>
            <w:vAlign w:val="bottom"/>
          </w:tcPr>
          <w:p w14:paraId="2C85C7F2"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10.221 </w:t>
            </w:r>
          </w:p>
        </w:tc>
        <w:tc>
          <w:tcPr>
            <w:tcW w:w="1159" w:type="dxa"/>
            <w:vAlign w:val="bottom"/>
          </w:tcPr>
          <w:p w14:paraId="23546502"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10.257 </w:t>
            </w:r>
          </w:p>
        </w:tc>
      </w:tr>
      <w:tr w:rsidR="003C46F1" w:rsidRPr="00037DCC" w14:paraId="2EDDDED2" w14:textId="77777777" w:rsidTr="00E76F4B">
        <w:trPr>
          <w:trHeight w:val="167"/>
        </w:trPr>
        <w:tc>
          <w:tcPr>
            <w:tcW w:w="3912" w:type="dxa"/>
            <w:vAlign w:val="center"/>
            <w:hideMark/>
          </w:tcPr>
          <w:p w14:paraId="47AF9AE0" w14:textId="77777777" w:rsidR="003C46F1" w:rsidRPr="00037DCC" w:rsidRDefault="003C46F1" w:rsidP="003C46F1">
            <w:pPr>
              <w:spacing w:line="256" w:lineRule="auto"/>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gubitak od tečajnih razlika</w:t>
            </w:r>
            <w:r w:rsidRPr="00037DCC">
              <w:rPr>
                <w:rFonts w:ascii="Calibri" w:eastAsia="Calibri" w:hAnsi="Calibri"/>
                <w:color w:val="000000" w:themeColor="text1"/>
                <w:sz w:val="19"/>
                <w:szCs w:val="19"/>
                <w:lang w:val="hr-HR"/>
              </w:rPr>
              <w:t xml:space="preserve"> </w:t>
            </w:r>
            <w:r w:rsidRPr="00037DCC">
              <w:rPr>
                <w:rFonts w:ascii="Calibri" w:eastAsia="Calibri" w:hAnsi="Calibri" w:cs="Calibri"/>
                <w:color w:val="000000" w:themeColor="text1"/>
                <w:sz w:val="19"/>
                <w:szCs w:val="19"/>
                <w:lang w:val="hr-HR"/>
              </w:rPr>
              <w:t>po rezerviranjima za očekivane gubitke</w:t>
            </w:r>
          </w:p>
        </w:tc>
        <w:tc>
          <w:tcPr>
            <w:tcW w:w="1081" w:type="dxa"/>
            <w:tcBorders>
              <w:top w:val="nil"/>
              <w:left w:val="nil"/>
              <w:bottom w:val="single" w:sz="4" w:space="0" w:color="auto"/>
              <w:right w:val="nil"/>
            </w:tcBorders>
            <w:vAlign w:val="bottom"/>
          </w:tcPr>
          <w:p w14:paraId="36D5654F"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1.118 </w:t>
            </w:r>
          </w:p>
        </w:tc>
        <w:tc>
          <w:tcPr>
            <w:tcW w:w="1082" w:type="dxa"/>
            <w:tcBorders>
              <w:top w:val="nil"/>
              <w:left w:val="nil"/>
              <w:bottom w:val="single" w:sz="4" w:space="0" w:color="auto"/>
              <w:right w:val="nil"/>
            </w:tcBorders>
            <w:vAlign w:val="bottom"/>
          </w:tcPr>
          <w:p w14:paraId="339C4AB0"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1.668 </w:t>
            </w:r>
          </w:p>
        </w:tc>
        <w:tc>
          <w:tcPr>
            <w:tcW w:w="1081" w:type="dxa"/>
            <w:tcBorders>
              <w:top w:val="nil"/>
              <w:left w:val="nil"/>
              <w:bottom w:val="single" w:sz="4" w:space="0" w:color="auto"/>
              <w:right w:val="nil"/>
            </w:tcBorders>
            <w:vAlign w:val="bottom"/>
          </w:tcPr>
          <w:p w14:paraId="0DEA0441"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5.479 </w:t>
            </w:r>
          </w:p>
        </w:tc>
        <w:tc>
          <w:tcPr>
            <w:tcW w:w="1048" w:type="dxa"/>
            <w:tcBorders>
              <w:top w:val="nil"/>
              <w:left w:val="nil"/>
              <w:bottom w:val="single" w:sz="4" w:space="0" w:color="auto"/>
              <w:right w:val="nil"/>
            </w:tcBorders>
            <w:vAlign w:val="bottom"/>
          </w:tcPr>
          <w:p w14:paraId="65B1DB92"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861 </w:t>
            </w:r>
          </w:p>
        </w:tc>
        <w:tc>
          <w:tcPr>
            <w:tcW w:w="1159" w:type="dxa"/>
            <w:tcBorders>
              <w:top w:val="nil"/>
              <w:left w:val="nil"/>
              <w:bottom w:val="single" w:sz="4" w:space="0" w:color="auto"/>
              <w:right w:val="nil"/>
            </w:tcBorders>
            <w:vAlign w:val="bottom"/>
          </w:tcPr>
          <w:p w14:paraId="73416573" w14:textId="77777777" w:rsidR="003C46F1" w:rsidRPr="00E76F4B" w:rsidRDefault="003C46F1" w:rsidP="00E76F4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9.126 </w:t>
            </w:r>
          </w:p>
        </w:tc>
      </w:tr>
      <w:tr w:rsidR="00E14286" w:rsidRPr="00037DCC" w14:paraId="6A5FC8B5" w14:textId="77777777" w:rsidTr="003224D9">
        <w:trPr>
          <w:trHeight w:val="276"/>
        </w:trPr>
        <w:tc>
          <w:tcPr>
            <w:tcW w:w="3912" w:type="dxa"/>
            <w:vAlign w:val="bottom"/>
            <w:hideMark/>
          </w:tcPr>
          <w:p w14:paraId="10B9E373" w14:textId="77777777" w:rsidR="00890F29" w:rsidRPr="00037DCC" w:rsidRDefault="00890F29" w:rsidP="00890F29">
            <w:pPr>
              <w:spacing w:line="256" w:lineRule="auto"/>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Stanje 31. prosinca 2019.</w:t>
            </w:r>
          </w:p>
        </w:tc>
        <w:tc>
          <w:tcPr>
            <w:tcW w:w="1081" w:type="dxa"/>
            <w:tcBorders>
              <w:top w:val="single" w:sz="4" w:space="0" w:color="auto"/>
              <w:left w:val="nil"/>
              <w:bottom w:val="single" w:sz="12" w:space="0" w:color="auto"/>
              <w:right w:val="nil"/>
            </w:tcBorders>
            <w:shd w:val="clear" w:color="auto" w:fill="auto"/>
            <w:vAlign w:val="bottom"/>
          </w:tcPr>
          <w:p w14:paraId="46577F5B" w14:textId="77777777" w:rsidR="00890F29" w:rsidRPr="00037DCC" w:rsidRDefault="00B41D91" w:rsidP="00890F29">
            <w:pPr>
              <w:jc w:val="right"/>
              <w:rPr>
                <w:rFonts w:ascii="Calibri" w:eastAsia="Calibri" w:hAnsi="Calibri"/>
                <w:b/>
                <w:bCs/>
                <w:color w:val="000000" w:themeColor="text1"/>
                <w:sz w:val="19"/>
                <w:szCs w:val="19"/>
                <w:lang w:val="hr-HR"/>
              </w:rPr>
            </w:pPr>
            <w:r w:rsidRPr="00B41D91">
              <w:rPr>
                <w:rFonts w:ascii="Calibri" w:eastAsia="Calibri" w:hAnsi="Calibri"/>
                <w:b/>
                <w:bCs/>
                <w:color w:val="000000" w:themeColor="text1"/>
                <w:sz w:val="19"/>
                <w:szCs w:val="19"/>
                <w:lang w:val="hr-HR"/>
              </w:rPr>
              <w:t>302.945</w:t>
            </w:r>
          </w:p>
        </w:tc>
        <w:tc>
          <w:tcPr>
            <w:tcW w:w="1082" w:type="dxa"/>
            <w:tcBorders>
              <w:top w:val="single" w:sz="4" w:space="0" w:color="auto"/>
              <w:left w:val="nil"/>
              <w:bottom w:val="single" w:sz="12" w:space="0" w:color="auto"/>
              <w:right w:val="nil"/>
            </w:tcBorders>
            <w:shd w:val="clear" w:color="auto" w:fill="auto"/>
            <w:vAlign w:val="bottom"/>
          </w:tcPr>
          <w:p w14:paraId="25BD91F6" w14:textId="77777777" w:rsidR="00890F29" w:rsidRPr="00037DCC" w:rsidRDefault="00B41D91" w:rsidP="00890F29">
            <w:pPr>
              <w:jc w:val="right"/>
              <w:rPr>
                <w:rFonts w:ascii="Calibri" w:eastAsia="Calibri" w:hAnsi="Calibri"/>
                <w:b/>
                <w:bCs/>
                <w:color w:val="000000" w:themeColor="text1"/>
                <w:sz w:val="19"/>
                <w:szCs w:val="19"/>
                <w:lang w:val="hr-HR"/>
              </w:rPr>
            </w:pPr>
            <w:r w:rsidRPr="00B41D91">
              <w:rPr>
                <w:rFonts w:ascii="Calibri" w:eastAsia="Calibri" w:hAnsi="Calibri"/>
                <w:b/>
                <w:bCs/>
                <w:color w:val="000000" w:themeColor="text1"/>
                <w:sz w:val="19"/>
                <w:szCs w:val="19"/>
                <w:lang w:val="hr-HR"/>
              </w:rPr>
              <w:t>627.951</w:t>
            </w:r>
          </w:p>
        </w:tc>
        <w:tc>
          <w:tcPr>
            <w:tcW w:w="1081" w:type="dxa"/>
            <w:tcBorders>
              <w:top w:val="single" w:sz="4" w:space="0" w:color="auto"/>
              <w:left w:val="nil"/>
              <w:bottom w:val="single" w:sz="12" w:space="0" w:color="auto"/>
              <w:right w:val="nil"/>
            </w:tcBorders>
            <w:shd w:val="clear" w:color="auto" w:fill="auto"/>
            <w:vAlign w:val="bottom"/>
          </w:tcPr>
          <w:p w14:paraId="74956447" w14:textId="77777777" w:rsidR="00890F29" w:rsidRPr="00037DCC" w:rsidRDefault="00B41D91" w:rsidP="00890F29">
            <w:pPr>
              <w:jc w:val="right"/>
              <w:rPr>
                <w:rFonts w:ascii="Calibri" w:eastAsia="Calibri" w:hAnsi="Calibri"/>
                <w:b/>
                <w:bCs/>
                <w:color w:val="000000" w:themeColor="text1"/>
                <w:sz w:val="19"/>
                <w:szCs w:val="19"/>
                <w:lang w:val="hr-HR"/>
              </w:rPr>
            </w:pPr>
            <w:r w:rsidRPr="00B41D91">
              <w:rPr>
                <w:rFonts w:ascii="Calibri" w:eastAsia="Calibri" w:hAnsi="Calibri"/>
                <w:b/>
                <w:bCs/>
                <w:color w:val="000000" w:themeColor="text1"/>
                <w:sz w:val="19"/>
                <w:szCs w:val="19"/>
                <w:lang w:val="hr-HR"/>
              </w:rPr>
              <w:t>2.313.514</w:t>
            </w:r>
          </w:p>
        </w:tc>
        <w:tc>
          <w:tcPr>
            <w:tcW w:w="1048" w:type="dxa"/>
            <w:tcBorders>
              <w:top w:val="single" w:sz="4" w:space="0" w:color="auto"/>
              <w:left w:val="nil"/>
              <w:bottom w:val="single" w:sz="12" w:space="0" w:color="auto"/>
              <w:right w:val="nil"/>
            </w:tcBorders>
            <w:shd w:val="clear" w:color="auto" w:fill="auto"/>
            <w:vAlign w:val="bottom"/>
          </w:tcPr>
          <w:p w14:paraId="2234F6CC" w14:textId="77777777" w:rsidR="00890F29" w:rsidRPr="00037DCC" w:rsidRDefault="00B41D91" w:rsidP="00890F29">
            <w:pPr>
              <w:jc w:val="right"/>
              <w:rPr>
                <w:rFonts w:ascii="Calibri" w:eastAsia="Calibri" w:hAnsi="Calibri"/>
                <w:b/>
                <w:bCs/>
                <w:color w:val="000000" w:themeColor="text1"/>
                <w:sz w:val="19"/>
                <w:szCs w:val="19"/>
                <w:lang w:val="hr-HR"/>
              </w:rPr>
            </w:pPr>
            <w:r w:rsidRPr="00B41D91">
              <w:rPr>
                <w:rFonts w:ascii="Calibri" w:eastAsia="Calibri" w:hAnsi="Calibri"/>
                <w:b/>
                <w:bCs/>
                <w:color w:val="000000" w:themeColor="text1"/>
                <w:sz w:val="19"/>
                <w:szCs w:val="19"/>
                <w:lang w:val="hr-HR"/>
              </w:rPr>
              <w:t>120.664</w:t>
            </w:r>
          </w:p>
        </w:tc>
        <w:tc>
          <w:tcPr>
            <w:tcW w:w="1159" w:type="dxa"/>
            <w:tcBorders>
              <w:top w:val="single" w:sz="4" w:space="0" w:color="auto"/>
              <w:left w:val="nil"/>
              <w:bottom w:val="single" w:sz="12" w:space="0" w:color="auto"/>
              <w:right w:val="nil"/>
            </w:tcBorders>
            <w:shd w:val="clear" w:color="auto" w:fill="auto"/>
            <w:vAlign w:val="bottom"/>
          </w:tcPr>
          <w:p w14:paraId="64ECC573" w14:textId="77777777" w:rsidR="00890F29" w:rsidRPr="00037DCC" w:rsidRDefault="00B41D91" w:rsidP="00890F29">
            <w:pPr>
              <w:jc w:val="right"/>
              <w:rPr>
                <w:rFonts w:ascii="Calibri" w:eastAsia="Calibri" w:hAnsi="Calibri"/>
                <w:b/>
                <w:bCs/>
                <w:color w:val="000000" w:themeColor="text1"/>
                <w:sz w:val="19"/>
                <w:szCs w:val="19"/>
                <w:lang w:val="hr-HR"/>
              </w:rPr>
            </w:pPr>
            <w:r w:rsidRPr="00B41D91">
              <w:rPr>
                <w:rFonts w:ascii="Calibri" w:eastAsia="Calibri" w:hAnsi="Calibri"/>
                <w:b/>
                <w:bCs/>
                <w:color w:val="000000" w:themeColor="text1"/>
                <w:sz w:val="19"/>
                <w:szCs w:val="19"/>
                <w:lang w:val="hr-HR"/>
              </w:rPr>
              <w:t>3.365.074</w:t>
            </w:r>
          </w:p>
        </w:tc>
      </w:tr>
      <w:bookmarkEnd w:id="132"/>
      <w:bookmarkEnd w:id="133"/>
    </w:tbl>
    <w:p w14:paraId="77A3B239" w14:textId="77777777" w:rsidR="00890F29" w:rsidRPr="00037DCC" w:rsidRDefault="00890F29" w:rsidP="00890F29">
      <w:pPr>
        <w:rPr>
          <w:rFonts w:ascii="Calibri" w:eastAsia="Calibri" w:hAnsi="Calibri"/>
          <w:color w:val="000000" w:themeColor="text1"/>
          <w:sz w:val="22"/>
          <w:szCs w:val="22"/>
          <w:lang w:val="hr-HR"/>
        </w:rPr>
      </w:pPr>
    </w:p>
    <w:p w14:paraId="5DF9392E" w14:textId="77777777" w:rsidR="00890F29" w:rsidRPr="00037DCC" w:rsidRDefault="00890F29" w:rsidP="00890F29">
      <w:pPr>
        <w:rPr>
          <w:rFonts w:ascii="Calibri" w:eastAsia="Calibri" w:hAnsi="Calibri"/>
          <w:color w:val="000000" w:themeColor="text1"/>
          <w:sz w:val="22"/>
          <w:szCs w:val="22"/>
          <w:lang w:val="hr-HR"/>
        </w:rPr>
      </w:pPr>
    </w:p>
    <w:tbl>
      <w:tblPr>
        <w:tblW w:w="9370" w:type="dxa"/>
        <w:tblInd w:w="-180" w:type="dxa"/>
        <w:tblLayout w:type="fixed"/>
        <w:tblLook w:val="04A0" w:firstRow="1" w:lastRow="0" w:firstColumn="1" w:lastColumn="0" w:noHBand="0" w:noVBand="1"/>
      </w:tblPr>
      <w:tblGrid>
        <w:gridCol w:w="3912"/>
        <w:gridCol w:w="1082"/>
        <w:gridCol w:w="1083"/>
        <w:gridCol w:w="1082"/>
        <w:gridCol w:w="1050"/>
        <w:gridCol w:w="1161"/>
      </w:tblGrid>
      <w:tr w:rsidR="00E14286" w:rsidRPr="00037DCC" w14:paraId="72B2F7A2" w14:textId="77777777" w:rsidTr="003224D9">
        <w:trPr>
          <w:trHeight w:val="159"/>
        </w:trPr>
        <w:tc>
          <w:tcPr>
            <w:tcW w:w="3912" w:type="dxa"/>
            <w:tcBorders>
              <w:top w:val="nil"/>
              <w:left w:val="nil"/>
              <w:bottom w:val="nil"/>
              <w:right w:val="nil"/>
            </w:tcBorders>
            <w:shd w:val="clear" w:color="auto" w:fill="auto"/>
            <w:vAlign w:val="center"/>
          </w:tcPr>
          <w:p w14:paraId="3D1378F2"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20"/>
                <w:szCs w:val="20"/>
                <w:lang w:val="hr-HR"/>
              </w:rPr>
              <w:t>Grupa i Banka</w:t>
            </w:r>
          </w:p>
        </w:tc>
        <w:tc>
          <w:tcPr>
            <w:tcW w:w="1082" w:type="dxa"/>
            <w:tcBorders>
              <w:top w:val="nil"/>
              <w:left w:val="nil"/>
              <w:bottom w:val="nil"/>
              <w:right w:val="nil"/>
            </w:tcBorders>
            <w:shd w:val="clear" w:color="auto" w:fill="auto"/>
            <w:vAlign w:val="center"/>
          </w:tcPr>
          <w:p w14:paraId="2F13B096"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3" w:type="dxa"/>
            <w:tcBorders>
              <w:top w:val="nil"/>
              <w:left w:val="nil"/>
              <w:bottom w:val="nil"/>
              <w:right w:val="nil"/>
            </w:tcBorders>
            <w:shd w:val="clear" w:color="auto" w:fill="auto"/>
            <w:vAlign w:val="center"/>
          </w:tcPr>
          <w:p w14:paraId="216A27B6"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2" w:type="dxa"/>
            <w:tcBorders>
              <w:top w:val="nil"/>
              <w:left w:val="nil"/>
              <w:bottom w:val="nil"/>
              <w:right w:val="nil"/>
            </w:tcBorders>
            <w:shd w:val="clear" w:color="auto" w:fill="auto"/>
            <w:vAlign w:val="center"/>
          </w:tcPr>
          <w:p w14:paraId="008233F5"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50" w:type="dxa"/>
            <w:tcBorders>
              <w:top w:val="nil"/>
              <w:left w:val="nil"/>
              <w:bottom w:val="nil"/>
              <w:right w:val="nil"/>
            </w:tcBorders>
            <w:shd w:val="clear" w:color="auto" w:fill="auto"/>
            <w:vAlign w:val="center"/>
          </w:tcPr>
          <w:p w14:paraId="1E0FF262"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61" w:type="dxa"/>
            <w:tcBorders>
              <w:top w:val="nil"/>
              <w:left w:val="nil"/>
              <w:bottom w:val="nil"/>
              <w:right w:val="nil"/>
            </w:tcBorders>
            <w:shd w:val="clear" w:color="auto" w:fill="auto"/>
            <w:vAlign w:val="center"/>
          </w:tcPr>
          <w:p w14:paraId="64D24BCE"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67280B9E" w14:textId="77777777" w:rsidTr="003224D9">
        <w:trPr>
          <w:trHeight w:val="159"/>
        </w:trPr>
        <w:tc>
          <w:tcPr>
            <w:tcW w:w="3912" w:type="dxa"/>
            <w:tcBorders>
              <w:top w:val="nil"/>
              <w:left w:val="nil"/>
              <w:bottom w:val="nil"/>
              <w:right w:val="nil"/>
            </w:tcBorders>
            <w:shd w:val="clear" w:color="auto" w:fill="auto"/>
            <w:vAlign w:val="center"/>
            <w:hideMark/>
          </w:tcPr>
          <w:p w14:paraId="56D3099F"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31. prosinca 2018. </w:t>
            </w:r>
          </w:p>
        </w:tc>
        <w:tc>
          <w:tcPr>
            <w:tcW w:w="1082" w:type="dxa"/>
            <w:tcBorders>
              <w:top w:val="nil"/>
              <w:left w:val="nil"/>
              <w:bottom w:val="nil"/>
              <w:right w:val="nil"/>
            </w:tcBorders>
            <w:shd w:val="clear" w:color="auto" w:fill="auto"/>
            <w:vAlign w:val="center"/>
            <w:hideMark/>
          </w:tcPr>
          <w:p w14:paraId="7924F7B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83" w:type="dxa"/>
            <w:tcBorders>
              <w:top w:val="nil"/>
              <w:left w:val="nil"/>
              <w:bottom w:val="nil"/>
              <w:right w:val="nil"/>
            </w:tcBorders>
            <w:shd w:val="clear" w:color="auto" w:fill="auto"/>
            <w:vAlign w:val="center"/>
            <w:hideMark/>
          </w:tcPr>
          <w:p w14:paraId="1A3F46D3"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082" w:type="dxa"/>
            <w:tcBorders>
              <w:top w:val="nil"/>
              <w:left w:val="nil"/>
              <w:bottom w:val="nil"/>
              <w:right w:val="nil"/>
            </w:tcBorders>
            <w:shd w:val="clear" w:color="auto" w:fill="auto"/>
            <w:vAlign w:val="center"/>
            <w:hideMark/>
          </w:tcPr>
          <w:p w14:paraId="088CDA82"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1050" w:type="dxa"/>
            <w:tcBorders>
              <w:top w:val="nil"/>
              <w:left w:val="nil"/>
              <w:bottom w:val="nil"/>
              <w:right w:val="nil"/>
            </w:tcBorders>
            <w:shd w:val="clear" w:color="auto" w:fill="auto"/>
            <w:vAlign w:val="center"/>
            <w:hideMark/>
          </w:tcPr>
          <w:p w14:paraId="1EA75624"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1161" w:type="dxa"/>
            <w:tcBorders>
              <w:top w:val="nil"/>
              <w:left w:val="nil"/>
              <w:bottom w:val="nil"/>
              <w:right w:val="nil"/>
            </w:tcBorders>
            <w:shd w:val="clear" w:color="auto" w:fill="auto"/>
            <w:vAlign w:val="center"/>
            <w:hideMark/>
          </w:tcPr>
          <w:p w14:paraId="14A05D4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09EFCD8A" w14:textId="77777777" w:rsidTr="003224D9">
        <w:trPr>
          <w:trHeight w:val="159"/>
        </w:trPr>
        <w:tc>
          <w:tcPr>
            <w:tcW w:w="3912" w:type="dxa"/>
            <w:tcBorders>
              <w:top w:val="nil"/>
              <w:left w:val="nil"/>
              <w:bottom w:val="nil"/>
              <w:right w:val="nil"/>
            </w:tcBorders>
            <w:shd w:val="clear" w:color="auto" w:fill="auto"/>
            <w:vAlign w:val="center"/>
            <w:hideMark/>
          </w:tcPr>
          <w:p w14:paraId="06529288"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2" w:type="dxa"/>
            <w:tcBorders>
              <w:top w:val="nil"/>
              <w:left w:val="nil"/>
              <w:bottom w:val="nil"/>
              <w:right w:val="nil"/>
            </w:tcBorders>
            <w:shd w:val="clear" w:color="auto" w:fill="auto"/>
            <w:vAlign w:val="center"/>
            <w:hideMark/>
          </w:tcPr>
          <w:p w14:paraId="28CC0EA0"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83" w:type="dxa"/>
            <w:tcBorders>
              <w:top w:val="nil"/>
              <w:left w:val="nil"/>
              <w:bottom w:val="nil"/>
              <w:right w:val="nil"/>
            </w:tcBorders>
            <w:shd w:val="clear" w:color="auto" w:fill="auto"/>
            <w:vAlign w:val="center"/>
            <w:hideMark/>
          </w:tcPr>
          <w:p w14:paraId="3759D1D7"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82" w:type="dxa"/>
            <w:tcBorders>
              <w:top w:val="nil"/>
              <w:left w:val="nil"/>
              <w:bottom w:val="nil"/>
              <w:right w:val="nil"/>
            </w:tcBorders>
            <w:shd w:val="clear" w:color="auto" w:fill="auto"/>
            <w:vAlign w:val="center"/>
            <w:hideMark/>
          </w:tcPr>
          <w:p w14:paraId="0BD3E40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50" w:type="dxa"/>
            <w:tcBorders>
              <w:top w:val="nil"/>
              <w:left w:val="nil"/>
              <w:bottom w:val="nil"/>
              <w:right w:val="nil"/>
            </w:tcBorders>
            <w:shd w:val="clear" w:color="auto" w:fill="auto"/>
            <w:vAlign w:val="center"/>
            <w:hideMark/>
          </w:tcPr>
          <w:p w14:paraId="5AE06A03"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161" w:type="dxa"/>
            <w:tcBorders>
              <w:top w:val="nil"/>
              <w:left w:val="nil"/>
              <w:bottom w:val="nil"/>
              <w:right w:val="nil"/>
            </w:tcBorders>
            <w:shd w:val="clear" w:color="auto" w:fill="auto"/>
            <w:vAlign w:val="center"/>
            <w:hideMark/>
          </w:tcPr>
          <w:p w14:paraId="6E4FE422"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5159810B" w14:textId="77777777" w:rsidTr="003224D9">
        <w:trPr>
          <w:trHeight w:val="159"/>
        </w:trPr>
        <w:tc>
          <w:tcPr>
            <w:tcW w:w="3912" w:type="dxa"/>
            <w:tcBorders>
              <w:top w:val="nil"/>
              <w:left w:val="nil"/>
              <w:bottom w:val="nil"/>
              <w:right w:val="nil"/>
            </w:tcBorders>
            <w:shd w:val="clear" w:color="auto" w:fill="auto"/>
            <w:vAlign w:val="center"/>
          </w:tcPr>
          <w:p w14:paraId="4FACCADF"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2" w:type="dxa"/>
            <w:tcBorders>
              <w:top w:val="nil"/>
              <w:left w:val="nil"/>
              <w:bottom w:val="nil"/>
              <w:right w:val="nil"/>
            </w:tcBorders>
            <w:shd w:val="clear" w:color="auto" w:fill="auto"/>
            <w:vAlign w:val="center"/>
          </w:tcPr>
          <w:p w14:paraId="32EFBF81"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3" w:type="dxa"/>
            <w:tcBorders>
              <w:top w:val="nil"/>
              <w:left w:val="nil"/>
              <w:bottom w:val="nil"/>
              <w:right w:val="nil"/>
            </w:tcBorders>
            <w:shd w:val="clear" w:color="auto" w:fill="auto"/>
            <w:vAlign w:val="center"/>
          </w:tcPr>
          <w:p w14:paraId="32928052"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2" w:type="dxa"/>
            <w:tcBorders>
              <w:top w:val="nil"/>
              <w:left w:val="nil"/>
              <w:bottom w:val="nil"/>
              <w:right w:val="nil"/>
            </w:tcBorders>
            <w:shd w:val="clear" w:color="auto" w:fill="auto"/>
            <w:vAlign w:val="center"/>
          </w:tcPr>
          <w:p w14:paraId="39519611"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50" w:type="dxa"/>
            <w:tcBorders>
              <w:top w:val="nil"/>
              <w:left w:val="nil"/>
              <w:bottom w:val="nil"/>
              <w:right w:val="nil"/>
            </w:tcBorders>
            <w:shd w:val="clear" w:color="auto" w:fill="auto"/>
            <w:vAlign w:val="center"/>
          </w:tcPr>
          <w:p w14:paraId="09F6E092"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61" w:type="dxa"/>
            <w:tcBorders>
              <w:top w:val="nil"/>
              <w:left w:val="nil"/>
              <w:bottom w:val="nil"/>
              <w:right w:val="nil"/>
            </w:tcBorders>
            <w:shd w:val="clear" w:color="auto" w:fill="auto"/>
            <w:vAlign w:val="center"/>
          </w:tcPr>
          <w:p w14:paraId="5F120513"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6B5C2447" w14:textId="77777777" w:rsidTr="003224D9">
        <w:trPr>
          <w:trHeight w:val="159"/>
        </w:trPr>
        <w:tc>
          <w:tcPr>
            <w:tcW w:w="3912" w:type="dxa"/>
            <w:tcBorders>
              <w:top w:val="nil"/>
              <w:left w:val="nil"/>
              <w:bottom w:val="nil"/>
              <w:right w:val="nil"/>
            </w:tcBorders>
            <w:shd w:val="clear" w:color="auto" w:fill="auto"/>
            <w:vAlign w:val="center"/>
            <w:hideMark/>
          </w:tcPr>
          <w:p w14:paraId="71B86659"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2018. </w:t>
            </w:r>
          </w:p>
        </w:tc>
        <w:tc>
          <w:tcPr>
            <w:tcW w:w="1082" w:type="dxa"/>
            <w:tcBorders>
              <w:top w:val="nil"/>
              <w:left w:val="nil"/>
              <w:bottom w:val="nil"/>
              <w:right w:val="nil"/>
            </w:tcBorders>
            <w:shd w:val="clear" w:color="auto" w:fill="auto"/>
            <w:vAlign w:val="bottom"/>
          </w:tcPr>
          <w:p w14:paraId="4A3B5EF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381.600 </w:t>
            </w:r>
          </w:p>
        </w:tc>
        <w:tc>
          <w:tcPr>
            <w:tcW w:w="1083" w:type="dxa"/>
            <w:tcBorders>
              <w:top w:val="nil"/>
              <w:left w:val="nil"/>
              <w:bottom w:val="nil"/>
              <w:right w:val="nil"/>
            </w:tcBorders>
            <w:shd w:val="clear" w:color="auto" w:fill="auto"/>
            <w:vAlign w:val="bottom"/>
          </w:tcPr>
          <w:p w14:paraId="62B7F71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452.780 </w:t>
            </w:r>
          </w:p>
        </w:tc>
        <w:tc>
          <w:tcPr>
            <w:tcW w:w="1082" w:type="dxa"/>
            <w:tcBorders>
              <w:top w:val="nil"/>
              <w:left w:val="nil"/>
              <w:bottom w:val="nil"/>
              <w:right w:val="nil"/>
            </w:tcBorders>
            <w:shd w:val="clear" w:color="auto" w:fill="auto"/>
            <w:vAlign w:val="bottom"/>
          </w:tcPr>
          <w:p w14:paraId="468EE56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2.758.825 </w:t>
            </w:r>
          </w:p>
        </w:tc>
        <w:tc>
          <w:tcPr>
            <w:tcW w:w="1050" w:type="dxa"/>
            <w:tcBorders>
              <w:top w:val="nil"/>
              <w:left w:val="nil"/>
              <w:bottom w:val="nil"/>
              <w:right w:val="nil"/>
            </w:tcBorders>
            <w:shd w:val="clear" w:color="auto" w:fill="auto"/>
            <w:vAlign w:val="bottom"/>
          </w:tcPr>
          <w:p w14:paraId="7303752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161" w:type="dxa"/>
            <w:tcBorders>
              <w:top w:val="nil"/>
              <w:left w:val="nil"/>
              <w:bottom w:val="nil"/>
              <w:right w:val="nil"/>
            </w:tcBorders>
            <w:shd w:val="clear" w:color="auto" w:fill="auto"/>
            <w:vAlign w:val="bottom"/>
          </w:tcPr>
          <w:p w14:paraId="66B2907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3.593.205 </w:t>
            </w:r>
          </w:p>
        </w:tc>
      </w:tr>
      <w:tr w:rsidR="00E14286" w:rsidRPr="00037DCC" w14:paraId="2C47C63C" w14:textId="77777777" w:rsidTr="003224D9">
        <w:trPr>
          <w:trHeight w:val="159"/>
        </w:trPr>
        <w:tc>
          <w:tcPr>
            <w:tcW w:w="3912" w:type="dxa"/>
            <w:tcBorders>
              <w:top w:val="nil"/>
              <w:left w:val="nil"/>
              <w:bottom w:val="nil"/>
              <w:right w:val="nil"/>
            </w:tcBorders>
            <w:shd w:val="clear" w:color="auto" w:fill="auto"/>
            <w:vAlign w:val="center"/>
            <w:hideMark/>
          </w:tcPr>
          <w:p w14:paraId="48E8A0D8"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Prijenosi po stupnjevima rizika</w:t>
            </w:r>
          </w:p>
        </w:tc>
        <w:tc>
          <w:tcPr>
            <w:tcW w:w="1082" w:type="dxa"/>
            <w:tcBorders>
              <w:top w:val="nil"/>
              <w:left w:val="nil"/>
              <w:bottom w:val="nil"/>
              <w:right w:val="nil"/>
            </w:tcBorders>
            <w:shd w:val="clear" w:color="auto" w:fill="auto"/>
            <w:vAlign w:val="bottom"/>
          </w:tcPr>
          <w:p w14:paraId="1F6F4B6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208.556</w:t>
            </w:r>
          </w:p>
        </w:tc>
        <w:tc>
          <w:tcPr>
            <w:tcW w:w="1083" w:type="dxa"/>
            <w:tcBorders>
              <w:top w:val="nil"/>
              <w:left w:val="nil"/>
              <w:bottom w:val="nil"/>
              <w:right w:val="nil"/>
            </w:tcBorders>
            <w:shd w:val="clear" w:color="auto" w:fill="auto"/>
            <w:vAlign w:val="bottom"/>
          </w:tcPr>
          <w:p w14:paraId="0BAD369E"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(268.421)</w:t>
            </w:r>
          </w:p>
        </w:tc>
        <w:tc>
          <w:tcPr>
            <w:tcW w:w="1082" w:type="dxa"/>
            <w:tcBorders>
              <w:top w:val="nil"/>
              <w:left w:val="nil"/>
              <w:bottom w:val="nil"/>
              <w:right w:val="nil"/>
            </w:tcBorders>
            <w:shd w:val="clear" w:color="auto" w:fill="auto"/>
            <w:vAlign w:val="bottom"/>
          </w:tcPr>
          <w:p w14:paraId="0F1510B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9.302</w:t>
            </w:r>
          </w:p>
        </w:tc>
        <w:tc>
          <w:tcPr>
            <w:tcW w:w="1050" w:type="dxa"/>
            <w:tcBorders>
              <w:top w:val="nil"/>
              <w:left w:val="nil"/>
              <w:bottom w:val="nil"/>
              <w:right w:val="nil"/>
            </w:tcBorders>
            <w:shd w:val="clear" w:color="auto" w:fill="auto"/>
            <w:vAlign w:val="bottom"/>
          </w:tcPr>
          <w:p w14:paraId="362ECA4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50.563 </w:t>
            </w:r>
          </w:p>
        </w:tc>
        <w:tc>
          <w:tcPr>
            <w:tcW w:w="1161" w:type="dxa"/>
            <w:tcBorders>
              <w:top w:val="nil"/>
              <w:left w:val="nil"/>
              <w:bottom w:val="nil"/>
              <w:right w:val="nil"/>
            </w:tcBorders>
            <w:shd w:val="clear" w:color="auto" w:fill="auto"/>
            <w:vAlign w:val="bottom"/>
          </w:tcPr>
          <w:p w14:paraId="3C127CB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r>
      <w:tr w:rsidR="00E14286" w:rsidRPr="00037DCC" w14:paraId="60EB342C" w14:textId="77777777" w:rsidTr="003224D9">
        <w:trPr>
          <w:trHeight w:val="198"/>
        </w:trPr>
        <w:tc>
          <w:tcPr>
            <w:tcW w:w="3912" w:type="dxa"/>
            <w:tcBorders>
              <w:top w:val="nil"/>
              <w:left w:val="nil"/>
              <w:bottom w:val="nil"/>
              <w:right w:val="nil"/>
            </w:tcBorders>
            <w:shd w:val="clear" w:color="auto" w:fill="auto"/>
            <w:vAlign w:val="center"/>
            <w:hideMark/>
          </w:tcPr>
          <w:p w14:paraId="588CBD65" w14:textId="7604EDDC"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w:t>
            </w:r>
            <w:r w:rsidR="00684B31">
              <w:rPr>
                <w:rFonts w:ascii="Calibri" w:eastAsia="Calibri" w:hAnsi="Calibri" w:cs="Calibri"/>
                <w:color w:val="000000" w:themeColor="text1"/>
                <w:sz w:val="19"/>
                <w:szCs w:val="19"/>
                <w:lang w:val="hr-HR"/>
              </w:rPr>
              <w:t>povećanje/(</w:t>
            </w:r>
            <w:r w:rsidRPr="00037DCC">
              <w:rPr>
                <w:rFonts w:ascii="Calibri" w:eastAsia="Calibri" w:hAnsi="Calibri" w:cs="Calibri"/>
                <w:color w:val="000000" w:themeColor="text1"/>
                <w:sz w:val="19"/>
                <w:szCs w:val="19"/>
                <w:lang w:val="hr-HR"/>
              </w:rPr>
              <w:t>smanjenje</w:t>
            </w:r>
            <w:r w:rsidR="00684B31">
              <w:rPr>
                <w:rFonts w:ascii="Calibri" w:eastAsia="Calibri" w:hAnsi="Calibri" w:cs="Calibri"/>
                <w:color w:val="000000" w:themeColor="text1"/>
                <w:sz w:val="19"/>
                <w:szCs w:val="19"/>
                <w:lang w:val="hr-HR"/>
              </w:rPr>
              <w:t>)</w:t>
            </w:r>
            <w:r w:rsidRPr="00037DCC">
              <w:rPr>
                <w:rFonts w:ascii="Calibri" w:eastAsia="Calibri" w:hAnsi="Calibri" w:cs="Calibri"/>
                <w:color w:val="000000" w:themeColor="text1"/>
                <w:sz w:val="19"/>
                <w:szCs w:val="19"/>
                <w:lang w:val="hr-HR"/>
              </w:rPr>
              <w:t xml:space="preserve"> rezerviranja za očekivane gubitke </w:t>
            </w:r>
          </w:p>
        </w:tc>
        <w:tc>
          <w:tcPr>
            <w:tcW w:w="1082" w:type="dxa"/>
            <w:tcBorders>
              <w:top w:val="nil"/>
              <w:left w:val="nil"/>
              <w:bottom w:val="nil"/>
              <w:right w:val="nil"/>
            </w:tcBorders>
            <w:shd w:val="clear" w:color="auto" w:fill="auto"/>
            <w:vAlign w:val="bottom"/>
          </w:tcPr>
          <w:p w14:paraId="2A4A9E1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(233.530) </w:t>
            </w:r>
          </w:p>
        </w:tc>
        <w:tc>
          <w:tcPr>
            <w:tcW w:w="1083" w:type="dxa"/>
            <w:tcBorders>
              <w:top w:val="nil"/>
              <w:left w:val="nil"/>
              <w:bottom w:val="nil"/>
              <w:right w:val="nil"/>
            </w:tcBorders>
            <w:shd w:val="clear" w:color="auto" w:fill="auto"/>
            <w:vAlign w:val="bottom"/>
          </w:tcPr>
          <w:p w14:paraId="0BA090E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312.157 </w:t>
            </w:r>
          </w:p>
        </w:tc>
        <w:tc>
          <w:tcPr>
            <w:tcW w:w="1082" w:type="dxa"/>
            <w:tcBorders>
              <w:top w:val="nil"/>
              <w:left w:val="nil"/>
              <w:bottom w:val="nil"/>
              <w:right w:val="nil"/>
            </w:tcBorders>
            <w:shd w:val="clear" w:color="auto" w:fill="auto"/>
            <w:vAlign w:val="bottom"/>
          </w:tcPr>
          <w:p w14:paraId="29E2F97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(298.863) </w:t>
            </w:r>
          </w:p>
        </w:tc>
        <w:tc>
          <w:tcPr>
            <w:tcW w:w="1050" w:type="dxa"/>
            <w:tcBorders>
              <w:top w:val="nil"/>
              <w:left w:val="nil"/>
              <w:bottom w:val="nil"/>
              <w:right w:val="nil"/>
            </w:tcBorders>
            <w:shd w:val="clear" w:color="auto" w:fill="auto"/>
            <w:vAlign w:val="bottom"/>
          </w:tcPr>
          <w:p w14:paraId="0389B33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9.075 </w:t>
            </w:r>
          </w:p>
        </w:tc>
        <w:tc>
          <w:tcPr>
            <w:tcW w:w="1161" w:type="dxa"/>
            <w:tcBorders>
              <w:top w:val="nil"/>
              <w:left w:val="nil"/>
              <w:bottom w:val="nil"/>
              <w:right w:val="nil"/>
            </w:tcBorders>
            <w:shd w:val="clear" w:color="auto" w:fill="auto"/>
            <w:vAlign w:val="bottom"/>
          </w:tcPr>
          <w:p w14:paraId="54ABE13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(211.161) </w:t>
            </w:r>
          </w:p>
        </w:tc>
      </w:tr>
      <w:tr w:rsidR="00E14286" w:rsidRPr="00037DCC" w14:paraId="7BAD357F" w14:textId="77777777" w:rsidTr="003224D9">
        <w:trPr>
          <w:trHeight w:val="228"/>
        </w:trPr>
        <w:tc>
          <w:tcPr>
            <w:tcW w:w="3912" w:type="dxa"/>
            <w:tcBorders>
              <w:top w:val="nil"/>
              <w:left w:val="nil"/>
              <w:bottom w:val="nil"/>
              <w:right w:val="nil"/>
            </w:tcBorders>
            <w:shd w:val="clear" w:color="auto" w:fill="auto"/>
          </w:tcPr>
          <w:p w14:paraId="3A3D633C"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Otpis</w:t>
            </w:r>
          </w:p>
        </w:tc>
        <w:tc>
          <w:tcPr>
            <w:tcW w:w="1082" w:type="dxa"/>
            <w:tcBorders>
              <w:top w:val="nil"/>
              <w:left w:val="nil"/>
              <w:bottom w:val="nil"/>
              <w:right w:val="nil"/>
            </w:tcBorders>
            <w:shd w:val="clear" w:color="auto" w:fill="auto"/>
            <w:vAlign w:val="bottom"/>
          </w:tcPr>
          <w:p w14:paraId="6014DA2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w:t>
            </w:r>
          </w:p>
        </w:tc>
        <w:tc>
          <w:tcPr>
            <w:tcW w:w="1083" w:type="dxa"/>
            <w:tcBorders>
              <w:top w:val="nil"/>
              <w:left w:val="nil"/>
              <w:bottom w:val="nil"/>
              <w:right w:val="nil"/>
            </w:tcBorders>
            <w:shd w:val="clear" w:color="auto" w:fill="auto"/>
            <w:vAlign w:val="bottom"/>
          </w:tcPr>
          <w:p w14:paraId="1B02C0F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82" w:type="dxa"/>
            <w:tcBorders>
              <w:top w:val="nil"/>
              <w:left w:val="nil"/>
              <w:bottom w:val="nil"/>
              <w:right w:val="nil"/>
            </w:tcBorders>
            <w:shd w:val="clear" w:color="auto" w:fill="auto"/>
            <w:vAlign w:val="bottom"/>
          </w:tcPr>
          <w:p w14:paraId="53B1D50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(42.028)</w:t>
            </w:r>
          </w:p>
        </w:tc>
        <w:tc>
          <w:tcPr>
            <w:tcW w:w="1050" w:type="dxa"/>
            <w:tcBorders>
              <w:top w:val="nil"/>
              <w:left w:val="nil"/>
              <w:bottom w:val="nil"/>
              <w:right w:val="nil"/>
            </w:tcBorders>
            <w:shd w:val="clear" w:color="auto" w:fill="auto"/>
            <w:vAlign w:val="bottom"/>
          </w:tcPr>
          <w:p w14:paraId="6845DC0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(1.228)</w:t>
            </w:r>
          </w:p>
        </w:tc>
        <w:tc>
          <w:tcPr>
            <w:tcW w:w="1161" w:type="dxa"/>
            <w:tcBorders>
              <w:top w:val="nil"/>
              <w:left w:val="nil"/>
              <w:bottom w:val="nil"/>
              <w:right w:val="nil"/>
            </w:tcBorders>
            <w:shd w:val="clear" w:color="auto" w:fill="auto"/>
            <w:vAlign w:val="bottom"/>
          </w:tcPr>
          <w:p w14:paraId="5B16259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(43.258)</w:t>
            </w:r>
          </w:p>
        </w:tc>
      </w:tr>
      <w:tr w:rsidR="00E14286" w:rsidRPr="00037DCC" w14:paraId="4E920D2C" w14:textId="77777777" w:rsidTr="003224D9">
        <w:trPr>
          <w:trHeight w:val="228"/>
        </w:trPr>
        <w:tc>
          <w:tcPr>
            <w:tcW w:w="3912" w:type="dxa"/>
            <w:tcBorders>
              <w:top w:val="nil"/>
              <w:left w:val="nil"/>
              <w:bottom w:val="nil"/>
              <w:right w:val="nil"/>
            </w:tcBorders>
            <w:shd w:val="clear" w:color="auto" w:fill="auto"/>
          </w:tcPr>
          <w:p w14:paraId="3EEA3DF3" w14:textId="77777777" w:rsidR="00890F29" w:rsidRPr="00037DCC" w:rsidRDefault="00890F29" w:rsidP="00890F29">
            <w:pPr>
              <w:rPr>
                <w:rFonts w:ascii="Calibri" w:eastAsia="Calibri" w:hAnsi="Calibri" w:cs="Calibri"/>
                <w:color w:val="000000" w:themeColor="text1"/>
                <w:sz w:val="19"/>
                <w:szCs w:val="19"/>
                <w:lang w:val="hr-HR"/>
              </w:rPr>
            </w:pPr>
            <w:proofErr w:type="spellStart"/>
            <w:r w:rsidRPr="00037DCC">
              <w:rPr>
                <w:rFonts w:ascii="Calibri" w:eastAsia="Calibri" w:hAnsi="Calibri" w:cs="Calibri"/>
                <w:color w:val="000000" w:themeColor="text1"/>
                <w:sz w:val="19"/>
                <w:szCs w:val="19"/>
                <w:lang w:val="hr-HR"/>
              </w:rPr>
              <w:t>Unwinding</w:t>
            </w:r>
            <w:proofErr w:type="spellEnd"/>
            <w:r w:rsidRPr="00037DCC">
              <w:rPr>
                <w:rFonts w:ascii="Calibri" w:eastAsia="Calibri" w:hAnsi="Calibri" w:cs="Calibri"/>
                <w:color w:val="000000" w:themeColor="text1"/>
                <w:sz w:val="19"/>
                <w:szCs w:val="19"/>
                <w:lang w:val="hr-HR"/>
              </w:rPr>
              <w:t xml:space="preserve"> - promjena uslijed proteka vremena</w:t>
            </w:r>
          </w:p>
        </w:tc>
        <w:tc>
          <w:tcPr>
            <w:tcW w:w="1082" w:type="dxa"/>
            <w:tcBorders>
              <w:top w:val="nil"/>
              <w:left w:val="nil"/>
              <w:bottom w:val="nil"/>
              <w:right w:val="nil"/>
            </w:tcBorders>
            <w:shd w:val="clear" w:color="auto" w:fill="auto"/>
            <w:vAlign w:val="bottom"/>
          </w:tcPr>
          <w:p w14:paraId="3B57740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337 </w:t>
            </w:r>
          </w:p>
        </w:tc>
        <w:tc>
          <w:tcPr>
            <w:tcW w:w="1083" w:type="dxa"/>
            <w:tcBorders>
              <w:top w:val="nil"/>
              <w:left w:val="nil"/>
              <w:bottom w:val="nil"/>
              <w:right w:val="nil"/>
            </w:tcBorders>
            <w:shd w:val="clear" w:color="auto" w:fill="auto"/>
            <w:vAlign w:val="bottom"/>
          </w:tcPr>
          <w:p w14:paraId="250A5DA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213 </w:t>
            </w:r>
          </w:p>
        </w:tc>
        <w:tc>
          <w:tcPr>
            <w:tcW w:w="1082" w:type="dxa"/>
            <w:tcBorders>
              <w:top w:val="nil"/>
              <w:left w:val="nil"/>
              <w:bottom w:val="nil"/>
              <w:right w:val="nil"/>
            </w:tcBorders>
            <w:shd w:val="clear" w:color="auto" w:fill="auto"/>
            <w:vAlign w:val="bottom"/>
          </w:tcPr>
          <w:p w14:paraId="19B86D5F"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51.357 </w:t>
            </w:r>
          </w:p>
        </w:tc>
        <w:tc>
          <w:tcPr>
            <w:tcW w:w="1050" w:type="dxa"/>
            <w:tcBorders>
              <w:top w:val="nil"/>
              <w:left w:val="nil"/>
              <w:bottom w:val="nil"/>
              <w:right w:val="nil"/>
            </w:tcBorders>
            <w:shd w:val="clear" w:color="auto" w:fill="auto"/>
            <w:vAlign w:val="bottom"/>
          </w:tcPr>
          <w:p w14:paraId="53489FD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5.182 </w:t>
            </w:r>
          </w:p>
        </w:tc>
        <w:tc>
          <w:tcPr>
            <w:tcW w:w="1161" w:type="dxa"/>
            <w:tcBorders>
              <w:top w:val="nil"/>
              <w:left w:val="nil"/>
              <w:bottom w:val="nil"/>
              <w:right w:val="nil"/>
            </w:tcBorders>
            <w:shd w:val="clear" w:color="auto" w:fill="auto"/>
            <w:vAlign w:val="bottom"/>
          </w:tcPr>
          <w:p w14:paraId="2428DC2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57.089 </w:t>
            </w:r>
          </w:p>
        </w:tc>
      </w:tr>
      <w:tr w:rsidR="00E14286" w:rsidRPr="00037DCC" w14:paraId="185D0D37" w14:textId="77777777" w:rsidTr="003224D9">
        <w:trPr>
          <w:trHeight w:val="228"/>
        </w:trPr>
        <w:tc>
          <w:tcPr>
            <w:tcW w:w="3912" w:type="dxa"/>
            <w:tcBorders>
              <w:top w:val="nil"/>
              <w:left w:val="nil"/>
              <w:bottom w:val="nil"/>
              <w:right w:val="nil"/>
            </w:tcBorders>
            <w:shd w:val="clear" w:color="auto" w:fill="auto"/>
          </w:tcPr>
          <w:p w14:paraId="54101E62"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Donos sa/(prijenos na) kredita financijskim institucijama</w:t>
            </w:r>
          </w:p>
        </w:tc>
        <w:tc>
          <w:tcPr>
            <w:tcW w:w="1082" w:type="dxa"/>
            <w:tcBorders>
              <w:top w:val="nil"/>
              <w:left w:val="nil"/>
              <w:bottom w:val="nil"/>
              <w:right w:val="nil"/>
            </w:tcBorders>
            <w:shd w:val="clear" w:color="auto" w:fill="auto"/>
            <w:vAlign w:val="bottom"/>
          </w:tcPr>
          <w:p w14:paraId="096A87C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 </w:t>
            </w:r>
          </w:p>
        </w:tc>
        <w:tc>
          <w:tcPr>
            <w:tcW w:w="1083" w:type="dxa"/>
            <w:tcBorders>
              <w:top w:val="nil"/>
              <w:left w:val="nil"/>
              <w:bottom w:val="nil"/>
              <w:right w:val="nil"/>
            </w:tcBorders>
            <w:shd w:val="clear" w:color="auto" w:fill="auto"/>
            <w:vAlign w:val="bottom"/>
          </w:tcPr>
          <w:p w14:paraId="56E849B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24 </w:t>
            </w:r>
          </w:p>
        </w:tc>
        <w:tc>
          <w:tcPr>
            <w:tcW w:w="1082" w:type="dxa"/>
            <w:tcBorders>
              <w:top w:val="nil"/>
              <w:left w:val="nil"/>
              <w:bottom w:val="nil"/>
              <w:right w:val="nil"/>
            </w:tcBorders>
            <w:shd w:val="clear" w:color="auto" w:fill="auto"/>
            <w:vAlign w:val="bottom"/>
          </w:tcPr>
          <w:p w14:paraId="285FE81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50" w:type="dxa"/>
            <w:tcBorders>
              <w:top w:val="nil"/>
              <w:left w:val="nil"/>
              <w:bottom w:val="nil"/>
              <w:right w:val="nil"/>
            </w:tcBorders>
            <w:shd w:val="clear" w:color="auto" w:fill="auto"/>
            <w:vAlign w:val="bottom"/>
          </w:tcPr>
          <w:p w14:paraId="025682B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161" w:type="dxa"/>
            <w:tcBorders>
              <w:top w:val="nil"/>
              <w:left w:val="nil"/>
              <w:bottom w:val="nil"/>
              <w:right w:val="nil"/>
            </w:tcBorders>
            <w:shd w:val="clear" w:color="auto" w:fill="auto"/>
            <w:vAlign w:val="bottom"/>
          </w:tcPr>
          <w:p w14:paraId="4BE12BE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28 </w:t>
            </w:r>
          </w:p>
        </w:tc>
      </w:tr>
      <w:tr w:rsidR="00E14286" w:rsidRPr="00037DCC" w14:paraId="4E915121" w14:textId="77777777" w:rsidTr="003224D9">
        <w:trPr>
          <w:trHeight w:val="228"/>
        </w:trPr>
        <w:tc>
          <w:tcPr>
            <w:tcW w:w="3912" w:type="dxa"/>
            <w:tcBorders>
              <w:top w:val="nil"/>
              <w:left w:val="nil"/>
              <w:bottom w:val="nil"/>
              <w:right w:val="nil"/>
            </w:tcBorders>
            <w:shd w:val="clear" w:color="auto" w:fill="auto"/>
          </w:tcPr>
          <w:p w14:paraId="44D0C37B"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Preuzimanje nekretnine</w:t>
            </w:r>
          </w:p>
        </w:tc>
        <w:tc>
          <w:tcPr>
            <w:tcW w:w="1082" w:type="dxa"/>
            <w:tcBorders>
              <w:top w:val="nil"/>
              <w:left w:val="nil"/>
              <w:bottom w:val="nil"/>
              <w:right w:val="nil"/>
            </w:tcBorders>
            <w:shd w:val="clear" w:color="auto" w:fill="auto"/>
            <w:vAlign w:val="bottom"/>
          </w:tcPr>
          <w:p w14:paraId="17E830F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(5)</w:t>
            </w:r>
          </w:p>
        </w:tc>
        <w:tc>
          <w:tcPr>
            <w:tcW w:w="1083" w:type="dxa"/>
            <w:tcBorders>
              <w:top w:val="nil"/>
              <w:left w:val="nil"/>
              <w:bottom w:val="nil"/>
              <w:right w:val="nil"/>
            </w:tcBorders>
            <w:shd w:val="clear" w:color="auto" w:fill="auto"/>
            <w:vAlign w:val="bottom"/>
          </w:tcPr>
          <w:p w14:paraId="41ABEB38"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082" w:type="dxa"/>
            <w:tcBorders>
              <w:top w:val="nil"/>
              <w:left w:val="nil"/>
              <w:bottom w:val="nil"/>
              <w:right w:val="nil"/>
            </w:tcBorders>
            <w:shd w:val="clear" w:color="auto" w:fill="auto"/>
            <w:vAlign w:val="bottom"/>
          </w:tcPr>
          <w:p w14:paraId="7B6B9B9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(984)</w:t>
            </w:r>
          </w:p>
        </w:tc>
        <w:tc>
          <w:tcPr>
            <w:tcW w:w="1050" w:type="dxa"/>
            <w:tcBorders>
              <w:top w:val="nil"/>
              <w:left w:val="nil"/>
              <w:bottom w:val="nil"/>
              <w:right w:val="nil"/>
            </w:tcBorders>
            <w:shd w:val="clear" w:color="auto" w:fill="auto"/>
            <w:vAlign w:val="bottom"/>
          </w:tcPr>
          <w:p w14:paraId="6A3D887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161" w:type="dxa"/>
            <w:tcBorders>
              <w:top w:val="nil"/>
              <w:left w:val="nil"/>
              <w:bottom w:val="nil"/>
              <w:right w:val="nil"/>
            </w:tcBorders>
            <w:shd w:val="clear" w:color="auto" w:fill="auto"/>
            <w:vAlign w:val="bottom"/>
          </w:tcPr>
          <w:p w14:paraId="55A8FA2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(989)</w:t>
            </w:r>
          </w:p>
        </w:tc>
      </w:tr>
      <w:tr w:rsidR="00E14286" w:rsidRPr="00037DCC" w14:paraId="735548FC" w14:textId="77777777" w:rsidTr="003224D9">
        <w:trPr>
          <w:trHeight w:val="228"/>
        </w:trPr>
        <w:tc>
          <w:tcPr>
            <w:tcW w:w="3912" w:type="dxa"/>
            <w:tcBorders>
              <w:top w:val="nil"/>
              <w:left w:val="nil"/>
              <w:bottom w:val="nil"/>
              <w:right w:val="nil"/>
            </w:tcBorders>
            <w:shd w:val="clear" w:color="auto" w:fill="auto"/>
          </w:tcPr>
          <w:p w14:paraId="37E24A36"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Naplata isključenih kamata </w:t>
            </w:r>
          </w:p>
        </w:tc>
        <w:tc>
          <w:tcPr>
            <w:tcW w:w="1082" w:type="dxa"/>
            <w:tcBorders>
              <w:top w:val="nil"/>
              <w:left w:val="nil"/>
              <w:bottom w:val="nil"/>
              <w:right w:val="nil"/>
            </w:tcBorders>
            <w:shd w:val="clear" w:color="auto" w:fill="auto"/>
            <w:vAlign w:val="bottom"/>
          </w:tcPr>
          <w:p w14:paraId="7F45D0AE"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083" w:type="dxa"/>
            <w:tcBorders>
              <w:top w:val="nil"/>
              <w:left w:val="nil"/>
              <w:bottom w:val="nil"/>
              <w:right w:val="nil"/>
            </w:tcBorders>
            <w:shd w:val="clear" w:color="auto" w:fill="auto"/>
            <w:vAlign w:val="bottom"/>
          </w:tcPr>
          <w:p w14:paraId="3463A5F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082" w:type="dxa"/>
            <w:tcBorders>
              <w:top w:val="nil"/>
              <w:left w:val="nil"/>
              <w:bottom w:val="nil"/>
              <w:right w:val="nil"/>
            </w:tcBorders>
            <w:shd w:val="clear" w:color="auto" w:fill="auto"/>
            <w:vAlign w:val="bottom"/>
          </w:tcPr>
          <w:p w14:paraId="6DE2A6D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496</w:t>
            </w:r>
          </w:p>
        </w:tc>
        <w:tc>
          <w:tcPr>
            <w:tcW w:w="1050" w:type="dxa"/>
            <w:tcBorders>
              <w:top w:val="nil"/>
              <w:left w:val="nil"/>
              <w:bottom w:val="nil"/>
              <w:right w:val="nil"/>
            </w:tcBorders>
            <w:shd w:val="clear" w:color="auto" w:fill="auto"/>
            <w:vAlign w:val="bottom"/>
          </w:tcPr>
          <w:p w14:paraId="2B280D4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161" w:type="dxa"/>
            <w:tcBorders>
              <w:top w:val="nil"/>
              <w:left w:val="nil"/>
              <w:bottom w:val="nil"/>
              <w:right w:val="nil"/>
            </w:tcBorders>
            <w:shd w:val="clear" w:color="auto" w:fill="auto"/>
            <w:vAlign w:val="bottom"/>
          </w:tcPr>
          <w:p w14:paraId="3A914D7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496</w:t>
            </w:r>
          </w:p>
        </w:tc>
      </w:tr>
      <w:tr w:rsidR="00E14286" w:rsidRPr="00037DCC" w14:paraId="5D869872" w14:textId="77777777" w:rsidTr="003224D9">
        <w:trPr>
          <w:trHeight w:val="166"/>
        </w:trPr>
        <w:tc>
          <w:tcPr>
            <w:tcW w:w="3912" w:type="dxa"/>
            <w:tcBorders>
              <w:top w:val="nil"/>
              <w:left w:val="nil"/>
              <w:bottom w:val="nil"/>
              <w:right w:val="nil"/>
            </w:tcBorders>
            <w:shd w:val="clear" w:color="auto" w:fill="auto"/>
            <w:vAlign w:val="center"/>
            <w:hideMark/>
          </w:tcPr>
          <w:p w14:paraId="29DDD054"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dobit od tečajnih razlika</w:t>
            </w:r>
            <w:r w:rsidRPr="00037DCC">
              <w:rPr>
                <w:rFonts w:ascii="Calibri" w:eastAsia="Calibri" w:hAnsi="Calibri"/>
                <w:color w:val="000000" w:themeColor="text1"/>
                <w:sz w:val="19"/>
                <w:szCs w:val="19"/>
                <w:lang w:val="hr-HR"/>
              </w:rPr>
              <w:t xml:space="preserve"> </w:t>
            </w:r>
            <w:r w:rsidRPr="00037DCC">
              <w:rPr>
                <w:rFonts w:ascii="Calibri" w:eastAsia="Calibri" w:hAnsi="Calibri" w:cs="Calibri"/>
                <w:color w:val="000000" w:themeColor="text1"/>
                <w:sz w:val="19"/>
                <w:szCs w:val="19"/>
                <w:lang w:val="hr-HR"/>
              </w:rPr>
              <w:t>po rezerviranjima za očekivane gubitke</w:t>
            </w:r>
          </w:p>
        </w:tc>
        <w:tc>
          <w:tcPr>
            <w:tcW w:w="1082" w:type="dxa"/>
            <w:tcBorders>
              <w:top w:val="nil"/>
              <w:left w:val="nil"/>
              <w:bottom w:val="single" w:sz="8" w:space="0" w:color="auto"/>
              <w:right w:val="nil"/>
            </w:tcBorders>
            <w:shd w:val="clear" w:color="auto" w:fill="auto"/>
            <w:vAlign w:val="bottom"/>
          </w:tcPr>
          <w:p w14:paraId="3D8DE5D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(5.082)</w:t>
            </w:r>
          </w:p>
        </w:tc>
        <w:tc>
          <w:tcPr>
            <w:tcW w:w="1083" w:type="dxa"/>
            <w:tcBorders>
              <w:top w:val="nil"/>
              <w:left w:val="nil"/>
              <w:bottom w:val="single" w:sz="8" w:space="0" w:color="auto"/>
              <w:right w:val="nil"/>
            </w:tcBorders>
            <w:shd w:val="clear" w:color="auto" w:fill="auto"/>
            <w:vAlign w:val="bottom"/>
          </w:tcPr>
          <w:p w14:paraId="07B6E28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(2.196)</w:t>
            </w:r>
          </w:p>
        </w:tc>
        <w:tc>
          <w:tcPr>
            <w:tcW w:w="1082" w:type="dxa"/>
            <w:tcBorders>
              <w:top w:val="nil"/>
              <w:left w:val="nil"/>
              <w:bottom w:val="single" w:sz="8" w:space="0" w:color="auto"/>
              <w:right w:val="nil"/>
            </w:tcBorders>
            <w:shd w:val="clear" w:color="auto" w:fill="auto"/>
            <w:vAlign w:val="bottom"/>
          </w:tcPr>
          <w:p w14:paraId="0E1C9608"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(8.466)</w:t>
            </w:r>
          </w:p>
        </w:tc>
        <w:tc>
          <w:tcPr>
            <w:tcW w:w="1050" w:type="dxa"/>
            <w:tcBorders>
              <w:top w:val="nil"/>
              <w:left w:val="nil"/>
              <w:bottom w:val="single" w:sz="8" w:space="0" w:color="auto"/>
              <w:right w:val="nil"/>
            </w:tcBorders>
            <w:shd w:val="clear" w:color="auto" w:fill="auto"/>
            <w:vAlign w:val="bottom"/>
          </w:tcPr>
          <w:p w14:paraId="79B46D98"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630 </w:t>
            </w:r>
          </w:p>
        </w:tc>
        <w:tc>
          <w:tcPr>
            <w:tcW w:w="1161" w:type="dxa"/>
            <w:tcBorders>
              <w:top w:val="nil"/>
              <w:left w:val="nil"/>
              <w:bottom w:val="single" w:sz="8" w:space="0" w:color="auto"/>
              <w:right w:val="nil"/>
            </w:tcBorders>
            <w:shd w:val="clear" w:color="auto" w:fill="auto"/>
            <w:vAlign w:val="bottom"/>
          </w:tcPr>
          <w:p w14:paraId="19DD655E"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(15.114)</w:t>
            </w:r>
          </w:p>
        </w:tc>
      </w:tr>
      <w:tr w:rsidR="00E14286" w:rsidRPr="00037DCC" w14:paraId="1674DDD2" w14:textId="77777777" w:rsidTr="003224D9">
        <w:trPr>
          <w:trHeight w:val="277"/>
        </w:trPr>
        <w:tc>
          <w:tcPr>
            <w:tcW w:w="3912" w:type="dxa"/>
            <w:tcBorders>
              <w:top w:val="nil"/>
              <w:left w:val="nil"/>
              <w:bottom w:val="nil"/>
              <w:right w:val="nil"/>
            </w:tcBorders>
            <w:shd w:val="clear" w:color="auto" w:fill="auto"/>
            <w:vAlign w:val="bottom"/>
            <w:hideMark/>
          </w:tcPr>
          <w:p w14:paraId="0F932A54"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Stanje 31. prosinca 2018. </w:t>
            </w:r>
          </w:p>
        </w:tc>
        <w:tc>
          <w:tcPr>
            <w:tcW w:w="1082" w:type="dxa"/>
            <w:tcBorders>
              <w:top w:val="nil"/>
              <w:left w:val="nil"/>
              <w:bottom w:val="single" w:sz="12" w:space="0" w:color="auto"/>
              <w:right w:val="nil"/>
            </w:tcBorders>
            <w:shd w:val="clear" w:color="auto" w:fill="auto"/>
            <w:vAlign w:val="bottom"/>
          </w:tcPr>
          <w:p w14:paraId="1BCB94F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b/>
                <w:bCs/>
                <w:color w:val="000000" w:themeColor="text1"/>
                <w:sz w:val="19"/>
                <w:szCs w:val="19"/>
                <w:lang w:val="hr-HR"/>
              </w:rPr>
              <w:t>351.878</w:t>
            </w:r>
          </w:p>
        </w:tc>
        <w:tc>
          <w:tcPr>
            <w:tcW w:w="1083" w:type="dxa"/>
            <w:tcBorders>
              <w:top w:val="nil"/>
              <w:left w:val="nil"/>
              <w:bottom w:val="single" w:sz="12" w:space="0" w:color="auto"/>
              <w:right w:val="nil"/>
            </w:tcBorders>
            <w:shd w:val="clear" w:color="auto" w:fill="auto"/>
            <w:vAlign w:val="bottom"/>
          </w:tcPr>
          <w:p w14:paraId="6C1F516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b/>
                <w:bCs/>
                <w:color w:val="000000" w:themeColor="text1"/>
                <w:sz w:val="19"/>
                <w:szCs w:val="19"/>
                <w:lang w:val="hr-HR"/>
              </w:rPr>
              <w:t>494.557</w:t>
            </w:r>
          </w:p>
        </w:tc>
        <w:tc>
          <w:tcPr>
            <w:tcW w:w="1082" w:type="dxa"/>
            <w:tcBorders>
              <w:top w:val="nil"/>
              <w:left w:val="nil"/>
              <w:bottom w:val="single" w:sz="12" w:space="0" w:color="auto"/>
              <w:right w:val="nil"/>
            </w:tcBorders>
            <w:shd w:val="clear" w:color="auto" w:fill="auto"/>
            <w:vAlign w:val="bottom"/>
          </w:tcPr>
          <w:p w14:paraId="0883A030"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b/>
                <w:bCs/>
                <w:color w:val="000000" w:themeColor="text1"/>
                <w:sz w:val="19"/>
                <w:szCs w:val="19"/>
                <w:lang w:val="hr-HR"/>
              </w:rPr>
              <w:t>2.469.639</w:t>
            </w:r>
          </w:p>
        </w:tc>
        <w:tc>
          <w:tcPr>
            <w:tcW w:w="1050" w:type="dxa"/>
            <w:tcBorders>
              <w:top w:val="nil"/>
              <w:left w:val="nil"/>
              <w:bottom w:val="single" w:sz="12" w:space="0" w:color="auto"/>
              <w:right w:val="nil"/>
            </w:tcBorders>
            <w:shd w:val="clear" w:color="auto" w:fill="auto"/>
            <w:vAlign w:val="bottom"/>
          </w:tcPr>
          <w:p w14:paraId="3CA4FFF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b/>
                <w:bCs/>
                <w:color w:val="000000" w:themeColor="text1"/>
                <w:sz w:val="19"/>
                <w:szCs w:val="19"/>
                <w:lang w:val="hr-HR"/>
              </w:rPr>
              <w:t>64.222</w:t>
            </w:r>
          </w:p>
        </w:tc>
        <w:tc>
          <w:tcPr>
            <w:tcW w:w="1161" w:type="dxa"/>
            <w:tcBorders>
              <w:top w:val="nil"/>
              <w:left w:val="nil"/>
              <w:bottom w:val="single" w:sz="12" w:space="0" w:color="auto"/>
              <w:right w:val="nil"/>
            </w:tcBorders>
            <w:shd w:val="clear" w:color="auto" w:fill="auto"/>
            <w:vAlign w:val="bottom"/>
          </w:tcPr>
          <w:p w14:paraId="20FC9F3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b/>
                <w:bCs/>
                <w:color w:val="000000" w:themeColor="text1"/>
                <w:sz w:val="19"/>
                <w:szCs w:val="19"/>
                <w:lang w:val="hr-HR"/>
              </w:rPr>
              <w:t>3.380.296</w:t>
            </w:r>
          </w:p>
        </w:tc>
      </w:tr>
    </w:tbl>
    <w:p w14:paraId="1C6E76CA" w14:textId="77777777" w:rsidR="00890F29" w:rsidRPr="00037DCC" w:rsidRDefault="00890F29" w:rsidP="00890F29">
      <w:pPr>
        <w:rPr>
          <w:rFonts w:ascii="Calibri" w:eastAsia="Calibri" w:hAnsi="Calibri"/>
          <w:color w:val="000000" w:themeColor="text1"/>
          <w:sz w:val="22"/>
          <w:szCs w:val="22"/>
          <w:lang w:val="hr-HR"/>
        </w:rPr>
      </w:pPr>
    </w:p>
    <w:p w14:paraId="54CFF162" w14:textId="77777777" w:rsidR="00890F29" w:rsidRPr="00037DCC" w:rsidRDefault="00890F29" w:rsidP="00890F29">
      <w:pPr>
        <w:rPr>
          <w:rFonts w:ascii="Calibri" w:eastAsia="Calibri" w:hAnsi="Calibri"/>
          <w:color w:val="000000" w:themeColor="text1"/>
          <w:sz w:val="22"/>
          <w:szCs w:val="22"/>
          <w:lang w:val="hr-HR"/>
        </w:rPr>
      </w:pPr>
    </w:p>
    <w:p w14:paraId="486C19D0" w14:textId="77777777" w:rsidR="00890F29" w:rsidRPr="00037DCC" w:rsidRDefault="00890F29" w:rsidP="00890F29">
      <w:pPr>
        <w:rPr>
          <w:rFonts w:ascii="Calibri" w:eastAsia="Calibri" w:hAnsi="Calibri"/>
          <w:color w:val="000000" w:themeColor="text1"/>
          <w:sz w:val="22"/>
          <w:szCs w:val="22"/>
          <w:lang w:val="hr-HR"/>
        </w:rPr>
        <w:sectPr w:rsidR="00890F29" w:rsidRPr="00037DCC" w:rsidSect="003224D9">
          <w:pgSz w:w="11906" w:h="16838"/>
          <w:pgMar w:top="1418" w:right="1134" w:bottom="1134" w:left="1418" w:header="708" w:footer="708" w:gutter="0"/>
          <w:cols w:space="708"/>
          <w:docGrid w:linePitch="360"/>
        </w:sectPr>
      </w:pPr>
    </w:p>
    <w:p w14:paraId="762718E6" w14:textId="77777777" w:rsidR="00890F29" w:rsidRPr="00037DCC" w:rsidRDefault="00890F29" w:rsidP="00890F29">
      <w:pPr>
        <w:keepNext/>
        <w:jc w:val="both"/>
        <w:rPr>
          <w:rFonts w:ascii="Calibri" w:hAnsi="Calibri" w:cs="Arial"/>
          <w:b/>
          <w:bCs/>
          <w:color w:val="000000" w:themeColor="text1"/>
          <w:sz w:val="22"/>
          <w:szCs w:val="22"/>
          <w:lang w:val="hr-HR"/>
        </w:rPr>
      </w:pPr>
    </w:p>
    <w:p w14:paraId="54F335AD" w14:textId="77777777" w:rsidR="00890F29" w:rsidRPr="00037DCC" w:rsidRDefault="00890F29" w:rsidP="00890F29">
      <w:pPr>
        <w:keepNext/>
        <w:spacing w:before="120" w:after="120"/>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Upravljanje rizicima (nastavak)</w:t>
      </w:r>
    </w:p>
    <w:p w14:paraId="115F0D16" w14:textId="77777777" w:rsidR="00890F29" w:rsidRPr="00037DCC" w:rsidRDefault="00890F29" w:rsidP="00890F29">
      <w:pPr>
        <w:keepNext/>
        <w:spacing w:before="120" w:after="120"/>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 xml:space="preserve">.3. </w:t>
      </w:r>
      <w:r w:rsidRPr="00037DCC">
        <w:rPr>
          <w:rFonts w:ascii="Calibri" w:hAnsi="Calibri" w:cs="Arial"/>
          <w:b/>
          <w:bCs/>
          <w:color w:val="000000" w:themeColor="text1"/>
          <w:sz w:val="22"/>
          <w:szCs w:val="22"/>
          <w:lang w:val="hr-HR"/>
        </w:rPr>
        <w:tab/>
        <w:t>Kreditni rizik (nastavak)</w:t>
      </w:r>
    </w:p>
    <w:p w14:paraId="0685B34D" w14:textId="77777777" w:rsidR="00890F29" w:rsidRPr="00037DCC" w:rsidRDefault="00890F29" w:rsidP="00890F29">
      <w:pPr>
        <w:keepNext/>
        <w:tabs>
          <w:tab w:val="left" w:pos="284"/>
        </w:tabs>
        <w:spacing w:before="120" w:after="120"/>
        <w:jc w:val="both"/>
        <w:rPr>
          <w:rFonts w:ascii="Calibri" w:hAnsi="Calibri" w:cs="Arial"/>
          <w:bCs/>
          <w:i/>
          <w:color w:val="000000" w:themeColor="text1"/>
          <w:sz w:val="22"/>
          <w:szCs w:val="22"/>
          <w:lang w:val="hr-HR"/>
        </w:rPr>
      </w:pPr>
      <w:r w:rsidRPr="00037DCC">
        <w:rPr>
          <w:rFonts w:ascii="Calibri" w:hAnsi="Calibri" w:cs="Arial"/>
          <w:bCs/>
          <w:i/>
          <w:color w:val="000000" w:themeColor="text1"/>
          <w:sz w:val="22"/>
          <w:szCs w:val="22"/>
          <w:lang w:val="hr-HR"/>
        </w:rPr>
        <w:t>i.</w:t>
      </w:r>
      <w:r w:rsidRPr="00037DCC">
        <w:rPr>
          <w:rFonts w:ascii="Calibri" w:hAnsi="Calibri" w:cs="Arial"/>
          <w:bCs/>
          <w:i/>
          <w:color w:val="000000" w:themeColor="text1"/>
          <w:sz w:val="22"/>
          <w:szCs w:val="22"/>
          <w:lang w:val="hr-HR"/>
        </w:rPr>
        <w:tab/>
        <w:t>Promjene po rezerviranjima (nastavak)</w:t>
      </w:r>
    </w:p>
    <w:p w14:paraId="523C4E30"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Financijska imovina po fer vrijednosti kroz ostalu sveobuhvatnu dobit</w:t>
      </w:r>
    </w:p>
    <w:p w14:paraId="6E9070A2" w14:textId="77777777" w:rsidR="00890F29" w:rsidRPr="00037DCC" w:rsidRDefault="00890F29" w:rsidP="00890F29">
      <w:pPr>
        <w:keepNext/>
        <w:jc w:val="both"/>
        <w:rPr>
          <w:rFonts w:ascii="Calibri" w:hAnsi="Calibri" w:cs="Arial"/>
          <w:b/>
          <w:bCs/>
          <w:color w:val="000000" w:themeColor="text1"/>
          <w:sz w:val="22"/>
          <w:szCs w:val="22"/>
          <w:lang w:val="hr-HR"/>
        </w:rPr>
      </w:pPr>
    </w:p>
    <w:tbl>
      <w:tblPr>
        <w:tblW w:w="9369" w:type="dxa"/>
        <w:tblInd w:w="-180" w:type="dxa"/>
        <w:tblLook w:val="04A0" w:firstRow="1" w:lastRow="0" w:firstColumn="1" w:lastColumn="0" w:noHBand="0" w:noVBand="1"/>
      </w:tblPr>
      <w:tblGrid>
        <w:gridCol w:w="3947"/>
        <w:gridCol w:w="1198"/>
        <w:gridCol w:w="1015"/>
        <w:gridCol w:w="1015"/>
        <w:gridCol w:w="996"/>
        <w:gridCol w:w="1198"/>
      </w:tblGrid>
      <w:tr w:rsidR="00E14286" w:rsidRPr="00037DCC" w14:paraId="1EB1C9CF" w14:textId="77777777" w:rsidTr="003224D9">
        <w:trPr>
          <w:trHeight w:val="172"/>
        </w:trPr>
        <w:tc>
          <w:tcPr>
            <w:tcW w:w="3947" w:type="dxa"/>
            <w:tcBorders>
              <w:top w:val="nil"/>
              <w:left w:val="nil"/>
              <w:bottom w:val="nil"/>
              <w:right w:val="nil"/>
            </w:tcBorders>
            <w:shd w:val="clear" w:color="auto" w:fill="auto"/>
            <w:vAlign w:val="center"/>
          </w:tcPr>
          <w:p w14:paraId="363DF7F4" w14:textId="77777777" w:rsidR="00890F29" w:rsidRPr="00037DCC" w:rsidRDefault="00890F29" w:rsidP="00890F29">
            <w:pPr>
              <w:rPr>
                <w:rFonts w:ascii="Calibri" w:eastAsia="Calibri" w:hAnsi="Calibri" w:cs="Calibri"/>
                <w:b/>
                <w:bCs/>
                <w:color w:val="000000" w:themeColor="text1"/>
                <w:sz w:val="19"/>
                <w:szCs w:val="19"/>
                <w:lang w:val="hr-HR"/>
              </w:rPr>
            </w:pPr>
            <w:bookmarkStart w:id="135" w:name="_Hlk5706812"/>
            <w:r w:rsidRPr="00037DCC">
              <w:rPr>
                <w:rFonts w:ascii="Calibri" w:eastAsia="Calibri" w:hAnsi="Calibri" w:cs="Calibri"/>
                <w:b/>
                <w:bCs/>
                <w:color w:val="000000" w:themeColor="text1"/>
                <w:sz w:val="19"/>
                <w:szCs w:val="19"/>
                <w:lang w:val="hr-HR"/>
              </w:rPr>
              <w:t xml:space="preserve">Grupa </w:t>
            </w:r>
          </w:p>
        </w:tc>
        <w:tc>
          <w:tcPr>
            <w:tcW w:w="1198" w:type="dxa"/>
            <w:tcBorders>
              <w:top w:val="nil"/>
              <w:left w:val="nil"/>
              <w:bottom w:val="nil"/>
              <w:right w:val="nil"/>
            </w:tcBorders>
            <w:shd w:val="clear" w:color="auto" w:fill="auto"/>
            <w:vAlign w:val="center"/>
          </w:tcPr>
          <w:p w14:paraId="025E2449"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5" w:type="dxa"/>
            <w:tcBorders>
              <w:top w:val="nil"/>
              <w:left w:val="nil"/>
              <w:bottom w:val="nil"/>
              <w:right w:val="nil"/>
            </w:tcBorders>
            <w:shd w:val="clear" w:color="auto" w:fill="auto"/>
            <w:vAlign w:val="center"/>
          </w:tcPr>
          <w:p w14:paraId="70A2B36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5" w:type="dxa"/>
            <w:tcBorders>
              <w:top w:val="nil"/>
              <w:left w:val="nil"/>
              <w:bottom w:val="nil"/>
              <w:right w:val="nil"/>
            </w:tcBorders>
            <w:shd w:val="clear" w:color="auto" w:fill="auto"/>
            <w:vAlign w:val="center"/>
          </w:tcPr>
          <w:p w14:paraId="2CCA2B34"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6" w:type="dxa"/>
            <w:tcBorders>
              <w:top w:val="nil"/>
              <w:left w:val="nil"/>
              <w:bottom w:val="nil"/>
              <w:right w:val="nil"/>
            </w:tcBorders>
            <w:shd w:val="clear" w:color="auto" w:fill="auto"/>
            <w:vAlign w:val="center"/>
          </w:tcPr>
          <w:p w14:paraId="62E822C2"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tcPr>
          <w:p w14:paraId="7E8A6781"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bookmarkEnd w:id="135"/>
      <w:tr w:rsidR="00E14286" w:rsidRPr="00037DCC" w14:paraId="16C73655" w14:textId="77777777" w:rsidTr="003224D9">
        <w:trPr>
          <w:trHeight w:val="172"/>
        </w:trPr>
        <w:tc>
          <w:tcPr>
            <w:tcW w:w="3947" w:type="dxa"/>
            <w:tcBorders>
              <w:top w:val="nil"/>
              <w:left w:val="nil"/>
              <w:bottom w:val="nil"/>
              <w:right w:val="nil"/>
            </w:tcBorders>
            <w:shd w:val="clear" w:color="auto" w:fill="auto"/>
            <w:vAlign w:val="center"/>
            <w:hideMark/>
          </w:tcPr>
          <w:p w14:paraId="2597CD1D"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31. prosinca 2019.</w:t>
            </w:r>
          </w:p>
        </w:tc>
        <w:tc>
          <w:tcPr>
            <w:tcW w:w="1198" w:type="dxa"/>
            <w:tcBorders>
              <w:top w:val="nil"/>
              <w:left w:val="nil"/>
              <w:bottom w:val="nil"/>
              <w:right w:val="nil"/>
            </w:tcBorders>
            <w:shd w:val="clear" w:color="auto" w:fill="auto"/>
            <w:vAlign w:val="center"/>
            <w:hideMark/>
          </w:tcPr>
          <w:p w14:paraId="4BA48CE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15" w:type="dxa"/>
            <w:tcBorders>
              <w:top w:val="nil"/>
              <w:left w:val="nil"/>
              <w:bottom w:val="nil"/>
              <w:right w:val="nil"/>
            </w:tcBorders>
            <w:shd w:val="clear" w:color="auto" w:fill="auto"/>
            <w:vAlign w:val="center"/>
            <w:hideMark/>
          </w:tcPr>
          <w:p w14:paraId="02BD6830"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015" w:type="dxa"/>
            <w:tcBorders>
              <w:top w:val="nil"/>
              <w:left w:val="nil"/>
              <w:bottom w:val="nil"/>
              <w:right w:val="nil"/>
            </w:tcBorders>
            <w:shd w:val="clear" w:color="auto" w:fill="auto"/>
            <w:vAlign w:val="center"/>
            <w:hideMark/>
          </w:tcPr>
          <w:p w14:paraId="3752A1C0"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996" w:type="dxa"/>
            <w:tcBorders>
              <w:top w:val="nil"/>
              <w:left w:val="nil"/>
              <w:bottom w:val="nil"/>
              <w:right w:val="nil"/>
            </w:tcBorders>
            <w:shd w:val="clear" w:color="auto" w:fill="auto"/>
            <w:vAlign w:val="center"/>
            <w:hideMark/>
          </w:tcPr>
          <w:p w14:paraId="781411F3"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1198" w:type="dxa"/>
            <w:tcBorders>
              <w:top w:val="nil"/>
              <w:left w:val="nil"/>
              <w:bottom w:val="nil"/>
              <w:right w:val="nil"/>
            </w:tcBorders>
            <w:shd w:val="clear" w:color="auto" w:fill="auto"/>
            <w:vAlign w:val="center"/>
            <w:hideMark/>
          </w:tcPr>
          <w:p w14:paraId="350187E5"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341FEF54" w14:textId="77777777" w:rsidTr="003224D9">
        <w:trPr>
          <w:trHeight w:val="172"/>
        </w:trPr>
        <w:tc>
          <w:tcPr>
            <w:tcW w:w="3947" w:type="dxa"/>
            <w:tcBorders>
              <w:top w:val="nil"/>
              <w:left w:val="nil"/>
              <w:bottom w:val="nil"/>
              <w:right w:val="nil"/>
            </w:tcBorders>
            <w:shd w:val="clear" w:color="auto" w:fill="auto"/>
            <w:vAlign w:val="center"/>
            <w:hideMark/>
          </w:tcPr>
          <w:p w14:paraId="737C220F"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hideMark/>
          </w:tcPr>
          <w:p w14:paraId="7C3388B7"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15" w:type="dxa"/>
            <w:tcBorders>
              <w:top w:val="nil"/>
              <w:left w:val="nil"/>
              <w:bottom w:val="nil"/>
              <w:right w:val="nil"/>
            </w:tcBorders>
            <w:shd w:val="clear" w:color="auto" w:fill="auto"/>
            <w:vAlign w:val="center"/>
            <w:hideMark/>
          </w:tcPr>
          <w:p w14:paraId="6010CAA4"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15" w:type="dxa"/>
            <w:tcBorders>
              <w:top w:val="nil"/>
              <w:left w:val="nil"/>
              <w:bottom w:val="nil"/>
              <w:right w:val="nil"/>
            </w:tcBorders>
            <w:shd w:val="clear" w:color="auto" w:fill="auto"/>
            <w:vAlign w:val="center"/>
            <w:hideMark/>
          </w:tcPr>
          <w:p w14:paraId="7F3AE0A6"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996" w:type="dxa"/>
            <w:tcBorders>
              <w:top w:val="nil"/>
              <w:left w:val="nil"/>
              <w:bottom w:val="nil"/>
              <w:right w:val="nil"/>
            </w:tcBorders>
            <w:shd w:val="clear" w:color="auto" w:fill="auto"/>
            <w:vAlign w:val="center"/>
            <w:hideMark/>
          </w:tcPr>
          <w:p w14:paraId="10C92FC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198" w:type="dxa"/>
            <w:tcBorders>
              <w:top w:val="nil"/>
              <w:left w:val="nil"/>
              <w:bottom w:val="nil"/>
              <w:right w:val="nil"/>
            </w:tcBorders>
            <w:shd w:val="clear" w:color="auto" w:fill="auto"/>
            <w:vAlign w:val="center"/>
            <w:hideMark/>
          </w:tcPr>
          <w:p w14:paraId="113B89BE"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17DBB9EC" w14:textId="77777777" w:rsidTr="003224D9">
        <w:trPr>
          <w:trHeight w:val="172"/>
        </w:trPr>
        <w:tc>
          <w:tcPr>
            <w:tcW w:w="3947" w:type="dxa"/>
            <w:tcBorders>
              <w:top w:val="nil"/>
              <w:left w:val="nil"/>
              <w:bottom w:val="nil"/>
              <w:right w:val="nil"/>
            </w:tcBorders>
            <w:shd w:val="clear" w:color="auto" w:fill="auto"/>
            <w:vAlign w:val="center"/>
          </w:tcPr>
          <w:p w14:paraId="482D30E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tcPr>
          <w:p w14:paraId="08BAAB8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5" w:type="dxa"/>
            <w:tcBorders>
              <w:top w:val="nil"/>
              <w:left w:val="nil"/>
              <w:bottom w:val="nil"/>
              <w:right w:val="nil"/>
            </w:tcBorders>
            <w:shd w:val="clear" w:color="auto" w:fill="auto"/>
            <w:vAlign w:val="center"/>
          </w:tcPr>
          <w:p w14:paraId="7C53DD37"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5" w:type="dxa"/>
            <w:tcBorders>
              <w:top w:val="nil"/>
              <w:left w:val="nil"/>
              <w:bottom w:val="nil"/>
              <w:right w:val="nil"/>
            </w:tcBorders>
            <w:shd w:val="clear" w:color="auto" w:fill="auto"/>
            <w:vAlign w:val="center"/>
          </w:tcPr>
          <w:p w14:paraId="385A927F"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6" w:type="dxa"/>
            <w:tcBorders>
              <w:top w:val="nil"/>
              <w:left w:val="nil"/>
              <w:bottom w:val="nil"/>
              <w:right w:val="nil"/>
            </w:tcBorders>
            <w:shd w:val="clear" w:color="auto" w:fill="auto"/>
            <w:vAlign w:val="center"/>
          </w:tcPr>
          <w:p w14:paraId="05B2F45F"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tcPr>
          <w:p w14:paraId="3D559902"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2BFF72FE" w14:textId="77777777" w:rsidTr="003224D9">
        <w:trPr>
          <w:trHeight w:val="172"/>
        </w:trPr>
        <w:tc>
          <w:tcPr>
            <w:tcW w:w="3947" w:type="dxa"/>
            <w:tcBorders>
              <w:top w:val="nil"/>
              <w:left w:val="nil"/>
              <w:bottom w:val="nil"/>
              <w:right w:val="nil"/>
            </w:tcBorders>
            <w:shd w:val="clear" w:color="auto" w:fill="auto"/>
            <w:vAlign w:val="center"/>
            <w:hideMark/>
          </w:tcPr>
          <w:p w14:paraId="63783E31"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2019. </w:t>
            </w:r>
          </w:p>
        </w:tc>
        <w:tc>
          <w:tcPr>
            <w:tcW w:w="1198" w:type="dxa"/>
            <w:shd w:val="clear" w:color="auto" w:fill="auto"/>
          </w:tcPr>
          <w:p w14:paraId="16F6C52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5.007 </w:t>
            </w:r>
          </w:p>
        </w:tc>
        <w:tc>
          <w:tcPr>
            <w:tcW w:w="1015" w:type="dxa"/>
            <w:shd w:val="clear" w:color="auto" w:fill="auto"/>
          </w:tcPr>
          <w:p w14:paraId="13F548F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15" w:type="dxa"/>
            <w:shd w:val="clear" w:color="auto" w:fill="auto"/>
          </w:tcPr>
          <w:p w14:paraId="43FD44F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1.739 </w:t>
            </w:r>
          </w:p>
        </w:tc>
        <w:tc>
          <w:tcPr>
            <w:tcW w:w="996" w:type="dxa"/>
            <w:shd w:val="clear" w:color="auto" w:fill="auto"/>
          </w:tcPr>
          <w:p w14:paraId="664B564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198" w:type="dxa"/>
            <w:shd w:val="clear" w:color="auto" w:fill="auto"/>
          </w:tcPr>
          <w:p w14:paraId="733AA60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6.746 </w:t>
            </w:r>
          </w:p>
        </w:tc>
      </w:tr>
      <w:tr w:rsidR="00152E0B" w:rsidRPr="00037DCC" w14:paraId="0EC1FB7A" w14:textId="77777777" w:rsidTr="00E76F4B">
        <w:trPr>
          <w:trHeight w:val="172"/>
        </w:trPr>
        <w:tc>
          <w:tcPr>
            <w:tcW w:w="3947" w:type="dxa"/>
            <w:shd w:val="clear" w:color="auto" w:fill="auto"/>
          </w:tcPr>
          <w:p w14:paraId="01EB5338" w14:textId="77777777" w:rsidR="00152E0B" w:rsidRPr="00037DCC" w:rsidRDefault="00152E0B" w:rsidP="00152E0B">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1</w:t>
            </w:r>
          </w:p>
        </w:tc>
        <w:tc>
          <w:tcPr>
            <w:tcW w:w="1198" w:type="dxa"/>
            <w:shd w:val="clear" w:color="auto" w:fill="auto"/>
            <w:vAlign w:val="bottom"/>
          </w:tcPr>
          <w:p w14:paraId="3BE42FC2"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47 </w:t>
            </w:r>
          </w:p>
        </w:tc>
        <w:tc>
          <w:tcPr>
            <w:tcW w:w="1015" w:type="dxa"/>
            <w:shd w:val="clear" w:color="auto" w:fill="auto"/>
            <w:vAlign w:val="bottom"/>
          </w:tcPr>
          <w:p w14:paraId="3C0909F5"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15" w:type="dxa"/>
            <w:shd w:val="clear" w:color="auto" w:fill="auto"/>
            <w:vAlign w:val="bottom"/>
          </w:tcPr>
          <w:p w14:paraId="41CFDCBD"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(47)</w:t>
            </w:r>
          </w:p>
        </w:tc>
        <w:tc>
          <w:tcPr>
            <w:tcW w:w="996" w:type="dxa"/>
            <w:shd w:val="clear" w:color="auto" w:fill="auto"/>
            <w:vAlign w:val="bottom"/>
          </w:tcPr>
          <w:p w14:paraId="5E54053E"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shd w:val="clear" w:color="auto" w:fill="auto"/>
            <w:vAlign w:val="bottom"/>
          </w:tcPr>
          <w:p w14:paraId="5859F968"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152E0B" w:rsidRPr="00037DCC" w14:paraId="19920526" w14:textId="77777777" w:rsidTr="00E76F4B">
        <w:trPr>
          <w:trHeight w:val="172"/>
        </w:trPr>
        <w:tc>
          <w:tcPr>
            <w:tcW w:w="3947" w:type="dxa"/>
            <w:shd w:val="clear" w:color="auto" w:fill="auto"/>
          </w:tcPr>
          <w:p w14:paraId="42D931FD" w14:textId="77777777" w:rsidR="00152E0B" w:rsidRPr="00037DCC" w:rsidRDefault="00152E0B" w:rsidP="00152E0B">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2</w:t>
            </w:r>
          </w:p>
        </w:tc>
        <w:tc>
          <w:tcPr>
            <w:tcW w:w="1198" w:type="dxa"/>
            <w:shd w:val="clear" w:color="auto" w:fill="auto"/>
            <w:vAlign w:val="bottom"/>
          </w:tcPr>
          <w:p w14:paraId="215F995E"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(416)</w:t>
            </w:r>
          </w:p>
        </w:tc>
        <w:tc>
          <w:tcPr>
            <w:tcW w:w="1015" w:type="dxa"/>
            <w:shd w:val="clear" w:color="auto" w:fill="auto"/>
            <w:vAlign w:val="bottom"/>
          </w:tcPr>
          <w:p w14:paraId="6B8B788C"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416 </w:t>
            </w:r>
          </w:p>
        </w:tc>
        <w:tc>
          <w:tcPr>
            <w:tcW w:w="1015" w:type="dxa"/>
            <w:shd w:val="clear" w:color="auto" w:fill="auto"/>
            <w:vAlign w:val="bottom"/>
          </w:tcPr>
          <w:p w14:paraId="609C850C"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6" w:type="dxa"/>
            <w:shd w:val="clear" w:color="auto" w:fill="auto"/>
            <w:vAlign w:val="bottom"/>
          </w:tcPr>
          <w:p w14:paraId="6FA916AA"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shd w:val="clear" w:color="auto" w:fill="auto"/>
            <w:vAlign w:val="bottom"/>
          </w:tcPr>
          <w:p w14:paraId="44D77AE2"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152E0B" w:rsidRPr="00037DCC" w14:paraId="51912219" w14:textId="77777777" w:rsidTr="00E76F4B">
        <w:trPr>
          <w:trHeight w:val="172"/>
        </w:trPr>
        <w:tc>
          <w:tcPr>
            <w:tcW w:w="3947" w:type="dxa"/>
            <w:shd w:val="clear" w:color="auto" w:fill="auto"/>
            <w:hideMark/>
          </w:tcPr>
          <w:p w14:paraId="11DC3C81" w14:textId="77777777" w:rsidR="00152E0B" w:rsidRPr="00037DCC" w:rsidRDefault="00152E0B" w:rsidP="00152E0B">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3</w:t>
            </w:r>
          </w:p>
        </w:tc>
        <w:tc>
          <w:tcPr>
            <w:tcW w:w="1198" w:type="dxa"/>
            <w:shd w:val="clear" w:color="auto" w:fill="auto"/>
            <w:vAlign w:val="bottom"/>
          </w:tcPr>
          <w:p w14:paraId="4909CF18"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15" w:type="dxa"/>
            <w:shd w:val="clear" w:color="auto" w:fill="auto"/>
            <w:vAlign w:val="bottom"/>
          </w:tcPr>
          <w:p w14:paraId="185AA855"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15" w:type="dxa"/>
            <w:shd w:val="clear" w:color="auto" w:fill="auto"/>
            <w:vAlign w:val="bottom"/>
          </w:tcPr>
          <w:p w14:paraId="68F88BD5"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6" w:type="dxa"/>
            <w:shd w:val="clear" w:color="auto" w:fill="auto"/>
            <w:vAlign w:val="bottom"/>
          </w:tcPr>
          <w:p w14:paraId="22196B1C"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shd w:val="clear" w:color="auto" w:fill="auto"/>
            <w:vAlign w:val="bottom"/>
          </w:tcPr>
          <w:p w14:paraId="442EC6E5"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152E0B" w:rsidRPr="00037DCC" w14:paraId="1B45BEF7" w14:textId="77777777" w:rsidTr="00E76F4B">
        <w:trPr>
          <w:trHeight w:val="214"/>
        </w:trPr>
        <w:tc>
          <w:tcPr>
            <w:tcW w:w="3947" w:type="dxa"/>
            <w:tcBorders>
              <w:top w:val="nil"/>
              <w:left w:val="nil"/>
              <w:bottom w:val="nil"/>
              <w:right w:val="nil"/>
            </w:tcBorders>
            <w:shd w:val="clear" w:color="auto" w:fill="auto"/>
            <w:vAlign w:val="center"/>
            <w:hideMark/>
          </w:tcPr>
          <w:p w14:paraId="47D5E9EE" w14:textId="77777777" w:rsidR="00152E0B" w:rsidRPr="00037DCC" w:rsidRDefault="00152E0B" w:rsidP="00152E0B">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povećanje/(smanjenje) rezerviranja za očekivane gubitke </w:t>
            </w:r>
          </w:p>
        </w:tc>
        <w:tc>
          <w:tcPr>
            <w:tcW w:w="1198" w:type="dxa"/>
            <w:shd w:val="clear" w:color="auto" w:fill="auto"/>
            <w:vAlign w:val="bottom"/>
          </w:tcPr>
          <w:p w14:paraId="747C28EC"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(3.217)</w:t>
            </w:r>
          </w:p>
        </w:tc>
        <w:tc>
          <w:tcPr>
            <w:tcW w:w="1015" w:type="dxa"/>
            <w:shd w:val="clear" w:color="auto" w:fill="auto"/>
            <w:vAlign w:val="bottom"/>
          </w:tcPr>
          <w:p w14:paraId="5A3AE14A"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 </w:t>
            </w:r>
          </w:p>
        </w:tc>
        <w:tc>
          <w:tcPr>
            <w:tcW w:w="1015" w:type="dxa"/>
            <w:shd w:val="clear" w:color="auto" w:fill="auto"/>
            <w:vAlign w:val="bottom"/>
          </w:tcPr>
          <w:p w14:paraId="1FE1C1F4"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(185)</w:t>
            </w:r>
          </w:p>
        </w:tc>
        <w:tc>
          <w:tcPr>
            <w:tcW w:w="996" w:type="dxa"/>
            <w:shd w:val="clear" w:color="auto" w:fill="auto"/>
            <w:vAlign w:val="bottom"/>
          </w:tcPr>
          <w:p w14:paraId="32DA80F6"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shd w:val="clear" w:color="auto" w:fill="auto"/>
            <w:vAlign w:val="bottom"/>
          </w:tcPr>
          <w:p w14:paraId="0392369C"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(3.401)</w:t>
            </w:r>
          </w:p>
        </w:tc>
      </w:tr>
      <w:tr w:rsidR="00152E0B" w:rsidRPr="00037DCC" w14:paraId="651A065F" w14:textId="77777777" w:rsidTr="00E76F4B">
        <w:trPr>
          <w:trHeight w:val="180"/>
        </w:trPr>
        <w:tc>
          <w:tcPr>
            <w:tcW w:w="3947" w:type="dxa"/>
            <w:tcBorders>
              <w:top w:val="nil"/>
              <w:left w:val="nil"/>
              <w:bottom w:val="nil"/>
              <w:right w:val="nil"/>
            </w:tcBorders>
            <w:shd w:val="clear" w:color="auto" w:fill="auto"/>
            <w:vAlign w:val="center"/>
            <w:hideMark/>
          </w:tcPr>
          <w:p w14:paraId="5DBBB75C" w14:textId="77777777" w:rsidR="00152E0B" w:rsidRPr="00037DCC" w:rsidRDefault="00152E0B" w:rsidP="00152E0B">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dobit od tečajnih razlika po rezerviranjima za očekivane gubitke</w:t>
            </w:r>
          </w:p>
        </w:tc>
        <w:tc>
          <w:tcPr>
            <w:tcW w:w="1198" w:type="dxa"/>
            <w:tcBorders>
              <w:top w:val="nil"/>
              <w:left w:val="nil"/>
              <w:bottom w:val="single" w:sz="8" w:space="0" w:color="auto"/>
              <w:right w:val="nil"/>
            </w:tcBorders>
            <w:shd w:val="clear" w:color="auto" w:fill="auto"/>
            <w:vAlign w:val="bottom"/>
          </w:tcPr>
          <w:p w14:paraId="05763604"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 </w:t>
            </w:r>
          </w:p>
        </w:tc>
        <w:tc>
          <w:tcPr>
            <w:tcW w:w="1015" w:type="dxa"/>
            <w:tcBorders>
              <w:top w:val="nil"/>
              <w:left w:val="nil"/>
              <w:bottom w:val="single" w:sz="8" w:space="0" w:color="auto"/>
              <w:right w:val="nil"/>
            </w:tcBorders>
            <w:shd w:val="clear" w:color="auto" w:fill="auto"/>
            <w:vAlign w:val="bottom"/>
          </w:tcPr>
          <w:p w14:paraId="2302F904"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9 </w:t>
            </w:r>
          </w:p>
        </w:tc>
        <w:tc>
          <w:tcPr>
            <w:tcW w:w="1015" w:type="dxa"/>
            <w:tcBorders>
              <w:top w:val="nil"/>
              <w:left w:val="nil"/>
              <w:bottom w:val="single" w:sz="8" w:space="0" w:color="auto"/>
              <w:right w:val="nil"/>
            </w:tcBorders>
            <w:shd w:val="clear" w:color="auto" w:fill="auto"/>
            <w:vAlign w:val="bottom"/>
          </w:tcPr>
          <w:p w14:paraId="4417E5D2"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6" w:type="dxa"/>
            <w:tcBorders>
              <w:top w:val="nil"/>
              <w:left w:val="nil"/>
              <w:bottom w:val="single" w:sz="8" w:space="0" w:color="auto"/>
              <w:right w:val="nil"/>
            </w:tcBorders>
            <w:shd w:val="clear" w:color="auto" w:fill="auto"/>
            <w:vAlign w:val="bottom"/>
          </w:tcPr>
          <w:p w14:paraId="63D87B2F"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tcBorders>
              <w:top w:val="nil"/>
              <w:left w:val="nil"/>
              <w:bottom w:val="single" w:sz="8" w:space="0" w:color="auto"/>
              <w:right w:val="nil"/>
            </w:tcBorders>
            <w:shd w:val="clear" w:color="auto" w:fill="auto"/>
            <w:vAlign w:val="bottom"/>
          </w:tcPr>
          <w:p w14:paraId="02FAA85F" w14:textId="77777777" w:rsidR="00152E0B" w:rsidRPr="00037DCC" w:rsidRDefault="00152E0B" w:rsidP="00152E0B">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10 </w:t>
            </w:r>
          </w:p>
        </w:tc>
      </w:tr>
      <w:tr w:rsidR="00152E0B" w:rsidRPr="00037DCC" w14:paraId="4A7C85AC" w14:textId="77777777" w:rsidTr="00E76F4B">
        <w:trPr>
          <w:trHeight w:val="180"/>
        </w:trPr>
        <w:tc>
          <w:tcPr>
            <w:tcW w:w="3947" w:type="dxa"/>
            <w:tcBorders>
              <w:top w:val="nil"/>
              <w:left w:val="nil"/>
              <w:bottom w:val="nil"/>
              <w:right w:val="nil"/>
            </w:tcBorders>
            <w:shd w:val="clear" w:color="auto" w:fill="auto"/>
            <w:vAlign w:val="bottom"/>
            <w:hideMark/>
          </w:tcPr>
          <w:p w14:paraId="32735DC1" w14:textId="77777777" w:rsidR="00152E0B" w:rsidRPr="00037DCC" w:rsidRDefault="00152E0B" w:rsidP="00152E0B">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Stanje 31. prosinca 2019.</w:t>
            </w:r>
          </w:p>
        </w:tc>
        <w:tc>
          <w:tcPr>
            <w:tcW w:w="1198" w:type="dxa"/>
            <w:tcBorders>
              <w:top w:val="nil"/>
              <w:left w:val="nil"/>
              <w:bottom w:val="single" w:sz="12" w:space="0" w:color="auto"/>
              <w:right w:val="nil"/>
            </w:tcBorders>
            <w:shd w:val="clear" w:color="auto" w:fill="auto"/>
            <w:vAlign w:val="center"/>
          </w:tcPr>
          <w:p w14:paraId="0EE08D88" w14:textId="77777777" w:rsidR="00152E0B" w:rsidRPr="00037DCC" w:rsidRDefault="00152E0B" w:rsidP="00152E0B">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            1.422 </w:t>
            </w:r>
          </w:p>
        </w:tc>
        <w:tc>
          <w:tcPr>
            <w:tcW w:w="1015" w:type="dxa"/>
            <w:tcBorders>
              <w:top w:val="nil"/>
              <w:left w:val="nil"/>
              <w:bottom w:val="single" w:sz="12" w:space="0" w:color="auto"/>
              <w:right w:val="nil"/>
            </w:tcBorders>
            <w:shd w:val="clear" w:color="auto" w:fill="auto"/>
            <w:vAlign w:val="center"/>
          </w:tcPr>
          <w:p w14:paraId="57A25AC5" w14:textId="77777777" w:rsidR="00152E0B" w:rsidRPr="00037DCC" w:rsidRDefault="00152E0B" w:rsidP="00152E0B">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426 </w:t>
            </w:r>
          </w:p>
        </w:tc>
        <w:tc>
          <w:tcPr>
            <w:tcW w:w="1015" w:type="dxa"/>
            <w:tcBorders>
              <w:top w:val="nil"/>
              <w:left w:val="nil"/>
              <w:bottom w:val="single" w:sz="12" w:space="0" w:color="auto"/>
              <w:right w:val="nil"/>
            </w:tcBorders>
            <w:shd w:val="clear" w:color="auto" w:fill="auto"/>
            <w:vAlign w:val="center"/>
          </w:tcPr>
          <w:p w14:paraId="0A811288" w14:textId="77777777" w:rsidR="00152E0B" w:rsidRPr="00037DCC" w:rsidRDefault="00152E0B" w:rsidP="00152E0B">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1.507 </w:t>
            </w:r>
          </w:p>
        </w:tc>
        <w:tc>
          <w:tcPr>
            <w:tcW w:w="996" w:type="dxa"/>
            <w:tcBorders>
              <w:top w:val="nil"/>
              <w:left w:val="nil"/>
              <w:bottom w:val="single" w:sz="12" w:space="0" w:color="auto"/>
              <w:right w:val="nil"/>
            </w:tcBorders>
            <w:shd w:val="clear" w:color="auto" w:fill="auto"/>
            <w:vAlign w:val="center"/>
          </w:tcPr>
          <w:p w14:paraId="14B0B284" w14:textId="77777777" w:rsidR="00152E0B" w:rsidRPr="00037DCC" w:rsidRDefault="00152E0B" w:rsidP="00152E0B">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 </w:t>
            </w:r>
          </w:p>
        </w:tc>
        <w:tc>
          <w:tcPr>
            <w:tcW w:w="1198" w:type="dxa"/>
            <w:tcBorders>
              <w:top w:val="nil"/>
              <w:left w:val="nil"/>
              <w:bottom w:val="single" w:sz="12" w:space="0" w:color="auto"/>
              <w:right w:val="nil"/>
            </w:tcBorders>
            <w:shd w:val="clear" w:color="auto" w:fill="auto"/>
            <w:vAlign w:val="center"/>
          </w:tcPr>
          <w:p w14:paraId="59BD33E4" w14:textId="77777777" w:rsidR="00152E0B" w:rsidRPr="00037DCC" w:rsidRDefault="00152E0B" w:rsidP="00152E0B">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3.355 </w:t>
            </w:r>
          </w:p>
        </w:tc>
      </w:tr>
    </w:tbl>
    <w:p w14:paraId="2620FB24" w14:textId="77777777" w:rsidR="00890F29" w:rsidRPr="00037DCC" w:rsidRDefault="00890F29" w:rsidP="00890F29">
      <w:pPr>
        <w:rPr>
          <w:rFonts w:ascii="Calibri" w:eastAsia="Calibri" w:hAnsi="Calibri"/>
          <w:color w:val="000000" w:themeColor="text1"/>
          <w:sz w:val="22"/>
          <w:szCs w:val="22"/>
          <w:lang w:val="hr-HR"/>
        </w:rPr>
      </w:pPr>
    </w:p>
    <w:p w14:paraId="5A4F5DE2" w14:textId="77777777" w:rsidR="00890F29" w:rsidRPr="00037DCC" w:rsidRDefault="00890F29" w:rsidP="00890F29">
      <w:pPr>
        <w:rPr>
          <w:rFonts w:ascii="Calibri" w:eastAsia="Calibri" w:hAnsi="Calibri"/>
          <w:color w:val="000000" w:themeColor="text1"/>
          <w:sz w:val="22"/>
          <w:szCs w:val="22"/>
          <w:lang w:val="hr-HR"/>
        </w:rPr>
      </w:pPr>
    </w:p>
    <w:tbl>
      <w:tblPr>
        <w:tblW w:w="9370" w:type="dxa"/>
        <w:tblInd w:w="-180" w:type="dxa"/>
        <w:tblLook w:val="04A0" w:firstRow="1" w:lastRow="0" w:firstColumn="1" w:lastColumn="0" w:noHBand="0" w:noVBand="1"/>
      </w:tblPr>
      <w:tblGrid>
        <w:gridCol w:w="4034"/>
        <w:gridCol w:w="1083"/>
        <w:gridCol w:w="1022"/>
        <w:gridCol w:w="1022"/>
        <w:gridCol w:w="1009"/>
        <w:gridCol w:w="1200"/>
      </w:tblGrid>
      <w:tr w:rsidR="00E14286" w:rsidRPr="00037DCC" w14:paraId="223767EE" w14:textId="77777777" w:rsidTr="003224D9">
        <w:trPr>
          <w:trHeight w:val="172"/>
        </w:trPr>
        <w:tc>
          <w:tcPr>
            <w:tcW w:w="4034" w:type="dxa"/>
            <w:tcBorders>
              <w:top w:val="nil"/>
              <w:left w:val="nil"/>
              <w:bottom w:val="nil"/>
              <w:right w:val="nil"/>
            </w:tcBorders>
            <w:shd w:val="clear" w:color="auto" w:fill="auto"/>
            <w:vAlign w:val="center"/>
          </w:tcPr>
          <w:p w14:paraId="31D17DB8"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Grupa </w:t>
            </w:r>
          </w:p>
        </w:tc>
        <w:tc>
          <w:tcPr>
            <w:tcW w:w="1083" w:type="dxa"/>
            <w:tcBorders>
              <w:top w:val="nil"/>
              <w:left w:val="nil"/>
              <w:bottom w:val="nil"/>
              <w:right w:val="nil"/>
            </w:tcBorders>
            <w:shd w:val="clear" w:color="auto" w:fill="auto"/>
            <w:vAlign w:val="center"/>
          </w:tcPr>
          <w:p w14:paraId="4CD0D4C8"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2" w:type="dxa"/>
            <w:tcBorders>
              <w:top w:val="nil"/>
              <w:left w:val="nil"/>
              <w:bottom w:val="nil"/>
              <w:right w:val="nil"/>
            </w:tcBorders>
            <w:shd w:val="clear" w:color="auto" w:fill="auto"/>
            <w:vAlign w:val="center"/>
          </w:tcPr>
          <w:p w14:paraId="027FEDCD"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2" w:type="dxa"/>
            <w:tcBorders>
              <w:top w:val="nil"/>
              <w:left w:val="nil"/>
              <w:bottom w:val="nil"/>
              <w:right w:val="nil"/>
            </w:tcBorders>
            <w:shd w:val="clear" w:color="auto" w:fill="auto"/>
            <w:vAlign w:val="center"/>
          </w:tcPr>
          <w:p w14:paraId="00D28F98"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09" w:type="dxa"/>
            <w:tcBorders>
              <w:top w:val="nil"/>
              <w:left w:val="nil"/>
              <w:bottom w:val="nil"/>
              <w:right w:val="nil"/>
            </w:tcBorders>
            <w:shd w:val="clear" w:color="auto" w:fill="auto"/>
            <w:vAlign w:val="center"/>
          </w:tcPr>
          <w:p w14:paraId="28DB5D97"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200" w:type="dxa"/>
            <w:tcBorders>
              <w:top w:val="nil"/>
              <w:left w:val="nil"/>
              <w:bottom w:val="nil"/>
              <w:right w:val="nil"/>
            </w:tcBorders>
            <w:shd w:val="clear" w:color="auto" w:fill="auto"/>
            <w:vAlign w:val="center"/>
          </w:tcPr>
          <w:p w14:paraId="02A22A24"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2ECD27DE" w14:textId="77777777" w:rsidTr="003224D9">
        <w:trPr>
          <w:trHeight w:val="172"/>
        </w:trPr>
        <w:tc>
          <w:tcPr>
            <w:tcW w:w="4034" w:type="dxa"/>
            <w:tcBorders>
              <w:top w:val="nil"/>
              <w:left w:val="nil"/>
              <w:bottom w:val="nil"/>
              <w:right w:val="nil"/>
            </w:tcBorders>
            <w:shd w:val="clear" w:color="auto" w:fill="auto"/>
            <w:vAlign w:val="center"/>
            <w:hideMark/>
          </w:tcPr>
          <w:p w14:paraId="429AE42D"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31. prosinca 2018. </w:t>
            </w:r>
          </w:p>
        </w:tc>
        <w:tc>
          <w:tcPr>
            <w:tcW w:w="1083" w:type="dxa"/>
            <w:tcBorders>
              <w:top w:val="nil"/>
              <w:left w:val="nil"/>
              <w:bottom w:val="nil"/>
              <w:right w:val="nil"/>
            </w:tcBorders>
            <w:shd w:val="clear" w:color="auto" w:fill="auto"/>
            <w:vAlign w:val="center"/>
            <w:hideMark/>
          </w:tcPr>
          <w:p w14:paraId="4B3068D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22" w:type="dxa"/>
            <w:tcBorders>
              <w:top w:val="nil"/>
              <w:left w:val="nil"/>
              <w:bottom w:val="nil"/>
              <w:right w:val="nil"/>
            </w:tcBorders>
            <w:shd w:val="clear" w:color="auto" w:fill="auto"/>
            <w:vAlign w:val="center"/>
            <w:hideMark/>
          </w:tcPr>
          <w:p w14:paraId="1B3354E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022" w:type="dxa"/>
            <w:tcBorders>
              <w:top w:val="nil"/>
              <w:left w:val="nil"/>
              <w:bottom w:val="nil"/>
              <w:right w:val="nil"/>
            </w:tcBorders>
            <w:shd w:val="clear" w:color="auto" w:fill="auto"/>
            <w:vAlign w:val="center"/>
            <w:hideMark/>
          </w:tcPr>
          <w:p w14:paraId="1B4CF65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1009" w:type="dxa"/>
            <w:tcBorders>
              <w:top w:val="nil"/>
              <w:left w:val="nil"/>
              <w:bottom w:val="nil"/>
              <w:right w:val="nil"/>
            </w:tcBorders>
            <w:shd w:val="clear" w:color="auto" w:fill="auto"/>
            <w:vAlign w:val="center"/>
            <w:hideMark/>
          </w:tcPr>
          <w:p w14:paraId="72941C75"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1200" w:type="dxa"/>
            <w:tcBorders>
              <w:top w:val="nil"/>
              <w:left w:val="nil"/>
              <w:bottom w:val="nil"/>
              <w:right w:val="nil"/>
            </w:tcBorders>
            <w:shd w:val="clear" w:color="auto" w:fill="auto"/>
            <w:vAlign w:val="center"/>
            <w:hideMark/>
          </w:tcPr>
          <w:p w14:paraId="3714AA1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0FFE57E4" w14:textId="77777777" w:rsidTr="003224D9">
        <w:trPr>
          <w:trHeight w:val="172"/>
        </w:trPr>
        <w:tc>
          <w:tcPr>
            <w:tcW w:w="4034" w:type="dxa"/>
            <w:tcBorders>
              <w:top w:val="nil"/>
              <w:left w:val="nil"/>
              <w:bottom w:val="nil"/>
              <w:right w:val="nil"/>
            </w:tcBorders>
            <w:shd w:val="clear" w:color="auto" w:fill="auto"/>
            <w:vAlign w:val="center"/>
            <w:hideMark/>
          </w:tcPr>
          <w:p w14:paraId="0F7F3363"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3" w:type="dxa"/>
            <w:tcBorders>
              <w:top w:val="nil"/>
              <w:left w:val="nil"/>
              <w:bottom w:val="nil"/>
              <w:right w:val="nil"/>
            </w:tcBorders>
            <w:shd w:val="clear" w:color="auto" w:fill="auto"/>
            <w:vAlign w:val="center"/>
            <w:hideMark/>
          </w:tcPr>
          <w:p w14:paraId="1DE3183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2" w:type="dxa"/>
            <w:tcBorders>
              <w:top w:val="nil"/>
              <w:left w:val="nil"/>
              <w:bottom w:val="nil"/>
              <w:right w:val="nil"/>
            </w:tcBorders>
            <w:shd w:val="clear" w:color="auto" w:fill="auto"/>
            <w:vAlign w:val="center"/>
            <w:hideMark/>
          </w:tcPr>
          <w:p w14:paraId="2C258346"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2" w:type="dxa"/>
            <w:tcBorders>
              <w:top w:val="nil"/>
              <w:left w:val="nil"/>
              <w:bottom w:val="nil"/>
              <w:right w:val="nil"/>
            </w:tcBorders>
            <w:shd w:val="clear" w:color="auto" w:fill="auto"/>
            <w:vAlign w:val="center"/>
            <w:hideMark/>
          </w:tcPr>
          <w:p w14:paraId="3629E73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09" w:type="dxa"/>
            <w:tcBorders>
              <w:top w:val="nil"/>
              <w:left w:val="nil"/>
              <w:bottom w:val="nil"/>
              <w:right w:val="nil"/>
            </w:tcBorders>
            <w:shd w:val="clear" w:color="auto" w:fill="auto"/>
            <w:vAlign w:val="center"/>
            <w:hideMark/>
          </w:tcPr>
          <w:p w14:paraId="00986AE6"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200" w:type="dxa"/>
            <w:tcBorders>
              <w:top w:val="nil"/>
              <w:left w:val="nil"/>
              <w:bottom w:val="nil"/>
              <w:right w:val="nil"/>
            </w:tcBorders>
            <w:shd w:val="clear" w:color="auto" w:fill="auto"/>
            <w:vAlign w:val="center"/>
            <w:hideMark/>
          </w:tcPr>
          <w:p w14:paraId="7249B053"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529A6D58" w14:textId="77777777" w:rsidTr="003224D9">
        <w:trPr>
          <w:trHeight w:val="172"/>
        </w:trPr>
        <w:tc>
          <w:tcPr>
            <w:tcW w:w="4034" w:type="dxa"/>
            <w:tcBorders>
              <w:top w:val="nil"/>
              <w:left w:val="nil"/>
              <w:bottom w:val="nil"/>
              <w:right w:val="nil"/>
            </w:tcBorders>
            <w:shd w:val="clear" w:color="auto" w:fill="auto"/>
            <w:vAlign w:val="center"/>
          </w:tcPr>
          <w:p w14:paraId="2B7E8EE3"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3" w:type="dxa"/>
            <w:tcBorders>
              <w:top w:val="nil"/>
              <w:left w:val="nil"/>
              <w:bottom w:val="nil"/>
              <w:right w:val="nil"/>
            </w:tcBorders>
            <w:shd w:val="clear" w:color="auto" w:fill="auto"/>
            <w:vAlign w:val="center"/>
          </w:tcPr>
          <w:p w14:paraId="313C51C3"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2" w:type="dxa"/>
            <w:tcBorders>
              <w:top w:val="nil"/>
              <w:left w:val="nil"/>
              <w:bottom w:val="nil"/>
              <w:right w:val="nil"/>
            </w:tcBorders>
            <w:shd w:val="clear" w:color="auto" w:fill="auto"/>
            <w:vAlign w:val="center"/>
          </w:tcPr>
          <w:p w14:paraId="721981A0"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2" w:type="dxa"/>
            <w:tcBorders>
              <w:top w:val="nil"/>
              <w:left w:val="nil"/>
              <w:bottom w:val="nil"/>
              <w:right w:val="nil"/>
            </w:tcBorders>
            <w:shd w:val="clear" w:color="auto" w:fill="auto"/>
            <w:vAlign w:val="center"/>
          </w:tcPr>
          <w:p w14:paraId="578EC485"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09" w:type="dxa"/>
            <w:tcBorders>
              <w:top w:val="nil"/>
              <w:left w:val="nil"/>
              <w:bottom w:val="nil"/>
              <w:right w:val="nil"/>
            </w:tcBorders>
            <w:shd w:val="clear" w:color="auto" w:fill="auto"/>
            <w:vAlign w:val="center"/>
          </w:tcPr>
          <w:p w14:paraId="1B1603A7"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200" w:type="dxa"/>
            <w:tcBorders>
              <w:top w:val="nil"/>
              <w:left w:val="nil"/>
              <w:bottom w:val="nil"/>
              <w:right w:val="nil"/>
            </w:tcBorders>
            <w:shd w:val="clear" w:color="auto" w:fill="auto"/>
            <w:vAlign w:val="center"/>
          </w:tcPr>
          <w:p w14:paraId="3696CF45"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532613BF" w14:textId="77777777" w:rsidTr="003224D9">
        <w:trPr>
          <w:trHeight w:val="172"/>
        </w:trPr>
        <w:tc>
          <w:tcPr>
            <w:tcW w:w="4034" w:type="dxa"/>
            <w:tcBorders>
              <w:top w:val="nil"/>
              <w:left w:val="nil"/>
              <w:bottom w:val="nil"/>
              <w:right w:val="nil"/>
            </w:tcBorders>
            <w:shd w:val="clear" w:color="auto" w:fill="auto"/>
            <w:vAlign w:val="center"/>
            <w:hideMark/>
          </w:tcPr>
          <w:p w14:paraId="0961BCA9"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2018. </w:t>
            </w:r>
          </w:p>
        </w:tc>
        <w:tc>
          <w:tcPr>
            <w:tcW w:w="1083" w:type="dxa"/>
            <w:tcBorders>
              <w:top w:val="nil"/>
              <w:left w:val="nil"/>
              <w:bottom w:val="nil"/>
              <w:right w:val="nil"/>
            </w:tcBorders>
            <w:shd w:val="clear" w:color="auto" w:fill="auto"/>
          </w:tcPr>
          <w:p w14:paraId="058F644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3.837 </w:t>
            </w:r>
          </w:p>
        </w:tc>
        <w:tc>
          <w:tcPr>
            <w:tcW w:w="1022" w:type="dxa"/>
            <w:tcBorders>
              <w:top w:val="nil"/>
              <w:left w:val="nil"/>
              <w:bottom w:val="nil"/>
              <w:right w:val="nil"/>
            </w:tcBorders>
            <w:shd w:val="clear" w:color="auto" w:fill="auto"/>
          </w:tcPr>
          <w:p w14:paraId="6905E8AE"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451 </w:t>
            </w:r>
          </w:p>
        </w:tc>
        <w:tc>
          <w:tcPr>
            <w:tcW w:w="1022" w:type="dxa"/>
            <w:tcBorders>
              <w:top w:val="nil"/>
              <w:left w:val="nil"/>
              <w:bottom w:val="nil"/>
              <w:right w:val="nil"/>
            </w:tcBorders>
            <w:shd w:val="clear" w:color="auto" w:fill="auto"/>
          </w:tcPr>
          <w:p w14:paraId="22BC379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09" w:type="dxa"/>
            <w:tcBorders>
              <w:top w:val="nil"/>
              <w:left w:val="nil"/>
              <w:bottom w:val="nil"/>
              <w:right w:val="nil"/>
            </w:tcBorders>
            <w:shd w:val="clear" w:color="auto" w:fill="auto"/>
          </w:tcPr>
          <w:p w14:paraId="29ADC10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200" w:type="dxa"/>
            <w:tcBorders>
              <w:top w:val="nil"/>
              <w:left w:val="nil"/>
              <w:bottom w:val="nil"/>
              <w:right w:val="nil"/>
            </w:tcBorders>
            <w:shd w:val="clear" w:color="auto" w:fill="auto"/>
          </w:tcPr>
          <w:p w14:paraId="09D1DD5E"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4.288 </w:t>
            </w:r>
          </w:p>
        </w:tc>
      </w:tr>
      <w:tr w:rsidR="00E14286" w:rsidRPr="00037DCC" w14:paraId="41BA3661" w14:textId="77777777" w:rsidTr="003224D9">
        <w:trPr>
          <w:trHeight w:val="172"/>
        </w:trPr>
        <w:tc>
          <w:tcPr>
            <w:tcW w:w="4034" w:type="dxa"/>
            <w:tcBorders>
              <w:top w:val="nil"/>
              <w:left w:val="nil"/>
              <w:bottom w:val="nil"/>
              <w:right w:val="nil"/>
            </w:tcBorders>
            <w:shd w:val="clear" w:color="auto" w:fill="auto"/>
            <w:vAlign w:val="center"/>
            <w:hideMark/>
          </w:tcPr>
          <w:p w14:paraId="76D073DB"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Prijenosi po stupnjevima rizika</w:t>
            </w:r>
          </w:p>
        </w:tc>
        <w:tc>
          <w:tcPr>
            <w:tcW w:w="1083" w:type="dxa"/>
            <w:tcBorders>
              <w:top w:val="nil"/>
              <w:left w:val="nil"/>
              <w:bottom w:val="nil"/>
              <w:right w:val="nil"/>
            </w:tcBorders>
            <w:shd w:val="clear" w:color="auto" w:fill="auto"/>
            <w:vAlign w:val="center"/>
          </w:tcPr>
          <w:p w14:paraId="35F980D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w:t>
            </w:r>
          </w:p>
        </w:tc>
        <w:tc>
          <w:tcPr>
            <w:tcW w:w="1022" w:type="dxa"/>
            <w:tcBorders>
              <w:top w:val="nil"/>
              <w:left w:val="nil"/>
              <w:bottom w:val="nil"/>
              <w:right w:val="nil"/>
            </w:tcBorders>
            <w:shd w:val="clear" w:color="auto" w:fill="auto"/>
            <w:vAlign w:val="center"/>
          </w:tcPr>
          <w:p w14:paraId="3FD14BC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(451)</w:t>
            </w:r>
          </w:p>
        </w:tc>
        <w:tc>
          <w:tcPr>
            <w:tcW w:w="1022" w:type="dxa"/>
            <w:tcBorders>
              <w:top w:val="nil"/>
              <w:left w:val="nil"/>
              <w:bottom w:val="nil"/>
              <w:right w:val="nil"/>
            </w:tcBorders>
            <w:shd w:val="clear" w:color="auto" w:fill="auto"/>
            <w:vAlign w:val="center"/>
          </w:tcPr>
          <w:p w14:paraId="5B5481D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451</w:t>
            </w:r>
          </w:p>
        </w:tc>
        <w:tc>
          <w:tcPr>
            <w:tcW w:w="1009" w:type="dxa"/>
            <w:tcBorders>
              <w:top w:val="nil"/>
              <w:left w:val="nil"/>
              <w:bottom w:val="nil"/>
              <w:right w:val="nil"/>
            </w:tcBorders>
            <w:shd w:val="clear" w:color="auto" w:fill="auto"/>
            <w:vAlign w:val="center"/>
          </w:tcPr>
          <w:p w14:paraId="54069EB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w:t>
            </w:r>
          </w:p>
        </w:tc>
        <w:tc>
          <w:tcPr>
            <w:tcW w:w="1200" w:type="dxa"/>
            <w:tcBorders>
              <w:top w:val="nil"/>
              <w:left w:val="nil"/>
              <w:bottom w:val="nil"/>
              <w:right w:val="nil"/>
            </w:tcBorders>
            <w:shd w:val="clear" w:color="auto" w:fill="auto"/>
            <w:vAlign w:val="center"/>
          </w:tcPr>
          <w:p w14:paraId="1D041C3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w:t>
            </w:r>
          </w:p>
        </w:tc>
      </w:tr>
      <w:tr w:rsidR="00E14286" w:rsidRPr="00037DCC" w14:paraId="33098427" w14:textId="77777777" w:rsidTr="003224D9">
        <w:trPr>
          <w:trHeight w:val="214"/>
        </w:trPr>
        <w:tc>
          <w:tcPr>
            <w:tcW w:w="4034" w:type="dxa"/>
            <w:tcBorders>
              <w:top w:val="nil"/>
              <w:left w:val="nil"/>
              <w:bottom w:val="nil"/>
              <w:right w:val="nil"/>
            </w:tcBorders>
            <w:shd w:val="clear" w:color="auto" w:fill="auto"/>
            <w:vAlign w:val="center"/>
            <w:hideMark/>
          </w:tcPr>
          <w:p w14:paraId="1FC4F205"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povećanje rezerviranja za očekivane gubitke </w:t>
            </w:r>
          </w:p>
        </w:tc>
        <w:tc>
          <w:tcPr>
            <w:tcW w:w="1083" w:type="dxa"/>
            <w:tcBorders>
              <w:top w:val="nil"/>
              <w:left w:val="nil"/>
              <w:bottom w:val="nil"/>
              <w:right w:val="nil"/>
            </w:tcBorders>
            <w:shd w:val="clear" w:color="auto" w:fill="auto"/>
            <w:vAlign w:val="bottom"/>
          </w:tcPr>
          <w:p w14:paraId="618567EE"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1.184 </w:t>
            </w:r>
          </w:p>
        </w:tc>
        <w:tc>
          <w:tcPr>
            <w:tcW w:w="1022" w:type="dxa"/>
            <w:tcBorders>
              <w:top w:val="nil"/>
              <w:left w:val="nil"/>
              <w:bottom w:val="nil"/>
              <w:right w:val="nil"/>
            </w:tcBorders>
            <w:shd w:val="clear" w:color="auto" w:fill="auto"/>
            <w:vAlign w:val="bottom"/>
          </w:tcPr>
          <w:p w14:paraId="55F1058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2" w:type="dxa"/>
            <w:tcBorders>
              <w:top w:val="nil"/>
              <w:left w:val="nil"/>
              <w:bottom w:val="nil"/>
              <w:right w:val="nil"/>
            </w:tcBorders>
            <w:shd w:val="clear" w:color="auto" w:fill="auto"/>
            <w:vAlign w:val="bottom"/>
          </w:tcPr>
          <w:p w14:paraId="1A6EE83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1.293 </w:t>
            </w:r>
          </w:p>
        </w:tc>
        <w:tc>
          <w:tcPr>
            <w:tcW w:w="1009" w:type="dxa"/>
            <w:tcBorders>
              <w:top w:val="nil"/>
              <w:left w:val="nil"/>
              <w:bottom w:val="nil"/>
              <w:right w:val="nil"/>
            </w:tcBorders>
            <w:shd w:val="clear" w:color="auto" w:fill="auto"/>
            <w:vAlign w:val="bottom"/>
          </w:tcPr>
          <w:p w14:paraId="2BD022D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200" w:type="dxa"/>
            <w:tcBorders>
              <w:top w:val="nil"/>
              <w:left w:val="nil"/>
              <w:bottom w:val="nil"/>
              <w:right w:val="nil"/>
            </w:tcBorders>
            <w:shd w:val="clear" w:color="auto" w:fill="auto"/>
            <w:vAlign w:val="bottom"/>
          </w:tcPr>
          <w:p w14:paraId="6AD61C5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2.477 </w:t>
            </w:r>
          </w:p>
        </w:tc>
      </w:tr>
      <w:tr w:rsidR="00E14286" w:rsidRPr="00037DCC" w14:paraId="0CB2E7B6" w14:textId="77777777" w:rsidTr="003224D9">
        <w:trPr>
          <w:trHeight w:val="180"/>
        </w:trPr>
        <w:tc>
          <w:tcPr>
            <w:tcW w:w="4034" w:type="dxa"/>
            <w:tcBorders>
              <w:top w:val="nil"/>
              <w:left w:val="nil"/>
              <w:bottom w:val="nil"/>
              <w:right w:val="nil"/>
            </w:tcBorders>
            <w:shd w:val="clear" w:color="auto" w:fill="auto"/>
            <w:vAlign w:val="center"/>
            <w:hideMark/>
          </w:tcPr>
          <w:p w14:paraId="0F1FAA82"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dobit od tečajnih razlika po rezerviranjima za očekivane gubitke</w:t>
            </w:r>
          </w:p>
        </w:tc>
        <w:tc>
          <w:tcPr>
            <w:tcW w:w="1083" w:type="dxa"/>
            <w:tcBorders>
              <w:top w:val="nil"/>
              <w:left w:val="nil"/>
              <w:bottom w:val="single" w:sz="8" w:space="0" w:color="auto"/>
              <w:right w:val="nil"/>
            </w:tcBorders>
            <w:shd w:val="clear" w:color="auto" w:fill="auto"/>
            <w:vAlign w:val="bottom"/>
          </w:tcPr>
          <w:p w14:paraId="4CDCE4A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(14)</w:t>
            </w:r>
          </w:p>
        </w:tc>
        <w:tc>
          <w:tcPr>
            <w:tcW w:w="1022" w:type="dxa"/>
            <w:tcBorders>
              <w:top w:val="nil"/>
              <w:left w:val="nil"/>
              <w:bottom w:val="single" w:sz="8" w:space="0" w:color="auto"/>
              <w:right w:val="nil"/>
            </w:tcBorders>
            <w:shd w:val="clear" w:color="auto" w:fill="auto"/>
            <w:vAlign w:val="bottom"/>
          </w:tcPr>
          <w:p w14:paraId="513C2FE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2" w:type="dxa"/>
            <w:tcBorders>
              <w:top w:val="nil"/>
              <w:left w:val="nil"/>
              <w:bottom w:val="single" w:sz="8" w:space="0" w:color="auto"/>
              <w:right w:val="nil"/>
            </w:tcBorders>
            <w:shd w:val="clear" w:color="auto" w:fill="auto"/>
            <w:vAlign w:val="bottom"/>
          </w:tcPr>
          <w:p w14:paraId="0D05D5CF"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(5)</w:t>
            </w:r>
          </w:p>
        </w:tc>
        <w:tc>
          <w:tcPr>
            <w:tcW w:w="1009" w:type="dxa"/>
            <w:tcBorders>
              <w:top w:val="nil"/>
              <w:left w:val="nil"/>
              <w:bottom w:val="single" w:sz="8" w:space="0" w:color="auto"/>
              <w:right w:val="nil"/>
            </w:tcBorders>
            <w:shd w:val="clear" w:color="auto" w:fill="auto"/>
            <w:vAlign w:val="bottom"/>
          </w:tcPr>
          <w:p w14:paraId="33E81E7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200" w:type="dxa"/>
            <w:tcBorders>
              <w:top w:val="nil"/>
              <w:left w:val="nil"/>
              <w:bottom w:val="single" w:sz="8" w:space="0" w:color="auto"/>
              <w:right w:val="nil"/>
            </w:tcBorders>
            <w:shd w:val="clear" w:color="auto" w:fill="auto"/>
            <w:vAlign w:val="bottom"/>
          </w:tcPr>
          <w:p w14:paraId="6AE5CB3E"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(19)</w:t>
            </w:r>
          </w:p>
        </w:tc>
      </w:tr>
      <w:tr w:rsidR="00E14286" w:rsidRPr="00037DCC" w14:paraId="28E874BB" w14:textId="77777777" w:rsidTr="003224D9">
        <w:trPr>
          <w:trHeight w:val="180"/>
        </w:trPr>
        <w:tc>
          <w:tcPr>
            <w:tcW w:w="4034" w:type="dxa"/>
            <w:tcBorders>
              <w:top w:val="nil"/>
              <w:left w:val="nil"/>
              <w:bottom w:val="nil"/>
              <w:right w:val="nil"/>
            </w:tcBorders>
            <w:shd w:val="clear" w:color="auto" w:fill="auto"/>
            <w:vAlign w:val="bottom"/>
            <w:hideMark/>
          </w:tcPr>
          <w:p w14:paraId="466FF108"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Stanje 31. prosinca 2018. </w:t>
            </w:r>
          </w:p>
        </w:tc>
        <w:tc>
          <w:tcPr>
            <w:tcW w:w="1083" w:type="dxa"/>
            <w:tcBorders>
              <w:top w:val="nil"/>
              <w:left w:val="nil"/>
              <w:bottom w:val="single" w:sz="12" w:space="0" w:color="auto"/>
              <w:right w:val="nil"/>
            </w:tcBorders>
            <w:shd w:val="clear" w:color="auto" w:fill="auto"/>
          </w:tcPr>
          <w:p w14:paraId="4F7E976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5.007 </w:t>
            </w:r>
          </w:p>
        </w:tc>
        <w:tc>
          <w:tcPr>
            <w:tcW w:w="1022" w:type="dxa"/>
            <w:tcBorders>
              <w:top w:val="nil"/>
              <w:left w:val="nil"/>
              <w:bottom w:val="single" w:sz="12" w:space="0" w:color="auto"/>
              <w:right w:val="nil"/>
            </w:tcBorders>
            <w:shd w:val="clear" w:color="auto" w:fill="auto"/>
          </w:tcPr>
          <w:p w14:paraId="4683EA1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 </w:t>
            </w:r>
          </w:p>
        </w:tc>
        <w:tc>
          <w:tcPr>
            <w:tcW w:w="1022" w:type="dxa"/>
            <w:tcBorders>
              <w:top w:val="nil"/>
              <w:left w:val="nil"/>
              <w:bottom w:val="single" w:sz="12" w:space="0" w:color="auto"/>
              <w:right w:val="nil"/>
            </w:tcBorders>
            <w:shd w:val="clear" w:color="auto" w:fill="auto"/>
          </w:tcPr>
          <w:p w14:paraId="4DB7743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1.739 </w:t>
            </w:r>
          </w:p>
        </w:tc>
        <w:tc>
          <w:tcPr>
            <w:tcW w:w="1009" w:type="dxa"/>
            <w:tcBorders>
              <w:top w:val="nil"/>
              <w:left w:val="nil"/>
              <w:bottom w:val="single" w:sz="12" w:space="0" w:color="auto"/>
              <w:right w:val="nil"/>
            </w:tcBorders>
            <w:shd w:val="clear" w:color="auto" w:fill="auto"/>
          </w:tcPr>
          <w:p w14:paraId="11F2BE0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 </w:t>
            </w:r>
          </w:p>
        </w:tc>
        <w:tc>
          <w:tcPr>
            <w:tcW w:w="1200" w:type="dxa"/>
            <w:tcBorders>
              <w:top w:val="nil"/>
              <w:left w:val="nil"/>
              <w:bottom w:val="single" w:sz="12" w:space="0" w:color="auto"/>
              <w:right w:val="nil"/>
            </w:tcBorders>
            <w:shd w:val="clear" w:color="auto" w:fill="auto"/>
          </w:tcPr>
          <w:p w14:paraId="28719832"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6.746 </w:t>
            </w:r>
          </w:p>
        </w:tc>
      </w:tr>
    </w:tbl>
    <w:p w14:paraId="78D2F71B" w14:textId="77777777" w:rsidR="00890F29" w:rsidRPr="00037DCC" w:rsidRDefault="00890F29" w:rsidP="00890F29">
      <w:pPr>
        <w:rPr>
          <w:rFonts w:ascii="Calibri" w:eastAsia="Calibri" w:hAnsi="Calibri"/>
          <w:color w:val="000000" w:themeColor="text1"/>
          <w:sz w:val="20"/>
          <w:szCs w:val="20"/>
          <w:lang w:val="hr-HR"/>
        </w:rPr>
      </w:pPr>
    </w:p>
    <w:p w14:paraId="505ECA75" w14:textId="77777777" w:rsidR="00890F29" w:rsidRPr="00037DCC" w:rsidRDefault="00890F29" w:rsidP="00890F29">
      <w:pPr>
        <w:rPr>
          <w:rFonts w:ascii="Calibri" w:eastAsia="Calibri" w:hAnsi="Calibri"/>
          <w:color w:val="000000" w:themeColor="text1"/>
          <w:sz w:val="20"/>
          <w:szCs w:val="20"/>
          <w:lang w:val="hr-HR"/>
        </w:rPr>
      </w:pPr>
    </w:p>
    <w:p w14:paraId="5F89C9E3" w14:textId="77777777" w:rsidR="00890F29" w:rsidRPr="00037DCC" w:rsidRDefault="00890F29" w:rsidP="00890F29">
      <w:pPr>
        <w:keepNext/>
        <w:jc w:val="both"/>
        <w:rPr>
          <w:rFonts w:ascii="Calibri" w:hAnsi="Calibri" w:cs="Arial"/>
          <w:b/>
          <w:bCs/>
          <w:color w:val="000000" w:themeColor="text1"/>
          <w:sz w:val="20"/>
          <w:szCs w:val="20"/>
          <w:lang w:val="hr-HR"/>
        </w:rPr>
        <w:sectPr w:rsidR="00890F29" w:rsidRPr="00037DCC" w:rsidSect="003224D9">
          <w:pgSz w:w="11906" w:h="16838"/>
          <w:pgMar w:top="1418" w:right="1134" w:bottom="1134" w:left="1418" w:header="708" w:footer="708" w:gutter="0"/>
          <w:cols w:space="708"/>
          <w:docGrid w:linePitch="360"/>
        </w:sectPr>
      </w:pPr>
    </w:p>
    <w:p w14:paraId="4412EC12" w14:textId="77777777" w:rsidR="00890F29" w:rsidRPr="00037DCC" w:rsidRDefault="00890F29" w:rsidP="00890F29">
      <w:pPr>
        <w:keepNext/>
        <w:jc w:val="both"/>
        <w:rPr>
          <w:rFonts w:ascii="Calibri" w:hAnsi="Calibri" w:cs="Arial"/>
          <w:b/>
          <w:bCs/>
          <w:color w:val="000000" w:themeColor="text1"/>
          <w:sz w:val="22"/>
          <w:szCs w:val="22"/>
          <w:lang w:val="hr-HR"/>
        </w:rPr>
      </w:pPr>
    </w:p>
    <w:p w14:paraId="24F749E1"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Upravljanje rizicima (nastavak)</w:t>
      </w:r>
    </w:p>
    <w:p w14:paraId="3DDA0053" w14:textId="77777777" w:rsidR="00890F29" w:rsidRPr="00037DCC" w:rsidRDefault="00890F29" w:rsidP="00890F29">
      <w:pPr>
        <w:keepNext/>
        <w:spacing w:before="120" w:after="120"/>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 xml:space="preserve">3. </w:t>
      </w:r>
      <w:r w:rsidRPr="00037DCC">
        <w:rPr>
          <w:rFonts w:ascii="Calibri" w:hAnsi="Calibri" w:cs="Arial"/>
          <w:b/>
          <w:bCs/>
          <w:color w:val="000000" w:themeColor="text1"/>
          <w:sz w:val="22"/>
          <w:szCs w:val="22"/>
          <w:lang w:val="hr-HR"/>
        </w:rPr>
        <w:tab/>
        <w:t>Kreditni rizik (nastavak)</w:t>
      </w:r>
    </w:p>
    <w:p w14:paraId="6F4B43D8" w14:textId="77777777" w:rsidR="00890F29" w:rsidRPr="00037DCC" w:rsidRDefault="00890F29" w:rsidP="00890F29">
      <w:pPr>
        <w:keepNext/>
        <w:tabs>
          <w:tab w:val="left" w:pos="284"/>
        </w:tabs>
        <w:spacing w:before="120" w:after="120"/>
        <w:jc w:val="both"/>
        <w:rPr>
          <w:rFonts w:ascii="Calibri" w:hAnsi="Calibri" w:cs="Arial"/>
          <w:bCs/>
          <w:i/>
          <w:color w:val="000000" w:themeColor="text1"/>
          <w:sz w:val="22"/>
          <w:szCs w:val="22"/>
          <w:lang w:val="hr-HR"/>
        </w:rPr>
      </w:pPr>
      <w:r w:rsidRPr="00037DCC">
        <w:rPr>
          <w:rFonts w:ascii="Calibri" w:hAnsi="Calibri" w:cs="Arial"/>
          <w:bCs/>
          <w:i/>
          <w:color w:val="000000" w:themeColor="text1"/>
          <w:sz w:val="22"/>
          <w:szCs w:val="22"/>
          <w:lang w:val="hr-HR"/>
        </w:rPr>
        <w:t>i.</w:t>
      </w:r>
      <w:r w:rsidRPr="00037DCC">
        <w:rPr>
          <w:rFonts w:ascii="Calibri" w:hAnsi="Calibri" w:cs="Arial"/>
          <w:bCs/>
          <w:i/>
          <w:color w:val="000000" w:themeColor="text1"/>
          <w:sz w:val="22"/>
          <w:szCs w:val="22"/>
          <w:lang w:val="hr-HR"/>
        </w:rPr>
        <w:tab/>
        <w:t>Promjene po rezerviranjima (nastavak)</w:t>
      </w:r>
    </w:p>
    <w:p w14:paraId="3576B18D"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Financijska imovina po fer vrijednosti kroz ostalu sveobuhvatnu dobit (nastavak)</w:t>
      </w:r>
    </w:p>
    <w:p w14:paraId="25864045" w14:textId="77777777" w:rsidR="00890F29" w:rsidRPr="00037DCC" w:rsidRDefault="00890F29" w:rsidP="00890F29">
      <w:pPr>
        <w:keepNext/>
        <w:jc w:val="both"/>
        <w:rPr>
          <w:rFonts w:ascii="Calibri" w:hAnsi="Calibri" w:cs="Arial"/>
          <w:b/>
          <w:bCs/>
          <w:color w:val="000000" w:themeColor="text1"/>
          <w:sz w:val="22"/>
          <w:szCs w:val="22"/>
          <w:lang w:val="hr-HR"/>
        </w:rPr>
      </w:pPr>
    </w:p>
    <w:tbl>
      <w:tblPr>
        <w:tblW w:w="9307" w:type="dxa"/>
        <w:tblInd w:w="-180" w:type="dxa"/>
        <w:tblLook w:val="04A0" w:firstRow="1" w:lastRow="0" w:firstColumn="1" w:lastColumn="0" w:noHBand="0" w:noVBand="1"/>
      </w:tblPr>
      <w:tblGrid>
        <w:gridCol w:w="3876"/>
        <w:gridCol w:w="1198"/>
        <w:gridCol w:w="1018"/>
        <w:gridCol w:w="1018"/>
        <w:gridCol w:w="999"/>
        <w:gridCol w:w="1198"/>
      </w:tblGrid>
      <w:tr w:rsidR="00E14286" w:rsidRPr="00037DCC" w14:paraId="77D2C6B6" w14:textId="77777777" w:rsidTr="003224D9">
        <w:trPr>
          <w:trHeight w:val="185"/>
        </w:trPr>
        <w:tc>
          <w:tcPr>
            <w:tcW w:w="3876" w:type="dxa"/>
            <w:tcBorders>
              <w:top w:val="nil"/>
              <w:left w:val="nil"/>
              <w:bottom w:val="nil"/>
              <w:right w:val="nil"/>
            </w:tcBorders>
            <w:shd w:val="clear" w:color="auto" w:fill="auto"/>
            <w:vAlign w:val="center"/>
          </w:tcPr>
          <w:p w14:paraId="2A5C6CF0" w14:textId="77777777" w:rsidR="00890F29" w:rsidRPr="00037DCC" w:rsidRDefault="00890F29" w:rsidP="00890F29">
            <w:pPr>
              <w:rPr>
                <w:rFonts w:ascii="Calibri" w:eastAsia="Calibri" w:hAnsi="Calibri" w:cs="Calibri"/>
                <w:b/>
                <w:bCs/>
                <w:color w:val="000000" w:themeColor="text1"/>
                <w:sz w:val="19"/>
                <w:szCs w:val="19"/>
                <w:lang w:val="hr-HR"/>
              </w:rPr>
            </w:pPr>
            <w:bookmarkStart w:id="136" w:name="_Hlk24387194"/>
            <w:r w:rsidRPr="00037DCC">
              <w:rPr>
                <w:rFonts w:ascii="Calibri" w:eastAsia="Calibri" w:hAnsi="Calibri" w:cs="Calibri"/>
                <w:b/>
                <w:bCs/>
                <w:color w:val="000000" w:themeColor="text1"/>
                <w:sz w:val="19"/>
                <w:szCs w:val="19"/>
                <w:lang w:val="hr-HR"/>
              </w:rPr>
              <w:t>Banka</w:t>
            </w:r>
          </w:p>
        </w:tc>
        <w:tc>
          <w:tcPr>
            <w:tcW w:w="1198" w:type="dxa"/>
            <w:tcBorders>
              <w:top w:val="nil"/>
              <w:left w:val="nil"/>
              <w:bottom w:val="nil"/>
              <w:right w:val="nil"/>
            </w:tcBorders>
            <w:shd w:val="clear" w:color="auto" w:fill="auto"/>
            <w:vAlign w:val="center"/>
          </w:tcPr>
          <w:p w14:paraId="36CBECCF"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8" w:type="dxa"/>
            <w:tcBorders>
              <w:top w:val="nil"/>
              <w:left w:val="nil"/>
              <w:bottom w:val="nil"/>
              <w:right w:val="nil"/>
            </w:tcBorders>
            <w:shd w:val="clear" w:color="auto" w:fill="auto"/>
            <w:vAlign w:val="center"/>
          </w:tcPr>
          <w:p w14:paraId="48488ED3"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8" w:type="dxa"/>
            <w:tcBorders>
              <w:top w:val="nil"/>
              <w:left w:val="nil"/>
              <w:bottom w:val="nil"/>
              <w:right w:val="nil"/>
            </w:tcBorders>
            <w:shd w:val="clear" w:color="auto" w:fill="auto"/>
            <w:vAlign w:val="center"/>
          </w:tcPr>
          <w:p w14:paraId="229C1563"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9" w:type="dxa"/>
            <w:tcBorders>
              <w:top w:val="nil"/>
              <w:left w:val="nil"/>
              <w:bottom w:val="nil"/>
              <w:right w:val="nil"/>
            </w:tcBorders>
            <w:shd w:val="clear" w:color="auto" w:fill="auto"/>
            <w:vAlign w:val="center"/>
          </w:tcPr>
          <w:p w14:paraId="58ED3D8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tcPr>
          <w:p w14:paraId="205F01BF"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42B1ED5B" w14:textId="77777777" w:rsidTr="003224D9">
        <w:trPr>
          <w:trHeight w:val="185"/>
        </w:trPr>
        <w:tc>
          <w:tcPr>
            <w:tcW w:w="3876" w:type="dxa"/>
            <w:tcBorders>
              <w:top w:val="nil"/>
              <w:left w:val="nil"/>
              <w:bottom w:val="nil"/>
              <w:right w:val="nil"/>
            </w:tcBorders>
            <w:shd w:val="clear" w:color="auto" w:fill="auto"/>
            <w:vAlign w:val="center"/>
            <w:hideMark/>
          </w:tcPr>
          <w:p w14:paraId="6C1E3B83"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31. prosinca 2019.</w:t>
            </w:r>
          </w:p>
        </w:tc>
        <w:tc>
          <w:tcPr>
            <w:tcW w:w="1198" w:type="dxa"/>
            <w:tcBorders>
              <w:top w:val="nil"/>
              <w:left w:val="nil"/>
              <w:bottom w:val="nil"/>
              <w:right w:val="nil"/>
            </w:tcBorders>
            <w:shd w:val="clear" w:color="auto" w:fill="auto"/>
            <w:vAlign w:val="center"/>
            <w:hideMark/>
          </w:tcPr>
          <w:p w14:paraId="5EDDF31E"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18" w:type="dxa"/>
            <w:tcBorders>
              <w:top w:val="nil"/>
              <w:left w:val="nil"/>
              <w:bottom w:val="nil"/>
              <w:right w:val="nil"/>
            </w:tcBorders>
            <w:shd w:val="clear" w:color="auto" w:fill="auto"/>
            <w:vAlign w:val="center"/>
            <w:hideMark/>
          </w:tcPr>
          <w:p w14:paraId="03C4C0B6"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018" w:type="dxa"/>
            <w:tcBorders>
              <w:top w:val="nil"/>
              <w:left w:val="nil"/>
              <w:bottom w:val="nil"/>
              <w:right w:val="nil"/>
            </w:tcBorders>
            <w:shd w:val="clear" w:color="auto" w:fill="auto"/>
            <w:vAlign w:val="center"/>
            <w:hideMark/>
          </w:tcPr>
          <w:p w14:paraId="2E21AE6E"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999" w:type="dxa"/>
            <w:tcBorders>
              <w:top w:val="nil"/>
              <w:left w:val="nil"/>
              <w:bottom w:val="nil"/>
              <w:right w:val="nil"/>
            </w:tcBorders>
            <w:shd w:val="clear" w:color="auto" w:fill="auto"/>
            <w:vAlign w:val="center"/>
            <w:hideMark/>
          </w:tcPr>
          <w:p w14:paraId="5D2D812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1198" w:type="dxa"/>
            <w:tcBorders>
              <w:top w:val="nil"/>
              <w:left w:val="nil"/>
              <w:bottom w:val="nil"/>
              <w:right w:val="nil"/>
            </w:tcBorders>
            <w:shd w:val="clear" w:color="auto" w:fill="auto"/>
            <w:vAlign w:val="center"/>
            <w:hideMark/>
          </w:tcPr>
          <w:p w14:paraId="35C0DB82"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434A2E07" w14:textId="77777777" w:rsidTr="003224D9">
        <w:trPr>
          <w:trHeight w:val="185"/>
        </w:trPr>
        <w:tc>
          <w:tcPr>
            <w:tcW w:w="3876" w:type="dxa"/>
            <w:tcBorders>
              <w:top w:val="nil"/>
              <w:left w:val="nil"/>
              <w:bottom w:val="nil"/>
              <w:right w:val="nil"/>
            </w:tcBorders>
            <w:shd w:val="clear" w:color="auto" w:fill="auto"/>
            <w:vAlign w:val="center"/>
            <w:hideMark/>
          </w:tcPr>
          <w:p w14:paraId="3EEBA1D0"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hideMark/>
          </w:tcPr>
          <w:p w14:paraId="70AB75A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18" w:type="dxa"/>
            <w:tcBorders>
              <w:top w:val="nil"/>
              <w:left w:val="nil"/>
              <w:bottom w:val="nil"/>
              <w:right w:val="nil"/>
            </w:tcBorders>
            <w:shd w:val="clear" w:color="auto" w:fill="auto"/>
            <w:vAlign w:val="center"/>
            <w:hideMark/>
          </w:tcPr>
          <w:p w14:paraId="7CCDD112"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18" w:type="dxa"/>
            <w:tcBorders>
              <w:top w:val="nil"/>
              <w:left w:val="nil"/>
              <w:bottom w:val="nil"/>
              <w:right w:val="nil"/>
            </w:tcBorders>
            <w:shd w:val="clear" w:color="auto" w:fill="auto"/>
            <w:vAlign w:val="center"/>
            <w:hideMark/>
          </w:tcPr>
          <w:p w14:paraId="7EDAA954"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999" w:type="dxa"/>
            <w:tcBorders>
              <w:top w:val="nil"/>
              <w:left w:val="nil"/>
              <w:bottom w:val="nil"/>
              <w:right w:val="nil"/>
            </w:tcBorders>
            <w:shd w:val="clear" w:color="auto" w:fill="auto"/>
            <w:vAlign w:val="center"/>
            <w:hideMark/>
          </w:tcPr>
          <w:p w14:paraId="259EFD3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198" w:type="dxa"/>
            <w:tcBorders>
              <w:top w:val="nil"/>
              <w:left w:val="nil"/>
              <w:bottom w:val="nil"/>
              <w:right w:val="nil"/>
            </w:tcBorders>
            <w:shd w:val="clear" w:color="auto" w:fill="auto"/>
            <w:vAlign w:val="center"/>
            <w:hideMark/>
          </w:tcPr>
          <w:p w14:paraId="5F65110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4732309B" w14:textId="77777777" w:rsidTr="003224D9">
        <w:trPr>
          <w:trHeight w:val="185"/>
        </w:trPr>
        <w:tc>
          <w:tcPr>
            <w:tcW w:w="3876" w:type="dxa"/>
            <w:tcBorders>
              <w:top w:val="nil"/>
              <w:left w:val="nil"/>
              <w:bottom w:val="nil"/>
              <w:right w:val="nil"/>
            </w:tcBorders>
            <w:shd w:val="clear" w:color="auto" w:fill="auto"/>
            <w:vAlign w:val="center"/>
          </w:tcPr>
          <w:p w14:paraId="0FD49425"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tcPr>
          <w:p w14:paraId="6943FB7F"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8" w:type="dxa"/>
            <w:tcBorders>
              <w:top w:val="nil"/>
              <w:left w:val="nil"/>
              <w:bottom w:val="nil"/>
              <w:right w:val="nil"/>
            </w:tcBorders>
            <w:shd w:val="clear" w:color="auto" w:fill="auto"/>
            <w:vAlign w:val="center"/>
          </w:tcPr>
          <w:p w14:paraId="70142FD8"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8" w:type="dxa"/>
            <w:tcBorders>
              <w:top w:val="nil"/>
              <w:left w:val="nil"/>
              <w:bottom w:val="nil"/>
              <w:right w:val="nil"/>
            </w:tcBorders>
            <w:shd w:val="clear" w:color="auto" w:fill="auto"/>
            <w:vAlign w:val="center"/>
          </w:tcPr>
          <w:p w14:paraId="517C6336"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9" w:type="dxa"/>
            <w:tcBorders>
              <w:top w:val="nil"/>
              <w:left w:val="nil"/>
              <w:bottom w:val="nil"/>
              <w:right w:val="nil"/>
            </w:tcBorders>
            <w:shd w:val="clear" w:color="auto" w:fill="auto"/>
            <w:vAlign w:val="center"/>
          </w:tcPr>
          <w:p w14:paraId="2BF6DE44"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tcPr>
          <w:p w14:paraId="38B9B3C4"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1B568485" w14:textId="77777777" w:rsidTr="003224D9">
        <w:trPr>
          <w:trHeight w:val="185"/>
        </w:trPr>
        <w:tc>
          <w:tcPr>
            <w:tcW w:w="3876" w:type="dxa"/>
            <w:tcBorders>
              <w:top w:val="nil"/>
              <w:left w:val="nil"/>
              <w:bottom w:val="nil"/>
              <w:right w:val="nil"/>
            </w:tcBorders>
            <w:shd w:val="clear" w:color="auto" w:fill="auto"/>
            <w:vAlign w:val="center"/>
            <w:hideMark/>
          </w:tcPr>
          <w:p w14:paraId="6B7F924F"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2019. </w:t>
            </w:r>
          </w:p>
        </w:tc>
        <w:tc>
          <w:tcPr>
            <w:tcW w:w="1198" w:type="dxa"/>
            <w:tcBorders>
              <w:top w:val="nil"/>
              <w:left w:val="nil"/>
              <w:bottom w:val="nil"/>
              <w:right w:val="nil"/>
            </w:tcBorders>
            <w:shd w:val="clear" w:color="auto" w:fill="auto"/>
            <w:vAlign w:val="center"/>
          </w:tcPr>
          <w:p w14:paraId="181CBF0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4.720</w:t>
            </w:r>
          </w:p>
        </w:tc>
        <w:tc>
          <w:tcPr>
            <w:tcW w:w="1018" w:type="dxa"/>
            <w:tcBorders>
              <w:top w:val="nil"/>
              <w:left w:val="nil"/>
              <w:bottom w:val="nil"/>
              <w:right w:val="nil"/>
            </w:tcBorders>
            <w:shd w:val="clear" w:color="auto" w:fill="auto"/>
            <w:vAlign w:val="center"/>
          </w:tcPr>
          <w:p w14:paraId="21D98A1F"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018" w:type="dxa"/>
            <w:tcBorders>
              <w:top w:val="nil"/>
              <w:left w:val="nil"/>
              <w:bottom w:val="nil"/>
              <w:right w:val="nil"/>
            </w:tcBorders>
            <w:shd w:val="clear" w:color="auto" w:fill="auto"/>
            <w:vAlign w:val="center"/>
          </w:tcPr>
          <w:p w14:paraId="3194968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1.739</w:t>
            </w:r>
          </w:p>
        </w:tc>
        <w:tc>
          <w:tcPr>
            <w:tcW w:w="999" w:type="dxa"/>
            <w:tcBorders>
              <w:top w:val="nil"/>
              <w:left w:val="nil"/>
              <w:bottom w:val="nil"/>
              <w:right w:val="nil"/>
            </w:tcBorders>
            <w:shd w:val="clear" w:color="auto" w:fill="auto"/>
            <w:vAlign w:val="center"/>
          </w:tcPr>
          <w:p w14:paraId="2C5FE65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198" w:type="dxa"/>
            <w:tcBorders>
              <w:top w:val="nil"/>
              <w:left w:val="nil"/>
              <w:bottom w:val="nil"/>
              <w:right w:val="nil"/>
            </w:tcBorders>
            <w:shd w:val="clear" w:color="auto" w:fill="auto"/>
            <w:vAlign w:val="center"/>
          </w:tcPr>
          <w:p w14:paraId="7614E9B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6.459</w:t>
            </w:r>
          </w:p>
        </w:tc>
      </w:tr>
      <w:tr w:rsidR="00AF0345" w:rsidRPr="00037DCC" w14:paraId="68C1C6C9" w14:textId="77777777" w:rsidTr="00E76F4B">
        <w:trPr>
          <w:trHeight w:val="185"/>
        </w:trPr>
        <w:tc>
          <w:tcPr>
            <w:tcW w:w="3876" w:type="dxa"/>
            <w:shd w:val="clear" w:color="auto" w:fill="auto"/>
          </w:tcPr>
          <w:p w14:paraId="6126ABF8" w14:textId="77777777" w:rsidR="00AF0345" w:rsidRPr="00037DCC" w:rsidRDefault="00AF0345" w:rsidP="00AF0345">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1</w:t>
            </w:r>
          </w:p>
        </w:tc>
        <w:tc>
          <w:tcPr>
            <w:tcW w:w="1198" w:type="dxa"/>
            <w:tcBorders>
              <w:top w:val="nil"/>
              <w:left w:val="nil"/>
              <w:bottom w:val="nil"/>
              <w:right w:val="nil"/>
            </w:tcBorders>
            <w:shd w:val="clear" w:color="auto" w:fill="auto"/>
            <w:vAlign w:val="bottom"/>
          </w:tcPr>
          <w:p w14:paraId="23A03824"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47 </w:t>
            </w:r>
          </w:p>
        </w:tc>
        <w:tc>
          <w:tcPr>
            <w:tcW w:w="1018" w:type="dxa"/>
            <w:tcBorders>
              <w:top w:val="nil"/>
              <w:left w:val="nil"/>
              <w:bottom w:val="nil"/>
              <w:right w:val="nil"/>
            </w:tcBorders>
            <w:shd w:val="clear" w:color="auto" w:fill="auto"/>
            <w:vAlign w:val="bottom"/>
          </w:tcPr>
          <w:p w14:paraId="549677E5"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18" w:type="dxa"/>
            <w:tcBorders>
              <w:top w:val="nil"/>
              <w:left w:val="nil"/>
              <w:bottom w:val="nil"/>
              <w:right w:val="nil"/>
            </w:tcBorders>
            <w:shd w:val="clear" w:color="auto" w:fill="auto"/>
            <w:vAlign w:val="bottom"/>
          </w:tcPr>
          <w:p w14:paraId="2B827C96"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(47)</w:t>
            </w:r>
          </w:p>
        </w:tc>
        <w:tc>
          <w:tcPr>
            <w:tcW w:w="999" w:type="dxa"/>
            <w:tcBorders>
              <w:top w:val="nil"/>
              <w:left w:val="nil"/>
              <w:bottom w:val="nil"/>
              <w:right w:val="nil"/>
            </w:tcBorders>
            <w:shd w:val="clear" w:color="auto" w:fill="auto"/>
            <w:vAlign w:val="bottom"/>
          </w:tcPr>
          <w:p w14:paraId="47F24BA7"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tcBorders>
              <w:top w:val="nil"/>
              <w:left w:val="nil"/>
              <w:bottom w:val="nil"/>
              <w:right w:val="nil"/>
            </w:tcBorders>
            <w:shd w:val="clear" w:color="auto" w:fill="auto"/>
            <w:vAlign w:val="bottom"/>
          </w:tcPr>
          <w:p w14:paraId="354D123F"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AF0345" w:rsidRPr="00037DCC" w14:paraId="43460E1E" w14:textId="77777777" w:rsidTr="00E76F4B">
        <w:trPr>
          <w:trHeight w:val="185"/>
        </w:trPr>
        <w:tc>
          <w:tcPr>
            <w:tcW w:w="3876" w:type="dxa"/>
            <w:shd w:val="clear" w:color="auto" w:fill="auto"/>
          </w:tcPr>
          <w:p w14:paraId="6CF40D4B" w14:textId="77777777" w:rsidR="00AF0345" w:rsidRPr="00037DCC" w:rsidRDefault="00AF0345" w:rsidP="00AF0345">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2</w:t>
            </w:r>
          </w:p>
        </w:tc>
        <w:tc>
          <w:tcPr>
            <w:tcW w:w="1198" w:type="dxa"/>
            <w:tcBorders>
              <w:top w:val="nil"/>
              <w:left w:val="nil"/>
              <w:bottom w:val="nil"/>
              <w:right w:val="nil"/>
            </w:tcBorders>
            <w:shd w:val="clear" w:color="auto" w:fill="auto"/>
            <w:vAlign w:val="bottom"/>
          </w:tcPr>
          <w:p w14:paraId="69AEF53F"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(416)</w:t>
            </w:r>
          </w:p>
        </w:tc>
        <w:tc>
          <w:tcPr>
            <w:tcW w:w="1018" w:type="dxa"/>
            <w:tcBorders>
              <w:top w:val="nil"/>
              <w:left w:val="nil"/>
              <w:bottom w:val="nil"/>
              <w:right w:val="nil"/>
            </w:tcBorders>
            <w:shd w:val="clear" w:color="auto" w:fill="auto"/>
            <w:vAlign w:val="bottom"/>
          </w:tcPr>
          <w:p w14:paraId="78036D97"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416 </w:t>
            </w:r>
          </w:p>
        </w:tc>
        <w:tc>
          <w:tcPr>
            <w:tcW w:w="1018" w:type="dxa"/>
            <w:tcBorders>
              <w:top w:val="nil"/>
              <w:left w:val="nil"/>
              <w:bottom w:val="nil"/>
              <w:right w:val="nil"/>
            </w:tcBorders>
            <w:shd w:val="clear" w:color="auto" w:fill="auto"/>
            <w:vAlign w:val="bottom"/>
          </w:tcPr>
          <w:p w14:paraId="369035CA"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9" w:type="dxa"/>
            <w:tcBorders>
              <w:top w:val="nil"/>
              <w:left w:val="nil"/>
              <w:bottom w:val="nil"/>
              <w:right w:val="nil"/>
            </w:tcBorders>
            <w:shd w:val="clear" w:color="auto" w:fill="auto"/>
            <w:vAlign w:val="bottom"/>
          </w:tcPr>
          <w:p w14:paraId="556C4AA4"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tcBorders>
              <w:top w:val="nil"/>
              <w:left w:val="nil"/>
              <w:bottom w:val="nil"/>
              <w:right w:val="nil"/>
            </w:tcBorders>
            <w:shd w:val="clear" w:color="auto" w:fill="auto"/>
            <w:vAlign w:val="bottom"/>
          </w:tcPr>
          <w:p w14:paraId="367861A0"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AF0345" w:rsidRPr="00037DCC" w14:paraId="5C4BB10D" w14:textId="77777777" w:rsidTr="00E76F4B">
        <w:trPr>
          <w:trHeight w:val="185"/>
        </w:trPr>
        <w:tc>
          <w:tcPr>
            <w:tcW w:w="3876" w:type="dxa"/>
            <w:shd w:val="clear" w:color="auto" w:fill="auto"/>
            <w:hideMark/>
          </w:tcPr>
          <w:p w14:paraId="71986A50" w14:textId="77777777" w:rsidR="00AF0345" w:rsidRPr="00037DCC" w:rsidRDefault="00AF0345" w:rsidP="00AF0345">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3</w:t>
            </w:r>
          </w:p>
        </w:tc>
        <w:tc>
          <w:tcPr>
            <w:tcW w:w="1198" w:type="dxa"/>
            <w:tcBorders>
              <w:top w:val="nil"/>
              <w:left w:val="nil"/>
              <w:bottom w:val="nil"/>
              <w:right w:val="nil"/>
            </w:tcBorders>
            <w:shd w:val="clear" w:color="auto" w:fill="auto"/>
            <w:vAlign w:val="bottom"/>
          </w:tcPr>
          <w:p w14:paraId="7F3381F5"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18" w:type="dxa"/>
            <w:tcBorders>
              <w:top w:val="nil"/>
              <w:left w:val="nil"/>
              <w:bottom w:val="nil"/>
              <w:right w:val="nil"/>
            </w:tcBorders>
            <w:shd w:val="clear" w:color="auto" w:fill="auto"/>
            <w:vAlign w:val="bottom"/>
          </w:tcPr>
          <w:p w14:paraId="760DA0CB"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18" w:type="dxa"/>
            <w:tcBorders>
              <w:top w:val="nil"/>
              <w:left w:val="nil"/>
              <w:bottom w:val="nil"/>
              <w:right w:val="nil"/>
            </w:tcBorders>
            <w:shd w:val="clear" w:color="auto" w:fill="auto"/>
            <w:vAlign w:val="bottom"/>
          </w:tcPr>
          <w:p w14:paraId="03DE7147"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9" w:type="dxa"/>
            <w:tcBorders>
              <w:top w:val="nil"/>
              <w:left w:val="nil"/>
              <w:bottom w:val="nil"/>
              <w:right w:val="nil"/>
            </w:tcBorders>
            <w:shd w:val="clear" w:color="auto" w:fill="auto"/>
            <w:vAlign w:val="bottom"/>
          </w:tcPr>
          <w:p w14:paraId="07AC6911"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tcBorders>
              <w:top w:val="nil"/>
              <w:left w:val="nil"/>
              <w:bottom w:val="nil"/>
              <w:right w:val="nil"/>
            </w:tcBorders>
            <w:shd w:val="clear" w:color="auto" w:fill="auto"/>
            <w:vAlign w:val="bottom"/>
          </w:tcPr>
          <w:p w14:paraId="7C477475"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AF0345" w:rsidRPr="00037DCC" w14:paraId="1A9320F3" w14:textId="77777777" w:rsidTr="00E76F4B">
        <w:trPr>
          <w:trHeight w:val="230"/>
        </w:trPr>
        <w:tc>
          <w:tcPr>
            <w:tcW w:w="3876" w:type="dxa"/>
            <w:tcBorders>
              <w:top w:val="nil"/>
              <w:left w:val="nil"/>
              <w:bottom w:val="nil"/>
              <w:right w:val="nil"/>
            </w:tcBorders>
            <w:shd w:val="clear" w:color="auto" w:fill="auto"/>
            <w:vAlign w:val="center"/>
            <w:hideMark/>
          </w:tcPr>
          <w:p w14:paraId="5ED42600" w14:textId="571D4AF1" w:rsidR="00AF0345" w:rsidRPr="00037DCC" w:rsidRDefault="00AF0345" w:rsidP="00AF0345">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w:t>
            </w:r>
            <w:r w:rsidR="00684B31">
              <w:rPr>
                <w:rFonts w:ascii="Calibri" w:eastAsia="Calibri" w:hAnsi="Calibri" w:cs="Calibri"/>
                <w:color w:val="000000" w:themeColor="text1"/>
                <w:sz w:val="19"/>
                <w:szCs w:val="19"/>
                <w:lang w:val="hr-HR"/>
              </w:rPr>
              <w:t>povećanje/(</w:t>
            </w:r>
            <w:r w:rsidRPr="00037DCC">
              <w:rPr>
                <w:rFonts w:ascii="Calibri" w:eastAsia="Calibri" w:hAnsi="Calibri" w:cs="Calibri"/>
                <w:color w:val="000000" w:themeColor="text1"/>
                <w:sz w:val="19"/>
                <w:szCs w:val="19"/>
                <w:lang w:val="hr-HR"/>
              </w:rPr>
              <w:t>smanjenje</w:t>
            </w:r>
            <w:r w:rsidR="00684B31">
              <w:rPr>
                <w:rFonts w:ascii="Calibri" w:eastAsia="Calibri" w:hAnsi="Calibri" w:cs="Calibri"/>
                <w:color w:val="000000" w:themeColor="text1"/>
                <w:sz w:val="19"/>
                <w:szCs w:val="19"/>
                <w:lang w:val="hr-HR"/>
              </w:rPr>
              <w:t>)</w:t>
            </w:r>
            <w:r w:rsidRPr="00037DCC">
              <w:rPr>
                <w:rFonts w:ascii="Calibri" w:eastAsia="Calibri" w:hAnsi="Calibri" w:cs="Calibri"/>
                <w:color w:val="000000" w:themeColor="text1"/>
                <w:sz w:val="19"/>
                <w:szCs w:val="19"/>
                <w:lang w:val="hr-HR"/>
              </w:rPr>
              <w:t xml:space="preserve"> rezerviranja za očekivane gubitke </w:t>
            </w:r>
          </w:p>
        </w:tc>
        <w:tc>
          <w:tcPr>
            <w:tcW w:w="1198" w:type="dxa"/>
            <w:tcBorders>
              <w:top w:val="nil"/>
              <w:left w:val="nil"/>
              <w:bottom w:val="nil"/>
              <w:right w:val="nil"/>
            </w:tcBorders>
            <w:shd w:val="clear" w:color="auto" w:fill="auto"/>
            <w:vAlign w:val="bottom"/>
          </w:tcPr>
          <w:p w14:paraId="0BC2A585"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(3.002)</w:t>
            </w:r>
          </w:p>
        </w:tc>
        <w:tc>
          <w:tcPr>
            <w:tcW w:w="1018" w:type="dxa"/>
            <w:tcBorders>
              <w:top w:val="nil"/>
              <w:left w:val="nil"/>
              <w:bottom w:val="nil"/>
              <w:right w:val="nil"/>
            </w:tcBorders>
            <w:shd w:val="clear" w:color="auto" w:fill="auto"/>
            <w:vAlign w:val="bottom"/>
          </w:tcPr>
          <w:p w14:paraId="455498C9"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 </w:t>
            </w:r>
          </w:p>
        </w:tc>
        <w:tc>
          <w:tcPr>
            <w:tcW w:w="1018" w:type="dxa"/>
            <w:tcBorders>
              <w:top w:val="nil"/>
              <w:left w:val="nil"/>
              <w:bottom w:val="nil"/>
              <w:right w:val="nil"/>
            </w:tcBorders>
            <w:shd w:val="clear" w:color="auto" w:fill="auto"/>
            <w:vAlign w:val="bottom"/>
          </w:tcPr>
          <w:p w14:paraId="59763D12"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(185)</w:t>
            </w:r>
          </w:p>
        </w:tc>
        <w:tc>
          <w:tcPr>
            <w:tcW w:w="999" w:type="dxa"/>
            <w:tcBorders>
              <w:top w:val="nil"/>
              <w:left w:val="nil"/>
              <w:bottom w:val="nil"/>
              <w:right w:val="nil"/>
            </w:tcBorders>
            <w:shd w:val="clear" w:color="auto" w:fill="auto"/>
            <w:vAlign w:val="bottom"/>
          </w:tcPr>
          <w:p w14:paraId="2811C484"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tcBorders>
              <w:top w:val="nil"/>
              <w:left w:val="nil"/>
              <w:bottom w:val="nil"/>
              <w:right w:val="nil"/>
            </w:tcBorders>
            <w:shd w:val="clear" w:color="auto" w:fill="auto"/>
            <w:vAlign w:val="bottom"/>
          </w:tcPr>
          <w:p w14:paraId="4CACC1C9"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(3.186)</w:t>
            </w:r>
          </w:p>
        </w:tc>
      </w:tr>
      <w:tr w:rsidR="00AF0345" w:rsidRPr="00037DCC" w14:paraId="7C891138" w14:textId="77777777" w:rsidTr="00E76F4B">
        <w:trPr>
          <w:trHeight w:val="193"/>
        </w:trPr>
        <w:tc>
          <w:tcPr>
            <w:tcW w:w="3876" w:type="dxa"/>
            <w:tcBorders>
              <w:top w:val="nil"/>
              <w:left w:val="nil"/>
              <w:bottom w:val="nil"/>
              <w:right w:val="nil"/>
            </w:tcBorders>
            <w:shd w:val="clear" w:color="auto" w:fill="auto"/>
            <w:vAlign w:val="center"/>
            <w:hideMark/>
          </w:tcPr>
          <w:p w14:paraId="1963D775" w14:textId="77777777" w:rsidR="00AF0345" w:rsidRPr="00037DCC" w:rsidRDefault="00AF0345" w:rsidP="00AF0345">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w:t>
            </w:r>
            <w:r>
              <w:rPr>
                <w:rFonts w:ascii="Calibri" w:eastAsia="Calibri" w:hAnsi="Calibri" w:cs="Calibri"/>
                <w:color w:val="000000" w:themeColor="text1"/>
                <w:sz w:val="19"/>
                <w:szCs w:val="19"/>
                <w:lang w:val="hr-HR"/>
              </w:rPr>
              <w:t>gubitak</w:t>
            </w:r>
            <w:r w:rsidRPr="00037DCC">
              <w:rPr>
                <w:rFonts w:ascii="Calibri" w:eastAsia="Calibri" w:hAnsi="Calibri" w:cs="Calibri"/>
                <w:color w:val="000000" w:themeColor="text1"/>
                <w:sz w:val="19"/>
                <w:szCs w:val="19"/>
                <w:lang w:val="hr-HR"/>
              </w:rPr>
              <w:t xml:space="preserve"> od tečajnih razlika po rezerviranjima za očekivane gubitke</w:t>
            </w:r>
          </w:p>
        </w:tc>
        <w:tc>
          <w:tcPr>
            <w:tcW w:w="1198" w:type="dxa"/>
            <w:tcBorders>
              <w:top w:val="nil"/>
              <w:left w:val="nil"/>
              <w:bottom w:val="single" w:sz="8" w:space="0" w:color="auto"/>
              <w:right w:val="nil"/>
            </w:tcBorders>
            <w:shd w:val="clear" w:color="auto" w:fill="auto"/>
            <w:vAlign w:val="bottom"/>
          </w:tcPr>
          <w:p w14:paraId="264D5A6E"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 </w:t>
            </w:r>
          </w:p>
        </w:tc>
        <w:tc>
          <w:tcPr>
            <w:tcW w:w="1018" w:type="dxa"/>
            <w:tcBorders>
              <w:top w:val="nil"/>
              <w:left w:val="nil"/>
              <w:bottom w:val="single" w:sz="8" w:space="0" w:color="auto"/>
              <w:right w:val="nil"/>
            </w:tcBorders>
            <w:shd w:val="clear" w:color="auto" w:fill="auto"/>
            <w:vAlign w:val="bottom"/>
          </w:tcPr>
          <w:p w14:paraId="0092E6E9"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9 </w:t>
            </w:r>
          </w:p>
        </w:tc>
        <w:tc>
          <w:tcPr>
            <w:tcW w:w="1018" w:type="dxa"/>
            <w:tcBorders>
              <w:top w:val="nil"/>
              <w:left w:val="nil"/>
              <w:bottom w:val="single" w:sz="8" w:space="0" w:color="auto"/>
              <w:right w:val="nil"/>
            </w:tcBorders>
            <w:shd w:val="clear" w:color="auto" w:fill="auto"/>
            <w:vAlign w:val="bottom"/>
          </w:tcPr>
          <w:p w14:paraId="1EB12DEC"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9" w:type="dxa"/>
            <w:tcBorders>
              <w:top w:val="nil"/>
              <w:left w:val="nil"/>
              <w:bottom w:val="single" w:sz="8" w:space="0" w:color="auto"/>
              <w:right w:val="nil"/>
            </w:tcBorders>
            <w:shd w:val="clear" w:color="auto" w:fill="auto"/>
            <w:vAlign w:val="bottom"/>
          </w:tcPr>
          <w:p w14:paraId="0E3B6FD6"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98" w:type="dxa"/>
            <w:tcBorders>
              <w:top w:val="nil"/>
              <w:left w:val="nil"/>
              <w:bottom w:val="single" w:sz="8" w:space="0" w:color="auto"/>
              <w:right w:val="nil"/>
            </w:tcBorders>
            <w:shd w:val="clear" w:color="auto" w:fill="auto"/>
            <w:vAlign w:val="bottom"/>
          </w:tcPr>
          <w:p w14:paraId="193E0D18" w14:textId="77777777" w:rsidR="00AF0345" w:rsidRPr="00037DCC" w:rsidRDefault="00AF0345" w:rsidP="00AF0345">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10 </w:t>
            </w:r>
          </w:p>
        </w:tc>
      </w:tr>
      <w:tr w:rsidR="00AF0345" w:rsidRPr="00037DCC" w14:paraId="30B55707" w14:textId="77777777" w:rsidTr="003224D9">
        <w:trPr>
          <w:trHeight w:val="193"/>
        </w:trPr>
        <w:tc>
          <w:tcPr>
            <w:tcW w:w="3876" w:type="dxa"/>
            <w:tcBorders>
              <w:top w:val="nil"/>
              <w:left w:val="nil"/>
              <w:bottom w:val="nil"/>
              <w:right w:val="nil"/>
            </w:tcBorders>
            <w:shd w:val="clear" w:color="auto" w:fill="auto"/>
            <w:vAlign w:val="center"/>
            <w:hideMark/>
          </w:tcPr>
          <w:p w14:paraId="31667C15" w14:textId="77777777" w:rsidR="00AF0345" w:rsidRPr="00037DCC" w:rsidRDefault="00AF0345" w:rsidP="00AF0345">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Stanje 31. prosinca 2019.</w:t>
            </w:r>
          </w:p>
        </w:tc>
        <w:tc>
          <w:tcPr>
            <w:tcW w:w="1198" w:type="dxa"/>
            <w:tcBorders>
              <w:top w:val="nil"/>
              <w:left w:val="nil"/>
              <w:bottom w:val="single" w:sz="12" w:space="0" w:color="auto"/>
              <w:right w:val="nil"/>
            </w:tcBorders>
            <w:shd w:val="clear" w:color="auto" w:fill="auto"/>
          </w:tcPr>
          <w:p w14:paraId="43B2EEB2" w14:textId="77777777" w:rsidR="00AF0345" w:rsidRPr="00037DCC" w:rsidRDefault="00AF0345" w:rsidP="00AF0345">
            <w:pPr>
              <w:jc w:val="right"/>
              <w:rPr>
                <w:rFonts w:ascii="Calibri" w:eastAsia="Calibri" w:hAnsi="Calibri" w:cs="Calibri"/>
                <w:b/>
                <w:color w:val="000000" w:themeColor="text1"/>
                <w:sz w:val="19"/>
                <w:szCs w:val="19"/>
                <w:lang w:val="hr-HR"/>
              </w:rPr>
            </w:pPr>
            <w:r w:rsidRPr="00AF0345">
              <w:rPr>
                <w:rFonts w:ascii="Calibri" w:eastAsia="Calibri" w:hAnsi="Calibri" w:cs="Calibri"/>
                <w:b/>
                <w:color w:val="000000" w:themeColor="text1"/>
                <w:sz w:val="19"/>
                <w:szCs w:val="19"/>
                <w:lang w:val="hr-HR"/>
              </w:rPr>
              <w:t>1.350</w:t>
            </w:r>
          </w:p>
        </w:tc>
        <w:tc>
          <w:tcPr>
            <w:tcW w:w="1018" w:type="dxa"/>
            <w:tcBorders>
              <w:top w:val="nil"/>
              <w:left w:val="nil"/>
              <w:bottom w:val="single" w:sz="12" w:space="0" w:color="auto"/>
              <w:right w:val="nil"/>
            </w:tcBorders>
            <w:shd w:val="clear" w:color="auto" w:fill="auto"/>
          </w:tcPr>
          <w:p w14:paraId="427BFDED" w14:textId="77777777" w:rsidR="00AF0345" w:rsidRPr="00037DCC" w:rsidRDefault="00AF0345" w:rsidP="00AF0345">
            <w:pPr>
              <w:jc w:val="right"/>
              <w:rPr>
                <w:rFonts w:ascii="Calibri" w:eastAsia="Calibri" w:hAnsi="Calibri" w:cs="Calibri"/>
                <w:b/>
                <w:color w:val="000000" w:themeColor="text1"/>
                <w:sz w:val="19"/>
                <w:szCs w:val="19"/>
                <w:lang w:val="hr-HR"/>
              </w:rPr>
            </w:pPr>
            <w:r w:rsidRPr="00E76F4B">
              <w:rPr>
                <w:rFonts w:ascii="Calibri" w:eastAsia="Calibri" w:hAnsi="Calibri" w:cs="Calibri"/>
                <w:b/>
                <w:color w:val="000000" w:themeColor="text1"/>
                <w:sz w:val="19"/>
                <w:szCs w:val="19"/>
                <w:lang w:val="hr-HR"/>
              </w:rPr>
              <w:t xml:space="preserve"> 426 </w:t>
            </w:r>
          </w:p>
        </w:tc>
        <w:tc>
          <w:tcPr>
            <w:tcW w:w="1018" w:type="dxa"/>
            <w:tcBorders>
              <w:top w:val="nil"/>
              <w:left w:val="nil"/>
              <w:bottom w:val="single" w:sz="12" w:space="0" w:color="auto"/>
              <w:right w:val="nil"/>
            </w:tcBorders>
            <w:shd w:val="clear" w:color="auto" w:fill="auto"/>
          </w:tcPr>
          <w:p w14:paraId="29C95014" w14:textId="77777777" w:rsidR="00AF0345" w:rsidRPr="00037DCC" w:rsidRDefault="00AF0345" w:rsidP="00AF0345">
            <w:pPr>
              <w:jc w:val="right"/>
              <w:rPr>
                <w:rFonts w:ascii="Calibri" w:eastAsia="Calibri" w:hAnsi="Calibri" w:cs="Calibri"/>
                <w:b/>
                <w:color w:val="000000" w:themeColor="text1"/>
                <w:sz w:val="19"/>
                <w:szCs w:val="19"/>
                <w:lang w:val="hr-HR"/>
              </w:rPr>
            </w:pPr>
            <w:r w:rsidRPr="00E76F4B">
              <w:rPr>
                <w:rFonts w:ascii="Calibri" w:eastAsia="Calibri" w:hAnsi="Calibri" w:cs="Calibri"/>
                <w:b/>
                <w:color w:val="000000" w:themeColor="text1"/>
                <w:sz w:val="19"/>
                <w:szCs w:val="19"/>
                <w:lang w:val="hr-HR"/>
              </w:rPr>
              <w:t xml:space="preserve"> 1.507 </w:t>
            </w:r>
          </w:p>
        </w:tc>
        <w:tc>
          <w:tcPr>
            <w:tcW w:w="999" w:type="dxa"/>
            <w:tcBorders>
              <w:top w:val="nil"/>
              <w:left w:val="nil"/>
              <w:bottom w:val="single" w:sz="12" w:space="0" w:color="auto"/>
              <w:right w:val="nil"/>
            </w:tcBorders>
            <w:shd w:val="clear" w:color="auto" w:fill="auto"/>
          </w:tcPr>
          <w:p w14:paraId="2B11E715" w14:textId="77777777" w:rsidR="00AF0345" w:rsidRPr="00037DCC" w:rsidRDefault="00AF0345" w:rsidP="00AF0345">
            <w:pPr>
              <w:jc w:val="right"/>
              <w:rPr>
                <w:rFonts w:ascii="Calibri" w:eastAsia="Calibri" w:hAnsi="Calibri" w:cs="Calibri"/>
                <w:b/>
                <w:color w:val="000000" w:themeColor="text1"/>
                <w:sz w:val="19"/>
                <w:szCs w:val="19"/>
                <w:lang w:val="hr-HR"/>
              </w:rPr>
            </w:pPr>
            <w:r w:rsidRPr="00E76F4B">
              <w:rPr>
                <w:rFonts w:ascii="Calibri" w:eastAsia="Calibri" w:hAnsi="Calibri" w:cs="Calibri"/>
                <w:b/>
                <w:color w:val="000000" w:themeColor="text1"/>
                <w:sz w:val="19"/>
                <w:szCs w:val="19"/>
                <w:lang w:val="hr-HR"/>
              </w:rPr>
              <w:t xml:space="preserve"> - </w:t>
            </w:r>
          </w:p>
        </w:tc>
        <w:tc>
          <w:tcPr>
            <w:tcW w:w="1198" w:type="dxa"/>
            <w:tcBorders>
              <w:top w:val="nil"/>
              <w:left w:val="nil"/>
              <w:bottom w:val="single" w:sz="12" w:space="0" w:color="auto"/>
              <w:right w:val="nil"/>
            </w:tcBorders>
            <w:shd w:val="clear" w:color="auto" w:fill="auto"/>
          </w:tcPr>
          <w:p w14:paraId="68DAE5F8" w14:textId="77777777" w:rsidR="00AF0345" w:rsidRPr="00037DCC" w:rsidRDefault="00AF0345" w:rsidP="00AF0345">
            <w:pPr>
              <w:jc w:val="right"/>
              <w:rPr>
                <w:rFonts w:ascii="Calibri" w:eastAsia="Calibri" w:hAnsi="Calibri" w:cs="Calibri"/>
                <w:b/>
                <w:color w:val="000000" w:themeColor="text1"/>
                <w:sz w:val="19"/>
                <w:szCs w:val="19"/>
                <w:lang w:val="hr-HR"/>
              </w:rPr>
            </w:pPr>
            <w:r w:rsidRPr="00E76F4B">
              <w:rPr>
                <w:rFonts w:ascii="Calibri" w:eastAsia="Calibri" w:hAnsi="Calibri" w:cs="Calibri"/>
                <w:b/>
                <w:color w:val="000000" w:themeColor="text1"/>
                <w:sz w:val="19"/>
                <w:szCs w:val="19"/>
                <w:lang w:val="hr-HR"/>
              </w:rPr>
              <w:t xml:space="preserve"> 3.283 </w:t>
            </w:r>
          </w:p>
        </w:tc>
      </w:tr>
      <w:bookmarkEnd w:id="136"/>
    </w:tbl>
    <w:p w14:paraId="37D86BA7" w14:textId="77777777" w:rsidR="00890F29" w:rsidRPr="00037DCC" w:rsidRDefault="00890F29" w:rsidP="00890F29">
      <w:pPr>
        <w:rPr>
          <w:rFonts w:ascii="Calibri" w:eastAsia="Calibri" w:hAnsi="Calibri"/>
          <w:color w:val="000000" w:themeColor="text1"/>
          <w:sz w:val="22"/>
          <w:szCs w:val="22"/>
          <w:lang w:val="hr-HR"/>
        </w:rPr>
      </w:pPr>
    </w:p>
    <w:p w14:paraId="04A6C3C8" w14:textId="77777777" w:rsidR="00890F29" w:rsidRPr="00037DCC" w:rsidRDefault="00890F29" w:rsidP="00890F29">
      <w:pPr>
        <w:rPr>
          <w:rFonts w:ascii="Calibri" w:eastAsia="Calibri" w:hAnsi="Calibri"/>
          <w:color w:val="000000" w:themeColor="text1"/>
          <w:sz w:val="22"/>
          <w:szCs w:val="22"/>
          <w:lang w:val="hr-HR"/>
        </w:rPr>
      </w:pPr>
    </w:p>
    <w:tbl>
      <w:tblPr>
        <w:tblW w:w="9304" w:type="dxa"/>
        <w:tblInd w:w="-180" w:type="dxa"/>
        <w:tblLook w:val="04A0" w:firstRow="1" w:lastRow="0" w:firstColumn="1" w:lastColumn="0" w:noHBand="0" w:noVBand="1"/>
      </w:tblPr>
      <w:tblGrid>
        <w:gridCol w:w="3960"/>
        <w:gridCol w:w="1198"/>
        <w:gridCol w:w="1025"/>
        <w:gridCol w:w="1025"/>
        <w:gridCol w:w="1013"/>
        <w:gridCol w:w="1083"/>
      </w:tblGrid>
      <w:tr w:rsidR="00E14286" w:rsidRPr="00037DCC" w14:paraId="7A3481D5" w14:textId="77777777" w:rsidTr="003224D9">
        <w:trPr>
          <w:trHeight w:val="200"/>
        </w:trPr>
        <w:tc>
          <w:tcPr>
            <w:tcW w:w="3960" w:type="dxa"/>
            <w:tcBorders>
              <w:top w:val="nil"/>
              <w:left w:val="nil"/>
              <w:bottom w:val="nil"/>
              <w:right w:val="nil"/>
            </w:tcBorders>
            <w:shd w:val="clear" w:color="auto" w:fill="auto"/>
            <w:vAlign w:val="center"/>
          </w:tcPr>
          <w:p w14:paraId="0CB18888"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Banka</w:t>
            </w:r>
          </w:p>
        </w:tc>
        <w:tc>
          <w:tcPr>
            <w:tcW w:w="1198" w:type="dxa"/>
            <w:tcBorders>
              <w:top w:val="nil"/>
              <w:left w:val="nil"/>
              <w:bottom w:val="nil"/>
              <w:right w:val="nil"/>
            </w:tcBorders>
            <w:shd w:val="clear" w:color="auto" w:fill="auto"/>
            <w:vAlign w:val="center"/>
          </w:tcPr>
          <w:p w14:paraId="11CF77B7"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5" w:type="dxa"/>
            <w:tcBorders>
              <w:top w:val="nil"/>
              <w:left w:val="nil"/>
              <w:bottom w:val="nil"/>
              <w:right w:val="nil"/>
            </w:tcBorders>
            <w:shd w:val="clear" w:color="auto" w:fill="auto"/>
            <w:vAlign w:val="center"/>
          </w:tcPr>
          <w:p w14:paraId="5F3064B2"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5" w:type="dxa"/>
            <w:tcBorders>
              <w:top w:val="nil"/>
              <w:left w:val="nil"/>
              <w:bottom w:val="nil"/>
              <w:right w:val="nil"/>
            </w:tcBorders>
            <w:shd w:val="clear" w:color="auto" w:fill="auto"/>
            <w:vAlign w:val="center"/>
          </w:tcPr>
          <w:p w14:paraId="5E93E9DD"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3" w:type="dxa"/>
            <w:tcBorders>
              <w:top w:val="nil"/>
              <w:left w:val="nil"/>
              <w:bottom w:val="nil"/>
              <w:right w:val="nil"/>
            </w:tcBorders>
            <w:shd w:val="clear" w:color="auto" w:fill="auto"/>
            <w:vAlign w:val="center"/>
          </w:tcPr>
          <w:p w14:paraId="6B7F9E05"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3" w:type="dxa"/>
            <w:tcBorders>
              <w:top w:val="nil"/>
              <w:left w:val="nil"/>
              <w:bottom w:val="nil"/>
              <w:right w:val="nil"/>
            </w:tcBorders>
            <w:shd w:val="clear" w:color="auto" w:fill="auto"/>
            <w:vAlign w:val="center"/>
          </w:tcPr>
          <w:p w14:paraId="19DE24BF"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6C98EC8E" w14:textId="77777777" w:rsidTr="003224D9">
        <w:trPr>
          <w:trHeight w:val="200"/>
        </w:trPr>
        <w:tc>
          <w:tcPr>
            <w:tcW w:w="3960" w:type="dxa"/>
            <w:tcBorders>
              <w:top w:val="nil"/>
              <w:left w:val="nil"/>
              <w:bottom w:val="nil"/>
              <w:right w:val="nil"/>
            </w:tcBorders>
            <w:shd w:val="clear" w:color="auto" w:fill="auto"/>
            <w:vAlign w:val="center"/>
            <w:hideMark/>
          </w:tcPr>
          <w:p w14:paraId="4B65CF66"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31. prosinca 2018. </w:t>
            </w:r>
          </w:p>
        </w:tc>
        <w:tc>
          <w:tcPr>
            <w:tcW w:w="1198" w:type="dxa"/>
            <w:tcBorders>
              <w:top w:val="nil"/>
              <w:left w:val="nil"/>
              <w:bottom w:val="nil"/>
              <w:right w:val="nil"/>
            </w:tcBorders>
            <w:shd w:val="clear" w:color="auto" w:fill="auto"/>
            <w:vAlign w:val="center"/>
            <w:hideMark/>
          </w:tcPr>
          <w:p w14:paraId="1BD2622F"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25" w:type="dxa"/>
            <w:tcBorders>
              <w:top w:val="nil"/>
              <w:left w:val="nil"/>
              <w:bottom w:val="nil"/>
              <w:right w:val="nil"/>
            </w:tcBorders>
            <w:shd w:val="clear" w:color="auto" w:fill="auto"/>
            <w:vAlign w:val="center"/>
            <w:hideMark/>
          </w:tcPr>
          <w:p w14:paraId="710D6EA7"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025" w:type="dxa"/>
            <w:tcBorders>
              <w:top w:val="nil"/>
              <w:left w:val="nil"/>
              <w:bottom w:val="nil"/>
              <w:right w:val="nil"/>
            </w:tcBorders>
            <w:shd w:val="clear" w:color="auto" w:fill="auto"/>
            <w:vAlign w:val="center"/>
            <w:hideMark/>
          </w:tcPr>
          <w:p w14:paraId="2B5AE4BF"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1013" w:type="dxa"/>
            <w:tcBorders>
              <w:top w:val="nil"/>
              <w:left w:val="nil"/>
              <w:bottom w:val="nil"/>
              <w:right w:val="nil"/>
            </w:tcBorders>
            <w:shd w:val="clear" w:color="auto" w:fill="auto"/>
            <w:vAlign w:val="center"/>
            <w:hideMark/>
          </w:tcPr>
          <w:p w14:paraId="59063266"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1083" w:type="dxa"/>
            <w:tcBorders>
              <w:top w:val="nil"/>
              <w:left w:val="nil"/>
              <w:bottom w:val="nil"/>
              <w:right w:val="nil"/>
            </w:tcBorders>
            <w:shd w:val="clear" w:color="auto" w:fill="auto"/>
            <w:vAlign w:val="center"/>
            <w:hideMark/>
          </w:tcPr>
          <w:p w14:paraId="5DC86A0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76770D9C" w14:textId="77777777" w:rsidTr="003224D9">
        <w:trPr>
          <w:trHeight w:val="200"/>
        </w:trPr>
        <w:tc>
          <w:tcPr>
            <w:tcW w:w="3960" w:type="dxa"/>
            <w:tcBorders>
              <w:top w:val="nil"/>
              <w:left w:val="nil"/>
              <w:bottom w:val="nil"/>
              <w:right w:val="nil"/>
            </w:tcBorders>
            <w:shd w:val="clear" w:color="auto" w:fill="auto"/>
            <w:vAlign w:val="center"/>
            <w:hideMark/>
          </w:tcPr>
          <w:p w14:paraId="41B7E525"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hideMark/>
          </w:tcPr>
          <w:p w14:paraId="46DE831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5" w:type="dxa"/>
            <w:tcBorders>
              <w:top w:val="nil"/>
              <w:left w:val="nil"/>
              <w:bottom w:val="nil"/>
              <w:right w:val="nil"/>
            </w:tcBorders>
            <w:shd w:val="clear" w:color="auto" w:fill="auto"/>
            <w:vAlign w:val="center"/>
            <w:hideMark/>
          </w:tcPr>
          <w:p w14:paraId="61583AEF"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5" w:type="dxa"/>
            <w:tcBorders>
              <w:top w:val="nil"/>
              <w:left w:val="nil"/>
              <w:bottom w:val="nil"/>
              <w:right w:val="nil"/>
            </w:tcBorders>
            <w:shd w:val="clear" w:color="auto" w:fill="auto"/>
            <w:vAlign w:val="center"/>
            <w:hideMark/>
          </w:tcPr>
          <w:p w14:paraId="10D9CF66"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13" w:type="dxa"/>
            <w:tcBorders>
              <w:top w:val="nil"/>
              <w:left w:val="nil"/>
              <w:bottom w:val="nil"/>
              <w:right w:val="nil"/>
            </w:tcBorders>
            <w:shd w:val="clear" w:color="auto" w:fill="auto"/>
            <w:vAlign w:val="center"/>
            <w:hideMark/>
          </w:tcPr>
          <w:p w14:paraId="0EF6371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83" w:type="dxa"/>
            <w:tcBorders>
              <w:top w:val="nil"/>
              <w:left w:val="nil"/>
              <w:bottom w:val="nil"/>
              <w:right w:val="nil"/>
            </w:tcBorders>
            <w:shd w:val="clear" w:color="auto" w:fill="auto"/>
            <w:vAlign w:val="center"/>
            <w:hideMark/>
          </w:tcPr>
          <w:p w14:paraId="16AC9905"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0F823902" w14:textId="77777777" w:rsidTr="003224D9">
        <w:trPr>
          <w:trHeight w:val="200"/>
        </w:trPr>
        <w:tc>
          <w:tcPr>
            <w:tcW w:w="3960" w:type="dxa"/>
            <w:tcBorders>
              <w:top w:val="nil"/>
              <w:left w:val="nil"/>
              <w:bottom w:val="nil"/>
              <w:right w:val="nil"/>
            </w:tcBorders>
            <w:shd w:val="clear" w:color="auto" w:fill="auto"/>
            <w:vAlign w:val="center"/>
          </w:tcPr>
          <w:p w14:paraId="50520DB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98" w:type="dxa"/>
            <w:tcBorders>
              <w:top w:val="nil"/>
              <w:left w:val="nil"/>
              <w:bottom w:val="nil"/>
              <w:right w:val="nil"/>
            </w:tcBorders>
            <w:shd w:val="clear" w:color="auto" w:fill="auto"/>
            <w:vAlign w:val="center"/>
          </w:tcPr>
          <w:p w14:paraId="76E5CD12"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5" w:type="dxa"/>
            <w:tcBorders>
              <w:top w:val="nil"/>
              <w:left w:val="nil"/>
              <w:bottom w:val="nil"/>
              <w:right w:val="nil"/>
            </w:tcBorders>
            <w:shd w:val="clear" w:color="auto" w:fill="auto"/>
            <w:vAlign w:val="center"/>
          </w:tcPr>
          <w:p w14:paraId="68F91B54"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5" w:type="dxa"/>
            <w:tcBorders>
              <w:top w:val="nil"/>
              <w:left w:val="nil"/>
              <w:bottom w:val="nil"/>
              <w:right w:val="nil"/>
            </w:tcBorders>
            <w:shd w:val="clear" w:color="auto" w:fill="auto"/>
            <w:vAlign w:val="center"/>
          </w:tcPr>
          <w:p w14:paraId="379A6605"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3" w:type="dxa"/>
            <w:tcBorders>
              <w:top w:val="nil"/>
              <w:left w:val="nil"/>
              <w:bottom w:val="nil"/>
              <w:right w:val="nil"/>
            </w:tcBorders>
            <w:shd w:val="clear" w:color="auto" w:fill="auto"/>
            <w:vAlign w:val="center"/>
          </w:tcPr>
          <w:p w14:paraId="39489500"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83" w:type="dxa"/>
            <w:tcBorders>
              <w:top w:val="nil"/>
              <w:left w:val="nil"/>
              <w:bottom w:val="nil"/>
              <w:right w:val="nil"/>
            </w:tcBorders>
            <w:shd w:val="clear" w:color="auto" w:fill="auto"/>
            <w:vAlign w:val="center"/>
          </w:tcPr>
          <w:p w14:paraId="3088E9E8"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43920F54" w14:textId="77777777" w:rsidTr="003224D9">
        <w:trPr>
          <w:trHeight w:val="200"/>
        </w:trPr>
        <w:tc>
          <w:tcPr>
            <w:tcW w:w="3960" w:type="dxa"/>
            <w:tcBorders>
              <w:top w:val="nil"/>
              <w:left w:val="nil"/>
              <w:bottom w:val="nil"/>
              <w:right w:val="nil"/>
            </w:tcBorders>
            <w:shd w:val="clear" w:color="auto" w:fill="auto"/>
            <w:vAlign w:val="center"/>
            <w:hideMark/>
          </w:tcPr>
          <w:p w14:paraId="11D1BF65"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2018. </w:t>
            </w:r>
          </w:p>
        </w:tc>
        <w:tc>
          <w:tcPr>
            <w:tcW w:w="1198" w:type="dxa"/>
            <w:tcBorders>
              <w:top w:val="nil"/>
              <w:left w:val="nil"/>
              <w:bottom w:val="nil"/>
              <w:right w:val="nil"/>
            </w:tcBorders>
            <w:shd w:val="clear" w:color="auto" w:fill="auto"/>
            <w:vAlign w:val="center"/>
          </w:tcPr>
          <w:p w14:paraId="36A84BF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3.546 </w:t>
            </w:r>
          </w:p>
        </w:tc>
        <w:tc>
          <w:tcPr>
            <w:tcW w:w="1025" w:type="dxa"/>
            <w:tcBorders>
              <w:top w:val="nil"/>
              <w:left w:val="nil"/>
              <w:bottom w:val="nil"/>
              <w:right w:val="nil"/>
            </w:tcBorders>
            <w:shd w:val="clear" w:color="auto" w:fill="auto"/>
            <w:vAlign w:val="center"/>
          </w:tcPr>
          <w:p w14:paraId="717777D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451 </w:t>
            </w:r>
          </w:p>
        </w:tc>
        <w:tc>
          <w:tcPr>
            <w:tcW w:w="1025" w:type="dxa"/>
            <w:tcBorders>
              <w:top w:val="nil"/>
              <w:left w:val="nil"/>
              <w:bottom w:val="nil"/>
              <w:right w:val="nil"/>
            </w:tcBorders>
            <w:shd w:val="clear" w:color="auto" w:fill="auto"/>
            <w:vAlign w:val="center"/>
          </w:tcPr>
          <w:p w14:paraId="0F3D013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13" w:type="dxa"/>
            <w:tcBorders>
              <w:top w:val="nil"/>
              <w:left w:val="nil"/>
              <w:bottom w:val="nil"/>
              <w:right w:val="nil"/>
            </w:tcBorders>
            <w:shd w:val="clear" w:color="auto" w:fill="auto"/>
            <w:vAlign w:val="center"/>
          </w:tcPr>
          <w:p w14:paraId="3263945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83" w:type="dxa"/>
            <w:tcBorders>
              <w:top w:val="nil"/>
              <w:left w:val="nil"/>
              <w:bottom w:val="nil"/>
              <w:right w:val="nil"/>
            </w:tcBorders>
            <w:shd w:val="clear" w:color="auto" w:fill="auto"/>
            <w:vAlign w:val="center"/>
          </w:tcPr>
          <w:p w14:paraId="313E716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3.997 </w:t>
            </w:r>
          </w:p>
        </w:tc>
      </w:tr>
      <w:tr w:rsidR="00E14286" w:rsidRPr="00037DCC" w14:paraId="2AB90EE3" w14:textId="77777777" w:rsidTr="003224D9">
        <w:trPr>
          <w:trHeight w:val="200"/>
        </w:trPr>
        <w:tc>
          <w:tcPr>
            <w:tcW w:w="3960" w:type="dxa"/>
            <w:tcBorders>
              <w:top w:val="nil"/>
              <w:left w:val="nil"/>
              <w:bottom w:val="nil"/>
              <w:right w:val="nil"/>
            </w:tcBorders>
            <w:shd w:val="clear" w:color="auto" w:fill="auto"/>
            <w:vAlign w:val="center"/>
            <w:hideMark/>
          </w:tcPr>
          <w:p w14:paraId="5562F436"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Prijenosi po stupnjevima rizika</w:t>
            </w:r>
          </w:p>
        </w:tc>
        <w:tc>
          <w:tcPr>
            <w:tcW w:w="1198" w:type="dxa"/>
            <w:tcBorders>
              <w:top w:val="nil"/>
              <w:left w:val="nil"/>
              <w:bottom w:val="nil"/>
              <w:right w:val="nil"/>
            </w:tcBorders>
            <w:shd w:val="clear" w:color="auto" w:fill="auto"/>
            <w:vAlign w:val="center"/>
          </w:tcPr>
          <w:p w14:paraId="503FAEA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5" w:type="dxa"/>
            <w:tcBorders>
              <w:top w:val="nil"/>
              <w:left w:val="nil"/>
              <w:bottom w:val="nil"/>
              <w:right w:val="nil"/>
            </w:tcBorders>
            <w:shd w:val="clear" w:color="auto" w:fill="auto"/>
            <w:vAlign w:val="center"/>
          </w:tcPr>
          <w:p w14:paraId="361B4FB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(451) </w:t>
            </w:r>
          </w:p>
        </w:tc>
        <w:tc>
          <w:tcPr>
            <w:tcW w:w="1025" w:type="dxa"/>
            <w:tcBorders>
              <w:top w:val="nil"/>
              <w:left w:val="nil"/>
              <w:bottom w:val="nil"/>
              <w:right w:val="nil"/>
            </w:tcBorders>
            <w:shd w:val="clear" w:color="auto" w:fill="auto"/>
            <w:vAlign w:val="center"/>
          </w:tcPr>
          <w:p w14:paraId="50CE420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451 </w:t>
            </w:r>
          </w:p>
        </w:tc>
        <w:tc>
          <w:tcPr>
            <w:tcW w:w="1013" w:type="dxa"/>
            <w:tcBorders>
              <w:top w:val="nil"/>
              <w:left w:val="nil"/>
              <w:bottom w:val="nil"/>
              <w:right w:val="nil"/>
            </w:tcBorders>
            <w:shd w:val="clear" w:color="auto" w:fill="auto"/>
            <w:vAlign w:val="center"/>
          </w:tcPr>
          <w:p w14:paraId="13C6D30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83" w:type="dxa"/>
            <w:tcBorders>
              <w:top w:val="nil"/>
              <w:left w:val="nil"/>
              <w:bottom w:val="nil"/>
              <w:right w:val="nil"/>
            </w:tcBorders>
            <w:shd w:val="clear" w:color="auto" w:fill="auto"/>
            <w:vAlign w:val="center"/>
          </w:tcPr>
          <w:p w14:paraId="4D9A123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r>
      <w:tr w:rsidR="00E14286" w:rsidRPr="00037DCC" w14:paraId="3406A36E" w14:textId="77777777" w:rsidTr="003224D9">
        <w:trPr>
          <w:trHeight w:val="249"/>
        </w:trPr>
        <w:tc>
          <w:tcPr>
            <w:tcW w:w="3960" w:type="dxa"/>
            <w:tcBorders>
              <w:top w:val="nil"/>
              <w:left w:val="nil"/>
              <w:bottom w:val="nil"/>
              <w:right w:val="nil"/>
            </w:tcBorders>
            <w:shd w:val="clear" w:color="auto" w:fill="auto"/>
            <w:vAlign w:val="center"/>
            <w:hideMark/>
          </w:tcPr>
          <w:p w14:paraId="187CE492"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povećanje rezerviranja za očekivane gubitke </w:t>
            </w:r>
          </w:p>
        </w:tc>
        <w:tc>
          <w:tcPr>
            <w:tcW w:w="1198" w:type="dxa"/>
            <w:tcBorders>
              <w:top w:val="nil"/>
              <w:left w:val="nil"/>
              <w:bottom w:val="nil"/>
              <w:right w:val="nil"/>
            </w:tcBorders>
            <w:shd w:val="clear" w:color="auto" w:fill="auto"/>
            <w:vAlign w:val="bottom"/>
          </w:tcPr>
          <w:p w14:paraId="0A59812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1.188 </w:t>
            </w:r>
          </w:p>
        </w:tc>
        <w:tc>
          <w:tcPr>
            <w:tcW w:w="1025" w:type="dxa"/>
            <w:tcBorders>
              <w:top w:val="nil"/>
              <w:left w:val="nil"/>
              <w:bottom w:val="nil"/>
              <w:right w:val="nil"/>
            </w:tcBorders>
            <w:shd w:val="clear" w:color="auto" w:fill="auto"/>
            <w:vAlign w:val="bottom"/>
          </w:tcPr>
          <w:p w14:paraId="26BD171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5" w:type="dxa"/>
            <w:tcBorders>
              <w:top w:val="nil"/>
              <w:left w:val="nil"/>
              <w:bottom w:val="nil"/>
              <w:right w:val="nil"/>
            </w:tcBorders>
            <w:shd w:val="clear" w:color="auto" w:fill="auto"/>
            <w:vAlign w:val="bottom"/>
          </w:tcPr>
          <w:p w14:paraId="3F2B268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1.293 </w:t>
            </w:r>
          </w:p>
        </w:tc>
        <w:tc>
          <w:tcPr>
            <w:tcW w:w="1013" w:type="dxa"/>
            <w:tcBorders>
              <w:top w:val="nil"/>
              <w:left w:val="nil"/>
              <w:bottom w:val="nil"/>
              <w:right w:val="nil"/>
            </w:tcBorders>
            <w:shd w:val="clear" w:color="auto" w:fill="auto"/>
            <w:vAlign w:val="bottom"/>
          </w:tcPr>
          <w:p w14:paraId="757278E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83" w:type="dxa"/>
            <w:tcBorders>
              <w:top w:val="nil"/>
              <w:left w:val="nil"/>
              <w:bottom w:val="nil"/>
              <w:right w:val="nil"/>
            </w:tcBorders>
            <w:shd w:val="clear" w:color="auto" w:fill="auto"/>
            <w:vAlign w:val="bottom"/>
          </w:tcPr>
          <w:p w14:paraId="439486D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2.481 </w:t>
            </w:r>
          </w:p>
        </w:tc>
      </w:tr>
      <w:tr w:rsidR="00E14286" w:rsidRPr="00037DCC" w14:paraId="579EAC77" w14:textId="77777777" w:rsidTr="003224D9">
        <w:trPr>
          <w:trHeight w:val="209"/>
        </w:trPr>
        <w:tc>
          <w:tcPr>
            <w:tcW w:w="3960" w:type="dxa"/>
            <w:tcBorders>
              <w:top w:val="nil"/>
              <w:left w:val="nil"/>
              <w:bottom w:val="nil"/>
              <w:right w:val="nil"/>
            </w:tcBorders>
            <w:shd w:val="clear" w:color="auto" w:fill="auto"/>
            <w:vAlign w:val="center"/>
            <w:hideMark/>
          </w:tcPr>
          <w:p w14:paraId="7DB86FF3"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dobit od tečajnih razlika po rezerviranjima za očekivane gubitke</w:t>
            </w:r>
          </w:p>
        </w:tc>
        <w:tc>
          <w:tcPr>
            <w:tcW w:w="1198" w:type="dxa"/>
            <w:tcBorders>
              <w:top w:val="nil"/>
              <w:left w:val="nil"/>
              <w:bottom w:val="single" w:sz="8" w:space="0" w:color="auto"/>
              <w:right w:val="nil"/>
            </w:tcBorders>
            <w:shd w:val="clear" w:color="auto" w:fill="auto"/>
            <w:vAlign w:val="bottom"/>
          </w:tcPr>
          <w:p w14:paraId="27ABB7F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(14)</w:t>
            </w:r>
          </w:p>
        </w:tc>
        <w:tc>
          <w:tcPr>
            <w:tcW w:w="1025" w:type="dxa"/>
            <w:tcBorders>
              <w:top w:val="nil"/>
              <w:left w:val="nil"/>
              <w:bottom w:val="single" w:sz="8" w:space="0" w:color="auto"/>
              <w:right w:val="nil"/>
            </w:tcBorders>
            <w:shd w:val="clear" w:color="auto" w:fill="auto"/>
            <w:vAlign w:val="bottom"/>
          </w:tcPr>
          <w:p w14:paraId="01BC330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5" w:type="dxa"/>
            <w:tcBorders>
              <w:top w:val="nil"/>
              <w:left w:val="nil"/>
              <w:bottom w:val="single" w:sz="8" w:space="0" w:color="auto"/>
              <w:right w:val="nil"/>
            </w:tcBorders>
            <w:shd w:val="clear" w:color="auto" w:fill="auto"/>
            <w:vAlign w:val="bottom"/>
          </w:tcPr>
          <w:p w14:paraId="2BFD656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(5)</w:t>
            </w:r>
          </w:p>
        </w:tc>
        <w:tc>
          <w:tcPr>
            <w:tcW w:w="1013" w:type="dxa"/>
            <w:tcBorders>
              <w:top w:val="nil"/>
              <w:left w:val="nil"/>
              <w:bottom w:val="single" w:sz="8" w:space="0" w:color="auto"/>
              <w:right w:val="nil"/>
            </w:tcBorders>
            <w:shd w:val="clear" w:color="auto" w:fill="auto"/>
            <w:vAlign w:val="bottom"/>
          </w:tcPr>
          <w:p w14:paraId="332841E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83" w:type="dxa"/>
            <w:tcBorders>
              <w:top w:val="nil"/>
              <w:left w:val="nil"/>
              <w:bottom w:val="single" w:sz="8" w:space="0" w:color="auto"/>
              <w:right w:val="nil"/>
            </w:tcBorders>
            <w:shd w:val="clear" w:color="auto" w:fill="auto"/>
            <w:vAlign w:val="bottom"/>
          </w:tcPr>
          <w:p w14:paraId="2A74A30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(19)</w:t>
            </w:r>
          </w:p>
        </w:tc>
      </w:tr>
      <w:tr w:rsidR="00E14286" w:rsidRPr="00037DCC" w14:paraId="37099011" w14:textId="77777777" w:rsidTr="003224D9">
        <w:trPr>
          <w:trHeight w:val="209"/>
        </w:trPr>
        <w:tc>
          <w:tcPr>
            <w:tcW w:w="3960" w:type="dxa"/>
            <w:tcBorders>
              <w:top w:val="nil"/>
              <w:left w:val="nil"/>
              <w:bottom w:val="nil"/>
              <w:right w:val="nil"/>
            </w:tcBorders>
            <w:shd w:val="clear" w:color="auto" w:fill="auto"/>
            <w:vAlign w:val="center"/>
            <w:hideMark/>
          </w:tcPr>
          <w:p w14:paraId="7D4B2D2A"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Stanje 31. prosinca 2018. </w:t>
            </w:r>
          </w:p>
        </w:tc>
        <w:tc>
          <w:tcPr>
            <w:tcW w:w="1198" w:type="dxa"/>
            <w:tcBorders>
              <w:top w:val="nil"/>
              <w:left w:val="nil"/>
              <w:bottom w:val="single" w:sz="12" w:space="0" w:color="auto"/>
              <w:right w:val="nil"/>
            </w:tcBorders>
            <w:shd w:val="clear" w:color="auto" w:fill="auto"/>
            <w:vAlign w:val="center"/>
          </w:tcPr>
          <w:p w14:paraId="48109F97"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4.720</w:t>
            </w:r>
          </w:p>
        </w:tc>
        <w:tc>
          <w:tcPr>
            <w:tcW w:w="1025" w:type="dxa"/>
            <w:tcBorders>
              <w:top w:val="nil"/>
              <w:left w:val="nil"/>
              <w:bottom w:val="single" w:sz="12" w:space="0" w:color="auto"/>
              <w:right w:val="nil"/>
            </w:tcBorders>
            <w:shd w:val="clear" w:color="auto" w:fill="auto"/>
            <w:vAlign w:val="center"/>
          </w:tcPr>
          <w:p w14:paraId="40C73D1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w:t>
            </w:r>
          </w:p>
        </w:tc>
        <w:tc>
          <w:tcPr>
            <w:tcW w:w="1025" w:type="dxa"/>
            <w:tcBorders>
              <w:top w:val="nil"/>
              <w:left w:val="nil"/>
              <w:bottom w:val="single" w:sz="12" w:space="0" w:color="auto"/>
              <w:right w:val="nil"/>
            </w:tcBorders>
            <w:shd w:val="clear" w:color="auto" w:fill="auto"/>
            <w:vAlign w:val="center"/>
          </w:tcPr>
          <w:p w14:paraId="367FA85F"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1.739</w:t>
            </w:r>
          </w:p>
        </w:tc>
        <w:tc>
          <w:tcPr>
            <w:tcW w:w="1013" w:type="dxa"/>
            <w:tcBorders>
              <w:top w:val="nil"/>
              <w:left w:val="nil"/>
              <w:bottom w:val="single" w:sz="12" w:space="0" w:color="auto"/>
              <w:right w:val="nil"/>
            </w:tcBorders>
            <w:shd w:val="clear" w:color="auto" w:fill="auto"/>
            <w:vAlign w:val="center"/>
          </w:tcPr>
          <w:p w14:paraId="5A6B188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w:t>
            </w:r>
          </w:p>
        </w:tc>
        <w:tc>
          <w:tcPr>
            <w:tcW w:w="1083" w:type="dxa"/>
            <w:tcBorders>
              <w:top w:val="nil"/>
              <w:left w:val="nil"/>
              <w:bottom w:val="single" w:sz="12" w:space="0" w:color="auto"/>
              <w:right w:val="nil"/>
            </w:tcBorders>
            <w:shd w:val="clear" w:color="auto" w:fill="auto"/>
            <w:vAlign w:val="center"/>
          </w:tcPr>
          <w:p w14:paraId="5997FE74"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6.459</w:t>
            </w:r>
          </w:p>
        </w:tc>
      </w:tr>
    </w:tbl>
    <w:p w14:paraId="04E8B38C" w14:textId="77777777" w:rsidR="00890F29" w:rsidRPr="00037DCC" w:rsidRDefault="00890F29" w:rsidP="00890F29">
      <w:pPr>
        <w:rPr>
          <w:rFonts w:ascii="Calibri" w:eastAsia="Calibri" w:hAnsi="Calibri"/>
          <w:color w:val="000000" w:themeColor="text1"/>
          <w:sz w:val="22"/>
          <w:szCs w:val="22"/>
          <w:lang w:val="hr-HR"/>
        </w:rPr>
      </w:pPr>
    </w:p>
    <w:p w14:paraId="6E3CAD64" w14:textId="77777777" w:rsidR="00890F29" w:rsidRPr="00037DCC" w:rsidRDefault="00890F29" w:rsidP="00890F29">
      <w:pPr>
        <w:rPr>
          <w:rFonts w:ascii="Calibri" w:eastAsia="Calibri" w:hAnsi="Calibri"/>
          <w:color w:val="000000" w:themeColor="text1"/>
          <w:sz w:val="22"/>
          <w:szCs w:val="22"/>
          <w:lang w:val="hr-HR"/>
        </w:rPr>
        <w:sectPr w:rsidR="00890F29" w:rsidRPr="00037DCC" w:rsidSect="003224D9">
          <w:pgSz w:w="11906" w:h="16838"/>
          <w:pgMar w:top="1418" w:right="1134" w:bottom="1134" w:left="1418" w:header="708" w:footer="708" w:gutter="0"/>
          <w:cols w:space="708"/>
          <w:docGrid w:linePitch="360"/>
        </w:sectPr>
      </w:pPr>
    </w:p>
    <w:p w14:paraId="28D4C3A0" w14:textId="77777777" w:rsidR="00890F29" w:rsidRPr="00037DCC" w:rsidRDefault="00890F29" w:rsidP="00890F29">
      <w:pPr>
        <w:keepNext/>
        <w:jc w:val="both"/>
        <w:rPr>
          <w:rFonts w:ascii="Calibri" w:hAnsi="Calibri" w:cs="Arial"/>
          <w:b/>
          <w:bCs/>
          <w:color w:val="000000" w:themeColor="text1"/>
          <w:sz w:val="22"/>
          <w:szCs w:val="22"/>
          <w:lang w:val="hr-HR"/>
        </w:rPr>
      </w:pPr>
    </w:p>
    <w:p w14:paraId="056192FE"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Upravljanje rizicima (nastavak)</w:t>
      </w:r>
    </w:p>
    <w:p w14:paraId="0B50C0CA" w14:textId="77777777" w:rsidR="00890F29" w:rsidRPr="00037DCC" w:rsidRDefault="00890F29" w:rsidP="00890F29">
      <w:pPr>
        <w:keepNext/>
        <w:spacing w:before="120" w:after="120"/>
        <w:jc w:val="both"/>
        <w:rPr>
          <w:rFonts w:ascii="Calibri" w:hAnsi="Calibri" w:cs="Arial"/>
          <w:b/>
          <w:bCs/>
          <w:color w:val="000000" w:themeColor="text1"/>
          <w:sz w:val="22"/>
          <w:szCs w:val="22"/>
          <w:lang w:val="hr-HR"/>
        </w:rPr>
      </w:pPr>
      <w:bookmarkStart w:id="137" w:name="_Hlk35340107"/>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 xml:space="preserve">.3. </w:t>
      </w:r>
      <w:r w:rsidRPr="00037DCC">
        <w:rPr>
          <w:rFonts w:ascii="Calibri" w:hAnsi="Calibri" w:cs="Arial"/>
          <w:b/>
          <w:bCs/>
          <w:color w:val="000000" w:themeColor="text1"/>
          <w:sz w:val="22"/>
          <w:szCs w:val="22"/>
          <w:lang w:val="hr-HR"/>
        </w:rPr>
        <w:tab/>
        <w:t>Kreditni rizik (nastavak)</w:t>
      </w:r>
    </w:p>
    <w:p w14:paraId="3400C6CC" w14:textId="77777777" w:rsidR="00890F29" w:rsidRPr="00037DCC" w:rsidRDefault="00890F29" w:rsidP="00890F29">
      <w:pPr>
        <w:keepNext/>
        <w:tabs>
          <w:tab w:val="left" w:pos="284"/>
        </w:tabs>
        <w:spacing w:before="120" w:after="120"/>
        <w:jc w:val="both"/>
        <w:rPr>
          <w:rFonts w:ascii="Calibri" w:hAnsi="Calibri" w:cs="Arial"/>
          <w:bCs/>
          <w:i/>
          <w:color w:val="000000" w:themeColor="text1"/>
          <w:sz w:val="22"/>
          <w:szCs w:val="22"/>
          <w:lang w:val="hr-HR"/>
        </w:rPr>
      </w:pPr>
      <w:r w:rsidRPr="00037DCC">
        <w:rPr>
          <w:rFonts w:ascii="Calibri" w:hAnsi="Calibri" w:cs="Arial"/>
          <w:bCs/>
          <w:i/>
          <w:color w:val="000000" w:themeColor="text1"/>
          <w:sz w:val="22"/>
          <w:szCs w:val="22"/>
          <w:lang w:val="hr-HR"/>
        </w:rPr>
        <w:t>i.</w:t>
      </w:r>
      <w:r w:rsidRPr="00037DCC">
        <w:rPr>
          <w:rFonts w:ascii="Calibri" w:hAnsi="Calibri" w:cs="Arial"/>
          <w:bCs/>
          <w:i/>
          <w:color w:val="000000" w:themeColor="text1"/>
          <w:sz w:val="22"/>
          <w:szCs w:val="22"/>
          <w:lang w:val="hr-HR"/>
        </w:rPr>
        <w:tab/>
        <w:t>Promjene po rezerviranjima (nastavak)</w:t>
      </w:r>
    </w:p>
    <w:p w14:paraId="1CD7498B" w14:textId="77777777" w:rsidR="00890F29" w:rsidRPr="00037DCC" w:rsidRDefault="00890F29" w:rsidP="00890F29">
      <w:pPr>
        <w:spacing w:after="120"/>
        <w:jc w:val="both"/>
        <w:rPr>
          <w:rFonts w:ascii="Calibri" w:eastAsia="Calibri" w:hAnsi="Calibri" w:cs="Calibri"/>
          <w:b/>
          <w:bCs/>
          <w:color w:val="000000" w:themeColor="text1"/>
          <w:sz w:val="22"/>
          <w:szCs w:val="22"/>
          <w:lang w:val="hr-HR"/>
        </w:rPr>
      </w:pPr>
      <w:r w:rsidRPr="00037DCC">
        <w:rPr>
          <w:rFonts w:ascii="Calibri" w:eastAsia="Calibri" w:hAnsi="Calibri" w:cs="Calibri"/>
          <w:b/>
          <w:bCs/>
          <w:color w:val="000000" w:themeColor="text1"/>
          <w:sz w:val="22"/>
          <w:szCs w:val="22"/>
          <w:lang w:val="hr-HR"/>
        </w:rPr>
        <w:t xml:space="preserve">Ostala imovina </w:t>
      </w:r>
    </w:p>
    <w:tbl>
      <w:tblPr>
        <w:tblW w:w="9380" w:type="dxa"/>
        <w:tblInd w:w="-180" w:type="dxa"/>
        <w:tblLook w:val="04A0" w:firstRow="1" w:lastRow="0" w:firstColumn="1" w:lastColumn="0" w:noHBand="0" w:noVBand="1"/>
      </w:tblPr>
      <w:tblGrid>
        <w:gridCol w:w="4159"/>
        <w:gridCol w:w="1031"/>
        <w:gridCol w:w="1031"/>
        <w:gridCol w:w="1031"/>
        <w:gridCol w:w="1028"/>
        <w:gridCol w:w="1100"/>
      </w:tblGrid>
      <w:tr w:rsidR="00E14286" w:rsidRPr="00037DCC" w14:paraId="5DBFED62" w14:textId="77777777" w:rsidTr="003224D9">
        <w:trPr>
          <w:trHeight w:val="203"/>
        </w:trPr>
        <w:tc>
          <w:tcPr>
            <w:tcW w:w="4159" w:type="dxa"/>
            <w:tcBorders>
              <w:top w:val="nil"/>
              <w:left w:val="nil"/>
              <w:bottom w:val="nil"/>
              <w:right w:val="nil"/>
            </w:tcBorders>
            <w:shd w:val="clear" w:color="auto" w:fill="auto"/>
            <w:vAlign w:val="center"/>
          </w:tcPr>
          <w:p w14:paraId="0A2D0D46"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Grupa </w:t>
            </w:r>
          </w:p>
        </w:tc>
        <w:tc>
          <w:tcPr>
            <w:tcW w:w="1031" w:type="dxa"/>
            <w:tcBorders>
              <w:top w:val="nil"/>
              <w:left w:val="nil"/>
              <w:bottom w:val="nil"/>
              <w:right w:val="nil"/>
            </w:tcBorders>
            <w:shd w:val="clear" w:color="auto" w:fill="auto"/>
            <w:vAlign w:val="center"/>
          </w:tcPr>
          <w:p w14:paraId="7D62FD9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1" w:type="dxa"/>
            <w:tcBorders>
              <w:top w:val="nil"/>
              <w:left w:val="nil"/>
              <w:bottom w:val="nil"/>
              <w:right w:val="nil"/>
            </w:tcBorders>
            <w:shd w:val="clear" w:color="auto" w:fill="auto"/>
            <w:vAlign w:val="center"/>
          </w:tcPr>
          <w:p w14:paraId="59A838F0"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1" w:type="dxa"/>
            <w:tcBorders>
              <w:top w:val="nil"/>
              <w:left w:val="nil"/>
              <w:bottom w:val="nil"/>
              <w:right w:val="nil"/>
            </w:tcBorders>
            <w:shd w:val="clear" w:color="auto" w:fill="auto"/>
            <w:vAlign w:val="center"/>
          </w:tcPr>
          <w:p w14:paraId="259D455A"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8" w:type="dxa"/>
            <w:tcBorders>
              <w:top w:val="nil"/>
              <w:left w:val="nil"/>
              <w:bottom w:val="nil"/>
              <w:right w:val="nil"/>
            </w:tcBorders>
            <w:shd w:val="clear" w:color="auto" w:fill="auto"/>
            <w:vAlign w:val="center"/>
          </w:tcPr>
          <w:p w14:paraId="1D7A5255"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00" w:type="dxa"/>
            <w:tcBorders>
              <w:top w:val="nil"/>
              <w:left w:val="nil"/>
              <w:bottom w:val="nil"/>
              <w:right w:val="nil"/>
            </w:tcBorders>
            <w:shd w:val="clear" w:color="auto" w:fill="auto"/>
            <w:vAlign w:val="center"/>
          </w:tcPr>
          <w:p w14:paraId="78B5490A"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2D309036" w14:textId="77777777" w:rsidTr="003224D9">
        <w:trPr>
          <w:trHeight w:val="203"/>
        </w:trPr>
        <w:tc>
          <w:tcPr>
            <w:tcW w:w="4159" w:type="dxa"/>
            <w:tcBorders>
              <w:top w:val="nil"/>
              <w:left w:val="nil"/>
              <w:bottom w:val="nil"/>
              <w:right w:val="nil"/>
            </w:tcBorders>
            <w:shd w:val="clear" w:color="auto" w:fill="auto"/>
            <w:vAlign w:val="center"/>
            <w:hideMark/>
          </w:tcPr>
          <w:p w14:paraId="2702A00B"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31. prosinca 2019.</w:t>
            </w:r>
          </w:p>
        </w:tc>
        <w:tc>
          <w:tcPr>
            <w:tcW w:w="1031" w:type="dxa"/>
            <w:tcBorders>
              <w:top w:val="nil"/>
              <w:left w:val="nil"/>
              <w:bottom w:val="nil"/>
              <w:right w:val="nil"/>
            </w:tcBorders>
            <w:shd w:val="clear" w:color="auto" w:fill="auto"/>
            <w:vAlign w:val="center"/>
            <w:hideMark/>
          </w:tcPr>
          <w:p w14:paraId="2AC29ED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31" w:type="dxa"/>
            <w:tcBorders>
              <w:top w:val="nil"/>
              <w:left w:val="nil"/>
              <w:bottom w:val="nil"/>
              <w:right w:val="nil"/>
            </w:tcBorders>
            <w:shd w:val="clear" w:color="auto" w:fill="auto"/>
            <w:vAlign w:val="center"/>
            <w:hideMark/>
          </w:tcPr>
          <w:p w14:paraId="0755481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031" w:type="dxa"/>
            <w:tcBorders>
              <w:top w:val="nil"/>
              <w:left w:val="nil"/>
              <w:bottom w:val="nil"/>
              <w:right w:val="nil"/>
            </w:tcBorders>
            <w:shd w:val="clear" w:color="auto" w:fill="auto"/>
            <w:vAlign w:val="center"/>
            <w:hideMark/>
          </w:tcPr>
          <w:p w14:paraId="6DBBA95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1028" w:type="dxa"/>
            <w:tcBorders>
              <w:top w:val="nil"/>
              <w:left w:val="nil"/>
              <w:bottom w:val="nil"/>
              <w:right w:val="nil"/>
            </w:tcBorders>
            <w:shd w:val="clear" w:color="auto" w:fill="auto"/>
            <w:vAlign w:val="center"/>
            <w:hideMark/>
          </w:tcPr>
          <w:p w14:paraId="535B7825"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1100" w:type="dxa"/>
            <w:tcBorders>
              <w:top w:val="nil"/>
              <w:left w:val="nil"/>
              <w:bottom w:val="nil"/>
              <w:right w:val="nil"/>
            </w:tcBorders>
            <w:shd w:val="clear" w:color="auto" w:fill="auto"/>
            <w:vAlign w:val="center"/>
            <w:hideMark/>
          </w:tcPr>
          <w:p w14:paraId="771CF6AF"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294030AE" w14:textId="77777777" w:rsidTr="003224D9">
        <w:trPr>
          <w:trHeight w:val="203"/>
        </w:trPr>
        <w:tc>
          <w:tcPr>
            <w:tcW w:w="4159" w:type="dxa"/>
            <w:tcBorders>
              <w:top w:val="nil"/>
              <w:left w:val="nil"/>
              <w:bottom w:val="nil"/>
              <w:right w:val="nil"/>
            </w:tcBorders>
            <w:shd w:val="clear" w:color="auto" w:fill="auto"/>
            <w:vAlign w:val="center"/>
            <w:hideMark/>
          </w:tcPr>
          <w:p w14:paraId="3B192C2D"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1" w:type="dxa"/>
            <w:tcBorders>
              <w:top w:val="nil"/>
              <w:left w:val="nil"/>
              <w:bottom w:val="nil"/>
              <w:right w:val="nil"/>
            </w:tcBorders>
            <w:shd w:val="clear" w:color="auto" w:fill="auto"/>
            <w:vAlign w:val="center"/>
            <w:hideMark/>
          </w:tcPr>
          <w:p w14:paraId="4FC09BE7"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31" w:type="dxa"/>
            <w:tcBorders>
              <w:top w:val="nil"/>
              <w:left w:val="nil"/>
              <w:bottom w:val="nil"/>
              <w:right w:val="nil"/>
            </w:tcBorders>
            <w:shd w:val="clear" w:color="auto" w:fill="auto"/>
            <w:vAlign w:val="center"/>
            <w:hideMark/>
          </w:tcPr>
          <w:p w14:paraId="2B29D9C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31" w:type="dxa"/>
            <w:tcBorders>
              <w:top w:val="nil"/>
              <w:left w:val="nil"/>
              <w:bottom w:val="nil"/>
              <w:right w:val="nil"/>
            </w:tcBorders>
            <w:shd w:val="clear" w:color="auto" w:fill="auto"/>
            <w:vAlign w:val="center"/>
            <w:hideMark/>
          </w:tcPr>
          <w:p w14:paraId="7F94F14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8" w:type="dxa"/>
            <w:tcBorders>
              <w:top w:val="nil"/>
              <w:left w:val="nil"/>
              <w:bottom w:val="nil"/>
              <w:right w:val="nil"/>
            </w:tcBorders>
            <w:shd w:val="clear" w:color="auto" w:fill="auto"/>
            <w:vAlign w:val="center"/>
            <w:hideMark/>
          </w:tcPr>
          <w:p w14:paraId="0FF9E56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100" w:type="dxa"/>
            <w:tcBorders>
              <w:top w:val="nil"/>
              <w:left w:val="nil"/>
              <w:bottom w:val="nil"/>
              <w:right w:val="nil"/>
            </w:tcBorders>
            <w:shd w:val="clear" w:color="auto" w:fill="auto"/>
            <w:vAlign w:val="center"/>
            <w:hideMark/>
          </w:tcPr>
          <w:p w14:paraId="00E340F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1FEA0DE3" w14:textId="77777777" w:rsidTr="003224D9">
        <w:trPr>
          <w:trHeight w:val="203"/>
        </w:trPr>
        <w:tc>
          <w:tcPr>
            <w:tcW w:w="4159" w:type="dxa"/>
            <w:tcBorders>
              <w:top w:val="nil"/>
              <w:left w:val="nil"/>
              <w:bottom w:val="nil"/>
              <w:right w:val="nil"/>
            </w:tcBorders>
            <w:shd w:val="clear" w:color="auto" w:fill="auto"/>
            <w:vAlign w:val="center"/>
          </w:tcPr>
          <w:p w14:paraId="1E983ABD"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1" w:type="dxa"/>
            <w:tcBorders>
              <w:top w:val="nil"/>
              <w:left w:val="nil"/>
              <w:bottom w:val="nil"/>
              <w:right w:val="nil"/>
            </w:tcBorders>
            <w:shd w:val="clear" w:color="auto" w:fill="auto"/>
            <w:vAlign w:val="center"/>
          </w:tcPr>
          <w:p w14:paraId="51121420"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1" w:type="dxa"/>
            <w:tcBorders>
              <w:top w:val="nil"/>
              <w:left w:val="nil"/>
              <w:bottom w:val="nil"/>
              <w:right w:val="nil"/>
            </w:tcBorders>
            <w:shd w:val="clear" w:color="auto" w:fill="auto"/>
            <w:vAlign w:val="center"/>
          </w:tcPr>
          <w:p w14:paraId="3D9AFF4E"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1" w:type="dxa"/>
            <w:tcBorders>
              <w:top w:val="nil"/>
              <w:left w:val="nil"/>
              <w:bottom w:val="nil"/>
              <w:right w:val="nil"/>
            </w:tcBorders>
            <w:shd w:val="clear" w:color="auto" w:fill="auto"/>
            <w:vAlign w:val="center"/>
          </w:tcPr>
          <w:p w14:paraId="7E41363D"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8" w:type="dxa"/>
            <w:tcBorders>
              <w:top w:val="nil"/>
              <w:left w:val="nil"/>
              <w:bottom w:val="nil"/>
              <w:right w:val="nil"/>
            </w:tcBorders>
            <w:shd w:val="clear" w:color="auto" w:fill="auto"/>
            <w:vAlign w:val="center"/>
          </w:tcPr>
          <w:p w14:paraId="26CAB95F"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00" w:type="dxa"/>
            <w:tcBorders>
              <w:top w:val="nil"/>
              <w:left w:val="nil"/>
              <w:bottom w:val="nil"/>
              <w:right w:val="nil"/>
            </w:tcBorders>
            <w:shd w:val="clear" w:color="auto" w:fill="auto"/>
            <w:vAlign w:val="center"/>
          </w:tcPr>
          <w:p w14:paraId="4A364B0D"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122D3B15" w14:textId="77777777" w:rsidTr="003224D9">
        <w:trPr>
          <w:trHeight w:val="203"/>
        </w:trPr>
        <w:tc>
          <w:tcPr>
            <w:tcW w:w="4159" w:type="dxa"/>
            <w:tcBorders>
              <w:top w:val="nil"/>
              <w:left w:val="nil"/>
              <w:bottom w:val="nil"/>
              <w:right w:val="nil"/>
            </w:tcBorders>
            <w:shd w:val="clear" w:color="auto" w:fill="auto"/>
            <w:vAlign w:val="center"/>
            <w:hideMark/>
          </w:tcPr>
          <w:p w14:paraId="712380F9"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2019. </w:t>
            </w:r>
          </w:p>
        </w:tc>
        <w:tc>
          <w:tcPr>
            <w:tcW w:w="1031" w:type="dxa"/>
            <w:shd w:val="clear" w:color="auto" w:fill="auto"/>
            <w:vAlign w:val="bottom"/>
          </w:tcPr>
          <w:p w14:paraId="7A17C38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281 </w:t>
            </w:r>
          </w:p>
        </w:tc>
        <w:tc>
          <w:tcPr>
            <w:tcW w:w="1031" w:type="dxa"/>
            <w:shd w:val="clear" w:color="auto" w:fill="auto"/>
            <w:vAlign w:val="bottom"/>
          </w:tcPr>
          <w:p w14:paraId="7CB5ABB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31" w:type="dxa"/>
            <w:shd w:val="clear" w:color="auto" w:fill="auto"/>
            <w:vAlign w:val="bottom"/>
          </w:tcPr>
          <w:p w14:paraId="6088C3C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33.837 </w:t>
            </w:r>
          </w:p>
        </w:tc>
        <w:tc>
          <w:tcPr>
            <w:tcW w:w="1028" w:type="dxa"/>
            <w:shd w:val="clear" w:color="auto" w:fill="auto"/>
            <w:vAlign w:val="bottom"/>
          </w:tcPr>
          <w:p w14:paraId="79CB635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100" w:type="dxa"/>
            <w:shd w:val="clear" w:color="auto" w:fill="auto"/>
            <w:vAlign w:val="bottom"/>
          </w:tcPr>
          <w:p w14:paraId="0AAFB7D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34.118 </w:t>
            </w:r>
          </w:p>
        </w:tc>
      </w:tr>
      <w:tr w:rsidR="00DC212A" w:rsidRPr="00037DCC" w14:paraId="3497CE03" w14:textId="77777777" w:rsidTr="00E76F4B">
        <w:trPr>
          <w:trHeight w:val="203"/>
        </w:trPr>
        <w:tc>
          <w:tcPr>
            <w:tcW w:w="4159" w:type="dxa"/>
            <w:shd w:val="clear" w:color="auto" w:fill="auto"/>
          </w:tcPr>
          <w:p w14:paraId="6C404508" w14:textId="77777777" w:rsidR="00DC212A" w:rsidRPr="00037DCC" w:rsidRDefault="00DC212A" w:rsidP="00DC212A">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1</w:t>
            </w:r>
          </w:p>
        </w:tc>
        <w:tc>
          <w:tcPr>
            <w:tcW w:w="1031" w:type="dxa"/>
            <w:shd w:val="clear" w:color="auto" w:fill="auto"/>
            <w:vAlign w:val="bottom"/>
          </w:tcPr>
          <w:p w14:paraId="78A52AC8"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2 </w:t>
            </w:r>
          </w:p>
        </w:tc>
        <w:tc>
          <w:tcPr>
            <w:tcW w:w="1031" w:type="dxa"/>
            <w:shd w:val="clear" w:color="auto" w:fill="auto"/>
            <w:vAlign w:val="bottom"/>
          </w:tcPr>
          <w:p w14:paraId="736723A1"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031" w:type="dxa"/>
            <w:shd w:val="clear" w:color="auto" w:fill="auto"/>
            <w:vAlign w:val="bottom"/>
          </w:tcPr>
          <w:p w14:paraId="56CEC3C2"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(2)</w:t>
            </w:r>
          </w:p>
        </w:tc>
        <w:tc>
          <w:tcPr>
            <w:tcW w:w="1028" w:type="dxa"/>
            <w:shd w:val="clear" w:color="auto" w:fill="auto"/>
            <w:vAlign w:val="bottom"/>
          </w:tcPr>
          <w:p w14:paraId="5538D572"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100" w:type="dxa"/>
            <w:shd w:val="clear" w:color="auto" w:fill="auto"/>
            <w:vAlign w:val="bottom"/>
          </w:tcPr>
          <w:p w14:paraId="00616CCE"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r>
      <w:tr w:rsidR="00DC212A" w:rsidRPr="00037DCC" w14:paraId="1B824464" w14:textId="77777777" w:rsidTr="00E76F4B">
        <w:trPr>
          <w:trHeight w:val="203"/>
        </w:trPr>
        <w:tc>
          <w:tcPr>
            <w:tcW w:w="4159" w:type="dxa"/>
            <w:shd w:val="clear" w:color="auto" w:fill="auto"/>
          </w:tcPr>
          <w:p w14:paraId="3EC72541" w14:textId="77777777" w:rsidR="00DC212A" w:rsidRPr="00037DCC" w:rsidRDefault="00DC212A" w:rsidP="00DC212A">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2</w:t>
            </w:r>
          </w:p>
        </w:tc>
        <w:tc>
          <w:tcPr>
            <w:tcW w:w="1031" w:type="dxa"/>
            <w:shd w:val="clear" w:color="auto" w:fill="auto"/>
            <w:vAlign w:val="bottom"/>
          </w:tcPr>
          <w:p w14:paraId="78ED0082"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(1)</w:t>
            </w:r>
          </w:p>
        </w:tc>
        <w:tc>
          <w:tcPr>
            <w:tcW w:w="1031" w:type="dxa"/>
            <w:shd w:val="clear" w:color="auto" w:fill="auto"/>
            <w:vAlign w:val="bottom"/>
          </w:tcPr>
          <w:p w14:paraId="37396986"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1 </w:t>
            </w:r>
          </w:p>
        </w:tc>
        <w:tc>
          <w:tcPr>
            <w:tcW w:w="1031" w:type="dxa"/>
            <w:shd w:val="clear" w:color="auto" w:fill="auto"/>
            <w:vAlign w:val="bottom"/>
          </w:tcPr>
          <w:p w14:paraId="3091FB8B"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028" w:type="dxa"/>
            <w:shd w:val="clear" w:color="auto" w:fill="auto"/>
            <w:vAlign w:val="bottom"/>
          </w:tcPr>
          <w:p w14:paraId="6B6BD05F"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100" w:type="dxa"/>
            <w:shd w:val="clear" w:color="auto" w:fill="auto"/>
            <w:vAlign w:val="bottom"/>
          </w:tcPr>
          <w:p w14:paraId="2225B44A"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r>
      <w:tr w:rsidR="00DC212A" w:rsidRPr="00037DCC" w14:paraId="6C8DCDB6" w14:textId="77777777" w:rsidTr="00E76F4B">
        <w:trPr>
          <w:trHeight w:val="203"/>
        </w:trPr>
        <w:tc>
          <w:tcPr>
            <w:tcW w:w="4159" w:type="dxa"/>
            <w:shd w:val="clear" w:color="auto" w:fill="auto"/>
            <w:hideMark/>
          </w:tcPr>
          <w:p w14:paraId="6F866B12" w14:textId="77777777" w:rsidR="00DC212A" w:rsidRPr="00037DCC" w:rsidRDefault="00DC212A" w:rsidP="00DC212A">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3</w:t>
            </w:r>
          </w:p>
        </w:tc>
        <w:tc>
          <w:tcPr>
            <w:tcW w:w="1031" w:type="dxa"/>
            <w:shd w:val="clear" w:color="auto" w:fill="auto"/>
            <w:vAlign w:val="bottom"/>
          </w:tcPr>
          <w:p w14:paraId="12C67AF7"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031" w:type="dxa"/>
            <w:shd w:val="clear" w:color="auto" w:fill="auto"/>
            <w:vAlign w:val="bottom"/>
          </w:tcPr>
          <w:p w14:paraId="63681F15" w14:textId="77777777" w:rsidR="00DC212A" w:rsidRPr="00E944B0" w:rsidRDefault="00DC212A" w:rsidP="00DC212A">
            <w:pPr>
              <w:jc w:val="right"/>
              <w:rPr>
                <w:rFonts w:ascii="Calibri" w:eastAsia="Calibri" w:hAnsi="Calibri" w:cs="Calibri"/>
                <w:color w:val="000000" w:themeColor="text1"/>
                <w:sz w:val="19"/>
                <w:szCs w:val="19"/>
                <w:lang w:val="hr-HR"/>
              </w:rPr>
            </w:pPr>
            <w:r w:rsidRPr="00E944B0">
              <w:rPr>
                <w:rFonts w:ascii="Calibri" w:eastAsia="Calibri" w:hAnsi="Calibri" w:cs="Calibri"/>
                <w:color w:val="000000" w:themeColor="text1"/>
                <w:sz w:val="19"/>
                <w:szCs w:val="19"/>
                <w:lang w:val="hr-HR"/>
              </w:rPr>
              <w:t xml:space="preserve"> (6)</w:t>
            </w:r>
          </w:p>
        </w:tc>
        <w:tc>
          <w:tcPr>
            <w:tcW w:w="1031" w:type="dxa"/>
            <w:shd w:val="clear" w:color="auto" w:fill="auto"/>
            <w:vAlign w:val="bottom"/>
          </w:tcPr>
          <w:p w14:paraId="2C7D622A" w14:textId="77777777" w:rsidR="00DC212A" w:rsidRPr="00E944B0" w:rsidRDefault="00DC212A" w:rsidP="00DC212A">
            <w:pPr>
              <w:jc w:val="right"/>
              <w:rPr>
                <w:rFonts w:ascii="Calibri" w:eastAsia="Calibri" w:hAnsi="Calibri" w:cs="Calibri"/>
                <w:color w:val="000000" w:themeColor="text1"/>
                <w:sz w:val="19"/>
                <w:szCs w:val="19"/>
                <w:lang w:val="hr-HR"/>
              </w:rPr>
            </w:pPr>
            <w:r w:rsidRPr="00E944B0">
              <w:rPr>
                <w:rFonts w:ascii="Calibri" w:eastAsia="Calibri" w:hAnsi="Calibri" w:cs="Calibri"/>
                <w:color w:val="000000" w:themeColor="text1"/>
                <w:sz w:val="19"/>
                <w:szCs w:val="19"/>
                <w:lang w:val="hr-HR"/>
              </w:rPr>
              <w:t xml:space="preserve"> (36)</w:t>
            </w:r>
          </w:p>
        </w:tc>
        <w:tc>
          <w:tcPr>
            <w:tcW w:w="1028" w:type="dxa"/>
            <w:shd w:val="clear" w:color="auto" w:fill="auto"/>
            <w:vAlign w:val="bottom"/>
          </w:tcPr>
          <w:p w14:paraId="612BB08F" w14:textId="77777777" w:rsidR="00DC212A" w:rsidRPr="00E944B0" w:rsidRDefault="00DC212A" w:rsidP="00DC212A">
            <w:pPr>
              <w:jc w:val="right"/>
              <w:rPr>
                <w:rFonts w:ascii="Calibri" w:eastAsia="Calibri" w:hAnsi="Calibri" w:cs="Calibri"/>
                <w:color w:val="000000" w:themeColor="text1"/>
                <w:sz w:val="19"/>
                <w:szCs w:val="19"/>
                <w:lang w:val="hr-HR"/>
              </w:rPr>
            </w:pPr>
            <w:r w:rsidRPr="00E944B0">
              <w:rPr>
                <w:rFonts w:ascii="Calibri" w:eastAsia="Calibri" w:hAnsi="Calibri" w:cs="Calibri"/>
                <w:color w:val="000000" w:themeColor="text1"/>
                <w:sz w:val="19"/>
                <w:szCs w:val="19"/>
                <w:lang w:val="hr-HR"/>
              </w:rPr>
              <w:t xml:space="preserve"> 42 </w:t>
            </w:r>
          </w:p>
        </w:tc>
        <w:tc>
          <w:tcPr>
            <w:tcW w:w="1100" w:type="dxa"/>
            <w:shd w:val="clear" w:color="auto" w:fill="auto"/>
            <w:vAlign w:val="bottom"/>
          </w:tcPr>
          <w:p w14:paraId="64214CD7" w14:textId="77777777" w:rsidR="00DC212A" w:rsidRPr="00E944B0" w:rsidRDefault="00DC212A" w:rsidP="00DC212A">
            <w:pPr>
              <w:jc w:val="right"/>
              <w:rPr>
                <w:rFonts w:ascii="Calibri" w:eastAsia="Calibri" w:hAnsi="Calibri" w:cs="Calibri"/>
                <w:color w:val="000000" w:themeColor="text1"/>
                <w:sz w:val="19"/>
                <w:szCs w:val="19"/>
                <w:lang w:val="hr-HR"/>
              </w:rPr>
            </w:pPr>
            <w:r w:rsidRPr="00E944B0">
              <w:rPr>
                <w:rFonts w:ascii="Calibri" w:eastAsia="Calibri" w:hAnsi="Calibri" w:cs="Calibri"/>
                <w:color w:val="000000" w:themeColor="text1"/>
                <w:sz w:val="19"/>
                <w:szCs w:val="19"/>
                <w:lang w:val="hr-HR"/>
              </w:rPr>
              <w:t xml:space="preserve"> - </w:t>
            </w:r>
          </w:p>
        </w:tc>
      </w:tr>
      <w:bookmarkEnd w:id="137"/>
      <w:tr w:rsidR="00DC212A" w:rsidRPr="00037DCC" w14:paraId="18000D78" w14:textId="77777777" w:rsidTr="003224D9">
        <w:trPr>
          <w:trHeight w:val="254"/>
        </w:trPr>
        <w:tc>
          <w:tcPr>
            <w:tcW w:w="4159" w:type="dxa"/>
            <w:tcBorders>
              <w:top w:val="nil"/>
              <w:left w:val="nil"/>
              <w:bottom w:val="nil"/>
              <w:right w:val="nil"/>
            </w:tcBorders>
            <w:shd w:val="clear" w:color="auto" w:fill="auto"/>
            <w:vAlign w:val="center"/>
            <w:hideMark/>
          </w:tcPr>
          <w:p w14:paraId="1719B7C1" w14:textId="77777777" w:rsidR="00DC212A" w:rsidRPr="00037DCC" w:rsidRDefault="00DC212A" w:rsidP="00DC212A">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povećanje/(smanjenje) rezerviranja za očekivane gubitke </w:t>
            </w:r>
          </w:p>
        </w:tc>
        <w:tc>
          <w:tcPr>
            <w:tcW w:w="1031" w:type="dxa"/>
            <w:shd w:val="clear" w:color="auto" w:fill="auto"/>
            <w:vAlign w:val="bottom"/>
          </w:tcPr>
          <w:p w14:paraId="50AB2BAC"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(40)</w:t>
            </w:r>
          </w:p>
        </w:tc>
        <w:tc>
          <w:tcPr>
            <w:tcW w:w="1031" w:type="dxa"/>
            <w:shd w:val="clear" w:color="auto" w:fill="auto"/>
            <w:vAlign w:val="bottom"/>
          </w:tcPr>
          <w:p w14:paraId="51B7470A"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23 </w:t>
            </w:r>
          </w:p>
        </w:tc>
        <w:tc>
          <w:tcPr>
            <w:tcW w:w="1031" w:type="dxa"/>
            <w:shd w:val="clear" w:color="auto" w:fill="auto"/>
            <w:vAlign w:val="bottom"/>
          </w:tcPr>
          <w:p w14:paraId="7F2D3780"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1</w:t>
            </w:r>
            <w:r>
              <w:rPr>
                <w:rFonts w:ascii="Calibri" w:eastAsia="Calibri" w:hAnsi="Calibri" w:cs="Calibri"/>
                <w:color w:val="000000" w:themeColor="text1"/>
                <w:sz w:val="19"/>
                <w:szCs w:val="19"/>
                <w:lang w:val="hr-HR"/>
              </w:rPr>
              <w:t>.</w:t>
            </w:r>
            <w:r w:rsidRPr="007466DC">
              <w:rPr>
                <w:rFonts w:ascii="Calibri" w:eastAsia="Calibri" w:hAnsi="Calibri" w:cs="Calibri"/>
                <w:color w:val="000000" w:themeColor="text1"/>
                <w:sz w:val="19"/>
                <w:szCs w:val="19"/>
                <w:lang w:val="hr-HR"/>
              </w:rPr>
              <w:t xml:space="preserve">614 </w:t>
            </w:r>
          </w:p>
        </w:tc>
        <w:tc>
          <w:tcPr>
            <w:tcW w:w="1028" w:type="dxa"/>
            <w:shd w:val="clear" w:color="auto" w:fill="auto"/>
            <w:vAlign w:val="bottom"/>
          </w:tcPr>
          <w:p w14:paraId="04B726C9"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(36)</w:t>
            </w:r>
          </w:p>
        </w:tc>
        <w:tc>
          <w:tcPr>
            <w:tcW w:w="1100" w:type="dxa"/>
            <w:shd w:val="clear" w:color="auto" w:fill="auto"/>
            <w:vAlign w:val="bottom"/>
          </w:tcPr>
          <w:p w14:paraId="0157951C"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1</w:t>
            </w:r>
            <w:r>
              <w:rPr>
                <w:rFonts w:ascii="Calibri" w:eastAsia="Calibri" w:hAnsi="Calibri" w:cs="Calibri"/>
                <w:color w:val="000000" w:themeColor="text1"/>
                <w:sz w:val="19"/>
                <w:szCs w:val="19"/>
                <w:lang w:val="hr-HR"/>
              </w:rPr>
              <w:t>.</w:t>
            </w:r>
            <w:r w:rsidRPr="007466DC">
              <w:rPr>
                <w:rFonts w:ascii="Calibri" w:eastAsia="Calibri" w:hAnsi="Calibri" w:cs="Calibri"/>
                <w:color w:val="000000" w:themeColor="text1"/>
                <w:sz w:val="19"/>
                <w:szCs w:val="19"/>
                <w:lang w:val="hr-HR"/>
              </w:rPr>
              <w:t xml:space="preserve">561 </w:t>
            </w:r>
          </w:p>
        </w:tc>
      </w:tr>
      <w:tr w:rsidR="00DC212A" w:rsidRPr="00037DCC" w14:paraId="51911D7B" w14:textId="77777777" w:rsidTr="003224D9">
        <w:trPr>
          <w:trHeight w:val="293"/>
        </w:trPr>
        <w:tc>
          <w:tcPr>
            <w:tcW w:w="4159" w:type="dxa"/>
            <w:tcBorders>
              <w:top w:val="nil"/>
              <w:left w:val="nil"/>
              <w:bottom w:val="nil"/>
              <w:right w:val="nil"/>
            </w:tcBorders>
            <w:shd w:val="clear" w:color="auto" w:fill="auto"/>
            <w:vAlign w:val="bottom"/>
          </w:tcPr>
          <w:p w14:paraId="55117435" w14:textId="77777777" w:rsidR="00DC212A" w:rsidRPr="00037DCC" w:rsidRDefault="00DC212A" w:rsidP="00DC212A">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Ostala usklađenja</w:t>
            </w:r>
          </w:p>
        </w:tc>
        <w:tc>
          <w:tcPr>
            <w:tcW w:w="1031" w:type="dxa"/>
            <w:tcBorders>
              <w:top w:val="nil"/>
              <w:left w:val="nil"/>
              <w:bottom w:val="nil"/>
              <w:right w:val="nil"/>
            </w:tcBorders>
            <w:shd w:val="clear" w:color="auto" w:fill="auto"/>
            <w:vAlign w:val="bottom"/>
          </w:tcPr>
          <w:p w14:paraId="19A402C4"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(2)</w:t>
            </w:r>
          </w:p>
        </w:tc>
        <w:tc>
          <w:tcPr>
            <w:tcW w:w="1031" w:type="dxa"/>
            <w:tcBorders>
              <w:top w:val="nil"/>
              <w:left w:val="nil"/>
              <w:bottom w:val="nil"/>
              <w:right w:val="nil"/>
            </w:tcBorders>
            <w:shd w:val="clear" w:color="auto" w:fill="auto"/>
            <w:vAlign w:val="bottom"/>
          </w:tcPr>
          <w:p w14:paraId="440ACB68"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031" w:type="dxa"/>
            <w:tcBorders>
              <w:top w:val="nil"/>
              <w:left w:val="nil"/>
              <w:bottom w:val="nil"/>
              <w:right w:val="nil"/>
            </w:tcBorders>
            <w:shd w:val="clear" w:color="auto" w:fill="auto"/>
            <w:vAlign w:val="bottom"/>
          </w:tcPr>
          <w:p w14:paraId="6D2A2314"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028" w:type="dxa"/>
            <w:tcBorders>
              <w:top w:val="nil"/>
              <w:left w:val="nil"/>
              <w:bottom w:val="nil"/>
              <w:right w:val="nil"/>
            </w:tcBorders>
            <w:shd w:val="clear" w:color="auto" w:fill="auto"/>
            <w:vAlign w:val="bottom"/>
          </w:tcPr>
          <w:p w14:paraId="0490AF5B"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100" w:type="dxa"/>
            <w:tcBorders>
              <w:top w:val="nil"/>
              <w:left w:val="nil"/>
              <w:bottom w:val="nil"/>
              <w:right w:val="nil"/>
            </w:tcBorders>
            <w:shd w:val="clear" w:color="auto" w:fill="auto"/>
            <w:vAlign w:val="bottom"/>
          </w:tcPr>
          <w:p w14:paraId="3DA3D78D"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(2)</w:t>
            </w:r>
          </w:p>
        </w:tc>
      </w:tr>
      <w:tr w:rsidR="00DC212A" w:rsidRPr="00037DCC" w14:paraId="4C457FD5" w14:textId="77777777" w:rsidTr="003224D9">
        <w:trPr>
          <w:trHeight w:val="293"/>
        </w:trPr>
        <w:tc>
          <w:tcPr>
            <w:tcW w:w="4159" w:type="dxa"/>
            <w:tcBorders>
              <w:top w:val="nil"/>
              <w:left w:val="nil"/>
              <w:bottom w:val="nil"/>
              <w:right w:val="nil"/>
            </w:tcBorders>
            <w:shd w:val="clear" w:color="auto" w:fill="auto"/>
            <w:vAlign w:val="bottom"/>
          </w:tcPr>
          <w:p w14:paraId="4724C8AE" w14:textId="77777777" w:rsidR="00DC212A" w:rsidRPr="00037DCC" w:rsidRDefault="00DC212A" w:rsidP="00DC212A">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Otpis</w:t>
            </w:r>
          </w:p>
        </w:tc>
        <w:tc>
          <w:tcPr>
            <w:tcW w:w="1031" w:type="dxa"/>
            <w:tcBorders>
              <w:top w:val="nil"/>
              <w:left w:val="nil"/>
              <w:bottom w:val="nil"/>
              <w:right w:val="nil"/>
            </w:tcBorders>
            <w:shd w:val="clear" w:color="auto" w:fill="auto"/>
            <w:vAlign w:val="bottom"/>
          </w:tcPr>
          <w:p w14:paraId="6933A29C"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(76)</w:t>
            </w:r>
          </w:p>
        </w:tc>
        <w:tc>
          <w:tcPr>
            <w:tcW w:w="1031" w:type="dxa"/>
            <w:tcBorders>
              <w:top w:val="nil"/>
              <w:left w:val="nil"/>
              <w:bottom w:val="nil"/>
              <w:right w:val="nil"/>
            </w:tcBorders>
            <w:shd w:val="clear" w:color="auto" w:fill="auto"/>
            <w:vAlign w:val="bottom"/>
          </w:tcPr>
          <w:p w14:paraId="7CF22DFC"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031" w:type="dxa"/>
            <w:tcBorders>
              <w:top w:val="nil"/>
              <w:left w:val="nil"/>
              <w:bottom w:val="nil"/>
              <w:right w:val="nil"/>
            </w:tcBorders>
            <w:shd w:val="clear" w:color="auto" w:fill="auto"/>
            <w:vAlign w:val="bottom"/>
          </w:tcPr>
          <w:p w14:paraId="71DB0B4A"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(38)</w:t>
            </w:r>
          </w:p>
        </w:tc>
        <w:tc>
          <w:tcPr>
            <w:tcW w:w="1028" w:type="dxa"/>
            <w:tcBorders>
              <w:top w:val="nil"/>
              <w:left w:val="nil"/>
              <w:bottom w:val="nil"/>
              <w:right w:val="nil"/>
            </w:tcBorders>
            <w:shd w:val="clear" w:color="auto" w:fill="auto"/>
            <w:vAlign w:val="bottom"/>
          </w:tcPr>
          <w:p w14:paraId="7B4D01B4"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100" w:type="dxa"/>
            <w:tcBorders>
              <w:top w:val="nil"/>
              <w:left w:val="nil"/>
              <w:bottom w:val="nil"/>
              <w:right w:val="nil"/>
            </w:tcBorders>
            <w:shd w:val="clear" w:color="auto" w:fill="auto"/>
            <w:vAlign w:val="bottom"/>
          </w:tcPr>
          <w:p w14:paraId="54473EEA"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(114)</w:t>
            </w:r>
          </w:p>
        </w:tc>
      </w:tr>
      <w:tr w:rsidR="00DC212A" w:rsidRPr="00037DCC" w14:paraId="5B347ED3" w14:textId="77777777" w:rsidTr="003224D9">
        <w:trPr>
          <w:trHeight w:val="213"/>
        </w:trPr>
        <w:tc>
          <w:tcPr>
            <w:tcW w:w="4159" w:type="dxa"/>
            <w:tcBorders>
              <w:top w:val="nil"/>
              <w:left w:val="nil"/>
              <w:bottom w:val="nil"/>
              <w:right w:val="nil"/>
            </w:tcBorders>
            <w:shd w:val="clear" w:color="auto" w:fill="auto"/>
            <w:vAlign w:val="center"/>
            <w:hideMark/>
          </w:tcPr>
          <w:p w14:paraId="2145ECA4" w14:textId="2122F9C7" w:rsidR="00DC212A" w:rsidRPr="00037DCC" w:rsidRDefault="00DC212A" w:rsidP="00DC212A">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w:t>
            </w:r>
            <w:r w:rsidR="00D921DB">
              <w:rPr>
                <w:rFonts w:ascii="Calibri" w:eastAsia="Calibri" w:hAnsi="Calibri" w:cs="Calibri"/>
                <w:color w:val="000000" w:themeColor="text1"/>
                <w:sz w:val="19"/>
                <w:szCs w:val="19"/>
                <w:lang w:val="hr-HR"/>
              </w:rPr>
              <w:t>gubitak</w:t>
            </w:r>
            <w:r w:rsidR="00D921DB" w:rsidRPr="00037DCC">
              <w:rPr>
                <w:rFonts w:ascii="Calibri" w:eastAsia="Calibri" w:hAnsi="Calibri" w:cs="Calibri"/>
                <w:color w:val="000000" w:themeColor="text1"/>
                <w:sz w:val="19"/>
                <w:szCs w:val="19"/>
                <w:lang w:val="hr-HR"/>
              </w:rPr>
              <w:t xml:space="preserve"> </w:t>
            </w:r>
            <w:r w:rsidRPr="00037DCC">
              <w:rPr>
                <w:rFonts w:ascii="Calibri" w:eastAsia="Calibri" w:hAnsi="Calibri" w:cs="Calibri"/>
                <w:color w:val="000000" w:themeColor="text1"/>
                <w:sz w:val="19"/>
                <w:szCs w:val="19"/>
                <w:lang w:val="hr-HR"/>
              </w:rPr>
              <w:t>od tečajnih razlika po rezerviranjima za očekivane gubitke</w:t>
            </w:r>
          </w:p>
        </w:tc>
        <w:tc>
          <w:tcPr>
            <w:tcW w:w="1031" w:type="dxa"/>
            <w:tcBorders>
              <w:top w:val="nil"/>
              <w:left w:val="nil"/>
              <w:bottom w:val="single" w:sz="8" w:space="0" w:color="auto"/>
              <w:right w:val="nil"/>
            </w:tcBorders>
            <w:shd w:val="clear" w:color="auto" w:fill="auto"/>
            <w:vAlign w:val="bottom"/>
          </w:tcPr>
          <w:p w14:paraId="12941663"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031" w:type="dxa"/>
            <w:tcBorders>
              <w:top w:val="nil"/>
              <w:left w:val="nil"/>
              <w:bottom w:val="single" w:sz="8" w:space="0" w:color="auto"/>
              <w:right w:val="nil"/>
            </w:tcBorders>
            <w:shd w:val="clear" w:color="auto" w:fill="auto"/>
            <w:vAlign w:val="bottom"/>
          </w:tcPr>
          <w:p w14:paraId="562BA064"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031" w:type="dxa"/>
            <w:tcBorders>
              <w:top w:val="nil"/>
              <w:left w:val="nil"/>
              <w:bottom w:val="single" w:sz="8" w:space="0" w:color="auto"/>
              <w:right w:val="nil"/>
            </w:tcBorders>
            <w:shd w:val="clear" w:color="auto" w:fill="auto"/>
            <w:vAlign w:val="bottom"/>
          </w:tcPr>
          <w:p w14:paraId="62B500A8"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7 </w:t>
            </w:r>
          </w:p>
        </w:tc>
        <w:tc>
          <w:tcPr>
            <w:tcW w:w="1028" w:type="dxa"/>
            <w:tcBorders>
              <w:top w:val="nil"/>
              <w:left w:val="nil"/>
              <w:bottom w:val="single" w:sz="8" w:space="0" w:color="auto"/>
              <w:right w:val="nil"/>
            </w:tcBorders>
            <w:shd w:val="clear" w:color="auto" w:fill="auto"/>
            <w:vAlign w:val="bottom"/>
          </w:tcPr>
          <w:p w14:paraId="54E70F30"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 </w:t>
            </w:r>
          </w:p>
        </w:tc>
        <w:tc>
          <w:tcPr>
            <w:tcW w:w="1100" w:type="dxa"/>
            <w:tcBorders>
              <w:top w:val="nil"/>
              <w:left w:val="nil"/>
              <w:bottom w:val="single" w:sz="8" w:space="0" w:color="auto"/>
              <w:right w:val="nil"/>
            </w:tcBorders>
            <w:shd w:val="clear" w:color="auto" w:fill="auto"/>
            <w:vAlign w:val="bottom"/>
          </w:tcPr>
          <w:p w14:paraId="3F3E7C54" w14:textId="77777777" w:rsidR="00DC212A" w:rsidRPr="00037DCC" w:rsidRDefault="00DC212A" w:rsidP="00DC212A">
            <w:pPr>
              <w:jc w:val="right"/>
              <w:rPr>
                <w:rFonts w:ascii="Calibri" w:eastAsia="Calibri" w:hAnsi="Calibri" w:cs="Calibri"/>
                <w:color w:val="000000" w:themeColor="text1"/>
                <w:sz w:val="19"/>
                <w:szCs w:val="19"/>
                <w:lang w:val="hr-HR"/>
              </w:rPr>
            </w:pPr>
            <w:r w:rsidRPr="007466DC">
              <w:rPr>
                <w:rFonts w:ascii="Calibri" w:eastAsia="Calibri" w:hAnsi="Calibri" w:cs="Calibri"/>
                <w:color w:val="000000" w:themeColor="text1"/>
                <w:sz w:val="19"/>
                <w:szCs w:val="19"/>
                <w:lang w:val="hr-HR"/>
              </w:rPr>
              <w:t xml:space="preserve"> 7 </w:t>
            </w:r>
          </w:p>
        </w:tc>
      </w:tr>
      <w:tr w:rsidR="00DC212A" w:rsidRPr="00037DCC" w14:paraId="78701088" w14:textId="77777777" w:rsidTr="003224D9">
        <w:trPr>
          <w:trHeight w:val="213"/>
        </w:trPr>
        <w:tc>
          <w:tcPr>
            <w:tcW w:w="4159" w:type="dxa"/>
            <w:tcBorders>
              <w:top w:val="nil"/>
              <w:left w:val="nil"/>
              <w:bottom w:val="nil"/>
              <w:right w:val="nil"/>
            </w:tcBorders>
            <w:shd w:val="clear" w:color="auto" w:fill="auto"/>
            <w:vAlign w:val="bottom"/>
            <w:hideMark/>
          </w:tcPr>
          <w:p w14:paraId="07F25C77" w14:textId="77777777" w:rsidR="00DC212A" w:rsidRPr="00037DCC" w:rsidRDefault="00DC212A" w:rsidP="00DC212A">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Stanje 31. prosinca 2019.</w:t>
            </w:r>
          </w:p>
        </w:tc>
        <w:tc>
          <w:tcPr>
            <w:tcW w:w="1031" w:type="dxa"/>
            <w:tcBorders>
              <w:top w:val="nil"/>
              <w:left w:val="nil"/>
              <w:bottom w:val="single" w:sz="12" w:space="0" w:color="auto"/>
              <w:right w:val="nil"/>
            </w:tcBorders>
            <w:shd w:val="clear" w:color="auto" w:fill="auto"/>
          </w:tcPr>
          <w:p w14:paraId="77D205B6" w14:textId="77777777" w:rsidR="00DC212A" w:rsidRPr="00037DCC" w:rsidRDefault="00DC212A" w:rsidP="00DC212A">
            <w:pPr>
              <w:jc w:val="right"/>
              <w:rPr>
                <w:rFonts w:ascii="Calibri" w:eastAsia="Calibri" w:hAnsi="Calibri" w:cs="Calibri"/>
                <w:b/>
                <w:color w:val="000000" w:themeColor="text1"/>
                <w:sz w:val="19"/>
                <w:szCs w:val="19"/>
                <w:lang w:val="hr-HR"/>
              </w:rPr>
            </w:pPr>
            <w:r>
              <w:rPr>
                <w:rFonts w:ascii="Calibri" w:eastAsia="Calibri" w:hAnsi="Calibri" w:cs="Calibri"/>
                <w:b/>
                <w:color w:val="000000" w:themeColor="text1"/>
                <w:sz w:val="19"/>
                <w:szCs w:val="19"/>
                <w:lang w:val="hr-HR"/>
              </w:rPr>
              <w:t>164</w:t>
            </w:r>
          </w:p>
        </w:tc>
        <w:tc>
          <w:tcPr>
            <w:tcW w:w="1031" w:type="dxa"/>
            <w:tcBorders>
              <w:top w:val="nil"/>
              <w:left w:val="nil"/>
              <w:bottom w:val="single" w:sz="12" w:space="0" w:color="auto"/>
              <w:right w:val="nil"/>
            </w:tcBorders>
            <w:shd w:val="clear" w:color="auto" w:fill="auto"/>
          </w:tcPr>
          <w:p w14:paraId="4F321811" w14:textId="77777777" w:rsidR="00DC212A" w:rsidRPr="00037DCC" w:rsidRDefault="00DC212A" w:rsidP="00DC212A">
            <w:pPr>
              <w:jc w:val="right"/>
              <w:rPr>
                <w:rFonts w:ascii="Calibri" w:eastAsia="Calibri" w:hAnsi="Calibri" w:cs="Calibri"/>
                <w:b/>
                <w:color w:val="000000" w:themeColor="text1"/>
                <w:sz w:val="19"/>
                <w:szCs w:val="19"/>
                <w:lang w:val="hr-HR"/>
              </w:rPr>
            </w:pPr>
            <w:r>
              <w:rPr>
                <w:rFonts w:ascii="Calibri" w:eastAsia="Calibri" w:hAnsi="Calibri" w:cs="Calibri"/>
                <w:b/>
                <w:color w:val="000000" w:themeColor="text1"/>
                <w:sz w:val="19"/>
                <w:szCs w:val="19"/>
                <w:lang w:val="hr-HR"/>
              </w:rPr>
              <w:t>18</w:t>
            </w:r>
          </w:p>
        </w:tc>
        <w:tc>
          <w:tcPr>
            <w:tcW w:w="1031" w:type="dxa"/>
            <w:tcBorders>
              <w:top w:val="nil"/>
              <w:left w:val="nil"/>
              <w:bottom w:val="single" w:sz="12" w:space="0" w:color="auto"/>
              <w:right w:val="nil"/>
            </w:tcBorders>
            <w:shd w:val="clear" w:color="auto" w:fill="auto"/>
          </w:tcPr>
          <w:p w14:paraId="4FD2353E" w14:textId="77777777" w:rsidR="00DC212A" w:rsidRPr="00037DCC" w:rsidRDefault="00DC212A" w:rsidP="00DC212A">
            <w:pPr>
              <w:jc w:val="right"/>
              <w:rPr>
                <w:rFonts w:ascii="Calibri" w:eastAsia="Calibri" w:hAnsi="Calibri" w:cs="Calibri"/>
                <w:b/>
                <w:color w:val="000000" w:themeColor="text1"/>
                <w:sz w:val="19"/>
                <w:szCs w:val="19"/>
                <w:lang w:val="hr-HR"/>
              </w:rPr>
            </w:pPr>
            <w:r>
              <w:rPr>
                <w:rFonts w:ascii="Calibri" w:eastAsia="Calibri" w:hAnsi="Calibri" w:cs="Calibri"/>
                <w:b/>
                <w:color w:val="000000" w:themeColor="text1"/>
                <w:sz w:val="19"/>
                <w:szCs w:val="19"/>
                <w:lang w:val="hr-HR"/>
              </w:rPr>
              <w:t>35.382</w:t>
            </w:r>
          </w:p>
        </w:tc>
        <w:tc>
          <w:tcPr>
            <w:tcW w:w="1028" w:type="dxa"/>
            <w:tcBorders>
              <w:top w:val="nil"/>
              <w:left w:val="nil"/>
              <w:bottom w:val="single" w:sz="12" w:space="0" w:color="auto"/>
              <w:right w:val="nil"/>
            </w:tcBorders>
            <w:shd w:val="clear" w:color="auto" w:fill="auto"/>
          </w:tcPr>
          <w:p w14:paraId="4E516909" w14:textId="77777777" w:rsidR="00DC212A" w:rsidRPr="00037DCC" w:rsidRDefault="00DC212A" w:rsidP="00DC212A">
            <w:pPr>
              <w:jc w:val="right"/>
              <w:rPr>
                <w:rFonts w:ascii="Calibri" w:eastAsia="Calibri" w:hAnsi="Calibri" w:cs="Calibri"/>
                <w:b/>
                <w:color w:val="000000" w:themeColor="text1"/>
                <w:sz w:val="19"/>
                <w:szCs w:val="19"/>
                <w:lang w:val="hr-HR"/>
              </w:rPr>
            </w:pPr>
            <w:r>
              <w:rPr>
                <w:rFonts w:ascii="Calibri" w:eastAsia="Calibri" w:hAnsi="Calibri" w:cs="Calibri"/>
                <w:b/>
                <w:color w:val="000000" w:themeColor="text1"/>
                <w:sz w:val="19"/>
                <w:szCs w:val="19"/>
                <w:lang w:val="hr-HR"/>
              </w:rPr>
              <w:t>6</w:t>
            </w:r>
          </w:p>
        </w:tc>
        <w:tc>
          <w:tcPr>
            <w:tcW w:w="1100" w:type="dxa"/>
            <w:tcBorders>
              <w:top w:val="nil"/>
              <w:left w:val="nil"/>
              <w:bottom w:val="single" w:sz="12" w:space="0" w:color="auto"/>
              <w:right w:val="nil"/>
            </w:tcBorders>
            <w:shd w:val="clear" w:color="auto" w:fill="auto"/>
          </w:tcPr>
          <w:p w14:paraId="24374C1F" w14:textId="77777777" w:rsidR="00DC212A" w:rsidRPr="00037DCC" w:rsidRDefault="00DC212A" w:rsidP="00DC212A">
            <w:pPr>
              <w:jc w:val="right"/>
              <w:rPr>
                <w:rFonts w:ascii="Calibri" w:eastAsia="Calibri" w:hAnsi="Calibri" w:cs="Calibri"/>
                <w:b/>
                <w:color w:val="000000" w:themeColor="text1"/>
                <w:sz w:val="19"/>
                <w:szCs w:val="19"/>
                <w:lang w:val="hr-HR"/>
              </w:rPr>
            </w:pPr>
            <w:r>
              <w:rPr>
                <w:rFonts w:ascii="Calibri" w:eastAsia="Calibri" w:hAnsi="Calibri" w:cs="Calibri"/>
                <w:b/>
                <w:color w:val="000000" w:themeColor="text1"/>
                <w:sz w:val="19"/>
                <w:szCs w:val="19"/>
                <w:lang w:val="hr-HR"/>
              </w:rPr>
              <w:t>35.570</w:t>
            </w:r>
          </w:p>
        </w:tc>
      </w:tr>
    </w:tbl>
    <w:p w14:paraId="7E373859" w14:textId="77777777" w:rsidR="00890F29" w:rsidRPr="00037DCC" w:rsidRDefault="00890F29" w:rsidP="00890F29">
      <w:pPr>
        <w:keepNext/>
        <w:jc w:val="both"/>
        <w:rPr>
          <w:rFonts w:ascii="Calibri" w:hAnsi="Calibri" w:cs="Arial"/>
          <w:b/>
          <w:bCs/>
          <w:color w:val="000000" w:themeColor="text1"/>
          <w:sz w:val="22"/>
          <w:szCs w:val="22"/>
          <w:lang w:val="hr-HR"/>
        </w:rPr>
      </w:pPr>
    </w:p>
    <w:tbl>
      <w:tblPr>
        <w:tblW w:w="9370" w:type="dxa"/>
        <w:tblInd w:w="-180" w:type="dxa"/>
        <w:tblLook w:val="04A0" w:firstRow="1" w:lastRow="0" w:firstColumn="1" w:lastColumn="0" w:noHBand="0" w:noVBand="1"/>
      </w:tblPr>
      <w:tblGrid>
        <w:gridCol w:w="4078"/>
        <w:gridCol w:w="1025"/>
        <w:gridCol w:w="1025"/>
        <w:gridCol w:w="1025"/>
        <w:gridCol w:w="1015"/>
        <w:gridCol w:w="1202"/>
      </w:tblGrid>
      <w:tr w:rsidR="00E14286" w:rsidRPr="00037DCC" w14:paraId="6C352DC6" w14:textId="77777777" w:rsidTr="003224D9">
        <w:trPr>
          <w:trHeight w:val="175"/>
        </w:trPr>
        <w:tc>
          <w:tcPr>
            <w:tcW w:w="4078" w:type="dxa"/>
            <w:tcBorders>
              <w:top w:val="nil"/>
              <w:left w:val="nil"/>
              <w:bottom w:val="nil"/>
              <w:right w:val="nil"/>
            </w:tcBorders>
            <w:shd w:val="clear" w:color="auto" w:fill="auto"/>
            <w:vAlign w:val="center"/>
          </w:tcPr>
          <w:p w14:paraId="2779B3C8"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Grupa </w:t>
            </w:r>
          </w:p>
        </w:tc>
        <w:tc>
          <w:tcPr>
            <w:tcW w:w="1025" w:type="dxa"/>
            <w:tcBorders>
              <w:top w:val="nil"/>
              <w:left w:val="nil"/>
              <w:bottom w:val="nil"/>
              <w:right w:val="nil"/>
            </w:tcBorders>
            <w:shd w:val="clear" w:color="auto" w:fill="auto"/>
            <w:vAlign w:val="center"/>
          </w:tcPr>
          <w:p w14:paraId="02F2C678"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5" w:type="dxa"/>
            <w:tcBorders>
              <w:top w:val="nil"/>
              <w:left w:val="nil"/>
              <w:bottom w:val="nil"/>
              <w:right w:val="nil"/>
            </w:tcBorders>
            <w:shd w:val="clear" w:color="auto" w:fill="auto"/>
            <w:vAlign w:val="center"/>
          </w:tcPr>
          <w:p w14:paraId="36B48FA9"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5" w:type="dxa"/>
            <w:tcBorders>
              <w:top w:val="nil"/>
              <w:left w:val="nil"/>
              <w:bottom w:val="nil"/>
              <w:right w:val="nil"/>
            </w:tcBorders>
            <w:shd w:val="clear" w:color="auto" w:fill="auto"/>
            <w:vAlign w:val="center"/>
          </w:tcPr>
          <w:p w14:paraId="47F8045D"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15" w:type="dxa"/>
            <w:tcBorders>
              <w:top w:val="nil"/>
              <w:left w:val="nil"/>
              <w:bottom w:val="nil"/>
              <w:right w:val="nil"/>
            </w:tcBorders>
            <w:shd w:val="clear" w:color="auto" w:fill="auto"/>
            <w:vAlign w:val="center"/>
          </w:tcPr>
          <w:p w14:paraId="10CC3696"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202" w:type="dxa"/>
            <w:tcBorders>
              <w:top w:val="nil"/>
              <w:left w:val="nil"/>
              <w:bottom w:val="nil"/>
              <w:right w:val="nil"/>
            </w:tcBorders>
            <w:shd w:val="clear" w:color="auto" w:fill="auto"/>
            <w:vAlign w:val="center"/>
          </w:tcPr>
          <w:p w14:paraId="0556C0F5"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0A66DCEE" w14:textId="77777777" w:rsidTr="003224D9">
        <w:trPr>
          <w:trHeight w:val="175"/>
        </w:trPr>
        <w:tc>
          <w:tcPr>
            <w:tcW w:w="4078" w:type="dxa"/>
            <w:tcBorders>
              <w:top w:val="nil"/>
              <w:left w:val="nil"/>
              <w:bottom w:val="nil"/>
              <w:right w:val="nil"/>
            </w:tcBorders>
            <w:shd w:val="clear" w:color="auto" w:fill="auto"/>
            <w:vAlign w:val="center"/>
            <w:hideMark/>
          </w:tcPr>
          <w:p w14:paraId="4F29FCAA"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31. prosinca 2018. </w:t>
            </w:r>
          </w:p>
        </w:tc>
        <w:tc>
          <w:tcPr>
            <w:tcW w:w="1025" w:type="dxa"/>
            <w:tcBorders>
              <w:top w:val="nil"/>
              <w:left w:val="nil"/>
              <w:bottom w:val="nil"/>
              <w:right w:val="nil"/>
            </w:tcBorders>
            <w:shd w:val="clear" w:color="auto" w:fill="auto"/>
            <w:vAlign w:val="center"/>
            <w:hideMark/>
          </w:tcPr>
          <w:p w14:paraId="18CEE9C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25" w:type="dxa"/>
            <w:tcBorders>
              <w:top w:val="nil"/>
              <w:left w:val="nil"/>
              <w:bottom w:val="nil"/>
              <w:right w:val="nil"/>
            </w:tcBorders>
            <w:shd w:val="clear" w:color="auto" w:fill="auto"/>
            <w:vAlign w:val="center"/>
            <w:hideMark/>
          </w:tcPr>
          <w:p w14:paraId="54EBB0A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025" w:type="dxa"/>
            <w:tcBorders>
              <w:top w:val="nil"/>
              <w:left w:val="nil"/>
              <w:bottom w:val="nil"/>
              <w:right w:val="nil"/>
            </w:tcBorders>
            <w:shd w:val="clear" w:color="auto" w:fill="auto"/>
            <w:vAlign w:val="center"/>
            <w:hideMark/>
          </w:tcPr>
          <w:p w14:paraId="70E5522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1015" w:type="dxa"/>
            <w:tcBorders>
              <w:top w:val="nil"/>
              <w:left w:val="nil"/>
              <w:bottom w:val="nil"/>
              <w:right w:val="nil"/>
            </w:tcBorders>
            <w:shd w:val="clear" w:color="auto" w:fill="auto"/>
            <w:vAlign w:val="center"/>
            <w:hideMark/>
          </w:tcPr>
          <w:p w14:paraId="288CBD2B"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1202" w:type="dxa"/>
            <w:tcBorders>
              <w:top w:val="nil"/>
              <w:left w:val="nil"/>
              <w:bottom w:val="nil"/>
              <w:right w:val="nil"/>
            </w:tcBorders>
            <w:shd w:val="clear" w:color="auto" w:fill="auto"/>
            <w:vAlign w:val="center"/>
            <w:hideMark/>
          </w:tcPr>
          <w:p w14:paraId="3A41D3CB"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0097B2C9" w14:textId="77777777" w:rsidTr="003224D9">
        <w:trPr>
          <w:trHeight w:val="175"/>
        </w:trPr>
        <w:tc>
          <w:tcPr>
            <w:tcW w:w="4078" w:type="dxa"/>
            <w:tcBorders>
              <w:top w:val="nil"/>
              <w:left w:val="nil"/>
              <w:bottom w:val="nil"/>
              <w:right w:val="nil"/>
            </w:tcBorders>
            <w:shd w:val="clear" w:color="auto" w:fill="auto"/>
            <w:vAlign w:val="center"/>
            <w:hideMark/>
          </w:tcPr>
          <w:p w14:paraId="27364332"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5" w:type="dxa"/>
            <w:tcBorders>
              <w:top w:val="nil"/>
              <w:left w:val="nil"/>
              <w:bottom w:val="nil"/>
              <w:right w:val="nil"/>
            </w:tcBorders>
            <w:shd w:val="clear" w:color="auto" w:fill="auto"/>
            <w:vAlign w:val="center"/>
            <w:hideMark/>
          </w:tcPr>
          <w:p w14:paraId="67BC997F"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5" w:type="dxa"/>
            <w:tcBorders>
              <w:top w:val="nil"/>
              <w:left w:val="nil"/>
              <w:bottom w:val="nil"/>
              <w:right w:val="nil"/>
            </w:tcBorders>
            <w:shd w:val="clear" w:color="auto" w:fill="auto"/>
            <w:vAlign w:val="center"/>
            <w:hideMark/>
          </w:tcPr>
          <w:p w14:paraId="49599027"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5" w:type="dxa"/>
            <w:tcBorders>
              <w:top w:val="nil"/>
              <w:left w:val="nil"/>
              <w:bottom w:val="nil"/>
              <w:right w:val="nil"/>
            </w:tcBorders>
            <w:shd w:val="clear" w:color="auto" w:fill="auto"/>
            <w:vAlign w:val="center"/>
            <w:hideMark/>
          </w:tcPr>
          <w:p w14:paraId="0BFBFB0B"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15" w:type="dxa"/>
            <w:tcBorders>
              <w:top w:val="nil"/>
              <w:left w:val="nil"/>
              <w:bottom w:val="nil"/>
              <w:right w:val="nil"/>
            </w:tcBorders>
            <w:shd w:val="clear" w:color="auto" w:fill="auto"/>
            <w:vAlign w:val="center"/>
            <w:hideMark/>
          </w:tcPr>
          <w:p w14:paraId="5CDA846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202" w:type="dxa"/>
            <w:tcBorders>
              <w:top w:val="nil"/>
              <w:left w:val="nil"/>
              <w:bottom w:val="nil"/>
              <w:right w:val="nil"/>
            </w:tcBorders>
            <w:shd w:val="clear" w:color="auto" w:fill="auto"/>
            <w:vAlign w:val="center"/>
            <w:hideMark/>
          </w:tcPr>
          <w:p w14:paraId="4617229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5491658B" w14:textId="77777777" w:rsidTr="003224D9">
        <w:trPr>
          <w:trHeight w:val="175"/>
        </w:trPr>
        <w:tc>
          <w:tcPr>
            <w:tcW w:w="4078" w:type="dxa"/>
            <w:tcBorders>
              <w:top w:val="nil"/>
              <w:left w:val="nil"/>
              <w:bottom w:val="nil"/>
              <w:right w:val="nil"/>
            </w:tcBorders>
            <w:shd w:val="clear" w:color="auto" w:fill="auto"/>
            <w:vAlign w:val="center"/>
          </w:tcPr>
          <w:p w14:paraId="56B28303"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5" w:type="dxa"/>
            <w:tcBorders>
              <w:top w:val="nil"/>
              <w:left w:val="nil"/>
              <w:bottom w:val="nil"/>
              <w:right w:val="nil"/>
            </w:tcBorders>
            <w:shd w:val="clear" w:color="auto" w:fill="auto"/>
            <w:vAlign w:val="center"/>
          </w:tcPr>
          <w:p w14:paraId="1958FA90"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5" w:type="dxa"/>
            <w:tcBorders>
              <w:top w:val="nil"/>
              <w:left w:val="nil"/>
              <w:bottom w:val="nil"/>
              <w:right w:val="nil"/>
            </w:tcBorders>
            <w:shd w:val="clear" w:color="auto" w:fill="auto"/>
            <w:vAlign w:val="center"/>
          </w:tcPr>
          <w:p w14:paraId="0591178B"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5" w:type="dxa"/>
            <w:tcBorders>
              <w:top w:val="nil"/>
              <w:left w:val="nil"/>
              <w:bottom w:val="nil"/>
              <w:right w:val="nil"/>
            </w:tcBorders>
            <w:shd w:val="clear" w:color="auto" w:fill="auto"/>
            <w:vAlign w:val="center"/>
          </w:tcPr>
          <w:p w14:paraId="2A40EFF0"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15" w:type="dxa"/>
            <w:tcBorders>
              <w:top w:val="nil"/>
              <w:left w:val="nil"/>
              <w:bottom w:val="nil"/>
              <w:right w:val="nil"/>
            </w:tcBorders>
            <w:shd w:val="clear" w:color="auto" w:fill="auto"/>
            <w:vAlign w:val="center"/>
          </w:tcPr>
          <w:p w14:paraId="184185C2"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202" w:type="dxa"/>
            <w:tcBorders>
              <w:top w:val="nil"/>
              <w:left w:val="nil"/>
              <w:bottom w:val="nil"/>
              <w:right w:val="nil"/>
            </w:tcBorders>
            <w:shd w:val="clear" w:color="auto" w:fill="auto"/>
            <w:vAlign w:val="center"/>
          </w:tcPr>
          <w:p w14:paraId="24B52677"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093DE408" w14:textId="77777777" w:rsidTr="003224D9">
        <w:trPr>
          <w:trHeight w:val="175"/>
        </w:trPr>
        <w:tc>
          <w:tcPr>
            <w:tcW w:w="4078" w:type="dxa"/>
            <w:tcBorders>
              <w:top w:val="nil"/>
              <w:left w:val="nil"/>
              <w:bottom w:val="nil"/>
              <w:right w:val="nil"/>
            </w:tcBorders>
            <w:shd w:val="clear" w:color="auto" w:fill="auto"/>
            <w:vAlign w:val="center"/>
            <w:hideMark/>
          </w:tcPr>
          <w:p w14:paraId="68F155D1"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2018. </w:t>
            </w:r>
          </w:p>
        </w:tc>
        <w:tc>
          <w:tcPr>
            <w:tcW w:w="1025" w:type="dxa"/>
            <w:tcBorders>
              <w:top w:val="nil"/>
              <w:left w:val="nil"/>
              <w:bottom w:val="nil"/>
              <w:right w:val="nil"/>
            </w:tcBorders>
            <w:shd w:val="clear" w:color="auto" w:fill="auto"/>
          </w:tcPr>
          <w:p w14:paraId="0D762858"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140 </w:t>
            </w:r>
          </w:p>
        </w:tc>
        <w:tc>
          <w:tcPr>
            <w:tcW w:w="1025" w:type="dxa"/>
            <w:tcBorders>
              <w:top w:val="nil"/>
              <w:left w:val="nil"/>
              <w:bottom w:val="nil"/>
              <w:right w:val="nil"/>
            </w:tcBorders>
            <w:shd w:val="clear" w:color="auto" w:fill="auto"/>
          </w:tcPr>
          <w:p w14:paraId="08F65D4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 </w:t>
            </w:r>
          </w:p>
        </w:tc>
        <w:tc>
          <w:tcPr>
            <w:tcW w:w="1025" w:type="dxa"/>
            <w:tcBorders>
              <w:top w:val="nil"/>
              <w:left w:val="nil"/>
              <w:bottom w:val="nil"/>
              <w:right w:val="nil"/>
            </w:tcBorders>
            <w:shd w:val="clear" w:color="auto" w:fill="auto"/>
          </w:tcPr>
          <w:p w14:paraId="6E657E8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13.079 </w:t>
            </w:r>
          </w:p>
        </w:tc>
        <w:tc>
          <w:tcPr>
            <w:tcW w:w="1015" w:type="dxa"/>
            <w:tcBorders>
              <w:top w:val="nil"/>
              <w:left w:val="nil"/>
              <w:bottom w:val="nil"/>
              <w:right w:val="nil"/>
            </w:tcBorders>
            <w:shd w:val="clear" w:color="auto" w:fill="auto"/>
          </w:tcPr>
          <w:p w14:paraId="46B3E60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202" w:type="dxa"/>
            <w:tcBorders>
              <w:top w:val="nil"/>
              <w:left w:val="nil"/>
              <w:bottom w:val="nil"/>
              <w:right w:val="nil"/>
            </w:tcBorders>
            <w:shd w:val="clear" w:color="auto" w:fill="auto"/>
          </w:tcPr>
          <w:p w14:paraId="7E8D2E8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13.223 </w:t>
            </w:r>
          </w:p>
        </w:tc>
      </w:tr>
      <w:tr w:rsidR="00E14286" w:rsidRPr="00037DCC" w14:paraId="3633E82C" w14:textId="77777777" w:rsidTr="003224D9">
        <w:trPr>
          <w:trHeight w:val="175"/>
        </w:trPr>
        <w:tc>
          <w:tcPr>
            <w:tcW w:w="4078" w:type="dxa"/>
            <w:tcBorders>
              <w:top w:val="nil"/>
              <w:left w:val="nil"/>
              <w:bottom w:val="nil"/>
              <w:right w:val="nil"/>
            </w:tcBorders>
            <w:shd w:val="clear" w:color="auto" w:fill="auto"/>
            <w:vAlign w:val="center"/>
            <w:hideMark/>
          </w:tcPr>
          <w:p w14:paraId="2661C061"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Prijenosi po stupnjevima rizika</w:t>
            </w:r>
          </w:p>
        </w:tc>
        <w:tc>
          <w:tcPr>
            <w:tcW w:w="1025" w:type="dxa"/>
            <w:tcBorders>
              <w:top w:val="nil"/>
              <w:left w:val="nil"/>
              <w:bottom w:val="nil"/>
              <w:right w:val="nil"/>
            </w:tcBorders>
            <w:shd w:val="clear" w:color="auto" w:fill="auto"/>
            <w:vAlign w:val="center"/>
          </w:tcPr>
          <w:p w14:paraId="0F1E08EE"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20</w:t>
            </w:r>
          </w:p>
        </w:tc>
        <w:tc>
          <w:tcPr>
            <w:tcW w:w="1025" w:type="dxa"/>
            <w:tcBorders>
              <w:top w:val="nil"/>
              <w:left w:val="nil"/>
              <w:bottom w:val="nil"/>
              <w:right w:val="nil"/>
            </w:tcBorders>
            <w:shd w:val="clear" w:color="auto" w:fill="auto"/>
            <w:vAlign w:val="center"/>
          </w:tcPr>
          <w:p w14:paraId="0E49551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(1</w:t>
            </w:r>
            <w:r w:rsidRPr="00037DCC">
              <w:rPr>
                <w:rFonts w:ascii="Calibri" w:eastAsia="Calibri" w:hAnsi="Calibri" w:cs="Calibri"/>
                <w:color w:val="000000" w:themeColor="text1"/>
                <w:sz w:val="19"/>
                <w:szCs w:val="19"/>
                <w:lang w:val="hr-HR"/>
              </w:rPr>
              <w:t>)</w:t>
            </w:r>
          </w:p>
        </w:tc>
        <w:tc>
          <w:tcPr>
            <w:tcW w:w="1025" w:type="dxa"/>
            <w:tcBorders>
              <w:top w:val="nil"/>
              <w:left w:val="nil"/>
              <w:bottom w:val="nil"/>
              <w:right w:val="nil"/>
            </w:tcBorders>
            <w:shd w:val="clear" w:color="auto" w:fill="auto"/>
            <w:vAlign w:val="center"/>
          </w:tcPr>
          <w:p w14:paraId="2E517FB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(19</w:t>
            </w:r>
            <w:r w:rsidRPr="00037DCC">
              <w:rPr>
                <w:rFonts w:ascii="Calibri" w:eastAsia="Calibri" w:hAnsi="Calibri" w:cs="Calibri"/>
                <w:color w:val="000000" w:themeColor="text1"/>
                <w:sz w:val="19"/>
                <w:szCs w:val="19"/>
                <w:lang w:val="hr-HR"/>
              </w:rPr>
              <w:t>)</w:t>
            </w:r>
          </w:p>
        </w:tc>
        <w:tc>
          <w:tcPr>
            <w:tcW w:w="1015" w:type="dxa"/>
            <w:tcBorders>
              <w:top w:val="nil"/>
              <w:left w:val="nil"/>
              <w:bottom w:val="nil"/>
              <w:right w:val="nil"/>
            </w:tcBorders>
            <w:shd w:val="clear" w:color="auto" w:fill="auto"/>
          </w:tcPr>
          <w:p w14:paraId="079E343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202" w:type="dxa"/>
            <w:tcBorders>
              <w:top w:val="nil"/>
              <w:left w:val="nil"/>
              <w:bottom w:val="nil"/>
              <w:right w:val="nil"/>
            </w:tcBorders>
            <w:shd w:val="clear" w:color="auto" w:fill="auto"/>
          </w:tcPr>
          <w:p w14:paraId="5B46623F"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r>
      <w:tr w:rsidR="00E14286" w:rsidRPr="00037DCC" w14:paraId="6CD4900E" w14:textId="77777777" w:rsidTr="003224D9">
        <w:trPr>
          <w:trHeight w:val="218"/>
        </w:trPr>
        <w:tc>
          <w:tcPr>
            <w:tcW w:w="4078" w:type="dxa"/>
            <w:tcBorders>
              <w:top w:val="nil"/>
              <w:left w:val="nil"/>
              <w:bottom w:val="nil"/>
              <w:right w:val="nil"/>
            </w:tcBorders>
            <w:shd w:val="clear" w:color="auto" w:fill="auto"/>
            <w:vAlign w:val="center"/>
            <w:hideMark/>
          </w:tcPr>
          <w:p w14:paraId="005EBF4C"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povećanje/(smanjenje) rezerviranja za očekivane gubitke </w:t>
            </w:r>
          </w:p>
        </w:tc>
        <w:tc>
          <w:tcPr>
            <w:tcW w:w="1025" w:type="dxa"/>
            <w:tcBorders>
              <w:top w:val="nil"/>
              <w:left w:val="nil"/>
              <w:bottom w:val="nil"/>
              <w:right w:val="nil"/>
            </w:tcBorders>
            <w:shd w:val="clear" w:color="auto" w:fill="auto"/>
            <w:vAlign w:val="bottom"/>
          </w:tcPr>
          <w:p w14:paraId="4DDD7BE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123 </w:t>
            </w:r>
          </w:p>
        </w:tc>
        <w:tc>
          <w:tcPr>
            <w:tcW w:w="1025" w:type="dxa"/>
            <w:tcBorders>
              <w:top w:val="nil"/>
              <w:left w:val="nil"/>
              <w:bottom w:val="nil"/>
              <w:right w:val="nil"/>
            </w:tcBorders>
            <w:shd w:val="clear" w:color="auto" w:fill="auto"/>
            <w:vAlign w:val="bottom"/>
          </w:tcPr>
          <w:p w14:paraId="44E66C9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(3) </w:t>
            </w:r>
          </w:p>
        </w:tc>
        <w:tc>
          <w:tcPr>
            <w:tcW w:w="1025" w:type="dxa"/>
            <w:tcBorders>
              <w:top w:val="nil"/>
              <w:left w:val="nil"/>
              <w:bottom w:val="nil"/>
              <w:right w:val="nil"/>
            </w:tcBorders>
            <w:shd w:val="clear" w:color="auto" w:fill="auto"/>
            <w:vAlign w:val="bottom"/>
          </w:tcPr>
          <w:p w14:paraId="56DFA1E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20.795 </w:t>
            </w:r>
          </w:p>
        </w:tc>
        <w:tc>
          <w:tcPr>
            <w:tcW w:w="1015" w:type="dxa"/>
            <w:tcBorders>
              <w:top w:val="nil"/>
              <w:left w:val="nil"/>
              <w:bottom w:val="nil"/>
              <w:right w:val="nil"/>
            </w:tcBorders>
            <w:shd w:val="clear" w:color="auto" w:fill="auto"/>
            <w:vAlign w:val="bottom"/>
          </w:tcPr>
          <w:p w14:paraId="5C533A1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w:t>
            </w:r>
          </w:p>
        </w:tc>
        <w:tc>
          <w:tcPr>
            <w:tcW w:w="1202" w:type="dxa"/>
            <w:tcBorders>
              <w:top w:val="nil"/>
              <w:left w:val="nil"/>
              <w:bottom w:val="nil"/>
              <w:right w:val="nil"/>
            </w:tcBorders>
            <w:shd w:val="clear" w:color="auto" w:fill="auto"/>
            <w:vAlign w:val="bottom"/>
          </w:tcPr>
          <w:p w14:paraId="7FE7708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20.915 </w:t>
            </w:r>
          </w:p>
        </w:tc>
      </w:tr>
      <w:tr w:rsidR="00E14286" w:rsidRPr="00037DCC" w14:paraId="22233EC8" w14:textId="77777777" w:rsidTr="003224D9">
        <w:trPr>
          <w:trHeight w:val="252"/>
        </w:trPr>
        <w:tc>
          <w:tcPr>
            <w:tcW w:w="4078" w:type="dxa"/>
            <w:tcBorders>
              <w:top w:val="nil"/>
              <w:left w:val="nil"/>
              <w:bottom w:val="nil"/>
              <w:right w:val="nil"/>
            </w:tcBorders>
            <w:shd w:val="clear" w:color="auto" w:fill="auto"/>
          </w:tcPr>
          <w:p w14:paraId="31A75F19"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Otpis</w:t>
            </w:r>
          </w:p>
        </w:tc>
        <w:tc>
          <w:tcPr>
            <w:tcW w:w="1025" w:type="dxa"/>
            <w:tcBorders>
              <w:top w:val="nil"/>
              <w:left w:val="nil"/>
              <w:bottom w:val="nil"/>
              <w:right w:val="nil"/>
            </w:tcBorders>
            <w:shd w:val="clear" w:color="auto" w:fill="auto"/>
          </w:tcPr>
          <w:p w14:paraId="7CF81F3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5" w:type="dxa"/>
            <w:tcBorders>
              <w:top w:val="nil"/>
              <w:left w:val="nil"/>
              <w:bottom w:val="nil"/>
              <w:right w:val="nil"/>
            </w:tcBorders>
            <w:shd w:val="clear" w:color="auto" w:fill="auto"/>
          </w:tcPr>
          <w:p w14:paraId="55D278B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5" w:type="dxa"/>
            <w:tcBorders>
              <w:top w:val="nil"/>
              <w:left w:val="nil"/>
              <w:bottom w:val="nil"/>
              <w:right w:val="nil"/>
            </w:tcBorders>
            <w:shd w:val="clear" w:color="auto" w:fill="auto"/>
          </w:tcPr>
          <w:p w14:paraId="066DE88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(10)</w:t>
            </w:r>
          </w:p>
        </w:tc>
        <w:tc>
          <w:tcPr>
            <w:tcW w:w="1015" w:type="dxa"/>
            <w:tcBorders>
              <w:top w:val="nil"/>
              <w:left w:val="nil"/>
              <w:bottom w:val="nil"/>
              <w:right w:val="nil"/>
            </w:tcBorders>
            <w:shd w:val="clear" w:color="auto" w:fill="auto"/>
          </w:tcPr>
          <w:p w14:paraId="417DAFDF"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202" w:type="dxa"/>
            <w:tcBorders>
              <w:top w:val="nil"/>
              <w:left w:val="nil"/>
              <w:bottom w:val="nil"/>
              <w:right w:val="nil"/>
            </w:tcBorders>
            <w:shd w:val="clear" w:color="auto" w:fill="auto"/>
          </w:tcPr>
          <w:p w14:paraId="0DD0E66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(10)</w:t>
            </w:r>
          </w:p>
        </w:tc>
      </w:tr>
      <w:tr w:rsidR="00E14286" w:rsidRPr="00037DCC" w14:paraId="3BB5792D" w14:textId="77777777" w:rsidTr="003224D9">
        <w:trPr>
          <w:trHeight w:val="252"/>
        </w:trPr>
        <w:tc>
          <w:tcPr>
            <w:tcW w:w="4078" w:type="dxa"/>
            <w:tcBorders>
              <w:top w:val="nil"/>
              <w:left w:val="nil"/>
              <w:bottom w:val="nil"/>
              <w:right w:val="nil"/>
            </w:tcBorders>
            <w:shd w:val="clear" w:color="auto" w:fill="auto"/>
          </w:tcPr>
          <w:p w14:paraId="3D2C37D4"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Preuzimanje nekretnine</w:t>
            </w:r>
          </w:p>
        </w:tc>
        <w:tc>
          <w:tcPr>
            <w:tcW w:w="1025" w:type="dxa"/>
            <w:tcBorders>
              <w:top w:val="nil"/>
              <w:left w:val="nil"/>
              <w:bottom w:val="nil"/>
              <w:right w:val="nil"/>
            </w:tcBorders>
            <w:shd w:val="clear" w:color="auto" w:fill="auto"/>
          </w:tcPr>
          <w:p w14:paraId="64668A3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025" w:type="dxa"/>
            <w:tcBorders>
              <w:top w:val="nil"/>
              <w:left w:val="nil"/>
              <w:bottom w:val="nil"/>
              <w:right w:val="nil"/>
            </w:tcBorders>
            <w:shd w:val="clear" w:color="auto" w:fill="auto"/>
          </w:tcPr>
          <w:p w14:paraId="4CD0734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5" w:type="dxa"/>
            <w:tcBorders>
              <w:top w:val="nil"/>
              <w:left w:val="nil"/>
              <w:bottom w:val="nil"/>
              <w:right w:val="nil"/>
            </w:tcBorders>
            <w:shd w:val="clear" w:color="auto" w:fill="auto"/>
          </w:tcPr>
          <w:p w14:paraId="73E295A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(14)</w:t>
            </w:r>
          </w:p>
        </w:tc>
        <w:tc>
          <w:tcPr>
            <w:tcW w:w="1015" w:type="dxa"/>
            <w:tcBorders>
              <w:top w:val="nil"/>
              <w:left w:val="nil"/>
              <w:bottom w:val="nil"/>
              <w:right w:val="nil"/>
            </w:tcBorders>
            <w:shd w:val="clear" w:color="auto" w:fill="auto"/>
          </w:tcPr>
          <w:p w14:paraId="5694DA8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202" w:type="dxa"/>
            <w:tcBorders>
              <w:top w:val="nil"/>
              <w:left w:val="nil"/>
              <w:bottom w:val="nil"/>
              <w:right w:val="nil"/>
            </w:tcBorders>
            <w:shd w:val="clear" w:color="auto" w:fill="auto"/>
          </w:tcPr>
          <w:p w14:paraId="278F337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(14)</w:t>
            </w:r>
          </w:p>
        </w:tc>
      </w:tr>
      <w:tr w:rsidR="00E14286" w:rsidRPr="00037DCC" w14:paraId="3B8097F1" w14:textId="77777777" w:rsidTr="003224D9">
        <w:trPr>
          <w:trHeight w:val="252"/>
        </w:trPr>
        <w:tc>
          <w:tcPr>
            <w:tcW w:w="4078" w:type="dxa"/>
            <w:tcBorders>
              <w:top w:val="nil"/>
              <w:left w:val="nil"/>
              <w:bottom w:val="nil"/>
              <w:right w:val="nil"/>
            </w:tcBorders>
            <w:shd w:val="clear" w:color="auto" w:fill="auto"/>
          </w:tcPr>
          <w:p w14:paraId="3BF6883E"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Ostala usklađenja</w:t>
            </w:r>
          </w:p>
        </w:tc>
        <w:tc>
          <w:tcPr>
            <w:tcW w:w="1025" w:type="dxa"/>
            <w:tcBorders>
              <w:top w:val="nil"/>
              <w:left w:val="nil"/>
              <w:bottom w:val="nil"/>
              <w:right w:val="nil"/>
            </w:tcBorders>
            <w:shd w:val="clear" w:color="auto" w:fill="auto"/>
          </w:tcPr>
          <w:p w14:paraId="7BD584A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(2)</w:t>
            </w:r>
          </w:p>
        </w:tc>
        <w:tc>
          <w:tcPr>
            <w:tcW w:w="1025" w:type="dxa"/>
            <w:tcBorders>
              <w:top w:val="nil"/>
              <w:left w:val="nil"/>
              <w:bottom w:val="nil"/>
              <w:right w:val="nil"/>
            </w:tcBorders>
            <w:shd w:val="clear" w:color="auto" w:fill="auto"/>
          </w:tcPr>
          <w:p w14:paraId="494E8AC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025" w:type="dxa"/>
            <w:tcBorders>
              <w:top w:val="nil"/>
              <w:left w:val="nil"/>
              <w:bottom w:val="nil"/>
              <w:right w:val="nil"/>
            </w:tcBorders>
            <w:shd w:val="clear" w:color="auto" w:fill="auto"/>
          </w:tcPr>
          <w:p w14:paraId="652ED03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015" w:type="dxa"/>
            <w:tcBorders>
              <w:top w:val="nil"/>
              <w:left w:val="nil"/>
              <w:bottom w:val="nil"/>
              <w:right w:val="nil"/>
            </w:tcBorders>
            <w:shd w:val="clear" w:color="auto" w:fill="auto"/>
          </w:tcPr>
          <w:p w14:paraId="4FF73C6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w:t>
            </w:r>
          </w:p>
        </w:tc>
        <w:tc>
          <w:tcPr>
            <w:tcW w:w="1202" w:type="dxa"/>
            <w:tcBorders>
              <w:top w:val="nil"/>
              <w:left w:val="nil"/>
              <w:bottom w:val="nil"/>
              <w:right w:val="nil"/>
            </w:tcBorders>
            <w:shd w:val="clear" w:color="auto" w:fill="auto"/>
          </w:tcPr>
          <w:p w14:paraId="5AD5148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(2)</w:t>
            </w:r>
          </w:p>
        </w:tc>
      </w:tr>
      <w:tr w:rsidR="00E14286" w:rsidRPr="00037DCC" w14:paraId="464DD8F5" w14:textId="77777777" w:rsidTr="003224D9">
        <w:trPr>
          <w:trHeight w:val="184"/>
        </w:trPr>
        <w:tc>
          <w:tcPr>
            <w:tcW w:w="4078" w:type="dxa"/>
            <w:tcBorders>
              <w:top w:val="nil"/>
              <w:left w:val="nil"/>
              <w:bottom w:val="nil"/>
              <w:right w:val="nil"/>
            </w:tcBorders>
            <w:shd w:val="clear" w:color="auto" w:fill="auto"/>
            <w:vAlign w:val="center"/>
            <w:hideMark/>
          </w:tcPr>
          <w:p w14:paraId="4F51D4C9"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gubitak od tečajnih razlika po rezerviranjima za očekivane gubitke</w:t>
            </w:r>
          </w:p>
        </w:tc>
        <w:tc>
          <w:tcPr>
            <w:tcW w:w="1025" w:type="dxa"/>
            <w:tcBorders>
              <w:top w:val="nil"/>
              <w:left w:val="nil"/>
              <w:bottom w:val="single" w:sz="8" w:space="0" w:color="auto"/>
              <w:right w:val="nil"/>
            </w:tcBorders>
            <w:shd w:val="clear" w:color="auto" w:fill="auto"/>
            <w:vAlign w:val="bottom"/>
          </w:tcPr>
          <w:p w14:paraId="115D13D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5" w:type="dxa"/>
            <w:tcBorders>
              <w:top w:val="nil"/>
              <w:left w:val="nil"/>
              <w:bottom w:val="single" w:sz="8" w:space="0" w:color="auto"/>
              <w:right w:val="nil"/>
            </w:tcBorders>
            <w:shd w:val="clear" w:color="auto" w:fill="auto"/>
            <w:vAlign w:val="bottom"/>
          </w:tcPr>
          <w:p w14:paraId="3ACFCDE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25" w:type="dxa"/>
            <w:tcBorders>
              <w:top w:val="nil"/>
              <w:left w:val="nil"/>
              <w:bottom w:val="single" w:sz="8" w:space="0" w:color="auto"/>
              <w:right w:val="nil"/>
            </w:tcBorders>
            <w:shd w:val="clear" w:color="auto" w:fill="auto"/>
            <w:vAlign w:val="bottom"/>
          </w:tcPr>
          <w:p w14:paraId="511A7E0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6 </w:t>
            </w:r>
          </w:p>
        </w:tc>
        <w:tc>
          <w:tcPr>
            <w:tcW w:w="1015" w:type="dxa"/>
            <w:tcBorders>
              <w:top w:val="nil"/>
              <w:left w:val="nil"/>
              <w:bottom w:val="single" w:sz="8" w:space="0" w:color="auto"/>
              <w:right w:val="nil"/>
            </w:tcBorders>
            <w:shd w:val="clear" w:color="auto" w:fill="auto"/>
            <w:vAlign w:val="bottom"/>
          </w:tcPr>
          <w:p w14:paraId="00623A2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202" w:type="dxa"/>
            <w:tcBorders>
              <w:top w:val="nil"/>
              <w:left w:val="nil"/>
              <w:bottom w:val="single" w:sz="8" w:space="0" w:color="auto"/>
              <w:right w:val="nil"/>
            </w:tcBorders>
            <w:shd w:val="clear" w:color="auto" w:fill="auto"/>
            <w:vAlign w:val="bottom"/>
          </w:tcPr>
          <w:p w14:paraId="535D889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6 </w:t>
            </w:r>
          </w:p>
        </w:tc>
      </w:tr>
      <w:tr w:rsidR="00E14286" w:rsidRPr="00037DCC" w14:paraId="33E301A9" w14:textId="77777777" w:rsidTr="003224D9">
        <w:trPr>
          <w:trHeight w:val="184"/>
        </w:trPr>
        <w:tc>
          <w:tcPr>
            <w:tcW w:w="4078" w:type="dxa"/>
            <w:tcBorders>
              <w:top w:val="nil"/>
              <w:left w:val="nil"/>
              <w:bottom w:val="nil"/>
              <w:right w:val="nil"/>
            </w:tcBorders>
            <w:shd w:val="clear" w:color="auto" w:fill="auto"/>
            <w:vAlign w:val="bottom"/>
            <w:hideMark/>
          </w:tcPr>
          <w:p w14:paraId="3388F789"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Stanje 31. prosinca 2018. </w:t>
            </w:r>
          </w:p>
        </w:tc>
        <w:tc>
          <w:tcPr>
            <w:tcW w:w="1025" w:type="dxa"/>
            <w:tcBorders>
              <w:top w:val="single" w:sz="8" w:space="0" w:color="auto"/>
              <w:left w:val="nil"/>
              <w:bottom w:val="single" w:sz="12" w:space="0" w:color="auto"/>
              <w:right w:val="nil"/>
            </w:tcBorders>
            <w:shd w:val="clear" w:color="auto" w:fill="auto"/>
            <w:vAlign w:val="bottom"/>
          </w:tcPr>
          <w:p w14:paraId="288D1604"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281 </w:t>
            </w:r>
          </w:p>
        </w:tc>
        <w:tc>
          <w:tcPr>
            <w:tcW w:w="1025" w:type="dxa"/>
            <w:tcBorders>
              <w:top w:val="single" w:sz="8" w:space="0" w:color="auto"/>
              <w:left w:val="nil"/>
              <w:bottom w:val="single" w:sz="12" w:space="0" w:color="auto"/>
              <w:right w:val="nil"/>
            </w:tcBorders>
            <w:shd w:val="clear" w:color="auto" w:fill="auto"/>
            <w:vAlign w:val="bottom"/>
          </w:tcPr>
          <w:p w14:paraId="479269B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 </w:t>
            </w:r>
          </w:p>
        </w:tc>
        <w:tc>
          <w:tcPr>
            <w:tcW w:w="1025" w:type="dxa"/>
            <w:tcBorders>
              <w:top w:val="single" w:sz="8" w:space="0" w:color="auto"/>
              <w:left w:val="nil"/>
              <w:bottom w:val="single" w:sz="12" w:space="0" w:color="auto"/>
              <w:right w:val="nil"/>
            </w:tcBorders>
            <w:shd w:val="clear" w:color="auto" w:fill="auto"/>
            <w:vAlign w:val="bottom"/>
          </w:tcPr>
          <w:p w14:paraId="56EEC8FB"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33.837 </w:t>
            </w:r>
          </w:p>
        </w:tc>
        <w:tc>
          <w:tcPr>
            <w:tcW w:w="1015" w:type="dxa"/>
            <w:tcBorders>
              <w:top w:val="single" w:sz="8" w:space="0" w:color="auto"/>
              <w:left w:val="nil"/>
              <w:bottom w:val="single" w:sz="12" w:space="0" w:color="auto"/>
              <w:right w:val="nil"/>
            </w:tcBorders>
            <w:shd w:val="clear" w:color="auto" w:fill="auto"/>
            <w:vAlign w:val="bottom"/>
          </w:tcPr>
          <w:p w14:paraId="21A118CE"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 </w:t>
            </w:r>
          </w:p>
        </w:tc>
        <w:tc>
          <w:tcPr>
            <w:tcW w:w="1202" w:type="dxa"/>
            <w:tcBorders>
              <w:top w:val="single" w:sz="8" w:space="0" w:color="auto"/>
              <w:left w:val="nil"/>
              <w:bottom w:val="single" w:sz="12" w:space="0" w:color="auto"/>
              <w:right w:val="nil"/>
            </w:tcBorders>
            <w:shd w:val="clear" w:color="auto" w:fill="auto"/>
            <w:vAlign w:val="bottom"/>
          </w:tcPr>
          <w:p w14:paraId="3C416596"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34.118 </w:t>
            </w:r>
          </w:p>
        </w:tc>
      </w:tr>
    </w:tbl>
    <w:p w14:paraId="26C385E4" w14:textId="77777777" w:rsidR="00890F29" w:rsidRPr="00037DCC" w:rsidRDefault="00890F29" w:rsidP="00890F29">
      <w:pPr>
        <w:rPr>
          <w:rFonts w:ascii="Calibri" w:eastAsia="Calibri" w:hAnsi="Calibri"/>
          <w:color w:val="000000" w:themeColor="text1"/>
          <w:sz w:val="22"/>
          <w:szCs w:val="22"/>
          <w:lang w:val="hr-HR"/>
        </w:rPr>
      </w:pPr>
    </w:p>
    <w:p w14:paraId="35F438F8" w14:textId="77777777" w:rsidR="00890F29" w:rsidRPr="00037DCC" w:rsidRDefault="00890F29" w:rsidP="00890F29">
      <w:pPr>
        <w:spacing w:after="160" w:line="259" w:lineRule="auto"/>
        <w:rPr>
          <w:rFonts w:ascii="Calibri" w:eastAsia="Calibri" w:hAnsi="Calibri" w:cs="Arial"/>
          <w:color w:val="000000" w:themeColor="text1"/>
          <w:sz w:val="22"/>
          <w:szCs w:val="22"/>
          <w:lang w:val="hr-HR"/>
        </w:rPr>
        <w:sectPr w:rsidR="00890F29" w:rsidRPr="00037DCC" w:rsidSect="003224D9">
          <w:pgSz w:w="11906" w:h="16838"/>
          <w:pgMar w:top="1418" w:right="1134" w:bottom="1134" w:left="1418" w:header="708" w:footer="708" w:gutter="0"/>
          <w:cols w:space="708"/>
          <w:docGrid w:linePitch="360"/>
        </w:sectPr>
      </w:pPr>
    </w:p>
    <w:p w14:paraId="753A6452" w14:textId="77777777" w:rsidR="00890F29" w:rsidRPr="00037DCC" w:rsidRDefault="00890F29" w:rsidP="00890F29">
      <w:pPr>
        <w:keepNext/>
        <w:jc w:val="both"/>
        <w:rPr>
          <w:rFonts w:ascii="Calibri" w:hAnsi="Calibri" w:cs="Arial"/>
          <w:b/>
          <w:bCs/>
          <w:color w:val="000000" w:themeColor="text1"/>
          <w:sz w:val="22"/>
          <w:szCs w:val="22"/>
          <w:lang w:val="hr-HR"/>
        </w:rPr>
      </w:pPr>
    </w:p>
    <w:p w14:paraId="5C27A303" w14:textId="77777777" w:rsidR="00890F29" w:rsidRPr="00037DCC" w:rsidRDefault="00890F29" w:rsidP="00890F29">
      <w:pPr>
        <w:keepNext/>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Upravljanje rizicima (nastavak)</w:t>
      </w:r>
    </w:p>
    <w:p w14:paraId="77A5826D" w14:textId="77777777" w:rsidR="00890F29" w:rsidRPr="00037DCC" w:rsidRDefault="00890F29" w:rsidP="00890F29">
      <w:pPr>
        <w:keepNext/>
        <w:spacing w:before="120" w:after="120"/>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 xml:space="preserve">.3. </w:t>
      </w:r>
      <w:r w:rsidRPr="00037DCC">
        <w:rPr>
          <w:rFonts w:ascii="Calibri" w:hAnsi="Calibri" w:cs="Arial"/>
          <w:b/>
          <w:bCs/>
          <w:color w:val="000000" w:themeColor="text1"/>
          <w:sz w:val="22"/>
          <w:szCs w:val="22"/>
          <w:lang w:val="hr-HR"/>
        </w:rPr>
        <w:tab/>
        <w:t>Kreditni rizik (nastavak)</w:t>
      </w:r>
    </w:p>
    <w:p w14:paraId="238995B9" w14:textId="77777777" w:rsidR="00890F29" w:rsidRPr="00037DCC" w:rsidRDefault="00890F29" w:rsidP="00890F29">
      <w:pPr>
        <w:keepNext/>
        <w:tabs>
          <w:tab w:val="left" w:pos="284"/>
        </w:tabs>
        <w:spacing w:before="120" w:after="120"/>
        <w:jc w:val="both"/>
        <w:rPr>
          <w:rFonts w:ascii="Calibri" w:hAnsi="Calibri" w:cs="Arial"/>
          <w:bCs/>
          <w:i/>
          <w:color w:val="000000" w:themeColor="text1"/>
          <w:sz w:val="22"/>
          <w:szCs w:val="22"/>
          <w:lang w:val="hr-HR"/>
        </w:rPr>
      </w:pPr>
      <w:r w:rsidRPr="00037DCC">
        <w:rPr>
          <w:rFonts w:ascii="Calibri" w:hAnsi="Calibri" w:cs="Arial"/>
          <w:bCs/>
          <w:i/>
          <w:color w:val="000000" w:themeColor="text1"/>
          <w:sz w:val="22"/>
          <w:szCs w:val="22"/>
          <w:lang w:val="hr-HR"/>
        </w:rPr>
        <w:t>i.</w:t>
      </w:r>
      <w:r w:rsidRPr="00037DCC">
        <w:rPr>
          <w:rFonts w:ascii="Calibri" w:hAnsi="Calibri" w:cs="Arial"/>
          <w:bCs/>
          <w:i/>
          <w:color w:val="000000" w:themeColor="text1"/>
          <w:sz w:val="22"/>
          <w:szCs w:val="22"/>
          <w:lang w:val="hr-HR"/>
        </w:rPr>
        <w:tab/>
        <w:t>Promjene po rezerviranjima (nastavak)</w:t>
      </w:r>
    </w:p>
    <w:p w14:paraId="70419313" w14:textId="77777777" w:rsidR="00890F29" w:rsidRPr="00037DCC" w:rsidRDefault="00890F29" w:rsidP="00890F29">
      <w:pPr>
        <w:spacing w:after="120"/>
        <w:jc w:val="both"/>
        <w:rPr>
          <w:rFonts w:ascii="Calibri" w:eastAsia="Calibri" w:hAnsi="Calibri" w:cs="Calibri"/>
          <w:b/>
          <w:bCs/>
          <w:color w:val="000000" w:themeColor="text1"/>
          <w:sz w:val="22"/>
          <w:szCs w:val="22"/>
          <w:lang w:val="hr-HR"/>
        </w:rPr>
      </w:pPr>
      <w:r w:rsidRPr="00037DCC">
        <w:rPr>
          <w:rFonts w:ascii="Calibri" w:eastAsia="Calibri" w:hAnsi="Calibri" w:cs="Calibri"/>
          <w:b/>
          <w:bCs/>
          <w:color w:val="000000" w:themeColor="text1"/>
          <w:sz w:val="22"/>
          <w:szCs w:val="22"/>
          <w:lang w:val="hr-HR"/>
        </w:rPr>
        <w:t>Ostala imovina (nastavak)</w:t>
      </w:r>
    </w:p>
    <w:p w14:paraId="1EB43AF0" w14:textId="77777777" w:rsidR="00890F29" w:rsidRPr="00037DCC" w:rsidRDefault="00890F29" w:rsidP="00890F29">
      <w:pPr>
        <w:jc w:val="both"/>
        <w:rPr>
          <w:rFonts w:ascii="Calibri" w:eastAsia="Calibri" w:hAnsi="Calibri"/>
          <w:color w:val="000000" w:themeColor="text1"/>
          <w:sz w:val="22"/>
          <w:szCs w:val="22"/>
          <w:lang w:val="hr-HR"/>
        </w:rPr>
      </w:pPr>
    </w:p>
    <w:tbl>
      <w:tblPr>
        <w:tblW w:w="9394" w:type="dxa"/>
        <w:tblInd w:w="-180" w:type="dxa"/>
        <w:tblLayout w:type="fixed"/>
        <w:tblLook w:val="04A0" w:firstRow="1" w:lastRow="0" w:firstColumn="1" w:lastColumn="0" w:noHBand="0" w:noVBand="1"/>
      </w:tblPr>
      <w:tblGrid>
        <w:gridCol w:w="4122"/>
        <w:gridCol w:w="1111"/>
        <w:gridCol w:w="1034"/>
        <w:gridCol w:w="1143"/>
        <w:gridCol w:w="992"/>
        <w:gridCol w:w="992"/>
      </w:tblGrid>
      <w:tr w:rsidR="00E14286" w:rsidRPr="00037DCC" w14:paraId="0E75D77D" w14:textId="77777777" w:rsidTr="003224D9">
        <w:trPr>
          <w:trHeight w:val="248"/>
        </w:trPr>
        <w:tc>
          <w:tcPr>
            <w:tcW w:w="4122" w:type="dxa"/>
            <w:tcBorders>
              <w:top w:val="nil"/>
              <w:left w:val="nil"/>
              <w:bottom w:val="nil"/>
              <w:right w:val="nil"/>
            </w:tcBorders>
            <w:shd w:val="clear" w:color="auto" w:fill="auto"/>
            <w:vAlign w:val="center"/>
          </w:tcPr>
          <w:p w14:paraId="0345C68F"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Banka</w:t>
            </w:r>
          </w:p>
        </w:tc>
        <w:tc>
          <w:tcPr>
            <w:tcW w:w="1111" w:type="dxa"/>
            <w:tcBorders>
              <w:top w:val="nil"/>
              <w:left w:val="nil"/>
              <w:bottom w:val="nil"/>
              <w:right w:val="nil"/>
            </w:tcBorders>
            <w:shd w:val="clear" w:color="auto" w:fill="auto"/>
            <w:vAlign w:val="center"/>
          </w:tcPr>
          <w:p w14:paraId="26DF065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4" w:type="dxa"/>
            <w:tcBorders>
              <w:top w:val="nil"/>
              <w:left w:val="nil"/>
              <w:bottom w:val="nil"/>
              <w:right w:val="nil"/>
            </w:tcBorders>
            <w:shd w:val="clear" w:color="auto" w:fill="auto"/>
            <w:vAlign w:val="center"/>
          </w:tcPr>
          <w:p w14:paraId="5503C9EB"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43" w:type="dxa"/>
            <w:tcBorders>
              <w:top w:val="nil"/>
              <w:left w:val="nil"/>
              <w:bottom w:val="nil"/>
              <w:right w:val="nil"/>
            </w:tcBorders>
            <w:shd w:val="clear" w:color="auto" w:fill="auto"/>
            <w:vAlign w:val="center"/>
          </w:tcPr>
          <w:p w14:paraId="0D662CB1"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2" w:type="dxa"/>
            <w:tcBorders>
              <w:top w:val="nil"/>
              <w:left w:val="nil"/>
              <w:bottom w:val="nil"/>
              <w:right w:val="nil"/>
            </w:tcBorders>
            <w:shd w:val="clear" w:color="auto" w:fill="auto"/>
            <w:vAlign w:val="center"/>
          </w:tcPr>
          <w:p w14:paraId="23CD407E"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2" w:type="dxa"/>
            <w:tcBorders>
              <w:top w:val="nil"/>
              <w:left w:val="nil"/>
              <w:bottom w:val="nil"/>
              <w:right w:val="nil"/>
            </w:tcBorders>
            <w:shd w:val="clear" w:color="auto" w:fill="auto"/>
            <w:vAlign w:val="center"/>
          </w:tcPr>
          <w:p w14:paraId="142FF279"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7CD3F6D3" w14:textId="77777777" w:rsidTr="003224D9">
        <w:trPr>
          <w:trHeight w:val="248"/>
        </w:trPr>
        <w:tc>
          <w:tcPr>
            <w:tcW w:w="4122" w:type="dxa"/>
            <w:tcBorders>
              <w:top w:val="nil"/>
              <w:left w:val="nil"/>
              <w:bottom w:val="nil"/>
              <w:right w:val="nil"/>
            </w:tcBorders>
            <w:shd w:val="clear" w:color="auto" w:fill="auto"/>
            <w:vAlign w:val="center"/>
            <w:hideMark/>
          </w:tcPr>
          <w:p w14:paraId="59D88D7B"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31. prosinca 2019.</w:t>
            </w:r>
          </w:p>
        </w:tc>
        <w:tc>
          <w:tcPr>
            <w:tcW w:w="1111" w:type="dxa"/>
            <w:tcBorders>
              <w:top w:val="nil"/>
              <w:left w:val="nil"/>
              <w:bottom w:val="nil"/>
              <w:right w:val="nil"/>
            </w:tcBorders>
            <w:shd w:val="clear" w:color="auto" w:fill="auto"/>
            <w:vAlign w:val="center"/>
            <w:hideMark/>
          </w:tcPr>
          <w:p w14:paraId="63B894E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34" w:type="dxa"/>
            <w:tcBorders>
              <w:top w:val="nil"/>
              <w:left w:val="nil"/>
              <w:bottom w:val="nil"/>
              <w:right w:val="nil"/>
            </w:tcBorders>
            <w:shd w:val="clear" w:color="auto" w:fill="auto"/>
            <w:vAlign w:val="center"/>
            <w:hideMark/>
          </w:tcPr>
          <w:p w14:paraId="3B3641DB"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143" w:type="dxa"/>
            <w:tcBorders>
              <w:top w:val="nil"/>
              <w:left w:val="nil"/>
              <w:bottom w:val="nil"/>
              <w:right w:val="nil"/>
            </w:tcBorders>
            <w:shd w:val="clear" w:color="auto" w:fill="auto"/>
            <w:vAlign w:val="center"/>
            <w:hideMark/>
          </w:tcPr>
          <w:p w14:paraId="2B894EC5"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992" w:type="dxa"/>
            <w:tcBorders>
              <w:top w:val="nil"/>
              <w:left w:val="nil"/>
              <w:bottom w:val="nil"/>
              <w:right w:val="nil"/>
            </w:tcBorders>
            <w:shd w:val="clear" w:color="auto" w:fill="auto"/>
            <w:vAlign w:val="center"/>
            <w:hideMark/>
          </w:tcPr>
          <w:p w14:paraId="4D9F97B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992" w:type="dxa"/>
            <w:tcBorders>
              <w:top w:val="nil"/>
              <w:left w:val="nil"/>
              <w:bottom w:val="nil"/>
              <w:right w:val="nil"/>
            </w:tcBorders>
            <w:shd w:val="clear" w:color="auto" w:fill="auto"/>
            <w:vAlign w:val="center"/>
            <w:hideMark/>
          </w:tcPr>
          <w:p w14:paraId="7E8CDBA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35C25F42" w14:textId="77777777" w:rsidTr="003224D9">
        <w:trPr>
          <w:trHeight w:val="248"/>
        </w:trPr>
        <w:tc>
          <w:tcPr>
            <w:tcW w:w="4122" w:type="dxa"/>
            <w:tcBorders>
              <w:top w:val="nil"/>
              <w:left w:val="nil"/>
              <w:bottom w:val="nil"/>
              <w:right w:val="nil"/>
            </w:tcBorders>
            <w:shd w:val="clear" w:color="auto" w:fill="auto"/>
            <w:vAlign w:val="center"/>
            <w:hideMark/>
          </w:tcPr>
          <w:p w14:paraId="6AB0F669"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11" w:type="dxa"/>
            <w:tcBorders>
              <w:top w:val="nil"/>
              <w:left w:val="nil"/>
              <w:bottom w:val="nil"/>
              <w:right w:val="nil"/>
            </w:tcBorders>
            <w:shd w:val="clear" w:color="auto" w:fill="auto"/>
            <w:vAlign w:val="center"/>
            <w:hideMark/>
          </w:tcPr>
          <w:p w14:paraId="21E9FA6E"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34" w:type="dxa"/>
            <w:tcBorders>
              <w:top w:val="nil"/>
              <w:left w:val="nil"/>
              <w:bottom w:val="nil"/>
              <w:right w:val="nil"/>
            </w:tcBorders>
            <w:shd w:val="clear" w:color="auto" w:fill="auto"/>
            <w:vAlign w:val="center"/>
            <w:hideMark/>
          </w:tcPr>
          <w:p w14:paraId="2839111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143" w:type="dxa"/>
            <w:tcBorders>
              <w:top w:val="nil"/>
              <w:left w:val="nil"/>
              <w:bottom w:val="nil"/>
              <w:right w:val="nil"/>
            </w:tcBorders>
            <w:shd w:val="clear" w:color="auto" w:fill="auto"/>
            <w:vAlign w:val="center"/>
            <w:hideMark/>
          </w:tcPr>
          <w:p w14:paraId="3051BC55"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992" w:type="dxa"/>
            <w:tcBorders>
              <w:top w:val="nil"/>
              <w:left w:val="nil"/>
              <w:bottom w:val="nil"/>
              <w:right w:val="nil"/>
            </w:tcBorders>
            <w:shd w:val="clear" w:color="auto" w:fill="auto"/>
            <w:vAlign w:val="center"/>
            <w:hideMark/>
          </w:tcPr>
          <w:p w14:paraId="4AB2D0F6"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992" w:type="dxa"/>
            <w:tcBorders>
              <w:top w:val="nil"/>
              <w:left w:val="nil"/>
              <w:bottom w:val="nil"/>
              <w:right w:val="nil"/>
            </w:tcBorders>
            <w:shd w:val="clear" w:color="auto" w:fill="auto"/>
            <w:vAlign w:val="center"/>
            <w:hideMark/>
          </w:tcPr>
          <w:p w14:paraId="49073D2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78C1AA95" w14:textId="77777777" w:rsidTr="003224D9">
        <w:trPr>
          <w:trHeight w:val="248"/>
        </w:trPr>
        <w:tc>
          <w:tcPr>
            <w:tcW w:w="4122" w:type="dxa"/>
            <w:tcBorders>
              <w:top w:val="nil"/>
              <w:left w:val="nil"/>
              <w:bottom w:val="nil"/>
              <w:right w:val="nil"/>
            </w:tcBorders>
            <w:shd w:val="clear" w:color="auto" w:fill="auto"/>
            <w:vAlign w:val="center"/>
          </w:tcPr>
          <w:p w14:paraId="7CCD2923"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11" w:type="dxa"/>
            <w:tcBorders>
              <w:top w:val="nil"/>
              <w:left w:val="nil"/>
              <w:bottom w:val="nil"/>
              <w:right w:val="nil"/>
            </w:tcBorders>
            <w:shd w:val="clear" w:color="auto" w:fill="auto"/>
            <w:vAlign w:val="center"/>
          </w:tcPr>
          <w:p w14:paraId="65B00C76"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4" w:type="dxa"/>
            <w:tcBorders>
              <w:top w:val="nil"/>
              <w:left w:val="nil"/>
              <w:bottom w:val="nil"/>
              <w:right w:val="nil"/>
            </w:tcBorders>
            <w:shd w:val="clear" w:color="auto" w:fill="auto"/>
            <w:vAlign w:val="center"/>
          </w:tcPr>
          <w:p w14:paraId="2DDB08A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43" w:type="dxa"/>
            <w:tcBorders>
              <w:top w:val="nil"/>
              <w:left w:val="nil"/>
              <w:bottom w:val="nil"/>
              <w:right w:val="nil"/>
            </w:tcBorders>
            <w:shd w:val="clear" w:color="auto" w:fill="auto"/>
            <w:vAlign w:val="center"/>
          </w:tcPr>
          <w:p w14:paraId="46E88759"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2" w:type="dxa"/>
            <w:tcBorders>
              <w:top w:val="nil"/>
              <w:left w:val="nil"/>
              <w:bottom w:val="nil"/>
              <w:right w:val="nil"/>
            </w:tcBorders>
            <w:shd w:val="clear" w:color="auto" w:fill="auto"/>
            <w:vAlign w:val="center"/>
          </w:tcPr>
          <w:p w14:paraId="619D4B81"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2" w:type="dxa"/>
            <w:tcBorders>
              <w:top w:val="nil"/>
              <w:left w:val="nil"/>
              <w:bottom w:val="nil"/>
              <w:right w:val="nil"/>
            </w:tcBorders>
            <w:shd w:val="clear" w:color="auto" w:fill="auto"/>
            <w:vAlign w:val="center"/>
          </w:tcPr>
          <w:p w14:paraId="6A667C76"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04E2FEB1" w14:textId="77777777" w:rsidTr="003224D9">
        <w:trPr>
          <w:trHeight w:val="248"/>
        </w:trPr>
        <w:tc>
          <w:tcPr>
            <w:tcW w:w="4122" w:type="dxa"/>
            <w:tcBorders>
              <w:top w:val="nil"/>
              <w:left w:val="nil"/>
              <w:bottom w:val="nil"/>
              <w:right w:val="nil"/>
            </w:tcBorders>
            <w:shd w:val="clear" w:color="auto" w:fill="auto"/>
            <w:vAlign w:val="center"/>
            <w:hideMark/>
          </w:tcPr>
          <w:p w14:paraId="38BA0FAA"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2019. </w:t>
            </w:r>
          </w:p>
        </w:tc>
        <w:tc>
          <w:tcPr>
            <w:tcW w:w="1111" w:type="dxa"/>
            <w:tcBorders>
              <w:top w:val="nil"/>
              <w:left w:val="nil"/>
              <w:bottom w:val="nil"/>
              <w:right w:val="nil"/>
            </w:tcBorders>
            <w:shd w:val="clear" w:color="auto" w:fill="auto"/>
            <w:vAlign w:val="bottom"/>
          </w:tcPr>
          <w:p w14:paraId="54F7B83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46 </w:t>
            </w:r>
          </w:p>
        </w:tc>
        <w:tc>
          <w:tcPr>
            <w:tcW w:w="1034" w:type="dxa"/>
            <w:tcBorders>
              <w:top w:val="nil"/>
              <w:left w:val="nil"/>
              <w:bottom w:val="nil"/>
              <w:right w:val="nil"/>
            </w:tcBorders>
            <w:shd w:val="clear" w:color="auto" w:fill="auto"/>
            <w:vAlign w:val="bottom"/>
          </w:tcPr>
          <w:p w14:paraId="3E62C61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143" w:type="dxa"/>
            <w:tcBorders>
              <w:top w:val="nil"/>
              <w:left w:val="nil"/>
              <w:bottom w:val="nil"/>
              <w:right w:val="nil"/>
            </w:tcBorders>
            <w:shd w:val="clear" w:color="auto" w:fill="auto"/>
            <w:vAlign w:val="bottom"/>
          </w:tcPr>
          <w:p w14:paraId="6E5604FE"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33.837 </w:t>
            </w:r>
          </w:p>
        </w:tc>
        <w:tc>
          <w:tcPr>
            <w:tcW w:w="992" w:type="dxa"/>
            <w:tcBorders>
              <w:top w:val="nil"/>
              <w:left w:val="nil"/>
              <w:bottom w:val="nil"/>
              <w:right w:val="nil"/>
            </w:tcBorders>
            <w:shd w:val="clear" w:color="auto" w:fill="auto"/>
            <w:vAlign w:val="bottom"/>
          </w:tcPr>
          <w:p w14:paraId="750A7DA8"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992" w:type="dxa"/>
            <w:tcBorders>
              <w:top w:val="nil"/>
              <w:left w:val="nil"/>
              <w:bottom w:val="nil"/>
              <w:right w:val="nil"/>
            </w:tcBorders>
            <w:shd w:val="clear" w:color="auto" w:fill="auto"/>
            <w:vAlign w:val="bottom"/>
          </w:tcPr>
          <w:p w14:paraId="2E8379C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33.883 </w:t>
            </w:r>
          </w:p>
        </w:tc>
      </w:tr>
      <w:tr w:rsidR="00A50F88" w:rsidRPr="00037DCC" w14:paraId="559B31A6" w14:textId="77777777" w:rsidTr="00E76F4B">
        <w:trPr>
          <w:trHeight w:val="248"/>
        </w:trPr>
        <w:tc>
          <w:tcPr>
            <w:tcW w:w="4122" w:type="dxa"/>
            <w:tcBorders>
              <w:top w:val="nil"/>
              <w:left w:val="nil"/>
              <w:bottom w:val="nil"/>
              <w:right w:val="nil"/>
            </w:tcBorders>
            <w:shd w:val="clear" w:color="auto" w:fill="auto"/>
          </w:tcPr>
          <w:p w14:paraId="13517F68" w14:textId="77777777" w:rsidR="00A50F88" w:rsidRPr="00037DCC" w:rsidRDefault="00A50F88" w:rsidP="00A50F88">
            <w:pPr>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Prijenos u Stupanj 1</w:t>
            </w:r>
          </w:p>
        </w:tc>
        <w:tc>
          <w:tcPr>
            <w:tcW w:w="1111" w:type="dxa"/>
            <w:tcBorders>
              <w:top w:val="nil"/>
              <w:left w:val="nil"/>
              <w:bottom w:val="nil"/>
              <w:right w:val="nil"/>
            </w:tcBorders>
            <w:shd w:val="clear" w:color="auto" w:fill="auto"/>
            <w:vAlign w:val="bottom"/>
          </w:tcPr>
          <w:p w14:paraId="3891679D"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2 </w:t>
            </w:r>
          </w:p>
        </w:tc>
        <w:tc>
          <w:tcPr>
            <w:tcW w:w="1034" w:type="dxa"/>
            <w:tcBorders>
              <w:top w:val="nil"/>
              <w:left w:val="nil"/>
              <w:bottom w:val="nil"/>
              <w:right w:val="nil"/>
            </w:tcBorders>
            <w:shd w:val="clear" w:color="auto" w:fill="auto"/>
            <w:vAlign w:val="bottom"/>
          </w:tcPr>
          <w:p w14:paraId="3D40B9AB"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43" w:type="dxa"/>
            <w:tcBorders>
              <w:top w:val="nil"/>
              <w:left w:val="nil"/>
              <w:bottom w:val="nil"/>
              <w:right w:val="nil"/>
            </w:tcBorders>
            <w:shd w:val="clear" w:color="auto" w:fill="auto"/>
            <w:vAlign w:val="bottom"/>
          </w:tcPr>
          <w:p w14:paraId="771FA178"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(2)</w:t>
            </w:r>
          </w:p>
        </w:tc>
        <w:tc>
          <w:tcPr>
            <w:tcW w:w="992" w:type="dxa"/>
            <w:tcBorders>
              <w:top w:val="nil"/>
              <w:left w:val="nil"/>
              <w:bottom w:val="nil"/>
              <w:right w:val="nil"/>
            </w:tcBorders>
            <w:shd w:val="clear" w:color="auto" w:fill="auto"/>
            <w:vAlign w:val="bottom"/>
          </w:tcPr>
          <w:p w14:paraId="13827C52"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2" w:type="dxa"/>
            <w:tcBorders>
              <w:top w:val="nil"/>
              <w:left w:val="nil"/>
              <w:bottom w:val="nil"/>
              <w:right w:val="nil"/>
            </w:tcBorders>
            <w:shd w:val="clear" w:color="auto" w:fill="auto"/>
            <w:vAlign w:val="bottom"/>
          </w:tcPr>
          <w:p w14:paraId="0FE815DB"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A50F88" w:rsidRPr="00037DCC" w14:paraId="04F19A03" w14:textId="77777777" w:rsidTr="00E76F4B">
        <w:trPr>
          <w:trHeight w:val="248"/>
        </w:trPr>
        <w:tc>
          <w:tcPr>
            <w:tcW w:w="4122" w:type="dxa"/>
            <w:tcBorders>
              <w:top w:val="nil"/>
              <w:left w:val="nil"/>
              <w:bottom w:val="nil"/>
              <w:right w:val="nil"/>
            </w:tcBorders>
            <w:shd w:val="clear" w:color="auto" w:fill="auto"/>
          </w:tcPr>
          <w:p w14:paraId="3DCC84E5" w14:textId="77777777" w:rsidR="00A50F88" w:rsidRPr="00037DCC" w:rsidRDefault="00A50F88" w:rsidP="00A50F88">
            <w:pPr>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Prijenos u Stupanj 2</w:t>
            </w:r>
          </w:p>
        </w:tc>
        <w:tc>
          <w:tcPr>
            <w:tcW w:w="1111" w:type="dxa"/>
            <w:tcBorders>
              <w:top w:val="nil"/>
              <w:left w:val="nil"/>
              <w:bottom w:val="nil"/>
              <w:right w:val="nil"/>
            </w:tcBorders>
            <w:shd w:val="clear" w:color="auto" w:fill="auto"/>
            <w:vAlign w:val="bottom"/>
          </w:tcPr>
          <w:p w14:paraId="6A132BFE"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w:t>
            </w:r>
          </w:p>
        </w:tc>
        <w:tc>
          <w:tcPr>
            <w:tcW w:w="1034" w:type="dxa"/>
            <w:tcBorders>
              <w:top w:val="nil"/>
              <w:left w:val="nil"/>
              <w:bottom w:val="nil"/>
              <w:right w:val="nil"/>
            </w:tcBorders>
            <w:shd w:val="clear" w:color="auto" w:fill="auto"/>
            <w:vAlign w:val="bottom"/>
          </w:tcPr>
          <w:p w14:paraId="7C8B9134"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 </w:t>
            </w:r>
          </w:p>
        </w:tc>
        <w:tc>
          <w:tcPr>
            <w:tcW w:w="1143" w:type="dxa"/>
            <w:tcBorders>
              <w:top w:val="nil"/>
              <w:left w:val="nil"/>
              <w:bottom w:val="nil"/>
              <w:right w:val="nil"/>
            </w:tcBorders>
            <w:shd w:val="clear" w:color="auto" w:fill="auto"/>
            <w:vAlign w:val="bottom"/>
          </w:tcPr>
          <w:p w14:paraId="114E613E"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2" w:type="dxa"/>
            <w:tcBorders>
              <w:top w:val="nil"/>
              <w:left w:val="nil"/>
              <w:bottom w:val="nil"/>
              <w:right w:val="nil"/>
            </w:tcBorders>
            <w:shd w:val="clear" w:color="auto" w:fill="auto"/>
            <w:vAlign w:val="bottom"/>
          </w:tcPr>
          <w:p w14:paraId="06F549FD"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2" w:type="dxa"/>
            <w:tcBorders>
              <w:top w:val="nil"/>
              <w:left w:val="nil"/>
              <w:bottom w:val="nil"/>
              <w:right w:val="nil"/>
            </w:tcBorders>
            <w:shd w:val="clear" w:color="auto" w:fill="auto"/>
            <w:vAlign w:val="bottom"/>
          </w:tcPr>
          <w:p w14:paraId="0B2426CF"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r>
      <w:tr w:rsidR="00A50F88" w:rsidRPr="00037DCC" w14:paraId="7B9BE2C1" w14:textId="77777777" w:rsidTr="00E76F4B">
        <w:trPr>
          <w:trHeight w:val="248"/>
        </w:trPr>
        <w:tc>
          <w:tcPr>
            <w:tcW w:w="4122" w:type="dxa"/>
            <w:tcBorders>
              <w:top w:val="nil"/>
              <w:left w:val="nil"/>
              <w:bottom w:val="nil"/>
              <w:right w:val="nil"/>
            </w:tcBorders>
            <w:shd w:val="clear" w:color="auto" w:fill="auto"/>
            <w:hideMark/>
          </w:tcPr>
          <w:p w14:paraId="43AE0B27" w14:textId="77777777" w:rsidR="00A50F88" w:rsidRPr="00037DCC" w:rsidRDefault="00A50F88" w:rsidP="00A50F88">
            <w:pPr>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Prijenos u Stupanj 3</w:t>
            </w:r>
          </w:p>
        </w:tc>
        <w:tc>
          <w:tcPr>
            <w:tcW w:w="1111" w:type="dxa"/>
            <w:tcBorders>
              <w:top w:val="nil"/>
              <w:left w:val="nil"/>
              <w:bottom w:val="nil"/>
              <w:right w:val="nil"/>
            </w:tcBorders>
            <w:shd w:val="clear" w:color="auto" w:fill="auto"/>
            <w:vAlign w:val="bottom"/>
          </w:tcPr>
          <w:p w14:paraId="06EEBB80"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34" w:type="dxa"/>
            <w:tcBorders>
              <w:top w:val="nil"/>
              <w:left w:val="nil"/>
              <w:bottom w:val="nil"/>
              <w:right w:val="nil"/>
            </w:tcBorders>
            <w:shd w:val="clear" w:color="auto" w:fill="auto"/>
            <w:vAlign w:val="bottom"/>
          </w:tcPr>
          <w:p w14:paraId="0F9BD94C" w14:textId="77777777" w:rsidR="00A50F88" w:rsidRPr="00E944B0" w:rsidRDefault="00A50F88" w:rsidP="00A50F88">
            <w:pPr>
              <w:jc w:val="right"/>
              <w:rPr>
                <w:rFonts w:ascii="Calibri" w:eastAsia="Calibri" w:hAnsi="Calibri" w:cs="Calibri"/>
                <w:color w:val="000000" w:themeColor="text1"/>
                <w:sz w:val="19"/>
                <w:szCs w:val="19"/>
                <w:lang w:val="hr-HR"/>
              </w:rPr>
            </w:pPr>
            <w:r w:rsidRPr="00E944B0">
              <w:rPr>
                <w:rFonts w:ascii="Calibri" w:eastAsia="Calibri" w:hAnsi="Calibri" w:cs="Calibri"/>
                <w:color w:val="000000" w:themeColor="text1"/>
                <w:sz w:val="19"/>
                <w:szCs w:val="19"/>
                <w:lang w:val="hr-HR"/>
              </w:rPr>
              <w:t xml:space="preserve"> (6)</w:t>
            </w:r>
          </w:p>
        </w:tc>
        <w:tc>
          <w:tcPr>
            <w:tcW w:w="1143" w:type="dxa"/>
            <w:tcBorders>
              <w:top w:val="nil"/>
              <w:left w:val="nil"/>
              <w:bottom w:val="nil"/>
              <w:right w:val="nil"/>
            </w:tcBorders>
            <w:shd w:val="clear" w:color="auto" w:fill="auto"/>
            <w:vAlign w:val="bottom"/>
          </w:tcPr>
          <w:p w14:paraId="68EBEA23" w14:textId="77777777" w:rsidR="00A50F88" w:rsidRPr="00E944B0" w:rsidRDefault="00A50F88" w:rsidP="00A50F88">
            <w:pPr>
              <w:jc w:val="right"/>
              <w:rPr>
                <w:rFonts w:ascii="Calibri" w:eastAsia="Calibri" w:hAnsi="Calibri" w:cs="Calibri"/>
                <w:color w:val="000000" w:themeColor="text1"/>
                <w:sz w:val="19"/>
                <w:szCs w:val="19"/>
                <w:lang w:val="hr-HR"/>
              </w:rPr>
            </w:pPr>
            <w:r w:rsidRPr="00E944B0">
              <w:rPr>
                <w:rFonts w:ascii="Calibri" w:eastAsia="Calibri" w:hAnsi="Calibri" w:cs="Calibri"/>
                <w:color w:val="000000" w:themeColor="text1"/>
                <w:sz w:val="19"/>
                <w:szCs w:val="19"/>
                <w:lang w:val="hr-HR"/>
              </w:rPr>
              <w:t xml:space="preserve"> (36)</w:t>
            </w:r>
          </w:p>
        </w:tc>
        <w:tc>
          <w:tcPr>
            <w:tcW w:w="992" w:type="dxa"/>
            <w:tcBorders>
              <w:top w:val="nil"/>
              <w:left w:val="nil"/>
              <w:bottom w:val="nil"/>
              <w:right w:val="nil"/>
            </w:tcBorders>
            <w:shd w:val="clear" w:color="auto" w:fill="auto"/>
            <w:vAlign w:val="bottom"/>
          </w:tcPr>
          <w:p w14:paraId="3D821D07" w14:textId="77777777" w:rsidR="00A50F88" w:rsidRPr="00E944B0" w:rsidRDefault="00A50F88" w:rsidP="00A50F88">
            <w:pPr>
              <w:jc w:val="right"/>
              <w:rPr>
                <w:rFonts w:ascii="Calibri" w:eastAsia="Calibri" w:hAnsi="Calibri" w:cs="Calibri"/>
                <w:color w:val="000000" w:themeColor="text1"/>
                <w:sz w:val="19"/>
                <w:szCs w:val="19"/>
                <w:lang w:val="hr-HR"/>
              </w:rPr>
            </w:pPr>
            <w:r w:rsidRPr="00E944B0">
              <w:rPr>
                <w:rFonts w:ascii="Calibri" w:eastAsia="Calibri" w:hAnsi="Calibri" w:cs="Calibri"/>
                <w:color w:val="000000" w:themeColor="text1"/>
                <w:sz w:val="19"/>
                <w:szCs w:val="19"/>
                <w:lang w:val="hr-HR"/>
              </w:rPr>
              <w:t xml:space="preserve"> 42 </w:t>
            </w:r>
          </w:p>
        </w:tc>
        <w:tc>
          <w:tcPr>
            <w:tcW w:w="992" w:type="dxa"/>
            <w:tcBorders>
              <w:top w:val="nil"/>
              <w:left w:val="nil"/>
              <w:bottom w:val="nil"/>
              <w:right w:val="nil"/>
            </w:tcBorders>
            <w:shd w:val="clear" w:color="auto" w:fill="auto"/>
            <w:vAlign w:val="bottom"/>
          </w:tcPr>
          <w:p w14:paraId="43A066FD" w14:textId="77777777" w:rsidR="00A50F88" w:rsidRPr="00E944B0" w:rsidRDefault="00A50F88" w:rsidP="00A50F88">
            <w:pPr>
              <w:jc w:val="right"/>
              <w:rPr>
                <w:rFonts w:ascii="Calibri" w:eastAsia="Calibri" w:hAnsi="Calibri" w:cs="Calibri"/>
                <w:color w:val="000000" w:themeColor="text1"/>
                <w:sz w:val="19"/>
                <w:szCs w:val="19"/>
                <w:lang w:val="hr-HR"/>
              </w:rPr>
            </w:pPr>
            <w:r w:rsidRPr="00E944B0">
              <w:rPr>
                <w:rFonts w:ascii="Calibri" w:eastAsia="Calibri" w:hAnsi="Calibri" w:cs="Calibri"/>
                <w:color w:val="000000" w:themeColor="text1"/>
                <w:sz w:val="19"/>
                <w:szCs w:val="19"/>
                <w:lang w:val="hr-HR"/>
              </w:rPr>
              <w:t xml:space="preserve"> - </w:t>
            </w:r>
          </w:p>
        </w:tc>
      </w:tr>
      <w:tr w:rsidR="00A50F88" w:rsidRPr="00037DCC" w14:paraId="0ABF3A9C" w14:textId="77777777" w:rsidTr="00E76F4B">
        <w:trPr>
          <w:trHeight w:val="311"/>
        </w:trPr>
        <w:tc>
          <w:tcPr>
            <w:tcW w:w="4122" w:type="dxa"/>
            <w:tcBorders>
              <w:top w:val="nil"/>
              <w:left w:val="nil"/>
              <w:bottom w:val="nil"/>
              <w:right w:val="nil"/>
            </w:tcBorders>
            <w:shd w:val="clear" w:color="auto" w:fill="auto"/>
            <w:vAlign w:val="center"/>
            <w:hideMark/>
          </w:tcPr>
          <w:p w14:paraId="26570711" w14:textId="77777777" w:rsidR="00A50F88" w:rsidRPr="00037DCC" w:rsidRDefault="00A50F88" w:rsidP="00A50F88">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povećanje/(smanjenje) rezerviranja za očekivane gubitke </w:t>
            </w:r>
          </w:p>
        </w:tc>
        <w:tc>
          <w:tcPr>
            <w:tcW w:w="1111" w:type="dxa"/>
            <w:tcBorders>
              <w:top w:val="nil"/>
              <w:left w:val="nil"/>
              <w:bottom w:val="nil"/>
              <w:right w:val="nil"/>
            </w:tcBorders>
            <w:shd w:val="clear" w:color="auto" w:fill="auto"/>
            <w:vAlign w:val="bottom"/>
          </w:tcPr>
          <w:p w14:paraId="73B6E1E0"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(17)</w:t>
            </w:r>
          </w:p>
        </w:tc>
        <w:tc>
          <w:tcPr>
            <w:tcW w:w="1034" w:type="dxa"/>
            <w:tcBorders>
              <w:top w:val="nil"/>
              <w:left w:val="nil"/>
              <w:bottom w:val="nil"/>
              <w:right w:val="nil"/>
            </w:tcBorders>
            <w:shd w:val="clear" w:color="auto" w:fill="auto"/>
            <w:vAlign w:val="bottom"/>
          </w:tcPr>
          <w:p w14:paraId="4A045240"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23 </w:t>
            </w:r>
          </w:p>
        </w:tc>
        <w:tc>
          <w:tcPr>
            <w:tcW w:w="1143" w:type="dxa"/>
            <w:tcBorders>
              <w:top w:val="nil"/>
              <w:left w:val="nil"/>
              <w:bottom w:val="nil"/>
              <w:right w:val="nil"/>
            </w:tcBorders>
            <w:shd w:val="clear" w:color="auto" w:fill="auto"/>
            <w:vAlign w:val="bottom"/>
          </w:tcPr>
          <w:p w14:paraId="22D42F1A"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1.614 </w:t>
            </w:r>
          </w:p>
        </w:tc>
        <w:tc>
          <w:tcPr>
            <w:tcW w:w="992" w:type="dxa"/>
            <w:tcBorders>
              <w:top w:val="nil"/>
              <w:left w:val="nil"/>
              <w:bottom w:val="nil"/>
              <w:right w:val="nil"/>
            </w:tcBorders>
            <w:shd w:val="clear" w:color="auto" w:fill="auto"/>
            <w:vAlign w:val="bottom"/>
          </w:tcPr>
          <w:p w14:paraId="411FC7B8"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(36)</w:t>
            </w:r>
          </w:p>
        </w:tc>
        <w:tc>
          <w:tcPr>
            <w:tcW w:w="992" w:type="dxa"/>
            <w:tcBorders>
              <w:top w:val="nil"/>
              <w:left w:val="nil"/>
              <w:bottom w:val="nil"/>
              <w:right w:val="nil"/>
            </w:tcBorders>
            <w:shd w:val="clear" w:color="auto" w:fill="auto"/>
            <w:vAlign w:val="bottom"/>
          </w:tcPr>
          <w:p w14:paraId="7B3DBE6C"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1.584 </w:t>
            </w:r>
          </w:p>
        </w:tc>
      </w:tr>
      <w:tr w:rsidR="00A50F88" w:rsidRPr="00037DCC" w14:paraId="2056BB4A" w14:textId="77777777" w:rsidTr="00E76F4B">
        <w:trPr>
          <w:trHeight w:val="311"/>
        </w:trPr>
        <w:tc>
          <w:tcPr>
            <w:tcW w:w="4122" w:type="dxa"/>
            <w:tcBorders>
              <w:top w:val="nil"/>
              <w:left w:val="nil"/>
              <w:bottom w:val="nil"/>
              <w:right w:val="nil"/>
            </w:tcBorders>
            <w:shd w:val="clear" w:color="auto" w:fill="auto"/>
            <w:vAlign w:val="center"/>
          </w:tcPr>
          <w:p w14:paraId="6538326F" w14:textId="77777777" w:rsidR="00A50F88" w:rsidRPr="00037DCC" w:rsidRDefault="00A50F88" w:rsidP="00A50F88">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Otpis</w:t>
            </w:r>
          </w:p>
        </w:tc>
        <w:tc>
          <w:tcPr>
            <w:tcW w:w="1111" w:type="dxa"/>
            <w:tcBorders>
              <w:top w:val="nil"/>
              <w:left w:val="nil"/>
              <w:bottom w:val="nil"/>
              <w:right w:val="nil"/>
            </w:tcBorders>
            <w:shd w:val="clear" w:color="auto" w:fill="auto"/>
            <w:vAlign w:val="bottom"/>
          </w:tcPr>
          <w:p w14:paraId="37F3BC45"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034" w:type="dxa"/>
            <w:tcBorders>
              <w:top w:val="nil"/>
              <w:left w:val="nil"/>
              <w:bottom w:val="nil"/>
              <w:right w:val="nil"/>
            </w:tcBorders>
            <w:shd w:val="clear" w:color="auto" w:fill="auto"/>
            <w:vAlign w:val="bottom"/>
          </w:tcPr>
          <w:p w14:paraId="1C8A64C8"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1143" w:type="dxa"/>
            <w:tcBorders>
              <w:top w:val="nil"/>
              <w:left w:val="nil"/>
              <w:bottom w:val="nil"/>
              <w:right w:val="nil"/>
            </w:tcBorders>
            <w:shd w:val="clear" w:color="auto" w:fill="auto"/>
            <w:vAlign w:val="bottom"/>
          </w:tcPr>
          <w:p w14:paraId="04490B9A"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(38)</w:t>
            </w:r>
          </w:p>
        </w:tc>
        <w:tc>
          <w:tcPr>
            <w:tcW w:w="992" w:type="dxa"/>
            <w:tcBorders>
              <w:top w:val="nil"/>
              <w:left w:val="nil"/>
              <w:bottom w:val="nil"/>
              <w:right w:val="nil"/>
            </w:tcBorders>
            <w:shd w:val="clear" w:color="auto" w:fill="auto"/>
            <w:vAlign w:val="bottom"/>
          </w:tcPr>
          <w:p w14:paraId="014EB63E"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 </w:t>
            </w:r>
          </w:p>
        </w:tc>
        <w:tc>
          <w:tcPr>
            <w:tcW w:w="992" w:type="dxa"/>
            <w:tcBorders>
              <w:top w:val="nil"/>
              <w:left w:val="nil"/>
              <w:bottom w:val="nil"/>
              <w:right w:val="nil"/>
            </w:tcBorders>
            <w:shd w:val="clear" w:color="auto" w:fill="auto"/>
            <w:vAlign w:val="bottom"/>
          </w:tcPr>
          <w:p w14:paraId="43B20AD7" w14:textId="77777777" w:rsidR="00A50F88" w:rsidRPr="00037DCC" w:rsidRDefault="00A50F88" w:rsidP="00A50F88">
            <w:pPr>
              <w:jc w:val="right"/>
              <w:rPr>
                <w:rFonts w:ascii="Calibri" w:eastAsia="Calibri" w:hAnsi="Calibri" w:cs="Calibri"/>
                <w:color w:val="000000" w:themeColor="text1"/>
                <w:sz w:val="19"/>
                <w:szCs w:val="19"/>
                <w:lang w:val="hr-HR"/>
              </w:rPr>
            </w:pPr>
            <w:r w:rsidRPr="00E76F4B">
              <w:rPr>
                <w:rFonts w:ascii="Calibri" w:eastAsia="Calibri" w:hAnsi="Calibri" w:cs="Calibri"/>
                <w:color w:val="000000" w:themeColor="text1"/>
                <w:sz w:val="19"/>
                <w:szCs w:val="19"/>
                <w:lang w:val="hr-HR"/>
              </w:rPr>
              <w:t xml:space="preserve"> (38)</w:t>
            </w:r>
          </w:p>
        </w:tc>
      </w:tr>
      <w:tr w:rsidR="00A50F88" w:rsidRPr="00037DCC" w14:paraId="4C47F88E" w14:textId="77777777" w:rsidTr="00E76F4B">
        <w:trPr>
          <w:trHeight w:val="261"/>
        </w:trPr>
        <w:tc>
          <w:tcPr>
            <w:tcW w:w="4122" w:type="dxa"/>
            <w:tcBorders>
              <w:top w:val="nil"/>
              <w:left w:val="nil"/>
              <w:bottom w:val="nil"/>
              <w:right w:val="nil"/>
            </w:tcBorders>
            <w:shd w:val="clear" w:color="auto" w:fill="auto"/>
            <w:vAlign w:val="center"/>
            <w:hideMark/>
          </w:tcPr>
          <w:p w14:paraId="3A5BDB60" w14:textId="77777777" w:rsidR="00A50F88" w:rsidRPr="00037DCC" w:rsidRDefault="00A50F88" w:rsidP="00A50F88">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dobit od tečajnih razlika po rezerviranjima za očekivane gubitke</w:t>
            </w:r>
          </w:p>
        </w:tc>
        <w:tc>
          <w:tcPr>
            <w:tcW w:w="1111" w:type="dxa"/>
            <w:tcBorders>
              <w:top w:val="nil"/>
              <w:left w:val="nil"/>
              <w:bottom w:val="single" w:sz="8" w:space="0" w:color="auto"/>
              <w:right w:val="nil"/>
            </w:tcBorders>
            <w:shd w:val="clear" w:color="auto" w:fill="auto"/>
            <w:vAlign w:val="bottom"/>
          </w:tcPr>
          <w:p w14:paraId="70FBD561" w14:textId="77777777" w:rsidR="00A50F88" w:rsidRPr="00037DCC" w:rsidRDefault="00A50F88" w:rsidP="00A50F88">
            <w:pPr>
              <w:jc w:val="right"/>
              <w:rPr>
                <w:rFonts w:ascii="Calibri" w:eastAsia="Calibri" w:hAnsi="Calibri" w:cs="Calibri"/>
                <w:color w:val="000000" w:themeColor="text1"/>
                <w:sz w:val="19"/>
                <w:szCs w:val="19"/>
                <w:lang w:val="hr-HR"/>
              </w:rPr>
            </w:pPr>
            <w:r>
              <w:rPr>
                <w:rFonts w:ascii="Calibri" w:eastAsia="Calibri" w:hAnsi="Calibri" w:cs="Calibri"/>
                <w:color w:val="000000" w:themeColor="text1"/>
                <w:sz w:val="19"/>
                <w:szCs w:val="19"/>
                <w:lang w:val="hr-HR"/>
              </w:rPr>
              <w:t>-</w:t>
            </w:r>
          </w:p>
        </w:tc>
        <w:tc>
          <w:tcPr>
            <w:tcW w:w="1034" w:type="dxa"/>
            <w:tcBorders>
              <w:top w:val="nil"/>
              <w:left w:val="nil"/>
              <w:bottom w:val="single" w:sz="8" w:space="0" w:color="auto"/>
              <w:right w:val="nil"/>
            </w:tcBorders>
            <w:shd w:val="clear" w:color="auto" w:fill="auto"/>
            <w:vAlign w:val="bottom"/>
          </w:tcPr>
          <w:p w14:paraId="0835CC79" w14:textId="77777777" w:rsidR="00A50F88" w:rsidRPr="00037DCC" w:rsidRDefault="00A50F88" w:rsidP="00A50F88">
            <w:pPr>
              <w:jc w:val="right"/>
              <w:rPr>
                <w:rFonts w:ascii="Calibri" w:eastAsia="Calibri" w:hAnsi="Calibri" w:cs="Calibri"/>
                <w:color w:val="000000" w:themeColor="text1"/>
                <w:sz w:val="19"/>
                <w:szCs w:val="19"/>
                <w:lang w:val="hr-HR"/>
              </w:rPr>
            </w:pPr>
            <w:r>
              <w:rPr>
                <w:rFonts w:ascii="Calibri" w:eastAsia="Calibri" w:hAnsi="Calibri" w:cs="Calibri"/>
                <w:color w:val="000000" w:themeColor="text1"/>
                <w:sz w:val="19"/>
                <w:szCs w:val="19"/>
                <w:lang w:val="hr-HR"/>
              </w:rPr>
              <w:t>-</w:t>
            </w:r>
          </w:p>
        </w:tc>
        <w:tc>
          <w:tcPr>
            <w:tcW w:w="1143" w:type="dxa"/>
            <w:tcBorders>
              <w:top w:val="nil"/>
              <w:left w:val="nil"/>
              <w:bottom w:val="single" w:sz="8" w:space="0" w:color="auto"/>
              <w:right w:val="nil"/>
            </w:tcBorders>
            <w:shd w:val="clear" w:color="auto" w:fill="auto"/>
            <w:vAlign w:val="bottom"/>
          </w:tcPr>
          <w:p w14:paraId="12F1F688" w14:textId="77777777" w:rsidR="00A50F88" w:rsidRPr="00037DCC" w:rsidRDefault="00A50F88" w:rsidP="00A50F88">
            <w:pPr>
              <w:jc w:val="right"/>
              <w:rPr>
                <w:rFonts w:ascii="Calibri" w:eastAsia="Calibri" w:hAnsi="Calibri" w:cs="Calibri"/>
                <w:color w:val="000000" w:themeColor="text1"/>
                <w:sz w:val="19"/>
                <w:szCs w:val="19"/>
                <w:lang w:val="hr-HR"/>
              </w:rPr>
            </w:pPr>
            <w:r>
              <w:rPr>
                <w:rFonts w:ascii="Calibri" w:eastAsia="Calibri" w:hAnsi="Calibri" w:cs="Calibri"/>
                <w:color w:val="000000" w:themeColor="text1"/>
                <w:sz w:val="19"/>
                <w:szCs w:val="19"/>
                <w:lang w:val="hr-HR"/>
              </w:rPr>
              <w:t>7</w:t>
            </w:r>
          </w:p>
        </w:tc>
        <w:tc>
          <w:tcPr>
            <w:tcW w:w="992" w:type="dxa"/>
            <w:tcBorders>
              <w:top w:val="nil"/>
              <w:left w:val="nil"/>
              <w:bottom w:val="single" w:sz="8" w:space="0" w:color="auto"/>
              <w:right w:val="nil"/>
            </w:tcBorders>
            <w:shd w:val="clear" w:color="auto" w:fill="auto"/>
            <w:vAlign w:val="bottom"/>
          </w:tcPr>
          <w:p w14:paraId="678B7833" w14:textId="77777777" w:rsidR="00A50F88" w:rsidRPr="00037DCC" w:rsidRDefault="00A50F88" w:rsidP="00A50F88">
            <w:pPr>
              <w:jc w:val="right"/>
              <w:rPr>
                <w:rFonts w:ascii="Calibri" w:eastAsia="Calibri" w:hAnsi="Calibri" w:cs="Calibri"/>
                <w:color w:val="000000" w:themeColor="text1"/>
                <w:sz w:val="19"/>
                <w:szCs w:val="19"/>
                <w:lang w:val="hr-HR"/>
              </w:rPr>
            </w:pPr>
            <w:r>
              <w:rPr>
                <w:rFonts w:ascii="Calibri" w:eastAsia="Calibri" w:hAnsi="Calibri" w:cs="Calibri"/>
                <w:color w:val="000000" w:themeColor="text1"/>
                <w:sz w:val="19"/>
                <w:szCs w:val="19"/>
                <w:lang w:val="hr-HR"/>
              </w:rPr>
              <w:t>-</w:t>
            </w:r>
          </w:p>
        </w:tc>
        <w:tc>
          <w:tcPr>
            <w:tcW w:w="992" w:type="dxa"/>
            <w:tcBorders>
              <w:top w:val="nil"/>
              <w:left w:val="nil"/>
              <w:bottom w:val="single" w:sz="8" w:space="0" w:color="auto"/>
              <w:right w:val="nil"/>
            </w:tcBorders>
            <w:shd w:val="clear" w:color="auto" w:fill="auto"/>
            <w:vAlign w:val="bottom"/>
          </w:tcPr>
          <w:p w14:paraId="6C8F3097" w14:textId="77777777" w:rsidR="00A50F88" w:rsidRPr="00037DCC" w:rsidRDefault="00A50F88" w:rsidP="00A50F88">
            <w:pPr>
              <w:jc w:val="right"/>
              <w:rPr>
                <w:rFonts w:ascii="Calibri" w:eastAsia="Calibri" w:hAnsi="Calibri" w:cs="Calibri"/>
                <w:color w:val="000000" w:themeColor="text1"/>
                <w:sz w:val="19"/>
                <w:szCs w:val="19"/>
                <w:lang w:val="hr-HR"/>
              </w:rPr>
            </w:pPr>
            <w:r>
              <w:rPr>
                <w:rFonts w:ascii="Calibri" w:eastAsia="Calibri" w:hAnsi="Calibri" w:cs="Calibri"/>
                <w:color w:val="000000" w:themeColor="text1"/>
                <w:sz w:val="19"/>
                <w:szCs w:val="19"/>
                <w:lang w:val="hr-HR"/>
              </w:rPr>
              <w:t>7</w:t>
            </w:r>
            <w:r w:rsidRPr="00E76F4B">
              <w:rPr>
                <w:rFonts w:ascii="Calibri" w:eastAsia="Calibri" w:hAnsi="Calibri" w:cs="Calibri"/>
                <w:color w:val="000000" w:themeColor="text1"/>
                <w:sz w:val="19"/>
                <w:szCs w:val="19"/>
                <w:lang w:val="hr-HR"/>
              </w:rPr>
              <w:t xml:space="preserve"> </w:t>
            </w:r>
          </w:p>
        </w:tc>
      </w:tr>
      <w:tr w:rsidR="00A50F88" w:rsidRPr="00037DCC" w14:paraId="4419D143" w14:textId="77777777" w:rsidTr="00E76F4B">
        <w:trPr>
          <w:trHeight w:val="261"/>
        </w:trPr>
        <w:tc>
          <w:tcPr>
            <w:tcW w:w="4122" w:type="dxa"/>
            <w:tcBorders>
              <w:top w:val="nil"/>
              <w:left w:val="nil"/>
              <w:bottom w:val="nil"/>
              <w:right w:val="nil"/>
            </w:tcBorders>
            <w:shd w:val="clear" w:color="auto" w:fill="auto"/>
            <w:vAlign w:val="center"/>
            <w:hideMark/>
          </w:tcPr>
          <w:p w14:paraId="0017486A" w14:textId="77777777" w:rsidR="00A50F88" w:rsidRPr="00037DCC" w:rsidRDefault="00A50F88" w:rsidP="00A50F88">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Stanje 31. prosinca 2019.</w:t>
            </w:r>
          </w:p>
        </w:tc>
        <w:tc>
          <w:tcPr>
            <w:tcW w:w="1111" w:type="dxa"/>
            <w:tcBorders>
              <w:top w:val="nil"/>
              <w:left w:val="nil"/>
              <w:bottom w:val="single" w:sz="12" w:space="0" w:color="auto"/>
              <w:right w:val="nil"/>
            </w:tcBorders>
            <w:shd w:val="clear" w:color="auto" w:fill="auto"/>
            <w:vAlign w:val="center"/>
          </w:tcPr>
          <w:p w14:paraId="1841C268" w14:textId="77777777" w:rsidR="00A50F88" w:rsidRPr="00037DCC" w:rsidRDefault="00A50F88" w:rsidP="00A50F88">
            <w:pPr>
              <w:jc w:val="right"/>
              <w:rPr>
                <w:rFonts w:ascii="Calibri" w:eastAsia="Calibri" w:hAnsi="Calibri" w:cs="Calibri"/>
                <w:b/>
                <w:color w:val="000000" w:themeColor="text1"/>
                <w:sz w:val="19"/>
                <w:szCs w:val="19"/>
                <w:lang w:val="hr-HR"/>
              </w:rPr>
            </w:pPr>
            <w:r w:rsidRPr="00E76F4B">
              <w:rPr>
                <w:rFonts w:ascii="Calibri" w:eastAsia="Calibri" w:hAnsi="Calibri" w:cs="Calibri"/>
                <w:b/>
                <w:color w:val="000000" w:themeColor="text1"/>
                <w:sz w:val="19"/>
                <w:szCs w:val="19"/>
                <w:lang w:val="hr-HR"/>
              </w:rPr>
              <w:t xml:space="preserve">30 </w:t>
            </w:r>
          </w:p>
        </w:tc>
        <w:tc>
          <w:tcPr>
            <w:tcW w:w="1034" w:type="dxa"/>
            <w:tcBorders>
              <w:top w:val="nil"/>
              <w:left w:val="nil"/>
              <w:bottom w:val="single" w:sz="12" w:space="0" w:color="auto"/>
              <w:right w:val="nil"/>
            </w:tcBorders>
            <w:shd w:val="clear" w:color="auto" w:fill="auto"/>
            <w:vAlign w:val="center"/>
          </w:tcPr>
          <w:p w14:paraId="2DCBD697" w14:textId="77777777" w:rsidR="00A50F88" w:rsidRPr="00037DCC" w:rsidRDefault="00A50F88" w:rsidP="00A50F88">
            <w:pPr>
              <w:jc w:val="right"/>
              <w:rPr>
                <w:rFonts w:ascii="Calibri" w:eastAsia="Calibri" w:hAnsi="Calibri" w:cs="Calibri"/>
                <w:b/>
                <w:color w:val="000000" w:themeColor="text1"/>
                <w:sz w:val="19"/>
                <w:szCs w:val="19"/>
                <w:lang w:val="hr-HR"/>
              </w:rPr>
            </w:pPr>
            <w:r w:rsidRPr="00E76F4B">
              <w:rPr>
                <w:rFonts w:ascii="Calibri" w:eastAsia="Calibri" w:hAnsi="Calibri" w:cs="Calibri"/>
                <w:b/>
                <w:color w:val="000000" w:themeColor="text1"/>
                <w:sz w:val="19"/>
                <w:szCs w:val="19"/>
                <w:lang w:val="hr-HR"/>
              </w:rPr>
              <w:t xml:space="preserve">18 </w:t>
            </w:r>
          </w:p>
        </w:tc>
        <w:tc>
          <w:tcPr>
            <w:tcW w:w="1143" w:type="dxa"/>
            <w:tcBorders>
              <w:top w:val="nil"/>
              <w:left w:val="nil"/>
              <w:bottom w:val="single" w:sz="12" w:space="0" w:color="auto"/>
              <w:right w:val="nil"/>
            </w:tcBorders>
            <w:shd w:val="clear" w:color="auto" w:fill="auto"/>
            <w:vAlign w:val="center"/>
          </w:tcPr>
          <w:p w14:paraId="7FF438EF" w14:textId="77777777" w:rsidR="00A50F88" w:rsidRPr="00037DCC" w:rsidRDefault="00A50F88" w:rsidP="00A50F88">
            <w:pPr>
              <w:jc w:val="right"/>
              <w:rPr>
                <w:rFonts w:ascii="Calibri" w:eastAsia="Calibri" w:hAnsi="Calibri" w:cs="Calibri"/>
                <w:b/>
                <w:color w:val="000000" w:themeColor="text1"/>
                <w:sz w:val="19"/>
                <w:szCs w:val="19"/>
                <w:lang w:val="hr-HR"/>
              </w:rPr>
            </w:pPr>
            <w:r w:rsidRPr="00E76F4B">
              <w:rPr>
                <w:rFonts w:ascii="Calibri" w:eastAsia="Calibri" w:hAnsi="Calibri" w:cs="Calibri"/>
                <w:b/>
                <w:color w:val="000000" w:themeColor="text1"/>
                <w:sz w:val="19"/>
                <w:szCs w:val="19"/>
                <w:lang w:val="hr-HR"/>
              </w:rPr>
              <w:t xml:space="preserve">35.382 </w:t>
            </w:r>
          </w:p>
        </w:tc>
        <w:tc>
          <w:tcPr>
            <w:tcW w:w="992" w:type="dxa"/>
            <w:tcBorders>
              <w:top w:val="nil"/>
              <w:left w:val="nil"/>
              <w:bottom w:val="single" w:sz="12" w:space="0" w:color="auto"/>
              <w:right w:val="nil"/>
            </w:tcBorders>
            <w:shd w:val="clear" w:color="auto" w:fill="auto"/>
            <w:vAlign w:val="center"/>
          </w:tcPr>
          <w:p w14:paraId="57392DE5" w14:textId="77777777" w:rsidR="00A50F88" w:rsidRPr="00037DCC" w:rsidRDefault="00A50F88" w:rsidP="00A50F88">
            <w:pPr>
              <w:jc w:val="right"/>
              <w:rPr>
                <w:rFonts w:ascii="Calibri" w:eastAsia="Calibri" w:hAnsi="Calibri" w:cs="Calibri"/>
                <w:b/>
                <w:color w:val="000000" w:themeColor="text1"/>
                <w:sz w:val="19"/>
                <w:szCs w:val="19"/>
                <w:lang w:val="hr-HR"/>
              </w:rPr>
            </w:pPr>
            <w:r w:rsidRPr="00E76F4B">
              <w:rPr>
                <w:rFonts w:ascii="Calibri" w:eastAsia="Calibri" w:hAnsi="Calibri" w:cs="Calibri"/>
                <w:b/>
                <w:color w:val="000000" w:themeColor="text1"/>
                <w:sz w:val="19"/>
                <w:szCs w:val="19"/>
                <w:lang w:val="hr-HR"/>
              </w:rPr>
              <w:t xml:space="preserve">6 </w:t>
            </w:r>
          </w:p>
        </w:tc>
        <w:tc>
          <w:tcPr>
            <w:tcW w:w="992" w:type="dxa"/>
            <w:tcBorders>
              <w:top w:val="nil"/>
              <w:left w:val="nil"/>
              <w:bottom w:val="single" w:sz="12" w:space="0" w:color="auto"/>
              <w:right w:val="nil"/>
            </w:tcBorders>
            <w:shd w:val="clear" w:color="auto" w:fill="auto"/>
            <w:vAlign w:val="center"/>
          </w:tcPr>
          <w:p w14:paraId="47A29ACF" w14:textId="77777777" w:rsidR="00A50F88" w:rsidRPr="00037DCC" w:rsidRDefault="00A50F88" w:rsidP="00A50F88">
            <w:pPr>
              <w:jc w:val="right"/>
              <w:rPr>
                <w:rFonts w:ascii="Calibri" w:eastAsia="Calibri" w:hAnsi="Calibri" w:cs="Calibri"/>
                <w:b/>
                <w:color w:val="000000" w:themeColor="text1"/>
                <w:sz w:val="19"/>
                <w:szCs w:val="19"/>
                <w:lang w:val="hr-HR"/>
              </w:rPr>
            </w:pPr>
            <w:r w:rsidRPr="00E76F4B">
              <w:rPr>
                <w:rFonts w:ascii="Calibri" w:eastAsia="Calibri" w:hAnsi="Calibri" w:cs="Calibri"/>
                <w:b/>
                <w:color w:val="000000" w:themeColor="text1"/>
                <w:sz w:val="19"/>
                <w:szCs w:val="19"/>
                <w:lang w:val="hr-HR"/>
              </w:rPr>
              <w:t xml:space="preserve">35.436 </w:t>
            </w:r>
          </w:p>
        </w:tc>
      </w:tr>
    </w:tbl>
    <w:p w14:paraId="2D7DDDEB" w14:textId="77777777" w:rsidR="00890F29" w:rsidRPr="00037DCC" w:rsidRDefault="00890F29" w:rsidP="00890F29">
      <w:pPr>
        <w:jc w:val="both"/>
        <w:rPr>
          <w:rFonts w:ascii="Calibri" w:hAnsi="Calibri" w:cs="Calibri"/>
          <w:b/>
          <w:bCs/>
          <w:color w:val="000000" w:themeColor="text1"/>
          <w:sz w:val="20"/>
          <w:szCs w:val="19"/>
          <w:lang w:val="pl-PL"/>
        </w:rPr>
      </w:pPr>
    </w:p>
    <w:p w14:paraId="50B74D66" w14:textId="77777777" w:rsidR="00890F29" w:rsidRPr="00037DCC" w:rsidRDefault="00890F29" w:rsidP="00890F29">
      <w:pPr>
        <w:jc w:val="both"/>
        <w:rPr>
          <w:rFonts w:ascii="Arial" w:hAnsi="Arial" w:cs="Calibri"/>
          <w:b/>
          <w:bCs/>
          <w:color w:val="000000" w:themeColor="text1"/>
          <w:sz w:val="20"/>
          <w:szCs w:val="19"/>
          <w:lang w:val="pl-PL"/>
        </w:rPr>
      </w:pPr>
    </w:p>
    <w:tbl>
      <w:tblPr>
        <w:tblW w:w="9369" w:type="dxa"/>
        <w:tblInd w:w="-180" w:type="dxa"/>
        <w:tblLayout w:type="fixed"/>
        <w:tblLook w:val="04A0" w:firstRow="1" w:lastRow="0" w:firstColumn="1" w:lastColumn="0" w:noHBand="0" w:noVBand="1"/>
      </w:tblPr>
      <w:tblGrid>
        <w:gridCol w:w="4122"/>
        <w:gridCol w:w="1111"/>
        <w:gridCol w:w="1034"/>
        <w:gridCol w:w="1143"/>
        <w:gridCol w:w="992"/>
        <w:gridCol w:w="967"/>
      </w:tblGrid>
      <w:tr w:rsidR="00E14286" w:rsidRPr="00037DCC" w14:paraId="2B58BBFD" w14:textId="77777777" w:rsidTr="003224D9">
        <w:trPr>
          <w:trHeight w:val="176"/>
        </w:trPr>
        <w:tc>
          <w:tcPr>
            <w:tcW w:w="4122" w:type="dxa"/>
            <w:tcBorders>
              <w:top w:val="nil"/>
              <w:left w:val="nil"/>
              <w:bottom w:val="nil"/>
              <w:right w:val="nil"/>
            </w:tcBorders>
            <w:shd w:val="clear" w:color="auto" w:fill="auto"/>
            <w:vAlign w:val="center"/>
          </w:tcPr>
          <w:p w14:paraId="23211168" w14:textId="77777777" w:rsidR="00890F29" w:rsidRPr="00037DCC" w:rsidRDefault="00890F29" w:rsidP="00890F29">
            <w:pPr>
              <w:rPr>
                <w:rFonts w:ascii="Calibri" w:eastAsia="Calibri" w:hAnsi="Calibri" w:cs="Calibri"/>
                <w:b/>
                <w:bCs/>
                <w:color w:val="000000" w:themeColor="text1"/>
                <w:sz w:val="19"/>
                <w:szCs w:val="19"/>
                <w:lang w:val="hr-HR"/>
              </w:rPr>
            </w:pPr>
            <w:bookmarkStart w:id="138" w:name="_Hlk24116398"/>
            <w:r w:rsidRPr="00037DCC">
              <w:rPr>
                <w:rFonts w:ascii="Calibri" w:eastAsia="Calibri" w:hAnsi="Calibri" w:cs="Calibri"/>
                <w:b/>
                <w:bCs/>
                <w:color w:val="000000" w:themeColor="text1"/>
                <w:sz w:val="19"/>
                <w:szCs w:val="19"/>
                <w:lang w:val="hr-HR"/>
              </w:rPr>
              <w:t>Banka</w:t>
            </w:r>
          </w:p>
        </w:tc>
        <w:tc>
          <w:tcPr>
            <w:tcW w:w="1111" w:type="dxa"/>
            <w:tcBorders>
              <w:top w:val="nil"/>
              <w:left w:val="nil"/>
              <w:bottom w:val="nil"/>
              <w:right w:val="nil"/>
            </w:tcBorders>
            <w:shd w:val="clear" w:color="auto" w:fill="auto"/>
            <w:vAlign w:val="center"/>
          </w:tcPr>
          <w:p w14:paraId="46A583F8"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4" w:type="dxa"/>
            <w:tcBorders>
              <w:top w:val="nil"/>
              <w:left w:val="nil"/>
              <w:bottom w:val="nil"/>
              <w:right w:val="nil"/>
            </w:tcBorders>
            <w:shd w:val="clear" w:color="auto" w:fill="auto"/>
            <w:vAlign w:val="center"/>
          </w:tcPr>
          <w:p w14:paraId="56C49BFB"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43" w:type="dxa"/>
            <w:tcBorders>
              <w:top w:val="nil"/>
              <w:left w:val="nil"/>
              <w:bottom w:val="nil"/>
              <w:right w:val="nil"/>
            </w:tcBorders>
            <w:shd w:val="clear" w:color="auto" w:fill="auto"/>
            <w:vAlign w:val="center"/>
          </w:tcPr>
          <w:p w14:paraId="4FA0D2AF"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2" w:type="dxa"/>
            <w:tcBorders>
              <w:top w:val="nil"/>
              <w:left w:val="nil"/>
              <w:bottom w:val="nil"/>
              <w:right w:val="nil"/>
            </w:tcBorders>
            <w:shd w:val="clear" w:color="auto" w:fill="auto"/>
            <w:vAlign w:val="center"/>
          </w:tcPr>
          <w:p w14:paraId="67BF6FFE"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67" w:type="dxa"/>
            <w:tcBorders>
              <w:top w:val="nil"/>
              <w:left w:val="nil"/>
              <w:bottom w:val="nil"/>
              <w:right w:val="nil"/>
            </w:tcBorders>
            <w:shd w:val="clear" w:color="auto" w:fill="auto"/>
            <w:vAlign w:val="center"/>
          </w:tcPr>
          <w:p w14:paraId="36385D1C"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4E48613A" w14:textId="77777777" w:rsidTr="003224D9">
        <w:trPr>
          <w:trHeight w:val="176"/>
        </w:trPr>
        <w:tc>
          <w:tcPr>
            <w:tcW w:w="4122" w:type="dxa"/>
            <w:tcBorders>
              <w:top w:val="nil"/>
              <w:left w:val="nil"/>
              <w:bottom w:val="nil"/>
              <w:right w:val="nil"/>
            </w:tcBorders>
            <w:shd w:val="clear" w:color="auto" w:fill="auto"/>
            <w:vAlign w:val="center"/>
            <w:hideMark/>
          </w:tcPr>
          <w:p w14:paraId="063090F6"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31. prosinca 2018. </w:t>
            </w:r>
          </w:p>
        </w:tc>
        <w:tc>
          <w:tcPr>
            <w:tcW w:w="1111" w:type="dxa"/>
            <w:tcBorders>
              <w:top w:val="nil"/>
              <w:left w:val="nil"/>
              <w:bottom w:val="nil"/>
              <w:right w:val="nil"/>
            </w:tcBorders>
            <w:shd w:val="clear" w:color="auto" w:fill="auto"/>
            <w:vAlign w:val="center"/>
            <w:hideMark/>
          </w:tcPr>
          <w:p w14:paraId="1035DBC0"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34" w:type="dxa"/>
            <w:tcBorders>
              <w:top w:val="nil"/>
              <w:left w:val="nil"/>
              <w:bottom w:val="nil"/>
              <w:right w:val="nil"/>
            </w:tcBorders>
            <w:shd w:val="clear" w:color="auto" w:fill="auto"/>
            <w:vAlign w:val="center"/>
            <w:hideMark/>
          </w:tcPr>
          <w:p w14:paraId="7D3C18EE"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143" w:type="dxa"/>
            <w:tcBorders>
              <w:top w:val="nil"/>
              <w:left w:val="nil"/>
              <w:bottom w:val="nil"/>
              <w:right w:val="nil"/>
            </w:tcBorders>
            <w:shd w:val="clear" w:color="auto" w:fill="auto"/>
            <w:vAlign w:val="center"/>
            <w:hideMark/>
          </w:tcPr>
          <w:p w14:paraId="05956DE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992" w:type="dxa"/>
            <w:tcBorders>
              <w:top w:val="nil"/>
              <w:left w:val="nil"/>
              <w:bottom w:val="nil"/>
              <w:right w:val="nil"/>
            </w:tcBorders>
            <w:shd w:val="clear" w:color="auto" w:fill="auto"/>
            <w:vAlign w:val="center"/>
            <w:hideMark/>
          </w:tcPr>
          <w:p w14:paraId="50A6121B"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967" w:type="dxa"/>
            <w:tcBorders>
              <w:top w:val="nil"/>
              <w:left w:val="nil"/>
              <w:bottom w:val="nil"/>
              <w:right w:val="nil"/>
            </w:tcBorders>
            <w:shd w:val="clear" w:color="auto" w:fill="auto"/>
            <w:vAlign w:val="center"/>
            <w:hideMark/>
          </w:tcPr>
          <w:p w14:paraId="0E1171D3"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2A77D3C7" w14:textId="77777777" w:rsidTr="003224D9">
        <w:trPr>
          <w:trHeight w:val="176"/>
        </w:trPr>
        <w:tc>
          <w:tcPr>
            <w:tcW w:w="4122" w:type="dxa"/>
            <w:tcBorders>
              <w:top w:val="nil"/>
              <w:left w:val="nil"/>
              <w:bottom w:val="nil"/>
              <w:right w:val="nil"/>
            </w:tcBorders>
            <w:shd w:val="clear" w:color="auto" w:fill="auto"/>
            <w:vAlign w:val="center"/>
            <w:hideMark/>
          </w:tcPr>
          <w:p w14:paraId="49C6C30A"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11" w:type="dxa"/>
            <w:tcBorders>
              <w:top w:val="nil"/>
              <w:left w:val="nil"/>
              <w:bottom w:val="nil"/>
              <w:right w:val="nil"/>
            </w:tcBorders>
            <w:shd w:val="clear" w:color="auto" w:fill="auto"/>
            <w:vAlign w:val="center"/>
            <w:hideMark/>
          </w:tcPr>
          <w:p w14:paraId="69352FB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34" w:type="dxa"/>
            <w:tcBorders>
              <w:top w:val="nil"/>
              <w:left w:val="nil"/>
              <w:bottom w:val="nil"/>
              <w:right w:val="nil"/>
            </w:tcBorders>
            <w:shd w:val="clear" w:color="auto" w:fill="auto"/>
            <w:vAlign w:val="center"/>
            <w:hideMark/>
          </w:tcPr>
          <w:p w14:paraId="3874A4E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143" w:type="dxa"/>
            <w:tcBorders>
              <w:top w:val="nil"/>
              <w:left w:val="nil"/>
              <w:bottom w:val="nil"/>
              <w:right w:val="nil"/>
            </w:tcBorders>
            <w:shd w:val="clear" w:color="auto" w:fill="auto"/>
            <w:vAlign w:val="center"/>
            <w:hideMark/>
          </w:tcPr>
          <w:p w14:paraId="6DE7CDF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992" w:type="dxa"/>
            <w:tcBorders>
              <w:top w:val="nil"/>
              <w:left w:val="nil"/>
              <w:bottom w:val="nil"/>
              <w:right w:val="nil"/>
            </w:tcBorders>
            <w:shd w:val="clear" w:color="auto" w:fill="auto"/>
            <w:vAlign w:val="center"/>
            <w:hideMark/>
          </w:tcPr>
          <w:p w14:paraId="70D593EF"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967" w:type="dxa"/>
            <w:tcBorders>
              <w:top w:val="nil"/>
              <w:left w:val="nil"/>
              <w:bottom w:val="nil"/>
              <w:right w:val="nil"/>
            </w:tcBorders>
            <w:shd w:val="clear" w:color="auto" w:fill="auto"/>
            <w:vAlign w:val="center"/>
            <w:hideMark/>
          </w:tcPr>
          <w:p w14:paraId="4C9926F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4D6EEBEB" w14:textId="77777777" w:rsidTr="003224D9">
        <w:trPr>
          <w:trHeight w:val="176"/>
        </w:trPr>
        <w:tc>
          <w:tcPr>
            <w:tcW w:w="4122" w:type="dxa"/>
            <w:tcBorders>
              <w:top w:val="nil"/>
              <w:left w:val="nil"/>
              <w:bottom w:val="nil"/>
              <w:right w:val="nil"/>
            </w:tcBorders>
            <w:shd w:val="clear" w:color="auto" w:fill="auto"/>
            <w:vAlign w:val="center"/>
          </w:tcPr>
          <w:p w14:paraId="5204462B"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11" w:type="dxa"/>
            <w:tcBorders>
              <w:top w:val="nil"/>
              <w:left w:val="nil"/>
              <w:bottom w:val="nil"/>
              <w:right w:val="nil"/>
            </w:tcBorders>
            <w:shd w:val="clear" w:color="auto" w:fill="auto"/>
            <w:vAlign w:val="center"/>
          </w:tcPr>
          <w:p w14:paraId="0904C767"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4" w:type="dxa"/>
            <w:tcBorders>
              <w:top w:val="nil"/>
              <w:left w:val="nil"/>
              <w:bottom w:val="nil"/>
              <w:right w:val="nil"/>
            </w:tcBorders>
            <w:shd w:val="clear" w:color="auto" w:fill="auto"/>
            <w:vAlign w:val="center"/>
          </w:tcPr>
          <w:p w14:paraId="17625D7D"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143" w:type="dxa"/>
            <w:tcBorders>
              <w:top w:val="nil"/>
              <w:left w:val="nil"/>
              <w:bottom w:val="nil"/>
              <w:right w:val="nil"/>
            </w:tcBorders>
            <w:shd w:val="clear" w:color="auto" w:fill="auto"/>
            <w:vAlign w:val="center"/>
          </w:tcPr>
          <w:p w14:paraId="33A93830"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92" w:type="dxa"/>
            <w:tcBorders>
              <w:top w:val="nil"/>
              <w:left w:val="nil"/>
              <w:bottom w:val="nil"/>
              <w:right w:val="nil"/>
            </w:tcBorders>
            <w:shd w:val="clear" w:color="auto" w:fill="auto"/>
            <w:vAlign w:val="center"/>
          </w:tcPr>
          <w:p w14:paraId="7DDD509E"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967" w:type="dxa"/>
            <w:tcBorders>
              <w:top w:val="nil"/>
              <w:left w:val="nil"/>
              <w:bottom w:val="nil"/>
              <w:right w:val="nil"/>
            </w:tcBorders>
            <w:shd w:val="clear" w:color="auto" w:fill="auto"/>
            <w:vAlign w:val="center"/>
          </w:tcPr>
          <w:p w14:paraId="2E6AACAB"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08BCC0E5" w14:textId="77777777" w:rsidTr="003224D9">
        <w:trPr>
          <w:trHeight w:val="176"/>
        </w:trPr>
        <w:tc>
          <w:tcPr>
            <w:tcW w:w="4122" w:type="dxa"/>
            <w:tcBorders>
              <w:top w:val="nil"/>
              <w:left w:val="nil"/>
              <w:bottom w:val="nil"/>
              <w:right w:val="nil"/>
            </w:tcBorders>
            <w:shd w:val="clear" w:color="auto" w:fill="auto"/>
            <w:vAlign w:val="center"/>
            <w:hideMark/>
          </w:tcPr>
          <w:p w14:paraId="335D815F"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2018. </w:t>
            </w:r>
          </w:p>
        </w:tc>
        <w:tc>
          <w:tcPr>
            <w:tcW w:w="1111" w:type="dxa"/>
            <w:tcBorders>
              <w:top w:val="nil"/>
              <w:left w:val="nil"/>
              <w:bottom w:val="nil"/>
              <w:right w:val="nil"/>
            </w:tcBorders>
            <w:shd w:val="clear" w:color="auto" w:fill="auto"/>
          </w:tcPr>
          <w:p w14:paraId="2538DBA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 </w:t>
            </w:r>
          </w:p>
        </w:tc>
        <w:tc>
          <w:tcPr>
            <w:tcW w:w="1034" w:type="dxa"/>
            <w:tcBorders>
              <w:top w:val="nil"/>
              <w:left w:val="nil"/>
              <w:bottom w:val="nil"/>
              <w:right w:val="nil"/>
            </w:tcBorders>
            <w:shd w:val="clear" w:color="auto" w:fill="auto"/>
          </w:tcPr>
          <w:p w14:paraId="11503E3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 </w:t>
            </w:r>
          </w:p>
        </w:tc>
        <w:tc>
          <w:tcPr>
            <w:tcW w:w="1143" w:type="dxa"/>
            <w:tcBorders>
              <w:top w:val="nil"/>
              <w:left w:val="nil"/>
              <w:bottom w:val="nil"/>
              <w:right w:val="nil"/>
            </w:tcBorders>
            <w:shd w:val="clear" w:color="auto" w:fill="auto"/>
          </w:tcPr>
          <w:p w14:paraId="4E705B1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13.079 </w:t>
            </w:r>
          </w:p>
        </w:tc>
        <w:tc>
          <w:tcPr>
            <w:tcW w:w="992" w:type="dxa"/>
            <w:tcBorders>
              <w:top w:val="nil"/>
              <w:left w:val="nil"/>
              <w:bottom w:val="nil"/>
              <w:right w:val="nil"/>
            </w:tcBorders>
            <w:shd w:val="clear" w:color="auto" w:fill="auto"/>
          </w:tcPr>
          <w:p w14:paraId="47634C4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967" w:type="dxa"/>
            <w:tcBorders>
              <w:top w:val="nil"/>
              <w:left w:val="nil"/>
              <w:bottom w:val="nil"/>
              <w:right w:val="nil"/>
            </w:tcBorders>
            <w:shd w:val="clear" w:color="auto" w:fill="auto"/>
          </w:tcPr>
          <w:p w14:paraId="4772589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13.087 </w:t>
            </w:r>
          </w:p>
        </w:tc>
      </w:tr>
      <w:tr w:rsidR="00E14286" w:rsidRPr="00037DCC" w14:paraId="1A91997C" w14:textId="77777777" w:rsidTr="003224D9">
        <w:trPr>
          <w:trHeight w:val="176"/>
        </w:trPr>
        <w:tc>
          <w:tcPr>
            <w:tcW w:w="4122" w:type="dxa"/>
            <w:tcBorders>
              <w:top w:val="nil"/>
              <w:left w:val="nil"/>
              <w:bottom w:val="nil"/>
              <w:right w:val="nil"/>
            </w:tcBorders>
            <w:shd w:val="clear" w:color="auto" w:fill="auto"/>
            <w:vAlign w:val="center"/>
            <w:hideMark/>
          </w:tcPr>
          <w:p w14:paraId="4C40BB3A"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Prijenosi po stupnjevima rizika</w:t>
            </w:r>
          </w:p>
        </w:tc>
        <w:tc>
          <w:tcPr>
            <w:tcW w:w="1111" w:type="dxa"/>
            <w:tcBorders>
              <w:top w:val="nil"/>
              <w:left w:val="nil"/>
              <w:bottom w:val="nil"/>
              <w:right w:val="nil"/>
            </w:tcBorders>
            <w:shd w:val="clear" w:color="auto" w:fill="auto"/>
          </w:tcPr>
          <w:p w14:paraId="6A5B761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20</w:t>
            </w:r>
          </w:p>
        </w:tc>
        <w:tc>
          <w:tcPr>
            <w:tcW w:w="1034" w:type="dxa"/>
            <w:tcBorders>
              <w:top w:val="nil"/>
              <w:left w:val="nil"/>
              <w:bottom w:val="nil"/>
              <w:right w:val="nil"/>
            </w:tcBorders>
            <w:shd w:val="clear" w:color="auto" w:fill="auto"/>
          </w:tcPr>
          <w:p w14:paraId="51CE17E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(1)</w:t>
            </w:r>
          </w:p>
        </w:tc>
        <w:tc>
          <w:tcPr>
            <w:tcW w:w="1143" w:type="dxa"/>
            <w:tcBorders>
              <w:top w:val="nil"/>
              <w:left w:val="nil"/>
              <w:bottom w:val="nil"/>
              <w:right w:val="nil"/>
            </w:tcBorders>
            <w:shd w:val="clear" w:color="auto" w:fill="auto"/>
          </w:tcPr>
          <w:p w14:paraId="6A78316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(19)</w:t>
            </w:r>
          </w:p>
        </w:tc>
        <w:tc>
          <w:tcPr>
            <w:tcW w:w="992" w:type="dxa"/>
            <w:tcBorders>
              <w:top w:val="nil"/>
              <w:left w:val="nil"/>
              <w:bottom w:val="nil"/>
              <w:right w:val="nil"/>
            </w:tcBorders>
            <w:shd w:val="clear" w:color="auto" w:fill="auto"/>
          </w:tcPr>
          <w:p w14:paraId="200BAAD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967" w:type="dxa"/>
            <w:tcBorders>
              <w:top w:val="nil"/>
              <w:left w:val="nil"/>
              <w:bottom w:val="nil"/>
              <w:right w:val="nil"/>
            </w:tcBorders>
            <w:shd w:val="clear" w:color="auto" w:fill="auto"/>
          </w:tcPr>
          <w:p w14:paraId="7AA4AD19"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r>
      <w:tr w:rsidR="00E14286" w:rsidRPr="00037DCC" w14:paraId="776FC177" w14:textId="77777777" w:rsidTr="003224D9">
        <w:trPr>
          <w:trHeight w:val="220"/>
        </w:trPr>
        <w:tc>
          <w:tcPr>
            <w:tcW w:w="4122" w:type="dxa"/>
            <w:tcBorders>
              <w:top w:val="nil"/>
              <w:left w:val="nil"/>
              <w:bottom w:val="nil"/>
              <w:right w:val="nil"/>
            </w:tcBorders>
            <w:shd w:val="clear" w:color="auto" w:fill="auto"/>
            <w:vAlign w:val="center"/>
            <w:hideMark/>
          </w:tcPr>
          <w:p w14:paraId="5EB9F832"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povećanje/(smanjenje) rezerviranja za očekivane gubitke </w:t>
            </w:r>
          </w:p>
        </w:tc>
        <w:tc>
          <w:tcPr>
            <w:tcW w:w="1111" w:type="dxa"/>
            <w:tcBorders>
              <w:top w:val="nil"/>
              <w:left w:val="nil"/>
              <w:bottom w:val="nil"/>
              <w:right w:val="nil"/>
            </w:tcBorders>
            <w:shd w:val="clear" w:color="auto" w:fill="auto"/>
            <w:vAlign w:val="bottom"/>
          </w:tcPr>
          <w:p w14:paraId="1F73815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22 </w:t>
            </w:r>
          </w:p>
        </w:tc>
        <w:tc>
          <w:tcPr>
            <w:tcW w:w="1034" w:type="dxa"/>
            <w:tcBorders>
              <w:top w:val="nil"/>
              <w:left w:val="nil"/>
              <w:bottom w:val="nil"/>
              <w:right w:val="nil"/>
            </w:tcBorders>
            <w:shd w:val="clear" w:color="auto" w:fill="auto"/>
            <w:vAlign w:val="bottom"/>
          </w:tcPr>
          <w:p w14:paraId="2D34AA2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(3) </w:t>
            </w:r>
          </w:p>
        </w:tc>
        <w:tc>
          <w:tcPr>
            <w:tcW w:w="1143" w:type="dxa"/>
            <w:tcBorders>
              <w:top w:val="nil"/>
              <w:left w:val="nil"/>
              <w:bottom w:val="nil"/>
              <w:right w:val="nil"/>
            </w:tcBorders>
            <w:shd w:val="clear" w:color="auto" w:fill="auto"/>
            <w:vAlign w:val="bottom"/>
          </w:tcPr>
          <w:p w14:paraId="5870C76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20.795 </w:t>
            </w:r>
          </w:p>
        </w:tc>
        <w:tc>
          <w:tcPr>
            <w:tcW w:w="992" w:type="dxa"/>
            <w:tcBorders>
              <w:top w:val="nil"/>
              <w:left w:val="nil"/>
              <w:bottom w:val="nil"/>
              <w:right w:val="nil"/>
            </w:tcBorders>
            <w:shd w:val="clear" w:color="auto" w:fill="auto"/>
            <w:vAlign w:val="bottom"/>
          </w:tcPr>
          <w:p w14:paraId="799E927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w:t>
            </w:r>
          </w:p>
        </w:tc>
        <w:tc>
          <w:tcPr>
            <w:tcW w:w="967" w:type="dxa"/>
            <w:tcBorders>
              <w:top w:val="nil"/>
              <w:left w:val="nil"/>
              <w:bottom w:val="nil"/>
              <w:right w:val="nil"/>
            </w:tcBorders>
            <w:shd w:val="clear" w:color="auto" w:fill="auto"/>
            <w:vAlign w:val="bottom"/>
          </w:tcPr>
          <w:p w14:paraId="53657CC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20.814 </w:t>
            </w:r>
          </w:p>
        </w:tc>
      </w:tr>
      <w:tr w:rsidR="00E14286" w:rsidRPr="00037DCC" w14:paraId="453A9D27" w14:textId="77777777" w:rsidTr="003224D9">
        <w:trPr>
          <w:trHeight w:val="253"/>
        </w:trPr>
        <w:tc>
          <w:tcPr>
            <w:tcW w:w="4122" w:type="dxa"/>
            <w:tcBorders>
              <w:top w:val="nil"/>
              <w:left w:val="nil"/>
              <w:bottom w:val="nil"/>
              <w:right w:val="nil"/>
            </w:tcBorders>
            <w:shd w:val="clear" w:color="auto" w:fill="auto"/>
          </w:tcPr>
          <w:p w14:paraId="155DEBC4"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Otpis</w:t>
            </w:r>
          </w:p>
        </w:tc>
        <w:tc>
          <w:tcPr>
            <w:tcW w:w="1111" w:type="dxa"/>
            <w:tcBorders>
              <w:top w:val="nil"/>
              <w:left w:val="nil"/>
              <w:bottom w:val="nil"/>
              <w:right w:val="nil"/>
            </w:tcBorders>
            <w:shd w:val="clear" w:color="auto" w:fill="auto"/>
          </w:tcPr>
          <w:p w14:paraId="4F2A89A8"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34" w:type="dxa"/>
            <w:tcBorders>
              <w:top w:val="nil"/>
              <w:left w:val="nil"/>
              <w:bottom w:val="nil"/>
              <w:right w:val="nil"/>
            </w:tcBorders>
            <w:shd w:val="clear" w:color="auto" w:fill="auto"/>
          </w:tcPr>
          <w:p w14:paraId="2DEFC88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143" w:type="dxa"/>
            <w:tcBorders>
              <w:top w:val="nil"/>
              <w:left w:val="nil"/>
              <w:bottom w:val="nil"/>
              <w:right w:val="nil"/>
            </w:tcBorders>
            <w:shd w:val="clear" w:color="auto" w:fill="auto"/>
          </w:tcPr>
          <w:p w14:paraId="62EBA18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(10)</w:t>
            </w:r>
          </w:p>
        </w:tc>
        <w:tc>
          <w:tcPr>
            <w:tcW w:w="992" w:type="dxa"/>
            <w:tcBorders>
              <w:top w:val="nil"/>
              <w:left w:val="nil"/>
              <w:bottom w:val="nil"/>
              <w:right w:val="nil"/>
            </w:tcBorders>
            <w:shd w:val="clear" w:color="auto" w:fill="auto"/>
          </w:tcPr>
          <w:p w14:paraId="049FA4E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967" w:type="dxa"/>
            <w:tcBorders>
              <w:top w:val="nil"/>
              <w:left w:val="nil"/>
              <w:bottom w:val="nil"/>
              <w:right w:val="nil"/>
            </w:tcBorders>
            <w:shd w:val="clear" w:color="auto" w:fill="auto"/>
          </w:tcPr>
          <w:p w14:paraId="7B8555D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(10)</w:t>
            </w:r>
          </w:p>
        </w:tc>
      </w:tr>
      <w:tr w:rsidR="00E14286" w:rsidRPr="00037DCC" w14:paraId="2FA04572" w14:textId="77777777" w:rsidTr="003224D9">
        <w:trPr>
          <w:trHeight w:val="253"/>
        </w:trPr>
        <w:tc>
          <w:tcPr>
            <w:tcW w:w="4122" w:type="dxa"/>
            <w:tcBorders>
              <w:top w:val="nil"/>
              <w:left w:val="nil"/>
              <w:bottom w:val="nil"/>
              <w:right w:val="nil"/>
            </w:tcBorders>
            <w:shd w:val="clear" w:color="auto" w:fill="auto"/>
          </w:tcPr>
          <w:p w14:paraId="74ABB3D0"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Preuzimanje nekretnina</w:t>
            </w:r>
          </w:p>
        </w:tc>
        <w:tc>
          <w:tcPr>
            <w:tcW w:w="1111" w:type="dxa"/>
            <w:tcBorders>
              <w:top w:val="nil"/>
              <w:left w:val="nil"/>
              <w:bottom w:val="nil"/>
              <w:right w:val="nil"/>
            </w:tcBorders>
            <w:shd w:val="clear" w:color="auto" w:fill="auto"/>
          </w:tcPr>
          <w:p w14:paraId="7A1E19CF"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34" w:type="dxa"/>
            <w:tcBorders>
              <w:top w:val="nil"/>
              <w:left w:val="nil"/>
              <w:bottom w:val="nil"/>
              <w:right w:val="nil"/>
            </w:tcBorders>
            <w:shd w:val="clear" w:color="auto" w:fill="auto"/>
          </w:tcPr>
          <w:p w14:paraId="6FD12616"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143" w:type="dxa"/>
            <w:tcBorders>
              <w:top w:val="nil"/>
              <w:left w:val="nil"/>
              <w:bottom w:val="nil"/>
              <w:right w:val="nil"/>
            </w:tcBorders>
            <w:shd w:val="clear" w:color="auto" w:fill="auto"/>
          </w:tcPr>
          <w:p w14:paraId="45AF1EF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(14)</w:t>
            </w:r>
          </w:p>
        </w:tc>
        <w:tc>
          <w:tcPr>
            <w:tcW w:w="992" w:type="dxa"/>
            <w:tcBorders>
              <w:top w:val="nil"/>
              <w:left w:val="nil"/>
              <w:bottom w:val="nil"/>
              <w:right w:val="nil"/>
            </w:tcBorders>
            <w:shd w:val="clear" w:color="auto" w:fill="auto"/>
          </w:tcPr>
          <w:p w14:paraId="6A44B9A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967" w:type="dxa"/>
            <w:tcBorders>
              <w:top w:val="nil"/>
              <w:left w:val="nil"/>
              <w:bottom w:val="nil"/>
              <w:right w:val="nil"/>
            </w:tcBorders>
            <w:shd w:val="clear" w:color="auto" w:fill="auto"/>
          </w:tcPr>
          <w:p w14:paraId="6992610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(14)</w:t>
            </w:r>
          </w:p>
        </w:tc>
      </w:tr>
      <w:tr w:rsidR="00E14286" w:rsidRPr="00037DCC" w14:paraId="63B48C36" w14:textId="77777777" w:rsidTr="003224D9">
        <w:trPr>
          <w:trHeight w:val="185"/>
        </w:trPr>
        <w:tc>
          <w:tcPr>
            <w:tcW w:w="4122" w:type="dxa"/>
            <w:tcBorders>
              <w:top w:val="nil"/>
              <w:left w:val="nil"/>
              <w:bottom w:val="nil"/>
              <w:right w:val="nil"/>
            </w:tcBorders>
            <w:shd w:val="clear" w:color="auto" w:fill="auto"/>
            <w:vAlign w:val="center"/>
            <w:hideMark/>
          </w:tcPr>
          <w:p w14:paraId="3294F756"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gubitak od tečajnih razlika po rezerviranjima za očekivane gubitke</w:t>
            </w:r>
          </w:p>
        </w:tc>
        <w:tc>
          <w:tcPr>
            <w:tcW w:w="1111" w:type="dxa"/>
            <w:tcBorders>
              <w:top w:val="nil"/>
              <w:left w:val="nil"/>
              <w:bottom w:val="single" w:sz="8" w:space="0" w:color="auto"/>
              <w:right w:val="nil"/>
            </w:tcBorders>
            <w:shd w:val="clear" w:color="auto" w:fill="auto"/>
            <w:vAlign w:val="bottom"/>
          </w:tcPr>
          <w:p w14:paraId="17E17EA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034" w:type="dxa"/>
            <w:tcBorders>
              <w:top w:val="nil"/>
              <w:left w:val="nil"/>
              <w:bottom w:val="single" w:sz="8" w:space="0" w:color="auto"/>
              <w:right w:val="nil"/>
            </w:tcBorders>
            <w:shd w:val="clear" w:color="auto" w:fill="auto"/>
            <w:vAlign w:val="bottom"/>
          </w:tcPr>
          <w:p w14:paraId="40C583E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143" w:type="dxa"/>
            <w:tcBorders>
              <w:top w:val="nil"/>
              <w:left w:val="nil"/>
              <w:bottom w:val="single" w:sz="8" w:space="0" w:color="auto"/>
              <w:right w:val="nil"/>
            </w:tcBorders>
            <w:shd w:val="clear" w:color="auto" w:fill="auto"/>
            <w:vAlign w:val="bottom"/>
          </w:tcPr>
          <w:p w14:paraId="7462BCB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6 </w:t>
            </w:r>
          </w:p>
        </w:tc>
        <w:tc>
          <w:tcPr>
            <w:tcW w:w="992" w:type="dxa"/>
            <w:tcBorders>
              <w:top w:val="nil"/>
              <w:left w:val="nil"/>
              <w:bottom w:val="single" w:sz="8" w:space="0" w:color="auto"/>
              <w:right w:val="nil"/>
            </w:tcBorders>
            <w:shd w:val="clear" w:color="auto" w:fill="auto"/>
            <w:vAlign w:val="bottom"/>
          </w:tcPr>
          <w:p w14:paraId="0AEF8DD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967" w:type="dxa"/>
            <w:tcBorders>
              <w:top w:val="nil"/>
              <w:left w:val="nil"/>
              <w:bottom w:val="single" w:sz="8" w:space="0" w:color="auto"/>
              <w:right w:val="nil"/>
            </w:tcBorders>
            <w:shd w:val="clear" w:color="auto" w:fill="auto"/>
            <w:vAlign w:val="bottom"/>
          </w:tcPr>
          <w:p w14:paraId="2321D35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6 </w:t>
            </w:r>
          </w:p>
        </w:tc>
      </w:tr>
      <w:tr w:rsidR="00E14286" w:rsidRPr="00037DCC" w14:paraId="2DCDAE9D" w14:textId="77777777" w:rsidTr="003224D9">
        <w:trPr>
          <w:trHeight w:val="185"/>
        </w:trPr>
        <w:tc>
          <w:tcPr>
            <w:tcW w:w="4122" w:type="dxa"/>
            <w:tcBorders>
              <w:top w:val="nil"/>
              <w:left w:val="nil"/>
              <w:bottom w:val="nil"/>
              <w:right w:val="nil"/>
            </w:tcBorders>
            <w:shd w:val="clear" w:color="auto" w:fill="auto"/>
            <w:vAlign w:val="center"/>
            <w:hideMark/>
          </w:tcPr>
          <w:p w14:paraId="2073DFE4"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Stanje 31. prosinca 2018.  </w:t>
            </w:r>
          </w:p>
        </w:tc>
        <w:tc>
          <w:tcPr>
            <w:tcW w:w="1111" w:type="dxa"/>
            <w:tcBorders>
              <w:top w:val="nil"/>
              <w:left w:val="nil"/>
              <w:bottom w:val="single" w:sz="12" w:space="0" w:color="auto"/>
              <w:right w:val="nil"/>
            </w:tcBorders>
            <w:shd w:val="clear" w:color="auto" w:fill="auto"/>
            <w:vAlign w:val="bottom"/>
          </w:tcPr>
          <w:p w14:paraId="1860F35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46 </w:t>
            </w:r>
          </w:p>
        </w:tc>
        <w:tc>
          <w:tcPr>
            <w:tcW w:w="1034" w:type="dxa"/>
            <w:tcBorders>
              <w:top w:val="nil"/>
              <w:left w:val="nil"/>
              <w:bottom w:val="single" w:sz="12" w:space="0" w:color="auto"/>
              <w:right w:val="nil"/>
            </w:tcBorders>
            <w:shd w:val="clear" w:color="auto" w:fill="auto"/>
            <w:vAlign w:val="bottom"/>
          </w:tcPr>
          <w:p w14:paraId="5A64FFD7"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 </w:t>
            </w:r>
          </w:p>
        </w:tc>
        <w:tc>
          <w:tcPr>
            <w:tcW w:w="1143" w:type="dxa"/>
            <w:tcBorders>
              <w:top w:val="nil"/>
              <w:left w:val="nil"/>
              <w:bottom w:val="single" w:sz="12" w:space="0" w:color="auto"/>
              <w:right w:val="nil"/>
            </w:tcBorders>
            <w:shd w:val="clear" w:color="auto" w:fill="auto"/>
            <w:vAlign w:val="bottom"/>
          </w:tcPr>
          <w:p w14:paraId="6FB7B8C3"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33.837 </w:t>
            </w:r>
          </w:p>
        </w:tc>
        <w:tc>
          <w:tcPr>
            <w:tcW w:w="992" w:type="dxa"/>
            <w:tcBorders>
              <w:top w:val="nil"/>
              <w:left w:val="nil"/>
              <w:bottom w:val="single" w:sz="12" w:space="0" w:color="auto"/>
              <w:right w:val="nil"/>
            </w:tcBorders>
            <w:shd w:val="clear" w:color="auto" w:fill="auto"/>
            <w:vAlign w:val="bottom"/>
          </w:tcPr>
          <w:p w14:paraId="763812F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 </w:t>
            </w:r>
          </w:p>
        </w:tc>
        <w:tc>
          <w:tcPr>
            <w:tcW w:w="967" w:type="dxa"/>
            <w:tcBorders>
              <w:top w:val="nil"/>
              <w:left w:val="nil"/>
              <w:bottom w:val="single" w:sz="12" w:space="0" w:color="auto"/>
              <w:right w:val="nil"/>
            </w:tcBorders>
            <w:shd w:val="clear" w:color="auto" w:fill="auto"/>
            <w:vAlign w:val="bottom"/>
          </w:tcPr>
          <w:p w14:paraId="603D6161"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33.883 </w:t>
            </w:r>
          </w:p>
        </w:tc>
      </w:tr>
      <w:bookmarkEnd w:id="138"/>
    </w:tbl>
    <w:p w14:paraId="46B097D9" w14:textId="77777777" w:rsidR="00890F29" w:rsidRPr="00037DCC" w:rsidRDefault="00890F29" w:rsidP="00890F29">
      <w:pPr>
        <w:rPr>
          <w:rFonts w:ascii="Calibri" w:eastAsia="Calibri" w:hAnsi="Calibri"/>
          <w:color w:val="000000" w:themeColor="text1"/>
          <w:sz w:val="22"/>
          <w:szCs w:val="22"/>
          <w:lang w:val="hr-HR"/>
        </w:rPr>
      </w:pPr>
    </w:p>
    <w:p w14:paraId="7FBE3F5D" w14:textId="77777777" w:rsidR="00890F29" w:rsidRPr="00037DCC" w:rsidRDefault="00890F29" w:rsidP="00890F29">
      <w:pPr>
        <w:rPr>
          <w:rFonts w:ascii="Calibri" w:eastAsia="Calibri" w:hAnsi="Calibri"/>
          <w:color w:val="000000" w:themeColor="text1"/>
          <w:sz w:val="22"/>
          <w:szCs w:val="22"/>
          <w:lang w:val="hr-HR"/>
        </w:rPr>
      </w:pPr>
    </w:p>
    <w:p w14:paraId="4091C354" w14:textId="77777777" w:rsidR="00890F29" w:rsidRPr="00037DCC" w:rsidRDefault="00890F29" w:rsidP="00890F29">
      <w:pPr>
        <w:rPr>
          <w:rFonts w:ascii="Calibri" w:eastAsia="Calibri" w:hAnsi="Calibri"/>
          <w:color w:val="000000" w:themeColor="text1"/>
          <w:sz w:val="22"/>
          <w:szCs w:val="22"/>
          <w:lang w:val="hr-HR"/>
        </w:rPr>
        <w:sectPr w:rsidR="00890F29" w:rsidRPr="00037DCC" w:rsidSect="003224D9">
          <w:pgSz w:w="11906" w:h="16838"/>
          <w:pgMar w:top="1418" w:right="1134" w:bottom="1134" w:left="1418" w:header="708" w:footer="708" w:gutter="0"/>
          <w:cols w:space="708"/>
          <w:docGrid w:linePitch="360"/>
        </w:sectPr>
      </w:pPr>
    </w:p>
    <w:p w14:paraId="32FF40C3" w14:textId="77777777" w:rsidR="00890F29" w:rsidRPr="00037DCC" w:rsidRDefault="00890F29" w:rsidP="00890F29">
      <w:pPr>
        <w:keepNext/>
        <w:spacing w:before="120" w:after="120"/>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w:t>
      </w:r>
      <w:r w:rsidRPr="00037DCC">
        <w:rPr>
          <w:rFonts w:ascii="Calibri" w:hAnsi="Calibri" w:cs="Arial"/>
          <w:b/>
          <w:bCs/>
          <w:color w:val="000000" w:themeColor="text1"/>
          <w:sz w:val="22"/>
          <w:szCs w:val="22"/>
          <w:lang w:val="hr-HR"/>
        </w:rPr>
        <w:tab/>
        <w:t>Upravljanje rizicima (nastavak)</w:t>
      </w:r>
    </w:p>
    <w:p w14:paraId="05644B1D" w14:textId="77777777" w:rsidR="00890F29" w:rsidRPr="00037DCC" w:rsidRDefault="00890F29" w:rsidP="00890F29">
      <w:pPr>
        <w:keepNext/>
        <w:spacing w:before="120" w:after="120"/>
        <w:jc w:val="both"/>
        <w:rPr>
          <w:rFonts w:ascii="Calibri" w:hAnsi="Calibri" w:cs="Arial"/>
          <w:b/>
          <w:bCs/>
          <w:color w:val="000000" w:themeColor="text1"/>
          <w:sz w:val="22"/>
          <w:szCs w:val="22"/>
          <w:lang w:val="hr-HR"/>
        </w:rPr>
      </w:pPr>
      <w:r w:rsidRPr="00037DCC">
        <w:rPr>
          <w:rFonts w:ascii="Calibri" w:hAnsi="Calibri" w:cs="Arial"/>
          <w:b/>
          <w:bCs/>
          <w:color w:val="000000" w:themeColor="text1"/>
          <w:sz w:val="22"/>
          <w:szCs w:val="22"/>
          <w:lang w:val="hr-HR"/>
        </w:rPr>
        <w:t>3</w:t>
      </w:r>
      <w:r w:rsidR="006914C7" w:rsidRPr="00037DCC">
        <w:rPr>
          <w:rFonts w:ascii="Calibri" w:hAnsi="Calibri" w:cs="Arial"/>
          <w:b/>
          <w:bCs/>
          <w:color w:val="000000" w:themeColor="text1"/>
          <w:sz w:val="22"/>
          <w:szCs w:val="22"/>
          <w:lang w:val="hr-HR"/>
        </w:rPr>
        <w:t>4</w:t>
      </w:r>
      <w:r w:rsidRPr="00037DCC">
        <w:rPr>
          <w:rFonts w:ascii="Calibri" w:hAnsi="Calibri" w:cs="Arial"/>
          <w:b/>
          <w:bCs/>
          <w:color w:val="000000" w:themeColor="text1"/>
          <w:sz w:val="22"/>
          <w:szCs w:val="22"/>
          <w:lang w:val="hr-HR"/>
        </w:rPr>
        <w:t xml:space="preserve">.3. </w:t>
      </w:r>
      <w:r w:rsidRPr="00037DCC">
        <w:rPr>
          <w:rFonts w:ascii="Calibri" w:hAnsi="Calibri" w:cs="Arial"/>
          <w:b/>
          <w:bCs/>
          <w:color w:val="000000" w:themeColor="text1"/>
          <w:sz w:val="22"/>
          <w:szCs w:val="22"/>
          <w:lang w:val="hr-HR"/>
        </w:rPr>
        <w:tab/>
        <w:t>Kreditni rizik (nastavak)</w:t>
      </w:r>
    </w:p>
    <w:p w14:paraId="73A25BF1" w14:textId="77777777" w:rsidR="00890F29" w:rsidRPr="00037DCC" w:rsidRDefault="00890F29" w:rsidP="00890F29">
      <w:pPr>
        <w:keepNext/>
        <w:tabs>
          <w:tab w:val="left" w:pos="284"/>
        </w:tabs>
        <w:spacing w:before="120" w:after="120"/>
        <w:jc w:val="both"/>
        <w:rPr>
          <w:rFonts w:ascii="Calibri" w:hAnsi="Calibri" w:cs="Arial"/>
          <w:bCs/>
          <w:i/>
          <w:color w:val="000000" w:themeColor="text1"/>
          <w:sz w:val="22"/>
          <w:szCs w:val="22"/>
          <w:lang w:val="hr-HR"/>
        </w:rPr>
      </w:pPr>
      <w:r w:rsidRPr="00037DCC">
        <w:rPr>
          <w:rFonts w:ascii="Calibri" w:hAnsi="Calibri" w:cs="Arial"/>
          <w:bCs/>
          <w:i/>
          <w:color w:val="000000" w:themeColor="text1"/>
          <w:sz w:val="22"/>
          <w:szCs w:val="22"/>
          <w:lang w:val="hr-HR"/>
        </w:rPr>
        <w:t>i.</w:t>
      </w:r>
      <w:r w:rsidRPr="00037DCC">
        <w:rPr>
          <w:rFonts w:ascii="Calibri" w:hAnsi="Calibri" w:cs="Arial"/>
          <w:bCs/>
          <w:i/>
          <w:color w:val="000000" w:themeColor="text1"/>
          <w:sz w:val="22"/>
          <w:szCs w:val="22"/>
          <w:lang w:val="hr-HR"/>
        </w:rPr>
        <w:tab/>
        <w:t>Promjene po rezerviranjima (nastavak)</w:t>
      </w:r>
    </w:p>
    <w:p w14:paraId="36AE2689" w14:textId="77777777" w:rsidR="00890F29" w:rsidRPr="00037DCC" w:rsidRDefault="00890F29" w:rsidP="00890F29">
      <w:pPr>
        <w:spacing w:after="120"/>
        <w:jc w:val="both"/>
        <w:rPr>
          <w:rFonts w:ascii="Calibri" w:eastAsia="Calibri" w:hAnsi="Calibri" w:cs="Calibri"/>
          <w:b/>
          <w:bCs/>
          <w:color w:val="000000" w:themeColor="text1"/>
          <w:sz w:val="22"/>
          <w:szCs w:val="22"/>
          <w:lang w:val="hr-HR"/>
        </w:rPr>
      </w:pPr>
      <w:r w:rsidRPr="00037DCC">
        <w:rPr>
          <w:rFonts w:ascii="Calibri" w:eastAsia="Calibri" w:hAnsi="Calibri" w:cs="Calibri"/>
          <w:b/>
          <w:bCs/>
          <w:color w:val="000000" w:themeColor="text1"/>
          <w:sz w:val="22"/>
          <w:szCs w:val="22"/>
          <w:lang w:val="hr-HR"/>
        </w:rPr>
        <w:t>Garancije i preuzete obveze</w:t>
      </w:r>
    </w:p>
    <w:p w14:paraId="52092485" w14:textId="77777777" w:rsidR="00890F29" w:rsidRPr="00037DCC" w:rsidRDefault="00890F29" w:rsidP="00890F29">
      <w:pPr>
        <w:jc w:val="both"/>
        <w:rPr>
          <w:rFonts w:ascii="Calibri" w:eastAsia="Calibri" w:hAnsi="Calibri" w:cs="Calibri"/>
          <w:b/>
          <w:bCs/>
          <w:color w:val="000000" w:themeColor="text1"/>
          <w:sz w:val="22"/>
          <w:szCs w:val="22"/>
          <w:lang w:val="hr-HR"/>
        </w:rPr>
      </w:pPr>
    </w:p>
    <w:tbl>
      <w:tblPr>
        <w:tblW w:w="9369" w:type="dxa"/>
        <w:tblInd w:w="-180" w:type="dxa"/>
        <w:tblLook w:val="04A0" w:firstRow="1" w:lastRow="0" w:firstColumn="1" w:lastColumn="0" w:noHBand="0" w:noVBand="1"/>
      </w:tblPr>
      <w:tblGrid>
        <w:gridCol w:w="4153"/>
        <w:gridCol w:w="1030"/>
        <w:gridCol w:w="1030"/>
        <w:gridCol w:w="1030"/>
        <w:gridCol w:w="1027"/>
        <w:gridCol w:w="1099"/>
      </w:tblGrid>
      <w:tr w:rsidR="00E14286" w:rsidRPr="00037DCC" w14:paraId="4F524095" w14:textId="77777777" w:rsidTr="003224D9">
        <w:trPr>
          <w:trHeight w:val="176"/>
        </w:trPr>
        <w:tc>
          <w:tcPr>
            <w:tcW w:w="4153" w:type="dxa"/>
            <w:tcBorders>
              <w:top w:val="nil"/>
              <w:left w:val="nil"/>
              <w:bottom w:val="nil"/>
              <w:right w:val="nil"/>
            </w:tcBorders>
            <w:shd w:val="clear" w:color="auto" w:fill="auto"/>
            <w:vAlign w:val="center"/>
          </w:tcPr>
          <w:p w14:paraId="43CAD87C"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Grupa i Banka</w:t>
            </w:r>
          </w:p>
        </w:tc>
        <w:tc>
          <w:tcPr>
            <w:tcW w:w="1030" w:type="dxa"/>
            <w:tcBorders>
              <w:top w:val="nil"/>
              <w:left w:val="nil"/>
              <w:bottom w:val="nil"/>
              <w:right w:val="nil"/>
            </w:tcBorders>
            <w:shd w:val="clear" w:color="auto" w:fill="auto"/>
            <w:vAlign w:val="center"/>
          </w:tcPr>
          <w:p w14:paraId="57DFE28A"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30" w:type="dxa"/>
            <w:tcBorders>
              <w:top w:val="nil"/>
              <w:left w:val="nil"/>
              <w:bottom w:val="nil"/>
              <w:right w:val="nil"/>
            </w:tcBorders>
            <w:shd w:val="clear" w:color="auto" w:fill="auto"/>
            <w:vAlign w:val="center"/>
          </w:tcPr>
          <w:p w14:paraId="4302ABA3"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30" w:type="dxa"/>
            <w:tcBorders>
              <w:top w:val="nil"/>
              <w:left w:val="nil"/>
              <w:bottom w:val="nil"/>
              <w:right w:val="nil"/>
            </w:tcBorders>
            <w:shd w:val="clear" w:color="auto" w:fill="auto"/>
            <w:vAlign w:val="center"/>
          </w:tcPr>
          <w:p w14:paraId="587F6E72"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7" w:type="dxa"/>
            <w:tcBorders>
              <w:top w:val="nil"/>
              <w:left w:val="nil"/>
              <w:bottom w:val="nil"/>
              <w:right w:val="nil"/>
            </w:tcBorders>
            <w:shd w:val="clear" w:color="auto" w:fill="auto"/>
            <w:vAlign w:val="center"/>
          </w:tcPr>
          <w:p w14:paraId="2BBCEA46"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99" w:type="dxa"/>
            <w:tcBorders>
              <w:top w:val="nil"/>
              <w:left w:val="nil"/>
              <w:bottom w:val="nil"/>
              <w:right w:val="nil"/>
            </w:tcBorders>
            <w:shd w:val="clear" w:color="auto" w:fill="auto"/>
            <w:vAlign w:val="center"/>
          </w:tcPr>
          <w:p w14:paraId="097457A0"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5AD6B178" w14:textId="77777777" w:rsidTr="003224D9">
        <w:trPr>
          <w:trHeight w:val="176"/>
        </w:trPr>
        <w:tc>
          <w:tcPr>
            <w:tcW w:w="4153" w:type="dxa"/>
            <w:tcBorders>
              <w:top w:val="nil"/>
              <w:left w:val="nil"/>
              <w:bottom w:val="nil"/>
              <w:right w:val="nil"/>
            </w:tcBorders>
            <w:shd w:val="clear" w:color="auto" w:fill="auto"/>
            <w:vAlign w:val="center"/>
            <w:hideMark/>
          </w:tcPr>
          <w:p w14:paraId="21847B75"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31. prosinca 2019.</w:t>
            </w:r>
          </w:p>
        </w:tc>
        <w:tc>
          <w:tcPr>
            <w:tcW w:w="1030" w:type="dxa"/>
            <w:tcBorders>
              <w:top w:val="nil"/>
              <w:left w:val="nil"/>
              <w:bottom w:val="nil"/>
              <w:right w:val="nil"/>
            </w:tcBorders>
            <w:shd w:val="clear" w:color="auto" w:fill="auto"/>
            <w:vAlign w:val="center"/>
            <w:hideMark/>
          </w:tcPr>
          <w:p w14:paraId="7280FD7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30" w:type="dxa"/>
            <w:tcBorders>
              <w:top w:val="nil"/>
              <w:left w:val="nil"/>
              <w:bottom w:val="nil"/>
              <w:right w:val="nil"/>
            </w:tcBorders>
            <w:shd w:val="clear" w:color="auto" w:fill="auto"/>
            <w:vAlign w:val="center"/>
            <w:hideMark/>
          </w:tcPr>
          <w:p w14:paraId="598970E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030" w:type="dxa"/>
            <w:tcBorders>
              <w:top w:val="nil"/>
              <w:left w:val="nil"/>
              <w:bottom w:val="nil"/>
              <w:right w:val="nil"/>
            </w:tcBorders>
            <w:shd w:val="clear" w:color="auto" w:fill="auto"/>
            <w:vAlign w:val="center"/>
            <w:hideMark/>
          </w:tcPr>
          <w:p w14:paraId="08BD8605"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1027" w:type="dxa"/>
            <w:tcBorders>
              <w:top w:val="nil"/>
              <w:left w:val="nil"/>
              <w:bottom w:val="nil"/>
              <w:right w:val="nil"/>
            </w:tcBorders>
            <w:shd w:val="clear" w:color="auto" w:fill="auto"/>
            <w:vAlign w:val="center"/>
            <w:hideMark/>
          </w:tcPr>
          <w:p w14:paraId="69CB2C74"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1099" w:type="dxa"/>
            <w:tcBorders>
              <w:top w:val="nil"/>
              <w:left w:val="nil"/>
              <w:bottom w:val="nil"/>
              <w:right w:val="nil"/>
            </w:tcBorders>
            <w:shd w:val="clear" w:color="auto" w:fill="auto"/>
            <w:vAlign w:val="center"/>
            <w:hideMark/>
          </w:tcPr>
          <w:p w14:paraId="327558A6"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6DC57155" w14:textId="77777777" w:rsidTr="003224D9">
        <w:trPr>
          <w:trHeight w:val="176"/>
        </w:trPr>
        <w:tc>
          <w:tcPr>
            <w:tcW w:w="4153" w:type="dxa"/>
            <w:tcBorders>
              <w:top w:val="nil"/>
              <w:left w:val="nil"/>
              <w:bottom w:val="nil"/>
              <w:right w:val="nil"/>
            </w:tcBorders>
            <w:shd w:val="clear" w:color="auto" w:fill="auto"/>
            <w:vAlign w:val="center"/>
            <w:hideMark/>
          </w:tcPr>
          <w:p w14:paraId="79632846"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0" w:type="dxa"/>
            <w:tcBorders>
              <w:top w:val="nil"/>
              <w:left w:val="nil"/>
              <w:bottom w:val="nil"/>
              <w:right w:val="nil"/>
            </w:tcBorders>
            <w:shd w:val="clear" w:color="auto" w:fill="auto"/>
            <w:vAlign w:val="center"/>
            <w:hideMark/>
          </w:tcPr>
          <w:p w14:paraId="6C0D03E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30" w:type="dxa"/>
            <w:tcBorders>
              <w:top w:val="nil"/>
              <w:left w:val="nil"/>
              <w:bottom w:val="nil"/>
              <w:right w:val="nil"/>
            </w:tcBorders>
            <w:shd w:val="clear" w:color="auto" w:fill="auto"/>
            <w:vAlign w:val="center"/>
            <w:hideMark/>
          </w:tcPr>
          <w:p w14:paraId="4A5BCC7F"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30" w:type="dxa"/>
            <w:tcBorders>
              <w:top w:val="nil"/>
              <w:left w:val="nil"/>
              <w:bottom w:val="nil"/>
              <w:right w:val="nil"/>
            </w:tcBorders>
            <w:shd w:val="clear" w:color="auto" w:fill="auto"/>
            <w:vAlign w:val="center"/>
            <w:hideMark/>
          </w:tcPr>
          <w:p w14:paraId="3EC10FA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7" w:type="dxa"/>
            <w:tcBorders>
              <w:top w:val="nil"/>
              <w:left w:val="nil"/>
              <w:bottom w:val="nil"/>
              <w:right w:val="nil"/>
            </w:tcBorders>
            <w:shd w:val="clear" w:color="auto" w:fill="auto"/>
            <w:vAlign w:val="center"/>
            <w:hideMark/>
          </w:tcPr>
          <w:p w14:paraId="0F8292F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99" w:type="dxa"/>
            <w:tcBorders>
              <w:top w:val="nil"/>
              <w:left w:val="nil"/>
              <w:bottom w:val="nil"/>
              <w:right w:val="nil"/>
            </w:tcBorders>
            <w:shd w:val="clear" w:color="auto" w:fill="auto"/>
            <w:vAlign w:val="center"/>
            <w:hideMark/>
          </w:tcPr>
          <w:p w14:paraId="1F4D265D"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390C14BB" w14:textId="77777777" w:rsidTr="003224D9">
        <w:trPr>
          <w:trHeight w:val="176"/>
        </w:trPr>
        <w:tc>
          <w:tcPr>
            <w:tcW w:w="4153" w:type="dxa"/>
            <w:tcBorders>
              <w:top w:val="nil"/>
              <w:left w:val="nil"/>
              <w:bottom w:val="nil"/>
              <w:right w:val="nil"/>
            </w:tcBorders>
            <w:shd w:val="clear" w:color="auto" w:fill="auto"/>
            <w:vAlign w:val="center"/>
          </w:tcPr>
          <w:p w14:paraId="4A99C8E2"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0" w:type="dxa"/>
            <w:tcBorders>
              <w:top w:val="nil"/>
              <w:left w:val="nil"/>
              <w:bottom w:val="nil"/>
              <w:right w:val="nil"/>
            </w:tcBorders>
            <w:shd w:val="clear" w:color="auto" w:fill="auto"/>
            <w:vAlign w:val="center"/>
          </w:tcPr>
          <w:p w14:paraId="08BC5B73"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0" w:type="dxa"/>
            <w:tcBorders>
              <w:top w:val="nil"/>
              <w:left w:val="nil"/>
              <w:bottom w:val="nil"/>
              <w:right w:val="nil"/>
            </w:tcBorders>
            <w:shd w:val="clear" w:color="auto" w:fill="auto"/>
            <w:vAlign w:val="center"/>
          </w:tcPr>
          <w:p w14:paraId="3D0CF9F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30" w:type="dxa"/>
            <w:tcBorders>
              <w:top w:val="nil"/>
              <w:left w:val="nil"/>
              <w:bottom w:val="nil"/>
              <w:right w:val="nil"/>
            </w:tcBorders>
            <w:shd w:val="clear" w:color="auto" w:fill="auto"/>
            <w:vAlign w:val="center"/>
          </w:tcPr>
          <w:p w14:paraId="35DEFCA8"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7" w:type="dxa"/>
            <w:tcBorders>
              <w:top w:val="nil"/>
              <w:left w:val="nil"/>
              <w:bottom w:val="nil"/>
              <w:right w:val="nil"/>
            </w:tcBorders>
            <w:shd w:val="clear" w:color="auto" w:fill="auto"/>
            <w:vAlign w:val="center"/>
          </w:tcPr>
          <w:p w14:paraId="468F9724"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99" w:type="dxa"/>
            <w:tcBorders>
              <w:top w:val="nil"/>
              <w:left w:val="nil"/>
              <w:bottom w:val="nil"/>
              <w:right w:val="nil"/>
            </w:tcBorders>
            <w:shd w:val="clear" w:color="auto" w:fill="auto"/>
            <w:vAlign w:val="center"/>
          </w:tcPr>
          <w:p w14:paraId="0DA61F51"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7B32FAA8" w14:textId="77777777" w:rsidTr="003224D9">
        <w:trPr>
          <w:trHeight w:val="176"/>
        </w:trPr>
        <w:tc>
          <w:tcPr>
            <w:tcW w:w="4153" w:type="dxa"/>
            <w:tcBorders>
              <w:top w:val="nil"/>
              <w:left w:val="nil"/>
              <w:bottom w:val="nil"/>
              <w:right w:val="nil"/>
            </w:tcBorders>
            <w:shd w:val="clear" w:color="auto" w:fill="auto"/>
            <w:vAlign w:val="center"/>
            <w:hideMark/>
          </w:tcPr>
          <w:p w14:paraId="1F842D84"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2019. </w:t>
            </w:r>
          </w:p>
        </w:tc>
        <w:tc>
          <w:tcPr>
            <w:tcW w:w="1030" w:type="dxa"/>
            <w:shd w:val="clear" w:color="auto" w:fill="auto"/>
          </w:tcPr>
          <w:p w14:paraId="2CD2E3C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9.170</w:t>
            </w:r>
          </w:p>
        </w:tc>
        <w:tc>
          <w:tcPr>
            <w:tcW w:w="1030" w:type="dxa"/>
            <w:shd w:val="clear" w:color="auto" w:fill="auto"/>
          </w:tcPr>
          <w:p w14:paraId="3179971F"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65.094</w:t>
            </w:r>
          </w:p>
        </w:tc>
        <w:tc>
          <w:tcPr>
            <w:tcW w:w="1030" w:type="dxa"/>
            <w:shd w:val="clear" w:color="auto" w:fill="auto"/>
          </w:tcPr>
          <w:p w14:paraId="20A758D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175.996</w:t>
            </w:r>
          </w:p>
        </w:tc>
        <w:tc>
          <w:tcPr>
            <w:tcW w:w="1027" w:type="dxa"/>
            <w:shd w:val="clear" w:color="auto" w:fill="auto"/>
          </w:tcPr>
          <w:p w14:paraId="4F078B5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11.023</w:t>
            </w:r>
          </w:p>
        </w:tc>
        <w:tc>
          <w:tcPr>
            <w:tcW w:w="1099" w:type="dxa"/>
            <w:shd w:val="clear" w:color="auto" w:fill="auto"/>
          </w:tcPr>
          <w:p w14:paraId="6F78752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261.283</w:t>
            </w:r>
          </w:p>
        </w:tc>
      </w:tr>
      <w:tr w:rsidR="00A50F88" w:rsidRPr="00037DCC" w14:paraId="60F0DED3" w14:textId="77777777" w:rsidTr="00E76F4B">
        <w:trPr>
          <w:trHeight w:val="176"/>
        </w:trPr>
        <w:tc>
          <w:tcPr>
            <w:tcW w:w="4153" w:type="dxa"/>
            <w:shd w:val="clear" w:color="auto" w:fill="auto"/>
            <w:hideMark/>
          </w:tcPr>
          <w:p w14:paraId="6DC706B9" w14:textId="77777777" w:rsidR="00A50F88" w:rsidRPr="00037DCC" w:rsidRDefault="00A50F88" w:rsidP="00A50F88">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1</w:t>
            </w:r>
          </w:p>
        </w:tc>
        <w:tc>
          <w:tcPr>
            <w:tcW w:w="1030" w:type="dxa"/>
            <w:shd w:val="clear" w:color="auto" w:fill="auto"/>
            <w:vAlign w:val="bottom"/>
          </w:tcPr>
          <w:p w14:paraId="0759E59D"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14.916 </w:t>
            </w:r>
          </w:p>
        </w:tc>
        <w:tc>
          <w:tcPr>
            <w:tcW w:w="1030" w:type="dxa"/>
            <w:shd w:val="clear" w:color="auto" w:fill="auto"/>
            <w:vAlign w:val="bottom"/>
          </w:tcPr>
          <w:p w14:paraId="1ECA7BFF"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(14.916)</w:t>
            </w:r>
          </w:p>
        </w:tc>
        <w:tc>
          <w:tcPr>
            <w:tcW w:w="1030" w:type="dxa"/>
            <w:shd w:val="clear" w:color="auto" w:fill="auto"/>
            <w:vAlign w:val="bottom"/>
          </w:tcPr>
          <w:p w14:paraId="5903B5CF"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 </w:t>
            </w:r>
          </w:p>
        </w:tc>
        <w:tc>
          <w:tcPr>
            <w:tcW w:w="1027" w:type="dxa"/>
            <w:shd w:val="clear" w:color="auto" w:fill="auto"/>
            <w:vAlign w:val="bottom"/>
          </w:tcPr>
          <w:p w14:paraId="7E62ADAC"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 </w:t>
            </w:r>
          </w:p>
        </w:tc>
        <w:tc>
          <w:tcPr>
            <w:tcW w:w="1099" w:type="dxa"/>
            <w:shd w:val="clear" w:color="auto" w:fill="auto"/>
            <w:vAlign w:val="bottom"/>
          </w:tcPr>
          <w:p w14:paraId="2AAD99C5"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 </w:t>
            </w:r>
          </w:p>
        </w:tc>
      </w:tr>
      <w:tr w:rsidR="00A50F88" w:rsidRPr="00037DCC" w14:paraId="137DC816" w14:textId="77777777" w:rsidTr="00E76F4B">
        <w:trPr>
          <w:trHeight w:val="176"/>
        </w:trPr>
        <w:tc>
          <w:tcPr>
            <w:tcW w:w="4153" w:type="dxa"/>
            <w:shd w:val="clear" w:color="auto" w:fill="auto"/>
          </w:tcPr>
          <w:p w14:paraId="13A130B4" w14:textId="77777777" w:rsidR="00A50F88" w:rsidRPr="00037DCC" w:rsidRDefault="00A50F88" w:rsidP="00A50F88">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2</w:t>
            </w:r>
          </w:p>
        </w:tc>
        <w:tc>
          <w:tcPr>
            <w:tcW w:w="1030" w:type="dxa"/>
            <w:shd w:val="clear" w:color="auto" w:fill="auto"/>
            <w:vAlign w:val="bottom"/>
          </w:tcPr>
          <w:p w14:paraId="29D61A05"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2 </w:t>
            </w:r>
          </w:p>
        </w:tc>
        <w:tc>
          <w:tcPr>
            <w:tcW w:w="1030" w:type="dxa"/>
            <w:shd w:val="clear" w:color="auto" w:fill="auto"/>
            <w:vAlign w:val="bottom"/>
          </w:tcPr>
          <w:p w14:paraId="15B1073D"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(2)</w:t>
            </w:r>
          </w:p>
        </w:tc>
        <w:tc>
          <w:tcPr>
            <w:tcW w:w="1030" w:type="dxa"/>
            <w:shd w:val="clear" w:color="auto" w:fill="auto"/>
            <w:vAlign w:val="bottom"/>
          </w:tcPr>
          <w:p w14:paraId="436F6555"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 </w:t>
            </w:r>
          </w:p>
        </w:tc>
        <w:tc>
          <w:tcPr>
            <w:tcW w:w="1027" w:type="dxa"/>
            <w:shd w:val="clear" w:color="auto" w:fill="auto"/>
            <w:vAlign w:val="bottom"/>
          </w:tcPr>
          <w:p w14:paraId="238F543C"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 </w:t>
            </w:r>
          </w:p>
        </w:tc>
        <w:tc>
          <w:tcPr>
            <w:tcW w:w="1099" w:type="dxa"/>
            <w:shd w:val="clear" w:color="auto" w:fill="auto"/>
            <w:vAlign w:val="bottom"/>
          </w:tcPr>
          <w:p w14:paraId="4C9F39EB"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 </w:t>
            </w:r>
          </w:p>
        </w:tc>
      </w:tr>
      <w:tr w:rsidR="00A50F88" w:rsidRPr="00037DCC" w14:paraId="58F3FCE9" w14:textId="77777777" w:rsidTr="00E76F4B">
        <w:trPr>
          <w:trHeight w:val="176"/>
        </w:trPr>
        <w:tc>
          <w:tcPr>
            <w:tcW w:w="4153" w:type="dxa"/>
            <w:shd w:val="clear" w:color="auto" w:fill="auto"/>
          </w:tcPr>
          <w:p w14:paraId="5B71B40E" w14:textId="77777777" w:rsidR="00A50F88" w:rsidRPr="00037DCC" w:rsidRDefault="00A50F88" w:rsidP="00A50F88">
            <w:pPr>
              <w:rPr>
                <w:rFonts w:ascii="Calibri" w:eastAsia="Calibri" w:hAnsi="Calibri" w:cs="Calibri"/>
                <w:color w:val="000000" w:themeColor="text1"/>
                <w:sz w:val="19"/>
                <w:szCs w:val="19"/>
                <w:lang w:val="hr-HR"/>
              </w:rPr>
            </w:pPr>
            <w:r w:rsidRPr="001B20C7">
              <w:rPr>
                <w:rFonts w:ascii="Calibri" w:eastAsia="Calibri" w:hAnsi="Calibri" w:cs="Calibri"/>
                <w:color w:val="000000" w:themeColor="text1"/>
                <w:sz w:val="19"/>
                <w:szCs w:val="19"/>
                <w:lang w:val="hr-HR"/>
              </w:rPr>
              <w:t>Prijenos u Stupanj 3</w:t>
            </w:r>
          </w:p>
        </w:tc>
        <w:tc>
          <w:tcPr>
            <w:tcW w:w="1030" w:type="dxa"/>
            <w:shd w:val="clear" w:color="auto" w:fill="auto"/>
            <w:vAlign w:val="bottom"/>
          </w:tcPr>
          <w:p w14:paraId="3415628A"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 </w:t>
            </w:r>
          </w:p>
        </w:tc>
        <w:tc>
          <w:tcPr>
            <w:tcW w:w="1030" w:type="dxa"/>
            <w:shd w:val="clear" w:color="auto" w:fill="auto"/>
            <w:vAlign w:val="bottom"/>
          </w:tcPr>
          <w:p w14:paraId="33721FBA"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 </w:t>
            </w:r>
          </w:p>
        </w:tc>
        <w:tc>
          <w:tcPr>
            <w:tcW w:w="1030" w:type="dxa"/>
            <w:shd w:val="clear" w:color="auto" w:fill="auto"/>
            <w:vAlign w:val="bottom"/>
          </w:tcPr>
          <w:p w14:paraId="3C37E302"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(2.904)</w:t>
            </w:r>
          </w:p>
        </w:tc>
        <w:tc>
          <w:tcPr>
            <w:tcW w:w="1027" w:type="dxa"/>
            <w:shd w:val="clear" w:color="auto" w:fill="auto"/>
            <w:vAlign w:val="bottom"/>
          </w:tcPr>
          <w:p w14:paraId="470CA5A8"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2.904 </w:t>
            </w:r>
          </w:p>
        </w:tc>
        <w:tc>
          <w:tcPr>
            <w:tcW w:w="1099" w:type="dxa"/>
            <w:shd w:val="clear" w:color="auto" w:fill="auto"/>
            <w:vAlign w:val="bottom"/>
          </w:tcPr>
          <w:p w14:paraId="4B3C0761"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 </w:t>
            </w:r>
          </w:p>
        </w:tc>
      </w:tr>
      <w:tr w:rsidR="00A50F88" w:rsidRPr="00037DCC" w14:paraId="388A9FD2" w14:textId="77777777" w:rsidTr="00E76F4B">
        <w:trPr>
          <w:trHeight w:val="219"/>
        </w:trPr>
        <w:tc>
          <w:tcPr>
            <w:tcW w:w="4153" w:type="dxa"/>
            <w:tcBorders>
              <w:top w:val="nil"/>
              <w:left w:val="nil"/>
              <w:bottom w:val="nil"/>
              <w:right w:val="nil"/>
            </w:tcBorders>
            <w:shd w:val="clear" w:color="auto" w:fill="auto"/>
            <w:vAlign w:val="center"/>
            <w:hideMark/>
          </w:tcPr>
          <w:p w14:paraId="233A6D55" w14:textId="77777777" w:rsidR="00A50F88" w:rsidRPr="00037DCC" w:rsidRDefault="00A50F88" w:rsidP="00A50F88">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Neto povećanje/(smanjenje) rezerviranja za očekivane gubitke </w:t>
            </w:r>
          </w:p>
        </w:tc>
        <w:tc>
          <w:tcPr>
            <w:tcW w:w="1030" w:type="dxa"/>
            <w:shd w:val="clear" w:color="auto" w:fill="auto"/>
            <w:vAlign w:val="bottom"/>
          </w:tcPr>
          <w:p w14:paraId="138124EE"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904 </w:t>
            </w:r>
          </w:p>
        </w:tc>
        <w:tc>
          <w:tcPr>
            <w:tcW w:w="1030" w:type="dxa"/>
            <w:shd w:val="clear" w:color="auto" w:fill="auto"/>
            <w:vAlign w:val="bottom"/>
          </w:tcPr>
          <w:p w14:paraId="5C728A23"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(36.026)</w:t>
            </w:r>
          </w:p>
        </w:tc>
        <w:tc>
          <w:tcPr>
            <w:tcW w:w="1030" w:type="dxa"/>
            <w:shd w:val="clear" w:color="auto" w:fill="auto"/>
            <w:vAlign w:val="bottom"/>
          </w:tcPr>
          <w:p w14:paraId="312A4C17"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(157.600)</w:t>
            </w:r>
          </w:p>
        </w:tc>
        <w:tc>
          <w:tcPr>
            <w:tcW w:w="1027" w:type="dxa"/>
            <w:shd w:val="clear" w:color="auto" w:fill="auto"/>
            <w:vAlign w:val="bottom"/>
          </w:tcPr>
          <w:p w14:paraId="3EB5CCFF"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(11.368)</w:t>
            </w:r>
          </w:p>
        </w:tc>
        <w:tc>
          <w:tcPr>
            <w:tcW w:w="1099" w:type="dxa"/>
            <w:shd w:val="clear" w:color="auto" w:fill="auto"/>
            <w:vAlign w:val="bottom"/>
          </w:tcPr>
          <w:p w14:paraId="5F8626C8"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(204.090)</w:t>
            </w:r>
          </w:p>
        </w:tc>
      </w:tr>
      <w:tr w:rsidR="00A50F88" w:rsidRPr="00037DCC" w14:paraId="3B15C4B8" w14:textId="77777777" w:rsidTr="00E76F4B">
        <w:trPr>
          <w:trHeight w:val="184"/>
        </w:trPr>
        <w:tc>
          <w:tcPr>
            <w:tcW w:w="4153" w:type="dxa"/>
            <w:tcBorders>
              <w:top w:val="nil"/>
              <w:left w:val="nil"/>
              <w:bottom w:val="nil"/>
              <w:right w:val="nil"/>
            </w:tcBorders>
            <w:shd w:val="clear" w:color="auto" w:fill="auto"/>
            <w:vAlign w:val="center"/>
            <w:hideMark/>
          </w:tcPr>
          <w:p w14:paraId="39221AF9" w14:textId="77777777" w:rsidR="00A50F88" w:rsidRPr="00037DCC" w:rsidRDefault="00A50F88" w:rsidP="00A50F88">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(dobit)/gubitak od tečajnih razlika po rezerviranjima za očekivane gubitke</w:t>
            </w:r>
          </w:p>
        </w:tc>
        <w:tc>
          <w:tcPr>
            <w:tcW w:w="1030" w:type="dxa"/>
            <w:tcBorders>
              <w:top w:val="nil"/>
              <w:left w:val="nil"/>
              <w:bottom w:val="single" w:sz="8" w:space="0" w:color="auto"/>
              <w:right w:val="nil"/>
            </w:tcBorders>
            <w:shd w:val="clear" w:color="auto" w:fill="auto"/>
            <w:vAlign w:val="bottom"/>
          </w:tcPr>
          <w:p w14:paraId="6C719A92"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(46)</w:t>
            </w:r>
          </w:p>
        </w:tc>
        <w:tc>
          <w:tcPr>
            <w:tcW w:w="1030" w:type="dxa"/>
            <w:tcBorders>
              <w:top w:val="nil"/>
              <w:left w:val="nil"/>
              <w:bottom w:val="single" w:sz="8" w:space="0" w:color="auto"/>
              <w:right w:val="nil"/>
            </w:tcBorders>
            <w:shd w:val="clear" w:color="auto" w:fill="auto"/>
            <w:vAlign w:val="bottom"/>
          </w:tcPr>
          <w:p w14:paraId="5D43C441"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139 </w:t>
            </w:r>
          </w:p>
        </w:tc>
        <w:tc>
          <w:tcPr>
            <w:tcW w:w="1030" w:type="dxa"/>
            <w:tcBorders>
              <w:top w:val="nil"/>
              <w:left w:val="nil"/>
              <w:bottom w:val="single" w:sz="8" w:space="0" w:color="auto"/>
              <w:right w:val="nil"/>
            </w:tcBorders>
            <w:shd w:val="clear" w:color="auto" w:fill="auto"/>
            <w:vAlign w:val="bottom"/>
          </w:tcPr>
          <w:p w14:paraId="0BCCDD24"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426 </w:t>
            </w:r>
          </w:p>
        </w:tc>
        <w:tc>
          <w:tcPr>
            <w:tcW w:w="1027" w:type="dxa"/>
            <w:tcBorders>
              <w:top w:val="nil"/>
              <w:left w:val="nil"/>
              <w:bottom w:val="single" w:sz="8" w:space="0" w:color="auto"/>
              <w:right w:val="nil"/>
            </w:tcBorders>
            <w:shd w:val="clear" w:color="auto" w:fill="auto"/>
            <w:vAlign w:val="bottom"/>
          </w:tcPr>
          <w:p w14:paraId="4D4C544B"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4 </w:t>
            </w:r>
          </w:p>
        </w:tc>
        <w:tc>
          <w:tcPr>
            <w:tcW w:w="1099" w:type="dxa"/>
            <w:tcBorders>
              <w:top w:val="nil"/>
              <w:left w:val="nil"/>
              <w:bottom w:val="single" w:sz="8" w:space="0" w:color="auto"/>
              <w:right w:val="nil"/>
            </w:tcBorders>
            <w:shd w:val="clear" w:color="auto" w:fill="auto"/>
            <w:vAlign w:val="bottom"/>
          </w:tcPr>
          <w:p w14:paraId="044A8D27" w14:textId="77777777" w:rsidR="00A50F88" w:rsidRPr="003B6961" w:rsidRDefault="00A50F88" w:rsidP="00A50F88">
            <w:pPr>
              <w:jc w:val="right"/>
              <w:rPr>
                <w:rFonts w:ascii="Calibri" w:eastAsia="Calibri" w:hAnsi="Calibri"/>
                <w:color w:val="000000" w:themeColor="text1"/>
                <w:sz w:val="19"/>
                <w:szCs w:val="19"/>
                <w:lang w:val="hr-HR"/>
              </w:rPr>
            </w:pPr>
            <w:r w:rsidRPr="00E76F4B">
              <w:rPr>
                <w:rFonts w:ascii="Calibri" w:eastAsia="Calibri" w:hAnsi="Calibri"/>
                <w:color w:val="000000" w:themeColor="text1"/>
                <w:sz w:val="19"/>
                <w:szCs w:val="19"/>
                <w:lang w:val="hr-HR"/>
              </w:rPr>
              <w:t xml:space="preserve"> 523 </w:t>
            </w:r>
          </w:p>
        </w:tc>
      </w:tr>
      <w:tr w:rsidR="00A50F88" w:rsidRPr="00037DCC" w14:paraId="74F7E6DC" w14:textId="77777777" w:rsidTr="00E76F4B">
        <w:trPr>
          <w:trHeight w:val="184"/>
        </w:trPr>
        <w:tc>
          <w:tcPr>
            <w:tcW w:w="4153" w:type="dxa"/>
            <w:tcBorders>
              <w:top w:val="nil"/>
              <w:left w:val="nil"/>
              <w:bottom w:val="nil"/>
              <w:right w:val="nil"/>
            </w:tcBorders>
            <w:shd w:val="clear" w:color="auto" w:fill="auto"/>
            <w:vAlign w:val="bottom"/>
            <w:hideMark/>
          </w:tcPr>
          <w:p w14:paraId="4D289F7C" w14:textId="77777777" w:rsidR="00A50F88" w:rsidRPr="00037DCC" w:rsidRDefault="00A50F88" w:rsidP="00A50F88">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Stanje 31. prosinca 2019.</w:t>
            </w:r>
          </w:p>
        </w:tc>
        <w:tc>
          <w:tcPr>
            <w:tcW w:w="1030" w:type="dxa"/>
            <w:tcBorders>
              <w:top w:val="nil"/>
              <w:left w:val="nil"/>
              <w:bottom w:val="single" w:sz="12" w:space="0" w:color="auto"/>
              <w:right w:val="nil"/>
            </w:tcBorders>
            <w:shd w:val="clear" w:color="auto" w:fill="auto"/>
            <w:vAlign w:val="center"/>
          </w:tcPr>
          <w:p w14:paraId="2A7B2D51" w14:textId="77777777" w:rsidR="00A50F88" w:rsidRPr="00037DCC" w:rsidRDefault="00A50F88" w:rsidP="00A50F88">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24.946 </w:t>
            </w:r>
          </w:p>
        </w:tc>
        <w:tc>
          <w:tcPr>
            <w:tcW w:w="1030" w:type="dxa"/>
            <w:tcBorders>
              <w:top w:val="nil"/>
              <w:left w:val="nil"/>
              <w:bottom w:val="single" w:sz="12" w:space="0" w:color="auto"/>
              <w:right w:val="nil"/>
            </w:tcBorders>
            <w:shd w:val="clear" w:color="auto" w:fill="auto"/>
            <w:vAlign w:val="center"/>
          </w:tcPr>
          <w:p w14:paraId="52864B06" w14:textId="77777777" w:rsidR="00A50F88" w:rsidRPr="00037DCC" w:rsidRDefault="00A50F88" w:rsidP="00A50F88">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14.289 </w:t>
            </w:r>
          </w:p>
        </w:tc>
        <w:tc>
          <w:tcPr>
            <w:tcW w:w="1030" w:type="dxa"/>
            <w:tcBorders>
              <w:top w:val="nil"/>
              <w:left w:val="nil"/>
              <w:bottom w:val="single" w:sz="12" w:space="0" w:color="auto"/>
              <w:right w:val="nil"/>
            </w:tcBorders>
            <w:shd w:val="clear" w:color="auto" w:fill="auto"/>
            <w:vAlign w:val="center"/>
          </w:tcPr>
          <w:p w14:paraId="04F913C7" w14:textId="77777777" w:rsidR="00A50F88" w:rsidRPr="00037DCC" w:rsidRDefault="00A50F88" w:rsidP="00A50F88">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15.918 </w:t>
            </w:r>
          </w:p>
        </w:tc>
        <w:tc>
          <w:tcPr>
            <w:tcW w:w="1027" w:type="dxa"/>
            <w:tcBorders>
              <w:top w:val="nil"/>
              <w:left w:val="nil"/>
              <w:bottom w:val="single" w:sz="12" w:space="0" w:color="auto"/>
              <w:right w:val="nil"/>
            </w:tcBorders>
            <w:shd w:val="clear" w:color="auto" w:fill="auto"/>
            <w:vAlign w:val="center"/>
          </w:tcPr>
          <w:p w14:paraId="627870AA" w14:textId="77777777" w:rsidR="00A50F88" w:rsidRPr="00037DCC" w:rsidRDefault="00A50F88" w:rsidP="00A50F88">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2.563 </w:t>
            </w:r>
          </w:p>
        </w:tc>
        <w:tc>
          <w:tcPr>
            <w:tcW w:w="1099" w:type="dxa"/>
            <w:tcBorders>
              <w:top w:val="nil"/>
              <w:left w:val="nil"/>
              <w:bottom w:val="single" w:sz="12" w:space="0" w:color="auto"/>
              <w:right w:val="nil"/>
            </w:tcBorders>
            <w:shd w:val="clear" w:color="auto" w:fill="auto"/>
            <w:vAlign w:val="center"/>
          </w:tcPr>
          <w:p w14:paraId="41870C83" w14:textId="77777777" w:rsidR="00A50F88" w:rsidRPr="00037DCC" w:rsidRDefault="00A50F88" w:rsidP="00A50F88">
            <w:pPr>
              <w:jc w:val="right"/>
              <w:rPr>
                <w:rFonts w:ascii="Calibri" w:eastAsia="Calibri" w:hAnsi="Calibri" w:cs="Calibri"/>
                <w:b/>
                <w:color w:val="000000" w:themeColor="text1"/>
                <w:sz w:val="19"/>
                <w:szCs w:val="19"/>
                <w:lang w:val="hr-HR"/>
              </w:rPr>
            </w:pPr>
            <w:r>
              <w:rPr>
                <w:rFonts w:ascii="Calibri" w:hAnsi="Calibri"/>
                <w:b/>
                <w:bCs/>
                <w:color w:val="000000"/>
                <w:sz w:val="19"/>
                <w:szCs w:val="19"/>
              </w:rPr>
              <w:t xml:space="preserve">57.716 </w:t>
            </w:r>
          </w:p>
        </w:tc>
      </w:tr>
    </w:tbl>
    <w:p w14:paraId="65608DFD" w14:textId="77777777" w:rsidR="00890F29" w:rsidRPr="00037DCC" w:rsidRDefault="00890F29" w:rsidP="00890F29">
      <w:pPr>
        <w:rPr>
          <w:rFonts w:ascii="Calibri" w:eastAsia="Calibri" w:hAnsi="Calibri"/>
          <w:color w:val="000000" w:themeColor="text1"/>
          <w:sz w:val="22"/>
          <w:szCs w:val="22"/>
          <w:lang w:val="hr-HR"/>
        </w:rPr>
      </w:pPr>
    </w:p>
    <w:p w14:paraId="44341DB8" w14:textId="77777777" w:rsidR="00890F29" w:rsidRPr="00037DCC" w:rsidRDefault="00890F29" w:rsidP="00890F29">
      <w:pPr>
        <w:rPr>
          <w:rFonts w:ascii="Calibri" w:eastAsia="Calibri" w:hAnsi="Calibri"/>
          <w:color w:val="000000" w:themeColor="text1"/>
          <w:sz w:val="22"/>
          <w:szCs w:val="22"/>
          <w:lang w:val="hr-HR"/>
        </w:rPr>
      </w:pPr>
    </w:p>
    <w:tbl>
      <w:tblPr>
        <w:tblW w:w="9369" w:type="dxa"/>
        <w:tblInd w:w="-180" w:type="dxa"/>
        <w:tblLook w:val="04A0" w:firstRow="1" w:lastRow="0" w:firstColumn="1" w:lastColumn="0" w:noHBand="0" w:noVBand="1"/>
      </w:tblPr>
      <w:tblGrid>
        <w:gridCol w:w="4068"/>
        <w:gridCol w:w="1026"/>
        <w:gridCol w:w="1026"/>
        <w:gridCol w:w="1026"/>
        <w:gridCol w:w="1021"/>
        <w:gridCol w:w="1202"/>
      </w:tblGrid>
      <w:tr w:rsidR="00E14286" w:rsidRPr="00037DCC" w14:paraId="20245F53" w14:textId="77777777" w:rsidTr="003224D9">
        <w:trPr>
          <w:trHeight w:val="173"/>
        </w:trPr>
        <w:tc>
          <w:tcPr>
            <w:tcW w:w="4068" w:type="dxa"/>
            <w:tcBorders>
              <w:top w:val="nil"/>
              <w:left w:val="nil"/>
              <w:bottom w:val="nil"/>
              <w:right w:val="nil"/>
            </w:tcBorders>
            <w:shd w:val="clear" w:color="auto" w:fill="auto"/>
            <w:vAlign w:val="center"/>
          </w:tcPr>
          <w:p w14:paraId="1E64EA85"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Grupa i Banka</w:t>
            </w:r>
          </w:p>
        </w:tc>
        <w:tc>
          <w:tcPr>
            <w:tcW w:w="1026" w:type="dxa"/>
            <w:tcBorders>
              <w:top w:val="nil"/>
              <w:left w:val="nil"/>
              <w:bottom w:val="nil"/>
              <w:right w:val="nil"/>
            </w:tcBorders>
            <w:shd w:val="clear" w:color="auto" w:fill="auto"/>
            <w:vAlign w:val="center"/>
          </w:tcPr>
          <w:p w14:paraId="2085BF85"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6" w:type="dxa"/>
            <w:tcBorders>
              <w:top w:val="nil"/>
              <w:left w:val="nil"/>
              <w:bottom w:val="nil"/>
              <w:right w:val="nil"/>
            </w:tcBorders>
            <w:shd w:val="clear" w:color="auto" w:fill="auto"/>
            <w:vAlign w:val="center"/>
          </w:tcPr>
          <w:p w14:paraId="46110491"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6" w:type="dxa"/>
            <w:tcBorders>
              <w:top w:val="nil"/>
              <w:left w:val="nil"/>
              <w:bottom w:val="nil"/>
              <w:right w:val="nil"/>
            </w:tcBorders>
            <w:shd w:val="clear" w:color="auto" w:fill="auto"/>
            <w:vAlign w:val="center"/>
          </w:tcPr>
          <w:p w14:paraId="15E911CF"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021" w:type="dxa"/>
            <w:tcBorders>
              <w:top w:val="nil"/>
              <w:left w:val="nil"/>
              <w:bottom w:val="nil"/>
              <w:right w:val="nil"/>
            </w:tcBorders>
            <w:shd w:val="clear" w:color="auto" w:fill="auto"/>
            <w:vAlign w:val="center"/>
          </w:tcPr>
          <w:p w14:paraId="295CF197" w14:textId="77777777" w:rsidR="00890F29" w:rsidRPr="00037DCC" w:rsidRDefault="00890F29" w:rsidP="00890F29">
            <w:pPr>
              <w:jc w:val="right"/>
              <w:rPr>
                <w:rFonts w:ascii="Calibri" w:eastAsia="Calibri" w:hAnsi="Calibri" w:cs="Calibri"/>
                <w:b/>
                <w:bCs/>
                <w:color w:val="000000" w:themeColor="text1"/>
                <w:sz w:val="20"/>
                <w:szCs w:val="20"/>
                <w:lang w:val="hr-HR"/>
              </w:rPr>
            </w:pPr>
          </w:p>
        </w:tc>
        <w:tc>
          <w:tcPr>
            <w:tcW w:w="1202" w:type="dxa"/>
            <w:tcBorders>
              <w:top w:val="nil"/>
              <w:left w:val="nil"/>
              <w:bottom w:val="nil"/>
              <w:right w:val="nil"/>
            </w:tcBorders>
            <w:shd w:val="clear" w:color="auto" w:fill="auto"/>
            <w:vAlign w:val="center"/>
          </w:tcPr>
          <w:p w14:paraId="6DACFAF4" w14:textId="77777777" w:rsidR="00890F29" w:rsidRPr="00037DCC" w:rsidRDefault="00890F29" w:rsidP="00890F29">
            <w:pPr>
              <w:jc w:val="right"/>
              <w:rPr>
                <w:rFonts w:ascii="Calibri" w:eastAsia="Calibri" w:hAnsi="Calibri" w:cs="Calibri"/>
                <w:b/>
                <w:bCs/>
                <w:color w:val="000000" w:themeColor="text1"/>
                <w:sz w:val="20"/>
                <w:szCs w:val="20"/>
                <w:lang w:val="hr-HR"/>
              </w:rPr>
            </w:pPr>
          </w:p>
        </w:tc>
      </w:tr>
      <w:tr w:rsidR="00E14286" w:rsidRPr="00037DCC" w14:paraId="738C31BC" w14:textId="77777777" w:rsidTr="003224D9">
        <w:trPr>
          <w:trHeight w:val="173"/>
        </w:trPr>
        <w:tc>
          <w:tcPr>
            <w:tcW w:w="4068" w:type="dxa"/>
            <w:tcBorders>
              <w:top w:val="nil"/>
              <w:left w:val="nil"/>
              <w:bottom w:val="nil"/>
              <w:right w:val="nil"/>
            </w:tcBorders>
            <w:shd w:val="clear" w:color="auto" w:fill="auto"/>
            <w:vAlign w:val="center"/>
            <w:hideMark/>
          </w:tcPr>
          <w:p w14:paraId="2E69B038" w14:textId="77777777" w:rsidR="00890F29" w:rsidRPr="00037DCC" w:rsidRDefault="00890F29" w:rsidP="00890F29">
            <w:pPr>
              <w:rPr>
                <w:rFonts w:ascii="Calibri" w:eastAsia="Calibri" w:hAnsi="Calibri" w:cs="Calibri"/>
                <w:b/>
                <w:bCs/>
                <w:color w:val="000000" w:themeColor="text1"/>
                <w:sz w:val="20"/>
                <w:szCs w:val="20"/>
                <w:lang w:val="hr-HR"/>
              </w:rPr>
            </w:pPr>
            <w:r w:rsidRPr="00037DCC">
              <w:rPr>
                <w:rFonts w:ascii="Calibri" w:eastAsia="Calibri" w:hAnsi="Calibri" w:cs="Calibri"/>
                <w:b/>
                <w:bCs/>
                <w:color w:val="000000" w:themeColor="text1"/>
                <w:sz w:val="20"/>
                <w:szCs w:val="20"/>
                <w:lang w:val="hr-HR"/>
              </w:rPr>
              <w:t xml:space="preserve">31. prosinca 2018. </w:t>
            </w:r>
          </w:p>
        </w:tc>
        <w:tc>
          <w:tcPr>
            <w:tcW w:w="1026" w:type="dxa"/>
            <w:tcBorders>
              <w:top w:val="nil"/>
              <w:left w:val="nil"/>
              <w:bottom w:val="nil"/>
              <w:right w:val="nil"/>
            </w:tcBorders>
            <w:shd w:val="clear" w:color="auto" w:fill="auto"/>
            <w:vAlign w:val="center"/>
            <w:hideMark/>
          </w:tcPr>
          <w:p w14:paraId="279A2F9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1</w:t>
            </w:r>
          </w:p>
        </w:tc>
        <w:tc>
          <w:tcPr>
            <w:tcW w:w="1026" w:type="dxa"/>
            <w:tcBorders>
              <w:top w:val="nil"/>
              <w:left w:val="nil"/>
              <w:bottom w:val="nil"/>
              <w:right w:val="nil"/>
            </w:tcBorders>
            <w:shd w:val="clear" w:color="auto" w:fill="auto"/>
            <w:vAlign w:val="center"/>
            <w:hideMark/>
          </w:tcPr>
          <w:p w14:paraId="6121304A"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2</w:t>
            </w:r>
          </w:p>
        </w:tc>
        <w:tc>
          <w:tcPr>
            <w:tcW w:w="1026" w:type="dxa"/>
            <w:tcBorders>
              <w:top w:val="nil"/>
              <w:left w:val="nil"/>
              <w:bottom w:val="nil"/>
              <w:right w:val="nil"/>
            </w:tcBorders>
            <w:shd w:val="clear" w:color="auto" w:fill="auto"/>
            <w:vAlign w:val="center"/>
            <w:hideMark/>
          </w:tcPr>
          <w:p w14:paraId="51465EB3"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Stupanj 3</w:t>
            </w:r>
          </w:p>
        </w:tc>
        <w:tc>
          <w:tcPr>
            <w:tcW w:w="1021" w:type="dxa"/>
            <w:tcBorders>
              <w:top w:val="nil"/>
              <w:left w:val="nil"/>
              <w:bottom w:val="nil"/>
              <w:right w:val="nil"/>
            </w:tcBorders>
            <w:shd w:val="clear" w:color="auto" w:fill="auto"/>
            <w:vAlign w:val="center"/>
            <w:hideMark/>
          </w:tcPr>
          <w:p w14:paraId="13ABCE60"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POCI</w:t>
            </w:r>
          </w:p>
        </w:tc>
        <w:tc>
          <w:tcPr>
            <w:tcW w:w="1202" w:type="dxa"/>
            <w:tcBorders>
              <w:top w:val="nil"/>
              <w:left w:val="nil"/>
              <w:bottom w:val="nil"/>
              <w:right w:val="nil"/>
            </w:tcBorders>
            <w:shd w:val="clear" w:color="auto" w:fill="auto"/>
            <w:vAlign w:val="center"/>
            <w:hideMark/>
          </w:tcPr>
          <w:p w14:paraId="4118E815"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Ukupno</w:t>
            </w:r>
          </w:p>
        </w:tc>
      </w:tr>
      <w:tr w:rsidR="00E14286" w:rsidRPr="00037DCC" w14:paraId="79049870" w14:textId="77777777" w:rsidTr="003224D9">
        <w:trPr>
          <w:trHeight w:val="173"/>
        </w:trPr>
        <w:tc>
          <w:tcPr>
            <w:tcW w:w="4068" w:type="dxa"/>
            <w:tcBorders>
              <w:top w:val="nil"/>
              <w:left w:val="nil"/>
              <w:bottom w:val="nil"/>
              <w:right w:val="nil"/>
            </w:tcBorders>
            <w:shd w:val="clear" w:color="auto" w:fill="auto"/>
            <w:vAlign w:val="center"/>
            <w:hideMark/>
          </w:tcPr>
          <w:p w14:paraId="645CFDC5"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6" w:type="dxa"/>
            <w:tcBorders>
              <w:top w:val="nil"/>
              <w:left w:val="nil"/>
              <w:bottom w:val="nil"/>
              <w:right w:val="nil"/>
            </w:tcBorders>
            <w:shd w:val="clear" w:color="auto" w:fill="auto"/>
            <w:vAlign w:val="center"/>
            <w:hideMark/>
          </w:tcPr>
          <w:p w14:paraId="5E804DCC"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6" w:type="dxa"/>
            <w:tcBorders>
              <w:top w:val="nil"/>
              <w:left w:val="nil"/>
              <w:bottom w:val="nil"/>
              <w:right w:val="nil"/>
            </w:tcBorders>
            <w:shd w:val="clear" w:color="auto" w:fill="auto"/>
            <w:vAlign w:val="center"/>
            <w:hideMark/>
          </w:tcPr>
          <w:p w14:paraId="7B358623"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6" w:type="dxa"/>
            <w:tcBorders>
              <w:top w:val="nil"/>
              <w:left w:val="nil"/>
              <w:bottom w:val="nil"/>
              <w:right w:val="nil"/>
            </w:tcBorders>
            <w:shd w:val="clear" w:color="auto" w:fill="auto"/>
            <w:vAlign w:val="center"/>
            <w:hideMark/>
          </w:tcPr>
          <w:p w14:paraId="4F67F6A8"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021" w:type="dxa"/>
            <w:tcBorders>
              <w:top w:val="nil"/>
              <w:left w:val="nil"/>
              <w:bottom w:val="nil"/>
              <w:right w:val="nil"/>
            </w:tcBorders>
            <w:shd w:val="clear" w:color="auto" w:fill="auto"/>
            <w:vAlign w:val="center"/>
            <w:hideMark/>
          </w:tcPr>
          <w:p w14:paraId="626E744E"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c>
          <w:tcPr>
            <w:tcW w:w="1202" w:type="dxa"/>
            <w:tcBorders>
              <w:top w:val="nil"/>
              <w:left w:val="nil"/>
              <w:bottom w:val="nil"/>
              <w:right w:val="nil"/>
            </w:tcBorders>
            <w:shd w:val="clear" w:color="auto" w:fill="auto"/>
            <w:vAlign w:val="center"/>
            <w:hideMark/>
          </w:tcPr>
          <w:p w14:paraId="4270B60B"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000 kuna</w:t>
            </w:r>
          </w:p>
        </w:tc>
      </w:tr>
      <w:tr w:rsidR="00E14286" w:rsidRPr="00037DCC" w14:paraId="5B24B964" w14:textId="77777777" w:rsidTr="003224D9">
        <w:trPr>
          <w:trHeight w:val="173"/>
        </w:trPr>
        <w:tc>
          <w:tcPr>
            <w:tcW w:w="4068" w:type="dxa"/>
            <w:tcBorders>
              <w:top w:val="nil"/>
              <w:left w:val="nil"/>
              <w:bottom w:val="nil"/>
              <w:right w:val="nil"/>
            </w:tcBorders>
            <w:shd w:val="clear" w:color="auto" w:fill="auto"/>
            <w:vAlign w:val="center"/>
          </w:tcPr>
          <w:p w14:paraId="4058F5BA"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6" w:type="dxa"/>
            <w:tcBorders>
              <w:top w:val="nil"/>
              <w:left w:val="nil"/>
              <w:bottom w:val="nil"/>
              <w:right w:val="nil"/>
            </w:tcBorders>
            <w:shd w:val="clear" w:color="auto" w:fill="auto"/>
            <w:vAlign w:val="center"/>
          </w:tcPr>
          <w:p w14:paraId="2FD7AFEC"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6" w:type="dxa"/>
            <w:tcBorders>
              <w:top w:val="nil"/>
              <w:left w:val="nil"/>
              <w:bottom w:val="nil"/>
              <w:right w:val="nil"/>
            </w:tcBorders>
            <w:shd w:val="clear" w:color="auto" w:fill="auto"/>
            <w:vAlign w:val="center"/>
          </w:tcPr>
          <w:p w14:paraId="0084B1ED"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6" w:type="dxa"/>
            <w:tcBorders>
              <w:top w:val="nil"/>
              <w:left w:val="nil"/>
              <w:bottom w:val="nil"/>
              <w:right w:val="nil"/>
            </w:tcBorders>
            <w:shd w:val="clear" w:color="auto" w:fill="auto"/>
            <w:vAlign w:val="center"/>
          </w:tcPr>
          <w:p w14:paraId="7DAA859E"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021" w:type="dxa"/>
            <w:tcBorders>
              <w:top w:val="nil"/>
              <w:left w:val="nil"/>
              <w:bottom w:val="nil"/>
              <w:right w:val="nil"/>
            </w:tcBorders>
            <w:shd w:val="clear" w:color="auto" w:fill="auto"/>
            <w:vAlign w:val="center"/>
          </w:tcPr>
          <w:p w14:paraId="11D50B45" w14:textId="77777777" w:rsidR="00890F29" w:rsidRPr="00037DCC" w:rsidRDefault="00890F29" w:rsidP="00890F29">
            <w:pPr>
              <w:jc w:val="right"/>
              <w:rPr>
                <w:rFonts w:ascii="Calibri" w:eastAsia="Calibri" w:hAnsi="Calibri" w:cs="Calibri"/>
                <w:b/>
                <w:bCs/>
                <w:color w:val="000000" w:themeColor="text1"/>
                <w:sz w:val="19"/>
                <w:szCs w:val="19"/>
                <w:lang w:val="hr-HR"/>
              </w:rPr>
            </w:pPr>
          </w:p>
        </w:tc>
        <w:tc>
          <w:tcPr>
            <w:tcW w:w="1202" w:type="dxa"/>
            <w:tcBorders>
              <w:top w:val="nil"/>
              <w:left w:val="nil"/>
              <w:bottom w:val="nil"/>
              <w:right w:val="nil"/>
            </w:tcBorders>
            <w:shd w:val="clear" w:color="auto" w:fill="auto"/>
            <w:vAlign w:val="center"/>
          </w:tcPr>
          <w:p w14:paraId="351E014D" w14:textId="77777777" w:rsidR="00890F29" w:rsidRPr="00037DCC" w:rsidRDefault="00890F29" w:rsidP="00890F29">
            <w:pPr>
              <w:jc w:val="right"/>
              <w:rPr>
                <w:rFonts w:ascii="Calibri" w:eastAsia="Calibri" w:hAnsi="Calibri" w:cs="Calibri"/>
                <w:b/>
                <w:bCs/>
                <w:color w:val="000000" w:themeColor="text1"/>
                <w:sz w:val="19"/>
                <w:szCs w:val="19"/>
                <w:lang w:val="hr-HR"/>
              </w:rPr>
            </w:pPr>
          </w:p>
        </w:tc>
      </w:tr>
      <w:tr w:rsidR="00E14286" w:rsidRPr="00037DCC" w14:paraId="5C644F14" w14:textId="77777777" w:rsidTr="003224D9">
        <w:trPr>
          <w:trHeight w:val="173"/>
        </w:trPr>
        <w:tc>
          <w:tcPr>
            <w:tcW w:w="4068" w:type="dxa"/>
            <w:tcBorders>
              <w:top w:val="nil"/>
              <w:left w:val="nil"/>
              <w:bottom w:val="nil"/>
              <w:right w:val="nil"/>
            </w:tcBorders>
            <w:shd w:val="clear" w:color="auto" w:fill="auto"/>
            <w:vAlign w:val="center"/>
            <w:hideMark/>
          </w:tcPr>
          <w:p w14:paraId="2AE92A0A"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Stanje 1. siječnja 2018. </w:t>
            </w:r>
          </w:p>
        </w:tc>
        <w:tc>
          <w:tcPr>
            <w:tcW w:w="1026" w:type="dxa"/>
            <w:tcBorders>
              <w:top w:val="nil"/>
              <w:left w:val="nil"/>
              <w:bottom w:val="nil"/>
              <w:right w:val="nil"/>
            </w:tcBorders>
            <w:shd w:val="clear" w:color="auto" w:fill="auto"/>
          </w:tcPr>
          <w:p w14:paraId="4DFE8D03"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20.203 </w:t>
            </w:r>
          </w:p>
        </w:tc>
        <w:tc>
          <w:tcPr>
            <w:tcW w:w="1026" w:type="dxa"/>
            <w:tcBorders>
              <w:top w:val="nil"/>
              <w:left w:val="nil"/>
              <w:bottom w:val="nil"/>
              <w:right w:val="nil"/>
            </w:tcBorders>
            <w:shd w:val="clear" w:color="auto" w:fill="auto"/>
          </w:tcPr>
          <w:p w14:paraId="39747B9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749 </w:t>
            </w:r>
          </w:p>
        </w:tc>
        <w:tc>
          <w:tcPr>
            <w:tcW w:w="1026" w:type="dxa"/>
            <w:tcBorders>
              <w:top w:val="nil"/>
              <w:left w:val="nil"/>
              <w:bottom w:val="nil"/>
              <w:right w:val="nil"/>
            </w:tcBorders>
            <w:shd w:val="clear" w:color="auto" w:fill="auto"/>
          </w:tcPr>
          <w:p w14:paraId="44B61EF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28.395 </w:t>
            </w:r>
          </w:p>
        </w:tc>
        <w:tc>
          <w:tcPr>
            <w:tcW w:w="1021" w:type="dxa"/>
            <w:tcBorders>
              <w:top w:val="nil"/>
              <w:left w:val="nil"/>
              <w:bottom w:val="nil"/>
              <w:right w:val="nil"/>
            </w:tcBorders>
            <w:shd w:val="clear" w:color="auto" w:fill="auto"/>
          </w:tcPr>
          <w:p w14:paraId="19CF55D5"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 </w:t>
            </w:r>
          </w:p>
        </w:tc>
        <w:tc>
          <w:tcPr>
            <w:tcW w:w="1202" w:type="dxa"/>
            <w:tcBorders>
              <w:top w:val="nil"/>
              <w:left w:val="nil"/>
              <w:bottom w:val="nil"/>
              <w:right w:val="nil"/>
            </w:tcBorders>
            <w:shd w:val="clear" w:color="auto" w:fill="auto"/>
          </w:tcPr>
          <w:p w14:paraId="421C8D44"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49.347 </w:t>
            </w:r>
          </w:p>
        </w:tc>
      </w:tr>
      <w:tr w:rsidR="00E14286" w:rsidRPr="00037DCC" w14:paraId="0EEFA2F8" w14:textId="77777777" w:rsidTr="003224D9">
        <w:trPr>
          <w:trHeight w:val="173"/>
        </w:trPr>
        <w:tc>
          <w:tcPr>
            <w:tcW w:w="4068" w:type="dxa"/>
            <w:tcBorders>
              <w:top w:val="nil"/>
              <w:left w:val="nil"/>
              <w:bottom w:val="nil"/>
              <w:right w:val="nil"/>
            </w:tcBorders>
            <w:shd w:val="clear" w:color="auto" w:fill="auto"/>
            <w:vAlign w:val="center"/>
            <w:hideMark/>
          </w:tcPr>
          <w:p w14:paraId="0F3AA941"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Prijenosi po stupnjevima rizika</w:t>
            </w:r>
          </w:p>
        </w:tc>
        <w:tc>
          <w:tcPr>
            <w:tcW w:w="1026" w:type="dxa"/>
            <w:tcBorders>
              <w:top w:val="nil"/>
              <w:left w:val="nil"/>
              <w:bottom w:val="nil"/>
              <w:right w:val="nil"/>
            </w:tcBorders>
            <w:shd w:val="clear" w:color="auto" w:fill="auto"/>
            <w:vAlign w:val="center"/>
          </w:tcPr>
          <w:p w14:paraId="587BE72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(473</w:t>
            </w:r>
            <w:r w:rsidRPr="00037DCC">
              <w:rPr>
                <w:rFonts w:ascii="Calibri" w:eastAsia="Calibri" w:hAnsi="Calibri" w:cs="Calibri"/>
                <w:color w:val="000000" w:themeColor="text1"/>
                <w:sz w:val="19"/>
                <w:szCs w:val="19"/>
                <w:lang w:val="hr-HR"/>
              </w:rPr>
              <w:t>)</w:t>
            </w:r>
          </w:p>
        </w:tc>
        <w:tc>
          <w:tcPr>
            <w:tcW w:w="1026" w:type="dxa"/>
            <w:tcBorders>
              <w:top w:val="nil"/>
              <w:left w:val="nil"/>
              <w:bottom w:val="nil"/>
              <w:right w:val="nil"/>
            </w:tcBorders>
            <w:shd w:val="clear" w:color="auto" w:fill="auto"/>
            <w:vAlign w:val="center"/>
          </w:tcPr>
          <w:p w14:paraId="2460648B"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476</w:t>
            </w:r>
          </w:p>
        </w:tc>
        <w:tc>
          <w:tcPr>
            <w:tcW w:w="1026" w:type="dxa"/>
            <w:tcBorders>
              <w:top w:val="nil"/>
              <w:left w:val="nil"/>
              <w:bottom w:val="nil"/>
              <w:right w:val="nil"/>
            </w:tcBorders>
            <w:shd w:val="clear" w:color="auto" w:fill="auto"/>
            <w:vAlign w:val="center"/>
          </w:tcPr>
          <w:p w14:paraId="20FDEF01"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(2</w:t>
            </w:r>
            <w:r w:rsidRPr="00037DCC">
              <w:rPr>
                <w:rFonts w:ascii="Calibri" w:eastAsia="Calibri" w:hAnsi="Calibri" w:cs="Calibri"/>
                <w:color w:val="000000" w:themeColor="text1"/>
                <w:sz w:val="19"/>
                <w:szCs w:val="19"/>
                <w:lang w:val="hr-HR"/>
              </w:rPr>
              <w:t>)</w:t>
            </w:r>
          </w:p>
        </w:tc>
        <w:tc>
          <w:tcPr>
            <w:tcW w:w="1021" w:type="dxa"/>
            <w:tcBorders>
              <w:top w:val="nil"/>
              <w:left w:val="nil"/>
              <w:bottom w:val="nil"/>
              <w:right w:val="nil"/>
            </w:tcBorders>
            <w:shd w:val="clear" w:color="auto" w:fill="auto"/>
            <w:vAlign w:val="center"/>
          </w:tcPr>
          <w:p w14:paraId="48C6D048"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(1</w:t>
            </w:r>
            <w:r w:rsidRPr="00037DCC">
              <w:rPr>
                <w:rFonts w:ascii="Calibri" w:eastAsia="Calibri" w:hAnsi="Calibri" w:cs="Calibri"/>
                <w:color w:val="000000" w:themeColor="text1"/>
                <w:sz w:val="19"/>
                <w:szCs w:val="19"/>
                <w:lang w:val="hr-HR"/>
              </w:rPr>
              <w:t>)</w:t>
            </w:r>
          </w:p>
        </w:tc>
        <w:tc>
          <w:tcPr>
            <w:tcW w:w="1202" w:type="dxa"/>
            <w:tcBorders>
              <w:top w:val="nil"/>
              <w:left w:val="nil"/>
              <w:bottom w:val="nil"/>
              <w:right w:val="nil"/>
            </w:tcBorders>
            <w:shd w:val="clear" w:color="auto" w:fill="auto"/>
            <w:vAlign w:val="center"/>
          </w:tcPr>
          <w:p w14:paraId="0E31289C"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olor w:val="000000" w:themeColor="text1"/>
                <w:sz w:val="19"/>
                <w:szCs w:val="19"/>
                <w:lang w:val="hr-HR"/>
              </w:rPr>
              <w:t>-</w:t>
            </w:r>
          </w:p>
        </w:tc>
      </w:tr>
      <w:tr w:rsidR="00E14286" w:rsidRPr="00037DCC" w14:paraId="38E7024F" w14:textId="77777777" w:rsidTr="003224D9">
        <w:trPr>
          <w:trHeight w:val="216"/>
        </w:trPr>
        <w:tc>
          <w:tcPr>
            <w:tcW w:w="4068" w:type="dxa"/>
            <w:tcBorders>
              <w:top w:val="nil"/>
              <w:left w:val="nil"/>
              <w:bottom w:val="nil"/>
              <w:right w:val="nil"/>
            </w:tcBorders>
            <w:shd w:val="clear" w:color="auto" w:fill="auto"/>
            <w:vAlign w:val="center"/>
            <w:hideMark/>
          </w:tcPr>
          <w:p w14:paraId="1A4BC3B6"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povećanje</w:t>
            </w:r>
            <w:r w:rsidR="00C33234">
              <w:rPr>
                <w:rFonts w:ascii="Calibri" w:eastAsia="Calibri" w:hAnsi="Calibri" w:cs="Calibri"/>
                <w:color w:val="000000" w:themeColor="text1"/>
                <w:sz w:val="19"/>
                <w:szCs w:val="19"/>
                <w:lang w:val="hr-HR"/>
              </w:rPr>
              <w:t xml:space="preserve"> </w:t>
            </w:r>
            <w:r w:rsidRPr="00037DCC">
              <w:rPr>
                <w:rFonts w:ascii="Calibri" w:eastAsia="Calibri" w:hAnsi="Calibri" w:cs="Calibri"/>
                <w:color w:val="000000" w:themeColor="text1"/>
                <w:sz w:val="19"/>
                <w:szCs w:val="19"/>
                <w:lang w:val="hr-HR"/>
              </w:rPr>
              <w:t xml:space="preserve">rezerviranja za očekivane gubitke </w:t>
            </w:r>
          </w:p>
        </w:tc>
        <w:tc>
          <w:tcPr>
            <w:tcW w:w="1026" w:type="dxa"/>
            <w:tcBorders>
              <w:top w:val="nil"/>
              <w:left w:val="nil"/>
              <w:bottom w:val="nil"/>
              <w:right w:val="nil"/>
            </w:tcBorders>
            <w:shd w:val="clear" w:color="auto" w:fill="auto"/>
            <w:vAlign w:val="bottom"/>
          </w:tcPr>
          <w:p w14:paraId="679FD8C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(10.367) </w:t>
            </w:r>
          </w:p>
        </w:tc>
        <w:tc>
          <w:tcPr>
            <w:tcW w:w="1026" w:type="dxa"/>
            <w:tcBorders>
              <w:top w:val="nil"/>
              <w:left w:val="nil"/>
              <w:bottom w:val="nil"/>
              <w:right w:val="nil"/>
            </w:tcBorders>
            <w:shd w:val="clear" w:color="auto" w:fill="auto"/>
            <w:vAlign w:val="bottom"/>
          </w:tcPr>
          <w:p w14:paraId="7A4B7AC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63.487 </w:t>
            </w:r>
          </w:p>
        </w:tc>
        <w:tc>
          <w:tcPr>
            <w:tcW w:w="1026" w:type="dxa"/>
            <w:tcBorders>
              <w:top w:val="nil"/>
              <w:left w:val="nil"/>
              <w:bottom w:val="nil"/>
              <w:right w:val="nil"/>
            </w:tcBorders>
            <w:shd w:val="clear" w:color="auto" w:fill="auto"/>
            <w:vAlign w:val="bottom"/>
          </w:tcPr>
          <w:p w14:paraId="3CB2A24D"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145.958 </w:t>
            </w:r>
          </w:p>
        </w:tc>
        <w:tc>
          <w:tcPr>
            <w:tcW w:w="1021" w:type="dxa"/>
            <w:tcBorders>
              <w:top w:val="nil"/>
              <w:left w:val="nil"/>
              <w:bottom w:val="nil"/>
              <w:right w:val="nil"/>
            </w:tcBorders>
            <w:shd w:val="clear" w:color="auto" w:fill="auto"/>
            <w:vAlign w:val="bottom"/>
          </w:tcPr>
          <w:p w14:paraId="2C0934D2"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11.033 </w:t>
            </w:r>
          </w:p>
        </w:tc>
        <w:tc>
          <w:tcPr>
            <w:tcW w:w="1202" w:type="dxa"/>
            <w:tcBorders>
              <w:top w:val="nil"/>
              <w:left w:val="nil"/>
              <w:bottom w:val="nil"/>
              <w:right w:val="nil"/>
            </w:tcBorders>
            <w:shd w:val="clear" w:color="auto" w:fill="auto"/>
            <w:vAlign w:val="bottom"/>
          </w:tcPr>
          <w:p w14:paraId="783C35C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210.111 </w:t>
            </w:r>
          </w:p>
        </w:tc>
      </w:tr>
      <w:tr w:rsidR="00E14286" w:rsidRPr="00037DCC" w14:paraId="2B51EA58" w14:textId="77777777" w:rsidTr="003224D9">
        <w:trPr>
          <w:trHeight w:val="182"/>
        </w:trPr>
        <w:tc>
          <w:tcPr>
            <w:tcW w:w="4068" w:type="dxa"/>
            <w:tcBorders>
              <w:top w:val="nil"/>
              <w:left w:val="nil"/>
              <w:bottom w:val="nil"/>
              <w:right w:val="nil"/>
            </w:tcBorders>
            <w:shd w:val="clear" w:color="auto" w:fill="auto"/>
            <w:vAlign w:val="center"/>
            <w:hideMark/>
          </w:tcPr>
          <w:p w14:paraId="11505869" w14:textId="77777777" w:rsidR="00890F29" w:rsidRPr="00037DCC" w:rsidRDefault="00890F29" w:rsidP="00890F29">
            <w:pPr>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Neto gubitak od tečajnih razlika po rezerviranjima za očekivane gubitke</w:t>
            </w:r>
          </w:p>
        </w:tc>
        <w:tc>
          <w:tcPr>
            <w:tcW w:w="1026" w:type="dxa"/>
            <w:tcBorders>
              <w:top w:val="nil"/>
              <w:left w:val="nil"/>
              <w:bottom w:val="single" w:sz="8" w:space="0" w:color="auto"/>
              <w:right w:val="nil"/>
            </w:tcBorders>
            <w:shd w:val="clear" w:color="auto" w:fill="auto"/>
            <w:vAlign w:val="bottom"/>
          </w:tcPr>
          <w:p w14:paraId="525C611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(193)</w:t>
            </w:r>
          </w:p>
        </w:tc>
        <w:tc>
          <w:tcPr>
            <w:tcW w:w="1026" w:type="dxa"/>
            <w:tcBorders>
              <w:top w:val="nil"/>
              <w:left w:val="nil"/>
              <w:bottom w:val="single" w:sz="8" w:space="0" w:color="auto"/>
              <w:right w:val="nil"/>
            </w:tcBorders>
            <w:shd w:val="clear" w:color="auto" w:fill="auto"/>
            <w:vAlign w:val="bottom"/>
          </w:tcPr>
          <w:p w14:paraId="3D05FBAF"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382 </w:t>
            </w:r>
          </w:p>
        </w:tc>
        <w:tc>
          <w:tcPr>
            <w:tcW w:w="1026" w:type="dxa"/>
            <w:tcBorders>
              <w:top w:val="nil"/>
              <w:left w:val="nil"/>
              <w:bottom w:val="single" w:sz="8" w:space="0" w:color="auto"/>
              <w:right w:val="nil"/>
            </w:tcBorders>
            <w:shd w:val="clear" w:color="auto" w:fill="auto"/>
            <w:vAlign w:val="bottom"/>
          </w:tcPr>
          <w:p w14:paraId="29954F3A"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1.645 </w:t>
            </w:r>
          </w:p>
        </w:tc>
        <w:tc>
          <w:tcPr>
            <w:tcW w:w="1021" w:type="dxa"/>
            <w:tcBorders>
              <w:top w:val="nil"/>
              <w:left w:val="nil"/>
              <w:bottom w:val="single" w:sz="8" w:space="0" w:color="auto"/>
              <w:right w:val="nil"/>
            </w:tcBorders>
            <w:shd w:val="clear" w:color="auto" w:fill="auto"/>
            <w:vAlign w:val="bottom"/>
          </w:tcPr>
          <w:p w14:paraId="600D3810"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(9)</w:t>
            </w:r>
          </w:p>
        </w:tc>
        <w:tc>
          <w:tcPr>
            <w:tcW w:w="1202" w:type="dxa"/>
            <w:tcBorders>
              <w:top w:val="nil"/>
              <w:left w:val="nil"/>
              <w:bottom w:val="single" w:sz="8" w:space="0" w:color="auto"/>
              <w:right w:val="nil"/>
            </w:tcBorders>
            <w:shd w:val="clear" w:color="auto" w:fill="auto"/>
            <w:vAlign w:val="bottom"/>
          </w:tcPr>
          <w:p w14:paraId="762CAF67" w14:textId="77777777" w:rsidR="00890F29" w:rsidRPr="00037DCC" w:rsidRDefault="00890F29" w:rsidP="00890F29">
            <w:pPr>
              <w:jc w:val="right"/>
              <w:rPr>
                <w:rFonts w:ascii="Calibri" w:eastAsia="Calibri" w:hAnsi="Calibri" w:cs="Calibri"/>
                <w:color w:val="000000" w:themeColor="text1"/>
                <w:sz w:val="19"/>
                <w:szCs w:val="19"/>
                <w:lang w:val="hr-HR"/>
              </w:rPr>
            </w:pPr>
            <w:r w:rsidRPr="00037DCC">
              <w:rPr>
                <w:rFonts w:ascii="Calibri" w:eastAsia="Calibri" w:hAnsi="Calibri" w:cs="Calibri"/>
                <w:color w:val="000000" w:themeColor="text1"/>
                <w:sz w:val="19"/>
                <w:szCs w:val="19"/>
                <w:lang w:val="hr-HR"/>
              </w:rPr>
              <w:t xml:space="preserve"> 1.825 </w:t>
            </w:r>
          </w:p>
        </w:tc>
      </w:tr>
      <w:tr w:rsidR="00E14286" w:rsidRPr="00037DCC" w14:paraId="70D3498A" w14:textId="77777777" w:rsidTr="003224D9">
        <w:trPr>
          <w:trHeight w:val="182"/>
        </w:trPr>
        <w:tc>
          <w:tcPr>
            <w:tcW w:w="4068" w:type="dxa"/>
            <w:tcBorders>
              <w:top w:val="nil"/>
              <w:left w:val="nil"/>
              <w:bottom w:val="nil"/>
              <w:right w:val="nil"/>
            </w:tcBorders>
            <w:shd w:val="clear" w:color="auto" w:fill="auto"/>
            <w:vAlign w:val="bottom"/>
            <w:hideMark/>
          </w:tcPr>
          <w:p w14:paraId="0098096A" w14:textId="77777777" w:rsidR="00890F29" w:rsidRPr="00037DCC" w:rsidRDefault="00890F29" w:rsidP="00890F29">
            <w:pPr>
              <w:rPr>
                <w:rFonts w:ascii="Calibri" w:eastAsia="Calibri" w:hAnsi="Calibri" w:cs="Calibri"/>
                <w:b/>
                <w:bCs/>
                <w:color w:val="000000" w:themeColor="text1"/>
                <w:sz w:val="19"/>
                <w:szCs w:val="19"/>
                <w:lang w:val="hr-HR"/>
              </w:rPr>
            </w:pPr>
            <w:r w:rsidRPr="00037DCC">
              <w:rPr>
                <w:rFonts w:ascii="Calibri" w:eastAsia="Calibri" w:hAnsi="Calibri" w:cs="Calibri"/>
                <w:b/>
                <w:bCs/>
                <w:color w:val="000000" w:themeColor="text1"/>
                <w:sz w:val="19"/>
                <w:szCs w:val="19"/>
                <w:lang w:val="hr-HR"/>
              </w:rPr>
              <w:t xml:space="preserve">Stanje 31. prosinca 2018. </w:t>
            </w:r>
          </w:p>
        </w:tc>
        <w:tc>
          <w:tcPr>
            <w:tcW w:w="1026" w:type="dxa"/>
            <w:tcBorders>
              <w:top w:val="nil"/>
              <w:left w:val="nil"/>
              <w:bottom w:val="single" w:sz="12" w:space="0" w:color="auto"/>
              <w:right w:val="nil"/>
            </w:tcBorders>
            <w:shd w:val="clear" w:color="auto" w:fill="auto"/>
          </w:tcPr>
          <w:p w14:paraId="63ADDA02"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9.170 </w:t>
            </w:r>
          </w:p>
        </w:tc>
        <w:tc>
          <w:tcPr>
            <w:tcW w:w="1026" w:type="dxa"/>
            <w:tcBorders>
              <w:top w:val="nil"/>
              <w:left w:val="nil"/>
              <w:bottom w:val="single" w:sz="12" w:space="0" w:color="auto"/>
              <w:right w:val="nil"/>
            </w:tcBorders>
            <w:shd w:val="clear" w:color="auto" w:fill="auto"/>
          </w:tcPr>
          <w:p w14:paraId="1F9168E7"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65.094 </w:t>
            </w:r>
          </w:p>
        </w:tc>
        <w:tc>
          <w:tcPr>
            <w:tcW w:w="1026" w:type="dxa"/>
            <w:tcBorders>
              <w:top w:val="nil"/>
              <w:left w:val="nil"/>
              <w:bottom w:val="single" w:sz="12" w:space="0" w:color="auto"/>
              <w:right w:val="nil"/>
            </w:tcBorders>
            <w:shd w:val="clear" w:color="auto" w:fill="auto"/>
          </w:tcPr>
          <w:p w14:paraId="2872339F"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175.996 </w:t>
            </w:r>
          </w:p>
        </w:tc>
        <w:tc>
          <w:tcPr>
            <w:tcW w:w="1021" w:type="dxa"/>
            <w:tcBorders>
              <w:top w:val="nil"/>
              <w:left w:val="nil"/>
              <w:bottom w:val="single" w:sz="12" w:space="0" w:color="auto"/>
              <w:right w:val="nil"/>
            </w:tcBorders>
            <w:shd w:val="clear" w:color="auto" w:fill="auto"/>
          </w:tcPr>
          <w:p w14:paraId="40331C1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11.023 </w:t>
            </w:r>
          </w:p>
        </w:tc>
        <w:tc>
          <w:tcPr>
            <w:tcW w:w="1202" w:type="dxa"/>
            <w:tcBorders>
              <w:top w:val="nil"/>
              <w:left w:val="nil"/>
              <w:bottom w:val="single" w:sz="12" w:space="0" w:color="auto"/>
              <w:right w:val="nil"/>
            </w:tcBorders>
            <w:shd w:val="clear" w:color="auto" w:fill="auto"/>
          </w:tcPr>
          <w:p w14:paraId="03C9D3E9" w14:textId="77777777" w:rsidR="00890F29" w:rsidRPr="00037DCC" w:rsidRDefault="00890F29" w:rsidP="00890F29">
            <w:pPr>
              <w:jc w:val="right"/>
              <w:rPr>
                <w:rFonts w:ascii="Calibri" w:eastAsia="Calibri" w:hAnsi="Calibri" w:cs="Calibri"/>
                <w:b/>
                <w:bCs/>
                <w:color w:val="000000" w:themeColor="text1"/>
                <w:sz w:val="19"/>
                <w:szCs w:val="19"/>
                <w:lang w:val="hr-HR"/>
              </w:rPr>
            </w:pPr>
            <w:r w:rsidRPr="00037DCC">
              <w:rPr>
                <w:rFonts w:ascii="Calibri" w:eastAsia="Calibri" w:hAnsi="Calibri" w:cs="Calibri"/>
                <w:b/>
                <w:color w:val="000000" w:themeColor="text1"/>
                <w:sz w:val="19"/>
                <w:szCs w:val="19"/>
                <w:lang w:val="hr-HR"/>
              </w:rPr>
              <w:t xml:space="preserve"> 261.283 </w:t>
            </w:r>
          </w:p>
        </w:tc>
      </w:tr>
    </w:tbl>
    <w:p w14:paraId="74B9204D" w14:textId="77777777" w:rsidR="00890F29" w:rsidRPr="00037DCC" w:rsidRDefault="00890F29" w:rsidP="00890F29">
      <w:pPr>
        <w:rPr>
          <w:rFonts w:ascii="Calibri" w:eastAsia="Calibri" w:hAnsi="Calibri"/>
          <w:color w:val="000000" w:themeColor="text1"/>
          <w:sz w:val="22"/>
          <w:szCs w:val="22"/>
          <w:lang w:val="hr-HR"/>
        </w:rPr>
      </w:pPr>
    </w:p>
    <w:p w14:paraId="7D191CD6" w14:textId="77777777" w:rsidR="00890F29" w:rsidRPr="00037DCC" w:rsidRDefault="00890F29" w:rsidP="00890F29">
      <w:pPr>
        <w:rPr>
          <w:rFonts w:ascii="Calibri" w:eastAsia="Calibri" w:hAnsi="Calibri"/>
          <w:color w:val="000000" w:themeColor="text1"/>
          <w:sz w:val="22"/>
          <w:szCs w:val="22"/>
          <w:lang w:val="hr-HR"/>
        </w:rPr>
      </w:pPr>
    </w:p>
    <w:bookmarkEnd w:id="126"/>
    <w:bookmarkEnd w:id="127"/>
    <w:p w14:paraId="4774291D" w14:textId="77777777" w:rsidR="00037DCC" w:rsidRDefault="00037DCC" w:rsidP="00361B04">
      <w:pPr>
        <w:tabs>
          <w:tab w:val="left" w:pos="9180"/>
        </w:tabs>
        <w:jc w:val="both"/>
        <w:rPr>
          <w:b/>
          <w:bCs/>
          <w:color w:val="000000" w:themeColor="text1"/>
          <w:lang w:val="hr-HR"/>
        </w:rPr>
      </w:pPr>
    </w:p>
    <w:p w14:paraId="4E5A229D" w14:textId="77777777" w:rsidR="00037DCC" w:rsidRPr="00E76F4B" w:rsidRDefault="00037DCC" w:rsidP="00361B04">
      <w:pPr>
        <w:tabs>
          <w:tab w:val="left" w:pos="9180"/>
        </w:tabs>
        <w:jc w:val="both"/>
        <w:rPr>
          <w:b/>
          <w:bCs/>
          <w:color w:val="000000" w:themeColor="text1"/>
          <w:lang w:val="hr-HR"/>
        </w:rPr>
        <w:sectPr w:rsidR="00037DCC" w:rsidRPr="00E76F4B" w:rsidSect="0077198A">
          <w:footerReference w:type="default" r:id="rId123"/>
          <w:type w:val="continuous"/>
          <w:pgSz w:w="11907" w:h="16840" w:code="9"/>
          <w:pgMar w:top="1418" w:right="1134" w:bottom="1134" w:left="1418" w:header="851" w:footer="851" w:gutter="0"/>
          <w:cols w:space="720"/>
          <w:noEndnote/>
        </w:sectPr>
      </w:pPr>
    </w:p>
    <w:p w14:paraId="72EEBC25" w14:textId="77777777" w:rsidR="004C42A2" w:rsidRPr="00E164D2" w:rsidRDefault="004C42A2" w:rsidP="00416577">
      <w:pPr>
        <w:pStyle w:val="T1"/>
        <w:spacing w:before="0" w:after="0" w:line="240" w:lineRule="auto"/>
        <w:rPr>
          <w:rFonts w:asciiTheme="minorHAnsi" w:hAnsiTheme="minorHAnsi" w:cs="Arial"/>
          <w:color w:val="000000" w:themeColor="text1"/>
          <w:sz w:val="22"/>
          <w:szCs w:val="22"/>
          <w:lang w:val="hr-HR"/>
        </w:rPr>
      </w:pPr>
    </w:p>
    <w:p w14:paraId="4BB4D2D9" w14:textId="77777777" w:rsidR="00344AFC" w:rsidRPr="00E164D2" w:rsidRDefault="00A71F5A" w:rsidP="006533FB">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344AFC" w:rsidRPr="00E164D2">
        <w:rPr>
          <w:rFonts w:asciiTheme="minorHAnsi" w:hAnsiTheme="minorHAnsi" w:cs="Arial"/>
          <w:color w:val="000000" w:themeColor="text1"/>
          <w:sz w:val="22"/>
          <w:szCs w:val="22"/>
          <w:lang w:val="hr-HR"/>
        </w:rPr>
        <w:t>.</w:t>
      </w:r>
      <w:r w:rsidR="00344AFC" w:rsidRPr="00E164D2">
        <w:rPr>
          <w:rFonts w:asciiTheme="minorHAnsi" w:hAnsiTheme="minorHAnsi" w:cs="Arial"/>
          <w:color w:val="000000" w:themeColor="text1"/>
          <w:sz w:val="22"/>
          <w:szCs w:val="22"/>
          <w:lang w:val="hr-HR"/>
        </w:rPr>
        <w:tab/>
        <w:t>Upravljanje rizicima (nastavak)</w:t>
      </w:r>
    </w:p>
    <w:p w14:paraId="7309AEF6" w14:textId="77777777" w:rsidR="006533FB" w:rsidRPr="00E164D2" w:rsidRDefault="006533FB" w:rsidP="006533FB">
      <w:pPr>
        <w:pStyle w:val="T1"/>
        <w:spacing w:before="0" w:after="0" w:line="240" w:lineRule="auto"/>
        <w:rPr>
          <w:rFonts w:asciiTheme="minorHAnsi" w:hAnsiTheme="minorHAnsi" w:cs="Arial"/>
          <w:color w:val="000000" w:themeColor="text1"/>
          <w:sz w:val="18"/>
          <w:szCs w:val="22"/>
          <w:lang w:val="hr-HR"/>
        </w:rPr>
      </w:pPr>
    </w:p>
    <w:p w14:paraId="558A154B" w14:textId="77777777" w:rsidR="00344AFC" w:rsidRPr="00E164D2" w:rsidRDefault="00A71F5A" w:rsidP="006533FB">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344AFC"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4</w:t>
      </w:r>
      <w:r w:rsidR="00344AFC" w:rsidRPr="00E164D2">
        <w:rPr>
          <w:rFonts w:asciiTheme="minorHAnsi" w:hAnsiTheme="minorHAnsi" w:cs="Arial"/>
          <w:color w:val="000000" w:themeColor="text1"/>
          <w:sz w:val="22"/>
          <w:szCs w:val="22"/>
          <w:lang w:val="hr-HR"/>
        </w:rPr>
        <w:t xml:space="preserve">. </w:t>
      </w:r>
      <w:r w:rsidR="00344AFC" w:rsidRPr="00E164D2">
        <w:rPr>
          <w:rFonts w:asciiTheme="minorHAnsi" w:hAnsiTheme="minorHAnsi" w:cs="Arial"/>
          <w:color w:val="000000" w:themeColor="text1"/>
          <w:sz w:val="22"/>
          <w:szCs w:val="22"/>
          <w:lang w:val="hr-HR"/>
        </w:rPr>
        <w:tab/>
        <w:t xml:space="preserve">Rizik likvidnosti </w:t>
      </w:r>
    </w:p>
    <w:p w14:paraId="2D5FB6E3" w14:textId="77777777" w:rsidR="006533FB" w:rsidRPr="00E164D2" w:rsidRDefault="006533FB" w:rsidP="006533FB">
      <w:pPr>
        <w:tabs>
          <w:tab w:val="left" w:pos="-720"/>
        </w:tabs>
        <w:suppressAutoHyphens/>
        <w:jc w:val="both"/>
        <w:rPr>
          <w:rFonts w:asciiTheme="minorHAnsi" w:hAnsiTheme="minorHAnsi" w:cs="Arial"/>
          <w:color w:val="000000" w:themeColor="text1"/>
          <w:sz w:val="18"/>
          <w:szCs w:val="22"/>
          <w:lang w:val="hr-HR"/>
        </w:rPr>
      </w:pPr>
    </w:p>
    <w:p w14:paraId="4BF7F7BC" w14:textId="77777777" w:rsidR="00B263A4" w:rsidRPr="00E164D2" w:rsidRDefault="003F28F7" w:rsidP="00E266C9">
      <w:pPr>
        <w:tabs>
          <w:tab w:val="left" w:pos="-720"/>
        </w:tabs>
        <w:suppressAutoHyphens/>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 xml:space="preserve">Iznos ukupne </w:t>
      </w:r>
      <w:r w:rsidR="008D6072" w:rsidRPr="00E164D2">
        <w:rPr>
          <w:rFonts w:asciiTheme="minorHAnsi" w:hAnsiTheme="minorHAnsi" w:cs="Arial"/>
          <w:color w:val="000000" w:themeColor="text1"/>
          <w:sz w:val="22"/>
          <w:szCs w:val="22"/>
          <w:lang w:val="hr-HR"/>
        </w:rPr>
        <w:t>imovine</w:t>
      </w:r>
      <w:r w:rsidR="00C00CC9" w:rsidRPr="00E164D2">
        <w:rPr>
          <w:rFonts w:asciiTheme="minorHAnsi" w:hAnsiTheme="minorHAnsi" w:cs="Arial"/>
          <w:color w:val="000000" w:themeColor="text1"/>
          <w:sz w:val="22"/>
          <w:szCs w:val="22"/>
          <w:lang w:val="hr-HR"/>
        </w:rPr>
        <w:t>,</w:t>
      </w:r>
      <w:r w:rsidR="00336C25" w:rsidRPr="00E164D2">
        <w:rPr>
          <w:rFonts w:asciiTheme="minorHAnsi" w:hAnsiTheme="minorHAnsi" w:cs="Arial"/>
          <w:color w:val="000000" w:themeColor="text1"/>
          <w:sz w:val="22"/>
          <w:szCs w:val="22"/>
          <w:lang w:val="hr-HR"/>
        </w:rPr>
        <w:t xml:space="preserve"> </w:t>
      </w:r>
      <w:r w:rsidR="00530293" w:rsidRPr="00E164D2">
        <w:rPr>
          <w:rFonts w:asciiTheme="minorHAnsi" w:hAnsiTheme="minorHAnsi" w:cs="Arial"/>
          <w:color w:val="000000" w:themeColor="text1"/>
          <w:sz w:val="22"/>
          <w:szCs w:val="22"/>
          <w:lang w:val="hr-HR"/>
        </w:rPr>
        <w:t xml:space="preserve">ukupnih </w:t>
      </w:r>
      <w:r w:rsidR="008D6072" w:rsidRPr="00E164D2">
        <w:rPr>
          <w:rFonts w:asciiTheme="minorHAnsi" w:hAnsiTheme="minorHAnsi" w:cs="Arial"/>
          <w:color w:val="000000" w:themeColor="text1"/>
          <w:sz w:val="22"/>
          <w:szCs w:val="22"/>
          <w:lang w:val="hr-HR"/>
        </w:rPr>
        <w:t>obveza</w:t>
      </w:r>
      <w:r w:rsidR="00336C25" w:rsidRPr="00E164D2">
        <w:rPr>
          <w:rFonts w:asciiTheme="minorHAnsi" w:hAnsiTheme="minorHAnsi" w:cs="Arial"/>
          <w:color w:val="000000" w:themeColor="text1"/>
          <w:sz w:val="22"/>
          <w:szCs w:val="22"/>
          <w:lang w:val="hr-HR"/>
        </w:rPr>
        <w:t xml:space="preserve"> </w:t>
      </w:r>
      <w:r w:rsidR="00C00CC9" w:rsidRPr="00E164D2">
        <w:rPr>
          <w:rFonts w:asciiTheme="minorHAnsi" w:hAnsiTheme="minorHAnsi" w:cs="Arial"/>
          <w:color w:val="000000" w:themeColor="text1"/>
          <w:sz w:val="22"/>
          <w:szCs w:val="22"/>
          <w:lang w:val="hr-HR"/>
        </w:rPr>
        <w:t xml:space="preserve">i garancija i preuzetih obveza </w:t>
      </w:r>
      <w:r w:rsidR="00336C25" w:rsidRPr="00E164D2">
        <w:rPr>
          <w:rFonts w:asciiTheme="minorHAnsi" w:hAnsiTheme="minorHAnsi" w:cs="Arial"/>
          <w:color w:val="000000" w:themeColor="text1"/>
          <w:sz w:val="22"/>
          <w:szCs w:val="22"/>
          <w:lang w:val="hr-HR"/>
        </w:rPr>
        <w:t xml:space="preserve">na dan 31. prosinca </w:t>
      </w:r>
      <w:r w:rsidR="00F864B4" w:rsidRPr="00E164D2">
        <w:rPr>
          <w:rFonts w:asciiTheme="minorHAnsi" w:hAnsiTheme="minorHAnsi" w:cs="Arial"/>
          <w:color w:val="000000" w:themeColor="text1"/>
          <w:sz w:val="22"/>
          <w:szCs w:val="22"/>
          <w:lang w:val="hr-HR"/>
        </w:rPr>
        <w:t>2019</w:t>
      </w:r>
      <w:r w:rsidR="00336C25" w:rsidRPr="00E164D2">
        <w:rPr>
          <w:rFonts w:asciiTheme="minorHAnsi" w:hAnsiTheme="minorHAnsi" w:cs="Arial"/>
          <w:color w:val="000000" w:themeColor="text1"/>
          <w:sz w:val="22"/>
          <w:szCs w:val="22"/>
          <w:lang w:val="hr-HR"/>
        </w:rPr>
        <w:t xml:space="preserve">. i 31. prosinca </w:t>
      </w:r>
      <w:r w:rsidR="00F864B4" w:rsidRPr="00E164D2">
        <w:rPr>
          <w:rFonts w:asciiTheme="minorHAnsi" w:hAnsiTheme="minorHAnsi" w:cs="Arial"/>
          <w:color w:val="000000" w:themeColor="text1"/>
          <w:sz w:val="22"/>
          <w:szCs w:val="22"/>
          <w:lang w:val="hr-HR"/>
        </w:rPr>
        <w:t>2018</w:t>
      </w:r>
      <w:r w:rsidRPr="00E164D2">
        <w:rPr>
          <w:rFonts w:asciiTheme="minorHAnsi" w:hAnsiTheme="minorHAnsi" w:cs="Arial"/>
          <w:color w:val="000000" w:themeColor="text1"/>
          <w:sz w:val="22"/>
          <w:szCs w:val="22"/>
          <w:lang w:val="hr-HR"/>
        </w:rPr>
        <w:t xml:space="preserve">. analiziran je kroz preostalo razdoblje od dana </w:t>
      </w:r>
      <w:r w:rsidR="00C31537" w:rsidRPr="00E164D2">
        <w:rPr>
          <w:rFonts w:asciiTheme="minorHAnsi" w:hAnsiTheme="minorHAnsi" w:cs="Arial"/>
          <w:color w:val="000000" w:themeColor="text1"/>
          <w:sz w:val="22"/>
          <w:szCs w:val="22"/>
          <w:lang w:val="hr-HR"/>
        </w:rPr>
        <w:t>Izvještaja o financijskom položaju</w:t>
      </w:r>
      <w:r w:rsidRPr="00E164D2">
        <w:rPr>
          <w:rFonts w:asciiTheme="minorHAnsi" w:hAnsiTheme="minorHAnsi" w:cs="Arial"/>
          <w:color w:val="000000" w:themeColor="text1"/>
          <w:sz w:val="22"/>
          <w:szCs w:val="22"/>
          <w:lang w:val="hr-HR"/>
        </w:rPr>
        <w:t xml:space="preserve"> u odnosu na ugovoreni datum dospijeća kako slijedi:</w:t>
      </w:r>
    </w:p>
    <w:p w14:paraId="02E7B5E7" w14:textId="77777777" w:rsidR="001B5C49" w:rsidRPr="00E164D2" w:rsidRDefault="001B5C49" w:rsidP="006533FB">
      <w:pPr>
        <w:tabs>
          <w:tab w:val="left" w:pos="-720"/>
        </w:tabs>
        <w:suppressAutoHyphens/>
        <w:jc w:val="both"/>
        <w:rPr>
          <w:rFonts w:asciiTheme="minorHAnsi" w:hAnsiTheme="minorHAnsi" w:cs="Arial"/>
          <w:color w:val="000000" w:themeColor="text1"/>
          <w:sz w:val="18"/>
          <w:szCs w:val="22"/>
          <w:lang w:val="hr-HR"/>
        </w:rPr>
      </w:pPr>
    </w:p>
    <w:tbl>
      <w:tblPr>
        <w:tblW w:w="5152" w:type="pct"/>
        <w:tblInd w:w="-142" w:type="dxa"/>
        <w:tblLayout w:type="fixed"/>
        <w:tblCellMar>
          <w:left w:w="120" w:type="dxa"/>
          <w:right w:w="120" w:type="dxa"/>
        </w:tblCellMar>
        <w:tblLook w:val="0000" w:firstRow="0" w:lastRow="0" w:firstColumn="0" w:lastColumn="0" w:noHBand="0" w:noVBand="0"/>
      </w:tblPr>
      <w:tblGrid>
        <w:gridCol w:w="3125"/>
        <w:gridCol w:w="1045"/>
        <w:gridCol w:w="1155"/>
        <w:gridCol w:w="1008"/>
        <w:gridCol w:w="1029"/>
        <w:gridCol w:w="1188"/>
        <w:gridCol w:w="1089"/>
      </w:tblGrid>
      <w:tr w:rsidR="00E14286" w:rsidRPr="00E164D2" w14:paraId="3CCE0ADF" w14:textId="77777777" w:rsidTr="00E76F4B">
        <w:trPr>
          <w:trHeight w:val="459"/>
        </w:trPr>
        <w:tc>
          <w:tcPr>
            <w:tcW w:w="1621" w:type="pct"/>
          </w:tcPr>
          <w:p w14:paraId="0E3A00CA" w14:textId="77777777" w:rsidR="0074270D" w:rsidRPr="00E164D2" w:rsidRDefault="0074270D">
            <w:pPr>
              <w:pStyle w:val="TH"/>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Grupa</w:t>
            </w:r>
          </w:p>
          <w:p w14:paraId="623CFCC1" w14:textId="77777777" w:rsidR="0074270D" w:rsidRPr="00E164D2" w:rsidRDefault="00AD2EF7">
            <w:pPr>
              <w:pStyle w:val="TH"/>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31. prosin</w:t>
            </w:r>
            <w:r w:rsidR="0073283D" w:rsidRPr="00E164D2">
              <w:rPr>
                <w:rFonts w:asciiTheme="minorHAnsi" w:hAnsiTheme="minorHAnsi" w:cs="Arial"/>
                <w:color w:val="000000" w:themeColor="text1"/>
                <w:sz w:val="18"/>
                <w:szCs w:val="18"/>
                <w:lang w:val="hr-HR"/>
              </w:rPr>
              <w:t>c</w:t>
            </w:r>
            <w:r w:rsidRPr="00E164D2">
              <w:rPr>
                <w:rFonts w:asciiTheme="minorHAnsi" w:hAnsiTheme="minorHAnsi" w:cs="Arial"/>
                <w:color w:val="000000" w:themeColor="text1"/>
                <w:sz w:val="18"/>
                <w:szCs w:val="18"/>
                <w:lang w:val="hr-HR"/>
              </w:rPr>
              <w:t>a</w:t>
            </w:r>
            <w:r w:rsidR="0073283D" w:rsidRPr="00E164D2">
              <w:rPr>
                <w:rFonts w:asciiTheme="minorHAnsi" w:hAnsiTheme="minorHAnsi" w:cs="Arial"/>
                <w:color w:val="000000" w:themeColor="text1"/>
                <w:sz w:val="18"/>
                <w:szCs w:val="18"/>
                <w:lang w:val="hr-HR"/>
              </w:rPr>
              <w:t xml:space="preserve"> </w:t>
            </w:r>
            <w:r w:rsidR="00F864B4" w:rsidRPr="00E164D2">
              <w:rPr>
                <w:rFonts w:asciiTheme="minorHAnsi" w:hAnsiTheme="minorHAnsi" w:cs="Arial"/>
                <w:color w:val="000000" w:themeColor="text1"/>
                <w:sz w:val="18"/>
                <w:szCs w:val="18"/>
                <w:lang w:val="hr-HR"/>
              </w:rPr>
              <w:t>2019</w:t>
            </w:r>
            <w:r w:rsidR="0074270D" w:rsidRPr="00E164D2">
              <w:rPr>
                <w:rFonts w:asciiTheme="minorHAnsi" w:hAnsiTheme="minorHAnsi" w:cs="Arial"/>
                <w:color w:val="000000" w:themeColor="text1"/>
                <w:sz w:val="18"/>
                <w:szCs w:val="18"/>
                <w:lang w:val="hr-HR"/>
              </w:rPr>
              <w:t xml:space="preserve">. </w:t>
            </w:r>
          </w:p>
        </w:tc>
        <w:tc>
          <w:tcPr>
            <w:tcW w:w="542" w:type="pct"/>
          </w:tcPr>
          <w:p w14:paraId="58B971DF"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Do 1 mjesec</w:t>
            </w:r>
          </w:p>
        </w:tc>
        <w:tc>
          <w:tcPr>
            <w:tcW w:w="599" w:type="pct"/>
          </w:tcPr>
          <w:p w14:paraId="5D525838"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1 do 3 mjeseca</w:t>
            </w:r>
          </w:p>
        </w:tc>
        <w:tc>
          <w:tcPr>
            <w:tcW w:w="523" w:type="pct"/>
          </w:tcPr>
          <w:p w14:paraId="3B0F3EE0"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3 mj. do 1 godine</w:t>
            </w:r>
          </w:p>
        </w:tc>
        <w:tc>
          <w:tcPr>
            <w:tcW w:w="534" w:type="pct"/>
          </w:tcPr>
          <w:p w14:paraId="52EBEBBE"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1 do 3 godina</w:t>
            </w:r>
          </w:p>
        </w:tc>
        <w:tc>
          <w:tcPr>
            <w:tcW w:w="616" w:type="pct"/>
          </w:tcPr>
          <w:p w14:paraId="3FBFC618"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Preko 3 godine</w:t>
            </w:r>
          </w:p>
        </w:tc>
        <w:tc>
          <w:tcPr>
            <w:tcW w:w="565" w:type="pct"/>
          </w:tcPr>
          <w:p w14:paraId="3B1F5A0A"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Ukupno</w:t>
            </w:r>
          </w:p>
        </w:tc>
      </w:tr>
      <w:tr w:rsidR="00E14286" w:rsidRPr="00E164D2" w14:paraId="4304B8EC" w14:textId="77777777" w:rsidTr="00E76F4B">
        <w:trPr>
          <w:trHeight w:val="161"/>
        </w:trPr>
        <w:tc>
          <w:tcPr>
            <w:tcW w:w="1621" w:type="pct"/>
          </w:tcPr>
          <w:p w14:paraId="4783F3AA" w14:textId="77777777" w:rsidR="0074270D" w:rsidRPr="00E164D2" w:rsidRDefault="0074270D" w:rsidP="00A3252B">
            <w:pPr>
              <w:tabs>
                <w:tab w:val="left" w:pos="-720"/>
              </w:tabs>
              <w:suppressAutoHyphens/>
              <w:jc w:val="center"/>
              <w:rPr>
                <w:rFonts w:asciiTheme="minorHAnsi" w:hAnsiTheme="minorHAnsi" w:cs="Arial"/>
                <w:b/>
                <w:color w:val="000000" w:themeColor="text1"/>
                <w:spacing w:val="-2"/>
                <w:sz w:val="18"/>
                <w:szCs w:val="18"/>
                <w:lang w:val="hr-HR"/>
              </w:rPr>
            </w:pPr>
          </w:p>
        </w:tc>
        <w:tc>
          <w:tcPr>
            <w:tcW w:w="542" w:type="pct"/>
            <w:vAlign w:val="bottom"/>
          </w:tcPr>
          <w:p w14:paraId="2C2794C1"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599" w:type="pct"/>
            <w:vAlign w:val="bottom"/>
          </w:tcPr>
          <w:p w14:paraId="05827B58"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523" w:type="pct"/>
            <w:vAlign w:val="bottom"/>
          </w:tcPr>
          <w:p w14:paraId="79C2A087"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534" w:type="pct"/>
            <w:vAlign w:val="bottom"/>
          </w:tcPr>
          <w:p w14:paraId="3A9558C6"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616" w:type="pct"/>
            <w:vAlign w:val="bottom"/>
          </w:tcPr>
          <w:p w14:paraId="0E7B75FB"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565" w:type="pct"/>
            <w:vAlign w:val="bottom"/>
          </w:tcPr>
          <w:p w14:paraId="3169CDB0" w14:textId="77777777" w:rsidR="0074270D" w:rsidRPr="00E164D2" w:rsidRDefault="0074270D" w:rsidP="00A3252B">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r>
      <w:tr w:rsidR="00E14286" w:rsidRPr="00E164D2" w14:paraId="18C7B700" w14:textId="77777777" w:rsidTr="00E76F4B">
        <w:trPr>
          <w:trHeight w:val="255"/>
        </w:trPr>
        <w:tc>
          <w:tcPr>
            <w:tcW w:w="1621" w:type="pct"/>
            <w:vAlign w:val="bottom"/>
          </w:tcPr>
          <w:p w14:paraId="2737035D" w14:textId="77777777" w:rsidR="0074270D" w:rsidRPr="00E164D2" w:rsidRDefault="008D6072">
            <w:pPr>
              <w:pStyle w:val="TT"/>
              <w:spacing w:line="220" w:lineRule="exac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Imovina</w:t>
            </w:r>
          </w:p>
        </w:tc>
        <w:tc>
          <w:tcPr>
            <w:tcW w:w="542" w:type="pct"/>
            <w:vAlign w:val="bottom"/>
          </w:tcPr>
          <w:p w14:paraId="0488C129" w14:textId="77777777" w:rsidR="0074270D" w:rsidRPr="00E164D2" w:rsidRDefault="0074270D" w:rsidP="006D102B">
            <w:pPr>
              <w:pStyle w:val="TT"/>
              <w:spacing w:line="220" w:lineRule="exact"/>
              <w:jc w:val="right"/>
              <w:rPr>
                <w:rFonts w:asciiTheme="minorHAnsi" w:hAnsiTheme="minorHAnsi" w:cs="Arial"/>
                <w:b/>
                <w:bCs/>
                <w:color w:val="000000" w:themeColor="text1"/>
                <w:spacing w:val="-2"/>
                <w:sz w:val="18"/>
                <w:szCs w:val="18"/>
                <w:lang w:val="hr-HR"/>
              </w:rPr>
            </w:pPr>
          </w:p>
        </w:tc>
        <w:tc>
          <w:tcPr>
            <w:tcW w:w="599" w:type="pct"/>
            <w:vAlign w:val="bottom"/>
          </w:tcPr>
          <w:p w14:paraId="0D66E21E" w14:textId="77777777" w:rsidR="0074270D" w:rsidRPr="00E164D2" w:rsidRDefault="0074270D">
            <w:pPr>
              <w:pStyle w:val="TT"/>
              <w:spacing w:line="220" w:lineRule="exact"/>
              <w:jc w:val="right"/>
              <w:rPr>
                <w:rFonts w:asciiTheme="minorHAnsi" w:hAnsiTheme="minorHAnsi" w:cs="Arial"/>
                <w:b/>
                <w:bCs/>
                <w:color w:val="000000" w:themeColor="text1"/>
                <w:spacing w:val="-2"/>
                <w:sz w:val="18"/>
                <w:szCs w:val="18"/>
                <w:lang w:val="hr-HR"/>
              </w:rPr>
            </w:pPr>
          </w:p>
        </w:tc>
        <w:tc>
          <w:tcPr>
            <w:tcW w:w="523" w:type="pct"/>
            <w:vAlign w:val="bottom"/>
          </w:tcPr>
          <w:p w14:paraId="3EFD506C" w14:textId="77777777" w:rsidR="0074270D" w:rsidRPr="00E164D2" w:rsidRDefault="0074270D">
            <w:pPr>
              <w:pStyle w:val="TT"/>
              <w:spacing w:line="220" w:lineRule="exact"/>
              <w:jc w:val="right"/>
              <w:rPr>
                <w:rFonts w:asciiTheme="minorHAnsi" w:hAnsiTheme="minorHAnsi" w:cs="Arial"/>
                <w:b/>
                <w:bCs/>
                <w:color w:val="000000" w:themeColor="text1"/>
                <w:spacing w:val="-2"/>
                <w:sz w:val="18"/>
                <w:szCs w:val="18"/>
                <w:lang w:val="hr-HR"/>
              </w:rPr>
            </w:pPr>
          </w:p>
        </w:tc>
        <w:tc>
          <w:tcPr>
            <w:tcW w:w="534" w:type="pct"/>
            <w:vAlign w:val="bottom"/>
          </w:tcPr>
          <w:p w14:paraId="17030991" w14:textId="77777777" w:rsidR="0074270D" w:rsidRPr="00E164D2" w:rsidRDefault="0074270D">
            <w:pPr>
              <w:pStyle w:val="TT"/>
              <w:spacing w:line="220" w:lineRule="exact"/>
              <w:jc w:val="right"/>
              <w:rPr>
                <w:rFonts w:asciiTheme="minorHAnsi" w:hAnsiTheme="minorHAnsi" w:cs="Arial"/>
                <w:b/>
                <w:bCs/>
                <w:color w:val="000000" w:themeColor="text1"/>
                <w:spacing w:val="-2"/>
                <w:sz w:val="18"/>
                <w:szCs w:val="18"/>
                <w:lang w:val="hr-HR"/>
              </w:rPr>
            </w:pPr>
          </w:p>
        </w:tc>
        <w:tc>
          <w:tcPr>
            <w:tcW w:w="616" w:type="pct"/>
            <w:vAlign w:val="bottom"/>
          </w:tcPr>
          <w:p w14:paraId="6A92BA58" w14:textId="77777777" w:rsidR="0074270D" w:rsidRPr="00E164D2" w:rsidRDefault="0074270D">
            <w:pPr>
              <w:pStyle w:val="TT"/>
              <w:spacing w:line="220" w:lineRule="exact"/>
              <w:jc w:val="right"/>
              <w:rPr>
                <w:rFonts w:asciiTheme="minorHAnsi" w:hAnsiTheme="minorHAnsi" w:cs="Arial"/>
                <w:b/>
                <w:bCs/>
                <w:color w:val="000000" w:themeColor="text1"/>
                <w:spacing w:val="-2"/>
                <w:sz w:val="18"/>
                <w:szCs w:val="18"/>
                <w:lang w:val="hr-HR"/>
              </w:rPr>
            </w:pPr>
          </w:p>
        </w:tc>
        <w:tc>
          <w:tcPr>
            <w:tcW w:w="565" w:type="pct"/>
            <w:vAlign w:val="bottom"/>
          </w:tcPr>
          <w:p w14:paraId="1A03A46D" w14:textId="77777777" w:rsidR="0074270D" w:rsidRPr="00E164D2" w:rsidRDefault="0074270D">
            <w:pPr>
              <w:pStyle w:val="TT"/>
              <w:spacing w:line="220" w:lineRule="exact"/>
              <w:jc w:val="right"/>
              <w:rPr>
                <w:rFonts w:asciiTheme="minorHAnsi" w:hAnsiTheme="minorHAnsi" w:cs="Arial"/>
                <w:b/>
                <w:bCs/>
                <w:color w:val="000000" w:themeColor="text1"/>
                <w:spacing w:val="-2"/>
                <w:sz w:val="18"/>
                <w:szCs w:val="18"/>
                <w:lang w:val="hr-HR"/>
              </w:rPr>
            </w:pPr>
          </w:p>
        </w:tc>
      </w:tr>
      <w:tr w:rsidR="009560D7" w:rsidRPr="00E164D2" w14:paraId="46462B6C" w14:textId="77777777" w:rsidTr="00E76F4B">
        <w:trPr>
          <w:trHeight w:val="219"/>
        </w:trPr>
        <w:tc>
          <w:tcPr>
            <w:tcW w:w="1621" w:type="pct"/>
            <w:vAlign w:val="bottom"/>
          </w:tcPr>
          <w:p w14:paraId="40C446D4"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Novčana sredstva i računi kod banaka</w:t>
            </w:r>
          </w:p>
        </w:tc>
        <w:tc>
          <w:tcPr>
            <w:tcW w:w="542" w:type="pct"/>
            <w:tcBorders>
              <w:top w:val="nil"/>
              <w:left w:val="nil"/>
              <w:bottom w:val="nil"/>
              <w:right w:val="nil"/>
            </w:tcBorders>
            <w:shd w:val="clear" w:color="auto" w:fill="auto"/>
            <w:vAlign w:val="bottom"/>
          </w:tcPr>
          <w:p w14:paraId="44DE05F6" w14:textId="77777777" w:rsidR="009560D7" w:rsidRPr="00E164D2" w:rsidRDefault="009560D7" w:rsidP="009560D7">
            <w:pPr>
              <w:jc w:val="right"/>
              <w:rPr>
                <w:rFonts w:ascii="Calibri" w:hAnsi="Calibri"/>
                <w:color w:val="000000" w:themeColor="text1"/>
                <w:sz w:val="18"/>
                <w:szCs w:val="18"/>
                <w:lang w:val="hr-HR"/>
              </w:rPr>
            </w:pPr>
            <w:r w:rsidRPr="000543EA">
              <w:rPr>
                <w:rFonts w:ascii="Calibri" w:hAnsi="Calibri"/>
                <w:color w:val="000000"/>
                <w:sz w:val="18"/>
                <w:szCs w:val="18"/>
              </w:rPr>
              <w:t>884.407</w:t>
            </w:r>
          </w:p>
        </w:tc>
        <w:tc>
          <w:tcPr>
            <w:tcW w:w="599" w:type="pct"/>
            <w:tcBorders>
              <w:top w:val="nil"/>
              <w:left w:val="nil"/>
              <w:bottom w:val="nil"/>
              <w:right w:val="nil"/>
            </w:tcBorders>
            <w:shd w:val="clear" w:color="auto" w:fill="auto"/>
            <w:vAlign w:val="bottom"/>
          </w:tcPr>
          <w:p w14:paraId="14978B22"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w:t>
            </w:r>
          </w:p>
        </w:tc>
        <w:tc>
          <w:tcPr>
            <w:tcW w:w="523" w:type="pct"/>
            <w:tcBorders>
              <w:top w:val="nil"/>
              <w:left w:val="nil"/>
              <w:bottom w:val="nil"/>
              <w:right w:val="nil"/>
            </w:tcBorders>
            <w:shd w:val="clear" w:color="auto" w:fill="auto"/>
            <w:vAlign w:val="bottom"/>
          </w:tcPr>
          <w:p w14:paraId="14C145E3"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w:t>
            </w:r>
          </w:p>
        </w:tc>
        <w:tc>
          <w:tcPr>
            <w:tcW w:w="534" w:type="pct"/>
            <w:tcBorders>
              <w:top w:val="nil"/>
              <w:left w:val="nil"/>
              <w:bottom w:val="nil"/>
              <w:right w:val="nil"/>
            </w:tcBorders>
            <w:shd w:val="clear" w:color="auto" w:fill="auto"/>
            <w:vAlign w:val="bottom"/>
          </w:tcPr>
          <w:p w14:paraId="55A2C139"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5FDB848B"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w:t>
            </w:r>
          </w:p>
        </w:tc>
        <w:tc>
          <w:tcPr>
            <w:tcW w:w="565" w:type="pct"/>
            <w:tcBorders>
              <w:top w:val="nil"/>
              <w:left w:val="nil"/>
              <w:bottom w:val="nil"/>
              <w:right w:val="nil"/>
            </w:tcBorders>
            <w:shd w:val="clear" w:color="auto" w:fill="auto"/>
            <w:vAlign w:val="bottom"/>
          </w:tcPr>
          <w:p w14:paraId="0378A45D" w14:textId="77777777" w:rsidR="009560D7" w:rsidRPr="00E164D2" w:rsidRDefault="009560D7" w:rsidP="009560D7">
            <w:pPr>
              <w:jc w:val="right"/>
              <w:rPr>
                <w:rFonts w:ascii="Calibri" w:hAnsi="Calibri"/>
                <w:color w:val="000000" w:themeColor="text1"/>
                <w:sz w:val="18"/>
                <w:szCs w:val="18"/>
                <w:lang w:val="hr-HR"/>
              </w:rPr>
            </w:pPr>
            <w:r w:rsidRPr="000543EA">
              <w:rPr>
                <w:rFonts w:ascii="Calibri" w:hAnsi="Calibri"/>
                <w:color w:val="000000"/>
                <w:sz w:val="18"/>
                <w:szCs w:val="18"/>
              </w:rPr>
              <w:t>884.407</w:t>
            </w:r>
          </w:p>
        </w:tc>
      </w:tr>
      <w:tr w:rsidR="009560D7" w:rsidRPr="00E164D2" w14:paraId="28C93981" w14:textId="77777777" w:rsidTr="00E76F4B">
        <w:trPr>
          <w:trHeight w:val="219"/>
        </w:trPr>
        <w:tc>
          <w:tcPr>
            <w:tcW w:w="1621" w:type="pct"/>
            <w:vAlign w:val="bottom"/>
          </w:tcPr>
          <w:p w14:paraId="0CFCAB73"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Depoziti kod drugih banaka</w:t>
            </w:r>
          </w:p>
        </w:tc>
        <w:tc>
          <w:tcPr>
            <w:tcW w:w="542" w:type="pct"/>
            <w:tcBorders>
              <w:top w:val="nil"/>
              <w:left w:val="nil"/>
              <w:bottom w:val="nil"/>
              <w:right w:val="nil"/>
            </w:tcBorders>
            <w:shd w:val="clear" w:color="auto" w:fill="auto"/>
            <w:vAlign w:val="bottom"/>
          </w:tcPr>
          <w:p w14:paraId="544A0CC1"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33.184</w:t>
            </w:r>
          </w:p>
        </w:tc>
        <w:tc>
          <w:tcPr>
            <w:tcW w:w="599" w:type="pct"/>
            <w:tcBorders>
              <w:top w:val="nil"/>
              <w:left w:val="nil"/>
              <w:bottom w:val="nil"/>
              <w:right w:val="nil"/>
            </w:tcBorders>
            <w:shd w:val="clear" w:color="auto" w:fill="auto"/>
            <w:vAlign w:val="bottom"/>
          </w:tcPr>
          <w:p w14:paraId="37D827DF"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519.914</w:t>
            </w:r>
          </w:p>
        </w:tc>
        <w:tc>
          <w:tcPr>
            <w:tcW w:w="523" w:type="pct"/>
            <w:tcBorders>
              <w:top w:val="nil"/>
              <w:left w:val="nil"/>
              <w:bottom w:val="nil"/>
              <w:right w:val="nil"/>
            </w:tcBorders>
            <w:shd w:val="clear" w:color="auto" w:fill="auto"/>
            <w:vAlign w:val="bottom"/>
          </w:tcPr>
          <w:p w14:paraId="7A7E7518"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 xml:space="preserve"> - </w:t>
            </w:r>
          </w:p>
        </w:tc>
        <w:tc>
          <w:tcPr>
            <w:tcW w:w="534" w:type="pct"/>
            <w:tcBorders>
              <w:top w:val="nil"/>
              <w:left w:val="nil"/>
              <w:bottom w:val="nil"/>
              <w:right w:val="nil"/>
            </w:tcBorders>
            <w:shd w:val="clear" w:color="auto" w:fill="auto"/>
            <w:vAlign w:val="bottom"/>
          </w:tcPr>
          <w:p w14:paraId="605F06D0"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 xml:space="preserve"> - </w:t>
            </w:r>
          </w:p>
        </w:tc>
        <w:tc>
          <w:tcPr>
            <w:tcW w:w="616" w:type="pct"/>
            <w:tcBorders>
              <w:top w:val="nil"/>
              <w:left w:val="nil"/>
              <w:bottom w:val="nil"/>
              <w:right w:val="nil"/>
            </w:tcBorders>
            <w:shd w:val="clear" w:color="auto" w:fill="auto"/>
            <w:vAlign w:val="bottom"/>
          </w:tcPr>
          <w:p w14:paraId="38954563"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372</w:t>
            </w:r>
          </w:p>
        </w:tc>
        <w:tc>
          <w:tcPr>
            <w:tcW w:w="565" w:type="pct"/>
            <w:tcBorders>
              <w:top w:val="nil"/>
              <w:left w:val="nil"/>
              <w:bottom w:val="nil"/>
              <w:right w:val="nil"/>
            </w:tcBorders>
            <w:shd w:val="clear" w:color="auto" w:fill="auto"/>
            <w:vAlign w:val="bottom"/>
          </w:tcPr>
          <w:p w14:paraId="5193A90D"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 xml:space="preserve"> 553.470 </w:t>
            </w:r>
          </w:p>
        </w:tc>
      </w:tr>
      <w:tr w:rsidR="009560D7" w:rsidRPr="00E164D2" w14:paraId="17EB968F" w14:textId="77777777" w:rsidTr="00E76F4B">
        <w:trPr>
          <w:trHeight w:val="219"/>
        </w:trPr>
        <w:tc>
          <w:tcPr>
            <w:tcW w:w="1621" w:type="pct"/>
            <w:vAlign w:val="bottom"/>
          </w:tcPr>
          <w:p w14:paraId="4AAFE547"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Krediti financijska institucija*</w:t>
            </w:r>
          </w:p>
        </w:tc>
        <w:tc>
          <w:tcPr>
            <w:tcW w:w="542" w:type="pct"/>
            <w:tcBorders>
              <w:top w:val="nil"/>
              <w:left w:val="nil"/>
              <w:bottom w:val="nil"/>
              <w:right w:val="nil"/>
            </w:tcBorders>
            <w:shd w:val="clear" w:color="auto" w:fill="auto"/>
            <w:vAlign w:val="bottom"/>
          </w:tcPr>
          <w:p w14:paraId="58FB9F58"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152.358</w:t>
            </w:r>
          </w:p>
        </w:tc>
        <w:tc>
          <w:tcPr>
            <w:tcW w:w="599" w:type="pct"/>
            <w:tcBorders>
              <w:top w:val="nil"/>
              <w:left w:val="nil"/>
              <w:bottom w:val="nil"/>
              <w:right w:val="nil"/>
            </w:tcBorders>
            <w:shd w:val="clear" w:color="auto" w:fill="auto"/>
            <w:vAlign w:val="bottom"/>
          </w:tcPr>
          <w:p w14:paraId="481CE8E8"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336.007</w:t>
            </w:r>
          </w:p>
        </w:tc>
        <w:tc>
          <w:tcPr>
            <w:tcW w:w="523" w:type="pct"/>
            <w:tcBorders>
              <w:top w:val="nil"/>
              <w:left w:val="nil"/>
              <w:bottom w:val="nil"/>
              <w:right w:val="nil"/>
            </w:tcBorders>
            <w:shd w:val="clear" w:color="auto" w:fill="auto"/>
            <w:vAlign w:val="bottom"/>
          </w:tcPr>
          <w:p w14:paraId="181FE260"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1.259.613</w:t>
            </w:r>
          </w:p>
        </w:tc>
        <w:tc>
          <w:tcPr>
            <w:tcW w:w="534" w:type="pct"/>
            <w:tcBorders>
              <w:top w:val="nil"/>
              <w:left w:val="nil"/>
              <w:bottom w:val="nil"/>
              <w:right w:val="nil"/>
            </w:tcBorders>
            <w:shd w:val="clear" w:color="auto" w:fill="auto"/>
            <w:vAlign w:val="bottom"/>
          </w:tcPr>
          <w:p w14:paraId="1A3C4B67"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2.638.834</w:t>
            </w:r>
          </w:p>
        </w:tc>
        <w:tc>
          <w:tcPr>
            <w:tcW w:w="616" w:type="pct"/>
            <w:tcBorders>
              <w:top w:val="nil"/>
              <w:left w:val="nil"/>
              <w:bottom w:val="nil"/>
              <w:right w:val="nil"/>
            </w:tcBorders>
            <w:shd w:val="clear" w:color="auto" w:fill="auto"/>
            <w:vAlign w:val="bottom"/>
          </w:tcPr>
          <w:p w14:paraId="16256FAF"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5.060.894</w:t>
            </w:r>
          </w:p>
        </w:tc>
        <w:tc>
          <w:tcPr>
            <w:tcW w:w="565" w:type="pct"/>
            <w:tcBorders>
              <w:top w:val="nil"/>
              <w:left w:val="nil"/>
              <w:bottom w:val="nil"/>
              <w:right w:val="nil"/>
            </w:tcBorders>
            <w:shd w:val="clear" w:color="auto" w:fill="auto"/>
            <w:vAlign w:val="bottom"/>
          </w:tcPr>
          <w:p w14:paraId="353A4811"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9.447.706</w:t>
            </w:r>
          </w:p>
        </w:tc>
      </w:tr>
      <w:tr w:rsidR="009560D7" w:rsidRPr="00E164D2" w14:paraId="6DC4C9E4" w14:textId="77777777" w:rsidTr="00E76F4B">
        <w:trPr>
          <w:trHeight w:val="219"/>
        </w:trPr>
        <w:tc>
          <w:tcPr>
            <w:tcW w:w="1621" w:type="pct"/>
            <w:vAlign w:val="bottom"/>
          </w:tcPr>
          <w:p w14:paraId="43FBB262"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Krediti ostalim korisnicima</w:t>
            </w:r>
          </w:p>
        </w:tc>
        <w:tc>
          <w:tcPr>
            <w:tcW w:w="542" w:type="pct"/>
            <w:tcBorders>
              <w:top w:val="nil"/>
              <w:left w:val="nil"/>
              <w:bottom w:val="nil"/>
              <w:right w:val="nil"/>
            </w:tcBorders>
            <w:shd w:val="clear" w:color="auto" w:fill="auto"/>
            <w:vAlign w:val="bottom"/>
          </w:tcPr>
          <w:p w14:paraId="29F7298D"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1.656.921</w:t>
            </w:r>
          </w:p>
        </w:tc>
        <w:tc>
          <w:tcPr>
            <w:tcW w:w="599" w:type="pct"/>
            <w:tcBorders>
              <w:top w:val="nil"/>
              <w:left w:val="nil"/>
              <w:bottom w:val="nil"/>
              <w:right w:val="nil"/>
            </w:tcBorders>
            <w:shd w:val="clear" w:color="auto" w:fill="auto"/>
            <w:vAlign w:val="bottom"/>
          </w:tcPr>
          <w:p w14:paraId="0A01D8CC"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149.889</w:t>
            </w:r>
          </w:p>
        </w:tc>
        <w:tc>
          <w:tcPr>
            <w:tcW w:w="523" w:type="pct"/>
            <w:tcBorders>
              <w:top w:val="nil"/>
              <w:left w:val="nil"/>
              <w:bottom w:val="nil"/>
              <w:right w:val="nil"/>
            </w:tcBorders>
            <w:shd w:val="clear" w:color="auto" w:fill="auto"/>
            <w:vAlign w:val="bottom"/>
          </w:tcPr>
          <w:p w14:paraId="03E6C408"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2.059.355</w:t>
            </w:r>
          </w:p>
        </w:tc>
        <w:tc>
          <w:tcPr>
            <w:tcW w:w="534" w:type="pct"/>
            <w:tcBorders>
              <w:top w:val="nil"/>
              <w:left w:val="nil"/>
              <w:bottom w:val="nil"/>
              <w:right w:val="nil"/>
            </w:tcBorders>
            <w:shd w:val="clear" w:color="auto" w:fill="auto"/>
            <w:vAlign w:val="bottom"/>
          </w:tcPr>
          <w:p w14:paraId="46FB2A0B"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2.227.319</w:t>
            </w:r>
          </w:p>
        </w:tc>
        <w:tc>
          <w:tcPr>
            <w:tcW w:w="616" w:type="pct"/>
            <w:tcBorders>
              <w:top w:val="nil"/>
              <w:left w:val="nil"/>
              <w:bottom w:val="nil"/>
              <w:right w:val="nil"/>
            </w:tcBorders>
            <w:shd w:val="clear" w:color="auto" w:fill="auto"/>
            <w:vAlign w:val="bottom"/>
          </w:tcPr>
          <w:p w14:paraId="2C88B83F"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7.606.150</w:t>
            </w:r>
          </w:p>
        </w:tc>
        <w:tc>
          <w:tcPr>
            <w:tcW w:w="565" w:type="pct"/>
            <w:tcBorders>
              <w:top w:val="nil"/>
              <w:left w:val="nil"/>
              <w:bottom w:val="nil"/>
              <w:right w:val="nil"/>
            </w:tcBorders>
            <w:shd w:val="clear" w:color="auto" w:fill="auto"/>
            <w:vAlign w:val="bottom"/>
          </w:tcPr>
          <w:p w14:paraId="141110F9" w14:textId="77777777" w:rsidR="009560D7" w:rsidRPr="00E164D2" w:rsidRDefault="009560D7" w:rsidP="009560D7">
            <w:pPr>
              <w:jc w:val="right"/>
              <w:rPr>
                <w:rFonts w:ascii="Calibri" w:hAnsi="Calibri"/>
                <w:color w:val="000000" w:themeColor="text1"/>
                <w:sz w:val="18"/>
                <w:szCs w:val="18"/>
                <w:lang w:val="hr-HR"/>
              </w:rPr>
            </w:pPr>
            <w:r w:rsidRPr="003E4022">
              <w:rPr>
                <w:rFonts w:ascii="Calibri" w:hAnsi="Calibri"/>
                <w:color w:val="000000"/>
                <w:sz w:val="18"/>
                <w:szCs w:val="18"/>
              </w:rPr>
              <w:t>13.699.634</w:t>
            </w:r>
          </w:p>
        </w:tc>
      </w:tr>
      <w:tr w:rsidR="009560D7" w:rsidRPr="00E164D2" w14:paraId="681C6CF9" w14:textId="77777777" w:rsidTr="00E76F4B">
        <w:trPr>
          <w:trHeight w:val="315"/>
        </w:trPr>
        <w:tc>
          <w:tcPr>
            <w:tcW w:w="1621" w:type="pct"/>
          </w:tcPr>
          <w:p w14:paraId="31821AD4" w14:textId="77777777" w:rsidR="009560D7" w:rsidRPr="00E164D2" w:rsidRDefault="009560D7" w:rsidP="009560D7">
            <w:pPr>
              <w:pStyle w:val="TT"/>
              <w:spacing w:line="220" w:lineRule="exact"/>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Financijska imovina po fer vrijednosti kroz dobit ili gubitak</w:t>
            </w:r>
          </w:p>
        </w:tc>
        <w:tc>
          <w:tcPr>
            <w:tcW w:w="542" w:type="pct"/>
            <w:tcBorders>
              <w:top w:val="nil"/>
              <w:left w:val="nil"/>
              <w:bottom w:val="nil"/>
              <w:right w:val="nil"/>
            </w:tcBorders>
            <w:shd w:val="clear" w:color="auto" w:fill="auto"/>
            <w:vAlign w:val="bottom"/>
          </w:tcPr>
          <w:p w14:paraId="674BF92D"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201.599</w:t>
            </w:r>
          </w:p>
        </w:tc>
        <w:tc>
          <w:tcPr>
            <w:tcW w:w="599" w:type="pct"/>
            <w:tcBorders>
              <w:top w:val="nil"/>
              <w:left w:val="nil"/>
              <w:bottom w:val="nil"/>
              <w:right w:val="nil"/>
            </w:tcBorders>
            <w:shd w:val="clear" w:color="auto" w:fill="auto"/>
            <w:vAlign w:val="bottom"/>
          </w:tcPr>
          <w:p w14:paraId="68A31C18"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w:t>
            </w:r>
          </w:p>
        </w:tc>
        <w:tc>
          <w:tcPr>
            <w:tcW w:w="523" w:type="pct"/>
            <w:tcBorders>
              <w:top w:val="nil"/>
              <w:left w:val="nil"/>
              <w:bottom w:val="nil"/>
              <w:right w:val="nil"/>
            </w:tcBorders>
            <w:shd w:val="clear" w:color="auto" w:fill="auto"/>
            <w:vAlign w:val="bottom"/>
          </w:tcPr>
          <w:p w14:paraId="5479C25F"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w:t>
            </w:r>
          </w:p>
        </w:tc>
        <w:tc>
          <w:tcPr>
            <w:tcW w:w="534" w:type="pct"/>
            <w:tcBorders>
              <w:top w:val="nil"/>
              <w:left w:val="nil"/>
              <w:bottom w:val="nil"/>
              <w:right w:val="nil"/>
            </w:tcBorders>
            <w:shd w:val="clear" w:color="auto" w:fill="auto"/>
            <w:vAlign w:val="bottom"/>
          </w:tcPr>
          <w:p w14:paraId="5E22A7CD"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728C55E3"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2.234</w:t>
            </w:r>
          </w:p>
        </w:tc>
        <w:tc>
          <w:tcPr>
            <w:tcW w:w="565" w:type="pct"/>
            <w:tcBorders>
              <w:top w:val="nil"/>
              <w:left w:val="nil"/>
              <w:bottom w:val="nil"/>
              <w:right w:val="nil"/>
            </w:tcBorders>
            <w:shd w:val="clear" w:color="auto" w:fill="auto"/>
            <w:vAlign w:val="bottom"/>
          </w:tcPr>
          <w:p w14:paraId="0CC7CD52"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203.833</w:t>
            </w:r>
          </w:p>
        </w:tc>
      </w:tr>
      <w:tr w:rsidR="009560D7" w:rsidRPr="00E164D2" w14:paraId="785F3642" w14:textId="77777777" w:rsidTr="00E76F4B">
        <w:trPr>
          <w:trHeight w:val="153"/>
        </w:trPr>
        <w:tc>
          <w:tcPr>
            <w:tcW w:w="1621" w:type="pct"/>
          </w:tcPr>
          <w:p w14:paraId="258D706A"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Financijska imovina po fer vrijednosti kroz ostalu sveobuhvatnu dobit</w:t>
            </w:r>
          </w:p>
        </w:tc>
        <w:tc>
          <w:tcPr>
            <w:tcW w:w="542" w:type="pct"/>
            <w:tcBorders>
              <w:top w:val="nil"/>
              <w:left w:val="nil"/>
              <w:bottom w:val="nil"/>
              <w:right w:val="nil"/>
            </w:tcBorders>
            <w:shd w:val="clear" w:color="auto" w:fill="auto"/>
            <w:vAlign w:val="bottom"/>
          </w:tcPr>
          <w:p w14:paraId="3E1E51D3"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1.567.566</w:t>
            </w:r>
          </w:p>
        </w:tc>
        <w:tc>
          <w:tcPr>
            <w:tcW w:w="599" w:type="pct"/>
            <w:tcBorders>
              <w:top w:val="nil"/>
              <w:left w:val="nil"/>
              <w:bottom w:val="nil"/>
              <w:right w:val="nil"/>
            </w:tcBorders>
            <w:shd w:val="clear" w:color="auto" w:fill="auto"/>
            <w:vAlign w:val="bottom"/>
          </w:tcPr>
          <w:p w14:paraId="2C35D1C9"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11.209</w:t>
            </w:r>
          </w:p>
        </w:tc>
        <w:tc>
          <w:tcPr>
            <w:tcW w:w="523" w:type="pct"/>
            <w:tcBorders>
              <w:top w:val="nil"/>
              <w:left w:val="nil"/>
              <w:bottom w:val="nil"/>
              <w:right w:val="nil"/>
            </w:tcBorders>
            <w:shd w:val="clear" w:color="auto" w:fill="auto"/>
            <w:vAlign w:val="bottom"/>
          </w:tcPr>
          <w:p w14:paraId="27BDE676"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35</w:t>
            </w:r>
          </w:p>
        </w:tc>
        <w:tc>
          <w:tcPr>
            <w:tcW w:w="534" w:type="pct"/>
            <w:tcBorders>
              <w:top w:val="nil"/>
              <w:left w:val="nil"/>
              <w:bottom w:val="nil"/>
              <w:right w:val="nil"/>
            </w:tcBorders>
            <w:shd w:val="clear" w:color="auto" w:fill="auto"/>
            <w:vAlign w:val="bottom"/>
          </w:tcPr>
          <w:p w14:paraId="3B3EF98F"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79F8C1BB"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w:t>
            </w:r>
          </w:p>
        </w:tc>
        <w:tc>
          <w:tcPr>
            <w:tcW w:w="565" w:type="pct"/>
            <w:tcBorders>
              <w:top w:val="nil"/>
              <w:left w:val="nil"/>
              <w:bottom w:val="nil"/>
              <w:right w:val="nil"/>
            </w:tcBorders>
            <w:shd w:val="clear" w:color="auto" w:fill="auto"/>
            <w:vAlign w:val="bottom"/>
          </w:tcPr>
          <w:p w14:paraId="572D1A85"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1.578.810</w:t>
            </w:r>
          </w:p>
        </w:tc>
      </w:tr>
      <w:tr w:rsidR="009560D7" w:rsidRPr="00E164D2" w14:paraId="5D3A04AD" w14:textId="77777777" w:rsidTr="00E76F4B">
        <w:trPr>
          <w:trHeight w:val="161"/>
        </w:trPr>
        <w:tc>
          <w:tcPr>
            <w:tcW w:w="1621" w:type="pct"/>
          </w:tcPr>
          <w:p w14:paraId="77B168ED" w14:textId="77777777" w:rsidR="009560D7" w:rsidRPr="00E164D2" w:rsidRDefault="009560D7" w:rsidP="009560D7">
            <w:pPr>
              <w:pStyle w:val="TT"/>
              <w:spacing w:line="220" w:lineRule="exact"/>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Dužnički vrijednosni papiri po amortiziranom trošku</w:t>
            </w:r>
          </w:p>
        </w:tc>
        <w:tc>
          <w:tcPr>
            <w:tcW w:w="542" w:type="pct"/>
            <w:tcBorders>
              <w:top w:val="nil"/>
              <w:left w:val="nil"/>
              <w:bottom w:val="nil"/>
              <w:right w:val="nil"/>
            </w:tcBorders>
            <w:shd w:val="clear" w:color="auto" w:fill="auto"/>
            <w:vAlign w:val="bottom"/>
          </w:tcPr>
          <w:p w14:paraId="6C133C1D"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w:t>
            </w:r>
          </w:p>
        </w:tc>
        <w:tc>
          <w:tcPr>
            <w:tcW w:w="599" w:type="pct"/>
            <w:tcBorders>
              <w:top w:val="nil"/>
              <w:left w:val="nil"/>
              <w:bottom w:val="nil"/>
              <w:right w:val="nil"/>
            </w:tcBorders>
            <w:shd w:val="clear" w:color="auto" w:fill="auto"/>
            <w:vAlign w:val="bottom"/>
          </w:tcPr>
          <w:p w14:paraId="38F613A8" w14:textId="77777777" w:rsidR="009560D7" w:rsidRPr="00E164D2" w:rsidRDefault="009560D7" w:rsidP="009560D7">
            <w:pPr>
              <w:jc w:val="right"/>
              <w:rPr>
                <w:rFonts w:ascii="Calibri" w:hAnsi="Calibri"/>
                <w:color w:val="000000" w:themeColor="text1"/>
                <w:sz w:val="18"/>
                <w:szCs w:val="18"/>
                <w:lang w:val="hr-HR"/>
              </w:rPr>
            </w:pPr>
            <w:r w:rsidRPr="00FE2194">
              <w:rPr>
                <w:rFonts w:ascii="Calibri" w:hAnsi="Calibri"/>
                <w:color w:val="000000"/>
                <w:sz w:val="18"/>
                <w:szCs w:val="18"/>
              </w:rPr>
              <w:t>457</w:t>
            </w:r>
          </w:p>
        </w:tc>
        <w:tc>
          <w:tcPr>
            <w:tcW w:w="523" w:type="pct"/>
            <w:tcBorders>
              <w:top w:val="nil"/>
              <w:left w:val="nil"/>
              <w:bottom w:val="nil"/>
              <w:right w:val="nil"/>
            </w:tcBorders>
            <w:shd w:val="clear" w:color="auto" w:fill="auto"/>
            <w:vAlign w:val="bottom"/>
          </w:tcPr>
          <w:p w14:paraId="535CD5E4"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w:t>
            </w:r>
          </w:p>
        </w:tc>
        <w:tc>
          <w:tcPr>
            <w:tcW w:w="534" w:type="pct"/>
            <w:tcBorders>
              <w:top w:val="nil"/>
              <w:left w:val="nil"/>
              <w:bottom w:val="nil"/>
              <w:right w:val="nil"/>
            </w:tcBorders>
            <w:shd w:val="clear" w:color="auto" w:fill="auto"/>
            <w:vAlign w:val="bottom"/>
          </w:tcPr>
          <w:p w14:paraId="2B867F12"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61C596F3"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w:t>
            </w:r>
          </w:p>
        </w:tc>
        <w:tc>
          <w:tcPr>
            <w:tcW w:w="565" w:type="pct"/>
            <w:tcBorders>
              <w:top w:val="nil"/>
              <w:left w:val="nil"/>
              <w:bottom w:val="nil"/>
              <w:right w:val="nil"/>
            </w:tcBorders>
            <w:shd w:val="clear" w:color="auto" w:fill="auto"/>
            <w:vAlign w:val="bottom"/>
          </w:tcPr>
          <w:p w14:paraId="743CD811"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457</w:t>
            </w:r>
          </w:p>
        </w:tc>
      </w:tr>
      <w:tr w:rsidR="009560D7" w:rsidRPr="00E164D2" w14:paraId="7475A18A" w14:textId="77777777" w:rsidTr="00E76F4B">
        <w:trPr>
          <w:trHeight w:val="324"/>
        </w:trPr>
        <w:tc>
          <w:tcPr>
            <w:tcW w:w="1621" w:type="pct"/>
          </w:tcPr>
          <w:p w14:paraId="15D24E78"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Nekretnine, postrojenja i oprema i nematerijalna imovina</w:t>
            </w:r>
          </w:p>
        </w:tc>
        <w:tc>
          <w:tcPr>
            <w:tcW w:w="542" w:type="pct"/>
            <w:tcBorders>
              <w:top w:val="nil"/>
              <w:left w:val="nil"/>
              <w:right w:val="nil"/>
            </w:tcBorders>
            <w:shd w:val="clear" w:color="auto" w:fill="auto"/>
            <w:vAlign w:val="bottom"/>
          </w:tcPr>
          <w:p w14:paraId="40192178"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w:t>
            </w:r>
          </w:p>
        </w:tc>
        <w:tc>
          <w:tcPr>
            <w:tcW w:w="599" w:type="pct"/>
            <w:tcBorders>
              <w:top w:val="nil"/>
              <w:left w:val="nil"/>
              <w:right w:val="nil"/>
            </w:tcBorders>
            <w:shd w:val="clear" w:color="auto" w:fill="auto"/>
            <w:vAlign w:val="bottom"/>
          </w:tcPr>
          <w:p w14:paraId="1F25C433"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w:t>
            </w:r>
          </w:p>
        </w:tc>
        <w:tc>
          <w:tcPr>
            <w:tcW w:w="523" w:type="pct"/>
            <w:tcBorders>
              <w:top w:val="nil"/>
              <w:left w:val="nil"/>
              <w:right w:val="nil"/>
            </w:tcBorders>
            <w:shd w:val="clear" w:color="auto" w:fill="auto"/>
            <w:vAlign w:val="bottom"/>
          </w:tcPr>
          <w:p w14:paraId="06E49692"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w:t>
            </w:r>
          </w:p>
        </w:tc>
        <w:tc>
          <w:tcPr>
            <w:tcW w:w="534" w:type="pct"/>
            <w:tcBorders>
              <w:top w:val="nil"/>
              <w:left w:val="nil"/>
              <w:right w:val="nil"/>
            </w:tcBorders>
            <w:shd w:val="clear" w:color="auto" w:fill="auto"/>
            <w:vAlign w:val="bottom"/>
          </w:tcPr>
          <w:p w14:paraId="0A7121CE" w14:textId="77777777" w:rsidR="009560D7" w:rsidRPr="00E164D2" w:rsidRDefault="009560D7" w:rsidP="009560D7">
            <w:pPr>
              <w:jc w:val="right"/>
              <w:rPr>
                <w:rFonts w:ascii="Calibri" w:hAnsi="Calibri"/>
                <w:color w:val="000000" w:themeColor="text1"/>
                <w:sz w:val="18"/>
                <w:szCs w:val="18"/>
                <w:lang w:val="hr-HR"/>
              </w:rPr>
            </w:pPr>
            <w:r>
              <w:rPr>
                <w:rFonts w:ascii="Calibri" w:hAnsi="Calibri"/>
                <w:color w:val="000000"/>
                <w:sz w:val="18"/>
                <w:szCs w:val="18"/>
              </w:rPr>
              <w:t>-</w:t>
            </w:r>
          </w:p>
        </w:tc>
        <w:tc>
          <w:tcPr>
            <w:tcW w:w="616" w:type="pct"/>
            <w:tcBorders>
              <w:top w:val="nil"/>
              <w:left w:val="nil"/>
              <w:right w:val="nil"/>
            </w:tcBorders>
            <w:shd w:val="clear" w:color="auto" w:fill="auto"/>
            <w:vAlign w:val="bottom"/>
          </w:tcPr>
          <w:p w14:paraId="312A893E"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48.281</w:t>
            </w:r>
          </w:p>
        </w:tc>
        <w:tc>
          <w:tcPr>
            <w:tcW w:w="565" w:type="pct"/>
            <w:tcBorders>
              <w:top w:val="nil"/>
              <w:left w:val="nil"/>
              <w:right w:val="nil"/>
            </w:tcBorders>
            <w:shd w:val="clear" w:color="auto" w:fill="auto"/>
            <w:vAlign w:val="bottom"/>
          </w:tcPr>
          <w:p w14:paraId="47DFEC36" w14:textId="77777777" w:rsidR="009560D7" w:rsidRPr="00E164D2" w:rsidRDefault="009560D7" w:rsidP="009560D7">
            <w:pPr>
              <w:jc w:val="right"/>
              <w:rPr>
                <w:rFonts w:ascii="Calibri" w:hAnsi="Calibri"/>
                <w:color w:val="000000" w:themeColor="text1"/>
                <w:sz w:val="18"/>
                <w:szCs w:val="18"/>
                <w:lang w:val="hr-HR"/>
              </w:rPr>
            </w:pPr>
            <w:r w:rsidRPr="007218D9">
              <w:rPr>
                <w:rFonts w:ascii="Calibri" w:hAnsi="Calibri"/>
                <w:color w:val="000000"/>
                <w:sz w:val="18"/>
                <w:szCs w:val="18"/>
              </w:rPr>
              <w:t>48.281</w:t>
            </w:r>
          </w:p>
        </w:tc>
      </w:tr>
      <w:tr w:rsidR="009560D7" w:rsidRPr="00E164D2" w14:paraId="4BC2E982" w14:textId="77777777" w:rsidTr="00E76F4B">
        <w:trPr>
          <w:trHeight w:val="126"/>
        </w:trPr>
        <w:tc>
          <w:tcPr>
            <w:tcW w:w="1621" w:type="pct"/>
          </w:tcPr>
          <w:p w14:paraId="5FC327BD"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Preuzeta imovina</w:t>
            </w:r>
          </w:p>
        </w:tc>
        <w:tc>
          <w:tcPr>
            <w:tcW w:w="542" w:type="pct"/>
            <w:tcBorders>
              <w:top w:val="nil"/>
              <w:left w:val="nil"/>
              <w:right w:val="nil"/>
            </w:tcBorders>
            <w:shd w:val="clear" w:color="auto" w:fill="auto"/>
          </w:tcPr>
          <w:p w14:paraId="5CD85A32"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 </w:t>
            </w:r>
          </w:p>
        </w:tc>
        <w:tc>
          <w:tcPr>
            <w:tcW w:w="599" w:type="pct"/>
            <w:tcBorders>
              <w:top w:val="nil"/>
              <w:left w:val="nil"/>
              <w:right w:val="nil"/>
            </w:tcBorders>
            <w:shd w:val="clear" w:color="auto" w:fill="auto"/>
          </w:tcPr>
          <w:p w14:paraId="73091683"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5.930 </w:t>
            </w:r>
          </w:p>
        </w:tc>
        <w:tc>
          <w:tcPr>
            <w:tcW w:w="523" w:type="pct"/>
            <w:tcBorders>
              <w:top w:val="nil"/>
              <w:left w:val="nil"/>
              <w:right w:val="nil"/>
            </w:tcBorders>
            <w:shd w:val="clear" w:color="auto" w:fill="auto"/>
          </w:tcPr>
          <w:p w14:paraId="3EB1A470"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2.044 </w:t>
            </w:r>
          </w:p>
        </w:tc>
        <w:tc>
          <w:tcPr>
            <w:tcW w:w="534" w:type="pct"/>
            <w:tcBorders>
              <w:top w:val="nil"/>
              <w:left w:val="nil"/>
              <w:right w:val="nil"/>
            </w:tcBorders>
            <w:shd w:val="clear" w:color="auto" w:fill="auto"/>
          </w:tcPr>
          <w:p w14:paraId="3FFE387A"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13.574 </w:t>
            </w:r>
          </w:p>
        </w:tc>
        <w:tc>
          <w:tcPr>
            <w:tcW w:w="616" w:type="pct"/>
            <w:tcBorders>
              <w:top w:val="nil"/>
              <w:left w:val="nil"/>
              <w:right w:val="nil"/>
            </w:tcBorders>
            <w:shd w:val="clear" w:color="auto" w:fill="auto"/>
          </w:tcPr>
          <w:p w14:paraId="16C9675B"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2.650 </w:t>
            </w:r>
          </w:p>
        </w:tc>
        <w:tc>
          <w:tcPr>
            <w:tcW w:w="565" w:type="pct"/>
            <w:tcBorders>
              <w:top w:val="nil"/>
              <w:left w:val="nil"/>
              <w:right w:val="nil"/>
            </w:tcBorders>
            <w:shd w:val="clear" w:color="auto" w:fill="auto"/>
          </w:tcPr>
          <w:p w14:paraId="478EC907"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24.198 </w:t>
            </w:r>
          </w:p>
        </w:tc>
      </w:tr>
      <w:tr w:rsidR="009560D7" w:rsidRPr="00E164D2" w14:paraId="62DEC359" w14:textId="77777777" w:rsidTr="00E76F4B">
        <w:trPr>
          <w:trHeight w:val="153"/>
        </w:trPr>
        <w:tc>
          <w:tcPr>
            <w:tcW w:w="1621" w:type="pct"/>
          </w:tcPr>
          <w:p w14:paraId="0F850383"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Ostala imovina</w:t>
            </w:r>
          </w:p>
        </w:tc>
        <w:tc>
          <w:tcPr>
            <w:tcW w:w="542" w:type="pct"/>
            <w:tcBorders>
              <w:left w:val="nil"/>
              <w:bottom w:val="single" w:sz="8" w:space="0" w:color="auto"/>
              <w:right w:val="nil"/>
            </w:tcBorders>
            <w:shd w:val="clear" w:color="auto" w:fill="auto"/>
          </w:tcPr>
          <w:p w14:paraId="7CE45F8D"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8.609 </w:t>
            </w:r>
          </w:p>
        </w:tc>
        <w:tc>
          <w:tcPr>
            <w:tcW w:w="599" w:type="pct"/>
            <w:tcBorders>
              <w:left w:val="nil"/>
              <w:bottom w:val="single" w:sz="8" w:space="0" w:color="auto"/>
              <w:right w:val="nil"/>
            </w:tcBorders>
            <w:shd w:val="clear" w:color="auto" w:fill="auto"/>
          </w:tcPr>
          <w:p w14:paraId="60328F72"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5.957 </w:t>
            </w:r>
          </w:p>
        </w:tc>
        <w:tc>
          <w:tcPr>
            <w:tcW w:w="523" w:type="pct"/>
            <w:tcBorders>
              <w:left w:val="nil"/>
              <w:bottom w:val="single" w:sz="8" w:space="0" w:color="auto"/>
              <w:right w:val="nil"/>
            </w:tcBorders>
            <w:shd w:val="clear" w:color="auto" w:fill="auto"/>
          </w:tcPr>
          <w:p w14:paraId="0EB5DF8F"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10.389 </w:t>
            </w:r>
          </w:p>
        </w:tc>
        <w:tc>
          <w:tcPr>
            <w:tcW w:w="534" w:type="pct"/>
            <w:tcBorders>
              <w:left w:val="nil"/>
              <w:bottom w:val="single" w:sz="8" w:space="0" w:color="auto"/>
              <w:right w:val="nil"/>
            </w:tcBorders>
            <w:shd w:val="clear" w:color="auto" w:fill="auto"/>
          </w:tcPr>
          <w:p w14:paraId="724E2DF0"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4.182 </w:t>
            </w:r>
          </w:p>
        </w:tc>
        <w:tc>
          <w:tcPr>
            <w:tcW w:w="616" w:type="pct"/>
            <w:tcBorders>
              <w:left w:val="nil"/>
              <w:bottom w:val="single" w:sz="8" w:space="0" w:color="auto"/>
              <w:right w:val="nil"/>
            </w:tcBorders>
            <w:shd w:val="clear" w:color="auto" w:fill="auto"/>
          </w:tcPr>
          <w:p w14:paraId="3C454AD8"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678 </w:t>
            </w:r>
          </w:p>
        </w:tc>
        <w:tc>
          <w:tcPr>
            <w:tcW w:w="565" w:type="pct"/>
            <w:tcBorders>
              <w:left w:val="nil"/>
              <w:bottom w:val="nil"/>
              <w:right w:val="nil"/>
            </w:tcBorders>
            <w:shd w:val="clear" w:color="auto" w:fill="auto"/>
          </w:tcPr>
          <w:p w14:paraId="495527A5" w14:textId="77777777" w:rsidR="009560D7" w:rsidRPr="00E164D2" w:rsidRDefault="009560D7" w:rsidP="009560D7">
            <w:pPr>
              <w:jc w:val="right"/>
              <w:rPr>
                <w:rFonts w:ascii="Calibri" w:hAnsi="Calibri"/>
                <w:color w:val="000000" w:themeColor="text1"/>
                <w:sz w:val="18"/>
                <w:szCs w:val="18"/>
                <w:lang w:val="hr-HR"/>
              </w:rPr>
            </w:pPr>
            <w:r w:rsidRPr="006D123D">
              <w:rPr>
                <w:rFonts w:ascii="Calibri" w:hAnsi="Calibri"/>
                <w:color w:val="000000"/>
                <w:sz w:val="18"/>
                <w:szCs w:val="18"/>
              </w:rPr>
              <w:t xml:space="preserve"> 29.815 </w:t>
            </w:r>
          </w:p>
        </w:tc>
      </w:tr>
      <w:tr w:rsidR="009560D7" w:rsidRPr="00E164D2" w14:paraId="6D65193D" w14:textId="77777777" w:rsidTr="00E76F4B">
        <w:trPr>
          <w:trHeight w:val="161"/>
        </w:trPr>
        <w:tc>
          <w:tcPr>
            <w:tcW w:w="1621" w:type="pct"/>
          </w:tcPr>
          <w:p w14:paraId="16F92871" w14:textId="77777777" w:rsidR="009560D7" w:rsidRPr="00E164D2" w:rsidRDefault="009560D7" w:rsidP="009560D7">
            <w:pPr>
              <w:pStyle w:val="Tot"/>
              <w:spacing w:line="220" w:lineRule="exac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 xml:space="preserve">Ukupna imovina </w:t>
            </w:r>
          </w:p>
        </w:tc>
        <w:tc>
          <w:tcPr>
            <w:tcW w:w="542" w:type="pct"/>
            <w:tcBorders>
              <w:top w:val="nil"/>
              <w:left w:val="nil"/>
              <w:bottom w:val="single" w:sz="8" w:space="0" w:color="auto"/>
              <w:right w:val="nil"/>
            </w:tcBorders>
            <w:shd w:val="clear" w:color="auto" w:fill="auto"/>
          </w:tcPr>
          <w:p w14:paraId="6F913B3C"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4.504.644 </w:t>
            </w:r>
          </w:p>
        </w:tc>
        <w:tc>
          <w:tcPr>
            <w:tcW w:w="599" w:type="pct"/>
            <w:tcBorders>
              <w:top w:val="nil"/>
              <w:left w:val="nil"/>
              <w:bottom w:val="single" w:sz="8" w:space="0" w:color="auto"/>
              <w:right w:val="nil"/>
            </w:tcBorders>
            <w:shd w:val="clear" w:color="auto" w:fill="auto"/>
          </w:tcPr>
          <w:p w14:paraId="319A51E0" w14:textId="77777777" w:rsidR="009560D7" w:rsidRPr="00E164D2" w:rsidRDefault="009560D7" w:rsidP="009560D7">
            <w:pPr>
              <w:jc w:val="right"/>
              <w:rPr>
                <w:rFonts w:ascii="Calibri" w:hAnsi="Calibri"/>
                <w:b/>
                <w:bCs/>
                <w:color w:val="000000" w:themeColor="text1"/>
                <w:sz w:val="18"/>
                <w:szCs w:val="18"/>
                <w:lang w:val="hr-HR"/>
              </w:rPr>
            </w:pPr>
            <w:r w:rsidRPr="00FE2194">
              <w:rPr>
                <w:rFonts w:ascii="Calibri" w:hAnsi="Calibri"/>
                <w:b/>
                <w:bCs/>
                <w:color w:val="000000"/>
                <w:sz w:val="18"/>
                <w:szCs w:val="18"/>
              </w:rPr>
              <w:t>1.029.363</w:t>
            </w:r>
          </w:p>
        </w:tc>
        <w:tc>
          <w:tcPr>
            <w:tcW w:w="523" w:type="pct"/>
            <w:tcBorders>
              <w:top w:val="nil"/>
              <w:left w:val="nil"/>
              <w:bottom w:val="single" w:sz="8" w:space="0" w:color="auto"/>
              <w:right w:val="nil"/>
            </w:tcBorders>
            <w:shd w:val="clear" w:color="auto" w:fill="auto"/>
          </w:tcPr>
          <w:p w14:paraId="0843D991"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3.331.436 </w:t>
            </w:r>
          </w:p>
        </w:tc>
        <w:tc>
          <w:tcPr>
            <w:tcW w:w="534" w:type="pct"/>
            <w:tcBorders>
              <w:top w:val="nil"/>
              <w:left w:val="nil"/>
              <w:bottom w:val="single" w:sz="8" w:space="0" w:color="auto"/>
              <w:right w:val="nil"/>
            </w:tcBorders>
            <w:shd w:val="clear" w:color="auto" w:fill="auto"/>
          </w:tcPr>
          <w:p w14:paraId="2DFE4553"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4.883.909 </w:t>
            </w:r>
          </w:p>
        </w:tc>
        <w:tc>
          <w:tcPr>
            <w:tcW w:w="616" w:type="pct"/>
            <w:tcBorders>
              <w:top w:val="nil"/>
              <w:left w:val="nil"/>
              <w:bottom w:val="single" w:sz="8" w:space="0" w:color="auto"/>
              <w:right w:val="nil"/>
            </w:tcBorders>
            <w:shd w:val="clear" w:color="auto" w:fill="auto"/>
          </w:tcPr>
          <w:p w14:paraId="0EB65D18" w14:textId="77777777" w:rsidR="009560D7" w:rsidRPr="00E164D2" w:rsidRDefault="009560D7" w:rsidP="009560D7">
            <w:pPr>
              <w:jc w:val="right"/>
              <w:rPr>
                <w:rFonts w:ascii="Calibri" w:hAnsi="Calibri"/>
                <w:b/>
                <w:bCs/>
                <w:color w:val="000000" w:themeColor="text1"/>
                <w:sz w:val="18"/>
                <w:szCs w:val="18"/>
                <w:lang w:val="hr-HR"/>
              </w:rPr>
            </w:pPr>
            <w:r w:rsidRPr="00FE2194">
              <w:rPr>
                <w:rFonts w:ascii="Calibri" w:hAnsi="Calibri"/>
                <w:b/>
                <w:bCs/>
                <w:color w:val="000000"/>
                <w:sz w:val="18"/>
                <w:szCs w:val="18"/>
              </w:rPr>
              <w:t>12.721.259</w:t>
            </w:r>
          </w:p>
        </w:tc>
        <w:tc>
          <w:tcPr>
            <w:tcW w:w="565" w:type="pct"/>
            <w:tcBorders>
              <w:top w:val="single" w:sz="8" w:space="0" w:color="auto"/>
              <w:left w:val="nil"/>
              <w:bottom w:val="single" w:sz="8" w:space="0" w:color="auto"/>
              <w:right w:val="nil"/>
            </w:tcBorders>
            <w:shd w:val="clear" w:color="auto" w:fill="auto"/>
          </w:tcPr>
          <w:p w14:paraId="051E1054"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26.470.611 </w:t>
            </w:r>
          </w:p>
        </w:tc>
      </w:tr>
      <w:tr w:rsidR="009560D7" w:rsidRPr="00E164D2" w14:paraId="603B7330" w14:textId="77777777" w:rsidTr="00E76F4B">
        <w:trPr>
          <w:trHeight w:val="236"/>
        </w:trPr>
        <w:tc>
          <w:tcPr>
            <w:tcW w:w="1621" w:type="pct"/>
          </w:tcPr>
          <w:p w14:paraId="5A86383D" w14:textId="77777777" w:rsidR="009560D7" w:rsidRPr="00E164D2" w:rsidRDefault="009560D7" w:rsidP="009560D7">
            <w:pPr>
              <w:pStyle w:val="Thin"/>
              <w:spacing w:line="60" w:lineRule="exact"/>
              <w:rPr>
                <w:rFonts w:asciiTheme="minorHAnsi" w:hAnsiTheme="minorHAnsi" w:cs="Arial"/>
                <w:bCs/>
                <w:color w:val="000000" w:themeColor="text1"/>
                <w:sz w:val="18"/>
                <w:szCs w:val="18"/>
                <w:lang w:val="hr-HR"/>
              </w:rPr>
            </w:pPr>
          </w:p>
        </w:tc>
        <w:tc>
          <w:tcPr>
            <w:tcW w:w="542" w:type="pct"/>
            <w:tcBorders>
              <w:top w:val="single" w:sz="12" w:space="0" w:color="auto"/>
            </w:tcBorders>
            <w:vAlign w:val="bottom"/>
          </w:tcPr>
          <w:p w14:paraId="6A285865" w14:textId="77777777" w:rsidR="009560D7" w:rsidRPr="00E164D2" w:rsidRDefault="009560D7" w:rsidP="009560D7">
            <w:pPr>
              <w:pStyle w:val="Thin"/>
              <w:spacing w:line="60" w:lineRule="exact"/>
              <w:jc w:val="right"/>
              <w:rPr>
                <w:rFonts w:asciiTheme="minorHAnsi" w:hAnsiTheme="minorHAnsi" w:cs="Arial"/>
                <w:bCs/>
                <w:color w:val="000000" w:themeColor="text1"/>
                <w:sz w:val="18"/>
                <w:szCs w:val="18"/>
                <w:lang w:val="hr-HR"/>
              </w:rPr>
            </w:pPr>
          </w:p>
        </w:tc>
        <w:tc>
          <w:tcPr>
            <w:tcW w:w="599" w:type="pct"/>
            <w:tcBorders>
              <w:top w:val="single" w:sz="12" w:space="0" w:color="auto"/>
            </w:tcBorders>
            <w:vAlign w:val="bottom"/>
          </w:tcPr>
          <w:p w14:paraId="28D40B89" w14:textId="77777777" w:rsidR="009560D7" w:rsidRPr="00E164D2" w:rsidRDefault="009560D7" w:rsidP="009560D7">
            <w:pPr>
              <w:pStyle w:val="Thin"/>
              <w:spacing w:line="60" w:lineRule="exact"/>
              <w:jc w:val="right"/>
              <w:rPr>
                <w:rFonts w:asciiTheme="minorHAnsi" w:hAnsiTheme="minorHAnsi" w:cs="Arial"/>
                <w:bCs/>
                <w:color w:val="000000" w:themeColor="text1"/>
                <w:sz w:val="18"/>
                <w:szCs w:val="18"/>
                <w:lang w:val="hr-HR"/>
              </w:rPr>
            </w:pPr>
          </w:p>
        </w:tc>
        <w:tc>
          <w:tcPr>
            <w:tcW w:w="523" w:type="pct"/>
            <w:tcBorders>
              <w:top w:val="single" w:sz="12" w:space="0" w:color="auto"/>
            </w:tcBorders>
            <w:vAlign w:val="bottom"/>
          </w:tcPr>
          <w:p w14:paraId="69CB4F5F" w14:textId="77777777" w:rsidR="009560D7" w:rsidRPr="00E164D2" w:rsidRDefault="009560D7" w:rsidP="009560D7">
            <w:pPr>
              <w:pStyle w:val="Thin"/>
              <w:spacing w:line="60" w:lineRule="exact"/>
              <w:jc w:val="right"/>
              <w:rPr>
                <w:rFonts w:asciiTheme="minorHAnsi" w:hAnsiTheme="minorHAnsi" w:cs="Arial"/>
                <w:bCs/>
                <w:color w:val="000000" w:themeColor="text1"/>
                <w:sz w:val="18"/>
                <w:szCs w:val="18"/>
                <w:lang w:val="hr-HR"/>
              </w:rPr>
            </w:pPr>
          </w:p>
        </w:tc>
        <w:tc>
          <w:tcPr>
            <w:tcW w:w="534" w:type="pct"/>
            <w:tcBorders>
              <w:top w:val="single" w:sz="12" w:space="0" w:color="auto"/>
            </w:tcBorders>
            <w:vAlign w:val="bottom"/>
          </w:tcPr>
          <w:p w14:paraId="37B0F017" w14:textId="77777777" w:rsidR="009560D7" w:rsidRPr="00E164D2" w:rsidRDefault="009560D7" w:rsidP="009560D7">
            <w:pPr>
              <w:pStyle w:val="Thin"/>
              <w:spacing w:line="60" w:lineRule="exact"/>
              <w:jc w:val="right"/>
              <w:rPr>
                <w:rFonts w:asciiTheme="minorHAnsi" w:hAnsiTheme="minorHAnsi" w:cs="Arial"/>
                <w:bCs/>
                <w:color w:val="000000" w:themeColor="text1"/>
                <w:sz w:val="18"/>
                <w:szCs w:val="18"/>
                <w:lang w:val="hr-HR"/>
              </w:rPr>
            </w:pPr>
          </w:p>
        </w:tc>
        <w:tc>
          <w:tcPr>
            <w:tcW w:w="616" w:type="pct"/>
            <w:tcBorders>
              <w:top w:val="single" w:sz="12" w:space="0" w:color="auto"/>
            </w:tcBorders>
            <w:vAlign w:val="bottom"/>
          </w:tcPr>
          <w:p w14:paraId="19F77082" w14:textId="77777777" w:rsidR="009560D7" w:rsidRPr="00E164D2" w:rsidRDefault="009560D7" w:rsidP="009560D7">
            <w:pPr>
              <w:pStyle w:val="Thin"/>
              <w:spacing w:line="60" w:lineRule="exact"/>
              <w:jc w:val="right"/>
              <w:rPr>
                <w:rFonts w:asciiTheme="minorHAnsi" w:hAnsiTheme="minorHAnsi" w:cs="Arial"/>
                <w:bCs/>
                <w:color w:val="000000" w:themeColor="text1"/>
                <w:sz w:val="18"/>
                <w:szCs w:val="18"/>
                <w:lang w:val="hr-HR"/>
              </w:rPr>
            </w:pPr>
          </w:p>
        </w:tc>
        <w:tc>
          <w:tcPr>
            <w:tcW w:w="565" w:type="pct"/>
            <w:tcBorders>
              <w:top w:val="single" w:sz="12" w:space="0" w:color="auto"/>
            </w:tcBorders>
            <w:vAlign w:val="bottom"/>
          </w:tcPr>
          <w:p w14:paraId="44A3F003" w14:textId="77777777" w:rsidR="009560D7" w:rsidRPr="00E164D2" w:rsidRDefault="009560D7" w:rsidP="009560D7">
            <w:pPr>
              <w:pStyle w:val="Thin"/>
              <w:spacing w:line="60" w:lineRule="exact"/>
              <w:jc w:val="right"/>
              <w:rPr>
                <w:rFonts w:asciiTheme="minorHAnsi" w:hAnsiTheme="minorHAnsi" w:cs="Arial"/>
                <w:bCs/>
                <w:color w:val="000000" w:themeColor="text1"/>
                <w:sz w:val="18"/>
                <w:szCs w:val="18"/>
                <w:lang w:val="hr-HR"/>
              </w:rPr>
            </w:pPr>
          </w:p>
        </w:tc>
      </w:tr>
      <w:tr w:rsidR="009560D7" w:rsidRPr="00E164D2" w14:paraId="066E748A" w14:textId="77777777" w:rsidTr="00E76F4B">
        <w:trPr>
          <w:trHeight w:val="161"/>
        </w:trPr>
        <w:tc>
          <w:tcPr>
            <w:tcW w:w="1621" w:type="pct"/>
          </w:tcPr>
          <w:p w14:paraId="63BED8F1" w14:textId="77777777" w:rsidR="009560D7" w:rsidRPr="00E164D2" w:rsidRDefault="009560D7" w:rsidP="009560D7">
            <w:pPr>
              <w:pStyle w:val="TT"/>
              <w:spacing w:line="220" w:lineRule="exac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Obveze</w:t>
            </w:r>
          </w:p>
        </w:tc>
        <w:tc>
          <w:tcPr>
            <w:tcW w:w="542" w:type="pct"/>
            <w:vAlign w:val="bottom"/>
          </w:tcPr>
          <w:p w14:paraId="2B9593F5" w14:textId="77777777" w:rsidR="009560D7" w:rsidRPr="00E164D2" w:rsidRDefault="009560D7" w:rsidP="009560D7">
            <w:pPr>
              <w:pStyle w:val="TT"/>
              <w:tabs>
                <w:tab w:val="clear" w:pos="1202"/>
              </w:tabs>
              <w:spacing w:line="220" w:lineRule="exact"/>
              <w:jc w:val="right"/>
              <w:rPr>
                <w:rFonts w:asciiTheme="minorHAnsi" w:hAnsiTheme="minorHAnsi" w:cs="Arial"/>
                <w:b/>
                <w:bCs/>
                <w:color w:val="000000" w:themeColor="text1"/>
                <w:spacing w:val="-2"/>
                <w:sz w:val="18"/>
                <w:szCs w:val="18"/>
                <w:lang w:val="hr-HR"/>
              </w:rPr>
            </w:pPr>
          </w:p>
        </w:tc>
        <w:tc>
          <w:tcPr>
            <w:tcW w:w="599" w:type="pct"/>
            <w:vAlign w:val="bottom"/>
          </w:tcPr>
          <w:p w14:paraId="2459E1E4" w14:textId="77777777" w:rsidR="009560D7" w:rsidRPr="00E164D2" w:rsidRDefault="009560D7" w:rsidP="009560D7">
            <w:pPr>
              <w:pStyle w:val="TT"/>
              <w:tabs>
                <w:tab w:val="clear" w:pos="1202"/>
              </w:tabs>
              <w:spacing w:line="220" w:lineRule="exact"/>
              <w:jc w:val="right"/>
              <w:rPr>
                <w:rFonts w:asciiTheme="minorHAnsi" w:hAnsiTheme="minorHAnsi" w:cs="Arial"/>
                <w:b/>
                <w:bCs/>
                <w:color w:val="000000" w:themeColor="text1"/>
                <w:spacing w:val="-2"/>
                <w:sz w:val="18"/>
                <w:szCs w:val="18"/>
                <w:lang w:val="hr-HR"/>
              </w:rPr>
            </w:pPr>
          </w:p>
        </w:tc>
        <w:tc>
          <w:tcPr>
            <w:tcW w:w="523" w:type="pct"/>
            <w:vAlign w:val="bottom"/>
          </w:tcPr>
          <w:p w14:paraId="273BB109" w14:textId="77777777" w:rsidR="009560D7" w:rsidRPr="00E164D2" w:rsidRDefault="009560D7" w:rsidP="009560D7">
            <w:pPr>
              <w:pStyle w:val="TT"/>
              <w:tabs>
                <w:tab w:val="clear" w:pos="1202"/>
              </w:tabs>
              <w:spacing w:line="220" w:lineRule="exact"/>
              <w:jc w:val="right"/>
              <w:rPr>
                <w:rFonts w:asciiTheme="minorHAnsi" w:hAnsiTheme="minorHAnsi" w:cs="Arial"/>
                <w:b/>
                <w:bCs/>
                <w:color w:val="000000" w:themeColor="text1"/>
                <w:spacing w:val="-2"/>
                <w:sz w:val="18"/>
                <w:szCs w:val="18"/>
                <w:lang w:val="hr-HR"/>
              </w:rPr>
            </w:pPr>
          </w:p>
        </w:tc>
        <w:tc>
          <w:tcPr>
            <w:tcW w:w="534" w:type="pct"/>
            <w:vAlign w:val="bottom"/>
          </w:tcPr>
          <w:p w14:paraId="38036B81" w14:textId="77777777" w:rsidR="009560D7" w:rsidRPr="00E164D2" w:rsidRDefault="009560D7" w:rsidP="009560D7">
            <w:pPr>
              <w:pStyle w:val="TT"/>
              <w:tabs>
                <w:tab w:val="clear" w:pos="1202"/>
              </w:tabs>
              <w:spacing w:line="220" w:lineRule="exact"/>
              <w:jc w:val="right"/>
              <w:rPr>
                <w:rFonts w:asciiTheme="minorHAnsi" w:hAnsiTheme="minorHAnsi" w:cs="Arial"/>
                <w:b/>
                <w:bCs/>
                <w:color w:val="000000" w:themeColor="text1"/>
                <w:spacing w:val="-2"/>
                <w:sz w:val="18"/>
                <w:szCs w:val="18"/>
                <w:lang w:val="hr-HR"/>
              </w:rPr>
            </w:pPr>
          </w:p>
        </w:tc>
        <w:tc>
          <w:tcPr>
            <w:tcW w:w="616" w:type="pct"/>
            <w:vAlign w:val="bottom"/>
          </w:tcPr>
          <w:p w14:paraId="76400768" w14:textId="77777777" w:rsidR="009560D7" w:rsidRPr="00E164D2" w:rsidRDefault="009560D7" w:rsidP="009560D7">
            <w:pPr>
              <w:pStyle w:val="TT"/>
              <w:tabs>
                <w:tab w:val="clear" w:pos="1202"/>
              </w:tabs>
              <w:spacing w:line="220" w:lineRule="exact"/>
              <w:jc w:val="right"/>
              <w:rPr>
                <w:rFonts w:asciiTheme="minorHAnsi" w:hAnsiTheme="minorHAnsi" w:cs="Arial"/>
                <w:b/>
                <w:bCs/>
                <w:color w:val="000000" w:themeColor="text1"/>
                <w:spacing w:val="-2"/>
                <w:sz w:val="18"/>
                <w:szCs w:val="18"/>
                <w:lang w:val="hr-HR"/>
              </w:rPr>
            </w:pPr>
          </w:p>
        </w:tc>
        <w:tc>
          <w:tcPr>
            <w:tcW w:w="565" w:type="pct"/>
            <w:vAlign w:val="bottom"/>
          </w:tcPr>
          <w:p w14:paraId="11690EEE" w14:textId="77777777" w:rsidR="009560D7" w:rsidRPr="00E164D2" w:rsidRDefault="009560D7" w:rsidP="009560D7">
            <w:pPr>
              <w:pStyle w:val="TT"/>
              <w:tabs>
                <w:tab w:val="clear" w:pos="1202"/>
              </w:tabs>
              <w:spacing w:line="220" w:lineRule="exact"/>
              <w:jc w:val="right"/>
              <w:rPr>
                <w:rFonts w:asciiTheme="minorHAnsi" w:hAnsiTheme="minorHAnsi" w:cs="Arial"/>
                <w:b/>
                <w:bCs/>
                <w:color w:val="000000" w:themeColor="text1"/>
                <w:sz w:val="18"/>
                <w:szCs w:val="18"/>
                <w:lang w:val="hr-HR"/>
              </w:rPr>
            </w:pPr>
          </w:p>
        </w:tc>
      </w:tr>
      <w:tr w:rsidR="009560D7" w:rsidRPr="00E164D2" w14:paraId="293B1066" w14:textId="77777777" w:rsidTr="00E76F4B">
        <w:trPr>
          <w:trHeight w:val="161"/>
        </w:trPr>
        <w:tc>
          <w:tcPr>
            <w:tcW w:w="1621" w:type="pct"/>
          </w:tcPr>
          <w:p w14:paraId="56798ED3"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depozitima</w:t>
            </w:r>
          </w:p>
        </w:tc>
        <w:tc>
          <w:tcPr>
            <w:tcW w:w="542" w:type="pct"/>
            <w:tcBorders>
              <w:top w:val="nil"/>
              <w:left w:val="nil"/>
              <w:bottom w:val="nil"/>
              <w:right w:val="nil"/>
            </w:tcBorders>
            <w:shd w:val="clear" w:color="auto" w:fill="auto"/>
          </w:tcPr>
          <w:p w14:paraId="10691371"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89.551 </w:t>
            </w:r>
          </w:p>
        </w:tc>
        <w:tc>
          <w:tcPr>
            <w:tcW w:w="599" w:type="pct"/>
            <w:tcBorders>
              <w:top w:val="nil"/>
              <w:left w:val="nil"/>
              <w:bottom w:val="nil"/>
              <w:right w:val="nil"/>
            </w:tcBorders>
            <w:shd w:val="clear" w:color="auto" w:fill="auto"/>
          </w:tcPr>
          <w:p w14:paraId="2A1B80E9"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24.257 </w:t>
            </w:r>
          </w:p>
        </w:tc>
        <w:tc>
          <w:tcPr>
            <w:tcW w:w="523" w:type="pct"/>
            <w:tcBorders>
              <w:top w:val="nil"/>
              <w:left w:val="nil"/>
              <w:bottom w:val="nil"/>
              <w:right w:val="nil"/>
            </w:tcBorders>
            <w:shd w:val="clear" w:color="auto" w:fill="auto"/>
          </w:tcPr>
          <w:p w14:paraId="7C2D4095"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12.248 </w:t>
            </w:r>
          </w:p>
        </w:tc>
        <w:tc>
          <w:tcPr>
            <w:tcW w:w="534" w:type="pct"/>
            <w:tcBorders>
              <w:top w:val="nil"/>
              <w:left w:val="nil"/>
              <w:bottom w:val="nil"/>
              <w:right w:val="nil"/>
            </w:tcBorders>
            <w:shd w:val="clear" w:color="auto" w:fill="auto"/>
          </w:tcPr>
          <w:p w14:paraId="6F13A171"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15.152 </w:t>
            </w:r>
          </w:p>
        </w:tc>
        <w:tc>
          <w:tcPr>
            <w:tcW w:w="616" w:type="pct"/>
            <w:tcBorders>
              <w:top w:val="nil"/>
              <w:left w:val="nil"/>
              <w:bottom w:val="nil"/>
              <w:right w:val="nil"/>
            </w:tcBorders>
            <w:shd w:val="clear" w:color="auto" w:fill="auto"/>
          </w:tcPr>
          <w:p w14:paraId="5F255C11"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35.561 </w:t>
            </w:r>
          </w:p>
        </w:tc>
        <w:tc>
          <w:tcPr>
            <w:tcW w:w="565" w:type="pct"/>
            <w:tcBorders>
              <w:top w:val="nil"/>
              <w:left w:val="nil"/>
              <w:bottom w:val="nil"/>
              <w:right w:val="nil"/>
            </w:tcBorders>
            <w:shd w:val="clear" w:color="auto" w:fill="auto"/>
          </w:tcPr>
          <w:p w14:paraId="3749E74C"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176.769 </w:t>
            </w:r>
          </w:p>
        </w:tc>
      </w:tr>
      <w:tr w:rsidR="009560D7" w:rsidRPr="00E164D2" w14:paraId="3D77B80D" w14:textId="77777777" w:rsidTr="00E76F4B">
        <w:trPr>
          <w:trHeight w:val="153"/>
        </w:trPr>
        <w:tc>
          <w:tcPr>
            <w:tcW w:w="1621" w:type="pct"/>
          </w:tcPr>
          <w:p w14:paraId="59F0DEF6"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kreditima</w:t>
            </w:r>
          </w:p>
        </w:tc>
        <w:tc>
          <w:tcPr>
            <w:tcW w:w="542" w:type="pct"/>
            <w:tcBorders>
              <w:top w:val="nil"/>
              <w:left w:val="nil"/>
              <w:bottom w:val="nil"/>
              <w:right w:val="nil"/>
            </w:tcBorders>
            <w:shd w:val="clear" w:color="auto" w:fill="auto"/>
          </w:tcPr>
          <w:p w14:paraId="08A66F45"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353.615 </w:t>
            </w:r>
          </w:p>
        </w:tc>
        <w:tc>
          <w:tcPr>
            <w:tcW w:w="599" w:type="pct"/>
            <w:tcBorders>
              <w:top w:val="nil"/>
              <w:left w:val="nil"/>
              <w:bottom w:val="nil"/>
              <w:right w:val="nil"/>
            </w:tcBorders>
            <w:shd w:val="clear" w:color="auto" w:fill="auto"/>
          </w:tcPr>
          <w:p w14:paraId="74074CC1"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315.555</w:t>
            </w:r>
            <w:r>
              <w:rPr>
                <w:rFonts w:ascii="Calibri" w:hAnsi="Calibri"/>
                <w:color w:val="000000"/>
                <w:sz w:val="18"/>
                <w:szCs w:val="18"/>
              </w:rPr>
              <w:t>**</w:t>
            </w:r>
            <w:r w:rsidRPr="006D123D">
              <w:rPr>
                <w:rFonts w:ascii="Calibri" w:hAnsi="Calibri"/>
                <w:color w:val="000000"/>
                <w:sz w:val="18"/>
                <w:szCs w:val="18"/>
              </w:rPr>
              <w:t xml:space="preserve"> </w:t>
            </w:r>
          </w:p>
        </w:tc>
        <w:tc>
          <w:tcPr>
            <w:tcW w:w="523" w:type="pct"/>
            <w:tcBorders>
              <w:top w:val="nil"/>
              <w:left w:val="nil"/>
              <w:bottom w:val="nil"/>
              <w:right w:val="nil"/>
            </w:tcBorders>
            <w:shd w:val="clear" w:color="auto" w:fill="auto"/>
          </w:tcPr>
          <w:p w14:paraId="57188C23"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1.604.542 </w:t>
            </w:r>
          </w:p>
        </w:tc>
        <w:tc>
          <w:tcPr>
            <w:tcW w:w="534" w:type="pct"/>
            <w:tcBorders>
              <w:top w:val="nil"/>
              <w:left w:val="nil"/>
              <w:bottom w:val="nil"/>
              <w:right w:val="nil"/>
            </w:tcBorders>
            <w:shd w:val="clear" w:color="auto" w:fill="auto"/>
          </w:tcPr>
          <w:p w14:paraId="63C4F6A6"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4.136.517 </w:t>
            </w:r>
          </w:p>
        </w:tc>
        <w:tc>
          <w:tcPr>
            <w:tcW w:w="616" w:type="pct"/>
            <w:tcBorders>
              <w:top w:val="nil"/>
              <w:left w:val="nil"/>
              <w:bottom w:val="nil"/>
              <w:right w:val="nil"/>
            </w:tcBorders>
            <w:shd w:val="clear" w:color="auto" w:fill="auto"/>
          </w:tcPr>
          <w:p w14:paraId="163739A4"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7.990.224 </w:t>
            </w:r>
          </w:p>
        </w:tc>
        <w:tc>
          <w:tcPr>
            <w:tcW w:w="565" w:type="pct"/>
            <w:tcBorders>
              <w:top w:val="nil"/>
              <w:left w:val="nil"/>
              <w:bottom w:val="nil"/>
              <w:right w:val="nil"/>
            </w:tcBorders>
            <w:shd w:val="clear" w:color="auto" w:fill="auto"/>
          </w:tcPr>
          <w:p w14:paraId="5FAAFB4E"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14.400.453 </w:t>
            </w:r>
          </w:p>
        </w:tc>
      </w:tr>
      <w:tr w:rsidR="009560D7" w:rsidRPr="00E164D2" w14:paraId="00C7BAC3" w14:textId="77777777" w:rsidTr="00C45423">
        <w:trPr>
          <w:trHeight w:val="315"/>
        </w:trPr>
        <w:tc>
          <w:tcPr>
            <w:tcW w:w="1621" w:type="pct"/>
          </w:tcPr>
          <w:p w14:paraId="34DCA6F6"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za izdane dugoročne vrijednosne papire</w:t>
            </w:r>
          </w:p>
        </w:tc>
        <w:tc>
          <w:tcPr>
            <w:tcW w:w="542" w:type="pct"/>
            <w:tcBorders>
              <w:top w:val="nil"/>
              <w:left w:val="nil"/>
              <w:bottom w:val="nil"/>
              <w:right w:val="nil"/>
            </w:tcBorders>
            <w:shd w:val="clear" w:color="auto" w:fill="auto"/>
            <w:vAlign w:val="bottom"/>
          </w:tcPr>
          <w:p w14:paraId="0FFDF5D9" w14:textId="77777777" w:rsidR="009560D7" w:rsidRPr="00E164D2" w:rsidRDefault="009560D7" w:rsidP="001C310E">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    </w:t>
            </w:r>
          </w:p>
        </w:tc>
        <w:tc>
          <w:tcPr>
            <w:tcW w:w="599" w:type="pct"/>
            <w:tcBorders>
              <w:top w:val="nil"/>
              <w:left w:val="nil"/>
              <w:bottom w:val="nil"/>
              <w:right w:val="nil"/>
            </w:tcBorders>
            <w:shd w:val="clear" w:color="auto" w:fill="auto"/>
            <w:vAlign w:val="bottom"/>
          </w:tcPr>
          <w:p w14:paraId="1CCD4E71" w14:textId="77777777" w:rsidR="009560D7" w:rsidRPr="00E164D2" w:rsidRDefault="009560D7" w:rsidP="001C310E">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43.375 </w:t>
            </w:r>
          </w:p>
        </w:tc>
        <w:tc>
          <w:tcPr>
            <w:tcW w:w="523" w:type="pct"/>
            <w:tcBorders>
              <w:top w:val="nil"/>
              <w:left w:val="nil"/>
              <w:bottom w:val="nil"/>
              <w:right w:val="nil"/>
            </w:tcBorders>
            <w:shd w:val="clear" w:color="auto" w:fill="auto"/>
            <w:vAlign w:val="bottom"/>
          </w:tcPr>
          <w:p w14:paraId="0B46F8E8" w14:textId="77777777" w:rsidR="009560D7" w:rsidRPr="00E164D2" w:rsidRDefault="009560D7" w:rsidP="001C310E">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1.114.916 </w:t>
            </w:r>
          </w:p>
        </w:tc>
        <w:tc>
          <w:tcPr>
            <w:tcW w:w="534" w:type="pct"/>
            <w:tcBorders>
              <w:top w:val="nil"/>
              <w:left w:val="nil"/>
              <w:bottom w:val="nil"/>
              <w:right w:val="nil"/>
            </w:tcBorders>
            <w:shd w:val="clear" w:color="auto" w:fill="auto"/>
            <w:vAlign w:val="bottom"/>
          </w:tcPr>
          <w:p w14:paraId="3CC78412" w14:textId="77777777" w:rsidR="009560D7" w:rsidRPr="00E164D2" w:rsidRDefault="009560D7" w:rsidP="001C310E">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    </w:t>
            </w:r>
          </w:p>
        </w:tc>
        <w:tc>
          <w:tcPr>
            <w:tcW w:w="616" w:type="pct"/>
            <w:tcBorders>
              <w:top w:val="nil"/>
              <w:left w:val="nil"/>
              <w:bottom w:val="nil"/>
              <w:right w:val="nil"/>
            </w:tcBorders>
            <w:shd w:val="clear" w:color="auto" w:fill="auto"/>
            <w:vAlign w:val="bottom"/>
          </w:tcPr>
          <w:p w14:paraId="4D226B53" w14:textId="77777777" w:rsidR="009560D7" w:rsidRPr="00E164D2" w:rsidRDefault="009560D7" w:rsidP="001C310E">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    </w:t>
            </w:r>
          </w:p>
        </w:tc>
        <w:tc>
          <w:tcPr>
            <w:tcW w:w="565" w:type="pct"/>
            <w:tcBorders>
              <w:top w:val="nil"/>
              <w:left w:val="nil"/>
              <w:bottom w:val="nil"/>
              <w:right w:val="nil"/>
            </w:tcBorders>
            <w:shd w:val="clear" w:color="auto" w:fill="auto"/>
            <w:vAlign w:val="bottom"/>
          </w:tcPr>
          <w:p w14:paraId="3C7C1F40" w14:textId="77777777" w:rsidR="009560D7" w:rsidRPr="00E164D2" w:rsidRDefault="009560D7" w:rsidP="001C310E">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1.158.291 </w:t>
            </w:r>
          </w:p>
        </w:tc>
      </w:tr>
      <w:tr w:rsidR="009560D7" w:rsidRPr="00E164D2" w14:paraId="3231011A" w14:textId="77777777" w:rsidTr="00E76F4B">
        <w:trPr>
          <w:trHeight w:val="315"/>
        </w:trPr>
        <w:tc>
          <w:tcPr>
            <w:tcW w:w="1621" w:type="pct"/>
            <w:vAlign w:val="bottom"/>
          </w:tcPr>
          <w:p w14:paraId="09547C85" w14:textId="77777777" w:rsidR="009560D7" w:rsidRPr="00E164D2" w:rsidRDefault="009560D7" w:rsidP="009560D7">
            <w:pPr>
              <w:pStyle w:val="TT"/>
              <w:spacing w:line="220" w:lineRule="exact"/>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Rezerviranja za garancije, preuzete i ostale obveze</w:t>
            </w:r>
          </w:p>
        </w:tc>
        <w:tc>
          <w:tcPr>
            <w:tcW w:w="542" w:type="pct"/>
            <w:tcBorders>
              <w:top w:val="nil"/>
              <w:left w:val="nil"/>
              <w:bottom w:val="nil"/>
              <w:right w:val="nil"/>
            </w:tcBorders>
            <w:shd w:val="clear" w:color="auto" w:fill="auto"/>
            <w:vAlign w:val="bottom"/>
          </w:tcPr>
          <w:p w14:paraId="0939BE35" w14:textId="77777777" w:rsidR="009560D7" w:rsidRPr="00E164D2" w:rsidDel="00F864B4"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58.582 </w:t>
            </w:r>
          </w:p>
        </w:tc>
        <w:tc>
          <w:tcPr>
            <w:tcW w:w="599" w:type="pct"/>
            <w:tcBorders>
              <w:top w:val="nil"/>
              <w:left w:val="nil"/>
              <w:bottom w:val="nil"/>
              <w:right w:val="nil"/>
            </w:tcBorders>
            <w:shd w:val="clear" w:color="auto" w:fill="auto"/>
            <w:vAlign w:val="bottom"/>
          </w:tcPr>
          <w:p w14:paraId="0742A59A" w14:textId="77777777" w:rsidR="009560D7" w:rsidRPr="00E164D2" w:rsidDel="00F864B4"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3.294 </w:t>
            </w:r>
          </w:p>
        </w:tc>
        <w:tc>
          <w:tcPr>
            <w:tcW w:w="523" w:type="pct"/>
            <w:tcBorders>
              <w:top w:val="nil"/>
              <w:left w:val="nil"/>
              <w:bottom w:val="nil"/>
              <w:right w:val="nil"/>
            </w:tcBorders>
            <w:shd w:val="clear" w:color="auto" w:fill="auto"/>
            <w:vAlign w:val="bottom"/>
          </w:tcPr>
          <w:p w14:paraId="22D7B277" w14:textId="77777777" w:rsidR="009560D7" w:rsidRPr="00E164D2" w:rsidDel="00F864B4"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11.436 </w:t>
            </w:r>
          </w:p>
        </w:tc>
        <w:tc>
          <w:tcPr>
            <w:tcW w:w="534" w:type="pct"/>
            <w:tcBorders>
              <w:top w:val="nil"/>
              <w:left w:val="nil"/>
              <w:bottom w:val="nil"/>
              <w:right w:val="nil"/>
            </w:tcBorders>
            <w:shd w:val="clear" w:color="auto" w:fill="auto"/>
            <w:vAlign w:val="bottom"/>
          </w:tcPr>
          <w:p w14:paraId="47E65330" w14:textId="77777777" w:rsidR="009560D7" w:rsidRPr="00E164D2" w:rsidDel="00F864B4"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22.146 </w:t>
            </w:r>
          </w:p>
        </w:tc>
        <w:tc>
          <w:tcPr>
            <w:tcW w:w="616" w:type="pct"/>
            <w:tcBorders>
              <w:top w:val="nil"/>
              <w:left w:val="nil"/>
              <w:bottom w:val="nil"/>
              <w:right w:val="nil"/>
            </w:tcBorders>
            <w:shd w:val="clear" w:color="auto" w:fill="auto"/>
            <w:vAlign w:val="bottom"/>
          </w:tcPr>
          <w:p w14:paraId="6A12335C" w14:textId="77777777" w:rsidR="009560D7" w:rsidRPr="00E164D2" w:rsidDel="00F864B4"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25.322 </w:t>
            </w:r>
          </w:p>
        </w:tc>
        <w:tc>
          <w:tcPr>
            <w:tcW w:w="565" w:type="pct"/>
            <w:tcBorders>
              <w:top w:val="nil"/>
              <w:left w:val="nil"/>
              <w:bottom w:val="nil"/>
              <w:right w:val="nil"/>
            </w:tcBorders>
            <w:shd w:val="clear" w:color="auto" w:fill="auto"/>
            <w:vAlign w:val="bottom"/>
          </w:tcPr>
          <w:p w14:paraId="57494D8D" w14:textId="77777777" w:rsidR="009560D7" w:rsidRPr="00E164D2" w:rsidDel="00F864B4"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120.780 </w:t>
            </w:r>
          </w:p>
        </w:tc>
      </w:tr>
      <w:tr w:rsidR="009560D7" w:rsidRPr="00E164D2" w14:paraId="2578D32E" w14:textId="77777777" w:rsidTr="00E76F4B">
        <w:trPr>
          <w:trHeight w:val="153"/>
        </w:trPr>
        <w:tc>
          <w:tcPr>
            <w:tcW w:w="1621" w:type="pct"/>
          </w:tcPr>
          <w:p w14:paraId="1D0404FC" w14:textId="77777777" w:rsidR="009560D7" w:rsidRPr="00E164D2" w:rsidRDefault="009560D7" w:rsidP="009560D7">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Ostale obveze</w:t>
            </w:r>
          </w:p>
        </w:tc>
        <w:tc>
          <w:tcPr>
            <w:tcW w:w="542" w:type="pct"/>
            <w:tcBorders>
              <w:top w:val="nil"/>
              <w:left w:val="nil"/>
              <w:bottom w:val="nil"/>
              <w:right w:val="nil"/>
            </w:tcBorders>
            <w:shd w:val="clear" w:color="auto" w:fill="auto"/>
          </w:tcPr>
          <w:p w14:paraId="3E3FF66A"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157.671 </w:t>
            </w:r>
          </w:p>
        </w:tc>
        <w:tc>
          <w:tcPr>
            <w:tcW w:w="599" w:type="pct"/>
            <w:tcBorders>
              <w:top w:val="nil"/>
              <w:left w:val="nil"/>
              <w:bottom w:val="nil"/>
              <w:right w:val="nil"/>
            </w:tcBorders>
            <w:shd w:val="clear" w:color="auto" w:fill="auto"/>
          </w:tcPr>
          <w:p w14:paraId="36DD0332"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12.</w:t>
            </w:r>
            <w:r>
              <w:rPr>
                <w:rFonts w:ascii="Calibri" w:hAnsi="Calibri"/>
                <w:color w:val="000000"/>
                <w:sz w:val="18"/>
                <w:szCs w:val="18"/>
              </w:rPr>
              <w:t>079</w:t>
            </w:r>
          </w:p>
        </w:tc>
        <w:tc>
          <w:tcPr>
            <w:tcW w:w="523" w:type="pct"/>
            <w:tcBorders>
              <w:top w:val="nil"/>
              <w:left w:val="nil"/>
              <w:bottom w:val="nil"/>
              <w:right w:val="nil"/>
            </w:tcBorders>
            <w:shd w:val="clear" w:color="auto" w:fill="auto"/>
          </w:tcPr>
          <w:p w14:paraId="57D061F7"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35.580 </w:t>
            </w:r>
          </w:p>
        </w:tc>
        <w:tc>
          <w:tcPr>
            <w:tcW w:w="534" w:type="pct"/>
            <w:tcBorders>
              <w:top w:val="nil"/>
              <w:left w:val="nil"/>
              <w:bottom w:val="nil"/>
              <w:right w:val="nil"/>
            </w:tcBorders>
            <w:shd w:val="clear" w:color="auto" w:fill="auto"/>
          </w:tcPr>
          <w:p w14:paraId="704B2189"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67.5</w:t>
            </w:r>
            <w:r>
              <w:rPr>
                <w:rFonts w:ascii="Calibri" w:hAnsi="Calibri"/>
                <w:color w:val="000000"/>
                <w:sz w:val="18"/>
                <w:szCs w:val="18"/>
              </w:rPr>
              <w:t>40</w:t>
            </w:r>
            <w:r w:rsidRPr="006D123D">
              <w:rPr>
                <w:rFonts w:ascii="Calibri" w:hAnsi="Calibri"/>
                <w:color w:val="000000"/>
                <w:sz w:val="18"/>
                <w:szCs w:val="18"/>
              </w:rPr>
              <w:t xml:space="preserve"> </w:t>
            </w:r>
          </w:p>
        </w:tc>
        <w:tc>
          <w:tcPr>
            <w:tcW w:w="616" w:type="pct"/>
            <w:tcBorders>
              <w:top w:val="nil"/>
              <w:left w:val="nil"/>
              <w:bottom w:val="nil"/>
              <w:right w:val="nil"/>
            </w:tcBorders>
            <w:shd w:val="clear" w:color="auto" w:fill="auto"/>
          </w:tcPr>
          <w:p w14:paraId="0D5278B0"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66.867 </w:t>
            </w:r>
          </w:p>
        </w:tc>
        <w:tc>
          <w:tcPr>
            <w:tcW w:w="565" w:type="pct"/>
            <w:tcBorders>
              <w:top w:val="nil"/>
              <w:left w:val="nil"/>
              <w:bottom w:val="nil"/>
              <w:right w:val="nil"/>
            </w:tcBorders>
            <w:shd w:val="clear" w:color="auto" w:fill="auto"/>
          </w:tcPr>
          <w:p w14:paraId="2FECAB6A" w14:textId="77777777" w:rsidR="009560D7" w:rsidRPr="00E164D2" w:rsidRDefault="009560D7" w:rsidP="009560D7">
            <w:pPr>
              <w:jc w:val="right"/>
              <w:rPr>
                <w:rFonts w:asciiTheme="minorHAnsi" w:hAnsiTheme="minorHAnsi"/>
                <w:color w:val="000000" w:themeColor="text1"/>
                <w:sz w:val="18"/>
                <w:szCs w:val="18"/>
                <w:lang w:val="hr-HR"/>
              </w:rPr>
            </w:pPr>
            <w:r w:rsidRPr="006D123D">
              <w:rPr>
                <w:rFonts w:ascii="Calibri" w:hAnsi="Calibri"/>
                <w:color w:val="000000"/>
                <w:sz w:val="18"/>
                <w:szCs w:val="18"/>
              </w:rPr>
              <w:t xml:space="preserve"> 339.737 </w:t>
            </w:r>
          </w:p>
        </w:tc>
      </w:tr>
      <w:tr w:rsidR="009560D7" w:rsidRPr="00E164D2" w14:paraId="04B0A2BD" w14:textId="77777777" w:rsidTr="00E76F4B">
        <w:trPr>
          <w:trHeight w:val="153"/>
        </w:trPr>
        <w:tc>
          <w:tcPr>
            <w:tcW w:w="1621" w:type="pct"/>
          </w:tcPr>
          <w:p w14:paraId="274A651A" w14:textId="77777777" w:rsidR="009560D7" w:rsidRPr="00E164D2" w:rsidRDefault="009560D7" w:rsidP="009560D7">
            <w:pPr>
              <w:pStyle w:val="Tot"/>
              <w:spacing w:line="220" w:lineRule="exac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Ukupne obveze</w:t>
            </w:r>
          </w:p>
        </w:tc>
        <w:tc>
          <w:tcPr>
            <w:tcW w:w="542" w:type="pct"/>
            <w:tcBorders>
              <w:top w:val="single" w:sz="8" w:space="0" w:color="auto"/>
              <w:left w:val="nil"/>
              <w:bottom w:val="single" w:sz="8" w:space="0" w:color="auto"/>
              <w:right w:val="nil"/>
            </w:tcBorders>
            <w:shd w:val="clear" w:color="auto" w:fill="auto"/>
          </w:tcPr>
          <w:p w14:paraId="6C1564AB"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659.419 </w:t>
            </w:r>
          </w:p>
        </w:tc>
        <w:tc>
          <w:tcPr>
            <w:tcW w:w="599" w:type="pct"/>
            <w:tcBorders>
              <w:top w:val="single" w:sz="8" w:space="0" w:color="auto"/>
              <w:left w:val="nil"/>
              <w:bottom w:val="single" w:sz="8" w:space="0" w:color="auto"/>
              <w:right w:val="nil"/>
            </w:tcBorders>
            <w:shd w:val="clear" w:color="auto" w:fill="auto"/>
          </w:tcPr>
          <w:p w14:paraId="0BC3E63E"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398.56</w:t>
            </w:r>
            <w:r>
              <w:rPr>
                <w:rFonts w:ascii="Calibri" w:hAnsi="Calibri"/>
                <w:b/>
                <w:bCs/>
                <w:color w:val="000000"/>
                <w:sz w:val="18"/>
                <w:szCs w:val="18"/>
              </w:rPr>
              <w:t>0</w:t>
            </w:r>
            <w:r w:rsidRPr="006D123D">
              <w:rPr>
                <w:rFonts w:ascii="Calibri" w:hAnsi="Calibri"/>
                <w:b/>
                <w:bCs/>
                <w:color w:val="000000"/>
                <w:sz w:val="18"/>
                <w:szCs w:val="18"/>
              </w:rPr>
              <w:t xml:space="preserve"> </w:t>
            </w:r>
          </w:p>
        </w:tc>
        <w:tc>
          <w:tcPr>
            <w:tcW w:w="523" w:type="pct"/>
            <w:tcBorders>
              <w:top w:val="single" w:sz="8" w:space="0" w:color="auto"/>
              <w:left w:val="nil"/>
              <w:bottom w:val="single" w:sz="8" w:space="0" w:color="auto"/>
              <w:right w:val="nil"/>
            </w:tcBorders>
            <w:shd w:val="clear" w:color="auto" w:fill="auto"/>
          </w:tcPr>
          <w:p w14:paraId="75647E36"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2.778.722 </w:t>
            </w:r>
          </w:p>
        </w:tc>
        <w:tc>
          <w:tcPr>
            <w:tcW w:w="534" w:type="pct"/>
            <w:tcBorders>
              <w:top w:val="single" w:sz="8" w:space="0" w:color="auto"/>
              <w:left w:val="nil"/>
              <w:bottom w:val="single" w:sz="8" w:space="0" w:color="auto"/>
              <w:right w:val="nil"/>
            </w:tcBorders>
            <w:shd w:val="clear" w:color="auto" w:fill="auto"/>
          </w:tcPr>
          <w:p w14:paraId="2B4AC578"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4.241.35</w:t>
            </w:r>
            <w:r>
              <w:rPr>
                <w:rFonts w:ascii="Calibri" w:hAnsi="Calibri"/>
                <w:b/>
                <w:bCs/>
                <w:color w:val="000000"/>
                <w:sz w:val="18"/>
                <w:szCs w:val="18"/>
              </w:rPr>
              <w:t>5</w:t>
            </w:r>
            <w:r w:rsidRPr="006D123D">
              <w:rPr>
                <w:rFonts w:ascii="Calibri" w:hAnsi="Calibri"/>
                <w:b/>
                <w:bCs/>
                <w:color w:val="000000"/>
                <w:sz w:val="18"/>
                <w:szCs w:val="18"/>
              </w:rPr>
              <w:t xml:space="preserve"> </w:t>
            </w:r>
          </w:p>
        </w:tc>
        <w:tc>
          <w:tcPr>
            <w:tcW w:w="616" w:type="pct"/>
            <w:tcBorders>
              <w:top w:val="single" w:sz="8" w:space="0" w:color="auto"/>
              <w:left w:val="nil"/>
              <w:bottom w:val="single" w:sz="8" w:space="0" w:color="auto"/>
              <w:right w:val="nil"/>
            </w:tcBorders>
            <w:shd w:val="clear" w:color="auto" w:fill="auto"/>
          </w:tcPr>
          <w:p w14:paraId="6E865D24"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8.117.974 </w:t>
            </w:r>
          </w:p>
        </w:tc>
        <w:tc>
          <w:tcPr>
            <w:tcW w:w="565" w:type="pct"/>
            <w:tcBorders>
              <w:top w:val="single" w:sz="8" w:space="0" w:color="auto"/>
              <w:left w:val="nil"/>
              <w:bottom w:val="single" w:sz="8" w:space="0" w:color="auto"/>
              <w:right w:val="nil"/>
            </w:tcBorders>
            <w:shd w:val="clear" w:color="auto" w:fill="auto"/>
          </w:tcPr>
          <w:p w14:paraId="33B01209"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16.196.030 </w:t>
            </w:r>
          </w:p>
        </w:tc>
      </w:tr>
      <w:tr w:rsidR="009560D7" w:rsidRPr="00E164D2" w14:paraId="18458873" w14:textId="77777777" w:rsidTr="00E76F4B">
        <w:trPr>
          <w:trHeight w:val="229"/>
        </w:trPr>
        <w:tc>
          <w:tcPr>
            <w:tcW w:w="1621" w:type="pct"/>
            <w:vAlign w:val="bottom"/>
          </w:tcPr>
          <w:p w14:paraId="075FDA5F" w14:textId="77777777" w:rsidR="009560D7" w:rsidRPr="00E164D2" w:rsidRDefault="009560D7" w:rsidP="009560D7">
            <w:pPr>
              <w:pStyle w:val="Tot"/>
              <w:spacing w:line="220" w:lineRule="exact"/>
              <w:rPr>
                <w:rFonts w:asciiTheme="minorHAnsi" w:hAnsiTheme="minorHAnsi" w:cs="Arial"/>
                <w:b/>
                <w:bCs/>
                <w:color w:val="000000" w:themeColor="text1"/>
                <w:spacing w:val="-2"/>
                <w:sz w:val="18"/>
                <w:szCs w:val="18"/>
                <w:lang w:val="hr-HR"/>
              </w:rPr>
            </w:pPr>
            <w:proofErr w:type="spellStart"/>
            <w:r w:rsidRPr="00E164D2">
              <w:rPr>
                <w:rFonts w:ascii="Calibri" w:eastAsia="Calibri" w:hAnsi="Calibri" w:cs="Arial"/>
                <w:b/>
                <w:bCs/>
                <w:color w:val="000000" w:themeColor="text1"/>
                <w:spacing w:val="-2"/>
                <w:sz w:val="18"/>
                <w:szCs w:val="18"/>
                <w:lang w:val="hr-HR"/>
              </w:rPr>
              <w:t>Likvidnosni</w:t>
            </w:r>
            <w:proofErr w:type="spellEnd"/>
            <w:r w:rsidRPr="00E164D2">
              <w:rPr>
                <w:rFonts w:ascii="Calibri" w:eastAsia="Calibri" w:hAnsi="Calibri" w:cs="Arial"/>
                <w:b/>
                <w:bCs/>
                <w:color w:val="000000" w:themeColor="text1"/>
                <w:spacing w:val="-2"/>
                <w:sz w:val="18"/>
                <w:szCs w:val="18"/>
                <w:lang w:val="hr-HR"/>
              </w:rPr>
              <w:t xml:space="preserve"> jaz</w:t>
            </w:r>
          </w:p>
        </w:tc>
        <w:tc>
          <w:tcPr>
            <w:tcW w:w="542" w:type="pct"/>
            <w:tcBorders>
              <w:top w:val="single" w:sz="4" w:space="0" w:color="auto"/>
              <w:left w:val="nil"/>
              <w:bottom w:val="single" w:sz="8" w:space="0" w:color="auto"/>
              <w:right w:val="nil"/>
            </w:tcBorders>
            <w:shd w:val="clear" w:color="auto" w:fill="auto"/>
            <w:vAlign w:val="bottom"/>
          </w:tcPr>
          <w:p w14:paraId="03491A59"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3.845.225 </w:t>
            </w:r>
          </w:p>
        </w:tc>
        <w:tc>
          <w:tcPr>
            <w:tcW w:w="599" w:type="pct"/>
            <w:tcBorders>
              <w:top w:val="single" w:sz="4" w:space="0" w:color="auto"/>
              <w:left w:val="nil"/>
              <w:bottom w:val="single" w:sz="8" w:space="0" w:color="auto"/>
              <w:right w:val="nil"/>
            </w:tcBorders>
            <w:shd w:val="clear" w:color="auto" w:fill="auto"/>
            <w:vAlign w:val="bottom"/>
          </w:tcPr>
          <w:p w14:paraId="268485C6"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630.</w:t>
            </w:r>
            <w:r>
              <w:rPr>
                <w:rFonts w:ascii="Calibri" w:hAnsi="Calibri"/>
                <w:b/>
                <w:bCs/>
                <w:color w:val="000000"/>
                <w:sz w:val="18"/>
                <w:szCs w:val="18"/>
              </w:rPr>
              <w:t>803</w:t>
            </w:r>
          </w:p>
        </w:tc>
        <w:tc>
          <w:tcPr>
            <w:tcW w:w="523" w:type="pct"/>
            <w:tcBorders>
              <w:top w:val="single" w:sz="4" w:space="0" w:color="auto"/>
              <w:left w:val="nil"/>
              <w:bottom w:val="single" w:sz="8" w:space="0" w:color="auto"/>
              <w:right w:val="nil"/>
            </w:tcBorders>
            <w:shd w:val="clear" w:color="auto" w:fill="auto"/>
            <w:vAlign w:val="bottom"/>
          </w:tcPr>
          <w:p w14:paraId="450CD4AC"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552.714 </w:t>
            </w:r>
          </w:p>
        </w:tc>
        <w:tc>
          <w:tcPr>
            <w:tcW w:w="534" w:type="pct"/>
            <w:tcBorders>
              <w:top w:val="single" w:sz="4" w:space="0" w:color="auto"/>
              <w:left w:val="nil"/>
              <w:bottom w:val="single" w:sz="8" w:space="0" w:color="auto"/>
              <w:right w:val="nil"/>
            </w:tcBorders>
            <w:shd w:val="clear" w:color="auto" w:fill="auto"/>
            <w:vAlign w:val="bottom"/>
          </w:tcPr>
          <w:p w14:paraId="1847AFDD"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642.55</w:t>
            </w:r>
            <w:r>
              <w:rPr>
                <w:rFonts w:ascii="Calibri" w:hAnsi="Calibri"/>
                <w:b/>
                <w:bCs/>
                <w:color w:val="000000"/>
                <w:sz w:val="18"/>
                <w:szCs w:val="18"/>
              </w:rPr>
              <w:t>4</w:t>
            </w:r>
            <w:r w:rsidRPr="006D123D">
              <w:rPr>
                <w:rFonts w:ascii="Calibri" w:hAnsi="Calibri"/>
                <w:b/>
                <w:bCs/>
                <w:color w:val="000000"/>
                <w:sz w:val="18"/>
                <w:szCs w:val="18"/>
              </w:rPr>
              <w:t xml:space="preserve"> </w:t>
            </w:r>
          </w:p>
        </w:tc>
        <w:tc>
          <w:tcPr>
            <w:tcW w:w="616" w:type="pct"/>
            <w:tcBorders>
              <w:top w:val="single" w:sz="4" w:space="0" w:color="auto"/>
              <w:left w:val="nil"/>
              <w:bottom w:val="single" w:sz="8" w:space="0" w:color="auto"/>
              <w:right w:val="nil"/>
            </w:tcBorders>
            <w:shd w:val="clear" w:color="auto" w:fill="auto"/>
            <w:vAlign w:val="bottom"/>
          </w:tcPr>
          <w:p w14:paraId="113281E9"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w:t>
            </w:r>
            <w:r w:rsidRPr="00FE2194">
              <w:rPr>
                <w:rFonts w:ascii="Calibri" w:hAnsi="Calibri"/>
                <w:b/>
                <w:bCs/>
                <w:color w:val="000000"/>
                <w:sz w:val="18"/>
                <w:szCs w:val="18"/>
              </w:rPr>
              <w:t xml:space="preserve"> 4.603.285</w:t>
            </w:r>
          </w:p>
        </w:tc>
        <w:tc>
          <w:tcPr>
            <w:tcW w:w="565" w:type="pct"/>
            <w:tcBorders>
              <w:top w:val="single" w:sz="4" w:space="0" w:color="auto"/>
              <w:left w:val="nil"/>
              <w:bottom w:val="single" w:sz="8" w:space="0" w:color="auto"/>
              <w:right w:val="nil"/>
            </w:tcBorders>
            <w:shd w:val="clear" w:color="auto" w:fill="auto"/>
            <w:vAlign w:val="bottom"/>
          </w:tcPr>
          <w:p w14:paraId="59AE8C34" w14:textId="77777777" w:rsidR="009560D7" w:rsidRPr="00E164D2" w:rsidRDefault="009560D7" w:rsidP="009560D7">
            <w:pPr>
              <w:jc w:val="right"/>
              <w:rPr>
                <w:rFonts w:ascii="Calibri" w:hAnsi="Calibri"/>
                <w:b/>
                <w:bCs/>
                <w:color w:val="000000" w:themeColor="text1"/>
                <w:sz w:val="18"/>
                <w:szCs w:val="18"/>
                <w:lang w:val="hr-HR"/>
              </w:rPr>
            </w:pPr>
            <w:r w:rsidRPr="006D123D">
              <w:rPr>
                <w:rFonts w:ascii="Calibri" w:hAnsi="Calibri"/>
                <w:b/>
                <w:bCs/>
                <w:color w:val="000000"/>
                <w:sz w:val="18"/>
                <w:szCs w:val="18"/>
              </w:rPr>
              <w:t xml:space="preserve">        10.274.581 </w:t>
            </w:r>
          </w:p>
        </w:tc>
      </w:tr>
      <w:tr w:rsidR="00BA766C" w:rsidRPr="00E164D2" w14:paraId="09C1F749" w14:textId="77777777" w:rsidTr="00E76F4B">
        <w:trPr>
          <w:trHeight w:val="229"/>
        </w:trPr>
        <w:tc>
          <w:tcPr>
            <w:tcW w:w="1621" w:type="pct"/>
            <w:vAlign w:val="bottom"/>
          </w:tcPr>
          <w:p w14:paraId="3E906A49" w14:textId="77777777" w:rsidR="00BA766C" w:rsidRPr="00E164D2" w:rsidRDefault="00BA766C" w:rsidP="00BA766C">
            <w:pPr>
              <w:pStyle w:val="Tot"/>
              <w:spacing w:line="220" w:lineRule="exact"/>
              <w:rPr>
                <w:rFonts w:ascii="Calibri" w:eastAsia="Calibri" w:hAnsi="Calibri" w:cs="Arial"/>
                <w:b/>
                <w:bCs/>
                <w:color w:val="000000" w:themeColor="text1"/>
                <w:spacing w:val="-2"/>
                <w:sz w:val="18"/>
                <w:szCs w:val="18"/>
                <w:lang w:val="hr-HR"/>
              </w:rPr>
            </w:pPr>
          </w:p>
        </w:tc>
        <w:tc>
          <w:tcPr>
            <w:tcW w:w="542" w:type="pct"/>
            <w:tcBorders>
              <w:top w:val="single" w:sz="12" w:space="0" w:color="auto"/>
              <w:left w:val="nil"/>
              <w:right w:val="nil"/>
            </w:tcBorders>
            <w:shd w:val="clear" w:color="auto" w:fill="auto"/>
            <w:vAlign w:val="bottom"/>
          </w:tcPr>
          <w:p w14:paraId="454A4970" w14:textId="77777777" w:rsidR="00BA766C" w:rsidRPr="00E164D2" w:rsidRDefault="00BA766C" w:rsidP="00BA766C">
            <w:pPr>
              <w:jc w:val="right"/>
              <w:rPr>
                <w:rFonts w:ascii="Calibri" w:hAnsi="Calibri" w:cs="Calibri"/>
                <w:b/>
                <w:bCs/>
                <w:color w:val="000000" w:themeColor="text1"/>
                <w:sz w:val="18"/>
                <w:szCs w:val="18"/>
                <w:lang w:val="hr-HR"/>
              </w:rPr>
            </w:pPr>
          </w:p>
        </w:tc>
        <w:tc>
          <w:tcPr>
            <w:tcW w:w="599" w:type="pct"/>
            <w:tcBorders>
              <w:top w:val="single" w:sz="12" w:space="0" w:color="auto"/>
              <w:left w:val="nil"/>
              <w:right w:val="nil"/>
            </w:tcBorders>
            <w:shd w:val="clear" w:color="auto" w:fill="auto"/>
            <w:vAlign w:val="bottom"/>
          </w:tcPr>
          <w:p w14:paraId="4DF01C23" w14:textId="77777777" w:rsidR="00BA766C" w:rsidRPr="00E164D2" w:rsidRDefault="00BA766C" w:rsidP="00BA766C">
            <w:pPr>
              <w:jc w:val="right"/>
              <w:rPr>
                <w:rFonts w:ascii="Calibri" w:hAnsi="Calibri" w:cs="Calibri"/>
                <w:b/>
                <w:bCs/>
                <w:color w:val="000000" w:themeColor="text1"/>
                <w:sz w:val="18"/>
                <w:szCs w:val="18"/>
                <w:lang w:val="hr-HR"/>
              </w:rPr>
            </w:pPr>
          </w:p>
        </w:tc>
        <w:tc>
          <w:tcPr>
            <w:tcW w:w="523" w:type="pct"/>
            <w:tcBorders>
              <w:top w:val="single" w:sz="12" w:space="0" w:color="auto"/>
              <w:left w:val="nil"/>
              <w:right w:val="nil"/>
            </w:tcBorders>
            <w:shd w:val="clear" w:color="auto" w:fill="auto"/>
            <w:vAlign w:val="bottom"/>
          </w:tcPr>
          <w:p w14:paraId="0F744B60" w14:textId="77777777" w:rsidR="00BA766C" w:rsidRPr="00E164D2" w:rsidRDefault="00BA766C" w:rsidP="00BA766C">
            <w:pPr>
              <w:jc w:val="right"/>
              <w:rPr>
                <w:rFonts w:ascii="Calibri" w:hAnsi="Calibri" w:cs="Calibri"/>
                <w:b/>
                <w:bCs/>
                <w:color w:val="000000" w:themeColor="text1"/>
                <w:sz w:val="18"/>
                <w:szCs w:val="18"/>
                <w:lang w:val="hr-HR"/>
              </w:rPr>
            </w:pPr>
          </w:p>
        </w:tc>
        <w:tc>
          <w:tcPr>
            <w:tcW w:w="534" w:type="pct"/>
            <w:tcBorders>
              <w:top w:val="single" w:sz="12" w:space="0" w:color="auto"/>
              <w:left w:val="nil"/>
              <w:right w:val="nil"/>
            </w:tcBorders>
            <w:shd w:val="clear" w:color="auto" w:fill="auto"/>
            <w:vAlign w:val="bottom"/>
          </w:tcPr>
          <w:p w14:paraId="7B7C617C" w14:textId="77777777" w:rsidR="00BA766C" w:rsidRPr="00E164D2" w:rsidRDefault="00BA766C" w:rsidP="00BA766C">
            <w:pPr>
              <w:jc w:val="right"/>
              <w:rPr>
                <w:rFonts w:ascii="Calibri" w:hAnsi="Calibri" w:cs="Calibri"/>
                <w:b/>
                <w:bCs/>
                <w:color w:val="000000" w:themeColor="text1"/>
                <w:sz w:val="18"/>
                <w:szCs w:val="18"/>
                <w:lang w:val="hr-HR"/>
              </w:rPr>
            </w:pPr>
          </w:p>
        </w:tc>
        <w:tc>
          <w:tcPr>
            <w:tcW w:w="616" w:type="pct"/>
            <w:tcBorders>
              <w:top w:val="single" w:sz="12" w:space="0" w:color="auto"/>
              <w:left w:val="nil"/>
              <w:right w:val="nil"/>
            </w:tcBorders>
            <w:shd w:val="clear" w:color="auto" w:fill="auto"/>
            <w:vAlign w:val="bottom"/>
          </w:tcPr>
          <w:p w14:paraId="6DB4DA6A" w14:textId="77777777" w:rsidR="00BA766C" w:rsidRPr="00E164D2" w:rsidRDefault="00BA766C" w:rsidP="00BA766C">
            <w:pPr>
              <w:jc w:val="right"/>
              <w:rPr>
                <w:rFonts w:ascii="Calibri" w:hAnsi="Calibri" w:cs="Calibri"/>
                <w:b/>
                <w:bCs/>
                <w:color w:val="000000" w:themeColor="text1"/>
                <w:sz w:val="18"/>
                <w:szCs w:val="18"/>
                <w:lang w:val="hr-HR"/>
              </w:rPr>
            </w:pPr>
          </w:p>
        </w:tc>
        <w:tc>
          <w:tcPr>
            <w:tcW w:w="565" w:type="pct"/>
            <w:tcBorders>
              <w:top w:val="single" w:sz="12" w:space="0" w:color="auto"/>
              <w:left w:val="nil"/>
              <w:right w:val="nil"/>
            </w:tcBorders>
            <w:shd w:val="clear" w:color="auto" w:fill="auto"/>
            <w:vAlign w:val="bottom"/>
          </w:tcPr>
          <w:p w14:paraId="4E2C04D3" w14:textId="77777777" w:rsidR="00BA766C" w:rsidRPr="00E164D2" w:rsidRDefault="00BA766C" w:rsidP="00BA766C">
            <w:pPr>
              <w:jc w:val="right"/>
              <w:rPr>
                <w:rFonts w:ascii="Calibri" w:hAnsi="Calibri" w:cs="Calibri"/>
                <w:b/>
                <w:bCs/>
                <w:color w:val="000000" w:themeColor="text1"/>
                <w:sz w:val="18"/>
                <w:szCs w:val="18"/>
                <w:lang w:val="hr-HR"/>
              </w:rPr>
            </w:pPr>
          </w:p>
        </w:tc>
      </w:tr>
      <w:tr w:rsidR="00BA766C" w:rsidRPr="00E164D2" w14:paraId="1546BF5B" w14:textId="77777777" w:rsidTr="00E76F4B">
        <w:trPr>
          <w:trHeight w:val="229"/>
        </w:trPr>
        <w:tc>
          <w:tcPr>
            <w:tcW w:w="1621" w:type="pct"/>
            <w:tcBorders>
              <w:top w:val="nil"/>
              <w:left w:val="nil"/>
              <w:bottom w:val="nil"/>
              <w:right w:val="nil"/>
            </w:tcBorders>
            <w:shd w:val="clear" w:color="auto" w:fill="auto"/>
            <w:vAlign w:val="center"/>
          </w:tcPr>
          <w:p w14:paraId="71385CD2" w14:textId="77777777" w:rsidR="00BA766C" w:rsidRPr="00E164D2" w:rsidRDefault="00BA766C" w:rsidP="00BA766C">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b/>
                <w:bCs/>
                <w:color w:val="000000" w:themeColor="text1"/>
                <w:sz w:val="18"/>
                <w:szCs w:val="18"/>
                <w:lang w:val="hr-HR"/>
              </w:rPr>
              <w:t>Garancije i preuzete obveze</w:t>
            </w:r>
          </w:p>
        </w:tc>
        <w:tc>
          <w:tcPr>
            <w:tcW w:w="542" w:type="pct"/>
            <w:tcBorders>
              <w:top w:val="nil"/>
              <w:left w:val="nil"/>
              <w:bottom w:val="nil"/>
              <w:right w:val="nil"/>
            </w:tcBorders>
            <w:shd w:val="clear" w:color="auto" w:fill="auto"/>
            <w:vAlign w:val="bottom"/>
          </w:tcPr>
          <w:p w14:paraId="1A4DD210" w14:textId="77777777" w:rsidR="00BA766C" w:rsidRPr="00E164D2" w:rsidRDefault="00BA766C" w:rsidP="00BA766C">
            <w:pPr>
              <w:jc w:val="right"/>
              <w:rPr>
                <w:rFonts w:ascii="Calibri" w:hAnsi="Calibri" w:cs="Calibri"/>
                <w:b/>
                <w:bCs/>
                <w:color w:val="000000" w:themeColor="text1"/>
                <w:sz w:val="18"/>
                <w:szCs w:val="18"/>
                <w:lang w:val="hr-HR"/>
              </w:rPr>
            </w:pPr>
          </w:p>
        </w:tc>
        <w:tc>
          <w:tcPr>
            <w:tcW w:w="599" w:type="pct"/>
            <w:tcBorders>
              <w:top w:val="nil"/>
              <w:left w:val="nil"/>
              <w:bottom w:val="nil"/>
              <w:right w:val="nil"/>
            </w:tcBorders>
            <w:shd w:val="clear" w:color="auto" w:fill="auto"/>
            <w:vAlign w:val="bottom"/>
          </w:tcPr>
          <w:p w14:paraId="36806756" w14:textId="77777777" w:rsidR="00BA766C" w:rsidRPr="00E164D2" w:rsidRDefault="00BA766C" w:rsidP="00BA766C">
            <w:pPr>
              <w:jc w:val="right"/>
              <w:rPr>
                <w:rFonts w:ascii="Calibri" w:hAnsi="Calibri" w:cs="Calibri"/>
                <w:b/>
                <w:bCs/>
                <w:color w:val="000000" w:themeColor="text1"/>
                <w:sz w:val="18"/>
                <w:szCs w:val="18"/>
                <w:lang w:val="hr-HR"/>
              </w:rPr>
            </w:pPr>
          </w:p>
        </w:tc>
        <w:tc>
          <w:tcPr>
            <w:tcW w:w="523" w:type="pct"/>
            <w:tcBorders>
              <w:top w:val="nil"/>
              <w:left w:val="nil"/>
              <w:bottom w:val="nil"/>
              <w:right w:val="nil"/>
            </w:tcBorders>
            <w:shd w:val="clear" w:color="auto" w:fill="auto"/>
            <w:vAlign w:val="bottom"/>
          </w:tcPr>
          <w:p w14:paraId="77091891" w14:textId="77777777" w:rsidR="00BA766C" w:rsidRPr="00E164D2" w:rsidRDefault="00BA766C" w:rsidP="00BA766C">
            <w:pPr>
              <w:jc w:val="right"/>
              <w:rPr>
                <w:rFonts w:ascii="Calibri" w:hAnsi="Calibri" w:cs="Calibri"/>
                <w:b/>
                <w:bCs/>
                <w:color w:val="000000" w:themeColor="text1"/>
                <w:sz w:val="18"/>
                <w:szCs w:val="18"/>
                <w:lang w:val="hr-HR"/>
              </w:rPr>
            </w:pPr>
          </w:p>
        </w:tc>
        <w:tc>
          <w:tcPr>
            <w:tcW w:w="534" w:type="pct"/>
            <w:tcBorders>
              <w:top w:val="nil"/>
              <w:left w:val="nil"/>
              <w:bottom w:val="nil"/>
              <w:right w:val="nil"/>
            </w:tcBorders>
            <w:shd w:val="clear" w:color="auto" w:fill="auto"/>
            <w:vAlign w:val="bottom"/>
          </w:tcPr>
          <w:p w14:paraId="33007A13" w14:textId="77777777" w:rsidR="00BA766C" w:rsidRPr="00E164D2" w:rsidRDefault="00BA766C" w:rsidP="00BA766C">
            <w:pPr>
              <w:jc w:val="right"/>
              <w:rPr>
                <w:rFonts w:ascii="Calibri" w:hAnsi="Calibri" w:cs="Calibri"/>
                <w:b/>
                <w:bCs/>
                <w:color w:val="000000" w:themeColor="text1"/>
                <w:sz w:val="18"/>
                <w:szCs w:val="18"/>
                <w:lang w:val="hr-HR"/>
              </w:rPr>
            </w:pPr>
          </w:p>
        </w:tc>
        <w:tc>
          <w:tcPr>
            <w:tcW w:w="616" w:type="pct"/>
            <w:tcBorders>
              <w:top w:val="nil"/>
              <w:left w:val="nil"/>
              <w:bottom w:val="nil"/>
              <w:right w:val="nil"/>
            </w:tcBorders>
            <w:shd w:val="clear" w:color="auto" w:fill="auto"/>
            <w:vAlign w:val="bottom"/>
          </w:tcPr>
          <w:p w14:paraId="3457E712" w14:textId="77777777" w:rsidR="00BA766C" w:rsidRPr="00E164D2" w:rsidRDefault="00BA766C" w:rsidP="00BA766C">
            <w:pPr>
              <w:jc w:val="right"/>
              <w:rPr>
                <w:rFonts w:ascii="Calibri" w:hAnsi="Calibri" w:cs="Calibri"/>
                <w:b/>
                <w:bCs/>
                <w:color w:val="000000" w:themeColor="text1"/>
                <w:sz w:val="18"/>
                <w:szCs w:val="18"/>
                <w:lang w:val="hr-HR"/>
              </w:rPr>
            </w:pPr>
          </w:p>
        </w:tc>
        <w:tc>
          <w:tcPr>
            <w:tcW w:w="565" w:type="pct"/>
            <w:tcBorders>
              <w:top w:val="nil"/>
              <w:left w:val="nil"/>
              <w:bottom w:val="nil"/>
              <w:right w:val="nil"/>
            </w:tcBorders>
            <w:shd w:val="clear" w:color="auto" w:fill="auto"/>
            <w:vAlign w:val="bottom"/>
          </w:tcPr>
          <w:p w14:paraId="2B4871E9" w14:textId="77777777" w:rsidR="00BA766C" w:rsidRPr="00E164D2" w:rsidRDefault="00BA766C" w:rsidP="00BA766C">
            <w:pPr>
              <w:jc w:val="right"/>
              <w:rPr>
                <w:rFonts w:ascii="Calibri" w:hAnsi="Calibri" w:cs="Calibri"/>
                <w:b/>
                <w:bCs/>
                <w:color w:val="000000" w:themeColor="text1"/>
                <w:sz w:val="18"/>
                <w:szCs w:val="18"/>
                <w:lang w:val="hr-HR"/>
              </w:rPr>
            </w:pPr>
          </w:p>
        </w:tc>
      </w:tr>
      <w:tr w:rsidR="00D31DCB" w:rsidRPr="00E164D2" w14:paraId="63EC3889" w14:textId="77777777" w:rsidTr="00E76F4B">
        <w:trPr>
          <w:trHeight w:val="229"/>
        </w:trPr>
        <w:tc>
          <w:tcPr>
            <w:tcW w:w="1621" w:type="pct"/>
            <w:tcBorders>
              <w:top w:val="nil"/>
              <w:left w:val="nil"/>
              <w:bottom w:val="nil"/>
              <w:right w:val="nil"/>
            </w:tcBorders>
            <w:shd w:val="clear" w:color="auto" w:fill="auto"/>
            <w:vAlign w:val="center"/>
          </w:tcPr>
          <w:p w14:paraId="5627B304" w14:textId="77777777" w:rsidR="00D31DCB" w:rsidRPr="00E164D2" w:rsidRDefault="00D31DCB" w:rsidP="00D31DCB">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color w:val="000000" w:themeColor="text1"/>
                <w:sz w:val="18"/>
                <w:szCs w:val="18"/>
                <w:lang w:val="hr-HR"/>
              </w:rPr>
              <w:t>Izdane garancije u kunama</w:t>
            </w:r>
          </w:p>
        </w:tc>
        <w:tc>
          <w:tcPr>
            <w:tcW w:w="542" w:type="pct"/>
            <w:tcBorders>
              <w:top w:val="nil"/>
              <w:left w:val="nil"/>
              <w:bottom w:val="nil"/>
              <w:right w:val="nil"/>
            </w:tcBorders>
            <w:shd w:val="clear" w:color="auto" w:fill="auto"/>
            <w:vAlign w:val="bottom"/>
          </w:tcPr>
          <w:p w14:paraId="4C0B79B1"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61.481</w:t>
            </w:r>
          </w:p>
        </w:tc>
        <w:tc>
          <w:tcPr>
            <w:tcW w:w="599" w:type="pct"/>
            <w:tcBorders>
              <w:top w:val="nil"/>
              <w:left w:val="nil"/>
              <w:bottom w:val="nil"/>
              <w:right w:val="nil"/>
            </w:tcBorders>
            <w:shd w:val="clear" w:color="auto" w:fill="auto"/>
            <w:vAlign w:val="bottom"/>
          </w:tcPr>
          <w:p w14:paraId="6F4861F3" w14:textId="77777777" w:rsidR="00D31DCB" w:rsidRPr="00E76F4B" w:rsidRDefault="00D31DCB" w:rsidP="00304643">
            <w:pPr>
              <w:jc w:val="right"/>
              <w:rPr>
                <w:rFonts w:ascii="Calibri" w:hAnsi="Calibri"/>
                <w:color w:val="000000"/>
                <w:sz w:val="18"/>
                <w:szCs w:val="18"/>
              </w:rPr>
            </w:pPr>
            <w:r w:rsidRPr="00E76F4B">
              <w:rPr>
                <w:rFonts w:ascii="Calibri" w:hAnsi="Calibri"/>
                <w:color w:val="000000"/>
                <w:sz w:val="18"/>
                <w:szCs w:val="18"/>
              </w:rPr>
              <w:t>-</w:t>
            </w:r>
          </w:p>
        </w:tc>
        <w:tc>
          <w:tcPr>
            <w:tcW w:w="523" w:type="pct"/>
            <w:tcBorders>
              <w:top w:val="nil"/>
              <w:left w:val="nil"/>
              <w:bottom w:val="nil"/>
              <w:right w:val="nil"/>
            </w:tcBorders>
            <w:shd w:val="clear" w:color="auto" w:fill="auto"/>
            <w:vAlign w:val="bottom"/>
          </w:tcPr>
          <w:p w14:paraId="46E2A1A3"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34" w:type="pct"/>
            <w:tcBorders>
              <w:top w:val="nil"/>
              <w:left w:val="nil"/>
              <w:bottom w:val="nil"/>
              <w:right w:val="nil"/>
            </w:tcBorders>
            <w:shd w:val="clear" w:color="auto" w:fill="auto"/>
            <w:vAlign w:val="bottom"/>
          </w:tcPr>
          <w:p w14:paraId="7F5FB584"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15C377DA"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65" w:type="pct"/>
            <w:tcBorders>
              <w:top w:val="nil"/>
              <w:left w:val="nil"/>
              <w:bottom w:val="nil"/>
              <w:right w:val="nil"/>
            </w:tcBorders>
            <w:shd w:val="clear" w:color="auto" w:fill="auto"/>
            <w:vAlign w:val="bottom"/>
          </w:tcPr>
          <w:p w14:paraId="06D99315"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61.481</w:t>
            </w:r>
          </w:p>
        </w:tc>
      </w:tr>
      <w:tr w:rsidR="00D31DCB" w:rsidRPr="00E164D2" w14:paraId="0D7233D4" w14:textId="77777777" w:rsidTr="00E76F4B">
        <w:trPr>
          <w:trHeight w:val="229"/>
        </w:trPr>
        <w:tc>
          <w:tcPr>
            <w:tcW w:w="1621" w:type="pct"/>
            <w:tcBorders>
              <w:top w:val="nil"/>
              <w:left w:val="nil"/>
              <w:bottom w:val="nil"/>
              <w:right w:val="nil"/>
            </w:tcBorders>
            <w:shd w:val="clear" w:color="auto" w:fill="auto"/>
            <w:vAlign w:val="center"/>
          </w:tcPr>
          <w:p w14:paraId="7841CA8A" w14:textId="77777777" w:rsidR="00D31DCB" w:rsidRPr="00E164D2" w:rsidRDefault="00D31DCB" w:rsidP="00D31DCB">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color w:val="000000" w:themeColor="text1"/>
                <w:sz w:val="18"/>
                <w:szCs w:val="18"/>
                <w:lang w:val="hr-HR"/>
              </w:rPr>
              <w:t>Izdane garancije u devizama</w:t>
            </w:r>
          </w:p>
        </w:tc>
        <w:tc>
          <w:tcPr>
            <w:tcW w:w="542" w:type="pct"/>
            <w:tcBorders>
              <w:top w:val="nil"/>
              <w:left w:val="nil"/>
              <w:bottom w:val="nil"/>
              <w:right w:val="nil"/>
            </w:tcBorders>
            <w:shd w:val="clear" w:color="auto" w:fill="auto"/>
            <w:vAlign w:val="bottom"/>
          </w:tcPr>
          <w:p w14:paraId="0F040A1F"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194.737</w:t>
            </w:r>
          </w:p>
        </w:tc>
        <w:tc>
          <w:tcPr>
            <w:tcW w:w="599" w:type="pct"/>
            <w:tcBorders>
              <w:top w:val="nil"/>
              <w:left w:val="nil"/>
              <w:bottom w:val="nil"/>
              <w:right w:val="nil"/>
            </w:tcBorders>
            <w:shd w:val="clear" w:color="auto" w:fill="auto"/>
            <w:vAlign w:val="bottom"/>
          </w:tcPr>
          <w:p w14:paraId="2904EFA6" w14:textId="77777777" w:rsidR="00D31DCB" w:rsidRPr="00E76F4B" w:rsidRDefault="00D31DCB" w:rsidP="00304643">
            <w:pPr>
              <w:jc w:val="right"/>
              <w:rPr>
                <w:rFonts w:ascii="Calibri" w:hAnsi="Calibri"/>
                <w:color w:val="000000"/>
                <w:sz w:val="18"/>
                <w:szCs w:val="18"/>
              </w:rPr>
            </w:pPr>
            <w:r w:rsidRPr="00E76F4B">
              <w:rPr>
                <w:rFonts w:ascii="Calibri" w:hAnsi="Calibri"/>
                <w:color w:val="000000"/>
                <w:sz w:val="18"/>
                <w:szCs w:val="18"/>
              </w:rPr>
              <w:t>-</w:t>
            </w:r>
          </w:p>
        </w:tc>
        <w:tc>
          <w:tcPr>
            <w:tcW w:w="523" w:type="pct"/>
            <w:tcBorders>
              <w:top w:val="nil"/>
              <w:left w:val="nil"/>
              <w:bottom w:val="nil"/>
              <w:right w:val="nil"/>
            </w:tcBorders>
            <w:shd w:val="clear" w:color="auto" w:fill="auto"/>
            <w:vAlign w:val="bottom"/>
          </w:tcPr>
          <w:p w14:paraId="3D6A8979"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34" w:type="pct"/>
            <w:tcBorders>
              <w:top w:val="nil"/>
              <w:left w:val="nil"/>
              <w:bottom w:val="nil"/>
              <w:right w:val="nil"/>
            </w:tcBorders>
            <w:shd w:val="clear" w:color="auto" w:fill="auto"/>
            <w:vAlign w:val="bottom"/>
          </w:tcPr>
          <w:p w14:paraId="3B28BC73"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24D26B49"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65" w:type="pct"/>
            <w:tcBorders>
              <w:top w:val="nil"/>
              <w:left w:val="nil"/>
              <w:bottom w:val="nil"/>
              <w:right w:val="nil"/>
            </w:tcBorders>
            <w:shd w:val="clear" w:color="auto" w:fill="auto"/>
            <w:vAlign w:val="bottom"/>
          </w:tcPr>
          <w:p w14:paraId="376A8B63"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194.737</w:t>
            </w:r>
          </w:p>
        </w:tc>
      </w:tr>
      <w:tr w:rsidR="00D31DCB" w:rsidRPr="00E164D2" w14:paraId="58E6FFCD" w14:textId="77777777" w:rsidTr="00E76F4B">
        <w:trPr>
          <w:trHeight w:val="229"/>
        </w:trPr>
        <w:tc>
          <w:tcPr>
            <w:tcW w:w="1621" w:type="pct"/>
            <w:tcBorders>
              <w:top w:val="nil"/>
              <w:left w:val="nil"/>
              <w:bottom w:val="nil"/>
              <w:right w:val="nil"/>
            </w:tcBorders>
            <w:shd w:val="clear" w:color="auto" w:fill="auto"/>
            <w:vAlign w:val="center"/>
          </w:tcPr>
          <w:p w14:paraId="713AFDD7" w14:textId="77777777" w:rsidR="00D31DCB" w:rsidRPr="00E164D2" w:rsidRDefault="00D31DCB" w:rsidP="00D31DCB">
            <w:pPr>
              <w:pStyle w:val="Tot"/>
              <w:spacing w:line="220" w:lineRule="exact"/>
              <w:rPr>
                <w:rFonts w:ascii="Calibri" w:hAnsi="Calibri" w:cs="Calibri"/>
                <w:color w:val="000000" w:themeColor="text1"/>
                <w:sz w:val="18"/>
                <w:szCs w:val="18"/>
                <w:lang w:val="hr-HR"/>
              </w:rPr>
            </w:pPr>
            <w:r w:rsidRPr="0038085D">
              <w:rPr>
                <w:rFonts w:ascii="Calibri" w:hAnsi="Calibri" w:cs="Calibri"/>
                <w:color w:val="000000" w:themeColor="text1"/>
                <w:sz w:val="18"/>
                <w:szCs w:val="18"/>
                <w:lang w:val="hr-HR"/>
              </w:rPr>
              <w:t>Otvoreni akreditivi u devizama</w:t>
            </w:r>
          </w:p>
        </w:tc>
        <w:tc>
          <w:tcPr>
            <w:tcW w:w="542" w:type="pct"/>
            <w:tcBorders>
              <w:top w:val="nil"/>
              <w:left w:val="nil"/>
              <w:bottom w:val="nil"/>
              <w:right w:val="nil"/>
            </w:tcBorders>
            <w:shd w:val="clear" w:color="auto" w:fill="auto"/>
            <w:vAlign w:val="bottom"/>
          </w:tcPr>
          <w:p w14:paraId="7F291949"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11.693</w:t>
            </w:r>
          </w:p>
        </w:tc>
        <w:tc>
          <w:tcPr>
            <w:tcW w:w="599" w:type="pct"/>
            <w:tcBorders>
              <w:top w:val="nil"/>
              <w:left w:val="nil"/>
              <w:bottom w:val="nil"/>
              <w:right w:val="nil"/>
            </w:tcBorders>
            <w:shd w:val="clear" w:color="auto" w:fill="auto"/>
            <w:vAlign w:val="bottom"/>
          </w:tcPr>
          <w:p w14:paraId="66BC1335" w14:textId="77777777" w:rsidR="00D31DCB" w:rsidRPr="00E76F4B" w:rsidRDefault="00D31DCB" w:rsidP="00304643">
            <w:pPr>
              <w:jc w:val="right"/>
              <w:rPr>
                <w:rFonts w:ascii="Calibri" w:hAnsi="Calibri"/>
                <w:color w:val="000000"/>
                <w:sz w:val="18"/>
                <w:szCs w:val="18"/>
              </w:rPr>
            </w:pPr>
            <w:r>
              <w:rPr>
                <w:rFonts w:ascii="Calibri" w:hAnsi="Calibri"/>
                <w:color w:val="000000"/>
                <w:sz w:val="18"/>
                <w:szCs w:val="18"/>
              </w:rPr>
              <w:t>-</w:t>
            </w:r>
          </w:p>
        </w:tc>
        <w:tc>
          <w:tcPr>
            <w:tcW w:w="523" w:type="pct"/>
            <w:tcBorders>
              <w:top w:val="nil"/>
              <w:left w:val="nil"/>
              <w:bottom w:val="nil"/>
              <w:right w:val="nil"/>
            </w:tcBorders>
            <w:shd w:val="clear" w:color="auto" w:fill="auto"/>
            <w:vAlign w:val="bottom"/>
          </w:tcPr>
          <w:p w14:paraId="5839C4AD" w14:textId="77777777" w:rsidR="00D31DCB" w:rsidRPr="00E76F4B" w:rsidRDefault="00D31DCB">
            <w:pPr>
              <w:jc w:val="right"/>
              <w:rPr>
                <w:rFonts w:ascii="Calibri" w:hAnsi="Calibri"/>
                <w:color w:val="000000"/>
                <w:sz w:val="18"/>
                <w:szCs w:val="18"/>
              </w:rPr>
            </w:pPr>
            <w:r>
              <w:rPr>
                <w:rFonts w:ascii="Calibri" w:hAnsi="Calibri"/>
                <w:color w:val="000000"/>
                <w:sz w:val="18"/>
                <w:szCs w:val="18"/>
              </w:rPr>
              <w:t>-</w:t>
            </w:r>
          </w:p>
        </w:tc>
        <w:tc>
          <w:tcPr>
            <w:tcW w:w="534" w:type="pct"/>
            <w:tcBorders>
              <w:top w:val="nil"/>
              <w:left w:val="nil"/>
              <w:bottom w:val="nil"/>
              <w:right w:val="nil"/>
            </w:tcBorders>
            <w:shd w:val="clear" w:color="auto" w:fill="auto"/>
            <w:vAlign w:val="bottom"/>
          </w:tcPr>
          <w:p w14:paraId="3B3AF452" w14:textId="77777777" w:rsidR="00D31DCB" w:rsidRPr="00E76F4B" w:rsidRDefault="00D31DCB">
            <w:pPr>
              <w:jc w:val="right"/>
              <w:rPr>
                <w:rFonts w:ascii="Calibri" w:hAnsi="Calibri"/>
                <w:color w:val="000000"/>
                <w:sz w:val="18"/>
                <w:szCs w:val="18"/>
              </w:rPr>
            </w:pPr>
            <w:r>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5FBBAE9A" w14:textId="77777777" w:rsidR="00D31DCB" w:rsidRPr="00E76F4B" w:rsidRDefault="00D31DCB">
            <w:pPr>
              <w:jc w:val="right"/>
              <w:rPr>
                <w:rFonts w:ascii="Calibri" w:hAnsi="Calibri"/>
                <w:color w:val="000000"/>
                <w:sz w:val="18"/>
                <w:szCs w:val="18"/>
              </w:rPr>
            </w:pPr>
            <w:r>
              <w:rPr>
                <w:rFonts w:ascii="Calibri" w:hAnsi="Calibri"/>
                <w:color w:val="000000"/>
                <w:sz w:val="18"/>
                <w:szCs w:val="18"/>
              </w:rPr>
              <w:t>-</w:t>
            </w:r>
          </w:p>
        </w:tc>
        <w:tc>
          <w:tcPr>
            <w:tcW w:w="565" w:type="pct"/>
            <w:tcBorders>
              <w:top w:val="nil"/>
              <w:left w:val="nil"/>
              <w:bottom w:val="nil"/>
              <w:right w:val="nil"/>
            </w:tcBorders>
            <w:shd w:val="clear" w:color="auto" w:fill="auto"/>
            <w:vAlign w:val="bottom"/>
          </w:tcPr>
          <w:p w14:paraId="3E26285B"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11.693</w:t>
            </w:r>
          </w:p>
        </w:tc>
      </w:tr>
      <w:tr w:rsidR="00D31DCB" w:rsidRPr="00E164D2" w14:paraId="5C0C2F06" w14:textId="77777777" w:rsidTr="00E76F4B">
        <w:trPr>
          <w:trHeight w:val="229"/>
        </w:trPr>
        <w:tc>
          <w:tcPr>
            <w:tcW w:w="1621" w:type="pct"/>
            <w:tcBorders>
              <w:top w:val="nil"/>
              <w:left w:val="nil"/>
              <w:bottom w:val="nil"/>
              <w:right w:val="nil"/>
            </w:tcBorders>
            <w:shd w:val="clear" w:color="auto" w:fill="auto"/>
            <w:vAlign w:val="center"/>
          </w:tcPr>
          <w:p w14:paraId="30F04606" w14:textId="77777777" w:rsidR="00D31DCB" w:rsidRPr="00E164D2" w:rsidRDefault="00D31DCB" w:rsidP="00D31DCB">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color w:val="000000" w:themeColor="text1"/>
                <w:sz w:val="18"/>
                <w:szCs w:val="18"/>
                <w:lang w:val="hr-HR"/>
              </w:rPr>
              <w:t>Preuzete obveze po kreditima</w:t>
            </w:r>
          </w:p>
        </w:tc>
        <w:tc>
          <w:tcPr>
            <w:tcW w:w="542" w:type="pct"/>
            <w:tcBorders>
              <w:top w:val="nil"/>
              <w:left w:val="nil"/>
              <w:bottom w:val="nil"/>
              <w:right w:val="nil"/>
            </w:tcBorders>
            <w:shd w:val="clear" w:color="auto" w:fill="auto"/>
            <w:vAlign w:val="bottom"/>
          </w:tcPr>
          <w:p w14:paraId="0CBB12E6"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3.954.299</w:t>
            </w:r>
          </w:p>
        </w:tc>
        <w:tc>
          <w:tcPr>
            <w:tcW w:w="599" w:type="pct"/>
            <w:tcBorders>
              <w:top w:val="nil"/>
              <w:left w:val="nil"/>
              <w:bottom w:val="nil"/>
              <w:right w:val="nil"/>
            </w:tcBorders>
            <w:shd w:val="clear" w:color="auto" w:fill="auto"/>
            <w:vAlign w:val="bottom"/>
          </w:tcPr>
          <w:p w14:paraId="7FD0B64D" w14:textId="77777777" w:rsidR="00D31DCB" w:rsidRPr="00E76F4B" w:rsidRDefault="00D31DCB" w:rsidP="00304643">
            <w:pPr>
              <w:jc w:val="right"/>
              <w:rPr>
                <w:rFonts w:ascii="Calibri" w:hAnsi="Calibri"/>
                <w:color w:val="000000"/>
                <w:sz w:val="18"/>
                <w:szCs w:val="18"/>
              </w:rPr>
            </w:pPr>
            <w:r w:rsidRPr="00E76F4B">
              <w:rPr>
                <w:rFonts w:ascii="Calibri" w:hAnsi="Calibri"/>
                <w:color w:val="000000"/>
                <w:sz w:val="18"/>
                <w:szCs w:val="18"/>
              </w:rPr>
              <w:t>-</w:t>
            </w:r>
          </w:p>
        </w:tc>
        <w:tc>
          <w:tcPr>
            <w:tcW w:w="523" w:type="pct"/>
            <w:tcBorders>
              <w:top w:val="nil"/>
              <w:left w:val="nil"/>
              <w:bottom w:val="nil"/>
              <w:right w:val="nil"/>
            </w:tcBorders>
            <w:shd w:val="clear" w:color="auto" w:fill="auto"/>
            <w:vAlign w:val="bottom"/>
          </w:tcPr>
          <w:p w14:paraId="04EEA362"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34" w:type="pct"/>
            <w:tcBorders>
              <w:top w:val="nil"/>
              <w:left w:val="nil"/>
              <w:bottom w:val="nil"/>
              <w:right w:val="nil"/>
            </w:tcBorders>
            <w:shd w:val="clear" w:color="auto" w:fill="auto"/>
            <w:vAlign w:val="bottom"/>
          </w:tcPr>
          <w:p w14:paraId="51FEA05F"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305B3813"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65" w:type="pct"/>
            <w:tcBorders>
              <w:top w:val="nil"/>
              <w:left w:val="nil"/>
              <w:bottom w:val="nil"/>
              <w:right w:val="nil"/>
            </w:tcBorders>
            <w:shd w:val="clear" w:color="auto" w:fill="auto"/>
            <w:vAlign w:val="bottom"/>
          </w:tcPr>
          <w:p w14:paraId="36830965"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3.954.299</w:t>
            </w:r>
          </w:p>
        </w:tc>
      </w:tr>
      <w:tr w:rsidR="00D31DCB" w:rsidRPr="00E164D2" w14:paraId="67B102E4" w14:textId="77777777" w:rsidTr="00E76F4B">
        <w:trPr>
          <w:trHeight w:val="229"/>
        </w:trPr>
        <w:tc>
          <w:tcPr>
            <w:tcW w:w="1621" w:type="pct"/>
            <w:tcBorders>
              <w:top w:val="nil"/>
              <w:left w:val="nil"/>
              <w:bottom w:val="nil"/>
              <w:right w:val="nil"/>
            </w:tcBorders>
            <w:shd w:val="clear" w:color="auto" w:fill="auto"/>
            <w:vAlign w:val="bottom"/>
          </w:tcPr>
          <w:p w14:paraId="5A74D005" w14:textId="77777777" w:rsidR="00D31DCB" w:rsidRPr="00E164D2" w:rsidRDefault="00D31DCB" w:rsidP="00D31DCB">
            <w:pPr>
              <w:pStyle w:val="Tot"/>
              <w:spacing w:line="220" w:lineRule="exact"/>
              <w:rPr>
                <w:rFonts w:ascii="Calibri" w:hAnsi="Calibri" w:cs="Calibri"/>
                <w:color w:val="000000" w:themeColor="text1"/>
                <w:sz w:val="18"/>
                <w:szCs w:val="18"/>
                <w:lang w:val="hr-HR"/>
              </w:rPr>
            </w:pPr>
            <w:r w:rsidRPr="00E164D2">
              <w:rPr>
                <w:rFonts w:ascii="Calibri" w:hAnsi="Calibri" w:cs="Calibri"/>
                <w:color w:val="000000" w:themeColor="text1"/>
                <w:sz w:val="18"/>
                <w:szCs w:val="18"/>
                <w:lang w:val="hr-HR"/>
              </w:rPr>
              <w:t>Upisani a neuplaćeni kapital EIF-a</w:t>
            </w:r>
          </w:p>
        </w:tc>
        <w:tc>
          <w:tcPr>
            <w:tcW w:w="542" w:type="pct"/>
            <w:tcBorders>
              <w:top w:val="nil"/>
              <w:left w:val="nil"/>
              <w:bottom w:val="nil"/>
              <w:right w:val="nil"/>
            </w:tcBorders>
            <w:shd w:val="clear" w:color="auto" w:fill="auto"/>
            <w:vAlign w:val="bottom"/>
          </w:tcPr>
          <w:p w14:paraId="4E5D3DA9"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47.632</w:t>
            </w:r>
          </w:p>
        </w:tc>
        <w:tc>
          <w:tcPr>
            <w:tcW w:w="599" w:type="pct"/>
            <w:tcBorders>
              <w:top w:val="nil"/>
              <w:left w:val="nil"/>
              <w:bottom w:val="nil"/>
              <w:right w:val="nil"/>
            </w:tcBorders>
            <w:shd w:val="clear" w:color="auto" w:fill="auto"/>
            <w:vAlign w:val="bottom"/>
          </w:tcPr>
          <w:p w14:paraId="6A13612C" w14:textId="77777777" w:rsidR="00D31DCB" w:rsidRPr="00E76F4B" w:rsidRDefault="00D31DCB" w:rsidP="00304643">
            <w:pPr>
              <w:jc w:val="right"/>
              <w:rPr>
                <w:rFonts w:ascii="Calibri" w:hAnsi="Calibri"/>
                <w:color w:val="000000"/>
                <w:sz w:val="18"/>
                <w:szCs w:val="18"/>
              </w:rPr>
            </w:pPr>
            <w:r w:rsidRPr="00E76F4B">
              <w:rPr>
                <w:rFonts w:ascii="Calibri" w:hAnsi="Calibri"/>
                <w:color w:val="000000"/>
                <w:sz w:val="18"/>
                <w:szCs w:val="18"/>
              </w:rPr>
              <w:t>-</w:t>
            </w:r>
          </w:p>
        </w:tc>
        <w:tc>
          <w:tcPr>
            <w:tcW w:w="523" w:type="pct"/>
            <w:tcBorders>
              <w:top w:val="nil"/>
              <w:left w:val="nil"/>
              <w:bottom w:val="nil"/>
              <w:right w:val="nil"/>
            </w:tcBorders>
            <w:shd w:val="clear" w:color="auto" w:fill="auto"/>
            <w:vAlign w:val="bottom"/>
          </w:tcPr>
          <w:p w14:paraId="0483BA97"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34" w:type="pct"/>
            <w:tcBorders>
              <w:top w:val="nil"/>
              <w:left w:val="nil"/>
              <w:bottom w:val="nil"/>
              <w:right w:val="nil"/>
            </w:tcBorders>
            <w:shd w:val="clear" w:color="auto" w:fill="auto"/>
            <w:vAlign w:val="bottom"/>
          </w:tcPr>
          <w:p w14:paraId="4C99F205"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48E68860"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65" w:type="pct"/>
            <w:tcBorders>
              <w:top w:val="nil"/>
              <w:left w:val="nil"/>
              <w:bottom w:val="nil"/>
              <w:right w:val="nil"/>
            </w:tcBorders>
            <w:shd w:val="clear" w:color="auto" w:fill="auto"/>
            <w:vAlign w:val="bottom"/>
          </w:tcPr>
          <w:p w14:paraId="4F0AAD8E"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47.632</w:t>
            </w:r>
          </w:p>
        </w:tc>
      </w:tr>
      <w:tr w:rsidR="00D31DCB" w:rsidRPr="00E164D2" w14:paraId="7B8AAA20" w14:textId="77777777" w:rsidTr="00E76F4B">
        <w:trPr>
          <w:trHeight w:val="229"/>
        </w:trPr>
        <w:tc>
          <w:tcPr>
            <w:tcW w:w="1621" w:type="pct"/>
            <w:tcBorders>
              <w:top w:val="nil"/>
              <w:left w:val="nil"/>
              <w:bottom w:val="nil"/>
              <w:right w:val="nil"/>
            </w:tcBorders>
            <w:shd w:val="clear" w:color="auto" w:fill="auto"/>
          </w:tcPr>
          <w:p w14:paraId="0CC8CAA9" w14:textId="77777777" w:rsidR="00D31DCB" w:rsidRPr="00E164D2" w:rsidRDefault="00D31DCB" w:rsidP="00D31DCB">
            <w:pPr>
              <w:pStyle w:val="Tot"/>
              <w:spacing w:line="220" w:lineRule="exact"/>
              <w:rPr>
                <w:rFonts w:ascii="Calibri" w:hAnsi="Calibri" w:cs="Calibri"/>
                <w:color w:val="000000" w:themeColor="text1"/>
                <w:sz w:val="18"/>
                <w:szCs w:val="18"/>
                <w:lang w:val="hr-HR"/>
              </w:rPr>
            </w:pPr>
            <w:r w:rsidRPr="00E76F4B">
              <w:rPr>
                <w:rFonts w:ascii="Calibri" w:hAnsi="Calibri" w:cs="Calibri"/>
                <w:color w:val="000000" w:themeColor="text1"/>
                <w:sz w:val="18"/>
                <w:szCs w:val="18"/>
                <w:lang w:val="hr-HR"/>
              </w:rPr>
              <w:t>Ugovorena obveza  EIF CROGIP</w:t>
            </w:r>
          </w:p>
        </w:tc>
        <w:tc>
          <w:tcPr>
            <w:tcW w:w="542" w:type="pct"/>
            <w:tcBorders>
              <w:top w:val="nil"/>
              <w:left w:val="nil"/>
              <w:bottom w:val="nil"/>
              <w:right w:val="nil"/>
            </w:tcBorders>
            <w:shd w:val="clear" w:color="auto" w:fill="auto"/>
            <w:vAlign w:val="bottom"/>
          </w:tcPr>
          <w:p w14:paraId="0E13631B"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w:t>
            </w:r>
          </w:p>
        </w:tc>
        <w:tc>
          <w:tcPr>
            <w:tcW w:w="599" w:type="pct"/>
            <w:tcBorders>
              <w:top w:val="nil"/>
              <w:left w:val="nil"/>
              <w:bottom w:val="nil"/>
              <w:right w:val="nil"/>
            </w:tcBorders>
            <w:shd w:val="clear" w:color="auto" w:fill="auto"/>
            <w:vAlign w:val="bottom"/>
          </w:tcPr>
          <w:p w14:paraId="18CDAEA5" w14:textId="77777777" w:rsidR="00D31DCB" w:rsidRPr="00E76F4B" w:rsidRDefault="00D31DCB" w:rsidP="00304643">
            <w:pPr>
              <w:jc w:val="right"/>
              <w:rPr>
                <w:rFonts w:ascii="Calibri" w:hAnsi="Calibri"/>
                <w:color w:val="000000"/>
                <w:sz w:val="18"/>
                <w:szCs w:val="18"/>
              </w:rPr>
            </w:pPr>
            <w:r w:rsidRPr="00E76F4B">
              <w:rPr>
                <w:rFonts w:ascii="Calibri" w:hAnsi="Calibri"/>
                <w:color w:val="000000"/>
                <w:sz w:val="18"/>
                <w:szCs w:val="18"/>
              </w:rPr>
              <w:t>800</w:t>
            </w:r>
          </w:p>
        </w:tc>
        <w:tc>
          <w:tcPr>
            <w:tcW w:w="523" w:type="pct"/>
            <w:tcBorders>
              <w:top w:val="nil"/>
              <w:left w:val="nil"/>
              <w:bottom w:val="nil"/>
              <w:right w:val="nil"/>
            </w:tcBorders>
            <w:shd w:val="clear" w:color="auto" w:fill="auto"/>
            <w:vAlign w:val="bottom"/>
          </w:tcPr>
          <w:p w14:paraId="25B1AD62"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34.000</w:t>
            </w:r>
          </w:p>
        </w:tc>
        <w:tc>
          <w:tcPr>
            <w:tcW w:w="534" w:type="pct"/>
            <w:tcBorders>
              <w:top w:val="nil"/>
              <w:left w:val="nil"/>
              <w:bottom w:val="nil"/>
              <w:right w:val="nil"/>
            </w:tcBorders>
            <w:shd w:val="clear" w:color="auto" w:fill="auto"/>
            <w:vAlign w:val="bottom"/>
          </w:tcPr>
          <w:p w14:paraId="2C556058"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113.000</w:t>
            </w:r>
          </w:p>
        </w:tc>
        <w:tc>
          <w:tcPr>
            <w:tcW w:w="616" w:type="pct"/>
            <w:tcBorders>
              <w:top w:val="nil"/>
              <w:left w:val="nil"/>
              <w:bottom w:val="nil"/>
              <w:right w:val="nil"/>
            </w:tcBorders>
            <w:shd w:val="clear" w:color="auto" w:fill="auto"/>
            <w:vAlign w:val="bottom"/>
          </w:tcPr>
          <w:p w14:paraId="625DDE58"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112.058</w:t>
            </w:r>
          </w:p>
        </w:tc>
        <w:tc>
          <w:tcPr>
            <w:tcW w:w="565" w:type="pct"/>
            <w:tcBorders>
              <w:top w:val="nil"/>
              <w:left w:val="nil"/>
              <w:bottom w:val="nil"/>
              <w:right w:val="nil"/>
            </w:tcBorders>
            <w:shd w:val="clear" w:color="auto" w:fill="auto"/>
            <w:vAlign w:val="bottom"/>
          </w:tcPr>
          <w:p w14:paraId="4627AFA8"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259.858</w:t>
            </w:r>
          </w:p>
        </w:tc>
      </w:tr>
      <w:tr w:rsidR="00D31DCB" w:rsidRPr="00E164D2" w14:paraId="33643BF4" w14:textId="77777777" w:rsidTr="00E76F4B">
        <w:trPr>
          <w:trHeight w:val="229"/>
        </w:trPr>
        <w:tc>
          <w:tcPr>
            <w:tcW w:w="1621" w:type="pct"/>
            <w:tcBorders>
              <w:top w:val="nil"/>
              <w:left w:val="nil"/>
              <w:bottom w:val="nil"/>
              <w:right w:val="nil"/>
            </w:tcBorders>
            <w:shd w:val="clear" w:color="auto" w:fill="auto"/>
          </w:tcPr>
          <w:p w14:paraId="11AD959F" w14:textId="77777777" w:rsidR="00D31DCB" w:rsidRPr="00E164D2" w:rsidRDefault="00D31DCB" w:rsidP="00D31DCB">
            <w:pPr>
              <w:pStyle w:val="Tot"/>
              <w:spacing w:line="220" w:lineRule="exact"/>
              <w:rPr>
                <w:rFonts w:ascii="Calibri" w:hAnsi="Calibri" w:cs="Calibri"/>
                <w:color w:val="000000" w:themeColor="text1"/>
                <w:sz w:val="18"/>
                <w:szCs w:val="18"/>
                <w:lang w:val="hr-HR"/>
              </w:rPr>
            </w:pPr>
            <w:r w:rsidRPr="00E76F4B">
              <w:rPr>
                <w:rFonts w:ascii="Calibri" w:hAnsi="Calibri" w:cs="Calibri"/>
                <w:color w:val="000000" w:themeColor="text1"/>
                <w:sz w:val="18"/>
                <w:szCs w:val="18"/>
                <w:lang w:val="hr-HR"/>
              </w:rPr>
              <w:t>Ugovorena obveza  EIF FRC2</w:t>
            </w:r>
          </w:p>
        </w:tc>
        <w:tc>
          <w:tcPr>
            <w:tcW w:w="542" w:type="pct"/>
            <w:tcBorders>
              <w:top w:val="nil"/>
              <w:left w:val="nil"/>
              <w:bottom w:val="nil"/>
              <w:right w:val="nil"/>
            </w:tcBorders>
            <w:shd w:val="clear" w:color="auto" w:fill="auto"/>
            <w:vAlign w:val="bottom"/>
          </w:tcPr>
          <w:p w14:paraId="4B51C250"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300</w:t>
            </w:r>
          </w:p>
        </w:tc>
        <w:tc>
          <w:tcPr>
            <w:tcW w:w="599" w:type="pct"/>
            <w:tcBorders>
              <w:top w:val="nil"/>
              <w:left w:val="nil"/>
              <w:bottom w:val="nil"/>
              <w:right w:val="nil"/>
            </w:tcBorders>
            <w:shd w:val="clear" w:color="auto" w:fill="auto"/>
            <w:vAlign w:val="bottom"/>
          </w:tcPr>
          <w:p w14:paraId="1A9850D4" w14:textId="77777777" w:rsidR="00D31DCB" w:rsidRPr="00E76F4B" w:rsidRDefault="00D31DCB" w:rsidP="00304643">
            <w:pPr>
              <w:jc w:val="right"/>
              <w:rPr>
                <w:rFonts w:ascii="Calibri" w:hAnsi="Calibri"/>
                <w:color w:val="000000"/>
                <w:sz w:val="18"/>
                <w:szCs w:val="18"/>
              </w:rPr>
            </w:pPr>
            <w:r w:rsidRPr="00E76F4B">
              <w:rPr>
                <w:rFonts w:ascii="Calibri" w:hAnsi="Calibri"/>
                <w:color w:val="000000"/>
                <w:sz w:val="18"/>
                <w:szCs w:val="18"/>
              </w:rPr>
              <w:t>300</w:t>
            </w:r>
          </w:p>
        </w:tc>
        <w:tc>
          <w:tcPr>
            <w:tcW w:w="523" w:type="pct"/>
            <w:tcBorders>
              <w:top w:val="nil"/>
              <w:left w:val="nil"/>
              <w:bottom w:val="nil"/>
              <w:right w:val="nil"/>
            </w:tcBorders>
            <w:shd w:val="clear" w:color="auto" w:fill="auto"/>
            <w:vAlign w:val="bottom"/>
          </w:tcPr>
          <w:p w14:paraId="60619FB8"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2.000</w:t>
            </w:r>
          </w:p>
        </w:tc>
        <w:tc>
          <w:tcPr>
            <w:tcW w:w="534" w:type="pct"/>
            <w:tcBorders>
              <w:top w:val="nil"/>
              <w:left w:val="nil"/>
              <w:bottom w:val="nil"/>
              <w:right w:val="nil"/>
            </w:tcBorders>
            <w:shd w:val="clear" w:color="auto" w:fill="auto"/>
            <w:vAlign w:val="bottom"/>
          </w:tcPr>
          <w:p w14:paraId="1C39335B"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7.400</w:t>
            </w:r>
          </w:p>
        </w:tc>
        <w:tc>
          <w:tcPr>
            <w:tcW w:w="616" w:type="pct"/>
            <w:tcBorders>
              <w:top w:val="nil"/>
              <w:left w:val="nil"/>
              <w:bottom w:val="nil"/>
              <w:right w:val="nil"/>
            </w:tcBorders>
            <w:shd w:val="clear" w:color="auto" w:fill="auto"/>
            <w:vAlign w:val="bottom"/>
          </w:tcPr>
          <w:p w14:paraId="5973F7E8"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2.362</w:t>
            </w:r>
          </w:p>
        </w:tc>
        <w:tc>
          <w:tcPr>
            <w:tcW w:w="565" w:type="pct"/>
            <w:tcBorders>
              <w:top w:val="nil"/>
              <w:left w:val="nil"/>
              <w:bottom w:val="nil"/>
              <w:right w:val="nil"/>
            </w:tcBorders>
            <w:shd w:val="clear" w:color="auto" w:fill="auto"/>
            <w:vAlign w:val="bottom"/>
          </w:tcPr>
          <w:p w14:paraId="50FA74EB"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12.362</w:t>
            </w:r>
          </w:p>
        </w:tc>
      </w:tr>
      <w:tr w:rsidR="00D31DCB" w:rsidRPr="00E164D2" w14:paraId="67649530" w14:textId="77777777" w:rsidTr="00E76F4B">
        <w:trPr>
          <w:trHeight w:val="453"/>
        </w:trPr>
        <w:tc>
          <w:tcPr>
            <w:tcW w:w="1621" w:type="pct"/>
            <w:tcBorders>
              <w:top w:val="nil"/>
              <w:left w:val="nil"/>
              <w:bottom w:val="nil"/>
              <w:right w:val="nil"/>
            </w:tcBorders>
            <w:shd w:val="clear" w:color="auto" w:fill="auto"/>
            <w:vAlign w:val="bottom"/>
          </w:tcPr>
          <w:p w14:paraId="275CDEA7" w14:textId="77777777" w:rsidR="00D31DCB" w:rsidRPr="00E164D2" w:rsidRDefault="00D31DCB" w:rsidP="00D31DCB">
            <w:pPr>
              <w:pStyle w:val="Tot"/>
              <w:spacing w:line="220" w:lineRule="exact"/>
              <w:rPr>
                <w:rFonts w:ascii="Calibri" w:hAnsi="Calibri" w:cs="Calibri"/>
                <w:color w:val="000000" w:themeColor="text1"/>
                <w:sz w:val="18"/>
                <w:szCs w:val="18"/>
                <w:lang w:val="hr-HR"/>
              </w:rPr>
            </w:pPr>
            <w:r w:rsidRPr="00E164D2">
              <w:rPr>
                <w:rFonts w:ascii="Calibri" w:hAnsi="Calibri" w:cs="Calibri"/>
                <w:color w:val="000000" w:themeColor="text1"/>
                <w:sz w:val="18"/>
                <w:szCs w:val="18"/>
                <w:lang w:val="hr-HR"/>
              </w:rPr>
              <w:t>Ostale nespomenute neopozive potencijalne obveze</w:t>
            </w:r>
          </w:p>
        </w:tc>
        <w:tc>
          <w:tcPr>
            <w:tcW w:w="542" w:type="pct"/>
            <w:tcBorders>
              <w:top w:val="nil"/>
              <w:left w:val="nil"/>
              <w:bottom w:val="nil"/>
              <w:right w:val="nil"/>
            </w:tcBorders>
            <w:shd w:val="clear" w:color="auto" w:fill="auto"/>
            <w:vAlign w:val="bottom"/>
          </w:tcPr>
          <w:p w14:paraId="30D66C6F"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93</w:t>
            </w:r>
          </w:p>
        </w:tc>
        <w:tc>
          <w:tcPr>
            <w:tcW w:w="599" w:type="pct"/>
            <w:tcBorders>
              <w:top w:val="nil"/>
              <w:left w:val="nil"/>
              <w:bottom w:val="nil"/>
              <w:right w:val="nil"/>
            </w:tcBorders>
            <w:shd w:val="clear" w:color="auto" w:fill="auto"/>
            <w:vAlign w:val="bottom"/>
          </w:tcPr>
          <w:p w14:paraId="2D0AA7E8" w14:textId="77777777" w:rsidR="00D31DCB" w:rsidRPr="00E76F4B" w:rsidRDefault="00D31DCB" w:rsidP="00304643">
            <w:pPr>
              <w:jc w:val="right"/>
              <w:rPr>
                <w:rFonts w:ascii="Calibri" w:hAnsi="Calibri"/>
                <w:color w:val="000000"/>
                <w:sz w:val="18"/>
                <w:szCs w:val="18"/>
              </w:rPr>
            </w:pPr>
            <w:r w:rsidRPr="00E76F4B">
              <w:rPr>
                <w:rFonts w:ascii="Calibri" w:hAnsi="Calibri"/>
                <w:color w:val="000000"/>
                <w:sz w:val="18"/>
                <w:szCs w:val="18"/>
              </w:rPr>
              <w:t>-</w:t>
            </w:r>
          </w:p>
        </w:tc>
        <w:tc>
          <w:tcPr>
            <w:tcW w:w="523" w:type="pct"/>
            <w:tcBorders>
              <w:top w:val="nil"/>
              <w:left w:val="nil"/>
              <w:bottom w:val="nil"/>
              <w:right w:val="nil"/>
            </w:tcBorders>
            <w:shd w:val="clear" w:color="auto" w:fill="auto"/>
            <w:vAlign w:val="bottom"/>
          </w:tcPr>
          <w:p w14:paraId="0CD830FF"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34" w:type="pct"/>
            <w:tcBorders>
              <w:top w:val="nil"/>
              <w:left w:val="nil"/>
              <w:bottom w:val="nil"/>
              <w:right w:val="nil"/>
            </w:tcBorders>
            <w:shd w:val="clear" w:color="auto" w:fill="auto"/>
            <w:vAlign w:val="bottom"/>
          </w:tcPr>
          <w:p w14:paraId="5CDC6593"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616" w:type="pct"/>
            <w:tcBorders>
              <w:top w:val="nil"/>
              <w:left w:val="nil"/>
              <w:bottom w:val="nil"/>
              <w:right w:val="nil"/>
            </w:tcBorders>
            <w:shd w:val="clear" w:color="auto" w:fill="auto"/>
            <w:vAlign w:val="bottom"/>
          </w:tcPr>
          <w:p w14:paraId="0E31A86C" w14:textId="77777777" w:rsidR="00D31DCB" w:rsidRPr="00E76F4B" w:rsidRDefault="00D31DCB">
            <w:pPr>
              <w:jc w:val="right"/>
              <w:rPr>
                <w:rFonts w:ascii="Calibri" w:hAnsi="Calibri"/>
                <w:color w:val="000000"/>
                <w:sz w:val="18"/>
                <w:szCs w:val="18"/>
              </w:rPr>
            </w:pPr>
            <w:r w:rsidRPr="00E76F4B">
              <w:rPr>
                <w:rFonts w:ascii="Calibri" w:hAnsi="Calibri"/>
                <w:color w:val="000000"/>
                <w:sz w:val="18"/>
                <w:szCs w:val="18"/>
              </w:rPr>
              <w:t>-</w:t>
            </w:r>
          </w:p>
        </w:tc>
        <w:tc>
          <w:tcPr>
            <w:tcW w:w="565" w:type="pct"/>
            <w:tcBorders>
              <w:top w:val="nil"/>
              <w:left w:val="nil"/>
              <w:bottom w:val="nil"/>
              <w:right w:val="nil"/>
            </w:tcBorders>
            <w:shd w:val="clear" w:color="auto" w:fill="auto"/>
            <w:vAlign w:val="bottom"/>
          </w:tcPr>
          <w:p w14:paraId="2216FFEB" w14:textId="77777777" w:rsidR="00D31DCB" w:rsidRPr="00E76F4B" w:rsidRDefault="00D31DCB" w:rsidP="00E76F4B">
            <w:pPr>
              <w:jc w:val="right"/>
              <w:rPr>
                <w:rFonts w:ascii="Calibri" w:hAnsi="Calibri"/>
                <w:color w:val="000000"/>
                <w:sz w:val="18"/>
                <w:szCs w:val="18"/>
              </w:rPr>
            </w:pPr>
            <w:r w:rsidRPr="00E76F4B">
              <w:rPr>
                <w:rFonts w:ascii="Calibri" w:hAnsi="Calibri"/>
                <w:color w:val="000000"/>
                <w:sz w:val="18"/>
                <w:szCs w:val="18"/>
              </w:rPr>
              <w:t>93</w:t>
            </w:r>
          </w:p>
        </w:tc>
      </w:tr>
      <w:tr w:rsidR="00D31DCB" w:rsidRPr="00E164D2" w14:paraId="36F80A16" w14:textId="77777777" w:rsidTr="00E76F4B">
        <w:trPr>
          <w:trHeight w:val="229"/>
        </w:trPr>
        <w:tc>
          <w:tcPr>
            <w:tcW w:w="1621" w:type="pct"/>
            <w:tcBorders>
              <w:top w:val="nil"/>
              <w:left w:val="nil"/>
              <w:bottom w:val="nil"/>
              <w:right w:val="nil"/>
            </w:tcBorders>
            <w:shd w:val="clear" w:color="auto" w:fill="auto"/>
            <w:vAlign w:val="center"/>
          </w:tcPr>
          <w:p w14:paraId="18BC42D5" w14:textId="77777777" w:rsidR="00D31DCB" w:rsidRPr="00E164D2" w:rsidRDefault="00D31DCB" w:rsidP="00D31DCB">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b/>
                <w:bCs/>
                <w:color w:val="000000" w:themeColor="text1"/>
                <w:sz w:val="18"/>
                <w:szCs w:val="18"/>
                <w:lang w:val="hr-HR"/>
              </w:rPr>
              <w:t>Ukupne garancije i preuzete obveze</w:t>
            </w:r>
          </w:p>
        </w:tc>
        <w:tc>
          <w:tcPr>
            <w:tcW w:w="542" w:type="pct"/>
            <w:tcBorders>
              <w:top w:val="single" w:sz="8" w:space="0" w:color="auto"/>
              <w:left w:val="nil"/>
              <w:bottom w:val="single" w:sz="8" w:space="0" w:color="auto"/>
              <w:right w:val="nil"/>
            </w:tcBorders>
            <w:shd w:val="clear" w:color="auto" w:fill="auto"/>
            <w:vAlign w:val="center"/>
          </w:tcPr>
          <w:p w14:paraId="095CAA8B" w14:textId="77777777" w:rsidR="00D31DCB" w:rsidRPr="00E164D2" w:rsidRDefault="00D31DCB" w:rsidP="00D31DCB">
            <w:pPr>
              <w:tabs>
                <w:tab w:val="right" w:pos="1202"/>
              </w:tabs>
              <w:jc w:val="right"/>
              <w:outlineLvl w:val="0"/>
              <w:rPr>
                <w:rFonts w:ascii="Calibri" w:hAnsi="Calibri" w:cs="Calibri"/>
                <w:b/>
                <w:color w:val="000000" w:themeColor="text1"/>
                <w:sz w:val="18"/>
                <w:szCs w:val="18"/>
                <w:lang w:val="hr-HR"/>
              </w:rPr>
            </w:pPr>
            <w:r>
              <w:rPr>
                <w:rFonts w:ascii="Calibri" w:hAnsi="Calibri" w:cs="Calibri"/>
                <w:b/>
                <w:bCs/>
                <w:color w:val="000000"/>
                <w:sz w:val="18"/>
                <w:szCs w:val="18"/>
              </w:rPr>
              <w:t>4.270.235</w:t>
            </w:r>
          </w:p>
        </w:tc>
        <w:tc>
          <w:tcPr>
            <w:tcW w:w="599" w:type="pct"/>
            <w:tcBorders>
              <w:top w:val="single" w:sz="8" w:space="0" w:color="auto"/>
              <w:left w:val="nil"/>
              <w:bottom w:val="single" w:sz="8" w:space="0" w:color="auto"/>
              <w:right w:val="nil"/>
            </w:tcBorders>
            <w:shd w:val="clear" w:color="auto" w:fill="auto"/>
            <w:vAlign w:val="center"/>
          </w:tcPr>
          <w:p w14:paraId="43073CB6" w14:textId="77777777" w:rsidR="00D31DCB" w:rsidRPr="00E164D2" w:rsidRDefault="00D31DCB" w:rsidP="00D31DCB">
            <w:pPr>
              <w:jc w:val="right"/>
              <w:rPr>
                <w:color w:val="000000" w:themeColor="text1"/>
              </w:rPr>
            </w:pPr>
            <w:r>
              <w:rPr>
                <w:rFonts w:ascii="Calibri" w:hAnsi="Calibri" w:cs="Calibri"/>
                <w:b/>
                <w:bCs/>
                <w:color w:val="000000"/>
                <w:sz w:val="18"/>
                <w:szCs w:val="18"/>
              </w:rPr>
              <w:t>1.100</w:t>
            </w:r>
          </w:p>
        </w:tc>
        <w:tc>
          <w:tcPr>
            <w:tcW w:w="523" w:type="pct"/>
            <w:tcBorders>
              <w:top w:val="single" w:sz="8" w:space="0" w:color="auto"/>
              <w:left w:val="nil"/>
              <w:bottom w:val="single" w:sz="8" w:space="0" w:color="auto"/>
              <w:right w:val="nil"/>
            </w:tcBorders>
            <w:shd w:val="clear" w:color="auto" w:fill="auto"/>
            <w:vAlign w:val="center"/>
          </w:tcPr>
          <w:p w14:paraId="07B0DE06" w14:textId="77777777" w:rsidR="00D31DCB" w:rsidRPr="00E164D2" w:rsidRDefault="00D31DCB" w:rsidP="00D31DCB">
            <w:pPr>
              <w:jc w:val="right"/>
              <w:rPr>
                <w:color w:val="000000" w:themeColor="text1"/>
              </w:rPr>
            </w:pPr>
            <w:r>
              <w:rPr>
                <w:rFonts w:ascii="Calibri" w:hAnsi="Calibri" w:cs="Calibri"/>
                <w:b/>
                <w:bCs/>
                <w:color w:val="000000"/>
                <w:sz w:val="18"/>
                <w:szCs w:val="18"/>
              </w:rPr>
              <w:t>36.000</w:t>
            </w:r>
          </w:p>
        </w:tc>
        <w:tc>
          <w:tcPr>
            <w:tcW w:w="534" w:type="pct"/>
            <w:tcBorders>
              <w:top w:val="single" w:sz="8" w:space="0" w:color="auto"/>
              <w:left w:val="nil"/>
              <w:bottom w:val="single" w:sz="8" w:space="0" w:color="auto"/>
              <w:right w:val="nil"/>
            </w:tcBorders>
            <w:shd w:val="clear" w:color="auto" w:fill="auto"/>
            <w:vAlign w:val="center"/>
          </w:tcPr>
          <w:p w14:paraId="27423FBB" w14:textId="77777777" w:rsidR="00D31DCB" w:rsidRPr="00E164D2" w:rsidRDefault="00D31DCB" w:rsidP="00D31DCB">
            <w:pPr>
              <w:jc w:val="right"/>
              <w:rPr>
                <w:color w:val="000000" w:themeColor="text1"/>
              </w:rPr>
            </w:pPr>
            <w:r>
              <w:rPr>
                <w:rFonts w:ascii="Calibri" w:hAnsi="Calibri" w:cs="Calibri"/>
                <w:b/>
                <w:bCs/>
                <w:color w:val="000000"/>
                <w:sz w:val="18"/>
                <w:szCs w:val="18"/>
              </w:rPr>
              <w:t>120.400</w:t>
            </w:r>
          </w:p>
        </w:tc>
        <w:tc>
          <w:tcPr>
            <w:tcW w:w="616" w:type="pct"/>
            <w:tcBorders>
              <w:top w:val="single" w:sz="8" w:space="0" w:color="auto"/>
              <w:left w:val="nil"/>
              <w:bottom w:val="single" w:sz="8" w:space="0" w:color="auto"/>
              <w:right w:val="nil"/>
            </w:tcBorders>
            <w:shd w:val="clear" w:color="auto" w:fill="auto"/>
            <w:vAlign w:val="center"/>
          </w:tcPr>
          <w:p w14:paraId="3393C193" w14:textId="77777777" w:rsidR="00D31DCB" w:rsidRPr="00E164D2" w:rsidRDefault="00D31DCB" w:rsidP="00D31DCB">
            <w:pPr>
              <w:jc w:val="right"/>
              <w:rPr>
                <w:color w:val="000000" w:themeColor="text1"/>
              </w:rPr>
            </w:pPr>
            <w:r>
              <w:rPr>
                <w:rFonts w:ascii="Calibri" w:hAnsi="Calibri" w:cs="Calibri"/>
                <w:b/>
                <w:bCs/>
                <w:color w:val="000000"/>
                <w:sz w:val="18"/>
                <w:szCs w:val="18"/>
              </w:rPr>
              <w:t>114.420</w:t>
            </w:r>
          </w:p>
        </w:tc>
        <w:tc>
          <w:tcPr>
            <w:tcW w:w="565" w:type="pct"/>
            <w:tcBorders>
              <w:top w:val="single" w:sz="8" w:space="0" w:color="auto"/>
              <w:left w:val="nil"/>
              <w:bottom w:val="single" w:sz="8" w:space="0" w:color="auto"/>
              <w:right w:val="nil"/>
            </w:tcBorders>
            <w:shd w:val="clear" w:color="auto" w:fill="auto"/>
            <w:vAlign w:val="center"/>
          </w:tcPr>
          <w:p w14:paraId="4675F9AC" w14:textId="77777777" w:rsidR="00D31DCB" w:rsidRPr="00E164D2" w:rsidRDefault="00D31DCB" w:rsidP="00D31DCB">
            <w:pPr>
              <w:tabs>
                <w:tab w:val="right" w:pos="1202"/>
              </w:tabs>
              <w:jc w:val="right"/>
              <w:outlineLvl w:val="0"/>
              <w:rPr>
                <w:rFonts w:ascii="Calibri" w:hAnsi="Calibri" w:cs="Calibri"/>
                <w:b/>
                <w:color w:val="000000" w:themeColor="text1"/>
                <w:sz w:val="18"/>
                <w:szCs w:val="18"/>
                <w:lang w:val="hr-HR"/>
              </w:rPr>
            </w:pPr>
            <w:r>
              <w:rPr>
                <w:rFonts w:ascii="Calibri" w:hAnsi="Calibri" w:cs="Calibri"/>
                <w:b/>
                <w:bCs/>
                <w:color w:val="000000"/>
                <w:sz w:val="18"/>
                <w:szCs w:val="18"/>
              </w:rPr>
              <w:t>4.542.155</w:t>
            </w:r>
          </w:p>
        </w:tc>
      </w:tr>
    </w:tbl>
    <w:p w14:paraId="64A7B639" w14:textId="77777777" w:rsidR="006533FB" w:rsidRPr="00E164D2" w:rsidRDefault="006533FB" w:rsidP="006533FB">
      <w:pPr>
        <w:pStyle w:val="accountingpolicytitle"/>
        <w:rPr>
          <w:rFonts w:asciiTheme="minorHAnsi" w:hAnsiTheme="minorHAnsi" w:cs="Arial"/>
          <w:b w:val="0"/>
          <w:bCs/>
          <w:color w:val="000000" w:themeColor="text1"/>
          <w:sz w:val="16"/>
          <w:lang w:val="hr-HR"/>
        </w:rPr>
      </w:pPr>
    </w:p>
    <w:p w14:paraId="11068672" w14:textId="77777777" w:rsidR="00654C1C" w:rsidRPr="00E164D2" w:rsidRDefault="003F5BF6" w:rsidP="006533FB">
      <w:pPr>
        <w:pStyle w:val="accountingpolicytitle"/>
        <w:rPr>
          <w:rFonts w:asciiTheme="minorHAnsi" w:hAnsiTheme="minorHAnsi"/>
          <w:b w:val="0"/>
          <w:i/>
          <w:color w:val="000000" w:themeColor="text1"/>
          <w:sz w:val="20"/>
          <w:lang w:val="hr-HR"/>
        </w:rPr>
      </w:pPr>
      <w:r w:rsidRPr="00E164D2">
        <w:rPr>
          <w:rFonts w:asciiTheme="minorHAnsi" w:hAnsiTheme="minorHAnsi" w:cs="Arial"/>
          <w:b w:val="0"/>
          <w:bCs/>
          <w:color w:val="000000" w:themeColor="text1"/>
          <w:sz w:val="20"/>
          <w:lang w:val="hr-HR"/>
        </w:rPr>
        <w:t>Stavke s neodređenim dospijećem iskazane su u razdoblju preko 3 godine.</w:t>
      </w:r>
      <w:r w:rsidR="00505F94" w:rsidRPr="00E164D2">
        <w:rPr>
          <w:rFonts w:asciiTheme="minorHAnsi" w:hAnsiTheme="minorHAnsi"/>
          <w:b w:val="0"/>
          <w:i/>
          <w:color w:val="000000" w:themeColor="text1"/>
          <w:sz w:val="20"/>
          <w:lang w:val="hr-HR"/>
        </w:rPr>
        <w:t xml:space="preserve"> </w:t>
      </w:r>
    </w:p>
    <w:p w14:paraId="42607FCE" w14:textId="77777777" w:rsidR="006533FB" w:rsidRPr="00E164D2" w:rsidRDefault="006533FB" w:rsidP="00E164D2">
      <w:pPr>
        <w:pStyle w:val="accountingpolicytitle"/>
        <w:rPr>
          <w:rFonts w:asciiTheme="minorHAnsi" w:hAnsiTheme="minorHAnsi"/>
          <w:b w:val="0"/>
          <w:i/>
          <w:color w:val="000000" w:themeColor="text1"/>
          <w:sz w:val="18"/>
          <w:lang w:val="hr-HR"/>
        </w:rPr>
      </w:pPr>
    </w:p>
    <w:p w14:paraId="0B13EB1D" w14:textId="77777777" w:rsidR="00AD2AC2" w:rsidRPr="00E164D2" w:rsidRDefault="00AD2AC2" w:rsidP="00AD2AC2">
      <w:pPr>
        <w:pStyle w:val="T1"/>
        <w:spacing w:before="0" w:after="0" w:line="240" w:lineRule="auto"/>
        <w:ind w:right="-1"/>
        <w:rPr>
          <w:color w:val="000000" w:themeColor="text1"/>
          <w:lang w:val="hr-HR"/>
        </w:rPr>
      </w:pPr>
      <w:r w:rsidRPr="00E164D2">
        <w:rPr>
          <w:rFonts w:asciiTheme="minorHAnsi" w:hAnsiTheme="minorHAnsi"/>
          <w:b w:val="0"/>
          <w:i/>
          <w:color w:val="000000" w:themeColor="text1"/>
          <w:sz w:val="20"/>
          <w:lang w:val="hr-HR"/>
        </w:rPr>
        <w:t>*</w:t>
      </w:r>
      <w:r w:rsidRPr="00E164D2">
        <w:rPr>
          <w:color w:val="000000" w:themeColor="text1"/>
          <w:lang w:val="hr-HR"/>
        </w:rPr>
        <w:t xml:space="preserve"> </w:t>
      </w:r>
      <w:r w:rsidRPr="00E164D2">
        <w:rPr>
          <w:rFonts w:asciiTheme="minorHAnsi" w:hAnsiTheme="minorHAnsi"/>
          <w:b w:val="0"/>
          <w:i/>
          <w:color w:val="000000" w:themeColor="text1"/>
          <w:sz w:val="20"/>
          <w:lang w:val="hr-HR"/>
        </w:rPr>
        <w:t xml:space="preserve">Potraživanje u iznosu od </w:t>
      </w:r>
      <w:r w:rsidR="00956C63" w:rsidRPr="00956C63">
        <w:rPr>
          <w:rFonts w:asciiTheme="minorHAnsi" w:hAnsiTheme="minorHAnsi"/>
          <w:b w:val="0"/>
          <w:i/>
          <w:color w:val="000000" w:themeColor="text1"/>
          <w:sz w:val="20"/>
          <w:lang w:val="hr-HR"/>
        </w:rPr>
        <w:t xml:space="preserve">41.075 </w:t>
      </w:r>
      <w:r w:rsidRPr="00E164D2">
        <w:rPr>
          <w:rFonts w:asciiTheme="minorHAnsi" w:hAnsiTheme="minorHAnsi"/>
          <w:b w:val="0"/>
          <w:i/>
          <w:color w:val="000000" w:themeColor="text1"/>
          <w:sz w:val="20"/>
          <w:lang w:val="hr-HR"/>
        </w:rPr>
        <w:t xml:space="preserve">tisuća kuna odnosi se na obrnute repo poslove. </w:t>
      </w:r>
    </w:p>
    <w:p w14:paraId="162F72E2" w14:textId="3B8EB1A1" w:rsidR="007B1C4F" w:rsidRPr="00E164D2" w:rsidRDefault="00AD2AC2" w:rsidP="00E164D2">
      <w:pPr>
        <w:jc w:val="both"/>
        <w:rPr>
          <w:color w:val="000000" w:themeColor="text1"/>
          <w:lang w:val="hr-HR"/>
        </w:rPr>
      </w:pPr>
      <w:r w:rsidRPr="00E164D2">
        <w:rPr>
          <w:rFonts w:ascii="Calibri" w:eastAsia="Calibri" w:hAnsi="Calibri"/>
          <w:bCs/>
          <w:i/>
          <w:color w:val="000000" w:themeColor="text1"/>
          <w:sz w:val="20"/>
          <w:szCs w:val="20"/>
          <w:lang w:val="hr-HR"/>
        </w:rPr>
        <w:t>** Obračunata nedospjela kamata po kreditima raspoređena je u kategoriji od 1 do 3 mjesec</w:t>
      </w:r>
      <w:r w:rsidR="00E944B0">
        <w:rPr>
          <w:rFonts w:ascii="Calibri" w:eastAsia="Calibri" w:hAnsi="Calibri"/>
          <w:bCs/>
          <w:i/>
          <w:color w:val="000000" w:themeColor="text1"/>
          <w:sz w:val="20"/>
          <w:szCs w:val="20"/>
          <w:lang w:val="hr-HR"/>
        </w:rPr>
        <w:t>a</w:t>
      </w:r>
      <w:r w:rsidRPr="00E164D2">
        <w:rPr>
          <w:rFonts w:ascii="Calibri" w:eastAsia="Calibri" w:hAnsi="Calibri"/>
          <w:bCs/>
          <w:i/>
          <w:color w:val="000000" w:themeColor="text1"/>
          <w:sz w:val="20"/>
          <w:szCs w:val="20"/>
          <w:lang w:val="hr-HR"/>
        </w:rPr>
        <w:t xml:space="preserve">. </w:t>
      </w:r>
    </w:p>
    <w:p w14:paraId="3556F62F" w14:textId="77777777" w:rsidR="00505F94" w:rsidRPr="00E164D2" w:rsidRDefault="00505F94" w:rsidP="00D7642E">
      <w:pPr>
        <w:pStyle w:val="T1"/>
        <w:spacing w:before="120" w:after="0"/>
        <w:ind w:right="-289"/>
        <w:rPr>
          <w:rFonts w:asciiTheme="minorHAnsi" w:hAnsiTheme="minorHAnsi"/>
          <w:b w:val="0"/>
          <w:i/>
          <w:color w:val="000000" w:themeColor="text1"/>
          <w:sz w:val="22"/>
          <w:szCs w:val="22"/>
          <w:lang w:val="hr-HR"/>
        </w:rPr>
        <w:sectPr w:rsidR="00505F94" w:rsidRPr="00E164D2" w:rsidSect="0077198A">
          <w:pgSz w:w="11907" w:h="16840" w:code="9"/>
          <w:pgMar w:top="1418" w:right="1134" w:bottom="1134" w:left="1418" w:header="851" w:footer="851" w:gutter="0"/>
          <w:cols w:space="720"/>
          <w:noEndnote/>
        </w:sectPr>
      </w:pPr>
    </w:p>
    <w:p w14:paraId="642F37BF" w14:textId="77777777" w:rsidR="006533FB" w:rsidRPr="00E164D2" w:rsidRDefault="006533FB" w:rsidP="006533FB">
      <w:pPr>
        <w:pStyle w:val="T1"/>
        <w:spacing w:before="0" w:after="0" w:line="240" w:lineRule="auto"/>
        <w:rPr>
          <w:rFonts w:asciiTheme="minorHAnsi" w:hAnsiTheme="minorHAnsi" w:cs="Arial"/>
          <w:color w:val="000000" w:themeColor="text1"/>
          <w:sz w:val="22"/>
          <w:szCs w:val="22"/>
          <w:lang w:val="hr-HR"/>
        </w:rPr>
      </w:pPr>
    </w:p>
    <w:p w14:paraId="027A8FF4" w14:textId="77777777" w:rsidR="003F5BF6" w:rsidRPr="00E164D2" w:rsidRDefault="00A71F5A" w:rsidP="006533FB">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3F5BF6" w:rsidRPr="00E164D2">
        <w:rPr>
          <w:rFonts w:asciiTheme="minorHAnsi" w:hAnsiTheme="minorHAnsi" w:cs="Arial"/>
          <w:color w:val="000000" w:themeColor="text1"/>
          <w:sz w:val="22"/>
          <w:szCs w:val="22"/>
          <w:lang w:val="hr-HR"/>
        </w:rPr>
        <w:tab/>
        <w:t>Upravljanje rizicima (nastavak)</w:t>
      </w:r>
    </w:p>
    <w:p w14:paraId="32F136E5" w14:textId="77777777" w:rsidR="006533FB" w:rsidRPr="00E164D2" w:rsidRDefault="006533FB" w:rsidP="006533FB">
      <w:pPr>
        <w:pStyle w:val="T1"/>
        <w:spacing w:before="0" w:after="0" w:line="240" w:lineRule="auto"/>
        <w:rPr>
          <w:rFonts w:asciiTheme="minorHAnsi" w:hAnsiTheme="minorHAnsi" w:cs="Arial"/>
          <w:color w:val="000000" w:themeColor="text1"/>
          <w:sz w:val="22"/>
          <w:szCs w:val="22"/>
          <w:lang w:val="hr-HR"/>
        </w:rPr>
      </w:pPr>
    </w:p>
    <w:p w14:paraId="6AD3ABF5" w14:textId="77777777" w:rsidR="003F5BF6" w:rsidRPr="00E164D2" w:rsidRDefault="00A71F5A" w:rsidP="006533FB">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3F5BF6"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4</w:t>
      </w:r>
      <w:r w:rsidR="003F5BF6" w:rsidRPr="00E164D2">
        <w:rPr>
          <w:rFonts w:asciiTheme="minorHAnsi" w:hAnsiTheme="minorHAnsi" w:cs="Arial"/>
          <w:color w:val="000000" w:themeColor="text1"/>
          <w:sz w:val="22"/>
          <w:szCs w:val="22"/>
          <w:lang w:val="hr-HR"/>
        </w:rPr>
        <w:t xml:space="preserve">. </w:t>
      </w:r>
      <w:r w:rsidR="003F5BF6" w:rsidRPr="00E164D2">
        <w:rPr>
          <w:rFonts w:asciiTheme="minorHAnsi" w:hAnsiTheme="minorHAnsi" w:cs="Arial"/>
          <w:color w:val="000000" w:themeColor="text1"/>
          <w:sz w:val="22"/>
          <w:szCs w:val="22"/>
          <w:lang w:val="hr-HR"/>
        </w:rPr>
        <w:tab/>
        <w:t>Rizik likvidnosti (nastavak)</w:t>
      </w:r>
    </w:p>
    <w:p w14:paraId="5578D2C2" w14:textId="77777777" w:rsidR="006533FB" w:rsidRPr="00E164D2" w:rsidRDefault="006533FB" w:rsidP="006533FB">
      <w:pPr>
        <w:pStyle w:val="T1"/>
        <w:spacing w:before="0" w:after="0" w:line="240" w:lineRule="auto"/>
        <w:rPr>
          <w:rFonts w:asciiTheme="minorHAnsi" w:hAnsiTheme="minorHAnsi" w:cs="Arial"/>
          <w:color w:val="000000" w:themeColor="text1"/>
          <w:sz w:val="22"/>
          <w:szCs w:val="22"/>
          <w:lang w:val="hr-HR"/>
        </w:rPr>
      </w:pPr>
    </w:p>
    <w:tbl>
      <w:tblPr>
        <w:tblW w:w="5246" w:type="pct"/>
        <w:tblInd w:w="-142" w:type="dxa"/>
        <w:tblLayout w:type="fixed"/>
        <w:tblCellMar>
          <w:left w:w="120" w:type="dxa"/>
          <w:right w:w="120" w:type="dxa"/>
        </w:tblCellMar>
        <w:tblLook w:val="0000" w:firstRow="0" w:lastRow="0" w:firstColumn="0" w:lastColumn="0" w:noHBand="0" w:noVBand="0"/>
      </w:tblPr>
      <w:tblGrid>
        <w:gridCol w:w="3133"/>
        <w:gridCol w:w="1048"/>
        <w:gridCol w:w="1158"/>
        <w:gridCol w:w="1011"/>
        <w:gridCol w:w="1032"/>
        <w:gridCol w:w="1191"/>
        <w:gridCol w:w="1094"/>
      </w:tblGrid>
      <w:tr w:rsidR="00E14286" w:rsidRPr="00E164D2" w14:paraId="79338C7B" w14:textId="77777777" w:rsidTr="00F864B4">
        <w:trPr>
          <w:trHeight w:val="531"/>
        </w:trPr>
        <w:tc>
          <w:tcPr>
            <w:tcW w:w="1620" w:type="pct"/>
          </w:tcPr>
          <w:p w14:paraId="173A46F4" w14:textId="77777777" w:rsidR="00F864B4" w:rsidRPr="00E164D2" w:rsidRDefault="00F864B4" w:rsidP="00F864B4">
            <w:pPr>
              <w:pStyle w:val="TH"/>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Grupa</w:t>
            </w:r>
          </w:p>
          <w:p w14:paraId="31C0B663" w14:textId="77777777" w:rsidR="00F864B4" w:rsidRPr="00E164D2" w:rsidRDefault="00F864B4" w:rsidP="00F864B4">
            <w:pPr>
              <w:pStyle w:val="TH"/>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 xml:space="preserve">31. prosinca 2018. </w:t>
            </w:r>
          </w:p>
        </w:tc>
        <w:tc>
          <w:tcPr>
            <w:tcW w:w="542" w:type="pct"/>
          </w:tcPr>
          <w:p w14:paraId="4921D333"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Do 1 mjesec</w:t>
            </w:r>
          </w:p>
        </w:tc>
        <w:tc>
          <w:tcPr>
            <w:tcW w:w="599" w:type="pct"/>
          </w:tcPr>
          <w:p w14:paraId="31B02033"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1 do 3 mjeseca</w:t>
            </w:r>
          </w:p>
        </w:tc>
        <w:tc>
          <w:tcPr>
            <w:tcW w:w="523" w:type="pct"/>
          </w:tcPr>
          <w:p w14:paraId="4CD001BE"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3 mj. do 1 godine</w:t>
            </w:r>
          </w:p>
        </w:tc>
        <w:tc>
          <w:tcPr>
            <w:tcW w:w="534" w:type="pct"/>
          </w:tcPr>
          <w:p w14:paraId="62DFBF39"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1 do 3 godina</w:t>
            </w:r>
          </w:p>
        </w:tc>
        <w:tc>
          <w:tcPr>
            <w:tcW w:w="616" w:type="pct"/>
          </w:tcPr>
          <w:p w14:paraId="3CB7C872"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Preko 3 godine</w:t>
            </w:r>
          </w:p>
        </w:tc>
        <w:tc>
          <w:tcPr>
            <w:tcW w:w="566" w:type="pct"/>
          </w:tcPr>
          <w:p w14:paraId="719195FA"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Ukupno</w:t>
            </w:r>
          </w:p>
        </w:tc>
      </w:tr>
      <w:tr w:rsidR="00E14286" w:rsidRPr="00E164D2" w14:paraId="621AA068" w14:textId="77777777" w:rsidTr="00F864B4">
        <w:trPr>
          <w:trHeight w:val="187"/>
        </w:trPr>
        <w:tc>
          <w:tcPr>
            <w:tcW w:w="1620" w:type="pct"/>
          </w:tcPr>
          <w:p w14:paraId="49A143D8" w14:textId="77777777" w:rsidR="00F864B4" w:rsidRPr="00E164D2" w:rsidRDefault="00F864B4" w:rsidP="00F864B4">
            <w:pPr>
              <w:tabs>
                <w:tab w:val="left" w:pos="-720"/>
              </w:tabs>
              <w:suppressAutoHyphens/>
              <w:jc w:val="center"/>
              <w:rPr>
                <w:rFonts w:cs="Arial"/>
                <w:b/>
                <w:color w:val="000000" w:themeColor="text1"/>
                <w:spacing w:val="-2"/>
                <w:sz w:val="18"/>
                <w:szCs w:val="18"/>
              </w:rPr>
            </w:pPr>
          </w:p>
        </w:tc>
        <w:tc>
          <w:tcPr>
            <w:tcW w:w="542" w:type="pct"/>
            <w:vAlign w:val="bottom"/>
          </w:tcPr>
          <w:p w14:paraId="4AB4845E"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599" w:type="pct"/>
            <w:vAlign w:val="bottom"/>
          </w:tcPr>
          <w:p w14:paraId="0A46EE42"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523" w:type="pct"/>
            <w:vAlign w:val="bottom"/>
          </w:tcPr>
          <w:p w14:paraId="5E2F00DD"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534" w:type="pct"/>
            <w:vAlign w:val="bottom"/>
          </w:tcPr>
          <w:p w14:paraId="4C41028A"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616" w:type="pct"/>
            <w:vAlign w:val="bottom"/>
          </w:tcPr>
          <w:p w14:paraId="750B4351"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c>
          <w:tcPr>
            <w:tcW w:w="566" w:type="pct"/>
            <w:vAlign w:val="bottom"/>
          </w:tcPr>
          <w:p w14:paraId="4C227CCD" w14:textId="77777777" w:rsidR="00F864B4" w:rsidRPr="00E164D2" w:rsidRDefault="00F864B4" w:rsidP="00F864B4">
            <w:pPr>
              <w:pStyle w:val="TH"/>
              <w:spacing w:line="220" w:lineRule="exact"/>
              <w:jc w:val="right"/>
              <w:rPr>
                <w:rFonts w:asciiTheme="minorHAnsi" w:hAnsiTheme="minorHAnsi" w:cs="Arial"/>
                <w:color w:val="000000" w:themeColor="text1"/>
                <w:sz w:val="18"/>
                <w:szCs w:val="18"/>
                <w:lang w:val="hr-HR"/>
              </w:rPr>
            </w:pPr>
            <w:r w:rsidRPr="00E164D2">
              <w:rPr>
                <w:rFonts w:asciiTheme="minorHAnsi" w:hAnsiTheme="minorHAnsi" w:cs="Arial"/>
                <w:bCs/>
                <w:color w:val="000000" w:themeColor="text1"/>
                <w:sz w:val="18"/>
                <w:szCs w:val="18"/>
                <w:lang w:val="hr-HR"/>
              </w:rPr>
              <w:t>000 kuna</w:t>
            </w:r>
          </w:p>
        </w:tc>
      </w:tr>
      <w:tr w:rsidR="00E14286" w:rsidRPr="00E164D2" w14:paraId="7A54F713" w14:textId="77777777" w:rsidTr="00F864B4">
        <w:trPr>
          <w:trHeight w:val="295"/>
        </w:trPr>
        <w:tc>
          <w:tcPr>
            <w:tcW w:w="1620" w:type="pct"/>
            <w:vAlign w:val="bottom"/>
          </w:tcPr>
          <w:p w14:paraId="3288B11D" w14:textId="77777777" w:rsidR="00F864B4" w:rsidRPr="00E164D2" w:rsidRDefault="00F864B4" w:rsidP="00F864B4">
            <w:pPr>
              <w:pStyle w:val="TT"/>
              <w:spacing w:line="220" w:lineRule="exac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Imovina</w:t>
            </w:r>
          </w:p>
        </w:tc>
        <w:tc>
          <w:tcPr>
            <w:tcW w:w="542" w:type="pct"/>
            <w:vAlign w:val="bottom"/>
          </w:tcPr>
          <w:p w14:paraId="40FF7EA0" w14:textId="77777777" w:rsidR="00F864B4" w:rsidRPr="00E164D2" w:rsidRDefault="00F864B4" w:rsidP="00F864B4">
            <w:pPr>
              <w:pStyle w:val="TT"/>
              <w:spacing w:line="220" w:lineRule="exact"/>
              <w:jc w:val="right"/>
              <w:rPr>
                <w:rFonts w:asciiTheme="minorHAnsi" w:hAnsiTheme="minorHAnsi" w:cs="Arial"/>
                <w:b/>
                <w:bCs/>
                <w:color w:val="000000" w:themeColor="text1"/>
                <w:spacing w:val="-2"/>
                <w:sz w:val="18"/>
                <w:szCs w:val="18"/>
                <w:lang w:val="hr-HR"/>
              </w:rPr>
            </w:pPr>
          </w:p>
        </w:tc>
        <w:tc>
          <w:tcPr>
            <w:tcW w:w="599" w:type="pct"/>
            <w:vAlign w:val="bottom"/>
          </w:tcPr>
          <w:p w14:paraId="24A998D8" w14:textId="77777777" w:rsidR="00F864B4" w:rsidRPr="00E164D2" w:rsidRDefault="00F864B4" w:rsidP="00F864B4">
            <w:pPr>
              <w:pStyle w:val="TT"/>
              <w:spacing w:line="220" w:lineRule="exact"/>
              <w:jc w:val="right"/>
              <w:rPr>
                <w:rFonts w:asciiTheme="minorHAnsi" w:hAnsiTheme="minorHAnsi" w:cs="Arial"/>
                <w:b/>
                <w:bCs/>
                <w:color w:val="000000" w:themeColor="text1"/>
                <w:spacing w:val="-2"/>
                <w:sz w:val="18"/>
                <w:szCs w:val="18"/>
                <w:lang w:val="hr-HR"/>
              </w:rPr>
            </w:pPr>
          </w:p>
        </w:tc>
        <w:tc>
          <w:tcPr>
            <w:tcW w:w="523" w:type="pct"/>
            <w:vAlign w:val="bottom"/>
          </w:tcPr>
          <w:p w14:paraId="19594C58" w14:textId="77777777" w:rsidR="00F864B4" w:rsidRPr="00E164D2" w:rsidRDefault="00F864B4" w:rsidP="00F864B4">
            <w:pPr>
              <w:pStyle w:val="TT"/>
              <w:spacing w:line="220" w:lineRule="exact"/>
              <w:jc w:val="right"/>
              <w:rPr>
                <w:rFonts w:asciiTheme="minorHAnsi" w:hAnsiTheme="minorHAnsi" w:cs="Arial"/>
                <w:b/>
                <w:bCs/>
                <w:color w:val="000000" w:themeColor="text1"/>
                <w:spacing w:val="-2"/>
                <w:sz w:val="18"/>
                <w:szCs w:val="18"/>
                <w:lang w:val="hr-HR"/>
              </w:rPr>
            </w:pPr>
          </w:p>
        </w:tc>
        <w:tc>
          <w:tcPr>
            <w:tcW w:w="534" w:type="pct"/>
            <w:vAlign w:val="bottom"/>
          </w:tcPr>
          <w:p w14:paraId="11D29673" w14:textId="77777777" w:rsidR="00F864B4" w:rsidRPr="00E164D2" w:rsidRDefault="00F864B4" w:rsidP="00F864B4">
            <w:pPr>
              <w:pStyle w:val="TT"/>
              <w:spacing w:line="220" w:lineRule="exact"/>
              <w:jc w:val="right"/>
              <w:rPr>
                <w:rFonts w:asciiTheme="minorHAnsi" w:hAnsiTheme="minorHAnsi" w:cs="Arial"/>
                <w:b/>
                <w:bCs/>
                <w:color w:val="000000" w:themeColor="text1"/>
                <w:spacing w:val="-2"/>
                <w:sz w:val="18"/>
                <w:szCs w:val="18"/>
                <w:lang w:val="hr-HR"/>
              </w:rPr>
            </w:pPr>
          </w:p>
        </w:tc>
        <w:tc>
          <w:tcPr>
            <w:tcW w:w="616" w:type="pct"/>
            <w:vAlign w:val="bottom"/>
          </w:tcPr>
          <w:p w14:paraId="56E28262" w14:textId="77777777" w:rsidR="00F864B4" w:rsidRPr="00E164D2" w:rsidRDefault="00F864B4" w:rsidP="00F864B4">
            <w:pPr>
              <w:pStyle w:val="TT"/>
              <w:spacing w:line="220" w:lineRule="exact"/>
              <w:jc w:val="right"/>
              <w:rPr>
                <w:rFonts w:asciiTheme="minorHAnsi" w:hAnsiTheme="minorHAnsi" w:cs="Arial"/>
                <w:b/>
                <w:bCs/>
                <w:color w:val="000000" w:themeColor="text1"/>
                <w:spacing w:val="-2"/>
                <w:sz w:val="18"/>
                <w:szCs w:val="18"/>
                <w:lang w:val="hr-HR"/>
              </w:rPr>
            </w:pPr>
          </w:p>
        </w:tc>
        <w:tc>
          <w:tcPr>
            <w:tcW w:w="566" w:type="pct"/>
            <w:vAlign w:val="bottom"/>
          </w:tcPr>
          <w:p w14:paraId="4AB0C3D1" w14:textId="77777777" w:rsidR="00F864B4" w:rsidRPr="00E164D2" w:rsidRDefault="00F864B4" w:rsidP="00F864B4">
            <w:pPr>
              <w:pStyle w:val="TT"/>
              <w:spacing w:line="220" w:lineRule="exact"/>
              <w:jc w:val="right"/>
              <w:rPr>
                <w:rFonts w:asciiTheme="minorHAnsi" w:hAnsiTheme="minorHAnsi" w:cs="Arial"/>
                <w:b/>
                <w:bCs/>
                <w:color w:val="000000" w:themeColor="text1"/>
                <w:spacing w:val="-2"/>
                <w:sz w:val="18"/>
                <w:szCs w:val="18"/>
                <w:lang w:val="hr-HR"/>
              </w:rPr>
            </w:pPr>
          </w:p>
        </w:tc>
      </w:tr>
      <w:tr w:rsidR="00E14286" w:rsidRPr="00E164D2" w14:paraId="67885989" w14:textId="77777777" w:rsidTr="00E76F4B">
        <w:trPr>
          <w:trHeight w:val="253"/>
        </w:trPr>
        <w:tc>
          <w:tcPr>
            <w:tcW w:w="1620" w:type="pct"/>
            <w:vAlign w:val="bottom"/>
          </w:tcPr>
          <w:p w14:paraId="28977F0D"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Novčana sredstva i računi kod banaka</w:t>
            </w:r>
          </w:p>
        </w:tc>
        <w:tc>
          <w:tcPr>
            <w:tcW w:w="542" w:type="pct"/>
            <w:tcBorders>
              <w:top w:val="nil"/>
              <w:left w:val="nil"/>
              <w:bottom w:val="nil"/>
              <w:right w:val="nil"/>
            </w:tcBorders>
            <w:shd w:val="clear" w:color="auto" w:fill="auto"/>
            <w:vAlign w:val="bottom"/>
          </w:tcPr>
          <w:p w14:paraId="56F1E5F8"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944.417</w:t>
            </w:r>
          </w:p>
        </w:tc>
        <w:tc>
          <w:tcPr>
            <w:tcW w:w="599" w:type="pct"/>
            <w:tcBorders>
              <w:top w:val="nil"/>
              <w:left w:val="nil"/>
              <w:bottom w:val="nil"/>
              <w:right w:val="nil"/>
            </w:tcBorders>
            <w:shd w:val="clear" w:color="auto" w:fill="auto"/>
            <w:vAlign w:val="bottom"/>
          </w:tcPr>
          <w:p w14:paraId="1910498A"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bottom w:val="nil"/>
              <w:right w:val="nil"/>
            </w:tcBorders>
            <w:shd w:val="clear" w:color="auto" w:fill="auto"/>
            <w:vAlign w:val="bottom"/>
          </w:tcPr>
          <w:p w14:paraId="20E202EF"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nil"/>
              <w:left w:val="nil"/>
              <w:bottom w:val="nil"/>
              <w:right w:val="nil"/>
            </w:tcBorders>
            <w:shd w:val="clear" w:color="auto" w:fill="auto"/>
            <w:vAlign w:val="bottom"/>
          </w:tcPr>
          <w:p w14:paraId="19974F76"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5CD02407"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top w:val="nil"/>
              <w:left w:val="nil"/>
              <w:bottom w:val="nil"/>
              <w:right w:val="nil"/>
            </w:tcBorders>
            <w:shd w:val="clear" w:color="auto" w:fill="auto"/>
            <w:vAlign w:val="bottom"/>
          </w:tcPr>
          <w:p w14:paraId="3803094B"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bCs/>
                <w:color w:val="000000" w:themeColor="text1"/>
                <w:sz w:val="18"/>
                <w:szCs w:val="18"/>
              </w:rPr>
              <w:t>944.417</w:t>
            </w:r>
          </w:p>
        </w:tc>
      </w:tr>
      <w:tr w:rsidR="00E14286" w:rsidRPr="00E164D2" w14:paraId="5234FC0A" w14:textId="77777777" w:rsidTr="00E76F4B">
        <w:trPr>
          <w:trHeight w:val="253"/>
        </w:trPr>
        <w:tc>
          <w:tcPr>
            <w:tcW w:w="1620" w:type="pct"/>
            <w:vAlign w:val="bottom"/>
          </w:tcPr>
          <w:p w14:paraId="74DFCE0F"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Depoziti kod drugih banaka</w:t>
            </w:r>
          </w:p>
        </w:tc>
        <w:tc>
          <w:tcPr>
            <w:tcW w:w="542" w:type="pct"/>
            <w:tcBorders>
              <w:top w:val="nil"/>
              <w:left w:val="nil"/>
              <w:bottom w:val="nil"/>
              <w:right w:val="nil"/>
            </w:tcBorders>
            <w:shd w:val="clear" w:color="auto" w:fill="auto"/>
            <w:vAlign w:val="bottom"/>
          </w:tcPr>
          <w:p w14:paraId="48F107DD"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261.925</w:t>
            </w:r>
          </w:p>
        </w:tc>
        <w:tc>
          <w:tcPr>
            <w:tcW w:w="599" w:type="pct"/>
            <w:tcBorders>
              <w:top w:val="nil"/>
              <w:left w:val="nil"/>
              <w:bottom w:val="nil"/>
              <w:right w:val="nil"/>
            </w:tcBorders>
            <w:shd w:val="clear" w:color="auto" w:fill="auto"/>
            <w:vAlign w:val="bottom"/>
          </w:tcPr>
          <w:p w14:paraId="61C79135"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bottom w:val="nil"/>
              <w:right w:val="nil"/>
            </w:tcBorders>
            <w:shd w:val="clear" w:color="auto" w:fill="auto"/>
            <w:vAlign w:val="bottom"/>
          </w:tcPr>
          <w:p w14:paraId="401A9BFC"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nil"/>
              <w:left w:val="nil"/>
              <w:bottom w:val="nil"/>
              <w:right w:val="nil"/>
            </w:tcBorders>
            <w:shd w:val="clear" w:color="auto" w:fill="auto"/>
            <w:vAlign w:val="bottom"/>
          </w:tcPr>
          <w:p w14:paraId="57DEE471"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1CEEB15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top w:val="nil"/>
              <w:left w:val="nil"/>
              <w:bottom w:val="nil"/>
              <w:right w:val="nil"/>
            </w:tcBorders>
            <w:shd w:val="clear" w:color="auto" w:fill="auto"/>
            <w:vAlign w:val="bottom"/>
          </w:tcPr>
          <w:p w14:paraId="0C16653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bCs/>
                <w:color w:val="000000" w:themeColor="text1"/>
                <w:sz w:val="18"/>
                <w:szCs w:val="18"/>
              </w:rPr>
              <w:t>261.925</w:t>
            </w:r>
          </w:p>
        </w:tc>
      </w:tr>
      <w:tr w:rsidR="00E14286" w:rsidRPr="00E164D2" w14:paraId="2A8FFB08" w14:textId="77777777" w:rsidTr="00E76F4B">
        <w:trPr>
          <w:trHeight w:val="253"/>
        </w:trPr>
        <w:tc>
          <w:tcPr>
            <w:tcW w:w="1620" w:type="pct"/>
            <w:vAlign w:val="bottom"/>
          </w:tcPr>
          <w:p w14:paraId="55B5F368"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Krediti financijskim institucijama*</w:t>
            </w:r>
          </w:p>
        </w:tc>
        <w:tc>
          <w:tcPr>
            <w:tcW w:w="542" w:type="pct"/>
            <w:tcBorders>
              <w:top w:val="nil"/>
              <w:left w:val="nil"/>
              <w:bottom w:val="nil"/>
              <w:right w:val="nil"/>
            </w:tcBorders>
            <w:shd w:val="clear" w:color="auto" w:fill="auto"/>
            <w:vAlign w:val="bottom"/>
          </w:tcPr>
          <w:p w14:paraId="4047CC9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389.640</w:t>
            </w:r>
          </w:p>
        </w:tc>
        <w:tc>
          <w:tcPr>
            <w:tcW w:w="599" w:type="pct"/>
            <w:tcBorders>
              <w:top w:val="nil"/>
              <w:left w:val="nil"/>
              <w:bottom w:val="nil"/>
              <w:right w:val="nil"/>
            </w:tcBorders>
            <w:shd w:val="clear" w:color="auto" w:fill="auto"/>
            <w:vAlign w:val="bottom"/>
          </w:tcPr>
          <w:p w14:paraId="1D7FFD8B"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693.932</w:t>
            </w:r>
          </w:p>
        </w:tc>
        <w:tc>
          <w:tcPr>
            <w:tcW w:w="523" w:type="pct"/>
            <w:tcBorders>
              <w:top w:val="nil"/>
              <w:left w:val="nil"/>
              <w:bottom w:val="nil"/>
              <w:right w:val="nil"/>
            </w:tcBorders>
            <w:shd w:val="clear" w:color="auto" w:fill="auto"/>
            <w:vAlign w:val="bottom"/>
          </w:tcPr>
          <w:p w14:paraId="522E84AD"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1.231.553</w:t>
            </w:r>
          </w:p>
        </w:tc>
        <w:tc>
          <w:tcPr>
            <w:tcW w:w="534" w:type="pct"/>
            <w:tcBorders>
              <w:top w:val="nil"/>
              <w:left w:val="nil"/>
              <w:bottom w:val="nil"/>
              <w:right w:val="nil"/>
            </w:tcBorders>
            <w:shd w:val="clear" w:color="auto" w:fill="auto"/>
            <w:vAlign w:val="bottom"/>
          </w:tcPr>
          <w:p w14:paraId="5DA4D01D"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2.718.573</w:t>
            </w:r>
          </w:p>
        </w:tc>
        <w:tc>
          <w:tcPr>
            <w:tcW w:w="616" w:type="pct"/>
            <w:tcBorders>
              <w:top w:val="nil"/>
              <w:left w:val="nil"/>
              <w:bottom w:val="nil"/>
              <w:right w:val="nil"/>
            </w:tcBorders>
            <w:shd w:val="clear" w:color="auto" w:fill="auto"/>
            <w:vAlign w:val="bottom"/>
          </w:tcPr>
          <w:p w14:paraId="16D0DEA0"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5.201.290</w:t>
            </w:r>
          </w:p>
        </w:tc>
        <w:tc>
          <w:tcPr>
            <w:tcW w:w="566" w:type="pct"/>
            <w:tcBorders>
              <w:top w:val="nil"/>
              <w:left w:val="nil"/>
              <w:bottom w:val="nil"/>
              <w:right w:val="nil"/>
            </w:tcBorders>
            <w:shd w:val="clear" w:color="auto" w:fill="auto"/>
            <w:vAlign w:val="bottom"/>
          </w:tcPr>
          <w:p w14:paraId="65F95DCA"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bCs/>
                <w:color w:val="000000" w:themeColor="text1"/>
                <w:sz w:val="18"/>
                <w:szCs w:val="18"/>
              </w:rPr>
              <w:t>10.234.988</w:t>
            </w:r>
          </w:p>
        </w:tc>
      </w:tr>
      <w:tr w:rsidR="00E14286" w:rsidRPr="00E164D2" w14:paraId="2B030EE6" w14:textId="77777777" w:rsidTr="00E76F4B">
        <w:trPr>
          <w:trHeight w:val="253"/>
        </w:trPr>
        <w:tc>
          <w:tcPr>
            <w:tcW w:w="1620" w:type="pct"/>
            <w:vAlign w:val="bottom"/>
          </w:tcPr>
          <w:p w14:paraId="709E23EA"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Krediti ostalim korisnicima</w:t>
            </w:r>
          </w:p>
        </w:tc>
        <w:tc>
          <w:tcPr>
            <w:tcW w:w="542" w:type="pct"/>
            <w:tcBorders>
              <w:top w:val="nil"/>
              <w:left w:val="nil"/>
              <w:bottom w:val="nil"/>
              <w:right w:val="nil"/>
            </w:tcBorders>
            <w:shd w:val="clear" w:color="auto" w:fill="auto"/>
            <w:vAlign w:val="bottom"/>
          </w:tcPr>
          <w:p w14:paraId="7DD4C92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2.096.151</w:t>
            </w:r>
          </w:p>
        </w:tc>
        <w:tc>
          <w:tcPr>
            <w:tcW w:w="599" w:type="pct"/>
            <w:tcBorders>
              <w:top w:val="nil"/>
              <w:left w:val="nil"/>
              <w:bottom w:val="nil"/>
              <w:right w:val="nil"/>
            </w:tcBorders>
            <w:shd w:val="clear" w:color="auto" w:fill="auto"/>
            <w:vAlign w:val="bottom"/>
          </w:tcPr>
          <w:p w14:paraId="6736EF9B"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141.949</w:t>
            </w:r>
          </w:p>
        </w:tc>
        <w:tc>
          <w:tcPr>
            <w:tcW w:w="523" w:type="pct"/>
            <w:tcBorders>
              <w:top w:val="nil"/>
              <w:left w:val="nil"/>
              <w:bottom w:val="nil"/>
              <w:right w:val="nil"/>
            </w:tcBorders>
            <w:shd w:val="clear" w:color="auto" w:fill="auto"/>
            <w:vAlign w:val="bottom"/>
          </w:tcPr>
          <w:p w14:paraId="4192FDED"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792.913</w:t>
            </w:r>
          </w:p>
        </w:tc>
        <w:tc>
          <w:tcPr>
            <w:tcW w:w="534" w:type="pct"/>
            <w:tcBorders>
              <w:top w:val="nil"/>
              <w:left w:val="nil"/>
              <w:bottom w:val="nil"/>
              <w:right w:val="nil"/>
            </w:tcBorders>
            <w:shd w:val="clear" w:color="auto" w:fill="auto"/>
            <w:vAlign w:val="bottom"/>
          </w:tcPr>
          <w:p w14:paraId="3F24472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2.769.366</w:t>
            </w:r>
          </w:p>
        </w:tc>
        <w:tc>
          <w:tcPr>
            <w:tcW w:w="616" w:type="pct"/>
            <w:tcBorders>
              <w:top w:val="nil"/>
              <w:left w:val="nil"/>
              <w:bottom w:val="nil"/>
              <w:right w:val="nil"/>
            </w:tcBorders>
            <w:shd w:val="clear" w:color="auto" w:fill="auto"/>
            <w:vAlign w:val="bottom"/>
          </w:tcPr>
          <w:p w14:paraId="6DCAD678"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6.710.307</w:t>
            </w:r>
          </w:p>
        </w:tc>
        <w:tc>
          <w:tcPr>
            <w:tcW w:w="566" w:type="pct"/>
            <w:tcBorders>
              <w:top w:val="nil"/>
              <w:left w:val="nil"/>
              <w:bottom w:val="nil"/>
              <w:right w:val="nil"/>
            </w:tcBorders>
            <w:shd w:val="clear" w:color="auto" w:fill="auto"/>
            <w:vAlign w:val="bottom"/>
          </w:tcPr>
          <w:p w14:paraId="1992ACFC"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bCs/>
                <w:color w:val="000000" w:themeColor="text1"/>
                <w:sz w:val="18"/>
                <w:szCs w:val="18"/>
              </w:rPr>
              <w:t>12.510.686</w:t>
            </w:r>
          </w:p>
        </w:tc>
      </w:tr>
      <w:tr w:rsidR="00E14286" w:rsidRPr="00E164D2" w14:paraId="1979104A" w14:textId="77777777" w:rsidTr="00E76F4B">
        <w:trPr>
          <w:trHeight w:val="365"/>
        </w:trPr>
        <w:tc>
          <w:tcPr>
            <w:tcW w:w="1620" w:type="pct"/>
          </w:tcPr>
          <w:p w14:paraId="2F5F4EBE" w14:textId="77777777" w:rsidR="00F864B4" w:rsidRPr="00E164D2" w:rsidRDefault="00F864B4" w:rsidP="00F864B4">
            <w:pPr>
              <w:pStyle w:val="TT"/>
              <w:spacing w:line="220" w:lineRule="exact"/>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Financijska imovina po fer vrijednosti kroz dobit ili gubitak</w:t>
            </w:r>
          </w:p>
        </w:tc>
        <w:tc>
          <w:tcPr>
            <w:tcW w:w="542" w:type="pct"/>
            <w:tcBorders>
              <w:top w:val="nil"/>
              <w:left w:val="nil"/>
              <w:bottom w:val="nil"/>
              <w:right w:val="nil"/>
            </w:tcBorders>
            <w:shd w:val="clear" w:color="auto" w:fill="auto"/>
            <w:vAlign w:val="bottom"/>
          </w:tcPr>
          <w:p w14:paraId="765CA9E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334.221</w:t>
            </w:r>
          </w:p>
        </w:tc>
        <w:tc>
          <w:tcPr>
            <w:tcW w:w="599" w:type="pct"/>
            <w:tcBorders>
              <w:top w:val="nil"/>
              <w:left w:val="nil"/>
              <w:bottom w:val="nil"/>
              <w:right w:val="nil"/>
            </w:tcBorders>
            <w:shd w:val="clear" w:color="auto" w:fill="auto"/>
            <w:vAlign w:val="bottom"/>
          </w:tcPr>
          <w:p w14:paraId="5BEF3625"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bottom w:val="nil"/>
              <w:right w:val="nil"/>
            </w:tcBorders>
            <w:shd w:val="clear" w:color="auto" w:fill="auto"/>
            <w:vAlign w:val="bottom"/>
          </w:tcPr>
          <w:p w14:paraId="02FD15D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nil"/>
              <w:left w:val="nil"/>
              <w:bottom w:val="nil"/>
              <w:right w:val="nil"/>
            </w:tcBorders>
            <w:shd w:val="clear" w:color="auto" w:fill="auto"/>
            <w:vAlign w:val="bottom"/>
          </w:tcPr>
          <w:p w14:paraId="423C92C1"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28D6DD4B"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2.045</w:t>
            </w:r>
          </w:p>
        </w:tc>
        <w:tc>
          <w:tcPr>
            <w:tcW w:w="566" w:type="pct"/>
            <w:tcBorders>
              <w:top w:val="nil"/>
              <w:left w:val="nil"/>
              <w:bottom w:val="nil"/>
              <w:right w:val="nil"/>
            </w:tcBorders>
            <w:shd w:val="clear" w:color="auto" w:fill="auto"/>
            <w:vAlign w:val="bottom"/>
          </w:tcPr>
          <w:p w14:paraId="55F4554B"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bCs/>
                <w:color w:val="000000" w:themeColor="text1"/>
                <w:sz w:val="18"/>
                <w:szCs w:val="18"/>
              </w:rPr>
              <w:t>336.266</w:t>
            </w:r>
          </w:p>
        </w:tc>
      </w:tr>
      <w:tr w:rsidR="00E14286" w:rsidRPr="00E164D2" w14:paraId="69BE4764" w14:textId="77777777" w:rsidTr="00E76F4B">
        <w:trPr>
          <w:trHeight w:val="177"/>
        </w:trPr>
        <w:tc>
          <w:tcPr>
            <w:tcW w:w="1620" w:type="pct"/>
          </w:tcPr>
          <w:p w14:paraId="5472ABE4"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Financijska imovina po fer vrijednosti kroz ostalu sveobuhvatnu dobit</w:t>
            </w:r>
          </w:p>
        </w:tc>
        <w:tc>
          <w:tcPr>
            <w:tcW w:w="542" w:type="pct"/>
            <w:tcBorders>
              <w:top w:val="nil"/>
              <w:left w:val="nil"/>
              <w:bottom w:val="nil"/>
              <w:right w:val="nil"/>
            </w:tcBorders>
            <w:shd w:val="clear" w:color="auto" w:fill="auto"/>
            <w:vAlign w:val="bottom"/>
          </w:tcPr>
          <w:p w14:paraId="4E392ED5"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2.818.280</w:t>
            </w:r>
          </w:p>
        </w:tc>
        <w:tc>
          <w:tcPr>
            <w:tcW w:w="599" w:type="pct"/>
            <w:tcBorders>
              <w:top w:val="nil"/>
              <w:left w:val="nil"/>
              <w:bottom w:val="nil"/>
              <w:right w:val="nil"/>
            </w:tcBorders>
            <w:shd w:val="clear" w:color="auto" w:fill="auto"/>
            <w:vAlign w:val="bottom"/>
          </w:tcPr>
          <w:p w14:paraId="02C67587"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11.167</w:t>
            </w:r>
          </w:p>
        </w:tc>
        <w:tc>
          <w:tcPr>
            <w:tcW w:w="523" w:type="pct"/>
            <w:tcBorders>
              <w:top w:val="nil"/>
              <w:left w:val="nil"/>
              <w:bottom w:val="nil"/>
              <w:right w:val="nil"/>
            </w:tcBorders>
            <w:shd w:val="clear" w:color="auto" w:fill="auto"/>
            <w:vAlign w:val="bottom"/>
          </w:tcPr>
          <w:p w14:paraId="12976ED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23</w:t>
            </w:r>
          </w:p>
        </w:tc>
        <w:tc>
          <w:tcPr>
            <w:tcW w:w="534" w:type="pct"/>
            <w:tcBorders>
              <w:top w:val="nil"/>
              <w:left w:val="nil"/>
              <w:bottom w:val="nil"/>
              <w:right w:val="nil"/>
            </w:tcBorders>
            <w:shd w:val="clear" w:color="auto" w:fill="auto"/>
            <w:vAlign w:val="bottom"/>
          </w:tcPr>
          <w:p w14:paraId="56843427"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28D1AB4A"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top w:val="nil"/>
              <w:left w:val="nil"/>
              <w:bottom w:val="nil"/>
              <w:right w:val="nil"/>
            </w:tcBorders>
            <w:shd w:val="clear" w:color="auto" w:fill="auto"/>
            <w:vAlign w:val="bottom"/>
          </w:tcPr>
          <w:p w14:paraId="0EA4F7AC"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bCs/>
                <w:color w:val="000000" w:themeColor="text1"/>
                <w:sz w:val="18"/>
                <w:szCs w:val="18"/>
              </w:rPr>
              <w:t>2.829.470</w:t>
            </w:r>
          </w:p>
        </w:tc>
      </w:tr>
      <w:tr w:rsidR="00E14286" w:rsidRPr="00E164D2" w14:paraId="08275547" w14:textId="77777777" w:rsidTr="00E76F4B">
        <w:trPr>
          <w:trHeight w:val="187"/>
        </w:trPr>
        <w:tc>
          <w:tcPr>
            <w:tcW w:w="1620" w:type="pct"/>
          </w:tcPr>
          <w:p w14:paraId="43C5B33A" w14:textId="77777777" w:rsidR="00F864B4" w:rsidRPr="00E164D2" w:rsidRDefault="00F864B4" w:rsidP="00F864B4">
            <w:pPr>
              <w:pStyle w:val="TT"/>
              <w:spacing w:line="220" w:lineRule="exact"/>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Dužnički vrijednosni papiri po amortiziranom trošku</w:t>
            </w:r>
          </w:p>
        </w:tc>
        <w:tc>
          <w:tcPr>
            <w:tcW w:w="542" w:type="pct"/>
            <w:tcBorders>
              <w:top w:val="nil"/>
              <w:left w:val="nil"/>
              <w:bottom w:val="nil"/>
              <w:right w:val="nil"/>
            </w:tcBorders>
            <w:shd w:val="clear" w:color="auto" w:fill="auto"/>
            <w:vAlign w:val="bottom"/>
          </w:tcPr>
          <w:p w14:paraId="12798121"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99" w:type="pct"/>
            <w:tcBorders>
              <w:top w:val="nil"/>
              <w:left w:val="nil"/>
              <w:bottom w:val="nil"/>
              <w:right w:val="nil"/>
            </w:tcBorders>
            <w:shd w:val="clear" w:color="auto" w:fill="auto"/>
            <w:vAlign w:val="bottom"/>
          </w:tcPr>
          <w:p w14:paraId="5A5B864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9</w:t>
            </w:r>
          </w:p>
        </w:tc>
        <w:tc>
          <w:tcPr>
            <w:tcW w:w="523" w:type="pct"/>
            <w:tcBorders>
              <w:top w:val="nil"/>
              <w:left w:val="nil"/>
              <w:bottom w:val="nil"/>
              <w:right w:val="nil"/>
            </w:tcBorders>
            <w:shd w:val="clear" w:color="auto" w:fill="auto"/>
            <w:vAlign w:val="bottom"/>
          </w:tcPr>
          <w:p w14:paraId="043B7A50"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4</w:t>
            </w:r>
          </w:p>
        </w:tc>
        <w:tc>
          <w:tcPr>
            <w:tcW w:w="534" w:type="pct"/>
            <w:tcBorders>
              <w:top w:val="nil"/>
              <w:left w:val="nil"/>
              <w:bottom w:val="nil"/>
              <w:right w:val="nil"/>
            </w:tcBorders>
            <w:shd w:val="clear" w:color="auto" w:fill="auto"/>
            <w:vAlign w:val="bottom"/>
          </w:tcPr>
          <w:p w14:paraId="78CFEFBA"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5C2CBA44"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1.350</w:t>
            </w:r>
          </w:p>
        </w:tc>
        <w:tc>
          <w:tcPr>
            <w:tcW w:w="566" w:type="pct"/>
            <w:tcBorders>
              <w:top w:val="nil"/>
              <w:left w:val="nil"/>
              <w:bottom w:val="nil"/>
              <w:right w:val="nil"/>
            </w:tcBorders>
            <w:shd w:val="clear" w:color="auto" w:fill="auto"/>
            <w:vAlign w:val="bottom"/>
          </w:tcPr>
          <w:p w14:paraId="3AF29ABF"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bCs/>
                <w:color w:val="000000" w:themeColor="text1"/>
                <w:sz w:val="18"/>
                <w:szCs w:val="18"/>
              </w:rPr>
              <w:t>1.363</w:t>
            </w:r>
          </w:p>
        </w:tc>
      </w:tr>
      <w:tr w:rsidR="00E14286" w:rsidRPr="00E164D2" w14:paraId="3F97996F" w14:textId="77777777" w:rsidTr="00E76F4B">
        <w:trPr>
          <w:trHeight w:val="376"/>
        </w:trPr>
        <w:tc>
          <w:tcPr>
            <w:tcW w:w="1620" w:type="pct"/>
          </w:tcPr>
          <w:p w14:paraId="67FF27A2"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Nekretnine, postrojenja i oprema i nematerijalna imovina</w:t>
            </w:r>
          </w:p>
        </w:tc>
        <w:tc>
          <w:tcPr>
            <w:tcW w:w="542" w:type="pct"/>
            <w:tcBorders>
              <w:top w:val="nil"/>
              <w:left w:val="nil"/>
              <w:right w:val="nil"/>
            </w:tcBorders>
            <w:shd w:val="clear" w:color="auto" w:fill="auto"/>
            <w:vAlign w:val="bottom"/>
          </w:tcPr>
          <w:p w14:paraId="42A05D7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99" w:type="pct"/>
            <w:tcBorders>
              <w:top w:val="nil"/>
              <w:left w:val="nil"/>
              <w:right w:val="nil"/>
            </w:tcBorders>
            <w:shd w:val="clear" w:color="auto" w:fill="auto"/>
            <w:vAlign w:val="bottom"/>
          </w:tcPr>
          <w:p w14:paraId="1D2DD85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right w:val="nil"/>
            </w:tcBorders>
            <w:shd w:val="clear" w:color="auto" w:fill="auto"/>
            <w:vAlign w:val="bottom"/>
          </w:tcPr>
          <w:p w14:paraId="02D0AFF0"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nil"/>
              <w:left w:val="nil"/>
              <w:right w:val="nil"/>
            </w:tcBorders>
            <w:shd w:val="clear" w:color="auto" w:fill="auto"/>
            <w:vAlign w:val="bottom"/>
          </w:tcPr>
          <w:p w14:paraId="1AFA3E1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right w:val="nil"/>
            </w:tcBorders>
            <w:shd w:val="clear" w:color="auto" w:fill="auto"/>
            <w:vAlign w:val="bottom"/>
          </w:tcPr>
          <w:p w14:paraId="0D2DB3A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50.832</w:t>
            </w:r>
          </w:p>
        </w:tc>
        <w:tc>
          <w:tcPr>
            <w:tcW w:w="566" w:type="pct"/>
            <w:tcBorders>
              <w:top w:val="nil"/>
              <w:left w:val="nil"/>
              <w:right w:val="nil"/>
            </w:tcBorders>
            <w:shd w:val="clear" w:color="auto" w:fill="auto"/>
            <w:vAlign w:val="bottom"/>
          </w:tcPr>
          <w:p w14:paraId="2D520BB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bCs/>
                <w:color w:val="000000" w:themeColor="text1"/>
                <w:sz w:val="18"/>
                <w:szCs w:val="18"/>
              </w:rPr>
              <w:t>50.832</w:t>
            </w:r>
          </w:p>
        </w:tc>
      </w:tr>
      <w:tr w:rsidR="00E14286" w:rsidRPr="00E164D2" w14:paraId="0FED12DF" w14:textId="77777777" w:rsidTr="00E76F4B">
        <w:trPr>
          <w:trHeight w:val="145"/>
        </w:trPr>
        <w:tc>
          <w:tcPr>
            <w:tcW w:w="1620" w:type="pct"/>
          </w:tcPr>
          <w:p w14:paraId="35E61523"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Preuzeta imovina</w:t>
            </w:r>
          </w:p>
        </w:tc>
        <w:tc>
          <w:tcPr>
            <w:tcW w:w="542" w:type="pct"/>
            <w:tcBorders>
              <w:top w:val="nil"/>
              <w:left w:val="nil"/>
              <w:right w:val="nil"/>
            </w:tcBorders>
            <w:shd w:val="clear" w:color="auto" w:fill="auto"/>
            <w:vAlign w:val="bottom"/>
          </w:tcPr>
          <w:p w14:paraId="56C5A31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99" w:type="pct"/>
            <w:tcBorders>
              <w:top w:val="nil"/>
              <w:left w:val="nil"/>
              <w:right w:val="nil"/>
            </w:tcBorders>
            <w:shd w:val="clear" w:color="auto" w:fill="auto"/>
            <w:vAlign w:val="bottom"/>
          </w:tcPr>
          <w:p w14:paraId="770DF50D"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right w:val="nil"/>
            </w:tcBorders>
            <w:shd w:val="clear" w:color="auto" w:fill="auto"/>
            <w:vAlign w:val="bottom"/>
          </w:tcPr>
          <w:p w14:paraId="6D7EFC2A"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9.690</w:t>
            </w:r>
          </w:p>
        </w:tc>
        <w:tc>
          <w:tcPr>
            <w:tcW w:w="534" w:type="pct"/>
            <w:tcBorders>
              <w:top w:val="nil"/>
              <w:left w:val="nil"/>
              <w:right w:val="nil"/>
            </w:tcBorders>
            <w:shd w:val="clear" w:color="auto" w:fill="auto"/>
            <w:vAlign w:val="bottom"/>
          </w:tcPr>
          <w:p w14:paraId="3B9CCE9F"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2.666</w:t>
            </w:r>
          </w:p>
        </w:tc>
        <w:tc>
          <w:tcPr>
            <w:tcW w:w="616" w:type="pct"/>
            <w:tcBorders>
              <w:top w:val="nil"/>
              <w:left w:val="nil"/>
              <w:right w:val="nil"/>
            </w:tcBorders>
            <w:shd w:val="clear" w:color="auto" w:fill="auto"/>
            <w:vAlign w:val="bottom"/>
          </w:tcPr>
          <w:p w14:paraId="09AF6AE1"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12.974</w:t>
            </w:r>
          </w:p>
        </w:tc>
        <w:tc>
          <w:tcPr>
            <w:tcW w:w="566" w:type="pct"/>
            <w:tcBorders>
              <w:top w:val="nil"/>
              <w:left w:val="nil"/>
              <w:right w:val="nil"/>
            </w:tcBorders>
            <w:shd w:val="clear" w:color="auto" w:fill="auto"/>
            <w:vAlign w:val="bottom"/>
          </w:tcPr>
          <w:p w14:paraId="29A3E74C"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bCs/>
                <w:color w:val="000000" w:themeColor="text1"/>
                <w:sz w:val="18"/>
                <w:szCs w:val="18"/>
              </w:rPr>
              <w:t>25.330</w:t>
            </w:r>
          </w:p>
        </w:tc>
      </w:tr>
      <w:tr w:rsidR="00E14286" w:rsidRPr="00E164D2" w14:paraId="2417072E" w14:textId="77777777" w:rsidTr="00E76F4B">
        <w:trPr>
          <w:trHeight w:val="177"/>
        </w:trPr>
        <w:tc>
          <w:tcPr>
            <w:tcW w:w="1620" w:type="pct"/>
          </w:tcPr>
          <w:p w14:paraId="14F9BAB3"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Ostala imovina</w:t>
            </w:r>
          </w:p>
        </w:tc>
        <w:tc>
          <w:tcPr>
            <w:tcW w:w="542" w:type="pct"/>
            <w:tcBorders>
              <w:left w:val="nil"/>
              <w:bottom w:val="single" w:sz="8" w:space="0" w:color="auto"/>
              <w:right w:val="nil"/>
            </w:tcBorders>
            <w:shd w:val="clear" w:color="auto" w:fill="auto"/>
            <w:vAlign w:val="bottom"/>
          </w:tcPr>
          <w:p w14:paraId="4B7C15A8"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6.050</w:t>
            </w:r>
          </w:p>
        </w:tc>
        <w:tc>
          <w:tcPr>
            <w:tcW w:w="599" w:type="pct"/>
            <w:tcBorders>
              <w:left w:val="nil"/>
              <w:bottom w:val="single" w:sz="8" w:space="0" w:color="auto"/>
              <w:right w:val="nil"/>
            </w:tcBorders>
            <w:shd w:val="clear" w:color="auto" w:fill="auto"/>
            <w:vAlign w:val="bottom"/>
          </w:tcPr>
          <w:p w14:paraId="7257A372"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8.294</w:t>
            </w:r>
          </w:p>
        </w:tc>
        <w:tc>
          <w:tcPr>
            <w:tcW w:w="523" w:type="pct"/>
            <w:tcBorders>
              <w:left w:val="nil"/>
              <w:bottom w:val="single" w:sz="8" w:space="0" w:color="auto"/>
              <w:right w:val="nil"/>
            </w:tcBorders>
            <w:shd w:val="clear" w:color="auto" w:fill="auto"/>
            <w:vAlign w:val="bottom"/>
          </w:tcPr>
          <w:p w14:paraId="27264F51"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7.607</w:t>
            </w:r>
          </w:p>
        </w:tc>
        <w:tc>
          <w:tcPr>
            <w:tcW w:w="534" w:type="pct"/>
            <w:tcBorders>
              <w:left w:val="nil"/>
              <w:bottom w:val="single" w:sz="8" w:space="0" w:color="auto"/>
              <w:right w:val="nil"/>
            </w:tcBorders>
            <w:shd w:val="clear" w:color="auto" w:fill="auto"/>
            <w:vAlign w:val="bottom"/>
          </w:tcPr>
          <w:p w14:paraId="03BD967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1.753</w:t>
            </w:r>
          </w:p>
        </w:tc>
        <w:tc>
          <w:tcPr>
            <w:tcW w:w="616" w:type="pct"/>
            <w:tcBorders>
              <w:left w:val="nil"/>
              <w:bottom w:val="single" w:sz="8" w:space="0" w:color="auto"/>
              <w:right w:val="nil"/>
            </w:tcBorders>
            <w:shd w:val="clear" w:color="auto" w:fill="auto"/>
            <w:vAlign w:val="bottom"/>
          </w:tcPr>
          <w:p w14:paraId="1B431ED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left w:val="nil"/>
              <w:bottom w:val="nil"/>
              <w:right w:val="nil"/>
            </w:tcBorders>
            <w:shd w:val="clear" w:color="auto" w:fill="auto"/>
            <w:vAlign w:val="bottom"/>
          </w:tcPr>
          <w:p w14:paraId="7903DBE0"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23.704</w:t>
            </w:r>
          </w:p>
        </w:tc>
      </w:tr>
      <w:tr w:rsidR="00E14286" w:rsidRPr="00E164D2" w14:paraId="2082D40A" w14:textId="77777777" w:rsidTr="00E76F4B">
        <w:trPr>
          <w:trHeight w:val="187"/>
        </w:trPr>
        <w:tc>
          <w:tcPr>
            <w:tcW w:w="1620" w:type="pct"/>
          </w:tcPr>
          <w:p w14:paraId="227B2B48" w14:textId="77777777" w:rsidR="00F864B4" w:rsidRPr="00E164D2" w:rsidRDefault="00F864B4" w:rsidP="00F864B4">
            <w:pPr>
              <w:pStyle w:val="Tot"/>
              <w:spacing w:line="220" w:lineRule="exac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 xml:space="preserve">Ukupna imovina </w:t>
            </w:r>
          </w:p>
        </w:tc>
        <w:tc>
          <w:tcPr>
            <w:tcW w:w="542" w:type="pct"/>
            <w:tcBorders>
              <w:top w:val="nil"/>
              <w:left w:val="nil"/>
              <w:bottom w:val="single" w:sz="8" w:space="0" w:color="auto"/>
              <w:right w:val="nil"/>
            </w:tcBorders>
            <w:shd w:val="clear" w:color="auto" w:fill="auto"/>
            <w:vAlign w:val="bottom"/>
          </w:tcPr>
          <w:p w14:paraId="6A382C24"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6.850.684</w:t>
            </w:r>
          </w:p>
        </w:tc>
        <w:tc>
          <w:tcPr>
            <w:tcW w:w="599" w:type="pct"/>
            <w:tcBorders>
              <w:top w:val="nil"/>
              <w:left w:val="nil"/>
              <w:bottom w:val="single" w:sz="8" w:space="0" w:color="auto"/>
              <w:right w:val="nil"/>
            </w:tcBorders>
            <w:shd w:val="clear" w:color="auto" w:fill="auto"/>
            <w:vAlign w:val="bottom"/>
          </w:tcPr>
          <w:p w14:paraId="080249C2"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855.351</w:t>
            </w:r>
          </w:p>
        </w:tc>
        <w:tc>
          <w:tcPr>
            <w:tcW w:w="523" w:type="pct"/>
            <w:tcBorders>
              <w:top w:val="nil"/>
              <w:left w:val="nil"/>
              <w:bottom w:val="single" w:sz="8" w:space="0" w:color="auto"/>
              <w:right w:val="nil"/>
            </w:tcBorders>
            <w:shd w:val="clear" w:color="auto" w:fill="auto"/>
            <w:vAlign w:val="bottom"/>
          </w:tcPr>
          <w:p w14:paraId="5AD4416F"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2.041.790</w:t>
            </w:r>
          </w:p>
        </w:tc>
        <w:tc>
          <w:tcPr>
            <w:tcW w:w="534" w:type="pct"/>
            <w:tcBorders>
              <w:top w:val="nil"/>
              <w:left w:val="nil"/>
              <w:bottom w:val="single" w:sz="8" w:space="0" w:color="auto"/>
              <w:right w:val="nil"/>
            </w:tcBorders>
            <w:shd w:val="clear" w:color="auto" w:fill="auto"/>
            <w:vAlign w:val="bottom"/>
          </w:tcPr>
          <w:p w14:paraId="1BDF34BD"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5.492.358</w:t>
            </w:r>
          </w:p>
        </w:tc>
        <w:tc>
          <w:tcPr>
            <w:tcW w:w="616" w:type="pct"/>
            <w:tcBorders>
              <w:top w:val="nil"/>
              <w:left w:val="nil"/>
              <w:bottom w:val="single" w:sz="8" w:space="0" w:color="auto"/>
              <w:right w:val="nil"/>
            </w:tcBorders>
            <w:shd w:val="clear" w:color="auto" w:fill="auto"/>
            <w:vAlign w:val="bottom"/>
          </w:tcPr>
          <w:p w14:paraId="5CF70256"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11.978.798</w:t>
            </w:r>
          </w:p>
        </w:tc>
        <w:tc>
          <w:tcPr>
            <w:tcW w:w="566" w:type="pct"/>
            <w:tcBorders>
              <w:top w:val="single" w:sz="8" w:space="0" w:color="auto"/>
              <w:left w:val="nil"/>
              <w:bottom w:val="single" w:sz="8" w:space="0" w:color="auto"/>
              <w:right w:val="nil"/>
            </w:tcBorders>
            <w:shd w:val="clear" w:color="auto" w:fill="auto"/>
            <w:vAlign w:val="bottom"/>
          </w:tcPr>
          <w:p w14:paraId="0B21889E"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27.218.981</w:t>
            </w:r>
          </w:p>
        </w:tc>
      </w:tr>
      <w:tr w:rsidR="00E14286" w:rsidRPr="00E164D2" w14:paraId="5DB9D92D" w14:textId="77777777" w:rsidTr="00E76F4B">
        <w:trPr>
          <w:trHeight w:val="273"/>
        </w:trPr>
        <w:tc>
          <w:tcPr>
            <w:tcW w:w="1620" w:type="pct"/>
          </w:tcPr>
          <w:p w14:paraId="560D57C7" w14:textId="77777777" w:rsidR="00F864B4" w:rsidRPr="00E164D2" w:rsidRDefault="00F864B4" w:rsidP="00F864B4">
            <w:pPr>
              <w:pStyle w:val="Thin"/>
              <w:spacing w:line="60" w:lineRule="exact"/>
              <w:rPr>
                <w:rFonts w:asciiTheme="minorHAnsi" w:hAnsiTheme="minorHAnsi" w:cs="Arial"/>
                <w:bCs/>
                <w:color w:val="000000" w:themeColor="text1"/>
                <w:sz w:val="18"/>
                <w:szCs w:val="18"/>
                <w:lang w:val="hr-HR"/>
              </w:rPr>
            </w:pPr>
          </w:p>
        </w:tc>
        <w:tc>
          <w:tcPr>
            <w:tcW w:w="542" w:type="pct"/>
            <w:tcBorders>
              <w:top w:val="single" w:sz="12" w:space="0" w:color="auto"/>
            </w:tcBorders>
            <w:vAlign w:val="bottom"/>
          </w:tcPr>
          <w:p w14:paraId="58ED4675" w14:textId="77777777" w:rsidR="00F864B4" w:rsidRPr="004A075A" w:rsidRDefault="00F864B4" w:rsidP="00F864B4">
            <w:pPr>
              <w:pStyle w:val="Thin"/>
              <w:spacing w:line="60" w:lineRule="exact"/>
              <w:jc w:val="right"/>
              <w:rPr>
                <w:rFonts w:asciiTheme="minorHAnsi" w:hAnsiTheme="minorHAnsi" w:cstheme="minorHAnsi"/>
                <w:bCs/>
                <w:color w:val="000000" w:themeColor="text1"/>
                <w:sz w:val="18"/>
                <w:szCs w:val="18"/>
                <w:lang w:val="hr-HR"/>
              </w:rPr>
            </w:pPr>
          </w:p>
        </w:tc>
        <w:tc>
          <w:tcPr>
            <w:tcW w:w="599" w:type="pct"/>
            <w:tcBorders>
              <w:top w:val="single" w:sz="12" w:space="0" w:color="auto"/>
            </w:tcBorders>
            <w:vAlign w:val="bottom"/>
          </w:tcPr>
          <w:p w14:paraId="21B4D631" w14:textId="77777777" w:rsidR="00F864B4" w:rsidRPr="00AD7953" w:rsidRDefault="00F864B4" w:rsidP="00F864B4">
            <w:pPr>
              <w:pStyle w:val="Thin"/>
              <w:spacing w:line="60" w:lineRule="exact"/>
              <w:jc w:val="right"/>
              <w:rPr>
                <w:rFonts w:asciiTheme="minorHAnsi" w:hAnsiTheme="minorHAnsi" w:cstheme="minorHAnsi"/>
                <w:bCs/>
                <w:color w:val="000000" w:themeColor="text1"/>
                <w:sz w:val="18"/>
                <w:szCs w:val="18"/>
                <w:lang w:val="hr-HR"/>
              </w:rPr>
            </w:pPr>
          </w:p>
        </w:tc>
        <w:tc>
          <w:tcPr>
            <w:tcW w:w="523" w:type="pct"/>
            <w:tcBorders>
              <w:top w:val="single" w:sz="12" w:space="0" w:color="auto"/>
            </w:tcBorders>
            <w:vAlign w:val="bottom"/>
          </w:tcPr>
          <w:p w14:paraId="3189C78E" w14:textId="77777777" w:rsidR="00F864B4" w:rsidRPr="00DE0146" w:rsidRDefault="00F864B4" w:rsidP="00F864B4">
            <w:pPr>
              <w:pStyle w:val="Thin"/>
              <w:spacing w:line="60" w:lineRule="exact"/>
              <w:jc w:val="right"/>
              <w:rPr>
                <w:rFonts w:asciiTheme="minorHAnsi" w:hAnsiTheme="minorHAnsi" w:cstheme="minorHAnsi"/>
                <w:bCs/>
                <w:color w:val="000000" w:themeColor="text1"/>
                <w:sz w:val="18"/>
                <w:szCs w:val="18"/>
                <w:lang w:val="hr-HR"/>
              </w:rPr>
            </w:pPr>
          </w:p>
        </w:tc>
        <w:tc>
          <w:tcPr>
            <w:tcW w:w="534" w:type="pct"/>
            <w:tcBorders>
              <w:top w:val="single" w:sz="12" w:space="0" w:color="auto"/>
            </w:tcBorders>
            <w:vAlign w:val="bottom"/>
          </w:tcPr>
          <w:p w14:paraId="0DB95D71" w14:textId="77777777" w:rsidR="00F864B4" w:rsidRPr="00DC7BD9" w:rsidRDefault="00F864B4" w:rsidP="00F864B4">
            <w:pPr>
              <w:pStyle w:val="Thin"/>
              <w:spacing w:line="60" w:lineRule="exact"/>
              <w:jc w:val="right"/>
              <w:rPr>
                <w:rFonts w:asciiTheme="minorHAnsi" w:hAnsiTheme="minorHAnsi" w:cstheme="minorHAnsi"/>
                <w:bCs/>
                <w:color w:val="000000" w:themeColor="text1"/>
                <w:sz w:val="18"/>
                <w:szCs w:val="18"/>
                <w:lang w:val="hr-HR"/>
              </w:rPr>
            </w:pPr>
          </w:p>
        </w:tc>
        <w:tc>
          <w:tcPr>
            <w:tcW w:w="616" w:type="pct"/>
            <w:tcBorders>
              <w:top w:val="single" w:sz="12" w:space="0" w:color="auto"/>
            </w:tcBorders>
            <w:vAlign w:val="bottom"/>
          </w:tcPr>
          <w:p w14:paraId="1B427D23" w14:textId="77777777" w:rsidR="00F864B4" w:rsidRPr="00F77C22" w:rsidRDefault="00F864B4" w:rsidP="00F864B4">
            <w:pPr>
              <w:pStyle w:val="Thin"/>
              <w:spacing w:line="60" w:lineRule="exact"/>
              <w:jc w:val="right"/>
              <w:rPr>
                <w:rFonts w:asciiTheme="minorHAnsi" w:hAnsiTheme="minorHAnsi" w:cstheme="minorHAnsi"/>
                <w:bCs/>
                <w:color w:val="000000" w:themeColor="text1"/>
                <w:sz w:val="18"/>
                <w:szCs w:val="18"/>
                <w:lang w:val="hr-HR"/>
              </w:rPr>
            </w:pPr>
          </w:p>
        </w:tc>
        <w:tc>
          <w:tcPr>
            <w:tcW w:w="566" w:type="pct"/>
            <w:tcBorders>
              <w:top w:val="single" w:sz="12" w:space="0" w:color="auto"/>
            </w:tcBorders>
            <w:vAlign w:val="bottom"/>
          </w:tcPr>
          <w:p w14:paraId="60C76D52" w14:textId="77777777" w:rsidR="00F864B4" w:rsidRPr="00F663B0" w:rsidRDefault="00F864B4" w:rsidP="00F864B4">
            <w:pPr>
              <w:pStyle w:val="Thin"/>
              <w:spacing w:line="60" w:lineRule="exact"/>
              <w:jc w:val="right"/>
              <w:rPr>
                <w:rFonts w:asciiTheme="minorHAnsi" w:hAnsiTheme="minorHAnsi" w:cstheme="minorHAnsi"/>
                <w:bCs/>
                <w:color w:val="000000" w:themeColor="text1"/>
                <w:sz w:val="18"/>
                <w:szCs w:val="18"/>
                <w:lang w:val="hr-HR"/>
              </w:rPr>
            </w:pPr>
          </w:p>
        </w:tc>
      </w:tr>
      <w:tr w:rsidR="00E14286" w:rsidRPr="00E164D2" w14:paraId="6C3D3EA6" w14:textId="77777777" w:rsidTr="00E76F4B">
        <w:trPr>
          <w:trHeight w:val="187"/>
        </w:trPr>
        <w:tc>
          <w:tcPr>
            <w:tcW w:w="1620" w:type="pct"/>
          </w:tcPr>
          <w:p w14:paraId="3DCD6CE3" w14:textId="77777777" w:rsidR="00F864B4" w:rsidRPr="00E164D2" w:rsidRDefault="00F864B4" w:rsidP="00F864B4">
            <w:pPr>
              <w:pStyle w:val="TT"/>
              <w:spacing w:line="220" w:lineRule="exac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Obveze</w:t>
            </w:r>
          </w:p>
        </w:tc>
        <w:tc>
          <w:tcPr>
            <w:tcW w:w="542" w:type="pct"/>
            <w:vAlign w:val="bottom"/>
          </w:tcPr>
          <w:p w14:paraId="0CD71CA1" w14:textId="77777777" w:rsidR="00F864B4" w:rsidRPr="004A075A" w:rsidRDefault="00F864B4" w:rsidP="00F864B4">
            <w:pPr>
              <w:pStyle w:val="TT"/>
              <w:tabs>
                <w:tab w:val="clear" w:pos="1202"/>
              </w:tabs>
              <w:spacing w:line="220" w:lineRule="exact"/>
              <w:jc w:val="right"/>
              <w:rPr>
                <w:rFonts w:asciiTheme="minorHAnsi" w:hAnsiTheme="minorHAnsi" w:cstheme="minorHAnsi"/>
                <w:b/>
                <w:bCs/>
                <w:color w:val="000000" w:themeColor="text1"/>
                <w:spacing w:val="-2"/>
                <w:sz w:val="18"/>
                <w:szCs w:val="18"/>
                <w:lang w:val="hr-HR"/>
              </w:rPr>
            </w:pPr>
          </w:p>
        </w:tc>
        <w:tc>
          <w:tcPr>
            <w:tcW w:w="599" w:type="pct"/>
            <w:vAlign w:val="bottom"/>
          </w:tcPr>
          <w:p w14:paraId="33721000" w14:textId="77777777" w:rsidR="00F864B4" w:rsidRPr="00AD7953" w:rsidRDefault="00F864B4" w:rsidP="00F864B4">
            <w:pPr>
              <w:pStyle w:val="TT"/>
              <w:tabs>
                <w:tab w:val="clear" w:pos="1202"/>
              </w:tabs>
              <w:spacing w:line="220" w:lineRule="exact"/>
              <w:jc w:val="right"/>
              <w:rPr>
                <w:rFonts w:asciiTheme="minorHAnsi" w:hAnsiTheme="minorHAnsi" w:cstheme="minorHAnsi"/>
                <w:b/>
                <w:bCs/>
                <w:color w:val="000000" w:themeColor="text1"/>
                <w:spacing w:val="-2"/>
                <w:sz w:val="18"/>
                <w:szCs w:val="18"/>
                <w:lang w:val="hr-HR"/>
              </w:rPr>
            </w:pPr>
          </w:p>
        </w:tc>
        <w:tc>
          <w:tcPr>
            <w:tcW w:w="523" w:type="pct"/>
            <w:vAlign w:val="bottom"/>
          </w:tcPr>
          <w:p w14:paraId="39DC9CBA" w14:textId="77777777" w:rsidR="00F864B4" w:rsidRPr="00DE0146" w:rsidRDefault="00F864B4" w:rsidP="00F864B4">
            <w:pPr>
              <w:pStyle w:val="TT"/>
              <w:tabs>
                <w:tab w:val="clear" w:pos="1202"/>
              </w:tabs>
              <w:spacing w:line="220" w:lineRule="exact"/>
              <w:jc w:val="right"/>
              <w:rPr>
                <w:rFonts w:asciiTheme="minorHAnsi" w:hAnsiTheme="minorHAnsi" w:cstheme="minorHAnsi"/>
                <w:b/>
                <w:bCs/>
                <w:color w:val="000000" w:themeColor="text1"/>
                <w:spacing w:val="-2"/>
                <w:sz w:val="18"/>
                <w:szCs w:val="18"/>
                <w:lang w:val="hr-HR"/>
              </w:rPr>
            </w:pPr>
          </w:p>
        </w:tc>
        <w:tc>
          <w:tcPr>
            <w:tcW w:w="534" w:type="pct"/>
            <w:vAlign w:val="bottom"/>
          </w:tcPr>
          <w:p w14:paraId="5F756568" w14:textId="77777777" w:rsidR="00F864B4" w:rsidRPr="00DC7BD9" w:rsidRDefault="00F864B4" w:rsidP="00F864B4">
            <w:pPr>
              <w:pStyle w:val="TT"/>
              <w:tabs>
                <w:tab w:val="clear" w:pos="1202"/>
              </w:tabs>
              <w:spacing w:line="220" w:lineRule="exact"/>
              <w:jc w:val="right"/>
              <w:rPr>
                <w:rFonts w:asciiTheme="minorHAnsi" w:hAnsiTheme="minorHAnsi" w:cstheme="minorHAnsi"/>
                <w:b/>
                <w:bCs/>
                <w:color w:val="000000" w:themeColor="text1"/>
                <w:spacing w:val="-2"/>
                <w:sz w:val="18"/>
                <w:szCs w:val="18"/>
                <w:lang w:val="hr-HR"/>
              </w:rPr>
            </w:pPr>
          </w:p>
        </w:tc>
        <w:tc>
          <w:tcPr>
            <w:tcW w:w="616" w:type="pct"/>
            <w:vAlign w:val="bottom"/>
          </w:tcPr>
          <w:p w14:paraId="35C03ED1" w14:textId="77777777" w:rsidR="00F864B4" w:rsidRPr="00F77C22" w:rsidRDefault="00F864B4" w:rsidP="00F864B4">
            <w:pPr>
              <w:pStyle w:val="TT"/>
              <w:tabs>
                <w:tab w:val="clear" w:pos="1202"/>
              </w:tabs>
              <w:spacing w:line="220" w:lineRule="exact"/>
              <w:jc w:val="right"/>
              <w:rPr>
                <w:rFonts w:asciiTheme="minorHAnsi" w:hAnsiTheme="minorHAnsi" w:cstheme="minorHAnsi"/>
                <w:b/>
                <w:bCs/>
                <w:color w:val="000000" w:themeColor="text1"/>
                <w:spacing w:val="-2"/>
                <w:sz w:val="18"/>
                <w:szCs w:val="18"/>
                <w:lang w:val="hr-HR"/>
              </w:rPr>
            </w:pPr>
          </w:p>
        </w:tc>
        <w:tc>
          <w:tcPr>
            <w:tcW w:w="566" w:type="pct"/>
            <w:vAlign w:val="bottom"/>
          </w:tcPr>
          <w:p w14:paraId="2B36B151" w14:textId="77777777" w:rsidR="00F864B4" w:rsidRPr="00F663B0" w:rsidRDefault="00F864B4" w:rsidP="00F864B4">
            <w:pPr>
              <w:pStyle w:val="TT"/>
              <w:tabs>
                <w:tab w:val="clear" w:pos="1202"/>
              </w:tabs>
              <w:spacing w:line="220" w:lineRule="exact"/>
              <w:jc w:val="right"/>
              <w:rPr>
                <w:rFonts w:asciiTheme="minorHAnsi" w:hAnsiTheme="minorHAnsi" w:cstheme="minorHAnsi"/>
                <w:b/>
                <w:bCs/>
                <w:color w:val="000000" w:themeColor="text1"/>
                <w:sz w:val="18"/>
                <w:szCs w:val="18"/>
                <w:lang w:val="hr-HR"/>
              </w:rPr>
            </w:pPr>
          </w:p>
        </w:tc>
      </w:tr>
      <w:tr w:rsidR="00E14286" w:rsidRPr="00E164D2" w14:paraId="7FB98510" w14:textId="77777777" w:rsidTr="00E76F4B">
        <w:trPr>
          <w:trHeight w:val="187"/>
        </w:trPr>
        <w:tc>
          <w:tcPr>
            <w:tcW w:w="1620" w:type="pct"/>
          </w:tcPr>
          <w:p w14:paraId="0499586D"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depozitima</w:t>
            </w:r>
          </w:p>
        </w:tc>
        <w:tc>
          <w:tcPr>
            <w:tcW w:w="542" w:type="pct"/>
            <w:tcBorders>
              <w:top w:val="nil"/>
              <w:left w:val="nil"/>
              <w:bottom w:val="nil"/>
              <w:right w:val="nil"/>
            </w:tcBorders>
            <w:shd w:val="clear" w:color="auto" w:fill="auto"/>
            <w:vAlign w:val="bottom"/>
          </w:tcPr>
          <w:p w14:paraId="09E1F34A"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229.704 </w:t>
            </w:r>
          </w:p>
        </w:tc>
        <w:tc>
          <w:tcPr>
            <w:tcW w:w="599" w:type="pct"/>
            <w:tcBorders>
              <w:top w:val="nil"/>
              <w:left w:val="nil"/>
              <w:bottom w:val="nil"/>
              <w:right w:val="nil"/>
            </w:tcBorders>
            <w:shd w:val="clear" w:color="auto" w:fill="auto"/>
            <w:vAlign w:val="bottom"/>
          </w:tcPr>
          <w:p w14:paraId="3C3F1F5F"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6.579 </w:t>
            </w:r>
          </w:p>
        </w:tc>
        <w:tc>
          <w:tcPr>
            <w:tcW w:w="523" w:type="pct"/>
            <w:tcBorders>
              <w:top w:val="nil"/>
              <w:left w:val="nil"/>
              <w:bottom w:val="nil"/>
              <w:right w:val="nil"/>
            </w:tcBorders>
            <w:shd w:val="clear" w:color="auto" w:fill="auto"/>
            <w:vAlign w:val="bottom"/>
          </w:tcPr>
          <w:p w14:paraId="5CA34FE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177.736 </w:t>
            </w:r>
          </w:p>
        </w:tc>
        <w:tc>
          <w:tcPr>
            <w:tcW w:w="534" w:type="pct"/>
            <w:tcBorders>
              <w:top w:val="nil"/>
              <w:left w:val="nil"/>
              <w:bottom w:val="nil"/>
              <w:right w:val="nil"/>
            </w:tcBorders>
            <w:shd w:val="clear" w:color="auto" w:fill="auto"/>
            <w:vAlign w:val="bottom"/>
          </w:tcPr>
          <w:p w14:paraId="003D73AB"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757 </w:t>
            </w:r>
          </w:p>
        </w:tc>
        <w:tc>
          <w:tcPr>
            <w:tcW w:w="616" w:type="pct"/>
            <w:tcBorders>
              <w:top w:val="nil"/>
              <w:left w:val="nil"/>
              <w:bottom w:val="nil"/>
              <w:right w:val="nil"/>
            </w:tcBorders>
            <w:shd w:val="clear" w:color="auto" w:fill="auto"/>
            <w:vAlign w:val="bottom"/>
          </w:tcPr>
          <w:p w14:paraId="508B0850"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14.320 </w:t>
            </w:r>
          </w:p>
        </w:tc>
        <w:tc>
          <w:tcPr>
            <w:tcW w:w="566" w:type="pct"/>
            <w:tcBorders>
              <w:top w:val="nil"/>
              <w:left w:val="nil"/>
              <w:bottom w:val="nil"/>
              <w:right w:val="nil"/>
            </w:tcBorders>
            <w:shd w:val="clear" w:color="auto" w:fill="auto"/>
            <w:vAlign w:val="bottom"/>
          </w:tcPr>
          <w:p w14:paraId="00CAD0D1"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429.096 </w:t>
            </w:r>
          </w:p>
        </w:tc>
      </w:tr>
      <w:tr w:rsidR="00E14286" w:rsidRPr="00E164D2" w14:paraId="10519A02" w14:textId="77777777" w:rsidTr="00E76F4B">
        <w:trPr>
          <w:trHeight w:val="177"/>
        </w:trPr>
        <w:tc>
          <w:tcPr>
            <w:tcW w:w="1620" w:type="pct"/>
          </w:tcPr>
          <w:p w14:paraId="0B32BE4A"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kreditima</w:t>
            </w:r>
          </w:p>
        </w:tc>
        <w:tc>
          <w:tcPr>
            <w:tcW w:w="542" w:type="pct"/>
            <w:tcBorders>
              <w:top w:val="nil"/>
              <w:left w:val="nil"/>
              <w:bottom w:val="nil"/>
              <w:right w:val="nil"/>
            </w:tcBorders>
            <w:shd w:val="clear" w:color="auto" w:fill="auto"/>
            <w:vAlign w:val="bottom"/>
          </w:tcPr>
          <w:p w14:paraId="34BAC51F"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313.492</w:t>
            </w:r>
          </w:p>
        </w:tc>
        <w:tc>
          <w:tcPr>
            <w:tcW w:w="599" w:type="pct"/>
            <w:tcBorders>
              <w:top w:val="nil"/>
              <w:left w:val="nil"/>
              <w:bottom w:val="nil"/>
              <w:right w:val="nil"/>
            </w:tcBorders>
            <w:shd w:val="clear" w:color="auto" w:fill="auto"/>
            <w:vAlign w:val="bottom"/>
          </w:tcPr>
          <w:p w14:paraId="7C28FE7D"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461.196**</w:t>
            </w:r>
          </w:p>
        </w:tc>
        <w:tc>
          <w:tcPr>
            <w:tcW w:w="523" w:type="pct"/>
            <w:tcBorders>
              <w:top w:val="nil"/>
              <w:left w:val="nil"/>
              <w:bottom w:val="nil"/>
              <w:right w:val="nil"/>
            </w:tcBorders>
            <w:shd w:val="clear" w:color="auto" w:fill="auto"/>
            <w:vAlign w:val="bottom"/>
          </w:tcPr>
          <w:p w14:paraId="4BB80582"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1.454.492</w:t>
            </w:r>
          </w:p>
        </w:tc>
        <w:tc>
          <w:tcPr>
            <w:tcW w:w="534" w:type="pct"/>
            <w:tcBorders>
              <w:top w:val="nil"/>
              <w:left w:val="nil"/>
              <w:bottom w:val="nil"/>
              <w:right w:val="nil"/>
            </w:tcBorders>
            <w:shd w:val="clear" w:color="auto" w:fill="auto"/>
            <w:vAlign w:val="bottom"/>
          </w:tcPr>
          <w:p w14:paraId="6DB82F0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3.966.550</w:t>
            </w:r>
          </w:p>
        </w:tc>
        <w:tc>
          <w:tcPr>
            <w:tcW w:w="616" w:type="pct"/>
            <w:tcBorders>
              <w:top w:val="nil"/>
              <w:left w:val="nil"/>
              <w:bottom w:val="nil"/>
              <w:right w:val="nil"/>
            </w:tcBorders>
            <w:shd w:val="clear" w:color="auto" w:fill="auto"/>
            <w:vAlign w:val="bottom"/>
          </w:tcPr>
          <w:p w14:paraId="4DF21C54"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8.682.257</w:t>
            </w:r>
          </w:p>
        </w:tc>
        <w:tc>
          <w:tcPr>
            <w:tcW w:w="566" w:type="pct"/>
            <w:tcBorders>
              <w:top w:val="nil"/>
              <w:left w:val="nil"/>
              <w:bottom w:val="nil"/>
              <w:right w:val="nil"/>
            </w:tcBorders>
            <w:shd w:val="clear" w:color="auto" w:fill="auto"/>
            <w:vAlign w:val="bottom"/>
          </w:tcPr>
          <w:p w14:paraId="5C35A040"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14.877.987</w:t>
            </w:r>
          </w:p>
        </w:tc>
      </w:tr>
      <w:tr w:rsidR="00E14286" w:rsidRPr="00E164D2" w14:paraId="10F03DE9" w14:textId="77777777" w:rsidTr="00E76F4B">
        <w:trPr>
          <w:trHeight w:val="365"/>
        </w:trPr>
        <w:tc>
          <w:tcPr>
            <w:tcW w:w="1620" w:type="pct"/>
          </w:tcPr>
          <w:p w14:paraId="258E01A4"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za izdane dugoročne vrijednosne papire</w:t>
            </w:r>
          </w:p>
        </w:tc>
        <w:tc>
          <w:tcPr>
            <w:tcW w:w="542" w:type="pct"/>
            <w:tcBorders>
              <w:top w:val="nil"/>
              <w:left w:val="nil"/>
              <w:bottom w:val="nil"/>
              <w:right w:val="nil"/>
            </w:tcBorders>
            <w:shd w:val="clear" w:color="auto" w:fill="auto"/>
            <w:vAlign w:val="bottom"/>
          </w:tcPr>
          <w:p w14:paraId="53E1ABEC"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 </w:t>
            </w:r>
          </w:p>
        </w:tc>
        <w:tc>
          <w:tcPr>
            <w:tcW w:w="599" w:type="pct"/>
            <w:tcBorders>
              <w:top w:val="nil"/>
              <w:left w:val="nil"/>
              <w:bottom w:val="nil"/>
              <w:right w:val="nil"/>
            </w:tcBorders>
            <w:shd w:val="clear" w:color="auto" w:fill="auto"/>
            <w:vAlign w:val="bottom"/>
          </w:tcPr>
          <w:p w14:paraId="138D512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43.347 </w:t>
            </w:r>
          </w:p>
        </w:tc>
        <w:tc>
          <w:tcPr>
            <w:tcW w:w="523" w:type="pct"/>
            <w:tcBorders>
              <w:top w:val="nil"/>
              <w:left w:val="nil"/>
              <w:bottom w:val="nil"/>
              <w:right w:val="nil"/>
            </w:tcBorders>
            <w:shd w:val="clear" w:color="auto" w:fill="auto"/>
            <w:vAlign w:val="bottom"/>
          </w:tcPr>
          <w:p w14:paraId="2F70206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 </w:t>
            </w:r>
          </w:p>
        </w:tc>
        <w:tc>
          <w:tcPr>
            <w:tcW w:w="534" w:type="pct"/>
            <w:tcBorders>
              <w:top w:val="nil"/>
              <w:left w:val="nil"/>
              <w:bottom w:val="nil"/>
              <w:right w:val="nil"/>
            </w:tcBorders>
            <w:shd w:val="clear" w:color="auto" w:fill="auto"/>
            <w:vAlign w:val="bottom"/>
          </w:tcPr>
          <w:p w14:paraId="7B97452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1.107.210 </w:t>
            </w:r>
          </w:p>
        </w:tc>
        <w:tc>
          <w:tcPr>
            <w:tcW w:w="616" w:type="pct"/>
            <w:tcBorders>
              <w:top w:val="nil"/>
              <w:left w:val="nil"/>
              <w:bottom w:val="nil"/>
              <w:right w:val="nil"/>
            </w:tcBorders>
            <w:shd w:val="clear" w:color="auto" w:fill="auto"/>
            <w:vAlign w:val="bottom"/>
          </w:tcPr>
          <w:p w14:paraId="754535D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 </w:t>
            </w:r>
          </w:p>
        </w:tc>
        <w:tc>
          <w:tcPr>
            <w:tcW w:w="566" w:type="pct"/>
            <w:tcBorders>
              <w:top w:val="nil"/>
              <w:left w:val="nil"/>
              <w:bottom w:val="nil"/>
              <w:right w:val="nil"/>
            </w:tcBorders>
            <w:shd w:val="clear" w:color="auto" w:fill="auto"/>
            <w:vAlign w:val="bottom"/>
          </w:tcPr>
          <w:p w14:paraId="7B308F2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 xml:space="preserve"> 1.150.557 </w:t>
            </w:r>
          </w:p>
        </w:tc>
      </w:tr>
      <w:tr w:rsidR="00E14286" w:rsidRPr="00E164D2" w14:paraId="19B64E0E" w14:textId="77777777" w:rsidTr="00E76F4B">
        <w:trPr>
          <w:trHeight w:val="365"/>
        </w:trPr>
        <w:tc>
          <w:tcPr>
            <w:tcW w:w="1620" w:type="pct"/>
            <w:vAlign w:val="bottom"/>
          </w:tcPr>
          <w:p w14:paraId="6B83C16C" w14:textId="77777777" w:rsidR="00F864B4" w:rsidRPr="00E164D2" w:rsidRDefault="00F864B4" w:rsidP="00F864B4">
            <w:pPr>
              <w:pStyle w:val="TT"/>
              <w:spacing w:line="220" w:lineRule="exact"/>
              <w:rPr>
                <w:rFonts w:asciiTheme="minorHAnsi" w:hAnsiTheme="minorHAnsi" w:cs="Arial"/>
                <w:color w:val="000000" w:themeColor="text1"/>
                <w:spacing w:val="-2"/>
                <w:sz w:val="18"/>
                <w:szCs w:val="18"/>
                <w:lang w:val="hr-HR"/>
              </w:rPr>
            </w:pPr>
            <w:r w:rsidRPr="00E164D2">
              <w:rPr>
                <w:rFonts w:ascii="Calibri" w:hAnsi="Calibri" w:cs="Arial"/>
                <w:color w:val="000000" w:themeColor="text1"/>
                <w:spacing w:val="-2"/>
                <w:sz w:val="18"/>
                <w:szCs w:val="18"/>
                <w:lang w:val="hr-HR"/>
              </w:rPr>
              <w:t>Rezerviranja za garancije, preuzete i ostale obveze</w:t>
            </w:r>
          </w:p>
        </w:tc>
        <w:tc>
          <w:tcPr>
            <w:tcW w:w="542" w:type="pct"/>
            <w:tcBorders>
              <w:top w:val="nil"/>
              <w:left w:val="nil"/>
              <w:bottom w:val="nil"/>
              <w:right w:val="nil"/>
            </w:tcBorders>
            <w:vAlign w:val="bottom"/>
          </w:tcPr>
          <w:p w14:paraId="38A04BC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125.437</w:t>
            </w:r>
          </w:p>
        </w:tc>
        <w:tc>
          <w:tcPr>
            <w:tcW w:w="599" w:type="pct"/>
            <w:tcBorders>
              <w:top w:val="nil"/>
              <w:left w:val="nil"/>
              <w:bottom w:val="nil"/>
              <w:right w:val="nil"/>
            </w:tcBorders>
            <w:vAlign w:val="bottom"/>
          </w:tcPr>
          <w:p w14:paraId="788757AC"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10.305</w:t>
            </w:r>
          </w:p>
        </w:tc>
        <w:tc>
          <w:tcPr>
            <w:tcW w:w="523" w:type="pct"/>
            <w:tcBorders>
              <w:top w:val="nil"/>
              <w:left w:val="nil"/>
              <w:bottom w:val="nil"/>
              <w:right w:val="nil"/>
            </w:tcBorders>
            <w:vAlign w:val="bottom"/>
          </w:tcPr>
          <w:p w14:paraId="7B3B478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35.597</w:t>
            </w:r>
          </w:p>
        </w:tc>
        <w:tc>
          <w:tcPr>
            <w:tcW w:w="534" w:type="pct"/>
            <w:tcBorders>
              <w:top w:val="nil"/>
              <w:left w:val="nil"/>
              <w:bottom w:val="nil"/>
              <w:right w:val="nil"/>
            </w:tcBorders>
            <w:vAlign w:val="bottom"/>
          </w:tcPr>
          <w:p w14:paraId="2C343BE5"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71.166</w:t>
            </w:r>
          </w:p>
        </w:tc>
        <w:tc>
          <w:tcPr>
            <w:tcW w:w="616" w:type="pct"/>
            <w:tcBorders>
              <w:top w:val="nil"/>
              <w:left w:val="nil"/>
              <w:bottom w:val="nil"/>
              <w:right w:val="nil"/>
            </w:tcBorders>
            <w:vAlign w:val="bottom"/>
          </w:tcPr>
          <w:p w14:paraId="6AEA940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78.986</w:t>
            </w:r>
          </w:p>
        </w:tc>
        <w:tc>
          <w:tcPr>
            <w:tcW w:w="566" w:type="pct"/>
            <w:tcBorders>
              <w:top w:val="nil"/>
              <w:left w:val="nil"/>
              <w:bottom w:val="nil"/>
              <w:right w:val="nil"/>
            </w:tcBorders>
            <w:vAlign w:val="bottom"/>
          </w:tcPr>
          <w:p w14:paraId="443E00ED"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321.491</w:t>
            </w:r>
          </w:p>
        </w:tc>
      </w:tr>
      <w:tr w:rsidR="00E14286" w:rsidRPr="00E164D2" w14:paraId="77625180" w14:textId="77777777" w:rsidTr="00E76F4B">
        <w:trPr>
          <w:trHeight w:val="177"/>
        </w:trPr>
        <w:tc>
          <w:tcPr>
            <w:tcW w:w="1620" w:type="pct"/>
            <w:vAlign w:val="bottom"/>
          </w:tcPr>
          <w:p w14:paraId="01DD2D48" w14:textId="77777777" w:rsidR="00F864B4" w:rsidRPr="00E164D2" w:rsidRDefault="00F864B4" w:rsidP="00F864B4">
            <w:pPr>
              <w:pStyle w:val="TT"/>
              <w:spacing w:line="220" w:lineRule="exact"/>
              <w:rPr>
                <w:rFonts w:asciiTheme="minorHAnsi" w:hAnsiTheme="minorHAnsi" w:cs="Arial"/>
                <w:color w:val="000000" w:themeColor="text1"/>
                <w:sz w:val="18"/>
                <w:szCs w:val="18"/>
                <w:lang w:val="hr-HR"/>
              </w:rPr>
            </w:pPr>
            <w:r w:rsidRPr="00E164D2">
              <w:rPr>
                <w:rFonts w:ascii="Calibri" w:hAnsi="Calibri" w:cs="Arial"/>
                <w:color w:val="000000" w:themeColor="text1"/>
                <w:spacing w:val="-2"/>
                <w:sz w:val="18"/>
                <w:szCs w:val="18"/>
                <w:lang w:val="hr-HR"/>
              </w:rPr>
              <w:t>Ostale obveze</w:t>
            </w:r>
          </w:p>
        </w:tc>
        <w:tc>
          <w:tcPr>
            <w:tcW w:w="542" w:type="pct"/>
            <w:tcBorders>
              <w:top w:val="nil"/>
              <w:left w:val="nil"/>
              <w:bottom w:val="nil"/>
              <w:right w:val="nil"/>
            </w:tcBorders>
            <w:vAlign w:val="bottom"/>
          </w:tcPr>
          <w:p w14:paraId="1D1ECD7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143.475</w:t>
            </w:r>
          </w:p>
        </w:tc>
        <w:tc>
          <w:tcPr>
            <w:tcW w:w="599" w:type="pct"/>
            <w:tcBorders>
              <w:top w:val="nil"/>
              <w:left w:val="nil"/>
              <w:bottom w:val="nil"/>
              <w:right w:val="nil"/>
            </w:tcBorders>
            <w:vAlign w:val="bottom"/>
          </w:tcPr>
          <w:p w14:paraId="41BE264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14.261</w:t>
            </w:r>
          </w:p>
        </w:tc>
        <w:tc>
          <w:tcPr>
            <w:tcW w:w="523" w:type="pct"/>
            <w:tcBorders>
              <w:top w:val="nil"/>
              <w:left w:val="nil"/>
              <w:bottom w:val="nil"/>
              <w:right w:val="nil"/>
            </w:tcBorders>
            <w:vAlign w:val="bottom"/>
          </w:tcPr>
          <w:p w14:paraId="36D04C6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44.789</w:t>
            </w:r>
          </w:p>
        </w:tc>
        <w:tc>
          <w:tcPr>
            <w:tcW w:w="534" w:type="pct"/>
            <w:tcBorders>
              <w:top w:val="nil"/>
              <w:left w:val="nil"/>
              <w:bottom w:val="nil"/>
              <w:right w:val="nil"/>
            </w:tcBorders>
            <w:vAlign w:val="bottom"/>
          </w:tcPr>
          <w:p w14:paraId="70103C52"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88.740</w:t>
            </w:r>
          </w:p>
        </w:tc>
        <w:tc>
          <w:tcPr>
            <w:tcW w:w="616" w:type="pct"/>
            <w:tcBorders>
              <w:top w:val="nil"/>
              <w:left w:val="nil"/>
              <w:bottom w:val="nil"/>
              <w:right w:val="nil"/>
            </w:tcBorders>
            <w:vAlign w:val="bottom"/>
          </w:tcPr>
          <w:p w14:paraId="39E7105F"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87.478</w:t>
            </w:r>
          </w:p>
        </w:tc>
        <w:tc>
          <w:tcPr>
            <w:tcW w:w="566" w:type="pct"/>
            <w:tcBorders>
              <w:top w:val="nil"/>
              <w:left w:val="nil"/>
              <w:bottom w:val="nil"/>
              <w:right w:val="nil"/>
            </w:tcBorders>
            <w:vAlign w:val="bottom"/>
          </w:tcPr>
          <w:p w14:paraId="706BECA4"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378.743</w:t>
            </w:r>
          </w:p>
        </w:tc>
      </w:tr>
      <w:tr w:rsidR="00E14286" w:rsidRPr="00E164D2" w14:paraId="39861F4C" w14:textId="77777777" w:rsidTr="00E76F4B">
        <w:trPr>
          <w:trHeight w:val="177"/>
        </w:trPr>
        <w:tc>
          <w:tcPr>
            <w:tcW w:w="1620" w:type="pct"/>
          </w:tcPr>
          <w:p w14:paraId="11DD9A82" w14:textId="77777777" w:rsidR="00F864B4" w:rsidRPr="00E164D2" w:rsidRDefault="00F864B4" w:rsidP="00F864B4">
            <w:pPr>
              <w:pStyle w:val="Tot"/>
              <w:spacing w:line="220" w:lineRule="exac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Ukupne obveze</w:t>
            </w:r>
          </w:p>
        </w:tc>
        <w:tc>
          <w:tcPr>
            <w:tcW w:w="542" w:type="pct"/>
            <w:tcBorders>
              <w:top w:val="single" w:sz="8" w:space="0" w:color="auto"/>
              <w:left w:val="nil"/>
              <w:bottom w:val="single" w:sz="8" w:space="0" w:color="auto"/>
              <w:right w:val="nil"/>
            </w:tcBorders>
            <w:shd w:val="clear" w:color="auto" w:fill="auto"/>
            <w:vAlign w:val="bottom"/>
          </w:tcPr>
          <w:p w14:paraId="7D7D1C34"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812.108 </w:t>
            </w:r>
          </w:p>
        </w:tc>
        <w:tc>
          <w:tcPr>
            <w:tcW w:w="599" w:type="pct"/>
            <w:tcBorders>
              <w:top w:val="single" w:sz="8" w:space="0" w:color="auto"/>
              <w:left w:val="nil"/>
              <w:bottom w:val="single" w:sz="8" w:space="0" w:color="auto"/>
              <w:right w:val="nil"/>
            </w:tcBorders>
            <w:shd w:val="clear" w:color="auto" w:fill="auto"/>
            <w:vAlign w:val="bottom"/>
          </w:tcPr>
          <w:p w14:paraId="43AFF2D2"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535.688 </w:t>
            </w:r>
          </w:p>
        </w:tc>
        <w:tc>
          <w:tcPr>
            <w:tcW w:w="523" w:type="pct"/>
            <w:tcBorders>
              <w:top w:val="single" w:sz="8" w:space="0" w:color="auto"/>
              <w:left w:val="nil"/>
              <w:bottom w:val="single" w:sz="8" w:space="0" w:color="auto"/>
              <w:right w:val="nil"/>
            </w:tcBorders>
            <w:shd w:val="clear" w:color="auto" w:fill="auto"/>
            <w:vAlign w:val="bottom"/>
          </w:tcPr>
          <w:p w14:paraId="50034CE9"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1.712.614 </w:t>
            </w:r>
          </w:p>
        </w:tc>
        <w:tc>
          <w:tcPr>
            <w:tcW w:w="534" w:type="pct"/>
            <w:tcBorders>
              <w:top w:val="single" w:sz="8" w:space="0" w:color="auto"/>
              <w:left w:val="nil"/>
              <w:bottom w:val="single" w:sz="8" w:space="0" w:color="auto"/>
              <w:right w:val="nil"/>
            </w:tcBorders>
            <w:shd w:val="clear" w:color="auto" w:fill="auto"/>
            <w:vAlign w:val="bottom"/>
          </w:tcPr>
          <w:p w14:paraId="29AA72B1"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5.234.423 </w:t>
            </w:r>
          </w:p>
        </w:tc>
        <w:tc>
          <w:tcPr>
            <w:tcW w:w="616" w:type="pct"/>
            <w:tcBorders>
              <w:top w:val="single" w:sz="8" w:space="0" w:color="auto"/>
              <w:left w:val="nil"/>
              <w:bottom w:val="single" w:sz="8" w:space="0" w:color="auto"/>
              <w:right w:val="nil"/>
            </w:tcBorders>
            <w:shd w:val="clear" w:color="auto" w:fill="auto"/>
            <w:vAlign w:val="bottom"/>
          </w:tcPr>
          <w:p w14:paraId="0AFEC74C"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8.863.041 </w:t>
            </w:r>
          </w:p>
        </w:tc>
        <w:tc>
          <w:tcPr>
            <w:tcW w:w="566" w:type="pct"/>
            <w:tcBorders>
              <w:top w:val="single" w:sz="8" w:space="0" w:color="auto"/>
              <w:left w:val="nil"/>
              <w:bottom w:val="single" w:sz="8" w:space="0" w:color="auto"/>
              <w:right w:val="nil"/>
            </w:tcBorders>
            <w:shd w:val="clear" w:color="auto" w:fill="auto"/>
            <w:vAlign w:val="bottom"/>
          </w:tcPr>
          <w:p w14:paraId="6B305DA9"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17.157.874 </w:t>
            </w:r>
          </w:p>
        </w:tc>
      </w:tr>
      <w:tr w:rsidR="00E14286" w:rsidRPr="00E164D2" w14:paraId="73D4D64A" w14:textId="77777777" w:rsidTr="00E76F4B">
        <w:trPr>
          <w:trHeight w:val="264"/>
        </w:trPr>
        <w:tc>
          <w:tcPr>
            <w:tcW w:w="1620" w:type="pct"/>
            <w:vAlign w:val="bottom"/>
          </w:tcPr>
          <w:p w14:paraId="696B66AC" w14:textId="77777777" w:rsidR="00F864B4" w:rsidRPr="00E164D2" w:rsidRDefault="00F864B4" w:rsidP="00F864B4">
            <w:pPr>
              <w:pStyle w:val="Tot"/>
              <w:spacing w:line="220" w:lineRule="exact"/>
              <w:rPr>
                <w:rFonts w:asciiTheme="minorHAnsi" w:hAnsiTheme="minorHAnsi" w:cs="Arial"/>
                <w:b/>
                <w:bCs/>
                <w:color w:val="000000" w:themeColor="text1"/>
                <w:spacing w:val="-2"/>
                <w:sz w:val="18"/>
                <w:szCs w:val="18"/>
                <w:lang w:val="hr-HR"/>
              </w:rPr>
            </w:pPr>
            <w:proofErr w:type="spellStart"/>
            <w:r w:rsidRPr="00E164D2">
              <w:rPr>
                <w:rFonts w:ascii="Calibri" w:eastAsia="Calibri" w:hAnsi="Calibri" w:cs="Arial"/>
                <w:b/>
                <w:bCs/>
                <w:color w:val="000000" w:themeColor="text1"/>
                <w:spacing w:val="-2"/>
                <w:sz w:val="18"/>
                <w:szCs w:val="18"/>
                <w:lang w:val="hr-HR"/>
              </w:rPr>
              <w:t>Likvidnosni</w:t>
            </w:r>
            <w:proofErr w:type="spellEnd"/>
            <w:r w:rsidRPr="00E164D2">
              <w:rPr>
                <w:rFonts w:ascii="Calibri" w:eastAsia="Calibri" w:hAnsi="Calibri" w:cs="Arial"/>
                <w:b/>
                <w:bCs/>
                <w:color w:val="000000" w:themeColor="text1"/>
                <w:spacing w:val="-2"/>
                <w:sz w:val="18"/>
                <w:szCs w:val="18"/>
                <w:lang w:val="hr-HR"/>
              </w:rPr>
              <w:t xml:space="preserve"> jaz</w:t>
            </w:r>
          </w:p>
        </w:tc>
        <w:tc>
          <w:tcPr>
            <w:tcW w:w="542" w:type="pct"/>
            <w:tcBorders>
              <w:top w:val="single" w:sz="12" w:space="0" w:color="auto"/>
              <w:left w:val="nil"/>
              <w:bottom w:val="single" w:sz="12" w:space="0" w:color="auto"/>
              <w:right w:val="nil"/>
            </w:tcBorders>
            <w:shd w:val="clear" w:color="auto" w:fill="auto"/>
            <w:vAlign w:val="bottom"/>
          </w:tcPr>
          <w:p w14:paraId="584EB9F0"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6.038.576 </w:t>
            </w:r>
          </w:p>
        </w:tc>
        <w:tc>
          <w:tcPr>
            <w:tcW w:w="599" w:type="pct"/>
            <w:tcBorders>
              <w:top w:val="single" w:sz="12" w:space="0" w:color="auto"/>
              <w:left w:val="nil"/>
              <w:bottom w:val="single" w:sz="12" w:space="0" w:color="auto"/>
              <w:right w:val="nil"/>
            </w:tcBorders>
            <w:shd w:val="clear" w:color="auto" w:fill="auto"/>
            <w:vAlign w:val="bottom"/>
          </w:tcPr>
          <w:p w14:paraId="5F4003C7"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319.663 </w:t>
            </w:r>
          </w:p>
        </w:tc>
        <w:tc>
          <w:tcPr>
            <w:tcW w:w="523" w:type="pct"/>
            <w:tcBorders>
              <w:top w:val="single" w:sz="12" w:space="0" w:color="auto"/>
              <w:left w:val="nil"/>
              <w:bottom w:val="single" w:sz="12" w:space="0" w:color="auto"/>
              <w:right w:val="nil"/>
            </w:tcBorders>
            <w:shd w:val="clear" w:color="auto" w:fill="auto"/>
            <w:vAlign w:val="bottom"/>
          </w:tcPr>
          <w:p w14:paraId="35DDD018"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329.176 </w:t>
            </w:r>
          </w:p>
        </w:tc>
        <w:tc>
          <w:tcPr>
            <w:tcW w:w="534" w:type="pct"/>
            <w:tcBorders>
              <w:top w:val="single" w:sz="12" w:space="0" w:color="auto"/>
              <w:left w:val="nil"/>
              <w:bottom w:val="single" w:sz="12" w:space="0" w:color="auto"/>
              <w:right w:val="nil"/>
            </w:tcBorders>
            <w:shd w:val="clear" w:color="auto" w:fill="auto"/>
            <w:vAlign w:val="bottom"/>
          </w:tcPr>
          <w:p w14:paraId="19850AA7"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257.935 </w:t>
            </w:r>
          </w:p>
        </w:tc>
        <w:tc>
          <w:tcPr>
            <w:tcW w:w="616" w:type="pct"/>
            <w:tcBorders>
              <w:top w:val="single" w:sz="12" w:space="0" w:color="auto"/>
              <w:left w:val="nil"/>
              <w:bottom w:val="single" w:sz="12" w:space="0" w:color="auto"/>
              <w:right w:val="nil"/>
            </w:tcBorders>
            <w:shd w:val="clear" w:color="auto" w:fill="auto"/>
            <w:vAlign w:val="bottom"/>
          </w:tcPr>
          <w:p w14:paraId="1FF66BA8"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3.115.757 </w:t>
            </w:r>
          </w:p>
        </w:tc>
        <w:tc>
          <w:tcPr>
            <w:tcW w:w="566" w:type="pct"/>
            <w:tcBorders>
              <w:top w:val="single" w:sz="12" w:space="0" w:color="auto"/>
              <w:left w:val="nil"/>
              <w:bottom w:val="single" w:sz="12" w:space="0" w:color="auto"/>
              <w:right w:val="nil"/>
            </w:tcBorders>
            <w:shd w:val="clear" w:color="auto" w:fill="auto"/>
            <w:vAlign w:val="bottom"/>
          </w:tcPr>
          <w:p w14:paraId="4B8CCE58" w14:textId="77777777" w:rsidR="00F864B4" w:rsidRPr="00E76F4B" w:rsidRDefault="00F864B4" w:rsidP="00F864B4">
            <w:pPr>
              <w:jc w:val="right"/>
              <w:rPr>
                <w:rFonts w:asciiTheme="minorHAnsi" w:hAnsiTheme="minorHAnsi" w:cstheme="minorHAnsi"/>
                <w:b/>
                <w:bCs/>
                <w:color w:val="000000" w:themeColor="text1"/>
                <w:sz w:val="18"/>
                <w:szCs w:val="18"/>
              </w:rPr>
            </w:pPr>
            <w:r w:rsidRPr="00E76F4B">
              <w:rPr>
                <w:rFonts w:asciiTheme="minorHAnsi" w:hAnsiTheme="minorHAnsi" w:cstheme="minorHAnsi"/>
                <w:b/>
                <w:bCs/>
                <w:color w:val="000000" w:themeColor="text1"/>
                <w:sz w:val="18"/>
                <w:szCs w:val="18"/>
              </w:rPr>
              <w:t xml:space="preserve">10.061.107 </w:t>
            </w:r>
          </w:p>
        </w:tc>
      </w:tr>
      <w:tr w:rsidR="00E14286" w:rsidRPr="00E164D2" w14:paraId="2C043DA4" w14:textId="77777777" w:rsidTr="00E76F4B">
        <w:trPr>
          <w:trHeight w:val="264"/>
        </w:trPr>
        <w:tc>
          <w:tcPr>
            <w:tcW w:w="1620" w:type="pct"/>
            <w:vAlign w:val="bottom"/>
          </w:tcPr>
          <w:p w14:paraId="472DCA4C" w14:textId="77777777" w:rsidR="00F864B4" w:rsidRPr="00E164D2" w:rsidRDefault="00F864B4" w:rsidP="00F864B4">
            <w:pPr>
              <w:pStyle w:val="Tot"/>
              <w:spacing w:line="220" w:lineRule="exact"/>
              <w:rPr>
                <w:rFonts w:ascii="Calibri" w:eastAsia="Calibri" w:hAnsi="Calibri" w:cs="Arial"/>
                <w:b/>
                <w:bCs/>
                <w:color w:val="000000" w:themeColor="text1"/>
                <w:spacing w:val="-2"/>
                <w:sz w:val="18"/>
                <w:szCs w:val="18"/>
                <w:lang w:val="hr-HR"/>
              </w:rPr>
            </w:pPr>
          </w:p>
        </w:tc>
        <w:tc>
          <w:tcPr>
            <w:tcW w:w="542" w:type="pct"/>
            <w:tcBorders>
              <w:top w:val="single" w:sz="12" w:space="0" w:color="auto"/>
              <w:left w:val="nil"/>
              <w:right w:val="nil"/>
            </w:tcBorders>
            <w:shd w:val="clear" w:color="auto" w:fill="auto"/>
            <w:vAlign w:val="bottom"/>
          </w:tcPr>
          <w:p w14:paraId="42B6915D"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599" w:type="pct"/>
            <w:tcBorders>
              <w:top w:val="single" w:sz="12" w:space="0" w:color="auto"/>
              <w:left w:val="nil"/>
              <w:right w:val="nil"/>
            </w:tcBorders>
            <w:shd w:val="clear" w:color="auto" w:fill="auto"/>
            <w:vAlign w:val="bottom"/>
          </w:tcPr>
          <w:p w14:paraId="70F368C3"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523" w:type="pct"/>
            <w:tcBorders>
              <w:top w:val="single" w:sz="12" w:space="0" w:color="auto"/>
              <w:left w:val="nil"/>
              <w:right w:val="nil"/>
            </w:tcBorders>
            <w:shd w:val="clear" w:color="auto" w:fill="auto"/>
            <w:vAlign w:val="bottom"/>
          </w:tcPr>
          <w:p w14:paraId="4506E1B9"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534" w:type="pct"/>
            <w:tcBorders>
              <w:top w:val="single" w:sz="12" w:space="0" w:color="auto"/>
              <w:left w:val="nil"/>
              <w:right w:val="nil"/>
            </w:tcBorders>
            <w:shd w:val="clear" w:color="auto" w:fill="auto"/>
            <w:vAlign w:val="bottom"/>
          </w:tcPr>
          <w:p w14:paraId="340E4ACD"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616" w:type="pct"/>
            <w:tcBorders>
              <w:top w:val="single" w:sz="12" w:space="0" w:color="auto"/>
              <w:left w:val="nil"/>
              <w:right w:val="nil"/>
            </w:tcBorders>
            <w:shd w:val="clear" w:color="auto" w:fill="auto"/>
            <w:vAlign w:val="bottom"/>
          </w:tcPr>
          <w:p w14:paraId="23587716"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566" w:type="pct"/>
            <w:tcBorders>
              <w:top w:val="single" w:sz="12" w:space="0" w:color="auto"/>
              <w:left w:val="nil"/>
              <w:right w:val="nil"/>
            </w:tcBorders>
            <w:shd w:val="clear" w:color="auto" w:fill="auto"/>
            <w:vAlign w:val="bottom"/>
          </w:tcPr>
          <w:p w14:paraId="13DD4DF4" w14:textId="77777777" w:rsidR="00F864B4" w:rsidRPr="00E76F4B" w:rsidRDefault="00F864B4" w:rsidP="00F864B4">
            <w:pPr>
              <w:jc w:val="right"/>
              <w:rPr>
                <w:rFonts w:asciiTheme="minorHAnsi" w:hAnsiTheme="minorHAnsi" w:cstheme="minorHAnsi"/>
                <w:b/>
                <w:bCs/>
                <w:color w:val="000000" w:themeColor="text1"/>
                <w:sz w:val="18"/>
                <w:szCs w:val="18"/>
              </w:rPr>
            </w:pPr>
          </w:p>
        </w:tc>
      </w:tr>
      <w:tr w:rsidR="00E14286" w:rsidRPr="00E164D2" w14:paraId="2A8536C5" w14:textId="77777777" w:rsidTr="00E76F4B">
        <w:trPr>
          <w:trHeight w:val="264"/>
        </w:trPr>
        <w:tc>
          <w:tcPr>
            <w:tcW w:w="1620" w:type="pct"/>
            <w:tcBorders>
              <w:top w:val="nil"/>
              <w:left w:val="nil"/>
              <w:bottom w:val="nil"/>
              <w:right w:val="nil"/>
            </w:tcBorders>
            <w:shd w:val="clear" w:color="auto" w:fill="auto"/>
            <w:vAlign w:val="center"/>
          </w:tcPr>
          <w:p w14:paraId="39BD98AA" w14:textId="77777777" w:rsidR="00F864B4" w:rsidRPr="00E164D2" w:rsidRDefault="00F864B4" w:rsidP="00F864B4">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b/>
                <w:bCs/>
                <w:color w:val="000000" w:themeColor="text1"/>
                <w:sz w:val="18"/>
                <w:szCs w:val="18"/>
                <w:lang w:val="hr-HR"/>
              </w:rPr>
              <w:t>Garancije i preuzete obveze</w:t>
            </w:r>
          </w:p>
        </w:tc>
        <w:tc>
          <w:tcPr>
            <w:tcW w:w="542" w:type="pct"/>
            <w:tcBorders>
              <w:top w:val="nil"/>
              <w:left w:val="nil"/>
              <w:bottom w:val="nil"/>
              <w:right w:val="nil"/>
            </w:tcBorders>
            <w:shd w:val="clear" w:color="auto" w:fill="auto"/>
            <w:vAlign w:val="bottom"/>
          </w:tcPr>
          <w:p w14:paraId="399694AA"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599" w:type="pct"/>
            <w:tcBorders>
              <w:top w:val="nil"/>
              <w:left w:val="nil"/>
              <w:bottom w:val="nil"/>
              <w:right w:val="nil"/>
            </w:tcBorders>
            <w:shd w:val="clear" w:color="auto" w:fill="auto"/>
            <w:vAlign w:val="bottom"/>
          </w:tcPr>
          <w:p w14:paraId="60D20E9B"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523" w:type="pct"/>
            <w:tcBorders>
              <w:top w:val="nil"/>
              <w:left w:val="nil"/>
              <w:bottom w:val="nil"/>
              <w:right w:val="nil"/>
            </w:tcBorders>
            <w:shd w:val="clear" w:color="auto" w:fill="auto"/>
            <w:vAlign w:val="bottom"/>
          </w:tcPr>
          <w:p w14:paraId="758729C5"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534" w:type="pct"/>
            <w:tcBorders>
              <w:top w:val="nil"/>
              <w:left w:val="nil"/>
              <w:bottom w:val="nil"/>
              <w:right w:val="nil"/>
            </w:tcBorders>
            <w:shd w:val="clear" w:color="auto" w:fill="auto"/>
            <w:vAlign w:val="bottom"/>
          </w:tcPr>
          <w:p w14:paraId="5D5A661F"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616" w:type="pct"/>
            <w:tcBorders>
              <w:top w:val="nil"/>
              <w:left w:val="nil"/>
              <w:bottom w:val="nil"/>
              <w:right w:val="nil"/>
            </w:tcBorders>
            <w:shd w:val="clear" w:color="auto" w:fill="auto"/>
            <w:vAlign w:val="bottom"/>
          </w:tcPr>
          <w:p w14:paraId="700CA154" w14:textId="77777777" w:rsidR="00F864B4" w:rsidRPr="00E76F4B" w:rsidRDefault="00F864B4" w:rsidP="00F864B4">
            <w:pPr>
              <w:jc w:val="right"/>
              <w:rPr>
                <w:rFonts w:asciiTheme="minorHAnsi" w:hAnsiTheme="minorHAnsi" w:cstheme="minorHAnsi"/>
                <w:b/>
                <w:bCs/>
                <w:color w:val="000000" w:themeColor="text1"/>
                <w:sz w:val="18"/>
                <w:szCs w:val="18"/>
              </w:rPr>
            </w:pPr>
          </w:p>
        </w:tc>
        <w:tc>
          <w:tcPr>
            <w:tcW w:w="566" w:type="pct"/>
            <w:tcBorders>
              <w:top w:val="nil"/>
              <w:left w:val="nil"/>
              <w:bottom w:val="nil"/>
              <w:right w:val="nil"/>
            </w:tcBorders>
            <w:shd w:val="clear" w:color="auto" w:fill="auto"/>
            <w:vAlign w:val="bottom"/>
          </w:tcPr>
          <w:p w14:paraId="2F960D33" w14:textId="77777777" w:rsidR="00F864B4" w:rsidRPr="00E76F4B" w:rsidRDefault="00F864B4" w:rsidP="00F864B4">
            <w:pPr>
              <w:jc w:val="right"/>
              <w:rPr>
                <w:rFonts w:asciiTheme="minorHAnsi" w:hAnsiTheme="minorHAnsi" w:cstheme="minorHAnsi"/>
                <w:b/>
                <w:bCs/>
                <w:color w:val="000000" w:themeColor="text1"/>
                <w:sz w:val="18"/>
                <w:szCs w:val="18"/>
              </w:rPr>
            </w:pPr>
          </w:p>
        </w:tc>
      </w:tr>
      <w:tr w:rsidR="00E14286" w:rsidRPr="00E164D2" w14:paraId="7150B828" w14:textId="77777777" w:rsidTr="00E76F4B">
        <w:trPr>
          <w:trHeight w:val="264"/>
        </w:trPr>
        <w:tc>
          <w:tcPr>
            <w:tcW w:w="1620" w:type="pct"/>
            <w:tcBorders>
              <w:top w:val="nil"/>
              <w:left w:val="nil"/>
              <w:bottom w:val="nil"/>
              <w:right w:val="nil"/>
            </w:tcBorders>
            <w:shd w:val="clear" w:color="auto" w:fill="auto"/>
            <w:vAlign w:val="center"/>
          </w:tcPr>
          <w:p w14:paraId="5392E3DB" w14:textId="77777777" w:rsidR="00F864B4" w:rsidRPr="00E164D2" w:rsidRDefault="00F864B4" w:rsidP="00F864B4">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color w:val="000000" w:themeColor="text1"/>
                <w:sz w:val="18"/>
                <w:szCs w:val="18"/>
                <w:lang w:val="hr-HR"/>
              </w:rPr>
              <w:t>Izdane garancije u kunama</w:t>
            </w:r>
          </w:p>
        </w:tc>
        <w:tc>
          <w:tcPr>
            <w:tcW w:w="542" w:type="pct"/>
            <w:tcBorders>
              <w:top w:val="nil"/>
              <w:left w:val="nil"/>
              <w:bottom w:val="nil"/>
              <w:right w:val="nil"/>
            </w:tcBorders>
            <w:shd w:val="clear" w:color="auto" w:fill="auto"/>
            <w:vAlign w:val="bottom"/>
          </w:tcPr>
          <w:p w14:paraId="453C1C8E"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pacing w:val="-2"/>
                <w:sz w:val="18"/>
                <w:szCs w:val="18"/>
              </w:rPr>
              <w:t>33.576</w:t>
            </w:r>
          </w:p>
        </w:tc>
        <w:tc>
          <w:tcPr>
            <w:tcW w:w="599" w:type="pct"/>
            <w:tcBorders>
              <w:top w:val="nil"/>
              <w:left w:val="nil"/>
              <w:bottom w:val="nil"/>
              <w:right w:val="nil"/>
            </w:tcBorders>
            <w:shd w:val="clear" w:color="auto" w:fill="auto"/>
            <w:vAlign w:val="bottom"/>
          </w:tcPr>
          <w:p w14:paraId="2E203ED1"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bottom w:val="nil"/>
              <w:right w:val="nil"/>
            </w:tcBorders>
            <w:shd w:val="clear" w:color="auto" w:fill="auto"/>
            <w:vAlign w:val="bottom"/>
          </w:tcPr>
          <w:p w14:paraId="2616997D"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nil"/>
              <w:left w:val="nil"/>
              <w:bottom w:val="nil"/>
              <w:right w:val="nil"/>
            </w:tcBorders>
            <w:shd w:val="clear" w:color="auto" w:fill="auto"/>
            <w:vAlign w:val="bottom"/>
          </w:tcPr>
          <w:p w14:paraId="4C0B27C7"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6301CF30"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top w:val="nil"/>
              <w:left w:val="nil"/>
              <w:bottom w:val="nil"/>
              <w:right w:val="nil"/>
            </w:tcBorders>
            <w:shd w:val="clear" w:color="auto" w:fill="auto"/>
            <w:vAlign w:val="bottom"/>
          </w:tcPr>
          <w:p w14:paraId="577652BB"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pacing w:val="-2"/>
                <w:sz w:val="18"/>
                <w:szCs w:val="18"/>
              </w:rPr>
              <w:t>33.576</w:t>
            </w:r>
          </w:p>
        </w:tc>
      </w:tr>
      <w:tr w:rsidR="00E14286" w:rsidRPr="00E164D2" w14:paraId="7CB3534F" w14:textId="77777777" w:rsidTr="00E76F4B">
        <w:trPr>
          <w:trHeight w:val="264"/>
        </w:trPr>
        <w:tc>
          <w:tcPr>
            <w:tcW w:w="1620" w:type="pct"/>
            <w:tcBorders>
              <w:top w:val="nil"/>
              <w:left w:val="nil"/>
              <w:bottom w:val="nil"/>
              <w:right w:val="nil"/>
            </w:tcBorders>
            <w:shd w:val="clear" w:color="auto" w:fill="auto"/>
            <w:vAlign w:val="center"/>
          </w:tcPr>
          <w:p w14:paraId="40B5C9C5" w14:textId="77777777" w:rsidR="00F864B4" w:rsidRPr="00E164D2" w:rsidRDefault="00F864B4" w:rsidP="00F864B4">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color w:val="000000" w:themeColor="text1"/>
                <w:sz w:val="18"/>
                <w:szCs w:val="18"/>
                <w:lang w:val="hr-HR"/>
              </w:rPr>
              <w:t>Izdane garancije u devizama</w:t>
            </w:r>
          </w:p>
        </w:tc>
        <w:tc>
          <w:tcPr>
            <w:tcW w:w="542" w:type="pct"/>
            <w:tcBorders>
              <w:top w:val="nil"/>
              <w:left w:val="nil"/>
              <w:bottom w:val="nil"/>
              <w:right w:val="nil"/>
            </w:tcBorders>
            <w:shd w:val="clear" w:color="auto" w:fill="auto"/>
            <w:vAlign w:val="bottom"/>
          </w:tcPr>
          <w:p w14:paraId="190A727F"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pacing w:val="-2"/>
                <w:sz w:val="18"/>
                <w:szCs w:val="18"/>
              </w:rPr>
              <w:t>1.822.396</w:t>
            </w:r>
          </w:p>
        </w:tc>
        <w:tc>
          <w:tcPr>
            <w:tcW w:w="599" w:type="pct"/>
            <w:tcBorders>
              <w:top w:val="nil"/>
              <w:left w:val="nil"/>
              <w:bottom w:val="nil"/>
              <w:right w:val="nil"/>
            </w:tcBorders>
            <w:shd w:val="clear" w:color="auto" w:fill="auto"/>
            <w:vAlign w:val="bottom"/>
          </w:tcPr>
          <w:p w14:paraId="40D72324"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bottom w:val="nil"/>
              <w:right w:val="nil"/>
            </w:tcBorders>
            <w:shd w:val="clear" w:color="auto" w:fill="auto"/>
            <w:vAlign w:val="bottom"/>
          </w:tcPr>
          <w:p w14:paraId="186BEDFA"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nil"/>
              <w:left w:val="nil"/>
              <w:bottom w:val="nil"/>
              <w:right w:val="nil"/>
            </w:tcBorders>
            <w:shd w:val="clear" w:color="auto" w:fill="auto"/>
            <w:vAlign w:val="bottom"/>
          </w:tcPr>
          <w:p w14:paraId="7F9557BF"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1F5448FA"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top w:val="nil"/>
              <w:left w:val="nil"/>
              <w:bottom w:val="nil"/>
              <w:right w:val="nil"/>
            </w:tcBorders>
            <w:shd w:val="clear" w:color="auto" w:fill="auto"/>
            <w:vAlign w:val="bottom"/>
          </w:tcPr>
          <w:p w14:paraId="7F806BC5"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pacing w:val="-2"/>
                <w:sz w:val="18"/>
                <w:szCs w:val="18"/>
              </w:rPr>
              <w:t>1.822.396</w:t>
            </w:r>
          </w:p>
        </w:tc>
      </w:tr>
      <w:tr w:rsidR="00E14286" w:rsidRPr="00E164D2" w14:paraId="00074F6F" w14:textId="77777777" w:rsidTr="00E76F4B">
        <w:trPr>
          <w:trHeight w:val="264"/>
        </w:trPr>
        <w:tc>
          <w:tcPr>
            <w:tcW w:w="1620" w:type="pct"/>
            <w:tcBorders>
              <w:top w:val="nil"/>
              <w:left w:val="nil"/>
              <w:bottom w:val="nil"/>
              <w:right w:val="nil"/>
            </w:tcBorders>
            <w:shd w:val="clear" w:color="auto" w:fill="auto"/>
            <w:vAlign w:val="center"/>
          </w:tcPr>
          <w:p w14:paraId="068FE986" w14:textId="77777777" w:rsidR="00F864B4" w:rsidRPr="00E164D2" w:rsidRDefault="00F864B4" w:rsidP="00F864B4">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color w:val="000000" w:themeColor="text1"/>
                <w:sz w:val="18"/>
                <w:szCs w:val="18"/>
                <w:lang w:val="hr-HR"/>
              </w:rPr>
              <w:t>Preuzete obveze po kreditima</w:t>
            </w:r>
          </w:p>
        </w:tc>
        <w:tc>
          <w:tcPr>
            <w:tcW w:w="542" w:type="pct"/>
            <w:tcBorders>
              <w:top w:val="nil"/>
              <w:left w:val="nil"/>
              <w:bottom w:val="nil"/>
              <w:right w:val="nil"/>
            </w:tcBorders>
            <w:shd w:val="clear" w:color="auto" w:fill="auto"/>
            <w:vAlign w:val="bottom"/>
          </w:tcPr>
          <w:p w14:paraId="59FE7BD7"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pacing w:val="-2"/>
                <w:sz w:val="18"/>
                <w:szCs w:val="18"/>
              </w:rPr>
              <w:t>3.291.032</w:t>
            </w:r>
          </w:p>
        </w:tc>
        <w:tc>
          <w:tcPr>
            <w:tcW w:w="599" w:type="pct"/>
            <w:tcBorders>
              <w:top w:val="nil"/>
              <w:left w:val="nil"/>
              <w:bottom w:val="nil"/>
              <w:right w:val="nil"/>
            </w:tcBorders>
            <w:shd w:val="clear" w:color="auto" w:fill="auto"/>
            <w:vAlign w:val="bottom"/>
          </w:tcPr>
          <w:p w14:paraId="12E1CFDC"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bottom w:val="nil"/>
              <w:right w:val="nil"/>
            </w:tcBorders>
            <w:shd w:val="clear" w:color="auto" w:fill="auto"/>
            <w:vAlign w:val="bottom"/>
          </w:tcPr>
          <w:p w14:paraId="7BEFDBD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nil"/>
              <w:left w:val="nil"/>
              <w:bottom w:val="nil"/>
              <w:right w:val="nil"/>
            </w:tcBorders>
            <w:shd w:val="clear" w:color="auto" w:fill="auto"/>
            <w:vAlign w:val="bottom"/>
          </w:tcPr>
          <w:p w14:paraId="3BD20520"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031B68A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top w:val="nil"/>
              <w:left w:val="nil"/>
              <w:bottom w:val="nil"/>
              <w:right w:val="nil"/>
            </w:tcBorders>
            <w:shd w:val="clear" w:color="auto" w:fill="auto"/>
            <w:vAlign w:val="bottom"/>
          </w:tcPr>
          <w:p w14:paraId="4D8B9CB3"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pacing w:val="-2"/>
                <w:sz w:val="18"/>
                <w:szCs w:val="18"/>
              </w:rPr>
              <w:t>3.291.032</w:t>
            </w:r>
          </w:p>
        </w:tc>
      </w:tr>
      <w:tr w:rsidR="00E14286" w:rsidRPr="00E164D2" w14:paraId="6B99CDE1" w14:textId="77777777" w:rsidTr="00E76F4B">
        <w:trPr>
          <w:trHeight w:val="264"/>
        </w:trPr>
        <w:tc>
          <w:tcPr>
            <w:tcW w:w="1620" w:type="pct"/>
            <w:tcBorders>
              <w:top w:val="nil"/>
              <w:left w:val="nil"/>
              <w:bottom w:val="nil"/>
              <w:right w:val="nil"/>
            </w:tcBorders>
            <w:shd w:val="clear" w:color="auto" w:fill="auto"/>
            <w:vAlign w:val="bottom"/>
          </w:tcPr>
          <w:p w14:paraId="337EF59F" w14:textId="77777777" w:rsidR="00F864B4" w:rsidRPr="00E164D2" w:rsidRDefault="00F864B4" w:rsidP="00F864B4">
            <w:pPr>
              <w:pStyle w:val="Tot"/>
              <w:spacing w:line="220" w:lineRule="exact"/>
              <w:rPr>
                <w:rFonts w:ascii="Calibri" w:hAnsi="Calibri" w:cs="Calibri"/>
                <w:color w:val="000000" w:themeColor="text1"/>
                <w:sz w:val="18"/>
                <w:szCs w:val="18"/>
                <w:lang w:val="hr-HR"/>
              </w:rPr>
            </w:pPr>
            <w:r w:rsidRPr="00E164D2">
              <w:rPr>
                <w:rFonts w:ascii="Calibri" w:hAnsi="Calibri" w:cs="Calibri"/>
                <w:color w:val="000000" w:themeColor="text1"/>
                <w:sz w:val="18"/>
                <w:szCs w:val="18"/>
                <w:lang w:val="hr-HR"/>
              </w:rPr>
              <w:t>Upisani a neuplaćeni kapital EIF-a</w:t>
            </w:r>
          </w:p>
        </w:tc>
        <w:tc>
          <w:tcPr>
            <w:tcW w:w="542" w:type="pct"/>
            <w:tcBorders>
              <w:top w:val="nil"/>
              <w:left w:val="nil"/>
              <w:bottom w:val="nil"/>
              <w:right w:val="nil"/>
            </w:tcBorders>
            <w:shd w:val="clear" w:color="auto" w:fill="auto"/>
            <w:vAlign w:val="bottom"/>
          </w:tcPr>
          <w:p w14:paraId="28A19341"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z w:val="18"/>
                <w:szCs w:val="18"/>
              </w:rPr>
              <w:t>47.472</w:t>
            </w:r>
          </w:p>
        </w:tc>
        <w:tc>
          <w:tcPr>
            <w:tcW w:w="599" w:type="pct"/>
            <w:tcBorders>
              <w:top w:val="nil"/>
              <w:left w:val="nil"/>
              <w:bottom w:val="nil"/>
              <w:right w:val="nil"/>
            </w:tcBorders>
            <w:shd w:val="clear" w:color="auto" w:fill="auto"/>
            <w:vAlign w:val="bottom"/>
          </w:tcPr>
          <w:p w14:paraId="599AF875"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bottom w:val="nil"/>
              <w:right w:val="nil"/>
            </w:tcBorders>
            <w:shd w:val="clear" w:color="auto" w:fill="auto"/>
            <w:vAlign w:val="bottom"/>
          </w:tcPr>
          <w:p w14:paraId="293A8429"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nil"/>
              <w:left w:val="nil"/>
              <w:bottom w:val="nil"/>
              <w:right w:val="nil"/>
            </w:tcBorders>
            <w:shd w:val="clear" w:color="auto" w:fill="auto"/>
            <w:vAlign w:val="bottom"/>
          </w:tcPr>
          <w:p w14:paraId="44ECE2B3"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4EC1C3A5"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top w:val="nil"/>
              <w:left w:val="nil"/>
              <w:bottom w:val="nil"/>
              <w:right w:val="nil"/>
            </w:tcBorders>
            <w:shd w:val="clear" w:color="auto" w:fill="auto"/>
            <w:vAlign w:val="bottom"/>
          </w:tcPr>
          <w:p w14:paraId="7A7B69E1"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z w:val="18"/>
                <w:szCs w:val="18"/>
              </w:rPr>
              <w:t>47.472</w:t>
            </w:r>
          </w:p>
        </w:tc>
      </w:tr>
      <w:tr w:rsidR="00E14286" w:rsidRPr="00E164D2" w14:paraId="5B46BCC7" w14:textId="77777777" w:rsidTr="00E76F4B">
        <w:trPr>
          <w:trHeight w:val="264"/>
        </w:trPr>
        <w:tc>
          <w:tcPr>
            <w:tcW w:w="1620" w:type="pct"/>
            <w:tcBorders>
              <w:top w:val="nil"/>
              <w:left w:val="nil"/>
              <w:bottom w:val="nil"/>
              <w:right w:val="nil"/>
            </w:tcBorders>
            <w:shd w:val="clear" w:color="auto" w:fill="auto"/>
            <w:vAlign w:val="bottom"/>
          </w:tcPr>
          <w:p w14:paraId="067C155F" w14:textId="77777777" w:rsidR="00F864B4" w:rsidRPr="00E164D2" w:rsidRDefault="00F864B4" w:rsidP="00F864B4">
            <w:pPr>
              <w:pStyle w:val="Tot"/>
              <w:spacing w:line="220" w:lineRule="exact"/>
              <w:rPr>
                <w:rFonts w:ascii="Calibri" w:hAnsi="Calibri" w:cs="Calibri"/>
                <w:color w:val="000000" w:themeColor="text1"/>
                <w:sz w:val="18"/>
                <w:szCs w:val="18"/>
                <w:lang w:val="hr-HR"/>
              </w:rPr>
            </w:pPr>
            <w:r w:rsidRPr="00E164D2">
              <w:rPr>
                <w:rFonts w:ascii="Calibri" w:hAnsi="Calibri" w:cs="Calibri"/>
                <w:color w:val="000000" w:themeColor="text1"/>
                <w:sz w:val="18"/>
                <w:szCs w:val="18"/>
                <w:lang w:val="hr-HR"/>
              </w:rPr>
              <w:t>Ostale nespomenute neopozive potencijalne obveze</w:t>
            </w:r>
          </w:p>
        </w:tc>
        <w:tc>
          <w:tcPr>
            <w:tcW w:w="542" w:type="pct"/>
            <w:tcBorders>
              <w:top w:val="nil"/>
              <w:left w:val="nil"/>
              <w:bottom w:val="nil"/>
              <w:right w:val="nil"/>
            </w:tcBorders>
            <w:shd w:val="clear" w:color="auto" w:fill="auto"/>
            <w:vAlign w:val="bottom"/>
          </w:tcPr>
          <w:p w14:paraId="614C8EE3"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z w:val="18"/>
                <w:szCs w:val="18"/>
              </w:rPr>
              <w:t>93</w:t>
            </w:r>
          </w:p>
        </w:tc>
        <w:tc>
          <w:tcPr>
            <w:tcW w:w="599" w:type="pct"/>
            <w:tcBorders>
              <w:top w:val="nil"/>
              <w:left w:val="nil"/>
              <w:bottom w:val="nil"/>
              <w:right w:val="nil"/>
            </w:tcBorders>
            <w:shd w:val="clear" w:color="auto" w:fill="auto"/>
            <w:vAlign w:val="bottom"/>
          </w:tcPr>
          <w:p w14:paraId="51128F34"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nil"/>
              <w:left w:val="nil"/>
              <w:bottom w:val="nil"/>
              <w:right w:val="nil"/>
            </w:tcBorders>
            <w:shd w:val="clear" w:color="auto" w:fill="auto"/>
            <w:vAlign w:val="bottom"/>
          </w:tcPr>
          <w:p w14:paraId="500C9794"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nil"/>
              <w:left w:val="nil"/>
              <w:bottom w:val="nil"/>
              <w:right w:val="nil"/>
            </w:tcBorders>
            <w:shd w:val="clear" w:color="auto" w:fill="auto"/>
            <w:vAlign w:val="bottom"/>
          </w:tcPr>
          <w:p w14:paraId="0E1FF2DE"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nil"/>
              <w:left w:val="nil"/>
              <w:bottom w:val="nil"/>
              <w:right w:val="nil"/>
            </w:tcBorders>
            <w:shd w:val="clear" w:color="auto" w:fill="auto"/>
            <w:vAlign w:val="bottom"/>
          </w:tcPr>
          <w:p w14:paraId="7AB4E9EA"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top w:val="nil"/>
              <w:left w:val="nil"/>
              <w:bottom w:val="nil"/>
              <w:right w:val="nil"/>
            </w:tcBorders>
            <w:shd w:val="clear" w:color="auto" w:fill="auto"/>
            <w:vAlign w:val="bottom"/>
          </w:tcPr>
          <w:p w14:paraId="097EA9DA" w14:textId="77777777" w:rsidR="00F864B4" w:rsidRPr="00E76F4B" w:rsidRDefault="00F864B4" w:rsidP="00F864B4">
            <w:pPr>
              <w:tabs>
                <w:tab w:val="right" w:pos="1202"/>
              </w:tabs>
              <w:spacing w:line="240" w:lineRule="exact"/>
              <w:jc w:val="right"/>
              <w:outlineLvl w:val="0"/>
              <w:rPr>
                <w:rFonts w:asciiTheme="minorHAnsi" w:eastAsia="Calibri" w:hAnsiTheme="minorHAnsi" w:cstheme="minorHAnsi"/>
                <w:color w:val="000000" w:themeColor="text1"/>
                <w:spacing w:val="-2"/>
                <w:sz w:val="18"/>
                <w:szCs w:val="18"/>
              </w:rPr>
            </w:pPr>
            <w:r w:rsidRPr="00E76F4B">
              <w:rPr>
                <w:rFonts w:asciiTheme="minorHAnsi" w:hAnsiTheme="minorHAnsi" w:cstheme="minorHAnsi"/>
                <w:color w:val="000000" w:themeColor="text1"/>
                <w:sz w:val="18"/>
                <w:szCs w:val="18"/>
              </w:rPr>
              <w:t>93</w:t>
            </w:r>
          </w:p>
        </w:tc>
      </w:tr>
      <w:tr w:rsidR="00E14286" w:rsidRPr="00E164D2" w14:paraId="24113E12" w14:textId="77777777" w:rsidTr="00E76F4B">
        <w:trPr>
          <w:trHeight w:val="264"/>
        </w:trPr>
        <w:tc>
          <w:tcPr>
            <w:tcW w:w="1620" w:type="pct"/>
            <w:tcBorders>
              <w:top w:val="nil"/>
              <w:left w:val="nil"/>
              <w:bottom w:val="nil"/>
              <w:right w:val="nil"/>
            </w:tcBorders>
            <w:shd w:val="clear" w:color="auto" w:fill="auto"/>
            <w:vAlign w:val="center"/>
          </w:tcPr>
          <w:p w14:paraId="43C4FB0E" w14:textId="77777777" w:rsidR="00F864B4" w:rsidRPr="00E164D2" w:rsidRDefault="00F864B4" w:rsidP="00F864B4">
            <w:pPr>
              <w:pStyle w:val="Tot"/>
              <w:spacing w:line="220" w:lineRule="exact"/>
              <w:rPr>
                <w:rFonts w:ascii="Calibri" w:eastAsia="Calibri" w:hAnsi="Calibri" w:cs="Arial"/>
                <w:b/>
                <w:bCs/>
                <w:color w:val="000000" w:themeColor="text1"/>
                <w:spacing w:val="-2"/>
                <w:sz w:val="18"/>
                <w:szCs w:val="18"/>
                <w:lang w:val="hr-HR"/>
              </w:rPr>
            </w:pPr>
            <w:r w:rsidRPr="00E164D2">
              <w:rPr>
                <w:rFonts w:ascii="Calibri" w:hAnsi="Calibri" w:cs="Calibri"/>
                <w:b/>
                <w:bCs/>
                <w:color w:val="000000" w:themeColor="text1"/>
                <w:sz w:val="18"/>
                <w:szCs w:val="18"/>
                <w:lang w:val="hr-HR"/>
              </w:rPr>
              <w:t>Ukupne garancije i preuzete obveze</w:t>
            </w:r>
          </w:p>
        </w:tc>
        <w:tc>
          <w:tcPr>
            <w:tcW w:w="542" w:type="pct"/>
            <w:tcBorders>
              <w:top w:val="single" w:sz="4" w:space="0" w:color="auto"/>
              <w:left w:val="nil"/>
              <w:bottom w:val="single" w:sz="12" w:space="0" w:color="auto"/>
              <w:right w:val="nil"/>
            </w:tcBorders>
            <w:shd w:val="clear" w:color="auto" w:fill="auto"/>
            <w:vAlign w:val="bottom"/>
          </w:tcPr>
          <w:p w14:paraId="76E01CFA" w14:textId="77777777" w:rsidR="00F864B4" w:rsidRPr="00E76F4B" w:rsidRDefault="00F864B4" w:rsidP="00F864B4">
            <w:pPr>
              <w:tabs>
                <w:tab w:val="right" w:pos="1202"/>
              </w:tabs>
              <w:jc w:val="right"/>
              <w:outlineLvl w:val="0"/>
              <w:rPr>
                <w:rFonts w:asciiTheme="minorHAnsi" w:hAnsiTheme="minorHAnsi" w:cstheme="minorHAnsi"/>
                <w:b/>
                <w:color w:val="000000" w:themeColor="text1"/>
                <w:sz w:val="18"/>
                <w:szCs w:val="18"/>
              </w:rPr>
            </w:pPr>
            <w:r w:rsidRPr="00E76F4B">
              <w:rPr>
                <w:rFonts w:asciiTheme="minorHAnsi" w:hAnsiTheme="minorHAnsi" w:cstheme="minorHAnsi"/>
                <w:b/>
                <w:bCs/>
                <w:color w:val="000000" w:themeColor="text1"/>
                <w:sz w:val="18"/>
                <w:szCs w:val="18"/>
              </w:rPr>
              <w:t>5.194.569</w:t>
            </w:r>
          </w:p>
        </w:tc>
        <w:tc>
          <w:tcPr>
            <w:tcW w:w="599" w:type="pct"/>
            <w:tcBorders>
              <w:top w:val="single" w:sz="4" w:space="0" w:color="auto"/>
              <w:left w:val="nil"/>
              <w:bottom w:val="single" w:sz="12" w:space="0" w:color="auto"/>
              <w:right w:val="nil"/>
            </w:tcBorders>
            <w:shd w:val="clear" w:color="auto" w:fill="auto"/>
            <w:vAlign w:val="bottom"/>
          </w:tcPr>
          <w:p w14:paraId="0EC49B4F"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23" w:type="pct"/>
            <w:tcBorders>
              <w:top w:val="single" w:sz="4" w:space="0" w:color="auto"/>
              <w:left w:val="nil"/>
              <w:bottom w:val="single" w:sz="12" w:space="0" w:color="auto"/>
              <w:right w:val="nil"/>
            </w:tcBorders>
            <w:shd w:val="clear" w:color="auto" w:fill="auto"/>
            <w:vAlign w:val="bottom"/>
          </w:tcPr>
          <w:p w14:paraId="2786DC2D"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34" w:type="pct"/>
            <w:tcBorders>
              <w:top w:val="single" w:sz="4" w:space="0" w:color="auto"/>
              <w:left w:val="nil"/>
              <w:bottom w:val="single" w:sz="12" w:space="0" w:color="auto"/>
              <w:right w:val="nil"/>
            </w:tcBorders>
            <w:shd w:val="clear" w:color="auto" w:fill="auto"/>
            <w:vAlign w:val="bottom"/>
          </w:tcPr>
          <w:p w14:paraId="7BB95FD8"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616" w:type="pct"/>
            <w:tcBorders>
              <w:top w:val="single" w:sz="4" w:space="0" w:color="auto"/>
              <w:left w:val="nil"/>
              <w:bottom w:val="single" w:sz="12" w:space="0" w:color="auto"/>
              <w:right w:val="nil"/>
            </w:tcBorders>
            <w:shd w:val="clear" w:color="auto" w:fill="auto"/>
            <w:vAlign w:val="bottom"/>
          </w:tcPr>
          <w:p w14:paraId="119ED5D6" w14:textId="77777777" w:rsidR="00F864B4" w:rsidRPr="00E76F4B" w:rsidRDefault="00F864B4" w:rsidP="00F864B4">
            <w:pPr>
              <w:jc w:val="right"/>
              <w:rPr>
                <w:rFonts w:asciiTheme="minorHAnsi" w:hAnsiTheme="minorHAnsi" w:cstheme="minorHAnsi"/>
                <w:color w:val="000000" w:themeColor="text1"/>
                <w:sz w:val="18"/>
                <w:szCs w:val="18"/>
              </w:rPr>
            </w:pPr>
            <w:r w:rsidRPr="00E76F4B">
              <w:rPr>
                <w:rFonts w:asciiTheme="minorHAnsi" w:hAnsiTheme="minorHAnsi" w:cstheme="minorHAnsi"/>
                <w:color w:val="000000" w:themeColor="text1"/>
                <w:sz w:val="18"/>
                <w:szCs w:val="18"/>
              </w:rPr>
              <w:t>-</w:t>
            </w:r>
          </w:p>
        </w:tc>
        <w:tc>
          <w:tcPr>
            <w:tcW w:w="566" w:type="pct"/>
            <w:tcBorders>
              <w:top w:val="single" w:sz="4" w:space="0" w:color="auto"/>
              <w:left w:val="nil"/>
              <w:bottom w:val="single" w:sz="12" w:space="0" w:color="auto"/>
              <w:right w:val="nil"/>
            </w:tcBorders>
            <w:shd w:val="clear" w:color="auto" w:fill="auto"/>
            <w:vAlign w:val="bottom"/>
          </w:tcPr>
          <w:p w14:paraId="157E29AB" w14:textId="77777777" w:rsidR="00F864B4" w:rsidRPr="00E76F4B" w:rsidRDefault="00F864B4" w:rsidP="00F864B4">
            <w:pPr>
              <w:tabs>
                <w:tab w:val="right" w:pos="1202"/>
              </w:tabs>
              <w:jc w:val="right"/>
              <w:outlineLvl w:val="0"/>
              <w:rPr>
                <w:rFonts w:asciiTheme="minorHAnsi" w:hAnsiTheme="minorHAnsi" w:cstheme="minorHAnsi"/>
                <w:b/>
                <w:color w:val="000000" w:themeColor="text1"/>
                <w:sz w:val="18"/>
                <w:szCs w:val="18"/>
              </w:rPr>
            </w:pPr>
            <w:r w:rsidRPr="00E76F4B">
              <w:rPr>
                <w:rFonts w:asciiTheme="minorHAnsi" w:hAnsiTheme="minorHAnsi" w:cstheme="minorHAnsi"/>
                <w:b/>
                <w:bCs/>
                <w:color w:val="000000" w:themeColor="text1"/>
                <w:sz w:val="18"/>
                <w:szCs w:val="18"/>
              </w:rPr>
              <w:t>5.194.569</w:t>
            </w:r>
          </w:p>
        </w:tc>
      </w:tr>
    </w:tbl>
    <w:p w14:paraId="4486EDD0" w14:textId="77777777" w:rsidR="005A46E9" w:rsidRPr="00E164D2" w:rsidRDefault="005A46E9" w:rsidP="006533FB">
      <w:pPr>
        <w:pStyle w:val="T1"/>
        <w:spacing w:before="0" w:after="0" w:line="240" w:lineRule="auto"/>
        <w:rPr>
          <w:rFonts w:asciiTheme="minorHAnsi" w:hAnsiTheme="minorHAnsi" w:cs="Arial"/>
          <w:color w:val="000000" w:themeColor="text1"/>
          <w:sz w:val="22"/>
          <w:szCs w:val="22"/>
          <w:lang w:val="hr-HR"/>
        </w:rPr>
      </w:pPr>
    </w:p>
    <w:p w14:paraId="075E2406" w14:textId="77777777" w:rsidR="008825F1" w:rsidRPr="00E164D2" w:rsidRDefault="008825F1" w:rsidP="006533FB">
      <w:pPr>
        <w:pStyle w:val="accountingpolicytitle"/>
        <w:rPr>
          <w:rFonts w:asciiTheme="minorHAnsi" w:hAnsiTheme="minorHAnsi" w:cs="Arial"/>
          <w:b w:val="0"/>
          <w:bCs/>
          <w:color w:val="000000" w:themeColor="text1"/>
          <w:sz w:val="20"/>
          <w:lang w:val="hr-HR"/>
        </w:rPr>
      </w:pPr>
      <w:r w:rsidRPr="00E164D2">
        <w:rPr>
          <w:rFonts w:asciiTheme="minorHAnsi" w:hAnsiTheme="minorHAnsi" w:cs="Arial"/>
          <w:b w:val="0"/>
          <w:bCs/>
          <w:color w:val="000000" w:themeColor="text1"/>
          <w:sz w:val="20"/>
          <w:lang w:val="hr-HR"/>
        </w:rPr>
        <w:t>Stavke s neodređenim dospijećem iskazane su u razdoblju preko 3 godine.</w:t>
      </w:r>
    </w:p>
    <w:p w14:paraId="4198BD64" w14:textId="77777777" w:rsidR="006533FB" w:rsidRPr="00E164D2" w:rsidRDefault="006533FB" w:rsidP="006533FB">
      <w:pPr>
        <w:pStyle w:val="accountingpolicytitle"/>
        <w:rPr>
          <w:rFonts w:asciiTheme="minorHAnsi" w:hAnsiTheme="minorHAnsi" w:cs="Arial"/>
          <w:b w:val="0"/>
          <w:bCs/>
          <w:color w:val="000000" w:themeColor="text1"/>
          <w:sz w:val="20"/>
          <w:lang w:val="hr-HR"/>
        </w:rPr>
      </w:pPr>
    </w:p>
    <w:p w14:paraId="1BA67C8C" w14:textId="77777777" w:rsidR="00BE43DC" w:rsidRPr="00E164D2" w:rsidRDefault="00BE43DC" w:rsidP="00BE43DC">
      <w:pPr>
        <w:pStyle w:val="accountingpolicytitle"/>
        <w:ind w:right="141"/>
        <w:rPr>
          <w:rFonts w:asciiTheme="minorHAnsi" w:hAnsiTheme="minorHAnsi"/>
          <w:b w:val="0"/>
          <w:i/>
          <w:color w:val="000000" w:themeColor="text1"/>
          <w:sz w:val="20"/>
          <w:lang w:val="hr-HR"/>
        </w:rPr>
      </w:pPr>
      <w:r w:rsidRPr="00E164D2">
        <w:rPr>
          <w:rFonts w:asciiTheme="minorHAnsi" w:hAnsiTheme="minorHAnsi"/>
          <w:b w:val="0"/>
          <w:i/>
          <w:color w:val="000000" w:themeColor="text1"/>
          <w:sz w:val="20"/>
          <w:lang w:val="hr-HR"/>
        </w:rPr>
        <w:t>*</w:t>
      </w:r>
      <w:r w:rsidR="0045769E" w:rsidRPr="00E164D2">
        <w:rPr>
          <w:rFonts w:asciiTheme="minorHAnsi" w:hAnsiTheme="minorHAnsi"/>
          <w:b w:val="0"/>
          <w:i/>
          <w:color w:val="000000" w:themeColor="text1"/>
          <w:sz w:val="20"/>
          <w:lang w:val="hr-HR"/>
        </w:rPr>
        <w:t xml:space="preserve"> </w:t>
      </w:r>
      <w:r w:rsidR="00A35A84" w:rsidRPr="00E164D2">
        <w:rPr>
          <w:rFonts w:asciiTheme="minorHAnsi" w:hAnsiTheme="minorHAnsi"/>
          <w:b w:val="0"/>
          <w:i/>
          <w:color w:val="000000" w:themeColor="text1"/>
          <w:sz w:val="20"/>
          <w:lang w:val="hr-HR"/>
        </w:rPr>
        <w:t xml:space="preserve">Potraživanje u iznosu od </w:t>
      </w:r>
      <w:r w:rsidR="00F864B4" w:rsidRPr="00E164D2">
        <w:rPr>
          <w:rFonts w:asciiTheme="minorHAnsi" w:hAnsiTheme="minorHAnsi"/>
          <w:b w:val="0"/>
          <w:i/>
          <w:color w:val="000000" w:themeColor="text1"/>
          <w:sz w:val="20"/>
          <w:lang w:val="hr-HR"/>
        </w:rPr>
        <w:t xml:space="preserve">691.269 </w:t>
      </w:r>
      <w:r w:rsidR="00A35A84" w:rsidRPr="00E164D2">
        <w:rPr>
          <w:rFonts w:asciiTheme="minorHAnsi" w:hAnsiTheme="minorHAnsi"/>
          <w:b w:val="0"/>
          <w:i/>
          <w:color w:val="000000" w:themeColor="text1"/>
          <w:sz w:val="20"/>
          <w:lang w:val="hr-HR"/>
        </w:rPr>
        <w:t xml:space="preserve">tisuća kuna odnosi se na obrnute repo poslove. Kako je dio iznosa potraživanja produžen nakon datuma Izvještaja o financijskom položaju njegovo dospijeće iskazano je u razdoblju </w:t>
      </w:r>
      <w:r w:rsidR="00F864B4" w:rsidRPr="00E164D2">
        <w:rPr>
          <w:rFonts w:asciiTheme="minorHAnsi" w:hAnsiTheme="minorHAnsi"/>
          <w:b w:val="0"/>
          <w:i/>
          <w:color w:val="000000" w:themeColor="text1"/>
          <w:sz w:val="20"/>
          <w:lang w:val="hr-HR"/>
        </w:rPr>
        <w:t>od 1 do 3 mjeseca u iznosu od 222.527 tisuća kuna.</w:t>
      </w:r>
    </w:p>
    <w:p w14:paraId="5D04CAD1" w14:textId="6C413531" w:rsidR="00A35A84" w:rsidRPr="00E164D2" w:rsidRDefault="00A35A84" w:rsidP="00BE43DC">
      <w:pPr>
        <w:pStyle w:val="accountingpolicytitle"/>
        <w:ind w:right="141"/>
        <w:rPr>
          <w:rFonts w:asciiTheme="minorHAnsi" w:hAnsiTheme="minorHAnsi"/>
          <w:b w:val="0"/>
          <w:i/>
          <w:color w:val="000000" w:themeColor="text1"/>
          <w:sz w:val="20"/>
          <w:lang w:val="hr-HR"/>
        </w:rPr>
      </w:pPr>
      <w:r w:rsidRPr="00E164D2">
        <w:rPr>
          <w:rFonts w:asciiTheme="minorHAnsi" w:hAnsiTheme="minorHAnsi"/>
          <w:b w:val="0"/>
          <w:i/>
          <w:color w:val="000000" w:themeColor="text1"/>
          <w:sz w:val="20"/>
          <w:lang w:val="hr-HR"/>
        </w:rPr>
        <w:t>*</w:t>
      </w:r>
      <w:r w:rsidR="0045769E" w:rsidRPr="00E164D2">
        <w:rPr>
          <w:rFonts w:asciiTheme="minorHAnsi" w:hAnsiTheme="minorHAnsi"/>
          <w:b w:val="0"/>
          <w:i/>
          <w:color w:val="000000" w:themeColor="text1"/>
          <w:sz w:val="20"/>
          <w:lang w:val="hr-HR"/>
        </w:rPr>
        <w:t>* Obračunata nedospjela kamata po kreditima raspoređena je u kategoriji od 1 do 3 mjesec</w:t>
      </w:r>
      <w:r w:rsidR="001C300F">
        <w:rPr>
          <w:rFonts w:asciiTheme="minorHAnsi" w:hAnsiTheme="minorHAnsi"/>
          <w:b w:val="0"/>
          <w:i/>
          <w:color w:val="000000" w:themeColor="text1"/>
          <w:sz w:val="20"/>
          <w:lang w:val="hr-HR"/>
        </w:rPr>
        <w:t>a</w:t>
      </w:r>
      <w:r w:rsidR="0045769E" w:rsidRPr="00E164D2">
        <w:rPr>
          <w:rFonts w:asciiTheme="minorHAnsi" w:hAnsiTheme="minorHAnsi"/>
          <w:b w:val="0"/>
          <w:i/>
          <w:color w:val="000000" w:themeColor="text1"/>
          <w:sz w:val="20"/>
          <w:lang w:val="hr-HR"/>
        </w:rPr>
        <w:t>.</w:t>
      </w:r>
    </w:p>
    <w:p w14:paraId="1BE5AA77" w14:textId="77777777" w:rsidR="0014698E" w:rsidRPr="00E164D2" w:rsidRDefault="0014698E" w:rsidP="006533FB">
      <w:pPr>
        <w:pStyle w:val="accountingpolicytitle"/>
        <w:ind w:right="-142"/>
        <w:rPr>
          <w:rFonts w:asciiTheme="minorHAnsi" w:hAnsiTheme="minorHAnsi"/>
          <w:b w:val="0"/>
          <w:i/>
          <w:color w:val="000000" w:themeColor="text1"/>
          <w:sz w:val="20"/>
          <w:lang w:val="hr-HR"/>
        </w:rPr>
        <w:sectPr w:rsidR="0014698E" w:rsidRPr="00E164D2" w:rsidSect="0077198A">
          <w:pgSz w:w="11907" w:h="16840" w:code="9"/>
          <w:pgMar w:top="1418" w:right="1275" w:bottom="1134" w:left="1418" w:header="851" w:footer="851" w:gutter="0"/>
          <w:cols w:space="720"/>
          <w:noEndnote/>
        </w:sectPr>
      </w:pPr>
    </w:p>
    <w:p w14:paraId="54C95858" w14:textId="77777777" w:rsidR="005B3463" w:rsidRPr="00E76F4B" w:rsidRDefault="005B3463" w:rsidP="00C4703D">
      <w:pPr>
        <w:pStyle w:val="T1"/>
        <w:spacing w:before="0" w:after="0" w:line="240" w:lineRule="auto"/>
        <w:rPr>
          <w:rFonts w:asciiTheme="minorHAnsi" w:hAnsiTheme="minorHAnsi" w:cs="Arial"/>
          <w:color w:val="000000" w:themeColor="text1"/>
          <w:sz w:val="18"/>
          <w:szCs w:val="22"/>
          <w:lang w:val="hr-HR"/>
        </w:rPr>
      </w:pPr>
    </w:p>
    <w:p w14:paraId="4B4EFBE3" w14:textId="77777777" w:rsidR="00C204AA" w:rsidRPr="00E164D2" w:rsidRDefault="00A71F5A" w:rsidP="006533FB">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C204AA" w:rsidRPr="00E164D2">
        <w:rPr>
          <w:rFonts w:asciiTheme="minorHAnsi" w:hAnsiTheme="minorHAnsi" w:cs="Arial"/>
          <w:color w:val="000000" w:themeColor="text1"/>
          <w:sz w:val="22"/>
          <w:szCs w:val="22"/>
          <w:lang w:val="hr-HR"/>
        </w:rPr>
        <w:t>.</w:t>
      </w:r>
      <w:r w:rsidR="00C204AA" w:rsidRPr="00E164D2">
        <w:rPr>
          <w:rFonts w:asciiTheme="minorHAnsi" w:hAnsiTheme="minorHAnsi" w:cs="Arial"/>
          <w:color w:val="000000" w:themeColor="text1"/>
          <w:sz w:val="22"/>
          <w:szCs w:val="22"/>
          <w:lang w:val="hr-HR"/>
        </w:rPr>
        <w:tab/>
        <w:t>Upravljanje rizicima (nastavak)</w:t>
      </w:r>
    </w:p>
    <w:p w14:paraId="30221E17" w14:textId="77777777" w:rsidR="006533FB" w:rsidRPr="00E76F4B" w:rsidRDefault="006533FB" w:rsidP="006533FB">
      <w:pPr>
        <w:pStyle w:val="T1"/>
        <w:spacing w:before="0" w:after="0" w:line="240" w:lineRule="auto"/>
        <w:rPr>
          <w:rFonts w:asciiTheme="minorHAnsi" w:hAnsiTheme="minorHAnsi" w:cs="Arial"/>
          <w:color w:val="000000" w:themeColor="text1"/>
          <w:sz w:val="14"/>
          <w:szCs w:val="18"/>
          <w:lang w:val="hr-HR"/>
        </w:rPr>
      </w:pPr>
    </w:p>
    <w:p w14:paraId="27E91E0A" w14:textId="77777777" w:rsidR="00096E9B" w:rsidRPr="00E164D2" w:rsidRDefault="00A71F5A" w:rsidP="006533FB">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C204AA"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4</w:t>
      </w:r>
      <w:r w:rsidR="00C204AA" w:rsidRPr="00E164D2">
        <w:rPr>
          <w:rFonts w:asciiTheme="minorHAnsi" w:hAnsiTheme="minorHAnsi" w:cs="Arial"/>
          <w:color w:val="000000" w:themeColor="text1"/>
          <w:sz w:val="22"/>
          <w:szCs w:val="22"/>
          <w:lang w:val="hr-HR"/>
        </w:rPr>
        <w:t xml:space="preserve">. </w:t>
      </w:r>
      <w:r w:rsidR="00C204AA" w:rsidRPr="00E164D2">
        <w:rPr>
          <w:rFonts w:asciiTheme="minorHAnsi" w:hAnsiTheme="minorHAnsi" w:cs="Arial"/>
          <w:color w:val="000000" w:themeColor="text1"/>
          <w:sz w:val="22"/>
          <w:szCs w:val="22"/>
          <w:lang w:val="hr-HR"/>
        </w:rPr>
        <w:tab/>
        <w:t>Rizik likvidnosti (nastavak)</w:t>
      </w:r>
    </w:p>
    <w:p w14:paraId="35323CA0" w14:textId="77777777" w:rsidR="006533FB" w:rsidRPr="00E76F4B" w:rsidRDefault="006533FB" w:rsidP="006533FB">
      <w:pPr>
        <w:tabs>
          <w:tab w:val="left" w:pos="-720"/>
        </w:tabs>
        <w:suppressAutoHyphens/>
        <w:jc w:val="both"/>
        <w:rPr>
          <w:rFonts w:asciiTheme="minorHAnsi" w:hAnsiTheme="minorHAnsi" w:cs="Arial"/>
          <w:color w:val="000000" w:themeColor="text1"/>
          <w:sz w:val="18"/>
          <w:szCs w:val="22"/>
          <w:lang w:val="hr-HR"/>
        </w:rPr>
      </w:pPr>
    </w:p>
    <w:p w14:paraId="634C9B8B" w14:textId="77777777" w:rsidR="00336C25" w:rsidRPr="00E164D2" w:rsidRDefault="00C204AA" w:rsidP="00B263A4">
      <w:pPr>
        <w:tabs>
          <w:tab w:val="left" w:pos="-720"/>
        </w:tabs>
        <w:suppressAutoHyphens/>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 xml:space="preserve">Iznos ukupne </w:t>
      </w:r>
      <w:r w:rsidR="008D6072" w:rsidRPr="00E164D2">
        <w:rPr>
          <w:rFonts w:asciiTheme="minorHAnsi" w:hAnsiTheme="minorHAnsi" w:cs="Arial"/>
          <w:color w:val="000000" w:themeColor="text1"/>
          <w:sz w:val="22"/>
          <w:szCs w:val="22"/>
          <w:lang w:val="hr-HR"/>
        </w:rPr>
        <w:t>imovine</w:t>
      </w:r>
      <w:r w:rsidR="00C00CC9" w:rsidRPr="00E164D2">
        <w:rPr>
          <w:rFonts w:asciiTheme="minorHAnsi" w:hAnsiTheme="minorHAnsi" w:cs="Arial"/>
          <w:color w:val="000000" w:themeColor="text1"/>
          <w:sz w:val="22"/>
          <w:szCs w:val="22"/>
          <w:lang w:val="hr-HR"/>
        </w:rPr>
        <w:t>,</w:t>
      </w:r>
      <w:r w:rsidRPr="00E164D2">
        <w:rPr>
          <w:rFonts w:asciiTheme="minorHAnsi" w:hAnsiTheme="minorHAnsi" w:cs="Arial"/>
          <w:color w:val="000000" w:themeColor="text1"/>
          <w:sz w:val="22"/>
          <w:szCs w:val="22"/>
          <w:lang w:val="hr-HR"/>
        </w:rPr>
        <w:t xml:space="preserve"> </w:t>
      </w:r>
      <w:r w:rsidR="00045F0A" w:rsidRPr="00E164D2">
        <w:rPr>
          <w:rFonts w:asciiTheme="minorHAnsi" w:hAnsiTheme="minorHAnsi" w:cs="Arial"/>
          <w:color w:val="000000" w:themeColor="text1"/>
          <w:sz w:val="22"/>
          <w:szCs w:val="22"/>
          <w:lang w:val="hr-HR"/>
        </w:rPr>
        <w:t xml:space="preserve">ukupnih </w:t>
      </w:r>
      <w:r w:rsidR="008D6072" w:rsidRPr="00E164D2">
        <w:rPr>
          <w:rFonts w:asciiTheme="minorHAnsi" w:hAnsiTheme="minorHAnsi" w:cs="Arial"/>
          <w:color w:val="000000" w:themeColor="text1"/>
          <w:sz w:val="22"/>
          <w:szCs w:val="22"/>
          <w:lang w:val="hr-HR"/>
        </w:rPr>
        <w:t>obveza</w:t>
      </w:r>
      <w:r w:rsidR="00C14073" w:rsidRPr="00E164D2">
        <w:rPr>
          <w:rFonts w:asciiTheme="minorHAnsi" w:hAnsiTheme="minorHAnsi" w:cs="Arial"/>
          <w:color w:val="000000" w:themeColor="text1"/>
          <w:sz w:val="22"/>
          <w:szCs w:val="22"/>
          <w:lang w:val="hr-HR"/>
        </w:rPr>
        <w:t xml:space="preserve"> </w:t>
      </w:r>
      <w:r w:rsidR="00C00CC9" w:rsidRPr="00E164D2">
        <w:rPr>
          <w:rFonts w:asciiTheme="minorHAnsi" w:hAnsiTheme="minorHAnsi" w:cs="Arial"/>
          <w:color w:val="000000" w:themeColor="text1"/>
          <w:sz w:val="22"/>
          <w:szCs w:val="22"/>
          <w:lang w:val="hr-HR"/>
        </w:rPr>
        <w:t xml:space="preserve">i garancija i preuzetih obveza </w:t>
      </w:r>
      <w:r w:rsidRPr="00E164D2">
        <w:rPr>
          <w:rFonts w:asciiTheme="minorHAnsi" w:hAnsiTheme="minorHAnsi" w:cs="Arial"/>
          <w:color w:val="000000" w:themeColor="text1"/>
          <w:sz w:val="22"/>
          <w:szCs w:val="22"/>
          <w:lang w:val="hr-HR"/>
        </w:rPr>
        <w:t xml:space="preserve">na dan </w:t>
      </w:r>
      <w:r w:rsidR="008770A1" w:rsidRPr="00E164D2">
        <w:rPr>
          <w:rFonts w:asciiTheme="minorHAnsi" w:hAnsiTheme="minorHAnsi" w:cs="Arial"/>
          <w:color w:val="000000" w:themeColor="text1"/>
          <w:sz w:val="22"/>
          <w:szCs w:val="22"/>
          <w:lang w:val="hr-HR"/>
        </w:rPr>
        <w:t xml:space="preserve">31. prosinca </w:t>
      </w:r>
      <w:r w:rsidR="00F864B4" w:rsidRPr="00E164D2">
        <w:rPr>
          <w:rFonts w:asciiTheme="minorHAnsi" w:hAnsiTheme="minorHAnsi" w:cs="Arial"/>
          <w:color w:val="000000" w:themeColor="text1"/>
          <w:sz w:val="22"/>
          <w:szCs w:val="22"/>
          <w:lang w:val="hr-HR"/>
        </w:rPr>
        <w:t>2019</w:t>
      </w:r>
      <w:r w:rsidR="008770A1" w:rsidRPr="00E164D2">
        <w:rPr>
          <w:rFonts w:asciiTheme="minorHAnsi" w:hAnsiTheme="minorHAnsi" w:cs="Arial"/>
          <w:color w:val="000000" w:themeColor="text1"/>
          <w:sz w:val="22"/>
          <w:szCs w:val="22"/>
          <w:lang w:val="hr-HR"/>
        </w:rPr>
        <w:t xml:space="preserve">. i 31. prosinca </w:t>
      </w:r>
      <w:r w:rsidR="00F864B4" w:rsidRPr="00E164D2">
        <w:rPr>
          <w:rFonts w:asciiTheme="minorHAnsi" w:hAnsiTheme="minorHAnsi" w:cs="Arial"/>
          <w:color w:val="000000" w:themeColor="text1"/>
          <w:sz w:val="22"/>
          <w:szCs w:val="22"/>
          <w:lang w:val="hr-HR"/>
        </w:rPr>
        <w:t>2018</w:t>
      </w:r>
      <w:r w:rsidRPr="00E164D2">
        <w:rPr>
          <w:rFonts w:asciiTheme="minorHAnsi" w:hAnsiTheme="minorHAnsi" w:cs="Arial"/>
          <w:color w:val="000000" w:themeColor="text1"/>
          <w:sz w:val="22"/>
          <w:szCs w:val="22"/>
          <w:lang w:val="hr-HR"/>
        </w:rPr>
        <w:t xml:space="preserve">. analiziran je kroz preostalo razdoblje od dana </w:t>
      </w:r>
      <w:r w:rsidR="006716CB" w:rsidRPr="00E164D2">
        <w:rPr>
          <w:rFonts w:asciiTheme="minorHAnsi" w:hAnsiTheme="minorHAnsi" w:cs="Arial"/>
          <w:color w:val="000000" w:themeColor="text1"/>
          <w:sz w:val="22"/>
          <w:szCs w:val="22"/>
          <w:lang w:val="hr-HR"/>
        </w:rPr>
        <w:t>Izvještaja o financijskom položaju</w:t>
      </w:r>
      <w:r w:rsidRPr="00E164D2">
        <w:rPr>
          <w:rFonts w:asciiTheme="minorHAnsi" w:hAnsiTheme="minorHAnsi" w:cs="Arial"/>
          <w:color w:val="000000" w:themeColor="text1"/>
          <w:sz w:val="22"/>
          <w:szCs w:val="22"/>
          <w:lang w:val="hr-HR"/>
        </w:rPr>
        <w:t xml:space="preserve"> u odnosu na ugovoreni datum dospijeća kako slijedi:</w:t>
      </w:r>
    </w:p>
    <w:p w14:paraId="0CF80009" w14:textId="77777777" w:rsidR="001B5C49" w:rsidRPr="00E164D2" w:rsidRDefault="001B5C49" w:rsidP="00B263A4">
      <w:pPr>
        <w:tabs>
          <w:tab w:val="left" w:pos="-720"/>
        </w:tabs>
        <w:suppressAutoHyphens/>
        <w:jc w:val="both"/>
        <w:rPr>
          <w:rFonts w:asciiTheme="minorHAnsi" w:hAnsiTheme="minorHAnsi" w:cs="Arial"/>
          <w:color w:val="000000" w:themeColor="text1"/>
          <w:sz w:val="18"/>
          <w:szCs w:val="18"/>
          <w:lang w:val="hr-HR"/>
        </w:rPr>
      </w:pPr>
    </w:p>
    <w:tbl>
      <w:tblPr>
        <w:tblW w:w="5341" w:type="pct"/>
        <w:tblInd w:w="-142" w:type="dxa"/>
        <w:tblLayout w:type="fixed"/>
        <w:tblCellMar>
          <w:left w:w="120" w:type="dxa"/>
          <w:right w:w="120" w:type="dxa"/>
        </w:tblCellMar>
        <w:tblLook w:val="0000" w:firstRow="0" w:lastRow="0" w:firstColumn="0" w:lastColumn="0" w:noHBand="0" w:noVBand="0"/>
      </w:tblPr>
      <w:tblGrid>
        <w:gridCol w:w="2995"/>
        <w:gridCol w:w="1087"/>
        <w:gridCol w:w="1165"/>
        <w:gridCol w:w="1126"/>
        <w:gridCol w:w="1122"/>
        <w:gridCol w:w="1264"/>
        <w:gridCol w:w="1083"/>
      </w:tblGrid>
      <w:tr w:rsidR="00E14286" w:rsidRPr="00E164D2" w14:paraId="55BAD8DB" w14:textId="77777777" w:rsidTr="00E76F4B">
        <w:trPr>
          <w:trHeight w:val="463"/>
        </w:trPr>
        <w:tc>
          <w:tcPr>
            <w:tcW w:w="1522" w:type="pct"/>
          </w:tcPr>
          <w:p w14:paraId="21261943" w14:textId="77777777" w:rsidR="00DC6A16" w:rsidRPr="00E164D2" w:rsidRDefault="00DC6A16">
            <w:pPr>
              <w:tabs>
                <w:tab w:val="right" w:pos="1202"/>
              </w:tabs>
              <w:spacing w:line="240" w:lineRule="exac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Banka</w:t>
            </w:r>
          </w:p>
          <w:p w14:paraId="4DA3D776" w14:textId="77777777" w:rsidR="00DC6A16" w:rsidRPr="00E164D2" w:rsidRDefault="00AD2EF7">
            <w:pPr>
              <w:tabs>
                <w:tab w:val="right" w:pos="1202"/>
              </w:tabs>
              <w:spacing w:line="240" w:lineRule="exac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31. prosin</w:t>
            </w:r>
            <w:r w:rsidR="0073283D" w:rsidRPr="00E164D2">
              <w:rPr>
                <w:rFonts w:ascii="Calibri" w:hAnsi="Calibri" w:cs="Arial"/>
                <w:b/>
                <w:color w:val="000000" w:themeColor="text1"/>
                <w:sz w:val="18"/>
                <w:szCs w:val="18"/>
                <w:lang w:val="hr-HR"/>
              </w:rPr>
              <w:t>c</w:t>
            </w:r>
            <w:r w:rsidRPr="00E164D2">
              <w:rPr>
                <w:rFonts w:ascii="Calibri" w:hAnsi="Calibri" w:cs="Arial"/>
                <w:b/>
                <w:color w:val="000000" w:themeColor="text1"/>
                <w:sz w:val="18"/>
                <w:szCs w:val="18"/>
                <w:lang w:val="hr-HR"/>
              </w:rPr>
              <w:t>a</w:t>
            </w:r>
            <w:r w:rsidR="0073283D" w:rsidRPr="00E164D2">
              <w:rPr>
                <w:rFonts w:ascii="Calibri" w:hAnsi="Calibri" w:cs="Arial"/>
                <w:b/>
                <w:color w:val="000000" w:themeColor="text1"/>
                <w:sz w:val="18"/>
                <w:szCs w:val="18"/>
                <w:lang w:val="hr-HR"/>
              </w:rPr>
              <w:t xml:space="preserve"> </w:t>
            </w:r>
            <w:r w:rsidR="00F864B4" w:rsidRPr="00E164D2">
              <w:rPr>
                <w:rFonts w:ascii="Calibri" w:hAnsi="Calibri" w:cs="Arial"/>
                <w:b/>
                <w:color w:val="000000" w:themeColor="text1"/>
                <w:sz w:val="18"/>
                <w:szCs w:val="18"/>
                <w:lang w:val="hr-HR"/>
              </w:rPr>
              <w:t>2019</w:t>
            </w:r>
            <w:r w:rsidR="00DC6A16" w:rsidRPr="00E164D2">
              <w:rPr>
                <w:rFonts w:ascii="Calibri" w:hAnsi="Calibri" w:cs="Arial"/>
                <w:b/>
                <w:color w:val="000000" w:themeColor="text1"/>
                <w:sz w:val="18"/>
                <w:szCs w:val="18"/>
                <w:lang w:val="hr-HR"/>
              </w:rPr>
              <w:t xml:space="preserve">. </w:t>
            </w:r>
            <w:r w:rsidR="007C5023" w:rsidRPr="00E164D2">
              <w:rPr>
                <w:rFonts w:ascii="Calibri" w:hAnsi="Calibri" w:cs="Arial"/>
                <w:b/>
                <w:color w:val="000000" w:themeColor="text1"/>
                <w:sz w:val="18"/>
                <w:szCs w:val="18"/>
                <w:lang w:val="hr-HR"/>
              </w:rPr>
              <w:t xml:space="preserve"> </w:t>
            </w:r>
          </w:p>
        </w:tc>
        <w:tc>
          <w:tcPr>
            <w:tcW w:w="552" w:type="pct"/>
          </w:tcPr>
          <w:p w14:paraId="218DA595"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Do 1 mjesec</w:t>
            </w:r>
          </w:p>
        </w:tc>
        <w:tc>
          <w:tcPr>
            <w:tcW w:w="592" w:type="pct"/>
          </w:tcPr>
          <w:p w14:paraId="52160531"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1 do 3 mjeseca</w:t>
            </w:r>
          </w:p>
        </w:tc>
        <w:tc>
          <w:tcPr>
            <w:tcW w:w="572" w:type="pct"/>
          </w:tcPr>
          <w:p w14:paraId="31D20E41"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3 mj. do 1 godine</w:t>
            </w:r>
          </w:p>
        </w:tc>
        <w:tc>
          <w:tcPr>
            <w:tcW w:w="570" w:type="pct"/>
          </w:tcPr>
          <w:p w14:paraId="6279AB34"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1 do 3 godina</w:t>
            </w:r>
          </w:p>
        </w:tc>
        <w:tc>
          <w:tcPr>
            <w:tcW w:w="642" w:type="pct"/>
          </w:tcPr>
          <w:p w14:paraId="70A9D0B1"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Preko 3 godine</w:t>
            </w:r>
          </w:p>
        </w:tc>
        <w:tc>
          <w:tcPr>
            <w:tcW w:w="550" w:type="pct"/>
          </w:tcPr>
          <w:p w14:paraId="3DB7F83C"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Ukupno</w:t>
            </w:r>
          </w:p>
        </w:tc>
      </w:tr>
      <w:tr w:rsidR="00E14286" w:rsidRPr="00E164D2" w14:paraId="7CFFDA99" w14:textId="77777777" w:rsidTr="00E76F4B">
        <w:trPr>
          <w:trHeight w:val="152"/>
        </w:trPr>
        <w:tc>
          <w:tcPr>
            <w:tcW w:w="1522" w:type="pct"/>
          </w:tcPr>
          <w:p w14:paraId="7C1E3933" w14:textId="77777777" w:rsidR="00DC6A16" w:rsidRPr="00E164D2" w:rsidRDefault="00DC6A16" w:rsidP="00DC6A16">
            <w:pPr>
              <w:tabs>
                <w:tab w:val="left" w:pos="-720"/>
              </w:tabs>
              <w:suppressAutoHyphens/>
              <w:spacing w:line="240" w:lineRule="exact"/>
              <w:jc w:val="center"/>
              <w:rPr>
                <w:rFonts w:ascii="Calibri" w:hAnsi="Calibri" w:cs="Arial"/>
                <w:b/>
                <w:color w:val="000000" w:themeColor="text1"/>
                <w:spacing w:val="-2"/>
                <w:sz w:val="18"/>
                <w:szCs w:val="18"/>
                <w:lang w:val="hr-HR"/>
              </w:rPr>
            </w:pPr>
          </w:p>
        </w:tc>
        <w:tc>
          <w:tcPr>
            <w:tcW w:w="552" w:type="pct"/>
            <w:vAlign w:val="bottom"/>
          </w:tcPr>
          <w:p w14:paraId="2E854C18"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bCs/>
                <w:color w:val="000000" w:themeColor="text1"/>
                <w:sz w:val="18"/>
                <w:szCs w:val="18"/>
                <w:lang w:val="hr-HR"/>
              </w:rPr>
              <w:t>000 kuna</w:t>
            </w:r>
          </w:p>
        </w:tc>
        <w:tc>
          <w:tcPr>
            <w:tcW w:w="592" w:type="pct"/>
            <w:vAlign w:val="bottom"/>
          </w:tcPr>
          <w:p w14:paraId="4AC50438"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bCs/>
                <w:color w:val="000000" w:themeColor="text1"/>
                <w:sz w:val="18"/>
                <w:szCs w:val="18"/>
                <w:lang w:val="hr-HR"/>
              </w:rPr>
              <w:t>000 kuna</w:t>
            </w:r>
          </w:p>
        </w:tc>
        <w:tc>
          <w:tcPr>
            <w:tcW w:w="572" w:type="pct"/>
            <w:vAlign w:val="bottom"/>
          </w:tcPr>
          <w:p w14:paraId="033FA779"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bCs/>
                <w:color w:val="000000" w:themeColor="text1"/>
                <w:sz w:val="18"/>
                <w:szCs w:val="18"/>
                <w:lang w:val="hr-HR"/>
              </w:rPr>
              <w:t>000 kuna</w:t>
            </w:r>
          </w:p>
        </w:tc>
        <w:tc>
          <w:tcPr>
            <w:tcW w:w="570" w:type="pct"/>
            <w:vAlign w:val="bottom"/>
          </w:tcPr>
          <w:p w14:paraId="3C08793D"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bCs/>
                <w:color w:val="000000" w:themeColor="text1"/>
                <w:sz w:val="18"/>
                <w:szCs w:val="18"/>
                <w:lang w:val="hr-HR"/>
              </w:rPr>
              <w:t>000 kuna</w:t>
            </w:r>
          </w:p>
        </w:tc>
        <w:tc>
          <w:tcPr>
            <w:tcW w:w="642" w:type="pct"/>
            <w:vAlign w:val="bottom"/>
          </w:tcPr>
          <w:p w14:paraId="2C20006A"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bCs/>
                <w:color w:val="000000" w:themeColor="text1"/>
                <w:sz w:val="18"/>
                <w:szCs w:val="18"/>
                <w:lang w:val="hr-HR"/>
              </w:rPr>
              <w:t>000 kuna</w:t>
            </w:r>
          </w:p>
        </w:tc>
        <w:tc>
          <w:tcPr>
            <w:tcW w:w="550" w:type="pct"/>
            <w:vAlign w:val="bottom"/>
          </w:tcPr>
          <w:p w14:paraId="62BCB886" w14:textId="77777777" w:rsidR="00DC6A16" w:rsidRPr="00E164D2" w:rsidRDefault="00DC6A16" w:rsidP="00DC6A16">
            <w:pPr>
              <w:tabs>
                <w:tab w:val="right" w:pos="1202"/>
              </w:tabs>
              <w:spacing w:line="240" w:lineRule="exact"/>
              <w:jc w:val="right"/>
              <w:outlineLvl w:val="0"/>
              <w:rPr>
                <w:rFonts w:ascii="Calibri" w:hAnsi="Calibri" w:cs="Arial"/>
                <w:b/>
                <w:color w:val="000000" w:themeColor="text1"/>
                <w:sz w:val="18"/>
                <w:szCs w:val="18"/>
                <w:lang w:val="hr-HR"/>
              </w:rPr>
            </w:pPr>
            <w:r w:rsidRPr="00E164D2">
              <w:rPr>
                <w:rFonts w:ascii="Calibri" w:hAnsi="Calibri" w:cs="Arial"/>
                <w:b/>
                <w:bCs/>
                <w:color w:val="000000" w:themeColor="text1"/>
                <w:sz w:val="18"/>
                <w:szCs w:val="18"/>
                <w:lang w:val="hr-HR"/>
              </w:rPr>
              <w:t>000 kuna</w:t>
            </w:r>
          </w:p>
        </w:tc>
      </w:tr>
      <w:tr w:rsidR="00E14286" w:rsidRPr="00E164D2" w14:paraId="1CA1D641" w14:textId="77777777" w:rsidTr="00E76F4B">
        <w:trPr>
          <w:trHeight w:val="145"/>
        </w:trPr>
        <w:tc>
          <w:tcPr>
            <w:tcW w:w="1522" w:type="pct"/>
          </w:tcPr>
          <w:p w14:paraId="7E720B53" w14:textId="77777777" w:rsidR="00DC6A16" w:rsidRPr="00E164D2" w:rsidRDefault="00DC6A16" w:rsidP="00DC6A16">
            <w:pPr>
              <w:tabs>
                <w:tab w:val="right" w:pos="1202"/>
              </w:tabs>
              <w:spacing w:line="240" w:lineRule="exact"/>
              <w:outlineLvl w:val="0"/>
              <w:rPr>
                <w:rFonts w:ascii="Calibri" w:hAnsi="Calibri" w:cs="Arial"/>
                <w:b/>
                <w:bCs/>
                <w:color w:val="000000" w:themeColor="text1"/>
                <w:sz w:val="18"/>
                <w:szCs w:val="18"/>
                <w:lang w:val="hr-HR"/>
              </w:rPr>
            </w:pPr>
            <w:r w:rsidRPr="00E164D2">
              <w:rPr>
                <w:rFonts w:ascii="Calibri" w:hAnsi="Calibri" w:cs="Arial"/>
                <w:b/>
                <w:bCs/>
                <w:color w:val="000000" w:themeColor="text1"/>
                <w:sz w:val="18"/>
                <w:szCs w:val="18"/>
                <w:lang w:val="hr-HR"/>
              </w:rPr>
              <w:t>Imovina</w:t>
            </w:r>
          </w:p>
        </w:tc>
        <w:tc>
          <w:tcPr>
            <w:tcW w:w="552" w:type="pct"/>
            <w:vAlign w:val="bottom"/>
          </w:tcPr>
          <w:p w14:paraId="78297725" w14:textId="77777777" w:rsidR="00DC6A16" w:rsidRPr="00E164D2" w:rsidRDefault="00DC6A16" w:rsidP="00DC6A16">
            <w:pPr>
              <w:tabs>
                <w:tab w:val="right" w:pos="1202"/>
              </w:tabs>
              <w:spacing w:line="240" w:lineRule="exact"/>
              <w:jc w:val="right"/>
              <w:outlineLvl w:val="0"/>
              <w:rPr>
                <w:rFonts w:ascii="Calibri" w:hAnsi="Calibri" w:cs="Arial"/>
                <w:b/>
                <w:bCs/>
                <w:color w:val="000000" w:themeColor="text1"/>
                <w:spacing w:val="-2"/>
                <w:sz w:val="18"/>
                <w:szCs w:val="18"/>
                <w:lang w:val="hr-HR"/>
              </w:rPr>
            </w:pPr>
          </w:p>
        </w:tc>
        <w:tc>
          <w:tcPr>
            <w:tcW w:w="592" w:type="pct"/>
            <w:vAlign w:val="bottom"/>
          </w:tcPr>
          <w:p w14:paraId="69CCBA5A" w14:textId="77777777" w:rsidR="00DC6A16" w:rsidRPr="00E164D2" w:rsidRDefault="00DC6A16" w:rsidP="00DC6A16">
            <w:pPr>
              <w:tabs>
                <w:tab w:val="right" w:pos="1202"/>
              </w:tabs>
              <w:spacing w:line="240" w:lineRule="exact"/>
              <w:jc w:val="right"/>
              <w:outlineLvl w:val="0"/>
              <w:rPr>
                <w:rFonts w:ascii="Calibri" w:hAnsi="Calibri" w:cs="Arial"/>
                <w:b/>
                <w:bCs/>
                <w:color w:val="000000" w:themeColor="text1"/>
                <w:spacing w:val="-2"/>
                <w:sz w:val="18"/>
                <w:szCs w:val="18"/>
                <w:lang w:val="hr-HR"/>
              </w:rPr>
            </w:pPr>
          </w:p>
        </w:tc>
        <w:tc>
          <w:tcPr>
            <w:tcW w:w="572" w:type="pct"/>
            <w:vAlign w:val="bottom"/>
          </w:tcPr>
          <w:p w14:paraId="6E160EE5" w14:textId="77777777" w:rsidR="00DC6A16" w:rsidRPr="00E164D2" w:rsidRDefault="00DC6A16" w:rsidP="00DC6A16">
            <w:pPr>
              <w:tabs>
                <w:tab w:val="right" w:pos="1202"/>
              </w:tabs>
              <w:spacing w:line="240" w:lineRule="exact"/>
              <w:jc w:val="right"/>
              <w:outlineLvl w:val="0"/>
              <w:rPr>
                <w:rFonts w:ascii="Calibri" w:hAnsi="Calibri" w:cs="Arial"/>
                <w:b/>
                <w:bCs/>
                <w:color w:val="000000" w:themeColor="text1"/>
                <w:spacing w:val="-2"/>
                <w:sz w:val="18"/>
                <w:szCs w:val="18"/>
                <w:lang w:val="hr-HR"/>
              </w:rPr>
            </w:pPr>
          </w:p>
        </w:tc>
        <w:tc>
          <w:tcPr>
            <w:tcW w:w="570" w:type="pct"/>
            <w:vAlign w:val="bottom"/>
          </w:tcPr>
          <w:p w14:paraId="5F465F3A" w14:textId="77777777" w:rsidR="00DC6A16" w:rsidRPr="00E164D2" w:rsidRDefault="00DC6A16" w:rsidP="00DC6A16">
            <w:pPr>
              <w:tabs>
                <w:tab w:val="right" w:pos="1202"/>
              </w:tabs>
              <w:spacing w:line="240" w:lineRule="exact"/>
              <w:jc w:val="right"/>
              <w:outlineLvl w:val="0"/>
              <w:rPr>
                <w:rFonts w:ascii="Calibri" w:hAnsi="Calibri" w:cs="Arial"/>
                <w:b/>
                <w:bCs/>
                <w:color w:val="000000" w:themeColor="text1"/>
                <w:spacing w:val="-2"/>
                <w:sz w:val="18"/>
                <w:szCs w:val="18"/>
                <w:lang w:val="hr-HR"/>
              </w:rPr>
            </w:pPr>
          </w:p>
        </w:tc>
        <w:tc>
          <w:tcPr>
            <w:tcW w:w="642" w:type="pct"/>
            <w:vAlign w:val="bottom"/>
          </w:tcPr>
          <w:p w14:paraId="29C00D9C" w14:textId="77777777" w:rsidR="00DC6A16" w:rsidRPr="00E164D2" w:rsidRDefault="00DC6A16" w:rsidP="00DC6A16">
            <w:pPr>
              <w:tabs>
                <w:tab w:val="right" w:pos="1202"/>
              </w:tabs>
              <w:spacing w:line="240" w:lineRule="exact"/>
              <w:jc w:val="right"/>
              <w:outlineLvl w:val="0"/>
              <w:rPr>
                <w:rFonts w:ascii="Calibri" w:hAnsi="Calibri" w:cs="Arial"/>
                <w:b/>
                <w:bCs/>
                <w:color w:val="000000" w:themeColor="text1"/>
                <w:spacing w:val="-2"/>
                <w:sz w:val="18"/>
                <w:szCs w:val="18"/>
                <w:lang w:val="hr-HR"/>
              </w:rPr>
            </w:pPr>
          </w:p>
        </w:tc>
        <w:tc>
          <w:tcPr>
            <w:tcW w:w="550" w:type="pct"/>
            <w:vAlign w:val="bottom"/>
          </w:tcPr>
          <w:p w14:paraId="47D6F5D5" w14:textId="77777777" w:rsidR="00DC6A16" w:rsidRPr="00E164D2" w:rsidRDefault="00DC6A16" w:rsidP="00DC6A16">
            <w:pPr>
              <w:tabs>
                <w:tab w:val="right" w:pos="1202"/>
              </w:tabs>
              <w:spacing w:line="240" w:lineRule="exact"/>
              <w:jc w:val="right"/>
              <w:outlineLvl w:val="0"/>
              <w:rPr>
                <w:rFonts w:ascii="Calibri" w:hAnsi="Calibri" w:cs="Arial"/>
                <w:b/>
                <w:bCs/>
                <w:color w:val="000000" w:themeColor="text1"/>
                <w:spacing w:val="-2"/>
                <w:sz w:val="18"/>
                <w:szCs w:val="18"/>
                <w:lang w:val="hr-HR"/>
              </w:rPr>
            </w:pPr>
          </w:p>
        </w:tc>
      </w:tr>
      <w:tr w:rsidR="00956C63" w:rsidRPr="00E164D2" w14:paraId="0B69751F" w14:textId="77777777" w:rsidTr="00E76F4B">
        <w:trPr>
          <w:trHeight w:val="261"/>
        </w:trPr>
        <w:tc>
          <w:tcPr>
            <w:tcW w:w="1522" w:type="pct"/>
            <w:vAlign w:val="bottom"/>
          </w:tcPr>
          <w:p w14:paraId="07A54858" w14:textId="77777777" w:rsidR="00956C63" w:rsidRPr="00E164D2" w:rsidRDefault="00956C63" w:rsidP="00956C63">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Novčana sredstva i računi kod banaka</w:t>
            </w:r>
          </w:p>
        </w:tc>
        <w:tc>
          <w:tcPr>
            <w:tcW w:w="552" w:type="pct"/>
            <w:tcBorders>
              <w:top w:val="nil"/>
              <w:left w:val="nil"/>
              <w:bottom w:val="nil"/>
              <w:right w:val="nil"/>
            </w:tcBorders>
            <w:shd w:val="clear" w:color="auto" w:fill="auto"/>
            <w:vAlign w:val="bottom"/>
          </w:tcPr>
          <w:p w14:paraId="6AD50B71"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881.487</w:t>
            </w:r>
          </w:p>
        </w:tc>
        <w:tc>
          <w:tcPr>
            <w:tcW w:w="592" w:type="pct"/>
            <w:tcBorders>
              <w:top w:val="nil"/>
              <w:left w:val="nil"/>
              <w:bottom w:val="nil"/>
              <w:right w:val="nil"/>
            </w:tcBorders>
            <w:shd w:val="clear" w:color="auto" w:fill="auto"/>
            <w:vAlign w:val="bottom"/>
          </w:tcPr>
          <w:p w14:paraId="0A24E617"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2" w:type="pct"/>
            <w:tcBorders>
              <w:top w:val="nil"/>
              <w:left w:val="nil"/>
              <w:bottom w:val="nil"/>
              <w:right w:val="nil"/>
            </w:tcBorders>
            <w:shd w:val="clear" w:color="auto" w:fill="auto"/>
            <w:vAlign w:val="bottom"/>
          </w:tcPr>
          <w:p w14:paraId="449BB388"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0" w:type="pct"/>
            <w:tcBorders>
              <w:top w:val="nil"/>
              <w:left w:val="nil"/>
              <w:bottom w:val="nil"/>
              <w:right w:val="nil"/>
            </w:tcBorders>
            <w:shd w:val="clear" w:color="auto" w:fill="auto"/>
            <w:vAlign w:val="bottom"/>
          </w:tcPr>
          <w:p w14:paraId="24434492"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642" w:type="pct"/>
            <w:tcBorders>
              <w:top w:val="nil"/>
              <w:left w:val="nil"/>
              <w:bottom w:val="nil"/>
              <w:right w:val="nil"/>
            </w:tcBorders>
            <w:shd w:val="clear" w:color="auto" w:fill="auto"/>
            <w:vAlign w:val="bottom"/>
          </w:tcPr>
          <w:p w14:paraId="43AA588D"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50" w:type="pct"/>
            <w:tcBorders>
              <w:top w:val="nil"/>
              <w:left w:val="nil"/>
              <w:bottom w:val="nil"/>
              <w:right w:val="nil"/>
            </w:tcBorders>
            <w:shd w:val="clear" w:color="auto" w:fill="auto"/>
            <w:vAlign w:val="bottom"/>
          </w:tcPr>
          <w:p w14:paraId="7913E5F2"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881.487</w:t>
            </w:r>
          </w:p>
        </w:tc>
      </w:tr>
      <w:tr w:rsidR="00956C63" w:rsidRPr="00E164D2" w14:paraId="3AAC6937" w14:textId="77777777" w:rsidTr="00E76F4B">
        <w:trPr>
          <w:trHeight w:val="261"/>
        </w:trPr>
        <w:tc>
          <w:tcPr>
            <w:tcW w:w="1522" w:type="pct"/>
            <w:vAlign w:val="bottom"/>
          </w:tcPr>
          <w:p w14:paraId="67BED1A5" w14:textId="77777777" w:rsidR="00956C63" w:rsidRPr="00E164D2" w:rsidRDefault="00956C63" w:rsidP="00956C63">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Depoziti kod drugih banaka</w:t>
            </w:r>
          </w:p>
        </w:tc>
        <w:tc>
          <w:tcPr>
            <w:tcW w:w="552" w:type="pct"/>
            <w:tcBorders>
              <w:top w:val="nil"/>
              <w:left w:val="nil"/>
              <w:bottom w:val="nil"/>
              <w:right w:val="nil"/>
            </w:tcBorders>
            <w:shd w:val="clear" w:color="auto" w:fill="auto"/>
            <w:vAlign w:val="bottom"/>
          </w:tcPr>
          <w:p w14:paraId="1E7D874D"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33.184</w:t>
            </w:r>
          </w:p>
        </w:tc>
        <w:tc>
          <w:tcPr>
            <w:tcW w:w="592" w:type="pct"/>
            <w:tcBorders>
              <w:top w:val="nil"/>
              <w:left w:val="nil"/>
              <w:bottom w:val="nil"/>
              <w:right w:val="nil"/>
            </w:tcBorders>
            <w:shd w:val="clear" w:color="auto" w:fill="auto"/>
            <w:vAlign w:val="bottom"/>
          </w:tcPr>
          <w:p w14:paraId="50BC5F13"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519.914</w:t>
            </w:r>
          </w:p>
        </w:tc>
        <w:tc>
          <w:tcPr>
            <w:tcW w:w="572" w:type="pct"/>
            <w:tcBorders>
              <w:top w:val="nil"/>
              <w:left w:val="nil"/>
              <w:bottom w:val="nil"/>
              <w:right w:val="nil"/>
            </w:tcBorders>
            <w:shd w:val="clear" w:color="auto" w:fill="auto"/>
            <w:vAlign w:val="bottom"/>
          </w:tcPr>
          <w:p w14:paraId="65984E64"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0" w:type="pct"/>
            <w:tcBorders>
              <w:top w:val="nil"/>
              <w:left w:val="nil"/>
              <w:bottom w:val="nil"/>
              <w:right w:val="nil"/>
            </w:tcBorders>
            <w:shd w:val="clear" w:color="auto" w:fill="auto"/>
            <w:vAlign w:val="bottom"/>
          </w:tcPr>
          <w:p w14:paraId="1F044126"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642" w:type="pct"/>
            <w:tcBorders>
              <w:top w:val="nil"/>
              <w:left w:val="nil"/>
              <w:bottom w:val="nil"/>
              <w:right w:val="nil"/>
            </w:tcBorders>
            <w:shd w:val="clear" w:color="auto" w:fill="auto"/>
            <w:vAlign w:val="bottom"/>
          </w:tcPr>
          <w:p w14:paraId="01441B16"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372</w:t>
            </w:r>
          </w:p>
        </w:tc>
        <w:tc>
          <w:tcPr>
            <w:tcW w:w="550" w:type="pct"/>
            <w:tcBorders>
              <w:top w:val="nil"/>
              <w:left w:val="nil"/>
              <w:bottom w:val="nil"/>
              <w:right w:val="nil"/>
            </w:tcBorders>
            <w:shd w:val="clear" w:color="auto" w:fill="auto"/>
            <w:vAlign w:val="bottom"/>
          </w:tcPr>
          <w:p w14:paraId="2CCFCB06"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553.470 </w:t>
            </w:r>
          </w:p>
        </w:tc>
      </w:tr>
      <w:tr w:rsidR="00956C63" w:rsidRPr="00E164D2" w14:paraId="64297D74" w14:textId="77777777" w:rsidTr="00E76F4B">
        <w:trPr>
          <w:trHeight w:val="261"/>
        </w:trPr>
        <w:tc>
          <w:tcPr>
            <w:tcW w:w="1522" w:type="pct"/>
            <w:vAlign w:val="bottom"/>
          </w:tcPr>
          <w:p w14:paraId="034D45A1" w14:textId="77777777" w:rsidR="00956C63" w:rsidRPr="00E164D2" w:rsidRDefault="00956C63" w:rsidP="00956C63">
            <w:pPr>
              <w:tabs>
                <w:tab w:val="right" w:pos="1202"/>
              </w:tabs>
              <w:spacing w:line="240" w:lineRule="exact"/>
              <w:outlineLvl w:val="0"/>
              <w:rPr>
                <w:rFonts w:ascii="Calibri" w:hAnsi="Calibri" w:cs="Arial"/>
                <w:color w:val="000000" w:themeColor="text1"/>
                <w:spacing w:val="-2"/>
                <w:sz w:val="18"/>
                <w:szCs w:val="18"/>
                <w:lang w:val="hr-HR"/>
              </w:rPr>
            </w:pPr>
            <w:r w:rsidRPr="00E164D2">
              <w:rPr>
                <w:rFonts w:ascii="Calibri" w:hAnsi="Calibri" w:cs="Arial"/>
                <w:color w:val="000000" w:themeColor="text1"/>
                <w:spacing w:val="-2"/>
                <w:sz w:val="18"/>
                <w:szCs w:val="18"/>
                <w:lang w:val="hr-HR"/>
              </w:rPr>
              <w:t>Krediti financijskim institucijama*</w:t>
            </w:r>
          </w:p>
        </w:tc>
        <w:tc>
          <w:tcPr>
            <w:tcW w:w="552" w:type="pct"/>
            <w:tcBorders>
              <w:top w:val="nil"/>
              <w:left w:val="nil"/>
              <w:bottom w:val="nil"/>
              <w:right w:val="nil"/>
            </w:tcBorders>
            <w:shd w:val="clear" w:color="auto" w:fill="auto"/>
            <w:vAlign w:val="bottom"/>
          </w:tcPr>
          <w:p w14:paraId="4674D6CD"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152.358</w:t>
            </w:r>
          </w:p>
        </w:tc>
        <w:tc>
          <w:tcPr>
            <w:tcW w:w="592" w:type="pct"/>
            <w:tcBorders>
              <w:top w:val="nil"/>
              <w:left w:val="nil"/>
              <w:bottom w:val="nil"/>
              <w:right w:val="nil"/>
            </w:tcBorders>
            <w:shd w:val="clear" w:color="auto" w:fill="auto"/>
            <w:vAlign w:val="bottom"/>
          </w:tcPr>
          <w:p w14:paraId="0B6161DA"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336.007</w:t>
            </w:r>
          </w:p>
        </w:tc>
        <w:tc>
          <w:tcPr>
            <w:tcW w:w="572" w:type="pct"/>
            <w:tcBorders>
              <w:top w:val="nil"/>
              <w:left w:val="nil"/>
              <w:bottom w:val="nil"/>
              <w:right w:val="nil"/>
            </w:tcBorders>
            <w:shd w:val="clear" w:color="auto" w:fill="auto"/>
            <w:vAlign w:val="bottom"/>
          </w:tcPr>
          <w:p w14:paraId="31F3977A"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1.259.613</w:t>
            </w:r>
          </w:p>
        </w:tc>
        <w:tc>
          <w:tcPr>
            <w:tcW w:w="570" w:type="pct"/>
            <w:tcBorders>
              <w:top w:val="nil"/>
              <w:left w:val="nil"/>
              <w:bottom w:val="nil"/>
              <w:right w:val="nil"/>
            </w:tcBorders>
            <w:shd w:val="clear" w:color="auto" w:fill="auto"/>
            <w:vAlign w:val="bottom"/>
          </w:tcPr>
          <w:p w14:paraId="6906EE65"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2.638.834</w:t>
            </w:r>
          </w:p>
        </w:tc>
        <w:tc>
          <w:tcPr>
            <w:tcW w:w="642" w:type="pct"/>
            <w:tcBorders>
              <w:top w:val="nil"/>
              <w:left w:val="nil"/>
              <w:bottom w:val="nil"/>
              <w:right w:val="nil"/>
            </w:tcBorders>
            <w:shd w:val="clear" w:color="auto" w:fill="auto"/>
            <w:vAlign w:val="bottom"/>
          </w:tcPr>
          <w:p w14:paraId="49F4990B"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5.060.894</w:t>
            </w:r>
          </w:p>
        </w:tc>
        <w:tc>
          <w:tcPr>
            <w:tcW w:w="550" w:type="pct"/>
            <w:tcBorders>
              <w:top w:val="nil"/>
              <w:left w:val="nil"/>
              <w:bottom w:val="nil"/>
              <w:right w:val="nil"/>
            </w:tcBorders>
            <w:shd w:val="clear" w:color="auto" w:fill="auto"/>
            <w:vAlign w:val="bottom"/>
          </w:tcPr>
          <w:p w14:paraId="47A01A9B"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9.447.706</w:t>
            </w:r>
          </w:p>
        </w:tc>
      </w:tr>
      <w:tr w:rsidR="00956C63" w:rsidRPr="00E164D2" w14:paraId="2BE88A13" w14:textId="77777777" w:rsidTr="00E76F4B">
        <w:trPr>
          <w:trHeight w:val="261"/>
        </w:trPr>
        <w:tc>
          <w:tcPr>
            <w:tcW w:w="1522" w:type="pct"/>
            <w:vAlign w:val="bottom"/>
          </w:tcPr>
          <w:p w14:paraId="26BEC07B" w14:textId="77777777" w:rsidR="00956C63" w:rsidRPr="00E164D2" w:rsidRDefault="00956C63" w:rsidP="00956C63">
            <w:pPr>
              <w:tabs>
                <w:tab w:val="right" w:pos="1202"/>
              </w:tabs>
              <w:spacing w:line="240" w:lineRule="exact"/>
              <w:outlineLvl w:val="0"/>
              <w:rPr>
                <w:rFonts w:ascii="Calibri" w:hAnsi="Calibri" w:cs="Arial"/>
                <w:color w:val="000000" w:themeColor="text1"/>
                <w:spacing w:val="-2"/>
                <w:sz w:val="18"/>
                <w:szCs w:val="18"/>
                <w:lang w:val="hr-HR"/>
              </w:rPr>
            </w:pPr>
            <w:r w:rsidRPr="00E164D2">
              <w:rPr>
                <w:rFonts w:ascii="Calibri" w:hAnsi="Calibri" w:cs="Arial"/>
                <w:color w:val="000000" w:themeColor="text1"/>
                <w:spacing w:val="-2"/>
                <w:sz w:val="18"/>
                <w:szCs w:val="18"/>
                <w:lang w:val="hr-HR"/>
              </w:rPr>
              <w:t>Krediti ostalim korisnicima</w:t>
            </w:r>
          </w:p>
        </w:tc>
        <w:tc>
          <w:tcPr>
            <w:tcW w:w="552" w:type="pct"/>
            <w:tcBorders>
              <w:top w:val="nil"/>
              <w:left w:val="nil"/>
              <w:bottom w:val="nil"/>
              <w:right w:val="nil"/>
            </w:tcBorders>
            <w:shd w:val="clear" w:color="auto" w:fill="auto"/>
            <w:vAlign w:val="bottom"/>
          </w:tcPr>
          <w:p w14:paraId="7EEAF364"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1.656.921</w:t>
            </w:r>
          </w:p>
        </w:tc>
        <w:tc>
          <w:tcPr>
            <w:tcW w:w="592" w:type="pct"/>
            <w:tcBorders>
              <w:top w:val="nil"/>
              <w:left w:val="nil"/>
              <w:bottom w:val="nil"/>
              <w:right w:val="nil"/>
            </w:tcBorders>
            <w:shd w:val="clear" w:color="auto" w:fill="auto"/>
            <w:vAlign w:val="bottom"/>
          </w:tcPr>
          <w:p w14:paraId="168832D3"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149.889</w:t>
            </w:r>
          </w:p>
        </w:tc>
        <w:tc>
          <w:tcPr>
            <w:tcW w:w="572" w:type="pct"/>
            <w:tcBorders>
              <w:top w:val="nil"/>
              <w:left w:val="nil"/>
              <w:bottom w:val="nil"/>
              <w:right w:val="nil"/>
            </w:tcBorders>
            <w:shd w:val="clear" w:color="auto" w:fill="auto"/>
            <w:vAlign w:val="bottom"/>
          </w:tcPr>
          <w:p w14:paraId="021286EC"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2.059.355</w:t>
            </w:r>
          </w:p>
        </w:tc>
        <w:tc>
          <w:tcPr>
            <w:tcW w:w="570" w:type="pct"/>
            <w:tcBorders>
              <w:top w:val="nil"/>
              <w:left w:val="nil"/>
              <w:bottom w:val="nil"/>
              <w:right w:val="nil"/>
            </w:tcBorders>
            <w:shd w:val="clear" w:color="auto" w:fill="auto"/>
            <w:vAlign w:val="bottom"/>
          </w:tcPr>
          <w:p w14:paraId="1BCEBD0A"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2.227.319</w:t>
            </w:r>
          </w:p>
        </w:tc>
        <w:tc>
          <w:tcPr>
            <w:tcW w:w="642" w:type="pct"/>
            <w:tcBorders>
              <w:top w:val="nil"/>
              <w:left w:val="nil"/>
              <w:bottom w:val="nil"/>
              <w:right w:val="nil"/>
            </w:tcBorders>
            <w:shd w:val="clear" w:color="auto" w:fill="auto"/>
            <w:vAlign w:val="bottom"/>
          </w:tcPr>
          <w:p w14:paraId="6536F00A"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7.606.150</w:t>
            </w:r>
          </w:p>
        </w:tc>
        <w:tc>
          <w:tcPr>
            <w:tcW w:w="550" w:type="pct"/>
            <w:tcBorders>
              <w:top w:val="nil"/>
              <w:left w:val="nil"/>
              <w:bottom w:val="nil"/>
              <w:right w:val="nil"/>
            </w:tcBorders>
            <w:shd w:val="clear" w:color="auto" w:fill="auto"/>
            <w:vAlign w:val="bottom"/>
          </w:tcPr>
          <w:p w14:paraId="07A3A473"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13.699.634</w:t>
            </w:r>
          </w:p>
        </w:tc>
      </w:tr>
      <w:tr w:rsidR="00956C63" w:rsidRPr="00E164D2" w14:paraId="67155033" w14:textId="77777777" w:rsidTr="00E76F4B">
        <w:trPr>
          <w:trHeight w:val="145"/>
        </w:trPr>
        <w:tc>
          <w:tcPr>
            <w:tcW w:w="1522" w:type="pct"/>
            <w:vAlign w:val="bottom"/>
          </w:tcPr>
          <w:p w14:paraId="1305BA85" w14:textId="77777777" w:rsidR="00956C63" w:rsidRPr="00E164D2" w:rsidRDefault="00956C63" w:rsidP="00956C63">
            <w:pPr>
              <w:tabs>
                <w:tab w:val="right" w:pos="1202"/>
              </w:tabs>
              <w:spacing w:line="240" w:lineRule="exact"/>
              <w:outlineLvl w:val="0"/>
              <w:rPr>
                <w:rFonts w:ascii="Calibri" w:hAnsi="Calibri" w:cs="Arial"/>
                <w:color w:val="000000" w:themeColor="text1"/>
                <w:spacing w:val="-2"/>
                <w:sz w:val="18"/>
                <w:szCs w:val="18"/>
                <w:lang w:val="hr-HR"/>
              </w:rPr>
            </w:pPr>
            <w:r w:rsidRPr="00E164D2">
              <w:rPr>
                <w:rFonts w:ascii="Calibri" w:hAnsi="Calibri"/>
                <w:color w:val="000000" w:themeColor="text1"/>
                <w:sz w:val="18"/>
                <w:szCs w:val="18"/>
                <w:lang w:val="hr-HR"/>
              </w:rPr>
              <w:t>Financijska imovina po fer vrijednosti kroz dobit ili gubitak</w:t>
            </w:r>
          </w:p>
        </w:tc>
        <w:tc>
          <w:tcPr>
            <w:tcW w:w="552" w:type="pct"/>
            <w:tcBorders>
              <w:top w:val="nil"/>
              <w:left w:val="nil"/>
              <w:bottom w:val="nil"/>
              <w:right w:val="nil"/>
            </w:tcBorders>
            <w:shd w:val="clear" w:color="auto" w:fill="auto"/>
            <w:vAlign w:val="bottom"/>
          </w:tcPr>
          <w:p w14:paraId="5DD13BF5"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191.760</w:t>
            </w:r>
          </w:p>
        </w:tc>
        <w:tc>
          <w:tcPr>
            <w:tcW w:w="592" w:type="pct"/>
            <w:tcBorders>
              <w:top w:val="nil"/>
              <w:left w:val="nil"/>
              <w:bottom w:val="nil"/>
              <w:right w:val="nil"/>
            </w:tcBorders>
            <w:shd w:val="clear" w:color="auto" w:fill="auto"/>
            <w:vAlign w:val="bottom"/>
          </w:tcPr>
          <w:p w14:paraId="3EF61652"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2" w:type="pct"/>
            <w:tcBorders>
              <w:top w:val="nil"/>
              <w:left w:val="nil"/>
              <w:bottom w:val="nil"/>
              <w:right w:val="nil"/>
            </w:tcBorders>
            <w:shd w:val="clear" w:color="auto" w:fill="auto"/>
            <w:vAlign w:val="bottom"/>
          </w:tcPr>
          <w:p w14:paraId="01C32C59"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0" w:type="pct"/>
            <w:tcBorders>
              <w:top w:val="nil"/>
              <w:left w:val="nil"/>
              <w:bottom w:val="nil"/>
              <w:right w:val="nil"/>
            </w:tcBorders>
            <w:shd w:val="clear" w:color="auto" w:fill="auto"/>
            <w:vAlign w:val="bottom"/>
          </w:tcPr>
          <w:p w14:paraId="3788FCAB"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642" w:type="pct"/>
            <w:tcBorders>
              <w:top w:val="nil"/>
              <w:left w:val="nil"/>
              <w:bottom w:val="nil"/>
              <w:right w:val="nil"/>
            </w:tcBorders>
            <w:shd w:val="clear" w:color="auto" w:fill="auto"/>
            <w:vAlign w:val="bottom"/>
          </w:tcPr>
          <w:p w14:paraId="1D51F7A7"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2.234</w:t>
            </w:r>
          </w:p>
        </w:tc>
        <w:tc>
          <w:tcPr>
            <w:tcW w:w="550" w:type="pct"/>
            <w:tcBorders>
              <w:top w:val="nil"/>
              <w:left w:val="nil"/>
              <w:bottom w:val="nil"/>
              <w:right w:val="nil"/>
            </w:tcBorders>
            <w:shd w:val="clear" w:color="auto" w:fill="auto"/>
            <w:vAlign w:val="bottom"/>
          </w:tcPr>
          <w:p w14:paraId="6C968FBE"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193.994</w:t>
            </w:r>
          </w:p>
        </w:tc>
      </w:tr>
      <w:tr w:rsidR="00956C63" w:rsidRPr="00E164D2" w14:paraId="2F56B970" w14:textId="77777777" w:rsidTr="00E76F4B">
        <w:trPr>
          <w:trHeight w:val="145"/>
        </w:trPr>
        <w:tc>
          <w:tcPr>
            <w:tcW w:w="1522" w:type="pct"/>
            <w:vAlign w:val="bottom"/>
          </w:tcPr>
          <w:p w14:paraId="37B2AF30" w14:textId="77777777" w:rsidR="00956C63" w:rsidRPr="00E164D2" w:rsidRDefault="00956C63" w:rsidP="00956C63">
            <w:pPr>
              <w:tabs>
                <w:tab w:val="right" w:pos="1202"/>
              </w:tabs>
              <w:spacing w:line="240" w:lineRule="exact"/>
              <w:outlineLvl w:val="0"/>
              <w:rPr>
                <w:rFonts w:ascii="Calibri" w:hAnsi="Calibri" w:cs="Arial"/>
                <w:color w:val="000000" w:themeColor="text1"/>
                <w:spacing w:val="-2"/>
                <w:sz w:val="18"/>
                <w:szCs w:val="18"/>
                <w:lang w:val="hr-HR"/>
              </w:rPr>
            </w:pPr>
            <w:r w:rsidRPr="00E164D2">
              <w:rPr>
                <w:rFonts w:ascii="Calibri" w:hAnsi="Calibri"/>
                <w:color w:val="000000" w:themeColor="text1"/>
                <w:sz w:val="18"/>
                <w:szCs w:val="18"/>
                <w:lang w:val="hr-HR"/>
              </w:rPr>
              <w:t>Financijska imovina po fer vrijednosti kroz ostalu sveobuhvatnu dobit</w:t>
            </w:r>
          </w:p>
        </w:tc>
        <w:tc>
          <w:tcPr>
            <w:tcW w:w="552" w:type="pct"/>
            <w:tcBorders>
              <w:top w:val="nil"/>
              <w:left w:val="nil"/>
              <w:bottom w:val="nil"/>
              <w:right w:val="nil"/>
            </w:tcBorders>
            <w:shd w:val="clear" w:color="auto" w:fill="auto"/>
            <w:vAlign w:val="bottom"/>
          </w:tcPr>
          <w:p w14:paraId="5CF7852D"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1.527.510</w:t>
            </w:r>
          </w:p>
        </w:tc>
        <w:tc>
          <w:tcPr>
            <w:tcW w:w="592" w:type="pct"/>
            <w:tcBorders>
              <w:top w:val="nil"/>
              <w:left w:val="nil"/>
              <w:bottom w:val="nil"/>
              <w:right w:val="nil"/>
            </w:tcBorders>
            <w:shd w:val="clear" w:color="auto" w:fill="auto"/>
            <w:vAlign w:val="bottom"/>
          </w:tcPr>
          <w:p w14:paraId="1EBCE6CB"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11.131</w:t>
            </w:r>
          </w:p>
        </w:tc>
        <w:tc>
          <w:tcPr>
            <w:tcW w:w="572" w:type="pct"/>
            <w:tcBorders>
              <w:top w:val="nil"/>
              <w:left w:val="nil"/>
              <w:bottom w:val="nil"/>
              <w:right w:val="nil"/>
            </w:tcBorders>
            <w:shd w:val="clear" w:color="auto" w:fill="auto"/>
            <w:vAlign w:val="bottom"/>
          </w:tcPr>
          <w:p w14:paraId="4FEEAC3F"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0" w:type="pct"/>
            <w:tcBorders>
              <w:top w:val="nil"/>
              <w:left w:val="nil"/>
              <w:bottom w:val="nil"/>
              <w:right w:val="nil"/>
            </w:tcBorders>
            <w:shd w:val="clear" w:color="auto" w:fill="auto"/>
            <w:vAlign w:val="bottom"/>
          </w:tcPr>
          <w:p w14:paraId="1252D710"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642" w:type="pct"/>
            <w:tcBorders>
              <w:top w:val="nil"/>
              <w:left w:val="nil"/>
              <w:bottom w:val="nil"/>
              <w:right w:val="nil"/>
            </w:tcBorders>
            <w:shd w:val="clear" w:color="auto" w:fill="auto"/>
            <w:vAlign w:val="bottom"/>
          </w:tcPr>
          <w:p w14:paraId="0F11430D"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50" w:type="pct"/>
            <w:tcBorders>
              <w:top w:val="nil"/>
              <w:left w:val="nil"/>
              <w:bottom w:val="nil"/>
              <w:right w:val="nil"/>
            </w:tcBorders>
            <w:shd w:val="clear" w:color="auto" w:fill="auto"/>
            <w:vAlign w:val="bottom"/>
          </w:tcPr>
          <w:p w14:paraId="24461314"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1.538.641</w:t>
            </w:r>
          </w:p>
        </w:tc>
      </w:tr>
      <w:tr w:rsidR="00956C63" w:rsidRPr="00E164D2" w14:paraId="70A683B1" w14:textId="77777777" w:rsidTr="00E76F4B">
        <w:trPr>
          <w:trHeight w:val="145"/>
        </w:trPr>
        <w:tc>
          <w:tcPr>
            <w:tcW w:w="1522" w:type="pct"/>
            <w:vAlign w:val="bottom"/>
          </w:tcPr>
          <w:p w14:paraId="2D14C8FE" w14:textId="77777777" w:rsidR="00956C63" w:rsidRPr="00E164D2" w:rsidRDefault="00956C63" w:rsidP="00956C63">
            <w:pPr>
              <w:tabs>
                <w:tab w:val="right" w:pos="1202"/>
              </w:tabs>
              <w:spacing w:line="240" w:lineRule="exact"/>
              <w:outlineLvl w:val="0"/>
              <w:rPr>
                <w:rFonts w:ascii="Calibri" w:hAnsi="Calibri" w:cs="Arial"/>
                <w:color w:val="000000" w:themeColor="text1"/>
                <w:spacing w:val="-2"/>
                <w:sz w:val="18"/>
                <w:szCs w:val="18"/>
                <w:lang w:val="hr-HR"/>
              </w:rPr>
            </w:pPr>
            <w:r w:rsidRPr="00E164D2">
              <w:rPr>
                <w:rFonts w:ascii="Calibri" w:hAnsi="Calibri" w:cs="Arial"/>
                <w:color w:val="000000" w:themeColor="text1"/>
                <w:spacing w:val="-2"/>
                <w:sz w:val="18"/>
                <w:szCs w:val="18"/>
                <w:lang w:val="hr-HR"/>
              </w:rPr>
              <w:t>Ulaganja u ovisna društva</w:t>
            </w:r>
          </w:p>
        </w:tc>
        <w:tc>
          <w:tcPr>
            <w:tcW w:w="552" w:type="pct"/>
            <w:tcBorders>
              <w:top w:val="nil"/>
              <w:left w:val="nil"/>
              <w:bottom w:val="nil"/>
              <w:right w:val="nil"/>
            </w:tcBorders>
            <w:shd w:val="clear" w:color="auto" w:fill="auto"/>
            <w:vAlign w:val="bottom"/>
          </w:tcPr>
          <w:p w14:paraId="116F80CF"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92" w:type="pct"/>
            <w:tcBorders>
              <w:top w:val="nil"/>
              <w:left w:val="nil"/>
              <w:bottom w:val="nil"/>
              <w:right w:val="nil"/>
            </w:tcBorders>
            <w:shd w:val="clear" w:color="auto" w:fill="auto"/>
            <w:vAlign w:val="bottom"/>
          </w:tcPr>
          <w:p w14:paraId="7DAD3214"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2" w:type="pct"/>
            <w:tcBorders>
              <w:top w:val="nil"/>
              <w:left w:val="nil"/>
              <w:bottom w:val="nil"/>
              <w:right w:val="nil"/>
            </w:tcBorders>
            <w:shd w:val="clear" w:color="auto" w:fill="auto"/>
            <w:vAlign w:val="bottom"/>
          </w:tcPr>
          <w:p w14:paraId="786721E6"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0" w:type="pct"/>
            <w:tcBorders>
              <w:top w:val="nil"/>
              <w:left w:val="nil"/>
              <w:bottom w:val="nil"/>
              <w:right w:val="nil"/>
            </w:tcBorders>
            <w:shd w:val="clear" w:color="auto" w:fill="auto"/>
            <w:vAlign w:val="bottom"/>
          </w:tcPr>
          <w:p w14:paraId="278C5F7B"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642" w:type="pct"/>
            <w:tcBorders>
              <w:top w:val="nil"/>
              <w:left w:val="nil"/>
              <w:bottom w:val="nil"/>
              <w:right w:val="nil"/>
            </w:tcBorders>
            <w:shd w:val="clear" w:color="auto" w:fill="auto"/>
            <w:vAlign w:val="bottom"/>
          </w:tcPr>
          <w:p w14:paraId="4F37ACF4"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36.124</w:t>
            </w:r>
          </w:p>
        </w:tc>
        <w:tc>
          <w:tcPr>
            <w:tcW w:w="550" w:type="pct"/>
            <w:tcBorders>
              <w:top w:val="nil"/>
              <w:left w:val="nil"/>
              <w:bottom w:val="nil"/>
              <w:right w:val="nil"/>
            </w:tcBorders>
            <w:shd w:val="clear" w:color="auto" w:fill="auto"/>
            <w:vAlign w:val="bottom"/>
          </w:tcPr>
          <w:p w14:paraId="25F2DA1E"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36.124</w:t>
            </w:r>
          </w:p>
        </w:tc>
      </w:tr>
      <w:tr w:rsidR="005B5F6D" w:rsidRPr="00E164D2" w14:paraId="05B1CB09" w14:textId="77777777" w:rsidTr="00E76F4B">
        <w:trPr>
          <w:trHeight w:val="293"/>
        </w:trPr>
        <w:tc>
          <w:tcPr>
            <w:tcW w:w="1522" w:type="pct"/>
            <w:vAlign w:val="bottom"/>
          </w:tcPr>
          <w:p w14:paraId="3F17127D" w14:textId="77777777" w:rsidR="005B5F6D" w:rsidRPr="00E164D2" w:rsidRDefault="005B5F6D" w:rsidP="005B5F6D">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Nekretnine, postrojenja i oprema i nematerijalna imovina</w:t>
            </w:r>
          </w:p>
        </w:tc>
        <w:tc>
          <w:tcPr>
            <w:tcW w:w="552" w:type="pct"/>
            <w:tcBorders>
              <w:top w:val="nil"/>
              <w:left w:val="nil"/>
              <w:right w:val="nil"/>
            </w:tcBorders>
            <w:shd w:val="clear" w:color="auto" w:fill="auto"/>
            <w:vAlign w:val="bottom"/>
          </w:tcPr>
          <w:p w14:paraId="732D228B" w14:textId="77777777" w:rsidR="005B5F6D" w:rsidRPr="00E164D2" w:rsidRDefault="005B5F6D" w:rsidP="005B5F6D">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92" w:type="pct"/>
            <w:tcBorders>
              <w:top w:val="nil"/>
              <w:left w:val="nil"/>
              <w:right w:val="nil"/>
            </w:tcBorders>
            <w:shd w:val="clear" w:color="auto" w:fill="auto"/>
            <w:vAlign w:val="bottom"/>
          </w:tcPr>
          <w:p w14:paraId="2593263C" w14:textId="77777777" w:rsidR="005B5F6D" w:rsidRPr="00E164D2" w:rsidRDefault="005B5F6D" w:rsidP="005B5F6D">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2" w:type="pct"/>
            <w:tcBorders>
              <w:top w:val="nil"/>
              <w:left w:val="nil"/>
              <w:right w:val="nil"/>
            </w:tcBorders>
            <w:shd w:val="clear" w:color="auto" w:fill="auto"/>
            <w:vAlign w:val="bottom"/>
          </w:tcPr>
          <w:p w14:paraId="192E8977" w14:textId="77777777" w:rsidR="005B5F6D" w:rsidRPr="00E164D2" w:rsidRDefault="005B5F6D" w:rsidP="005B5F6D">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70" w:type="pct"/>
            <w:tcBorders>
              <w:top w:val="nil"/>
              <w:left w:val="nil"/>
              <w:right w:val="nil"/>
            </w:tcBorders>
            <w:shd w:val="clear" w:color="auto" w:fill="auto"/>
            <w:vAlign w:val="bottom"/>
          </w:tcPr>
          <w:p w14:paraId="295C6084" w14:textId="77777777" w:rsidR="005B5F6D" w:rsidRPr="00E164D2" w:rsidRDefault="005B5F6D" w:rsidP="005B5F6D">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642" w:type="pct"/>
            <w:tcBorders>
              <w:top w:val="nil"/>
              <w:left w:val="nil"/>
              <w:right w:val="nil"/>
            </w:tcBorders>
            <w:shd w:val="clear" w:color="auto" w:fill="auto"/>
            <w:vAlign w:val="bottom"/>
          </w:tcPr>
          <w:p w14:paraId="57EF69F7" w14:textId="77777777" w:rsidR="005B5F6D" w:rsidRPr="00E164D2" w:rsidRDefault="005B5F6D" w:rsidP="005B5F6D">
            <w:pPr>
              <w:jc w:val="right"/>
              <w:rPr>
                <w:rFonts w:ascii="Calibri" w:hAnsi="Calibri" w:cs="Calibri"/>
                <w:color w:val="000000" w:themeColor="text1"/>
                <w:sz w:val="18"/>
                <w:szCs w:val="18"/>
                <w:lang w:val="hr-HR"/>
              </w:rPr>
            </w:pPr>
            <w:r w:rsidRPr="003E4022">
              <w:rPr>
                <w:rFonts w:ascii="Calibri" w:hAnsi="Calibri"/>
                <w:color w:val="000000"/>
                <w:sz w:val="18"/>
                <w:szCs w:val="18"/>
              </w:rPr>
              <w:t>47.309</w:t>
            </w:r>
          </w:p>
        </w:tc>
        <w:tc>
          <w:tcPr>
            <w:tcW w:w="550" w:type="pct"/>
            <w:tcBorders>
              <w:top w:val="nil"/>
              <w:left w:val="nil"/>
              <w:right w:val="nil"/>
            </w:tcBorders>
            <w:shd w:val="clear" w:color="auto" w:fill="auto"/>
            <w:vAlign w:val="bottom"/>
          </w:tcPr>
          <w:p w14:paraId="16C1038C" w14:textId="77777777" w:rsidR="005B5F6D" w:rsidRPr="00E164D2" w:rsidRDefault="005B5F6D" w:rsidP="005B5F6D">
            <w:pPr>
              <w:jc w:val="right"/>
              <w:rPr>
                <w:rFonts w:ascii="Calibri" w:hAnsi="Calibri" w:cs="Calibri"/>
                <w:color w:val="000000" w:themeColor="text1"/>
                <w:sz w:val="18"/>
                <w:szCs w:val="18"/>
                <w:lang w:val="hr-HR"/>
              </w:rPr>
            </w:pPr>
            <w:r w:rsidRPr="003E4022">
              <w:rPr>
                <w:rFonts w:ascii="Calibri" w:hAnsi="Calibri"/>
                <w:color w:val="000000"/>
                <w:sz w:val="18"/>
                <w:szCs w:val="18"/>
              </w:rPr>
              <w:t>47.309</w:t>
            </w:r>
          </w:p>
        </w:tc>
      </w:tr>
      <w:tr w:rsidR="005B5F6D" w:rsidRPr="00E164D2" w14:paraId="451EF859" w14:textId="77777777" w:rsidTr="00E76F4B">
        <w:trPr>
          <w:trHeight w:val="134"/>
        </w:trPr>
        <w:tc>
          <w:tcPr>
            <w:tcW w:w="1522" w:type="pct"/>
            <w:vAlign w:val="bottom"/>
          </w:tcPr>
          <w:p w14:paraId="10C6BC17" w14:textId="77777777" w:rsidR="005B5F6D" w:rsidRPr="00E164D2" w:rsidRDefault="005B5F6D" w:rsidP="005B5F6D">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Preuzeta imovina</w:t>
            </w:r>
          </w:p>
        </w:tc>
        <w:tc>
          <w:tcPr>
            <w:tcW w:w="552" w:type="pct"/>
            <w:tcBorders>
              <w:top w:val="nil"/>
              <w:left w:val="nil"/>
              <w:right w:val="nil"/>
            </w:tcBorders>
            <w:shd w:val="clear" w:color="auto" w:fill="auto"/>
            <w:vAlign w:val="bottom"/>
          </w:tcPr>
          <w:p w14:paraId="332A6B17" w14:textId="77777777" w:rsidR="005B5F6D" w:rsidRPr="00E164D2" w:rsidRDefault="005B5F6D" w:rsidP="005B5F6D">
            <w:pPr>
              <w:jc w:val="right"/>
              <w:rPr>
                <w:rFonts w:ascii="Calibri" w:hAnsi="Calibri" w:cs="Calibri"/>
                <w:color w:val="000000" w:themeColor="text1"/>
                <w:sz w:val="18"/>
                <w:szCs w:val="18"/>
                <w:lang w:val="hr-HR"/>
              </w:rPr>
            </w:pPr>
            <w:r w:rsidRPr="003E4022">
              <w:rPr>
                <w:rFonts w:ascii="Calibri" w:hAnsi="Calibri"/>
                <w:color w:val="000000"/>
                <w:sz w:val="18"/>
                <w:szCs w:val="18"/>
              </w:rPr>
              <w:t xml:space="preserve"> - </w:t>
            </w:r>
          </w:p>
        </w:tc>
        <w:tc>
          <w:tcPr>
            <w:tcW w:w="592" w:type="pct"/>
            <w:tcBorders>
              <w:top w:val="nil"/>
              <w:left w:val="nil"/>
              <w:right w:val="nil"/>
            </w:tcBorders>
            <w:shd w:val="clear" w:color="auto" w:fill="auto"/>
          </w:tcPr>
          <w:p w14:paraId="7D5B15B0" w14:textId="77777777" w:rsidR="005B5F6D" w:rsidRPr="00E76F4B" w:rsidRDefault="005B5F6D" w:rsidP="005B5F6D">
            <w:pPr>
              <w:jc w:val="right"/>
              <w:rPr>
                <w:rFonts w:ascii="Calibri" w:hAnsi="Calibri"/>
                <w:color w:val="000000"/>
                <w:sz w:val="18"/>
                <w:szCs w:val="18"/>
              </w:rPr>
            </w:pPr>
            <w:r w:rsidRPr="00E76F4B">
              <w:rPr>
                <w:rFonts w:ascii="Calibri" w:hAnsi="Calibri"/>
                <w:color w:val="000000"/>
                <w:sz w:val="18"/>
                <w:szCs w:val="18"/>
              </w:rPr>
              <w:t>5.930</w:t>
            </w:r>
          </w:p>
        </w:tc>
        <w:tc>
          <w:tcPr>
            <w:tcW w:w="572" w:type="pct"/>
            <w:tcBorders>
              <w:top w:val="nil"/>
              <w:left w:val="nil"/>
              <w:right w:val="nil"/>
            </w:tcBorders>
            <w:shd w:val="clear" w:color="auto" w:fill="auto"/>
          </w:tcPr>
          <w:p w14:paraId="2A5BF3F4" w14:textId="77777777" w:rsidR="005B5F6D" w:rsidRPr="00E76F4B" w:rsidRDefault="005B5F6D" w:rsidP="005B5F6D">
            <w:pPr>
              <w:jc w:val="right"/>
              <w:rPr>
                <w:rFonts w:ascii="Calibri" w:hAnsi="Calibri"/>
                <w:color w:val="000000"/>
                <w:sz w:val="18"/>
                <w:szCs w:val="18"/>
              </w:rPr>
            </w:pPr>
            <w:r w:rsidRPr="00E76F4B">
              <w:rPr>
                <w:rFonts w:ascii="Calibri" w:hAnsi="Calibri"/>
                <w:color w:val="000000"/>
                <w:sz w:val="18"/>
                <w:szCs w:val="18"/>
              </w:rPr>
              <w:t>2.044</w:t>
            </w:r>
          </w:p>
        </w:tc>
        <w:tc>
          <w:tcPr>
            <w:tcW w:w="570" w:type="pct"/>
            <w:tcBorders>
              <w:top w:val="nil"/>
              <w:left w:val="nil"/>
              <w:right w:val="nil"/>
            </w:tcBorders>
            <w:shd w:val="clear" w:color="auto" w:fill="auto"/>
          </w:tcPr>
          <w:p w14:paraId="24AAAA97" w14:textId="77777777" w:rsidR="005B5F6D" w:rsidRPr="00E76F4B" w:rsidRDefault="005B5F6D" w:rsidP="005B5F6D">
            <w:pPr>
              <w:jc w:val="right"/>
              <w:rPr>
                <w:rFonts w:ascii="Calibri" w:hAnsi="Calibri"/>
                <w:color w:val="000000"/>
                <w:sz w:val="18"/>
                <w:szCs w:val="18"/>
              </w:rPr>
            </w:pPr>
            <w:r w:rsidRPr="00E76F4B">
              <w:rPr>
                <w:rFonts w:ascii="Calibri" w:hAnsi="Calibri"/>
                <w:color w:val="000000"/>
                <w:sz w:val="18"/>
                <w:szCs w:val="18"/>
              </w:rPr>
              <w:t>13.574</w:t>
            </w:r>
          </w:p>
        </w:tc>
        <w:tc>
          <w:tcPr>
            <w:tcW w:w="642" w:type="pct"/>
            <w:tcBorders>
              <w:top w:val="nil"/>
              <w:left w:val="nil"/>
              <w:right w:val="nil"/>
            </w:tcBorders>
            <w:shd w:val="clear" w:color="auto" w:fill="auto"/>
          </w:tcPr>
          <w:p w14:paraId="425F1941" w14:textId="77777777" w:rsidR="005B5F6D" w:rsidRPr="00E76F4B" w:rsidRDefault="005B5F6D" w:rsidP="005B5F6D">
            <w:pPr>
              <w:jc w:val="right"/>
              <w:rPr>
                <w:rFonts w:ascii="Calibri" w:hAnsi="Calibri"/>
                <w:color w:val="000000"/>
                <w:sz w:val="18"/>
                <w:szCs w:val="18"/>
              </w:rPr>
            </w:pPr>
            <w:r w:rsidRPr="00E76F4B">
              <w:rPr>
                <w:rFonts w:ascii="Calibri" w:hAnsi="Calibri"/>
                <w:color w:val="000000"/>
                <w:sz w:val="18"/>
                <w:szCs w:val="18"/>
              </w:rPr>
              <w:t>2.650</w:t>
            </w:r>
          </w:p>
        </w:tc>
        <w:tc>
          <w:tcPr>
            <w:tcW w:w="550" w:type="pct"/>
            <w:tcBorders>
              <w:top w:val="nil"/>
              <w:left w:val="nil"/>
              <w:right w:val="nil"/>
            </w:tcBorders>
            <w:shd w:val="clear" w:color="auto" w:fill="auto"/>
          </w:tcPr>
          <w:p w14:paraId="5558A782" w14:textId="77777777" w:rsidR="005B5F6D" w:rsidRPr="00E76F4B" w:rsidRDefault="005B5F6D" w:rsidP="005B5F6D">
            <w:pPr>
              <w:jc w:val="right"/>
              <w:rPr>
                <w:rFonts w:ascii="Calibri" w:hAnsi="Calibri"/>
                <w:color w:val="000000"/>
                <w:sz w:val="18"/>
                <w:szCs w:val="18"/>
              </w:rPr>
            </w:pPr>
            <w:r w:rsidRPr="00E76F4B">
              <w:rPr>
                <w:rFonts w:ascii="Calibri" w:hAnsi="Calibri"/>
                <w:color w:val="000000"/>
                <w:sz w:val="18"/>
                <w:szCs w:val="18"/>
              </w:rPr>
              <w:t>24.198</w:t>
            </w:r>
          </w:p>
        </w:tc>
      </w:tr>
      <w:tr w:rsidR="00956C63" w:rsidRPr="00E164D2" w14:paraId="404F5B0E" w14:textId="77777777" w:rsidTr="00E76F4B">
        <w:trPr>
          <w:trHeight w:val="145"/>
        </w:trPr>
        <w:tc>
          <w:tcPr>
            <w:tcW w:w="1522" w:type="pct"/>
            <w:vAlign w:val="bottom"/>
          </w:tcPr>
          <w:p w14:paraId="502A4B2B" w14:textId="77777777" w:rsidR="00956C63" w:rsidRPr="00E164D2" w:rsidRDefault="00956C63" w:rsidP="00956C63">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Ostala imovina</w:t>
            </w:r>
          </w:p>
        </w:tc>
        <w:tc>
          <w:tcPr>
            <w:tcW w:w="552" w:type="pct"/>
            <w:tcBorders>
              <w:left w:val="nil"/>
              <w:bottom w:val="single" w:sz="8" w:space="0" w:color="auto"/>
              <w:right w:val="nil"/>
            </w:tcBorders>
            <w:shd w:val="clear" w:color="auto" w:fill="auto"/>
            <w:vAlign w:val="bottom"/>
          </w:tcPr>
          <w:p w14:paraId="01928C7D"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7.127</w:t>
            </w:r>
          </w:p>
        </w:tc>
        <w:tc>
          <w:tcPr>
            <w:tcW w:w="592" w:type="pct"/>
            <w:tcBorders>
              <w:left w:val="nil"/>
              <w:bottom w:val="single" w:sz="8" w:space="0" w:color="auto"/>
              <w:right w:val="nil"/>
            </w:tcBorders>
            <w:shd w:val="clear" w:color="auto" w:fill="auto"/>
            <w:vAlign w:val="bottom"/>
          </w:tcPr>
          <w:p w14:paraId="6E243F0B"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1.630</w:t>
            </w:r>
          </w:p>
        </w:tc>
        <w:tc>
          <w:tcPr>
            <w:tcW w:w="572" w:type="pct"/>
            <w:tcBorders>
              <w:left w:val="nil"/>
              <w:bottom w:val="single" w:sz="8" w:space="0" w:color="auto"/>
              <w:right w:val="nil"/>
            </w:tcBorders>
            <w:shd w:val="clear" w:color="auto" w:fill="auto"/>
            <w:vAlign w:val="bottom"/>
          </w:tcPr>
          <w:p w14:paraId="7F938C91"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10.306</w:t>
            </w:r>
          </w:p>
        </w:tc>
        <w:tc>
          <w:tcPr>
            <w:tcW w:w="570" w:type="pct"/>
            <w:tcBorders>
              <w:left w:val="nil"/>
              <w:bottom w:val="single" w:sz="8" w:space="0" w:color="auto"/>
              <w:right w:val="nil"/>
            </w:tcBorders>
            <w:shd w:val="clear" w:color="auto" w:fill="auto"/>
            <w:vAlign w:val="bottom"/>
          </w:tcPr>
          <w:p w14:paraId="5A84A0EB"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4.181</w:t>
            </w:r>
          </w:p>
        </w:tc>
        <w:tc>
          <w:tcPr>
            <w:tcW w:w="642" w:type="pct"/>
            <w:tcBorders>
              <w:left w:val="nil"/>
              <w:bottom w:val="single" w:sz="8" w:space="0" w:color="auto"/>
              <w:right w:val="nil"/>
            </w:tcBorders>
            <w:shd w:val="clear" w:color="auto" w:fill="auto"/>
            <w:vAlign w:val="bottom"/>
          </w:tcPr>
          <w:p w14:paraId="2D1E3628"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678</w:t>
            </w:r>
          </w:p>
        </w:tc>
        <w:tc>
          <w:tcPr>
            <w:tcW w:w="550" w:type="pct"/>
            <w:tcBorders>
              <w:left w:val="nil"/>
              <w:bottom w:val="nil"/>
              <w:right w:val="nil"/>
            </w:tcBorders>
            <w:shd w:val="clear" w:color="auto" w:fill="auto"/>
            <w:vAlign w:val="bottom"/>
          </w:tcPr>
          <w:p w14:paraId="7B106DC0"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23.922</w:t>
            </w:r>
          </w:p>
        </w:tc>
      </w:tr>
      <w:tr w:rsidR="00956C63" w:rsidRPr="00E164D2" w14:paraId="2D5ED397" w14:textId="77777777" w:rsidTr="00E76F4B">
        <w:trPr>
          <w:trHeight w:val="145"/>
        </w:trPr>
        <w:tc>
          <w:tcPr>
            <w:tcW w:w="1522" w:type="pct"/>
          </w:tcPr>
          <w:p w14:paraId="3F650F1D" w14:textId="77777777" w:rsidR="00956C63" w:rsidRPr="00E164D2" w:rsidRDefault="00956C63" w:rsidP="00956C63">
            <w:pPr>
              <w:tabs>
                <w:tab w:val="right" w:pos="1202"/>
              </w:tabs>
              <w:spacing w:line="240" w:lineRule="exact"/>
              <w:outlineLvl w:val="0"/>
              <w:rPr>
                <w:rFonts w:ascii="Calibri" w:hAnsi="Calibri" w:cs="Arial"/>
                <w:b/>
                <w:bCs/>
                <w:color w:val="000000" w:themeColor="text1"/>
                <w:sz w:val="18"/>
                <w:szCs w:val="18"/>
                <w:lang w:val="hr-HR"/>
              </w:rPr>
            </w:pPr>
            <w:r w:rsidRPr="00E164D2">
              <w:rPr>
                <w:rFonts w:ascii="Calibri" w:hAnsi="Calibri" w:cs="Arial"/>
                <w:b/>
                <w:bCs/>
                <w:color w:val="000000" w:themeColor="text1"/>
                <w:sz w:val="18"/>
                <w:szCs w:val="18"/>
                <w:lang w:val="hr-HR"/>
              </w:rPr>
              <w:t>Ukupna imovina</w:t>
            </w:r>
          </w:p>
        </w:tc>
        <w:tc>
          <w:tcPr>
            <w:tcW w:w="552" w:type="pct"/>
            <w:tcBorders>
              <w:top w:val="nil"/>
              <w:left w:val="nil"/>
              <w:bottom w:val="single" w:sz="8" w:space="0" w:color="auto"/>
              <w:right w:val="nil"/>
            </w:tcBorders>
            <w:shd w:val="clear" w:color="auto" w:fill="auto"/>
            <w:vAlign w:val="bottom"/>
          </w:tcPr>
          <w:p w14:paraId="23019C03" w14:textId="77777777" w:rsidR="00956C63" w:rsidRPr="00E164D2" w:rsidRDefault="00956C63" w:rsidP="00956C63">
            <w:pPr>
              <w:jc w:val="right"/>
              <w:rPr>
                <w:rFonts w:ascii="Calibri" w:hAnsi="Calibri" w:cs="Calibri"/>
                <w:b/>
                <w:bCs/>
                <w:color w:val="000000" w:themeColor="text1"/>
                <w:sz w:val="18"/>
                <w:szCs w:val="18"/>
                <w:lang w:val="hr-HR"/>
              </w:rPr>
            </w:pPr>
            <w:r w:rsidRPr="003E4022">
              <w:rPr>
                <w:rFonts w:ascii="Calibri" w:hAnsi="Calibri"/>
                <w:b/>
                <w:bCs/>
                <w:color w:val="000000"/>
                <w:sz w:val="18"/>
                <w:szCs w:val="18"/>
              </w:rPr>
              <w:t>4.450.347</w:t>
            </w:r>
          </w:p>
        </w:tc>
        <w:tc>
          <w:tcPr>
            <w:tcW w:w="592" w:type="pct"/>
            <w:tcBorders>
              <w:top w:val="nil"/>
              <w:left w:val="nil"/>
              <w:bottom w:val="single" w:sz="8" w:space="0" w:color="auto"/>
              <w:right w:val="nil"/>
            </w:tcBorders>
            <w:shd w:val="clear" w:color="auto" w:fill="auto"/>
            <w:vAlign w:val="bottom"/>
          </w:tcPr>
          <w:p w14:paraId="0FCAD5B7" w14:textId="77777777" w:rsidR="00956C63" w:rsidRPr="00E164D2" w:rsidRDefault="00956C63" w:rsidP="00956C63">
            <w:pPr>
              <w:jc w:val="right"/>
              <w:rPr>
                <w:rFonts w:ascii="Calibri" w:hAnsi="Calibri" w:cs="Calibri"/>
                <w:b/>
                <w:bCs/>
                <w:color w:val="000000" w:themeColor="text1"/>
                <w:sz w:val="18"/>
                <w:szCs w:val="18"/>
                <w:lang w:val="hr-HR"/>
              </w:rPr>
            </w:pPr>
            <w:r w:rsidRPr="003E4022">
              <w:rPr>
                <w:rFonts w:ascii="Calibri" w:hAnsi="Calibri"/>
                <w:b/>
                <w:bCs/>
                <w:color w:val="000000"/>
                <w:sz w:val="18"/>
                <w:szCs w:val="18"/>
              </w:rPr>
              <w:t>1.024.501</w:t>
            </w:r>
          </w:p>
        </w:tc>
        <w:tc>
          <w:tcPr>
            <w:tcW w:w="572" w:type="pct"/>
            <w:tcBorders>
              <w:top w:val="nil"/>
              <w:left w:val="nil"/>
              <w:bottom w:val="single" w:sz="8" w:space="0" w:color="auto"/>
              <w:right w:val="nil"/>
            </w:tcBorders>
            <w:shd w:val="clear" w:color="auto" w:fill="auto"/>
            <w:vAlign w:val="bottom"/>
          </w:tcPr>
          <w:p w14:paraId="737590EA" w14:textId="77777777" w:rsidR="00956C63" w:rsidRPr="00E164D2" w:rsidRDefault="00956C63" w:rsidP="00956C63">
            <w:pPr>
              <w:jc w:val="right"/>
              <w:rPr>
                <w:rFonts w:ascii="Calibri" w:hAnsi="Calibri" w:cs="Calibri"/>
                <w:b/>
                <w:bCs/>
                <w:color w:val="000000" w:themeColor="text1"/>
                <w:sz w:val="18"/>
                <w:szCs w:val="18"/>
                <w:lang w:val="hr-HR"/>
              </w:rPr>
            </w:pPr>
            <w:r w:rsidRPr="003E4022">
              <w:rPr>
                <w:rFonts w:ascii="Calibri" w:hAnsi="Calibri"/>
                <w:b/>
                <w:bCs/>
                <w:color w:val="000000"/>
                <w:sz w:val="18"/>
                <w:szCs w:val="18"/>
              </w:rPr>
              <w:t>3.331.318</w:t>
            </w:r>
          </w:p>
        </w:tc>
        <w:tc>
          <w:tcPr>
            <w:tcW w:w="570" w:type="pct"/>
            <w:tcBorders>
              <w:top w:val="nil"/>
              <w:left w:val="nil"/>
              <w:bottom w:val="single" w:sz="8" w:space="0" w:color="auto"/>
              <w:right w:val="nil"/>
            </w:tcBorders>
            <w:shd w:val="clear" w:color="auto" w:fill="auto"/>
            <w:vAlign w:val="bottom"/>
          </w:tcPr>
          <w:p w14:paraId="00454D22" w14:textId="77777777" w:rsidR="00956C63" w:rsidRPr="00E164D2" w:rsidRDefault="00956C63" w:rsidP="00956C63">
            <w:pPr>
              <w:jc w:val="right"/>
              <w:rPr>
                <w:rFonts w:ascii="Calibri" w:hAnsi="Calibri" w:cs="Calibri"/>
                <w:b/>
                <w:bCs/>
                <w:color w:val="000000" w:themeColor="text1"/>
                <w:sz w:val="18"/>
                <w:szCs w:val="18"/>
                <w:lang w:val="hr-HR"/>
              </w:rPr>
            </w:pPr>
            <w:r w:rsidRPr="003E4022">
              <w:rPr>
                <w:rFonts w:ascii="Calibri" w:hAnsi="Calibri"/>
                <w:b/>
                <w:bCs/>
                <w:color w:val="000000"/>
                <w:sz w:val="18"/>
                <w:szCs w:val="18"/>
              </w:rPr>
              <w:t>4.883.908</w:t>
            </w:r>
          </w:p>
        </w:tc>
        <w:tc>
          <w:tcPr>
            <w:tcW w:w="642" w:type="pct"/>
            <w:tcBorders>
              <w:top w:val="nil"/>
              <w:left w:val="nil"/>
              <w:bottom w:val="single" w:sz="8" w:space="0" w:color="auto"/>
              <w:right w:val="nil"/>
            </w:tcBorders>
            <w:shd w:val="clear" w:color="auto" w:fill="auto"/>
            <w:vAlign w:val="bottom"/>
          </w:tcPr>
          <w:p w14:paraId="7DACC905" w14:textId="77777777" w:rsidR="00956C63" w:rsidRPr="00E164D2" w:rsidRDefault="00956C63" w:rsidP="00956C63">
            <w:pPr>
              <w:jc w:val="right"/>
              <w:rPr>
                <w:rFonts w:ascii="Calibri" w:hAnsi="Calibri" w:cs="Calibri"/>
                <w:b/>
                <w:bCs/>
                <w:color w:val="000000" w:themeColor="text1"/>
                <w:sz w:val="18"/>
                <w:szCs w:val="18"/>
                <w:lang w:val="hr-HR"/>
              </w:rPr>
            </w:pPr>
            <w:r w:rsidRPr="003E4022">
              <w:rPr>
                <w:rFonts w:ascii="Calibri" w:hAnsi="Calibri"/>
                <w:b/>
                <w:bCs/>
                <w:color w:val="000000"/>
                <w:sz w:val="18"/>
                <w:szCs w:val="18"/>
              </w:rPr>
              <w:t>12.756.411</w:t>
            </w:r>
          </w:p>
        </w:tc>
        <w:tc>
          <w:tcPr>
            <w:tcW w:w="550" w:type="pct"/>
            <w:tcBorders>
              <w:top w:val="single" w:sz="8" w:space="0" w:color="auto"/>
              <w:left w:val="nil"/>
              <w:bottom w:val="single" w:sz="8" w:space="0" w:color="auto"/>
              <w:right w:val="nil"/>
            </w:tcBorders>
            <w:shd w:val="clear" w:color="auto" w:fill="auto"/>
            <w:vAlign w:val="bottom"/>
          </w:tcPr>
          <w:p w14:paraId="68A8C372" w14:textId="77777777" w:rsidR="00956C63" w:rsidRPr="00E164D2" w:rsidRDefault="00956C63" w:rsidP="00956C63">
            <w:pPr>
              <w:jc w:val="right"/>
              <w:rPr>
                <w:rFonts w:ascii="Calibri" w:hAnsi="Calibri" w:cs="Calibri"/>
                <w:b/>
                <w:bCs/>
                <w:color w:val="000000" w:themeColor="text1"/>
                <w:sz w:val="18"/>
                <w:szCs w:val="18"/>
                <w:lang w:val="hr-HR"/>
              </w:rPr>
            </w:pPr>
            <w:r w:rsidRPr="003E4022">
              <w:rPr>
                <w:rFonts w:ascii="Calibri" w:hAnsi="Calibri"/>
                <w:b/>
                <w:bCs/>
                <w:color w:val="000000"/>
                <w:sz w:val="18"/>
                <w:szCs w:val="18"/>
              </w:rPr>
              <w:t>26.446.485</w:t>
            </w:r>
          </w:p>
        </w:tc>
      </w:tr>
      <w:tr w:rsidR="00956C63" w:rsidRPr="00E164D2" w14:paraId="688E0FD3" w14:textId="77777777" w:rsidTr="00E76F4B">
        <w:trPr>
          <w:trHeight w:hRule="exact" w:val="213"/>
        </w:trPr>
        <w:tc>
          <w:tcPr>
            <w:tcW w:w="1522" w:type="pct"/>
            <w:vAlign w:val="bottom"/>
          </w:tcPr>
          <w:p w14:paraId="29E82644" w14:textId="77777777" w:rsidR="00956C63" w:rsidRPr="00E164D2" w:rsidRDefault="00956C63" w:rsidP="00956C63">
            <w:pPr>
              <w:keepNext/>
              <w:keepLines/>
              <w:tabs>
                <w:tab w:val="decimal" w:pos="1202"/>
              </w:tabs>
              <w:spacing w:line="140" w:lineRule="exact"/>
              <w:rPr>
                <w:rFonts w:ascii="Calibri" w:hAnsi="Calibri" w:cs="Arial"/>
                <w:b/>
                <w:bCs/>
                <w:color w:val="000000" w:themeColor="text1"/>
                <w:position w:val="4"/>
                <w:sz w:val="18"/>
                <w:szCs w:val="18"/>
                <w:lang w:val="hr-HR"/>
              </w:rPr>
            </w:pPr>
          </w:p>
        </w:tc>
        <w:tc>
          <w:tcPr>
            <w:tcW w:w="552" w:type="pct"/>
            <w:tcBorders>
              <w:top w:val="single" w:sz="12" w:space="0" w:color="auto"/>
            </w:tcBorders>
            <w:vAlign w:val="bottom"/>
          </w:tcPr>
          <w:p w14:paraId="4A10D372" w14:textId="77777777" w:rsidR="00956C63" w:rsidRPr="00E164D2" w:rsidRDefault="00956C63" w:rsidP="00956C63">
            <w:pPr>
              <w:keepNext/>
              <w:keepLines/>
              <w:tabs>
                <w:tab w:val="decimal" w:pos="1202"/>
              </w:tabs>
              <w:spacing w:line="140" w:lineRule="exact"/>
              <w:jc w:val="right"/>
              <w:rPr>
                <w:rFonts w:ascii="Calibri" w:hAnsi="Calibri" w:cs="Arial"/>
                <w:b/>
                <w:bCs/>
                <w:color w:val="000000" w:themeColor="text1"/>
                <w:position w:val="4"/>
                <w:sz w:val="18"/>
                <w:szCs w:val="18"/>
                <w:lang w:val="hr-HR"/>
              </w:rPr>
            </w:pPr>
          </w:p>
        </w:tc>
        <w:tc>
          <w:tcPr>
            <w:tcW w:w="592" w:type="pct"/>
            <w:tcBorders>
              <w:top w:val="single" w:sz="12" w:space="0" w:color="auto"/>
            </w:tcBorders>
            <w:vAlign w:val="bottom"/>
          </w:tcPr>
          <w:p w14:paraId="028CA6F7" w14:textId="77777777" w:rsidR="00956C63" w:rsidRPr="00E164D2" w:rsidRDefault="00956C63" w:rsidP="00956C63">
            <w:pPr>
              <w:keepNext/>
              <w:keepLines/>
              <w:tabs>
                <w:tab w:val="decimal" w:pos="1202"/>
              </w:tabs>
              <w:spacing w:line="140" w:lineRule="exact"/>
              <w:jc w:val="right"/>
              <w:rPr>
                <w:rFonts w:ascii="Calibri" w:hAnsi="Calibri" w:cs="Arial"/>
                <w:b/>
                <w:bCs/>
                <w:color w:val="000000" w:themeColor="text1"/>
                <w:position w:val="4"/>
                <w:sz w:val="18"/>
                <w:szCs w:val="18"/>
                <w:lang w:val="hr-HR"/>
              </w:rPr>
            </w:pPr>
          </w:p>
        </w:tc>
        <w:tc>
          <w:tcPr>
            <w:tcW w:w="572" w:type="pct"/>
            <w:tcBorders>
              <w:top w:val="single" w:sz="12" w:space="0" w:color="auto"/>
            </w:tcBorders>
            <w:vAlign w:val="bottom"/>
          </w:tcPr>
          <w:p w14:paraId="68EE1071" w14:textId="77777777" w:rsidR="00956C63" w:rsidRPr="00E164D2" w:rsidRDefault="00956C63" w:rsidP="00956C63">
            <w:pPr>
              <w:keepNext/>
              <w:keepLines/>
              <w:tabs>
                <w:tab w:val="decimal" w:pos="1202"/>
              </w:tabs>
              <w:spacing w:line="140" w:lineRule="exact"/>
              <w:jc w:val="right"/>
              <w:rPr>
                <w:rFonts w:ascii="Calibri" w:hAnsi="Calibri" w:cs="Arial"/>
                <w:b/>
                <w:bCs/>
                <w:color w:val="000000" w:themeColor="text1"/>
                <w:position w:val="4"/>
                <w:sz w:val="18"/>
                <w:szCs w:val="18"/>
                <w:lang w:val="hr-HR"/>
              </w:rPr>
            </w:pPr>
          </w:p>
        </w:tc>
        <w:tc>
          <w:tcPr>
            <w:tcW w:w="570" w:type="pct"/>
            <w:tcBorders>
              <w:top w:val="single" w:sz="12" w:space="0" w:color="auto"/>
            </w:tcBorders>
            <w:vAlign w:val="bottom"/>
          </w:tcPr>
          <w:p w14:paraId="0FF9C088" w14:textId="77777777" w:rsidR="00956C63" w:rsidRPr="00E164D2" w:rsidRDefault="00956C63" w:rsidP="00956C63">
            <w:pPr>
              <w:keepNext/>
              <w:keepLines/>
              <w:tabs>
                <w:tab w:val="decimal" w:pos="1202"/>
              </w:tabs>
              <w:spacing w:line="140" w:lineRule="exact"/>
              <w:jc w:val="right"/>
              <w:rPr>
                <w:rFonts w:ascii="Calibri" w:hAnsi="Calibri" w:cs="Arial"/>
                <w:b/>
                <w:bCs/>
                <w:color w:val="000000" w:themeColor="text1"/>
                <w:position w:val="4"/>
                <w:sz w:val="18"/>
                <w:szCs w:val="18"/>
                <w:lang w:val="hr-HR"/>
              </w:rPr>
            </w:pPr>
          </w:p>
        </w:tc>
        <w:tc>
          <w:tcPr>
            <w:tcW w:w="642" w:type="pct"/>
            <w:tcBorders>
              <w:top w:val="single" w:sz="12" w:space="0" w:color="auto"/>
            </w:tcBorders>
            <w:vAlign w:val="bottom"/>
          </w:tcPr>
          <w:p w14:paraId="7B5BE716" w14:textId="77777777" w:rsidR="00956C63" w:rsidRPr="00E164D2" w:rsidRDefault="00956C63" w:rsidP="00956C63">
            <w:pPr>
              <w:keepNext/>
              <w:keepLines/>
              <w:tabs>
                <w:tab w:val="decimal" w:pos="1202"/>
              </w:tabs>
              <w:spacing w:line="140" w:lineRule="exact"/>
              <w:jc w:val="right"/>
              <w:rPr>
                <w:rFonts w:ascii="Calibri" w:hAnsi="Calibri" w:cs="Arial"/>
                <w:b/>
                <w:bCs/>
                <w:color w:val="000000" w:themeColor="text1"/>
                <w:position w:val="4"/>
                <w:sz w:val="18"/>
                <w:szCs w:val="18"/>
                <w:lang w:val="hr-HR"/>
              </w:rPr>
            </w:pPr>
          </w:p>
        </w:tc>
        <w:tc>
          <w:tcPr>
            <w:tcW w:w="550" w:type="pct"/>
            <w:tcBorders>
              <w:top w:val="single" w:sz="12" w:space="0" w:color="auto"/>
            </w:tcBorders>
            <w:vAlign w:val="bottom"/>
          </w:tcPr>
          <w:p w14:paraId="0FBD345A" w14:textId="77777777" w:rsidR="00956C63" w:rsidRPr="00E164D2" w:rsidRDefault="00956C63" w:rsidP="00956C63">
            <w:pPr>
              <w:keepNext/>
              <w:keepLines/>
              <w:tabs>
                <w:tab w:val="decimal" w:pos="1202"/>
              </w:tabs>
              <w:spacing w:line="140" w:lineRule="exact"/>
              <w:jc w:val="right"/>
              <w:rPr>
                <w:rFonts w:ascii="Calibri" w:hAnsi="Calibri" w:cs="Arial"/>
                <w:b/>
                <w:bCs/>
                <w:color w:val="000000" w:themeColor="text1"/>
                <w:position w:val="4"/>
                <w:sz w:val="18"/>
                <w:szCs w:val="18"/>
                <w:lang w:val="hr-HR"/>
              </w:rPr>
            </w:pPr>
          </w:p>
        </w:tc>
      </w:tr>
      <w:tr w:rsidR="00956C63" w:rsidRPr="00E164D2" w14:paraId="62AD63C4" w14:textId="77777777" w:rsidTr="00E76F4B">
        <w:trPr>
          <w:trHeight w:val="145"/>
        </w:trPr>
        <w:tc>
          <w:tcPr>
            <w:tcW w:w="1522" w:type="pct"/>
            <w:vAlign w:val="bottom"/>
          </w:tcPr>
          <w:p w14:paraId="2D01F529" w14:textId="77777777" w:rsidR="00956C63" w:rsidRPr="00E164D2" w:rsidRDefault="00956C63" w:rsidP="00956C63">
            <w:pPr>
              <w:tabs>
                <w:tab w:val="right" w:pos="1202"/>
              </w:tabs>
              <w:spacing w:line="240" w:lineRule="exact"/>
              <w:outlineLvl w:val="0"/>
              <w:rPr>
                <w:rFonts w:ascii="Calibri" w:hAnsi="Calibri" w:cs="Arial"/>
                <w:b/>
                <w:bCs/>
                <w:color w:val="000000" w:themeColor="text1"/>
                <w:sz w:val="18"/>
                <w:szCs w:val="18"/>
                <w:lang w:val="hr-HR"/>
              </w:rPr>
            </w:pPr>
            <w:r w:rsidRPr="00E164D2">
              <w:rPr>
                <w:rFonts w:ascii="Calibri" w:hAnsi="Calibri" w:cs="Arial"/>
                <w:b/>
                <w:bCs/>
                <w:color w:val="000000" w:themeColor="text1"/>
                <w:sz w:val="18"/>
                <w:szCs w:val="18"/>
                <w:lang w:val="hr-HR"/>
              </w:rPr>
              <w:t>Obveze</w:t>
            </w:r>
          </w:p>
        </w:tc>
        <w:tc>
          <w:tcPr>
            <w:tcW w:w="552" w:type="pct"/>
            <w:vAlign w:val="bottom"/>
          </w:tcPr>
          <w:p w14:paraId="3F26E1C3" w14:textId="77777777" w:rsidR="00956C63" w:rsidRPr="00E164D2" w:rsidRDefault="00956C63" w:rsidP="00956C63">
            <w:pPr>
              <w:spacing w:line="240" w:lineRule="exact"/>
              <w:jc w:val="right"/>
              <w:outlineLvl w:val="0"/>
              <w:rPr>
                <w:rFonts w:ascii="Calibri" w:hAnsi="Calibri" w:cs="Arial"/>
                <w:color w:val="000000" w:themeColor="text1"/>
                <w:spacing w:val="-2"/>
                <w:sz w:val="18"/>
                <w:szCs w:val="18"/>
                <w:lang w:val="hr-HR"/>
              </w:rPr>
            </w:pPr>
          </w:p>
        </w:tc>
        <w:tc>
          <w:tcPr>
            <w:tcW w:w="592" w:type="pct"/>
            <w:vAlign w:val="bottom"/>
          </w:tcPr>
          <w:p w14:paraId="51AFD4B3" w14:textId="77777777" w:rsidR="00956C63" w:rsidRPr="00E164D2" w:rsidRDefault="00956C63" w:rsidP="00956C63">
            <w:pPr>
              <w:spacing w:line="240" w:lineRule="exact"/>
              <w:jc w:val="right"/>
              <w:outlineLvl w:val="0"/>
              <w:rPr>
                <w:rFonts w:ascii="Calibri" w:hAnsi="Calibri" w:cs="Arial"/>
                <w:color w:val="000000" w:themeColor="text1"/>
                <w:spacing w:val="-2"/>
                <w:sz w:val="18"/>
                <w:szCs w:val="18"/>
                <w:lang w:val="hr-HR"/>
              </w:rPr>
            </w:pPr>
          </w:p>
        </w:tc>
        <w:tc>
          <w:tcPr>
            <w:tcW w:w="572" w:type="pct"/>
            <w:vAlign w:val="bottom"/>
          </w:tcPr>
          <w:p w14:paraId="617FAF37" w14:textId="77777777" w:rsidR="00956C63" w:rsidRPr="00E164D2" w:rsidRDefault="00956C63" w:rsidP="00956C63">
            <w:pPr>
              <w:spacing w:line="240" w:lineRule="exact"/>
              <w:jc w:val="right"/>
              <w:outlineLvl w:val="0"/>
              <w:rPr>
                <w:rFonts w:ascii="Calibri" w:hAnsi="Calibri" w:cs="Arial"/>
                <w:color w:val="000000" w:themeColor="text1"/>
                <w:spacing w:val="-2"/>
                <w:sz w:val="18"/>
                <w:szCs w:val="18"/>
                <w:lang w:val="hr-HR"/>
              </w:rPr>
            </w:pPr>
          </w:p>
        </w:tc>
        <w:tc>
          <w:tcPr>
            <w:tcW w:w="570" w:type="pct"/>
            <w:vAlign w:val="bottom"/>
          </w:tcPr>
          <w:p w14:paraId="7A71C92A" w14:textId="77777777" w:rsidR="00956C63" w:rsidRPr="00E164D2" w:rsidRDefault="00956C63" w:rsidP="00956C63">
            <w:pPr>
              <w:spacing w:line="240" w:lineRule="exact"/>
              <w:jc w:val="right"/>
              <w:outlineLvl w:val="0"/>
              <w:rPr>
                <w:rFonts w:ascii="Calibri" w:hAnsi="Calibri" w:cs="Arial"/>
                <w:color w:val="000000" w:themeColor="text1"/>
                <w:spacing w:val="-2"/>
                <w:sz w:val="18"/>
                <w:szCs w:val="18"/>
                <w:lang w:val="hr-HR"/>
              </w:rPr>
            </w:pPr>
          </w:p>
        </w:tc>
        <w:tc>
          <w:tcPr>
            <w:tcW w:w="642" w:type="pct"/>
            <w:vAlign w:val="bottom"/>
          </w:tcPr>
          <w:p w14:paraId="7A3F3795" w14:textId="77777777" w:rsidR="00956C63" w:rsidRPr="00E164D2" w:rsidRDefault="00956C63" w:rsidP="00956C63">
            <w:pPr>
              <w:spacing w:line="240" w:lineRule="exact"/>
              <w:jc w:val="right"/>
              <w:outlineLvl w:val="0"/>
              <w:rPr>
                <w:rFonts w:ascii="Calibri" w:hAnsi="Calibri" w:cs="Arial"/>
                <w:color w:val="000000" w:themeColor="text1"/>
                <w:spacing w:val="-2"/>
                <w:sz w:val="18"/>
                <w:szCs w:val="18"/>
                <w:lang w:val="hr-HR"/>
              </w:rPr>
            </w:pPr>
          </w:p>
        </w:tc>
        <w:tc>
          <w:tcPr>
            <w:tcW w:w="550" w:type="pct"/>
            <w:vAlign w:val="bottom"/>
          </w:tcPr>
          <w:p w14:paraId="66443B8C" w14:textId="77777777" w:rsidR="00956C63" w:rsidRPr="00E164D2" w:rsidRDefault="00956C63" w:rsidP="00956C63">
            <w:pPr>
              <w:spacing w:line="240" w:lineRule="exact"/>
              <w:jc w:val="right"/>
              <w:outlineLvl w:val="0"/>
              <w:rPr>
                <w:rFonts w:ascii="Calibri" w:hAnsi="Calibri" w:cs="Arial"/>
                <w:color w:val="000000" w:themeColor="text1"/>
                <w:spacing w:val="-2"/>
                <w:sz w:val="18"/>
                <w:szCs w:val="18"/>
                <w:lang w:val="hr-HR"/>
              </w:rPr>
            </w:pPr>
          </w:p>
        </w:tc>
      </w:tr>
      <w:tr w:rsidR="00956C63" w:rsidRPr="00E164D2" w14:paraId="1FAF7158" w14:textId="77777777" w:rsidTr="00E76F4B">
        <w:trPr>
          <w:trHeight w:val="152"/>
        </w:trPr>
        <w:tc>
          <w:tcPr>
            <w:tcW w:w="1522" w:type="pct"/>
            <w:vAlign w:val="bottom"/>
          </w:tcPr>
          <w:p w14:paraId="30D94459" w14:textId="77777777" w:rsidR="00956C63" w:rsidRPr="00E164D2" w:rsidRDefault="00956C63" w:rsidP="00956C63">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Obveze po depozitima</w:t>
            </w:r>
          </w:p>
        </w:tc>
        <w:tc>
          <w:tcPr>
            <w:tcW w:w="552" w:type="pct"/>
            <w:tcBorders>
              <w:top w:val="nil"/>
              <w:left w:val="nil"/>
              <w:bottom w:val="nil"/>
              <w:right w:val="nil"/>
            </w:tcBorders>
            <w:shd w:val="clear" w:color="auto" w:fill="auto"/>
            <w:vAlign w:val="bottom"/>
          </w:tcPr>
          <w:p w14:paraId="1A1FE4A0"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89.551</w:t>
            </w:r>
          </w:p>
        </w:tc>
        <w:tc>
          <w:tcPr>
            <w:tcW w:w="592" w:type="pct"/>
            <w:tcBorders>
              <w:top w:val="nil"/>
              <w:left w:val="nil"/>
              <w:bottom w:val="nil"/>
              <w:right w:val="nil"/>
            </w:tcBorders>
            <w:shd w:val="clear" w:color="auto" w:fill="auto"/>
            <w:vAlign w:val="bottom"/>
          </w:tcPr>
          <w:p w14:paraId="54927CE1" w14:textId="77777777" w:rsidR="00956C63" w:rsidRPr="00E164D2" w:rsidRDefault="00956C63" w:rsidP="00956C63">
            <w:pPr>
              <w:jc w:val="right"/>
              <w:rPr>
                <w:rFonts w:ascii="Calibri" w:hAnsi="Calibri" w:cs="Calibri"/>
                <w:color w:val="000000" w:themeColor="text1"/>
                <w:sz w:val="18"/>
                <w:szCs w:val="18"/>
                <w:lang w:val="hr-HR"/>
              </w:rPr>
            </w:pPr>
            <w:r w:rsidRPr="003E4022">
              <w:rPr>
                <w:rFonts w:ascii="Calibri" w:hAnsi="Calibri"/>
                <w:color w:val="000000"/>
                <w:sz w:val="18"/>
                <w:szCs w:val="18"/>
              </w:rPr>
              <w:t>24.257</w:t>
            </w:r>
          </w:p>
        </w:tc>
        <w:tc>
          <w:tcPr>
            <w:tcW w:w="572" w:type="pct"/>
            <w:tcBorders>
              <w:top w:val="nil"/>
              <w:left w:val="nil"/>
              <w:bottom w:val="nil"/>
              <w:right w:val="nil"/>
            </w:tcBorders>
            <w:shd w:val="clear" w:color="auto" w:fill="auto"/>
            <w:vAlign w:val="bottom"/>
          </w:tcPr>
          <w:p w14:paraId="12CDAAC5"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12.248</w:t>
            </w:r>
          </w:p>
        </w:tc>
        <w:tc>
          <w:tcPr>
            <w:tcW w:w="570" w:type="pct"/>
            <w:tcBorders>
              <w:top w:val="nil"/>
              <w:left w:val="nil"/>
              <w:bottom w:val="nil"/>
              <w:right w:val="nil"/>
            </w:tcBorders>
            <w:shd w:val="clear" w:color="auto" w:fill="auto"/>
            <w:vAlign w:val="bottom"/>
          </w:tcPr>
          <w:p w14:paraId="771CF1AC"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15.152</w:t>
            </w:r>
          </w:p>
        </w:tc>
        <w:tc>
          <w:tcPr>
            <w:tcW w:w="642" w:type="pct"/>
            <w:tcBorders>
              <w:top w:val="nil"/>
              <w:left w:val="nil"/>
              <w:bottom w:val="nil"/>
              <w:right w:val="nil"/>
            </w:tcBorders>
            <w:shd w:val="clear" w:color="auto" w:fill="auto"/>
            <w:vAlign w:val="bottom"/>
          </w:tcPr>
          <w:p w14:paraId="2C7056D6"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35.561</w:t>
            </w:r>
          </w:p>
        </w:tc>
        <w:tc>
          <w:tcPr>
            <w:tcW w:w="550" w:type="pct"/>
            <w:tcBorders>
              <w:top w:val="nil"/>
              <w:left w:val="nil"/>
              <w:bottom w:val="nil"/>
              <w:right w:val="nil"/>
            </w:tcBorders>
            <w:shd w:val="clear" w:color="auto" w:fill="auto"/>
            <w:vAlign w:val="bottom"/>
          </w:tcPr>
          <w:p w14:paraId="6CC01340"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176.769</w:t>
            </w:r>
          </w:p>
        </w:tc>
      </w:tr>
      <w:tr w:rsidR="00956C63" w:rsidRPr="00E164D2" w14:paraId="331F9DBF" w14:textId="77777777" w:rsidTr="00E76F4B">
        <w:trPr>
          <w:trHeight w:val="80"/>
        </w:trPr>
        <w:tc>
          <w:tcPr>
            <w:tcW w:w="1522" w:type="pct"/>
            <w:vAlign w:val="bottom"/>
          </w:tcPr>
          <w:p w14:paraId="289BF072" w14:textId="77777777" w:rsidR="00956C63" w:rsidRPr="00E164D2" w:rsidRDefault="00956C63" w:rsidP="00956C63">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Obveze po kreditima</w:t>
            </w:r>
          </w:p>
        </w:tc>
        <w:tc>
          <w:tcPr>
            <w:tcW w:w="552" w:type="pct"/>
            <w:tcBorders>
              <w:top w:val="nil"/>
              <w:left w:val="nil"/>
              <w:bottom w:val="nil"/>
              <w:right w:val="nil"/>
            </w:tcBorders>
            <w:shd w:val="clear" w:color="auto" w:fill="auto"/>
            <w:vAlign w:val="bottom"/>
          </w:tcPr>
          <w:p w14:paraId="01641717"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353.615</w:t>
            </w:r>
          </w:p>
        </w:tc>
        <w:tc>
          <w:tcPr>
            <w:tcW w:w="592" w:type="pct"/>
            <w:tcBorders>
              <w:top w:val="nil"/>
              <w:left w:val="nil"/>
              <w:bottom w:val="nil"/>
              <w:right w:val="nil"/>
            </w:tcBorders>
            <w:shd w:val="clear" w:color="auto" w:fill="auto"/>
            <w:vAlign w:val="bottom"/>
          </w:tcPr>
          <w:p w14:paraId="77D68061"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315.555**</w:t>
            </w:r>
          </w:p>
        </w:tc>
        <w:tc>
          <w:tcPr>
            <w:tcW w:w="572" w:type="pct"/>
            <w:tcBorders>
              <w:top w:val="nil"/>
              <w:left w:val="nil"/>
              <w:bottom w:val="nil"/>
              <w:right w:val="nil"/>
            </w:tcBorders>
            <w:shd w:val="clear" w:color="auto" w:fill="auto"/>
            <w:vAlign w:val="bottom"/>
          </w:tcPr>
          <w:p w14:paraId="7B07FDD3"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1.604.542</w:t>
            </w:r>
          </w:p>
        </w:tc>
        <w:tc>
          <w:tcPr>
            <w:tcW w:w="570" w:type="pct"/>
            <w:tcBorders>
              <w:top w:val="nil"/>
              <w:left w:val="nil"/>
              <w:bottom w:val="nil"/>
              <w:right w:val="nil"/>
            </w:tcBorders>
            <w:shd w:val="clear" w:color="auto" w:fill="auto"/>
            <w:vAlign w:val="bottom"/>
          </w:tcPr>
          <w:p w14:paraId="7CA1854E"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4.136.517</w:t>
            </w:r>
          </w:p>
        </w:tc>
        <w:tc>
          <w:tcPr>
            <w:tcW w:w="642" w:type="pct"/>
            <w:tcBorders>
              <w:top w:val="nil"/>
              <w:left w:val="nil"/>
              <w:bottom w:val="nil"/>
              <w:right w:val="nil"/>
            </w:tcBorders>
            <w:shd w:val="clear" w:color="auto" w:fill="auto"/>
            <w:vAlign w:val="bottom"/>
          </w:tcPr>
          <w:p w14:paraId="5B83F2B3"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7.990.224</w:t>
            </w:r>
          </w:p>
        </w:tc>
        <w:tc>
          <w:tcPr>
            <w:tcW w:w="550" w:type="pct"/>
            <w:tcBorders>
              <w:top w:val="nil"/>
              <w:left w:val="nil"/>
              <w:bottom w:val="nil"/>
              <w:right w:val="nil"/>
            </w:tcBorders>
            <w:shd w:val="clear" w:color="auto" w:fill="auto"/>
            <w:vAlign w:val="bottom"/>
          </w:tcPr>
          <w:p w14:paraId="7002B67C"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14.400.453</w:t>
            </w:r>
          </w:p>
        </w:tc>
      </w:tr>
      <w:tr w:rsidR="00956C63" w:rsidRPr="00E164D2" w14:paraId="1552DFB3" w14:textId="77777777" w:rsidTr="00E76F4B">
        <w:trPr>
          <w:trHeight w:val="293"/>
        </w:trPr>
        <w:tc>
          <w:tcPr>
            <w:tcW w:w="1522" w:type="pct"/>
            <w:vAlign w:val="bottom"/>
          </w:tcPr>
          <w:p w14:paraId="5EF37509" w14:textId="77777777" w:rsidR="00956C63" w:rsidRPr="00E164D2" w:rsidRDefault="00956C63" w:rsidP="00956C63">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Obveze za izdane dugoročne vrijednosne papire</w:t>
            </w:r>
          </w:p>
        </w:tc>
        <w:tc>
          <w:tcPr>
            <w:tcW w:w="552" w:type="pct"/>
            <w:tcBorders>
              <w:top w:val="nil"/>
              <w:left w:val="nil"/>
              <w:bottom w:val="nil"/>
              <w:right w:val="nil"/>
            </w:tcBorders>
            <w:shd w:val="clear" w:color="auto" w:fill="auto"/>
            <w:vAlign w:val="bottom"/>
          </w:tcPr>
          <w:p w14:paraId="3CDDD381"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w:t>
            </w:r>
          </w:p>
        </w:tc>
        <w:tc>
          <w:tcPr>
            <w:tcW w:w="592" w:type="pct"/>
            <w:tcBorders>
              <w:top w:val="nil"/>
              <w:left w:val="nil"/>
              <w:bottom w:val="nil"/>
              <w:right w:val="nil"/>
            </w:tcBorders>
            <w:shd w:val="clear" w:color="auto" w:fill="auto"/>
            <w:vAlign w:val="bottom"/>
          </w:tcPr>
          <w:p w14:paraId="2507D1A8"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43.375</w:t>
            </w:r>
          </w:p>
        </w:tc>
        <w:tc>
          <w:tcPr>
            <w:tcW w:w="572" w:type="pct"/>
            <w:tcBorders>
              <w:top w:val="nil"/>
              <w:left w:val="nil"/>
              <w:bottom w:val="nil"/>
              <w:right w:val="nil"/>
            </w:tcBorders>
            <w:shd w:val="clear" w:color="auto" w:fill="auto"/>
            <w:vAlign w:val="bottom"/>
          </w:tcPr>
          <w:p w14:paraId="3802F30C"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1.114.916</w:t>
            </w:r>
          </w:p>
        </w:tc>
        <w:tc>
          <w:tcPr>
            <w:tcW w:w="570" w:type="pct"/>
            <w:tcBorders>
              <w:top w:val="nil"/>
              <w:left w:val="nil"/>
              <w:bottom w:val="nil"/>
              <w:right w:val="nil"/>
            </w:tcBorders>
            <w:shd w:val="clear" w:color="auto" w:fill="auto"/>
            <w:vAlign w:val="bottom"/>
          </w:tcPr>
          <w:p w14:paraId="6432E51B"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w:t>
            </w:r>
          </w:p>
        </w:tc>
        <w:tc>
          <w:tcPr>
            <w:tcW w:w="642" w:type="pct"/>
            <w:tcBorders>
              <w:top w:val="nil"/>
              <w:left w:val="nil"/>
              <w:bottom w:val="nil"/>
              <w:right w:val="nil"/>
            </w:tcBorders>
            <w:shd w:val="clear" w:color="auto" w:fill="auto"/>
            <w:vAlign w:val="bottom"/>
          </w:tcPr>
          <w:p w14:paraId="0F8C1D2B"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w:t>
            </w:r>
          </w:p>
        </w:tc>
        <w:tc>
          <w:tcPr>
            <w:tcW w:w="550" w:type="pct"/>
            <w:tcBorders>
              <w:top w:val="nil"/>
              <w:left w:val="nil"/>
              <w:bottom w:val="nil"/>
              <w:right w:val="nil"/>
            </w:tcBorders>
            <w:shd w:val="clear" w:color="auto" w:fill="auto"/>
            <w:vAlign w:val="bottom"/>
          </w:tcPr>
          <w:p w14:paraId="0D47C4BB"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1.158.291</w:t>
            </w:r>
          </w:p>
        </w:tc>
      </w:tr>
      <w:tr w:rsidR="00956C63" w:rsidRPr="00E164D2" w14:paraId="259B6675" w14:textId="77777777" w:rsidTr="00E76F4B">
        <w:trPr>
          <w:trHeight w:val="293"/>
        </w:trPr>
        <w:tc>
          <w:tcPr>
            <w:tcW w:w="1522" w:type="pct"/>
            <w:vAlign w:val="bottom"/>
          </w:tcPr>
          <w:p w14:paraId="275C9E7C" w14:textId="77777777" w:rsidR="00956C63" w:rsidRPr="00E164D2" w:rsidRDefault="00956C63" w:rsidP="00956C63">
            <w:pPr>
              <w:tabs>
                <w:tab w:val="right" w:pos="1202"/>
              </w:tabs>
              <w:spacing w:line="240" w:lineRule="exact"/>
              <w:outlineLvl w:val="0"/>
              <w:rPr>
                <w:rFonts w:ascii="Calibri" w:hAnsi="Calibri" w:cs="Arial"/>
                <w:color w:val="000000" w:themeColor="text1"/>
                <w:spacing w:val="-2"/>
                <w:sz w:val="18"/>
                <w:szCs w:val="18"/>
                <w:lang w:val="hr-HR"/>
              </w:rPr>
            </w:pPr>
            <w:r w:rsidRPr="00E164D2">
              <w:rPr>
                <w:rFonts w:ascii="Calibri" w:hAnsi="Calibri" w:cs="Arial"/>
                <w:color w:val="000000" w:themeColor="text1"/>
                <w:spacing w:val="-2"/>
                <w:sz w:val="18"/>
                <w:szCs w:val="18"/>
                <w:lang w:val="hr-HR"/>
              </w:rPr>
              <w:t>Rezerviranja za garancije, preuzete i ostale obveze</w:t>
            </w:r>
          </w:p>
        </w:tc>
        <w:tc>
          <w:tcPr>
            <w:tcW w:w="552" w:type="pct"/>
            <w:tcBorders>
              <w:top w:val="nil"/>
              <w:left w:val="nil"/>
              <w:bottom w:val="nil"/>
              <w:right w:val="nil"/>
            </w:tcBorders>
            <w:shd w:val="clear" w:color="auto" w:fill="auto"/>
            <w:vAlign w:val="bottom"/>
          </w:tcPr>
          <w:p w14:paraId="2738C753" w14:textId="77777777" w:rsidR="00956C63" w:rsidRPr="00E164D2" w:rsidDel="00F864B4"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58.582</w:t>
            </w:r>
          </w:p>
        </w:tc>
        <w:tc>
          <w:tcPr>
            <w:tcW w:w="592" w:type="pct"/>
            <w:tcBorders>
              <w:top w:val="nil"/>
              <w:left w:val="nil"/>
              <w:bottom w:val="nil"/>
              <w:right w:val="nil"/>
            </w:tcBorders>
            <w:shd w:val="clear" w:color="auto" w:fill="auto"/>
            <w:vAlign w:val="bottom"/>
          </w:tcPr>
          <w:p w14:paraId="4843918B" w14:textId="77777777" w:rsidR="00956C63" w:rsidRPr="00E164D2" w:rsidDel="00F864B4"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3.294</w:t>
            </w:r>
          </w:p>
        </w:tc>
        <w:tc>
          <w:tcPr>
            <w:tcW w:w="572" w:type="pct"/>
            <w:tcBorders>
              <w:top w:val="nil"/>
              <w:left w:val="nil"/>
              <w:bottom w:val="nil"/>
              <w:right w:val="nil"/>
            </w:tcBorders>
            <w:shd w:val="clear" w:color="auto" w:fill="auto"/>
            <w:vAlign w:val="bottom"/>
          </w:tcPr>
          <w:p w14:paraId="63336BE4" w14:textId="77777777" w:rsidR="00956C63" w:rsidRPr="00E164D2" w:rsidDel="00F864B4"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11.287</w:t>
            </w:r>
          </w:p>
        </w:tc>
        <w:tc>
          <w:tcPr>
            <w:tcW w:w="570" w:type="pct"/>
            <w:tcBorders>
              <w:top w:val="nil"/>
              <w:left w:val="nil"/>
              <w:bottom w:val="nil"/>
              <w:right w:val="nil"/>
            </w:tcBorders>
            <w:shd w:val="clear" w:color="auto" w:fill="auto"/>
            <w:vAlign w:val="bottom"/>
          </w:tcPr>
          <w:p w14:paraId="46BF0755" w14:textId="77777777" w:rsidR="00956C63" w:rsidRPr="00E164D2" w:rsidDel="00F864B4"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22.146</w:t>
            </w:r>
          </w:p>
        </w:tc>
        <w:tc>
          <w:tcPr>
            <w:tcW w:w="642" w:type="pct"/>
            <w:tcBorders>
              <w:top w:val="nil"/>
              <w:left w:val="nil"/>
              <w:bottom w:val="nil"/>
              <w:right w:val="nil"/>
            </w:tcBorders>
            <w:shd w:val="clear" w:color="auto" w:fill="auto"/>
            <w:vAlign w:val="bottom"/>
          </w:tcPr>
          <w:p w14:paraId="29892B3C" w14:textId="77777777" w:rsidR="00956C63" w:rsidRPr="00E164D2" w:rsidDel="00F864B4"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25.322</w:t>
            </w:r>
          </w:p>
        </w:tc>
        <w:tc>
          <w:tcPr>
            <w:tcW w:w="550" w:type="pct"/>
            <w:tcBorders>
              <w:top w:val="nil"/>
              <w:left w:val="nil"/>
              <w:bottom w:val="nil"/>
              <w:right w:val="nil"/>
            </w:tcBorders>
            <w:shd w:val="clear" w:color="auto" w:fill="auto"/>
            <w:vAlign w:val="bottom"/>
          </w:tcPr>
          <w:p w14:paraId="0E4C7118" w14:textId="77777777" w:rsidR="00956C63" w:rsidRPr="00E164D2" w:rsidDel="00F864B4"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120.631</w:t>
            </w:r>
          </w:p>
        </w:tc>
      </w:tr>
      <w:tr w:rsidR="00956C63" w:rsidRPr="00E164D2" w14:paraId="109CEF17" w14:textId="77777777" w:rsidTr="00E76F4B">
        <w:trPr>
          <w:trHeight w:val="137"/>
        </w:trPr>
        <w:tc>
          <w:tcPr>
            <w:tcW w:w="1522" w:type="pct"/>
            <w:vAlign w:val="bottom"/>
          </w:tcPr>
          <w:p w14:paraId="55B66DF2" w14:textId="77777777" w:rsidR="00956C63" w:rsidRPr="00E164D2" w:rsidRDefault="00956C63" w:rsidP="00956C63">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Ostale obveze</w:t>
            </w:r>
          </w:p>
        </w:tc>
        <w:tc>
          <w:tcPr>
            <w:tcW w:w="552" w:type="pct"/>
            <w:tcBorders>
              <w:top w:val="nil"/>
              <w:left w:val="nil"/>
              <w:bottom w:val="nil"/>
              <w:right w:val="nil"/>
            </w:tcBorders>
            <w:shd w:val="clear" w:color="auto" w:fill="auto"/>
            <w:vAlign w:val="bottom"/>
          </w:tcPr>
          <w:p w14:paraId="52A4B5C7"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156.976</w:t>
            </w:r>
          </w:p>
        </w:tc>
        <w:tc>
          <w:tcPr>
            <w:tcW w:w="592" w:type="pct"/>
            <w:tcBorders>
              <w:top w:val="nil"/>
              <w:left w:val="nil"/>
              <w:bottom w:val="nil"/>
              <w:right w:val="nil"/>
            </w:tcBorders>
            <w:shd w:val="clear" w:color="auto" w:fill="auto"/>
            <w:vAlign w:val="bottom"/>
          </w:tcPr>
          <w:p w14:paraId="13DE7D78"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8.827</w:t>
            </w:r>
          </w:p>
        </w:tc>
        <w:tc>
          <w:tcPr>
            <w:tcW w:w="572" w:type="pct"/>
            <w:tcBorders>
              <w:top w:val="nil"/>
              <w:left w:val="nil"/>
              <w:bottom w:val="nil"/>
              <w:right w:val="nil"/>
            </w:tcBorders>
            <w:shd w:val="clear" w:color="auto" w:fill="auto"/>
            <w:vAlign w:val="bottom"/>
          </w:tcPr>
          <w:p w14:paraId="598026D4"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30.247</w:t>
            </w:r>
          </w:p>
        </w:tc>
        <w:tc>
          <w:tcPr>
            <w:tcW w:w="570" w:type="pct"/>
            <w:tcBorders>
              <w:top w:val="nil"/>
              <w:left w:val="nil"/>
              <w:bottom w:val="nil"/>
              <w:right w:val="nil"/>
            </w:tcBorders>
            <w:shd w:val="clear" w:color="auto" w:fill="auto"/>
            <w:vAlign w:val="bottom"/>
          </w:tcPr>
          <w:p w14:paraId="245E82BC"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59.344</w:t>
            </w:r>
          </w:p>
        </w:tc>
        <w:tc>
          <w:tcPr>
            <w:tcW w:w="642" w:type="pct"/>
            <w:tcBorders>
              <w:top w:val="nil"/>
              <w:left w:val="nil"/>
              <w:bottom w:val="nil"/>
              <w:right w:val="nil"/>
            </w:tcBorders>
            <w:shd w:val="clear" w:color="auto" w:fill="auto"/>
            <w:vAlign w:val="bottom"/>
          </w:tcPr>
          <w:p w14:paraId="58CA3977"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67.853</w:t>
            </w:r>
          </w:p>
        </w:tc>
        <w:tc>
          <w:tcPr>
            <w:tcW w:w="550" w:type="pct"/>
            <w:tcBorders>
              <w:top w:val="nil"/>
              <w:left w:val="nil"/>
              <w:bottom w:val="nil"/>
              <w:right w:val="nil"/>
            </w:tcBorders>
            <w:shd w:val="clear" w:color="auto" w:fill="auto"/>
            <w:vAlign w:val="bottom"/>
          </w:tcPr>
          <w:p w14:paraId="610B7BE5" w14:textId="77777777" w:rsidR="00956C63" w:rsidRPr="00E164D2" w:rsidRDefault="00956C63" w:rsidP="00956C63">
            <w:pPr>
              <w:jc w:val="right"/>
              <w:rPr>
                <w:rFonts w:ascii="Calibri" w:hAnsi="Calibri" w:cs="Calibri"/>
                <w:color w:val="000000" w:themeColor="text1"/>
                <w:sz w:val="18"/>
                <w:szCs w:val="18"/>
                <w:lang w:val="hr-HR"/>
              </w:rPr>
            </w:pPr>
            <w:r w:rsidRPr="00DE74F5">
              <w:rPr>
                <w:rFonts w:ascii="Calibri" w:hAnsi="Calibri"/>
                <w:color w:val="000000"/>
                <w:sz w:val="18"/>
                <w:szCs w:val="18"/>
              </w:rPr>
              <w:t>323.247</w:t>
            </w:r>
          </w:p>
        </w:tc>
      </w:tr>
      <w:tr w:rsidR="00956C63" w:rsidRPr="00E164D2" w14:paraId="4C336676" w14:textId="77777777" w:rsidTr="00E76F4B">
        <w:trPr>
          <w:trHeight w:val="145"/>
        </w:trPr>
        <w:tc>
          <w:tcPr>
            <w:tcW w:w="1522" w:type="pct"/>
          </w:tcPr>
          <w:p w14:paraId="6F8CF23C" w14:textId="77777777" w:rsidR="00956C63" w:rsidRPr="00E164D2" w:rsidRDefault="00956C63" w:rsidP="00956C63">
            <w:pPr>
              <w:tabs>
                <w:tab w:val="right" w:pos="1202"/>
              </w:tabs>
              <w:spacing w:line="240" w:lineRule="exact"/>
              <w:outlineLvl w:val="0"/>
              <w:rPr>
                <w:rFonts w:ascii="Calibri" w:hAnsi="Calibri" w:cs="Arial"/>
                <w:b/>
                <w:bCs/>
                <w:color w:val="000000" w:themeColor="text1"/>
                <w:sz w:val="18"/>
                <w:szCs w:val="18"/>
                <w:lang w:val="hr-HR"/>
              </w:rPr>
            </w:pPr>
            <w:r w:rsidRPr="00E164D2">
              <w:rPr>
                <w:rFonts w:ascii="Calibri" w:hAnsi="Calibri" w:cs="Arial"/>
                <w:b/>
                <w:bCs/>
                <w:color w:val="000000" w:themeColor="text1"/>
                <w:sz w:val="18"/>
                <w:szCs w:val="18"/>
                <w:lang w:val="hr-HR"/>
              </w:rPr>
              <w:t>Ukupne obveze</w:t>
            </w:r>
          </w:p>
        </w:tc>
        <w:tc>
          <w:tcPr>
            <w:tcW w:w="552" w:type="pct"/>
            <w:tcBorders>
              <w:top w:val="single" w:sz="8" w:space="0" w:color="auto"/>
              <w:left w:val="nil"/>
              <w:bottom w:val="single" w:sz="8" w:space="0" w:color="auto"/>
              <w:right w:val="nil"/>
            </w:tcBorders>
            <w:shd w:val="clear" w:color="auto" w:fill="auto"/>
            <w:vAlign w:val="bottom"/>
          </w:tcPr>
          <w:p w14:paraId="0D35E06F"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658.724</w:t>
            </w:r>
          </w:p>
        </w:tc>
        <w:tc>
          <w:tcPr>
            <w:tcW w:w="592" w:type="pct"/>
            <w:tcBorders>
              <w:top w:val="single" w:sz="8" w:space="0" w:color="auto"/>
              <w:left w:val="nil"/>
              <w:bottom w:val="single" w:sz="8" w:space="0" w:color="auto"/>
              <w:right w:val="nil"/>
            </w:tcBorders>
            <w:shd w:val="clear" w:color="auto" w:fill="auto"/>
            <w:vAlign w:val="bottom"/>
          </w:tcPr>
          <w:p w14:paraId="66EFC6E2"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395.308</w:t>
            </w:r>
          </w:p>
        </w:tc>
        <w:tc>
          <w:tcPr>
            <w:tcW w:w="572" w:type="pct"/>
            <w:tcBorders>
              <w:top w:val="single" w:sz="8" w:space="0" w:color="auto"/>
              <w:left w:val="nil"/>
              <w:bottom w:val="single" w:sz="8" w:space="0" w:color="auto"/>
              <w:right w:val="nil"/>
            </w:tcBorders>
            <w:shd w:val="clear" w:color="auto" w:fill="auto"/>
            <w:vAlign w:val="bottom"/>
          </w:tcPr>
          <w:p w14:paraId="17ADADA9"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2.773.240</w:t>
            </w:r>
          </w:p>
        </w:tc>
        <w:tc>
          <w:tcPr>
            <w:tcW w:w="570" w:type="pct"/>
            <w:tcBorders>
              <w:top w:val="single" w:sz="8" w:space="0" w:color="auto"/>
              <w:left w:val="nil"/>
              <w:bottom w:val="single" w:sz="8" w:space="0" w:color="auto"/>
              <w:right w:val="nil"/>
            </w:tcBorders>
            <w:shd w:val="clear" w:color="auto" w:fill="auto"/>
            <w:vAlign w:val="bottom"/>
          </w:tcPr>
          <w:p w14:paraId="7CEBF2E6"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4.233.159</w:t>
            </w:r>
          </w:p>
        </w:tc>
        <w:tc>
          <w:tcPr>
            <w:tcW w:w="642" w:type="pct"/>
            <w:tcBorders>
              <w:top w:val="single" w:sz="8" w:space="0" w:color="auto"/>
              <w:left w:val="nil"/>
              <w:bottom w:val="single" w:sz="8" w:space="0" w:color="auto"/>
              <w:right w:val="nil"/>
            </w:tcBorders>
            <w:shd w:val="clear" w:color="auto" w:fill="auto"/>
            <w:vAlign w:val="bottom"/>
          </w:tcPr>
          <w:p w14:paraId="02D25ED7"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8.118.960</w:t>
            </w:r>
          </w:p>
        </w:tc>
        <w:tc>
          <w:tcPr>
            <w:tcW w:w="550" w:type="pct"/>
            <w:tcBorders>
              <w:top w:val="single" w:sz="8" w:space="0" w:color="auto"/>
              <w:left w:val="nil"/>
              <w:bottom w:val="single" w:sz="8" w:space="0" w:color="auto"/>
              <w:right w:val="nil"/>
            </w:tcBorders>
            <w:shd w:val="clear" w:color="auto" w:fill="auto"/>
            <w:vAlign w:val="bottom"/>
          </w:tcPr>
          <w:p w14:paraId="5B8D0631"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16.179.391</w:t>
            </w:r>
          </w:p>
        </w:tc>
      </w:tr>
      <w:tr w:rsidR="00956C63" w:rsidRPr="00E164D2" w14:paraId="328F065C" w14:textId="77777777" w:rsidTr="00E76F4B">
        <w:trPr>
          <w:trHeight w:val="71"/>
        </w:trPr>
        <w:tc>
          <w:tcPr>
            <w:tcW w:w="1522" w:type="pct"/>
          </w:tcPr>
          <w:p w14:paraId="6AEE937B" w14:textId="77777777" w:rsidR="00956C63" w:rsidRPr="00E164D2" w:rsidRDefault="00956C63" w:rsidP="00956C63">
            <w:pPr>
              <w:tabs>
                <w:tab w:val="right" w:pos="1202"/>
              </w:tabs>
              <w:spacing w:line="240" w:lineRule="exact"/>
              <w:outlineLvl w:val="0"/>
              <w:rPr>
                <w:rFonts w:ascii="Calibri" w:hAnsi="Calibri" w:cs="Arial"/>
                <w:b/>
                <w:bCs/>
                <w:color w:val="000000" w:themeColor="text1"/>
                <w:spacing w:val="-2"/>
                <w:sz w:val="18"/>
                <w:szCs w:val="18"/>
                <w:lang w:val="hr-HR"/>
              </w:rPr>
            </w:pPr>
            <w:proofErr w:type="spellStart"/>
            <w:r w:rsidRPr="00E164D2">
              <w:rPr>
                <w:rFonts w:ascii="Calibri" w:hAnsi="Calibri" w:cs="Arial"/>
                <w:b/>
                <w:bCs/>
                <w:color w:val="000000" w:themeColor="text1"/>
                <w:spacing w:val="-2"/>
                <w:sz w:val="18"/>
                <w:szCs w:val="18"/>
                <w:lang w:val="hr-HR"/>
              </w:rPr>
              <w:t>Likvidnosni</w:t>
            </w:r>
            <w:proofErr w:type="spellEnd"/>
            <w:r w:rsidRPr="00E164D2">
              <w:rPr>
                <w:rFonts w:ascii="Calibri" w:hAnsi="Calibri" w:cs="Arial"/>
                <w:b/>
                <w:bCs/>
                <w:color w:val="000000" w:themeColor="text1"/>
                <w:spacing w:val="-2"/>
                <w:sz w:val="18"/>
                <w:szCs w:val="18"/>
                <w:lang w:val="hr-HR"/>
              </w:rPr>
              <w:t xml:space="preserve"> jaz</w:t>
            </w:r>
          </w:p>
        </w:tc>
        <w:tc>
          <w:tcPr>
            <w:tcW w:w="552" w:type="pct"/>
            <w:tcBorders>
              <w:top w:val="single" w:sz="12" w:space="0" w:color="auto"/>
              <w:left w:val="nil"/>
              <w:bottom w:val="single" w:sz="12" w:space="0" w:color="auto"/>
              <w:right w:val="nil"/>
            </w:tcBorders>
            <w:shd w:val="clear" w:color="auto" w:fill="auto"/>
            <w:vAlign w:val="bottom"/>
          </w:tcPr>
          <w:p w14:paraId="5D9CD4FC"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3.791.623</w:t>
            </w:r>
          </w:p>
        </w:tc>
        <w:tc>
          <w:tcPr>
            <w:tcW w:w="592" w:type="pct"/>
            <w:tcBorders>
              <w:top w:val="single" w:sz="12" w:space="0" w:color="auto"/>
              <w:left w:val="nil"/>
              <w:bottom w:val="single" w:sz="12" w:space="0" w:color="auto"/>
              <w:right w:val="nil"/>
            </w:tcBorders>
            <w:shd w:val="clear" w:color="auto" w:fill="auto"/>
            <w:vAlign w:val="bottom"/>
          </w:tcPr>
          <w:p w14:paraId="64A3B8C3"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629.193</w:t>
            </w:r>
          </w:p>
        </w:tc>
        <w:tc>
          <w:tcPr>
            <w:tcW w:w="572" w:type="pct"/>
            <w:tcBorders>
              <w:top w:val="single" w:sz="12" w:space="0" w:color="auto"/>
              <w:left w:val="nil"/>
              <w:bottom w:val="single" w:sz="12" w:space="0" w:color="auto"/>
              <w:right w:val="nil"/>
            </w:tcBorders>
            <w:shd w:val="clear" w:color="auto" w:fill="auto"/>
            <w:vAlign w:val="bottom"/>
          </w:tcPr>
          <w:p w14:paraId="77F3FC49"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558.078</w:t>
            </w:r>
          </w:p>
        </w:tc>
        <w:tc>
          <w:tcPr>
            <w:tcW w:w="570" w:type="pct"/>
            <w:tcBorders>
              <w:top w:val="single" w:sz="12" w:space="0" w:color="auto"/>
              <w:left w:val="nil"/>
              <w:bottom w:val="single" w:sz="12" w:space="0" w:color="auto"/>
              <w:right w:val="nil"/>
            </w:tcBorders>
            <w:shd w:val="clear" w:color="auto" w:fill="auto"/>
            <w:vAlign w:val="bottom"/>
          </w:tcPr>
          <w:p w14:paraId="6622687D"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650.749</w:t>
            </w:r>
          </w:p>
        </w:tc>
        <w:tc>
          <w:tcPr>
            <w:tcW w:w="642" w:type="pct"/>
            <w:tcBorders>
              <w:top w:val="single" w:sz="12" w:space="0" w:color="auto"/>
              <w:left w:val="nil"/>
              <w:bottom w:val="single" w:sz="12" w:space="0" w:color="auto"/>
              <w:right w:val="nil"/>
            </w:tcBorders>
            <w:shd w:val="clear" w:color="auto" w:fill="auto"/>
            <w:vAlign w:val="bottom"/>
          </w:tcPr>
          <w:p w14:paraId="510F79DF"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4.637.451</w:t>
            </w:r>
          </w:p>
        </w:tc>
        <w:tc>
          <w:tcPr>
            <w:tcW w:w="550" w:type="pct"/>
            <w:tcBorders>
              <w:top w:val="single" w:sz="12" w:space="0" w:color="auto"/>
              <w:left w:val="nil"/>
              <w:bottom w:val="single" w:sz="12" w:space="0" w:color="auto"/>
              <w:right w:val="nil"/>
            </w:tcBorders>
            <w:shd w:val="clear" w:color="auto" w:fill="auto"/>
            <w:vAlign w:val="bottom"/>
          </w:tcPr>
          <w:p w14:paraId="59C34085" w14:textId="77777777" w:rsidR="00956C63" w:rsidRPr="00E164D2" w:rsidRDefault="00956C63" w:rsidP="00956C63">
            <w:pPr>
              <w:jc w:val="right"/>
              <w:rPr>
                <w:rFonts w:ascii="Calibri" w:hAnsi="Calibri" w:cs="Calibri"/>
                <w:b/>
                <w:bCs/>
                <w:color w:val="000000" w:themeColor="text1"/>
                <w:sz w:val="18"/>
                <w:szCs w:val="18"/>
                <w:lang w:val="hr-HR"/>
              </w:rPr>
            </w:pPr>
            <w:r w:rsidRPr="00DE74F5">
              <w:rPr>
                <w:rFonts w:ascii="Calibri" w:hAnsi="Calibri"/>
                <w:b/>
                <w:bCs/>
                <w:color w:val="000000"/>
                <w:sz w:val="18"/>
                <w:szCs w:val="18"/>
              </w:rPr>
              <w:t>10.267.094</w:t>
            </w:r>
          </w:p>
        </w:tc>
      </w:tr>
      <w:tr w:rsidR="00956C63" w:rsidRPr="00E164D2" w14:paraId="4E131A6F" w14:textId="77777777" w:rsidTr="00E76F4B">
        <w:trPr>
          <w:trHeight w:hRule="exact" w:val="219"/>
        </w:trPr>
        <w:tc>
          <w:tcPr>
            <w:tcW w:w="1522" w:type="pct"/>
            <w:vAlign w:val="bottom"/>
          </w:tcPr>
          <w:p w14:paraId="33F3BB4F" w14:textId="77777777" w:rsidR="00956C63" w:rsidRPr="00E164D2" w:rsidRDefault="00956C63" w:rsidP="00956C63">
            <w:pPr>
              <w:tabs>
                <w:tab w:val="right" w:pos="1202"/>
              </w:tabs>
              <w:spacing w:line="240" w:lineRule="exact"/>
              <w:outlineLvl w:val="0"/>
              <w:rPr>
                <w:rFonts w:ascii="Calibri" w:hAnsi="Calibri" w:cs="Arial"/>
                <w:b/>
                <w:bCs/>
                <w:color w:val="000000" w:themeColor="text1"/>
                <w:spacing w:val="-2"/>
                <w:sz w:val="18"/>
                <w:szCs w:val="18"/>
                <w:lang w:val="hr-HR"/>
              </w:rPr>
            </w:pPr>
          </w:p>
        </w:tc>
        <w:tc>
          <w:tcPr>
            <w:tcW w:w="552" w:type="pct"/>
            <w:tcBorders>
              <w:top w:val="single" w:sz="12" w:space="0" w:color="auto"/>
              <w:left w:val="nil"/>
              <w:right w:val="nil"/>
            </w:tcBorders>
            <w:shd w:val="clear" w:color="auto" w:fill="auto"/>
            <w:vAlign w:val="bottom"/>
          </w:tcPr>
          <w:p w14:paraId="28658EE8"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592" w:type="pct"/>
            <w:tcBorders>
              <w:top w:val="single" w:sz="12" w:space="0" w:color="auto"/>
              <w:left w:val="nil"/>
              <w:right w:val="nil"/>
            </w:tcBorders>
            <w:shd w:val="clear" w:color="auto" w:fill="auto"/>
            <w:vAlign w:val="bottom"/>
          </w:tcPr>
          <w:p w14:paraId="5B281F83"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572" w:type="pct"/>
            <w:tcBorders>
              <w:top w:val="single" w:sz="12" w:space="0" w:color="auto"/>
              <w:left w:val="nil"/>
              <w:right w:val="nil"/>
            </w:tcBorders>
            <w:shd w:val="clear" w:color="auto" w:fill="auto"/>
            <w:vAlign w:val="bottom"/>
          </w:tcPr>
          <w:p w14:paraId="2D4DDE80"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570" w:type="pct"/>
            <w:tcBorders>
              <w:top w:val="single" w:sz="12" w:space="0" w:color="auto"/>
              <w:left w:val="nil"/>
              <w:right w:val="nil"/>
            </w:tcBorders>
            <w:shd w:val="clear" w:color="auto" w:fill="auto"/>
            <w:vAlign w:val="bottom"/>
          </w:tcPr>
          <w:p w14:paraId="1F5D9C49"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642" w:type="pct"/>
            <w:tcBorders>
              <w:top w:val="single" w:sz="12" w:space="0" w:color="auto"/>
              <w:left w:val="nil"/>
              <w:right w:val="nil"/>
            </w:tcBorders>
            <w:shd w:val="clear" w:color="auto" w:fill="auto"/>
            <w:vAlign w:val="bottom"/>
          </w:tcPr>
          <w:p w14:paraId="65415071"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550" w:type="pct"/>
            <w:tcBorders>
              <w:top w:val="single" w:sz="12" w:space="0" w:color="auto"/>
              <w:left w:val="nil"/>
              <w:right w:val="nil"/>
            </w:tcBorders>
            <w:shd w:val="clear" w:color="auto" w:fill="auto"/>
            <w:vAlign w:val="bottom"/>
          </w:tcPr>
          <w:p w14:paraId="15B7FA89"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r>
      <w:tr w:rsidR="00956C63" w:rsidRPr="00E164D2" w14:paraId="16F83D77" w14:textId="77777777" w:rsidTr="00E76F4B">
        <w:trPr>
          <w:trHeight w:hRule="exact" w:val="271"/>
        </w:trPr>
        <w:tc>
          <w:tcPr>
            <w:tcW w:w="1522" w:type="pct"/>
            <w:tcBorders>
              <w:top w:val="nil"/>
              <w:left w:val="nil"/>
              <w:bottom w:val="nil"/>
              <w:right w:val="nil"/>
            </w:tcBorders>
            <w:shd w:val="clear" w:color="auto" w:fill="auto"/>
            <w:vAlign w:val="center"/>
          </w:tcPr>
          <w:p w14:paraId="4DE9E4CC" w14:textId="77777777" w:rsidR="00956C63" w:rsidRPr="00E164D2" w:rsidRDefault="00956C63" w:rsidP="00956C63">
            <w:pPr>
              <w:tabs>
                <w:tab w:val="right" w:pos="1202"/>
              </w:tabs>
              <w:spacing w:line="240" w:lineRule="exact"/>
              <w:outlineLvl w:val="0"/>
              <w:rPr>
                <w:rFonts w:ascii="Calibri" w:hAnsi="Calibri" w:cs="Arial"/>
                <w:b/>
                <w:bCs/>
                <w:color w:val="000000" w:themeColor="text1"/>
                <w:spacing w:val="-2"/>
                <w:sz w:val="18"/>
                <w:szCs w:val="18"/>
                <w:lang w:val="hr-HR"/>
              </w:rPr>
            </w:pPr>
            <w:r w:rsidRPr="00E164D2">
              <w:rPr>
                <w:rFonts w:ascii="Calibri" w:hAnsi="Calibri" w:cs="Calibri"/>
                <w:b/>
                <w:bCs/>
                <w:color w:val="000000" w:themeColor="text1"/>
                <w:sz w:val="18"/>
                <w:szCs w:val="18"/>
                <w:lang w:val="hr-HR"/>
              </w:rPr>
              <w:t>Garancije i preuzete obveze</w:t>
            </w:r>
          </w:p>
        </w:tc>
        <w:tc>
          <w:tcPr>
            <w:tcW w:w="552" w:type="pct"/>
            <w:tcBorders>
              <w:top w:val="nil"/>
              <w:left w:val="nil"/>
              <w:bottom w:val="nil"/>
              <w:right w:val="nil"/>
            </w:tcBorders>
            <w:shd w:val="clear" w:color="auto" w:fill="auto"/>
            <w:vAlign w:val="bottom"/>
          </w:tcPr>
          <w:p w14:paraId="20FB4319"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592" w:type="pct"/>
            <w:tcBorders>
              <w:top w:val="nil"/>
              <w:left w:val="nil"/>
              <w:bottom w:val="nil"/>
              <w:right w:val="nil"/>
            </w:tcBorders>
            <w:shd w:val="clear" w:color="auto" w:fill="auto"/>
            <w:vAlign w:val="bottom"/>
          </w:tcPr>
          <w:p w14:paraId="6249D984"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572" w:type="pct"/>
            <w:tcBorders>
              <w:top w:val="nil"/>
              <w:left w:val="nil"/>
              <w:bottom w:val="nil"/>
              <w:right w:val="nil"/>
            </w:tcBorders>
            <w:shd w:val="clear" w:color="auto" w:fill="auto"/>
            <w:vAlign w:val="bottom"/>
          </w:tcPr>
          <w:p w14:paraId="462A8913"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570" w:type="pct"/>
            <w:tcBorders>
              <w:top w:val="nil"/>
              <w:left w:val="nil"/>
              <w:bottom w:val="nil"/>
              <w:right w:val="nil"/>
            </w:tcBorders>
            <w:shd w:val="clear" w:color="auto" w:fill="auto"/>
            <w:vAlign w:val="bottom"/>
          </w:tcPr>
          <w:p w14:paraId="68D97BDC"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642" w:type="pct"/>
            <w:tcBorders>
              <w:top w:val="nil"/>
              <w:left w:val="nil"/>
              <w:bottom w:val="nil"/>
              <w:right w:val="nil"/>
            </w:tcBorders>
            <w:shd w:val="clear" w:color="auto" w:fill="auto"/>
            <w:vAlign w:val="bottom"/>
          </w:tcPr>
          <w:p w14:paraId="7A719E94"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c>
          <w:tcPr>
            <w:tcW w:w="550" w:type="pct"/>
            <w:tcBorders>
              <w:top w:val="nil"/>
              <w:left w:val="nil"/>
              <w:bottom w:val="nil"/>
              <w:right w:val="nil"/>
            </w:tcBorders>
            <w:shd w:val="clear" w:color="auto" w:fill="auto"/>
            <w:vAlign w:val="bottom"/>
          </w:tcPr>
          <w:p w14:paraId="73DD970A" w14:textId="77777777" w:rsidR="00956C63" w:rsidRPr="00E164D2" w:rsidRDefault="00956C63" w:rsidP="00956C63">
            <w:pPr>
              <w:spacing w:line="240" w:lineRule="exact"/>
              <w:jc w:val="right"/>
              <w:outlineLvl w:val="0"/>
              <w:rPr>
                <w:rFonts w:ascii="Calibri" w:hAnsi="Calibri" w:cs="Arial"/>
                <w:b/>
                <w:color w:val="000000" w:themeColor="text1"/>
                <w:sz w:val="18"/>
                <w:szCs w:val="18"/>
                <w:lang w:val="hr-HR"/>
              </w:rPr>
            </w:pPr>
          </w:p>
        </w:tc>
      </w:tr>
      <w:tr w:rsidR="00D31DCB" w:rsidRPr="00E164D2" w14:paraId="6A3E285A" w14:textId="77777777" w:rsidTr="00E76F4B">
        <w:trPr>
          <w:trHeight w:hRule="exact" w:val="271"/>
        </w:trPr>
        <w:tc>
          <w:tcPr>
            <w:tcW w:w="1522" w:type="pct"/>
            <w:tcBorders>
              <w:top w:val="nil"/>
              <w:left w:val="nil"/>
              <w:bottom w:val="nil"/>
              <w:right w:val="nil"/>
            </w:tcBorders>
            <w:shd w:val="clear" w:color="auto" w:fill="auto"/>
            <w:vAlign w:val="center"/>
          </w:tcPr>
          <w:p w14:paraId="4C5AC82F" w14:textId="77777777" w:rsidR="00D31DCB" w:rsidRPr="00E164D2" w:rsidRDefault="00D31DCB" w:rsidP="00D31DCB">
            <w:pPr>
              <w:tabs>
                <w:tab w:val="right" w:pos="1202"/>
              </w:tabs>
              <w:spacing w:line="240" w:lineRule="exact"/>
              <w:outlineLvl w:val="0"/>
              <w:rPr>
                <w:rFonts w:ascii="Calibri" w:hAnsi="Calibri" w:cs="Arial"/>
                <w:b/>
                <w:bCs/>
                <w:color w:val="000000" w:themeColor="text1"/>
                <w:spacing w:val="-2"/>
                <w:sz w:val="18"/>
                <w:szCs w:val="18"/>
                <w:lang w:val="hr-HR"/>
              </w:rPr>
            </w:pPr>
            <w:r w:rsidRPr="00E164D2">
              <w:rPr>
                <w:rFonts w:ascii="Calibri" w:hAnsi="Calibri" w:cs="Calibri"/>
                <w:color w:val="000000" w:themeColor="text1"/>
                <w:sz w:val="18"/>
                <w:szCs w:val="18"/>
                <w:lang w:val="hr-HR"/>
              </w:rPr>
              <w:t>Izdane garancije u kunama</w:t>
            </w:r>
          </w:p>
        </w:tc>
        <w:tc>
          <w:tcPr>
            <w:tcW w:w="552" w:type="pct"/>
            <w:tcBorders>
              <w:top w:val="nil"/>
              <w:left w:val="nil"/>
              <w:bottom w:val="nil"/>
              <w:right w:val="nil"/>
            </w:tcBorders>
            <w:shd w:val="clear" w:color="auto" w:fill="auto"/>
            <w:vAlign w:val="bottom"/>
          </w:tcPr>
          <w:p w14:paraId="51BE97A1"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61.481</w:t>
            </w:r>
          </w:p>
        </w:tc>
        <w:tc>
          <w:tcPr>
            <w:tcW w:w="592" w:type="pct"/>
            <w:tcBorders>
              <w:top w:val="nil"/>
              <w:left w:val="nil"/>
              <w:bottom w:val="nil"/>
              <w:right w:val="nil"/>
            </w:tcBorders>
            <w:shd w:val="clear" w:color="auto" w:fill="auto"/>
            <w:vAlign w:val="bottom"/>
          </w:tcPr>
          <w:p w14:paraId="17CBCC30"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2" w:type="pct"/>
            <w:tcBorders>
              <w:top w:val="nil"/>
              <w:left w:val="nil"/>
              <w:bottom w:val="nil"/>
              <w:right w:val="nil"/>
            </w:tcBorders>
            <w:shd w:val="clear" w:color="auto" w:fill="auto"/>
            <w:vAlign w:val="bottom"/>
          </w:tcPr>
          <w:p w14:paraId="006518F8"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0" w:type="pct"/>
            <w:tcBorders>
              <w:top w:val="nil"/>
              <w:left w:val="nil"/>
              <w:bottom w:val="nil"/>
              <w:right w:val="nil"/>
            </w:tcBorders>
            <w:shd w:val="clear" w:color="auto" w:fill="auto"/>
            <w:vAlign w:val="bottom"/>
          </w:tcPr>
          <w:p w14:paraId="417B992B"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42" w:type="pct"/>
            <w:tcBorders>
              <w:top w:val="nil"/>
              <w:left w:val="nil"/>
              <w:bottom w:val="nil"/>
              <w:right w:val="nil"/>
            </w:tcBorders>
            <w:shd w:val="clear" w:color="auto" w:fill="auto"/>
            <w:vAlign w:val="bottom"/>
          </w:tcPr>
          <w:p w14:paraId="3DAFCD81"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0" w:type="pct"/>
            <w:tcBorders>
              <w:top w:val="nil"/>
              <w:left w:val="nil"/>
              <w:bottom w:val="nil"/>
              <w:right w:val="nil"/>
            </w:tcBorders>
            <w:shd w:val="clear" w:color="auto" w:fill="auto"/>
            <w:vAlign w:val="bottom"/>
          </w:tcPr>
          <w:p w14:paraId="1C6BAFA6"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61.481</w:t>
            </w:r>
          </w:p>
        </w:tc>
      </w:tr>
      <w:tr w:rsidR="00D31DCB" w:rsidRPr="00E164D2" w14:paraId="73CD47C5" w14:textId="77777777" w:rsidTr="00E76F4B">
        <w:trPr>
          <w:trHeight w:hRule="exact" w:val="271"/>
        </w:trPr>
        <w:tc>
          <w:tcPr>
            <w:tcW w:w="1522" w:type="pct"/>
            <w:tcBorders>
              <w:top w:val="nil"/>
              <w:left w:val="nil"/>
              <w:bottom w:val="nil"/>
              <w:right w:val="nil"/>
            </w:tcBorders>
            <w:shd w:val="clear" w:color="auto" w:fill="auto"/>
            <w:vAlign w:val="center"/>
          </w:tcPr>
          <w:p w14:paraId="6D9EF59C" w14:textId="77777777" w:rsidR="00D31DCB" w:rsidRPr="00E164D2" w:rsidRDefault="00D31DCB" w:rsidP="00D31DCB">
            <w:pPr>
              <w:tabs>
                <w:tab w:val="right" w:pos="1202"/>
              </w:tabs>
              <w:spacing w:line="240" w:lineRule="exact"/>
              <w:outlineLvl w:val="0"/>
              <w:rPr>
                <w:rFonts w:ascii="Calibri" w:hAnsi="Calibri" w:cs="Arial"/>
                <w:b/>
                <w:bCs/>
                <w:color w:val="000000" w:themeColor="text1"/>
                <w:spacing w:val="-2"/>
                <w:sz w:val="18"/>
                <w:szCs w:val="18"/>
                <w:lang w:val="hr-HR"/>
              </w:rPr>
            </w:pPr>
            <w:r w:rsidRPr="00E164D2">
              <w:rPr>
                <w:rFonts w:ascii="Calibri" w:hAnsi="Calibri" w:cs="Calibri"/>
                <w:color w:val="000000" w:themeColor="text1"/>
                <w:sz w:val="18"/>
                <w:szCs w:val="18"/>
                <w:lang w:val="hr-HR"/>
              </w:rPr>
              <w:t>Izdane garancije u devizama</w:t>
            </w:r>
          </w:p>
        </w:tc>
        <w:tc>
          <w:tcPr>
            <w:tcW w:w="552" w:type="pct"/>
            <w:tcBorders>
              <w:top w:val="nil"/>
              <w:left w:val="nil"/>
              <w:bottom w:val="nil"/>
              <w:right w:val="nil"/>
            </w:tcBorders>
            <w:shd w:val="clear" w:color="auto" w:fill="auto"/>
            <w:vAlign w:val="bottom"/>
          </w:tcPr>
          <w:p w14:paraId="0641579D"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194.737</w:t>
            </w:r>
          </w:p>
        </w:tc>
        <w:tc>
          <w:tcPr>
            <w:tcW w:w="592" w:type="pct"/>
            <w:tcBorders>
              <w:top w:val="nil"/>
              <w:left w:val="nil"/>
              <w:bottom w:val="nil"/>
              <w:right w:val="nil"/>
            </w:tcBorders>
            <w:shd w:val="clear" w:color="auto" w:fill="auto"/>
            <w:vAlign w:val="bottom"/>
          </w:tcPr>
          <w:p w14:paraId="13CAD1EB"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2" w:type="pct"/>
            <w:tcBorders>
              <w:top w:val="nil"/>
              <w:left w:val="nil"/>
              <w:bottom w:val="nil"/>
              <w:right w:val="nil"/>
            </w:tcBorders>
            <w:shd w:val="clear" w:color="auto" w:fill="auto"/>
            <w:vAlign w:val="bottom"/>
          </w:tcPr>
          <w:p w14:paraId="66E3DA78"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0" w:type="pct"/>
            <w:tcBorders>
              <w:top w:val="nil"/>
              <w:left w:val="nil"/>
              <w:bottom w:val="nil"/>
              <w:right w:val="nil"/>
            </w:tcBorders>
            <w:shd w:val="clear" w:color="auto" w:fill="auto"/>
            <w:vAlign w:val="bottom"/>
          </w:tcPr>
          <w:p w14:paraId="4E410CFA"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42" w:type="pct"/>
            <w:tcBorders>
              <w:top w:val="nil"/>
              <w:left w:val="nil"/>
              <w:bottom w:val="nil"/>
              <w:right w:val="nil"/>
            </w:tcBorders>
            <w:shd w:val="clear" w:color="auto" w:fill="auto"/>
            <w:vAlign w:val="bottom"/>
          </w:tcPr>
          <w:p w14:paraId="309BB56D"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0" w:type="pct"/>
            <w:tcBorders>
              <w:top w:val="nil"/>
              <w:left w:val="nil"/>
              <w:bottom w:val="nil"/>
              <w:right w:val="nil"/>
            </w:tcBorders>
            <w:shd w:val="clear" w:color="auto" w:fill="auto"/>
            <w:vAlign w:val="bottom"/>
          </w:tcPr>
          <w:p w14:paraId="608BF1EF"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194.737</w:t>
            </w:r>
          </w:p>
        </w:tc>
      </w:tr>
      <w:tr w:rsidR="00D31DCB" w:rsidRPr="00E164D2" w14:paraId="26D2C8CF" w14:textId="77777777" w:rsidTr="00E76F4B">
        <w:trPr>
          <w:trHeight w:hRule="exact" w:val="271"/>
        </w:trPr>
        <w:tc>
          <w:tcPr>
            <w:tcW w:w="1522" w:type="pct"/>
            <w:tcBorders>
              <w:top w:val="nil"/>
              <w:left w:val="nil"/>
              <w:bottom w:val="nil"/>
              <w:right w:val="nil"/>
            </w:tcBorders>
            <w:shd w:val="clear" w:color="auto" w:fill="auto"/>
            <w:vAlign w:val="center"/>
          </w:tcPr>
          <w:p w14:paraId="25474AA0" w14:textId="77777777" w:rsidR="00D31DCB" w:rsidRPr="00E164D2" w:rsidRDefault="00D31DCB" w:rsidP="00D31DCB">
            <w:pPr>
              <w:tabs>
                <w:tab w:val="right" w:pos="1202"/>
              </w:tabs>
              <w:spacing w:line="240" w:lineRule="exact"/>
              <w:outlineLvl w:val="0"/>
              <w:rPr>
                <w:rFonts w:ascii="Calibri" w:hAnsi="Calibri" w:cs="Calibri"/>
                <w:color w:val="000000" w:themeColor="text1"/>
                <w:sz w:val="18"/>
                <w:szCs w:val="18"/>
                <w:lang w:val="hr-HR"/>
              </w:rPr>
            </w:pPr>
            <w:r w:rsidRPr="00956C63">
              <w:rPr>
                <w:rFonts w:ascii="Calibri" w:hAnsi="Calibri" w:cs="Calibri"/>
                <w:color w:val="000000" w:themeColor="text1"/>
                <w:sz w:val="18"/>
                <w:szCs w:val="18"/>
                <w:lang w:val="hr-HR"/>
              </w:rPr>
              <w:t>Otvoreni akreditivi u devizama</w:t>
            </w:r>
          </w:p>
        </w:tc>
        <w:tc>
          <w:tcPr>
            <w:tcW w:w="552" w:type="pct"/>
            <w:tcBorders>
              <w:top w:val="nil"/>
              <w:left w:val="nil"/>
              <w:bottom w:val="nil"/>
              <w:right w:val="nil"/>
            </w:tcBorders>
            <w:shd w:val="clear" w:color="auto" w:fill="auto"/>
            <w:vAlign w:val="bottom"/>
          </w:tcPr>
          <w:p w14:paraId="3B06B1EB"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11.693</w:t>
            </w:r>
          </w:p>
        </w:tc>
        <w:tc>
          <w:tcPr>
            <w:tcW w:w="592" w:type="pct"/>
            <w:tcBorders>
              <w:top w:val="nil"/>
              <w:left w:val="nil"/>
              <w:bottom w:val="nil"/>
              <w:right w:val="nil"/>
            </w:tcBorders>
            <w:shd w:val="clear" w:color="auto" w:fill="auto"/>
            <w:vAlign w:val="bottom"/>
          </w:tcPr>
          <w:p w14:paraId="0AE45D64" w14:textId="77777777" w:rsidR="00D31DCB" w:rsidRPr="00107337" w:rsidRDefault="00D31DCB" w:rsidP="00D31DCB">
            <w:pPr>
              <w:jc w:val="right"/>
              <w:rPr>
                <w:rFonts w:ascii="Calibri" w:hAnsi="Calibri"/>
                <w:color w:val="000000"/>
                <w:sz w:val="18"/>
                <w:szCs w:val="18"/>
                <w:lang w:val="hr-HR"/>
              </w:rPr>
            </w:pPr>
            <w:r>
              <w:rPr>
                <w:rFonts w:ascii="Calibri" w:hAnsi="Calibri"/>
                <w:color w:val="000000"/>
                <w:sz w:val="18"/>
                <w:szCs w:val="18"/>
              </w:rPr>
              <w:t>-</w:t>
            </w:r>
          </w:p>
        </w:tc>
        <w:tc>
          <w:tcPr>
            <w:tcW w:w="572" w:type="pct"/>
            <w:tcBorders>
              <w:top w:val="nil"/>
              <w:left w:val="nil"/>
              <w:bottom w:val="nil"/>
              <w:right w:val="nil"/>
            </w:tcBorders>
            <w:shd w:val="clear" w:color="auto" w:fill="auto"/>
            <w:vAlign w:val="bottom"/>
          </w:tcPr>
          <w:p w14:paraId="75DF70B5" w14:textId="77777777" w:rsidR="00D31DCB" w:rsidRPr="00107337" w:rsidRDefault="00D31DCB" w:rsidP="00D31DCB">
            <w:pPr>
              <w:jc w:val="right"/>
              <w:rPr>
                <w:rFonts w:ascii="Calibri" w:hAnsi="Calibri"/>
                <w:color w:val="000000"/>
                <w:sz w:val="18"/>
                <w:szCs w:val="18"/>
                <w:lang w:val="hr-HR"/>
              </w:rPr>
            </w:pPr>
            <w:r>
              <w:rPr>
                <w:rFonts w:ascii="Calibri" w:hAnsi="Calibri"/>
                <w:color w:val="000000"/>
                <w:sz w:val="18"/>
                <w:szCs w:val="18"/>
              </w:rPr>
              <w:t>-</w:t>
            </w:r>
          </w:p>
        </w:tc>
        <w:tc>
          <w:tcPr>
            <w:tcW w:w="570" w:type="pct"/>
            <w:tcBorders>
              <w:top w:val="nil"/>
              <w:left w:val="nil"/>
              <w:bottom w:val="nil"/>
              <w:right w:val="nil"/>
            </w:tcBorders>
            <w:shd w:val="clear" w:color="auto" w:fill="auto"/>
            <w:vAlign w:val="bottom"/>
          </w:tcPr>
          <w:p w14:paraId="17F3D67A" w14:textId="77777777" w:rsidR="00D31DCB" w:rsidRPr="00107337" w:rsidRDefault="00D31DCB" w:rsidP="00D31DCB">
            <w:pPr>
              <w:jc w:val="right"/>
              <w:rPr>
                <w:rFonts w:ascii="Calibri" w:hAnsi="Calibri"/>
                <w:color w:val="000000"/>
                <w:sz w:val="18"/>
                <w:szCs w:val="18"/>
                <w:lang w:val="hr-HR"/>
              </w:rPr>
            </w:pPr>
            <w:r>
              <w:rPr>
                <w:rFonts w:ascii="Calibri" w:hAnsi="Calibri"/>
                <w:color w:val="000000"/>
                <w:sz w:val="18"/>
                <w:szCs w:val="18"/>
              </w:rPr>
              <w:t>-</w:t>
            </w:r>
          </w:p>
        </w:tc>
        <w:tc>
          <w:tcPr>
            <w:tcW w:w="642" w:type="pct"/>
            <w:tcBorders>
              <w:top w:val="nil"/>
              <w:left w:val="nil"/>
              <w:bottom w:val="nil"/>
              <w:right w:val="nil"/>
            </w:tcBorders>
            <w:shd w:val="clear" w:color="auto" w:fill="auto"/>
            <w:vAlign w:val="bottom"/>
          </w:tcPr>
          <w:p w14:paraId="0077D094" w14:textId="77777777" w:rsidR="00D31DCB" w:rsidRPr="00107337" w:rsidRDefault="00D31DCB" w:rsidP="00D31DCB">
            <w:pPr>
              <w:jc w:val="right"/>
              <w:rPr>
                <w:rFonts w:ascii="Calibri" w:hAnsi="Calibri"/>
                <w:color w:val="000000"/>
                <w:sz w:val="18"/>
                <w:szCs w:val="18"/>
                <w:lang w:val="hr-HR"/>
              </w:rPr>
            </w:pPr>
            <w:r>
              <w:rPr>
                <w:rFonts w:ascii="Calibri" w:hAnsi="Calibri"/>
                <w:color w:val="000000"/>
                <w:sz w:val="18"/>
                <w:szCs w:val="18"/>
              </w:rPr>
              <w:t>-</w:t>
            </w:r>
          </w:p>
        </w:tc>
        <w:tc>
          <w:tcPr>
            <w:tcW w:w="550" w:type="pct"/>
            <w:tcBorders>
              <w:top w:val="nil"/>
              <w:left w:val="nil"/>
              <w:bottom w:val="nil"/>
              <w:right w:val="nil"/>
            </w:tcBorders>
            <w:shd w:val="clear" w:color="auto" w:fill="auto"/>
            <w:vAlign w:val="bottom"/>
          </w:tcPr>
          <w:p w14:paraId="0F897178"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11.693</w:t>
            </w:r>
          </w:p>
        </w:tc>
      </w:tr>
      <w:tr w:rsidR="00D31DCB" w:rsidRPr="00E164D2" w14:paraId="01FAD354" w14:textId="77777777" w:rsidTr="00E76F4B">
        <w:trPr>
          <w:trHeight w:hRule="exact" w:val="271"/>
        </w:trPr>
        <w:tc>
          <w:tcPr>
            <w:tcW w:w="1522" w:type="pct"/>
            <w:tcBorders>
              <w:top w:val="nil"/>
              <w:left w:val="nil"/>
              <w:bottom w:val="nil"/>
              <w:right w:val="nil"/>
            </w:tcBorders>
            <w:shd w:val="clear" w:color="auto" w:fill="auto"/>
            <w:vAlign w:val="center"/>
          </w:tcPr>
          <w:p w14:paraId="7F6E85B9" w14:textId="77777777" w:rsidR="00D31DCB" w:rsidRPr="00E164D2" w:rsidRDefault="00D31DCB" w:rsidP="00D31DCB">
            <w:pPr>
              <w:tabs>
                <w:tab w:val="right" w:pos="1202"/>
              </w:tabs>
              <w:spacing w:line="240" w:lineRule="exact"/>
              <w:outlineLvl w:val="0"/>
              <w:rPr>
                <w:rFonts w:ascii="Calibri" w:hAnsi="Calibri" w:cs="Arial"/>
                <w:b/>
                <w:bCs/>
                <w:color w:val="000000" w:themeColor="text1"/>
                <w:spacing w:val="-2"/>
                <w:sz w:val="18"/>
                <w:szCs w:val="18"/>
                <w:lang w:val="hr-HR"/>
              </w:rPr>
            </w:pPr>
            <w:r w:rsidRPr="00E164D2">
              <w:rPr>
                <w:rFonts w:ascii="Calibri" w:hAnsi="Calibri" w:cs="Calibri"/>
                <w:color w:val="000000" w:themeColor="text1"/>
                <w:sz w:val="18"/>
                <w:szCs w:val="18"/>
                <w:lang w:val="hr-HR"/>
              </w:rPr>
              <w:t>Preuzete obveze po kreditima</w:t>
            </w:r>
          </w:p>
        </w:tc>
        <w:tc>
          <w:tcPr>
            <w:tcW w:w="552" w:type="pct"/>
            <w:tcBorders>
              <w:top w:val="nil"/>
              <w:left w:val="nil"/>
              <w:bottom w:val="nil"/>
              <w:right w:val="nil"/>
            </w:tcBorders>
            <w:shd w:val="clear" w:color="auto" w:fill="auto"/>
            <w:vAlign w:val="bottom"/>
          </w:tcPr>
          <w:p w14:paraId="4E0D0E91"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3.954.299</w:t>
            </w:r>
          </w:p>
        </w:tc>
        <w:tc>
          <w:tcPr>
            <w:tcW w:w="592" w:type="pct"/>
            <w:tcBorders>
              <w:top w:val="nil"/>
              <w:left w:val="nil"/>
              <w:bottom w:val="nil"/>
              <w:right w:val="nil"/>
            </w:tcBorders>
            <w:shd w:val="clear" w:color="auto" w:fill="auto"/>
            <w:vAlign w:val="bottom"/>
          </w:tcPr>
          <w:p w14:paraId="65F4B8C0"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2" w:type="pct"/>
            <w:tcBorders>
              <w:top w:val="nil"/>
              <w:left w:val="nil"/>
              <w:bottom w:val="nil"/>
              <w:right w:val="nil"/>
            </w:tcBorders>
            <w:shd w:val="clear" w:color="auto" w:fill="auto"/>
            <w:vAlign w:val="bottom"/>
          </w:tcPr>
          <w:p w14:paraId="7860830D"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0" w:type="pct"/>
            <w:tcBorders>
              <w:top w:val="nil"/>
              <w:left w:val="nil"/>
              <w:bottom w:val="nil"/>
              <w:right w:val="nil"/>
            </w:tcBorders>
            <w:shd w:val="clear" w:color="auto" w:fill="auto"/>
            <w:vAlign w:val="bottom"/>
          </w:tcPr>
          <w:p w14:paraId="299079BE"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42" w:type="pct"/>
            <w:tcBorders>
              <w:top w:val="nil"/>
              <w:left w:val="nil"/>
              <w:bottom w:val="nil"/>
              <w:right w:val="nil"/>
            </w:tcBorders>
            <w:shd w:val="clear" w:color="auto" w:fill="auto"/>
            <w:vAlign w:val="bottom"/>
          </w:tcPr>
          <w:p w14:paraId="269B36C8"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0" w:type="pct"/>
            <w:tcBorders>
              <w:top w:val="nil"/>
              <w:left w:val="nil"/>
              <w:bottom w:val="nil"/>
              <w:right w:val="nil"/>
            </w:tcBorders>
            <w:shd w:val="clear" w:color="auto" w:fill="auto"/>
            <w:vAlign w:val="bottom"/>
          </w:tcPr>
          <w:p w14:paraId="2B915872"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3.954.299</w:t>
            </w:r>
          </w:p>
        </w:tc>
      </w:tr>
      <w:tr w:rsidR="00D31DCB" w:rsidRPr="00E164D2" w14:paraId="14EFEC40" w14:textId="77777777" w:rsidTr="00E76F4B">
        <w:trPr>
          <w:trHeight w:hRule="exact" w:val="271"/>
        </w:trPr>
        <w:tc>
          <w:tcPr>
            <w:tcW w:w="1522" w:type="pct"/>
            <w:tcBorders>
              <w:top w:val="nil"/>
              <w:left w:val="nil"/>
              <w:bottom w:val="nil"/>
              <w:right w:val="nil"/>
            </w:tcBorders>
            <w:shd w:val="clear" w:color="auto" w:fill="auto"/>
            <w:vAlign w:val="bottom"/>
          </w:tcPr>
          <w:p w14:paraId="0E89DCB0" w14:textId="77777777" w:rsidR="00D31DCB" w:rsidRPr="00E164D2" w:rsidRDefault="00D31DCB" w:rsidP="00D31DCB">
            <w:pPr>
              <w:tabs>
                <w:tab w:val="right" w:pos="1202"/>
              </w:tabs>
              <w:spacing w:line="240" w:lineRule="exact"/>
              <w:outlineLvl w:val="0"/>
              <w:rPr>
                <w:rFonts w:ascii="Calibri" w:hAnsi="Calibri" w:cs="Calibri"/>
                <w:color w:val="000000" w:themeColor="text1"/>
                <w:sz w:val="18"/>
                <w:szCs w:val="18"/>
                <w:lang w:val="hr-HR"/>
              </w:rPr>
            </w:pPr>
            <w:r w:rsidRPr="00E164D2">
              <w:rPr>
                <w:rFonts w:ascii="Calibri" w:hAnsi="Calibri" w:cs="Calibri"/>
                <w:color w:val="000000" w:themeColor="text1"/>
                <w:sz w:val="18"/>
                <w:szCs w:val="18"/>
                <w:lang w:val="hr-HR"/>
              </w:rPr>
              <w:t>Upisani a neuplaćeni kapital EIF-a</w:t>
            </w:r>
          </w:p>
        </w:tc>
        <w:tc>
          <w:tcPr>
            <w:tcW w:w="552" w:type="pct"/>
            <w:tcBorders>
              <w:top w:val="nil"/>
              <w:left w:val="nil"/>
              <w:bottom w:val="nil"/>
              <w:right w:val="nil"/>
            </w:tcBorders>
            <w:shd w:val="clear" w:color="auto" w:fill="auto"/>
            <w:vAlign w:val="bottom"/>
          </w:tcPr>
          <w:p w14:paraId="59E414FE"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47.632</w:t>
            </w:r>
          </w:p>
        </w:tc>
        <w:tc>
          <w:tcPr>
            <w:tcW w:w="592" w:type="pct"/>
            <w:tcBorders>
              <w:top w:val="nil"/>
              <w:left w:val="nil"/>
              <w:bottom w:val="nil"/>
              <w:right w:val="nil"/>
            </w:tcBorders>
            <w:shd w:val="clear" w:color="auto" w:fill="auto"/>
            <w:vAlign w:val="bottom"/>
          </w:tcPr>
          <w:p w14:paraId="1E0648F0"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2" w:type="pct"/>
            <w:tcBorders>
              <w:top w:val="nil"/>
              <w:left w:val="nil"/>
              <w:bottom w:val="nil"/>
              <w:right w:val="nil"/>
            </w:tcBorders>
            <w:shd w:val="clear" w:color="auto" w:fill="auto"/>
            <w:vAlign w:val="bottom"/>
          </w:tcPr>
          <w:p w14:paraId="7228F1E8"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0" w:type="pct"/>
            <w:tcBorders>
              <w:top w:val="nil"/>
              <w:left w:val="nil"/>
              <w:bottom w:val="nil"/>
              <w:right w:val="nil"/>
            </w:tcBorders>
            <w:shd w:val="clear" w:color="auto" w:fill="auto"/>
            <w:vAlign w:val="bottom"/>
          </w:tcPr>
          <w:p w14:paraId="27D53F81"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42" w:type="pct"/>
            <w:tcBorders>
              <w:top w:val="nil"/>
              <w:left w:val="nil"/>
              <w:bottom w:val="nil"/>
              <w:right w:val="nil"/>
            </w:tcBorders>
            <w:shd w:val="clear" w:color="auto" w:fill="auto"/>
            <w:vAlign w:val="bottom"/>
          </w:tcPr>
          <w:p w14:paraId="3AF1F2D5"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0" w:type="pct"/>
            <w:tcBorders>
              <w:top w:val="nil"/>
              <w:left w:val="nil"/>
              <w:bottom w:val="nil"/>
              <w:right w:val="nil"/>
            </w:tcBorders>
            <w:shd w:val="clear" w:color="auto" w:fill="auto"/>
            <w:vAlign w:val="bottom"/>
          </w:tcPr>
          <w:p w14:paraId="6EFDAD58"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47.632</w:t>
            </w:r>
          </w:p>
        </w:tc>
      </w:tr>
      <w:tr w:rsidR="00D31DCB" w:rsidRPr="00E164D2" w14:paraId="3406D80F" w14:textId="77777777" w:rsidTr="00E76F4B">
        <w:trPr>
          <w:trHeight w:hRule="exact" w:val="271"/>
        </w:trPr>
        <w:tc>
          <w:tcPr>
            <w:tcW w:w="1522" w:type="pct"/>
            <w:tcBorders>
              <w:top w:val="nil"/>
              <w:left w:val="nil"/>
              <w:bottom w:val="nil"/>
              <w:right w:val="nil"/>
            </w:tcBorders>
            <w:shd w:val="clear" w:color="auto" w:fill="auto"/>
            <w:vAlign w:val="bottom"/>
          </w:tcPr>
          <w:p w14:paraId="534720A6" w14:textId="77777777" w:rsidR="00D31DCB" w:rsidRPr="00E164D2" w:rsidRDefault="00D31DCB" w:rsidP="00D31DCB">
            <w:pPr>
              <w:tabs>
                <w:tab w:val="right" w:pos="1202"/>
              </w:tabs>
              <w:spacing w:line="240" w:lineRule="exact"/>
              <w:outlineLvl w:val="0"/>
              <w:rPr>
                <w:rFonts w:ascii="Calibri" w:hAnsi="Calibri" w:cs="Calibri"/>
                <w:color w:val="000000" w:themeColor="text1"/>
                <w:sz w:val="18"/>
                <w:szCs w:val="18"/>
                <w:lang w:val="hr-HR"/>
              </w:rPr>
            </w:pPr>
            <w:proofErr w:type="spellStart"/>
            <w:r w:rsidRPr="006D123D">
              <w:rPr>
                <w:rFonts w:ascii="Calibri" w:hAnsi="Calibri" w:cs="Calibri"/>
                <w:color w:val="000000"/>
                <w:sz w:val="18"/>
                <w:szCs w:val="18"/>
              </w:rPr>
              <w:t>Ugovorena</w:t>
            </w:r>
            <w:proofErr w:type="spellEnd"/>
            <w:r w:rsidRPr="006D123D">
              <w:rPr>
                <w:rFonts w:ascii="Calibri" w:hAnsi="Calibri" w:cs="Calibri"/>
                <w:color w:val="000000"/>
                <w:sz w:val="18"/>
                <w:szCs w:val="18"/>
              </w:rPr>
              <w:t xml:space="preserve"> </w:t>
            </w:r>
            <w:proofErr w:type="spellStart"/>
            <w:r w:rsidRPr="006D123D">
              <w:rPr>
                <w:rFonts w:ascii="Calibri" w:hAnsi="Calibri" w:cs="Calibri"/>
                <w:color w:val="000000"/>
                <w:sz w:val="18"/>
                <w:szCs w:val="18"/>
              </w:rPr>
              <w:t>obveza</w:t>
            </w:r>
            <w:proofErr w:type="spellEnd"/>
            <w:r w:rsidRPr="006D123D">
              <w:rPr>
                <w:rFonts w:ascii="Calibri" w:hAnsi="Calibri" w:cs="Calibri"/>
                <w:color w:val="000000"/>
                <w:sz w:val="18"/>
                <w:szCs w:val="18"/>
              </w:rPr>
              <w:t xml:space="preserve">  EIF CROGIP</w:t>
            </w:r>
          </w:p>
        </w:tc>
        <w:tc>
          <w:tcPr>
            <w:tcW w:w="552" w:type="pct"/>
            <w:tcBorders>
              <w:top w:val="nil"/>
              <w:left w:val="nil"/>
              <w:bottom w:val="nil"/>
              <w:right w:val="nil"/>
            </w:tcBorders>
            <w:shd w:val="clear" w:color="auto" w:fill="auto"/>
            <w:vAlign w:val="bottom"/>
          </w:tcPr>
          <w:p w14:paraId="6ABC727E"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w:t>
            </w:r>
          </w:p>
        </w:tc>
        <w:tc>
          <w:tcPr>
            <w:tcW w:w="592" w:type="pct"/>
            <w:tcBorders>
              <w:top w:val="nil"/>
              <w:left w:val="nil"/>
              <w:bottom w:val="nil"/>
              <w:right w:val="nil"/>
            </w:tcBorders>
            <w:shd w:val="clear" w:color="auto" w:fill="auto"/>
            <w:vAlign w:val="bottom"/>
          </w:tcPr>
          <w:p w14:paraId="5A814515" w14:textId="77777777" w:rsidR="00D31DCB" w:rsidRPr="00107337" w:rsidRDefault="00D31DCB" w:rsidP="00D31DCB">
            <w:pPr>
              <w:jc w:val="right"/>
              <w:rPr>
                <w:rFonts w:ascii="Calibri" w:hAnsi="Calibri"/>
                <w:color w:val="000000"/>
                <w:sz w:val="18"/>
                <w:szCs w:val="18"/>
                <w:lang w:val="hr-HR"/>
              </w:rPr>
            </w:pPr>
            <w:r w:rsidRPr="00211200">
              <w:rPr>
                <w:rFonts w:ascii="Calibri" w:hAnsi="Calibri"/>
                <w:color w:val="000000"/>
                <w:sz w:val="18"/>
                <w:szCs w:val="18"/>
              </w:rPr>
              <w:t>800</w:t>
            </w:r>
          </w:p>
        </w:tc>
        <w:tc>
          <w:tcPr>
            <w:tcW w:w="572" w:type="pct"/>
            <w:tcBorders>
              <w:top w:val="nil"/>
              <w:left w:val="nil"/>
              <w:bottom w:val="nil"/>
              <w:right w:val="nil"/>
            </w:tcBorders>
            <w:shd w:val="clear" w:color="auto" w:fill="auto"/>
            <w:vAlign w:val="bottom"/>
          </w:tcPr>
          <w:p w14:paraId="2C441364" w14:textId="77777777" w:rsidR="00D31DCB" w:rsidRPr="00107337" w:rsidRDefault="00D31DCB" w:rsidP="00D31DCB">
            <w:pPr>
              <w:jc w:val="right"/>
              <w:rPr>
                <w:rFonts w:ascii="Calibri" w:hAnsi="Calibri"/>
                <w:color w:val="000000"/>
                <w:sz w:val="18"/>
                <w:szCs w:val="18"/>
                <w:lang w:val="hr-HR"/>
              </w:rPr>
            </w:pPr>
            <w:r w:rsidRPr="00211200">
              <w:rPr>
                <w:rFonts w:ascii="Calibri" w:hAnsi="Calibri"/>
                <w:color w:val="000000"/>
                <w:sz w:val="18"/>
                <w:szCs w:val="18"/>
              </w:rPr>
              <w:t>34.000</w:t>
            </w:r>
          </w:p>
        </w:tc>
        <w:tc>
          <w:tcPr>
            <w:tcW w:w="570" w:type="pct"/>
            <w:tcBorders>
              <w:top w:val="nil"/>
              <w:left w:val="nil"/>
              <w:bottom w:val="nil"/>
              <w:right w:val="nil"/>
            </w:tcBorders>
            <w:shd w:val="clear" w:color="auto" w:fill="auto"/>
            <w:vAlign w:val="bottom"/>
          </w:tcPr>
          <w:p w14:paraId="4AA8B839" w14:textId="77777777" w:rsidR="00D31DCB" w:rsidRPr="00107337" w:rsidRDefault="00D31DCB" w:rsidP="00D31DCB">
            <w:pPr>
              <w:jc w:val="right"/>
              <w:rPr>
                <w:rFonts w:ascii="Calibri" w:hAnsi="Calibri"/>
                <w:color w:val="000000"/>
                <w:sz w:val="18"/>
                <w:szCs w:val="18"/>
                <w:lang w:val="hr-HR"/>
              </w:rPr>
            </w:pPr>
            <w:r w:rsidRPr="00211200">
              <w:rPr>
                <w:rFonts w:ascii="Calibri" w:hAnsi="Calibri"/>
                <w:color w:val="000000"/>
                <w:sz w:val="18"/>
                <w:szCs w:val="18"/>
              </w:rPr>
              <w:t>113.000</w:t>
            </w:r>
          </w:p>
        </w:tc>
        <w:tc>
          <w:tcPr>
            <w:tcW w:w="642" w:type="pct"/>
            <w:tcBorders>
              <w:top w:val="nil"/>
              <w:left w:val="nil"/>
              <w:bottom w:val="nil"/>
              <w:right w:val="nil"/>
            </w:tcBorders>
            <w:shd w:val="clear" w:color="auto" w:fill="auto"/>
            <w:vAlign w:val="bottom"/>
          </w:tcPr>
          <w:p w14:paraId="45B034D4" w14:textId="77777777" w:rsidR="00D31DCB" w:rsidRPr="00107337" w:rsidRDefault="00D31DCB" w:rsidP="00D31DCB">
            <w:pPr>
              <w:jc w:val="right"/>
              <w:rPr>
                <w:rFonts w:ascii="Calibri" w:hAnsi="Calibri"/>
                <w:color w:val="000000"/>
                <w:sz w:val="18"/>
                <w:szCs w:val="18"/>
                <w:lang w:val="hr-HR"/>
              </w:rPr>
            </w:pPr>
            <w:r w:rsidRPr="00211200">
              <w:rPr>
                <w:rFonts w:ascii="Calibri" w:hAnsi="Calibri"/>
                <w:color w:val="000000"/>
                <w:sz w:val="18"/>
                <w:szCs w:val="18"/>
              </w:rPr>
              <w:t>112.058</w:t>
            </w:r>
          </w:p>
        </w:tc>
        <w:tc>
          <w:tcPr>
            <w:tcW w:w="550" w:type="pct"/>
            <w:tcBorders>
              <w:top w:val="nil"/>
              <w:left w:val="nil"/>
              <w:bottom w:val="nil"/>
              <w:right w:val="nil"/>
            </w:tcBorders>
            <w:shd w:val="clear" w:color="auto" w:fill="auto"/>
            <w:vAlign w:val="bottom"/>
          </w:tcPr>
          <w:p w14:paraId="13E785DB"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259.858</w:t>
            </w:r>
          </w:p>
        </w:tc>
      </w:tr>
      <w:tr w:rsidR="00D31DCB" w:rsidRPr="00E164D2" w14:paraId="7CDC349F" w14:textId="77777777" w:rsidTr="00E76F4B">
        <w:trPr>
          <w:trHeight w:hRule="exact" w:val="271"/>
        </w:trPr>
        <w:tc>
          <w:tcPr>
            <w:tcW w:w="1522" w:type="pct"/>
            <w:tcBorders>
              <w:top w:val="nil"/>
              <w:left w:val="nil"/>
              <w:bottom w:val="nil"/>
              <w:right w:val="nil"/>
            </w:tcBorders>
            <w:shd w:val="clear" w:color="auto" w:fill="auto"/>
            <w:vAlign w:val="bottom"/>
          </w:tcPr>
          <w:p w14:paraId="059B8574" w14:textId="77777777" w:rsidR="00D31DCB" w:rsidRPr="00E164D2" w:rsidRDefault="00D31DCB" w:rsidP="00D31DCB">
            <w:pPr>
              <w:tabs>
                <w:tab w:val="right" w:pos="1202"/>
              </w:tabs>
              <w:spacing w:line="240" w:lineRule="exact"/>
              <w:outlineLvl w:val="0"/>
              <w:rPr>
                <w:rFonts w:ascii="Calibri" w:hAnsi="Calibri" w:cs="Calibri"/>
                <w:color w:val="000000" w:themeColor="text1"/>
                <w:sz w:val="18"/>
                <w:szCs w:val="18"/>
                <w:lang w:val="hr-HR"/>
              </w:rPr>
            </w:pPr>
            <w:proofErr w:type="spellStart"/>
            <w:r w:rsidRPr="006D123D">
              <w:rPr>
                <w:rFonts w:ascii="Calibri" w:hAnsi="Calibri" w:cs="Calibri"/>
                <w:color w:val="000000"/>
                <w:sz w:val="18"/>
                <w:szCs w:val="18"/>
              </w:rPr>
              <w:t>Ugovorena</w:t>
            </w:r>
            <w:proofErr w:type="spellEnd"/>
            <w:r w:rsidRPr="006D123D">
              <w:rPr>
                <w:rFonts w:ascii="Calibri" w:hAnsi="Calibri" w:cs="Calibri"/>
                <w:color w:val="000000"/>
                <w:sz w:val="18"/>
                <w:szCs w:val="18"/>
              </w:rPr>
              <w:t xml:space="preserve"> </w:t>
            </w:r>
            <w:proofErr w:type="spellStart"/>
            <w:r w:rsidRPr="006D123D">
              <w:rPr>
                <w:rFonts w:ascii="Calibri" w:hAnsi="Calibri" w:cs="Calibri"/>
                <w:color w:val="000000"/>
                <w:sz w:val="18"/>
                <w:szCs w:val="18"/>
              </w:rPr>
              <w:t>obveza</w:t>
            </w:r>
            <w:proofErr w:type="spellEnd"/>
            <w:r w:rsidRPr="006D123D">
              <w:rPr>
                <w:rFonts w:ascii="Calibri" w:hAnsi="Calibri" w:cs="Calibri"/>
                <w:color w:val="000000"/>
                <w:sz w:val="18"/>
                <w:szCs w:val="18"/>
              </w:rPr>
              <w:t xml:space="preserve">  EIF FRC2</w:t>
            </w:r>
          </w:p>
        </w:tc>
        <w:tc>
          <w:tcPr>
            <w:tcW w:w="552" w:type="pct"/>
            <w:tcBorders>
              <w:top w:val="nil"/>
              <w:left w:val="nil"/>
              <w:bottom w:val="nil"/>
              <w:right w:val="nil"/>
            </w:tcBorders>
            <w:shd w:val="clear" w:color="auto" w:fill="auto"/>
            <w:vAlign w:val="bottom"/>
          </w:tcPr>
          <w:p w14:paraId="3A5B69FD"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300</w:t>
            </w:r>
          </w:p>
        </w:tc>
        <w:tc>
          <w:tcPr>
            <w:tcW w:w="592" w:type="pct"/>
            <w:tcBorders>
              <w:top w:val="nil"/>
              <w:left w:val="nil"/>
              <w:bottom w:val="nil"/>
              <w:right w:val="nil"/>
            </w:tcBorders>
            <w:shd w:val="clear" w:color="auto" w:fill="auto"/>
            <w:vAlign w:val="bottom"/>
          </w:tcPr>
          <w:p w14:paraId="5FFDE740" w14:textId="77777777" w:rsidR="00D31DCB" w:rsidRPr="00107337" w:rsidRDefault="00D31DCB" w:rsidP="00D31DCB">
            <w:pPr>
              <w:jc w:val="right"/>
              <w:rPr>
                <w:rFonts w:ascii="Calibri" w:hAnsi="Calibri"/>
                <w:color w:val="000000"/>
                <w:sz w:val="18"/>
                <w:szCs w:val="18"/>
                <w:lang w:val="hr-HR"/>
              </w:rPr>
            </w:pPr>
            <w:r w:rsidRPr="00211200">
              <w:rPr>
                <w:rFonts w:ascii="Calibri" w:hAnsi="Calibri"/>
                <w:color w:val="000000"/>
                <w:sz w:val="18"/>
                <w:szCs w:val="18"/>
              </w:rPr>
              <w:t>300</w:t>
            </w:r>
          </w:p>
        </w:tc>
        <w:tc>
          <w:tcPr>
            <w:tcW w:w="572" w:type="pct"/>
            <w:tcBorders>
              <w:top w:val="nil"/>
              <w:left w:val="nil"/>
              <w:bottom w:val="nil"/>
              <w:right w:val="nil"/>
            </w:tcBorders>
            <w:shd w:val="clear" w:color="auto" w:fill="auto"/>
            <w:vAlign w:val="bottom"/>
          </w:tcPr>
          <w:p w14:paraId="2A9D6203" w14:textId="77777777" w:rsidR="00D31DCB" w:rsidRPr="00107337" w:rsidRDefault="00D31DCB" w:rsidP="00D31DCB">
            <w:pPr>
              <w:jc w:val="right"/>
              <w:rPr>
                <w:rFonts w:ascii="Calibri" w:hAnsi="Calibri"/>
                <w:color w:val="000000"/>
                <w:sz w:val="18"/>
                <w:szCs w:val="18"/>
                <w:lang w:val="hr-HR"/>
              </w:rPr>
            </w:pPr>
            <w:r w:rsidRPr="00211200">
              <w:rPr>
                <w:rFonts w:ascii="Calibri" w:hAnsi="Calibri"/>
                <w:color w:val="000000"/>
                <w:sz w:val="18"/>
                <w:szCs w:val="18"/>
              </w:rPr>
              <w:t>2.000</w:t>
            </w:r>
          </w:p>
        </w:tc>
        <w:tc>
          <w:tcPr>
            <w:tcW w:w="570" w:type="pct"/>
            <w:tcBorders>
              <w:top w:val="nil"/>
              <w:left w:val="nil"/>
              <w:bottom w:val="nil"/>
              <w:right w:val="nil"/>
            </w:tcBorders>
            <w:shd w:val="clear" w:color="auto" w:fill="auto"/>
            <w:vAlign w:val="bottom"/>
          </w:tcPr>
          <w:p w14:paraId="72C5C5CF" w14:textId="77777777" w:rsidR="00D31DCB" w:rsidRPr="00107337" w:rsidRDefault="00D31DCB" w:rsidP="00D31DCB">
            <w:pPr>
              <w:jc w:val="right"/>
              <w:rPr>
                <w:rFonts w:ascii="Calibri" w:hAnsi="Calibri"/>
                <w:color w:val="000000"/>
                <w:sz w:val="18"/>
                <w:szCs w:val="18"/>
                <w:lang w:val="hr-HR"/>
              </w:rPr>
            </w:pPr>
            <w:r w:rsidRPr="00211200">
              <w:rPr>
                <w:rFonts w:ascii="Calibri" w:hAnsi="Calibri"/>
                <w:color w:val="000000"/>
                <w:sz w:val="18"/>
                <w:szCs w:val="18"/>
              </w:rPr>
              <w:t>7.400</w:t>
            </w:r>
          </w:p>
        </w:tc>
        <w:tc>
          <w:tcPr>
            <w:tcW w:w="642" w:type="pct"/>
            <w:tcBorders>
              <w:top w:val="nil"/>
              <w:left w:val="nil"/>
              <w:bottom w:val="nil"/>
              <w:right w:val="nil"/>
            </w:tcBorders>
            <w:shd w:val="clear" w:color="auto" w:fill="auto"/>
            <w:vAlign w:val="bottom"/>
          </w:tcPr>
          <w:p w14:paraId="2842834C" w14:textId="77777777" w:rsidR="00D31DCB" w:rsidRPr="00107337" w:rsidRDefault="00D31DCB" w:rsidP="00D31DCB">
            <w:pPr>
              <w:jc w:val="right"/>
              <w:rPr>
                <w:rFonts w:ascii="Calibri" w:hAnsi="Calibri"/>
                <w:color w:val="000000"/>
                <w:sz w:val="18"/>
                <w:szCs w:val="18"/>
                <w:lang w:val="hr-HR"/>
              </w:rPr>
            </w:pPr>
            <w:r w:rsidRPr="00211200">
              <w:rPr>
                <w:rFonts w:ascii="Calibri" w:hAnsi="Calibri"/>
                <w:color w:val="000000"/>
                <w:sz w:val="18"/>
                <w:szCs w:val="18"/>
              </w:rPr>
              <w:t>2.362</w:t>
            </w:r>
          </w:p>
        </w:tc>
        <w:tc>
          <w:tcPr>
            <w:tcW w:w="550" w:type="pct"/>
            <w:tcBorders>
              <w:top w:val="nil"/>
              <w:left w:val="nil"/>
              <w:bottom w:val="nil"/>
              <w:right w:val="nil"/>
            </w:tcBorders>
            <w:shd w:val="clear" w:color="auto" w:fill="auto"/>
            <w:vAlign w:val="bottom"/>
          </w:tcPr>
          <w:p w14:paraId="1AB3C012"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12.362</w:t>
            </w:r>
          </w:p>
        </w:tc>
      </w:tr>
      <w:tr w:rsidR="00D31DCB" w:rsidRPr="00E164D2" w14:paraId="71CDD7AB" w14:textId="77777777" w:rsidTr="00E76F4B">
        <w:trPr>
          <w:trHeight w:hRule="exact" w:val="271"/>
        </w:trPr>
        <w:tc>
          <w:tcPr>
            <w:tcW w:w="1522" w:type="pct"/>
            <w:tcBorders>
              <w:top w:val="nil"/>
              <w:left w:val="nil"/>
              <w:bottom w:val="nil"/>
              <w:right w:val="nil"/>
            </w:tcBorders>
            <w:shd w:val="clear" w:color="auto" w:fill="auto"/>
            <w:vAlign w:val="bottom"/>
          </w:tcPr>
          <w:p w14:paraId="26DBBFE9" w14:textId="77777777" w:rsidR="00D31DCB" w:rsidRPr="00E164D2" w:rsidRDefault="00D31DCB" w:rsidP="00D31DCB">
            <w:pPr>
              <w:tabs>
                <w:tab w:val="right" w:pos="1202"/>
              </w:tabs>
              <w:spacing w:line="240" w:lineRule="exact"/>
              <w:outlineLvl w:val="0"/>
              <w:rPr>
                <w:rFonts w:ascii="Calibri" w:hAnsi="Calibri" w:cs="Calibri"/>
                <w:color w:val="000000" w:themeColor="text1"/>
                <w:sz w:val="18"/>
                <w:szCs w:val="18"/>
                <w:lang w:val="hr-HR"/>
              </w:rPr>
            </w:pPr>
            <w:r w:rsidRPr="00E164D2">
              <w:rPr>
                <w:rFonts w:ascii="Calibri" w:hAnsi="Calibri" w:cs="Calibri"/>
                <w:color w:val="000000" w:themeColor="text1"/>
                <w:sz w:val="18"/>
                <w:szCs w:val="18"/>
                <w:lang w:val="hr-HR"/>
              </w:rPr>
              <w:t>Ostale nespomenute neopozive potencijalne obveze</w:t>
            </w:r>
          </w:p>
        </w:tc>
        <w:tc>
          <w:tcPr>
            <w:tcW w:w="552" w:type="pct"/>
            <w:tcBorders>
              <w:top w:val="nil"/>
              <w:left w:val="nil"/>
              <w:bottom w:val="nil"/>
              <w:right w:val="nil"/>
            </w:tcBorders>
            <w:shd w:val="clear" w:color="auto" w:fill="auto"/>
            <w:vAlign w:val="bottom"/>
          </w:tcPr>
          <w:p w14:paraId="575E02C5"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93</w:t>
            </w:r>
          </w:p>
        </w:tc>
        <w:tc>
          <w:tcPr>
            <w:tcW w:w="592" w:type="pct"/>
            <w:tcBorders>
              <w:top w:val="nil"/>
              <w:left w:val="nil"/>
              <w:bottom w:val="nil"/>
              <w:right w:val="nil"/>
            </w:tcBorders>
            <w:shd w:val="clear" w:color="auto" w:fill="auto"/>
            <w:vAlign w:val="bottom"/>
          </w:tcPr>
          <w:p w14:paraId="4C9D1117"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2" w:type="pct"/>
            <w:tcBorders>
              <w:top w:val="nil"/>
              <w:left w:val="nil"/>
              <w:bottom w:val="nil"/>
              <w:right w:val="nil"/>
            </w:tcBorders>
            <w:shd w:val="clear" w:color="auto" w:fill="auto"/>
            <w:vAlign w:val="bottom"/>
          </w:tcPr>
          <w:p w14:paraId="40A56ACF"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70" w:type="pct"/>
            <w:tcBorders>
              <w:top w:val="nil"/>
              <w:left w:val="nil"/>
              <w:bottom w:val="nil"/>
              <w:right w:val="nil"/>
            </w:tcBorders>
            <w:shd w:val="clear" w:color="auto" w:fill="auto"/>
            <w:vAlign w:val="bottom"/>
          </w:tcPr>
          <w:p w14:paraId="24FF5DAB"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42" w:type="pct"/>
            <w:tcBorders>
              <w:top w:val="nil"/>
              <w:left w:val="nil"/>
              <w:bottom w:val="nil"/>
              <w:right w:val="nil"/>
            </w:tcBorders>
            <w:shd w:val="clear" w:color="auto" w:fill="auto"/>
            <w:vAlign w:val="bottom"/>
          </w:tcPr>
          <w:p w14:paraId="73B9341F"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0" w:type="pct"/>
            <w:tcBorders>
              <w:top w:val="nil"/>
              <w:left w:val="nil"/>
              <w:bottom w:val="nil"/>
              <w:right w:val="nil"/>
            </w:tcBorders>
            <w:shd w:val="clear" w:color="auto" w:fill="auto"/>
            <w:vAlign w:val="bottom"/>
          </w:tcPr>
          <w:p w14:paraId="231182A6"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93</w:t>
            </w:r>
          </w:p>
        </w:tc>
      </w:tr>
      <w:tr w:rsidR="00D31DCB" w:rsidRPr="00E164D2" w14:paraId="48004F6F" w14:textId="77777777" w:rsidTr="00E76F4B">
        <w:trPr>
          <w:trHeight w:hRule="exact" w:val="271"/>
        </w:trPr>
        <w:tc>
          <w:tcPr>
            <w:tcW w:w="1522" w:type="pct"/>
            <w:tcBorders>
              <w:top w:val="nil"/>
              <w:left w:val="nil"/>
              <w:bottom w:val="nil"/>
              <w:right w:val="nil"/>
            </w:tcBorders>
            <w:shd w:val="clear" w:color="auto" w:fill="auto"/>
            <w:vAlign w:val="center"/>
          </w:tcPr>
          <w:p w14:paraId="00D7B243" w14:textId="77777777" w:rsidR="00D31DCB" w:rsidRPr="00E164D2" w:rsidRDefault="00D31DCB" w:rsidP="00D31DCB">
            <w:pPr>
              <w:tabs>
                <w:tab w:val="right" w:pos="1202"/>
              </w:tabs>
              <w:spacing w:line="240" w:lineRule="exact"/>
              <w:outlineLvl w:val="0"/>
              <w:rPr>
                <w:rFonts w:ascii="Calibri" w:hAnsi="Calibri" w:cs="Arial"/>
                <w:b/>
                <w:bCs/>
                <w:color w:val="000000" w:themeColor="text1"/>
                <w:spacing w:val="-2"/>
                <w:sz w:val="18"/>
                <w:szCs w:val="18"/>
                <w:lang w:val="hr-HR"/>
              </w:rPr>
            </w:pPr>
            <w:r w:rsidRPr="00E164D2">
              <w:rPr>
                <w:rFonts w:ascii="Calibri" w:hAnsi="Calibri" w:cs="Calibri"/>
                <w:b/>
                <w:bCs/>
                <w:color w:val="000000" w:themeColor="text1"/>
                <w:sz w:val="18"/>
                <w:szCs w:val="18"/>
                <w:lang w:val="hr-HR"/>
              </w:rPr>
              <w:t>Ukupne garancije i preuzete obveze</w:t>
            </w:r>
          </w:p>
        </w:tc>
        <w:tc>
          <w:tcPr>
            <w:tcW w:w="552" w:type="pct"/>
            <w:tcBorders>
              <w:top w:val="single" w:sz="8" w:space="0" w:color="auto"/>
              <w:left w:val="nil"/>
              <w:bottom w:val="single" w:sz="8" w:space="0" w:color="auto"/>
              <w:right w:val="nil"/>
            </w:tcBorders>
            <w:shd w:val="clear" w:color="auto" w:fill="auto"/>
            <w:vAlign w:val="center"/>
          </w:tcPr>
          <w:p w14:paraId="6DDE609F" w14:textId="77777777" w:rsidR="00D31DCB" w:rsidRPr="00E164D2" w:rsidRDefault="00D31DCB" w:rsidP="00D31DCB">
            <w:pPr>
              <w:tabs>
                <w:tab w:val="right" w:pos="1202"/>
              </w:tabs>
              <w:jc w:val="right"/>
              <w:outlineLvl w:val="0"/>
              <w:rPr>
                <w:rFonts w:ascii="Calibri" w:hAnsi="Calibri" w:cs="Calibri"/>
                <w:b/>
                <w:color w:val="000000" w:themeColor="text1"/>
                <w:sz w:val="18"/>
                <w:szCs w:val="18"/>
                <w:lang w:val="hr-HR"/>
              </w:rPr>
            </w:pPr>
            <w:r>
              <w:rPr>
                <w:rFonts w:ascii="Calibri" w:hAnsi="Calibri" w:cs="Calibri"/>
                <w:b/>
                <w:bCs/>
                <w:color w:val="000000"/>
                <w:sz w:val="18"/>
                <w:szCs w:val="18"/>
              </w:rPr>
              <w:t>4.270.235</w:t>
            </w:r>
          </w:p>
        </w:tc>
        <w:tc>
          <w:tcPr>
            <w:tcW w:w="592" w:type="pct"/>
            <w:tcBorders>
              <w:top w:val="single" w:sz="8" w:space="0" w:color="auto"/>
              <w:left w:val="nil"/>
              <w:bottom w:val="single" w:sz="8" w:space="0" w:color="auto"/>
              <w:right w:val="nil"/>
            </w:tcBorders>
            <w:shd w:val="clear" w:color="auto" w:fill="auto"/>
            <w:vAlign w:val="center"/>
          </w:tcPr>
          <w:p w14:paraId="072D9B05" w14:textId="77777777" w:rsidR="00D31DCB" w:rsidRPr="00E164D2" w:rsidRDefault="00D31DCB" w:rsidP="00D31DCB">
            <w:pPr>
              <w:jc w:val="right"/>
              <w:rPr>
                <w:color w:val="000000" w:themeColor="text1"/>
              </w:rPr>
            </w:pPr>
            <w:r>
              <w:rPr>
                <w:rFonts w:ascii="Calibri" w:hAnsi="Calibri" w:cs="Calibri"/>
                <w:b/>
                <w:bCs/>
                <w:color w:val="000000"/>
                <w:sz w:val="18"/>
                <w:szCs w:val="18"/>
              </w:rPr>
              <w:t>1.100</w:t>
            </w:r>
          </w:p>
        </w:tc>
        <w:tc>
          <w:tcPr>
            <w:tcW w:w="572" w:type="pct"/>
            <w:tcBorders>
              <w:top w:val="single" w:sz="8" w:space="0" w:color="auto"/>
              <w:left w:val="nil"/>
              <w:bottom w:val="single" w:sz="8" w:space="0" w:color="auto"/>
              <w:right w:val="nil"/>
            </w:tcBorders>
            <w:shd w:val="clear" w:color="auto" w:fill="auto"/>
            <w:vAlign w:val="center"/>
          </w:tcPr>
          <w:p w14:paraId="7BA0B301" w14:textId="77777777" w:rsidR="00D31DCB" w:rsidRPr="00E164D2" w:rsidRDefault="00D31DCB" w:rsidP="00D31DCB">
            <w:pPr>
              <w:jc w:val="right"/>
              <w:rPr>
                <w:color w:val="000000" w:themeColor="text1"/>
              </w:rPr>
            </w:pPr>
            <w:r>
              <w:rPr>
                <w:rFonts w:ascii="Calibri" w:hAnsi="Calibri" w:cs="Calibri"/>
                <w:b/>
                <w:bCs/>
                <w:color w:val="000000"/>
                <w:sz w:val="18"/>
                <w:szCs w:val="18"/>
              </w:rPr>
              <w:t>36.000</w:t>
            </w:r>
          </w:p>
        </w:tc>
        <w:tc>
          <w:tcPr>
            <w:tcW w:w="570" w:type="pct"/>
            <w:tcBorders>
              <w:top w:val="single" w:sz="8" w:space="0" w:color="auto"/>
              <w:left w:val="nil"/>
              <w:bottom w:val="single" w:sz="8" w:space="0" w:color="auto"/>
              <w:right w:val="nil"/>
            </w:tcBorders>
            <w:shd w:val="clear" w:color="auto" w:fill="auto"/>
            <w:vAlign w:val="center"/>
          </w:tcPr>
          <w:p w14:paraId="5F00234D" w14:textId="77777777" w:rsidR="00D31DCB" w:rsidRPr="00E164D2" w:rsidRDefault="00D31DCB" w:rsidP="00D31DCB">
            <w:pPr>
              <w:jc w:val="right"/>
              <w:rPr>
                <w:color w:val="000000" w:themeColor="text1"/>
              </w:rPr>
            </w:pPr>
            <w:r>
              <w:rPr>
                <w:rFonts w:ascii="Calibri" w:hAnsi="Calibri" w:cs="Calibri"/>
                <w:b/>
                <w:bCs/>
                <w:color w:val="000000"/>
                <w:sz w:val="18"/>
                <w:szCs w:val="18"/>
              </w:rPr>
              <w:t>120.400</w:t>
            </w:r>
          </w:p>
        </w:tc>
        <w:tc>
          <w:tcPr>
            <w:tcW w:w="642" w:type="pct"/>
            <w:tcBorders>
              <w:top w:val="single" w:sz="8" w:space="0" w:color="auto"/>
              <w:left w:val="nil"/>
              <w:bottom w:val="single" w:sz="8" w:space="0" w:color="auto"/>
              <w:right w:val="nil"/>
            </w:tcBorders>
            <w:shd w:val="clear" w:color="auto" w:fill="auto"/>
            <w:vAlign w:val="center"/>
          </w:tcPr>
          <w:p w14:paraId="23571738" w14:textId="77777777" w:rsidR="00D31DCB" w:rsidRPr="00E164D2" w:rsidRDefault="00D31DCB" w:rsidP="00D31DCB">
            <w:pPr>
              <w:jc w:val="right"/>
              <w:rPr>
                <w:color w:val="000000" w:themeColor="text1"/>
              </w:rPr>
            </w:pPr>
            <w:r>
              <w:rPr>
                <w:rFonts w:ascii="Calibri" w:hAnsi="Calibri" w:cs="Calibri"/>
                <w:b/>
                <w:bCs/>
                <w:color w:val="000000"/>
                <w:sz w:val="18"/>
                <w:szCs w:val="18"/>
              </w:rPr>
              <w:t>114.420</w:t>
            </w:r>
          </w:p>
        </w:tc>
        <w:tc>
          <w:tcPr>
            <w:tcW w:w="550" w:type="pct"/>
            <w:tcBorders>
              <w:top w:val="single" w:sz="8" w:space="0" w:color="auto"/>
              <w:left w:val="nil"/>
              <w:bottom w:val="single" w:sz="8" w:space="0" w:color="auto"/>
              <w:right w:val="nil"/>
            </w:tcBorders>
            <w:shd w:val="clear" w:color="auto" w:fill="auto"/>
            <w:vAlign w:val="center"/>
          </w:tcPr>
          <w:p w14:paraId="5F227571" w14:textId="77777777" w:rsidR="00D31DCB" w:rsidRPr="00E164D2" w:rsidRDefault="00D31DCB" w:rsidP="00D31DCB">
            <w:pPr>
              <w:tabs>
                <w:tab w:val="right" w:pos="1202"/>
              </w:tabs>
              <w:jc w:val="right"/>
              <w:outlineLvl w:val="0"/>
              <w:rPr>
                <w:rFonts w:ascii="Calibri" w:hAnsi="Calibri" w:cs="Calibri"/>
                <w:b/>
                <w:color w:val="000000" w:themeColor="text1"/>
                <w:sz w:val="18"/>
                <w:szCs w:val="18"/>
                <w:lang w:val="hr-HR"/>
              </w:rPr>
            </w:pPr>
            <w:r>
              <w:rPr>
                <w:rFonts w:ascii="Calibri" w:hAnsi="Calibri" w:cs="Calibri"/>
                <w:b/>
                <w:bCs/>
                <w:color w:val="000000"/>
                <w:sz w:val="18"/>
                <w:szCs w:val="18"/>
              </w:rPr>
              <w:t>4.542.155</w:t>
            </w:r>
          </w:p>
        </w:tc>
      </w:tr>
    </w:tbl>
    <w:p w14:paraId="4EF437EE" w14:textId="77777777" w:rsidR="00104704" w:rsidRPr="00E76F4B" w:rsidRDefault="00104704" w:rsidP="00104704">
      <w:pPr>
        <w:pStyle w:val="accountingpolicytitle"/>
        <w:rPr>
          <w:rFonts w:asciiTheme="minorHAnsi" w:hAnsiTheme="minorHAnsi" w:cs="Arial"/>
          <w:b w:val="0"/>
          <w:color w:val="000000" w:themeColor="text1"/>
          <w:sz w:val="14"/>
          <w:lang w:val="hr-HR"/>
        </w:rPr>
      </w:pPr>
    </w:p>
    <w:p w14:paraId="0A1280CD" w14:textId="77777777" w:rsidR="00045F0A" w:rsidRPr="00E164D2" w:rsidRDefault="00DD1904" w:rsidP="00104704">
      <w:pPr>
        <w:pStyle w:val="accountingpolicytitle"/>
        <w:rPr>
          <w:rFonts w:asciiTheme="minorHAnsi" w:hAnsiTheme="minorHAnsi" w:cs="Arial"/>
          <w:b w:val="0"/>
          <w:color w:val="000000" w:themeColor="text1"/>
          <w:sz w:val="20"/>
          <w:lang w:val="hr-HR"/>
        </w:rPr>
      </w:pPr>
      <w:r w:rsidRPr="00E164D2">
        <w:rPr>
          <w:rFonts w:asciiTheme="minorHAnsi" w:hAnsiTheme="minorHAnsi" w:cs="Arial"/>
          <w:b w:val="0"/>
          <w:color w:val="000000" w:themeColor="text1"/>
          <w:sz w:val="20"/>
          <w:lang w:val="hr-HR"/>
        </w:rPr>
        <w:t>Stavke s neodređenim dospijećem iskazane su u razdoblju preko 3 godine.</w:t>
      </w:r>
    </w:p>
    <w:p w14:paraId="02E3FC10" w14:textId="77777777" w:rsidR="00104704" w:rsidRPr="00E76F4B" w:rsidRDefault="00104704" w:rsidP="00104704">
      <w:pPr>
        <w:pStyle w:val="accountingpolicytitle"/>
        <w:rPr>
          <w:rFonts w:asciiTheme="minorHAnsi" w:hAnsiTheme="minorHAnsi" w:cs="Arial"/>
          <w:b w:val="0"/>
          <w:bCs/>
          <w:color w:val="000000" w:themeColor="text1"/>
          <w:sz w:val="6"/>
          <w:lang w:val="hr-HR"/>
        </w:rPr>
      </w:pPr>
    </w:p>
    <w:p w14:paraId="7F499F24" w14:textId="77777777" w:rsidR="008770A1" w:rsidRPr="00E164D2" w:rsidRDefault="00104704" w:rsidP="003C6BA3">
      <w:pPr>
        <w:pStyle w:val="T1"/>
        <w:spacing w:before="0" w:after="0" w:line="240" w:lineRule="auto"/>
        <w:ind w:right="-1"/>
        <w:rPr>
          <w:color w:val="000000" w:themeColor="text1"/>
          <w:lang w:val="hr-HR"/>
        </w:rPr>
      </w:pPr>
      <w:r w:rsidRPr="00E164D2">
        <w:rPr>
          <w:rFonts w:asciiTheme="minorHAnsi" w:hAnsiTheme="minorHAnsi"/>
          <w:b w:val="0"/>
          <w:i/>
          <w:color w:val="000000" w:themeColor="text1"/>
          <w:sz w:val="20"/>
          <w:lang w:val="hr-HR"/>
        </w:rPr>
        <w:t>*</w:t>
      </w:r>
      <w:r w:rsidR="00A44D30" w:rsidRPr="00E164D2">
        <w:rPr>
          <w:color w:val="000000" w:themeColor="text1"/>
          <w:lang w:val="hr-HR"/>
        </w:rPr>
        <w:t xml:space="preserve"> </w:t>
      </w:r>
      <w:r w:rsidR="00A44D30" w:rsidRPr="00E164D2">
        <w:rPr>
          <w:rFonts w:asciiTheme="minorHAnsi" w:hAnsiTheme="minorHAnsi"/>
          <w:b w:val="0"/>
          <w:i/>
          <w:color w:val="000000" w:themeColor="text1"/>
          <w:sz w:val="20"/>
          <w:lang w:val="hr-HR"/>
        </w:rPr>
        <w:t xml:space="preserve">Potraživanje u iznosu od </w:t>
      </w:r>
      <w:r w:rsidR="00956C63">
        <w:rPr>
          <w:rFonts w:asciiTheme="minorHAnsi" w:hAnsiTheme="minorHAnsi"/>
          <w:b w:val="0"/>
          <w:i/>
          <w:color w:val="000000" w:themeColor="text1"/>
          <w:sz w:val="20"/>
          <w:lang w:val="hr-HR"/>
        </w:rPr>
        <w:t>41.075</w:t>
      </w:r>
      <w:r w:rsidR="00DC6A16" w:rsidRPr="00E164D2">
        <w:rPr>
          <w:rFonts w:asciiTheme="minorHAnsi" w:hAnsiTheme="minorHAnsi"/>
          <w:b w:val="0"/>
          <w:i/>
          <w:color w:val="000000" w:themeColor="text1"/>
          <w:sz w:val="20"/>
          <w:lang w:val="hr-HR"/>
        </w:rPr>
        <w:t xml:space="preserve"> </w:t>
      </w:r>
      <w:r w:rsidR="00A44D30" w:rsidRPr="00E164D2">
        <w:rPr>
          <w:rFonts w:asciiTheme="minorHAnsi" w:hAnsiTheme="minorHAnsi"/>
          <w:b w:val="0"/>
          <w:i/>
          <w:color w:val="000000" w:themeColor="text1"/>
          <w:sz w:val="20"/>
          <w:lang w:val="hr-HR"/>
        </w:rPr>
        <w:t xml:space="preserve">tisuća kuna odnosi se na obrnute repo poslove. </w:t>
      </w:r>
    </w:p>
    <w:p w14:paraId="466B2429" w14:textId="1CA2927D" w:rsidR="00AD2AC2" w:rsidRPr="00220DFB" w:rsidRDefault="00AD2AC2" w:rsidP="00AD2AC2">
      <w:pPr>
        <w:jc w:val="both"/>
        <w:rPr>
          <w:rFonts w:asciiTheme="minorHAnsi" w:hAnsiTheme="minorHAnsi"/>
          <w:bCs/>
          <w:i/>
          <w:color w:val="000000" w:themeColor="text1"/>
          <w:sz w:val="20"/>
          <w:szCs w:val="20"/>
          <w:lang w:val="hr-HR"/>
        </w:rPr>
      </w:pPr>
      <w:r w:rsidRPr="00E164D2">
        <w:rPr>
          <w:rFonts w:ascii="Calibri" w:eastAsia="Calibri" w:hAnsi="Calibri"/>
          <w:bCs/>
          <w:i/>
          <w:color w:val="000000" w:themeColor="text1"/>
          <w:sz w:val="20"/>
          <w:szCs w:val="20"/>
          <w:lang w:val="hr-HR"/>
        </w:rPr>
        <w:t xml:space="preserve">** </w:t>
      </w:r>
      <w:r w:rsidRPr="00220DFB">
        <w:rPr>
          <w:rFonts w:asciiTheme="minorHAnsi" w:hAnsiTheme="minorHAnsi"/>
          <w:bCs/>
          <w:i/>
          <w:color w:val="000000" w:themeColor="text1"/>
          <w:sz w:val="20"/>
          <w:szCs w:val="20"/>
          <w:lang w:val="hr-HR"/>
        </w:rPr>
        <w:t>Obračunata nedospjela kamata po kreditima raspoređena je u kategoriji od 1 do 3 mjesec</w:t>
      </w:r>
      <w:r w:rsidR="001C300F" w:rsidRPr="00220DFB">
        <w:rPr>
          <w:rFonts w:asciiTheme="minorHAnsi" w:hAnsiTheme="minorHAnsi"/>
          <w:bCs/>
          <w:i/>
          <w:color w:val="000000" w:themeColor="text1"/>
          <w:sz w:val="20"/>
          <w:szCs w:val="20"/>
          <w:lang w:val="hr-HR"/>
        </w:rPr>
        <w:t>a</w:t>
      </w:r>
      <w:r w:rsidRPr="00220DFB">
        <w:rPr>
          <w:rFonts w:asciiTheme="minorHAnsi" w:hAnsiTheme="minorHAnsi"/>
          <w:bCs/>
          <w:i/>
          <w:color w:val="000000" w:themeColor="text1"/>
          <w:sz w:val="20"/>
          <w:szCs w:val="20"/>
          <w:lang w:val="hr-HR"/>
        </w:rPr>
        <w:t xml:space="preserve">. </w:t>
      </w:r>
    </w:p>
    <w:p w14:paraId="17572206" w14:textId="77777777" w:rsidR="00E3322A" w:rsidRPr="00E164D2" w:rsidRDefault="00E3322A" w:rsidP="00104704">
      <w:pPr>
        <w:ind w:right="-1"/>
        <w:rPr>
          <w:rFonts w:asciiTheme="minorHAnsi" w:hAnsiTheme="minorHAnsi" w:cs="Arial"/>
          <w:color w:val="000000" w:themeColor="text1"/>
          <w:sz w:val="20"/>
          <w:szCs w:val="20"/>
          <w:lang w:val="hr-HR"/>
        </w:rPr>
        <w:sectPr w:rsidR="00E3322A" w:rsidRPr="00E164D2" w:rsidSect="0077198A">
          <w:pgSz w:w="11907" w:h="16840" w:code="9"/>
          <w:pgMar w:top="1418" w:right="1275" w:bottom="1134" w:left="1418" w:header="851" w:footer="851" w:gutter="0"/>
          <w:cols w:space="720"/>
          <w:noEndnote/>
        </w:sectPr>
      </w:pPr>
    </w:p>
    <w:p w14:paraId="04C0ED97" w14:textId="77777777" w:rsidR="00104704" w:rsidRPr="00E164D2" w:rsidRDefault="00104704" w:rsidP="00104704">
      <w:pPr>
        <w:pStyle w:val="T1"/>
        <w:spacing w:before="0" w:after="0" w:line="240" w:lineRule="auto"/>
        <w:rPr>
          <w:rFonts w:asciiTheme="minorHAnsi" w:hAnsiTheme="minorHAnsi" w:cs="Arial"/>
          <w:color w:val="000000" w:themeColor="text1"/>
          <w:sz w:val="22"/>
          <w:szCs w:val="22"/>
          <w:lang w:val="hr-HR"/>
        </w:rPr>
      </w:pPr>
    </w:p>
    <w:p w14:paraId="7867702D" w14:textId="77777777" w:rsidR="00C204AA" w:rsidRPr="00E164D2" w:rsidRDefault="00A71F5A" w:rsidP="00104704">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C204AA" w:rsidRPr="00E164D2">
        <w:rPr>
          <w:rFonts w:asciiTheme="minorHAnsi" w:hAnsiTheme="minorHAnsi" w:cs="Arial"/>
          <w:color w:val="000000" w:themeColor="text1"/>
          <w:sz w:val="22"/>
          <w:szCs w:val="22"/>
          <w:lang w:val="hr-HR"/>
        </w:rPr>
        <w:t>.</w:t>
      </w:r>
      <w:r w:rsidR="00C204AA" w:rsidRPr="00E164D2">
        <w:rPr>
          <w:rFonts w:asciiTheme="minorHAnsi" w:hAnsiTheme="minorHAnsi" w:cs="Arial"/>
          <w:color w:val="000000" w:themeColor="text1"/>
          <w:sz w:val="22"/>
          <w:szCs w:val="22"/>
          <w:lang w:val="hr-HR"/>
        </w:rPr>
        <w:tab/>
        <w:t>Upravljanje rizicima (nastavak)</w:t>
      </w:r>
    </w:p>
    <w:p w14:paraId="334762A3" w14:textId="77777777" w:rsidR="00104704" w:rsidRPr="00E164D2" w:rsidRDefault="00104704" w:rsidP="00104704">
      <w:pPr>
        <w:pStyle w:val="T1"/>
        <w:spacing w:before="0" w:after="0" w:line="240" w:lineRule="auto"/>
        <w:rPr>
          <w:rFonts w:asciiTheme="minorHAnsi" w:hAnsiTheme="minorHAnsi" w:cs="Arial"/>
          <w:color w:val="000000" w:themeColor="text1"/>
          <w:sz w:val="22"/>
          <w:szCs w:val="22"/>
          <w:lang w:val="hr-HR"/>
        </w:rPr>
      </w:pPr>
    </w:p>
    <w:p w14:paraId="549FDD75" w14:textId="77777777" w:rsidR="00C204AA" w:rsidRPr="00E164D2" w:rsidRDefault="00A71F5A" w:rsidP="00104704">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C204AA"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4</w:t>
      </w:r>
      <w:r w:rsidR="00C204AA" w:rsidRPr="00E164D2">
        <w:rPr>
          <w:rFonts w:asciiTheme="minorHAnsi" w:hAnsiTheme="minorHAnsi" w:cs="Arial"/>
          <w:color w:val="000000" w:themeColor="text1"/>
          <w:sz w:val="22"/>
          <w:szCs w:val="22"/>
          <w:lang w:val="hr-HR"/>
        </w:rPr>
        <w:t xml:space="preserve">. </w:t>
      </w:r>
      <w:r w:rsidR="00C204AA" w:rsidRPr="00E164D2">
        <w:rPr>
          <w:rFonts w:asciiTheme="minorHAnsi" w:hAnsiTheme="minorHAnsi" w:cs="Arial"/>
          <w:color w:val="000000" w:themeColor="text1"/>
          <w:sz w:val="22"/>
          <w:szCs w:val="22"/>
          <w:lang w:val="hr-HR"/>
        </w:rPr>
        <w:tab/>
        <w:t>Rizik likvidnosti (nastavak)</w:t>
      </w:r>
    </w:p>
    <w:p w14:paraId="13FFADF8" w14:textId="77777777" w:rsidR="00BE0054" w:rsidRPr="00E164D2" w:rsidRDefault="00BE0054" w:rsidP="00104704">
      <w:pPr>
        <w:pStyle w:val="T1"/>
        <w:spacing w:before="0" w:after="0" w:line="240" w:lineRule="auto"/>
        <w:rPr>
          <w:rFonts w:asciiTheme="minorHAnsi" w:hAnsiTheme="minorHAnsi" w:cs="Arial"/>
          <w:color w:val="000000" w:themeColor="text1"/>
          <w:sz w:val="22"/>
          <w:szCs w:val="22"/>
          <w:lang w:val="hr-HR"/>
        </w:rPr>
      </w:pPr>
    </w:p>
    <w:tbl>
      <w:tblPr>
        <w:tblW w:w="5384" w:type="pct"/>
        <w:tblInd w:w="-142" w:type="dxa"/>
        <w:tblLayout w:type="fixed"/>
        <w:tblCellMar>
          <w:left w:w="120" w:type="dxa"/>
          <w:right w:w="120" w:type="dxa"/>
        </w:tblCellMar>
        <w:tblLook w:val="0000" w:firstRow="0" w:lastRow="0" w:firstColumn="0" w:lastColumn="0" w:noHBand="0" w:noVBand="0"/>
      </w:tblPr>
      <w:tblGrid>
        <w:gridCol w:w="3065"/>
        <w:gridCol w:w="1112"/>
        <w:gridCol w:w="1193"/>
        <w:gridCol w:w="1152"/>
        <w:gridCol w:w="1148"/>
        <w:gridCol w:w="1293"/>
        <w:gridCol w:w="1110"/>
      </w:tblGrid>
      <w:tr w:rsidR="00E14286" w:rsidRPr="00E164D2" w14:paraId="65EC7643" w14:textId="77777777" w:rsidTr="00F864B4">
        <w:trPr>
          <w:trHeight w:val="437"/>
        </w:trPr>
        <w:tc>
          <w:tcPr>
            <w:tcW w:w="1521" w:type="pct"/>
          </w:tcPr>
          <w:p w14:paraId="52C1BC1D" w14:textId="77777777" w:rsidR="00F864B4" w:rsidRPr="00E164D2" w:rsidRDefault="00F864B4" w:rsidP="00F864B4">
            <w:pPr>
              <w:tabs>
                <w:tab w:val="right" w:pos="1202"/>
              </w:tabs>
              <w:spacing w:line="240" w:lineRule="exac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Banka</w:t>
            </w:r>
          </w:p>
          <w:p w14:paraId="6D5A8723" w14:textId="77777777" w:rsidR="00F864B4" w:rsidRPr="00E164D2" w:rsidRDefault="00F864B4" w:rsidP="00F864B4">
            <w:pPr>
              <w:tabs>
                <w:tab w:val="right" w:pos="1202"/>
              </w:tabs>
              <w:spacing w:line="240" w:lineRule="exac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31. </w:t>
            </w:r>
            <w:proofErr w:type="spellStart"/>
            <w:r w:rsidRPr="00E164D2">
              <w:rPr>
                <w:rFonts w:ascii="Calibri" w:hAnsi="Calibri" w:cs="Arial"/>
                <w:b/>
                <w:color w:val="000000" w:themeColor="text1"/>
                <w:sz w:val="18"/>
                <w:szCs w:val="18"/>
              </w:rPr>
              <w:t>prosinca</w:t>
            </w:r>
            <w:proofErr w:type="spellEnd"/>
            <w:r w:rsidRPr="00E164D2">
              <w:rPr>
                <w:rFonts w:ascii="Calibri" w:hAnsi="Calibri" w:cs="Arial"/>
                <w:b/>
                <w:color w:val="000000" w:themeColor="text1"/>
                <w:sz w:val="18"/>
                <w:szCs w:val="18"/>
              </w:rPr>
              <w:t xml:space="preserve"> 2018. </w:t>
            </w:r>
          </w:p>
        </w:tc>
        <w:tc>
          <w:tcPr>
            <w:tcW w:w="552" w:type="pct"/>
          </w:tcPr>
          <w:p w14:paraId="44FF4B6A"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Do 1 </w:t>
            </w:r>
            <w:proofErr w:type="spellStart"/>
            <w:r w:rsidRPr="00E164D2">
              <w:rPr>
                <w:rFonts w:ascii="Calibri" w:hAnsi="Calibri" w:cs="Arial"/>
                <w:b/>
                <w:color w:val="000000" w:themeColor="text1"/>
                <w:sz w:val="18"/>
                <w:szCs w:val="18"/>
              </w:rPr>
              <w:t>mjesec</w:t>
            </w:r>
            <w:proofErr w:type="spellEnd"/>
          </w:p>
        </w:tc>
        <w:tc>
          <w:tcPr>
            <w:tcW w:w="592" w:type="pct"/>
          </w:tcPr>
          <w:p w14:paraId="10FD0B89"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1 do 3 </w:t>
            </w:r>
            <w:proofErr w:type="spellStart"/>
            <w:r w:rsidRPr="00E164D2">
              <w:rPr>
                <w:rFonts w:ascii="Calibri" w:hAnsi="Calibri" w:cs="Arial"/>
                <w:b/>
                <w:color w:val="000000" w:themeColor="text1"/>
                <w:sz w:val="18"/>
                <w:szCs w:val="18"/>
              </w:rPr>
              <w:t>mjeseca</w:t>
            </w:r>
            <w:proofErr w:type="spellEnd"/>
          </w:p>
        </w:tc>
        <w:tc>
          <w:tcPr>
            <w:tcW w:w="572" w:type="pct"/>
          </w:tcPr>
          <w:p w14:paraId="56B03B12"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3 </w:t>
            </w:r>
            <w:proofErr w:type="spellStart"/>
            <w:r w:rsidRPr="00E164D2">
              <w:rPr>
                <w:rFonts w:ascii="Calibri" w:hAnsi="Calibri" w:cs="Arial"/>
                <w:b/>
                <w:color w:val="000000" w:themeColor="text1"/>
                <w:sz w:val="18"/>
                <w:szCs w:val="18"/>
              </w:rPr>
              <w:t>mj</w:t>
            </w:r>
            <w:proofErr w:type="spellEnd"/>
            <w:r w:rsidRPr="00E164D2">
              <w:rPr>
                <w:rFonts w:ascii="Calibri" w:hAnsi="Calibri" w:cs="Arial"/>
                <w:b/>
                <w:color w:val="000000" w:themeColor="text1"/>
                <w:sz w:val="18"/>
                <w:szCs w:val="18"/>
              </w:rPr>
              <w:t xml:space="preserve">. do 1 </w:t>
            </w:r>
            <w:proofErr w:type="spellStart"/>
            <w:r w:rsidRPr="00E164D2">
              <w:rPr>
                <w:rFonts w:ascii="Calibri" w:hAnsi="Calibri" w:cs="Arial"/>
                <w:b/>
                <w:color w:val="000000" w:themeColor="text1"/>
                <w:sz w:val="18"/>
                <w:szCs w:val="18"/>
              </w:rPr>
              <w:t>godine</w:t>
            </w:r>
            <w:proofErr w:type="spellEnd"/>
          </w:p>
        </w:tc>
        <w:tc>
          <w:tcPr>
            <w:tcW w:w="570" w:type="pct"/>
          </w:tcPr>
          <w:p w14:paraId="41D6F323"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1 do 3 </w:t>
            </w:r>
            <w:proofErr w:type="spellStart"/>
            <w:r w:rsidRPr="00E164D2">
              <w:rPr>
                <w:rFonts w:ascii="Calibri" w:hAnsi="Calibri" w:cs="Arial"/>
                <w:b/>
                <w:color w:val="000000" w:themeColor="text1"/>
                <w:sz w:val="18"/>
                <w:szCs w:val="18"/>
              </w:rPr>
              <w:t>godina</w:t>
            </w:r>
            <w:proofErr w:type="spellEnd"/>
          </w:p>
        </w:tc>
        <w:tc>
          <w:tcPr>
            <w:tcW w:w="642" w:type="pct"/>
          </w:tcPr>
          <w:p w14:paraId="6E3A5822"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proofErr w:type="spellStart"/>
            <w:r w:rsidRPr="00E164D2">
              <w:rPr>
                <w:rFonts w:ascii="Calibri" w:hAnsi="Calibri" w:cs="Arial"/>
                <w:b/>
                <w:color w:val="000000" w:themeColor="text1"/>
                <w:sz w:val="18"/>
                <w:szCs w:val="18"/>
              </w:rPr>
              <w:t>Preko</w:t>
            </w:r>
            <w:proofErr w:type="spellEnd"/>
            <w:r w:rsidRPr="00E164D2">
              <w:rPr>
                <w:rFonts w:ascii="Calibri" w:hAnsi="Calibri" w:cs="Arial"/>
                <w:b/>
                <w:color w:val="000000" w:themeColor="text1"/>
                <w:sz w:val="18"/>
                <w:szCs w:val="18"/>
              </w:rPr>
              <w:t xml:space="preserve"> 3 </w:t>
            </w:r>
            <w:proofErr w:type="spellStart"/>
            <w:r w:rsidRPr="00E164D2">
              <w:rPr>
                <w:rFonts w:ascii="Calibri" w:hAnsi="Calibri" w:cs="Arial"/>
                <w:b/>
                <w:color w:val="000000" w:themeColor="text1"/>
                <w:sz w:val="18"/>
                <w:szCs w:val="18"/>
              </w:rPr>
              <w:t>godine</w:t>
            </w:r>
            <w:proofErr w:type="spellEnd"/>
          </w:p>
        </w:tc>
        <w:tc>
          <w:tcPr>
            <w:tcW w:w="551" w:type="pct"/>
          </w:tcPr>
          <w:p w14:paraId="4F54090F"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proofErr w:type="spellStart"/>
            <w:r w:rsidRPr="00E164D2">
              <w:rPr>
                <w:rFonts w:ascii="Calibri" w:hAnsi="Calibri" w:cs="Arial"/>
                <w:b/>
                <w:color w:val="000000" w:themeColor="text1"/>
                <w:sz w:val="18"/>
                <w:szCs w:val="18"/>
              </w:rPr>
              <w:t>Ukupno</w:t>
            </w:r>
            <w:proofErr w:type="spellEnd"/>
          </w:p>
        </w:tc>
      </w:tr>
      <w:tr w:rsidR="00E14286" w:rsidRPr="00E164D2" w14:paraId="21B5AF5E" w14:textId="77777777" w:rsidTr="00F864B4">
        <w:trPr>
          <w:trHeight w:val="158"/>
        </w:trPr>
        <w:tc>
          <w:tcPr>
            <w:tcW w:w="1521" w:type="pct"/>
          </w:tcPr>
          <w:p w14:paraId="3B81E52C" w14:textId="77777777" w:rsidR="00F864B4" w:rsidRPr="00E164D2" w:rsidRDefault="00F864B4" w:rsidP="00F864B4">
            <w:pPr>
              <w:tabs>
                <w:tab w:val="left" w:pos="-720"/>
              </w:tabs>
              <w:suppressAutoHyphens/>
              <w:spacing w:line="240" w:lineRule="exact"/>
              <w:jc w:val="center"/>
              <w:rPr>
                <w:rFonts w:ascii="Calibri" w:hAnsi="Calibri" w:cs="Arial"/>
                <w:b/>
                <w:color w:val="000000" w:themeColor="text1"/>
                <w:spacing w:val="-2"/>
                <w:sz w:val="18"/>
                <w:szCs w:val="18"/>
              </w:rPr>
            </w:pPr>
          </w:p>
        </w:tc>
        <w:tc>
          <w:tcPr>
            <w:tcW w:w="552" w:type="pct"/>
            <w:vAlign w:val="bottom"/>
          </w:tcPr>
          <w:p w14:paraId="014193FE"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bCs/>
                <w:color w:val="000000" w:themeColor="text1"/>
                <w:sz w:val="18"/>
                <w:szCs w:val="18"/>
              </w:rPr>
              <w:t xml:space="preserve">000 </w:t>
            </w:r>
            <w:proofErr w:type="spellStart"/>
            <w:r w:rsidRPr="00E164D2">
              <w:rPr>
                <w:rFonts w:ascii="Calibri" w:hAnsi="Calibri" w:cs="Arial"/>
                <w:b/>
                <w:bCs/>
                <w:color w:val="000000" w:themeColor="text1"/>
                <w:sz w:val="18"/>
                <w:szCs w:val="18"/>
              </w:rPr>
              <w:t>kuna</w:t>
            </w:r>
            <w:proofErr w:type="spellEnd"/>
          </w:p>
        </w:tc>
        <w:tc>
          <w:tcPr>
            <w:tcW w:w="592" w:type="pct"/>
            <w:vAlign w:val="bottom"/>
          </w:tcPr>
          <w:p w14:paraId="4BD723EE"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bCs/>
                <w:color w:val="000000" w:themeColor="text1"/>
                <w:sz w:val="18"/>
                <w:szCs w:val="18"/>
              </w:rPr>
              <w:t xml:space="preserve">000 </w:t>
            </w:r>
            <w:proofErr w:type="spellStart"/>
            <w:r w:rsidRPr="00E164D2">
              <w:rPr>
                <w:rFonts w:ascii="Calibri" w:hAnsi="Calibri" w:cs="Arial"/>
                <w:b/>
                <w:bCs/>
                <w:color w:val="000000" w:themeColor="text1"/>
                <w:sz w:val="18"/>
                <w:szCs w:val="18"/>
              </w:rPr>
              <w:t>kuna</w:t>
            </w:r>
            <w:proofErr w:type="spellEnd"/>
          </w:p>
        </w:tc>
        <w:tc>
          <w:tcPr>
            <w:tcW w:w="572" w:type="pct"/>
            <w:vAlign w:val="bottom"/>
          </w:tcPr>
          <w:p w14:paraId="178A4532"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bCs/>
                <w:color w:val="000000" w:themeColor="text1"/>
                <w:sz w:val="18"/>
                <w:szCs w:val="18"/>
              </w:rPr>
              <w:t xml:space="preserve">000 </w:t>
            </w:r>
            <w:proofErr w:type="spellStart"/>
            <w:r w:rsidRPr="00E164D2">
              <w:rPr>
                <w:rFonts w:ascii="Calibri" w:hAnsi="Calibri" w:cs="Arial"/>
                <w:b/>
                <w:bCs/>
                <w:color w:val="000000" w:themeColor="text1"/>
                <w:sz w:val="18"/>
                <w:szCs w:val="18"/>
              </w:rPr>
              <w:t>kuna</w:t>
            </w:r>
            <w:proofErr w:type="spellEnd"/>
          </w:p>
        </w:tc>
        <w:tc>
          <w:tcPr>
            <w:tcW w:w="570" w:type="pct"/>
            <w:vAlign w:val="bottom"/>
          </w:tcPr>
          <w:p w14:paraId="2E8D450A"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bCs/>
                <w:color w:val="000000" w:themeColor="text1"/>
                <w:sz w:val="18"/>
                <w:szCs w:val="18"/>
              </w:rPr>
              <w:t xml:space="preserve">000 </w:t>
            </w:r>
            <w:proofErr w:type="spellStart"/>
            <w:r w:rsidRPr="00E164D2">
              <w:rPr>
                <w:rFonts w:ascii="Calibri" w:hAnsi="Calibri" w:cs="Arial"/>
                <w:b/>
                <w:bCs/>
                <w:color w:val="000000" w:themeColor="text1"/>
                <w:sz w:val="18"/>
                <w:szCs w:val="18"/>
              </w:rPr>
              <w:t>kuna</w:t>
            </w:r>
            <w:proofErr w:type="spellEnd"/>
          </w:p>
        </w:tc>
        <w:tc>
          <w:tcPr>
            <w:tcW w:w="642" w:type="pct"/>
            <w:vAlign w:val="bottom"/>
          </w:tcPr>
          <w:p w14:paraId="7C9E5B1C"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bCs/>
                <w:color w:val="000000" w:themeColor="text1"/>
                <w:sz w:val="18"/>
                <w:szCs w:val="18"/>
              </w:rPr>
              <w:t xml:space="preserve">000 </w:t>
            </w:r>
            <w:proofErr w:type="spellStart"/>
            <w:r w:rsidRPr="00E164D2">
              <w:rPr>
                <w:rFonts w:ascii="Calibri" w:hAnsi="Calibri" w:cs="Arial"/>
                <w:b/>
                <w:bCs/>
                <w:color w:val="000000" w:themeColor="text1"/>
                <w:sz w:val="18"/>
                <w:szCs w:val="18"/>
              </w:rPr>
              <w:t>kuna</w:t>
            </w:r>
            <w:proofErr w:type="spellEnd"/>
          </w:p>
        </w:tc>
        <w:tc>
          <w:tcPr>
            <w:tcW w:w="551" w:type="pct"/>
            <w:vAlign w:val="bottom"/>
          </w:tcPr>
          <w:p w14:paraId="621A3024" w14:textId="77777777" w:rsidR="00F864B4" w:rsidRPr="00E164D2" w:rsidRDefault="00F864B4" w:rsidP="00F864B4">
            <w:pPr>
              <w:tabs>
                <w:tab w:val="right" w:pos="1202"/>
              </w:tabs>
              <w:spacing w:line="240" w:lineRule="exact"/>
              <w:jc w:val="right"/>
              <w:outlineLvl w:val="0"/>
              <w:rPr>
                <w:rFonts w:ascii="Calibri" w:hAnsi="Calibri" w:cs="Arial"/>
                <w:b/>
                <w:color w:val="000000" w:themeColor="text1"/>
                <w:sz w:val="18"/>
                <w:szCs w:val="18"/>
              </w:rPr>
            </w:pPr>
            <w:r w:rsidRPr="00E164D2">
              <w:rPr>
                <w:rFonts w:ascii="Calibri" w:hAnsi="Calibri" w:cs="Arial"/>
                <w:b/>
                <w:bCs/>
                <w:color w:val="000000" w:themeColor="text1"/>
                <w:sz w:val="18"/>
                <w:szCs w:val="18"/>
              </w:rPr>
              <w:t xml:space="preserve">000 </w:t>
            </w:r>
            <w:proofErr w:type="spellStart"/>
            <w:r w:rsidRPr="00E164D2">
              <w:rPr>
                <w:rFonts w:ascii="Calibri" w:hAnsi="Calibri" w:cs="Arial"/>
                <w:b/>
                <w:bCs/>
                <w:color w:val="000000" w:themeColor="text1"/>
                <w:sz w:val="18"/>
                <w:szCs w:val="18"/>
              </w:rPr>
              <w:t>kuna</w:t>
            </w:r>
            <w:proofErr w:type="spellEnd"/>
          </w:p>
        </w:tc>
      </w:tr>
      <w:tr w:rsidR="00E14286" w:rsidRPr="00E164D2" w14:paraId="43C47101" w14:textId="77777777" w:rsidTr="00F864B4">
        <w:trPr>
          <w:trHeight w:val="150"/>
        </w:trPr>
        <w:tc>
          <w:tcPr>
            <w:tcW w:w="1521" w:type="pct"/>
          </w:tcPr>
          <w:p w14:paraId="52157E44" w14:textId="77777777" w:rsidR="00F864B4" w:rsidRPr="00E164D2" w:rsidRDefault="00F864B4" w:rsidP="00F864B4">
            <w:pPr>
              <w:tabs>
                <w:tab w:val="right" w:pos="1202"/>
              </w:tabs>
              <w:spacing w:line="240" w:lineRule="exact"/>
              <w:outlineLvl w:val="0"/>
              <w:rPr>
                <w:rFonts w:ascii="Calibri" w:hAnsi="Calibri" w:cs="Arial"/>
                <w:b/>
                <w:bCs/>
                <w:color w:val="000000" w:themeColor="text1"/>
                <w:sz w:val="18"/>
                <w:szCs w:val="18"/>
              </w:rPr>
            </w:pPr>
            <w:proofErr w:type="spellStart"/>
            <w:r w:rsidRPr="00E164D2">
              <w:rPr>
                <w:rFonts w:ascii="Calibri" w:hAnsi="Calibri" w:cs="Arial"/>
                <w:b/>
                <w:bCs/>
                <w:color w:val="000000" w:themeColor="text1"/>
                <w:sz w:val="18"/>
                <w:szCs w:val="18"/>
              </w:rPr>
              <w:t>Imovina</w:t>
            </w:r>
            <w:proofErr w:type="spellEnd"/>
          </w:p>
        </w:tc>
        <w:tc>
          <w:tcPr>
            <w:tcW w:w="552" w:type="pct"/>
            <w:vAlign w:val="bottom"/>
          </w:tcPr>
          <w:p w14:paraId="1D99DDBB" w14:textId="77777777" w:rsidR="00F864B4" w:rsidRPr="00E164D2" w:rsidRDefault="00F864B4" w:rsidP="00F864B4">
            <w:pPr>
              <w:tabs>
                <w:tab w:val="right" w:pos="1202"/>
              </w:tabs>
              <w:spacing w:line="240" w:lineRule="exact"/>
              <w:jc w:val="right"/>
              <w:outlineLvl w:val="0"/>
              <w:rPr>
                <w:rFonts w:ascii="Calibri" w:hAnsi="Calibri" w:cs="Arial"/>
                <w:b/>
                <w:bCs/>
                <w:color w:val="000000" w:themeColor="text1"/>
                <w:spacing w:val="-2"/>
                <w:sz w:val="18"/>
                <w:szCs w:val="18"/>
              </w:rPr>
            </w:pPr>
          </w:p>
        </w:tc>
        <w:tc>
          <w:tcPr>
            <w:tcW w:w="592" w:type="pct"/>
            <w:vAlign w:val="bottom"/>
          </w:tcPr>
          <w:p w14:paraId="32DC1F68" w14:textId="77777777" w:rsidR="00F864B4" w:rsidRPr="00E164D2" w:rsidRDefault="00F864B4" w:rsidP="00F864B4">
            <w:pPr>
              <w:tabs>
                <w:tab w:val="right" w:pos="1202"/>
              </w:tabs>
              <w:spacing w:line="240" w:lineRule="exact"/>
              <w:jc w:val="right"/>
              <w:outlineLvl w:val="0"/>
              <w:rPr>
                <w:rFonts w:ascii="Calibri" w:hAnsi="Calibri" w:cs="Arial"/>
                <w:b/>
                <w:bCs/>
                <w:color w:val="000000" w:themeColor="text1"/>
                <w:spacing w:val="-2"/>
                <w:sz w:val="18"/>
                <w:szCs w:val="18"/>
              </w:rPr>
            </w:pPr>
          </w:p>
        </w:tc>
        <w:tc>
          <w:tcPr>
            <w:tcW w:w="572" w:type="pct"/>
            <w:vAlign w:val="bottom"/>
          </w:tcPr>
          <w:p w14:paraId="41ADB5C4" w14:textId="77777777" w:rsidR="00F864B4" w:rsidRPr="00E164D2" w:rsidRDefault="00F864B4" w:rsidP="00F864B4">
            <w:pPr>
              <w:tabs>
                <w:tab w:val="right" w:pos="1202"/>
              </w:tabs>
              <w:spacing w:line="240" w:lineRule="exact"/>
              <w:jc w:val="right"/>
              <w:outlineLvl w:val="0"/>
              <w:rPr>
                <w:rFonts w:ascii="Calibri" w:hAnsi="Calibri" w:cs="Arial"/>
                <w:b/>
                <w:bCs/>
                <w:color w:val="000000" w:themeColor="text1"/>
                <w:spacing w:val="-2"/>
                <w:sz w:val="18"/>
                <w:szCs w:val="18"/>
              </w:rPr>
            </w:pPr>
          </w:p>
        </w:tc>
        <w:tc>
          <w:tcPr>
            <w:tcW w:w="570" w:type="pct"/>
            <w:vAlign w:val="bottom"/>
          </w:tcPr>
          <w:p w14:paraId="40230A01" w14:textId="77777777" w:rsidR="00F864B4" w:rsidRPr="00E164D2" w:rsidRDefault="00F864B4" w:rsidP="00F864B4">
            <w:pPr>
              <w:tabs>
                <w:tab w:val="right" w:pos="1202"/>
              </w:tabs>
              <w:spacing w:line="240" w:lineRule="exact"/>
              <w:jc w:val="right"/>
              <w:outlineLvl w:val="0"/>
              <w:rPr>
                <w:rFonts w:ascii="Calibri" w:hAnsi="Calibri" w:cs="Arial"/>
                <w:b/>
                <w:bCs/>
                <w:color w:val="000000" w:themeColor="text1"/>
                <w:spacing w:val="-2"/>
                <w:sz w:val="18"/>
                <w:szCs w:val="18"/>
              </w:rPr>
            </w:pPr>
          </w:p>
        </w:tc>
        <w:tc>
          <w:tcPr>
            <w:tcW w:w="642" w:type="pct"/>
            <w:vAlign w:val="bottom"/>
          </w:tcPr>
          <w:p w14:paraId="1B438E20" w14:textId="77777777" w:rsidR="00F864B4" w:rsidRPr="00E164D2" w:rsidRDefault="00F864B4" w:rsidP="00F864B4">
            <w:pPr>
              <w:tabs>
                <w:tab w:val="right" w:pos="1202"/>
              </w:tabs>
              <w:spacing w:line="240" w:lineRule="exact"/>
              <w:jc w:val="right"/>
              <w:outlineLvl w:val="0"/>
              <w:rPr>
                <w:rFonts w:ascii="Calibri" w:hAnsi="Calibri" w:cs="Arial"/>
                <w:b/>
                <w:bCs/>
                <w:color w:val="000000" w:themeColor="text1"/>
                <w:spacing w:val="-2"/>
                <w:sz w:val="18"/>
                <w:szCs w:val="18"/>
              </w:rPr>
            </w:pPr>
          </w:p>
        </w:tc>
        <w:tc>
          <w:tcPr>
            <w:tcW w:w="551" w:type="pct"/>
            <w:vAlign w:val="bottom"/>
          </w:tcPr>
          <w:p w14:paraId="09B0193A" w14:textId="77777777" w:rsidR="00F864B4" w:rsidRPr="00E164D2" w:rsidRDefault="00F864B4" w:rsidP="00F864B4">
            <w:pPr>
              <w:tabs>
                <w:tab w:val="right" w:pos="1202"/>
              </w:tabs>
              <w:spacing w:line="240" w:lineRule="exact"/>
              <w:jc w:val="right"/>
              <w:outlineLvl w:val="0"/>
              <w:rPr>
                <w:rFonts w:ascii="Calibri" w:hAnsi="Calibri" w:cs="Arial"/>
                <w:b/>
                <w:bCs/>
                <w:color w:val="000000" w:themeColor="text1"/>
                <w:spacing w:val="-2"/>
                <w:sz w:val="18"/>
                <w:szCs w:val="18"/>
              </w:rPr>
            </w:pPr>
          </w:p>
        </w:tc>
      </w:tr>
      <w:tr w:rsidR="00E14286" w:rsidRPr="00E164D2" w14:paraId="32C350B9" w14:textId="77777777" w:rsidTr="00F864B4">
        <w:trPr>
          <w:trHeight w:val="270"/>
        </w:trPr>
        <w:tc>
          <w:tcPr>
            <w:tcW w:w="1521" w:type="pct"/>
            <w:vAlign w:val="bottom"/>
          </w:tcPr>
          <w:p w14:paraId="62301046" w14:textId="77777777" w:rsidR="00F864B4" w:rsidRPr="00E164D2" w:rsidRDefault="00F864B4" w:rsidP="00F864B4">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Novčana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sredstva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računi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kod</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banaka</w:t>
            </w:r>
            <w:proofErr w:type="spellEnd"/>
          </w:p>
        </w:tc>
        <w:tc>
          <w:tcPr>
            <w:tcW w:w="552" w:type="pct"/>
            <w:tcBorders>
              <w:top w:val="nil"/>
              <w:left w:val="nil"/>
              <w:bottom w:val="nil"/>
              <w:right w:val="nil"/>
            </w:tcBorders>
            <w:shd w:val="clear" w:color="auto" w:fill="auto"/>
            <w:vAlign w:val="bottom"/>
          </w:tcPr>
          <w:p w14:paraId="68ED3042"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941.071</w:t>
            </w:r>
          </w:p>
        </w:tc>
        <w:tc>
          <w:tcPr>
            <w:tcW w:w="592" w:type="pct"/>
            <w:tcBorders>
              <w:top w:val="nil"/>
              <w:left w:val="nil"/>
              <w:bottom w:val="nil"/>
              <w:right w:val="nil"/>
            </w:tcBorders>
            <w:shd w:val="clear" w:color="auto" w:fill="auto"/>
            <w:vAlign w:val="bottom"/>
          </w:tcPr>
          <w:p w14:paraId="6E614437"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2482F5EE"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4F21805B"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5345F52E"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51" w:type="pct"/>
            <w:tcBorders>
              <w:top w:val="nil"/>
              <w:left w:val="nil"/>
              <w:bottom w:val="nil"/>
              <w:right w:val="nil"/>
            </w:tcBorders>
            <w:shd w:val="clear" w:color="auto" w:fill="auto"/>
            <w:vAlign w:val="bottom"/>
          </w:tcPr>
          <w:p w14:paraId="3DDBC28C"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941.071</w:t>
            </w:r>
          </w:p>
        </w:tc>
      </w:tr>
      <w:tr w:rsidR="00E14286" w:rsidRPr="00E164D2" w14:paraId="404D878A" w14:textId="77777777" w:rsidTr="00F864B4">
        <w:trPr>
          <w:trHeight w:val="270"/>
        </w:trPr>
        <w:tc>
          <w:tcPr>
            <w:tcW w:w="1521" w:type="pct"/>
            <w:vAlign w:val="bottom"/>
          </w:tcPr>
          <w:p w14:paraId="09FC9736" w14:textId="77777777" w:rsidR="00F864B4" w:rsidRPr="00E164D2" w:rsidRDefault="00F864B4" w:rsidP="00F864B4">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Depoziti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kod</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drugih</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banaka</w:t>
            </w:r>
            <w:proofErr w:type="spellEnd"/>
          </w:p>
        </w:tc>
        <w:tc>
          <w:tcPr>
            <w:tcW w:w="552" w:type="pct"/>
            <w:tcBorders>
              <w:top w:val="nil"/>
              <w:left w:val="nil"/>
              <w:bottom w:val="nil"/>
              <w:right w:val="nil"/>
            </w:tcBorders>
            <w:shd w:val="clear" w:color="auto" w:fill="auto"/>
            <w:vAlign w:val="bottom"/>
          </w:tcPr>
          <w:p w14:paraId="3A41A977"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261.925</w:t>
            </w:r>
          </w:p>
        </w:tc>
        <w:tc>
          <w:tcPr>
            <w:tcW w:w="592" w:type="pct"/>
            <w:tcBorders>
              <w:top w:val="nil"/>
              <w:left w:val="nil"/>
              <w:bottom w:val="nil"/>
              <w:right w:val="nil"/>
            </w:tcBorders>
            <w:shd w:val="clear" w:color="auto" w:fill="auto"/>
            <w:vAlign w:val="bottom"/>
          </w:tcPr>
          <w:p w14:paraId="040F1293"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51484ACC"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5D6A5331"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53066BE5"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51" w:type="pct"/>
            <w:tcBorders>
              <w:top w:val="nil"/>
              <w:left w:val="nil"/>
              <w:bottom w:val="nil"/>
              <w:right w:val="nil"/>
            </w:tcBorders>
            <w:shd w:val="clear" w:color="auto" w:fill="auto"/>
            <w:vAlign w:val="bottom"/>
          </w:tcPr>
          <w:p w14:paraId="38661C04"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 xml:space="preserve">261.925 </w:t>
            </w:r>
          </w:p>
        </w:tc>
      </w:tr>
      <w:tr w:rsidR="00E14286" w:rsidRPr="00E164D2" w14:paraId="2EE64D16" w14:textId="77777777" w:rsidTr="00F864B4">
        <w:trPr>
          <w:trHeight w:val="270"/>
        </w:trPr>
        <w:tc>
          <w:tcPr>
            <w:tcW w:w="1521" w:type="pct"/>
            <w:vAlign w:val="bottom"/>
          </w:tcPr>
          <w:p w14:paraId="79559AE9" w14:textId="77777777" w:rsidR="00F864B4" w:rsidRPr="00E164D2" w:rsidRDefault="00F864B4" w:rsidP="00F864B4">
            <w:pPr>
              <w:tabs>
                <w:tab w:val="right" w:pos="1202"/>
              </w:tabs>
              <w:spacing w:line="240" w:lineRule="exact"/>
              <w:outlineLvl w:val="0"/>
              <w:rPr>
                <w:rFonts w:ascii="Calibri" w:hAnsi="Calibri" w:cs="Arial"/>
                <w:color w:val="000000" w:themeColor="text1"/>
                <w:spacing w:val="-2"/>
                <w:sz w:val="18"/>
                <w:szCs w:val="18"/>
              </w:rPr>
            </w:pPr>
            <w:proofErr w:type="spellStart"/>
            <w:r w:rsidRPr="00E164D2">
              <w:rPr>
                <w:rFonts w:ascii="Calibri" w:hAnsi="Calibri" w:cs="Arial"/>
                <w:color w:val="000000" w:themeColor="text1"/>
                <w:spacing w:val="-2"/>
                <w:sz w:val="18"/>
                <w:szCs w:val="18"/>
              </w:rPr>
              <w:t>Krediti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financijskim</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institucijama</w:t>
            </w:r>
            <w:proofErr w:type="spellEnd"/>
            <w:r w:rsidRPr="00E164D2">
              <w:rPr>
                <w:rFonts w:ascii="Calibri" w:hAnsi="Calibri" w:cs="Arial"/>
                <w:color w:val="000000" w:themeColor="text1"/>
                <w:spacing w:val="-2"/>
                <w:sz w:val="18"/>
                <w:szCs w:val="18"/>
              </w:rPr>
              <w:t>*</w:t>
            </w:r>
          </w:p>
        </w:tc>
        <w:tc>
          <w:tcPr>
            <w:tcW w:w="552" w:type="pct"/>
            <w:tcBorders>
              <w:top w:val="nil"/>
              <w:left w:val="nil"/>
              <w:bottom w:val="nil"/>
              <w:right w:val="nil"/>
            </w:tcBorders>
            <w:shd w:val="clear" w:color="auto" w:fill="auto"/>
            <w:vAlign w:val="bottom"/>
          </w:tcPr>
          <w:p w14:paraId="6424DE6B"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389.640</w:t>
            </w:r>
          </w:p>
        </w:tc>
        <w:tc>
          <w:tcPr>
            <w:tcW w:w="592" w:type="pct"/>
            <w:tcBorders>
              <w:top w:val="nil"/>
              <w:left w:val="nil"/>
              <w:bottom w:val="nil"/>
              <w:right w:val="nil"/>
            </w:tcBorders>
            <w:shd w:val="clear" w:color="auto" w:fill="auto"/>
            <w:vAlign w:val="bottom"/>
          </w:tcPr>
          <w:p w14:paraId="75759FC9"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693.932</w:t>
            </w:r>
          </w:p>
        </w:tc>
        <w:tc>
          <w:tcPr>
            <w:tcW w:w="572" w:type="pct"/>
            <w:tcBorders>
              <w:top w:val="nil"/>
              <w:left w:val="nil"/>
              <w:bottom w:val="nil"/>
              <w:right w:val="nil"/>
            </w:tcBorders>
            <w:shd w:val="clear" w:color="auto" w:fill="auto"/>
            <w:vAlign w:val="bottom"/>
          </w:tcPr>
          <w:p w14:paraId="3C7FD7F5"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1.231.553</w:t>
            </w:r>
          </w:p>
        </w:tc>
        <w:tc>
          <w:tcPr>
            <w:tcW w:w="570" w:type="pct"/>
            <w:tcBorders>
              <w:top w:val="nil"/>
              <w:left w:val="nil"/>
              <w:bottom w:val="nil"/>
              <w:right w:val="nil"/>
            </w:tcBorders>
            <w:shd w:val="clear" w:color="auto" w:fill="auto"/>
            <w:vAlign w:val="bottom"/>
          </w:tcPr>
          <w:p w14:paraId="0F8CA840"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2.718.573</w:t>
            </w:r>
          </w:p>
        </w:tc>
        <w:tc>
          <w:tcPr>
            <w:tcW w:w="642" w:type="pct"/>
            <w:tcBorders>
              <w:top w:val="nil"/>
              <w:left w:val="nil"/>
              <w:bottom w:val="nil"/>
              <w:right w:val="nil"/>
            </w:tcBorders>
            <w:shd w:val="clear" w:color="auto" w:fill="auto"/>
            <w:vAlign w:val="bottom"/>
          </w:tcPr>
          <w:p w14:paraId="221F555A"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5.201.290</w:t>
            </w:r>
          </w:p>
        </w:tc>
        <w:tc>
          <w:tcPr>
            <w:tcW w:w="551" w:type="pct"/>
            <w:tcBorders>
              <w:top w:val="nil"/>
              <w:left w:val="nil"/>
              <w:bottom w:val="nil"/>
              <w:right w:val="nil"/>
            </w:tcBorders>
            <w:shd w:val="clear" w:color="auto" w:fill="auto"/>
            <w:vAlign w:val="bottom"/>
          </w:tcPr>
          <w:p w14:paraId="271A16B8"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10.234.988</w:t>
            </w:r>
          </w:p>
        </w:tc>
      </w:tr>
      <w:tr w:rsidR="00E14286" w:rsidRPr="00E164D2" w14:paraId="75BE5C61" w14:textId="77777777" w:rsidTr="00F864B4">
        <w:trPr>
          <w:trHeight w:val="270"/>
        </w:trPr>
        <w:tc>
          <w:tcPr>
            <w:tcW w:w="1521" w:type="pct"/>
            <w:vAlign w:val="bottom"/>
          </w:tcPr>
          <w:p w14:paraId="54282054" w14:textId="77777777" w:rsidR="00F864B4" w:rsidRPr="00E164D2" w:rsidRDefault="00F864B4" w:rsidP="00F864B4">
            <w:pPr>
              <w:tabs>
                <w:tab w:val="right" w:pos="1202"/>
              </w:tabs>
              <w:spacing w:line="240" w:lineRule="exact"/>
              <w:outlineLvl w:val="0"/>
              <w:rPr>
                <w:rFonts w:ascii="Calibri" w:hAnsi="Calibri" w:cs="Arial"/>
                <w:color w:val="000000" w:themeColor="text1"/>
                <w:spacing w:val="-2"/>
                <w:sz w:val="18"/>
                <w:szCs w:val="18"/>
              </w:rPr>
            </w:pPr>
            <w:proofErr w:type="spellStart"/>
            <w:r w:rsidRPr="00E164D2">
              <w:rPr>
                <w:rFonts w:ascii="Calibri" w:hAnsi="Calibri" w:cs="Arial"/>
                <w:color w:val="000000" w:themeColor="text1"/>
                <w:spacing w:val="-2"/>
                <w:sz w:val="18"/>
                <w:szCs w:val="18"/>
              </w:rPr>
              <w:t>Krediti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ostalim</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korisnicima</w:t>
            </w:r>
            <w:proofErr w:type="spellEnd"/>
          </w:p>
        </w:tc>
        <w:tc>
          <w:tcPr>
            <w:tcW w:w="552" w:type="pct"/>
            <w:tcBorders>
              <w:top w:val="nil"/>
              <w:left w:val="nil"/>
              <w:bottom w:val="nil"/>
              <w:right w:val="nil"/>
            </w:tcBorders>
            <w:shd w:val="clear" w:color="auto" w:fill="auto"/>
            <w:vAlign w:val="bottom"/>
          </w:tcPr>
          <w:p w14:paraId="226D2077"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2.096.151</w:t>
            </w:r>
          </w:p>
        </w:tc>
        <w:tc>
          <w:tcPr>
            <w:tcW w:w="592" w:type="pct"/>
            <w:tcBorders>
              <w:top w:val="nil"/>
              <w:left w:val="nil"/>
              <w:bottom w:val="nil"/>
              <w:right w:val="nil"/>
            </w:tcBorders>
            <w:shd w:val="clear" w:color="auto" w:fill="auto"/>
            <w:vAlign w:val="bottom"/>
          </w:tcPr>
          <w:p w14:paraId="4F8348E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141.949</w:t>
            </w:r>
          </w:p>
        </w:tc>
        <w:tc>
          <w:tcPr>
            <w:tcW w:w="572" w:type="pct"/>
            <w:tcBorders>
              <w:top w:val="nil"/>
              <w:left w:val="nil"/>
              <w:bottom w:val="nil"/>
              <w:right w:val="nil"/>
            </w:tcBorders>
            <w:shd w:val="clear" w:color="auto" w:fill="auto"/>
            <w:vAlign w:val="bottom"/>
          </w:tcPr>
          <w:p w14:paraId="7A9181D0"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792.913</w:t>
            </w:r>
          </w:p>
        </w:tc>
        <w:tc>
          <w:tcPr>
            <w:tcW w:w="570" w:type="pct"/>
            <w:tcBorders>
              <w:top w:val="nil"/>
              <w:left w:val="nil"/>
              <w:bottom w:val="nil"/>
              <w:right w:val="nil"/>
            </w:tcBorders>
            <w:shd w:val="clear" w:color="auto" w:fill="auto"/>
            <w:vAlign w:val="bottom"/>
          </w:tcPr>
          <w:p w14:paraId="3B2E00F9"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2.769.366</w:t>
            </w:r>
          </w:p>
        </w:tc>
        <w:tc>
          <w:tcPr>
            <w:tcW w:w="642" w:type="pct"/>
            <w:tcBorders>
              <w:top w:val="nil"/>
              <w:left w:val="nil"/>
              <w:bottom w:val="nil"/>
              <w:right w:val="nil"/>
            </w:tcBorders>
            <w:shd w:val="clear" w:color="auto" w:fill="auto"/>
            <w:vAlign w:val="bottom"/>
          </w:tcPr>
          <w:p w14:paraId="6EE82666"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6.710.307</w:t>
            </w:r>
          </w:p>
        </w:tc>
        <w:tc>
          <w:tcPr>
            <w:tcW w:w="551" w:type="pct"/>
            <w:tcBorders>
              <w:top w:val="nil"/>
              <w:left w:val="nil"/>
              <w:bottom w:val="nil"/>
              <w:right w:val="nil"/>
            </w:tcBorders>
            <w:shd w:val="clear" w:color="auto" w:fill="auto"/>
            <w:vAlign w:val="bottom"/>
          </w:tcPr>
          <w:p w14:paraId="5B15FE01"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12.510.686</w:t>
            </w:r>
          </w:p>
        </w:tc>
      </w:tr>
      <w:tr w:rsidR="00E14286" w:rsidRPr="00E164D2" w14:paraId="5B97FF98" w14:textId="77777777" w:rsidTr="00F864B4">
        <w:trPr>
          <w:trHeight w:val="150"/>
        </w:trPr>
        <w:tc>
          <w:tcPr>
            <w:tcW w:w="1521" w:type="pct"/>
            <w:vAlign w:val="bottom"/>
          </w:tcPr>
          <w:p w14:paraId="22EAE449" w14:textId="77777777" w:rsidR="00F864B4" w:rsidRPr="00E164D2" w:rsidRDefault="00F864B4" w:rsidP="00F864B4">
            <w:pPr>
              <w:tabs>
                <w:tab w:val="right" w:pos="1202"/>
              </w:tabs>
              <w:spacing w:line="240" w:lineRule="exact"/>
              <w:outlineLvl w:val="0"/>
              <w:rPr>
                <w:rFonts w:ascii="Calibri" w:hAnsi="Calibri" w:cs="Arial"/>
                <w:color w:val="000000" w:themeColor="text1"/>
                <w:spacing w:val="-2"/>
                <w:sz w:val="18"/>
                <w:szCs w:val="18"/>
              </w:rPr>
            </w:pPr>
            <w:proofErr w:type="spellStart"/>
            <w:r w:rsidRPr="00E164D2">
              <w:rPr>
                <w:rFonts w:ascii="Calibri" w:hAnsi="Calibri"/>
                <w:color w:val="000000" w:themeColor="text1"/>
                <w:sz w:val="18"/>
                <w:szCs w:val="18"/>
              </w:rPr>
              <w:t>Financijska</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imovina</w:t>
            </w:r>
            <w:proofErr w:type="spellEnd"/>
            <w:r w:rsidRPr="00E164D2">
              <w:rPr>
                <w:rFonts w:ascii="Calibri" w:hAnsi="Calibri"/>
                <w:color w:val="000000" w:themeColor="text1"/>
                <w:sz w:val="18"/>
                <w:szCs w:val="18"/>
              </w:rPr>
              <w:t xml:space="preserve"> po </w:t>
            </w:r>
            <w:proofErr w:type="spellStart"/>
            <w:r w:rsidRPr="00E164D2">
              <w:rPr>
                <w:rFonts w:ascii="Calibri" w:hAnsi="Calibri"/>
                <w:color w:val="000000" w:themeColor="text1"/>
                <w:sz w:val="18"/>
                <w:szCs w:val="18"/>
              </w:rPr>
              <w:t>fer</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vrijednosti</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kroz</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dobit</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ili</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gubitak</w:t>
            </w:r>
            <w:proofErr w:type="spellEnd"/>
          </w:p>
        </w:tc>
        <w:tc>
          <w:tcPr>
            <w:tcW w:w="552" w:type="pct"/>
            <w:tcBorders>
              <w:top w:val="nil"/>
              <w:left w:val="nil"/>
              <w:bottom w:val="nil"/>
              <w:right w:val="nil"/>
            </w:tcBorders>
            <w:shd w:val="clear" w:color="auto" w:fill="auto"/>
            <w:vAlign w:val="bottom"/>
          </w:tcPr>
          <w:p w14:paraId="28447F7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328.758</w:t>
            </w:r>
          </w:p>
        </w:tc>
        <w:tc>
          <w:tcPr>
            <w:tcW w:w="592" w:type="pct"/>
            <w:tcBorders>
              <w:top w:val="nil"/>
              <w:left w:val="nil"/>
              <w:bottom w:val="nil"/>
              <w:right w:val="nil"/>
            </w:tcBorders>
            <w:shd w:val="clear" w:color="auto" w:fill="auto"/>
            <w:vAlign w:val="bottom"/>
          </w:tcPr>
          <w:p w14:paraId="66DBB660"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15F06428"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423F1FDC"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0AB5FFC9"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2.045</w:t>
            </w:r>
          </w:p>
        </w:tc>
        <w:tc>
          <w:tcPr>
            <w:tcW w:w="551" w:type="pct"/>
            <w:tcBorders>
              <w:top w:val="nil"/>
              <w:left w:val="nil"/>
              <w:bottom w:val="nil"/>
              <w:right w:val="nil"/>
            </w:tcBorders>
            <w:shd w:val="clear" w:color="auto" w:fill="auto"/>
            <w:vAlign w:val="bottom"/>
          </w:tcPr>
          <w:p w14:paraId="032272BA"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330.803</w:t>
            </w:r>
          </w:p>
        </w:tc>
      </w:tr>
      <w:tr w:rsidR="00E14286" w:rsidRPr="00E164D2" w14:paraId="0F338DC7" w14:textId="77777777" w:rsidTr="00F864B4">
        <w:trPr>
          <w:trHeight w:val="150"/>
        </w:trPr>
        <w:tc>
          <w:tcPr>
            <w:tcW w:w="1521" w:type="pct"/>
            <w:vAlign w:val="bottom"/>
          </w:tcPr>
          <w:p w14:paraId="713542A2" w14:textId="77777777" w:rsidR="00F864B4" w:rsidRPr="00E164D2" w:rsidRDefault="00F864B4" w:rsidP="00F864B4">
            <w:pPr>
              <w:tabs>
                <w:tab w:val="right" w:pos="1202"/>
              </w:tabs>
              <w:spacing w:line="240" w:lineRule="exact"/>
              <w:outlineLvl w:val="0"/>
              <w:rPr>
                <w:rFonts w:ascii="Calibri" w:hAnsi="Calibri" w:cs="Arial"/>
                <w:color w:val="000000" w:themeColor="text1"/>
                <w:spacing w:val="-2"/>
                <w:sz w:val="18"/>
                <w:szCs w:val="18"/>
              </w:rPr>
            </w:pPr>
            <w:proofErr w:type="spellStart"/>
            <w:r w:rsidRPr="00E164D2">
              <w:rPr>
                <w:rFonts w:ascii="Calibri" w:hAnsi="Calibri"/>
                <w:color w:val="000000" w:themeColor="text1"/>
                <w:sz w:val="18"/>
                <w:szCs w:val="18"/>
              </w:rPr>
              <w:t>Financijska</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imovina</w:t>
            </w:r>
            <w:proofErr w:type="spellEnd"/>
            <w:r w:rsidRPr="00E164D2">
              <w:rPr>
                <w:rFonts w:ascii="Calibri" w:hAnsi="Calibri"/>
                <w:color w:val="000000" w:themeColor="text1"/>
                <w:sz w:val="18"/>
                <w:szCs w:val="18"/>
              </w:rPr>
              <w:t xml:space="preserve"> po </w:t>
            </w:r>
            <w:proofErr w:type="spellStart"/>
            <w:r w:rsidRPr="00E164D2">
              <w:rPr>
                <w:rFonts w:ascii="Calibri" w:hAnsi="Calibri"/>
                <w:color w:val="000000" w:themeColor="text1"/>
                <w:sz w:val="18"/>
                <w:szCs w:val="18"/>
              </w:rPr>
              <w:t>fer</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vrijednosti</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kroz</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ostalu</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sveobuhvatnu</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dobit</w:t>
            </w:r>
            <w:proofErr w:type="spellEnd"/>
          </w:p>
        </w:tc>
        <w:tc>
          <w:tcPr>
            <w:tcW w:w="552" w:type="pct"/>
            <w:tcBorders>
              <w:top w:val="nil"/>
              <w:left w:val="nil"/>
              <w:bottom w:val="nil"/>
              <w:right w:val="nil"/>
            </w:tcBorders>
            <w:shd w:val="clear" w:color="auto" w:fill="auto"/>
            <w:vAlign w:val="bottom"/>
          </w:tcPr>
          <w:p w14:paraId="234A3E95"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2.781.000</w:t>
            </w:r>
          </w:p>
        </w:tc>
        <w:tc>
          <w:tcPr>
            <w:tcW w:w="592" w:type="pct"/>
            <w:tcBorders>
              <w:top w:val="nil"/>
              <w:left w:val="nil"/>
              <w:bottom w:val="nil"/>
              <w:right w:val="nil"/>
            </w:tcBorders>
            <w:shd w:val="clear" w:color="auto" w:fill="auto"/>
            <w:vAlign w:val="bottom"/>
          </w:tcPr>
          <w:p w14:paraId="724FAC2C"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11.072</w:t>
            </w:r>
          </w:p>
        </w:tc>
        <w:tc>
          <w:tcPr>
            <w:tcW w:w="572" w:type="pct"/>
            <w:tcBorders>
              <w:top w:val="nil"/>
              <w:left w:val="nil"/>
              <w:bottom w:val="nil"/>
              <w:right w:val="nil"/>
            </w:tcBorders>
            <w:shd w:val="clear" w:color="auto" w:fill="auto"/>
            <w:vAlign w:val="bottom"/>
          </w:tcPr>
          <w:p w14:paraId="758D1036"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3FB3EE1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74C2AA2B"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51" w:type="pct"/>
            <w:tcBorders>
              <w:top w:val="nil"/>
              <w:left w:val="nil"/>
              <w:bottom w:val="nil"/>
              <w:right w:val="nil"/>
            </w:tcBorders>
            <w:shd w:val="clear" w:color="auto" w:fill="auto"/>
            <w:vAlign w:val="bottom"/>
          </w:tcPr>
          <w:p w14:paraId="6B073971"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2.792.072</w:t>
            </w:r>
          </w:p>
        </w:tc>
      </w:tr>
      <w:tr w:rsidR="00E14286" w:rsidRPr="00E164D2" w14:paraId="51D47273" w14:textId="77777777" w:rsidTr="00F864B4">
        <w:trPr>
          <w:trHeight w:val="150"/>
        </w:trPr>
        <w:tc>
          <w:tcPr>
            <w:tcW w:w="1521" w:type="pct"/>
            <w:vAlign w:val="bottom"/>
          </w:tcPr>
          <w:p w14:paraId="47D2CA28" w14:textId="77777777" w:rsidR="00F864B4" w:rsidRPr="00E164D2" w:rsidRDefault="00F864B4" w:rsidP="00F864B4">
            <w:pPr>
              <w:tabs>
                <w:tab w:val="right" w:pos="1202"/>
              </w:tabs>
              <w:spacing w:line="240" w:lineRule="exact"/>
              <w:outlineLvl w:val="0"/>
              <w:rPr>
                <w:rFonts w:ascii="Calibri" w:hAnsi="Calibri" w:cs="Arial"/>
                <w:color w:val="000000" w:themeColor="text1"/>
                <w:spacing w:val="-2"/>
                <w:sz w:val="18"/>
                <w:szCs w:val="18"/>
              </w:rPr>
            </w:pPr>
            <w:proofErr w:type="spellStart"/>
            <w:r w:rsidRPr="00E164D2">
              <w:rPr>
                <w:rFonts w:ascii="Calibri" w:hAnsi="Calibri" w:cs="Arial"/>
                <w:color w:val="000000" w:themeColor="text1"/>
                <w:spacing w:val="-2"/>
                <w:sz w:val="18"/>
                <w:szCs w:val="18"/>
              </w:rPr>
              <w:t>Ulaganja</w:t>
            </w:r>
            <w:proofErr w:type="spellEnd"/>
            <w:r w:rsidRPr="00E164D2">
              <w:rPr>
                <w:rFonts w:ascii="Calibri" w:hAnsi="Calibri" w:cs="Arial"/>
                <w:color w:val="000000" w:themeColor="text1"/>
                <w:spacing w:val="-2"/>
                <w:sz w:val="18"/>
                <w:szCs w:val="18"/>
              </w:rPr>
              <w:t xml:space="preserve"> u </w:t>
            </w:r>
            <w:proofErr w:type="spellStart"/>
            <w:r w:rsidRPr="00E164D2">
              <w:rPr>
                <w:rFonts w:ascii="Calibri" w:hAnsi="Calibri" w:cs="Arial"/>
                <w:color w:val="000000" w:themeColor="text1"/>
                <w:spacing w:val="-2"/>
                <w:sz w:val="18"/>
                <w:szCs w:val="18"/>
              </w:rPr>
              <w:t>ovisna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društva</w:t>
            </w:r>
            <w:proofErr w:type="spellEnd"/>
          </w:p>
        </w:tc>
        <w:tc>
          <w:tcPr>
            <w:tcW w:w="552" w:type="pct"/>
            <w:tcBorders>
              <w:top w:val="nil"/>
              <w:left w:val="nil"/>
              <w:bottom w:val="nil"/>
              <w:right w:val="nil"/>
            </w:tcBorders>
            <w:shd w:val="clear" w:color="auto" w:fill="auto"/>
            <w:vAlign w:val="bottom"/>
          </w:tcPr>
          <w:p w14:paraId="7CA24994"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92" w:type="pct"/>
            <w:tcBorders>
              <w:top w:val="nil"/>
              <w:left w:val="nil"/>
              <w:bottom w:val="nil"/>
              <w:right w:val="nil"/>
            </w:tcBorders>
            <w:shd w:val="clear" w:color="auto" w:fill="auto"/>
            <w:vAlign w:val="bottom"/>
          </w:tcPr>
          <w:p w14:paraId="78EDA5E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50037C58"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30C61090"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397640E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36.124</w:t>
            </w:r>
          </w:p>
        </w:tc>
        <w:tc>
          <w:tcPr>
            <w:tcW w:w="551" w:type="pct"/>
            <w:tcBorders>
              <w:top w:val="nil"/>
              <w:left w:val="nil"/>
              <w:bottom w:val="nil"/>
              <w:right w:val="nil"/>
            </w:tcBorders>
            <w:shd w:val="clear" w:color="auto" w:fill="auto"/>
            <w:vAlign w:val="bottom"/>
          </w:tcPr>
          <w:p w14:paraId="08A58B0F"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36.124</w:t>
            </w:r>
          </w:p>
        </w:tc>
      </w:tr>
      <w:tr w:rsidR="00E14286" w:rsidRPr="00E164D2" w14:paraId="5541B6E6" w14:textId="77777777" w:rsidTr="00F864B4">
        <w:trPr>
          <w:trHeight w:val="303"/>
        </w:trPr>
        <w:tc>
          <w:tcPr>
            <w:tcW w:w="1521" w:type="pct"/>
            <w:vAlign w:val="bottom"/>
          </w:tcPr>
          <w:p w14:paraId="5E3781DD" w14:textId="77777777" w:rsidR="00F864B4" w:rsidRPr="00E164D2" w:rsidRDefault="00F864B4" w:rsidP="00F864B4">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Nekretnine</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postrojenja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oprema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nematerijalna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imovina</w:t>
            </w:r>
            <w:proofErr w:type="spellEnd"/>
          </w:p>
        </w:tc>
        <w:tc>
          <w:tcPr>
            <w:tcW w:w="552" w:type="pct"/>
            <w:tcBorders>
              <w:top w:val="nil"/>
              <w:left w:val="nil"/>
              <w:bottom w:val="nil"/>
              <w:right w:val="nil"/>
            </w:tcBorders>
            <w:shd w:val="clear" w:color="auto" w:fill="auto"/>
            <w:vAlign w:val="bottom"/>
          </w:tcPr>
          <w:p w14:paraId="127DDE32"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92" w:type="pct"/>
            <w:tcBorders>
              <w:top w:val="nil"/>
              <w:left w:val="nil"/>
              <w:bottom w:val="nil"/>
              <w:right w:val="nil"/>
            </w:tcBorders>
            <w:shd w:val="clear" w:color="auto" w:fill="auto"/>
            <w:vAlign w:val="bottom"/>
          </w:tcPr>
          <w:p w14:paraId="01C1CEA7"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03218FC6"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39954DC3"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2FD51079"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50.764</w:t>
            </w:r>
          </w:p>
        </w:tc>
        <w:tc>
          <w:tcPr>
            <w:tcW w:w="551" w:type="pct"/>
            <w:tcBorders>
              <w:top w:val="nil"/>
              <w:left w:val="nil"/>
              <w:bottom w:val="nil"/>
              <w:right w:val="nil"/>
            </w:tcBorders>
            <w:shd w:val="clear" w:color="auto" w:fill="auto"/>
            <w:vAlign w:val="bottom"/>
          </w:tcPr>
          <w:p w14:paraId="1BE5AD9A"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50.764</w:t>
            </w:r>
          </w:p>
        </w:tc>
      </w:tr>
      <w:tr w:rsidR="00E14286" w:rsidRPr="00E164D2" w14:paraId="556163F9" w14:textId="77777777" w:rsidTr="00F864B4">
        <w:trPr>
          <w:trHeight w:val="139"/>
        </w:trPr>
        <w:tc>
          <w:tcPr>
            <w:tcW w:w="1521" w:type="pct"/>
            <w:vAlign w:val="bottom"/>
          </w:tcPr>
          <w:p w14:paraId="55127A1C" w14:textId="77777777" w:rsidR="00F864B4" w:rsidRPr="00E164D2" w:rsidRDefault="00F864B4" w:rsidP="00F864B4">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Preuzeta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imovina</w:t>
            </w:r>
            <w:proofErr w:type="spellEnd"/>
          </w:p>
        </w:tc>
        <w:tc>
          <w:tcPr>
            <w:tcW w:w="552" w:type="pct"/>
            <w:tcBorders>
              <w:top w:val="nil"/>
              <w:left w:val="nil"/>
              <w:bottom w:val="nil"/>
              <w:right w:val="nil"/>
            </w:tcBorders>
            <w:shd w:val="clear" w:color="auto" w:fill="auto"/>
            <w:vAlign w:val="bottom"/>
          </w:tcPr>
          <w:p w14:paraId="40E354DF"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92" w:type="pct"/>
            <w:tcBorders>
              <w:top w:val="nil"/>
              <w:left w:val="nil"/>
              <w:bottom w:val="nil"/>
              <w:right w:val="nil"/>
            </w:tcBorders>
            <w:shd w:val="clear" w:color="auto" w:fill="auto"/>
            <w:vAlign w:val="bottom"/>
          </w:tcPr>
          <w:p w14:paraId="6C3BBA89"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4A701D91"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9.690</w:t>
            </w:r>
          </w:p>
        </w:tc>
        <w:tc>
          <w:tcPr>
            <w:tcW w:w="570" w:type="pct"/>
            <w:tcBorders>
              <w:top w:val="nil"/>
              <w:left w:val="nil"/>
              <w:bottom w:val="nil"/>
              <w:right w:val="nil"/>
            </w:tcBorders>
            <w:shd w:val="clear" w:color="auto" w:fill="auto"/>
            <w:vAlign w:val="bottom"/>
          </w:tcPr>
          <w:p w14:paraId="4A2B30FF"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2.666</w:t>
            </w:r>
          </w:p>
        </w:tc>
        <w:tc>
          <w:tcPr>
            <w:tcW w:w="642" w:type="pct"/>
            <w:tcBorders>
              <w:top w:val="nil"/>
              <w:left w:val="nil"/>
              <w:bottom w:val="nil"/>
              <w:right w:val="nil"/>
            </w:tcBorders>
            <w:shd w:val="clear" w:color="auto" w:fill="auto"/>
            <w:vAlign w:val="bottom"/>
          </w:tcPr>
          <w:p w14:paraId="760380FF"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12.974</w:t>
            </w:r>
          </w:p>
        </w:tc>
        <w:tc>
          <w:tcPr>
            <w:tcW w:w="551" w:type="pct"/>
            <w:tcBorders>
              <w:top w:val="nil"/>
              <w:left w:val="nil"/>
              <w:bottom w:val="nil"/>
              <w:right w:val="nil"/>
            </w:tcBorders>
            <w:shd w:val="clear" w:color="auto" w:fill="auto"/>
            <w:vAlign w:val="bottom"/>
          </w:tcPr>
          <w:p w14:paraId="7F78B915"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25.330</w:t>
            </w:r>
          </w:p>
        </w:tc>
      </w:tr>
      <w:tr w:rsidR="00E14286" w:rsidRPr="00E164D2" w14:paraId="0B4ACCB8" w14:textId="77777777" w:rsidTr="00F864B4">
        <w:trPr>
          <w:trHeight w:val="150"/>
        </w:trPr>
        <w:tc>
          <w:tcPr>
            <w:tcW w:w="1521" w:type="pct"/>
            <w:vAlign w:val="bottom"/>
          </w:tcPr>
          <w:p w14:paraId="14451F5A" w14:textId="77777777" w:rsidR="00F864B4" w:rsidRPr="00E164D2" w:rsidRDefault="00F864B4" w:rsidP="00F864B4">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Ostala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imovina</w:t>
            </w:r>
            <w:proofErr w:type="spellEnd"/>
          </w:p>
        </w:tc>
        <w:tc>
          <w:tcPr>
            <w:tcW w:w="552" w:type="pct"/>
            <w:tcBorders>
              <w:top w:val="nil"/>
              <w:left w:val="nil"/>
              <w:bottom w:val="single" w:sz="8" w:space="0" w:color="auto"/>
              <w:right w:val="nil"/>
            </w:tcBorders>
            <w:shd w:val="clear" w:color="auto" w:fill="auto"/>
            <w:vAlign w:val="bottom"/>
          </w:tcPr>
          <w:p w14:paraId="3AD075A5"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4.856</w:t>
            </w:r>
          </w:p>
        </w:tc>
        <w:tc>
          <w:tcPr>
            <w:tcW w:w="592" w:type="pct"/>
            <w:tcBorders>
              <w:top w:val="nil"/>
              <w:left w:val="nil"/>
              <w:bottom w:val="single" w:sz="8" w:space="0" w:color="auto"/>
              <w:right w:val="nil"/>
            </w:tcBorders>
            <w:shd w:val="clear" w:color="auto" w:fill="auto"/>
            <w:vAlign w:val="bottom"/>
          </w:tcPr>
          <w:p w14:paraId="6A3E0C63"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970</w:t>
            </w:r>
          </w:p>
        </w:tc>
        <w:tc>
          <w:tcPr>
            <w:tcW w:w="572" w:type="pct"/>
            <w:tcBorders>
              <w:top w:val="nil"/>
              <w:left w:val="nil"/>
              <w:bottom w:val="single" w:sz="8" w:space="0" w:color="auto"/>
              <w:right w:val="nil"/>
            </w:tcBorders>
            <w:shd w:val="clear" w:color="auto" w:fill="auto"/>
            <w:vAlign w:val="bottom"/>
          </w:tcPr>
          <w:p w14:paraId="696E1CCF"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7.585</w:t>
            </w:r>
          </w:p>
        </w:tc>
        <w:tc>
          <w:tcPr>
            <w:tcW w:w="570" w:type="pct"/>
            <w:tcBorders>
              <w:top w:val="nil"/>
              <w:left w:val="nil"/>
              <w:bottom w:val="single" w:sz="8" w:space="0" w:color="auto"/>
              <w:right w:val="nil"/>
            </w:tcBorders>
            <w:shd w:val="clear" w:color="auto" w:fill="auto"/>
            <w:vAlign w:val="bottom"/>
          </w:tcPr>
          <w:p w14:paraId="40543227"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1.753</w:t>
            </w:r>
          </w:p>
        </w:tc>
        <w:tc>
          <w:tcPr>
            <w:tcW w:w="642" w:type="pct"/>
            <w:tcBorders>
              <w:top w:val="nil"/>
              <w:left w:val="nil"/>
              <w:bottom w:val="single" w:sz="8" w:space="0" w:color="auto"/>
              <w:right w:val="nil"/>
            </w:tcBorders>
            <w:shd w:val="clear" w:color="auto" w:fill="auto"/>
            <w:vAlign w:val="bottom"/>
          </w:tcPr>
          <w:p w14:paraId="7914CCCB"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51" w:type="pct"/>
            <w:tcBorders>
              <w:top w:val="nil"/>
              <w:left w:val="nil"/>
              <w:bottom w:val="single" w:sz="8" w:space="0" w:color="auto"/>
              <w:right w:val="nil"/>
            </w:tcBorders>
            <w:shd w:val="clear" w:color="auto" w:fill="auto"/>
            <w:vAlign w:val="bottom"/>
          </w:tcPr>
          <w:p w14:paraId="2E0184A7"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15.164</w:t>
            </w:r>
          </w:p>
        </w:tc>
      </w:tr>
      <w:tr w:rsidR="00E14286" w:rsidRPr="00E164D2" w14:paraId="68290F69" w14:textId="77777777" w:rsidTr="00F864B4">
        <w:trPr>
          <w:trHeight w:val="150"/>
        </w:trPr>
        <w:tc>
          <w:tcPr>
            <w:tcW w:w="1521" w:type="pct"/>
            <w:vAlign w:val="bottom"/>
          </w:tcPr>
          <w:p w14:paraId="4F9C5E59" w14:textId="77777777" w:rsidR="00F864B4" w:rsidRPr="00E164D2" w:rsidRDefault="00F864B4" w:rsidP="00F864B4">
            <w:pPr>
              <w:tabs>
                <w:tab w:val="right" w:pos="1202"/>
              </w:tabs>
              <w:spacing w:line="240" w:lineRule="exact"/>
              <w:outlineLvl w:val="0"/>
              <w:rPr>
                <w:rFonts w:ascii="Calibri" w:hAnsi="Calibri" w:cs="Arial"/>
                <w:b/>
                <w:bCs/>
                <w:color w:val="000000" w:themeColor="text1"/>
                <w:sz w:val="18"/>
                <w:szCs w:val="18"/>
              </w:rPr>
            </w:pPr>
            <w:proofErr w:type="spellStart"/>
            <w:r w:rsidRPr="00E164D2">
              <w:rPr>
                <w:rFonts w:ascii="Calibri" w:hAnsi="Calibri" w:cs="Arial"/>
                <w:b/>
                <w:bCs/>
                <w:color w:val="000000" w:themeColor="text1"/>
                <w:sz w:val="18"/>
                <w:szCs w:val="18"/>
              </w:rPr>
              <w:t>Ukupna</w:t>
            </w:r>
            <w:proofErr w:type="spellEnd"/>
            <w:r w:rsidRPr="00E164D2">
              <w:rPr>
                <w:rFonts w:ascii="Calibri" w:hAnsi="Calibri" w:cs="Arial"/>
                <w:b/>
                <w:bCs/>
                <w:color w:val="000000" w:themeColor="text1"/>
                <w:sz w:val="18"/>
                <w:szCs w:val="18"/>
              </w:rPr>
              <w:t xml:space="preserve"> </w:t>
            </w:r>
            <w:proofErr w:type="spellStart"/>
            <w:r w:rsidRPr="00E164D2">
              <w:rPr>
                <w:rFonts w:ascii="Calibri" w:hAnsi="Calibri" w:cs="Arial"/>
                <w:b/>
                <w:bCs/>
                <w:color w:val="000000" w:themeColor="text1"/>
                <w:sz w:val="18"/>
                <w:szCs w:val="18"/>
              </w:rPr>
              <w:t>imovina</w:t>
            </w:r>
            <w:proofErr w:type="spellEnd"/>
          </w:p>
        </w:tc>
        <w:tc>
          <w:tcPr>
            <w:tcW w:w="552" w:type="pct"/>
            <w:tcBorders>
              <w:top w:val="nil"/>
              <w:left w:val="nil"/>
              <w:bottom w:val="single" w:sz="8" w:space="0" w:color="auto"/>
              <w:right w:val="nil"/>
            </w:tcBorders>
            <w:shd w:val="clear" w:color="auto" w:fill="auto"/>
            <w:vAlign w:val="bottom"/>
          </w:tcPr>
          <w:p w14:paraId="3CDC5C51"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6.803.401</w:t>
            </w:r>
          </w:p>
        </w:tc>
        <w:tc>
          <w:tcPr>
            <w:tcW w:w="592" w:type="pct"/>
            <w:tcBorders>
              <w:top w:val="nil"/>
              <w:left w:val="nil"/>
              <w:bottom w:val="single" w:sz="8" w:space="0" w:color="auto"/>
              <w:right w:val="nil"/>
            </w:tcBorders>
            <w:shd w:val="clear" w:color="auto" w:fill="auto"/>
            <w:vAlign w:val="bottom"/>
          </w:tcPr>
          <w:p w14:paraId="6CCE5D0D"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847.923</w:t>
            </w:r>
          </w:p>
        </w:tc>
        <w:tc>
          <w:tcPr>
            <w:tcW w:w="572" w:type="pct"/>
            <w:tcBorders>
              <w:top w:val="nil"/>
              <w:left w:val="nil"/>
              <w:bottom w:val="single" w:sz="8" w:space="0" w:color="auto"/>
              <w:right w:val="nil"/>
            </w:tcBorders>
            <w:shd w:val="clear" w:color="auto" w:fill="auto"/>
            <w:vAlign w:val="bottom"/>
          </w:tcPr>
          <w:p w14:paraId="43D49C75"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2.041.741</w:t>
            </w:r>
          </w:p>
        </w:tc>
        <w:tc>
          <w:tcPr>
            <w:tcW w:w="570" w:type="pct"/>
            <w:tcBorders>
              <w:top w:val="nil"/>
              <w:left w:val="nil"/>
              <w:bottom w:val="single" w:sz="8" w:space="0" w:color="auto"/>
              <w:right w:val="nil"/>
            </w:tcBorders>
            <w:shd w:val="clear" w:color="auto" w:fill="auto"/>
            <w:vAlign w:val="bottom"/>
          </w:tcPr>
          <w:p w14:paraId="4E82FB29"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5.492.358</w:t>
            </w:r>
          </w:p>
        </w:tc>
        <w:tc>
          <w:tcPr>
            <w:tcW w:w="642" w:type="pct"/>
            <w:tcBorders>
              <w:top w:val="nil"/>
              <w:left w:val="nil"/>
              <w:bottom w:val="single" w:sz="8" w:space="0" w:color="auto"/>
              <w:right w:val="nil"/>
            </w:tcBorders>
            <w:shd w:val="clear" w:color="auto" w:fill="auto"/>
            <w:vAlign w:val="bottom"/>
          </w:tcPr>
          <w:p w14:paraId="11EA38C0"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12.013.504</w:t>
            </w:r>
          </w:p>
        </w:tc>
        <w:tc>
          <w:tcPr>
            <w:tcW w:w="551" w:type="pct"/>
            <w:tcBorders>
              <w:top w:val="nil"/>
              <w:left w:val="nil"/>
              <w:bottom w:val="single" w:sz="8" w:space="0" w:color="auto"/>
              <w:right w:val="nil"/>
            </w:tcBorders>
            <w:shd w:val="clear" w:color="auto" w:fill="auto"/>
            <w:vAlign w:val="bottom"/>
          </w:tcPr>
          <w:p w14:paraId="618FE3F5"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27.198.927</w:t>
            </w:r>
          </w:p>
        </w:tc>
      </w:tr>
      <w:tr w:rsidR="00E14286" w:rsidRPr="00E164D2" w14:paraId="13D67439" w14:textId="77777777" w:rsidTr="00F864B4">
        <w:trPr>
          <w:trHeight w:hRule="exact" w:val="221"/>
        </w:trPr>
        <w:tc>
          <w:tcPr>
            <w:tcW w:w="1521" w:type="pct"/>
            <w:vAlign w:val="bottom"/>
          </w:tcPr>
          <w:p w14:paraId="0A410E15" w14:textId="77777777" w:rsidR="00F864B4" w:rsidRPr="00E164D2" w:rsidRDefault="00F864B4" w:rsidP="00F864B4">
            <w:pPr>
              <w:keepNext/>
              <w:keepLines/>
              <w:tabs>
                <w:tab w:val="decimal" w:pos="1202"/>
              </w:tabs>
              <w:spacing w:line="140" w:lineRule="exact"/>
              <w:rPr>
                <w:rFonts w:ascii="Calibri" w:hAnsi="Calibri" w:cs="Arial"/>
                <w:b/>
                <w:bCs/>
                <w:color w:val="000000" w:themeColor="text1"/>
                <w:position w:val="4"/>
                <w:sz w:val="18"/>
                <w:szCs w:val="18"/>
              </w:rPr>
            </w:pPr>
          </w:p>
        </w:tc>
        <w:tc>
          <w:tcPr>
            <w:tcW w:w="552" w:type="pct"/>
            <w:tcBorders>
              <w:top w:val="single" w:sz="12" w:space="0" w:color="auto"/>
            </w:tcBorders>
            <w:vAlign w:val="bottom"/>
          </w:tcPr>
          <w:p w14:paraId="7CC5F46C" w14:textId="77777777" w:rsidR="00F864B4" w:rsidRPr="00E164D2" w:rsidRDefault="00F864B4" w:rsidP="00F864B4">
            <w:pPr>
              <w:keepNext/>
              <w:keepLines/>
              <w:tabs>
                <w:tab w:val="decimal" w:pos="1202"/>
              </w:tabs>
              <w:spacing w:line="140" w:lineRule="exact"/>
              <w:jc w:val="right"/>
              <w:rPr>
                <w:rFonts w:ascii="Calibri" w:hAnsi="Calibri" w:cs="Arial"/>
                <w:b/>
                <w:bCs/>
                <w:color w:val="000000" w:themeColor="text1"/>
                <w:position w:val="4"/>
                <w:sz w:val="18"/>
                <w:szCs w:val="18"/>
              </w:rPr>
            </w:pPr>
          </w:p>
        </w:tc>
        <w:tc>
          <w:tcPr>
            <w:tcW w:w="592" w:type="pct"/>
            <w:tcBorders>
              <w:top w:val="single" w:sz="12" w:space="0" w:color="auto"/>
            </w:tcBorders>
            <w:vAlign w:val="bottom"/>
          </w:tcPr>
          <w:p w14:paraId="513EC74C" w14:textId="77777777" w:rsidR="00F864B4" w:rsidRPr="00E164D2" w:rsidRDefault="00F864B4" w:rsidP="00F864B4">
            <w:pPr>
              <w:keepNext/>
              <w:keepLines/>
              <w:tabs>
                <w:tab w:val="decimal" w:pos="1202"/>
              </w:tabs>
              <w:spacing w:line="140" w:lineRule="exact"/>
              <w:jc w:val="right"/>
              <w:rPr>
                <w:rFonts w:ascii="Calibri" w:hAnsi="Calibri" w:cs="Arial"/>
                <w:b/>
                <w:bCs/>
                <w:color w:val="000000" w:themeColor="text1"/>
                <w:position w:val="4"/>
                <w:sz w:val="18"/>
                <w:szCs w:val="18"/>
              </w:rPr>
            </w:pPr>
          </w:p>
        </w:tc>
        <w:tc>
          <w:tcPr>
            <w:tcW w:w="572" w:type="pct"/>
            <w:tcBorders>
              <w:top w:val="single" w:sz="12" w:space="0" w:color="auto"/>
            </w:tcBorders>
            <w:vAlign w:val="bottom"/>
          </w:tcPr>
          <w:p w14:paraId="70709662" w14:textId="77777777" w:rsidR="00F864B4" w:rsidRPr="00E164D2" w:rsidRDefault="00F864B4" w:rsidP="00F864B4">
            <w:pPr>
              <w:keepNext/>
              <w:keepLines/>
              <w:tabs>
                <w:tab w:val="decimal" w:pos="1202"/>
              </w:tabs>
              <w:spacing w:line="140" w:lineRule="exact"/>
              <w:jc w:val="right"/>
              <w:rPr>
                <w:rFonts w:ascii="Calibri" w:hAnsi="Calibri" w:cs="Arial"/>
                <w:b/>
                <w:bCs/>
                <w:color w:val="000000" w:themeColor="text1"/>
                <w:position w:val="4"/>
                <w:sz w:val="18"/>
                <w:szCs w:val="18"/>
              </w:rPr>
            </w:pPr>
          </w:p>
        </w:tc>
        <w:tc>
          <w:tcPr>
            <w:tcW w:w="570" w:type="pct"/>
            <w:tcBorders>
              <w:top w:val="single" w:sz="12" w:space="0" w:color="auto"/>
            </w:tcBorders>
            <w:vAlign w:val="bottom"/>
          </w:tcPr>
          <w:p w14:paraId="2A461D65" w14:textId="77777777" w:rsidR="00F864B4" w:rsidRPr="00E164D2" w:rsidRDefault="00F864B4" w:rsidP="00F864B4">
            <w:pPr>
              <w:keepNext/>
              <w:keepLines/>
              <w:tabs>
                <w:tab w:val="decimal" w:pos="1202"/>
              </w:tabs>
              <w:spacing w:line="140" w:lineRule="exact"/>
              <w:jc w:val="right"/>
              <w:rPr>
                <w:rFonts w:ascii="Calibri" w:hAnsi="Calibri" w:cs="Arial"/>
                <w:b/>
                <w:bCs/>
                <w:color w:val="000000" w:themeColor="text1"/>
                <w:position w:val="4"/>
                <w:sz w:val="18"/>
                <w:szCs w:val="18"/>
              </w:rPr>
            </w:pPr>
          </w:p>
        </w:tc>
        <w:tc>
          <w:tcPr>
            <w:tcW w:w="642" w:type="pct"/>
            <w:tcBorders>
              <w:top w:val="single" w:sz="12" w:space="0" w:color="auto"/>
            </w:tcBorders>
            <w:vAlign w:val="bottom"/>
          </w:tcPr>
          <w:p w14:paraId="5EE285D4" w14:textId="77777777" w:rsidR="00F864B4" w:rsidRPr="00E164D2" w:rsidRDefault="00F864B4" w:rsidP="00F864B4">
            <w:pPr>
              <w:keepNext/>
              <w:keepLines/>
              <w:tabs>
                <w:tab w:val="decimal" w:pos="1202"/>
              </w:tabs>
              <w:spacing w:line="140" w:lineRule="exact"/>
              <w:jc w:val="right"/>
              <w:rPr>
                <w:rFonts w:ascii="Calibri" w:hAnsi="Calibri" w:cs="Arial"/>
                <w:b/>
                <w:bCs/>
                <w:color w:val="000000" w:themeColor="text1"/>
                <w:position w:val="4"/>
                <w:sz w:val="18"/>
                <w:szCs w:val="18"/>
              </w:rPr>
            </w:pPr>
          </w:p>
        </w:tc>
        <w:tc>
          <w:tcPr>
            <w:tcW w:w="551" w:type="pct"/>
            <w:tcBorders>
              <w:top w:val="single" w:sz="12" w:space="0" w:color="auto"/>
            </w:tcBorders>
            <w:vAlign w:val="bottom"/>
          </w:tcPr>
          <w:p w14:paraId="33350390" w14:textId="77777777" w:rsidR="00F864B4" w:rsidRPr="00E164D2" w:rsidRDefault="00F864B4" w:rsidP="00F864B4">
            <w:pPr>
              <w:keepNext/>
              <w:keepLines/>
              <w:tabs>
                <w:tab w:val="decimal" w:pos="1202"/>
              </w:tabs>
              <w:spacing w:line="140" w:lineRule="exact"/>
              <w:jc w:val="right"/>
              <w:rPr>
                <w:rFonts w:ascii="Calibri" w:hAnsi="Calibri" w:cs="Arial"/>
                <w:b/>
                <w:bCs/>
                <w:color w:val="000000" w:themeColor="text1"/>
                <w:position w:val="4"/>
                <w:sz w:val="18"/>
                <w:szCs w:val="18"/>
              </w:rPr>
            </w:pPr>
          </w:p>
        </w:tc>
      </w:tr>
      <w:tr w:rsidR="00E14286" w:rsidRPr="00E164D2" w14:paraId="6D25DBD8" w14:textId="77777777" w:rsidTr="00F864B4">
        <w:trPr>
          <w:trHeight w:val="150"/>
        </w:trPr>
        <w:tc>
          <w:tcPr>
            <w:tcW w:w="1521" w:type="pct"/>
            <w:vAlign w:val="bottom"/>
          </w:tcPr>
          <w:p w14:paraId="25355812" w14:textId="77777777" w:rsidR="00F864B4" w:rsidRPr="00E164D2" w:rsidRDefault="00F864B4" w:rsidP="00F864B4">
            <w:pPr>
              <w:tabs>
                <w:tab w:val="right" w:pos="1202"/>
              </w:tabs>
              <w:spacing w:line="240" w:lineRule="exact"/>
              <w:outlineLvl w:val="0"/>
              <w:rPr>
                <w:rFonts w:ascii="Calibri" w:hAnsi="Calibri" w:cs="Arial"/>
                <w:b/>
                <w:bCs/>
                <w:color w:val="000000" w:themeColor="text1"/>
                <w:sz w:val="18"/>
                <w:szCs w:val="18"/>
              </w:rPr>
            </w:pPr>
            <w:proofErr w:type="spellStart"/>
            <w:r w:rsidRPr="00E164D2">
              <w:rPr>
                <w:rFonts w:ascii="Calibri" w:hAnsi="Calibri" w:cs="Arial"/>
                <w:b/>
                <w:bCs/>
                <w:color w:val="000000" w:themeColor="text1"/>
                <w:sz w:val="18"/>
                <w:szCs w:val="18"/>
              </w:rPr>
              <w:t>Obveze</w:t>
            </w:r>
            <w:proofErr w:type="spellEnd"/>
          </w:p>
        </w:tc>
        <w:tc>
          <w:tcPr>
            <w:tcW w:w="552" w:type="pct"/>
            <w:vAlign w:val="bottom"/>
          </w:tcPr>
          <w:p w14:paraId="0A806835" w14:textId="77777777" w:rsidR="00F864B4" w:rsidRPr="00E164D2" w:rsidRDefault="00F864B4" w:rsidP="00F864B4">
            <w:pPr>
              <w:spacing w:line="240" w:lineRule="exact"/>
              <w:jc w:val="right"/>
              <w:outlineLvl w:val="0"/>
              <w:rPr>
                <w:rFonts w:ascii="Calibri" w:hAnsi="Calibri" w:cs="Arial"/>
                <w:color w:val="000000" w:themeColor="text1"/>
                <w:spacing w:val="-2"/>
                <w:sz w:val="18"/>
                <w:szCs w:val="18"/>
              </w:rPr>
            </w:pPr>
          </w:p>
        </w:tc>
        <w:tc>
          <w:tcPr>
            <w:tcW w:w="592" w:type="pct"/>
            <w:vAlign w:val="bottom"/>
          </w:tcPr>
          <w:p w14:paraId="7B2A7F89" w14:textId="77777777" w:rsidR="00F864B4" w:rsidRPr="00E164D2" w:rsidRDefault="00F864B4" w:rsidP="00F864B4">
            <w:pPr>
              <w:spacing w:line="240" w:lineRule="exact"/>
              <w:jc w:val="right"/>
              <w:outlineLvl w:val="0"/>
              <w:rPr>
                <w:rFonts w:ascii="Calibri" w:hAnsi="Calibri" w:cs="Arial"/>
                <w:color w:val="000000" w:themeColor="text1"/>
                <w:spacing w:val="-2"/>
                <w:sz w:val="18"/>
                <w:szCs w:val="18"/>
              </w:rPr>
            </w:pPr>
          </w:p>
        </w:tc>
        <w:tc>
          <w:tcPr>
            <w:tcW w:w="572" w:type="pct"/>
            <w:vAlign w:val="bottom"/>
          </w:tcPr>
          <w:p w14:paraId="286B9325" w14:textId="77777777" w:rsidR="00F864B4" w:rsidRPr="00E164D2" w:rsidRDefault="00F864B4" w:rsidP="00F864B4">
            <w:pPr>
              <w:spacing w:line="240" w:lineRule="exact"/>
              <w:jc w:val="right"/>
              <w:outlineLvl w:val="0"/>
              <w:rPr>
                <w:rFonts w:ascii="Calibri" w:hAnsi="Calibri" w:cs="Arial"/>
                <w:color w:val="000000" w:themeColor="text1"/>
                <w:spacing w:val="-2"/>
                <w:sz w:val="18"/>
                <w:szCs w:val="18"/>
              </w:rPr>
            </w:pPr>
          </w:p>
        </w:tc>
        <w:tc>
          <w:tcPr>
            <w:tcW w:w="570" w:type="pct"/>
            <w:vAlign w:val="bottom"/>
          </w:tcPr>
          <w:p w14:paraId="41F8CD54" w14:textId="77777777" w:rsidR="00F864B4" w:rsidRPr="00E164D2" w:rsidRDefault="00F864B4" w:rsidP="00F864B4">
            <w:pPr>
              <w:spacing w:line="240" w:lineRule="exact"/>
              <w:jc w:val="right"/>
              <w:outlineLvl w:val="0"/>
              <w:rPr>
                <w:rFonts w:ascii="Calibri" w:hAnsi="Calibri" w:cs="Arial"/>
                <w:color w:val="000000" w:themeColor="text1"/>
                <w:spacing w:val="-2"/>
                <w:sz w:val="18"/>
                <w:szCs w:val="18"/>
              </w:rPr>
            </w:pPr>
          </w:p>
        </w:tc>
        <w:tc>
          <w:tcPr>
            <w:tcW w:w="642" w:type="pct"/>
            <w:vAlign w:val="bottom"/>
          </w:tcPr>
          <w:p w14:paraId="00E9F606" w14:textId="77777777" w:rsidR="00F864B4" w:rsidRPr="00E164D2" w:rsidRDefault="00F864B4" w:rsidP="00F864B4">
            <w:pPr>
              <w:spacing w:line="240" w:lineRule="exact"/>
              <w:jc w:val="right"/>
              <w:outlineLvl w:val="0"/>
              <w:rPr>
                <w:rFonts w:ascii="Calibri" w:hAnsi="Calibri" w:cs="Arial"/>
                <w:color w:val="000000" w:themeColor="text1"/>
                <w:spacing w:val="-2"/>
                <w:sz w:val="18"/>
                <w:szCs w:val="18"/>
              </w:rPr>
            </w:pPr>
          </w:p>
        </w:tc>
        <w:tc>
          <w:tcPr>
            <w:tcW w:w="551" w:type="pct"/>
            <w:vAlign w:val="bottom"/>
          </w:tcPr>
          <w:p w14:paraId="2A8FE3E0" w14:textId="77777777" w:rsidR="00F864B4" w:rsidRPr="00E164D2" w:rsidRDefault="00F864B4" w:rsidP="00F864B4">
            <w:pPr>
              <w:spacing w:line="240" w:lineRule="exact"/>
              <w:jc w:val="right"/>
              <w:outlineLvl w:val="0"/>
              <w:rPr>
                <w:rFonts w:ascii="Calibri" w:hAnsi="Calibri" w:cs="Arial"/>
                <w:color w:val="000000" w:themeColor="text1"/>
                <w:spacing w:val="-2"/>
                <w:sz w:val="18"/>
                <w:szCs w:val="18"/>
              </w:rPr>
            </w:pPr>
          </w:p>
        </w:tc>
      </w:tr>
      <w:tr w:rsidR="00E14286" w:rsidRPr="00E164D2" w14:paraId="3B887421" w14:textId="77777777" w:rsidTr="00F864B4">
        <w:trPr>
          <w:trHeight w:val="158"/>
        </w:trPr>
        <w:tc>
          <w:tcPr>
            <w:tcW w:w="1521" w:type="pct"/>
            <w:vAlign w:val="bottom"/>
          </w:tcPr>
          <w:p w14:paraId="606FE025" w14:textId="77777777" w:rsidR="00F864B4" w:rsidRPr="00E164D2" w:rsidRDefault="00F864B4" w:rsidP="00F864B4">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Obveze</w:t>
            </w:r>
            <w:proofErr w:type="spellEnd"/>
            <w:r w:rsidRPr="00E164D2">
              <w:rPr>
                <w:rFonts w:ascii="Calibri" w:hAnsi="Calibri" w:cs="Arial"/>
                <w:color w:val="000000" w:themeColor="text1"/>
                <w:spacing w:val="-2"/>
                <w:sz w:val="18"/>
                <w:szCs w:val="18"/>
              </w:rPr>
              <w:t xml:space="preserve"> po </w:t>
            </w:r>
            <w:proofErr w:type="spellStart"/>
            <w:r w:rsidRPr="00E164D2">
              <w:rPr>
                <w:rFonts w:ascii="Calibri" w:hAnsi="Calibri" w:cs="Arial"/>
                <w:color w:val="000000" w:themeColor="text1"/>
                <w:spacing w:val="-2"/>
                <w:sz w:val="18"/>
                <w:szCs w:val="18"/>
              </w:rPr>
              <w:t>depozitima</w:t>
            </w:r>
            <w:proofErr w:type="spellEnd"/>
          </w:p>
        </w:tc>
        <w:tc>
          <w:tcPr>
            <w:tcW w:w="552" w:type="pct"/>
            <w:tcBorders>
              <w:top w:val="nil"/>
              <w:left w:val="nil"/>
              <w:bottom w:val="nil"/>
              <w:right w:val="nil"/>
            </w:tcBorders>
            <w:shd w:val="clear" w:color="auto" w:fill="auto"/>
            <w:vAlign w:val="bottom"/>
          </w:tcPr>
          <w:p w14:paraId="3EF6D89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229.704</w:t>
            </w:r>
          </w:p>
        </w:tc>
        <w:tc>
          <w:tcPr>
            <w:tcW w:w="592" w:type="pct"/>
            <w:tcBorders>
              <w:top w:val="nil"/>
              <w:left w:val="nil"/>
              <w:bottom w:val="nil"/>
              <w:right w:val="nil"/>
            </w:tcBorders>
            <w:shd w:val="clear" w:color="auto" w:fill="auto"/>
            <w:vAlign w:val="bottom"/>
          </w:tcPr>
          <w:p w14:paraId="1EE0CB77"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6.579</w:t>
            </w:r>
          </w:p>
        </w:tc>
        <w:tc>
          <w:tcPr>
            <w:tcW w:w="572" w:type="pct"/>
            <w:tcBorders>
              <w:top w:val="nil"/>
              <w:left w:val="nil"/>
              <w:bottom w:val="nil"/>
              <w:right w:val="nil"/>
            </w:tcBorders>
            <w:shd w:val="clear" w:color="auto" w:fill="auto"/>
            <w:vAlign w:val="bottom"/>
          </w:tcPr>
          <w:p w14:paraId="30EA5233"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177.736</w:t>
            </w:r>
          </w:p>
        </w:tc>
        <w:tc>
          <w:tcPr>
            <w:tcW w:w="570" w:type="pct"/>
            <w:tcBorders>
              <w:top w:val="nil"/>
              <w:left w:val="nil"/>
              <w:bottom w:val="nil"/>
              <w:right w:val="nil"/>
            </w:tcBorders>
            <w:shd w:val="clear" w:color="auto" w:fill="auto"/>
            <w:vAlign w:val="bottom"/>
          </w:tcPr>
          <w:p w14:paraId="28602A52"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757</w:t>
            </w:r>
          </w:p>
        </w:tc>
        <w:tc>
          <w:tcPr>
            <w:tcW w:w="642" w:type="pct"/>
            <w:tcBorders>
              <w:top w:val="nil"/>
              <w:left w:val="nil"/>
              <w:bottom w:val="nil"/>
              <w:right w:val="nil"/>
            </w:tcBorders>
            <w:shd w:val="clear" w:color="auto" w:fill="auto"/>
            <w:vAlign w:val="bottom"/>
          </w:tcPr>
          <w:p w14:paraId="0C4463AF"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14.320</w:t>
            </w:r>
          </w:p>
        </w:tc>
        <w:tc>
          <w:tcPr>
            <w:tcW w:w="551" w:type="pct"/>
            <w:tcBorders>
              <w:top w:val="nil"/>
              <w:left w:val="nil"/>
              <w:bottom w:val="nil"/>
              <w:right w:val="nil"/>
            </w:tcBorders>
            <w:shd w:val="clear" w:color="auto" w:fill="auto"/>
            <w:vAlign w:val="bottom"/>
          </w:tcPr>
          <w:p w14:paraId="36B0E686"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429.096</w:t>
            </w:r>
          </w:p>
        </w:tc>
      </w:tr>
      <w:tr w:rsidR="00E14286" w:rsidRPr="00E164D2" w14:paraId="0CF0059F" w14:textId="77777777" w:rsidTr="00F864B4">
        <w:trPr>
          <w:trHeight w:val="150"/>
        </w:trPr>
        <w:tc>
          <w:tcPr>
            <w:tcW w:w="1521" w:type="pct"/>
            <w:vAlign w:val="bottom"/>
          </w:tcPr>
          <w:p w14:paraId="7CDBDA78" w14:textId="77777777" w:rsidR="00F864B4" w:rsidRPr="00E164D2" w:rsidRDefault="00F864B4" w:rsidP="00F864B4">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Obveze</w:t>
            </w:r>
            <w:proofErr w:type="spellEnd"/>
            <w:r w:rsidRPr="00E164D2">
              <w:rPr>
                <w:rFonts w:ascii="Calibri" w:hAnsi="Calibri" w:cs="Arial"/>
                <w:color w:val="000000" w:themeColor="text1"/>
                <w:spacing w:val="-2"/>
                <w:sz w:val="18"/>
                <w:szCs w:val="18"/>
              </w:rPr>
              <w:t xml:space="preserve"> po </w:t>
            </w:r>
            <w:proofErr w:type="spellStart"/>
            <w:r w:rsidRPr="00E164D2">
              <w:rPr>
                <w:rFonts w:ascii="Calibri" w:hAnsi="Calibri" w:cs="Arial"/>
                <w:color w:val="000000" w:themeColor="text1"/>
                <w:spacing w:val="-2"/>
                <w:sz w:val="18"/>
                <w:szCs w:val="18"/>
              </w:rPr>
              <w:t>kreditima</w:t>
            </w:r>
            <w:proofErr w:type="spellEnd"/>
          </w:p>
        </w:tc>
        <w:tc>
          <w:tcPr>
            <w:tcW w:w="552" w:type="pct"/>
            <w:tcBorders>
              <w:top w:val="nil"/>
              <w:left w:val="nil"/>
              <w:bottom w:val="nil"/>
              <w:right w:val="nil"/>
            </w:tcBorders>
            <w:shd w:val="clear" w:color="auto" w:fill="auto"/>
            <w:vAlign w:val="bottom"/>
          </w:tcPr>
          <w:p w14:paraId="19592E8C"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313.492</w:t>
            </w:r>
          </w:p>
        </w:tc>
        <w:tc>
          <w:tcPr>
            <w:tcW w:w="592" w:type="pct"/>
            <w:tcBorders>
              <w:top w:val="nil"/>
              <w:left w:val="nil"/>
              <w:bottom w:val="nil"/>
              <w:right w:val="nil"/>
            </w:tcBorders>
            <w:shd w:val="clear" w:color="auto" w:fill="auto"/>
            <w:vAlign w:val="bottom"/>
          </w:tcPr>
          <w:p w14:paraId="0D5B7B91"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461.196**</w:t>
            </w:r>
          </w:p>
        </w:tc>
        <w:tc>
          <w:tcPr>
            <w:tcW w:w="572" w:type="pct"/>
            <w:tcBorders>
              <w:top w:val="nil"/>
              <w:left w:val="nil"/>
              <w:bottom w:val="nil"/>
              <w:right w:val="nil"/>
            </w:tcBorders>
            <w:shd w:val="clear" w:color="auto" w:fill="auto"/>
            <w:vAlign w:val="bottom"/>
          </w:tcPr>
          <w:p w14:paraId="09A020D4"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1.454.492</w:t>
            </w:r>
          </w:p>
        </w:tc>
        <w:tc>
          <w:tcPr>
            <w:tcW w:w="570" w:type="pct"/>
            <w:tcBorders>
              <w:top w:val="nil"/>
              <w:left w:val="nil"/>
              <w:bottom w:val="nil"/>
              <w:right w:val="nil"/>
            </w:tcBorders>
            <w:shd w:val="clear" w:color="auto" w:fill="auto"/>
            <w:vAlign w:val="bottom"/>
          </w:tcPr>
          <w:p w14:paraId="5F180C80"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3.966.550</w:t>
            </w:r>
          </w:p>
        </w:tc>
        <w:tc>
          <w:tcPr>
            <w:tcW w:w="642" w:type="pct"/>
            <w:tcBorders>
              <w:top w:val="nil"/>
              <w:left w:val="nil"/>
              <w:bottom w:val="nil"/>
              <w:right w:val="nil"/>
            </w:tcBorders>
            <w:shd w:val="clear" w:color="auto" w:fill="auto"/>
            <w:vAlign w:val="bottom"/>
          </w:tcPr>
          <w:p w14:paraId="38A48023"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8.682.257</w:t>
            </w:r>
          </w:p>
        </w:tc>
        <w:tc>
          <w:tcPr>
            <w:tcW w:w="551" w:type="pct"/>
            <w:tcBorders>
              <w:top w:val="nil"/>
              <w:left w:val="nil"/>
              <w:bottom w:val="nil"/>
              <w:right w:val="nil"/>
            </w:tcBorders>
            <w:shd w:val="clear" w:color="auto" w:fill="auto"/>
            <w:vAlign w:val="bottom"/>
          </w:tcPr>
          <w:p w14:paraId="19D49F4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14.877.987</w:t>
            </w:r>
          </w:p>
        </w:tc>
      </w:tr>
      <w:tr w:rsidR="00E14286" w:rsidRPr="00E164D2" w14:paraId="4ED141ED" w14:textId="77777777" w:rsidTr="00F864B4">
        <w:trPr>
          <w:trHeight w:val="303"/>
        </w:trPr>
        <w:tc>
          <w:tcPr>
            <w:tcW w:w="1521" w:type="pct"/>
            <w:vAlign w:val="bottom"/>
          </w:tcPr>
          <w:p w14:paraId="6F146486" w14:textId="77777777" w:rsidR="00F864B4" w:rsidRPr="00E164D2" w:rsidRDefault="00F864B4" w:rsidP="00F864B4">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Obveze</w:t>
            </w:r>
            <w:proofErr w:type="spellEnd"/>
            <w:r w:rsidRPr="00E164D2">
              <w:rPr>
                <w:rFonts w:ascii="Calibri" w:hAnsi="Calibri" w:cs="Arial"/>
                <w:color w:val="000000" w:themeColor="text1"/>
                <w:spacing w:val="-2"/>
                <w:sz w:val="18"/>
                <w:szCs w:val="18"/>
              </w:rPr>
              <w:t xml:space="preserve"> za </w:t>
            </w:r>
            <w:proofErr w:type="spellStart"/>
            <w:r w:rsidRPr="00E164D2">
              <w:rPr>
                <w:rFonts w:ascii="Calibri" w:hAnsi="Calibri" w:cs="Arial"/>
                <w:color w:val="000000" w:themeColor="text1"/>
                <w:spacing w:val="-2"/>
                <w:sz w:val="18"/>
                <w:szCs w:val="18"/>
              </w:rPr>
              <w:t>izdane</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dugoročne</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vrijednosne</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papire</w:t>
            </w:r>
            <w:proofErr w:type="spellEnd"/>
          </w:p>
        </w:tc>
        <w:tc>
          <w:tcPr>
            <w:tcW w:w="552" w:type="pct"/>
            <w:tcBorders>
              <w:top w:val="nil"/>
              <w:left w:val="nil"/>
              <w:bottom w:val="nil"/>
              <w:right w:val="nil"/>
            </w:tcBorders>
            <w:shd w:val="clear" w:color="auto" w:fill="auto"/>
            <w:vAlign w:val="bottom"/>
          </w:tcPr>
          <w:p w14:paraId="7C61589F"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92" w:type="pct"/>
            <w:tcBorders>
              <w:top w:val="nil"/>
              <w:left w:val="nil"/>
              <w:bottom w:val="nil"/>
              <w:right w:val="nil"/>
            </w:tcBorders>
            <w:shd w:val="clear" w:color="auto" w:fill="auto"/>
            <w:vAlign w:val="bottom"/>
          </w:tcPr>
          <w:p w14:paraId="3D91B3F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43.347</w:t>
            </w:r>
          </w:p>
        </w:tc>
        <w:tc>
          <w:tcPr>
            <w:tcW w:w="572" w:type="pct"/>
            <w:tcBorders>
              <w:top w:val="nil"/>
              <w:left w:val="nil"/>
              <w:bottom w:val="nil"/>
              <w:right w:val="nil"/>
            </w:tcBorders>
            <w:shd w:val="clear" w:color="auto" w:fill="auto"/>
            <w:vAlign w:val="bottom"/>
          </w:tcPr>
          <w:p w14:paraId="19B2BDD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792A8FAA"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1.107.210</w:t>
            </w:r>
          </w:p>
        </w:tc>
        <w:tc>
          <w:tcPr>
            <w:tcW w:w="642" w:type="pct"/>
            <w:tcBorders>
              <w:top w:val="nil"/>
              <w:left w:val="nil"/>
              <w:bottom w:val="nil"/>
              <w:right w:val="nil"/>
            </w:tcBorders>
            <w:shd w:val="clear" w:color="auto" w:fill="auto"/>
            <w:vAlign w:val="bottom"/>
          </w:tcPr>
          <w:p w14:paraId="70D6586D"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w:t>
            </w:r>
          </w:p>
        </w:tc>
        <w:tc>
          <w:tcPr>
            <w:tcW w:w="551" w:type="pct"/>
            <w:tcBorders>
              <w:top w:val="nil"/>
              <w:left w:val="nil"/>
              <w:bottom w:val="nil"/>
              <w:right w:val="nil"/>
            </w:tcBorders>
            <w:shd w:val="clear" w:color="auto" w:fill="auto"/>
            <w:vAlign w:val="bottom"/>
          </w:tcPr>
          <w:p w14:paraId="6A0B4E8C"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1.150.557</w:t>
            </w:r>
          </w:p>
        </w:tc>
      </w:tr>
      <w:tr w:rsidR="00E14286" w:rsidRPr="00E164D2" w14:paraId="0156EC54" w14:textId="77777777" w:rsidTr="00F864B4">
        <w:trPr>
          <w:trHeight w:val="303"/>
        </w:trPr>
        <w:tc>
          <w:tcPr>
            <w:tcW w:w="1521" w:type="pct"/>
            <w:vAlign w:val="bottom"/>
          </w:tcPr>
          <w:p w14:paraId="4CDAFE9C" w14:textId="77777777" w:rsidR="00F864B4" w:rsidRPr="00E164D2" w:rsidRDefault="00F864B4" w:rsidP="00F864B4">
            <w:pPr>
              <w:tabs>
                <w:tab w:val="right" w:pos="1202"/>
              </w:tabs>
              <w:spacing w:line="240" w:lineRule="exact"/>
              <w:outlineLvl w:val="0"/>
              <w:rPr>
                <w:rFonts w:ascii="Calibri" w:hAnsi="Calibri" w:cs="Arial"/>
                <w:color w:val="000000" w:themeColor="text1"/>
                <w:spacing w:val="-2"/>
                <w:sz w:val="18"/>
                <w:szCs w:val="18"/>
              </w:rPr>
            </w:pPr>
            <w:proofErr w:type="spellStart"/>
            <w:r w:rsidRPr="00E164D2">
              <w:rPr>
                <w:rFonts w:ascii="Calibri" w:hAnsi="Calibri" w:cs="Arial"/>
                <w:color w:val="000000" w:themeColor="text1"/>
                <w:spacing w:val="-2"/>
                <w:sz w:val="18"/>
                <w:szCs w:val="18"/>
              </w:rPr>
              <w:t>Rezerviranja</w:t>
            </w:r>
            <w:proofErr w:type="spellEnd"/>
            <w:r w:rsidRPr="00E164D2">
              <w:rPr>
                <w:rFonts w:ascii="Calibri" w:hAnsi="Calibri" w:cs="Arial"/>
                <w:color w:val="000000" w:themeColor="text1"/>
                <w:spacing w:val="-2"/>
                <w:sz w:val="18"/>
                <w:szCs w:val="18"/>
              </w:rPr>
              <w:t xml:space="preserve"> za </w:t>
            </w:r>
            <w:proofErr w:type="spellStart"/>
            <w:r w:rsidRPr="00E164D2">
              <w:rPr>
                <w:rFonts w:ascii="Calibri" w:hAnsi="Calibri" w:cs="Arial"/>
                <w:color w:val="000000" w:themeColor="text1"/>
                <w:spacing w:val="-2"/>
                <w:sz w:val="18"/>
                <w:szCs w:val="18"/>
              </w:rPr>
              <w:t>garancije</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preuzete</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ostale</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obveze</w:t>
            </w:r>
            <w:proofErr w:type="spellEnd"/>
          </w:p>
        </w:tc>
        <w:tc>
          <w:tcPr>
            <w:tcW w:w="552" w:type="pct"/>
            <w:shd w:val="clear" w:color="auto" w:fill="auto"/>
            <w:vAlign w:val="bottom"/>
          </w:tcPr>
          <w:p w14:paraId="08667487"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125.417</w:t>
            </w:r>
          </w:p>
        </w:tc>
        <w:tc>
          <w:tcPr>
            <w:tcW w:w="592" w:type="pct"/>
            <w:shd w:val="clear" w:color="auto" w:fill="auto"/>
            <w:vAlign w:val="bottom"/>
          </w:tcPr>
          <w:p w14:paraId="5D9107F4"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10.305</w:t>
            </w:r>
          </w:p>
        </w:tc>
        <w:tc>
          <w:tcPr>
            <w:tcW w:w="572" w:type="pct"/>
            <w:shd w:val="clear" w:color="auto" w:fill="auto"/>
            <w:vAlign w:val="bottom"/>
          </w:tcPr>
          <w:p w14:paraId="1FEAFC3A"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35.487</w:t>
            </w:r>
          </w:p>
        </w:tc>
        <w:tc>
          <w:tcPr>
            <w:tcW w:w="570" w:type="pct"/>
            <w:shd w:val="clear" w:color="auto" w:fill="auto"/>
            <w:vAlign w:val="bottom"/>
          </w:tcPr>
          <w:p w14:paraId="14DAF5B8"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71.166</w:t>
            </w:r>
          </w:p>
        </w:tc>
        <w:tc>
          <w:tcPr>
            <w:tcW w:w="642" w:type="pct"/>
            <w:shd w:val="clear" w:color="auto" w:fill="auto"/>
            <w:vAlign w:val="bottom"/>
          </w:tcPr>
          <w:p w14:paraId="2F11539C"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78.986</w:t>
            </w:r>
          </w:p>
        </w:tc>
        <w:tc>
          <w:tcPr>
            <w:tcW w:w="551" w:type="pct"/>
            <w:shd w:val="clear" w:color="auto" w:fill="auto"/>
            <w:vAlign w:val="bottom"/>
          </w:tcPr>
          <w:p w14:paraId="46C15140"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321.361</w:t>
            </w:r>
          </w:p>
        </w:tc>
      </w:tr>
      <w:tr w:rsidR="00E14286" w:rsidRPr="00E164D2" w14:paraId="7AEBE90C" w14:textId="77777777" w:rsidTr="00F864B4">
        <w:trPr>
          <w:trHeight w:val="142"/>
        </w:trPr>
        <w:tc>
          <w:tcPr>
            <w:tcW w:w="1521" w:type="pct"/>
            <w:vAlign w:val="bottom"/>
          </w:tcPr>
          <w:p w14:paraId="7EB51174" w14:textId="77777777" w:rsidR="00F864B4" w:rsidRPr="00E164D2" w:rsidRDefault="00F864B4" w:rsidP="00F864B4">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Ostale</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obveze</w:t>
            </w:r>
            <w:proofErr w:type="spellEnd"/>
          </w:p>
        </w:tc>
        <w:tc>
          <w:tcPr>
            <w:tcW w:w="552" w:type="pct"/>
            <w:shd w:val="clear" w:color="auto" w:fill="auto"/>
            <w:vAlign w:val="bottom"/>
          </w:tcPr>
          <w:p w14:paraId="036B7F2A"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142.805</w:t>
            </w:r>
          </w:p>
        </w:tc>
        <w:tc>
          <w:tcPr>
            <w:tcW w:w="592" w:type="pct"/>
            <w:shd w:val="clear" w:color="auto" w:fill="auto"/>
            <w:vAlign w:val="bottom"/>
          </w:tcPr>
          <w:p w14:paraId="4DFA1C30"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11.734</w:t>
            </w:r>
          </w:p>
        </w:tc>
        <w:tc>
          <w:tcPr>
            <w:tcW w:w="572" w:type="pct"/>
            <w:shd w:val="clear" w:color="auto" w:fill="auto"/>
            <w:vAlign w:val="bottom"/>
          </w:tcPr>
          <w:p w14:paraId="0F18448B"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40.406</w:t>
            </w:r>
          </w:p>
        </w:tc>
        <w:tc>
          <w:tcPr>
            <w:tcW w:w="570" w:type="pct"/>
            <w:shd w:val="clear" w:color="auto" w:fill="auto"/>
            <w:vAlign w:val="bottom"/>
          </w:tcPr>
          <w:p w14:paraId="310A3993"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81.033</w:t>
            </w:r>
          </w:p>
        </w:tc>
        <w:tc>
          <w:tcPr>
            <w:tcW w:w="642" w:type="pct"/>
            <w:shd w:val="clear" w:color="auto" w:fill="auto"/>
            <w:vAlign w:val="bottom"/>
          </w:tcPr>
          <w:p w14:paraId="704F9544"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89.936</w:t>
            </w:r>
          </w:p>
        </w:tc>
        <w:tc>
          <w:tcPr>
            <w:tcW w:w="551" w:type="pct"/>
            <w:shd w:val="clear" w:color="auto" w:fill="auto"/>
            <w:vAlign w:val="bottom"/>
          </w:tcPr>
          <w:p w14:paraId="381E3BE1" w14:textId="77777777" w:rsidR="00F864B4" w:rsidRPr="00E164D2" w:rsidRDefault="00F864B4" w:rsidP="00F864B4">
            <w:pPr>
              <w:jc w:val="right"/>
              <w:rPr>
                <w:rFonts w:ascii="Calibri" w:hAnsi="Calibri" w:cs="Calibri"/>
                <w:color w:val="000000" w:themeColor="text1"/>
                <w:sz w:val="18"/>
                <w:szCs w:val="18"/>
              </w:rPr>
            </w:pPr>
            <w:r w:rsidRPr="00E164D2">
              <w:rPr>
                <w:rFonts w:ascii="Calibri" w:hAnsi="Calibri" w:cs="Calibri"/>
                <w:color w:val="000000" w:themeColor="text1"/>
                <w:sz w:val="18"/>
                <w:szCs w:val="18"/>
              </w:rPr>
              <w:t>365.914</w:t>
            </w:r>
          </w:p>
        </w:tc>
      </w:tr>
      <w:tr w:rsidR="00E14286" w:rsidRPr="00E164D2" w14:paraId="1DC27530" w14:textId="77777777" w:rsidTr="00F864B4">
        <w:trPr>
          <w:trHeight w:val="150"/>
        </w:trPr>
        <w:tc>
          <w:tcPr>
            <w:tcW w:w="1521" w:type="pct"/>
            <w:vAlign w:val="bottom"/>
          </w:tcPr>
          <w:p w14:paraId="4758680C" w14:textId="77777777" w:rsidR="00F864B4" w:rsidRPr="00E164D2" w:rsidRDefault="00F864B4" w:rsidP="00F864B4">
            <w:pPr>
              <w:tabs>
                <w:tab w:val="right" w:pos="1202"/>
              </w:tabs>
              <w:spacing w:line="240" w:lineRule="exact"/>
              <w:outlineLvl w:val="0"/>
              <w:rPr>
                <w:rFonts w:ascii="Calibri" w:hAnsi="Calibri" w:cs="Arial"/>
                <w:b/>
                <w:bCs/>
                <w:color w:val="000000" w:themeColor="text1"/>
                <w:sz w:val="18"/>
                <w:szCs w:val="18"/>
              </w:rPr>
            </w:pPr>
            <w:proofErr w:type="spellStart"/>
            <w:r w:rsidRPr="00E164D2">
              <w:rPr>
                <w:rFonts w:ascii="Calibri" w:hAnsi="Calibri" w:cs="Arial"/>
                <w:b/>
                <w:bCs/>
                <w:color w:val="000000" w:themeColor="text1"/>
                <w:sz w:val="18"/>
                <w:szCs w:val="18"/>
              </w:rPr>
              <w:t>Ukupne</w:t>
            </w:r>
            <w:proofErr w:type="spellEnd"/>
            <w:r w:rsidRPr="00E164D2">
              <w:rPr>
                <w:rFonts w:ascii="Calibri" w:hAnsi="Calibri" w:cs="Arial"/>
                <w:b/>
                <w:bCs/>
                <w:color w:val="000000" w:themeColor="text1"/>
                <w:sz w:val="18"/>
                <w:szCs w:val="18"/>
              </w:rPr>
              <w:t xml:space="preserve"> </w:t>
            </w:r>
            <w:proofErr w:type="spellStart"/>
            <w:r w:rsidRPr="00E164D2">
              <w:rPr>
                <w:rFonts w:ascii="Calibri" w:hAnsi="Calibri" w:cs="Arial"/>
                <w:b/>
                <w:bCs/>
                <w:color w:val="000000" w:themeColor="text1"/>
                <w:sz w:val="18"/>
                <w:szCs w:val="18"/>
              </w:rPr>
              <w:t>obveze</w:t>
            </w:r>
            <w:proofErr w:type="spellEnd"/>
          </w:p>
        </w:tc>
        <w:tc>
          <w:tcPr>
            <w:tcW w:w="552" w:type="pct"/>
            <w:tcBorders>
              <w:top w:val="single" w:sz="8" w:space="0" w:color="auto"/>
              <w:left w:val="nil"/>
              <w:bottom w:val="single" w:sz="8" w:space="0" w:color="auto"/>
              <w:right w:val="nil"/>
            </w:tcBorders>
            <w:shd w:val="clear" w:color="auto" w:fill="auto"/>
            <w:vAlign w:val="bottom"/>
          </w:tcPr>
          <w:p w14:paraId="259C6369"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811.418</w:t>
            </w:r>
          </w:p>
        </w:tc>
        <w:tc>
          <w:tcPr>
            <w:tcW w:w="592" w:type="pct"/>
            <w:tcBorders>
              <w:top w:val="single" w:sz="8" w:space="0" w:color="auto"/>
              <w:left w:val="nil"/>
              <w:bottom w:val="single" w:sz="8" w:space="0" w:color="auto"/>
              <w:right w:val="nil"/>
            </w:tcBorders>
            <w:shd w:val="clear" w:color="auto" w:fill="auto"/>
            <w:vAlign w:val="bottom"/>
          </w:tcPr>
          <w:p w14:paraId="7B9E7ED2"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533.161</w:t>
            </w:r>
          </w:p>
        </w:tc>
        <w:tc>
          <w:tcPr>
            <w:tcW w:w="572" w:type="pct"/>
            <w:tcBorders>
              <w:top w:val="single" w:sz="8" w:space="0" w:color="auto"/>
              <w:left w:val="nil"/>
              <w:bottom w:val="single" w:sz="8" w:space="0" w:color="auto"/>
              <w:right w:val="nil"/>
            </w:tcBorders>
            <w:shd w:val="clear" w:color="auto" w:fill="auto"/>
            <w:vAlign w:val="bottom"/>
          </w:tcPr>
          <w:p w14:paraId="0A7429AA"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1.708.121</w:t>
            </w:r>
          </w:p>
        </w:tc>
        <w:tc>
          <w:tcPr>
            <w:tcW w:w="570" w:type="pct"/>
            <w:tcBorders>
              <w:top w:val="single" w:sz="8" w:space="0" w:color="auto"/>
              <w:left w:val="nil"/>
              <w:bottom w:val="single" w:sz="8" w:space="0" w:color="auto"/>
              <w:right w:val="nil"/>
            </w:tcBorders>
            <w:shd w:val="clear" w:color="auto" w:fill="auto"/>
            <w:vAlign w:val="bottom"/>
          </w:tcPr>
          <w:p w14:paraId="256F1D7A"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5.226.716</w:t>
            </w:r>
          </w:p>
        </w:tc>
        <w:tc>
          <w:tcPr>
            <w:tcW w:w="642" w:type="pct"/>
            <w:tcBorders>
              <w:top w:val="single" w:sz="8" w:space="0" w:color="auto"/>
              <w:left w:val="nil"/>
              <w:bottom w:val="single" w:sz="8" w:space="0" w:color="auto"/>
              <w:right w:val="nil"/>
            </w:tcBorders>
            <w:shd w:val="clear" w:color="auto" w:fill="auto"/>
            <w:vAlign w:val="bottom"/>
          </w:tcPr>
          <w:p w14:paraId="32CA8612"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8.865.499</w:t>
            </w:r>
          </w:p>
        </w:tc>
        <w:tc>
          <w:tcPr>
            <w:tcW w:w="551" w:type="pct"/>
            <w:tcBorders>
              <w:top w:val="single" w:sz="8" w:space="0" w:color="auto"/>
              <w:left w:val="nil"/>
              <w:bottom w:val="single" w:sz="8" w:space="0" w:color="auto"/>
              <w:right w:val="nil"/>
            </w:tcBorders>
            <w:shd w:val="clear" w:color="auto" w:fill="auto"/>
            <w:vAlign w:val="bottom"/>
          </w:tcPr>
          <w:p w14:paraId="1E863596"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17.144.915</w:t>
            </w:r>
          </w:p>
        </w:tc>
      </w:tr>
      <w:tr w:rsidR="00E14286" w:rsidRPr="00E164D2" w14:paraId="3BE2F005" w14:textId="77777777" w:rsidTr="00F864B4">
        <w:trPr>
          <w:trHeight w:val="74"/>
        </w:trPr>
        <w:tc>
          <w:tcPr>
            <w:tcW w:w="1521" w:type="pct"/>
            <w:vAlign w:val="bottom"/>
          </w:tcPr>
          <w:p w14:paraId="48168708" w14:textId="77777777" w:rsidR="00F864B4" w:rsidRPr="00E164D2" w:rsidRDefault="00F864B4" w:rsidP="00F864B4">
            <w:pPr>
              <w:tabs>
                <w:tab w:val="right" w:pos="1202"/>
              </w:tabs>
              <w:spacing w:line="240" w:lineRule="exact"/>
              <w:outlineLvl w:val="0"/>
              <w:rPr>
                <w:rFonts w:ascii="Calibri" w:hAnsi="Calibri" w:cs="Arial"/>
                <w:b/>
                <w:bCs/>
                <w:color w:val="000000" w:themeColor="text1"/>
                <w:spacing w:val="-2"/>
                <w:sz w:val="18"/>
                <w:szCs w:val="18"/>
              </w:rPr>
            </w:pPr>
            <w:proofErr w:type="spellStart"/>
            <w:r w:rsidRPr="00E164D2">
              <w:rPr>
                <w:rFonts w:ascii="Calibri" w:hAnsi="Calibri" w:cs="Arial"/>
                <w:b/>
                <w:bCs/>
                <w:color w:val="000000" w:themeColor="text1"/>
                <w:spacing w:val="-2"/>
                <w:sz w:val="18"/>
                <w:szCs w:val="18"/>
              </w:rPr>
              <w:t>Likvidnosni</w:t>
            </w:r>
            <w:proofErr w:type="spellEnd"/>
            <w:r w:rsidRPr="00E164D2">
              <w:rPr>
                <w:rFonts w:ascii="Calibri" w:hAnsi="Calibri" w:cs="Arial"/>
                <w:b/>
                <w:bCs/>
                <w:color w:val="000000" w:themeColor="text1"/>
                <w:spacing w:val="-2"/>
                <w:sz w:val="18"/>
                <w:szCs w:val="18"/>
              </w:rPr>
              <w:t xml:space="preserve"> </w:t>
            </w:r>
            <w:proofErr w:type="spellStart"/>
            <w:r w:rsidRPr="00E164D2">
              <w:rPr>
                <w:rFonts w:ascii="Calibri" w:hAnsi="Calibri" w:cs="Arial"/>
                <w:b/>
                <w:bCs/>
                <w:color w:val="000000" w:themeColor="text1"/>
                <w:spacing w:val="-2"/>
                <w:sz w:val="18"/>
                <w:szCs w:val="18"/>
              </w:rPr>
              <w:t>jaz</w:t>
            </w:r>
            <w:proofErr w:type="spellEnd"/>
          </w:p>
        </w:tc>
        <w:tc>
          <w:tcPr>
            <w:tcW w:w="552" w:type="pct"/>
            <w:tcBorders>
              <w:left w:val="nil"/>
              <w:bottom w:val="single" w:sz="12" w:space="0" w:color="auto"/>
              <w:right w:val="nil"/>
            </w:tcBorders>
            <w:shd w:val="clear" w:color="auto" w:fill="auto"/>
            <w:vAlign w:val="bottom"/>
          </w:tcPr>
          <w:p w14:paraId="23471A85"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5.991.983</w:t>
            </w:r>
          </w:p>
        </w:tc>
        <w:tc>
          <w:tcPr>
            <w:tcW w:w="592" w:type="pct"/>
            <w:tcBorders>
              <w:left w:val="nil"/>
              <w:bottom w:val="single" w:sz="12" w:space="0" w:color="auto"/>
              <w:right w:val="nil"/>
            </w:tcBorders>
            <w:shd w:val="clear" w:color="auto" w:fill="auto"/>
            <w:vAlign w:val="bottom"/>
          </w:tcPr>
          <w:p w14:paraId="79D12745"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314.762</w:t>
            </w:r>
          </w:p>
        </w:tc>
        <w:tc>
          <w:tcPr>
            <w:tcW w:w="572" w:type="pct"/>
            <w:tcBorders>
              <w:left w:val="nil"/>
              <w:bottom w:val="single" w:sz="12" w:space="0" w:color="auto"/>
              <w:right w:val="nil"/>
            </w:tcBorders>
            <w:shd w:val="clear" w:color="auto" w:fill="auto"/>
            <w:vAlign w:val="bottom"/>
          </w:tcPr>
          <w:p w14:paraId="67DC82CB"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333.620</w:t>
            </w:r>
          </w:p>
        </w:tc>
        <w:tc>
          <w:tcPr>
            <w:tcW w:w="570" w:type="pct"/>
            <w:tcBorders>
              <w:left w:val="nil"/>
              <w:bottom w:val="single" w:sz="12" w:space="0" w:color="auto"/>
              <w:right w:val="nil"/>
            </w:tcBorders>
            <w:shd w:val="clear" w:color="auto" w:fill="auto"/>
            <w:vAlign w:val="bottom"/>
          </w:tcPr>
          <w:p w14:paraId="119281FC"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265.642</w:t>
            </w:r>
          </w:p>
        </w:tc>
        <w:tc>
          <w:tcPr>
            <w:tcW w:w="642" w:type="pct"/>
            <w:tcBorders>
              <w:left w:val="nil"/>
              <w:bottom w:val="single" w:sz="12" w:space="0" w:color="auto"/>
              <w:right w:val="nil"/>
            </w:tcBorders>
            <w:shd w:val="clear" w:color="auto" w:fill="auto"/>
            <w:vAlign w:val="bottom"/>
          </w:tcPr>
          <w:p w14:paraId="3C916B07"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3.148.005</w:t>
            </w:r>
          </w:p>
        </w:tc>
        <w:tc>
          <w:tcPr>
            <w:tcW w:w="551" w:type="pct"/>
            <w:tcBorders>
              <w:left w:val="nil"/>
              <w:bottom w:val="single" w:sz="12" w:space="0" w:color="auto"/>
              <w:right w:val="nil"/>
            </w:tcBorders>
            <w:shd w:val="clear" w:color="auto" w:fill="auto"/>
            <w:vAlign w:val="bottom"/>
          </w:tcPr>
          <w:p w14:paraId="31C3B426" w14:textId="77777777" w:rsidR="00F864B4" w:rsidRPr="00E164D2" w:rsidRDefault="00F864B4" w:rsidP="00F864B4">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10.054.012</w:t>
            </w:r>
          </w:p>
        </w:tc>
      </w:tr>
      <w:tr w:rsidR="00E14286" w:rsidRPr="00E164D2" w14:paraId="5724302F" w14:textId="77777777" w:rsidTr="00F864B4">
        <w:trPr>
          <w:trHeight w:hRule="exact" w:val="227"/>
        </w:trPr>
        <w:tc>
          <w:tcPr>
            <w:tcW w:w="1521" w:type="pct"/>
            <w:vAlign w:val="bottom"/>
          </w:tcPr>
          <w:p w14:paraId="0C1EBDF8" w14:textId="77777777" w:rsidR="00F864B4" w:rsidRPr="00E164D2" w:rsidRDefault="00F864B4" w:rsidP="00F864B4">
            <w:pPr>
              <w:tabs>
                <w:tab w:val="right" w:pos="1202"/>
              </w:tabs>
              <w:spacing w:line="240" w:lineRule="exact"/>
              <w:outlineLvl w:val="0"/>
              <w:rPr>
                <w:rFonts w:ascii="Calibri" w:hAnsi="Calibri" w:cs="Arial"/>
                <w:b/>
                <w:bCs/>
                <w:color w:val="000000" w:themeColor="text1"/>
                <w:spacing w:val="-2"/>
                <w:sz w:val="18"/>
                <w:szCs w:val="18"/>
              </w:rPr>
            </w:pPr>
          </w:p>
        </w:tc>
        <w:tc>
          <w:tcPr>
            <w:tcW w:w="552" w:type="pct"/>
            <w:tcBorders>
              <w:top w:val="single" w:sz="12" w:space="0" w:color="auto"/>
              <w:left w:val="nil"/>
              <w:right w:val="nil"/>
            </w:tcBorders>
            <w:vAlign w:val="bottom"/>
          </w:tcPr>
          <w:p w14:paraId="126A97E2"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592" w:type="pct"/>
            <w:tcBorders>
              <w:top w:val="single" w:sz="12" w:space="0" w:color="auto"/>
              <w:left w:val="nil"/>
              <w:right w:val="nil"/>
            </w:tcBorders>
            <w:vAlign w:val="bottom"/>
          </w:tcPr>
          <w:p w14:paraId="1E5162D7"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572" w:type="pct"/>
            <w:tcBorders>
              <w:top w:val="single" w:sz="12" w:space="0" w:color="auto"/>
              <w:left w:val="nil"/>
              <w:right w:val="nil"/>
            </w:tcBorders>
            <w:vAlign w:val="bottom"/>
          </w:tcPr>
          <w:p w14:paraId="33498C40"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570" w:type="pct"/>
            <w:tcBorders>
              <w:top w:val="single" w:sz="12" w:space="0" w:color="auto"/>
              <w:left w:val="nil"/>
              <w:right w:val="nil"/>
            </w:tcBorders>
            <w:vAlign w:val="bottom"/>
          </w:tcPr>
          <w:p w14:paraId="27964B4B"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642" w:type="pct"/>
            <w:tcBorders>
              <w:top w:val="single" w:sz="12" w:space="0" w:color="auto"/>
              <w:left w:val="nil"/>
              <w:right w:val="nil"/>
            </w:tcBorders>
            <w:vAlign w:val="bottom"/>
          </w:tcPr>
          <w:p w14:paraId="4BD34021"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551" w:type="pct"/>
            <w:tcBorders>
              <w:top w:val="single" w:sz="12" w:space="0" w:color="auto"/>
              <w:left w:val="nil"/>
              <w:right w:val="nil"/>
            </w:tcBorders>
            <w:vAlign w:val="bottom"/>
          </w:tcPr>
          <w:p w14:paraId="02502190"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r>
      <w:tr w:rsidR="00E14286" w:rsidRPr="00E164D2" w14:paraId="62A708E9" w14:textId="77777777" w:rsidTr="00F864B4">
        <w:trPr>
          <w:trHeight w:hRule="exact" w:val="281"/>
        </w:trPr>
        <w:tc>
          <w:tcPr>
            <w:tcW w:w="1521" w:type="pct"/>
            <w:tcBorders>
              <w:top w:val="nil"/>
              <w:left w:val="nil"/>
              <w:bottom w:val="nil"/>
              <w:right w:val="nil"/>
            </w:tcBorders>
            <w:shd w:val="clear" w:color="auto" w:fill="auto"/>
            <w:vAlign w:val="bottom"/>
          </w:tcPr>
          <w:p w14:paraId="22594EA0" w14:textId="77777777" w:rsidR="00F864B4" w:rsidRPr="00E164D2" w:rsidRDefault="00F864B4" w:rsidP="00F864B4">
            <w:pPr>
              <w:tabs>
                <w:tab w:val="right" w:pos="1202"/>
              </w:tabs>
              <w:spacing w:line="240" w:lineRule="exact"/>
              <w:outlineLvl w:val="0"/>
              <w:rPr>
                <w:rFonts w:ascii="Calibri" w:hAnsi="Calibri" w:cs="Arial"/>
                <w:b/>
                <w:bCs/>
                <w:color w:val="000000" w:themeColor="text1"/>
                <w:spacing w:val="-2"/>
                <w:sz w:val="18"/>
                <w:szCs w:val="18"/>
              </w:rPr>
            </w:pPr>
            <w:proofErr w:type="spellStart"/>
            <w:r w:rsidRPr="00E164D2">
              <w:rPr>
                <w:rFonts w:ascii="Calibri" w:hAnsi="Calibri" w:cs="Calibri"/>
                <w:b/>
                <w:bCs/>
                <w:color w:val="000000" w:themeColor="text1"/>
                <w:sz w:val="18"/>
                <w:szCs w:val="18"/>
              </w:rPr>
              <w:t>Garancije</w:t>
            </w:r>
            <w:proofErr w:type="spellEnd"/>
            <w:r w:rsidRPr="00E164D2">
              <w:rPr>
                <w:rFonts w:ascii="Calibri" w:hAnsi="Calibri" w:cs="Calibri"/>
                <w:b/>
                <w:bCs/>
                <w:color w:val="000000" w:themeColor="text1"/>
                <w:sz w:val="18"/>
                <w:szCs w:val="18"/>
              </w:rPr>
              <w:t xml:space="preserve"> </w:t>
            </w:r>
            <w:proofErr w:type="spellStart"/>
            <w:r w:rsidRPr="00E164D2">
              <w:rPr>
                <w:rFonts w:ascii="Calibri" w:hAnsi="Calibri" w:cs="Calibri"/>
                <w:b/>
                <w:bCs/>
                <w:color w:val="000000" w:themeColor="text1"/>
                <w:sz w:val="18"/>
                <w:szCs w:val="18"/>
              </w:rPr>
              <w:t>i</w:t>
            </w:r>
            <w:proofErr w:type="spellEnd"/>
            <w:r w:rsidRPr="00E164D2">
              <w:rPr>
                <w:rFonts w:ascii="Calibri" w:hAnsi="Calibri" w:cs="Calibri"/>
                <w:b/>
                <w:bCs/>
                <w:color w:val="000000" w:themeColor="text1"/>
                <w:sz w:val="18"/>
                <w:szCs w:val="18"/>
              </w:rPr>
              <w:t xml:space="preserve"> </w:t>
            </w:r>
            <w:proofErr w:type="spellStart"/>
            <w:r w:rsidRPr="00E164D2">
              <w:rPr>
                <w:rFonts w:ascii="Calibri" w:hAnsi="Calibri" w:cs="Calibri"/>
                <w:b/>
                <w:bCs/>
                <w:color w:val="000000" w:themeColor="text1"/>
                <w:sz w:val="18"/>
                <w:szCs w:val="18"/>
              </w:rPr>
              <w:t>preuzete</w:t>
            </w:r>
            <w:proofErr w:type="spellEnd"/>
            <w:r w:rsidRPr="00E164D2">
              <w:rPr>
                <w:rFonts w:ascii="Calibri" w:hAnsi="Calibri" w:cs="Calibri"/>
                <w:b/>
                <w:bCs/>
                <w:color w:val="000000" w:themeColor="text1"/>
                <w:sz w:val="18"/>
                <w:szCs w:val="18"/>
              </w:rPr>
              <w:t xml:space="preserve"> </w:t>
            </w:r>
            <w:proofErr w:type="spellStart"/>
            <w:r w:rsidRPr="00E164D2">
              <w:rPr>
                <w:rFonts w:ascii="Calibri" w:hAnsi="Calibri" w:cs="Calibri"/>
                <w:b/>
                <w:bCs/>
                <w:color w:val="000000" w:themeColor="text1"/>
                <w:sz w:val="18"/>
                <w:szCs w:val="18"/>
              </w:rPr>
              <w:t>obveze</w:t>
            </w:r>
            <w:proofErr w:type="spellEnd"/>
          </w:p>
        </w:tc>
        <w:tc>
          <w:tcPr>
            <w:tcW w:w="552" w:type="pct"/>
            <w:tcBorders>
              <w:top w:val="nil"/>
              <w:left w:val="nil"/>
              <w:bottom w:val="nil"/>
              <w:right w:val="nil"/>
            </w:tcBorders>
            <w:shd w:val="clear" w:color="auto" w:fill="auto"/>
            <w:vAlign w:val="bottom"/>
          </w:tcPr>
          <w:p w14:paraId="572A088B"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592" w:type="pct"/>
            <w:tcBorders>
              <w:top w:val="nil"/>
              <w:left w:val="nil"/>
              <w:bottom w:val="nil"/>
              <w:right w:val="nil"/>
            </w:tcBorders>
            <w:shd w:val="clear" w:color="auto" w:fill="auto"/>
            <w:vAlign w:val="bottom"/>
          </w:tcPr>
          <w:p w14:paraId="0296B416"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572" w:type="pct"/>
            <w:tcBorders>
              <w:top w:val="nil"/>
              <w:left w:val="nil"/>
              <w:bottom w:val="nil"/>
              <w:right w:val="nil"/>
            </w:tcBorders>
            <w:shd w:val="clear" w:color="auto" w:fill="auto"/>
            <w:vAlign w:val="bottom"/>
          </w:tcPr>
          <w:p w14:paraId="6A875F92"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570" w:type="pct"/>
            <w:tcBorders>
              <w:top w:val="nil"/>
              <w:left w:val="nil"/>
              <w:bottom w:val="nil"/>
              <w:right w:val="nil"/>
            </w:tcBorders>
            <w:shd w:val="clear" w:color="auto" w:fill="auto"/>
            <w:vAlign w:val="bottom"/>
          </w:tcPr>
          <w:p w14:paraId="666A4AFE"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642" w:type="pct"/>
            <w:tcBorders>
              <w:top w:val="nil"/>
              <w:left w:val="nil"/>
              <w:bottom w:val="nil"/>
              <w:right w:val="nil"/>
            </w:tcBorders>
            <w:shd w:val="clear" w:color="auto" w:fill="auto"/>
            <w:vAlign w:val="bottom"/>
          </w:tcPr>
          <w:p w14:paraId="16CBD2C9"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c>
          <w:tcPr>
            <w:tcW w:w="551" w:type="pct"/>
            <w:tcBorders>
              <w:top w:val="nil"/>
              <w:left w:val="nil"/>
              <w:bottom w:val="nil"/>
              <w:right w:val="nil"/>
            </w:tcBorders>
            <w:shd w:val="clear" w:color="auto" w:fill="auto"/>
            <w:vAlign w:val="bottom"/>
          </w:tcPr>
          <w:p w14:paraId="24621AB3" w14:textId="77777777" w:rsidR="00F864B4" w:rsidRPr="00E164D2" w:rsidRDefault="00F864B4" w:rsidP="00F864B4">
            <w:pPr>
              <w:spacing w:line="240" w:lineRule="exact"/>
              <w:jc w:val="right"/>
              <w:outlineLvl w:val="0"/>
              <w:rPr>
                <w:rFonts w:ascii="Calibri" w:hAnsi="Calibri" w:cs="Arial"/>
                <w:b/>
                <w:color w:val="000000" w:themeColor="text1"/>
                <w:sz w:val="18"/>
                <w:szCs w:val="18"/>
              </w:rPr>
            </w:pPr>
          </w:p>
        </w:tc>
      </w:tr>
      <w:tr w:rsidR="00E14286" w:rsidRPr="00E164D2" w14:paraId="2451E52C" w14:textId="77777777" w:rsidTr="00F864B4">
        <w:trPr>
          <w:trHeight w:hRule="exact" w:val="281"/>
        </w:trPr>
        <w:tc>
          <w:tcPr>
            <w:tcW w:w="1521" w:type="pct"/>
            <w:tcBorders>
              <w:top w:val="nil"/>
              <w:left w:val="nil"/>
              <w:bottom w:val="nil"/>
              <w:right w:val="nil"/>
            </w:tcBorders>
            <w:shd w:val="clear" w:color="auto" w:fill="auto"/>
            <w:vAlign w:val="bottom"/>
          </w:tcPr>
          <w:p w14:paraId="3D0DC237" w14:textId="77777777" w:rsidR="00F864B4" w:rsidRPr="00E164D2" w:rsidRDefault="00F864B4" w:rsidP="00F864B4">
            <w:pPr>
              <w:tabs>
                <w:tab w:val="right" w:pos="1202"/>
              </w:tabs>
              <w:spacing w:line="240" w:lineRule="exact"/>
              <w:outlineLvl w:val="0"/>
              <w:rPr>
                <w:rFonts w:ascii="Calibri" w:hAnsi="Calibri" w:cs="Arial"/>
                <w:b/>
                <w:bCs/>
                <w:color w:val="000000" w:themeColor="text1"/>
                <w:spacing w:val="-2"/>
                <w:sz w:val="18"/>
                <w:szCs w:val="18"/>
              </w:rPr>
            </w:pPr>
            <w:proofErr w:type="spellStart"/>
            <w:r w:rsidRPr="00E164D2">
              <w:rPr>
                <w:rFonts w:ascii="Calibri" w:hAnsi="Calibri" w:cs="Calibri"/>
                <w:color w:val="000000" w:themeColor="text1"/>
                <w:sz w:val="18"/>
                <w:szCs w:val="18"/>
              </w:rPr>
              <w:t>Izdane</w:t>
            </w:r>
            <w:proofErr w:type="spellEnd"/>
            <w:r w:rsidRPr="00E164D2">
              <w:rPr>
                <w:rFonts w:ascii="Calibri" w:hAnsi="Calibri" w:cs="Calibri"/>
                <w:color w:val="000000" w:themeColor="text1"/>
                <w:sz w:val="18"/>
                <w:szCs w:val="18"/>
              </w:rPr>
              <w:t xml:space="preserve"> </w:t>
            </w:r>
            <w:proofErr w:type="spellStart"/>
            <w:r w:rsidRPr="00E164D2">
              <w:rPr>
                <w:rFonts w:ascii="Calibri" w:hAnsi="Calibri" w:cs="Calibri"/>
                <w:color w:val="000000" w:themeColor="text1"/>
                <w:sz w:val="18"/>
                <w:szCs w:val="18"/>
              </w:rPr>
              <w:t>garancije</w:t>
            </w:r>
            <w:proofErr w:type="spellEnd"/>
            <w:r w:rsidRPr="00E164D2">
              <w:rPr>
                <w:rFonts w:ascii="Calibri" w:hAnsi="Calibri" w:cs="Calibri"/>
                <w:color w:val="000000" w:themeColor="text1"/>
                <w:sz w:val="18"/>
                <w:szCs w:val="18"/>
              </w:rPr>
              <w:t xml:space="preserve"> u </w:t>
            </w:r>
            <w:proofErr w:type="spellStart"/>
            <w:r w:rsidRPr="00E164D2">
              <w:rPr>
                <w:rFonts w:ascii="Calibri" w:hAnsi="Calibri" w:cs="Calibri"/>
                <w:color w:val="000000" w:themeColor="text1"/>
                <w:sz w:val="18"/>
                <w:szCs w:val="18"/>
              </w:rPr>
              <w:t>kunama</w:t>
            </w:r>
            <w:proofErr w:type="spellEnd"/>
          </w:p>
        </w:tc>
        <w:tc>
          <w:tcPr>
            <w:tcW w:w="552" w:type="pct"/>
            <w:tcBorders>
              <w:top w:val="nil"/>
              <w:left w:val="nil"/>
              <w:bottom w:val="nil"/>
              <w:right w:val="nil"/>
            </w:tcBorders>
            <w:shd w:val="clear" w:color="auto" w:fill="auto"/>
            <w:vAlign w:val="bottom"/>
          </w:tcPr>
          <w:p w14:paraId="53E07D37"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33.576</w:t>
            </w:r>
          </w:p>
        </w:tc>
        <w:tc>
          <w:tcPr>
            <w:tcW w:w="592" w:type="pct"/>
            <w:tcBorders>
              <w:top w:val="nil"/>
              <w:left w:val="nil"/>
              <w:bottom w:val="nil"/>
              <w:right w:val="nil"/>
            </w:tcBorders>
            <w:shd w:val="clear" w:color="auto" w:fill="auto"/>
            <w:vAlign w:val="bottom"/>
          </w:tcPr>
          <w:p w14:paraId="66307A86"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6CD954D2"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6897FCF0"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29CF7EBF"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51" w:type="pct"/>
            <w:tcBorders>
              <w:top w:val="nil"/>
              <w:left w:val="nil"/>
              <w:bottom w:val="nil"/>
              <w:right w:val="nil"/>
            </w:tcBorders>
            <w:shd w:val="clear" w:color="auto" w:fill="auto"/>
            <w:vAlign w:val="bottom"/>
          </w:tcPr>
          <w:p w14:paraId="183E2D05"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33.576</w:t>
            </w:r>
          </w:p>
        </w:tc>
      </w:tr>
      <w:tr w:rsidR="00E14286" w:rsidRPr="00E164D2" w14:paraId="34153945" w14:textId="77777777" w:rsidTr="00F864B4">
        <w:trPr>
          <w:trHeight w:hRule="exact" w:val="281"/>
        </w:trPr>
        <w:tc>
          <w:tcPr>
            <w:tcW w:w="1521" w:type="pct"/>
            <w:tcBorders>
              <w:top w:val="nil"/>
              <w:left w:val="nil"/>
              <w:bottom w:val="nil"/>
              <w:right w:val="nil"/>
            </w:tcBorders>
            <w:shd w:val="clear" w:color="auto" w:fill="auto"/>
            <w:vAlign w:val="bottom"/>
          </w:tcPr>
          <w:p w14:paraId="74D17FFB" w14:textId="77777777" w:rsidR="00F864B4" w:rsidRPr="00E164D2" w:rsidRDefault="00F864B4" w:rsidP="00F864B4">
            <w:pPr>
              <w:tabs>
                <w:tab w:val="right" w:pos="1202"/>
              </w:tabs>
              <w:spacing w:line="240" w:lineRule="exact"/>
              <w:outlineLvl w:val="0"/>
              <w:rPr>
                <w:rFonts w:ascii="Calibri" w:hAnsi="Calibri" w:cs="Arial"/>
                <w:b/>
                <w:bCs/>
                <w:color w:val="000000" w:themeColor="text1"/>
                <w:spacing w:val="-2"/>
                <w:sz w:val="18"/>
                <w:szCs w:val="18"/>
              </w:rPr>
            </w:pPr>
            <w:proofErr w:type="spellStart"/>
            <w:r w:rsidRPr="00E164D2">
              <w:rPr>
                <w:rFonts w:ascii="Calibri" w:hAnsi="Calibri" w:cs="Calibri"/>
                <w:color w:val="000000" w:themeColor="text1"/>
                <w:sz w:val="18"/>
                <w:szCs w:val="18"/>
              </w:rPr>
              <w:t>Izdane</w:t>
            </w:r>
            <w:proofErr w:type="spellEnd"/>
            <w:r w:rsidRPr="00E164D2">
              <w:rPr>
                <w:rFonts w:ascii="Calibri" w:hAnsi="Calibri" w:cs="Calibri"/>
                <w:color w:val="000000" w:themeColor="text1"/>
                <w:sz w:val="18"/>
                <w:szCs w:val="18"/>
              </w:rPr>
              <w:t xml:space="preserve"> </w:t>
            </w:r>
            <w:proofErr w:type="spellStart"/>
            <w:r w:rsidRPr="00E164D2">
              <w:rPr>
                <w:rFonts w:ascii="Calibri" w:hAnsi="Calibri" w:cs="Calibri"/>
                <w:color w:val="000000" w:themeColor="text1"/>
                <w:sz w:val="18"/>
                <w:szCs w:val="18"/>
              </w:rPr>
              <w:t>garancije</w:t>
            </w:r>
            <w:proofErr w:type="spellEnd"/>
            <w:r w:rsidRPr="00E164D2">
              <w:rPr>
                <w:rFonts w:ascii="Calibri" w:hAnsi="Calibri" w:cs="Calibri"/>
                <w:color w:val="000000" w:themeColor="text1"/>
                <w:sz w:val="18"/>
                <w:szCs w:val="18"/>
              </w:rPr>
              <w:t xml:space="preserve"> u </w:t>
            </w:r>
            <w:proofErr w:type="spellStart"/>
            <w:r w:rsidRPr="00E164D2">
              <w:rPr>
                <w:rFonts w:ascii="Calibri" w:hAnsi="Calibri" w:cs="Calibri"/>
                <w:color w:val="000000" w:themeColor="text1"/>
                <w:sz w:val="18"/>
                <w:szCs w:val="18"/>
              </w:rPr>
              <w:t>devizama</w:t>
            </w:r>
            <w:proofErr w:type="spellEnd"/>
          </w:p>
        </w:tc>
        <w:tc>
          <w:tcPr>
            <w:tcW w:w="552" w:type="pct"/>
            <w:tcBorders>
              <w:top w:val="nil"/>
              <w:left w:val="nil"/>
              <w:bottom w:val="nil"/>
              <w:right w:val="nil"/>
            </w:tcBorders>
            <w:shd w:val="clear" w:color="auto" w:fill="auto"/>
            <w:vAlign w:val="bottom"/>
          </w:tcPr>
          <w:p w14:paraId="2427A676"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1.822.396</w:t>
            </w:r>
          </w:p>
        </w:tc>
        <w:tc>
          <w:tcPr>
            <w:tcW w:w="592" w:type="pct"/>
            <w:tcBorders>
              <w:top w:val="nil"/>
              <w:left w:val="nil"/>
              <w:bottom w:val="nil"/>
              <w:right w:val="nil"/>
            </w:tcBorders>
            <w:shd w:val="clear" w:color="auto" w:fill="auto"/>
            <w:vAlign w:val="bottom"/>
          </w:tcPr>
          <w:p w14:paraId="2029D476"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7FC8734D"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47FC5944"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36F96F21"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51" w:type="pct"/>
            <w:tcBorders>
              <w:top w:val="nil"/>
              <w:left w:val="nil"/>
              <w:bottom w:val="nil"/>
              <w:right w:val="nil"/>
            </w:tcBorders>
            <w:shd w:val="clear" w:color="auto" w:fill="auto"/>
            <w:vAlign w:val="bottom"/>
          </w:tcPr>
          <w:p w14:paraId="1A290E45"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1.822.396</w:t>
            </w:r>
          </w:p>
        </w:tc>
      </w:tr>
      <w:tr w:rsidR="00E14286" w:rsidRPr="00E164D2" w14:paraId="206ABC12" w14:textId="77777777" w:rsidTr="00F864B4">
        <w:trPr>
          <w:trHeight w:hRule="exact" w:val="281"/>
        </w:trPr>
        <w:tc>
          <w:tcPr>
            <w:tcW w:w="1521" w:type="pct"/>
            <w:tcBorders>
              <w:top w:val="nil"/>
              <w:left w:val="nil"/>
              <w:bottom w:val="nil"/>
              <w:right w:val="nil"/>
            </w:tcBorders>
            <w:shd w:val="clear" w:color="auto" w:fill="auto"/>
            <w:vAlign w:val="bottom"/>
          </w:tcPr>
          <w:p w14:paraId="2D42DB7E" w14:textId="77777777" w:rsidR="00F864B4" w:rsidRPr="00E164D2" w:rsidRDefault="00F864B4" w:rsidP="00F864B4">
            <w:pPr>
              <w:tabs>
                <w:tab w:val="right" w:pos="1202"/>
              </w:tabs>
              <w:spacing w:line="240" w:lineRule="exact"/>
              <w:outlineLvl w:val="0"/>
              <w:rPr>
                <w:rFonts w:ascii="Calibri" w:hAnsi="Calibri" w:cs="Arial"/>
                <w:b/>
                <w:bCs/>
                <w:color w:val="000000" w:themeColor="text1"/>
                <w:spacing w:val="-2"/>
                <w:sz w:val="18"/>
                <w:szCs w:val="18"/>
              </w:rPr>
            </w:pPr>
            <w:proofErr w:type="spellStart"/>
            <w:r w:rsidRPr="00E164D2">
              <w:rPr>
                <w:rFonts w:ascii="Calibri" w:hAnsi="Calibri" w:cs="Calibri"/>
                <w:color w:val="000000" w:themeColor="text1"/>
                <w:sz w:val="18"/>
                <w:szCs w:val="18"/>
              </w:rPr>
              <w:t>Preuzete</w:t>
            </w:r>
            <w:proofErr w:type="spellEnd"/>
            <w:r w:rsidRPr="00E164D2">
              <w:rPr>
                <w:rFonts w:ascii="Calibri" w:hAnsi="Calibri" w:cs="Calibri"/>
                <w:color w:val="000000" w:themeColor="text1"/>
                <w:sz w:val="18"/>
                <w:szCs w:val="18"/>
              </w:rPr>
              <w:t xml:space="preserve"> </w:t>
            </w:r>
            <w:proofErr w:type="spellStart"/>
            <w:r w:rsidRPr="00E164D2">
              <w:rPr>
                <w:rFonts w:ascii="Calibri" w:hAnsi="Calibri" w:cs="Calibri"/>
                <w:color w:val="000000" w:themeColor="text1"/>
                <w:sz w:val="18"/>
                <w:szCs w:val="18"/>
              </w:rPr>
              <w:t>obveze</w:t>
            </w:r>
            <w:proofErr w:type="spellEnd"/>
            <w:r w:rsidRPr="00E164D2">
              <w:rPr>
                <w:rFonts w:ascii="Calibri" w:hAnsi="Calibri" w:cs="Calibri"/>
                <w:color w:val="000000" w:themeColor="text1"/>
                <w:sz w:val="18"/>
                <w:szCs w:val="18"/>
              </w:rPr>
              <w:t xml:space="preserve"> po </w:t>
            </w:r>
            <w:proofErr w:type="spellStart"/>
            <w:r w:rsidRPr="00E164D2">
              <w:rPr>
                <w:rFonts w:ascii="Calibri" w:hAnsi="Calibri" w:cs="Calibri"/>
                <w:color w:val="000000" w:themeColor="text1"/>
                <w:sz w:val="18"/>
                <w:szCs w:val="18"/>
              </w:rPr>
              <w:t>kreditima</w:t>
            </w:r>
            <w:proofErr w:type="spellEnd"/>
          </w:p>
        </w:tc>
        <w:tc>
          <w:tcPr>
            <w:tcW w:w="552" w:type="pct"/>
            <w:tcBorders>
              <w:top w:val="nil"/>
              <w:left w:val="nil"/>
              <w:bottom w:val="nil"/>
              <w:right w:val="nil"/>
            </w:tcBorders>
            <w:shd w:val="clear" w:color="auto" w:fill="auto"/>
            <w:vAlign w:val="bottom"/>
          </w:tcPr>
          <w:p w14:paraId="78EB38ED"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3.291.032</w:t>
            </w:r>
          </w:p>
        </w:tc>
        <w:tc>
          <w:tcPr>
            <w:tcW w:w="592" w:type="pct"/>
            <w:tcBorders>
              <w:top w:val="nil"/>
              <w:left w:val="nil"/>
              <w:bottom w:val="nil"/>
              <w:right w:val="nil"/>
            </w:tcBorders>
            <w:shd w:val="clear" w:color="auto" w:fill="auto"/>
            <w:vAlign w:val="bottom"/>
          </w:tcPr>
          <w:p w14:paraId="72F3D93A"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0FE16D1A"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562328A1"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1DDA8C72"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51" w:type="pct"/>
            <w:tcBorders>
              <w:top w:val="nil"/>
              <w:left w:val="nil"/>
              <w:bottom w:val="nil"/>
              <w:right w:val="nil"/>
            </w:tcBorders>
            <w:shd w:val="clear" w:color="auto" w:fill="auto"/>
            <w:vAlign w:val="bottom"/>
          </w:tcPr>
          <w:p w14:paraId="644AB0BA"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3.291.032</w:t>
            </w:r>
          </w:p>
        </w:tc>
      </w:tr>
      <w:tr w:rsidR="00E14286" w:rsidRPr="00E164D2" w14:paraId="1EF22ADD" w14:textId="77777777" w:rsidTr="00F864B4">
        <w:trPr>
          <w:trHeight w:hRule="exact" w:val="281"/>
        </w:trPr>
        <w:tc>
          <w:tcPr>
            <w:tcW w:w="1521" w:type="pct"/>
            <w:tcBorders>
              <w:top w:val="nil"/>
              <w:left w:val="nil"/>
              <w:bottom w:val="nil"/>
              <w:right w:val="nil"/>
            </w:tcBorders>
            <w:shd w:val="clear" w:color="auto" w:fill="auto"/>
            <w:vAlign w:val="bottom"/>
          </w:tcPr>
          <w:p w14:paraId="39BDB29D" w14:textId="77777777" w:rsidR="00F864B4" w:rsidRPr="00E164D2" w:rsidRDefault="00F864B4" w:rsidP="00F864B4">
            <w:pPr>
              <w:tabs>
                <w:tab w:val="right" w:pos="1202"/>
              </w:tabs>
              <w:spacing w:line="240" w:lineRule="exact"/>
              <w:outlineLvl w:val="0"/>
              <w:rPr>
                <w:rFonts w:ascii="Calibri" w:hAnsi="Calibri" w:cs="Calibri"/>
                <w:color w:val="000000" w:themeColor="text1"/>
                <w:sz w:val="18"/>
                <w:szCs w:val="18"/>
              </w:rPr>
            </w:pPr>
            <w:proofErr w:type="spellStart"/>
            <w:r w:rsidRPr="00E164D2">
              <w:rPr>
                <w:rFonts w:ascii="Calibri" w:hAnsi="Calibri" w:cs="Calibri"/>
                <w:color w:val="000000" w:themeColor="text1"/>
                <w:sz w:val="18"/>
                <w:szCs w:val="18"/>
              </w:rPr>
              <w:t>Upisani</w:t>
            </w:r>
            <w:proofErr w:type="spellEnd"/>
            <w:r w:rsidRPr="00E164D2">
              <w:rPr>
                <w:rFonts w:ascii="Calibri" w:hAnsi="Calibri" w:cs="Calibri"/>
                <w:color w:val="000000" w:themeColor="text1"/>
                <w:sz w:val="18"/>
                <w:szCs w:val="18"/>
              </w:rPr>
              <w:t xml:space="preserve"> a </w:t>
            </w:r>
            <w:proofErr w:type="spellStart"/>
            <w:r w:rsidRPr="00E164D2">
              <w:rPr>
                <w:rFonts w:ascii="Calibri" w:hAnsi="Calibri" w:cs="Calibri"/>
                <w:color w:val="000000" w:themeColor="text1"/>
                <w:sz w:val="18"/>
                <w:szCs w:val="18"/>
              </w:rPr>
              <w:t>neuplaćeni</w:t>
            </w:r>
            <w:proofErr w:type="spellEnd"/>
            <w:r w:rsidRPr="00E164D2">
              <w:rPr>
                <w:rFonts w:ascii="Calibri" w:hAnsi="Calibri" w:cs="Calibri"/>
                <w:color w:val="000000" w:themeColor="text1"/>
                <w:sz w:val="18"/>
                <w:szCs w:val="18"/>
              </w:rPr>
              <w:t xml:space="preserve"> </w:t>
            </w:r>
            <w:proofErr w:type="spellStart"/>
            <w:r w:rsidRPr="00E164D2">
              <w:rPr>
                <w:rFonts w:ascii="Calibri" w:hAnsi="Calibri" w:cs="Calibri"/>
                <w:color w:val="000000" w:themeColor="text1"/>
                <w:sz w:val="18"/>
                <w:szCs w:val="18"/>
              </w:rPr>
              <w:t>kapital</w:t>
            </w:r>
            <w:proofErr w:type="spellEnd"/>
            <w:r w:rsidRPr="00E164D2">
              <w:rPr>
                <w:rFonts w:ascii="Calibri" w:hAnsi="Calibri" w:cs="Calibri"/>
                <w:color w:val="000000" w:themeColor="text1"/>
                <w:sz w:val="18"/>
                <w:szCs w:val="18"/>
              </w:rPr>
              <w:t xml:space="preserve"> EIF-a</w:t>
            </w:r>
          </w:p>
        </w:tc>
        <w:tc>
          <w:tcPr>
            <w:tcW w:w="552" w:type="pct"/>
            <w:tcBorders>
              <w:top w:val="nil"/>
              <w:left w:val="nil"/>
              <w:bottom w:val="nil"/>
              <w:right w:val="nil"/>
            </w:tcBorders>
            <w:shd w:val="clear" w:color="auto" w:fill="auto"/>
            <w:vAlign w:val="bottom"/>
          </w:tcPr>
          <w:p w14:paraId="3D7A1417"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47.472</w:t>
            </w:r>
          </w:p>
        </w:tc>
        <w:tc>
          <w:tcPr>
            <w:tcW w:w="592" w:type="pct"/>
            <w:tcBorders>
              <w:top w:val="nil"/>
              <w:left w:val="nil"/>
              <w:bottom w:val="nil"/>
              <w:right w:val="nil"/>
            </w:tcBorders>
            <w:shd w:val="clear" w:color="auto" w:fill="auto"/>
            <w:vAlign w:val="bottom"/>
          </w:tcPr>
          <w:p w14:paraId="0F619525"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2DA3574D"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6E58FAEA"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669EC9F5"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51" w:type="pct"/>
            <w:tcBorders>
              <w:top w:val="nil"/>
              <w:left w:val="nil"/>
              <w:bottom w:val="nil"/>
              <w:right w:val="nil"/>
            </w:tcBorders>
            <w:shd w:val="clear" w:color="auto" w:fill="auto"/>
            <w:vAlign w:val="bottom"/>
          </w:tcPr>
          <w:p w14:paraId="74B6AC05"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47.472</w:t>
            </w:r>
          </w:p>
        </w:tc>
      </w:tr>
      <w:tr w:rsidR="00E14286" w:rsidRPr="00E164D2" w14:paraId="790FEF9A" w14:textId="77777777" w:rsidTr="00F864B4">
        <w:trPr>
          <w:trHeight w:hRule="exact" w:val="476"/>
        </w:trPr>
        <w:tc>
          <w:tcPr>
            <w:tcW w:w="1521" w:type="pct"/>
            <w:tcBorders>
              <w:top w:val="nil"/>
              <w:left w:val="nil"/>
              <w:bottom w:val="nil"/>
              <w:right w:val="nil"/>
            </w:tcBorders>
            <w:shd w:val="clear" w:color="auto" w:fill="auto"/>
            <w:vAlign w:val="bottom"/>
          </w:tcPr>
          <w:p w14:paraId="4B631B41" w14:textId="77777777" w:rsidR="00F864B4" w:rsidRPr="00E164D2" w:rsidRDefault="00F864B4" w:rsidP="00F864B4">
            <w:pPr>
              <w:tabs>
                <w:tab w:val="right" w:pos="1202"/>
              </w:tabs>
              <w:spacing w:line="240" w:lineRule="exact"/>
              <w:outlineLvl w:val="0"/>
              <w:rPr>
                <w:rFonts w:ascii="Calibri" w:hAnsi="Calibri" w:cs="Calibri"/>
                <w:color w:val="000000" w:themeColor="text1"/>
                <w:sz w:val="18"/>
                <w:szCs w:val="18"/>
              </w:rPr>
            </w:pPr>
            <w:proofErr w:type="spellStart"/>
            <w:r w:rsidRPr="00E164D2">
              <w:rPr>
                <w:rFonts w:ascii="Calibri" w:hAnsi="Calibri" w:cs="Calibri"/>
                <w:color w:val="000000" w:themeColor="text1"/>
                <w:sz w:val="18"/>
                <w:szCs w:val="18"/>
              </w:rPr>
              <w:t>Ostale</w:t>
            </w:r>
            <w:proofErr w:type="spellEnd"/>
            <w:r w:rsidRPr="00E164D2">
              <w:rPr>
                <w:rFonts w:ascii="Calibri" w:hAnsi="Calibri" w:cs="Calibri"/>
                <w:color w:val="000000" w:themeColor="text1"/>
                <w:sz w:val="18"/>
                <w:szCs w:val="18"/>
              </w:rPr>
              <w:t xml:space="preserve"> </w:t>
            </w:r>
            <w:proofErr w:type="spellStart"/>
            <w:r w:rsidRPr="00E164D2">
              <w:rPr>
                <w:rFonts w:ascii="Calibri" w:hAnsi="Calibri" w:cs="Calibri"/>
                <w:color w:val="000000" w:themeColor="text1"/>
                <w:sz w:val="18"/>
                <w:szCs w:val="18"/>
              </w:rPr>
              <w:t>nespomenute</w:t>
            </w:r>
            <w:proofErr w:type="spellEnd"/>
            <w:r w:rsidRPr="00E164D2">
              <w:rPr>
                <w:rFonts w:ascii="Calibri" w:hAnsi="Calibri" w:cs="Calibri"/>
                <w:color w:val="000000" w:themeColor="text1"/>
                <w:sz w:val="18"/>
                <w:szCs w:val="18"/>
              </w:rPr>
              <w:t xml:space="preserve"> </w:t>
            </w:r>
            <w:proofErr w:type="spellStart"/>
            <w:r w:rsidRPr="00E164D2">
              <w:rPr>
                <w:rFonts w:ascii="Calibri" w:hAnsi="Calibri" w:cs="Calibri"/>
                <w:color w:val="000000" w:themeColor="text1"/>
                <w:sz w:val="18"/>
                <w:szCs w:val="18"/>
              </w:rPr>
              <w:t>neopozive</w:t>
            </w:r>
            <w:proofErr w:type="spellEnd"/>
            <w:r w:rsidRPr="00E164D2">
              <w:rPr>
                <w:rFonts w:ascii="Calibri" w:hAnsi="Calibri" w:cs="Calibri"/>
                <w:color w:val="000000" w:themeColor="text1"/>
                <w:sz w:val="18"/>
                <w:szCs w:val="18"/>
              </w:rPr>
              <w:t xml:space="preserve"> </w:t>
            </w:r>
            <w:proofErr w:type="spellStart"/>
            <w:r w:rsidRPr="00E164D2">
              <w:rPr>
                <w:rFonts w:ascii="Calibri" w:hAnsi="Calibri" w:cs="Calibri"/>
                <w:color w:val="000000" w:themeColor="text1"/>
                <w:sz w:val="18"/>
                <w:szCs w:val="18"/>
              </w:rPr>
              <w:t>potencijalne</w:t>
            </w:r>
            <w:proofErr w:type="spellEnd"/>
            <w:r w:rsidRPr="00E164D2">
              <w:rPr>
                <w:rFonts w:ascii="Calibri" w:hAnsi="Calibri" w:cs="Calibri"/>
                <w:color w:val="000000" w:themeColor="text1"/>
                <w:sz w:val="18"/>
                <w:szCs w:val="18"/>
              </w:rPr>
              <w:t xml:space="preserve"> </w:t>
            </w:r>
            <w:proofErr w:type="spellStart"/>
            <w:r w:rsidRPr="00E164D2">
              <w:rPr>
                <w:rFonts w:ascii="Calibri" w:hAnsi="Calibri" w:cs="Calibri"/>
                <w:color w:val="000000" w:themeColor="text1"/>
                <w:sz w:val="18"/>
                <w:szCs w:val="18"/>
              </w:rPr>
              <w:t>obveze</w:t>
            </w:r>
            <w:proofErr w:type="spellEnd"/>
          </w:p>
        </w:tc>
        <w:tc>
          <w:tcPr>
            <w:tcW w:w="552" w:type="pct"/>
            <w:tcBorders>
              <w:top w:val="nil"/>
              <w:left w:val="nil"/>
              <w:bottom w:val="nil"/>
              <w:right w:val="nil"/>
            </w:tcBorders>
            <w:shd w:val="clear" w:color="auto" w:fill="auto"/>
            <w:vAlign w:val="bottom"/>
          </w:tcPr>
          <w:p w14:paraId="34196495"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93</w:t>
            </w:r>
          </w:p>
        </w:tc>
        <w:tc>
          <w:tcPr>
            <w:tcW w:w="592" w:type="pct"/>
            <w:tcBorders>
              <w:top w:val="nil"/>
              <w:left w:val="nil"/>
              <w:bottom w:val="nil"/>
              <w:right w:val="nil"/>
            </w:tcBorders>
            <w:shd w:val="clear" w:color="auto" w:fill="auto"/>
            <w:vAlign w:val="bottom"/>
          </w:tcPr>
          <w:p w14:paraId="4D34650C"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2" w:type="pct"/>
            <w:tcBorders>
              <w:top w:val="nil"/>
              <w:left w:val="nil"/>
              <w:bottom w:val="nil"/>
              <w:right w:val="nil"/>
            </w:tcBorders>
            <w:shd w:val="clear" w:color="auto" w:fill="auto"/>
            <w:vAlign w:val="bottom"/>
          </w:tcPr>
          <w:p w14:paraId="6E154AAF"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0" w:type="pct"/>
            <w:tcBorders>
              <w:top w:val="nil"/>
              <w:left w:val="nil"/>
              <w:bottom w:val="nil"/>
              <w:right w:val="nil"/>
            </w:tcBorders>
            <w:shd w:val="clear" w:color="auto" w:fill="auto"/>
            <w:vAlign w:val="bottom"/>
          </w:tcPr>
          <w:p w14:paraId="41DF06CC"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642" w:type="pct"/>
            <w:tcBorders>
              <w:top w:val="nil"/>
              <w:left w:val="nil"/>
              <w:bottom w:val="nil"/>
              <w:right w:val="nil"/>
            </w:tcBorders>
            <w:shd w:val="clear" w:color="auto" w:fill="auto"/>
            <w:vAlign w:val="bottom"/>
          </w:tcPr>
          <w:p w14:paraId="24149741"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51" w:type="pct"/>
            <w:tcBorders>
              <w:top w:val="nil"/>
              <w:left w:val="nil"/>
              <w:bottom w:val="nil"/>
              <w:right w:val="nil"/>
            </w:tcBorders>
            <w:shd w:val="clear" w:color="auto" w:fill="auto"/>
            <w:vAlign w:val="bottom"/>
          </w:tcPr>
          <w:p w14:paraId="44FB559B" w14:textId="77777777" w:rsidR="00F864B4" w:rsidRPr="00E76F4B" w:rsidRDefault="00F864B4" w:rsidP="00E76F4B">
            <w:pPr>
              <w:jc w:val="right"/>
              <w:rPr>
                <w:rFonts w:ascii="Calibri" w:hAnsi="Calibri" w:cs="Calibri"/>
                <w:color w:val="000000" w:themeColor="text1"/>
                <w:sz w:val="18"/>
                <w:szCs w:val="18"/>
              </w:rPr>
            </w:pPr>
            <w:r w:rsidRPr="00E76F4B">
              <w:rPr>
                <w:rFonts w:ascii="Calibri" w:hAnsi="Calibri" w:cs="Calibri"/>
                <w:color w:val="000000" w:themeColor="text1"/>
                <w:sz w:val="18"/>
                <w:szCs w:val="18"/>
              </w:rPr>
              <w:t>93</w:t>
            </w:r>
          </w:p>
        </w:tc>
      </w:tr>
      <w:tr w:rsidR="00E14286" w:rsidRPr="00E164D2" w14:paraId="20518E82" w14:textId="77777777" w:rsidTr="00F864B4">
        <w:trPr>
          <w:trHeight w:hRule="exact" w:val="281"/>
        </w:trPr>
        <w:tc>
          <w:tcPr>
            <w:tcW w:w="1521" w:type="pct"/>
            <w:tcBorders>
              <w:top w:val="nil"/>
              <w:left w:val="nil"/>
              <w:bottom w:val="nil"/>
              <w:right w:val="nil"/>
            </w:tcBorders>
            <w:shd w:val="clear" w:color="auto" w:fill="auto"/>
            <w:vAlign w:val="bottom"/>
          </w:tcPr>
          <w:p w14:paraId="7367CE0B" w14:textId="77777777" w:rsidR="00F864B4" w:rsidRPr="00E164D2" w:rsidRDefault="00F864B4" w:rsidP="00F864B4">
            <w:pPr>
              <w:tabs>
                <w:tab w:val="right" w:pos="1202"/>
              </w:tabs>
              <w:spacing w:line="240" w:lineRule="exact"/>
              <w:outlineLvl w:val="0"/>
              <w:rPr>
                <w:rFonts w:ascii="Calibri" w:hAnsi="Calibri" w:cs="Arial"/>
                <w:b/>
                <w:bCs/>
                <w:color w:val="000000" w:themeColor="text1"/>
                <w:spacing w:val="-2"/>
                <w:sz w:val="18"/>
                <w:szCs w:val="18"/>
              </w:rPr>
            </w:pPr>
            <w:proofErr w:type="spellStart"/>
            <w:r w:rsidRPr="00E164D2">
              <w:rPr>
                <w:rFonts w:ascii="Calibri" w:hAnsi="Calibri" w:cs="Calibri"/>
                <w:b/>
                <w:bCs/>
                <w:color w:val="000000" w:themeColor="text1"/>
                <w:sz w:val="18"/>
                <w:szCs w:val="18"/>
              </w:rPr>
              <w:t>Ukupne</w:t>
            </w:r>
            <w:proofErr w:type="spellEnd"/>
            <w:r w:rsidRPr="00E164D2">
              <w:rPr>
                <w:rFonts w:ascii="Calibri" w:hAnsi="Calibri" w:cs="Calibri"/>
                <w:b/>
                <w:bCs/>
                <w:color w:val="000000" w:themeColor="text1"/>
                <w:sz w:val="18"/>
                <w:szCs w:val="18"/>
              </w:rPr>
              <w:t xml:space="preserve"> </w:t>
            </w:r>
            <w:proofErr w:type="spellStart"/>
            <w:r w:rsidRPr="00E164D2">
              <w:rPr>
                <w:rFonts w:ascii="Calibri" w:hAnsi="Calibri" w:cs="Calibri"/>
                <w:b/>
                <w:bCs/>
                <w:color w:val="000000" w:themeColor="text1"/>
                <w:sz w:val="18"/>
                <w:szCs w:val="18"/>
              </w:rPr>
              <w:t>garancije</w:t>
            </w:r>
            <w:proofErr w:type="spellEnd"/>
            <w:r w:rsidRPr="00E164D2">
              <w:rPr>
                <w:rFonts w:ascii="Calibri" w:hAnsi="Calibri" w:cs="Calibri"/>
                <w:b/>
                <w:bCs/>
                <w:color w:val="000000" w:themeColor="text1"/>
                <w:sz w:val="18"/>
                <w:szCs w:val="18"/>
              </w:rPr>
              <w:t xml:space="preserve"> </w:t>
            </w:r>
            <w:proofErr w:type="spellStart"/>
            <w:r w:rsidRPr="00E164D2">
              <w:rPr>
                <w:rFonts w:ascii="Calibri" w:hAnsi="Calibri" w:cs="Calibri"/>
                <w:b/>
                <w:bCs/>
                <w:color w:val="000000" w:themeColor="text1"/>
                <w:sz w:val="18"/>
                <w:szCs w:val="18"/>
              </w:rPr>
              <w:t>i</w:t>
            </w:r>
            <w:proofErr w:type="spellEnd"/>
            <w:r w:rsidRPr="00E164D2">
              <w:rPr>
                <w:rFonts w:ascii="Calibri" w:hAnsi="Calibri" w:cs="Calibri"/>
                <w:b/>
                <w:bCs/>
                <w:color w:val="000000" w:themeColor="text1"/>
                <w:sz w:val="18"/>
                <w:szCs w:val="18"/>
              </w:rPr>
              <w:t xml:space="preserve"> </w:t>
            </w:r>
            <w:proofErr w:type="spellStart"/>
            <w:r w:rsidRPr="00E164D2">
              <w:rPr>
                <w:rFonts w:ascii="Calibri" w:hAnsi="Calibri" w:cs="Calibri"/>
                <w:b/>
                <w:bCs/>
                <w:color w:val="000000" w:themeColor="text1"/>
                <w:sz w:val="18"/>
                <w:szCs w:val="18"/>
              </w:rPr>
              <w:t>preuzete</w:t>
            </w:r>
            <w:proofErr w:type="spellEnd"/>
            <w:r w:rsidRPr="00E164D2">
              <w:rPr>
                <w:rFonts w:ascii="Calibri" w:hAnsi="Calibri" w:cs="Calibri"/>
                <w:b/>
                <w:bCs/>
                <w:color w:val="000000" w:themeColor="text1"/>
                <w:sz w:val="18"/>
                <w:szCs w:val="18"/>
              </w:rPr>
              <w:t xml:space="preserve"> </w:t>
            </w:r>
            <w:proofErr w:type="spellStart"/>
            <w:r w:rsidRPr="00E164D2">
              <w:rPr>
                <w:rFonts w:ascii="Calibri" w:hAnsi="Calibri" w:cs="Calibri"/>
                <w:b/>
                <w:bCs/>
                <w:color w:val="000000" w:themeColor="text1"/>
                <w:sz w:val="18"/>
                <w:szCs w:val="18"/>
              </w:rPr>
              <w:t>obveze</w:t>
            </w:r>
            <w:proofErr w:type="spellEnd"/>
          </w:p>
        </w:tc>
        <w:tc>
          <w:tcPr>
            <w:tcW w:w="552" w:type="pct"/>
            <w:tcBorders>
              <w:top w:val="single" w:sz="4" w:space="0" w:color="auto"/>
              <w:left w:val="nil"/>
              <w:bottom w:val="single" w:sz="12" w:space="0" w:color="auto"/>
              <w:right w:val="nil"/>
            </w:tcBorders>
            <w:shd w:val="clear" w:color="auto" w:fill="auto"/>
            <w:vAlign w:val="bottom"/>
          </w:tcPr>
          <w:p w14:paraId="705879CC" w14:textId="77777777" w:rsidR="00F864B4" w:rsidRPr="00B432A9" w:rsidRDefault="00F864B4" w:rsidP="00E76F4B">
            <w:pPr>
              <w:jc w:val="right"/>
              <w:rPr>
                <w:rFonts w:ascii="Calibri" w:hAnsi="Calibri" w:cs="Calibri"/>
                <w:b/>
                <w:bCs/>
                <w:color w:val="000000" w:themeColor="text1"/>
                <w:sz w:val="18"/>
                <w:szCs w:val="18"/>
              </w:rPr>
            </w:pPr>
            <w:r w:rsidRPr="00E164D2">
              <w:rPr>
                <w:rFonts w:ascii="Calibri" w:hAnsi="Calibri" w:cs="Calibri"/>
                <w:b/>
                <w:bCs/>
                <w:color w:val="000000" w:themeColor="text1"/>
                <w:sz w:val="18"/>
                <w:szCs w:val="18"/>
              </w:rPr>
              <w:t>5.194.569</w:t>
            </w:r>
          </w:p>
        </w:tc>
        <w:tc>
          <w:tcPr>
            <w:tcW w:w="592" w:type="pct"/>
            <w:tcBorders>
              <w:top w:val="single" w:sz="4" w:space="0" w:color="auto"/>
              <w:left w:val="nil"/>
              <w:bottom w:val="single" w:sz="12" w:space="0" w:color="auto"/>
              <w:right w:val="nil"/>
            </w:tcBorders>
            <w:shd w:val="clear" w:color="auto" w:fill="auto"/>
            <w:vAlign w:val="bottom"/>
          </w:tcPr>
          <w:p w14:paraId="0D45866A"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2" w:type="pct"/>
            <w:tcBorders>
              <w:top w:val="single" w:sz="4" w:space="0" w:color="auto"/>
              <w:left w:val="nil"/>
              <w:bottom w:val="single" w:sz="12" w:space="0" w:color="auto"/>
              <w:right w:val="nil"/>
            </w:tcBorders>
            <w:shd w:val="clear" w:color="auto" w:fill="auto"/>
            <w:vAlign w:val="bottom"/>
          </w:tcPr>
          <w:p w14:paraId="3F425B5D"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70" w:type="pct"/>
            <w:tcBorders>
              <w:top w:val="single" w:sz="4" w:space="0" w:color="auto"/>
              <w:left w:val="nil"/>
              <w:bottom w:val="single" w:sz="12" w:space="0" w:color="auto"/>
              <w:right w:val="nil"/>
            </w:tcBorders>
            <w:shd w:val="clear" w:color="auto" w:fill="auto"/>
            <w:vAlign w:val="bottom"/>
          </w:tcPr>
          <w:p w14:paraId="6FB7C3DE"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642" w:type="pct"/>
            <w:tcBorders>
              <w:top w:val="single" w:sz="4" w:space="0" w:color="auto"/>
              <w:left w:val="nil"/>
              <w:bottom w:val="single" w:sz="12" w:space="0" w:color="auto"/>
              <w:right w:val="nil"/>
            </w:tcBorders>
            <w:shd w:val="clear" w:color="auto" w:fill="auto"/>
            <w:vAlign w:val="bottom"/>
          </w:tcPr>
          <w:p w14:paraId="77E2079E" w14:textId="77777777" w:rsidR="00F864B4" w:rsidRPr="00E164D2" w:rsidRDefault="00F864B4" w:rsidP="00F864B4">
            <w:pPr>
              <w:jc w:val="right"/>
              <w:rPr>
                <w:color w:val="000000" w:themeColor="text1"/>
              </w:rPr>
            </w:pPr>
            <w:r w:rsidRPr="00E164D2">
              <w:rPr>
                <w:rFonts w:ascii="Calibri" w:hAnsi="Calibri" w:cs="Calibri"/>
                <w:color w:val="000000" w:themeColor="text1"/>
                <w:sz w:val="18"/>
                <w:szCs w:val="18"/>
              </w:rPr>
              <w:t>-</w:t>
            </w:r>
          </w:p>
        </w:tc>
        <w:tc>
          <w:tcPr>
            <w:tcW w:w="551" w:type="pct"/>
            <w:tcBorders>
              <w:top w:val="single" w:sz="4" w:space="0" w:color="auto"/>
              <w:left w:val="nil"/>
              <w:bottom w:val="single" w:sz="12" w:space="0" w:color="auto"/>
              <w:right w:val="nil"/>
            </w:tcBorders>
            <w:shd w:val="clear" w:color="auto" w:fill="auto"/>
            <w:vAlign w:val="bottom"/>
          </w:tcPr>
          <w:p w14:paraId="354B2EDC" w14:textId="77777777" w:rsidR="00F864B4" w:rsidRPr="00E164D2" w:rsidRDefault="00F864B4" w:rsidP="00E76F4B">
            <w:pPr>
              <w:jc w:val="right"/>
              <w:rPr>
                <w:rFonts w:ascii="Calibri" w:hAnsi="Calibri" w:cs="Calibri"/>
                <w:b/>
                <w:color w:val="000000" w:themeColor="text1"/>
                <w:sz w:val="18"/>
                <w:szCs w:val="18"/>
              </w:rPr>
            </w:pPr>
            <w:r w:rsidRPr="00E164D2">
              <w:rPr>
                <w:rFonts w:ascii="Calibri" w:hAnsi="Calibri" w:cs="Calibri"/>
                <w:b/>
                <w:bCs/>
                <w:color w:val="000000" w:themeColor="text1"/>
                <w:sz w:val="18"/>
                <w:szCs w:val="18"/>
              </w:rPr>
              <w:t>5.194.569</w:t>
            </w:r>
          </w:p>
        </w:tc>
      </w:tr>
    </w:tbl>
    <w:p w14:paraId="73D4C9DF" w14:textId="77777777" w:rsidR="00DB591E" w:rsidRPr="00E164D2" w:rsidRDefault="00DB591E" w:rsidP="00B263A4">
      <w:pPr>
        <w:pStyle w:val="T1"/>
        <w:spacing w:before="0" w:after="0" w:line="240" w:lineRule="auto"/>
        <w:rPr>
          <w:rFonts w:asciiTheme="minorHAnsi" w:hAnsiTheme="minorHAnsi" w:cs="Arial"/>
          <w:color w:val="000000" w:themeColor="text1"/>
          <w:sz w:val="22"/>
          <w:szCs w:val="22"/>
          <w:lang w:val="hr-HR"/>
        </w:rPr>
      </w:pPr>
    </w:p>
    <w:p w14:paraId="45515624" w14:textId="77777777" w:rsidR="008825F1" w:rsidRPr="00E164D2" w:rsidRDefault="008825F1" w:rsidP="00104704">
      <w:pPr>
        <w:pStyle w:val="accountingpolicytitle"/>
        <w:rPr>
          <w:rFonts w:asciiTheme="minorHAnsi" w:hAnsiTheme="minorHAnsi" w:cs="Arial"/>
          <w:b w:val="0"/>
          <w:bCs/>
          <w:color w:val="000000" w:themeColor="text1"/>
          <w:sz w:val="20"/>
          <w:lang w:val="hr-HR"/>
        </w:rPr>
      </w:pPr>
      <w:r w:rsidRPr="00E164D2">
        <w:rPr>
          <w:rFonts w:asciiTheme="minorHAnsi" w:hAnsiTheme="minorHAnsi" w:cs="Arial"/>
          <w:b w:val="0"/>
          <w:bCs/>
          <w:color w:val="000000" w:themeColor="text1"/>
          <w:sz w:val="20"/>
          <w:lang w:val="hr-HR"/>
        </w:rPr>
        <w:t>Stavke s neodređenim dospijećem iskazane su u razdoblju preko 3 godine.</w:t>
      </w:r>
    </w:p>
    <w:p w14:paraId="5C626CBB" w14:textId="77777777" w:rsidR="00104704" w:rsidRPr="00E164D2" w:rsidRDefault="00104704" w:rsidP="00104704">
      <w:pPr>
        <w:pStyle w:val="accountingpolicytitle"/>
        <w:rPr>
          <w:rFonts w:asciiTheme="minorHAnsi" w:hAnsiTheme="minorHAnsi" w:cs="Arial"/>
          <w:b w:val="0"/>
          <w:bCs/>
          <w:color w:val="000000" w:themeColor="text1"/>
          <w:sz w:val="20"/>
          <w:lang w:val="hr-HR"/>
        </w:rPr>
      </w:pPr>
    </w:p>
    <w:p w14:paraId="46F230FA" w14:textId="77777777" w:rsidR="00F864B4" w:rsidRPr="00E164D2" w:rsidRDefault="000F75B2" w:rsidP="000F75B2">
      <w:pPr>
        <w:keepNext/>
        <w:ind w:right="-1"/>
        <w:jc w:val="both"/>
        <w:rPr>
          <w:rFonts w:ascii="Calibri" w:hAnsi="Calibri"/>
          <w:bCs/>
          <w:i/>
          <w:color w:val="000000" w:themeColor="text1"/>
          <w:sz w:val="20"/>
          <w:szCs w:val="20"/>
          <w:lang w:val="hr-HR"/>
        </w:rPr>
      </w:pPr>
      <w:r w:rsidRPr="00E164D2">
        <w:rPr>
          <w:rFonts w:ascii="Calibri" w:hAnsi="Calibri"/>
          <w:bCs/>
          <w:i/>
          <w:color w:val="000000" w:themeColor="text1"/>
          <w:sz w:val="20"/>
          <w:szCs w:val="20"/>
          <w:lang w:val="hr-HR"/>
        </w:rPr>
        <w:t>*</w:t>
      </w:r>
      <w:r w:rsidRPr="00E164D2">
        <w:rPr>
          <w:rFonts w:ascii="Arial" w:hAnsi="Arial"/>
          <w:b/>
          <w:bCs/>
          <w:color w:val="000000" w:themeColor="text1"/>
          <w:sz w:val="20"/>
          <w:szCs w:val="20"/>
          <w:lang w:val="hr-HR"/>
        </w:rPr>
        <w:t xml:space="preserve"> </w:t>
      </w:r>
      <w:r w:rsidRPr="00E164D2">
        <w:rPr>
          <w:rFonts w:ascii="Calibri" w:hAnsi="Calibri"/>
          <w:bCs/>
          <w:i/>
          <w:color w:val="000000" w:themeColor="text1"/>
          <w:sz w:val="20"/>
          <w:szCs w:val="20"/>
          <w:lang w:val="hr-HR"/>
        </w:rPr>
        <w:t xml:space="preserve">Potraživanje u iznosu od </w:t>
      </w:r>
      <w:r w:rsidR="00F864B4" w:rsidRPr="00E164D2">
        <w:rPr>
          <w:rFonts w:ascii="Calibri" w:hAnsi="Calibri"/>
          <w:bCs/>
          <w:i/>
          <w:color w:val="000000" w:themeColor="text1"/>
          <w:sz w:val="20"/>
          <w:szCs w:val="20"/>
          <w:lang w:val="hr-HR"/>
        </w:rPr>
        <w:t xml:space="preserve">691.269 </w:t>
      </w:r>
      <w:r w:rsidRPr="00E164D2">
        <w:rPr>
          <w:rFonts w:ascii="Calibri" w:hAnsi="Calibri"/>
          <w:bCs/>
          <w:i/>
          <w:color w:val="000000" w:themeColor="text1"/>
          <w:sz w:val="20"/>
          <w:szCs w:val="20"/>
          <w:lang w:val="hr-HR"/>
        </w:rPr>
        <w:t xml:space="preserve">tisuća kuna odnosi se na obrnute repo poslove. Kako je dio iznosa potraživanja produžen nakon datuma Izvještaja o financijskom položaju njegovo dospijeće iskazano je u razdoblju </w:t>
      </w:r>
      <w:r w:rsidR="00F864B4" w:rsidRPr="00E164D2">
        <w:rPr>
          <w:rFonts w:ascii="Calibri" w:hAnsi="Calibri"/>
          <w:bCs/>
          <w:i/>
          <w:color w:val="000000" w:themeColor="text1"/>
          <w:sz w:val="20"/>
          <w:szCs w:val="20"/>
          <w:lang w:val="hr-HR"/>
        </w:rPr>
        <w:t>1 do 3 mjeseca u iznosu od 222.527 tisuća kuna.</w:t>
      </w:r>
    </w:p>
    <w:p w14:paraId="544DC800" w14:textId="23DA784A" w:rsidR="000F75B2" w:rsidRPr="00E164D2" w:rsidRDefault="000F75B2" w:rsidP="00F864B4">
      <w:pPr>
        <w:keepNext/>
        <w:ind w:right="-1"/>
        <w:jc w:val="both"/>
        <w:rPr>
          <w:rFonts w:ascii="Calibri" w:eastAsia="Calibri" w:hAnsi="Calibri"/>
          <w:color w:val="000000" w:themeColor="text1"/>
          <w:sz w:val="20"/>
          <w:szCs w:val="20"/>
          <w:lang w:val="hr-HR"/>
        </w:rPr>
      </w:pPr>
      <w:r w:rsidRPr="00E164D2">
        <w:rPr>
          <w:rFonts w:ascii="Calibri" w:eastAsia="Calibri" w:hAnsi="Calibri"/>
          <w:bCs/>
          <w:i/>
          <w:color w:val="000000" w:themeColor="text1"/>
          <w:sz w:val="20"/>
          <w:szCs w:val="20"/>
          <w:lang w:val="hr-HR"/>
        </w:rPr>
        <w:t>** Obračunata nedospjela kamata po kreditima raspoređena je u kategoriji od 1 do 3 mjesec</w:t>
      </w:r>
      <w:r w:rsidR="001C300F">
        <w:rPr>
          <w:rFonts w:ascii="Calibri" w:eastAsia="Calibri" w:hAnsi="Calibri"/>
          <w:bCs/>
          <w:i/>
          <w:color w:val="000000" w:themeColor="text1"/>
          <w:sz w:val="20"/>
          <w:szCs w:val="20"/>
          <w:lang w:val="hr-HR"/>
        </w:rPr>
        <w:t>a</w:t>
      </w:r>
      <w:r w:rsidRPr="00E164D2">
        <w:rPr>
          <w:rFonts w:ascii="Calibri" w:eastAsia="Calibri" w:hAnsi="Calibri"/>
          <w:bCs/>
          <w:i/>
          <w:color w:val="000000" w:themeColor="text1"/>
          <w:sz w:val="20"/>
          <w:szCs w:val="20"/>
          <w:lang w:val="hr-HR"/>
        </w:rPr>
        <w:t xml:space="preserve">. </w:t>
      </w:r>
    </w:p>
    <w:p w14:paraId="46FE9864" w14:textId="77777777" w:rsidR="000F75B2" w:rsidRPr="00E164D2" w:rsidRDefault="000F75B2" w:rsidP="00104704">
      <w:pPr>
        <w:pStyle w:val="T1"/>
        <w:spacing w:before="0" w:after="0" w:line="240" w:lineRule="auto"/>
        <w:rPr>
          <w:rFonts w:asciiTheme="minorHAnsi" w:hAnsiTheme="minorHAnsi" w:cs="Arial"/>
          <w:color w:val="000000" w:themeColor="text1"/>
          <w:sz w:val="22"/>
          <w:szCs w:val="22"/>
          <w:lang w:val="hr-HR"/>
        </w:rPr>
        <w:sectPr w:rsidR="000F75B2" w:rsidRPr="00E164D2" w:rsidSect="0077198A">
          <w:pgSz w:w="11907" w:h="16840" w:code="9"/>
          <w:pgMar w:top="1418" w:right="1134" w:bottom="1134" w:left="1418" w:header="851" w:footer="851" w:gutter="0"/>
          <w:cols w:space="720"/>
          <w:noEndnote/>
        </w:sectPr>
      </w:pPr>
    </w:p>
    <w:p w14:paraId="30291FDA" w14:textId="77777777" w:rsidR="00104704" w:rsidRPr="00E76F4B" w:rsidRDefault="00104704" w:rsidP="00104704">
      <w:pPr>
        <w:pStyle w:val="T1"/>
        <w:spacing w:before="0" w:after="0" w:line="240" w:lineRule="auto"/>
        <w:rPr>
          <w:rFonts w:asciiTheme="minorHAnsi" w:hAnsiTheme="minorHAnsi" w:cs="Arial"/>
          <w:color w:val="000000" w:themeColor="text1"/>
          <w:sz w:val="18"/>
          <w:szCs w:val="22"/>
          <w:lang w:val="hr-HR"/>
        </w:rPr>
      </w:pPr>
    </w:p>
    <w:p w14:paraId="34B7BAC6" w14:textId="77777777" w:rsidR="00344AFC" w:rsidRPr="00E164D2" w:rsidRDefault="00A71F5A" w:rsidP="00104704">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344AFC" w:rsidRPr="00E164D2">
        <w:rPr>
          <w:rFonts w:asciiTheme="minorHAnsi" w:hAnsiTheme="minorHAnsi" w:cs="Arial"/>
          <w:color w:val="000000" w:themeColor="text1"/>
          <w:sz w:val="22"/>
          <w:szCs w:val="22"/>
          <w:lang w:val="hr-HR"/>
        </w:rPr>
        <w:t>.</w:t>
      </w:r>
      <w:r w:rsidR="00344AFC" w:rsidRPr="00E164D2">
        <w:rPr>
          <w:rFonts w:asciiTheme="minorHAnsi" w:hAnsiTheme="minorHAnsi" w:cs="Arial"/>
          <w:color w:val="000000" w:themeColor="text1"/>
          <w:sz w:val="22"/>
          <w:szCs w:val="22"/>
          <w:lang w:val="hr-HR"/>
        </w:rPr>
        <w:tab/>
        <w:t>Upravljanje rizicima (nastavak)</w:t>
      </w:r>
    </w:p>
    <w:p w14:paraId="078509D6" w14:textId="77777777" w:rsidR="00104704" w:rsidRPr="00E76F4B" w:rsidRDefault="00104704" w:rsidP="00104704">
      <w:pPr>
        <w:pStyle w:val="T1"/>
        <w:spacing w:before="0" w:after="0" w:line="240" w:lineRule="auto"/>
        <w:rPr>
          <w:rFonts w:asciiTheme="minorHAnsi" w:hAnsiTheme="minorHAnsi" w:cs="Arial"/>
          <w:color w:val="000000" w:themeColor="text1"/>
          <w:sz w:val="18"/>
          <w:szCs w:val="22"/>
          <w:lang w:val="hr-HR"/>
        </w:rPr>
      </w:pPr>
    </w:p>
    <w:p w14:paraId="15D70A4C" w14:textId="77777777" w:rsidR="00344AFC" w:rsidRPr="00E164D2" w:rsidRDefault="00A71F5A" w:rsidP="00104704">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344AFC"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4</w:t>
      </w:r>
      <w:r w:rsidR="00344AFC" w:rsidRPr="00E164D2">
        <w:rPr>
          <w:rFonts w:asciiTheme="minorHAnsi" w:hAnsiTheme="minorHAnsi" w:cs="Arial"/>
          <w:color w:val="000000" w:themeColor="text1"/>
          <w:sz w:val="22"/>
          <w:szCs w:val="22"/>
          <w:lang w:val="hr-HR"/>
        </w:rPr>
        <w:t xml:space="preserve">. </w:t>
      </w:r>
      <w:r w:rsidR="00344AFC" w:rsidRPr="00E164D2">
        <w:rPr>
          <w:rFonts w:asciiTheme="minorHAnsi" w:hAnsiTheme="minorHAnsi" w:cs="Arial"/>
          <w:color w:val="000000" w:themeColor="text1"/>
          <w:sz w:val="22"/>
          <w:szCs w:val="22"/>
          <w:lang w:val="hr-HR"/>
        </w:rPr>
        <w:tab/>
        <w:t>Rizik likvidnosti (nastavak)</w:t>
      </w:r>
    </w:p>
    <w:p w14:paraId="75B2B7E2" w14:textId="77777777" w:rsidR="00104704" w:rsidRPr="00E76F4B" w:rsidRDefault="00104704" w:rsidP="00104704">
      <w:pPr>
        <w:pStyle w:val="T1"/>
        <w:spacing w:before="0" w:after="0" w:line="240" w:lineRule="auto"/>
        <w:rPr>
          <w:rFonts w:asciiTheme="minorHAnsi" w:hAnsiTheme="minorHAnsi" w:cs="Arial"/>
          <w:b w:val="0"/>
          <w:color w:val="000000" w:themeColor="text1"/>
          <w:sz w:val="18"/>
          <w:szCs w:val="22"/>
          <w:lang w:val="hr-HR"/>
        </w:rPr>
      </w:pPr>
    </w:p>
    <w:p w14:paraId="644554BB" w14:textId="77777777" w:rsidR="00A71F5A" w:rsidRPr="00E164D2" w:rsidRDefault="00A71F5A" w:rsidP="00104704">
      <w:pPr>
        <w:pStyle w:val="T1"/>
        <w:spacing w:before="0" w:after="0" w:line="240" w:lineRule="auto"/>
        <w:rPr>
          <w:rFonts w:asciiTheme="minorHAnsi" w:hAnsiTheme="minorHAnsi" w:cs="Arial"/>
          <w:b w:val="0"/>
          <w:color w:val="000000" w:themeColor="text1"/>
          <w:sz w:val="22"/>
          <w:szCs w:val="22"/>
          <w:lang w:val="hr-HR"/>
        </w:rPr>
      </w:pPr>
      <w:r w:rsidRPr="00E164D2">
        <w:rPr>
          <w:rFonts w:asciiTheme="minorHAnsi" w:hAnsiTheme="minorHAnsi" w:cs="Arial"/>
          <w:b w:val="0"/>
          <w:color w:val="000000" w:themeColor="text1"/>
          <w:sz w:val="22"/>
          <w:szCs w:val="22"/>
          <w:lang w:val="hr-HR"/>
        </w:rPr>
        <w:t>Tabela u nastavku prikazuje preostalo ugovorno dospijeće financijskih obveza dok su garancije i preuzete obveza Grupe prikazane u kategoriji do 1 mjesec obzirom na mogućnost prijevremenog poziva na izvršenje obveze (</w:t>
      </w:r>
      <w:proofErr w:type="spellStart"/>
      <w:r w:rsidRPr="00E164D2">
        <w:rPr>
          <w:rFonts w:asciiTheme="minorHAnsi" w:hAnsiTheme="minorHAnsi" w:cs="Arial"/>
          <w:b w:val="0"/>
          <w:color w:val="000000" w:themeColor="text1"/>
          <w:sz w:val="22"/>
          <w:szCs w:val="22"/>
          <w:lang w:val="hr-HR"/>
        </w:rPr>
        <w:t>nediskontirani</w:t>
      </w:r>
      <w:proofErr w:type="spellEnd"/>
      <w:r w:rsidRPr="00E164D2">
        <w:rPr>
          <w:rFonts w:asciiTheme="minorHAnsi" w:hAnsiTheme="minorHAnsi" w:cs="Arial"/>
          <w:b w:val="0"/>
          <w:color w:val="000000" w:themeColor="text1"/>
          <w:sz w:val="22"/>
          <w:szCs w:val="22"/>
          <w:lang w:val="hr-HR"/>
        </w:rPr>
        <w:t xml:space="preserve"> iznosi):</w:t>
      </w:r>
    </w:p>
    <w:p w14:paraId="52D07F0C" w14:textId="77777777" w:rsidR="00DB591E" w:rsidRPr="00E76F4B" w:rsidRDefault="00DB591E" w:rsidP="00DB591E">
      <w:pPr>
        <w:pStyle w:val="T1"/>
        <w:spacing w:before="0" w:after="0" w:line="240" w:lineRule="auto"/>
        <w:rPr>
          <w:rFonts w:asciiTheme="minorHAnsi" w:hAnsiTheme="minorHAnsi" w:cs="Arial"/>
          <w:b w:val="0"/>
          <w:color w:val="000000" w:themeColor="text1"/>
          <w:sz w:val="18"/>
          <w:szCs w:val="22"/>
          <w:lang w:val="hr-HR"/>
        </w:rPr>
      </w:pPr>
    </w:p>
    <w:tbl>
      <w:tblPr>
        <w:tblW w:w="5382" w:type="pct"/>
        <w:tblInd w:w="-567" w:type="dxa"/>
        <w:tblLayout w:type="fixed"/>
        <w:tblCellMar>
          <w:left w:w="120" w:type="dxa"/>
          <w:right w:w="120" w:type="dxa"/>
        </w:tblCellMar>
        <w:tblLook w:val="0000" w:firstRow="0" w:lastRow="0" w:firstColumn="0" w:lastColumn="0" w:noHBand="0" w:noVBand="0"/>
      </w:tblPr>
      <w:tblGrid>
        <w:gridCol w:w="3219"/>
        <w:gridCol w:w="1120"/>
        <w:gridCol w:w="1118"/>
        <w:gridCol w:w="1120"/>
        <w:gridCol w:w="1120"/>
        <w:gridCol w:w="1120"/>
        <w:gridCol w:w="1253"/>
      </w:tblGrid>
      <w:tr w:rsidR="00E14286" w:rsidRPr="00E164D2" w14:paraId="139280FB" w14:textId="77777777" w:rsidTr="00E76F4B">
        <w:trPr>
          <w:trHeight w:val="452"/>
        </w:trPr>
        <w:tc>
          <w:tcPr>
            <w:tcW w:w="1598" w:type="pct"/>
          </w:tcPr>
          <w:p w14:paraId="23A6C587" w14:textId="77777777" w:rsidR="00F10EA3" w:rsidRPr="00E164D2" w:rsidRDefault="00F10EA3">
            <w:pPr>
              <w:tabs>
                <w:tab w:val="right" w:pos="1202"/>
              </w:tabs>
              <w:spacing w:line="240" w:lineRule="atLeas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Grupa</w:t>
            </w:r>
          </w:p>
          <w:p w14:paraId="4FF4A189" w14:textId="77777777" w:rsidR="00F10EA3" w:rsidRPr="00E164D2" w:rsidRDefault="00AD2EF7">
            <w:pPr>
              <w:tabs>
                <w:tab w:val="right" w:pos="1202"/>
              </w:tabs>
              <w:spacing w:line="240" w:lineRule="atLeas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31. prosin</w:t>
            </w:r>
            <w:r w:rsidR="0073283D" w:rsidRPr="00E164D2">
              <w:rPr>
                <w:rFonts w:asciiTheme="minorHAnsi" w:hAnsiTheme="minorHAnsi" w:cs="Arial"/>
                <w:b/>
                <w:color w:val="000000" w:themeColor="text1"/>
                <w:sz w:val="18"/>
                <w:szCs w:val="18"/>
                <w:lang w:val="hr-HR"/>
              </w:rPr>
              <w:t>c</w:t>
            </w:r>
            <w:r w:rsidRPr="00E164D2">
              <w:rPr>
                <w:rFonts w:asciiTheme="minorHAnsi" w:hAnsiTheme="minorHAnsi" w:cs="Arial"/>
                <w:b/>
                <w:color w:val="000000" w:themeColor="text1"/>
                <w:sz w:val="18"/>
                <w:szCs w:val="18"/>
                <w:lang w:val="hr-HR"/>
              </w:rPr>
              <w:t>a</w:t>
            </w:r>
            <w:r w:rsidR="0073283D" w:rsidRPr="00E164D2">
              <w:rPr>
                <w:rFonts w:asciiTheme="minorHAnsi" w:hAnsiTheme="minorHAnsi" w:cs="Arial"/>
                <w:b/>
                <w:color w:val="000000" w:themeColor="text1"/>
                <w:sz w:val="18"/>
                <w:szCs w:val="18"/>
                <w:lang w:val="hr-HR"/>
              </w:rPr>
              <w:t xml:space="preserve"> </w:t>
            </w:r>
            <w:r w:rsidR="008770A1" w:rsidRPr="00E164D2">
              <w:rPr>
                <w:rFonts w:asciiTheme="minorHAnsi" w:hAnsiTheme="minorHAnsi" w:cs="Arial"/>
                <w:b/>
                <w:color w:val="000000" w:themeColor="text1"/>
                <w:sz w:val="18"/>
                <w:szCs w:val="18"/>
                <w:lang w:val="hr-HR"/>
              </w:rPr>
              <w:t>201</w:t>
            </w:r>
            <w:r w:rsidR="00860889" w:rsidRPr="00E164D2">
              <w:rPr>
                <w:rFonts w:asciiTheme="minorHAnsi" w:hAnsiTheme="minorHAnsi" w:cs="Arial"/>
                <w:b/>
                <w:color w:val="000000" w:themeColor="text1"/>
                <w:sz w:val="18"/>
                <w:szCs w:val="18"/>
                <w:lang w:val="hr-HR"/>
              </w:rPr>
              <w:t>9</w:t>
            </w:r>
            <w:r w:rsidR="00F10EA3" w:rsidRPr="00E164D2">
              <w:rPr>
                <w:rFonts w:asciiTheme="minorHAnsi" w:hAnsiTheme="minorHAnsi" w:cs="Arial"/>
                <w:b/>
                <w:color w:val="000000" w:themeColor="text1"/>
                <w:sz w:val="18"/>
                <w:szCs w:val="18"/>
                <w:lang w:val="hr-HR"/>
              </w:rPr>
              <w:t xml:space="preserve">. </w:t>
            </w:r>
          </w:p>
        </w:tc>
        <w:tc>
          <w:tcPr>
            <w:tcW w:w="556" w:type="pct"/>
          </w:tcPr>
          <w:p w14:paraId="76E5E845"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Do 1 mjesec</w:t>
            </w:r>
          </w:p>
        </w:tc>
        <w:tc>
          <w:tcPr>
            <w:tcW w:w="555" w:type="pct"/>
          </w:tcPr>
          <w:p w14:paraId="6D0CA7A9"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1 do 3 mjeseca</w:t>
            </w:r>
          </w:p>
        </w:tc>
        <w:tc>
          <w:tcPr>
            <w:tcW w:w="556" w:type="pct"/>
          </w:tcPr>
          <w:p w14:paraId="1988DD55"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3 mj. do 1 godine</w:t>
            </w:r>
          </w:p>
        </w:tc>
        <w:tc>
          <w:tcPr>
            <w:tcW w:w="556" w:type="pct"/>
          </w:tcPr>
          <w:p w14:paraId="329FBEC0"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1 do 3 godina</w:t>
            </w:r>
          </w:p>
        </w:tc>
        <w:tc>
          <w:tcPr>
            <w:tcW w:w="556" w:type="pct"/>
          </w:tcPr>
          <w:p w14:paraId="3565A06C"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Preko 3 godine</w:t>
            </w:r>
          </w:p>
        </w:tc>
        <w:tc>
          <w:tcPr>
            <w:tcW w:w="622" w:type="pct"/>
          </w:tcPr>
          <w:p w14:paraId="16C80C74"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Ukupno</w:t>
            </w:r>
          </w:p>
        </w:tc>
      </w:tr>
      <w:tr w:rsidR="00E14286" w:rsidRPr="00E164D2" w14:paraId="08C0EA88" w14:textId="77777777" w:rsidTr="00E76F4B">
        <w:trPr>
          <w:trHeight w:val="226"/>
        </w:trPr>
        <w:tc>
          <w:tcPr>
            <w:tcW w:w="1598" w:type="pct"/>
            <w:vAlign w:val="bottom"/>
          </w:tcPr>
          <w:p w14:paraId="766AD18E" w14:textId="77777777" w:rsidR="00F10EA3" w:rsidRPr="00E164D2" w:rsidRDefault="00F10EA3" w:rsidP="00A66A89">
            <w:pPr>
              <w:tabs>
                <w:tab w:val="left" w:pos="-720"/>
              </w:tabs>
              <w:suppressAutoHyphens/>
              <w:jc w:val="center"/>
              <w:rPr>
                <w:rFonts w:asciiTheme="minorHAnsi" w:hAnsiTheme="minorHAnsi" w:cs="Arial"/>
                <w:b/>
                <w:color w:val="000000" w:themeColor="text1"/>
                <w:spacing w:val="-2"/>
                <w:sz w:val="18"/>
                <w:szCs w:val="18"/>
                <w:lang w:val="hr-HR"/>
              </w:rPr>
            </w:pPr>
          </w:p>
        </w:tc>
        <w:tc>
          <w:tcPr>
            <w:tcW w:w="556" w:type="pct"/>
          </w:tcPr>
          <w:p w14:paraId="7AF63383"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55" w:type="pct"/>
          </w:tcPr>
          <w:p w14:paraId="52231D67"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56" w:type="pct"/>
          </w:tcPr>
          <w:p w14:paraId="282BD927"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56" w:type="pct"/>
          </w:tcPr>
          <w:p w14:paraId="353673C0"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56" w:type="pct"/>
          </w:tcPr>
          <w:p w14:paraId="05036AA4"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622" w:type="pct"/>
          </w:tcPr>
          <w:p w14:paraId="6F1EB98B"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r>
      <w:tr w:rsidR="00E14286" w:rsidRPr="00E164D2" w14:paraId="20C2C3D8" w14:textId="77777777" w:rsidTr="00E76F4B">
        <w:trPr>
          <w:trHeight w:hRule="exact" w:val="266"/>
        </w:trPr>
        <w:tc>
          <w:tcPr>
            <w:tcW w:w="1598" w:type="pct"/>
            <w:vAlign w:val="bottom"/>
          </w:tcPr>
          <w:p w14:paraId="6BF21F92" w14:textId="77777777" w:rsidR="00F10EA3" w:rsidRPr="00E164D2" w:rsidRDefault="00F10EA3" w:rsidP="00A66A89">
            <w:pPr>
              <w:tabs>
                <w:tab w:val="right" w:pos="1202"/>
              </w:tabs>
              <w:spacing w:line="301" w:lineRule="exact"/>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Financijske obveze</w:t>
            </w:r>
          </w:p>
        </w:tc>
        <w:tc>
          <w:tcPr>
            <w:tcW w:w="556" w:type="pct"/>
            <w:vAlign w:val="bottom"/>
          </w:tcPr>
          <w:p w14:paraId="42B21EC6"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555" w:type="pct"/>
            <w:vAlign w:val="bottom"/>
          </w:tcPr>
          <w:p w14:paraId="465359C9"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556" w:type="pct"/>
            <w:vAlign w:val="bottom"/>
          </w:tcPr>
          <w:p w14:paraId="06A85548"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556" w:type="pct"/>
            <w:vAlign w:val="bottom"/>
          </w:tcPr>
          <w:p w14:paraId="02DC55CB"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556" w:type="pct"/>
            <w:vAlign w:val="bottom"/>
          </w:tcPr>
          <w:p w14:paraId="59D40DC8"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622" w:type="pct"/>
            <w:vAlign w:val="bottom"/>
          </w:tcPr>
          <w:p w14:paraId="3721A4F9"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r>
      <w:tr w:rsidR="00AF0345" w:rsidRPr="00E164D2" w14:paraId="0F59E293" w14:textId="77777777" w:rsidTr="00E76F4B">
        <w:trPr>
          <w:trHeight w:hRule="exact" w:val="213"/>
        </w:trPr>
        <w:tc>
          <w:tcPr>
            <w:tcW w:w="1598" w:type="pct"/>
            <w:vAlign w:val="bottom"/>
          </w:tcPr>
          <w:p w14:paraId="6ADFF1B5" w14:textId="77777777" w:rsidR="00AF0345" w:rsidRPr="00E164D2" w:rsidRDefault="00AF0345" w:rsidP="00AF0345">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Obveze po depozitima</w:t>
            </w:r>
          </w:p>
        </w:tc>
        <w:tc>
          <w:tcPr>
            <w:tcW w:w="556" w:type="pct"/>
            <w:tcBorders>
              <w:top w:val="nil"/>
              <w:left w:val="nil"/>
              <w:bottom w:val="nil"/>
              <w:right w:val="nil"/>
            </w:tcBorders>
            <w:shd w:val="clear" w:color="auto" w:fill="auto"/>
            <w:vAlign w:val="bottom"/>
          </w:tcPr>
          <w:p w14:paraId="2C48AE75"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89.551</w:t>
            </w:r>
          </w:p>
        </w:tc>
        <w:tc>
          <w:tcPr>
            <w:tcW w:w="555" w:type="pct"/>
            <w:tcBorders>
              <w:top w:val="nil"/>
              <w:left w:val="nil"/>
              <w:bottom w:val="nil"/>
              <w:right w:val="nil"/>
            </w:tcBorders>
            <w:shd w:val="clear" w:color="auto" w:fill="auto"/>
            <w:vAlign w:val="bottom"/>
          </w:tcPr>
          <w:p w14:paraId="7B598229"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24.257</w:t>
            </w:r>
          </w:p>
        </w:tc>
        <w:tc>
          <w:tcPr>
            <w:tcW w:w="556" w:type="pct"/>
            <w:tcBorders>
              <w:top w:val="nil"/>
              <w:left w:val="nil"/>
              <w:bottom w:val="nil"/>
              <w:right w:val="nil"/>
            </w:tcBorders>
            <w:shd w:val="clear" w:color="auto" w:fill="auto"/>
            <w:vAlign w:val="bottom"/>
          </w:tcPr>
          <w:p w14:paraId="33E35FEC"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12.248</w:t>
            </w:r>
          </w:p>
        </w:tc>
        <w:tc>
          <w:tcPr>
            <w:tcW w:w="556" w:type="pct"/>
            <w:tcBorders>
              <w:top w:val="nil"/>
              <w:left w:val="nil"/>
              <w:bottom w:val="nil"/>
              <w:right w:val="nil"/>
            </w:tcBorders>
            <w:shd w:val="clear" w:color="auto" w:fill="auto"/>
            <w:vAlign w:val="bottom"/>
          </w:tcPr>
          <w:p w14:paraId="34E3B27B"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15.152</w:t>
            </w:r>
          </w:p>
        </w:tc>
        <w:tc>
          <w:tcPr>
            <w:tcW w:w="556" w:type="pct"/>
            <w:tcBorders>
              <w:top w:val="nil"/>
              <w:left w:val="nil"/>
              <w:bottom w:val="nil"/>
              <w:right w:val="nil"/>
            </w:tcBorders>
            <w:shd w:val="clear" w:color="auto" w:fill="auto"/>
            <w:vAlign w:val="bottom"/>
          </w:tcPr>
          <w:p w14:paraId="1E42F90B"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35.561</w:t>
            </w:r>
          </w:p>
        </w:tc>
        <w:tc>
          <w:tcPr>
            <w:tcW w:w="622" w:type="pct"/>
            <w:tcBorders>
              <w:top w:val="nil"/>
              <w:left w:val="nil"/>
              <w:bottom w:val="nil"/>
              <w:right w:val="nil"/>
            </w:tcBorders>
            <w:shd w:val="clear" w:color="auto" w:fill="auto"/>
            <w:vAlign w:val="bottom"/>
          </w:tcPr>
          <w:p w14:paraId="0A58E51B"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176.769</w:t>
            </w:r>
          </w:p>
        </w:tc>
      </w:tr>
      <w:tr w:rsidR="00AF0345" w:rsidRPr="00E164D2" w14:paraId="2CC231C4" w14:textId="77777777" w:rsidTr="00E76F4B">
        <w:trPr>
          <w:trHeight w:hRule="exact" w:val="213"/>
        </w:trPr>
        <w:tc>
          <w:tcPr>
            <w:tcW w:w="1598" w:type="pct"/>
            <w:vAlign w:val="bottom"/>
          </w:tcPr>
          <w:p w14:paraId="0655E9DD" w14:textId="77777777" w:rsidR="00AF0345" w:rsidRPr="00E164D2" w:rsidRDefault="00AF0345" w:rsidP="00AF0345">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Obveze po kreditima</w:t>
            </w:r>
          </w:p>
        </w:tc>
        <w:tc>
          <w:tcPr>
            <w:tcW w:w="556" w:type="pct"/>
            <w:tcBorders>
              <w:top w:val="nil"/>
              <w:left w:val="nil"/>
              <w:bottom w:val="nil"/>
              <w:right w:val="nil"/>
            </w:tcBorders>
            <w:shd w:val="clear" w:color="auto" w:fill="auto"/>
            <w:vAlign w:val="bottom"/>
          </w:tcPr>
          <w:p w14:paraId="28F96933"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375.094</w:t>
            </w:r>
          </w:p>
        </w:tc>
        <w:tc>
          <w:tcPr>
            <w:tcW w:w="555" w:type="pct"/>
            <w:tcBorders>
              <w:top w:val="nil"/>
              <w:left w:val="nil"/>
              <w:bottom w:val="nil"/>
              <w:right w:val="nil"/>
            </w:tcBorders>
            <w:shd w:val="clear" w:color="auto" w:fill="auto"/>
            <w:vAlign w:val="bottom"/>
          </w:tcPr>
          <w:p w14:paraId="03459FEC"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342.026</w:t>
            </w:r>
          </w:p>
        </w:tc>
        <w:tc>
          <w:tcPr>
            <w:tcW w:w="556" w:type="pct"/>
            <w:tcBorders>
              <w:top w:val="nil"/>
              <w:left w:val="nil"/>
              <w:bottom w:val="nil"/>
              <w:right w:val="nil"/>
            </w:tcBorders>
            <w:shd w:val="clear" w:color="auto" w:fill="auto"/>
            <w:vAlign w:val="bottom"/>
          </w:tcPr>
          <w:p w14:paraId="2114E4C5"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1.757.887</w:t>
            </w:r>
          </w:p>
        </w:tc>
        <w:tc>
          <w:tcPr>
            <w:tcW w:w="556" w:type="pct"/>
            <w:tcBorders>
              <w:top w:val="nil"/>
              <w:left w:val="nil"/>
              <w:bottom w:val="nil"/>
              <w:right w:val="nil"/>
            </w:tcBorders>
            <w:shd w:val="clear" w:color="auto" w:fill="auto"/>
            <w:vAlign w:val="bottom"/>
          </w:tcPr>
          <w:p w14:paraId="399930B6"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4.536.871</w:t>
            </w:r>
          </w:p>
        </w:tc>
        <w:tc>
          <w:tcPr>
            <w:tcW w:w="556" w:type="pct"/>
            <w:tcBorders>
              <w:top w:val="nil"/>
              <w:left w:val="nil"/>
              <w:bottom w:val="nil"/>
              <w:right w:val="nil"/>
            </w:tcBorders>
            <w:shd w:val="clear" w:color="auto" w:fill="auto"/>
            <w:vAlign w:val="bottom"/>
          </w:tcPr>
          <w:p w14:paraId="44EE8A1D"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8.983.313</w:t>
            </w:r>
          </w:p>
        </w:tc>
        <w:tc>
          <w:tcPr>
            <w:tcW w:w="622" w:type="pct"/>
            <w:tcBorders>
              <w:top w:val="nil"/>
              <w:left w:val="nil"/>
              <w:bottom w:val="nil"/>
              <w:right w:val="nil"/>
            </w:tcBorders>
            <w:shd w:val="clear" w:color="auto" w:fill="auto"/>
            <w:vAlign w:val="bottom"/>
          </w:tcPr>
          <w:p w14:paraId="0E3545C4"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15.995.191</w:t>
            </w:r>
          </w:p>
        </w:tc>
      </w:tr>
      <w:tr w:rsidR="00AF0345" w:rsidRPr="00E164D2" w14:paraId="3FF7A6B7" w14:textId="77777777" w:rsidTr="00E76F4B">
        <w:trPr>
          <w:trHeight w:val="452"/>
        </w:trPr>
        <w:tc>
          <w:tcPr>
            <w:tcW w:w="1598" w:type="pct"/>
            <w:vAlign w:val="bottom"/>
          </w:tcPr>
          <w:p w14:paraId="30FC0392" w14:textId="77777777" w:rsidR="00AF0345" w:rsidRPr="00E164D2" w:rsidRDefault="00AF0345" w:rsidP="00AF0345">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Obveze za izdane dugoročne vrijednosne papire</w:t>
            </w:r>
          </w:p>
        </w:tc>
        <w:tc>
          <w:tcPr>
            <w:tcW w:w="556" w:type="pct"/>
            <w:tcBorders>
              <w:top w:val="nil"/>
              <w:left w:val="nil"/>
              <w:right w:val="nil"/>
            </w:tcBorders>
            <w:shd w:val="clear" w:color="auto" w:fill="auto"/>
            <w:vAlign w:val="bottom"/>
          </w:tcPr>
          <w:p w14:paraId="4F21C9EF"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Pr>
                <w:rFonts w:ascii="Calibri" w:eastAsia="Calibri" w:hAnsi="Calibri" w:cs="Calibri"/>
                <w:color w:val="000000"/>
                <w:spacing w:val="-2"/>
                <w:sz w:val="18"/>
                <w:szCs w:val="18"/>
              </w:rPr>
              <w:t>-</w:t>
            </w:r>
          </w:p>
        </w:tc>
        <w:tc>
          <w:tcPr>
            <w:tcW w:w="555" w:type="pct"/>
            <w:tcBorders>
              <w:top w:val="nil"/>
              <w:left w:val="nil"/>
              <w:right w:val="nil"/>
            </w:tcBorders>
            <w:shd w:val="clear" w:color="auto" w:fill="auto"/>
            <w:vAlign w:val="bottom"/>
          </w:tcPr>
          <w:p w14:paraId="5E4CC41E"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sidRPr="001E5DE9">
              <w:rPr>
                <w:rFonts w:ascii="Calibri" w:eastAsia="Calibri" w:hAnsi="Calibri" w:cs="Calibri"/>
                <w:color w:val="000000"/>
                <w:spacing w:val="-2"/>
                <w:sz w:val="18"/>
                <w:szCs w:val="18"/>
              </w:rPr>
              <w:t>43.374</w:t>
            </w:r>
          </w:p>
        </w:tc>
        <w:tc>
          <w:tcPr>
            <w:tcW w:w="556" w:type="pct"/>
            <w:tcBorders>
              <w:top w:val="nil"/>
              <w:left w:val="nil"/>
              <w:right w:val="nil"/>
            </w:tcBorders>
            <w:shd w:val="clear" w:color="auto" w:fill="auto"/>
            <w:vAlign w:val="bottom"/>
          </w:tcPr>
          <w:p w14:paraId="420C9B20"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sidRPr="001E5DE9">
              <w:rPr>
                <w:rFonts w:ascii="Calibri" w:eastAsia="Calibri" w:hAnsi="Calibri" w:cs="Calibri"/>
                <w:color w:val="000000"/>
                <w:spacing w:val="-2"/>
                <w:sz w:val="18"/>
                <w:szCs w:val="18"/>
              </w:rPr>
              <w:t>1.181.900</w:t>
            </w:r>
          </w:p>
        </w:tc>
        <w:tc>
          <w:tcPr>
            <w:tcW w:w="556" w:type="pct"/>
            <w:tcBorders>
              <w:top w:val="nil"/>
              <w:left w:val="nil"/>
              <w:right w:val="nil"/>
            </w:tcBorders>
            <w:shd w:val="clear" w:color="auto" w:fill="auto"/>
            <w:vAlign w:val="bottom"/>
          </w:tcPr>
          <w:p w14:paraId="78A7E780"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Pr>
                <w:rFonts w:ascii="Calibri" w:eastAsia="Calibri" w:hAnsi="Calibri" w:cs="Calibri"/>
                <w:color w:val="000000"/>
                <w:spacing w:val="-2"/>
                <w:sz w:val="18"/>
                <w:szCs w:val="18"/>
              </w:rPr>
              <w:t>-</w:t>
            </w:r>
          </w:p>
        </w:tc>
        <w:tc>
          <w:tcPr>
            <w:tcW w:w="556" w:type="pct"/>
            <w:tcBorders>
              <w:top w:val="nil"/>
              <w:left w:val="nil"/>
              <w:right w:val="nil"/>
            </w:tcBorders>
            <w:shd w:val="clear" w:color="auto" w:fill="auto"/>
            <w:vAlign w:val="bottom"/>
          </w:tcPr>
          <w:p w14:paraId="5C690146"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Pr>
                <w:rFonts w:ascii="Calibri" w:eastAsia="Calibri" w:hAnsi="Calibri" w:cs="Calibri"/>
                <w:color w:val="000000"/>
                <w:spacing w:val="-2"/>
                <w:sz w:val="18"/>
                <w:szCs w:val="18"/>
              </w:rPr>
              <w:t>-</w:t>
            </w:r>
          </w:p>
        </w:tc>
        <w:tc>
          <w:tcPr>
            <w:tcW w:w="622" w:type="pct"/>
            <w:tcBorders>
              <w:top w:val="nil"/>
              <w:left w:val="nil"/>
              <w:right w:val="nil"/>
            </w:tcBorders>
            <w:shd w:val="clear" w:color="auto" w:fill="auto"/>
            <w:vAlign w:val="bottom"/>
          </w:tcPr>
          <w:p w14:paraId="4362CA4C"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sidRPr="001E5DE9">
              <w:rPr>
                <w:rFonts w:ascii="Calibri" w:eastAsia="Calibri" w:hAnsi="Calibri" w:cs="Calibri"/>
                <w:color w:val="000000"/>
                <w:spacing w:val="-2"/>
                <w:sz w:val="18"/>
                <w:szCs w:val="18"/>
              </w:rPr>
              <w:t>1.225.274</w:t>
            </w:r>
          </w:p>
        </w:tc>
      </w:tr>
      <w:tr w:rsidR="00AF0345" w:rsidRPr="00E164D2" w14:paraId="1CC66FE7" w14:textId="77777777" w:rsidTr="00E76F4B">
        <w:trPr>
          <w:trHeight w:val="357"/>
        </w:trPr>
        <w:tc>
          <w:tcPr>
            <w:tcW w:w="1598" w:type="pct"/>
            <w:vAlign w:val="bottom"/>
          </w:tcPr>
          <w:p w14:paraId="1AC3A3E8" w14:textId="77777777" w:rsidR="00AF0345" w:rsidRPr="00E164D2" w:rsidRDefault="00AF0345" w:rsidP="00AF0345">
            <w:pPr>
              <w:tabs>
                <w:tab w:val="right" w:pos="1202"/>
              </w:tabs>
              <w:spacing w:line="240" w:lineRule="exact"/>
              <w:outlineLvl w:val="0"/>
              <w:rPr>
                <w:rFonts w:asciiTheme="minorHAnsi" w:hAnsiTheme="minorHAns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Rezerviranja za garancije, preuzete i ostale obveze</w:t>
            </w:r>
          </w:p>
        </w:tc>
        <w:tc>
          <w:tcPr>
            <w:tcW w:w="556" w:type="pct"/>
            <w:tcBorders>
              <w:top w:val="nil"/>
              <w:left w:val="nil"/>
              <w:right w:val="nil"/>
            </w:tcBorders>
            <w:shd w:val="clear" w:color="auto" w:fill="auto"/>
            <w:vAlign w:val="bottom"/>
          </w:tcPr>
          <w:p w14:paraId="5E73C48F"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sidRPr="001E5DE9">
              <w:rPr>
                <w:rFonts w:ascii="Calibri" w:eastAsia="Calibri" w:hAnsi="Calibri" w:cs="Calibri"/>
                <w:color w:val="000000"/>
                <w:spacing w:val="-2"/>
                <w:sz w:val="18"/>
                <w:szCs w:val="18"/>
              </w:rPr>
              <w:t>58.582</w:t>
            </w:r>
          </w:p>
        </w:tc>
        <w:tc>
          <w:tcPr>
            <w:tcW w:w="555" w:type="pct"/>
            <w:tcBorders>
              <w:top w:val="nil"/>
              <w:left w:val="nil"/>
              <w:right w:val="nil"/>
            </w:tcBorders>
            <w:shd w:val="clear" w:color="auto" w:fill="auto"/>
            <w:vAlign w:val="bottom"/>
          </w:tcPr>
          <w:p w14:paraId="1A489484"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sidRPr="001E5DE9">
              <w:rPr>
                <w:rFonts w:ascii="Calibri" w:eastAsia="Calibri" w:hAnsi="Calibri" w:cs="Calibri"/>
                <w:color w:val="000000"/>
                <w:spacing w:val="-2"/>
                <w:sz w:val="18"/>
                <w:szCs w:val="18"/>
              </w:rPr>
              <w:t>3.294</w:t>
            </w:r>
          </w:p>
        </w:tc>
        <w:tc>
          <w:tcPr>
            <w:tcW w:w="556" w:type="pct"/>
            <w:tcBorders>
              <w:top w:val="nil"/>
              <w:left w:val="nil"/>
              <w:right w:val="nil"/>
            </w:tcBorders>
            <w:shd w:val="clear" w:color="auto" w:fill="auto"/>
            <w:vAlign w:val="bottom"/>
          </w:tcPr>
          <w:p w14:paraId="6D765B60"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sidRPr="001E5DE9">
              <w:rPr>
                <w:rFonts w:ascii="Calibri" w:eastAsia="Calibri" w:hAnsi="Calibri" w:cs="Calibri"/>
                <w:color w:val="000000"/>
                <w:spacing w:val="-2"/>
                <w:sz w:val="18"/>
                <w:szCs w:val="18"/>
              </w:rPr>
              <w:t>11.436</w:t>
            </w:r>
          </w:p>
        </w:tc>
        <w:tc>
          <w:tcPr>
            <w:tcW w:w="556" w:type="pct"/>
            <w:tcBorders>
              <w:top w:val="nil"/>
              <w:left w:val="nil"/>
              <w:right w:val="nil"/>
            </w:tcBorders>
            <w:shd w:val="clear" w:color="auto" w:fill="auto"/>
            <w:vAlign w:val="bottom"/>
          </w:tcPr>
          <w:p w14:paraId="709C6064"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sidRPr="001E5DE9">
              <w:rPr>
                <w:rFonts w:ascii="Calibri" w:eastAsia="Calibri" w:hAnsi="Calibri" w:cs="Calibri"/>
                <w:color w:val="000000"/>
                <w:spacing w:val="-2"/>
                <w:sz w:val="18"/>
                <w:szCs w:val="18"/>
              </w:rPr>
              <w:t>22.146</w:t>
            </w:r>
          </w:p>
        </w:tc>
        <w:tc>
          <w:tcPr>
            <w:tcW w:w="556" w:type="pct"/>
            <w:tcBorders>
              <w:top w:val="nil"/>
              <w:left w:val="nil"/>
              <w:right w:val="nil"/>
            </w:tcBorders>
            <w:shd w:val="clear" w:color="auto" w:fill="auto"/>
            <w:vAlign w:val="bottom"/>
          </w:tcPr>
          <w:p w14:paraId="3A2AD989"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sidRPr="001E5DE9">
              <w:rPr>
                <w:rFonts w:ascii="Calibri" w:eastAsia="Calibri" w:hAnsi="Calibri" w:cs="Calibri"/>
                <w:color w:val="000000"/>
                <w:spacing w:val="-2"/>
                <w:sz w:val="18"/>
                <w:szCs w:val="18"/>
              </w:rPr>
              <w:t>25.322</w:t>
            </w:r>
          </w:p>
        </w:tc>
        <w:tc>
          <w:tcPr>
            <w:tcW w:w="622" w:type="pct"/>
            <w:tcBorders>
              <w:top w:val="nil"/>
              <w:left w:val="nil"/>
              <w:right w:val="nil"/>
            </w:tcBorders>
            <w:shd w:val="clear" w:color="auto" w:fill="auto"/>
            <w:vAlign w:val="bottom"/>
          </w:tcPr>
          <w:p w14:paraId="18E82454" w14:textId="77777777" w:rsidR="00AF0345" w:rsidRPr="00E164D2" w:rsidRDefault="00AF0345" w:rsidP="00AF0345">
            <w:pPr>
              <w:tabs>
                <w:tab w:val="right" w:pos="1202"/>
              </w:tabs>
              <w:spacing w:line="301" w:lineRule="exact"/>
              <w:jc w:val="right"/>
              <w:outlineLvl w:val="0"/>
              <w:rPr>
                <w:rFonts w:asciiTheme="minorHAnsi" w:hAnsiTheme="minorHAnsi" w:cs="Arial"/>
                <w:color w:val="000000" w:themeColor="text1"/>
                <w:spacing w:val="-2"/>
                <w:sz w:val="18"/>
                <w:szCs w:val="18"/>
                <w:lang w:val="hr-HR"/>
              </w:rPr>
            </w:pPr>
            <w:r w:rsidRPr="001E5DE9">
              <w:rPr>
                <w:rFonts w:ascii="Calibri" w:eastAsia="Calibri" w:hAnsi="Calibri" w:cs="Calibri"/>
                <w:color w:val="000000"/>
                <w:spacing w:val="-2"/>
                <w:sz w:val="18"/>
                <w:szCs w:val="18"/>
              </w:rPr>
              <w:t>120.780</w:t>
            </w:r>
          </w:p>
        </w:tc>
      </w:tr>
      <w:tr w:rsidR="00AF0345" w:rsidRPr="00E164D2" w14:paraId="1AC39238" w14:textId="77777777" w:rsidTr="00E76F4B">
        <w:trPr>
          <w:trHeight w:hRule="exact" w:val="213"/>
        </w:trPr>
        <w:tc>
          <w:tcPr>
            <w:tcW w:w="1598" w:type="pct"/>
            <w:vAlign w:val="bottom"/>
          </w:tcPr>
          <w:p w14:paraId="03BFAC0A" w14:textId="77777777" w:rsidR="00AF0345" w:rsidRPr="00E164D2" w:rsidRDefault="00AF0345" w:rsidP="00AF0345">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Ostale obveze</w:t>
            </w:r>
          </w:p>
        </w:tc>
        <w:tc>
          <w:tcPr>
            <w:tcW w:w="556" w:type="pct"/>
            <w:tcBorders>
              <w:top w:val="nil"/>
              <w:left w:val="nil"/>
              <w:bottom w:val="single" w:sz="4" w:space="0" w:color="auto"/>
              <w:right w:val="nil"/>
            </w:tcBorders>
            <w:shd w:val="clear" w:color="auto" w:fill="auto"/>
            <w:vAlign w:val="bottom"/>
          </w:tcPr>
          <w:p w14:paraId="6B37BB2B"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157.671</w:t>
            </w:r>
          </w:p>
        </w:tc>
        <w:tc>
          <w:tcPr>
            <w:tcW w:w="555" w:type="pct"/>
            <w:tcBorders>
              <w:top w:val="nil"/>
              <w:left w:val="nil"/>
              <w:bottom w:val="single" w:sz="4" w:space="0" w:color="auto"/>
              <w:right w:val="nil"/>
            </w:tcBorders>
            <w:shd w:val="clear" w:color="auto" w:fill="auto"/>
            <w:vAlign w:val="bottom"/>
          </w:tcPr>
          <w:p w14:paraId="54146205"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12.080</w:t>
            </w:r>
          </w:p>
        </w:tc>
        <w:tc>
          <w:tcPr>
            <w:tcW w:w="556" w:type="pct"/>
            <w:tcBorders>
              <w:top w:val="nil"/>
              <w:left w:val="nil"/>
              <w:bottom w:val="single" w:sz="4" w:space="0" w:color="auto"/>
              <w:right w:val="nil"/>
            </w:tcBorders>
            <w:shd w:val="clear" w:color="auto" w:fill="auto"/>
            <w:vAlign w:val="bottom"/>
          </w:tcPr>
          <w:p w14:paraId="2D014E55"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35.580</w:t>
            </w:r>
          </w:p>
        </w:tc>
        <w:tc>
          <w:tcPr>
            <w:tcW w:w="556" w:type="pct"/>
            <w:tcBorders>
              <w:top w:val="nil"/>
              <w:left w:val="nil"/>
              <w:bottom w:val="single" w:sz="4" w:space="0" w:color="auto"/>
              <w:right w:val="nil"/>
            </w:tcBorders>
            <w:shd w:val="clear" w:color="auto" w:fill="auto"/>
            <w:vAlign w:val="bottom"/>
          </w:tcPr>
          <w:p w14:paraId="2626D7AA"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67.539</w:t>
            </w:r>
          </w:p>
        </w:tc>
        <w:tc>
          <w:tcPr>
            <w:tcW w:w="556" w:type="pct"/>
            <w:tcBorders>
              <w:top w:val="nil"/>
              <w:left w:val="nil"/>
              <w:bottom w:val="single" w:sz="4" w:space="0" w:color="auto"/>
              <w:right w:val="nil"/>
            </w:tcBorders>
            <w:shd w:val="clear" w:color="auto" w:fill="auto"/>
            <w:vAlign w:val="bottom"/>
          </w:tcPr>
          <w:p w14:paraId="3B2C64DB"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66.867</w:t>
            </w:r>
          </w:p>
        </w:tc>
        <w:tc>
          <w:tcPr>
            <w:tcW w:w="622" w:type="pct"/>
            <w:tcBorders>
              <w:top w:val="nil"/>
              <w:left w:val="nil"/>
              <w:bottom w:val="single" w:sz="4" w:space="0" w:color="auto"/>
              <w:right w:val="nil"/>
            </w:tcBorders>
            <w:shd w:val="clear" w:color="auto" w:fill="auto"/>
            <w:vAlign w:val="bottom"/>
          </w:tcPr>
          <w:p w14:paraId="31260611" w14:textId="77777777" w:rsidR="00AF0345" w:rsidRPr="00E164D2" w:rsidRDefault="00AF0345" w:rsidP="00AF0345">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1E5DE9">
              <w:rPr>
                <w:rFonts w:ascii="Calibri" w:eastAsia="Calibri" w:hAnsi="Calibri" w:cs="Calibri"/>
                <w:color w:val="000000"/>
                <w:spacing w:val="-2"/>
                <w:sz w:val="18"/>
                <w:szCs w:val="18"/>
              </w:rPr>
              <w:t>339.737</w:t>
            </w:r>
          </w:p>
        </w:tc>
      </w:tr>
      <w:tr w:rsidR="00AF0345" w:rsidRPr="00E164D2" w14:paraId="4D298393" w14:textId="77777777" w:rsidTr="00E76F4B">
        <w:trPr>
          <w:trHeight w:hRule="exact" w:val="266"/>
        </w:trPr>
        <w:tc>
          <w:tcPr>
            <w:tcW w:w="1598" w:type="pct"/>
            <w:vAlign w:val="bottom"/>
          </w:tcPr>
          <w:p w14:paraId="5BCD323A" w14:textId="77777777" w:rsidR="00AF0345" w:rsidRPr="00E164D2" w:rsidRDefault="00AF0345" w:rsidP="00AF0345">
            <w:pPr>
              <w:tabs>
                <w:tab w:val="right" w:pos="1202"/>
              </w:tabs>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Ukupno</w:t>
            </w:r>
          </w:p>
        </w:tc>
        <w:tc>
          <w:tcPr>
            <w:tcW w:w="556" w:type="pct"/>
            <w:tcBorders>
              <w:top w:val="single" w:sz="4" w:space="0" w:color="auto"/>
              <w:left w:val="nil"/>
              <w:bottom w:val="single" w:sz="12" w:space="0" w:color="auto"/>
              <w:right w:val="nil"/>
            </w:tcBorders>
            <w:shd w:val="clear" w:color="auto" w:fill="auto"/>
            <w:vAlign w:val="bottom"/>
          </w:tcPr>
          <w:p w14:paraId="6A0CCAA3" w14:textId="77777777" w:rsidR="00AF0345" w:rsidRPr="00E164D2" w:rsidRDefault="00AF0345" w:rsidP="00AF0345">
            <w:pPr>
              <w:tabs>
                <w:tab w:val="right" w:pos="1202"/>
              </w:tabs>
              <w:jc w:val="right"/>
              <w:outlineLvl w:val="0"/>
              <w:rPr>
                <w:rFonts w:asciiTheme="minorHAnsi" w:hAnsiTheme="minorHAnsi" w:cs="Arial"/>
                <w:b/>
                <w:color w:val="000000" w:themeColor="text1"/>
                <w:sz w:val="18"/>
                <w:szCs w:val="18"/>
                <w:lang w:val="hr-HR"/>
              </w:rPr>
            </w:pPr>
            <w:r w:rsidRPr="001E5DE9">
              <w:rPr>
                <w:rFonts w:ascii="Calibri" w:hAnsi="Calibri" w:cs="Arial"/>
                <w:b/>
                <w:color w:val="000000"/>
                <w:sz w:val="18"/>
                <w:szCs w:val="18"/>
              </w:rPr>
              <w:t>680.898</w:t>
            </w:r>
          </w:p>
        </w:tc>
        <w:tc>
          <w:tcPr>
            <w:tcW w:w="555" w:type="pct"/>
            <w:tcBorders>
              <w:top w:val="nil"/>
              <w:left w:val="nil"/>
              <w:bottom w:val="single" w:sz="12" w:space="0" w:color="auto"/>
              <w:right w:val="nil"/>
            </w:tcBorders>
            <w:shd w:val="clear" w:color="auto" w:fill="auto"/>
            <w:vAlign w:val="bottom"/>
          </w:tcPr>
          <w:p w14:paraId="07C6BAD1" w14:textId="77777777" w:rsidR="00AF0345" w:rsidRPr="00E164D2" w:rsidRDefault="00AF0345" w:rsidP="00AF0345">
            <w:pPr>
              <w:tabs>
                <w:tab w:val="right" w:pos="1202"/>
              </w:tabs>
              <w:jc w:val="right"/>
              <w:outlineLvl w:val="0"/>
              <w:rPr>
                <w:rFonts w:asciiTheme="minorHAnsi" w:hAnsiTheme="minorHAnsi" w:cs="Arial"/>
                <w:b/>
                <w:color w:val="000000" w:themeColor="text1"/>
                <w:sz w:val="18"/>
                <w:szCs w:val="18"/>
                <w:lang w:val="hr-HR"/>
              </w:rPr>
            </w:pPr>
            <w:r w:rsidRPr="001E5DE9">
              <w:rPr>
                <w:rFonts w:ascii="Calibri" w:hAnsi="Calibri" w:cs="Arial"/>
                <w:b/>
                <w:color w:val="000000"/>
                <w:sz w:val="18"/>
                <w:szCs w:val="18"/>
              </w:rPr>
              <w:t>425.031</w:t>
            </w:r>
          </w:p>
        </w:tc>
        <w:tc>
          <w:tcPr>
            <w:tcW w:w="556" w:type="pct"/>
            <w:tcBorders>
              <w:top w:val="nil"/>
              <w:left w:val="nil"/>
              <w:bottom w:val="single" w:sz="12" w:space="0" w:color="auto"/>
              <w:right w:val="nil"/>
            </w:tcBorders>
            <w:shd w:val="clear" w:color="auto" w:fill="auto"/>
            <w:vAlign w:val="bottom"/>
          </w:tcPr>
          <w:p w14:paraId="6DF9911B" w14:textId="77777777" w:rsidR="00AF0345" w:rsidRPr="00E164D2" w:rsidRDefault="00AF0345" w:rsidP="00AF0345">
            <w:pPr>
              <w:tabs>
                <w:tab w:val="right" w:pos="1202"/>
              </w:tabs>
              <w:jc w:val="right"/>
              <w:outlineLvl w:val="0"/>
              <w:rPr>
                <w:rFonts w:asciiTheme="minorHAnsi" w:hAnsiTheme="minorHAnsi" w:cs="Arial"/>
                <w:b/>
                <w:color w:val="000000" w:themeColor="text1"/>
                <w:sz w:val="18"/>
                <w:szCs w:val="18"/>
                <w:lang w:val="hr-HR"/>
              </w:rPr>
            </w:pPr>
            <w:r w:rsidRPr="001E5DE9">
              <w:rPr>
                <w:rFonts w:ascii="Calibri" w:hAnsi="Calibri" w:cs="Arial"/>
                <w:b/>
                <w:color w:val="000000"/>
                <w:sz w:val="18"/>
                <w:szCs w:val="18"/>
              </w:rPr>
              <w:t>2.999.051</w:t>
            </w:r>
          </w:p>
        </w:tc>
        <w:tc>
          <w:tcPr>
            <w:tcW w:w="556" w:type="pct"/>
            <w:tcBorders>
              <w:top w:val="nil"/>
              <w:left w:val="nil"/>
              <w:bottom w:val="single" w:sz="12" w:space="0" w:color="auto"/>
              <w:right w:val="nil"/>
            </w:tcBorders>
            <w:shd w:val="clear" w:color="auto" w:fill="auto"/>
            <w:vAlign w:val="bottom"/>
          </w:tcPr>
          <w:p w14:paraId="1A40A6F5" w14:textId="77777777" w:rsidR="00AF0345" w:rsidRPr="00E164D2" w:rsidRDefault="00AF0345" w:rsidP="00AF0345">
            <w:pPr>
              <w:tabs>
                <w:tab w:val="right" w:pos="1202"/>
              </w:tabs>
              <w:jc w:val="right"/>
              <w:outlineLvl w:val="0"/>
              <w:rPr>
                <w:rFonts w:asciiTheme="minorHAnsi" w:hAnsiTheme="minorHAnsi" w:cs="Arial"/>
                <w:b/>
                <w:color w:val="000000" w:themeColor="text1"/>
                <w:sz w:val="18"/>
                <w:szCs w:val="18"/>
                <w:lang w:val="hr-HR"/>
              </w:rPr>
            </w:pPr>
            <w:r w:rsidRPr="001E5DE9">
              <w:rPr>
                <w:rFonts w:ascii="Calibri" w:hAnsi="Calibri" w:cs="Arial"/>
                <w:b/>
                <w:color w:val="000000"/>
                <w:sz w:val="18"/>
                <w:szCs w:val="18"/>
              </w:rPr>
              <w:t>4.641.708</w:t>
            </w:r>
          </w:p>
        </w:tc>
        <w:tc>
          <w:tcPr>
            <w:tcW w:w="556" w:type="pct"/>
            <w:tcBorders>
              <w:top w:val="nil"/>
              <w:left w:val="nil"/>
              <w:bottom w:val="single" w:sz="12" w:space="0" w:color="auto"/>
              <w:right w:val="nil"/>
            </w:tcBorders>
            <w:shd w:val="clear" w:color="auto" w:fill="auto"/>
            <w:vAlign w:val="bottom"/>
          </w:tcPr>
          <w:p w14:paraId="3D51B914" w14:textId="77777777" w:rsidR="00AF0345" w:rsidRPr="00E164D2" w:rsidRDefault="00AF0345" w:rsidP="00AF0345">
            <w:pPr>
              <w:tabs>
                <w:tab w:val="right" w:pos="1202"/>
              </w:tabs>
              <w:jc w:val="right"/>
              <w:outlineLvl w:val="0"/>
              <w:rPr>
                <w:rFonts w:asciiTheme="minorHAnsi" w:hAnsiTheme="minorHAnsi" w:cs="Arial"/>
                <w:b/>
                <w:color w:val="000000" w:themeColor="text1"/>
                <w:sz w:val="18"/>
                <w:szCs w:val="18"/>
                <w:lang w:val="hr-HR"/>
              </w:rPr>
            </w:pPr>
            <w:r w:rsidRPr="001E5DE9">
              <w:rPr>
                <w:rFonts w:ascii="Calibri" w:hAnsi="Calibri" w:cs="Arial"/>
                <w:b/>
                <w:color w:val="000000"/>
                <w:sz w:val="18"/>
                <w:szCs w:val="18"/>
              </w:rPr>
              <w:t>9.111.063</w:t>
            </w:r>
          </w:p>
        </w:tc>
        <w:tc>
          <w:tcPr>
            <w:tcW w:w="622" w:type="pct"/>
            <w:tcBorders>
              <w:top w:val="nil"/>
              <w:left w:val="nil"/>
              <w:bottom w:val="single" w:sz="12" w:space="0" w:color="auto"/>
              <w:right w:val="nil"/>
            </w:tcBorders>
            <w:shd w:val="clear" w:color="auto" w:fill="auto"/>
            <w:vAlign w:val="bottom"/>
          </w:tcPr>
          <w:p w14:paraId="03361753" w14:textId="77777777" w:rsidR="00AF0345" w:rsidRPr="00E164D2" w:rsidRDefault="00AF0345" w:rsidP="00AF0345">
            <w:pPr>
              <w:tabs>
                <w:tab w:val="right" w:pos="1202"/>
              </w:tabs>
              <w:jc w:val="right"/>
              <w:outlineLvl w:val="0"/>
              <w:rPr>
                <w:rFonts w:asciiTheme="minorHAnsi" w:hAnsiTheme="minorHAnsi" w:cs="Arial"/>
                <w:b/>
                <w:color w:val="000000" w:themeColor="text1"/>
                <w:sz w:val="18"/>
                <w:szCs w:val="18"/>
                <w:lang w:val="hr-HR"/>
              </w:rPr>
            </w:pPr>
            <w:r w:rsidRPr="001E5DE9">
              <w:rPr>
                <w:rFonts w:ascii="Calibri" w:hAnsi="Calibri" w:cs="Arial"/>
                <w:b/>
                <w:color w:val="000000"/>
                <w:sz w:val="18"/>
                <w:szCs w:val="18"/>
              </w:rPr>
              <w:t>17.857.751</w:t>
            </w:r>
          </w:p>
        </w:tc>
      </w:tr>
      <w:tr w:rsidR="00AF0345" w:rsidRPr="00E164D2" w14:paraId="623C660C" w14:textId="77777777" w:rsidTr="00E76F4B">
        <w:trPr>
          <w:trHeight w:hRule="exact" w:val="106"/>
        </w:trPr>
        <w:tc>
          <w:tcPr>
            <w:tcW w:w="1598" w:type="pct"/>
            <w:vAlign w:val="bottom"/>
          </w:tcPr>
          <w:p w14:paraId="4CA96FA0" w14:textId="77777777" w:rsidR="00AF0345" w:rsidRPr="00E164D2" w:rsidRDefault="00AF0345" w:rsidP="00AF0345">
            <w:pPr>
              <w:tabs>
                <w:tab w:val="right" w:pos="1202"/>
              </w:tabs>
              <w:spacing w:line="301" w:lineRule="exact"/>
              <w:outlineLvl w:val="0"/>
              <w:rPr>
                <w:rFonts w:asciiTheme="minorHAnsi" w:hAnsiTheme="minorHAnsi" w:cs="Arial"/>
                <w:b/>
                <w:bCs/>
                <w:color w:val="000000" w:themeColor="text1"/>
                <w:sz w:val="18"/>
                <w:szCs w:val="18"/>
                <w:lang w:val="hr-HR"/>
              </w:rPr>
            </w:pPr>
          </w:p>
        </w:tc>
        <w:tc>
          <w:tcPr>
            <w:tcW w:w="556" w:type="pct"/>
            <w:tcBorders>
              <w:top w:val="nil"/>
              <w:left w:val="nil"/>
              <w:right w:val="nil"/>
            </w:tcBorders>
            <w:shd w:val="clear" w:color="auto" w:fill="auto"/>
            <w:vAlign w:val="bottom"/>
          </w:tcPr>
          <w:p w14:paraId="1B2C3A13" w14:textId="77777777" w:rsidR="00AF0345" w:rsidRPr="00E164D2" w:rsidRDefault="00AF0345" w:rsidP="00AF0345">
            <w:pPr>
              <w:tabs>
                <w:tab w:val="right" w:pos="1202"/>
              </w:tabs>
              <w:spacing w:line="301" w:lineRule="exact"/>
              <w:outlineLvl w:val="0"/>
              <w:rPr>
                <w:rFonts w:asciiTheme="minorHAnsi" w:hAnsiTheme="minorHAnsi" w:cs="Arial"/>
                <w:b/>
                <w:bCs/>
                <w:color w:val="000000" w:themeColor="text1"/>
                <w:sz w:val="18"/>
                <w:szCs w:val="18"/>
                <w:lang w:val="hr-HR"/>
              </w:rPr>
            </w:pPr>
          </w:p>
        </w:tc>
        <w:tc>
          <w:tcPr>
            <w:tcW w:w="555" w:type="pct"/>
            <w:tcBorders>
              <w:top w:val="nil"/>
              <w:left w:val="nil"/>
              <w:right w:val="nil"/>
            </w:tcBorders>
            <w:shd w:val="clear" w:color="auto" w:fill="auto"/>
            <w:vAlign w:val="bottom"/>
          </w:tcPr>
          <w:p w14:paraId="0ABCA26E" w14:textId="77777777" w:rsidR="00AF0345" w:rsidRPr="00E164D2" w:rsidRDefault="00AF0345" w:rsidP="00AF0345">
            <w:pPr>
              <w:tabs>
                <w:tab w:val="right" w:pos="1202"/>
              </w:tabs>
              <w:spacing w:line="301" w:lineRule="exact"/>
              <w:outlineLvl w:val="0"/>
              <w:rPr>
                <w:rFonts w:asciiTheme="minorHAnsi" w:hAnsiTheme="minorHAnsi" w:cs="Arial"/>
                <w:b/>
                <w:bCs/>
                <w:color w:val="000000" w:themeColor="text1"/>
                <w:sz w:val="18"/>
                <w:szCs w:val="18"/>
                <w:lang w:val="hr-HR"/>
              </w:rPr>
            </w:pPr>
          </w:p>
        </w:tc>
        <w:tc>
          <w:tcPr>
            <w:tcW w:w="556" w:type="pct"/>
            <w:tcBorders>
              <w:top w:val="nil"/>
              <w:left w:val="nil"/>
              <w:right w:val="nil"/>
            </w:tcBorders>
            <w:shd w:val="clear" w:color="auto" w:fill="auto"/>
            <w:vAlign w:val="bottom"/>
          </w:tcPr>
          <w:p w14:paraId="01AFF9EE" w14:textId="77777777" w:rsidR="00AF0345" w:rsidRPr="00E164D2" w:rsidRDefault="00AF0345" w:rsidP="00AF0345">
            <w:pPr>
              <w:tabs>
                <w:tab w:val="right" w:pos="1202"/>
              </w:tabs>
              <w:spacing w:line="301" w:lineRule="exact"/>
              <w:outlineLvl w:val="0"/>
              <w:rPr>
                <w:rFonts w:asciiTheme="minorHAnsi" w:hAnsiTheme="minorHAnsi" w:cs="Arial"/>
                <w:b/>
                <w:bCs/>
                <w:color w:val="000000" w:themeColor="text1"/>
                <w:sz w:val="18"/>
                <w:szCs w:val="18"/>
                <w:lang w:val="hr-HR"/>
              </w:rPr>
            </w:pPr>
          </w:p>
        </w:tc>
        <w:tc>
          <w:tcPr>
            <w:tcW w:w="556" w:type="pct"/>
            <w:tcBorders>
              <w:top w:val="nil"/>
              <w:left w:val="nil"/>
              <w:right w:val="nil"/>
            </w:tcBorders>
            <w:shd w:val="clear" w:color="auto" w:fill="auto"/>
            <w:vAlign w:val="bottom"/>
          </w:tcPr>
          <w:p w14:paraId="5713DA21" w14:textId="77777777" w:rsidR="00AF0345" w:rsidRPr="00E164D2" w:rsidRDefault="00AF0345" w:rsidP="00AF0345">
            <w:pPr>
              <w:tabs>
                <w:tab w:val="right" w:pos="1202"/>
              </w:tabs>
              <w:spacing w:line="301" w:lineRule="exact"/>
              <w:outlineLvl w:val="0"/>
              <w:rPr>
                <w:rFonts w:asciiTheme="minorHAnsi" w:hAnsiTheme="minorHAnsi" w:cs="Arial"/>
                <w:b/>
                <w:bCs/>
                <w:color w:val="000000" w:themeColor="text1"/>
                <w:sz w:val="18"/>
                <w:szCs w:val="18"/>
                <w:lang w:val="hr-HR"/>
              </w:rPr>
            </w:pPr>
          </w:p>
        </w:tc>
        <w:tc>
          <w:tcPr>
            <w:tcW w:w="556" w:type="pct"/>
            <w:tcBorders>
              <w:top w:val="nil"/>
              <w:left w:val="nil"/>
              <w:right w:val="nil"/>
            </w:tcBorders>
            <w:shd w:val="clear" w:color="auto" w:fill="auto"/>
            <w:vAlign w:val="bottom"/>
          </w:tcPr>
          <w:p w14:paraId="2FA40673" w14:textId="77777777" w:rsidR="00AF0345" w:rsidRPr="00E164D2" w:rsidRDefault="00AF0345" w:rsidP="00AF0345">
            <w:pPr>
              <w:tabs>
                <w:tab w:val="right" w:pos="1202"/>
              </w:tabs>
              <w:spacing w:line="301" w:lineRule="exact"/>
              <w:outlineLvl w:val="0"/>
              <w:rPr>
                <w:rFonts w:asciiTheme="minorHAnsi" w:hAnsiTheme="minorHAnsi" w:cs="Arial"/>
                <w:b/>
                <w:bCs/>
                <w:color w:val="000000" w:themeColor="text1"/>
                <w:sz w:val="18"/>
                <w:szCs w:val="18"/>
                <w:lang w:val="hr-HR"/>
              </w:rPr>
            </w:pPr>
          </w:p>
        </w:tc>
        <w:tc>
          <w:tcPr>
            <w:tcW w:w="622" w:type="pct"/>
            <w:tcBorders>
              <w:top w:val="nil"/>
              <w:left w:val="nil"/>
              <w:right w:val="nil"/>
            </w:tcBorders>
            <w:shd w:val="clear" w:color="auto" w:fill="auto"/>
            <w:vAlign w:val="bottom"/>
          </w:tcPr>
          <w:p w14:paraId="429827D1" w14:textId="77777777" w:rsidR="00AF0345" w:rsidRPr="00E164D2" w:rsidRDefault="00AF0345" w:rsidP="00AF0345">
            <w:pPr>
              <w:tabs>
                <w:tab w:val="right" w:pos="1202"/>
              </w:tabs>
              <w:spacing w:line="301" w:lineRule="exact"/>
              <w:outlineLvl w:val="0"/>
              <w:rPr>
                <w:rFonts w:asciiTheme="minorHAnsi" w:hAnsiTheme="minorHAnsi" w:cs="Arial"/>
                <w:b/>
                <w:bCs/>
                <w:color w:val="000000" w:themeColor="text1"/>
                <w:sz w:val="18"/>
                <w:szCs w:val="18"/>
                <w:lang w:val="hr-HR"/>
              </w:rPr>
            </w:pPr>
          </w:p>
        </w:tc>
      </w:tr>
      <w:tr w:rsidR="00AF0345" w:rsidRPr="00E164D2" w14:paraId="4BEAA83A" w14:textId="77777777" w:rsidTr="00E76F4B">
        <w:trPr>
          <w:trHeight w:val="319"/>
        </w:trPr>
        <w:tc>
          <w:tcPr>
            <w:tcW w:w="1598" w:type="pct"/>
            <w:tcBorders>
              <w:top w:val="nil"/>
              <w:left w:val="nil"/>
              <w:bottom w:val="nil"/>
              <w:right w:val="nil"/>
            </w:tcBorders>
            <w:shd w:val="clear" w:color="auto" w:fill="auto"/>
          </w:tcPr>
          <w:p w14:paraId="4223D47E" w14:textId="77777777" w:rsidR="00AF0345" w:rsidRPr="00E164D2" w:rsidRDefault="00AF0345" w:rsidP="00AF0345">
            <w:pPr>
              <w:tabs>
                <w:tab w:val="right" w:pos="1202"/>
              </w:tabs>
              <w:spacing w:line="301" w:lineRule="exact"/>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Garancije i preuzete obveze</w:t>
            </w:r>
          </w:p>
        </w:tc>
        <w:tc>
          <w:tcPr>
            <w:tcW w:w="556" w:type="pct"/>
            <w:tcBorders>
              <w:top w:val="nil"/>
              <w:left w:val="nil"/>
              <w:bottom w:val="nil"/>
              <w:right w:val="nil"/>
            </w:tcBorders>
            <w:shd w:val="clear" w:color="auto" w:fill="auto"/>
            <w:vAlign w:val="bottom"/>
          </w:tcPr>
          <w:p w14:paraId="739BC275" w14:textId="77777777" w:rsidR="00AF0345" w:rsidRPr="00E164D2" w:rsidRDefault="00AF0345" w:rsidP="00AF0345">
            <w:pPr>
              <w:tabs>
                <w:tab w:val="right" w:pos="1202"/>
              </w:tabs>
              <w:spacing w:line="340" w:lineRule="exact"/>
              <w:jc w:val="right"/>
              <w:outlineLvl w:val="0"/>
              <w:rPr>
                <w:rFonts w:ascii="Calibri" w:hAnsi="Calibri" w:cs="Calibri"/>
                <w:b/>
                <w:color w:val="000000" w:themeColor="text1"/>
                <w:sz w:val="18"/>
                <w:szCs w:val="18"/>
                <w:lang w:val="hr-HR"/>
              </w:rPr>
            </w:pPr>
          </w:p>
        </w:tc>
        <w:tc>
          <w:tcPr>
            <w:tcW w:w="555" w:type="pct"/>
            <w:tcBorders>
              <w:top w:val="nil"/>
              <w:left w:val="nil"/>
              <w:bottom w:val="nil"/>
              <w:right w:val="nil"/>
            </w:tcBorders>
            <w:shd w:val="clear" w:color="auto" w:fill="auto"/>
            <w:vAlign w:val="bottom"/>
          </w:tcPr>
          <w:p w14:paraId="397FF6CB" w14:textId="77777777" w:rsidR="00AF0345" w:rsidRPr="00E164D2" w:rsidRDefault="00AF0345" w:rsidP="00AF0345">
            <w:pPr>
              <w:tabs>
                <w:tab w:val="right" w:pos="1202"/>
              </w:tabs>
              <w:spacing w:line="340" w:lineRule="exact"/>
              <w:jc w:val="right"/>
              <w:outlineLvl w:val="0"/>
              <w:rPr>
                <w:rFonts w:ascii="Calibri" w:hAnsi="Calibri" w:cs="Calibri"/>
                <w:b/>
                <w:color w:val="000000" w:themeColor="text1"/>
                <w:sz w:val="18"/>
                <w:szCs w:val="18"/>
                <w:lang w:val="hr-HR"/>
              </w:rPr>
            </w:pPr>
          </w:p>
        </w:tc>
        <w:tc>
          <w:tcPr>
            <w:tcW w:w="556" w:type="pct"/>
            <w:tcBorders>
              <w:top w:val="nil"/>
              <w:left w:val="nil"/>
              <w:bottom w:val="nil"/>
              <w:right w:val="nil"/>
            </w:tcBorders>
            <w:shd w:val="clear" w:color="auto" w:fill="auto"/>
            <w:vAlign w:val="bottom"/>
          </w:tcPr>
          <w:p w14:paraId="7D2B9FFC" w14:textId="77777777" w:rsidR="00AF0345" w:rsidRPr="00E164D2" w:rsidRDefault="00AF0345" w:rsidP="00AF0345">
            <w:pPr>
              <w:tabs>
                <w:tab w:val="right" w:pos="1202"/>
              </w:tabs>
              <w:spacing w:line="340" w:lineRule="exact"/>
              <w:jc w:val="right"/>
              <w:outlineLvl w:val="0"/>
              <w:rPr>
                <w:rFonts w:ascii="Calibri" w:hAnsi="Calibri" w:cs="Calibri"/>
                <w:b/>
                <w:color w:val="000000" w:themeColor="text1"/>
                <w:sz w:val="18"/>
                <w:szCs w:val="18"/>
                <w:lang w:val="hr-HR"/>
              </w:rPr>
            </w:pPr>
          </w:p>
        </w:tc>
        <w:tc>
          <w:tcPr>
            <w:tcW w:w="556" w:type="pct"/>
            <w:tcBorders>
              <w:top w:val="nil"/>
              <w:left w:val="nil"/>
              <w:bottom w:val="nil"/>
              <w:right w:val="nil"/>
            </w:tcBorders>
            <w:shd w:val="clear" w:color="auto" w:fill="auto"/>
            <w:vAlign w:val="bottom"/>
          </w:tcPr>
          <w:p w14:paraId="0DA58960" w14:textId="77777777" w:rsidR="00AF0345" w:rsidRPr="00E164D2" w:rsidRDefault="00AF0345" w:rsidP="00AF0345">
            <w:pPr>
              <w:tabs>
                <w:tab w:val="right" w:pos="1202"/>
              </w:tabs>
              <w:spacing w:line="340" w:lineRule="exact"/>
              <w:jc w:val="right"/>
              <w:outlineLvl w:val="0"/>
              <w:rPr>
                <w:rFonts w:ascii="Calibri" w:hAnsi="Calibri" w:cs="Calibri"/>
                <w:b/>
                <w:color w:val="000000" w:themeColor="text1"/>
                <w:sz w:val="18"/>
                <w:szCs w:val="18"/>
                <w:lang w:val="hr-HR"/>
              </w:rPr>
            </w:pPr>
          </w:p>
        </w:tc>
        <w:tc>
          <w:tcPr>
            <w:tcW w:w="556" w:type="pct"/>
            <w:tcBorders>
              <w:top w:val="nil"/>
              <w:left w:val="nil"/>
              <w:bottom w:val="nil"/>
              <w:right w:val="nil"/>
            </w:tcBorders>
            <w:shd w:val="clear" w:color="auto" w:fill="auto"/>
            <w:vAlign w:val="bottom"/>
          </w:tcPr>
          <w:p w14:paraId="2293E10C" w14:textId="77777777" w:rsidR="00AF0345" w:rsidRPr="00E164D2" w:rsidRDefault="00AF0345" w:rsidP="00AF0345">
            <w:pPr>
              <w:tabs>
                <w:tab w:val="right" w:pos="1202"/>
              </w:tabs>
              <w:spacing w:line="340" w:lineRule="exact"/>
              <w:jc w:val="right"/>
              <w:outlineLvl w:val="0"/>
              <w:rPr>
                <w:rFonts w:ascii="Calibri" w:hAnsi="Calibri" w:cs="Calibri"/>
                <w:b/>
                <w:color w:val="000000" w:themeColor="text1"/>
                <w:sz w:val="18"/>
                <w:szCs w:val="18"/>
                <w:lang w:val="hr-HR"/>
              </w:rPr>
            </w:pPr>
          </w:p>
        </w:tc>
        <w:tc>
          <w:tcPr>
            <w:tcW w:w="622" w:type="pct"/>
            <w:tcBorders>
              <w:top w:val="nil"/>
              <w:left w:val="nil"/>
              <w:bottom w:val="nil"/>
              <w:right w:val="nil"/>
            </w:tcBorders>
            <w:shd w:val="clear" w:color="auto" w:fill="auto"/>
            <w:vAlign w:val="bottom"/>
          </w:tcPr>
          <w:p w14:paraId="1E2D538A" w14:textId="77777777" w:rsidR="00AF0345" w:rsidRPr="00E164D2" w:rsidRDefault="00AF0345" w:rsidP="00AF0345">
            <w:pPr>
              <w:tabs>
                <w:tab w:val="right" w:pos="1202"/>
              </w:tabs>
              <w:spacing w:line="340" w:lineRule="exact"/>
              <w:jc w:val="right"/>
              <w:outlineLvl w:val="0"/>
              <w:rPr>
                <w:rFonts w:ascii="Calibri" w:hAnsi="Calibri" w:cs="Calibri"/>
                <w:b/>
                <w:color w:val="000000" w:themeColor="text1"/>
                <w:sz w:val="18"/>
                <w:szCs w:val="18"/>
                <w:lang w:val="hr-HR"/>
              </w:rPr>
            </w:pPr>
          </w:p>
        </w:tc>
      </w:tr>
      <w:tr w:rsidR="00D31DCB" w:rsidRPr="00E164D2" w14:paraId="1B2D1D38" w14:textId="77777777" w:rsidTr="00E76F4B">
        <w:trPr>
          <w:trHeight w:hRule="exact" w:val="213"/>
        </w:trPr>
        <w:tc>
          <w:tcPr>
            <w:tcW w:w="1598" w:type="pct"/>
            <w:tcBorders>
              <w:top w:val="nil"/>
              <w:left w:val="nil"/>
              <w:bottom w:val="nil"/>
              <w:right w:val="nil"/>
            </w:tcBorders>
            <w:shd w:val="clear" w:color="auto" w:fill="auto"/>
            <w:vAlign w:val="center"/>
          </w:tcPr>
          <w:p w14:paraId="0444A3C6" w14:textId="77777777" w:rsidR="00D31DCB" w:rsidRPr="00E164D2" w:rsidRDefault="00D31DCB" w:rsidP="00D31DCB">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Izdane garancije u kunama</w:t>
            </w:r>
          </w:p>
        </w:tc>
        <w:tc>
          <w:tcPr>
            <w:tcW w:w="556" w:type="pct"/>
            <w:tcBorders>
              <w:top w:val="nil"/>
              <w:left w:val="nil"/>
              <w:bottom w:val="nil"/>
              <w:right w:val="nil"/>
            </w:tcBorders>
            <w:shd w:val="clear" w:color="auto" w:fill="auto"/>
            <w:vAlign w:val="bottom"/>
          </w:tcPr>
          <w:p w14:paraId="584B8938"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61.481</w:t>
            </w:r>
          </w:p>
        </w:tc>
        <w:tc>
          <w:tcPr>
            <w:tcW w:w="555" w:type="pct"/>
            <w:tcBorders>
              <w:top w:val="nil"/>
              <w:left w:val="nil"/>
              <w:bottom w:val="nil"/>
              <w:right w:val="nil"/>
            </w:tcBorders>
            <w:shd w:val="clear" w:color="auto" w:fill="auto"/>
            <w:vAlign w:val="bottom"/>
          </w:tcPr>
          <w:p w14:paraId="64DBFC36"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66679FC5"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306947F2"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51F9E0A9"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22" w:type="pct"/>
            <w:tcBorders>
              <w:top w:val="nil"/>
              <w:left w:val="nil"/>
              <w:bottom w:val="nil"/>
              <w:right w:val="nil"/>
            </w:tcBorders>
            <w:shd w:val="clear" w:color="auto" w:fill="auto"/>
            <w:vAlign w:val="bottom"/>
          </w:tcPr>
          <w:p w14:paraId="7A2C93C0"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61.481</w:t>
            </w:r>
          </w:p>
        </w:tc>
      </w:tr>
      <w:tr w:rsidR="00D31DCB" w:rsidRPr="00E164D2" w14:paraId="1F111542" w14:textId="77777777" w:rsidTr="00E76F4B">
        <w:trPr>
          <w:trHeight w:hRule="exact" w:val="213"/>
        </w:trPr>
        <w:tc>
          <w:tcPr>
            <w:tcW w:w="1598" w:type="pct"/>
            <w:tcBorders>
              <w:top w:val="nil"/>
              <w:left w:val="nil"/>
              <w:bottom w:val="nil"/>
              <w:right w:val="nil"/>
            </w:tcBorders>
            <w:shd w:val="clear" w:color="auto" w:fill="auto"/>
            <w:vAlign w:val="center"/>
          </w:tcPr>
          <w:p w14:paraId="2CC6B98C" w14:textId="77777777" w:rsidR="00D31DCB" w:rsidRPr="00E164D2" w:rsidRDefault="00D31DCB" w:rsidP="00D31DCB">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Izdane garancije u devizama</w:t>
            </w:r>
          </w:p>
        </w:tc>
        <w:tc>
          <w:tcPr>
            <w:tcW w:w="556" w:type="pct"/>
            <w:tcBorders>
              <w:top w:val="nil"/>
              <w:left w:val="nil"/>
              <w:bottom w:val="nil"/>
              <w:right w:val="nil"/>
            </w:tcBorders>
            <w:shd w:val="clear" w:color="auto" w:fill="auto"/>
            <w:vAlign w:val="bottom"/>
          </w:tcPr>
          <w:p w14:paraId="5EC8FF48"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194.737</w:t>
            </w:r>
          </w:p>
        </w:tc>
        <w:tc>
          <w:tcPr>
            <w:tcW w:w="555" w:type="pct"/>
            <w:tcBorders>
              <w:top w:val="nil"/>
              <w:left w:val="nil"/>
              <w:bottom w:val="nil"/>
              <w:right w:val="nil"/>
            </w:tcBorders>
            <w:shd w:val="clear" w:color="auto" w:fill="auto"/>
            <w:vAlign w:val="bottom"/>
          </w:tcPr>
          <w:p w14:paraId="5FF65BAD"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0927D29E"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57C7B7E9"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23E74E8C"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22" w:type="pct"/>
            <w:tcBorders>
              <w:top w:val="nil"/>
              <w:left w:val="nil"/>
              <w:bottom w:val="nil"/>
              <w:right w:val="nil"/>
            </w:tcBorders>
            <w:shd w:val="clear" w:color="auto" w:fill="auto"/>
            <w:vAlign w:val="bottom"/>
          </w:tcPr>
          <w:p w14:paraId="7BBD0FB9"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194.737</w:t>
            </w:r>
          </w:p>
        </w:tc>
      </w:tr>
      <w:tr w:rsidR="00D31DCB" w:rsidRPr="00E164D2" w14:paraId="623CA1F5" w14:textId="77777777" w:rsidTr="00E76F4B">
        <w:trPr>
          <w:trHeight w:hRule="exact" w:val="213"/>
        </w:trPr>
        <w:tc>
          <w:tcPr>
            <w:tcW w:w="1598" w:type="pct"/>
            <w:tcBorders>
              <w:top w:val="nil"/>
              <w:left w:val="nil"/>
              <w:bottom w:val="nil"/>
              <w:right w:val="nil"/>
            </w:tcBorders>
            <w:shd w:val="clear" w:color="auto" w:fill="auto"/>
            <w:vAlign w:val="center"/>
          </w:tcPr>
          <w:p w14:paraId="6D6951ED" w14:textId="77777777" w:rsidR="00D31DCB" w:rsidRPr="00E164D2" w:rsidRDefault="00D31DCB" w:rsidP="00D31DCB">
            <w:pPr>
              <w:tabs>
                <w:tab w:val="right" w:pos="1202"/>
              </w:tabs>
              <w:spacing w:line="240" w:lineRule="exact"/>
              <w:outlineLvl w:val="0"/>
              <w:rPr>
                <w:rFonts w:ascii="Calibri" w:eastAsia="Calibri" w:hAnsi="Calibri" w:cs="Arial"/>
                <w:color w:val="000000" w:themeColor="text1"/>
                <w:spacing w:val="-2"/>
                <w:sz w:val="18"/>
                <w:szCs w:val="18"/>
                <w:lang w:val="hr-HR"/>
              </w:rPr>
            </w:pPr>
            <w:r w:rsidRPr="00625192">
              <w:rPr>
                <w:rFonts w:ascii="Calibri" w:eastAsia="Calibri" w:hAnsi="Calibri" w:cs="Arial"/>
                <w:color w:val="000000" w:themeColor="text1"/>
                <w:spacing w:val="-2"/>
                <w:sz w:val="18"/>
                <w:szCs w:val="18"/>
                <w:lang w:val="hr-HR"/>
              </w:rPr>
              <w:t>Otvoreni akreditivi u devizama</w:t>
            </w:r>
          </w:p>
        </w:tc>
        <w:tc>
          <w:tcPr>
            <w:tcW w:w="556" w:type="pct"/>
            <w:tcBorders>
              <w:top w:val="nil"/>
              <w:left w:val="nil"/>
              <w:bottom w:val="nil"/>
              <w:right w:val="nil"/>
            </w:tcBorders>
            <w:shd w:val="clear" w:color="auto" w:fill="auto"/>
            <w:vAlign w:val="bottom"/>
          </w:tcPr>
          <w:p w14:paraId="7C78DFD7"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11.693</w:t>
            </w:r>
          </w:p>
        </w:tc>
        <w:tc>
          <w:tcPr>
            <w:tcW w:w="555" w:type="pct"/>
            <w:tcBorders>
              <w:top w:val="nil"/>
              <w:left w:val="nil"/>
              <w:bottom w:val="nil"/>
              <w:right w:val="nil"/>
            </w:tcBorders>
            <w:shd w:val="clear" w:color="auto" w:fill="auto"/>
            <w:vAlign w:val="bottom"/>
          </w:tcPr>
          <w:p w14:paraId="443026ED" w14:textId="77777777" w:rsidR="00D31DCB" w:rsidRPr="00E164D2" w:rsidRDefault="00D31DCB" w:rsidP="00D31DCB">
            <w:pPr>
              <w:jc w:val="right"/>
              <w:rPr>
                <w:color w:val="000000" w:themeColor="text1"/>
              </w:rPr>
            </w:pPr>
            <w:r>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06523AA0" w14:textId="77777777" w:rsidR="00D31DCB" w:rsidRPr="00E164D2" w:rsidRDefault="00D31DCB" w:rsidP="00D31DCB">
            <w:pPr>
              <w:jc w:val="right"/>
              <w:rPr>
                <w:color w:val="000000" w:themeColor="text1"/>
              </w:rPr>
            </w:pPr>
            <w:r>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1B9FCE84" w14:textId="77777777" w:rsidR="00D31DCB" w:rsidRPr="00E164D2" w:rsidRDefault="00D31DCB" w:rsidP="00D31DCB">
            <w:pPr>
              <w:jc w:val="right"/>
              <w:rPr>
                <w:color w:val="000000" w:themeColor="text1"/>
              </w:rPr>
            </w:pPr>
            <w:r>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5CC24EE1" w14:textId="77777777" w:rsidR="00D31DCB" w:rsidRPr="00E164D2" w:rsidRDefault="00D31DCB" w:rsidP="00D31DCB">
            <w:pPr>
              <w:jc w:val="right"/>
              <w:rPr>
                <w:color w:val="000000" w:themeColor="text1"/>
              </w:rPr>
            </w:pPr>
            <w:r>
              <w:rPr>
                <w:rFonts w:ascii="Calibri" w:hAnsi="Calibri"/>
                <w:color w:val="000000"/>
                <w:sz w:val="18"/>
                <w:szCs w:val="18"/>
              </w:rPr>
              <w:t>-</w:t>
            </w:r>
          </w:p>
        </w:tc>
        <w:tc>
          <w:tcPr>
            <w:tcW w:w="622" w:type="pct"/>
            <w:tcBorders>
              <w:top w:val="nil"/>
              <w:left w:val="nil"/>
              <w:bottom w:val="nil"/>
              <w:right w:val="nil"/>
            </w:tcBorders>
            <w:shd w:val="clear" w:color="auto" w:fill="auto"/>
            <w:vAlign w:val="bottom"/>
          </w:tcPr>
          <w:p w14:paraId="2558FF08"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11.693</w:t>
            </w:r>
          </w:p>
        </w:tc>
      </w:tr>
      <w:tr w:rsidR="00D31DCB" w:rsidRPr="00E164D2" w14:paraId="222048BF" w14:textId="77777777" w:rsidTr="00E76F4B">
        <w:trPr>
          <w:trHeight w:hRule="exact" w:val="213"/>
        </w:trPr>
        <w:tc>
          <w:tcPr>
            <w:tcW w:w="1598" w:type="pct"/>
            <w:tcBorders>
              <w:top w:val="nil"/>
              <w:left w:val="nil"/>
              <w:bottom w:val="nil"/>
              <w:right w:val="nil"/>
            </w:tcBorders>
            <w:shd w:val="clear" w:color="auto" w:fill="auto"/>
            <w:vAlign w:val="center"/>
          </w:tcPr>
          <w:p w14:paraId="4B1E1BDB" w14:textId="77777777" w:rsidR="00D31DCB" w:rsidRPr="00E164D2" w:rsidRDefault="00D31DCB" w:rsidP="00D31DCB">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Preuzete obveze po kreditima</w:t>
            </w:r>
          </w:p>
        </w:tc>
        <w:tc>
          <w:tcPr>
            <w:tcW w:w="556" w:type="pct"/>
            <w:tcBorders>
              <w:top w:val="nil"/>
              <w:left w:val="nil"/>
              <w:bottom w:val="nil"/>
              <w:right w:val="nil"/>
            </w:tcBorders>
            <w:shd w:val="clear" w:color="auto" w:fill="auto"/>
            <w:vAlign w:val="bottom"/>
          </w:tcPr>
          <w:p w14:paraId="5D1F70F5"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3.954.299</w:t>
            </w:r>
          </w:p>
        </w:tc>
        <w:tc>
          <w:tcPr>
            <w:tcW w:w="555" w:type="pct"/>
            <w:tcBorders>
              <w:top w:val="nil"/>
              <w:left w:val="nil"/>
              <w:bottom w:val="nil"/>
              <w:right w:val="nil"/>
            </w:tcBorders>
            <w:shd w:val="clear" w:color="auto" w:fill="auto"/>
            <w:vAlign w:val="bottom"/>
          </w:tcPr>
          <w:p w14:paraId="1A3D3D06"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3A5AD6BD"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49ECD60B"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1DDC457B"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22" w:type="pct"/>
            <w:tcBorders>
              <w:top w:val="nil"/>
              <w:left w:val="nil"/>
              <w:bottom w:val="nil"/>
              <w:right w:val="nil"/>
            </w:tcBorders>
            <w:shd w:val="clear" w:color="auto" w:fill="auto"/>
            <w:vAlign w:val="bottom"/>
          </w:tcPr>
          <w:p w14:paraId="26623F3A"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3.954.299</w:t>
            </w:r>
          </w:p>
        </w:tc>
      </w:tr>
      <w:tr w:rsidR="00D31DCB" w:rsidRPr="00E164D2" w14:paraId="7D7C9070" w14:textId="77777777" w:rsidTr="00E76F4B">
        <w:trPr>
          <w:trHeight w:hRule="exact" w:val="213"/>
        </w:trPr>
        <w:tc>
          <w:tcPr>
            <w:tcW w:w="1598" w:type="pct"/>
            <w:tcBorders>
              <w:top w:val="nil"/>
              <w:left w:val="nil"/>
              <w:bottom w:val="nil"/>
              <w:right w:val="nil"/>
            </w:tcBorders>
            <w:shd w:val="clear" w:color="auto" w:fill="auto"/>
            <w:vAlign w:val="bottom"/>
          </w:tcPr>
          <w:p w14:paraId="4B939576" w14:textId="77777777" w:rsidR="00D31DCB" w:rsidRPr="00E164D2" w:rsidRDefault="00D31DCB" w:rsidP="00D31DCB">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hAnsi="Calibri" w:cs="Calibri"/>
                <w:color w:val="000000" w:themeColor="text1"/>
                <w:sz w:val="18"/>
                <w:szCs w:val="18"/>
                <w:lang w:val="hr-HR"/>
              </w:rPr>
              <w:t>Upisani a neuplaćeni kapital EIF-a</w:t>
            </w:r>
          </w:p>
        </w:tc>
        <w:tc>
          <w:tcPr>
            <w:tcW w:w="556" w:type="pct"/>
            <w:tcBorders>
              <w:top w:val="nil"/>
              <w:left w:val="nil"/>
              <w:bottom w:val="nil"/>
              <w:right w:val="nil"/>
            </w:tcBorders>
            <w:shd w:val="clear" w:color="auto" w:fill="auto"/>
            <w:vAlign w:val="bottom"/>
          </w:tcPr>
          <w:p w14:paraId="77D9B40B"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47.632</w:t>
            </w:r>
          </w:p>
        </w:tc>
        <w:tc>
          <w:tcPr>
            <w:tcW w:w="555" w:type="pct"/>
            <w:tcBorders>
              <w:top w:val="nil"/>
              <w:left w:val="nil"/>
              <w:bottom w:val="nil"/>
              <w:right w:val="nil"/>
            </w:tcBorders>
            <w:shd w:val="clear" w:color="auto" w:fill="auto"/>
            <w:vAlign w:val="bottom"/>
          </w:tcPr>
          <w:p w14:paraId="75DD0493"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3B0581E6"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5D553031"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2826A743"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22" w:type="pct"/>
            <w:tcBorders>
              <w:top w:val="nil"/>
              <w:left w:val="nil"/>
              <w:bottom w:val="nil"/>
              <w:right w:val="nil"/>
            </w:tcBorders>
            <w:shd w:val="clear" w:color="auto" w:fill="auto"/>
            <w:vAlign w:val="bottom"/>
          </w:tcPr>
          <w:p w14:paraId="6DEB788C"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47.632</w:t>
            </w:r>
          </w:p>
        </w:tc>
      </w:tr>
      <w:tr w:rsidR="00D31DCB" w:rsidRPr="00E164D2" w14:paraId="2C6A16DE" w14:textId="77777777" w:rsidTr="00E76F4B">
        <w:trPr>
          <w:trHeight w:hRule="exact" w:val="213"/>
        </w:trPr>
        <w:tc>
          <w:tcPr>
            <w:tcW w:w="1598" w:type="pct"/>
            <w:tcBorders>
              <w:top w:val="nil"/>
              <w:left w:val="nil"/>
              <w:bottom w:val="nil"/>
              <w:right w:val="nil"/>
            </w:tcBorders>
            <w:shd w:val="clear" w:color="auto" w:fill="auto"/>
            <w:vAlign w:val="bottom"/>
          </w:tcPr>
          <w:p w14:paraId="2EBE0303" w14:textId="77777777" w:rsidR="00D31DCB" w:rsidRPr="00E164D2" w:rsidRDefault="00D31DCB" w:rsidP="00D31DCB">
            <w:pPr>
              <w:tabs>
                <w:tab w:val="right" w:pos="1202"/>
              </w:tabs>
              <w:spacing w:line="240" w:lineRule="exact"/>
              <w:outlineLvl w:val="0"/>
              <w:rPr>
                <w:rFonts w:ascii="Calibri" w:hAnsi="Calibri" w:cs="Calibri"/>
                <w:color w:val="000000" w:themeColor="text1"/>
                <w:sz w:val="18"/>
                <w:szCs w:val="18"/>
                <w:lang w:val="hr-HR"/>
              </w:rPr>
            </w:pPr>
            <w:proofErr w:type="spellStart"/>
            <w:r w:rsidRPr="006D123D">
              <w:rPr>
                <w:rFonts w:ascii="Calibri" w:hAnsi="Calibri" w:cs="Calibri"/>
                <w:color w:val="000000"/>
                <w:sz w:val="18"/>
                <w:szCs w:val="18"/>
              </w:rPr>
              <w:t>Ugovorena</w:t>
            </w:r>
            <w:proofErr w:type="spellEnd"/>
            <w:r w:rsidRPr="006D123D">
              <w:rPr>
                <w:rFonts w:ascii="Calibri" w:hAnsi="Calibri" w:cs="Calibri"/>
                <w:color w:val="000000"/>
                <w:sz w:val="18"/>
                <w:szCs w:val="18"/>
              </w:rPr>
              <w:t xml:space="preserve"> </w:t>
            </w:r>
            <w:proofErr w:type="spellStart"/>
            <w:r w:rsidRPr="006D123D">
              <w:rPr>
                <w:rFonts w:ascii="Calibri" w:hAnsi="Calibri" w:cs="Calibri"/>
                <w:color w:val="000000"/>
                <w:sz w:val="18"/>
                <w:szCs w:val="18"/>
              </w:rPr>
              <w:t>obveza</w:t>
            </w:r>
            <w:proofErr w:type="spellEnd"/>
            <w:r w:rsidRPr="006D123D">
              <w:rPr>
                <w:rFonts w:ascii="Calibri" w:hAnsi="Calibri" w:cs="Calibri"/>
                <w:color w:val="000000"/>
                <w:sz w:val="18"/>
                <w:szCs w:val="18"/>
              </w:rPr>
              <w:t xml:space="preserve">  EIF CROGIP</w:t>
            </w:r>
          </w:p>
        </w:tc>
        <w:tc>
          <w:tcPr>
            <w:tcW w:w="556" w:type="pct"/>
            <w:tcBorders>
              <w:top w:val="nil"/>
              <w:left w:val="nil"/>
              <w:bottom w:val="nil"/>
              <w:right w:val="nil"/>
            </w:tcBorders>
            <w:shd w:val="clear" w:color="auto" w:fill="auto"/>
            <w:vAlign w:val="bottom"/>
          </w:tcPr>
          <w:p w14:paraId="4A865A56"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w:t>
            </w:r>
          </w:p>
        </w:tc>
        <w:tc>
          <w:tcPr>
            <w:tcW w:w="555" w:type="pct"/>
            <w:tcBorders>
              <w:top w:val="nil"/>
              <w:left w:val="nil"/>
              <w:bottom w:val="nil"/>
              <w:right w:val="nil"/>
            </w:tcBorders>
            <w:shd w:val="clear" w:color="auto" w:fill="auto"/>
            <w:vAlign w:val="bottom"/>
          </w:tcPr>
          <w:p w14:paraId="1F4483B0"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800</w:t>
            </w:r>
          </w:p>
        </w:tc>
        <w:tc>
          <w:tcPr>
            <w:tcW w:w="556" w:type="pct"/>
            <w:tcBorders>
              <w:top w:val="nil"/>
              <w:left w:val="nil"/>
              <w:bottom w:val="nil"/>
              <w:right w:val="nil"/>
            </w:tcBorders>
            <w:shd w:val="clear" w:color="auto" w:fill="auto"/>
            <w:vAlign w:val="bottom"/>
          </w:tcPr>
          <w:p w14:paraId="227CC6BD"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34.000</w:t>
            </w:r>
          </w:p>
        </w:tc>
        <w:tc>
          <w:tcPr>
            <w:tcW w:w="556" w:type="pct"/>
            <w:tcBorders>
              <w:top w:val="nil"/>
              <w:left w:val="nil"/>
              <w:bottom w:val="nil"/>
              <w:right w:val="nil"/>
            </w:tcBorders>
            <w:shd w:val="clear" w:color="auto" w:fill="auto"/>
            <w:vAlign w:val="bottom"/>
          </w:tcPr>
          <w:p w14:paraId="27E1054C"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113.000</w:t>
            </w:r>
          </w:p>
        </w:tc>
        <w:tc>
          <w:tcPr>
            <w:tcW w:w="556" w:type="pct"/>
            <w:tcBorders>
              <w:top w:val="nil"/>
              <w:left w:val="nil"/>
              <w:bottom w:val="nil"/>
              <w:right w:val="nil"/>
            </w:tcBorders>
            <w:shd w:val="clear" w:color="auto" w:fill="auto"/>
            <w:vAlign w:val="bottom"/>
          </w:tcPr>
          <w:p w14:paraId="7E94F6C4"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112.058</w:t>
            </w:r>
          </w:p>
        </w:tc>
        <w:tc>
          <w:tcPr>
            <w:tcW w:w="622" w:type="pct"/>
            <w:tcBorders>
              <w:top w:val="nil"/>
              <w:left w:val="nil"/>
              <w:bottom w:val="nil"/>
              <w:right w:val="nil"/>
            </w:tcBorders>
            <w:shd w:val="clear" w:color="auto" w:fill="auto"/>
            <w:vAlign w:val="bottom"/>
          </w:tcPr>
          <w:p w14:paraId="33CBCC51"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259.858</w:t>
            </w:r>
          </w:p>
        </w:tc>
      </w:tr>
      <w:tr w:rsidR="00D31DCB" w:rsidRPr="00E164D2" w14:paraId="2A2468F0" w14:textId="77777777" w:rsidTr="00E76F4B">
        <w:trPr>
          <w:trHeight w:hRule="exact" w:val="213"/>
        </w:trPr>
        <w:tc>
          <w:tcPr>
            <w:tcW w:w="1598" w:type="pct"/>
            <w:tcBorders>
              <w:top w:val="nil"/>
              <w:left w:val="nil"/>
              <w:bottom w:val="nil"/>
              <w:right w:val="nil"/>
            </w:tcBorders>
            <w:shd w:val="clear" w:color="auto" w:fill="auto"/>
            <w:vAlign w:val="bottom"/>
          </w:tcPr>
          <w:p w14:paraId="7CFC1B83" w14:textId="77777777" w:rsidR="00D31DCB" w:rsidRPr="00E164D2" w:rsidRDefault="00D31DCB" w:rsidP="00D31DCB">
            <w:pPr>
              <w:tabs>
                <w:tab w:val="right" w:pos="1202"/>
              </w:tabs>
              <w:spacing w:line="240" w:lineRule="exact"/>
              <w:outlineLvl w:val="0"/>
              <w:rPr>
                <w:rFonts w:ascii="Calibri" w:hAnsi="Calibri" w:cs="Calibri"/>
                <w:color w:val="000000" w:themeColor="text1"/>
                <w:sz w:val="18"/>
                <w:szCs w:val="18"/>
                <w:lang w:val="hr-HR"/>
              </w:rPr>
            </w:pPr>
            <w:proofErr w:type="spellStart"/>
            <w:r w:rsidRPr="006D123D">
              <w:rPr>
                <w:rFonts w:ascii="Calibri" w:hAnsi="Calibri" w:cs="Calibri"/>
                <w:color w:val="000000"/>
                <w:sz w:val="18"/>
                <w:szCs w:val="18"/>
              </w:rPr>
              <w:t>Ugovorena</w:t>
            </w:r>
            <w:proofErr w:type="spellEnd"/>
            <w:r w:rsidRPr="006D123D">
              <w:rPr>
                <w:rFonts w:ascii="Calibri" w:hAnsi="Calibri" w:cs="Calibri"/>
                <w:color w:val="000000"/>
                <w:sz w:val="18"/>
                <w:szCs w:val="18"/>
              </w:rPr>
              <w:t xml:space="preserve"> </w:t>
            </w:r>
            <w:proofErr w:type="spellStart"/>
            <w:r w:rsidRPr="006D123D">
              <w:rPr>
                <w:rFonts w:ascii="Calibri" w:hAnsi="Calibri" w:cs="Calibri"/>
                <w:color w:val="000000"/>
                <w:sz w:val="18"/>
                <w:szCs w:val="18"/>
              </w:rPr>
              <w:t>obveza</w:t>
            </w:r>
            <w:proofErr w:type="spellEnd"/>
            <w:r w:rsidRPr="006D123D">
              <w:rPr>
                <w:rFonts w:ascii="Calibri" w:hAnsi="Calibri" w:cs="Calibri"/>
                <w:color w:val="000000"/>
                <w:sz w:val="18"/>
                <w:szCs w:val="18"/>
              </w:rPr>
              <w:t xml:space="preserve">  EIF FRC2</w:t>
            </w:r>
          </w:p>
        </w:tc>
        <w:tc>
          <w:tcPr>
            <w:tcW w:w="556" w:type="pct"/>
            <w:tcBorders>
              <w:top w:val="nil"/>
              <w:left w:val="nil"/>
              <w:bottom w:val="nil"/>
              <w:right w:val="nil"/>
            </w:tcBorders>
            <w:shd w:val="clear" w:color="auto" w:fill="auto"/>
            <w:vAlign w:val="bottom"/>
          </w:tcPr>
          <w:p w14:paraId="6EB85AC3"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300</w:t>
            </w:r>
          </w:p>
        </w:tc>
        <w:tc>
          <w:tcPr>
            <w:tcW w:w="555" w:type="pct"/>
            <w:tcBorders>
              <w:top w:val="nil"/>
              <w:left w:val="nil"/>
              <w:bottom w:val="nil"/>
              <w:right w:val="nil"/>
            </w:tcBorders>
            <w:shd w:val="clear" w:color="auto" w:fill="auto"/>
            <w:vAlign w:val="bottom"/>
          </w:tcPr>
          <w:p w14:paraId="317ED384"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300</w:t>
            </w:r>
          </w:p>
        </w:tc>
        <w:tc>
          <w:tcPr>
            <w:tcW w:w="556" w:type="pct"/>
            <w:tcBorders>
              <w:top w:val="nil"/>
              <w:left w:val="nil"/>
              <w:bottom w:val="nil"/>
              <w:right w:val="nil"/>
            </w:tcBorders>
            <w:shd w:val="clear" w:color="auto" w:fill="auto"/>
            <w:vAlign w:val="bottom"/>
          </w:tcPr>
          <w:p w14:paraId="69853F59"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2.000</w:t>
            </w:r>
          </w:p>
        </w:tc>
        <w:tc>
          <w:tcPr>
            <w:tcW w:w="556" w:type="pct"/>
            <w:tcBorders>
              <w:top w:val="nil"/>
              <w:left w:val="nil"/>
              <w:bottom w:val="nil"/>
              <w:right w:val="nil"/>
            </w:tcBorders>
            <w:shd w:val="clear" w:color="auto" w:fill="auto"/>
            <w:vAlign w:val="bottom"/>
          </w:tcPr>
          <w:p w14:paraId="37DC35B7"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7.400</w:t>
            </w:r>
          </w:p>
        </w:tc>
        <w:tc>
          <w:tcPr>
            <w:tcW w:w="556" w:type="pct"/>
            <w:tcBorders>
              <w:top w:val="nil"/>
              <w:left w:val="nil"/>
              <w:bottom w:val="nil"/>
              <w:right w:val="nil"/>
            </w:tcBorders>
            <w:shd w:val="clear" w:color="auto" w:fill="auto"/>
            <w:vAlign w:val="bottom"/>
          </w:tcPr>
          <w:p w14:paraId="1605750A"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2.362</w:t>
            </w:r>
          </w:p>
        </w:tc>
        <w:tc>
          <w:tcPr>
            <w:tcW w:w="622" w:type="pct"/>
            <w:tcBorders>
              <w:top w:val="nil"/>
              <w:left w:val="nil"/>
              <w:bottom w:val="nil"/>
              <w:right w:val="nil"/>
            </w:tcBorders>
            <w:shd w:val="clear" w:color="auto" w:fill="auto"/>
            <w:vAlign w:val="bottom"/>
          </w:tcPr>
          <w:p w14:paraId="6A67C604"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12.362</w:t>
            </w:r>
          </w:p>
        </w:tc>
      </w:tr>
      <w:tr w:rsidR="00D31DCB" w:rsidRPr="00E164D2" w14:paraId="3E19CBF9" w14:textId="77777777" w:rsidTr="00E76F4B">
        <w:trPr>
          <w:trHeight w:val="287"/>
        </w:trPr>
        <w:tc>
          <w:tcPr>
            <w:tcW w:w="1598" w:type="pct"/>
            <w:tcBorders>
              <w:top w:val="nil"/>
              <w:left w:val="nil"/>
              <w:bottom w:val="nil"/>
              <w:right w:val="nil"/>
            </w:tcBorders>
            <w:shd w:val="clear" w:color="auto" w:fill="auto"/>
            <w:vAlign w:val="bottom"/>
          </w:tcPr>
          <w:p w14:paraId="51DA7EBA" w14:textId="77777777" w:rsidR="00D31DCB" w:rsidRPr="00E164D2" w:rsidRDefault="00D31DCB" w:rsidP="00D31DCB">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hAnsi="Calibri" w:cs="Calibri"/>
                <w:color w:val="000000" w:themeColor="text1"/>
                <w:sz w:val="18"/>
                <w:szCs w:val="18"/>
                <w:lang w:val="hr-HR"/>
              </w:rPr>
              <w:t>Ostale nespomenute neopozive potencijalne obveze</w:t>
            </w:r>
          </w:p>
        </w:tc>
        <w:tc>
          <w:tcPr>
            <w:tcW w:w="556" w:type="pct"/>
            <w:tcBorders>
              <w:top w:val="nil"/>
              <w:left w:val="nil"/>
              <w:bottom w:val="nil"/>
              <w:right w:val="nil"/>
            </w:tcBorders>
            <w:shd w:val="clear" w:color="auto" w:fill="auto"/>
            <w:vAlign w:val="bottom"/>
          </w:tcPr>
          <w:p w14:paraId="463C809C"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93</w:t>
            </w:r>
          </w:p>
        </w:tc>
        <w:tc>
          <w:tcPr>
            <w:tcW w:w="555" w:type="pct"/>
            <w:tcBorders>
              <w:top w:val="nil"/>
              <w:left w:val="nil"/>
              <w:bottom w:val="nil"/>
              <w:right w:val="nil"/>
            </w:tcBorders>
            <w:shd w:val="clear" w:color="auto" w:fill="auto"/>
            <w:vAlign w:val="bottom"/>
          </w:tcPr>
          <w:p w14:paraId="1A1EAEC0"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2622B991"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1D35C3E6"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56" w:type="pct"/>
            <w:tcBorders>
              <w:top w:val="nil"/>
              <w:left w:val="nil"/>
              <w:bottom w:val="nil"/>
              <w:right w:val="nil"/>
            </w:tcBorders>
            <w:shd w:val="clear" w:color="auto" w:fill="auto"/>
            <w:vAlign w:val="bottom"/>
          </w:tcPr>
          <w:p w14:paraId="32A90853"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622" w:type="pct"/>
            <w:tcBorders>
              <w:top w:val="nil"/>
              <w:left w:val="nil"/>
              <w:bottom w:val="nil"/>
              <w:right w:val="nil"/>
            </w:tcBorders>
            <w:shd w:val="clear" w:color="auto" w:fill="auto"/>
            <w:vAlign w:val="bottom"/>
          </w:tcPr>
          <w:p w14:paraId="19B133B8"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93</w:t>
            </w:r>
          </w:p>
        </w:tc>
      </w:tr>
      <w:tr w:rsidR="00D31DCB" w:rsidRPr="00E164D2" w14:paraId="22E22F8B" w14:textId="77777777" w:rsidTr="00E76F4B">
        <w:trPr>
          <w:trHeight w:hRule="exact" w:val="266"/>
        </w:trPr>
        <w:tc>
          <w:tcPr>
            <w:tcW w:w="1598" w:type="pct"/>
            <w:tcBorders>
              <w:top w:val="nil"/>
              <w:left w:val="nil"/>
              <w:bottom w:val="nil"/>
              <w:right w:val="nil"/>
            </w:tcBorders>
            <w:shd w:val="clear" w:color="auto" w:fill="auto"/>
            <w:vAlign w:val="center"/>
          </w:tcPr>
          <w:p w14:paraId="7EB2D6C9" w14:textId="77777777" w:rsidR="00D31DCB" w:rsidRPr="00E164D2" w:rsidRDefault="00D31DCB" w:rsidP="00D31DCB">
            <w:pPr>
              <w:tabs>
                <w:tab w:val="right" w:pos="1202"/>
              </w:tabs>
              <w:outlineLvl w:val="0"/>
              <w:rPr>
                <w:rFonts w:asciiTheme="minorHAnsi" w:hAnsiTheme="minorHAnsi" w:cs="Arial"/>
                <w:b/>
                <w:bCs/>
                <w:color w:val="000000" w:themeColor="text1"/>
                <w:sz w:val="18"/>
                <w:szCs w:val="18"/>
                <w:lang w:val="hr-HR"/>
              </w:rPr>
            </w:pPr>
            <w:r w:rsidRPr="00E164D2">
              <w:rPr>
                <w:rFonts w:ascii="Calibri" w:hAnsi="Calibri" w:cs="Calibri"/>
                <w:b/>
                <w:bCs/>
                <w:color w:val="000000" w:themeColor="text1"/>
                <w:sz w:val="18"/>
                <w:szCs w:val="18"/>
                <w:lang w:val="hr-HR"/>
              </w:rPr>
              <w:t>Ukupne garancije i preuzete obveze</w:t>
            </w:r>
          </w:p>
        </w:tc>
        <w:tc>
          <w:tcPr>
            <w:tcW w:w="556" w:type="pct"/>
            <w:tcBorders>
              <w:top w:val="single" w:sz="8" w:space="0" w:color="auto"/>
              <w:left w:val="nil"/>
              <w:bottom w:val="single" w:sz="8" w:space="0" w:color="auto"/>
              <w:right w:val="nil"/>
            </w:tcBorders>
            <w:shd w:val="clear" w:color="auto" w:fill="auto"/>
            <w:vAlign w:val="center"/>
          </w:tcPr>
          <w:p w14:paraId="2DE6DA3A" w14:textId="77777777" w:rsidR="00D31DCB" w:rsidRPr="00E164D2" w:rsidRDefault="00D31DCB" w:rsidP="00D31DCB">
            <w:pPr>
              <w:tabs>
                <w:tab w:val="right" w:pos="1202"/>
              </w:tabs>
              <w:jc w:val="right"/>
              <w:outlineLvl w:val="0"/>
              <w:rPr>
                <w:rFonts w:ascii="Calibri" w:hAnsi="Calibri" w:cs="Calibri"/>
                <w:b/>
                <w:color w:val="000000" w:themeColor="text1"/>
                <w:sz w:val="18"/>
                <w:szCs w:val="18"/>
                <w:lang w:val="hr-HR"/>
              </w:rPr>
            </w:pPr>
            <w:r>
              <w:rPr>
                <w:rFonts w:ascii="Calibri" w:hAnsi="Calibri" w:cs="Calibri"/>
                <w:b/>
                <w:bCs/>
                <w:color w:val="000000"/>
                <w:sz w:val="18"/>
                <w:szCs w:val="18"/>
              </w:rPr>
              <w:t>4.270.235</w:t>
            </w:r>
          </w:p>
        </w:tc>
        <w:tc>
          <w:tcPr>
            <w:tcW w:w="555" w:type="pct"/>
            <w:tcBorders>
              <w:top w:val="single" w:sz="8" w:space="0" w:color="auto"/>
              <w:left w:val="nil"/>
              <w:bottom w:val="single" w:sz="8" w:space="0" w:color="auto"/>
              <w:right w:val="nil"/>
            </w:tcBorders>
            <w:shd w:val="clear" w:color="auto" w:fill="auto"/>
            <w:vAlign w:val="center"/>
          </w:tcPr>
          <w:p w14:paraId="0C4EAAA1" w14:textId="77777777" w:rsidR="00D31DCB" w:rsidRPr="00E164D2" w:rsidRDefault="00D31DCB" w:rsidP="00D31DCB">
            <w:pPr>
              <w:jc w:val="right"/>
              <w:rPr>
                <w:color w:val="000000" w:themeColor="text1"/>
              </w:rPr>
            </w:pPr>
            <w:r>
              <w:rPr>
                <w:rFonts w:ascii="Calibri" w:hAnsi="Calibri" w:cs="Calibri"/>
                <w:b/>
                <w:bCs/>
                <w:color w:val="000000"/>
                <w:sz w:val="18"/>
                <w:szCs w:val="18"/>
              </w:rPr>
              <w:t>1.100</w:t>
            </w:r>
          </w:p>
        </w:tc>
        <w:tc>
          <w:tcPr>
            <w:tcW w:w="556" w:type="pct"/>
            <w:tcBorders>
              <w:top w:val="single" w:sz="8" w:space="0" w:color="auto"/>
              <w:left w:val="nil"/>
              <w:bottom w:val="single" w:sz="8" w:space="0" w:color="auto"/>
              <w:right w:val="nil"/>
            </w:tcBorders>
            <w:shd w:val="clear" w:color="auto" w:fill="auto"/>
            <w:vAlign w:val="center"/>
          </w:tcPr>
          <w:p w14:paraId="40F4A7DF" w14:textId="77777777" w:rsidR="00D31DCB" w:rsidRPr="00E164D2" w:rsidRDefault="00D31DCB" w:rsidP="00D31DCB">
            <w:pPr>
              <w:jc w:val="right"/>
              <w:rPr>
                <w:color w:val="000000" w:themeColor="text1"/>
              </w:rPr>
            </w:pPr>
            <w:r>
              <w:rPr>
                <w:rFonts w:ascii="Calibri" w:hAnsi="Calibri" w:cs="Calibri"/>
                <w:b/>
                <w:bCs/>
                <w:color w:val="000000"/>
                <w:sz w:val="18"/>
                <w:szCs w:val="18"/>
              </w:rPr>
              <w:t>36.000</w:t>
            </w:r>
          </w:p>
        </w:tc>
        <w:tc>
          <w:tcPr>
            <w:tcW w:w="556" w:type="pct"/>
            <w:tcBorders>
              <w:top w:val="single" w:sz="8" w:space="0" w:color="auto"/>
              <w:left w:val="nil"/>
              <w:bottom w:val="single" w:sz="8" w:space="0" w:color="auto"/>
              <w:right w:val="nil"/>
            </w:tcBorders>
            <w:shd w:val="clear" w:color="auto" w:fill="auto"/>
            <w:vAlign w:val="center"/>
          </w:tcPr>
          <w:p w14:paraId="04D8F77F" w14:textId="77777777" w:rsidR="00D31DCB" w:rsidRPr="00E164D2" w:rsidRDefault="00D31DCB" w:rsidP="00D31DCB">
            <w:pPr>
              <w:jc w:val="right"/>
              <w:rPr>
                <w:color w:val="000000" w:themeColor="text1"/>
              </w:rPr>
            </w:pPr>
            <w:r>
              <w:rPr>
                <w:rFonts w:ascii="Calibri" w:hAnsi="Calibri" w:cs="Calibri"/>
                <w:b/>
                <w:bCs/>
                <w:color w:val="000000"/>
                <w:sz w:val="18"/>
                <w:szCs w:val="18"/>
              </w:rPr>
              <w:t>120.400</w:t>
            </w:r>
          </w:p>
        </w:tc>
        <w:tc>
          <w:tcPr>
            <w:tcW w:w="556" w:type="pct"/>
            <w:tcBorders>
              <w:top w:val="single" w:sz="8" w:space="0" w:color="auto"/>
              <w:left w:val="nil"/>
              <w:bottom w:val="single" w:sz="8" w:space="0" w:color="auto"/>
              <w:right w:val="nil"/>
            </w:tcBorders>
            <w:shd w:val="clear" w:color="auto" w:fill="auto"/>
            <w:vAlign w:val="center"/>
          </w:tcPr>
          <w:p w14:paraId="129B82AE" w14:textId="77777777" w:rsidR="00D31DCB" w:rsidRPr="00E164D2" w:rsidRDefault="00D31DCB" w:rsidP="00D31DCB">
            <w:pPr>
              <w:jc w:val="right"/>
              <w:rPr>
                <w:color w:val="000000" w:themeColor="text1"/>
              </w:rPr>
            </w:pPr>
            <w:r>
              <w:rPr>
                <w:rFonts w:ascii="Calibri" w:hAnsi="Calibri" w:cs="Calibri"/>
                <w:b/>
                <w:bCs/>
                <w:color w:val="000000"/>
                <w:sz w:val="18"/>
                <w:szCs w:val="18"/>
              </w:rPr>
              <w:t>114.420</w:t>
            </w:r>
          </w:p>
        </w:tc>
        <w:tc>
          <w:tcPr>
            <w:tcW w:w="622" w:type="pct"/>
            <w:tcBorders>
              <w:top w:val="single" w:sz="8" w:space="0" w:color="auto"/>
              <w:left w:val="nil"/>
              <w:bottom w:val="single" w:sz="8" w:space="0" w:color="auto"/>
              <w:right w:val="nil"/>
            </w:tcBorders>
            <w:shd w:val="clear" w:color="auto" w:fill="auto"/>
            <w:vAlign w:val="center"/>
          </w:tcPr>
          <w:p w14:paraId="72F101E2" w14:textId="77777777" w:rsidR="00D31DCB" w:rsidRPr="00E164D2" w:rsidRDefault="00D31DCB" w:rsidP="00D31DCB">
            <w:pPr>
              <w:tabs>
                <w:tab w:val="right" w:pos="1202"/>
              </w:tabs>
              <w:jc w:val="right"/>
              <w:outlineLvl w:val="0"/>
              <w:rPr>
                <w:rFonts w:ascii="Calibri" w:hAnsi="Calibri" w:cs="Calibri"/>
                <w:b/>
                <w:color w:val="000000" w:themeColor="text1"/>
                <w:sz w:val="18"/>
                <w:szCs w:val="18"/>
                <w:lang w:val="hr-HR"/>
              </w:rPr>
            </w:pPr>
            <w:r>
              <w:rPr>
                <w:rFonts w:ascii="Calibri" w:hAnsi="Calibri" w:cs="Calibri"/>
                <w:b/>
                <w:bCs/>
                <w:color w:val="000000"/>
                <w:sz w:val="18"/>
                <w:szCs w:val="18"/>
              </w:rPr>
              <w:t>4.542.155</w:t>
            </w:r>
          </w:p>
        </w:tc>
      </w:tr>
    </w:tbl>
    <w:p w14:paraId="5A46A576" w14:textId="77777777" w:rsidR="00104704" w:rsidRPr="00E76F4B" w:rsidRDefault="00104704" w:rsidP="00104704">
      <w:pPr>
        <w:pStyle w:val="T1"/>
        <w:spacing w:before="0" w:after="0" w:line="240" w:lineRule="auto"/>
        <w:rPr>
          <w:rFonts w:asciiTheme="minorHAnsi" w:hAnsiTheme="minorHAnsi" w:cs="Arial"/>
          <w:b w:val="0"/>
          <w:color w:val="000000" w:themeColor="text1"/>
          <w:sz w:val="20"/>
          <w:szCs w:val="22"/>
          <w:lang w:val="hr-HR"/>
        </w:rPr>
      </w:pPr>
    </w:p>
    <w:tbl>
      <w:tblPr>
        <w:tblW w:w="5379" w:type="pct"/>
        <w:tblInd w:w="-567" w:type="dxa"/>
        <w:tblLayout w:type="fixed"/>
        <w:tblCellMar>
          <w:left w:w="120" w:type="dxa"/>
          <w:right w:w="120" w:type="dxa"/>
        </w:tblCellMar>
        <w:tblLook w:val="0000" w:firstRow="0" w:lastRow="0" w:firstColumn="0" w:lastColumn="0" w:noHBand="0" w:noVBand="0"/>
      </w:tblPr>
      <w:tblGrid>
        <w:gridCol w:w="3272"/>
        <w:gridCol w:w="1135"/>
        <w:gridCol w:w="1133"/>
        <w:gridCol w:w="1133"/>
        <w:gridCol w:w="1133"/>
        <w:gridCol w:w="1133"/>
        <w:gridCol w:w="1125"/>
      </w:tblGrid>
      <w:tr w:rsidR="00E14286" w:rsidRPr="00E164D2" w14:paraId="027055F8" w14:textId="77777777" w:rsidTr="00860889">
        <w:trPr>
          <w:trHeight w:val="531"/>
        </w:trPr>
        <w:tc>
          <w:tcPr>
            <w:tcW w:w="1625" w:type="pct"/>
          </w:tcPr>
          <w:p w14:paraId="63468205" w14:textId="77777777" w:rsidR="00104704" w:rsidRPr="00E164D2" w:rsidRDefault="00104704">
            <w:pPr>
              <w:tabs>
                <w:tab w:val="right" w:pos="1202"/>
              </w:tabs>
              <w:spacing w:line="240" w:lineRule="atLeas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Grupa</w:t>
            </w:r>
          </w:p>
          <w:p w14:paraId="22F6F813" w14:textId="77777777" w:rsidR="00104704" w:rsidRPr="00E164D2" w:rsidRDefault="00AD2EF7">
            <w:pPr>
              <w:tabs>
                <w:tab w:val="right" w:pos="1202"/>
              </w:tabs>
              <w:spacing w:line="240" w:lineRule="atLeas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31. prosin</w:t>
            </w:r>
            <w:r w:rsidR="0073283D" w:rsidRPr="00E164D2">
              <w:rPr>
                <w:rFonts w:asciiTheme="minorHAnsi" w:hAnsiTheme="minorHAnsi" w:cs="Arial"/>
                <w:b/>
                <w:color w:val="000000" w:themeColor="text1"/>
                <w:sz w:val="18"/>
                <w:szCs w:val="18"/>
                <w:lang w:val="hr-HR"/>
              </w:rPr>
              <w:t>c</w:t>
            </w:r>
            <w:r w:rsidRPr="00E164D2">
              <w:rPr>
                <w:rFonts w:asciiTheme="minorHAnsi" w:hAnsiTheme="minorHAnsi" w:cs="Arial"/>
                <w:b/>
                <w:color w:val="000000" w:themeColor="text1"/>
                <w:sz w:val="18"/>
                <w:szCs w:val="18"/>
                <w:lang w:val="hr-HR"/>
              </w:rPr>
              <w:t>a</w:t>
            </w:r>
            <w:r w:rsidR="0073283D" w:rsidRPr="00E164D2">
              <w:rPr>
                <w:rFonts w:asciiTheme="minorHAnsi" w:hAnsiTheme="minorHAnsi" w:cs="Arial"/>
                <w:b/>
                <w:color w:val="000000" w:themeColor="text1"/>
                <w:sz w:val="18"/>
                <w:szCs w:val="18"/>
                <w:lang w:val="hr-HR"/>
              </w:rPr>
              <w:t xml:space="preserve"> </w:t>
            </w:r>
            <w:r w:rsidR="00860889" w:rsidRPr="00E164D2">
              <w:rPr>
                <w:rFonts w:asciiTheme="minorHAnsi" w:hAnsiTheme="minorHAnsi" w:cs="Arial"/>
                <w:b/>
                <w:color w:val="000000" w:themeColor="text1"/>
                <w:sz w:val="18"/>
                <w:szCs w:val="18"/>
                <w:lang w:val="hr-HR"/>
              </w:rPr>
              <w:t>2018</w:t>
            </w:r>
            <w:r w:rsidR="00104704" w:rsidRPr="00E164D2">
              <w:rPr>
                <w:rFonts w:asciiTheme="minorHAnsi" w:hAnsiTheme="minorHAnsi" w:cs="Arial"/>
                <w:b/>
                <w:color w:val="000000" w:themeColor="text1"/>
                <w:sz w:val="18"/>
                <w:szCs w:val="18"/>
                <w:lang w:val="hr-HR"/>
              </w:rPr>
              <w:t xml:space="preserve">. </w:t>
            </w:r>
          </w:p>
        </w:tc>
        <w:tc>
          <w:tcPr>
            <w:tcW w:w="564" w:type="pct"/>
          </w:tcPr>
          <w:p w14:paraId="7797A6D9" w14:textId="77777777" w:rsidR="00104704" w:rsidRPr="00E164D2" w:rsidRDefault="00104704"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Do 1 mjesec</w:t>
            </w:r>
          </w:p>
        </w:tc>
        <w:tc>
          <w:tcPr>
            <w:tcW w:w="563" w:type="pct"/>
          </w:tcPr>
          <w:p w14:paraId="0FE8CAA5" w14:textId="77777777" w:rsidR="00104704" w:rsidRPr="00E164D2" w:rsidRDefault="00104704"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1 do 3 mjeseca</w:t>
            </w:r>
          </w:p>
        </w:tc>
        <w:tc>
          <w:tcPr>
            <w:tcW w:w="563" w:type="pct"/>
          </w:tcPr>
          <w:p w14:paraId="70B2E080" w14:textId="77777777" w:rsidR="00104704" w:rsidRPr="00E164D2" w:rsidRDefault="00104704"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3 mj. do 1 godine</w:t>
            </w:r>
          </w:p>
        </w:tc>
        <w:tc>
          <w:tcPr>
            <w:tcW w:w="563" w:type="pct"/>
          </w:tcPr>
          <w:p w14:paraId="195B700F" w14:textId="77777777" w:rsidR="00104704" w:rsidRPr="00E164D2" w:rsidRDefault="00104704"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1 do 3 godina</w:t>
            </w:r>
          </w:p>
        </w:tc>
        <w:tc>
          <w:tcPr>
            <w:tcW w:w="563" w:type="pct"/>
          </w:tcPr>
          <w:p w14:paraId="63E6B61B" w14:textId="77777777" w:rsidR="00104704" w:rsidRPr="00E164D2" w:rsidRDefault="00104704"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Preko 3 godine</w:t>
            </w:r>
          </w:p>
        </w:tc>
        <w:tc>
          <w:tcPr>
            <w:tcW w:w="560" w:type="pct"/>
          </w:tcPr>
          <w:p w14:paraId="24E50EAA" w14:textId="77777777" w:rsidR="00104704" w:rsidRPr="00E164D2" w:rsidRDefault="00104704"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Ukupno</w:t>
            </w:r>
          </w:p>
        </w:tc>
      </w:tr>
      <w:tr w:rsidR="00E14286" w:rsidRPr="00E164D2" w14:paraId="5EDF9CA7" w14:textId="77777777" w:rsidTr="00860889">
        <w:trPr>
          <w:trHeight w:val="266"/>
        </w:trPr>
        <w:tc>
          <w:tcPr>
            <w:tcW w:w="1625" w:type="pct"/>
            <w:vAlign w:val="bottom"/>
          </w:tcPr>
          <w:p w14:paraId="2A9EC624" w14:textId="77777777" w:rsidR="00104704" w:rsidRPr="00E164D2" w:rsidRDefault="00104704" w:rsidP="00104704">
            <w:pPr>
              <w:tabs>
                <w:tab w:val="left" w:pos="-720"/>
              </w:tabs>
              <w:suppressAutoHyphens/>
              <w:jc w:val="center"/>
              <w:rPr>
                <w:rFonts w:asciiTheme="minorHAnsi" w:hAnsiTheme="minorHAnsi" w:cs="Arial"/>
                <w:b/>
                <w:color w:val="000000" w:themeColor="text1"/>
                <w:spacing w:val="-2"/>
                <w:sz w:val="18"/>
                <w:szCs w:val="18"/>
                <w:lang w:val="hr-HR"/>
              </w:rPr>
            </w:pPr>
          </w:p>
        </w:tc>
        <w:tc>
          <w:tcPr>
            <w:tcW w:w="564" w:type="pct"/>
          </w:tcPr>
          <w:p w14:paraId="28240BA7" w14:textId="77777777" w:rsidR="00104704" w:rsidRPr="00E164D2" w:rsidRDefault="00104704" w:rsidP="00104704">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3" w:type="pct"/>
          </w:tcPr>
          <w:p w14:paraId="09DFD578" w14:textId="77777777" w:rsidR="00104704" w:rsidRPr="00E164D2" w:rsidRDefault="00104704" w:rsidP="00104704">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3" w:type="pct"/>
          </w:tcPr>
          <w:p w14:paraId="6B0D213A" w14:textId="77777777" w:rsidR="00104704" w:rsidRPr="00E164D2" w:rsidRDefault="00104704" w:rsidP="00104704">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3" w:type="pct"/>
          </w:tcPr>
          <w:p w14:paraId="71C09698" w14:textId="77777777" w:rsidR="00104704" w:rsidRPr="00E164D2" w:rsidRDefault="00104704" w:rsidP="00104704">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3" w:type="pct"/>
          </w:tcPr>
          <w:p w14:paraId="045E2E0C" w14:textId="77777777" w:rsidR="00104704" w:rsidRPr="00E164D2" w:rsidRDefault="00104704" w:rsidP="00104704">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0" w:type="pct"/>
          </w:tcPr>
          <w:p w14:paraId="2C193A55" w14:textId="77777777" w:rsidR="00104704" w:rsidRPr="00E164D2" w:rsidRDefault="00104704" w:rsidP="00104704">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r>
      <w:tr w:rsidR="00E14286" w:rsidRPr="00E164D2" w14:paraId="6C9A9AB1" w14:textId="77777777" w:rsidTr="00860889">
        <w:trPr>
          <w:trHeight w:hRule="exact" w:val="227"/>
        </w:trPr>
        <w:tc>
          <w:tcPr>
            <w:tcW w:w="1625" w:type="pct"/>
            <w:vAlign w:val="bottom"/>
          </w:tcPr>
          <w:p w14:paraId="4389A156" w14:textId="77777777" w:rsidR="00104704" w:rsidRPr="00E164D2" w:rsidRDefault="00104704" w:rsidP="00CD3A2D">
            <w:pPr>
              <w:tabs>
                <w:tab w:val="right" w:pos="1202"/>
              </w:tabs>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Financijske obveze</w:t>
            </w:r>
          </w:p>
        </w:tc>
        <w:tc>
          <w:tcPr>
            <w:tcW w:w="564" w:type="pct"/>
          </w:tcPr>
          <w:p w14:paraId="11FF44F3" w14:textId="77777777" w:rsidR="00104704" w:rsidRPr="00E164D2" w:rsidRDefault="00104704"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63" w:type="pct"/>
          </w:tcPr>
          <w:p w14:paraId="0904D68D" w14:textId="77777777" w:rsidR="00104704" w:rsidRPr="00E164D2" w:rsidRDefault="00104704"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63" w:type="pct"/>
          </w:tcPr>
          <w:p w14:paraId="19A7A283" w14:textId="77777777" w:rsidR="00104704" w:rsidRPr="00E164D2" w:rsidRDefault="00104704"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63" w:type="pct"/>
          </w:tcPr>
          <w:p w14:paraId="4F123369" w14:textId="77777777" w:rsidR="00104704" w:rsidRPr="00E164D2" w:rsidRDefault="00104704"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63" w:type="pct"/>
          </w:tcPr>
          <w:p w14:paraId="084B295A" w14:textId="77777777" w:rsidR="00104704" w:rsidRPr="00E164D2" w:rsidRDefault="00104704"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60" w:type="pct"/>
          </w:tcPr>
          <w:p w14:paraId="467E0BE1" w14:textId="77777777" w:rsidR="00104704" w:rsidRPr="00E164D2" w:rsidRDefault="00104704"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r>
      <w:tr w:rsidR="00E14286" w:rsidRPr="00E164D2" w14:paraId="1BA4C6A6" w14:textId="77777777" w:rsidTr="00860889">
        <w:trPr>
          <w:trHeight w:hRule="exact" w:val="227"/>
        </w:trPr>
        <w:tc>
          <w:tcPr>
            <w:tcW w:w="1625" w:type="pct"/>
            <w:vAlign w:val="bottom"/>
          </w:tcPr>
          <w:p w14:paraId="022D5DFC" w14:textId="77777777" w:rsidR="00860889" w:rsidRPr="00E164D2" w:rsidRDefault="00860889" w:rsidP="00860889">
            <w:pPr>
              <w:tabs>
                <w:tab w:val="right" w:pos="1202"/>
              </w:tabs>
              <w:outlineLvl w:val="0"/>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depozitima</w:t>
            </w:r>
          </w:p>
        </w:tc>
        <w:tc>
          <w:tcPr>
            <w:tcW w:w="564" w:type="pct"/>
            <w:tcBorders>
              <w:top w:val="nil"/>
              <w:left w:val="nil"/>
              <w:bottom w:val="nil"/>
              <w:right w:val="nil"/>
            </w:tcBorders>
            <w:shd w:val="clear" w:color="auto" w:fill="auto"/>
            <w:vAlign w:val="bottom"/>
          </w:tcPr>
          <w:p w14:paraId="217B2C65"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eastAsia="Calibri" w:hAnsiTheme="minorHAnsi" w:cstheme="minorHAnsi"/>
                <w:color w:val="000000" w:themeColor="text1"/>
                <w:spacing w:val="-2"/>
                <w:sz w:val="18"/>
                <w:szCs w:val="18"/>
              </w:rPr>
              <w:t>229.704</w:t>
            </w:r>
          </w:p>
        </w:tc>
        <w:tc>
          <w:tcPr>
            <w:tcW w:w="563" w:type="pct"/>
            <w:tcBorders>
              <w:top w:val="nil"/>
              <w:left w:val="nil"/>
              <w:bottom w:val="nil"/>
              <w:right w:val="nil"/>
            </w:tcBorders>
            <w:shd w:val="clear" w:color="auto" w:fill="auto"/>
            <w:vAlign w:val="bottom"/>
          </w:tcPr>
          <w:p w14:paraId="0D62D9BE"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eastAsia="Calibri" w:hAnsiTheme="minorHAnsi" w:cstheme="minorHAnsi"/>
                <w:color w:val="000000" w:themeColor="text1"/>
                <w:spacing w:val="-2"/>
                <w:sz w:val="18"/>
                <w:szCs w:val="18"/>
              </w:rPr>
              <w:t>6.579</w:t>
            </w:r>
          </w:p>
        </w:tc>
        <w:tc>
          <w:tcPr>
            <w:tcW w:w="563" w:type="pct"/>
            <w:tcBorders>
              <w:top w:val="nil"/>
              <w:left w:val="nil"/>
              <w:bottom w:val="nil"/>
              <w:right w:val="nil"/>
            </w:tcBorders>
            <w:shd w:val="clear" w:color="auto" w:fill="auto"/>
            <w:vAlign w:val="bottom"/>
          </w:tcPr>
          <w:p w14:paraId="2447F73C"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eastAsia="Calibri" w:hAnsiTheme="minorHAnsi" w:cstheme="minorHAnsi"/>
                <w:color w:val="000000" w:themeColor="text1"/>
                <w:spacing w:val="-2"/>
                <w:sz w:val="18"/>
                <w:szCs w:val="18"/>
              </w:rPr>
              <w:t>177.736</w:t>
            </w:r>
          </w:p>
        </w:tc>
        <w:tc>
          <w:tcPr>
            <w:tcW w:w="563" w:type="pct"/>
            <w:tcBorders>
              <w:top w:val="nil"/>
              <w:left w:val="nil"/>
              <w:bottom w:val="nil"/>
              <w:right w:val="nil"/>
            </w:tcBorders>
            <w:shd w:val="clear" w:color="auto" w:fill="auto"/>
            <w:vAlign w:val="bottom"/>
          </w:tcPr>
          <w:p w14:paraId="77E48EE3"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eastAsia="Calibri" w:hAnsiTheme="minorHAnsi" w:cstheme="minorHAnsi"/>
                <w:color w:val="000000" w:themeColor="text1"/>
                <w:spacing w:val="-2"/>
                <w:sz w:val="18"/>
                <w:szCs w:val="18"/>
              </w:rPr>
              <w:t>757</w:t>
            </w:r>
          </w:p>
        </w:tc>
        <w:tc>
          <w:tcPr>
            <w:tcW w:w="563" w:type="pct"/>
            <w:tcBorders>
              <w:top w:val="nil"/>
              <w:left w:val="nil"/>
              <w:bottom w:val="nil"/>
              <w:right w:val="nil"/>
            </w:tcBorders>
            <w:shd w:val="clear" w:color="auto" w:fill="auto"/>
            <w:vAlign w:val="bottom"/>
          </w:tcPr>
          <w:p w14:paraId="164A8F5B"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eastAsia="Calibri" w:hAnsiTheme="minorHAnsi" w:cstheme="minorHAnsi"/>
                <w:color w:val="000000" w:themeColor="text1"/>
                <w:spacing w:val="-2"/>
                <w:sz w:val="18"/>
                <w:szCs w:val="18"/>
              </w:rPr>
              <w:t>14.320</w:t>
            </w:r>
          </w:p>
        </w:tc>
        <w:tc>
          <w:tcPr>
            <w:tcW w:w="560" w:type="pct"/>
            <w:tcBorders>
              <w:top w:val="nil"/>
              <w:left w:val="nil"/>
              <w:bottom w:val="nil"/>
              <w:right w:val="nil"/>
            </w:tcBorders>
            <w:shd w:val="clear" w:color="auto" w:fill="auto"/>
            <w:vAlign w:val="bottom"/>
          </w:tcPr>
          <w:p w14:paraId="456A5752"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eastAsia="Calibri" w:hAnsiTheme="minorHAnsi" w:cstheme="minorHAnsi"/>
                <w:color w:val="000000" w:themeColor="text1"/>
                <w:spacing w:val="-2"/>
                <w:sz w:val="18"/>
                <w:szCs w:val="18"/>
              </w:rPr>
              <w:t>429.096</w:t>
            </w:r>
          </w:p>
        </w:tc>
      </w:tr>
      <w:tr w:rsidR="00E14286" w:rsidRPr="00E164D2" w14:paraId="3391F5F0" w14:textId="77777777" w:rsidTr="00860889">
        <w:trPr>
          <w:trHeight w:hRule="exact" w:val="227"/>
        </w:trPr>
        <w:tc>
          <w:tcPr>
            <w:tcW w:w="1625" w:type="pct"/>
            <w:vAlign w:val="bottom"/>
          </w:tcPr>
          <w:p w14:paraId="1B658A53" w14:textId="77777777" w:rsidR="00860889" w:rsidRPr="00E164D2" w:rsidRDefault="00860889" w:rsidP="00860889">
            <w:pPr>
              <w:tabs>
                <w:tab w:val="right" w:pos="1202"/>
              </w:tabs>
              <w:outlineLvl w:val="0"/>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kreditima</w:t>
            </w:r>
          </w:p>
        </w:tc>
        <w:tc>
          <w:tcPr>
            <w:tcW w:w="564" w:type="pct"/>
            <w:tcBorders>
              <w:top w:val="nil"/>
              <w:left w:val="nil"/>
              <w:bottom w:val="nil"/>
              <w:right w:val="nil"/>
            </w:tcBorders>
            <w:shd w:val="clear" w:color="auto" w:fill="auto"/>
            <w:vAlign w:val="bottom"/>
          </w:tcPr>
          <w:p w14:paraId="21785896"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z w:val="18"/>
                <w:szCs w:val="18"/>
              </w:rPr>
              <w:t>338.464</w:t>
            </w:r>
          </w:p>
        </w:tc>
        <w:tc>
          <w:tcPr>
            <w:tcW w:w="563" w:type="pct"/>
            <w:tcBorders>
              <w:top w:val="nil"/>
              <w:left w:val="nil"/>
              <w:bottom w:val="nil"/>
              <w:right w:val="nil"/>
            </w:tcBorders>
            <w:shd w:val="clear" w:color="auto" w:fill="auto"/>
            <w:vAlign w:val="bottom"/>
          </w:tcPr>
          <w:p w14:paraId="20EB4271"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z w:val="18"/>
                <w:szCs w:val="18"/>
              </w:rPr>
              <w:t>438.773</w:t>
            </w:r>
          </w:p>
        </w:tc>
        <w:tc>
          <w:tcPr>
            <w:tcW w:w="563" w:type="pct"/>
            <w:tcBorders>
              <w:top w:val="nil"/>
              <w:left w:val="nil"/>
              <w:bottom w:val="nil"/>
              <w:right w:val="nil"/>
            </w:tcBorders>
            <w:shd w:val="clear" w:color="auto" w:fill="auto"/>
            <w:vAlign w:val="bottom"/>
          </w:tcPr>
          <w:p w14:paraId="7C60BB9E"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z w:val="18"/>
                <w:szCs w:val="18"/>
              </w:rPr>
              <w:t>1.647.005</w:t>
            </w:r>
          </w:p>
        </w:tc>
        <w:tc>
          <w:tcPr>
            <w:tcW w:w="563" w:type="pct"/>
            <w:tcBorders>
              <w:top w:val="nil"/>
              <w:left w:val="nil"/>
              <w:bottom w:val="nil"/>
              <w:right w:val="nil"/>
            </w:tcBorders>
            <w:shd w:val="clear" w:color="auto" w:fill="auto"/>
            <w:vAlign w:val="bottom"/>
          </w:tcPr>
          <w:p w14:paraId="260AA30C"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z w:val="18"/>
                <w:szCs w:val="18"/>
              </w:rPr>
              <w:t>4.387.915</w:t>
            </w:r>
          </w:p>
        </w:tc>
        <w:tc>
          <w:tcPr>
            <w:tcW w:w="563" w:type="pct"/>
            <w:tcBorders>
              <w:top w:val="nil"/>
              <w:left w:val="nil"/>
              <w:bottom w:val="nil"/>
              <w:right w:val="nil"/>
            </w:tcBorders>
            <w:shd w:val="clear" w:color="auto" w:fill="auto"/>
            <w:vAlign w:val="bottom"/>
          </w:tcPr>
          <w:p w14:paraId="011DC693"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z w:val="18"/>
                <w:szCs w:val="18"/>
              </w:rPr>
              <w:t>9.457.974</w:t>
            </w:r>
          </w:p>
        </w:tc>
        <w:tc>
          <w:tcPr>
            <w:tcW w:w="560" w:type="pct"/>
            <w:tcBorders>
              <w:top w:val="nil"/>
              <w:left w:val="nil"/>
              <w:bottom w:val="nil"/>
              <w:right w:val="nil"/>
            </w:tcBorders>
            <w:shd w:val="clear" w:color="auto" w:fill="auto"/>
            <w:vAlign w:val="bottom"/>
          </w:tcPr>
          <w:p w14:paraId="6E57A641" w14:textId="77777777" w:rsidR="00860889" w:rsidRPr="00E164D2" w:rsidRDefault="00860889" w:rsidP="00860889">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z w:val="18"/>
                <w:szCs w:val="18"/>
              </w:rPr>
              <w:t>16.270.131</w:t>
            </w:r>
          </w:p>
        </w:tc>
      </w:tr>
      <w:tr w:rsidR="00E14286" w:rsidRPr="00E164D2" w14:paraId="237A28A4" w14:textId="77777777" w:rsidTr="00A71F5A">
        <w:trPr>
          <w:trHeight w:val="510"/>
        </w:trPr>
        <w:tc>
          <w:tcPr>
            <w:tcW w:w="1625" w:type="pct"/>
            <w:vAlign w:val="bottom"/>
          </w:tcPr>
          <w:p w14:paraId="0194D3FB" w14:textId="77777777" w:rsidR="00860889" w:rsidRPr="00E164D2" w:rsidRDefault="00860889" w:rsidP="00E164D2">
            <w:pPr>
              <w:tabs>
                <w:tab w:val="right" w:pos="1202"/>
              </w:tabs>
              <w:outlineLvl w:val="0"/>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Obveze za izdane dugoročne vrijednosne papire</w:t>
            </w:r>
          </w:p>
        </w:tc>
        <w:tc>
          <w:tcPr>
            <w:tcW w:w="564" w:type="pct"/>
            <w:tcBorders>
              <w:top w:val="nil"/>
              <w:left w:val="nil"/>
              <w:right w:val="nil"/>
            </w:tcBorders>
            <w:shd w:val="clear" w:color="auto" w:fill="auto"/>
            <w:vAlign w:val="bottom"/>
          </w:tcPr>
          <w:p w14:paraId="4594E4DA"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pacing w:val="-2"/>
                <w:sz w:val="18"/>
                <w:szCs w:val="18"/>
              </w:rPr>
              <w:t>-</w:t>
            </w:r>
          </w:p>
        </w:tc>
        <w:tc>
          <w:tcPr>
            <w:tcW w:w="563" w:type="pct"/>
            <w:tcBorders>
              <w:top w:val="nil"/>
              <w:left w:val="nil"/>
              <w:right w:val="nil"/>
            </w:tcBorders>
            <w:shd w:val="clear" w:color="auto" w:fill="auto"/>
            <w:vAlign w:val="bottom"/>
          </w:tcPr>
          <w:p w14:paraId="7C1C6086"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pacing w:val="-2"/>
                <w:sz w:val="18"/>
                <w:szCs w:val="18"/>
              </w:rPr>
              <w:t>-</w:t>
            </w:r>
          </w:p>
        </w:tc>
        <w:tc>
          <w:tcPr>
            <w:tcW w:w="563" w:type="pct"/>
            <w:tcBorders>
              <w:top w:val="nil"/>
              <w:left w:val="nil"/>
              <w:right w:val="nil"/>
            </w:tcBorders>
            <w:shd w:val="clear" w:color="auto" w:fill="auto"/>
            <w:vAlign w:val="bottom"/>
          </w:tcPr>
          <w:p w14:paraId="67AFFE79"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pacing w:val="-2"/>
                <w:sz w:val="18"/>
                <w:szCs w:val="18"/>
              </w:rPr>
              <w:t>66.758</w:t>
            </w:r>
          </w:p>
        </w:tc>
        <w:tc>
          <w:tcPr>
            <w:tcW w:w="563" w:type="pct"/>
            <w:tcBorders>
              <w:top w:val="nil"/>
              <w:left w:val="nil"/>
              <w:right w:val="nil"/>
            </w:tcBorders>
            <w:shd w:val="clear" w:color="auto" w:fill="auto"/>
            <w:vAlign w:val="bottom"/>
          </w:tcPr>
          <w:p w14:paraId="65C2434B"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pacing w:val="-2"/>
                <w:sz w:val="18"/>
                <w:szCs w:val="18"/>
              </w:rPr>
              <w:t>1.173.968</w:t>
            </w:r>
          </w:p>
        </w:tc>
        <w:tc>
          <w:tcPr>
            <w:tcW w:w="563" w:type="pct"/>
            <w:tcBorders>
              <w:top w:val="nil"/>
              <w:left w:val="nil"/>
              <w:right w:val="nil"/>
            </w:tcBorders>
            <w:shd w:val="clear" w:color="auto" w:fill="auto"/>
            <w:vAlign w:val="bottom"/>
          </w:tcPr>
          <w:p w14:paraId="689C7E31"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pacing w:val="-2"/>
                <w:sz w:val="18"/>
                <w:szCs w:val="18"/>
              </w:rPr>
              <w:t>-</w:t>
            </w:r>
          </w:p>
        </w:tc>
        <w:tc>
          <w:tcPr>
            <w:tcW w:w="560" w:type="pct"/>
            <w:tcBorders>
              <w:top w:val="nil"/>
              <w:left w:val="nil"/>
              <w:right w:val="nil"/>
            </w:tcBorders>
            <w:shd w:val="clear" w:color="auto" w:fill="auto"/>
            <w:vAlign w:val="bottom"/>
          </w:tcPr>
          <w:p w14:paraId="56A217DC"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sidRPr="00E164D2">
              <w:rPr>
                <w:rFonts w:asciiTheme="minorHAnsi" w:hAnsiTheme="minorHAnsi" w:cstheme="minorHAnsi"/>
                <w:color w:val="000000" w:themeColor="text1"/>
                <w:spacing w:val="-2"/>
                <w:sz w:val="18"/>
                <w:szCs w:val="18"/>
              </w:rPr>
              <w:t>1.240.726</w:t>
            </w:r>
          </w:p>
        </w:tc>
      </w:tr>
      <w:tr w:rsidR="00E14286" w:rsidRPr="00E164D2" w14:paraId="447B142E" w14:textId="77777777" w:rsidTr="00860889">
        <w:trPr>
          <w:trHeight w:val="353"/>
        </w:trPr>
        <w:tc>
          <w:tcPr>
            <w:tcW w:w="1625" w:type="pct"/>
            <w:vAlign w:val="bottom"/>
          </w:tcPr>
          <w:p w14:paraId="2075EDA0" w14:textId="77777777" w:rsidR="00860889" w:rsidRPr="00E164D2" w:rsidRDefault="00860889" w:rsidP="00E164D2">
            <w:pPr>
              <w:tabs>
                <w:tab w:val="right" w:pos="1202"/>
              </w:tabs>
              <w:outlineLvl w:val="0"/>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Rezerviranja za garancije, preuzete i ostale obveze</w:t>
            </w:r>
          </w:p>
        </w:tc>
        <w:tc>
          <w:tcPr>
            <w:tcW w:w="564" w:type="pct"/>
            <w:tcBorders>
              <w:top w:val="nil"/>
              <w:left w:val="nil"/>
              <w:right w:val="nil"/>
            </w:tcBorders>
            <w:shd w:val="clear" w:color="auto" w:fill="auto"/>
            <w:vAlign w:val="bottom"/>
          </w:tcPr>
          <w:p w14:paraId="6729E8FE"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sz w:val="18"/>
                <w:szCs w:val="18"/>
                <w:lang w:val="hr-HR"/>
              </w:rPr>
            </w:pPr>
            <w:r w:rsidRPr="00E164D2">
              <w:rPr>
                <w:rFonts w:asciiTheme="minorHAnsi" w:hAnsiTheme="minorHAnsi" w:cstheme="minorHAnsi"/>
                <w:color w:val="000000" w:themeColor="text1"/>
                <w:spacing w:val="-2"/>
                <w:sz w:val="18"/>
                <w:szCs w:val="18"/>
              </w:rPr>
              <w:t>125.437</w:t>
            </w:r>
          </w:p>
        </w:tc>
        <w:tc>
          <w:tcPr>
            <w:tcW w:w="563" w:type="pct"/>
            <w:tcBorders>
              <w:top w:val="nil"/>
              <w:left w:val="nil"/>
              <w:right w:val="nil"/>
            </w:tcBorders>
            <w:shd w:val="clear" w:color="auto" w:fill="auto"/>
            <w:vAlign w:val="bottom"/>
          </w:tcPr>
          <w:p w14:paraId="4DDC3842"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sz w:val="18"/>
                <w:szCs w:val="18"/>
                <w:lang w:val="hr-HR"/>
              </w:rPr>
            </w:pPr>
            <w:r w:rsidRPr="00E164D2">
              <w:rPr>
                <w:rFonts w:asciiTheme="minorHAnsi" w:hAnsiTheme="minorHAnsi" w:cstheme="minorHAnsi"/>
                <w:color w:val="000000" w:themeColor="text1"/>
                <w:spacing w:val="-2"/>
                <w:sz w:val="18"/>
                <w:szCs w:val="18"/>
              </w:rPr>
              <w:t>10.305</w:t>
            </w:r>
          </w:p>
        </w:tc>
        <w:tc>
          <w:tcPr>
            <w:tcW w:w="563" w:type="pct"/>
            <w:tcBorders>
              <w:top w:val="nil"/>
              <w:left w:val="nil"/>
              <w:right w:val="nil"/>
            </w:tcBorders>
            <w:shd w:val="clear" w:color="auto" w:fill="auto"/>
            <w:vAlign w:val="bottom"/>
          </w:tcPr>
          <w:p w14:paraId="1467099B"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sz w:val="18"/>
                <w:szCs w:val="18"/>
                <w:lang w:val="hr-HR"/>
              </w:rPr>
            </w:pPr>
            <w:r w:rsidRPr="00E164D2">
              <w:rPr>
                <w:rFonts w:asciiTheme="minorHAnsi" w:hAnsiTheme="minorHAnsi" w:cstheme="minorHAnsi"/>
                <w:color w:val="000000" w:themeColor="text1"/>
                <w:spacing w:val="-2"/>
                <w:sz w:val="18"/>
                <w:szCs w:val="18"/>
              </w:rPr>
              <w:t>35.597</w:t>
            </w:r>
          </w:p>
        </w:tc>
        <w:tc>
          <w:tcPr>
            <w:tcW w:w="563" w:type="pct"/>
            <w:tcBorders>
              <w:top w:val="nil"/>
              <w:left w:val="nil"/>
              <w:right w:val="nil"/>
            </w:tcBorders>
            <w:shd w:val="clear" w:color="auto" w:fill="auto"/>
            <w:vAlign w:val="bottom"/>
          </w:tcPr>
          <w:p w14:paraId="4FE839AD"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sz w:val="18"/>
                <w:szCs w:val="18"/>
                <w:lang w:val="hr-HR"/>
              </w:rPr>
            </w:pPr>
            <w:r w:rsidRPr="00E164D2">
              <w:rPr>
                <w:rFonts w:asciiTheme="minorHAnsi" w:hAnsiTheme="minorHAnsi" w:cstheme="minorHAnsi"/>
                <w:color w:val="000000" w:themeColor="text1"/>
                <w:spacing w:val="-2"/>
                <w:sz w:val="18"/>
                <w:szCs w:val="18"/>
              </w:rPr>
              <w:t>71.166</w:t>
            </w:r>
          </w:p>
        </w:tc>
        <w:tc>
          <w:tcPr>
            <w:tcW w:w="563" w:type="pct"/>
            <w:tcBorders>
              <w:top w:val="nil"/>
              <w:left w:val="nil"/>
              <w:right w:val="nil"/>
            </w:tcBorders>
            <w:shd w:val="clear" w:color="auto" w:fill="auto"/>
            <w:vAlign w:val="bottom"/>
          </w:tcPr>
          <w:p w14:paraId="1AF98ECC"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sz w:val="18"/>
                <w:szCs w:val="18"/>
                <w:lang w:val="hr-HR"/>
              </w:rPr>
            </w:pPr>
            <w:r w:rsidRPr="00E164D2">
              <w:rPr>
                <w:rFonts w:asciiTheme="minorHAnsi" w:hAnsiTheme="minorHAnsi" w:cstheme="minorHAnsi"/>
                <w:color w:val="000000" w:themeColor="text1"/>
                <w:spacing w:val="-2"/>
                <w:sz w:val="18"/>
                <w:szCs w:val="18"/>
              </w:rPr>
              <w:t>78.986</w:t>
            </w:r>
          </w:p>
        </w:tc>
        <w:tc>
          <w:tcPr>
            <w:tcW w:w="560" w:type="pct"/>
            <w:tcBorders>
              <w:top w:val="nil"/>
              <w:left w:val="nil"/>
              <w:right w:val="nil"/>
            </w:tcBorders>
            <w:shd w:val="clear" w:color="auto" w:fill="auto"/>
            <w:vAlign w:val="bottom"/>
          </w:tcPr>
          <w:p w14:paraId="72E7DFA1" w14:textId="77777777" w:rsidR="00860889" w:rsidRPr="00E164D2" w:rsidRDefault="00860889" w:rsidP="00860889">
            <w:pPr>
              <w:keepNext/>
              <w:keepLines/>
              <w:tabs>
                <w:tab w:val="decimal" w:pos="1202"/>
                <w:tab w:val="center" w:pos="4153"/>
                <w:tab w:val="right" w:pos="8306"/>
              </w:tabs>
              <w:spacing w:line="301" w:lineRule="exact"/>
              <w:jc w:val="right"/>
              <w:rPr>
                <w:rFonts w:asciiTheme="minorHAnsi" w:hAnsiTheme="minorHAnsi" w:cstheme="minorHAnsi"/>
                <w:color w:val="000000" w:themeColor="text1"/>
                <w:sz w:val="18"/>
                <w:szCs w:val="18"/>
                <w:lang w:val="hr-HR"/>
              </w:rPr>
            </w:pPr>
            <w:r w:rsidRPr="00E164D2">
              <w:rPr>
                <w:rFonts w:asciiTheme="minorHAnsi" w:hAnsiTheme="minorHAnsi" w:cstheme="minorHAnsi"/>
                <w:color w:val="000000" w:themeColor="text1"/>
                <w:spacing w:val="-2"/>
                <w:sz w:val="18"/>
                <w:szCs w:val="18"/>
              </w:rPr>
              <w:t>321.491</w:t>
            </w:r>
          </w:p>
        </w:tc>
      </w:tr>
      <w:tr w:rsidR="00E14286" w:rsidRPr="00E164D2" w14:paraId="13F1E62A" w14:textId="77777777" w:rsidTr="00860889">
        <w:trPr>
          <w:trHeight w:hRule="exact" w:val="227"/>
        </w:trPr>
        <w:tc>
          <w:tcPr>
            <w:tcW w:w="1625" w:type="pct"/>
            <w:vAlign w:val="bottom"/>
          </w:tcPr>
          <w:p w14:paraId="40C209BE" w14:textId="77777777" w:rsidR="00860889" w:rsidRPr="00E164D2" w:rsidRDefault="00860889" w:rsidP="00860889">
            <w:pPr>
              <w:tabs>
                <w:tab w:val="right" w:pos="1202"/>
              </w:tabs>
              <w:outlineLvl w:val="0"/>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Ostale obveze</w:t>
            </w:r>
          </w:p>
        </w:tc>
        <w:tc>
          <w:tcPr>
            <w:tcW w:w="564" w:type="pct"/>
            <w:tcBorders>
              <w:top w:val="nil"/>
              <w:left w:val="nil"/>
              <w:bottom w:val="single" w:sz="4" w:space="0" w:color="auto"/>
              <w:right w:val="nil"/>
            </w:tcBorders>
            <w:shd w:val="clear" w:color="auto" w:fill="auto"/>
            <w:vAlign w:val="bottom"/>
          </w:tcPr>
          <w:p w14:paraId="6EFCA07A" w14:textId="77777777" w:rsidR="00860889" w:rsidRPr="00E164D2" w:rsidRDefault="00860889" w:rsidP="00860889">
            <w:pPr>
              <w:tabs>
                <w:tab w:val="right" w:pos="1202"/>
                <w:tab w:val="center" w:pos="4153"/>
                <w:tab w:val="right" w:pos="8306"/>
              </w:tabs>
              <w:jc w:val="right"/>
              <w:outlineLvl w:val="0"/>
              <w:rPr>
                <w:rFonts w:asciiTheme="minorHAnsi" w:hAnsiTheme="minorHAnsi" w:cstheme="minorHAnsi"/>
                <w:color w:val="000000" w:themeColor="text1"/>
                <w:sz w:val="18"/>
                <w:szCs w:val="18"/>
                <w:lang w:val="hr-HR"/>
              </w:rPr>
            </w:pPr>
            <w:r w:rsidRPr="00E164D2">
              <w:rPr>
                <w:rFonts w:asciiTheme="minorHAnsi" w:eastAsia="Calibri" w:hAnsiTheme="minorHAnsi" w:cstheme="minorHAnsi"/>
                <w:color w:val="000000" w:themeColor="text1"/>
                <w:spacing w:val="-2"/>
                <w:sz w:val="18"/>
                <w:szCs w:val="18"/>
              </w:rPr>
              <w:t>143.475</w:t>
            </w:r>
          </w:p>
        </w:tc>
        <w:tc>
          <w:tcPr>
            <w:tcW w:w="563" w:type="pct"/>
            <w:tcBorders>
              <w:top w:val="nil"/>
              <w:left w:val="nil"/>
              <w:bottom w:val="single" w:sz="4" w:space="0" w:color="auto"/>
              <w:right w:val="nil"/>
            </w:tcBorders>
            <w:shd w:val="clear" w:color="auto" w:fill="auto"/>
            <w:vAlign w:val="bottom"/>
          </w:tcPr>
          <w:p w14:paraId="6CA55C15" w14:textId="77777777" w:rsidR="00860889" w:rsidRPr="00E164D2" w:rsidRDefault="00860889" w:rsidP="00860889">
            <w:pPr>
              <w:tabs>
                <w:tab w:val="right" w:pos="1202"/>
                <w:tab w:val="center" w:pos="4153"/>
                <w:tab w:val="right" w:pos="8306"/>
              </w:tabs>
              <w:jc w:val="right"/>
              <w:outlineLvl w:val="0"/>
              <w:rPr>
                <w:rFonts w:asciiTheme="minorHAnsi" w:hAnsiTheme="minorHAnsi" w:cstheme="minorHAnsi"/>
                <w:color w:val="000000" w:themeColor="text1"/>
                <w:sz w:val="18"/>
                <w:szCs w:val="18"/>
                <w:lang w:val="hr-HR"/>
              </w:rPr>
            </w:pPr>
            <w:r w:rsidRPr="00E164D2">
              <w:rPr>
                <w:rFonts w:asciiTheme="minorHAnsi" w:eastAsia="Calibri" w:hAnsiTheme="minorHAnsi" w:cstheme="minorHAnsi"/>
                <w:color w:val="000000" w:themeColor="text1"/>
                <w:spacing w:val="-2"/>
                <w:sz w:val="18"/>
                <w:szCs w:val="18"/>
              </w:rPr>
              <w:t>14.261</w:t>
            </w:r>
          </w:p>
        </w:tc>
        <w:tc>
          <w:tcPr>
            <w:tcW w:w="563" w:type="pct"/>
            <w:tcBorders>
              <w:top w:val="nil"/>
              <w:left w:val="nil"/>
              <w:bottom w:val="single" w:sz="4" w:space="0" w:color="auto"/>
              <w:right w:val="nil"/>
            </w:tcBorders>
            <w:shd w:val="clear" w:color="auto" w:fill="auto"/>
            <w:vAlign w:val="bottom"/>
          </w:tcPr>
          <w:p w14:paraId="1ECA83E6" w14:textId="77777777" w:rsidR="00860889" w:rsidRPr="00E164D2" w:rsidRDefault="00860889" w:rsidP="00860889">
            <w:pPr>
              <w:tabs>
                <w:tab w:val="right" w:pos="1202"/>
                <w:tab w:val="center" w:pos="4153"/>
                <w:tab w:val="right" w:pos="8306"/>
              </w:tabs>
              <w:jc w:val="right"/>
              <w:outlineLvl w:val="0"/>
              <w:rPr>
                <w:rFonts w:asciiTheme="minorHAnsi" w:hAnsiTheme="minorHAnsi" w:cstheme="minorHAnsi"/>
                <w:color w:val="000000" w:themeColor="text1"/>
                <w:sz w:val="18"/>
                <w:szCs w:val="18"/>
                <w:lang w:val="hr-HR"/>
              </w:rPr>
            </w:pPr>
            <w:r w:rsidRPr="00E164D2">
              <w:rPr>
                <w:rFonts w:asciiTheme="minorHAnsi" w:eastAsia="Calibri" w:hAnsiTheme="minorHAnsi" w:cstheme="minorHAnsi"/>
                <w:color w:val="000000" w:themeColor="text1"/>
                <w:spacing w:val="-2"/>
                <w:sz w:val="18"/>
                <w:szCs w:val="18"/>
              </w:rPr>
              <w:t>44.789</w:t>
            </w:r>
          </w:p>
        </w:tc>
        <w:tc>
          <w:tcPr>
            <w:tcW w:w="563" w:type="pct"/>
            <w:tcBorders>
              <w:top w:val="nil"/>
              <w:left w:val="nil"/>
              <w:bottom w:val="single" w:sz="4" w:space="0" w:color="auto"/>
              <w:right w:val="nil"/>
            </w:tcBorders>
            <w:shd w:val="clear" w:color="auto" w:fill="auto"/>
            <w:vAlign w:val="bottom"/>
          </w:tcPr>
          <w:p w14:paraId="5A32C22E" w14:textId="77777777" w:rsidR="00860889" w:rsidRPr="00E164D2" w:rsidRDefault="00860889" w:rsidP="00860889">
            <w:pPr>
              <w:tabs>
                <w:tab w:val="right" w:pos="1202"/>
                <w:tab w:val="center" w:pos="4153"/>
                <w:tab w:val="right" w:pos="8306"/>
              </w:tabs>
              <w:jc w:val="right"/>
              <w:outlineLvl w:val="0"/>
              <w:rPr>
                <w:rFonts w:asciiTheme="minorHAnsi" w:hAnsiTheme="minorHAnsi" w:cstheme="minorHAnsi"/>
                <w:color w:val="000000" w:themeColor="text1"/>
                <w:sz w:val="18"/>
                <w:szCs w:val="18"/>
                <w:lang w:val="hr-HR"/>
              </w:rPr>
            </w:pPr>
            <w:r w:rsidRPr="00E164D2">
              <w:rPr>
                <w:rFonts w:asciiTheme="minorHAnsi" w:eastAsia="Calibri" w:hAnsiTheme="minorHAnsi" w:cstheme="minorHAnsi"/>
                <w:color w:val="000000" w:themeColor="text1"/>
                <w:spacing w:val="-2"/>
                <w:sz w:val="18"/>
                <w:szCs w:val="18"/>
              </w:rPr>
              <w:t>88.740</w:t>
            </w:r>
          </w:p>
        </w:tc>
        <w:tc>
          <w:tcPr>
            <w:tcW w:w="563" w:type="pct"/>
            <w:tcBorders>
              <w:top w:val="nil"/>
              <w:left w:val="nil"/>
              <w:bottom w:val="single" w:sz="4" w:space="0" w:color="auto"/>
              <w:right w:val="nil"/>
            </w:tcBorders>
            <w:shd w:val="clear" w:color="auto" w:fill="auto"/>
            <w:vAlign w:val="bottom"/>
          </w:tcPr>
          <w:p w14:paraId="68503E51" w14:textId="77777777" w:rsidR="00860889" w:rsidRPr="00E164D2" w:rsidRDefault="00860889" w:rsidP="00860889">
            <w:pPr>
              <w:tabs>
                <w:tab w:val="right" w:pos="1202"/>
                <w:tab w:val="center" w:pos="4153"/>
                <w:tab w:val="right" w:pos="8306"/>
              </w:tabs>
              <w:jc w:val="right"/>
              <w:outlineLvl w:val="0"/>
              <w:rPr>
                <w:rFonts w:asciiTheme="minorHAnsi" w:hAnsiTheme="minorHAnsi" w:cstheme="minorHAnsi"/>
                <w:color w:val="000000" w:themeColor="text1"/>
                <w:sz w:val="18"/>
                <w:szCs w:val="18"/>
                <w:lang w:val="hr-HR"/>
              </w:rPr>
            </w:pPr>
            <w:r w:rsidRPr="00E164D2">
              <w:rPr>
                <w:rFonts w:asciiTheme="minorHAnsi" w:eastAsia="Calibri" w:hAnsiTheme="minorHAnsi" w:cstheme="minorHAnsi"/>
                <w:color w:val="000000" w:themeColor="text1"/>
                <w:spacing w:val="-2"/>
                <w:sz w:val="18"/>
                <w:szCs w:val="18"/>
              </w:rPr>
              <w:t>87.478</w:t>
            </w:r>
          </w:p>
        </w:tc>
        <w:tc>
          <w:tcPr>
            <w:tcW w:w="560" w:type="pct"/>
            <w:tcBorders>
              <w:top w:val="nil"/>
              <w:left w:val="nil"/>
              <w:bottom w:val="single" w:sz="4" w:space="0" w:color="auto"/>
              <w:right w:val="nil"/>
            </w:tcBorders>
            <w:shd w:val="clear" w:color="auto" w:fill="auto"/>
            <w:vAlign w:val="bottom"/>
          </w:tcPr>
          <w:p w14:paraId="6973A0EF" w14:textId="77777777" w:rsidR="00860889" w:rsidRPr="00E164D2" w:rsidRDefault="00860889" w:rsidP="00860889">
            <w:pPr>
              <w:tabs>
                <w:tab w:val="right" w:pos="1202"/>
                <w:tab w:val="center" w:pos="4153"/>
                <w:tab w:val="right" w:pos="8306"/>
              </w:tabs>
              <w:jc w:val="right"/>
              <w:outlineLvl w:val="0"/>
              <w:rPr>
                <w:rFonts w:asciiTheme="minorHAnsi" w:hAnsiTheme="minorHAnsi" w:cstheme="minorHAnsi"/>
                <w:color w:val="000000" w:themeColor="text1"/>
                <w:sz w:val="18"/>
                <w:szCs w:val="18"/>
                <w:lang w:val="hr-HR"/>
              </w:rPr>
            </w:pPr>
            <w:r w:rsidRPr="00E164D2">
              <w:rPr>
                <w:rFonts w:asciiTheme="minorHAnsi" w:eastAsia="Calibri" w:hAnsiTheme="minorHAnsi" w:cstheme="minorHAnsi"/>
                <w:color w:val="000000" w:themeColor="text1"/>
                <w:spacing w:val="-2"/>
                <w:sz w:val="18"/>
                <w:szCs w:val="18"/>
              </w:rPr>
              <w:t>378.743</w:t>
            </w:r>
          </w:p>
        </w:tc>
      </w:tr>
      <w:tr w:rsidR="00E14286" w:rsidRPr="00E164D2" w14:paraId="74621923" w14:textId="77777777" w:rsidTr="00860889">
        <w:trPr>
          <w:trHeight w:hRule="exact" w:val="284"/>
        </w:trPr>
        <w:tc>
          <w:tcPr>
            <w:tcW w:w="1625" w:type="pct"/>
            <w:vAlign w:val="bottom"/>
          </w:tcPr>
          <w:p w14:paraId="42179DF8" w14:textId="77777777" w:rsidR="00860889" w:rsidRPr="00E164D2" w:rsidRDefault="00860889" w:rsidP="00860889">
            <w:pPr>
              <w:tabs>
                <w:tab w:val="right" w:pos="1202"/>
              </w:tabs>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Ukupno</w:t>
            </w:r>
          </w:p>
        </w:tc>
        <w:tc>
          <w:tcPr>
            <w:tcW w:w="564" w:type="pct"/>
            <w:tcBorders>
              <w:top w:val="single" w:sz="4" w:space="0" w:color="auto"/>
              <w:left w:val="nil"/>
              <w:bottom w:val="single" w:sz="12" w:space="0" w:color="auto"/>
              <w:right w:val="nil"/>
            </w:tcBorders>
            <w:shd w:val="clear" w:color="auto" w:fill="auto"/>
            <w:vAlign w:val="bottom"/>
          </w:tcPr>
          <w:p w14:paraId="1F13FC3A"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b/>
                <w:color w:val="000000" w:themeColor="text1"/>
                <w:sz w:val="18"/>
                <w:szCs w:val="18"/>
              </w:rPr>
              <w:t>837.080</w:t>
            </w:r>
          </w:p>
        </w:tc>
        <w:tc>
          <w:tcPr>
            <w:tcW w:w="563" w:type="pct"/>
            <w:tcBorders>
              <w:top w:val="single" w:sz="4" w:space="0" w:color="auto"/>
              <w:left w:val="nil"/>
              <w:bottom w:val="single" w:sz="12" w:space="0" w:color="auto"/>
              <w:right w:val="nil"/>
            </w:tcBorders>
            <w:shd w:val="clear" w:color="auto" w:fill="auto"/>
            <w:vAlign w:val="bottom"/>
          </w:tcPr>
          <w:p w14:paraId="5CBFFB56"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b/>
                <w:color w:val="000000" w:themeColor="text1"/>
                <w:sz w:val="18"/>
                <w:szCs w:val="18"/>
              </w:rPr>
              <w:t>469.918</w:t>
            </w:r>
          </w:p>
        </w:tc>
        <w:tc>
          <w:tcPr>
            <w:tcW w:w="563" w:type="pct"/>
            <w:tcBorders>
              <w:top w:val="single" w:sz="4" w:space="0" w:color="auto"/>
              <w:left w:val="nil"/>
              <w:bottom w:val="single" w:sz="12" w:space="0" w:color="auto"/>
              <w:right w:val="nil"/>
            </w:tcBorders>
            <w:shd w:val="clear" w:color="auto" w:fill="auto"/>
            <w:vAlign w:val="bottom"/>
          </w:tcPr>
          <w:p w14:paraId="4C19E9E8"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b/>
                <w:color w:val="000000" w:themeColor="text1"/>
                <w:sz w:val="18"/>
                <w:szCs w:val="18"/>
              </w:rPr>
              <w:t>1.971.885</w:t>
            </w:r>
          </w:p>
        </w:tc>
        <w:tc>
          <w:tcPr>
            <w:tcW w:w="563" w:type="pct"/>
            <w:tcBorders>
              <w:top w:val="single" w:sz="4" w:space="0" w:color="auto"/>
              <w:left w:val="nil"/>
              <w:bottom w:val="single" w:sz="12" w:space="0" w:color="auto"/>
              <w:right w:val="nil"/>
            </w:tcBorders>
            <w:shd w:val="clear" w:color="auto" w:fill="auto"/>
            <w:vAlign w:val="bottom"/>
          </w:tcPr>
          <w:p w14:paraId="192F570E"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b/>
                <w:color w:val="000000" w:themeColor="text1"/>
                <w:sz w:val="18"/>
                <w:szCs w:val="18"/>
              </w:rPr>
              <w:t>5.722.546</w:t>
            </w:r>
          </w:p>
        </w:tc>
        <w:tc>
          <w:tcPr>
            <w:tcW w:w="563" w:type="pct"/>
            <w:tcBorders>
              <w:top w:val="single" w:sz="4" w:space="0" w:color="auto"/>
              <w:left w:val="nil"/>
              <w:bottom w:val="single" w:sz="12" w:space="0" w:color="auto"/>
              <w:right w:val="nil"/>
            </w:tcBorders>
            <w:shd w:val="clear" w:color="auto" w:fill="auto"/>
            <w:vAlign w:val="bottom"/>
          </w:tcPr>
          <w:p w14:paraId="482B6B88"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b/>
                <w:color w:val="000000" w:themeColor="text1"/>
                <w:sz w:val="18"/>
                <w:szCs w:val="18"/>
              </w:rPr>
              <w:t>9.638.758</w:t>
            </w:r>
          </w:p>
        </w:tc>
        <w:tc>
          <w:tcPr>
            <w:tcW w:w="560" w:type="pct"/>
            <w:tcBorders>
              <w:top w:val="single" w:sz="4" w:space="0" w:color="auto"/>
              <w:left w:val="nil"/>
              <w:bottom w:val="single" w:sz="12" w:space="0" w:color="auto"/>
              <w:right w:val="nil"/>
            </w:tcBorders>
            <w:shd w:val="clear" w:color="auto" w:fill="auto"/>
            <w:vAlign w:val="bottom"/>
          </w:tcPr>
          <w:p w14:paraId="44C92A21"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b/>
                <w:color w:val="000000" w:themeColor="text1"/>
                <w:sz w:val="18"/>
                <w:szCs w:val="18"/>
              </w:rPr>
              <w:t>18.640.187</w:t>
            </w:r>
          </w:p>
        </w:tc>
      </w:tr>
      <w:tr w:rsidR="00E14286" w:rsidRPr="00E164D2" w14:paraId="66A42F1F" w14:textId="77777777" w:rsidTr="00860889">
        <w:trPr>
          <w:trHeight w:hRule="exact" w:val="113"/>
        </w:trPr>
        <w:tc>
          <w:tcPr>
            <w:tcW w:w="1625" w:type="pct"/>
            <w:vAlign w:val="bottom"/>
          </w:tcPr>
          <w:p w14:paraId="726B5C28" w14:textId="77777777" w:rsidR="00860889" w:rsidRPr="00E164D2" w:rsidRDefault="00860889" w:rsidP="00860889">
            <w:pPr>
              <w:tabs>
                <w:tab w:val="right" w:pos="1202"/>
              </w:tabs>
              <w:spacing w:line="301" w:lineRule="exact"/>
              <w:outlineLvl w:val="0"/>
              <w:rPr>
                <w:rFonts w:asciiTheme="minorHAnsi" w:hAnsiTheme="minorHAnsi" w:cs="Arial"/>
                <w:b/>
                <w:bCs/>
                <w:color w:val="000000" w:themeColor="text1"/>
                <w:sz w:val="18"/>
                <w:szCs w:val="18"/>
                <w:lang w:val="hr-HR"/>
              </w:rPr>
            </w:pPr>
          </w:p>
        </w:tc>
        <w:tc>
          <w:tcPr>
            <w:tcW w:w="564" w:type="pct"/>
            <w:tcBorders>
              <w:top w:val="nil"/>
              <w:left w:val="nil"/>
              <w:right w:val="nil"/>
            </w:tcBorders>
            <w:shd w:val="clear" w:color="auto" w:fill="auto"/>
            <w:vAlign w:val="bottom"/>
          </w:tcPr>
          <w:p w14:paraId="1BBB61E5" w14:textId="77777777" w:rsidR="00860889" w:rsidRPr="00E164D2" w:rsidRDefault="00860889" w:rsidP="00860889">
            <w:pPr>
              <w:tabs>
                <w:tab w:val="right" w:pos="1202"/>
              </w:tabs>
              <w:spacing w:line="301" w:lineRule="exact"/>
              <w:outlineLvl w:val="0"/>
              <w:rPr>
                <w:rFonts w:asciiTheme="minorHAnsi" w:hAnsiTheme="minorHAnsi" w:cstheme="minorHAnsi"/>
                <w:b/>
                <w:bCs/>
                <w:color w:val="000000" w:themeColor="text1"/>
                <w:sz w:val="18"/>
                <w:szCs w:val="18"/>
                <w:lang w:val="hr-HR"/>
              </w:rPr>
            </w:pPr>
          </w:p>
        </w:tc>
        <w:tc>
          <w:tcPr>
            <w:tcW w:w="563" w:type="pct"/>
            <w:tcBorders>
              <w:top w:val="nil"/>
              <w:left w:val="nil"/>
              <w:right w:val="nil"/>
            </w:tcBorders>
            <w:shd w:val="clear" w:color="auto" w:fill="auto"/>
            <w:vAlign w:val="bottom"/>
          </w:tcPr>
          <w:p w14:paraId="7EA74F4D" w14:textId="77777777" w:rsidR="00860889" w:rsidRPr="00E164D2" w:rsidRDefault="00860889" w:rsidP="00860889">
            <w:pPr>
              <w:tabs>
                <w:tab w:val="right" w:pos="1202"/>
              </w:tabs>
              <w:spacing w:line="301" w:lineRule="exact"/>
              <w:outlineLvl w:val="0"/>
              <w:rPr>
                <w:rFonts w:asciiTheme="minorHAnsi" w:hAnsiTheme="minorHAnsi" w:cstheme="minorHAnsi"/>
                <w:b/>
                <w:bCs/>
                <w:color w:val="000000" w:themeColor="text1"/>
                <w:sz w:val="18"/>
                <w:szCs w:val="18"/>
                <w:lang w:val="hr-HR"/>
              </w:rPr>
            </w:pPr>
          </w:p>
        </w:tc>
        <w:tc>
          <w:tcPr>
            <w:tcW w:w="563" w:type="pct"/>
            <w:tcBorders>
              <w:top w:val="nil"/>
              <w:left w:val="nil"/>
              <w:right w:val="nil"/>
            </w:tcBorders>
            <w:shd w:val="clear" w:color="auto" w:fill="auto"/>
            <w:vAlign w:val="bottom"/>
          </w:tcPr>
          <w:p w14:paraId="739A3741" w14:textId="77777777" w:rsidR="00860889" w:rsidRPr="00E164D2" w:rsidRDefault="00860889" w:rsidP="00860889">
            <w:pPr>
              <w:tabs>
                <w:tab w:val="right" w:pos="1202"/>
              </w:tabs>
              <w:spacing w:line="301" w:lineRule="exact"/>
              <w:outlineLvl w:val="0"/>
              <w:rPr>
                <w:rFonts w:asciiTheme="minorHAnsi" w:hAnsiTheme="minorHAnsi" w:cstheme="minorHAnsi"/>
                <w:b/>
                <w:bCs/>
                <w:color w:val="000000" w:themeColor="text1"/>
                <w:sz w:val="18"/>
                <w:szCs w:val="18"/>
                <w:lang w:val="hr-HR"/>
              </w:rPr>
            </w:pPr>
          </w:p>
        </w:tc>
        <w:tc>
          <w:tcPr>
            <w:tcW w:w="563" w:type="pct"/>
            <w:tcBorders>
              <w:top w:val="nil"/>
              <w:left w:val="nil"/>
              <w:right w:val="nil"/>
            </w:tcBorders>
            <w:shd w:val="clear" w:color="auto" w:fill="auto"/>
            <w:vAlign w:val="bottom"/>
          </w:tcPr>
          <w:p w14:paraId="7E46A33C" w14:textId="77777777" w:rsidR="00860889" w:rsidRPr="00E164D2" w:rsidRDefault="00860889" w:rsidP="00860889">
            <w:pPr>
              <w:tabs>
                <w:tab w:val="right" w:pos="1202"/>
              </w:tabs>
              <w:spacing w:line="301" w:lineRule="exact"/>
              <w:outlineLvl w:val="0"/>
              <w:rPr>
                <w:rFonts w:asciiTheme="minorHAnsi" w:hAnsiTheme="minorHAnsi" w:cstheme="minorHAnsi"/>
                <w:b/>
                <w:bCs/>
                <w:color w:val="000000" w:themeColor="text1"/>
                <w:sz w:val="18"/>
                <w:szCs w:val="18"/>
                <w:lang w:val="hr-HR"/>
              </w:rPr>
            </w:pPr>
          </w:p>
        </w:tc>
        <w:tc>
          <w:tcPr>
            <w:tcW w:w="563" w:type="pct"/>
            <w:tcBorders>
              <w:top w:val="nil"/>
              <w:left w:val="nil"/>
              <w:right w:val="nil"/>
            </w:tcBorders>
            <w:shd w:val="clear" w:color="auto" w:fill="auto"/>
            <w:vAlign w:val="bottom"/>
          </w:tcPr>
          <w:p w14:paraId="76F120EA" w14:textId="77777777" w:rsidR="00860889" w:rsidRPr="00E164D2" w:rsidRDefault="00860889" w:rsidP="00860889">
            <w:pPr>
              <w:tabs>
                <w:tab w:val="right" w:pos="1202"/>
              </w:tabs>
              <w:spacing w:line="301" w:lineRule="exact"/>
              <w:outlineLvl w:val="0"/>
              <w:rPr>
                <w:rFonts w:asciiTheme="minorHAnsi" w:hAnsiTheme="minorHAnsi" w:cstheme="minorHAnsi"/>
                <w:b/>
                <w:bCs/>
                <w:color w:val="000000" w:themeColor="text1"/>
                <w:sz w:val="18"/>
                <w:szCs w:val="18"/>
                <w:lang w:val="hr-HR"/>
              </w:rPr>
            </w:pPr>
          </w:p>
        </w:tc>
        <w:tc>
          <w:tcPr>
            <w:tcW w:w="560" w:type="pct"/>
            <w:tcBorders>
              <w:top w:val="nil"/>
              <w:left w:val="nil"/>
              <w:right w:val="nil"/>
            </w:tcBorders>
            <w:shd w:val="clear" w:color="auto" w:fill="auto"/>
            <w:vAlign w:val="bottom"/>
          </w:tcPr>
          <w:p w14:paraId="1B88B569" w14:textId="77777777" w:rsidR="00860889" w:rsidRPr="00E164D2" w:rsidRDefault="00860889" w:rsidP="00860889">
            <w:pPr>
              <w:tabs>
                <w:tab w:val="right" w:pos="1202"/>
              </w:tabs>
              <w:spacing w:line="301" w:lineRule="exact"/>
              <w:outlineLvl w:val="0"/>
              <w:rPr>
                <w:rFonts w:asciiTheme="minorHAnsi" w:hAnsiTheme="minorHAnsi" w:cstheme="minorHAnsi"/>
                <w:b/>
                <w:bCs/>
                <w:color w:val="000000" w:themeColor="text1"/>
                <w:sz w:val="18"/>
                <w:szCs w:val="18"/>
                <w:lang w:val="hr-HR"/>
              </w:rPr>
            </w:pPr>
          </w:p>
        </w:tc>
      </w:tr>
      <w:tr w:rsidR="00E14286" w:rsidRPr="00E164D2" w14:paraId="45588C77" w14:textId="77777777" w:rsidTr="00860889">
        <w:trPr>
          <w:trHeight w:val="266"/>
        </w:trPr>
        <w:tc>
          <w:tcPr>
            <w:tcW w:w="1625" w:type="pct"/>
            <w:tcBorders>
              <w:top w:val="nil"/>
              <w:left w:val="nil"/>
              <w:bottom w:val="nil"/>
              <w:right w:val="nil"/>
            </w:tcBorders>
            <w:shd w:val="clear" w:color="auto" w:fill="auto"/>
            <w:vAlign w:val="bottom"/>
          </w:tcPr>
          <w:p w14:paraId="43B09805" w14:textId="77777777" w:rsidR="00860889" w:rsidRPr="00E164D2" w:rsidRDefault="00860889" w:rsidP="00860889">
            <w:pPr>
              <w:tabs>
                <w:tab w:val="right" w:pos="1202"/>
              </w:tabs>
              <w:spacing w:line="340" w:lineRule="exact"/>
              <w:outlineLvl w:val="0"/>
              <w:rPr>
                <w:rFonts w:asciiTheme="minorHAnsi" w:hAnsiTheme="minorHAnsi" w:cs="Arial"/>
                <w:b/>
                <w:bCs/>
                <w:color w:val="000000" w:themeColor="text1"/>
                <w:sz w:val="18"/>
                <w:szCs w:val="18"/>
                <w:lang w:val="hr-HR"/>
              </w:rPr>
            </w:pPr>
            <w:r w:rsidRPr="00E164D2">
              <w:rPr>
                <w:rFonts w:ascii="Calibri" w:hAnsi="Calibri" w:cs="Calibri"/>
                <w:b/>
                <w:bCs/>
                <w:color w:val="000000" w:themeColor="text1"/>
                <w:sz w:val="18"/>
                <w:szCs w:val="18"/>
                <w:lang w:val="hr-HR"/>
              </w:rPr>
              <w:t>Garancije i preuzete obveze</w:t>
            </w:r>
          </w:p>
        </w:tc>
        <w:tc>
          <w:tcPr>
            <w:tcW w:w="564" w:type="pct"/>
            <w:tcBorders>
              <w:top w:val="nil"/>
              <w:left w:val="nil"/>
              <w:bottom w:val="nil"/>
              <w:right w:val="nil"/>
            </w:tcBorders>
            <w:shd w:val="clear" w:color="auto" w:fill="auto"/>
            <w:vAlign w:val="bottom"/>
          </w:tcPr>
          <w:p w14:paraId="68C4D6E6" w14:textId="77777777" w:rsidR="00860889" w:rsidRPr="00E164D2" w:rsidRDefault="00860889" w:rsidP="00860889">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63" w:type="pct"/>
            <w:tcBorders>
              <w:top w:val="nil"/>
              <w:left w:val="nil"/>
              <w:bottom w:val="nil"/>
              <w:right w:val="nil"/>
            </w:tcBorders>
            <w:shd w:val="clear" w:color="auto" w:fill="auto"/>
            <w:vAlign w:val="bottom"/>
          </w:tcPr>
          <w:p w14:paraId="627522A6" w14:textId="77777777" w:rsidR="00860889" w:rsidRPr="00E164D2" w:rsidRDefault="00860889" w:rsidP="00860889">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63" w:type="pct"/>
            <w:tcBorders>
              <w:top w:val="nil"/>
              <w:left w:val="nil"/>
              <w:bottom w:val="nil"/>
              <w:right w:val="nil"/>
            </w:tcBorders>
            <w:shd w:val="clear" w:color="auto" w:fill="auto"/>
            <w:vAlign w:val="bottom"/>
          </w:tcPr>
          <w:p w14:paraId="42BF2620" w14:textId="77777777" w:rsidR="00860889" w:rsidRPr="00E164D2" w:rsidRDefault="00860889" w:rsidP="00860889">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63" w:type="pct"/>
            <w:tcBorders>
              <w:top w:val="nil"/>
              <w:left w:val="nil"/>
              <w:bottom w:val="nil"/>
              <w:right w:val="nil"/>
            </w:tcBorders>
            <w:shd w:val="clear" w:color="auto" w:fill="auto"/>
            <w:vAlign w:val="bottom"/>
          </w:tcPr>
          <w:p w14:paraId="3A268213" w14:textId="77777777" w:rsidR="00860889" w:rsidRPr="00E164D2" w:rsidRDefault="00860889" w:rsidP="00860889">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63" w:type="pct"/>
            <w:tcBorders>
              <w:top w:val="nil"/>
              <w:left w:val="nil"/>
              <w:bottom w:val="nil"/>
              <w:right w:val="nil"/>
            </w:tcBorders>
            <w:shd w:val="clear" w:color="auto" w:fill="auto"/>
            <w:vAlign w:val="bottom"/>
          </w:tcPr>
          <w:p w14:paraId="7258F4AE" w14:textId="77777777" w:rsidR="00860889" w:rsidRPr="00E164D2" w:rsidRDefault="00860889" w:rsidP="00860889">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60" w:type="pct"/>
            <w:tcBorders>
              <w:top w:val="nil"/>
              <w:left w:val="nil"/>
              <w:bottom w:val="nil"/>
              <w:right w:val="nil"/>
            </w:tcBorders>
            <w:shd w:val="clear" w:color="auto" w:fill="auto"/>
            <w:vAlign w:val="bottom"/>
          </w:tcPr>
          <w:p w14:paraId="59AFB8FC" w14:textId="77777777" w:rsidR="00860889" w:rsidRPr="00E164D2" w:rsidRDefault="00860889" w:rsidP="00860889">
            <w:pPr>
              <w:tabs>
                <w:tab w:val="right" w:pos="1202"/>
              </w:tabs>
              <w:spacing w:line="340" w:lineRule="exact"/>
              <w:jc w:val="right"/>
              <w:outlineLvl w:val="0"/>
              <w:rPr>
                <w:rFonts w:asciiTheme="minorHAnsi" w:hAnsiTheme="minorHAnsi" w:cstheme="minorHAnsi"/>
                <w:b/>
                <w:color w:val="000000" w:themeColor="text1"/>
                <w:sz w:val="18"/>
                <w:szCs w:val="18"/>
                <w:lang w:val="hr-HR"/>
              </w:rPr>
            </w:pPr>
          </w:p>
        </w:tc>
      </w:tr>
      <w:tr w:rsidR="00E14286" w:rsidRPr="00E164D2" w14:paraId="00972617" w14:textId="77777777" w:rsidTr="00860889">
        <w:trPr>
          <w:trHeight w:hRule="exact" w:val="227"/>
        </w:trPr>
        <w:tc>
          <w:tcPr>
            <w:tcW w:w="1625" w:type="pct"/>
            <w:tcBorders>
              <w:top w:val="nil"/>
              <w:left w:val="nil"/>
              <w:bottom w:val="nil"/>
              <w:right w:val="nil"/>
            </w:tcBorders>
            <w:shd w:val="clear" w:color="auto" w:fill="auto"/>
            <w:vAlign w:val="bottom"/>
          </w:tcPr>
          <w:p w14:paraId="711180CD" w14:textId="77777777" w:rsidR="00860889" w:rsidRPr="00E164D2" w:rsidRDefault="00860889" w:rsidP="00860889">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Izdane garancije u kunama</w:t>
            </w:r>
          </w:p>
        </w:tc>
        <w:tc>
          <w:tcPr>
            <w:tcW w:w="564" w:type="pct"/>
            <w:tcBorders>
              <w:top w:val="nil"/>
              <w:left w:val="nil"/>
              <w:bottom w:val="nil"/>
              <w:right w:val="nil"/>
            </w:tcBorders>
            <w:shd w:val="clear" w:color="auto" w:fill="auto"/>
            <w:vAlign w:val="bottom"/>
          </w:tcPr>
          <w:p w14:paraId="478734EE"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color w:val="000000" w:themeColor="text1"/>
                <w:spacing w:val="-2"/>
                <w:sz w:val="18"/>
                <w:szCs w:val="18"/>
              </w:rPr>
              <w:t>33.576</w:t>
            </w:r>
          </w:p>
        </w:tc>
        <w:tc>
          <w:tcPr>
            <w:tcW w:w="563" w:type="pct"/>
            <w:tcBorders>
              <w:top w:val="nil"/>
              <w:left w:val="nil"/>
              <w:bottom w:val="nil"/>
              <w:right w:val="nil"/>
            </w:tcBorders>
            <w:shd w:val="clear" w:color="auto" w:fill="auto"/>
            <w:vAlign w:val="bottom"/>
          </w:tcPr>
          <w:p w14:paraId="29065D10"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742CF70A"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7C0E3EBA"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49896EC4"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0" w:type="pct"/>
            <w:tcBorders>
              <w:top w:val="nil"/>
              <w:left w:val="nil"/>
              <w:bottom w:val="nil"/>
              <w:right w:val="nil"/>
            </w:tcBorders>
            <w:shd w:val="clear" w:color="auto" w:fill="auto"/>
            <w:vAlign w:val="bottom"/>
          </w:tcPr>
          <w:p w14:paraId="386B1F28"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color w:val="000000" w:themeColor="text1"/>
                <w:spacing w:val="-2"/>
                <w:sz w:val="18"/>
                <w:szCs w:val="18"/>
              </w:rPr>
              <w:t>33.576</w:t>
            </w:r>
          </w:p>
        </w:tc>
      </w:tr>
      <w:tr w:rsidR="00E14286" w:rsidRPr="00E164D2" w14:paraId="32375CD1" w14:textId="77777777" w:rsidTr="00860889">
        <w:trPr>
          <w:trHeight w:hRule="exact" w:val="227"/>
        </w:trPr>
        <w:tc>
          <w:tcPr>
            <w:tcW w:w="1625" w:type="pct"/>
            <w:tcBorders>
              <w:top w:val="nil"/>
              <w:left w:val="nil"/>
              <w:bottom w:val="nil"/>
              <w:right w:val="nil"/>
            </w:tcBorders>
            <w:shd w:val="clear" w:color="auto" w:fill="auto"/>
            <w:vAlign w:val="bottom"/>
          </w:tcPr>
          <w:p w14:paraId="419CEAB1" w14:textId="77777777" w:rsidR="00860889" w:rsidRPr="00E164D2" w:rsidRDefault="00860889" w:rsidP="00860889">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Izdane garancije u devizama</w:t>
            </w:r>
          </w:p>
        </w:tc>
        <w:tc>
          <w:tcPr>
            <w:tcW w:w="564" w:type="pct"/>
            <w:tcBorders>
              <w:top w:val="nil"/>
              <w:left w:val="nil"/>
              <w:bottom w:val="nil"/>
              <w:right w:val="nil"/>
            </w:tcBorders>
            <w:shd w:val="clear" w:color="auto" w:fill="auto"/>
            <w:vAlign w:val="bottom"/>
          </w:tcPr>
          <w:p w14:paraId="3BE453D5"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color w:val="000000" w:themeColor="text1"/>
                <w:spacing w:val="-2"/>
                <w:sz w:val="18"/>
                <w:szCs w:val="18"/>
              </w:rPr>
              <w:t>1.822.396</w:t>
            </w:r>
          </w:p>
        </w:tc>
        <w:tc>
          <w:tcPr>
            <w:tcW w:w="563" w:type="pct"/>
            <w:tcBorders>
              <w:top w:val="nil"/>
              <w:left w:val="nil"/>
              <w:bottom w:val="nil"/>
              <w:right w:val="nil"/>
            </w:tcBorders>
            <w:shd w:val="clear" w:color="auto" w:fill="auto"/>
            <w:vAlign w:val="bottom"/>
          </w:tcPr>
          <w:p w14:paraId="4170D4EA"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20A4FA3D"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7420B8D8"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266029A3"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0" w:type="pct"/>
            <w:tcBorders>
              <w:top w:val="nil"/>
              <w:left w:val="nil"/>
              <w:bottom w:val="nil"/>
              <w:right w:val="nil"/>
            </w:tcBorders>
            <w:shd w:val="clear" w:color="auto" w:fill="auto"/>
            <w:vAlign w:val="bottom"/>
          </w:tcPr>
          <w:p w14:paraId="522A0CBC"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color w:val="000000" w:themeColor="text1"/>
                <w:spacing w:val="-2"/>
                <w:sz w:val="18"/>
                <w:szCs w:val="18"/>
              </w:rPr>
              <w:t>1.822.396</w:t>
            </w:r>
          </w:p>
        </w:tc>
      </w:tr>
      <w:tr w:rsidR="00E14286" w:rsidRPr="00E164D2" w14:paraId="5DB52028" w14:textId="77777777" w:rsidTr="00860889">
        <w:trPr>
          <w:trHeight w:hRule="exact" w:val="227"/>
        </w:trPr>
        <w:tc>
          <w:tcPr>
            <w:tcW w:w="1625" w:type="pct"/>
            <w:tcBorders>
              <w:top w:val="nil"/>
              <w:left w:val="nil"/>
              <w:bottom w:val="nil"/>
              <w:right w:val="nil"/>
            </w:tcBorders>
            <w:shd w:val="clear" w:color="auto" w:fill="auto"/>
            <w:vAlign w:val="bottom"/>
          </w:tcPr>
          <w:p w14:paraId="10F09392" w14:textId="77777777" w:rsidR="00860889" w:rsidRPr="00E164D2" w:rsidRDefault="00860889" w:rsidP="00860889">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Preuzete obveze po kreditima</w:t>
            </w:r>
          </w:p>
        </w:tc>
        <w:tc>
          <w:tcPr>
            <w:tcW w:w="564" w:type="pct"/>
            <w:tcBorders>
              <w:top w:val="nil"/>
              <w:left w:val="nil"/>
              <w:bottom w:val="nil"/>
              <w:right w:val="nil"/>
            </w:tcBorders>
            <w:shd w:val="clear" w:color="auto" w:fill="auto"/>
            <w:vAlign w:val="bottom"/>
          </w:tcPr>
          <w:p w14:paraId="785A131D"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color w:val="000000" w:themeColor="text1"/>
                <w:spacing w:val="-2"/>
                <w:sz w:val="18"/>
                <w:szCs w:val="18"/>
              </w:rPr>
              <w:t>3.291.032</w:t>
            </w:r>
          </w:p>
        </w:tc>
        <w:tc>
          <w:tcPr>
            <w:tcW w:w="563" w:type="pct"/>
            <w:tcBorders>
              <w:top w:val="nil"/>
              <w:left w:val="nil"/>
              <w:bottom w:val="nil"/>
              <w:right w:val="nil"/>
            </w:tcBorders>
            <w:shd w:val="clear" w:color="auto" w:fill="auto"/>
            <w:vAlign w:val="bottom"/>
          </w:tcPr>
          <w:p w14:paraId="329C3FE3"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2F4BC726"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0923D4ED"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3EAC2C97"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0" w:type="pct"/>
            <w:tcBorders>
              <w:top w:val="nil"/>
              <w:left w:val="nil"/>
              <w:bottom w:val="nil"/>
              <w:right w:val="nil"/>
            </w:tcBorders>
            <w:shd w:val="clear" w:color="auto" w:fill="auto"/>
            <w:vAlign w:val="bottom"/>
          </w:tcPr>
          <w:p w14:paraId="6E3761F0"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color w:val="000000" w:themeColor="text1"/>
                <w:spacing w:val="-2"/>
                <w:sz w:val="18"/>
                <w:szCs w:val="18"/>
              </w:rPr>
              <w:t>3.291.032</w:t>
            </w:r>
          </w:p>
        </w:tc>
      </w:tr>
      <w:tr w:rsidR="00E14286" w:rsidRPr="00E164D2" w14:paraId="33AF3E32" w14:textId="77777777" w:rsidTr="00860889">
        <w:trPr>
          <w:trHeight w:hRule="exact" w:val="227"/>
        </w:trPr>
        <w:tc>
          <w:tcPr>
            <w:tcW w:w="1625" w:type="pct"/>
            <w:tcBorders>
              <w:top w:val="nil"/>
              <w:left w:val="nil"/>
              <w:bottom w:val="nil"/>
              <w:right w:val="nil"/>
            </w:tcBorders>
            <w:shd w:val="clear" w:color="auto" w:fill="auto"/>
            <w:vAlign w:val="bottom"/>
          </w:tcPr>
          <w:p w14:paraId="089F94FF" w14:textId="77777777" w:rsidR="00860889" w:rsidRPr="00E164D2" w:rsidRDefault="00860889" w:rsidP="00860889">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hAnsi="Calibri" w:cs="Calibri"/>
                <w:color w:val="000000" w:themeColor="text1"/>
                <w:sz w:val="18"/>
                <w:szCs w:val="18"/>
                <w:lang w:val="hr-HR"/>
              </w:rPr>
              <w:t>Upisani a neuplaćeni kapital EIF-a</w:t>
            </w:r>
          </w:p>
        </w:tc>
        <w:tc>
          <w:tcPr>
            <w:tcW w:w="564" w:type="pct"/>
            <w:tcBorders>
              <w:top w:val="nil"/>
              <w:left w:val="nil"/>
              <w:bottom w:val="nil"/>
              <w:right w:val="nil"/>
            </w:tcBorders>
            <w:shd w:val="clear" w:color="auto" w:fill="auto"/>
            <w:vAlign w:val="bottom"/>
          </w:tcPr>
          <w:p w14:paraId="6D23B4C7" w14:textId="77777777" w:rsidR="00860889" w:rsidRPr="00E164D2" w:rsidRDefault="00860889" w:rsidP="00860889">
            <w:pPr>
              <w:tabs>
                <w:tab w:val="right" w:pos="1202"/>
              </w:tabs>
              <w:jc w:val="right"/>
              <w:outlineLvl w:val="0"/>
              <w:rPr>
                <w:rFonts w:asciiTheme="minorHAnsi" w:eastAsia="Calibri" w:hAnsiTheme="minorHAnsi" w:cstheme="minorHAnsi"/>
                <w:color w:val="000000" w:themeColor="text1"/>
                <w:spacing w:val="-2"/>
                <w:sz w:val="18"/>
                <w:szCs w:val="18"/>
                <w:lang w:val="hr-HR"/>
              </w:rPr>
            </w:pPr>
            <w:r w:rsidRPr="00E164D2">
              <w:rPr>
                <w:rFonts w:asciiTheme="minorHAnsi" w:hAnsiTheme="minorHAnsi" w:cstheme="minorHAnsi"/>
                <w:color w:val="000000" w:themeColor="text1"/>
                <w:sz w:val="18"/>
                <w:szCs w:val="18"/>
              </w:rPr>
              <w:t>47.472</w:t>
            </w:r>
          </w:p>
        </w:tc>
        <w:tc>
          <w:tcPr>
            <w:tcW w:w="563" w:type="pct"/>
            <w:tcBorders>
              <w:top w:val="nil"/>
              <w:left w:val="nil"/>
              <w:bottom w:val="nil"/>
              <w:right w:val="nil"/>
            </w:tcBorders>
            <w:shd w:val="clear" w:color="auto" w:fill="auto"/>
            <w:vAlign w:val="bottom"/>
          </w:tcPr>
          <w:p w14:paraId="0DDB34B3"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2D817AFD"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5B580C15"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5BD4691A"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0" w:type="pct"/>
            <w:tcBorders>
              <w:top w:val="nil"/>
              <w:left w:val="nil"/>
              <w:bottom w:val="nil"/>
              <w:right w:val="nil"/>
            </w:tcBorders>
            <w:shd w:val="clear" w:color="auto" w:fill="auto"/>
            <w:vAlign w:val="bottom"/>
          </w:tcPr>
          <w:p w14:paraId="7ED104BA" w14:textId="77777777" w:rsidR="00860889" w:rsidRPr="00E164D2" w:rsidRDefault="00860889" w:rsidP="00860889">
            <w:pPr>
              <w:tabs>
                <w:tab w:val="right" w:pos="1202"/>
              </w:tabs>
              <w:jc w:val="right"/>
              <w:outlineLvl w:val="0"/>
              <w:rPr>
                <w:rFonts w:asciiTheme="minorHAnsi" w:eastAsia="Calibri" w:hAnsiTheme="minorHAnsi" w:cstheme="minorHAnsi"/>
                <w:color w:val="000000" w:themeColor="text1"/>
                <w:spacing w:val="-2"/>
                <w:sz w:val="18"/>
                <w:szCs w:val="18"/>
                <w:lang w:val="hr-HR"/>
              </w:rPr>
            </w:pPr>
            <w:r w:rsidRPr="00E164D2">
              <w:rPr>
                <w:rFonts w:asciiTheme="minorHAnsi" w:hAnsiTheme="minorHAnsi" w:cstheme="minorHAnsi"/>
                <w:color w:val="000000" w:themeColor="text1"/>
                <w:sz w:val="18"/>
                <w:szCs w:val="18"/>
              </w:rPr>
              <w:t>47.472</w:t>
            </w:r>
          </w:p>
        </w:tc>
      </w:tr>
      <w:tr w:rsidR="00E14286" w:rsidRPr="00E164D2" w14:paraId="5A60AB18" w14:textId="77777777" w:rsidTr="00860889">
        <w:trPr>
          <w:trHeight w:hRule="exact" w:val="227"/>
        </w:trPr>
        <w:tc>
          <w:tcPr>
            <w:tcW w:w="1625" w:type="pct"/>
            <w:tcBorders>
              <w:top w:val="nil"/>
              <w:left w:val="nil"/>
              <w:bottom w:val="nil"/>
              <w:right w:val="nil"/>
            </w:tcBorders>
            <w:shd w:val="clear" w:color="auto" w:fill="auto"/>
            <w:vAlign w:val="bottom"/>
          </w:tcPr>
          <w:p w14:paraId="64F1C9EC" w14:textId="77777777" w:rsidR="00860889" w:rsidRPr="00E164D2" w:rsidRDefault="00860889" w:rsidP="00860889">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hAnsi="Calibri" w:cs="Calibri"/>
                <w:color w:val="000000" w:themeColor="text1"/>
                <w:sz w:val="18"/>
                <w:szCs w:val="18"/>
                <w:lang w:val="hr-HR"/>
              </w:rPr>
              <w:t>Ostale nespomenute neopozive potencijalne obveze</w:t>
            </w:r>
          </w:p>
        </w:tc>
        <w:tc>
          <w:tcPr>
            <w:tcW w:w="564" w:type="pct"/>
            <w:tcBorders>
              <w:top w:val="nil"/>
              <w:left w:val="nil"/>
              <w:bottom w:val="nil"/>
              <w:right w:val="nil"/>
            </w:tcBorders>
            <w:shd w:val="clear" w:color="auto" w:fill="auto"/>
            <w:vAlign w:val="bottom"/>
          </w:tcPr>
          <w:p w14:paraId="2ADC40B2" w14:textId="77777777" w:rsidR="00860889" w:rsidRPr="00E164D2" w:rsidRDefault="00860889" w:rsidP="00860889">
            <w:pPr>
              <w:tabs>
                <w:tab w:val="right" w:pos="1202"/>
              </w:tabs>
              <w:jc w:val="right"/>
              <w:outlineLvl w:val="0"/>
              <w:rPr>
                <w:rFonts w:asciiTheme="minorHAnsi" w:eastAsia="Calibri" w:hAnsiTheme="minorHAnsi" w:cstheme="minorHAnsi"/>
                <w:color w:val="000000" w:themeColor="text1"/>
                <w:spacing w:val="-2"/>
                <w:sz w:val="18"/>
                <w:szCs w:val="18"/>
                <w:lang w:val="hr-HR"/>
              </w:rPr>
            </w:pPr>
            <w:r w:rsidRPr="00E164D2">
              <w:rPr>
                <w:rFonts w:asciiTheme="minorHAnsi" w:hAnsiTheme="minorHAnsi" w:cstheme="minorHAnsi"/>
                <w:color w:val="000000" w:themeColor="text1"/>
                <w:sz w:val="18"/>
                <w:szCs w:val="18"/>
              </w:rPr>
              <w:t>93</w:t>
            </w:r>
          </w:p>
        </w:tc>
        <w:tc>
          <w:tcPr>
            <w:tcW w:w="563" w:type="pct"/>
            <w:tcBorders>
              <w:top w:val="nil"/>
              <w:left w:val="nil"/>
              <w:bottom w:val="nil"/>
              <w:right w:val="nil"/>
            </w:tcBorders>
            <w:shd w:val="clear" w:color="auto" w:fill="auto"/>
            <w:vAlign w:val="bottom"/>
          </w:tcPr>
          <w:p w14:paraId="5EAABDF6"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57466347"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425B7DA0"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nil"/>
              <w:left w:val="nil"/>
              <w:bottom w:val="nil"/>
              <w:right w:val="nil"/>
            </w:tcBorders>
            <w:shd w:val="clear" w:color="auto" w:fill="auto"/>
            <w:vAlign w:val="bottom"/>
          </w:tcPr>
          <w:p w14:paraId="4AEF2D01"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0" w:type="pct"/>
            <w:tcBorders>
              <w:top w:val="nil"/>
              <w:left w:val="nil"/>
              <w:bottom w:val="nil"/>
              <w:right w:val="nil"/>
            </w:tcBorders>
            <w:shd w:val="clear" w:color="auto" w:fill="auto"/>
            <w:vAlign w:val="bottom"/>
          </w:tcPr>
          <w:p w14:paraId="549E5CF3" w14:textId="77777777" w:rsidR="00860889" w:rsidRPr="00E164D2" w:rsidRDefault="00860889" w:rsidP="00860889">
            <w:pPr>
              <w:tabs>
                <w:tab w:val="right" w:pos="1202"/>
              </w:tabs>
              <w:jc w:val="right"/>
              <w:outlineLvl w:val="0"/>
              <w:rPr>
                <w:rFonts w:asciiTheme="minorHAnsi" w:eastAsia="Calibri" w:hAnsiTheme="minorHAnsi" w:cstheme="minorHAnsi"/>
                <w:color w:val="000000" w:themeColor="text1"/>
                <w:spacing w:val="-2"/>
                <w:sz w:val="18"/>
                <w:szCs w:val="18"/>
                <w:lang w:val="hr-HR"/>
              </w:rPr>
            </w:pPr>
            <w:r w:rsidRPr="00E164D2">
              <w:rPr>
                <w:rFonts w:asciiTheme="minorHAnsi" w:hAnsiTheme="minorHAnsi" w:cstheme="minorHAnsi"/>
                <w:color w:val="000000" w:themeColor="text1"/>
                <w:sz w:val="18"/>
                <w:szCs w:val="18"/>
              </w:rPr>
              <w:t>93</w:t>
            </w:r>
          </w:p>
        </w:tc>
      </w:tr>
      <w:tr w:rsidR="00E14286" w:rsidRPr="00E164D2" w14:paraId="43D71CBA" w14:textId="77777777" w:rsidTr="00860889">
        <w:trPr>
          <w:trHeight w:hRule="exact" w:val="284"/>
        </w:trPr>
        <w:tc>
          <w:tcPr>
            <w:tcW w:w="1625" w:type="pct"/>
            <w:vAlign w:val="bottom"/>
          </w:tcPr>
          <w:p w14:paraId="4990A93C" w14:textId="77777777" w:rsidR="00860889" w:rsidRPr="00E164D2" w:rsidRDefault="00860889" w:rsidP="00860889">
            <w:pPr>
              <w:tabs>
                <w:tab w:val="right" w:pos="1202"/>
              </w:tabs>
              <w:outlineLvl w:val="0"/>
              <w:rPr>
                <w:rFonts w:asciiTheme="minorHAnsi" w:hAnsiTheme="minorHAnsi" w:cs="Arial"/>
                <w:b/>
                <w:bCs/>
                <w:color w:val="000000" w:themeColor="text1"/>
                <w:sz w:val="18"/>
                <w:szCs w:val="18"/>
                <w:lang w:val="hr-HR"/>
              </w:rPr>
            </w:pPr>
            <w:r w:rsidRPr="00E164D2">
              <w:rPr>
                <w:rFonts w:ascii="Calibri" w:hAnsi="Calibri" w:cs="Calibri"/>
                <w:b/>
                <w:bCs/>
                <w:color w:val="000000" w:themeColor="text1"/>
                <w:sz w:val="18"/>
                <w:szCs w:val="18"/>
                <w:lang w:val="hr-HR"/>
              </w:rPr>
              <w:t>Ukupne garancije i preuzete obveze</w:t>
            </w:r>
          </w:p>
        </w:tc>
        <w:tc>
          <w:tcPr>
            <w:tcW w:w="564" w:type="pct"/>
            <w:tcBorders>
              <w:top w:val="single" w:sz="4" w:space="0" w:color="auto"/>
              <w:left w:val="nil"/>
              <w:bottom w:val="single" w:sz="12" w:space="0" w:color="auto"/>
              <w:right w:val="nil"/>
            </w:tcBorders>
            <w:shd w:val="clear" w:color="auto" w:fill="auto"/>
            <w:vAlign w:val="bottom"/>
          </w:tcPr>
          <w:p w14:paraId="4DB943C1"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b/>
                <w:bCs/>
                <w:color w:val="000000" w:themeColor="text1"/>
                <w:sz w:val="18"/>
                <w:szCs w:val="18"/>
              </w:rPr>
              <w:t>5.194.569</w:t>
            </w:r>
          </w:p>
        </w:tc>
        <w:tc>
          <w:tcPr>
            <w:tcW w:w="563" w:type="pct"/>
            <w:tcBorders>
              <w:top w:val="single" w:sz="4" w:space="0" w:color="auto"/>
              <w:left w:val="nil"/>
              <w:bottom w:val="single" w:sz="12" w:space="0" w:color="auto"/>
              <w:right w:val="nil"/>
            </w:tcBorders>
            <w:shd w:val="clear" w:color="auto" w:fill="auto"/>
            <w:vAlign w:val="bottom"/>
          </w:tcPr>
          <w:p w14:paraId="57691E9A"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single" w:sz="4" w:space="0" w:color="auto"/>
              <w:left w:val="nil"/>
              <w:bottom w:val="single" w:sz="12" w:space="0" w:color="auto"/>
              <w:right w:val="nil"/>
            </w:tcBorders>
            <w:shd w:val="clear" w:color="auto" w:fill="auto"/>
            <w:vAlign w:val="bottom"/>
          </w:tcPr>
          <w:p w14:paraId="76C7CB77"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single" w:sz="4" w:space="0" w:color="auto"/>
              <w:left w:val="nil"/>
              <w:bottom w:val="single" w:sz="12" w:space="0" w:color="auto"/>
              <w:right w:val="nil"/>
            </w:tcBorders>
            <w:shd w:val="clear" w:color="auto" w:fill="auto"/>
            <w:vAlign w:val="bottom"/>
          </w:tcPr>
          <w:p w14:paraId="69D5860B"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3" w:type="pct"/>
            <w:tcBorders>
              <w:top w:val="single" w:sz="4" w:space="0" w:color="auto"/>
              <w:left w:val="nil"/>
              <w:bottom w:val="single" w:sz="12" w:space="0" w:color="auto"/>
              <w:right w:val="nil"/>
            </w:tcBorders>
            <w:shd w:val="clear" w:color="auto" w:fill="auto"/>
            <w:vAlign w:val="bottom"/>
          </w:tcPr>
          <w:p w14:paraId="3F8450E7" w14:textId="77777777" w:rsidR="00860889" w:rsidRPr="00E164D2" w:rsidRDefault="00860889" w:rsidP="00860889">
            <w:pPr>
              <w:jc w:val="right"/>
              <w:rPr>
                <w:rFonts w:asciiTheme="minorHAnsi" w:hAnsiTheme="minorHAnsi" w:cstheme="minorHAnsi"/>
                <w:color w:val="000000" w:themeColor="text1"/>
                <w:sz w:val="18"/>
                <w:szCs w:val="18"/>
              </w:rPr>
            </w:pPr>
            <w:r w:rsidRPr="00E164D2">
              <w:rPr>
                <w:rFonts w:asciiTheme="minorHAnsi" w:hAnsiTheme="minorHAnsi" w:cstheme="minorHAnsi"/>
                <w:color w:val="000000" w:themeColor="text1"/>
                <w:sz w:val="18"/>
                <w:szCs w:val="18"/>
              </w:rPr>
              <w:t>-</w:t>
            </w:r>
          </w:p>
        </w:tc>
        <w:tc>
          <w:tcPr>
            <w:tcW w:w="560" w:type="pct"/>
            <w:tcBorders>
              <w:top w:val="single" w:sz="4" w:space="0" w:color="auto"/>
              <w:left w:val="nil"/>
              <w:bottom w:val="single" w:sz="12" w:space="0" w:color="auto"/>
              <w:right w:val="nil"/>
            </w:tcBorders>
            <w:shd w:val="clear" w:color="auto" w:fill="auto"/>
            <w:vAlign w:val="bottom"/>
          </w:tcPr>
          <w:p w14:paraId="52207FE4" w14:textId="77777777" w:rsidR="00860889" w:rsidRPr="00E164D2" w:rsidRDefault="00860889" w:rsidP="00860889">
            <w:pPr>
              <w:tabs>
                <w:tab w:val="right" w:pos="1202"/>
              </w:tabs>
              <w:jc w:val="right"/>
              <w:outlineLvl w:val="0"/>
              <w:rPr>
                <w:rFonts w:asciiTheme="minorHAnsi" w:hAnsiTheme="minorHAnsi" w:cstheme="minorHAnsi"/>
                <w:b/>
                <w:bCs/>
                <w:color w:val="000000" w:themeColor="text1"/>
                <w:sz w:val="18"/>
                <w:szCs w:val="18"/>
                <w:lang w:val="hr-HR"/>
              </w:rPr>
            </w:pPr>
            <w:r w:rsidRPr="00E164D2">
              <w:rPr>
                <w:rFonts w:asciiTheme="minorHAnsi" w:hAnsiTheme="minorHAnsi" w:cstheme="minorHAnsi"/>
                <w:b/>
                <w:bCs/>
                <w:color w:val="000000" w:themeColor="text1"/>
                <w:sz w:val="18"/>
                <w:szCs w:val="18"/>
              </w:rPr>
              <w:t>5.194.569</w:t>
            </w:r>
          </w:p>
        </w:tc>
      </w:tr>
    </w:tbl>
    <w:p w14:paraId="2E75EFAD" w14:textId="77777777" w:rsidR="004442AB" w:rsidRPr="00E164D2" w:rsidRDefault="004442AB" w:rsidP="00940FEB">
      <w:pPr>
        <w:pStyle w:val="Header"/>
        <w:tabs>
          <w:tab w:val="right" w:pos="1202"/>
        </w:tabs>
        <w:spacing w:line="301" w:lineRule="exact"/>
        <w:outlineLvl w:val="0"/>
        <w:rPr>
          <w:rFonts w:asciiTheme="minorHAnsi" w:hAnsiTheme="minorHAnsi" w:cs="Arial"/>
          <w:i w:val="0"/>
          <w:color w:val="000000" w:themeColor="text1"/>
          <w:sz w:val="22"/>
          <w:szCs w:val="22"/>
          <w:lang w:val="hr-HR"/>
        </w:rPr>
        <w:sectPr w:rsidR="004442AB" w:rsidRPr="00E164D2" w:rsidSect="0077198A">
          <w:pgSz w:w="11907" w:h="16840" w:code="9"/>
          <w:pgMar w:top="1418" w:right="1134" w:bottom="1134" w:left="1418" w:header="851" w:footer="851" w:gutter="0"/>
          <w:cols w:space="720"/>
          <w:noEndnote/>
        </w:sectPr>
      </w:pPr>
    </w:p>
    <w:p w14:paraId="7D788D18" w14:textId="77777777" w:rsidR="00B857DB" w:rsidRPr="00E76F4B" w:rsidRDefault="00B857DB" w:rsidP="00B857DB">
      <w:pPr>
        <w:pStyle w:val="T1"/>
        <w:spacing w:before="0" w:after="0" w:line="240" w:lineRule="auto"/>
        <w:rPr>
          <w:rFonts w:asciiTheme="minorHAnsi" w:hAnsiTheme="minorHAnsi" w:cs="Arial"/>
          <w:color w:val="000000" w:themeColor="text1"/>
          <w:sz w:val="16"/>
          <w:szCs w:val="22"/>
          <w:lang w:val="hr-HR"/>
        </w:rPr>
      </w:pPr>
    </w:p>
    <w:p w14:paraId="14C9DC57" w14:textId="77777777" w:rsidR="00DF0731" w:rsidRPr="00E164D2" w:rsidRDefault="00344206" w:rsidP="00B857DB">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DF0731" w:rsidRPr="00E164D2">
        <w:rPr>
          <w:rFonts w:asciiTheme="minorHAnsi" w:hAnsiTheme="minorHAnsi" w:cs="Arial"/>
          <w:color w:val="000000" w:themeColor="text1"/>
          <w:sz w:val="22"/>
          <w:szCs w:val="22"/>
          <w:lang w:val="hr-HR"/>
        </w:rPr>
        <w:t>.</w:t>
      </w:r>
      <w:r w:rsidR="00DF0731" w:rsidRPr="00E164D2">
        <w:rPr>
          <w:rFonts w:asciiTheme="minorHAnsi" w:hAnsiTheme="minorHAnsi" w:cs="Arial"/>
          <w:color w:val="000000" w:themeColor="text1"/>
          <w:sz w:val="22"/>
          <w:szCs w:val="22"/>
          <w:lang w:val="hr-HR"/>
        </w:rPr>
        <w:tab/>
        <w:t>Upravljanje rizicima (nastavak)</w:t>
      </w:r>
    </w:p>
    <w:p w14:paraId="1F16AA95" w14:textId="77777777" w:rsidR="00B857DB" w:rsidRPr="00E76F4B" w:rsidRDefault="00B857DB" w:rsidP="00B857DB">
      <w:pPr>
        <w:pStyle w:val="T1"/>
        <w:spacing w:before="0" w:after="0" w:line="240" w:lineRule="auto"/>
        <w:rPr>
          <w:rFonts w:asciiTheme="minorHAnsi" w:hAnsiTheme="minorHAnsi" w:cs="Arial"/>
          <w:color w:val="000000" w:themeColor="text1"/>
          <w:sz w:val="16"/>
          <w:szCs w:val="22"/>
          <w:lang w:val="hr-HR"/>
        </w:rPr>
      </w:pPr>
    </w:p>
    <w:p w14:paraId="439AD9B7" w14:textId="77777777" w:rsidR="00DF0731" w:rsidRPr="00E164D2" w:rsidRDefault="00344206" w:rsidP="00B857DB">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DF0731"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4</w:t>
      </w:r>
      <w:r w:rsidR="00DF0731" w:rsidRPr="00E164D2">
        <w:rPr>
          <w:rFonts w:asciiTheme="minorHAnsi" w:hAnsiTheme="minorHAnsi" w:cs="Arial"/>
          <w:color w:val="000000" w:themeColor="text1"/>
          <w:sz w:val="22"/>
          <w:szCs w:val="22"/>
          <w:lang w:val="hr-HR"/>
        </w:rPr>
        <w:t xml:space="preserve">. </w:t>
      </w:r>
      <w:r w:rsidR="00DF0731" w:rsidRPr="00E164D2">
        <w:rPr>
          <w:rFonts w:asciiTheme="minorHAnsi" w:hAnsiTheme="minorHAnsi" w:cs="Arial"/>
          <w:color w:val="000000" w:themeColor="text1"/>
          <w:sz w:val="22"/>
          <w:szCs w:val="22"/>
          <w:lang w:val="hr-HR"/>
        </w:rPr>
        <w:tab/>
        <w:t>Rizik likvidnosti (nastavak)</w:t>
      </w:r>
    </w:p>
    <w:p w14:paraId="269F152D" w14:textId="77777777" w:rsidR="00B857DB" w:rsidRPr="00E76F4B" w:rsidRDefault="00B857DB" w:rsidP="00B857DB">
      <w:pPr>
        <w:pStyle w:val="T1"/>
        <w:spacing w:before="0" w:after="0" w:line="240" w:lineRule="auto"/>
        <w:rPr>
          <w:rFonts w:asciiTheme="minorHAnsi" w:hAnsiTheme="minorHAnsi" w:cs="Arial"/>
          <w:b w:val="0"/>
          <w:color w:val="000000" w:themeColor="text1"/>
          <w:sz w:val="16"/>
          <w:szCs w:val="22"/>
          <w:lang w:val="hr-HR"/>
        </w:rPr>
      </w:pPr>
    </w:p>
    <w:p w14:paraId="3FFC3511" w14:textId="77777777" w:rsidR="00A71F5A" w:rsidRPr="00E164D2" w:rsidRDefault="00A71F5A" w:rsidP="00B857DB">
      <w:pPr>
        <w:pStyle w:val="T1"/>
        <w:spacing w:before="0" w:after="0" w:line="240" w:lineRule="auto"/>
        <w:rPr>
          <w:rFonts w:asciiTheme="minorHAnsi" w:hAnsiTheme="minorHAnsi" w:cs="Arial"/>
          <w:b w:val="0"/>
          <w:color w:val="000000" w:themeColor="text1"/>
          <w:sz w:val="22"/>
          <w:szCs w:val="22"/>
          <w:lang w:val="hr-HR"/>
        </w:rPr>
      </w:pPr>
      <w:r w:rsidRPr="00E164D2">
        <w:rPr>
          <w:rFonts w:asciiTheme="minorHAnsi" w:hAnsiTheme="minorHAnsi" w:cs="Arial"/>
          <w:b w:val="0"/>
          <w:color w:val="000000" w:themeColor="text1"/>
          <w:sz w:val="22"/>
          <w:szCs w:val="22"/>
          <w:lang w:val="hr-HR"/>
        </w:rPr>
        <w:t>Tabela u nastavku prikazuje preostalo ugovorno dospijeće financijskih obveza dok su garancije i preuzete obveza Banke prikazane u kategoriji do 1 mjesec obzirom na mogućnost prijevremenog poziva na izvršenje obveze (</w:t>
      </w:r>
      <w:proofErr w:type="spellStart"/>
      <w:r w:rsidRPr="00E164D2">
        <w:rPr>
          <w:rFonts w:asciiTheme="minorHAnsi" w:hAnsiTheme="minorHAnsi" w:cs="Arial"/>
          <w:b w:val="0"/>
          <w:color w:val="000000" w:themeColor="text1"/>
          <w:sz w:val="22"/>
          <w:szCs w:val="22"/>
          <w:lang w:val="hr-HR"/>
        </w:rPr>
        <w:t>nediskontirani</w:t>
      </w:r>
      <w:proofErr w:type="spellEnd"/>
      <w:r w:rsidRPr="00E164D2">
        <w:rPr>
          <w:rFonts w:asciiTheme="minorHAnsi" w:hAnsiTheme="minorHAnsi" w:cs="Arial"/>
          <w:b w:val="0"/>
          <w:color w:val="000000" w:themeColor="text1"/>
          <w:sz w:val="22"/>
          <w:szCs w:val="22"/>
          <w:lang w:val="hr-HR"/>
        </w:rPr>
        <w:t xml:space="preserve"> iznosi):</w:t>
      </w:r>
    </w:p>
    <w:p w14:paraId="498C9F39" w14:textId="77777777" w:rsidR="00DB591E" w:rsidRPr="00E76F4B" w:rsidRDefault="00DB591E" w:rsidP="00DB591E">
      <w:pPr>
        <w:pStyle w:val="T1"/>
        <w:spacing w:before="0" w:after="0" w:line="240" w:lineRule="auto"/>
        <w:rPr>
          <w:rFonts w:asciiTheme="minorHAnsi" w:hAnsiTheme="minorHAnsi" w:cs="Arial"/>
          <w:b w:val="0"/>
          <w:color w:val="000000" w:themeColor="text1"/>
          <w:sz w:val="16"/>
          <w:szCs w:val="18"/>
          <w:lang w:val="hr-HR"/>
        </w:rPr>
      </w:pPr>
    </w:p>
    <w:tbl>
      <w:tblPr>
        <w:tblW w:w="5343" w:type="pct"/>
        <w:tblInd w:w="-284" w:type="dxa"/>
        <w:tblLayout w:type="fixed"/>
        <w:tblCellMar>
          <w:left w:w="120" w:type="dxa"/>
          <w:right w:w="120" w:type="dxa"/>
        </w:tblCellMar>
        <w:tblLook w:val="0000" w:firstRow="0" w:lastRow="0" w:firstColumn="0" w:lastColumn="0" w:noHBand="0" w:noVBand="0"/>
      </w:tblPr>
      <w:tblGrid>
        <w:gridCol w:w="3113"/>
        <w:gridCol w:w="1076"/>
        <w:gridCol w:w="1162"/>
        <w:gridCol w:w="1162"/>
        <w:gridCol w:w="1162"/>
        <w:gridCol w:w="1162"/>
        <w:gridCol w:w="1160"/>
      </w:tblGrid>
      <w:tr w:rsidR="00E14286" w:rsidRPr="00E164D2" w14:paraId="5DD73042" w14:textId="77777777" w:rsidTr="00E76F4B">
        <w:trPr>
          <w:trHeight w:val="485"/>
        </w:trPr>
        <w:tc>
          <w:tcPr>
            <w:tcW w:w="1557" w:type="pct"/>
          </w:tcPr>
          <w:p w14:paraId="32C52393" w14:textId="77777777" w:rsidR="00F10EA3" w:rsidRPr="00E164D2" w:rsidRDefault="00F10EA3">
            <w:pPr>
              <w:tabs>
                <w:tab w:val="right" w:pos="1202"/>
              </w:tabs>
              <w:spacing w:line="240" w:lineRule="atLeas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Banka</w:t>
            </w:r>
          </w:p>
          <w:p w14:paraId="4FF29E63" w14:textId="77777777" w:rsidR="00F10EA3" w:rsidRPr="00E164D2" w:rsidRDefault="00AD2EF7">
            <w:pPr>
              <w:tabs>
                <w:tab w:val="right" w:pos="1202"/>
              </w:tabs>
              <w:spacing w:line="240" w:lineRule="atLeas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31. prosin</w:t>
            </w:r>
            <w:r w:rsidR="0073283D" w:rsidRPr="00E164D2">
              <w:rPr>
                <w:rFonts w:asciiTheme="minorHAnsi" w:hAnsiTheme="minorHAnsi" w:cs="Arial"/>
                <w:b/>
                <w:color w:val="000000" w:themeColor="text1"/>
                <w:sz w:val="18"/>
                <w:szCs w:val="18"/>
                <w:lang w:val="hr-HR"/>
              </w:rPr>
              <w:t>c</w:t>
            </w:r>
            <w:r w:rsidRPr="00E164D2">
              <w:rPr>
                <w:rFonts w:asciiTheme="minorHAnsi" w:hAnsiTheme="minorHAnsi" w:cs="Arial"/>
                <w:b/>
                <w:color w:val="000000" w:themeColor="text1"/>
                <w:sz w:val="18"/>
                <w:szCs w:val="18"/>
                <w:lang w:val="hr-HR"/>
              </w:rPr>
              <w:t>a</w:t>
            </w:r>
            <w:r w:rsidR="0073283D" w:rsidRPr="00E164D2">
              <w:rPr>
                <w:rFonts w:asciiTheme="minorHAnsi" w:hAnsiTheme="minorHAnsi" w:cs="Arial"/>
                <w:b/>
                <w:color w:val="000000" w:themeColor="text1"/>
                <w:sz w:val="18"/>
                <w:szCs w:val="18"/>
                <w:lang w:val="hr-HR"/>
              </w:rPr>
              <w:t xml:space="preserve"> </w:t>
            </w:r>
            <w:r w:rsidR="00A71F5A" w:rsidRPr="00E164D2">
              <w:rPr>
                <w:rFonts w:asciiTheme="minorHAnsi" w:hAnsiTheme="minorHAnsi" w:cs="Arial"/>
                <w:b/>
                <w:color w:val="000000" w:themeColor="text1"/>
                <w:sz w:val="18"/>
                <w:szCs w:val="18"/>
                <w:lang w:val="hr-HR"/>
              </w:rPr>
              <w:t>2019</w:t>
            </w:r>
            <w:r w:rsidR="00F10EA3" w:rsidRPr="00E164D2">
              <w:rPr>
                <w:rFonts w:asciiTheme="minorHAnsi" w:hAnsiTheme="minorHAnsi" w:cs="Arial"/>
                <w:b/>
                <w:color w:val="000000" w:themeColor="text1"/>
                <w:sz w:val="18"/>
                <w:szCs w:val="18"/>
                <w:lang w:val="hr-HR"/>
              </w:rPr>
              <w:t xml:space="preserve">. </w:t>
            </w:r>
          </w:p>
        </w:tc>
        <w:tc>
          <w:tcPr>
            <w:tcW w:w="538" w:type="pct"/>
          </w:tcPr>
          <w:p w14:paraId="29B30998"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Do 1 mjesec</w:t>
            </w:r>
          </w:p>
        </w:tc>
        <w:tc>
          <w:tcPr>
            <w:tcW w:w="581" w:type="pct"/>
          </w:tcPr>
          <w:p w14:paraId="5483C696"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1 do 3 mjeseca</w:t>
            </w:r>
          </w:p>
        </w:tc>
        <w:tc>
          <w:tcPr>
            <w:tcW w:w="581" w:type="pct"/>
          </w:tcPr>
          <w:p w14:paraId="5E665570"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3 mj. do 1 godine</w:t>
            </w:r>
          </w:p>
        </w:tc>
        <w:tc>
          <w:tcPr>
            <w:tcW w:w="581" w:type="pct"/>
          </w:tcPr>
          <w:p w14:paraId="16E88793"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1 do 3 godina</w:t>
            </w:r>
          </w:p>
        </w:tc>
        <w:tc>
          <w:tcPr>
            <w:tcW w:w="581" w:type="pct"/>
          </w:tcPr>
          <w:p w14:paraId="71A5DCBA"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Preko 3 godine</w:t>
            </w:r>
          </w:p>
        </w:tc>
        <w:tc>
          <w:tcPr>
            <w:tcW w:w="580" w:type="pct"/>
          </w:tcPr>
          <w:p w14:paraId="0311D2F8" w14:textId="77777777" w:rsidR="00F10EA3" w:rsidRPr="00E164D2" w:rsidRDefault="00F10EA3"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Ukupno</w:t>
            </w:r>
          </w:p>
        </w:tc>
      </w:tr>
      <w:tr w:rsidR="00E14286" w:rsidRPr="00E164D2" w14:paraId="7DC3B0F8" w14:textId="77777777" w:rsidTr="00E76F4B">
        <w:trPr>
          <w:trHeight w:val="242"/>
        </w:trPr>
        <w:tc>
          <w:tcPr>
            <w:tcW w:w="1557" w:type="pct"/>
            <w:vAlign w:val="bottom"/>
          </w:tcPr>
          <w:p w14:paraId="23634EB7" w14:textId="77777777" w:rsidR="00F10EA3" w:rsidRPr="00E164D2" w:rsidRDefault="00F10EA3" w:rsidP="00A66A89">
            <w:pPr>
              <w:tabs>
                <w:tab w:val="left" w:pos="-720"/>
              </w:tabs>
              <w:suppressAutoHyphens/>
              <w:jc w:val="center"/>
              <w:rPr>
                <w:rFonts w:asciiTheme="minorHAnsi" w:hAnsiTheme="minorHAnsi" w:cs="Arial"/>
                <w:b/>
                <w:color w:val="000000" w:themeColor="text1"/>
                <w:spacing w:val="-2"/>
                <w:sz w:val="18"/>
                <w:szCs w:val="18"/>
                <w:lang w:val="hr-HR"/>
              </w:rPr>
            </w:pPr>
          </w:p>
        </w:tc>
        <w:tc>
          <w:tcPr>
            <w:tcW w:w="538" w:type="pct"/>
          </w:tcPr>
          <w:p w14:paraId="33CF7AD4"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81" w:type="pct"/>
          </w:tcPr>
          <w:p w14:paraId="39A7E145"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81" w:type="pct"/>
          </w:tcPr>
          <w:p w14:paraId="7879EE21"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81" w:type="pct"/>
          </w:tcPr>
          <w:p w14:paraId="78B14E90"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81" w:type="pct"/>
          </w:tcPr>
          <w:p w14:paraId="451FDDC7"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80" w:type="pct"/>
          </w:tcPr>
          <w:p w14:paraId="728BF1AF" w14:textId="77777777" w:rsidR="00F10EA3" w:rsidRPr="00E164D2" w:rsidRDefault="00F10EA3" w:rsidP="00A66A89">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r>
      <w:tr w:rsidR="00E14286" w:rsidRPr="00E164D2" w14:paraId="40D1C72C" w14:textId="77777777" w:rsidTr="00E76F4B">
        <w:trPr>
          <w:trHeight w:hRule="exact" w:val="211"/>
        </w:trPr>
        <w:tc>
          <w:tcPr>
            <w:tcW w:w="1557" w:type="pct"/>
            <w:vAlign w:val="bottom"/>
          </w:tcPr>
          <w:p w14:paraId="57691799" w14:textId="77777777" w:rsidR="00F10EA3" w:rsidRPr="00E164D2" w:rsidRDefault="00F10EA3" w:rsidP="00CD3A2D">
            <w:pPr>
              <w:tabs>
                <w:tab w:val="right" w:pos="1202"/>
              </w:tabs>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Financijske obveze</w:t>
            </w:r>
          </w:p>
        </w:tc>
        <w:tc>
          <w:tcPr>
            <w:tcW w:w="538" w:type="pct"/>
          </w:tcPr>
          <w:p w14:paraId="75BB2C02" w14:textId="77777777" w:rsidR="00F10EA3" w:rsidRPr="00E164D2" w:rsidRDefault="00F10EA3"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81" w:type="pct"/>
          </w:tcPr>
          <w:p w14:paraId="28944A5B" w14:textId="77777777" w:rsidR="00F10EA3" w:rsidRPr="00E164D2" w:rsidRDefault="00F10EA3"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81" w:type="pct"/>
          </w:tcPr>
          <w:p w14:paraId="5BF541D3" w14:textId="77777777" w:rsidR="00F10EA3" w:rsidRPr="00E164D2" w:rsidRDefault="00F10EA3"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81" w:type="pct"/>
          </w:tcPr>
          <w:p w14:paraId="6AEB2167" w14:textId="77777777" w:rsidR="00F10EA3" w:rsidRPr="00E164D2" w:rsidRDefault="00F10EA3"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81" w:type="pct"/>
          </w:tcPr>
          <w:p w14:paraId="596D5FE2" w14:textId="77777777" w:rsidR="00F10EA3" w:rsidRPr="00E164D2" w:rsidRDefault="00F10EA3"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c>
          <w:tcPr>
            <w:tcW w:w="580" w:type="pct"/>
          </w:tcPr>
          <w:p w14:paraId="5404377E" w14:textId="77777777" w:rsidR="00F10EA3" w:rsidRPr="00E164D2" w:rsidRDefault="00F10EA3" w:rsidP="00CD3A2D">
            <w:pPr>
              <w:tabs>
                <w:tab w:val="right" w:pos="1202"/>
                <w:tab w:val="center" w:pos="4153"/>
                <w:tab w:val="right" w:pos="8306"/>
              </w:tabs>
              <w:jc w:val="right"/>
              <w:outlineLvl w:val="0"/>
              <w:rPr>
                <w:rFonts w:asciiTheme="minorHAnsi" w:hAnsiTheme="minorHAnsi" w:cs="Arial"/>
                <w:color w:val="000000" w:themeColor="text1"/>
                <w:sz w:val="18"/>
                <w:szCs w:val="18"/>
                <w:lang w:val="hr-HR"/>
              </w:rPr>
            </w:pPr>
          </w:p>
        </w:tc>
      </w:tr>
      <w:tr w:rsidR="0061628F" w:rsidRPr="00E164D2" w14:paraId="1A10E060" w14:textId="77777777" w:rsidTr="00E76F4B">
        <w:trPr>
          <w:trHeight w:hRule="exact" w:val="211"/>
        </w:trPr>
        <w:tc>
          <w:tcPr>
            <w:tcW w:w="1557" w:type="pct"/>
            <w:vAlign w:val="bottom"/>
          </w:tcPr>
          <w:p w14:paraId="4AD2BA20" w14:textId="77777777" w:rsidR="0061628F" w:rsidRPr="00E164D2" w:rsidRDefault="0061628F" w:rsidP="0061628F">
            <w:pPr>
              <w:tabs>
                <w:tab w:val="right" w:pos="1202"/>
              </w:tabs>
              <w:outlineLvl w:val="0"/>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depozitima</w:t>
            </w:r>
          </w:p>
        </w:tc>
        <w:tc>
          <w:tcPr>
            <w:tcW w:w="538" w:type="pct"/>
            <w:tcBorders>
              <w:top w:val="nil"/>
              <w:left w:val="nil"/>
              <w:bottom w:val="nil"/>
              <w:right w:val="nil"/>
            </w:tcBorders>
            <w:shd w:val="clear" w:color="auto" w:fill="auto"/>
            <w:vAlign w:val="bottom"/>
          </w:tcPr>
          <w:p w14:paraId="113B40FC"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89.551</w:t>
            </w:r>
          </w:p>
        </w:tc>
        <w:tc>
          <w:tcPr>
            <w:tcW w:w="581" w:type="pct"/>
            <w:tcBorders>
              <w:top w:val="nil"/>
              <w:left w:val="nil"/>
              <w:bottom w:val="nil"/>
              <w:right w:val="nil"/>
            </w:tcBorders>
            <w:shd w:val="clear" w:color="auto" w:fill="auto"/>
            <w:vAlign w:val="bottom"/>
          </w:tcPr>
          <w:p w14:paraId="2938B17B"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24.257</w:t>
            </w:r>
          </w:p>
        </w:tc>
        <w:tc>
          <w:tcPr>
            <w:tcW w:w="581" w:type="pct"/>
            <w:tcBorders>
              <w:top w:val="nil"/>
              <w:left w:val="nil"/>
              <w:bottom w:val="nil"/>
              <w:right w:val="nil"/>
            </w:tcBorders>
            <w:shd w:val="clear" w:color="auto" w:fill="auto"/>
            <w:vAlign w:val="bottom"/>
          </w:tcPr>
          <w:p w14:paraId="7EFD7C6B"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12.248</w:t>
            </w:r>
          </w:p>
        </w:tc>
        <w:tc>
          <w:tcPr>
            <w:tcW w:w="581" w:type="pct"/>
            <w:tcBorders>
              <w:top w:val="nil"/>
              <w:left w:val="nil"/>
              <w:bottom w:val="nil"/>
              <w:right w:val="nil"/>
            </w:tcBorders>
            <w:shd w:val="clear" w:color="auto" w:fill="auto"/>
            <w:vAlign w:val="bottom"/>
          </w:tcPr>
          <w:p w14:paraId="5D9B12AD"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15.152</w:t>
            </w:r>
          </w:p>
        </w:tc>
        <w:tc>
          <w:tcPr>
            <w:tcW w:w="581" w:type="pct"/>
            <w:tcBorders>
              <w:top w:val="nil"/>
              <w:left w:val="nil"/>
              <w:bottom w:val="nil"/>
              <w:right w:val="nil"/>
            </w:tcBorders>
            <w:shd w:val="clear" w:color="auto" w:fill="auto"/>
            <w:vAlign w:val="bottom"/>
          </w:tcPr>
          <w:p w14:paraId="21284FCA"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35.561</w:t>
            </w:r>
          </w:p>
        </w:tc>
        <w:tc>
          <w:tcPr>
            <w:tcW w:w="580" w:type="pct"/>
            <w:tcBorders>
              <w:top w:val="nil"/>
              <w:left w:val="nil"/>
              <w:bottom w:val="nil"/>
              <w:right w:val="nil"/>
            </w:tcBorders>
            <w:shd w:val="clear" w:color="auto" w:fill="auto"/>
            <w:vAlign w:val="bottom"/>
          </w:tcPr>
          <w:p w14:paraId="2289C32A"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176.769</w:t>
            </w:r>
          </w:p>
        </w:tc>
      </w:tr>
      <w:tr w:rsidR="0061628F" w:rsidRPr="00E164D2" w14:paraId="1CDB46F4" w14:textId="77777777" w:rsidTr="00E76F4B">
        <w:trPr>
          <w:trHeight w:hRule="exact" w:val="211"/>
        </w:trPr>
        <w:tc>
          <w:tcPr>
            <w:tcW w:w="1557" w:type="pct"/>
            <w:vAlign w:val="bottom"/>
          </w:tcPr>
          <w:p w14:paraId="147C8C9C" w14:textId="77777777" w:rsidR="0061628F" w:rsidRPr="00E164D2" w:rsidRDefault="0061628F" w:rsidP="0061628F">
            <w:pPr>
              <w:tabs>
                <w:tab w:val="right" w:pos="1202"/>
              </w:tabs>
              <w:outlineLvl w:val="0"/>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kreditima</w:t>
            </w:r>
          </w:p>
        </w:tc>
        <w:tc>
          <w:tcPr>
            <w:tcW w:w="538" w:type="pct"/>
            <w:tcBorders>
              <w:top w:val="nil"/>
              <w:left w:val="nil"/>
              <w:bottom w:val="nil"/>
              <w:right w:val="nil"/>
            </w:tcBorders>
            <w:shd w:val="clear" w:color="auto" w:fill="auto"/>
            <w:vAlign w:val="bottom"/>
          </w:tcPr>
          <w:p w14:paraId="092AE5F6"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375.094</w:t>
            </w:r>
          </w:p>
        </w:tc>
        <w:tc>
          <w:tcPr>
            <w:tcW w:w="581" w:type="pct"/>
            <w:tcBorders>
              <w:top w:val="nil"/>
              <w:left w:val="nil"/>
              <w:bottom w:val="nil"/>
              <w:right w:val="nil"/>
            </w:tcBorders>
            <w:shd w:val="clear" w:color="auto" w:fill="auto"/>
            <w:vAlign w:val="bottom"/>
          </w:tcPr>
          <w:p w14:paraId="4DC4C510"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342.026</w:t>
            </w:r>
          </w:p>
        </w:tc>
        <w:tc>
          <w:tcPr>
            <w:tcW w:w="581" w:type="pct"/>
            <w:tcBorders>
              <w:top w:val="nil"/>
              <w:left w:val="nil"/>
              <w:bottom w:val="nil"/>
              <w:right w:val="nil"/>
            </w:tcBorders>
            <w:shd w:val="clear" w:color="auto" w:fill="auto"/>
            <w:vAlign w:val="bottom"/>
          </w:tcPr>
          <w:p w14:paraId="10C8E795"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1.757.887</w:t>
            </w:r>
          </w:p>
        </w:tc>
        <w:tc>
          <w:tcPr>
            <w:tcW w:w="581" w:type="pct"/>
            <w:tcBorders>
              <w:top w:val="nil"/>
              <w:left w:val="nil"/>
              <w:bottom w:val="nil"/>
              <w:right w:val="nil"/>
            </w:tcBorders>
            <w:shd w:val="clear" w:color="auto" w:fill="auto"/>
            <w:vAlign w:val="bottom"/>
          </w:tcPr>
          <w:p w14:paraId="066900C5"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4.536.871</w:t>
            </w:r>
          </w:p>
        </w:tc>
        <w:tc>
          <w:tcPr>
            <w:tcW w:w="581" w:type="pct"/>
            <w:tcBorders>
              <w:top w:val="nil"/>
              <w:left w:val="nil"/>
              <w:bottom w:val="nil"/>
              <w:right w:val="nil"/>
            </w:tcBorders>
            <w:shd w:val="clear" w:color="auto" w:fill="auto"/>
            <w:vAlign w:val="bottom"/>
          </w:tcPr>
          <w:p w14:paraId="054F3D8B"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8.983.313</w:t>
            </w:r>
          </w:p>
        </w:tc>
        <w:tc>
          <w:tcPr>
            <w:tcW w:w="580" w:type="pct"/>
            <w:tcBorders>
              <w:top w:val="nil"/>
              <w:left w:val="nil"/>
              <w:bottom w:val="nil"/>
              <w:right w:val="nil"/>
            </w:tcBorders>
            <w:shd w:val="clear" w:color="auto" w:fill="auto"/>
            <w:vAlign w:val="bottom"/>
          </w:tcPr>
          <w:p w14:paraId="4BF8A4E8" w14:textId="77777777" w:rsidR="0061628F" w:rsidRPr="00E164D2" w:rsidRDefault="0061628F" w:rsidP="0061628F">
            <w:pPr>
              <w:keepNext/>
              <w:keepLines/>
              <w:tabs>
                <w:tab w:val="decimal" w:pos="1202"/>
                <w:tab w:val="center" w:pos="4153"/>
                <w:tab w:val="right" w:pos="8306"/>
              </w:tabs>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15.995.191</w:t>
            </w:r>
          </w:p>
        </w:tc>
      </w:tr>
      <w:tr w:rsidR="0061628F" w:rsidRPr="00E164D2" w14:paraId="2C244DFF" w14:textId="77777777" w:rsidTr="00E76F4B">
        <w:trPr>
          <w:trHeight w:val="377"/>
        </w:trPr>
        <w:tc>
          <w:tcPr>
            <w:tcW w:w="1557" w:type="pct"/>
            <w:vAlign w:val="bottom"/>
          </w:tcPr>
          <w:p w14:paraId="233DBCFC" w14:textId="77777777" w:rsidR="0061628F" w:rsidRPr="00E164D2" w:rsidRDefault="0061628F" w:rsidP="0061628F">
            <w:pPr>
              <w:tabs>
                <w:tab w:val="right" w:pos="1202"/>
              </w:tabs>
              <w:outlineLvl w:val="0"/>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Obveze za izdane dugoročne vrijednosne papire</w:t>
            </w:r>
          </w:p>
        </w:tc>
        <w:tc>
          <w:tcPr>
            <w:tcW w:w="538" w:type="pct"/>
            <w:tcBorders>
              <w:top w:val="nil"/>
              <w:left w:val="nil"/>
              <w:right w:val="nil"/>
            </w:tcBorders>
            <w:shd w:val="clear" w:color="auto" w:fill="auto"/>
            <w:vAlign w:val="bottom"/>
          </w:tcPr>
          <w:p w14:paraId="1287C7D2" w14:textId="77777777" w:rsidR="0061628F" w:rsidRPr="00E164D2" w:rsidRDefault="0061628F" w:rsidP="0061628F">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Pr>
                <w:rFonts w:ascii="Calibri" w:eastAsia="Calibri" w:hAnsi="Calibri" w:cs="Arial"/>
                <w:color w:val="000000"/>
                <w:spacing w:val="-2"/>
                <w:sz w:val="18"/>
                <w:szCs w:val="18"/>
              </w:rPr>
              <w:t>-</w:t>
            </w:r>
          </w:p>
        </w:tc>
        <w:tc>
          <w:tcPr>
            <w:tcW w:w="581" w:type="pct"/>
            <w:tcBorders>
              <w:top w:val="nil"/>
              <w:left w:val="nil"/>
              <w:right w:val="nil"/>
            </w:tcBorders>
            <w:shd w:val="clear" w:color="auto" w:fill="auto"/>
            <w:vAlign w:val="bottom"/>
          </w:tcPr>
          <w:p w14:paraId="7E098692" w14:textId="77777777" w:rsidR="0061628F" w:rsidRPr="00E164D2" w:rsidRDefault="0061628F" w:rsidP="0061628F">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43.374</w:t>
            </w:r>
          </w:p>
        </w:tc>
        <w:tc>
          <w:tcPr>
            <w:tcW w:w="581" w:type="pct"/>
            <w:tcBorders>
              <w:top w:val="nil"/>
              <w:left w:val="nil"/>
              <w:right w:val="nil"/>
            </w:tcBorders>
            <w:shd w:val="clear" w:color="auto" w:fill="auto"/>
            <w:vAlign w:val="bottom"/>
          </w:tcPr>
          <w:p w14:paraId="4E7C9396" w14:textId="77777777" w:rsidR="0061628F" w:rsidRPr="00E164D2" w:rsidRDefault="0061628F" w:rsidP="0061628F">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1.181.900</w:t>
            </w:r>
          </w:p>
        </w:tc>
        <w:tc>
          <w:tcPr>
            <w:tcW w:w="581" w:type="pct"/>
            <w:tcBorders>
              <w:top w:val="nil"/>
              <w:left w:val="nil"/>
              <w:right w:val="nil"/>
            </w:tcBorders>
            <w:shd w:val="clear" w:color="auto" w:fill="auto"/>
            <w:vAlign w:val="bottom"/>
          </w:tcPr>
          <w:p w14:paraId="1C36C7C6" w14:textId="77777777" w:rsidR="0061628F" w:rsidRPr="00E164D2" w:rsidRDefault="0061628F" w:rsidP="0061628F">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Pr>
                <w:rFonts w:ascii="Calibri" w:eastAsia="Calibri" w:hAnsi="Calibri" w:cs="Arial"/>
                <w:color w:val="000000"/>
                <w:spacing w:val="-2"/>
                <w:sz w:val="18"/>
                <w:szCs w:val="18"/>
              </w:rPr>
              <w:t>-</w:t>
            </w:r>
          </w:p>
        </w:tc>
        <w:tc>
          <w:tcPr>
            <w:tcW w:w="581" w:type="pct"/>
            <w:tcBorders>
              <w:top w:val="nil"/>
              <w:left w:val="nil"/>
              <w:right w:val="nil"/>
            </w:tcBorders>
            <w:shd w:val="clear" w:color="auto" w:fill="auto"/>
            <w:vAlign w:val="bottom"/>
          </w:tcPr>
          <w:p w14:paraId="7C9AA814" w14:textId="77777777" w:rsidR="0061628F" w:rsidRPr="00E164D2" w:rsidRDefault="0061628F" w:rsidP="0061628F">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Pr>
                <w:rFonts w:ascii="Calibri" w:eastAsia="Calibri" w:hAnsi="Calibri" w:cs="Arial"/>
                <w:color w:val="000000"/>
                <w:spacing w:val="-2"/>
                <w:sz w:val="18"/>
                <w:szCs w:val="18"/>
              </w:rPr>
              <w:t>-</w:t>
            </w:r>
          </w:p>
        </w:tc>
        <w:tc>
          <w:tcPr>
            <w:tcW w:w="580" w:type="pct"/>
            <w:tcBorders>
              <w:top w:val="nil"/>
              <w:left w:val="nil"/>
              <w:right w:val="nil"/>
            </w:tcBorders>
            <w:shd w:val="clear" w:color="auto" w:fill="auto"/>
            <w:vAlign w:val="bottom"/>
          </w:tcPr>
          <w:p w14:paraId="542F0D76" w14:textId="77777777" w:rsidR="0061628F" w:rsidRPr="00E164D2" w:rsidRDefault="0061628F" w:rsidP="0061628F">
            <w:pPr>
              <w:keepNext/>
              <w:keepLines/>
              <w:tabs>
                <w:tab w:val="decimal" w:pos="1202"/>
                <w:tab w:val="center" w:pos="4153"/>
                <w:tab w:val="right" w:pos="8306"/>
              </w:tabs>
              <w:spacing w:line="301" w:lineRule="exact"/>
              <w:jc w:val="right"/>
              <w:rPr>
                <w:rFonts w:asciiTheme="minorHAnsi" w:hAnsiTheme="minorHAnsi" w:cstheme="minorHAnsi"/>
                <w:color w:val="000000" w:themeColor="text1"/>
                <w:position w:val="4"/>
                <w:sz w:val="18"/>
                <w:szCs w:val="18"/>
                <w:lang w:val="hr-HR"/>
              </w:rPr>
            </w:pPr>
            <w:r w:rsidRPr="0028539E">
              <w:rPr>
                <w:rFonts w:ascii="Calibri" w:eastAsia="Calibri" w:hAnsi="Calibri" w:cs="Arial"/>
                <w:color w:val="000000"/>
                <w:spacing w:val="-2"/>
                <w:sz w:val="18"/>
                <w:szCs w:val="18"/>
              </w:rPr>
              <w:t>1.225.274</w:t>
            </w:r>
          </w:p>
        </w:tc>
      </w:tr>
      <w:tr w:rsidR="0061628F" w:rsidRPr="00E164D2" w14:paraId="26B9061A" w14:textId="77777777" w:rsidTr="00E76F4B">
        <w:trPr>
          <w:trHeight w:val="377"/>
        </w:trPr>
        <w:tc>
          <w:tcPr>
            <w:tcW w:w="1557" w:type="pct"/>
            <w:vAlign w:val="bottom"/>
          </w:tcPr>
          <w:p w14:paraId="07D0F938" w14:textId="77777777" w:rsidR="0061628F" w:rsidRPr="00E164D2" w:rsidRDefault="0061628F" w:rsidP="0061628F">
            <w:pPr>
              <w:tabs>
                <w:tab w:val="right" w:pos="1202"/>
              </w:tabs>
              <w:outlineLvl w:val="0"/>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Rezerviranja za garancije, preuzete i ostale obveze</w:t>
            </w:r>
          </w:p>
        </w:tc>
        <w:tc>
          <w:tcPr>
            <w:tcW w:w="538" w:type="pct"/>
            <w:tcBorders>
              <w:top w:val="nil"/>
              <w:left w:val="nil"/>
              <w:right w:val="nil"/>
            </w:tcBorders>
            <w:shd w:val="clear" w:color="auto" w:fill="auto"/>
            <w:vAlign w:val="bottom"/>
          </w:tcPr>
          <w:p w14:paraId="76F59B0E"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58.582</w:t>
            </w:r>
          </w:p>
        </w:tc>
        <w:tc>
          <w:tcPr>
            <w:tcW w:w="581" w:type="pct"/>
            <w:tcBorders>
              <w:top w:val="nil"/>
              <w:left w:val="nil"/>
              <w:right w:val="nil"/>
            </w:tcBorders>
            <w:shd w:val="clear" w:color="auto" w:fill="auto"/>
            <w:vAlign w:val="bottom"/>
          </w:tcPr>
          <w:p w14:paraId="474A4D64"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3.294</w:t>
            </w:r>
          </w:p>
        </w:tc>
        <w:tc>
          <w:tcPr>
            <w:tcW w:w="581" w:type="pct"/>
            <w:tcBorders>
              <w:top w:val="nil"/>
              <w:left w:val="nil"/>
              <w:right w:val="nil"/>
            </w:tcBorders>
            <w:shd w:val="clear" w:color="auto" w:fill="auto"/>
            <w:vAlign w:val="bottom"/>
          </w:tcPr>
          <w:p w14:paraId="0887BEFD"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11.287</w:t>
            </w:r>
          </w:p>
        </w:tc>
        <w:tc>
          <w:tcPr>
            <w:tcW w:w="581" w:type="pct"/>
            <w:tcBorders>
              <w:top w:val="nil"/>
              <w:left w:val="nil"/>
              <w:right w:val="nil"/>
            </w:tcBorders>
            <w:shd w:val="clear" w:color="auto" w:fill="auto"/>
            <w:vAlign w:val="bottom"/>
          </w:tcPr>
          <w:p w14:paraId="5AB6923A"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22.146</w:t>
            </w:r>
          </w:p>
        </w:tc>
        <w:tc>
          <w:tcPr>
            <w:tcW w:w="581" w:type="pct"/>
            <w:tcBorders>
              <w:top w:val="nil"/>
              <w:left w:val="nil"/>
              <w:right w:val="nil"/>
            </w:tcBorders>
            <w:shd w:val="clear" w:color="auto" w:fill="auto"/>
            <w:vAlign w:val="bottom"/>
          </w:tcPr>
          <w:p w14:paraId="29149C41"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25.322</w:t>
            </w:r>
          </w:p>
        </w:tc>
        <w:tc>
          <w:tcPr>
            <w:tcW w:w="580" w:type="pct"/>
            <w:tcBorders>
              <w:top w:val="nil"/>
              <w:left w:val="nil"/>
              <w:right w:val="nil"/>
            </w:tcBorders>
            <w:shd w:val="clear" w:color="auto" w:fill="auto"/>
            <w:vAlign w:val="bottom"/>
          </w:tcPr>
          <w:p w14:paraId="16BB33A5"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120.631</w:t>
            </w:r>
          </w:p>
        </w:tc>
      </w:tr>
      <w:tr w:rsidR="0061628F" w:rsidRPr="00E164D2" w14:paraId="3A6D9C01" w14:textId="77777777" w:rsidTr="00E76F4B">
        <w:trPr>
          <w:trHeight w:hRule="exact" w:val="211"/>
        </w:trPr>
        <w:tc>
          <w:tcPr>
            <w:tcW w:w="1557" w:type="pct"/>
            <w:vAlign w:val="bottom"/>
          </w:tcPr>
          <w:p w14:paraId="232BE006" w14:textId="77777777" w:rsidR="0061628F" w:rsidRPr="00E164D2" w:rsidRDefault="0061628F" w:rsidP="0061628F">
            <w:pPr>
              <w:tabs>
                <w:tab w:val="right" w:pos="1202"/>
              </w:tabs>
              <w:outlineLvl w:val="0"/>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Ostale obveze</w:t>
            </w:r>
          </w:p>
        </w:tc>
        <w:tc>
          <w:tcPr>
            <w:tcW w:w="538" w:type="pct"/>
            <w:tcBorders>
              <w:top w:val="nil"/>
              <w:left w:val="nil"/>
              <w:bottom w:val="single" w:sz="4" w:space="0" w:color="auto"/>
              <w:right w:val="nil"/>
            </w:tcBorders>
            <w:shd w:val="clear" w:color="auto" w:fill="auto"/>
            <w:vAlign w:val="bottom"/>
          </w:tcPr>
          <w:p w14:paraId="653E1215"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156.976</w:t>
            </w:r>
          </w:p>
        </w:tc>
        <w:tc>
          <w:tcPr>
            <w:tcW w:w="581" w:type="pct"/>
            <w:tcBorders>
              <w:top w:val="nil"/>
              <w:left w:val="nil"/>
              <w:bottom w:val="single" w:sz="4" w:space="0" w:color="auto"/>
              <w:right w:val="nil"/>
            </w:tcBorders>
            <w:shd w:val="clear" w:color="auto" w:fill="auto"/>
            <w:vAlign w:val="bottom"/>
          </w:tcPr>
          <w:p w14:paraId="1948898C"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8.828</w:t>
            </w:r>
          </w:p>
        </w:tc>
        <w:tc>
          <w:tcPr>
            <w:tcW w:w="581" w:type="pct"/>
            <w:tcBorders>
              <w:top w:val="nil"/>
              <w:left w:val="nil"/>
              <w:bottom w:val="single" w:sz="4" w:space="0" w:color="auto"/>
              <w:right w:val="nil"/>
            </w:tcBorders>
            <w:shd w:val="clear" w:color="auto" w:fill="auto"/>
            <w:vAlign w:val="bottom"/>
          </w:tcPr>
          <w:p w14:paraId="0ED17224"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30.246</w:t>
            </w:r>
          </w:p>
        </w:tc>
        <w:tc>
          <w:tcPr>
            <w:tcW w:w="581" w:type="pct"/>
            <w:tcBorders>
              <w:top w:val="nil"/>
              <w:left w:val="nil"/>
              <w:bottom w:val="single" w:sz="4" w:space="0" w:color="auto"/>
              <w:right w:val="nil"/>
            </w:tcBorders>
            <w:shd w:val="clear" w:color="auto" w:fill="auto"/>
            <w:vAlign w:val="bottom"/>
          </w:tcPr>
          <w:p w14:paraId="14147DFC"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59.344</w:t>
            </w:r>
          </w:p>
        </w:tc>
        <w:tc>
          <w:tcPr>
            <w:tcW w:w="581" w:type="pct"/>
            <w:tcBorders>
              <w:top w:val="nil"/>
              <w:left w:val="nil"/>
              <w:bottom w:val="single" w:sz="4" w:space="0" w:color="auto"/>
              <w:right w:val="nil"/>
            </w:tcBorders>
            <w:shd w:val="clear" w:color="auto" w:fill="auto"/>
            <w:vAlign w:val="bottom"/>
          </w:tcPr>
          <w:p w14:paraId="7131FB25"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67.853</w:t>
            </w:r>
          </w:p>
        </w:tc>
        <w:tc>
          <w:tcPr>
            <w:tcW w:w="580" w:type="pct"/>
            <w:tcBorders>
              <w:top w:val="nil"/>
              <w:left w:val="nil"/>
              <w:bottom w:val="single" w:sz="4" w:space="0" w:color="auto"/>
              <w:right w:val="nil"/>
            </w:tcBorders>
            <w:shd w:val="clear" w:color="auto" w:fill="auto"/>
            <w:vAlign w:val="bottom"/>
          </w:tcPr>
          <w:p w14:paraId="257CA90A" w14:textId="77777777" w:rsidR="0061628F" w:rsidRPr="00E164D2" w:rsidRDefault="0061628F" w:rsidP="0061628F">
            <w:pPr>
              <w:keepNext/>
              <w:keepLines/>
              <w:tabs>
                <w:tab w:val="decimal" w:pos="1202"/>
                <w:tab w:val="center" w:pos="4153"/>
                <w:tab w:val="right" w:pos="8306"/>
              </w:tabs>
              <w:jc w:val="right"/>
              <w:rPr>
                <w:rFonts w:ascii="Calibri" w:hAnsi="Calibri" w:cs="Calibri"/>
                <w:color w:val="000000" w:themeColor="text1"/>
                <w:sz w:val="18"/>
                <w:szCs w:val="18"/>
                <w:lang w:val="hr-HR"/>
              </w:rPr>
            </w:pPr>
            <w:r w:rsidRPr="0028539E">
              <w:rPr>
                <w:rFonts w:ascii="Calibri" w:eastAsia="Calibri" w:hAnsi="Calibri" w:cs="Arial"/>
                <w:color w:val="000000"/>
                <w:spacing w:val="-2"/>
                <w:sz w:val="18"/>
                <w:szCs w:val="18"/>
              </w:rPr>
              <w:t>323.247</w:t>
            </w:r>
          </w:p>
        </w:tc>
      </w:tr>
      <w:tr w:rsidR="0061628F" w:rsidRPr="00E164D2" w14:paraId="4F7C759D" w14:textId="77777777" w:rsidTr="00E76F4B">
        <w:trPr>
          <w:trHeight w:hRule="exact" w:val="265"/>
        </w:trPr>
        <w:tc>
          <w:tcPr>
            <w:tcW w:w="1557" w:type="pct"/>
            <w:vAlign w:val="bottom"/>
          </w:tcPr>
          <w:p w14:paraId="1A06B51F" w14:textId="77777777" w:rsidR="0061628F" w:rsidRPr="00E164D2" w:rsidRDefault="0061628F" w:rsidP="0061628F">
            <w:pPr>
              <w:tabs>
                <w:tab w:val="right" w:pos="1202"/>
              </w:tabs>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Ukupno</w:t>
            </w:r>
          </w:p>
        </w:tc>
        <w:tc>
          <w:tcPr>
            <w:tcW w:w="538" w:type="pct"/>
            <w:tcBorders>
              <w:top w:val="single" w:sz="4" w:space="0" w:color="auto"/>
              <w:left w:val="nil"/>
              <w:bottom w:val="single" w:sz="12" w:space="0" w:color="auto"/>
              <w:right w:val="nil"/>
            </w:tcBorders>
            <w:vAlign w:val="bottom"/>
          </w:tcPr>
          <w:p w14:paraId="0E5F292D" w14:textId="77777777" w:rsidR="0061628F" w:rsidRPr="00E164D2" w:rsidRDefault="0061628F" w:rsidP="0061628F">
            <w:pPr>
              <w:tabs>
                <w:tab w:val="right" w:pos="1202"/>
              </w:tabs>
              <w:jc w:val="right"/>
              <w:outlineLvl w:val="0"/>
              <w:rPr>
                <w:rFonts w:asciiTheme="minorHAnsi" w:hAnsiTheme="minorHAnsi" w:cstheme="minorHAnsi"/>
                <w:b/>
                <w:bCs/>
                <w:color w:val="000000" w:themeColor="text1"/>
                <w:sz w:val="18"/>
                <w:szCs w:val="18"/>
                <w:lang w:val="hr-HR"/>
              </w:rPr>
            </w:pPr>
            <w:r w:rsidRPr="0028539E">
              <w:rPr>
                <w:rFonts w:ascii="Calibri" w:hAnsi="Calibri" w:cs="Calibri"/>
                <w:b/>
                <w:color w:val="000000"/>
                <w:sz w:val="18"/>
                <w:szCs w:val="18"/>
              </w:rPr>
              <w:t>680.203</w:t>
            </w:r>
          </w:p>
        </w:tc>
        <w:tc>
          <w:tcPr>
            <w:tcW w:w="581" w:type="pct"/>
            <w:tcBorders>
              <w:top w:val="single" w:sz="4" w:space="0" w:color="auto"/>
              <w:left w:val="nil"/>
              <w:bottom w:val="single" w:sz="12" w:space="0" w:color="auto"/>
              <w:right w:val="nil"/>
            </w:tcBorders>
            <w:vAlign w:val="bottom"/>
          </w:tcPr>
          <w:p w14:paraId="73BB5EB0" w14:textId="77777777" w:rsidR="0061628F" w:rsidRPr="00E164D2" w:rsidRDefault="0061628F" w:rsidP="0061628F">
            <w:pPr>
              <w:tabs>
                <w:tab w:val="right" w:pos="1202"/>
              </w:tabs>
              <w:jc w:val="right"/>
              <w:outlineLvl w:val="0"/>
              <w:rPr>
                <w:rFonts w:asciiTheme="minorHAnsi" w:hAnsiTheme="minorHAnsi" w:cstheme="minorHAnsi"/>
                <w:b/>
                <w:bCs/>
                <w:color w:val="000000" w:themeColor="text1"/>
                <w:sz w:val="18"/>
                <w:szCs w:val="18"/>
                <w:lang w:val="hr-HR"/>
              </w:rPr>
            </w:pPr>
            <w:r w:rsidRPr="0028539E">
              <w:rPr>
                <w:rFonts w:ascii="Calibri" w:hAnsi="Calibri" w:cs="Calibri"/>
                <w:b/>
                <w:color w:val="000000"/>
                <w:sz w:val="18"/>
                <w:szCs w:val="18"/>
              </w:rPr>
              <w:t>421.779</w:t>
            </w:r>
          </w:p>
        </w:tc>
        <w:tc>
          <w:tcPr>
            <w:tcW w:w="581" w:type="pct"/>
            <w:tcBorders>
              <w:top w:val="single" w:sz="4" w:space="0" w:color="auto"/>
              <w:left w:val="nil"/>
              <w:bottom w:val="single" w:sz="12" w:space="0" w:color="auto"/>
              <w:right w:val="nil"/>
            </w:tcBorders>
            <w:vAlign w:val="bottom"/>
          </w:tcPr>
          <w:p w14:paraId="762C80BE" w14:textId="77777777" w:rsidR="0061628F" w:rsidRPr="00E164D2" w:rsidRDefault="0061628F" w:rsidP="0061628F">
            <w:pPr>
              <w:tabs>
                <w:tab w:val="right" w:pos="1202"/>
              </w:tabs>
              <w:jc w:val="right"/>
              <w:outlineLvl w:val="0"/>
              <w:rPr>
                <w:rFonts w:asciiTheme="minorHAnsi" w:hAnsiTheme="minorHAnsi" w:cstheme="minorHAnsi"/>
                <w:b/>
                <w:bCs/>
                <w:color w:val="000000" w:themeColor="text1"/>
                <w:sz w:val="18"/>
                <w:szCs w:val="18"/>
                <w:lang w:val="hr-HR"/>
              </w:rPr>
            </w:pPr>
            <w:r w:rsidRPr="0028539E">
              <w:rPr>
                <w:rFonts w:ascii="Calibri" w:hAnsi="Calibri" w:cs="Calibri"/>
                <w:b/>
                <w:color w:val="000000"/>
                <w:sz w:val="18"/>
                <w:szCs w:val="18"/>
              </w:rPr>
              <w:t>2.993.568</w:t>
            </w:r>
          </w:p>
        </w:tc>
        <w:tc>
          <w:tcPr>
            <w:tcW w:w="581" w:type="pct"/>
            <w:tcBorders>
              <w:top w:val="single" w:sz="4" w:space="0" w:color="auto"/>
              <w:left w:val="nil"/>
              <w:bottom w:val="single" w:sz="12" w:space="0" w:color="auto"/>
              <w:right w:val="nil"/>
            </w:tcBorders>
            <w:vAlign w:val="bottom"/>
          </w:tcPr>
          <w:p w14:paraId="2453EE23" w14:textId="77777777" w:rsidR="0061628F" w:rsidRPr="00E164D2" w:rsidRDefault="0061628F" w:rsidP="0061628F">
            <w:pPr>
              <w:tabs>
                <w:tab w:val="right" w:pos="1202"/>
              </w:tabs>
              <w:jc w:val="right"/>
              <w:outlineLvl w:val="0"/>
              <w:rPr>
                <w:rFonts w:asciiTheme="minorHAnsi" w:hAnsiTheme="minorHAnsi" w:cstheme="minorHAnsi"/>
                <w:b/>
                <w:bCs/>
                <w:color w:val="000000" w:themeColor="text1"/>
                <w:sz w:val="18"/>
                <w:szCs w:val="18"/>
                <w:lang w:val="hr-HR"/>
              </w:rPr>
            </w:pPr>
            <w:r w:rsidRPr="0028539E">
              <w:rPr>
                <w:rFonts w:ascii="Calibri" w:hAnsi="Calibri" w:cs="Calibri"/>
                <w:b/>
                <w:color w:val="000000"/>
                <w:sz w:val="18"/>
                <w:szCs w:val="18"/>
              </w:rPr>
              <w:t>4.633.513</w:t>
            </w:r>
          </w:p>
        </w:tc>
        <w:tc>
          <w:tcPr>
            <w:tcW w:w="581" w:type="pct"/>
            <w:tcBorders>
              <w:top w:val="single" w:sz="4" w:space="0" w:color="auto"/>
              <w:left w:val="nil"/>
              <w:bottom w:val="single" w:sz="12" w:space="0" w:color="auto"/>
              <w:right w:val="nil"/>
            </w:tcBorders>
            <w:vAlign w:val="bottom"/>
          </w:tcPr>
          <w:p w14:paraId="42E38AF5" w14:textId="77777777" w:rsidR="0061628F" w:rsidRPr="00E164D2" w:rsidRDefault="0061628F" w:rsidP="0061628F">
            <w:pPr>
              <w:tabs>
                <w:tab w:val="right" w:pos="1202"/>
              </w:tabs>
              <w:jc w:val="right"/>
              <w:outlineLvl w:val="0"/>
              <w:rPr>
                <w:rFonts w:asciiTheme="minorHAnsi" w:hAnsiTheme="minorHAnsi" w:cstheme="minorHAnsi"/>
                <w:b/>
                <w:bCs/>
                <w:color w:val="000000" w:themeColor="text1"/>
                <w:sz w:val="18"/>
                <w:szCs w:val="18"/>
                <w:lang w:val="hr-HR"/>
              </w:rPr>
            </w:pPr>
            <w:r w:rsidRPr="0028539E">
              <w:rPr>
                <w:rFonts w:ascii="Calibri" w:hAnsi="Calibri" w:cs="Calibri"/>
                <w:b/>
                <w:color w:val="000000"/>
                <w:sz w:val="18"/>
                <w:szCs w:val="18"/>
              </w:rPr>
              <w:t>9.112.049</w:t>
            </w:r>
          </w:p>
        </w:tc>
        <w:tc>
          <w:tcPr>
            <w:tcW w:w="580" w:type="pct"/>
            <w:tcBorders>
              <w:top w:val="single" w:sz="4" w:space="0" w:color="auto"/>
              <w:left w:val="nil"/>
              <w:bottom w:val="single" w:sz="12" w:space="0" w:color="auto"/>
              <w:right w:val="nil"/>
            </w:tcBorders>
            <w:vAlign w:val="bottom"/>
          </w:tcPr>
          <w:p w14:paraId="2E56B578" w14:textId="77777777" w:rsidR="0061628F" w:rsidRPr="00E164D2" w:rsidRDefault="0061628F" w:rsidP="0061628F">
            <w:pPr>
              <w:tabs>
                <w:tab w:val="right" w:pos="1202"/>
              </w:tabs>
              <w:jc w:val="right"/>
              <w:outlineLvl w:val="0"/>
              <w:rPr>
                <w:rFonts w:asciiTheme="minorHAnsi" w:hAnsiTheme="minorHAnsi" w:cstheme="minorHAnsi"/>
                <w:b/>
                <w:bCs/>
                <w:color w:val="000000" w:themeColor="text1"/>
                <w:sz w:val="18"/>
                <w:szCs w:val="18"/>
                <w:lang w:val="hr-HR"/>
              </w:rPr>
            </w:pPr>
            <w:r w:rsidRPr="0028539E">
              <w:rPr>
                <w:rFonts w:ascii="Calibri" w:hAnsi="Calibri" w:cs="Calibri"/>
                <w:b/>
                <w:color w:val="000000"/>
                <w:sz w:val="18"/>
                <w:szCs w:val="18"/>
              </w:rPr>
              <w:t>17.841.112</w:t>
            </w:r>
          </w:p>
        </w:tc>
      </w:tr>
      <w:tr w:rsidR="0061628F" w:rsidRPr="00E164D2" w14:paraId="6802D6EE" w14:textId="77777777" w:rsidTr="00E76F4B">
        <w:trPr>
          <w:trHeight w:hRule="exact" w:val="275"/>
        </w:trPr>
        <w:tc>
          <w:tcPr>
            <w:tcW w:w="1557" w:type="pct"/>
            <w:vAlign w:val="bottom"/>
          </w:tcPr>
          <w:p w14:paraId="74B8EAA3" w14:textId="77777777" w:rsidR="0061628F" w:rsidRPr="00E164D2" w:rsidRDefault="0061628F" w:rsidP="0061628F">
            <w:pPr>
              <w:tabs>
                <w:tab w:val="right" w:pos="1202"/>
              </w:tabs>
              <w:spacing w:line="340" w:lineRule="exact"/>
              <w:outlineLvl w:val="0"/>
              <w:rPr>
                <w:rFonts w:asciiTheme="minorHAnsi" w:hAnsiTheme="minorHAnsi" w:cs="Arial"/>
                <w:b/>
                <w:bCs/>
                <w:color w:val="000000" w:themeColor="text1"/>
                <w:sz w:val="18"/>
                <w:szCs w:val="18"/>
                <w:lang w:val="hr-HR"/>
              </w:rPr>
            </w:pPr>
          </w:p>
        </w:tc>
        <w:tc>
          <w:tcPr>
            <w:tcW w:w="538" w:type="pct"/>
            <w:tcBorders>
              <w:top w:val="nil"/>
              <w:left w:val="nil"/>
              <w:right w:val="nil"/>
            </w:tcBorders>
            <w:shd w:val="clear" w:color="auto" w:fill="auto"/>
            <w:vAlign w:val="bottom"/>
          </w:tcPr>
          <w:p w14:paraId="750E70EA" w14:textId="77777777" w:rsidR="0061628F" w:rsidRPr="00E164D2" w:rsidRDefault="0061628F" w:rsidP="0061628F">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81" w:type="pct"/>
            <w:tcBorders>
              <w:top w:val="nil"/>
              <w:left w:val="nil"/>
              <w:right w:val="nil"/>
            </w:tcBorders>
            <w:shd w:val="clear" w:color="auto" w:fill="auto"/>
            <w:vAlign w:val="bottom"/>
          </w:tcPr>
          <w:p w14:paraId="460EAB08" w14:textId="77777777" w:rsidR="0061628F" w:rsidRPr="00E164D2" w:rsidRDefault="0061628F" w:rsidP="0061628F">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81" w:type="pct"/>
            <w:tcBorders>
              <w:top w:val="nil"/>
              <w:left w:val="nil"/>
              <w:right w:val="nil"/>
            </w:tcBorders>
            <w:shd w:val="clear" w:color="auto" w:fill="auto"/>
            <w:vAlign w:val="bottom"/>
          </w:tcPr>
          <w:p w14:paraId="3BC42CA5" w14:textId="77777777" w:rsidR="0061628F" w:rsidRPr="00E164D2" w:rsidRDefault="0061628F" w:rsidP="0061628F">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81" w:type="pct"/>
            <w:tcBorders>
              <w:top w:val="nil"/>
              <w:left w:val="nil"/>
              <w:right w:val="nil"/>
            </w:tcBorders>
            <w:shd w:val="clear" w:color="auto" w:fill="auto"/>
            <w:vAlign w:val="bottom"/>
          </w:tcPr>
          <w:p w14:paraId="6FF18E81" w14:textId="77777777" w:rsidR="0061628F" w:rsidRPr="00E164D2" w:rsidRDefault="0061628F" w:rsidP="0061628F">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81" w:type="pct"/>
            <w:tcBorders>
              <w:top w:val="nil"/>
              <w:left w:val="nil"/>
              <w:right w:val="nil"/>
            </w:tcBorders>
            <w:shd w:val="clear" w:color="auto" w:fill="auto"/>
            <w:vAlign w:val="bottom"/>
          </w:tcPr>
          <w:p w14:paraId="20F4DF87" w14:textId="77777777" w:rsidR="0061628F" w:rsidRPr="00E164D2" w:rsidRDefault="0061628F" w:rsidP="0061628F">
            <w:pPr>
              <w:tabs>
                <w:tab w:val="right" w:pos="1202"/>
              </w:tabs>
              <w:spacing w:line="340" w:lineRule="exact"/>
              <w:jc w:val="right"/>
              <w:outlineLvl w:val="0"/>
              <w:rPr>
                <w:rFonts w:asciiTheme="minorHAnsi" w:hAnsiTheme="minorHAnsi" w:cstheme="minorHAnsi"/>
                <w:b/>
                <w:color w:val="000000" w:themeColor="text1"/>
                <w:sz w:val="18"/>
                <w:szCs w:val="18"/>
                <w:lang w:val="hr-HR"/>
              </w:rPr>
            </w:pPr>
          </w:p>
        </w:tc>
        <w:tc>
          <w:tcPr>
            <w:tcW w:w="580" w:type="pct"/>
            <w:tcBorders>
              <w:top w:val="nil"/>
              <w:left w:val="nil"/>
              <w:right w:val="nil"/>
            </w:tcBorders>
            <w:shd w:val="clear" w:color="auto" w:fill="auto"/>
            <w:vAlign w:val="bottom"/>
          </w:tcPr>
          <w:p w14:paraId="6D3010D6" w14:textId="77777777" w:rsidR="0061628F" w:rsidRPr="00E164D2" w:rsidRDefault="0061628F" w:rsidP="0061628F">
            <w:pPr>
              <w:tabs>
                <w:tab w:val="right" w:pos="1202"/>
              </w:tabs>
              <w:spacing w:line="340" w:lineRule="exact"/>
              <w:jc w:val="right"/>
              <w:outlineLvl w:val="0"/>
              <w:rPr>
                <w:rFonts w:asciiTheme="minorHAnsi" w:hAnsiTheme="minorHAnsi" w:cstheme="minorHAnsi"/>
                <w:b/>
                <w:color w:val="000000" w:themeColor="text1"/>
                <w:sz w:val="18"/>
                <w:szCs w:val="18"/>
                <w:lang w:val="hr-HR"/>
              </w:rPr>
            </w:pPr>
          </w:p>
        </w:tc>
      </w:tr>
      <w:tr w:rsidR="0061628F" w:rsidRPr="00E164D2" w14:paraId="24491957" w14:textId="77777777" w:rsidTr="00E76F4B">
        <w:trPr>
          <w:trHeight w:hRule="exact" w:val="211"/>
        </w:trPr>
        <w:tc>
          <w:tcPr>
            <w:tcW w:w="1557" w:type="pct"/>
            <w:tcBorders>
              <w:top w:val="nil"/>
              <w:left w:val="nil"/>
              <w:bottom w:val="nil"/>
              <w:right w:val="nil"/>
            </w:tcBorders>
            <w:shd w:val="clear" w:color="auto" w:fill="auto"/>
          </w:tcPr>
          <w:p w14:paraId="4FFC4599" w14:textId="77777777" w:rsidR="0061628F" w:rsidRPr="00E164D2" w:rsidRDefault="0061628F" w:rsidP="0061628F">
            <w:pPr>
              <w:tabs>
                <w:tab w:val="right" w:pos="1202"/>
              </w:tabs>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Garancije i preuzete obveze</w:t>
            </w:r>
          </w:p>
        </w:tc>
        <w:tc>
          <w:tcPr>
            <w:tcW w:w="538" w:type="pct"/>
            <w:tcBorders>
              <w:top w:val="nil"/>
              <w:left w:val="nil"/>
              <w:bottom w:val="nil"/>
              <w:right w:val="nil"/>
            </w:tcBorders>
            <w:shd w:val="clear" w:color="auto" w:fill="auto"/>
            <w:vAlign w:val="bottom"/>
          </w:tcPr>
          <w:p w14:paraId="1C06CFF5" w14:textId="77777777" w:rsidR="0061628F" w:rsidRPr="00E164D2" w:rsidRDefault="0061628F" w:rsidP="0061628F">
            <w:pPr>
              <w:tabs>
                <w:tab w:val="right" w:pos="1202"/>
              </w:tabs>
              <w:jc w:val="right"/>
              <w:outlineLvl w:val="0"/>
              <w:rPr>
                <w:rFonts w:asciiTheme="minorHAnsi" w:hAnsiTheme="minorHAnsi" w:cstheme="minorHAnsi"/>
                <w:b/>
                <w:color w:val="000000" w:themeColor="text1"/>
                <w:sz w:val="18"/>
                <w:szCs w:val="18"/>
                <w:lang w:val="hr-HR"/>
              </w:rPr>
            </w:pPr>
          </w:p>
        </w:tc>
        <w:tc>
          <w:tcPr>
            <w:tcW w:w="581" w:type="pct"/>
            <w:tcBorders>
              <w:top w:val="nil"/>
              <w:left w:val="nil"/>
              <w:bottom w:val="nil"/>
              <w:right w:val="nil"/>
            </w:tcBorders>
            <w:shd w:val="clear" w:color="auto" w:fill="auto"/>
            <w:vAlign w:val="bottom"/>
          </w:tcPr>
          <w:p w14:paraId="4C64A785" w14:textId="77777777" w:rsidR="0061628F" w:rsidRPr="00E164D2" w:rsidRDefault="0061628F" w:rsidP="0061628F">
            <w:pPr>
              <w:tabs>
                <w:tab w:val="right" w:pos="1202"/>
              </w:tabs>
              <w:jc w:val="right"/>
              <w:outlineLvl w:val="0"/>
              <w:rPr>
                <w:rFonts w:asciiTheme="minorHAnsi" w:hAnsiTheme="minorHAnsi" w:cstheme="minorHAnsi"/>
                <w:b/>
                <w:color w:val="000000" w:themeColor="text1"/>
                <w:sz w:val="18"/>
                <w:szCs w:val="18"/>
                <w:lang w:val="hr-HR"/>
              </w:rPr>
            </w:pPr>
          </w:p>
        </w:tc>
        <w:tc>
          <w:tcPr>
            <w:tcW w:w="581" w:type="pct"/>
            <w:tcBorders>
              <w:top w:val="nil"/>
              <w:left w:val="nil"/>
              <w:bottom w:val="nil"/>
              <w:right w:val="nil"/>
            </w:tcBorders>
            <w:shd w:val="clear" w:color="auto" w:fill="auto"/>
            <w:vAlign w:val="bottom"/>
          </w:tcPr>
          <w:p w14:paraId="4C7B7806" w14:textId="77777777" w:rsidR="0061628F" w:rsidRPr="00E164D2" w:rsidRDefault="0061628F" w:rsidP="0061628F">
            <w:pPr>
              <w:tabs>
                <w:tab w:val="right" w:pos="1202"/>
              </w:tabs>
              <w:jc w:val="right"/>
              <w:outlineLvl w:val="0"/>
              <w:rPr>
                <w:rFonts w:asciiTheme="minorHAnsi" w:hAnsiTheme="minorHAnsi" w:cstheme="minorHAnsi"/>
                <w:b/>
                <w:color w:val="000000" w:themeColor="text1"/>
                <w:sz w:val="18"/>
                <w:szCs w:val="18"/>
                <w:lang w:val="hr-HR"/>
              </w:rPr>
            </w:pPr>
          </w:p>
        </w:tc>
        <w:tc>
          <w:tcPr>
            <w:tcW w:w="581" w:type="pct"/>
            <w:tcBorders>
              <w:top w:val="nil"/>
              <w:left w:val="nil"/>
              <w:bottom w:val="nil"/>
              <w:right w:val="nil"/>
            </w:tcBorders>
            <w:shd w:val="clear" w:color="auto" w:fill="auto"/>
            <w:vAlign w:val="bottom"/>
          </w:tcPr>
          <w:p w14:paraId="37B86ECC" w14:textId="77777777" w:rsidR="0061628F" w:rsidRPr="00E164D2" w:rsidRDefault="0061628F" w:rsidP="0061628F">
            <w:pPr>
              <w:tabs>
                <w:tab w:val="right" w:pos="1202"/>
              </w:tabs>
              <w:jc w:val="right"/>
              <w:outlineLvl w:val="0"/>
              <w:rPr>
                <w:rFonts w:asciiTheme="minorHAnsi" w:hAnsiTheme="minorHAnsi" w:cstheme="minorHAnsi"/>
                <w:b/>
                <w:color w:val="000000" w:themeColor="text1"/>
                <w:sz w:val="18"/>
                <w:szCs w:val="18"/>
                <w:lang w:val="hr-HR"/>
              </w:rPr>
            </w:pPr>
          </w:p>
        </w:tc>
        <w:tc>
          <w:tcPr>
            <w:tcW w:w="581" w:type="pct"/>
            <w:tcBorders>
              <w:top w:val="nil"/>
              <w:left w:val="nil"/>
              <w:bottom w:val="nil"/>
              <w:right w:val="nil"/>
            </w:tcBorders>
            <w:shd w:val="clear" w:color="auto" w:fill="auto"/>
            <w:vAlign w:val="bottom"/>
          </w:tcPr>
          <w:p w14:paraId="397F622D" w14:textId="77777777" w:rsidR="0061628F" w:rsidRPr="00E164D2" w:rsidRDefault="0061628F" w:rsidP="0061628F">
            <w:pPr>
              <w:tabs>
                <w:tab w:val="right" w:pos="1202"/>
              </w:tabs>
              <w:jc w:val="right"/>
              <w:outlineLvl w:val="0"/>
              <w:rPr>
                <w:rFonts w:asciiTheme="minorHAnsi" w:hAnsiTheme="minorHAnsi" w:cstheme="minorHAnsi"/>
                <w:b/>
                <w:color w:val="000000" w:themeColor="text1"/>
                <w:sz w:val="18"/>
                <w:szCs w:val="18"/>
                <w:lang w:val="hr-HR"/>
              </w:rPr>
            </w:pPr>
          </w:p>
        </w:tc>
        <w:tc>
          <w:tcPr>
            <w:tcW w:w="580" w:type="pct"/>
            <w:tcBorders>
              <w:top w:val="nil"/>
              <w:left w:val="nil"/>
              <w:bottom w:val="nil"/>
              <w:right w:val="nil"/>
            </w:tcBorders>
            <w:shd w:val="clear" w:color="auto" w:fill="auto"/>
            <w:vAlign w:val="bottom"/>
          </w:tcPr>
          <w:p w14:paraId="66E6188F" w14:textId="77777777" w:rsidR="0061628F" w:rsidRPr="00E164D2" w:rsidRDefault="0061628F" w:rsidP="0061628F">
            <w:pPr>
              <w:tabs>
                <w:tab w:val="right" w:pos="1202"/>
              </w:tabs>
              <w:jc w:val="right"/>
              <w:outlineLvl w:val="0"/>
              <w:rPr>
                <w:rFonts w:asciiTheme="minorHAnsi" w:hAnsiTheme="minorHAnsi" w:cstheme="minorHAnsi"/>
                <w:b/>
                <w:color w:val="000000" w:themeColor="text1"/>
                <w:sz w:val="18"/>
                <w:szCs w:val="18"/>
                <w:lang w:val="hr-HR"/>
              </w:rPr>
            </w:pPr>
          </w:p>
        </w:tc>
      </w:tr>
      <w:tr w:rsidR="00D31DCB" w:rsidRPr="00E164D2" w14:paraId="2EBE2B86" w14:textId="77777777" w:rsidTr="00E76F4B">
        <w:trPr>
          <w:trHeight w:hRule="exact" w:val="211"/>
        </w:trPr>
        <w:tc>
          <w:tcPr>
            <w:tcW w:w="1557" w:type="pct"/>
            <w:tcBorders>
              <w:top w:val="nil"/>
              <w:left w:val="nil"/>
              <w:bottom w:val="nil"/>
              <w:right w:val="nil"/>
            </w:tcBorders>
            <w:shd w:val="clear" w:color="auto" w:fill="auto"/>
            <w:vAlign w:val="center"/>
          </w:tcPr>
          <w:p w14:paraId="235DEDF5" w14:textId="77777777" w:rsidR="00D31DCB" w:rsidRPr="00E164D2" w:rsidRDefault="00D31DCB" w:rsidP="00D31DCB">
            <w:pPr>
              <w:tabs>
                <w:tab w:val="right" w:pos="1202"/>
              </w:tabs>
              <w:outlineLvl w:val="0"/>
              <w:rPr>
                <w:rFonts w:asciiTheme="minorHAnsi" w:hAnsiTheme="minorHAnsi" w:cs="Arial"/>
                <w:b/>
                <w:bCs/>
                <w:color w:val="000000" w:themeColor="text1"/>
                <w:sz w:val="18"/>
                <w:szCs w:val="18"/>
                <w:lang w:val="hr-HR"/>
              </w:rPr>
            </w:pPr>
            <w:r w:rsidRPr="00E164D2">
              <w:rPr>
                <w:rFonts w:ascii="Calibri" w:eastAsia="Calibri" w:hAnsi="Calibri" w:cs="Arial"/>
                <w:color w:val="000000" w:themeColor="text1"/>
                <w:spacing w:val="-2"/>
                <w:sz w:val="18"/>
                <w:szCs w:val="18"/>
                <w:lang w:val="hr-HR"/>
              </w:rPr>
              <w:t>Izdane garancije u kunama</w:t>
            </w:r>
          </w:p>
        </w:tc>
        <w:tc>
          <w:tcPr>
            <w:tcW w:w="538" w:type="pct"/>
            <w:tcBorders>
              <w:top w:val="nil"/>
              <w:left w:val="nil"/>
              <w:bottom w:val="nil"/>
              <w:right w:val="nil"/>
            </w:tcBorders>
            <w:shd w:val="clear" w:color="auto" w:fill="auto"/>
            <w:vAlign w:val="bottom"/>
          </w:tcPr>
          <w:p w14:paraId="657E9131"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61.481</w:t>
            </w:r>
          </w:p>
        </w:tc>
        <w:tc>
          <w:tcPr>
            <w:tcW w:w="581" w:type="pct"/>
            <w:tcBorders>
              <w:top w:val="nil"/>
              <w:left w:val="nil"/>
              <w:bottom w:val="nil"/>
              <w:right w:val="nil"/>
            </w:tcBorders>
            <w:shd w:val="clear" w:color="auto" w:fill="auto"/>
            <w:vAlign w:val="bottom"/>
          </w:tcPr>
          <w:p w14:paraId="4394DFB0"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41564971"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264C3A1C"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555E17A4"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0" w:type="pct"/>
            <w:tcBorders>
              <w:top w:val="nil"/>
              <w:left w:val="nil"/>
              <w:bottom w:val="nil"/>
              <w:right w:val="nil"/>
            </w:tcBorders>
            <w:shd w:val="clear" w:color="auto" w:fill="auto"/>
            <w:vAlign w:val="bottom"/>
          </w:tcPr>
          <w:p w14:paraId="15BDD5C2"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61.481</w:t>
            </w:r>
          </w:p>
        </w:tc>
      </w:tr>
      <w:tr w:rsidR="00D31DCB" w:rsidRPr="00E164D2" w14:paraId="297BA54A" w14:textId="77777777" w:rsidTr="00E76F4B">
        <w:trPr>
          <w:trHeight w:hRule="exact" w:val="211"/>
        </w:trPr>
        <w:tc>
          <w:tcPr>
            <w:tcW w:w="1557" w:type="pct"/>
            <w:tcBorders>
              <w:top w:val="nil"/>
              <w:left w:val="nil"/>
              <w:bottom w:val="nil"/>
              <w:right w:val="nil"/>
            </w:tcBorders>
            <w:shd w:val="clear" w:color="auto" w:fill="auto"/>
            <w:vAlign w:val="center"/>
          </w:tcPr>
          <w:p w14:paraId="5098886C" w14:textId="77777777" w:rsidR="00D31DCB" w:rsidRPr="00E164D2" w:rsidRDefault="00D31DCB" w:rsidP="00D31DCB">
            <w:pPr>
              <w:tabs>
                <w:tab w:val="right" w:pos="1202"/>
              </w:tabs>
              <w:outlineLvl w:val="0"/>
              <w:rPr>
                <w:rFonts w:asciiTheme="minorHAnsi" w:hAnsiTheme="minorHAnsi" w:cs="Arial"/>
                <w:b/>
                <w:bCs/>
                <w:color w:val="000000" w:themeColor="text1"/>
                <w:sz w:val="18"/>
                <w:szCs w:val="18"/>
                <w:lang w:val="hr-HR"/>
              </w:rPr>
            </w:pPr>
            <w:r w:rsidRPr="00E164D2">
              <w:rPr>
                <w:rFonts w:ascii="Calibri" w:eastAsia="Calibri" w:hAnsi="Calibri" w:cs="Arial"/>
                <w:color w:val="000000" w:themeColor="text1"/>
                <w:spacing w:val="-2"/>
                <w:sz w:val="18"/>
                <w:szCs w:val="18"/>
                <w:lang w:val="hr-HR"/>
              </w:rPr>
              <w:t>Izdane garancije u devizama</w:t>
            </w:r>
          </w:p>
        </w:tc>
        <w:tc>
          <w:tcPr>
            <w:tcW w:w="538" w:type="pct"/>
            <w:tcBorders>
              <w:top w:val="nil"/>
              <w:left w:val="nil"/>
              <w:bottom w:val="nil"/>
              <w:right w:val="nil"/>
            </w:tcBorders>
            <w:shd w:val="clear" w:color="auto" w:fill="auto"/>
            <w:vAlign w:val="bottom"/>
          </w:tcPr>
          <w:p w14:paraId="06B681C9"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194.737</w:t>
            </w:r>
          </w:p>
        </w:tc>
        <w:tc>
          <w:tcPr>
            <w:tcW w:w="581" w:type="pct"/>
            <w:tcBorders>
              <w:top w:val="nil"/>
              <w:left w:val="nil"/>
              <w:bottom w:val="nil"/>
              <w:right w:val="nil"/>
            </w:tcBorders>
            <w:shd w:val="clear" w:color="auto" w:fill="auto"/>
            <w:vAlign w:val="bottom"/>
          </w:tcPr>
          <w:p w14:paraId="229DBABD"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1811996A"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7637262F"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3CC0DF7F"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0" w:type="pct"/>
            <w:tcBorders>
              <w:top w:val="nil"/>
              <w:left w:val="nil"/>
              <w:bottom w:val="nil"/>
              <w:right w:val="nil"/>
            </w:tcBorders>
            <w:shd w:val="clear" w:color="auto" w:fill="auto"/>
            <w:vAlign w:val="bottom"/>
          </w:tcPr>
          <w:p w14:paraId="4E4ADFE1"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194.737</w:t>
            </w:r>
          </w:p>
        </w:tc>
      </w:tr>
      <w:tr w:rsidR="00D31DCB" w:rsidRPr="00E164D2" w14:paraId="206D69FE" w14:textId="77777777" w:rsidTr="00E76F4B">
        <w:trPr>
          <w:trHeight w:hRule="exact" w:val="211"/>
        </w:trPr>
        <w:tc>
          <w:tcPr>
            <w:tcW w:w="1557" w:type="pct"/>
            <w:tcBorders>
              <w:top w:val="nil"/>
              <w:left w:val="nil"/>
              <w:bottom w:val="nil"/>
              <w:right w:val="nil"/>
            </w:tcBorders>
            <w:shd w:val="clear" w:color="auto" w:fill="auto"/>
            <w:vAlign w:val="center"/>
          </w:tcPr>
          <w:p w14:paraId="0780C69A" w14:textId="77777777" w:rsidR="00D31DCB" w:rsidRPr="00E164D2" w:rsidRDefault="00D31DCB" w:rsidP="00D31DCB">
            <w:pPr>
              <w:tabs>
                <w:tab w:val="right" w:pos="1202"/>
              </w:tabs>
              <w:outlineLvl w:val="0"/>
              <w:rPr>
                <w:rFonts w:ascii="Calibri" w:eastAsia="Calibri" w:hAnsi="Calibri" w:cs="Arial"/>
                <w:color w:val="000000" w:themeColor="text1"/>
                <w:spacing w:val="-2"/>
                <w:sz w:val="18"/>
                <w:szCs w:val="18"/>
                <w:lang w:val="hr-HR"/>
              </w:rPr>
            </w:pPr>
            <w:r w:rsidRPr="00625192">
              <w:rPr>
                <w:rFonts w:ascii="Calibri" w:eastAsia="Calibri" w:hAnsi="Calibri" w:cs="Arial"/>
                <w:color w:val="000000" w:themeColor="text1"/>
                <w:spacing w:val="-2"/>
                <w:sz w:val="18"/>
                <w:szCs w:val="18"/>
                <w:lang w:val="hr-HR"/>
              </w:rPr>
              <w:t>Otvoreni akreditivi u devizama</w:t>
            </w:r>
          </w:p>
        </w:tc>
        <w:tc>
          <w:tcPr>
            <w:tcW w:w="538" w:type="pct"/>
            <w:tcBorders>
              <w:top w:val="nil"/>
              <w:left w:val="nil"/>
              <w:bottom w:val="nil"/>
              <w:right w:val="nil"/>
            </w:tcBorders>
            <w:shd w:val="clear" w:color="auto" w:fill="auto"/>
            <w:vAlign w:val="bottom"/>
          </w:tcPr>
          <w:p w14:paraId="724FB6B1"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11.693</w:t>
            </w:r>
          </w:p>
        </w:tc>
        <w:tc>
          <w:tcPr>
            <w:tcW w:w="581" w:type="pct"/>
            <w:tcBorders>
              <w:top w:val="nil"/>
              <w:left w:val="nil"/>
              <w:bottom w:val="nil"/>
              <w:right w:val="nil"/>
            </w:tcBorders>
            <w:shd w:val="clear" w:color="auto" w:fill="auto"/>
            <w:vAlign w:val="bottom"/>
          </w:tcPr>
          <w:p w14:paraId="77209FB4" w14:textId="77777777" w:rsidR="00D31DCB" w:rsidRPr="00E164D2" w:rsidRDefault="00D31DCB" w:rsidP="00D31DCB">
            <w:pPr>
              <w:jc w:val="right"/>
              <w:rPr>
                <w:color w:val="000000" w:themeColor="text1"/>
              </w:rPr>
            </w:pPr>
            <w:r>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399BC2E3" w14:textId="77777777" w:rsidR="00D31DCB" w:rsidRPr="00E164D2" w:rsidRDefault="00D31DCB" w:rsidP="00D31DCB">
            <w:pPr>
              <w:jc w:val="right"/>
              <w:rPr>
                <w:color w:val="000000" w:themeColor="text1"/>
              </w:rPr>
            </w:pPr>
            <w:r>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27905A1B" w14:textId="77777777" w:rsidR="00D31DCB" w:rsidRPr="00E164D2" w:rsidRDefault="00D31DCB" w:rsidP="00D31DCB">
            <w:pPr>
              <w:jc w:val="right"/>
              <w:rPr>
                <w:color w:val="000000" w:themeColor="text1"/>
              </w:rPr>
            </w:pPr>
            <w:r>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67DD76E7" w14:textId="77777777" w:rsidR="00D31DCB" w:rsidRPr="00E164D2" w:rsidRDefault="00D31DCB" w:rsidP="00D31DCB">
            <w:pPr>
              <w:jc w:val="right"/>
              <w:rPr>
                <w:color w:val="000000" w:themeColor="text1"/>
              </w:rPr>
            </w:pPr>
            <w:r>
              <w:rPr>
                <w:rFonts w:ascii="Calibri" w:hAnsi="Calibri"/>
                <w:color w:val="000000"/>
                <w:sz w:val="18"/>
                <w:szCs w:val="18"/>
              </w:rPr>
              <w:t>-</w:t>
            </w:r>
          </w:p>
        </w:tc>
        <w:tc>
          <w:tcPr>
            <w:tcW w:w="580" w:type="pct"/>
            <w:tcBorders>
              <w:top w:val="nil"/>
              <w:left w:val="nil"/>
              <w:bottom w:val="nil"/>
              <w:right w:val="nil"/>
            </w:tcBorders>
            <w:shd w:val="clear" w:color="auto" w:fill="auto"/>
            <w:vAlign w:val="bottom"/>
          </w:tcPr>
          <w:p w14:paraId="3627657E"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11.693</w:t>
            </w:r>
          </w:p>
        </w:tc>
      </w:tr>
      <w:tr w:rsidR="00D31DCB" w:rsidRPr="00E164D2" w14:paraId="17622051" w14:textId="77777777" w:rsidTr="00E76F4B">
        <w:trPr>
          <w:trHeight w:hRule="exact" w:val="211"/>
        </w:trPr>
        <w:tc>
          <w:tcPr>
            <w:tcW w:w="1557" w:type="pct"/>
            <w:tcBorders>
              <w:top w:val="nil"/>
              <w:left w:val="nil"/>
              <w:bottom w:val="nil"/>
              <w:right w:val="nil"/>
            </w:tcBorders>
            <w:shd w:val="clear" w:color="auto" w:fill="auto"/>
            <w:vAlign w:val="center"/>
          </w:tcPr>
          <w:p w14:paraId="2087F93C" w14:textId="77777777" w:rsidR="00D31DCB" w:rsidRPr="00E164D2" w:rsidRDefault="00D31DCB" w:rsidP="00D31DCB">
            <w:pPr>
              <w:tabs>
                <w:tab w:val="right" w:pos="1202"/>
              </w:tabs>
              <w:outlineLvl w:val="0"/>
              <w:rPr>
                <w:rFonts w:asciiTheme="minorHAnsi" w:hAnsiTheme="minorHAnsi" w:cs="Arial"/>
                <w:b/>
                <w:bCs/>
                <w:color w:val="000000" w:themeColor="text1"/>
                <w:sz w:val="18"/>
                <w:szCs w:val="18"/>
                <w:lang w:val="hr-HR"/>
              </w:rPr>
            </w:pPr>
            <w:r w:rsidRPr="00E164D2">
              <w:rPr>
                <w:rFonts w:ascii="Calibri" w:eastAsia="Calibri" w:hAnsi="Calibri" w:cs="Arial"/>
                <w:color w:val="000000" w:themeColor="text1"/>
                <w:spacing w:val="-2"/>
                <w:sz w:val="18"/>
                <w:szCs w:val="18"/>
                <w:lang w:val="hr-HR"/>
              </w:rPr>
              <w:t>Preuzete obveze po kreditima</w:t>
            </w:r>
          </w:p>
        </w:tc>
        <w:tc>
          <w:tcPr>
            <w:tcW w:w="538" w:type="pct"/>
            <w:tcBorders>
              <w:top w:val="nil"/>
              <w:left w:val="nil"/>
              <w:bottom w:val="nil"/>
              <w:right w:val="nil"/>
            </w:tcBorders>
            <w:shd w:val="clear" w:color="auto" w:fill="auto"/>
            <w:vAlign w:val="bottom"/>
          </w:tcPr>
          <w:p w14:paraId="1B7142F9"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3.954.299</w:t>
            </w:r>
          </w:p>
        </w:tc>
        <w:tc>
          <w:tcPr>
            <w:tcW w:w="581" w:type="pct"/>
            <w:tcBorders>
              <w:top w:val="nil"/>
              <w:left w:val="nil"/>
              <w:bottom w:val="nil"/>
              <w:right w:val="nil"/>
            </w:tcBorders>
            <w:shd w:val="clear" w:color="auto" w:fill="auto"/>
            <w:vAlign w:val="bottom"/>
          </w:tcPr>
          <w:p w14:paraId="63230B91"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527FB3F5"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0827A8A1"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747CEE2B"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0" w:type="pct"/>
            <w:tcBorders>
              <w:top w:val="nil"/>
              <w:left w:val="nil"/>
              <w:bottom w:val="nil"/>
              <w:right w:val="nil"/>
            </w:tcBorders>
            <w:shd w:val="clear" w:color="auto" w:fill="auto"/>
            <w:vAlign w:val="bottom"/>
          </w:tcPr>
          <w:p w14:paraId="77C9E4F9"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3.954.299</w:t>
            </w:r>
          </w:p>
        </w:tc>
      </w:tr>
      <w:tr w:rsidR="00D31DCB" w:rsidRPr="00E164D2" w14:paraId="5BBD713F" w14:textId="77777777" w:rsidTr="00E76F4B">
        <w:trPr>
          <w:trHeight w:hRule="exact" w:val="211"/>
        </w:trPr>
        <w:tc>
          <w:tcPr>
            <w:tcW w:w="1557" w:type="pct"/>
            <w:tcBorders>
              <w:top w:val="nil"/>
              <w:left w:val="nil"/>
              <w:bottom w:val="nil"/>
              <w:right w:val="nil"/>
            </w:tcBorders>
            <w:shd w:val="clear" w:color="auto" w:fill="auto"/>
            <w:vAlign w:val="bottom"/>
          </w:tcPr>
          <w:p w14:paraId="2A7E80A5" w14:textId="77777777" w:rsidR="00D31DCB" w:rsidRPr="00E164D2" w:rsidRDefault="00D31DCB" w:rsidP="00D31DCB">
            <w:pPr>
              <w:tabs>
                <w:tab w:val="right" w:pos="1202"/>
              </w:tabs>
              <w:outlineLvl w:val="0"/>
              <w:rPr>
                <w:rFonts w:ascii="Calibri" w:eastAsia="Calibri" w:hAnsi="Calibri" w:cs="Arial"/>
                <w:color w:val="000000" w:themeColor="text1"/>
                <w:spacing w:val="-2"/>
                <w:sz w:val="18"/>
                <w:szCs w:val="18"/>
                <w:lang w:val="hr-HR"/>
              </w:rPr>
            </w:pPr>
            <w:r w:rsidRPr="00E164D2">
              <w:rPr>
                <w:rFonts w:ascii="Calibri" w:hAnsi="Calibri" w:cs="Calibri"/>
                <w:color w:val="000000" w:themeColor="text1"/>
                <w:sz w:val="18"/>
                <w:szCs w:val="18"/>
                <w:lang w:val="hr-HR"/>
              </w:rPr>
              <w:t>Upisani a neuplaćeni kapital EIF-a</w:t>
            </w:r>
          </w:p>
        </w:tc>
        <w:tc>
          <w:tcPr>
            <w:tcW w:w="538" w:type="pct"/>
            <w:tcBorders>
              <w:top w:val="nil"/>
              <w:left w:val="nil"/>
              <w:bottom w:val="nil"/>
              <w:right w:val="nil"/>
            </w:tcBorders>
            <w:shd w:val="clear" w:color="auto" w:fill="auto"/>
            <w:vAlign w:val="bottom"/>
          </w:tcPr>
          <w:p w14:paraId="5219FCC7"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47.632</w:t>
            </w:r>
          </w:p>
        </w:tc>
        <w:tc>
          <w:tcPr>
            <w:tcW w:w="581" w:type="pct"/>
            <w:tcBorders>
              <w:top w:val="nil"/>
              <w:left w:val="nil"/>
              <w:bottom w:val="nil"/>
              <w:right w:val="nil"/>
            </w:tcBorders>
            <w:shd w:val="clear" w:color="auto" w:fill="auto"/>
            <w:vAlign w:val="bottom"/>
          </w:tcPr>
          <w:p w14:paraId="4A033908"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78AFC078"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0977B043"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4FB1A6C6"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0" w:type="pct"/>
            <w:tcBorders>
              <w:top w:val="nil"/>
              <w:left w:val="nil"/>
              <w:bottom w:val="nil"/>
              <w:right w:val="nil"/>
            </w:tcBorders>
            <w:shd w:val="clear" w:color="auto" w:fill="auto"/>
            <w:vAlign w:val="bottom"/>
          </w:tcPr>
          <w:p w14:paraId="6D57C8C0"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47.632</w:t>
            </w:r>
          </w:p>
        </w:tc>
      </w:tr>
      <w:tr w:rsidR="00D31DCB" w:rsidRPr="00E164D2" w14:paraId="3C6ECE6D" w14:textId="77777777" w:rsidTr="00E76F4B">
        <w:trPr>
          <w:trHeight w:hRule="exact" w:val="211"/>
        </w:trPr>
        <w:tc>
          <w:tcPr>
            <w:tcW w:w="1557" w:type="pct"/>
            <w:tcBorders>
              <w:top w:val="nil"/>
              <w:left w:val="nil"/>
              <w:bottom w:val="nil"/>
              <w:right w:val="nil"/>
            </w:tcBorders>
            <w:shd w:val="clear" w:color="auto" w:fill="auto"/>
            <w:vAlign w:val="bottom"/>
          </w:tcPr>
          <w:p w14:paraId="0DAE75B3" w14:textId="77777777" w:rsidR="00D31DCB" w:rsidRPr="00E164D2" w:rsidRDefault="00D31DCB" w:rsidP="00D31DCB">
            <w:pPr>
              <w:tabs>
                <w:tab w:val="right" w:pos="1202"/>
              </w:tabs>
              <w:outlineLvl w:val="0"/>
              <w:rPr>
                <w:rFonts w:ascii="Calibri" w:hAnsi="Calibri" w:cs="Calibri"/>
                <w:color w:val="000000" w:themeColor="text1"/>
                <w:sz w:val="18"/>
                <w:szCs w:val="18"/>
                <w:lang w:val="hr-HR"/>
              </w:rPr>
            </w:pPr>
            <w:proofErr w:type="spellStart"/>
            <w:r w:rsidRPr="006D123D">
              <w:rPr>
                <w:rFonts w:ascii="Calibri" w:hAnsi="Calibri" w:cs="Calibri"/>
                <w:color w:val="000000"/>
                <w:sz w:val="18"/>
                <w:szCs w:val="18"/>
              </w:rPr>
              <w:t>Ugovorena</w:t>
            </w:r>
            <w:proofErr w:type="spellEnd"/>
            <w:r w:rsidRPr="006D123D">
              <w:rPr>
                <w:rFonts w:ascii="Calibri" w:hAnsi="Calibri" w:cs="Calibri"/>
                <w:color w:val="000000"/>
                <w:sz w:val="18"/>
                <w:szCs w:val="18"/>
              </w:rPr>
              <w:t xml:space="preserve"> </w:t>
            </w:r>
            <w:proofErr w:type="spellStart"/>
            <w:r w:rsidRPr="006D123D">
              <w:rPr>
                <w:rFonts w:ascii="Calibri" w:hAnsi="Calibri" w:cs="Calibri"/>
                <w:color w:val="000000"/>
                <w:sz w:val="18"/>
                <w:szCs w:val="18"/>
              </w:rPr>
              <w:t>obveza</w:t>
            </w:r>
            <w:proofErr w:type="spellEnd"/>
            <w:r w:rsidRPr="006D123D">
              <w:rPr>
                <w:rFonts w:ascii="Calibri" w:hAnsi="Calibri" w:cs="Calibri"/>
                <w:color w:val="000000"/>
                <w:sz w:val="18"/>
                <w:szCs w:val="18"/>
              </w:rPr>
              <w:t xml:space="preserve">  EIF CROGIP</w:t>
            </w:r>
          </w:p>
        </w:tc>
        <w:tc>
          <w:tcPr>
            <w:tcW w:w="538" w:type="pct"/>
            <w:tcBorders>
              <w:top w:val="nil"/>
              <w:left w:val="nil"/>
              <w:bottom w:val="nil"/>
              <w:right w:val="nil"/>
            </w:tcBorders>
            <w:shd w:val="clear" w:color="auto" w:fill="auto"/>
            <w:vAlign w:val="bottom"/>
          </w:tcPr>
          <w:p w14:paraId="78E61882"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2E47342E"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800</w:t>
            </w:r>
          </w:p>
        </w:tc>
        <w:tc>
          <w:tcPr>
            <w:tcW w:w="581" w:type="pct"/>
            <w:tcBorders>
              <w:top w:val="nil"/>
              <w:left w:val="nil"/>
              <w:bottom w:val="nil"/>
              <w:right w:val="nil"/>
            </w:tcBorders>
            <w:shd w:val="clear" w:color="auto" w:fill="auto"/>
            <w:vAlign w:val="bottom"/>
          </w:tcPr>
          <w:p w14:paraId="7CA99369"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34.000</w:t>
            </w:r>
          </w:p>
        </w:tc>
        <w:tc>
          <w:tcPr>
            <w:tcW w:w="581" w:type="pct"/>
            <w:tcBorders>
              <w:top w:val="nil"/>
              <w:left w:val="nil"/>
              <w:bottom w:val="nil"/>
              <w:right w:val="nil"/>
            </w:tcBorders>
            <w:shd w:val="clear" w:color="auto" w:fill="auto"/>
            <w:vAlign w:val="bottom"/>
          </w:tcPr>
          <w:p w14:paraId="10892706"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113.000</w:t>
            </w:r>
          </w:p>
        </w:tc>
        <w:tc>
          <w:tcPr>
            <w:tcW w:w="581" w:type="pct"/>
            <w:tcBorders>
              <w:top w:val="nil"/>
              <w:left w:val="nil"/>
              <w:bottom w:val="nil"/>
              <w:right w:val="nil"/>
            </w:tcBorders>
            <w:shd w:val="clear" w:color="auto" w:fill="auto"/>
            <w:vAlign w:val="bottom"/>
          </w:tcPr>
          <w:p w14:paraId="78AAB8AA"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112.058</w:t>
            </w:r>
          </w:p>
        </w:tc>
        <w:tc>
          <w:tcPr>
            <w:tcW w:w="580" w:type="pct"/>
            <w:tcBorders>
              <w:top w:val="nil"/>
              <w:left w:val="nil"/>
              <w:bottom w:val="nil"/>
              <w:right w:val="nil"/>
            </w:tcBorders>
            <w:shd w:val="clear" w:color="auto" w:fill="auto"/>
            <w:vAlign w:val="bottom"/>
          </w:tcPr>
          <w:p w14:paraId="487B4765"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259.858</w:t>
            </w:r>
          </w:p>
        </w:tc>
      </w:tr>
      <w:tr w:rsidR="00D31DCB" w:rsidRPr="00E164D2" w14:paraId="729DDCA2" w14:textId="77777777" w:rsidTr="00E76F4B">
        <w:trPr>
          <w:trHeight w:hRule="exact" w:val="211"/>
        </w:trPr>
        <w:tc>
          <w:tcPr>
            <w:tcW w:w="1557" w:type="pct"/>
            <w:tcBorders>
              <w:top w:val="nil"/>
              <w:left w:val="nil"/>
              <w:bottom w:val="nil"/>
              <w:right w:val="nil"/>
            </w:tcBorders>
            <w:shd w:val="clear" w:color="auto" w:fill="auto"/>
            <w:vAlign w:val="bottom"/>
          </w:tcPr>
          <w:p w14:paraId="01F1F22F" w14:textId="77777777" w:rsidR="00D31DCB" w:rsidRPr="00E164D2" w:rsidRDefault="00D31DCB" w:rsidP="00D31DCB">
            <w:pPr>
              <w:tabs>
                <w:tab w:val="right" w:pos="1202"/>
              </w:tabs>
              <w:outlineLvl w:val="0"/>
              <w:rPr>
                <w:rFonts w:ascii="Calibri" w:hAnsi="Calibri" w:cs="Calibri"/>
                <w:color w:val="000000" w:themeColor="text1"/>
                <w:sz w:val="18"/>
                <w:szCs w:val="18"/>
                <w:lang w:val="hr-HR"/>
              </w:rPr>
            </w:pPr>
            <w:proofErr w:type="spellStart"/>
            <w:r w:rsidRPr="006D123D">
              <w:rPr>
                <w:rFonts w:ascii="Calibri" w:hAnsi="Calibri" w:cs="Calibri"/>
                <w:color w:val="000000"/>
                <w:sz w:val="18"/>
                <w:szCs w:val="18"/>
              </w:rPr>
              <w:t>Ugovorena</w:t>
            </w:r>
            <w:proofErr w:type="spellEnd"/>
            <w:r w:rsidRPr="006D123D">
              <w:rPr>
                <w:rFonts w:ascii="Calibri" w:hAnsi="Calibri" w:cs="Calibri"/>
                <w:color w:val="000000"/>
                <w:sz w:val="18"/>
                <w:szCs w:val="18"/>
              </w:rPr>
              <w:t xml:space="preserve"> </w:t>
            </w:r>
            <w:proofErr w:type="spellStart"/>
            <w:r w:rsidRPr="006D123D">
              <w:rPr>
                <w:rFonts w:ascii="Calibri" w:hAnsi="Calibri" w:cs="Calibri"/>
                <w:color w:val="000000"/>
                <w:sz w:val="18"/>
                <w:szCs w:val="18"/>
              </w:rPr>
              <w:t>obveza</w:t>
            </w:r>
            <w:proofErr w:type="spellEnd"/>
            <w:r w:rsidRPr="006D123D">
              <w:rPr>
                <w:rFonts w:ascii="Calibri" w:hAnsi="Calibri" w:cs="Calibri"/>
                <w:color w:val="000000"/>
                <w:sz w:val="18"/>
                <w:szCs w:val="18"/>
              </w:rPr>
              <w:t xml:space="preserve">  EIF FRC2</w:t>
            </w:r>
          </w:p>
        </w:tc>
        <w:tc>
          <w:tcPr>
            <w:tcW w:w="538" w:type="pct"/>
            <w:tcBorders>
              <w:top w:val="nil"/>
              <w:left w:val="nil"/>
              <w:bottom w:val="nil"/>
              <w:right w:val="nil"/>
            </w:tcBorders>
            <w:shd w:val="clear" w:color="auto" w:fill="auto"/>
            <w:vAlign w:val="bottom"/>
          </w:tcPr>
          <w:p w14:paraId="39E4AC99"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300</w:t>
            </w:r>
          </w:p>
        </w:tc>
        <w:tc>
          <w:tcPr>
            <w:tcW w:w="581" w:type="pct"/>
            <w:tcBorders>
              <w:top w:val="nil"/>
              <w:left w:val="nil"/>
              <w:bottom w:val="nil"/>
              <w:right w:val="nil"/>
            </w:tcBorders>
            <w:shd w:val="clear" w:color="auto" w:fill="auto"/>
            <w:vAlign w:val="bottom"/>
          </w:tcPr>
          <w:p w14:paraId="14BE33EB"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300</w:t>
            </w:r>
          </w:p>
        </w:tc>
        <w:tc>
          <w:tcPr>
            <w:tcW w:w="581" w:type="pct"/>
            <w:tcBorders>
              <w:top w:val="nil"/>
              <w:left w:val="nil"/>
              <w:bottom w:val="nil"/>
              <w:right w:val="nil"/>
            </w:tcBorders>
            <w:shd w:val="clear" w:color="auto" w:fill="auto"/>
            <w:vAlign w:val="bottom"/>
          </w:tcPr>
          <w:p w14:paraId="5FDA69AE"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2.000</w:t>
            </w:r>
          </w:p>
        </w:tc>
        <w:tc>
          <w:tcPr>
            <w:tcW w:w="581" w:type="pct"/>
            <w:tcBorders>
              <w:top w:val="nil"/>
              <w:left w:val="nil"/>
              <w:bottom w:val="nil"/>
              <w:right w:val="nil"/>
            </w:tcBorders>
            <w:shd w:val="clear" w:color="auto" w:fill="auto"/>
            <w:vAlign w:val="bottom"/>
          </w:tcPr>
          <w:p w14:paraId="59151199"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7.400</w:t>
            </w:r>
          </w:p>
        </w:tc>
        <w:tc>
          <w:tcPr>
            <w:tcW w:w="581" w:type="pct"/>
            <w:tcBorders>
              <w:top w:val="nil"/>
              <w:left w:val="nil"/>
              <w:bottom w:val="nil"/>
              <w:right w:val="nil"/>
            </w:tcBorders>
            <w:shd w:val="clear" w:color="auto" w:fill="auto"/>
            <w:vAlign w:val="bottom"/>
          </w:tcPr>
          <w:p w14:paraId="18510F2C" w14:textId="77777777" w:rsidR="00D31DCB" w:rsidRPr="003E4022" w:rsidRDefault="00D31DCB" w:rsidP="00D31DCB">
            <w:pPr>
              <w:jc w:val="right"/>
              <w:rPr>
                <w:rFonts w:ascii="Calibri" w:hAnsi="Calibri" w:cs="Calibri"/>
                <w:color w:val="000000"/>
                <w:sz w:val="18"/>
                <w:szCs w:val="18"/>
              </w:rPr>
            </w:pPr>
            <w:r w:rsidRPr="00211200">
              <w:rPr>
                <w:rFonts w:ascii="Calibri" w:hAnsi="Calibri"/>
                <w:color w:val="000000"/>
                <w:sz w:val="18"/>
                <w:szCs w:val="18"/>
              </w:rPr>
              <w:t>2.362</w:t>
            </w:r>
          </w:p>
        </w:tc>
        <w:tc>
          <w:tcPr>
            <w:tcW w:w="580" w:type="pct"/>
            <w:tcBorders>
              <w:top w:val="nil"/>
              <w:left w:val="nil"/>
              <w:bottom w:val="nil"/>
              <w:right w:val="nil"/>
            </w:tcBorders>
            <w:shd w:val="clear" w:color="auto" w:fill="auto"/>
            <w:vAlign w:val="bottom"/>
          </w:tcPr>
          <w:p w14:paraId="78BFD6BC" w14:textId="77777777" w:rsidR="00D31DCB" w:rsidRPr="003E4022" w:rsidRDefault="00D31DCB" w:rsidP="00D31DCB">
            <w:pPr>
              <w:tabs>
                <w:tab w:val="right" w:pos="1202"/>
              </w:tabs>
              <w:spacing w:line="240" w:lineRule="exact"/>
              <w:jc w:val="right"/>
              <w:outlineLvl w:val="0"/>
              <w:rPr>
                <w:rFonts w:ascii="Calibri" w:hAnsi="Calibri"/>
                <w:color w:val="000000"/>
                <w:sz w:val="18"/>
                <w:szCs w:val="18"/>
              </w:rPr>
            </w:pPr>
            <w:r w:rsidRPr="00211200">
              <w:rPr>
                <w:rFonts w:ascii="Calibri" w:hAnsi="Calibri"/>
                <w:color w:val="000000"/>
                <w:sz w:val="18"/>
                <w:szCs w:val="18"/>
              </w:rPr>
              <w:t>12.362</w:t>
            </w:r>
          </w:p>
        </w:tc>
      </w:tr>
      <w:tr w:rsidR="00D31DCB" w:rsidRPr="00E164D2" w14:paraId="3DC94854" w14:textId="77777777" w:rsidTr="00E76F4B">
        <w:trPr>
          <w:trHeight w:hRule="exact" w:val="476"/>
        </w:trPr>
        <w:tc>
          <w:tcPr>
            <w:tcW w:w="1557" w:type="pct"/>
            <w:tcBorders>
              <w:top w:val="nil"/>
              <w:left w:val="nil"/>
              <w:bottom w:val="nil"/>
              <w:right w:val="nil"/>
            </w:tcBorders>
            <w:shd w:val="clear" w:color="auto" w:fill="auto"/>
            <w:vAlign w:val="bottom"/>
          </w:tcPr>
          <w:p w14:paraId="2D263A40" w14:textId="77777777" w:rsidR="00D31DCB" w:rsidRPr="00E164D2" w:rsidRDefault="00D31DCB" w:rsidP="00D31DCB">
            <w:pPr>
              <w:tabs>
                <w:tab w:val="right" w:pos="1202"/>
              </w:tabs>
              <w:outlineLvl w:val="0"/>
              <w:rPr>
                <w:rFonts w:ascii="Calibri" w:eastAsia="Calibri" w:hAnsi="Calibri" w:cs="Arial"/>
                <w:color w:val="000000" w:themeColor="text1"/>
                <w:spacing w:val="-2"/>
                <w:sz w:val="18"/>
                <w:szCs w:val="18"/>
                <w:lang w:val="hr-HR"/>
              </w:rPr>
            </w:pPr>
            <w:r w:rsidRPr="00E164D2">
              <w:rPr>
                <w:rFonts w:ascii="Calibri" w:hAnsi="Calibri" w:cs="Calibri"/>
                <w:color w:val="000000" w:themeColor="text1"/>
                <w:sz w:val="18"/>
                <w:szCs w:val="18"/>
                <w:lang w:val="hr-HR"/>
              </w:rPr>
              <w:t>Ostale nespomenute neopozive potencijalne obveze</w:t>
            </w:r>
          </w:p>
        </w:tc>
        <w:tc>
          <w:tcPr>
            <w:tcW w:w="538" w:type="pct"/>
            <w:tcBorders>
              <w:top w:val="nil"/>
              <w:left w:val="nil"/>
              <w:bottom w:val="nil"/>
              <w:right w:val="nil"/>
            </w:tcBorders>
            <w:shd w:val="clear" w:color="auto" w:fill="auto"/>
            <w:vAlign w:val="bottom"/>
          </w:tcPr>
          <w:p w14:paraId="2E95656B"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93</w:t>
            </w:r>
          </w:p>
        </w:tc>
        <w:tc>
          <w:tcPr>
            <w:tcW w:w="581" w:type="pct"/>
            <w:tcBorders>
              <w:top w:val="nil"/>
              <w:left w:val="nil"/>
              <w:bottom w:val="nil"/>
              <w:right w:val="nil"/>
            </w:tcBorders>
            <w:shd w:val="clear" w:color="auto" w:fill="auto"/>
            <w:vAlign w:val="bottom"/>
          </w:tcPr>
          <w:p w14:paraId="34608E3E"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773DA83A"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136BB2C2"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1" w:type="pct"/>
            <w:tcBorders>
              <w:top w:val="nil"/>
              <w:left w:val="nil"/>
              <w:bottom w:val="nil"/>
              <w:right w:val="nil"/>
            </w:tcBorders>
            <w:shd w:val="clear" w:color="auto" w:fill="auto"/>
            <w:vAlign w:val="bottom"/>
          </w:tcPr>
          <w:p w14:paraId="25B56F5B" w14:textId="77777777" w:rsidR="00D31DCB" w:rsidRPr="00E164D2" w:rsidRDefault="00D31DCB" w:rsidP="00D31DCB">
            <w:pPr>
              <w:jc w:val="right"/>
              <w:rPr>
                <w:color w:val="000000" w:themeColor="text1"/>
              </w:rPr>
            </w:pPr>
            <w:r w:rsidRPr="00211200">
              <w:rPr>
                <w:rFonts w:ascii="Calibri" w:hAnsi="Calibri"/>
                <w:color w:val="000000"/>
                <w:sz w:val="18"/>
                <w:szCs w:val="18"/>
              </w:rPr>
              <w:t>-</w:t>
            </w:r>
          </w:p>
        </w:tc>
        <w:tc>
          <w:tcPr>
            <w:tcW w:w="580" w:type="pct"/>
            <w:tcBorders>
              <w:top w:val="nil"/>
              <w:left w:val="nil"/>
              <w:bottom w:val="nil"/>
              <w:right w:val="nil"/>
            </w:tcBorders>
            <w:shd w:val="clear" w:color="auto" w:fill="auto"/>
            <w:vAlign w:val="bottom"/>
          </w:tcPr>
          <w:p w14:paraId="3C7DB659" w14:textId="77777777" w:rsidR="00D31DCB" w:rsidRPr="00E164D2" w:rsidRDefault="00D31DCB" w:rsidP="00D31DCB">
            <w:pPr>
              <w:tabs>
                <w:tab w:val="right" w:pos="1202"/>
              </w:tabs>
              <w:spacing w:line="240" w:lineRule="exact"/>
              <w:jc w:val="right"/>
              <w:outlineLvl w:val="0"/>
              <w:rPr>
                <w:rFonts w:ascii="Calibri" w:eastAsia="Calibri" w:hAnsi="Calibri" w:cs="Arial"/>
                <w:color w:val="000000" w:themeColor="text1"/>
                <w:spacing w:val="-2"/>
                <w:sz w:val="18"/>
                <w:szCs w:val="18"/>
                <w:lang w:val="hr-HR"/>
              </w:rPr>
            </w:pPr>
            <w:r w:rsidRPr="00211200">
              <w:rPr>
                <w:rFonts w:ascii="Calibri" w:hAnsi="Calibri"/>
                <w:color w:val="000000"/>
                <w:sz w:val="18"/>
                <w:szCs w:val="18"/>
              </w:rPr>
              <w:t>93</w:t>
            </w:r>
          </w:p>
        </w:tc>
      </w:tr>
      <w:tr w:rsidR="00D31DCB" w:rsidRPr="00E164D2" w14:paraId="00FE4CDA" w14:textId="77777777" w:rsidTr="00E76F4B">
        <w:trPr>
          <w:trHeight w:hRule="exact" w:val="265"/>
        </w:trPr>
        <w:tc>
          <w:tcPr>
            <w:tcW w:w="1557" w:type="pct"/>
            <w:tcBorders>
              <w:top w:val="nil"/>
              <w:left w:val="nil"/>
              <w:bottom w:val="nil"/>
              <w:right w:val="nil"/>
            </w:tcBorders>
            <w:shd w:val="clear" w:color="auto" w:fill="auto"/>
            <w:vAlign w:val="center"/>
          </w:tcPr>
          <w:p w14:paraId="6DE889BE" w14:textId="77777777" w:rsidR="00D31DCB" w:rsidRPr="00E164D2" w:rsidRDefault="00D31DCB" w:rsidP="00D31DCB">
            <w:pPr>
              <w:tabs>
                <w:tab w:val="right" w:pos="1202"/>
              </w:tabs>
              <w:outlineLvl w:val="0"/>
              <w:rPr>
                <w:rFonts w:ascii="Calibri" w:eastAsia="Calibri" w:hAnsi="Calibri" w:cs="Arial"/>
                <w:color w:val="000000" w:themeColor="text1"/>
                <w:spacing w:val="-2"/>
                <w:sz w:val="18"/>
                <w:szCs w:val="18"/>
                <w:lang w:val="hr-HR"/>
              </w:rPr>
            </w:pPr>
            <w:r w:rsidRPr="00E164D2">
              <w:rPr>
                <w:rFonts w:ascii="Calibri" w:hAnsi="Calibri" w:cs="Calibri"/>
                <w:b/>
                <w:bCs/>
                <w:color w:val="000000" w:themeColor="text1"/>
                <w:sz w:val="18"/>
                <w:szCs w:val="18"/>
                <w:lang w:val="hr-HR"/>
              </w:rPr>
              <w:t>Ukupne garancije i preuzete obveze</w:t>
            </w:r>
          </w:p>
        </w:tc>
        <w:tc>
          <w:tcPr>
            <w:tcW w:w="538" w:type="pct"/>
            <w:tcBorders>
              <w:top w:val="single" w:sz="8" w:space="0" w:color="auto"/>
              <w:left w:val="nil"/>
              <w:bottom w:val="single" w:sz="8" w:space="0" w:color="auto"/>
              <w:right w:val="nil"/>
            </w:tcBorders>
            <w:shd w:val="clear" w:color="auto" w:fill="auto"/>
            <w:vAlign w:val="center"/>
          </w:tcPr>
          <w:p w14:paraId="0CF925F4" w14:textId="77777777" w:rsidR="00D31DCB" w:rsidRPr="00E164D2" w:rsidRDefault="00D31DCB" w:rsidP="00D31DCB">
            <w:pPr>
              <w:tabs>
                <w:tab w:val="right" w:pos="1202"/>
              </w:tabs>
              <w:jc w:val="right"/>
              <w:outlineLvl w:val="0"/>
              <w:rPr>
                <w:rFonts w:ascii="Calibri" w:hAnsi="Calibri" w:cs="Calibri"/>
                <w:b/>
                <w:color w:val="000000" w:themeColor="text1"/>
                <w:sz w:val="18"/>
                <w:szCs w:val="18"/>
                <w:lang w:val="hr-HR"/>
              </w:rPr>
            </w:pPr>
            <w:r>
              <w:rPr>
                <w:rFonts w:ascii="Calibri" w:hAnsi="Calibri" w:cs="Calibri"/>
                <w:b/>
                <w:bCs/>
                <w:color w:val="000000"/>
                <w:sz w:val="18"/>
                <w:szCs w:val="18"/>
              </w:rPr>
              <w:t>4.270.235</w:t>
            </w:r>
          </w:p>
        </w:tc>
        <w:tc>
          <w:tcPr>
            <w:tcW w:w="581" w:type="pct"/>
            <w:tcBorders>
              <w:top w:val="single" w:sz="8" w:space="0" w:color="auto"/>
              <w:left w:val="nil"/>
              <w:bottom w:val="single" w:sz="8" w:space="0" w:color="auto"/>
              <w:right w:val="nil"/>
            </w:tcBorders>
            <w:shd w:val="clear" w:color="auto" w:fill="auto"/>
            <w:vAlign w:val="center"/>
          </w:tcPr>
          <w:p w14:paraId="4D31B2B8" w14:textId="77777777" w:rsidR="00D31DCB" w:rsidRPr="00E164D2" w:rsidRDefault="00D31DCB" w:rsidP="00D31DCB">
            <w:pPr>
              <w:jc w:val="right"/>
              <w:rPr>
                <w:color w:val="000000" w:themeColor="text1"/>
              </w:rPr>
            </w:pPr>
            <w:r>
              <w:rPr>
                <w:rFonts w:ascii="Calibri" w:hAnsi="Calibri" w:cs="Calibri"/>
                <w:b/>
                <w:bCs/>
                <w:color w:val="000000"/>
                <w:sz w:val="18"/>
                <w:szCs w:val="18"/>
              </w:rPr>
              <w:t>1.100</w:t>
            </w:r>
          </w:p>
        </w:tc>
        <w:tc>
          <w:tcPr>
            <w:tcW w:w="581" w:type="pct"/>
            <w:tcBorders>
              <w:top w:val="single" w:sz="8" w:space="0" w:color="auto"/>
              <w:left w:val="nil"/>
              <w:bottom w:val="single" w:sz="8" w:space="0" w:color="auto"/>
              <w:right w:val="nil"/>
            </w:tcBorders>
            <w:shd w:val="clear" w:color="auto" w:fill="auto"/>
            <w:vAlign w:val="center"/>
          </w:tcPr>
          <w:p w14:paraId="06A215B6" w14:textId="77777777" w:rsidR="00D31DCB" w:rsidRPr="00E164D2" w:rsidRDefault="00D31DCB" w:rsidP="00D31DCB">
            <w:pPr>
              <w:jc w:val="right"/>
              <w:rPr>
                <w:color w:val="000000" w:themeColor="text1"/>
              </w:rPr>
            </w:pPr>
            <w:r>
              <w:rPr>
                <w:rFonts w:ascii="Calibri" w:hAnsi="Calibri" w:cs="Calibri"/>
                <w:b/>
                <w:bCs/>
                <w:color w:val="000000"/>
                <w:sz w:val="18"/>
                <w:szCs w:val="18"/>
              </w:rPr>
              <w:t>36.000</w:t>
            </w:r>
          </w:p>
        </w:tc>
        <w:tc>
          <w:tcPr>
            <w:tcW w:w="581" w:type="pct"/>
            <w:tcBorders>
              <w:top w:val="single" w:sz="8" w:space="0" w:color="auto"/>
              <w:left w:val="nil"/>
              <w:bottom w:val="single" w:sz="8" w:space="0" w:color="auto"/>
              <w:right w:val="nil"/>
            </w:tcBorders>
            <w:shd w:val="clear" w:color="auto" w:fill="auto"/>
            <w:vAlign w:val="center"/>
          </w:tcPr>
          <w:p w14:paraId="1327AAEE" w14:textId="77777777" w:rsidR="00D31DCB" w:rsidRPr="00E164D2" w:rsidRDefault="00D31DCB" w:rsidP="00D31DCB">
            <w:pPr>
              <w:jc w:val="right"/>
              <w:rPr>
                <w:color w:val="000000" w:themeColor="text1"/>
              </w:rPr>
            </w:pPr>
            <w:r>
              <w:rPr>
                <w:rFonts w:ascii="Calibri" w:hAnsi="Calibri" w:cs="Calibri"/>
                <w:b/>
                <w:bCs/>
                <w:color w:val="000000"/>
                <w:sz w:val="18"/>
                <w:szCs w:val="18"/>
              </w:rPr>
              <w:t>120.400</w:t>
            </w:r>
          </w:p>
        </w:tc>
        <w:tc>
          <w:tcPr>
            <w:tcW w:w="581" w:type="pct"/>
            <w:tcBorders>
              <w:top w:val="single" w:sz="8" w:space="0" w:color="auto"/>
              <w:left w:val="nil"/>
              <w:bottom w:val="single" w:sz="8" w:space="0" w:color="auto"/>
              <w:right w:val="nil"/>
            </w:tcBorders>
            <w:shd w:val="clear" w:color="auto" w:fill="auto"/>
            <w:vAlign w:val="center"/>
          </w:tcPr>
          <w:p w14:paraId="73D52EB2" w14:textId="77777777" w:rsidR="00D31DCB" w:rsidRPr="00E164D2" w:rsidRDefault="00D31DCB" w:rsidP="00D31DCB">
            <w:pPr>
              <w:jc w:val="right"/>
              <w:rPr>
                <w:color w:val="000000" w:themeColor="text1"/>
              </w:rPr>
            </w:pPr>
            <w:r>
              <w:rPr>
                <w:rFonts w:ascii="Calibri" w:hAnsi="Calibri" w:cs="Calibri"/>
                <w:b/>
                <w:bCs/>
                <w:color w:val="000000"/>
                <w:sz w:val="18"/>
                <w:szCs w:val="18"/>
              </w:rPr>
              <w:t>114.420</w:t>
            </w:r>
          </w:p>
        </w:tc>
        <w:tc>
          <w:tcPr>
            <w:tcW w:w="580" w:type="pct"/>
            <w:tcBorders>
              <w:top w:val="single" w:sz="8" w:space="0" w:color="auto"/>
              <w:left w:val="nil"/>
              <w:bottom w:val="single" w:sz="8" w:space="0" w:color="auto"/>
              <w:right w:val="nil"/>
            </w:tcBorders>
            <w:shd w:val="clear" w:color="auto" w:fill="auto"/>
            <w:vAlign w:val="center"/>
          </w:tcPr>
          <w:p w14:paraId="546D5262" w14:textId="77777777" w:rsidR="00D31DCB" w:rsidRPr="00E164D2" w:rsidRDefault="00D31DCB" w:rsidP="00D31DCB">
            <w:pPr>
              <w:tabs>
                <w:tab w:val="right" w:pos="1202"/>
              </w:tabs>
              <w:jc w:val="right"/>
              <w:outlineLvl w:val="0"/>
              <w:rPr>
                <w:rFonts w:ascii="Calibri" w:hAnsi="Calibri" w:cs="Calibri"/>
                <w:b/>
                <w:color w:val="000000" w:themeColor="text1"/>
                <w:sz w:val="18"/>
                <w:szCs w:val="18"/>
                <w:lang w:val="hr-HR"/>
              </w:rPr>
            </w:pPr>
            <w:r>
              <w:rPr>
                <w:rFonts w:ascii="Calibri" w:hAnsi="Calibri" w:cs="Calibri"/>
                <w:b/>
                <w:bCs/>
                <w:color w:val="000000"/>
                <w:sz w:val="18"/>
                <w:szCs w:val="18"/>
              </w:rPr>
              <w:t>4.542.155</w:t>
            </w:r>
          </w:p>
        </w:tc>
      </w:tr>
    </w:tbl>
    <w:p w14:paraId="36D6F31B" w14:textId="77777777" w:rsidR="00655EB6" w:rsidRPr="00E76F4B" w:rsidRDefault="00655EB6" w:rsidP="00B857DB">
      <w:pPr>
        <w:pStyle w:val="T1"/>
        <w:keepNext w:val="0"/>
        <w:spacing w:before="0" w:after="0" w:line="240" w:lineRule="auto"/>
        <w:rPr>
          <w:rFonts w:asciiTheme="minorHAnsi" w:hAnsiTheme="minorHAnsi" w:cs="Arial"/>
          <w:color w:val="000000" w:themeColor="text1"/>
          <w:sz w:val="16"/>
          <w:szCs w:val="18"/>
          <w:lang w:val="hr-HR"/>
        </w:rPr>
      </w:pPr>
    </w:p>
    <w:tbl>
      <w:tblPr>
        <w:tblW w:w="5354" w:type="pct"/>
        <w:tblInd w:w="-284" w:type="dxa"/>
        <w:tblLayout w:type="fixed"/>
        <w:tblCellMar>
          <w:left w:w="120" w:type="dxa"/>
          <w:right w:w="120" w:type="dxa"/>
        </w:tblCellMar>
        <w:tblLook w:val="0000" w:firstRow="0" w:lastRow="0" w:firstColumn="0" w:lastColumn="0" w:noHBand="0" w:noVBand="0"/>
      </w:tblPr>
      <w:tblGrid>
        <w:gridCol w:w="3183"/>
        <w:gridCol w:w="1140"/>
        <w:gridCol w:w="1140"/>
        <w:gridCol w:w="1140"/>
        <w:gridCol w:w="1140"/>
        <w:gridCol w:w="1140"/>
        <w:gridCol w:w="1134"/>
      </w:tblGrid>
      <w:tr w:rsidR="00E14286" w:rsidRPr="00E164D2" w14:paraId="26728AF1" w14:textId="77777777" w:rsidTr="00E76F4B">
        <w:trPr>
          <w:trHeight w:val="502"/>
        </w:trPr>
        <w:tc>
          <w:tcPr>
            <w:tcW w:w="1589" w:type="pct"/>
          </w:tcPr>
          <w:p w14:paraId="6F391737" w14:textId="77777777" w:rsidR="00B857DB" w:rsidRPr="00E164D2" w:rsidRDefault="00B857DB">
            <w:pPr>
              <w:tabs>
                <w:tab w:val="right" w:pos="1202"/>
              </w:tabs>
              <w:spacing w:line="240" w:lineRule="atLeas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Banka</w:t>
            </w:r>
          </w:p>
          <w:p w14:paraId="7C3C9E6D" w14:textId="77777777" w:rsidR="00B857DB" w:rsidRPr="00E164D2" w:rsidRDefault="00AD2EF7">
            <w:pPr>
              <w:tabs>
                <w:tab w:val="right" w:pos="1202"/>
              </w:tabs>
              <w:spacing w:line="240" w:lineRule="atLeas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31. prosin</w:t>
            </w:r>
            <w:r w:rsidR="0073283D" w:rsidRPr="00E164D2">
              <w:rPr>
                <w:rFonts w:asciiTheme="minorHAnsi" w:hAnsiTheme="minorHAnsi" w:cs="Arial"/>
                <w:b/>
                <w:color w:val="000000" w:themeColor="text1"/>
                <w:sz w:val="18"/>
                <w:szCs w:val="18"/>
                <w:lang w:val="hr-HR"/>
              </w:rPr>
              <w:t>c</w:t>
            </w:r>
            <w:r w:rsidRPr="00E164D2">
              <w:rPr>
                <w:rFonts w:asciiTheme="minorHAnsi" w:hAnsiTheme="minorHAnsi" w:cs="Arial"/>
                <w:b/>
                <w:color w:val="000000" w:themeColor="text1"/>
                <w:sz w:val="18"/>
                <w:szCs w:val="18"/>
                <w:lang w:val="hr-HR"/>
              </w:rPr>
              <w:t>a</w:t>
            </w:r>
            <w:r w:rsidR="0073283D" w:rsidRPr="00E164D2">
              <w:rPr>
                <w:rFonts w:asciiTheme="minorHAnsi" w:hAnsiTheme="minorHAnsi" w:cs="Arial"/>
                <w:b/>
                <w:color w:val="000000" w:themeColor="text1"/>
                <w:sz w:val="18"/>
                <w:szCs w:val="18"/>
                <w:lang w:val="hr-HR"/>
              </w:rPr>
              <w:t xml:space="preserve"> </w:t>
            </w:r>
            <w:r w:rsidR="00A71F5A" w:rsidRPr="00E164D2">
              <w:rPr>
                <w:rFonts w:asciiTheme="minorHAnsi" w:hAnsiTheme="minorHAnsi" w:cs="Arial"/>
                <w:b/>
                <w:color w:val="000000" w:themeColor="text1"/>
                <w:sz w:val="18"/>
                <w:szCs w:val="18"/>
                <w:lang w:val="hr-HR"/>
              </w:rPr>
              <w:t>2018</w:t>
            </w:r>
            <w:r w:rsidR="00B857DB" w:rsidRPr="00E164D2">
              <w:rPr>
                <w:rFonts w:asciiTheme="minorHAnsi" w:hAnsiTheme="minorHAnsi" w:cs="Arial"/>
                <w:b/>
                <w:color w:val="000000" w:themeColor="text1"/>
                <w:sz w:val="18"/>
                <w:szCs w:val="18"/>
                <w:lang w:val="hr-HR"/>
              </w:rPr>
              <w:t xml:space="preserve">. </w:t>
            </w:r>
          </w:p>
        </w:tc>
        <w:tc>
          <w:tcPr>
            <w:tcW w:w="569" w:type="pct"/>
          </w:tcPr>
          <w:p w14:paraId="3C96A8C5" w14:textId="77777777" w:rsidR="00B857DB" w:rsidRPr="00E164D2" w:rsidRDefault="00B857DB"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Do 1 mjesec</w:t>
            </w:r>
          </w:p>
        </w:tc>
        <w:tc>
          <w:tcPr>
            <w:tcW w:w="569" w:type="pct"/>
          </w:tcPr>
          <w:p w14:paraId="7AD55A11" w14:textId="77777777" w:rsidR="00B857DB" w:rsidRPr="00E164D2" w:rsidRDefault="00B857DB"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1 do 3 mjeseca</w:t>
            </w:r>
          </w:p>
        </w:tc>
        <w:tc>
          <w:tcPr>
            <w:tcW w:w="569" w:type="pct"/>
          </w:tcPr>
          <w:p w14:paraId="65ED2979" w14:textId="77777777" w:rsidR="00B857DB" w:rsidRPr="00E164D2" w:rsidRDefault="00B857DB"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3 mj. do 1 godine</w:t>
            </w:r>
          </w:p>
        </w:tc>
        <w:tc>
          <w:tcPr>
            <w:tcW w:w="569" w:type="pct"/>
          </w:tcPr>
          <w:p w14:paraId="565CE4FE" w14:textId="77777777" w:rsidR="00B857DB" w:rsidRPr="00E164D2" w:rsidRDefault="00B857DB"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1 do 3 godina</w:t>
            </w:r>
          </w:p>
        </w:tc>
        <w:tc>
          <w:tcPr>
            <w:tcW w:w="569" w:type="pct"/>
          </w:tcPr>
          <w:p w14:paraId="44C9BC8A" w14:textId="77777777" w:rsidR="00B857DB" w:rsidRPr="00E164D2" w:rsidRDefault="00B857DB"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Preko 3 godine</w:t>
            </w:r>
          </w:p>
        </w:tc>
        <w:tc>
          <w:tcPr>
            <w:tcW w:w="566" w:type="pct"/>
          </w:tcPr>
          <w:p w14:paraId="0A52D2ED" w14:textId="77777777" w:rsidR="00B857DB" w:rsidRPr="00E164D2" w:rsidRDefault="00B857DB" w:rsidP="00E164D2">
            <w:pPr>
              <w:tabs>
                <w:tab w:val="right" w:pos="1202"/>
              </w:tabs>
              <w:spacing w:line="240" w:lineRule="atLeas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Ukupno</w:t>
            </w:r>
          </w:p>
        </w:tc>
      </w:tr>
      <w:tr w:rsidR="00E14286" w:rsidRPr="00E164D2" w14:paraId="7E7A561E" w14:textId="77777777" w:rsidTr="00E76F4B">
        <w:trPr>
          <w:trHeight w:val="251"/>
        </w:trPr>
        <w:tc>
          <w:tcPr>
            <w:tcW w:w="1589" w:type="pct"/>
            <w:vAlign w:val="bottom"/>
          </w:tcPr>
          <w:p w14:paraId="134905E9" w14:textId="77777777" w:rsidR="00B857DB" w:rsidRPr="00E164D2" w:rsidRDefault="00B857DB" w:rsidP="004D7A06">
            <w:pPr>
              <w:tabs>
                <w:tab w:val="left" w:pos="-720"/>
              </w:tabs>
              <w:suppressAutoHyphens/>
              <w:jc w:val="center"/>
              <w:rPr>
                <w:rFonts w:asciiTheme="minorHAnsi" w:hAnsiTheme="minorHAnsi" w:cs="Arial"/>
                <w:b/>
                <w:color w:val="000000" w:themeColor="text1"/>
                <w:spacing w:val="-2"/>
                <w:sz w:val="18"/>
                <w:szCs w:val="18"/>
                <w:lang w:val="hr-HR"/>
              </w:rPr>
            </w:pPr>
          </w:p>
        </w:tc>
        <w:tc>
          <w:tcPr>
            <w:tcW w:w="569" w:type="pct"/>
          </w:tcPr>
          <w:p w14:paraId="7374849F"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9" w:type="pct"/>
          </w:tcPr>
          <w:p w14:paraId="5810C4D1"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9" w:type="pct"/>
          </w:tcPr>
          <w:p w14:paraId="165B65E9"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9" w:type="pct"/>
          </w:tcPr>
          <w:p w14:paraId="4B616945"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9" w:type="pct"/>
          </w:tcPr>
          <w:p w14:paraId="73105CCC"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c>
          <w:tcPr>
            <w:tcW w:w="566" w:type="pct"/>
          </w:tcPr>
          <w:p w14:paraId="55C4EB0E"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000 kuna</w:t>
            </w:r>
          </w:p>
        </w:tc>
      </w:tr>
      <w:tr w:rsidR="00E14286" w:rsidRPr="00E164D2" w14:paraId="26F91E78" w14:textId="77777777" w:rsidTr="00E76F4B">
        <w:trPr>
          <w:trHeight w:val="251"/>
        </w:trPr>
        <w:tc>
          <w:tcPr>
            <w:tcW w:w="1589" w:type="pct"/>
            <w:vAlign w:val="bottom"/>
          </w:tcPr>
          <w:p w14:paraId="3646BB87" w14:textId="77777777" w:rsidR="00B857DB" w:rsidRPr="00E164D2" w:rsidRDefault="00B857DB" w:rsidP="004D7A06">
            <w:pPr>
              <w:tabs>
                <w:tab w:val="right" w:pos="1202"/>
              </w:tabs>
              <w:spacing w:line="301" w:lineRule="exact"/>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Financijske obveze</w:t>
            </w:r>
          </w:p>
        </w:tc>
        <w:tc>
          <w:tcPr>
            <w:tcW w:w="569" w:type="pct"/>
          </w:tcPr>
          <w:p w14:paraId="529502FB"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569" w:type="pct"/>
          </w:tcPr>
          <w:p w14:paraId="39A04853"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569" w:type="pct"/>
          </w:tcPr>
          <w:p w14:paraId="55037CA1"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569" w:type="pct"/>
          </w:tcPr>
          <w:p w14:paraId="01D11C96"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569" w:type="pct"/>
          </w:tcPr>
          <w:p w14:paraId="4E424FC7"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c>
          <w:tcPr>
            <w:tcW w:w="566" w:type="pct"/>
          </w:tcPr>
          <w:p w14:paraId="60FB625B" w14:textId="77777777" w:rsidR="00B857DB" w:rsidRPr="00E164D2" w:rsidRDefault="00B857DB" w:rsidP="004D7A06">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p>
        </w:tc>
      </w:tr>
      <w:tr w:rsidR="00E14286" w:rsidRPr="00E164D2" w14:paraId="08A0E4A8" w14:textId="77777777" w:rsidTr="00E76F4B">
        <w:trPr>
          <w:trHeight w:val="251"/>
        </w:trPr>
        <w:tc>
          <w:tcPr>
            <w:tcW w:w="1589" w:type="pct"/>
            <w:vAlign w:val="bottom"/>
          </w:tcPr>
          <w:p w14:paraId="3E129A2A" w14:textId="77777777" w:rsidR="00A71F5A" w:rsidRPr="00E164D2" w:rsidRDefault="00A71F5A" w:rsidP="00A71F5A">
            <w:pPr>
              <w:tabs>
                <w:tab w:val="right" w:pos="1202"/>
              </w:tabs>
              <w:spacing w:line="301" w:lineRule="exact"/>
              <w:outlineLvl w:val="0"/>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depozitima</w:t>
            </w:r>
          </w:p>
        </w:tc>
        <w:tc>
          <w:tcPr>
            <w:tcW w:w="569" w:type="pct"/>
            <w:tcBorders>
              <w:top w:val="nil"/>
              <w:left w:val="nil"/>
              <w:bottom w:val="nil"/>
              <w:right w:val="nil"/>
            </w:tcBorders>
            <w:shd w:val="clear" w:color="auto" w:fill="auto"/>
            <w:vAlign w:val="bottom"/>
          </w:tcPr>
          <w:p w14:paraId="6AB11C6A"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229.704</w:t>
            </w:r>
          </w:p>
        </w:tc>
        <w:tc>
          <w:tcPr>
            <w:tcW w:w="569" w:type="pct"/>
            <w:tcBorders>
              <w:top w:val="nil"/>
              <w:left w:val="nil"/>
              <w:bottom w:val="nil"/>
              <w:right w:val="nil"/>
            </w:tcBorders>
            <w:shd w:val="clear" w:color="auto" w:fill="auto"/>
            <w:vAlign w:val="bottom"/>
          </w:tcPr>
          <w:p w14:paraId="279C0293"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6.579</w:t>
            </w:r>
          </w:p>
        </w:tc>
        <w:tc>
          <w:tcPr>
            <w:tcW w:w="569" w:type="pct"/>
            <w:tcBorders>
              <w:top w:val="nil"/>
              <w:left w:val="nil"/>
              <w:bottom w:val="nil"/>
              <w:right w:val="nil"/>
            </w:tcBorders>
            <w:shd w:val="clear" w:color="auto" w:fill="auto"/>
            <w:vAlign w:val="bottom"/>
          </w:tcPr>
          <w:p w14:paraId="271B82BE"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177.736</w:t>
            </w:r>
          </w:p>
        </w:tc>
        <w:tc>
          <w:tcPr>
            <w:tcW w:w="569" w:type="pct"/>
            <w:tcBorders>
              <w:top w:val="nil"/>
              <w:left w:val="nil"/>
              <w:bottom w:val="nil"/>
              <w:right w:val="nil"/>
            </w:tcBorders>
            <w:shd w:val="clear" w:color="auto" w:fill="auto"/>
            <w:vAlign w:val="bottom"/>
          </w:tcPr>
          <w:p w14:paraId="6573757C"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757</w:t>
            </w:r>
          </w:p>
        </w:tc>
        <w:tc>
          <w:tcPr>
            <w:tcW w:w="569" w:type="pct"/>
            <w:tcBorders>
              <w:top w:val="nil"/>
              <w:left w:val="nil"/>
              <w:bottom w:val="nil"/>
              <w:right w:val="nil"/>
            </w:tcBorders>
            <w:shd w:val="clear" w:color="auto" w:fill="auto"/>
            <w:vAlign w:val="bottom"/>
          </w:tcPr>
          <w:p w14:paraId="196EF44F"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14.320</w:t>
            </w:r>
          </w:p>
        </w:tc>
        <w:tc>
          <w:tcPr>
            <w:tcW w:w="566" w:type="pct"/>
            <w:tcBorders>
              <w:top w:val="nil"/>
              <w:left w:val="nil"/>
              <w:bottom w:val="nil"/>
              <w:right w:val="nil"/>
            </w:tcBorders>
            <w:shd w:val="clear" w:color="auto" w:fill="auto"/>
            <w:vAlign w:val="bottom"/>
          </w:tcPr>
          <w:p w14:paraId="509F4181"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429.096</w:t>
            </w:r>
          </w:p>
        </w:tc>
      </w:tr>
      <w:tr w:rsidR="00E14286" w:rsidRPr="00E164D2" w14:paraId="5575AB4E" w14:textId="77777777" w:rsidTr="00E76F4B">
        <w:trPr>
          <w:trHeight w:val="236"/>
        </w:trPr>
        <w:tc>
          <w:tcPr>
            <w:tcW w:w="1589" w:type="pct"/>
            <w:vAlign w:val="bottom"/>
          </w:tcPr>
          <w:p w14:paraId="1F70BF00" w14:textId="77777777" w:rsidR="00A71F5A" w:rsidRPr="00E164D2" w:rsidRDefault="00A71F5A" w:rsidP="00A71F5A">
            <w:pPr>
              <w:tabs>
                <w:tab w:val="right" w:pos="1202"/>
              </w:tabs>
              <w:spacing w:line="301" w:lineRule="exact"/>
              <w:outlineLvl w:val="0"/>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Obveze po kreditima</w:t>
            </w:r>
          </w:p>
        </w:tc>
        <w:tc>
          <w:tcPr>
            <w:tcW w:w="569" w:type="pct"/>
            <w:tcBorders>
              <w:top w:val="nil"/>
              <w:left w:val="nil"/>
              <w:bottom w:val="nil"/>
              <w:right w:val="nil"/>
            </w:tcBorders>
            <w:shd w:val="clear" w:color="auto" w:fill="auto"/>
            <w:vAlign w:val="bottom"/>
          </w:tcPr>
          <w:p w14:paraId="435C1ECB"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Calibri" w:hAnsi="Calibri" w:cs="Calibri"/>
                <w:color w:val="000000" w:themeColor="text1"/>
                <w:sz w:val="18"/>
                <w:szCs w:val="18"/>
                <w:lang w:val="hr-HR"/>
              </w:rPr>
              <w:t>338.464</w:t>
            </w:r>
          </w:p>
        </w:tc>
        <w:tc>
          <w:tcPr>
            <w:tcW w:w="569" w:type="pct"/>
            <w:tcBorders>
              <w:top w:val="nil"/>
              <w:left w:val="nil"/>
              <w:bottom w:val="nil"/>
              <w:right w:val="nil"/>
            </w:tcBorders>
            <w:shd w:val="clear" w:color="auto" w:fill="auto"/>
            <w:vAlign w:val="bottom"/>
          </w:tcPr>
          <w:p w14:paraId="401629A3"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Calibri" w:hAnsi="Calibri" w:cs="Calibri"/>
                <w:color w:val="000000" w:themeColor="text1"/>
                <w:sz w:val="18"/>
                <w:szCs w:val="18"/>
                <w:lang w:val="hr-HR"/>
              </w:rPr>
              <w:t>438.773</w:t>
            </w:r>
          </w:p>
        </w:tc>
        <w:tc>
          <w:tcPr>
            <w:tcW w:w="569" w:type="pct"/>
            <w:tcBorders>
              <w:top w:val="nil"/>
              <w:left w:val="nil"/>
              <w:bottom w:val="nil"/>
              <w:right w:val="nil"/>
            </w:tcBorders>
            <w:shd w:val="clear" w:color="auto" w:fill="auto"/>
            <w:vAlign w:val="bottom"/>
          </w:tcPr>
          <w:p w14:paraId="2D482E87"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Calibri" w:hAnsi="Calibri" w:cs="Calibri"/>
                <w:color w:val="000000" w:themeColor="text1"/>
                <w:sz w:val="18"/>
                <w:szCs w:val="18"/>
                <w:lang w:val="hr-HR"/>
              </w:rPr>
              <w:t>1.647.005</w:t>
            </w:r>
          </w:p>
        </w:tc>
        <w:tc>
          <w:tcPr>
            <w:tcW w:w="569" w:type="pct"/>
            <w:tcBorders>
              <w:top w:val="nil"/>
              <w:left w:val="nil"/>
              <w:bottom w:val="nil"/>
              <w:right w:val="nil"/>
            </w:tcBorders>
            <w:shd w:val="clear" w:color="auto" w:fill="auto"/>
            <w:vAlign w:val="bottom"/>
          </w:tcPr>
          <w:p w14:paraId="452DC27D"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Calibri" w:hAnsi="Calibri" w:cs="Calibri"/>
                <w:color w:val="000000" w:themeColor="text1"/>
                <w:sz w:val="18"/>
                <w:szCs w:val="18"/>
                <w:lang w:val="hr-HR"/>
              </w:rPr>
              <w:t>4.387.915</w:t>
            </w:r>
          </w:p>
        </w:tc>
        <w:tc>
          <w:tcPr>
            <w:tcW w:w="569" w:type="pct"/>
            <w:tcBorders>
              <w:top w:val="nil"/>
              <w:left w:val="nil"/>
              <w:bottom w:val="nil"/>
              <w:right w:val="nil"/>
            </w:tcBorders>
            <w:shd w:val="clear" w:color="auto" w:fill="auto"/>
            <w:vAlign w:val="bottom"/>
          </w:tcPr>
          <w:p w14:paraId="078B2043"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Calibri" w:hAnsi="Calibri" w:cs="Calibri"/>
                <w:color w:val="000000" w:themeColor="text1"/>
                <w:sz w:val="18"/>
                <w:szCs w:val="18"/>
                <w:lang w:val="hr-HR"/>
              </w:rPr>
              <w:t>9.457.974</w:t>
            </w:r>
          </w:p>
        </w:tc>
        <w:tc>
          <w:tcPr>
            <w:tcW w:w="566" w:type="pct"/>
            <w:tcBorders>
              <w:top w:val="nil"/>
              <w:left w:val="nil"/>
              <w:bottom w:val="nil"/>
              <w:right w:val="nil"/>
            </w:tcBorders>
            <w:shd w:val="clear" w:color="auto" w:fill="auto"/>
            <w:vAlign w:val="bottom"/>
          </w:tcPr>
          <w:p w14:paraId="7F615E90"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Calibri" w:hAnsi="Calibri" w:cs="Calibri"/>
                <w:color w:val="000000" w:themeColor="text1"/>
                <w:sz w:val="18"/>
                <w:szCs w:val="18"/>
                <w:lang w:val="hr-HR"/>
              </w:rPr>
              <w:t>16.270.131</w:t>
            </w:r>
          </w:p>
        </w:tc>
      </w:tr>
      <w:tr w:rsidR="00E14286" w:rsidRPr="00E164D2" w14:paraId="72F4A25E" w14:textId="77777777" w:rsidTr="00E76F4B">
        <w:trPr>
          <w:trHeight w:val="502"/>
        </w:trPr>
        <w:tc>
          <w:tcPr>
            <w:tcW w:w="1589" w:type="pct"/>
            <w:vAlign w:val="bottom"/>
          </w:tcPr>
          <w:p w14:paraId="1E39A5E1" w14:textId="77777777" w:rsidR="00A71F5A" w:rsidRPr="00E164D2" w:rsidRDefault="00A71F5A" w:rsidP="00E164D2">
            <w:pPr>
              <w:tabs>
                <w:tab w:val="right" w:pos="1202"/>
              </w:tabs>
              <w:outlineLvl w:val="0"/>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Obveze za izdane dugoročne vrijednosne papire</w:t>
            </w:r>
          </w:p>
        </w:tc>
        <w:tc>
          <w:tcPr>
            <w:tcW w:w="569" w:type="pct"/>
            <w:tcBorders>
              <w:top w:val="nil"/>
              <w:left w:val="nil"/>
              <w:right w:val="nil"/>
            </w:tcBorders>
            <w:shd w:val="clear" w:color="auto" w:fill="auto"/>
            <w:vAlign w:val="bottom"/>
          </w:tcPr>
          <w:p w14:paraId="249D7AB6"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w:t>
            </w:r>
          </w:p>
        </w:tc>
        <w:tc>
          <w:tcPr>
            <w:tcW w:w="569" w:type="pct"/>
            <w:tcBorders>
              <w:top w:val="nil"/>
              <w:left w:val="nil"/>
              <w:right w:val="nil"/>
            </w:tcBorders>
            <w:shd w:val="clear" w:color="auto" w:fill="auto"/>
            <w:vAlign w:val="bottom"/>
          </w:tcPr>
          <w:p w14:paraId="48796704"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w:t>
            </w:r>
          </w:p>
        </w:tc>
        <w:tc>
          <w:tcPr>
            <w:tcW w:w="569" w:type="pct"/>
            <w:tcBorders>
              <w:top w:val="nil"/>
              <w:left w:val="nil"/>
              <w:right w:val="nil"/>
            </w:tcBorders>
            <w:shd w:val="clear" w:color="auto" w:fill="auto"/>
            <w:vAlign w:val="bottom"/>
          </w:tcPr>
          <w:p w14:paraId="7471E88E"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66.758</w:t>
            </w:r>
          </w:p>
        </w:tc>
        <w:tc>
          <w:tcPr>
            <w:tcW w:w="569" w:type="pct"/>
            <w:tcBorders>
              <w:top w:val="nil"/>
              <w:left w:val="nil"/>
              <w:right w:val="nil"/>
            </w:tcBorders>
            <w:shd w:val="clear" w:color="auto" w:fill="auto"/>
            <w:vAlign w:val="bottom"/>
          </w:tcPr>
          <w:p w14:paraId="50F38333"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1.173.968</w:t>
            </w:r>
          </w:p>
        </w:tc>
        <w:tc>
          <w:tcPr>
            <w:tcW w:w="569" w:type="pct"/>
            <w:tcBorders>
              <w:top w:val="nil"/>
              <w:left w:val="nil"/>
              <w:right w:val="nil"/>
            </w:tcBorders>
            <w:shd w:val="clear" w:color="auto" w:fill="auto"/>
            <w:vAlign w:val="bottom"/>
          </w:tcPr>
          <w:p w14:paraId="28FD1FDC"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w:t>
            </w:r>
          </w:p>
        </w:tc>
        <w:tc>
          <w:tcPr>
            <w:tcW w:w="566" w:type="pct"/>
            <w:tcBorders>
              <w:top w:val="nil"/>
              <w:left w:val="nil"/>
              <w:right w:val="nil"/>
            </w:tcBorders>
            <w:shd w:val="clear" w:color="auto" w:fill="auto"/>
            <w:vAlign w:val="bottom"/>
          </w:tcPr>
          <w:p w14:paraId="11BBF6B8"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position w:val="4"/>
                <w:sz w:val="18"/>
                <w:szCs w:val="18"/>
                <w:lang w:val="hr-HR"/>
              </w:rPr>
            </w:pPr>
            <w:r w:rsidRPr="00E164D2">
              <w:rPr>
                <w:rFonts w:asciiTheme="minorHAnsi" w:hAnsiTheme="minorHAnsi" w:cstheme="minorHAnsi"/>
                <w:color w:val="000000" w:themeColor="text1"/>
                <w:sz w:val="18"/>
                <w:szCs w:val="18"/>
                <w:lang w:val="hr-HR"/>
              </w:rPr>
              <w:t>1.240.726</w:t>
            </w:r>
          </w:p>
        </w:tc>
      </w:tr>
      <w:tr w:rsidR="00E14286" w:rsidRPr="00E164D2" w14:paraId="399DF540" w14:textId="77777777" w:rsidTr="00E76F4B">
        <w:trPr>
          <w:trHeight w:val="502"/>
        </w:trPr>
        <w:tc>
          <w:tcPr>
            <w:tcW w:w="1589" w:type="pct"/>
            <w:vAlign w:val="bottom"/>
          </w:tcPr>
          <w:p w14:paraId="2E05F2D3" w14:textId="77777777" w:rsidR="00A71F5A" w:rsidRPr="00E164D2" w:rsidRDefault="00A71F5A" w:rsidP="00E164D2">
            <w:pPr>
              <w:tabs>
                <w:tab w:val="right" w:pos="1202"/>
              </w:tabs>
              <w:outlineLvl w:val="0"/>
              <w:rPr>
                <w:rFonts w:asciiTheme="minorHAnsi" w:hAnsiTheme="minorHAnsi" w:cs="Arial"/>
                <w:color w:val="000000" w:themeColor="text1"/>
                <w:spacing w:val="-2"/>
                <w:sz w:val="18"/>
                <w:szCs w:val="18"/>
                <w:lang w:val="hr-HR"/>
              </w:rPr>
            </w:pPr>
            <w:r w:rsidRPr="00E164D2">
              <w:rPr>
                <w:rFonts w:asciiTheme="minorHAnsi" w:hAnsiTheme="minorHAnsi" w:cs="Arial"/>
                <w:color w:val="000000" w:themeColor="text1"/>
                <w:spacing w:val="-2"/>
                <w:sz w:val="18"/>
                <w:szCs w:val="18"/>
                <w:lang w:val="hr-HR"/>
              </w:rPr>
              <w:t>Rezerviranja za garancije, preuzete i ostale obveze</w:t>
            </w:r>
          </w:p>
        </w:tc>
        <w:tc>
          <w:tcPr>
            <w:tcW w:w="569" w:type="pct"/>
            <w:tcBorders>
              <w:top w:val="nil"/>
              <w:left w:val="nil"/>
              <w:right w:val="nil"/>
            </w:tcBorders>
            <w:shd w:val="clear" w:color="auto" w:fill="auto"/>
            <w:vAlign w:val="bottom"/>
          </w:tcPr>
          <w:p w14:paraId="35415A1A"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125.417</w:t>
            </w:r>
          </w:p>
        </w:tc>
        <w:tc>
          <w:tcPr>
            <w:tcW w:w="569" w:type="pct"/>
            <w:tcBorders>
              <w:top w:val="nil"/>
              <w:left w:val="nil"/>
              <w:right w:val="nil"/>
            </w:tcBorders>
            <w:shd w:val="clear" w:color="auto" w:fill="auto"/>
            <w:vAlign w:val="bottom"/>
          </w:tcPr>
          <w:p w14:paraId="272A5BEE"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10.305</w:t>
            </w:r>
          </w:p>
        </w:tc>
        <w:tc>
          <w:tcPr>
            <w:tcW w:w="569" w:type="pct"/>
            <w:tcBorders>
              <w:top w:val="nil"/>
              <w:left w:val="nil"/>
              <w:right w:val="nil"/>
            </w:tcBorders>
            <w:shd w:val="clear" w:color="auto" w:fill="auto"/>
            <w:vAlign w:val="bottom"/>
          </w:tcPr>
          <w:p w14:paraId="1F15940D"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35.487</w:t>
            </w:r>
          </w:p>
        </w:tc>
        <w:tc>
          <w:tcPr>
            <w:tcW w:w="569" w:type="pct"/>
            <w:tcBorders>
              <w:top w:val="nil"/>
              <w:left w:val="nil"/>
              <w:right w:val="nil"/>
            </w:tcBorders>
            <w:shd w:val="clear" w:color="auto" w:fill="auto"/>
            <w:vAlign w:val="bottom"/>
          </w:tcPr>
          <w:p w14:paraId="19DD815B"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71.166</w:t>
            </w:r>
          </w:p>
        </w:tc>
        <w:tc>
          <w:tcPr>
            <w:tcW w:w="569" w:type="pct"/>
            <w:tcBorders>
              <w:top w:val="nil"/>
              <w:left w:val="nil"/>
              <w:right w:val="nil"/>
            </w:tcBorders>
            <w:shd w:val="clear" w:color="auto" w:fill="auto"/>
            <w:vAlign w:val="bottom"/>
          </w:tcPr>
          <w:p w14:paraId="61B8303C"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78.986</w:t>
            </w:r>
          </w:p>
        </w:tc>
        <w:tc>
          <w:tcPr>
            <w:tcW w:w="566" w:type="pct"/>
            <w:tcBorders>
              <w:top w:val="nil"/>
              <w:left w:val="nil"/>
              <w:right w:val="nil"/>
            </w:tcBorders>
            <w:shd w:val="clear" w:color="auto" w:fill="auto"/>
            <w:vAlign w:val="bottom"/>
          </w:tcPr>
          <w:p w14:paraId="721F6621" w14:textId="77777777" w:rsidR="00A71F5A" w:rsidRPr="00E164D2" w:rsidRDefault="00A71F5A" w:rsidP="00A71F5A">
            <w:pPr>
              <w:keepNext/>
              <w:keepLines/>
              <w:tabs>
                <w:tab w:val="decimal" w:pos="1202"/>
                <w:tab w:val="center" w:pos="4153"/>
                <w:tab w:val="right" w:pos="8306"/>
              </w:tabs>
              <w:spacing w:line="301" w:lineRule="exact"/>
              <w:jc w:val="right"/>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321.361</w:t>
            </w:r>
          </w:p>
        </w:tc>
      </w:tr>
      <w:tr w:rsidR="00E14286" w:rsidRPr="00E164D2" w14:paraId="6750B10C" w14:textId="77777777" w:rsidTr="00E76F4B">
        <w:trPr>
          <w:trHeight w:val="251"/>
        </w:trPr>
        <w:tc>
          <w:tcPr>
            <w:tcW w:w="1589" w:type="pct"/>
            <w:vAlign w:val="bottom"/>
          </w:tcPr>
          <w:p w14:paraId="7BD67C6D" w14:textId="77777777" w:rsidR="00A71F5A" w:rsidRPr="00E164D2" w:rsidRDefault="00A71F5A" w:rsidP="00A71F5A">
            <w:pPr>
              <w:tabs>
                <w:tab w:val="right" w:pos="1202"/>
              </w:tabs>
              <w:spacing w:line="301" w:lineRule="exact"/>
              <w:outlineLvl w:val="0"/>
              <w:rPr>
                <w:rFonts w:asciiTheme="minorHAnsi" w:hAnsiTheme="minorHAnsi" w:cs="Arial"/>
                <w:color w:val="000000" w:themeColor="text1"/>
                <w:sz w:val="18"/>
                <w:szCs w:val="18"/>
                <w:lang w:val="hr-HR"/>
              </w:rPr>
            </w:pPr>
            <w:r w:rsidRPr="00E164D2">
              <w:rPr>
                <w:rFonts w:asciiTheme="minorHAnsi" w:hAnsiTheme="minorHAnsi" w:cs="Arial"/>
                <w:color w:val="000000" w:themeColor="text1"/>
                <w:spacing w:val="-2"/>
                <w:sz w:val="18"/>
                <w:szCs w:val="18"/>
                <w:lang w:val="hr-HR"/>
              </w:rPr>
              <w:t>Ostale obveze</w:t>
            </w:r>
          </w:p>
        </w:tc>
        <w:tc>
          <w:tcPr>
            <w:tcW w:w="569" w:type="pct"/>
            <w:tcBorders>
              <w:top w:val="nil"/>
              <w:left w:val="nil"/>
              <w:bottom w:val="single" w:sz="4" w:space="0" w:color="auto"/>
              <w:right w:val="nil"/>
            </w:tcBorders>
            <w:shd w:val="clear" w:color="auto" w:fill="auto"/>
            <w:vAlign w:val="bottom"/>
          </w:tcPr>
          <w:p w14:paraId="6E705C2E" w14:textId="77777777" w:rsidR="00A71F5A" w:rsidRPr="00E164D2" w:rsidRDefault="00A71F5A" w:rsidP="00A71F5A">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142.805</w:t>
            </w:r>
          </w:p>
        </w:tc>
        <w:tc>
          <w:tcPr>
            <w:tcW w:w="569" w:type="pct"/>
            <w:tcBorders>
              <w:top w:val="nil"/>
              <w:left w:val="nil"/>
              <w:bottom w:val="single" w:sz="4" w:space="0" w:color="auto"/>
              <w:right w:val="nil"/>
            </w:tcBorders>
            <w:shd w:val="clear" w:color="auto" w:fill="auto"/>
            <w:vAlign w:val="bottom"/>
          </w:tcPr>
          <w:p w14:paraId="678D30D8" w14:textId="77777777" w:rsidR="00A71F5A" w:rsidRPr="00E164D2" w:rsidRDefault="00A71F5A" w:rsidP="00A71F5A">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11.734</w:t>
            </w:r>
          </w:p>
        </w:tc>
        <w:tc>
          <w:tcPr>
            <w:tcW w:w="569" w:type="pct"/>
            <w:tcBorders>
              <w:top w:val="nil"/>
              <w:left w:val="nil"/>
              <w:bottom w:val="single" w:sz="4" w:space="0" w:color="auto"/>
              <w:right w:val="nil"/>
            </w:tcBorders>
            <w:shd w:val="clear" w:color="auto" w:fill="auto"/>
            <w:vAlign w:val="bottom"/>
          </w:tcPr>
          <w:p w14:paraId="2E97AA1C" w14:textId="77777777" w:rsidR="00A71F5A" w:rsidRPr="00E164D2" w:rsidRDefault="00A71F5A" w:rsidP="00A71F5A">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40.406</w:t>
            </w:r>
          </w:p>
        </w:tc>
        <w:tc>
          <w:tcPr>
            <w:tcW w:w="569" w:type="pct"/>
            <w:tcBorders>
              <w:top w:val="nil"/>
              <w:left w:val="nil"/>
              <w:bottom w:val="single" w:sz="4" w:space="0" w:color="auto"/>
              <w:right w:val="nil"/>
            </w:tcBorders>
            <w:shd w:val="clear" w:color="auto" w:fill="auto"/>
            <w:vAlign w:val="bottom"/>
          </w:tcPr>
          <w:p w14:paraId="0B65AD45" w14:textId="77777777" w:rsidR="00A71F5A" w:rsidRPr="00E164D2" w:rsidRDefault="00A71F5A" w:rsidP="00A71F5A">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81.033</w:t>
            </w:r>
          </w:p>
        </w:tc>
        <w:tc>
          <w:tcPr>
            <w:tcW w:w="569" w:type="pct"/>
            <w:tcBorders>
              <w:top w:val="nil"/>
              <w:left w:val="nil"/>
              <w:bottom w:val="single" w:sz="4" w:space="0" w:color="auto"/>
              <w:right w:val="nil"/>
            </w:tcBorders>
            <w:shd w:val="clear" w:color="auto" w:fill="auto"/>
            <w:vAlign w:val="bottom"/>
          </w:tcPr>
          <w:p w14:paraId="56B4F347" w14:textId="77777777" w:rsidR="00A71F5A" w:rsidRPr="00E164D2" w:rsidRDefault="00A71F5A" w:rsidP="00A71F5A">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89.936</w:t>
            </w:r>
          </w:p>
        </w:tc>
        <w:tc>
          <w:tcPr>
            <w:tcW w:w="566" w:type="pct"/>
            <w:tcBorders>
              <w:top w:val="nil"/>
              <w:left w:val="nil"/>
              <w:bottom w:val="single" w:sz="4" w:space="0" w:color="auto"/>
              <w:right w:val="nil"/>
            </w:tcBorders>
            <w:shd w:val="clear" w:color="auto" w:fill="auto"/>
            <w:vAlign w:val="bottom"/>
          </w:tcPr>
          <w:p w14:paraId="76E5C202" w14:textId="77777777" w:rsidR="00A71F5A" w:rsidRPr="00E164D2" w:rsidRDefault="00A71F5A" w:rsidP="00A71F5A">
            <w:pPr>
              <w:tabs>
                <w:tab w:val="right" w:pos="1202"/>
                <w:tab w:val="center" w:pos="4153"/>
                <w:tab w:val="right" w:pos="8306"/>
              </w:tabs>
              <w:spacing w:line="301" w:lineRule="exact"/>
              <w:jc w:val="right"/>
              <w:outlineLvl w:val="0"/>
              <w:rPr>
                <w:rFonts w:asciiTheme="minorHAnsi" w:hAnsiTheme="minorHAnsi" w:cs="Arial"/>
                <w:color w:val="000000" w:themeColor="text1"/>
                <w:sz w:val="18"/>
                <w:szCs w:val="18"/>
                <w:lang w:val="hr-HR"/>
              </w:rPr>
            </w:pPr>
            <w:r w:rsidRPr="00E164D2">
              <w:rPr>
                <w:rFonts w:ascii="Calibri" w:hAnsi="Calibri" w:cs="Calibri"/>
                <w:color w:val="000000" w:themeColor="text1"/>
                <w:sz w:val="18"/>
                <w:szCs w:val="18"/>
                <w:lang w:val="hr-HR"/>
              </w:rPr>
              <w:t>365.914</w:t>
            </w:r>
          </w:p>
        </w:tc>
      </w:tr>
      <w:tr w:rsidR="00E14286" w:rsidRPr="00E164D2" w14:paraId="0B8DFFCE" w14:textId="77777777" w:rsidTr="00E76F4B">
        <w:trPr>
          <w:trHeight w:val="238"/>
        </w:trPr>
        <w:tc>
          <w:tcPr>
            <w:tcW w:w="1589" w:type="pct"/>
            <w:vAlign w:val="bottom"/>
          </w:tcPr>
          <w:p w14:paraId="1DA50FF9" w14:textId="77777777" w:rsidR="00A71F5A" w:rsidRPr="00E164D2" w:rsidRDefault="00A71F5A" w:rsidP="00A71F5A">
            <w:pPr>
              <w:tabs>
                <w:tab w:val="right" w:pos="1202"/>
              </w:tabs>
              <w:spacing w:line="340" w:lineRule="exact"/>
              <w:outlineLvl w:val="0"/>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Ukupno</w:t>
            </w:r>
          </w:p>
        </w:tc>
        <w:tc>
          <w:tcPr>
            <w:tcW w:w="569" w:type="pct"/>
            <w:tcBorders>
              <w:top w:val="single" w:sz="4" w:space="0" w:color="auto"/>
              <w:left w:val="nil"/>
              <w:bottom w:val="single" w:sz="12" w:space="0" w:color="auto"/>
              <w:right w:val="nil"/>
            </w:tcBorders>
            <w:shd w:val="clear" w:color="auto" w:fill="auto"/>
            <w:vAlign w:val="bottom"/>
          </w:tcPr>
          <w:p w14:paraId="60628B89" w14:textId="77777777" w:rsidR="00A71F5A" w:rsidRPr="00E164D2" w:rsidRDefault="00A71F5A" w:rsidP="00A71F5A">
            <w:pPr>
              <w:tabs>
                <w:tab w:val="right" w:pos="1202"/>
              </w:tabs>
              <w:spacing w:line="340" w:lineRule="exact"/>
              <w:jc w:val="right"/>
              <w:outlineLvl w:val="0"/>
              <w:rPr>
                <w:rFonts w:asciiTheme="minorHAnsi" w:hAnsiTheme="minorHAnsi"/>
                <w:b/>
                <w:bCs/>
                <w:color w:val="000000" w:themeColor="text1"/>
                <w:sz w:val="18"/>
                <w:szCs w:val="18"/>
                <w:lang w:val="hr-HR"/>
              </w:rPr>
            </w:pPr>
            <w:r w:rsidRPr="00E164D2">
              <w:rPr>
                <w:rFonts w:ascii="Calibri" w:hAnsi="Calibri" w:cs="Arial"/>
                <w:b/>
                <w:bCs/>
                <w:color w:val="000000" w:themeColor="text1"/>
                <w:sz w:val="18"/>
                <w:szCs w:val="18"/>
                <w:lang w:val="hr-HR"/>
              </w:rPr>
              <w:t>836.390</w:t>
            </w:r>
          </w:p>
        </w:tc>
        <w:tc>
          <w:tcPr>
            <w:tcW w:w="569" w:type="pct"/>
            <w:tcBorders>
              <w:top w:val="single" w:sz="4" w:space="0" w:color="auto"/>
              <w:left w:val="nil"/>
              <w:bottom w:val="single" w:sz="12" w:space="0" w:color="auto"/>
              <w:right w:val="nil"/>
            </w:tcBorders>
            <w:shd w:val="clear" w:color="auto" w:fill="auto"/>
            <w:vAlign w:val="bottom"/>
          </w:tcPr>
          <w:p w14:paraId="3F8FFCEF" w14:textId="77777777" w:rsidR="00A71F5A" w:rsidRPr="00E164D2" w:rsidRDefault="00A71F5A" w:rsidP="00A71F5A">
            <w:pPr>
              <w:tabs>
                <w:tab w:val="right" w:pos="1202"/>
              </w:tabs>
              <w:spacing w:line="340" w:lineRule="exact"/>
              <w:jc w:val="right"/>
              <w:outlineLvl w:val="0"/>
              <w:rPr>
                <w:rFonts w:asciiTheme="minorHAnsi" w:hAnsiTheme="minorHAnsi"/>
                <w:b/>
                <w:bCs/>
                <w:color w:val="000000" w:themeColor="text1"/>
                <w:sz w:val="18"/>
                <w:szCs w:val="18"/>
                <w:lang w:val="hr-HR"/>
              </w:rPr>
            </w:pPr>
            <w:r w:rsidRPr="00E164D2">
              <w:rPr>
                <w:rFonts w:ascii="Calibri" w:hAnsi="Calibri" w:cs="Arial"/>
                <w:b/>
                <w:bCs/>
                <w:color w:val="000000" w:themeColor="text1"/>
                <w:sz w:val="18"/>
                <w:szCs w:val="18"/>
                <w:lang w:val="hr-HR"/>
              </w:rPr>
              <w:t>467.391</w:t>
            </w:r>
          </w:p>
        </w:tc>
        <w:tc>
          <w:tcPr>
            <w:tcW w:w="569" w:type="pct"/>
            <w:tcBorders>
              <w:top w:val="single" w:sz="4" w:space="0" w:color="auto"/>
              <w:left w:val="nil"/>
              <w:bottom w:val="single" w:sz="12" w:space="0" w:color="auto"/>
              <w:right w:val="nil"/>
            </w:tcBorders>
            <w:shd w:val="clear" w:color="auto" w:fill="auto"/>
            <w:vAlign w:val="bottom"/>
          </w:tcPr>
          <w:p w14:paraId="11E72176" w14:textId="77777777" w:rsidR="00A71F5A" w:rsidRPr="00E164D2" w:rsidRDefault="00A71F5A" w:rsidP="00A71F5A">
            <w:pPr>
              <w:tabs>
                <w:tab w:val="right" w:pos="1202"/>
              </w:tabs>
              <w:spacing w:line="340" w:lineRule="exact"/>
              <w:jc w:val="right"/>
              <w:outlineLvl w:val="0"/>
              <w:rPr>
                <w:rFonts w:asciiTheme="minorHAnsi" w:hAnsiTheme="minorHAnsi"/>
                <w:b/>
                <w:bCs/>
                <w:color w:val="000000" w:themeColor="text1"/>
                <w:sz w:val="18"/>
                <w:szCs w:val="18"/>
                <w:lang w:val="hr-HR"/>
              </w:rPr>
            </w:pPr>
            <w:r w:rsidRPr="00E164D2">
              <w:rPr>
                <w:rFonts w:ascii="Calibri" w:hAnsi="Calibri" w:cs="Arial"/>
                <w:b/>
                <w:bCs/>
                <w:color w:val="000000" w:themeColor="text1"/>
                <w:sz w:val="18"/>
                <w:szCs w:val="18"/>
                <w:lang w:val="hr-HR"/>
              </w:rPr>
              <w:t>1.967.392</w:t>
            </w:r>
          </w:p>
        </w:tc>
        <w:tc>
          <w:tcPr>
            <w:tcW w:w="569" w:type="pct"/>
            <w:tcBorders>
              <w:top w:val="single" w:sz="4" w:space="0" w:color="auto"/>
              <w:left w:val="nil"/>
              <w:bottom w:val="single" w:sz="12" w:space="0" w:color="auto"/>
              <w:right w:val="nil"/>
            </w:tcBorders>
            <w:shd w:val="clear" w:color="auto" w:fill="auto"/>
            <w:vAlign w:val="bottom"/>
          </w:tcPr>
          <w:p w14:paraId="6AFB6E07" w14:textId="77777777" w:rsidR="00A71F5A" w:rsidRPr="00E164D2" w:rsidRDefault="00A71F5A" w:rsidP="00A71F5A">
            <w:pPr>
              <w:tabs>
                <w:tab w:val="right" w:pos="1202"/>
              </w:tabs>
              <w:spacing w:line="340" w:lineRule="exact"/>
              <w:jc w:val="right"/>
              <w:outlineLvl w:val="0"/>
              <w:rPr>
                <w:rFonts w:asciiTheme="minorHAnsi" w:hAnsiTheme="minorHAnsi"/>
                <w:b/>
                <w:bCs/>
                <w:color w:val="000000" w:themeColor="text1"/>
                <w:sz w:val="18"/>
                <w:szCs w:val="18"/>
                <w:lang w:val="hr-HR"/>
              </w:rPr>
            </w:pPr>
            <w:r w:rsidRPr="00E164D2">
              <w:rPr>
                <w:rFonts w:ascii="Calibri" w:hAnsi="Calibri" w:cs="Arial"/>
                <w:b/>
                <w:bCs/>
                <w:color w:val="000000" w:themeColor="text1"/>
                <w:sz w:val="18"/>
                <w:szCs w:val="18"/>
                <w:lang w:val="hr-HR"/>
              </w:rPr>
              <w:t>5.714.839</w:t>
            </w:r>
          </w:p>
        </w:tc>
        <w:tc>
          <w:tcPr>
            <w:tcW w:w="569" w:type="pct"/>
            <w:tcBorders>
              <w:top w:val="single" w:sz="4" w:space="0" w:color="auto"/>
              <w:left w:val="nil"/>
              <w:bottom w:val="single" w:sz="12" w:space="0" w:color="auto"/>
              <w:right w:val="nil"/>
            </w:tcBorders>
            <w:shd w:val="clear" w:color="auto" w:fill="auto"/>
            <w:vAlign w:val="bottom"/>
          </w:tcPr>
          <w:p w14:paraId="4AB8EB4B" w14:textId="77777777" w:rsidR="00A71F5A" w:rsidRPr="00E164D2" w:rsidRDefault="00A71F5A" w:rsidP="00A71F5A">
            <w:pPr>
              <w:tabs>
                <w:tab w:val="right" w:pos="1202"/>
              </w:tabs>
              <w:spacing w:line="340" w:lineRule="exact"/>
              <w:jc w:val="right"/>
              <w:outlineLvl w:val="0"/>
              <w:rPr>
                <w:rFonts w:asciiTheme="minorHAnsi" w:hAnsiTheme="minorHAnsi"/>
                <w:b/>
                <w:bCs/>
                <w:color w:val="000000" w:themeColor="text1"/>
                <w:sz w:val="18"/>
                <w:szCs w:val="18"/>
                <w:lang w:val="hr-HR"/>
              </w:rPr>
            </w:pPr>
            <w:r w:rsidRPr="00E164D2">
              <w:rPr>
                <w:rFonts w:ascii="Calibri" w:hAnsi="Calibri" w:cs="Arial"/>
                <w:b/>
                <w:bCs/>
                <w:color w:val="000000" w:themeColor="text1"/>
                <w:sz w:val="18"/>
                <w:szCs w:val="18"/>
                <w:lang w:val="hr-HR"/>
              </w:rPr>
              <w:t>9.641.216</w:t>
            </w:r>
          </w:p>
        </w:tc>
        <w:tc>
          <w:tcPr>
            <w:tcW w:w="566" w:type="pct"/>
            <w:tcBorders>
              <w:top w:val="single" w:sz="4" w:space="0" w:color="auto"/>
              <w:left w:val="nil"/>
              <w:bottom w:val="single" w:sz="12" w:space="0" w:color="auto"/>
              <w:right w:val="nil"/>
            </w:tcBorders>
            <w:shd w:val="clear" w:color="auto" w:fill="auto"/>
            <w:vAlign w:val="bottom"/>
          </w:tcPr>
          <w:p w14:paraId="332773B0" w14:textId="77777777" w:rsidR="00A71F5A" w:rsidRPr="00E164D2" w:rsidRDefault="00A71F5A" w:rsidP="00A71F5A">
            <w:pPr>
              <w:tabs>
                <w:tab w:val="right" w:pos="1202"/>
              </w:tabs>
              <w:spacing w:line="340" w:lineRule="exact"/>
              <w:jc w:val="right"/>
              <w:outlineLvl w:val="0"/>
              <w:rPr>
                <w:rFonts w:asciiTheme="minorHAnsi" w:hAnsiTheme="minorHAnsi"/>
                <w:b/>
                <w:bCs/>
                <w:color w:val="000000" w:themeColor="text1"/>
                <w:sz w:val="18"/>
                <w:szCs w:val="18"/>
                <w:lang w:val="hr-HR"/>
              </w:rPr>
            </w:pPr>
            <w:r w:rsidRPr="00E164D2">
              <w:rPr>
                <w:rFonts w:ascii="Calibri" w:hAnsi="Calibri" w:cs="Arial"/>
                <w:b/>
                <w:bCs/>
                <w:color w:val="000000" w:themeColor="text1"/>
                <w:sz w:val="18"/>
                <w:szCs w:val="18"/>
                <w:lang w:val="hr-HR"/>
              </w:rPr>
              <w:t>18.627.228</w:t>
            </w:r>
          </w:p>
        </w:tc>
      </w:tr>
      <w:tr w:rsidR="00E14286" w:rsidRPr="00E164D2" w14:paraId="12BEE819" w14:textId="77777777" w:rsidTr="00E76F4B">
        <w:trPr>
          <w:trHeight w:val="238"/>
        </w:trPr>
        <w:tc>
          <w:tcPr>
            <w:tcW w:w="1589" w:type="pct"/>
            <w:vAlign w:val="bottom"/>
          </w:tcPr>
          <w:p w14:paraId="619B45A5" w14:textId="77777777" w:rsidR="00344206" w:rsidRPr="00E164D2" w:rsidRDefault="00344206" w:rsidP="00E164D2">
            <w:pPr>
              <w:tabs>
                <w:tab w:val="right" w:pos="1202"/>
              </w:tabs>
              <w:outlineLvl w:val="0"/>
              <w:rPr>
                <w:rFonts w:ascii="Calibri" w:hAnsi="Calibri" w:cs="Calibri"/>
                <w:b/>
                <w:bCs/>
                <w:color w:val="000000" w:themeColor="text1"/>
                <w:sz w:val="18"/>
                <w:szCs w:val="18"/>
                <w:lang w:val="hr-HR"/>
              </w:rPr>
            </w:pPr>
          </w:p>
        </w:tc>
        <w:tc>
          <w:tcPr>
            <w:tcW w:w="569" w:type="pct"/>
            <w:tcBorders>
              <w:top w:val="single" w:sz="4" w:space="0" w:color="auto"/>
              <w:left w:val="nil"/>
              <w:bottom w:val="single" w:sz="12" w:space="0" w:color="auto"/>
              <w:right w:val="nil"/>
            </w:tcBorders>
            <w:shd w:val="clear" w:color="auto" w:fill="auto"/>
            <w:vAlign w:val="bottom"/>
          </w:tcPr>
          <w:p w14:paraId="1CCBB38B" w14:textId="77777777" w:rsidR="00344206" w:rsidRPr="00E164D2" w:rsidRDefault="00344206" w:rsidP="00E164D2">
            <w:pPr>
              <w:tabs>
                <w:tab w:val="right" w:pos="1202"/>
              </w:tabs>
              <w:jc w:val="right"/>
              <w:outlineLvl w:val="0"/>
              <w:rPr>
                <w:rFonts w:ascii="Calibri" w:hAnsi="Calibri" w:cs="Calibri"/>
                <w:b/>
                <w:bCs/>
                <w:color w:val="000000" w:themeColor="text1"/>
                <w:sz w:val="18"/>
                <w:szCs w:val="18"/>
                <w:lang w:val="hr-HR"/>
              </w:rPr>
            </w:pPr>
          </w:p>
        </w:tc>
        <w:tc>
          <w:tcPr>
            <w:tcW w:w="569" w:type="pct"/>
            <w:tcBorders>
              <w:top w:val="single" w:sz="4" w:space="0" w:color="auto"/>
              <w:left w:val="nil"/>
              <w:bottom w:val="single" w:sz="12" w:space="0" w:color="auto"/>
              <w:right w:val="nil"/>
            </w:tcBorders>
            <w:shd w:val="clear" w:color="auto" w:fill="auto"/>
            <w:vAlign w:val="bottom"/>
          </w:tcPr>
          <w:p w14:paraId="4DB3A4DA" w14:textId="77777777" w:rsidR="00344206" w:rsidRPr="00E164D2" w:rsidRDefault="00344206" w:rsidP="00E164D2">
            <w:pPr>
              <w:tabs>
                <w:tab w:val="right" w:pos="1202"/>
              </w:tabs>
              <w:jc w:val="right"/>
              <w:outlineLvl w:val="0"/>
              <w:rPr>
                <w:rFonts w:ascii="Calibri" w:hAnsi="Calibri" w:cs="Calibri"/>
                <w:b/>
                <w:bCs/>
                <w:color w:val="000000" w:themeColor="text1"/>
                <w:sz w:val="18"/>
                <w:szCs w:val="18"/>
                <w:lang w:val="hr-HR"/>
              </w:rPr>
            </w:pPr>
          </w:p>
        </w:tc>
        <w:tc>
          <w:tcPr>
            <w:tcW w:w="569" w:type="pct"/>
            <w:tcBorders>
              <w:top w:val="single" w:sz="4" w:space="0" w:color="auto"/>
              <w:left w:val="nil"/>
              <w:bottom w:val="single" w:sz="12" w:space="0" w:color="auto"/>
              <w:right w:val="nil"/>
            </w:tcBorders>
            <w:shd w:val="clear" w:color="auto" w:fill="auto"/>
            <w:vAlign w:val="bottom"/>
          </w:tcPr>
          <w:p w14:paraId="7FC8125D" w14:textId="77777777" w:rsidR="00344206" w:rsidRPr="00E164D2" w:rsidRDefault="00344206" w:rsidP="00E164D2">
            <w:pPr>
              <w:tabs>
                <w:tab w:val="right" w:pos="1202"/>
              </w:tabs>
              <w:jc w:val="right"/>
              <w:outlineLvl w:val="0"/>
              <w:rPr>
                <w:rFonts w:ascii="Calibri" w:hAnsi="Calibri" w:cs="Calibri"/>
                <w:b/>
                <w:bCs/>
                <w:color w:val="000000" w:themeColor="text1"/>
                <w:sz w:val="18"/>
                <w:szCs w:val="18"/>
                <w:lang w:val="hr-HR"/>
              </w:rPr>
            </w:pPr>
          </w:p>
        </w:tc>
        <w:tc>
          <w:tcPr>
            <w:tcW w:w="569" w:type="pct"/>
            <w:tcBorders>
              <w:top w:val="single" w:sz="4" w:space="0" w:color="auto"/>
              <w:left w:val="nil"/>
              <w:bottom w:val="single" w:sz="12" w:space="0" w:color="auto"/>
              <w:right w:val="nil"/>
            </w:tcBorders>
            <w:shd w:val="clear" w:color="auto" w:fill="auto"/>
            <w:vAlign w:val="bottom"/>
          </w:tcPr>
          <w:p w14:paraId="39756B74" w14:textId="77777777" w:rsidR="00344206" w:rsidRPr="00E164D2" w:rsidRDefault="00344206" w:rsidP="00E164D2">
            <w:pPr>
              <w:tabs>
                <w:tab w:val="right" w:pos="1202"/>
              </w:tabs>
              <w:jc w:val="right"/>
              <w:outlineLvl w:val="0"/>
              <w:rPr>
                <w:rFonts w:ascii="Calibri" w:hAnsi="Calibri" w:cs="Calibri"/>
                <w:b/>
                <w:bCs/>
                <w:color w:val="000000" w:themeColor="text1"/>
                <w:sz w:val="18"/>
                <w:szCs w:val="18"/>
                <w:lang w:val="hr-HR"/>
              </w:rPr>
            </w:pPr>
          </w:p>
        </w:tc>
        <w:tc>
          <w:tcPr>
            <w:tcW w:w="569" w:type="pct"/>
            <w:tcBorders>
              <w:top w:val="single" w:sz="4" w:space="0" w:color="auto"/>
              <w:left w:val="nil"/>
              <w:bottom w:val="single" w:sz="12" w:space="0" w:color="auto"/>
              <w:right w:val="nil"/>
            </w:tcBorders>
            <w:shd w:val="clear" w:color="auto" w:fill="auto"/>
            <w:vAlign w:val="bottom"/>
          </w:tcPr>
          <w:p w14:paraId="68A809BE" w14:textId="77777777" w:rsidR="00344206" w:rsidRPr="00E164D2" w:rsidRDefault="00344206" w:rsidP="00E164D2">
            <w:pPr>
              <w:tabs>
                <w:tab w:val="right" w:pos="1202"/>
              </w:tabs>
              <w:jc w:val="right"/>
              <w:outlineLvl w:val="0"/>
              <w:rPr>
                <w:rFonts w:ascii="Calibri" w:hAnsi="Calibri" w:cs="Calibri"/>
                <w:b/>
                <w:bCs/>
                <w:color w:val="000000" w:themeColor="text1"/>
                <w:sz w:val="18"/>
                <w:szCs w:val="18"/>
                <w:lang w:val="hr-HR"/>
              </w:rPr>
            </w:pPr>
          </w:p>
        </w:tc>
        <w:tc>
          <w:tcPr>
            <w:tcW w:w="566" w:type="pct"/>
            <w:tcBorders>
              <w:top w:val="single" w:sz="4" w:space="0" w:color="auto"/>
              <w:left w:val="nil"/>
              <w:bottom w:val="single" w:sz="12" w:space="0" w:color="auto"/>
              <w:right w:val="nil"/>
            </w:tcBorders>
            <w:shd w:val="clear" w:color="auto" w:fill="auto"/>
            <w:vAlign w:val="bottom"/>
          </w:tcPr>
          <w:p w14:paraId="118ABE9B" w14:textId="77777777" w:rsidR="00344206" w:rsidRPr="00E164D2" w:rsidRDefault="00344206" w:rsidP="00E164D2">
            <w:pPr>
              <w:tabs>
                <w:tab w:val="right" w:pos="1202"/>
              </w:tabs>
              <w:jc w:val="right"/>
              <w:outlineLvl w:val="0"/>
              <w:rPr>
                <w:rFonts w:ascii="Calibri" w:hAnsi="Calibri" w:cs="Calibri"/>
                <w:b/>
                <w:bCs/>
                <w:color w:val="000000" w:themeColor="text1"/>
                <w:sz w:val="18"/>
                <w:szCs w:val="18"/>
                <w:lang w:val="hr-HR"/>
              </w:rPr>
            </w:pPr>
          </w:p>
        </w:tc>
      </w:tr>
      <w:tr w:rsidR="00E14286" w:rsidRPr="00E164D2" w14:paraId="71A5794D" w14:textId="77777777" w:rsidTr="00E76F4B">
        <w:trPr>
          <w:trHeight w:hRule="exact" w:val="223"/>
        </w:trPr>
        <w:tc>
          <w:tcPr>
            <w:tcW w:w="1589" w:type="pct"/>
            <w:tcBorders>
              <w:top w:val="nil"/>
              <w:left w:val="nil"/>
              <w:bottom w:val="nil"/>
              <w:right w:val="nil"/>
            </w:tcBorders>
            <w:shd w:val="clear" w:color="auto" w:fill="auto"/>
            <w:vAlign w:val="bottom"/>
          </w:tcPr>
          <w:p w14:paraId="40DACBDE" w14:textId="77777777" w:rsidR="00A71F5A" w:rsidRPr="00E164D2" w:rsidRDefault="00A71F5A" w:rsidP="00A71F5A">
            <w:pPr>
              <w:tabs>
                <w:tab w:val="right" w:pos="1202"/>
              </w:tabs>
              <w:outlineLvl w:val="0"/>
              <w:rPr>
                <w:rFonts w:asciiTheme="minorHAnsi" w:hAnsiTheme="minorHAnsi" w:cs="Arial"/>
                <w:b/>
                <w:bCs/>
                <w:color w:val="000000" w:themeColor="text1"/>
                <w:sz w:val="18"/>
                <w:szCs w:val="18"/>
                <w:lang w:val="hr-HR"/>
              </w:rPr>
            </w:pPr>
            <w:r w:rsidRPr="00E164D2">
              <w:rPr>
                <w:rFonts w:ascii="Calibri" w:hAnsi="Calibri" w:cs="Calibri"/>
                <w:b/>
                <w:bCs/>
                <w:color w:val="000000" w:themeColor="text1"/>
                <w:sz w:val="18"/>
                <w:szCs w:val="18"/>
                <w:lang w:val="hr-HR"/>
              </w:rPr>
              <w:t>Garancije i preuzete obveze</w:t>
            </w:r>
          </w:p>
        </w:tc>
        <w:tc>
          <w:tcPr>
            <w:tcW w:w="569" w:type="pct"/>
            <w:tcBorders>
              <w:top w:val="nil"/>
              <w:left w:val="nil"/>
              <w:bottom w:val="nil"/>
              <w:right w:val="nil"/>
            </w:tcBorders>
            <w:shd w:val="clear" w:color="auto" w:fill="auto"/>
            <w:vAlign w:val="bottom"/>
          </w:tcPr>
          <w:p w14:paraId="24CBD3C0"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p>
        </w:tc>
        <w:tc>
          <w:tcPr>
            <w:tcW w:w="569" w:type="pct"/>
            <w:tcBorders>
              <w:top w:val="nil"/>
              <w:left w:val="nil"/>
              <w:bottom w:val="nil"/>
              <w:right w:val="nil"/>
            </w:tcBorders>
            <w:shd w:val="clear" w:color="auto" w:fill="auto"/>
            <w:vAlign w:val="bottom"/>
          </w:tcPr>
          <w:p w14:paraId="3A8726E5"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p>
        </w:tc>
        <w:tc>
          <w:tcPr>
            <w:tcW w:w="569" w:type="pct"/>
            <w:tcBorders>
              <w:top w:val="nil"/>
              <w:left w:val="nil"/>
              <w:bottom w:val="nil"/>
              <w:right w:val="nil"/>
            </w:tcBorders>
            <w:shd w:val="clear" w:color="auto" w:fill="auto"/>
            <w:vAlign w:val="bottom"/>
          </w:tcPr>
          <w:p w14:paraId="6DEBF73B"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p>
        </w:tc>
        <w:tc>
          <w:tcPr>
            <w:tcW w:w="569" w:type="pct"/>
            <w:tcBorders>
              <w:top w:val="nil"/>
              <w:left w:val="nil"/>
              <w:bottom w:val="nil"/>
              <w:right w:val="nil"/>
            </w:tcBorders>
            <w:shd w:val="clear" w:color="auto" w:fill="auto"/>
            <w:vAlign w:val="bottom"/>
          </w:tcPr>
          <w:p w14:paraId="10787CAF"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p>
        </w:tc>
        <w:tc>
          <w:tcPr>
            <w:tcW w:w="569" w:type="pct"/>
            <w:tcBorders>
              <w:top w:val="nil"/>
              <w:left w:val="nil"/>
              <w:bottom w:val="nil"/>
              <w:right w:val="nil"/>
            </w:tcBorders>
            <w:shd w:val="clear" w:color="auto" w:fill="auto"/>
            <w:vAlign w:val="bottom"/>
          </w:tcPr>
          <w:p w14:paraId="79540EED"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p>
        </w:tc>
        <w:tc>
          <w:tcPr>
            <w:tcW w:w="566" w:type="pct"/>
            <w:tcBorders>
              <w:top w:val="nil"/>
              <w:left w:val="nil"/>
              <w:bottom w:val="nil"/>
              <w:right w:val="nil"/>
            </w:tcBorders>
            <w:shd w:val="clear" w:color="auto" w:fill="auto"/>
            <w:vAlign w:val="bottom"/>
          </w:tcPr>
          <w:p w14:paraId="28CD93A2"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p>
        </w:tc>
      </w:tr>
      <w:tr w:rsidR="00E14286" w:rsidRPr="00E164D2" w14:paraId="260EDCC6" w14:textId="77777777" w:rsidTr="00E76F4B">
        <w:trPr>
          <w:trHeight w:hRule="exact" w:val="223"/>
        </w:trPr>
        <w:tc>
          <w:tcPr>
            <w:tcW w:w="1589" w:type="pct"/>
            <w:tcBorders>
              <w:top w:val="nil"/>
              <w:left w:val="nil"/>
              <w:bottom w:val="nil"/>
              <w:right w:val="nil"/>
            </w:tcBorders>
            <w:shd w:val="clear" w:color="auto" w:fill="auto"/>
            <w:vAlign w:val="bottom"/>
          </w:tcPr>
          <w:p w14:paraId="742B7BCD" w14:textId="77777777" w:rsidR="00A71F5A" w:rsidRPr="00E164D2" w:rsidRDefault="00A71F5A" w:rsidP="00A71F5A">
            <w:pPr>
              <w:tabs>
                <w:tab w:val="right" w:pos="1202"/>
              </w:tabs>
              <w:outlineLvl w:val="0"/>
              <w:rPr>
                <w:rFonts w:asciiTheme="minorHAnsi" w:hAnsiTheme="minorHAnsi" w:cs="Arial"/>
                <w:b/>
                <w:bCs/>
                <w:color w:val="000000" w:themeColor="text1"/>
                <w:sz w:val="18"/>
                <w:szCs w:val="18"/>
                <w:lang w:val="hr-HR"/>
              </w:rPr>
            </w:pPr>
            <w:r w:rsidRPr="00E164D2">
              <w:rPr>
                <w:rFonts w:ascii="Calibri" w:eastAsia="Calibri" w:hAnsi="Calibri" w:cs="Arial"/>
                <w:color w:val="000000" w:themeColor="text1"/>
                <w:spacing w:val="-2"/>
                <w:sz w:val="18"/>
                <w:szCs w:val="18"/>
                <w:lang w:val="hr-HR"/>
              </w:rPr>
              <w:t>Izdane garancije u kunama</w:t>
            </w:r>
          </w:p>
        </w:tc>
        <w:tc>
          <w:tcPr>
            <w:tcW w:w="569" w:type="pct"/>
            <w:tcBorders>
              <w:top w:val="nil"/>
              <w:left w:val="nil"/>
              <w:bottom w:val="nil"/>
              <w:right w:val="nil"/>
            </w:tcBorders>
            <w:shd w:val="clear" w:color="auto" w:fill="auto"/>
            <w:vAlign w:val="bottom"/>
          </w:tcPr>
          <w:p w14:paraId="433958FD"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r w:rsidRPr="00E164D2">
              <w:rPr>
                <w:rFonts w:asciiTheme="minorHAnsi" w:hAnsiTheme="minorHAnsi" w:cstheme="minorHAnsi"/>
                <w:color w:val="000000" w:themeColor="text1"/>
                <w:spacing w:val="-2"/>
                <w:sz w:val="18"/>
                <w:szCs w:val="18"/>
              </w:rPr>
              <w:t>33</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576</w:t>
            </w:r>
          </w:p>
        </w:tc>
        <w:tc>
          <w:tcPr>
            <w:tcW w:w="569" w:type="pct"/>
            <w:tcBorders>
              <w:top w:val="nil"/>
              <w:left w:val="nil"/>
              <w:bottom w:val="nil"/>
              <w:right w:val="nil"/>
            </w:tcBorders>
            <w:shd w:val="clear" w:color="auto" w:fill="auto"/>
            <w:vAlign w:val="bottom"/>
          </w:tcPr>
          <w:p w14:paraId="0A17C2F2"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4C9E7A02"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76BB6C20"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0F2FF9D2"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6" w:type="pct"/>
            <w:tcBorders>
              <w:top w:val="nil"/>
              <w:left w:val="nil"/>
              <w:bottom w:val="nil"/>
              <w:right w:val="nil"/>
            </w:tcBorders>
            <w:shd w:val="clear" w:color="auto" w:fill="auto"/>
            <w:vAlign w:val="bottom"/>
          </w:tcPr>
          <w:p w14:paraId="3E8F99DF"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r w:rsidRPr="00E164D2">
              <w:rPr>
                <w:rFonts w:asciiTheme="minorHAnsi" w:hAnsiTheme="minorHAnsi" w:cstheme="minorHAnsi"/>
                <w:color w:val="000000" w:themeColor="text1"/>
                <w:spacing w:val="-2"/>
                <w:sz w:val="18"/>
                <w:szCs w:val="18"/>
              </w:rPr>
              <w:t>33</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576</w:t>
            </w:r>
          </w:p>
        </w:tc>
      </w:tr>
      <w:tr w:rsidR="00E14286" w:rsidRPr="00E164D2" w14:paraId="44C118CA" w14:textId="77777777" w:rsidTr="00E76F4B">
        <w:trPr>
          <w:trHeight w:hRule="exact" w:val="223"/>
        </w:trPr>
        <w:tc>
          <w:tcPr>
            <w:tcW w:w="1589" w:type="pct"/>
            <w:tcBorders>
              <w:top w:val="nil"/>
              <w:left w:val="nil"/>
              <w:bottom w:val="nil"/>
              <w:right w:val="nil"/>
            </w:tcBorders>
            <w:shd w:val="clear" w:color="auto" w:fill="auto"/>
            <w:vAlign w:val="bottom"/>
          </w:tcPr>
          <w:p w14:paraId="23386CD3" w14:textId="77777777" w:rsidR="00A71F5A" w:rsidRPr="00E164D2" w:rsidRDefault="00A71F5A" w:rsidP="00A71F5A">
            <w:pPr>
              <w:tabs>
                <w:tab w:val="right" w:pos="1202"/>
              </w:tabs>
              <w:outlineLvl w:val="0"/>
              <w:rPr>
                <w:rFonts w:asciiTheme="minorHAnsi" w:hAnsiTheme="minorHAnsi" w:cs="Arial"/>
                <w:b/>
                <w:bCs/>
                <w:color w:val="000000" w:themeColor="text1"/>
                <w:sz w:val="18"/>
                <w:szCs w:val="18"/>
                <w:lang w:val="hr-HR"/>
              </w:rPr>
            </w:pPr>
            <w:r w:rsidRPr="00E164D2">
              <w:rPr>
                <w:rFonts w:ascii="Calibri" w:eastAsia="Calibri" w:hAnsi="Calibri" w:cs="Arial"/>
                <w:color w:val="000000" w:themeColor="text1"/>
                <w:spacing w:val="-2"/>
                <w:sz w:val="18"/>
                <w:szCs w:val="18"/>
                <w:lang w:val="hr-HR"/>
              </w:rPr>
              <w:t>Izdane garancije u devizama</w:t>
            </w:r>
          </w:p>
        </w:tc>
        <w:tc>
          <w:tcPr>
            <w:tcW w:w="569" w:type="pct"/>
            <w:tcBorders>
              <w:top w:val="nil"/>
              <w:left w:val="nil"/>
              <w:bottom w:val="nil"/>
              <w:right w:val="nil"/>
            </w:tcBorders>
            <w:shd w:val="clear" w:color="auto" w:fill="auto"/>
            <w:vAlign w:val="bottom"/>
          </w:tcPr>
          <w:p w14:paraId="46B3ACC6"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r w:rsidRPr="00E164D2">
              <w:rPr>
                <w:rFonts w:asciiTheme="minorHAnsi" w:hAnsiTheme="minorHAnsi" w:cstheme="minorHAnsi"/>
                <w:color w:val="000000" w:themeColor="text1"/>
                <w:spacing w:val="-2"/>
                <w:sz w:val="18"/>
                <w:szCs w:val="18"/>
              </w:rPr>
              <w:t>1</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822</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396</w:t>
            </w:r>
          </w:p>
        </w:tc>
        <w:tc>
          <w:tcPr>
            <w:tcW w:w="569" w:type="pct"/>
            <w:tcBorders>
              <w:top w:val="nil"/>
              <w:left w:val="nil"/>
              <w:bottom w:val="nil"/>
              <w:right w:val="nil"/>
            </w:tcBorders>
            <w:shd w:val="clear" w:color="auto" w:fill="auto"/>
            <w:vAlign w:val="bottom"/>
          </w:tcPr>
          <w:p w14:paraId="75F804C3"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46DBAF11"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74D7ED53"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1AB8744D"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6" w:type="pct"/>
            <w:tcBorders>
              <w:top w:val="nil"/>
              <w:left w:val="nil"/>
              <w:bottom w:val="nil"/>
              <w:right w:val="nil"/>
            </w:tcBorders>
            <w:shd w:val="clear" w:color="auto" w:fill="auto"/>
            <w:vAlign w:val="bottom"/>
          </w:tcPr>
          <w:p w14:paraId="31527E39"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r w:rsidRPr="00E164D2">
              <w:rPr>
                <w:rFonts w:asciiTheme="minorHAnsi" w:hAnsiTheme="minorHAnsi" w:cstheme="minorHAnsi"/>
                <w:color w:val="000000" w:themeColor="text1"/>
                <w:spacing w:val="-2"/>
                <w:sz w:val="18"/>
                <w:szCs w:val="18"/>
              </w:rPr>
              <w:t>1</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822</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396</w:t>
            </w:r>
          </w:p>
        </w:tc>
      </w:tr>
      <w:tr w:rsidR="00E14286" w:rsidRPr="00E164D2" w14:paraId="5817E862" w14:textId="77777777" w:rsidTr="00E76F4B">
        <w:trPr>
          <w:trHeight w:hRule="exact" w:val="223"/>
        </w:trPr>
        <w:tc>
          <w:tcPr>
            <w:tcW w:w="1589" w:type="pct"/>
            <w:tcBorders>
              <w:top w:val="nil"/>
              <w:left w:val="nil"/>
              <w:bottom w:val="nil"/>
              <w:right w:val="nil"/>
            </w:tcBorders>
            <w:shd w:val="clear" w:color="auto" w:fill="auto"/>
            <w:vAlign w:val="bottom"/>
          </w:tcPr>
          <w:p w14:paraId="3EE0CD2F" w14:textId="77777777" w:rsidR="00A71F5A" w:rsidRPr="00E164D2" w:rsidRDefault="00A71F5A" w:rsidP="00A71F5A">
            <w:pPr>
              <w:tabs>
                <w:tab w:val="right" w:pos="1202"/>
              </w:tabs>
              <w:outlineLvl w:val="0"/>
              <w:rPr>
                <w:rFonts w:asciiTheme="minorHAnsi" w:hAnsiTheme="minorHAnsi" w:cs="Arial"/>
                <w:b/>
                <w:bCs/>
                <w:color w:val="000000" w:themeColor="text1"/>
                <w:sz w:val="18"/>
                <w:szCs w:val="18"/>
                <w:lang w:val="hr-HR"/>
              </w:rPr>
            </w:pPr>
            <w:r w:rsidRPr="00E164D2">
              <w:rPr>
                <w:rFonts w:ascii="Calibri" w:eastAsia="Calibri" w:hAnsi="Calibri" w:cs="Arial"/>
                <w:color w:val="000000" w:themeColor="text1"/>
                <w:spacing w:val="-2"/>
                <w:sz w:val="18"/>
                <w:szCs w:val="18"/>
                <w:lang w:val="hr-HR"/>
              </w:rPr>
              <w:t>Preuzete obveze po kreditima</w:t>
            </w:r>
          </w:p>
        </w:tc>
        <w:tc>
          <w:tcPr>
            <w:tcW w:w="569" w:type="pct"/>
            <w:tcBorders>
              <w:top w:val="nil"/>
              <w:left w:val="nil"/>
              <w:bottom w:val="nil"/>
              <w:right w:val="nil"/>
            </w:tcBorders>
            <w:shd w:val="clear" w:color="auto" w:fill="auto"/>
            <w:vAlign w:val="bottom"/>
          </w:tcPr>
          <w:p w14:paraId="512C48B5"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r w:rsidRPr="00E164D2">
              <w:rPr>
                <w:rFonts w:asciiTheme="minorHAnsi" w:hAnsiTheme="minorHAnsi" w:cstheme="minorHAnsi"/>
                <w:color w:val="000000" w:themeColor="text1"/>
                <w:spacing w:val="-2"/>
                <w:sz w:val="18"/>
                <w:szCs w:val="18"/>
              </w:rPr>
              <w:t>3</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291</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032</w:t>
            </w:r>
          </w:p>
        </w:tc>
        <w:tc>
          <w:tcPr>
            <w:tcW w:w="569" w:type="pct"/>
            <w:tcBorders>
              <w:top w:val="nil"/>
              <w:left w:val="nil"/>
              <w:bottom w:val="nil"/>
              <w:right w:val="nil"/>
            </w:tcBorders>
            <w:shd w:val="clear" w:color="auto" w:fill="auto"/>
            <w:vAlign w:val="bottom"/>
          </w:tcPr>
          <w:p w14:paraId="2AEE3048"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0EBEFC8C"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4FEB37C9"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0DC80B51"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6" w:type="pct"/>
            <w:tcBorders>
              <w:top w:val="nil"/>
              <w:left w:val="nil"/>
              <w:bottom w:val="nil"/>
              <w:right w:val="nil"/>
            </w:tcBorders>
            <w:shd w:val="clear" w:color="auto" w:fill="auto"/>
            <w:vAlign w:val="bottom"/>
          </w:tcPr>
          <w:p w14:paraId="4E66C81D"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r w:rsidRPr="00E164D2">
              <w:rPr>
                <w:rFonts w:asciiTheme="minorHAnsi" w:hAnsiTheme="minorHAnsi" w:cstheme="minorHAnsi"/>
                <w:color w:val="000000" w:themeColor="text1"/>
                <w:spacing w:val="-2"/>
                <w:sz w:val="18"/>
                <w:szCs w:val="18"/>
              </w:rPr>
              <w:t>3</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291</w:t>
            </w:r>
            <w:r w:rsidR="00D11CE9">
              <w:rPr>
                <w:rFonts w:asciiTheme="minorHAnsi" w:hAnsiTheme="minorHAnsi" w:cstheme="minorHAnsi"/>
                <w:color w:val="000000" w:themeColor="text1"/>
                <w:spacing w:val="-2"/>
                <w:sz w:val="18"/>
                <w:szCs w:val="18"/>
              </w:rPr>
              <w:t>.</w:t>
            </w:r>
            <w:r w:rsidRPr="00E164D2">
              <w:rPr>
                <w:rFonts w:asciiTheme="minorHAnsi" w:hAnsiTheme="minorHAnsi" w:cstheme="minorHAnsi"/>
                <w:color w:val="000000" w:themeColor="text1"/>
                <w:spacing w:val="-2"/>
                <w:sz w:val="18"/>
                <w:szCs w:val="18"/>
              </w:rPr>
              <w:t>032</w:t>
            </w:r>
          </w:p>
        </w:tc>
      </w:tr>
      <w:tr w:rsidR="00E14286" w:rsidRPr="00E164D2" w14:paraId="2FB5A24B" w14:textId="77777777" w:rsidTr="00E76F4B">
        <w:trPr>
          <w:trHeight w:hRule="exact" w:val="223"/>
        </w:trPr>
        <w:tc>
          <w:tcPr>
            <w:tcW w:w="1589" w:type="pct"/>
            <w:tcBorders>
              <w:top w:val="nil"/>
              <w:left w:val="nil"/>
              <w:bottom w:val="nil"/>
              <w:right w:val="nil"/>
            </w:tcBorders>
            <w:shd w:val="clear" w:color="auto" w:fill="auto"/>
            <w:vAlign w:val="bottom"/>
          </w:tcPr>
          <w:p w14:paraId="283AEE5D" w14:textId="77777777" w:rsidR="00A71F5A" w:rsidRPr="00E164D2" w:rsidRDefault="00A71F5A" w:rsidP="00A71F5A">
            <w:pPr>
              <w:tabs>
                <w:tab w:val="right" w:pos="1202"/>
              </w:tabs>
              <w:outlineLvl w:val="0"/>
              <w:rPr>
                <w:rFonts w:ascii="Calibri" w:eastAsia="Calibri" w:hAnsi="Calibri" w:cs="Arial"/>
                <w:color w:val="000000" w:themeColor="text1"/>
                <w:spacing w:val="-2"/>
                <w:sz w:val="18"/>
                <w:szCs w:val="18"/>
                <w:lang w:val="hr-HR"/>
              </w:rPr>
            </w:pPr>
            <w:r w:rsidRPr="00E164D2">
              <w:rPr>
                <w:rFonts w:ascii="Calibri" w:hAnsi="Calibri" w:cs="Calibri"/>
                <w:color w:val="000000" w:themeColor="text1"/>
                <w:sz w:val="18"/>
                <w:szCs w:val="18"/>
                <w:lang w:val="hr-HR"/>
              </w:rPr>
              <w:t>Upisani a neuplaćeni kapital EIF-a</w:t>
            </w:r>
          </w:p>
        </w:tc>
        <w:tc>
          <w:tcPr>
            <w:tcW w:w="569" w:type="pct"/>
            <w:tcBorders>
              <w:top w:val="nil"/>
              <w:left w:val="nil"/>
              <w:bottom w:val="nil"/>
              <w:right w:val="nil"/>
            </w:tcBorders>
            <w:shd w:val="clear" w:color="auto" w:fill="auto"/>
            <w:vAlign w:val="bottom"/>
          </w:tcPr>
          <w:p w14:paraId="77D73BCD" w14:textId="77777777" w:rsidR="00A71F5A" w:rsidRPr="00E164D2" w:rsidRDefault="00A71F5A" w:rsidP="00A71F5A">
            <w:pPr>
              <w:tabs>
                <w:tab w:val="right" w:pos="1202"/>
              </w:tabs>
              <w:jc w:val="right"/>
              <w:outlineLvl w:val="0"/>
              <w:rPr>
                <w:rFonts w:ascii="Calibri" w:eastAsia="Calibri" w:hAnsi="Calibri" w:cs="Arial"/>
                <w:color w:val="000000" w:themeColor="text1"/>
                <w:spacing w:val="-2"/>
                <w:sz w:val="18"/>
                <w:szCs w:val="18"/>
                <w:lang w:val="hr-HR"/>
              </w:rPr>
            </w:pPr>
            <w:r w:rsidRPr="00E164D2">
              <w:rPr>
                <w:rFonts w:asciiTheme="minorHAnsi" w:hAnsiTheme="minorHAnsi" w:cstheme="minorHAnsi"/>
                <w:color w:val="000000" w:themeColor="text1"/>
                <w:sz w:val="18"/>
                <w:szCs w:val="18"/>
              </w:rPr>
              <w:t>47</w:t>
            </w:r>
            <w:r w:rsidR="00D11CE9">
              <w:rPr>
                <w:rFonts w:asciiTheme="minorHAnsi" w:hAnsiTheme="minorHAnsi" w:cstheme="minorHAnsi"/>
                <w:color w:val="000000" w:themeColor="text1"/>
                <w:sz w:val="18"/>
                <w:szCs w:val="18"/>
              </w:rPr>
              <w:t>.</w:t>
            </w:r>
            <w:r w:rsidRPr="00E164D2">
              <w:rPr>
                <w:rFonts w:asciiTheme="minorHAnsi" w:hAnsiTheme="minorHAnsi" w:cstheme="minorHAnsi"/>
                <w:color w:val="000000" w:themeColor="text1"/>
                <w:sz w:val="18"/>
                <w:szCs w:val="18"/>
              </w:rPr>
              <w:t>472</w:t>
            </w:r>
          </w:p>
        </w:tc>
        <w:tc>
          <w:tcPr>
            <w:tcW w:w="569" w:type="pct"/>
            <w:tcBorders>
              <w:top w:val="nil"/>
              <w:left w:val="nil"/>
              <w:bottom w:val="nil"/>
              <w:right w:val="nil"/>
            </w:tcBorders>
            <w:shd w:val="clear" w:color="auto" w:fill="auto"/>
            <w:vAlign w:val="bottom"/>
          </w:tcPr>
          <w:p w14:paraId="171E1565"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78278926"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1FC55F42"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71E4228B"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6" w:type="pct"/>
            <w:tcBorders>
              <w:top w:val="nil"/>
              <w:left w:val="nil"/>
              <w:bottom w:val="nil"/>
              <w:right w:val="nil"/>
            </w:tcBorders>
            <w:shd w:val="clear" w:color="auto" w:fill="auto"/>
            <w:vAlign w:val="bottom"/>
          </w:tcPr>
          <w:p w14:paraId="580E17D8" w14:textId="77777777" w:rsidR="00A71F5A" w:rsidRPr="00E164D2" w:rsidRDefault="00A71F5A" w:rsidP="00A71F5A">
            <w:pPr>
              <w:tabs>
                <w:tab w:val="right" w:pos="1202"/>
              </w:tabs>
              <w:jc w:val="right"/>
              <w:outlineLvl w:val="0"/>
              <w:rPr>
                <w:rFonts w:ascii="Calibri" w:eastAsia="Calibri" w:hAnsi="Calibri" w:cs="Arial"/>
                <w:color w:val="000000" w:themeColor="text1"/>
                <w:spacing w:val="-2"/>
                <w:sz w:val="18"/>
                <w:szCs w:val="18"/>
                <w:lang w:val="hr-HR"/>
              </w:rPr>
            </w:pPr>
            <w:r w:rsidRPr="00E164D2">
              <w:rPr>
                <w:rFonts w:asciiTheme="minorHAnsi" w:hAnsiTheme="minorHAnsi" w:cstheme="minorHAnsi"/>
                <w:color w:val="000000" w:themeColor="text1"/>
                <w:sz w:val="18"/>
                <w:szCs w:val="18"/>
              </w:rPr>
              <w:t>47</w:t>
            </w:r>
            <w:r w:rsidR="00D11CE9">
              <w:rPr>
                <w:rFonts w:asciiTheme="minorHAnsi" w:hAnsiTheme="minorHAnsi" w:cstheme="minorHAnsi"/>
                <w:color w:val="000000" w:themeColor="text1"/>
                <w:sz w:val="18"/>
                <w:szCs w:val="18"/>
              </w:rPr>
              <w:t>.</w:t>
            </w:r>
            <w:r w:rsidRPr="00E164D2">
              <w:rPr>
                <w:rFonts w:asciiTheme="minorHAnsi" w:hAnsiTheme="minorHAnsi" w:cstheme="minorHAnsi"/>
                <w:color w:val="000000" w:themeColor="text1"/>
                <w:sz w:val="18"/>
                <w:szCs w:val="18"/>
              </w:rPr>
              <w:t>472</w:t>
            </w:r>
          </w:p>
        </w:tc>
      </w:tr>
      <w:tr w:rsidR="00E14286" w:rsidRPr="00E164D2" w14:paraId="739198AC" w14:textId="77777777" w:rsidTr="00E76F4B">
        <w:trPr>
          <w:trHeight w:hRule="exact" w:val="501"/>
        </w:trPr>
        <w:tc>
          <w:tcPr>
            <w:tcW w:w="1589" w:type="pct"/>
            <w:tcBorders>
              <w:top w:val="nil"/>
              <w:left w:val="nil"/>
              <w:bottom w:val="nil"/>
              <w:right w:val="nil"/>
            </w:tcBorders>
            <w:shd w:val="clear" w:color="auto" w:fill="auto"/>
            <w:vAlign w:val="bottom"/>
          </w:tcPr>
          <w:p w14:paraId="661FF581" w14:textId="77777777" w:rsidR="00A71F5A" w:rsidRPr="00E164D2" w:rsidRDefault="00A71F5A" w:rsidP="00A71F5A">
            <w:pPr>
              <w:tabs>
                <w:tab w:val="right" w:pos="1202"/>
              </w:tabs>
              <w:outlineLvl w:val="0"/>
              <w:rPr>
                <w:rFonts w:ascii="Calibri" w:eastAsia="Calibri" w:hAnsi="Calibri" w:cs="Arial"/>
                <w:color w:val="000000" w:themeColor="text1"/>
                <w:spacing w:val="-2"/>
                <w:sz w:val="18"/>
                <w:szCs w:val="18"/>
                <w:lang w:val="hr-HR"/>
              </w:rPr>
            </w:pPr>
            <w:r w:rsidRPr="00E164D2">
              <w:rPr>
                <w:rFonts w:ascii="Calibri" w:hAnsi="Calibri" w:cs="Calibri"/>
                <w:color w:val="000000" w:themeColor="text1"/>
                <w:sz w:val="18"/>
                <w:szCs w:val="18"/>
                <w:lang w:val="hr-HR"/>
              </w:rPr>
              <w:t>Ostale nespomenute neopozive potencijalne obveze</w:t>
            </w:r>
          </w:p>
        </w:tc>
        <w:tc>
          <w:tcPr>
            <w:tcW w:w="569" w:type="pct"/>
            <w:tcBorders>
              <w:top w:val="nil"/>
              <w:left w:val="nil"/>
              <w:bottom w:val="nil"/>
              <w:right w:val="nil"/>
            </w:tcBorders>
            <w:shd w:val="clear" w:color="auto" w:fill="auto"/>
            <w:vAlign w:val="bottom"/>
          </w:tcPr>
          <w:p w14:paraId="731A4308" w14:textId="77777777" w:rsidR="00A71F5A" w:rsidRPr="00E164D2" w:rsidRDefault="00A71F5A" w:rsidP="00A71F5A">
            <w:pPr>
              <w:tabs>
                <w:tab w:val="right" w:pos="1202"/>
              </w:tabs>
              <w:jc w:val="right"/>
              <w:outlineLvl w:val="0"/>
              <w:rPr>
                <w:rFonts w:ascii="Calibri" w:eastAsia="Calibri" w:hAnsi="Calibri" w:cs="Arial"/>
                <w:color w:val="000000" w:themeColor="text1"/>
                <w:spacing w:val="-2"/>
                <w:sz w:val="18"/>
                <w:szCs w:val="18"/>
                <w:lang w:val="hr-HR"/>
              </w:rPr>
            </w:pPr>
            <w:r w:rsidRPr="00E164D2">
              <w:rPr>
                <w:rFonts w:asciiTheme="minorHAnsi" w:hAnsiTheme="minorHAnsi" w:cstheme="minorHAnsi"/>
                <w:color w:val="000000" w:themeColor="text1"/>
                <w:sz w:val="18"/>
                <w:szCs w:val="18"/>
              </w:rPr>
              <w:t>93</w:t>
            </w:r>
          </w:p>
        </w:tc>
        <w:tc>
          <w:tcPr>
            <w:tcW w:w="569" w:type="pct"/>
            <w:tcBorders>
              <w:top w:val="nil"/>
              <w:left w:val="nil"/>
              <w:bottom w:val="nil"/>
              <w:right w:val="nil"/>
            </w:tcBorders>
            <w:shd w:val="clear" w:color="auto" w:fill="auto"/>
            <w:vAlign w:val="bottom"/>
          </w:tcPr>
          <w:p w14:paraId="518A7CB2"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48DE9CFE"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1F399E6F"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nil"/>
              <w:left w:val="nil"/>
              <w:bottom w:val="nil"/>
              <w:right w:val="nil"/>
            </w:tcBorders>
            <w:shd w:val="clear" w:color="auto" w:fill="auto"/>
            <w:vAlign w:val="bottom"/>
          </w:tcPr>
          <w:p w14:paraId="007FB9DB"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6" w:type="pct"/>
            <w:tcBorders>
              <w:top w:val="nil"/>
              <w:left w:val="nil"/>
              <w:bottom w:val="nil"/>
              <w:right w:val="nil"/>
            </w:tcBorders>
            <w:shd w:val="clear" w:color="auto" w:fill="auto"/>
            <w:vAlign w:val="bottom"/>
          </w:tcPr>
          <w:p w14:paraId="3F09BC82" w14:textId="77777777" w:rsidR="00A71F5A" w:rsidRPr="00E164D2" w:rsidRDefault="00A71F5A" w:rsidP="00A71F5A">
            <w:pPr>
              <w:tabs>
                <w:tab w:val="right" w:pos="1202"/>
              </w:tabs>
              <w:jc w:val="right"/>
              <w:outlineLvl w:val="0"/>
              <w:rPr>
                <w:rFonts w:ascii="Calibri" w:eastAsia="Calibri" w:hAnsi="Calibri" w:cs="Arial"/>
                <w:color w:val="000000" w:themeColor="text1"/>
                <w:spacing w:val="-2"/>
                <w:sz w:val="18"/>
                <w:szCs w:val="18"/>
                <w:lang w:val="hr-HR"/>
              </w:rPr>
            </w:pPr>
            <w:r w:rsidRPr="00E164D2">
              <w:rPr>
                <w:rFonts w:asciiTheme="minorHAnsi" w:hAnsiTheme="minorHAnsi" w:cstheme="minorHAnsi"/>
                <w:color w:val="000000" w:themeColor="text1"/>
                <w:sz w:val="18"/>
                <w:szCs w:val="18"/>
              </w:rPr>
              <w:t>93</w:t>
            </w:r>
          </w:p>
        </w:tc>
      </w:tr>
      <w:tr w:rsidR="00E14286" w:rsidRPr="00E164D2" w14:paraId="393EF84C" w14:textId="77777777" w:rsidTr="00E76F4B">
        <w:trPr>
          <w:trHeight w:hRule="exact" w:val="279"/>
        </w:trPr>
        <w:tc>
          <w:tcPr>
            <w:tcW w:w="1589" w:type="pct"/>
            <w:vAlign w:val="bottom"/>
          </w:tcPr>
          <w:p w14:paraId="339AF4CC" w14:textId="77777777" w:rsidR="00A71F5A" w:rsidRPr="00E164D2" w:rsidRDefault="00A71F5A" w:rsidP="00A71F5A">
            <w:pPr>
              <w:tabs>
                <w:tab w:val="right" w:pos="1202"/>
              </w:tabs>
              <w:outlineLvl w:val="0"/>
              <w:rPr>
                <w:rFonts w:asciiTheme="minorHAnsi" w:hAnsiTheme="minorHAnsi" w:cs="Arial"/>
                <w:b/>
                <w:bCs/>
                <w:color w:val="000000" w:themeColor="text1"/>
                <w:sz w:val="18"/>
                <w:szCs w:val="18"/>
                <w:lang w:val="hr-HR"/>
              </w:rPr>
            </w:pPr>
            <w:r w:rsidRPr="00E164D2">
              <w:rPr>
                <w:rFonts w:ascii="Calibri" w:hAnsi="Calibri" w:cs="Calibri"/>
                <w:b/>
                <w:bCs/>
                <w:color w:val="000000" w:themeColor="text1"/>
                <w:sz w:val="18"/>
                <w:szCs w:val="18"/>
                <w:lang w:val="hr-HR"/>
              </w:rPr>
              <w:t>Ukupne garancije i preuzete obveze</w:t>
            </w:r>
          </w:p>
        </w:tc>
        <w:tc>
          <w:tcPr>
            <w:tcW w:w="569" w:type="pct"/>
            <w:tcBorders>
              <w:top w:val="single" w:sz="4" w:space="0" w:color="auto"/>
              <w:left w:val="nil"/>
              <w:bottom w:val="single" w:sz="12" w:space="0" w:color="auto"/>
              <w:right w:val="nil"/>
            </w:tcBorders>
            <w:shd w:val="clear" w:color="auto" w:fill="auto"/>
            <w:vAlign w:val="bottom"/>
          </w:tcPr>
          <w:p w14:paraId="5AAE08C1"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r w:rsidRPr="00E164D2">
              <w:rPr>
                <w:rFonts w:ascii="Calibri" w:hAnsi="Calibri" w:cs="Calibri"/>
                <w:b/>
                <w:bCs/>
                <w:color w:val="000000" w:themeColor="text1"/>
                <w:sz w:val="18"/>
                <w:szCs w:val="18"/>
                <w:lang w:val="hr-HR"/>
              </w:rPr>
              <w:t>5</w:t>
            </w:r>
            <w:r w:rsidR="00D11CE9">
              <w:rPr>
                <w:rFonts w:ascii="Calibri" w:hAnsi="Calibri" w:cs="Calibri"/>
                <w:b/>
                <w:bCs/>
                <w:color w:val="000000" w:themeColor="text1"/>
                <w:sz w:val="18"/>
                <w:szCs w:val="18"/>
                <w:lang w:val="hr-HR"/>
              </w:rPr>
              <w:t>.</w:t>
            </w:r>
            <w:r w:rsidRPr="00E164D2">
              <w:rPr>
                <w:rFonts w:ascii="Calibri" w:hAnsi="Calibri" w:cs="Calibri"/>
                <w:b/>
                <w:bCs/>
                <w:color w:val="000000" w:themeColor="text1"/>
                <w:sz w:val="18"/>
                <w:szCs w:val="18"/>
                <w:lang w:val="hr-HR"/>
              </w:rPr>
              <w:t>194</w:t>
            </w:r>
            <w:r w:rsidR="00D11CE9">
              <w:rPr>
                <w:rFonts w:ascii="Calibri" w:hAnsi="Calibri" w:cs="Calibri"/>
                <w:b/>
                <w:bCs/>
                <w:color w:val="000000" w:themeColor="text1"/>
                <w:sz w:val="18"/>
                <w:szCs w:val="18"/>
                <w:lang w:val="hr-HR"/>
              </w:rPr>
              <w:t>.</w:t>
            </w:r>
            <w:r w:rsidRPr="00E164D2">
              <w:rPr>
                <w:rFonts w:ascii="Calibri" w:hAnsi="Calibri" w:cs="Calibri"/>
                <w:b/>
                <w:bCs/>
                <w:color w:val="000000" w:themeColor="text1"/>
                <w:sz w:val="18"/>
                <w:szCs w:val="18"/>
                <w:lang w:val="hr-HR"/>
              </w:rPr>
              <w:t>569</w:t>
            </w:r>
          </w:p>
        </w:tc>
        <w:tc>
          <w:tcPr>
            <w:tcW w:w="569" w:type="pct"/>
            <w:tcBorders>
              <w:top w:val="single" w:sz="4" w:space="0" w:color="auto"/>
              <w:left w:val="nil"/>
              <w:bottom w:val="single" w:sz="12" w:space="0" w:color="auto"/>
              <w:right w:val="nil"/>
            </w:tcBorders>
            <w:shd w:val="clear" w:color="auto" w:fill="auto"/>
            <w:vAlign w:val="bottom"/>
          </w:tcPr>
          <w:p w14:paraId="6192BB5D"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single" w:sz="4" w:space="0" w:color="auto"/>
              <w:left w:val="nil"/>
              <w:bottom w:val="single" w:sz="12" w:space="0" w:color="auto"/>
              <w:right w:val="nil"/>
            </w:tcBorders>
            <w:shd w:val="clear" w:color="auto" w:fill="auto"/>
            <w:vAlign w:val="bottom"/>
          </w:tcPr>
          <w:p w14:paraId="552AC42A"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single" w:sz="4" w:space="0" w:color="auto"/>
              <w:left w:val="nil"/>
              <w:bottom w:val="single" w:sz="12" w:space="0" w:color="auto"/>
              <w:right w:val="nil"/>
            </w:tcBorders>
            <w:shd w:val="clear" w:color="auto" w:fill="auto"/>
            <w:vAlign w:val="bottom"/>
          </w:tcPr>
          <w:p w14:paraId="64B44FE1"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9" w:type="pct"/>
            <w:tcBorders>
              <w:top w:val="single" w:sz="4" w:space="0" w:color="auto"/>
              <w:left w:val="nil"/>
              <w:bottom w:val="single" w:sz="12" w:space="0" w:color="auto"/>
              <w:right w:val="nil"/>
            </w:tcBorders>
            <w:shd w:val="clear" w:color="auto" w:fill="auto"/>
            <w:vAlign w:val="bottom"/>
          </w:tcPr>
          <w:p w14:paraId="746955A8" w14:textId="77777777" w:rsidR="00A71F5A" w:rsidRPr="00E164D2" w:rsidRDefault="00A71F5A" w:rsidP="00A71F5A">
            <w:pPr>
              <w:jc w:val="right"/>
              <w:rPr>
                <w:color w:val="000000" w:themeColor="text1"/>
              </w:rPr>
            </w:pPr>
            <w:r w:rsidRPr="00E164D2">
              <w:rPr>
                <w:rFonts w:ascii="Calibri" w:hAnsi="Calibri" w:cs="Calibri"/>
                <w:color w:val="000000" w:themeColor="text1"/>
                <w:sz w:val="18"/>
                <w:szCs w:val="18"/>
                <w:lang w:val="hr-HR"/>
              </w:rPr>
              <w:t>-</w:t>
            </w:r>
          </w:p>
        </w:tc>
        <w:tc>
          <w:tcPr>
            <w:tcW w:w="566" w:type="pct"/>
            <w:tcBorders>
              <w:top w:val="single" w:sz="4" w:space="0" w:color="auto"/>
              <w:left w:val="nil"/>
              <w:bottom w:val="single" w:sz="12" w:space="0" w:color="auto"/>
              <w:right w:val="nil"/>
            </w:tcBorders>
            <w:shd w:val="clear" w:color="auto" w:fill="auto"/>
            <w:vAlign w:val="bottom"/>
          </w:tcPr>
          <w:p w14:paraId="080815F4" w14:textId="77777777" w:rsidR="00A71F5A" w:rsidRPr="00E164D2" w:rsidRDefault="00A71F5A" w:rsidP="00A71F5A">
            <w:pPr>
              <w:tabs>
                <w:tab w:val="right" w:pos="1202"/>
              </w:tabs>
              <w:jc w:val="right"/>
              <w:outlineLvl w:val="0"/>
              <w:rPr>
                <w:rFonts w:asciiTheme="minorHAnsi" w:hAnsiTheme="minorHAnsi" w:cs="Arial"/>
                <w:b/>
                <w:bCs/>
                <w:color w:val="000000" w:themeColor="text1"/>
                <w:sz w:val="18"/>
                <w:szCs w:val="18"/>
                <w:lang w:val="hr-HR"/>
              </w:rPr>
            </w:pPr>
            <w:r w:rsidRPr="00E164D2">
              <w:rPr>
                <w:rFonts w:ascii="Calibri" w:hAnsi="Calibri" w:cs="Calibri"/>
                <w:b/>
                <w:bCs/>
                <w:color w:val="000000" w:themeColor="text1"/>
                <w:sz w:val="18"/>
                <w:szCs w:val="18"/>
                <w:lang w:val="hr-HR"/>
              </w:rPr>
              <w:t>5</w:t>
            </w:r>
            <w:r w:rsidR="00D11CE9">
              <w:rPr>
                <w:rFonts w:ascii="Calibri" w:hAnsi="Calibri" w:cs="Calibri"/>
                <w:b/>
                <w:bCs/>
                <w:color w:val="000000" w:themeColor="text1"/>
                <w:sz w:val="18"/>
                <w:szCs w:val="18"/>
                <w:lang w:val="hr-HR"/>
              </w:rPr>
              <w:t>.</w:t>
            </w:r>
            <w:r w:rsidRPr="00E164D2">
              <w:rPr>
                <w:rFonts w:ascii="Calibri" w:hAnsi="Calibri" w:cs="Calibri"/>
                <w:b/>
                <w:bCs/>
                <w:color w:val="000000" w:themeColor="text1"/>
                <w:sz w:val="18"/>
                <w:szCs w:val="18"/>
                <w:lang w:val="hr-HR"/>
              </w:rPr>
              <w:t>194</w:t>
            </w:r>
            <w:r w:rsidR="00D11CE9">
              <w:rPr>
                <w:rFonts w:ascii="Calibri" w:hAnsi="Calibri" w:cs="Calibri"/>
                <w:b/>
                <w:bCs/>
                <w:color w:val="000000" w:themeColor="text1"/>
                <w:sz w:val="18"/>
                <w:szCs w:val="18"/>
                <w:lang w:val="hr-HR"/>
              </w:rPr>
              <w:t>.</w:t>
            </w:r>
            <w:r w:rsidRPr="00E164D2">
              <w:rPr>
                <w:rFonts w:ascii="Calibri" w:hAnsi="Calibri" w:cs="Calibri"/>
                <w:b/>
                <w:bCs/>
                <w:color w:val="000000" w:themeColor="text1"/>
                <w:sz w:val="18"/>
                <w:szCs w:val="18"/>
                <w:lang w:val="hr-HR"/>
              </w:rPr>
              <w:t>569</w:t>
            </w:r>
          </w:p>
        </w:tc>
      </w:tr>
    </w:tbl>
    <w:p w14:paraId="3FC86077" w14:textId="77777777" w:rsidR="00CA79E4" w:rsidRPr="00E164D2" w:rsidRDefault="00CA79E4" w:rsidP="00E95B1A">
      <w:pPr>
        <w:pStyle w:val="T1"/>
        <w:keepNext w:val="0"/>
        <w:rPr>
          <w:rFonts w:asciiTheme="minorHAnsi" w:hAnsiTheme="minorHAnsi" w:cs="Arial"/>
          <w:color w:val="000000" w:themeColor="text1"/>
          <w:sz w:val="22"/>
          <w:szCs w:val="22"/>
          <w:lang w:val="hr-HR"/>
        </w:rPr>
        <w:sectPr w:rsidR="00CA79E4" w:rsidRPr="00E164D2" w:rsidSect="0077198A">
          <w:pgSz w:w="11907" w:h="16840" w:code="9"/>
          <w:pgMar w:top="1418" w:right="1134" w:bottom="1134" w:left="1418" w:header="851" w:footer="851" w:gutter="0"/>
          <w:cols w:space="720"/>
          <w:noEndnote/>
        </w:sectPr>
      </w:pPr>
    </w:p>
    <w:p w14:paraId="05297B71" w14:textId="77777777" w:rsidR="00B857DB" w:rsidRPr="00E164D2" w:rsidRDefault="00B857DB" w:rsidP="00B857DB">
      <w:pPr>
        <w:pStyle w:val="T1"/>
        <w:tabs>
          <w:tab w:val="left" w:pos="709"/>
          <w:tab w:val="left" w:pos="851"/>
        </w:tabs>
        <w:spacing w:before="0" w:after="0" w:line="240" w:lineRule="auto"/>
        <w:rPr>
          <w:rFonts w:asciiTheme="minorHAnsi" w:hAnsiTheme="minorHAnsi" w:cs="Arial"/>
          <w:color w:val="000000" w:themeColor="text1"/>
          <w:sz w:val="22"/>
          <w:szCs w:val="22"/>
          <w:lang w:val="hr-HR"/>
        </w:rPr>
      </w:pPr>
    </w:p>
    <w:p w14:paraId="23715919" w14:textId="77777777" w:rsidR="004442AB" w:rsidRPr="00E164D2" w:rsidRDefault="00344206" w:rsidP="00B857DB">
      <w:pPr>
        <w:pStyle w:val="T1"/>
        <w:tabs>
          <w:tab w:val="left" w:pos="709"/>
          <w:tab w:val="left" w:pos="851"/>
        </w:tabs>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4442AB" w:rsidRPr="00E164D2">
        <w:rPr>
          <w:rFonts w:asciiTheme="minorHAnsi" w:hAnsiTheme="minorHAnsi" w:cs="Arial"/>
          <w:color w:val="000000" w:themeColor="text1"/>
          <w:sz w:val="22"/>
          <w:szCs w:val="22"/>
          <w:lang w:val="hr-HR"/>
        </w:rPr>
        <w:t>.</w:t>
      </w:r>
      <w:r w:rsidR="00F87908" w:rsidRPr="00E164D2">
        <w:rPr>
          <w:rFonts w:asciiTheme="minorHAnsi" w:hAnsiTheme="minorHAnsi" w:cs="Arial"/>
          <w:color w:val="000000" w:themeColor="text1"/>
          <w:sz w:val="22"/>
          <w:szCs w:val="22"/>
          <w:lang w:val="hr-HR"/>
        </w:rPr>
        <w:t xml:space="preserve">     </w:t>
      </w:r>
      <w:r w:rsidR="0030564D" w:rsidRPr="00E164D2">
        <w:rPr>
          <w:rFonts w:asciiTheme="minorHAnsi" w:hAnsiTheme="minorHAnsi" w:cs="Arial"/>
          <w:color w:val="000000" w:themeColor="text1"/>
          <w:sz w:val="22"/>
          <w:szCs w:val="22"/>
          <w:lang w:val="hr-HR"/>
        </w:rPr>
        <w:t xml:space="preserve">   </w:t>
      </w:r>
      <w:r w:rsidR="004442AB" w:rsidRPr="00E164D2">
        <w:rPr>
          <w:rFonts w:asciiTheme="minorHAnsi" w:hAnsiTheme="minorHAnsi" w:cs="Arial"/>
          <w:color w:val="000000" w:themeColor="text1"/>
          <w:sz w:val="22"/>
          <w:szCs w:val="22"/>
          <w:lang w:val="hr-HR"/>
        </w:rPr>
        <w:t>Upravljanje rizicima (nastavak)</w:t>
      </w:r>
    </w:p>
    <w:p w14:paraId="4E73CCA7" w14:textId="77777777" w:rsidR="00B857DB" w:rsidRPr="00E164D2" w:rsidRDefault="00B857DB" w:rsidP="00B857DB">
      <w:pPr>
        <w:pStyle w:val="T1"/>
        <w:spacing w:before="0" w:after="0" w:line="240" w:lineRule="auto"/>
        <w:rPr>
          <w:rFonts w:asciiTheme="minorHAnsi" w:hAnsiTheme="minorHAnsi" w:cs="Arial"/>
          <w:color w:val="000000" w:themeColor="text1"/>
          <w:sz w:val="22"/>
          <w:szCs w:val="22"/>
          <w:lang w:val="hr-HR"/>
        </w:rPr>
      </w:pPr>
    </w:p>
    <w:p w14:paraId="4B7F01D4" w14:textId="77777777" w:rsidR="00B36A45" w:rsidRPr="00E164D2" w:rsidRDefault="00344206" w:rsidP="00B857DB">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B36A45"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B36A45" w:rsidRPr="00E164D2">
        <w:rPr>
          <w:rFonts w:asciiTheme="minorHAnsi" w:hAnsiTheme="minorHAnsi" w:cs="Arial"/>
          <w:color w:val="000000" w:themeColor="text1"/>
          <w:sz w:val="22"/>
          <w:szCs w:val="22"/>
          <w:lang w:val="hr-HR"/>
        </w:rPr>
        <w:t xml:space="preserve">. </w:t>
      </w:r>
      <w:r w:rsidR="00BC12E7" w:rsidRPr="00E164D2">
        <w:rPr>
          <w:rFonts w:asciiTheme="minorHAnsi" w:hAnsiTheme="minorHAnsi" w:cs="Arial"/>
          <w:color w:val="000000" w:themeColor="text1"/>
          <w:sz w:val="22"/>
          <w:szCs w:val="22"/>
          <w:lang w:val="hr-HR"/>
        </w:rPr>
        <w:t xml:space="preserve"> </w:t>
      </w:r>
      <w:r w:rsidR="0030564D" w:rsidRPr="00E164D2">
        <w:rPr>
          <w:rFonts w:asciiTheme="minorHAnsi" w:hAnsiTheme="minorHAnsi" w:cs="Arial"/>
          <w:color w:val="000000" w:themeColor="text1"/>
          <w:sz w:val="22"/>
          <w:szCs w:val="22"/>
          <w:lang w:val="hr-HR"/>
        </w:rPr>
        <w:t xml:space="preserve">   </w:t>
      </w:r>
      <w:r w:rsidR="00B36A45" w:rsidRPr="00E164D2">
        <w:rPr>
          <w:rFonts w:asciiTheme="minorHAnsi" w:hAnsiTheme="minorHAnsi" w:cs="Arial"/>
          <w:color w:val="000000" w:themeColor="text1"/>
          <w:sz w:val="22"/>
          <w:szCs w:val="22"/>
          <w:lang w:val="hr-HR"/>
        </w:rPr>
        <w:t>Tržišni rizici</w:t>
      </w:r>
    </w:p>
    <w:p w14:paraId="6275EFB7" w14:textId="77777777" w:rsidR="00B857DB" w:rsidRPr="00E164D2" w:rsidRDefault="00B857DB" w:rsidP="00E75FCF">
      <w:pPr>
        <w:keepNext/>
        <w:jc w:val="both"/>
        <w:rPr>
          <w:rFonts w:asciiTheme="minorHAnsi" w:hAnsiTheme="minorHAnsi" w:cs="Arial"/>
          <w:color w:val="000000" w:themeColor="text1"/>
          <w:sz w:val="22"/>
          <w:szCs w:val="22"/>
          <w:lang w:val="hr-HR"/>
        </w:rPr>
      </w:pPr>
    </w:p>
    <w:p w14:paraId="617A272E" w14:textId="77777777" w:rsidR="00B36A45" w:rsidRPr="00E164D2" w:rsidRDefault="00B36A45" w:rsidP="00E75FCF">
      <w:pPr>
        <w:keepNext/>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 xml:space="preserve">Upravljanje tržišnim rizicima </w:t>
      </w:r>
      <w:r w:rsidR="00D123F6" w:rsidRPr="00E164D2">
        <w:rPr>
          <w:rFonts w:asciiTheme="minorHAnsi" w:hAnsiTheme="minorHAnsi" w:cs="Arial"/>
          <w:color w:val="000000" w:themeColor="text1"/>
          <w:sz w:val="22"/>
          <w:szCs w:val="22"/>
          <w:lang w:val="hr-HR"/>
        </w:rPr>
        <w:t xml:space="preserve">u Banci </w:t>
      </w:r>
      <w:r w:rsidRPr="00E164D2">
        <w:rPr>
          <w:rFonts w:asciiTheme="minorHAnsi" w:hAnsiTheme="minorHAnsi" w:cs="Arial"/>
          <w:color w:val="000000" w:themeColor="text1"/>
          <w:sz w:val="22"/>
          <w:szCs w:val="22"/>
          <w:lang w:val="hr-HR"/>
        </w:rPr>
        <w:t xml:space="preserve">podrazumijeva svođenje kamatnog rizika i valutnog rizika na najmanju mjeru. </w:t>
      </w:r>
    </w:p>
    <w:p w14:paraId="263DF88A" w14:textId="77777777" w:rsidR="00B857DB" w:rsidRPr="00E164D2" w:rsidRDefault="00B857DB" w:rsidP="00E75FCF">
      <w:pPr>
        <w:tabs>
          <w:tab w:val="left" w:pos="-720"/>
          <w:tab w:val="left" w:pos="709"/>
        </w:tabs>
        <w:suppressAutoHyphens/>
        <w:rPr>
          <w:rFonts w:asciiTheme="minorHAnsi" w:hAnsiTheme="minorHAnsi" w:cs="Arial"/>
          <w:b/>
          <w:color w:val="000000" w:themeColor="text1"/>
          <w:spacing w:val="-3"/>
          <w:sz w:val="22"/>
          <w:szCs w:val="22"/>
          <w:lang w:val="hr-HR"/>
        </w:rPr>
      </w:pPr>
    </w:p>
    <w:p w14:paraId="32747E08" w14:textId="77777777" w:rsidR="00B36A45" w:rsidRPr="00E164D2" w:rsidRDefault="00344206" w:rsidP="00381EC6">
      <w:pPr>
        <w:tabs>
          <w:tab w:val="left" w:pos="-720"/>
          <w:tab w:val="left" w:pos="709"/>
        </w:tabs>
        <w:suppressAutoHyphens/>
        <w:rPr>
          <w:rFonts w:asciiTheme="minorHAnsi" w:hAnsiTheme="minorHAnsi" w:cs="Arial"/>
          <w:b/>
          <w:color w:val="000000" w:themeColor="text1"/>
          <w:spacing w:val="-3"/>
          <w:sz w:val="22"/>
          <w:szCs w:val="22"/>
          <w:lang w:val="hr-HR"/>
        </w:rPr>
      </w:pPr>
      <w:r w:rsidRPr="00E164D2">
        <w:rPr>
          <w:rFonts w:asciiTheme="minorHAnsi" w:hAnsiTheme="minorHAnsi" w:cs="Arial"/>
          <w:b/>
          <w:color w:val="000000" w:themeColor="text1"/>
          <w:spacing w:val="-3"/>
          <w:sz w:val="22"/>
          <w:szCs w:val="22"/>
          <w:lang w:val="hr-HR"/>
        </w:rPr>
        <w:t>3</w:t>
      </w:r>
      <w:r w:rsidR="006914C7" w:rsidRPr="00E164D2">
        <w:rPr>
          <w:rFonts w:asciiTheme="minorHAnsi" w:hAnsiTheme="minorHAnsi" w:cs="Arial"/>
          <w:b/>
          <w:color w:val="000000" w:themeColor="text1"/>
          <w:spacing w:val="-3"/>
          <w:sz w:val="22"/>
          <w:szCs w:val="22"/>
          <w:lang w:val="hr-HR"/>
        </w:rPr>
        <w:t>4</w:t>
      </w:r>
      <w:r w:rsidR="00BC68BE" w:rsidRPr="00E164D2">
        <w:rPr>
          <w:rFonts w:asciiTheme="minorHAnsi" w:hAnsiTheme="minorHAnsi" w:cs="Arial"/>
          <w:b/>
          <w:color w:val="000000" w:themeColor="text1"/>
          <w:spacing w:val="-3"/>
          <w:sz w:val="22"/>
          <w:szCs w:val="22"/>
          <w:lang w:val="hr-HR"/>
        </w:rPr>
        <w:t xml:space="preserve">.5.1.  </w:t>
      </w:r>
      <w:r w:rsidR="00B36A45" w:rsidRPr="00E164D2">
        <w:rPr>
          <w:rFonts w:asciiTheme="minorHAnsi" w:hAnsiTheme="minorHAnsi" w:cs="Arial"/>
          <w:b/>
          <w:color w:val="000000" w:themeColor="text1"/>
          <w:spacing w:val="-3"/>
          <w:sz w:val="22"/>
          <w:szCs w:val="22"/>
          <w:lang w:val="hr-HR"/>
        </w:rPr>
        <w:t>Kamatni rizik</w:t>
      </w:r>
      <w:r w:rsidR="00BC68BE" w:rsidRPr="00E164D2">
        <w:rPr>
          <w:rFonts w:asciiTheme="minorHAnsi" w:hAnsiTheme="minorHAnsi" w:cs="Arial"/>
          <w:b/>
          <w:color w:val="000000" w:themeColor="text1"/>
          <w:spacing w:val="-3"/>
          <w:sz w:val="22"/>
          <w:szCs w:val="22"/>
          <w:lang w:val="hr-HR"/>
        </w:rPr>
        <w:t xml:space="preserve"> u knjizi banke</w:t>
      </w:r>
    </w:p>
    <w:p w14:paraId="3A13BFB7" w14:textId="77777777" w:rsidR="00BC68BE" w:rsidRPr="00E164D2" w:rsidRDefault="00BC68BE" w:rsidP="00E75FCF">
      <w:pPr>
        <w:tabs>
          <w:tab w:val="left" w:pos="-720"/>
          <w:tab w:val="left" w:pos="709"/>
        </w:tabs>
        <w:suppressAutoHyphens/>
        <w:rPr>
          <w:rFonts w:asciiTheme="minorHAnsi" w:hAnsiTheme="minorHAnsi" w:cs="Arial"/>
          <w:b/>
          <w:color w:val="000000" w:themeColor="text1"/>
          <w:spacing w:val="-3"/>
          <w:sz w:val="22"/>
          <w:szCs w:val="22"/>
          <w:lang w:val="hr-HR"/>
        </w:rPr>
      </w:pPr>
    </w:p>
    <w:p w14:paraId="22AE9BE9" w14:textId="77777777" w:rsidR="00847A0A" w:rsidRPr="00E164D2" w:rsidRDefault="00847A0A" w:rsidP="00E75FCF">
      <w:pPr>
        <w:jc w:val="both"/>
        <w:rPr>
          <w:rFonts w:asciiTheme="minorHAnsi" w:hAnsiTheme="minorHAnsi" w:cs="Arial"/>
          <w:iCs/>
          <w:color w:val="000000" w:themeColor="text1"/>
          <w:sz w:val="22"/>
          <w:szCs w:val="22"/>
          <w:lang w:val="hr-HR"/>
        </w:rPr>
      </w:pPr>
      <w:r w:rsidRPr="00E164D2">
        <w:rPr>
          <w:rFonts w:asciiTheme="minorHAnsi" w:hAnsiTheme="minorHAnsi" w:cs="Arial"/>
          <w:iCs/>
          <w:color w:val="000000" w:themeColor="text1"/>
          <w:sz w:val="22"/>
          <w:szCs w:val="22"/>
          <w:lang w:val="hr-HR"/>
        </w:rPr>
        <w:t>Tabele u nastav</w:t>
      </w:r>
      <w:r w:rsidR="00D37D6B" w:rsidRPr="00E164D2">
        <w:rPr>
          <w:rFonts w:asciiTheme="minorHAnsi" w:hAnsiTheme="minorHAnsi" w:cs="Arial"/>
          <w:iCs/>
          <w:color w:val="000000" w:themeColor="text1"/>
          <w:sz w:val="22"/>
          <w:szCs w:val="22"/>
          <w:lang w:val="hr-HR"/>
        </w:rPr>
        <w:t>ku prikazuju osjetljivost Grupe</w:t>
      </w:r>
      <w:r w:rsidRPr="00E164D2">
        <w:rPr>
          <w:rFonts w:asciiTheme="minorHAnsi" w:hAnsiTheme="minorHAnsi" w:cs="Arial"/>
          <w:iCs/>
          <w:color w:val="000000" w:themeColor="text1"/>
          <w:sz w:val="22"/>
          <w:szCs w:val="22"/>
          <w:lang w:val="hr-HR"/>
        </w:rPr>
        <w:t xml:space="preserve"> na rizik kamatnih stopa na dan 31. prosinca </w:t>
      </w:r>
      <w:r w:rsidR="00F75285" w:rsidRPr="00E164D2">
        <w:rPr>
          <w:rFonts w:asciiTheme="minorHAnsi" w:hAnsiTheme="minorHAnsi" w:cs="Arial"/>
          <w:iCs/>
          <w:color w:val="000000" w:themeColor="text1"/>
          <w:sz w:val="22"/>
          <w:szCs w:val="22"/>
          <w:lang w:val="hr-HR"/>
        </w:rPr>
        <w:t>201</w:t>
      </w:r>
      <w:r w:rsidR="00344206" w:rsidRPr="00E164D2">
        <w:rPr>
          <w:rFonts w:asciiTheme="minorHAnsi" w:hAnsiTheme="minorHAnsi" w:cs="Arial"/>
          <w:iCs/>
          <w:color w:val="000000" w:themeColor="text1"/>
          <w:sz w:val="22"/>
          <w:szCs w:val="22"/>
          <w:lang w:val="hr-HR"/>
        </w:rPr>
        <w:t>9</w:t>
      </w:r>
      <w:r w:rsidRPr="00E164D2">
        <w:rPr>
          <w:rFonts w:asciiTheme="minorHAnsi" w:hAnsiTheme="minorHAnsi" w:cs="Arial"/>
          <w:iCs/>
          <w:color w:val="000000" w:themeColor="text1"/>
          <w:sz w:val="22"/>
          <w:szCs w:val="22"/>
          <w:lang w:val="hr-HR"/>
        </w:rPr>
        <w:t xml:space="preserve">. i </w:t>
      </w:r>
      <w:r w:rsidR="00985E9F" w:rsidRPr="00E164D2">
        <w:rPr>
          <w:rFonts w:asciiTheme="minorHAnsi" w:hAnsiTheme="minorHAnsi" w:cs="Arial"/>
          <w:iCs/>
          <w:color w:val="000000" w:themeColor="text1"/>
          <w:sz w:val="22"/>
          <w:szCs w:val="22"/>
          <w:lang w:val="hr-HR"/>
        </w:rPr>
        <w:t xml:space="preserve">31. prosinca </w:t>
      </w:r>
      <w:r w:rsidR="00344206" w:rsidRPr="00E164D2">
        <w:rPr>
          <w:rFonts w:asciiTheme="minorHAnsi" w:hAnsiTheme="minorHAnsi" w:cs="Arial"/>
          <w:iCs/>
          <w:color w:val="000000" w:themeColor="text1"/>
          <w:sz w:val="22"/>
          <w:szCs w:val="22"/>
          <w:lang w:val="hr-HR"/>
        </w:rPr>
        <w:t>2018</w:t>
      </w:r>
      <w:r w:rsidRPr="00E164D2">
        <w:rPr>
          <w:rFonts w:asciiTheme="minorHAnsi" w:hAnsiTheme="minorHAnsi" w:cs="Arial"/>
          <w:iCs/>
          <w:color w:val="000000" w:themeColor="text1"/>
          <w:sz w:val="22"/>
          <w:szCs w:val="22"/>
          <w:lang w:val="hr-HR"/>
        </w:rPr>
        <w:t>. na temelju poznatih datuma promjene cijena imovine i obveza na koje se primjenjuju promjenjive i fiksne kamatne stope. Razdoblja promjena kamatnih stopa određena su na osnovi preostale ročnosti i ugovornog razdoblja promjena kamatnih stopa, ovisno o tome što je kraće.</w:t>
      </w:r>
    </w:p>
    <w:p w14:paraId="1F9FF79D" w14:textId="77777777" w:rsidR="00B857DB" w:rsidRPr="00E164D2" w:rsidRDefault="00B857DB" w:rsidP="00E75FCF">
      <w:pPr>
        <w:jc w:val="both"/>
        <w:rPr>
          <w:rFonts w:asciiTheme="minorHAnsi" w:hAnsiTheme="minorHAnsi" w:cs="Arial"/>
          <w:iCs/>
          <w:color w:val="000000" w:themeColor="text1"/>
          <w:sz w:val="22"/>
          <w:szCs w:val="22"/>
          <w:lang w:val="hr-HR"/>
        </w:rPr>
      </w:pPr>
    </w:p>
    <w:p w14:paraId="56EAFDD4" w14:textId="77777777" w:rsidR="00847A0A" w:rsidRPr="00E164D2" w:rsidRDefault="00847A0A" w:rsidP="00E75FCF">
      <w:pPr>
        <w:jc w:val="both"/>
        <w:rPr>
          <w:rFonts w:asciiTheme="minorHAnsi" w:hAnsiTheme="minorHAnsi" w:cs="Arial"/>
          <w:iCs/>
          <w:color w:val="000000" w:themeColor="text1"/>
          <w:sz w:val="22"/>
          <w:szCs w:val="22"/>
          <w:lang w:val="hr-HR"/>
        </w:rPr>
      </w:pPr>
      <w:r w:rsidRPr="00E164D2">
        <w:rPr>
          <w:rFonts w:asciiTheme="minorHAnsi" w:hAnsiTheme="minorHAnsi" w:cs="Arial"/>
          <w:iCs/>
          <w:color w:val="000000" w:themeColor="text1"/>
          <w:sz w:val="22"/>
          <w:szCs w:val="22"/>
          <w:lang w:val="hr-HR"/>
        </w:rPr>
        <w:t xml:space="preserve">Imovina i obveze na koje se ne primjenjuje kamatna stopa svrstani su u okviru kategorije </w:t>
      </w:r>
      <w:r w:rsidRPr="00E164D2">
        <w:rPr>
          <w:rFonts w:asciiTheme="minorHAnsi" w:hAnsiTheme="minorHAnsi" w:cs="Arial"/>
          <w:color w:val="000000" w:themeColor="text1"/>
          <w:sz w:val="22"/>
          <w:szCs w:val="22"/>
          <w:lang w:val="hr-HR"/>
        </w:rPr>
        <w:t>‘</w:t>
      </w:r>
      <w:r w:rsidRPr="00E164D2">
        <w:rPr>
          <w:rFonts w:asciiTheme="minorHAnsi" w:hAnsiTheme="minorHAnsi" w:cs="Arial"/>
          <w:iCs/>
          <w:color w:val="000000" w:themeColor="text1"/>
          <w:sz w:val="22"/>
          <w:szCs w:val="22"/>
          <w:lang w:val="hr-HR"/>
        </w:rPr>
        <w:t>Beskamatno</w:t>
      </w:r>
      <w:r w:rsidRPr="00E164D2">
        <w:rPr>
          <w:rFonts w:asciiTheme="minorHAnsi" w:hAnsiTheme="minorHAnsi" w:cs="Arial"/>
          <w:color w:val="000000" w:themeColor="text1"/>
          <w:sz w:val="22"/>
          <w:szCs w:val="22"/>
          <w:lang w:val="hr-HR"/>
        </w:rPr>
        <w:t>‘</w:t>
      </w:r>
      <w:r w:rsidRPr="00E164D2">
        <w:rPr>
          <w:rFonts w:asciiTheme="minorHAnsi" w:hAnsiTheme="minorHAnsi" w:cs="Arial"/>
          <w:iCs/>
          <w:color w:val="000000" w:themeColor="text1"/>
          <w:sz w:val="22"/>
          <w:szCs w:val="22"/>
          <w:lang w:val="hr-HR"/>
        </w:rPr>
        <w:t>.</w:t>
      </w:r>
    </w:p>
    <w:p w14:paraId="101885E9" w14:textId="77777777" w:rsidR="00847A0A" w:rsidRPr="00E164D2" w:rsidRDefault="00847A0A" w:rsidP="00E75FCF">
      <w:pPr>
        <w:tabs>
          <w:tab w:val="left" w:pos="-720"/>
        </w:tabs>
        <w:suppressAutoHyphens/>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Tabele u nastavku prikazuju procjenu o iz</w:t>
      </w:r>
      <w:r w:rsidR="00D37D6B" w:rsidRPr="00E164D2">
        <w:rPr>
          <w:rFonts w:asciiTheme="minorHAnsi" w:hAnsiTheme="minorHAnsi" w:cs="Arial"/>
          <w:color w:val="000000" w:themeColor="text1"/>
          <w:sz w:val="22"/>
          <w:szCs w:val="22"/>
          <w:lang w:val="hr-HR"/>
        </w:rPr>
        <w:t>loženosti kamatnom riziku Grupe</w:t>
      </w:r>
      <w:r w:rsidRPr="00E164D2">
        <w:rPr>
          <w:rFonts w:asciiTheme="minorHAnsi" w:hAnsiTheme="minorHAnsi" w:cs="Arial"/>
          <w:color w:val="000000" w:themeColor="text1"/>
          <w:sz w:val="22"/>
          <w:szCs w:val="22"/>
          <w:lang w:val="hr-HR"/>
        </w:rPr>
        <w:t xml:space="preserve"> na dan 31. prosinca </w:t>
      </w:r>
      <w:r w:rsidR="00344206" w:rsidRPr="00E164D2">
        <w:rPr>
          <w:rFonts w:asciiTheme="minorHAnsi" w:hAnsiTheme="minorHAnsi" w:cs="Arial"/>
          <w:color w:val="000000" w:themeColor="text1"/>
          <w:sz w:val="22"/>
          <w:szCs w:val="22"/>
          <w:lang w:val="hr-HR"/>
        </w:rPr>
        <w:t>2019</w:t>
      </w:r>
      <w:r w:rsidRPr="00E164D2">
        <w:rPr>
          <w:rFonts w:asciiTheme="minorHAnsi" w:hAnsiTheme="minorHAnsi" w:cs="Arial"/>
          <w:color w:val="000000" w:themeColor="text1"/>
          <w:sz w:val="22"/>
          <w:szCs w:val="22"/>
          <w:lang w:val="hr-HR"/>
        </w:rPr>
        <w:t xml:space="preserve">. i </w:t>
      </w:r>
      <w:r w:rsidR="00344206" w:rsidRPr="00E164D2">
        <w:rPr>
          <w:rFonts w:asciiTheme="minorHAnsi" w:hAnsiTheme="minorHAnsi" w:cs="Arial"/>
          <w:color w:val="000000" w:themeColor="text1"/>
          <w:sz w:val="22"/>
          <w:szCs w:val="22"/>
          <w:lang w:val="hr-HR"/>
        </w:rPr>
        <w:t>2018</w:t>
      </w:r>
      <w:r w:rsidRPr="00E164D2">
        <w:rPr>
          <w:rFonts w:asciiTheme="minorHAnsi" w:hAnsiTheme="minorHAnsi" w:cs="Arial"/>
          <w:color w:val="000000" w:themeColor="text1"/>
          <w:sz w:val="22"/>
          <w:szCs w:val="22"/>
          <w:lang w:val="hr-HR"/>
        </w:rPr>
        <w:t xml:space="preserve">. godine te nisu nužno indikativne za poziciju u drugom razdoblju. </w:t>
      </w:r>
    </w:p>
    <w:p w14:paraId="17D5F198" w14:textId="77777777" w:rsidR="00F6743B" w:rsidRPr="00E164D2" w:rsidRDefault="00F6743B" w:rsidP="00E75FCF">
      <w:pPr>
        <w:tabs>
          <w:tab w:val="left" w:pos="-720"/>
        </w:tabs>
        <w:suppressAutoHyphens/>
        <w:ind w:right="-5"/>
        <w:jc w:val="both"/>
        <w:rPr>
          <w:rFonts w:asciiTheme="minorHAnsi" w:hAnsiTheme="minorHAnsi" w:cs="Arial"/>
          <w:color w:val="000000" w:themeColor="text1"/>
          <w:sz w:val="22"/>
          <w:szCs w:val="22"/>
          <w:lang w:val="hr-HR"/>
        </w:rPr>
      </w:pPr>
    </w:p>
    <w:tbl>
      <w:tblPr>
        <w:tblW w:w="5662" w:type="pct"/>
        <w:tblInd w:w="-851" w:type="dxa"/>
        <w:tblLayout w:type="fixed"/>
        <w:tblCellMar>
          <w:left w:w="120" w:type="dxa"/>
          <w:right w:w="120" w:type="dxa"/>
        </w:tblCellMar>
        <w:tblLook w:val="0000" w:firstRow="0" w:lastRow="0" w:firstColumn="0" w:lastColumn="0" w:noHBand="0" w:noVBand="0"/>
      </w:tblPr>
      <w:tblGrid>
        <w:gridCol w:w="2412"/>
        <w:gridCol w:w="1022"/>
        <w:gridCol w:w="1024"/>
        <w:gridCol w:w="1023"/>
        <w:gridCol w:w="1023"/>
        <w:gridCol w:w="1021"/>
        <w:gridCol w:w="1023"/>
        <w:gridCol w:w="1023"/>
        <w:gridCol w:w="1023"/>
      </w:tblGrid>
      <w:tr w:rsidR="00E14286" w:rsidRPr="00E164D2" w14:paraId="09545B40" w14:textId="77777777" w:rsidTr="00870D2A">
        <w:trPr>
          <w:trHeight w:val="533"/>
        </w:trPr>
        <w:tc>
          <w:tcPr>
            <w:tcW w:w="1138" w:type="pct"/>
          </w:tcPr>
          <w:p w14:paraId="05A225AB" w14:textId="77777777" w:rsidR="00870D2A" w:rsidRPr="00E164D2" w:rsidRDefault="00870D2A" w:rsidP="00870D2A">
            <w:pPr>
              <w:tabs>
                <w:tab w:val="right" w:pos="1202"/>
              </w:tabs>
              <w:spacing w:line="240" w:lineRule="atLeas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Grupa</w:t>
            </w:r>
          </w:p>
          <w:p w14:paraId="388BD59B" w14:textId="77777777" w:rsidR="00870D2A" w:rsidRPr="00E164D2" w:rsidRDefault="00AD2EF7" w:rsidP="00870D2A">
            <w:pPr>
              <w:tabs>
                <w:tab w:val="right" w:pos="1202"/>
              </w:tabs>
              <w:spacing w:line="240" w:lineRule="atLeas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31. prosin</w:t>
            </w:r>
            <w:r w:rsidR="00870D2A" w:rsidRPr="00E164D2">
              <w:rPr>
                <w:rFonts w:ascii="Calibri" w:eastAsia="Calibri" w:hAnsi="Calibri" w:cs="Arial"/>
                <w:b/>
                <w:color w:val="000000" w:themeColor="text1"/>
                <w:sz w:val="16"/>
                <w:szCs w:val="16"/>
                <w:lang w:val="hr-HR"/>
              </w:rPr>
              <w:t>c</w:t>
            </w:r>
            <w:r w:rsidRPr="00E164D2">
              <w:rPr>
                <w:rFonts w:ascii="Calibri" w:eastAsia="Calibri" w:hAnsi="Calibri" w:cs="Arial"/>
                <w:b/>
                <w:color w:val="000000" w:themeColor="text1"/>
                <w:sz w:val="16"/>
                <w:szCs w:val="16"/>
                <w:lang w:val="hr-HR"/>
              </w:rPr>
              <w:t>a</w:t>
            </w:r>
            <w:r w:rsidR="00870D2A" w:rsidRPr="00E164D2">
              <w:rPr>
                <w:rFonts w:ascii="Calibri" w:eastAsia="Calibri" w:hAnsi="Calibri" w:cs="Arial"/>
                <w:b/>
                <w:color w:val="000000" w:themeColor="text1"/>
                <w:sz w:val="16"/>
                <w:szCs w:val="16"/>
                <w:lang w:val="hr-HR"/>
              </w:rPr>
              <w:t xml:space="preserve"> </w:t>
            </w:r>
            <w:r w:rsidR="00344206" w:rsidRPr="00E164D2">
              <w:rPr>
                <w:rFonts w:ascii="Calibri" w:eastAsia="Calibri" w:hAnsi="Calibri" w:cs="Arial"/>
                <w:b/>
                <w:color w:val="000000" w:themeColor="text1"/>
                <w:sz w:val="16"/>
                <w:szCs w:val="16"/>
                <w:lang w:val="hr-HR"/>
              </w:rPr>
              <w:t>2019</w:t>
            </w:r>
            <w:r w:rsidR="00870D2A" w:rsidRPr="00E164D2">
              <w:rPr>
                <w:rFonts w:ascii="Calibri" w:eastAsia="Calibri" w:hAnsi="Calibri" w:cs="Arial"/>
                <w:b/>
                <w:color w:val="000000" w:themeColor="text1"/>
                <w:sz w:val="16"/>
                <w:szCs w:val="16"/>
                <w:lang w:val="hr-HR"/>
              </w:rPr>
              <w:t>.</w:t>
            </w:r>
          </w:p>
        </w:tc>
        <w:tc>
          <w:tcPr>
            <w:tcW w:w="482" w:type="pct"/>
          </w:tcPr>
          <w:p w14:paraId="678E75E5"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Do 1 mjesec</w:t>
            </w:r>
          </w:p>
        </w:tc>
        <w:tc>
          <w:tcPr>
            <w:tcW w:w="483" w:type="pct"/>
          </w:tcPr>
          <w:p w14:paraId="5F4DC32F"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1 do 3 mjeseca</w:t>
            </w:r>
          </w:p>
        </w:tc>
        <w:tc>
          <w:tcPr>
            <w:tcW w:w="483" w:type="pct"/>
          </w:tcPr>
          <w:p w14:paraId="4545B89E"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3 mj. do 1 godine</w:t>
            </w:r>
          </w:p>
        </w:tc>
        <w:tc>
          <w:tcPr>
            <w:tcW w:w="483" w:type="pct"/>
          </w:tcPr>
          <w:p w14:paraId="1EC8575F"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1 do 3 godina</w:t>
            </w:r>
          </w:p>
        </w:tc>
        <w:tc>
          <w:tcPr>
            <w:tcW w:w="482" w:type="pct"/>
          </w:tcPr>
          <w:p w14:paraId="06CCA66A"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Preko 3 godine</w:t>
            </w:r>
          </w:p>
        </w:tc>
        <w:tc>
          <w:tcPr>
            <w:tcW w:w="483" w:type="pct"/>
          </w:tcPr>
          <w:p w14:paraId="7418EE3F"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proofErr w:type="spellStart"/>
            <w:r w:rsidRPr="00E164D2">
              <w:rPr>
                <w:rFonts w:ascii="Calibri" w:eastAsia="Calibri" w:hAnsi="Calibri" w:cs="Arial"/>
                <w:b/>
                <w:color w:val="000000" w:themeColor="text1"/>
                <w:sz w:val="16"/>
                <w:szCs w:val="16"/>
                <w:lang w:val="hr-HR"/>
              </w:rPr>
              <w:t>Beska-matno</w:t>
            </w:r>
            <w:proofErr w:type="spellEnd"/>
          </w:p>
        </w:tc>
        <w:tc>
          <w:tcPr>
            <w:tcW w:w="483" w:type="pct"/>
          </w:tcPr>
          <w:p w14:paraId="7B78DA7F"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Ukupno</w:t>
            </w:r>
          </w:p>
        </w:tc>
        <w:tc>
          <w:tcPr>
            <w:tcW w:w="483" w:type="pct"/>
          </w:tcPr>
          <w:p w14:paraId="666344D4"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Fiksna kamatna stopa</w:t>
            </w:r>
          </w:p>
        </w:tc>
      </w:tr>
      <w:tr w:rsidR="00E14286" w:rsidRPr="00E164D2" w14:paraId="221BA461" w14:textId="77777777" w:rsidTr="00870D2A">
        <w:trPr>
          <w:trHeight w:val="258"/>
        </w:trPr>
        <w:tc>
          <w:tcPr>
            <w:tcW w:w="1138" w:type="pct"/>
            <w:vAlign w:val="bottom"/>
          </w:tcPr>
          <w:p w14:paraId="043D5EC0" w14:textId="77777777" w:rsidR="00870D2A" w:rsidRPr="00E164D2" w:rsidRDefault="00870D2A" w:rsidP="00870D2A">
            <w:pPr>
              <w:tabs>
                <w:tab w:val="right" w:pos="1202"/>
              </w:tabs>
              <w:spacing w:line="240" w:lineRule="atLeast"/>
              <w:outlineLvl w:val="0"/>
              <w:rPr>
                <w:rFonts w:ascii="Calibri" w:eastAsia="Calibri" w:hAnsi="Calibri" w:cs="Arial"/>
                <w:b/>
                <w:color w:val="000000" w:themeColor="text1"/>
                <w:sz w:val="16"/>
                <w:szCs w:val="16"/>
                <w:lang w:val="hr-HR"/>
              </w:rPr>
            </w:pPr>
          </w:p>
        </w:tc>
        <w:tc>
          <w:tcPr>
            <w:tcW w:w="482" w:type="pct"/>
          </w:tcPr>
          <w:p w14:paraId="41689D94"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65720896"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62C049D1"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05DCC347"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2" w:type="pct"/>
          </w:tcPr>
          <w:p w14:paraId="013C20F0"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7AC835C1"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6DC33183"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744F5277"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r>
      <w:tr w:rsidR="00E14286" w:rsidRPr="00E164D2" w14:paraId="6BB3F176" w14:textId="77777777" w:rsidTr="00870D2A">
        <w:trPr>
          <w:trHeight w:val="227"/>
        </w:trPr>
        <w:tc>
          <w:tcPr>
            <w:tcW w:w="1138" w:type="pct"/>
            <w:vAlign w:val="bottom"/>
          </w:tcPr>
          <w:p w14:paraId="197DEE8A" w14:textId="77777777" w:rsidR="00870D2A" w:rsidRPr="00E164D2" w:rsidRDefault="00870D2A" w:rsidP="00870D2A">
            <w:pPr>
              <w:tabs>
                <w:tab w:val="left" w:pos="-720"/>
              </w:tabs>
              <w:suppressAutoHyphens/>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Imovina</w:t>
            </w:r>
          </w:p>
        </w:tc>
        <w:tc>
          <w:tcPr>
            <w:tcW w:w="482" w:type="pct"/>
          </w:tcPr>
          <w:p w14:paraId="0F34DAAF"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83" w:type="pct"/>
          </w:tcPr>
          <w:p w14:paraId="79B6280A"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83" w:type="pct"/>
          </w:tcPr>
          <w:p w14:paraId="5C2AF7E0"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83" w:type="pct"/>
          </w:tcPr>
          <w:p w14:paraId="77742A1B"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82" w:type="pct"/>
          </w:tcPr>
          <w:p w14:paraId="3E8056EE"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83" w:type="pct"/>
          </w:tcPr>
          <w:p w14:paraId="5C93AB85" w14:textId="77777777" w:rsidR="00870D2A" w:rsidRPr="00E164D2" w:rsidRDefault="00870D2A" w:rsidP="00870D2A">
            <w:pPr>
              <w:tabs>
                <w:tab w:val="left" w:pos="-720"/>
              </w:tabs>
              <w:suppressAutoHyphens/>
              <w:spacing w:line="360" w:lineRule="auto"/>
              <w:jc w:val="right"/>
              <w:rPr>
                <w:rFonts w:ascii="Calibri" w:eastAsia="Calibri" w:hAnsi="Calibri" w:cs="Arial"/>
                <w:color w:val="000000" w:themeColor="text1"/>
                <w:sz w:val="16"/>
                <w:szCs w:val="16"/>
                <w:lang w:val="hr-HR"/>
              </w:rPr>
            </w:pPr>
          </w:p>
        </w:tc>
        <w:tc>
          <w:tcPr>
            <w:tcW w:w="483" w:type="pct"/>
          </w:tcPr>
          <w:p w14:paraId="2827FCF6"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83" w:type="pct"/>
          </w:tcPr>
          <w:p w14:paraId="21203592"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r>
      <w:tr w:rsidR="009979C6" w:rsidRPr="00E164D2" w14:paraId="60AF6BFD" w14:textId="77777777" w:rsidTr="00870D2A">
        <w:trPr>
          <w:trHeight w:val="217"/>
        </w:trPr>
        <w:tc>
          <w:tcPr>
            <w:tcW w:w="1138" w:type="pct"/>
            <w:vAlign w:val="bottom"/>
          </w:tcPr>
          <w:p w14:paraId="71432A62" w14:textId="77777777" w:rsidR="009979C6" w:rsidRPr="00E164D2" w:rsidRDefault="009979C6" w:rsidP="009979C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Novčana sredstva i računi kod banaka</w:t>
            </w:r>
          </w:p>
        </w:tc>
        <w:tc>
          <w:tcPr>
            <w:tcW w:w="482" w:type="pct"/>
            <w:vAlign w:val="bottom"/>
          </w:tcPr>
          <w:p w14:paraId="38BDEECF" w14:textId="77777777" w:rsidR="009979C6" w:rsidRPr="00E164D2" w:rsidRDefault="009979C6" w:rsidP="009979C6">
            <w:pPr>
              <w:jc w:val="right"/>
              <w:rPr>
                <w:rFonts w:ascii="Calibri" w:eastAsia="Calibri" w:hAnsi="Calibri" w:cs="Calibri"/>
                <w:color w:val="000000" w:themeColor="text1"/>
                <w:sz w:val="16"/>
                <w:szCs w:val="16"/>
                <w:lang w:val="hr-HR"/>
              </w:rPr>
            </w:pPr>
            <w:r w:rsidRPr="00C5598A">
              <w:rPr>
                <w:rFonts w:ascii="Calibri" w:hAnsi="Calibri" w:cs="Calibri"/>
                <w:color w:val="000000"/>
                <w:sz w:val="16"/>
                <w:szCs w:val="16"/>
              </w:rPr>
              <w:t>650.921</w:t>
            </w:r>
          </w:p>
        </w:tc>
        <w:tc>
          <w:tcPr>
            <w:tcW w:w="483" w:type="pct"/>
            <w:vAlign w:val="bottom"/>
          </w:tcPr>
          <w:p w14:paraId="697F42C1"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5230D1DC"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35EFC668"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2" w:type="pct"/>
            <w:vAlign w:val="bottom"/>
          </w:tcPr>
          <w:p w14:paraId="4A9B4352"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41727BD4" w14:textId="77777777" w:rsidR="009979C6" w:rsidRPr="00E164D2" w:rsidRDefault="009979C6" w:rsidP="009979C6">
            <w:pPr>
              <w:jc w:val="right"/>
              <w:rPr>
                <w:rFonts w:ascii="Calibri" w:eastAsia="Calibri" w:hAnsi="Calibri" w:cs="Calibri"/>
                <w:color w:val="000000" w:themeColor="text1"/>
                <w:sz w:val="16"/>
                <w:szCs w:val="16"/>
                <w:lang w:val="hr-HR"/>
              </w:rPr>
            </w:pPr>
            <w:r w:rsidRPr="00C5598A">
              <w:rPr>
                <w:rFonts w:ascii="Calibri" w:hAnsi="Calibri" w:cs="Calibri"/>
                <w:color w:val="000000"/>
                <w:sz w:val="16"/>
                <w:szCs w:val="16"/>
              </w:rPr>
              <w:t>233.486</w:t>
            </w:r>
          </w:p>
        </w:tc>
        <w:tc>
          <w:tcPr>
            <w:tcW w:w="483" w:type="pct"/>
            <w:vAlign w:val="bottom"/>
          </w:tcPr>
          <w:p w14:paraId="60054217" w14:textId="77777777" w:rsidR="009979C6" w:rsidRPr="00E164D2" w:rsidRDefault="009979C6" w:rsidP="009979C6">
            <w:pPr>
              <w:jc w:val="right"/>
              <w:rPr>
                <w:rFonts w:ascii="Calibri" w:eastAsia="Calibri" w:hAnsi="Calibri" w:cs="Calibri"/>
                <w:color w:val="000000" w:themeColor="text1"/>
                <w:sz w:val="16"/>
                <w:szCs w:val="16"/>
                <w:lang w:val="hr-HR"/>
              </w:rPr>
            </w:pPr>
            <w:r w:rsidRPr="00C5598A">
              <w:rPr>
                <w:rFonts w:ascii="Calibri" w:hAnsi="Calibri" w:cs="Calibri"/>
                <w:color w:val="000000"/>
                <w:sz w:val="16"/>
                <w:szCs w:val="16"/>
              </w:rPr>
              <w:t>884.407</w:t>
            </w:r>
          </w:p>
        </w:tc>
        <w:tc>
          <w:tcPr>
            <w:tcW w:w="483" w:type="pct"/>
            <w:vAlign w:val="bottom"/>
          </w:tcPr>
          <w:p w14:paraId="44C55089" w14:textId="77777777" w:rsidR="009979C6" w:rsidRPr="00E164D2" w:rsidRDefault="009979C6" w:rsidP="009979C6">
            <w:pPr>
              <w:jc w:val="right"/>
              <w:rPr>
                <w:rFonts w:ascii="Calibri" w:eastAsia="Calibri" w:hAnsi="Calibri" w:cs="Calibri"/>
                <w:color w:val="000000" w:themeColor="text1"/>
                <w:sz w:val="16"/>
                <w:szCs w:val="16"/>
                <w:lang w:val="hr-HR"/>
              </w:rPr>
            </w:pPr>
            <w:r w:rsidRPr="00C5598A">
              <w:rPr>
                <w:rFonts w:ascii="Calibri" w:hAnsi="Calibri" w:cs="Calibri"/>
                <w:color w:val="000000"/>
                <w:sz w:val="16"/>
                <w:szCs w:val="16"/>
              </w:rPr>
              <w:t>650.921</w:t>
            </w:r>
          </w:p>
        </w:tc>
      </w:tr>
      <w:tr w:rsidR="009979C6" w:rsidRPr="00E164D2" w14:paraId="784B4E3F" w14:textId="77777777" w:rsidTr="00870D2A">
        <w:trPr>
          <w:trHeight w:val="206"/>
        </w:trPr>
        <w:tc>
          <w:tcPr>
            <w:tcW w:w="1138" w:type="pct"/>
            <w:vAlign w:val="bottom"/>
          </w:tcPr>
          <w:p w14:paraId="44CEA90B" w14:textId="77777777" w:rsidR="009979C6" w:rsidRPr="00E164D2" w:rsidRDefault="009979C6" w:rsidP="009979C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Depoziti kod drugih banaka</w:t>
            </w:r>
          </w:p>
        </w:tc>
        <w:tc>
          <w:tcPr>
            <w:tcW w:w="482" w:type="pct"/>
            <w:vAlign w:val="bottom"/>
          </w:tcPr>
          <w:p w14:paraId="4737E68F"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33.184</w:t>
            </w:r>
          </w:p>
        </w:tc>
        <w:tc>
          <w:tcPr>
            <w:tcW w:w="483" w:type="pct"/>
            <w:vAlign w:val="bottom"/>
          </w:tcPr>
          <w:p w14:paraId="4694D471"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520.032</w:t>
            </w:r>
          </w:p>
        </w:tc>
        <w:tc>
          <w:tcPr>
            <w:tcW w:w="483" w:type="pct"/>
            <w:vAlign w:val="bottom"/>
          </w:tcPr>
          <w:p w14:paraId="56A6BA62"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55491871"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2" w:type="pct"/>
            <w:vAlign w:val="bottom"/>
          </w:tcPr>
          <w:p w14:paraId="703B94E5"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38CBF9F9"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254</w:t>
            </w:r>
          </w:p>
        </w:tc>
        <w:tc>
          <w:tcPr>
            <w:tcW w:w="483" w:type="pct"/>
            <w:vAlign w:val="bottom"/>
          </w:tcPr>
          <w:p w14:paraId="044184C7"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553.470</w:t>
            </w:r>
          </w:p>
        </w:tc>
        <w:tc>
          <w:tcPr>
            <w:tcW w:w="483" w:type="pct"/>
            <w:vAlign w:val="bottom"/>
          </w:tcPr>
          <w:p w14:paraId="608F6610"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553.216</w:t>
            </w:r>
          </w:p>
        </w:tc>
      </w:tr>
      <w:tr w:rsidR="009979C6" w:rsidRPr="00E164D2" w14:paraId="65737A02" w14:textId="77777777" w:rsidTr="00E76F4B">
        <w:trPr>
          <w:trHeight w:val="164"/>
        </w:trPr>
        <w:tc>
          <w:tcPr>
            <w:tcW w:w="1138" w:type="pct"/>
            <w:vAlign w:val="bottom"/>
          </w:tcPr>
          <w:p w14:paraId="7C05D04D" w14:textId="77777777" w:rsidR="009979C6" w:rsidRPr="00E164D2" w:rsidRDefault="009979C6" w:rsidP="009979C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Krediti financijskim institucijama</w:t>
            </w:r>
          </w:p>
        </w:tc>
        <w:tc>
          <w:tcPr>
            <w:tcW w:w="482" w:type="pct"/>
            <w:tcBorders>
              <w:top w:val="nil"/>
              <w:left w:val="nil"/>
              <w:bottom w:val="nil"/>
              <w:right w:val="nil"/>
            </w:tcBorders>
            <w:vAlign w:val="center"/>
          </w:tcPr>
          <w:p w14:paraId="06151F46"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w:t>
            </w:r>
            <w:r w:rsidRPr="002F56AA">
              <w:rPr>
                <w:rFonts w:ascii="Calibri" w:hAnsi="Calibri" w:cs="Calibri"/>
                <w:color w:val="000000"/>
                <w:sz w:val="16"/>
                <w:szCs w:val="16"/>
              </w:rPr>
              <w:t xml:space="preserve">146.639 </w:t>
            </w:r>
          </w:p>
        </w:tc>
        <w:tc>
          <w:tcPr>
            <w:tcW w:w="483" w:type="pct"/>
            <w:tcBorders>
              <w:top w:val="nil"/>
              <w:left w:val="nil"/>
              <w:bottom w:val="nil"/>
              <w:right w:val="nil"/>
            </w:tcBorders>
            <w:vAlign w:val="center"/>
          </w:tcPr>
          <w:p w14:paraId="735D794C"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536.191 </w:t>
            </w:r>
          </w:p>
        </w:tc>
        <w:tc>
          <w:tcPr>
            <w:tcW w:w="483" w:type="pct"/>
            <w:tcBorders>
              <w:top w:val="nil"/>
              <w:left w:val="nil"/>
              <w:bottom w:val="nil"/>
              <w:right w:val="nil"/>
            </w:tcBorders>
            <w:vAlign w:val="center"/>
          </w:tcPr>
          <w:p w14:paraId="640353A4"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1.224.864 </w:t>
            </w:r>
          </w:p>
        </w:tc>
        <w:tc>
          <w:tcPr>
            <w:tcW w:w="483" w:type="pct"/>
            <w:tcBorders>
              <w:top w:val="nil"/>
              <w:left w:val="nil"/>
              <w:bottom w:val="nil"/>
              <w:right w:val="nil"/>
            </w:tcBorders>
            <w:vAlign w:val="center"/>
          </w:tcPr>
          <w:p w14:paraId="6EAC9E4E"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2.563.039 </w:t>
            </w:r>
          </w:p>
        </w:tc>
        <w:tc>
          <w:tcPr>
            <w:tcW w:w="482" w:type="pct"/>
            <w:tcBorders>
              <w:top w:val="nil"/>
              <w:left w:val="nil"/>
              <w:bottom w:val="nil"/>
              <w:right w:val="nil"/>
            </w:tcBorders>
            <w:vAlign w:val="center"/>
          </w:tcPr>
          <w:p w14:paraId="6F420D78"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4.971.304 </w:t>
            </w:r>
          </w:p>
        </w:tc>
        <w:tc>
          <w:tcPr>
            <w:tcW w:w="483" w:type="pct"/>
            <w:tcBorders>
              <w:top w:val="nil"/>
              <w:left w:val="nil"/>
              <w:bottom w:val="nil"/>
              <w:right w:val="nil"/>
            </w:tcBorders>
            <w:vAlign w:val="center"/>
          </w:tcPr>
          <w:p w14:paraId="540BAD9A"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5.669 </w:t>
            </w:r>
          </w:p>
        </w:tc>
        <w:tc>
          <w:tcPr>
            <w:tcW w:w="483" w:type="pct"/>
            <w:tcBorders>
              <w:top w:val="nil"/>
              <w:left w:val="nil"/>
              <w:bottom w:val="nil"/>
              <w:right w:val="nil"/>
            </w:tcBorders>
            <w:vAlign w:val="center"/>
          </w:tcPr>
          <w:p w14:paraId="5F0FD445"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9.447.706 </w:t>
            </w:r>
          </w:p>
        </w:tc>
        <w:tc>
          <w:tcPr>
            <w:tcW w:w="483" w:type="pct"/>
            <w:tcBorders>
              <w:top w:val="nil"/>
              <w:left w:val="nil"/>
              <w:bottom w:val="nil"/>
              <w:right w:val="nil"/>
            </w:tcBorders>
            <w:vAlign w:val="center"/>
          </w:tcPr>
          <w:p w14:paraId="7D4F4769"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9.221.266 </w:t>
            </w:r>
          </w:p>
        </w:tc>
      </w:tr>
      <w:tr w:rsidR="009979C6" w:rsidRPr="00E164D2" w14:paraId="114BB89D" w14:textId="77777777" w:rsidTr="00E76F4B">
        <w:trPr>
          <w:trHeight w:val="92"/>
        </w:trPr>
        <w:tc>
          <w:tcPr>
            <w:tcW w:w="1138" w:type="pct"/>
            <w:vAlign w:val="bottom"/>
          </w:tcPr>
          <w:p w14:paraId="1A1C8A1A" w14:textId="77777777" w:rsidR="009979C6" w:rsidRPr="00E164D2" w:rsidRDefault="009979C6" w:rsidP="009979C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Krediti ostalim korisnicima</w:t>
            </w:r>
          </w:p>
        </w:tc>
        <w:tc>
          <w:tcPr>
            <w:tcW w:w="482" w:type="pct"/>
            <w:tcBorders>
              <w:top w:val="nil"/>
              <w:left w:val="nil"/>
              <w:bottom w:val="nil"/>
              <w:right w:val="nil"/>
            </w:tcBorders>
            <w:vAlign w:val="center"/>
          </w:tcPr>
          <w:p w14:paraId="53EAC616"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1.769.376 </w:t>
            </w:r>
          </w:p>
        </w:tc>
        <w:tc>
          <w:tcPr>
            <w:tcW w:w="483" w:type="pct"/>
            <w:tcBorders>
              <w:top w:val="nil"/>
              <w:left w:val="nil"/>
              <w:bottom w:val="nil"/>
              <w:right w:val="nil"/>
            </w:tcBorders>
            <w:vAlign w:val="center"/>
          </w:tcPr>
          <w:p w14:paraId="70BE0E22"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322.630 </w:t>
            </w:r>
          </w:p>
        </w:tc>
        <w:tc>
          <w:tcPr>
            <w:tcW w:w="483" w:type="pct"/>
            <w:tcBorders>
              <w:top w:val="nil"/>
              <w:left w:val="nil"/>
              <w:bottom w:val="nil"/>
              <w:right w:val="nil"/>
            </w:tcBorders>
            <w:vAlign w:val="center"/>
          </w:tcPr>
          <w:p w14:paraId="46312DE1"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2.158.440 </w:t>
            </w:r>
          </w:p>
        </w:tc>
        <w:tc>
          <w:tcPr>
            <w:tcW w:w="483" w:type="pct"/>
            <w:tcBorders>
              <w:top w:val="nil"/>
              <w:left w:val="nil"/>
              <w:bottom w:val="nil"/>
              <w:right w:val="nil"/>
            </w:tcBorders>
            <w:vAlign w:val="center"/>
          </w:tcPr>
          <w:p w14:paraId="67B9F092"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2.012.521 </w:t>
            </w:r>
          </w:p>
        </w:tc>
        <w:tc>
          <w:tcPr>
            <w:tcW w:w="482" w:type="pct"/>
            <w:tcBorders>
              <w:top w:val="nil"/>
              <w:left w:val="nil"/>
              <w:bottom w:val="nil"/>
              <w:right w:val="nil"/>
            </w:tcBorders>
            <w:vAlign w:val="center"/>
          </w:tcPr>
          <w:p w14:paraId="634EF717"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7.323.188 </w:t>
            </w:r>
          </w:p>
        </w:tc>
        <w:tc>
          <w:tcPr>
            <w:tcW w:w="483" w:type="pct"/>
            <w:tcBorders>
              <w:top w:val="nil"/>
              <w:left w:val="nil"/>
              <w:bottom w:val="nil"/>
              <w:right w:val="nil"/>
            </w:tcBorders>
            <w:vAlign w:val="center"/>
          </w:tcPr>
          <w:p w14:paraId="676A1654"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113.479 </w:t>
            </w:r>
          </w:p>
        </w:tc>
        <w:tc>
          <w:tcPr>
            <w:tcW w:w="483" w:type="pct"/>
            <w:tcBorders>
              <w:top w:val="nil"/>
              <w:left w:val="nil"/>
              <w:bottom w:val="nil"/>
              <w:right w:val="nil"/>
            </w:tcBorders>
            <w:vAlign w:val="center"/>
          </w:tcPr>
          <w:p w14:paraId="6BE780B6"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13.699.634 </w:t>
            </w:r>
          </w:p>
        </w:tc>
        <w:tc>
          <w:tcPr>
            <w:tcW w:w="483" w:type="pct"/>
            <w:tcBorders>
              <w:top w:val="nil"/>
              <w:left w:val="nil"/>
              <w:bottom w:val="nil"/>
              <w:right w:val="nil"/>
            </w:tcBorders>
            <w:vAlign w:val="center"/>
          </w:tcPr>
          <w:p w14:paraId="2B41AB0C"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12.908.055 </w:t>
            </w:r>
          </w:p>
        </w:tc>
      </w:tr>
      <w:tr w:rsidR="009979C6" w:rsidRPr="00E164D2" w14:paraId="35C87D00" w14:textId="77777777" w:rsidTr="00870D2A">
        <w:trPr>
          <w:trHeight w:val="170"/>
        </w:trPr>
        <w:tc>
          <w:tcPr>
            <w:tcW w:w="1138" w:type="pct"/>
            <w:vAlign w:val="bottom"/>
          </w:tcPr>
          <w:p w14:paraId="20F61CEE" w14:textId="77777777" w:rsidR="009979C6" w:rsidRPr="00E164D2" w:rsidRDefault="009979C6" w:rsidP="009979C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Financijska imovina po fer vrijednosti kroz dobit ili gubitak</w:t>
            </w:r>
          </w:p>
        </w:tc>
        <w:tc>
          <w:tcPr>
            <w:tcW w:w="482" w:type="pct"/>
            <w:vAlign w:val="bottom"/>
          </w:tcPr>
          <w:p w14:paraId="1CC08B4A"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21AC4B89"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69DA7C57"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7DE110EF"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2" w:type="pct"/>
            <w:vAlign w:val="bottom"/>
          </w:tcPr>
          <w:p w14:paraId="3E53A047"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2.234</w:t>
            </w:r>
          </w:p>
        </w:tc>
        <w:tc>
          <w:tcPr>
            <w:tcW w:w="483" w:type="pct"/>
            <w:vAlign w:val="bottom"/>
          </w:tcPr>
          <w:p w14:paraId="29389C96"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201.599</w:t>
            </w:r>
          </w:p>
        </w:tc>
        <w:tc>
          <w:tcPr>
            <w:tcW w:w="483" w:type="pct"/>
            <w:vAlign w:val="bottom"/>
          </w:tcPr>
          <w:p w14:paraId="7BDBE355"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203.833</w:t>
            </w:r>
          </w:p>
        </w:tc>
        <w:tc>
          <w:tcPr>
            <w:tcW w:w="483" w:type="pct"/>
            <w:vAlign w:val="bottom"/>
          </w:tcPr>
          <w:p w14:paraId="3DAD209A" w14:textId="77777777" w:rsidR="009979C6" w:rsidRPr="00E164D2" w:rsidRDefault="009979C6" w:rsidP="009979C6">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2.234</w:t>
            </w:r>
          </w:p>
        </w:tc>
      </w:tr>
      <w:tr w:rsidR="009979C6" w:rsidRPr="00E164D2" w14:paraId="2E599762" w14:textId="77777777" w:rsidTr="00870D2A">
        <w:trPr>
          <w:trHeight w:val="163"/>
        </w:trPr>
        <w:tc>
          <w:tcPr>
            <w:tcW w:w="1138" w:type="pct"/>
            <w:vAlign w:val="bottom"/>
          </w:tcPr>
          <w:p w14:paraId="677046A9" w14:textId="77777777" w:rsidR="009979C6" w:rsidRPr="00E164D2" w:rsidRDefault="009979C6" w:rsidP="009979C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Financijska imovina po fer vrijednosti kroz ostalu sveobuhvatnu dobit</w:t>
            </w:r>
          </w:p>
        </w:tc>
        <w:tc>
          <w:tcPr>
            <w:tcW w:w="482" w:type="pct"/>
            <w:vAlign w:val="bottom"/>
          </w:tcPr>
          <w:p w14:paraId="59539D2E"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1.540.96</w:t>
            </w:r>
            <w:r w:rsidR="00BB438F">
              <w:rPr>
                <w:rFonts w:ascii="Calibri" w:hAnsi="Calibri" w:cs="Calibri"/>
                <w:color w:val="000000"/>
                <w:sz w:val="16"/>
                <w:szCs w:val="16"/>
              </w:rPr>
              <w:t>4</w:t>
            </w:r>
          </w:p>
        </w:tc>
        <w:tc>
          <w:tcPr>
            <w:tcW w:w="483" w:type="pct"/>
            <w:vAlign w:val="bottom"/>
          </w:tcPr>
          <w:p w14:paraId="77C1DB1A"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62FF7C23"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7E4A491E"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2" w:type="pct"/>
            <w:vAlign w:val="bottom"/>
          </w:tcPr>
          <w:p w14:paraId="02E3EE27"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7D33F128"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37.84</w:t>
            </w:r>
            <w:r w:rsidR="002607BC">
              <w:rPr>
                <w:rFonts w:ascii="Calibri" w:hAnsi="Calibri" w:cs="Calibri"/>
                <w:color w:val="000000"/>
                <w:sz w:val="16"/>
                <w:szCs w:val="16"/>
              </w:rPr>
              <w:t>6</w:t>
            </w:r>
          </w:p>
        </w:tc>
        <w:tc>
          <w:tcPr>
            <w:tcW w:w="483" w:type="pct"/>
            <w:vAlign w:val="bottom"/>
          </w:tcPr>
          <w:p w14:paraId="4CB78511"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1.578.810</w:t>
            </w:r>
          </w:p>
        </w:tc>
        <w:tc>
          <w:tcPr>
            <w:tcW w:w="483" w:type="pct"/>
            <w:vAlign w:val="bottom"/>
          </w:tcPr>
          <w:p w14:paraId="3778BF8F"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1.540.96</w:t>
            </w:r>
            <w:r w:rsidR="00BB438F">
              <w:rPr>
                <w:rFonts w:ascii="Calibri" w:hAnsi="Calibri" w:cs="Calibri"/>
                <w:color w:val="000000"/>
                <w:sz w:val="16"/>
                <w:szCs w:val="16"/>
              </w:rPr>
              <w:t>4</w:t>
            </w:r>
          </w:p>
        </w:tc>
      </w:tr>
      <w:tr w:rsidR="009979C6" w:rsidRPr="00E164D2" w14:paraId="2185092D" w14:textId="77777777" w:rsidTr="00870D2A">
        <w:trPr>
          <w:trHeight w:val="262"/>
        </w:trPr>
        <w:tc>
          <w:tcPr>
            <w:tcW w:w="1138" w:type="pct"/>
            <w:vAlign w:val="bottom"/>
          </w:tcPr>
          <w:p w14:paraId="3E115A8D" w14:textId="77777777" w:rsidR="009979C6" w:rsidRPr="00E164D2" w:rsidRDefault="009979C6" w:rsidP="009979C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Dužnički vrijednosni papiri po amortiziranom trošku</w:t>
            </w:r>
          </w:p>
        </w:tc>
        <w:tc>
          <w:tcPr>
            <w:tcW w:w="482" w:type="pct"/>
            <w:vAlign w:val="bottom"/>
          </w:tcPr>
          <w:p w14:paraId="3ACBA5CB"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31A43D08" w14:textId="0F456F2D" w:rsidR="009979C6" w:rsidRPr="00E164D2" w:rsidRDefault="001C300F"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448</w:t>
            </w:r>
          </w:p>
        </w:tc>
        <w:tc>
          <w:tcPr>
            <w:tcW w:w="483" w:type="pct"/>
            <w:vAlign w:val="bottom"/>
          </w:tcPr>
          <w:p w14:paraId="04C61F0C"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vAlign w:val="bottom"/>
          </w:tcPr>
          <w:p w14:paraId="3FA1B93F"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2" w:type="pct"/>
            <w:vAlign w:val="bottom"/>
          </w:tcPr>
          <w:p w14:paraId="3A4C6DF8" w14:textId="05B02FC3" w:rsidR="009979C6" w:rsidRPr="00E164D2" w:rsidRDefault="00776FF6" w:rsidP="009979C6">
            <w:pPr>
              <w:jc w:val="right"/>
              <w:rPr>
                <w:rFonts w:ascii="Calibri" w:eastAsia="Calibri" w:hAnsi="Calibri" w:cs="Calibri"/>
                <w:color w:val="000000" w:themeColor="text1"/>
                <w:sz w:val="16"/>
                <w:szCs w:val="16"/>
                <w:lang w:val="hr-HR"/>
              </w:rPr>
            </w:pPr>
            <w:r>
              <w:rPr>
                <w:rFonts w:ascii="Calibri" w:eastAsia="Calibri" w:hAnsi="Calibri" w:cs="Calibri"/>
                <w:color w:val="000000" w:themeColor="text1"/>
                <w:sz w:val="16"/>
                <w:szCs w:val="16"/>
                <w:lang w:val="hr-HR"/>
              </w:rPr>
              <w:t>-</w:t>
            </w:r>
          </w:p>
        </w:tc>
        <w:tc>
          <w:tcPr>
            <w:tcW w:w="483" w:type="pct"/>
            <w:vAlign w:val="bottom"/>
          </w:tcPr>
          <w:p w14:paraId="212392E5"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9</w:t>
            </w:r>
          </w:p>
        </w:tc>
        <w:tc>
          <w:tcPr>
            <w:tcW w:w="483" w:type="pct"/>
            <w:vAlign w:val="bottom"/>
          </w:tcPr>
          <w:p w14:paraId="6CC71FD3"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457</w:t>
            </w:r>
          </w:p>
        </w:tc>
        <w:tc>
          <w:tcPr>
            <w:tcW w:w="483" w:type="pct"/>
            <w:vAlign w:val="bottom"/>
          </w:tcPr>
          <w:p w14:paraId="2E1CCA2E"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448</w:t>
            </w:r>
          </w:p>
        </w:tc>
      </w:tr>
      <w:tr w:rsidR="009979C6" w:rsidRPr="00E164D2" w14:paraId="524701C0" w14:textId="77777777" w:rsidTr="00870D2A">
        <w:trPr>
          <w:trHeight w:val="206"/>
        </w:trPr>
        <w:tc>
          <w:tcPr>
            <w:tcW w:w="1138" w:type="pct"/>
            <w:vAlign w:val="bottom"/>
          </w:tcPr>
          <w:p w14:paraId="07BDBB3F" w14:textId="77777777" w:rsidR="009979C6" w:rsidRPr="00E164D2" w:rsidRDefault="009979C6" w:rsidP="009979C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Ostala imovina</w:t>
            </w:r>
          </w:p>
        </w:tc>
        <w:tc>
          <w:tcPr>
            <w:tcW w:w="482" w:type="pct"/>
            <w:tcBorders>
              <w:bottom w:val="single" w:sz="4" w:space="0" w:color="auto"/>
            </w:tcBorders>
            <w:vAlign w:val="bottom"/>
          </w:tcPr>
          <w:p w14:paraId="14C526B2"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tcBorders>
              <w:bottom w:val="single" w:sz="4" w:space="0" w:color="auto"/>
            </w:tcBorders>
            <w:vAlign w:val="bottom"/>
          </w:tcPr>
          <w:p w14:paraId="6A6A4717"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tcBorders>
              <w:bottom w:val="single" w:sz="4" w:space="0" w:color="auto"/>
            </w:tcBorders>
            <w:vAlign w:val="bottom"/>
          </w:tcPr>
          <w:p w14:paraId="0A3621B0"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tcBorders>
              <w:bottom w:val="single" w:sz="4" w:space="0" w:color="auto"/>
            </w:tcBorders>
            <w:vAlign w:val="bottom"/>
          </w:tcPr>
          <w:p w14:paraId="59B718BB"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2" w:type="pct"/>
            <w:tcBorders>
              <w:bottom w:val="single" w:sz="4" w:space="0" w:color="auto"/>
            </w:tcBorders>
            <w:vAlign w:val="bottom"/>
          </w:tcPr>
          <w:p w14:paraId="603C95D3"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83" w:type="pct"/>
            <w:tcBorders>
              <w:bottom w:val="single" w:sz="4" w:space="0" w:color="auto"/>
            </w:tcBorders>
            <w:vAlign w:val="bottom"/>
          </w:tcPr>
          <w:p w14:paraId="0F4C9BF8"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29.815</w:t>
            </w:r>
          </w:p>
        </w:tc>
        <w:tc>
          <w:tcPr>
            <w:tcW w:w="483" w:type="pct"/>
            <w:tcBorders>
              <w:bottom w:val="single" w:sz="4" w:space="0" w:color="auto"/>
            </w:tcBorders>
            <w:vAlign w:val="bottom"/>
          </w:tcPr>
          <w:p w14:paraId="0908242E" w14:textId="77777777" w:rsidR="009979C6" w:rsidRPr="00E164D2" w:rsidRDefault="009979C6" w:rsidP="009979C6">
            <w:pPr>
              <w:jc w:val="right"/>
              <w:rPr>
                <w:rFonts w:ascii="Calibri" w:eastAsia="Calibri" w:hAnsi="Calibri" w:cs="Calibri"/>
                <w:color w:val="000000" w:themeColor="text1"/>
                <w:sz w:val="16"/>
                <w:szCs w:val="16"/>
                <w:lang w:val="hr-HR"/>
              </w:rPr>
            </w:pPr>
            <w:r w:rsidRPr="00B361EF">
              <w:rPr>
                <w:rFonts w:ascii="Calibri" w:hAnsi="Calibri" w:cs="Calibri"/>
                <w:color w:val="000000"/>
                <w:sz w:val="16"/>
                <w:szCs w:val="16"/>
              </w:rPr>
              <w:t>29.815</w:t>
            </w:r>
          </w:p>
        </w:tc>
        <w:tc>
          <w:tcPr>
            <w:tcW w:w="483" w:type="pct"/>
            <w:tcBorders>
              <w:bottom w:val="single" w:sz="4" w:space="0" w:color="auto"/>
            </w:tcBorders>
            <w:vAlign w:val="bottom"/>
          </w:tcPr>
          <w:p w14:paraId="1860BD33" w14:textId="77777777" w:rsidR="009979C6" w:rsidRPr="00E164D2" w:rsidRDefault="009979C6" w:rsidP="009979C6">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r>
      <w:tr w:rsidR="009979C6" w:rsidRPr="00E164D2" w14:paraId="1E7884EE" w14:textId="77777777" w:rsidTr="00870D2A">
        <w:trPr>
          <w:trHeight w:hRule="exact" w:val="308"/>
        </w:trPr>
        <w:tc>
          <w:tcPr>
            <w:tcW w:w="1138" w:type="pct"/>
            <w:vAlign w:val="bottom"/>
          </w:tcPr>
          <w:p w14:paraId="091B13BF" w14:textId="1D077F85" w:rsidR="009979C6" w:rsidRPr="00E164D2" w:rsidRDefault="00AA2998" w:rsidP="009979C6">
            <w:pPr>
              <w:tabs>
                <w:tab w:val="right" w:pos="1202"/>
              </w:tabs>
              <w:spacing w:line="240" w:lineRule="exact"/>
              <w:outlineLvl w:val="0"/>
              <w:rPr>
                <w:rFonts w:ascii="Calibri" w:eastAsia="Calibri" w:hAnsi="Calibri" w:cs="Arial"/>
                <w:b/>
                <w:bCs/>
                <w:color w:val="000000" w:themeColor="text1"/>
                <w:sz w:val="16"/>
                <w:szCs w:val="16"/>
                <w:lang w:val="hr-HR"/>
              </w:rPr>
            </w:pPr>
            <w:r>
              <w:rPr>
                <w:rFonts w:ascii="Calibri" w:eastAsia="Calibri" w:hAnsi="Calibri" w:cs="Arial"/>
                <w:b/>
                <w:bCs/>
                <w:color w:val="000000" w:themeColor="text1"/>
                <w:sz w:val="16"/>
                <w:szCs w:val="16"/>
                <w:lang w:val="hr-HR"/>
              </w:rPr>
              <w:t>I</w:t>
            </w:r>
            <w:r w:rsidR="009979C6" w:rsidRPr="00E164D2">
              <w:rPr>
                <w:rFonts w:ascii="Calibri" w:eastAsia="Calibri" w:hAnsi="Calibri" w:cs="Arial"/>
                <w:b/>
                <w:bCs/>
                <w:color w:val="000000" w:themeColor="text1"/>
                <w:sz w:val="16"/>
                <w:szCs w:val="16"/>
                <w:lang w:val="hr-HR"/>
              </w:rPr>
              <w:t xml:space="preserve">movina </w:t>
            </w:r>
          </w:p>
        </w:tc>
        <w:tc>
          <w:tcPr>
            <w:tcW w:w="482" w:type="pct"/>
            <w:tcBorders>
              <w:top w:val="nil"/>
              <w:left w:val="nil"/>
              <w:bottom w:val="single" w:sz="8" w:space="0" w:color="auto"/>
              <w:right w:val="nil"/>
            </w:tcBorders>
            <w:vAlign w:val="center"/>
          </w:tcPr>
          <w:p w14:paraId="6ED13690"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4.141.08</w:t>
            </w:r>
            <w:r w:rsidR="00BB438F">
              <w:rPr>
                <w:rFonts w:ascii="Calibri" w:hAnsi="Calibri" w:cs="Arial"/>
                <w:b/>
                <w:color w:val="000000"/>
                <w:sz w:val="16"/>
                <w:szCs w:val="16"/>
              </w:rPr>
              <w:t>4</w:t>
            </w:r>
          </w:p>
        </w:tc>
        <w:tc>
          <w:tcPr>
            <w:tcW w:w="483" w:type="pct"/>
            <w:tcBorders>
              <w:top w:val="nil"/>
              <w:left w:val="nil"/>
              <w:bottom w:val="single" w:sz="8" w:space="0" w:color="auto"/>
              <w:right w:val="nil"/>
            </w:tcBorders>
            <w:vAlign w:val="center"/>
          </w:tcPr>
          <w:p w14:paraId="6B272AA5" w14:textId="30AD5835"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1.37</w:t>
            </w:r>
            <w:r w:rsidR="00776FF6">
              <w:rPr>
                <w:rFonts w:ascii="Calibri" w:hAnsi="Calibri" w:cs="Arial"/>
                <w:b/>
                <w:color w:val="000000"/>
                <w:sz w:val="16"/>
                <w:szCs w:val="16"/>
              </w:rPr>
              <w:t>9</w:t>
            </w:r>
            <w:r w:rsidRPr="00B361EF">
              <w:rPr>
                <w:rFonts w:ascii="Calibri" w:hAnsi="Calibri" w:cs="Arial"/>
                <w:b/>
                <w:color w:val="000000"/>
                <w:sz w:val="16"/>
                <w:szCs w:val="16"/>
              </w:rPr>
              <w:t>.</w:t>
            </w:r>
            <w:r w:rsidR="00776FF6">
              <w:rPr>
                <w:rFonts w:ascii="Calibri" w:hAnsi="Calibri" w:cs="Arial"/>
                <w:b/>
                <w:color w:val="000000"/>
                <w:sz w:val="16"/>
                <w:szCs w:val="16"/>
              </w:rPr>
              <w:t>301</w:t>
            </w:r>
          </w:p>
        </w:tc>
        <w:tc>
          <w:tcPr>
            <w:tcW w:w="483" w:type="pct"/>
            <w:tcBorders>
              <w:top w:val="nil"/>
              <w:left w:val="nil"/>
              <w:bottom w:val="single" w:sz="8" w:space="0" w:color="auto"/>
              <w:right w:val="nil"/>
            </w:tcBorders>
            <w:vAlign w:val="center"/>
          </w:tcPr>
          <w:p w14:paraId="589BF15A"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3.383.304</w:t>
            </w:r>
          </w:p>
        </w:tc>
        <w:tc>
          <w:tcPr>
            <w:tcW w:w="483" w:type="pct"/>
            <w:tcBorders>
              <w:top w:val="nil"/>
              <w:left w:val="nil"/>
              <w:bottom w:val="single" w:sz="8" w:space="0" w:color="auto"/>
              <w:right w:val="nil"/>
            </w:tcBorders>
            <w:vAlign w:val="center"/>
          </w:tcPr>
          <w:p w14:paraId="7186FBCF"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4.575.560</w:t>
            </w:r>
          </w:p>
        </w:tc>
        <w:tc>
          <w:tcPr>
            <w:tcW w:w="482" w:type="pct"/>
            <w:tcBorders>
              <w:top w:val="nil"/>
              <w:left w:val="nil"/>
              <w:bottom w:val="single" w:sz="8" w:space="0" w:color="auto"/>
              <w:right w:val="nil"/>
            </w:tcBorders>
            <w:vAlign w:val="center"/>
          </w:tcPr>
          <w:p w14:paraId="6277268A" w14:textId="13F7C8ED"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12.29</w:t>
            </w:r>
            <w:r w:rsidR="00776FF6">
              <w:rPr>
                <w:rFonts w:ascii="Calibri" w:hAnsi="Calibri" w:cs="Arial"/>
                <w:b/>
                <w:color w:val="000000"/>
                <w:sz w:val="16"/>
                <w:szCs w:val="16"/>
              </w:rPr>
              <w:t>6</w:t>
            </w:r>
            <w:r w:rsidRPr="00B361EF">
              <w:rPr>
                <w:rFonts w:ascii="Calibri" w:hAnsi="Calibri" w:cs="Arial"/>
                <w:b/>
                <w:color w:val="000000"/>
                <w:sz w:val="16"/>
                <w:szCs w:val="16"/>
              </w:rPr>
              <w:t>.</w:t>
            </w:r>
            <w:r w:rsidR="00776FF6">
              <w:rPr>
                <w:rFonts w:ascii="Calibri" w:hAnsi="Calibri" w:cs="Arial"/>
                <w:b/>
                <w:color w:val="000000"/>
                <w:sz w:val="16"/>
                <w:szCs w:val="16"/>
              </w:rPr>
              <w:t>726</w:t>
            </w:r>
          </w:p>
        </w:tc>
        <w:tc>
          <w:tcPr>
            <w:tcW w:w="483" w:type="pct"/>
            <w:tcBorders>
              <w:top w:val="nil"/>
              <w:left w:val="nil"/>
              <w:bottom w:val="single" w:sz="8" w:space="0" w:color="auto"/>
              <w:right w:val="nil"/>
            </w:tcBorders>
            <w:vAlign w:val="center"/>
          </w:tcPr>
          <w:p w14:paraId="100E5D2B"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622.15</w:t>
            </w:r>
            <w:r w:rsidR="00BB438F">
              <w:rPr>
                <w:rFonts w:ascii="Calibri" w:hAnsi="Calibri" w:cs="Arial"/>
                <w:b/>
                <w:color w:val="000000"/>
                <w:sz w:val="16"/>
                <w:szCs w:val="16"/>
              </w:rPr>
              <w:t>7</w:t>
            </w:r>
          </w:p>
        </w:tc>
        <w:tc>
          <w:tcPr>
            <w:tcW w:w="483" w:type="pct"/>
            <w:tcBorders>
              <w:top w:val="nil"/>
              <w:left w:val="nil"/>
              <w:bottom w:val="single" w:sz="8" w:space="0" w:color="auto"/>
              <w:right w:val="nil"/>
            </w:tcBorders>
            <w:vAlign w:val="center"/>
          </w:tcPr>
          <w:p w14:paraId="1218F6B7"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26.398.132</w:t>
            </w:r>
          </w:p>
        </w:tc>
        <w:tc>
          <w:tcPr>
            <w:tcW w:w="483" w:type="pct"/>
            <w:tcBorders>
              <w:top w:val="nil"/>
              <w:left w:val="nil"/>
              <w:bottom w:val="single" w:sz="8" w:space="0" w:color="auto"/>
              <w:right w:val="nil"/>
            </w:tcBorders>
            <w:vAlign w:val="center"/>
          </w:tcPr>
          <w:p w14:paraId="62BD97E1"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24.877.10</w:t>
            </w:r>
            <w:r w:rsidR="00BB438F">
              <w:rPr>
                <w:rFonts w:ascii="Calibri" w:hAnsi="Calibri" w:cs="Arial"/>
                <w:b/>
                <w:color w:val="000000"/>
                <w:sz w:val="16"/>
                <w:szCs w:val="16"/>
              </w:rPr>
              <w:t>4</w:t>
            </w:r>
          </w:p>
        </w:tc>
      </w:tr>
      <w:tr w:rsidR="009979C6" w:rsidRPr="00E164D2" w14:paraId="33284E89" w14:textId="77777777" w:rsidTr="00870D2A">
        <w:trPr>
          <w:trHeight w:hRule="exact" w:val="187"/>
        </w:trPr>
        <w:tc>
          <w:tcPr>
            <w:tcW w:w="1138" w:type="pct"/>
            <w:vAlign w:val="bottom"/>
          </w:tcPr>
          <w:p w14:paraId="10907169" w14:textId="77777777" w:rsidR="009979C6" w:rsidRPr="00E164D2" w:rsidRDefault="009979C6" w:rsidP="009979C6">
            <w:pPr>
              <w:tabs>
                <w:tab w:val="right" w:pos="1202"/>
              </w:tabs>
              <w:spacing w:line="240" w:lineRule="exact"/>
              <w:outlineLvl w:val="0"/>
              <w:rPr>
                <w:rFonts w:ascii="Calibri" w:eastAsia="Calibri" w:hAnsi="Calibri" w:cs="Arial"/>
                <w:b/>
                <w:bCs/>
                <w:color w:val="000000" w:themeColor="text1"/>
                <w:sz w:val="16"/>
                <w:szCs w:val="16"/>
                <w:lang w:val="hr-HR"/>
              </w:rPr>
            </w:pPr>
          </w:p>
        </w:tc>
        <w:tc>
          <w:tcPr>
            <w:tcW w:w="482" w:type="pct"/>
            <w:tcBorders>
              <w:top w:val="single" w:sz="12" w:space="0" w:color="auto"/>
              <w:left w:val="nil"/>
              <w:right w:val="nil"/>
            </w:tcBorders>
            <w:vAlign w:val="bottom"/>
          </w:tcPr>
          <w:p w14:paraId="105B7F8C"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2138CC64"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1B05EA74"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4D001A9D"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2" w:type="pct"/>
            <w:tcBorders>
              <w:top w:val="single" w:sz="12" w:space="0" w:color="auto"/>
              <w:left w:val="nil"/>
              <w:right w:val="nil"/>
            </w:tcBorders>
            <w:vAlign w:val="bottom"/>
          </w:tcPr>
          <w:p w14:paraId="1809D4E6"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4C39498E"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4CC7A9CC"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22C9CF74" w14:textId="77777777" w:rsidR="009979C6" w:rsidRPr="00E164D2" w:rsidRDefault="009979C6" w:rsidP="009979C6">
            <w:pPr>
              <w:jc w:val="right"/>
              <w:rPr>
                <w:rFonts w:ascii="Calibri" w:eastAsia="Calibri" w:hAnsi="Calibri" w:cs="Arial"/>
                <w:b/>
                <w:color w:val="000000" w:themeColor="text1"/>
                <w:sz w:val="16"/>
                <w:szCs w:val="16"/>
                <w:lang w:val="hr-HR"/>
              </w:rPr>
            </w:pPr>
          </w:p>
        </w:tc>
      </w:tr>
      <w:tr w:rsidR="009979C6" w:rsidRPr="00E164D2" w14:paraId="4131FD6C" w14:textId="77777777" w:rsidTr="00870D2A">
        <w:trPr>
          <w:trHeight w:hRule="exact" w:val="235"/>
        </w:trPr>
        <w:tc>
          <w:tcPr>
            <w:tcW w:w="1138" w:type="pct"/>
          </w:tcPr>
          <w:p w14:paraId="2C59BCDB" w14:textId="77777777" w:rsidR="009979C6" w:rsidRPr="00E164D2" w:rsidRDefault="009979C6" w:rsidP="009979C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b/>
                <w:bCs/>
                <w:color w:val="000000" w:themeColor="text1"/>
                <w:sz w:val="16"/>
                <w:szCs w:val="16"/>
                <w:lang w:val="hr-HR"/>
              </w:rPr>
              <w:t>Obveze</w:t>
            </w:r>
          </w:p>
        </w:tc>
        <w:tc>
          <w:tcPr>
            <w:tcW w:w="482" w:type="pct"/>
            <w:tcBorders>
              <w:left w:val="nil"/>
              <w:right w:val="nil"/>
            </w:tcBorders>
            <w:vAlign w:val="bottom"/>
          </w:tcPr>
          <w:p w14:paraId="09AEE44B"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1578D6B5"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57D19FD7"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1FEDDCE4"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2" w:type="pct"/>
            <w:tcBorders>
              <w:left w:val="nil"/>
              <w:right w:val="nil"/>
            </w:tcBorders>
            <w:vAlign w:val="bottom"/>
          </w:tcPr>
          <w:p w14:paraId="033FCBE2"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417D414B"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7D3EA9D2" w14:textId="77777777" w:rsidR="009979C6" w:rsidRPr="00E164D2" w:rsidRDefault="009979C6" w:rsidP="009979C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6805CA62" w14:textId="77777777" w:rsidR="009979C6" w:rsidRPr="00E164D2" w:rsidRDefault="009979C6" w:rsidP="009979C6">
            <w:pPr>
              <w:jc w:val="right"/>
              <w:rPr>
                <w:rFonts w:ascii="Calibri" w:eastAsia="Calibri" w:hAnsi="Calibri" w:cs="Arial"/>
                <w:b/>
                <w:color w:val="000000" w:themeColor="text1"/>
                <w:sz w:val="16"/>
                <w:szCs w:val="16"/>
                <w:lang w:val="hr-HR"/>
              </w:rPr>
            </w:pPr>
          </w:p>
        </w:tc>
      </w:tr>
      <w:tr w:rsidR="009979C6" w:rsidRPr="00E164D2" w14:paraId="5220E0EF" w14:textId="77777777" w:rsidTr="00870D2A">
        <w:trPr>
          <w:trHeight w:hRule="exact" w:val="262"/>
        </w:trPr>
        <w:tc>
          <w:tcPr>
            <w:tcW w:w="1138" w:type="pct"/>
            <w:vAlign w:val="bottom"/>
          </w:tcPr>
          <w:p w14:paraId="35D400AF" w14:textId="77777777" w:rsidR="009979C6" w:rsidRPr="00E164D2" w:rsidRDefault="009979C6" w:rsidP="009979C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po depozitima</w:t>
            </w:r>
          </w:p>
        </w:tc>
        <w:tc>
          <w:tcPr>
            <w:tcW w:w="482" w:type="pct"/>
            <w:tcBorders>
              <w:top w:val="nil"/>
              <w:left w:val="nil"/>
              <w:bottom w:val="nil"/>
              <w:right w:val="nil"/>
            </w:tcBorders>
            <w:vAlign w:val="bottom"/>
          </w:tcPr>
          <w:p w14:paraId="212B1B5C"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83" w:type="pct"/>
            <w:tcBorders>
              <w:top w:val="nil"/>
              <w:left w:val="nil"/>
              <w:bottom w:val="nil"/>
              <w:right w:val="nil"/>
            </w:tcBorders>
            <w:vAlign w:val="bottom"/>
          </w:tcPr>
          <w:p w14:paraId="0DC54D79"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83" w:type="pct"/>
            <w:tcBorders>
              <w:top w:val="nil"/>
              <w:left w:val="nil"/>
              <w:bottom w:val="nil"/>
              <w:right w:val="nil"/>
            </w:tcBorders>
            <w:vAlign w:val="bottom"/>
          </w:tcPr>
          <w:p w14:paraId="6539E582"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83" w:type="pct"/>
            <w:tcBorders>
              <w:top w:val="nil"/>
              <w:left w:val="nil"/>
              <w:bottom w:val="nil"/>
              <w:right w:val="nil"/>
            </w:tcBorders>
            <w:vAlign w:val="bottom"/>
          </w:tcPr>
          <w:p w14:paraId="7926A229"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82" w:type="pct"/>
            <w:tcBorders>
              <w:top w:val="nil"/>
              <w:left w:val="nil"/>
              <w:bottom w:val="nil"/>
              <w:right w:val="nil"/>
            </w:tcBorders>
            <w:vAlign w:val="bottom"/>
          </w:tcPr>
          <w:p w14:paraId="5A27FB59"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83" w:type="pct"/>
            <w:tcBorders>
              <w:top w:val="nil"/>
              <w:left w:val="nil"/>
              <w:bottom w:val="nil"/>
              <w:right w:val="nil"/>
            </w:tcBorders>
            <w:vAlign w:val="bottom"/>
          </w:tcPr>
          <w:p w14:paraId="4AE27A4B"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176.769</w:t>
            </w:r>
          </w:p>
        </w:tc>
        <w:tc>
          <w:tcPr>
            <w:tcW w:w="483" w:type="pct"/>
            <w:tcBorders>
              <w:top w:val="nil"/>
              <w:left w:val="nil"/>
              <w:bottom w:val="nil"/>
              <w:right w:val="nil"/>
            </w:tcBorders>
            <w:vAlign w:val="bottom"/>
          </w:tcPr>
          <w:p w14:paraId="6D7A7DD6"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176.769</w:t>
            </w:r>
          </w:p>
        </w:tc>
        <w:tc>
          <w:tcPr>
            <w:tcW w:w="483" w:type="pct"/>
            <w:tcBorders>
              <w:top w:val="nil"/>
              <w:left w:val="nil"/>
              <w:bottom w:val="nil"/>
              <w:right w:val="nil"/>
            </w:tcBorders>
            <w:vAlign w:val="bottom"/>
          </w:tcPr>
          <w:p w14:paraId="0F3A7ED8"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r>
      <w:tr w:rsidR="009979C6" w:rsidRPr="00E164D2" w14:paraId="173E8EBE" w14:textId="77777777" w:rsidTr="00870D2A">
        <w:trPr>
          <w:trHeight w:hRule="exact" w:val="254"/>
        </w:trPr>
        <w:tc>
          <w:tcPr>
            <w:tcW w:w="1138" w:type="pct"/>
            <w:vAlign w:val="bottom"/>
          </w:tcPr>
          <w:p w14:paraId="52622111" w14:textId="77777777" w:rsidR="009979C6" w:rsidRPr="00E164D2" w:rsidRDefault="009979C6" w:rsidP="009979C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po kreditima</w:t>
            </w:r>
          </w:p>
        </w:tc>
        <w:tc>
          <w:tcPr>
            <w:tcW w:w="482" w:type="pct"/>
            <w:tcBorders>
              <w:top w:val="nil"/>
              <w:left w:val="nil"/>
              <w:bottom w:val="nil"/>
              <w:right w:val="nil"/>
            </w:tcBorders>
            <w:vAlign w:val="bottom"/>
          </w:tcPr>
          <w:p w14:paraId="199B66C4"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353.615</w:t>
            </w:r>
          </w:p>
        </w:tc>
        <w:tc>
          <w:tcPr>
            <w:tcW w:w="483" w:type="pct"/>
            <w:tcBorders>
              <w:top w:val="nil"/>
              <w:left w:val="nil"/>
              <w:bottom w:val="nil"/>
              <w:right w:val="nil"/>
            </w:tcBorders>
            <w:vAlign w:val="bottom"/>
          </w:tcPr>
          <w:p w14:paraId="79C21BA8"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269.056</w:t>
            </w:r>
          </w:p>
        </w:tc>
        <w:tc>
          <w:tcPr>
            <w:tcW w:w="483" w:type="pct"/>
            <w:tcBorders>
              <w:top w:val="nil"/>
              <w:left w:val="nil"/>
              <w:bottom w:val="nil"/>
              <w:right w:val="nil"/>
            </w:tcBorders>
            <w:vAlign w:val="bottom"/>
          </w:tcPr>
          <w:p w14:paraId="26ABED8D"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1.730.226</w:t>
            </w:r>
          </w:p>
        </w:tc>
        <w:tc>
          <w:tcPr>
            <w:tcW w:w="483" w:type="pct"/>
            <w:tcBorders>
              <w:top w:val="nil"/>
              <w:left w:val="nil"/>
              <w:bottom w:val="nil"/>
              <w:right w:val="nil"/>
            </w:tcBorders>
            <w:vAlign w:val="bottom"/>
          </w:tcPr>
          <w:p w14:paraId="2CC4F4E5"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4.100.607</w:t>
            </w:r>
          </w:p>
        </w:tc>
        <w:tc>
          <w:tcPr>
            <w:tcW w:w="482" w:type="pct"/>
            <w:tcBorders>
              <w:top w:val="nil"/>
              <w:left w:val="nil"/>
              <w:bottom w:val="nil"/>
              <w:right w:val="nil"/>
            </w:tcBorders>
            <w:vAlign w:val="bottom"/>
          </w:tcPr>
          <w:p w14:paraId="1AF3B149"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7.900.450</w:t>
            </w:r>
          </w:p>
        </w:tc>
        <w:tc>
          <w:tcPr>
            <w:tcW w:w="483" w:type="pct"/>
            <w:tcBorders>
              <w:top w:val="nil"/>
              <w:left w:val="nil"/>
              <w:bottom w:val="nil"/>
              <w:right w:val="nil"/>
            </w:tcBorders>
            <w:vAlign w:val="bottom"/>
          </w:tcPr>
          <w:p w14:paraId="11E50AEC"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46.499</w:t>
            </w:r>
          </w:p>
        </w:tc>
        <w:tc>
          <w:tcPr>
            <w:tcW w:w="483" w:type="pct"/>
            <w:tcBorders>
              <w:top w:val="nil"/>
              <w:left w:val="nil"/>
              <w:bottom w:val="nil"/>
              <w:right w:val="nil"/>
            </w:tcBorders>
            <w:vAlign w:val="bottom"/>
          </w:tcPr>
          <w:p w14:paraId="1AE0CB90"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14.400.453</w:t>
            </w:r>
          </w:p>
        </w:tc>
        <w:tc>
          <w:tcPr>
            <w:tcW w:w="483" w:type="pct"/>
            <w:tcBorders>
              <w:top w:val="nil"/>
              <w:left w:val="nil"/>
              <w:bottom w:val="nil"/>
              <w:right w:val="nil"/>
            </w:tcBorders>
            <w:vAlign w:val="bottom"/>
          </w:tcPr>
          <w:p w14:paraId="3CEE2642"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14.210.316</w:t>
            </w:r>
          </w:p>
        </w:tc>
      </w:tr>
      <w:tr w:rsidR="009979C6" w:rsidRPr="00E164D2" w14:paraId="264DA63C" w14:textId="77777777" w:rsidTr="00870D2A">
        <w:trPr>
          <w:trHeight w:hRule="exact" w:val="533"/>
        </w:trPr>
        <w:tc>
          <w:tcPr>
            <w:tcW w:w="1138" w:type="pct"/>
            <w:vAlign w:val="bottom"/>
          </w:tcPr>
          <w:p w14:paraId="55F6BD8E" w14:textId="77777777" w:rsidR="009979C6" w:rsidRPr="00E164D2" w:rsidRDefault="009979C6" w:rsidP="009979C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za izdane dugoročne vrijednosne papire</w:t>
            </w:r>
          </w:p>
        </w:tc>
        <w:tc>
          <w:tcPr>
            <w:tcW w:w="482" w:type="pct"/>
            <w:tcBorders>
              <w:top w:val="nil"/>
              <w:left w:val="nil"/>
              <w:bottom w:val="nil"/>
              <w:right w:val="nil"/>
            </w:tcBorders>
            <w:vAlign w:val="bottom"/>
          </w:tcPr>
          <w:p w14:paraId="75D2C2B4"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83" w:type="pct"/>
            <w:tcBorders>
              <w:top w:val="nil"/>
              <w:left w:val="nil"/>
              <w:bottom w:val="nil"/>
              <w:right w:val="nil"/>
            </w:tcBorders>
            <w:vAlign w:val="bottom"/>
          </w:tcPr>
          <w:p w14:paraId="31847697"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83" w:type="pct"/>
            <w:tcBorders>
              <w:top w:val="nil"/>
              <w:left w:val="nil"/>
              <w:bottom w:val="nil"/>
              <w:right w:val="nil"/>
            </w:tcBorders>
            <w:vAlign w:val="bottom"/>
          </w:tcPr>
          <w:p w14:paraId="41C65ACB"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1.114.916</w:t>
            </w:r>
          </w:p>
        </w:tc>
        <w:tc>
          <w:tcPr>
            <w:tcW w:w="483" w:type="pct"/>
            <w:tcBorders>
              <w:top w:val="nil"/>
              <w:left w:val="nil"/>
              <w:bottom w:val="nil"/>
              <w:right w:val="nil"/>
            </w:tcBorders>
            <w:vAlign w:val="bottom"/>
          </w:tcPr>
          <w:p w14:paraId="7195F2B6"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82" w:type="pct"/>
            <w:tcBorders>
              <w:top w:val="nil"/>
              <w:left w:val="nil"/>
              <w:bottom w:val="nil"/>
              <w:right w:val="nil"/>
            </w:tcBorders>
            <w:vAlign w:val="bottom"/>
          </w:tcPr>
          <w:p w14:paraId="208D2F93" w14:textId="77777777" w:rsidR="009979C6" w:rsidRPr="00E164D2" w:rsidRDefault="009979C6" w:rsidP="009979C6">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83" w:type="pct"/>
            <w:tcBorders>
              <w:top w:val="nil"/>
              <w:left w:val="nil"/>
              <w:bottom w:val="nil"/>
              <w:right w:val="nil"/>
            </w:tcBorders>
            <w:vAlign w:val="bottom"/>
          </w:tcPr>
          <w:p w14:paraId="6366CCD4"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43.375</w:t>
            </w:r>
          </w:p>
        </w:tc>
        <w:tc>
          <w:tcPr>
            <w:tcW w:w="483" w:type="pct"/>
            <w:tcBorders>
              <w:top w:val="nil"/>
              <w:left w:val="nil"/>
              <w:bottom w:val="nil"/>
              <w:right w:val="nil"/>
            </w:tcBorders>
            <w:vAlign w:val="bottom"/>
          </w:tcPr>
          <w:p w14:paraId="79CCC438"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1.158.291</w:t>
            </w:r>
          </w:p>
        </w:tc>
        <w:tc>
          <w:tcPr>
            <w:tcW w:w="483" w:type="pct"/>
            <w:tcBorders>
              <w:top w:val="nil"/>
              <w:left w:val="nil"/>
              <w:bottom w:val="nil"/>
              <w:right w:val="nil"/>
            </w:tcBorders>
            <w:vAlign w:val="bottom"/>
          </w:tcPr>
          <w:p w14:paraId="3F908511" w14:textId="77777777" w:rsidR="009979C6" w:rsidRPr="00E164D2" w:rsidRDefault="009979C6" w:rsidP="009979C6">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1.114.916</w:t>
            </w:r>
          </w:p>
        </w:tc>
      </w:tr>
      <w:tr w:rsidR="009979C6" w:rsidRPr="00E164D2" w14:paraId="5FAD2969" w14:textId="77777777" w:rsidTr="00870D2A">
        <w:trPr>
          <w:trHeight w:hRule="exact" w:val="533"/>
        </w:trPr>
        <w:tc>
          <w:tcPr>
            <w:tcW w:w="1138" w:type="pct"/>
            <w:vAlign w:val="bottom"/>
          </w:tcPr>
          <w:p w14:paraId="0BEF0319" w14:textId="77777777" w:rsidR="009979C6" w:rsidRPr="00E164D2" w:rsidRDefault="009979C6" w:rsidP="009979C6">
            <w:pPr>
              <w:tabs>
                <w:tab w:val="right" w:pos="1202"/>
              </w:tabs>
              <w:spacing w:line="240" w:lineRule="exact"/>
              <w:outlineLvl w:val="0"/>
              <w:rPr>
                <w:rFonts w:ascii="Calibri" w:eastAsia="Calibri" w:hAnsi="Calibri" w:cs="Arial"/>
                <w:color w:val="000000" w:themeColor="text1"/>
                <w:spacing w:val="-2"/>
                <w:sz w:val="16"/>
                <w:szCs w:val="16"/>
                <w:lang w:val="hr-HR"/>
              </w:rPr>
            </w:pPr>
            <w:r w:rsidRPr="00E164D2">
              <w:rPr>
                <w:rFonts w:ascii="Calibri" w:eastAsia="Calibri" w:hAnsi="Calibri" w:cs="Arial"/>
                <w:color w:val="000000" w:themeColor="text1"/>
                <w:spacing w:val="-2"/>
                <w:sz w:val="16"/>
                <w:szCs w:val="16"/>
                <w:lang w:val="hr-HR"/>
              </w:rPr>
              <w:t>Rezerviranja za garancije, preuzete i ostale obveze</w:t>
            </w:r>
          </w:p>
        </w:tc>
        <w:tc>
          <w:tcPr>
            <w:tcW w:w="482" w:type="pct"/>
            <w:tcBorders>
              <w:top w:val="nil"/>
              <w:left w:val="nil"/>
              <w:bottom w:val="nil"/>
              <w:right w:val="nil"/>
            </w:tcBorders>
            <w:vAlign w:val="bottom"/>
          </w:tcPr>
          <w:p w14:paraId="6B568B81" w14:textId="77777777" w:rsidR="009979C6" w:rsidRPr="00E164D2" w:rsidDel="00344206" w:rsidRDefault="009979C6" w:rsidP="009979C6">
            <w:pPr>
              <w:jc w:val="right"/>
              <w:rPr>
                <w:rFonts w:ascii="Calibri" w:hAnsi="Calibri" w:cs="Calibri"/>
                <w:color w:val="000000" w:themeColor="text1"/>
                <w:sz w:val="16"/>
                <w:szCs w:val="16"/>
                <w:lang w:val="hr-HR"/>
              </w:rPr>
            </w:pPr>
            <w:r w:rsidRPr="00B361EF">
              <w:rPr>
                <w:rFonts w:ascii="Calibri" w:hAnsi="Calibri" w:cs="Calibri"/>
                <w:color w:val="000000"/>
                <w:sz w:val="16"/>
                <w:szCs w:val="16"/>
              </w:rPr>
              <w:t>-</w:t>
            </w:r>
          </w:p>
        </w:tc>
        <w:tc>
          <w:tcPr>
            <w:tcW w:w="483" w:type="pct"/>
            <w:tcBorders>
              <w:top w:val="nil"/>
              <w:left w:val="nil"/>
              <w:bottom w:val="nil"/>
              <w:right w:val="nil"/>
            </w:tcBorders>
            <w:vAlign w:val="bottom"/>
          </w:tcPr>
          <w:p w14:paraId="7232C141" w14:textId="77777777" w:rsidR="009979C6" w:rsidRPr="00E164D2" w:rsidDel="00344206" w:rsidRDefault="009979C6" w:rsidP="009979C6">
            <w:pPr>
              <w:jc w:val="right"/>
              <w:rPr>
                <w:rFonts w:ascii="Calibri" w:hAnsi="Calibri" w:cs="Calibri"/>
                <w:color w:val="000000" w:themeColor="text1"/>
                <w:sz w:val="16"/>
                <w:szCs w:val="16"/>
                <w:lang w:val="hr-HR"/>
              </w:rPr>
            </w:pPr>
            <w:r w:rsidRPr="00B361EF">
              <w:rPr>
                <w:rFonts w:ascii="Calibri" w:hAnsi="Calibri" w:cs="Calibri"/>
                <w:color w:val="000000"/>
                <w:sz w:val="16"/>
                <w:szCs w:val="16"/>
              </w:rPr>
              <w:t>-</w:t>
            </w:r>
          </w:p>
        </w:tc>
        <w:tc>
          <w:tcPr>
            <w:tcW w:w="483" w:type="pct"/>
            <w:tcBorders>
              <w:top w:val="nil"/>
              <w:left w:val="nil"/>
              <w:bottom w:val="nil"/>
              <w:right w:val="nil"/>
            </w:tcBorders>
            <w:vAlign w:val="bottom"/>
          </w:tcPr>
          <w:p w14:paraId="202CE250" w14:textId="77777777" w:rsidR="009979C6" w:rsidRPr="00E164D2" w:rsidDel="00344206" w:rsidRDefault="009979C6" w:rsidP="009979C6">
            <w:pPr>
              <w:jc w:val="right"/>
              <w:rPr>
                <w:rFonts w:ascii="Calibri" w:hAnsi="Calibri" w:cs="Calibri"/>
                <w:color w:val="000000" w:themeColor="text1"/>
                <w:sz w:val="16"/>
                <w:szCs w:val="16"/>
                <w:lang w:val="hr-HR"/>
              </w:rPr>
            </w:pPr>
            <w:r w:rsidRPr="00B361EF">
              <w:rPr>
                <w:rFonts w:ascii="Calibri" w:hAnsi="Calibri" w:cs="Calibri"/>
                <w:color w:val="000000"/>
                <w:sz w:val="16"/>
                <w:szCs w:val="16"/>
              </w:rPr>
              <w:t>-</w:t>
            </w:r>
          </w:p>
        </w:tc>
        <w:tc>
          <w:tcPr>
            <w:tcW w:w="483" w:type="pct"/>
            <w:tcBorders>
              <w:top w:val="nil"/>
              <w:left w:val="nil"/>
              <w:bottom w:val="nil"/>
              <w:right w:val="nil"/>
            </w:tcBorders>
            <w:vAlign w:val="bottom"/>
          </w:tcPr>
          <w:p w14:paraId="74F2C8BD" w14:textId="77777777" w:rsidR="009979C6" w:rsidRPr="00E164D2" w:rsidDel="00344206" w:rsidRDefault="009979C6" w:rsidP="009979C6">
            <w:pPr>
              <w:jc w:val="right"/>
              <w:rPr>
                <w:rFonts w:ascii="Calibri" w:hAnsi="Calibri" w:cs="Calibri"/>
                <w:color w:val="000000" w:themeColor="text1"/>
                <w:sz w:val="16"/>
                <w:szCs w:val="16"/>
                <w:lang w:val="hr-HR"/>
              </w:rPr>
            </w:pPr>
            <w:r w:rsidRPr="00B361EF">
              <w:rPr>
                <w:rFonts w:ascii="Calibri" w:hAnsi="Calibri" w:cs="Calibri"/>
                <w:color w:val="000000"/>
                <w:sz w:val="16"/>
                <w:szCs w:val="16"/>
              </w:rPr>
              <w:t>-</w:t>
            </w:r>
          </w:p>
        </w:tc>
        <w:tc>
          <w:tcPr>
            <w:tcW w:w="482" w:type="pct"/>
            <w:tcBorders>
              <w:top w:val="nil"/>
              <w:left w:val="nil"/>
              <w:bottom w:val="nil"/>
              <w:right w:val="nil"/>
            </w:tcBorders>
            <w:vAlign w:val="bottom"/>
          </w:tcPr>
          <w:p w14:paraId="210BE4E9" w14:textId="77777777" w:rsidR="009979C6" w:rsidRPr="00E164D2" w:rsidDel="00344206" w:rsidRDefault="009979C6" w:rsidP="009979C6">
            <w:pPr>
              <w:jc w:val="right"/>
              <w:rPr>
                <w:rFonts w:ascii="Calibri" w:hAnsi="Calibri" w:cs="Calibri"/>
                <w:color w:val="000000" w:themeColor="text1"/>
                <w:sz w:val="16"/>
                <w:szCs w:val="16"/>
                <w:lang w:val="hr-HR"/>
              </w:rPr>
            </w:pPr>
            <w:r w:rsidRPr="00B361EF">
              <w:rPr>
                <w:rFonts w:ascii="Calibri" w:hAnsi="Calibri" w:cs="Calibri"/>
                <w:color w:val="000000"/>
                <w:sz w:val="16"/>
                <w:szCs w:val="16"/>
              </w:rPr>
              <w:t>-</w:t>
            </w:r>
          </w:p>
        </w:tc>
        <w:tc>
          <w:tcPr>
            <w:tcW w:w="483" w:type="pct"/>
            <w:tcBorders>
              <w:top w:val="nil"/>
              <w:left w:val="nil"/>
              <w:bottom w:val="nil"/>
              <w:right w:val="nil"/>
            </w:tcBorders>
            <w:vAlign w:val="bottom"/>
          </w:tcPr>
          <w:p w14:paraId="605987FF" w14:textId="77777777" w:rsidR="009979C6" w:rsidRPr="00E164D2" w:rsidDel="00344206" w:rsidRDefault="009979C6" w:rsidP="009979C6">
            <w:pPr>
              <w:jc w:val="right"/>
              <w:rPr>
                <w:rFonts w:ascii="Calibri" w:hAnsi="Calibri" w:cs="Calibri"/>
                <w:color w:val="000000" w:themeColor="text1"/>
                <w:sz w:val="16"/>
                <w:szCs w:val="16"/>
                <w:lang w:val="hr-HR"/>
              </w:rPr>
            </w:pPr>
            <w:r w:rsidRPr="00B361EF">
              <w:rPr>
                <w:rFonts w:ascii="Calibri" w:hAnsi="Calibri" w:cs="Calibri"/>
                <w:color w:val="000000"/>
                <w:sz w:val="16"/>
                <w:szCs w:val="16"/>
              </w:rPr>
              <w:t>120.780</w:t>
            </w:r>
          </w:p>
        </w:tc>
        <w:tc>
          <w:tcPr>
            <w:tcW w:w="483" w:type="pct"/>
            <w:tcBorders>
              <w:top w:val="nil"/>
              <w:left w:val="nil"/>
              <w:bottom w:val="nil"/>
              <w:right w:val="nil"/>
            </w:tcBorders>
            <w:vAlign w:val="bottom"/>
          </w:tcPr>
          <w:p w14:paraId="65C33B2B" w14:textId="77777777" w:rsidR="009979C6" w:rsidRPr="00E164D2" w:rsidDel="00344206" w:rsidRDefault="009979C6" w:rsidP="009979C6">
            <w:pPr>
              <w:jc w:val="right"/>
              <w:rPr>
                <w:rFonts w:ascii="Calibri" w:hAnsi="Calibri" w:cs="Calibri"/>
                <w:color w:val="000000" w:themeColor="text1"/>
                <w:sz w:val="16"/>
                <w:szCs w:val="16"/>
                <w:lang w:val="hr-HR"/>
              </w:rPr>
            </w:pPr>
            <w:r w:rsidRPr="00B361EF">
              <w:rPr>
                <w:rFonts w:ascii="Calibri" w:hAnsi="Calibri" w:cs="Calibri"/>
                <w:color w:val="000000"/>
                <w:sz w:val="16"/>
                <w:szCs w:val="16"/>
              </w:rPr>
              <w:t>120.780</w:t>
            </w:r>
          </w:p>
        </w:tc>
        <w:tc>
          <w:tcPr>
            <w:tcW w:w="483" w:type="pct"/>
            <w:tcBorders>
              <w:top w:val="nil"/>
              <w:left w:val="nil"/>
              <w:bottom w:val="nil"/>
              <w:right w:val="nil"/>
            </w:tcBorders>
            <w:vAlign w:val="bottom"/>
          </w:tcPr>
          <w:p w14:paraId="0DC1D24A" w14:textId="77777777" w:rsidR="009979C6" w:rsidRPr="00E164D2" w:rsidDel="00344206" w:rsidRDefault="009979C6" w:rsidP="009979C6">
            <w:pPr>
              <w:jc w:val="right"/>
              <w:rPr>
                <w:rFonts w:ascii="Calibri" w:hAnsi="Calibri" w:cs="Calibri"/>
                <w:color w:val="000000" w:themeColor="text1"/>
                <w:sz w:val="16"/>
                <w:szCs w:val="16"/>
                <w:lang w:val="hr-HR"/>
              </w:rPr>
            </w:pPr>
            <w:r>
              <w:rPr>
                <w:rFonts w:ascii="Calibri" w:hAnsi="Calibri" w:cs="Calibri"/>
                <w:color w:val="000000"/>
                <w:sz w:val="16"/>
                <w:szCs w:val="16"/>
              </w:rPr>
              <w:t>-</w:t>
            </w:r>
          </w:p>
        </w:tc>
      </w:tr>
      <w:tr w:rsidR="009979C6" w:rsidRPr="00E164D2" w14:paraId="4D9182AA" w14:textId="77777777" w:rsidTr="00E76F4B">
        <w:trPr>
          <w:trHeight w:hRule="exact" w:val="251"/>
        </w:trPr>
        <w:tc>
          <w:tcPr>
            <w:tcW w:w="1138" w:type="pct"/>
            <w:vAlign w:val="bottom"/>
          </w:tcPr>
          <w:p w14:paraId="111A9AC2" w14:textId="77777777" w:rsidR="009979C6" w:rsidRPr="00E164D2" w:rsidRDefault="009979C6" w:rsidP="009979C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Ostale obveze</w:t>
            </w:r>
          </w:p>
        </w:tc>
        <w:tc>
          <w:tcPr>
            <w:tcW w:w="482" w:type="pct"/>
            <w:tcBorders>
              <w:top w:val="nil"/>
              <w:left w:val="nil"/>
              <w:bottom w:val="nil"/>
              <w:right w:val="nil"/>
            </w:tcBorders>
            <w:vAlign w:val="bottom"/>
          </w:tcPr>
          <w:p w14:paraId="44AFB062"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Calibri"/>
                <w:color w:val="000000"/>
                <w:sz w:val="16"/>
                <w:szCs w:val="16"/>
              </w:rPr>
              <w:t>-</w:t>
            </w:r>
          </w:p>
        </w:tc>
        <w:tc>
          <w:tcPr>
            <w:tcW w:w="483" w:type="pct"/>
            <w:tcBorders>
              <w:top w:val="nil"/>
              <w:left w:val="nil"/>
              <w:bottom w:val="nil"/>
              <w:right w:val="nil"/>
            </w:tcBorders>
            <w:vAlign w:val="bottom"/>
          </w:tcPr>
          <w:p w14:paraId="230E8A60"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Calibri"/>
                <w:color w:val="000000"/>
                <w:sz w:val="16"/>
                <w:szCs w:val="16"/>
              </w:rPr>
              <w:t>-</w:t>
            </w:r>
          </w:p>
        </w:tc>
        <w:tc>
          <w:tcPr>
            <w:tcW w:w="483" w:type="pct"/>
            <w:tcBorders>
              <w:top w:val="nil"/>
              <w:left w:val="nil"/>
              <w:bottom w:val="nil"/>
              <w:right w:val="nil"/>
            </w:tcBorders>
            <w:vAlign w:val="bottom"/>
          </w:tcPr>
          <w:p w14:paraId="7FDF587E"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Calibri"/>
                <w:color w:val="000000"/>
                <w:sz w:val="16"/>
                <w:szCs w:val="16"/>
              </w:rPr>
              <w:t>-</w:t>
            </w:r>
          </w:p>
        </w:tc>
        <w:tc>
          <w:tcPr>
            <w:tcW w:w="483" w:type="pct"/>
            <w:tcBorders>
              <w:top w:val="nil"/>
              <w:left w:val="nil"/>
              <w:bottom w:val="nil"/>
              <w:right w:val="nil"/>
            </w:tcBorders>
            <w:vAlign w:val="bottom"/>
          </w:tcPr>
          <w:p w14:paraId="3652CEE3"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Calibri"/>
                <w:color w:val="000000"/>
                <w:sz w:val="16"/>
                <w:szCs w:val="16"/>
              </w:rPr>
              <w:t>-</w:t>
            </w:r>
          </w:p>
        </w:tc>
        <w:tc>
          <w:tcPr>
            <w:tcW w:w="482" w:type="pct"/>
            <w:tcBorders>
              <w:top w:val="nil"/>
              <w:left w:val="nil"/>
              <w:bottom w:val="nil"/>
              <w:right w:val="nil"/>
            </w:tcBorders>
            <w:vAlign w:val="bottom"/>
          </w:tcPr>
          <w:p w14:paraId="21D7B0B6"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Calibri"/>
                <w:color w:val="000000"/>
                <w:sz w:val="16"/>
                <w:szCs w:val="16"/>
              </w:rPr>
              <w:t>-</w:t>
            </w:r>
          </w:p>
        </w:tc>
        <w:tc>
          <w:tcPr>
            <w:tcW w:w="483" w:type="pct"/>
            <w:tcBorders>
              <w:top w:val="nil"/>
              <w:left w:val="nil"/>
              <w:right w:val="nil"/>
            </w:tcBorders>
            <w:vAlign w:val="bottom"/>
          </w:tcPr>
          <w:p w14:paraId="6AA2EC37"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Calibri"/>
                <w:color w:val="000000"/>
                <w:sz w:val="16"/>
                <w:szCs w:val="16"/>
              </w:rPr>
              <w:t>339.737</w:t>
            </w:r>
          </w:p>
        </w:tc>
        <w:tc>
          <w:tcPr>
            <w:tcW w:w="483" w:type="pct"/>
            <w:tcBorders>
              <w:top w:val="nil"/>
              <w:left w:val="nil"/>
              <w:right w:val="nil"/>
            </w:tcBorders>
            <w:vAlign w:val="bottom"/>
          </w:tcPr>
          <w:p w14:paraId="074CD95E"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Calibri"/>
                <w:color w:val="000000"/>
                <w:sz w:val="16"/>
                <w:szCs w:val="16"/>
              </w:rPr>
              <w:t>339.737</w:t>
            </w:r>
          </w:p>
        </w:tc>
        <w:tc>
          <w:tcPr>
            <w:tcW w:w="483" w:type="pct"/>
            <w:tcBorders>
              <w:top w:val="nil"/>
              <w:left w:val="nil"/>
              <w:right w:val="nil"/>
            </w:tcBorders>
            <w:vAlign w:val="bottom"/>
          </w:tcPr>
          <w:p w14:paraId="2A3BA764"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Calibri"/>
                <w:color w:val="000000"/>
                <w:sz w:val="16"/>
                <w:szCs w:val="16"/>
              </w:rPr>
              <w:t>-</w:t>
            </w:r>
          </w:p>
        </w:tc>
      </w:tr>
      <w:tr w:rsidR="009979C6" w:rsidRPr="00E164D2" w14:paraId="497AEA8B" w14:textId="77777777" w:rsidTr="00870D2A">
        <w:trPr>
          <w:trHeight w:hRule="exact" w:val="281"/>
        </w:trPr>
        <w:tc>
          <w:tcPr>
            <w:tcW w:w="1138" w:type="pct"/>
            <w:vAlign w:val="bottom"/>
          </w:tcPr>
          <w:p w14:paraId="624E9DB4" w14:textId="43B3C697" w:rsidR="009979C6" w:rsidRPr="00E164D2" w:rsidRDefault="00AA2998" w:rsidP="009979C6">
            <w:pPr>
              <w:tabs>
                <w:tab w:val="right" w:pos="1202"/>
              </w:tabs>
              <w:spacing w:line="240" w:lineRule="exact"/>
              <w:outlineLvl w:val="0"/>
              <w:rPr>
                <w:rFonts w:ascii="Calibri" w:eastAsia="Calibri" w:hAnsi="Calibri" w:cs="Arial"/>
                <w:b/>
                <w:bCs/>
                <w:color w:val="000000" w:themeColor="text1"/>
                <w:sz w:val="16"/>
                <w:szCs w:val="16"/>
                <w:lang w:val="hr-HR"/>
              </w:rPr>
            </w:pPr>
            <w:r>
              <w:rPr>
                <w:rFonts w:ascii="Calibri" w:eastAsia="Calibri" w:hAnsi="Calibri" w:cs="Arial"/>
                <w:b/>
                <w:bCs/>
                <w:color w:val="000000" w:themeColor="text1"/>
                <w:sz w:val="16"/>
                <w:szCs w:val="16"/>
                <w:lang w:val="hr-HR"/>
              </w:rPr>
              <w:t>O</w:t>
            </w:r>
            <w:r w:rsidR="009979C6" w:rsidRPr="00E164D2">
              <w:rPr>
                <w:rFonts w:ascii="Calibri" w:eastAsia="Calibri" w:hAnsi="Calibri" w:cs="Arial"/>
                <w:b/>
                <w:bCs/>
                <w:color w:val="000000" w:themeColor="text1"/>
                <w:sz w:val="16"/>
                <w:szCs w:val="16"/>
                <w:lang w:val="hr-HR"/>
              </w:rPr>
              <w:t>bveze</w:t>
            </w:r>
          </w:p>
        </w:tc>
        <w:tc>
          <w:tcPr>
            <w:tcW w:w="482" w:type="pct"/>
            <w:tcBorders>
              <w:top w:val="single" w:sz="8" w:space="0" w:color="auto"/>
              <w:left w:val="nil"/>
              <w:bottom w:val="single" w:sz="12" w:space="0" w:color="auto"/>
              <w:right w:val="nil"/>
            </w:tcBorders>
            <w:vAlign w:val="center"/>
          </w:tcPr>
          <w:p w14:paraId="7D04FC72"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Arial"/>
                <w:b/>
                <w:color w:val="000000"/>
                <w:sz w:val="16"/>
                <w:szCs w:val="16"/>
              </w:rPr>
              <w:t>353.615</w:t>
            </w:r>
          </w:p>
        </w:tc>
        <w:tc>
          <w:tcPr>
            <w:tcW w:w="483" w:type="pct"/>
            <w:tcBorders>
              <w:top w:val="single" w:sz="8" w:space="0" w:color="auto"/>
              <w:left w:val="nil"/>
              <w:bottom w:val="single" w:sz="12" w:space="0" w:color="auto"/>
              <w:right w:val="nil"/>
            </w:tcBorders>
            <w:vAlign w:val="center"/>
          </w:tcPr>
          <w:p w14:paraId="43559D7F"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Arial"/>
                <w:b/>
                <w:color w:val="000000"/>
                <w:sz w:val="16"/>
                <w:szCs w:val="16"/>
              </w:rPr>
              <w:t>269.056</w:t>
            </w:r>
          </w:p>
        </w:tc>
        <w:tc>
          <w:tcPr>
            <w:tcW w:w="483" w:type="pct"/>
            <w:tcBorders>
              <w:top w:val="single" w:sz="8" w:space="0" w:color="auto"/>
              <w:left w:val="nil"/>
              <w:bottom w:val="single" w:sz="12" w:space="0" w:color="auto"/>
              <w:right w:val="nil"/>
            </w:tcBorders>
            <w:vAlign w:val="center"/>
          </w:tcPr>
          <w:p w14:paraId="4687E32F"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Arial"/>
                <w:b/>
                <w:color w:val="000000"/>
                <w:sz w:val="16"/>
                <w:szCs w:val="16"/>
              </w:rPr>
              <w:t>2.845.142</w:t>
            </w:r>
          </w:p>
        </w:tc>
        <w:tc>
          <w:tcPr>
            <w:tcW w:w="483" w:type="pct"/>
            <w:tcBorders>
              <w:top w:val="single" w:sz="8" w:space="0" w:color="auto"/>
              <w:left w:val="nil"/>
              <w:bottom w:val="single" w:sz="12" w:space="0" w:color="auto"/>
              <w:right w:val="nil"/>
            </w:tcBorders>
            <w:vAlign w:val="center"/>
          </w:tcPr>
          <w:p w14:paraId="662357F1"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Arial"/>
                <w:b/>
                <w:color w:val="000000"/>
                <w:sz w:val="16"/>
                <w:szCs w:val="16"/>
              </w:rPr>
              <w:t>4.100.607</w:t>
            </w:r>
          </w:p>
        </w:tc>
        <w:tc>
          <w:tcPr>
            <w:tcW w:w="482" w:type="pct"/>
            <w:tcBorders>
              <w:top w:val="single" w:sz="8" w:space="0" w:color="auto"/>
              <w:left w:val="nil"/>
              <w:bottom w:val="single" w:sz="12" w:space="0" w:color="auto"/>
              <w:right w:val="nil"/>
            </w:tcBorders>
            <w:vAlign w:val="center"/>
          </w:tcPr>
          <w:p w14:paraId="74F19888"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Arial"/>
                <w:b/>
                <w:color w:val="000000"/>
                <w:sz w:val="16"/>
                <w:szCs w:val="16"/>
              </w:rPr>
              <w:t>7.900.450</w:t>
            </w:r>
          </w:p>
        </w:tc>
        <w:tc>
          <w:tcPr>
            <w:tcW w:w="483" w:type="pct"/>
            <w:tcBorders>
              <w:top w:val="single" w:sz="8" w:space="0" w:color="auto"/>
              <w:left w:val="nil"/>
              <w:bottom w:val="single" w:sz="12" w:space="0" w:color="auto"/>
              <w:right w:val="nil"/>
            </w:tcBorders>
            <w:vAlign w:val="center"/>
          </w:tcPr>
          <w:p w14:paraId="73758D64"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Arial"/>
                <w:b/>
                <w:color w:val="000000"/>
                <w:sz w:val="16"/>
                <w:szCs w:val="16"/>
              </w:rPr>
              <w:t>727.160</w:t>
            </w:r>
          </w:p>
        </w:tc>
        <w:tc>
          <w:tcPr>
            <w:tcW w:w="483" w:type="pct"/>
            <w:tcBorders>
              <w:top w:val="single" w:sz="8" w:space="0" w:color="auto"/>
              <w:left w:val="nil"/>
              <w:bottom w:val="single" w:sz="12" w:space="0" w:color="auto"/>
              <w:right w:val="nil"/>
            </w:tcBorders>
            <w:vAlign w:val="center"/>
          </w:tcPr>
          <w:p w14:paraId="7FBE3C6C"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Arial"/>
                <w:b/>
                <w:color w:val="000000"/>
                <w:sz w:val="16"/>
                <w:szCs w:val="16"/>
              </w:rPr>
              <w:t>16.196.030</w:t>
            </w:r>
          </w:p>
        </w:tc>
        <w:tc>
          <w:tcPr>
            <w:tcW w:w="483" w:type="pct"/>
            <w:tcBorders>
              <w:top w:val="single" w:sz="8" w:space="0" w:color="auto"/>
              <w:left w:val="nil"/>
              <w:bottom w:val="single" w:sz="12" w:space="0" w:color="auto"/>
              <w:right w:val="nil"/>
            </w:tcBorders>
            <w:vAlign w:val="center"/>
          </w:tcPr>
          <w:p w14:paraId="4020E841" w14:textId="77777777" w:rsidR="009979C6" w:rsidRPr="00E164D2" w:rsidRDefault="009979C6" w:rsidP="009979C6">
            <w:pPr>
              <w:jc w:val="right"/>
              <w:rPr>
                <w:rFonts w:ascii="Calibri" w:eastAsia="Calibri" w:hAnsi="Calibri" w:cs="Arial"/>
                <w:b/>
                <w:color w:val="000000" w:themeColor="text1"/>
                <w:sz w:val="16"/>
                <w:szCs w:val="16"/>
                <w:lang w:val="hr-HR"/>
              </w:rPr>
            </w:pPr>
            <w:r w:rsidRPr="00B361EF">
              <w:rPr>
                <w:rFonts w:ascii="Calibri" w:hAnsi="Calibri" w:cs="Arial"/>
                <w:b/>
                <w:color w:val="000000"/>
                <w:sz w:val="16"/>
                <w:szCs w:val="16"/>
              </w:rPr>
              <w:t>15.325.232</w:t>
            </w:r>
          </w:p>
        </w:tc>
      </w:tr>
      <w:tr w:rsidR="009979C6" w:rsidRPr="00E164D2" w14:paraId="71F81101" w14:textId="77777777" w:rsidTr="00E76F4B">
        <w:trPr>
          <w:trHeight w:hRule="exact" w:val="285"/>
        </w:trPr>
        <w:tc>
          <w:tcPr>
            <w:tcW w:w="1138" w:type="pct"/>
            <w:vAlign w:val="bottom"/>
          </w:tcPr>
          <w:p w14:paraId="0B84A3AD" w14:textId="77777777" w:rsidR="009979C6" w:rsidRPr="00E164D2" w:rsidRDefault="009979C6" w:rsidP="009979C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b/>
                <w:bCs/>
                <w:color w:val="000000" w:themeColor="text1"/>
                <w:spacing w:val="-2"/>
                <w:sz w:val="16"/>
                <w:szCs w:val="16"/>
                <w:lang w:val="hr-HR"/>
              </w:rPr>
              <w:t>Kamatni jaz</w:t>
            </w:r>
          </w:p>
        </w:tc>
        <w:tc>
          <w:tcPr>
            <w:tcW w:w="482" w:type="pct"/>
            <w:tcBorders>
              <w:top w:val="nil"/>
              <w:left w:val="nil"/>
              <w:bottom w:val="single" w:sz="12" w:space="0" w:color="auto"/>
              <w:right w:val="nil"/>
            </w:tcBorders>
            <w:shd w:val="clear" w:color="auto" w:fill="auto"/>
            <w:vAlign w:val="center"/>
          </w:tcPr>
          <w:p w14:paraId="7A87DAC4"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3.787.46</w:t>
            </w:r>
            <w:r w:rsidR="00BB438F">
              <w:rPr>
                <w:rFonts w:ascii="Calibri" w:hAnsi="Calibri" w:cs="Arial"/>
                <w:b/>
                <w:color w:val="000000"/>
                <w:sz w:val="16"/>
                <w:szCs w:val="16"/>
              </w:rPr>
              <w:t>9</w:t>
            </w:r>
          </w:p>
        </w:tc>
        <w:tc>
          <w:tcPr>
            <w:tcW w:w="483" w:type="pct"/>
            <w:tcBorders>
              <w:top w:val="nil"/>
              <w:left w:val="nil"/>
              <w:bottom w:val="single" w:sz="12" w:space="0" w:color="auto"/>
              <w:right w:val="nil"/>
            </w:tcBorders>
            <w:shd w:val="clear" w:color="auto" w:fill="auto"/>
            <w:vAlign w:val="center"/>
          </w:tcPr>
          <w:p w14:paraId="48E096E0" w14:textId="779A80DB"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1.1</w:t>
            </w:r>
            <w:r w:rsidR="00EE7737">
              <w:rPr>
                <w:rFonts w:ascii="Calibri" w:hAnsi="Calibri" w:cs="Arial"/>
                <w:b/>
                <w:color w:val="000000"/>
                <w:sz w:val="16"/>
                <w:szCs w:val="16"/>
              </w:rPr>
              <w:t>10</w:t>
            </w:r>
            <w:r w:rsidRPr="00B361EF">
              <w:rPr>
                <w:rFonts w:ascii="Calibri" w:hAnsi="Calibri" w:cs="Arial"/>
                <w:b/>
                <w:color w:val="000000"/>
                <w:sz w:val="16"/>
                <w:szCs w:val="16"/>
              </w:rPr>
              <w:t>.</w:t>
            </w:r>
            <w:r w:rsidR="00EE7737">
              <w:rPr>
                <w:rFonts w:ascii="Calibri" w:hAnsi="Calibri" w:cs="Arial"/>
                <w:b/>
                <w:color w:val="000000"/>
                <w:sz w:val="16"/>
                <w:szCs w:val="16"/>
              </w:rPr>
              <w:t>245</w:t>
            </w:r>
          </w:p>
        </w:tc>
        <w:tc>
          <w:tcPr>
            <w:tcW w:w="483" w:type="pct"/>
            <w:tcBorders>
              <w:top w:val="nil"/>
              <w:left w:val="nil"/>
              <w:bottom w:val="single" w:sz="12" w:space="0" w:color="auto"/>
              <w:right w:val="nil"/>
            </w:tcBorders>
            <w:shd w:val="clear" w:color="auto" w:fill="auto"/>
            <w:vAlign w:val="center"/>
          </w:tcPr>
          <w:p w14:paraId="6B08EB03"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538.162</w:t>
            </w:r>
          </w:p>
        </w:tc>
        <w:tc>
          <w:tcPr>
            <w:tcW w:w="483" w:type="pct"/>
            <w:tcBorders>
              <w:top w:val="nil"/>
              <w:left w:val="nil"/>
              <w:bottom w:val="single" w:sz="12" w:space="0" w:color="auto"/>
              <w:right w:val="nil"/>
            </w:tcBorders>
            <w:shd w:val="clear" w:color="auto" w:fill="auto"/>
            <w:vAlign w:val="center"/>
          </w:tcPr>
          <w:p w14:paraId="502CB18C"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474.953</w:t>
            </w:r>
          </w:p>
        </w:tc>
        <w:tc>
          <w:tcPr>
            <w:tcW w:w="482" w:type="pct"/>
            <w:tcBorders>
              <w:top w:val="nil"/>
              <w:left w:val="nil"/>
              <w:bottom w:val="single" w:sz="12" w:space="0" w:color="auto"/>
              <w:right w:val="nil"/>
            </w:tcBorders>
            <w:shd w:val="clear" w:color="auto" w:fill="auto"/>
            <w:vAlign w:val="center"/>
          </w:tcPr>
          <w:p w14:paraId="5DA43195" w14:textId="7D4E5055"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4.396.</w:t>
            </w:r>
            <w:r w:rsidR="00EE7737">
              <w:rPr>
                <w:rFonts w:ascii="Calibri" w:hAnsi="Calibri" w:cs="Arial"/>
                <w:b/>
                <w:color w:val="000000"/>
                <w:sz w:val="16"/>
                <w:szCs w:val="16"/>
              </w:rPr>
              <w:t>276</w:t>
            </w:r>
          </w:p>
        </w:tc>
        <w:tc>
          <w:tcPr>
            <w:tcW w:w="483" w:type="pct"/>
            <w:tcBorders>
              <w:top w:val="nil"/>
              <w:left w:val="nil"/>
              <w:bottom w:val="single" w:sz="12" w:space="0" w:color="auto"/>
              <w:right w:val="nil"/>
            </w:tcBorders>
            <w:shd w:val="clear" w:color="auto" w:fill="auto"/>
            <w:vAlign w:val="center"/>
          </w:tcPr>
          <w:p w14:paraId="7F0F0647"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(105.00</w:t>
            </w:r>
            <w:r w:rsidR="00BB438F">
              <w:rPr>
                <w:rFonts w:ascii="Calibri" w:hAnsi="Calibri" w:cs="Arial"/>
                <w:b/>
                <w:color w:val="000000"/>
                <w:sz w:val="16"/>
                <w:szCs w:val="16"/>
              </w:rPr>
              <w:t>3</w:t>
            </w:r>
            <w:r w:rsidRPr="00B361EF">
              <w:rPr>
                <w:rFonts w:ascii="Calibri" w:hAnsi="Calibri" w:cs="Arial"/>
                <w:b/>
                <w:color w:val="000000"/>
                <w:sz w:val="16"/>
                <w:szCs w:val="16"/>
              </w:rPr>
              <w:t>)</w:t>
            </w:r>
          </w:p>
        </w:tc>
        <w:tc>
          <w:tcPr>
            <w:tcW w:w="483" w:type="pct"/>
            <w:tcBorders>
              <w:top w:val="nil"/>
              <w:left w:val="nil"/>
              <w:bottom w:val="single" w:sz="12" w:space="0" w:color="auto"/>
              <w:right w:val="nil"/>
            </w:tcBorders>
            <w:shd w:val="clear" w:color="auto" w:fill="auto"/>
            <w:vAlign w:val="center"/>
          </w:tcPr>
          <w:p w14:paraId="7E70DA3C"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10.202.102</w:t>
            </w:r>
          </w:p>
        </w:tc>
        <w:tc>
          <w:tcPr>
            <w:tcW w:w="483" w:type="pct"/>
            <w:tcBorders>
              <w:top w:val="nil"/>
              <w:left w:val="nil"/>
              <w:bottom w:val="single" w:sz="12" w:space="0" w:color="auto"/>
              <w:right w:val="nil"/>
            </w:tcBorders>
            <w:shd w:val="clear" w:color="auto" w:fill="auto"/>
            <w:vAlign w:val="center"/>
          </w:tcPr>
          <w:p w14:paraId="4A712728" w14:textId="77777777" w:rsidR="009979C6" w:rsidRPr="00E164D2" w:rsidRDefault="009979C6" w:rsidP="009979C6">
            <w:pPr>
              <w:jc w:val="right"/>
              <w:rPr>
                <w:rFonts w:ascii="Calibri" w:hAnsi="Calibri" w:cs="Arial"/>
                <w:b/>
                <w:color w:val="000000" w:themeColor="text1"/>
                <w:sz w:val="16"/>
                <w:szCs w:val="16"/>
                <w:lang w:val="hr-HR"/>
              </w:rPr>
            </w:pPr>
            <w:r w:rsidRPr="00B361EF">
              <w:rPr>
                <w:rFonts w:ascii="Calibri" w:hAnsi="Calibri" w:cs="Arial"/>
                <w:b/>
                <w:color w:val="000000"/>
                <w:sz w:val="16"/>
                <w:szCs w:val="16"/>
              </w:rPr>
              <w:t>9.551.87</w:t>
            </w:r>
            <w:r w:rsidR="00BB438F">
              <w:rPr>
                <w:rFonts w:ascii="Calibri" w:hAnsi="Calibri" w:cs="Arial"/>
                <w:b/>
                <w:color w:val="000000"/>
                <w:sz w:val="16"/>
                <w:szCs w:val="16"/>
              </w:rPr>
              <w:t>2</w:t>
            </w:r>
          </w:p>
        </w:tc>
      </w:tr>
    </w:tbl>
    <w:p w14:paraId="54B14DA5" w14:textId="77777777" w:rsidR="00B130F7" w:rsidRPr="00E164D2" w:rsidRDefault="00B130F7" w:rsidP="00847A0A">
      <w:pPr>
        <w:tabs>
          <w:tab w:val="left" w:pos="-720"/>
        </w:tabs>
        <w:suppressAutoHyphens/>
        <w:spacing w:line="360" w:lineRule="auto"/>
        <w:ind w:right="-5"/>
        <w:jc w:val="both"/>
        <w:rPr>
          <w:rFonts w:asciiTheme="minorHAnsi" w:hAnsiTheme="minorHAnsi" w:cs="Arial"/>
          <w:color w:val="000000" w:themeColor="text1"/>
          <w:sz w:val="22"/>
          <w:szCs w:val="22"/>
          <w:lang w:val="hr-HR"/>
        </w:rPr>
        <w:sectPr w:rsidR="00B130F7" w:rsidRPr="00E164D2" w:rsidSect="0077198A">
          <w:pgSz w:w="11907" w:h="16840" w:code="9"/>
          <w:pgMar w:top="1418" w:right="1134" w:bottom="1134" w:left="1418" w:header="851" w:footer="851" w:gutter="0"/>
          <w:cols w:space="720"/>
          <w:noEndnote/>
        </w:sectPr>
      </w:pPr>
    </w:p>
    <w:p w14:paraId="30FC9D91" w14:textId="77777777" w:rsidR="004D7A06" w:rsidRPr="00E164D2" w:rsidRDefault="004D7A06" w:rsidP="00847DC9">
      <w:pPr>
        <w:pStyle w:val="T1"/>
        <w:spacing w:before="0" w:after="0" w:line="240" w:lineRule="auto"/>
        <w:rPr>
          <w:rFonts w:asciiTheme="minorHAnsi" w:hAnsiTheme="minorHAnsi" w:cs="Arial"/>
          <w:color w:val="000000" w:themeColor="text1"/>
          <w:sz w:val="22"/>
          <w:szCs w:val="22"/>
          <w:lang w:val="hr-HR"/>
        </w:rPr>
      </w:pPr>
    </w:p>
    <w:p w14:paraId="6635895B" w14:textId="77777777" w:rsidR="00A31ED5" w:rsidRPr="00E164D2" w:rsidRDefault="00344206" w:rsidP="004D7A06">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BC12E7" w:rsidRPr="00E164D2">
        <w:rPr>
          <w:rFonts w:asciiTheme="minorHAnsi" w:hAnsiTheme="minorHAnsi" w:cs="Arial"/>
          <w:color w:val="000000" w:themeColor="text1"/>
          <w:sz w:val="22"/>
          <w:szCs w:val="22"/>
          <w:lang w:val="hr-HR"/>
        </w:rPr>
        <w:t xml:space="preserve">.        </w:t>
      </w:r>
      <w:r w:rsidR="00A31ED5" w:rsidRPr="00E164D2">
        <w:rPr>
          <w:rFonts w:asciiTheme="minorHAnsi" w:hAnsiTheme="minorHAnsi" w:cs="Arial"/>
          <w:color w:val="000000" w:themeColor="text1"/>
          <w:sz w:val="22"/>
          <w:szCs w:val="22"/>
          <w:lang w:val="hr-HR"/>
        </w:rPr>
        <w:t>Upravljanje rizicima (nastavak)</w:t>
      </w:r>
    </w:p>
    <w:p w14:paraId="2EE3656A" w14:textId="77777777" w:rsidR="004D7A06" w:rsidRPr="00E164D2" w:rsidRDefault="004D7A06" w:rsidP="004D7A06">
      <w:pPr>
        <w:pStyle w:val="T1"/>
        <w:spacing w:before="0" w:after="0" w:line="240" w:lineRule="auto"/>
        <w:ind w:left="709" w:hanging="709"/>
        <w:rPr>
          <w:rFonts w:asciiTheme="minorHAnsi" w:hAnsiTheme="minorHAnsi" w:cs="Arial"/>
          <w:color w:val="000000" w:themeColor="text1"/>
          <w:sz w:val="22"/>
          <w:szCs w:val="22"/>
          <w:lang w:val="hr-HR"/>
        </w:rPr>
      </w:pPr>
    </w:p>
    <w:p w14:paraId="64B668ED" w14:textId="77777777" w:rsidR="00A31ED5" w:rsidRPr="00E164D2" w:rsidRDefault="00344206" w:rsidP="004D7A06">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A31ED5"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A31ED5" w:rsidRPr="00E164D2">
        <w:rPr>
          <w:rFonts w:asciiTheme="minorHAnsi" w:hAnsiTheme="minorHAnsi" w:cs="Arial"/>
          <w:color w:val="000000" w:themeColor="text1"/>
          <w:sz w:val="22"/>
          <w:szCs w:val="22"/>
          <w:lang w:val="hr-HR"/>
        </w:rPr>
        <w:t xml:space="preserve">. </w:t>
      </w:r>
      <w:r w:rsidR="00BC12E7" w:rsidRPr="00E164D2">
        <w:rPr>
          <w:rFonts w:asciiTheme="minorHAnsi" w:hAnsiTheme="minorHAnsi" w:cs="Arial"/>
          <w:color w:val="000000" w:themeColor="text1"/>
          <w:sz w:val="22"/>
          <w:szCs w:val="22"/>
          <w:lang w:val="hr-HR"/>
        </w:rPr>
        <w:t xml:space="preserve">    </w:t>
      </w:r>
      <w:r w:rsidR="00A31ED5" w:rsidRPr="00E164D2">
        <w:rPr>
          <w:rFonts w:asciiTheme="minorHAnsi" w:hAnsiTheme="minorHAnsi" w:cs="Arial"/>
          <w:color w:val="000000" w:themeColor="text1"/>
          <w:sz w:val="22"/>
          <w:szCs w:val="22"/>
          <w:lang w:val="hr-HR"/>
        </w:rPr>
        <w:t>Tržišni rizik (nastavak)</w:t>
      </w:r>
    </w:p>
    <w:p w14:paraId="44E428A2" w14:textId="77777777" w:rsidR="004D7A06" w:rsidRPr="00E164D2" w:rsidRDefault="004D7A06" w:rsidP="004D7A06">
      <w:pPr>
        <w:pStyle w:val="T1"/>
        <w:spacing w:before="0" w:after="0" w:line="240" w:lineRule="auto"/>
        <w:ind w:left="709" w:hanging="709"/>
        <w:rPr>
          <w:rFonts w:asciiTheme="minorHAnsi" w:hAnsiTheme="minorHAnsi" w:cs="Arial"/>
          <w:color w:val="000000" w:themeColor="text1"/>
          <w:sz w:val="22"/>
          <w:szCs w:val="22"/>
          <w:lang w:val="hr-HR"/>
        </w:rPr>
      </w:pPr>
    </w:p>
    <w:p w14:paraId="7FF7B533" w14:textId="77777777" w:rsidR="00A31ED5" w:rsidRPr="00E164D2" w:rsidRDefault="00344206" w:rsidP="004D7A06">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A31ED5"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A31ED5" w:rsidRPr="00E164D2">
        <w:rPr>
          <w:rFonts w:asciiTheme="minorHAnsi" w:hAnsiTheme="minorHAnsi" w:cs="Arial"/>
          <w:color w:val="000000" w:themeColor="text1"/>
          <w:sz w:val="22"/>
          <w:szCs w:val="22"/>
          <w:lang w:val="hr-HR"/>
        </w:rPr>
        <w:t xml:space="preserve">.1. </w:t>
      </w:r>
      <w:r w:rsidR="00BC12E7" w:rsidRPr="00E164D2">
        <w:rPr>
          <w:rFonts w:asciiTheme="minorHAnsi" w:hAnsiTheme="minorHAnsi" w:cs="Arial"/>
          <w:color w:val="000000" w:themeColor="text1"/>
          <w:sz w:val="22"/>
          <w:szCs w:val="22"/>
          <w:lang w:val="hr-HR"/>
        </w:rPr>
        <w:t xml:space="preserve"> </w:t>
      </w:r>
      <w:r w:rsidR="00A31ED5" w:rsidRPr="00E164D2">
        <w:rPr>
          <w:rFonts w:asciiTheme="minorHAnsi" w:hAnsiTheme="minorHAnsi" w:cs="Arial"/>
          <w:color w:val="000000" w:themeColor="text1"/>
          <w:sz w:val="22"/>
          <w:szCs w:val="22"/>
          <w:lang w:val="hr-HR"/>
        </w:rPr>
        <w:t xml:space="preserve">Kamatni rizik </w:t>
      </w:r>
      <w:r w:rsidR="00BC68BE" w:rsidRPr="00E164D2">
        <w:rPr>
          <w:rFonts w:asciiTheme="minorHAnsi" w:hAnsiTheme="minorHAnsi" w:cs="Arial"/>
          <w:color w:val="000000" w:themeColor="text1"/>
          <w:sz w:val="22"/>
          <w:szCs w:val="22"/>
          <w:lang w:val="hr-HR"/>
        </w:rPr>
        <w:t xml:space="preserve">u knjizi banke </w:t>
      </w:r>
      <w:r w:rsidR="00A31ED5" w:rsidRPr="00E164D2">
        <w:rPr>
          <w:rFonts w:asciiTheme="minorHAnsi" w:hAnsiTheme="minorHAnsi" w:cs="Arial"/>
          <w:color w:val="000000" w:themeColor="text1"/>
          <w:sz w:val="22"/>
          <w:szCs w:val="22"/>
          <w:lang w:val="hr-HR"/>
        </w:rPr>
        <w:t>(nastavak)</w:t>
      </w:r>
    </w:p>
    <w:p w14:paraId="5CEF6A60" w14:textId="77777777" w:rsidR="007E6529" w:rsidRPr="00E164D2" w:rsidRDefault="007E6529" w:rsidP="003F28F7">
      <w:pPr>
        <w:tabs>
          <w:tab w:val="left" w:pos="-720"/>
        </w:tabs>
        <w:suppressAutoHyphens/>
        <w:spacing w:line="360" w:lineRule="auto"/>
        <w:ind w:right="-5"/>
        <w:jc w:val="both"/>
        <w:rPr>
          <w:rFonts w:asciiTheme="minorHAnsi" w:hAnsiTheme="minorHAnsi" w:cs="Arial"/>
          <w:color w:val="000000" w:themeColor="text1"/>
          <w:sz w:val="22"/>
          <w:szCs w:val="22"/>
          <w:lang w:val="hr-HR"/>
        </w:rPr>
      </w:pPr>
    </w:p>
    <w:tbl>
      <w:tblPr>
        <w:tblW w:w="5656" w:type="pct"/>
        <w:tblInd w:w="-851" w:type="dxa"/>
        <w:tblLayout w:type="fixed"/>
        <w:tblCellMar>
          <w:left w:w="120" w:type="dxa"/>
          <w:right w:w="120" w:type="dxa"/>
        </w:tblCellMar>
        <w:tblLook w:val="0000" w:firstRow="0" w:lastRow="0" w:firstColumn="0" w:lastColumn="0" w:noHBand="0" w:noVBand="0"/>
      </w:tblPr>
      <w:tblGrid>
        <w:gridCol w:w="2414"/>
        <w:gridCol w:w="1021"/>
        <w:gridCol w:w="1021"/>
        <w:gridCol w:w="1022"/>
        <w:gridCol w:w="1022"/>
        <w:gridCol w:w="1018"/>
        <w:gridCol w:w="1022"/>
        <w:gridCol w:w="1022"/>
        <w:gridCol w:w="1020"/>
      </w:tblGrid>
      <w:tr w:rsidR="00E14286" w:rsidRPr="00E164D2" w14:paraId="1F28430F" w14:textId="77777777" w:rsidTr="00654C1C">
        <w:trPr>
          <w:trHeight w:val="533"/>
        </w:trPr>
        <w:tc>
          <w:tcPr>
            <w:tcW w:w="1140" w:type="pct"/>
          </w:tcPr>
          <w:p w14:paraId="67D0C0A9" w14:textId="77777777" w:rsidR="00344206" w:rsidRPr="00E164D2" w:rsidRDefault="00344206" w:rsidP="00344206">
            <w:pPr>
              <w:tabs>
                <w:tab w:val="right" w:pos="1202"/>
              </w:tabs>
              <w:spacing w:line="240" w:lineRule="atLeas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Grupa</w:t>
            </w:r>
          </w:p>
          <w:p w14:paraId="4E7C00CA" w14:textId="77777777" w:rsidR="00344206" w:rsidRPr="00E164D2" w:rsidRDefault="00344206" w:rsidP="00344206">
            <w:pPr>
              <w:tabs>
                <w:tab w:val="right" w:pos="1202"/>
              </w:tabs>
              <w:spacing w:line="240" w:lineRule="atLeas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31. prosinca 2018.</w:t>
            </w:r>
          </w:p>
        </w:tc>
        <w:tc>
          <w:tcPr>
            <w:tcW w:w="482" w:type="pct"/>
          </w:tcPr>
          <w:p w14:paraId="063726B8"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Do 1 mjesec</w:t>
            </w:r>
          </w:p>
        </w:tc>
        <w:tc>
          <w:tcPr>
            <w:tcW w:w="482" w:type="pct"/>
          </w:tcPr>
          <w:p w14:paraId="0CD51273"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1 do 3 mjeseca</w:t>
            </w:r>
          </w:p>
        </w:tc>
        <w:tc>
          <w:tcPr>
            <w:tcW w:w="483" w:type="pct"/>
          </w:tcPr>
          <w:p w14:paraId="653182B1"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3 mj. do 1 godine</w:t>
            </w:r>
          </w:p>
        </w:tc>
        <w:tc>
          <w:tcPr>
            <w:tcW w:w="483" w:type="pct"/>
          </w:tcPr>
          <w:p w14:paraId="376FB3FE"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1 do 3 godina</w:t>
            </w:r>
          </w:p>
        </w:tc>
        <w:tc>
          <w:tcPr>
            <w:tcW w:w="481" w:type="pct"/>
          </w:tcPr>
          <w:p w14:paraId="5358DC22"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Preko 3 godine</w:t>
            </w:r>
          </w:p>
        </w:tc>
        <w:tc>
          <w:tcPr>
            <w:tcW w:w="483" w:type="pct"/>
          </w:tcPr>
          <w:p w14:paraId="1301DB6C"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proofErr w:type="spellStart"/>
            <w:r w:rsidRPr="00E164D2">
              <w:rPr>
                <w:rFonts w:ascii="Calibri" w:eastAsia="Calibri" w:hAnsi="Calibri" w:cs="Arial"/>
                <w:b/>
                <w:color w:val="000000" w:themeColor="text1"/>
                <w:sz w:val="16"/>
                <w:szCs w:val="16"/>
                <w:lang w:val="hr-HR"/>
              </w:rPr>
              <w:t>Beska-matno</w:t>
            </w:r>
            <w:proofErr w:type="spellEnd"/>
          </w:p>
        </w:tc>
        <w:tc>
          <w:tcPr>
            <w:tcW w:w="483" w:type="pct"/>
          </w:tcPr>
          <w:p w14:paraId="494B7442"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Ukupno</w:t>
            </w:r>
          </w:p>
        </w:tc>
        <w:tc>
          <w:tcPr>
            <w:tcW w:w="482" w:type="pct"/>
          </w:tcPr>
          <w:p w14:paraId="6EB7E064"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Fiksna kamatna stopa</w:t>
            </w:r>
          </w:p>
        </w:tc>
      </w:tr>
      <w:tr w:rsidR="00E14286" w:rsidRPr="00E164D2" w14:paraId="306FED02" w14:textId="77777777" w:rsidTr="00654C1C">
        <w:trPr>
          <w:trHeight w:val="258"/>
        </w:trPr>
        <w:tc>
          <w:tcPr>
            <w:tcW w:w="1140" w:type="pct"/>
            <w:vAlign w:val="bottom"/>
          </w:tcPr>
          <w:p w14:paraId="66A14B1F" w14:textId="77777777" w:rsidR="00344206" w:rsidRPr="00E164D2" w:rsidRDefault="00344206" w:rsidP="00344206">
            <w:pPr>
              <w:tabs>
                <w:tab w:val="right" w:pos="1202"/>
              </w:tabs>
              <w:spacing w:line="240" w:lineRule="atLeast"/>
              <w:outlineLvl w:val="0"/>
              <w:rPr>
                <w:rFonts w:ascii="Calibri" w:eastAsia="Calibri" w:hAnsi="Calibri" w:cs="Arial"/>
                <w:b/>
                <w:color w:val="000000" w:themeColor="text1"/>
                <w:sz w:val="16"/>
                <w:szCs w:val="16"/>
                <w:lang w:val="hr-HR"/>
              </w:rPr>
            </w:pPr>
          </w:p>
        </w:tc>
        <w:tc>
          <w:tcPr>
            <w:tcW w:w="482" w:type="pct"/>
          </w:tcPr>
          <w:p w14:paraId="54CBD8B3"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2" w:type="pct"/>
          </w:tcPr>
          <w:p w14:paraId="2B452F35"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1830D87A"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24ED7A18"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1" w:type="pct"/>
          </w:tcPr>
          <w:p w14:paraId="45719FEB"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3310D2DD"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3" w:type="pct"/>
          </w:tcPr>
          <w:p w14:paraId="27762F9E"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82" w:type="pct"/>
          </w:tcPr>
          <w:p w14:paraId="7C0D973D"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r>
      <w:tr w:rsidR="00E14286" w:rsidRPr="00E164D2" w14:paraId="560A2351" w14:textId="77777777" w:rsidTr="00654C1C">
        <w:trPr>
          <w:trHeight w:val="227"/>
        </w:trPr>
        <w:tc>
          <w:tcPr>
            <w:tcW w:w="1140" w:type="pct"/>
            <w:vAlign w:val="bottom"/>
          </w:tcPr>
          <w:p w14:paraId="50E4244A" w14:textId="77777777" w:rsidR="00344206" w:rsidRPr="00E164D2" w:rsidRDefault="00344206" w:rsidP="00344206">
            <w:pPr>
              <w:tabs>
                <w:tab w:val="left" w:pos="-720"/>
              </w:tabs>
              <w:suppressAutoHyphens/>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Imovina</w:t>
            </w:r>
          </w:p>
        </w:tc>
        <w:tc>
          <w:tcPr>
            <w:tcW w:w="482" w:type="pct"/>
          </w:tcPr>
          <w:p w14:paraId="5B511E6C"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82" w:type="pct"/>
          </w:tcPr>
          <w:p w14:paraId="5208F285"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83" w:type="pct"/>
          </w:tcPr>
          <w:p w14:paraId="3C4CB7A0"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83" w:type="pct"/>
          </w:tcPr>
          <w:p w14:paraId="662D50C3"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81" w:type="pct"/>
          </w:tcPr>
          <w:p w14:paraId="7380284C"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83" w:type="pct"/>
          </w:tcPr>
          <w:p w14:paraId="1696D530" w14:textId="77777777" w:rsidR="00344206" w:rsidRPr="00E164D2" w:rsidRDefault="00344206" w:rsidP="00344206">
            <w:pPr>
              <w:tabs>
                <w:tab w:val="left" w:pos="-720"/>
              </w:tabs>
              <w:suppressAutoHyphens/>
              <w:spacing w:line="360" w:lineRule="auto"/>
              <w:jc w:val="right"/>
              <w:rPr>
                <w:rFonts w:ascii="Calibri" w:eastAsia="Calibri" w:hAnsi="Calibri" w:cs="Arial"/>
                <w:color w:val="000000" w:themeColor="text1"/>
                <w:sz w:val="16"/>
                <w:szCs w:val="16"/>
                <w:lang w:val="hr-HR"/>
              </w:rPr>
            </w:pPr>
          </w:p>
        </w:tc>
        <w:tc>
          <w:tcPr>
            <w:tcW w:w="483" w:type="pct"/>
          </w:tcPr>
          <w:p w14:paraId="337D435E"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82" w:type="pct"/>
          </w:tcPr>
          <w:p w14:paraId="678E3813"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r>
      <w:tr w:rsidR="00E14286" w:rsidRPr="00E164D2" w14:paraId="055F792D" w14:textId="77777777" w:rsidTr="00654C1C">
        <w:trPr>
          <w:trHeight w:val="217"/>
        </w:trPr>
        <w:tc>
          <w:tcPr>
            <w:tcW w:w="1140" w:type="pct"/>
            <w:vAlign w:val="bottom"/>
          </w:tcPr>
          <w:p w14:paraId="5DF9C246"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Novčana sredstva i računi kod banaka</w:t>
            </w:r>
          </w:p>
        </w:tc>
        <w:tc>
          <w:tcPr>
            <w:tcW w:w="482" w:type="pct"/>
            <w:vAlign w:val="bottom"/>
          </w:tcPr>
          <w:p w14:paraId="519EEE3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24.290</w:t>
            </w:r>
          </w:p>
        </w:tc>
        <w:tc>
          <w:tcPr>
            <w:tcW w:w="482" w:type="pct"/>
            <w:vAlign w:val="bottom"/>
          </w:tcPr>
          <w:p w14:paraId="5924A3D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6DAD76D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32B5283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1" w:type="pct"/>
            <w:vAlign w:val="bottom"/>
          </w:tcPr>
          <w:p w14:paraId="6AD4A79C"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7B2EFF82"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920.127</w:t>
            </w:r>
          </w:p>
        </w:tc>
        <w:tc>
          <w:tcPr>
            <w:tcW w:w="483" w:type="pct"/>
            <w:vAlign w:val="bottom"/>
          </w:tcPr>
          <w:p w14:paraId="550D1789"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944.417</w:t>
            </w:r>
          </w:p>
        </w:tc>
        <w:tc>
          <w:tcPr>
            <w:tcW w:w="482" w:type="pct"/>
            <w:vAlign w:val="bottom"/>
          </w:tcPr>
          <w:p w14:paraId="724CBF9A"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24.290</w:t>
            </w:r>
          </w:p>
        </w:tc>
      </w:tr>
      <w:tr w:rsidR="00E14286" w:rsidRPr="00E164D2" w14:paraId="6FDCA16D" w14:textId="77777777" w:rsidTr="00654C1C">
        <w:trPr>
          <w:trHeight w:val="206"/>
        </w:trPr>
        <w:tc>
          <w:tcPr>
            <w:tcW w:w="1140" w:type="pct"/>
            <w:vAlign w:val="bottom"/>
          </w:tcPr>
          <w:p w14:paraId="3AB85B23"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Depoziti kod drugih banaka</w:t>
            </w:r>
          </w:p>
        </w:tc>
        <w:tc>
          <w:tcPr>
            <w:tcW w:w="482" w:type="pct"/>
            <w:vAlign w:val="bottom"/>
          </w:tcPr>
          <w:p w14:paraId="4D8D1280"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261.922</w:t>
            </w:r>
          </w:p>
        </w:tc>
        <w:tc>
          <w:tcPr>
            <w:tcW w:w="482" w:type="pct"/>
            <w:vAlign w:val="bottom"/>
          </w:tcPr>
          <w:p w14:paraId="380B8899"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83" w:type="pct"/>
            <w:vAlign w:val="bottom"/>
          </w:tcPr>
          <w:p w14:paraId="2D84361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83" w:type="pct"/>
            <w:vAlign w:val="bottom"/>
          </w:tcPr>
          <w:p w14:paraId="441BE865"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81" w:type="pct"/>
            <w:vAlign w:val="bottom"/>
          </w:tcPr>
          <w:p w14:paraId="7DAF54F0"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83" w:type="pct"/>
            <w:vAlign w:val="bottom"/>
          </w:tcPr>
          <w:p w14:paraId="4A5A6AC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3</w:t>
            </w:r>
          </w:p>
        </w:tc>
        <w:tc>
          <w:tcPr>
            <w:tcW w:w="483" w:type="pct"/>
            <w:vAlign w:val="bottom"/>
          </w:tcPr>
          <w:p w14:paraId="09BE59CA"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261.925</w:t>
            </w:r>
          </w:p>
        </w:tc>
        <w:tc>
          <w:tcPr>
            <w:tcW w:w="482" w:type="pct"/>
            <w:vAlign w:val="bottom"/>
          </w:tcPr>
          <w:p w14:paraId="66874E8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261.922</w:t>
            </w:r>
          </w:p>
        </w:tc>
      </w:tr>
      <w:tr w:rsidR="00E14286" w:rsidRPr="00E164D2" w14:paraId="717E3C85" w14:textId="77777777" w:rsidTr="00654C1C">
        <w:trPr>
          <w:trHeight w:val="164"/>
        </w:trPr>
        <w:tc>
          <w:tcPr>
            <w:tcW w:w="1140" w:type="pct"/>
            <w:vAlign w:val="bottom"/>
          </w:tcPr>
          <w:p w14:paraId="7E29D39F"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Krediti financijskim institucijama</w:t>
            </w:r>
          </w:p>
        </w:tc>
        <w:tc>
          <w:tcPr>
            <w:tcW w:w="482" w:type="pct"/>
            <w:tcBorders>
              <w:top w:val="nil"/>
              <w:left w:val="nil"/>
              <w:bottom w:val="nil"/>
              <w:right w:val="nil"/>
            </w:tcBorders>
            <w:vAlign w:val="bottom"/>
          </w:tcPr>
          <w:p w14:paraId="25A872E0"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383.417 </w:t>
            </w:r>
          </w:p>
        </w:tc>
        <w:tc>
          <w:tcPr>
            <w:tcW w:w="482" w:type="pct"/>
            <w:tcBorders>
              <w:top w:val="nil"/>
              <w:left w:val="nil"/>
              <w:bottom w:val="nil"/>
              <w:right w:val="nil"/>
            </w:tcBorders>
            <w:vAlign w:val="bottom"/>
          </w:tcPr>
          <w:p w14:paraId="4A4BB572"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956.301 </w:t>
            </w:r>
          </w:p>
        </w:tc>
        <w:tc>
          <w:tcPr>
            <w:tcW w:w="483" w:type="pct"/>
            <w:tcBorders>
              <w:top w:val="nil"/>
              <w:left w:val="nil"/>
              <w:bottom w:val="nil"/>
              <w:right w:val="nil"/>
            </w:tcBorders>
            <w:vAlign w:val="bottom"/>
          </w:tcPr>
          <w:p w14:paraId="557CA77C"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1.193.348 </w:t>
            </w:r>
          </w:p>
        </w:tc>
        <w:tc>
          <w:tcPr>
            <w:tcW w:w="483" w:type="pct"/>
            <w:tcBorders>
              <w:top w:val="nil"/>
              <w:left w:val="nil"/>
              <w:bottom w:val="nil"/>
              <w:right w:val="nil"/>
            </w:tcBorders>
            <w:vAlign w:val="bottom"/>
          </w:tcPr>
          <w:p w14:paraId="2A322E6B"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2.624.259 </w:t>
            </w:r>
          </w:p>
        </w:tc>
        <w:tc>
          <w:tcPr>
            <w:tcW w:w="481" w:type="pct"/>
            <w:tcBorders>
              <w:top w:val="nil"/>
              <w:left w:val="nil"/>
              <w:bottom w:val="nil"/>
              <w:right w:val="nil"/>
            </w:tcBorders>
            <w:vAlign w:val="bottom"/>
          </w:tcPr>
          <w:p w14:paraId="622B87B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5.070.629 </w:t>
            </w:r>
          </w:p>
        </w:tc>
        <w:tc>
          <w:tcPr>
            <w:tcW w:w="483" w:type="pct"/>
            <w:tcBorders>
              <w:top w:val="nil"/>
              <w:left w:val="nil"/>
              <w:bottom w:val="nil"/>
              <w:right w:val="nil"/>
            </w:tcBorders>
            <w:vAlign w:val="bottom"/>
          </w:tcPr>
          <w:p w14:paraId="3B01CD26"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7.034 </w:t>
            </w:r>
          </w:p>
        </w:tc>
        <w:tc>
          <w:tcPr>
            <w:tcW w:w="483" w:type="pct"/>
            <w:tcBorders>
              <w:top w:val="nil"/>
              <w:left w:val="nil"/>
              <w:bottom w:val="nil"/>
              <w:right w:val="nil"/>
            </w:tcBorders>
            <w:vAlign w:val="bottom"/>
          </w:tcPr>
          <w:p w14:paraId="4F27EC9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10.234.988 </w:t>
            </w:r>
          </w:p>
        </w:tc>
        <w:tc>
          <w:tcPr>
            <w:tcW w:w="482" w:type="pct"/>
            <w:tcBorders>
              <w:top w:val="nil"/>
              <w:left w:val="nil"/>
              <w:bottom w:val="nil"/>
              <w:right w:val="nil"/>
            </w:tcBorders>
            <w:vAlign w:val="bottom"/>
          </w:tcPr>
          <w:p w14:paraId="49AC4920"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9.922.017 </w:t>
            </w:r>
          </w:p>
        </w:tc>
      </w:tr>
      <w:tr w:rsidR="00E14286" w:rsidRPr="00E164D2" w14:paraId="730D5AEC" w14:textId="77777777" w:rsidTr="00654C1C">
        <w:trPr>
          <w:trHeight w:val="92"/>
        </w:trPr>
        <w:tc>
          <w:tcPr>
            <w:tcW w:w="1140" w:type="pct"/>
            <w:vAlign w:val="bottom"/>
          </w:tcPr>
          <w:p w14:paraId="12E4A9BD"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Krediti ostalim korisnicima</w:t>
            </w:r>
          </w:p>
        </w:tc>
        <w:tc>
          <w:tcPr>
            <w:tcW w:w="482" w:type="pct"/>
            <w:tcBorders>
              <w:top w:val="nil"/>
              <w:left w:val="nil"/>
              <w:bottom w:val="nil"/>
              <w:right w:val="nil"/>
            </w:tcBorders>
            <w:vAlign w:val="bottom"/>
          </w:tcPr>
          <w:p w14:paraId="69506F0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2.273.725 </w:t>
            </w:r>
          </w:p>
        </w:tc>
        <w:tc>
          <w:tcPr>
            <w:tcW w:w="482" w:type="pct"/>
            <w:tcBorders>
              <w:top w:val="nil"/>
              <w:left w:val="nil"/>
              <w:bottom w:val="nil"/>
              <w:right w:val="nil"/>
            </w:tcBorders>
            <w:vAlign w:val="bottom"/>
          </w:tcPr>
          <w:p w14:paraId="4DC068A9"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465.131 </w:t>
            </w:r>
          </w:p>
        </w:tc>
        <w:tc>
          <w:tcPr>
            <w:tcW w:w="483" w:type="pct"/>
            <w:tcBorders>
              <w:top w:val="nil"/>
              <w:left w:val="nil"/>
              <w:bottom w:val="nil"/>
              <w:right w:val="nil"/>
            </w:tcBorders>
            <w:vAlign w:val="bottom"/>
          </w:tcPr>
          <w:p w14:paraId="697C04AB"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712.572 </w:t>
            </w:r>
          </w:p>
        </w:tc>
        <w:tc>
          <w:tcPr>
            <w:tcW w:w="483" w:type="pct"/>
            <w:tcBorders>
              <w:top w:val="nil"/>
              <w:left w:val="nil"/>
              <w:bottom w:val="nil"/>
              <w:right w:val="nil"/>
            </w:tcBorders>
            <w:vAlign w:val="bottom"/>
          </w:tcPr>
          <w:p w14:paraId="55CBF5D4"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2.476.258 </w:t>
            </w:r>
          </w:p>
        </w:tc>
        <w:tc>
          <w:tcPr>
            <w:tcW w:w="481" w:type="pct"/>
            <w:tcBorders>
              <w:top w:val="nil"/>
              <w:left w:val="nil"/>
              <w:bottom w:val="nil"/>
              <w:right w:val="nil"/>
            </w:tcBorders>
            <w:vAlign w:val="bottom"/>
          </w:tcPr>
          <w:p w14:paraId="0CA29A7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6.491.188 </w:t>
            </w:r>
          </w:p>
        </w:tc>
        <w:tc>
          <w:tcPr>
            <w:tcW w:w="483" w:type="pct"/>
            <w:tcBorders>
              <w:top w:val="nil"/>
              <w:left w:val="nil"/>
              <w:bottom w:val="nil"/>
              <w:right w:val="nil"/>
            </w:tcBorders>
            <w:vAlign w:val="bottom"/>
          </w:tcPr>
          <w:p w14:paraId="550C6F8A"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91.812 </w:t>
            </w:r>
          </w:p>
        </w:tc>
        <w:tc>
          <w:tcPr>
            <w:tcW w:w="483" w:type="pct"/>
            <w:tcBorders>
              <w:top w:val="nil"/>
              <w:left w:val="nil"/>
              <w:bottom w:val="nil"/>
              <w:right w:val="nil"/>
            </w:tcBorders>
            <w:vAlign w:val="bottom"/>
          </w:tcPr>
          <w:p w14:paraId="591FF6B2"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12.510.686 </w:t>
            </w:r>
          </w:p>
        </w:tc>
        <w:tc>
          <w:tcPr>
            <w:tcW w:w="482" w:type="pct"/>
            <w:tcBorders>
              <w:top w:val="nil"/>
              <w:left w:val="nil"/>
              <w:bottom w:val="nil"/>
              <w:right w:val="nil"/>
            </w:tcBorders>
            <w:vAlign w:val="bottom"/>
          </w:tcPr>
          <w:p w14:paraId="3A47E44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11.699.344 </w:t>
            </w:r>
          </w:p>
        </w:tc>
      </w:tr>
      <w:tr w:rsidR="00E14286" w:rsidRPr="00E164D2" w14:paraId="63EF37DA" w14:textId="77777777" w:rsidTr="00654C1C">
        <w:trPr>
          <w:trHeight w:val="170"/>
        </w:trPr>
        <w:tc>
          <w:tcPr>
            <w:tcW w:w="1140" w:type="pct"/>
            <w:vAlign w:val="bottom"/>
          </w:tcPr>
          <w:p w14:paraId="6265F57C"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Financijska imovina po fer vrijednosti kroz dobit ili gubitak</w:t>
            </w:r>
          </w:p>
        </w:tc>
        <w:tc>
          <w:tcPr>
            <w:tcW w:w="482" w:type="pct"/>
            <w:vAlign w:val="bottom"/>
          </w:tcPr>
          <w:p w14:paraId="7C8789A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2" w:type="pct"/>
            <w:vAlign w:val="bottom"/>
          </w:tcPr>
          <w:p w14:paraId="76B8FCA5"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31C147A5"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5EE6489A"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1" w:type="pct"/>
            <w:vAlign w:val="bottom"/>
          </w:tcPr>
          <w:p w14:paraId="437C169C"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2.045</w:t>
            </w:r>
          </w:p>
        </w:tc>
        <w:tc>
          <w:tcPr>
            <w:tcW w:w="483" w:type="pct"/>
            <w:vAlign w:val="bottom"/>
          </w:tcPr>
          <w:p w14:paraId="0A7C3046"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334.221</w:t>
            </w:r>
          </w:p>
        </w:tc>
        <w:tc>
          <w:tcPr>
            <w:tcW w:w="483" w:type="pct"/>
            <w:vAlign w:val="bottom"/>
          </w:tcPr>
          <w:p w14:paraId="5954997C"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336.266</w:t>
            </w:r>
          </w:p>
        </w:tc>
        <w:tc>
          <w:tcPr>
            <w:tcW w:w="482" w:type="pct"/>
            <w:vAlign w:val="bottom"/>
          </w:tcPr>
          <w:p w14:paraId="1D9122C2"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2.045</w:t>
            </w:r>
          </w:p>
        </w:tc>
      </w:tr>
      <w:tr w:rsidR="00E14286" w:rsidRPr="00E164D2" w14:paraId="23B470B0" w14:textId="77777777" w:rsidTr="00654C1C">
        <w:trPr>
          <w:trHeight w:val="163"/>
        </w:trPr>
        <w:tc>
          <w:tcPr>
            <w:tcW w:w="1140" w:type="pct"/>
            <w:vAlign w:val="bottom"/>
          </w:tcPr>
          <w:p w14:paraId="6B3E9C0E"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Financijska imovina po fer vrijednosti kroz ostalu sveobuhvatnu dobit</w:t>
            </w:r>
          </w:p>
        </w:tc>
        <w:tc>
          <w:tcPr>
            <w:tcW w:w="482" w:type="pct"/>
            <w:vAlign w:val="bottom"/>
          </w:tcPr>
          <w:p w14:paraId="5BF5BA92"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2.792.223</w:t>
            </w:r>
          </w:p>
        </w:tc>
        <w:tc>
          <w:tcPr>
            <w:tcW w:w="482" w:type="pct"/>
            <w:vAlign w:val="bottom"/>
          </w:tcPr>
          <w:p w14:paraId="7D036C0B"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0754EF9D"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6079193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1" w:type="pct"/>
            <w:vAlign w:val="bottom"/>
          </w:tcPr>
          <w:p w14:paraId="20C8981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4A7F66AC"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37.247</w:t>
            </w:r>
          </w:p>
        </w:tc>
        <w:tc>
          <w:tcPr>
            <w:tcW w:w="483" w:type="pct"/>
            <w:vAlign w:val="bottom"/>
          </w:tcPr>
          <w:p w14:paraId="1492B6CB"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2.829.470</w:t>
            </w:r>
          </w:p>
        </w:tc>
        <w:tc>
          <w:tcPr>
            <w:tcW w:w="482" w:type="pct"/>
            <w:vAlign w:val="bottom"/>
          </w:tcPr>
          <w:p w14:paraId="5B7B4936"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2.792.223</w:t>
            </w:r>
          </w:p>
        </w:tc>
      </w:tr>
      <w:tr w:rsidR="00E14286" w:rsidRPr="00E164D2" w14:paraId="7C1F2A59" w14:textId="77777777" w:rsidTr="00654C1C">
        <w:trPr>
          <w:trHeight w:val="262"/>
        </w:trPr>
        <w:tc>
          <w:tcPr>
            <w:tcW w:w="1140" w:type="pct"/>
            <w:vAlign w:val="bottom"/>
          </w:tcPr>
          <w:p w14:paraId="5C53E222"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Dužnički vrijednosni papiri po amortiziranom trošku</w:t>
            </w:r>
          </w:p>
        </w:tc>
        <w:tc>
          <w:tcPr>
            <w:tcW w:w="482" w:type="pct"/>
            <w:vAlign w:val="bottom"/>
          </w:tcPr>
          <w:p w14:paraId="19171629"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2" w:type="pct"/>
            <w:vAlign w:val="bottom"/>
          </w:tcPr>
          <w:p w14:paraId="25B9D446"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65114FCE"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vAlign w:val="bottom"/>
          </w:tcPr>
          <w:p w14:paraId="642F6B86"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1" w:type="pct"/>
            <w:vAlign w:val="bottom"/>
          </w:tcPr>
          <w:p w14:paraId="0A3CDDC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1.350</w:t>
            </w:r>
          </w:p>
        </w:tc>
        <w:tc>
          <w:tcPr>
            <w:tcW w:w="483" w:type="pct"/>
            <w:vAlign w:val="bottom"/>
          </w:tcPr>
          <w:p w14:paraId="5C14FCEC"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13</w:t>
            </w:r>
          </w:p>
        </w:tc>
        <w:tc>
          <w:tcPr>
            <w:tcW w:w="483" w:type="pct"/>
            <w:vAlign w:val="bottom"/>
          </w:tcPr>
          <w:p w14:paraId="2C37DD9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1.363</w:t>
            </w:r>
          </w:p>
        </w:tc>
        <w:tc>
          <w:tcPr>
            <w:tcW w:w="482" w:type="pct"/>
            <w:vAlign w:val="bottom"/>
          </w:tcPr>
          <w:p w14:paraId="763C2332"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1.350</w:t>
            </w:r>
          </w:p>
        </w:tc>
      </w:tr>
      <w:tr w:rsidR="00E14286" w:rsidRPr="00E164D2" w14:paraId="5CC93249" w14:textId="77777777" w:rsidTr="00654C1C">
        <w:trPr>
          <w:trHeight w:val="206"/>
        </w:trPr>
        <w:tc>
          <w:tcPr>
            <w:tcW w:w="1140" w:type="pct"/>
            <w:vAlign w:val="bottom"/>
          </w:tcPr>
          <w:p w14:paraId="52A89BD5"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Ostala imovina</w:t>
            </w:r>
          </w:p>
        </w:tc>
        <w:tc>
          <w:tcPr>
            <w:tcW w:w="482" w:type="pct"/>
            <w:tcBorders>
              <w:bottom w:val="single" w:sz="4" w:space="0" w:color="auto"/>
            </w:tcBorders>
            <w:vAlign w:val="bottom"/>
          </w:tcPr>
          <w:p w14:paraId="296F0BD4"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2" w:type="pct"/>
            <w:tcBorders>
              <w:bottom w:val="single" w:sz="4" w:space="0" w:color="auto"/>
            </w:tcBorders>
            <w:vAlign w:val="bottom"/>
          </w:tcPr>
          <w:p w14:paraId="2425888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tcBorders>
              <w:bottom w:val="single" w:sz="4" w:space="0" w:color="auto"/>
            </w:tcBorders>
            <w:vAlign w:val="bottom"/>
          </w:tcPr>
          <w:p w14:paraId="4EF27116"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tcBorders>
              <w:bottom w:val="single" w:sz="4" w:space="0" w:color="auto"/>
            </w:tcBorders>
            <w:vAlign w:val="bottom"/>
          </w:tcPr>
          <w:p w14:paraId="45E949FC"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1" w:type="pct"/>
            <w:tcBorders>
              <w:bottom w:val="single" w:sz="4" w:space="0" w:color="auto"/>
            </w:tcBorders>
            <w:vAlign w:val="bottom"/>
          </w:tcPr>
          <w:p w14:paraId="21C81F1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tcBorders>
              <w:bottom w:val="single" w:sz="4" w:space="0" w:color="auto"/>
            </w:tcBorders>
            <w:vAlign w:val="bottom"/>
          </w:tcPr>
          <w:p w14:paraId="155D8754"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23.704</w:t>
            </w:r>
          </w:p>
        </w:tc>
        <w:tc>
          <w:tcPr>
            <w:tcW w:w="483" w:type="pct"/>
            <w:tcBorders>
              <w:bottom w:val="single" w:sz="4" w:space="0" w:color="auto"/>
            </w:tcBorders>
            <w:vAlign w:val="bottom"/>
          </w:tcPr>
          <w:p w14:paraId="401D706A"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23.704</w:t>
            </w:r>
          </w:p>
        </w:tc>
        <w:tc>
          <w:tcPr>
            <w:tcW w:w="482" w:type="pct"/>
            <w:tcBorders>
              <w:bottom w:val="single" w:sz="4" w:space="0" w:color="auto"/>
            </w:tcBorders>
            <w:vAlign w:val="bottom"/>
          </w:tcPr>
          <w:p w14:paraId="446E769D"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Calibri"/>
                <w:color w:val="000000" w:themeColor="text1"/>
                <w:sz w:val="16"/>
                <w:szCs w:val="16"/>
                <w:lang w:val="hr-HR"/>
              </w:rPr>
              <w:t>-</w:t>
            </w:r>
          </w:p>
        </w:tc>
      </w:tr>
      <w:tr w:rsidR="00E14286" w:rsidRPr="00E164D2" w14:paraId="2D2A4BAE" w14:textId="77777777" w:rsidTr="00654C1C">
        <w:trPr>
          <w:trHeight w:hRule="exact" w:val="308"/>
        </w:trPr>
        <w:tc>
          <w:tcPr>
            <w:tcW w:w="1140" w:type="pct"/>
            <w:vAlign w:val="bottom"/>
          </w:tcPr>
          <w:p w14:paraId="2D9AFEC6" w14:textId="62D66E50" w:rsidR="00344206" w:rsidRPr="00E164D2" w:rsidRDefault="00AA2998" w:rsidP="00344206">
            <w:pPr>
              <w:tabs>
                <w:tab w:val="right" w:pos="1202"/>
              </w:tabs>
              <w:spacing w:line="240" w:lineRule="exact"/>
              <w:outlineLvl w:val="0"/>
              <w:rPr>
                <w:rFonts w:ascii="Calibri" w:eastAsia="Calibri" w:hAnsi="Calibri" w:cs="Arial"/>
                <w:b/>
                <w:bCs/>
                <w:color w:val="000000" w:themeColor="text1"/>
                <w:sz w:val="16"/>
                <w:szCs w:val="16"/>
                <w:lang w:val="hr-HR"/>
              </w:rPr>
            </w:pPr>
            <w:r>
              <w:rPr>
                <w:rFonts w:ascii="Calibri" w:eastAsia="Calibri" w:hAnsi="Calibri" w:cs="Arial"/>
                <w:b/>
                <w:bCs/>
                <w:color w:val="000000" w:themeColor="text1"/>
                <w:sz w:val="16"/>
                <w:szCs w:val="16"/>
                <w:lang w:val="hr-HR"/>
              </w:rPr>
              <w:t>I</w:t>
            </w:r>
            <w:r w:rsidR="00344206" w:rsidRPr="00E164D2">
              <w:rPr>
                <w:rFonts w:ascii="Calibri" w:eastAsia="Calibri" w:hAnsi="Calibri" w:cs="Arial"/>
                <w:b/>
                <w:bCs/>
                <w:color w:val="000000" w:themeColor="text1"/>
                <w:sz w:val="16"/>
                <w:szCs w:val="16"/>
                <w:lang w:val="hr-HR"/>
              </w:rPr>
              <w:t xml:space="preserve">movina </w:t>
            </w:r>
          </w:p>
        </w:tc>
        <w:tc>
          <w:tcPr>
            <w:tcW w:w="482" w:type="pct"/>
            <w:tcBorders>
              <w:top w:val="nil"/>
              <w:left w:val="nil"/>
              <w:bottom w:val="single" w:sz="8" w:space="0" w:color="auto"/>
              <w:right w:val="nil"/>
            </w:tcBorders>
            <w:vAlign w:val="center"/>
          </w:tcPr>
          <w:p w14:paraId="2E2CCD1E"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5.735.577 </w:t>
            </w:r>
          </w:p>
        </w:tc>
        <w:tc>
          <w:tcPr>
            <w:tcW w:w="482" w:type="pct"/>
            <w:tcBorders>
              <w:top w:val="nil"/>
              <w:left w:val="nil"/>
              <w:bottom w:val="single" w:sz="8" w:space="0" w:color="auto"/>
              <w:right w:val="nil"/>
            </w:tcBorders>
            <w:vAlign w:val="center"/>
          </w:tcPr>
          <w:p w14:paraId="07C5D3EA"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1.421.432 </w:t>
            </w:r>
          </w:p>
        </w:tc>
        <w:tc>
          <w:tcPr>
            <w:tcW w:w="483" w:type="pct"/>
            <w:tcBorders>
              <w:top w:val="nil"/>
              <w:left w:val="nil"/>
              <w:bottom w:val="single" w:sz="8" w:space="0" w:color="auto"/>
              <w:right w:val="nil"/>
            </w:tcBorders>
            <w:vAlign w:val="center"/>
          </w:tcPr>
          <w:p w14:paraId="4B5F6D95"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1.905.920 </w:t>
            </w:r>
          </w:p>
        </w:tc>
        <w:tc>
          <w:tcPr>
            <w:tcW w:w="483" w:type="pct"/>
            <w:tcBorders>
              <w:top w:val="nil"/>
              <w:left w:val="nil"/>
              <w:bottom w:val="single" w:sz="8" w:space="0" w:color="auto"/>
              <w:right w:val="nil"/>
            </w:tcBorders>
            <w:vAlign w:val="center"/>
          </w:tcPr>
          <w:p w14:paraId="26FBC219"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5.100.517 </w:t>
            </w:r>
          </w:p>
        </w:tc>
        <w:tc>
          <w:tcPr>
            <w:tcW w:w="481" w:type="pct"/>
            <w:tcBorders>
              <w:top w:val="nil"/>
              <w:left w:val="nil"/>
              <w:bottom w:val="single" w:sz="8" w:space="0" w:color="auto"/>
              <w:right w:val="nil"/>
            </w:tcBorders>
            <w:vAlign w:val="center"/>
          </w:tcPr>
          <w:p w14:paraId="2352122D"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11.565.212 </w:t>
            </w:r>
          </w:p>
        </w:tc>
        <w:tc>
          <w:tcPr>
            <w:tcW w:w="483" w:type="pct"/>
            <w:tcBorders>
              <w:top w:val="nil"/>
              <w:left w:val="nil"/>
              <w:bottom w:val="single" w:sz="8" w:space="0" w:color="auto"/>
              <w:right w:val="nil"/>
            </w:tcBorders>
            <w:vAlign w:val="center"/>
          </w:tcPr>
          <w:p w14:paraId="1E8FFAB4"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1.414.161 </w:t>
            </w:r>
          </w:p>
        </w:tc>
        <w:tc>
          <w:tcPr>
            <w:tcW w:w="483" w:type="pct"/>
            <w:tcBorders>
              <w:top w:val="nil"/>
              <w:left w:val="nil"/>
              <w:bottom w:val="single" w:sz="8" w:space="0" w:color="auto"/>
              <w:right w:val="nil"/>
            </w:tcBorders>
            <w:vAlign w:val="center"/>
          </w:tcPr>
          <w:p w14:paraId="14918144"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27.142.819 </w:t>
            </w:r>
          </w:p>
        </w:tc>
        <w:tc>
          <w:tcPr>
            <w:tcW w:w="482" w:type="pct"/>
            <w:tcBorders>
              <w:top w:val="nil"/>
              <w:left w:val="nil"/>
              <w:bottom w:val="single" w:sz="8" w:space="0" w:color="auto"/>
              <w:right w:val="nil"/>
            </w:tcBorders>
            <w:vAlign w:val="center"/>
          </w:tcPr>
          <w:p w14:paraId="2D18D82F"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24.703.191 </w:t>
            </w:r>
          </w:p>
        </w:tc>
      </w:tr>
      <w:tr w:rsidR="00E14286" w:rsidRPr="00E164D2" w14:paraId="52038D66" w14:textId="77777777" w:rsidTr="00654C1C">
        <w:trPr>
          <w:trHeight w:hRule="exact" w:val="187"/>
        </w:trPr>
        <w:tc>
          <w:tcPr>
            <w:tcW w:w="1140" w:type="pct"/>
            <w:vAlign w:val="bottom"/>
          </w:tcPr>
          <w:p w14:paraId="4AA62C6D"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p>
        </w:tc>
        <w:tc>
          <w:tcPr>
            <w:tcW w:w="482" w:type="pct"/>
            <w:tcBorders>
              <w:top w:val="single" w:sz="12" w:space="0" w:color="auto"/>
              <w:left w:val="nil"/>
              <w:right w:val="nil"/>
            </w:tcBorders>
            <w:vAlign w:val="bottom"/>
          </w:tcPr>
          <w:p w14:paraId="64031FBF"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2" w:type="pct"/>
            <w:tcBorders>
              <w:top w:val="single" w:sz="12" w:space="0" w:color="auto"/>
              <w:left w:val="nil"/>
              <w:right w:val="nil"/>
            </w:tcBorders>
            <w:vAlign w:val="bottom"/>
          </w:tcPr>
          <w:p w14:paraId="66E5CD88"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190AD0DF"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4EFBB528"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1" w:type="pct"/>
            <w:tcBorders>
              <w:top w:val="single" w:sz="12" w:space="0" w:color="auto"/>
              <w:left w:val="nil"/>
              <w:right w:val="nil"/>
            </w:tcBorders>
            <w:vAlign w:val="bottom"/>
          </w:tcPr>
          <w:p w14:paraId="29619793"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2000A64A"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3" w:type="pct"/>
            <w:tcBorders>
              <w:top w:val="single" w:sz="12" w:space="0" w:color="auto"/>
              <w:left w:val="nil"/>
              <w:right w:val="nil"/>
            </w:tcBorders>
            <w:vAlign w:val="bottom"/>
          </w:tcPr>
          <w:p w14:paraId="53F82E16"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2" w:type="pct"/>
            <w:tcBorders>
              <w:top w:val="single" w:sz="12" w:space="0" w:color="auto"/>
              <w:left w:val="nil"/>
              <w:right w:val="nil"/>
            </w:tcBorders>
            <w:vAlign w:val="bottom"/>
          </w:tcPr>
          <w:p w14:paraId="730CED96" w14:textId="77777777" w:rsidR="00344206" w:rsidRPr="00E164D2" w:rsidRDefault="00344206" w:rsidP="00344206">
            <w:pPr>
              <w:jc w:val="right"/>
              <w:rPr>
                <w:rFonts w:ascii="Calibri" w:eastAsia="Calibri" w:hAnsi="Calibri" w:cs="Arial"/>
                <w:b/>
                <w:color w:val="000000" w:themeColor="text1"/>
                <w:sz w:val="16"/>
                <w:szCs w:val="16"/>
                <w:lang w:val="hr-HR"/>
              </w:rPr>
            </w:pPr>
          </w:p>
        </w:tc>
      </w:tr>
      <w:tr w:rsidR="00E14286" w:rsidRPr="00E164D2" w14:paraId="32248665" w14:textId="77777777" w:rsidTr="00654C1C">
        <w:trPr>
          <w:trHeight w:hRule="exact" w:val="235"/>
        </w:trPr>
        <w:tc>
          <w:tcPr>
            <w:tcW w:w="1140" w:type="pct"/>
          </w:tcPr>
          <w:p w14:paraId="6D547046"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b/>
                <w:bCs/>
                <w:color w:val="000000" w:themeColor="text1"/>
                <w:sz w:val="16"/>
                <w:szCs w:val="16"/>
                <w:lang w:val="hr-HR"/>
              </w:rPr>
              <w:t>Obveze</w:t>
            </w:r>
          </w:p>
        </w:tc>
        <w:tc>
          <w:tcPr>
            <w:tcW w:w="482" w:type="pct"/>
            <w:tcBorders>
              <w:left w:val="nil"/>
              <w:right w:val="nil"/>
            </w:tcBorders>
            <w:vAlign w:val="bottom"/>
          </w:tcPr>
          <w:p w14:paraId="5B640EAF"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2" w:type="pct"/>
            <w:tcBorders>
              <w:left w:val="nil"/>
              <w:right w:val="nil"/>
            </w:tcBorders>
            <w:vAlign w:val="bottom"/>
          </w:tcPr>
          <w:p w14:paraId="28944716"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5B77E5F7"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21BE1FCE"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1" w:type="pct"/>
            <w:tcBorders>
              <w:left w:val="nil"/>
              <w:right w:val="nil"/>
            </w:tcBorders>
            <w:vAlign w:val="bottom"/>
          </w:tcPr>
          <w:p w14:paraId="15D6EAF8"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7100EA5B"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3" w:type="pct"/>
            <w:tcBorders>
              <w:left w:val="nil"/>
              <w:right w:val="nil"/>
            </w:tcBorders>
            <w:vAlign w:val="bottom"/>
          </w:tcPr>
          <w:p w14:paraId="4B2BA316"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82" w:type="pct"/>
            <w:tcBorders>
              <w:left w:val="nil"/>
              <w:right w:val="nil"/>
            </w:tcBorders>
            <w:vAlign w:val="bottom"/>
          </w:tcPr>
          <w:p w14:paraId="641C70E9" w14:textId="77777777" w:rsidR="00344206" w:rsidRPr="00E164D2" w:rsidRDefault="00344206" w:rsidP="00344206">
            <w:pPr>
              <w:jc w:val="right"/>
              <w:rPr>
                <w:rFonts w:ascii="Calibri" w:eastAsia="Calibri" w:hAnsi="Calibri" w:cs="Arial"/>
                <w:b/>
                <w:color w:val="000000" w:themeColor="text1"/>
                <w:sz w:val="16"/>
                <w:szCs w:val="16"/>
                <w:lang w:val="hr-HR"/>
              </w:rPr>
            </w:pPr>
          </w:p>
        </w:tc>
      </w:tr>
      <w:tr w:rsidR="00E14286" w:rsidRPr="00E164D2" w14:paraId="5CFF4834" w14:textId="77777777" w:rsidTr="00654C1C">
        <w:trPr>
          <w:trHeight w:hRule="exact" w:val="262"/>
        </w:trPr>
        <w:tc>
          <w:tcPr>
            <w:tcW w:w="1140" w:type="pct"/>
            <w:vAlign w:val="bottom"/>
          </w:tcPr>
          <w:p w14:paraId="3E448BCF"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po depozitima</w:t>
            </w:r>
          </w:p>
        </w:tc>
        <w:tc>
          <w:tcPr>
            <w:tcW w:w="482" w:type="pct"/>
            <w:tcBorders>
              <w:top w:val="nil"/>
              <w:left w:val="nil"/>
              <w:bottom w:val="nil"/>
              <w:right w:val="nil"/>
            </w:tcBorders>
            <w:vAlign w:val="bottom"/>
          </w:tcPr>
          <w:p w14:paraId="66B46A1A"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148.351</w:t>
            </w:r>
          </w:p>
        </w:tc>
        <w:tc>
          <w:tcPr>
            <w:tcW w:w="482" w:type="pct"/>
            <w:tcBorders>
              <w:top w:val="nil"/>
              <w:left w:val="nil"/>
              <w:bottom w:val="nil"/>
              <w:right w:val="nil"/>
            </w:tcBorders>
            <w:vAlign w:val="bottom"/>
          </w:tcPr>
          <w:p w14:paraId="3257427C"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tcBorders>
              <w:top w:val="nil"/>
              <w:left w:val="nil"/>
              <w:bottom w:val="nil"/>
              <w:right w:val="nil"/>
            </w:tcBorders>
            <w:vAlign w:val="bottom"/>
          </w:tcPr>
          <w:p w14:paraId="589E5D1F"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tcBorders>
              <w:top w:val="nil"/>
              <w:left w:val="nil"/>
              <w:bottom w:val="nil"/>
              <w:right w:val="nil"/>
            </w:tcBorders>
            <w:vAlign w:val="bottom"/>
          </w:tcPr>
          <w:p w14:paraId="4E675271"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81" w:type="pct"/>
            <w:tcBorders>
              <w:top w:val="nil"/>
              <w:left w:val="nil"/>
              <w:bottom w:val="nil"/>
              <w:right w:val="nil"/>
            </w:tcBorders>
            <w:vAlign w:val="bottom"/>
          </w:tcPr>
          <w:p w14:paraId="6CD28D45"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tcBorders>
              <w:top w:val="nil"/>
              <w:left w:val="nil"/>
              <w:bottom w:val="nil"/>
              <w:right w:val="nil"/>
            </w:tcBorders>
            <w:vAlign w:val="bottom"/>
          </w:tcPr>
          <w:p w14:paraId="64827033"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280.745</w:t>
            </w:r>
          </w:p>
        </w:tc>
        <w:tc>
          <w:tcPr>
            <w:tcW w:w="483" w:type="pct"/>
            <w:tcBorders>
              <w:top w:val="nil"/>
              <w:left w:val="nil"/>
              <w:bottom w:val="nil"/>
              <w:right w:val="nil"/>
            </w:tcBorders>
            <w:vAlign w:val="bottom"/>
          </w:tcPr>
          <w:p w14:paraId="7B173029"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429.096</w:t>
            </w:r>
          </w:p>
        </w:tc>
        <w:tc>
          <w:tcPr>
            <w:tcW w:w="482" w:type="pct"/>
            <w:tcBorders>
              <w:top w:val="nil"/>
              <w:left w:val="nil"/>
              <w:bottom w:val="nil"/>
              <w:right w:val="nil"/>
            </w:tcBorders>
            <w:vAlign w:val="bottom"/>
          </w:tcPr>
          <w:p w14:paraId="439F9AB7"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r>
      <w:tr w:rsidR="00E14286" w:rsidRPr="00E164D2" w14:paraId="4C49400C" w14:textId="77777777" w:rsidTr="00654C1C">
        <w:trPr>
          <w:trHeight w:hRule="exact" w:val="254"/>
        </w:trPr>
        <w:tc>
          <w:tcPr>
            <w:tcW w:w="1140" w:type="pct"/>
            <w:vAlign w:val="bottom"/>
          </w:tcPr>
          <w:p w14:paraId="4881D80B"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po kreditima</w:t>
            </w:r>
          </w:p>
        </w:tc>
        <w:tc>
          <w:tcPr>
            <w:tcW w:w="482" w:type="pct"/>
            <w:tcBorders>
              <w:top w:val="nil"/>
              <w:left w:val="nil"/>
              <w:bottom w:val="nil"/>
              <w:right w:val="nil"/>
            </w:tcBorders>
            <w:vAlign w:val="bottom"/>
          </w:tcPr>
          <w:p w14:paraId="384A0014"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313.492 </w:t>
            </w:r>
          </w:p>
        </w:tc>
        <w:tc>
          <w:tcPr>
            <w:tcW w:w="482" w:type="pct"/>
            <w:tcBorders>
              <w:top w:val="nil"/>
              <w:left w:val="nil"/>
              <w:bottom w:val="nil"/>
              <w:right w:val="nil"/>
            </w:tcBorders>
            <w:vAlign w:val="bottom"/>
          </w:tcPr>
          <w:p w14:paraId="09F1D031"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559.016 </w:t>
            </w:r>
          </w:p>
        </w:tc>
        <w:tc>
          <w:tcPr>
            <w:tcW w:w="483" w:type="pct"/>
            <w:tcBorders>
              <w:top w:val="nil"/>
              <w:left w:val="nil"/>
              <w:bottom w:val="nil"/>
              <w:right w:val="nil"/>
            </w:tcBorders>
            <w:vAlign w:val="bottom"/>
          </w:tcPr>
          <w:p w14:paraId="1CCCA1DF"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1.441.392 </w:t>
            </w:r>
          </w:p>
        </w:tc>
        <w:tc>
          <w:tcPr>
            <w:tcW w:w="483" w:type="pct"/>
            <w:tcBorders>
              <w:top w:val="nil"/>
              <w:left w:val="nil"/>
              <w:bottom w:val="nil"/>
              <w:right w:val="nil"/>
            </w:tcBorders>
            <w:vAlign w:val="bottom"/>
          </w:tcPr>
          <w:p w14:paraId="716AB915"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3.931.617 </w:t>
            </w:r>
          </w:p>
        </w:tc>
        <w:tc>
          <w:tcPr>
            <w:tcW w:w="481" w:type="pct"/>
            <w:tcBorders>
              <w:top w:val="nil"/>
              <w:left w:val="nil"/>
              <w:bottom w:val="nil"/>
              <w:right w:val="nil"/>
            </w:tcBorders>
            <w:vAlign w:val="bottom"/>
          </w:tcPr>
          <w:p w14:paraId="264B4900"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8.577.456 </w:t>
            </w:r>
          </w:p>
        </w:tc>
        <w:tc>
          <w:tcPr>
            <w:tcW w:w="483" w:type="pct"/>
            <w:tcBorders>
              <w:top w:val="nil"/>
              <w:left w:val="nil"/>
              <w:bottom w:val="nil"/>
              <w:right w:val="nil"/>
            </w:tcBorders>
            <w:vAlign w:val="bottom"/>
          </w:tcPr>
          <w:p w14:paraId="313C4DE8"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55.014 </w:t>
            </w:r>
          </w:p>
        </w:tc>
        <w:tc>
          <w:tcPr>
            <w:tcW w:w="483" w:type="pct"/>
            <w:tcBorders>
              <w:top w:val="nil"/>
              <w:left w:val="nil"/>
              <w:bottom w:val="nil"/>
              <w:right w:val="nil"/>
            </w:tcBorders>
            <w:vAlign w:val="bottom"/>
          </w:tcPr>
          <w:p w14:paraId="71858D01"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14.877.987 </w:t>
            </w:r>
          </w:p>
        </w:tc>
        <w:tc>
          <w:tcPr>
            <w:tcW w:w="482" w:type="pct"/>
            <w:tcBorders>
              <w:top w:val="nil"/>
              <w:left w:val="nil"/>
              <w:bottom w:val="nil"/>
              <w:right w:val="nil"/>
            </w:tcBorders>
            <w:vAlign w:val="bottom"/>
          </w:tcPr>
          <w:p w14:paraId="2B7F4365"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14.665.772 </w:t>
            </w:r>
          </w:p>
        </w:tc>
      </w:tr>
      <w:tr w:rsidR="00E14286" w:rsidRPr="00E164D2" w14:paraId="7849CCB0" w14:textId="77777777" w:rsidTr="00654C1C">
        <w:trPr>
          <w:trHeight w:hRule="exact" w:val="533"/>
        </w:trPr>
        <w:tc>
          <w:tcPr>
            <w:tcW w:w="1140" w:type="pct"/>
            <w:vAlign w:val="bottom"/>
          </w:tcPr>
          <w:p w14:paraId="312AFBB4"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za izdane dugoročne vrijednosne papire</w:t>
            </w:r>
          </w:p>
        </w:tc>
        <w:tc>
          <w:tcPr>
            <w:tcW w:w="482" w:type="pct"/>
            <w:tcBorders>
              <w:top w:val="nil"/>
              <w:left w:val="nil"/>
              <w:bottom w:val="nil"/>
              <w:right w:val="nil"/>
            </w:tcBorders>
            <w:vAlign w:val="bottom"/>
          </w:tcPr>
          <w:p w14:paraId="5906FF15"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82" w:type="pct"/>
            <w:tcBorders>
              <w:top w:val="nil"/>
              <w:left w:val="nil"/>
              <w:bottom w:val="nil"/>
              <w:right w:val="nil"/>
            </w:tcBorders>
            <w:vAlign w:val="bottom"/>
          </w:tcPr>
          <w:p w14:paraId="7C74A889"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tcBorders>
              <w:top w:val="nil"/>
              <w:left w:val="nil"/>
              <w:bottom w:val="nil"/>
              <w:right w:val="nil"/>
            </w:tcBorders>
            <w:vAlign w:val="bottom"/>
          </w:tcPr>
          <w:p w14:paraId="22727CCB"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83" w:type="pct"/>
            <w:tcBorders>
              <w:top w:val="nil"/>
              <w:left w:val="nil"/>
              <w:bottom w:val="nil"/>
              <w:right w:val="nil"/>
            </w:tcBorders>
            <w:vAlign w:val="bottom"/>
          </w:tcPr>
          <w:p w14:paraId="1D2A3650"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1.107.210 </w:t>
            </w:r>
          </w:p>
        </w:tc>
        <w:tc>
          <w:tcPr>
            <w:tcW w:w="481" w:type="pct"/>
            <w:tcBorders>
              <w:top w:val="nil"/>
              <w:left w:val="nil"/>
              <w:bottom w:val="nil"/>
              <w:right w:val="nil"/>
            </w:tcBorders>
            <w:vAlign w:val="bottom"/>
          </w:tcPr>
          <w:p w14:paraId="7772683C"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w:t>
            </w:r>
          </w:p>
        </w:tc>
        <w:tc>
          <w:tcPr>
            <w:tcW w:w="483" w:type="pct"/>
            <w:tcBorders>
              <w:top w:val="nil"/>
              <w:left w:val="nil"/>
              <w:bottom w:val="nil"/>
              <w:right w:val="nil"/>
            </w:tcBorders>
            <w:vAlign w:val="bottom"/>
          </w:tcPr>
          <w:p w14:paraId="7B15C971"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43.347 </w:t>
            </w:r>
          </w:p>
        </w:tc>
        <w:tc>
          <w:tcPr>
            <w:tcW w:w="483" w:type="pct"/>
            <w:tcBorders>
              <w:top w:val="nil"/>
              <w:left w:val="nil"/>
              <w:bottom w:val="nil"/>
              <w:right w:val="nil"/>
            </w:tcBorders>
            <w:vAlign w:val="bottom"/>
          </w:tcPr>
          <w:p w14:paraId="0DDDF9CD"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1.150.557 </w:t>
            </w:r>
          </w:p>
        </w:tc>
        <w:tc>
          <w:tcPr>
            <w:tcW w:w="482" w:type="pct"/>
            <w:tcBorders>
              <w:top w:val="nil"/>
              <w:left w:val="nil"/>
              <w:bottom w:val="nil"/>
              <w:right w:val="nil"/>
            </w:tcBorders>
            <w:vAlign w:val="bottom"/>
          </w:tcPr>
          <w:p w14:paraId="17C4E9CB"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1.107.210 </w:t>
            </w:r>
          </w:p>
        </w:tc>
      </w:tr>
      <w:tr w:rsidR="00E14286" w:rsidRPr="00E164D2" w14:paraId="552F9104" w14:textId="77777777" w:rsidTr="00654C1C">
        <w:trPr>
          <w:trHeight w:hRule="exact" w:val="533"/>
        </w:trPr>
        <w:tc>
          <w:tcPr>
            <w:tcW w:w="1140" w:type="pct"/>
            <w:vAlign w:val="bottom"/>
          </w:tcPr>
          <w:p w14:paraId="423E61C4" w14:textId="77777777" w:rsidR="00654C1C" w:rsidRPr="00E164D2" w:rsidRDefault="00654C1C" w:rsidP="00654C1C">
            <w:pPr>
              <w:tabs>
                <w:tab w:val="right" w:pos="1202"/>
              </w:tabs>
              <w:spacing w:line="240" w:lineRule="exact"/>
              <w:outlineLvl w:val="0"/>
              <w:rPr>
                <w:rFonts w:ascii="Calibri" w:eastAsia="Calibri" w:hAnsi="Calibri" w:cs="Arial"/>
                <w:color w:val="000000" w:themeColor="text1"/>
                <w:spacing w:val="-2"/>
                <w:sz w:val="16"/>
                <w:szCs w:val="16"/>
                <w:lang w:val="hr-HR"/>
              </w:rPr>
            </w:pPr>
            <w:r w:rsidRPr="00E164D2">
              <w:rPr>
                <w:rFonts w:ascii="Calibri" w:eastAsia="Calibri" w:hAnsi="Calibri" w:cs="Arial"/>
                <w:color w:val="000000" w:themeColor="text1"/>
                <w:spacing w:val="-2"/>
                <w:sz w:val="16"/>
                <w:szCs w:val="16"/>
                <w:lang w:val="hr-HR"/>
              </w:rPr>
              <w:t>Rezerviranja za garancije, preuzete i ostale obveze</w:t>
            </w:r>
          </w:p>
        </w:tc>
        <w:tc>
          <w:tcPr>
            <w:tcW w:w="482" w:type="pct"/>
            <w:tcBorders>
              <w:top w:val="nil"/>
              <w:left w:val="nil"/>
              <w:right w:val="nil"/>
            </w:tcBorders>
            <w:vAlign w:val="bottom"/>
          </w:tcPr>
          <w:p w14:paraId="6E397058"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82" w:type="pct"/>
            <w:tcBorders>
              <w:top w:val="nil"/>
              <w:left w:val="nil"/>
              <w:right w:val="nil"/>
            </w:tcBorders>
            <w:vAlign w:val="bottom"/>
          </w:tcPr>
          <w:p w14:paraId="2C97DF80"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83" w:type="pct"/>
            <w:tcBorders>
              <w:top w:val="nil"/>
              <w:left w:val="nil"/>
              <w:right w:val="nil"/>
            </w:tcBorders>
            <w:vAlign w:val="bottom"/>
          </w:tcPr>
          <w:p w14:paraId="5965EAF8"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83" w:type="pct"/>
            <w:tcBorders>
              <w:top w:val="nil"/>
              <w:left w:val="nil"/>
              <w:right w:val="nil"/>
            </w:tcBorders>
            <w:vAlign w:val="bottom"/>
          </w:tcPr>
          <w:p w14:paraId="35F41226"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81" w:type="pct"/>
            <w:tcBorders>
              <w:top w:val="nil"/>
              <w:left w:val="nil"/>
              <w:right w:val="nil"/>
            </w:tcBorders>
            <w:vAlign w:val="bottom"/>
          </w:tcPr>
          <w:p w14:paraId="6F68FE6A"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83" w:type="pct"/>
            <w:tcBorders>
              <w:top w:val="nil"/>
              <w:left w:val="nil"/>
              <w:bottom w:val="nil"/>
              <w:right w:val="nil"/>
            </w:tcBorders>
            <w:vAlign w:val="bottom"/>
          </w:tcPr>
          <w:p w14:paraId="29F514B5"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321.491</w:t>
            </w:r>
          </w:p>
        </w:tc>
        <w:tc>
          <w:tcPr>
            <w:tcW w:w="483" w:type="pct"/>
            <w:tcBorders>
              <w:top w:val="nil"/>
              <w:left w:val="nil"/>
              <w:bottom w:val="nil"/>
              <w:right w:val="nil"/>
            </w:tcBorders>
            <w:vAlign w:val="bottom"/>
          </w:tcPr>
          <w:p w14:paraId="3A282252"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321.491</w:t>
            </w:r>
          </w:p>
        </w:tc>
        <w:tc>
          <w:tcPr>
            <w:tcW w:w="482" w:type="pct"/>
            <w:tcBorders>
              <w:top w:val="nil"/>
              <w:left w:val="nil"/>
              <w:bottom w:val="nil"/>
              <w:right w:val="nil"/>
            </w:tcBorders>
            <w:vAlign w:val="bottom"/>
          </w:tcPr>
          <w:p w14:paraId="30B970F7"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r>
      <w:tr w:rsidR="00E14286" w:rsidRPr="00E164D2" w14:paraId="6BBC4034" w14:textId="77777777" w:rsidTr="00654C1C">
        <w:trPr>
          <w:trHeight w:hRule="exact" w:val="251"/>
        </w:trPr>
        <w:tc>
          <w:tcPr>
            <w:tcW w:w="1140" w:type="pct"/>
            <w:vAlign w:val="bottom"/>
          </w:tcPr>
          <w:p w14:paraId="1CDB25C4" w14:textId="77777777" w:rsidR="00654C1C" w:rsidRPr="00E164D2" w:rsidRDefault="00654C1C" w:rsidP="00654C1C">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Ostale obveze</w:t>
            </w:r>
          </w:p>
        </w:tc>
        <w:tc>
          <w:tcPr>
            <w:tcW w:w="482" w:type="pct"/>
            <w:tcBorders>
              <w:top w:val="nil"/>
              <w:left w:val="nil"/>
              <w:right w:val="nil"/>
            </w:tcBorders>
            <w:vAlign w:val="bottom"/>
          </w:tcPr>
          <w:p w14:paraId="1E44857B"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82" w:type="pct"/>
            <w:tcBorders>
              <w:top w:val="nil"/>
              <w:left w:val="nil"/>
              <w:right w:val="nil"/>
            </w:tcBorders>
            <w:vAlign w:val="bottom"/>
          </w:tcPr>
          <w:p w14:paraId="45C178C7"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83" w:type="pct"/>
            <w:tcBorders>
              <w:top w:val="nil"/>
              <w:left w:val="nil"/>
              <w:right w:val="nil"/>
            </w:tcBorders>
            <w:vAlign w:val="bottom"/>
          </w:tcPr>
          <w:p w14:paraId="2A4353DE"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83" w:type="pct"/>
            <w:tcBorders>
              <w:top w:val="nil"/>
              <w:left w:val="nil"/>
              <w:right w:val="nil"/>
            </w:tcBorders>
            <w:vAlign w:val="bottom"/>
          </w:tcPr>
          <w:p w14:paraId="73F542DD"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81" w:type="pct"/>
            <w:tcBorders>
              <w:top w:val="nil"/>
              <w:left w:val="nil"/>
              <w:right w:val="nil"/>
            </w:tcBorders>
            <w:vAlign w:val="bottom"/>
          </w:tcPr>
          <w:p w14:paraId="2313029C"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83" w:type="pct"/>
            <w:tcBorders>
              <w:top w:val="nil"/>
              <w:left w:val="nil"/>
              <w:right w:val="nil"/>
            </w:tcBorders>
            <w:vAlign w:val="bottom"/>
          </w:tcPr>
          <w:p w14:paraId="2B57EAEC"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eastAsia="Calibri" w:hAnsi="Calibri" w:cs="Arial"/>
                <w:color w:val="000000" w:themeColor="text1"/>
                <w:sz w:val="16"/>
                <w:szCs w:val="16"/>
              </w:rPr>
              <w:t>378.743</w:t>
            </w:r>
          </w:p>
        </w:tc>
        <w:tc>
          <w:tcPr>
            <w:tcW w:w="483" w:type="pct"/>
            <w:tcBorders>
              <w:top w:val="nil"/>
              <w:left w:val="nil"/>
              <w:right w:val="nil"/>
            </w:tcBorders>
            <w:vAlign w:val="bottom"/>
          </w:tcPr>
          <w:p w14:paraId="66DC27D0"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eastAsia="Calibri" w:hAnsi="Calibri" w:cs="Arial"/>
                <w:color w:val="000000" w:themeColor="text1"/>
                <w:sz w:val="16"/>
                <w:szCs w:val="16"/>
              </w:rPr>
              <w:t>378.743</w:t>
            </w:r>
          </w:p>
        </w:tc>
        <w:tc>
          <w:tcPr>
            <w:tcW w:w="482" w:type="pct"/>
            <w:tcBorders>
              <w:top w:val="nil"/>
              <w:left w:val="nil"/>
              <w:right w:val="nil"/>
            </w:tcBorders>
            <w:vAlign w:val="bottom"/>
          </w:tcPr>
          <w:p w14:paraId="26F04CBA"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r>
      <w:tr w:rsidR="00E14286" w:rsidRPr="00E164D2" w14:paraId="59E67EF6" w14:textId="77777777" w:rsidTr="00654C1C">
        <w:trPr>
          <w:trHeight w:hRule="exact" w:val="281"/>
        </w:trPr>
        <w:tc>
          <w:tcPr>
            <w:tcW w:w="1140" w:type="pct"/>
            <w:vAlign w:val="bottom"/>
          </w:tcPr>
          <w:p w14:paraId="2FF7F36B" w14:textId="5752DCA3" w:rsidR="00344206" w:rsidRPr="00E164D2" w:rsidRDefault="00AA2998" w:rsidP="00344206">
            <w:pPr>
              <w:tabs>
                <w:tab w:val="right" w:pos="1202"/>
              </w:tabs>
              <w:spacing w:line="240" w:lineRule="exact"/>
              <w:outlineLvl w:val="0"/>
              <w:rPr>
                <w:rFonts w:ascii="Calibri" w:eastAsia="Calibri" w:hAnsi="Calibri" w:cs="Arial"/>
                <w:b/>
                <w:bCs/>
                <w:color w:val="000000" w:themeColor="text1"/>
                <w:sz w:val="16"/>
                <w:szCs w:val="16"/>
                <w:lang w:val="hr-HR"/>
              </w:rPr>
            </w:pPr>
            <w:r>
              <w:rPr>
                <w:rFonts w:ascii="Calibri" w:eastAsia="Calibri" w:hAnsi="Calibri" w:cs="Arial"/>
                <w:b/>
                <w:bCs/>
                <w:color w:val="000000" w:themeColor="text1"/>
                <w:sz w:val="16"/>
                <w:szCs w:val="16"/>
                <w:lang w:val="hr-HR"/>
              </w:rPr>
              <w:t>O</w:t>
            </w:r>
            <w:r w:rsidR="00344206" w:rsidRPr="00E164D2">
              <w:rPr>
                <w:rFonts w:ascii="Calibri" w:eastAsia="Calibri" w:hAnsi="Calibri" w:cs="Arial"/>
                <w:b/>
                <w:bCs/>
                <w:color w:val="000000" w:themeColor="text1"/>
                <w:sz w:val="16"/>
                <w:szCs w:val="16"/>
                <w:lang w:val="hr-HR"/>
              </w:rPr>
              <w:t>bveze</w:t>
            </w:r>
          </w:p>
        </w:tc>
        <w:tc>
          <w:tcPr>
            <w:tcW w:w="482" w:type="pct"/>
            <w:tcBorders>
              <w:top w:val="single" w:sz="8" w:space="0" w:color="auto"/>
              <w:left w:val="nil"/>
              <w:bottom w:val="single" w:sz="12" w:space="0" w:color="auto"/>
              <w:right w:val="nil"/>
            </w:tcBorders>
            <w:vAlign w:val="center"/>
          </w:tcPr>
          <w:p w14:paraId="56421255"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461.843</w:t>
            </w:r>
          </w:p>
        </w:tc>
        <w:tc>
          <w:tcPr>
            <w:tcW w:w="482" w:type="pct"/>
            <w:tcBorders>
              <w:top w:val="single" w:sz="8" w:space="0" w:color="auto"/>
              <w:left w:val="nil"/>
              <w:bottom w:val="single" w:sz="12" w:space="0" w:color="auto"/>
              <w:right w:val="nil"/>
            </w:tcBorders>
            <w:vAlign w:val="center"/>
          </w:tcPr>
          <w:p w14:paraId="3FC62524"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559.016</w:t>
            </w:r>
          </w:p>
        </w:tc>
        <w:tc>
          <w:tcPr>
            <w:tcW w:w="483" w:type="pct"/>
            <w:tcBorders>
              <w:top w:val="single" w:sz="8" w:space="0" w:color="auto"/>
              <w:left w:val="nil"/>
              <w:bottom w:val="single" w:sz="12" w:space="0" w:color="auto"/>
              <w:right w:val="nil"/>
            </w:tcBorders>
            <w:vAlign w:val="center"/>
          </w:tcPr>
          <w:p w14:paraId="2F8B9CE3"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1.441.392</w:t>
            </w:r>
          </w:p>
        </w:tc>
        <w:tc>
          <w:tcPr>
            <w:tcW w:w="483" w:type="pct"/>
            <w:tcBorders>
              <w:top w:val="single" w:sz="8" w:space="0" w:color="auto"/>
              <w:left w:val="nil"/>
              <w:bottom w:val="single" w:sz="12" w:space="0" w:color="auto"/>
              <w:right w:val="nil"/>
            </w:tcBorders>
            <w:vAlign w:val="center"/>
          </w:tcPr>
          <w:p w14:paraId="1A0E7CE5"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5.038.827</w:t>
            </w:r>
          </w:p>
        </w:tc>
        <w:tc>
          <w:tcPr>
            <w:tcW w:w="481" w:type="pct"/>
            <w:tcBorders>
              <w:top w:val="single" w:sz="8" w:space="0" w:color="auto"/>
              <w:left w:val="nil"/>
              <w:bottom w:val="single" w:sz="12" w:space="0" w:color="auto"/>
              <w:right w:val="nil"/>
            </w:tcBorders>
            <w:vAlign w:val="center"/>
          </w:tcPr>
          <w:p w14:paraId="38DA1B28"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8.577.456</w:t>
            </w:r>
          </w:p>
        </w:tc>
        <w:tc>
          <w:tcPr>
            <w:tcW w:w="483" w:type="pct"/>
            <w:tcBorders>
              <w:top w:val="single" w:sz="8" w:space="0" w:color="auto"/>
              <w:left w:val="nil"/>
              <w:bottom w:val="single" w:sz="12" w:space="0" w:color="auto"/>
              <w:right w:val="nil"/>
            </w:tcBorders>
            <w:vAlign w:val="center"/>
          </w:tcPr>
          <w:p w14:paraId="2250AFB0"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1.079.340</w:t>
            </w:r>
          </w:p>
        </w:tc>
        <w:tc>
          <w:tcPr>
            <w:tcW w:w="483" w:type="pct"/>
            <w:tcBorders>
              <w:top w:val="single" w:sz="8" w:space="0" w:color="auto"/>
              <w:left w:val="nil"/>
              <w:bottom w:val="single" w:sz="12" w:space="0" w:color="auto"/>
              <w:right w:val="nil"/>
            </w:tcBorders>
            <w:vAlign w:val="center"/>
          </w:tcPr>
          <w:p w14:paraId="0C70CAD5"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17.157.874</w:t>
            </w:r>
          </w:p>
        </w:tc>
        <w:tc>
          <w:tcPr>
            <w:tcW w:w="482" w:type="pct"/>
            <w:tcBorders>
              <w:top w:val="single" w:sz="8" w:space="0" w:color="auto"/>
              <w:left w:val="nil"/>
              <w:bottom w:val="single" w:sz="12" w:space="0" w:color="auto"/>
              <w:right w:val="nil"/>
            </w:tcBorders>
            <w:vAlign w:val="center"/>
          </w:tcPr>
          <w:p w14:paraId="5E220353"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15.772.982</w:t>
            </w:r>
          </w:p>
        </w:tc>
      </w:tr>
      <w:tr w:rsidR="00E14286" w:rsidRPr="00E164D2" w14:paraId="16E8DB6C" w14:textId="77777777" w:rsidTr="00654C1C">
        <w:trPr>
          <w:trHeight w:hRule="exact" w:val="285"/>
        </w:trPr>
        <w:tc>
          <w:tcPr>
            <w:tcW w:w="1140" w:type="pct"/>
            <w:vAlign w:val="bottom"/>
          </w:tcPr>
          <w:p w14:paraId="7AA18E36"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b/>
                <w:bCs/>
                <w:color w:val="000000" w:themeColor="text1"/>
                <w:spacing w:val="-2"/>
                <w:sz w:val="16"/>
                <w:szCs w:val="16"/>
                <w:lang w:val="hr-HR"/>
              </w:rPr>
              <w:t>Kamatni jaz</w:t>
            </w:r>
          </w:p>
        </w:tc>
        <w:tc>
          <w:tcPr>
            <w:tcW w:w="482" w:type="pct"/>
            <w:tcBorders>
              <w:top w:val="nil"/>
              <w:left w:val="nil"/>
              <w:bottom w:val="single" w:sz="12" w:space="0" w:color="auto"/>
              <w:right w:val="nil"/>
            </w:tcBorders>
            <w:shd w:val="clear" w:color="auto" w:fill="auto"/>
            <w:vAlign w:val="center"/>
          </w:tcPr>
          <w:p w14:paraId="22D9AE92"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5.273.734 </w:t>
            </w:r>
          </w:p>
        </w:tc>
        <w:tc>
          <w:tcPr>
            <w:tcW w:w="482" w:type="pct"/>
            <w:tcBorders>
              <w:top w:val="nil"/>
              <w:left w:val="nil"/>
              <w:bottom w:val="single" w:sz="12" w:space="0" w:color="auto"/>
              <w:right w:val="nil"/>
            </w:tcBorders>
            <w:shd w:val="clear" w:color="auto" w:fill="auto"/>
            <w:vAlign w:val="center"/>
          </w:tcPr>
          <w:p w14:paraId="140AE1BF"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862.416 </w:t>
            </w:r>
          </w:p>
        </w:tc>
        <w:tc>
          <w:tcPr>
            <w:tcW w:w="483" w:type="pct"/>
            <w:tcBorders>
              <w:top w:val="nil"/>
              <w:left w:val="nil"/>
              <w:bottom w:val="single" w:sz="12" w:space="0" w:color="auto"/>
              <w:right w:val="nil"/>
            </w:tcBorders>
            <w:shd w:val="clear" w:color="auto" w:fill="auto"/>
            <w:vAlign w:val="center"/>
          </w:tcPr>
          <w:p w14:paraId="0083138A"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464.528 </w:t>
            </w:r>
          </w:p>
        </w:tc>
        <w:tc>
          <w:tcPr>
            <w:tcW w:w="483" w:type="pct"/>
            <w:tcBorders>
              <w:top w:val="nil"/>
              <w:left w:val="nil"/>
              <w:bottom w:val="single" w:sz="12" w:space="0" w:color="auto"/>
              <w:right w:val="nil"/>
            </w:tcBorders>
            <w:shd w:val="clear" w:color="auto" w:fill="auto"/>
            <w:vAlign w:val="center"/>
          </w:tcPr>
          <w:p w14:paraId="3F913C9F"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61.690 </w:t>
            </w:r>
          </w:p>
        </w:tc>
        <w:tc>
          <w:tcPr>
            <w:tcW w:w="481" w:type="pct"/>
            <w:tcBorders>
              <w:top w:val="nil"/>
              <w:left w:val="nil"/>
              <w:bottom w:val="single" w:sz="12" w:space="0" w:color="auto"/>
              <w:right w:val="nil"/>
            </w:tcBorders>
            <w:shd w:val="clear" w:color="auto" w:fill="auto"/>
            <w:vAlign w:val="center"/>
          </w:tcPr>
          <w:p w14:paraId="41CF6F0A"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2.987.756 </w:t>
            </w:r>
          </w:p>
        </w:tc>
        <w:tc>
          <w:tcPr>
            <w:tcW w:w="483" w:type="pct"/>
            <w:tcBorders>
              <w:top w:val="nil"/>
              <w:left w:val="nil"/>
              <w:bottom w:val="single" w:sz="12" w:space="0" w:color="auto"/>
              <w:right w:val="nil"/>
            </w:tcBorders>
            <w:shd w:val="clear" w:color="auto" w:fill="auto"/>
            <w:vAlign w:val="center"/>
          </w:tcPr>
          <w:p w14:paraId="4DE39851"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334.821 </w:t>
            </w:r>
          </w:p>
        </w:tc>
        <w:tc>
          <w:tcPr>
            <w:tcW w:w="483" w:type="pct"/>
            <w:tcBorders>
              <w:top w:val="nil"/>
              <w:left w:val="nil"/>
              <w:bottom w:val="single" w:sz="12" w:space="0" w:color="auto"/>
              <w:right w:val="nil"/>
            </w:tcBorders>
            <w:shd w:val="clear" w:color="auto" w:fill="auto"/>
            <w:vAlign w:val="center"/>
          </w:tcPr>
          <w:p w14:paraId="2F57326B"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9.984.945 </w:t>
            </w:r>
          </w:p>
        </w:tc>
        <w:tc>
          <w:tcPr>
            <w:tcW w:w="482" w:type="pct"/>
            <w:tcBorders>
              <w:top w:val="nil"/>
              <w:left w:val="nil"/>
              <w:bottom w:val="single" w:sz="12" w:space="0" w:color="auto"/>
              <w:right w:val="nil"/>
            </w:tcBorders>
            <w:shd w:val="clear" w:color="auto" w:fill="auto"/>
            <w:vAlign w:val="center"/>
          </w:tcPr>
          <w:p w14:paraId="3F36084A" w14:textId="77777777" w:rsidR="00344206" w:rsidRPr="00E164D2" w:rsidRDefault="00344206" w:rsidP="00344206">
            <w:pPr>
              <w:jc w:val="right"/>
              <w:rPr>
                <w:rFonts w:ascii="Calibri" w:hAnsi="Calibri" w:cs="Arial"/>
                <w:b/>
                <w:color w:val="000000" w:themeColor="text1"/>
                <w:sz w:val="16"/>
                <w:szCs w:val="16"/>
                <w:lang w:val="hr-HR"/>
              </w:rPr>
            </w:pPr>
            <w:r w:rsidRPr="00E164D2">
              <w:rPr>
                <w:rFonts w:ascii="Calibri" w:hAnsi="Calibri" w:cs="Arial"/>
                <w:b/>
                <w:color w:val="000000" w:themeColor="text1"/>
                <w:sz w:val="16"/>
                <w:szCs w:val="16"/>
                <w:lang w:val="hr-HR"/>
              </w:rPr>
              <w:t>8.930.209</w:t>
            </w:r>
          </w:p>
        </w:tc>
      </w:tr>
    </w:tbl>
    <w:p w14:paraId="7E367E38" w14:textId="77777777" w:rsidR="00870D2A" w:rsidRPr="00E164D2" w:rsidRDefault="00870D2A" w:rsidP="003F28F7">
      <w:pPr>
        <w:tabs>
          <w:tab w:val="left" w:pos="-720"/>
        </w:tabs>
        <w:suppressAutoHyphens/>
        <w:spacing w:line="360" w:lineRule="auto"/>
        <w:ind w:right="-5"/>
        <w:jc w:val="both"/>
        <w:rPr>
          <w:rFonts w:asciiTheme="minorHAnsi" w:hAnsiTheme="minorHAnsi" w:cs="Arial"/>
          <w:color w:val="000000" w:themeColor="text1"/>
          <w:sz w:val="22"/>
          <w:szCs w:val="22"/>
          <w:lang w:val="hr-HR"/>
        </w:rPr>
      </w:pPr>
    </w:p>
    <w:p w14:paraId="0B952F32" w14:textId="77777777" w:rsidR="00870D2A" w:rsidRPr="00E164D2" w:rsidRDefault="00870D2A" w:rsidP="003F28F7">
      <w:pPr>
        <w:tabs>
          <w:tab w:val="left" w:pos="-720"/>
        </w:tabs>
        <w:suppressAutoHyphens/>
        <w:spacing w:line="360" w:lineRule="auto"/>
        <w:ind w:right="-5"/>
        <w:jc w:val="both"/>
        <w:rPr>
          <w:rFonts w:asciiTheme="minorHAnsi" w:hAnsiTheme="minorHAnsi" w:cs="Arial"/>
          <w:color w:val="000000" w:themeColor="text1"/>
          <w:sz w:val="22"/>
          <w:szCs w:val="22"/>
          <w:lang w:val="hr-HR"/>
        </w:rPr>
      </w:pPr>
    </w:p>
    <w:p w14:paraId="75404696" w14:textId="77777777" w:rsidR="00F75285" w:rsidRPr="00E164D2" w:rsidRDefault="00F75285" w:rsidP="003F28F7">
      <w:pPr>
        <w:tabs>
          <w:tab w:val="left" w:pos="-720"/>
        </w:tabs>
        <w:suppressAutoHyphens/>
        <w:spacing w:line="360" w:lineRule="auto"/>
        <w:ind w:right="-5"/>
        <w:jc w:val="both"/>
        <w:rPr>
          <w:rFonts w:asciiTheme="minorHAnsi" w:hAnsiTheme="minorHAnsi" w:cs="Arial"/>
          <w:color w:val="000000" w:themeColor="text1"/>
          <w:sz w:val="22"/>
          <w:szCs w:val="22"/>
          <w:lang w:val="hr-HR"/>
        </w:rPr>
        <w:sectPr w:rsidR="00F75285" w:rsidRPr="00E164D2" w:rsidSect="0077198A">
          <w:pgSz w:w="11907" w:h="16840" w:code="9"/>
          <w:pgMar w:top="1418" w:right="1134" w:bottom="1134" w:left="1418" w:header="851" w:footer="851" w:gutter="0"/>
          <w:cols w:space="720"/>
          <w:noEndnote/>
        </w:sectPr>
      </w:pPr>
    </w:p>
    <w:p w14:paraId="3DE0D5E3" w14:textId="77777777" w:rsidR="00A81BD8" w:rsidRPr="00E164D2" w:rsidRDefault="00A81BD8" w:rsidP="00D13FB3">
      <w:pPr>
        <w:tabs>
          <w:tab w:val="left" w:pos="-720"/>
        </w:tabs>
        <w:suppressAutoHyphens/>
        <w:rPr>
          <w:rFonts w:asciiTheme="minorHAnsi" w:hAnsiTheme="minorHAnsi" w:cs="Arial"/>
          <w:b/>
          <w:color w:val="000000" w:themeColor="text1"/>
          <w:spacing w:val="-3"/>
          <w:sz w:val="22"/>
          <w:szCs w:val="22"/>
          <w:lang w:val="hr-HR"/>
        </w:rPr>
      </w:pPr>
    </w:p>
    <w:p w14:paraId="757A46CB" w14:textId="77777777" w:rsidR="002D2122" w:rsidRPr="00E164D2" w:rsidRDefault="00344206" w:rsidP="00D13FB3">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2D2122" w:rsidRPr="00E164D2">
        <w:rPr>
          <w:rFonts w:asciiTheme="minorHAnsi" w:hAnsiTheme="minorHAnsi" w:cs="Arial"/>
          <w:color w:val="000000" w:themeColor="text1"/>
          <w:sz w:val="22"/>
          <w:szCs w:val="22"/>
          <w:lang w:val="hr-HR"/>
        </w:rPr>
        <w:t>.        Upravljanje rizicima (nastavak)</w:t>
      </w:r>
    </w:p>
    <w:p w14:paraId="6EFAD813" w14:textId="77777777" w:rsidR="00D13FB3" w:rsidRPr="00E164D2" w:rsidRDefault="00D13FB3" w:rsidP="00D13FB3">
      <w:pPr>
        <w:pStyle w:val="T1"/>
        <w:spacing w:before="0" w:after="0" w:line="240" w:lineRule="auto"/>
        <w:ind w:left="709" w:hanging="709"/>
        <w:rPr>
          <w:rFonts w:asciiTheme="minorHAnsi" w:hAnsiTheme="minorHAnsi" w:cs="Arial"/>
          <w:color w:val="000000" w:themeColor="text1"/>
          <w:sz w:val="22"/>
          <w:szCs w:val="22"/>
          <w:lang w:val="hr-HR"/>
        </w:rPr>
      </w:pPr>
    </w:p>
    <w:p w14:paraId="28403455" w14:textId="77777777" w:rsidR="002D2122" w:rsidRPr="00E164D2" w:rsidRDefault="00344206" w:rsidP="00D13FB3">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2D2122"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2D2122" w:rsidRPr="00E164D2">
        <w:rPr>
          <w:rFonts w:asciiTheme="minorHAnsi" w:hAnsiTheme="minorHAnsi" w:cs="Arial"/>
          <w:color w:val="000000" w:themeColor="text1"/>
          <w:sz w:val="22"/>
          <w:szCs w:val="22"/>
          <w:lang w:val="hr-HR"/>
        </w:rPr>
        <w:t>.     Tržišni rizik (nastavak)</w:t>
      </w:r>
    </w:p>
    <w:p w14:paraId="42247C37" w14:textId="77777777" w:rsidR="00D13FB3" w:rsidRPr="00E164D2" w:rsidRDefault="00D13FB3" w:rsidP="00D13FB3">
      <w:pPr>
        <w:pStyle w:val="T1"/>
        <w:spacing w:before="0" w:after="0" w:line="240" w:lineRule="auto"/>
        <w:ind w:left="709" w:hanging="709"/>
        <w:rPr>
          <w:rFonts w:asciiTheme="minorHAnsi" w:hAnsiTheme="minorHAnsi" w:cs="Arial"/>
          <w:color w:val="000000" w:themeColor="text1"/>
          <w:sz w:val="22"/>
          <w:szCs w:val="22"/>
          <w:lang w:val="hr-HR"/>
        </w:rPr>
      </w:pPr>
    </w:p>
    <w:p w14:paraId="0CBE33EF" w14:textId="46932AF5" w:rsidR="002D2122" w:rsidRPr="00E164D2" w:rsidRDefault="00344206" w:rsidP="00D13FB3">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2D2122" w:rsidRPr="00E164D2">
        <w:rPr>
          <w:rFonts w:asciiTheme="minorHAnsi" w:hAnsiTheme="minorHAnsi" w:cs="Arial"/>
          <w:color w:val="000000" w:themeColor="text1"/>
          <w:sz w:val="22"/>
          <w:szCs w:val="22"/>
          <w:lang w:val="hr-HR"/>
        </w:rPr>
        <w:t>.</w:t>
      </w:r>
      <w:r w:rsidR="00D52847">
        <w:rPr>
          <w:rFonts w:asciiTheme="minorHAnsi" w:hAnsiTheme="minorHAnsi" w:cs="Arial"/>
          <w:color w:val="000000" w:themeColor="text1"/>
          <w:sz w:val="22"/>
          <w:szCs w:val="22"/>
          <w:lang w:val="hr-HR"/>
        </w:rPr>
        <w:t>5.</w:t>
      </w:r>
      <w:r w:rsidR="002D2122" w:rsidRPr="00E164D2">
        <w:rPr>
          <w:rFonts w:asciiTheme="minorHAnsi" w:hAnsiTheme="minorHAnsi" w:cs="Arial"/>
          <w:color w:val="000000" w:themeColor="text1"/>
          <w:sz w:val="22"/>
          <w:szCs w:val="22"/>
          <w:lang w:val="hr-HR"/>
        </w:rPr>
        <w:t xml:space="preserve">1.  Kamatni rizik </w:t>
      </w:r>
      <w:r w:rsidR="00BC68BE" w:rsidRPr="00E164D2">
        <w:rPr>
          <w:rFonts w:asciiTheme="minorHAnsi" w:hAnsiTheme="minorHAnsi" w:cs="Arial"/>
          <w:color w:val="000000" w:themeColor="text1"/>
          <w:sz w:val="22"/>
          <w:szCs w:val="22"/>
          <w:lang w:val="hr-HR"/>
        </w:rPr>
        <w:t xml:space="preserve">u knjizi banke </w:t>
      </w:r>
      <w:r w:rsidR="002D2122" w:rsidRPr="00E164D2">
        <w:rPr>
          <w:rFonts w:asciiTheme="minorHAnsi" w:hAnsiTheme="minorHAnsi" w:cs="Arial"/>
          <w:color w:val="000000" w:themeColor="text1"/>
          <w:sz w:val="22"/>
          <w:szCs w:val="22"/>
          <w:lang w:val="hr-HR"/>
        </w:rPr>
        <w:t>(nastavak)</w:t>
      </w:r>
    </w:p>
    <w:p w14:paraId="77DB0527" w14:textId="77777777" w:rsidR="00D13FB3" w:rsidRPr="00E164D2" w:rsidRDefault="00D13FB3" w:rsidP="00D13FB3">
      <w:pPr>
        <w:ind w:right="-6"/>
        <w:jc w:val="both"/>
        <w:rPr>
          <w:rFonts w:asciiTheme="minorHAnsi" w:hAnsiTheme="minorHAnsi" w:cs="Arial"/>
          <w:iCs/>
          <w:color w:val="000000" w:themeColor="text1"/>
          <w:sz w:val="22"/>
          <w:szCs w:val="22"/>
          <w:lang w:val="hr-HR"/>
        </w:rPr>
      </w:pPr>
    </w:p>
    <w:p w14:paraId="2861A540" w14:textId="77777777" w:rsidR="00D37D6B" w:rsidRPr="00E164D2" w:rsidRDefault="00D37D6B" w:rsidP="00361B04">
      <w:pPr>
        <w:jc w:val="both"/>
        <w:rPr>
          <w:rFonts w:asciiTheme="minorHAnsi" w:hAnsiTheme="minorHAnsi" w:cs="Arial"/>
          <w:iCs/>
          <w:color w:val="000000" w:themeColor="text1"/>
          <w:sz w:val="22"/>
          <w:szCs w:val="22"/>
          <w:lang w:val="hr-HR"/>
        </w:rPr>
      </w:pPr>
      <w:r w:rsidRPr="00E164D2">
        <w:rPr>
          <w:rFonts w:asciiTheme="minorHAnsi" w:hAnsiTheme="minorHAnsi" w:cs="Arial"/>
          <w:iCs/>
          <w:color w:val="000000" w:themeColor="text1"/>
          <w:sz w:val="22"/>
          <w:szCs w:val="22"/>
          <w:lang w:val="hr-HR"/>
        </w:rPr>
        <w:t>Tabele u nastavku prikazuju osjetljivost HBOR-a na rizik kamatni</w:t>
      </w:r>
      <w:r w:rsidR="002D2122" w:rsidRPr="00E164D2">
        <w:rPr>
          <w:rFonts w:asciiTheme="minorHAnsi" w:hAnsiTheme="minorHAnsi" w:cs="Arial"/>
          <w:iCs/>
          <w:color w:val="000000" w:themeColor="text1"/>
          <w:sz w:val="22"/>
          <w:szCs w:val="22"/>
          <w:lang w:val="hr-HR"/>
        </w:rPr>
        <w:t xml:space="preserve">h stopa na dan 31. prosinca </w:t>
      </w:r>
      <w:r w:rsidR="00344206" w:rsidRPr="00E164D2">
        <w:rPr>
          <w:rFonts w:asciiTheme="minorHAnsi" w:hAnsiTheme="minorHAnsi" w:cs="Arial"/>
          <w:iCs/>
          <w:color w:val="000000" w:themeColor="text1"/>
          <w:sz w:val="22"/>
          <w:szCs w:val="22"/>
          <w:lang w:val="hr-HR"/>
        </w:rPr>
        <w:t>2019</w:t>
      </w:r>
      <w:r w:rsidR="00050C04" w:rsidRPr="00E164D2">
        <w:rPr>
          <w:rFonts w:asciiTheme="minorHAnsi" w:hAnsiTheme="minorHAnsi" w:cs="Arial"/>
          <w:iCs/>
          <w:color w:val="000000" w:themeColor="text1"/>
          <w:sz w:val="22"/>
          <w:szCs w:val="22"/>
          <w:lang w:val="hr-HR"/>
        </w:rPr>
        <w:t xml:space="preserve">. i </w:t>
      </w:r>
      <w:r w:rsidR="00344206" w:rsidRPr="00E164D2">
        <w:rPr>
          <w:rFonts w:asciiTheme="minorHAnsi" w:hAnsiTheme="minorHAnsi" w:cs="Arial"/>
          <w:iCs/>
          <w:color w:val="000000" w:themeColor="text1"/>
          <w:sz w:val="22"/>
          <w:szCs w:val="22"/>
          <w:lang w:val="hr-HR"/>
        </w:rPr>
        <w:t>2018</w:t>
      </w:r>
      <w:r w:rsidRPr="00E164D2">
        <w:rPr>
          <w:rFonts w:asciiTheme="minorHAnsi" w:hAnsiTheme="minorHAnsi" w:cs="Arial"/>
          <w:iCs/>
          <w:color w:val="000000" w:themeColor="text1"/>
          <w:sz w:val="22"/>
          <w:szCs w:val="22"/>
          <w:lang w:val="hr-HR"/>
        </w:rPr>
        <w:t>. godine na temelju poznatih datuma promjene cijena imovine i obveza na koje se primjenjuju promjenjive i fiksne kamatne stope. Razdoblja promjena kamatnih stopa određena su na osnovi preostale ročnosti i ugovornog razdoblja promjena kamatnih stopa, ovisno o tome što je kraće.</w:t>
      </w:r>
    </w:p>
    <w:p w14:paraId="450D5A4C" w14:textId="77777777" w:rsidR="00D13FB3" w:rsidRPr="00E164D2" w:rsidRDefault="00D13FB3" w:rsidP="00361B04">
      <w:pPr>
        <w:jc w:val="both"/>
        <w:rPr>
          <w:rFonts w:asciiTheme="minorHAnsi" w:hAnsiTheme="minorHAnsi" w:cs="Arial"/>
          <w:iCs/>
          <w:color w:val="000000" w:themeColor="text1"/>
          <w:sz w:val="22"/>
          <w:szCs w:val="22"/>
          <w:lang w:val="hr-HR"/>
        </w:rPr>
      </w:pPr>
    </w:p>
    <w:p w14:paraId="2C4DEB7B" w14:textId="77777777" w:rsidR="00D37D6B" w:rsidRPr="00E164D2" w:rsidRDefault="00D37D6B" w:rsidP="00361B04">
      <w:pPr>
        <w:jc w:val="both"/>
        <w:rPr>
          <w:rFonts w:asciiTheme="minorHAnsi" w:hAnsiTheme="minorHAnsi" w:cs="Arial"/>
          <w:iCs/>
          <w:color w:val="000000" w:themeColor="text1"/>
          <w:sz w:val="22"/>
          <w:szCs w:val="22"/>
          <w:lang w:val="hr-HR"/>
        </w:rPr>
      </w:pPr>
      <w:r w:rsidRPr="00E164D2">
        <w:rPr>
          <w:rFonts w:asciiTheme="minorHAnsi" w:hAnsiTheme="minorHAnsi" w:cs="Arial"/>
          <w:iCs/>
          <w:color w:val="000000" w:themeColor="text1"/>
          <w:sz w:val="22"/>
          <w:szCs w:val="22"/>
          <w:lang w:val="hr-HR"/>
        </w:rPr>
        <w:t xml:space="preserve">Imovina i obveze na koje se ne primjenjuje kamatna stopa svrstani su u okviru kategorije </w:t>
      </w:r>
      <w:r w:rsidRPr="00E164D2">
        <w:rPr>
          <w:rFonts w:asciiTheme="minorHAnsi" w:hAnsiTheme="minorHAnsi" w:cs="Arial"/>
          <w:color w:val="000000" w:themeColor="text1"/>
          <w:sz w:val="22"/>
          <w:szCs w:val="22"/>
          <w:lang w:val="hr-HR"/>
        </w:rPr>
        <w:t>‘</w:t>
      </w:r>
      <w:r w:rsidRPr="00E164D2">
        <w:rPr>
          <w:rFonts w:asciiTheme="minorHAnsi" w:hAnsiTheme="minorHAnsi" w:cs="Arial"/>
          <w:iCs/>
          <w:color w:val="000000" w:themeColor="text1"/>
          <w:sz w:val="22"/>
          <w:szCs w:val="22"/>
          <w:lang w:val="hr-HR"/>
        </w:rPr>
        <w:t>Beskamatno</w:t>
      </w:r>
      <w:r w:rsidRPr="00E164D2">
        <w:rPr>
          <w:rFonts w:asciiTheme="minorHAnsi" w:hAnsiTheme="minorHAnsi" w:cs="Arial"/>
          <w:color w:val="000000" w:themeColor="text1"/>
          <w:sz w:val="22"/>
          <w:szCs w:val="22"/>
          <w:lang w:val="hr-HR"/>
        </w:rPr>
        <w:t>‘</w:t>
      </w:r>
      <w:r w:rsidRPr="00E164D2">
        <w:rPr>
          <w:rFonts w:asciiTheme="minorHAnsi" w:hAnsiTheme="minorHAnsi" w:cs="Arial"/>
          <w:iCs/>
          <w:color w:val="000000" w:themeColor="text1"/>
          <w:sz w:val="22"/>
          <w:szCs w:val="22"/>
          <w:lang w:val="hr-HR"/>
        </w:rPr>
        <w:t>.</w:t>
      </w:r>
    </w:p>
    <w:p w14:paraId="444F874E" w14:textId="77777777" w:rsidR="00D37D6B" w:rsidRPr="00E164D2" w:rsidRDefault="00D37D6B" w:rsidP="00361B04">
      <w:pPr>
        <w:tabs>
          <w:tab w:val="left" w:pos="-720"/>
        </w:tabs>
        <w:suppressAutoHyphens/>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Tabele u nastavku prikazuju procjenu o izloženosti kamatnom riziku</w:t>
      </w:r>
      <w:r w:rsidR="002D2122" w:rsidRPr="00E164D2">
        <w:rPr>
          <w:rFonts w:asciiTheme="minorHAnsi" w:hAnsiTheme="minorHAnsi" w:cs="Arial"/>
          <w:color w:val="000000" w:themeColor="text1"/>
          <w:sz w:val="22"/>
          <w:szCs w:val="22"/>
          <w:lang w:val="hr-HR"/>
        </w:rPr>
        <w:t xml:space="preserve"> HBOR-a na dan 31. prosinca </w:t>
      </w:r>
      <w:r w:rsidR="00344206" w:rsidRPr="00E164D2">
        <w:rPr>
          <w:rFonts w:asciiTheme="minorHAnsi" w:hAnsiTheme="minorHAnsi" w:cs="Arial"/>
          <w:color w:val="000000" w:themeColor="text1"/>
          <w:sz w:val="22"/>
          <w:szCs w:val="22"/>
          <w:lang w:val="hr-HR"/>
        </w:rPr>
        <w:t>2019</w:t>
      </w:r>
      <w:r w:rsidR="002D2122" w:rsidRPr="00E164D2">
        <w:rPr>
          <w:rFonts w:asciiTheme="minorHAnsi" w:hAnsiTheme="minorHAnsi" w:cs="Arial"/>
          <w:color w:val="000000" w:themeColor="text1"/>
          <w:sz w:val="22"/>
          <w:szCs w:val="22"/>
          <w:lang w:val="hr-HR"/>
        </w:rPr>
        <w:t xml:space="preserve">. i </w:t>
      </w:r>
      <w:r w:rsidR="00344206" w:rsidRPr="00E164D2">
        <w:rPr>
          <w:rFonts w:asciiTheme="minorHAnsi" w:hAnsiTheme="minorHAnsi" w:cs="Arial"/>
          <w:color w:val="000000" w:themeColor="text1"/>
          <w:sz w:val="22"/>
          <w:szCs w:val="22"/>
          <w:lang w:val="hr-HR"/>
        </w:rPr>
        <w:t>2018</w:t>
      </w:r>
      <w:r w:rsidRPr="00E164D2">
        <w:rPr>
          <w:rFonts w:asciiTheme="minorHAnsi" w:hAnsiTheme="minorHAnsi" w:cs="Arial"/>
          <w:color w:val="000000" w:themeColor="text1"/>
          <w:sz w:val="22"/>
          <w:szCs w:val="22"/>
          <w:lang w:val="hr-HR"/>
        </w:rPr>
        <w:t xml:space="preserve">. godine te nisu nužno indikativne za poziciju u drugom razdoblju. </w:t>
      </w:r>
    </w:p>
    <w:p w14:paraId="3A0688F6" w14:textId="77777777" w:rsidR="00847DC9" w:rsidRPr="00E164D2" w:rsidRDefault="00847DC9" w:rsidP="00361B04">
      <w:pPr>
        <w:tabs>
          <w:tab w:val="left" w:pos="-720"/>
        </w:tabs>
        <w:suppressAutoHyphens/>
        <w:jc w:val="both"/>
        <w:rPr>
          <w:rFonts w:asciiTheme="minorHAnsi" w:hAnsiTheme="minorHAnsi" w:cs="Arial"/>
          <w:color w:val="000000" w:themeColor="text1"/>
          <w:sz w:val="22"/>
          <w:szCs w:val="22"/>
          <w:lang w:val="hr-HR"/>
        </w:rPr>
      </w:pPr>
    </w:p>
    <w:tbl>
      <w:tblPr>
        <w:tblW w:w="5510" w:type="pct"/>
        <w:tblInd w:w="-567" w:type="dxa"/>
        <w:tblLayout w:type="fixed"/>
        <w:tblCellMar>
          <w:left w:w="120" w:type="dxa"/>
          <w:right w:w="120" w:type="dxa"/>
        </w:tblCellMar>
        <w:tblLook w:val="0000" w:firstRow="0" w:lastRow="0" w:firstColumn="0" w:lastColumn="0" w:noHBand="0" w:noVBand="0"/>
      </w:tblPr>
      <w:tblGrid>
        <w:gridCol w:w="2407"/>
        <w:gridCol w:w="988"/>
        <w:gridCol w:w="988"/>
        <w:gridCol w:w="988"/>
        <w:gridCol w:w="988"/>
        <w:gridCol w:w="988"/>
        <w:gridCol w:w="988"/>
        <w:gridCol w:w="988"/>
        <w:gridCol w:w="986"/>
      </w:tblGrid>
      <w:tr w:rsidR="00E14286" w:rsidRPr="00E164D2" w14:paraId="323C2E33" w14:textId="77777777" w:rsidTr="00870D2A">
        <w:trPr>
          <w:trHeight w:val="635"/>
        </w:trPr>
        <w:tc>
          <w:tcPr>
            <w:tcW w:w="1167" w:type="pct"/>
            <w:vAlign w:val="bottom"/>
          </w:tcPr>
          <w:p w14:paraId="27C1261A" w14:textId="77777777" w:rsidR="00870D2A" w:rsidRPr="00E164D2" w:rsidRDefault="00870D2A" w:rsidP="00870D2A">
            <w:pPr>
              <w:tabs>
                <w:tab w:val="right" w:pos="1202"/>
              </w:tabs>
              <w:spacing w:line="240" w:lineRule="atLeas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Banka</w:t>
            </w:r>
          </w:p>
          <w:p w14:paraId="37DF7A07" w14:textId="77777777" w:rsidR="00870D2A" w:rsidRPr="00E164D2" w:rsidRDefault="00870D2A" w:rsidP="00870D2A">
            <w:pPr>
              <w:tabs>
                <w:tab w:val="right" w:pos="1202"/>
              </w:tabs>
              <w:spacing w:line="240" w:lineRule="atLeast"/>
              <w:outlineLvl w:val="0"/>
              <w:rPr>
                <w:rFonts w:ascii="Calibri" w:eastAsia="Calibri" w:hAnsi="Calibri" w:cs="Arial"/>
                <w:b/>
                <w:color w:val="000000" w:themeColor="text1"/>
                <w:sz w:val="16"/>
                <w:szCs w:val="16"/>
                <w:lang w:val="hr-HR"/>
              </w:rPr>
            </w:pPr>
          </w:p>
          <w:p w14:paraId="13593C6E" w14:textId="77777777" w:rsidR="00870D2A" w:rsidRPr="00E164D2" w:rsidRDefault="00AD2EF7" w:rsidP="00870D2A">
            <w:pPr>
              <w:tabs>
                <w:tab w:val="right" w:pos="1202"/>
              </w:tabs>
              <w:spacing w:line="240" w:lineRule="atLeas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31. prosin</w:t>
            </w:r>
            <w:r w:rsidR="00870D2A" w:rsidRPr="00E164D2">
              <w:rPr>
                <w:rFonts w:ascii="Calibri" w:eastAsia="Calibri" w:hAnsi="Calibri" w:cs="Arial"/>
                <w:b/>
                <w:color w:val="000000" w:themeColor="text1"/>
                <w:sz w:val="16"/>
                <w:szCs w:val="16"/>
                <w:lang w:val="hr-HR"/>
              </w:rPr>
              <w:t>c</w:t>
            </w:r>
            <w:r w:rsidRPr="00E164D2">
              <w:rPr>
                <w:rFonts w:ascii="Calibri" w:eastAsia="Calibri" w:hAnsi="Calibri" w:cs="Arial"/>
                <w:b/>
                <w:color w:val="000000" w:themeColor="text1"/>
                <w:sz w:val="16"/>
                <w:szCs w:val="16"/>
                <w:lang w:val="hr-HR"/>
              </w:rPr>
              <w:t>a</w:t>
            </w:r>
            <w:r w:rsidR="00870D2A" w:rsidRPr="00E164D2">
              <w:rPr>
                <w:rFonts w:ascii="Calibri" w:eastAsia="Calibri" w:hAnsi="Calibri" w:cs="Arial"/>
                <w:b/>
                <w:color w:val="000000" w:themeColor="text1"/>
                <w:sz w:val="16"/>
                <w:szCs w:val="16"/>
                <w:lang w:val="hr-HR"/>
              </w:rPr>
              <w:t xml:space="preserve"> </w:t>
            </w:r>
            <w:r w:rsidR="00344206" w:rsidRPr="00E164D2">
              <w:rPr>
                <w:rFonts w:ascii="Calibri" w:eastAsia="Calibri" w:hAnsi="Calibri" w:cs="Arial"/>
                <w:b/>
                <w:color w:val="000000" w:themeColor="text1"/>
                <w:sz w:val="16"/>
                <w:szCs w:val="16"/>
                <w:lang w:val="hr-HR"/>
              </w:rPr>
              <w:t>2019</w:t>
            </w:r>
            <w:r w:rsidR="00870D2A" w:rsidRPr="00E164D2">
              <w:rPr>
                <w:rFonts w:ascii="Calibri" w:eastAsia="Calibri" w:hAnsi="Calibri" w:cs="Arial"/>
                <w:b/>
                <w:color w:val="000000" w:themeColor="text1"/>
                <w:sz w:val="16"/>
                <w:szCs w:val="16"/>
                <w:lang w:val="hr-HR"/>
              </w:rPr>
              <w:t xml:space="preserve">.  </w:t>
            </w:r>
          </w:p>
        </w:tc>
        <w:tc>
          <w:tcPr>
            <w:tcW w:w="479" w:type="pct"/>
          </w:tcPr>
          <w:p w14:paraId="6170124A"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Do 1 mjesec</w:t>
            </w:r>
          </w:p>
        </w:tc>
        <w:tc>
          <w:tcPr>
            <w:tcW w:w="479" w:type="pct"/>
          </w:tcPr>
          <w:p w14:paraId="237A81EB"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1 do 3 mjeseca</w:t>
            </w:r>
          </w:p>
        </w:tc>
        <w:tc>
          <w:tcPr>
            <w:tcW w:w="479" w:type="pct"/>
          </w:tcPr>
          <w:p w14:paraId="2DD6D077"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3 mj. do 1 godine</w:t>
            </w:r>
          </w:p>
        </w:tc>
        <w:tc>
          <w:tcPr>
            <w:tcW w:w="479" w:type="pct"/>
          </w:tcPr>
          <w:p w14:paraId="250832A2"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1 do 3 godina</w:t>
            </w:r>
          </w:p>
        </w:tc>
        <w:tc>
          <w:tcPr>
            <w:tcW w:w="479" w:type="pct"/>
          </w:tcPr>
          <w:p w14:paraId="468B3CAE"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Preko 3 godine</w:t>
            </w:r>
          </w:p>
        </w:tc>
        <w:tc>
          <w:tcPr>
            <w:tcW w:w="479" w:type="pct"/>
          </w:tcPr>
          <w:p w14:paraId="66A3B228"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proofErr w:type="spellStart"/>
            <w:r w:rsidRPr="00E164D2">
              <w:rPr>
                <w:rFonts w:ascii="Calibri" w:eastAsia="Calibri" w:hAnsi="Calibri" w:cs="Arial"/>
                <w:b/>
                <w:color w:val="000000" w:themeColor="text1"/>
                <w:sz w:val="16"/>
                <w:szCs w:val="16"/>
                <w:lang w:val="hr-HR"/>
              </w:rPr>
              <w:t>Beska-matno</w:t>
            </w:r>
            <w:proofErr w:type="spellEnd"/>
          </w:p>
        </w:tc>
        <w:tc>
          <w:tcPr>
            <w:tcW w:w="479" w:type="pct"/>
          </w:tcPr>
          <w:p w14:paraId="30F6854B"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Ukupno</w:t>
            </w:r>
          </w:p>
        </w:tc>
        <w:tc>
          <w:tcPr>
            <w:tcW w:w="478" w:type="pct"/>
          </w:tcPr>
          <w:p w14:paraId="7C646323"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Fiksna kamatna stopa</w:t>
            </w:r>
          </w:p>
        </w:tc>
      </w:tr>
      <w:tr w:rsidR="00E14286" w:rsidRPr="00E164D2" w14:paraId="600660D4" w14:textId="77777777" w:rsidTr="00870D2A">
        <w:trPr>
          <w:trHeight w:val="258"/>
        </w:trPr>
        <w:tc>
          <w:tcPr>
            <w:tcW w:w="1167" w:type="pct"/>
            <w:vAlign w:val="bottom"/>
          </w:tcPr>
          <w:p w14:paraId="49C5375D" w14:textId="77777777" w:rsidR="00870D2A" w:rsidRPr="00E164D2" w:rsidRDefault="00870D2A" w:rsidP="00870D2A">
            <w:pPr>
              <w:tabs>
                <w:tab w:val="right" w:pos="1202"/>
              </w:tabs>
              <w:spacing w:line="240" w:lineRule="atLeast"/>
              <w:outlineLvl w:val="0"/>
              <w:rPr>
                <w:rFonts w:ascii="Calibri" w:eastAsia="Calibri" w:hAnsi="Calibri" w:cs="Arial"/>
                <w:b/>
                <w:color w:val="000000" w:themeColor="text1"/>
                <w:sz w:val="16"/>
                <w:szCs w:val="16"/>
                <w:lang w:val="hr-HR"/>
              </w:rPr>
            </w:pPr>
          </w:p>
        </w:tc>
        <w:tc>
          <w:tcPr>
            <w:tcW w:w="479" w:type="pct"/>
          </w:tcPr>
          <w:p w14:paraId="2DE9C6A6"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7C769C4D"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6D57398B"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46478833"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4140EC5C"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72B86B79"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27FFE9EF"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8" w:type="pct"/>
          </w:tcPr>
          <w:p w14:paraId="1FBE3BBC" w14:textId="77777777" w:rsidR="00870D2A" w:rsidRPr="00E164D2" w:rsidRDefault="00870D2A" w:rsidP="00870D2A">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r>
      <w:tr w:rsidR="00E14286" w:rsidRPr="00E164D2" w14:paraId="19D23630" w14:textId="77777777" w:rsidTr="00870D2A">
        <w:trPr>
          <w:trHeight w:val="227"/>
        </w:trPr>
        <w:tc>
          <w:tcPr>
            <w:tcW w:w="1167" w:type="pct"/>
            <w:vAlign w:val="bottom"/>
          </w:tcPr>
          <w:p w14:paraId="6FBD946E" w14:textId="77777777" w:rsidR="00870D2A" w:rsidRPr="00E164D2" w:rsidRDefault="00870D2A" w:rsidP="00870D2A">
            <w:pPr>
              <w:tabs>
                <w:tab w:val="left" w:pos="-720"/>
              </w:tabs>
              <w:suppressAutoHyphens/>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Imovina</w:t>
            </w:r>
          </w:p>
        </w:tc>
        <w:tc>
          <w:tcPr>
            <w:tcW w:w="479" w:type="pct"/>
          </w:tcPr>
          <w:p w14:paraId="56F443FC"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73E0F67B"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185CC805"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3A721AB2"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4676DEF4"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59540AA2" w14:textId="77777777" w:rsidR="00870D2A" w:rsidRPr="00E164D2" w:rsidRDefault="00870D2A" w:rsidP="00870D2A">
            <w:pPr>
              <w:tabs>
                <w:tab w:val="left" w:pos="-720"/>
              </w:tabs>
              <w:suppressAutoHyphens/>
              <w:spacing w:line="360" w:lineRule="auto"/>
              <w:jc w:val="right"/>
              <w:rPr>
                <w:rFonts w:ascii="Calibri" w:eastAsia="Calibri" w:hAnsi="Calibri" w:cs="Arial"/>
                <w:color w:val="000000" w:themeColor="text1"/>
                <w:sz w:val="16"/>
                <w:szCs w:val="16"/>
                <w:lang w:val="hr-HR"/>
              </w:rPr>
            </w:pPr>
          </w:p>
        </w:tc>
        <w:tc>
          <w:tcPr>
            <w:tcW w:w="479" w:type="pct"/>
          </w:tcPr>
          <w:p w14:paraId="0828DA72"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c>
          <w:tcPr>
            <w:tcW w:w="478" w:type="pct"/>
          </w:tcPr>
          <w:p w14:paraId="225108FA" w14:textId="77777777" w:rsidR="00870D2A" w:rsidRPr="00E164D2" w:rsidRDefault="00870D2A" w:rsidP="00870D2A">
            <w:pPr>
              <w:tabs>
                <w:tab w:val="left" w:pos="-720"/>
              </w:tabs>
              <w:suppressAutoHyphens/>
              <w:jc w:val="right"/>
              <w:rPr>
                <w:rFonts w:ascii="Calibri" w:eastAsia="Calibri" w:hAnsi="Calibri" w:cs="Arial"/>
                <w:color w:val="000000" w:themeColor="text1"/>
                <w:sz w:val="16"/>
                <w:szCs w:val="16"/>
                <w:lang w:val="hr-HR"/>
              </w:rPr>
            </w:pPr>
          </w:p>
        </w:tc>
      </w:tr>
      <w:tr w:rsidR="00F65E81" w:rsidRPr="00E164D2" w14:paraId="655E79F3" w14:textId="77777777" w:rsidTr="00870D2A">
        <w:trPr>
          <w:trHeight w:val="217"/>
        </w:trPr>
        <w:tc>
          <w:tcPr>
            <w:tcW w:w="1167" w:type="pct"/>
            <w:vAlign w:val="bottom"/>
          </w:tcPr>
          <w:p w14:paraId="3075A156" w14:textId="77777777" w:rsidR="00F65E81" w:rsidRPr="00E164D2" w:rsidRDefault="00F65E81" w:rsidP="00F65E81">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Novčana sredstva i računi kod banaka</w:t>
            </w:r>
          </w:p>
        </w:tc>
        <w:tc>
          <w:tcPr>
            <w:tcW w:w="479" w:type="pct"/>
            <w:vAlign w:val="bottom"/>
          </w:tcPr>
          <w:p w14:paraId="2BBB282D"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648.001</w:t>
            </w:r>
          </w:p>
        </w:tc>
        <w:tc>
          <w:tcPr>
            <w:tcW w:w="479" w:type="pct"/>
            <w:vAlign w:val="bottom"/>
          </w:tcPr>
          <w:p w14:paraId="46010836"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30A4CC7F"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3D45E58D"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3D841BA7"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1025AFCF"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233.486</w:t>
            </w:r>
          </w:p>
        </w:tc>
        <w:tc>
          <w:tcPr>
            <w:tcW w:w="479" w:type="pct"/>
            <w:vAlign w:val="bottom"/>
          </w:tcPr>
          <w:p w14:paraId="10D65F62"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881.487</w:t>
            </w:r>
          </w:p>
        </w:tc>
        <w:tc>
          <w:tcPr>
            <w:tcW w:w="478" w:type="pct"/>
            <w:vAlign w:val="bottom"/>
          </w:tcPr>
          <w:p w14:paraId="0B15FB83"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648.001</w:t>
            </w:r>
          </w:p>
        </w:tc>
      </w:tr>
      <w:tr w:rsidR="00F65E81" w:rsidRPr="00E164D2" w14:paraId="1DFBC2FC" w14:textId="77777777" w:rsidTr="00870D2A">
        <w:trPr>
          <w:trHeight w:val="206"/>
        </w:trPr>
        <w:tc>
          <w:tcPr>
            <w:tcW w:w="1167" w:type="pct"/>
            <w:vAlign w:val="bottom"/>
          </w:tcPr>
          <w:p w14:paraId="7479434E" w14:textId="77777777" w:rsidR="00F65E81" w:rsidRPr="00E164D2" w:rsidRDefault="00F65E81" w:rsidP="00F65E81">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Depoziti kod drugih banaka</w:t>
            </w:r>
          </w:p>
        </w:tc>
        <w:tc>
          <w:tcPr>
            <w:tcW w:w="479" w:type="pct"/>
            <w:vAlign w:val="bottom"/>
          </w:tcPr>
          <w:p w14:paraId="6B17F3FB"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33.184</w:t>
            </w:r>
          </w:p>
        </w:tc>
        <w:tc>
          <w:tcPr>
            <w:tcW w:w="479" w:type="pct"/>
            <w:vAlign w:val="bottom"/>
          </w:tcPr>
          <w:p w14:paraId="10F7CCB6"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520.032</w:t>
            </w:r>
          </w:p>
        </w:tc>
        <w:tc>
          <w:tcPr>
            <w:tcW w:w="479" w:type="pct"/>
            <w:vAlign w:val="bottom"/>
          </w:tcPr>
          <w:p w14:paraId="0D752495"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62092006"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131E735A"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123C1020"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254</w:t>
            </w:r>
          </w:p>
        </w:tc>
        <w:tc>
          <w:tcPr>
            <w:tcW w:w="479" w:type="pct"/>
            <w:vAlign w:val="bottom"/>
          </w:tcPr>
          <w:p w14:paraId="25435998"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553.470</w:t>
            </w:r>
          </w:p>
        </w:tc>
        <w:tc>
          <w:tcPr>
            <w:tcW w:w="478" w:type="pct"/>
            <w:vAlign w:val="bottom"/>
          </w:tcPr>
          <w:p w14:paraId="23D0D803"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553.216</w:t>
            </w:r>
          </w:p>
        </w:tc>
      </w:tr>
      <w:tr w:rsidR="00F65E81" w:rsidRPr="00E164D2" w14:paraId="3C40003D" w14:textId="77777777" w:rsidTr="00E76F4B">
        <w:trPr>
          <w:trHeight w:val="164"/>
        </w:trPr>
        <w:tc>
          <w:tcPr>
            <w:tcW w:w="1167" w:type="pct"/>
            <w:vAlign w:val="bottom"/>
          </w:tcPr>
          <w:p w14:paraId="5E73F37E" w14:textId="77777777" w:rsidR="00F65E81" w:rsidRPr="00E164D2" w:rsidRDefault="00F65E81" w:rsidP="00F65E81">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Krediti financijskim institucijama</w:t>
            </w:r>
          </w:p>
        </w:tc>
        <w:tc>
          <w:tcPr>
            <w:tcW w:w="479" w:type="pct"/>
            <w:tcBorders>
              <w:top w:val="nil"/>
              <w:left w:val="nil"/>
              <w:bottom w:val="nil"/>
              <w:right w:val="nil"/>
            </w:tcBorders>
            <w:vAlign w:val="center"/>
          </w:tcPr>
          <w:p w14:paraId="21512096"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146.639 </w:t>
            </w:r>
          </w:p>
        </w:tc>
        <w:tc>
          <w:tcPr>
            <w:tcW w:w="479" w:type="pct"/>
            <w:tcBorders>
              <w:top w:val="nil"/>
              <w:left w:val="nil"/>
              <w:bottom w:val="nil"/>
              <w:right w:val="nil"/>
            </w:tcBorders>
            <w:vAlign w:val="center"/>
          </w:tcPr>
          <w:p w14:paraId="405BDEFA"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536.191 </w:t>
            </w:r>
          </w:p>
        </w:tc>
        <w:tc>
          <w:tcPr>
            <w:tcW w:w="479" w:type="pct"/>
            <w:tcBorders>
              <w:top w:val="nil"/>
              <w:left w:val="nil"/>
              <w:bottom w:val="nil"/>
              <w:right w:val="nil"/>
            </w:tcBorders>
            <w:vAlign w:val="center"/>
          </w:tcPr>
          <w:p w14:paraId="1F85F769"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1.224.864 </w:t>
            </w:r>
          </w:p>
        </w:tc>
        <w:tc>
          <w:tcPr>
            <w:tcW w:w="479" w:type="pct"/>
            <w:tcBorders>
              <w:top w:val="nil"/>
              <w:left w:val="nil"/>
              <w:bottom w:val="nil"/>
              <w:right w:val="nil"/>
            </w:tcBorders>
            <w:vAlign w:val="center"/>
          </w:tcPr>
          <w:p w14:paraId="717141C5"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2.563.039 </w:t>
            </w:r>
          </w:p>
        </w:tc>
        <w:tc>
          <w:tcPr>
            <w:tcW w:w="479" w:type="pct"/>
            <w:tcBorders>
              <w:top w:val="nil"/>
              <w:left w:val="nil"/>
              <w:bottom w:val="nil"/>
              <w:right w:val="nil"/>
            </w:tcBorders>
            <w:vAlign w:val="center"/>
          </w:tcPr>
          <w:p w14:paraId="20F51F79"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4.971.304 </w:t>
            </w:r>
          </w:p>
        </w:tc>
        <w:tc>
          <w:tcPr>
            <w:tcW w:w="479" w:type="pct"/>
            <w:tcBorders>
              <w:top w:val="nil"/>
              <w:left w:val="nil"/>
              <w:bottom w:val="nil"/>
              <w:right w:val="nil"/>
            </w:tcBorders>
            <w:vAlign w:val="center"/>
          </w:tcPr>
          <w:p w14:paraId="76C53700"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5.669 </w:t>
            </w:r>
          </w:p>
        </w:tc>
        <w:tc>
          <w:tcPr>
            <w:tcW w:w="479" w:type="pct"/>
            <w:tcBorders>
              <w:top w:val="nil"/>
              <w:left w:val="nil"/>
              <w:bottom w:val="nil"/>
              <w:right w:val="nil"/>
            </w:tcBorders>
            <w:vAlign w:val="center"/>
          </w:tcPr>
          <w:p w14:paraId="06DBF73C"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9.447.706 </w:t>
            </w:r>
          </w:p>
        </w:tc>
        <w:tc>
          <w:tcPr>
            <w:tcW w:w="478" w:type="pct"/>
            <w:tcBorders>
              <w:top w:val="nil"/>
              <w:left w:val="nil"/>
              <w:bottom w:val="nil"/>
              <w:right w:val="nil"/>
            </w:tcBorders>
            <w:vAlign w:val="center"/>
          </w:tcPr>
          <w:p w14:paraId="3FA87291"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9.221.266 </w:t>
            </w:r>
          </w:p>
        </w:tc>
      </w:tr>
      <w:tr w:rsidR="00F65E81" w:rsidRPr="00E164D2" w14:paraId="5176FA31" w14:textId="77777777" w:rsidTr="00E76F4B">
        <w:trPr>
          <w:trHeight w:val="92"/>
        </w:trPr>
        <w:tc>
          <w:tcPr>
            <w:tcW w:w="1167" w:type="pct"/>
            <w:vAlign w:val="bottom"/>
          </w:tcPr>
          <w:p w14:paraId="7E55FCA6" w14:textId="77777777" w:rsidR="00F65E81" w:rsidRPr="00E164D2" w:rsidRDefault="00F65E81" w:rsidP="00F65E81">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Krediti ostalim korisnicima</w:t>
            </w:r>
          </w:p>
        </w:tc>
        <w:tc>
          <w:tcPr>
            <w:tcW w:w="479" w:type="pct"/>
            <w:tcBorders>
              <w:top w:val="nil"/>
              <w:left w:val="nil"/>
              <w:bottom w:val="nil"/>
              <w:right w:val="nil"/>
            </w:tcBorders>
            <w:vAlign w:val="center"/>
          </w:tcPr>
          <w:p w14:paraId="43CA5A00"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1.769.376 </w:t>
            </w:r>
          </w:p>
        </w:tc>
        <w:tc>
          <w:tcPr>
            <w:tcW w:w="479" w:type="pct"/>
            <w:tcBorders>
              <w:top w:val="nil"/>
              <w:left w:val="nil"/>
              <w:bottom w:val="nil"/>
              <w:right w:val="nil"/>
            </w:tcBorders>
            <w:vAlign w:val="center"/>
          </w:tcPr>
          <w:p w14:paraId="44EB88D8"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322.630 </w:t>
            </w:r>
          </w:p>
        </w:tc>
        <w:tc>
          <w:tcPr>
            <w:tcW w:w="479" w:type="pct"/>
            <w:tcBorders>
              <w:top w:val="nil"/>
              <w:left w:val="nil"/>
              <w:bottom w:val="nil"/>
              <w:right w:val="nil"/>
            </w:tcBorders>
            <w:vAlign w:val="center"/>
          </w:tcPr>
          <w:p w14:paraId="1AED8DF4"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2.158.440 </w:t>
            </w:r>
          </w:p>
        </w:tc>
        <w:tc>
          <w:tcPr>
            <w:tcW w:w="479" w:type="pct"/>
            <w:tcBorders>
              <w:top w:val="nil"/>
              <w:left w:val="nil"/>
              <w:bottom w:val="nil"/>
              <w:right w:val="nil"/>
            </w:tcBorders>
            <w:vAlign w:val="center"/>
          </w:tcPr>
          <w:p w14:paraId="266B880F"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2.012.521 </w:t>
            </w:r>
          </w:p>
        </w:tc>
        <w:tc>
          <w:tcPr>
            <w:tcW w:w="479" w:type="pct"/>
            <w:tcBorders>
              <w:top w:val="nil"/>
              <w:left w:val="nil"/>
              <w:bottom w:val="nil"/>
              <w:right w:val="nil"/>
            </w:tcBorders>
            <w:vAlign w:val="center"/>
          </w:tcPr>
          <w:p w14:paraId="064F66B1"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7.323.188 </w:t>
            </w:r>
          </w:p>
        </w:tc>
        <w:tc>
          <w:tcPr>
            <w:tcW w:w="479" w:type="pct"/>
            <w:tcBorders>
              <w:top w:val="nil"/>
              <w:left w:val="nil"/>
              <w:bottom w:val="nil"/>
              <w:right w:val="nil"/>
            </w:tcBorders>
            <w:vAlign w:val="center"/>
          </w:tcPr>
          <w:p w14:paraId="2F235377"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  113.479 </w:t>
            </w:r>
          </w:p>
        </w:tc>
        <w:tc>
          <w:tcPr>
            <w:tcW w:w="479" w:type="pct"/>
            <w:tcBorders>
              <w:top w:val="nil"/>
              <w:left w:val="nil"/>
              <w:bottom w:val="nil"/>
              <w:right w:val="nil"/>
            </w:tcBorders>
            <w:vAlign w:val="center"/>
          </w:tcPr>
          <w:p w14:paraId="7945DAC9"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13.699.634 </w:t>
            </w:r>
          </w:p>
        </w:tc>
        <w:tc>
          <w:tcPr>
            <w:tcW w:w="478" w:type="pct"/>
            <w:tcBorders>
              <w:top w:val="nil"/>
              <w:left w:val="nil"/>
              <w:bottom w:val="nil"/>
              <w:right w:val="nil"/>
            </w:tcBorders>
            <w:vAlign w:val="center"/>
          </w:tcPr>
          <w:p w14:paraId="07E75A11"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 xml:space="preserve">12.908.055 </w:t>
            </w:r>
          </w:p>
        </w:tc>
      </w:tr>
      <w:tr w:rsidR="00F65E81" w:rsidRPr="00E164D2" w14:paraId="7ED39007" w14:textId="77777777" w:rsidTr="00870D2A">
        <w:trPr>
          <w:trHeight w:val="170"/>
        </w:trPr>
        <w:tc>
          <w:tcPr>
            <w:tcW w:w="1167" w:type="pct"/>
            <w:vAlign w:val="bottom"/>
          </w:tcPr>
          <w:p w14:paraId="5C691698" w14:textId="77777777" w:rsidR="00F65E81" w:rsidRPr="00E164D2" w:rsidRDefault="00F65E81" w:rsidP="00F65E81">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Financijska imovina po fer vrijednosti kroz dobit ili gubitak</w:t>
            </w:r>
          </w:p>
        </w:tc>
        <w:tc>
          <w:tcPr>
            <w:tcW w:w="479" w:type="pct"/>
            <w:vAlign w:val="bottom"/>
          </w:tcPr>
          <w:p w14:paraId="4694BB88"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52EB22FA"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21A9B11B"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05FC1BF3"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33C8E32A"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2.234</w:t>
            </w:r>
          </w:p>
        </w:tc>
        <w:tc>
          <w:tcPr>
            <w:tcW w:w="479" w:type="pct"/>
            <w:vAlign w:val="bottom"/>
          </w:tcPr>
          <w:p w14:paraId="3CBF8A57"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191.760</w:t>
            </w:r>
          </w:p>
        </w:tc>
        <w:tc>
          <w:tcPr>
            <w:tcW w:w="479" w:type="pct"/>
            <w:vAlign w:val="bottom"/>
          </w:tcPr>
          <w:p w14:paraId="1B2AFB68"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193.994</w:t>
            </w:r>
          </w:p>
        </w:tc>
        <w:tc>
          <w:tcPr>
            <w:tcW w:w="478" w:type="pct"/>
            <w:vAlign w:val="bottom"/>
          </w:tcPr>
          <w:p w14:paraId="5AFB896A" w14:textId="77777777" w:rsidR="00F65E81" w:rsidRPr="00E164D2" w:rsidRDefault="00F65E81" w:rsidP="00F65E81">
            <w:pPr>
              <w:jc w:val="right"/>
              <w:rPr>
                <w:rFonts w:ascii="Calibri" w:eastAsia="Calibri" w:hAnsi="Calibri" w:cs="Calibri"/>
                <w:color w:val="000000" w:themeColor="text1"/>
                <w:sz w:val="16"/>
                <w:szCs w:val="16"/>
                <w:lang w:val="hr-HR"/>
              </w:rPr>
            </w:pPr>
            <w:r w:rsidRPr="00BA1D9A">
              <w:rPr>
                <w:rFonts w:ascii="Calibri" w:hAnsi="Calibri" w:cs="Calibri"/>
                <w:color w:val="000000"/>
                <w:sz w:val="16"/>
                <w:szCs w:val="16"/>
              </w:rPr>
              <w:t>2.234</w:t>
            </w:r>
          </w:p>
        </w:tc>
      </w:tr>
      <w:tr w:rsidR="00F65E81" w:rsidRPr="00E164D2" w14:paraId="450FA403" w14:textId="77777777" w:rsidTr="00870D2A">
        <w:trPr>
          <w:trHeight w:val="163"/>
        </w:trPr>
        <w:tc>
          <w:tcPr>
            <w:tcW w:w="1167" w:type="pct"/>
            <w:vAlign w:val="bottom"/>
          </w:tcPr>
          <w:p w14:paraId="15496BA9" w14:textId="77777777" w:rsidR="00F65E81" w:rsidRPr="00E164D2" w:rsidRDefault="00F65E81" w:rsidP="00F65E81">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Financijska imovina po fer vrijednosti kroz ostalu sveobuhvatnu dobit</w:t>
            </w:r>
          </w:p>
        </w:tc>
        <w:tc>
          <w:tcPr>
            <w:tcW w:w="479" w:type="pct"/>
            <w:vAlign w:val="bottom"/>
          </w:tcPr>
          <w:p w14:paraId="3CB3E379" w14:textId="77777777" w:rsidR="00F65E81" w:rsidRPr="00E164D2" w:rsidRDefault="00F65E81" w:rsidP="00F65E81">
            <w:pPr>
              <w:jc w:val="right"/>
              <w:rPr>
                <w:rFonts w:ascii="Calibri" w:eastAsia="Calibri" w:hAnsi="Calibri" w:cs="Calibri"/>
                <w:color w:val="000000" w:themeColor="text1"/>
                <w:sz w:val="16"/>
                <w:szCs w:val="16"/>
                <w:lang w:val="hr-HR"/>
              </w:rPr>
            </w:pPr>
            <w:r w:rsidRPr="00474D29">
              <w:rPr>
                <w:rFonts w:ascii="Calibri" w:hAnsi="Calibri" w:cs="Calibri"/>
                <w:color w:val="000000"/>
                <w:sz w:val="16"/>
                <w:szCs w:val="16"/>
              </w:rPr>
              <w:t>1.501.265</w:t>
            </w:r>
          </w:p>
        </w:tc>
        <w:tc>
          <w:tcPr>
            <w:tcW w:w="479" w:type="pct"/>
            <w:vAlign w:val="bottom"/>
          </w:tcPr>
          <w:p w14:paraId="5C2A71D2"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635D6F76"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1289EA78"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4FF4C6F3"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vAlign w:val="bottom"/>
          </w:tcPr>
          <w:p w14:paraId="7C812B72" w14:textId="77777777" w:rsidR="00F65E81" w:rsidRPr="00E164D2" w:rsidRDefault="00F65E81" w:rsidP="00F65E81">
            <w:pPr>
              <w:jc w:val="right"/>
              <w:rPr>
                <w:rFonts w:ascii="Calibri" w:eastAsia="Calibri" w:hAnsi="Calibri" w:cs="Calibri"/>
                <w:color w:val="000000" w:themeColor="text1"/>
                <w:sz w:val="16"/>
                <w:szCs w:val="16"/>
                <w:lang w:val="hr-HR"/>
              </w:rPr>
            </w:pPr>
            <w:r w:rsidRPr="0027569E">
              <w:rPr>
                <w:rFonts w:ascii="Calibri" w:hAnsi="Calibri" w:cs="Calibri"/>
                <w:color w:val="000000"/>
                <w:sz w:val="16"/>
                <w:szCs w:val="16"/>
              </w:rPr>
              <w:t>37.376</w:t>
            </w:r>
          </w:p>
        </w:tc>
        <w:tc>
          <w:tcPr>
            <w:tcW w:w="479" w:type="pct"/>
            <w:vAlign w:val="bottom"/>
          </w:tcPr>
          <w:p w14:paraId="026CA616" w14:textId="77777777" w:rsidR="00F65E81" w:rsidRPr="00E164D2" w:rsidRDefault="00F65E81" w:rsidP="00F65E81">
            <w:pPr>
              <w:jc w:val="right"/>
              <w:rPr>
                <w:rFonts w:ascii="Calibri" w:eastAsia="Calibri" w:hAnsi="Calibri" w:cs="Calibri"/>
                <w:color w:val="000000" w:themeColor="text1"/>
                <w:sz w:val="16"/>
                <w:szCs w:val="16"/>
                <w:lang w:val="hr-HR"/>
              </w:rPr>
            </w:pPr>
            <w:r w:rsidRPr="0027569E">
              <w:rPr>
                <w:rFonts w:ascii="Calibri" w:hAnsi="Calibri" w:cs="Calibri"/>
                <w:color w:val="000000"/>
                <w:sz w:val="16"/>
                <w:szCs w:val="16"/>
              </w:rPr>
              <w:t>1.538.641</w:t>
            </w:r>
          </w:p>
        </w:tc>
        <w:tc>
          <w:tcPr>
            <w:tcW w:w="478" w:type="pct"/>
            <w:vAlign w:val="bottom"/>
          </w:tcPr>
          <w:p w14:paraId="1D2C3C3D" w14:textId="77777777" w:rsidR="00F65E81" w:rsidRPr="00E164D2" w:rsidRDefault="00F65E81" w:rsidP="00F65E81">
            <w:pPr>
              <w:jc w:val="right"/>
              <w:rPr>
                <w:rFonts w:ascii="Calibri" w:eastAsia="Calibri" w:hAnsi="Calibri" w:cs="Calibri"/>
                <w:color w:val="000000" w:themeColor="text1"/>
                <w:sz w:val="16"/>
                <w:szCs w:val="16"/>
                <w:lang w:val="hr-HR"/>
              </w:rPr>
            </w:pPr>
            <w:r w:rsidRPr="0027569E">
              <w:rPr>
                <w:rFonts w:ascii="Calibri" w:hAnsi="Calibri" w:cs="Calibri"/>
                <w:color w:val="000000"/>
                <w:sz w:val="16"/>
                <w:szCs w:val="16"/>
              </w:rPr>
              <w:t>1.501.265</w:t>
            </w:r>
          </w:p>
        </w:tc>
      </w:tr>
      <w:tr w:rsidR="00F65E81" w:rsidRPr="00E164D2" w14:paraId="0801C36A" w14:textId="77777777" w:rsidTr="00870D2A">
        <w:trPr>
          <w:trHeight w:val="206"/>
        </w:trPr>
        <w:tc>
          <w:tcPr>
            <w:tcW w:w="1167" w:type="pct"/>
            <w:vAlign w:val="bottom"/>
          </w:tcPr>
          <w:p w14:paraId="0413EC3F" w14:textId="77777777" w:rsidR="00F65E81" w:rsidRPr="00E164D2" w:rsidRDefault="00F65E81" w:rsidP="00F65E81">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Ostala imovina</w:t>
            </w:r>
          </w:p>
        </w:tc>
        <w:tc>
          <w:tcPr>
            <w:tcW w:w="479" w:type="pct"/>
            <w:tcBorders>
              <w:bottom w:val="single" w:sz="4" w:space="0" w:color="auto"/>
            </w:tcBorders>
            <w:vAlign w:val="bottom"/>
          </w:tcPr>
          <w:p w14:paraId="0B5AE89C"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tcBorders>
              <w:bottom w:val="single" w:sz="4" w:space="0" w:color="auto"/>
            </w:tcBorders>
            <w:vAlign w:val="bottom"/>
          </w:tcPr>
          <w:p w14:paraId="399A533B"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tcBorders>
              <w:bottom w:val="single" w:sz="4" w:space="0" w:color="auto"/>
            </w:tcBorders>
            <w:vAlign w:val="bottom"/>
          </w:tcPr>
          <w:p w14:paraId="7077DEDD"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tcBorders>
              <w:bottom w:val="single" w:sz="4" w:space="0" w:color="auto"/>
            </w:tcBorders>
            <w:vAlign w:val="bottom"/>
          </w:tcPr>
          <w:p w14:paraId="41ADBBB9"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tcBorders>
              <w:bottom w:val="single" w:sz="4" w:space="0" w:color="auto"/>
            </w:tcBorders>
            <w:vAlign w:val="bottom"/>
          </w:tcPr>
          <w:p w14:paraId="4107705D"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c>
          <w:tcPr>
            <w:tcW w:w="479" w:type="pct"/>
            <w:tcBorders>
              <w:bottom w:val="single" w:sz="4" w:space="0" w:color="auto"/>
            </w:tcBorders>
            <w:vAlign w:val="bottom"/>
          </w:tcPr>
          <w:p w14:paraId="556E768D" w14:textId="77777777" w:rsidR="00F65E81" w:rsidRPr="00E164D2" w:rsidRDefault="00F65E81" w:rsidP="00F65E81">
            <w:pPr>
              <w:jc w:val="right"/>
              <w:rPr>
                <w:rFonts w:ascii="Calibri" w:eastAsia="Calibri" w:hAnsi="Calibri" w:cs="Calibri"/>
                <w:color w:val="000000" w:themeColor="text1"/>
                <w:sz w:val="16"/>
                <w:szCs w:val="16"/>
                <w:lang w:val="hr-HR"/>
              </w:rPr>
            </w:pPr>
            <w:r w:rsidRPr="00474D29">
              <w:rPr>
                <w:rFonts w:ascii="Calibri" w:hAnsi="Calibri" w:cs="Calibri"/>
                <w:color w:val="000000"/>
                <w:sz w:val="16"/>
                <w:szCs w:val="16"/>
              </w:rPr>
              <w:t>23.922</w:t>
            </w:r>
          </w:p>
        </w:tc>
        <w:tc>
          <w:tcPr>
            <w:tcW w:w="479" w:type="pct"/>
            <w:tcBorders>
              <w:bottom w:val="single" w:sz="4" w:space="0" w:color="auto"/>
            </w:tcBorders>
            <w:vAlign w:val="bottom"/>
          </w:tcPr>
          <w:p w14:paraId="09C6E61A" w14:textId="77777777" w:rsidR="00F65E81" w:rsidRPr="00E164D2" w:rsidRDefault="00F65E81" w:rsidP="00F65E81">
            <w:pPr>
              <w:jc w:val="right"/>
              <w:rPr>
                <w:rFonts w:ascii="Calibri" w:eastAsia="Calibri" w:hAnsi="Calibri" w:cs="Calibri"/>
                <w:color w:val="000000" w:themeColor="text1"/>
                <w:sz w:val="16"/>
                <w:szCs w:val="16"/>
                <w:lang w:val="hr-HR"/>
              </w:rPr>
            </w:pPr>
            <w:r w:rsidRPr="00474D29">
              <w:rPr>
                <w:rFonts w:ascii="Calibri" w:hAnsi="Calibri" w:cs="Calibri"/>
                <w:color w:val="000000"/>
                <w:sz w:val="16"/>
                <w:szCs w:val="16"/>
              </w:rPr>
              <w:t>23.922</w:t>
            </w:r>
          </w:p>
        </w:tc>
        <w:tc>
          <w:tcPr>
            <w:tcW w:w="478" w:type="pct"/>
            <w:tcBorders>
              <w:bottom w:val="single" w:sz="4" w:space="0" w:color="auto"/>
            </w:tcBorders>
            <w:vAlign w:val="bottom"/>
          </w:tcPr>
          <w:p w14:paraId="2E7635FC" w14:textId="77777777" w:rsidR="00F65E81" w:rsidRPr="00E164D2" w:rsidRDefault="00F65E81" w:rsidP="00F65E81">
            <w:pPr>
              <w:jc w:val="right"/>
              <w:rPr>
                <w:rFonts w:ascii="Calibri" w:eastAsia="Calibri" w:hAnsi="Calibri" w:cs="Calibri"/>
                <w:color w:val="000000" w:themeColor="text1"/>
                <w:sz w:val="16"/>
                <w:szCs w:val="16"/>
                <w:lang w:val="hr-HR"/>
              </w:rPr>
            </w:pPr>
            <w:r>
              <w:rPr>
                <w:rFonts w:ascii="Calibri" w:hAnsi="Calibri" w:cs="Calibri"/>
                <w:color w:val="000000"/>
                <w:sz w:val="16"/>
                <w:szCs w:val="16"/>
              </w:rPr>
              <w:t>-</w:t>
            </w:r>
          </w:p>
        </w:tc>
      </w:tr>
      <w:tr w:rsidR="00F65E81" w:rsidRPr="00E164D2" w14:paraId="1B12503C" w14:textId="77777777" w:rsidTr="00870D2A">
        <w:trPr>
          <w:trHeight w:hRule="exact" w:val="308"/>
        </w:trPr>
        <w:tc>
          <w:tcPr>
            <w:tcW w:w="1167" w:type="pct"/>
            <w:vAlign w:val="center"/>
          </w:tcPr>
          <w:p w14:paraId="46B27C32" w14:textId="20E7306F" w:rsidR="00F65E81" w:rsidRPr="00E164D2" w:rsidRDefault="006C1539" w:rsidP="00F65E81">
            <w:pPr>
              <w:tabs>
                <w:tab w:val="right" w:pos="1202"/>
              </w:tabs>
              <w:spacing w:line="240" w:lineRule="exact"/>
              <w:outlineLvl w:val="0"/>
              <w:rPr>
                <w:rFonts w:ascii="Calibri" w:eastAsia="Calibri" w:hAnsi="Calibri" w:cs="Arial"/>
                <w:b/>
                <w:bCs/>
                <w:color w:val="000000" w:themeColor="text1"/>
                <w:sz w:val="16"/>
                <w:szCs w:val="16"/>
                <w:lang w:val="hr-HR"/>
              </w:rPr>
            </w:pPr>
            <w:r>
              <w:rPr>
                <w:rFonts w:ascii="Calibri" w:eastAsia="Calibri" w:hAnsi="Calibri" w:cs="Arial"/>
                <w:b/>
                <w:bCs/>
                <w:color w:val="000000" w:themeColor="text1"/>
                <w:sz w:val="16"/>
                <w:szCs w:val="16"/>
                <w:lang w:val="hr-HR"/>
              </w:rPr>
              <w:t>I</w:t>
            </w:r>
            <w:r w:rsidR="00F65E81" w:rsidRPr="00E164D2">
              <w:rPr>
                <w:rFonts w:ascii="Calibri" w:eastAsia="Calibri" w:hAnsi="Calibri" w:cs="Arial"/>
                <w:b/>
                <w:bCs/>
                <w:color w:val="000000" w:themeColor="text1"/>
                <w:sz w:val="16"/>
                <w:szCs w:val="16"/>
                <w:lang w:val="hr-HR"/>
              </w:rPr>
              <w:t xml:space="preserve">movina </w:t>
            </w:r>
          </w:p>
        </w:tc>
        <w:tc>
          <w:tcPr>
            <w:tcW w:w="479" w:type="pct"/>
            <w:tcBorders>
              <w:top w:val="single" w:sz="4" w:space="0" w:color="auto"/>
              <w:left w:val="nil"/>
              <w:bottom w:val="single" w:sz="8" w:space="0" w:color="auto"/>
              <w:right w:val="nil"/>
            </w:tcBorders>
            <w:vAlign w:val="center"/>
          </w:tcPr>
          <w:p w14:paraId="485356F7" w14:textId="77777777" w:rsidR="00F65E81" w:rsidRPr="00E164D2" w:rsidRDefault="00F65E81" w:rsidP="00F65E81">
            <w:pPr>
              <w:jc w:val="right"/>
              <w:rPr>
                <w:rFonts w:ascii="Calibri" w:eastAsia="Calibri" w:hAnsi="Calibri" w:cs="Arial"/>
                <w:b/>
                <w:color w:val="000000" w:themeColor="text1"/>
                <w:sz w:val="16"/>
                <w:szCs w:val="16"/>
                <w:lang w:val="hr-HR"/>
              </w:rPr>
            </w:pPr>
            <w:r w:rsidRPr="00BB5BB3">
              <w:rPr>
                <w:rFonts w:ascii="Calibri" w:hAnsi="Calibri" w:cs="Arial"/>
                <w:b/>
                <w:color w:val="000000"/>
                <w:sz w:val="16"/>
                <w:szCs w:val="16"/>
              </w:rPr>
              <w:t>4.098.465</w:t>
            </w:r>
          </w:p>
        </w:tc>
        <w:tc>
          <w:tcPr>
            <w:tcW w:w="479" w:type="pct"/>
            <w:tcBorders>
              <w:top w:val="single" w:sz="4" w:space="0" w:color="auto"/>
              <w:left w:val="nil"/>
              <w:bottom w:val="single" w:sz="8" w:space="0" w:color="auto"/>
              <w:right w:val="nil"/>
            </w:tcBorders>
            <w:vAlign w:val="center"/>
          </w:tcPr>
          <w:p w14:paraId="403C228A" w14:textId="77777777" w:rsidR="00F65E81" w:rsidRPr="00E164D2" w:rsidRDefault="00F65E81" w:rsidP="00F65E81">
            <w:pPr>
              <w:jc w:val="right"/>
              <w:rPr>
                <w:rFonts w:ascii="Calibri" w:eastAsia="Calibri" w:hAnsi="Calibri" w:cs="Arial"/>
                <w:b/>
                <w:color w:val="000000" w:themeColor="text1"/>
                <w:sz w:val="16"/>
                <w:szCs w:val="16"/>
                <w:lang w:val="hr-HR"/>
              </w:rPr>
            </w:pPr>
            <w:r w:rsidRPr="00BB5BB3">
              <w:rPr>
                <w:rFonts w:ascii="Calibri" w:hAnsi="Calibri" w:cs="Arial"/>
                <w:b/>
                <w:color w:val="000000"/>
                <w:sz w:val="16"/>
                <w:szCs w:val="16"/>
              </w:rPr>
              <w:t>1.378.853</w:t>
            </w:r>
          </w:p>
        </w:tc>
        <w:tc>
          <w:tcPr>
            <w:tcW w:w="479" w:type="pct"/>
            <w:tcBorders>
              <w:top w:val="single" w:sz="4" w:space="0" w:color="auto"/>
              <w:left w:val="nil"/>
              <w:bottom w:val="single" w:sz="8" w:space="0" w:color="auto"/>
              <w:right w:val="nil"/>
            </w:tcBorders>
            <w:vAlign w:val="center"/>
          </w:tcPr>
          <w:p w14:paraId="5E05D5AF" w14:textId="77777777" w:rsidR="00F65E81" w:rsidRPr="00E164D2" w:rsidRDefault="00F65E81" w:rsidP="00F65E81">
            <w:pPr>
              <w:jc w:val="right"/>
              <w:rPr>
                <w:rFonts w:ascii="Calibri" w:eastAsia="Calibri" w:hAnsi="Calibri" w:cs="Arial"/>
                <w:b/>
                <w:color w:val="000000" w:themeColor="text1"/>
                <w:sz w:val="16"/>
                <w:szCs w:val="16"/>
                <w:lang w:val="hr-HR"/>
              </w:rPr>
            </w:pPr>
            <w:r w:rsidRPr="00BB5BB3">
              <w:rPr>
                <w:rFonts w:ascii="Calibri" w:hAnsi="Calibri" w:cs="Arial"/>
                <w:b/>
                <w:color w:val="000000"/>
                <w:sz w:val="16"/>
                <w:szCs w:val="16"/>
              </w:rPr>
              <w:t>3.383.304</w:t>
            </w:r>
          </w:p>
        </w:tc>
        <w:tc>
          <w:tcPr>
            <w:tcW w:w="479" w:type="pct"/>
            <w:tcBorders>
              <w:top w:val="single" w:sz="4" w:space="0" w:color="auto"/>
              <w:left w:val="nil"/>
              <w:bottom w:val="single" w:sz="8" w:space="0" w:color="auto"/>
              <w:right w:val="nil"/>
            </w:tcBorders>
            <w:vAlign w:val="center"/>
          </w:tcPr>
          <w:p w14:paraId="20E37457" w14:textId="77777777" w:rsidR="00F65E81" w:rsidRPr="00E164D2" w:rsidRDefault="00F65E81" w:rsidP="00F65E81">
            <w:pPr>
              <w:jc w:val="right"/>
              <w:rPr>
                <w:rFonts w:ascii="Calibri" w:eastAsia="Calibri" w:hAnsi="Calibri" w:cs="Arial"/>
                <w:b/>
                <w:color w:val="000000" w:themeColor="text1"/>
                <w:sz w:val="16"/>
                <w:szCs w:val="16"/>
                <w:lang w:val="hr-HR"/>
              </w:rPr>
            </w:pPr>
            <w:r w:rsidRPr="00BB5BB3">
              <w:rPr>
                <w:rFonts w:ascii="Calibri" w:hAnsi="Calibri" w:cs="Arial"/>
                <w:b/>
                <w:color w:val="000000"/>
                <w:sz w:val="16"/>
                <w:szCs w:val="16"/>
              </w:rPr>
              <w:t>4.575.560</w:t>
            </w:r>
          </w:p>
        </w:tc>
        <w:tc>
          <w:tcPr>
            <w:tcW w:w="479" w:type="pct"/>
            <w:tcBorders>
              <w:top w:val="single" w:sz="4" w:space="0" w:color="auto"/>
              <w:left w:val="nil"/>
              <w:bottom w:val="single" w:sz="8" w:space="0" w:color="auto"/>
              <w:right w:val="nil"/>
            </w:tcBorders>
            <w:vAlign w:val="center"/>
          </w:tcPr>
          <w:p w14:paraId="50F2F84F" w14:textId="77777777" w:rsidR="00F65E81" w:rsidRPr="00E164D2" w:rsidRDefault="00F65E81" w:rsidP="00F65E81">
            <w:pPr>
              <w:jc w:val="right"/>
              <w:rPr>
                <w:rFonts w:ascii="Calibri" w:eastAsia="Calibri" w:hAnsi="Calibri" w:cs="Arial"/>
                <w:b/>
                <w:color w:val="000000" w:themeColor="text1"/>
                <w:sz w:val="16"/>
                <w:szCs w:val="16"/>
                <w:lang w:val="hr-HR"/>
              </w:rPr>
            </w:pPr>
            <w:r w:rsidRPr="00BB5BB3">
              <w:rPr>
                <w:rFonts w:ascii="Calibri" w:hAnsi="Calibri" w:cs="Arial"/>
                <w:b/>
                <w:color w:val="000000"/>
                <w:sz w:val="16"/>
                <w:szCs w:val="16"/>
              </w:rPr>
              <w:t>12.296.726</w:t>
            </w:r>
          </w:p>
        </w:tc>
        <w:tc>
          <w:tcPr>
            <w:tcW w:w="479" w:type="pct"/>
            <w:tcBorders>
              <w:top w:val="single" w:sz="4" w:space="0" w:color="auto"/>
              <w:left w:val="nil"/>
              <w:bottom w:val="single" w:sz="8" w:space="0" w:color="auto"/>
              <w:right w:val="nil"/>
            </w:tcBorders>
            <w:vAlign w:val="center"/>
          </w:tcPr>
          <w:p w14:paraId="142CCC36" w14:textId="77777777" w:rsidR="00F65E81" w:rsidRPr="00E164D2" w:rsidRDefault="00F65E81" w:rsidP="00F65E81">
            <w:pPr>
              <w:jc w:val="right"/>
              <w:rPr>
                <w:rFonts w:ascii="Calibri" w:eastAsia="Calibri" w:hAnsi="Calibri" w:cs="Arial"/>
                <w:b/>
                <w:color w:val="000000" w:themeColor="text1"/>
                <w:sz w:val="16"/>
                <w:szCs w:val="16"/>
                <w:lang w:val="hr-HR"/>
              </w:rPr>
            </w:pPr>
            <w:r w:rsidRPr="00BB5BB3">
              <w:rPr>
                <w:rFonts w:ascii="Calibri" w:hAnsi="Calibri" w:cs="Arial"/>
                <w:b/>
                <w:color w:val="000000"/>
                <w:sz w:val="16"/>
                <w:szCs w:val="16"/>
              </w:rPr>
              <w:t>605.946</w:t>
            </w:r>
          </w:p>
        </w:tc>
        <w:tc>
          <w:tcPr>
            <w:tcW w:w="479" w:type="pct"/>
            <w:tcBorders>
              <w:top w:val="single" w:sz="4" w:space="0" w:color="auto"/>
              <w:left w:val="nil"/>
              <w:bottom w:val="single" w:sz="8" w:space="0" w:color="auto"/>
              <w:right w:val="nil"/>
            </w:tcBorders>
            <w:vAlign w:val="center"/>
          </w:tcPr>
          <w:p w14:paraId="15A30178" w14:textId="77777777" w:rsidR="00F65E81" w:rsidRPr="00E164D2" w:rsidRDefault="00F65E81" w:rsidP="00F65E81">
            <w:pPr>
              <w:jc w:val="right"/>
              <w:rPr>
                <w:rFonts w:ascii="Calibri" w:eastAsia="Calibri" w:hAnsi="Calibri" w:cs="Arial"/>
                <w:b/>
                <w:color w:val="000000" w:themeColor="text1"/>
                <w:sz w:val="16"/>
                <w:szCs w:val="16"/>
                <w:lang w:val="hr-HR"/>
              </w:rPr>
            </w:pPr>
            <w:r w:rsidRPr="00BB5BB3">
              <w:rPr>
                <w:rFonts w:ascii="Calibri" w:hAnsi="Calibri" w:cs="Arial"/>
                <w:b/>
                <w:color w:val="000000"/>
                <w:sz w:val="16"/>
                <w:szCs w:val="16"/>
              </w:rPr>
              <w:t>26.338.854</w:t>
            </w:r>
          </w:p>
        </w:tc>
        <w:tc>
          <w:tcPr>
            <w:tcW w:w="478" w:type="pct"/>
            <w:tcBorders>
              <w:top w:val="single" w:sz="4" w:space="0" w:color="auto"/>
              <w:left w:val="nil"/>
              <w:bottom w:val="single" w:sz="8" w:space="0" w:color="auto"/>
              <w:right w:val="nil"/>
            </w:tcBorders>
            <w:vAlign w:val="center"/>
          </w:tcPr>
          <w:p w14:paraId="297C27DF" w14:textId="77777777" w:rsidR="00F65E81" w:rsidRPr="00E164D2" w:rsidRDefault="00F65E81" w:rsidP="00F65E81">
            <w:pPr>
              <w:jc w:val="right"/>
              <w:rPr>
                <w:rFonts w:ascii="Calibri" w:eastAsia="Calibri" w:hAnsi="Calibri" w:cs="Arial"/>
                <w:b/>
                <w:color w:val="000000" w:themeColor="text1"/>
                <w:sz w:val="16"/>
                <w:szCs w:val="16"/>
                <w:lang w:val="hr-HR"/>
              </w:rPr>
            </w:pPr>
            <w:r w:rsidRPr="00BB5BB3">
              <w:rPr>
                <w:rFonts w:ascii="Calibri" w:hAnsi="Calibri" w:cs="Arial"/>
                <w:b/>
                <w:color w:val="000000"/>
                <w:sz w:val="16"/>
                <w:szCs w:val="16"/>
              </w:rPr>
              <w:t>24.834.037</w:t>
            </w:r>
          </w:p>
        </w:tc>
      </w:tr>
      <w:tr w:rsidR="00F65E81" w:rsidRPr="00E164D2" w14:paraId="1B76B0DD" w14:textId="77777777" w:rsidTr="00870D2A">
        <w:trPr>
          <w:trHeight w:hRule="exact" w:val="187"/>
        </w:trPr>
        <w:tc>
          <w:tcPr>
            <w:tcW w:w="1167" w:type="pct"/>
            <w:vAlign w:val="bottom"/>
          </w:tcPr>
          <w:p w14:paraId="289CC672" w14:textId="77777777" w:rsidR="00F65E81" w:rsidRPr="00E164D2" w:rsidRDefault="00F65E81" w:rsidP="00F65E81">
            <w:pPr>
              <w:tabs>
                <w:tab w:val="right" w:pos="1202"/>
              </w:tabs>
              <w:spacing w:line="240" w:lineRule="exact"/>
              <w:outlineLvl w:val="0"/>
              <w:rPr>
                <w:rFonts w:ascii="Calibri" w:eastAsia="Calibri" w:hAnsi="Calibri" w:cs="Arial"/>
                <w:b/>
                <w:bCs/>
                <w:color w:val="000000" w:themeColor="text1"/>
                <w:sz w:val="16"/>
                <w:szCs w:val="16"/>
                <w:lang w:val="hr-HR"/>
              </w:rPr>
            </w:pPr>
          </w:p>
        </w:tc>
        <w:tc>
          <w:tcPr>
            <w:tcW w:w="479" w:type="pct"/>
            <w:tcBorders>
              <w:top w:val="single" w:sz="12" w:space="0" w:color="auto"/>
              <w:left w:val="nil"/>
              <w:right w:val="nil"/>
            </w:tcBorders>
            <w:vAlign w:val="bottom"/>
          </w:tcPr>
          <w:p w14:paraId="2175C32E"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3DCD854A"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107F4FF6"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7F2B4F4E"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3B8E535B"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5E2092D0"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22AD1DB7"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8" w:type="pct"/>
            <w:tcBorders>
              <w:top w:val="single" w:sz="12" w:space="0" w:color="auto"/>
              <w:left w:val="nil"/>
              <w:right w:val="nil"/>
            </w:tcBorders>
            <w:vAlign w:val="bottom"/>
          </w:tcPr>
          <w:p w14:paraId="6659BB63" w14:textId="77777777" w:rsidR="00F65E81" w:rsidRPr="00E164D2" w:rsidRDefault="00F65E81" w:rsidP="00F65E81">
            <w:pPr>
              <w:jc w:val="right"/>
              <w:rPr>
                <w:rFonts w:ascii="Calibri" w:eastAsia="Calibri" w:hAnsi="Calibri" w:cs="Arial"/>
                <w:b/>
                <w:color w:val="000000" w:themeColor="text1"/>
                <w:sz w:val="16"/>
                <w:szCs w:val="16"/>
                <w:lang w:val="hr-HR"/>
              </w:rPr>
            </w:pPr>
          </w:p>
        </w:tc>
      </w:tr>
      <w:tr w:rsidR="00F65E81" w:rsidRPr="00E164D2" w14:paraId="2CAEC1CF" w14:textId="77777777" w:rsidTr="00870D2A">
        <w:trPr>
          <w:trHeight w:hRule="exact" w:val="235"/>
        </w:trPr>
        <w:tc>
          <w:tcPr>
            <w:tcW w:w="1167" w:type="pct"/>
          </w:tcPr>
          <w:p w14:paraId="336BD757" w14:textId="77777777" w:rsidR="00F65E81" w:rsidRPr="00E164D2" w:rsidRDefault="00F65E81" w:rsidP="00F65E81">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b/>
                <w:bCs/>
                <w:color w:val="000000" w:themeColor="text1"/>
                <w:sz w:val="16"/>
                <w:szCs w:val="16"/>
                <w:lang w:val="hr-HR"/>
              </w:rPr>
              <w:t>Obveze</w:t>
            </w:r>
          </w:p>
        </w:tc>
        <w:tc>
          <w:tcPr>
            <w:tcW w:w="479" w:type="pct"/>
            <w:tcBorders>
              <w:left w:val="nil"/>
              <w:right w:val="nil"/>
            </w:tcBorders>
            <w:vAlign w:val="bottom"/>
          </w:tcPr>
          <w:p w14:paraId="4B310244"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3230C67E"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143B96CF"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4D153E2B"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42FECF96"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446E90C6"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60B4C941" w14:textId="77777777" w:rsidR="00F65E81" w:rsidRPr="00E164D2" w:rsidRDefault="00F65E81" w:rsidP="00F65E81">
            <w:pPr>
              <w:jc w:val="right"/>
              <w:rPr>
                <w:rFonts w:ascii="Calibri" w:eastAsia="Calibri" w:hAnsi="Calibri" w:cs="Arial"/>
                <w:b/>
                <w:color w:val="000000" w:themeColor="text1"/>
                <w:sz w:val="16"/>
                <w:szCs w:val="16"/>
                <w:lang w:val="hr-HR"/>
              </w:rPr>
            </w:pPr>
          </w:p>
        </w:tc>
        <w:tc>
          <w:tcPr>
            <w:tcW w:w="478" w:type="pct"/>
            <w:tcBorders>
              <w:left w:val="nil"/>
              <w:right w:val="nil"/>
            </w:tcBorders>
            <w:vAlign w:val="bottom"/>
          </w:tcPr>
          <w:p w14:paraId="1299ADD7" w14:textId="77777777" w:rsidR="00F65E81" w:rsidRPr="00E164D2" w:rsidRDefault="00F65E81" w:rsidP="00F65E81">
            <w:pPr>
              <w:jc w:val="right"/>
              <w:rPr>
                <w:rFonts w:ascii="Calibri" w:eastAsia="Calibri" w:hAnsi="Calibri" w:cs="Arial"/>
                <w:b/>
                <w:color w:val="000000" w:themeColor="text1"/>
                <w:sz w:val="16"/>
                <w:szCs w:val="16"/>
                <w:lang w:val="hr-HR"/>
              </w:rPr>
            </w:pPr>
          </w:p>
        </w:tc>
      </w:tr>
      <w:tr w:rsidR="00F65E81" w:rsidRPr="00E164D2" w14:paraId="25F77DB9" w14:textId="77777777" w:rsidTr="00870D2A">
        <w:trPr>
          <w:trHeight w:hRule="exact" w:val="262"/>
        </w:trPr>
        <w:tc>
          <w:tcPr>
            <w:tcW w:w="1167" w:type="pct"/>
            <w:vAlign w:val="bottom"/>
          </w:tcPr>
          <w:p w14:paraId="474DFE96" w14:textId="77777777" w:rsidR="00F65E81" w:rsidRPr="00E164D2" w:rsidRDefault="00F65E81" w:rsidP="00F65E81">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po depozitima</w:t>
            </w:r>
          </w:p>
        </w:tc>
        <w:tc>
          <w:tcPr>
            <w:tcW w:w="479" w:type="pct"/>
            <w:tcBorders>
              <w:top w:val="nil"/>
              <w:left w:val="nil"/>
              <w:bottom w:val="nil"/>
              <w:right w:val="nil"/>
            </w:tcBorders>
            <w:vAlign w:val="bottom"/>
          </w:tcPr>
          <w:p w14:paraId="162C98E9"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47F2E302"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4BFB9EB0"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0F03B369"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1C068515"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412C4A79"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176.769</w:t>
            </w:r>
          </w:p>
        </w:tc>
        <w:tc>
          <w:tcPr>
            <w:tcW w:w="479" w:type="pct"/>
            <w:tcBorders>
              <w:top w:val="nil"/>
              <w:left w:val="nil"/>
              <w:bottom w:val="nil"/>
              <w:right w:val="nil"/>
            </w:tcBorders>
            <w:vAlign w:val="bottom"/>
          </w:tcPr>
          <w:p w14:paraId="5B31E79C"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176.769</w:t>
            </w:r>
          </w:p>
        </w:tc>
        <w:tc>
          <w:tcPr>
            <w:tcW w:w="478" w:type="pct"/>
            <w:tcBorders>
              <w:top w:val="nil"/>
              <w:left w:val="nil"/>
              <w:bottom w:val="nil"/>
              <w:right w:val="nil"/>
            </w:tcBorders>
            <w:vAlign w:val="bottom"/>
          </w:tcPr>
          <w:p w14:paraId="248F3BD7"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r>
      <w:tr w:rsidR="00F65E81" w:rsidRPr="00E164D2" w14:paraId="4982170F" w14:textId="77777777" w:rsidTr="00870D2A">
        <w:trPr>
          <w:trHeight w:hRule="exact" w:val="254"/>
        </w:trPr>
        <w:tc>
          <w:tcPr>
            <w:tcW w:w="1167" w:type="pct"/>
            <w:vAlign w:val="bottom"/>
          </w:tcPr>
          <w:p w14:paraId="229EFB26" w14:textId="77777777" w:rsidR="00F65E81" w:rsidRPr="00E164D2" w:rsidRDefault="00F65E81" w:rsidP="00F65E81">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po kreditima</w:t>
            </w:r>
          </w:p>
        </w:tc>
        <w:tc>
          <w:tcPr>
            <w:tcW w:w="479" w:type="pct"/>
            <w:tcBorders>
              <w:top w:val="nil"/>
              <w:left w:val="nil"/>
              <w:bottom w:val="nil"/>
              <w:right w:val="nil"/>
            </w:tcBorders>
            <w:vAlign w:val="bottom"/>
          </w:tcPr>
          <w:p w14:paraId="4815AB95"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353.615</w:t>
            </w:r>
          </w:p>
        </w:tc>
        <w:tc>
          <w:tcPr>
            <w:tcW w:w="479" w:type="pct"/>
            <w:tcBorders>
              <w:top w:val="nil"/>
              <w:left w:val="nil"/>
              <w:bottom w:val="nil"/>
              <w:right w:val="nil"/>
            </w:tcBorders>
            <w:vAlign w:val="bottom"/>
          </w:tcPr>
          <w:p w14:paraId="0264579D"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269.056</w:t>
            </w:r>
          </w:p>
        </w:tc>
        <w:tc>
          <w:tcPr>
            <w:tcW w:w="479" w:type="pct"/>
            <w:tcBorders>
              <w:top w:val="nil"/>
              <w:left w:val="nil"/>
              <w:bottom w:val="nil"/>
              <w:right w:val="nil"/>
            </w:tcBorders>
            <w:vAlign w:val="bottom"/>
          </w:tcPr>
          <w:p w14:paraId="5E81C566"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1.730.226</w:t>
            </w:r>
          </w:p>
        </w:tc>
        <w:tc>
          <w:tcPr>
            <w:tcW w:w="479" w:type="pct"/>
            <w:tcBorders>
              <w:top w:val="nil"/>
              <w:left w:val="nil"/>
              <w:bottom w:val="nil"/>
              <w:right w:val="nil"/>
            </w:tcBorders>
            <w:vAlign w:val="bottom"/>
          </w:tcPr>
          <w:p w14:paraId="337ED012"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4.100.607</w:t>
            </w:r>
          </w:p>
        </w:tc>
        <w:tc>
          <w:tcPr>
            <w:tcW w:w="479" w:type="pct"/>
            <w:tcBorders>
              <w:top w:val="nil"/>
              <w:left w:val="nil"/>
              <w:bottom w:val="nil"/>
              <w:right w:val="nil"/>
            </w:tcBorders>
            <w:vAlign w:val="bottom"/>
          </w:tcPr>
          <w:p w14:paraId="2301103E"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7.900.450</w:t>
            </w:r>
          </w:p>
        </w:tc>
        <w:tc>
          <w:tcPr>
            <w:tcW w:w="479" w:type="pct"/>
            <w:tcBorders>
              <w:top w:val="nil"/>
              <w:left w:val="nil"/>
              <w:bottom w:val="nil"/>
              <w:right w:val="nil"/>
            </w:tcBorders>
            <w:vAlign w:val="bottom"/>
          </w:tcPr>
          <w:p w14:paraId="7AD8DBDC"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46.499</w:t>
            </w:r>
          </w:p>
        </w:tc>
        <w:tc>
          <w:tcPr>
            <w:tcW w:w="479" w:type="pct"/>
            <w:tcBorders>
              <w:top w:val="nil"/>
              <w:left w:val="nil"/>
              <w:bottom w:val="nil"/>
              <w:right w:val="nil"/>
            </w:tcBorders>
            <w:vAlign w:val="bottom"/>
          </w:tcPr>
          <w:p w14:paraId="6C776FBF"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14.400.453</w:t>
            </w:r>
          </w:p>
        </w:tc>
        <w:tc>
          <w:tcPr>
            <w:tcW w:w="478" w:type="pct"/>
            <w:tcBorders>
              <w:top w:val="nil"/>
              <w:left w:val="nil"/>
              <w:bottom w:val="nil"/>
              <w:right w:val="nil"/>
            </w:tcBorders>
            <w:vAlign w:val="bottom"/>
          </w:tcPr>
          <w:p w14:paraId="3D06D0B9"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14.210.316</w:t>
            </w:r>
          </w:p>
        </w:tc>
      </w:tr>
      <w:tr w:rsidR="00F65E81" w:rsidRPr="00E164D2" w14:paraId="6D506DC6" w14:textId="77777777" w:rsidTr="00870D2A">
        <w:trPr>
          <w:trHeight w:hRule="exact" w:val="533"/>
        </w:trPr>
        <w:tc>
          <w:tcPr>
            <w:tcW w:w="1167" w:type="pct"/>
            <w:vAlign w:val="bottom"/>
          </w:tcPr>
          <w:p w14:paraId="1EBB69BA" w14:textId="77777777" w:rsidR="00F65E81" w:rsidRPr="00E164D2" w:rsidRDefault="00F65E81" w:rsidP="00F65E81">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za izdane dugoročne vrijednosne papire</w:t>
            </w:r>
          </w:p>
        </w:tc>
        <w:tc>
          <w:tcPr>
            <w:tcW w:w="479" w:type="pct"/>
            <w:tcBorders>
              <w:top w:val="nil"/>
              <w:left w:val="nil"/>
              <w:bottom w:val="nil"/>
              <w:right w:val="nil"/>
            </w:tcBorders>
            <w:vAlign w:val="bottom"/>
          </w:tcPr>
          <w:p w14:paraId="16D3BECB"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544B2A64"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62A62474"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1.114.916</w:t>
            </w:r>
          </w:p>
        </w:tc>
        <w:tc>
          <w:tcPr>
            <w:tcW w:w="479" w:type="pct"/>
            <w:tcBorders>
              <w:top w:val="nil"/>
              <w:left w:val="nil"/>
              <w:bottom w:val="nil"/>
              <w:right w:val="nil"/>
            </w:tcBorders>
            <w:vAlign w:val="bottom"/>
          </w:tcPr>
          <w:p w14:paraId="1AD16616"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6E461BB4"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12A1ADB2"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43.375</w:t>
            </w:r>
          </w:p>
        </w:tc>
        <w:tc>
          <w:tcPr>
            <w:tcW w:w="479" w:type="pct"/>
            <w:tcBorders>
              <w:top w:val="nil"/>
              <w:left w:val="nil"/>
              <w:bottom w:val="nil"/>
              <w:right w:val="nil"/>
            </w:tcBorders>
            <w:vAlign w:val="bottom"/>
          </w:tcPr>
          <w:p w14:paraId="5F914F51"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1.158.291</w:t>
            </w:r>
          </w:p>
        </w:tc>
        <w:tc>
          <w:tcPr>
            <w:tcW w:w="478" w:type="pct"/>
            <w:tcBorders>
              <w:top w:val="nil"/>
              <w:left w:val="nil"/>
              <w:bottom w:val="nil"/>
              <w:right w:val="nil"/>
            </w:tcBorders>
            <w:vAlign w:val="bottom"/>
          </w:tcPr>
          <w:p w14:paraId="649CC578"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color w:val="000000"/>
                <w:sz w:val="16"/>
                <w:szCs w:val="16"/>
              </w:rPr>
              <w:t>1.114.916</w:t>
            </w:r>
          </w:p>
        </w:tc>
      </w:tr>
      <w:tr w:rsidR="00F65E81" w:rsidRPr="00E164D2" w14:paraId="0CF591C0" w14:textId="77777777" w:rsidTr="00870D2A">
        <w:trPr>
          <w:trHeight w:hRule="exact" w:val="533"/>
        </w:trPr>
        <w:tc>
          <w:tcPr>
            <w:tcW w:w="1167" w:type="pct"/>
            <w:vAlign w:val="bottom"/>
          </w:tcPr>
          <w:p w14:paraId="41903553" w14:textId="77777777" w:rsidR="00F65E81" w:rsidRPr="00E164D2" w:rsidRDefault="00F65E81" w:rsidP="00F65E81">
            <w:pPr>
              <w:tabs>
                <w:tab w:val="right" w:pos="1202"/>
              </w:tabs>
              <w:spacing w:line="240" w:lineRule="exact"/>
              <w:outlineLvl w:val="0"/>
              <w:rPr>
                <w:rFonts w:ascii="Calibri" w:eastAsia="Calibri" w:hAnsi="Calibri" w:cs="Arial"/>
                <w:color w:val="000000" w:themeColor="text1"/>
                <w:spacing w:val="-2"/>
                <w:sz w:val="16"/>
                <w:szCs w:val="16"/>
                <w:lang w:val="hr-HR"/>
              </w:rPr>
            </w:pPr>
            <w:r w:rsidRPr="00E164D2">
              <w:rPr>
                <w:rFonts w:ascii="Calibri" w:eastAsia="Calibri" w:hAnsi="Calibri" w:cs="Arial"/>
                <w:color w:val="000000" w:themeColor="text1"/>
                <w:spacing w:val="-2"/>
                <w:sz w:val="16"/>
                <w:szCs w:val="16"/>
                <w:lang w:val="hr-HR"/>
              </w:rPr>
              <w:t>Rezerviranja za garancije, preuzete i ostale obveze</w:t>
            </w:r>
          </w:p>
        </w:tc>
        <w:tc>
          <w:tcPr>
            <w:tcW w:w="479" w:type="pct"/>
            <w:tcBorders>
              <w:top w:val="nil"/>
              <w:left w:val="nil"/>
              <w:bottom w:val="nil"/>
              <w:right w:val="nil"/>
            </w:tcBorders>
            <w:vAlign w:val="bottom"/>
          </w:tcPr>
          <w:p w14:paraId="545A764F" w14:textId="77777777" w:rsidR="00F65E81" w:rsidRPr="00E164D2" w:rsidDel="00344206" w:rsidRDefault="00F65E81" w:rsidP="00F65E81">
            <w:pPr>
              <w:jc w:val="right"/>
              <w:rPr>
                <w:rFonts w:ascii="Calibri" w:hAnsi="Calibri" w:cs="Calibri"/>
                <w:color w:val="000000" w:themeColor="text1"/>
                <w:sz w:val="16"/>
                <w:szCs w:val="16"/>
                <w:lang w:val="hr-HR"/>
              </w:rPr>
            </w:pPr>
            <w:r>
              <w:rPr>
                <w:rFonts w:ascii="Calibri" w:hAnsi="Calibri" w:cs="Calibri"/>
                <w:color w:val="000000"/>
                <w:sz w:val="16"/>
                <w:szCs w:val="16"/>
              </w:rPr>
              <w:t>-</w:t>
            </w:r>
          </w:p>
        </w:tc>
        <w:tc>
          <w:tcPr>
            <w:tcW w:w="479" w:type="pct"/>
            <w:tcBorders>
              <w:top w:val="nil"/>
              <w:left w:val="nil"/>
              <w:bottom w:val="nil"/>
              <w:right w:val="nil"/>
            </w:tcBorders>
            <w:vAlign w:val="bottom"/>
          </w:tcPr>
          <w:p w14:paraId="2D79A7A4" w14:textId="77777777" w:rsidR="00F65E81" w:rsidRPr="00E164D2" w:rsidDel="00344206" w:rsidRDefault="00F65E81" w:rsidP="00F65E81">
            <w:pPr>
              <w:jc w:val="right"/>
              <w:rPr>
                <w:rFonts w:ascii="Calibri" w:hAnsi="Calibri" w:cs="Calibri"/>
                <w:color w:val="000000" w:themeColor="text1"/>
                <w:sz w:val="16"/>
                <w:szCs w:val="16"/>
                <w:lang w:val="hr-HR"/>
              </w:rPr>
            </w:pPr>
            <w:r>
              <w:rPr>
                <w:rFonts w:ascii="Calibri" w:hAnsi="Calibri" w:cs="Calibri"/>
                <w:color w:val="000000"/>
                <w:sz w:val="16"/>
                <w:szCs w:val="16"/>
              </w:rPr>
              <w:t>-</w:t>
            </w:r>
          </w:p>
        </w:tc>
        <w:tc>
          <w:tcPr>
            <w:tcW w:w="479" w:type="pct"/>
            <w:tcBorders>
              <w:top w:val="nil"/>
              <w:left w:val="nil"/>
              <w:bottom w:val="nil"/>
              <w:right w:val="nil"/>
            </w:tcBorders>
            <w:vAlign w:val="bottom"/>
          </w:tcPr>
          <w:p w14:paraId="2F210A7B" w14:textId="77777777" w:rsidR="00F65E81" w:rsidRPr="00E164D2" w:rsidDel="00344206" w:rsidRDefault="00F65E81" w:rsidP="00F65E81">
            <w:pPr>
              <w:jc w:val="right"/>
              <w:rPr>
                <w:rFonts w:ascii="Calibri" w:hAnsi="Calibri" w:cs="Calibri"/>
                <w:color w:val="000000" w:themeColor="text1"/>
                <w:sz w:val="16"/>
                <w:szCs w:val="16"/>
                <w:lang w:val="hr-HR"/>
              </w:rPr>
            </w:pPr>
            <w:r>
              <w:rPr>
                <w:rFonts w:ascii="Calibri" w:hAnsi="Calibri" w:cs="Calibri"/>
                <w:color w:val="000000"/>
                <w:sz w:val="16"/>
                <w:szCs w:val="16"/>
              </w:rPr>
              <w:t>-</w:t>
            </w:r>
          </w:p>
        </w:tc>
        <w:tc>
          <w:tcPr>
            <w:tcW w:w="479" w:type="pct"/>
            <w:tcBorders>
              <w:top w:val="nil"/>
              <w:left w:val="nil"/>
              <w:bottom w:val="nil"/>
              <w:right w:val="nil"/>
            </w:tcBorders>
            <w:vAlign w:val="bottom"/>
          </w:tcPr>
          <w:p w14:paraId="219BEA9A" w14:textId="77777777" w:rsidR="00F65E81" w:rsidRPr="00E164D2" w:rsidDel="00344206" w:rsidRDefault="00F65E81" w:rsidP="00F65E81">
            <w:pPr>
              <w:jc w:val="right"/>
              <w:rPr>
                <w:rFonts w:ascii="Calibri" w:hAnsi="Calibri" w:cs="Calibri"/>
                <w:color w:val="000000" w:themeColor="text1"/>
                <w:sz w:val="16"/>
                <w:szCs w:val="16"/>
                <w:lang w:val="hr-HR"/>
              </w:rPr>
            </w:pPr>
            <w:r>
              <w:rPr>
                <w:rFonts w:ascii="Calibri" w:hAnsi="Calibri" w:cs="Calibri"/>
                <w:color w:val="000000"/>
                <w:sz w:val="16"/>
                <w:szCs w:val="16"/>
              </w:rPr>
              <w:t>-</w:t>
            </w:r>
          </w:p>
        </w:tc>
        <w:tc>
          <w:tcPr>
            <w:tcW w:w="479" w:type="pct"/>
            <w:tcBorders>
              <w:top w:val="nil"/>
              <w:left w:val="nil"/>
              <w:bottom w:val="nil"/>
              <w:right w:val="nil"/>
            </w:tcBorders>
            <w:vAlign w:val="bottom"/>
          </w:tcPr>
          <w:p w14:paraId="7583C838" w14:textId="77777777" w:rsidR="00F65E81" w:rsidRPr="00E164D2" w:rsidDel="00344206" w:rsidRDefault="00F65E81" w:rsidP="00F65E81">
            <w:pPr>
              <w:jc w:val="right"/>
              <w:rPr>
                <w:rFonts w:ascii="Calibri" w:hAnsi="Calibri" w:cs="Calibri"/>
                <w:color w:val="000000" w:themeColor="text1"/>
                <w:sz w:val="16"/>
                <w:szCs w:val="16"/>
                <w:lang w:val="hr-HR"/>
              </w:rPr>
            </w:pPr>
            <w:r>
              <w:rPr>
                <w:rFonts w:ascii="Calibri" w:hAnsi="Calibri" w:cs="Calibri"/>
                <w:color w:val="000000"/>
                <w:sz w:val="16"/>
                <w:szCs w:val="16"/>
              </w:rPr>
              <w:t>-</w:t>
            </w:r>
          </w:p>
        </w:tc>
        <w:tc>
          <w:tcPr>
            <w:tcW w:w="479" w:type="pct"/>
            <w:tcBorders>
              <w:top w:val="nil"/>
              <w:left w:val="nil"/>
              <w:bottom w:val="nil"/>
              <w:right w:val="nil"/>
            </w:tcBorders>
            <w:vAlign w:val="bottom"/>
          </w:tcPr>
          <w:p w14:paraId="5BA507F9" w14:textId="77777777" w:rsidR="00F65E81" w:rsidRPr="00E164D2" w:rsidDel="00344206" w:rsidRDefault="00F65E81" w:rsidP="00F65E81">
            <w:pPr>
              <w:jc w:val="right"/>
              <w:rPr>
                <w:rFonts w:ascii="Calibri" w:hAnsi="Calibri" w:cs="Calibri"/>
                <w:color w:val="000000" w:themeColor="text1"/>
                <w:sz w:val="16"/>
                <w:szCs w:val="16"/>
                <w:lang w:val="hr-HR"/>
              </w:rPr>
            </w:pPr>
            <w:r w:rsidRPr="00CE68C7">
              <w:rPr>
                <w:rFonts w:ascii="Calibri" w:hAnsi="Calibri" w:cs="Calibri"/>
                <w:color w:val="000000"/>
                <w:sz w:val="16"/>
                <w:szCs w:val="16"/>
              </w:rPr>
              <w:t>120.631</w:t>
            </w:r>
          </w:p>
        </w:tc>
        <w:tc>
          <w:tcPr>
            <w:tcW w:w="479" w:type="pct"/>
            <w:tcBorders>
              <w:top w:val="nil"/>
              <w:left w:val="nil"/>
              <w:bottom w:val="nil"/>
              <w:right w:val="nil"/>
            </w:tcBorders>
            <w:vAlign w:val="bottom"/>
          </w:tcPr>
          <w:p w14:paraId="652FD091" w14:textId="77777777" w:rsidR="00F65E81" w:rsidRPr="00E164D2" w:rsidDel="00344206" w:rsidRDefault="00F65E81" w:rsidP="00F65E81">
            <w:pPr>
              <w:jc w:val="right"/>
              <w:rPr>
                <w:rFonts w:ascii="Calibri" w:hAnsi="Calibri" w:cs="Calibri"/>
                <w:color w:val="000000" w:themeColor="text1"/>
                <w:sz w:val="16"/>
                <w:szCs w:val="16"/>
                <w:lang w:val="hr-HR"/>
              </w:rPr>
            </w:pPr>
            <w:r w:rsidRPr="00CE68C7">
              <w:rPr>
                <w:rFonts w:ascii="Calibri" w:hAnsi="Calibri" w:cs="Calibri"/>
                <w:color w:val="000000"/>
                <w:sz w:val="16"/>
                <w:szCs w:val="16"/>
              </w:rPr>
              <w:t>120.631</w:t>
            </w:r>
          </w:p>
        </w:tc>
        <w:tc>
          <w:tcPr>
            <w:tcW w:w="478" w:type="pct"/>
            <w:tcBorders>
              <w:top w:val="nil"/>
              <w:left w:val="nil"/>
              <w:bottom w:val="nil"/>
              <w:right w:val="nil"/>
            </w:tcBorders>
            <w:vAlign w:val="bottom"/>
          </w:tcPr>
          <w:p w14:paraId="76614734" w14:textId="77777777" w:rsidR="00F65E81" w:rsidRPr="00E164D2" w:rsidDel="00344206" w:rsidRDefault="00F65E81" w:rsidP="00F65E81">
            <w:pPr>
              <w:jc w:val="right"/>
              <w:rPr>
                <w:rFonts w:ascii="Calibri" w:hAnsi="Calibri" w:cs="Calibri"/>
                <w:color w:val="000000" w:themeColor="text1"/>
                <w:sz w:val="16"/>
                <w:szCs w:val="16"/>
                <w:lang w:val="hr-HR"/>
              </w:rPr>
            </w:pPr>
            <w:r>
              <w:rPr>
                <w:rFonts w:ascii="Calibri" w:hAnsi="Calibri" w:cs="Calibri"/>
                <w:color w:val="000000"/>
                <w:sz w:val="16"/>
                <w:szCs w:val="16"/>
              </w:rPr>
              <w:t>-</w:t>
            </w:r>
          </w:p>
        </w:tc>
      </w:tr>
      <w:tr w:rsidR="00F65E81" w:rsidRPr="00E164D2" w14:paraId="58FEB4C7" w14:textId="77777777" w:rsidTr="00870D2A">
        <w:trPr>
          <w:trHeight w:hRule="exact" w:val="251"/>
        </w:trPr>
        <w:tc>
          <w:tcPr>
            <w:tcW w:w="1167" w:type="pct"/>
            <w:vAlign w:val="bottom"/>
          </w:tcPr>
          <w:p w14:paraId="43E52FF7" w14:textId="77777777" w:rsidR="00F65E81" w:rsidRPr="00E164D2" w:rsidRDefault="00F65E81" w:rsidP="00F65E81">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Ostale obveze</w:t>
            </w:r>
          </w:p>
        </w:tc>
        <w:tc>
          <w:tcPr>
            <w:tcW w:w="479" w:type="pct"/>
            <w:tcBorders>
              <w:top w:val="nil"/>
              <w:left w:val="nil"/>
              <w:bottom w:val="nil"/>
              <w:right w:val="nil"/>
            </w:tcBorders>
            <w:vAlign w:val="bottom"/>
          </w:tcPr>
          <w:p w14:paraId="4A6DFFEE"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79002832"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16130518"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72B7382A"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79F2AA47"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c>
          <w:tcPr>
            <w:tcW w:w="479" w:type="pct"/>
            <w:tcBorders>
              <w:top w:val="nil"/>
              <w:left w:val="nil"/>
              <w:bottom w:val="nil"/>
              <w:right w:val="nil"/>
            </w:tcBorders>
            <w:vAlign w:val="bottom"/>
          </w:tcPr>
          <w:p w14:paraId="6D7B4BEB"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color w:val="000000"/>
                <w:sz w:val="16"/>
                <w:szCs w:val="16"/>
              </w:rPr>
              <w:t>323.247</w:t>
            </w:r>
          </w:p>
        </w:tc>
        <w:tc>
          <w:tcPr>
            <w:tcW w:w="479" w:type="pct"/>
            <w:tcBorders>
              <w:top w:val="nil"/>
              <w:left w:val="nil"/>
              <w:bottom w:val="nil"/>
              <w:right w:val="nil"/>
            </w:tcBorders>
            <w:vAlign w:val="bottom"/>
          </w:tcPr>
          <w:p w14:paraId="2E1C6664"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color w:val="000000"/>
                <w:sz w:val="16"/>
                <w:szCs w:val="16"/>
              </w:rPr>
              <w:t>323.247</w:t>
            </w:r>
          </w:p>
        </w:tc>
        <w:tc>
          <w:tcPr>
            <w:tcW w:w="478" w:type="pct"/>
            <w:tcBorders>
              <w:top w:val="nil"/>
              <w:left w:val="nil"/>
              <w:bottom w:val="nil"/>
              <w:right w:val="nil"/>
            </w:tcBorders>
            <w:vAlign w:val="bottom"/>
          </w:tcPr>
          <w:p w14:paraId="1290D316" w14:textId="77777777" w:rsidR="00F65E81" w:rsidRPr="00E164D2" w:rsidRDefault="00F65E81" w:rsidP="00F65E81">
            <w:pPr>
              <w:jc w:val="right"/>
              <w:rPr>
                <w:rFonts w:ascii="Calibri" w:eastAsia="Calibri" w:hAnsi="Calibri" w:cs="Arial"/>
                <w:b/>
                <w:color w:val="000000" w:themeColor="text1"/>
                <w:sz w:val="16"/>
                <w:szCs w:val="16"/>
                <w:lang w:val="hr-HR"/>
              </w:rPr>
            </w:pPr>
            <w:r>
              <w:rPr>
                <w:rFonts w:ascii="Calibri" w:hAnsi="Calibri" w:cs="Arial"/>
                <w:color w:val="000000"/>
                <w:sz w:val="16"/>
                <w:szCs w:val="16"/>
              </w:rPr>
              <w:t>-</w:t>
            </w:r>
          </w:p>
        </w:tc>
      </w:tr>
      <w:tr w:rsidR="00F65E81" w:rsidRPr="00E164D2" w14:paraId="7A49B998" w14:textId="77777777" w:rsidTr="00870D2A">
        <w:trPr>
          <w:trHeight w:hRule="exact" w:val="281"/>
        </w:trPr>
        <w:tc>
          <w:tcPr>
            <w:tcW w:w="1167" w:type="pct"/>
            <w:vAlign w:val="center"/>
          </w:tcPr>
          <w:p w14:paraId="3E6A2291" w14:textId="6039D648" w:rsidR="00F65E81" w:rsidRPr="00E164D2" w:rsidRDefault="006C1539" w:rsidP="00F65E81">
            <w:pPr>
              <w:tabs>
                <w:tab w:val="right" w:pos="1202"/>
              </w:tabs>
              <w:spacing w:line="240" w:lineRule="exact"/>
              <w:outlineLvl w:val="0"/>
              <w:rPr>
                <w:rFonts w:ascii="Calibri" w:eastAsia="Calibri" w:hAnsi="Calibri" w:cs="Arial"/>
                <w:b/>
                <w:bCs/>
                <w:color w:val="000000" w:themeColor="text1"/>
                <w:sz w:val="16"/>
                <w:szCs w:val="16"/>
                <w:lang w:val="hr-HR"/>
              </w:rPr>
            </w:pPr>
            <w:r>
              <w:rPr>
                <w:rFonts w:ascii="Calibri" w:eastAsia="Calibri" w:hAnsi="Calibri" w:cs="Arial"/>
                <w:b/>
                <w:bCs/>
                <w:color w:val="000000" w:themeColor="text1"/>
                <w:sz w:val="16"/>
                <w:szCs w:val="16"/>
                <w:lang w:val="hr-HR"/>
              </w:rPr>
              <w:t>O</w:t>
            </w:r>
            <w:r w:rsidR="00F65E81" w:rsidRPr="00E164D2">
              <w:rPr>
                <w:rFonts w:ascii="Calibri" w:eastAsia="Calibri" w:hAnsi="Calibri" w:cs="Arial"/>
                <w:b/>
                <w:bCs/>
                <w:color w:val="000000" w:themeColor="text1"/>
                <w:sz w:val="16"/>
                <w:szCs w:val="16"/>
                <w:lang w:val="hr-HR"/>
              </w:rPr>
              <w:t>bveze</w:t>
            </w:r>
          </w:p>
        </w:tc>
        <w:tc>
          <w:tcPr>
            <w:tcW w:w="479" w:type="pct"/>
            <w:tcBorders>
              <w:top w:val="single" w:sz="4" w:space="0" w:color="auto"/>
              <w:left w:val="nil"/>
              <w:bottom w:val="single" w:sz="8" w:space="0" w:color="auto"/>
              <w:right w:val="nil"/>
            </w:tcBorders>
            <w:vAlign w:val="center"/>
          </w:tcPr>
          <w:p w14:paraId="08BCDA37"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353.615</w:t>
            </w:r>
          </w:p>
        </w:tc>
        <w:tc>
          <w:tcPr>
            <w:tcW w:w="479" w:type="pct"/>
            <w:tcBorders>
              <w:top w:val="single" w:sz="4" w:space="0" w:color="auto"/>
              <w:left w:val="nil"/>
              <w:bottom w:val="single" w:sz="8" w:space="0" w:color="auto"/>
              <w:right w:val="nil"/>
            </w:tcBorders>
            <w:vAlign w:val="center"/>
          </w:tcPr>
          <w:p w14:paraId="500C12AC"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269.056</w:t>
            </w:r>
          </w:p>
        </w:tc>
        <w:tc>
          <w:tcPr>
            <w:tcW w:w="479" w:type="pct"/>
            <w:tcBorders>
              <w:top w:val="single" w:sz="4" w:space="0" w:color="auto"/>
              <w:left w:val="nil"/>
              <w:bottom w:val="single" w:sz="8" w:space="0" w:color="auto"/>
              <w:right w:val="nil"/>
            </w:tcBorders>
            <w:vAlign w:val="center"/>
          </w:tcPr>
          <w:p w14:paraId="7A352E24"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2.845.142</w:t>
            </w:r>
          </w:p>
        </w:tc>
        <w:tc>
          <w:tcPr>
            <w:tcW w:w="479" w:type="pct"/>
            <w:tcBorders>
              <w:top w:val="single" w:sz="4" w:space="0" w:color="auto"/>
              <w:left w:val="nil"/>
              <w:bottom w:val="single" w:sz="8" w:space="0" w:color="auto"/>
              <w:right w:val="nil"/>
            </w:tcBorders>
            <w:vAlign w:val="center"/>
          </w:tcPr>
          <w:p w14:paraId="65381D3A"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4.100.607</w:t>
            </w:r>
          </w:p>
        </w:tc>
        <w:tc>
          <w:tcPr>
            <w:tcW w:w="479" w:type="pct"/>
            <w:tcBorders>
              <w:top w:val="single" w:sz="4" w:space="0" w:color="auto"/>
              <w:left w:val="nil"/>
              <w:bottom w:val="single" w:sz="8" w:space="0" w:color="auto"/>
              <w:right w:val="nil"/>
            </w:tcBorders>
            <w:vAlign w:val="center"/>
          </w:tcPr>
          <w:p w14:paraId="34C6278B"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7.900.450</w:t>
            </w:r>
          </w:p>
        </w:tc>
        <w:tc>
          <w:tcPr>
            <w:tcW w:w="479" w:type="pct"/>
            <w:tcBorders>
              <w:top w:val="single" w:sz="4" w:space="0" w:color="auto"/>
              <w:left w:val="nil"/>
              <w:bottom w:val="single" w:sz="8" w:space="0" w:color="auto"/>
              <w:right w:val="nil"/>
            </w:tcBorders>
            <w:vAlign w:val="center"/>
          </w:tcPr>
          <w:p w14:paraId="30E7C16F"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710.521</w:t>
            </w:r>
          </w:p>
        </w:tc>
        <w:tc>
          <w:tcPr>
            <w:tcW w:w="479" w:type="pct"/>
            <w:tcBorders>
              <w:top w:val="single" w:sz="4" w:space="0" w:color="auto"/>
              <w:left w:val="nil"/>
              <w:bottom w:val="single" w:sz="8" w:space="0" w:color="auto"/>
              <w:right w:val="nil"/>
            </w:tcBorders>
            <w:vAlign w:val="center"/>
          </w:tcPr>
          <w:p w14:paraId="45F4932B"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16.179.391</w:t>
            </w:r>
          </w:p>
        </w:tc>
        <w:tc>
          <w:tcPr>
            <w:tcW w:w="478" w:type="pct"/>
            <w:tcBorders>
              <w:top w:val="single" w:sz="4" w:space="0" w:color="auto"/>
              <w:left w:val="nil"/>
              <w:bottom w:val="single" w:sz="8" w:space="0" w:color="auto"/>
              <w:right w:val="nil"/>
            </w:tcBorders>
            <w:vAlign w:val="center"/>
          </w:tcPr>
          <w:p w14:paraId="52BEBC46"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b/>
                <w:color w:val="000000"/>
                <w:sz w:val="16"/>
                <w:szCs w:val="16"/>
              </w:rPr>
              <w:t>15.325.232</w:t>
            </w:r>
          </w:p>
        </w:tc>
      </w:tr>
      <w:tr w:rsidR="00F65E81" w:rsidRPr="00E164D2" w14:paraId="1B9F09E5" w14:textId="77777777" w:rsidTr="00870D2A">
        <w:trPr>
          <w:trHeight w:hRule="exact" w:val="353"/>
        </w:trPr>
        <w:tc>
          <w:tcPr>
            <w:tcW w:w="1167" w:type="pct"/>
            <w:vAlign w:val="center"/>
          </w:tcPr>
          <w:p w14:paraId="7961F932" w14:textId="77777777" w:rsidR="00F65E81" w:rsidRPr="00E164D2" w:rsidRDefault="00F65E81" w:rsidP="00F65E81">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b/>
                <w:bCs/>
                <w:color w:val="000000" w:themeColor="text1"/>
                <w:spacing w:val="-2"/>
                <w:sz w:val="16"/>
                <w:szCs w:val="16"/>
                <w:lang w:val="hr-HR"/>
              </w:rPr>
              <w:t>Kamatni jaz</w:t>
            </w:r>
          </w:p>
        </w:tc>
        <w:tc>
          <w:tcPr>
            <w:tcW w:w="479" w:type="pct"/>
            <w:tcBorders>
              <w:top w:val="nil"/>
              <w:left w:val="nil"/>
              <w:bottom w:val="single" w:sz="12" w:space="0" w:color="auto"/>
              <w:right w:val="nil"/>
            </w:tcBorders>
            <w:vAlign w:val="center"/>
          </w:tcPr>
          <w:p w14:paraId="3EA1F278"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3.744.850</w:t>
            </w:r>
          </w:p>
        </w:tc>
        <w:tc>
          <w:tcPr>
            <w:tcW w:w="479" w:type="pct"/>
            <w:tcBorders>
              <w:top w:val="nil"/>
              <w:left w:val="nil"/>
              <w:bottom w:val="single" w:sz="12" w:space="0" w:color="auto"/>
              <w:right w:val="nil"/>
            </w:tcBorders>
            <w:vAlign w:val="center"/>
          </w:tcPr>
          <w:p w14:paraId="65DFB072"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1.109.797</w:t>
            </w:r>
          </w:p>
        </w:tc>
        <w:tc>
          <w:tcPr>
            <w:tcW w:w="479" w:type="pct"/>
            <w:tcBorders>
              <w:top w:val="nil"/>
              <w:left w:val="nil"/>
              <w:bottom w:val="single" w:sz="12" w:space="0" w:color="auto"/>
              <w:right w:val="nil"/>
            </w:tcBorders>
            <w:vAlign w:val="center"/>
          </w:tcPr>
          <w:p w14:paraId="5180F0DC"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538.162</w:t>
            </w:r>
          </w:p>
        </w:tc>
        <w:tc>
          <w:tcPr>
            <w:tcW w:w="479" w:type="pct"/>
            <w:tcBorders>
              <w:top w:val="nil"/>
              <w:left w:val="nil"/>
              <w:bottom w:val="single" w:sz="12" w:space="0" w:color="auto"/>
              <w:right w:val="nil"/>
            </w:tcBorders>
            <w:vAlign w:val="center"/>
          </w:tcPr>
          <w:p w14:paraId="5AA513E4"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474.953</w:t>
            </w:r>
          </w:p>
        </w:tc>
        <w:tc>
          <w:tcPr>
            <w:tcW w:w="479" w:type="pct"/>
            <w:tcBorders>
              <w:top w:val="nil"/>
              <w:left w:val="nil"/>
              <w:bottom w:val="single" w:sz="12" w:space="0" w:color="auto"/>
              <w:right w:val="nil"/>
            </w:tcBorders>
            <w:vAlign w:val="center"/>
          </w:tcPr>
          <w:p w14:paraId="09F90838"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4.396.276</w:t>
            </w:r>
          </w:p>
        </w:tc>
        <w:tc>
          <w:tcPr>
            <w:tcW w:w="479" w:type="pct"/>
            <w:tcBorders>
              <w:top w:val="nil"/>
              <w:left w:val="nil"/>
              <w:bottom w:val="single" w:sz="12" w:space="0" w:color="auto"/>
              <w:right w:val="nil"/>
            </w:tcBorders>
            <w:vAlign w:val="center"/>
          </w:tcPr>
          <w:p w14:paraId="31BCFF85"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(104.575)</w:t>
            </w:r>
          </w:p>
        </w:tc>
        <w:tc>
          <w:tcPr>
            <w:tcW w:w="479" w:type="pct"/>
            <w:tcBorders>
              <w:top w:val="nil"/>
              <w:left w:val="nil"/>
              <w:bottom w:val="single" w:sz="12" w:space="0" w:color="auto"/>
              <w:right w:val="nil"/>
            </w:tcBorders>
            <w:vAlign w:val="center"/>
          </w:tcPr>
          <w:p w14:paraId="3AA36D7B" w14:textId="77777777" w:rsidR="00F65E81" w:rsidRPr="00E164D2" w:rsidRDefault="00F65E81" w:rsidP="00F65E81">
            <w:pPr>
              <w:jc w:val="right"/>
              <w:rPr>
                <w:rFonts w:ascii="Calibri" w:eastAsia="Calibri" w:hAnsi="Calibri" w:cs="Arial"/>
                <w:b/>
                <w:color w:val="000000" w:themeColor="text1"/>
                <w:sz w:val="16"/>
                <w:szCs w:val="16"/>
                <w:lang w:val="hr-HR"/>
              </w:rPr>
            </w:pPr>
            <w:r w:rsidRPr="00CE68C7">
              <w:rPr>
                <w:rFonts w:ascii="Calibri" w:hAnsi="Calibri" w:cs="Arial"/>
                <w:b/>
                <w:color w:val="000000"/>
                <w:sz w:val="16"/>
                <w:szCs w:val="16"/>
              </w:rPr>
              <w:t>10.159.463</w:t>
            </w:r>
          </w:p>
        </w:tc>
        <w:tc>
          <w:tcPr>
            <w:tcW w:w="478" w:type="pct"/>
            <w:tcBorders>
              <w:top w:val="nil"/>
              <w:left w:val="nil"/>
              <w:bottom w:val="single" w:sz="12" w:space="0" w:color="auto"/>
              <w:right w:val="nil"/>
            </w:tcBorders>
            <w:vAlign w:val="center"/>
          </w:tcPr>
          <w:p w14:paraId="2AABCB32" w14:textId="77777777" w:rsidR="00F65E81" w:rsidRPr="00E164D2" w:rsidRDefault="00F65E81" w:rsidP="00F65E81">
            <w:pPr>
              <w:jc w:val="right"/>
              <w:rPr>
                <w:rFonts w:ascii="Calibri" w:eastAsia="Calibri" w:hAnsi="Calibri" w:cs="Arial"/>
                <w:b/>
                <w:color w:val="000000" w:themeColor="text1"/>
                <w:sz w:val="16"/>
                <w:szCs w:val="16"/>
                <w:lang w:val="hr-HR"/>
              </w:rPr>
            </w:pPr>
            <w:r w:rsidRPr="00F0202C">
              <w:rPr>
                <w:rFonts w:ascii="Calibri" w:hAnsi="Calibri" w:cs="Arial"/>
                <w:b/>
                <w:color w:val="000000"/>
                <w:sz w:val="16"/>
                <w:szCs w:val="16"/>
              </w:rPr>
              <w:t>9.508.805</w:t>
            </w:r>
          </w:p>
        </w:tc>
      </w:tr>
    </w:tbl>
    <w:p w14:paraId="3F4B49AB" w14:textId="77777777" w:rsidR="00F6743B" w:rsidRPr="00E164D2" w:rsidRDefault="00F6743B" w:rsidP="00361B04">
      <w:pPr>
        <w:tabs>
          <w:tab w:val="left" w:pos="-720"/>
        </w:tabs>
        <w:suppressAutoHyphens/>
        <w:jc w:val="both"/>
        <w:rPr>
          <w:rFonts w:asciiTheme="minorHAnsi" w:hAnsiTheme="minorHAnsi" w:cs="Arial"/>
          <w:color w:val="000000" w:themeColor="text1"/>
          <w:sz w:val="22"/>
          <w:szCs w:val="22"/>
          <w:lang w:val="hr-HR"/>
        </w:rPr>
      </w:pPr>
    </w:p>
    <w:p w14:paraId="4655F6CB" w14:textId="77777777" w:rsidR="00A31ED5" w:rsidRPr="00E164D2" w:rsidRDefault="00A31ED5" w:rsidP="00D37D6B">
      <w:pPr>
        <w:tabs>
          <w:tab w:val="left" w:pos="-720"/>
        </w:tabs>
        <w:suppressAutoHyphens/>
        <w:spacing w:line="360" w:lineRule="auto"/>
        <w:ind w:right="-5"/>
        <w:jc w:val="both"/>
        <w:rPr>
          <w:rFonts w:asciiTheme="minorHAnsi" w:hAnsiTheme="minorHAnsi" w:cs="Arial"/>
          <w:color w:val="000000" w:themeColor="text1"/>
          <w:sz w:val="22"/>
          <w:szCs w:val="22"/>
          <w:lang w:val="hr-HR"/>
        </w:rPr>
      </w:pPr>
    </w:p>
    <w:p w14:paraId="6AE9A322" w14:textId="77777777" w:rsidR="001322F7" w:rsidRPr="00E164D2" w:rsidRDefault="001322F7" w:rsidP="00D37D6B">
      <w:pPr>
        <w:tabs>
          <w:tab w:val="left" w:pos="-720"/>
        </w:tabs>
        <w:suppressAutoHyphens/>
        <w:spacing w:line="360" w:lineRule="auto"/>
        <w:ind w:right="-5"/>
        <w:jc w:val="both"/>
        <w:rPr>
          <w:rFonts w:asciiTheme="minorHAnsi" w:hAnsiTheme="minorHAnsi" w:cs="Arial"/>
          <w:color w:val="000000" w:themeColor="text1"/>
          <w:sz w:val="22"/>
          <w:szCs w:val="22"/>
          <w:lang w:val="hr-HR"/>
        </w:rPr>
        <w:sectPr w:rsidR="001322F7" w:rsidRPr="00E164D2" w:rsidSect="0077198A">
          <w:pgSz w:w="11907" w:h="16840" w:code="9"/>
          <w:pgMar w:top="1418" w:right="1134" w:bottom="1134" w:left="1418" w:header="851" w:footer="851" w:gutter="0"/>
          <w:cols w:space="720"/>
          <w:noEndnote/>
        </w:sectPr>
      </w:pPr>
    </w:p>
    <w:p w14:paraId="202443F1" w14:textId="77777777" w:rsidR="00A31ED5" w:rsidRPr="00E164D2" w:rsidRDefault="00654C1C" w:rsidP="006F2AD4">
      <w:pPr>
        <w:pStyle w:val="T1"/>
        <w:spacing w:before="120" w:after="0" w:line="300" w:lineRule="exact"/>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A31ED5" w:rsidRPr="00E164D2">
        <w:rPr>
          <w:rFonts w:asciiTheme="minorHAnsi" w:hAnsiTheme="minorHAnsi" w:cs="Arial"/>
          <w:color w:val="000000" w:themeColor="text1"/>
          <w:sz w:val="22"/>
          <w:szCs w:val="22"/>
          <w:lang w:val="hr-HR"/>
        </w:rPr>
        <w:t>.</w:t>
      </w:r>
      <w:r w:rsidR="00A31ED5" w:rsidRPr="00E164D2">
        <w:rPr>
          <w:rFonts w:asciiTheme="minorHAnsi" w:hAnsiTheme="minorHAnsi" w:cs="Arial"/>
          <w:color w:val="000000" w:themeColor="text1"/>
          <w:sz w:val="22"/>
          <w:szCs w:val="22"/>
          <w:lang w:val="hr-HR"/>
        </w:rPr>
        <w:tab/>
        <w:t>Upravljanje rizicima (nastavak)</w:t>
      </w:r>
    </w:p>
    <w:p w14:paraId="2A4F404E" w14:textId="77777777" w:rsidR="00A31ED5" w:rsidRPr="00E164D2" w:rsidRDefault="00654C1C" w:rsidP="006F2AD4">
      <w:pPr>
        <w:pStyle w:val="T1"/>
        <w:spacing w:before="120" w:after="0" w:line="300" w:lineRule="exact"/>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A31ED5"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A31ED5" w:rsidRPr="00E164D2">
        <w:rPr>
          <w:rFonts w:asciiTheme="minorHAnsi" w:hAnsiTheme="minorHAnsi" w:cs="Arial"/>
          <w:color w:val="000000" w:themeColor="text1"/>
          <w:sz w:val="22"/>
          <w:szCs w:val="22"/>
          <w:lang w:val="hr-HR"/>
        </w:rPr>
        <w:t xml:space="preserve">. </w:t>
      </w:r>
      <w:r w:rsidR="00286984" w:rsidRPr="00E164D2">
        <w:rPr>
          <w:rFonts w:asciiTheme="minorHAnsi" w:hAnsiTheme="minorHAnsi" w:cs="Arial"/>
          <w:color w:val="000000" w:themeColor="text1"/>
          <w:sz w:val="22"/>
          <w:szCs w:val="22"/>
          <w:lang w:val="hr-HR"/>
        </w:rPr>
        <w:t xml:space="preserve">    </w:t>
      </w:r>
      <w:r w:rsidR="00A31ED5" w:rsidRPr="00E164D2">
        <w:rPr>
          <w:rFonts w:asciiTheme="minorHAnsi" w:hAnsiTheme="minorHAnsi" w:cs="Arial"/>
          <w:color w:val="000000" w:themeColor="text1"/>
          <w:sz w:val="22"/>
          <w:szCs w:val="22"/>
          <w:lang w:val="hr-HR"/>
        </w:rPr>
        <w:t>Tržišni rizik (nastavak)</w:t>
      </w:r>
    </w:p>
    <w:p w14:paraId="3D62BC50" w14:textId="77777777" w:rsidR="00A31ED5" w:rsidRPr="00E164D2" w:rsidRDefault="00654C1C" w:rsidP="005633A9">
      <w:pPr>
        <w:pStyle w:val="T1"/>
        <w:spacing w:before="120" w:line="300" w:lineRule="exact"/>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A31ED5"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A31ED5" w:rsidRPr="00E164D2">
        <w:rPr>
          <w:rFonts w:asciiTheme="minorHAnsi" w:hAnsiTheme="minorHAnsi" w:cs="Arial"/>
          <w:color w:val="000000" w:themeColor="text1"/>
          <w:sz w:val="22"/>
          <w:szCs w:val="22"/>
          <w:lang w:val="hr-HR"/>
        </w:rPr>
        <w:t xml:space="preserve">.1. </w:t>
      </w:r>
      <w:r w:rsidR="00286984" w:rsidRPr="00E164D2">
        <w:rPr>
          <w:rFonts w:asciiTheme="minorHAnsi" w:hAnsiTheme="minorHAnsi" w:cs="Arial"/>
          <w:color w:val="000000" w:themeColor="text1"/>
          <w:sz w:val="22"/>
          <w:szCs w:val="22"/>
          <w:lang w:val="hr-HR"/>
        </w:rPr>
        <w:t xml:space="preserve"> </w:t>
      </w:r>
      <w:r w:rsidR="00A31ED5" w:rsidRPr="00E164D2">
        <w:rPr>
          <w:rFonts w:asciiTheme="minorHAnsi" w:hAnsiTheme="minorHAnsi" w:cs="Arial"/>
          <w:color w:val="000000" w:themeColor="text1"/>
          <w:sz w:val="22"/>
          <w:szCs w:val="22"/>
          <w:lang w:val="hr-HR"/>
        </w:rPr>
        <w:t xml:space="preserve">Kamatni rizik </w:t>
      </w:r>
      <w:r w:rsidR="00BC68BE" w:rsidRPr="00E164D2">
        <w:rPr>
          <w:rFonts w:asciiTheme="minorHAnsi" w:hAnsiTheme="minorHAnsi" w:cs="Arial"/>
          <w:color w:val="000000" w:themeColor="text1"/>
          <w:sz w:val="22"/>
          <w:szCs w:val="22"/>
          <w:lang w:val="hr-HR"/>
        </w:rPr>
        <w:t xml:space="preserve">u knjizi banke </w:t>
      </w:r>
      <w:r w:rsidR="00A31ED5" w:rsidRPr="00E164D2">
        <w:rPr>
          <w:rFonts w:asciiTheme="minorHAnsi" w:hAnsiTheme="minorHAnsi" w:cs="Arial"/>
          <w:color w:val="000000" w:themeColor="text1"/>
          <w:sz w:val="22"/>
          <w:szCs w:val="22"/>
          <w:lang w:val="hr-HR"/>
        </w:rPr>
        <w:t>(nastavak)</w:t>
      </w:r>
    </w:p>
    <w:p w14:paraId="0FDF29F3" w14:textId="77777777" w:rsidR="00344206" w:rsidRPr="00E164D2" w:rsidRDefault="00344206" w:rsidP="00344206">
      <w:pPr>
        <w:tabs>
          <w:tab w:val="left" w:pos="-720"/>
        </w:tabs>
        <w:suppressAutoHyphens/>
        <w:jc w:val="both"/>
        <w:rPr>
          <w:rFonts w:asciiTheme="minorHAnsi" w:hAnsiTheme="minorHAnsi" w:cs="Arial"/>
          <w:color w:val="000000" w:themeColor="text1"/>
          <w:sz w:val="22"/>
          <w:szCs w:val="22"/>
          <w:lang w:val="hr-HR"/>
        </w:rPr>
      </w:pPr>
    </w:p>
    <w:tbl>
      <w:tblPr>
        <w:tblW w:w="5510" w:type="pct"/>
        <w:tblInd w:w="-567" w:type="dxa"/>
        <w:tblLayout w:type="fixed"/>
        <w:tblCellMar>
          <w:left w:w="120" w:type="dxa"/>
          <w:right w:w="120" w:type="dxa"/>
        </w:tblCellMar>
        <w:tblLook w:val="0000" w:firstRow="0" w:lastRow="0" w:firstColumn="0" w:lastColumn="0" w:noHBand="0" w:noVBand="0"/>
      </w:tblPr>
      <w:tblGrid>
        <w:gridCol w:w="2407"/>
        <w:gridCol w:w="988"/>
        <w:gridCol w:w="988"/>
        <w:gridCol w:w="988"/>
        <w:gridCol w:w="988"/>
        <w:gridCol w:w="988"/>
        <w:gridCol w:w="988"/>
        <w:gridCol w:w="988"/>
        <w:gridCol w:w="986"/>
      </w:tblGrid>
      <w:tr w:rsidR="00E14286" w:rsidRPr="00E164D2" w14:paraId="2B9BD291" w14:textId="77777777" w:rsidTr="00344206">
        <w:trPr>
          <w:trHeight w:val="635"/>
        </w:trPr>
        <w:tc>
          <w:tcPr>
            <w:tcW w:w="1167" w:type="pct"/>
            <w:vAlign w:val="bottom"/>
          </w:tcPr>
          <w:p w14:paraId="7F58FD6E" w14:textId="77777777" w:rsidR="00344206" w:rsidRPr="00E164D2" w:rsidRDefault="00344206" w:rsidP="00344206">
            <w:pPr>
              <w:tabs>
                <w:tab w:val="right" w:pos="1202"/>
              </w:tabs>
              <w:spacing w:line="240" w:lineRule="atLeas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Banka</w:t>
            </w:r>
          </w:p>
          <w:p w14:paraId="13FF60F8" w14:textId="77777777" w:rsidR="00344206" w:rsidRPr="00E164D2" w:rsidRDefault="00344206" w:rsidP="00344206">
            <w:pPr>
              <w:tabs>
                <w:tab w:val="right" w:pos="1202"/>
              </w:tabs>
              <w:spacing w:line="240" w:lineRule="atLeast"/>
              <w:outlineLvl w:val="0"/>
              <w:rPr>
                <w:rFonts w:ascii="Calibri" w:eastAsia="Calibri" w:hAnsi="Calibri" w:cs="Arial"/>
                <w:b/>
                <w:color w:val="000000" w:themeColor="text1"/>
                <w:sz w:val="16"/>
                <w:szCs w:val="16"/>
                <w:lang w:val="hr-HR"/>
              </w:rPr>
            </w:pPr>
          </w:p>
          <w:p w14:paraId="4737D53F" w14:textId="77777777" w:rsidR="00344206" w:rsidRPr="00E164D2" w:rsidRDefault="00344206" w:rsidP="00344206">
            <w:pPr>
              <w:tabs>
                <w:tab w:val="right" w:pos="1202"/>
              </w:tabs>
              <w:spacing w:line="240" w:lineRule="atLeas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 xml:space="preserve">31. prosinca 2018.  </w:t>
            </w:r>
          </w:p>
        </w:tc>
        <w:tc>
          <w:tcPr>
            <w:tcW w:w="479" w:type="pct"/>
          </w:tcPr>
          <w:p w14:paraId="43FCB2D8"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Do 1 mjesec</w:t>
            </w:r>
          </w:p>
        </w:tc>
        <w:tc>
          <w:tcPr>
            <w:tcW w:w="479" w:type="pct"/>
          </w:tcPr>
          <w:p w14:paraId="5065E3F5"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1 do 3 mjeseca</w:t>
            </w:r>
          </w:p>
        </w:tc>
        <w:tc>
          <w:tcPr>
            <w:tcW w:w="479" w:type="pct"/>
          </w:tcPr>
          <w:p w14:paraId="6FE6FF86"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3 mj. do 1 godine</w:t>
            </w:r>
          </w:p>
        </w:tc>
        <w:tc>
          <w:tcPr>
            <w:tcW w:w="479" w:type="pct"/>
          </w:tcPr>
          <w:p w14:paraId="0BE5A980"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1 do 3 godina</w:t>
            </w:r>
          </w:p>
        </w:tc>
        <w:tc>
          <w:tcPr>
            <w:tcW w:w="479" w:type="pct"/>
          </w:tcPr>
          <w:p w14:paraId="04A443AF"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Preko 3 godine</w:t>
            </w:r>
          </w:p>
        </w:tc>
        <w:tc>
          <w:tcPr>
            <w:tcW w:w="479" w:type="pct"/>
          </w:tcPr>
          <w:p w14:paraId="2CC53C2F"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proofErr w:type="spellStart"/>
            <w:r w:rsidRPr="00E164D2">
              <w:rPr>
                <w:rFonts w:ascii="Calibri" w:eastAsia="Calibri" w:hAnsi="Calibri" w:cs="Arial"/>
                <w:b/>
                <w:color w:val="000000" w:themeColor="text1"/>
                <w:sz w:val="16"/>
                <w:szCs w:val="16"/>
                <w:lang w:val="hr-HR"/>
              </w:rPr>
              <w:t>Beska-matno</w:t>
            </w:r>
            <w:proofErr w:type="spellEnd"/>
          </w:p>
        </w:tc>
        <w:tc>
          <w:tcPr>
            <w:tcW w:w="479" w:type="pct"/>
          </w:tcPr>
          <w:p w14:paraId="25A2A5FA"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Ukupno</w:t>
            </w:r>
          </w:p>
        </w:tc>
        <w:tc>
          <w:tcPr>
            <w:tcW w:w="478" w:type="pct"/>
          </w:tcPr>
          <w:p w14:paraId="6BC6258F"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Fiksna kamatna stopa</w:t>
            </w:r>
          </w:p>
        </w:tc>
      </w:tr>
      <w:tr w:rsidR="00E14286" w:rsidRPr="00E164D2" w14:paraId="7EB53A59" w14:textId="77777777" w:rsidTr="00344206">
        <w:trPr>
          <w:trHeight w:val="258"/>
        </w:trPr>
        <w:tc>
          <w:tcPr>
            <w:tcW w:w="1167" w:type="pct"/>
            <w:vAlign w:val="bottom"/>
          </w:tcPr>
          <w:p w14:paraId="13E9C2A5" w14:textId="77777777" w:rsidR="00344206" w:rsidRPr="00E164D2" w:rsidRDefault="00344206" w:rsidP="00344206">
            <w:pPr>
              <w:tabs>
                <w:tab w:val="right" w:pos="1202"/>
              </w:tabs>
              <w:spacing w:line="240" w:lineRule="atLeast"/>
              <w:outlineLvl w:val="0"/>
              <w:rPr>
                <w:rFonts w:ascii="Calibri" w:eastAsia="Calibri" w:hAnsi="Calibri" w:cs="Arial"/>
                <w:b/>
                <w:color w:val="000000" w:themeColor="text1"/>
                <w:sz w:val="16"/>
                <w:szCs w:val="16"/>
                <w:lang w:val="hr-HR"/>
              </w:rPr>
            </w:pPr>
          </w:p>
        </w:tc>
        <w:tc>
          <w:tcPr>
            <w:tcW w:w="479" w:type="pct"/>
          </w:tcPr>
          <w:p w14:paraId="09DCEFBD"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7BE5D72F"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3B7D28C0"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4B911F32"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1966AC04"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12E1C9AE"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9" w:type="pct"/>
          </w:tcPr>
          <w:p w14:paraId="7B02E2D6"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c>
          <w:tcPr>
            <w:tcW w:w="478" w:type="pct"/>
          </w:tcPr>
          <w:p w14:paraId="38C528A6" w14:textId="77777777" w:rsidR="00344206" w:rsidRPr="00E164D2" w:rsidRDefault="00344206" w:rsidP="00344206">
            <w:pPr>
              <w:tabs>
                <w:tab w:val="right" w:pos="1202"/>
              </w:tabs>
              <w:spacing w:line="240" w:lineRule="atLeast"/>
              <w:jc w:val="right"/>
              <w:outlineLvl w:val="0"/>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000 kuna</w:t>
            </w:r>
          </w:p>
        </w:tc>
      </w:tr>
      <w:tr w:rsidR="00E14286" w:rsidRPr="00E164D2" w14:paraId="5F9A2DF8" w14:textId="77777777" w:rsidTr="00344206">
        <w:trPr>
          <w:trHeight w:val="227"/>
        </w:trPr>
        <w:tc>
          <w:tcPr>
            <w:tcW w:w="1167" w:type="pct"/>
            <w:vAlign w:val="bottom"/>
          </w:tcPr>
          <w:p w14:paraId="098C6491" w14:textId="77777777" w:rsidR="00344206" w:rsidRPr="00E164D2" w:rsidRDefault="00344206" w:rsidP="00344206">
            <w:pPr>
              <w:tabs>
                <w:tab w:val="left" w:pos="-720"/>
              </w:tabs>
              <w:suppressAutoHyphens/>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Imovina</w:t>
            </w:r>
          </w:p>
        </w:tc>
        <w:tc>
          <w:tcPr>
            <w:tcW w:w="479" w:type="pct"/>
          </w:tcPr>
          <w:p w14:paraId="69FAC871"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54E898FA"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7A41874F"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3EF0CF65"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37512C89"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79" w:type="pct"/>
          </w:tcPr>
          <w:p w14:paraId="40264B40" w14:textId="77777777" w:rsidR="00344206" w:rsidRPr="00E164D2" w:rsidRDefault="00344206" w:rsidP="00344206">
            <w:pPr>
              <w:tabs>
                <w:tab w:val="left" w:pos="-720"/>
              </w:tabs>
              <w:suppressAutoHyphens/>
              <w:spacing w:line="360" w:lineRule="auto"/>
              <w:jc w:val="right"/>
              <w:rPr>
                <w:rFonts w:ascii="Calibri" w:eastAsia="Calibri" w:hAnsi="Calibri" w:cs="Arial"/>
                <w:color w:val="000000" w:themeColor="text1"/>
                <w:sz w:val="16"/>
                <w:szCs w:val="16"/>
                <w:lang w:val="hr-HR"/>
              </w:rPr>
            </w:pPr>
          </w:p>
        </w:tc>
        <w:tc>
          <w:tcPr>
            <w:tcW w:w="479" w:type="pct"/>
          </w:tcPr>
          <w:p w14:paraId="1821BB08"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c>
          <w:tcPr>
            <w:tcW w:w="478" w:type="pct"/>
          </w:tcPr>
          <w:p w14:paraId="6110E125" w14:textId="77777777" w:rsidR="00344206" w:rsidRPr="00E164D2" w:rsidRDefault="00344206" w:rsidP="00344206">
            <w:pPr>
              <w:tabs>
                <w:tab w:val="left" w:pos="-720"/>
              </w:tabs>
              <w:suppressAutoHyphens/>
              <w:jc w:val="right"/>
              <w:rPr>
                <w:rFonts w:ascii="Calibri" w:eastAsia="Calibri" w:hAnsi="Calibri" w:cs="Arial"/>
                <w:color w:val="000000" w:themeColor="text1"/>
                <w:sz w:val="16"/>
                <w:szCs w:val="16"/>
                <w:lang w:val="hr-HR"/>
              </w:rPr>
            </w:pPr>
          </w:p>
        </w:tc>
      </w:tr>
      <w:tr w:rsidR="00E14286" w:rsidRPr="00E164D2" w14:paraId="176FEF54" w14:textId="77777777" w:rsidTr="00344206">
        <w:trPr>
          <w:trHeight w:val="217"/>
        </w:trPr>
        <w:tc>
          <w:tcPr>
            <w:tcW w:w="1167" w:type="pct"/>
            <w:vAlign w:val="bottom"/>
          </w:tcPr>
          <w:p w14:paraId="38E261A7"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Novčana sredstva i računi kod banaka</w:t>
            </w:r>
          </w:p>
        </w:tc>
        <w:tc>
          <w:tcPr>
            <w:tcW w:w="479" w:type="pct"/>
            <w:vAlign w:val="bottom"/>
          </w:tcPr>
          <w:p w14:paraId="5FC92659"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20.944</w:t>
            </w:r>
          </w:p>
        </w:tc>
        <w:tc>
          <w:tcPr>
            <w:tcW w:w="479" w:type="pct"/>
            <w:vAlign w:val="bottom"/>
          </w:tcPr>
          <w:p w14:paraId="42D106A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67F8810A"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437B571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6DC7F95F"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2BB6955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920.127</w:t>
            </w:r>
          </w:p>
        </w:tc>
        <w:tc>
          <w:tcPr>
            <w:tcW w:w="479" w:type="pct"/>
            <w:vAlign w:val="bottom"/>
          </w:tcPr>
          <w:p w14:paraId="168B1C2B"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941.071</w:t>
            </w:r>
          </w:p>
        </w:tc>
        <w:tc>
          <w:tcPr>
            <w:tcW w:w="478" w:type="pct"/>
            <w:vAlign w:val="bottom"/>
          </w:tcPr>
          <w:p w14:paraId="71C46BFE"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20.944</w:t>
            </w:r>
          </w:p>
        </w:tc>
      </w:tr>
      <w:tr w:rsidR="00E14286" w:rsidRPr="00E164D2" w14:paraId="75C82C14" w14:textId="77777777" w:rsidTr="00344206">
        <w:trPr>
          <w:trHeight w:val="206"/>
        </w:trPr>
        <w:tc>
          <w:tcPr>
            <w:tcW w:w="1167" w:type="pct"/>
            <w:vAlign w:val="bottom"/>
          </w:tcPr>
          <w:p w14:paraId="3C3D2D54"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Depoziti kod drugih banaka</w:t>
            </w:r>
          </w:p>
        </w:tc>
        <w:tc>
          <w:tcPr>
            <w:tcW w:w="479" w:type="pct"/>
            <w:vAlign w:val="bottom"/>
          </w:tcPr>
          <w:p w14:paraId="1200B1C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261.922</w:t>
            </w:r>
          </w:p>
        </w:tc>
        <w:tc>
          <w:tcPr>
            <w:tcW w:w="479" w:type="pct"/>
            <w:vAlign w:val="bottom"/>
          </w:tcPr>
          <w:p w14:paraId="3FB0027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5E5B88C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789A928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5CF34DC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7CFADEB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3</w:t>
            </w:r>
          </w:p>
        </w:tc>
        <w:tc>
          <w:tcPr>
            <w:tcW w:w="479" w:type="pct"/>
            <w:vAlign w:val="bottom"/>
          </w:tcPr>
          <w:p w14:paraId="3F3F317B"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261.925</w:t>
            </w:r>
          </w:p>
        </w:tc>
        <w:tc>
          <w:tcPr>
            <w:tcW w:w="478" w:type="pct"/>
            <w:vAlign w:val="bottom"/>
          </w:tcPr>
          <w:p w14:paraId="765A003D"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261.922</w:t>
            </w:r>
          </w:p>
        </w:tc>
      </w:tr>
      <w:tr w:rsidR="00E14286" w:rsidRPr="00E164D2" w14:paraId="5E33CA5C" w14:textId="77777777" w:rsidTr="00344206">
        <w:trPr>
          <w:trHeight w:val="164"/>
        </w:trPr>
        <w:tc>
          <w:tcPr>
            <w:tcW w:w="1167" w:type="pct"/>
            <w:vAlign w:val="bottom"/>
          </w:tcPr>
          <w:p w14:paraId="1B4FE84A"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Krediti financijskim institucijama</w:t>
            </w:r>
          </w:p>
        </w:tc>
        <w:tc>
          <w:tcPr>
            <w:tcW w:w="479" w:type="pct"/>
            <w:tcBorders>
              <w:top w:val="nil"/>
              <w:left w:val="nil"/>
              <w:bottom w:val="nil"/>
              <w:right w:val="nil"/>
            </w:tcBorders>
            <w:vAlign w:val="bottom"/>
          </w:tcPr>
          <w:p w14:paraId="638F1D72"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383.417 </w:t>
            </w:r>
          </w:p>
        </w:tc>
        <w:tc>
          <w:tcPr>
            <w:tcW w:w="479" w:type="pct"/>
            <w:tcBorders>
              <w:top w:val="nil"/>
              <w:left w:val="nil"/>
              <w:bottom w:val="nil"/>
              <w:right w:val="nil"/>
            </w:tcBorders>
            <w:vAlign w:val="bottom"/>
          </w:tcPr>
          <w:p w14:paraId="046991F5"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956.301 </w:t>
            </w:r>
          </w:p>
        </w:tc>
        <w:tc>
          <w:tcPr>
            <w:tcW w:w="479" w:type="pct"/>
            <w:tcBorders>
              <w:top w:val="nil"/>
              <w:left w:val="nil"/>
              <w:bottom w:val="nil"/>
              <w:right w:val="nil"/>
            </w:tcBorders>
            <w:vAlign w:val="bottom"/>
          </w:tcPr>
          <w:p w14:paraId="61111AED"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1.193.348 </w:t>
            </w:r>
          </w:p>
        </w:tc>
        <w:tc>
          <w:tcPr>
            <w:tcW w:w="479" w:type="pct"/>
            <w:tcBorders>
              <w:top w:val="nil"/>
              <w:left w:val="nil"/>
              <w:bottom w:val="nil"/>
              <w:right w:val="nil"/>
            </w:tcBorders>
            <w:vAlign w:val="bottom"/>
          </w:tcPr>
          <w:p w14:paraId="6842D56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2.624.259 </w:t>
            </w:r>
          </w:p>
        </w:tc>
        <w:tc>
          <w:tcPr>
            <w:tcW w:w="479" w:type="pct"/>
            <w:tcBorders>
              <w:top w:val="nil"/>
              <w:left w:val="nil"/>
              <w:bottom w:val="nil"/>
              <w:right w:val="nil"/>
            </w:tcBorders>
            <w:vAlign w:val="bottom"/>
          </w:tcPr>
          <w:p w14:paraId="6701D26B"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5.070.629 </w:t>
            </w:r>
          </w:p>
        </w:tc>
        <w:tc>
          <w:tcPr>
            <w:tcW w:w="479" w:type="pct"/>
            <w:tcBorders>
              <w:top w:val="nil"/>
              <w:left w:val="nil"/>
              <w:bottom w:val="nil"/>
              <w:right w:val="nil"/>
            </w:tcBorders>
            <w:vAlign w:val="bottom"/>
          </w:tcPr>
          <w:p w14:paraId="4BF23254"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7.034 </w:t>
            </w:r>
          </w:p>
        </w:tc>
        <w:tc>
          <w:tcPr>
            <w:tcW w:w="479" w:type="pct"/>
            <w:tcBorders>
              <w:top w:val="nil"/>
              <w:left w:val="nil"/>
              <w:bottom w:val="nil"/>
              <w:right w:val="nil"/>
            </w:tcBorders>
            <w:vAlign w:val="bottom"/>
          </w:tcPr>
          <w:p w14:paraId="2581AA1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10.234.988 </w:t>
            </w:r>
          </w:p>
        </w:tc>
        <w:tc>
          <w:tcPr>
            <w:tcW w:w="478" w:type="pct"/>
            <w:tcBorders>
              <w:top w:val="nil"/>
              <w:left w:val="nil"/>
              <w:bottom w:val="nil"/>
              <w:right w:val="nil"/>
            </w:tcBorders>
            <w:vAlign w:val="bottom"/>
          </w:tcPr>
          <w:p w14:paraId="7A670B92"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9.922.017 </w:t>
            </w:r>
          </w:p>
        </w:tc>
      </w:tr>
      <w:tr w:rsidR="00E14286" w:rsidRPr="00E164D2" w14:paraId="21DF706A" w14:textId="77777777" w:rsidTr="00344206">
        <w:trPr>
          <w:trHeight w:val="92"/>
        </w:trPr>
        <w:tc>
          <w:tcPr>
            <w:tcW w:w="1167" w:type="pct"/>
            <w:vAlign w:val="bottom"/>
          </w:tcPr>
          <w:p w14:paraId="03E7220A"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Krediti ostalim korisnicima</w:t>
            </w:r>
          </w:p>
        </w:tc>
        <w:tc>
          <w:tcPr>
            <w:tcW w:w="479" w:type="pct"/>
            <w:tcBorders>
              <w:top w:val="nil"/>
              <w:left w:val="nil"/>
              <w:bottom w:val="nil"/>
              <w:right w:val="nil"/>
            </w:tcBorders>
            <w:vAlign w:val="bottom"/>
          </w:tcPr>
          <w:p w14:paraId="55117B59"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2.273.725 </w:t>
            </w:r>
          </w:p>
        </w:tc>
        <w:tc>
          <w:tcPr>
            <w:tcW w:w="479" w:type="pct"/>
            <w:tcBorders>
              <w:top w:val="nil"/>
              <w:left w:val="nil"/>
              <w:bottom w:val="nil"/>
              <w:right w:val="nil"/>
            </w:tcBorders>
            <w:vAlign w:val="bottom"/>
          </w:tcPr>
          <w:p w14:paraId="1AB5FB7F"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465.131 </w:t>
            </w:r>
          </w:p>
        </w:tc>
        <w:tc>
          <w:tcPr>
            <w:tcW w:w="479" w:type="pct"/>
            <w:tcBorders>
              <w:top w:val="nil"/>
              <w:left w:val="nil"/>
              <w:bottom w:val="nil"/>
              <w:right w:val="nil"/>
            </w:tcBorders>
            <w:vAlign w:val="bottom"/>
          </w:tcPr>
          <w:p w14:paraId="527DFBC5"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712.572 </w:t>
            </w:r>
          </w:p>
        </w:tc>
        <w:tc>
          <w:tcPr>
            <w:tcW w:w="479" w:type="pct"/>
            <w:tcBorders>
              <w:top w:val="nil"/>
              <w:left w:val="nil"/>
              <w:bottom w:val="nil"/>
              <w:right w:val="nil"/>
            </w:tcBorders>
            <w:vAlign w:val="bottom"/>
          </w:tcPr>
          <w:p w14:paraId="46309D1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2.476.258 </w:t>
            </w:r>
          </w:p>
        </w:tc>
        <w:tc>
          <w:tcPr>
            <w:tcW w:w="479" w:type="pct"/>
            <w:tcBorders>
              <w:top w:val="nil"/>
              <w:left w:val="nil"/>
              <w:bottom w:val="nil"/>
              <w:right w:val="nil"/>
            </w:tcBorders>
            <w:vAlign w:val="bottom"/>
          </w:tcPr>
          <w:p w14:paraId="5207641B"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6.491.188 </w:t>
            </w:r>
          </w:p>
        </w:tc>
        <w:tc>
          <w:tcPr>
            <w:tcW w:w="479" w:type="pct"/>
            <w:tcBorders>
              <w:top w:val="nil"/>
              <w:left w:val="nil"/>
              <w:bottom w:val="nil"/>
              <w:right w:val="nil"/>
            </w:tcBorders>
            <w:vAlign w:val="bottom"/>
          </w:tcPr>
          <w:p w14:paraId="0098371B"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 91.812 </w:t>
            </w:r>
          </w:p>
        </w:tc>
        <w:tc>
          <w:tcPr>
            <w:tcW w:w="479" w:type="pct"/>
            <w:tcBorders>
              <w:top w:val="nil"/>
              <w:left w:val="nil"/>
              <w:bottom w:val="nil"/>
              <w:right w:val="nil"/>
            </w:tcBorders>
            <w:vAlign w:val="bottom"/>
          </w:tcPr>
          <w:p w14:paraId="6A86AB5F"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12.510.686 </w:t>
            </w:r>
          </w:p>
        </w:tc>
        <w:tc>
          <w:tcPr>
            <w:tcW w:w="478" w:type="pct"/>
            <w:tcBorders>
              <w:top w:val="nil"/>
              <w:left w:val="nil"/>
              <w:bottom w:val="nil"/>
              <w:right w:val="nil"/>
            </w:tcBorders>
            <w:vAlign w:val="bottom"/>
          </w:tcPr>
          <w:p w14:paraId="4B694DEE"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 xml:space="preserve">11.699.344 </w:t>
            </w:r>
          </w:p>
        </w:tc>
      </w:tr>
      <w:tr w:rsidR="00E14286" w:rsidRPr="00E164D2" w14:paraId="02C24992" w14:textId="77777777" w:rsidTr="00344206">
        <w:trPr>
          <w:trHeight w:val="170"/>
        </w:trPr>
        <w:tc>
          <w:tcPr>
            <w:tcW w:w="1167" w:type="pct"/>
            <w:vAlign w:val="bottom"/>
          </w:tcPr>
          <w:p w14:paraId="13E85AE4"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Financijska imovina po fer vrijednosti kroz dobit ili gubitak</w:t>
            </w:r>
          </w:p>
        </w:tc>
        <w:tc>
          <w:tcPr>
            <w:tcW w:w="479" w:type="pct"/>
            <w:vAlign w:val="bottom"/>
          </w:tcPr>
          <w:p w14:paraId="53F3A22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449FF33A"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4742E21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6BE88D6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5384BA3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2.045</w:t>
            </w:r>
          </w:p>
        </w:tc>
        <w:tc>
          <w:tcPr>
            <w:tcW w:w="479" w:type="pct"/>
            <w:vAlign w:val="bottom"/>
          </w:tcPr>
          <w:p w14:paraId="25E80906"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328.758</w:t>
            </w:r>
          </w:p>
        </w:tc>
        <w:tc>
          <w:tcPr>
            <w:tcW w:w="479" w:type="pct"/>
            <w:vAlign w:val="bottom"/>
          </w:tcPr>
          <w:p w14:paraId="51AF047E"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330.803</w:t>
            </w:r>
          </w:p>
        </w:tc>
        <w:tc>
          <w:tcPr>
            <w:tcW w:w="478" w:type="pct"/>
            <w:vAlign w:val="bottom"/>
          </w:tcPr>
          <w:p w14:paraId="424C4365"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2.045</w:t>
            </w:r>
          </w:p>
        </w:tc>
      </w:tr>
      <w:tr w:rsidR="00E14286" w:rsidRPr="00E164D2" w14:paraId="3590741E" w14:textId="77777777" w:rsidTr="00344206">
        <w:trPr>
          <w:trHeight w:val="163"/>
        </w:trPr>
        <w:tc>
          <w:tcPr>
            <w:tcW w:w="1167" w:type="pct"/>
            <w:vAlign w:val="bottom"/>
          </w:tcPr>
          <w:p w14:paraId="728D0B47"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Financijska imovina po fer vrijednosti kroz ostalu sveobuhvatnu dobit</w:t>
            </w:r>
          </w:p>
        </w:tc>
        <w:tc>
          <w:tcPr>
            <w:tcW w:w="479" w:type="pct"/>
            <w:vAlign w:val="bottom"/>
          </w:tcPr>
          <w:p w14:paraId="27F6873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2.755.291</w:t>
            </w:r>
          </w:p>
        </w:tc>
        <w:tc>
          <w:tcPr>
            <w:tcW w:w="479" w:type="pct"/>
            <w:vAlign w:val="bottom"/>
          </w:tcPr>
          <w:p w14:paraId="37AD895E"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177BACD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7EA1CDAD"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205C5A70"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vAlign w:val="bottom"/>
          </w:tcPr>
          <w:p w14:paraId="1206467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36.781</w:t>
            </w:r>
          </w:p>
        </w:tc>
        <w:tc>
          <w:tcPr>
            <w:tcW w:w="479" w:type="pct"/>
            <w:vAlign w:val="bottom"/>
          </w:tcPr>
          <w:p w14:paraId="15C92908"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2.792.072</w:t>
            </w:r>
          </w:p>
        </w:tc>
        <w:tc>
          <w:tcPr>
            <w:tcW w:w="478" w:type="pct"/>
            <w:vAlign w:val="bottom"/>
          </w:tcPr>
          <w:p w14:paraId="6137D26C"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2.755.291</w:t>
            </w:r>
          </w:p>
        </w:tc>
      </w:tr>
      <w:tr w:rsidR="00E14286" w:rsidRPr="00E164D2" w14:paraId="609B7A08" w14:textId="77777777" w:rsidTr="00344206">
        <w:trPr>
          <w:trHeight w:val="206"/>
        </w:trPr>
        <w:tc>
          <w:tcPr>
            <w:tcW w:w="1167" w:type="pct"/>
            <w:vAlign w:val="bottom"/>
          </w:tcPr>
          <w:p w14:paraId="01C3788C" w14:textId="77777777" w:rsidR="00344206" w:rsidRPr="00E164D2" w:rsidRDefault="00344206" w:rsidP="00344206">
            <w:pPr>
              <w:tabs>
                <w:tab w:val="left" w:pos="-720"/>
              </w:tabs>
              <w:suppressAutoHyphens/>
              <w:spacing w:line="240" w:lineRule="exact"/>
              <w:rPr>
                <w:rFonts w:ascii="Calibri" w:eastAsia="Calibri" w:hAnsi="Calibri" w:cs="Arial"/>
                <w:color w:val="000000" w:themeColor="text1"/>
                <w:sz w:val="16"/>
                <w:szCs w:val="16"/>
                <w:lang w:val="hr-HR"/>
              </w:rPr>
            </w:pPr>
            <w:r w:rsidRPr="00E164D2">
              <w:rPr>
                <w:rFonts w:ascii="Calibri" w:eastAsia="Calibri" w:hAnsi="Calibri" w:cs="Arial"/>
                <w:color w:val="000000" w:themeColor="text1"/>
                <w:sz w:val="16"/>
                <w:szCs w:val="16"/>
                <w:lang w:val="hr-HR"/>
              </w:rPr>
              <w:t>Ostala imovina</w:t>
            </w:r>
          </w:p>
        </w:tc>
        <w:tc>
          <w:tcPr>
            <w:tcW w:w="479" w:type="pct"/>
            <w:tcBorders>
              <w:bottom w:val="single" w:sz="4" w:space="0" w:color="auto"/>
            </w:tcBorders>
            <w:vAlign w:val="bottom"/>
          </w:tcPr>
          <w:p w14:paraId="42F43793"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tcBorders>
              <w:bottom w:val="single" w:sz="4" w:space="0" w:color="auto"/>
            </w:tcBorders>
            <w:vAlign w:val="bottom"/>
          </w:tcPr>
          <w:p w14:paraId="2E04DC65"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tcBorders>
              <w:bottom w:val="single" w:sz="4" w:space="0" w:color="auto"/>
            </w:tcBorders>
            <w:vAlign w:val="bottom"/>
          </w:tcPr>
          <w:p w14:paraId="0B87DEF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tcBorders>
              <w:bottom w:val="single" w:sz="4" w:space="0" w:color="auto"/>
            </w:tcBorders>
            <w:vAlign w:val="bottom"/>
          </w:tcPr>
          <w:p w14:paraId="76808BA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tcBorders>
              <w:bottom w:val="single" w:sz="4" w:space="0" w:color="auto"/>
            </w:tcBorders>
            <w:vAlign w:val="bottom"/>
          </w:tcPr>
          <w:p w14:paraId="3C7995A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c>
          <w:tcPr>
            <w:tcW w:w="479" w:type="pct"/>
            <w:tcBorders>
              <w:bottom w:val="single" w:sz="4" w:space="0" w:color="auto"/>
            </w:tcBorders>
            <w:vAlign w:val="bottom"/>
          </w:tcPr>
          <w:p w14:paraId="1F6EEC61"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15.164</w:t>
            </w:r>
          </w:p>
        </w:tc>
        <w:tc>
          <w:tcPr>
            <w:tcW w:w="479" w:type="pct"/>
            <w:tcBorders>
              <w:bottom w:val="single" w:sz="4" w:space="0" w:color="auto"/>
            </w:tcBorders>
            <w:vAlign w:val="bottom"/>
          </w:tcPr>
          <w:p w14:paraId="7D6F0E5D"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15.164</w:t>
            </w:r>
          </w:p>
        </w:tc>
        <w:tc>
          <w:tcPr>
            <w:tcW w:w="478" w:type="pct"/>
            <w:tcBorders>
              <w:bottom w:val="single" w:sz="4" w:space="0" w:color="auto"/>
            </w:tcBorders>
            <w:vAlign w:val="bottom"/>
          </w:tcPr>
          <w:p w14:paraId="288710C7" w14:textId="77777777" w:rsidR="00344206" w:rsidRPr="00E164D2" w:rsidRDefault="00344206" w:rsidP="00344206">
            <w:pPr>
              <w:jc w:val="right"/>
              <w:rPr>
                <w:rFonts w:ascii="Calibri" w:eastAsia="Calibri" w:hAnsi="Calibri" w:cs="Calibri"/>
                <w:color w:val="000000" w:themeColor="text1"/>
                <w:sz w:val="16"/>
                <w:szCs w:val="16"/>
                <w:lang w:val="hr-HR"/>
              </w:rPr>
            </w:pPr>
            <w:r w:rsidRPr="00E164D2">
              <w:rPr>
                <w:rFonts w:ascii="Calibri" w:hAnsi="Calibri" w:cs="Arial"/>
                <w:color w:val="000000" w:themeColor="text1"/>
                <w:sz w:val="16"/>
                <w:szCs w:val="16"/>
                <w:lang w:val="hr-HR"/>
              </w:rPr>
              <w:t>-</w:t>
            </w:r>
          </w:p>
        </w:tc>
      </w:tr>
      <w:tr w:rsidR="00E14286" w:rsidRPr="00E164D2" w14:paraId="4BCFBEC2" w14:textId="77777777" w:rsidTr="00344206">
        <w:trPr>
          <w:trHeight w:hRule="exact" w:val="308"/>
        </w:trPr>
        <w:tc>
          <w:tcPr>
            <w:tcW w:w="1167" w:type="pct"/>
            <w:vAlign w:val="center"/>
          </w:tcPr>
          <w:p w14:paraId="47A579A5" w14:textId="63AF33C6" w:rsidR="00344206" w:rsidRPr="00E164D2" w:rsidRDefault="006C1539" w:rsidP="00344206">
            <w:pPr>
              <w:tabs>
                <w:tab w:val="right" w:pos="1202"/>
              </w:tabs>
              <w:spacing w:line="240" w:lineRule="exact"/>
              <w:outlineLvl w:val="0"/>
              <w:rPr>
                <w:rFonts w:ascii="Calibri" w:eastAsia="Calibri" w:hAnsi="Calibri" w:cs="Arial"/>
                <w:b/>
                <w:bCs/>
                <w:color w:val="000000" w:themeColor="text1"/>
                <w:sz w:val="16"/>
                <w:szCs w:val="16"/>
                <w:lang w:val="hr-HR"/>
              </w:rPr>
            </w:pPr>
            <w:r>
              <w:rPr>
                <w:rFonts w:ascii="Calibri" w:eastAsia="Calibri" w:hAnsi="Calibri" w:cs="Arial"/>
                <w:b/>
                <w:bCs/>
                <w:color w:val="000000" w:themeColor="text1"/>
                <w:sz w:val="16"/>
                <w:szCs w:val="16"/>
                <w:lang w:val="hr-HR"/>
              </w:rPr>
              <w:t>I</w:t>
            </w:r>
            <w:r w:rsidR="00344206" w:rsidRPr="00E164D2">
              <w:rPr>
                <w:rFonts w:ascii="Calibri" w:eastAsia="Calibri" w:hAnsi="Calibri" w:cs="Arial"/>
                <w:b/>
                <w:bCs/>
                <w:color w:val="000000" w:themeColor="text1"/>
                <w:sz w:val="16"/>
                <w:szCs w:val="16"/>
                <w:lang w:val="hr-HR"/>
              </w:rPr>
              <w:t xml:space="preserve">movina </w:t>
            </w:r>
          </w:p>
        </w:tc>
        <w:tc>
          <w:tcPr>
            <w:tcW w:w="479" w:type="pct"/>
            <w:tcBorders>
              <w:top w:val="single" w:sz="4" w:space="0" w:color="auto"/>
              <w:left w:val="nil"/>
              <w:bottom w:val="single" w:sz="8" w:space="0" w:color="auto"/>
              <w:right w:val="nil"/>
            </w:tcBorders>
            <w:vAlign w:val="center"/>
          </w:tcPr>
          <w:p w14:paraId="323888A2"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5.695.299 </w:t>
            </w:r>
          </w:p>
        </w:tc>
        <w:tc>
          <w:tcPr>
            <w:tcW w:w="479" w:type="pct"/>
            <w:tcBorders>
              <w:top w:val="single" w:sz="4" w:space="0" w:color="auto"/>
              <w:left w:val="nil"/>
              <w:bottom w:val="single" w:sz="8" w:space="0" w:color="auto"/>
              <w:right w:val="nil"/>
            </w:tcBorders>
            <w:vAlign w:val="center"/>
          </w:tcPr>
          <w:p w14:paraId="3DDE7296"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1.421.432 </w:t>
            </w:r>
          </w:p>
        </w:tc>
        <w:tc>
          <w:tcPr>
            <w:tcW w:w="479" w:type="pct"/>
            <w:tcBorders>
              <w:top w:val="single" w:sz="4" w:space="0" w:color="auto"/>
              <w:left w:val="nil"/>
              <w:bottom w:val="single" w:sz="8" w:space="0" w:color="auto"/>
              <w:right w:val="nil"/>
            </w:tcBorders>
            <w:vAlign w:val="center"/>
          </w:tcPr>
          <w:p w14:paraId="19DEC620"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1.905.920 </w:t>
            </w:r>
          </w:p>
        </w:tc>
        <w:tc>
          <w:tcPr>
            <w:tcW w:w="479" w:type="pct"/>
            <w:tcBorders>
              <w:top w:val="single" w:sz="4" w:space="0" w:color="auto"/>
              <w:left w:val="nil"/>
              <w:bottom w:val="single" w:sz="8" w:space="0" w:color="auto"/>
              <w:right w:val="nil"/>
            </w:tcBorders>
            <w:vAlign w:val="center"/>
          </w:tcPr>
          <w:p w14:paraId="1263871B"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5.100.517 </w:t>
            </w:r>
          </w:p>
        </w:tc>
        <w:tc>
          <w:tcPr>
            <w:tcW w:w="479" w:type="pct"/>
            <w:tcBorders>
              <w:top w:val="single" w:sz="4" w:space="0" w:color="auto"/>
              <w:left w:val="nil"/>
              <w:bottom w:val="single" w:sz="8" w:space="0" w:color="auto"/>
              <w:right w:val="nil"/>
            </w:tcBorders>
            <w:vAlign w:val="center"/>
          </w:tcPr>
          <w:p w14:paraId="0F42C33F"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11.563.862 </w:t>
            </w:r>
          </w:p>
        </w:tc>
        <w:tc>
          <w:tcPr>
            <w:tcW w:w="479" w:type="pct"/>
            <w:tcBorders>
              <w:top w:val="single" w:sz="4" w:space="0" w:color="auto"/>
              <w:left w:val="nil"/>
              <w:bottom w:val="single" w:sz="8" w:space="0" w:color="auto"/>
              <w:right w:val="nil"/>
            </w:tcBorders>
            <w:vAlign w:val="center"/>
          </w:tcPr>
          <w:p w14:paraId="0F48F05A"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1.399.679</w:t>
            </w:r>
          </w:p>
        </w:tc>
        <w:tc>
          <w:tcPr>
            <w:tcW w:w="479" w:type="pct"/>
            <w:tcBorders>
              <w:top w:val="single" w:sz="4" w:space="0" w:color="auto"/>
              <w:left w:val="nil"/>
              <w:bottom w:val="single" w:sz="8" w:space="0" w:color="auto"/>
              <w:right w:val="nil"/>
            </w:tcBorders>
            <w:vAlign w:val="center"/>
          </w:tcPr>
          <w:p w14:paraId="7C396377"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27.086.709</w:t>
            </w:r>
          </w:p>
        </w:tc>
        <w:tc>
          <w:tcPr>
            <w:tcW w:w="478" w:type="pct"/>
            <w:tcBorders>
              <w:top w:val="single" w:sz="4" w:space="0" w:color="auto"/>
              <w:left w:val="nil"/>
              <w:bottom w:val="single" w:sz="8" w:space="0" w:color="auto"/>
              <w:right w:val="nil"/>
            </w:tcBorders>
            <w:vAlign w:val="center"/>
          </w:tcPr>
          <w:p w14:paraId="40A9C3F7"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24.661.563</w:t>
            </w:r>
          </w:p>
        </w:tc>
      </w:tr>
      <w:tr w:rsidR="00E14286" w:rsidRPr="00E164D2" w14:paraId="43242CC2" w14:textId="77777777" w:rsidTr="00344206">
        <w:trPr>
          <w:trHeight w:hRule="exact" w:val="187"/>
        </w:trPr>
        <w:tc>
          <w:tcPr>
            <w:tcW w:w="1167" w:type="pct"/>
            <w:vAlign w:val="bottom"/>
          </w:tcPr>
          <w:p w14:paraId="7BD6051F"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p>
        </w:tc>
        <w:tc>
          <w:tcPr>
            <w:tcW w:w="479" w:type="pct"/>
            <w:tcBorders>
              <w:top w:val="single" w:sz="12" w:space="0" w:color="auto"/>
              <w:left w:val="nil"/>
              <w:right w:val="nil"/>
            </w:tcBorders>
            <w:vAlign w:val="bottom"/>
          </w:tcPr>
          <w:p w14:paraId="5C8F5EA3"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032E6E1B"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2742C1F3"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47174D56"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63FEC6B7"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401A3897"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top w:val="single" w:sz="12" w:space="0" w:color="auto"/>
              <w:left w:val="nil"/>
              <w:right w:val="nil"/>
            </w:tcBorders>
            <w:vAlign w:val="bottom"/>
          </w:tcPr>
          <w:p w14:paraId="48F9D817"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8" w:type="pct"/>
            <w:tcBorders>
              <w:top w:val="single" w:sz="12" w:space="0" w:color="auto"/>
              <w:left w:val="nil"/>
              <w:right w:val="nil"/>
            </w:tcBorders>
            <w:vAlign w:val="bottom"/>
          </w:tcPr>
          <w:p w14:paraId="33E3BF07" w14:textId="77777777" w:rsidR="00344206" w:rsidRPr="00E164D2" w:rsidRDefault="00344206" w:rsidP="00344206">
            <w:pPr>
              <w:jc w:val="right"/>
              <w:rPr>
                <w:rFonts w:ascii="Calibri" w:eastAsia="Calibri" w:hAnsi="Calibri" w:cs="Arial"/>
                <w:b/>
                <w:color w:val="000000" w:themeColor="text1"/>
                <w:sz w:val="16"/>
                <w:szCs w:val="16"/>
                <w:lang w:val="hr-HR"/>
              </w:rPr>
            </w:pPr>
          </w:p>
        </w:tc>
      </w:tr>
      <w:tr w:rsidR="00E14286" w:rsidRPr="00E164D2" w14:paraId="6FEAF9DD" w14:textId="77777777" w:rsidTr="00344206">
        <w:trPr>
          <w:trHeight w:hRule="exact" w:val="235"/>
        </w:trPr>
        <w:tc>
          <w:tcPr>
            <w:tcW w:w="1167" w:type="pct"/>
          </w:tcPr>
          <w:p w14:paraId="5DD5F7AD"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b/>
                <w:bCs/>
                <w:color w:val="000000" w:themeColor="text1"/>
                <w:sz w:val="16"/>
                <w:szCs w:val="16"/>
                <w:lang w:val="hr-HR"/>
              </w:rPr>
              <w:t>Obveze</w:t>
            </w:r>
          </w:p>
        </w:tc>
        <w:tc>
          <w:tcPr>
            <w:tcW w:w="479" w:type="pct"/>
            <w:tcBorders>
              <w:left w:val="nil"/>
              <w:right w:val="nil"/>
            </w:tcBorders>
            <w:vAlign w:val="bottom"/>
          </w:tcPr>
          <w:p w14:paraId="748B8295"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271D8D0F"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33B946E6"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65E1C636"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217DEB99"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76C40839"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9" w:type="pct"/>
            <w:tcBorders>
              <w:left w:val="nil"/>
              <w:right w:val="nil"/>
            </w:tcBorders>
            <w:vAlign w:val="bottom"/>
          </w:tcPr>
          <w:p w14:paraId="597C6306" w14:textId="77777777" w:rsidR="00344206" w:rsidRPr="00E164D2" w:rsidRDefault="00344206" w:rsidP="00344206">
            <w:pPr>
              <w:jc w:val="right"/>
              <w:rPr>
                <w:rFonts w:ascii="Calibri" w:eastAsia="Calibri" w:hAnsi="Calibri" w:cs="Arial"/>
                <w:b/>
                <w:color w:val="000000" w:themeColor="text1"/>
                <w:sz w:val="16"/>
                <w:szCs w:val="16"/>
                <w:lang w:val="hr-HR"/>
              </w:rPr>
            </w:pPr>
          </w:p>
        </w:tc>
        <w:tc>
          <w:tcPr>
            <w:tcW w:w="478" w:type="pct"/>
            <w:tcBorders>
              <w:left w:val="nil"/>
              <w:right w:val="nil"/>
            </w:tcBorders>
            <w:vAlign w:val="bottom"/>
          </w:tcPr>
          <w:p w14:paraId="13EFC1D0" w14:textId="77777777" w:rsidR="00344206" w:rsidRPr="00E164D2" w:rsidRDefault="00344206" w:rsidP="00344206">
            <w:pPr>
              <w:jc w:val="right"/>
              <w:rPr>
                <w:rFonts w:ascii="Calibri" w:eastAsia="Calibri" w:hAnsi="Calibri" w:cs="Arial"/>
                <w:b/>
                <w:color w:val="000000" w:themeColor="text1"/>
                <w:sz w:val="16"/>
                <w:szCs w:val="16"/>
                <w:lang w:val="hr-HR"/>
              </w:rPr>
            </w:pPr>
          </w:p>
        </w:tc>
      </w:tr>
      <w:tr w:rsidR="00E14286" w:rsidRPr="00E164D2" w14:paraId="0D243C78" w14:textId="77777777" w:rsidTr="00344206">
        <w:trPr>
          <w:trHeight w:hRule="exact" w:val="262"/>
        </w:trPr>
        <w:tc>
          <w:tcPr>
            <w:tcW w:w="1167" w:type="pct"/>
            <w:vAlign w:val="bottom"/>
          </w:tcPr>
          <w:p w14:paraId="2480810F"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po depozitima</w:t>
            </w:r>
          </w:p>
        </w:tc>
        <w:tc>
          <w:tcPr>
            <w:tcW w:w="479" w:type="pct"/>
            <w:tcBorders>
              <w:top w:val="nil"/>
              <w:left w:val="nil"/>
              <w:bottom w:val="nil"/>
              <w:right w:val="nil"/>
            </w:tcBorders>
            <w:vAlign w:val="bottom"/>
          </w:tcPr>
          <w:p w14:paraId="70E3D3F8"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148.351</w:t>
            </w:r>
          </w:p>
        </w:tc>
        <w:tc>
          <w:tcPr>
            <w:tcW w:w="479" w:type="pct"/>
            <w:tcBorders>
              <w:top w:val="nil"/>
              <w:left w:val="nil"/>
              <w:bottom w:val="nil"/>
              <w:right w:val="nil"/>
            </w:tcBorders>
            <w:vAlign w:val="bottom"/>
          </w:tcPr>
          <w:p w14:paraId="6F47C1C9"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79" w:type="pct"/>
            <w:tcBorders>
              <w:top w:val="nil"/>
              <w:left w:val="nil"/>
              <w:bottom w:val="nil"/>
              <w:right w:val="nil"/>
            </w:tcBorders>
            <w:vAlign w:val="bottom"/>
          </w:tcPr>
          <w:p w14:paraId="2EE21D0E"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79" w:type="pct"/>
            <w:tcBorders>
              <w:top w:val="nil"/>
              <w:left w:val="nil"/>
              <w:bottom w:val="nil"/>
              <w:right w:val="nil"/>
            </w:tcBorders>
            <w:vAlign w:val="bottom"/>
          </w:tcPr>
          <w:p w14:paraId="33815E41"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79" w:type="pct"/>
            <w:tcBorders>
              <w:top w:val="nil"/>
              <w:left w:val="nil"/>
              <w:bottom w:val="nil"/>
              <w:right w:val="nil"/>
            </w:tcBorders>
            <w:vAlign w:val="bottom"/>
          </w:tcPr>
          <w:p w14:paraId="0509B7FD"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79" w:type="pct"/>
            <w:tcBorders>
              <w:top w:val="nil"/>
              <w:left w:val="nil"/>
              <w:bottom w:val="nil"/>
              <w:right w:val="nil"/>
            </w:tcBorders>
            <w:vAlign w:val="bottom"/>
          </w:tcPr>
          <w:p w14:paraId="60E40640"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280.745</w:t>
            </w:r>
          </w:p>
        </w:tc>
        <w:tc>
          <w:tcPr>
            <w:tcW w:w="479" w:type="pct"/>
            <w:tcBorders>
              <w:top w:val="nil"/>
              <w:left w:val="nil"/>
              <w:bottom w:val="nil"/>
              <w:right w:val="nil"/>
            </w:tcBorders>
            <w:vAlign w:val="bottom"/>
          </w:tcPr>
          <w:p w14:paraId="26D0BEEF"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429.096</w:t>
            </w:r>
          </w:p>
        </w:tc>
        <w:tc>
          <w:tcPr>
            <w:tcW w:w="478" w:type="pct"/>
            <w:tcBorders>
              <w:top w:val="nil"/>
              <w:left w:val="nil"/>
              <w:bottom w:val="nil"/>
              <w:right w:val="nil"/>
            </w:tcBorders>
            <w:vAlign w:val="bottom"/>
          </w:tcPr>
          <w:p w14:paraId="3139B011"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r>
      <w:tr w:rsidR="00E14286" w:rsidRPr="00E164D2" w14:paraId="752ACF61" w14:textId="77777777" w:rsidTr="00344206">
        <w:trPr>
          <w:trHeight w:hRule="exact" w:val="254"/>
        </w:trPr>
        <w:tc>
          <w:tcPr>
            <w:tcW w:w="1167" w:type="pct"/>
            <w:vAlign w:val="bottom"/>
          </w:tcPr>
          <w:p w14:paraId="4230753A"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po kreditima</w:t>
            </w:r>
          </w:p>
        </w:tc>
        <w:tc>
          <w:tcPr>
            <w:tcW w:w="479" w:type="pct"/>
            <w:tcBorders>
              <w:top w:val="nil"/>
              <w:left w:val="nil"/>
              <w:bottom w:val="nil"/>
              <w:right w:val="nil"/>
            </w:tcBorders>
            <w:vAlign w:val="bottom"/>
          </w:tcPr>
          <w:p w14:paraId="580DFD4C"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313.492 </w:t>
            </w:r>
          </w:p>
        </w:tc>
        <w:tc>
          <w:tcPr>
            <w:tcW w:w="479" w:type="pct"/>
            <w:tcBorders>
              <w:top w:val="nil"/>
              <w:left w:val="nil"/>
              <w:bottom w:val="nil"/>
              <w:right w:val="nil"/>
            </w:tcBorders>
            <w:vAlign w:val="bottom"/>
          </w:tcPr>
          <w:p w14:paraId="2BBB3489"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559.016 </w:t>
            </w:r>
          </w:p>
        </w:tc>
        <w:tc>
          <w:tcPr>
            <w:tcW w:w="479" w:type="pct"/>
            <w:tcBorders>
              <w:top w:val="nil"/>
              <w:left w:val="nil"/>
              <w:bottom w:val="nil"/>
              <w:right w:val="nil"/>
            </w:tcBorders>
            <w:vAlign w:val="bottom"/>
          </w:tcPr>
          <w:p w14:paraId="47DB4323"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1.441.392 </w:t>
            </w:r>
          </w:p>
        </w:tc>
        <w:tc>
          <w:tcPr>
            <w:tcW w:w="479" w:type="pct"/>
            <w:tcBorders>
              <w:top w:val="nil"/>
              <w:left w:val="nil"/>
              <w:bottom w:val="nil"/>
              <w:right w:val="nil"/>
            </w:tcBorders>
            <w:vAlign w:val="bottom"/>
          </w:tcPr>
          <w:p w14:paraId="41AB679D"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3.931.617 </w:t>
            </w:r>
          </w:p>
        </w:tc>
        <w:tc>
          <w:tcPr>
            <w:tcW w:w="479" w:type="pct"/>
            <w:tcBorders>
              <w:top w:val="nil"/>
              <w:left w:val="nil"/>
              <w:bottom w:val="nil"/>
              <w:right w:val="nil"/>
            </w:tcBorders>
            <w:vAlign w:val="bottom"/>
          </w:tcPr>
          <w:p w14:paraId="67B2B9F7"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8.577.456 </w:t>
            </w:r>
          </w:p>
        </w:tc>
        <w:tc>
          <w:tcPr>
            <w:tcW w:w="479" w:type="pct"/>
            <w:tcBorders>
              <w:top w:val="nil"/>
              <w:left w:val="nil"/>
              <w:bottom w:val="nil"/>
              <w:right w:val="nil"/>
            </w:tcBorders>
            <w:vAlign w:val="bottom"/>
          </w:tcPr>
          <w:p w14:paraId="4E9520F5"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55.014 </w:t>
            </w:r>
          </w:p>
        </w:tc>
        <w:tc>
          <w:tcPr>
            <w:tcW w:w="479" w:type="pct"/>
            <w:tcBorders>
              <w:top w:val="nil"/>
              <w:left w:val="nil"/>
              <w:bottom w:val="nil"/>
              <w:right w:val="nil"/>
            </w:tcBorders>
            <w:vAlign w:val="bottom"/>
          </w:tcPr>
          <w:p w14:paraId="4A1E23E1"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14.877.987 </w:t>
            </w:r>
          </w:p>
        </w:tc>
        <w:tc>
          <w:tcPr>
            <w:tcW w:w="478" w:type="pct"/>
            <w:tcBorders>
              <w:top w:val="nil"/>
              <w:left w:val="nil"/>
              <w:bottom w:val="nil"/>
              <w:right w:val="nil"/>
            </w:tcBorders>
            <w:vAlign w:val="bottom"/>
          </w:tcPr>
          <w:p w14:paraId="01535685"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14.665.772 </w:t>
            </w:r>
          </w:p>
        </w:tc>
      </w:tr>
      <w:tr w:rsidR="00E14286" w:rsidRPr="00E164D2" w14:paraId="5280C46A" w14:textId="77777777" w:rsidTr="00344206">
        <w:trPr>
          <w:trHeight w:hRule="exact" w:val="533"/>
        </w:trPr>
        <w:tc>
          <w:tcPr>
            <w:tcW w:w="1167" w:type="pct"/>
            <w:vAlign w:val="bottom"/>
          </w:tcPr>
          <w:p w14:paraId="0662BCBF"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Obveze za izdane dugoročne vrijednosne papire</w:t>
            </w:r>
          </w:p>
        </w:tc>
        <w:tc>
          <w:tcPr>
            <w:tcW w:w="479" w:type="pct"/>
            <w:tcBorders>
              <w:top w:val="nil"/>
              <w:left w:val="nil"/>
              <w:bottom w:val="nil"/>
              <w:right w:val="nil"/>
            </w:tcBorders>
            <w:vAlign w:val="bottom"/>
          </w:tcPr>
          <w:p w14:paraId="14EF97D2"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79" w:type="pct"/>
            <w:tcBorders>
              <w:top w:val="nil"/>
              <w:left w:val="nil"/>
              <w:bottom w:val="nil"/>
              <w:right w:val="nil"/>
            </w:tcBorders>
            <w:vAlign w:val="bottom"/>
          </w:tcPr>
          <w:p w14:paraId="46A0221D"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79" w:type="pct"/>
            <w:tcBorders>
              <w:top w:val="nil"/>
              <w:left w:val="nil"/>
              <w:bottom w:val="nil"/>
              <w:right w:val="nil"/>
            </w:tcBorders>
            <w:vAlign w:val="bottom"/>
          </w:tcPr>
          <w:p w14:paraId="08498FAD"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w:t>
            </w:r>
          </w:p>
        </w:tc>
        <w:tc>
          <w:tcPr>
            <w:tcW w:w="479" w:type="pct"/>
            <w:tcBorders>
              <w:top w:val="nil"/>
              <w:left w:val="nil"/>
              <w:bottom w:val="nil"/>
              <w:right w:val="nil"/>
            </w:tcBorders>
            <w:vAlign w:val="bottom"/>
          </w:tcPr>
          <w:p w14:paraId="09198ADC"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1.107.210 </w:t>
            </w:r>
          </w:p>
        </w:tc>
        <w:tc>
          <w:tcPr>
            <w:tcW w:w="479" w:type="pct"/>
            <w:tcBorders>
              <w:top w:val="nil"/>
              <w:left w:val="nil"/>
              <w:bottom w:val="nil"/>
              <w:right w:val="nil"/>
            </w:tcBorders>
            <w:vAlign w:val="bottom"/>
          </w:tcPr>
          <w:p w14:paraId="33F0D770"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w:t>
            </w:r>
          </w:p>
        </w:tc>
        <w:tc>
          <w:tcPr>
            <w:tcW w:w="479" w:type="pct"/>
            <w:tcBorders>
              <w:top w:val="nil"/>
              <w:left w:val="nil"/>
              <w:bottom w:val="nil"/>
              <w:right w:val="nil"/>
            </w:tcBorders>
            <w:vAlign w:val="bottom"/>
          </w:tcPr>
          <w:p w14:paraId="3985C266"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43.347 </w:t>
            </w:r>
          </w:p>
        </w:tc>
        <w:tc>
          <w:tcPr>
            <w:tcW w:w="479" w:type="pct"/>
            <w:tcBorders>
              <w:top w:val="nil"/>
              <w:left w:val="nil"/>
              <w:bottom w:val="nil"/>
              <w:right w:val="nil"/>
            </w:tcBorders>
            <w:vAlign w:val="bottom"/>
          </w:tcPr>
          <w:p w14:paraId="5B7F8D4F"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1.150.557 </w:t>
            </w:r>
          </w:p>
        </w:tc>
        <w:tc>
          <w:tcPr>
            <w:tcW w:w="478" w:type="pct"/>
            <w:tcBorders>
              <w:top w:val="nil"/>
              <w:left w:val="nil"/>
              <w:bottom w:val="nil"/>
              <w:right w:val="nil"/>
            </w:tcBorders>
            <w:vAlign w:val="bottom"/>
          </w:tcPr>
          <w:p w14:paraId="475CE9C3"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lang w:val="hr-HR"/>
              </w:rPr>
              <w:t xml:space="preserve"> 1.107.210 </w:t>
            </w:r>
          </w:p>
        </w:tc>
      </w:tr>
      <w:tr w:rsidR="00E14286" w:rsidRPr="00E164D2" w14:paraId="5B31E63F" w14:textId="77777777" w:rsidTr="00344206">
        <w:trPr>
          <w:trHeight w:hRule="exact" w:val="533"/>
        </w:trPr>
        <w:tc>
          <w:tcPr>
            <w:tcW w:w="1167" w:type="pct"/>
            <w:vAlign w:val="bottom"/>
          </w:tcPr>
          <w:p w14:paraId="30FC09E6" w14:textId="77777777" w:rsidR="00654C1C" w:rsidRPr="00E164D2" w:rsidRDefault="00654C1C" w:rsidP="00654C1C">
            <w:pPr>
              <w:tabs>
                <w:tab w:val="right" w:pos="1202"/>
              </w:tabs>
              <w:spacing w:line="240" w:lineRule="exact"/>
              <w:outlineLvl w:val="0"/>
              <w:rPr>
                <w:rFonts w:ascii="Calibri" w:eastAsia="Calibri" w:hAnsi="Calibri" w:cs="Arial"/>
                <w:color w:val="000000" w:themeColor="text1"/>
                <w:spacing w:val="-2"/>
                <w:sz w:val="16"/>
                <w:szCs w:val="16"/>
                <w:lang w:val="hr-HR"/>
              </w:rPr>
            </w:pPr>
            <w:r w:rsidRPr="00E164D2">
              <w:rPr>
                <w:rFonts w:ascii="Calibri" w:eastAsia="Calibri" w:hAnsi="Calibri" w:cs="Arial"/>
                <w:color w:val="000000" w:themeColor="text1"/>
                <w:spacing w:val="-2"/>
                <w:sz w:val="16"/>
                <w:szCs w:val="16"/>
                <w:lang w:val="hr-HR"/>
              </w:rPr>
              <w:t>Rezerviranja za garancije, preuzete i ostale obveze</w:t>
            </w:r>
          </w:p>
        </w:tc>
        <w:tc>
          <w:tcPr>
            <w:tcW w:w="479" w:type="pct"/>
            <w:tcBorders>
              <w:top w:val="nil"/>
              <w:left w:val="nil"/>
              <w:bottom w:val="nil"/>
              <w:right w:val="nil"/>
            </w:tcBorders>
            <w:vAlign w:val="bottom"/>
          </w:tcPr>
          <w:p w14:paraId="50148BE7"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3F480478"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48E04A7B"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5F96372F"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20CFF27F"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6496C59B"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321.361</w:t>
            </w:r>
          </w:p>
        </w:tc>
        <w:tc>
          <w:tcPr>
            <w:tcW w:w="479" w:type="pct"/>
            <w:tcBorders>
              <w:top w:val="nil"/>
              <w:left w:val="nil"/>
              <w:bottom w:val="nil"/>
              <w:right w:val="nil"/>
            </w:tcBorders>
            <w:vAlign w:val="bottom"/>
          </w:tcPr>
          <w:p w14:paraId="0727B27D"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321.361</w:t>
            </w:r>
          </w:p>
        </w:tc>
        <w:tc>
          <w:tcPr>
            <w:tcW w:w="478" w:type="pct"/>
            <w:tcBorders>
              <w:top w:val="nil"/>
              <w:left w:val="nil"/>
              <w:bottom w:val="nil"/>
              <w:right w:val="nil"/>
            </w:tcBorders>
            <w:vAlign w:val="bottom"/>
          </w:tcPr>
          <w:p w14:paraId="18F71D76" w14:textId="77777777" w:rsidR="00654C1C" w:rsidRPr="00E164D2" w:rsidRDefault="00654C1C" w:rsidP="00654C1C">
            <w:pPr>
              <w:jc w:val="right"/>
              <w:rPr>
                <w:rFonts w:ascii="Calibri" w:hAnsi="Calibri" w:cs="Calibri"/>
                <w:color w:val="000000" w:themeColor="text1"/>
                <w:sz w:val="16"/>
                <w:szCs w:val="16"/>
                <w:lang w:val="hr-HR"/>
              </w:rPr>
            </w:pPr>
            <w:r w:rsidRPr="00E164D2">
              <w:rPr>
                <w:rFonts w:ascii="Calibri" w:hAnsi="Calibri" w:cs="Calibri"/>
                <w:color w:val="000000" w:themeColor="text1"/>
                <w:sz w:val="16"/>
                <w:szCs w:val="16"/>
              </w:rPr>
              <w:t>-</w:t>
            </w:r>
          </w:p>
        </w:tc>
      </w:tr>
      <w:tr w:rsidR="00E14286" w:rsidRPr="00E164D2" w14:paraId="611DB583" w14:textId="77777777" w:rsidTr="00344206">
        <w:trPr>
          <w:trHeight w:hRule="exact" w:val="251"/>
        </w:trPr>
        <w:tc>
          <w:tcPr>
            <w:tcW w:w="1167" w:type="pct"/>
            <w:vAlign w:val="bottom"/>
          </w:tcPr>
          <w:p w14:paraId="245AE970" w14:textId="77777777" w:rsidR="00654C1C" w:rsidRPr="00E164D2" w:rsidRDefault="00654C1C" w:rsidP="00654C1C">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color w:val="000000" w:themeColor="text1"/>
                <w:spacing w:val="-2"/>
                <w:sz w:val="16"/>
                <w:szCs w:val="16"/>
                <w:lang w:val="hr-HR"/>
              </w:rPr>
              <w:t>Ostale obveze</w:t>
            </w:r>
          </w:p>
        </w:tc>
        <w:tc>
          <w:tcPr>
            <w:tcW w:w="479" w:type="pct"/>
            <w:tcBorders>
              <w:top w:val="nil"/>
              <w:left w:val="nil"/>
              <w:bottom w:val="nil"/>
              <w:right w:val="nil"/>
            </w:tcBorders>
            <w:vAlign w:val="bottom"/>
          </w:tcPr>
          <w:p w14:paraId="4EBA2C67"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57464688"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3E0CA473"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060DAFD7"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561F7956"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w:t>
            </w:r>
          </w:p>
        </w:tc>
        <w:tc>
          <w:tcPr>
            <w:tcW w:w="479" w:type="pct"/>
            <w:tcBorders>
              <w:top w:val="nil"/>
              <w:left w:val="nil"/>
              <w:bottom w:val="nil"/>
              <w:right w:val="nil"/>
            </w:tcBorders>
            <w:vAlign w:val="bottom"/>
          </w:tcPr>
          <w:p w14:paraId="107EB4DB"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eastAsia="Calibri" w:hAnsi="Calibri" w:cs="Arial"/>
                <w:color w:val="000000" w:themeColor="text1"/>
                <w:sz w:val="16"/>
                <w:szCs w:val="16"/>
              </w:rPr>
              <w:t>365.914</w:t>
            </w:r>
          </w:p>
        </w:tc>
        <w:tc>
          <w:tcPr>
            <w:tcW w:w="479" w:type="pct"/>
            <w:tcBorders>
              <w:top w:val="nil"/>
              <w:left w:val="nil"/>
              <w:bottom w:val="nil"/>
              <w:right w:val="nil"/>
            </w:tcBorders>
            <w:vAlign w:val="bottom"/>
          </w:tcPr>
          <w:p w14:paraId="67ECFC83"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eastAsia="Calibri" w:hAnsi="Calibri" w:cs="Arial"/>
                <w:color w:val="000000" w:themeColor="text1"/>
                <w:sz w:val="16"/>
                <w:szCs w:val="16"/>
              </w:rPr>
              <w:t>365.914</w:t>
            </w:r>
          </w:p>
        </w:tc>
        <w:tc>
          <w:tcPr>
            <w:tcW w:w="478" w:type="pct"/>
            <w:tcBorders>
              <w:top w:val="nil"/>
              <w:left w:val="nil"/>
              <w:bottom w:val="nil"/>
              <w:right w:val="nil"/>
            </w:tcBorders>
            <w:vAlign w:val="bottom"/>
          </w:tcPr>
          <w:p w14:paraId="09A02E52" w14:textId="77777777" w:rsidR="00654C1C" w:rsidRPr="00E164D2" w:rsidRDefault="00654C1C" w:rsidP="00654C1C">
            <w:pPr>
              <w:jc w:val="right"/>
              <w:rPr>
                <w:rFonts w:ascii="Calibri" w:eastAsia="Calibri" w:hAnsi="Calibri" w:cs="Arial"/>
                <w:b/>
                <w:color w:val="000000" w:themeColor="text1"/>
                <w:sz w:val="16"/>
                <w:szCs w:val="16"/>
                <w:lang w:val="hr-HR"/>
              </w:rPr>
            </w:pPr>
            <w:r w:rsidRPr="00E164D2">
              <w:rPr>
                <w:rFonts w:ascii="Calibri" w:hAnsi="Calibri" w:cs="Calibri"/>
                <w:color w:val="000000" w:themeColor="text1"/>
                <w:sz w:val="16"/>
                <w:szCs w:val="16"/>
              </w:rPr>
              <w:t xml:space="preserve">- </w:t>
            </w:r>
          </w:p>
        </w:tc>
      </w:tr>
      <w:tr w:rsidR="00E14286" w:rsidRPr="00E164D2" w14:paraId="075FCBEA" w14:textId="77777777" w:rsidTr="00344206">
        <w:trPr>
          <w:trHeight w:hRule="exact" w:val="281"/>
        </w:trPr>
        <w:tc>
          <w:tcPr>
            <w:tcW w:w="1167" w:type="pct"/>
            <w:vAlign w:val="center"/>
          </w:tcPr>
          <w:p w14:paraId="4BC9457F" w14:textId="53622D36" w:rsidR="00344206" w:rsidRPr="00E164D2" w:rsidRDefault="006C1539" w:rsidP="00344206">
            <w:pPr>
              <w:tabs>
                <w:tab w:val="right" w:pos="1202"/>
              </w:tabs>
              <w:spacing w:line="240" w:lineRule="exact"/>
              <w:outlineLvl w:val="0"/>
              <w:rPr>
                <w:rFonts w:ascii="Calibri" w:eastAsia="Calibri" w:hAnsi="Calibri" w:cs="Arial"/>
                <w:b/>
                <w:bCs/>
                <w:color w:val="000000" w:themeColor="text1"/>
                <w:sz w:val="16"/>
                <w:szCs w:val="16"/>
                <w:lang w:val="hr-HR"/>
              </w:rPr>
            </w:pPr>
            <w:r>
              <w:rPr>
                <w:rFonts w:ascii="Calibri" w:eastAsia="Calibri" w:hAnsi="Calibri" w:cs="Arial"/>
                <w:b/>
                <w:bCs/>
                <w:color w:val="000000" w:themeColor="text1"/>
                <w:sz w:val="16"/>
                <w:szCs w:val="16"/>
                <w:lang w:val="hr-HR"/>
              </w:rPr>
              <w:t>O</w:t>
            </w:r>
            <w:r w:rsidR="00344206" w:rsidRPr="00E164D2">
              <w:rPr>
                <w:rFonts w:ascii="Calibri" w:eastAsia="Calibri" w:hAnsi="Calibri" w:cs="Arial"/>
                <w:b/>
                <w:bCs/>
                <w:color w:val="000000" w:themeColor="text1"/>
                <w:sz w:val="16"/>
                <w:szCs w:val="16"/>
                <w:lang w:val="hr-HR"/>
              </w:rPr>
              <w:t>bveze</w:t>
            </w:r>
          </w:p>
        </w:tc>
        <w:tc>
          <w:tcPr>
            <w:tcW w:w="479" w:type="pct"/>
            <w:tcBorders>
              <w:top w:val="single" w:sz="4" w:space="0" w:color="auto"/>
              <w:left w:val="nil"/>
              <w:bottom w:val="single" w:sz="8" w:space="0" w:color="auto"/>
              <w:right w:val="nil"/>
            </w:tcBorders>
            <w:vAlign w:val="center"/>
          </w:tcPr>
          <w:p w14:paraId="037BE9FD"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b/>
                <w:bCs/>
                <w:color w:val="000000" w:themeColor="text1"/>
                <w:sz w:val="16"/>
                <w:szCs w:val="16"/>
                <w:lang w:val="hr-HR"/>
              </w:rPr>
              <w:t>461.843</w:t>
            </w:r>
          </w:p>
        </w:tc>
        <w:tc>
          <w:tcPr>
            <w:tcW w:w="479" w:type="pct"/>
            <w:tcBorders>
              <w:top w:val="single" w:sz="4" w:space="0" w:color="auto"/>
              <w:left w:val="nil"/>
              <w:bottom w:val="single" w:sz="8" w:space="0" w:color="auto"/>
              <w:right w:val="nil"/>
            </w:tcBorders>
            <w:vAlign w:val="center"/>
          </w:tcPr>
          <w:p w14:paraId="43CC4203"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b/>
                <w:bCs/>
                <w:color w:val="000000" w:themeColor="text1"/>
                <w:sz w:val="16"/>
                <w:szCs w:val="16"/>
                <w:lang w:val="hr-HR"/>
              </w:rPr>
              <w:t>559.016</w:t>
            </w:r>
          </w:p>
        </w:tc>
        <w:tc>
          <w:tcPr>
            <w:tcW w:w="479" w:type="pct"/>
            <w:tcBorders>
              <w:top w:val="single" w:sz="4" w:space="0" w:color="auto"/>
              <w:left w:val="nil"/>
              <w:bottom w:val="single" w:sz="8" w:space="0" w:color="auto"/>
              <w:right w:val="nil"/>
            </w:tcBorders>
            <w:vAlign w:val="center"/>
          </w:tcPr>
          <w:p w14:paraId="0E0D4249"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b/>
                <w:bCs/>
                <w:color w:val="000000" w:themeColor="text1"/>
                <w:sz w:val="16"/>
                <w:szCs w:val="16"/>
                <w:lang w:val="hr-HR"/>
              </w:rPr>
              <w:t>1.441.392</w:t>
            </w:r>
          </w:p>
        </w:tc>
        <w:tc>
          <w:tcPr>
            <w:tcW w:w="479" w:type="pct"/>
            <w:tcBorders>
              <w:top w:val="single" w:sz="4" w:space="0" w:color="auto"/>
              <w:left w:val="nil"/>
              <w:bottom w:val="single" w:sz="8" w:space="0" w:color="auto"/>
              <w:right w:val="nil"/>
            </w:tcBorders>
            <w:vAlign w:val="center"/>
          </w:tcPr>
          <w:p w14:paraId="2DB4B227"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b/>
                <w:bCs/>
                <w:color w:val="000000" w:themeColor="text1"/>
                <w:sz w:val="16"/>
                <w:szCs w:val="16"/>
                <w:lang w:val="hr-HR"/>
              </w:rPr>
              <w:t>5.038.827</w:t>
            </w:r>
          </w:p>
        </w:tc>
        <w:tc>
          <w:tcPr>
            <w:tcW w:w="479" w:type="pct"/>
            <w:tcBorders>
              <w:top w:val="single" w:sz="4" w:space="0" w:color="auto"/>
              <w:left w:val="nil"/>
              <w:bottom w:val="single" w:sz="8" w:space="0" w:color="auto"/>
              <w:right w:val="nil"/>
            </w:tcBorders>
            <w:vAlign w:val="center"/>
          </w:tcPr>
          <w:p w14:paraId="08234E86"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b/>
                <w:bCs/>
                <w:color w:val="000000" w:themeColor="text1"/>
                <w:sz w:val="16"/>
                <w:szCs w:val="16"/>
                <w:lang w:val="hr-HR"/>
              </w:rPr>
              <w:t>8.577.456</w:t>
            </w:r>
          </w:p>
        </w:tc>
        <w:tc>
          <w:tcPr>
            <w:tcW w:w="479" w:type="pct"/>
            <w:tcBorders>
              <w:top w:val="single" w:sz="4" w:space="0" w:color="auto"/>
              <w:left w:val="nil"/>
              <w:bottom w:val="single" w:sz="8" w:space="0" w:color="auto"/>
              <w:right w:val="nil"/>
            </w:tcBorders>
            <w:vAlign w:val="center"/>
          </w:tcPr>
          <w:p w14:paraId="4D8821AD"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b/>
                <w:bCs/>
                <w:color w:val="000000" w:themeColor="text1"/>
                <w:sz w:val="16"/>
                <w:szCs w:val="16"/>
                <w:lang w:val="hr-HR"/>
              </w:rPr>
              <w:t>1.066.381</w:t>
            </w:r>
          </w:p>
        </w:tc>
        <w:tc>
          <w:tcPr>
            <w:tcW w:w="479" w:type="pct"/>
            <w:tcBorders>
              <w:top w:val="single" w:sz="4" w:space="0" w:color="auto"/>
              <w:left w:val="nil"/>
              <w:bottom w:val="single" w:sz="8" w:space="0" w:color="auto"/>
              <w:right w:val="nil"/>
            </w:tcBorders>
            <w:vAlign w:val="center"/>
          </w:tcPr>
          <w:p w14:paraId="7A80D01F"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Calibri"/>
                <w:b/>
                <w:bCs/>
                <w:color w:val="000000" w:themeColor="text1"/>
                <w:sz w:val="16"/>
                <w:szCs w:val="16"/>
                <w:lang w:val="hr-HR"/>
              </w:rPr>
              <w:t>17.144.915</w:t>
            </w:r>
          </w:p>
        </w:tc>
        <w:tc>
          <w:tcPr>
            <w:tcW w:w="478" w:type="pct"/>
            <w:tcBorders>
              <w:top w:val="single" w:sz="4" w:space="0" w:color="auto"/>
              <w:left w:val="nil"/>
              <w:bottom w:val="single" w:sz="8" w:space="0" w:color="auto"/>
              <w:right w:val="nil"/>
            </w:tcBorders>
            <w:vAlign w:val="center"/>
          </w:tcPr>
          <w:p w14:paraId="3ABD3324"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15.772.982</w:t>
            </w:r>
          </w:p>
        </w:tc>
      </w:tr>
      <w:tr w:rsidR="00E14286" w:rsidRPr="00E164D2" w14:paraId="4C8BAD19" w14:textId="77777777" w:rsidTr="00344206">
        <w:trPr>
          <w:trHeight w:hRule="exact" w:val="353"/>
        </w:trPr>
        <w:tc>
          <w:tcPr>
            <w:tcW w:w="1167" w:type="pct"/>
            <w:vAlign w:val="center"/>
          </w:tcPr>
          <w:p w14:paraId="011E8FB3" w14:textId="77777777" w:rsidR="00344206" w:rsidRPr="00E164D2" w:rsidRDefault="00344206" w:rsidP="00344206">
            <w:pPr>
              <w:tabs>
                <w:tab w:val="right" w:pos="1202"/>
              </w:tabs>
              <w:spacing w:line="240" w:lineRule="exact"/>
              <w:outlineLvl w:val="0"/>
              <w:rPr>
                <w:rFonts w:ascii="Calibri" w:eastAsia="Calibri" w:hAnsi="Calibri" w:cs="Arial"/>
                <w:b/>
                <w:bCs/>
                <w:color w:val="000000" w:themeColor="text1"/>
                <w:sz w:val="16"/>
                <w:szCs w:val="16"/>
                <w:lang w:val="hr-HR"/>
              </w:rPr>
            </w:pPr>
            <w:r w:rsidRPr="00E164D2">
              <w:rPr>
                <w:rFonts w:ascii="Calibri" w:eastAsia="Calibri" w:hAnsi="Calibri" w:cs="Arial"/>
                <w:b/>
                <w:bCs/>
                <w:color w:val="000000" w:themeColor="text1"/>
                <w:spacing w:val="-2"/>
                <w:sz w:val="16"/>
                <w:szCs w:val="16"/>
                <w:lang w:val="hr-HR"/>
              </w:rPr>
              <w:t>Kamatni jaz</w:t>
            </w:r>
          </w:p>
        </w:tc>
        <w:tc>
          <w:tcPr>
            <w:tcW w:w="479" w:type="pct"/>
            <w:tcBorders>
              <w:top w:val="nil"/>
              <w:left w:val="nil"/>
              <w:bottom w:val="single" w:sz="12" w:space="0" w:color="auto"/>
              <w:right w:val="nil"/>
            </w:tcBorders>
            <w:vAlign w:val="center"/>
          </w:tcPr>
          <w:p w14:paraId="0C7B88A4"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5.233.456 </w:t>
            </w:r>
          </w:p>
        </w:tc>
        <w:tc>
          <w:tcPr>
            <w:tcW w:w="479" w:type="pct"/>
            <w:tcBorders>
              <w:top w:val="nil"/>
              <w:left w:val="nil"/>
              <w:bottom w:val="single" w:sz="12" w:space="0" w:color="auto"/>
              <w:right w:val="nil"/>
            </w:tcBorders>
            <w:vAlign w:val="center"/>
          </w:tcPr>
          <w:p w14:paraId="7A35C169"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862.416 </w:t>
            </w:r>
          </w:p>
        </w:tc>
        <w:tc>
          <w:tcPr>
            <w:tcW w:w="479" w:type="pct"/>
            <w:tcBorders>
              <w:top w:val="nil"/>
              <w:left w:val="nil"/>
              <w:bottom w:val="single" w:sz="12" w:space="0" w:color="auto"/>
              <w:right w:val="nil"/>
            </w:tcBorders>
            <w:vAlign w:val="center"/>
          </w:tcPr>
          <w:p w14:paraId="7B49C992"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464.528 </w:t>
            </w:r>
          </w:p>
        </w:tc>
        <w:tc>
          <w:tcPr>
            <w:tcW w:w="479" w:type="pct"/>
            <w:tcBorders>
              <w:top w:val="nil"/>
              <w:left w:val="nil"/>
              <w:bottom w:val="single" w:sz="12" w:space="0" w:color="auto"/>
              <w:right w:val="nil"/>
            </w:tcBorders>
            <w:vAlign w:val="center"/>
          </w:tcPr>
          <w:p w14:paraId="58C6E857"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 61.690 </w:t>
            </w:r>
          </w:p>
        </w:tc>
        <w:tc>
          <w:tcPr>
            <w:tcW w:w="479" w:type="pct"/>
            <w:tcBorders>
              <w:top w:val="nil"/>
              <w:left w:val="nil"/>
              <w:bottom w:val="single" w:sz="12" w:space="0" w:color="auto"/>
              <w:right w:val="nil"/>
            </w:tcBorders>
            <w:vAlign w:val="center"/>
          </w:tcPr>
          <w:p w14:paraId="61CC26A6"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 xml:space="preserve">2.986.406 </w:t>
            </w:r>
          </w:p>
        </w:tc>
        <w:tc>
          <w:tcPr>
            <w:tcW w:w="479" w:type="pct"/>
            <w:tcBorders>
              <w:top w:val="nil"/>
              <w:left w:val="nil"/>
              <w:bottom w:val="single" w:sz="12" w:space="0" w:color="auto"/>
              <w:right w:val="nil"/>
            </w:tcBorders>
            <w:vAlign w:val="center"/>
          </w:tcPr>
          <w:p w14:paraId="6FF38E5C"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333.298</w:t>
            </w:r>
          </w:p>
        </w:tc>
        <w:tc>
          <w:tcPr>
            <w:tcW w:w="479" w:type="pct"/>
            <w:tcBorders>
              <w:top w:val="nil"/>
              <w:left w:val="nil"/>
              <w:bottom w:val="single" w:sz="12" w:space="0" w:color="auto"/>
              <w:right w:val="nil"/>
            </w:tcBorders>
            <w:vAlign w:val="center"/>
          </w:tcPr>
          <w:p w14:paraId="6DA95A60"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hAnsi="Calibri" w:cs="Arial"/>
                <w:b/>
                <w:color w:val="000000" w:themeColor="text1"/>
                <w:sz w:val="16"/>
                <w:szCs w:val="16"/>
                <w:lang w:val="hr-HR"/>
              </w:rPr>
              <w:t>9.941.794</w:t>
            </w:r>
          </w:p>
        </w:tc>
        <w:tc>
          <w:tcPr>
            <w:tcW w:w="478" w:type="pct"/>
            <w:tcBorders>
              <w:top w:val="nil"/>
              <w:left w:val="nil"/>
              <w:bottom w:val="single" w:sz="12" w:space="0" w:color="auto"/>
              <w:right w:val="nil"/>
            </w:tcBorders>
            <w:vAlign w:val="center"/>
          </w:tcPr>
          <w:p w14:paraId="14FD17ED" w14:textId="77777777" w:rsidR="00344206" w:rsidRPr="00E164D2" w:rsidRDefault="00344206" w:rsidP="00344206">
            <w:pPr>
              <w:jc w:val="right"/>
              <w:rPr>
                <w:rFonts w:ascii="Calibri" w:eastAsia="Calibri" w:hAnsi="Calibri" w:cs="Arial"/>
                <w:b/>
                <w:color w:val="000000" w:themeColor="text1"/>
                <w:sz w:val="16"/>
                <w:szCs w:val="16"/>
                <w:lang w:val="hr-HR"/>
              </w:rPr>
            </w:pPr>
            <w:r w:rsidRPr="00E164D2">
              <w:rPr>
                <w:rFonts w:ascii="Calibri" w:eastAsia="Calibri" w:hAnsi="Calibri" w:cs="Arial"/>
                <w:b/>
                <w:color w:val="000000" w:themeColor="text1"/>
                <w:sz w:val="16"/>
                <w:szCs w:val="16"/>
                <w:lang w:val="hr-HR"/>
              </w:rPr>
              <w:t>8.888.581</w:t>
            </w:r>
          </w:p>
        </w:tc>
      </w:tr>
    </w:tbl>
    <w:p w14:paraId="257C754B" w14:textId="77777777" w:rsidR="00A31ED5" w:rsidRPr="00E164D2" w:rsidRDefault="00A31ED5" w:rsidP="00D37D6B">
      <w:pPr>
        <w:tabs>
          <w:tab w:val="left" w:pos="-720"/>
        </w:tabs>
        <w:suppressAutoHyphens/>
        <w:spacing w:line="360" w:lineRule="auto"/>
        <w:ind w:right="-5"/>
        <w:jc w:val="both"/>
        <w:rPr>
          <w:rFonts w:asciiTheme="minorHAnsi" w:hAnsiTheme="minorHAnsi" w:cs="Arial"/>
          <w:color w:val="000000" w:themeColor="text1"/>
          <w:sz w:val="22"/>
          <w:szCs w:val="22"/>
          <w:lang w:val="hr-HR"/>
        </w:rPr>
      </w:pPr>
    </w:p>
    <w:p w14:paraId="32AC9696" w14:textId="77777777" w:rsidR="001322F7" w:rsidRPr="00E164D2" w:rsidRDefault="001322F7" w:rsidP="00D37D6B">
      <w:pPr>
        <w:tabs>
          <w:tab w:val="left" w:pos="-720"/>
        </w:tabs>
        <w:suppressAutoHyphens/>
        <w:spacing w:line="360" w:lineRule="auto"/>
        <w:ind w:right="-5"/>
        <w:jc w:val="both"/>
        <w:rPr>
          <w:rFonts w:asciiTheme="minorHAnsi" w:hAnsiTheme="minorHAnsi" w:cs="Arial"/>
          <w:color w:val="000000" w:themeColor="text1"/>
          <w:sz w:val="22"/>
          <w:szCs w:val="22"/>
          <w:lang w:val="hr-HR"/>
        </w:rPr>
        <w:sectPr w:rsidR="001322F7" w:rsidRPr="00E164D2" w:rsidSect="0077198A">
          <w:pgSz w:w="11907" w:h="16840" w:code="9"/>
          <w:pgMar w:top="1418" w:right="1134" w:bottom="1134" w:left="1418" w:header="851" w:footer="851" w:gutter="0"/>
          <w:cols w:space="720"/>
          <w:noEndnote/>
        </w:sectPr>
      </w:pPr>
    </w:p>
    <w:p w14:paraId="2219D841" w14:textId="77777777" w:rsidR="00D13FB3" w:rsidRPr="00E164D2" w:rsidRDefault="00D13FB3" w:rsidP="00D13FB3">
      <w:pPr>
        <w:pStyle w:val="T1"/>
        <w:spacing w:before="0" w:after="0" w:line="240" w:lineRule="auto"/>
        <w:ind w:left="709" w:hanging="709"/>
        <w:rPr>
          <w:rFonts w:asciiTheme="minorHAnsi" w:hAnsiTheme="minorHAnsi" w:cs="Arial"/>
          <w:color w:val="000000" w:themeColor="text1"/>
          <w:sz w:val="22"/>
          <w:szCs w:val="22"/>
          <w:lang w:val="hr-HR"/>
        </w:rPr>
      </w:pPr>
    </w:p>
    <w:p w14:paraId="5489EE55" w14:textId="77777777" w:rsidR="00DB16A7" w:rsidRPr="00E164D2" w:rsidRDefault="003B7FB1" w:rsidP="003C6BA3">
      <w:pPr>
        <w:pStyle w:val="T1"/>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DB16A7" w:rsidRPr="00E164D2">
        <w:rPr>
          <w:rFonts w:asciiTheme="minorHAnsi" w:hAnsiTheme="minorHAnsi" w:cs="Arial"/>
          <w:color w:val="000000" w:themeColor="text1"/>
          <w:sz w:val="22"/>
          <w:szCs w:val="22"/>
          <w:lang w:val="hr-HR"/>
        </w:rPr>
        <w:t>. Upravljanje rizicima (nastavak)</w:t>
      </w:r>
    </w:p>
    <w:p w14:paraId="4A891FF9" w14:textId="77777777" w:rsidR="00142CFB" w:rsidRPr="00E164D2" w:rsidRDefault="00142CFB" w:rsidP="00142CFB">
      <w:pPr>
        <w:pStyle w:val="T1"/>
        <w:spacing w:before="0" w:after="0" w:line="240" w:lineRule="auto"/>
        <w:rPr>
          <w:rFonts w:asciiTheme="minorHAnsi" w:hAnsiTheme="minorHAnsi" w:cs="Arial"/>
          <w:color w:val="000000" w:themeColor="text1"/>
          <w:sz w:val="22"/>
          <w:szCs w:val="22"/>
          <w:lang w:val="hr-HR"/>
        </w:rPr>
      </w:pPr>
    </w:p>
    <w:p w14:paraId="099C7F48" w14:textId="77777777" w:rsidR="00DB16A7" w:rsidRPr="00E164D2" w:rsidRDefault="003B7FB1" w:rsidP="00142CFB">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DB16A7"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DB16A7" w:rsidRPr="00E164D2">
        <w:rPr>
          <w:rFonts w:asciiTheme="minorHAnsi" w:hAnsiTheme="minorHAnsi" w:cs="Arial"/>
          <w:color w:val="000000" w:themeColor="text1"/>
          <w:sz w:val="22"/>
          <w:szCs w:val="22"/>
          <w:lang w:val="hr-HR"/>
        </w:rPr>
        <w:t>.     Tržišni rizik (nastavak)</w:t>
      </w:r>
    </w:p>
    <w:p w14:paraId="53CBAF3E" w14:textId="77777777" w:rsidR="00142CFB" w:rsidRPr="00E164D2" w:rsidRDefault="00142CFB" w:rsidP="00142CFB">
      <w:pPr>
        <w:pStyle w:val="T1"/>
        <w:spacing w:before="0" w:after="0" w:line="240" w:lineRule="auto"/>
        <w:ind w:left="709" w:hanging="709"/>
        <w:rPr>
          <w:rFonts w:asciiTheme="minorHAnsi" w:hAnsiTheme="minorHAnsi" w:cs="Arial"/>
          <w:color w:val="000000" w:themeColor="text1"/>
          <w:sz w:val="22"/>
          <w:szCs w:val="22"/>
          <w:lang w:val="hr-HR"/>
        </w:rPr>
      </w:pPr>
    </w:p>
    <w:p w14:paraId="480EBF4E" w14:textId="77777777" w:rsidR="00DB16A7" w:rsidRPr="00E164D2" w:rsidRDefault="003B7FB1" w:rsidP="00142CFB">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DB16A7"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DB16A7" w:rsidRPr="00E164D2">
        <w:rPr>
          <w:rFonts w:asciiTheme="minorHAnsi" w:hAnsiTheme="minorHAnsi" w:cs="Arial"/>
          <w:color w:val="000000" w:themeColor="text1"/>
          <w:sz w:val="22"/>
          <w:szCs w:val="22"/>
          <w:lang w:val="hr-HR"/>
        </w:rPr>
        <w:t xml:space="preserve">.1.  Kamatni rizik </w:t>
      </w:r>
      <w:r w:rsidR="00BC68BE" w:rsidRPr="00E164D2">
        <w:rPr>
          <w:rFonts w:asciiTheme="minorHAnsi" w:hAnsiTheme="minorHAnsi" w:cs="Arial"/>
          <w:color w:val="000000" w:themeColor="text1"/>
          <w:sz w:val="22"/>
          <w:szCs w:val="22"/>
          <w:lang w:val="hr-HR"/>
        </w:rPr>
        <w:t xml:space="preserve">u knjizi banke </w:t>
      </w:r>
      <w:r w:rsidR="00DB16A7" w:rsidRPr="00E164D2">
        <w:rPr>
          <w:rFonts w:asciiTheme="minorHAnsi" w:hAnsiTheme="minorHAnsi" w:cs="Arial"/>
          <w:color w:val="000000" w:themeColor="text1"/>
          <w:sz w:val="22"/>
          <w:szCs w:val="22"/>
          <w:lang w:val="hr-HR"/>
        </w:rPr>
        <w:t>(nastavak)</w:t>
      </w:r>
    </w:p>
    <w:p w14:paraId="78CDEEBF" w14:textId="77777777" w:rsidR="00142CFB" w:rsidRPr="00E164D2" w:rsidRDefault="00142CFB" w:rsidP="00142CFB">
      <w:pPr>
        <w:tabs>
          <w:tab w:val="left" w:pos="-720"/>
        </w:tabs>
        <w:suppressAutoHyphens/>
        <w:ind w:right="-6"/>
        <w:jc w:val="both"/>
        <w:rPr>
          <w:rFonts w:asciiTheme="minorHAnsi" w:hAnsiTheme="minorHAnsi" w:cs="Arial"/>
          <w:color w:val="000000" w:themeColor="text1"/>
          <w:sz w:val="22"/>
          <w:szCs w:val="22"/>
          <w:lang w:val="hr-HR"/>
        </w:rPr>
      </w:pPr>
    </w:p>
    <w:p w14:paraId="0F4D064F" w14:textId="77777777" w:rsidR="00DB16A7" w:rsidRPr="00E164D2" w:rsidRDefault="00DB16A7" w:rsidP="00142CFB">
      <w:pPr>
        <w:tabs>
          <w:tab w:val="left" w:pos="-720"/>
        </w:tabs>
        <w:suppressAutoHyphens/>
        <w:ind w:right="-6"/>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Iznos ukupne imovine i ukupnih obveza  prema mogućnosti promjene kamatnih stopa (fiksna i varijabilna):</w:t>
      </w:r>
    </w:p>
    <w:p w14:paraId="18F7ADFD" w14:textId="77777777" w:rsidR="00DB16A7" w:rsidRPr="00E164D2" w:rsidRDefault="00DB16A7" w:rsidP="001979EB">
      <w:pPr>
        <w:tabs>
          <w:tab w:val="left" w:pos="-720"/>
        </w:tabs>
        <w:suppressAutoHyphens/>
        <w:spacing w:line="300" w:lineRule="exact"/>
        <w:ind w:right="-6"/>
        <w:jc w:val="both"/>
        <w:rPr>
          <w:rFonts w:asciiTheme="minorHAnsi" w:hAnsiTheme="minorHAnsi" w:cs="Arial"/>
          <w:color w:val="000000" w:themeColor="text1"/>
          <w:sz w:val="22"/>
          <w:szCs w:val="22"/>
          <w:lang w:val="hr-HR"/>
        </w:rPr>
      </w:pPr>
    </w:p>
    <w:tbl>
      <w:tblPr>
        <w:tblW w:w="5000" w:type="pct"/>
        <w:tblInd w:w="-142" w:type="dxa"/>
        <w:tblLayout w:type="fixed"/>
        <w:tblCellMar>
          <w:left w:w="120" w:type="dxa"/>
          <w:right w:w="120" w:type="dxa"/>
        </w:tblCellMar>
        <w:tblLook w:val="0000" w:firstRow="0" w:lastRow="0" w:firstColumn="0" w:lastColumn="0" w:noHBand="0" w:noVBand="0"/>
      </w:tblPr>
      <w:tblGrid>
        <w:gridCol w:w="3451"/>
        <w:gridCol w:w="1476"/>
        <w:gridCol w:w="1476"/>
        <w:gridCol w:w="1476"/>
        <w:gridCol w:w="1476"/>
      </w:tblGrid>
      <w:tr w:rsidR="00E14286" w:rsidRPr="00E164D2" w14:paraId="7C5C3C1F" w14:textId="77777777" w:rsidTr="00B36312">
        <w:trPr>
          <w:trHeight w:val="239"/>
        </w:trPr>
        <w:tc>
          <w:tcPr>
            <w:tcW w:w="1844" w:type="pct"/>
            <w:shd w:val="clear" w:color="auto" w:fill="auto"/>
            <w:vAlign w:val="bottom"/>
          </w:tcPr>
          <w:p w14:paraId="70DA799B" w14:textId="77777777" w:rsidR="00DB16A7" w:rsidRPr="00E164D2" w:rsidRDefault="00DB16A7" w:rsidP="000E3FCE">
            <w:pPr>
              <w:tabs>
                <w:tab w:val="left" w:pos="-720"/>
              </w:tabs>
              <w:suppressAutoHyphens/>
              <w:spacing w:line="360" w:lineRule="auto"/>
              <w:ind w:right="-5"/>
              <w:jc w:val="both"/>
              <w:rPr>
                <w:rFonts w:asciiTheme="minorHAnsi" w:hAnsiTheme="minorHAnsi" w:cs="Arial"/>
                <w:b/>
                <w:color w:val="000000" w:themeColor="text1"/>
                <w:sz w:val="20"/>
                <w:szCs w:val="20"/>
                <w:lang w:val="hr-HR"/>
              </w:rPr>
            </w:pPr>
          </w:p>
        </w:tc>
        <w:tc>
          <w:tcPr>
            <w:tcW w:w="1578" w:type="pct"/>
            <w:gridSpan w:val="2"/>
            <w:shd w:val="clear" w:color="auto" w:fill="auto"/>
            <w:vAlign w:val="bottom"/>
          </w:tcPr>
          <w:p w14:paraId="08782014" w14:textId="77777777" w:rsidR="00DB16A7" w:rsidRPr="00E164D2" w:rsidRDefault="00DB16A7" w:rsidP="001979EB">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Grupa</w:t>
            </w:r>
          </w:p>
        </w:tc>
        <w:tc>
          <w:tcPr>
            <w:tcW w:w="1578" w:type="pct"/>
            <w:gridSpan w:val="2"/>
            <w:shd w:val="clear" w:color="auto" w:fill="auto"/>
            <w:vAlign w:val="bottom"/>
          </w:tcPr>
          <w:p w14:paraId="037360FB" w14:textId="77777777" w:rsidR="00DB16A7" w:rsidRPr="00E164D2" w:rsidRDefault="00DB16A7" w:rsidP="001979EB">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Banka</w:t>
            </w:r>
          </w:p>
        </w:tc>
      </w:tr>
      <w:tr w:rsidR="00E14286" w:rsidRPr="00E164D2" w14:paraId="457E17F4" w14:textId="77777777" w:rsidTr="00B36312">
        <w:trPr>
          <w:trHeight w:val="211"/>
        </w:trPr>
        <w:tc>
          <w:tcPr>
            <w:tcW w:w="1844" w:type="pct"/>
            <w:shd w:val="clear" w:color="auto" w:fill="auto"/>
            <w:vAlign w:val="bottom"/>
          </w:tcPr>
          <w:p w14:paraId="797B6147" w14:textId="77777777" w:rsidR="003B7FB1" w:rsidRPr="00E164D2" w:rsidRDefault="003B7FB1" w:rsidP="003B7FB1">
            <w:pPr>
              <w:tabs>
                <w:tab w:val="left" w:pos="-720"/>
              </w:tabs>
              <w:suppressAutoHyphens/>
              <w:spacing w:line="360" w:lineRule="auto"/>
              <w:ind w:right="-5"/>
              <w:jc w:val="both"/>
              <w:rPr>
                <w:rFonts w:asciiTheme="minorHAnsi" w:hAnsiTheme="minorHAnsi" w:cs="Arial"/>
                <w:b/>
                <w:color w:val="000000" w:themeColor="text1"/>
                <w:sz w:val="20"/>
                <w:szCs w:val="20"/>
                <w:lang w:val="hr-HR"/>
              </w:rPr>
            </w:pPr>
          </w:p>
        </w:tc>
        <w:tc>
          <w:tcPr>
            <w:tcW w:w="789" w:type="pct"/>
            <w:shd w:val="clear" w:color="auto" w:fill="auto"/>
            <w:vAlign w:val="bottom"/>
          </w:tcPr>
          <w:p w14:paraId="0D4FCFEA" w14:textId="77777777" w:rsidR="003B7FB1" w:rsidRPr="00E164D2" w:rsidRDefault="003B7FB1" w:rsidP="003B7FB1">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31. prosinca 2019.</w:t>
            </w:r>
          </w:p>
        </w:tc>
        <w:tc>
          <w:tcPr>
            <w:tcW w:w="789" w:type="pct"/>
            <w:shd w:val="clear" w:color="auto" w:fill="auto"/>
            <w:vAlign w:val="bottom"/>
          </w:tcPr>
          <w:p w14:paraId="49E805DF" w14:textId="77777777" w:rsidR="003B7FB1" w:rsidRPr="00E164D2" w:rsidRDefault="003B7FB1" w:rsidP="003B7FB1">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31. prosinca 2018.</w:t>
            </w:r>
          </w:p>
        </w:tc>
        <w:tc>
          <w:tcPr>
            <w:tcW w:w="789" w:type="pct"/>
            <w:shd w:val="clear" w:color="auto" w:fill="auto"/>
            <w:vAlign w:val="bottom"/>
          </w:tcPr>
          <w:p w14:paraId="653608E3" w14:textId="77777777" w:rsidR="003B7FB1" w:rsidRPr="00E164D2" w:rsidRDefault="003B7FB1" w:rsidP="003B7FB1">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31. prosinca 2019.</w:t>
            </w:r>
          </w:p>
        </w:tc>
        <w:tc>
          <w:tcPr>
            <w:tcW w:w="789" w:type="pct"/>
            <w:shd w:val="clear" w:color="auto" w:fill="auto"/>
            <w:vAlign w:val="bottom"/>
          </w:tcPr>
          <w:p w14:paraId="64FFD43D" w14:textId="77777777" w:rsidR="003B7FB1" w:rsidRPr="00E164D2" w:rsidRDefault="003B7FB1" w:rsidP="003B7FB1">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31. prosinca 2018.</w:t>
            </w:r>
          </w:p>
        </w:tc>
      </w:tr>
      <w:tr w:rsidR="00E14286" w:rsidRPr="00E164D2" w14:paraId="3F812780" w14:textId="77777777" w:rsidTr="00B36312">
        <w:trPr>
          <w:trHeight w:val="249"/>
        </w:trPr>
        <w:tc>
          <w:tcPr>
            <w:tcW w:w="1844" w:type="pct"/>
            <w:shd w:val="clear" w:color="auto" w:fill="auto"/>
            <w:vAlign w:val="bottom"/>
          </w:tcPr>
          <w:p w14:paraId="1169C5C8" w14:textId="77777777" w:rsidR="003B7FB1" w:rsidRPr="00E164D2" w:rsidRDefault="003B7FB1" w:rsidP="003B7FB1">
            <w:pPr>
              <w:tabs>
                <w:tab w:val="left" w:pos="-720"/>
              </w:tabs>
              <w:suppressAutoHyphens/>
              <w:spacing w:line="360" w:lineRule="auto"/>
              <w:ind w:right="-5"/>
              <w:jc w:val="both"/>
              <w:rPr>
                <w:rFonts w:asciiTheme="minorHAnsi" w:hAnsiTheme="minorHAnsi" w:cs="Arial"/>
                <w:color w:val="000000" w:themeColor="text1"/>
                <w:sz w:val="20"/>
                <w:szCs w:val="20"/>
                <w:lang w:val="hr-HR"/>
              </w:rPr>
            </w:pPr>
          </w:p>
        </w:tc>
        <w:tc>
          <w:tcPr>
            <w:tcW w:w="789" w:type="pct"/>
            <w:shd w:val="clear" w:color="auto" w:fill="auto"/>
            <w:vAlign w:val="bottom"/>
          </w:tcPr>
          <w:p w14:paraId="21D550D7" w14:textId="77777777" w:rsidR="003B7FB1" w:rsidRPr="00E164D2" w:rsidRDefault="003B7FB1" w:rsidP="003B7FB1">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c>
          <w:tcPr>
            <w:tcW w:w="789" w:type="pct"/>
            <w:shd w:val="clear" w:color="auto" w:fill="auto"/>
            <w:vAlign w:val="bottom"/>
          </w:tcPr>
          <w:p w14:paraId="0F8B1104" w14:textId="77777777" w:rsidR="003B7FB1" w:rsidRPr="00E164D2" w:rsidRDefault="003B7FB1" w:rsidP="003B7FB1">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c>
          <w:tcPr>
            <w:tcW w:w="789" w:type="pct"/>
            <w:shd w:val="clear" w:color="auto" w:fill="auto"/>
            <w:vAlign w:val="bottom"/>
          </w:tcPr>
          <w:p w14:paraId="65186FD0" w14:textId="77777777" w:rsidR="003B7FB1" w:rsidRPr="00E164D2" w:rsidRDefault="003B7FB1" w:rsidP="003B7FB1">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c>
          <w:tcPr>
            <w:tcW w:w="789" w:type="pct"/>
            <w:shd w:val="clear" w:color="auto" w:fill="auto"/>
            <w:vAlign w:val="bottom"/>
          </w:tcPr>
          <w:p w14:paraId="75866297" w14:textId="77777777" w:rsidR="003B7FB1" w:rsidRPr="00E164D2" w:rsidRDefault="003B7FB1" w:rsidP="003B7FB1">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r>
      <w:tr w:rsidR="00E14286" w:rsidRPr="00E164D2" w14:paraId="16DD9A36" w14:textId="77777777" w:rsidTr="00B36312">
        <w:trPr>
          <w:trHeight w:hRule="exact" w:val="284"/>
        </w:trPr>
        <w:tc>
          <w:tcPr>
            <w:tcW w:w="1844" w:type="pct"/>
            <w:shd w:val="clear" w:color="auto" w:fill="auto"/>
            <w:vAlign w:val="bottom"/>
          </w:tcPr>
          <w:p w14:paraId="58D54206" w14:textId="77777777" w:rsidR="003B7FB1" w:rsidRPr="00E164D2" w:rsidRDefault="003B7FB1" w:rsidP="003B7FB1">
            <w:pPr>
              <w:tabs>
                <w:tab w:val="left" w:pos="-720"/>
              </w:tabs>
              <w:suppressAutoHyphens/>
              <w:ind w:right="-5"/>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Imovina</w:t>
            </w:r>
          </w:p>
        </w:tc>
        <w:tc>
          <w:tcPr>
            <w:tcW w:w="789" w:type="pct"/>
            <w:shd w:val="clear" w:color="auto" w:fill="auto"/>
            <w:vAlign w:val="bottom"/>
          </w:tcPr>
          <w:p w14:paraId="0852C8EF" w14:textId="77777777" w:rsidR="003B7FB1" w:rsidRPr="00E164D2" w:rsidRDefault="003B7FB1" w:rsidP="003B7FB1">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6AF329C0" w14:textId="77777777" w:rsidR="003B7FB1" w:rsidRPr="00E164D2" w:rsidRDefault="003B7FB1" w:rsidP="003B7FB1">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0D959C0C" w14:textId="77777777" w:rsidR="003B7FB1" w:rsidRPr="00E164D2" w:rsidRDefault="003B7FB1" w:rsidP="003B7FB1">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3F901E0C" w14:textId="77777777" w:rsidR="003B7FB1" w:rsidRPr="00E164D2" w:rsidRDefault="003B7FB1" w:rsidP="003B7FB1">
            <w:pPr>
              <w:tabs>
                <w:tab w:val="left" w:pos="-720"/>
              </w:tabs>
              <w:suppressAutoHyphens/>
              <w:ind w:right="-5"/>
              <w:jc w:val="right"/>
              <w:rPr>
                <w:rFonts w:asciiTheme="minorHAnsi" w:hAnsiTheme="minorHAnsi" w:cs="Arial"/>
                <w:color w:val="000000" w:themeColor="text1"/>
                <w:sz w:val="20"/>
                <w:szCs w:val="20"/>
                <w:lang w:val="hr-HR"/>
              </w:rPr>
            </w:pPr>
          </w:p>
        </w:tc>
      </w:tr>
      <w:tr w:rsidR="00E14286" w:rsidRPr="00E164D2" w14:paraId="4DBE5252" w14:textId="77777777" w:rsidTr="00447AB8">
        <w:trPr>
          <w:trHeight w:hRule="exact" w:val="345"/>
        </w:trPr>
        <w:tc>
          <w:tcPr>
            <w:tcW w:w="1844" w:type="pct"/>
            <w:shd w:val="clear" w:color="auto" w:fill="auto"/>
            <w:vAlign w:val="bottom"/>
          </w:tcPr>
          <w:p w14:paraId="4E71DA04" w14:textId="77777777" w:rsidR="003B7FB1" w:rsidRPr="00E164D2" w:rsidRDefault="003B7FB1" w:rsidP="003B7FB1">
            <w:pPr>
              <w:tabs>
                <w:tab w:val="left" w:pos="-720"/>
              </w:tabs>
              <w:suppressAutoHyphens/>
              <w:ind w:right="-5"/>
              <w:rPr>
                <w:rFonts w:asciiTheme="minorHAnsi" w:hAnsiTheme="minorHAnsi" w:cs="Arial"/>
                <w:b/>
                <w:color w:val="000000" w:themeColor="text1"/>
                <w:sz w:val="20"/>
                <w:szCs w:val="20"/>
                <w:lang w:val="hr-HR"/>
              </w:rPr>
            </w:pPr>
          </w:p>
        </w:tc>
        <w:tc>
          <w:tcPr>
            <w:tcW w:w="789" w:type="pct"/>
            <w:shd w:val="clear" w:color="auto" w:fill="auto"/>
            <w:vAlign w:val="bottom"/>
          </w:tcPr>
          <w:p w14:paraId="00C5A17A" w14:textId="77777777" w:rsidR="003B7FB1" w:rsidRPr="00E164D2" w:rsidRDefault="003B7FB1" w:rsidP="003B7FB1">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38D06684" w14:textId="77777777" w:rsidR="003B7FB1" w:rsidRPr="00E164D2" w:rsidRDefault="003B7FB1" w:rsidP="003B7FB1">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2DF99B57" w14:textId="77777777" w:rsidR="003B7FB1" w:rsidRPr="00E164D2" w:rsidRDefault="003B7FB1" w:rsidP="003B7FB1">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5BC91F30" w14:textId="77777777" w:rsidR="003B7FB1" w:rsidRPr="00E164D2" w:rsidRDefault="003B7FB1" w:rsidP="003B7FB1">
            <w:pPr>
              <w:tabs>
                <w:tab w:val="left" w:pos="-720"/>
              </w:tabs>
              <w:suppressAutoHyphens/>
              <w:ind w:right="-5"/>
              <w:jc w:val="right"/>
              <w:rPr>
                <w:rFonts w:asciiTheme="minorHAnsi" w:hAnsiTheme="minorHAnsi" w:cs="Arial"/>
                <w:color w:val="000000" w:themeColor="text1"/>
                <w:sz w:val="20"/>
                <w:szCs w:val="20"/>
                <w:lang w:val="hr-HR"/>
              </w:rPr>
            </w:pPr>
          </w:p>
        </w:tc>
      </w:tr>
      <w:tr w:rsidR="00A82D2F" w:rsidRPr="00E164D2" w14:paraId="74D2B94C" w14:textId="77777777" w:rsidTr="00E76F4B">
        <w:trPr>
          <w:trHeight w:hRule="exact" w:val="284"/>
        </w:trPr>
        <w:tc>
          <w:tcPr>
            <w:tcW w:w="1844" w:type="pct"/>
            <w:shd w:val="clear" w:color="auto" w:fill="auto"/>
            <w:vAlign w:val="bottom"/>
          </w:tcPr>
          <w:p w14:paraId="1969047C" w14:textId="77777777" w:rsidR="00A82D2F" w:rsidRPr="00E164D2" w:rsidRDefault="00A82D2F" w:rsidP="00A82D2F">
            <w:pPr>
              <w:tabs>
                <w:tab w:val="left" w:pos="-720"/>
              </w:tabs>
              <w:suppressAutoHyphens/>
              <w:ind w:right="-5"/>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Imovina uz fiksnu kamatnu stopu</w:t>
            </w:r>
          </w:p>
        </w:tc>
        <w:tc>
          <w:tcPr>
            <w:tcW w:w="789" w:type="pct"/>
            <w:tcBorders>
              <w:top w:val="nil"/>
              <w:left w:val="nil"/>
              <w:bottom w:val="nil"/>
              <w:right w:val="nil"/>
            </w:tcBorders>
            <w:shd w:val="clear" w:color="auto" w:fill="auto"/>
            <w:vAlign w:val="bottom"/>
          </w:tcPr>
          <w:p w14:paraId="6CDDC3B7"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135E43">
              <w:rPr>
                <w:rFonts w:ascii="Calibri" w:hAnsi="Calibri" w:cs="Arial"/>
                <w:color w:val="000000"/>
                <w:sz w:val="20"/>
                <w:szCs w:val="20"/>
              </w:rPr>
              <w:t>24.877.10</w:t>
            </w:r>
            <w:r w:rsidR="00BB438F">
              <w:rPr>
                <w:rFonts w:ascii="Calibri" w:hAnsi="Calibri" w:cs="Arial"/>
                <w:color w:val="000000"/>
                <w:sz w:val="20"/>
                <w:szCs w:val="20"/>
              </w:rPr>
              <w:t>4</w:t>
            </w:r>
          </w:p>
        </w:tc>
        <w:tc>
          <w:tcPr>
            <w:tcW w:w="789" w:type="pct"/>
            <w:tcBorders>
              <w:top w:val="nil"/>
              <w:left w:val="nil"/>
              <w:bottom w:val="nil"/>
              <w:right w:val="nil"/>
            </w:tcBorders>
            <w:shd w:val="clear" w:color="auto" w:fill="auto"/>
            <w:vAlign w:val="bottom"/>
          </w:tcPr>
          <w:p w14:paraId="12AA25F0"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24.703.191</w:t>
            </w:r>
          </w:p>
        </w:tc>
        <w:tc>
          <w:tcPr>
            <w:tcW w:w="789" w:type="pct"/>
            <w:tcBorders>
              <w:top w:val="nil"/>
              <w:left w:val="nil"/>
              <w:bottom w:val="nil"/>
              <w:right w:val="nil"/>
            </w:tcBorders>
            <w:shd w:val="clear" w:color="auto" w:fill="auto"/>
            <w:vAlign w:val="bottom"/>
          </w:tcPr>
          <w:p w14:paraId="247E35BE"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07202B">
              <w:rPr>
                <w:rFonts w:ascii="Calibri" w:hAnsi="Calibri" w:cs="Arial"/>
                <w:color w:val="000000"/>
                <w:sz w:val="20"/>
                <w:szCs w:val="20"/>
              </w:rPr>
              <w:t>24.834.037</w:t>
            </w:r>
          </w:p>
        </w:tc>
        <w:tc>
          <w:tcPr>
            <w:tcW w:w="789" w:type="pct"/>
            <w:tcBorders>
              <w:top w:val="nil"/>
              <w:left w:val="nil"/>
              <w:bottom w:val="nil"/>
              <w:right w:val="nil"/>
            </w:tcBorders>
            <w:shd w:val="clear" w:color="auto" w:fill="auto"/>
            <w:vAlign w:val="bottom"/>
          </w:tcPr>
          <w:p w14:paraId="18E06D6D"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24.661.563</w:t>
            </w:r>
          </w:p>
        </w:tc>
      </w:tr>
      <w:tr w:rsidR="00A82D2F" w:rsidRPr="00E164D2" w14:paraId="1B13FBFC" w14:textId="77777777" w:rsidTr="00E76F4B">
        <w:trPr>
          <w:trHeight w:hRule="exact" w:val="284"/>
        </w:trPr>
        <w:tc>
          <w:tcPr>
            <w:tcW w:w="1844" w:type="pct"/>
            <w:shd w:val="clear" w:color="auto" w:fill="auto"/>
            <w:vAlign w:val="bottom"/>
          </w:tcPr>
          <w:p w14:paraId="531B9C7B" w14:textId="77777777" w:rsidR="00A82D2F" w:rsidRPr="00E164D2" w:rsidRDefault="00A82D2F" w:rsidP="00A82D2F">
            <w:pPr>
              <w:tabs>
                <w:tab w:val="left" w:pos="-720"/>
              </w:tabs>
              <w:suppressAutoHyphens/>
              <w:spacing w:line="240" w:lineRule="exact"/>
              <w:ind w:right="-6"/>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Imovina uz varijabilnu kamatnu stopu</w:t>
            </w:r>
          </w:p>
        </w:tc>
        <w:tc>
          <w:tcPr>
            <w:tcW w:w="789" w:type="pct"/>
            <w:tcBorders>
              <w:top w:val="nil"/>
              <w:left w:val="nil"/>
              <w:bottom w:val="nil"/>
              <w:right w:val="nil"/>
            </w:tcBorders>
            <w:shd w:val="clear" w:color="auto" w:fill="auto"/>
            <w:vAlign w:val="bottom"/>
          </w:tcPr>
          <w:p w14:paraId="654F0EE5"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135E43">
              <w:rPr>
                <w:rFonts w:ascii="Calibri" w:hAnsi="Calibri" w:cs="Arial"/>
                <w:color w:val="000000"/>
                <w:sz w:val="20"/>
                <w:szCs w:val="20"/>
              </w:rPr>
              <w:t>898.871</w:t>
            </w:r>
          </w:p>
        </w:tc>
        <w:tc>
          <w:tcPr>
            <w:tcW w:w="789" w:type="pct"/>
            <w:tcBorders>
              <w:top w:val="nil"/>
              <w:left w:val="nil"/>
              <w:bottom w:val="nil"/>
              <w:right w:val="nil"/>
            </w:tcBorders>
            <w:shd w:val="clear" w:color="auto" w:fill="auto"/>
            <w:vAlign w:val="bottom"/>
          </w:tcPr>
          <w:p w14:paraId="24FB5CD5"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1.025.467</w:t>
            </w:r>
          </w:p>
        </w:tc>
        <w:tc>
          <w:tcPr>
            <w:tcW w:w="789" w:type="pct"/>
            <w:tcBorders>
              <w:top w:val="nil"/>
              <w:left w:val="nil"/>
              <w:bottom w:val="nil"/>
              <w:right w:val="nil"/>
            </w:tcBorders>
            <w:shd w:val="clear" w:color="auto" w:fill="auto"/>
            <w:vAlign w:val="bottom"/>
          </w:tcPr>
          <w:p w14:paraId="5A251199"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07202B">
              <w:rPr>
                <w:rFonts w:ascii="Calibri" w:hAnsi="Calibri" w:cs="Arial"/>
                <w:color w:val="000000"/>
                <w:sz w:val="20"/>
                <w:szCs w:val="20"/>
              </w:rPr>
              <w:t>898.871</w:t>
            </w:r>
          </w:p>
        </w:tc>
        <w:tc>
          <w:tcPr>
            <w:tcW w:w="789" w:type="pct"/>
            <w:tcBorders>
              <w:top w:val="nil"/>
              <w:left w:val="nil"/>
              <w:bottom w:val="nil"/>
              <w:right w:val="nil"/>
            </w:tcBorders>
            <w:shd w:val="clear" w:color="auto" w:fill="auto"/>
            <w:vAlign w:val="bottom"/>
          </w:tcPr>
          <w:p w14:paraId="5B20F997"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1.025.467</w:t>
            </w:r>
          </w:p>
        </w:tc>
      </w:tr>
      <w:tr w:rsidR="00A82D2F" w:rsidRPr="00E164D2" w14:paraId="3C4E09E8" w14:textId="77777777" w:rsidTr="00E76F4B">
        <w:trPr>
          <w:trHeight w:hRule="exact" w:val="284"/>
        </w:trPr>
        <w:tc>
          <w:tcPr>
            <w:tcW w:w="1844" w:type="pct"/>
            <w:shd w:val="clear" w:color="auto" w:fill="auto"/>
            <w:vAlign w:val="bottom"/>
          </w:tcPr>
          <w:p w14:paraId="68B6BC20" w14:textId="77777777" w:rsidR="00A82D2F" w:rsidRPr="00E164D2" w:rsidRDefault="00A82D2F" w:rsidP="00A82D2F">
            <w:pPr>
              <w:tabs>
                <w:tab w:val="left" w:pos="-720"/>
              </w:tabs>
              <w:suppressAutoHyphens/>
              <w:spacing w:line="240" w:lineRule="exact"/>
              <w:ind w:right="-6"/>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Beskamatno</w:t>
            </w:r>
          </w:p>
        </w:tc>
        <w:tc>
          <w:tcPr>
            <w:tcW w:w="789" w:type="pct"/>
            <w:tcBorders>
              <w:top w:val="nil"/>
              <w:left w:val="nil"/>
              <w:bottom w:val="single" w:sz="4" w:space="0" w:color="auto"/>
              <w:right w:val="nil"/>
            </w:tcBorders>
            <w:shd w:val="clear" w:color="auto" w:fill="auto"/>
            <w:vAlign w:val="bottom"/>
          </w:tcPr>
          <w:p w14:paraId="455BFFB3"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135E43">
              <w:rPr>
                <w:rFonts w:ascii="Calibri" w:hAnsi="Calibri" w:cs="Arial"/>
                <w:color w:val="000000"/>
                <w:sz w:val="20"/>
                <w:szCs w:val="20"/>
              </w:rPr>
              <w:t>622.15</w:t>
            </w:r>
            <w:r w:rsidR="00BB438F">
              <w:rPr>
                <w:rFonts w:ascii="Calibri" w:hAnsi="Calibri" w:cs="Arial"/>
                <w:color w:val="000000"/>
                <w:sz w:val="20"/>
                <w:szCs w:val="20"/>
              </w:rPr>
              <w:t>7</w:t>
            </w:r>
          </w:p>
        </w:tc>
        <w:tc>
          <w:tcPr>
            <w:tcW w:w="789" w:type="pct"/>
            <w:tcBorders>
              <w:top w:val="nil"/>
              <w:left w:val="nil"/>
              <w:bottom w:val="single" w:sz="4" w:space="0" w:color="auto"/>
              <w:right w:val="nil"/>
            </w:tcBorders>
            <w:shd w:val="clear" w:color="auto" w:fill="auto"/>
            <w:vAlign w:val="bottom"/>
          </w:tcPr>
          <w:p w14:paraId="756D5B54"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1.414.161</w:t>
            </w:r>
          </w:p>
        </w:tc>
        <w:tc>
          <w:tcPr>
            <w:tcW w:w="789" w:type="pct"/>
            <w:tcBorders>
              <w:top w:val="nil"/>
              <w:left w:val="nil"/>
              <w:bottom w:val="single" w:sz="4" w:space="0" w:color="auto"/>
              <w:right w:val="nil"/>
            </w:tcBorders>
            <w:shd w:val="clear" w:color="auto" w:fill="auto"/>
            <w:vAlign w:val="bottom"/>
          </w:tcPr>
          <w:p w14:paraId="7F559588"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07202B">
              <w:rPr>
                <w:rFonts w:ascii="Calibri" w:hAnsi="Calibri" w:cs="Arial"/>
                <w:color w:val="000000"/>
                <w:sz w:val="20"/>
                <w:szCs w:val="20"/>
              </w:rPr>
              <w:t>605.946</w:t>
            </w:r>
          </w:p>
        </w:tc>
        <w:tc>
          <w:tcPr>
            <w:tcW w:w="789" w:type="pct"/>
            <w:tcBorders>
              <w:top w:val="nil"/>
              <w:left w:val="nil"/>
              <w:bottom w:val="single" w:sz="4" w:space="0" w:color="auto"/>
              <w:right w:val="nil"/>
            </w:tcBorders>
            <w:shd w:val="clear" w:color="auto" w:fill="auto"/>
            <w:vAlign w:val="bottom"/>
          </w:tcPr>
          <w:p w14:paraId="11567187"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1.399.679</w:t>
            </w:r>
          </w:p>
        </w:tc>
      </w:tr>
      <w:tr w:rsidR="00A82D2F" w:rsidRPr="00E164D2" w14:paraId="6378A5C2" w14:textId="77777777" w:rsidTr="00E76F4B">
        <w:trPr>
          <w:trHeight w:hRule="exact" w:val="382"/>
        </w:trPr>
        <w:tc>
          <w:tcPr>
            <w:tcW w:w="1844" w:type="pct"/>
            <w:shd w:val="clear" w:color="auto" w:fill="auto"/>
            <w:vAlign w:val="bottom"/>
          </w:tcPr>
          <w:p w14:paraId="18DED629" w14:textId="0D2F73B7" w:rsidR="00A82D2F" w:rsidRPr="00E164D2" w:rsidRDefault="00A82D2F" w:rsidP="00A82D2F">
            <w:pPr>
              <w:tabs>
                <w:tab w:val="left" w:pos="-720"/>
              </w:tabs>
              <w:suppressAutoHyphens/>
              <w:spacing w:line="240" w:lineRule="exact"/>
              <w:ind w:right="-6"/>
              <w:rPr>
                <w:rFonts w:asciiTheme="minorHAnsi" w:hAnsiTheme="minorHAnsi" w:cs="Arial"/>
                <w:color w:val="000000" w:themeColor="text1"/>
                <w:sz w:val="20"/>
                <w:szCs w:val="20"/>
                <w:lang w:val="hr-HR"/>
              </w:rPr>
            </w:pPr>
            <w:r w:rsidRPr="00E164D2">
              <w:rPr>
                <w:rFonts w:asciiTheme="minorHAnsi" w:hAnsiTheme="minorHAnsi" w:cs="Arial"/>
                <w:b/>
                <w:color w:val="000000" w:themeColor="text1"/>
                <w:sz w:val="20"/>
                <w:szCs w:val="20"/>
                <w:lang w:val="hr-HR"/>
              </w:rPr>
              <w:t>Ukupn</w:t>
            </w:r>
            <w:r w:rsidR="00D52847">
              <w:rPr>
                <w:rFonts w:asciiTheme="minorHAnsi" w:hAnsiTheme="minorHAnsi" w:cs="Arial"/>
                <w:b/>
                <w:color w:val="000000" w:themeColor="text1"/>
                <w:sz w:val="20"/>
                <w:szCs w:val="20"/>
                <w:lang w:val="hr-HR"/>
              </w:rPr>
              <w:t>o</w:t>
            </w:r>
          </w:p>
        </w:tc>
        <w:tc>
          <w:tcPr>
            <w:tcW w:w="789" w:type="pct"/>
            <w:tcBorders>
              <w:top w:val="single" w:sz="4" w:space="0" w:color="auto"/>
              <w:left w:val="nil"/>
              <w:bottom w:val="single" w:sz="12" w:space="0" w:color="auto"/>
              <w:right w:val="nil"/>
            </w:tcBorders>
            <w:shd w:val="clear" w:color="auto" w:fill="auto"/>
            <w:vAlign w:val="bottom"/>
          </w:tcPr>
          <w:p w14:paraId="37CAA44F" w14:textId="77777777" w:rsidR="00A82D2F" w:rsidRPr="00E164D2" w:rsidRDefault="00A82D2F" w:rsidP="00A82D2F">
            <w:pPr>
              <w:tabs>
                <w:tab w:val="left" w:pos="-720"/>
              </w:tabs>
              <w:suppressAutoHyphens/>
              <w:ind w:right="-5"/>
              <w:jc w:val="right"/>
              <w:rPr>
                <w:rFonts w:asciiTheme="minorHAnsi" w:hAnsiTheme="minorHAnsi" w:cs="Arial"/>
                <w:b/>
                <w:color w:val="000000" w:themeColor="text1"/>
                <w:sz w:val="20"/>
                <w:szCs w:val="20"/>
                <w:lang w:val="hr-HR"/>
              </w:rPr>
            </w:pPr>
            <w:r w:rsidRPr="00135E43">
              <w:rPr>
                <w:rFonts w:ascii="Calibri" w:hAnsi="Calibri" w:cs="Arial"/>
                <w:b/>
                <w:color w:val="000000"/>
                <w:sz w:val="20"/>
                <w:szCs w:val="20"/>
              </w:rPr>
              <w:t>26.398.132</w:t>
            </w:r>
          </w:p>
        </w:tc>
        <w:tc>
          <w:tcPr>
            <w:tcW w:w="789" w:type="pct"/>
            <w:tcBorders>
              <w:top w:val="single" w:sz="4" w:space="0" w:color="auto"/>
              <w:left w:val="nil"/>
              <w:bottom w:val="single" w:sz="12" w:space="0" w:color="auto"/>
              <w:right w:val="nil"/>
            </w:tcBorders>
            <w:shd w:val="clear" w:color="auto" w:fill="auto"/>
            <w:vAlign w:val="bottom"/>
          </w:tcPr>
          <w:p w14:paraId="740E3420" w14:textId="77777777" w:rsidR="00A82D2F" w:rsidRPr="00E164D2" w:rsidRDefault="00A82D2F" w:rsidP="00A82D2F">
            <w:pPr>
              <w:tabs>
                <w:tab w:val="left" w:pos="-720"/>
              </w:tabs>
              <w:suppressAutoHyphens/>
              <w:ind w:right="-5"/>
              <w:jc w:val="right"/>
              <w:rPr>
                <w:rFonts w:asciiTheme="minorHAnsi" w:hAnsiTheme="minorHAnsi" w:cs="Arial"/>
                <w:b/>
                <w:color w:val="000000" w:themeColor="text1"/>
                <w:sz w:val="20"/>
                <w:szCs w:val="20"/>
                <w:lang w:val="hr-HR"/>
              </w:rPr>
            </w:pPr>
            <w:r w:rsidRPr="00E164D2">
              <w:rPr>
                <w:rFonts w:ascii="Calibri" w:hAnsi="Calibri" w:cs="Arial"/>
                <w:b/>
                <w:color w:val="000000" w:themeColor="text1"/>
                <w:sz w:val="20"/>
                <w:szCs w:val="20"/>
                <w:lang w:val="hr-HR"/>
              </w:rPr>
              <w:t>27.142.819</w:t>
            </w:r>
          </w:p>
        </w:tc>
        <w:tc>
          <w:tcPr>
            <w:tcW w:w="789" w:type="pct"/>
            <w:tcBorders>
              <w:top w:val="single" w:sz="4" w:space="0" w:color="auto"/>
              <w:left w:val="nil"/>
              <w:bottom w:val="single" w:sz="12" w:space="0" w:color="auto"/>
              <w:right w:val="nil"/>
            </w:tcBorders>
            <w:shd w:val="clear" w:color="auto" w:fill="auto"/>
            <w:vAlign w:val="bottom"/>
          </w:tcPr>
          <w:p w14:paraId="5FF2B020" w14:textId="77777777" w:rsidR="00A82D2F" w:rsidRPr="00E164D2" w:rsidRDefault="00A82D2F" w:rsidP="00A82D2F">
            <w:pPr>
              <w:tabs>
                <w:tab w:val="left" w:pos="-720"/>
              </w:tabs>
              <w:suppressAutoHyphens/>
              <w:ind w:right="-5"/>
              <w:jc w:val="right"/>
              <w:rPr>
                <w:rFonts w:asciiTheme="minorHAnsi" w:hAnsiTheme="minorHAnsi" w:cs="Arial"/>
                <w:b/>
                <w:color w:val="000000" w:themeColor="text1"/>
                <w:sz w:val="20"/>
                <w:szCs w:val="20"/>
                <w:lang w:val="hr-HR"/>
              </w:rPr>
            </w:pPr>
            <w:r w:rsidRPr="0007202B">
              <w:rPr>
                <w:rFonts w:ascii="Calibri" w:hAnsi="Calibri" w:cs="Arial"/>
                <w:b/>
                <w:color w:val="000000"/>
                <w:sz w:val="20"/>
                <w:szCs w:val="20"/>
              </w:rPr>
              <w:t>26.338.854</w:t>
            </w:r>
          </w:p>
        </w:tc>
        <w:tc>
          <w:tcPr>
            <w:tcW w:w="789" w:type="pct"/>
            <w:tcBorders>
              <w:top w:val="single" w:sz="4" w:space="0" w:color="auto"/>
              <w:left w:val="nil"/>
              <w:bottom w:val="single" w:sz="12" w:space="0" w:color="auto"/>
              <w:right w:val="nil"/>
            </w:tcBorders>
            <w:shd w:val="clear" w:color="auto" w:fill="auto"/>
            <w:vAlign w:val="bottom"/>
          </w:tcPr>
          <w:p w14:paraId="7C5BA93E" w14:textId="77777777" w:rsidR="00A82D2F" w:rsidRPr="00E164D2" w:rsidRDefault="00A82D2F" w:rsidP="00A82D2F">
            <w:pPr>
              <w:tabs>
                <w:tab w:val="left" w:pos="-720"/>
              </w:tabs>
              <w:suppressAutoHyphens/>
              <w:ind w:right="-5"/>
              <w:jc w:val="right"/>
              <w:rPr>
                <w:rFonts w:asciiTheme="minorHAnsi" w:hAnsiTheme="minorHAnsi" w:cs="Arial"/>
                <w:b/>
                <w:color w:val="000000" w:themeColor="text1"/>
                <w:sz w:val="20"/>
                <w:szCs w:val="20"/>
                <w:lang w:val="hr-HR"/>
              </w:rPr>
            </w:pPr>
            <w:r w:rsidRPr="00E164D2">
              <w:rPr>
                <w:rFonts w:ascii="Calibri" w:hAnsi="Calibri" w:cs="Arial"/>
                <w:b/>
                <w:color w:val="000000" w:themeColor="text1"/>
                <w:sz w:val="20"/>
                <w:szCs w:val="20"/>
                <w:lang w:val="hr-HR"/>
              </w:rPr>
              <w:t>27.086.709</w:t>
            </w:r>
          </w:p>
        </w:tc>
      </w:tr>
      <w:tr w:rsidR="00A82D2F" w:rsidRPr="00E164D2" w14:paraId="02506C93" w14:textId="77777777" w:rsidTr="00E76F4B">
        <w:trPr>
          <w:trHeight w:hRule="exact" w:val="382"/>
        </w:trPr>
        <w:tc>
          <w:tcPr>
            <w:tcW w:w="1844" w:type="pct"/>
            <w:shd w:val="clear" w:color="auto" w:fill="auto"/>
            <w:vAlign w:val="bottom"/>
          </w:tcPr>
          <w:p w14:paraId="267BF598" w14:textId="77777777" w:rsidR="00A82D2F" w:rsidRPr="00E164D2" w:rsidRDefault="00A82D2F" w:rsidP="00A82D2F">
            <w:pPr>
              <w:tabs>
                <w:tab w:val="left" w:pos="-720"/>
              </w:tabs>
              <w:suppressAutoHyphens/>
              <w:spacing w:line="240" w:lineRule="exact"/>
              <w:ind w:right="-6"/>
              <w:rPr>
                <w:rFonts w:asciiTheme="minorHAnsi" w:hAnsiTheme="minorHAnsi" w:cs="Arial"/>
                <w:b/>
                <w:color w:val="000000" w:themeColor="text1"/>
                <w:sz w:val="20"/>
                <w:szCs w:val="20"/>
                <w:lang w:val="hr-HR"/>
              </w:rPr>
            </w:pPr>
          </w:p>
        </w:tc>
        <w:tc>
          <w:tcPr>
            <w:tcW w:w="789" w:type="pct"/>
            <w:tcBorders>
              <w:top w:val="single" w:sz="12" w:space="0" w:color="auto"/>
            </w:tcBorders>
            <w:shd w:val="clear" w:color="auto" w:fill="auto"/>
            <w:vAlign w:val="bottom"/>
          </w:tcPr>
          <w:p w14:paraId="7C899431"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p>
        </w:tc>
        <w:tc>
          <w:tcPr>
            <w:tcW w:w="789" w:type="pct"/>
            <w:tcBorders>
              <w:top w:val="single" w:sz="12" w:space="0" w:color="auto"/>
            </w:tcBorders>
            <w:shd w:val="clear" w:color="auto" w:fill="auto"/>
            <w:vAlign w:val="bottom"/>
          </w:tcPr>
          <w:p w14:paraId="4507230C" w14:textId="77777777" w:rsidR="00A82D2F" w:rsidRPr="00E164D2" w:rsidRDefault="00A82D2F" w:rsidP="00A82D2F">
            <w:pPr>
              <w:tabs>
                <w:tab w:val="left" w:pos="-720"/>
              </w:tabs>
              <w:suppressAutoHyphens/>
              <w:ind w:right="-5"/>
              <w:jc w:val="right"/>
              <w:rPr>
                <w:rFonts w:asciiTheme="minorHAnsi" w:hAnsiTheme="minorHAnsi" w:cs="Arial"/>
                <w:b/>
                <w:color w:val="000000" w:themeColor="text1"/>
                <w:sz w:val="20"/>
                <w:szCs w:val="20"/>
                <w:lang w:val="hr-HR"/>
              </w:rPr>
            </w:pPr>
          </w:p>
        </w:tc>
        <w:tc>
          <w:tcPr>
            <w:tcW w:w="789" w:type="pct"/>
            <w:tcBorders>
              <w:top w:val="single" w:sz="12" w:space="0" w:color="auto"/>
            </w:tcBorders>
            <w:shd w:val="clear" w:color="auto" w:fill="auto"/>
            <w:vAlign w:val="bottom"/>
          </w:tcPr>
          <w:p w14:paraId="3DD857F4" w14:textId="77777777" w:rsidR="00A82D2F" w:rsidRPr="00E164D2" w:rsidRDefault="00A82D2F" w:rsidP="00A82D2F">
            <w:pPr>
              <w:tabs>
                <w:tab w:val="left" w:pos="-720"/>
              </w:tabs>
              <w:suppressAutoHyphens/>
              <w:ind w:right="-5"/>
              <w:jc w:val="right"/>
              <w:rPr>
                <w:rFonts w:asciiTheme="minorHAnsi" w:hAnsiTheme="minorHAnsi" w:cs="Arial"/>
                <w:b/>
                <w:color w:val="000000" w:themeColor="text1"/>
                <w:sz w:val="20"/>
                <w:szCs w:val="20"/>
                <w:lang w:val="hr-HR"/>
              </w:rPr>
            </w:pPr>
          </w:p>
        </w:tc>
        <w:tc>
          <w:tcPr>
            <w:tcW w:w="789" w:type="pct"/>
            <w:tcBorders>
              <w:top w:val="single" w:sz="12" w:space="0" w:color="auto"/>
            </w:tcBorders>
            <w:shd w:val="clear" w:color="auto" w:fill="auto"/>
            <w:vAlign w:val="bottom"/>
          </w:tcPr>
          <w:p w14:paraId="2FB30841" w14:textId="77777777" w:rsidR="00A82D2F" w:rsidRPr="00E164D2" w:rsidRDefault="00A82D2F" w:rsidP="00A82D2F">
            <w:pPr>
              <w:tabs>
                <w:tab w:val="left" w:pos="-720"/>
              </w:tabs>
              <w:suppressAutoHyphens/>
              <w:ind w:right="-5"/>
              <w:jc w:val="right"/>
              <w:rPr>
                <w:rFonts w:asciiTheme="minorHAnsi" w:hAnsiTheme="minorHAnsi" w:cs="Arial"/>
                <w:b/>
                <w:color w:val="000000" w:themeColor="text1"/>
                <w:sz w:val="20"/>
                <w:szCs w:val="20"/>
                <w:lang w:val="hr-HR"/>
              </w:rPr>
            </w:pPr>
          </w:p>
        </w:tc>
      </w:tr>
      <w:tr w:rsidR="00A82D2F" w:rsidRPr="00E164D2" w14:paraId="4098D8E7" w14:textId="77777777" w:rsidTr="00E76F4B">
        <w:trPr>
          <w:trHeight w:hRule="exact" w:val="284"/>
        </w:trPr>
        <w:tc>
          <w:tcPr>
            <w:tcW w:w="1844" w:type="pct"/>
            <w:shd w:val="clear" w:color="auto" w:fill="auto"/>
            <w:vAlign w:val="bottom"/>
          </w:tcPr>
          <w:p w14:paraId="6261F767" w14:textId="77777777" w:rsidR="00A82D2F" w:rsidRPr="00E164D2" w:rsidRDefault="00A82D2F" w:rsidP="00A82D2F">
            <w:pPr>
              <w:tabs>
                <w:tab w:val="left" w:pos="-720"/>
              </w:tabs>
              <w:suppressAutoHyphens/>
              <w:spacing w:line="240" w:lineRule="exact"/>
              <w:ind w:right="-6"/>
              <w:rPr>
                <w:rFonts w:asciiTheme="minorHAnsi" w:hAnsiTheme="minorHAnsi" w:cs="Arial"/>
                <w:color w:val="000000" w:themeColor="text1"/>
                <w:sz w:val="20"/>
                <w:szCs w:val="20"/>
                <w:lang w:val="hr-HR"/>
              </w:rPr>
            </w:pPr>
            <w:r w:rsidRPr="00E164D2">
              <w:rPr>
                <w:rFonts w:asciiTheme="minorHAnsi" w:hAnsiTheme="minorHAnsi" w:cs="Arial"/>
                <w:b/>
                <w:color w:val="000000" w:themeColor="text1"/>
                <w:sz w:val="20"/>
                <w:szCs w:val="20"/>
                <w:lang w:val="hr-HR"/>
              </w:rPr>
              <w:t>Obveze</w:t>
            </w:r>
          </w:p>
        </w:tc>
        <w:tc>
          <w:tcPr>
            <w:tcW w:w="789" w:type="pct"/>
            <w:shd w:val="clear" w:color="auto" w:fill="auto"/>
            <w:vAlign w:val="bottom"/>
          </w:tcPr>
          <w:p w14:paraId="635D0681"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02CF7CC7"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6CF27FB5"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2E1A4369"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p>
        </w:tc>
      </w:tr>
      <w:tr w:rsidR="00A82D2F" w:rsidRPr="00E164D2" w14:paraId="5081C376" w14:textId="77777777" w:rsidTr="00E76F4B">
        <w:trPr>
          <w:trHeight w:hRule="exact" w:val="284"/>
        </w:trPr>
        <w:tc>
          <w:tcPr>
            <w:tcW w:w="1844" w:type="pct"/>
            <w:shd w:val="clear" w:color="auto" w:fill="auto"/>
            <w:vAlign w:val="bottom"/>
          </w:tcPr>
          <w:p w14:paraId="42C5F3E1" w14:textId="77777777" w:rsidR="00A82D2F" w:rsidRPr="00E164D2" w:rsidRDefault="00A82D2F" w:rsidP="00A82D2F">
            <w:pPr>
              <w:tabs>
                <w:tab w:val="left" w:pos="-720"/>
              </w:tabs>
              <w:suppressAutoHyphens/>
              <w:spacing w:line="240" w:lineRule="exact"/>
              <w:ind w:right="-6"/>
              <w:rPr>
                <w:rFonts w:asciiTheme="minorHAnsi" w:hAnsiTheme="minorHAnsi" w:cs="Arial"/>
                <w:b/>
                <w:color w:val="000000" w:themeColor="text1"/>
                <w:sz w:val="20"/>
                <w:szCs w:val="20"/>
                <w:lang w:val="hr-HR"/>
              </w:rPr>
            </w:pPr>
          </w:p>
        </w:tc>
        <w:tc>
          <w:tcPr>
            <w:tcW w:w="789" w:type="pct"/>
            <w:shd w:val="clear" w:color="auto" w:fill="auto"/>
            <w:vAlign w:val="bottom"/>
          </w:tcPr>
          <w:p w14:paraId="3F29D009"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421EC62E"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31A5B58B"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p>
        </w:tc>
        <w:tc>
          <w:tcPr>
            <w:tcW w:w="789" w:type="pct"/>
            <w:shd w:val="clear" w:color="auto" w:fill="auto"/>
            <w:vAlign w:val="bottom"/>
          </w:tcPr>
          <w:p w14:paraId="3D325F60"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p>
        </w:tc>
      </w:tr>
      <w:tr w:rsidR="00A82D2F" w:rsidRPr="00E164D2" w14:paraId="48F0E3A0" w14:textId="77777777" w:rsidTr="00E76F4B">
        <w:trPr>
          <w:trHeight w:hRule="exact" w:val="284"/>
        </w:trPr>
        <w:tc>
          <w:tcPr>
            <w:tcW w:w="1844" w:type="pct"/>
            <w:shd w:val="clear" w:color="auto" w:fill="auto"/>
            <w:vAlign w:val="bottom"/>
          </w:tcPr>
          <w:p w14:paraId="1D345AB0" w14:textId="77777777" w:rsidR="00A82D2F" w:rsidRPr="00E164D2" w:rsidRDefault="00A82D2F" w:rsidP="00A82D2F">
            <w:pPr>
              <w:tabs>
                <w:tab w:val="left" w:pos="-720"/>
              </w:tabs>
              <w:suppressAutoHyphens/>
              <w:spacing w:line="240" w:lineRule="exact"/>
              <w:ind w:right="-6"/>
              <w:rPr>
                <w:rFonts w:asciiTheme="minorHAnsi" w:hAnsiTheme="minorHAnsi" w:cs="Arial"/>
                <w:b/>
                <w:color w:val="000000" w:themeColor="text1"/>
                <w:sz w:val="20"/>
                <w:szCs w:val="20"/>
                <w:lang w:val="hr-HR"/>
              </w:rPr>
            </w:pPr>
            <w:r w:rsidRPr="00E164D2">
              <w:rPr>
                <w:rFonts w:asciiTheme="minorHAnsi" w:hAnsiTheme="minorHAnsi" w:cs="Arial"/>
                <w:color w:val="000000" w:themeColor="text1"/>
                <w:sz w:val="20"/>
                <w:szCs w:val="20"/>
                <w:lang w:val="hr-HR"/>
              </w:rPr>
              <w:t>Obveze uz fiksnu kamatnu stopu</w:t>
            </w:r>
          </w:p>
        </w:tc>
        <w:tc>
          <w:tcPr>
            <w:tcW w:w="789" w:type="pct"/>
            <w:tcBorders>
              <w:top w:val="nil"/>
              <w:left w:val="nil"/>
              <w:bottom w:val="nil"/>
              <w:right w:val="nil"/>
            </w:tcBorders>
            <w:shd w:val="clear" w:color="auto" w:fill="auto"/>
            <w:vAlign w:val="bottom"/>
          </w:tcPr>
          <w:p w14:paraId="7C87DD16"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135E43">
              <w:rPr>
                <w:rFonts w:ascii="Calibri" w:hAnsi="Calibri" w:cs="Arial"/>
                <w:color w:val="000000"/>
                <w:sz w:val="20"/>
                <w:szCs w:val="20"/>
              </w:rPr>
              <w:t>15.325.232</w:t>
            </w:r>
          </w:p>
        </w:tc>
        <w:tc>
          <w:tcPr>
            <w:tcW w:w="789" w:type="pct"/>
            <w:tcBorders>
              <w:top w:val="nil"/>
              <w:left w:val="nil"/>
              <w:bottom w:val="nil"/>
              <w:right w:val="nil"/>
            </w:tcBorders>
            <w:shd w:val="clear" w:color="auto" w:fill="auto"/>
            <w:vAlign w:val="bottom"/>
          </w:tcPr>
          <w:p w14:paraId="03399C51"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15.772.982</w:t>
            </w:r>
          </w:p>
        </w:tc>
        <w:tc>
          <w:tcPr>
            <w:tcW w:w="789" w:type="pct"/>
            <w:tcBorders>
              <w:top w:val="nil"/>
              <w:left w:val="nil"/>
              <w:bottom w:val="nil"/>
              <w:right w:val="nil"/>
            </w:tcBorders>
            <w:shd w:val="clear" w:color="auto" w:fill="auto"/>
            <w:vAlign w:val="bottom"/>
          </w:tcPr>
          <w:p w14:paraId="542E84B3"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07202B">
              <w:rPr>
                <w:rFonts w:ascii="Calibri" w:hAnsi="Calibri" w:cs="Arial"/>
                <w:color w:val="000000"/>
                <w:sz w:val="20"/>
                <w:szCs w:val="20"/>
              </w:rPr>
              <w:t>15.325.232</w:t>
            </w:r>
          </w:p>
        </w:tc>
        <w:tc>
          <w:tcPr>
            <w:tcW w:w="789" w:type="pct"/>
            <w:tcBorders>
              <w:top w:val="nil"/>
              <w:left w:val="nil"/>
              <w:bottom w:val="nil"/>
              <w:right w:val="nil"/>
            </w:tcBorders>
            <w:shd w:val="clear" w:color="auto" w:fill="auto"/>
            <w:vAlign w:val="bottom"/>
          </w:tcPr>
          <w:p w14:paraId="17A5A67E"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15.772.982</w:t>
            </w:r>
          </w:p>
        </w:tc>
      </w:tr>
      <w:tr w:rsidR="00A82D2F" w:rsidRPr="00E164D2" w14:paraId="7BA4FA44" w14:textId="77777777" w:rsidTr="00E76F4B">
        <w:trPr>
          <w:trHeight w:hRule="exact" w:val="284"/>
        </w:trPr>
        <w:tc>
          <w:tcPr>
            <w:tcW w:w="1844" w:type="pct"/>
            <w:shd w:val="clear" w:color="auto" w:fill="auto"/>
            <w:vAlign w:val="bottom"/>
          </w:tcPr>
          <w:p w14:paraId="5C593F46" w14:textId="77777777" w:rsidR="00A82D2F" w:rsidRPr="00E164D2" w:rsidRDefault="00A82D2F" w:rsidP="00A82D2F">
            <w:pPr>
              <w:tabs>
                <w:tab w:val="left" w:pos="-720"/>
              </w:tabs>
              <w:suppressAutoHyphens/>
              <w:spacing w:line="240" w:lineRule="exact"/>
              <w:ind w:right="-6"/>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Obveze uz varijabilnu kamatnu stopu</w:t>
            </w:r>
          </w:p>
        </w:tc>
        <w:tc>
          <w:tcPr>
            <w:tcW w:w="789" w:type="pct"/>
            <w:tcBorders>
              <w:top w:val="nil"/>
              <w:left w:val="nil"/>
              <w:bottom w:val="nil"/>
              <w:right w:val="nil"/>
            </w:tcBorders>
            <w:shd w:val="clear" w:color="auto" w:fill="auto"/>
            <w:vAlign w:val="bottom"/>
          </w:tcPr>
          <w:p w14:paraId="66DD4B93"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135E43">
              <w:rPr>
                <w:rFonts w:ascii="Calibri" w:hAnsi="Calibri" w:cs="Arial"/>
                <w:color w:val="000000"/>
                <w:sz w:val="20"/>
                <w:szCs w:val="20"/>
              </w:rPr>
              <w:t>143.638</w:t>
            </w:r>
          </w:p>
        </w:tc>
        <w:tc>
          <w:tcPr>
            <w:tcW w:w="789" w:type="pct"/>
            <w:tcBorders>
              <w:top w:val="nil"/>
              <w:left w:val="nil"/>
              <w:bottom w:val="nil"/>
              <w:right w:val="nil"/>
            </w:tcBorders>
            <w:shd w:val="clear" w:color="auto" w:fill="auto"/>
            <w:vAlign w:val="bottom"/>
          </w:tcPr>
          <w:p w14:paraId="52A93CDD"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305.552</w:t>
            </w:r>
          </w:p>
        </w:tc>
        <w:tc>
          <w:tcPr>
            <w:tcW w:w="789" w:type="pct"/>
            <w:tcBorders>
              <w:top w:val="nil"/>
              <w:left w:val="nil"/>
              <w:bottom w:val="nil"/>
              <w:right w:val="nil"/>
            </w:tcBorders>
            <w:shd w:val="clear" w:color="auto" w:fill="auto"/>
            <w:vAlign w:val="bottom"/>
          </w:tcPr>
          <w:p w14:paraId="4190CACB"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07202B">
              <w:rPr>
                <w:rFonts w:ascii="Calibri" w:hAnsi="Calibri" w:cs="Arial"/>
                <w:color w:val="000000"/>
                <w:sz w:val="20"/>
                <w:szCs w:val="20"/>
              </w:rPr>
              <w:t>143.638</w:t>
            </w:r>
          </w:p>
        </w:tc>
        <w:tc>
          <w:tcPr>
            <w:tcW w:w="789" w:type="pct"/>
            <w:tcBorders>
              <w:top w:val="nil"/>
              <w:left w:val="nil"/>
              <w:bottom w:val="nil"/>
              <w:right w:val="nil"/>
            </w:tcBorders>
            <w:shd w:val="clear" w:color="auto" w:fill="auto"/>
            <w:vAlign w:val="bottom"/>
          </w:tcPr>
          <w:p w14:paraId="6AC0A5C9"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305.552</w:t>
            </w:r>
          </w:p>
        </w:tc>
      </w:tr>
      <w:tr w:rsidR="00A82D2F" w:rsidRPr="00E164D2" w14:paraId="1C14941A" w14:textId="77777777" w:rsidTr="00E76F4B">
        <w:trPr>
          <w:trHeight w:hRule="exact" w:val="284"/>
        </w:trPr>
        <w:tc>
          <w:tcPr>
            <w:tcW w:w="1844" w:type="pct"/>
            <w:shd w:val="clear" w:color="auto" w:fill="auto"/>
            <w:vAlign w:val="bottom"/>
          </w:tcPr>
          <w:p w14:paraId="0321F247" w14:textId="77777777" w:rsidR="00A82D2F" w:rsidRPr="00E164D2" w:rsidRDefault="00A82D2F" w:rsidP="00A82D2F">
            <w:pPr>
              <w:tabs>
                <w:tab w:val="left" w:pos="-720"/>
              </w:tabs>
              <w:suppressAutoHyphens/>
              <w:spacing w:line="240" w:lineRule="exact"/>
              <w:ind w:right="-6"/>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Beskamatno</w:t>
            </w:r>
          </w:p>
        </w:tc>
        <w:tc>
          <w:tcPr>
            <w:tcW w:w="789" w:type="pct"/>
            <w:tcBorders>
              <w:top w:val="nil"/>
              <w:left w:val="nil"/>
              <w:bottom w:val="single" w:sz="4" w:space="0" w:color="auto"/>
              <w:right w:val="nil"/>
            </w:tcBorders>
            <w:shd w:val="clear" w:color="auto" w:fill="auto"/>
            <w:vAlign w:val="bottom"/>
          </w:tcPr>
          <w:p w14:paraId="48582CBD"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135E43">
              <w:rPr>
                <w:rFonts w:ascii="Calibri" w:hAnsi="Calibri" w:cs="Arial"/>
                <w:color w:val="000000"/>
                <w:sz w:val="20"/>
                <w:szCs w:val="20"/>
              </w:rPr>
              <w:t>727.160</w:t>
            </w:r>
          </w:p>
        </w:tc>
        <w:tc>
          <w:tcPr>
            <w:tcW w:w="789" w:type="pct"/>
            <w:tcBorders>
              <w:top w:val="nil"/>
              <w:left w:val="nil"/>
              <w:bottom w:val="single" w:sz="4" w:space="0" w:color="auto"/>
              <w:right w:val="nil"/>
            </w:tcBorders>
            <w:shd w:val="clear" w:color="auto" w:fill="auto"/>
            <w:vAlign w:val="bottom"/>
          </w:tcPr>
          <w:p w14:paraId="79B9292C"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1.079.340</w:t>
            </w:r>
          </w:p>
        </w:tc>
        <w:tc>
          <w:tcPr>
            <w:tcW w:w="789" w:type="pct"/>
            <w:tcBorders>
              <w:top w:val="nil"/>
              <w:left w:val="nil"/>
              <w:bottom w:val="single" w:sz="4" w:space="0" w:color="auto"/>
              <w:right w:val="nil"/>
            </w:tcBorders>
            <w:shd w:val="clear" w:color="auto" w:fill="auto"/>
            <w:vAlign w:val="bottom"/>
          </w:tcPr>
          <w:p w14:paraId="4F6D7E03"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07202B">
              <w:rPr>
                <w:rFonts w:ascii="Calibri" w:hAnsi="Calibri" w:cs="Arial"/>
                <w:color w:val="000000"/>
                <w:sz w:val="20"/>
                <w:szCs w:val="20"/>
              </w:rPr>
              <w:t>710.521</w:t>
            </w:r>
          </w:p>
        </w:tc>
        <w:tc>
          <w:tcPr>
            <w:tcW w:w="789" w:type="pct"/>
            <w:tcBorders>
              <w:top w:val="nil"/>
              <w:left w:val="nil"/>
              <w:bottom w:val="single" w:sz="4" w:space="0" w:color="auto"/>
              <w:right w:val="nil"/>
            </w:tcBorders>
            <w:shd w:val="clear" w:color="auto" w:fill="auto"/>
            <w:vAlign w:val="bottom"/>
          </w:tcPr>
          <w:p w14:paraId="36880AD6" w14:textId="77777777" w:rsidR="00A82D2F" w:rsidRPr="00E164D2" w:rsidRDefault="00A82D2F" w:rsidP="00A82D2F">
            <w:pPr>
              <w:tabs>
                <w:tab w:val="left" w:pos="-720"/>
              </w:tabs>
              <w:suppressAutoHyphens/>
              <w:ind w:right="-5"/>
              <w:jc w:val="right"/>
              <w:rPr>
                <w:rFonts w:asciiTheme="minorHAnsi" w:hAnsiTheme="minorHAnsi" w:cs="Arial"/>
                <w:color w:val="000000" w:themeColor="text1"/>
                <w:sz w:val="20"/>
                <w:szCs w:val="20"/>
                <w:lang w:val="hr-HR"/>
              </w:rPr>
            </w:pPr>
            <w:r w:rsidRPr="00E164D2">
              <w:rPr>
                <w:rFonts w:ascii="Calibri" w:hAnsi="Calibri" w:cs="Arial"/>
                <w:color w:val="000000" w:themeColor="text1"/>
                <w:sz w:val="20"/>
                <w:szCs w:val="20"/>
                <w:lang w:val="hr-HR"/>
              </w:rPr>
              <w:t>1.066.381</w:t>
            </w:r>
          </w:p>
        </w:tc>
      </w:tr>
      <w:tr w:rsidR="00A82D2F" w:rsidRPr="00E164D2" w14:paraId="3B54393C" w14:textId="77777777" w:rsidTr="00E76F4B">
        <w:trPr>
          <w:trHeight w:hRule="exact" w:val="397"/>
        </w:trPr>
        <w:tc>
          <w:tcPr>
            <w:tcW w:w="1844" w:type="pct"/>
            <w:shd w:val="clear" w:color="auto" w:fill="auto"/>
            <w:vAlign w:val="bottom"/>
          </w:tcPr>
          <w:p w14:paraId="5C82738C" w14:textId="77777777" w:rsidR="00A82D2F" w:rsidRPr="00E164D2" w:rsidRDefault="00A82D2F" w:rsidP="00A82D2F">
            <w:pPr>
              <w:tabs>
                <w:tab w:val="left" w:pos="-720"/>
              </w:tabs>
              <w:suppressAutoHyphens/>
              <w:spacing w:line="240" w:lineRule="exact"/>
              <w:ind w:right="-6"/>
              <w:rPr>
                <w:rFonts w:asciiTheme="minorHAnsi" w:hAnsiTheme="minorHAnsi" w:cs="Arial"/>
                <w:color w:val="000000" w:themeColor="text1"/>
                <w:sz w:val="20"/>
                <w:szCs w:val="20"/>
                <w:lang w:val="hr-HR"/>
              </w:rPr>
            </w:pPr>
            <w:r w:rsidRPr="00E164D2">
              <w:rPr>
                <w:rFonts w:asciiTheme="minorHAnsi" w:hAnsiTheme="minorHAnsi" w:cs="Arial"/>
                <w:b/>
                <w:color w:val="000000" w:themeColor="text1"/>
                <w:sz w:val="20"/>
                <w:szCs w:val="20"/>
                <w:lang w:val="hr-HR"/>
              </w:rPr>
              <w:t>Ukupne obveze</w:t>
            </w:r>
          </w:p>
        </w:tc>
        <w:tc>
          <w:tcPr>
            <w:tcW w:w="789" w:type="pct"/>
            <w:tcBorders>
              <w:top w:val="single" w:sz="4" w:space="0" w:color="auto"/>
              <w:left w:val="nil"/>
              <w:bottom w:val="single" w:sz="12" w:space="0" w:color="auto"/>
              <w:right w:val="nil"/>
            </w:tcBorders>
            <w:shd w:val="clear" w:color="auto" w:fill="auto"/>
            <w:vAlign w:val="bottom"/>
          </w:tcPr>
          <w:p w14:paraId="1397B45A" w14:textId="77777777" w:rsidR="00A82D2F" w:rsidRPr="00E164D2" w:rsidRDefault="00A82D2F" w:rsidP="00A82D2F">
            <w:pPr>
              <w:tabs>
                <w:tab w:val="left" w:pos="-720"/>
              </w:tabs>
              <w:suppressAutoHyphens/>
              <w:ind w:right="-5"/>
              <w:jc w:val="right"/>
              <w:rPr>
                <w:rFonts w:ascii="Calibri" w:hAnsi="Calibri" w:cs="Arial"/>
                <w:b/>
                <w:color w:val="000000" w:themeColor="text1"/>
                <w:sz w:val="20"/>
                <w:szCs w:val="20"/>
                <w:lang w:val="hr-HR"/>
              </w:rPr>
            </w:pPr>
            <w:r w:rsidRPr="00135E43">
              <w:rPr>
                <w:rFonts w:ascii="Calibri" w:hAnsi="Calibri" w:cs="Arial"/>
                <w:b/>
                <w:color w:val="000000"/>
                <w:sz w:val="20"/>
                <w:szCs w:val="20"/>
              </w:rPr>
              <w:t>16.196.030</w:t>
            </w:r>
          </w:p>
        </w:tc>
        <w:tc>
          <w:tcPr>
            <w:tcW w:w="789" w:type="pct"/>
            <w:tcBorders>
              <w:top w:val="single" w:sz="4" w:space="0" w:color="auto"/>
              <w:left w:val="nil"/>
              <w:bottom w:val="single" w:sz="12" w:space="0" w:color="auto"/>
              <w:right w:val="nil"/>
            </w:tcBorders>
            <w:shd w:val="clear" w:color="auto" w:fill="auto"/>
            <w:vAlign w:val="bottom"/>
          </w:tcPr>
          <w:p w14:paraId="3DEEA927" w14:textId="77777777" w:rsidR="00A82D2F" w:rsidRPr="00E164D2" w:rsidRDefault="00A82D2F" w:rsidP="00A82D2F">
            <w:pPr>
              <w:tabs>
                <w:tab w:val="left" w:pos="-720"/>
              </w:tabs>
              <w:suppressAutoHyphens/>
              <w:ind w:right="-5"/>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17.157.874</w:t>
            </w:r>
          </w:p>
        </w:tc>
        <w:tc>
          <w:tcPr>
            <w:tcW w:w="789" w:type="pct"/>
            <w:tcBorders>
              <w:top w:val="single" w:sz="4" w:space="0" w:color="auto"/>
              <w:left w:val="nil"/>
              <w:bottom w:val="single" w:sz="12" w:space="0" w:color="auto"/>
              <w:right w:val="nil"/>
            </w:tcBorders>
            <w:shd w:val="clear" w:color="auto" w:fill="auto"/>
            <w:vAlign w:val="bottom"/>
          </w:tcPr>
          <w:p w14:paraId="07DC0973" w14:textId="77777777" w:rsidR="00A82D2F" w:rsidRPr="00E164D2" w:rsidRDefault="00A82D2F" w:rsidP="00A82D2F">
            <w:pPr>
              <w:tabs>
                <w:tab w:val="left" w:pos="-720"/>
              </w:tabs>
              <w:suppressAutoHyphens/>
              <w:ind w:right="-5"/>
              <w:jc w:val="right"/>
              <w:rPr>
                <w:rFonts w:ascii="Calibri" w:hAnsi="Calibri" w:cs="Arial"/>
                <w:b/>
                <w:color w:val="000000" w:themeColor="text1"/>
                <w:sz w:val="20"/>
                <w:szCs w:val="20"/>
                <w:lang w:val="hr-HR"/>
              </w:rPr>
            </w:pPr>
            <w:r w:rsidRPr="0007202B">
              <w:rPr>
                <w:rFonts w:ascii="Calibri" w:hAnsi="Calibri" w:cs="Arial"/>
                <w:b/>
                <w:color w:val="000000"/>
                <w:sz w:val="20"/>
                <w:szCs w:val="20"/>
              </w:rPr>
              <w:t>16.179.391</w:t>
            </w:r>
          </w:p>
        </w:tc>
        <w:tc>
          <w:tcPr>
            <w:tcW w:w="789" w:type="pct"/>
            <w:tcBorders>
              <w:top w:val="single" w:sz="4" w:space="0" w:color="auto"/>
              <w:left w:val="nil"/>
              <w:bottom w:val="single" w:sz="12" w:space="0" w:color="auto"/>
              <w:right w:val="nil"/>
            </w:tcBorders>
            <w:shd w:val="clear" w:color="auto" w:fill="auto"/>
            <w:vAlign w:val="bottom"/>
          </w:tcPr>
          <w:p w14:paraId="1F6330CF" w14:textId="77777777" w:rsidR="00A82D2F" w:rsidRPr="00E164D2" w:rsidRDefault="00A82D2F" w:rsidP="00A82D2F">
            <w:pPr>
              <w:tabs>
                <w:tab w:val="left" w:pos="-720"/>
              </w:tabs>
              <w:suppressAutoHyphens/>
              <w:ind w:right="-5"/>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17.144.915</w:t>
            </w:r>
          </w:p>
        </w:tc>
      </w:tr>
    </w:tbl>
    <w:p w14:paraId="292489F1" w14:textId="77777777" w:rsidR="00D37D6B" w:rsidRPr="00E164D2" w:rsidRDefault="00D37D6B" w:rsidP="00085C3C">
      <w:pPr>
        <w:pStyle w:val="T1"/>
        <w:spacing w:after="0" w:line="240" w:lineRule="auto"/>
        <w:rPr>
          <w:rFonts w:asciiTheme="minorHAnsi" w:hAnsiTheme="minorHAnsi" w:cs="Arial"/>
          <w:color w:val="000000" w:themeColor="text1"/>
          <w:sz w:val="22"/>
          <w:szCs w:val="22"/>
          <w:lang w:val="hr-HR"/>
        </w:rPr>
      </w:pPr>
    </w:p>
    <w:p w14:paraId="79CC9F8A" w14:textId="77777777" w:rsidR="007C0A5A" w:rsidRPr="00E164D2" w:rsidRDefault="007C0A5A" w:rsidP="00085C3C">
      <w:pPr>
        <w:pStyle w:val="T1"/>
        <w:spacing w:after="0" w:line="240" w:lineRule="auto"/>
        <w:rPr>
          <w:rFonts w:asciiTheme="minorHAnsi" w:hAnsiTheme="minorHAnsi" w:cs="Arial"/>
          <w:color w:val="000000" w:themeColor="text1"/>
          <w:sz w:val="22"/>
          <w:szCs w:val="22"/>
          <w:lang w:val="hr-HR"/>
        </w:rPr>
      </w:pPr>
    </w:p>
    <w:p w14:paraId="3A116BCB" w14:textId="77777777" w:rsidR="007C0A5A" w:rsidRPr="00E164D2" w:rsidRDefault="007C0A5A" w:rsidP="00085C3C">
      <w:pPr>
        <w:pStyle w:val="T1"/>
        <w:spacing w:after="0" w:line="240" w:lineRule="auto"/>
        <w:rPr>
          <w:rFonts w:asciiTheme="minorHAnsi" w:hAnsiTheme="minorHAnsi" w:cs="Arial"/>
          <w:color w:val="000000" w:themeColor="text1"/>
          <w:sz w:val="22"/>
          <w:szCs w:val="22"/>
          <w:lang w:val="hr-HR"/>
        </w:rPr>
      </w:pPr>
    </w:p>
    <w:p w14:paraId="49610B8F" w14:textId="77777777" w:rsidR="00256A4B" w:rsidRPr="00E164D2" w:rsidRDefault="00256A4B" w:rsidP="00085C3C">
      <w:pPr>
        <w:pStyle w:val="T1"/>
        <w:spacing w:after="0" w:line="240" w:lineRule="auto"/>
        <w:rPr>
          <w:rFonts w:asciiTheme="minorHAnsi" w:hAnsiTheme="minorHAnsi" w:cs="Arial"/>
          <w:color w:val="000000" w:themeColor="text1"/>
          <w:sz w:val="22"/>
          <w:szCs w:val="22"/>
          <w:lang w:val="hr-HR"/>
        </w:rPr>
      </w:pPr>
    </w:p>
    <w:p w14:paraId="2B054B5C" w14:textId="77777777" w:rsidR="007C0A5A" w:rsidRPr="00E164D2" w:rsidRDefault="007C0A5A" w:rsidP="00085C3C">
      <w:pPr>
        <w:pStyle w:val="T1"/>
        <w:spacing w:after="0" w:line="240" w:lineRule="auto"/>
        <w:rPr>
          <w:rFonts w:asciiTheme="minorHAnsi" w:hAnsiTheme="minorHAnsi" w:cs="Arial"/>
          <w:color w:val="000000" w:themeColor="text1"/>
          <w:sz w:val="22"/>
          <w:szCs w:val="22"/>
          <w:lang w:val="hr-HR"/>
        </w:rPr>
      </w:pPr>
    </w:p>
    <w:p w14:paraId="0528DD2B" w14:textId="77777777" w:rsidR="007C0A5A" w:rsidRPr="00E164D2" w:rsidRDefault="007C0A5A" w:rsidP="00085C3C">
      <w:pPr>
        <w:pStyle w:val="T1"/>
        <w:spacing w:after="0" w:line="240" w:lineRule="auto"/>
        <w:rPr>
          <w:rFonts w:asciiTheme="minorHAnsi" w:hAnsiTheme="minorHAnsi" w:cs="Arial"/>
          <w:color w:val="000000" w:themeColor="text1"/>
          <w:sz w:val="22"/>
          <w:szCs w:val="22"/>
          <w:lang w:val="hr-HR"/>
        </w:rPr>
        <w:sectPr w:rsidR="007C0A5A" w:rsidRPr="00E164D2" w:rsidSect="0077198A">
          <w:pgSz w:w="11907" w:h="16840" w:code="9"/>
          <w:pgMar w:top="1418" w:right="1134" w:bottom="1134" w:left="1418" w:header="851" w:footer="851" w:gutter="0"/>
          <w:cols w:space="720"/>
          <w:noEndnote/>
        </w:sectPr>
      </w:pPr>
    </w:p>
    <w:p w14:paraId="0BB97ECF" w14:textId="77777777" w:rsidR="00142CFB" w:rsidRPr="00E164D2" w:rsidRDefault="00142CFB" w:rsidP="00142CFB">
      <w:pPr>
        <w:pStyle w:val="T1"/>
        <w:spacing w:before="0" w:after="0" w:line="240" w:lineRule="auto"/>
        <w:ind w:left="709" w:hanging="709"/>
        <w:rPr>
          <w:rFonts w:asciiTheme="minorHAnsi" w:hAnsiTheme="minorHAnsi" w:cs="Arial"/>
          <w:color w:val="000000" w:themeColor="text1"/>
          <w:sz w:val="22"/>
          <w:szCs w:val="22"/>
          <w:lang w:val="hr-HR"/>
        </w:rPr>
      </w:pPr>
    </w:p>
    <w:p w14:paraId="664289EA" w14:textId="77777777" w:rsidR="0041036C" w:rsidRPr="00E164D2" w:rsidRDefault="00E13486" w:rsidP="00142CFB">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F21AC7" w:rsidRPr="00E164D2">
        <w:rPr>
          <w:rFonts w:asciiTheme="minorHAnsi" w:hAnsiTheme="minorHAnsi" w:cs="Arial"/>
          <w:color w:val="000000" w:themeColor="text1"/>
          <w:sz w:val="22"/>
          <w:szCs w:val="22"/>
          <w:lang w:val="hr-HR"/>
        </w:rPr>
        <w:t xml:space="preserve">.        </w:t>
      </w:r>
      <w:r w:rsidR="0041036C" w:rsidRPr="00E164D2">
        <w:rPr>
          <w:rFonts w:asciiTheme="minorHAnsi" w:hAnsiTheme="minorHAnsi" w:cs="Arial"/>
          <w:color w:val="000000" w:themeColor="text1"/>
          <w:sz w:val="22"/>
          <w:szCs w:val="22"/>
          <w:lang w:val="hr-HR"/>
        </w:rPr>
        <w:t>Upravljanje rizicima (nastavak)</w:t>
      </w:r>
    </w:p>
    <w:p w14:paraId="21B1B11F" w14:textId="77777777" w:rsidR="00142CFB" w:rsidRPr="00E164D2" w:rsidRDefault="00142CFB" w:rsidP="00142CFB">
      <w:pPr>
        <w:pStyle w:val="T1"/>
        <w:spacing w:before="0" w:after="0" w:line="240" w:lineRule="auto"/>
        <w:ind w:left="709" w:hanging="709"/>
        <w:rPr>
          <w:rFonts w:asciiTheme="minorHAnsi" w:hAnsiTheme="minorHAnsi" w:cs="Arial"/>
          <w:color w:val="000000" w:themeColor="text1"/>
          <w:sz w:val="22"/>
          <w:szCs w:val="22"/>
          <w:lang w:val="hr-HR"/>
        </w:rPr>
      </w:pPr>
    </w:p>
    <w:p w14:paraId="38E4C74E" w14:textId="7076E275" w:rsidR="0041036C" w:rsidRPr="00E164D2" w:rsidRDefault="00E13486" w:rsidP="00142CFB">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D52847">
        <w:rPr>
          <w:rFonts w:asciiTheme="minorHAnsi" w:hAnsiTheme="minorHAnsi" w:cs="Arial"/>
          <w:color w:val="000000" w:themeColor="text1"/>
          <w:sz w:val="22"/>
          <w:szCs w:val="22"/>
          <w:lang w:val="hr-HR"/>
        </w:rPr>
        <w:t>4</w:t>
      </w:r>
      <w:r w:rsidR="0041036C"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41036C" w:rsidRPr="00E164D2">
        <w:rPr>
          <w:rFonts w:asciiTheme="minorHAnsi" w:hAnsiTheme="minorHAnsi" w:cs="Arial"/>
          <w:color w:val="000000" w:themeColor="text1"/>
          <w:sz w:val="22"/>
          <w:szCs w:val="22"/>
          <w:lang w:val="hr-HR"/>
        </w:rPr>
        <w:t xml:space="preserve">. </w:t>
      </w:r>
      <w:r w:rsidR="00F21AC7" w:rsidRPr="00E164D2">
        <w:rPr>
          <w:rFonts w:asciiTheme="minorHAnsi" w:hAnsiTheme="minorHAnsi" w:cs="Arial"/>
          <w:color w:val="000000" w:themeColor="text1"/>
          <w:sz w:val="22"/>
          <w:szCs w:val="22"/>
          <w:lang w:val="hr-HR"/>
        </w:rPr>
        <w:t xml:space="preserve">    </w:t>
      </w:r>
      <w:r w:rsidR="0041036C" w:rsidRPr="00E164D2">
        <w:rPr>
          <w:rFonts w:asciiTheme="minorHAnsi" w:hAnsiTheme="minorHAnsi" w:cs="Arial"/>
          <w:color w:val="000000" w:themeColor="text1"/>
          <w:sz w:val="22"/>
          <w:szCs w:val="22"/>
          <w:lang w:val="hr-HR"/>
        </w:rPr>
        <w:t>Tržišni rizik (nastavak)</w:t>
      </w:r>
    </w:p>
    <w:p w14:paraId="3BBEDB65" w14:textId="77777777" w:rsidR="00142CFB" w:rsidRPr="00E164D2" w:rsidRDefault="00142CFB" w:rsidP="00142CFB">
      <w:pPr>
        <w:pStyle w:val="T1"/>
        <w:spacing w:before="0" w:after="0" w:line="240" w:lineRule="auto"/>
        <w:ind w:left="709" w:hanging="709"/>
        <w:rPr>
          <w:rFonts w:asciiTheme="minorHAnsi" w:hAnsiTheme="minorHAnsi" w:cs="Arial"/>
          <w:color w:val="000000" w:themeColor="text1"/>
          <w:sz w:val="22"/>
          <w:szCs w:val="22"/>
          <w:lang w:val="hr-HR"/>
        </w:rPr>
      </w:pPr>
    </w:p>
    <w:p w14:paraId="23F3864A" w14:textId="77777777" w:rsidR="0041036C" w:rsidRPr="00E164D2" w:rsidRDefault="00E13486" w:rsidP="00142CFB">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41036C"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41036C" w:rsidRPr="00E164D2">
        <w:rPr>
          <w:rFonts w:asciiTheme="minorHAnsi" w:hAnsiTheme="minorHAnsi" w:cs="Arial"/>
          <w:color w:val="000000" w:themeColor="text1"/>
          <w:sz w:val="22"/>
          <w:szCs w:val="22"/>
          <w:lang w:val="hr-HR"/>
        </w:rPr>
        <w:t xml:space="preserve">.1. </w:t>
      </w:r>
      <w:r w:rsidR="00F21AC7" w:rsidRPr="00E164D2">
        <w:rPr>
          <w:rFonts w:asciiTheme="minorHAnsi" w:hAnsiTheme="minorHAnsi" w:cs="Arial"/>
          <w:color w:val="000000" w:themeColor="text1"/>
          <w:sz w:val="22"/>
          <w:szCs w:val="22"/>
          <w:lang w:val="hr-HR"/>
        </w:rPr>
        <w:t xml:space="preserve"> </w:t>
      </w:r>
      <w:r w:rsidR="0041036C" w:rsidRPr="00E164D2">
        <w:rPr>
          <w:rFonts w:asciiTheme="minorHAnsi" w:hAnsiTheme="minorHAnsi" w:cs="Arial"/>
          <w:color w:val="000000" w:themeColor="text1"/>
          <w:sz w:val="22"/>
          <w:szCs w:val="22"/>
          <w:lang w:val="hr-HR"/>
        </w:rPr>
        <w:t xml:space="preserve">Kamatni rizik </w:t>
      </w:r>
      <w:r w:rsidR="00BC68BE" w:rsidRPr="00E164D2">
        <w:rPr>
          <w:rFonts w:asciiTheme="minorHAnsi" w:hAnsiTheme="minorHAnsi" w:cs="Arial"/>
          <w:color w:val="000000" w:themeColor="text1"/>
          <w:sz w:val="22"/>
          <w:szCs w:val="22"/>
          <w:lang w:val="hr-HR"/>
        </w:rPr>
        <w:t xml:space="preserve">u knjizi banke </w:t>
      </w:r>
      <w:r w:rsidR="0041036C" w:rsidRPr="00E164D2">
        <w:rPr>
          <w:rFonts w:asciiTheme="minorHAnsi" w:hAnsiTheme="minorHAnsi" w:cs="Arial"/>
          <w:color w:val="000000" w:themeColor="text1"/>
          <w:sz w:val="22"/>
          <w:szCs w:val="22"/>
          <w:lang w:val="hr-HR"/>
        </w:rPr>
        <w:t>(nastavak)</w:t>
      </w:r>
    </w:p>
    <w:p w14:paraId="50737B21" w14:textId="77777777" w:rsidR="00142CFB" w:rsidRPr="00E164D2" w:rsidRDefault="00142CFB" w:rsidP="00142CFB">
      <w:pPr>
        <w:jc w:val="both"/>
        <w:rPr>
          <w:rFonts w:asciiTheme="minorHAnsi" w:hAnsiTheme="minorHAnsi" w:cs="Arial"/>
          <w:b/>
          <w:bCs/>
          <w:color w:val="000000" w:themeColor="text1"/>
          <w:sz w:val="22"/>
          <w:szCs w:val="22"/>
          <w:lang w:val="hr-HR"/>
        </w:rPr>
      </w:pPr>
    </w:p>
    <w:p w14:paraId="79478E4E" w14:textId="77777777" w:rsidR="00B36A45" w:rsidRPr="00E164D2" w:rsidRDefault="008006C5" w:rsidP="00142CFB">
      <w:pPr>
        <w:jc w:val="both"/>
        <w:rPr>
          <w:rFonts w:asciiTheme="minorHAnsi" w:hAnsiTheme="minorHAnsi" w:cs="Arial"/>
          <w:b/>
          <w:bCs/>
          <w:color w:val="000000" w:themeColor="text1"/>
          <w:sz w:val="22"/>
          <w:szCs w:val="22"/>
          <w:lang w:val="hr-HR"/>
        </w:rPr>
      </w:pPr>
      <w:r w:rsidRPr="00E164D2">
        <w:rPr>
          <w:rFonts w:asciiTheme="minorHAnsi" w:hAnsiTheme="minorHAnsi" w:cs="Arial"/>
          <w:b/>
          <w:bCs/>
          <w:color w:val="000000" w:themeColor="text1"/>
          <w:sz w:val="22"/>
          <w:szCs w:val="22"/>
          <w:lang w:val="hr-HR"/>
        </w:rPr>
        <w:t>An</w:t>
      </w:r>
      <w:r w:rsidR="00733FD4" w:rsidRPr="00E164D2">
        <w:rPr>
          <w:rFonts w:asciiTheme="minorHAnsi" w:hAnsiTheme="minorHAnsi" w:cs="Arial"/>
          <w:b/>
          <w:bCs/>
          <w:color w:val="000000" w:themeColor="text1"/>
          <w:sz w:val="22"/>
          <w:szCs w:val="22"/>
          <w:lang w:val="hr-HR"/>
        </w:rPr>
        <w:t>aliza osjetljivosti</w:t>
      </w:r>
    </w:p>
    <w:p w14:paraId="492B4710" w14:textId="77777777" w:rsidR="00142CFB" w:rsidRPr="00E164D2" w:rsidRDefault="00142CFB" w:rsidP="00142CFB">
      <w:pPr>
        <w:keepNext/>
        <w:jc w:val="both"/>
        <w:rPr>
          <w:rFonts w:asciiTheme="minorHAnsi" w:hAnsiTheme="minorHAnsi" w:cs="Arial"/>
          <w:color w:val="000000" w:themeColor="text1"/>
          <w:sz w:val="22"/>
          <w:szCs w:val="22"/>
          <w:lang w:val="hr-HR"/>
        </w:rPr>
      </w:pPr>
    </w:p>
    <w:p w14:paraId="1C520D0D" w14:textId="77777777" w:rsidR="00B36A45" w:rsidRPr="00E164D2" w:rsidRDefault="00B36A45" w:rsidP="00E266C9">
      <w:pPr>
        <w:keepNext/>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Postavke korištene u izradi analize osjetljivosti za kamatni rizik vezane su uz</w:t>
      </w:r>
      <w:r w:rsidR="0097276E" w:rsidRPr="00E164D2">
        <w:rPr>
          <w:rFonts w:asciiTheme="minorHAnsi" w:hAnsiTheme="minorHAnsi" w:cs="Arial"/>
          <w:color w:val="000000" w:themeColor="text1"/>
          <w:sz w:val="22"/>
          <w:szCs w:val="22"/>
          <w:lang w:val="hr-HR"/>
        </w:rPr>
        <w:t xml:space="preserve"> moguće</w:t>
      </w:r>
      <w:r w:rsidRPr="00E164D2">
        <w:rPr>
          <w:rFonts w:asciiTheme="minorHAnsi" w:hAnsiTheme="minorHAnsi" w:cs="Arial"/>
          <w:color w:val="000000" w:themeColor="text1"/>
          <w:sz w:val="22"/>
          <w:szCs w:val="22"/>
          <w:lang w:val="hr-HR"/>
        </w:rPr>
        <w:t xml:space="preserve"> promjene</w:t>
      </w:r>
      <w:r w:rsidR="000217AC" w:rsidRPr="00E164D2">
        <w:rPr>
          <w:rFonts w:asciiTheme="minorHAnsi" w:hAnsiTheme="minorHAnsi" w:cs="Arial"/>
          <w:color w:val="000000" w:themeColor="text1"/>
          <w:sz w:val="22"/>
          <w:szCs w:val="22"/>
          <w:lang w:val="hr-HR"/>
        </w:rPr>
        <w:t xml:space="preserve"> </w:t>
      </w:r>
      <w:r w:rsidRPr="00E164D2">
        <w:rPr>
          <w:rFonts w:asciiTheme="minorHAnsi" w:hAnsiTheme="minorHAnsi" w:cs="Arial"/>
          <w:color w:val="000000" w:themeColor="text1"/>
          <w:sz w:val="22"/>
          <w:szCs w:val="22"/>
          <w:lang w:val="hr-HR"/>
        </w:rPr>
        <w:t>referentnih kamatnih stopa radi procjene hipotetskog utjecaja na dobit HBOR-a.</w:t>
      </w:r>
    </w:p>
    <w:p w14:paraId="12CB7634" w14:textId="77777777" w:rsidR="00142CFB" w:rsidRPr="00E164D2" w:rsidRDefault="00142CFB" w:rsidP="001D233C">
      <w:pPr>
        <w:keepNext/>
        <w:jc w:val="both"/>
        <w:rPr>
          <w:rFonts w:asciiTheme="minorHAnsi" w:hAnsiTheme="minorHAnsi" w:cs="Arial"/>
          <w:color w:val="000000" w:themeColor="text1"/>
          <w:sz w:val="22"/>
          <w:szCs w:val="22"/>
          <w:lang w:val="hr-HR"/>
        </w:rPr>
      </w:pPr>
    </w:p>
    <w:p w14:paraId="22827180" w14:textId="77777777" w:rsidR="00B36A45" w:rsidRPr="00E164D2" w:rsidRDefault="00B36A45" w:rsidP="00014EE0">
      <w:pPr>
        <w:keepNext/>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Primjenom metode standard</w:t>
      </w:r>
      <w:r w:rsidR="00B85B07" w:rsidRPr="00E164D2">
        <w:rPr>
          <w:rFonts w:asciiTheme="minorHAnsi" w:hAnsiTheme="minorHAnsi" w:cs="Arial"/>
          <w:color w:val="000000" w:themeColor="text1"/>
          <w:sz w:val="22"/>
          <w:szCs w:val="22"/>
          <w:lang w:val="hr-HR"/>
        </w:rPr>
        <w:t>n</w:t>
      </w:r>
      <w:r w:rsidRPr="00E164D2">
        <w:rPr>
          <w:rFonts w:asciiTheme="minorHAnsi" w:hAnsiTheme="minorHAnsi" w:cs="Arial"/>
          <w:color w:val="000000" w:themeColor="text1"/>
          <w:sz w:val="22"/>
          <w:szCs w:val="22"/>
          <w:lang w:val="hr-HR"/>
        </w:rPr>
        <w:t>e devijacije na dnevne promjene referentn</w:t>
      </w:r>
      <w:r w:rsidR="000217AC" w:rsidRPr="00E164D2">
        <w:rPr>
          <w:rFonts w:asciiTheme="minorHAnsi" w:hAnsiTheme="minorHAnsi" w:cs="Arial"/>
          <w:color w:val="000000" w:themeColor="text1"/>
          <w:sz w:val="22"/>
          <w:szCs w:val="22"/>
          <w:lang w:val="hr-HR"/>
        </w:rPr>
        <w:t>ih</w:t>
      </w:r>
      <w:r w:rsidRPr="00E164D2">
        <w:rPr>
          <w:rFonts w:asciiTheme="minorHAnsi" w:hAnsiTheme="minorHAnsi" w:cs="Arial"/>
          <w:color w:val="000000" w:themeColor="text1"/>
          <w:sz w:val="22"/>
          <w:szCs w:val="22"/>
          <w:lang w:val="hr-HR"/>
        </w:rPr>
        <w:t xml:space="preserve"> kamatn</w:t>
      </w:r>
      <w:r w:rsidR="000217AC" w:rsidRPr="00E164D2">
        <w:rPr>
          <w:rFonts w:asciiTheme="minorHAnsi" w:hAnsiTheme="minorHAnsi" w:cs="Arial"/>
          <w:color w:val="000000" w:themeColor="text1"/>
          <w:sz w:val="22"/>
          <w:szCs w:val="22"/>
          <w:lang w:val="hr-HR"/>
        </w:rPr>
        <w:t>ih</w:t>
      </w:r>
      <w:r w:rsidRPr="00E164D2">
        <w:rPr>
          <w:rFonts w:asciiTheme="minorHAnsi" w:hAnsiTheme="minorHAnsi" w:cs="Arial"/>
          <w:color w:val="000000" w:themeColor="text1"/>
          <w:sz w:val="22"/>
          <w:szCs w:val="22"/>
          <w:lang w:val="hr-HR"/>
        </w:rPr>
        <w:t xml:space="preserve"> stop</w:t>
      </w:r>
      <w:r w:rsidR="000217AC" w:rsidRPr="00E164D2">
        <w:rPr>
          <w:rFonts w:asciiTheme="minorHAnsi" w:hAnsiTheme="minorHAnsi" w:cs="Arial"/>
          <w:color w:val="000000" w:themeColor="text1"/>
          <w:sz w:val="22"/>
          <w:szCs w:val="22"/>
          <w:lang w:val="hr-HR"/>
        </w:rPr>
        <w:t>a</w:t>
      </w:r>
      <w:r w:rsidRPr="00E164D2">
        <w:rPr>
          <w:rFonts w:asciiTheme="minorHAnsi" w:hAnsiTheme="minorHAnsi" w:cs="Arial"/>
          <w:color w:val="000000" w:themeColor="text1"/>
          <w:sz w:val="22"/>
          <w:szCs w:val="22"/>
          <w:lang w:val="hr-HR"/>
        </w:rPr>
        <w:t xml:space="preserve"> vezan</w:t>
      </w:r>
      <w:r w:rsidR="000217AC" w:rsidRPr="00E164D2">
        <w:rPr>
          <w:rFonts w:asciiTheme="minorHAnsi" w:hAnsiTheme="minorHAnsi" w:cs="Arial"/>
          <w:color w:val="000000" w:themeColor="text1"/>
          <w:sz w:val="22"/>
          <w:szCs w:val="22"/>
          <w:lang w:val="hr-HR"/>
        </w:rPr>
        <w:t>ih</w:t>
      </w:r>
      <w:r w:rsidRPr="00E164D2">
        <w:rPr>
          <w:rFonts w:asciiTheme="minorHAnsi" w:hAnsiTheme="minorHAnsi" w:cs="Arial"/>
          <w:color w:val="000000" w:themeColor="text1"/>
          <w:sz w:val="22"/>
          <w:szCs w:val="22"/>
          <w:lang w:val="hr-HR"/>
        </w:rPr>
        <w:t xml:space="preserve"> uz EUR</w:t>
      </w:r>
      <w:r w:rsidR="00D75A53" w:rsidRPr="00E164D2">
        <w:rPr>
          <w:rFonts w:asciiTheme="minorHAnsi" w:hAnsiTheme="minorHAnsi"/>
          <w:color w:val="000000" w:themeColor="text1"/>
          <w:sz w:val="22"/>
          <w:szCs w:val="22"/>
          <w:lang w:val="hr-HR"/>
        </w:rPr>
        <w:t xml:space="preserve"> </w:t>
      </w:r>
      <w:r w:rsidR="00D75A53" w:rsidRPr="00E164D2">
        <w:rPr>
          <w:rFonts w:asciiTheme="minorHAnsi" w:hAnsiTheme="minorHAnsi" w:cs="Arial"/>
          <w:color w:val="000000" w:themeColor="text1"/>
          <w:sz w:val="22"/>
          <w:szCs w:val="22"/>
          <w:lang w:val="hr-HR"/>
        </w:rPr>
        <w:t>i USD</w:t>
      </w:r>
      <w:r w:rsidRPr="00E164D2">
        <w:rPr>
          <w:rFonts w:asciiTheme="minorHAnsi" w:hAnsiTheme="minorHAnsi" w:cs="Arial"/>
          <w:color w:val="000000" w:themeColor="text1"/>
          <w:sz w:val="22"/>
          <w:szCs w:val="22"/>
          <w:lang w:val="hr-HR"/>
        </w:rPr>
        <w:t xml:space="preserve"> utvrđena je volatilnost</w:t>
      </w:r>
      <w:r w:rsidR="000217AC" w:rsidRPr="00E164D2">
        <w:rPr>
          <w:rFonts w:asciiTheme="minorHAnsi" w:hAnsiTheme="minorHAnsi" w:cs="Arial"/>
          <w:color w:val="000000" w:themeColor="text1"/>
          <w:sz w:val="22"/>
          <w:szCs w:val="22"/>
          <w:lang w:val="hr-HR"/>
        </w:rPr>
        <w:t xml:space="preserve"> navedenih stopa u</w:t>
      </w:r>
      <w:r w:rsidRPr="00E164D2">
        <w:rPr>
          <w:rFonts w:asciiTheme="minorHAnsi" w:hAnsiTheme="minorHAnsi" w:cs="Arial"/>
          <w:color w:val="000000" w:themeColor="text1"/>
          <w:sz w:val="22"/>
          <w:szCs w:val="22"/>
          <w:lang w:val="hr-HR"/>
        </w:rPr>
        <w:t xml:space="preserve"> </w:t>
      </w:r>
      <w:r w:rsidR="006805E0" w:rsidRPr="00E164D2">
        <w:rPr>
          <w:rFonts w:asciiTheme="minorHAnsi" w:hAnsiTheme="minorHAnsi" w:cs="Arial"/>
          <w:color w:val="000000" w:themeColor="text1"/>
          <w:sz w:val="22"/>
          <w:szCs w:val="22"/>
          <w:lang w:val="hr-HR"/>
        </w:rPr>
        <w:t>2019</w:t>
      </w:r>
      <w:r w:rsidRPr="00E164D2">
        <w:rPr>
          <w:rFonts w:asciiTheme="minorHAnsi" w:hAnsiTheme="minorHAnsi" w:cs="Arial"/>
          <w:color w:val="000000" w:themeColor="text1"/>
          <w:sz w:val="22"/>
          <w:szCs w:val="22"/>
          <w:lang w:val="hr-HR"/>
        </w:rPr>
        <w:t>. godin</w:t>
      </w:r>
      <w:r w:rsidR="000217AC" w:rsidRPr="00E164D2">
        <w:rPr>
          <w:rFonts w:asciiTheme="minorHAnsi" w:hAnsiTheme="minorHAnsi" w:cs="Arial"/>
          <w:color w:val="000000" w:themeColor="text1"/>
          <w:sz w:val="22"/>
          <w:szCs w:val="22"/>
          <w:lang w:val="hr-HR"/>
        </w:rPr>
        <w:t>i. Temeljem ovih volatilnosti utvrđene su veličine mogućih promjena referentnih kamatnih stopa vezanih uz EUR</w:t>
      </w:r>
      <w:r w:rsidR="00D75A53" w:rsidRPr="00E164D2">
        <w:rPr>
          <w:rFonts w:asciiTheme="minorHAnsi" w:hAnsiTheme="minorHAnsi"/>
          <w:color w:val="000000" w:themeColor="text1"/>
          <w:sz w:val="22"/>
          <w:szCs w:val="22"/>
          <w:lang w:val="hr-HR"/>
        </w:rPr>
        <w:t xml:space="preserve"> </w:t>
      </w:r>
      <w:r w:rsidR="00D75A53" w:rsidRPr="00E164D2">
        <w:rPr>
          <w:rFonts w:asciiTheme="minorHAnsi" w:hAnsiTheme="minorHAnsi" w:cs="Arial"/>
          <w:color w:val="000000" w:themeColor="text1"/>
          <w:sz w:val="22"/>
          <w:szCs w:val="22"/>
          <w:lang w:val="hr-HR"/>
        </w:rPr>
        <w:t>i USD</w:t>
      </w:r>
      <w:r w:rsidR="000217AC" w:rsidRPr="00E164D2">
        <w:rPr>
          <w:rFonts w:asciiTheme="minorHAnsi" w:hAnsiTheme="minorHAnsi" w:cs="Arial"/>
          <w:color w:val="000000" w:themeColor="text1"/>
          <w:sz w:val="22"/>
          <w:szCs w:val="22"/>
          <w:lang w:val="hr-HR"/>
        </w:rPr>
        <w:t xml:space="preserve"> koje su primijenjene u analizi osjetljivosti.</w:t>
      </w:r>
    </w:p>
    <w:p w14:paraId="0148EF5B" w14:textId="77777777" w:rsidR="00142CFB" w:rsidRPr="00E164D2" w:rsidRDefault="00142CFB">
      <w:pPr>
        <w:keepNext/>
        <w:jc w:val="both"/>
        <w:rPr>
          <w:rFonts w:asciiTheme="minorHAnsi" w:hAnsiTheme="minorHAnsi" w:cs="Arial"/>
          <w:bCs/>
          <w:color w:val="000000" w:themeColor="text1"/>
          <w:sz w:val="22"/>
          <w:szCs w:val="22"/>
          <w:lang w:val="hr-HR"/>
        </w:rPr>
      </w:pPr>
    </w:p>
    <w:p w14:paraId="66131DD8" w14:textId="77777777" w:rsidR="00B36A45" w:rsidRPr="00E164D2" w:rsidRDefault="00B36A45">
      <w:pPr>
        <w:keepNext/>
        <w:jc w:val="both"/>
        <w:rPr>
          <w:rFonts w:asciiTheme="minorHAnsi" w:hAnsiTheme="minorHAnsi" w:cs="Arial"/>
          <w:bCs/>
          <w:color w:val="000000" w:themeColor="text1"/>
          <w:sz w:val="22"/>
          <w:szCs w:val="22"/>
          <w:lang w:val="hr-HR"/>
        </w:rPr>
      </w:pPr>
      <w:r w:rsidRPr="00E164D2">
        <w:rPr>
          <w:rFonts w:asciiTheme="minorHAnsi" w:hAnsiTheme="minorHAnsi" w:cs="Arial"/>
          <w:bCs/>
          <w:color w:val="000000" w:themeColor="text1"/>
          <w:sz w:val="22"/>
          <w:szCs w:val="22"/>
          <w:lang w:val="hr-HR"/>
        </w:rPr>
        <w:t>Analiza prikazuje osjetljivost na razumno očekivane promjene bazičnih bodova promjenjivih kamatnih stopa. Sve ostale varijable ostaju nepromijenjene.</w:t>
      </w:r>
    </w:p>
    <w:p w14:paraId="066CD29F" w14:textId="77777777" w:rsidR="007E29BC" w:rsidRPr="00E164D2" w:rsidRDefault="007E29BC">
      <w:pPr>
        <w:keepNext/>
        <w:jc w:val="both"/>
        <w:rPr>
          <w:rFonts w:asciiTheme="minorHAnsi" w:hAnsiTheme="minorHAnsi" w:cs="Arial"/>
          <w:bCs/>
          <w:color w:val="000000" w:themeColor="text1"/>
          <w:sz w:val="22"/>
          <w:szCs w:val="22"/>
          <w:lang w:val="hr-HR"/>
        </w:rPr>
      </w:pPr>
    </w:p>
    <w:p w14:paraId="17D8D2F7" w14:textId="77777777" w:rsidR="00B36A45" w:rsidRPr="00E164D2" w:rsidRDefault="00B36A45">
      <w:pPr>
        <w:keepNext/>
        <w:jc w:val="both"/>
        <w:rPr>
          <w:rFonts w:asciiTheme="minorHAnsi" w:hAnsiTheme="minorHAnsi" w:cs="Arial"/>
          <w:bCs/>
          <w:color w:val="000000" w:themeColor="text1"/>
          <w:sz w:val="22"/>
          <w:szCs w:val="22"/>
          <w:lang w:val="hr-HR"/>
        </w:rPr>
      </w:pPr>
      <w:r w:rsidRPr="00E164D2">
        <w:rPr>
          <w:rFonts w:asciiTheme="minorHAnsi" w:hAnsiTheme="minorHAnsi" w:cs="Arial"/>
          <w:bCs/>
          <w:color w:val="000000" w:themeColor="text1"/>
          <w:sz w:val="22"/>
          <w:szCs w:val="22"/>
          <w:lang w:val="hr-HR"/>
        </w:rPr>
        <w:t xml:space="preserve">Osjetljivost dobiti je pod utjecajem pretpostavljenih promjena u kamatnim stopama u razdoblju od godine dana, bazirano na </w:t>
      </w:r>
      <w:proofErr w:type="spellStart"/>
      <w:r w:rsidRPr="00E164D2">
        <w:rPr>
          <w:rFonts w:asciiTheme="minorHAnsi" w:hAnsiTheme="minorHAnsi" w:cs="Arial"/>
          <w:bCs/>
          <w:color w:val="000000" w:themeColor="text1"/>
          <w:sz w:val="22"/>
          <w:szCs w:val="22"/>
          <w:lang w:val="hr-HR"/>
        </w:rPr>
        <w:t>kamatonosnoj</w:t>
      </w:r>
      <w:proofErr w:type="spellEnd"/>
      <w:r w:rsidRPr="00E164D2">
        <w:rPr>
          <w:rFonts w:asciiTheme="minorHAnsi" w:hAnsiTheme="minorHAnsi" w:cs="Arial"/>
          <w:bCs/>
          <w:color w:val="000000" w:themeColor="text1"/>
          <w:sz w:val="22"/>
          <w:szCs w:val="22"/>
          <w:lang w:val="hr-HR"/>
        </w:rPr>
        <w:t xml:space="preserve"> </w:t>
      </w:r>
      <w:r w:rsidR="008D6072" w:rsidRPr="00E164D2">
        <w:rPr>
          <w:rFonts w:asciiTheme="minorHAnsi" w:hAnsiTheme="minorHAnsi" w:cs="Arial"/>
          <w:bCs/>
          <w:color w:val="000000" w:themeColor="text1"/>
          <w:sz w:val="22"/>
          <w:szCs w:val="22"/>
          <w:lang w:val="hr-HR"/>
        </w:rPr>
        <w:t xml:space="preserve">imovini </w:t>
      </w:r>
      <w:r w:rsidRPr="00E164D2">
        <w:rPr>
          <w:rFonts w:asciiTheme="minorHAnsi" w:hAnsiTheme="minorHAnsi" w:cs="Arial"/>
          <w:bCs/>
          <w:color w:val="000000" w:themeColor="text1"/>
          <w:sz w:val="22"/>
          <w:szCs w:val="22"/>
          <w:lang w:val="hr-HR"/>
        </w:rPr>
        <w:t xml:space="preserve">i </w:t>
      </w:r>
      <w:r w:rsidR="008D6072" w:rsidRPr="00E164D2">
        <w:rPr>
          <w:rFonts w:asciiTheme="minorHAnsi" w:hAnsiTheme="minorHAnsi" w:cs="Arial"/>
          <w:bCs/>
          <w:color w:val="000000" w:themeColor="text1"/>
          <w:sz w:val="22"/>
          <w:szCs w:val="22"/>
          <w:lang w:val="hr-HR"/>
        </w:rPr>
        <w:t>obvezama</w:t>
      </w:r>
      <w:r w:rsidRPr="00E164D2">
        <w:rPr>
          <w:rFonts w:asciiTheme="minorHAnsi" w:hAnsiTheme="minorHAnsi" w:cs="Arial"/>
          <w:bCs/>
          <w:color w:val="000000" w:themeColor="text1"/>
          <w:sz w:val="22"/>
          <w:szCs w:val="22"/>
          <w:lang w:val="hr-HR"/>
        </w:rPr>
        <w:t xml:space="preserve"> uz promjenjivu kamatnu stopu.</w:t>
      </w:r>
    </w:p>
    <w:p w14:paraId="7421FFDB" w14:textId="77777777" w:rsidR="00142CFB" w:rsidRPr="00E164D2" w:rsidRDefault="00142CFB" w:rsidP="00142CFB">
      <w:pPr>
        <w:keepNext/>
        <w:jc w:val="both"/>
        <w:rPr>
          <w:rFonts w:asciiTheme="minorHAnsi" w:hAnsiTheme="minorHAnsi" w:cs="Arial"/>
          <w:bCs/>
          <w:color w:val="000000" w:themeColor="text1"/>
          <w:sz w:val="22"/>
          <w:szCs w:val="22"/>
          <w:lang w:val="hr-HR"/>
        </w:rPr>
      </w:pPr>
    </w:p>
    <w:tbl>
      <w:tblPr>
        <w:tblW w:w="5002" w:type="pct"/>
        <w:jc w:val="center"/>
        <w:tblLook w:val="01E0" w:firstRow="1" w:lastRow="1" w:firstColumn="1" w:lastColumn="1" w:noHBand="0" w:noVBand="0"/>
      </w:tblPr>
      <w:tblGrid>
        <w:gridCol w:w="2411"/>
        <w:gridCol w:w="1735"/>
        <w:gridCol w:w="1739"/>
        <w:gridCol w:w="1739"/>
        <w:gridCol w:w="1735"/>
      </w:tblGrid>
      <w:tr w:rsidR="00E14286" w:rsidRPr="00E164D2" w14:paraId="57CD7417" w14:textId="77777777" w:rsidTr="00867CAC">
        <w:trPr>
          <w:trHeight w:hRule="exact" w:val="814"/>
          <w:jc w:val="center"/>
        </w:trPr>
        <w:tc>
          <w:tcPr>
            <w:tcW w:w="1288" w:type="pct"/>
            <w:shd w:val="clear" w:color="auto" w:fill="auto"/>
          </w:tcPr>
          <w:p w14:paraId="57616241" w14:textId="77777777" w:rsidR="00867CAC" w:rsidRPr="00E164D2" w:rsidRDefault="00867CAC" w:rsidP="00867CAC">
            <w:pPr>
              <w:spacing w:before="240" w:after="120" w:line="360" w:lineRule="auto"/>
              <w:rPr>
                <w:rFonts w:ascii="Calibri" w:hAnsi="Calibri" w:cs="Arial"/>
                <w:bCs/>
                <w:color w:val="000000" w:themeColor="text1"/>
                <w:sz w:val="20"/>
                <w:szCs w:val="20"/>
                <w:lang w:val="hr-HR"/>
              </w:rPr>
            </w:pPr>
            <w:r w:rsidRPr="00E164D2">
              <w:rPr>
                <w:rFonts w:ascii="Calibri" w:hAnsi="Calibri" w:cs="Arial"/>
                <w:b/>
                <w:bCs/>
                <w:color w:val="000000" w:themeColor="text1"/>
                <w:sz w:val="20"/>
                <w:szCs w:val="20"/>
                <w:lang w:val="hr-HR"/>
              </w:rPr>
              <w:t>Valuta</w:t>
            </w:r>
          </w:p>
        </w:tc>
        <w:tc>
          <w:tcPr>
            <w:tcW w:w="927" w:type="pct"/>
            <w:shd w:val="clear" w:color="auto" w:fill="auto"/>
          </w:tcPr>
          <w:p w14:paraId="4E032E74"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 xml:space="preserve">Povećanje bazičnih bodova </w:t>
            </w:r>
          </w:p>
          <w:p w14:paraId="6B1A05FC"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201</w:t>
            </w:r>
            <w:r w:rsidR="006805E0" w:rsidRPr="00E164D2">
              <w:rPr>
                <w:rFonts w:ascii="Calibri" w:hAnsi="Calibri" w:cs="Arial"/>
                <w:b/>
                <w:bCs/>
                <w:color w:val="000000" w:themeColor="text1"/>
                <w:sz w:val="20"/>
                <w:szCs w:val="20"/>
                <w:lang w:val="hr-HR"/>
              </w:rPr>
              <w:t>9</w:t>
            </w:r>
            <w:r w:rsidRPr="00E164D2">
              <w:rPr>
                <w:rFonts w:ascii="Calibri" w:hAnsi="Calibri" w:cs="Arial"/>
                <w:b/>
                <w:bCs/>
                <w:color w:val="000000" w:themeColor="text1"/>
                <w:sz w:val="20"/>
                <w:szCs w:val="20"/>
                <w:lang w:val="hr-HR"/>
              </w:rPr>
              <w:t>.</w:t>
            </w:r>
          </w:p>
        </w:tc>
        <w:tc>
          <w:tcPr>
            <w:tcW w:w="929" w:type="pct"/>
            <w:shd w:val="clear" w:color="auto" w:fill="auto"/>
          </w:tcPr>
          <w:p w14:paraId="60647953"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 xml:space="preserve">Utjecaj </w:t>
            </w:r>
          </w:p>
          <w:p w14:paraId="098F4AD5"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na dobit</w:t>
            </w:r>
          </w:p>
          <w:p w14:paraId="59369383" w14:textId="77777777" w:rsidR="00867CAC" w:rsidRPr="00E164D2" w:rsidRDefault="006805E0"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2019</w:t>
            </w:r>
            <w:r w:rsidR="00867CAC" w:rsidRPr="00E164D2">
              <w:rPr>
                <w:rFonts w:ascii="Calibri" w:hAnsi="Calibri" w:cs="Arial"/>
                <w:b/>
                <w:bCs/>
                <w:color w:val="000000" w:themeColor="text1"/>
                <w:sz w:val="20"/>
                <w:szCs w:val="20"/>
                <w:lang w:val="hr-HR"/>
              </w:rPr>
              <w:t>.</w:t>
            </w:r>
          </w:p>
        </w:tc>
        <w:tc>
          <w:tcPr>
            <w:tcW w:w="929" w:type="pct"/>
          </w:tcPr>
          <w:p w14:paraId="1DC5E308"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 xml:space="preserve">Povećanje bazičnih bodova </w:t>
            </w:r>
          </w:p>
          <w:p w14:paraId="4BA36699" w14:textId="77777777" w:rsidR="00867CAC" w:rsidRPr="00E164D2" w:rsidRDefault="006805E0"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2018</w:t>
            </w:r>
            <w:r w:rsidR="00867CAC" w:rsidRPr="00E164D2">
              <w:rPr>
                <w:rFonts w:ascii="Calibri" w:hAnsi="Calibri" w:cs="Arial"/>
                <w:b/>
                <w:bCs/>
                <w:color w:val="000000" w:themeColor="text1"/>
                <w:sz w:val="20"/>
                <w:szCs w:val="20"/>
                <w:lang w:val="hr-HR"/>
              </w:rPr>
              <w:t>.</w:t>
            </w:r>
          </w:p>
        </w:tc>
        <w:tc>
          <w:tcPr>
            <w:tcW w:w="927" w:type="pct"/>
          </w:tcPr>
          <w:p w14:paraId="56A3DA5E"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 xml:space="preserve">Utjecaj </w:t>
            </w:r>
          </w:p>
          <w:p w14:paraId="66FD195E"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na dobit</w:t>
            </w:r>
          </w:p>
          <w:p w14:paraId="16C32775" w14:textId="77777777" w:rsidR="00867CAC" w:rsidRPr="00E164D2" w:rsidRDefault="006805E0"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2018</w:t>
            </w:r>
            <w:r w:rsidR="00867CAC" w:rsidRPr="00E164D2">
              <w:rPr>
                <w:rFonts w:ascii="Calibri" w:hAnsi="Calibri" w:cs="Arial"/>
                <w:b/>
                <w:bCs/>
                <w:color w:val="000000" w:themeColor="text1"/>
                <w:sz w:val="20"/>
                <w:szCs w:val="20"/>
                <w:lang w:val="hr-HR"/>
              </w:rPr>
              <w:t>.</w:t>
            </w:r>
          </w:p>
        </w:tc>
      </w:tr>
      <w:tr w:rsidR="00E14286" w:rsidRPr="00E164D2" w14:paraId="4A2A2187" w14:textId="77777777" w:rsidTr="00867CAC">
        <w:trPr>
          <w:trHeight w:hRule="exact" w:val="331"/>
          <w:jc w:val="center"/>
        </w:trPr>
        <w:tc>
          <w:tcPr>
            <w:tcW w:w="1288" w:type="pct"/>
            <w:shd w:val="clear" w:color="auto" w:fill="auto"/>
          </w:tcPr>
          <w:p w14:paraId="7FEB8638" w14:textId="77777777" w:rsidR="00867CAC" w:rsidRPr="00E164D2" w:rsidRDefault="00867CAC" w:rsidP="00867CAC">
            <w:pPr>
              <w:spacing w:before="240" w:after="120" w:line="360" w:lineRule="auto"/>
              <w:jc w:val="both"/>
              <w:rPr>
                <w:rFonts w:ascii="Calibri" w:hAnsi="Calibri" w:cs="Arial"/>
                <w:bCs/>
                <w:color w:val="000000" w:themeColor="text1"/>
                <w:sz w:val="20"/>
                <w:szCs w:val="20"/>
                <w:lang w:val="hr-HR"/>
              </w:rPr>
            </w:pPr>
          </w:p>
        </w:tc>
        <w:tc>
          <w:tcPr>
            <w:tcW w:w="927" w:type="pct"/>
            <w:shd w:val="clear" w:color="auto" w:fill="auto"/>
            <w:vAlign w:val="center"/>
          </w:tcPr>
          <w:p w14:paraId="098919D1"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p>
        </w:tc>
        <w:tc>
          <w:tcPr>
            <w:tcW w:w="929" w:type="pct"/>
            <w:shd w:val="clear" w:color="auto" w:fill="auto"/>
            <w:vAlign w:val="center"/>
          </w:tcPr>
          <w:p w14:paraId="6BB029FC"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color w:val="000000" w:themeColor="text1"/>
                <w:sz w:val="20"/>
                <w:szCs w:val="20"/>
                <w:lang w:val="hr-HR"/>
              </w:rPr>
              <w:t>000 kuna</w:t>
            </w:r>
          </w:p>
        </w:tc>
        <w:tc>
          <w:tcPr>
            <w:tcW w:w="929" w:type="pct"/>
            <w:vAlign w:val="center"/>
          </w:tcPr>
          <w:p w14:paraId="60479830"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p>
        </w:tc>
        <w:tc>
          <w:tcPr>
            <w:tcW w:w="927" w:type="pct"/>
            <w:vAlign w:val="center"/>
          </w:tcPr>
          <w:p w14:paraId="35A65C27" w14:textId="77777777" w:rsidR="00867CAC" w:rsidRPr="00E164D2" w:rsidRDefault="00867CAC" w:rsidP="00867CAC">
            <w:pPr>
              <w:spacing w:line="0" w:lineRule="atLeast"/>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r>
      <w:tr w:rsidR="00E14286" w:rsidRPr="00E164D2" w14:paraId="6A2ADDB3" w14:textId="77777777" w:rsidTr="00867CAC">
        <w:trPr>
          <w:trHeight w:hRule="exact" w:val="113"/>
          <w:jc w:val="center"/>
        </w:trPr>
        <w:tc>
          <w:tcPr>
            <w:tcW w:w="1288" w:type="pct"/>
            <w:shd w:val="clear" w:color="auto" w:fill="auto"/>
          </w:tcPr>
          <w:p w14:paraId="4D551E52" w14:textId="77777777" w:rsidR="00867CAC" w:rsidRPr="00E164D2" w:rsidRDefault="00867CAC" w:rsidP="00867CAC">
            <w:pPr>
              <w:spacing w:before="240" w:after="120" w:line="360" w:lineRule="auto"/>
              <w:jc w:val="both"/>
              <w:rPr>
                <w:rFonts w:ascii="Calibri" w:hAnsi="Calibri" w:cs="Arial"/>
                <w:bCs/>
                <w:color w:val="000000" w:themeColor="text1"/>
                <w:sz w:val="20"/>
                <w:szCs w:val="20"/>
                <w:lang w:val="hr-HR"/>
              </w:rPr>
            </w:pPr>
          </w:p>
        </w:tc>
        <w:tc>
          <w:tcPr>
            <w:tcW w:w="927" w:type="pct"/>
            <w:shd w:val="clear" w:color="auto" w:fill="auto"/>
            <w:vAlign w:val="center"/>
          </w:tcPr>
          <w:p w14:paraId="5579074E"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p>
        </w:tc>
        <w:tc>
          <w:tcPr>
            <w:tcW w:w="929" w:type="pct"/>
            <w:shd w:val="clear" w:color="auto" w:fill="auto"/>
            <w:vAlign w:val="center"/>
          </w:tcPr>
          <w:p w14:paraId="1F1A1B2C" w14:textId="77777777" w:rsidR="00867CAC" w:rsidRPr="00E164D2" w:rsidRDefault="00867CAC" w:rsidP="00867CAC">
            <w:pPr>
              <w:spacing w:line="0" w:lineRule="atLeast"/>
              <w:jc w:val="right"/>
              <w:rPr>
                <w:rFonts w:ascii="Calibri" w:hAnsi="Calibri" w:cs="Arial"/>
                <w:b/>
                <w:color w:val="000000" w:themeColor="text1"/>
                <w:sz w:val="20"/>
                <w:szCs w:val="20"/>
                <w:lang w:val="hr-HR"/>
              </w:rPr>
            </w:pPr>
          </w:p>
        </w:tc>
        <w:tc>
          <w:tcPr>
            <w:tcW w:w="929" w:type="pct"/>
            <w:vAlign w:val="center"/>
          </w:tcPr>
          <w:p w14:paraId="479126AC"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p>
        </w:tc>
        <w:tc>
          <w:tcPr>
            <w:tcW w:w="927" w:type="pct"/>
            <w:vAlign w:val="center"/>
          </w:tcPr>
          <w:p w14:paraId="26857D76" w14:textId="77777777" w:rsidR="00867CAC" w:rsidRPr="00E164D2" w:rsidRDefault="00867CAC" w:rsidP="00867CAC">
            <w:pPr>
              <w:spacing w:line="0" w:lineRule="atLeast"/>
              <w:jc w:val="right"/>
              <w:rPr>
                <w:rFonts w:ascii="Calibri" w:hAnsi="Calibri" w:cs="Arial"/>
                <w:b/>
                <w:color w:val="000000" w:themeColor="text1"/>
                <w:sz w:val="20"/>
                <w:szCs w:val="20"/>
                <w:lang w:val="hr-HR"/>
              </w:rPr>
            </w:pPr>
          </w:p>
        </w:tc>
      </w:tr>
      <w:tr w:rsidR="00C8273C" w:rsidRPr="00E164D2" w14:paraId="5ECC49AE" w14:textId="77777777" w:rsidTr="00E76F4B">
        <w:trPr>
          <w:trHeight w:hRule="exact" w:val="284"/>
          <w:jc w:val="center"/>
        </w:trPr>
        <w:tc>
          <w:tcPr>
            <w:tcW w:w="1288" w:type="pct"/>
            <w:shd w:val="clear" w:color="auto" w:fill="auto"/>
            <w:vAlign w:val="center"/>
          </w:tcPr>
          <w:p w14:paraId="098800F6" w14:textId="77777777" w:rsidR="00C8273C" w:rsidRPr="00E164D2" w:rsidRDefault="00C8273C" w:rsidP="00C8273C">
            <w:pPr>
              <w:spacing w:line="360" w:lineRule="auto"/>
              <w:jc w:val="both"/>
              <w:rPr>
                <w:rFonts w:ascii="Calibri" w:hAnsi="Calibri" w:cs="Arial"/>
                <w:bCs/>
                <w:color w:val="000000" w:themeColor="text1"/>
                <w:sz w:val="20"/>
                <w:szCs w:val="20"/>
                <w:lang w:val="hr-HR"/>
              </w:rPr>
            </w:pPr>
            <w:r w:rsidRPr="00E164D2">
              <w:rPr>
                <w:rFonts w:ascii="Calibri" w:hAnsi="Calibri" w:cs="Arial"/>
                <w:bCs/>
                <w:color w:val="000000" w:themeColor="text1"/>
                <w:sz w:val="20"/>
                <w:szCs w:val="20"/>
                <w:lang w:val="hr-HR"/>
              </w:rPr>
              <w:t xml:space="preserve">EUR      </w:t>
            </w:r>
          </w:p>
        </w:tc>
        <w:tc>
          <w:tcPr>
            <w:tcW w:w="927" w:type="pct"/>
            <w:shd w:val="clear" w:color="auto" w:fill="auto"/>
          </w:tcPr>
          <w:p w14:paraId="4199842E" w14:textId="77777777" w:rsidR="00C8273C" w:rsidRPr="00E164D2" w:rsidRDefault="00C8273C" w:rsidP="00C8273C">
            <w:pPr>
              <w:spacing w:line="360" w:lineRule="auto"/>
              <w:jc w:val="right"/>
              <w:rPr>
                <w:rFonts w:asciiTheme="minorHAnsi" w:hAnsiTheme="minorHAnsi" w:cs="Arial"/>
                <w:bCs/>
                <w:color w:val="000000" w:themeColor="text1"/>
                <w:sz w:val="20"/>
                <w:szCs w:val="20"/>
                <w:lang w:val="hr-HR"/>
              </w:rPr>
            </w:pPr>
            <w:r w:rsidRPr="00E76F4B">
              <w:rPr>
                <w:rFonts w:asciiTheme="minorHAnsi" w:hAnsiTheme="minorHAnsi" w:cs="Arial"/>
                <w:bCs/>
                <w:color w:val="000000" w:themeColor="text1"/>
                <w:sz w:val="20"/>
                <w:szCs w:val="20"/>
                <w:lang w:val="hr-HR"/>
              </w:rPr>
              <w:t>+6</w:t>
            </w:r>
          </w:p>
        </w:tc>
        <w:tc>
          <w:tcPr>
            <w:tcW w:w="929" w:type="pct"/>
            <w:shd w:val="clear" w:color="auto" w:fill="auto"/>
          </w:tcPr>
          <w:p w14:paraId="3970B5FF" w14:textId="77777777" w:rsidR="00C8273C" w:rsidRPr="00E164D2" w:rsidRDefault="00C8273C" w:rsidP="00C8273C">
            <w:pPr>
              <w:spacing w:line="360" w:lineRule="auto"/>
              <w:jc w:val="right"/>
              <w:rPr>
                <w:rFonts w:asciiTheme="minorHAnsi" w:hAnsiTheme="minorHAnsi" w:cs="Arial"/>
                <w:bCs/>
                <w:color w:val="000000" w:themeColor="text1"/>
                <w:sz w:val="20"/>
                <w:szCs w:val="20"/>
                <w:lang w:val="hr-HR"/>
              </w:rPr>
            </w:pPr>
            <w:r w:rsidRPr="00E76F4B">
              <w:rPr>
                <w:rFonts w:asciiTheme="minorHAnsi" w:hAnsiTheme="minorHAnsi" w:cs="Arial"/>
                <w:bCs/>
                <w:color w:val="000000" w:themeColor="text1"/>
                <w:sz w:val="20"/>
                <w:szCs w:val="20"/>
                <w:lang w:val="hr-HR"/>
              </w:rPr>
              <w:t>295</w:t>
            </w:r>
          </w:p>
        </w:tc>
        <w:tc>
          <w:tcPr>
            <w:tcW w:w="929" w:type="pct"/>
            <w:shd w:val="clear" w:color="auto" w:fill="auto"/>
            <w:vAlign w:val="center"/>
          </w:tcPr>
          <w:p w14:paraId="3402D6F2" w14:textId="77777777" w:rsidR="00C8273C" w:rsidRPr="00E164D2" w:rsidRDefault="00C8273C" w:rsidP="00C8273C">
            <w:pPr>
              <w:spacing w:line="360" w:lineRule="auto"/>
              <w:jc w:val="right"/>
              <w:rPr>
                <w:rFonts w:ascii="Calibri" w:hAnsi="Calibri"/>
                <w:bCs/>
                <w:color w:val="000000" w:themeColor="text1"/>
                <w:sz w:val="20"/>
                <w:szCs w:val="20"/>
                <w:lang w:val="hr-HR"/>
              </w:rPr>
            </w:pPr>
            <w:r w:rsidRPr="00E164D2">
              <w:rPr>
                <w:rFonts w:asciiTheme="minorHAnsi" w:hAnsiTheme="minorHAnsi" w:cs="Arial"/>
                <w:bCs/>
                <w:color w:val="000000" w:themeColor="text1"/>
                <w:sz w:val="20"/>
                <w:szCs w:val="20"/>
                <w:lang w:val="hr-HR"/>
              </w:rPr>
              <w:t>+1</w:t>
            </w:r>
          </w:p>
        </w:tc>
        <w:tc>
          <w:tcPr>
            <w:tcW w:w="927" w:type="pct"/>
            <w:shd w:val="clear" w:color="auto" w:fill="auto"/>
            <w:vAlign w:val="center"/>
          </w:tcPr>
          <w:p w14:paraId="6BFCDD8D" w14:textId="77777777" w:rsidR="00C8273C" w:rsidRPr="00E164D2" w:rsidRDefault="00C8273C" w:rsidP="00C8273C">
            <w:pPr>
              <w:spacing w:line="360" w:lineRule="auto"/>
              <w:jc w:val="right"/>
              <w:rPr>
                <w:rFonts w:ascii="Calibri" w:hAnsi="Calibri"/>
                <w:bCs/>
                <w:color w:val="000000" w:themeColor="text1"/>
                <w:sz w:val="20"/>
                <w:szCs w:val="20"/>
                <w:lang w:val="hr-HR"/>
              </w:rPr>
            </w:pPr>
            <w:r w:rsidRPr="00E164D2">
              <w:rPr>
                <w:rFonts w:asciiTheme="minorHAnsi" w:hAnsiTheme="minorHAnsi" w:cs="Arial"/>
                <w:bCs/>
                <w:color w:val="000000" w:themeColor="text1"/>
                <w:sz w:val="20"/>
                <w:szCs w:val="20"/>
                <w:lang w:val="hr-HR"/>
              </w:rPr>
              <w:t>40</w:t>
            </w:r>
          </w:p>
        </w:tc>
      </w:tr>
      <w:tr w:rsidR="00C8273C" w:rsidRPr="00E164D2" w14:paraId="0F8CC8F8" w14:textId="77777777" w:rsidTr="00E76F4B">
        <w:trPr>
          <w:trHeight w:hRule="exact" w:val="284"/>
          <w:jc w:val="center"/>
        </w:trPr>
        <w:tc>
          <w:tcPr>
            <w:tcW w:w="1288" w:type="pct"/>
            <w:shd w:val="clear" w:color="auto" w:fill="auto"/>
            <w:vAlign w:val="center"/>
          </w:tcPr>
          <w:p w14:paraId="5E3381EF" w14:textId="77777777" w:rsidR="00C8273C" w:rsidRPr="00E164D2" w:rsidRDefault="00C8273C" w:rsidP="00C8273C">
            <w:pPr>
              <w:spacing w:line="360" w:lineRule="auto"/>
              <w:jc w:val="both"/>
              <w:rPr>
                <w:rFonts w:ascii="Calibri" w:hAnsi="Calibri" w:cs="Arial"/>
                <w:bCs/>
                <w:color w:val="000000" w:themeColor="text1"/>
                <w:sz w:val="20"/>
                <w:szCs w:val="20"/>
                <w:lang w:val="hr-HR"/>
              </w:rPr>
            </w:pPr>
            <w:r w:rsidRPr="00E164D2">
              <w:rPr>
                <w:rFonts w:ascii="Calibri" w:hAnsi="Calibri" w:cs="Arial"/>
                <w:bCs/>
                <w:color w:val="000000" w:themeColor="text1"/>
                <w:sz w:val="20"/>
                <w:szCs w:val="20"/>
                <w:lang w:val="hr-HR"/>
              </w:rPr>
              <w:t>USD</w:t>
            </w:r>
          </w:p>
        </w:tc>
        <w:tc>
          <w:tcPr>
            <w:tcW w:w="927" w:type="pct"/>
            <w:shd w:val="clear" w:color="auto" w:fill="auto"/>
          </w:tcPr>
          <w:p w14:paraId="790C92F9" w14:textId="77777777" w:rsidR="00C8273C" w:rsidRPr="00E164D2" w:rsidRDefault="00C8273C" w:rsidP="00C8273C">
            <w:pPr>
              <w:spacing w:line="360" w:lineRule="auto"/>
              <w:jc w:val="right"/>
              <w:rPr>
                <w:rFonts w:asciiTheme="minorHAnsi" w:hAnsiTheme="minorHAnsi" w:cs="Arial"/>
                <w:bCs/>
                <w:color w:val="000000" w:themeColor="text1"/>
                <w:sz w:val="20"/>
                <w:szCs w:val="20"/>
                <w:lang w:val="hr-HR"/>
              </w:rPr>
            </w:pPr>
            <w:r w:rsidRPr="00E76F4B">
              <w:rPr>
                <w:rFonts w:asciiTheme="minorHAnsi" w:hAnsiTheme="minorHAnsi" w:cs="Arial"/>
                <w:bCs/>
                <w:color w:val="000000" w:themeColor="text1"/>
                <w:sz w:val="20"/>
                <w:szCs w:val="20"/>
                <w:lang w:val="hr-HR"/>
              </w:rPr>
              <w:t>+17</w:t>
            </w:r>
          </w:p>
        </w:tc>
        <w:tc>
          <w:tcPr>
            <w:tcW w:w="929" w:type="pct"/>
            <w:shd w:val="clear" w:color="auto" w:fill="auto"/>
          </w:tcPr>
          <w:p w14:paraId="726F62E6" w14:textId="77777777" w:rsidR="00C8273C" w:rsidRPr="00E164D2" w:rsidRDefault="00C8273C" w:rsidP="00C8273C">
            <w:pPr>
              <w:spacing w:line="360" w:lineRule="auto"/>
              <w:jc w:val="right"/>
              <w:rPr>
                <w:rFonts w:asciiTheme="minorHAnsi" w:hAnsiTheme="minorHAnsi" w:cs="Arial"/>
                <w:bCs/>
                <w:color w:val="000000" w:themeColor="text1"/>
                <w:sz w:val="20"/>
                <w:szCs w:val="20"/>
                <w:lang w:val="hr-HR"/>
              </w:rPr>
            </w:pPr>
            <w:r w:rsidRPr="00E76F4B">
              <w:rPr>
                <w:rFonts w:asciiTheme="minorHAnsi" w:hAnsiTheme="minorHAnsi" w:cs="Arial"/>
                <w:bCs/>
                <w:color w:val="000000" w:themeColor="text1"/>
                <w:sz w:val="20"/>
                <w:szCs w:val="20"/>
                <w:lang w:val="hr-HR"/>
              </w:rPr>
              <w:t>468</w:t>
            </w:r>
          </w:p>
        </w:tc>
        <w:tc>
          <w:tcPr>
            <w:tcW w:w="929" w:type="pct"/>
            <w:shd w:val="clear" w:color="auto" w:fill="auto"/>
            <w:vAlign w:val="center"/>
          </w:tcPr>
          <w:p w14:paraId="363208EB" w14:textId="77777777" w:rsidR="00C8273C" w:rsidRPr="00E164D2" w:rsidRDefault="00C8273C" w:rsidP="00C8273C">
            <w:pPr>
              <w:spacing w:line="360" w:lineRule="auto"/>
              <w:jc w:val="right"/>
              <w:rPr>
                <w:rFonts w:ascii="Calibri" w:hAnsi="Calibri"/>
                <w:bCs/>
                <w:color w:val="000000" w:themeColor="text1"/>
                <w:sz w:val="20"/>
                <w:szCs w:val="20"/>
                <w:lang w:val="hr-HR"/>
              </w:rPr>
            </w:pPr>
            <w:r w:rsidRPr="00E164D2">
              <w:rPr>
                <w:rFonts w:asciiTheme="minorHAnsi" w:hAnsiTheme="minorHAnsi" w:cs="Arial"/>
                <w:bCs/>
                <w:color w:val="000000" w:themeColor="text1"/>
                <w:sz w:val="20"/>
                <w:szCs w:val="20"/>
                <w:lang w:val="hr-HR"/>
              </w:rPr>
              <w:t>+17</w:t>
            </w:r>
          </w:p>
        </w:tc>
        <w:tc>
          <w:tcPr>
            <w:tcW w:w="927" w:type="pct"/>
            <w:shd w:val="clear" w:color="auto" w:fill="auto"/>
            <w:vAlign w:val="center"/>
          </w:tcPr>
          <w:p w14:paraId="388CE07C" w14:textId="77777777" w:rsidR="00C8273C" w:rsidRPr="00E164D2" w:rsidRDefault="00C8273C" w:rsidP="00C8273C">
            <w:pPr>
              <w:spacing w:line="360" w:lineRule="auto"/>
              <w:jc w:val="right"/>
              <w:rPr>
                <w:rFonts w:ascii="Calibri" w:hAnsi="Calibri"/>
                <w:bCs/>
                <w:color w:val="000000" w:themeColor="text1"/>
                <w:sz w:val="20"/>
                <w:szCs w:val="20"/>
                <w:lang w:val="hr-HR"/>
              </w:rPr>
            </w:pPr>
            <w:r w:rsidRPr="00E164D2">
              <w:rPr>
                <w:rFonts w:asciiTheme="minorHAnsi" w:hAnsiTheme="minorHAnsi" w:cs="Arial"/>
                <w:bCs/>
                <w:color w:val="000000" w:themeColor="text1"/>
                <w:sz w:val="20"/>
                <w:szCs w:val="20"/>
                <w:lang w:val="hr-HR"/>
              </w:rPr>
              <w:t>599</w:t>
            </w:r>
          </w:p>
        </w:tc>
      </w:tr>
      <w:tr w:rsidR="00E14286" w:rsidRPr="00E164D2" w14:paraId="7D336035" w14:textId="77777777" w:rsidTr="00867CAC">
        <w:trPr>
          <w:trHeight w:hRule="exact" w:val="284"/>
          <w:jc w:val="center"/>
        </w:trPr>
        <w:tc>
          <w:tcPr>
            <w:tcW w:w="1288" w:type="pct"/>
            <w:shd w:val="clear" w:color="auto" w:fill="auto"/>
            <w:vAlign w:val="center"/>
          </w:tcPr>
          <w:p w14:paraId="2706965B" w14:textId="77777777" w:rsidR="00867CAC" w:rsidRPr="00E164D2" w:rsidRDefault="00867CAC" w:rsidP="00867CAC">
            <w:pPr>
              <w:spacing w:line="360" w:lineRule="auto"/>
              <w:jc w:val="both"/>
              <w:rPr>
                <w:rFonts w:ascii="Calibri" w:hAnsi="Calibri" w:cs="Arial"/>
                <w:bCs/>
                <w:color w:val="000000" w:themeColor="text1"/>
                <w:sz w:val="20"/>
                <w:szCs w:val="20"/>
                <w:lang w:val="hr-HR"/>
              </w:rPr>
            </w:pPr>
          </w:p>
        </w:tc>
        <w:tc>
          <w:tcPr>
            <w:tcW w:w="927" w:type="pct"/>
            <w:shd w:val="clear" w:color="auto" w:fill="auto"/>
            <w:vAlign w:val="center"/>
          </w:tcPr>
          <w:p w14:paraId="42C2E6BE" w14:textId="77777777" w:rsidR="00867CAC" w:rsidRPr="00E164D2" w:rsidRDefault="00867CAC" w:rsidP="00867CAC">
            <w:pPr>
              <w:spacing w:line="360" w:lineRule="auto"/>
              <w:jc w:val="right"/>
              <w:rPr>
                <w:rFonts w:ascii="Calibri" w:hAnsi="Calibri" w:cs="Arial"/>
                <w:bCs/>
                <w:color w:val="000000" w:themeColor="text1"/>
                <w:sz w:val="20"/>
                <w:szCs w:val="20"/>
                <w:lang w:val="hr-HR"/>
              </w:rPr>
            </w:pPr>
          </w:p>
        </w:tc>
        <w:tc>
          <w:tcPr>
            <w:tcW w:w="929" w:type="pct"/>
            <w:shd w:val="clear" w:color="auto" w:fill="auto"/>
            <w:vAlign w:val="center"/>
          </w:tcPr>
          <w:p w14:paraId="4A1ADE04" w14:textId="77777777" w:rsidR="00867CAC" w:rsidRPr="00E164D2" w:rsidRDefault="00867CAC" w:rsidP="00867CAC">
            <w:pPr>
              <w:spacing w:line="360" w:lineRule="auto"/>
              <w:jc w:val="right"/>
              <w:rPr>
                <w:rFonts w:ascii="Calibri" w:hAnsi="Calibri" w:cs="Arial"/>
                <w:bCs/>
                <w:color w:val="000000" w:themeColor="text1"/>
                <w:sz w:val="20"/>
                <w:szCs w:val="20"/>
                <w:lang w:val="hr-HR"/>
              </w:rPr>
            </w:pPr>
          </w:p>
        </w:tc>
        <w:tc>
          <w:tcPr>
            <w:tcW w:w="929" w:type="pct"/>
            <w:vAlign w:val="center"/>
          </w:tcPr>
          <w:p w14:paraId="03C414E0" w14:textId="77777777" w:rsidR="00867CAC" w:rsidRPr="00E164D2" w:rsidRDefault="00867CAC" w:rsidP="00867CAC">
            <w:pPr>
              <w:spacing w:line="360" w:lineRule="auto"/>
              <w:jc w:val="right"/>
              <w:rPr>
                <w:rFonts w:ascii="Calibri" w:hAnsi="Calibri" w:cs="Arial"/>
                <w:bCs/>
                <w:color w:val="000000" w:themeColor="text1"/>
                <w:sz w:val="20"/>
                <w:szCs w:val="20"/>
                <w:lang w:val="hr-HR"/>
              </w:rPr>
            </w:pPr>
          </w:p>
        </w:tc>
        <w:tc>
          <w:tcPr>
            <w:tcW w:w="927" w:type="pct"/>
            <w:vAlign w:val="center"/>
          </w:tcPr>
          <w:p w14:paraId="14618B8D" w14:textId="77777777" w:rsidR="00867CAC" w:rsidRPr="00E164D2" w:rsidRDefault="00867CAC" w:rsidP="00867CAC">
            <w:pPr>
              <w:spacing w:line="360" w:lineRule="auto"/>
              <w:jc w:val="right"/>
              <w:rPr>
                <w:rFonts w:ascii="Calibri" w:hAnsi="Calibri" w:cs="Arial"/>
                <w:bCs/>
                <w:color w:val="000000" w:themeColor="text1"/>
                <w:sz w:val="20"/>
                <w:szCs w:val="20"/>
                <w:lang w:val="hr-HR"/>
              </w:rPr>
            </w:pPr>
          </w:p>
        </w:tc>
      </w:tr>
      <w:tr w:rsidR="00E14286" w:rsidRPr="00E164D2" w14:paraId="54FA02F0" w14:textId="77777777" w:rsidTr="00867CAC">
        <w:trPr>
          <w:trHeight w:hRule="exact" w:val="830"/>
          <w:jc w:val="center"/>
        </w:trPr>
        <w:tc>
          <w:tcPr>
            <w:tcW w:w="1288" w:type="pct"/>
            <w:shd w:val="clear" w:color="auto" w:fill="auto"/>
            <w:vAlign w:val="center"/>
          </w:tcPr>
          <w:p w14:paraId="36FED61A" w14:textId="77777777" w:rsidR="00867CAC" w:rsidRPr="00E164D2" w:rsidRDefault="00867CAC" w:rsidP="00867CAC">
            <w:pPr>
              <w:spacing w:before="240" w:after="120" w:line="360" w:lineRule="auto"/>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Valuta</w:t>
            </w:r>
          </w:p>
        </w:tc>
        <w:tc>
          <w:tcPr>
            <w:tcW w:w="927" w:type="pct"/>
            <w:shd w:val="clear" w:color="auto" w:fill="auto"/>
          </w:tcPr>
          <w:p w14:paraId="69687F3B"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 xml:space="preserve">Smanjenje bazičnih bodova </w:t>
            </w:r>
          </w:p>
          <w:p w14:paraId="68E5E7D4" w14:textId="77777777" w:rsidR="00867CAC" w:rsidRPr="00E164D2" w:rsidRDefault="006805E0" w:rsidP="00867CAC">
            <w:pPr>
              <w:spacing w:line="360" w:lineRule="auto"/>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2019</w:t>
            </w:r>
            <w:r w:rsidR="00867CAC" w:rsidRPr="00E164D2">
              <w:rPr>
                <w:rFonts w:ascii="Calibri" w:hAnsi="Calibri" w:cs="Arial"/>
                <w:b/>
                <w:bCs/>
                <w:color w:val="000000" w:themeColor="text1"/>
                <w:sz w:val="20"/>
                <w:szCs w:val="20"/>
                <w:lang w:val="hr-HR"/>
              </w:rPr>
              <w:t>.</w:t>
            </w:r>
          </w:p>
        </w:tc>
        <w:tc>
          <w:tcPr>
            <w:tcW w:w="929" w:type="pct"/>
            <w:shd w:val="clear" w:color="auto" w:fill="auto"/>
          </w:tcPr>
          <w:p w14:paraId="56FB9159"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 xml:space="preserve">Utjecaj </w:t>
            </w:r>
          </w:p>
          <w:p w14:paraId="0C03DB4D"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na dobit</w:t>
            </w:r>
          </w:p>
          <w:p w14:paraId="0B00D5E5" w14:textId="77777777" w:rsidR="00867CAC" w:rsidRPr="00E164D2" w:rsidRDefault="006805E0" w:rsidP="00867CAC">
            <w:pPr>
              <w:spacing w:line="360" w:lineRule="auto"/>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2019</w:t>
            </w:r>
            <w:r w:rsidR="00867CAC" w:rsidRPr="00E164D2">
              <w:rPr>
                <w:rFonts w:ascii="Calibri" w:hAnsi="Calibri" w:cs="Arial"/>
                <w:b/>
                <w:bCs/>
                <w:color w:val="000000" w:themeColor="text1"/>
                <w:sz w:val="20"/>
                <w:szCs w:val="20"/>
                <w:lang w:val="hr-HR"/>
              </w:rPr>
              <w:t>.</w:t>
            </w:r>
          </w:p>
        </w:tc>
        <w:tc>
          <w:tcPr>
            <w:tcW w:w="929" w:type="pct"/>
          </w:tcPr>
          <w:p w14:paraId="3A1A5928"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 xml:space="preserve">Smanjenje bazičnih bodova </w:t>
            </w:r>
          </w:p>
          <w:p w14:paraId="1FDB1865" w14:textId="77777777" w:rsidR="00867CAC" w:rsidRPr="00E164D2" w:rsidRDefault="006805E0"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2018</w:t>
            </w:r>
            <w:r w:rsidR="00867CAC" w:rsidRPr="00E164D2">
              <w:rPr>
                <w:rFonts w:ascii="Calibri" w:hAnsi="Calibri" w:cs="Arial"/>
                <w:b/>
                <w:bCs/>
                <w:color w:val="000000" w:themeColor="text1"/>
                <w:sz w:val="20"/>
                <w:szCs w:val="20"/>
                <w:lang w:val="hr-HR"/>
              </w:rPr>
              <w:t>.</w:t>
            </w:r>
          </w:p>
        </w:tc>
        <w:tc>
          <w:tcPr>
            <w:tcW w:w="927" w:type="pct"/>
          </w:tcPr>
          <w:p w14:paraId="33438B65"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 xml:space="preserve">Utjecaj </w:t>
            </w:r>
          </w:p>
          <w:p w14:paraId="41477E14"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na dobit</w:t>
            </w:r>
          </w:p>
          <w:p w14:paraId="6EBC9DAE" w14:textId="77777777" w:rsidR="00867CAC" w:rsidRPr="00E164D2" w:rsidRDefault="006805E0"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2018</w:t>
            </w:r>
            <w:r w:rsidR="00867CAC" w:rsidRPr="00E164D2">
              <w:rPr>
                <w:rFonts w:ascii="Calibri" w:hAnsi="Calibri" w:cs="Arial"/>
                <w:b/>
                <w:bCs/>
                <w:color w:val="000000" w:themeColor="text1"/>
                <w:sz w:val="20"/>
                <w:szCs w:val="20"/>
                <w:lang w:val="hr-HR"/>
              </w:rPr>
              <w:t>.</w:t>
            </w:r>
          </w:p>
        </w:tc>
      </w:tr>
      <w:tr w:rsidR="00E14286" w:rsidRPr="00E164D2" w14:paraId="3B3EFCFD" w14:textId="77777777" w:rsidTr="00867CAC">
        <w:trPr>
          <w:trHeight w:hRule="exact" w:val="279"/>
          <w:jc w:val="center"/>
        </w:trPr>
        <w:tc>
          <w:tcPr>
            <w:tcW w:w="1288" w:type="pct"/>
            <w:shd w:val="clear" w:color="auto" w:fill="auto"/>
            <w:vAlign w:val="bottom"/>
          </w:tcPr>
          <w:p w14:paraId="164F8C3A" w14:textId="77777777" w:rsidR="00867CAC" w:rsidRPr="00E164D2" w:rsidRDefault="00867CAC" w:rsidP="00867CAC">
            <w:pPr>
              <w:spacing w:line="360" w:lineRule="auto"/>
              <w:jc w:val="both"/>
              <w:rPr>
                <w:rFonts w:ascii="Calibri" w:hAnsi="Calibri" w:cs="Arial"/>
                <w:b/>
                <w:bCs/>
                <w:color w:val="000000" w:themeColor="text1"/>
                <w:sz w:val="20"/>
                <w:szCs w:val="20"/>
                <w:lang w:val="hr-HR"/>
              </w:rPr>
            </w:pPr>
          </w:p>
        </w:tc>
        <w:tc>
          <w:tcPr>
            <w:tcW w:w="927" w:type="pct"/>
            <w:shd w:val="clear" w:color="auto" w:fill="auto"/>
            <w:vAlign w:val="center"/>
          </w:tcPr>
          <w:p w14:paraId="04C35B26"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p>
        </w:tc>
        <w:tc>
          <w:tcPr>
            <w:tcW w:w="929" w:type="pct"/>
            <w:shd w:val="clear" w:color="auto" w:fill="auto"/>
            <w:vAlign w:val="center"/>
          </w:tcPr>
          <w:p w14:paraId="558C7E9F"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r w:rsidRPr="00E164D2">
              <w:rPr>
                <w:rFonts w:ascii="Calibri" w:hAnsi="Calibri" w:cs="Arial"/>
                <w:b/>
                <w:color w:val="000000" w:themeColor="text1"/>
                <w:sz w:val="20"/>
                <w:szCs w:val="20"/>
                <w:lang w:val="hr-HR"/>
              </w:rPr>
              <w:t>000 kuna</w:t>
            </w:r>
          </w:p>
        </w:tc>
        <w:tc>
          <w:tcPr>
            <w:tcW w:w="929" w:type="pct"/>
            <w:vAlign w:val="center"/>
          </w:tcPr>
          <w:p w14:paraId="09E26DFC" w14:textId="77777777" w:rsidR="00867CAC" w:rsidRPr="00E164D2" w:rsidRDefault="00867CAC" w:rsidP="00867CAC">
            <w:pPr>
              <w:spacing w:line="0" w:lineRule="atLeast"/>
              <w:jc w:val="right"/>
              <w:rPr>
                <w:rFonts w:ascii="Calibri" w:hAnsi="Calibri" w:cs="Arial"/>
                <w:b/>
                <w:bCs/>
                <w:color w:val="000000" w:themeColor="text1"/>
                <w:sz w:val="20"/>
                <w:szCs w:val="20"/>
                <w:lang w:val="hr-HR"/>
              </w:rPr>
            </w:pPr>
          </w:p>
        </w:tc>
        <w:tc>
          <w:tcPr>
            <w:tcW w:w="927" w:type="pct"/>
            <w:vAlign w:val="center"/>
          </w:tcPr>
          <w:p w14:paraId="4EA21651" w14:textId="77777777" w:rsidR="00867CAC" w:rsidRPr="00E164D2" w:rsidRDefault="00867CAC" w:rsidP="00867CAC">
            <w:pPr>
              <w:spacing w:line="0" w:lineRule="atLeast"/>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r>
      <w:tr w:rsidR="00E14286" w:rsidRPr="00E164D2" w14:paraId="6A521570" w14:textId="77777777" w:rsidTr="00867CAC">
        <w:trPr>
          <w:trHeight w:hRule="exact" w:val="113"/>
          <w:jc w:val="center"/>
        </w:trPr>
        <w:tc>
          <w:tcPr>
            <w:tcW w:w="1288" w:type="pct"/>
            <w:shd w:val="clear" w:color="auto" w:fill="auto"/>
            <w:vAlign w:val="center"/>
          </w:tcPr>
          <w:p w14:paraId="7A7C4E66" w14:textId="77777777" w:rsidR="00867CAC" w:rsidRPr="00E164D2" w:rsidRDefault="00867CAC" w:rsidP="00867CAC">
            <w:pPr>
              <w:spacing w:line="360" w:lineRule="auto"/>
              <w:jc w:val="both"/>
              <w:rPr>
                <w:rFonts w:ascii="Calibri" w:hAnsi="Calibri" w:cs="Arial"/>
                <w:bCs/>
                <w:color w:val="000000" w:themeColor="text1"/>
                <w:sz w:val="20"/>
                <w:szCs w:val="20"/>
                <w:lang w:val="hr-HR"/>
              </w:rPr>
            </w:pPr>
          </w:p>
        </w:tc>
        <w:tc>
          <w:tcPr>
            <w:tcW w:w="927" w:type="pct"/>
            <w:shd w:val="clear" w:color="auto" w:fill="auto"/>
            <w:vAlign w:val="center"/>
          </w:tcPr>
          <w:p w14:paraId="0DD88CC1" w14:textId="77777777" w:rsidR="00867CAC" w:rsidRPr="00E164D2" w:rsidRDefault="00867CAC" w:rsidP="00867CAC">
            <w:pPr>
              <w:spacing w:line="360" w:lineRule="auto"/>
              <w:jc w:val="right"/>
              <w:rPr>
                <w:rFonts w:ascii="Calibri" w:hAnsi="Calibri" w:cs="Arial"/>
                <w:bCs/>
                <w:color w:val="000000" w:themeColor="text1"/>
                <w:sz w:val="20"/>
                <w:szCs w:val="20"/>
                <w:lang w:val="hr-HR"/>
              </w:rPr>
            </w:pPr>
          </w:p>
        </w:tc>
        <w:tc>
          <w:tcPr>
            <w:tcW w:w="929" w:type="pct"/>
            <w:shd w:val="clear" w:color="auto" w:fill="auto"/>
            <w:vAlign w:val="center"/>
          </w:tcPr>
          <w:p w14:paraId="479C7897" w14:textId="77777777" w:rsidR="00867CAC" w:rsidRPr="00E164D2" w:rsidRDefault="00867CAC" w:rsidP="00867CAC">
            <w:pPr>
              <w:spacing w:line="360" w:lineRule="auto"/>
              <w:jc w:val="right"/>
              <w:rPr>
                <w:rFonts w:ascii="Calibri" w:hAnsi="Calibri" w:cs="Arial"/>
                <w:bCs/>
                <w:color w:val="000000" w:themeColor="text1"/>
                <w:sz w:val="20"/>
                <w:szCs w:val="20"/>
                <w:lang w:val="hr-HR"/>
              </w:rPr>
            </w:pPr>
          </w:p>
        </w:tc>
        <w:tc>
          <w:tcPr>
            <w:tcW w:w="929" w:type="pct"/>
            <w:vAlign w:val="center"/>
          </w:tcPr>
          <w:p w14:paraId="58CB26B3" w14:textId="77777777" w:rsidR="00867CAC" w:rsidRPr="00E164D2" w:rsidRDefault="00867CAC" w:rsidP="00867CAC">
            <w:pPr>
              <w:spacing w:line="360" w:lineRule="auto"/>
              <w:jc w:val="right"/>
              <w:rPr>
                <w:rFonts w:ascii="Calibri" w:hAnsi="Calibri" w:cs="Arial"/>
                <w:bCs/>
                <w:color w:val="000000" w:themeColor="text1"/>
                <w:sz w:val="20"/>
                <w:szCs w:val="20"/>
                <w:lang w:val="hr-HR"/>
              </w:rPr>
            </w:pPr>
          </w:p>
        </w:tc>
        <w:tc>
          <w:tcPr>
            <w:tcW w:w="927" w:type="pct"/>
            <w:vAlign w:val="center"/>
          </w:tcPr>
          <w:p w14:paraId="049885CF" w14:textId="77777777" w:rsidR="00867CAC" w:rsidRPr="00E164D2" w:rsidRDefault="00867CAC" w:rsidP="00867CAC">
            <w:pPr>
              <w:spacing w:line="360" w:lineRule="auto"/>
              <w:jc w:val="right"/>
              <w:rPr>
                <w:rFonts w:ascii="Calibri" w:hAnsi="Calibri" w:cs="Arial"/>
                <w:bCs/>
                <w:color w:val="000000" w:themeColor="text1"/>
                <w:sz w:val="20"/>
                <w:szCs w:val="20"/>
                <w:lang w:val="hr-HR"/>
              </w:rPr>
            </w:pPr>
          </w:p>
        </w:tc>
      </w:tr>
      <w:tr w:rsidR="00C8273C" w:rsidRPr="00E164D2" w14:paraId="144D6265" w14:textId="77777777" w:rsidTr="00E76F4B">
        <w:trPr>
          <w:trHeight w:hRule="exact" w:val="284"/>
          <w:jc w:val="center"/>
        </w:trPr>
        <w:tc>
          <w:tcPr>
            <w:tcW w:w="1288" w:type="pct"/>
            <w:shd w:val="clear" w:color="auto" w:fill="auto"/>
            <w:vAlign w:val="center"/>
          </w:tcPr>
          <w:p w14:paraId="6A0D4F37" w14:textId="77777777" w:rsidR="00C8273C" w:rsidRPr="00E164D2" w:rsidRDefault="00C8273C" w:rsidP="00C8273C">
            <w:pPr>
              <w:spacing w:line="360" w:lineRule="auto"/>
              <w:jc w:val="both"/>
              <w:rPr>
                <w:rFonts w:ascii="Calibri" w:hAnsi="Calibri" w:cs="Arial"/>
                <w:bCs/>
                <w:color w:val="000000" w:themeColor="text1"/>
                <w:sz w:val="20"/>
                <w:szCs w:val="20"/>
                <w:lang w:val="hr-HR"/>
              </w:rPr>
            </w:pPr>
            <w:r w:rsidRPr="00E164D2">
              <w:rPr>
                <w:rFonts w:ascii="Calibri" w:hAnsi="Calibri" w:cs="Arial"/>
                <w:bCs/>
                <w:color w:val="000000" w:themeColor="text1"/>
                <w:sz w:val="20"/>
                <w:szCs w:val="20"/>
                <w:lang w:val="hr-HR"/>
              </w:rPr>
              <w:t>EUR</w:t>
            </w:r>
          </w:p>
        </w:tc>
        <w:tc>
          <w:tcPr>
            <w:tcW w:w="927" w:type="pct"/>
            <w:shd w:val="clear" w:color="auto" w:fill="auto"/>
          </w:tcPr>
          <w:p w14:paraId="1BA4CF8B" w14:textId="77777777" w:rsidR="00C8273C" w:rsidRPr="00E164D2" w:rsidRDefault="00C8273C" w:rsidP="00C8273C">
            <w:pPr>
              <w:spacing w:line="360" w:lineRule="auto"/>
              <w:jc w:val="right"/>
              <w:rPr>
                <w:rFonts w:asciiTheme="minorHAnsi" w:hAnsiTheme="minorHAnsi" w:cs="Arial"/>
                <w:bCs/>
                <w:color w:val="000000" w:themeColor="text1"/>
                <w:sz w:val="20"/>
                <w:szCs w:val="20"/>
                <w:lang w:val="hr-HR"/>
              </w:rPr>
            </w:pPr>
            <w:r w:rsidRPr="00E76F4B">
              <w:rPr>
                <w:rFonts w:asciiTheme="minorHAnsi" w:hAnsiTheme="minorHAnsi" w:cs="Arial"/>
                <w:bCs/>
                <w:color w:val="000000" w:themeColor="text1"/>
                <w:sz w:val="20"/>
                <w:szCs w:val="20"/>
                <w:lang w:val="hr-HR"/>
              </w:rPr>
              <w:t>-6</w:t>
            </w:r>
          </w:p>
        </w:tc>
        <w:tc>
          <w:tcPr>
            <w:tcW w:w="929" w:type="pct"/>
            <w:shd w:val="clear" w:color="auto" w:fill="auto"/>
          </w:tcPr>
          <w:p w14:paraId="1CBAC3D1" w14:textId="77777777" w:rsidR="00C8273C" w:rsidRPr="00E164D2" w:rsidRDefault="00C8273C" w:rsidP="00C8273C">
            <w:pPr>
              <w:spacing w:line="360" w:lineRule="auto"/>
              <w:jc w:val="right"/>
              <w:rPr>
                <w:rFonts w:asciiTheme="minorHAnsi" w:hAnsiTheme="minorHAnsi" w:cs="Arial"/>
                <w:bCs/>
                <w:color w:val="000000" w:themeColor="text1"/>
                <w:sz w:val="20"/>
                <w:szCs w:val="20"/>
                <w:lang w:val="hr-HR"/>
              </w:rPr>
            </w:pPr>
            <w:r w:rsidRPr="00E76F4B">
              <w:rPr>
                <w:rFonts w:asciiTheme="minorHAnsi" w:hAnsiTheme="minorHAnsi" w:cs="Arial"/>
                <w:bCs/>
                <w:color w:val="000000" w:themeColor="text1"/>
                <w:sz w:val="20"/>
                <w:szCs w:val="20"/>
                <w:lang w:val="hr-HR"/>
              </w:rPr>
              <w:t>(295)</w:t>
            </w:r>
          </w:p>
        </w:tc>
        <w:tc>
          <w:tcPr>
            <w:tcW w:w="929" w:type="pct"/>
            <w:shd w:val="clear" w:color="auto" w:fill="auto"/>
            <w:vAlign w:val="center"/>
          </w:tcPr>
          <w:p w14:paraId="43F6E4DE" w14:textId="77777777" w:rsidR="00C8273C" w:rsidRPr="00E164D2" w:rsidRDefault="00C8273C" w:rsidP="00C8273C">
            <w:pPr>
              <w:spacing w:line="360" w:lineRule="auto"/>
              <w:jc w:val="right"/>
              <w:rPr>
                <w:rFonts w:ascii="Calibri" w:hAnsi="Calibri"/>
                <w:bCs/>
                <w:color w:val="000000" w:themeColor="text1"/>
                <w:sz w:val="20"/>
                <w:szCs w:val="20"/>
                <w:lang w:val="hr-HR"/>
              </w:rPr>
            </w:pPr>
            <w:r w:rsidRPr="00E164D2">
              <w:rPr>
                <w:rFonts w:asciiTheme="minorHAnsi" w:hAnsiTheme="minorHAnsi" w:cs="Arial"/>
                <w:bCs/>
                <w:color w:val="000000" w:themeColor="text1"/>
                <w:sz w:val="20"/>
                <w:szCs w:val="20"/>
                <w:lang w:val="hr-HR"/>
              </w:rPr>
              <w:t>-1</w:t>
            </w:r>
          </w:p>
        </w:tc>
        <w:tc>
          <w:tcPr>
            <w:tcW w:w="927" w:type="pct"/>
            <w:shd w:val="clear" w:color="auto" w:fill="auto"/>
            <w:vAlign w:val="center"/>
          </w:tcPr>
          <w:p w14:paraId="71B6FE79" w14:textId="77777777" w:rsidR="00C8273C" w:rsidRPr="00E164D2" w:rsidRDefault="00C8273C" w:rsidP="00C8273C">
            <w:pPr>
              <w:spacing w:line="360" w:lineRule="auto"/>
              <w:jc w:val="right"/>
              <w:rPr>
                <w:rFonts w:ascii="Calibri" w:hAnsi="Calibri"/>
                <w:bCs/>
                <w:color w:val="000000" w:themeColor="text1"/>
                <w:sz w:val="20"/>
                <w:szCs w:val="20"/>
                <w:lang w:val="hr-HR"/>
              </w:rPr>
            </w:pPr>
            <w:r w:rsidRPr="00E164D2">
              <w:rPr>
                <w:rFonts w:asciiTheme="minorHAnsi" w:hAnsiTheme="minorHAnsi" w:cs="Arial"/>
                <w:bCs/>
                <w:color w:val="000000" w:themeColor="text1"/>
                <w:sz w:val="20"/>
                <w:szCs w:val="20"/>
                <w:lang w:val="hr-HR"/>
              </w:rPr>
              <w:t>(40)</w:t>
            </w:r>
          </w:p>
        </w:tc>
      </w:tr>
      <w:tr w:rsidR="00C8273C" w:rsidRPr="00E164D2" w14:paraId="6777DE93" w14:textId="77777777" w:rsidTr="00E76F4B">
        <w:trPr>
          <w:trHeight w:hRule="exact" w:val="284"/>
          <w:jc w:val="center"/>
        </w:trPr>
        <w:tc>
          <w:tcPr>
            <w:tcW w:w="1288" w:type="pct"/>
            <w:shd w:val="clear" w:color="auto" w:fill="auto"/>
            <w:vAlign w:val="center"/>
          </w:tcPr>
          <w:p w14:paraId="77C468AC" w14:textId="77777777" w:rsidR="00C8273C" w:rsidRPr="00E164D2" w:rsidRDefault="00C8273C" w:rsidP="00C8273C">
            <w:pPr>
              <w:spacing w:line="360" w:lineRule="auto"/>
              <w:jc w:val="both"/>
              <w:rPr>
                <w:rFonts w:ascii="Calibri" w:hAnsi="Calibri" w:cs="Arial"/>
                <w:bCs/>
                <w:color w:val="000000" w:themeColor="text1"/>
                <w:sz w:val="20"/>
                <w:szCs w:val="20"/>
                <w:lang w:val="hr-HR"/>
              </w:rPr>
            </w:pPr>
            <w:r w:rsidRPr="00E164D2">
              <w:rPr>
                <w:rFonts w:ascii="Calibri" w:hAnsi="Calibri" w:cs="Arial"/>
                <w:bCs/>
                <w:color w:val="000000" w:themeColor="text1"/>
                <w:sz w:val="20"/>
                <w:szCs w:val="20"/>
                <w:lang w:val="hr-HR"/>
              </w:rPr>
              <w:t>USD</w:t>
            </w:r>
          </w:p>
        </w:tc>
        <w:tc>
          <w:tcPr>
            <w:tcW w:w="927" w:type="pct"/>
            <w:shd w:val="clear" w:color="auto" w:fill="auto"/>
          </w:tcPr>
          <w:p w14:paraId="44F0803A" w14:textId="77777777" w:rsidR="00C8273C" w:rsidRPr="00E164D2" w:rsidRDefault="00C8273C" w:rsidP="00C8273C">
            <w:pPr>
              <w:spacing w:line="360" w:lineRule="auto"/>
              <w:jc w:val="right"/>
              <w:rPr>
                <w:rFonts w:asciiTheme="minorHAnsi" w:hAnsiTheme="minorHAnsi" w:cs="Arial"/>
                <w:bCs/>
                <w:color w:val="000000" w:themeColor="text1"/>
                <w:sz w:val="20"/>
                <w:szCs w:val="20"/>
                <w:lang w:val="hr-HR"/>
              </w:rPr>
            </w:pPr>
            <w:r w:rsidRPr="00E76F4B">
              <w:rPr>
                <w:rFonts w:asciiTheme="minorHAnsi" w:hAnsiTheme="minorHAnsi" w:cs="Arial"/>
                <w:bCs/>
                <w:color w:val="000000" w:themeColor="text1"/>
                <w:sz w:val="20"/>
                <w:szCs w:val="20"/>
                <w:lang w:val="hr-HR"/>
              </w:rPr>
              <w:t>-17</w:t>
            </w:r>
          </w:p>
        </w:tc>
        <w:tc>
          <w:tcPr>
            <w:tcW w:w="929" w:type="pct"/>
            <w:shd w:val="clear" w:color="auto" w:fill="auto"/>
          </w:tcPr>
          <w:p w14:paraId="597400B8" w14:textId="77777777" w:rsidR="00C8273C" w:rsidRPr="00E164D2" w:rsidRDefault="00C8273C" w:rsidP="00C8273C">
            <w:pPr>
              <w:spacing w:line="360" w:lineRule="auto"/>
              <w:jc w:val="right"/>
              <w:rPr>
                <w:rFonts w:asciiTheme="minorHAnsi" w:hAnsiTheme="minorHAnsi" w:cs="Arial"/>
                <w:bCs/>
                <w:color w:val="000000" w:themeColor="text1"/>
                <w:sz w:val="20"/>
                <w:szCs w:val="20"/>
                <w:lang w:val="hr-HR"/>
              </w:rPr>
            </w:pPr>
            <w:r w:rsidRPr="00E76F4B">
              <w:rPr>
                <w:rFonts w:asciiTheme="minorHAnsi" w:hAnsiTheme="minorHAnsi" w:cs="Arial"/>
                <w:bCs/>
                <w:color w:val="000000" w:themeColor="text1"/>
                <w:sz w:val="20"/>
                <w:szCs w:val="20"/>
                <w:lang w:val="hr-HR"/>
              </w:rPr>
              <w:t>(468)</w:t>
            </w:r>
          </w:p>
        </w:tc>
        <w:tc>
          <w:tcPr>
            <w:tcW w:w="929" w:type="pct"/>
            <w:shd w:val="clear" w:color="auto" w:fill="auto"/>
            <w:vAlign w:val="center"/>
          </w:tcPr>
          <w:p w14:paraId="524C6FE7" w14:textId="77777777" w:rsidR="00C8273C" w:rsidRPr="00E164D2" w:rsidRDefault="00C8273C" w:rsidP="00C8273C">
            <w:pPr>
              <w:spacing w:line="360" w:lineRule="auto"/>
              <w:jc w:val="right"/>
              <w:rPr>
                <w:rFonts w:ascii="Calibri" w:hAnsi="Calibri"/>
                <w:bCs/>
                <w:color w:val="000000" w:themeColor="text1"/>
                <w:sz w:val="20"/>
                <w:szCs w:val="20"/>
                <w:lang w:val="hr-HR"/>
              </w:rPr>
            </w:pPr>
            <w:r w:rsidRPr="00E164D2">
              <w:rPr>
                <w:rFonts w:asciiTheme="minorHAnsi" w:hAnsiTheme="minorHAnsi" w:cs="Arial"/>
                <w:bCs/>
                <w:color w:val="000000" w:themeColor="text1"/>
                <w:sz w:val="20"/>
                <w:szCs w:val="20"/>
                <w:lang w:val="hr-HR"/>
              </w:rPr>
              <w:t>-17</w:t>
            </w:r>
          </w:p>
        </w:tc>
        <w:tc>
          <w:tcPr>
            <w:tcW w:w="927" w:type="pct"/>
            <w:shd w:val="clear" w:color="auto" w:fill="auto"/>
            <w:vAlign w:val="center"/>
          </w:tcPr>
          <w:p w14:paraId="596DE1AF" w14:textId="77777777" w:rsidR="00C8273C" w:rsidRPr="00E164D2" w:rsidRDefault="00C8273C" w:rsidP="00C8273C">
            <w:pPr>
              <w:spacing w:line="360" w:lineRule="auto"/>
              <w:jc w:val="right"/>
              <w:rPr>
                <w:rFonts w:ascii="Calibri" w:hAnsi="Calibri"/>
                <w:bCs/>
                <w:color w:val="000000" w:themeColor="text1"/>
                <w:sz w:val="20"/>
                <w:szCs w:val="20"/>
                <w:lang w:val="hr-HR"/>
              </w:rPr>
            </w:pPr>
            <w:r w:rsidRPr="00E164D2">
              <w:rPr>
                <w:rFonts w:asciiTheme="minorHAnsi" w:hAnsiTheme="minorHAnsi" w:cs="Arial"/>
                <w:bCs/>
                <w:color w:val="000000" w:themeColor="text1"/>
                <w:sz w:val="20"/>
                <w:szCs w:val="20"/>
                <w:lang w:val="hr-HR"/>
              </w:rPr>
              <w:t>(599)</w:t>
            </w:r>
          </w:p>
        </w:tc>
      </w:tr>
    </w:tbl>
    <w:p w14:paraId="7CA28BBC" w14:textId="77777777" w:rsidR="002B0028" w:rsidRPr="00E164D2" w:rsidRDefault="002B0028" w:rsidP="00142CFB">
      <w:pPr>
        <w:keepNext/>
        <w:jc w:val="both"/>
        <w:rPr>
          <w:rFonts w:asciiTheme="minorHAnsi" w:hAnsiTheme="minorHAnsi" w:cs="Arial"/>
          <w:bCs/>
          <w:color w:val="000000" w:themeColor="text1"/>
          <w:sz w:val="22"/>
          <w:szCs w:val="22"/>
          <w:lang w:val="hr-HR"/>
        </w:rPr>
        <w:sectPr w:rsidR="002B0028" w:rsidRPr="00E164D2" w:rsidSect="0077198A">
          <w:pgSz w:w="11907" w:h="16840" w:code="9"/>
          <w:pgMar w:top="1418" w:right="1134" w:bottom="1134" w:left="1418" w:header="851" w:footer="851" w:gutter="0"/>
          <w:cols w:space="720"/>
          <w:noEndnote/>
        </w:sectPr>
      </w:pPr>
    </w:p>
    <w:p w14:paraId="02D79F71" w14:textId="77777777" w:rsidR="00142CFB" w:rsidRPr="00E164D2" w:rsidRDefault="00142CFB" w:rsidP="002B0028">
      <w:pPr>
        <w:pStyle w:val="T1"/>
        <w:spacing w:before="0" w:after="0" w:line="240" w:lineRule="auto"/>
        <w:rPr>
          <w:rFonts w:asciiTheme="minorHAnsi" w:hAnsiTheme="minorHAnsi" w:cs="Arial"/>
          <w:color w:val="000000" w:themeColor="text1"/>
          <w:sz w:val="22"/>
          <w:szCs w:val="22"/>
          <w:lang w:val="hr-HR"/>
        </w:rPr>
      </w:pPr>
    </w:p>
    <w:p w14:paraId="250C5425" w14:textId="77777777" w:rsidR="00AD159E" w:rsidRPr="00E164D2" w:rsidRDefault="00E13486" w:rsidP="00142CFB">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F21AC7" w:rsidRPr="00E164D2">
        <w:rPr>
          <w:rFonts w:asciiTheme="minorHAnsi" w:hAnsiTheme="minorHAnsi" w:cs="Arial"/>
          <w:color w:val="000000" w:themeColor="text1"/>
          <w:sz w:val="22"/>
          <w:szCs w:val="22"/>
          <w:lang w:val="hr-HR"/>
        </w:rPr>
        <w:t xml:space="preserve">.        </w:t>
      </w:r>
      <w:r w:rsidR="00AD159E" w:rsidRPr="00E164D2">
        <w:rPr>
          <w:rFonts w:asciiTheme="minorHAnsi" w:hAnsiTheme="minorHAnsi" w:cs="Arial"/>
          <w:color w:val="000000" w:themeColor="text1"/>
          <w:sz w:val="22"/>
          <w:szCs w:val="22"/>
          <w:lang w:val="hr-HR"/>
        </w:rPr>
        <w:t>Upravljanje rizicima (nastavak)</w:t>
      </w:r>
    </w:p>
    <w:p w14:paraId="6504DBB8" w14:textId="77777777" w:rsidR="00142CFB" w:rsidRPr="00E164D2" w:rsidRDefault="00142CFB" w:rsidP="00142CFB">
      <w:pPr>
        <w:pStyle w:val="T1"/>
        <w:spacing w:before="0" w:after="0" w:line="240" w:lineRule="auto"/>
        <w:ind w:left="709" w:hanging="709"/>
        <w:rPr>
          <w:rFonts w:asciiTheme="minorHAnsi" w:hAnsiTheme="minorHAnsi" w:cs="Arial"/>
          <w:color w:val="000000" w:themeColor="text1"/>
          <w:sz w:val="22"/>
          <w:szCs w:val="22"/>
          <w:lang w:val="hr-HR"/>
        </w:rPr>
      </w:pPr>
    </w:p>
    <w:p w14:paraId="066E0F3E" w14:textId="77777777" w:rsidR="00AD159E" w:rsidRPr="00E164D2" w:rsidRDefault="00E13486" w:rsidP="00142CFB">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AD159E"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AD159E" w:rsidRPr="00E164D2">
        <w:rPr>
          <w:rFonts w:asciiTheme="minorHAnsi" w:hAnsiTheme="minorHAnsi" w:cs="Arial"/>
          <w:color w:val="000000" w:themeColor="text1"/>
          <w:sz w:val="22"/>
          <w:szCs w:val="22"/>
          <w:lang w:val="hr-HR"/>
        </w:rPr>
        <w:t xml:space="preserve">. </w:t>
      </w:r>
      <w:r w:rsidR="00F21AC7" w:rsidRPr="00E164D2">
        <w:rPr>
          <w:rFonts w:asciiTheme="minorHAnsi" w:hAnsiTheme="minorHAnsi" w:cs="Arial"/>
          <w:color w:val="000000" w:themeColor="text1"/>
          <w:sz w:val="22"/>
          <w:szCs w:val="22"/>
          <w:lang w:val="hr-HR"/>
        </w:rPr>
        <w:t xml:space="preserve">    </w:t>
      </w:r>
      <w:r w:rsidR="00AD159E" w:rsidRPr="00E164D2">
        <w:rPr>
          <w:rFonts w:asciiTheme="minorHAnsi" w:hAnsiTheme="minorHAnsi" w:cs="Arial"/>
          <w:color w:val="000000" w:themeColor="text1"/>
          <w:sz w:val="22"/>
          <w:szCs w:val="22"/>
          <w:lang w:val="hr-HR"/>
        </w:rPr>
        <w:t>Tržišni rizik (nastavak)</w:t>
      </w:r>
    </w:p>
    <w:p w14:paraId="474B787E" w14:textId="77777777" w:rsidR="00142CFB" w:rsidRPr="00E164D2" w:rsidRDefault="00142CFB" w:rsidP="00142CFB">
      <w:pPr>
        <w:pStyle w:val="T1"/>
        <w:spacing w:before="0" w:after="0" w:line="240" w:lineRule="auto"/>
        <w:ind w:left="709" w:hanging="709"/>
        <w:rPr>
          <w:rFonts w:asciiTheme="minorHAnsi" w:hAnsiTheme="minorHAnsi" w:cs="Arial"/>
          <w:color w:val="000000" w:themeColor="text1"/>
          <w:sz w:val="22"/>
          <w:szCs w:val="22"/>
          <w:lang w:val="hr-HR"/>
        </w:rPr>
      </w:pPr>
    </w:p>
    <w:p w14:paraId="355A51BD" w14:textId="77777777" w:rsidR="00B36A45" w:rsidRPr="00E164D2" w:rsidRDefault="00E13486" w:rsidP="00142CFB">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B36A45"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B36A45" w:rsidRPr="00E164D2">
        <w:rPr>
          <w:rFonts w:asciiTheme="minorHAnsi" w:hAnsiTheme="minorHAnsi" w:cs="Arial"/>
          <w:color w:val="000000" w:themeColor="text1"/>
          <w:sz w:val="22"/>
          <w:szCs w:val="22"/>
          <w:lang w:val="hr-HR"/>
        </w:rPr>
        <w:t xml:space="preserve">.2. </w:t>
      </w:r>
      <w:r w:rsidR="00F21AC7" w:rsidRPr="00E164D2">
        <w:rPr>
          <w:rFonts w:asciiTheme="minorHAnsi" w:hAnsiTheme="minorHAnsi" w:cs="Arial"/>
          <w:color w:val="000000" w:themeColor="text1"/>
          <w:sz w:val="22"/>
          <w:szCs w:val="22"/>
          <w:lang w:val="hr-HR"/>
        </w:rPr>
        <w:t xml:space="preserve"> </w:t>
      </w:r>
      <w:r w:rsidR="00B36A45" w:rsidRPr="00E164D2">
        <w:rPr>
          <w:rFonts w:asciiTheme="minorHAnsi" w:hAnsiTheme="minorHAnsi" w:cs="Arial"/>
          <w:color w:val="000000" w:themeColor="text1"/>
          <w:sz w:val="22"/>
          <w:szCs w:val="22"/>
          <w:lang w:val="hr-HR"/>
        </w:rPr>
        <w:t>Valutni rizik</w:t>
      </w:r>
    </w:p>
    <w:p w14:paraId="64FEA2F0" w14:textId="77777777" w:rsidR="00142CFB" w:rsidRPr="00E164D2" w:rsidRDefault="00142CFB" w:rsidP="00142CFB">
      <w:pPr>
        <w:jc w:val="both"/>
        <w:rPr>
          <w:rFonts w:asciiTheme="minorHAnsi" w:hAnsiTheme="minorHAnsi" w:cs="Arial"/>
          <w:color w:val="000000" w:themeColor="text1"/>
          <w:sz w:val="22"/>
          <w:szCs w:val="22"/>
          <w:lang w:val="hr-HR"/>
        </w:rPr>
      </w:pPr>
    </w:p>
    <w:p w14:paraId="17BDC4E1" w14:textId="77777777" w:rsidR="006D0890" w:rsidRPr="00E164D2" w:rsidRDefault="006D0890" w:rsidP="00142CFB">
      <w:pPr>
        <w:pStyle w:val="T1"/>
        <w:spacing w:before="0" w:after="0" w:line="240" w:lineRule="auto"/>
        <w:rPr>
          <w:rFonts w:asciiTheme="minorHAnsi" w:hAnsiTheme="minorHAnsi" w:cs="Arial"/>
          <w:b w:val="0"/>
          <w:bCs w:val="0"/>
          <w:color w:val="000000" w:themeColor="text1"/>
          <w:sz w:val="22"/>
          <w:szCs w:val="22"/>
          <w:lang w:val="hr-HR"/>
        </w:rPr>
      </w:pPr>
      <w:r w:rsidRPr="00E164D2">
        <w:rPr>
          <w:rFonts w:asciiTheme="minorHAnsi" w:hAnsiTheme="minorHAnsi" w:cs="Arial"/>
          <w:b w:val="0"/>
          <w:bCs w:val="0"/>
          <w:color w:val="000000" w:themeColor="text1"/>
          <w:sz w:val="22"/>
          <w:szCs w:val="22"/>
          <w:lang w:val="hr-HR"/>
        </w:rPr>
        <w:t xml:space="preserve">Iznos ukupne </w:t>
      </w:r>
      <w:r w:rsidR="008D6072" w:rsidRPr="00E164D2">
        <w:rPr>
          <w:rFonts w:asciiTheme="minorHAnsi" w:hAnsiTheme="minorHAnsi" w:cs="Arial"/>
          <w:b w:val="0"/>
          <w:bCs w:val="0"/>
          <w:color w:val="000000" w:themeColor="text1"/>
          <w:sz w:val="22"/>
          <w:szCs w:val="22"/>
          <w:lang w:val="hr-HR"/>
        </w:rPr>
        <w:t>imovine</w:t>
      </w:r>
      <w:r w:rsidRPr="00E164D2">
        <w:rPr>
          <w:rFonts w:asciiTheme="minorHAnsi" w:hAnsiTheme="minorHAnsi" w:cs="Arial"/>
          <w:b w:val="0"/>
          <w:bCs w:val="0"/>
          <w:color w:val="000000" w:themeColor="text1"/>
          <w:sz w:val="22"/>
          <w:szCs w:val="22"/>
          <w:lang w:val="hr-HR"/>
        </w:rPr>
        <w:t xml:space="preserve"> i</w:t>
      </w:r>
      <w:r w:rsidR="00343F46" w:rsidRPr="00E164D2">
        <w:rPr>
          <w:rFonts w:asciiTheme="minorHAnsi" w:hAnsiTheme="minorHAnsi" w:cs="Arial"/>
          <w:b w:val="0"/>
          <w:bCs w:val="0"/>
          <w:color w:val="000000" w:themeColor="text1"/>
          <w:sz w:val="22"/>
          <w:szCs w:val="22"/>
          <w:lang w:val="hr-HR"/>
        </w:rPr>
        <w:t xml:space="preserve"> </w:t>
      </w:r>
      <w:r w:rsidR="00AC737A" w:rsidRPr="00E164D2">
        <w:rPr>
          <w:rFonts w:asciiTheme="minorHAnsi" w:hAnsiTheme="minorHAnsi" w:cs="Arial"/>
          <w:b w:val="0"/>
          <w:bCs w:val="0"/>
          <w:color w:val="000000" w:themeColor="text1"/>
          <w:sz w:val="22"/>
          <w:szCs w:val="22"/>
          <w:lang w:val="hr-HR"/>
        </w:rPr>
        <w:t xml:space="preserve">ukupnih </w:t>
      </w:r>
      <w:r w:rsidR="008D6072" w:rsidRPr="00E164D2">
        <w:rPr>
          <w:rFonts w:asciiTheme="minorHAnsi" w:hAnsiTheme="minorHAnsi" w:cs="Arial"/>
          <w:b w:val="0"/>
          <w:bCs w:val="0"/>
          <w:color w:val="000000" w:themeColor="text1"/>
          <w:sz w:val="22"/>
          <w:szCs w:val="22"/>
          <w:lang w:val="hr-HR"/>
        </w:rPr>
        <w:t>obveza</w:t>
      </w:r>
      <w:r w:rsidR="00AC737A" w:rsidRPr="00E164D2">
        <w:rPr>
          <w:rFonts w:asciiTheme="minorHAnsi" w:hAnsiTheme="minorHAnsi" w:cs="Arial"/>
          <w:b w:val="0"/>
          <w:bCs w:val="0"/>
          <w:color w:val="000000" w:themeColor="text1"/>
          <w:sz w:val="22"/>
          <w:szCs w:val="22"/>
          <w:lang w:val="hr-HR"/>
        </w:rPr>
        <w:t xml:space="preserve"> </w:t>
      </w:r>
      <w:r w:rsidR="00343F46" w:rsidRPr="00E164D2">
        <w:rPr>
          <w:rFonts w:asciiTheme="minorHAnsi" w:hAnsiTheme="minorHAnsi" w:cs="Arial"/>
          <w:b w:val="0"/>
          <w:bCs w:val="0"/>
          <w:color w:val="000000" w:themeColor="text1"/>
          <w:sz w:val="22"/>
          <w:szCs w:val="22"/>
          <w:lang w:val="hr-HR"/>
        </w:rPr>
        <w:t xml:space="preserve">na dan 31. prosinca </w:t>
      </w:r>
      <w:r w:rsidR="00E13486" w:rsidRPr="00E164D2">
        <w:rPr>
          <w:rFonts w:asciiTheme="minorHAnsi" w:hAnsiTheme="minorHAnsi" w:cs="Arial"/>
          <w:b w:val="0"/>
          <w:bCs w:val="0"/>
          <w:color w:val="000000" w:themeColor="text1"/>
          <w:sz w:val="22"/>
          <w:szCs w:val="22"/>
          <w:lang w:val="hr-HR"/>
        </w:rPr>
        <w:t>2019</w:t>
      </w:r>
      <w:r w:rsidRPr="00E164D2">
        <w:rPr>
          <w:rFonts w:asciiTheme="minorHAnsi" w:hAnsiTheme="minorHAnsi" w:cs="Arial"/>
          <w:b w:val="0"/>
          <w:bCs w:val="0"/>
          <w:color w:val="000000" w:themeColor="text1"/>
          <w:sz w:val="22"/>
          <w:szCs w:val="22"/>
          <w:lang w:val="hr-HR"/>
        </w:rPr>
        <w:t xml:space="preserve">. </w:t>
      </w:r>
      <w:r w:rsidR="00343F46" w:rsidRPr="00E164D2">
        <w:rPr>
          <w:rFonts w:asciiTheme="minorHAnsi" w:hAnsiTheme="minorHAnsi" w:cs="Arial"/>
          <w:b w:val="0"/>
          <w:bCs w:val="0"/>
          <w:color w:val="000000" w:themeColor="text1"/>
          <w:sz w:val="22"/>
          <w:szCs w:val="22"/>
          <w:lang w:val="hr-HR"/>
        </w:rPr>
        <w:t xml:space="preserve">i 31. prosinca </w:t>
      </w:r>
      <w:r w:rsidR="00E13486" w:rsidRPr="00E164D2">
        <w:rPr>
          <w:rFonts w:asciiTheme="minorHAnsi" w:hAnsiTheme="minorHAnsi" w:cs="Arial"/>
          <w:b w:val="0"/>
          <w:bCs w:val="0"/>
          <w:color w:val="000000" w:themeColor="text1"/>
          <w:sz w:val="22"/>
          <w:szCs w:val="22"/>
          <w:lang w:val="hr-HR"/>
        </w:rPr>
        <w:t>2018</w:t>
      </w:r>
      <w:r w:rsidRPr="00E164D2">
        <w:rPr>
          <w:rFonts w:asciiTheme="minorHAnsi" w:hAnsiTheme="minorHAnsi" w:cs="Arial"/>
          <w:b w:val="0"/>
          <w:bCs w:val="0"/>
          <w:color w:val="000000" w:themeColor="text1"/>
          <w:sz w:val="22"/>
          <w:szCs w:val="22"/>
          <w:lang w:val="hr-HR"/>
        </w:rPr>
        <w:t>. u kunama i devizama</w:t>
      </w:r>
      <w:r w:rsidR="009B0C05" w:rsidRPr="00E164D2">
        <w:rPr>
          <w:rFonts w:asciiTheme="minorHAnsi" w:hAnsiTheme="minorHAnsi" w:cs="Arial"/>
          <w:b w:val="0"/>
          <w:bCs w:val="0"/>
          <w:color w:val="000000" w:themeColor="text1"/>
          <w:sz w:val="22"/>
          <w:szCs w:val="22"/>
          <w:lang w:val="hr-HR"/>
        </w:rPr>
        <w:t>:</w:t>
      </w:r>
    </w:p>
    <w:p w14:paraId="6636B098" w14:textId="77777777" w:rsidR="00867CAC" w:rsidRPr="00E164D2" w:rsidRDefault="00867CAC" w:rsidP="00142CFB">
      <w:pPr>
        <w:pStyle w:val="T1"/>
        <w:spacing w:before="0" w:after="0" w:line="240" w:lineRule="auto"/>
        <w:rPr>
          <w:rFonts w:asciiTheme="minorHAnsi" w:hAnsiTheme="minorHAnsi" w:cs="Arial"/>
          <w:b w:val="0"/>
          <w:bCs w:val="0"/>
          <w:color w:val="000000" w:themeColor="text1"/>
          <w:sz w:val="22"/>
          <w:szCs w:val="22"/>
          <w:lang w:val="hr-HR"/>
        </w:rPr>
      </w:pPr>
    </w:p>
    <w:tbl>
      <w:tblPr>
        <w:tblW w:w="5204" w:type="pct"/>
        <w:tblLayout w:type="fixed"/>
        <w:tblCellMar>
          <w:left w:w="10" w:type="dxa"/>
          <w:right w:w="10" w:type="dxa"/>
        </w:tblCellMar>
        <w:tblLook w:val="0000" w:firstRow="0" w:lastRow="0" w:firstColumn="0" w:lastColumn="0" w:noHBand="0" w:noVBand="0"/>
      </w:tblPr>
      <w:tblGrid>
        <w:gridCol w:w="2842"/>
        <w:gridCol w:w="1010"/>
        <w:gridCol w:w="1149"/>
        <w:gridCol w:w="1162"/>
        <w:gridCol w:w="1137"/>
        <w:gridCol w:w="1206"/>
        <w:gridCol w:w="1231"/>
      </w:tblGrid>
      <w:tr w:rsidR="00E14286" w:rsidRPr="00E164D2" w14:paraId="025C76D3" w14:textId="77777777" w:rsidTr="00DF5433">
        <w:trPr>
          <w:trHeight w:val="421"/>
        </w:trPr>
        <w:tc>
          <w:tcPr>
            <w:tcW w:w="2842" w:type="dxa"/>
            <w:tcMar>
              <w:top w:w="0" w:type="dxa"/>
              <w:left w:w="120" w:type="dxa"/>
              <w:bottom w:w="0" w:type="dxa"/>
              <w:right w:w="120" w:type="dxa"/>
            </w:tcMar>
            <w:vAlign w:val="bottom"/>
          </w:tcPr>
          <w:p w14:paraId="5B21B4A6" w14:textId="77777777" w:rsidR="00DF5433" w:rsidRPr="00E164D2" w:rsidRDefault="00DF5433" w:rsidP="00DF5433">
            <w:pPr>
              <w:tabs>
                <w:tab w:val="right" w:pos="1202"/>
              </w:tabs>
              <w:spacing w:line="220" w:lineRule="exac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Grupa</w:t>
            </w:r>
          </w:p>
          <w:p w14:paraId="371C20B1" w14:textId="77777777" w:rsidR="007C5023" w:rsidRPr="00E164D2" w:rsidRDefault="007C5023" w:rsidP="00DF5433">
            <w:pPr>
              <w:tabs>
                <w:tab w:val="right" w:pos="1202"/>
              </w:tabs>
              <w:spacing w:line="220" w:lineRule="exact"/>
              <w:outlineLvl w:val="0"/>
              <w:rPr>
                <w:rFonts w:ascii="Calibri" w:eastAsia="Calibri" w:hAnsi="Calibri" w:cs="Arial"/>
                <w:b/>
                <w:color w:val="000000" w:themeColor="text1"/>
                <w:sz w:val="18"/>
                <w:szCs w:val="18"/>
                <w:lang w:val="hr-HR"/>
              </w:rPr>
            </w:pPr>
          </w:p>
          <w:p w14:paraId="4D1EFEB7" w14:textId="77777777" w:rsidR="00DF5433" w:rsidRPr="00E164D2" w:rsidRDefault="00AD2EF7" w:rsidP="00DF5433">
            <w:pPr>
              <w:tabs>
                <w:tab w:val="right" w:pos="1202"/>
              </w:tabs>
              <w:spacing w:line="220" w:lineRule="exac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31. prosin</w:t>
            </w:r>
            <w:r w:rsidR="0073283D" w:rsidRPr="00E164D2">
              <w:rPr>
                <w:rFonts w:ascii="Calibri" w:eastAsia="Calibri" w:hAnsi="Calibri" w:cs="Arial"/>
                <w:b/>
                <w:color w:val="000000" w:themeColor="text1"/>
                <w:sz w:val="18"/>
                <w:szCs w:val="18"/>
                <w:lang w:val="hr-HR"/>
              </w:rPr>
              <w:t>c</w:t>
            </w:r>
            <w:r w:rsidRPr="00E164D2">
              <w:rPr>
                <w:rFonts w:ascii="Calibri" w:eastAsia="Calibri" w:hAnsi="Calibri" w:cs="Arial"/>
                <w:b/>
                <w:color w:val="000000" w:themeColor="text1"/>
                <w:sz w:val="18"/>
                <w:szCs w:val="18"/>
                <w:lang w:val="hr-HR"/>
              </w:rPr>
              <w:t>a</w:t>
            </w:r>
            <w:r w:rsidR="0073283D" w:rsidRPr="00E164D2">
              <w:rPr>
                <w:rFonts w:ascii="Calibri" w:eastAsia="Calibri" w:hAnsi="Calibri" w:cs="Arial"/>
                <w:b/>
                <w:color w:val="000000" w:themeColor="text1"/>
                <w:sz w:val="18"/>
                <w:szCs w:val="18"/>
                <w:lang w:val="hr-HR"/>
              </w:rPr>
              <w:t xml:space="preserve"> </w:t>
            </w:r>
            <w:r w:rsidR="00E13486" w:rsidRPr="00E164D2">
              <w:rPr>
                <w:rFonts w:ascii="Calibri" w:eastAsia="Calibri" w:hAnsi="Calibri" w:cs="Arial"/>
                <w:b/>
                <w:color w:val="000000" w:themeColor="text1"/>
                <w:sz w:val="18"/>
                <w:szCs w:val="18"/>
                <w:lang w:val="hr-HR"/>
              </w:rPr>
              <w:t>2019</w:t>
            </w:r>
            <w:r w:rsidR="00DF5433" w:rsidRPr="00E164D2">
              <w:rPr>
                <w:rFonts w:ascii="Calibri" w:eastAsia="Calibri" w:hAnsi="Calibri" w:cs="Arial"/>
                <w:b/>
                <w:color w:val="000000" w:themeColor="text1"/>
                <w:sz w:val="18"/>
                <w:szCs w:val="18"/>
                <w:lang w:val="hr-HR"/>
              </w:rPr>
              <w:t>.</w:t>
            </w:r>
            <w:r w:rsidR="007C5023" w:rsidRPr="00E164D2">
              <w:rPr>
                <w:rFonts w:ascii="Calibri" w:eastAsia="Calibri" w:hAnsi="Calibri" w:cs="Arial"/>
                <w:b/>
                <w:color w:val="000000" w:themeColor="text1"/>
                <w:sz w:val="18"/>
                <w:szCs w:val="18"/>
                <w:lang w:val="hr-HR"/>
              </w:rPr>
              <w:t xml:space="preserve"> </w:t>
            </w:r>
          </w:p>
        </w:tc>
        <w:tc>
          <w:tcPr>
            <w:tcW w:w="1010" w:type="dxa"/>
            <w:tcMar>
              <w:top w:w="0" w:type="dxa"/>
              <w:left w:w="120" w:type="dxa"/>
              <w:bottom w:w="0" w:type="dxa"/>
              <w:right w:w="120" w:type="dxa"/>
            </w:tcMar>
          </w:tcPr>
          <w:p w14:paraId="391E9935"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USD</w:t>
            </w:r>
          </w:p>
        </w:tc>
        <w:tc>
          <w:tcPr>
            <w:tcW w:w="1149" w:type="dxa"/>
            <w:tcMar>
              <w:top w:w="0" w:type="dxa"/>
              <w:left w:w="120" w:type="dxa"/>
              <w:bottom w:w="0" w:type="dxa"/>
              <w:right w:w="120" w:type="dxa"/>
            </w:tcMar>
          </w:tcPr>
          <w:p w14:paraId="65E86137"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 xml:space="preserve">EUR </w:t>
            </w:r>
          </w:p>
        </w:tc>
        <w:tc>
          <w:tcPr>
            <w:tcW w:w="1162" w:type="dxa"/>
            <w:tcMar>
              <w:top w:w="0" w:type="dxa"/>
              <w:left w:w="120" w:type="dxa"/>
              <w:bottom w:w="0" w:type="dxa"/>
              <w:right w:w="120" w:type="dxa"/>
            </w:tcMar>
          </w:tcPr>
          <w:p w14:paraId="1EE66874"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Ostale valute</w:t>
            </w:r>
          </w:p>
        </w:tc>
        <w:tc>
          <w:tcPr>
            <w:tcW w:w="1137" w:type="dxa"/>
            <w:tcMar>
              <w:top w:w="0" w:type="dxa"/>
              <w:left w:w="120" w:type="dxa"/>
              <w:bottom w:w="0" w:type="dxa"/>
              <w:right w:w="120" w:type="dxa"/>
            </w:tcMar>
          </w:tcPr>
          <w:p w14:paraId="0841EC15"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Ukupno strane valute</w:t>
            </w:r>
          </w:p>
        </w:tc>
        <w:tc>
          <w:tcPr>
            <w:tcW w:w="1206" w:type="dxa"/>
            <w:tcMar>
              <w:top w:w="0" w:type="dxa"/>
              <w:left w:w="120" w:type="dxa"/>
              <w:bottom w:w="0" w:type="dxa"/>
              <w:right w:w="120" w:type="dxa"/>
            </w:tcMar>
          </w:tcPr>
          <w:p w14:paraId="640A8F1C"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Kune</w:t>
            </w:r>
          </w:p>
        </w:tc>
        <w:tc>
          <w:tcPr>
            <w:tcW w:w="1231" w:type="dxa"/>
            <w:tcMar>
              <w:top w:w="0" w:type="dxa"/>
              <w:left w:w="120" w:type="dxa"/>
              <w:bottom w:w="0" w:type="dxa"/>
              <w:right w:w="120" w:type="dxa"/>
            </w:tcMar>
          </w:tcPr>
          <w:p w14:paraId="042108D5"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Ukupno</w:t>
            </w:r>
          </w:p>
        </w:tc>
      </w:tr>
      <w:tr w:rsidR="00E14286" w:rsidRPr="00E164D2" w14:paraId="58273F70" w14:textId="77777777" w:rsidTr="00DF5433">
        <w:trPr>
          <w:trHeight w:hRule="exact" w:val="276"/>
        </w:trPr>
        <w:tc>
          <w:tcPr>
            <w:tcW w:w="2842" w:type="dxa"/>
            <w:tcMar>
              <w:top w:w="0" w:type="dxa"/>
              <w:left w:w="120" w:type="dxa"/>
              <w:bottom w:w="0" w:type="dxa"/>
              <w:right w:w="120" w:type="dxa"/>
            </w:tcMar>
          </w:tcPr>
          <w:p w14:paraId="30472CE8" w14:textId="77777777" w:rsidR="00DF5433" w:rsidRPr="00E164D2" w:rsidRDefault="00DF5433" w:rsidP="00DF5433">
            <w:pPr>
              <w:tabs>
                <w:tab w:val="right" w:pos="1202"/>
              </w:tabs>
              <w:spacing w:line="220" w:lineRule="exact"/>
              <w:outlineLvl w:val="0"/>
              <w:rPr>
                <w:rFonts w:ascii="Calibri" w:eastAsia="Calibri" w:hAnsi="Calibri" w:cs="Arial"/>
                <w:b/>
                <w:color w:val="000000" w:themeColor="text1"/>
                <w:sz w:val="18"/>
                <w:szCs w:val="18"/>
                <w:lang w:val="hr-HR"/>
              </w:rPr>
            </w:pPr>
          </w:p>
        </w:tc>
        <w:tc>
          <w:tcPr>
            <w:tcW w:w="1010" w:type="dxa"/>
            <w:tcMar>
              <w:top w:w="0" w:type="dxa"/>
              <w:left w:w="120" w:type="dxa"/>
              <w:bottom w:w="0" w:type="dxa"/>
              <w:right w:w="120" w:type="dxa"/>
            </w:tcMar>
          </w:tcPr>
          <w:p w14:paraId="35929939"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000 kuna</w:t>
            </w:r>
          </w:p>
        </w:tc>
        <w:tc>
          <w:tcPr>
            <w:tcW w:w="1149" w:type="dxa"/>
            <w:tcMar>
              <w:top w:w="0" w:type="dxa"/>
              <w:left w:w="120" w:type="dxa"/>
              <w:bottom w:w="0" w:type="dxa"/>
              <w:right w:w="120" w:type="dxa"/>
            </w:tcMar>
          </w:tcPr>
          <w:p w14:paraId="540D017D"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000 kuna</w:t>
            </w:r>
          </w:p>
        </w:tc>
        <w:tc>
          <w:tcPr>
            <w:tcW w:w="1162" w:type="dxa"/>
            <w:tcMar>
              <w:top w:w="0" w:type="dxa"/>
              <w:left w:w="120" w:type="dxa"/>
              <w:bottom w:w="0" w:type="dxa"/>
              <w:right w:w="120" w:type="dxa"/>
            </w:tcMar>
          </w:tcPr>
          <w:p w14:paraId="11FEF3D3"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000 kuna</w:t>
            </w:r>
          </w:p>
        </w:tc>
        <w:tc>
          <w:tcPr>
            <w:tcW w:w="1137" w:type="dxa"/>
            <w:tcMar>
              <w:top w:w="0" w:type="dxa"/>
              <w:left w:w="120" w:type="dxa"/>
              <w:bottom w:w="0" w:type="dxa"/>
              <w:right w:w="120" w:type="dxa"/>
            </w:tcMar>
          </w:tcPr>
          <w:p w14:paraId="7CDCB034"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000 kuna</w:t>
            </w:r>
          </w:p>
        </w:tc>
        <w:tc>
          <w:tcPr>
            <w:tcW w:w="1206" w:type="dxa"/>
            <w:tcMar>
              <w:top w:w="0" w:type="dxa"/>
              <w:left w:w="120" w:type="dxa"/>
              <w:bottom w:w="0" w:type="dxa"/>
              <w:right w:w="120" w:type="dxa"/>
            </w:tcMar>
          </w:tcPr>
          <w:p w14:paraId="3960B0D4"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000 kuna</w:t>
            </w:r>
          </w:p>
        </w:tc>
        <w:tc>
          <w:tcPr>
            <w:tcW w:w="1231" w:type="dxa"/>
            <w:tcMar>
              <w:top w:w="0" w:type="dxa"/>
              <w:left w:w="120" w:type="dxa"/>
              <w:bottom w:w="0" w:type="dxa"/>
              <w:right w:w="120" w:type="dxa"/>
            </w:tcMar>
          </w:tcPr>
          <w:p w14:paraId="4D6C8B42" w14:textId="77777777" w:rsidR="00DF5433" w:rsidRPr="00E164D2" w:rsidRDefault="00DF5433" w:rsidP="00DF5433">
            <w:pPr>
              <w:tabs>
                <w:tab w:val="right" w:pos="1202"/>
              </w:tabs>
              <w:spacing w:line="220" w:lineRule="exact"/>
              <w:jc w:val="righ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000 kuna</w:t>
            </w:r>
          </w:p>
        </w:tc>
      </w:tr>
      <w:tr w:rsidR="00E14286" w:rsidRPr="00E164D2" w14:paraId="4264C6CA" w14:textId="77777777" w:rsidTr="00DF5433">
        <w:trPr>
          <w:trHeight w:val="243"/>
        </w:trPr>
        <w:tc>
          <w:tcPr>
            <w:tcW w:w="2842" w:type="dxa"/>
            <w:tcMar>
              <w:top w:w="0" w:type="dxa"/>
              <w:left w:w="120" w:type="dxa"/>
              <w:bottom w:w="0" w:type="dxa"/>
              <w:right w:w="120" w:type="dxa"/>
            </w:tcMar>
          </w:tcPr>
          <w:p w14:paraId="74B98B11" w14:textId="77777777" w:rsidR="00DF5433" w:rsidRPr="00E164D2" w:rsidRDefault="00DF5433" w:rsidP="00DF5433">
            <w:pPr>
              <w:tabs>
                <w:tab w:val="right" w:pos="1202"/>
              </w:tabs>
              <w:spacing w:line="240" w:lineRule="exact"/>
              <w:outlineLvl w:val="0"/>
              <w:rPr>
                <w:rFonts w:ascii="Calibri" w:eastAsia="Calibri" w:hAnsi="Calibri" w:cs="Arial"/>
                <w:b/>
                <w:color w:val="000000" w:themeColor="text1"/>
                <w:sz w:val="18"/>
                <w:szCs w:val="18"/>
                <w:lang w:val="hr-HR"/>
              </w:rPr>
            </w:pPr>
            <w:r w:rsidRPr="00E164D2">
              <w:rPr>
                <w:rFonts w:ascii="Calibri" w:eastAsia="Calibri" w:hAnsi="Calibri" w:cs="Arial"/>
                <w:b/>
                <w:color w:val="000000" w:themeColor="text1"/>
                <w:sz w:val="18"/>
                <w:szCs w:val="18"/>
                <w:lang w:val="hr-HR"/>
              </w:rPr>
              <w:t>Imovina</w:t>
            </w:r>
          </w:p>
        </w:tc>
        <w:tc>
          <w:tcPr>
            <w:tcW w:w="1010" w:type="dxa"/>
            <w:tcMar>
              <w:top w:w="0" w:type="dxa"/>
              <w:left w:w="120" w:type="dxa"/>
              <w:bottom w:w="0" w:type="dxa"/>
              <w:right w:w="120" w:type="dxa"/>
            </w:tcMar>
            <w:vAlign w:val="bottom"/>
          </w:tcPr>
          <w:p w14:paraId="0D191426" w14:textId="77777777" w:rsidR="00DF5433" w:rsidRPr="00E164D2" w:rsidRDefault="00DF5433" w:rsidP="00DF5433">
            <w:pPr>
              <w:spacing w:line="240" w:lineRule="exact"/>
              <w:jc w:val="right"/>
              <w:rPr>
                <w:rFonts w:ascii="Calibri" w:eastAsia="Arial Unicode MS" w:hAnsi="Calibri"/>
                <w:color w:val="000000" w:themeColor="text1"/>
                <w:sz w:val="18"/>
                <w:szCs w:val="18"/>
                <w:lang w:val="hr-HR"/>
              </w:rPr>
            </w:pPr>
          </w:p>
        </w:tc>
        <w:tc>
          <w:tcPr>
            <w:tcW w:w="1149" w:type="dxa"/>
            <w:tcMar>
              <w:top w:w="0" w:type="dxa"/>
              <w:left w:w="120" w:type="dxa"/>
              <w:bottom w:w="0" w:type="dxa"/>
              <w:right w:w="120" w:type="dxa"/>
            </w:tcMar>
            <w:vAlign w:val="bottom"/>
          </w:tcPr>
          <w:p w14:paraId="1626AAC8" w14:textId="77777777" w:rsidR="00DF5433" w:rsidRPr="00E164D2" w:rsidRDefault="00DF5433" w:rsidP="00DF5433">
            <w:pPr>
              <w:spacing w:line="240" w:lineRule="exact"/>
              <w:jc w:val="right"/>
              <w:rPr>
                <w:rFonts w:ascii="Calibri" w:eastAsia="Arial Unicode MS" w:hAnsi="Calibri"/>
                <w:color w:val="000000" w:themeColor="text1"/>
                <w:sz w:val="18"/>
                <w:szCs w:val="18"/>
                <w:lang w:val="hr-HR"/>
              </w:rPr>
            </w:pPr>
          </w:p>
        </w:tc>
        <w:tc>
          <w:tcPr>
            <w:tcW w:w="1162" w:type="dxa"/>
            <w:tcMar>
              <w:top w:w="0" w:type="dxa"/>
              <w:left w:w="120" w:type="dxa"/>
              <w:bottom w:w="0" w:type="dxa"/>
              <w:right w:w="120" w:type="dxa"/>
            </w:tcMar>
            <w:vAlign w:val="bottom"/>
          </w:tcPr>
          <w:p w14:paraId="64727E3D" w14:textId="77777777" w:rsidR="00DF5433" w:rsidRPr="00E164D2" w:rsidRDefault="00DF5433" w:rsidP="00DF5433">
            <w:pPr>
              <w:spacing w:line="240" w:lineRule="exact"/>
              <w:jc w:val="right"/>
              <w:rPr>
                <w:rFonts w:ascii="Calibri" w:eastAsia="Arial Unicode MS" w:hAnsi="Calibri"/>
                <w:color w:val="000000" w:themeColor="text1"/>
                <w:sz w:val="18"/>
                <w:szCs w:val="18"/>
                <w:lang w:val="hr-HR"/>
              </w:rPr>
            </w:pPr>
          </w:p>
        </w:tc>
        <w:tc>
          <w:tcPr>
            <w:tcW w:w="1137" w:type="dxa"/>
            <w:tcMar>
              <w:top w:w="0" w:type="dxa"/>
              <w:left w:w="120" w:type="dxa"/>
              <w:bottom w:w="0" w:type="dxa"/>
              <w:right w:w="120" w:type="dxa"/>
            </w:tcMar>
            <w:vAlign w:val="bottom"/>
          </w:tcPr>
          <w:p w14:paraId="1761E439" w14:textId="77777777" w:rsidR="00DF5433" w:rsidRPr="00E164D2" w:rsidRDefault="00DF5433" w:rsidP="00DF5433">
            <w:pPr>
              <w:spacing w:line="240" w:lineRule="exact"/>
              <w:jc w:val="right"/>
              <w:rPr>
                <w:rFonts w:ascii="Calibri" w:eastAsia="Arial Unicode MS" w:hAnsi="Calibri"/>
                <w:color w:val="000000" w:themeColor="text1"/>
                <w:sz w:val="18"/>
                <w:szCs w:val="18"/>
                <w:lang w:val="hr-HR"/>
              </w:rPr>
            </w:pPr>
          </w:p>
        </w:tc>
        <w:tc>
          <w:tcPr>
            <w:tcW w:w="1206" w:type="dxa"/>
            <w:tcMar>
              <w:top w:w="0" w:type="dxa"/>
              <w:left w:w="120" w:type="dxa"/>
              <w:bottom w:w="0" w:type="dxa"/>
              <w:right w:w="120" w:type="dxa"/>
            </w:tcMar>
            <w:vAlign w:val="bottom"/>
          </w:tcPr>
          <w:p w14:paraId="217D0E10" w14:textId="77777777" w:rsidR="00DF5433" w:rsidRPr="00E164D2" w:rsidRDefault="00DF5433" w:rsidP="00DF5433">
            <w:pPr>
              <w:spacing w:line="240" w:lineRule="exact"/>
              <w:jc w:val="right"/>
              <w:rPr>
                <w:rFonts w:ascii="Calibri" w:eastAsia="Arial Unicode MS" w:hAnsi="Calibri"/>
                <w:color w:val="000000" w:themeColor="text1"/>
                <w:sz w:val="18"/>
                <w:szCs w:val="18"/>
                <w:lang w:val="hr-HR"/>
              </w:rPr>
            </w:pPr>
          </w:p>
        </w:tc>
        <w:tc>
          <w:tcPr>
            <w:tcW w:w="1231" w:type="dxa"/>
            <w:tcMar>
              <w:top w:w="0" w:type="dxa"/>
              <w:left w:w="120" w:type="dxa"/>
              <w:bottom w:w="0" w:type="dxa"/>
              <w:right w:w="120" w:type="dxa"/>
            </w:tcMar>
            <w:vAlign w:val="bottom"/>
          </w:tcPr>
          <w:p w14:paraId="55914DDC" w14:textId="77777777" w:rsidR="00DF5433" w:rsidRPr="00E164D2" w:rsidRDefault="00DF5433" w:rsidP="00DF5433">
            <w:pPr>
              <w:spacing w:line="240" w:lineRule="exact"/>
              <w:jc w:val="right"/>
              <w:rPr>
                <w:rFonts w:ascii="Calibri" w:eastAsia="Arial Unicode MS" w:hAnsi="Calibri"/>
                <w:color w:val="000000" w:themeColor="text1"/>
                <w:sz w:val="18"/>
                <w:szCs w:val="18"/>
                <w:lang w:val="hr-HR"/>
              </w:rPr>
            </w:pPr>
          </w:p>
        </w:tc>
      </w:tr>
      <w:tr w:rsidR="003D7C2D" w:rsidRPr="00E164D2" w14:paraId="50AADE2E" w14:textId="77777777" w:rsidTr="003C6BA3">
        <w:trPr>
          <w:trHeight w:val="181"/>
        </w:trPr>
        <w:tc>
          <w:tcPr>
            <w:tcW w:w="2842" w:type="dxa"/>
            <w:tcMar>
              <w:top w:w="0" w:type="dxa"/>
              <w:left w:w="120" w:type="dxa"/>
              <w:bottom w:w="0" w:type="dxa"/>
              <w:right w:w="120" w:type="dxa"/>
            </w:tcMar>
            <w:vAlign w:val="bottom"/>
          </w:tcPr>
          <w:p w14:paraId="2F2B135E" w14:textId="77777777" w:rsidR="003D7C2D" w:rsidRPr="00E164D2" w:rsidRDefault="003D7C2D" w:rsidP="003D7C2D">
            <w:pPr>
              <w:tabs>
                <w:tab w:val="right" w:pos="1202"/>
              </w:tabs>
              <w:spacing w:line="240" w:lineRule="exact"/>
              <w:outlineLvl w:val="0"/>
              <w:rPr>
                <w:rFonts w:ascii="Arial" w:eastAsia="Calibri" w:hAnsi="Arial"/>
                <w:color w:val="000000" w:themeColor="text1"/>
                <w:sz w:val="18"/>
                <w:szCs w:val="18"/>
                <w:lang w:val="hr-HR"/>
              </w:rPr>
            </w:pPr>
            <w:r w:rsidRPr="00E164D2">
              <w:rPr>
                <w:rFonts w:ascii="Calibri" w:eastAsia="Calibri" w:hAnsi="Calibri" w:cs="Arial"/>
                <w:color w:val="000000" w:themeColor="text1"/>
                <w:spacing w:val="-2"/>
                <w:sz w:val="18"/>
                <w:szCs w:val="18"/>
                <w:lang w:val="hr-HR"/>
              </w:rPr>
              <w:t>Novčana sredstva i računi kod banaka</w:t>
            </w:r>
          </w:p>
        </w:tc>
        <w:tc>
          <w:tcPr>
            <w:tcW w:w="1010" w:type="dxa"/>
            <w:tcBorders>
              <w:top w:val="nil"/>
              <w:left w:val="nil"/>
              <w:right w:val="nil"/>
            </w:tcBorders>
            <w:tcMar>
              <w:top w:w="0" w:type="dxa"/>
              <w:left w:w="120" w:type="dxa"/>
              <w:bottom w:w="0" w:type="dxa"/>
              <w:right w:w="120" w:type="dxa"/>
            </w:tcMar>
            <w:vAlign w:val="bottom"/>
          </w:tcPr>
          <w:p w14:paraId="2292CAC7"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4B6330">
              <w:rPr>
                <w:rFonts w:ascii="Calibri" w:eastAsia="Arial Unicode MS" w:hAnsi="Calibri"/>
                <w:color w:val="000000"/>
                <w:sz w:val="18"/>
                <w:szCs w:val="18"/>
              </w:rPr>
              <w:t>14.472</w:t>
            </w:r>
          </w:p>
        </w:tc>
        <w:tc>
          <w:tcPr>
            <w:tcW w:w="1149" w:type="dxa"/>
            <w:tcBorders>
              <w:top w:val="nil"/>
              <w:left w:val="nil"/>
              <w:right w:val="nil"/>
            </w:tcBorders>
            <w:tcMar>
              <w:top w:w="0" w:type="dxa"/>
              <w:left w:w="120" w:type="dxa"/>
              <w:bottom w:w="0" w:type="dxa"/>
              <w:right w:w="120" w:type="dxa"/>
            </w:tcMar>
            <w:vAlign w:val="bottom"/>
          </w:tcPr>
          <w:p w14:paraId="7479EEA9"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4B6330">
              <w:rPr>
                <w:rFonts w:ascii="Calibri" w:eastAsia="Arial Unicode MS" w:hAnsi="Calibri"/>
                <w:color w:val="000000"/>
                <w:sz w:val="18"/>
                <w:szCs w:val="18"/>
              </w:rPr>
              <w:t>635.803</w:t>
            </w:r>
          </w:p>
        </w:tc>
        <w:tc>
          <w:tcPr>
            <w:tcW w:w="1162" w:type="dxa"/>
            <w:tcBorders>
              <w:top w:val="nil"/>
              <w:left w:val="nil"/>
              <w:right w:val="nil"/>
            </w:tcBorders>
            <w:tcMar>
              <w:top w:w="0" w:type="dxa"/>
              <w:left w:w="120" w:type="dxa"/>
              <w:bottom w:w="0" w:type="dxa"/>
              <w:right w:w="120" w:type="dxa"/>
            </w:tcMar>
            <w:vAlign w:val="bottom"/>
          </w:tcPr>
          <w:p w14:paraId="04C5B658"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4B6330">
              <w:rPr>
                <w:rFonts w:ascii="Calibri" w:eastAsia="Arial Unicode MS" w:hAnsi="Calibri"/>
                <w:color w:val="000000"/>
                <w:sz w:val="18"/>
                <w:szCs w:val="18"/>
              </w:rPr>
              <w:t>8</w:t>
            </w:r>
          </w:p>
        </w:tc>
        <w:tc>
          <w:tcPr>
            <w:tcW w:w="1137" w:type="dxa"/>
            <w:tcBorders>
              <w:top w:val="nil"/>
              <w:left w:val="nil"/>
              <w:right w:val="nil"/>
            </w:tcBorders>
            <w:tcMar>
              <w:top w:w="0" w:type="dxa"/>
              <w:left w:w="120" w:type="dxa"/>
              <w:bottom w:w="0" w:type="dxa"/>
              <w:right w:w="120" w:type="dxa"/>
            </w:tcMar>
            <w:vAlign w:val="bottom"/>
          </w:tcPr>
          <w:p w14:paraId="2FF105A4"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4B6330">
              <w:rPr>
                <w:rFonts w:ascii="Calibri" w:eastAsia="Arial Unicode MS" w:hAnsi="Calibri"/>
                <w:color w:val="000000"/>
                <w:sz w:val="18"/>
                <w:szCs w:val="18"/>
              </w:rPr>
              <w:t>650.283</w:t>
            </w:r>
          </w:p>
        </w:tc>
        <w:tc>
          <w:tcPr>
            <w:tcW w:w="1206" w:type="dxa"/>
            <w:tcBorders>
              <w:top w:val="nil"/>
              <w:left w:val="nil"/>
              <w:right w:val="nil"/>
            </w:tcBorders>
            <w:tcMar>
              <w:top w:w="0" w:type="dxa"/>
              <w:left w:w="120" w:type="dxa"/>
              <w:bottom w:w="0" w:type="dxa"/>
              <w:right w:w="120" w:type="dxa"/>
            </w:tcMar>
            <w:vAlign w:val="bottom"/>
          </w:tcPr>
          <w:p w14:paraId="4C723CD8"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4B6330">
              <w:rPr>
                <w:rFonts w:ascii="Calibri" w:eastAsia="Arial Unicode MS" w:hAnsi="Calibri"/>
                <w:color w:val="000000"/>
                <w:sz w:val="18"/>
                <w:szCs w:val="18"/>
              </w:rPr>
              <w:t>234.124</w:t>
            </w:r>
          </w:p>
        </w:tc>
        <w:tc>
          <w:tcPr>
            <w:tcW w:w="1231" w:type="dxa"/>
            <w:tcBorders>
              <w:top w:val="nil"/>
              <w:left w:val="nil"/>
            </w:tcBorders>
            <w:tcMar>
              <w:top w:w="0" w:type="dxa"/>
              <w:left w:w="120" w:type="dxa"/>
              <w:bottom w:w="0" w:type="dxa"/>
              <w:right w:w="120" w:type="dxa"/>
            </w:tcMar>
            <w:vAlign w:val="bottom"/>
          </w:tcPr>
          <w:p w14:paraId="55950342"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4B6330">
              <w:rPr>
                <w:rFonts w:ascii="Calibri" w:eastAsia="Arial Unicode MS" w:hAnsi="Calibri"/>
                <w:color w:val="000000"/>
                <w:sz w:val="18"/>
                <w:szCs w:val="18"/>
              </w:rPr>
              <w:t>884.407</w:t>
            </w:r>
          </w:p>
        </w:tc>
      </w:tr>
      <w:tr w:rsidR="003D7C2D" w:rsidRPr="00E164D2" w14:paraId="774C4F86" w14:textId="77777777" w:rsidTr="00DF5433">
        <w:trPr>
          <w:trHeight w:val="243"/>
        </w:trPr>
        <w:tc>
          <w:tcPr>
            <w:tcW w:w="2842" w:type="dxa"/>
            <w:tcMar>
              <w:top w:w="0" w:type="dxa"/>
              <w:left w:w="120" w:type="dxa"/>
              <w:bottom w:w="0" w:type="dxa"/>
              <w:right w:w="120" w:type="dxa"/>
            </w:tcMar>
            <w:vAlign w:val="bottom"/>
          </w:tcPr>
          <w:p w14:paraId="461A776F" w14:textId="77777777" w:rsidR="003D7C2D" w:rsidRPr="00E164D2" w:rsidRDefault="003D7C2D" w:rsidP="003D7C2D">
            <w:pPr>
              <w:tabs>
                <w:tab w:val="right" w:pos="1202"/>
              </w:tabs>
              <w:spacing w:line="240" w:lineRule="exact"/>
              <w:outlineLvl w:val="0"/>
              <w:rPr>
                <w:rFonts w:ascii="Arial" w:eastAsia="Calibri" w:hAnsi="Arial"/>
                <w:color w:val="000000" w:themeColor="text1"/>
                <w:sz w:val="18"/>
                <w:szCs w:val="18"/>
                <w:lang w:val="hr-HR"/>
              </w:rPr>
            </w:pPr>
            <w:r w:rsidRPr="00E164D2">
              <w:rPr>
                <w:rFonts w:ascii="Calibri" w:eastAsia="Calibri" w:hAnsi="Calibri" w:cs="Arial"/>
                <w:color w:val="000000" w:themeColor="text1"/>
                <w:spacing w:val="-2"/>
                <w:sz w:val="18"/>
                <w:szCs w:val="18"/>
                <w:lang w:val="hr-HR"/>
              </w:rPr>
              <w:t>Depoziti kod drugih banaka</w:t>
            </w:r>
          </w:p>
        </w:tc>
        <w:tc>
          <w:tcPr>
            <w:tcW w:w="1010" w:type="dxa"/>
            <w:tcBorders>
              <w:top w:val="nil"/>
              <w:left w:val="nil"/>
              <w:bottom w:val="nil"/>
              <w:right w:val="nil"/>
            </w:tcBorders>
            <w:tcMar>
              <w:top w:w="0" w:type="dxa"/>
              <w:left w:w="120" w:type="dxa"/>
              <w:bottom w:w="0" w:type="dxa"/>
              <w:right w:w="120" w:type="dxa"/>
            </w:tcMar>
            <w:vAlign w:val="bottom"/>
          </w:tcPr>
          <w:p w14:paraId="0064A64F"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49" w:type="dxa"/>
            <w:tcBorders>
              <w:top w:val="nil"/>
              <w:left w:val="nil"/>
              <w:bottom w:val="nil"/>
              <w:right w:val="nil"/>
            </w:tcBorders>
            <w:tcMar>
              <w:top w:w="0" w:type="dxa"/>
              <w:left w:w="120" w:type="dxa"/>
              <w:bottom w:w="0" w:type="dxa"/>
              <w:right w:w="120" w:type="dxa"/>
            </w:tcMar>
            <w:vAlign w:val="bottom"/>
          </w:tcPr>
          <w:p w14:paraId="304CD507"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553.470</w:t>
            </w:r>
          </w:p>
        </w:tc>
        <w:tc>
          <w:tcPr>
            <w:tcW w:w="1162" w:type="dxa"/>
            <w:tcBorders>
              <w:top w:val="nil"/>
              <w:left w:val="nil"/>
              <w:bottom w:val="nil"/>
              <w:right w:val="nil"/>
            </w:tcBorders>
            <w:tcMar>
              <w:top w:w="0" w:type="dxa"/>
              <w:left w:w="120" w:type="dxa"/>
              <w:bottom w:w="0" w:type="dxa"/>
              <w:right w:w="120" w:type="dxa"/>
            </w:tcMar>
            <w:vAlign w:val="bottom"/>
          </w:tcPr>
          <w:p w14:paraId="0E954D75"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10C93030"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553.470</w:t>
            </w:r>
          </w:p>
        </w:tc>
        <w:tc>
          <w:tcPr>
            <w:tcW w:w="1206" w:type="dxa"/>
            <w:tcBorders>
              <w:top w:val="nil"/>
              <w:left w:val="nil"/>
              <w:bottom w:val="nil"/>
              <w:right w:val="nil"/>
            </w:tcBorders>
            <w:tcMar>
              <w:top w:w="0" w:type="dxa"/>
              <w:left w:w="120" w:type="dxa"/>
              <w:bottom w:w="0" w:type="dxa"/>
              <w:right w:w="120" w:type="dxa"/>
            </w:tcMar>
            <w:vAlign w:val="bottom"/>
          </w:tcPr>
          <w:p w14:paraId="114A5B23" w14:textId="1BDA9E70" w:rsidR="003D7C2D" w:rsidRPr="00E164D2" w:rsidRDefault="00760EA2"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231" w:type="dxa"/>
            <w:tcBorders>
              <w:top w:val="nil"/>
              <w:left w:val="nil"/>
              <w:bottom w:val="nil"/>
            </w:tcBorders>
            <w:tcMar>
              <w:top w:w="0" w:type="dxa"/>
              <w:left w:w="120" w:type="dxa"/>
              <w:bottom w:w="0" w:type="dxa"/>
              <w:right w:w="120" w:type="dxa"/>
            </w:tcMar>
            <w:vAlign w:val="bottom"/>
          </w:tcPr>
          <w:p w14:paraId="6C96FBF1"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553.470</w:t>
            </w:r>
          </w:p>
        </w:tc>
      </w:tr>
      <w:tr w:rsidR="003D7C2D" w:rsidRPr="00E164D2" w14:paraId="6467B859" w14:textId="77777777" w:rsidTr="00DF5433">
        <w:trPr>
          <w:trHeight w:val="119"/>
        </w:trPr>
        <w:tc>
          <w:tcPr>
            <w:tcW w:w="2842" w:type="dxa"/>
            <w:tcMar>
              <w:top w:w="0" w:type="dxa"/>
              <w:left w:w="120" w:type="dxa"/>
              <w:bottom w:w="0" w:type="dxa"/>
              <w:right w:w="120" w:type="dxa"/>
            </w:tcMar>
            <w:vAlign w:val="bottom"/>
          </w:tcPr>
          <w:p w14:paraId="4593B500"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Krediti financijskim institucijama</w:t>
            </w:r>
          </w:p>
        </w:tc>
        <w:tc>
          <w:tcPr>
            <w:tcW w:w="1010" w:type="dxa"/>
            <w:tcBorders>
              <w:top w:val="nil"/>
              <w:left w:val="nil"/>
              <w:bottom w:val="nil"/>
              <w:right w:val="nil"/>
            </w:tcBorders>
            <w:tcMar>
              <w:top w:w="0" w:type="dxa"/>
              <w:left w:w="120" w:type="dxa"/>
              <w:bottom w:w="0" w:type="dxa"/>
              <w:right w:w="120" w:type="dxa"/>
            </w:tcMar>
            <w:vAlign w:val="bottom"/>
          </w:tcPr>
          <w:p w14:paraId="4E939B70"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49" w:type="dxa"/>
            <w:tcBorders>
              <w:top w:val="nil"/>
              <w:left w:val="nil"/>
              <w:bottom w:val="nil"/>
              <w:right w:val="nil"/>
            </w:tcBorders>
            <w:tcMar>
              <w:top w:w="0" w:type="dxa"/>
              <w:left w:w="120" w:type="dxa"/>
              <w:bottom w:w="0" w:type="dxa"/>
              <w:right w:w="120" w:type="dxa"/>
            </w:tcMar>
            <w:vAlign w:val="bottom"/>
          </w:tcPr>
          <w:p w14:paraId="0FBEFABF"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4.596.801</w:t>
            </w:r>
          </w:p>
        </w:tc>
        <w:tc>
          <w:tcPr>
            <w:tcW w:w="1162" w:type="dxa"/>
            <w:tcBorders>
              <w:top w:val="nil"/>
              <w:left w:val="nil"/>
              <w:bottom w:val="nil"/>
              <w:right w:val="nil"/>
            </w:tcBorders>
            <w:tcMar>
              <w:top w:w="0" w:type="dxa"/>
              <w:left w:w="120" w:type="dxa"/>
              <w:bottom w:w="0" w:type="dxa"/>
              <w:right w:w="120" w:type="dxa"/>
            </w:tcMar>
            <w:vAlign w:val="bottom"/>
          </w:tcPr>
          <w:p w14:paraId="2CA629CF"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7D9EBB6B"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4.596.801</w:t>
            </w:r>
          </w:p>
        </w:tc>
        <w:tc>
          <w:tcPr>
            <w:tcW w:w="1206" w:type="dxa"/>
            <w:tcBorders>
              <w:top w:val="nil"/>
              <w:left w:val="nil"/>
              <w:bottom w:val="nil"/>
              <w:right w:val="nil"/>
            </w:tcBorders>
            <w:tcMar>
              <w:top w:w="0" w:type="dxa"/>
              <w:left w:w="120" w:type="dxa"/>
              <w:bottom w:w="0" w:type="dxa"/>
              <w:right w:w="120" w:type="dxa"/>
            </w:tcMar>
            <w:vAlign w:val="bottom"/>
          </w:tcPr>
          <w:p w14:paraId="4D88F42D"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4.850.905</w:t>
            </w:r>
          </w:p>
        </w:tc>
        <w:tc>
          <w:tcPr>
            <w:tcW w:w="1231" w:type="dxa"/>
            <w:tcBorders>
              <w:top w:val="nil"/>
              <w:left w:val="nil"/>
              <w:bottom w:val="nil"/>
            </w:tcBorders>
            <w:tcMar>
              <w:top w:w="0" w:type="dxa"/>
              <w:left w:w="120" w:type="dxa"/>
              <w:bottom w:w="0" w:type="dxa"/>
              <w:right w:w="120" w:type="dxa"/>
            </w:tcMar>
            <w:vAlign w:val="bottom"/>
          </w:tcPr>
          <w:p w14:paraId="1A0C4960"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9.447.706</w:t>
            </w:r>
          </w:p>
        </w:tc>
      </w:tr>
      <w:tr w:rsidR="003D7C2D" w:rsidRPr="00E164D2" w14:paraId="41996C31" w14:textId="77777777" w:rsidTr="00DF5433">
        <w:trPr>
          <w:trHeight w:val="71"/>
        </w:trPr>
        <w:tc>
          <w:tcPr>
            <w:tcW w:w="2842" w:type="dxa"/>
            <w:tcMar>
              <w:top w:w="0" w:type="dxa"/>
              <w:left w:w="120" w:type="dxa"/>
              <w:bottom w:w="0" w:type="dxa"/>
              <w:right w:w="120" w:type="dxa"/>
            </w:tcMar>
            <w:vAlign w:val="bottom"/>
          </w:tcPr>
          <w:p w14:paraId="7A180B51"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s="Arial"/>
                <w:color w:val="000000" w:themeColor="text1"/>
                <w:spacing w:val="-2"/>
                <w:sz w:val="18"/>
                <w:szCs w:val="18"/>
                <w:lang w:val="hr-HR"/>
              </w:rPr>
              <w:t>Krediti ostalim korisnicima</w:t>
            </w:r>
          </w:p>
        </w:tc>
        <w:tc>
          <w:tcPr>
            <w:tcW w:w="1010" w:type="dxa"/>
            <w:tcBorders>
              <w:top w:val="nil"/>
              <w:left w:val="nil"/>
              <w:bottom w:val="nil"/>
              <w:right w:val="nil"/>
            </w:tcBorders>
            <w:tcMar>
              <w:top w:w="0" w:type="dxa"/>
              <w:left w:w="120" w:type="dxa"/>
              <w:bottom w:w="0" w:type="dxa"/>
              <w:right w:w="120" w:type="dxa"/>
            </w:tcMar>
            <w:vAlign w:val="bottom"/>
          </w:tcPr>
          <w:p w14:paraId="07770C3A"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500.047</w:t>
            </w:r>
          </w:p>
        </w:tc>
        <w:tc>
          <w:tcPr>
            <w:tcW w:w="1149" w:type="dxa"/>
            <w:tcBorders>
              <w:top w:val="nil"/>
              <w:left w:val="nil"/>
              <w:bottom w:val="nil"/>
              <w:right w:val="nil"/>
            </w:tcBorders>
            <w:tcMar>
              <w:top w:w="0" w:type="dxa"/>
              <w:left w:w="120" w:type="dxa"/>
              <w:bottom w:w="0" w:type="dxa"/>
              <w:right w:w="120" w:type="dxa"/>
            </w:tcMar>
            <w:vAlign w:val="bottom"/>
          </w:tcPr>
          <w:p w14:paraId="7D1CD2D3"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8.346.335</w:t>
            </w:r>
          </w:p>
        </w:tc>
        <w:tc>
          <w:tcPr>
            <w:tcW w:w="1162" w:type="dxa"/>
            <w:tcBorders>
              <w:top w:val="nil"/>
              <w:left w:val="nil"/>
              <w:bottom w:val="nil"/>
              <w:right w:val="nil"/>
            </w:tcBorders>
            <w:tcMar>
              <w:top w:w="0" w:type="dxa"/>
              <w:left w:w="120" w:type="dxa"/>
              <w:bottom w:w="0" w:type="dxa"/>
              <w:right w:w="120" w:type="dxa"/>
            </w:tcMar>
            <w:vAlign w:val="bottom"/>
          </w:tcPr>
          <w:p w14:paraId="55D0ECFA"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4B200444"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8.846.382</w:t>
            </w:r>
          </w:p>
        </w:tc>
        <w:tc>
          <w:tcPr>
            <w:tcW w:w="1206" w:type="dxa"/>
            <w:tcBorders>
              <w:top w:val="nil"/>
              <w:left w:val="nil"/>
              <w:bottom w:val="nil"/>
              <w:right w:val="nil"/>
            </w:tcBorders>
            <w:tcMar>
              <w:top w:w="0" w:type="dxa"/>
              <w:left w:w="120" w:type="dxa"/>
              <w:bottom w:w="0" w:type="dxa"/>
              <w:right w:w="120" w:type="dxa"/>
            </w:tcMar>
            <w:vAlign w:val="bottom"/>
          </w:tcPr>
          <w:p w14:paraId="26508F8E"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4.853.252</w:t>
            </w:r>
          </w:p>
        </w:tc>
        <w:tc>
          <w:tcPr>
            <w:tcW w:w="1231" w:type="dxa"/>
            <w:tcBorders>
              <w:top w:val="nil"/>
              <w:left w:val="nil"/>
              <w:bottom w:val="nil"/>
            </w:tcBorders>
            <w:tcMar>
              <w:top w:w="0" w:type="dxa"/>
              <w:left w:w="120" w:type="dxa"/>
              <w:bottom w:w="0" w:type="dxa"/>
              <w:right w:w="120" w:type="dxa"/>
            </w:tcMar>
            <w:vAlign w:val="bottom"/>
          </w:tcPr>
          <w:p w14:paraId="7B9FEECF"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13.699.634</w:t>
            </w:r>
          </w:p>
        </w:tc>
      </w:tr>
      <w:tr w:rsidR="003D7C2D" w:rsidRPr="00E164D2" w14:paraId="2C1E5901" w14:textId="77777777" w:rsidTr="00DF5433">
        <w:trPr>
          <w:trHeight w:val="227"/>
        </w:trPr>
        <w:tc>
          <w:tcPr>
            <w:tcW w:w="2842" w:type="dxa"/>
            <w:tcMar>
              <w:top w:w="0" w:type="dxa"/>
              <w:left w:w="120" w:type="dxa"/>
              <w:bottom w:w="0" w:type="dxa"/>
              <w:right w:w="120" w:type="dxa"/>
            </w:tcMar>
            <w:vAlign w:val="bottom"/>
          </w:tcPr>
          <w:p w14:paraId="35D86A58"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olor w:val="000000" w:themeColor="text1"/>
                <w:sz w:val="18"/>
                <w:szCs w:val="18"/>
                <w:lang w:val="hr-HR"/>
              </w:rPr>
              <w:t>Financijska imovina po fer vrijednosti kroz dobit ili gubitak</w:t>
            </w:r>
          </w:p>
        </w:tc>
        <w:tc>
          <w:tcPr>
            <w:tcW w:w="1010" w:type="dxa"/>
            <w:tcBorders>
              <w:top w:val="nil"/>
              <w:left w:val="nil"/>
              <w:bottom w:val="nil"/>
              <w:right w:val="nil"/>
            </w:tcBorders>
            <w:tcMar>
              <w:top w:w="0" w:type="dxa"/>
              <w:left w:w="120" w:type="dxa"/>
              <w:bottom w:w="0" w:type="dxa"/>
              <w:right w:w="120" w:type="dxa"/>
            </w:tcMar>
            <w:vAlign w:val="bottom"/>
          </w:tcPr>
          <w:p w14:paraId="4A7483F1"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49" w:type="dxa"/>
            <w:tcBorders>
              <w:top w:val="nil"/>
              <w:left w:val="nil"/>
              <w:bottom w:val="nil"/>
              <w:right w:val="nil"/>
            </w:tcBorders>
            <w:tcMar>
              <w:top w:w="0" w:type="dxa"/>
              <w:left w:w="120" w:type="dxa"/>
              <w:bottom w:w="0" w:type="dxa"/>
              <w:right w:w="120" w:type="dxa"/>
            </w:tcMar>
            <w:vAlign w:val="bottom"/>
          </w:tcPr>
          <w:p w14:paraId="72F68373"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62.169</w:t>
            </w:r>
          </w:p>
        </w:tc>
        <w:tc>
          <w:tcPr>
            <w:tcW w:w="1162" w:type="dxa"/>
            <w:tcBorders>
              <w:top w:val="nil"/>
              <w:left w:val="nil"/>
              <w:bottom w:val="nil"/>
              <w:right w:val="nil"/>
            </w:tcBorders>
            <w:tcMar>
              <w:top w:w="0" w:type="dxa"/>
              <w:left w:w="120" w:type="dxa"/>
              <w:bottom w:w="0" w:type="dxa"/>
              <w:right w:w="120" w:type="dxa"/>
            </w:tcMar>
            <w:vAlign w:val="bottom"/>
          </w:tcPr>
          <w:p w14:paraId="761DB6E1"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6CFDC95A"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62.169</w:t>
            </w:r>
          </w:p>
        </w:tc>
        <w:tc>
          <w:tcPr>
            <w:tcW w:w="1206" w:type="dxa"/>
            <w:tcBorders>
              <w:top w:val="nil"/>
              <w:left w:val="nil"/>
              <w:bottom w:val="nil"/>
              <w:right w:val="nil"/>
            </w:tcBorders>
            <w:tcMar>
              <w:top w:w="0" w:type="dxa"/>
              <w:left w:w="120" w:type="dxa"/>
              <w:bottom w:w="0" w:type="dxa"/>
              <w:right w:w="120" w:type="dxa"/>
            </w:tcMar>
            <w:vAlign w:val="bottom"/>
          </w:tcPr>
          <w:p w14:paraId="5F226606"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141.664</w:t>
            </w:r>
          </w:p>
        </w:tc>
        <w:tc>
          <w:tcPr>
            <w:tcW w:w="1231" w:type="dxa"/>
            <w:tcBorders>
              <w:top w:val="nil"/>
              <w:left w:val="nil"/>
              <w:bottom w:val="nil"/>
            </w:tcBorders>
            <w:tcMar>
              <w:top w:w="0" w:type="dxa"/>
              <w:left w:w="120" w:type="dxa"/>
              <w:bottom w:w="0" w:type="dxa"/>
              <w:right w:w="120" w:type="dxa"/>
            </w:tcMar>
            <w:vAlign w:val="bottom"/>
          </w:tcPr>
          <w:p w14:paraId="45B0D669"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203.833</w:t>
            </w:r>
          </w:p>
        </w:tc>
      </w:tr>
      <w:tr w:rsidR="003D7C2D" w:rsidRPr="00E164D2" w14:paraId="5AE65A5D" w14:textId="77777777" w:rsidTr="00DF5433">
        <w:trPr>
          <w:trHeight w:val="243"/>
        </w:trPr>
        <w:tc>
          <w:tcPr>
            <w:tcW w:w="2842" w:type="dxa"/>
            <w:tcMar>
              <w:top w:w="0" w:type="dxa"/>
              <w:left w:w="120" w:type="dxa"/>
              <w:bottom w:w="0" w:type="dxa"/>
              <w:right w:w="120" w:type="dxa"/>
            </w:tcMar>
            <w:vAlign w:val="bottom"/>
          </w:tcPr>
          <w:p w14:paraId="2349538E"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z w:val="18"/>
                <w:szCs w:val="18"/>
                <w:lang w:val="hr-HR"/>
              </w:rPr>
            </w:pPr>
            <w:r w:rsidRPr="00E164D2">
              <w:rPr>
                <w:rFonts w:ascii="Calibri" w:eastAsia="Calibri" w:hAnsi="Calibri"/>
                <w:color w:val="000000" w:themeColor="text1"/>
                <w:sz w:val="18"/>
                <w:szCs w:val="18"/>
                <w:lang w:val="hr-HR"/>
              </w:rPr>
              <w:t>Financijska imovina po fer vrijednosti kroz ostalu sveobuhvatnu dobit</w:t>
            </w:r>
          </w:p>
        </w:tc>
        <w:tc>
          <w:tcPr>
            <w:tcW w:w="1010" w:type="dxa"/>
            <w:tcBorders>
              <w:top w:val="nil"/>
              <w:left w:val="nil"/>
              <w:bottom w:val="nil"/>
              <w:right w:val="nil"/>
            </w:tcBorders>
            <w:tcMar>
              <w:top w:w="0" w:type="dxa"/>
              <w:left w:w="120" w:type="dxa"/>
              <w:bottom w:w="0" w:type="dxa"/>
              <w:right w:w="120" w:type="dxa"/>
            </w:tcMar>
            <w:vAlign w:val="bottom"/>
          </w:tcPr>
          <w:p w14:paraId="4F174068"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49" w:type="dxa"/>
            <w:tcBorders>
              <w:top w:val="nil"/>
              <w:left w:val="nil"/>
              <w:bottom w:val="nil"/>
              <w:right w:val="nil"/>
            </w:tcBorders>
            <w:tcMar>
              <w:top w:w="0" w:type="dxa"/>
              <w:left w:w="120" w:type="dxa"/>
              <w:bottom w:w="0" w:type="dxa"/>
              <w:right w:w="120" w:type="dxa"/>
            </w:tcMar>
            <w:vAlign w:val="bottom"/>
          </w:tcPr>
          <w:p w14:paraId="4A0EBD1B"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324.388</w:t>
            </w:r>
          </w:p>
        </w:tc>
        <w:tc>
          <w:tcPr>
            <w:tcW w:w="1162" w:type="dxa"/>
            <w:tcBorders>
              <w:top w:val="nil"/>
              <w:left w:val="nil"/>
              <w:bottom w:val="nil"/>
              <w:right w:val="nil"/>
            </w:tcBorders>
            <w:tcMar>
              <w:top w:w="0" w:type="dxa"/>
              <w:left w:w="120" w:type="dxa"/>
              <w:bottom w:w="0" w:type="dxa"/>
              <w:right w:w="120" w:type="dxa"/>
            </w:tcMar>
            <w:vAlign w:val="bottom"/>
          </w:tcPr>
          <w:p w14:paraId="3279A128"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7F284808"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324.388</w:t>
            </w:r>
          </w:p>
        </w:tc>
        <w:tc>
          <w:tcPr>
            <w:tcW w:w="1206" w:type="dxa"/>
            <w:tcBorders>
              <w:top w:val="nil"/>
              <w:left w:val="nil"/>
              <w:bottom w:val="nil"/>
              <w:right w:val="nil"/>
            </w:tcBorders>
            <w:tcMar>
              <w:top w:w="0" w:type="dxa"/>
              <w:left w:w="120" w:type="dxa"/>
              <w:bottom w:w="0" w:type="dxa"/>
              <w:right w:w="120" w:type="dxa"/>
            </w:tcMar>
            <w:vAlign w:val="bottom"/>
          </w:tcPr>
          <w:p w14:paraId="47604634"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1.254.422</w:t>
            </w:r>
          </w:p>
        </w:tc>
        <w:tc>
          <w:tcPr>
            <w:tcW w:w="1231" w:type="dxa"/>
            <w:tcBorders>
              <w:top w:val="nil"/>
              <w:left w:val="nil"/>
              <w:bottom w:val="nil"/>
            </w:tcBorders>
            <w:tcMar>
              <w:top w:w="0" w:type="dxa"/>
              <w:left w:w="120" w:type="dxa"/>
              <w:bottom w:w="0" w:type="dxa"/>
              <w:right w:w="120" w:type="dxa"/>
            </w:tcMar>
            <w:vAlign w:val="bottom"/>
          </w:tcPr>
          <w:p w14:paraId="537216ED"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1.578.810</w:t>
            </w:r>
          </w:p>
        </w:tc>
      </w:tr>
      <w:tr w:rsidR="003D7C2D" w:rsidRPr="00E164D2" w14:paraId="71D26ADB" w14:textId="77777777" w:rsidTr="00DF5433">
        <w:trPr>
          <w:trHeight w:val="227"/>
        </w:trPr>
        <w:tc>
          <w:tcPr>
            <w:tcW w:w="2842" w:type="dxa"/>
            <w:tcMar>
              <w:top w:w="0" w:type="dxa"/>
              <w:left w:w="120" w:type="dxa"/>
              <w:bottom w:w="0" w:type="dxa"/>
              <w:right w:w="120" w:type="dxa"/>
            </w:tcMar>
            <w:vAlign w:val="bottom"/>
          </w:tcPr>
          <w:p w14:paraId="52257A93"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pacing w:val="-2"/>
                <w:sz w:val="18"/>
                <w:szCs w:val="18"/>
                <w:lang w:val="hr-HR"/>
              </w:rPr>
            </w:pPr>
            <w:r w:rsidRPr="00E164D2">
              <w:rPr>
                <w:rFonts w:ascii="Calibri" w:eastAsia="Calibri" w:hAnsi="Calibri"/>
                <w:color w:val="000000" w:themeColor="text1"/>
                <w:sz w:val="18"/>
                <w:szCs w:val="18"/>
                <w:lang w:val="hr-HR"/>
              </w:rPr>
              <w:t>Dužnički vrijednosni papiri po amortiziranom trošku</w:t>
            </w:r>
          </w:p>
        </w:tc>
        <w:tc>
          <w:tcPr>
            <w:tcW w:w="1010" w:type="dxa"/>
            <w:tcBorders>
              <w:top w:val="nil"/>
              <w:left w:val="nil"/>
              <w:bottom w:val="nil"/>
              <w:right w:val="nil"/>
            </w:tcBorders>
            <w:tcMar>
              <w:top w:w="0" w:type="dxa"/>
              <w:left w:w="120" w:type="dxa"/>
              <w:bottom w:w="0" w:type="dxa"/>
              <w:right w:w="120" w:type="dxa"/>
            </w:tcMar>
            <w:vAlign w:val="bottom"/>
          </w:tcPr>
          <w:p w14:paraId="02DC3C9D"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49" w:type="dxa"/>
            <w:tcBorders>
              <w:top w:val="nil"/>
              <w:left w:val="nil"/>
              <w:bottom w:val="nil"/>
              <w:right w:val="nil"/>
            </w:tcBorders>
            <w:tcMar>
              <w:top w:w="0" w:type="dxa"/>
              <w:left w:w="120" w:type="dxa"/>
              <w:bottom w:w="0" w:type="dxa"/>
              <w:right w:w="120" w:type="dxa"/>
            </w:tcMar>
            <w:vAlign w:val="bottom"/>
          </w:tcPr>
          <w:p w14:paraId="560DF307"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457</w:t>
            </w:r>
          </w:p>
        </w:tc>
        <w:tc>
          <w:tcPr>
            <w:tcW w:w="1162" w:type="dxa"/>
            <w:tcBorders>
              <w:top w:val="nil"/>
              <w:left w:val="nil"/>
              <w:bottom w:val="nil"/>
              <w:right w:val="nil"/>
            </w:tcBorders>
            <w:tcMar>
              <w:top w:w="0" w:type="dxa"/>
              <w:left w:w="120" w:type="dxa"/>
              <w:bottom w:w="0" w:type="dxa"/>
              <w:right w:w="120" w:type="dxa"/>
            </w:tcMar>
            <w:vAlign w:val="bottom"/>
          </w:tcPr>
          <w:p w14:paraId="703142E3"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2CDFEC29"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457</w:t>
            </w:r>
          </w:p>
        </w:tc>
        <w:tc>
          <w:tcPr>
            <w:tcW w:w="1206" w:type="dxa"/>
            <w:tcBorders>
              <w:top w:val="nil"/>
              <w:left w:val="nil"/>
              <w:bottom w:val="nil"/>
              <w:right w:val="nil"/>
            </w:tcBorders>
            <w:tcMar>
              <w:top w:w="0" w:type="dxa"/>
              <w:left w:w="120" w:type="dxa"/>
              <w:bottom w:w="0" w:type="dxa"/>
              <w:right w:w="120" w:type="dxa"/>
            </w:tcMar>
            <w:vAlign w:val="bottom"/>
          </w:tcPr>
          <w:p w14:paraId="2573B7BD"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231" w:type="dxa"/>
            <w:tcBorders>
              <w:top w:val="nil"/>
              <w:left w:val="nil"/>
              <w:bottom w:val="nil"/>
            </w:tcBorders>
            <w:tcMar>
              <w:top w:w="0" w:type="dxa"/>
              <w:left w:w="120" w:type="dxa"/>
              <w:bottom w:w="0" w:type="dxa"/>
              <w:right w:w="120" w:type="dxa"/>
            </w:tcMar>
            <w:vAlign w:val="bottom"/>
          </w:tcPr>
          <w:p w14:paraId="635C9524"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457</w:t>
            </w:r>
          </w:p>
        </w:tc>
      </w:tr>
      <w:tr w:rsidR="003D7C2D" w:rsidRPr="00E164D2" w14:paraId="36F56DB4" w14:textId="77777777" w:rsidTr="00DF5433">
        <w:trPr>
          <w:trHeight w:val="472"/>
        </w:trPr>
        <w:tc>
          <w:tcPr>
            <w:tcW w:w="2842" w:type="dxa"/>
            <w:tcMar>
              <w:top w:w="0" w:type="dxa"/>
              <w:left w:w="120" w:type="dxa"/>
              <w:bottom w:w="0" w:type="dxa"/>
              <w:right w:w="120" w:type="dxa"/>
            </w:tcMar>
            <w:vAlign w:val="bottom"/>
          </w:tcPr>
          <w:p w14:paraId="305A392A" w14:textId="77777777" w:rsidR="003D7C2D" w:rsidRPr="00E164D2" w:rsidRDefault="003D7C2D" w:rsidP="003D7C2D">
            <w:pPr>
              <w:tabs>
                <w:tab w:val="right" w:pos="1202"/>
              </w:tabs>
              <w:spacing w:line="240" w:lineRule="exact"/>
              <w:outlineLvl w:val="0"/>
              <w:rPr>
                <w:rFonts w:ascii="Arial" w:eastAsia="Calibri" w:hAnsi="Arial"/>
                <w:color w:val="000000" w:themeColor="text1"/>
                <w:sz w:val="18"/>
                <w:szCs w:val="18"/>
                <w:lang w:val="hr-HR"/>
              </w:rPr>
            </w:pPr>
            <w:r w:rsidRPr="00E164D2">
              <w:rPr>
                <w:rFonts w:ascii="Calibri" w:eastAsia="Calibri" w:hAnsi="Calibri" w:cs="Arial"/>
                <w:color w:val="000000" w:themeColor="text1"/>
                <w:spacing w:val="-2"/>
                <w:sz w:val="18"/>
                <w:szCs w:val="18"/>
                <w:lang w:val="hr-HR"/>
              </w:rPr>
              <w:t>Nekretnine, postrojenja i oprema i nematerijalna imovina</w:t>
            </w:r>
          </w:p>
        </w:tc>
        <w:tc>
          <w:tcPr>
            <w:tcW w:w="1010" w:type="dxa"/>
            <w:tcBorders>
              <w:top w:val="nil"/>
              <w:left w:val="nil"/>
              <w:bottom w:val="nil"/>
              <w:right w:val="nil"/>
            </w:tcBorders>
            <w:tcMar>
              <w:top w:w="0" w:type="dxa"/>
              <w:left w:w="120" w:type="dxa"/>
              <w:bottom w:w="0" w:type="dxa"/>
              <w:right w:w="120" w:type="dxa"/>
            </w:tcMar>
            <w:vAlign w:val="bottom"/>
          </w:tcPr>
          <w:p w14:paraId="104FBF6D"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49" w:type="dxa"/>
            <w:tcBorders>
              <w:top w:val="nil"/>
              <w:left w:val="nil"/>
              <w:bottom w:val="nil"/>
              <w:right w:val="nil"/>
            </w:tcBorders>
            <w:tcMar>
              <w:top w:w="0" w:type="dxa"/>
              <w:left w:w="120" w:type="dxa"/>
              <w:bottom w:w="0" w:type="dxa"/>
              <w:right w:w="120" w:type="dxa"/>
            </w:tcMar>
            <w:vAlign w:val="bottom"/>
          </w:tcPr>
          <w:p w14:paraId="5E6F70CB"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62" w:type="dxa"/>
            <w:tcBorders>
              <w:top w:val="nil"/>
              <w:left w:val="nil"/>
              <w:bottom w:val="nil"/>
              <w:right w:val="nil"/>
            </w:tcBorders>
            <w:tcMar>
              <w:top w:w="0" w:type="dxa"/>
              <w:left w:w="120" w:type="dxa"/>
              <w:bottom w:w="0" w:type="dxa"/>
              <w:right w:w="120" w:type="dxa"/>
            </w:tcMar>
            <w:vAlign w:val="bottom"/>
          </w:tcPr>
          <w:p w14:paraId="7446FE6C"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629B7DE7"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206" w:type="dxa"/>
            <w:tcBorders>
              <w:top w:val="nil"/>
              <w:left w:val="nil"/>
              <w:bottom w:val="nil"/>
              <w:right w:val="nil"/>
            </w:tcBorders>
            <w:tcMar>
              <w:top w:w="0" w:type="dxa"/>
              <w:left w:w="120" w:type="dxa"/>
              <w:bottom w:w="0" w:type="dxa"/>
              <w:right w:w="120" w:type="dxa"/>
            </w:tcMar>
            <w:vAlign w:val="bottom"/>
          </w:tcPr>
          <w:p w14:paraId="0239ECC0"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48.281</w:t>
            </w:r>
          </w:p>
        </w:tc>
        <w:tc>
          <w:tcPr>
            <w:tcW w:w="1231" w:type="dxa"/>
            <w:tcBorders>
              <w:top w:val="nil"/>
              <w:left w:val="nil"/>
              <w:bottom w:val="nil"/>
            </w:tcBorders>
            <w:tcMar>
              <w:top w:w="0" w:type="dxa"/>
              <w:left w:w="120" w:type="dxa"/>
              <w:bottom w:w="0" w:type="dxa"/>
              <w:right w:w="120" w:type="dxa"/>
            </w:tcMar>
            <w:vAlign w:val="bottom"/>
          </w:tcPr>
          <w:p w14:paraId="033C2F76"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48.281</w:t>
            </w:r>
          </w:p>
        </w:tc>
      </w:tr>
      <w:tr w:rsidR="003D7C2D" w:rsidRPr="00E164D2" w14:paraId="631F0D30" w14:textId="77777777" w:rsidTr="0051728E">
        <w:trPr>
          <w:trHeight w:val="237"/>
        </w:trPr>
        <w:tc>
          <w:tcPr>
            <w:tcW w:w="2842" w:type="dxa"/>
            <w:tcMar>
              <w:top w:w="0" w:type="dxa"/>
              <w:left w:w="120" w:type="dxa"/>
              <w:bottom w:w="0" w:type="dxa"/>
              <w:right w:w="120" w:type="dxa"/>
            </w:tcMar>
            <w:vAlign w:val="bottom"/>
          </w:tcPr>
          <w:p w14:paraId="007E66D6" w14:textId="77777777" w:rsidR="003D7C2D" w:rsidRPr="00E164D2" w:rsidRDefault="003D7C2D" w:rsidP="003D7C2D">
            <w:pPr>
              <w:tabs>
                <w:tab w:val="right" w:pos="1202"/>
              </w:tabs>
              <w:spacing w:line="240" w:lineRule="exact"/>
              <w:outlineLvl w:val="0"/>
              <w:rPr>
                <w:rFonts w:ascii="Arial" w:eastAsia="Calibri" w:hAnsi="Arial"/>
                <w:color w:val="000000" w:themeColor="text1"/>
                <w:sz w:val="18"/>
                <w:szCs w:val="18"/>
                <w:lang w:val="hr-HR"/>
              </w:rPr>
            </w:pPr>
            <w:r w:rsidRPr="00E164D2">
              <w:rPr>
                <w:rFonts w:ascii="Calibri" w:eastAsia="Calibri" w:hAnsi="Calibri" w:cs="Arial"/>
                <w:color w:val="000000" w:themeColor="text1"/>
                <w:spacing w:val="-2"/>
                <w:sz w:val="18"/>
                <w:szCs w:val="18"/>
                <w:lang w:val="hr-HR"/>
              </w:rPr>
              <w:t>Preuzeta imovina</w:t>
            </w:r>
          </w:p>
        </w:tc>
        <w:tc>
          <w:tcPr>
            <w:tcW w:w="1010" w:type="dxa"/>
            <w:tcBorders>
              <w:top w:val="nil"/>
              <w:left w:val="nil"/>
              <w:bottom w:val="nil"/>
              <w:right w:val="nil"/>
            </w:tcBorders>
            <w:tcMar>
              <w:top w:w="0" w:type="dxa"/>
              <w:left w:w="120" w:type="dxa"/>
              <w:bottom w:w="0" w:type="dxa"/>
              <w:right w:w="120" w:type="dxa"/>
            </w:tcMar>
            <w:vAlign w:val="bottom"/>
          </w:tcPr>
          <w:p w14:paraId="0C3BC06A"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49" w:type="dxa"/>
            <w:tcBorders>
              <w:top w:val="nil"/>
              <w:left w:val="nil"/>
              <w:bottom w:val="nil"/>
              <w:right w:val="nil"/>
            </w:tcBorders>
            <w:tcMar>
              <w:top w:w="0" w:type="dxa"/>
              <w:left w:w="120" w:type="dxa"/>
              <w:bottom w:w="0" w:type="dxa"/>
              <w:right w:w="120" w:type="dxa"/>
            </w:tcMar>
            <w:vAlign w:val="bottom"/>
          </w:tcPr>
          <w:p w14:paraId="6B515D7A"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62" w:type="dxa"/>
            <w:tcBorders>
              <w:top w:val="nil"/>
              <w:left w:val="nil"/>
              <w:bottom w:val="nil"/>
              <w:right w:val="nil"/>
            </w:tcBorders>
            <w:tcMar>
              <w:top w:w="0" w:type="dxa"/>
              <w:left w:w="120" w:type="dxa"/>
              <w:bottom w:w="0" w:type="dxa"/>
              <w:right w:w="120" w:type="dxa"/>
            </w:tcMar>
            <w:vAlign w:val="bottom"/>
          </w:tcPr>
          <w:p w14:paraId="2B7BF4CA"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4D6AB4FC"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206" w:type="dxa"/>
            <w:tcBorders>
              <w:top w:val="nil"/>
              <w:left w:val="nil"/>
              <w:bottom w:val="nil"/>
              <w:right w:val="nil"/>
            </w:tcBorders>
            <w:tcMar>
              <w:top w:w="0" w:type="dxa"/>
              <w:left w:w="120" w:type="dxa"/>
              <w:bottom w:w="0" w:type="dxa"/>
              <w:right w:w="120" w:type="dxa"/>
            </w:tcMar>
            <w:vAlign w:val="bottom"/>
          </w:tcPr>
          <w:p w14:paraId="11AE0BF4"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24.198</w:t>
            </w:r>
          </w:p>
        </w:tc>
        <w:tc>
          <w:tcPr>
            <w:tcW w:w="1231" w:type="dxa"/>
            <w:tcBorders>
              <w:top w:val="nil"/>
              <w:left w:val="nil"/>
              <w:bottom w:val="nil"/>
            </w:tcBorders>
            <w:tcMar>
              <w:top w:w="0" w:type="dxa"/>
              <w:left w:w="120" w:type="dxa"/>
              <w:bottom w:w="0" w:type="dxa"/>
              <w:right w:w="120" w:type="dxa"/>
            </w:tcMar>
            <w:vAlign w:val="bottom"/>
          </w:tcPr>
          <w:p w14:paraId="5D0D5266"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C7A36">
              <w:rPr>
                <w:rFonts w:ascii="Calibri" w:eastAsia="Arial Unicode MS" w:hAnsi="Calibri"/>
                <w:color w:val="000000"/>
                <w:sz w:val="18"/>
                <w:szCs w:val="18"/>
              </w:rPr>
              <w:t>24.198</w:t>
            </w:r>
          </w:p>
        </w:tc>
      </w:tr>
      <w:tr w:rsidR="003D7C2D" w:rsidRPr="00E164D2" w14:paraId="7DFB7BB6" w14:textId="77777777" w:rsidTr="00DF5433">
        <w:trPr>
          <w:trHeight w:val="227"/>
        </w:trPr>
        <w:tc>
          <w:tcPr>
            <w:tcW w:w="2842" w:type="dxa"/>
            <w:tcMar>
              <w:top w:w="0" w:type="dxa"/>
              <w:left w:w="120" w:type="dxa"/>
              <w:bottom w:w="0" w:type="dxa"/>
              <w:right w:w="120" w:type="dxa"/>
            </w:tcMar>
            <w:vAlign w:val="bottom"/>
          </w:tcPr>
          <w:p w14:paraId="3949C720" w14:textId="77777777" w:rsidR="003D7C2D" w:rsidRPr="00E164D2" w:rsidRDefault="003D7C2D" w:rsidP="003D7C2D">
            <w:pPr>
              <w:tabs>
                <w:tab w:val="right" w:pos="1202"/>
              </w:tabs>
              <w:spacing w:line="240" w:lineRule="exact"/>
              <w:outlineLvl w:val="0"/>
              <w:rPr>
                <w:rFonts w:ascii="Arial" w:eastAsia="Calibri" w:hAnsi="Arial"/>
                <w:color w:val="000000" w:themeColor="text1"/>
                <w:sz w:val="18"/>
                <w:szCs w:val="18"/>
                <w:lang w:val="hr-HR"/>
              </w:rPr>
            </w:pPr>
            <w:r w:rsidRPr="00E164D2">
              <w:rPr>
                <w:rFonts w:ascii="Calibri" w:eastAsia="Calibri" w:hAnsi="Calibri" w:cs="Arial"/>
                <w:color w:val="000000" w:themeColor="text1"/>
                <w:spacing w:val="-2"/>
                <w:sz w:val="18"/>
                <w:szCs w:val="18"/>
                <w:lang w:val="hr-HR"/>
              </w:rPr>
              <w:t>Ostala imovina</w:t>
            </w:r>
          </w:p>
        </w:tc>
        <w:tc>
          <w:tcPr>
            <w:tcW w:w="1010" w:type="dxa"/>
            <w:tcBorders>
              <w:top w:val="nil"/>
              <w:left w:val="nil"/>
              <w:bottom w:val="nil"/>
              <w:right w:val="nil"/>
            </w:tcBorders>
            <w:tcMar>
              <w:top w:w="0" w:type="dxa"/>
              <w:left w:w="120" w:type="dxa"/>
              <w:bottom w:w="0" w:type="dxa"/>
              <w:right w:w="120" w:type="dxa"/>
            </w:tcMar>
            <w:vAlign w:val="bottom"/>
          </w:tcPr>
          <w:p w14:paraId="5E68E48D"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49" w:type="dxa"/>
            <w:tcBorders>
              <w:top w:val="nil"/>
              <w:left w:val="nil"/>
              <w:bottom w:val="nil"/>
              <w:right w:val="nil"/>
            </w:tcBorders>
            <w:tcMar>
              <w:top w:w="0" w:type="dxa"/>
              <w:left w:w="120" w:type="dxa"/>
              <w:bottom w:w="0" w:type="dxa"/>
              <w:right w:w="120" w:type="dxa"/>
            </w:tcMar>
            <w:vAlign w:val="bottom"/>
          </w:tcPr>
          <w:p w14:paraId="7914CB76"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4.484</w:t>
            </w:r>
          </w:p>
        </w:tc>
        <w:tc>
          <w:tcPr>
            <w:tcW w:w="1162" w:type="dxa"/>
            <w:tcBorders>
              <w:top w:val="nil"/>
              <w:left w:val="nil"/>
              <w:bottom w:val="nil"/>
              <w:right w:val="nil"/>
            </w:tcBorders>
            <w:tcMar>
              <w:top w:w="0" w:type="dxa"/>
              <w:left w:w="120" w:type="dxa"/>
              <w:bottom w:w="0" w:type="dxa"/>
              <w:right w:w="120" w:type="dxa"/>
            </w:tcMar>
            <w:vAlign w:val="bottom"/>
          </w:tcPr>
          <w:p w14:paraId="2DCE70B2"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Pr>
                <w:rFonts w:ascii="Calibri" w:eastAsia="Arial Unicode MS" w:hAnsi="Calibri"/>
                <w:color w:val="000000"/>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63C615D5"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4.484</w:t>
            </w:r>
          </w:p>
        </w:tc>
        <w:tc>
          <w:tcPr>
            <w:tcW w:w="1206" w:type="dxa"/>
            <w:tcBorders>
              <w:top w:val="nil"/>
              <w:left w:val="nil"/>
              <w:bottom w:val="nil"/>
              <w:right w:val="nil"/>
            </w:tcBorders>
            <w:tcMar>
              <w:top w:w="0" w:type="dxa"/>
              <w:left w:w="120" w:type="dxa"/>
              <w:bottom w:w="0" w:type="dxa"/>
              <w:right w:w="120" w:type="dxa"/>
            </w:tcMar>
            <w:vAlign w:val="bottom"/>
          </w:tcPr>
          <w:p w14:paraId="41407CEC"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25.331</w:t>
            </w:r>
          </w:p>
        </w:tc>
        <w:tc>
          <w:tcPr>
            <w:tcW w:w="1231" w:type="dxa"/>
            <w:tcBorders>
              <w:top w:val="nil"/>
              <w:left w:val="nil"/>
              <w:bottom w:val="nil"/>
            </w:tcBorders>
            <w:tcMar>
              <w:top w:w="0" w:type="dxa"/>
              <w:left w:w="120" w:type="dxa"/>
              <w:bottom w:w="0" w:type="dxa"/>
              <w:right w:w="120" w:type="dxa"/>
            </w:tcMar>
            <w:vAlign w:val="bottom"/>
          </w:tcPr>
          <w:p w14:paraId="62053CD4"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29.815</w:t>
            </w:r>
          </w:p>
        </w:tc>
      </w:tr>
      <w:tr w:rsidR="003D7C2D" w:rsidRPr="00E164D2" w14:paraId="5E7BE006" w14:textId="77777777" w:rsidTr="00DF5433">
        <w:trPr>
          <w:trHeight w:val="289"/>
        </w:trPr>
        <w:tc>
          <w:tcPr>
            <w:tcW w:w="2842" w:type="dxa"/>
            <w:tcMar>
              <w:top w:w="0" w:type="dxa"/>
              <w:left w:w="120" w:type="dxa"/>
              <w:bottom w:w="0" w:type="dxa"/>
              <w:right w:w="120" w:type="dxa"/>
            </w:tcMar>
            <w:vAlign w:val="bottom"/>
          </w:tcPr>
          <w:p w14:paraId="33C5E822" w14:textId="77777777" w:rsidR="003D7C2D" w:rsidRPr="00E164D2" w:rsidRDefault="003D7C2D" w:rsidP="003D7C2D">
            <w:pPr>
              <w:tabs>
                <w:tab w:val="right" w:pos="1202"/>
              </w:tabs>
              <w:spacing w:line="240" w:lineRule="exact"/>
              <w:outlineLvl w:val="0"/>
              <w:rPr>
                <w:rFonts w:ascii="Calibri" w:eastAsia="Calibri" w:hAnsi="Calibri" w:cs="Arial"/>
                <w:b/>
                <w:bCs/>
                <w:color w:val="000000" w:themeColor="text1"/>
                <w:sz w:val="18"/>
                <w:szCs w:val="18"/>
                <w:lang w:val="hr-HR"/>
              </w:rPr>
            </w:pPr>
            <w:r w:rsidRPr="00E164D2">
              <w:rPr>
                <w:rFonts w:ascii="Calibri" w:eastAsia="Calibri" w:hAnsi="Calibri" w:cs="Arial"/>
                <w:b/>
                <w:bCs/>
                <w:color w:val="000000" w:themeColor="text1"/>
                <w:sz w:val="18"/>
                <w:szCs w:val="18"/>
                <w:lang w:val="hr-HR"/>
              </w:rPr>
              <w:t xml:space="preserve">Ukupna imovina </w:t>
            </w:r>
          </w:p>
        </w:tc>
        <w:tc>
          <w:tcPr>
            <w:tcW w:w="1010" w:type="dxa"/>
            <w:tcBorders>
              <w:top w:val="single" w:sz="4" w:space="0" w:color="000000"/>
              <w:bottom w:val="single" w:sz="8" w:space="0" w:color="000000"/>
            </w:tcBorders>
            <w:tcMar>
              <w:top w:w="0" w:type="dxa"/>
              <w:left w:w="120" w:type="dxa"/>
              <w:bottom w:w="0" w:type="dxa"/>
              <w:right w:w="120" w:type="dxa"/>
            </w:tcMar>
            <w:vAlign w:val="bottom"/>
          </w:tcPr>
          <w:p w14:paraId="4A67334C"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514.519</w:t>
            </w:r>
          </w:p>
        </w:tc>
        <w:tc>
          <w:tcPr>
            <w:tcW w:w="1149" w:type="dxa"/>
            <w:tcBorders>
              <w:top w:val="single" w:sz="4" w:space="0" w:color="000000"/>
              <w:bottom w:val="single" w:sz="8" w:space="0" w:color="000000"/>
            </w:tcBorders>
            <w:tcMar>
              <w:top w:w="0" w:type="dxa"/>
              <w:left w:w="120" w:type="dxa"/>
              <w:bottom w:w="0" w:type="dxa"/>
              <w:right w:w="120" w:type="dxa"/>
            </w:tcMar>
            <w:vAlign w:val="bottom"/>
          </w:tcPr>
          <w:p w14:paraId="7427C75E"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14.523.907</w:t>
            </w:r>
          </w:p>
        </w:tc>
        <w:tc>
          <w:tcPr>
            <w:tcW w:w="1162" w:type="dxa"/>
            <w:tcBorders>
              <w:top w:val="single" w:sz="4" w:space="0" w:color="000000"/>
              <w:bottom w:val="single" w:sz="8" w:space="0" w:color="000000"/>
            </w:tcBorders>
            <w:tcMar>
              <w:top w:w="0" w:type="dxa"/>
              <w:left w:w="120" w:type="dxa"/>
              <w:bottom w:w="0" w:type="dxa"/>
              <w:right w:w="120" w:type="dxa"/>
            </w:tcMar>
            <w:vAlign w:val="bottom"/>
          </w:tcPr>
          <w:p w14:paraId="35185C68"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Pr>
                <w:rFonts w:ascii="Calibri" w:eastAsia="Arial Unicode MS" w:hAnsi="Calibri"/>
                <w:b/>
                <w:bCs/>
                <w:color w:val="000000"/>
                <w:sz w:val="18"/>
                <w:szCs w:val="18"/>
              </w:rPr>
              <w:t>8</w:t>
            </w:r>
          </w:p>
        </w:tc>
        <w:tc>
          <w:tcPr>
            <w:tcW w:w="1137" w:type="dxa"/>
            <w:tcBorders>
              <w:top w:val="single" w:sz="4" w:space="0" w:color="000000"/>
              <w:bottom w:val="single" w:sz="8" w:space="0" w:color="000000"/>
            </w:tcBorders>
            <w:tcMar>
              <w:top w:w="0" w:type="dxa"/>
              <w:left w:w="120" w:type="dxa"/>
              <w:bottom w:w="0" w:type="dxa"/>
              <w:right w:w="120" w:type="dxa"/>
            </w:tcMar>
            <w:vAlign w:val="bottom"/>
          </w:tcPr>
          <w:p w14:paraId="029DD3FB"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15.038.434</w:t>
            </w:r>
          </w:p>
        </w:tc>
        <w:tc>
          <w:tcPr>
            <w:tcW w:w="1206" w:type="dxa"/>
            <w:tcBorders>
              <w:top w:val="single" w:sz="4" w:space="0" w:color="000000"/>
              <w:bottom w:val="single" w:sz="8" w:space="0" w:color="000000"/>
            </w:tcBorders>
            <w:tcMar>
              <w:top w:w="0" w:type="dxa"/>
              <w:left w:w="120" w:type="dxa"/>
              <w:bottom w:w="0" w:type="dxa"/>
              <w:right w:w="120" w:type="dxa"/>
            </w:tcMar>
            <w:vAlign w:val="bottom"/>
          </w:tcPr>
          <w:p w14:paraId="7BDA019F"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11.432.177</w:t>
            </w:r>
            <w:r>
              <w:rPr>
                <w:rFonts w:ascii="Calibri" w:eastAsia="Arial Unicode MS" w:hAnsi="Calibri"/>
                <w:b/>
                <w:bCs/>
                <w:color w:val="000000"/>
                <w:sz w:val="18"/>
                <w:szCs w:val="18"/>
              </w:rPr>
              <w:t>*</w:t>
            </w:r>
          </w:p>
        </w:tc>
        <w:tc>
          <w:tcPr>
            <w:tcW w:w="1231" w:type="dxa"/>
            <w:tcBorders>
              <w:top w:val="single" w:sz="4" w:space="0" w:color="000000"/>
              <w:bottom w:val="single" w:sz="8" w:space="0" w:color="000000"/>
            </w:tcBorders>
            <w:tcMar>
              <w:top w:w="0" w:type="dxa"/>
              <w:left w:w="120" w:type="dxa"/>
              <w:bottom w:w="0" w:type="dxa"/>
              <w:right w:w="120" w:type="dxa"/>
            </w:tcMar>
            <w:vAlign w:val="bottom"/>
          </w:tcPr>
          <w:p w14:paraId="757D2EDE"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26.470.611</w:t>
            </w:r>
          </w:p>
        </w:tc>
      </w:tr>
      <w:tr w:rsidR="003D7C2D" w:rsidRPr="00E164D2" w14:paraId="4A9BC8D3" w14:textId="77777777" w:rsidTr="00DF5433">
        <w:trPr>
          <w:trHeight w:val="227"/>
        </w:trPr>
        <w:tc>
          <w:tcPr>
            <w:tcW w:w="2842" w:type="dxa"/>
            <w:tcMar>
              <w:top w:w="0" w:type="dxa"/>
              <w:left w:w="120" w:type="dxa"/>
              <w:bottom w:w="0" w:type="dxa"/>
              <w:right w:w="120" w:type="dxa"/>
            </w:tcMar>
            <w:vAlign w:val="bottom"/>
          </w:tcPr>
          <w:p w14:paraId="514E3D3D" w14:textId="77777777" w:rsidR="003D7C2D" w:rsidRPr="00E164D2" w:rsidRDefault="003D7C2D" w:rsidP="003D7C2D">
            <w:pPr>
              <w:tabs>
                <w:tab w:val="right" w:pos="1202"/>
              </w:tabs>
              <w:spacing w:line="240" w:lineRule="exact"/>
              <w:outlineLvl w:val="0"/>
              <w:rPr>
                <w:rFonts w:ascii="Calibri" w:eastAsia="Calibri" w:hAnsi="Calibri" w:cs="Arial"/>
                <w:b/>
                <w:bCs/>
                <w:color w:val="000000" w:themeColor="text1"/>
                <w:sz w:val="18"/>
                <w:szCs w:val="18"/>
                <w:lang w:val="hr-HR"/>
              </w:rPr>
            </w:pPr>
            <w:r w:rsidRPr="00E164D2">
              <w:rPr>
                <w:rFonts w:ascii="Calibri" w:eastAsia="Calibri" w:hAnsi="Calibri" w:cs="Arial"/>
                <w:b/>
                <w:bCs/>
                <w:color w:val="000000" w:themeColor="text1"/>
                <w:sz w:val="18"/>
                <w:szCs w:val="18"/>
                <w:lang w:val="hr-HR"/>
              </w:rPr>
              <w:t>Obveze</w:t>
            </w:r>
          </w:p>
        </w:tc>
        <w:tc>
          <w:tcPr>
            <w:tcW w:w="1010" w:type="dxa"/>
            <w:tcBorders>
              <w:top w:val="single" w:sz="12" w:space="0" w:color="000000"/>
            </w:tcBorders>
            <w:tcMar>
              <w:top w:w="0" w:type="dxa"/>
              <w:left w:w="120" w:type="dxa"/>
              <w:bottom w:w="0" w:type="dxa"/>
              <w:right w:w="120" w:type="dxa"/>
            </w:tcMar>
            <w:vAlign w:val="bottom"/>
          </w:tcPr>
          <w:p w14:paraId="41903F0D" w14:textId="77777777" w:rsidR="003D7C2D" w:rsidRPr="00E164D2" w:rsidRDefault="003D7C2D" w:rsidP="003D7C2D">
            <w:pPr>
              <w:spacing w:line="240" w:lineRule="exact"/>
              <w:ind w:left="-123"/>
              <w:jc w:val="right"/>
              <w:rPr>
                <w:rFonts w:ascii="Calibri" w:hAnsi="Calibri"/>
                <w:color w:val="000000" w:themeColor="text1"/>
                <w:spacing w:val="-2"/>
                <w:sz w:val="18"/>
                <w:szCs w:val="18"/>
                <w:lang w:val="hr-HR"/>
              </w:rPr>
            </w:pPr>
          </w:p>
        </w:tc>
        <w:tc>
          <w:tcPr>
            <w:tcW w:w="1149" w:type="dxa"/>
            <w:tcBorders>
              <w:top w:val="single" w:sz="12" w:space="0" w:color="000000"/>
            </w:tcBorders>
            <w:tcMar>
              <w:top w:w="0" w:type="dxa"/>
              <w:left w:w="120" w:type="dxa"/>
              <w:bottom w:w="0" w:type="dxa"/>
              <w:right w:w="120" w:type="dxa"/>
            </w:tcMar>
            <w:vAlign w:val="bottom"/>
          </w:tcPr>
          <w:p w14:paraId="55CFB328" w14:textId="77777777" w:rsidR="003D7C2D" w:rsidRPr="00E164D2" w:rsidRDefault="003D7C2D" w:rsidP="003D7C2D">
            <w:pPr>
              <w:spacing w:line="240" w:lineRule="exact"/>
              <w:jc w:val="right"/>
              <w:rPr>
                <w:rFonts w:ascii="Calibri" w:hAnsi="Calibri"/>
                <w:color w:val="000000" w:themeColor="text1"/>
                <w:spacing w:val="-2"/>
                <w:sz w:val="18"/>
                <w:szCs w:val="18"/>
                <w:lang w:val="hr-HR"/>
              </w:rPr>
            </w:pPr>
          </w:p>
        </w:tc>
        <w:tc>
          <w:tcPr>
            <w:tcW w:w="1162" w:type="dxa"/>
            <w:tcBorders>
              <w:top w:val="single" w:sz="12" w:space="0" w:color="000000"/>
            </w:tcBorders>
            <w:tcMar>
              <w:top w:w="0" w:type="dxa"/>
              <w:left w:w="120" w:type="dxa"/>
              <w:bottom w:w="0" w:type="dxa"/>
              <w:right w:w="120" w:type="dxa"/>
            </w:tcMar>
            <w:vAlign w:val="bottom"/>
          </w:tcPr>
          <w:p w14:paraId="1C18F2C7" w14:textId="77777777" w:rsidR="003D7C2D" w:rsidRPr="00E164D2" w:rsidRDefault="003D7C2D" w:rsidP="003D7C2D">
            <w:pPr>
              <w:spacing w:line="240" w:lineRule="exact"/>
              <w:jc w:val="right"/>
              <w:rPr>
                <w:rFonts w:ascii="Calibri" w:hAnsi="Calibri"/>
                <w:color w:val="000000" w:themeColor="text1"/>
                <w:spacing w:val="-2"/>
                <w:sz w:val="18"/>
                <w:szCs w:val="18"/>
                <w:lang w:val="hr-HR"/>
              </w:rPr>
            </w:pPr>
          </w:p>
        </w:tc>
        <w:tc>
          <w:tcPr>
            <w:tcW w:w="1137" w:type="dxa"/>
            <w:tcBorders>
              <w:top w:val="single" w:sz="12" w:space="0" w:color="000000"/>
            </w:tcBorders>
            <w:tcMar>
              <w:top w:w="0" w:type="dxa"/>
              <w:left w:w="120" w:type="dxa"/>
              <w:bottom w:w="0" w:type="dxa"/>
              <w:right w:w="120" w:type="dxa"/>
            </w:tcMar>
            <w:vAlign w:val="bottom"/>
          </w:tcPr>
          <w:p w14:paraId="04268FB1" w14:textId="77777777" w:rsidR="003D7C2D" w:rsidRPr="00E164D2" w:rsidRDefault="003D7C2D" w:rsidP="003D7C2D">
            <w:pPr>
              <w:spacing w:line="240" w:lineRule="exact"/>
              <w:jc w:val="right"/>
              <w:rPr>
                <w:rFonts w:ascii="Calibri" w:hAnsi="Calibri"/>
                <w:color w:val="000000" w:themeColor="text1"/>
                <w:spacing w:val="-2"/>
                <w:sz w:val="18"/>
                <w:szCs w:val="18"/>
                <w:lang w:val="hr-HR"/>
              </w:rPr>
            </w:pPr>
          </w:p>
        </w:tc>
        <w:tc>
          <w:tcPr>
            <w:tcW w:w="1206" w:type="dxa"/>
            <w:tcBorders>
              <w:top w:val="single" w:sz="12" w:space="0" w:color="000000"/>
            </w:tcBorders>
            <w:tcMar>
              <w:top w:w="0" w:type="dxa"/>
              <w:left w:w="120" w:type="dxa"/>
              <w:bottom w:w="0" w:type="dxa"/>
              <w:right w:w="120" w:type="dxa"/>
            </w:tcMar>
            <w:vAlign w:val="bottom"/>
          </w:tcPr>
          <w:p w14:paraId="56633325" w14:textId="77777777" w:rsidR="003D7C2D" w:rsidRPr="00E164D2" w:rsidRDefault="003D7C2D" w:rsidP="003D7C2D">
            <w:pPr>
              <w:spacing w:line="240" w:lineRule="exact"/>
              <w:jc w:val="right"/>
              <w:rPr>
                <w:rFonts w:ascii="Calibri" w:hAnsi="Calibri"/>
                <w:color w:val="000000" w:themeColor="text1"/>
                <w:spacing w:val="-2"/>
                <w:sz w:val="18"/>
                <w:szCs w:val="18"/>
                <w:lang w:val="hr-HR"/>
              </w:rPr>
            </w:pPr>
          </w:p>
        </w:tc>
        <w:tc>
          <w:tcPr>
            <w:tcW w:w="1231" w:type="dxa"/>
            <w:tcBorders>
              <w:top w:val="single" w:sz="12" w:space="0" w:color="000000"/>
            </w:tcBorders>
            <w:tcMar>
              <w:top w:w="0" w:type="dxa"/>
              <w:left w:w="120" w:type="dxa"/>
              <w:bottom w:w="0" w:type="dxa"/>
              <w:right w:w="120" w:type="dxa"/>
            </w:tcMar>
            <w:vAlign w:val="bottom"/>
          </w:tcPr>
          <w:p w14:paraId="36ADF4F9" w14:textId="77777777" w:rsidR="003D7C2D" w:rsidRPr="00E164D2" w:rsidRDefault="003D7C2D" w:rsidP="003D7C2D">
            <w:pPr>
              <w:spacing w:line="240" w:lineRule="exact"/>
              <w:jc w:val="right"/>
              <w:rPr>
                <w:rFonts w:ascii="Calibri" w:hAnsi="Calibri"/>
                <w:b/>
                <w:color w:val="000000" w:themeColor="text1"/>
                <w:sz w:val="18"/>
                <w:szCs w:val="18"/>
                <w:lang w:val="hr-HR"/>
              </w:rPr>
            </w:pPr>
          </w:p>
        </w:tc>
      </w:tr>
      <w:tr w:rsidR="003D7C2D" w:rsidRPr="00E164D2" w14:paraId="4A061AFB" w14:textId="77777777" w:rsidTr="003C6BA3">
        <w:trPr>
          <w:trHeight w:val="243"/>
        </w:trPr>
        <w:tc>
          <w:tcPr>
            <w:tcW w:w="2842" w:type="dxa"/>
            <w:tcMar>
              <w:top w:w="0" w:type="dxa"/>
              <w:left w:w="120" w:type="dxa"/>
              <w:bottom w:w="0" w:type="dxa"/>
              <w:right w:w="120" w:type="dxa"/>
            </w:tcMar>
            <w:vAlign w:val="bottom"/>
          </w:tcPr>
          <w:p w14:paraId="557434B9"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z w:val="18"/>
                <w:szCs w:val="18"/>
                <w:lang w:val="hr-HR"/>
              </w:rPr>
            </w:pPr>
            <w:r w:rsidRPr="00E164D2">
              <w:rPr>
                <w:rFonts w:ascii="Calibri" w:eastAsia="Calibri" w:hAnsi="Calibri" w:cs="Arial"/>
                <w:color w:val="000000" w:themeColor="text1"/>
                <w:sz w:val="18"/>
                <w:szCs w:val="18"/>
                <w:lang w:val="hr-HR"/>
              </w:rPr>
              <w:t>Obveze po depozitima</w:t>
            </w:r>
          </w:p>
        </w:tc>
        <w:tc>
          <w:tcPr>
            <w:tcW w:w="1010" w:type="dxa"/>
            <w:tcBorders>
              <w:top w:val="nil"/>
              <w:left w:val="nil"/>
              <w:bottom w:val="nil"/>
              <w:right w:val="nil"/>
            </w:tcBorders>
            <w:tcMar>
              <w:top w:w="0" w:type="dxa"/>
              <w:left w:w="120" w:type="dxa"/>
              <w:bottom w:w="0" w:type="dxa"/>
              <w:right w:w="120" w:type="dxa"/>
            </w:tcMar>
            <w:vAlign w:val="bottom"/>
          </w:tcPr>
          <w:p w14:paraId="66177086"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13.158</w:t>
            </w:r>
          </w:p>
        </w:tc>
        <w:tc>
          <w:tcPr>
            <w:tcW w:w="1149" w:type="dxa"/>
            <w:tcBorders>
              <w:top w:val="nil"/>
              <w:left w:val="nil"/>
              <w:bottom w:val="nil"/>
              <w:right w:val="nil"/>
            </w:tcBorders>
            <w:tcMar>
              <w:top w:w="0" w:type="dxa"/>
              <w:left w:w="120" w:type="dxa"/>
              <w:bottom w:w="0" w:type="dxa"/>
              <w:right w:w="120" w:type="dxa"/>
            </w:tcMar>
            <w:vAlign w:val="bottom"/>
          </w:tcPr>
          <w:p w14:paraId="2C44C449"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28.939</w:t>
            </w:r>
          </w:p>
        </w:tc>
        <w:tc>
          <w:tcPr>
            <w:tcW w:w="1162" w:type="dxa"/>
            <w:tcBorders>
              <w:top w:val="nil"/>
              <w:left w:val="nil"/>
              <w:bottom w:val="nil"/>
              <w:right w:val="nil"/>
            </w:tcBorders>
            <w:tcMar>
              <w:top w:w="0" w:type="dxa"/>
              <w:left w:w="120" w:type="dxa"/>
              <w:bottom w:w="0" w:type="dxa"/>
              <w:right w:w="120" w:type="dxa"/>
            </w:tcMar>
            <w:vAlign w:val="bottom"/>
          </w:tcPr>
          <w:p w14:paraId="652AE4CE"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536</w:t>
            </w:r>
          </w:p>
        </w:tc>
        <w:tc>
          <w:tcPr>
            <w:tcW w:w="1137" w:type="dxa"/>
            <w:tcBorders>
              <w:top w:val="nil"/>
              <w:left w:val="nil"/>
              <w:bottom w:val="nil"/>
              <w:right w:val="nil"/>
            </w:tcBorders>
            <w:tcMar>
              <w:top w:w="0" w:type="dxa"/>
              <w:left w:w="120" w:type="dxa"/>
              <w:bottom w:w="0" w:type="dxa"/>
              <w:right w:w="120" w:type="dxa"/>
            </w:tcMar>
            <w:vAlign w:val="bottom"/>
          </w:tcPr>
          <w:p w14:paraId="3998AD32"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42.633</w:t>
            </w:r>
          </w:p>
        </w:tc>
        <w:tc>
          <w:tcPr>
            <w:tcW w:w="1206" w:type="dxa"/>
            <w:tcBorders>
              <w:top w:val="nil"/>
              <w:left w:val="nil"/>
              <w:bottom w:val="nil"/>
              <w:right w:val="nil"/>
            </w:tcBorders>
            <w:tcMar>
              <w:top w:w="0" w:type="dxa"/>
              <w:left w:w="120" w:type="dxa"/>
              <w:bottom w:w="0" w:type="dxa"/>
              <w:right w:w="120" w:type="dxa"/>
            </w:tcMar>
            <w:vAlign w:val="bottom"/>
          </w:tcPr>
          <w:p w14:paraId="31392265"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134.136</w:t>
            </w:r>
          </w:p>
        </w:tc>
        <w:tc>
          <w:tcPr>
            <w:tcW w:w="1231" w:type="dxa"/>
            <w:tcBorders>
              <w:top w:val="nil"/>
              <w:left w:val="nil"/>
              <w:bottom w:val="nil"/>
            </w:tcBorders>
            <w:tcMar>
              <w:top w:w="0" w:type="dxa"/>
              <w:left w:w="120" w:type="dxa"/>
              <w:bottom w:w="0" w:type="dxa"/>
              <w:right w:w="120" w:type="dxa"/>
            </w:tcMar>
            <w:vAlign w:val="bottom"/>
          </w:tcPr>
          <w:p w14:paraId="77E93E40"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176.769</w:t>
            </w:r>
          </w:p>
        </w:tc>
      </w:tr>
      <w:tr w:rsidR="003D7C2D" w:rsidRPr="00E164D2" w14:paraId="66D7BC43" w14:textId="77777777" w:rsidTr="003C6BA3">
        <w:trPr>
          <w:trHeight w:val="180"/>
        </w:trPr>
        <w:tc>
          <w:tcPr>
            <w:tcW w:w="2842" w:type="dxa"/>
            <w:tcMar>
              <w:top w:w="0" w:type="dxa"/>
              <w:left w:w="120" w:type="dxa"/>
              <w:bottom w:w="0" w:type="dxa"/>
              <w:right w:w="120" w:type="dxa"/>
            </w:tcMar>
            <w:vAlign w:val="bottom"/>
          </w:tcPr>
          <w:p w14:paraId="6745E13A"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z w:val="18"/>
                <w:szCs w:val="18"/>
                <w:lang w:val="hr-HR"/>
              </w:rPr>
            </w:pPr>
            <w:r w:rsidRPr="00E164D2">
              <w:rPr>
                <w:rFonts w:ascii="Calibri" w:eastAsia="Calibri" w:hAnsi="Calibri" w:cs="Arial"/>
                <w:color w:val="000000" w:themeColor="text1"/>
                <w:sz w:val="18"/>
                <w:szCs w:val="18"/>
                <w:lang w:val="hr-HR"/>
              </w:rPr>
              <w:t>Obveze po kreditima</w:t>
            </w:r>
          </w:p>
        </w:tc>
        <w:tc>
          <w:tcPr>
            <w:tcW w:w="1010" w:type="dxa"/>
            <w:tcBorders>
              <w:top w:val="nil"/>
              <w:left w:val="nil"/>
              <w:bottom w:val="nil"/>
              <w:right w:val="nil"/>
            </w:tcBorders>
            <w:tcMar>
              <w:top w:w="0" w:type="dxa"/>
              <w:left w:w="120" w:type="dxa"/>
              <w:bottom w:w="0" w:type="dxa"/>
              <w:right w:w="120" w:type="dxa"/>
            </w:tcMar>
            <w:vAlign w:val="bottom"/>
          </w:tcPr>
          <w:p w14:paraId="7EDE6A4C"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489.042</w:t>
            </w:r>
          </w:p>
        </w:tc>
        <w:tc>
          <w:tcPr>
            <w:tcW w:w="1149" w:type="dxa"/>
            <w:tcBorders>
              <w:top w:val="nil"/>
              <w:left w:val="nil"/>
              <w:bottom w:val="nil"/>
              <w:right w:val="nil"/>
            </w:tcBorders>
            <w:tcMar>
              <w:top w:w="0" w:type="dxa"/>
              <w:left w:w="120" w:type="dxa"/>
              <w:bottom w:w="0" w:type="dxa"/>
              <w:right w:w="120" w:type="dxa"/>
            </w:tcMar>
            <w:vAlign w:val="bottom"/>
          </w:tcPr>
          <w:p w14:paraId="35A0EBF5"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13.896.411</w:t>
            </w:r>
          </w:p>
        </w:tc>
        <w:tc>
          <w:tcPr>
            <w:tcW w:w="1162" w:type="dxa"/>
            <w:tcBorders>
              <w:top w:val="nil"/>
              <w:left w:val="nil"/>
              <w:bottom w:val="nil"/>
              <w:right w:val="nil"/>
            </w:tcBorders>
            <w:tcMar>
              <w:top w:w="0" w:type="dxa"/>
              <w:left w:w="120" w:type="dxa"/>
              <w:bottom w:w="0" w:type="dxa"/>
              <w:right w:w="120" w:type="dxa"/>
            </w:tcMar>
            <w:vAlign w:val="bottom"/>
          </w:tcPr>
          <w:p w14:paraId="7988E3B4"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13945818"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14.385.453</w:t>
            </w:r>
          </w:p>
        </w:tc>
        <w:tc>
          <w:tcPr>
            <w:tcW w:w="1206" w:type="dxa"/>
            <w:tcBorders>
              <w:top w:val="nil"/>
              <w:left w:val="nil"/>
              <w:bottom w:val="nil"/>
              <w:right w:val="nil"/>
            </w:tcBorders>
            <w:tcMar>
              <w:top w:w="0" w:type="dxa"/>
              <w:left w:w="120" w:type="dxa"/>
              <w:bottom w:w="0" w:type="dxa"/>
              <w:right w:w="120" w:type="dxa"/>
            </w:tcMar>
            <w:vAlign w:val="bottom"/>
          </w:tcPr>
          <w:p w14:paraId="3D04532E"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15.000 </w:t>
            </w:r>
          </w:p>
        </w:tc>
        <w:tc>
          <w:tcPr>
            <w:tcW w:w="1231" w:type="dxa"/>
            <w:tcBorders>
              <w:top w:val="nil"/>
              <w:left w:val="nil"/>
              <w:bottom w:val="nil"/>
            </w:tcBorders>
            <w:tcMar>
              <w:top w:w="0" w:type="dxa"/>
              <w:left w:w="120" w:type="dxa"/>
              <w:bottom w:w="0" w:type="dxa"/>
              <w:right w:w="120" w:type="dxa"/>
            </w:tcMar>
            <w:vAlign w:val="bottom"/>
          </w:tcPr>
          <w:p w14:paraId="69F7E9F8"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14.400.453</w:t>
            </w:r>
          </w:p>
        </w:tc>
      </w:tr>
      <w:tr w:rsidR="003D7C2D" w:rsidRPr="00E164D2" w14:paraId="1452857B" w14:textId="77777777" w:rsidTr="003C6BA3">
        <w:trPr>
          <w:trHeight w:val="472"/>
        </w:trPr>
        <w:tc>
          <w:tcPr>
            <w:tcW w:w="2842" w:type="dxa"/>
            <w:tcMar>
              <w:top w:w="0" w:type="dxa"/>
              <w:left w:w="120" w:type="dxa"/>
              <w:bottom w:w="0" w:type="dxa"/>
              <w:right w:w="120" w:type="dxa"/>
            </w:tcMar>
            <w:vAlign w:val="bottom"/>
          </w:tcPr>
          <w:p w14:paraId="7D5E4920"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z w:val="18"/>
                <w:szCs w:val="18"/>
                <w:lang w:val="hr-HR"/>
              </w:rPr>
            </w:pPr>
            <w:r w:rsidRPr="00E164D2">
              <w:rPr>
                <w:rFonts w:ascii="Calibri" w:eastAsia="Calibri" w:hAnsi="Calibri" w:cs="Arial"/>
                <w:color w:val="000000" w:themeColor="text1"/>
                <w:sz w:val="18"/>
                <w:szCs w:val="18"/>
                <w:lang w:val="hr-HR"/>
              </w:rPr>
              <w:t>Obveze za izdane dugoročne vrijednosne papire</w:t>
            </w:r>
          </w:p>
        </w:tc>
        <w:tc>
          <w:tcPr>
            <w:tcW w:w="1010" w:type="dxa"/>
            <w:tcBorders>
              <w:top w:val="nil"/>
              <w:left w:val="nil"/>
              <w:bottom w:val="nil"/>
              <w:right w:val="nil"/>
            </w:tcBorders>
            <w:tcMar>
              <w:top w:w="0" w:type="dxa"/>
              <w:left w:w="120" w:type="dxa"/>
              <w:bottom w:w="0" w:type="dxa"/>
              <w:right w:w="120" w:type="dxa"/>
            </w:tcMar>
            <w:vAlign w:val="bottom"/>
          </w:tcPr>
          <w:p w14:paraId="25285B52"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49" w:type="dxa"/>
            <w:tcBorders>
              <w:top w:val="nil"/>
              <w:left w:val="nil"/>
              <w:bottom w:val="nil"/>
              <w:right w:val="nil"/>
            </w:tcBorders>
            <w:tcMar>
              <w:top w:w="0" w:type="dxa"/>
              <w:left w:w="120" w:type="dxa"/>
              <w:bottom w:w="0" w:type="dxa"/>
              <w:right w:w="120" w:type="dxa"/>
            </w:tcMar>
            <w:vAlign w:val="bottom"/>
          </w:tcPr>
          <w:p w14:paraId="184414A9"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1.158.291</w:t>
            </w:r>
          </w:p>
        </w:tc>
        <w:tc>
          <w:tcPr>
            <w:tcW w:w="1162" w:type="dxa"/>
            <w:tcBorders>
              <w:top w:val="nil"/>
              <w:left w:val="nil"/>
              <w:bottom w:val="nil"/>
              <w:right w:val="nil"/>
            </w:tcBorders>
            <w:tcMar>
              <w:top w:w="0" w:type="dxa"/>
              <w:left w:w="120" w:type="dxa"/>
              <w:bottom w:w="0" w:type="dxa"/>
              <w:right w:w="120" w:type="dxa"/>
            </w:tcMar>
            <w:vAlign w:val="bottom"/>
          </w:tcPr>
          <w:p w14:paraId="06D94FE5"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59DAB604"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1.158.291</w:t>
            </w:r>
          </w:p>
        </w:tc>
        <w:tc>
          <w:tcPr>
            <w:tcW w:w="1206" w:type="dxa"/>
            <w:tcBorders>
              <w:top w:val="nil"/>
              <w:left w:val="nil"/>
              <w:bottom w:val="nil"/>
              <w:right w:val="nil"/>
            </w:tcBorders>
            <w:tcMar>
              <w:top w:w="0" w:type="dxa"/>
              <w:left w:w="120" w:type="dxa"/>
              <w:bottom w:w="0" w:type="dxa"/>
              <w:right w:w="120" w:type="dxa"/>
            </w:tcMar>
            <w:vAlign w:val="bottom"/>
          </w:tcPr>
          <w:p w14:paraId="3685AFA4"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1231" w:type="dxa"/>
            <w:tcBorders>
              <w:top w:val="nil"/>
              <w:left w:val="nil"/>
              <w:bottom w:val="nil"/>
            </w:tcBorders>
            <w:tcMar>
              <w:top w:w="0" w:type="dxa"/>
              <w:left w:w="120" w:type="dxa"/>
              <w:bottom w:w="0" w:type="dxa"/>
              <w:right w:w="120" w:type="dxa"/>
            </w:tcMar>
            <w:vAlign w:val="bottom"/>
          </w:tcPr>
          <w:p w14:paraId="41AFE78B"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190741">
              <w:rPr>
                <w:rFonts w:ascii="Calibri" w:eastAsia="Arial Unicode MS" w:hAnsi="Calibri"/>
                <w:color w:val="000000"/>
                <w:sz w:val="18"/>
                <w:szCs w:val="18"/>
              </w:rPr>
              <w:t>1.158.291</w:t>
            </w:r>
          </w:p>
        </w:tc>
      </w:tr>
      <w:tr w:rsidR="003D7C2D" w:rsidRPr="00E164D2" w14:paraId="56632CD9" w14:textId="77777777" w:rsidTr="003C6BA3">
        <w:trPr>
          <w:trHeight w:val="472"/>
        </w:trPr>
        <w:tc>
          <w:tcPr>
            <w:tcW w:w="2842" w:type="dxa"/>
            <w:tcMar>
              <w:top w:w="0" w:type="dxa"/>
              <w:left w:w="120" w:type="dxa"/>
              <w:bottom w:w="0" w:type="dxa"/>
              <w:right w:w="120" w:type="dxa"/>
            </w:tcMar>
            <w:vAlign w:val="bottom"/>
          </w:tcPr>
          <w:p w14:paraId="3CD78C30"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z w:val="18"/>
                <w:szCs w:val="18"/>
                <w:lang w:val="hr-HR"/>
              </w:rPr>
            </w:pPr>
            <w:r w:rsidRPr="00E164D2">
              <w:rPr>
                <w:rFonts w:ascii="Calibri" w:eastAsia="Calibri" w:hAnsi="Calibri" w:cs="Arial"/>
                <w:color w:val="000000" w:themeColor="text1"/>
                <w:sz w:val="18"/>
                <w:szCs w:val="18"/>
                <w:lang w:val="hr-HR"/>
              </w:rPr>
              <w:t>Rezerviranja za garancije, preuzete i ostale obveze</w:t>
            </w:r>
          </w:p>
        </w:tc>
        <w:tc>
          <w:tcPr>
            <w:tcW w:w="1010" w:type="dxa"/>
            <w:tcBorders>
              <w:top w:val="nil"/>
              <w:left w:val="nil"/>
              <w:bottom w:val="nil"/>
              <w:right w:val="nil"/>
            </w:tcBorders>
            <w:tcMar>
              <w:top w:w="0" w:type="dxa"/>
              <w:left w:w="120" w:type="dxa"/>
              <w:bottom w:w="0" w:type="dxa"/>
              <w:right w:w="120" w:type="dxa"/>
            </w:tcMar>
            <w:vAlign w:val="bottom"/>
          </w:tcPr>
          <w:p w14:paraId="3429D25F" w14:textId="77777777" w:rsidR="003D7C2D" w:rsidRPr="00E164D2" w:rsidRDefault="003D7C2D" w:rsidP="003D7C2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10.069</w:t>
            </w:r>
          </w:p>
        </w:tc>
        <w:tc>
          <w:tcPr>
            <w:tcW w:w="1149" w:type="dxa"/>
            <w:tcBorders>
              <w:top w:val="nil"/>
              <w:left w:val="nil"/>
              <w:bottom w:val="nil"/>
              <w:right w:val="nil"/>
            </w:tcBorders>
            <w:tcMar>
              <w:top w:w="0" w:type="dxa"/>
              <w:left w:w="120" w:type="dxa"/>
              <w:bottom w:w="0" w:type="dxa"/>
              <w:right w:w="120" w:type="dxa"/>
            </w:tcMar>
            <w:vAlign w:val="bottom"/>
          </w:tcPr>
          <w:p w14:paraId="4378648C" w14:textId="77777777" w:rsidR="003D7C2D" w:rsidRPr="00E164D2" w:rsidRDefault="003D7C2D" w:rsidP="003D7C2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5.143</w:t>
            </w:r>
          </w:p>
        </w:tc>
        <w:tc>
          <w:tcPr>
            <w:tcW w:w="1162" w:type="dxa"/>
            <w:tcBorders>
              <w:top w:val="nil"/>
              <w:left w:val="nil"/>
              <w:bottom w:val="nil"/>
              <w:right w:val="nil"/>
            </w:tcBorders>
            <w:tcMar>
              <w:top w:w="0" w:type="dxa"/>
              <w:left w:w="120" w:type="dxa"/>
              <w:bottom w:w="0" w:type="dxa"/>
              <w:right w:w="120" w:type="dxa"/>
            </w:tcMar>
            <w:vAlign w:val="bottom"/>
          </w:tcPr>
          <w:p w14:paraId="7CB6271F" w14:textId="77777777" w:rsidR="003D7C2D" w:rsidRPr="00E164D2" w:rsidRDefault="003D7C2D" w:rsidP="003D7C2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1.023</w:t>
            </w:r>
          </w:p>
        </w:tc>
        <w:tc>
          <w:tcPr>
            <w:tcW w:w="1137" w:type="dxa"/>
            <w:tcBorders>
              <w:top w:val="nil"/>
              <w:left w:val="nil"/>
              <w:bottom w:val="nil"/>
              <w:right w:val="nil"/>
            </w:tcBorders>
            <w:tcMar>
              <w:top w:w="0" w:type="dxa"/>
              <w:left w:w="120" w:type="dxa"/>
              <w:bottom w:w="0" w:type="dxa"/>
              <w:right w:w="120" w:type="dxa"/>
            </w:tcMar>
            <w:vAlign w:val="bottom"/>
          </w:tcPr>
          <w:p w14:paraId="7307CF6A" w14:textId="77777777" w:rsidR="003D7C2D" w:rsidRPr="00E164D2" w:rsidRDefault="003D7C2D" w:rsidP="003D7C2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16.235</w:t>
            </w:r>
          </w:p>
        </w:tc>
        <w:tc>
          <w:tcPr>
            <w:tcW w:w="1206" w:type="dxa"/>
            <w:tcBorders>
              <w:top w:val="nil"/>
              <w:left w:val="nil"/>
              <w:bottom w:val="nil"/>
              <w:right w:val="nil"/>
            </w:tcBorders>
            <w:tcMar>
              <w:top w:w="0" w:type="dxa"/>
              <w:left w:w="120" w:type="dxa"/>
              <w:bottom w:w="0" w:type="dxa"/>
              <w:right w:w="120" w:type="dxa"/>
            </w:tcMar>
            <w:vAlign w:val="bottom"/>
          </w:tcPr>
          <w:p w14:paraId="0DACF8CB" w14:textId="77777777" w:rsidR="003D7C2D" w:rsidRPr="00E164D2" w:rsidRDefault="003D7C2D" w:rsidP="003D7C2D">
            <w:pPr>
              <w:spacing w:line="240" w:lineRule="exact"/>
              <w:jc w:val="right"/>
              <w:rPr>
                <w:rFonts w:ascii="Calibri" w:hAnsi="Calibri"/>
                <w:color w:val="000000" w:themeColor="text1"/>
                <w:sz w:val="18"/>
                <w:szCs w:val="18"/>
                <w:lang w:val="hr-HR"/>
              </w:rPr>
            </w:pPr>
            <w:r w:rsidRPr="009D3059">
              <w:rPr>
                <w:rFonts w:ascii="Calibri" w:eastAsia="Arial Unicode MS" w:hAnsi="Calibri"/>
                <w:color w:val="000000"/>
                <w:sz w:val="18"/>
                <w:szCs w:val="18"/>
              </w:rPr>
              <w:t>104.545</w:t>
            </w:r>
          </w:p>
        </w:tc>
        <w:tc>
          <w:tcPr>
            <w:tcW w:w="1231" w:type="dxa"/>
            <w:tcBorders>
              <w:top w:val="nil"/>
              <w:left w:val="nil"/>
              <w:bottom w:val="nil"/>
            </w:tcBorders>
            <w:tcMar>
              <w:top w:w="0" w:type="dxa"/>
              <w:left w:w="120" w:type="dxa"/>
              <w:bottom w:w="0" w:type="dxa"/>
              <w:right w:w="120" w:type="dxa"/>
            </w:tcMar>
            <w:vAlign w:val="bottom"/>
          </w:tcPr>
          <w:p w14:paraId="3FD12AC9" w14:textId="77777777" w:rsidR="003D7C2D" w:rsidRPr="00E164D2" w:rsidRDefault="003D7C2D" w:rsidP="003D7C2D">
            <w:pPr>
              <w:spacing w:line="240" w:lineRule="exact"/>
              <w:jc w:val="right"/>
              <w:rPr>
                <w:rFonts w:ascii="Calibri" w:hAnsi="Calibri"/>
                <w:color w:val="000000" w:themeColor="text1"/>
                <w:sz w:val="18"/>
                <w:szCs w:val="18"/>
                <w:lang w:val="hr-HR"/>
              </w:rPr>
            </w:pPr>
            <w:r w:rsidRPr="009D3059">
              <w:rPr>
                <w:rFonts w:ascii="Calibri" w:eastAsia="Arial Unicode MS" w:hAnsi="Calibri"/>
                <w:color w:val="000000"/>
                <w:sz w:val="18"/>
                <w:szCs w:val="18"/>
              </w:rPr>
              <w:t>120.780</w:t>
            </w:r>
          </w:p>
        </w:tc>
      </w:tr>
      <w:tr w:rsidR="003D7C2D" w:rsidRPr="00E164D2" w14:paraId="4ABC8C97" w14:textId="77777777" w:rsidTr="003C6BA3">
        <w:trPr>
          <w:trHeight w:val="141"/>
        </w:trPr>
        <w:tc>
          <w:tcPr>
            <w:tcW w:w="2842" w:type="dxa"/>
            <w:tcMar>
              <w:top w:w="0" w:type="dxa"/>
              <w:left w:w="120" w:type="dxa"/>
              <w:bottom w:w="0" w:type="dxa"/>
              <w:right w:w="120" w:type="dxa"/>
            </w:tcMar>
            <w:vAlign w:val="bottom"/>
          </w:tcPr>
          <w:p w14:paraId="35BC53C7" w14:textId="77777777" w:rsidR="003D7C2D" w:rsidRPr="00E164D2" w:rsidRDefault="003D7C2D" w:rsidP="003D7C2D">
            <w:pPr>
              <w:tabs>
                <w:tab w:val="right" w:pos="1202"/>
              </w:tabs>
              <w:spacing w:line="240" w:lineRule="exact"/>
              <w:outlineLvl w:val="0"/>
              <w:rPr>
                <w:rFonts w:ascii="Calibri" w:eastAsia="Calibri" w:hAnsi="Calibri" w:cs="Arial"/>
                <w:color w:val="000000" w:themeColor="text1"/>
                <w:sz w:val="18"/>
                <w:szCs w:val="18"/>
                <w:lang w:val="hr-HR"/>
              </w:rPr>
            </w:pPr>
            <w:r w:rsidRPr="00E164D2">
              <w:rPr>
                <w:rFonts w:ascii="Calibri" w:eastAsia="Calibri" w:hAnsi="Calibri" w:cs="Arial"/>
                <w:color w:val="000000" w:themeColor="text1"/>
                <w:sz w:val="18"/>
                <w:szCs w:val="18"/>
                <w:lang w:val="hr-HR"/>
              </w:rPr>
              <w:t>Ostale obveze</w:t>
            </w:r>
          </w:p>
        </w:tc>
        <w:tc>
          <w:tcPr>
            <w:tcW w:w="1010" w:type="dxa"/>
            <w:tcBorders>
              <w:top w:val="nil"/>
              <w:left w:val="nil"/>
              <w:bottom w:val="single" w:sz="4" w:space="0" w:color="auto"/>
              <w:right w:val="nil"/>
            </w:tcBorders>
            <w:tcMar>
              <w:top w:w="0" w:type="dxa"/>
              <w:left w:w="120" w:type="dxa"/>
              <w:bottom w:w="0" w:type="dxa"/>
              <w:right w:w="120" w:type="dxa"/>
            </w:tcMar>
            <w:vAlign w:val="bottom"/>
          </w:tcPr>
          <w:p w14:paraId="14E6D60F"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925</w:t>
            </w:r>
          </w:p>
        </w:tc>
        <w:tc>
          <w:tcPr>
            <w:tcW w:w="1149" w:type="dxa"/>
            <w:tcBorders>
              <w:top w:val="nil"/>
              <w:left w:val="nil"/>
              <w:bottom w:val="single" w:sz="4" w:space="0" w:color="auto"/>
              <w:right w:val="nil"/>
            </w:tcBorders>
            <w:tcMar>
              <w:top w:w="0" w:type="dxa"/>
              <w:left w:w="120" w:type="dxa"/>
              <w:bottom w:w="0" w:type="dxa"/>
              <w:right w:w="120" w:type="dxa"/>
            </w:tcMar>
            <w:vAlign w:val="bottom"/>
          </w:tcPr>
          <w:p w14:paraId="76AEABFA"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10.294</w:t>
            </w:r>
          </w:p>
        </w:tc>
        <w:tc>
          <w:tcPr>
            <w:tcW w:w="1162" w:type="dxa"/>
            <w:tcBorders>
              <w:top w:val="nil"/>
              <w:left w:val="nil"/>
              <w:bottom w:val="single" w:sz="4" w:space="0" w:color="auto"/>
              <w:right w:val="nil"/>
            </w:tcBorders>
            <w:tcMar>
              <w:top w:w="0" w:type="dxa"/>
              <w:left w:w="120" w:type="dxa"/>
              <w:bottom w:w="0" w:type="dxa"/>
              <w:right w:w="120" w:type="dxa"/>
            </w:tcMar>
            <w:vAlign w:val="bottom"/>
          </w:tcPr>
          <w:p w14:paraId="26088E4F"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33</w:t>
            </w:r>
          </w:p>
        </w:tc>
        <w:tc>
          <w:tcPr>
            <w:tcW w:w="1137" w:type="dxa"/>
            <w:tcBorders>
              <w:top w:val="nil"/>
              <w:left w:val="nil"/>
              <w:bottom w:val="single" w:sz="4" w:space="0" w:color="auto"/>
              <w:right w:val="nil"/>
            </w:tcBorders>
            <w:tcMar>
              <w:top w:w="0" w:type="dxa"/>
              <w:left w:w="120" w:type="dxa"/>
              <w:bottom w:w="0" w:type="dxa"/>
              <w:right w:w="120" w:type="dxa"/>
            </w:tcMar>
            <w:vAlign w:val="bottom"/>
          </w:tcPr>
          <w:p w14:paraId="3148232C"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11.252</w:t>
            </w:r>
          </w:p>
        </w:tc>
        <w:tc>
          <w:tcPr>
            <w:tcW w:w="1206" w:type="dxa"/>
            <w:tcBorders>
              <w:top w:val="nil"/>
              <w:left w:val="nil"/>
              <w:bottom w:val="single" w:sz="4" w:space="0" w:color="auto"/>
              <w:right w:val="nil"/>
            </w:tcBorders>
            <w:tcMar>
              <w:top w:w="0" w:type="dxa"/>
              <w:left w:w="120" w:type="dxa"/>
              <w:bottom w:w="0" w:type="dxa"/>
              <w:right w:w="120" w:type="dxa"/>
            </w:tcMar>
            <w:vAlign w:val="bottom"/>
          </w:tcPr>
          <w:p w14:paraId="377A2AD9"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328.485</w:t>
            </w:r>
          </w:p>
        </w:tc>
        <w:tc>
          <w:tcPr>
            <w:tcW w:w="1231" w:type="dxa"/>
            <w:tcBorders>
              <w:top w:val="nil"/>
              <w:left w:val="nil"/>
              <w:bottom w:val="single" w:sz="4" w:space="0" w:color="auto"/>
            </w:tcBorders>
            <w:tcMar>
              <w:top w:w="0" w:type="dxa"/>
              <w:left w:w="120" w:type="dxa"/>
              <w:bottom w:w="0" w:type="dxa"/>
              <w:right w:w="120" w:type="dxa"/>
            </w:tcMar>
            <w:vAlign w:val="bottom"/>
          </w:tcPr>
          <w:p w14:paraId="64CA94D5" w14:textId="77777777" w:rsidR="003D7C2D" w:rsidRPr="00E164D2" w:rsidRDefault="003D7C2D" w:rsidP="003D7C2D">
            <w:pPr>
              <w:spacing w:line="240" w:lineRule="exact"/>
              <w:jc w:val="right"/>
              <w:rPr>
                <w:rFonts w:ascii="Calibri" w:eastAsia="Arial Unicode MS" w:hAnsi="Calibri"/>
                <w:color w:val="000000" w:themeColor="text1"/>
                <w:sz w:val="18"/>
                <w:szCs w:val="18"/>
                <w:lang w:val="hr-HR"/>
              </w:rPr>
            </w:pPr>
            <w:r w:rsidRPr="009D3059">
              <w:rPr>
                <w:rFonts w:ascii="Calibri" w:eastAsia="Arial Unicode MS" w:hAnsi="Calibri"/>
                <w:color w:val="000000"/>
                <w:sz w:val="18"/>
                <w:szCs w:val="18"/>
              </w:rPr>
              <w:t>339.737</w:t>
            </w:r>
          </w:p>
        </w:tc>
      </w:tr>
      <w:tr w:rsidR="003D7C2D" w:rsidRPr="00E164D2" w14:paraId="4730B58C" w14:textId="77777777" w:rsidTr="00DF5433">
        <w:trPr>
          <w:trHeight w:val="314"/>
        </w:trPr>
        <w:tc>
          <w:tcPr>
            <w:tcW w:w="2842" w:type="dxa"/>
            <w:tcMar>
              <w:top w:w="0" w:type="dxa"/>
              <w:left w:w="120" w:type="dxa"/>
              <w:bottom w:w="0" w:type="dxa"/>
              <w:right w:w="120" w:type="dxa"/>
            </w:tcMar>
            <w:vAlign w:val="bottom"/>
          </w:tcPr>
          <w:p w14:paraId="3E6A5532" w14:textId="77777777" w:rsidR="003D7C2D" w:rsidRPr="00E164D2" w:rsidRDefault="003D7C2D" w:rsidP="003D7C2D">
            <w:pPr>
              <w:tabs>
                <w:tab w:val="right" w:pos="1202"/>
              </w:tabs>
              <w:spacing w:line="240" w:lineRule="exact"/>
              <w:outlineLvl w:val="0"/>
              <w:rPr>
                <w:rFonts w:ascii="Calibri" w:eastAsia="Calibri" w:hAnsi="Calibri" w:cs="Arial"/>
                <w:b/>
                <w:bCs/>
                <w:color w:val="000000" w:themeColor="text1"/>
                <w:sz w:val="18"/>
                <w:szCs w:val="18"/>
                <w:lang w:val="hr-HR"/>
              </w:rPr>
            </w:pPr>
            <w:r w:rsidRPr="00E164D2">
              <w:rPr>
                <w:rFonts w:ascii="Calibri" w:eastAsia="Calibri" w:hAnsi="Calibri" w:cs="Arial"/>
                <w:b/>
                <w:bCs/>
                <w:color w:val="000000" w:themeColor="text1"/>
                <w:sz w:val="18"/>
                <w:szCs w:val="18"/>
                <w:lang w:val="hr-HR"/>
              </w:rPr>
              <w:t>Ukupna obveze</w:t>
            </w:r>
          </w:p>
        </w:tc>
        <w:tc>
          <w:tcPr>
            <w:tcW w:w="1010" w:type="dxa"/>
            <w:tcBorders>
              <w:top w:val="single" w:sz="4" w:space="0" w:color="auto"/>
              <w:left w:val="nil"/>
              <w:bottom w:val="single" w:sz="12" w:space="0" w:color="auto"/>
              <w:right w:val="nil"/>
            </w:tcBorders>
            <w:tcMar>
              <w:top w:w="0" w:type="dxa"/>
              <w:left w:w="120" w:type="dxa"/>
              <w:bottom w:w="0" w:type="dxa"/>
              <w:right w:w="120" w:type="dxa"/>
            </w:tcMar>
            <w:vAlign w:val="bottom"/>
          </w:tcPr>
          <w:p w14:paraId="10533EED"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513.194</w:t>
            </w:r>
          </w:p>
        </w:tc>
        <w:tc>
          <w:tcPr>
            <w:tcW w:w="1149" w:type="dxa"/>
            <w:tcBorders>
              <w:top w:val="single" w:sz="4" w:space="0" w:color="auto"/>
              <w:left w:val="nil"/>
              <w:bottom w:val="single" w:sz="12" w:space="0" w:color="auto"/>
              <w:right w:val="nil"/>
            </w:tcBorders>
            <w:tcMar>
              <w:top w:w="0" w:type="dxa"/>
              <w:left w:w="120" w:type="dxa"/>
              <w:bottom w:w="0" w:type="dxa"/>
              <w:right w:w="120" w:type="dxa"/>
            </w:tcMar>
            <w:vAlign w:val="bottom"/>
          </w:tcPr>
          <w:p w14:paraId="64A1C2D1"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15.099.078</w:t>
            </w:r>
          </w:p>
        </w:tc>
        <w:tc>
          <w:tcPr>
            <w:tcW w:w="1162" w:type="dxa"/>
            <w:tcBorders>
              <w:top w:val="single" w:sz="4" w:space="0" w:color="auto"/>
              <w:left w:val="nil"/>
              <w:bottom w:val="single" w:sz="12" w:space="0" w:color="auto"/>
              <w:right w:val="nil"/>
            </w:tcBorders>
            <w:tcMar>
              <w:top w:w="0" w:type="dxa"/>
              <w:left w:w="120" w:type="dxa"/>
              <w:bottom w:w="0" w:type="dxa"/>
              <w:right w:w="120" w:type="dxa"/>
            </w:tcMar>
            <w:vAlign w:val="bottom"/>
          </w:tcPr>
          <w:p w14:paraId="2CBBB906"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1.592</w:t>
            </w:r>
          </w:p>
        </w:tc>
        <w:tc>
          <w:tcPr>
            <w:tcW w:w="1137" w:type="dxa"/>
            <w:tcBorders>
              <w:top w:val="single" w:sz="4" w:space="0" w:color="auto"/>
              <w:left w:val="nil"/>
              <w:bottom w:val="single" w:sz="12" w:space="0" w:color="auto"/>
              <w:right w:val="nil"/>
            </w:tcBorders>
            <w:tcMar>
              <w:top w:w="0" w:type="dxa"/>
              <w:left w:w="120" w:type="dxa"/>
              <w:bottom w:w="0" w:type="dxa"/>
              <w:right w:w="120" w:type="dxa"/>
            </w:tcMar>
            <w:vAlign w:val="bottom"/>
          </w:tcPr>
          <w:p w14:paraId="38B5E0A4"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15.613.864</w:t>
            </w:r>
          </w:p>
        </w:tc>
        <w:tc>
          <w:tcPr>
            <w:tcW w:w="1206" w:type="dxa"/>
            <w:tcBorders>
              <w:top w:val="single" w:sz="4" w:space="0" w:color="auto"/>
              <w:left w:val="nil"/>
              <w:bottom w:val="single" w:sz="12" w:space="0" w:color="auto"/>
              <w:right w:val="nil"/>
            </w:tcBorders>
            <w:tcMar>
              <w:top w:w="0" w:type="dxa"/>
              <w:left w:w="120" w:type="dxa"/>
              <w:bottom w:w="0" w:type="dxa"/>
              <w:right w:w="120" w:type="dxa"/>
            </w:tcMar>
            <w:vAlign w:val="bottom"/>
          </w:tcPr>
          <w:p w14:paraId="3477B5AA"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582.166</w:t>
            </w:r>
          </w:p>
        </w:tc>
        <w:tc>
          <w:tcPr>
            <w:tcW w:w="1231" w:type="dxa"/>
            <w:tcBorders>
              <w:top w:val="single" w:sz="4" w:space="0" w:color="auto"/>
              <w:left w:val="nil"/>
              <w:bottom w:val="single" w:sz="12" w:space="0" w:color="auto"/>
            </w:tcBorders>
            <w:tcMar>
              <w:top w:w="0" w:type="dxa"/>
              <w:left w:w="120" w:type="dxa"/>
              <w:bottom w:w="0" w:type="dxa"/>
              <w:right w:w="120" w:type="dxa"/>
            </w:tcMar>
            <w:vAlign w:val="bottom"/>
          </w:tcPr>
          <w:p w14:paraId="6F811C89"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16.196.030</w:t>
            </w:r>
          </w:p>
        </w:tc>
      </w:tr>
      <w:tr w:rsidR="003D7C2D" w:rsidRPr="00E164D2" w14:paraId="03B5E5C8" w14:textId="77777777" w:rsidTr="00DF5433">
        <w:trPr>
          <w:trHeight w:val="456"/>
        </w:trPr>
        <w:tc>
          <w:tcPr>
            <w:tcW w:w="2842" w:type="dxa"/>
            <w:tcMar>
              <w:top w:w="0" w:type="dxa"/>
              <w:left w:w="120" w:type="dxa"/>
              <w:bottom w:w="0" w:type="dxa"/>
              <w:right w:w="120" w:type="dxa"/>
            </w:tcMar>
            <w:vAlign w:val="bottom"/>
          </w:tcPr>
          <w:p w14:paraId="32B1866A" w14:textId="77777777" w:rsidR="003D7C2D" w:rsidRPr="00E164D2" w:rsidRDefault="003D7C2D" w:rsidP="003D7C2D">
            <w:pPr>
              <w:spacing w:line="240" w:lineRule="exact"/>
              <w:rPr>
                <w:rFonts w:ascii="Calibri" w:hAnsi="Calibri"/>
                <w:b/>
                <w:bCs/>
                <w:color w:val="000000" w:themeColor="text1"/>
                <w:sz w:val="18"/>
                <w:szCs w:val="18"/>
                <w:lang w:val="hr-HR"/>
              </w:rPr>
            </w:pPr>
            <w:r w:rsidRPr="00E164D2">
              <w:rPr>
                <w:rFonts w:ascii="Calibri" w:hAnsi="Calibri"/>
                <w:b/>
                <w:bCs/>
                <w:color w:val="000000" w:themeColor="text1"/>
                <w:sz w:val="18"/>
                <w:szCs w:val="18"/>
                <w:lang w:val="hr-HR"/>
              </w:rPr>
              <w:t>Valutni jaz</w:t>
            </w:r>
          </w:p>
        </w:tc>
        <w:tc>
          <w:tcPr>
            <w:tcW w:w="1010"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5F7E6014"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1.325</w:t>
            </w:r>
          </w:p>
        </w:tc>
        <w:tc>
          <w:tcPr>
            <w:tcW w:w="1149"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0E38DBBA"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(575.171)</w:t>
            </w:r>
          </w:p>
        </w:tc>
        <w:tc>
          <w:tcPr>
            <w:tcW w:w="1162"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365216BC"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(1.584)</w:t>
            </w:r>
          </w:p>
        </w:tc>
        <w:tc>
          <w:tcPr>
            <w:tcW w:w="1137"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063EEB90"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(575.430)</w:t>
            </w:r>
          </w:p>
        </w:tc>
        <w:tc>
          <w:tcPr>
            <w:tcW w:w="1206"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36DFAECE"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10.850.011</w:t>
            </w:r>
          </w:p>
        </w:tc>
        <w:tc>
          <w:tcPr>
            <w:tcW w:w="1231" w:type="dxa"/>
            <w:tcBorders>
              <w:top w:val="single" w:sz="12" w:space="0" w:color="auto"/>
              <w:left w:val="nil"/>
              <w:bottom w:val="single" w:sz="12" w:space="0" w:color="auto"/>
            </w:tcBorders>
            <w:shd w:val="clear" w:color="000000" w:fill="auto"/>
            <w:tcMar>
              <w:top w:w="0" w:type="dxa"/>
              <w:left w:w="120" w:type="dxa"/>
              <w:bottom w:w="0" w:type="dxa"/>
              <w:right w:w="120" w:type="dxa"/>
            </w:tcMar>
            <w:vAlign w:val="bottom"/>
          </w:tcPr>
          <w:p w14:paraId="3E41F738" w14:textId="77777777" w:rsidR="003D7C2D" w:rsidRPr="00E164D2" w:rsidRDefault="003D7C2D" w:rsidP="003D7C2D">
            <w:pPr>
              <w:spacing w:line="240" w:lineRule="exact"/>
              <w:jc w:val="right"/>
              <w:rPr>
                <w:rFonts w:ascii="Calibri" w:eastAsia="Arial Unicode MS" w:hAnsi="Calibri"/>
                <w:b/>
                <w:bCs/>
                <w:color w:val="000000" w:themeColor="text1"/>
                <w:sz w:val="18"/>
                <w:szCs w:val="18"/>
                <w:lang w:val="hr-HR"/>
              </w:rPr>
            </w:pPr>
            <w:r w:rsidRPr="009D3059">
              <w:rPr>
                <w:rFonts w:ascii="Calibri" w:eastAsia="Arial Unicode MS" w:hAnsi="Calibri"/>
                <w:b/>
                <w:bCs/>
                <w:color w:val="000000"/>
                <w:sz w:val="18"/>
                <w:szCs w:val="18"/>
              </w:rPr>
              <w:t>10.274.581</w:t>
            </w:r>
          </w:p>
        </w:tc>
      </w:tr>
    </w:tbl>
    <w:p w14:paraId="743CD33D" w14:textId="77777777" w:rsidR="00142CFB" w:rsidRPr="00E164D2" w:rsidRDefault="00142CFB" w:rsidP="00142CFB">
      <w:pPr>
        <w:pStyle w:val="TT"/>
        <w:spacing w:line="240" w:lineRule="auto"/>
        <w:rPr>
          <w:rFonts w:asciiTheme="minorHAnsi" w:hAnsiTheme="minorHAnsi"/>
          <w:i/>
          <w:color w:val="000000" w:themeColor="text1"/>
          <w:sz w:val="20"/>
          <w:lang w:val="hr-HR"/>
        </w:rPr>
      </w:pPr>
    </w:p>
    <w:p w14:paraId="5C80C418" w14:textId="77777777" w:rsidR="00213DD6" w:rsidRPr="00E164D2" w:rsidRDefault="00213DD6" w:rsidP="00142CFB">
      <w:pPr>
        <w:pStyle w:val="TT"/>
        <w:spacing w:line="240" w:lineRule="auto"/>
        <w:rPr>
          <w:rFonts w:asciiTheme="minorHAnsi" w:hAnsiTheme="minorHAnsi"/>
          <w:i/>
          <w:color w:val="000000" w:themeColor="text1"/>
          <w:sz w:val="20"/>
          <w:lang w:val="hr-HR"/>
        </w:rPr>
      </w:pPr>
    </w:p>
    <w:p w14:paraId="52EFAD27" w14:textId="77777777" w:rsidR="00597E6E" w:rsidRPr="00E164D2" w:rsidRDefault="006448BB" w:rsidP="00142CFB">
      <w:pPr>
        <w:pStyle w:val="TT"/>
        <w:spacing w:line="240" w:lineRule="auto"/>
        <w:jc w:val="both"/>
        <w:rPr>
          <w:rFonts w:asciiTheme="minorHAnsi" w:hAnsiTheme="minorHAnsi"/>
          <w:i/>
          <w:color w:val="000000" w:themeColor="text1"/>
          <w:sz w:val="20"/>
          <w:lang w:val="hr-HR"/>
        </w:rPr>
      </w:pPr>
      <w:r w:rsidRPr="00E164D2">
        <w:rPr>
          <w:rFonts w:asciiTheme="minorHAnsi" w:hAnsiTheme="minorHAnsi"/>
          <w:i/>
          <w:color w:val="000000" w:themeColor="text1"/>
          <w:sz w:val="20"/>
          <w:lang w:val="hr-HR"/>
        </w:rPr>
        <w:t xml:space="preserve">*Iznosi vezani uz jednosmjernu </w:t>
      </w:r>
      <w:r w:rsidR="00F21AC7" w:rsidRPr="00E164D2">
        <w:rPr>
          <w:rFonts w:asciiTheme="minorHAnsi" w:hAnsiTheme="minorHAnsi"/>
          <w:i/>
          <w:color w:val="000000" w:themeColor="text1"/>
          <w:sz w:val="20"/>
          <w:lang w:val="hr-HR"/>
        </w:rPr>
        <w:t xml:space="preserve">valutnu klauzulu </w:t>
      </w:r>
      <w:r w:rsidR="00F21AC7" w:rsidRPr="008B5751">
        <w:rPr>
          <w:rFonts w:asciiTheme="minorHAnsi" w:hAnsiTheme="minorHAnsi"/>
          <w:i/>
          <w:color w:val="000000" w:themeColor="text1"/>
          <w:sz w:val="20"/>
          <w:lang w:val="hr-HR"/>
        </w:rPr>
        <w:t>iznose</w:t>
      </w:r>
      <w:r w:rsidR="00DF5433" w:rsidRPr="008B5751">
        <w:rPr>
          <w:rFonts w:asciiTheme="minorHAnsi" w:hAnsiTheme="minorHAnsi"/>
          <w:i/>
          <w:color w:val="000000" w:themeColor="text1"/>
          <w:sz w:val="20"/>
          <w:lang w:val="hr-HR"/>
        </w:rPr>
        <w:t xml:space="preserve"> </w:t>
      </w:r>
      <w:r w:rsidR="008B5751" w:rsidRPr="00E76F4B">
        <w:rPr>
          <w:rFonts w:asciiTheme="minorHAnsi" w:hAnsiTheme="minorHAnsi"/>
          <w:i/>
          <w:color w:val="000000" w:themeColor="text1"/>
          <w:sz w:val="20"/>
          <w:lang w:val="hr-HR"/>
        </w:rPr>
        <w:t xml:space="preserve">40.105 </w:t>
      </w:r>
      <w:r w:rsidRPr="008B5751">
        <w:rPr>
          <w:rFonts w:asciiTheme="minorHAnsi" w:hAnsiTheme="minorHAnsi"/>
          <w:i/>
          <w:color w:val="000000" w:themeColor="text1"/>
          <w:sz w:val="20"/>
          <w:lang w:val="hr-HR"/>
        </w:rPr>
        <w:t>tisuća</w:t>
      </w:r>
      <w:r w:rsidRPr="00E164D2">
        <w:rPr>
          <w:rFonts w:asciiTheme="minorHAnsi" w:hAnsiTheme="minorHAnsi"/>
          <w:i/>
          <w:color w:val="000000" w:themeColor="text1"/>
          <w:sz w:val="20"/>
          <w:lang w:val="hr-HR"/>
        </w:rPr>
        <w:t xml:space="preserve"> kuna.</w:t>
      </w:r>
      <w:r w:rsidR="00597E6E" w:rsidRPr="00E164D2" w:rsidDel="00597E6E">
        <w:rPr>
          <w:rFonts w:asciiTheme="minorHAnsi" w:hAnsiTheme="minorHAnsi"/>
          <w:i/>
          <w:color w:val="000000" w:themeColor="text1"/>
          <w:sz w:val="20"/>
          <w:lang w:val="hr-HR"/>
        </w:rPr>
        <w:t xml:space="preserve"> </w:t>
      </w:r>
    </w:p>
    <w:p w14:paraId="4FD2823D" w14:textId="77777777" w:rsidR="00DF5433" w:rsidRPr="00E164D2" w:rsidRDefault="00DF5433" w:rsidP="00FD645D">
      <w:pPr>
        <w:pStyle w:val="T1"/>
        <w:spacing w:before="0" w:after="0" w:line="240" w:lineRule="auto"/>
        <w:ind w:left="709" w:hanging="709"/>
        <w:rPr>
          <w:rFonts w:asciiTheme="minorHAnsi" w:hAnsiTheme="minorHAnsi" w:cs="Arial"/>
          <w:color w:val="000000" w:themeColor="text1"/>
          <w:sz w:val="22"/>
          <w:szCs w:val="22"/>
          <w:lang w:val="hr-HR"/>
        </w:rPr>
        <w:sectPr w:rsidR="00DF5433" w:rsidRPr="00E164D2" w:rsidSect="0077198A">
          <w:pgSz w:w="11907" w:h="16840" w:code="9"/>
          <w:pgMar w:top="1418" w:right="1134" w:bottom="1134" w:left="1418" w:header="851" w:footer="851" w:gutter="0"/>
          <w:cols w:space="720"/>
          <w:noEndnote/>
        </w:sectPr>
      </w:pPr>
    </w:p>
    <w:p w14:paraId="59DB4C87" w14:textId="77777777" w:rsidR="00FD645D" w:rsidRPr="00E164D2" w:rsidRDefault="00FD645D" w:rsidP="00FD645D">
      <w:pPr>
        <w:pStyle w:val="T1"/>
        <w:spacing w:before="0" w:after="0" w:line="240" w:lineRule="auto"/>
        <w:ind w:left="709" w:hanging="709"/>
        <w:rPr>
          <w:rFonts w:asciiTheme="minorHAnsi" w:hAnsiTheme="minorHAnsi" w:cs="Arial"/>
          <w:color w:val="000000" w:themeColor="text1"/>
          <w:sz w:val="22"/>
          <w:szCs w:val="22"/>
          <w:lang w:val="hr-HR"/>
        </w:rPr>
      </w:pPr>
    </w:p>
    <w:p w14:paraId="4D13C63C" w14:textId="77777777" w:rsidR="00282D92" w:rsidRPr="00E164D2" w:rsidRDefault="00E13486" w:rsidP="00FD645D">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282D92" w:rsidRPr="00E164D2">
        <w:rPr>
          <w:rFonts w:asciiTheme="minorHAnsi" w:hAnsiTheme="minorHAnsi" w:cs="Arial"/>
          <w:color w:val="000000" w:themeColor="text1"/>
          <w:sz w:val="22"/>
          <w:szCs w:val="22"/>
          <w:lang w:val="hr-HR"/>
        </w:rPr>
        <w:t>.        Upravljanje rizicima (nastavak)</w:t>
      </w:r>
    </w:p>
    <w:p w14:paraId="0AA8DAEB" w14:textId="77777777" w:rsidR="00FD645D" w:rsidRPr="00E164D2" w:rsidRDefault="00FD645D" w:rsidP="00FD645D">
      <w:pPr>
        <w:pStyle w:val="T1"/>
        <w:spacing w:before="0" w:after="0" w:line="240" w:lineRule="auto"/>
        <w:ind w:left="709" w:hanging="709"/>
        <w:rPr>
          <w:rFonts w:asciiTheme="minorHAnsi" w:hAnsiTheme="minorHAnsi" w:cs="Arial"/>
          <w:color w:val="000000" w:themeColor="text1"/>
          <w:sz w:val="22"/>
          <w:szCs w:val="22"/>
          <w:lang w:val="hr-HR"/>
        </w:rPr>
      </w:pPr>
    </w:p>
    <w:p w14:paraId="0AE32B29" w14:textId="77777777" w:rsidR="00282D92" w:rsidRPr="00E164D2" w:rsidRDefault="00E13486" w:rsidP="00FD645D">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282D92"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282D92" w:rsidRPr="00E164D2">
        <w:rPr>
          <w:rFonts w:asciiTheme="minorHAnsi" w:hAnsiTheme="minorHAnsi" w:cs="Arial"/>
          <w:color w:val="000000" w:themeColor="text1"/>
          <w:sz w:val="22"/>
          <w:szCs w:val="22"/>
          <w:lang w:val="hr-HR"/>
        </w:rPr>
        <w:t>.     Tržišni rizik (nastavak)</w:t>
      </w:r>
    </w:p>
    <w:p w14:paraId="47FB89CD" w14:textId="77777777" w:rsidR="00FD645D" w:rsidRPr="00E164D2" w:rsidRDefault="00FD645D" w:rsidP="00FD645D">
      <w:pPr>
        <w:pStyle w:val="T1"/>
        <w:spacing w:before="0" w:after="0" w:line="240" w:lineRule="auto"/>
        <w:ind w:left="709" w:hanging="709"/>
        <w:rPr>
          <w:rFonts w:asciiTheme="minorHAnsi" w:hAnsiTheme="minorHAnsi" w:cs="Arial"/>
          <w:color w:val="000000" w:themeColor="text1"/>
          <w:sz w:val="22"/>
          <w:szCs w:val="22"/>
          <w:lang w:val="hr-HR"/>
        </w:rPr>
      </w:pPr>
    </w:p>
    <w:p w14:paraId="17E2695F" w14:textId="77777777" w:rsidR="00282D92" w:rsidRPr="00E164D2" w:rsidRDefault="00E13486" w:rsidP="00FD645D">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282D92"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282D92" w:rsidRPr="00E164D2">
        <w:rPr>
          <w:rFonts w:asciiTheme="minorHAnsi" w:hAnsiTheme="minorHAnsi" w:cs="Arial"/>
          <w:color w:val="000000" w:themeColor="text1"/>
          <w:sz w:val="22"/>
          <w:szCs w:val="22"/>
          <w:lang w:val="hr-HR"/>
        </w:rPr>
        <w:t>.2.  Valutni rizik (nastavak)</w:t>
      </w:r>
    </w:p>
    <w:p w14:paraId="63F12A91" w14:textId="77777777" w:rsidR="00E13486" w:rsidRPr="00E164D2" w:rsidRDefault="00E13486" w:rsidP="00867CAC">
      <w:pPr>
        <w:pStyle w:val="TT"/>
        <w:spacing w:line="240" w:lineRule="auto"/>
        <w:rPr>
          <w:rFonts w:asciiTheme="minorHAnsi" w:hAnsiTheme="minorHAnsi"/>
          <w:i/>
          <w:color w:val="000000" w:themeColor="text1"/>
          <w:sz w:val="20"/>
          <w:lang w:val="hr-HR"/>
        </w:rPr>
      </w:pPr>
    </w:p>
    <w:p w14:paraId="35FADA56" w14:textId="77777777" w:rsidR="00E13486" w:rsidRPr="00E164D2" w:rsidRDefault="00E13486" w:rsidP="00E13486">
      <w:pPr>
        <w:pStyle w:val="T1"/>
        <w:spacing w:before="0" w:after="0" w:line="240" w:lineRule="auto"/>
        <w:ind w:left="709" w:hanging="709"/>
        <w:rPr>
          <w:rFonts w:asciiTheme="minorHAnsi" w:hAnsiTheme="minorHAnsi" w:cs="Arial"/>
          <w:color w:val="000000" w:themeColor="text1"/>
          <w:sz w:val="22"/>
          <w:szCs w:val="22"/>
          <w:lang w:val="hr-HR"/>
        </w:rPr>
      </w:pPr>
    </w:p>
    <w:tbl>
      <w:tblPr>
        <w:tblW w:w="5204" w:type="pct"/>
        <w:tblLayout w:type="fixed"/>
        <w:tblCellMar>
          <w:left w:w="10" w:type="dxa"/>
          <w:right w:w="10" w:type="dxa"/>
        </w:tblCellMar>
        <w:tblLook w:val="0000" w:firstRow="0" w:lastRow="0" w:firstColumn="0" w:lastColumn="0" w:noHBand="0" w:noVBand="0"/>
      </w:tblPr>
      <w:tblGrid>
        <w:gridCol w:w="2842"/>
        <w:gridCol w:w="1010"/>
        <w:gridCol w:w="1149"/>
        <w:gridCol w:w="1162"/>
        <w:gridCol w:w="1137"/>
        <w:gridCol w:w="1206"/>
        <w:gridCol w:w="1231"/>
      </w:tblGrid>
      <w:tr w:rsidR="00E14286" w:rsidRPr="00E164D2" w14:paraId="1D7E91D6" w14:textId="77777777" w:rsidTr="00747F32">
        <w:trPr>
          <w:trHeight w:val="421"/>
        </w:trPr>
        <w:tc>
          <w:tcPr>
            <w:tcW w:w="2841" w:type="dxa"/>
            <w:tcMar>
              <w:top w:w="0" w:type="dxa"/>
              <w:left w:w="120" w:type="dxa"/>
              <w:bottom w:w="0" w:type="dxa"/>
              <w:right w:w="120" w:type="dxa"/>
            </w:tcMar>
            <w:vAlign w:val="bottom"/>
          </w:tcPr>
          <w:p w14:paraId="7396F107" w14:textId="77777777" w:rsidR="00E13486" w:rsidRPr="00E164D2" w:rsidRDefault="00E13486" w:rsidP="00747F32">
            <w:pPr>
              <w:tabs>
                <w:tab w:val="right" w:pos="1202"/>
              </w:tabs>
              <w:spacing w:line="220" w:lineRule="exact"/>
              <w:outlineLvl w:val="0"/>
              <w:rPr>
                <w:rFonts w:ascii="Calibri" w:eastAsia="Calibri" w:hAnsi="Calibri" w:cs="Arial"/>
                <w:b/>
                <w:color w:val="000000" w:themeColor="text1"/>
                <w:sz w:val="18"/>
                <w:szCs w:val="18"/>
              </w:rPr>
            </w:pPr>
            <w:bookmarkStart w:id="139" w:name="_Hlk28608327"/>
            <w:proofErr w:type="spellStart"/>
            <w:r w:rsidRPr="00E164D2">
              <w:rPr>
                <w:rFonts w:ascii="Calibri" w:eastAsia="Calibri" w:hAnsi="Calibri" w:cs="Arial"/>
                <w:b/>
                <w:color w:val="000000" w:themeColor="text1"/>
                <w:sz w:val="18"/>
                <w:szCs w:val="18"/>
              </w:rPr>
              <w:t>Grupa</w:t>
            </w:r>
            <w:proofErr w:type="spellEnd"/>
          </w:p>
          <w:p w14:paraId="00A986F1" w14:textId="77777777" w:rsidR="00E13486" w:rsidRPr="00E164D2" w:rsidRDefault="00E13486" w:rsidP="00747F32">
            <w:pPr>
              <w:tabs>
                <w:tab w:val="right" w:pos="1202"/>
              </w:tabs>
              <w:spacing w:line="220" w:lineRule="exact"/>
              <w:outlineLvl w:val="0"/>
              <w:rPr>
                <w:rFonts w:ascii="Calibri" w:eastAsia="Calibri" w:hAnsi="Calibri" w:cs="Arial"/>
                <w:b/>
                <w:color w:val="000000" w:themeColor="text1"/>
                <w:sz w:val="18"/>
                <w:szCs w:val="18"/>
              </w:rPr>
            </w:pPr>
          </w:p>
          <w:p w14:paraId="02AA8686" w14:textId="77777777" w:rsidR="00E13486" w:rsidRPr="00E164D2" w:rsidRDefault="00E13486" w:rsidP="00747F32">
            <w:pPr>
              <w:tabs>
                <w:tab w:val="right" w:pos="1202"/>
              </w:tabs>
              <w:spacing w:line="220" w:lineRule="exac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 xml:space="preserve">31. </w:t>
            </w:r>
            <w:proofErr w:type="spellStart"/>
            <w:r w:rsidRPr="00E164D2">
              <w:rPr>
                <w:rFonts w:ascii="Calibri" w:eastAsia="Calibri" w:hAnsi="Calibri" w:cs="Arial"/>
                <w:b/>
                <w:color w:val="000000" w:themeColor="text1"/>
                <w:sz w:val="18"/>
                <w:szCs w:val="18"/>
              </w:rPr>
              <w:t>prosinca</w:t>
            </w:r>
            <w:proofErr w:type="spellEnd"/>
            <w:r w:rsidRPr="00E164D2">
              <w:rPr>
                <w:rFonts w:ascii="Calibri" w:eastAsia="Calibri" w:hAnsi="Calibri" w:cs="Arial"/>
                <w:b/>
                <w:color w:val="000000" w:themeColor="text1"/>
                <w:sz w:val="18"/>
                <w:szCs w:val="18"/>
              </w:rPr>
              <w:t xml:space="preserve"> 2018. </w:t>
            </w:r>
          </w:p>
        </w:tc>
        <w:tc>
          <w:tcPr>
            <w:tcW w:w="1010" w:type="dxa"/>
            <w:tcMar>
              <w:top w:w="0" w:type="dxa"/>
              <w:left w:w="120" w:type="dxa"/>
              <w:bottom w:w="0" w:type="dxa"/>
              <w:right w:w="120" w:type="dxa"/>
            </w:tcMar>
          </w:tcPr>
          <w:p w14:paraId="62F77448"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USD</w:t>
            </w:r>
          </w:p>
        </w:tc>
        <w:tc>
          <w:tcPr>
            <w:tcW w:w="1149" w:type="dxa"/>
            <w:tcMar>
              <w:top w:w="0" w:type="dxa"/>
              <w:left w:w="120" w:type="dxa"/>
              <w:bottom w:w="0" w:type="dxa"/>
              <w:right w:w="120" w:type="dxa"/>
            </w:tcMar>
          </w:tcPr>
          <w:p w14:paraId="4A34DCEF"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 xml:space="preserve">EUR </w:t>
            </w:r>
          </w:p>
        </w:tc>
        <w:tc>
          <w:tcPr>
            <w:tcW w:w="1162" w:type="dxa"/>
            <w:tcMar>
              <w:top w:w="0" w:type="dxa"/>
              <w:left w:w="120" w:type="dxa"/>
              <w:bottom w:w="0" w:type="dxa"/>
              <w:right w:w="120" w:type="dxa"/>
            </w:tcMar>
          </w:tcPr>
          <w:p w14:paraId="690CA832"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proofErr w:type="spellStart"/>
            <w:r w:rsidRPr="00E164D2">
              <w:rPr>
                <w:rFonts w:ascii="Calibri" w:eastAsia="Calibri" w:hAnsi="Calibri" w:cs="Arial"/>
                <w:b/>
                <w:color w:val="000000" w:themeColor="text1"/>
                <w:sz w:val="18"/>
                <w:szCs w:val="18"/>
              </w:rPr>
              <w:t>Ostale</w:t>
            </w:r>
            <w:proofErr w:type="spellEnd"/>
            <w:r w:rsidRPr="00E164D2">
              <w:rPr>
                <w:rFonts w:ascii="Calibri" w:eastAsia="Calibri" w:hAnsi="Calibri" w:cs="Arial"/>
                <w:b/>
                <w:color w:val="000000" w:themeColor="text1"/>
                <w:sz w:val="18"/>
                <w:szCs w:val="18"/>
              </w:rPr>
              <w:t xml:space="preserve"> </w:t>
            </w:r>
            <w:proofErr w:type="spellStart"/>
            <w:r w:rsidRPr="00E164D2">
              <w:rPr>
                <w:rFonts w:ascii="Calibri" w:eastAsia="Calibri" w:hAnsi="Calibri" w:cs="Arial"/>
                <w:b/>
                <w:color w:val="000000" w:themeColor="text1"/>
                <w:sz w:val="18"/>
                <w:szCs w:val="18"/>
              </w:rPr>
              <w:t>valute</w:t>
            </w:r>
            <w:proofErr w:type="spellEnd"/>
          </w:p>
        </w:tc>
        <w:tc>
          <w:tcPr>
            <w:tcW w:w="1137" w:type="dxa"/>
            <w:tcMar>
              <w:top w:w="0" w:type="dxa"/>
              <w:left w:w="120" w:type="dxa"/>
              <w:bottom w:w="0" w:type="dxa"/>
              <w:right w:w="120" w:type="dxa"/>
            </w:tcMar>
          </w:tcPr>
          <w:p w14:paraId="259D6B2B"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proofErr w:type="spellStart"/>
            <w:r w:rsidRPr="00E164D2">
              <w:rPr>
                <w:rFonts w:ascii="Calibri" w:eastAsia="Calibri" w:hAnsi="Calibri" w:cs="Arial"/>
                <w:b/>
                <w:color w:val="000000" w:themeColor="text1"/>
                <w:sz w:val="18"/>
                <w:szCs w:val="18"/>
              </w:rPr>
              <w:t>Ukupno</w:t>
            </w:r>
            <w:proofErr w:type="spellEnd"/>
            <w:r w:rsidRPr="00E164D2">
              <w:rPr>
                <w:rFonts w:ascii="Calibri" w:eastAsia="Calibri" w:hAnsi="Calibri" w:cs="Arial"/>
                <w:b/>
                <w:color w:val="000000" w:themeColor="text1"/>
                <w:sz w:val="18"/>
                <w:szCs w:val="18"/>
              </w:rPr>
              <w:t xml:space="preserve"> </w:t>
            </w:r>
            <w:proofErr w:type="spellStart"/>
            <w:r w:rsidRPr="00E164D2">
              <w:rPr>
                <w:rFonts w:ascii="Calibri" w:eastAsia="Calibri" w:hAnsi="Calibri" w:cs="Arial"/>
                <w:b/>
                <w:color w:val="000000" w:themeColor="text1"/>
                <w:sz w:val="18"/>
                <w:szCs w:val="18"/>
              </w:rPr>
              <w:t>strane</w:t>
            </w:r>
            <w:proofErr w:type="spellEnd"/>
            <w:r w:rsidRPr="00E164D2">
              <w:rPr>
                <w:rFonts w:ascii="Calibri" w:eastAsia="Calibri" w:hAnsi="Calibri" w:cs="Arial"/>
                <w:b/>
                <w:color w:val="000000" w:themeColor="text1"/>
                <w:sz w:val="18"/>
                <w:szCs w:val="18"/>
              </w:rPr>
              <w:t xml:space="preserve"> </w:t>
            </w:r>
            <w:proofErr w:type="spellStart"/>
            <w:r w:rsidRPr="00E164D2">
              <w:rPr>
                <w:rFonts w:ascii="Calibri" w:eastAsia="Calibri" w:hAnsi="Calibri" w:cs="Arial"/>
                <w:b/>
                <w:color w:val="000000" w:themeColor="text1"/>
                <w:sz w:val="18"/>
                <w:szCs w:val="18"/>
              </w:rPr>
              <w:t>valute</w:t>
            </w:r>
            <w:proofErr w:type="spellEnd"/>
          </w:p>
        </w:tc>
        <w:tc>
          <w:tcPr>
            <w:tcW w:w="1206" w:type="dxa"/>
            <w:tcMar>
              <w:top w:w="0" w:type="dxa"/>
              <w:left w:w="120" w:type="dxa"/>
              <w:bottom w:w="0" w:type="dxa"/>
              <w:right w:w="120" w:type="dxa"/>
            </w:tcMar>
          </w:tcPr>
          <w:p w14:paraId="232524C5"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Kune</w:t>
            </w:r>
          </w:p>
        </w:tc>
        <w:tc>
          <w:tcPr>
            <w:tcW w:w="1231" w:type="dxa"/>
            <w:tcMar>
              <w:top w:w="0" w:type="dxa"/>
              <w:left w:w="120" w:type="dxa"/>
              <w:bottom w:w="0" w:type="dxa"/>
              <w:right w:w="120" w:type="dxa"/>
            </w:tcMar>
          </w:tcPr>
          <w:p w14:paraId="63004C5E"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proofErr w:type="spellStart"/>
            <w:r w:rsidRPr="00E164D2">
              <w:rPr>
                <w:rFonts w:ascii="Calibri" w:eastAsia="Calibri" w:hAnsi="Calibri" w:cs="Arial"/>
                <w:b/>
                <w:color w:val="000000" w:themeColor="text1"/>
                <w:sz w:val="18"/>
                <w:szCs w:val="18"/>
              </w:rPr>
              <w:t>Ukupno</w:t>
            </w:r>
            <w:proofErr w:type="spellEnd"/>
          </w:p>
        </w:tc>
      </w:tr>
      <w:tr w:rsidR="00E14286" w:rsidRPr="00E164D2" w14:paraId="7B014AC4" w14:textId="77777777" w:rsidTr="00747F32">
        <w:trPr>
          <w:trHeight w:hRule="exact" w:val="276"/>
        </w:trPr>
        <w:tc>
          <w:tcPr>
            <w:tcW w:w="2841" w:type="dxa"/>
            <w:tcMar>
              <w:top w:w="0" w:type="dxa"/>
              <w:left w:w="120" w:type="dxa"/>
              <w:bottom w:w="0" w:type="dxa"/>
              <w:right w:w="120" w:type="dxa"/>
            </w:tcMar>
          </w:tcPr>
          <w:p w14:paraId="1BAD707F" w14:textId="77777777" w:rsidR="00E13486" w:rsidRPr="00E164D2" w:rsidRDefault="00E13486" w:rsidP="00747F32">
            <w:pPr>
              <w:tabs>
                <w:tab w:val="right" w:pos="1202"/>
              </w:tabs>
              <w:spacing w:line="220" w:lineRule="exact"/>
              <w:outlineLvl w:val="0"/>
              <w:rPr>
                <w:rFonts w:ascii="Calibri" w:eastAsia="Calibri" w:hAnsi="Calibri" w:cs="Arial"/>
                <w:b/>
                <w:color w:val="000000" w:themeColor="text1"/>
                <w:sz w:val="18"/>
                <w:szCs w:val="18"/>
              </w:rPr>
            </w:pPr>
          </w:p>
        </w:tc>
        <w:tc>
          <w:tcPr>
            <w:tcW w:w="1010" w:type="dxa"/>
            <w:tcMar>
              <w:top w:w="0" w:type="dxa"/>
              <w:left w:w="120" w:type="dxa"/>
              <w:bottom w:w="0" w:type="dxa"/>
              <w:right w:w="120" w:type="dxa"/>
            </w:tcMar>
          </w:tcPr>
          <w:p w14:paraId="67C182FD"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 xml:space="preserve">000 </w:t>
            </w:r>
            <w:proofErr w:type="spellStart"/>
            <w:r w:rsidRPr="00E164D2">
              <w:rPr>
                <w:rFonts w:ascii="Calibri" w:eastAsia="Calibri" w:hAnsi="Calibri" w:cs="Arial"/>
                <w:b/>
                <w:color w:val="000000" w:themeColor="text1"/>
                <w:sz w:val="18"/>
                <w:szCs w:val="18"/>
              </w:rPr>
              <w:t>kuna</w:t>
            </w:r>
            <w:proofErr w:type="spellEnd"/>
          </w:p>
        </w:tc>
        <w:tc>
          <w:tcPr>
            <w:tcW w:w="1149" w:type="dxa"/>
            <w:tcMar>
              <w:top w:w="0" w:type="dxa"/>
              <w:left w:w="120" w:type="dxa"/>
              <w:bottom w:w="0" w:type="dxa"/>
              <w:right w:w="120" w:type="dxa"/>
            </w:tcMar>
          </w:tcPr>
          <w:p w14:paraId="05CB0F5C"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 xml:space="preserve">000 </w:t>
            </w:r>
            <w:proofErr w:type="spellStart"/>
            <w:r w:rsidRPr="00E164D2">
              <w:rPr>
                <w:rFonts w:ascii="Calibri" w:eastAsia="Calibri" w:hAnsi="Calibri" w:cs="Arial"/>
                <w:b/>
                <w:color w:val="000000" w:themeColor="text1"/>
                <w:sz w:val="18"/>
                <w:szCs w:val="18"/>
              </w:rPr>
              <w:t>kuna</w:t>
            </w:r>
            <w:proofErr w:type="spellEnd"/>
          </w:p>
        </w:tc>
        <w:tc>
          <w:tcPr>
            <w:tcW w:w="1162" w:type="dxa"/>
            <w:tcMar>
              <w:top w:w="0" w:type="dxa"/>
              <w:left w:w="120" w:type="dxa"/>
              <w:bottom w:w="0" w:type="dxa"/>
              <w:right w:w="120" w:type="dxa"/>
            </w:tcMar>
          </w:tcPr>
          <w:p w14:paraId="5A190207"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 xml:space="preserve">000 </w:t>
            </w:r>
            <w:proofErr w:type="spellStart"/>
            <w:r w:rsidRPr="00E164D2">
              <w:rPr>
                <w:rFonts w:ascii="Calibri" w:eastAsia="Calibri" w:hAnsi="Calibri" w:cs="Arial"/>
                <w:b/>
                <w:color w:val="000000" w:themeColor="text1"/>
                <w:sz w:val="18"/>
                <w:szCs w:val="18"/>
              </w:rPr>
              <w:t>kuna</w:t>
            </w:r>
            <w:proofErr w:type="spellEnd"/>
          </w:p>
        </w:tc>
        <w:tc>
          <w:tcPr>
            <w:tcW w:w="1137" w:type="dxa"/>
            <w:tcMar>
              <w:top w:w="0" w:type="dxa"/>
              <w:left w:w="120" w:type="dxa"/>
              <w:bottom w:w="0" w:type="dxa"/>
              <w:right w:w="120" w:type="dxa"/>
            </w:tcMar>
          </w:tcPr>
          <w:p w14:paraId="0C6FBCEF"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 xml:space="preserve">000 </w:t>
            </w:r>
            <w:proofErr w:type="spellStart"/>
            <w:r w:rsidRPr="00E164D2">
              <w:rPr>
                <w:rFonts w:ascii="Calibri" w:eastAsia="Calibri" w:hAnsi="Calibri" w:cs="Arial"/>
                <w:b/>
                <w:color w:val="000000" w:themeColor="text1"/>
                <w:sz w:val="18"/>
                <w:szCs w:val="18"/>
              </w:rPr>
              <w:t>kuna</w:t>
            </w:r>
            <w:proofErr w:type="spellEnd"/>
          </w:p>
        </w:tc>
        <w:tc>
          <w:tcPr>
            <w:tcW w:w="1206" w:type="dxa"/>
            <w:tcMar>
              <w:top w:w="0" w:type="dxa"/>
              <w:left w:w="120" w:type="dxa"/>
              <w:bottom w:w="0" w:type="dxa"/>
              <w:right w:w="120" w:type="dxa"/>
            </w:tcMar>
          </w:tcPr>
          <w:p w14:paraId="35AFD000"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 xml:space="preserve">000 </w:t>
            </w:r>
            <w:proofErr w:type="spellStart"/>
            <w:r w:rsidRPr="00E164D2">
              <w:rPr>
                <w:rFonts w:ascii="Calibri" w:eastAsia="Calibri" w:hAnsi="Calibri" w:cs="Arial"/>
                <w:b/>
                <w:color w:val="000000" w:themeColor="text1"/>
                <w:sz w:val="18"/>
                <w:szCs w:val="18"/>
              </w:rPr>
              <w:t>kuna</w:t>
            </w:r>
            <w:proofErr w:type="spellEnd"/>
          </w:p>
        </w:tc>
        <w:tc>
          <w:tcPr>
            <w:tcW w:w="1231" w:type="dxa"/>
            <w:tcMar>
              <w:top w:w="0" w:type="dxa"/>
              <w:left w:w="120" w:type="dxa"/>
              <w:bottom w:w="0" w:type="dxa"/>
              <w:right w:w="120" w:type="dxa"/>
            </w:tcMar>
          </w:tcPr>
          <w:p w14:paraId="34CB6C2A" w14:textId="77777777" w:rsidR="00E13486" w:rsidRPr="00E164D2" w:rsidRDefault="00E13486" w:rsidP="00747F32">
            <w:pPr>
              <w:tabs>
                <w:tab w:val="right" w:pos="1202"/>
              </w:tabs>
              <w:spacing w:line="220" w:lineRule="exact"/>
              <w:jc w:val="right"/>
              <w:outlineLvl w:val="0"/>
              <w:rPr>
                <w:rFonts w:ascii="Calibri" w:eastAsia="Calibri" w:hAnsi="Calibri" w:cs="Arial"/>
                <w:b/>
                <w:color w:val="000000" w:themeColor="text1"/>
                <w:sz w:val="18"/>
                <w:szCs w:val="18"/>
              </w:rPr>
            </w:pPr>
            <w:r w:rsidRPr="00E164D2">
              <w:rPr>
                <w:rFonts w:ascii="Calibri" w:eastAsia="Calibri" w:hAnsi="Calibri" w:cs="Arial"/>
                <w:b/>
                <w:color w:val="000000" w:themeColor="text1"/>
                <w:sz w:val="18"/>
                <w:szCs w:val="18"/>
              </w:rPr>
              <w:t xml:space="preserve">000 </w:t>
            </w:r>
            <w:proofErr w:type="spellStart"/>
            <w:r w:rsidRPr="00E164D2">
              <w:rPr>
                <w:rFonts w:ascii="Calibri" w:eastAsia="Calibri" w:hAnsi="Calibri" w:cs="Arial"/>
                <w:b/>
                <w:color w:val="000000" w:themeColor="text1"/>
                <w:sz w:val="18"/>
                <w:szCs w:val="18"/>
              </w:rPr>
              <w:t>kuna</w:t>
            </w:r>
            <w:proofErr w:type="spellEnd"/>
          </w:p>
        </w:tc>
      </w:tr>
      <w:tr w:rsidR="00E14286" w:rsidRPr="00E164D2" w14:paraId="0BF75B74" w14:textId="77777777" w:rsidTr="00747F32">
        <w:trPr>
          <w:trHeight w:val="243"/>
        </w:trPr>
        <w:tc>
          <w:tcPr>
            <w:tcW w:w="2841" w:type="dxa"/>
            <w:tcMar>
              <w:top w:w="0" w:type="dxa"/>
              <w:left w:w="120" w:type="dxa"/>
              <w:bottom w:w="0" w:type="dxa"/>
              <w:right w:w="120" w:type="dxa"/>
            </w:tcMar>
          </w:tcPr>
          <w:p w14:paraId="7B9E344A" w14:textId="77777777" w:rsidR="00E13486" w:rsidRPr="00E164D2" w:rsidRDefault="00E13486" w:rsidP="00747F32">
            <w:pPr>
              <w:tabs>
                <w:tab w:val="right" w:pos="1202"/>
              </w:tabs>
              <w:spacing w:line="240" w:lineRule="exact"/>
              <w:outlineLvl w:val="0"/>
              <w:rPr>
                <w:rFonts w:ascii="Calibri" w:eastAsia="Calibri" w:hAnsi="Calibri" w:cs="Arial"/>
                <w:b/>
                <w:color w:val="000000" w:themeColor="text1"/>
                <w:sz w:val="18"/>
                <w:szCs w:val="18"/>
              </w:rPr>
            </w:pPr>
            <w:proofErr w:type="spellStart"/>
            <w:r w:rsidRPr="00E164D2">
              <w:rPr>
                <w:rFonts w:ascii="Calibri" w:eastAsia="Calibri" w:hAnsi="Calibri" w:cs="Arial"/>
                <w:b/>
                <w:color w:val="000000" w:themeColor="text1"/>
                <w:sz w:val="18"/>
                <w:szCs w:val="18"/>
              </w:rPr>
              <w:t>Imovina</w:t>
            </w:r>
            <w:proofErr w:type="spellEnd"/>
          </w:p>
        </w:tc>
        <w:tc>
          <w:tcPr>
            <w:tcW w:w="1010" w:type="dxa"/>
            <w:tcMar>
              <w:top w:w="0" w:type="dxa"/>
              <w:left w:w="120" w:type="dxa"/>
              <w:bottom w:w="0" w:type="dxa"/>
              <w:right w:w="120" w:type="dxa"/>
            </w:tcMar>
            <w:vAlign w:val="bottom"/>
          </w:tcPr>
          <w:p w14:paraId="7F48FB15" w14:textId="77777777" w:rsidR="00E13486" w:rsidRPr="00E164D2" w:rsidRDefault="00E13486" w:rsidP="00747F32">
            <w:pPr>
              <w:spacing w:line="240" w:lineRule="exact"/>
              <w:jc w:val="right"/>
              <w:rPr>
                <w:rFonts w:ascii="Calibri" w:eastAsia="Arial Unicode MS" w:hAnsi="Calibri"/>
                <w:color w:val="000000" w:themeColor="text1"/>
                <w:sz w:val="18"/>
                <w:szCs w:val="18"/>
              </w:rPr>
            </w:pPr>
          </w:p>
        </w:tc>
        <w:tc>
          <w:tcPr>
            <w:tcW w:w="1149" w:type="dxa"/>
            <w:tcMar>
              <w:top w:w="0" w:type="dxa"/>
              <w:left w:w="120" w:type="dxa"/>
              <w:bottom w:w="0" w:type="dxa"/>
              <w:right w:w="120" w:type="dxa"/>
            </w:tcMar>
            <w:vAlign w:val="bottom"/>
          </w:tcPr>
          <w:p w14:paraId="2DD54CBE" w14:textId="77777777" w:rsidR="00E13486" w:rsidRPr="00E164D2" w:rsidRDefault="00E13486" w:rsidP="00747F32">
            <w:pPr>
              <w:spacing w:line="240" w:lineRule="exact"/>
              <w:jc w:val="right"/>
              <w:rPr>
                <w:rFonts w:ascii="Calibri" w:eastAsia="Arial Unicode MS" w:hAnsi="Calibri"/>
                <w:color w:val="000000" w:themeColor="text1"/>
                <w:sz w:val="18"/>
                <w:szCs w:val="18"/>
              </w:rPr>
            </w:pPr>
          </w:p>
        </w:tc>
        <w:tc>
          <w:tcPr>
            <w:tcW w:w="1162" w:type="dxa"/>
            <w:tcMar>
              <w:top w:w="0" w:type="dxa"/>
              <w:left w:w="120" w:type="dxa"/>
              <w:bottom w:w="0" w:type="dxa"/>
              <w:right w:w="120" w:type="dxa"/>
            </w:tcMar>
            <w:vAlign w:val="bottom"/>
          </w:tcPr>
          <w:p w14:paraId="6AEDCF17" w14:textId="77777777" w:rsidR="00E13486" w:rsidRPr="00E164D2" w:rsidRDefault="00E13486" w:rsidP="00747F32">
            <w:pPr>
              <w:spacing w:line="240" w:lineRule="exact"/>
              <w:jc w:val="right"/>
              <w:rPr>
                <w:rFonts w:ascii="Calibri" w:eastAsia="Arial Unicode MS" w:hAnsi="Calibri"/>
                <w:color w:val="000000" w:themeColor="text1"/>
                <w:sz w:val="18"/>
                <w:szCs w:val="18"/>
              </w:rPr>
            </w:pPr>
          </w:p>
        </w:tc>
        <w:tc>
          <w:tcPr>
            <w:tcW w:w="1137" w:type="dxa"/>
            <w:tcMar>
              <w:top w:w="0" w:type="dxa"/>
              <w:left w:w="120" w:type="dxa"/>
              <w:bottom w:w="0" w:type="dxa"/>
              <w:right w:w="120" w:type="dxa"/>
            </w:tcMar>
            <w:vAlign w:val="bottom"/>
          </w:tcPr>
          <w:p w14:paraId="402E9CCB" w14:textId="77777777" w:rsidR="00E13486" w:rsidRPr="00E164D2" w:rsidRDefault="00E13486" w:rsidP="00747F32">
            <w:pPr>
              <w:spacing w:line="240" w:lineRule="exact"/>
              <w:jc w:val="right"/>
              <w:rPr>
                <w:rFonts w:ascii="Calibri" w:eastAsia="Arial Unicode MS" w:hAnsi="Calibri"/>
                <w:color w:val="000000" w:themeColor="text1"/>
                <w:sz w:val="18"/>
                <w:szCs w:val="18"/>
              </w:rPr>
            </w:pPr>
          </w:p>
        </w:tc>
        <w:tc>
          <w:tcPr>
            <w:tcW w:w="1206" w:type="dxa"/>
            <w:tcMar>
              <w:top w:w="0" w:type="dxa"/>
              <w:left w:w="120" w:type="dxa"/>
              <w:bottom w:w="0" w:type="dxa"/>
              <w:right w:w="120" w:type="dxa"/>
            </w:tcMar>
            <w:vAlign w:val="bottom"/>
          </w:tcPr>
          <w:p w14:paraId="5741DFE7" w14:textId="77777777" w:rsidR="00E13486" w:rsidRPr="00E164D2" w:rsidRDefault="00E13486" w:rsidP="00747F32">
            <w:pPr>
              <w:spacing w:line="240" w:lineRule="exact"/>
              <w:jc w:val="right"/>
              <w:rPr>
                <w:rFonts w:ascii="Calibri" w:eastAsia="Arial Unicode MS" w:hAnsi="Calibri"/>
                <w:color w:val="000000" w:themeColor="text1"/>
                <w:sz w:val="18"/>
                <w:szCs w:val="18"/>
              </w:rPr>
            </w:pPr>
          </w:p>
        </w:tc>
        <w:tc>
          <w:tcPr>
            <w:tcW w:w="1231" w:type="dxa"/>
            <w:tcMar>
              <w:top w:w="0" w:type="dxa"/>
              <w:left w:w="120" w:type="dxa"/>
              <w:bottom w:w="0" w:type="dxa"/>
              <w:right w:w="120" w:type="dxa"/>
            </w:tcMar>
            <w:vAlign w:val="bottom"/>
          </w:tcPr>
          <w:p w14:paraId="153777B0" w14:textId="77777777" w:rsidR="00E13486" w:rsidRPr="00E164D2" w:rsidRDefault="00E13486" w:rsidP="00747F32">
            <w:pPr>
              <w:spacing w:line="240" w:lineRule="exact"/>
              <w:jc w:val="right"/>
              <w:rPr>
                <w:rFonts w:ascii="Calibri" w:eastAsia="Arial Unicode MS" w:hAnsi="Calibri"/>
                <w:color w:val="000000" w:themeColor="text1"/>
                <w:sz w:val="18"/>
                <w:szCs w:val="18"/>
              </w:rPr>
            </w:pPr>
          </w:p>
        </w:tc>
      </w:tr>
      <w:tr w:rsidR="00E14286" w:rsidRPr="00E164D2" w14:paraId="46BD95C8" w14:textId="77777777" w:rsidTr="00747F32">
        <w:trPr>
          <w:trHeight w:val="181"/>
        </w:trPr>
        <w:tc>
          <w:tcPr>
            <w:tcW w:w="2841" w:type="dxa"/>
            <w:tcMar>
              <w:top w:w="0" w:type="dxa"/>
              <w:left w:w="120" w:type="dxa"/>
              <w:bottom w:w="0" w:type="dxa"/>
              <w:right w:w="120" w:type="dxa"/>
            </w:tcMar>
            <w:vAlign w:val="bottom"/>
          </w:tcPr>
          <w:p w14:paraId="2B7C33AE" w14:textId="77777777" w:rsidR="00E13486" w:rsidRPr="00E164D2" w:rsidRDefault="00E13486" w:rsidP="00747F32">
            <w:pPr>
              <w:tabs>
                <w:tab w:val="right" w:pos="1202"/>
              </w:tabs>
              <w:spacing w:line="240" w:lineRule="exact"/>
              <w:outlineLvl w:val="0"/>
              <w:rPr>
                <w:rFonts w:ascii="Arial" w:eastAsia="Calibri" w:hAnsi="Arial"/>
                <w:color w:val="000000" w:themeColor="text1"/>
                <w:sz w:val="18"/>
                <w:szCs w:val="18"/>
              </w:rPr>
            </w:pPr>
            <w:proofErr w:type="spellStart"/>
            <w:r w:rsidRPr="00E164D2">
              <w:rPr>
                <w:rFonts w:ascii="Calibri" w:eastAsia="Calibri" w:hAnsi="Calibri" w:cs="Arial"/>
                <w:color w:val="000000" w:themeColor="text1"/>
                <w:spacing w:val="-2"/>
                <w:sz w:val="18"/>
                <w:szCs w:val="18"/>
              </w:rPr>
              <w:t>Novčana</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sredstva</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i</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računi</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kod</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banaka</w:t>
            </w:r>
            <w:proofErr w:type="spellEnd"/>
          </w:p>
        </w:tc>
        <w:tc>
          <w:tcPr>
            <w:tcW w:w="1010" w:type="dxa"/>
            <w:tcBorders>
              <w:top w:val="nil"/>
              <w:left w:val="nil"/>
              <w:right w:val="nil"/>
            </w:tcBorders>
            <w:tcMar>
              <w:top w:w="0" w:type="dxa"/>
              <w:left w:w="120" w:type="dxa"/>
              <w:bottom w:w="0" w:type="dxa"/>
              <w:right w:w="120" w:type="dxa"/>
            </w:tcMar>
            <w:vAlign w:val="bottom"/>
          </w:tcPr>
          <w:p w14:paraId="56D75913"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4.824</w:t>
            </w:r>
          </w:p>
        </w:tc>
        <w:tc>
          <w:tcPr>
            <w:tcW w:w="1149" w:type="dxa"/>
            <w:tcBorders>
              <w:top w:val="nil"/>
              <w:left w:val="nil"/>
              <w:right w:val="nil"/>
            </w:tcBorders>
            <w:tcMar>
              <w:top w:w="0" w:type="dxa"/>
              <w:left w:w="120" w:type="dxa"/>
              <w:bottom w:w="0" w:type="dxa"/>
              <w:right w:w="120" w:type="dxa"/>
            </w:tcMar>
            <w:vAlign w:val="bottom"/>
          </w:tcPr>
          <w:p w14:paraId="1E8116F4"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15.188</w:t>
            </w:r>
          </w:p>
        </w:tc>
        <w:tc>
          <w:tcPr>
            <w:tcW w:w="1162" w:type="dxa"/>
            <w:tcBorders>
              <w:top w:val="nil"/>
              <w:left w:val="nil"/>
              <w:right w:val="nil"/>
            </w:tcBorders>
            <w:tcMar>
              <w:top w:w="0" w:type="dxa"/>
              <w:left w:w="120" w:type="dxa"/>
              <w:bottom w:w="0" w:type="dxa"/>
              <w:right w:w="120" w:type="dxa"/>
            </w:tcMar>
            <w:vAlign w:val="bottom"/>
          </w:tcPr>
          <w:p w14:paraId="595A5B71"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1.391</w:t>
            </w:r>
          </w:p>
        </w:tc>
        <w:tc>
          <w:tcPr>
            <w:tcW w:w="1137" w:type="dxa"/>
            <w:tcBorders>
              <w:top w:val="nil"/>
              <w:left w:val="nil"/>
              <w:right w:val="nil"/>
            </w:tcBorders>
            <w:tcMar>
              <w:top w:w="0" w:type="dxa"/>
              <w:left w:w="120" w:type="dxa"/>
              <w:bottom w:w="0" w:type="dxa"/>
              <w:right w:w="120" w:type="dxa"/>
            </w:tcMar>
            <w:vAlign w:val="bottom"/>
          </w:tcPr>
          <w:p w14:paraId="7A72DEDB"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21.403</w:t>
            </w:r>
          </w:p>
        </w:tc>
        <w:tc>
          <w:tcPr>
            <w:tcW w:w="1206" w:type="dxa"/>
            <w:tcBorders>
              <w:top w:val="nil"/>
              <w:left w:val="nil"/>
              <w:right w:val="nil"/>
            </w:tcBorders>
            <w:tcMar>
              <w:top w:w="0" w:type="dxa"/>
              <w:left w:w="120" w:type="dxa"/>
              <w:bottom w:w="0" w:type="dxa"/>
              <w:right w:w="120" w:type="dxa"/>
            </w:tcMar>
            <w:vAlign w:val="bottom"/>
          </w:tcPr>
          <w:p w14:paraId="23DC6B7A"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923.014</w:t>
            </w:r>
          </w:p>
        </w:tc>
        <w:tc>
          <w:tcPr>
            <w:tcW w:w="1231" w:type="dxa"/>
            <w:tcBorders>
              <w:top w:val="nil"/>
              <w:left w:val="nil"/>
            </w:tcBorders>
            <w:tcMar>
              <w:top w:w="0" w:type="dxa"/>
              <w:left w:w="120" w:type="dxa"/>
              <w:bottom w:w="0" w:type="dxa"/>
              <w:right w:w="120" w:type="dxa"/>
            </w:tcMar>
            <w:vAlign w:val="bottom"/>
          </w:tcPr>
          <w:p w14:paraId="5A13DACB"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944.417</w:t>
            </w:r>
          </w:p>
        </w:tc>
      </w:tr>
      <w:tr w:rsidR="00E14286" w:rsidRPr="00E164D2" w14:paraId="50E2966E" w14:textId="77777777" w:rsidTr="00747F32">
        <w:trPr>
          <w:trHeight w:val="243"/>
        </w:trPr>
        <w:tc>
          <w:tcPr>
            <w:tcW w:w="2841" w:type="dxa"/>
            <w:tcMar>
              <w:top w:w="0" w:type="dxa"/>
              <w:left w:w="120" w:type="dxa"/>
              <w:bottom w:w="0" w:type="dxa"/>
              <w:right w:w="120" w:type="dxa"/>
            </w:tcMar>
            <w:vAlign w:val="bottom"/>
          </w:tcPr>
          <w:p w14:paraId="7227F30B" w14:textId="77777777" w:rsidR="00E13486" w:rsidRPr="00E164D2" w:rsidRDefault="00E13486" w:rsidP="00747F32">
            <w:pPr>
              <w:tabs>
                <w:tab w:val="right" w:pos="1202"/>
              </w:tabs>
              <w:spacing w:line="240" w:lineRule="exact"/>
              <w:outlineLvl w:val="0"/>
              <w:rPr>
                <w:rFonts w:ascii="Arial" w:eastAsia="Calibri" w:hAnsi="Arial"/>
                <w:color w:val="000000" w:themeColor="text1"/>
                <w:sz w:val="18"/>
                <w:szCs w:val="18"/>
              </w:rPr>
            </w:pPr>
            <w:proofErr w:type="spellStart"/>
            <w:r w:rsidRPr="00E164D2">
              <w:rPr>
                <w:rFonts w:ascii="Calibri" w:eastAsia="Calibri" w:hAnsi="Calibri" w:cs="Arial"/>
                <w:color w:val="000000" w:themeColor="text1"/>
                <w:spacing w:val="-2"/>
                <w:sz w:val="18"/>
                <w:szCs w:val="18"/>
              </w:rPr>
              <w:t>Depoziti</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kod</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drugih</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banaka</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01A3E197"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40.545</w:t>
            </w:r>
          </w:p>
        </w:tc>
        <w:tc>
          <w:tcPr>
            <w:tcW w:w="1149" w:type="dxa"/>
            <w:tcBorders>
              <w:top w:val="nil"/>
              <w:left w:val="nil"/>
              <w:bottom w:val="nil"/>
              <w:right w:val="nil"/>
            </w:tcBorders>
            <w:tcMar>
              <w:top w:w="0" w:type="dxa"/>
              <w:left w:w="120" w:type="dxa"/>
              <w:bottom w:w="0" w:type="dxa"/>
              <w:right w:w="120" w:type="dxa"/>
            </w:tcMar>
            <w:vAlign w:val="bottom"/>
          </w:tcPr>
          <w:p w14:paraId="07120340"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221.380</w:t>
            </w:r>
          </w:p>
        </w:tc>
        <w:tc>
          <w:tcPr>
            <w:tcW w:w="1162" w:type="dxa"/>
            <w:tcBorders>
              <w:top w:val="nil"/>
              <w:left w:val="nil"/>
              <w:bottom w:val="nil"/>
              <w:right w:val="nil"/>
            </w:tcBorders>
            <w:tcMar>
              <w:top w:w="0" w:type="dxa"/>
              <w:left w:w="120" w:type="dxa"/>
              <w:bottom w:w="0" w:type="dxa"/>
              <w:right w:w="120" w:type="dxa"/>
            </w:tcMar>
            <w:vAlign w:val="bottom"/>
          </w:tcPr>
          <w:p w14:paraId="591353DD"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558531AB"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261.925</w:t>
            </w:r>
          </w:p>
        </w:tc>
        <w:tc>
          <w:tcPr>
            <w:tcW w:w="1206" w:type="dxa"/>
            <w:tcBorders>
              <w:top w:val="nil"/>
              <w:left w:val="nil"/>
              <w:bottom w:val="nil"/>
              <w:right w:val="nil"/>
            </w:tcBorders>
            <w:tcMar>
              <w:top w:w="0" w:type="dxa"/>
              <w:left w:w="120" w:type="dxa"/>
              <w:bottom w:w="0" w:type="dxa"/>
              <w:right w:w="120" w:type="dxa"/>
            </w:tcMar>
            <w:vAlign w:val="bottom"/>
          </w:tcPr>
          <w:p w14:paraId="71CF5053"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231" w:type="dxa"/>
            <w:tcBorders>
              <w:top w:val="nil"/>
              <w:left w:val="nil"/>
              <w:bottom w:val="nil"/>
            </w:tcBorders>
            <w:tcMar>
              <w:top w:w="0" w:type="dxa"/>
              <w:left w:w="120" w:type="dxa"/>
              <w:bottom w:w="0" w:type="dxa"/>
              <w:right w:w="120" w:type="dxa"/>
            </w:tcMar>
            <w:vAlign w:val="bottom"/>
          </w:tcPr>
          <w:p w14:paraId="39496CE0"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261.925</w:t>
            </w:r>
          </w:p>
        </w:tc>
      </w:tr>
      <w:tr w:rsidR="00E14286" w:rsidRPr="00E164D2" w14:paraId="6B9D4C50" w14:textId="77777777" w:rsidTr="00747F32">
        <w:trPr>
          <w:trHeight w:val="119"/>
        </w:trPr>
        <w:tc>
          <w:tcPr>
            <w:tcW w:w="2841" w:type="dxa"/>
            <w:tcMar>
              <w:top w:w="0" w:type="dxa"/>
              <w:left w:w="120" w:type="dxa"/>
              <w:bottom w:w="0" w:type="dxa"/>
              <w:right w:w="120" w:type="dxa"/>
            </w:tcMar>
            <w:vAlign w:val="bottom"/>
          </w:tcPr>
          <w:p w14:paraId="1FB1D7A0"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pacing w:val="-2"/>
                <w:sz w:val="18"/>
                <w:szCs w:val="18"/>
              </w:rPr>
            </w:pPr>
            <w:proofErr w:type="spellStart"/>
            <w:r w:rsidRPr="00E164D2">
              <w:rPr>
                <w:rFonts w:ascii="Calibri" w:eastAsia="Calibri" w:hAnsi="Calibri" w:cs="Arial"/>
                <w:color w:val="000000" w:themeColor="text1"/>
                <w:spacing w:val="-2"/>
                <w:sz w:val="18"/>
                <w:szCs w:val="18"/>
              </w:rPr>
              <w:t>Krediti</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financijskim</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institucijama</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04A9CA8E"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149" w:type="dxa"/>
            <w:tcBorders>
              <w:top w:val="nil"/>
              <w:left w:val="nil"/>
              <w:bottom w:val="nil"/>
              <w:right w:val="nil"/>
            </w:tcBorders>
            <w:tcMar>
              <w:top w:w="0" w:type="dxa"/>
              <w:left w:w="120" w:type="dxa"/>
              <w:bottom w:w="0" w:type="dxa"/>
              <w:right w:w="120" w:type="dxa"/>
            </w:tcMar>
            <w:vAlign w:val="bottom"/>
          </w:tcPr>
          <w:p w14:paraId="00CC4A42"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5.784.740</w:t>
            </w:r>
          </w:p>
        </w:tc>
        <w:tc>
          <w:tcPr>
            <w:tcW w:w="1162" w:type="dxa"/>
            <w:tcBorders>
              <w:top w:val="nil"/>
              <w:left w:val="nil"/>
              <w:bottom w:val="nil"/>
              <w:right w:val="nil"/>
            </w:tcBorders>
            <w:tcMar>
              <w:top w:w="0" w:type="dxa"/>
              <w:left w:w="120" w:type="dxa"/>
              <w:bottom w:w="0" w:type="dxa"/>
              <w:right w:w="120" w:type="dxa"/>
            </w:tcMar>
            <w:vAlign w:val="bottom"/>
          </w:tcPr>
          <w:p w14:paraId="384980F2"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76E49BE1"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5.784.740</w:t>
            </w:r>
          </w:p>
        </w:tc>
        <w:tc>
          <w:tcPr>
            <w:tcW w:w="1206" w:type="dxa"/>
            <w:tcBorders>
              <w:top w:val="nil"/>
              <w:left w:val="nil"/>
              <w:bottom w:val="nil"/>
              <w:right w:val="nil"/>
            </w:tcBorders>
            <w:tcMar>
              <w:top w:w="0" w:type="dxa"/>
              <w:left w:w="120" w:type="dxa"/>
              <w:bottom w:w="0" w:type="dxa"/>
              <w:right w:w="120" w:type="dxa"/>
            </w:tcMar>
            <w:vAlign w:val="bottom"/>
          </w:tcPr>
          <w:p w14:paraId="3B3CF57C"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4.450.248</w:t>
            </w:r>
          </w:p>
        </w:tc>
        <w:tc>
          <w:tcPr>
            <w:tcW w:w="1231" w:type="dxa"/>
            <w:tcBorders>
              <w:top w:val="nil"/>
              <w:left w:val="nil"/>
              <w:bottom w:val="nil"/>
            </w:tcBorders>
            <w:tcMar>
              <w:top w:w="0" w:type="dxa"/>
              <w:left w:w="120" w:type="dxa"/>
              <w:bottom w:w="0" w:type="dxa"/>
              <w:right w:w="120" w:type="dxa"/>
            </w:tcMar>
            <w:vAlign w:val="bottom"/>
          </w:tcPr>
          <w:p w14:paraId="2CA25B82"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10.234.988</w:t>
            </w:r>
          </w:p>
        </w:tc>
      </w:tr>
      <w:tr w:rsidR="00E14286" w:rsidRPr="00E164D2" w14:paraId="116A3D5D" w14:textId="77777777" w:rsidTr="00747F32">
        <w:trPr>
          <w:trHeight w:val="71"/>
        </w:trPr>
        <w:tc>
          <w:tcPr>
            <w:tcW w:w="2841" w:type="dxa"/>
            <w:tcMar>
              <w:top w:w="0" w:type="dxa"/>
              <w:left w:w="120" w:type="dxa"/>
              <w:bottom w:w="0" w:type="dxa"/>
              <w:right w:w="120" w:type="dxa"/>
            </w:tcMar>
            <w:vAlign w:val="bottom"/>
          </w:tcPr>
          <w:p w14:paraId="0C857AD9"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pacing w:val="-2"/>
                <w:sz w:val="18"/>
                <w:szCs w:val="18"/>
              </w:rPr>
            </w:pPr>
            <w:proofErr w:type="spellStart"/>
            <w:r w:rsidRPr="00E164D2">
              <w:rPr>
                <w:rFonts w:ascii="Calibri" w:eastAsia="Calibri" w:hAnsi="Calibri" w:cs="Arial"/>
                <w:color w:val="000000" w:themeColor="text1"/>
                <w:spacing w:val="-2"/>
                <w:sz w:val="18"/>
                <w:szCs w:val="18"/>
              </w:rPr>
              <w:t>Krediti</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ostalim</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korisnicima</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77C68BF4"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635.501</w:t>
            </w:r>
          </w:p>
        </w:tc>
        <w:tc>
          <w:tcPr>
            <w:tcW w:w="1149" w:type="dxa"/>
            <w:tcBorders>
              <w:top w:val="nil"/>
              <w:left w:val="nil"/>
              <w:bottom w:val="nil"/>
              <w:right w:val="nil"/>
            </w:tcBorders>
            <w:tcMar>
              <w:top w:w="0" w:type="dxa"/>
              <w:left w:w="120" w:type="dxa"/>
              <w:bottom w:w="0" w:type="dxa"/>
              <w:right w:w="120" w:type="dxa"/>
            </w:tcMar>
            <w:vAlign w:val="bottom"/>
          </w:tcPr>
          <w:p w14:paraId="16F40787"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7.866.575</w:t>
            </w:r>
          </w:p>
        </w:tc>
        <w:tc>
          <w:tcPr>
            <w:tcW w:w="1162" w:type="dxa"/>
            <w:tcBorders>
              <w:top w:val="nil"/>
              <w:left w:val="nil"/>
              <w:bottom w:val="nil"/>
              <w:right w:val="nil"/>
            </w:tcBorders>
            <w:tcMar>
              <w:top w:w="0" w:type="dxa"/>
              <w:left w:w="120" w:type="dxa"/>
              <w:bottom w:w="0" w:type="dxa"/>
              <w:right w:w="120" w:type="dxa"/>
            </w:tcMar>
            <w:vAlign w:val="bottom"/>
          </w:tcPr>
          <w:p w14:paraId="2AD1917F"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44C78B9B"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8.502.076</w:t>
            </w:r>
          </w:p>
        </w:tc>
        <w:tc>
          <w:tcPr>
            <w:tcW w:w="1206" w:type="dxa"/>
            <w:tcBorders>
              <w:top w:val="nil"/>
              <w:left w:val="nil"/>
              <w:bottom w:val="nil"/>
              <w:right w:val="nil"/>
            </w:tcBorders>
            <w:tcMar>
              <w:top w:w="0" w:type="dxa"/>
              <w:left w:w="120" w:type="dxa"/>
              <w:bottom w:w="0" w:type="dxa"/>
              <w:right w:w="120" w:type="dxa"/>
            </w:tcMar>
            <w:vAlign w:val="bottom"/>
          </w:tcPr>
          <w:p w14:paraId="36438450"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4.008.610</w:t>
            </w:r>
          </w:p>
        </w:tc>
        <w:tc>
          <w:tcPr>
            <w:tcW w:w="1231" w:type="dxa"/>
            <w:tcBorders>
              <w:top w:val="nil"/>
              <w:left w:val="nil"/>
              <w:bottom w:val="nil"/>
            </w:tcBorders>
            <w:tcMar>
              <w:top w:w="0" w:type="dxa"/>
              <w:left w:w="120" w:type="dxa"/>
              <w:bottom w:w="0" w:type="dxa"/>
              <w:right w:w="120" w:type="dxa"/>
            </w:tcMar>
            <w:vAlign w:val="bottom"/>
          </w:tcPr>
          <w:p w14:paraId="5737C415"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12.510.686</w:t>
            </w:r>
          </w:p>
        </w:tc>
      </w:tr>
      <w:tr w:rsidR="00E14286" w:rsidRPr="00E164D2" w14:paraId="79E0E034" w14:textId="77777777" w:rsidTr="00747F32">
        <w:trPr>
          <w:trHeight w:val="227"/>
        </w:trPr>
        <w:tc>
          <w:tcPr>
            <w:tcW w:w="2841" w:type="dxa"/>
            <w:tcMar>
              <w:top w:w="0" w:type="dxa"/>
              <w:left w:w="120" w:type="dxa"/>
              <w:bottom w:w="0" w:type="dxa"/>
              <w:right w:w="120" w:type="dxa"/>
            </w:tcMar>
            <w:vAlign w:val="bottom"/>
          </w:tcPr>
          <w:p w14:paraId="33C0C332"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pacing w:val="-2"/>
                <w:sz w:val="18"/>
                <w:szCs w:val="18"/>
              </w:rPr>
            </w:pPr>
            <w:proofErr w:type="spellStart"/>
            <w:r w:rsidRPr="00E164D2">
              <w:rPr>
                <w:rFonts w:ascii="Calibri" w:eastAsia="Calibri" w:hAnsi="Calibri"/>
                <w:color w:val="000000" w:themeColor="text1"/>
                <w:sz w:val="18"/>
                <w:szCs w:val="18"/>
              </w:rPr>
              <w:t>Financijska</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imovina</w:t>
            </w:r>
            <w:proofErr w:type="spellEnd"/>
            <w:r w:rsidRPr="00E164D2">
              <w:rPr>
                <w:rFonts w:ascii="Calibri" w:eastAsia="Calibri" w:hAnsi="Calibri"/>
                <w:color w:val="000000" w:themeColor="text1"/>
                <w:sz w:val="18"/>
                <w:szCs w:val="18"/>
              </w:rPr>
              <w:t xml:space="preserve"> po </w:t>
            </w:r>
            <w:proofErr w:type="spellStart"/>
            <w:r w:rsidRPr="00E164D2">
              <w:rPr>
                <w:rFonts w:ascii="Calibri" w:eastAsia="Calibri" w:hAnsi="Calibri"/>
                <w:color w:val="000000" w:themeColor="text1"/>
                <w:sz w:val="18"/>
                <w:szCs w:val="18"/>
              </w:rPr>
              <w:t>fer</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vrijednosti</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kroz</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dobit</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ili</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gubitak</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050D27AA"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149" w:type="dxa"/>
            <w:tcBorders>
              <w:top w:val="nil"/>
              <w:left w:val="nil"/>
              <w:bottom w:val="nil"/>
              <w:right w:val="nil"/>
            </w:tcBorders>
            <w:tcMar>
              <w:top w:w="0" w:type="dxa"/>
              <w:left w:w="120" w:type="dxa"/>
              <w:bottom w:w="0" w:type="dxa"/>
              <w:right w:w="120" w:type="dxa"/>
            </w:tcMar>
            <w:vAlign w:val="bottom"/>
          </w:tcPr>
          <w:p w14:paraId="64B757B5"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50.119</w:t>
            </w:r>
          </w:p>
        </w:tc>
        <w:tc>
          <w:tcPr>
            <w:tcW w:w="1162" w:type="dxa"/>
            <w:tcBorders>
              <w:top w:val="nil"/>
              <w:left w:val="nil"/>
              <w:bottom w:val="nil"/>
              <w:right w:val="nil"/>
            </w:tcBorders>
            <w:tcMar>
              <w:top w:w="0" w:type="dxa"/>
              <w:left w:w="120" w:type="dxa"/>
              <w:bottom w:w="0" w:type="dxa"/>
              <w:right w:w="120" w:type="dxa"/>
            </w:tcMar>
            <w:vAlign w:val="bottom"/>
          </w:tcPr>
          <w:p w14:paraId="68ACA85F"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42C43AC0"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50.119</w:t>
            </w:r>
          </w:p>
        </w:tc>
        <w:tc>
          <w:tcPr>
            <w:tcW w:w="1206" w:type="dxa"/>
            <w:tcBorders>
              <w:top w:val="nil"/>
              <w:left w:val="nil"/>
              <w:bottom w:val="nil"/>
              <w:right w:val="nil"/>
            </w:tcBorders>
            <w:tcMar>
              <w:top w:w="0" w:type="dxa"/>
              <w:left w:w="120" w:type="dxa"/>
              <w:bottom w:w="0" w:type="dxa"/>
              <w:right w:w="120" w:type="dxa"/>
            </w:tcMar>
            <w:vAlign w:val="bottom"/>
          </w:tcPr>
          <w:p w14:paraId="7D0EA359"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286.147</w:t>
            </w:r>
          </w:p>
        </w:tc>
        <w:tc>
          <w:tcPr>
            <w:tcW w:w="1231" w:type="dxa"/>
            <w:tcBorders>
              <w:top w:val="nil"/>
              <w:left w:val="nil"/>
              <w:bottom w:val="nil"/>
            </w:tcBorders>
            <w:tcMar>
              <w:top w:w="0" w:type="dxa"/>
              <w:left w:w="120" w:type="dxa"/>
              <w:bottom w:w="0" w:type="dxa"/>
              <w:right w:w="120" w:type="dxa"/>
            </w:tcMar>
            <w:vAlign w:val="bottom"/>
          </w:tcPr>
          <w:p w14:paraId="359D981A"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336.266</w:t>
            </w:r>
          </w:p>
        </w:tc>
      </w:tr>
      <w:tr w:rsidR="00E14286" w:rsidRPr="00E164D2" w14:paraId="5AF4C7DB" w14:textId="77777777" w:rsidTr="00747F32">
        <w:trPr>
          <w:trHeight w:val="243"/>
        </w:trPr>
        <w:tc>
          <w:tcPr>
            <w:tcW w:w="2841" w:type="dxa"/>
            <w:tcMar>
              <w:top w:w="0" w:type="dxa"/>
              <w:left w:w="120" w:type="dxa"/>
              <w:bottom w:w="0" w:type="dxa"/>
              <w:right w:w="120" w:type="dxa"/>
            </w:tcMar>
            <w:vAlign w:val="bottom"/>
          </w:tcPr>
          <w:p w14:paraId="43062506"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z w:val="18"/>
                <w:szCs w:val="18"/>
              </w:rPr>
            </w:pPr>
            <w:proofErr w:type="spellStart"/>
            <w:r w:rsidRPr="00E164D2">
              <w:rPr>
                <w:rFonts w:ascii="Calibri" w:eastAsia="Calibri" w:hAnsi="Calibri"/>
                <w:color w:val="000000" w:themeColor="text1"/>
                <w:sz w:val="18"/>
                <w:szCs w:val="18"/>
              </w:rPr>
              <w:t>Financijska</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imovina</w:t>
            </w:r>
            <w:proofErr w:type="spellEnd"/>
            <w:r w:rsidRPr="00E164D2">
              <w:rPr>
                <w:rFonts w:ascii="Calibri" w:eastAsia="Calibri" w:hAnsi="Calibri"/>
                <w:color w:val="000000" w:themeColor="text1"/>
                <w:sz w:val="18"/>
                <w:szCs w:val="18"/>
              </w:rPr>
              <w:t xml:space="preserve"> po </w:t>
            </w:r>
            <w:proofErr w:type="spellStart"/>
            <w:r w:rsidRPr="00E164D2">
              <w:rPr>
                <w:rFonts w:ascii="Calibri" w:eastAsia="Calibri" w:hAnsi="Calibri"/>
                <w:color w:val="000000" w:themeColor="text1"/>
                <w:sz w:val="18"/>
                <w:szCs w:val="18"/>
              </w:rPr>
              <w:t>fer</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vrijednosti</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kroz</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ostalu</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sveobuhvatnu</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dobit</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5DC73404"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149" w:type="dxa"/>
            <w:tcBorders>
              <w:top w:val="nil"/>
              <w:left w:val="nil"/>
              <w:bottom w:val="nil"/>
              <w:right w:val="nil"/>
            </w:tcBorders>
            <w:tcMar>
              <w:top w:w="0" w:type="dxa"/>
              <w:left w:w="120" w:type="dxa"/>
              <w:bottom w:w="0" w:type="dxa"/>
              <w:right w:w="120" w:type="dxa"/>
            </w:tcMar>
            <w:vAlign w:val="bottom"/>
          </w:tcPr>
          <w:p w14:paraId="3E235951"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619.962</w:t>
            </w:r>
          </w:p>
        </w:tc>
        <w:tc>
          <w:tcPr>
            <w:tcW w:w="1162" w:type="dxa"/>
            <w:tcBorders>
              <w:top w:val="nil"/>
              <w:left w:val="nil"/>
              <w:bottom w:val="nil"/>
              <w:right w:val="nil"/>
            </w:tcBorders>
            <w:tcMar>
              <w:top w:w="0" w:type="dxa"/>
              <w:left w:w="120" w:type="dxa"/>
              <w:bottom w:w="0" w:type="dxa"/>
              <w:right w:w="120" w:type="dxa"/>
            </w:tcMar>
            <w:vAlign w:val="bottom"/>
          </w:tcPr>
          <w:p w14:paraId="6D26466C"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7068A0CE"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619.962</w:t>
            </w:r>
          </w:p>
        </w:tc>
        <w:tc>
          <w:tcPr>
            <w:tcW w:w="1206" w:type="dxa"/>
            <w:tcBorders>
              <w:top w:val="nil"/>
              <w:left w:val="nil"/>
              <w:bottom w:val="nil"/>
              <w:right w:val="nil"/>
            </w:tcBorders>
            <w:tcMar>
              <w:top w:w="0" w:type="dxa"/>
              <w:left w:w="120" w:type="dxa"/>
              <w:bottom w:w="0" w:type="dxa"/>
              <w:right w:w="120" w:type="dxa"/>
            </w:tcMar>
            <w:vAlign w:val="bottom"/>
          </w:tcPr>
          <w:p w14:paraId="78EDFD89"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2.209.508</w:t>
            </w:r>
          </w:p>
        </w:tc>
        <w:tc>
          <w:tcPr>
            <w:tcW w:w="1231" w:type="dxa"/>
            <w:tcBorders>
              <w:top w:val="nil"/>
              <w:left w:val="nil"/>
              <w:bottom w:val="nil"/>
            </w:tcBorders>
            <w:tcMar>
              <w:top w:w="0" w:type="dxa"/>
              <w:left w:w="120" w:type="dxa"/>
              <w:bottom w:w="0" w:type="dxa"/>
              <w:right w:w="120" w:type="dxa"/>
            </w:tcMar>
            <w:vAlign w:val="bottom"/>
          </w:tcPr>
          <w:p w14:paraId="5D2476F7"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2.829.470</w:t>
            </w:r>
          </w:p>
        </w:tc>
      </w:tr>
      <w:tr w:rsidR="00E14286" w:rsidRPr="00E164D2" w14:paraId="67E364FE" w14:textId="77777777" w:rsidTr="00747F32">
        <w:trPr>
          <w:trHeight w:val="227"/>
        </w:trPr>
        <w:tc>
          <w:tcPr>
            <w:tcW w:w="2841" w:type="dxa"/>
            <w:tcMar>
              <w:top w:w="0" w:type="dxa"/>
              <w:left w:w="120" w:type="dxa"/>
              <w:bottom w:w="0" w:type="dxa"/>
              <w:right w:w="120" w:type="dxa"/>
            </w:tcMar>
            <w:vAlign w:val="bottom"/>
          </w:tcPr>
          <w:p w14:paraId="7BA40C80"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pacing w:val="-2"/>
                <w:sz w:val="18"/>
                <w:szCs w:val="18"/>
              </w:rPr>
            </w:pPr>
            <w:proofErr w:type="spellStart"/>
            <w:r w:rsidRPr="00E164D2">
              <w:rPr>
                <w:rFonts w:ascii="Calibri" w:eastAsia="Calibri" w:hAnsi="Calibri"/>
                <w:color w:val="000000" w:themeColor="text1"/>
                <w:sz w:val="18"/>
                <w:szCs w:val="18"/>
              </w:rPr>
              <w:t>Dužnički</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vrijednosni</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papiri</w:t>
            </w:r>
            <w:proofErr w:type="spellEnd"/>
            <w:r w:rsidRPr="00E164D2">
              <w:rPr>
                <w:rFonts w:ascii="Calibri" w:eastAsia="Calibri" w:hAnsi="Calibri"/>
                <w:color w:val="000000" w:themeColor="text1"/>
                <w:sz w:val="18"/>
                <w:szCs w:val="18"/>
              </w:rPr>
              <w:t xml:space="preserve"> po </w:t>
            </w:r>
            <w:proofErr w:type="spellStart"/>
            <w:r w:rsidRPr="00E164D2">
              <w:rPr>
                <w:rFonts w:ascii="Calibri" w:eastAsia="Calibri" w:hAnsi="Calibri"/>
                <w:color w:val="000000" w:themeColor="text1"/>
                <w:sz w:val="18"/>
                <w:szCs w:val="18"/>
              </w:rPr>
              <w:t>amortiziranom</w:t>
            </w:r>
            <w:proofErr w:type="spellEnd"/>
            <w:r w:rsidRPr="00E164D2">
              <w:rPr>
                <w:rFonts w:ascii="Calibri" w:eastAsia="Calibri" w:hAnsi="Calibri"/>
                <w:color w:val="000000" w:themeColor="text1"/>
                <w:sz w:val="18"/>
                <w:szCs w:val="18"/>
              </w:rPr>
              <w:t xml:space="preserve"> </w:t>
            </w:r>
            <w:proofErr w:type="spellStart"/>
            <w:r w:rsidRPr="00E164D2">
              <w:rPr>
                <w:rFonts w:ascii="Calibri" w:eastAsia="Calibri" w:hAnsi="Calibri"/>
                <w:color w:val="000000" w:themeColor="text1"/>
                <w:sz w:val="18"/>
                <w:szCs w:val="18"/>
              </w:rPr>
              <w:t>trošku</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5F807293"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w:t>
            </w:r>
          </w:p>
        </w:tc>
        <w:tc>
          <w:tcPr>
            <w:tcW w:w="1149" w:type="dxa"/>
            <w:tcBorders>
              <w:top w:val="nil"/>
              <w:left w:val="nil"/>
              <w:bottom w:val="nil"/>
              <w:right w:val="nil"/>
            </w:tcBorders>
            <w:tcMar>
              <w:top w:w="0" w:type="dxa"/>
              <w:left w:w="120" w:type="dxa"/>
              <w:bottom w:w="0" w:type="dxa"/>
              <w:right w:w="120" w:type="dxa"/>
            </w:tcMar>
            <w:vAlign w:val="bottom"/>
          </w:tcPr>
          <w:p w14:paraId="5DB856C7"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1.363</w:t>
            </w:r>
          </w:p>
        </w:tc>
        <w:tc>
          <w:tcPr>
            <w:tcW w:w="1162" w:type="dxa"/>
            <w:tcBorders>
              <w:top w:val="nil"/>
              <w:left w:val="nil"/>
              <w:bottom w:val="nil"/>
              <w:right w:val="nil"/>
            </w:tcBorders>
            <w:tcMar>
              <w:top w:w="0" w:type="dxa"/>
              <w:left w:w="120" w:type="dxa"/>
              <w:bottom w:w="0" w:type="dxa"/>
              <w:right w:w="120" w:type="dxa"/>
            </w:tcMar>
            <w:vAlign w:val="bottom"/>
          </w:tcPr>
          <w:p w14:paraId="03E60748"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137" w:type="dxa"/>
            <w:tcBorders>
              <w:top w:val="nil"/>
              <w:left w:val="nil"/>
              <w:bottom w:val="nil"/>
              <w:right w:val="nil"/>
            </w:tcBorders>
            <w:tcMar>
              <w:top w:w="0" w:type="dxa"/>
              <w:left w:w="120" w:type="dxa"/>
              <w:bottom w:w="0" w:type="dxa"/>
              <w:right w:w="120" w:type="dxa"/>
            </w:tcMar>
            <w:vAlign w:val="bottom"/>
          </w:tcPr>
          <w:p w14:paraId="2AB219B8"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1.363</w:t>
            </w:r>
          </w:p>
        </w:tc>
        <w:tc>
          <w:tcPr>
            <w:tcW w:w="1206" w:type="dxa"/>
            <w:tcBorders>
              <w:top w:val="nil"/>
              <w:left w:val="nil"/>
              <w:bottom w:val="nil"/>
              <w:right w:val="nil"/>
            </w:tcBorders>
            <w:tcMar>
              <w:top w:w="0" w:type="dxa"/>
              <w:left w:w="120" w:type="dxa"/>
              <w:bottom w:w="0" w:type="dxa"/>
              <w:right w:w="120" w:type="dxa"/>
            </w:tcMar>
            <w:vAlign w:val="bottom"/>
          </w:tcPr>
          <w:p w14:paraId="0D91630A"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w:t>
            </w:r>
          </w:p>
        </w:tc>
        <w:tc>
          <w:tcPr>
            <w:tcW w:w="1231" w:type="dxa"/>
            <w:tcBorders>
              <w:top w:val="nil"/>
              <w:left w:val="nil"/>
              <w:bottom w:val="nil"/>
            </w:tcBorders>
            <w:tcMar>
              <w:top w:w="0" w:type="dxa"/>
              <w:left w:w="120" w:type="dxa"/>
              <w:bottom w:w="0" w:type="dxa"/>
              <w:right w:w="120" w:type="dxa"/>
            </w:tcMar>
            <w:vAlign w:val="bottom"/>
          </w:tcPr>
          <w:p w14:paraId="1D913D25"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1.363</w:t>
            </w:r>
          </w:p>
        </w:tc>
      </w:tr>
      <w:tr w:rsidR="00E14286" w:rsidRPr="00E164D2" w14:paraId="0349651B" w14:textId="77777777" w:rsidTr="00747F32">
        <w:trPr>
          <w:trHeight w:val="472"/>
        </w:trPr>
        <w:tc>
          <w:tcPr>
            <w:tcW w:w="2841" w:type="dxa"/>
            <w:tcMar>
              <w:top w:w="0" w:type="dxa"/>
              <w:left w:w="120" w:type="dxa"/>
              <w:bottom w:w="0" w:type="dxa"/>
              <w:right w:w="120" w:type="dxa"/>
            </w:tcMar>
            <w:vAlign w:val="bottom"/>
          </w:tcPr>
          <w:p w14:paraId="19A65917" w14:textId="77777777" w:rsidR="00E13486" w:rsidRPr="00E164D2" w:rsidRDefault="00E13486" w:rsidP="00747F32">
            <w:pPr>
              <w:tabs>
                <w:tab w:val="right" w:pos="1202"/>
              </w:tabs>
              <w:spacing w:line="240" w:lineRule="exact"/>
              <w:outlineLvl w:val="0"/>
              <w:rPr>
                <w:rFonts w:ascii="Arial" w:eastAsia="Calibri" w:hAnsi="Arial"/>
                <w:color w:val="000000" w:themeColor="text1"/>
                <w:sz w:val="18"/>
                <w:szCs w:val="18"/>
              </w:rPr>
            </w:pPr>
            <w:proofErr w:type="spellStart"/>
            <w:r w:rsidRPr="00E164D2">
              <w:rPr>
                <w:rFonts w:ascii="Calibri" w:eastAsia="Calibri" w:hAnsi="Calibri" w:cs="Arial"/>
                <w:color w:val="000000" w:themeColor="text1"/>
                <w:spacing w:val="-2"/>
                <w:sz w:val="18"/>
                <w:szCs w:val="18"/>
              </w:rPr>
              <w:t>Nekretnine</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postrojenja</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i</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oprema</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i</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nematerijalna</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imovina</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1DB481A7"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149" w:type="dxa"/>
            <w:tcBorders>
              <w:top w:val="nil"/>
              <w:left w:val="nil"/>
              <w:bottom w:val="nil"/>
              <w:right w:val="nil"/>
            </w:tcBorders>
            <w:tcMar>
              <w:top w:w="0" w:type="dxa"/>
              <w:left w:w="120" w:type="dxa"/>
              <w:bottom w:w="0" w:type="dxa"/>
              <w:right w:w="120" w:type="dxa"/>
            </w:tcMar>
            <w:vAlign w:val="bottom"/>
          </w:tcPr>
          <w:p w14:paraId="30DEA349"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162" w:type="dxa"/>
            <w:tcBorders>
              <w:top w:val="nil"/>
              <w:left w:val="nil"/>
              <w:bottom w:val="nil"/>
              <w:right w:val="nil"/>
            </w:tcBorders>
            <w:tcMar>
              <w:top w:w="0" w:type="dxa"/>
              <w:left w:w="120" w:type="dxa"/>
              <w:bottom w:w="0" w:type="dxa"/>
              <w:right w:w="120" w:type="dxa"/>
            </w:tcMar>
            <w:vAlign w:val="bottom"/>
          </w:tcPr>
          <w:p w14:paraId="682AE329"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50598C36"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206" w:type="dxa"/>
            <w:tcBorders>
              <w:top w:val="nil"/>
              <w:left w:val="nil"/>
              <w:bottom w:val="nil"/>
              <w:right w:val="nil"/>
            </w:tcBorders>
            <w:tcMar>
              <w:top w:w="0" w:type="dxa"/>
              <w:left w:w="120" w:type="dxa"/>
              <w:bottom w:w="0" w:type="dxa"/>
              <w:right w:w="120" w:type="dxa"/>
            </w:tcMar>
            <w:vAlign w:val="bottom"/>
          </w:tcPr>
          <w:p w14:paraId="1664D82C"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50.832</w:t>
            </w:r>
          </w:p>
        </w:tc>
        <w:tc>
          <w:tcPr>
            <w:tcW w:w="1231" w:type="dxa"/>
            <w:tcBorders>
              <w:top w:val="nil"/>
              <w:left w:val="nil"/>
              <w:bottom w:val="nil"/>
            </w:tcBorders>
            <w:tcMar>
              <w:top w:w="0" w:type="dxa"/>
              <w:left w:w="120" w:type="dxa"/>
              <w:bottom w:w="0" w:type="dxa"/>
              <w:right w:w="120" w:type="dxa"/>
            </w:tcMar>
            <w:vAlign w:val="bottom"/>
          </w:tcPr>
          <w:p w14:paraId="35C5E0AF"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50.832</w:t>
            </w:r>
          </w:p>
        </w:tc>
      </w:tr>
      <w:tr w:rsidR="00E14286" w:rsidRPr="00E164D2" w14:paraId="18D18F45" w14:textId="77777777" w:rsidTr="00747F32">
        <w:trPr>
          <w:trHeight w:val="237"/>
        </w:trPr>
        <w:tc>
          <w:tcPr>
            <w:tcW w:w="2841" w:type="dxa"/>
            <w:tcMar>
              <w:top w:w="0" w:type="dxa"/>
              <w:left w:w="120" w:type="dxa"/>
              <w:bottom w:w="0" w:type="dxa"/>
              <w:right w:w="120" w:type="dxa"/>
            </w:tcMar>
            <w:vAlign w:val="bottom"/>
          </w:tcPr>
          <w:p w14:paraId="31B873E2" w14:textId="77777777" w:rsidR="00E13486" w:rsidRPr="00E164D2" w:rsidRDefault="00E13486" w:rsidP="00747F32">
            <w:pPr>
              <w:tabs>
                <w:tab w:val="right" w:pos="1202"/>
              </w:tabs>
              <w:spacing w:line="240" w:lineRule="exact"/>
              <w:outlineLvl w:val="0"/>
              <w:rPr>
                <w:rFonts w:ascii="Arial" w:eastAsia="Calibri" w:hAnsi="Arial"/>
                <w:color w:val="000000" w:themeColor="text1"/>
                <w:sz w:val="18"/>
                <w:szCs w:val="18"/>
              </w:rPr>
            </w:pPr>
            <w:proofErr w:type="spellStart"/>
            <w:r w:rsidRPr="00E164D2">
              <w:rPr>
                <w:rFonts w:ascii="Calibri" w:eastAsia="Calibri" w:hAnsi="Calibri" w:cs="Arial"/>
                <w:color w:val="000000" w:themeColor="text1"/>
                <w:spacing w:val="-2"/>
                <w:sz w:val="18"/>
                <w:szCs w:val="18"/>
              </w:rPr>
              <w:t>Preuzeta</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imovina</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0C426BFD"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149" w:type="dxa"/>
            <w:tcBorders>
              <w:top w:val="nil"/>
              <w:left w:val="nil"/>
              <w:bottom w:val="nil"/>
              <w:right w:val="nil"/>
            </w:tcBorders>
            <w:tcMar>
              <w:top w:w="0" w:type="dxa"/>
              <w:left w:w="120" w:type="dxa"/>
              <w:bottom w:w="0" w:type="dxa"/>
              <w:right w:w="120" w:type="dxa"/>
            </w:tcMar>
            <w:vAlign w:val="bottom"/>
          </w:tcPr>
          <w:p w14:paraId="6B358CF1"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162" w:type="dxa"/>
            <w:tcBorders>
              <w:top w:val="nil"/>
              <w:left w:val="nil"/>
              <w:bottom w:val="nil"/>
              <w:right w:val="nil"/>
            </w:tcBorders>
            <w:tcMar>
              <w:top w:w="0" w:type="dxa"/>
              <w:left w:w="120" w:type="dxa"/>
              <w:bottom w:w="0" w:type="dxa"/>
              <w:right w:w="120" w:type="dxa"/>
            </w:tcMar>
            <w:vAlign w:val="bottom"/>
          </w:tcPr>
          <w:p w14:paraId="006CF70F"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6F4EB783"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206" w:type="dxa"/>
            <w:tcBorders>
              <w:top w:val="nil"/>
              <w:left w:val="nil"/>
              <w:bottom w:val="nil"/>
              <w:right w:val="nil"/>
            </w:tcBorders>
            <w:tcMar>
              <w:top w:w="0" w:type="dxa"/>
              <w:left w:w="120" w:type="dxa"/>
              <w:bottom w:w="0" w:type="dxa"/>
              <w:right w:w="120" w:type="dxa"/>
            </w:tcMar>
            <w:vAlign w:val="bottom"/>
          </w:tcPr>
          <w:p w14:paraId="39E31E38"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25.330</w:t>
            </w:r>
          </w:p>
        </w:tc>
        <w:tc>
          <w:tcPr>
            <w:tcW w:w="1231" w:type="dxa"/>
            <w:tcBorders>
              <w:top w:val="nil"/>
              <w:left w:val="nil"/>
              <w:bottom w:val="nil"/>
            </w:tcBorders>
            <w:tcMar>
              <w:top w:w="0" w:type="dxa"/>
              <w:left w:w="120" w:type="dxa"/>
              <w:bottom w:w="0" w:type="dxa"/>
              <w:right w:w="120" w:type="dxa"/>
            </w:tcMar>
            <w:vAlign w:val="bottom"/>
          </w:tcPr>
          <w:p w14:paraId="590B1280"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25.330</w:t>
            </w:r>
          </w:p>
        </w:tc>
      </w:tr>
      <w:tr w:rsidR="00E14286" w:rsidRPr="00E164D2" w14:paraId="5FAF676D" w14:textId="77777777" w:rsidTr="00747F32">
        <w:trPr>
          <w:trHeight w:val="227"/>
        </w:trPr>
        <w:tc>
          <w:tcPr>
            <w:tcW w:w="2841" w:type="dxa"/>
            <w:tcMar>
              <w:top w:w="0" w:type="dxa"/>
              <w:left w:w="120" w:type="dxa"/>
              <w:bottom w:w="0" w:type="dxa"/>
              <w:right w:w="120" w:type="dxa"/>
            </w:tcMar>
            <w:vAlign w:val="bottom"/>
          </w:tcPr>
          <w:p w14:paraId="3A720A95" w14:textId="77777777" w:rsidR="00E13486" w:rsidRPr="00E164D2" w:rsidRDefault="00E13486" w:rsidP="00747F32">
            <w:pPr>
              <w:tabs>
                <w:tab w:val="right" w:pos="1202"/>
              </w:tabs>
              <w:spacing w:line="240" w:lineRule="exact"/>
              <w:outlineLvl w:val="0"/>
              <w:rPr>
                <w:rFonts w:ascii="Arial" w:eastAsia="Calibri" w:hAnsi="Arial"/>
                <w:color w:val="000000" w:themeColor="text1"/>
                <w:sz w:val="18"/>
                <w:szCs w:val="18"/>
              </w:rPr>
            </w:pPr>
            <w:proofErr w:type="spellStart"/>
            <w:r w:rsidRPr="00E164D2">
              <w:rPr>
                <w:rFonts w:ascii="Calibri" w:eastAsia="Calibri" w:hAnsi="Calibri" w:cs="Arial"/>
                <w:color w:val="000000" w:themeColor="text1"/>
                <w:spacing w:val="-2"/>
                <w:sz w:val="18"/>
                <w:szCs w:val="18"/>
              </w:rPr>
              <w:t>Ostala</w:t>
            </w:r>
            <w:proofErr w:type="spellEnd"/>
            <w:r w:rsidRPr="00E164D2">
              <w:rPr>
                <w:rFonts w:ascii="Calibri" w:eastAsia="Calibri" w:hAnsi="Calibri" w:cs="Arial"/>
                <w:color w:val="000000" w:themeColor="text1"/>
                <w:spacing w:val="-2"/>
                <w:sz w:val="18"/>
                <w:szCs w:val="18"/>
              </w:rPr>
              <w:t xml:space="preserve"> </w:t>
            </w:r>
            <w:proofErr w:type="spellStart"/>
            <w:r w:rsidRPr="00E164D2">
              <w:rPr>
                <w:rFonts w:ascii="Calibri" w:eastAsia="Calibri" w:hAnsi="Calibri" w:cs="Arial"/>
                <w:color w:val="000000" w:themeColor="text1"/>
                <w:spacing w:val="-2"/>
                <w:sz w:val="18"/>
                <w:szCs w:val="18"/>
              </w:rPr>
              <w:t>imovina</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440CB8AA"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w:t>
            </w:r>
          </w:p>
        </w:tc>
        <w:tc>
          <w:tcPr>
            <w:tcW w:w="1149" w:type="dxa"/>
            <w:tcBorders>
              <w:top w:val="nil"/>
              <w:left w:val="nil"/>
              <w:bottom w:val="nil"/>
              <w:right w:val="nil"/>
            </w:tcBorders>
            <w:tcMar>
              <w:top w:w="0" w:type="dxa"/>
              <w:left w:w="120" w:type="dxa"/>
              <w:bottom w:w="0" w:type="dxa"/>
              <w:right w:w="120" w:type="dxa"/>
            </w:tcMar>
            <w:vAlign w:val="bottom"/>
          </w:tcPr>
          <w:p w14:paraId="371536FD"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7.395</w:t>
            </w:r>
          </w:p>
        </w:tc>
        <w:tc>
          <w:tcPr>
            <w:tcW w:w="1162" w:type="dxa"/>
            <w:tcBorders>
              <w:top w:val="nil"/>
              <w:left w:val="nil"/>
              <w:bottom w:val="nil"/>
              <w:right w:val="nil"/>
            </w:tcBorders>
            <w:tcMar>
              <w:top w:w="0" w:type="dxa"/>
              <w:left w:w="120" w:type="dxa"/>
              <w:bottom w:w="0" w:type="dxa"/>
              <w:right w:w="120" w:type="dxa"/>
            </w:tcMar>
            <w:vAlign w:val="bottom"/>
          </w:tcPr>
          <w:p w14:paraId="43EB4A99"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w:t>
            </w:r>
          </w:p>
        </w:tc>
        <w:tc>
          <w:tcPr>
            <w:tcW w:w="1137" w:type="dxa"/>
            <w:tcBorders>
              <w:top w:val="nil"/>
              <w:left w:val="nil"/>
              <w:bottom w:val="nil"/>
              <w:right w:val="nil"/>
            </w:tcBorders>
            <w:tcMar>
              <w:top w:w="0" w:type="dxa"/>
              <w:left w:w="120" w:type="dxa"/>
              <w:bottom w:w="0" w:type="dxa"/>
              <w:right w:w="120" w:type="dxa"/>
            </w:tcMar>
            <w:vAlign w:val="bottom"/>
          </w:tcPr>
          <w:p w14:paraId="34999C62"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7.395</w:t>
            </w:r>
          </w:p>
        </w:tc>
        <w:tc>
          <w:tcPr>
            <w:tcW w:w="1206" w:type="dxa"/>
            <w:tcBorders>
              <w:top w:val="nil"/>
              <w:left w:val="nil"/>
              <w:bottom w:val="nil"/>
              <w:right w:val="nil"/>
            </w:tcBorders>
            <w:tcMar>
              <w:top w:w="0" w:type="dxa"/>
              <w:left w:w="120" w:type="dxa"/>
              <w:bottom w:w="0" w:type="dxa"/>
              <w:right w:w="120" w:type="dxa"/>
            </w:tcMar>
            <w:vAlign w:val="bottom"/>
          </w:tcPr>
          <w:p w14:paraId="04113C6A"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16.309</w:t>
            </w:r>
          </w:p>
        </w:tc>
        <w:tc>
          <w:tcPr>
            <w:tcW w:w="1231" w:type="dxa"/>
            <w:tcBorders>
              <w:top w:val="nil"/>
              <w:left w:val="nil"/>
              <w:bottom w:val="nil"/>
            </w:tcBorders>
            <w:tcMar>
              <w:top w:w="0" w:type="dxa"/>
              <w:left w:w="120" w:type="dxa"/>
              <w:bottom w:w="0" w:type="dxa"/>
              <w:right w:w="120" w:type="dxa"/>
            </w:tcMar>
            <w:vAlign w:val="bottom"/>
          </w:tcPr>
          <w:p w14:paraId="244755B3"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23.704</w:t>
            </w:r>
          </w:p>
        </w:tc>
      </w:tr>
      <w:tr w:rsidR="00E14286" w:rsidRPr="00E164D2" w14:paraId="1D2BCEC2" w14:textId="77777777" w:rsidTr="00747F32">
        <w:trPr>
          <w:trHeight w:val="289"/>
        </w:trPr>
        <w:tc>
          <w:tcPr>
            <w:tcW w:w="2841" w:type="dxa"/>
            <w:tcMar>
              <w:top w:w="0" w:type="dxa"/>
              <w:left w:w="120" w:type="dxa"/>
              <w:bottom w:w="0" w:type="dxa"/>
              <w:right w:w="120" w:type="dxa"/>
            </w:tcMar>
            <w:vAlign w:val="bottom"/>
          </w:tcPr>
          <w:p w14:paraId="671FB1AA" w14:textId="77777777" w:rsidR="00E13486" w:rsidRPr="00E164D2" w:rsidRDefault="00E13486" w:rsidP="00747F32">
            <w:pPr>
              <w:tabs>
                <w:tab w:val="right" w:pos="1202"/>
              </w:tabs>
              <w:spacing w:line="240" w:lineRule="exact"/>
              <w:outlineLvl w:val="0"/>
              <w:rPr>
                <w:rFonts w:ascii="Calibri" w:eastAsia="Calibri" w:hAnsi="Calibri" w:cs="Arial"/>
                <w:b/>
                <w:bCs/>
                <w:color w:val="000000" w:themeColor="text1"/>
                <w:sz w:val="18"/>
                <w:szCs w:val="18"/>
              </w:rPr>
            </w:pPr>
            <w:proofErr w:type="spellStart"/>
            <w:r w:rsidRPr="00E164D2">
              <w:rPr>
                <w:rFonts w:ascii="Calibri" w:eastAsia="Calibri" w:hAnsi="Calibri" w:cs="Arial"/>
                <w:b/>
                <w:bCs/>
                <w:color w:val="000000" w:themeColor="text1"/>
                <w:sz w:val="18"/>
                <w:szCs w:val="18"/>
              </w:rPr>
              <w:t>Ukupna</w:t>
            </w:r>
            <w:proofErr w:type="spellEnd"/>
            <w:r w:rsidRPr="00E164D2">
              <w:rPr>
                <w:rFonts w:ascii="Calibri" w:eastAsia="Calibri" w:hAnsi="Calibri" w:cs="Arial"/>
                <w:b/>
                <w:bCs/>
                <w:color w:val="000000" w:themeColor="text1"/>
                <w:sz w:val="18"/>
                <w:szCs w:val="18"/>
              </w:rPr>
              <w:t xml:space="preserve"> </w:t>
            </w:r>
            <w:proofErr w:type="spellStart"/>
            <w:r w:rsidRPr="00E164D2">
              <w:rPr>
                <w:rFonts w:ascii="Calibri" w:eastAsia="Calibri" w:hAnsi="Calibri" w:cs="Arial"/>
                <w:b/>
                <w:bCs/>
                <w:color w:val="000000" w:themeColor="text1"/>
                <w:sz w:val="18"/>
                <w:szCs w:val="18"/>
              </w:rPr>
              <w:t>imovina</w:t>
            </w:r>
            <w:proofErr w:type="spellEnd"/>
            <w:r w:rsidRPr="00E164D2">
              <w:rPr>
                <w:rFonts w:ascii="Calibri" w:eastAsia="Calibri" w:hAnsi="Calibri" w:cs="Arial"/>
                <w:b/>
                <w:bCs/>
                <w:color w:val="000000" w:themeColor="text1"/>
                <w:sz w:val="18"/>
                <w:szCs w:val="18"/>
              </w:rPr>
              <w:t xml:space="preserve"> </w:t>
            </w:r>
          </w:p>
        </w:tc>
        <w:tc>
          <w:tcPr>
            <w:tcW w:w="1010" w:type="dxa"/>
            <w:tcBorders>
              <w:top w:val="single" w:sz="4" w:space="0" w:color="000000"/>
              <w:bottom w:val="single" w:sz="8" w:space="0" w:color="000000"/>
            </w:tcBorders>
            <w:tcMar>
              <w:top w:w="0" w:type="dxa"/>
              <w:left w:w="120" w:type="dxa"/>
              <w:bottom w:w="0" w:type="dxa"/>
              <w:right w:w="120" w:type="dxa"/>
            </w:tcMar>
            <w:vAlign w:val="bottom"/>
          </w:tcPr>
          <w:p w14:paraId="45EFA445"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680.870</w:t>
            </w:r>
          </w:p>
        </w:tc>
        <w:tc>
          <w:tcPr>
            <w:tcW w:w="1149" w:type="dxa"/>
            <w:tcBorders>
              <w:top w:val="single" w:sz="4" w:space="0" w:color="000000"/>
              <w:bottom w:val="single" w:sz="8" w:space="0" w:color="000000"/>
            </w:tcBorders>
            <w:tcMar>
              <w:top w:w="0" w:type="dxa"/>
              <w:left w:w="120" w:type="dxa"/>
              <w:bottom w:w="0" w:type="dxa"/>
              <w:right w:w="120" w:type="dxa"/>
            </w:tcMar>
            <w:vAlign w:val="bottom"/>
          </w:tcPr>
          <w:p w14:paraId="157DB8EB"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14.566.722</w:t>
            </w:r>
          </w:p>
        </w:tc>
        <w:tc>
          <w:tcPr>
            <w:tcW w:w="1162" w:type="dxa"/>
            <w:tcBorders>
              <w:top w:val="single" w:sz="4" w:space="0" w:color="000000"/>
              <w:bottom w:val="single" w:sz="8" w:space="0" w:color="000000"/>
            </w:tcBorders>
            <w:tcMar>
              <w:top w:w="0" w:type="dxa"/>
              <w:left w:w="120" w:type="dxa"/>
              <w:bottom w:w="0" w:type="dxa"/>
              <w:right w:w="120" w:type="dxa"/>
            </w:tcMar>
            <w:vAlign w:val="bottom"/>
          </w:tcPr>
          <w:p w14:paraId="132BDEA6"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1.391</w:t>
            </w:r>
          </w:p>
        </w:tc>
        <w:tc>
          <w:tcPr>
            <w:tcW w:w="1137" w:type="dxa"/>
            <w:tcBorders>
              <w:top w:val="single" w:sz="4" w:space="0" w:color="000000"/>
              <w:bottom w:val="single" w:sz="8" w:space="0" w:color="000000"/>
            </w:tcBorders>
            <w:tcMar>
              <w:top w:w="0" w:type="dxa"/>
              <w:left w:w="120" w:type="dxa"/>
              <w:bottom w:w="0" w:type="dxa"/>
              <w:right w:w="120" w:type="dxa"/>
            </w:tcMar>
            <w:vAlign w:val="bottom"/>
          </w:tcPr>
          <w:p w14:paraId="15094087"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15.248.983</w:t>
            </w:r>
          </w:p>
        </w:tc>
        <w:tc>
          <w:tcPr>
            <w:tcW w:w="1206" w:type="dxa"/>
            <w:tcBorders>
              <w:top w:val="single" w:sz="4" w:space="0" w:color="000000"/>
              <w:bottom w:val="single" w:sz="8" w:space="0" w:color="000000"/>
            </w:tcBorders>
            <w:tcMar>
              <w:top w:w="0" w:type="dxa"/>
              <w:left w:w="120" w:type="dxa"/>
              <w:bottom w:w="0" w:type="dxa"/>
              <w:right w:w="120" w:type="dxa"/>
            </w:tcMar>
            <w:vAlign w:val="bottom"/>
          </w:tcPr>
          <w:p w14:paraId="1EFD33B1"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11.969.998*</w:t>
            </w:r>
          </w:p>
        </w:tc>
        <w:tc>
          <w:tcPr>
            <w:tcW w:w="1231" w:type="dxa"/>
            <w:tcBorders>
              <w:top w:val="single" w:sz="4" w:space="0" w:color="000000"/>
              <w:bottom w:val="single" w:sz="8" w:space="0" w:color="000000"/>
            </w:tcBorders>
            <w:tcMar>
              <w:top w:w="0" w:type="dxa"/>
              <w:left w:w="120" w:type="dxa"/>
              <w:bottom w:w="0" w:type="dxa"/>
              <w:right w:w="120" w:type="dxa"/>
            </w:tcMar>
            <w:vAlign w:val="bottom"/>
          </w:tcPr>
          <w:p w14:paraId="72B4CD10"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27.218.981</w:t>
            </w:r>
          </w:p>
        </w:tc>
      </w:tr>
      <w:tr w:rsidR="00E14286" w:rsidRPr="00E164D2" w14:paraId="3E91F5BC" w14:textId="77777777" w:rsidTr="00747F32">
        <w:trPr>
          <w:trHeight w:val="227"/>
        </w:trPr>
        <w:tc>
          <w:tcPr>
            <w:tcW w:w="2841" w:type="dxa"/>
            <w:tcMar>
              <w:top w:w="0" w:type="dxa"/>
              <w:left w:w="120" w:type="dxa"/>
              <w:bottom w:w="0" w:type="dxa"/>
              <w:right w:w="120" w:type="dxa"/>
            </w:tcMar>
            <w:vAlign w:val="bottom"/>
          </w:tcPr>
          <w:p w14:paraId="34A7AA57" w14:textId="77777777" w:rsidR="00E13486" w:rsidRPr="00E164D2" w:rsidRDefault="00E13486" w:rsidP="00747F32">
            <w:pPr>
              <w:tabs>
                <w:tab w:val="right" w:pos="1202"/>
              </w:tabs>
              <w:spacing w:line="240" w:lineRule="exact"/>
              <w:outlineLvl w:val="0"/>
              <w:rPr>
                <w:rFonts w:ascii="Calibri" w:eastAsia="Calibri" w:hAnsi="Calibri" w:cs="Arial"/>
                <w:b/>
                <w:bCs/>
                <w:color w:val="000000" w:themeColor="text1"/>
                <w:sz w:val="18"/>
                <w:szCs w:val="18"/>
              </w:rPr>
            </w:pPr>
            <w:proofErr w:type="spellStart"/>
            <w:r w:rsidRPr="00E164D2">
              <w:rPr>
                <w:rFonts w:ascii="Calibri" w:eastAsia="Calibri" w:hAnsi="Calibri" w:cs="Arial"/>
                <w:b/>
                <w:bCs/>
                <w:color w:val="000000" w:themeColor="text1"/>
                <w:sz w:val="18"/>
                <w:szCs w:val="18"/>
              </w:rPr>
              <w:t>Obveze</w:t>
            </w:r>
            <w:proofErr w:type="spellEnd"/>
          </w:p>
        </w:tc>
        <w:tc>
          <w:tcPr>
            <w:tcW w:w="1010" w:type="dxa"/>
            <w:tcBorders>
              <w:top w:val="single" w:sz="12" w:space="0" w:color="000000"/>
            </w:tcBorders>
            <w:tcMar>
              <w:top w:w="0" w:type="dxa"/>
              <w:left w:w="120" w:type="dxa"/>
              <w:bottom w:w="0" w:type="dxa"/>
              <w:right w:w="120" w:type="dxa"/>
            </w:tcMar>
            <w:vAlign w:val="bottom"/>
          </w:tcPr>
          <w:p w14:paraId="1F3E987C" w14:textId="77777777" w:rsidR="00E13486" w:rsidRPr="00E164D2" w:rsidRDefault="00E13486" w:rsidP="00747F32">
            <w:pPr>
              <w:spacing w:line="240" w:lineRule="exact"/>
              <w:ind w:left="-123"/>
              <w:jc w:val="right"/>
              <w:rPr>
                <w:rFonts w:ascii="Calibri" w:hAnsi="Calibri"/>
                <w:color w:val="000000" w:themeColor="text1"/>
                <w:spacing w:val="-2"/>
                <w:sz w:val="18"/>
                <w:szCs w:val="18"/>
              </w:rPr>
            </w:pPr>
          </w:p>
        </w:tc>
        <w:tc>
          <w:tcPr>
            <w:tcW w:w="1149" w:type="dxa"/>
            <w:tcBorders>
              <w:top w:val="single" w:sz="12" w:space="0" w:color="000000"/>
            </w:tcBorders>
            <w:tcMar>
              <w:top w:w="0" w:type="dxa"/>
              <w:left w:w="120" w:type="dxa"/>
              <w:bottom w:w="0" w:type="dxa"/>
              <w:right w:w="120" w:type="dxa"/>
            </w:tcMar>
            <w:vAlign w:val="bottom"/>
          </w:tcPr>
          <w:p w14:paraId="3F6C8E76" w14:textId="77777777" w:rsidR="00E13486" w:rsidRPr="00E164D2" w:rsidRDefault="00E13486" w:rsidP="00747F32">
            <w:pPr>
              <w:spacing w:line="240" w:lineRule="exact"/>
              <w:jc w:val="right"/>
              <w:rPr>
                <w:rFonts w:ascii="Calibri" w:hAnsi="Calibri"/>
                <w:color w:val="000000" w:themeColor="text1"/>
                <w:spacing w:val="-2"/>
                <w:sz w:val="18"/>
                <w:szCs w:val="18"/>
              </w:rPr>
            </w:pPr>
          </w:p>
        </w:tc>
        <w:tc>
          <w:tcPr>
            <w:tcW w:w="1162" w:type="dxa"/>
            <w:tcBorders>
              <w:top w:val="single" w:sz="12" w:space="0" w:color="000000"/>
            </w:tcBorders>
            <w:tcMar>
              <w:top w:w="0" w:type="dxa"/>
              <w:left w:w="120" w:type="dxa"/>
              <w:bottom w:w="0" w:type="dxa"/>
              <w:right w:w="120" w:type="dxa"/>
            </w:tcMar>
            <w:vAlign w:val="bottom"/>
          </w:tcPr>
          <w:p w14:paraId="42A20E4C" w14:textId="77777777" w:rsidR="00E13486" w:rsidRPr="00E164D2" w:rsidRDefault="00E13486" w:rsidP="00747F32">
            <w:pPr>
              <w:spacing w:line="240" w:lineRule="exact"/>
              <w:jc w:val="right"/>
              <w:rPr>
                <w:rFonts w:ascii="Calibri" w:hAnsi="Calibri"/>
                <w:color w:val="000000" w:themeColor="text1"/>
                <w:spacing w:val="-2"/>
                <w:sz w:val="18"/>
                <w:szCs w:val="18"/>
              </w:rPr>
            </w:pPr>
          </w:p>
        </w:tc>
        <w:tc>
          <w:tcPr>
            <w:tcW w:w="1137" w:type="dxa"/>
            <w:tcBorders>
              <w:top w:val="single" w:sz="12" w:space="0" w:color="000000"/>
            </w:tcBorders>
            <w:tcMar>
              <w:top w:w="0" w:type="dxa"/>
              <w:left w:w="120" w:type="dxa"/>
              <w:bottom w:w="0" w:type="dxa"/>
              <w:right w:w="120" w:type="dxa"/>
            </w:tcMar>
            <w:vAlign w:val="bottom"/>
          </w:tcPr>
          <w:p w14:paraId="5E0B53BF" w14:textId="77777777" w:rsidR="00E13486" w:rsidRPr="00E164D2" w:rsidRDefault="00E13486" w:rsidP="00747F32">
            <w:pPr>
              <w:spacing w:line="240" w:lineRule="exact"/>
              <w:jc w:val="right"/>
              <w:rPr>
                <w:rFonts w:ascii="Calibri" w:hAnsi="Calibri"/>
                <w:color w:val="000000" w:themeColor="text1"/>
                <w:spacing w:val="-2"/>
                <w:sz w:val="18"/>
                <w:szCs w:val="18"/>
              </w:rPr>
            </w:pPr>
          </w:p>
        </w:tc>
        <w:tc>
          <w:tcPr>
            <w:tcW w:w="1206" w:type="dxa"/>
            <w:tcBorders>
              <w:top w:val="single" w:sz="12" w:space="0" w:color="000000"/>
            </w:tcBorders>
            <w:tcMar>
              <w:top w:w="0" w:type="dxa"/>
              <w:left w:w="120" w:type="dxa"/>
              <w:bottom w:w="0" w:type="dxa"/>
              <w:right w:w="120" w:type="dxa"/>
            </w:tcMar>
            <w:vAlign w:val="bottom"/>
          </w:tcPr>
          <w:p w14:paraId="7398B3EE" w14:textId="77777777" w:rsidR="00E13486" w:rsidRPr="00E164D2" w:rsidRDefault="00E13486" w:rsidP="00747F32">
            <w:pPr>
              <w:spacing w:line="240" w:lineRule="exact"/>
              <w:jc w:val="right"/>
              <w:rPr>
                <w:rFonts w:ascii="Calibri" w:hAnsi="Calibri"/>
                <w:color w:val="000000" w:themeColor="text1"/>
                <w:spacing w:val="-2"/>
                <w:sz w:val="18"/>
                <w:szCs w:val="18"/>
              </w:rPr>
            </w:pPr>
          </w:p>
        </w:tc>
        <w:tc>
          <w:tcPr>
            <w:tcW w:w="1231" w:type="dxa"/>
            <w:tcBorders>
              <w:top w:val="single" w:sz="12" w:space="0" w:color="000000"/>
            </w:tcBorders>
            <w:tcMar>
              <w:top w:w="0" w:type="dxa"/>
              <w:left w:w="120" w:type="dxa"/>
              <w:bottom w:w="0" w:type="dxa"/>
              <w:right w:w="120" w:type="dxa"/>
            </w:tcMar>
            <w:vAlign w:val="bottom"/>
          </w:tcPr>
          <w:p w14:paraId="443BA0BB" w14:textId="77777777" w:rsidR="00E13486" w:rsidRPr="00E164D2" w:rsidRDefault="00E13486" w:rsidP="00747F32">
            <w:pPr>
              <w:spacing w:line="240" w:lineRule="exact"/>
              <w:jc w:val="right"/>
              <w:rPr>
                <w:rFonts w:ascii="Calibri" w:hAnsi="Calibri"/>
                <w:b/>
                <w:color w:val="000000" w:themeColor="text1"/>
                <w:sz w:val="18"/>
                <w:szCs w:val="18"/>
              </w:rPr>
            </w:pPr>
          </w:p>
        </w:tc>
      </w:tr>
      <w:tr w:rsidR="00E14286" w:rsidRPr="00E164D2" w14:paraId="199ABEE7" w14:textId="77777777" w:rsidTr="00747F32">
        <w:trPr>
          <w:trHeight w:val="243"/>
        </w:trPr>
        <w:tc>
          <w:tcPr>
            <w:tcW w:w="2841" w:type="dxa"/>
            <w:tcMar>
              <w:top w:w="0" w:type="dxa"/>
              <w:left w:w="120" w:type="dxa"/>
              <w:bottom w:w="0" w:type="dxa"/>
              <w:right w:w="120" w:type="dxa"/>
            </w:tcMar>
            <w:vAlign w:val="bottom"/>
          </w:tcPr>
          <w:p w14:paraId="008CF1EF"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z w:val="18"/>
                <w:szCs w:val="18"/>
              </w:rPr>
            </w:pPr>
            <w:proofErr w:type="spellStart"/>
            <w:r w:rsidRPr="00E164D2">
              <w:rPr>
                <w:rFonts w:ascii="Calibri" w:eastAsia="Calibri" w:hAnsi="Calibri" w:cs="Arial"/>
                <w:color w:val="000000" w:themeColor="text1"/>
                <w:sz w:val="18"/>
                <w:szCs w:val="18"/>
              </w:rPr>
              <w:t>Obveze</w:t>
            </w:r>
            <w:proofErr w:type="spellEnd"/>
            <w:r w:rsidRPr="00E164D2">
              <w:rPr>
                <w:rFonts w:ascii="Calibri" w:eastAsia="Calibri" w:hAnsi="Calibri" w:cs="Arial"/>
                <w:color w:val="000000" w:themeColor="text1"/>
                <w:sz w:val="18"/>
                <w:szCs w:val="18"/>
              </w:rPr>
              <w:t xml:space="preserve"> po </w:t>
            </w:r>
            <w:proofErr w:type="spellStart"/>
            <w:r w:rsidRPr="00E164D2">
              <w:rPr>
                <w:rFonts w:ascii="Calibri" w:eastAsia="Calibri" w:hAnsi="Calibri" w:cs="Arial"/>
                <w:color w:val="000000" w:themeColor="text1"/>
                <w:sz w:val="18"/>
                <w:szCs w:val="18"/>
              </w:rPr>
              <w:t>depozitima</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3A2A1FFD"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20.526 </w:t>
            </w:r>
          </w:p>
        </w:tc>
        <w:tc>
          <w:tcPr>
            <w:tcW w:w="1149" w:type="dxa"/>
            <w:tcBorders>
              <w:top w:val="nil"/>
              <w:left w:val="nil"/>
              <w:bottom w:val="nil"/>
              <w:right w:val="nil"/>
            </w:tcBorders>
            <w:tcMar>
              <w:top w:w="0" w:type="dxa"/>
              <w:left w:w="120" w:type="dxa"/>
              <w:bottom w:w="0" w:type="dxa"/>
              <w:right w:w="120" w:type="dxa"/>
            </w:tcMar>
            <w:vAlign w:val="bottom"/>
          </w:tcPr>
          <w:p w14:paraId="7D19EF4B"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161.858 </w:t>
            </w:r>
          </w:p>
        </w:tc>
        <w:tc>
          <w:tcPr>
            <w:tcW w:w="1162" w:type="dxa"/>
            <w:tcBorders>
              <w:top w:val="nil"/>
              <w:left w:val="nil"/>
              <w:bottom w:val="nil"/>
              <w:right w:val="nil"/>
            </w:tcBorders>
            <w:tcMar>
              <w:top w:w="0" w:type="dxa"/>
              <w:left w:w="120" w:type="dxa"/>
              <w:bottom w:w="0" w:type="dxa"/>
              <w:right w:w="120" w:type="dxa"/>
            </w:tcMar>
            <w:vAlign w:val="bottom"/>
          </w:tcPr>
          <w:p w14:paraId="66FE195D"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80 </w:t>
            </w:r>
          </w:p>
        </w:tc>
        <w:tc>
          <w:tcPr>
            <w:tcW w:w="1137" w:type="dxa"/>
            <w:tcBorders>
              <w:top w:val="nil"/>
              <w:left w:val="nil"/>
              <w:bottom w:val="nil"/>
              <w:right w:val="nil"/>
            </w:tcBorders>
            <w:tcMar>
              <w:top w:w="0" w:type="dxa"/>
              <w:left w:w="120" w:type="dxa"/>
              <w:bottom w:w="0" w:type="dxa"/>
              <w:right w:w="120" w:type="dxa"/>
            </w:tcMar>
            <w:vAlign w:val="bottom"/>
          </w:tcPr>
          <w:p w14:paraId="3D1FEE36"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182.464 </w:t>
            </w:r>
          </w:p>
        </w:tc>
        <w:tc>
          <w:tcPr>
            <w:tcW w:w="1206" w:type="dxa"/>
            <w:tcBorders>
              <w:top w:val="nil"/>
              <w:left w:val="nil"/>
              <w:bottom w:val="nil"/>
              <w:right w:val="nil"/>
            </w:tcBorders>
            <w:tcMar>
              <w:top w:w="0" w:type="dxa"/>
              <w:left w:w="120" w:type="dxa"/>
              <w:bottom w:w="0" w:type="dxa"/>
              <w:right w:w="120" w:type="dxa"/>
            </w:tcMar>
            <w:vAlign w:val="bottom"/>
          </w:tcPr>
          <w:p w14:paraId="0D0256E7"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246.632 </w:t>
            </w:r>
          </w:p>
        </w:tc>
        <w:tc>
          <w:tcPr>
            <w:tcW w:w="1231" w:type="dxa"/>
            <w:tcBorders>
              <w:top w:val="nil"/>
              <w:left w:val="nil"/>
              <w:bottom w:val="nil"/>
            </w:tcBorders>
            <w:tcMar>
              <w:top w:w="0" w:type="dxa"/>
              <w:left w:w="120" w:type="dxa"/>
              <w:bottom w:w="0" w:type="dxa"/>
              <w:right w:w="120" w:type="dxa"/>
            </w:tcMar>
            <w:vAlign w:val="bottom"/>
          </w:tcPr>
          <w:p w14:paraId="2DCC81C2"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429.096</w:t>
            </w:r>
          </w:p>
        </w:tc>
      </w:tr>
      <w:tr w:rsidR="00E14286" w:rsidRPr="00E164D2" w14:paraId="33F7F278" w14:textId="77777777" w:rsidTr="00747F32">
        <w:trPr>
          <w:trHeight w:val="180"/>
        </w:trPr>
        <w:tc>
          <w:tcPr>
            <w:tcW w:w="2841" w:type="dxa"/>
            <w:tcMar>
              <w:top w:w="0" w:type="dxa"/>
              <w:left w:w="120" w:type="dxa"/>
              <w:bottom w:w="0" w:type="dxa"/>
              <w:right w:w="120" w:type="dxa"/>
            </w:tcMar>
            <w:vAlign w:val="bottom"/>
          </w:tcPr>
          <w:p w14:paraId="609A6C12"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z w:val="18"/>
                <w:szCs w:val="18"/>
              </w:rPr>
            </w:pPr>
            <w:proofErr w:type="spellStart"/>
            <w:r w:rsidRPr="00E164D2">
              <w:rPr>
                <w:rFonts w:ascii="Calibri" w:eastAsia="Calibri" w:hAnsi="Calibri" w:cs="Arial"/>
                <w:color w:val="000000" w:themeColor="text1"/>
                <w:sz w:val="18"/>
                <w:szCs w:val="18"/>
              </w:rPr>
              <w:t>Obveze</w:t>
            </w:r>
            <w:proofErr w:type="spellEnd"/>
            <w:r w:rsidRPr="00E164D2">
              <w:rPr>
                <w:rFonts w:ascii="Calibri" w:eastAsia="Calibri" w:hAnsi="Calibri" w:cs="Arial"/>
                <w:color w:val="000000" w:themeColor="text1"/>
                <w:sz w:val="18"/>
                <w:szCs w:val="18"/>
              </w:rPr>
              <w:t xml:space="preserve"> po </w:t>
            </w:r>
            <w:proofErr w:type="spellStart"/>
            <w:r w:rsidRPr="00E164D2">
              <w:rPr>
                <w:rFonts w:ascii="Calibri" w:eastAsia="Calibri" w:hAnsi="Calibri" w:cs="Arial"/>
                <w:color w:val="000000" w:themeColor="text1"/>
                <w:sz w:val="18"/>
                <w:szCs w:val="18"/>
              </w:rPr>
              <w:t>kreditima</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1F30EBAC"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688.500 </w:t>
            </w:r>
          </w:p>
        </w:tc>
        <w:tc>
          <w:tcPr>
            <w:tcW w:w="1149" w:type="dxa"/>
            <w:tcBorders>
              <w:top w:val="nil"/>
              <w:left w:val="nil"/>
              <w:bottom w:val="nil"/>
              <w:right w:val="nil"/>
            </w:tcBorders>
            <w:tcMar>
              <w:top w:w="0" w:type="dxa"/>
              <w:left w:w="120" w:type="dxa"/>
              <w:bottom w:w="0" w:type="dxa"/>
              <w:right w:w="120" w:type="dxa"/>
            </w:tcMar>
            <w:vAlign w:val="bottom"/>
          </w:tcPr>
          <w:p w14:paraId="32CDE600"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14.189.487 </w:t>
            </w:r>
          </w:p>
        </w:tc>
        <w:tc>
          <w:tcPr>
            <w:tcW w:w="1162" w:type="dxa"/>
            <w:tcBorders>
              <w:top w:val="nil"/>
              <w:left w:val="nil"/>
              <w:bottom w:val="nil"/>
              <w:right w:val="nil"/>
            </w:tcBorders>
            <w:tcMar>
              <w:top w:w="0" w:type="dxa"/>
              <w:left w:w="120" w:type="dxa"/>
              <w:bottom w:w="0" w:type="dxa"/>
              <w:right w:w="120" w:type="dxa"/>
            </w:tcMar>
            <w:vAlign w:val="bottom"/>
          </w:tcPr>
          <w:p w14:paraId="1FFD508A"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54077CFF"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14.877.987 </w:t>
            </w:r>
          </w:p>
        </w:tc>
        <w:tc>
          <w:tcPr>
            <w:tcW w:w="1206" w:type="dxa"/>
            <w:tcBorders>
              <w:top w:val="nil"/>
              <w:left w:val="nil"/>
              <w:bottom w:val="nil"/>
              <w:right w:val="nil"/>
            </w:tcBorders>
            <w:tcMar>
              <w:top w:w="0" w:type="dxa"/>
              <w:left w:w="120" w:type="dxa"/>
              <w:bottom w:w="0" w:type="dxa"/>
              <w:right w:w="120" w:type="dxa"/>
            </w:tcMar>
            <w:vAlign w:val="bottom"/>
          </w:tcPr>
          <w:p w14:paraId="3E532BB0"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231" w:type="dxa"/>
            <w:tcBorders>
              <w:top w:val="nil"/>
              <w:left w:val="nil"/>
              <w:bottom w:val="nil"/>
            </w:tcBorders>
            <w:tcMar>
              <w:top w:w="0" w:type="dxa"/>
              <w:left w:w="120" w:type="dxa"/>
              <w:bottom w:w="0" w:type="dxa"/>
              <w:right w:w="120" w:type="dxa"/>
            </w:tcMar>
            <w:vAlign w:val="bottom"/>
          </w:tcPr>
          <w:p w14:paraId="17BFCBBE"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14.877.987</w:t>
            </w:r>
          </w:p>
        </w:tc>
      </w:tr>
      <w:tr w:rsidR="00E14286" w:rsidRPr="00E164D2" w14:paraId="0B8A327F" w14:textId="77777777" w:rsidTr="00747F32">
        <w:trPr>
          <w:trHeight w:val="472"/>
        </w:trPr>
        <w:tc>
          <w:tcPr>
            <w:tcW w:w="2841" w:type="dxa"/>
            <w:tcMar>
              <w:top w:w="0" w:type="dxa"/>
              <w:left w:w="120" w:type="dxa"/>
              <w:bottom w:w="0" w:type="dxa"/>
              <w:right w:w="120" w:type="dxa"/>
            </w:tcMar>
            <w:vAlign w:val="bottom"/>
          </w:tcPr>
          <w:p w14:paraId="4A1DB325"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z w:val="18"/>
                <w:szCs w:val="18"/>
              </w:rPr>
            </w:pPr>
            <w:proofErr w:type="spellStart"/>
            <w:r w:rsidRPr="00E164D2">
              <w:rPr>
                <w:rFonts w:ascii="Calibri" w:eastAsia="Calibri" w:hAnsi="Calibri" w:cs="Arial"/>
                <w:color w:val="000000" w:themeColor="text1"/>
                <w:sz w:val="18"/>
                <w:szCs w:val="18"/>
              </w:rPr>
              <w:t>Obveze</w:t>
            </w:r>
            <w:proofErr w:type="spellEnd"/>
            <w:r w:rsidRPr="00E164D2">
              <w:rPr>
                <w:rFonts w:ascii="Calibri" w:eastAsia="Calibri" w:hAnsi="Calibri" w:cs="Arial"/>
                <w:color w:val="000000" w:themeColor="text1"/>
                <w:sz w:val="18"/>
                <w:szCs w:val="18"/>
              </w:rPr>
              <w:t xml:space="preserve"> za </w:t>
            </w:r>
            <w:proofErr w:type="spellStart"/>
            <w:r w:rsidRPr="00E164D2">
              <w:rPr>
                <w:rFonts w:ascii="Calibri" w:eastAsia="Calibri" w:hAnsi="Calibri" w:cs="Arial"/>
                <w:color w:val="000000" w:themeColor="text1"/>
                <w:sz w:val="18"/>
                <w:szCs w:val="18"/>
              </w:rPr>
              <w:t>izdane</w:t>
            </w:r>
            <w:proofErr w:type="spellEnd"/>
            <w:r w:rsidRPr="00E164D2">
              <w:rPr>
                <w:rFonts w:ascii="Calibri" w:eastAsia="Calibri" w:hAnsi="Calibri" w:cs="Arial"/>
                <w:color w:val="000000" w:themeColor="text1"/>
                <w:sz w:val="18"/>
                <w:szCs w:val="18"/>
              </w:rPr>
              <w:t xml:space="preserve"> </w:t>
            </w:r>
            <w:proofErr w:type="spellStart"/>
            <w:r w:rsidRPr="00E164D2">
              <w:rPr>
                <w:rFonts w:ascii="Calibri" w:eastAsia="Calibri" w:hAnsi="Calibri" w:cs="Arial"/>
                <w:color w:val="000000" w:themeColor="text1"/>
                <w:sz w:val="18"/>
                <w:szCs w:val="18"/>
              </w:rPr>
              <w:t>dugoročne</w:t>
            </w:r>
            <w:proofErr w:type="spellEnd"/>
            <w:r w:rsidRPr="00E164D2">
              <w:rPr>
                <w:rFonts w:ascii="Calibri" w:eastAsia="Calibri" w:hAnsi="Calibri" w:cs="Arial"/>
                <w:color w:val="000000" w:themeColor="text1"/>
                <w:sz w:val="18"/>
                <w:szCs w:val="18"/>
              </w:rPr>
              <w:t xml:space="preserve"> </w:t>
            </w:r>
            <w:proofErr w:type="spellStart"/>
            <w:r w:rsidRPr="00E164D2">
              <w:rPr>
                <w:rFonts w:ascii="Calibri" w:eastAsia="Calibri" w:hAnsi="Calibri" w:cs="Arial"/>
                <w:color w:val="000000" w:themeColor="text1"/>
                <w:sz w:val="18"/>
                <w:szCs w:val="18"/>
              </w:rPr>
              <w:t>vrijednosne</w:t>
            </w:r>
            <w:proofErr w:type="spellEnd"/>
            <w:r w:rsidRPr="00E164D2">
              <w:rPr>
                <w:rFonts w:ascii="Calibri" w:eastAsia="Calibri" w:hAnsi="Calibri" w:cs="Arial"/>
                <w:color w:val="000000" w:themeColor="text1"/>
                <w:sz w:val="18"/>
                <w:szCs w:val="18"/>
              </w:rPr>
              <w:t xml:space="preserve"> </w:t>
            </w:r>
            <w:proofErr w:type="spellStart"/>
            <w:r w:rsidRPr="00E164D2">
              <w:rPr>
                <w:rFonts w:ascii="Calibri" w:eastAsia="Calibri" w:hAnsi="Calibri" w:cs="Arial"/>
                <w:color w:val="000000" w:themeColor="text1"/>
                <w:sz w:val="18"/>
                <w:szCs w:val="18"/>
              </w:rPr>
              <w:t>papire</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706E6C34"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149" w:type="dxa"/>
            <w:tcBorders>
              <w:top w:val="nil"/>
              <w:left w:val="nil"/>
              <w:bottom w:val="nil"/>
              <w:right w:val="nil"/>
            </w:tcBorders>
            <w:tcMar>
              <w:top w:w="0" w:type="dxa"/>
              <w:left w:w="120" w:type="dxa"/>
              <w:bottom w:w="0" w:type="dxa"/>
              <w:right w:w="120" w:type="dxa"/>
            </w:tcMar>
            <w:vAlign w:val="bottom"/>
          </w:tcPr>
          <w:p w14:paraId="5739F7F5"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1.150.557 </w:t>
            </w:r>
          </w:p>
        </w:tc>
        <w:tc>
          <w:tcPr>
            <w:tcW w:w="1162" w:type="dxa"/>
            <w:tcBorders>
              <w:top w:val="nil"/>
              <w:left w:val="nil"/>
              <w:bottom w:val="nil"/>
              <w:right w:val="nil"/>
            </w:tcBorders>
            <w:tcMar>
              <w:top w:w="0" w:type="dxa"/>
              <w:left w:w="120" w:type="dxa"/>
              <w:bottom w:w="0" w:type="dxa"/>
              <w:right w:w="120" w:type="dxa"/>
            </w:tcMar>
            <w:vAlign w:val="bottom"/>
          </w:tcPr>
          <w:p w14:paraId="65EA4F96"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137" w:type="dxa"/>
            <w:tcBorders>
              <w:top w:val="nil"/>
              <w:left w:val="nil"/>
              <w:bottom w:val="nil"/>
              <w:right w:val="nil"/>
            </w:tcBorders>
            <w:tcMar>
              <w:top w:w="0" w:type="dxa"/>
              <w:left w:w="120" w:type="dxa"/>
              <w:bottom w:w="0" w:type="dxa"/>
              <w:right w:w="120" w:type="dxa"/>
            </w:tcMar>
            <w:vAlign w:val="bottom"/>
          </w:tcPr>
          <w:p w14:paraId="68FC28AC"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1.150.557 </w:t>
            </w:r>
          </w:p>
        </w:tc>
        <w:tc>
          <w:tcPr>
            <w:tcW w:w="1206" w:type="dxa"/>
            <w:tcBorders>
              <w:top w:val="nil"/>
              <w:left w:val="nil"/>
              <w:bottom w:val="nil"/>
              <w:right w:val="nil"/>
            </w:tcBorders>
            <w:tcMar>
              <w:top w:w="0" w:type="dxa"/>
              <w:left w:w="120" w:type="dxa"/>
              <w:bottom w:w="0" w:type="dxa"/>
              <w:right w:w="120" w:type="dxa"/>
            </w:tcMar>
            <w:vAlign w:val="bottom"/>
          </w:tcPr>
          <w:p w14:paraId="2CB14001"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 xml:space="preserve"> - </w:t>
            </w:r>
          </w:p>
        </w:tc>
        <w:tc>
          <w:tcPr>
            <w:tcW w:w="1231" w:type="dxa"/>
            <w:tcBorders>
              <w:top w:val="nil"/>
              <w:left w:val="nil"/>
              <w:bottom w:val="nil"/>
            </w:tcBorders>
            <w:tcMar>
              <w:top w:w="0" w:type="dxa"/>
              <w:left w:w="120" w:type="dxa"/>
              <w:bottom w:w="0" w:type="dxa"/>
              <w:right w:w="120" w:type="dxa"/>
            </w:tcMar>
            <w:vAlign w:val="bottom"/>
          </w:tcPr>
          <w:p w14:paraId="26F120F6"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1.150.557</w:t>
            </w:r>
          </w:p>
        </w:tc>
      </w:tr>
      <w:tr w:rsidR="00E14286" w:rsidRPr="00E164D2" w14:paraId="043D7BD3" w14:textId="77777777" w:rsidTr="00747F32">
        <w:trPr>
          <w:trHeight w:val="472"/>
        </w:trPr>
        <w:tc>
          <w:tcPr>
            <w:tcW w:w="2841" w:type="dxa"/>
            <w:tcMar>
              <w:top w:w="0" w:type="dxa"/>
              <w:left w:w="120" w:type="dxa"/>
              <w:bottom w:w="0" w:type="dxa"/>
              <w:right w:w="120" w:type="dxa"/>
            </w:tcMar>
            <w:vAlign w:val="bottom"/>
          </w:tcPr>
          <w:p w14:paraId="4FBFDD4B"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z w:val="18"/>
                <w:szCs w:val="18"/>
              </w:rPr>
            </w:pPr>
            <w:proofErr w:type="spellStart"/>
            <w:r w:rsidRPr="00E164D2">
              <w:rPr>
                <w:rFonts w:ascii="Calibri" w:eastAsia="Calibri" w:hAnsi="Calibri" w:cs="Arial"/>
                <w:color w:val="000000" w:themeColor="text1"/>
                <w:sz w:val="18"/>
                <w:szCs w:val="18"/>
              </w:rPr>
              <w:t>Rezerviranja</w:t>
            </w:r>
            <w:proofErr w:type="spellEnd"/>
            <w:r w:rsidRPr="00E164D2">
              <w:rPr>
                <w:rFonts w:ascii="Calibri" w:eastAsia="Calibri" w:hAnsi="Calibri" w:cs="Arial"/>
                <w:color w:val="000000" w:themeColor="text1"/>
                <w:sz w:val="18"/>
                <w:szCs w:val="18"/>
              </w:rPr>
              <w:t xml:space="preserve"> za </w:t>
            </w:r>
            <w:proofErr w:type="spellStart"/>
            <w:r w:rsidRPr="00E164D2">
              <w:rPr>
                <w:rFonts w:ascii="Calibri" w:eastAsia="Calibri" w:hAnsi="Calibri" w:cs="Arial"/>
                <w:color w:val="000000" w:themeColor="text1"/>
                <w:sz w:val="18"/>
                <w:szCs w:val="18"/>
              </w:rPr>
              <w:t>garancije</w:t>
            </w:r>
            <w:proofErr w:type="spellEnd"/>
            <w:r w:rsidRPr="00E164D2">
              <w:rPr>
                <w:rFonts w:ascii="Calibri" w:eastAsia="Calibri" w:hAnsi="Calibri" w:cs="Arial"/>
                <w:color w:val="000000" w:themeColor="text1"/>
                <w:sz w:val="18"/>
                <w:szCs w:val="18"/>
              </w:rPr>
              <w:t xml:space="preserve">, </w:t>
            </w:r>
            <w:proofErr w:type="spellStart"/>
            <w:r w:rsidRPr="00E164D2">
              <w:rPr>
                <w:rFonts w:ascii="Calibri" w:eastAsia="Calibri" w:hAnsi="Calibri" w:cs="Arial"/>
                <w:color w:val="000000" w:themeColor="text1"/>
                <w:sz w:val="18"/>
                <w:szCs w:val="18"/>
              </w:rPr>
              <w:t>preuzete</w:t>
            </w:r>
            <w:proofErr w:type="spellEnd"/>
            <w:r w:rsidRPr="00E164D2">
              <w:rPr>
                <w:rFonts w:ascii="Calibri" w:eastAsia="Calibri" w:hAnsi="Calibri" w:cs="Arial"/>
                <w:color w:val="000000" w:themeColor="text1"/>
                <w:sz w:val="18"/>
                <w:szCs w:val="18"/>
              </w:rPr>
              <w:t xml:space="preserve"> </w:t>
            </w:r>
            <w:proofErr w:type="spellStart"/>
            <w:r w:rsidRPr="00E164D2">
              <w:rPr>
                <w:rFonts w:ascii="Calibri" w:eastAsia="Calibri" w:hAnsi="Calibri" w:cs="Arial"/>
                <w:color w:val="000000" w:themeColor="text1"/>
                <w:sz w:val="18"/>
                <w:szCs w:val="18"/>
              </w:rPr>
              <w:t>i</w:t>
            </w:r>
            <w:proofErr w:type="spellEnd"/>
            <w:r w:rsidRPr="00E164D2">
              <w:rPr>
                <w:rFonts w:ascii="Calibri" w:eastAsia="Calibri" w:hAnsi="Calibri" w:cs="Arial"/>
                <w:color w:val="000000" w:themeColor="text1"/>
                <w:sz w:val="18"/>
                <w:szCs w:val="18"/>
              </w:rPr>
              <w:t xml:space="preserve"> </w:t>
            </w:r>
            <w:proofErr w:type="spellStart"/>
            <w:r w:rsidRPr="00E164D2">
              <w:rPr>
                <w:rFonts w:ascii="Calibri" w:eastAsia="Calibri" w:hAnsi="Calibri" w:cs="Arial"/>
                <w:color w:val="000000" w:themeColor="text1"/>
                <w:sz w:val="18"/>
                <w:szCs w:val="18"/>
              </w:rPr>
              <w:t>ostale</w:t>
            </w:r>
            <w:proofErr w:type="spellEnd"/>
            <w:r w:rsidRPr="00E164D2">
              <w:rPr>
                <w:rFonts w:ascii="Calibri" w:eastAsia="Calibri" w:hAnsi="Calibri" w:cs="Arial"/>
                <w:color w:val="000000" w:themeColor="text1"/>
                <w:sz w:val="18"/>
                <w:szCs w:val="18"/>
              </w:rPr>
              <w:t xml:space="preserve"> </w:t>
            </w:r>
            <w:proofErr w:type="spellStart"/>
            <w:r w:rsidRPr="00E164D2">
              <w:rPr>
                <w:rFonts w:ascii="Calibri" w:eastAsia="Calibri" w:hAnsi="Calibri" w:cs="Arial"/>
                <w:color w:val="000000" w:themeColor="text1"/>
                <w:sz w:val="18"/>
                <w:szCs w:val="18"/>
              </w:rPr>
              <w:t>obveze</w:t>
            </w:r>
            <w:proofErr w:type="spellEnd"/>
          </w:p>
        </w:tc>
        <w:tc>
          <w:tcPr>
            <w:tcW w:w="1010" w:type="dxa"/>
            <w:tcBorders>
              <w:top w:val="nil"/>
              <w:left w:val="nil"/>
              <w:bottom w:val="nil"/>
              <w:right w:val="nil"/>
            </w:tcBorders>
            <w:tcMar>
              <w:top w:w="0" w:type="dxa"/>
              <w:left w:w="120" w:type="dxa"/>
              <w:bottom w:w="0" w:type="dxa"/>
              <w:right w:w="120" w:type="dxa"/>
            </w:tcMar>
            <w:vAlign w:val="bottom"/>
          </w:tcPr>
          <w:p w14:paraId="0E997811"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55.291</w:t>
            </w:r>
          </w:p>
        </w:tc>
        <w:tc>
          <w:tcPr>
            <w:tcW w:w="1149" w:type="dxa"/>
            <w:tcBorders>
              <w:top w:val="nil"/>
              <w:left w:val="nil"/>
              <w:bottom w:val="nil"/>
              <w:right w:val="nil"/>
            </w:tcBorders>
            <w:tcMar>
              <w:top w:w="0" w:type="dxa"/>
              <w:left w:w="120" w:type="dxa"/>
              <w:bottom w:w="0" w:type="dxa"/>
              <w:right w:w="120" w:type="dxa"/>
            </w:tcMar>
            <w:vAlign w:val="bottom"/>
          </w:tcPr>
          <w:p w14:paraId="309FD44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116.896</w:t>
            </w:r>
          </w:p>
        </w:tc>
        <w:tc>
          <w:tcPr>
            <w:tcW w:w="1162" w:type="dxa"/>
            <w:tcBorders>
              <w:top w:val="nil"/>
              <w:left w:val="nil"/>
              <w:bottom w:val="nil"/>
              <w:right w:val="nil"/>
            </w:tcBorders>
            <w:tcMar>
              <w:top w:w="0" w:type="dxa"/>
              <w:left w:w="120" w:type="dxa"/>
              <w:bottom w:w="0" w:type="dxa"/>
              <w:right w:w="120" w:type="dxa"/>
            </w:tcMar>
            <w:vAlign w:val="bottom"/>
          </w:tcPr>
          <w:p w14:paraId="7E9F992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268</w:t>
            </w:r>
          </w:p>
        </w:tc>
        <w:tc>
          <w:tcPr>
            <w:tcW w:w="1137" w:type="dxa"/>
            <w:tcBorders>
              <w:top w:val="nil"/>
              <w:left w:val="nil"/>
              <w:bottom w:val="nil"/>
              <w:right w:val="nil"/>
            </w:tcBorders>
            <w:tcMar>
              <w:top w:w="0" w:type="dxa"/>
              <w:left w:w="120" w:type="dxa"/>
              <w:bottom w:w="0" w:type="dxa"/>
              <w:right w:w="120" w:type="dxa"/>
            </w:tcMar>
            <w:vAlign w:val="bottom"/>
          </w:tcPr>
          <w:p w14:paraId="4BC38CEA"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172.455</w:t>
            </w:r>
          </w:p>
        </w:tc>
        <w:tc>
          <w:tcPr>
            <w:tcW w:w="1206" w:type="dxa"/>
            <w:tcBorders>
              <w:top w:val="nil"/>
              <w:left w:val="nil"/>
              <w:bottom w:val="nil"/>
              <w:right w:val="nil"/>
            </w:tcBorders>
            <w:tcMar>
              <w:top w:w="0" w:type="dxa"/>
              <w:left w:w="120" w:type="dxa"/>
              <w:bottom w:w="0" w:type="dxa"/>
              <w:right w:w="120" w:type="dxa"/>
            </w:tcMar>
            <w:vAlign w:val="bottom"/>
          </w:tcPr>
          <w:p w14:paraId="2801D0BD"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149.036</w:t>
            </w:r>
          </w:p>
        </w:tc>
        <w:tc>
          <w:tcPr>
            <w:tcW w:w="1231" w:type="dxa"/>
            <w:tcBorders>
              <w:top w:val="nil"/>
              <w:left w:val="nil"/>
              <w:bottom w:val="nil"/>
            </w:tcBorders>
            <w:tcMar>
              <w:top w:w="0" w:type="dxa"/>
              <w:left w:w="120" w:type="dxa"/>
              <w:bottom w:w="0" w:type="dxa"/>
              <w:right w:w="120" w:type="dxa"/>
            </w:tcMar>
            <w:vAlign w:val="bottom"/>
          </w:tcPr>
          <w:p w14:paraId="68B1B36E"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321.491</w:t>
            </w:r>
          </w:p>
        </w:tc>
      </w:tr>
      <w:tr w:rsidR="00E14286" w:rsidRPr="00E164D2" w14:paraId="5B6FB9A6" w14:textId="77777777" w:rsidTr="00747F32">
        <w:trPr>
          <w:trHeight w:val="141"/>
        </w:trPr>
        <w:tc>
          <w:tcPr>
            <w:tcW w:w="2841" w:type="dxa"/>
            <w:tcMar>
              <w:top w:w="0" w:type="dxa"/>
              <w:left w:w="120" w:type="dxa"/>
              <w:bottom w:w="0" w:type="dxa"/>
              <w:right w:w="120" w:type="dxa"/>
            </w:tcMar>
            <w:vAlign w:val="bottom"/>
          </w:tcPr>
          <w:p w14:paraId="45C4009B" w14:textId="77777777" w:rsidR="00E13486" w:rsidRPr="00E164D2" w:rsidRDefault="00E13486" w:rsidP="00747F32">
            <w:pPr>
              <w:tabs>
                <w:tab w:val="right" w:pos="1202"/>
              </w:tabs>
              <w:spacing w:line="240" w:lineRule="exact"/>
              <w:outlineLvl w:val="0"/>
              <w:rPr>
                <w:rFonts w:ascii="Calibri" w:eastAsia="Calibri" w:hAnsi="Calibri" w:cs="Arial"/>
                <w:color w:val="000000" w:themeColor="text1"/>
                <w:sz w:val="18"/>
                <w:szCs w:val="18"/>
              </w:rPr>
            </w:pPr>
            <w:proofErr w:type="spellStart"/>
            <w:r w:rsidRPr="00E164D2">
              <w:rPr>
                <w:rFonts w:ascii="Calibri" w:eastAsia="Calibri" w:hAnsi="Calibri" w:cs="Arial"/>
                <w:color w:val="000000" w:themeColor="text1"/>
                <w:sz w:val="18"/>
                <w:szCs w:val="18"/>
              </w:rPr>
              <w:t>Ostale</w:t>
            </w:r>
            <w:proofErr w:type="spellEnd"/>
            <w:r w:rsidRPr="00E164D2">
              <w:rPr>
                <w:rFonts w:ascii="Calibri" w:eastAsia="Calibri" w:hAnsi="Calibri" w:cs="Arial"/>
                <w:color w:val="000000" w:themeColor="text1"/>
                <w:sz w:val="18"/>
                <w:szCs w:val="18"/>
              </w:rPr>
              <w:t xml:space="preserve"> </w:t>
            </w:r>
            <w:proofErr w:type="spellStart"/>
            <w:r w:rsidRPr="00E164D2">
              <w:rPr>
                <w:rFonts w:ascii="Calibri" w:eastAsia="Calibri" w:hAnsi="Calibri" w:cs="Arial"/>
                <w:color w:val="000000" w:themeColor="text1"/>
                <w:sz w:val="18"/>
                <w:szCs w:val="18"/>
              </w:rPr>
              <w:t>obveze</w:t>
            </w:r>
            <w:proofErr w:type="spellEnd"/>
          </w:p>
        </w:tc>
        <w:tc>
          <w:tcPr>
            <w:tcW w:w="1010" w:type="dxa"/>
            <w:tcBorders>
              <w:top w:val="nil"/>
              <w:left w:val="nil"/>
              <w:bottom w:val="single" w:sz="4" w:space="0" w:color="auto"/>
              <w:right w:val="nil"/>
            </w:tcBorders>
            <w:tcMar>
              <w:top w:w="0" w:type="dxa"/>
              <w:left w:w="120" w:type="dxa"/>
              <w:bottom w:w="0" w:type="dxa"/>
              <w:right w:w="120" w:type="dxa"/>
            </w:tcMar>
            <w:vAlign w:val="bottom"/>
          </w:tcPr>
          <w:p w14:paraId="0B580192"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3.284</w:t>
            </w:r>
          </w:p>
        </w:tc>
        <w:tc>
          <w:tcPr>
            <w:tcW w:w="1149" w:type="dxa"/>
            <w:tcBorders>
              <w:top w:val="nil"/>
              <w:left w:val="nil"/>
              <w:bottom w:val="single" w:sz="4" w:space="0" w:color="auto"/>
              <w:right w:val="nil"/>
            </w:tcBorders>
            <w:tcMar>
              <w:top w:w="0" w:type="dxa"/>
              <w:left w:w="120" w:type="dxa"/>
              <w:bottom w:w="0" w:type="dxa"/>
              <w:right w:w="120" w:type="dxa"/>
            </w:tcMar>
            <w:vAlign w:val="bottom"/>
          </w:tcPr>
          <w:p w14:paraId="4A40E78D"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9.392</w:t>
            </w:r>
          </w:p>
        </w:tc>
        <w:tc>
          <w:tcPr>
            <w:tcW w:w="1162" w:type="dxa"/>
            <w:tcBorders>
              <w:top w:val="nil"/>
              <w:left w:val="nil"/>
              <w:bottom w:val="single" w:sz="4" w:space="0" w:color="auto"/>
              <w:right w:val="nil"/>
            </w:tcBorders>
            <w:tcMar>
              <w:top w:w="0" w:type="dxa"/>
              <w:left w:w="120" w:type="dxa"/>
              <w:bottom w:w="0" w:type="dxa"/>
              <w:right w:w="120" w:type="dxa"/>
            </w:tcMar>
            <w:vAlign w:val="bottom"/>
          </w:tcPr>
          <w:p w14:paraId="36FFD7D4"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34</w:t>
            </w:r>
          </w:p>
        </w:tc>
        <w:tc>
          <w:tcPr>
            <w:tcW w:w="1137" w:type="dxa"/>
            <w:tcBorders>
              <w:top w:val="nil"/>
              <w:left w:val="nil"/>
              <w:bottom w:val="single" w:sz="4" w:space="0" w:color="auto"/>
              <w:right w:val="nil"/>
            </w:tcBorders>
            <w:tcMar>
              <w:top w:w="0" w:type="dxa"/>
              <w:left w:w="120" w:type="dxa"/>
              <w:bottom w:w="0" w:type="dxa"/>
              <w:right w:w="120" w:type="dxa"/>
            </w:tcMar>
            <w:vAlign w:val="bottom"/>
          </w:tcPr>
          <w:p w14:paraId="10079E0F"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12.710</w:t>
            </w:r>
          </w:p>
        </w:tc>
        <w:tc>
          <w:tcPr>
            <w:tcW w:w="1206" w:type="dxa"/>
            <w:tcBorders>
              <w:top w:val="nil"/>
              <w:left w:val="nil"/>
              <w:bottom w:val="single" w:sz="4" w:space="0" w:color="auto"/>
              <w:right w:val="nil"/>
            </w:tcBorders>
            <w:tcMar>
              <w:top w:w="0" w:type="dxa"/>
              <w:left w:w="120" w:type="dxa"/>
              <w:bottom w:w="0" w:type="dxa"/>
              <w:right w:w="120" w:type="dxa"/>
            </w:tcMar>
            <w:vAlign w:val="bottom"/>
          </w:tcPr>
          <w:p w14:paraId="0F476837"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366.033</w:t>
            </w:r>
          </w:p>
        </w:tc>
        <w:tc>
          <w:tcPr>
            <w:tcW w:w="1231" w:type="dxa"/>
            <w:tcBorders>
              <w:top w:val="nil"/>
              <w:left w:val="nil"/>
              <w:bottom w:val="single" w:sz="4" w:space="0" w:color="auto"/>
            </w:tcBorders>
            <w:tcMar>
              <w:top w:w="0" w:type="dxa"/>
              <w:left w:w="120" w:type="dxa"/>
              <w:bottom w:w="0" w:type="dxa"/>
              <w:right w:w="120" w:type="dxa"/>
            </w:tcMar>
            <w:vAlign w:val="bottom"/>
          </w:tcPr>
          <w:p w14:paraId="4175B363" w14:textId="77777777" w:rsidR="00E13486" w:rsidRPr="00E164D2" w:rsidRDefault="00E13486" w:rsidP="00747F32">
            <w:pPr>
              <w:spacing w:line="240" w:lineRule="exact"/>
              <w:jc w:val="right"/>
              <w:rPr>
                <w:rFonts w:ascii="Calibri" w:eastAsia="Arial Unicode MS" w:hAnsi="Calibri"/>
                <w:color w:val="000000" w:themeColor="text1"/>
                <w:sz w:val="18"/>
                <w:szCs w:val="18"/>
              </w:rPr>
            </w:pPr>
            <w:r w:rsidRPr="00E164D2">
              <w:rPr>
                <w:rFonts w:ascii="Calibri" w:hAnsi="Calibri"/>
                <w:color w:val="000000" w:themeColor="text1"/>
                <w:sz w:val="18"/>
                <w:szCs w:val="18"/>
              </w:rPr>
              <w:t>378.743</w:t>
            </w:r>
          </w:p>
        </w:tc>
      </w:tr>
      <w:tr w:rsidR="00E14286" w:rsidRPr="00E164D2" w14:paraId="4EF2A84C" w14:textId="77777777" w:rsidTr="00747F32">
        <w:trPr>
          <w:trHeight w:val="314"/>
        </w:trPr>
        <w:tc>
          <w:tcPr>
            <w:tcW w:w="2841" w:type="dxa"/>
            <w:tcMar>
              <w:top w:w="0" w:type="dxa"/>
              <w:left w:w="120" w:type="dxa"/>
              <w:bottom w:w="0" w:type="dxa"/>
              <w:right w:w="120" w:type="dxa"/>
            </w:tcMar>
            <w:vAlign w:val="bottom"/>
          </w:tcPr>
          <w:p w14:paraId="68320997" w14:textId="77777777" w:rsidR="00E13486" w:rsidRPr="00E164D2" w:rsidRDefault="00E13486" w:rsidP="00747F32">
            <w:pPr>
              <w:tabs>
                <w:tab w:val="right" w:pos="1202"/>
              </w:tabs>
              <w:spacing w:line="240" w:lineRule="exact"/>
              <w:outlineLvl w:val="0"/>
              <w:rPr>
                <w:rFonts w:ascii="Calibri" w:eastAsia="Calibri" w:hAnsi="Calibri" w:cs="Arial"/>
                <w:b/>
                <w:bCs/>
                <w:color w:val="000000" w:themeColor="text1"/>
                <w:sz w:val="18"/>
                <w:szCs w:val="18"/>
              </w:rPr>
            </w:pPr>
            <w:proofErr w:type="spellStart"/>
            <w:r w:rsidRPr="00E164D2">
              <w:rPr>
                <w:rFonts w:ascii="Calibri" w:eastAsia="Calibri" w:hAnsi="Calibri" w:cs="Arial"/>
                <w:b/>
                <w:bCs/>
                <w:color w:val="000000" w:themeColor="text1"/>
                <w:sz w:val="18"/>
                <w:szCs w:val="18"/>
              </w:rPr>
              <w:t>Ukupna</w:t>
            </w:r>
            <w:proofErr w:type="spellEnd"/>
            <w:r w:rsidRPr="00E164D2">
              <w:rPr>
                <w:rFonts w:ascii="Calibri" w:eastAsia="Calibri" w:hAnsi="Calibri" w:cs="Arial"/>
                <w:b/>
                <w:bCs/>
                <w:color w:val="000000" w:themeColor="text1"/>
                <w:sz w:val="18"/>
                <w:szCs w:val="18"/>
              </w:rPr>
              <w:t xml:space="preserve"> </w:t>
            </w:r>
            <w:proofErr w:type="spellStart"/>
            <w:r w:rsidRPr="00E164D2">
              <w:rPr>
                <w:rFonts w:ascii="Calibri" w:eastAsia="Calibri" w:hAnsi="Calibri" w:cs="Arial"/>
                <w:b/>
                <w:bCs/>
                <w:color w:val="000000" w:themeColor="text1"/>
                <w:sz w:val="18"/>
                <w:szCs w:val="18"/>
              </w:rPr>
              <w:t>obveze</w:t>
            </w:r>
            <w:proofErr w:type="spellEnd"/>
          </w:p>
        </w:tc>
        <w:tc>
          <w:tcPr>
            <w:tcW w:w="1010" w:type="dxa"/>
            <w:tcBorders>
              <w:top w:val="single" w:sz="4" w:space="0" w:color="auto"/>
              <w:left w:val="nil"/>
              <w:bottom w:val="single" w:sz="12" w:space="0" w:color="auto"/>
              <w:right w:val="nil"/>
            </w:tcBorders>
            <w:tcMar>
              <w:top w:w="0" w:type="dxa"/>
              <w:left w:w="120" w:type="dxa"/>
              <w:bottom w:w="0" w:type="dxa"/>
              <w:right w:w="120" w:type="dxa"/>
            </w:tcMar>
            <w:vAlign w:val="bottom"/>
          </w:tcPr>
          <w:p w14:paraId="62A6E276"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767.601</w:t>
            </w:r>
          </w:p>
        </w:tc>
        <w:tc>
          <w:tcPr>
            <w:tcW w:w="1149" w:type="dxa"/>
            <w:tcBorders>
              <w:top w:val="single" w:sz="4" w:space="0" w:color="auto"/>
              <w:left w:val="nil"/>
              <w:bottom w:val="single" w:sz="12" w:space="0" w:color="auto"/>
              <w:right w:val="nil"/>
            </w:tcBorders>
            <w:tcMar>
              <w:top w:w="0" w:type="dxa"/>
              <w:left w:w="120" w:type="dxa"/>
              <w:bottom w:w="0" w:type="dxa"/>
              <w:right w:w="120" w:type="dxa"/>
            </w:tcMar>
            <w:vAlign w:val="bottom"/>
          </w:tcPr>
          <w:p w14:paraId="374AA554"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15.628.190</w:t>
            </w:r>
          </w:p>
        </w:tc>
        <w:tc>
          <w:tcPr>
            <w:tcW w:w="1162" w:type="dxa"/>
            <w:tcBorders>
              <w:top w:val="single" w:sz="4" w:space="0" w:color="auto"/>
              <w:left w:val="nil"/>
              <w:bottom w:val="single" w:sz="12" w:space="0" w:color="auto"/>
              <w:right w:val="nil"/>
            </w:tcBorders>
            <w:tcMar>
              <w:top w:w="0" w:type="dxa"/>
              <w:left w:w="120" w:type="dxa"/>
              <w:bottom w:w="0" w:type="dxa"/>
              <w:right w:w="120" w:type="dxa"/>
            </w:tcMar>
            <w:vAlign w:val="bottom"/>
          </w:tcPr>
          <w:p w14:paraId="45B566E6"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382</w:t>
            </w:r>
          </w:p>
        </w:tc>
        <w:tc>
          <w:tcPr>
            <w:tcW w:w="1137" w:type="dxa"/>
            <w:tcBorders>
              <w:top w:val="single" w:sz="4" w:space="0" w:color="auto"/>
              <w:left w:val="nil"/>
              <w:bottom w:val="single" w:sz="12" w:space="0" w:color="auto"/>
              <w:right w:val="nil"/>
            </w:tcBorders>
            <w:tcMar>
              <w:top w:w="0" w:type="dxa"/>
              <w:left w:w="120" w:type="dxa"/>
              <w:bottom w:w="0" w:type="dxa"/>
              <w:right w:w="120" w:type="dxa"/>
            </w:tcMar>
            <w:vAlign w:val="bottom"/>
          </w:tcPr>
          <w:p w14:paraId="5B396829"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16.396.173</w:t>
            </w:r>
          </w:p>
        </w:tc>
        <w:tc>
          <w:tcPr>
            <w:tcW w:w="1206" w:type="dxa"/>
            <w:tcBorders>
              <w:top w:val="single" w:sz="4" w:space="0" w:color="auto"/>
              <w:left w:val="nil"/>
              <w:bottom w:val="single" w:sz="12" w:space="0" w:color="auto"/>
              <w:right w:val="nil"/>
            </w:tcBorders>
            <w:tcMar>
              <w:top w:w="0" w:type="dxa"/>
              <w:left w:w="120" w:type="dxa"/>
              <w:bottom w:w="0" w:type="dxa"/>
              <w:right w:w="120" w:type="dxa"/>
            </w:tcMar>
            <w:vAlign w:val="bottom"/>
          </w:tcPr>
          <w:p w14:paraId="445DC83B"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761.701</w:t>
            </w:r>
          </w:p>
        </w:tc>
        <w:tc>
          <w:tcPr>
            <w:tcW w:w="1231" w:type="dxa"/>
            <w:tcBorders>
              <w:top w:val="single" w:sz="4" w:space="0" w:color="auto"/>
              <w:left w:val="nil"/>
              <w:bottom w:val="single" w:sz="12" w:space="0" w:color="auto"/>
            </w:tcBorders>
            <w:tcMar>
              <w:top w:w="0" w:type="dxa"/>
              <w:left w:w="120" w:type="dxa"/>
              <w:bottom w:w="0" w:type="dxa"/>
              <w:right w:w="120" w:type="dxa"/>
            </w:tcMar>
            <w:vAlign w:val="bottom"/>
          </w:tcPr>
          <w:p w14:paraId="5CD76961"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17.157.874</w:t>
            </w:r>
          </w:p>
        </w:tc>
      </w:tr>
      <w:tr w:rsidR="00E14286" w:rsidRPr="00E164D2" w14:paraId="61AD8645" w14:textId="77777777" w:rsidTr="00747F32">
        <w:trPr>
          <w:trHeight w:val="456"/>
        </w:trPr>
        <w:tc>
          <w:tcPr>
            <w:tcW w:w="2841" w:type="dxa"/>
            <w:tcMar>
              <w:top w:w="0" w:type="dxa"/>
              <w:left w:w="120" w:type="dxa"/>
              <w:bottom w:w="0" w:type="dxa"/>
              <w:right w:w="120" w:type="dxa"/>
            </w:tcMar>
            <w:vAlign w:val="bottom"/>
          </w:tcPr>
          <w:p w14:paraId="4E2F4154" w14:textId="77777777" w:rsidR="00E13486" w:rsidRPr="00E164D2" w:rsidRDefault="00E13486" w:rsidP="00747F32">
            <w:pPr>
              <w:spacing w:line="240" w:lineRule="exact"/>
              <w:rPr>
                <w:rFonts w:ascii="Calibri" w:hAnsi="Calibri"/>
                <w:b/>
                <w:bCs/>
                <w:color w:val="000000" w:themeColor="text1"/>
                <w:sz w:val="18"/>
                <w:szCs w:val="18"/>
              </w:rPr>
            </w:pPr>
            <w:proofErr w:type="spellStart"/>
            <w:r w:rsidRPr="00E164D2">
              <w:rPr>
                <w:rFonts w:ascii="Calibri" w:hAnsi="Calibri"/>
                <w:b/>
                <w:bCs/>
                <w:color w:val="000000" w:themeColor="text1"/>
                <w:sz w:val="18"/>
                <w:szCs w:val="18"/>
              </w:rPr>
              <w:t>Valutni</w:t>
            </w:r>
            <w:proofErr w:type="spellEnd"/>
            <w:r w:rsidRPr="00E164D2">
              <w:rPr>
                <w:rFonts w:ascii="Calibri" w:hAnsi="Calibri"/>
                <w:b/>
                <w:bCs/>
                <w:color w:val="000000" w:themeColor="text1"/>
                <w:sz w:val="18"/>
                <w:szCs w:val="18"/>
              </w:rPr>
              <w:t xml:space="preserve"> </w:t>
            </w:r>
            <w:proofErr w:type="spellStart"/>
            <w:r w:rsidRPr="00E164D2">
              <w:rPr>
                <w:rFonts w:ascii="Calibri" w:hAnsi="Calibri"/>
                <w:b/>
                <w:bCs/>
                <w:color w:val="000000" w:themeColor="text1"/>
                <w:sz w:val="18"/>
                <w:szCs w:val="18"/>
              </w:rPr>
              <w:t>jaz</w:t>
            </w:r>
            <w:proofErr w:type="spellEnd"/>
          </w:p>
        </w:tc>
        <w:tc>
          <w:tcPr>
            <w:tcW w:w="1010"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05EA0591"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(86.731)</w:t>
            </w:r>
          </w:p>
        </w:tc>
        <w:tc>
          <w:tcPr>
            <w:tcW w:w="1149"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7DE43B2D"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(1.061.468)</w:t>
            </w:r>
          </w:p>
        </w:tc>
        <w:tc>
          <w:tcPr>
            <w:tcW w:w="1162"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37BF33B2"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1.009</w:t>
            </w:r>
          </w:p>
        </w:tc>
        <w:tc>
          <w:tcPr>
            <w:tcW w:w="1137"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3D2F015D"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(1.147.190)</w:t>
            </w:r>
          </w:p>
        </w:tc>
        <w:tc>
          <w:tcPr>
            <w:tcW w:w="1206" w:type="dxa"/>
            <w:tcBorders>
              <w:top w:val="single" w:sz="12" w:space="0" w:color="auto"/>
              <w:left w:val="nil"/>
              <w:bottom w:val="single" w:sz="12" w:space="0" w:color="auto"/>
              <w:right w:val="nil"/>
            </w:tcBorders>
            <w:shd w:val="clear" w:color="000000" w:fill="auto"/>
            <w:tcMar>
              <w:top w:w="0" w:type="dxa"/>
              <w:left w:w="120" w:type="dxa"/>
              <w:bottom w:w="0" w:type="dxa"/>
              <w:right w:w="120" w:type="dxa"/>
            </w:tcMar>
            <w:vAlign w:val="bottom"/>
          </w:tcPr>
          <w:p w14:paraId="4F54347C"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11.208.297</w:t>
            </w:r>
          </w:p>
        </w:tc>
        <w:tc>
          <w:tcPr>
            <w:tcW w:w="1231" w:type="dxa"/>
            <w:tcBorders>
              <w:top w:val="single" w:sz="12" w:space="0" w:color="auto"/>
              <w:left w:val="nil"/>
              <w:bottom w:val="single" w:sz="12" w:space="0" w:color="auto"/>
            </w:tcBorders>
            <w:shd w:val="clear" w:color="000000" w:fill="auto"/>
            <w:tcMar>
              <w:top w:w="0" w:type="dxa"/>
              <w:left w:w="120" w:type="dxa"/>
              <w:bottom w:w="0" w:type="dxa"/>
              <w:right w:w="120" w:type="dxa"/>
            </w:tcMar>
            <w:vAlign w:val="bottom"/>
          </w:tcPr>
          <w:p w14:paraId="6C6E61DF" w14:textId="77777777" w:rsidR="00E13486" w:rsidRPr="00E164D2" w:rsidRDefault="00E13486" w:rsidP="00747F32">
            <w:pPr>
              <w:spacing w:line="240" w:lineRule="exact"/>
              <w:jc w:val="right"/>
              <w:rPr>
                <w:rFonts w:ascii="Calibri" w:eastAsia="Arial Unicode MS" w:hAnsi="Calibri"/>
                <w:b/>
                <w:bCs/>
                <w:color w:val="000000" w:themeColor="text1"/>
                <w:sz w:val="18"/>
                <w:szCs w:val="18"/>
              </w:rPr>
            </w:pPr>
            <w:r w:rsidRPr="00E164D2">
              <w:rPr>
                <w:rFonts w:ascii="Calibri" w:hAnsi="Calibri"/>
                <w:b/>
                <w:bCs/>
                <w:color w:val="000000" w:themeColor="text1"/>
                <w:sz w:val="18"/>
                <w:szCs w:val="18"/>
              </w:rPr>
              <w:t>10.061.107</w:t>
            </w:r>
          </w:p>
        </w:tc>
      </w:tr>
      <w:bookmarkEnd w:id="139"/>
    </w:tbl>
    <w:p w14:paraId="5904F263" w14:textId="77777777" w:rsidR="00E13486" w:rsidRPr="00E164D2" w:rsidRDefault="00E13486" w:rsidP="00E13486">
      <w:pPr>
        <w:pStyle w:val="TT"/>
        <w:spacing w:line="240" w:lineRule="auto"/>
        <w:jc w:val="both"/>
        <w:rPr>
          <w:rFonts w:asciiTheme="minorHAnsi" w:hAnsiTheme="minorHAnsi"/>
          <w:i/>
          <w:color w:val="000000" w:themeColor="text1"/>
          <w:sz w:val="20"/>
          <w:lang w:val="hr-HR"/>
        </w:rPr>
      </w:pPr>
    </w:p>
    <w:p w14:paraId="2DD39A54" w14:textId="77777777" w:rsidR="00E13486" w:rsidRPr="00E164D2" w:rsidRDefault="00E13486" w:rsidP="00E13486">
      <w:pPr>
        <w:pStyle w:val="TT"/>
        <w:spacing w:line="240" w:lineRule="auto"/>
        <w:jc w:val="both"/>
        <w:rPr>
          <w:rFonts w:asciiTheme="minorHAnsi" w:hAnsiTheme="minorHAnsi"/>
          <w:i/>
          <w:color w:val="000000" w:themeColor="text1"/>
          <w:sz w:val="20"/>
          <w:lang w:val="hr-HR"/>
        </w:rPr>
      </w:pPr>
    </w:p>
    <w:p w14:paraId="29D4649B" w14:textId="77777777" w:rsidR="00E13486" w:rsidRPr="00E164D2" w:rsidRDefault="00E13486" w:rsidP="00E13486">
      <w:pPr>
        <w:pStyle w:val="TT"/>
        <w:spacing w:line="240" w:lineRule="auto"/>
        <w:jc w:val="both"/>
        <w:rPr>
          <w:rFonts w:asciiTheme="minorHAnsi" w:hAnsiTheme="minorHAnsi"/>
          <w:i/>
          <w:color w:val="000000" w:themeColor="text1"/>
          <w:sz w:val="20"/>
          <w:lang w:val="hr-HR"/>
        </w:rPr>
      </w:pPr>
      <w:r w:rsidRPr="00E164D2">
        <w:rPr>
          <w:rFonts w:asciiTheme="minorHAnsi" w:hAnsiTheme="minorHAnsi"/>
          <w:i/>
          <w:color w:val="000000" w:themeColor="text1"/>
          <w:sz w:val="20"/>
          <w:lang w:val="hr-HR"/>
        </w:rPr>
        <w:t>*Iznosi vezani uz jednosmjernu valutnu klauzulu iznose 90.776 tisuća kuna.</w:t>
      </w:r>
      <w:r w:rsidRPr="00E164D2" w:rsidDel="00597E6E">
        <w:rPr>
          <w:rFonts w:asciiTheme="minorHAnsi" w:hAnsiTheme="minorHAnsi"/>
          <w:i/>
          <w:color w:val="000000" w:themeColor="text1"/>
          <w:sz w:val="20"/>
          <w:lang w:val="hr-HR"/>
        </w:rPr>
        <w:t xml:space="preserve"> </w:t>
      </w:r>
    </w:p>
    <w:p w14:paraId="54244ADA" w14:textId="77777777" w:rsidR="00E13486" w:rsidRPr="00E164D2" w:rsidRDefault="00E13486" w:rsidP="00FD645D">
      <w:pPr>
        <w:pStyle w:val="TT"/>
        <w:spacing w:line="240" w:lineRule="auto"/>
        <w:jc w:val="both"/>
        <w:rPr>
          <w:rFonts w:asciiTheme="minorHAnsi" w:hAnsiTheme="minorHAnsi"/>
          <w:i/>
          <w:color w:val="000000" w:themeColor="text1"/>
          <w:sz w:val="20"/>
          <w:lang w:val="hr-HR"/>
        </w:rPr>
      </w:pPr>
    </w:p>
    <w:p w14:paraId="0F585E0C" w14:textId="77777777" w:rsidR="00E13486" w:rsidRPr="00E164D2" w:rsidRDefault="00E13486" w:rsidP="00FD645D">
      <w:pPr>
        <w:pStyle w:val="TT"/>
        <w:spacing w:line="240" w:lineRule="auto"/>
        <w:jc w:val="both"/>
        <w:rPr>
          <w:rFonts w:asciiTheme="minorHAnsi" w:hAnsiTheme="minorHAnsi"/>
          <w:i/>
          <w:color w:val="000000" w:themeColor="text1"/>
          <w:sz w:val="20"/>
          <w:lang w:val="hr-HR"/>
        </w:rPr>
      </w:pPr>
    </w:p>
    <w:p w14:paraId="4C1CA576" w14:textId="77777777" w:rsidR="00E13486" w:rsidRPr="00E164D2" w:rsidRDefault="00E13486" w:rsidP="00FD645D">
      <w:pPr>
        <w:pStyle w:val="TT"/>
        <w:spacing w:line="240" w:lineRule="auto"/>
        <w:jc w:val="both"/>
        <w:rPr>
          <w:rFonts w:asciiTheme="minorHAnsi" w:hAnsiTheme="minorHAnsi"/>
          <w:i/>
          <w:color w:val="000000" w:themeColor="text1"/>
          <w:sz w:val="20"/>
          <w:lang w:val="hr-HR"/>
        </w:rPr>
        <w:sectPr w:rsidR="00E13486" w:rsidRPr="00E164D2" w:rsidSect="0077198A">
          <w:pgSz w:w="11907" w:h="16840" w:code="9"/>
          <w:pgMar w:top="1418" w:right="1134" w:bottom="1134" w:left="1418" w:header="851" w:footer="851" w:gutter="0"/>
          <w:cols w:space="720"/>
          <w:noEndnote/>
        </w:sectPr>
      </w:pPr>
    </w:p>
    <w:p w14:paraId="02047511" w14:textId="77777777" w:rsidR="0017496E" w:rsidRPr="00E164D2" w:rsidRDefault="000273C0" w:rsidP="00DC6688">
      <w:pPr>
        <w:pStyle w:val="T1"/>
        <w:spacing w:line="300" w:lineRule="exact"/>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17496E" w:rsidRPr="00E164D2">
        <w:rPr>
          <w:rFonts w:asciiTheme="minorHAnsi" w:hAnsiTheme="minorHAnsi" w:cs="Arial"/>
          <w:color w:val="000000" w:themeColor="text1"/>
          <w:sz w:val="22"/>
          <w:szCs w:val="22"/>
          <w:lang w:val="hr-HR"/>
        </w:rPr>
        <w:t>.</w:t>
      </w:r>
      <w:r w:rsidR="00282D92" w:rsidRPr="00E164D2">
        <w:rPr>
          <w:rFonts w:asciiTheme="minorHAnsi" w:hAnsiTheme="minorHAnsi" w:cs="Arial"/>
          <w:color w:val="000000" w:themeColor="text1"/>
          <w:sz w:val="22"/>
          <w:szCs w:val="22"/>
          <w:lang w:val="hr-HR"/>
        </w:rPr>
        <w:t xml:space="preserve">        </w:t>
      </w:r>
      <w:r w:rsidR="0017496E" w:rsidRPr="00E164D2">
        <w:rPr>
          <w:rFonts w:asciiTheme="minorHAnsi" w:hAnsiTheme="minorHAnsi" w:cs="Arial"/>
          <w:color w:val="000000" w:themeColor="text1"/>
          <w:sz w:val="22"/>
          <w:szCs w:val="22"/>
          <w:lang w:val="hr-HR"/>
        </w:rPr>
        <w:t>Upravljanje rizicima (nastavak)</w:t>
      </w:r>
    </w:p>
    <w:p w14:paraId="000BAE73" w14:textId="77777777" w:rsidR="0017496E" w:rsidRPr="00E164D2" w:rsidRDefault="000273C0" w:rsidP="00DC6688">
      <w:pPr>
        <w:pStyle w:val="T1"/>
        <w:spacing w:before="120" w:line="300" w:lineRule="exact"/>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17496E"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17496E" w:rsidRPr="00E164D2">
        <w:rPr>
          <w:rFonts w:asciiTheme="minorHAnsi" w:hAnsiTheme="minorHAnsi" w:cs="Arial"/>
          <w:color w:val="000000" w:themeColor="text1"/>
          <w:sz w:val="22"/>
          <w:szCs w:val="22"/>
          <w:lang w:val="hr-HR"/>
        </w:rPr>
        <w:t xml:space="preserve">. </w:t>
      </w:r>
      <w:r w:rsidR="00282D92" w:rsidRPr="00E164D2">
        <w:rPr>
          <w:rFonts w:asciiTheme="minorHAnsi" w:hAnsiTheme="minorHAnsi" w:cs="Arial"/>
          <w:color w:val="000000" w:themeColor="text1"/>
          <w:sz w:val="22"/>
          <w:szCs w:val="22"/>
          <w:lang w:val="hr-HR"/>
        </w:rPr>
        <w:t xml:space="preserve">    </w:t>
      </w:r>
      <w:r w:rsidR="0017496E" w:rsidRPr="00E164D2">
        <w:rPr>
          <w:rFonts w:asciiTheme="minorHAnsi" w:hAnsiTheme="minorHAnsi" w:cs="Arial"/>
          <w:color w:val="000000" w:themeColor="text1"/>
          <w:sz w:val="22"/>
          <w:szCs w:val="22"/>
          <w:lang w:val="hr-HR"/>
        </w:rPr>
        <w:t>Tržišni rizik (nastavak)</w:t>
      </w:r>
    </w:p>
    <w:p w14:paraId="5B3017C4" w14:textId="77777777" w:rsidR="0017496E" w:rsidRPr="00E164D2" w:rsidRDefault="000273C0" w:rsidP="00DC6688">
      <w:pPr>
        <w:pStyle w:val="T1"/>
        <w:spacing w:before="120" w:line="300" w:lineRule="exact"/>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17496E"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17496E" w:rsidRPr="00E164D2">
        <w:rPr>
          <w:rFonts w:asciiTheme="minorHAnsi" w:hAnsiTheme="minorHAnsi" w:cs="Arial"/>
          <w:color w:val="000000" w:themeColor="text1"/>
          <w:sz w:val="22"/>
          <w:szCs w:val="22"/>
          <w:lang w:val="hr-HR"/>
        </w:rPr>
        <w:t xml:space="preserve">.2. </w:t>
      </w:r>
      <w:r w:rsidR="00282D92" w:rsidRPr="00E164D2">
        <w:rPr>
          <w:rFonts w:asciiTheme="minorHAnsi" w:hAnsiTheme="minorHAnsi" w:cs="Arial"/>
          <w:color w:val="000000" w:themeColor="text1"/>
          <w:sz w:val="22"/>
          <w:szCs w:val="22"/>
          <w:lang w:val="hr-HR"/>
        </w:rPr>
        <w:t xml:space="preserve"> </w:t>
      </w:r>
      <w:r w:rsidR="0017496E" w:rsidRPr="00E164D2">
        <w:rPr>
          <w:rFonts w:asciiTheme="minorHAnsi" w:hAnsiTheme="minorHAnsi" w:cs="Arial"/>
          <w:color w:val="000000" w:themeColor="text1"/>
          <w:sz w:val="22"/>
          <w:szCs w:val="22"/>
          <w:lang w:val="hr-HR"/>
        </w:rPr>
        <w:t>Valutni rizik (nastavak)</w:t>
      </w:r>
    </w:p>
    <w:p w14:paraId="5F0CAE8F" w14:textId="77777777" w:rsidR="00940A24" w:rsidRPr="00E164D2" w:rsidRDefault="0017496E" w:rsidP="00DC6688">
      <w:pPr>
        <w:pStyle w:val="T1"/>
        <w:spacing w:before="120" w:after="0" w:line="300" w:lineRule="exact"/>
        <w:rPr>
          <w:rFonts w:asciiTheme="minorHAnsi" w:hAnsiTheme="minorHAnsi" w:cs="Arial"/>
          <w:b w:val="0"/>
          <w:color w:val="000000" w:themeColor="text1"/>
          <w:sz w:val="22"/>
          <w:szCs w:val="22"/>
          <w:lang w:val="hr-HR"/>
        </w:rPr>
      </w:pPr>
      <w:r w:rsidRPr="00E164D2">
        <w:rPr>
          <w:rFonts w:asciiTheme="minorHAnsi" w:hAnsiTheme="minorHAnsi" w:cs="Arial"/>
          <w:b w:val="0"/>
          <w:color w:val="000000" w:themeColor="text1"/>
          <w:sz w:val="22"/>
          <w:szCs w:val="22"/>
          <w:lang w:val="hr-HR"/>
        </w:rPr>
        <w:t xml:space="preserve">Iznos ukupne </w:t>
      </w:r>
      <w:r w:rsidR="008D6072" w:rsidRPr="00E164D2">
        <w:rPr>
          <w:rFonts w:asciiTheme="minorHAnsi" w:hAnsiTheme="minorHAnsi" w:cs="Arial"/>
          <w:b w:val="0"/>
          <w:color w:val="000000" w:themeColor="text1"/>
          <w:sz w:val="22"/>
          <w:szCs w:val="22"/>
          <w:lang w:val="hr-HR"/>
        </w:rPr>
        <w:t>imovine</w:t>
      </w:r>
      <w:r w:rsidRPr="00E164D2">
        <w:rPr>
          <w:rFonts w:asciiTheme="minorHAnsi" w:hAnsiTheme="minorHAnsi" w:cs="Arial"/>
          <w:b w:val="0"/>
          <w:color w:val="000000" w:themeColor="text1"/>
          <w:sz w:val="22"/>
          <w:szCs w:val="22"/>
          <w:lang w:val="hr-HR"/>
        </w:rPr>
        <w:t xml:space="preserve"> i </w:t>
      </w:r>
      <w:r w:rsidR="00AC737A" w:rsidRPr="00E164D2">
        <w:rPr>
          <w:rFonts w:asciiTheme="minorHAnsi" w:hAnsiTheme="minorHAnsi" w:cs="Arial"/>
          <w:b w:val="0"/>
          <w:color w:val="000000" w:themeColor="text1"/>
          <w:sz w:val="22"/>
          <w:szCs w:val="22"/>
          <w:lang w:val="hr-HR"/>
        </w:rPr>
        <w:t xml:space="preserve">ukupnih </w:t>
      </w:r>
      <w:r w:rsidR="008D6072" w:rsidRPr="00E164D2">
        <w:rPr>
          <w:rFonts w:asciiTheme="minorHAnsi" w:hAnsiTheme="minorHAnsi" w:cs="Arial"/>
          <w:b w:val="0"/>
          <w:color w:val="000000" w:themeColor="text1"/>
          <w:sz w:val="22"/>
          <w:szCs w:val="22"/>
          <w:lang w:val="hr-HR"/>
        </w:rPr>
        <w:t>obveza</w:t>
      </w:r>
      <w:r w:rsidR="00282D92" w:rsidRPr="00E164D2">
        <w:rPr>
          <w:rFonts w:asciiTheme="minorHAnsi" w:hAnsiTheme="minorHAnsi" w:cs="Arial"/>
          <w:b w:val="0"/>
          <w:color w:val="000000" w:themeColor="text1"/>
          <w:sz w:val="22"/>
          <w:szCs w:val="22"/>
          <w:lang w:val="hr-HR"/>
        </w:rPr>
        <w:t xml:space="preserve"> na dan 31. prosinca </w:t>
      </w:r>
      <w:r w:rsidR="00E13486" w:rsidRPr="00E164D2">
        <w:rPr>
          <w:rFonts w:asciiTheme="minorHAnsi" w:hAnsiTheme="minorHAnsi" w:cs="Arial"/>
          <w:b w:val="0"/>
          <w:color w:val="000000" w:themeColor="text1"/>
          <w:sz w:val="22"/>
          <w:szCs w:val="22"/>
          <w:lang w:val="hr-HR"/>
        </w:rPr>
        <w:t>2019</w:t>
      </w:r>
      <w:r w:rsidRPr="00E164D2">
        <w:rPr>
          <w:rFonts w:asciiTheme="minorHAnsi" w:hAnsiTheme="minorHAnsi" w:cs="Arial"/>
          <w:b w:val="0"/>
          <w:color w:val="000000" w:themeColor="text1"/>
          <w:sz w:val="22"/>
          <w:szCs w:val="22"/>
          <w:lang w:val="hr-HR"/>
        </w:rPr>
        <w:t>.</w:t>
      </w:r>
      <w:r w:rsidR="009B2B05" w:rsidRPr="00E164D2">
        <w:rPr>
          <w:rFonts w:asciiTheme="minorHAnsi" w:hAnsiTheme="minorHAnsi" w:cs="Arial"/>
          <w:b w:val="0"/>
          <w:color w:val="000000" w:themeColor="text1"/>
          <w:sz w:val="22"/>
          <w:szCs w:val="22"/>
          <w:lang w:val="hr-HR"/>
        </w:rPr>
        <w:t xml:space="preserve"> i 31. prosinca </w:t>
      </w:r>
      <w:r w:rsidR="00E13486" w:rsidRPr="00E164D2">
        <w:rPr>
          <w:rFonts w:asciiTheme="minorHAnsi" w:hAnsiTheme="minorHAnsi" w:cs="Arial"/>
          <w:b w:val="0"/>
          <w:color w:val="000000" w:themeColor="text1"/>
          <w:sz w:val="22"/>
          <w:szCs w:val="22"/>
          <w:lang w:val="hr-HR"/>
        </w:rPr>
        <w:t>2018</w:t>
      </w:r>
      <w:r w:rsidRPr="00E164D2">
        <w:rPr>
          <w:rFonts w:asciiTheme="minorHAnsi" w:hAnsiTheme="minorHAnsi" w:cs="Arial"/>
          <w:b w:val="0"/>
          <w:color w:val="000000" w:themeColor="text1"/>
          <w:sz w:val="22"/>
          <w:szCs w:val="22"/>
          <w:lang w:val="hr-HR"/>
        </w:rPr>
        <w:t>. u</w:t>
      </w:r>
      <w:r w:rsidR="003119F2" w:rsidRPr="00E164D2">
        <w:rPr>
          <w:rFonts w:asciiTheme="minorHAnsi" w:hAnsiTheme="minorHAnsi" w:cs="Arial"/>
          <w:b w:val="0"/>
          <w:color w:val="000000" w:themeColor="text1"/>
          <w:sz w:val="22"/>
          <w:szCs w:val="22"/>
          <w:lang w:val="hr-HR"/>
        </w:rPr>
        <w:t xml:space="preserve"> </w:t>
      </w:r>
      <w:r w:rsidRPr="00E164D2">
        <w:rPr>
          <w:rFonts w:asciiTheme="minorHAnsi" w:hAnsiTheme="minorHAnsi" w:cs="Arial"/>
          <w:b w:val="0"/>
          <w:color w:val="000000" w:themeColor="text1"/>
          <w:sz w:val="22"/>
          <w:szCs w:val="22"/>
          <w:lang w:val="hr-HR"/>
        </w:rPr>
        <w:t>kunama i devizama</w:t>
      </w:r>
      <w:r w:rsidR="000640BE" w:rsidRPr="00E164D2">
        <w:rPr>
          <w:rFonts w:asciiTheme="minorHAnsi" w:hAnsiTheme="minorHAnsi" w:cs="Arial"/>
          <w:b w:val="0"/>
          <w:color w:val="000000" w:themeColor="text1"/>
          <w:sz w:val="22"/>
          <w:szCs w:val="22"/>
          <w:lang w:val="hr-HR"/>
        </w:rPr>
        <w:t>:</w:t>
      </w:r>
    </w:p>
    <w:p w14:paraId="04919698" w14:textId="77777777" w:rsidR="006F3062" w:rsidRPr="00E164D2" w:rsidRDefault="006F3062" w:rsidP="003C6BA3">
      <w:pPr>
        <w:tabs>
          <w:tab w:val="right" w:pos="1202"/>
        </w:tabs>
        <w:spacing w:line="240" w:lineRule="exact"/>
        <w:outlineLvl w:val="0"/>
        <w:rPr>
          <w:rFonts w:ascii="Calibri" w:hAnsi="Calibri" w:cs="Arial"/>
          <w:b/>
          <w:bCs/>
          <w:color w:val="000000" w:themeColor="text1"/>
          <w:sz w:val="18"/>
          <w:szCs w:val="18"/>
          <w:lang w:val="hr-HR"/>
        </w:rPr>
      </w:pPr>
    </w:p>
    <w:tbl>
      <w:tblPr>
        <w:tblpPr w:leftFromText="180" w:rightFromText="180" w:vertAnchor="page" w:horzAnchor="margin" w:tblpY="4742"/>
        <w:tblW w:w="5167" w:type="pct"/>
        <w:tblLayout w:type="fixed"/>
        <w:tblCellMar>
          <w:left w:w="120" w:type="dxa"/>
          <w:right w:w="120" w:type="dxa"/>
        </w:tblCellMar>
        <w:tblLook w:val="0000" w:firstRow="0" w:lastRow="0" w:firstColumn="0" w:lastColumn="0" w:noHBand="0" w:noVBand="0"/>
      </w:tblPr>
      <w:tblGrid>
        <w:gridCol w:w="3030"/>
        <w:gridCol w:w="973"/>
        <w:gridCol w:w="1108"/>
        <w:gridCol w:w="1119"/>
        <w:gridCol w:w="1096"/>
        <w:gridCol w:w="1264"/>
        <w:gridCol w:w="1077"/>
      </w:tblGrid>
      <w:tr w:rsidR="00E14286" w:rsidRPr="00E164D2" w14:paraId="6E19A476" w14:textId="77777777" w:rsidTr="003C6BA3">
        <w:trPr>
          <w:trHeight w:val="399"/>
        </w:trPr>
        <w:tc>
          <w:tcPr>
            <w:tcW w:w="1567" w:type="pct"/>
            <w:vAlign w:val="bottom"/>
          </w:tcPr>
          <w:p w14:paraId="604AF53F" w14:textId="77777777" w:rsidR="0002177D" w:rsidRPr="00E164D2" w:rsidRDefault="0002177D" w:rsidP="00940A24">
            <w:pPr>
              <w:tabs>
                <w:tab w:val="right" w:pos="1202"/>
              </w:tabs>
              <w:spacing w:line="220" w:lineRule="exac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Banka</w:t>
            </w:r>
          </w:p>
          <w:p w14:paraId="36AF5C49" w14:textId="77777777" w:rsidR="0002177D" w:rsidRPr="00E164D2" w:rsidRDefault="0002177D" w:rsidP="00940A24">
            <w:pPr>
              <w:tabs>
                <w:tab w:val="right" w:pos="1202"/>
              </w:tabs>
              <w:spacing w:line="220" w:lineRule="exact"/>
              <w:outlineLvl w:val="0"/>
              <w:rPr>
                <w:rFonts w:ascii="Calibri" w:hAnsi="Calibri" w:cs="Arial"/>
                <w:b/>
                <w:color w:val="000000" w:themeColor="text1"/>
                <w:sz w:val="18"/>
                <w:szCs w:val="18"/>
                <w:lang w:val="hr-HR"/>
              </w:rPr>
            </w:pPr>
          </w:p>
          <w:p w14:paraId="007433AA" w14:textId="77777777" w:rsidR="0002177D" w:rsidRPr="00E164D2" w:rsidRDefault="00AD2EF7" w:rsidP="00940A24">
            <w:pPr>
              <w:tabs>
                <w:tab w:val="right" w:pos="1202"/>
              </w:tabs>
              <w:spacing w:line="220" w:lineRule="exac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31. prosin</w:t>
            </w:r>
            <w:r w:rsidR="0073283D" w:rsidRPr="00E164D2">
              <w:rPr>
                <w:rFonts w:ascii="Calibri" w:hAnsi="Calibri" w:cs="Arial"/>
                <w:b/>
                <w:color w:val="000000" w:themeColor="text1"/>
                <w:sz w:val="18"/>
                <w:szCs w:val="18"/>
                <w:lang w:val="hr-HR"/>
              </w:rPr>
              <w:t>c</w:t>
            </w:r>
            <w:r w:rsidRPr="00E164D2">
              <w:rPr>
                <w:rFonts w:ascii="Calibri" w:hAnsi="Calibri" w:cs="Arial"/>
                <w:b/>
                <w:color w:val="000000" w:themeColor="text1"/>
                <w:sz w:val="18"/>
                <w:szCs w:val="18"/>
                <w:lang w:val="hr-HR"/>
              </w:rPr>
              <w:t>a</w:t>
            </w:r>
            <w:r w:rsidR="0073283D" w:rsidRPr="00E164D2">
              <w:rPr>
                <w:rFonts w:ascii="Calibri" w:hAnsi="Calibri" w:cs="Arial"/>
                <w:b/>
                <w:color w:val="000000" w:themeColor="text1"/>
                <w:sz w:val="18"/>
                <w:szCs w:val="18"/>
                <w:lang w:val="hr-HR"/>
              </w:rPr>
              <w:t xml:space="preserve"> </w:t>
            </w:r>
            <w:r w:rsidR="00E13486" w:rsidRPr="00E164D2">
              <w:rPr>
                <w:rFonts w:ascii="Calibri" w:hAnsi="Calibri" w:cs="Arial"/>
                <w:b/>
                <w:color w:val="000000" w:themeColor="text1"/>
                <w:sz w:val="18"/>
                <w:szCs w:val="18"/>
                <w:lang w:val="hr-HR"/>
              </w:rPr>
              <w:t>2019</w:t>
            </w:r>
            <w:r w:rsidR="0002177D" w:rsidRPr="00E164D2">
              <w:rPr>
                <w:rFonts w:ascii="Calibri" w:hAnsi="Calibri" w:cs="Arial"/>
                <w:b/>
                <w:color w:val="000000" w:themeColor="text1"/>
                <w:sz w:val="18"/>
                <w:szCs w:val="18"/>
                <w:lang w:val="hr-HR"/>
              </w:rPr>
              <w:t>.</w:t>
            </w:r>
            <w:r w:rsidR="007C5023" w:rsidRPr="00E164D2">
              <w:rPr>
                <w:rFonts w:ascii="Calibri" w:hAnsi="Calibri" w:cs="Arial"/>
                <w:b/>
                <w:color w:val="000000" w:themeColor="text1"/>
                <w:sz w:val="18"/>
                <w:szCs w:val="18"/>
                <w:lang w:val="hr-HR"/>
              </w:rPr>
              <w:t xml:space="preserve"> </w:t>
            </w:r>
          </w:p>
        </w:tc>
        <w:tc>
          <w:tcPr>
            <w:tcW w:w="503" w:type="pct"/>
          </w:tcPr>
          <w:p w14:paraId="04EEBDC1"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USD</w:t>
            </w:r>
          </w:p>
        </w:tc>
        <w:tc>
          <w:tcPr>
            <w:tcW w:w="573" w:type="pct"/>
          </w:tcPr>
          <w:p w14:paraId="55F2430B"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 xml:space="preserve">EUR </w:t>
            </w:r>
          </w:p>
        </w:tc>
        <w:tc>
          <w:tcPr>
            <w:tcW w:w="579" w:type="pct"/>
          </w:tcPr>
          <w:p w14:paraId="4A02EF98"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Ostale valute</w:t>
            </w:r>
          </w:p>
        </w:tc>
        <w:tc>
          <w:tcPr>
            <w:tcW w:w="567" w:type="pct"/>
          </w:tcPr>
          <w:p w14:paraId="6DAE78B3"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Ukupno strane valute</w:t>
            </w:r>
          </w:p>
        </w:tc>
        <w:tc>
          <w:tcPr>
            <w:tcW w:w="654" w:type="pct"/>
          </w:tcPr>
          <w:p w14:paraId="59596D1A"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Kune</w:t>
            </w:r>
          </w:p>
        </w:tc>
        <w:tc>
          <w:tcPr>
            <w:tcW w:w="557" w:type="pct"/>
          </w:tcPr>
          <w:p w14:paraId="56BB64DF"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Ukupno</w:t>
            </w:r>
          </w:p>
        </w:tc>
      </w:tr>
      <w:tr w:rsidR="00E14286" w:rsidRPr="00E164D2" w14:paraId="0A39B859" w14:textId="77777777" w:rsidTr="003C6BA3">
        <w:trPr>
          <w:trHeight w:hRule="exact" w:val="211"/>
        </w:trPr>
        <w:tc>
          <w:tcPr>
            <w:tcW w:w="1567" w:type="pct"/>
          </w:tcPr>
          <w:p w14:paraId="68C740D2" w14:textId="77777777" w:rsidR="0002177D" w:rsidRPr="00E164D2" w:rsidRDefault="0002177D" w:rsidP="00940A24">
            <w:pPr>
              <w:tabs>
                <w:tab w:val="right" w:pos="1202"/>
              </w:tabs>
              <w:spacing w:line="220" w:lineRule="exact"/>
              <w:outlineLvl w:val="0"/>
              <w:rPr>
                <w:rFonts w:ascii="Calibri" w:hAnsi="Calibri" w:cs="Arial"/>
                <w:b/>
                <w:color w:val="000000" w:themeColor="text1"/>
                <w:sz w:val="18"/>
                <w:szCs w:val="18"/>
                <w:lang w:val="hr-HR"/>
              </w:rPr>
            </w:pPr>
          </w:p>
        </w:tc>
        <w:tc>
          <w:tcPr>
            <w:tcW w:w="503" w:type="pct"/>
          </w:tcPr>
          <w:p w14:paraId="3F0E9F2A"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000 kuna</w:t>
            </w:r>
          </w:p>
        </w:tc>
        <w:tc>
          <w:tcPr>
            <w:tcW w:w="573" w:type="pct"/>
          </w:tcPr>
          <w:p w14:paraId="2EFCF729"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000 kuna</w:t>
            </w:r>
          </w:p>
        </w:tc>
        <w:tc>
          <w:tcPr>
            <w:tcW w:w="579" w:type="pct"/>
          </w:tcPr>
          <w:p w14:paraId="39A29EC3"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000 kuna</w:t>
            </w:r>
          </w:p>
        </w:tc>
        <w:tc>
          <w:tcPr>
            <w:tcW w:w="567" w:type="pct"/>
          </w:tcPr>
          <w:p w14:paraId="2EB16187"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000 kuna</w:t>
            </w:r>
          </w:p>
        </w:tc>
        <w:tc>
          <w:tcPr>
            <w:tcW w:w="654" w:type="pct"/>
          </w:tcPr>
          <w:p w14:paraId="65F744D8"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000 kuna</w:t>
            </w:r>
          </w:p>
        </w:tc>
        <w:tc>
          <w:tcPr>
            <w:tcW w:w="557" w:type="pct"/>
          </w:tcPr>
          <w:p w14:paraId="5A18F346" w14:textId="77777777" w:rsidR="0002177D" w:rsidRPr="00E164D2" w:rsidRDefault="0002177D" w:rsidP="00940A24">
            <w:pPr>
              <w:tabs>
                <w:tab w:val="right" w:pos="1202"/>
              </w:tabs>
              <w:spacing w:line="220" w:lineRule="exact"/>
              <w:jc w:val="right"/>
              <w:outlineLvl w:val="0"/>
              <w:rPr>
                <w:rFonts w:ascii="Calibri" w:hAnsi="Calibri" w:cs="Arial"/>
                <w:b/>
                <w:color w:val="000000" w:themeColor="text1"/>
                <w:sz w:val="18"/>
                <w:szCs w:val="18"/>
                <w:lang w:val="hr-HR"/>
              </w:rPr>
            </w:pPr>
            <w:r w:rsidRPr="00E164D2">
              <w:rPr>
                <w:rFonts w:ascii="Calibri" w:hAnsi="Calibri" w:cs="Arial"/>
                <w:b/>
                <w:color w:val="000000" w:themeColor="text1"/>
                <w:sz w:val="18"/>
                <w:szCs w:val="18"/>
                <w:lang w:val="hr-HR"/>
              </w:rPr>
              <w:t>000 kuna</w:t>
            </w:r>
          </w:p>
        </w:tc>
      </w:tr>
      <w:tr w:rsidR="00E14286" w:rsidRPr="00E164D2" w14:paraId="7916E776" w14:textId="77777777" w:rsidTr="003C6BA3">
        <w:trPr>
          <w:trHeight w:val="261"/>
        </w:trPr>
        <w:tc>
          <w:tcPr>
            <w:tcW w:w="1567" w:type="pct"/>
          </w:tcPr>
          <w:p w14:paraId="6361E1BB" w14:textId="77777777" w:rsidR="0002177D" w:rsidRPr="00E164D2" w:rsidRDefault="0002177D" w:rsidP="00940A24">
            <w:pPr>
              <w:tabs>
                <w:tab w:val="right" w:pos="1202"/>
              </w:tabs>
              <w:spacing w:line="240" w:lineRule="exact"/>
              <w:outlineLvl w:val="0"/>
              <w:rPr>
                <w:rFonts w:ascii="Calibri" w:hAnsi="Calibri" w:cs="Arial"/>
                <w:b/>
                <w:bCs/>
                <w:color w:val="000000" w:themeColor="text1"/>
                <w:sz w:val="18"/>
                <w:szCs w:val="18"/>
                <w:lang w:val="hr-HR"/>
              </w:rPr>
            </w:pPr>
            <w:r w:rsidRPr="00E164D2">
              <w:rPr>
                <w:rFonts w:ascii="Calibri" w:hAnsi="Calibri" w:cs="Arial"/>
                <w:b/>
                <w:bCs/>
                <w:color w:val="000000" w:themeColor="text1"/>
                <w:sz w:val="18"/>
                <w:szCs w:val="18"/>
                <w:lang w:val="hr-HR"/>
              </w:rPr>
              <w:t>Imovina</w:t>
            </w:r>
          </w:p>
        </w:tc>
        <w:tc>
          <w:tcPr>
            <w:tcW w:w="503" w:type="pct"/>
            <w:vAlign w:val="bottom"/>
          </w:tcPr>
          <w:p w14:paraId="3D1DB400" w14:textId="77777777" w:rsidR="0002177D" w:rsidRPr="00E164D2" w:rsidRDefault="0002177D" w:rsidP="003C6BA3">
            <w:pPr>
              <w:tabs>
                <w:tab w:val="right" w:pos="1202"/>
              </w:tabs>
              <w:spacing w:line="240" w:lineRule="exact"/>
              <w:outlineLvl w:val="0"/>
              <w:rPr>
                <w:rFonts w:ascii="Calibri" w:hAnsi="Calibri" w:cs="Arial"/>
                <w:b/>
                <w:bCs/>
                <w:color w:val="000000" w:themeColor="text1"/>
                <w:sz w:val="18"/>
                <w:szCs w:val="18"/>
                <w:lang w:val="hr-HR"/>
              </w:rPr>
            </w:pPr>
          </w:p>
        </w:tc>
        <w:tc>
          <w:tcPr>
            <w:tcW w:w="573" w:type="pct"/>
            <w:vAlign w:val="bottom"/>
          </w:tcPr>
          <w:p w14:paraId="378F4183" w14:textId="77777777" w:rsidR="0002177D" w:rsidRPr="00E164D2" w:rsidRDefault="0002177D" w:rsidP="003C6BA3">
            <w:pPr>
              <w:tabs>
                <w:tab w:val="right" w:pos="1202"/>
              </w:tabs>
              <w:spacing w:line="240" w:lineRule="exact"/>
              <w:outlineLvl w:val="0"/>
              <w:rPr>
                <w:rFonts w:ascii="Calibri" w:hAnsi="Calibri" w:cs="Arial"/>
                <w:b/>
                <w:bCs/>
                <w:color w:val="000000" w:themeColor="text1"/>
                <w:sz w:val="18"/>
                <w:szCs w:val="18"/>
                <w:lang w:val="hr-HR"/>
              </w:rPr>
            </w:pPr>
          </w:p>
        </w:tc>
        <w:tc>
          <w:tcPr>
            <w:tcW w:w="579" w:type="pct"/>
            <w:vAlign w:val="bottom"/>
          </w:tcPr>
          <w:p w14:paraId="0DD10C72" w14:textId="77777777" w:rsidR="0002177D" w:rsidRPr="00E164D2" w:rsidRDefault="0002177D" w:rsidP="003C6BA3">
            <w:pPr>
              <w:tabs>
                <w:tab w:val="right" w:pos="1202"/>
              </w:tabs>
              <w:spacing w:line="240" w:lineRule="exact"/>
              <w:outlineLvl w:val="0"/>
              <w:rPr>
                <w:rFonts w:ascii="Calibri" w:hAnsi="Calibri" w:cs="Arial"/>
                <w:b/>
                <w:bCs/>
                <w:color w:val="000000" w:themeColor="text1"/>
                <w:sz w:val="18"/>
                <w:szCs w:val="18"/>
                <w:lang w:val="hr-HR"/>
              </w:rPr>
            </w:pPr>
          </w:p>
        </w:tc>
        <w:tc>
          <w:tcPr>
            <w:tcW w:w="567" w:type="pct"/>
            <w:vAlign w:val="bottom"/>
          </w:tcPr>
          <w:p w14:paraId="27D71A54" w14:textId="77777777" w:rsidR="0002177D" w:rsidRPr="00E164D2" w:rsidRDefault="0002177D" w:rsidP="003C6BA3">
            <w:pPr>
              <w:tabs>
                <w:tab w:val="right" w:pos="1202"/>
              </w:tabs>
              <w:spacing w:line="240" w:lineRule="exact"/>
              <w:outlineLvl w:val="0"/>
              <w:rPr>
                <w:rFonts w:ascii="Calibri" w:hAnsi="Calibri" w:cs="Arial"/>
                <w:b/>
                <w:bCs/>
                <w:color w:val="000000" w:themeColor="text1"/>
                <w:sz w:val="18"/>
                <w:szCs w:val="18"/>
                <w:lang w:val="hr-HR"/>
              </w:rPr>
            </w:pPr>
          </w:p>
        </w:tc>
        <w:tc>
          <w:tcPr>
            <w:tcW w:w="654" w:type="pct"/>
            <w:vAlign w:val="bottom"/>
          </w:tcPr>
          <w:p w14:paraId="0219C2BD" w14:textId="77777777" w:rsidR="0002177D" w:rsidRPr="00E164D2" w:rsidRDefault="0002177D" w:rsidP="003C6BA3">
            <w:pPr>
              <w:tabs>
                <w:tab w:val="right" w:pos="1202"/>
              </w:tabs>
              <w:spacing w:line="240" w:lineRule="exact"/>
              <w:outlineLvl w:val="0"/>
              <w:rPr>
                <w:rFonts w:ascii="Calibri" w:hAnsi="Calibri" w:cs="Arial"/>
                <w:b/>
                <w:bCs/>
                <w:color w:val="000000" w:themeColor="text1"/>
                <w:sz w:val="18"/>
                <w:szCs w:val="18"/>
                <w:lang w:val="hr-HR"/>
              </w:rPr>
            </w:pPr>
          </w:p>
        </w:tc>
        <w:tc>
          <w:tcPr>
            <w:tcW w:w="557" w:type="pct"/>
            <w:vAlign w:val="bottom"/>
          </w:tcPr>
          <w:p w14:paraId="3150854F" w14:textId="77777777" w:rsidR="0002177D" w:rsidRPr="00E164D2" w:rsidRDefault="0002177D" w:rsidP="003C6BA3">
            <w:pPr>
              <w:tabs>
                <w:tab w:val="right" w:pos="1202"/>
              </w:tabs>
              <w:spacing w:line="240" w:lineRule="exact"/>
              <w:outlineLvl w:val="0"/>
              <w:rPr>
                <w:rFonts w:ascii="Calibri" w:hAnsi="Calibri" w:cs="Arial"/>
                <w:b/>
                <w:bCs/>
                <w:color w:val="000000" w:themeColor="text1"/>
                <w:sz w:val="18"/>
                <w:szCs w:val="18"/>
                <w:lang w:val="hr-HR"/>
              </w:rPr>
            </w:pPr>
          </w:p>
        </w:tc>
      </w:tr>
      <w:tr w:rsidR="008B5751" w:rsidRPr="00E164D2" w14:paraId="66CDECC3" w14:textId="77777777" w:rsidTr="003C6BA3">
        <w:trPr>
          <w:trHeight w:hRule="exact" w:val="282"/>
        </w:trPr>
        <w:tc>
          <w:tcPr>
            <w:tcW w:w="1567" w:type="pct"/>
            <w:vAlign w:val="bottom"/>
          </w:tcPr>
          <w:p w14:paraId="7EBAA0CF" w14:textId="77777777" w:rsidR="008B5751" w:rsidRPr="00E164D2" w:rsidRDefault="008B5751" w:rsidP="008B5751">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Novčana sredstva i računi kod banaka</w:t>
            </w:r>
          </w:p>
        </w:tc>
        <w:tc>
          <w:tcPr>
            <w:tcW w:w="503" w:type="pct"/>
            <w:tcBorders>
              <w:top w:val="nil"/>
              <w:left w:val="nil"/>
              <w:right w:val="nil"/>
            </w:tcBorders>
            <w:vAlign w:val="bottom"/>
          </w:tcPr>
          <w:p w14:paraId="58B82AA5"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14.472</w:t>
            </w:r>
          </w:p>
        </w:tc>
        <w:tc>
          <w:tcPr>
            <w:tcW w:w="573" w:type="pct"/>
            <w:tcBorders>
              <w:top w:val="nil"/>
              <w:left w:val="nil"/>
              <w:right w:val="nil"/>
            </w:tcBorders>
            <w:vAlign w:val="bottom"/>
          </w:tcPr>
          <w:p w14:paraId="2C48E91D"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633.983</w:t>
            </w:r>
          </w:p>
        </w:tc>
        <w:tc>
          <w:tcPr>
            <w:tcW w:w="579" w:type="pct"/>
            <w:tcBorders>
              <w:top w:val="nil"/>
              <w:left w:val="nil"/>
              <w:right w:val="nil"/>
            </w:tcBorders>
            <w:vAlign w:val="bottom"/>
          </w:tcPr>
          <w:p w14:paraId="0423C9F7"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8</w:t>
            </w:r>
          </w:p>
        </w:tc>
        <w:tc>
          <w:tcPr>
            <w:tcW w:w="567" w:type="pct"/>
            <w:tcBorders>
              <w:top w:val="nil"/>
              <w:left w:val="nil"/>
              <w:right w:val="nil"/>
            </w:tcBorders>
            <w:vAlign w:val="bottom"/>
          </w:tcPr>
          <w:p w14:paraId="6C07C6B2"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648.463</w:t>
            </w:r>
          </w:p>
        </w:tc>
        <w:tc>
          <w:tcPr>
            <w:tcW w:w="654" w:type="pct"/>
            <w:tcBorders>
              <w:top w:val="nil"/>
              <w:left w:val="nil"/>
              <w:right w:val="nil"/>
            </w:tcBorders>
            <w:vAlign w:val="bottom"/>
          </w:tcPr>
          <w:p w14:paraId="015E7CD3"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233.024</w:t>
            </w:r>
          </w:p>
        </w:tc>
        <w:tc>
          <w:tcPr>
            <w:tcW w:w="557" w:type="pct"/>
            <w:tcBorders>
              <w:top w:val="nil"/>
              <w:left w:val="nil"/>
            </w:tcBorders>
            <w:vAlign w:val="bottom"/>
          </w:tcPr>
          <w:p w14:paraId="20E75C55"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881.487</w:t>
            </w:r>
          </w:p>
        </w:tc>
      </w:tr>
      <w:tr w:rsidR="008B5751" w:rsidRPr="00E164D2" w14:paraId="2710906D" w14:textId="77777777" w:rsidTr="003C6BA3">
        <w:trPr>
          <w:trHeight w:hRule="exact" w:val="282"/>
        </w:trPr>
        <w:tc>
          <w:tcPr>
            <w:tcW w:w="1567" w:type="pct"/>
            <w:vAlign w:val="bottom"/>
          </w:tcPr>
          <w:p w14:paraId="0500EFEA" w14:textId="77777777" w:rsidR="008B5751" w:rsidRPr="00E164D2" w:rsidRDefault="008B5751" w:rsidP="008B5751">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Depoziti kod drugih banaka</w:t>
            </w:r>
          </w:p>
        </w:tc>
        <w:tc>
          <w:tcPr>
            <w:tcW w:w="503" w:type="pct"/>
            <w:tcBorders>
              <w:top w:val="nil"/>
              <w:left w:val="nil"/>
              <w:bottom w:val="nil"/>
              <w:right w:val="nil"/>
            </w:tcBorders>
            <w:vAlign w:val="bottom"/>
          </w:tcPr>
          <w:p w14:paraId="10009191"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3" w:type="pct"/>
            <w:tcBorders>
              <w:top w:val="nil"/>
              <w:left w:val="nil"/>
              <w:bottom w:val="nil"/>
              <w:right w:val="nil"/>
            </w:tcBorders>
            <w:vAlign w:val="bottom"/>
          </w:tcPr>
          <w:p w14:paraId="00DD2BF1"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553.470</w:t>
            </w:r>
          </w:p>
        </w:tc>
        <w:tc>
          <w:tcPr>
            <w:tcW w:w="579" w:type="pct"/>
            <w:tcBorders>
              <w:top w:val="nil"/>
              <w:left w:val="nil"/>
              <w:bottom w:val="nil"/>
              <w:right w:val="nil"/>
            </w:tcBorders>
            <w:vAlign w:val="bottom"/>
          </w:tcPr>
          <w:p w14:paraId="3FEB5BDF"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43305101"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553.470</w:t>
            </w:r>
          </w:p>
        </w:tc>
        <w:tc>
          <w:tcPr>
            <w:tcW w:w="654" w:type="pct"/>
            <w:tcBorders>
              <w:top w:val="nil"/>
              <w:left w:val="nil"/>
              <w:bottom w:val="nil"/>
              <w:right w:val="nil"/>
            </w:tcBorders>
            <w:vAlign w:val="bottom"/>
          </w:tcPr>
          <w:p w14:paraId="2FA0743F" w14:textId="77777777" w:rsidR="008B5751" w:rsidRPr="00E164D2" w:rsidRDefault="009078FD" w:rsidP="008B5751">
            <w:pPr>
              <w:spacing w:line="240" w:lineRule="exact"/>
              <w:jc w:val="right"/>
              <w:rPr>
                <w:rFonts w:ascii="Calibri" w:hAnsi="Calibri"/>
                <w:color w:val="000000" w:themeColor="text1"/>
                <w:sz w:val="18"/>
                <w:szCs w:val="18"/>
                <w:lang w:val="hr-HR"/>
              </w:rPr>
            </w:pPr>
            <w:r>
              <w:rPr>
                <w:rFonts w:ascii="Calibri" w:eastAsia="Arial Unicode MS" w:hAnsi="Calibri"/>
                <w:color w:val="000000"/>
                <w:sz w:val="18"/>
                <w:szCs w:val="18"/>
              </w:rPr>
              <w:t>-</w:t>
            </w:r>
          </w:p>
        </w:tc>
        <w:tc>
          <w:tcPr>
            <w:tcW w:w="557" w:type="pct"/>
            <w:tcBorders>
              <w:top w:val="nil"/>
              <w:left w:val="nil"/>
              <w:bottom w:val="nil"/>
            </w:tcBorders>
            <w:vAlign w:val="bottom"/>
          </w:tcPr>
          <w:p w14:paraId="39986968"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553.470</w:t>
            </w:r>
          </w:p>
        </w:tc>
      </w:tr>
      <w:tr w:rsidR="008B5751" w:rsidRPr="00E164D2" w14:paraId="14D31FBF" w14:textId="77777777" w:rsidTr="003C6BA3">
        <w:trPr>
          <w:trHeight w:hRule="exact" w:val="282"/>
        </w:trPr>
        <w:tc>
          <w:tcPr>
            <w:tcW w:w="1567" w:type="pct"/>
            <w:vAlign w:val="bottom"/>
          </w:tcPr>
          <w:p w14:paraId="418170AD" w14:textId="77777777" w:rsidR="008B5751" w:rsidRPr="00E164D2" w:rsidRDefault="008B5751" w:rsidP="008B5751">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Krediti financijskim institucijama</w:t>
            </w:r>
          </w:p>
        </w:tc>
        <w:tc>
          <w:tcPr>
            <w:tcW w:w="503" w:type="pct"/>
            <w:tcBorders>
              <w:top w:val="nil"/>
              <w:left w:val="nil"/>
              <w:bottom w:val="nil"/>
              <w:right w:val="nil"/>
            </w:tcBorders>
            <w:vAlign w:val="bottom"/>
          </w:tcPr>
          <w:p w14:paraId="1DCC76D7"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3" w:type="pct"/>
            <w:tcBorders>
              <w:top w:val="nil"/>
              <w:left w:val="nil"/>
              <w:bottom w:val="nil"/>
              <w:right w:val="nil"/>
            </w:tcBorders>
            <w:vAlign w:val="bottom"/>
          </w:tcPr>
          <w:p w14:paraId="47F7CF5A"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4.596.801</w:t>
            </w:r>
          </w:p>
        </w:tc>
        <w:tc>
          <w:tcPr>
            <w:tcW w:w="579" w:type="pct"/>
            <w:tcBorders>
              <w:top w:val="nil"/>
              <w:left w:val="nil"/>
              <w:bottom w:val="nil"/>
              <w:right w:val="nil"/>
            </w:tcBorders>
            <w:vAlign w:val="bottom"/>
          </w:tcPr>
          <w:p w14:paraId="08DA80D9"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418DAD72"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4.596.801</w:t>
            </w:r>
          </w:p>
        </w:tc>
        <w:tc>
          <w:tcPr>
            <w:tcW w:w="654" w:type="pct"/>
            <w:tcBorders>
              <w:top w:val="nil"/>
              <w:left w:val="nil"/>
              <w:bottom w:val="nil"/>
              <w:right w:val="nil"/>
            </w:tcBorders>
            <w:vAlign w:val="bottom"/>
          </w:tcPr>
          <w:p w14:paraId="7343B31F"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4.850.905</w:t>
            </w:r>
          </w:p>
        </w:tc>
        <w:tc>
          <w:tcPr>
            <w:tcW w:w="557" w:type="pct"/>
            <w:tcBorders>
              <w:top w:val="nil"/>
              <w:left w:val="nil"/>
              <w:bottom w:val="nil"/>
            </w:tcBorders>
            <w:vAlign w:val="bottom"/>
          </w:tcPr>
          <w:p w14:paraId="073B9BC2"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9.447.706</w:t>
            </w:r>
          </w:p>
        </w:tc>
      </w:tr>
      <w:tr w:rsidR="008B5751" w:rsidRPr="00E164D2" w14:paraId="2311326B" w14:textId="77777777" w:rsidTr="003C6BA3">
        <w:trPr>
          <w:trHeight w:hRule="exact" w:val="282"/>
        </w:trPr>
        <w:tc>
          <w:tcPr>
            <w:tcW w:w="1567" w:type="pct"/>
            <w:vAlign w:val="bottom"/>
          </w:tcPr>
          <w:p w14:paraId="027593B2" w14:textId="77777777" w:rsidR="008B5751" w:rsidRPr="00E164D2" w:rsidRDefault="008B5751" w:rsidP="008B5751">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Krediti ostalim korisnicima</w:t>
            </w:r>
          </w:p>
        </w:tc>
        <w:tc>
          <w:tcPr>
            <w:tcW w:w="503" w:type="pct"/>
            <w:tcBorders>
              <w:top w:val="nil"/>
              <w:left w:val="nil"/>
              <w:bottom w:val="nil"/>
              <w:right w:val="nil"/>
            </w:tcBorders>
            <w:vAlign w:val="bottom"/>
          </w:tcPr>
          <w:p w14:paraId="73AFB4B4"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500.047</w:t>
            </w:r>
          </w:p>
        </w:tc>
        <w:tc>
          <w:tcPr>
            <w:tcW w:w="573" w:type="pct"/>
            <w:tcBorders>
              <w:top w:val="nil"/>
              <w:left w:val="nil"/>
              <w:bottom w:val="nil"/>
              <w:right w:val="nil"/>
            </w:tcBorders>
            <w:vAlign w:val="bottom"/>
          </w:tcPr>
          <w:p w14:paraId="36B46191"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8.346.335</w:t>
            </w:r>
          </w:p>
        </w:tc>
        <w:tc>
          <w:tcPr>
            <w:tcW w:w="579" w:type="pct"/>
            <w:tcBorders>
              <w:top w:val="nil"/>
              <w:left w:val="nil"/>
              <w:bottom w:val="nil"/>
              <w:right w:val="nil"/>
            </w:tcBorders>
            <w:vAlign w:val="bottom"/>
          </w:tcPr>
          <w:p w14:paraId="410FD21D"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16FC8598"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8.846.382</w:t>
            </w:r>
          </w:p>
        </w:tc>
        <w:tc>
          <w:tcPr>
            <w:tcW w:w="654" w:type="pct"/>
            <w:tcBorders>
              <w:top w:val="nil"/>
              <w:left w:val="nil"/>
              <w:bottom w:val="nil"/>
              <w:right w:val="nil"/>
            </w:tcBorders>
            <w:vAlign w:val="bottom"/>
          </w:tcPr>
          <w:p w14:paraId="709DD0A3"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4.853.252</w:t>
            </w:r>
          </w:p>
        </w:tc>
        <w:tc>
          <w:tcPr>
            <w:tcW w:w="557" w:type="pct"/>
            <w:tcBorders>
              <w:top w:val="nil"/>
              <w:left w:val="nil"/>
              <w:bottom w:val="nil"/>
            </w:tcBorders>
            <w:vAlign w:val="bottom"/>
          </w:tcPr>
          <w:p w14:paraId="7159F4CC"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13.699.634</w:t>
            </w:r>
          </w:p>
        </w:tc>
      </w:tr>
      <w:tr w:rsidR="008B5751" w:rsidRPr="00E164D2" w14:paraId="6BB26C2C" w14:textId="77777777" w:rsidTr="003C6BA3">
        <w:trPr>
          <w:trHeight w:hRule="exact" w:val="574"/>
        </w:trPr>
        <w:tc>
          <w:tcPr>
            <w:tcW w:w="1567" w:type="pct"/>
            <w:vAlign w:val="bottom"/>
          </w:tcPr>
          <w:p w14:paraId="65C7F388" w14:textId="77777777" w:rsidR="008B5751" w:rsidRPr="00E164D2" w:rsidRDefault="008B5751" w:rsidP="008B5751">
            <w:pPr>
              <w:tabs>
                <w:tab w:val="right" w:pos="1202"/>
              </w:tabs>
              <w:spacing w:line="240" w:lineRule="exact"/>
              <w:outlineLvl w:val="0"/>
              <w:rPr>
                <w:rFonts w:ascii="Calibri" w:hAnsi="Calibri" w:cs="Arial"/>
                <w:color w:val="000000" w:themeColor="text1"/>
                <w:spacing w:val="-2"/>
                <w:sz w:val="18"/>
                <w:szCs w:val="18"/>
                <w:lang w:val="hr-HR"/>
              </w:rPr>
            </w:pPr>
            <w:r w:rsidRPr="00E164D2">
              <w:rPr>
                <w:rFonts w:ascii="Calibri" w:hAnsi="Calibri"/>
                <w:color w:val="000000" w:themeColor="text1"/>
                <w:sz w:val="18"/>
                <w:szCs w:val="18"/>
                <w:lang w:val="hr-HR"/>
              </w:rPr>
              <w:t>Financijska imovina po fer vrijednosti kroz dobit ili gubitak</w:t>
            </w:r>
          </w:p>
        </w:tc>
        <w:tc>
          <w:tcPr>
            <w:tcW w:w="503" w:type="pct"/>
            <w:tcBorders>
              <w:top w:val="nil"/>
              <w:left w:val="nil"/>
              <w:bottom w:val="nil"/>
              <w:right w:val="nil"/>
            </w:tcBorders>
            <w:vAlign w:val="bottom"/>
          </w:tcPr>
          <w:p w14:paraId="42D69F3E"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3" w:type="pct"/>
            <w:tcBorders>
              <w:top w:val="nil"/>
              <w:left w:val="nil"/>
              <w:bottom w:val="nil"/>
              <w:right w:val="nil"/>
            </w:tcBorders>
            <w:vAlign w:val="bottom"/>
          </w:tcPr>
          <w:p w14:paraId="3EA7EA83"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52.330</w:t>
            </w:r>
          </w:p>
        </w:tc>
        <w:tc>
          <w:tcPr>
            <w:tcW w:w="579" w:type="pct"/>
            <w:tcBorders>
              <w:top w:val="nil"/>
              <w:left w:val="nil"/>
              <w:bottom w:val="nil"/>
              <w:right w:val="nil"/>
            </w:tcBorders>
            <w:vAlign w:val="bottom"/>
          </w:tcPr>
          <w:p w14:paraId="4ADC6706"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04693D4E"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52.330</w:t>
            </w:r>
          </w:p>
        </w:tc>
        <w:tc>
          <w:tcPr>
            <w:tcW w:w="654" w:type="pct"/>
            <w:tcBorders>
              <w:top w:val="nil"/>
              <w:left w:val="nil"/>
              <w:bottom w:val="nil"/>
              <w:right w:val="nil"/>
            </w:tcBorders>
            <w:vAlign w:val="bottom"/>
          </w:tcPr>
          <w:p w14:paraId="546190EF"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141.664</w:t>
            </w:r>
          </w:p>
        </w:tc>
        <w:tc>
          <w:tcPr>
            <w:tcW w:w="557" w:type="pct"/>
            <w:tcBorders>
              <w:top w:val="nil"/>
              <w:left w:val="nil"/>
              <w:bottom w:val="nil"/>
            </w:tcBorders>
            <w:vAlign w:val="bottom"/>
          </w:tcPr>
          <w:p w14:paraId="3E01F21F"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193.994</w:t>
            </w:r>
          </w:p>
        </w:tc>
      </w:tr>
      <w:tr w:rsidR="008B5751" w:rsidRPr="00E164D2" w14:paraId="43EC5BA4" w14:textId="77777777" w:rsidTr="003C6BA3">
        <w:trPr>
          <w:trHeight w:hRule="exact" w:val="568"/>
        </w:trPr>
        <w:tc>
          <w:tcPr>
            <w:tcW w:w="1567" w:type="pct"/>
            <w:vAlign w:val="bottom"/>
          </w:tcPr>
          <w:p w14:paraId="36ECB6D1" w14:textId="77777777" w:rsidR="008B5751" w:rsidRPr="00E164D2" w:rsidRDefault="008B5751" w:rsidP="008B5751">
            <w:pPr>
              <w:tabs>
                <w:tab w:val="right" w:pos="1202"/>
              </w:tabs>
              <w:spacing w:line="240" w:lineRule="exact"/>
              <w:outlineLvl w:val="0"/>
              <w:rPr>
                <w:rFonts w:ascii="Calibri" w:hAnsi="Calibri" w:cs="Arial"/>
                <w:color w:val="000000" w:themeColor="text1"/>
                <w:spacing w:val="-2"/>
                <w:sz w:val="18"/>
                <w:szCs w:val="18"/>
                <w:lang w:val="hr-HR"/>
              </w:rPr>
            </w:pPr>
            <w:r w:rsidRPr="00E164D2">
              <w:rPr>
                <w:rFonts w:ascii="Calibri" w:hAnsi="Calibri"/>
                <w:color w:val="000000" w:themeColor="text1"/>
                <w:sz w:val="18"/>
                <w:szCs w:val="18"/>
                <w:lang w:val="hr-HR"/>
              </w:rPr>
              <w:t>Financijska imovina po fer vrijednosti kroz ostalu sveobuhvatnu dobit</w:t>
            </w:r>
          </w:p>
        </w:tc>
        <w:tc>
          <w:tcPr>
            <w:tcW w:w="503" w:type="pct"/>
            <w:tcBorders>
              <w:top w:val="nil"/>
              <w:left w:val="nil"/>
              <w:bottom w:val="nil"/>
              <w:right w:val="nil"/>
            </w:tcBorders>
            <w:vAlign w:val="bottom"/>
          </w:tcPr>
          <w:p w14:paraId="322E39E2"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3" w:type="pct"/>
            <w:tcBorders>
              <w:top w:val="nil"/>
              <w:left w:val="nil"/>
              <w:bottom w:val="nil"/>
              <w:right w:val="nil"/>
            </w:tcBorders>
            <w:vAlign w:val="bottom"/>
          </w:tcPr>
          <w:p w14:paraId="326F514B"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316.150</w:t>
            </w:r>
          </w:p>
        </w:tc>
        <w:tc>
          <w:tcPr>
            <w:tcW w:w="579" w:type="pct"/>
            <w:tcBorders>
              <w:top w:val="nil"/>
              <w:left w:val="nil"/>
              <w:bottom w:val="nil"/>
              <w:right w:val="nil"/>
            </w:tcBorders>
            <w:vAlign w:val="bottom"/>
          </w:tcPr>
          <w:p w14:paraId="738E7AF1"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3C0F6171"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316.150</w:t>
            </w:r>
          </w:p>
        </w:tc>
        <w:tc>
          <w:tcPr>
            <w:tcW w:w="654" w:type="pct"/>
            <w:tcBorders>
              <w:top w:val="nil"/>
              <w:left w:val="nil"/>
              <w:bottom w:val="nil"/>
              <w:right w:val="nil"/>
            </w:tcBorders>
            <w:vAlign w:val="bottom"/>
          </w:tcPr>
          <w:p w14:paraId="351A097D"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1.222.491</w:t>
            </w:r>
          </w:p>
        </w:tc>
        <w:tc>
          <w:tcPr>
            <w:tcW w:w="557" w:type="pct"/>
            <w:tcBorders>
              <w:top w:val="nil"/>
              <w:left w:val="nil"/>
              <w:bottom w:val="nil"/>
            </w:tcBorders>
            <w:vAlign w:val="bottom"/>
          </w:tcPr>
          <w:p w14:paraId="42EAC74B"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1.538.641</w:t>
            </w:r>
          </w:p>
        </w:tc>
      </w:tr>
      <w:tr w:rsidR="008B5751" w:rsidRPr="00E164D2" w14:paraId="2CE7D1A7" w14:textId="77777777" w:rsidTr="003C6BA3">
        <w:trPr>
          <w:trHeight w:hRule="exact" w:val="282"/>
        </w:trPr>
        <w:tc>
          <w:tcPr>
            <w:tcW w:w="1567" w:type="pct"/>
            <w:vAlign w:val="bottom"/>
          </w:tcPr>
          <w:p w14:paraId="5D8482C9" w14:textId="77777777" w:rsidR="008B5751" w:rsidRPr="00E164D2" w:rsidRDefault="008B5751" w:rsidP="008B5751">
            <w:pPr>
              <w:tabs>
                <w:tab w:val="right" w:pos="1202"/>
              </w:tabs>
              <w:spacing w:line="240" w:lineRule="exact"/>
              <w:outlineLvl w:val="0"/>
              <w:rPr>
                <w:rFonts w:ascii="Calibri" w:hAnsi="Calibri" w:cs="Arial"/>
                <w:color w:val="000000" w:themeColor="text1"/>
                <w:spacing w:val="-2"/>
                <w:sz w:val="18"/>
                <w:szCs w:val="18"/>
                <w:lang w:val="hr-HR"/>
              </w:rPr>
            </w:pPr>
            <w:r w:rsidRPr="00E164D2">
              <w:rPr>
                <w:rFonts w:ascii="Calibri" w:hAnsi="Calibri" w:cs="Arial"/>
                <w:color w:val="000000" w:themeColor="text1"/>
                <w:spacing w:val="-2"/>
                <w:sz w:val="18"/>
                <w:szCs w:val="18"/>
                <w:lang w:val="hr-HR"/>
              </w:rPr>
              <w:t>Ulaganja u ovisna društva</w:t>
            </w:r>
          </w:p>
        </w:tc>
        <w:tc>
          <w:tcPr>
            <w:tcW w:w="503" w:type="pct"/>
            <w:tcBorders>
              <w:top w:val="nil"/>
              <w:left w:val="nil"/>
              <w:bottom w:val="nil"/>
              <w:right w:val="nil"/>
            </w:tcBorders>
            <w:vAlign w:val="bottom"/>
          </w:tcPr>
          <w:p w14:paraId="3F9A3B8D"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3" w:type="pct"/>
            <w:tcBorders>
              <w:top w:val="nil"/>
              <w:left w:val="nil"/>
              <w:bottom w:val="nil"/>
              <w:right w:val="nil"/>
            </w:tcBorders>
            <w:vAlign w:val="bottom"/>
          </w:tcPr>
          <w:p w14:paraId="1AEB6498"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9" w:type="pct"/>
            <w:tcBorders>
              <w:top w:val="nil"/>
              <w:left w:val="nil"/>
              <w:bottom w:val="nil"/>
              <w:right w:val="nil"/>
            </w:tcBorders>
            <w:vAlign w:val="bottom"/>
          </w:tcPr>
          <w:p w14:paraId="537EE2ED"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45D4716B"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654" w:type="pct"/>
            <w:tcBorders>
              <w:top w:val="nil"/>
              <w:left w:val="nil"/>
              <w:bottom w:val="nil"/>
              <w:right w:val="nil"/>
            </w:tcBorders>
            <w:vAlign w:val="bottom"/>
          </w:tcPr>
          <w:p w14:paraId="020FEF1D"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36.124</w:t>
            </w:r>
          </w:p>
        </w:tc>
        <w:tc>
          <w:tcPr>
            <w:tcW w:w="557" w:type="pct"/>
            <w:tcBorders>
              <w:top w:val="nil"/>
              <w:left w:val="nil"/>
              <w:bottom w:val="nil"/>
            </w:tcBorders>
            <w:vAlign w:val="bottom"/>
          </w:tcPr>
          <w:p w14:paraId="3854EBD3"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36.124</w:t>
            </w:r>
          </w:p>
        </w:tc>
      </w:tr>
      <w:tr w:rsidR="009078FD" w:rsidRPr="00E164D2" w14:paraId="7C3E5FB7" w14:textId="77777777" w:rsidTr="00E76F4B">
        <w:trPr>
          <w:trHeight w:hRule="exact" w:val="435"/>
        </w:trPr>
        <w:tc>
          <w:tcPr>
            <w:tcW w:w="1567" w:type="pct"/>
            <w:vAlign w:val="bottom"/>
          </w:tcPr>
          <w:p w14:paraId="5462AF89" w14:textId="77777777" w:rsidR="009078FD" w:rsidRPr="00E164D2" w:rsidRDefault="009078FD" w:rsidP="009078FD">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Nekretnine, postrojenja i oprema i nematerijalna imovina</w:t>
            </w:r>
          </w:p>
        </w:tc>
        <w:tc>
          <w:tcPr>
            <w:tcW w:w="503" w:type="pct"/>
            <w:tcBorders>
              <w:top w:val="nil"/>
              <w:left w:val="nil"/>
              <w:bottom w:val="nil"/>
              <w:right w:val="nil"/>
            </w:tcBorders>
            <w:vAlign w:val="bottom"/>
          </w:tcPr>
          <w:p w14:paraId="68F4F9A0"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3" w:type="pct"/>
            <w:tcBorders>
              <w:top w:val="nil"/>
              <w:left w:val="nil"/>
              <w:bottom w:val="nil"/>
              <w:right w:val="nil"/>
            </w:tcBorders>
            <w:vAlign w:val="bottom"/>
          </w:tcPr>
          <w:p w14:paraId="19196DAE"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9" w:type="pct"/>
            <w:tcBorders>
              <w:top w:val="nil"/>
              <w:left w:val="nil"/>
              <w:bottom w:val="nil"/>
              <w:right w:val="nil"/>
            </w:tcBorders>
            <w:vAlign w:val="bottom"/>
          </w:tcPr>
          <w:p w14:paraId="7F917E07"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0B9CE03C"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654" w:type="pct"/>
            <w:tcBorders>
              <w:top w:val="nil"/>
              <w:left w:val="nil"/>
              <w:bottom w:val="nil"/>
              <w:right w:val="nil"/>
            </w:tcBorders>
            <w:vAlign w:val="bottom"/>
          </w:tcPr>
          <w:p w14:paraId="1C5323DB" w14:textId="77777777" w:rsidR="009078FD" w:rsidRPr="00E164D2" w:rsidRDefault="009078FD" w:rsidP="009078FD">
            <w:pPr>
              <w:spacing w:line="240" w:lineRule="exact"/>
              <w:jc w:val="right"/>
              <w:rPr>
                <w:rFonts w:ascii="Calibri" w:hAnsi="Calibri"/>
                <w:color w:val="000000" w:themeColor="text1"/>
                <w:sz w:val="18"/>
                <w:szCs w:val="18"/>
                <w:lang w:val="hr-HR"/>
              </w:rPr>
            </w:pPr>
            <w:r w:rsidRPr="009C7A36">
              <w:rPr>
                <w:rFonts w:ascii="Calibri" w:eastAsia="Arial Unicode MS" w:hAnsi="Calibri"/>
                <w:color w:val="000000"/>
                <w:sz w:val="18"/>
                <w:szCs w:val="18"/>
              </w:rPr>
              <w:t>47.309</w:t>
            </w:r>
          </w:p>
        </w:tc>
        <w:tc>
          <w:tcPr>
            <w:tcW w:w="557" w:type="pct"/>
            <w:tcBorders>
              <w:top w:val="nil"/>
              <w:left w:val="nil"/>
              <w:bottom w:val="nil"/>
            </w:tcBorders>
            <w:vAlign w:val="bottom"/>
          </w:tcPr>
          <w:p w14:paraId="3C935C07" w14:textId="77777777" w:rsidR="009078FD" w:rsidRPr="00E164D2" w:rsidRDefault="009078FD" w:rsidP="009078FD">
            <w:pPr>
              <w:spacing w:line="240" w:lineRule="exact"/>
              <w:jc w:val="right"/>
              <w:rPr>
                <w:rFonts w:ascii="Calibri" w:hAnsi="Calibri"/>
                <w:color w:val="000000" w:themeColor="text1"/>
                <w:sz w:val="18"/>
                <w:szCs w:val="18"/>
                <w:lang w:val="hr-HR"/>
              </w:rPr>
            </w:pPr>
            <w:r w:rsidRPr="009C7A36">
              <w:rPr>
                <w:rFonts w:ascii="Calibri" w:eastAsia="Arial Unicode MS" w:hAnsi="Calibri"/>
                <w:color w:val="000000"/>
                <w:sz w:val="18"/>
                <w:szCs w:val="18"/>
              </w:rPr>
              <w:t>47.309</w:t>
            </w:r>
          </w:p>
        </w:tc>
      </w:tr>
      <w:tr w:rsidR="009078FD" w:rsidRPr="00E164D2" w14:paraId="44FCFA21" w14:textId="77777777" w:rsidTr="0051728E">
        <w:trPr>
          <w:trHeight w:hRule="exact" w:val="296"/>
        </w:trPr>
        <w:tc>
          <w:tcPr>
            <w:tcW w:w="1567" w:type="pct"/>
            <w:vAlign w:val="bottom"/>
          </w:tcPr>
          <w:p w14:paraId="7FEAF440" w14:textId="77777777" w:rsidR="009078FD" w:rsidRPr="00E164D2" w:rsidRDefault="009078FD" w:rsidP="009078FD">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Preuzeta imovina</w:t>
            </w:r>
          </w:p>
        </w:tc>
        <w:tc>
          <w:tcPr>
            <w:tcW w:w="503" w:type="pct"/>
            <w:tcBorders>
              <w:top w:val="nil"/>
              <w:left w:val="nil"/>
              <w:bottom w:val="nil"/>
              <w:right w:val="nil"/>
            </w:tcBorders>
            <w:vAlign w:val="bottom"/>
          </w:tcPr>
          <w:p w14:paraId="73A9365B"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3" w:type="pct"/>
            <w:tcBorders>
              <w:top w:val="nil"/>
              <w:left w:val="nil"/>
              <w:bottom w:val="nil"/>
              <w:right w:val="nil"/>
            </w:tcBorders>
            <w:vAlign w:val="bottom"/>
          </w:tcPr>
          <w:p w14:paraId="3D972BAF"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9" w:type="pct"/>
            <w:tcBorders>
              <w:top w:val="nil"/>
              <w:left w:val="nil"/>
              <w:bottom w:val="nil"/>
              <w:right w:val="nil"/>
            </w:tcBorders>
            <w:vAlign w:val="bottom"/>
          </w:tcPr>
          <w:p w14:paraId="6B739E55"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4D8E00D7"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654" w:type="pct"/>
            <w:tcBorders>
              <w:top w:val="nil"/>
              <w:left w:val="nil"/>
              <w:bottom w:val="nil"/>
              <w:right w:val="nil"/>
            </w:tcBorders>
            <w:vAlign w:val="bottom"/>
          </w:tcPr>
          <w:p w14:paraId="5BC3098D" w14:textId="77777777" w:rsidR="009078FD" w:rsidRPr="00E164D2" w:rsidRDefault="009078FD" w:rsidP="009078FD">
            <w:pPr>
              <w:spacing w:line="240" w:lineRule="exact"/>
              <w:jc w:val="right"/>
              <w:rPr>
                <w:rFonts w:ascii="Calibri" w:hAnsi="Calibri"/>
                <w:color w:val="000000" w:themeColor="text1"/>
                <w:sz w:val="18"/>
                <w:szCs w:val="18"/>
                <w:lang w:val="hr-HR"/>
              </w:rPr>
            </w:pPr>
            <w:r w:rsidRPr="009C7A36">
              <w:rPr>
                <w:rFonts w:ascii="Calibri" w:eastAsia="Arial Unicode MS" w:hAnsi="Calibri"/>
                <w:color w:val="000000"/>
                <w:sz w:val="18"/>
                <w:szCs w:val="18"/>
              </w:rPr>
              <w:t>24.198</w:t>
            </w:r>
          </w:p>
        </w:tc>
        <w:tc>
          <w:tcPr>
            <w:tcW w:w="557" w:type="pct"/>
            <w:tcBorders>
              <w:top w:val="nil"/>
              <w:left w:val="nil"/>
              <w:bottom w:val="nil"/>
            </w:tcBorders>
            <w:vAlign w:val="bottom"/>
          </w:tcPr>
          <w:p w14:paraId="64525112" w14:textId="77777777" w:rsidR="009078FD" w:rsidRPr="00E164D2" w:rsidRDefault="009078FD" w:rsidP="009078FD">
            <w:pPr>
              <w:spacing w:line="240" w:lineRule="exact"/>
              <w:jc w:val="right"/>
              <w:rPr>
                <w:rFonts w:ascii="Calibri" w:hAnsi="Calibri"/>
                <w:color w:val="000000" w:themeColor="text1"/>
                <w:sz w:val="18"/>
                <w:szCs w:val="18"/>
                <w:lang w:val="hr-HR"/>
              </w:rPr>
            </w:pPr>
            <w:r w:rsidRPr="009C7A36">
              <w:rPr>
                <w:rFonts w:ascii="Calibri" w:eastAsia="Arial Unicode MS" w:hAnsi="Calibri"/>
                <w:color w:val="000000"/>
                <w:sz w:val="18"/>
                <w:szCs w:val="18"/>
              </w:rPr>
              <w:t>24.198</w:t>
            </w:r>
          </w:p>
        </w:tc>
      </w:tr>
      <w:tr w:rsidR="009078FD" w:rsidRPr="00E164D2" w14:paraId="28EA4C47" w14:textId="77777777" w:rsidTr="003C6BA3">
        <w:trPr>
          <w:trHeight w:hRule="exact" w:val="282"/>
        </w:trPr>
        <w:tc>
          <w:tcPr>
            <w:tcW w:w="1567" w:type="pct"/>
            <w:vAlign w:val="bottom"/>
          </w:tcPr>
          <w:p w14:paraId="38148E9E" w14:textId="77777777" w:rsidR="009078FD" w:rsidRPr="00E164D2" w:rsidRDefault="009078FD" w:rsidP="009078FD">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pacing w:val="-2"/>
                <w:sz w:val="18"/>
                <w:szCs w:val="18"/>
                <w:lang w:val="hr-HR"/>
              </w:rPr>
              <w:t>Ostala imovina</w:t>
            </w:r>
          </w:p>
        </w:tc>
        <w:tc>
          <w:tcPr>
            <w:tcW w:w="503" w:type="pct"/>
            <w:tcBorders>
              <w:top w:val="nil"/>
              <w:left w:val="nil"/>
              <w:bottom w:val="nil"/>
              <w:right w:val="nil"/>
            </w:tcBorders>
            <w:vAlign w:val="bottom"/>
          </w:tcPr>
          <w:p w14:paraId="07B019F2"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3" w:type="pct"/>
            <w:tcBorders>
              <w:top w:val="nil"/>
              <w:left w:val="nil"/>
              <w:bottom w:val="nil"/>
              <w:right w:val="nil"/>
            </w:tcBorders>
            <w:vAlign w:val="bottom"/>
          </w:tcPr>
          <w:p w14:paraId="09E00487" w14:textId="77777777" w:rsidR="009078FD" w:rsidRPr="00E164D2" w:rsidRDefault="009078FD" w:rsidP="009078FD">
            <w:pPr>
              <w:spacing w:line="240" w:lineRule="exact"/>
              <w:jc w:val="right"/>
              <w:rPr>
                <w:rFonts w:ascii="Calibri" w:hAnsi="Calibri"/>
                <w:color w:val="000000" w:themeColor="text1"/>
                <w:sz w:val="18"/>
                <w:szCs w:val="18"/>
                <w:lang w:val="hr-HR"/>
              </w:rPr>
            </w:pPr>
            <w:r>
              <w:rPr>
                <w:rFonts w:ascii="Calibri" w:eastAsia="Arial Unicode MS" w:hAnsi="Calibri"/>
                <w:color w:val="000000"/>
                <w:sz w:val="18"/>
                <w:szCs w:val="18"/>
              </w:rPr>
              <w:t>161</w:t>
            </w:r>
            <w:r w:rsidRPr="00190741">
              <w:rPr>
                <w:rFonts w:ascii="Calibri" w:eastAsia="Arial Unicode MS" w:hAnsi="Calibri"/>
                <w:color w:val="000000"/>
                <w:sz w:val="18"/>
                <w:szCs w:val="18"/>
              </w:rPr>
              <w:t xml:space="preserve"> </w:t>
            </w:r>
          </w:p>
        </w:tc>
        <w:tc>
          <w:tcPr>
            <w:tcW w:w="579" w:type="pct"/>
            <w:tcBorders>
              <w:top w:val="nil"/>
              <w:left w:val="nil"/>
              <w:bottom w:val="nil"/>
              <w:right w:val="nil"/>
            </w:tcBorders>
            <w:vAlign w:val="bottom"/>
          </w:tcPr>
          <w:p w14:paraId="721A5794"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779EACDE" w14:textId="77777777" w:rsidR="009078FD" w:rsidRPr="00E164D2" w:rsidRDefault="009078FD" w:rsidP="009078FD">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w:t>
            </w:r>
            <w:r w:rsidRPr="009C7A36">
              <w:rPr>
                <w:rFonts w:ascii="Calibri" w:eastAsia="Arial Unicode MS" w:hAnsi="Calibri"/>
                <w:color w:val="000000"/>
                <w:sz w:val="18"/>
                <w:szCs w:val="18"/>
              </w:rPr>
              <w:t>161</w:t>
            </w:r>
            <w:r w:rsidRPr="00190741">
              <w:rPr>
                <w:rFonts w:ascii="Calibri" w:eastAsia="Arial Unicode MS" w:hAnsi="Calibri"/>
                <w:color w:val="000000"/>
                <w:sz w:val="18"/>
                <w:szCs w:val="18"/>
              </w:rPr>
              <w:t xml:space="preserve"> </w:t>
            </w:r>
          </w:p>
        </w:tc>
        <w:tc>
          <w:tcPr>
            <w:tcW w:w="654" w:type="pct"/>
            <w:tcBorders>
              <w:top w:val="nil"/>
              <w:left w:val="nil"/>
              <w:bottom w:val="nil"/>
              <w:right w:val="nil"/>
            </w:tcBorders>
            <w:vAlign w:val="bottom"/>
          </w:tcPr>
          <w:p w14:paraId="1D5AB444" w14:textId="77777777" w:rsidR="009078FD" w:rsidRPr="00E164D2" w:rsidRDefault="009078FD" w:rsidP="009078FD">
            <w:pPr>
              <w:spacing w:line="240" w:lineRule="exact"/>
              <w:jc w:val="right"/>
              <w:rPr>
                <w:rFonts w:ascii="Calibri" w:hAnsi="Calibri"/>
                <w:color w:val="000000" w:themeColor="text1"/>
                <w:sz w:val="18"/>
                <w:szCs w:val="18"/>
                <w:lang w:val="hr-HR"/>
              </w:rPr>
            </w:pPr>
            <w:r w:rsidRPr="009C7A36">
              <w:rPr>
                <w:rFonts w:ascii="Calibri" w:eastAsia="Arial Unicode MS" w:hAnsi="Calibri"/>
                <w:color w:val="000000"/>
                <w:sz w:val="18"/>
                <w:szCs w:val="18"/>
              </w:rPr>
              <w:t>23.761</w:t>
            </w:r>
          </w:p>
        </w:tc>
        <w:tc>
          <w:tcPr>
            <w:tcW w:w="557" w:type="pct"/>
            <w:tcBorders>
              <w:top w:val="nil"/>
              <w:left w:val="nil"/>
              <w:bottom w:val="nil"/>
            </w:tcBorders>
            <w:vAlign w:val="bottom"/>
          </w:tcPr>
          <w:p w14:paraId="3BC252AB" w14:textId="77777777" w:rsidR="009078FD" w:rsidRPr="00E164D2" w:rsidRDefault="009078FD" w:rsidP="009078FD">
            <w:pPr>
              <w:spacing w:line="240" w:lineRule="exact"/>
              <w:jc w:val="right"/>
              <w:rPr>
                <w:rFonts w:ascii="Calibri" w:hAnsi="Calibri"/>
                <w:color w:val="000000" w:themeColor="text1"/>
                <w:sz w:val="18"/>
                <w:szCs w:val="18"/>
                <w:lang w:val="hr-HR"/>
              </w:rPr>
            </w:pPr>
            <w:r w:rsidRPr="009C7A36">
              <w:rPr>
                <w:rFonts w:ascii="Calibri" w:eastAsia="Arial Unicode MS" w:hAnsi="Calibri"/>
                <w:color w:val="000000"/>
                <w:sz w:val="18"/>
                <w:szCs w:val="18"/>
              </w:rPr>
              <w:t>23.922</w:t>
            </w:r>
          </w:p>
        </w:tc>
      </w:tr>
      <w:tr w:rsidR="008B5751" w:rsidRPr="00E164D2" w14:paraId="4D84B5B2" w14:textId="77777777" w:rsidTr="003C6BA3">
        <w:trPr>
          <w:trHeight w:hRule="exact" w:val="282"/>
        </w:trPr>
        <w:tc>
          <w:tcPr>
            <w:tcW w:w="1567" w:type="pct"/>
            <w:vAlign w:val="bottom"/>
          </w:tcPr>
          <w:p w14:paraId="3F7D17AF" w14:textId="77777777" w:rsidR="008B5751" w:rsidRPr="00E164D2" w:rsidRDefault="008B5751" w:rsidP="008B5751">
            <w:pPr>
              <w:tabs>
                <w:tab w:val="right" w:pos="1202"/>
              </w:tabs>
              <w:spacing w:line="240" w:lineRule="exact"/>
              <w:outlineLvl w:val="0"/>
              <w:rPr>
                <w:rFonts w:ascii="Calibri" w:hAnsi="Calibri" w:cs="Arial"/>
                <w:b/>
                <w:bCs/>
                <w:color w:val="000000" w:themeColor="text1"/>
                <w:sz w:val="18"/>
                <w:szCs w:val="18"/>
                <w:lang w:val="hr-HR"/>
              </w:rPr>
            </w:pPr>
            <w:r w:rsidRPr="00E164D2">
              <w:rPr>
                <w:rFonts w:ascii="Calibri" w:hAnsi="Calibri" w:cs="Arial"/>
                <w:b/>
                <w:bCs/>
                <w:color w:val="000000" w:themeColor="text1"/>
                <w:sz w:val="18"/>
                <w:szCs w:val="18"/>
                <w:lang w:val="hr-HR"/>
              </w:rPr>
              <w:t>Ukupna imovina</w:t>
            </w:r>
          </w:p>
        </w:tc>
        <w:tc>
          <w:tcPr>
            <w:tcW w:w="503" w:type="pct"/>
            <w:tcBorders>
              <w:top w:val="single" w:sz="4" w:space="0" w:color="000000"/>
              <w:bottom w:val="single" w:sz="8" w:space="0" w:color="000000"/>
            </w:tcBorders>
            <w:vAlign w:val="bottom"/>
          </w:tcPr>
          <w:p w14:paraId="3D0270E3"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514.519</w:t>
            </w:r>
          </w:p>
        </w:tc>
        <w:tc>
          <w:tcPr>
            <w:tcW w:w="573" w:type="pct"/>
            <w:tcBorders>
              <w:top w:val="single" w:sz="4" w:space="0" w:color="000000"/>
              <w:bottom w:val="single" w:sz="8" w:space="0" w:color="000000"/>
            </w:tcBorders>
            <w:vAlign w:val="bottom"/>
          </w:tcPr>
          <w:p w14:paraId="21B185EA"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14.499.230</w:t>
            </w:r>
          </w:p>
        </w:tc>
        <w:tc>
          <w:tcPr>
            <w:tcW w:w="579" w:type="pct"/>
            <w:tcBorders>
              <w:top w:val="single" w:sz="4" w:space="0" w:color="000000"/>
              <w:bottom w:val="single" w:sz="8" w:space="0" w:color="000000"/>
            </w:tcBorders>
            <w:vAlign w:val="bottom"/>
          </w:tcPr>
          <w:p w14:paraId="326B267E"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8</w:t>
            </w:r>
          </w:p>
        </w:tc>
        <w:tc>
          <w:tcPr>
            <w:tcW w:w="567" w:type="pct"/>
            <w:tcBorders>
              <w:top w:val="single" w:sz="4" w:space="0" w:color="000000"/>
              <w:bottom w:val="single" w:sz="8" w:space="0" w:color="000000"/>
            </w:tcBorders>
            <w:vAlign w:val="bottom"/>
          </w:tcPr>
          <w:p w14:paraId="53B08A5C"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15.013.757</w:t>
            </w:r>
          </w:p>
        </w:tc>
        <w:tc>
          <w:tcPr>
            <w:tcW w:w="654" w:type="pct"/>
            <w:tcBorders>
              <w:top w:val="single" w:sz="4" w:space="0" w:color="000000"/>
              <w:bottom w:val="single" w:sz="8" w:space="0" w:color="000000"/>
            </w:tcBorders>
            <w:vAlign w:val="bottom"/>
          </w:tcPr>
          <w:p w14:paraId="36B8DC6A"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11.432.728</w:t>
            </w:r>
            <w:r>
              <w:rPr>
                <w:rFonts w:ascii="Calibri" w:eastAsia="Arial Unicode MS" w:hAnsi="Calibri"/>
                <w:b/>
                <w:bCs/>
                <w:color w:val="000000"/>
                <w:sz w:val="18"/>
                <w:szCs w:val="18"/>
              </w:rPr>
              <w:t>*</w:t>
            </w:r>
          </w:p>
        </w:tc>
        <w:tc>
          <w:tcPr>
            <w:tcW w:w="557" w:type="pct"/>
            <w:tcBorders>
              <w:top w:val="single" w:sz="4" w:space="0" w:color="000000"/>
              <w:bottom w:val="single" w:sz="8" w:space="0" w:color="000000"/>
            </w:tcBorders>
            <w:vAlign w:val="bottom"/>
          </w:tcPr>
          <w:p w14:paraId="6CECA50C"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26.446.485</w:t>
            </w:r>
          </w:p>
        </w:tc>
      </w:tr>
      <w:tr w:rsidR="008B5751" w:rsidRPr="00E164D2" w14:paraId="2E591AF3" w14:textId="77777777" w:rsidTr="003C6BA3">
        <w:trPr>
          <w:trHeight w:val="247"/>
        </w:trPr>
        <w:tc>
          <w:tcPr>
            <w:tcW w:w="1567" w:type="pct"/>
            <w:vAlign w:val="bottom"/>
          </w:tcPr>
          <w:p w14:paraId="773B3CB6" w14:textId="77777777" w:rsidR="008B5751" w:rsidRPr="00E164D2" w:rsidRDefault="008B5751" w:rsidP="008B5751">
            <w:pPr>
              <w:tabs>
                <w:tab w:val="right" w:pos="1202"/>
              </w:tabs>
              <w:spacing w:line="240" w:lineRule="exact"/>
              <w:outlineLvl w:val="0"/>
              <w:rPr>
                <w:rFonts w:ascii="Calibri" w:hAnsi="Calibri" w:cs="Arial"/>
                <w:b/>
                <w:bCs/>
                <w:color w:val="000000" w:themeColor="text1"/>
                <w:sz w:val="18"/>
                <w:szCs w:val="18"/>
                <w:lang w:val="hr-HR"/>
              </w:rPr>
            </w:pPr>
            <w:r w:rsidRPr="00E164D2">
              <w:rPr>
                <w:rFonts w:ascii="Calibri" w:hAnsi="Calibri" w:cs="Arial"/>
                <w:b/>
                <w:bCs/>
                <w:color w:val="000000" w:themeColor="text1"/>
                <w:sz w:val="18"/>
                <w:szCs w:val="18"/>
                <w:lang w:val="hr-HR"/>
              </w:rPr>
              <w:t>Obveze</w:t>
            </w:r>
          </w:p>
        </w:tc>
        <w:tc>
          <w:tcPr>
            <w:tcW w:w="503" w:type="pct"/>
            <w:tcBorders>
              <w:top w:val="single" w:sz="12" w:space="0" w:color="000000"/>
            </w:tcBorders>
            <w:vAlign w:val="bottom"/>
          </w:tcPr>
          <w:p w14:paraId="36950429" w14:textId="77777777" w:rsidR="008B5751" w:rsidRPr="00E164D2" w:rsidRDefault="008B5751" w:rsidP="008B5751">
            <w:pPr>
              <w:spacing w:line="240" w:lineRule="exact"/>
              <w:ind w:left="-123"/>
              <w:jc w:val="right"/>
              <w:rPr>
                <w:rFonts w:ascii="Calibri" w:hAnsi="Calibri"/>
                <w:color w:val="000000" w:themeColor="text1"/>
                <w:spacing w:val="-2"/>
                <w:sz w:val="18"/>
                <w:szCs w:val="18"/>
                <w:lang w:val="hr-HR"/>
              </w:rPr>
            </w:pPr>
          </w:p>
        </w:tc>
        <w:tc>
          <w:tcPr>
            <w:tcW w:w="573" w:type="pct"/>
            <w:tcBorders>
              <w:top w:val="single" w:sz="12" w:space="0" w:color="000000"/>
            </w:tcBorders>
            <w:vAlign w:val="bottom"/>
          </w:tcPr>
          <w:p w14:paraId="0DCD5E0F" w14:textId="77777777" w:rsidR="008B5751" w:rsidRPr="00E164D2" w:rsidRDefault="008B5751" w:rsidP="008B5751">
            <w:pPr>
              <w:spacing w:line="240" w:lineRule="exact"/>
              <w:jc w:val="right"/>
              <w:rPr>
                <w:rFonts w:ascii="Calibri" w:hAnsi="Calibri"/>
                <w:color w:val="000000" w:themeColor="text1"/>
                <w:spacing w:val="-2"/>
                <w:sz w:val="18"/>
                <w:szCs w:val="18"/>
                <w:lang w:val="hr-HR"/>
              </w:rPr>
            </w:pPr>
          </w:p>
        </w:tc>
        <w:tc>
          <w:tcPr>
            <w:tcW w:w="579" w:type="pct"/>
            <w:tcBorders>
              <w:top w:val="single" w:sz="12" w:space="0" w:color="000000"/>
            </w:tcBorders>
            <w:vAlign w:val="bottom"/>
          </w:tcPr>
          <w:p w14:paraId="1A9E0BAA" w14:textId="77777777" w:rsidR="008B5751" w:rsidRPr="00E164D2" w:rsidRDefault="008B5751" w:rsidP="008B5751">
            <w:pPr>
              <w:spacing w:line="240" w:lineRule="exact"/>
              <w:jc w:val="right"/>
              <w:rPr>
                <w:rFonts w:ascii="Calibri" w:hAnsi="Calibri"/>
                <w:color w:val="000000" w:themeColor="text1"/>
                <w:spacing w:val="-2"/>
                <w:sz w:val="18"/>
                <w:szCs w:val="18"/>
                <w:lang w:val="hr-HR"/>
              </w:rPr>
            </w:pPr>
          </w:p>
        </w:tc>
        <w:tc>
          <w:tcPr>
            <w:tcW w:w="567" w:type="pct"/>
            <w:tcBorders>
              <w:top w:val="single" w:sz="12" w:space="0" w:color="000000"/>
            </w:tcBorders>
            <w:vAlign w:val="bottom"/>
          </w:tcPr>
          <w:p w14:paraId="3C3244A9" w14:textId="77777777" w:rsidR="008B5751" w:rsidRPr="00E164D2" w:rsidRDefault="008B5751" w:rsidP="008B5751">
            <w:pPr>
              <w:spacing w:line="240" w:lineRule="exact"/>
              <w:jc w:val="right"/>
              <w:rPr>
                <w:rFonts w:ascii="Calibri" w:hAnsi="Calibri"/>
                <w:color w:val="000000" w:themeColor="text1"/>
                <w:spacing w:val="-2"/>
                <w:sz w:val="18"/>
                <w:szCs w:val="18"/>
                <w:lang w:val="hr-HR"/>
              </w:rPr>
            </w:pPr>
          </w:p>
        </w:tc>
        <w:tc>
          <w:tcPr>
            <w:tcW w:w="654" w:type="pct"/>
            <w:tcBorders>
              <w:top w:val="single" w:sz="12" w:space="0" w:color="000000"/>
            </w:tcBorders>
            <w:vAlign w:val="bottom"/>
          </w:tcPr>
          <w:p w14:paraId="6F80E14E" w14:textId="77777777" w:rsidR="008B5751" w:rsidRPr="00E164D2" w:rsidRDefault="008B5751" w:rsidP="008B5751">
            <w:pPr>
              <w:spacing w:line="240" w:lineRule="exact"/>
              <w:jc w:val="right"/>
              <w:rPr>
                <w:rFonts w:ascii="Calibri" w:hAnsi="Calibri"/>
                <w:color w:val="000000" w:themeColor="text1"/>
                <w:spacing w:val="-2"/>
                <w:sz w:val="18"/>
                <w:szCs w:val="18"/>
                <w:lang w:val="hr-HR"/>
              </w:rPr>
            </w:pPr>
          </w:p>
        </w:tc>
        <w:tc>
          <w:tcPr>
            <w:tcW w:w="557" w:type="pct"/>
            <w:tcBorders>
              <w:top w:val="single" w:sz="12" w:space="0" w:color="000000"/>
            </w:tcBorders>
            <w:vAlign w:val="bottom"/>
          </w:tcPr>
          <w:p w14:paraId="3E506C57" w14:textId="77777777" w:rsidR="008B5751" w:rsidRPr="00E164D2" w:rsidRDefault="008B5751" w:rsidP="008B5751">
            <w:pPr>
              <w:spacing w:line="240" w:lineRule="exact"/>
              <w:jc w:val="right"/>
              <w:rPr>
                <w:rFonts w:ascii="Calibri" w:hAnsi="Calibri"/>
                <w:b/>
                <w:color w:val="000000" w:themeColor="text1"/>
                <w:sz w:val="18"/>
                <w:szCs w:val="18"/>
                <w:lang w:val="hr-HR"/>
              </w:rPr>
            </w:pPr>
          </w:p>
        </w:tc>
      </w:tr>
      <w:tr w:rsidR="008B5751" w:rsidRPr="00E164D2" w14:paraId="4D7BDF40" w14:textId="77777777" w:rsidTr="003C6BA3">
        <w:trPr>
          <w:trHeight w:hRule="exact" w:val="282"/>
        </w:trPr>
        <w:tc>
          <w:tcPr>
            <w:tcW w:w="1567" w:type="pct"/>
            <w:vAlign w:val="bottom"/>
          </w:tcPr>
          <w:p w14:paraId="2B6BB1D9" w14:textId="77777777" w:rsidR="008B5751" w:rsidRPr="00E164D2" w:rsidRDefault="008B5751" w:rsidP="008B5751">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z w:val="18"/>
                <w:szCs w:val="18"/>
                <w:lang w:val="hr-HR"/>
              </w:rPr>
              <w:t>Obveze po depozitima</w:t>
            </w:r>
          </w:p>
        </w:tc>
        <w:tc>
          <w:tcPr>
            <w:tcW w:w="503" w:type="pct"/>
            <w:tcBorders>
              <w:top w:val="nil"/>
              <w:left w:val="nil"/>
              <w:bottom w:val="nil"/>
              <w:right w:val="nil"/>
            </w:tcBorders>
            <w:vAlign w:val="bottom"/>
          </w:tcPr>
          <w:p w14:paraId="5D9295F1"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13.158</w:t>
            </w:r>
          </w:p>
        </w:tc>
        <w:tc>
          <w:tcPr>
            <w:tcW w:w="573" w:type="pct"/>
            <w:tcBorders>
              <w:top w:val="nil"/>
              <w:left w:val="nil"/>
              <w:bottom w:val="nil"/>
              <w:right w:val="nil"/>
            </w:tcBorders>
            <w:vAlign w:val="bottom"/>
          </w:tcPr>
          <w:p w14:paraId="5B8F1CA9"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28.939</w:t>
            </w:r>
          </w:p>
        </w:tc>
        <w:tc>
          <w:tcPr>
            <w:tcW w:w="579" w:type="pct"/>
            <w:tcBorders>
              <w:top w:val="nil"/>
              <w:left w:val="nil"/>
              <w:bottom w:val="nil"/>
              <w:right w:val="nil"/>
            </w:tcBorders>
            <w:vAlign w:val="bottom"/>
          </w:tcPr>
          <w:p w14:paraId="1C4B5EA2"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536</w:t>
            </w:r>
          </w:p>
        </w:tc>
        <w:tc>
          <w:tcPr>
            <w:tcW w:w="567" w:type="pct"/>
            <w:tcBorders>
              <w:top w:val="nil"/>
              <w:left w:val="nil"/>
              <w:bottom w:val="nil"/>
              <w:right w:val="nil"/>
            </w:tcBorders>
            <w:vAlign w:val="bottom"/>
          </w:tcPr>
          <w:p w14:paraId="127A1B29"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42.633</w:t>
            </w:r>
          </w:p>
        </w:tc>
        <w:tc>
          <w:tcPr>
            <w:tcW w:w="654" w:type="pct"/>
            <w:tcBorders>
              <w:top w:val="nil"/>
              <w:left w:val="nil"/>
              <w:bottom w:val="nil"/>
              <w:right w:val="nil"/>
            </w:tcBorders>
            <w:vAlign w:val="bottom"/>
          </w:tcPr>
          <w:p w14:paraId="7170B11C"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134.136</w:t>
            </w:r>
          </w:p>
        </w:tc>
        <w:tc>
          <w:tcPr>
            <w:tcW w:w="557" w:type="pct"/>
            <w:tcBorders>
              <w:top w:val="nil"/>
              <w:left w:val="nil"/>
              <w:bottom w:val="nil"/>
            </w:tcBorders>
            <w:vAlign w:val="bottom"/>
          </w:tcPr>
          <w:p w14:paraId="0B476860"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176.769</w:t>
            </w:r>
          </w:p>
        </w:tc>
      </w:tr>
      <w:tr w:rsidR="008B5751" w:rsidRPr="00E164D2" w14:paraId="60C20440" w14:textId="77777777" w:rsidTr="003C6BA3">
        <w:trPr>
          <w:trHeight w:hRule="exact" w:val="282"/>
        </w:trPr>
        <w:tc>
          <w:tcPr>
            <w:tcW w:w="1567" w:type="pct"/>
            <w:vAlign w:val="bottom"/>
          </w:tcPr>
          <w:p w14:paraId="243072D1" w14:textId="77777777" w:rsidR="008B5751" w:rsidRPr="00E164D2" w:rsidRDefault="008B5751" w:rsidP="008B5751">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z w:val="18"/>
                <w:szCs w:val="18"/>
                <w:lang w:val="hr-HR"/>
              </w:rPr>
              <w:t>Obveze po kreditima</w:t>
            </w:r>
          </w:p>
        </w:tc>
        <w:tc>
          <w:tcPr>
            <w:tcW w:w="503" w:type="pct"/>
            <w:tcBorders>
              <w:top w:val="nil"/>
              <w:left w:val="nil"/>
              <w:bottom w:val="nil"/>
              <w:right w:val="nil"/>
            </w:tcBorders>
            <w:vAlign w:val="bottom"/>
          </w:tcPr>
          <w:p w14:paraId="71B18A39"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489.042</w:t>
            </w:r>
          </w:p>
        </w:tc>
        <w:tc>
          <w:tcPr>
            <w:tcW w:w="573" w:type="pct"/>
            <w:tcBorders>
              <w:top w:val="nil"/>
              <w:left w:val="nil"/>
              <w:bottom w:val="nil"/>
              <w:right w:val="nil"/>
            </w:tcBorders>
            <w:vAlign w:val="bottom"/>
          </w:tcPr>
          <w:p w14:paraId="4310A5CB"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13.896.411</w:t>
            </w:r>
          </w:p>
        </w:tc>
        <w:tc>
          <w:tcPr>
            <w:tcW w:w="579" w:type="pct"/>
            <w:tcBorders>
              <w:top w:val="nil"/>
              <w:left w:val="nil"/>
              <w:bottom w:val="nil"/>
              <w:right w:val="nil"/>
            </w:tcBorders>
            <w:vAlign w:val="bottom"/>
          </w:tcPr>
          <w:p w14:paraId="70B5249A"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704A0933" w14:textId="77777777" w:rsidR="008B5751" w:rsidRPr="00E164D2" w:rsidRDefault="008B5751" w:rsidP="008B5751">
            <w:pPr>
              <w:spacing w:line="240" w:lineRule="exact"/>
              <w:jc w:val="center"/>
              <w:rPr>
                <w:rFonts w:ascii="Calibri" w:hAnsi="Calibri"/>
                <w:color w:val="000000" w:themeColor="text1"/>
                <w:sz w:val="18"/>
                <w:szCs w:val="18"/>
                <w:lang w:val="hr-HR"/>
              </w:rPr>
            </w:pPr>
            <w:r w:rsidRPr="00190741">
              <w:rPr>
                <w:rFonts w:ascii="Calibri" w:eastAsia="Arial Unicode MS" w:hAnsi="Calibri"/>
                <w:color w:val="000000"/>
                <w:sz w:val="18"/>
                <w:szCs w:val="18"/>
              </w:rPr>
              <w:t>14.385.453</w:t>
            </w:r>
          </w:p>
        </w:tc>
        <w:tc>
          <w:tcPr>
            <w:tcW w:w="654" w:type="pct"/>
            <w:tcBorders>
              <w:top w:val="nil"/>
              <w:left w:val="nil"/>
              <w:bottom w:val="nil"/>
              <w:right w:val="nil"/>
            </w:tcBorders>
            <w:vAlign w:val="bottom"/>
          </w:tcPr>
          <w:p w14:paraId="634FE109"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15.000 </w:t>
            </w:r>
          </w:p>
        </w:tc>
        <w:tc>
          <w:tcPr>
            <w:tcW w:w="557" w:type="pct"/>
            <w:tcBorders>
              <w:top w:val="nil"/>
              <w:left w:val="nil"/>
              <w:bottom w:val="nil"/>
            </w:tcBorders>
            <w:vAlign w:val="bottom"/>
          </w:tcPr>
          <w:p w14:paraId="0A790BB0"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14.400.453</w:t>
            </w:r>
          </w:p>
        </w:tc>
      </w:tr>
      <w:tr w:rsidR="008B5751" w:rsidRPr="00E164D2" w14:paraId="4E89D88A" w14:textId="77777777" w:rsidTr="003C6BA3">
        <w:trPr>
          <w:trHeight w:hRule="exact" w:val="282"/>
        </w:trPr>
        <w:tc>
          <w:tcPr>
            <w:tcW w:w="1567" w:type="pct"/>
            <w:vAlign w:val="bottom"/>
          </w:tcPr>
          <w:p w14:paraId="0E29F6A0" w14:textId="77777777" w:rsidR="008B5751" w:rsidRPr="00E164D2" w:rsidRDefault="008B5751" w:rsidP="008B5751">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z w:val="18"/>
                <w:szCs w:val="18"/>
                <w:lang w:val="hr-HR"/>
              </w:rPr>
              <w:t>Obveze za izdane dugoročne vrijednosne papire</w:t>
            </w:r>
          </w:p>
        </w:tc>
        <w:tc>
          <w:tcPr>
            <w:tcW w:w="503" w:type="pct"/>
            <w:tcBorders>
              <w:top w:val="nil"/>
              <w:left w:val="nil"/>
              <w:bottom w:val="nil"/>
              <w:right w:val="nil"/>
            </w:tcBorders>
            <w:vAlign w:val="bottom"/>
          </w:tcPr>
          <w:p w14:paraId="7AE716C3"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73" w:type="pct"/>
            <w:tcBorders>
              <w:top w:val="nil"/>
              <w:left w:val="nil"/>
              <w:bottom w:val="nil"/>
              <w:right w:val="nil"/>
            </w:tcBorders>
            <w:vAlign w:val="bottom"/>
          </w:tcPr>
          <w:p w14:paraId="0E61315A"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1.158.291</w:t>
            </w:r>
          </w:p>
        </w:tc>
        <w:tc>
          <w:tcPr>
            <w:tcW w:w="579" w:type="pct"/>
            <w:tcBorders>
              <w:top w:val="nil"/>
              <w:left w:val="nil"/>
              <w:bottom w:val="nil"/>
              <w:right w:val="nil"/>
            </w:tcBorders>
            <w:vAlign w:val="bottom"/>
          </w:tcPr>
          <w:p w14:paraId="41AEFC92"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nil"/>
              <w:right w:val="nil"/>
            </w:tcBorders>
            <w:vAlign w:val="bottom"/>
          </w:tcPr>
          <w:p w14:paraId="711C53B0"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1.158.291</w:t>
            </w:r>
          </w:p>
        </w:tc>
        <w:tc>
          <w:tcPr>
            <w:tcW w:w="654" w:type="pct"/>
            <w:tcBorders>
              <w:top w:val="nil"/>
              <w:left w:val="nil"/>
              <w:bottom w:val="nil"/>
              <w:right w:val="nil"/>
            </w:tcBorders>
            <w:vAlign w:val="bottom"/>
          </w:tcPr>
          <w:p w14:paraId="66C3814B"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57" w:type="pct"/>
            <w:tcBorders>
              <w:top w:val="nil"/>
              <w:left w:val="nil"/>
              <w:bottom w:val="nil"/>
            </w:tcBorders>
            <w:vAlign w:val="bottom"/>
          </w:tcPr>
          <w:p w14:paraId="75440BE9"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1.158.291</w:t>
            </w:r>
          </w:p>
        </w:tc>
      </w:tr>
      <w:tr w:rsidR="008B5751" w:rsidRPr="00E164D2" w14:paraId="47B39299" w14:textId="77777777" w:rsidTr="00E13486">
        <w:trPr>
          <w:trHeight w:hRule="exact" w:val="430"/>
        </w:trPr>
        <w:tc>
          <w:tcPr>
            <w:tcW w:w="1567" w:type="pct"/>
            <w:vAlign w:val="bottom"/>
          </w:tcPr>
          <w:p w14:paraId="1944F961" w14:textId="77777777" w:rsidR="008B5751" w:rsidRPr="00E164D2" w:rsidRDefault="008B5751" w:rsidP="008B5751">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z w:val="18"/>
                <w:szCs w:val="18"/>
                <w:lang w:val="hr-HR"/>
              </w:rPr>
              <w:t>Rezerviranja za garancije, preuzete i ostale obveze</w:t>
            </w:r>
          </w:p>
        </w:tc>
        <w:tc>
          <w:tcPr>
            <w:tcW w:w="503" w:type="pct"/>
            <w:tcBorders>
              <w:top w:val="nil"/>
              <w:left w:val="nil"/>
              <w:bottom w:val="nil"/>
              <w:right w:val="nil"/>
            </w:tcBorders>
            <w:vAlign w:val="bottom"/>
          </w:tcPr>
          <w:p w14:paraId="061FD083"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10.069</w:t>
            </w:r>
          </w:p>
        </w:tc>
        <w:tc>
          <w:tcPr>
            <w:tcW w:w="573" w:type="pct"/>
            <w:tcBorders>
              <w:top w:val="nil"/>
              <w:left w:val="nil"/>
              <w:bottom w:val="nil"/>
              <w:right w:val="nil"/>
            </w:tcBorders>
            <w:vAlign w:val="bottom"/>
          </w:tcPr>
          <w:p w14:paraId="0D8EF601"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5.143</w:t>
            </w:r>
          </w:p>
        </w:tc>
        <w:tc>
          <w:tcPr>
            <w:tcW w:w="579" w:type="pct"/>
            <w:tcBorders>
              <w:top w:val="nil"/>
              <w:left w:val="nil"/>
              <w:bottom w:val="nil"/>
              <w:right w:val="nil"/>
            </w:tcBorders>
            <w:vAlign w:val="bottom"/>
          </w:tcPr>
          <w:p w14:paraId="4080319F"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1.023</w:t>
            </w:r>
          </w:p>
        </w:tc>
        <w:tc>
          <w:tcPr>
            <w:tcW w:w="567" w:type="pct"/>
            <w:tcBorders>
              <w:top w:val="nil"/>
              <w:left w:val="nil"/>
              <w:bottom w:val="nil"/>
              <w:right w:val="nil"/>
            </w:tcBorders>
            <w:vAlign w:val="bottom"/>
          </w:tcPr>
          <w:p w14:paraId="10FC6F84"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16.235</w:t>
            </w:r>
          </w:p>
        </w:tc>
        <w:tc>
          <w:tcPr>
            <w:tcW w:w="654" w:type="pct"/>
            <w:tcBorders>
              <w:top w:val="nil"/>
              <w:left w:val="nil"/>
              <w:bottom w:val="nil"/>
              <w:right w:val="nil"/>
            </w:tcBorders>
            <w:vAlign w:val="bottom"/>
          </w:tcPr>
          <w:p w14:paraId="3F4ECAC2"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104.396</w:t>
            </w:r>
          </w:p>
        </w:tc>
        <w:tc>
          <w:tcPr>
            <w:tcW w:w="557" w:type="pct"/>
            <w:tcBorders>
              <w:top w:val="nil"/>
              <w:left w:val="nil"/>
              <w:bottom w:val="nil"/>
            </w:tcBorders>
            <w:vAlign w:val="bottom"/>
          </w:tcPr>
          <w:p w14:paraId="4CC549F8"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120.631</w:t>
            </w:r>
          </w:p>
        </w:tc>
      </w:tr>
      <w:tr w:rsidR="008B5751" w:rsidRPr="00E164D2" w14:paraId="546456A7" w14:textId="77777777" w:rsidTr="003C6BA3">
        <w:trPr>
          <w:trHeight w:hRule="exact" w:val="282"/>
        </w:trPr>
        <w:tc>
          <w:tcPr>
            <w:tcW w:w="1567" w:type="pct"/>
            <w:vAlign w:val="bottom"/>
          </w:tcPr>
          <w:p w14:paraId="4F0BD9D0" w14:textId="77777777" w:rsidR="008B5751" w:rsidRPr="00E164D2" w:rsidRDefault="008B5751" w:rsidP="008B5751">
            <w:pPr>
              <w:tabs>
                <w:tab w:val="right" w:pos="1202"/>
              </w:tabs>
              <w:spacing w:line="240" w:lineRule="exact"/>
              <w:outlineLvl w:val="0"/>
              <w:rPr>
                <w:rFonts w:ascii="Calibri" w:hAnsi="Calibri" w:cs="Arial"/>
                <w:color w:val="000000" w:themeColor="text1"/>
                <w:sz w:val="18"/>
                <w:szCs w:val="18"/>
                <w:lang w:val="hr-HR"/>
              </w:rPr>
            </w:pPr>
            <w:r w:rsidRPr="00E164D2">
              <w:rPr>
                <w:rFonts w:ascii="Calibri" w:hAnsi="Calibri" w:cs="Arial"/>
                <w:color w:val="000000" w:themeColor="text1"/>
                <w:sz w:val="18"/>
                <w:szCs w:val="18"/>
                <w:lang w:val="hr-HR"/>
              </w:rPr>
              <w:t>Ostale obveze</w:t>
            </w:r>
          </w:p>
        </w:tc>
        <w:tc>
          <w:tcPr>
            <w:tcW w:w="503" w:type="pct"/>
            <w:tcBorders>
              <w:top w:val="nil"/>
              <w:left w:val="nil"/>
              <w:bottom w:val="single" w:sz="4" w:space="0" w:color="auto"/>
              <w:right w:val="nil"/>
            </w:tcBorders>
            <w:vAlign w:val="bottom"/>
          </w:tcPr>
          <w:p w14:paraId="14AFDF6D"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774</w:t>
            </w:r>
          </w:p>
        </w:tc>
        <w:tc>
          <w:tcPr>
            <w:tcW w:w="573" w:type="pct"/>
            <w:tcBorders>
              <w:top w:val="nil"/>
              <w:left w:val="nil"/>
              <w:bottom w:val="single" w:sz="4" w:space="0" w:color="auto"/>
              <w:right w:val="nil"/>
            </w:tcBorders>
            <w:vAlign w:val="bottom"/>
          </w:tcPr>
          <w:p w14:paraId="3A1B0A6D"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2.056</w:t>
            </w:r>
          </w:p>
        </w:tc>
        <w:tc>
          <w:tcPr>
            <w:tcW w:w="579" w:type="pct"/>
            <w:tcBorders>
              <w:top w:val="nil"/>
              <w:left w:val="nil"/>
              <w:bottom w:val="single" w:sz="4" w:space="0" w:color="auto"/>
              <w:right w:val="nil"/>
            </w:tcBorders>
            <w:vAlign w:val="bottom"/>
          </w:tcPr>
          <w:p w14:paraId="3A6BC96C"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 xml:space="preserve"> - </w:t>
            </w:r>
          </w:p>
        </w:tc>
        <w:tc>
          <w:tcPr>
            <w:tcW w:w="567" w:type="pct"/>
            <w:tcBorders>
              <w:top w:val="nil"/>
              <w:left w:val="nil"/>
              <w:bottom w:val="single" w:sz="4" w:space="0" w:color="auto"/>
              <w:right w:val="nil"/>
            </w:tcBorders>
            <w:vAlign w:val="bottom"/>
          </w:tcPr>
          <w:p w14:paraId="541AF532"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2.830</w:t>
            </w:r>
          </w:p>
        </w:tc>
        <w:tc>
          <w:tcPr>
            <w:tcW w:w="654" w:type="pct"/>
            <w:tcBorders>
              <w:top w:val="nil"/>
              <w:left w:val="nil"/>
              <w:bottom w:val="single" w:sz="4" w:space="0" w:color="auto"/>
              <w:right w:val="nil"/>
            </w:tcBorders>
            <w:vAlign w:val="bottom"/>
          </w:tcPr>
          <w:p w14:paraId="293D6B83"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320.417</w:t>
            </w:r>
          </w:p>
        </w:tc>
        <w:tc>
          <w:tcPr>
            <w:tcW w:w="557" w:type="pct"/>
            <w:tcBorders>
              <w:top w:val="nil"/>
              <w:left w:val="nil"/>
              <w:bottom w:val="single" w:sz="4" w:space="0" w:color="auto"/>
            </w:tcBorders>
            <w:vAlign w:val="bottom"/>
          </w:tcPr>
          <w:p w14:paraId="34524D18" w14:textId="77777777" w:rsidR="008B5751" w:rsidRPr="00E164D2" w:rsidRDefault="008B5751" w:rsidP="008B5751">
            <w:pPr>
              <w:spacing w:line="240" w:lineRule="exact"/>
              <w:jc w:val="right"/>
              <w:rPr>
                <w:rFonts w:ascii="Calibri" w:hAnsi="Calibri"/>
                <w:color w:val="000000" w:themeColor="text1"/>
                <w:sz w:val="18"/>
                <w:szCs w:val="18"/>
                <w:lang w:val="hr-HR"/>
              </w:rPr>
            </w:pPr>
            <w:r w:rsidRPr="00190741">
              <w:rPr>
                <w:rFonts w:ascii="Calibri" w:eastAsia="Arial Unicode MS" w:hAnsi="Calibri"/>
                <w:color w:val="000000"/>
                <w:sz w:val="18"/>
                <w:szCs w:val="18"/>
              </w:rPr>
              <w:t>323.247</w:t>
            </w:r>
          </w:p>
        </w:tc>
      </w:tr>
      <w:tr w:rsidR="008B5751" w:rsidRPr="00E164D2" w14:paraId="646B9FC3" w14:textId="77777777" w:rsidTr="003C6BA3">
        <w:trPr>
          <w:trHeight w:hRule="exact" w:val="282"/>
        </w:trPr>
        <w:tc>
          <w:tcPr>
            <w:tcW w:w="1567" w:type="pct"/>
            <w:vAlign w:val="bottom"/>
          </w:tcPr>
          <w:p w14:paraId="285D22B4" w14:textId="77777777" w:rsidR="008B5751" w:rsidRPr="00E164D2" w:rsidRDefault="008B5751" w:rsidP="008B5751">
            <w:pPr>
              <w:tabs>
                <w:tab w:val="right" w:pos="1202"/>
              </w:tabs>
              <w:spacing w:line="240" w:lineRule="exact"/>
              <w:outlineLvl w:val="0"/>
              <w:rPr>
                <w:rFonts w:ascii="Calibri" w:hAnsi="Calibri" w:cs="Arial"/>
                <w:b/>
                <w:bCs/>
                <w:color w:val="000000" w:themeColor="text1"/>
                <w:sz w:val="18"/>
                <w:szCs w:val="18"/>
                <w:lang w:val="hr-HR"/>
              </w:rPr>
            </w:pPr>
            <w:r w:rsidRPr="00E164D2">
              <w:rPr>
                <w:rFonts w:ascii="Calibri" w:hAnsi="Calibri" w:cs="Arial"/>
                <w:b/>
                <w:bCs/>
                <w:color w:val="000000" w:themeColor="text1"/>
                <w:sz w:val="18"/>
                <w:szCs w:val="18"/>
                <w:lang w:val="hr-HR"/>
              </w:rPr>
              <w:t>Ukupne obveze</w:t>
            </w:r>
          </w:p>
        </w:tc>
        <w:tc>
          <w:tcPr>
            <w:tcW w:w="503" w:type="pct"/>
            <w:tcBorders>
              <w:top w:val="single" w:sz="4" w:space="0" w:color="auto"/>
              <w:left w:val="nil"/>
              <w:bottom w:val="single" w:sz="12" w:space="0" w:color="auto"/>
              <w:right w:val="nil"/>
            </w:tcBorders>
            <w:vAlign w:val="bottom"/>
          </w:tcPr>
          <w:p w14:paraId="18092BA9"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513.043</w:t>
            </w:r>
          </w:p>
        </w:tc>
        <w:tc>
          <w:tcPr>
            <w:tcW w:w="573" w:type="pct"/>
            <w:tcBorders>
              <w:top w:val="single" w:sz="4" w:space="0" w:color="auto"/>
              <w:left w:val="nil"/>
              <w:bottom w:val="single" w:sz="12" w:space="0" w:color="auto"/>
              <w:right w:val="nil"/>
            </w:tcBorders>
            <w:vAlign w:val="bottom"/>
          </w:tcPr>
          <w:p w14:paraId="32DCA4D3"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15.090.840</w:t>
            </w:r>
          </w:p>
        </w:tc>
        <w:tc>
          <w:tcPr>
            <w:tcW w:w="579" w:type="pct"/>
            <w:tcBorders>
              <w:top w:val="single" w:sz="4" w:space="0" w:color="auto"/>
              <w:left w:val="nil"/>
              <w:bottom w:val="single" w:sz="12" w:space="0" w:color="auto"/>
              <w:right w:val="nil"/>
            </w:tcBorders>
            <w:vAlign w:val="bottom"/>
          </w:tcPr>
          <w:p w14:paraId="55ABEF7E"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1.559</w:t>
            </w:r>
          </w:p>
        </w:tc>
        <w:tc>
          <w:tcPr>
            <w:tcW w:w="567" w:type="pct"/>
            <w:tcBorders>
              <w:top w:val="single" w:sz="4" w:space="0" w:color="auto"/>
              <w:left w:val="nil"/>
              <w:bottom w:val="single" w:sz="12" w:space="0" w:color="auto"/>
              <w:right w:val="nil"/>
            </w:tcBorders>
            <w:vAlign w:val="bottom"/>
          </w:tcPr>
          <w:p w14:paraId="400FA17F"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15.605.442</w:t>
            </w:r>
          </w:p>
        </w:tc>
        <w:tc>
          <w:tcPr>
            <w:tcW w:w="654" w:type="pct"/>
            <w:tcBorders>
              <w:top w:val="single" w:sz="4" w:space="0" w:color="auto"/>
              <w:left w:val="nil"/>
              <w:bottom w:val="single" w:sz="12" w:space="0" w:color="auto"/>
              <w:right w:val="nil"/>
            </w:tcBorders>
            <w:vAlign w:val="bottom"/>
          </w:tcPr>
          <w:p w14:paraId="32B34E1E"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573.949</w:t>
            </w:r>
          </w:p>
        </w:tc>
        <w:tc>
          <w:tcPr>
            <w:tcW w:w="557" w:type="pct"/>
            <w:tcBorders>
              <w:top w:val="single" w:sz="4" w:space="0" w:color="auto"/>
              <w:left w:val="nil"/>
              <w:bottom w:val="single" w:sz="12" w:space="0" w:color="auto"/>
            </w:tcBorders>
            <w:vAlign w:val="bottom"/>
          </w:tcPr>
          <w:p w14:paraId="23C8AB98"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16.179.391</w:t>
            </w:r>
          </w:p>
        </w:tc>
      </w:tr>
      <w:tr w:rsidR="008B5751" w:rsidRPr="00E164D2" w14:paraId="11B112BD" w14:textId="77777777" w:rsidTr="003C6BA3">
        <w:trPr>
          <w:trHeight w:hRule="exact" w:val="417"/>
        </w:trPr>
        <w:tc>
          <w:tcPr>
            <w:tcW w:w="1567" w:type="pct"/>
            <w:vAlign w:val="bottom"/>
          </w:tcPr>
          <w:p w14:paraId="0FDCE8DD" w14:textId="77777777" w:rsidR="008B5751" w:rsidRPr="00E164D2" w:rsidRDefault="008B5751" w:rsidP="008B5751">
            <w:pPr>
              <w:tabs>
                <w:tab w:val="right" w:pos="1202"/>
              </w:tabs>
              <w:spacing w:line="240" w:lineRule="exact"/>
              <w:outlineLvl w:val="0"/>
              <w:rPr>
                <w:rFonts w:ascii="Arial" w:hAnsi="Arial" w:cs="Arial"/>
                <w:b/>
                <w:bCs/>
                <w:color w:val="000000" w:themeColor="text1"/>
                <w:sz w:val="18"/>
                <w:szCs w:val="18"/>
                <w:lang w:val="hr-HR"/>
              </w:rPr>
            </w:pPr>
            <w:r w:rsidRPr="00E164D2">
              <w:rPr>
                <w:rFonts w:ascii="Calibri" w:hAnsi="Calibri" w:cs="Arial"/>
                <w:b/>
                <w:bCs/>
                <w:color w:val="000000" w:themeColor="text1"/>
                <w:sz w:val="18"/>
                <w:szCs w:val="18"/>
                <w:lang w:val="hr-HR"/>
              </w:rPr>
              <w:t>Valutni jaz</w:t>
            </w:r>
          </w:p>
        </w:tc>
        <w:tc>
          <w:tcPr>
            <w:tcW w:w="503" w:type="pct"/>
            <w:tcBorders>
              <w:top w:val="single" w:sz="12" w:space="0" w:color="auto"/>
              <w:left w:val="nil"/>
              <w:bottom w:val="single" w:sz="12" w:space="0" w:color="auto"/>
              <w:right w:val="nil"/>
            </w:tcBorders>
            <w:shd w:val="clear" w:color="000000" w:fill="auto"/>
            <w:vAlign w:val="bottom"/>
          </w:tcPr>
          <w:p w14:paraId="28DE24C7"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1.476</w:t>
            </w:r>
          </w:p>
        </w:tc>
        <w:tc>
          <w:tcPr>
            <w:tcW w:w="573" w:type="pct"/>
            <w:tcBorders>
              <w:top w:val="single" w:sz="12" w:space="0" w:color="auto"/>
              <w:left w:val="nil"/>
              <w:bottom w:val="single" w:sz="12" w:space="0" w:color="auto"/>
              <w:right w:val="nil"/>
            </w:tcBorders>
            <w:shd w:val="clear" w:color="000000" w:fill="auto"/>
            <w:vAlign w:val="bottom"/>
          </w:tcPr>
          <w:p w14:paraId="6D35AC80" w14:textId="77777777" w:rsidR="008B5751" w:rsidRPr="00E164D2" w:rsidRDefault="008B5751" w:rsidP="008B5751">
            <w:pPr>
              <w:spacing w:line="240" w:lineRule="exact"/>
              <w:jc w:val="right"/>
              <w:rPr>
                <w:rFonts w:ascii="Calibri" w:hAnsi="Calibri"/>
                <w:b/>
                <w:bCs/>
                <w:color w:val="000000" w:themeColor="text1"/>
                <w:sz w:val="18"/>
                <w:szCs w:val="18"/>
                <w:lang w:val="hr-HR"/>
              </w:rPr>
            </w:pPr>
            <w:r>
              <w:rPr>
                <w:rFonts w:ascii="Calibri" w:eastAsia="Arial Unicode MS" w:hAnsi="Calibri"/>
                <w:b/>
                <w:bCs/>
                <w:color w:val="000000"/>
                <w:sz w:val="18"/>
                <w:szCs w:val="18"/>
              </w:rPr>
              <w:t>(</w:t>
            </w:r>
            <w:r w:rsidRPr="00190741">
              <w:rPr>
                <w:rFonts w:ascii="Calibri" w:eastAsia="Arial Unicode MS" w:hAnsi="Calibri"/>
                <w:b/>
                <w:bCs/>
                <w:color w:val="000000"/>
                <w:sz w:val="18"/>
                <w:szCs w:val="18"/>
              </w:rPr>
              <w:t>591.610</w:t>
            </w:r>
            <w:r>
              <w:rPr>
                <w:rFonts w:ascii="Calibri" w:eastAsia="Arial Unicode MS" w:hAnsi="Calibri"/>
                <w:b/>
                <w:bCs/>
                <w:color w:val="000000"/>
                <w:sz w:val="18"/>
                <w:szCs w:val="18"/>
              </w:rPr>
              <w:t>)</w:t>
            </w:r>
          </w:p>
        </w:tc>
        <w:tc>
          <w:tcPr>
            <w:tcW w:w="579" w:type="pct"/>
            <w:tcBorders>
              <w:top w:val="single" w:sz="12" w:space="0" w:color="auto"/>
              <w:left w:val="nil"/>
              <w:bottom w:val="single" w:sz="12" w:space="0" w:color="auto"/>
              <w:right w:val="nil"/>
            </w:tcBorders>
            <w:shd w:val="clear" w:color="000000" w:fill="auto"/>
            <w:vAlign w:val="bottom"/>
          </w:tcPr>
          <w:p w14:paraId="3F278BE8" w14:textId="77777777" w:rsidR="008B5751" w:rsidRPr="00E164D2" w:rsidRDefault="008B5751" w:rsidP="008B5751">
            <w:pPr>
              <w:spacing w:line="240" w:lineRule="exact"/>
              <w:jc w:val="right"/>
              <w:rPr>
                <w:rFonts w:ascii="Calibri" w:hAnsi="Calibri"/>
                <w:b/>
                <w:bCs/>
                <w:color w:val="000000" w:themeColor="text1"/>
                <w:sz w:val="18"/>
                <w:szCs w:val="18"/>
                <w:lang w:val="hr-HR"/>
              </w:rPr>
            </w:pPr>
            <w:r>
              <w:rPr>
                <w:rFonts w:ascii="Calibri" w:eastAsia="Arial Unicode MS" w:hAnsi="Calibri"/>
                <w:b/>
                <w:bCs/>
                <w:color w:val="000000"/>
                <w:sz w:val="18"/>
                <w:szCs w:val="18"/>
              </w:rPr>
              <w:t>(</w:t>
            </w:r>
            <w:r w:rsidRPr="00190741">
              <w:rPr>
                <w:rFonts w:ascii="Calibri" w:eastAsia="Arial Unicode MS" w:hAnsi="Calibri"/>
                <w:b/>
                <w:bCs/>
                <w:color w:val="000000"/>
                <w:sz w:val="18"/>
                <w:szCs w:val="18"/>
              </w:rPr>
              <w:t>1.551</w:t>
            </w:r>
            <w:r>
              <w:rPr>
                <w:rFonts w:ascii="Calibri" w:eastAsia="Arial Unicode MS" w:hAnsi="Calibri"/>
                <w:b/>
                <w:bCs/>
                <w:color w:val="000000"/>
                <w:sz w:val="18"/>
                <w:szCs w:val="18"/>
              </w:rPr>
              <w:t>)</w:t>
            </w:r>
          </w:p>
        </w:tc>
        <w:tc>
          <w:tcPr>
            <w:tcW w:w="567" w:type="pct"/>
            <w:tcBorders>
              <w:top w:val="single" w:sz="12" w:space="0" w:color="auto"/>
              <w:left w:val="nil"/>
              <w:bottom w:val="single" w:sz="12" w:space="0" w:color="auto"/>
              <w:right w:val="nil"/>
            </w:tcBorders>
            <w:shd w:val="clear" w:color="000000" w:fill="auto"/>
            <w:vAlign w:val="bottom"/>
          </w:tcPr>
          <w:p w14:paraId="6B2F2237" w14:textId="77777777" w:rsidR="008B5751" w:rsidRPr="00E164D2" w:rsidRDefault="008B5751" w:rsidP="008B5751">
            <w:pPr>
              <w:spacing w:line="240" w:lineRule="exact"/>
              <w:jc w:val="right"/>
              <w:rPr>
                <w:rFonts w:ascii="Calibri" w:hAnsi="Calibri"/>
                <w:b/>
                <w:bCs/>
                <w:color w:val="000000" w:themeColor="text1"/>
                <w:sz w:val="18"/>
                <w:szCs w:val="18"/>
                <w:lang w:val="hr-HR"/>
              </w:rPr>
            </w:pPr>
            <w:r>
              <w:rPr>
                <w:rFonts w:ascii="Calibri" w:eastAsia="Arial Unicode MS" w:hAnsi="Calibri"/>
                <w:b/>
                <w:bCs/>
                <w:color w:val="000000"/>
                <w:sz w:val="18"/>
                <w:szCs w:val="18"/>
              </w:rPr>
              <w:t>(</w:t>
            </w:r>
            <w:r w:rsidRPr="00190741">
              <w:rPr>
                <w:rFonts w:ascii="Calibri" w:eastAsia="Arial Unicode MS" w:hAnsi="Calibri"/>
                <w:b/>
                <w:bCs/>
                <w:color w:val="000000"/>
                <w:sz w:val="18"/>
                <w:szCs w:val="18"/>
              </w:rPr>
              <w:t>591.685</w:t>
            </w:r>
            <w:r>
              <w:rPr>
                <w:rFonts w:ascii="Calibri" w:eastAsia="Arial Unicode MS" w:hAnsi="Calibri"/>
                <w:b/>
                <w:bCs/>
                <w:color w:val="000000"/>
                <w:sz w:val="18"/>
                <w:szCs w:val="18"/>
              </w:rPr>
              <w:t>)</w:t>
            </w:r>
          </w:p>
        </w:tc>
        <w:tc>
          <w:tcPr>
            <w:tcW w:w="654" w:type="pct"/>
            <w:tcBorders>
              <w:top w:val="single" w:sz="12" w:space="0" w:color="auto"/>
              <w:left w:val="nil"/>
              <w:bottom w:val="single" w:sz="12" w:space="0" w:color="auto"/>
              <w:right w:val="nil"/>
            </w:tcBorders>
            <w:shd w:val="clear" w:color="000000" w:fill="auto"/>
            <w:vAlign w:val="bottom"/>
          </w:tcPr>
          <w:p w14:paraId="0A407725"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10.858.779</w:t>
            </w:r>
          </w:p>
        </w:tc>
        <w:tc>
          <w:tcPr>
            <w:tcW w:w="557" w:type="pct"/>
            <w:tcBorders>
              <w:top w:val="single" w:sz="12" w:space="0" w:color="auto"/>
              <w:left w:val="nil"/>
              <w:bottom w:val="single" w:sz="12" w:space="0" w:color="auto"/>
            </w:tcBorders>
            <w:shd w:val="clear" w:color="000000" w:fill="auto"/>
            <w:vAlign w:val="bottom"/>
          </w:tcPr>
          <w:p w14:paraId="66276DED" w14:textId="77777777" w:rsidR="008B5751" w:rsidRPr="00E164D2" w:rsidRDefault="008B5751" w:rsidP="008B5751">
            <w:pPr>
              <w:spacing w:line="240" w:lineRule="exact"/>
              <w:jc w:val="right"/>
              <w:rPr>
                <w:rFonts w:ascii="Calibri" w:hAnsi="Calibri"/>
                <w:b/>
                <w:bCs/>
                <w:color w:val="000000" w:themeColor="text1"/>
                <w:sz w:val="18"/>
                <w:szCs w:val="18"/>
                <w:lang w:val="hr-HR"/>
              </w:rPr>
            </w:pPr>
            <w:r w:rsidRPr="00190741">
              <w:rPr>
                <w:rFonts w:ascii="Calibri" w:eastAsia="Arial Unicode MS" w:hAnsi="Calibri"/>
                <w:b/>
                <w:bCs/>
                <w:color w:val="000000"/>
                <w:sz w:val="18"/>
                <w:szCs w:val="18"/>
              </w:rPr>
              <w:t>10.267.094</w:t>
            </w:r>
          </w:p>
        </w:tc>
      </w:tr>
    </w:tbl>
    <w:p w14:paraId="512896E1" w14:textId="77777777" w:rsidR="00A071AF" w:rsidRPr="00E164D2" w:rsidRDefault="00A071AF" w:rsidP="00FD645D">
      <w:pPr>
        <w:pStyle w:val="TT"/>
        <w:spacing w:line="240" w:lineRule="auto"/>
        <w:jc w:val="both"/>
        <w:rPr>
          <w:rFonts w:asciiTheme="minorHAnsi" w:hAnsiTheme="minorHAnsi"/>
          <w:i/>
          <w:color w:val="000000" w:themeColor="text1"/>
          <w:sz w:val="20"/>
          <w:lang w:val="hr-HR"/>
        </w:rPr>
      </w:pPr>
    </w:p>
    <w:p w14:paraId="1D3114C0" w14:textId="77777777" w:rsidR="00940A24" w:rsidRPr="00E164D2" w:rsidRDefault="00940A24" w:rsidP="00FD645D">
      <w:pPr>
        <w:pStyle w:val="TT"/>
        <w:spacing w:line="240" w:lineRule="auto"/>
        <w:jc w:val="both"/>
        <w:rPr>
          <w:rFonts w:asciiTheme="minorHAnsi" w:hAnsiTheme="minorHAnsi"/>
          <w:i/>
          <w:color w:val="000000" w:themeColor="text1"/>
          <w:sz w:val="20"/>
          <w:lang w:val="hr-HR"/>
        </w:rPr>
      </w:pPr>
    </w:p>
    <w:p w14:paraId="7EF5C983" w14:textId="77777777" w:rsidR="006448BB" w:rsidRPr="00E164D2" w:rsidRDefault="006448BB" w:rsidP="00FD645D">
      <w:pPr>
        <w:pStyle w:val="TT"/>
        <w:spacing w:line="240" w:lineRule="auto"/>
        <w:jc w:val="both"/>
        <w:rPr>
          <w:rFonts w:asciiTheme="minorHAnsi" w:hAnsiTheme="minorHAnsi"/>
          <w:i/>
          <w:color w:val="000000" w:themeColor="text1"/>
          <w:sz w:val="20"/>
          <w:lang w:val="hr-HR"/>
        </w:rPr>
      </w:pPr>
      <w:r w:rsidRPr="00E164D2">
        <w:rPr>
          <w:rFonts w:asciiTheme="minorHAnsi" w:hAnsiTheme="minorHAnsi"/>
          <w:i/>
          <w:color w:val="000000" w:themeColor="text1"/>
          <w:sz w:val="20"/>
          <w:lang w:val="hr-HR"/>
        </w:rPr>
        <w:t>*Iznosi vezani uz jednos</w:t>
      </w:r>
      <w:r w:rsidR="00903C86" w:rsidRPr="00E164D2">
        <w:rPr>
          <w:rFonts w:asciiTheme="minorHAnsi" w:hAnsiTheme="minorHAnsi"/>
          <w:i/>
          <w:color w:val="000000" w:themeColor="text1"/>
          <w:sz w:val="20"/>
          <w:lang w:val="hr-HR"/>
        </w:rPr>
        <w:t xml:space="preserve">mjernu valutnu klauzulu iznose </w:t>
      </w:r>
      <w:r w:rsidR="008B5751">
        <w:rPr>
          <w:rFonts w:asciiTheme="minorHAnsi" w:hAnsiTheme="minorHAnsi"/>
          <w:i/>
          <w:color w:val="000000" w:themeColor="text1"/>
          <w:sz w:val="20"/>
          <w:lang w:val="hr-HR"/>
        </w:rPr>
        <w:t>40.105</w:t>
      </w:r>
      <w:r w:rsidR="009B7EFC" w:rsidRPr="00E164D2">
        <w:rPr>
          <w:rFonts w:asciiTheme="minorHAnsi" w:hAnsiTheme="minorHAnsi"/>
          <w:i/>
          <w:color w:val="000000" w:themeColor="text1"/>
          <w:sz w:val="20"/>
          <w:lang w:val="hr-HR"/>
        </w:rPr>
        <w:t xml:space="preserve"> </w:t>
      </w:r>
      <w:r w:rsidRPr="00E164D2">
        <w:rPr>
          <w:rFonts w:asciiTheme="minorHAnsi" w:hAnsiTheme="minorHAnsi"/>
          <w:i/>
          <w:color w:val="000000" w:themeColor="text1"/>
          <w:sz w:val="20"/>
          <w:lang w:val="hr-HR"/>
        </w:rPr>
        <w:t>tisuća kuna.</w:t>
      </w:r>
    </w:p>
    <w:p w14:paraId="36409689" w14:textId="77777777" w:rsidR="00363369" w:rsidRPr="00E164D2" w:rsidRDefault="00363369" w:rsidP="00FD645D">
      <w:pPr>
        <w:pStyle w:val="TT"/>
        <w:spacing w:line="240" w:lineRule="auto"/>
        <w:jc w:val="both"/>
        <w:rPr>
          <w:rFonts w:asciiTheme="minorHAnsi" w:hAnsiTheme="minorHAnsi"/>
          <w:i/>
          <w:color w:val="000000" w:themeColor="text1"/>
          <w:sz w:val="20"/>
          <w:lang w:val="hr-HR"/>
        </w:rPr>
        <w:sectPr w:rsidR="00363369" w:rsidRPr="00E164D2" w:rsidSect="0077198A">
          <w:pgSz w:w="11907" w:h="16840" w:code="9"/>
          <w:pgMar w:top="1418" w:right="1134" w:bottom="1134" w:left="1418" w:header="851" w:footer="851" w:gutter="0"/>
          <w:cols w:space="720"/>
          <w:noEndnote/>
        </w:sectPr>
      </w:pPr>
    </w:p>
    <w:p w14:paraId="66DBC7A1" w14:textId="77777777" w:rsidR="00FD645D" w:rsidRPr="00E164D2" w:rsidRDefault="00FD645D" w:rsidP="00FD645D">
      <w:pPr>
        <w:pStyle w:val="T1"/>
        <w:spacing w:before="0" w:after="0" w:line="240" w:lineRule="auto"/>
        <w:ind w:left="709" w:hanging="709"/>
        <w:rPr>
          <w:rFonts w:asciiTheme="minorHAnsi" w:hAnsiTheme="minorHAnsi" w:cs="Arial"/>
          <w:color w:val="000000" w:themeColor="text1"/>
          <w:sz w:val="22"/>
          <w:szCs w:val="22"/>
          <w:lang w:val="hr-HR"/>
        </w:rPr>
      </w:pPr>
    </w:p>
    <w:p w14:paraId="18865EBB" w14:textId="77777777" w:rsidR="00AF1589" w:rsidRPr="00E164D2" w:rsidRDefault="000273C0" w:rsidP="00FD645D">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282D92" w:rsidRPr="00E164D2">
        <w:rPr>
          <w:rFonts w:asciiTheme="minorHAnsi" w:hAnsiTheme="minorHAnsi" w:cs="Arial"/>
          <w:color w:val="000000" w:themeColor="text1"/>
          <w:sz w:val="22"/>
          <w:szCs w:val="22"/>
          <w:lang w:val="hr-HR"/>
        </w:rPr>
        <w:t xml:space="preserve">.        </w:t>
      </w:r>
      <w:r w:rsidR="00AF1589" w:rsidRPr="00E164D2">
        <w:rPr>
          <w:rFonts w:asciiTheme="minorHAnsi" w:hAnsiTheme="minorHAnsi" w:cs="Arial"/>
          <w:color w:val="000000" w:themeColor="text1"/>
          <w:sz w:val="22"/>
          <w:szCs w:val="22"/>
          <w:lang w:val="hr-HR"/>
        </w:rPr>
        <w:t>Upravljanje rizicima (nastavak)</w:t>
      </w:r>
    </w:p>
    <w:p w14:paraId="75ECED58" w14:textId="77777777" w:rsidR="00FD645D" w:rsidRPr="00E164D2" w:rsidRDefault="00FD645D" w:rsidP="00FD645D">
      <w:pPr>
        <w:pStyle w:val="T1"/>
        <w:spacing w:before="0" w:after="0" w:line="240" w:lineRule="auto"/>
        <w:ind w:left="709" w:hanging="709"/>
        <w:rPr>
          <w:rFonts w:asciiTheme="minorHAnsi" w:hAnsiTheme="minorHAnsi" w:cs="Arial"/>
          <w:color w:val="000000" w:themeColor="text1"/>
          <w:sz w:val="22"/>
          <w:szCs w:val="22"/>
          <w:lang w:val="hr-HR"/>
        </w:rPr>
      </w:pPr>
    </w:p>
    <w:p w14:paraId="1D5A38C4" w14:textId="77777777" w:rsidR="00AF1589" w:rsidRPr="00E164D2" w:rsidRDefault="000273C0" w:rsidP="00FD645D">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AF1589"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AF1589" w:rsidRPr="00E164D2">
        <w:rPr>
          <w:rFonts w:asciiTheme="minorHAnsi" w:hAnsiTheme="minorHAnsi" w:cs="Arial"/>
          <w:color w:val="000000" w:themeColor="text1"/>
          <w:sz w:val="22"/>
          <w:szCs w:val="22"/>
          <w:lang w:val="hr-HR"/>
        </w:rPr>
        <w:t xml:space="preserve">. </w:t>
      </w:r>
      <w:r w:rsidR="00282D92" w:rsidRPr="00E164D2">
        <w:rPr>
          <w:rFonts w:asciiTheme="minorHAnsi" w:hAnsiTheme="minorHAnsi" w:cs="Arial"/>
          <w:color w:val="000000" w:themeColor="text1"/>
          <w:sz w:val="22"/>
          <w:szCs w:val="22"/>
          <w:lang w:val="hr-HR"/>
        </w:rPr>
        <w:t xml:space="preserve">    </w:t>
      </w:r>
      <w:r w:rsidR="00AF1589" w:rsidRPr="00E164D2">
        <w:rPr>
          <w:rFonts w:asciiTheme="minorHAnsi" w:hAnsiTheme="minorHAnsi" w:cs="Arial"/>
          <w:color w:val="000000" w:themeColor="text1"/>
          <w:sz w:val="22"/>
          <w:szCs w:val="22"/>
          <w:lang w:val="hr-HR"/>
        </w:rPr>
        <w:t>Tržišni rizik (nastavak)</w:t>
      </w:r>
    </w:p>
    <w:p w14:paraId="29406AFB" w14:textId="77777777" w:rsidR="00FD645D" w:rsidRPr="00E164D2" w:rsidRDefault="00FD645D" w:rsidP="00FD645D">
      <w:pPr>
        <w:pStyle w:val="T1"/>
        <w:spacing w:before="0" w:after="0" w:line="240" w:lineRule="auto"/>
        <w:ind w:left="709" w:hanging="709"/>
        <w:rPr>
          <w:rFonts w:asciiTheme="minorHAnsi" w:hAnsiTheme="minorHAnsi" w:cs="Arial"/>
          <w:color w:val="000000" w:themeColor="text1"/>
          <w:sz w:val="22"/>
          <w:szCs w:val="22"/>
          <w:lang w:val="hr-HR"/>
        </w:rPr>
      </w:pPr>
    </w:p>
    <w:p w14:paraId="2754E65E" w14:textId="77777777" w:rsidR="00AF1589" w:rsidRPr="00E164D2" w:rsidRDefault="000273C0" w:rsidP="00FD645D">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AF1589"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AF1589" w:rsidRPr="00E164D2">
        <w:rPr>
          <w:rFonts w:asciiTheme="minorHAnsi" w:hAnsiTheme="minorHAnsi" w:cs="Arial"/>
          <w:color w:val="000000" w:themeColor="text1"/>
          <w:sz w:val="22"/>
          <w:szCs w:val="22"/>
          <w:lang w:val="hr-HR"/>
        </w:rPr>
        <w:t xml:space="preserve">.2. </w:t>
      </w:r>
      <w:r w:rsidR="00282D92" w:rsidRPr="00E164D2">
        <w:rPr>
          <w:rFonts w:asciiTheme="minorHAnsi" w:hAnsiTheme="minorHAnsi" w:cs="Arial"/>
          <w:color w:val="000000" w:themeColor="text1"/>
          <w:sz w:val="22"/>
          <w:szCs w:val="22"/>
          <w:lang w:val="hr-HR"/>
        </w:rPr>
        <w:t xml:space="preserve"> </w:t>
      </w:r>
      <w:r w:rsidR="00AF1589" w:rsidRPr="00E164D2">
        <w:rPr>
          <w:rFonts w:asciiTheme="minorHAnsi" w:hAnsiTheme="minorHAnsi" w:cs="Arial"/>
          <w:color w:val="000000" w:themeColor="text1"/>
          <w:sz w:val="22"/>
          <w:szCs w:val="22"/>
          <w:lang w:val="hr-HR"/>
        </w:rPr>
        <w:t>Valutni rizik (nastavak)</w:t>
      </w:r>
    </w:p>
    <w:p w14:paraId="7F166D0D" w14:textId="77777777" w:rsidR="00AF1589" w:rsidRPr="00E164D2" w:rsidRDefault="00AF1589" w:rsidP="00903C86">
      <w:pPr>
        <w:pStyle w:val="T1"/>
        <w:spacing w:before="0" w:after="0" w:line="240" w:lineRule="auto"/>
        <w:rPr>
          <w:rFonts w:asciiTheme="minorHAnsi" w:hAnsiTheme="minorHAnsi" w:cs="Arial"/>
          <w:b w:val="0"/>
          <w:bCs w:val="0"/>
          <w:color w:val="000000" w:themeColor="text1"/>
          <w:sz w:val="22"/>
          <w:szCs w:val="22"/>
          <w:lang w:val="hr-HR"/>
        </w:rPr>
      </w:pPr>
    </w:p>
    <w:p w14:paraId="1A6281D0" w14:textId="77777777" w:rsidR="00E13486" w:rsidRPr="00E164D2" w:rsidRDefault="00E13486" w:rsidP="00E13486">
      <w:pPr>
        <w:pStyle w:val="TT"/>
        <w:spacing w:line="240" w:lineRule="auto"/>
        <w:jc w:val="both"/>
        <w:rPr>
          <w:rFonts w:ascii="Calibri" w:hAnsi="Calibri" w:cs="Arial"/>
          <w:b/>
          <w:color w:val="000000" w:themeColor="text1"/>
          <w:sz w:val="18"/>
          <w:szCs w:val="18"/>
          <w:lang w:val="hr-HR"/>
        </w:rPr>
      </w:pPr>
    </w:p>
    <w:tbl>
      <w:tblPr>
        <w:tblpPr w:leftFromText="180" w:rightFromText="180" w:vertAnchor="page" w:horzAnchor="margin" w:tblpY="4321"/>
        <w:tblW w:w="5150" w:type="pct"/>
        <w:tblLayout w:type="fixed"/>
        <w:tblCellMar>
          <w:left w:w="120" w:type="dxa"/>
          <w:right w:w="120" w:type="dxa"/>
        </w:tblCellMar>
        <w:tblLook w:val="0000" w:firstRow="0" w:lastRow="0" w:firstColumn="0" w:lastColumn="0" w:noHBand="0" w:noVBand="0"/>
      </w:tblPr>
      <w:tblGrid>
        <w:gridCol w:w="3022"/>
        <w:gridCol w:w="969"/>
        <w:gridCol w:w="1104"/>
        <w:gridCol w:w="1116"/>
        <w:gridCol w:w="1093"/>
        <w:gridCol w:w="1260"/>
        <w:gridCol w:w="1072"/>
      </w:tblGrid>
      <w:tr w:rsidR="00E14286" w:rsidRPr="00E164D2" w14:paraId="70B2615D" w14:textId="77777777" w:rsidTr="00747F32">
        <w:trPr>
          <w:trHeight w:val="401"/>
        </w:trPr>
        <w:tc>
          <w:tcPr>
            <w:tcW w:w="1568" w:type="pct"/>
            <w:vAlign w:val="bottom"/>
          </w:tcPr>
          <w:p w14:paraId="501AC63A" w14:textId="77777777" w:rsidR="00E13486" w:rsidRPr="00E164D2" w:rsidRDefault="00E13486" w:rsidP="00747F32">
            <w:pPr>
              <w:tabs>
                <w:tab w:val="right" w:pos="1202"/>
              </w:tabs>
              <w:spacing w:line="220" w:lineRule="exac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Banka</w:t>
            </w:r>
          </w:p>
          <w:p w14:paraId="2E338BB8" w14:textId="77777777" w:rsidR="00E13486" w:rsidRPr="00E164D2" w:rsidRDefault="00E13486" w:rsidP="00747F32">
            <w:pPr>
              <w:tabs>
                <w:tab w:val="right" w:pos="1202"/>
              </w:tabs>
              <w:spacing w:line="220" w:lineRule="exact"/>
              <w:outlineLvl w:val="0"/>
              <w:rPr>
                <w:rFonts w:ascii="Calibri" w:hAnsi="Calibri" w:cs="Arial"/>
                <w:b/>
                <w:color w:val="000000" w:themeColor="text1"/>
                <w:sz w:val="18"/>
                <w:szCs w:val="18"/>
              </w:rPr>
            </w:pPr>
          </w:p>
          <w:p w14:paraId="0A83D3DC" w14:textId="77777777" w:rsidR="00E13486" w:rsidRPr="00E164D2" w:rsidRDefault="00E13486" w:rsidP="00747F32">
            <w:pPr>
              <w:tabs>
                <w:tab w:val="right" w:pos="1202"/>
              </w:tabs>
              <w:spacing w:line="220" w:lineRule="exac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31. </w:t>
            </w:r>
            <w:proofErr w:type="spellStart"/>
            <w:r w:rsidRPr="00E164D2">
              <w:rPr>
                <w:rFonts w:ascii="Calibri" w:hAnsi="Calibri" w:cs="Arial"/>
                <w:b/>
                <w:color w:val="000000" w:themeColor="text1"/>
                <w:sz w:val="18"/>
                <w:szCs w:val="18"/>
              </w:rPr>
              <w:t>prosinca</w:t>
            </w:r>
            <w:proofErr w:type="spellEnd"/>
            <w:r w:rsidRPr="00E164D2">
              <w:rPr>
                <w:rFonts w:ascii="Calibri" w:hAnsi="Calibri" w:cs="Arial"/>
                <w:b/>
                <w:color w:val="000000" w:themeColor="text1"/>
                <w:sz w:val="18"/>
                <w:szCs w:val="18"/>
              </w:rPr>
              <w:t xml:space="preserve"> 2018.</w:t>
            </w:r>
          </w:p>
        </w:tc>
        <w:tc>
          <w:tcPr>
            <w:tcW w:w="503" w:type="pct"/>
          </w:tcPr>
          <w:p w14:paraId="7E63535E"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USD</w:t>
            </w:r>
          </w:p>
        </w:tc>
        <w:tc>
          <w:tcPr>
            <w:tcW w:w="573" w:type="pct"/>
          </w:tcPr>
          <w:p w14:paraId="4382430C"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EUR </w:t>
            </w:r>
          </w:p>
        </w:tc>
        <w:tc>
          <w:tcPr>
            <w:tcW w:w="579" w:type="pct"/>
          </w:tcPr>
          <w:p w14:paraId="7752ED9C"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proofErr w:type="spellStart"/>
            <w:r w:rsidRPr="00E164D2">
              <w:rPr>
                <w:rFonts w:ascii="Calibri" w:hAnsi="Calibri" w:cs="Arial"/>
                <w:b/>
                <w:color w:val="000000" w:themeColor="text1"/>
                <w:sz w:val="18"/>
                <w:szCs w:val="18"/>
              </w:rPr>
              <w:t>Ostale</w:t>
            </w:r>
            <w:proofErr w:type="spellEnd"/>
            <w:r w:rsidRPr="00E164D2">
              <w:rPr>
                <w:rFonts w:ascii="Calibri" w:hAnsi="Calibri" w:cs="Arial"/>
                <w:b/>
                <w:color w:val="000000" w:themeColor="text1"/>
                <w:sz w:val="18"/>
                <w:szCs w:val="18"/>
              </w:rPr>
              <w:t xml:space="preserve"> </w:t>
            </w:r>
            <w:proofErr w:type="spellStart"/>
            <w:r w:rsidRPr="00E164D2">
              <w:rPr>
                <w:rFonts w:ascii="Calibri" w:hAnsi="Calibri" w:cs="Arial"/>
                <w:b/>
                <w:color w:val="000000" w:themeColor="text1"/>
                <w:sz w:val="18"/>
                <w:szCs w:val="18"/>
              </w:rPr>
              <w:t>valute</w:t>
            </w:r>
            <w:proofErr w:type="spellEnd"/>
          </w:p>
        </w:tc>
        <w:tc>
          <w:tcPr>
            <w:tcW w:w="567" w:type="pct"/>
          </w:tcPr>
          <w:p w14:paraId="43727A19"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proofErr w:type="spellStart"/>
            <w:r w:rsidRPr="00E164D2">
              <w:rPr>
                <w:rFonts w:ascii="Calibri" w:hAnsi="Calibri" w:cs="Arial"/>
                <w:b/>
                <w:color w:val="000000" w:themeColor="text1"/>
                <w:sz w:val="18"/>
                <w:szCs w:val="18"/>
              </w:rPr>
              <w:t>Ukupno</w:t>
            </w:r>
            <w:proofErr w:type="spellEnd"/>
            <w:r w:rsidRPr="00E164D2">
              <w:rPr>
                <w:rFonts w:ascii="Calibri" w:hAnsi="Calibri" w:cs="Arial"/>
                <w:b/>
                <w:color w:val="000000" w:themeColor="text1"/>
                <w:sz w:val="18"/>
                <w:szCs w:val="18"/>
              </w:rPr>
              <w:t xml:space="preserve"> </w:t>
            </w:r>
            <w:proofErr w:type="spellStart"/>
            <w:r w:rsidRPr="00E164D2">
              <w:rPr>
                <w:rFonts w:ascii="Calibri" w:hAnsi="Calibri" w:cs="Arial"/>
                <w:b/>
                <w:color w:val="000000" w:themeColor="text1"/>
                <w:sz w:val="18"/>
                <w:szCs w:val="18"/>
              </w:rPr>
              <w:t>strane</w:t>
            </w:r>
            <w:proofErr w:type="spellEnd"/>
            <w:r w:rsidRPr="00E164D2">
              <w:rPr>
                <w:rFonts w:ascii="Calibri" w:hAnsi="Calibri" w:cs="Arial"/>
                <w:b/>
                <w:color w:val="000000" w:themeColor="text1"/>
                <w:sz w:val="18"/>
                <w:szCs w:val="18"/>
              </w:rPr>
              <w:t xml:space="preserve"> </w:t>
            </w:r>
            <w:proofErr w:type="spellStart"/>
            <w:r w:rsidRPr="00E164D2">
              <w:rPr>
                <w:rFonts w:ascii="Calibri" w:hAnsi="Calibri" w:cs="Arial"/>
                <w:b/>
                <w:color w:val="000000" w:themeColor="text1"/>
                <w:sz w:val="18"/>
                <w:szCs w:val="18"/>
              </w:rPr>
              <w:t>valute</w:t>
            </w:r>
            <w:proofErr w:type="spellEnd"/>
          </w:p>
        </w:tc>
        <w:tc>
          <w:tcPr>
            <w:tcW w:w="654" w:type="pct"/>
          </w:tcPr>
          <w:p w14:paraId="19C2F7D0"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Kune</w:t>
            </w:r>
          </w:p>
        </w:tc>
        <w:tc>
          <w:tcPr>
            <w:tcW w:w="556" w:type="pct"/>
          </w:tcPr>
          <w:p w14:paraId="67A99B29"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proofErr w:type="spellStart"/>
            <w:r w:rsidRPr="00E164D2">
              <w:rPr>
                <w:rFonts w:ascii="Calibri" w:hAnsi="Calibri" w:cs="Arial"/>
                <w:b/>
                <w:color w:val="000000" w:themeColor="text1"/>
                <w:sz w:val="18"/>
                <w:szCs w:val="18"/>
              </w:rPr>
              <w:t>Ukupno</w:t>
            </w:r>
            <w:proofErr w:type="spellEnd"/>
          </w:p>
        </w:tc>
      </w:tr>
      <w:tr w:rsidR="00E14286" w:rsidRPr="00E164D2" w14:paraId="0675256E" w14:textId="77777777" w:rsidTr="00747F32">
        <w:trPr>
          <w:trHeight w:hRule="exact" w:val="212"/>
        </w:trPr>
        <w:tc>
          <w:tcPr>
            <w:tcW w:w="1568" w:type="pct"/>
          </w:tcPr>
          <w:p w14:paraId="064E1517" w14:textId="77777777" w:rsidR="00E13486" w:rsidRPr="00E164D2" w:rsidRDefault="00E13486" w:rsidP="00747F32">
            <w:pPr>
              <w:tabs>
                <w:tab w:val="right" w:pos="1202"/>
              </w:tabs>
              <w:spacing w:line="220" w:lineRule="exact"/>
              <w:outlineLvl w:val="0"/>
              <w:rPr>
                <w:rFonts w:ascii="Calibri" w:hAnsi="Calibri" w:cs="Arial"/>
                <w:b/>
                <w:color w:val="000000" w:themeColor="text1"/>
                <w:sz w:val="18"/>
                <w:szCs w:val="18"/>
              </w:rPr>
            </w:pPr>
          </w:p>
        </w:tc>
        <w:tc>
          <w:tcPr>
            <w:tcW w:w="503" w:type="pct"/>
          </w:tcPr>
          <w:p w14:paraId="7C8BC0D5"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000 </w:t>
            </w:r>
            <w:proofErr w:type="spellStart"/>
            <w:r w:rsidRPr="00E164D2">
              <w:rPr>
                <w:rFonts w:ascii="Calibri" w:hAnsi="Calibri" w:cs="Arial"/>
                <w:b/>
                <w:color w:val="000000" w:themeColor="text1"/>
                <w:sz w:val="18"/>
                <w:szCs w:val="18"/>
              </w:rPr>
              <w:t>kuna</w:t>
            </w:r>
            <w:proofErr w:type="spellEnd"/>
          </w:p>
        </w:tc>
        <w:tc>
          <w:tcPr>
            <w:tcW w:w="573" w:type="pct"/>
          </w:tcPr>
          <w:p w14:paraId="1871B566"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000 </w:t>
            </w:r>
            <w:proofErr w:type="spellStart"/>
            <w:r w:rsidRPr="00E164D2">
              <w:rPr>
                <w:rFonts w:ascii="Calibri" w:hAnsi="Calibri" w:cs="Arial"/>
                <w:b/>
                <w:color w:val="000000" w:themeColor="text1"/>
                <w:sz w:val="18"/>
                <w:szCs w:val="18"/>
              </w:rPr>
              <w:t>kuna</w:t>
            </w:r>
            <w:proofErr w:type="spellEnd"/>
          </w:p>
        </w:tc>
        <w:tc>
          <w:tcPr>
            <w:tcW w:w="579" w:type="pct"/>
          </w:tcPr>
          <w:p w14:paraId="5D48D402"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000 </w:t>
            </w:r>
            <w:proofErr w:type="spellStart"/>
            <w:r w:rsidRPr="00E164D2">
              <w:rPr>
                <w:rFonts w:ascii="Calibri" w:hAnsi="Calibri" w:cs="Arial"/>
                <w:b/>
                <w:color w:val="000000" w:themeColor="text1"/>
                <w:sz w:val="18"/>
                <w:szCs w:val="18"/>
              </w:rPr>
              <w:t>kuna</w:t>
            </w:r>
            <w:proofErr w:type="spellEnd"/>
          </w:p>
        </w:tc>
        <w:tc>
          <w:tcPr>
            <w:tcW w:w="567" w:type="pct"/>
          </w:tcPr>
          <w:p w14:paraId="4DFA3548"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000 </w:t>
            </w:r>
            <w:proofErr w:type="spellStart"/>
            <w:r w:rsidRPr="00E164D2">
              <w:rPr>
                <w:rFonts w:ascii="Calibri" w:hAnsi="Calibri" w:cs="Arial"/>
                <w:b/>
                <w:color w:val="000000" w:themeColor="text1"/>
                <w:sz w:val="18"/>
                <w:szCs w:val="18"/>
              </w:rPr>
              <w:t>kuna</w:t>
            </w:r>
            <w:proofErr w:type="spellEnd"/>
          </w:p>
        </w:tc>
        <w:tc>
          <w:tcPr>
            <w:tcW w:w="654" w:type="pct"/>
          </w:tcPr>
          <w:p w14:paraId="12DADBDB"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000 </w:t>
            </w:r>
            <w:proofErr w:type="spellStart"/>
            <w:r w:rsidRPr="00E164D2">
              <w:rPr>
                <w:rFonts w:ascii="Calibri" w:hAnsi="Calibri" w:cs="Arial"/>
                <w:b/>
                <w:color w:val="000000" w:themeColor="text1"/>
                <w:sz w:val="18"/>
                <w:szCs w:val="18"/>
              </w:rPr>
              <w:t>kuna</w:t>
            </w:r>
            <w:proofErr w:type="spellEnd"/>
          </w:p>
        </w:tc>
        <w:tc>
          <w:tcPr>
            <w:tcW w:w="556" w:type="pct"/>
          </w:tcPr>
          <w:p w14:paraId="71312C15" w14:textId="77777777" w:rsidR="00E13486" w:rsidRPr="00E164D2" w:rsidRDefault="00E13486" w:rsidP="00747F32">
            <w:pPr>
              <w:tabs>
                <w:tab w:val="right" w:pos="1202"/>
              </w:tabs>
              <w:spacing w:line="220" w:lineRule="exact"/>
              <w:jc w:val="right"/>
              <w:outlineLvl w:val="0"/>
              <w:rPr>
                <w:rFonts w:ascii="Calibri" w:hAnsi="Calibri" w:cs="Arial"/>
                <w:b/>
                <w:color w:val="000000" w:themeColor="text1"/>
                <w:sz w:val="18"/>
                <w:szCs w:val="18"/>
              </w:rPr>
            </w:pPr>
            <w:r w:rsidRPr="00E164D2">
              <w:rPr>
                <w:rFonts w:ascii="Calibri" w:hAnsi="Calibri" w:cs="Arial"/>
                <w:b/>
                <w:color w:val="000000" w:themeColor="text1"/>
                <w:sz w:val="18"/>
                <w:szCs w:val="18"/>
              </w:rPr>
              <w:t xml:space="preserve">000 </w:t>
            </w:r>
            <w:proofErr w:type="spellStart"/>
            <w:r w:rsidRPr="00E164D2">
              <w:rPr>
                <w:rFonts w:ascii="Calibri" w:hAnsi="Calibri" w:cs="Arial"/>
                <w:b/>
                <w:color w:val="000000" w:themeColor="text1"/>
                <w:sz w:val="18"/>
                <w:szCs w:val="18"/>
              </w:rPr>
              <w:t>kuna</w:t>
            </w:r>
            <w:proofErr w:type="spellEnd"/>
          </w:p>
        </w:tc>
      </w:tr>
      <w:tr w:rsidR="00E14286" w:rsidRPr="00E164D2" w14:paraId="43695DF8" w14:textId="77777777" w:rsidTr="00747F32">
        <w:trPr>
          <w:trHeight w:val="262"/>
        </w:trPr>
        <w:tc>
          <w:tcPr>
            <w:tcW w:w="1568" w:type="pct"/>
          </w:tcPr>
          <w:p w14:paraId="5729B3EB"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roofErr w:type="spellStart"/>
            <w:r w:rsidRPr="00E164D2">
              <w:rPr>
                <w:rFonts w:ascii="Calibri" w:hAnsi="Calibri" w:cs="Arial"/>
                <w:b/>
                <w:bCs/>
                <w:color w:val="000000" w:themeColor="text1"/>
                <w:sz w:val="18"/>
                <w:szCs w:val="18"/>
              </w:rPr>
              <w:t>Imovina</w:t>
            </w:r>
            <w:proofErr w:type="spellEnd"/>
          </w:p>
        </w:tc>
        <w:tc>
          <w:tcPr>
            <w:tcW w:w="503" w:type="pct"/>
            <w:vAlign w:val="bottom"/>
          </w:tcPr>
          <w:p w14:paraId="75E818BB"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
        </w:tc>
        <w:tc>
          <w:tcPr>
            <w:tcW w:w="573" w:type="pct"/>
            <w:vAlign w:val="bottom"/>
          </w:tcPr>
          <w:p w14:paraId="6409C062"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
        </w:tc>
        <w:tc>
          <w:tcPr>
            <w:tcW w:w="579" w:type="pct"/>
            <w:vAlign w:val="bottom"/>
          </w:tcPr>
          <w:p w14:paraId="65265294"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
        </w:tc>
        <w:tc>
          <w:tcPr>
            <w:tcW w:w="567" w:type="pct"/>
            <w:vAlign w:val="bottom"/>
          </w:tcPr>
          <w:p w14:paraId="0A3AF5F3"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
        </w:tc>
        <w:tc>
          <w:tcPr>
            <w:tcW w:w="654" w:type="pct"/>
            <w:vAlign w:val="bottom"/>
          </w:tcPr>
          <w:p w14:paraId="12FA1A43"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
        </w:tc>
        <w:tc>
          <w:tcPr>
            <w:tcW w:w="556" w:type="pct"/>
            <w:vAlign w:val="bottom"/>
          </w:tcPr>
          <w:p w14:paraId="1FCE2B8C"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
        </w:tc>
      </w:tr>
      <w:tr w:rsidR="00E14286" w:rsidRPr="00E164D2" w14:paraId="19FA3EA1" w14:textId="77777777" w:rsidTr="00747F32">
        <w:trPr>
          <w:trHeight w:hRule="exact" w:val="284"/>
        </w:trPr>
        <w:tc>
          <w:tcPr>
            <w:tcW w:w="1568" w:type="pct"/>
            <w:vAlign w:val="bottom"/>
          </w:tcPr>
          <w:p w14:paraId="3C46D134"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Novčana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sredstva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računi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kod</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banaka</w:t>
            </w:r>
            <w:proofErr w:type="spellEnd"/>
          </w:p>
        </w:tc>
        <w:tc>
          <w:tcPr>
            <w:tcW w:w="503" w:type="pct"/>
            <w:tcBorders>
              <w:top w:val="nil"/>
              <w:left w:val="nil"/>
              <w:right w:val="nil"/>
            </w:tcBorders>
            <w:vAlign w:val="bottom"/>
          </w:tcPr>
          <w:p w14:paraId="03D49721"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4.824 </w:t>
            </w:r>
          </w:p>
        </w:tc>
        <w:tc>
          <w:tcPr>
            <w:tcW w:w="573" w:type="pct"/>
            <w:tcBorders>
              <w:top w:val="nil"/>
              <w:left w:val="nil"/>
              <w:right w:val="nil"/>
            </w:tcBorders>
            <w:vAlign w:val="bottom"/>
          </w:tcPr>
          <w:p w14:paraId="0DB67B4C"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15.188 </w:t>
            </w:r>
          </w:p>
        </w:tc>
        <w:tc>
          <w:tcPr>
            <w:tcW w:w="579" w:type="pct"/>
            <w:tcBorders>
              <w:top w:val="nil"/>
              <w:left w:val="nil"/>
              <w:right w:val="nil"/>
            </w:tcBorders>
            <w:vAlign w:val="bottom"/>
          </w:tcPr>
          <w:p w14:paraId="2CA4CFD4"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1.391 </w:t>
            </w:r>
          </w:p>
        </w:tc>
        <w:tc>
          <w:tcPr>
            <w:tcW w:w="567" w:type="pct"/>
            <w:tcBorders>
              <w:top w:val="nil"/>
              <w:left w:val="nil"/>
              <w:right w:val="nil"/>
            </w:tcBorders>
            <w:vAlign w:val="bottom"/>
          </w:tcPr>
          <w:p w14:paraId="49C5BADA"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21.403 </w:t>
            </w:r>
          </w:p>
        </w:tc>
        <w:tc>
          <w:tcPr>
            <w:tcW w:w="654" w:type="pct"/>
            <w:tcBorders>
              <w:top w:val="nil"/>
              <w:left w:val="nil"/>
              <w:right w:val="nil"/>
            </w:tcBorders>
            <w:vAlign w:val="bottom"/>
          </w:tcPr>
          <w:p w14:paraId="419E17EF"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919.668</w:t>
            </w:r>
          </w:p>
        </w:tc>
        <w:tc>
          <w:tcPr>
            <w:tcW w:w="556" w:type="pct"/>
            <w:tcBorders>
              <w:top w:val="nil"/>
              <w:left w:val="nil"/>
            </w:tcBorders>
            <w:vAlign w:val="bottom"/>
          </w:tcPr>
          <w:p w14:paraId="69090463"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941.071</w:t>
            </w:r>
          </w:p>
        </w:tc>
      </w:tr>
      <w:tr w:rsidR="00E14286" w:rsidRPr="00E164D2" w14:paraId="491B5479" w14:textId="77777777" w:rsidTr="00747F32">
        <w:trPr>
          <w:trHeight w:hRule="exact" w:val="284"/>
        </w:trPr>
        <w:tc>
          <w:tcPr>
            <w:tcW w:w="1568" w:type="pct"/>
            <w:vAlign w:val="bottom"/>
          </w:tcPr>
          <w:p w14:paraId="30417936"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Depoziti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kod</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drugih</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banaka</w:t>
            </w:r>
            <w:proofErr w:type="spellEnd"/>
          </w:p>
        </w:tc>
        <w:tc>
          <w:tcPr>
            <w:tcW w:w="503" w:type="pct"/>
            <w:tcBorders>
              <w:top w:val="nil"/>
              <w:left w:val="nil"/>
              <w:bottom w:val="nil"/>
              <w:right w:val="nil"/>
            </w:tcBorders>
            <w:vAlign w:val="bottom"/>
          </w:tcPr>
          <w:p w14:paraId="5AD3D479"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40.545 </w:t>
            </w:r>
          </w:p>
        </w:tc>
        <w:tc>
          <w:tcPr>
            <w:tcW w:w="573" w:type="pct"/>
            <w:tcBorders>
              <w:top w:val="nil"/>
              <w:left w:val="nil"/>
              <w:bottom w:val="nil"/>
              <w:right w:val="nil"/>
            </w:tcBorders>
            <w:vAlign w:val="bottom"/>
          </w:tcPr>
          <w:p w14:paraId="0B8B073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221.380 </w:t>
            </w:r>
          </w:p>
        </w:tc>
        <w:tc>
          <w:tcPr>
            <w:tcW w:w="579" w:type="pct"/>
            <w:tcBorders>
              <w:top w:val="nil"/>
              <w:left w:val="nil"/>
              <w:bottom w:val="nil"/>
              <w:right w:val="nil"/>
            </w:tcBorders>
            <w:vAlign w:val="bottom"/>
          </w:tcPr>
          <w:p w14:paraId="6FA099FA"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7F3FF33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261.925 </w:t>
            </w:r>
          </w:p>
        </w:tc>
        <w:tc>
          <w:tcPr>
            <w:tcW w:w="654" w:type="pct"/>
            <w:tcBorders>
              <w:top w:val="nil"/>
              <w:left w:val="nil"/>
              <w:bottom w:val="nil"/>
              <w:right w:val="nil"/>
            </w:tcBorders>
            <w:vAlign w:val="bottom"/>
          </w:tcPr>
          <w:p w14:paraId="53629EA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w:t>
            </w:r>
          </w:p>
        </w:tc>
        <w:tc>
          <w:tcPr>
            <w:tcW w:w="556" w:type="pct"/>
            <w:tcBorders>
              <w:top w:val="nil"/>
              <w:left w:val="nil"/>
              <w:bottom w:val="nil"/>
            </w:tcBorders>
            <w:vAlign w:val="bottom"/>
          </w:tcPr>
          <w:p w14:paraId="096D81DB"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261.925</w:t>
            </w:r>
          </w:p>
        </w:tc>
      </w:tr>
      <w:tr w:rsidR="00E14286" w:rsidRPr="00E164D2" w14:paraId="756D8AAD" w14:textId="77777777" w:rsidTr="00747F32">
        <w:trPr>
          <w:trHeight w:hRule="exact" w:val="284"/>
        </w:trPr>
        <w:tc>
          <w:tcPr>
            <w:tcW w:w="1568" w:type="pct"/>
            <w:vAlign w:val="bottom"/>
          </w:tcPr>
          <w:p w14:paraId="38847C5A"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Krediti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financijskim</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institucijama</w:t>
            </w:r>
            <w:proofErr w:type="spellEnd"/>
          </w:p>
        </w:tc>
        <w:tc>
          <w:tcPr>
            <w:tcW w:w="503" w:type="pct"/>
            <w:tcBorders>
              <w:top w:val="nil"/>
              <w:left w:val="nil"/>
              <w:bottom w:val="nil"/>
              <w:right w:val="nil"/>
            </w:tcBorders>
            <w:vAlign w:val="bottom"/>
          </w:tcPr>
          <w:p w14:paraId="4DA34CBB"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3" w:type="pct"/>
            <w:tcBorders>
              <w:top w:val="nil"/>
              <w:left w:val="nil"/>
              <w:bottom w:val="nil"/>
              <w:right w:val="nil"/>
            </w:tcBorders>
            <w:vAlign w:val="bottom"/>
          </w:tcPr>
          <w:p w14:paraId="0CC37914"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5.784.740 </w:t>
            </w:r>
          </w:p>
        </w:tc>
        <w:tc>
          <w:tcPr>
            <w:tcW w:w="579" w:type="pct"/>
            <w:tcBorders>
              <w:top w:val="nil"/>
              <w:left w:val="nil"/>
              <w:bottom w:val="nil"/>
              <w:right w:val="nil"/>
            </w:tcBorders>
            <w:vAlign w:val="bottom"/>
          </w:tcPr>
          <w:p w14:paraId="4208B142"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62850545"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5.784.740 </w:t>
            </w:r>
          </w:p>
        </w:tc>
        <w:tc>
          <w:tcPr>
            <w:tcW w:w="654" w:type="pct"/>
            <w:tcBorders>
              <w:top w:val="nil"/>
              <w:left w:val="nil"/>
              <w:bottom w:val="nil"/>
              <w:right w:val="nil"/>
            </w:tcBorders>
            <w:vAlign w:val="bottom"/>
          </w:tcPr>
          <w:p w14:paraId="24280F2B"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4.450.248</w:t>
            </w:r>
          </w:p>
        </w:tc>
        <w:tc>
          <w:tcPr>
            <w:tcW w:w="556" w:type="pct"/>
            <w:tcBorders>
              <w:top w:val="nil"/>
              <w:left w:val="nil"/>
              <w:bottom w:val="nil"/>
            </w:tcBorders>
            <w:vAlign w:val="bottom"/>
          </w:tcPr>
          <w:p w14:paraId="2FDABC10"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10.234.988</w:t>
            </w:r>
          </w:p>
        </w:tc>
      </w:tr>
      <w:tr w:rsidR="00E14286" w:rsidRPr="00E164D2" w14:paraId="3D7CE570" w14:textId="77777777" w:rsidTr="00747F32">
        <w:trPr>
          <w:trHeight w:hRule="exact" w:val="284"/>
        </w:trPr>
        <w:tc>
          <w:tcPr>
            <w:tcW w:w="1568" w:type="pct"/>
            <w:vAlign w:val="bottom"/>
          </w:tcPr>
          <w:p w14:paraId="066DF906"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Krediti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ostalim</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korisnicima</w:t>
            </w:r>
            <w:proofErr w:type="spellEnd"/>
          </w:p>
        </w:tc>
        <w:tc>
          <w:tcPr>
            <w:tcW w:w="503" w:type="pct"/>
            <w:tcBorders>
              <w:top w:val="nil"/>
              <w:left w:val="nil"/>
              <w:bottom w:val="nil"/>
              <w:right w:val="nil"/>
            </w:tcBorders>
            <w:vAlign w:val="bottom"/>
          </w:tcPr>
          <w:p w14:paraId="43F71D7E"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635.501 </w:t>
            </w:r>
          </w:p>
        </w:tc>
        <w:tc>
          <w:tcPr>
            <w:tcW w:w="573" w:type="pct"/>
            <w:tcBorders>
              <w:top w:val="nil"/>
              <w:left w:val="nil"/>
              <w:bottom w:val="nil"/>
              <w:right w:val="nil"/>
            </w:tcBorders>
            <w:vAlign w:val="bottom"/>
          </w:tcPr>
          <w:p w14:paraId="7A333B1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7.866.575 </w:t>
            </w:r>
          </w:p>
        </w:tc>
        <w:tc>
          <w:tcPr>
            <w:tcW w:w="579" w:type="pct"/>
            <w:tcBorders>
              <w:top w:val="nil"/>
              <w:left w:val="nil"/>
              <w:bottom w:val="nil"/>
              <w:right w:val="nil"/>
            </w:tcBorders>
            <w:vAlign w:val="bottom"/>
          </w:tcPr>
          <w:p w14:paraId="1A6EFD22"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2EF1CD1B"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8.502.076 </w:t>
            </w:r>
          </w:p>
        </w:tc>
        <w:tc>
          <w:tcPr>
            <w:tcW w:w="654" w:type="pct"/>
            <w:tcBorders>
              <w:top w:val="nil"/>
              <w:left w:val="nil"/>
              <w:bottom w:val="nil"/>
              <w:right w:val="nil"/>
            </w:tcBorders>
            <w:vAlign w:val="bottom"/>
          </w:tcPr>
          <w:p w14:paraId="0D5650CA"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4.008.610</w:t>
            </w:r>
          </w:p>
        </w:tc>
        <w:tc>
          <w:tcPr>
            <w:tcW w:w="556" w:type="pct"/>
            <w:tcBorders>
              <w:top w:val="nil"/>
              <w:left w:val="nil"/>
              <w:bottom w:val="nil"/>
            </w:tcBorders>
            <w:vAlign w:val="bottom"/>
          </w:tcPr>
          <w:p w14:paraId="43660FE7"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12.510.686</w:t>
            </w:r>
          </w:p>
        </w:tc>
      </w:tr>
      <w:tr w:rsidR="00E14286" w:rsidRPr="00E164D2" w14:paraId="6A28E299" w14:textId="77777777" w:rsidTr="00747F32">
        <w:trPr>
          <w:trHeight w:hRule="exact" w:val="578"/>
        </w:trPr>
        <w:tc>
          <w:tcPr>
            <w:tcW w:w="1568" w:type="pct"/>
            <w:vAlign w:val="bottom"/>
          </w:tcPr>
          <w:p w14:paraId="7B7ACF54" w14:textId="77777777" w:rsidR="00E13486" w:rsidRPr="00E164D2" w:rsidRDefault="00E13486" w:rsidP="00747F32">
            <w:pPr>
              <w:tabs>
                <w:tab w:val="right" w:pos="1202"/>
              </w:tabs>
              <w:spacing w:line="240" w:lineRule="exact"/>
              <w:outlineLvl w:val="0"/>
              <w:rPr>
                <w:rFonts w:ascii="Calibri" w:hAnsi="Calibri" w:cs="Arial"/>
                <w:color w:val="000000" w:themeColor="text1"/>
                <w:spacing w:val="-2"/>
                <w:sz w:val="18"/>
                <w:szCs w:val="18"/>
              </w:rPr>
            </w:pPr>
            <w:proofErr w:type="spellStart"/>
            <w:r w:rsidRPr="00E164D2">
              <w:rPr>
                <w:rFonts w:ascii="Calibri" w:hAnsi="Calibri"/>
                <w:color w:val="000000" w:themeColor="text1"/>
                <w:sz w:val="18"/>
                <w:szCs w:val="18"/>
              </w:rPr>
              <w:t>Financijska</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imovina</w:t>
            </w:r>
            <w:proofErr w:type="spellEnd"/>
            <w:r w:rsidRPr="00E164D2">
              <w:rPr>
                <w:rFonts w:ascii="Calibri" w:hAnsi="Calibri"/>
                <w:color w:val="000000" w:themeColor="text1"/>
                <w:sz w:val="18"/>
                <w:szCs w:val="18"/>
              </w:rPr>
              <w:t xml:space="preserve"> po </w:t>
            </w:r>
            <w:proofErr w:type="spellStart"/>
            <w:r w:rsidRPr="00E164D2">
              <w:rPr>
                <w:rFonts w:ascii="Calibri" w:hAnsi="Calibri"/>
                <w:color w:val="000000" w:themeColor="text1"/>
                <w:sz w:val="18"/>
                <w:szCs w:val="18"/>
              </w:rPr>
              <w:t>fer</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vrijednosti</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kroz</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dobit</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ili</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gubitak</w:t>
            </w:r>
            <w:proofErr w:type="spellEnd"/>
          </w:p>
        </w:tc>
        <w:tc>
          <w:tcPr>
            <w:tcW w:w="503" w:type="pct"/>
            <w:tcBorders>
              <w:top w:val="nil"/>
              <w:left w:val="nil"/>
              <w:bottom w:val="nil"/>
              <w:right w:val="nil"/>
            </w:tcBorders>
            <w:vAlign w:val="bottom"/>
          </w:tcPr>
          <w:p w14:paraId="3170BAF5"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3" w:type="pct"/>
            <w:tcBorders>
              <w:top w:val="nil"/>
              <w:left w:val="nil"/>
              <w:bottom w:val="nil"/>
              <w:right w:val="nil"/>
            </w:tcBorders>
            <w:vAlign w:val="bottom"/>
          </w:tcPr>
          <w:p w14:paraId="4CC12324"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46.807 </w:t>
            </w:r>
          </w:p>
        </w:tc>
        <w:tc>
          <w:tcPr>
            <w:tcW w:w="579" w:type="pct"/>
            <w:tcBorders>
              <w:top w:val="nil"/>
              <w:left w:val="nil"/>
              <w:bottom w:val="nil"/>
              <w:right w:val="nil"/>
            </w:tcBorders>
            <w:vAlign w:val="bottom"/>
          </w:tcPr>
          <w:p w14:paraId="286E09A0"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2074080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46.807 </w:t>
            </w:r>
          </w:p>
        </w:tc>
        <w:tc>
          <w:tcPr>
            <w:tcW w:w="654" w:type="pct"/>
            <w:tcBorders>
              <w:top w:val="nil"/>
              <w:left w:val="nil"/>
              <w:bottom w:val="nil"/>
              <w:right w:val="nil"/>
            </w:tcBorders>
            <w:vAlign w:val="bottom"/>
          </w:tcPr>
          <w:p w14:paraId="1E64EAA2"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283.996</w:t>
            </w:r>
          </w:p>
        </w:tc>
        <w:tc>
          <w:tcPr>
            <w:tcW w:w="556" w:type="pct"/>
            <w:tcBorders>
              <w:top w:val="nil"/>
              <w:left w:val="nil"/>
              <w:bottom w:val="nil"/>
            </w:tcBorders>
            <w:vAlign w:val="bottom"/>
          </w:tcPr>
          <w:p w14:paraId="208A0685"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330.803</w:t>
            </w:r>
          </w:p>
        </w:tc>
      </w:tr>
      <w:tr w:rsidR="00E14286" w:rsidRPr="00E164D2" w14:paraId="5D51E1B7" w14:textId="77777777" w:rsidTr="00747F32">
        <w:trPr>
          <w:trHeight w:hRule="exact" w:val="572"/>
        </w:trPr>
        <w:tc>
          <w:tcPr>
            <w:tcW w:w="1568" w:type="pct"/>
            <w:vAlign w:val="bottom"/>
          </w:tcPr>
          <w:p w14:paraId="3D89EFF5" w14:textId="77777777" w:rsidR="00E13486" w:rsidRPr="00E164D2" w:rsidRDefault="00E13486" w:rsidP="00747F32">
            <w:pPr>
              <w:tabs>
                <w:tab w:val="right" w:pos="1202"/>
              </w:tabs>
              <w:spacing w:line="240" w:lineRule="exact"/>
              <w:outlineLvl w:val="0"/>
              <w:rPr>
                <w:rFonts w:ascii="Calibri" w:hAnsi="Calibri" w:cs="Arial"/>
                <w:color w:val="000000" w:themeColor="text1"/>
                <w:spacing w:val="-2"/>
                <w:sz w:val="18"/>
                <w:szCs w:val="18"/>
              </w:rPr>
            </w:pPr>
            <w:proofErr w:type="spellStart"/>
            <w:r w:rsidRPr="00E164D2">
              <w:rPr>
                <w:rFonts w:ascii="Calibri" w:hAnsi="Calibri"/>
                <w:color w:val="000000" w:themeColor="text1"/>
                <w:sz w:val="18"/>
                <w:szCs w:val="18"/>
              </w:rPr>
              <w:t>Financijska</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imovina</w:t>
            </w:r>
            <w:proofErr w:type="spellEnd"/>
            <w:r w:rsidRPr="00E164D2">
              <w:rPr>
                <w:rFonts w:ascii="Calibri" w:hAnsi="Calibri"/>
                <w:color w:val="000000" w:themeColor="text1"/>
                <w:sz w:val="18"/>
                <w:szCs w:val="18"/>
              </w:rPr>
              <w:t xml:space="preserve"> po </w:t>
            </w:r>
            <w:proofErr w:type="spellStart"/>
            <w:r w:rsidRPr="00E164D2">
              <w:rPr>
                <w:rFonts w:ascii="Calibri" w:hAnsi="Calibri"/>
                <w:color w:val="000000" w:themeColor="text1"/>
                <w:sz w:val="18"/>
                <w:szCs w:val="18"/>
              </w:rPr>
              <w:t>fer</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vrijednosti</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kroz</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ostalu</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sveobuhvatnu</w:t>
            </w:r>
            <w:proofErr w:type="spellEnd"/>
            <w:r w:rsidRPr="00E164D2">
              <w:rPr>
                <w:rFonts w:ascii="Calibri" w:hAnsi="Calibri"/>
                <w:color w:val="000000" w:themeColor="text1"/>
                <w:sz w:val="18"/>
                <w:szCs w:val="18"/>
              </w:rPr>
              <w:t xml:space="preserve"> </w:t>
            </w:r>
            <w:proofErr w:type="spellStart"/>
            <w:r w:rsidRPr="00E164D2">
              <w:rPr>
                <w:rFonts w:ascii="Calibri" w:hAnsi="Calibri"/>
                <w:color w:val="000000" w:themeColor="text1"/>
                <w:sz w:val="18"/>
                <w:szCs w:val="18"/>
              </w:rPr>
              <w:t>dobit</w:t>
            </w:r>
            <w:proofErr w:type="spellEnd"/>
          </w:p>
        </w:tc>
        <w:tc>
          <w:tcPr>
            <w:tcW w:w="503" w:type="pct"/>
            <w:tcBorders>
              <w:top w:val="nil"/>
              <w:left w:val="nil"/>
              <w:bottom w:val="nil"/>
              <w:right w:val="nil"/>
            </w:tcBorders>
            <w:vAlign w:val="bottom"/>
          </w:tcPr>
          <w:p w14:paraId="6FC764D0"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3" w:type="pct"/>
            <w:tcBorders>
              <w:top w:val="nil"/>
              <w:left w:val="nil"/>
              <w:bottom w:val="nil"/>
              <w:right w:val="nil"/>
            </w:tcBorders>
            <w:vAlign w:val="bottom"/>
          </w:tcPr>
          <w:p w14:paraId="4F738575"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611.072 </w:t>
            </w:r>
          </w:p>
        </w:tc>
        <w:tc>
          <w:tcPr>
            <w:tcW w:w="579" w:type="pct"/>
            <w:tcBorders>
              <w:top w:val="nil"/>
              <w:left w:val="nil"/>
              <w:bottom w:val="nil"/>
              <w:right w:val="nil"/>
            </w:tcBorders>
            <w:vAlign w:val="bottom"/>
          </w:tcPr>
          <w:p w14:paraId="1DD3CA20"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60FDE153"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611.072 </w:t>
            </w:r>
          </w:p>
        </w:tc>
        <w:tc>
          <w:tcPr>
            <w:tcW w:w="654" w:type="pct"/>
            <w:tcBorders>
              <w:top w:val="nil"/>
              <w:left w:val="nil"/>
              <w:bottom w:val="nil"/>
              <w:right w:val="nil"/>
            </w:tcBorders>
            <w:vAlign w:val="bottom"/>
          </w:tcPr>
          <w:p w14:paraId="06BA13BC"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2.181.000</w:t>
            </w:r>
          </w:p>
        </w:tc>
        <w:tc>
          <w:tcPr>
            <w:tcW w:w="556" w:type="pct"/>
            <w:tcBorders>
              <w:top w:val="nil"/>
              <w:left w:val="nil"/>
              <w:bottom w:val="nil"/>
            </w:tcBorders>
            <w:vAlign w:val="bottom"/>
          </w:tcPr>
          <w:p w14:paraId="2B93B9F6"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2.792.072</w:t>
            </w:r>
          </w:p>
        </w:tc>
      </w:tr>
      <w:tr w:rsidR="00E14286" w:rsidRPr="00E164D2" w14:paraId="747C5E0F" w14:textId="77777777" w:rsidTr="00747F32">
        <w:trPr>
          <w:trHeight w:hRule="exact" w:val="284"/>
        </w:trPr>
        <w:tc>
          <w:tcPr>
            <w:tcW w:w="1568" w:type="pct"/>
            <w:vAlign w:val="bottom"/>
          </w:tcPr>
          <w:p w14:paraId="294D1108" w14:textId="77777777" w:rsidR="00E13486" w:rsidRPr="00E164D2" w:rsidRDefault="00E13486" w:rsidP="00747F32">
            <w:pPr>
              <w:tabs>
                <w:tab w:val="right" w:pos="1202"/>
              </w:tabs>
              <w:spacing w:line="240" w:lineRule="exact"/>
              <w:outlineLvl w:val="0"/>
              <w:rPr>
                <w:rFonts w:ascii="Calibri" w:hAnsi="Calibri" w:cs="Arial"/>
                <w:color w:val="000000" w:themeColor="text1"/>
                <w:spacing w:val="-2"/>
                <w:sz w:val="18"/>
                <w:szCs w:val="18"/>
              </w:rPr>
            </w:pPr>
            <w:proofErr w:type="spellStart"/>
            <w:r w:rsidRPr="00E164D2">
              <w:rPr>
                <w:rFonts w:ascii="Calibri" w:hAnsi="Calibri" w:cs="Arial"/>
                <w:color w:val="000000" w:themeColor="text1"/>
                <w:spacing w:val="-2"/>
                <w:sz w:val="18"/>
                <w:szCs w:val="18"/>
              </w:rPr>
              <w:t>Ulaganja</w:t>
            </w:r>
            <w:proofErr w:type="spellEnd"/>
            <w:r w:rsidRPr="00E164D2">
              <w:rPr>
                <w:rFonts w:ascii="Calibri" w:hAnsi="Calibri" w:cs="Arial"/>
                <w:color w:val="000000" w:themeColor="text1"/>
                <w:spacing w:val="-2"/>
                <w:sz w:val="18"/>
                <w:szCs w:val="18"/>
              </w:rPr>
              <w:t xml:space="preserve"> u </w:t>
            </w:r>
            <w:proofErr w:type="spellStart"/>
            <w:r w:rsidRPr="00E164D2">
              <w:rPr>
                <w:rFonts w:ascii="Calibri" w:hAnsi="Calibri" w:cs="Arial"/>
                <w:color w:val="000000" w:themeColor="text1"/>
                <w:spacing w:val="-2"/>
                <w:sz w:val="18"/>
                <w:szCs w:val="18"/>
              </w:rPr>
              <w:t>ovisna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društva</w:t>
            </w:r>
            <w:proofErr w:type="spellEnd"/>
          </w:p>
        </w:tc>
        <w:tc>
          <w:tcPr>
            <w:tcW w:w="503" w:type="pct"/>
            <w:tcBorders>
              <w:top w:val="nil"/>
              <w:left w:val="nil"/>
              <w:bottom w:val="nil"/>
              <w:right w:val="nil"/>
            </w:tcBorders>
            <w:vAlign w:val="bottom"/>
          </w:tcPr>
          <w:p w14:paraId="0C933ACC"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3" w:type="pct"/>
            <w:tcBorders>
              <w:top w:val="nil"/>
              <w:left w:val="nil"/>
              <w:bottom w:val="nil"/>
              <w:right w:val="nil"/>
            </w:tcBorders>
            <w:vAlign w:val="bottom"/>
          </w:tcPr>
          <w:p w14:paraId="07436440"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9" w:type="pct"/>
            <w:tcBorders>
              <w:top w:val="nil"/>
              <w:left w:val="nil"/>
              <w:bottom w:val="nil"/>
              <w:right w:val="nil"/>
            </w:tcBorders>
            <w:vAlign w:val="bottom"/>
          </w:tcPr>
          <w:p w14:paraId="3F69B14F"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54C3F72B"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w:t>
            </w:r>
          </w:p>
        </w:tc>
        <w:tc>
          <w:tcPr>
            <w:tcW w:w="654" w:type="pct"/>
            <w:tcBorders>
              <w:top w:val="nil"/>
              <w:left w:val="nil"/>
              <w:bottom w:val="nil"/>
              <w:right w:val="nil"/>
            </w:tcBorders>
            <w:vAlign w:val="bottom"/>
          </w:tcPr>
          <w:p w14:paraId="7CEE13CB"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36.124</w:t>
            </w:r>
          </w:p>
        </w:tc>
        <w:tc>
          <w:tcPr>
            <w:tcW w:w="556" w:type="pct"/>
            <w:tcBorders>
              <w:top w:val="nil"/>
              <w:left w:val="nil"/>
              <w:bottom w:val="nil"/>
            </w:tcBorders>
            <w:vAlign w:val="bottom"/>
          </w:tcPr>
          <w:p w14:paraId="547A5785"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36.124</w:t>
            </w:r>
          </w:p>
        </w:tc>
      </w:tr>
      <w:tr w:rsidR="00E14286" w:rsidRPr="00E164D2" w14:paraId="725356A2" w14:textId="77777777" w:rsidTr="00747F32">
        <w:trPr>
          <w:trHeight w:hRule="exact" w:val="284"/>
        </w:trPr>
        <w:tc>
          <w:tcPr>
            <w:tcW w:w="1568" w:type="pct"/>
            <w:vAlign w:val="bottom"/>
          </w:tcPr>
          <w:p w14:paraId="62314FFF"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Nekretnine</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postrojenja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oprema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nematerijalna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imovina</w:t>
            </w:r>
            <w:proofErr w:type="spellEnd"/>
          </w:p>
        </w:tc>
        <w:tc>
          <w:tcPr>
            <w:tcW w:w="503" w:type="pct"/>
            <w:tcBorders>
              <w:top w:val="nil"/>
              <w:left w:val="nil"/>
              <w:bottom w:val="nil"/>
              <w:right w:val="nil"/>
            </w:tcBorders>
            <w:vAlign w:val="bottom"/>
          </w:tcPr>
          <w:p w14:paraId="18D6CEDE"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3" w:type="pct"/>
            <w:tcBorders>
              <w:top w:val="nil"/>
              <w:left w:val="nil"/>
              <w:bottom w:val="nil"/>
              <w:right w:val="nil"/>
            </w:tcBorders>
            <w:vAlign w:val="bottom"/>
          </w:tcPr>
          <w:p w14:paraId="03CADD57"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9" w:type="pct"/>
            <w:tcBorders>
              <w:top w:val="nil"/>
              <w:left w:val="nil"/>
              <w:bottom w:val="nil"/>
              <w:right w:val="nil"/>
            </w:tcBorders>
            <w:vAlign w:val="bottom"/>
          </w:tcPr>
          <w:p w14:paraId="1899F90C"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65F3FBCD"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w:t>
            </w:r>
          </w:p>
        </w:tc>
        <w:tc>
          <w:tcPr>
            <w:tcW w:w="654" w:type="pct"/>
            <w:tcBorders>
              <w:top w:val="nil"/>
              <w:left w:val="nil"/>
              <w:bottom w:val="nil"/>
              <w:right w:val="nil"/>
            </w:tcBorders>
            <w:vAlign w:val="bottom"/>
          </w:tcPr>
          <w:p w14:paraId="5C0FDB63"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50.764</w:t>
            </w:r>
          </w:p>
        </w:tc>
        <w:tc>
          <w:tcPr>
            <w:tcW w:w="556" w:type="pct"/>
            <w:tcBorders>
              <w:top w:val="nil"/>
              <w:left w:val="nil"/>
              <w:bottom w:val="nil"/>
            </w:tcBorders>
            <w:vAlign w:val="bottom"/>
          </w:tcPr>
          <w:p w14:paraId="67603EBA"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50.764</w:t>
            </w:r>
          </w:p>
        </w:tc>
      </w:tr>
      <w:tr w:rsidR="00E14286" w:rsidRPr="00E164D2" w14:paraId="4E68A070" w14:textId="77777777" w:rsidTr="00747F32">
        <w:trPr>
          <w:trHeight w:hRule="exact" w:val="298"/>
        </w:trPr>
        <w:tc>
          <w:tcPr>
            <w:tcW w:w="1568" w:type="pct"/>
            <w:vAlign w:val="bottom"/>
          </w:tcPr>
          <w:p w14:paraId="022F88BB"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Preuzeta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imovina</w:t>
            </w:r>
            <w:proofErr w:type="spellEnd"/>
          </w:p>
        </w:tc>
        <w:tc>
          <w:tcPr>
            <w:tcW w:w="503" w:type="pct"/>
            <w:tcBorders>
              <w:top w:val="nil"/>
              <w:left w:val="nil"/>
              <w:bottom w:val="nil"/>
              <w:right w:val="nil"/>
            </w:tcBorders>
            <w:vAlign w:val="bottom"/>
          </w:tcPr>
          <w:p w14:paraId="749D156B"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3" w:type="pct"/>
            <w:tcBorders>
              <w:top w:val="nil"/>
              <w:left w:val="nil"/>
              <w:bottom w:val="nil"/>
              <w:right w:val="nil"/>
            </w:tcBorders>
            <w:vAlign w:val="bottom"/>
          </w:tcPr>
          <w:p w14:paraId="494B9F83"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9" w:type="pct"/>
            <w:tcBorders>
              <w:top w:val="nil"/>
              <w:left w:val="nil"/>
              <w:bottom w:val="nil"/>
              <w:right w:val="nil"/>
            </w:tcBorders>
            <w:vAlign w:val="bottom"/>
          </w:tcPr>
          <w:p w14:paraId="753335E2"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48A72260"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w:t>
            </w:r>
          </w:p>
        </w:tc>
        <w:tc>
          <w:tcPr>
            <w:tcW w:w="654" w:type="pct"/>
            <w:tcBorders>
              <w:top w:val="nil"/>
              <w:left w:val="nil"/>
              <w:bottom w:val="nil"/>
              <w:right w:val="nil"/>
            </w:tcBorders>
            <w:vAlign w:val="bottom"/>
          </w:tcPr>
          <w:p w14:paraId="4EDE9FB4"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25.330</w:t>
            </w:r>
          </w:p>
        </w:tc>
        <w:tc>
          <w:tcPr>
            <w:tcW w:w="556" w:type="pct"/>
            <w:tcBorders>
              <w:top w:val="nil"/>
              <w:left w:val="nil"/>
              <w:bottom w:val="nil"/>
            </w:tcBorders>
            <w:vAlign w:val="bottom"/>
          </w:tcPr>
          <w:p w14:paraId="4DA1ACA2"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25.330</w:t>
            </w:r>
          </w:p>
        </w:tc>
      </w:tr>
      <w:tr w:rsidR="00E14286" w:rsidRPr="00E164D2" w14:paraId="2CB889A2" w14:textId="77777777" w:rsidTr="00747F32">
        <w:trPr>
          <w:trHeight w:hRule="exact" w:val="284"/>
        </w:trPr>
        <w:tc>
          <w:tcPr>
            <w:tcW w:w="1568" w:type="pct"/>
            <w:vAlign w:val="bottom"/>
          </w:tcPr>
          <w:p w14:paraId="1EDFBD82"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pacing w:val="-2"/>
                <w:sz w:val="18"/>
                <w:szCs w:val="18"/>
              </w:rPr>
              <w:t>Ostala</w:t>
            </w:r>
            <w:proofErr w:type="spellEnd"/>
            <w:r w:rsidRPr="00E164D2">
              <w:rPr>
                <w:rFonts w:ascii="Calibri" w:hAnsi="Calibri" w:cs="Arial"/>
                <w:color w:val="000000" w:themeColor="text1"/>
                <w:spacing w:val="-2"/>
                <w:sz w:val="18"/>
                <w:szCs w:val="18"/>
              </w:rPr>
              <w:t xml:space="preserve"> </w:t>
            </w:r>
            <w:proofErr w:type="spellStart"/>
            <w:r w:rsidRPr="00E164D2">
              <w:rPr>
                <w:rFonts w:ascii="Calibri" w:hAnsi="Calibri" w:cs="Arial"/>
                <w:color w:val="000000" w:themeColor="text1"/>
                <w:spacing w:val="-2"/>
                <w:sz w:val="18"/>
                <w:szCs w:val="18"/>
              </w:rPr>
              <w:t>imovina</w:t>
            </w:r>
            <w:proofErr w:type="spellEnd"/>
          </w:p>
        </w:tc>
        <w:tc>
          <w:tcPr>
            <w:tcW w:w="503" w:type="pct"/>
            <w:tcBorders>
              <w:top w:val="nil"/>
              <w:left w:val="nil"/>
              <w:bottom w:val="nil"/>
              <w:right w:val="nil"/>
            </w:tcBorders>
            <w:vAlign w:val="bottom"/>
          </w:tcPr>
          <w:p w14:paraId="0875EF62"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3" w:type="pct"/>
            <w:tcBorders>
              <w:top w:val="nil"/>
              <w:left w:val="nil"/>
              <w:bottom w:val="nil"/>
              <w:right w:val="nil"/>
            </w:tcBorders>
            <w:vAlign w:val="bottom"/>
          </w:tcPr>
          <w:p w14:paraId="2F6D3D32"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110 </w:t>
            </w:r>
          </w:p>
        </w:tc>
        <w:tc>
          <w:tcPr>
            <w:tcW w:w="579" w:type="pct"/>
            <w:tcBorders>
              <w:top w:val="nil"/>
              <w:left w:val="nil"/>
              <w:bottom w:val="nil"/>
              <w:right w:val="nil"/>
            </w:tcBorders>
            <w:vAlign w:val="bottom"/>
          </w:tcPr>
          <w:p w14:paraId="0CD182A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5C8E1230"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110</w:t>
            </w:r>
          </w:p>
        </w:tc>
        <w:tc>
          <w:tcPr>
            <w:tcW w:w="654" w:type="pct"/>
            <w:tcBorders>
              <w:top w:val="nil"/>
              <w:left w:val="nil"/>
              <w:bottom w:val="nil"/>
              <w:right w:val="nil"/>
            </w:tcBorders>
            <w:vAlign w:val="bottom"/>
          </w:tcPr>
          <w:p w14:paraId="515CAD41"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15.054</w:t>
            </w:r>
          </w:p>
        </w:tc>
        <w:tc>
          <w:tcPr>
            <w:tcW w:w="556" w:type="pct"/>
            <w:tcBorders>
              <w:top w:val="nil"/>
              <w:left w:val="nil"/>
              <w:bottom w:val="nil"/>
            </w:tcBorders>
            <w:vAlign w:val="bottom"/>
          </w:tcPr>
          <w:p w14:paraId="6B6F6D14"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15.164</w:t>
            </w:r>
          </w:p>
        </w:tc>
      </w:tr>
      <w:tr w:rsidR="00E14286" w:rsidRPr="00E164D2" w14:paraId="4BB5D8EC" w14:textId="77777777" w:rsidTr="00747F32">
        <w:trPr>
          <w:trHeight w:hRule="exact" w:val="284"/>
        </w:trPr>
        <w:tc>
          <w:tcPr>
            <w:tcW w:w="1568" w:type="pct"/>
            <w:vAlign w:val="bottom"/>
          </w:tcPr>
          <w:p w14:paraId="3E84DEF3"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roofErr w:type="spellStart"/>
            <w:r w:rsidRPr="00E164D2">
              <w:rPr>
                <w:rFonts w:ascii="Calibri" w:hAnsi="Calibri" w:cs="Arial"/>
                <w:b/>
                <w:bCs/>
                <w:color w:val="000000" w:themeColor="text1"/>
                <w:sz w:val="18"/>
                <w:szCs w:val="18"/>
              </w:rPr>
              <w:t>Ukupna</w:t>
            </w:r>
            <w:proofErr w:type="spellEnd"/>
            <w:r w:rsidRPr="00E164D2">
              <w:rPr>
                <w:rFonts w:ascii="Calibri" w:hAnsi="Calibri" w:cs="Arial"/>
                <w:b/>
                <w:bCs/>
                <w:color w:val="000000" w:themeColor="text1"/>
                <w:sz w:val="18"/>
                <w:szCs w:val="18"/>
              </w:rPr>
              <w:t xml:space="preserve"> </w:t>
            </w:r>
            <w:proofErr w:type="spellStart"/>
            <w:r w:rsidRPr="00E164D2">
              <w:rPr>
                <w:rFonts w:ascii="Calibri" w:hAnsi="Calibri" w:cs="Arial"/>
                <w:b/>
                <w:bCs/>
                <w:color w:val="000000" w:themeColor="text1"/>
                <w:sz w:val="18"/>
                <w:szCs w:val="18"/>
              </w:rPr>
              <w:t>imovina</w:t>
            </w:r>
            <w:proofErr w:type="spellEnd"/>
          </w:p>
        </w:tc>
        <w:tc>
          <w:tcPr>
            <w:tcW w:w="503" w:type="pct"/>
            <w:tcBorders>
              <w:top w:val="single" w:sz="4" w:space="0" w:color="000000"/>
              <w:bottom w:val="single" w:sz="8" w:space="0" w:color="000000"/>
            </w:tcBorders>
            <w:vAlign w:val="bottom"/>
          </w:tcPr>
          <w:p w14:paraId="0A69D49E"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 xml:space="preserve"> 680.870 </w:t>
            </w:r>
          </w:p>
        </w:tc>
        <w:tc>
          <w:tcPr>
            <w:tcW w:w="573" w:type="pct"/>
            <w:tcBorders>
              <w:top w:val="single" w:sz="4" w:space="0" w:color="000000"/>
              <w:bottom w:val="single" w:sz="8" w:space="0" w:color="000000"/>
            </w:tcBorders>
            <w:vAlign w:val="bottom"/>
          </w:tcPr>
          <w:p w14:paraId="190E57B1"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14.545.872</w:t>
            </w:r>
          </w:p>
        </w:tc>
        <w:tc>
          <w:tcPr>
            <w:tcW w:w="579" w:type="pct"/>
            <w:tcBorders>
              <w:top w:val="single" w:sz="4" w:space="0" w:color="000000"/>
              <w:bottom w:val="single" w:sz="8" w:space="0" w:color="000000"/>
            </w:tcBorders>
            <w:vAlign w:val="bottom"/>
          </w:tcPr>
          <w:p w14:paraId="5646CDCF"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 xml:space="preserve"> 1.391 </w:t>
            </w:r>
          </w:p>
        </w:tc>
        <w:tc>
          <w:tcPr>
            <w:tcW w:w="567" w:type="pct"/>
            <w:tcBorders>
              <w:top w:val="single" w:sz="4" w:space="0" w:color="000000"/>
              <w:bottom w:val="single" w:sz="8" w:space="0" w:color="000000"/>
            </w:tcBorders>
            <w:vAlign w:val="bottom"/>
          </w:tcPr>
          <w:p w14:paraId="755253FD"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15.228.133</w:t>
            </w:r>
          </w:p>
        </w:tc>
        <w:tc>
          <w:tcPr>
            <w:tcW w:w="654" w:type="pct"/>
            <w:tcBorders>
              <w:top w:val="single" w:sz="4" w:space="0" w:color="000000"/>
              <w:bottom w:val="single" w:sz="8" w:space="0" w:color="000000"/>
            </w:tcBorders>
            <w:vAlign w:val="bottom"/>
          </w:tcPr>
          <w:p w14:paraId="726D1049"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11.970.794*</w:t>
            </w:r>
          </w:p>
        </w:tc>
        <w:tc>
          <w:tcPr>
            <w:tcW w:w="556" w:type="pct"/>
            <w:tcBorders>
              <w:top w:val="single" w:sz="4" w:space="0" w:color="000000"/>
              <w:bottom w:val="single" w:sz="8" w:space="0" w:color="000000"/>
            </w:tcBorders>
            <w:vAlign w:val="bottom"/>
          </w:tcPr>
          <w:p w14:paraId="5D16B8A1"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27.198.927</w:t>
            </w:r>
          </w:p>
        </w:tc>
      </w:tr>
      <w:tr w:rsidR="00E14286" w:rsidRPr="00E164D2" w14:paraId="1FFDE977" w14:textId="77777777" w:rsidTr="00747F32">
        <w:trPr>
          <w:trHeight w:val="248"/>
        </w:trPr>
        <w:tc>
          <w:tcPr>
            <w:tcW w:w="1568" w:type="pct"/>
            <w:vAlign w:val="bottom"/>
          </w:tcPr>
          <w:p w14:paraId="1A4FA6CF"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roofErr w:type="spellStart"/>
            <w:r w:rsidRPr="00E164D2">
              <w:rPr>
                <w:rFonts w:ascii="Calibri" w:hAnsi="Calibri" w:cs="Arial"/>
                <w:b/>
                <w:bCs/>
                <w:color w:val="000000" w:themeColor="text1"/>
                <w:sz w:val="18"/>
                <w:szCs w:val="18"/>
              </w:rPr>
              <w:t>Obveze</w:t>
            </w:r>
            <w:proofErr w:type="spellEnd"/>
          </w:p>
        </w:tc>
        <w:tc>
          <w:tcPr>
            <w:tcW w:w="503" w:type="pct"/>
            <w:tcBorders>
              <w:top w:val="single" w:sz="12" w:space="0" w:color="000000"/>
            </w:tcBorders>
            <w:vAlign w:val="bottom"/>
          </w:tcPr>
          <w:p w14:paraId="7CBF1B34" w14:textId="77777777" w:rsidR="00E13486" w:rsidRPr="00E164D2" w:rsidRDefault="00E13486" w:rsidP="00747F32">
            <w:pPr>
              <w:spacing w:line="240" w:lineRule="exact"/>
              <w:ind w:left="-123"/>
              <w:jc w:val="right"/>
              <w:rPr>
                <w:rFonts w:ascii="Calibri" w:hAnsi="Calibri"/>
                <w:color w:val="000000" w:themeColor="text1"/>
                <w:spacing w:val="-2"/>
                <w:sz w:val="18"/>
                <w:szCs w:val="18"/>
              </w:rPr>
            </w:pPr>
          </w:p>
        </w:tc>
        <w:tc>
          <w:tcPr>
            <w:tcW w:w="573" w:type="pct"/>
            <w:tcBorders>
              <w:top w:val="single" w:sz="12" w:space="0" w:color="000000"/>
            </w:tcBorders>
            <w:vAlign w:val="bottom"/>
          </w:tcPr>
          <w:p w14:paraId="4A838915" w14:textId="77777777" w:rsidR="00E13486" w:rsidRPr="00E164D2" w:rsidRDefault="00E13486" w:rsidP="00747F32">
            <w:pPr>
              <w:spacing w:line="240" w:lineRule="exact"/>
              <w:jc w:val="right"/>
              <w:rPr>
                <w:rFonts w:ascii="Calibri" w:hAnsi="Calibri"/>
                <w:color w:val="000000" w:themeColor="text1"/>
                <w:spacing w:val="-2"/>
                <w:sz w:val="18"/>
                <w:szCs w:val="18"/>
              </w:rPr>
            </w:pPr>
          </w:p>
        </w:tc>
        <w:tc>
          <w:tcPr>
            <w:tcW w:w="579" w:type="pct"/>
            <w:tcBorders>
              <w:top w:val="single" w:sz="12" w:space="0" w:color="000000"/>
            </w:tcBorders>
            <w:vAlign w:val="bottom"/>
          </w:tcPr>
          <w:p w14:paraId="332ED9C0" w14:textId="77777777" w:rsidR="00E13486" w:rsidRPr="00E164D2" w:rsidRDefault="00E13486" w:rsidP="00747F32">
            <w:pPr>
              <w:spacing w:line="240" w:lineRule="exact"/>
              <w:jc w:val="right"/>
              <w:rPr>
                <w:rFonts w:ascii="Calibri" w:hAnsi="Calibri"/>
                <w:color w:val="000000" w:themeColor="text1"/>
                <w:spacing w:val="-2"/>
                <w:sz w:val="18"/>
                <w:szCs w:val="18"/>
              </w:rPr>
            </w:pPr>
          </w:p>
        </w:tc>
        <w:tc>
          <w:tcPr>
            <w:tcW w:w="567" w:type="pct"/>
            <w:tcBorders>
              <w:top w:val="single" w:sz="12" w:space="0" w:color="000000"/>
            </w:tcBorders>
            <w:vAlign w:val="bottom"/>
          </w:tcPr>
          <w:p w14:paraId="27645C8A" w14:textId="77777777" w:rsidR="00E13486" w:rsidRPr="00E164D2" w:rsidRDefault="00E13486" w:rsidP="00747F32">
            <w:pPr>
              <w:spacing w:line="240" w:lineRule="exact"/>
              <w:jc w:val="right"/>
              <w:rPr>
                <w:rFonts w:ascii="Calibri" w:hAnsi="Calibri"/>
                <w:color w:val="000000" w:themeColor="text1"/>
                <w:spacing w:val="-2"/>
                <w:sz w:val="18"/>
                <w:szCs w:val="18"/>
              </w:rPr>
            </w:pPr>
          </w:p>
        </w:tc>
        <w:tc>
          <w:tcPr>
            <w:tcW w:w="654" w:type="pct"/>
            <w:tcBorders>
              <w:top w:val="single" w:sz="12" w:space="0" w:color="000000"/>
            </w:tcBorders>
            <w:vAlign w:val="bottom"/>
          </w:tcPr>
          <w:p w14:paraId="503EE00A" w14:textId="77777777" w:rsidR="00E13486" w:rsidRPr="00E164D2" w:rsidRDefault="00E13486" w:rsidP="00747F32">
            <w:pPr>
              <w:spacing w:line="240" w:lineRule="exact"/>
              <w:jc w:val="right"/>
              <w:rPr>
                <w:rFonts w:ascii="Calibri" w:hAnsi="Calibri"/>
                <w:color w:val="000000" w:themeColor="text1"/>
                <w:spacing w:val="-2"/>
                <w:sz w:val="18"/>
                <w:szCs w:val="18"/>
              </w:rPr>
            </w:pPr>
          </w:p>
        </w:tc>
        <w:tc>
          <w:tcPr>
            <w:tcW w:w="556" w:type="pct"/>
            <w:tcBorders>
              <w:top w:val="single" w:sz="12" w:space="0" w:color="000000"/>
            </w:tcBorders>
            <w:vAlign w:val="bottom"/>
          </w:tcPr>
          <w:p w14:paraId="1725CB88" w14:textId="77777777" w:rsidR="00E13486" w:rsidRPr="00E164D2" w:rsidRDefault="00E13486" w:rsidP="00747F32">
            <w:pPr>
              <w:spacing w:line="240" w:lineRule="exact"/>
              <w:jc w:val="right"/>
              <w:rPr>
                <w:rFonts w:ascii="Calibri" w:hAnsi="Calibri"/>
                <w:b/>
                <w:color w:val="000000" w:themeColor="text1"/>
                <w:sz w:val="18"/>
                <w:szCs w:val="18"/>
              </w:rPr>
            </w:pPr>
          </w:p>
        </w:tc>
      </w:tr>
      <w:tr w:rsidR="00E14286" w:rsidRPr="00E164D2" w14:paraId="5E34E821" w14:textId="77777777" w:rsidTr="00747F32">
        <w:trPr>
          <w:trHeight w:hRule="exact" w:val="284"/>
        </w:trPr>
        <w:tc>
          <w:tcPr>
            <w:tcW w:w="1568" w:type="pct"/>
            <w:vAlign w:val="bottom"/>
          </w:tcPr>
          <w:p w14:paraId="6AF23186"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z w:val="18"/>
                <w:szCs w:val="18"/>
              </w:rPr>
              <w:t>Obveze</w:t>
            </w:r>
            <w:proofErr w:type="spellEnd"/>
            <w:r w:rsidRPr="00E164D2">
              <w:rPr>
                <w:rFonts w:ascii="Calibri" w:hAnsi="Calibri" w:cs="Arial"/>
                <w:color w:val="000000" w:themeColor="text1"/>
                <w:sz w:val="18"/>
                <w:szCs w:val="18"/>
              </w:rPr>
              <w:t xml:space="preserve"> po </w:t>
            </w:r>
            <w:proofErr w:type="spellStart"/>
            <w:r w:rsidRPr="00E164D2">
              <w:rPr>
                <w:rFonts w:ascii="Calibri" w:hAnsi="Calibri" w:cs="Arial"/>
                <w:color w:val="000000" w:themeColor="text1"/>
                <w:sz w:val="18"/>
                <w:szCs w:val="18"/>
              </w:rPr>
              <w:t>depozitima</w:t>
            </w:r>
            <w:proofErr w:type="spellEnd"/>
          </w:p>
        </w:tc>
        <w:tc>
          <w:tcPr>
            <w:tcW w:w="503" w:type="pct"/>
            <w:tcBorders>
              <w:top w:val="nil"/>
              <w:left w:val="nil"/>
              <w:bottom w:val="nil"/>
              <w:right w:val="nil"/>
            </w:tcBorders>
            <w:vAlign w:val="bottom"/>
          </w:tcPr>
          <w:p w14:paraId="6862E3D4"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20.526 </w:t>
            </w:r>
          </w:p>
        </w:tc>
        <w:tc>
          <w:tcPr>
            <w:tcW w:w="573" w:type="pct"/>
            <w:tcBorders>
              <w:top w:val="nil"/>
              <w:left w:val="nil"/>
              <w:bottom w:val="nil"/>
              <w:right w:val="nil"/>
            </w:tcBorders>
            <w:vAlign w:val="bottom"/>
          </w:tcPr>
          <w:p w14:paraId="34CB297D"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161.858</w:t>
            </w:r>
          </w:p>
        </w:tc>
        <w:tc>
          <w:tcPr>
            <w:tcW w:w="579" w:type="pct"/>
            <w:tcBorders>
              <w:top w:val="nil"/>
              <w:left w:val="nil"/>
              <w:bottom w:val="nil"/>
              <w:right w:val="nil"/>
            </w:tcBorders>
            <w:vAlign w:val="bottom"/>
          </w:tcPr>
          <w:p w14:paraId="7103625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80 </w:t>
            </w:r>
          </w:p>
        </w:tc>
        <w:tc>
          <w:tcPr>
            <w:tcW w:w="567" w:type="pct"/>
            <w:tcBorders>
              <w:top w:val="nil"/>
              <w:left w:val="nil"/>
              <w:bottom w:val="nil"/>
              <w:right w:val="nil"/>
            </w:tcBorders>
            <w:vAlign w:val="bottom"/>
          </w:tcPr>
          <w:p w14:paraId="29E0C42E"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182.464 </w:t>
            </w:r>
          </w:p>
        </w:tc>
        <w:tc>
          <w:tcPr>
            <w:tcW w:w="654" w:type="pct"/>
            <w:tcBorders>
              <w:top w:val="nil"/>
              <w:left w:val="nil"/>
              <w:bottom w:val="nil"/>
              <w:right w:val="nil"/>
            </w:tcBorders>
            <w:vAlign w:val="bottom"/>
          </w:tcPr>
          <w:p w14:paraId="2ED2D614"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246.632 </w:t>
            </w:r>
          </w:p>
        </w:tc>
        <w:tc>
          <w:tcPr>
            <w:tcW w:w="556" w:type="pct"/>
            <w:tcBorders>
              <w:top w:val="nil"/>
              <w:left w:val="nil"/>
              <w:bottom w:val="nil"/>
            </w:tcBorders>
            <w:vAlign w:val="bottom"/>
          </w:tcPr>
          <w:p w14:paraId="696B8E09"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429.096</w:t>
            </w:r>
          </w:p>
        </w:tc>
      </w:tr>
      <w:tr w:rsidR="00E14286" w:rsidRPr="00E164D2" w14:paraId="6BE47F55" w14:textId="77777777" w:rsidTr="00747F32">
        <w:trPr>
          <w:trHeight w:hRule="exact" w:val="284"/>
        </w:trPr>
        <w:tc>
          <w:tcPr>
            <w:tcW w:w="1568" w:type="pct"/>
            <w:vAlign w:val="bottom"/>
          </w:tcPr>
          <w:p w14:paraId="2EBA134E"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z w:val="18"/>
                <w:szCs w:val="18"/>
              </w:rPr>
              <w:t>Obveze</w:t>
            </w:r>
            <w:proofErr w:type="spellEnd"/>
            <w:r w:rsidRPr="00E164D2">
              <w:rPr>
                <w:rFonts w:ascii="Calibri" w:hAnsi="Calibri" w:cs="Arial"/>
                <w:color w:val="000000" w:themeColor="text1"/>
                <w:sz w:val="18"/>
                <w:szCs w:val="18"/>
              </w:rPr>
              <w:t xml:space="preserve"> po </w:t>
            </w:r>
            <w:proofErr w:type="spellStart"/>
            <w:r w:rsidRPr="00E164D2">
              <w:rPr>
                <w:rFonts w:ascii="Calibri" w:hAnsi="Calibri" w:cs="Arial"/>
                <w:color w:val="000000" w:themeColor="text1"/>
                <w:sz w:val="18"/>
                <w:szCs w:val="18"/>
              </w:rPr>
              <w:t>kreditima</w:t>
            </w:r>
            <w:proofErr w:type="spellEnd"/>
          </w:p>
        </w:tc>
        <w:tc>
          <w:tcPr>
            <w:tcW w:w="503" w:type="pct"/>
            <w:tcBorders>
              <w:top w:val="nil"/>
              <w:left w:val="nil"/>
              <w:bottom w:val="nil"/>
              <w:right w:val="nil"/>
            </w:tcBorders>
            <w:vAlign w:val="bottom"/>
          </w:tcPr>
          <w:p w14:paraId="33835E98"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688.500 </w:t>
            </w:r>
          </w:p>
        </w:tc>
        <w:tc>
          <w:tcPr>
            <w:tcW w:w="573" w:type="pct"/>
            <w:tcBorders>
              <w:top w:val="nil"/>
              <w:left w:val="nil"/>
              <w:bottom w:val="nil"/>
              <w:right w:val="nil"/>
            </w:tcBorders>
            <w:vAlign w:val="bottom"/>
          </w:tcPr>
          <w:p w14:paraId="51D0BD17"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14.189.487 </w:t>
            </w:r>
          </w:p>
        </w:tc>
        <w:tc>
          <w:tcPr>
            <w:tcW w:w="579" w:type="pct"/>
            <w:tcBorders>
              <w:top w:val="nil"/>
              <w:left w:val="nil"/>
              <w:bottom w:val="nil"/>
              <w:right w:val="nil"/>
            </w:tcBorders>
            <w:vAlign w:val="bottom"/>
          </w:tcPr>
          <w:p w14:paraId="4FF30D52"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3A52E732" w14:textId="77777777" w:rsidR="00E13486" w:rsidRPr="00E164D2" w:rsidRDefault="00E13486" w:rsidP="00747F32">
            <w:pPr>
              <w:spacing w:line="240" w:lineRule="exact"/>
              <w:jc w:val="center"/>
              <w:rPr>
                <w:rFonts w:ascii="Calibri" w:hAnsi="Calibri"/>
                <w:color w:val="000000" w:themeColor="text1"/>
                <w:sz w:val="18"/>
                <w:szCs w:val="18"/>
              </w:rPr>
            </w:pPr>
            <w:r w:rsidRPr="00E164D2">
              <w:rPr>
                <w:rFonts w:ascii="Calibri" w:hAnsi="Calibri"/>
                <w:color w:val="000000" w:themeColor="text1"/>
                <w:sz w:val="18"/>
                <w:szCs w:val="18"/>
              </w:rPr>
              <w:t xml:space="preserve">14.877.987 </w:t>
            </w:r>
          </w:p>
        </w:tc>
        <w:tc>
          <w:tcPr>
            <w:tcW w:w="654" w:type="pct"/>
            <w:tcBorders>
              <w:top w:val="nil"/>
              <w:left w:val="nil"/>
              <w:bottom w:val="nil"/>
              <w:right w:val="nil"/>
            </w:tcBorders>
            <w:vAlign w:val="bottom"/>
          </w:tcPr>
          <w:p w14:paraId="197C2BEE"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56" w:type="pct"/>
            <w:tcBorders>
              <w:top w:val="nil"/>
              <w:left w:val="nil"/>
              <w:bottom w:val="nil"/>
            </w:tcBorders>
            <w:vAlign w:val="bottom"/>
          </w:tcPr>
          <w:p w14:paraId="4BADF6DE"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14.877.987</w:t>
            </w:r>
          </w:p>
        </w:tc>
      </w:tr>
      <w:tr w:rsidR="00E14286" w:rsidRPr="00E164D2" w14:paraId="27475218" w14:textId="77777777" w:rsidTr="00747F32">
        <w:trPr>
          <w:trHeight w:hRule="exact" w:val="541"/>
        </w:trPr>
        <w:tc>
          <w:tcPr>
            <w:tcW w:w="1568" w:type="pct"/>
            <w:vAlign w:val="bottom"/>
          </w:tcPr>
          <w:p w14:paraId="37F5D42B"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z w:val="18"/>
                <w:szCs w:val="18"/>
              </w:rPr>
              <w:t>Obveze</w:t>
            </w:r>
            <w:proofErr w:type="spellEnd"/>
            <w:r w:rsidRPr="00E164D2">
              <w:rPr>
                <w:rFonts w:ascii="Calibri" w:hAnsi="Calibri" w:cs="Arial"/>
                <w:color w:val="000000" w:themeColor="text1"/>
                <w:sz w:val="18"/>
                <w:szCs w:val="18"/>
              </w:rPr>
              <w:t xml:space="preserve"> za </w:t>
            </w:r>
            <w:proofErr w:type="spellStart"/>
            <w:r w:rsidRPr="00E164D2">
              <w:rPr>
                <w:rFonts w:ascii="Calibri" w:hAnsi="Calibri" w:cs="Arial"/>
                <w:color w:val="000000" w:themeColor="text1"/>
                <w:sz w:val="18"/>
                <w:szCs w:val="18"/>
              </w:rPr>
              <w:t>izdane</w:t>
            </w:r>
            <w:proofErr w:type="spellEnd"/>
            <w:r w:rsidRPr="00E164D2">
              <w:rPr>
                <w:rFonts w:ascii="Calibri" w:hAnsi="Calibri" w:cs="Arial"/>
                <w:color w:val="000000" w:themeColor="text1"/>
                <w:sz w:val="18"/>
                <w:szCs w:val="18"/>
              </w:rPr>
              <w:t xml:space="preserve"> </w:t>
            </w:r>
            <w:proofErr w:type="spellStart"/>
            <w:r w:rsidRPr="00E164D2">
              <w:rPr>
                <w:rFonts w:ascii="Calibri" w:hAnsi="Calibri" w:cs="Arial"/>
                <w:color w:val="000000" w:themeColor="text1"/>
                <w:sz w:val="18"/>
                <w:szCs w:val="18"/>
              </w:rPr>
              <w:t>dugoročne</w:t>
            </w:r>
            <w:proofErr w:type="spellEnd"/>
            <w:r w:rsidRPr="00E164D2">
              <w:rPr>
                <w:rFonts w:ascii="Calibri" w:hAnsi="Calibri" w:cs="Arial"/>
                <w:color w:val="000000" w:themeColor="text1"/>
                <w:sz w:val="18"/>
                <w:szCs w:val="18"/>
              </w:rPr>
              <w:t xml:space="preserve"> </w:t>
            </w:r>
            <w:proofErr w:type="spellStart"/>
            <w:r w:rsidRPr="00E164D2">
              <w:rPr>
                <w:rFonts w:ascii="Calibri" w:hAnsi="Calibri" w:cs="Arial"/>
                <w:color w:val="000000" w:themeColor="text1"/>
                <w:sz w:val="18"/>
                <w:szCs w:val="18"/>
              </w:rPr>
              <w:t>vrijednosne</w:t>
            </w:r>
            <w:proofErr w:type="spellEnd"/>
            <w:r w:rsidRPr="00E164D2">
              <w:rPr>
                <w:rFonts w:ascii="Calibri" w:hAnsi="Calibri" w:cs="Arial"/>
                <w:color w:val="000000" w:themeColor="text1"/>
                <w:sz w:val="18"/>
                <w:szCs w:val="18"/>
              </w:rPr>
              <w:t xml:space="preserve"> </w:t>
            </w:r>
            <w:proofErr w:type="spellStart"/>
            <w:r w:rsidRPr="00E164D2">
              <w:rPr>
                <w:rFonts w:ascii="Calibri" w:hAnsi="Calibri" w:cs="Arial"/>
                <w:color w:val="000000" w:themeColor="text1"/>
                <w:sz w:val="18"/>
                <w:szCs w:val="18"/>
              </w:rPr>
              <w:t>papire</w:t>
            </w:r>
            <w:proofErr w:type="spellEnd"/>
          </w:p>
        </w:tc>
        <w:tc>
          <w:tcPr>
            <w:tcW w:w="503" w:type="pct"/>
            <w:tcBorders>
              <w:top w:val="nil"/>
              <w:left w:val="nil"/>
              <w:bottom w:val="nil"/>
              <w:right w:val="nil"/>
            </w:tcBorders>
            <w:vAlign w:val="bottom"/>
          </w:tcPr>
          <w:p w14:paraId="6CD94BDC"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73" w:type="pct"/>
            <w:tcBorders>
              <w:top w:val="nil"/>
              <w:left w:val="nil"/>
              <w:bottom w:val="nil"/>
              <w:right w:val="nil"/>
            </w:tcBorders>
            <w:vAlign w:val="bottom"/>
          </w:tcPr>
          <w:p w14:paraId="674039BF"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1.150.557 </w:t>
            </w:r>
          </w:p>
        </w:tc>
        <w:tc>
          <w:tcPr>
            <w:tcW w:w="579" w:type="pct"/>
            <w:tcBorders>
              <w:top w:val="nil"/>
              <w:left w:val="nil"/>
              <w:bottom w:val="nil"/>
              <w:right w:val="nil"/>
            </w:tcBorders>
            <w:vAlign w:val="bottom"/>
          </w:tcPr>
          <w:p w14:paraId="25F433EC"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67" w:type="pct"/>
            <w:tcBorders>
              <w:top w:val="nil"/>
              <w:left w:val="nil"/>
              <w:bottom w:val="nil"/>
              <w:right w:val="nil"/>
            </w:tcBorders>
            <w:vAlign w:val="bottom"/>
          </w:tcPr>
          <w:p w14:paraId="2478AEEA"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1.150.557 </w:t>
            </w:r>
          </w:p>
        </w:tc>
        <w:tc>
          <w:tcPr>
            <w:tcW w:w="654" w:type="pct"/>
            <w:tcBorders>
              <w:top w:val="nil"/>
              <w:left w:val="nil"/>
              <w:bottom w:val="nil"/>
              <w:right w:val="nil"/>
            </w:tcBorders>
            <w:vAlign w:val="bottom"/>
          </w:tcPr>
          <w:p w14:paraId="44DB1A1A"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 xml:space="preserve"> - </w:t>
            </w:r>
          </w:p>
        </w:tc>
        <w:tc>
          <w:tcPr>
            <w:tcW w:w="556" w:type="pct"/>
            <w:tcBorders>
              <w:top w:val="nil"/>
              <w:left w:val="nil"/>
              <w:bottom w:val="nil"/>
            </w:tcBorders>
            <w:vAlign w:val="bottom"/>
          </w:tcPr>
          <w:p w14:paraId="24854225"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olor w:val="000000" w:themeColor="text1"/>
                <w:sz w:val="18"/>
                <w:szCs w:val="18"/>
              </w:rPr>
              <w:t>1.150.557</w:t>
            </w:r>
          </w:p>
        </w:tc>
      </w:tr>
      <w:tr w:rsidR="00E14286" w:rsidRPr="00E164D2" w14:paraId="5A19C579" w14:textId="77777777" w:rsidTr="00747F32">
        <w:trPr>
          <w:trHeight w:hRule="exact" w:val="555"/>
        </w:trPr>
        <w:tc>
          <w:tcPr>
            <w:tcW w:w="1568" w:type="pct"/>
            <w:vAlign w:val="bottom"/>
          </w:tcPr>
          <w:p w14:paraId="76253596"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z w:val="18"/>
                <w:szCs w:val="18"/>
              </w:rPr>
              <w:t>Rezerviranja</w:t>
            </w:r>
            <w:proofErr w:type="spellEnd"/>
            <w:r w:rsidRPr="00E164D2">
              <w:rPr>
                <w:rFonts w:ascii="Calibri" w:hAnsi="Calibri" w:cs="Arial"/>
                <w:color w:val="000000" w:themeColor="text1"/>
                <w:sz w:val="18"/>
                <w:szCs w:val="18"/>
              </w:rPr>
              <w:t xml:space="preserve"> za </w:t>
            </w:r>
            <w:proofErr w:type="spellStart"/>
            <w:r w:rsidRPr="00E164D2">
              <w:rPr>
                <w:rFonts w:ascii="Calibri" w:hAnsi="Calibri" w:cs="Arial"/>
                <w:color w:val="000000" w:themeColor="text1"/>
                <w:sz w:val="18"/>
                <w:szCs w:val="18"/>
              </w:rPr>
              <w:t>garancije</w:t>
            </w:r>
            <w:proofErr w:type="spellEnd"/>
            <w:r w:rsidRPr="00E164D2">
              <w:rPr>
                <w:rFonts w:ascii="Calibri" w:hAnsi="Calibri" w:cs="Arial"/>
                <w:color w:val="000000" w:themeColor="text1"/>
                <w:sz w:val="18"/>
                <w:szCs w:val="18"/>
              </w:rPr>
              <w:t xml:space="preserve">, </w:t>
            </w:r>
            <w:proofErr w:type="spellStart"/>
            <w:r w:rsidRPr="00E164D2">
              <w:rPr>
                <w:rFonts w:ascii="Calibri" w:hAnsi="Calibri" w:cs="Arial"/>
                <w:color w:val="000000" w:themeColor="text1"/>
                <w:sz w:val="18"/>
                <w:szCs w:val="18"/>
              </w:rPr>
              <w:t>preuzete</w:t>
            </w:r>
            <w:proofErr w:type="spellEnd"/>
            <w:r w:rsidRPr="00E164D2">
              <w:rPr>
                <w:rFonts w:ascii="Calibri" w:hAnsi="Calibri" w:cs="Arial"/>
                <w:color w:val="000000" w:themeColor="text1"/>
                <w:sz w:val="18"/>
                <w:szCs w:val="18"/>
              </w:rPr>
              <w:t xml:space="preserve"> </w:t>
            </w:r>
            <w:proofErr w:type="spellStart"/>
            <w:r w:rsidRPr="00E164D2">
              <w:rPr>
                <w:rFonts w:ascii="Calibri" w:hAnsi="Calibri" w:cs="Arial"/>
                <w:color w:val="000000" w:themeColor="text1"/>
                <w:sz w:val="18"/>
                <w:szCs w:val="18"/>
              </w:rPr>
              <w:t>i</w:t>
            </w:r>
            <w:proofErr w:type="spellEnd"/>
            <w:r w:rsidRPr="00E164D2">
              <w:rPr>
                <w:rFonts w:ascii="Calibri" w:hAnsi="Calibri" w:cs="Arial"/>
                <w:color w:val="000000" w:themeColor="text1"/>
                <w:sz w:val="18"/>
                <w:szCs w:val="18"/>
              </w:rPr>
              <w:t xml:space="preserve"> </w:t>
            </w:r>
            <w:proofErr w:type="spellStart"/>
            <w:r w:rsidRPr="00E164D2">
              <w:rPr>
                <w:rFonts w:ascii="Calibri" w:hAnsi="Calibri" w:cs="Arial"/>
                <w:color w:val="000000" w:themeColor="text1"/>
                <w:sz w:val="18"/>
                <w:szCs w:val="18"/>
              </w:rPr>
              <w:t>ostale</w:t>
            </w:r>
            <w:proofErr w:type="spellEnd"/>
            <w:r w:rsidRPr="00E164D2">
              <w:rPr>
                <w:rFonts w:ascii="Calibri" w:hAnsi="Calibri" w:cs="Arial"/>
                <w:color w:val="000000" w:themeColor="text1"/>
                <w:sz w:val="18"/>
                <w:szCs w:val="18"/>
              </w:rPr>
              <w:t xml:space="preserve"> </w:t>
            </w:r>
            <w:proofErr w:type="spellStart"/>
            <w:r w:rsidRPr="00E164D2">
              <w:rPr>
                <w:rFonts w:ascii="Calibri" w:hAnsi="Calibri" w:cs="Arial"/>
                <w:color w:val="000000" w:themeColor="text1"/>
                <w:sz w:val="18"/>
                <w:szCs w:val="18"/>
              </w:rPr>
              <w:t>obveze</w:t>
            </w:r>
            <w:proofErr w:type="spellEnd"/>
          </w:p>
        </w:tc>
        <w:tc>
          <w:tcPr>
            <w:tcW w:w="503" w:type="pct"/>
            <w:tcBorders>
              <w:top w:val="nil"/>
              <w:left w:val="nil"/>
              <w:bottom w:val="nil"/>
              <w:right w:val="nil"/>
            </w:tcBorders>
            <w:vAlign w:val="bottom"/>
          </w:tcPr>
          <w:p w14:paraId="0C85B7A7"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s="Arial"/>
                <w:color w:val="000000" w:themeColor="text1"/>
                <w:sz w:val="18"/>
                <w:szCs w:val="18"/>
              </w:rPr>
              <w:t>55.291</w:t>
            </w:r>
          </w:p>
        </w:tc>
        <w:tc>
          <w:tcPr>
            <w:tcW w:w="573" w:type="pct"/>
            <w:tcBorders>
              <w:top w:val="nil"/>
              <w:left w:val="nil"/>
              <w:bottom w:val="nil"/>
              <w:right w:val="nil"/>
            </w:tcBorders>
            <w:vAlign w:val="bottom"/>
          </w:tcPr>
          <w:p w14:paraId="00E33466"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s="Arial"/>
                <w:color w:val="000000" w:themeColor="text1"/>
                <w:sz w:val="18"/>
                <w:szCs w:val="18"/>
              </w:rPr>
              <w:t>116.896</w:t>
            </w:r>
          </w:p>
        </w:tc>
        <w:tc>
          <w:tcPr>
            <w:tcW w:w="579" w:type="pct"/>
            <w:tcBorders>
              <w:top w:val="nil"/>
              <w:left w:val="nil"/>
              <w:bottom w:val="nil"/>
              <w:right w:val="nil"/>
            </w:tcBorders>
            <w:vAlign w:val="bottom"/>
          </w:tcPr>
          <w:p w14:paraId="275DDF69"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s="Arial"/>
                <w:color w:val="000000" w:themeColor="text1"/>
                <w:sz w:val="18"/>
                <w:szCs w:val="18"/>
              </w:rPr>
              <w:t>268</w:t>
            </w:r>
          </w:p>
        </w:tc>
        <w:tc>
          <w:tcPr>
            <w:tcW w:w="567" w:type="pct"/>
            <w:tcBorders>
              <w:top w:val="nil"/>
              <w:left w:val="nil"/>
              <w:bottom w:val="nil"/>
              <w:right w:val="nil"/>
            </w:tcBorders>
            <w:vAlign w:val="bottom"/>
          </w:tcPr>
          <w:p w14:paraId="57507505"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s="Arial"/>
                <w:color w:val="000000" w:themeColor="text1"/>
                <w:sz w:val="18"/>
                <w:szCs w:val="18"/>
              </w:rPr>
              <w:t>172.455</w:t>
            </w:r>
          </w:p>
        </w:tc>
        <w:tc>
          <w:tcPr>
            <w:tcW w:w="654" w:type="pct"/>
            <w:tcBorders>
              <w:top w:val="nil"/>
              <w:left w:val="nil"/>
              <w:bottom w:val="nil"/>
              <w:right w:val="nil"/>
            </w:tcBorders>
            <w:vAlign w:val="bottom"/>
          </w:tcPr>
          <w:p w14:paraId="44A616CC"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s="Arial"/>
                <w:color w:val="000000" w:themeColor="text1"/>
                <w:sz w:val="18"/>
                <w:szCs w:val="18"/>
              </w:rPr>
              <w:t>148.906</w:t>
            </w:r>
          </w:p>
        </w:tc>
        <w:tc>
          <w:tcPr>
            <w:tcW w:w="556" w:type="pct"/>
            <w:tcBorders>
              <w:top w:val="nil"/>
              <w:left w:val="nil"/>
              <w:bottom w:val="nil"/>
            </w:tcBorders>
            <w:vAlign w:val="bottom"/>
          </w:tcPr>
          <w:p w14:paraId="32C56754" w14:textId="77777777" w:rsidR="00E13486" w:rsidRPr="00E164D2" w:rsidRDefault="00E13486" w:rsidP="00747F32">
            <w:pPr>
              <w:spacing w:line="240" w:lineRule="exact"/>
              <w:jc w:val="right"/>
              <w:rPr>
                <w:rFonts w:ascii="Calibri" w:hAnsi="Calibri"/>
                <w:color w:val="000000" w:themeColor="text1"/>
                <w:sz w:val="18"/>
                <w:szCs w:val="18"/>
              </w:rPr>
            </w:pPr>
            <w:r w:rsidRPr="00E164D2">
              <w:rPr>
                <w:rFonts w:ascii="Calibri" w:hAnsi="Calibri" w:cs="Arial"/>
                <w:color w:val="000000" w:themeColor="text1"/>
                <w:sz w:val="18"/>
                <w:szCs w:val="18"/>
              </w:rPr>
              <w:t>321.361</w:t>
            </w:r>
          </w:p>
        </w:tc>
      </w:tr>
      <w:tr w:rsidR="00E14286" w:rsidRPr="00E164D2" w14:paraId="670F63B0" w14:textId="77777777" w:rsidTr="00747F32">
        <w:trPr>
          <w:trHeight w:hRule="exact" w:val="284"/>
        </w:trPr>
        <w:tc>
          <w:tcPr>
            <w:tcW w:w="1568" w:type="pct"/>
            <w:vAlign w:val="bottom"/>
          </w:tcPr>
          <w:p w14:paraId="29B9A97F" w14:textId="77777777" w:rsidR="00E13486" w:rsidRPr="00E164D2" w:rsidRDefault="00E13486" w:rsidP="00747F32">
            <w:pPr>
              <w:tabs>
                <w:tab w:val="right" w:pos="1202"/>
              </w:tabs>
              <w:spacing w:line="240" w:lineRule="exact"/>
              <w:outlineLvl w:val="0"/>
              <w:rPr>
                <w:rFonts w:ascii="Calibri" w:hAnsi="Calibri" w:cs="Arial"/>
                <w:color w:val="000000" w:themeColor="text1"/>
                <w:sz w:val="18"/>
                <w:szCs w:val="18"/>
              </w:rPr>
            </w:pPr>
            <w:proofErr w:type="spellStart"/>
            <w:r w:rsidRPr="00E164D2">
              <w:rPr>
                <w:rFonts w:ascii="Calibri" w:hAnsi="Calibri" w:cs="Arial"/>
                <w:color w:val="000000" w:themeColor="text1"/>
                <w:sz w:val="18"/>
                <w:szCs w:val="18"/>
              </w:rPr>
              <w:t>Ostale</w:t>
            </w:r>
            <w:proofErr w:type="spellEnd"/>
            <w:r w:rsidRPr="00E164D2">
              <w:rPr>
                <w:rFonts w:ascii="Calibri" w:hAnsi="Calibri" w:cs="Arial"/>
                <w:color w:val="000000" w:themeColor="text1"/>
                <w:sz w:val="18"/>
                <w:szCs w:val="18"/>
              </w:rPr>
              <w:t xml:space="preserve"> </w:t>
            </w:r>
            <w:proofErr w:type="spellStart"/>
            <w:r w:rsidRPr="00E164D2">
              <w:rPr>
                <w:rFonts w:ascii="Calibri" w:hAnsi="Calibri" w:cs="Arial"/>
                <w:color w:val="000000" w:themeColor="text1"/>
                <w:sz w:val="18"/>
                <w:szCs w:val="18"/>
              </w:rPr>
              <w:t>obveze</w:t>
            </w:r>
            <w:proofErr w:type="spellEnd"/>
          </w:p>
        </w:tc>
        <w:tc>
          <w:tcPr>
            <w:tcW w:w="503" w:type="pct"/>
            <w:tcBorders>
              <w:top w:val="nil"/>
              <w:left w:val="nil"/>
              <w:bottom w:val="single" w:sz="4" w:space="0" w:color="auto"/>
              <w:right w:val="nil"/>
            </w:tcBorders>
            <w:vAlign w:val="bottom"/>
          </w:tcPr>
          <w:p w14:paraId="52A82E40" w14:textId="77777777" w:rsidR="00E13486" w:rsidRPr="00E164D2" w:rsidRDefault="00E13486" w:rsidP="00747F32">
            <w:pPr>
              <w:spacing w:line="240" w:lineRule="exact"/>
              <w:jc w:val="right"/>
              <w:rPr>
                <w:rFonts w:ascii="Calibri" w:hAnsi="Calibri" w:cs="Arial"/>
                <w:color w:val="000000" w:themeColor="text1"/>
                <w:sz w:val="18"/>
                <w:szCs w:val="18"/>
              </w:rPr>
            </w:pPr>
            <w:r w:rsidRPr="00E164D2">
              <w:rPr>
                <w:rFonts w:ascii="Calibri" w:hAnsi="Calibri" w:cs="Arial"/>
                <w:color w:val="000000" w:themeColor="text1"/>
                <w:sz w:val="18"/>
                <w:szCs w:val="18"/>
              </w:rPr>
              <w:t>3.088</w:t>
            </w:r>
          </w:p>
        </w:tc>
        <w:tc>
          <w:tcPr>
            <w:tcW w:w="573" w:type="pct"/>
            <w:tcBorders>
              <w:top w:val="nil"/>
              <w:left w:val="nil"/>
              <w:bottom w:val="single" w:sz="4" w:space="0" w:color="auto"/>
              <w:right w:val="nil"/>
            </w:tcBorders>
            <w:vAlign w:val="bottom"/>
          </w:tcPr>
          <w:p w14:paraId="1903212C" w14:textId="77777777" w:rsidR="00E13486" w:rsidRPr="00E164D2" w:rsidRDefault="00E13486" w:rsidP="00747F32">
            <w:pPr>
              <w:spacing w:line="240" w:lineRule="exact"/>
              <w:jc w:val="right"/>
              <w:rPr>
                <w:rFonts w:ascii="Calibri" w:hAnsi="Calibri" w:cs="Arial"/>
                <w:color w:val="000000" w:themeColor="text1"/>
                <w:sz w:val="18"/>
                <w:szCs w:val="18"/>
              </w:rPr>
            </w:pPr>
            <w:r w:rsidRPr="00E164D2">
              <w:rPr>
                <w:rFonts w:ascii="Calibri" w:hAnsi="Calibri" w:cs="Arial"/>
                <w:color w:val="000000" w:themeColor="text1"/>
                <w:sz w:val="18"/>
                <w:szCs w:val="18"/>
              </w:rPr>
              <w:t>1.317</w:t>
            </w:r>
          </w:p>
        </w:tc>
        <w:tc>
          <w:tcPr>
            <w:tcW w:w="579" w:type="pct"/>
            <w:tcBorders>
              <w:top w:val="nil"/>
              <w:left w:val="nil"/>
              <w:bottom w:val="single" w:sz="4" w:space="0" w:color="auto"/>
              <w:right w:val="nil"/>
            </w:tcBorders>
            <w:vAlign w:val="bottom"/>
          </w:tcPr>
          <w:p w14:paraId="281C593F" w14:textId="77777777" w:rsidR="00E13486" w:rsidRPr="00E164D2" w:rsidRDefault="00E13486" w:rsidP="00747F32">
            <w:pPr>
              <w:spacing w:line="240" w:lineRule="exact"/>
              <w:jc w:val="right"/>
              <w:rPr>
                <w:rFonts w:ascii="Calibri" w:hAnsi="Calibri" w:cs="Arial"/>
                <w:color w:val="000000" w:themeColor="text1"/>
                <w:sz w:val="18"/>
                <w:szCs w:val="18"/>
              </w:rPr>
            </w:pPr>
            <w:r w:rsidRPr="00E164D2">
              <w:rPr>
                <w:rFonts w:ascii="Calibri" w:hAnsi="Calibri" w:cs="Arial"/>
                <w:color w:val="000000" w:themeColor="text1"/>
                <w:sz w:val="18"/>
                <w:szCs w:val="18"/>
              </w:rPr>
              <w:t>-</w:t>
            </w:r>
          </w:p>
        </w:tc>
        <w:tc>
          <w:tcPr>
            <w:tcW w:w="567" w:type="pct"/>
            <w:tcBorders>
              <w:top w:val="nil"/>
              <w:left w:val="nil"/>
              <w:bottom w:val="single" w:sz="4" w:space="0" w:color="auto"/>
              <w:right w:val="nil"/>
            </w:tcBorders>
            <w:vAlign w:val="bottom"/>
          </w:tcPr>
          <w:p w14:paraId="62988B91" w14:textId="77777777" w:rsidR="00E13486" w:rsidRPr="00E164D2" w:rsidRDefault="00E13486" w:rsidP="00747F32">
            <w:pPr>
              <w:spacing w:line="240" w:lineRule="exact"/>
              <w:jc w:val="right"/>
              <w:rPr>
                <w:rFonts w:ascii="Calibri" w:hAnsi="Calibri" w:cs="Arial"/>
                <w:color w:val="000000" w:themeColor="text1"/>
                <w:sz w:val="18"/>
                <w:szCs w:val="18"/>
              </w:rPr>
            </w:pPr>
            <w:r w:rsidRPr="00E164D2">
              <w:rPr>
                <w:rFonts w:ascii="Calibri" w:hAnsi="Calibri" w:cs="Arial"/>
                <w:color w:val="000000" w:themeColor="text1"/>
                <w:sz w:val="18"/>
                <w:szCs w:val="18"/>
              </w:rPr>
              <w:t>4.405</w:t>
            </w:r>
          </w:p>
        </w:tc>
        <w:tc>
          <w:tcPr>
            <w:tcW w:w="654" w:type="pct"/>
            <w:tcBorders>
              <w:top w:val="nil"/>
              <w:left w:val="nil"/>
              <w:bottom w:val="single" w:sz="4" w:space="0" w:color="auto"/>
              <w:right w:val="nil"/>
            </w:tcBorders>
            <w:vAlign w:val="bottom"/>
          </w:tcPr>
          <w:p w14:paraId="112F3709" w14:textId="77777777" w:rsidR="00E13486" w:rsidRPr="00E164D2" w:rsidRDefault="00E13486" w:rsidP="00747F32">
            <w:pPr>
              <w:spacing w:line="240" w:lineRule="exact"/>
              <w:jc w:val="right"/>
              <w:rPr>
                <w:rFonts w:ascii="Calibri" w:hAnsi="Calibri" w:cs="Arial"/>
                <w:color w:val="000000" w:themeColor="text1"/>
                <w:sz w:val="18"/>
                <w:szCs w:val="18"/>
              </w:rPr>
            </w:pPr>
            <w:r w:rsidRPr="00E164D2">
              <w:rPr>
                <w:rFonts w:ascii="Calibri" w:hAnsi="Calibri" w:cs="Arial"/>
                <w:color w:val="000000" w:themeColor="text1"/>
                <w:sz w:val="18"/>
                <w:szCs w:val="18"/>
              </w:rPr>
              <w:t>361.509</w:t>
            </w:r>
          </w:p>
        </w:tc>
        <w:tc>
          <w:tcPr>
            <w:tcW w:w="556" w:type="pct"/>
            <w:tcBorders>
              <w:top w:val="nil"/>
              <w:left w:val="nil"/>
              <w:bottom w:val="single" w:sz="4" w:space="0" w:color="auto"/>
            </w:tcBorders>
            <w:vAlign w:val="bottom"/>
          </w:tcPr>
          <w:p w14:paraId="5B5F0353" w14:textId="77777777" w:rsidR="00E13486" w:rsidRPr="00E164D2" w:rsidRDefault="00E13486" w:rsidP="00747F32">
            <w:pPr>
              <w:spacing w:line="240" w:lineRule="exact"/>
              <w:jc w:val="right"/>
              <w:rPr>
                <w:rFonts w:ascii="Calibri" w:hAnsi="Calibri" w:cs="Arial"/>
                <w:color w:val="000000" w:themeColor="text1"/>
                <w:sz w:val="18"/>
                <w:szCs w:val="18"/>
              </w:rPr>
            </w:pPr>
            <w:r w:rsidRPr="00E164D2">
              <w:rPr>
                <w:rFonts w:ascii="Calibri" w:hAnsi="Calibri" w:cs="Arial"/>
                <w:color w:val="000000" w:themeColor="text1"/>
                <w:sz w:val="18"/>
                <w:szCs w:val="18"/>
              </w:rPr>
              <w:t>365.914</w:t>
            </w:r>
          </w:p>
        </w:tc>
      </w:tr>
      <w:tr w:rsidR="00E14286" w:rsidRPr="00E164D2" w14:paraId="1FEB64E4" w14:textId="77777777" w:rsidTr="00747F32">
        <w:trPr>
          <w:trHeight w:hRule="exact" w:val="284"/>
        </w:trPr>
        <w:tc>
          <w:tcPr>
            <w:tcW w:w="1568" w:type="pct"/>
            <w:vAlign w:val="bottom"/>
          </w:tcPr>
          <w:p w14:paraId="54703D4A" w14:textId="77777777" w:rsidR="00E13486" w:rsidRPr="00E164D2" w:rsidRDefault="00E13486" w:rsidP="00747F32">
            <w:pPr>
              <w:tabs>
                <w:tab w:val="right" w:pos="1202"/>
              </w:tabs>
              <w:spacing w:line="240" w:lineRule="exact"/>
              <w:outlineLvl w:val="0"/>
              <w:rPr>
                <w:rFonts w:ascii="Calibri" w:hAnsi="Calibri" w:cs="Arial"/>
                <w:b/>
                <w:bCs/>
                <w:color w:val="000000" w:themeColor="text1"/>
                <w:sz w:val="18"/>
                <w:szCs w:val="18"/>
              </w:rPr>
            </w:pPr>
            <w:proofErr w:type="spellStart"/>
            <w:r w:rsidRPr="00E164D2">
              <w:rPr>
                <w:rFonts w:ascii="Calibri" w:hAnsi="Calibri" w:cs="Arial"/>
                <w:b/>
                <w:bCs/>
                <w:color w:val="000000" w:themeColor="text1"/>
                <w:sz w:val="18"/>
                <w:szCs w:val="18"/>
              </w:rPr>
              <w:t>Ukupne</w:t>
            </w:r>
            <w:proofErr w:type="spellEnd"/>
            <w:r w:rsidRPr="00E164D2">
              <w:rPr>
                <w:rFonts w:ascii="Calibri" w:hAnsi="Calibri" w:cs="Arial"/>
                <w:b/>
                <w:bCs/>
                <w:color w:val="000000" w:themeColor="text1"/>
                <w:sz w:val="18"/>
                <w:szCs w:val="18"/>
              </w:rPr>
              <w:t xml:space="preserve"> </w:t>
            </w:r>
            <w:proofErr w:type="spellStart"/>
            <w:r w:rsidRPr="00E164D2">
              <w:rPr>
                <w:rFonts w:ascii="Calibri" w:hAnsi="Calibri" w:cs="Arial"/>
                <w:b/>
                <w:bCs/>
                <w:color w:val="000000" w:themeColor="text1"/>
                <w:sz w:val="18"/>
                <w:szCs w:val="18"/>
              </w:rPr>
              <w:t>obveze</w:t>
            </w:r>
            <w:proofErr w:type="spellEnd"/>
          </w:p>
        </w:tc>
        <w:tc>
          <w:tcPr>
            <w:tcW w:w="503" w:type="pct"/>
            <w:tcBorders>
              <w:top w:val="single" w:sz="4" w:space="0" w:color="auto"/>
              <w:left w:val="nil"/>
              <w:bottom w:val="single" w:sz="12" w:space="0" w:color="auto"/>
              <w:right w:val="nil"/>
            </w:tcBorders>
            <w:vAlign w:val="bottom"/>
          </w:tcPr>
          <w:p w14:paraId="70EC1E5D"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767.405</w:t>
            </w:r>
          </w:p>
        </w:tc>
        <w:tc>
          <w:tcPr>
            <w:tcW w:w="573" w:type="pct"/>
            <w:tcBorders>
              <w:top w:val="single" w:sz="4" w:space="0" w:color="auto"/>
              <w:left w:val="nil"/>
              <w:bottom w:val="single" w:sz="12" w:space="0" w:color="auto"/>
              <w:right w:val="nil"/>
            </w:tcBorders>
            <w:vAlign w:val="bottom"/>
          </w:tcPr>
          <w:p w14:paraId="2D55D7DD"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15.620.115</w:t>
            </w:r>
          </w:p>
        </w:tc>
        <w:tc>
          <w:tcPr>
            <w:tcW w:w="579" w:type="pct"/>
            <w:tcBorders>
              <w:top w:val="single" w:sz="4" w:space="0" w:color="auto"/>
              <w:left w:val="nil"/>
              <w:bottom w:val="single" w:sz="12" w:space="0" w:color="auto"/>
              <w:right w:val="nil"/>
            </w:tcBorders>
            <w:vAlign w:val="bottom"/>
          </w:tcPr>
          <w:p w14:paraId="5146F959"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348</w:t>
            </w:r>
          </w:p>
        </w:tc>
        <w:tc>
          <w:tcPr>
            <w:tcW w:w="567" w:type="pct"/>
            <w:tcBorders>
              <w:top w:val="single" w:sz="4" w:space="0" w:color="auto"/>
              <w:left w:val="nil"/>
              <w:bottom w:val="single" w:sz="12" w:space="0" w:color="auto"/>
              <w:right w:val="nil"/>
            </w:tcBorders>
            <w:vAlign w:val="bottom"/>
          </w:tcPr>
          <w:p w14:paraId="2AD8B0C9"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16.387.868</w:t>
            </w:r>
          </w:p>
        </w:tc>
        <w:tc>
          <w:tcPr>
            <w:tcW w:w="654" w:type="pct"/>
            <w:tcBorders>
              <w:top w:val="single" w:sz="4" w:space="0" w:color="auto"/>
              <w:left w:val="nil"/>
              <w:bottom w:val="single" w:sz="12" w:space="0" w:color="auto"/>
              <w:right w:val="nil"/>
            </w:tcBorders>
            <w:vAlign w:val="bottom"/>
          </w:tcPr>
          <w:p w14:paraId="5602E69C"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757.047</w:t>
            </w:r>
          </w:p>
        </w:tc>
        <w:tc>
          <w:tcPr>
            <w:tcW w:w="556" w:type="pct"/>
            <w:tcBorders>
              <w:top w:val="single" w:sz="4" w:space="0" w:color="auto"/>
              <w:left w:val="nil"/>
              <w:bottom w:val="single" w:sz="12" w:space="0" w:color="auto"/>
            </w:tcBorders>
            <w:vAlign w:val="bottom"/>
          </w:tcPr>
          <w:p w14:paraId="4855D579"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17.144.915</w:t>
            </w:r>
          </w:p>
        </w:tc>
      </w:tr>
      <w:tr w:rsidR="00E14286" w:rsidRPr="00E164D2" w14:paraId="557932E3" w14:textId="77777777" w:rsidTr="00747F32">
        <w:trPr>
          <w:trHeight w:hRule="exact" w:val="420"/>
        </w:trPr>
        <w:tc>
          <w:tcPr>
            <w:tcW w:w="1568" w:type="pct"/>
            <w:vAlign w:val="bottom"/>
          </w:tcPr>
          <w:p w14:paraId="248A41D1" w14:textId="77777777" w:rsidR="00E13486" w:rsidRPr="00E164D2" w:rsidRDefault="00E13486" w:rsidP="00747F32">
            <w:pPr>
              <w:tabs>
                <w:tab w:val="right" w:pos="1202"/>
              </w:tabs>
              <w:spacing w:line="240" w:lineRule="exact"/>
              <w:outlineLvl w:val="0"/>
              <w:rPr>
                <w:rFonts w:ascii="Arial" w:hAnsi="Arial" w:cs="Arial"/>
                <w:b/>
                <w:bCs/>
                <w:color w:val="000000" w:themeColor="text1"/>
                <w:sz w:val="18"/>
                <w:szCs w:val="18"/>
              </w:rPr>
            </w:pPr>
            <w:proofErr w:type="spellStart"/>
            <w:r w:rsidRPr="00E164D2">
              <w:rPr>
                <w:rFonts w:ascii="Calibri" w:hAnsi="Calibri" w:cs="Arial"/>
                <w:b/>
                <w:bCs/>
                <w:color w:val="000000" w:themeColor="text1"/>
                <w:sz w:val="18"/>
                <w:szCs w:val="18"/>
              </w:rPr>
              <w:t>Valutni</w:t>
            </w:r>
            <w:proofErr w:type="spellEnd"/>
            <w:r w:rsidRPr="00E164D2">
              <w:rPr>
                <w:rFonts w:ascii="Calibri" w:hAnsi="Calibri" w:cs="Arial"/>
                <w:b/>
                <w:bCs/>
                <w:color w:val="000000" w:themeColor="text1"/>
                <w:sz w:val="18"/>
                <w:szCs w:val="18"/>
              </w:rPr>
              <w:t xml:space="preserve"> </w:t>
            </w:r>
            <w:proofErr w:type="spellStart"/>
            <w:r w:rsidRPr="00E164D2">
              <w:rPr>
                <w:rFonts w:ascii="Calibri" w:hAnsi="Calibri" w:cs="Arial"/>
                <w:b/>
                <w:bCs/>
                <w:color w:val="000000" w:themeColor="text1"/>
                <w:sz w:val="18"/>
                <w:szCs w:val="18"/>
              </w:rPr>
              <w:t>jaz</w:t>
            </w:r>
            <w:proofErr w:type="spellEnd"/>
          </w:p>
        </w:tc>
        <w:tc>
          <w:tcPr>
            <w:tcW w:w="503" w:type="pct"/>
            <w:tcBorders>
              <w:top w:val="single" w:sz="12" w:space="0" w:color="auto"/>
              <w:left w:val="nil"/>
              <w:bottom w:val="single" w:sz="12" w:space="0" w:color="auto"/>
              <w:right w:val="nil"/>
            </w:tcBorders>
            <w:shd w:val="clear" w:color="000000" w:fill="auto"/>
            <w:vAlign w:val="bottom"/>
          </w:tcPr>
          <w:p w14:paraId="670BB13C"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 xml:space="preserve"> (86.535)</w:t>
            </w:r>
          </w:p>
        </w:tc>
        <w:tc>
          <w:tcPr>
            <w:tcW w:w="573" w:type="pct"/>
            <w:tcBorders>
              <w:top w:val="single" w:sz="12" w:space="0" w:color="auto"/>
              <w:left w:val="nil"/>
              <w:bottom w:val="single" w:sz="12" w:space="0" w:color="auto"/>
              <w:right w:val="nil"/>
            </w:tcBorders>
            <w:shd w:val="clear" w:color="000000" w:fill="auto"/>
            <w:vAlign w:val="bottom"/>
          </w:tcPr>
          <w:p w14:paraId="469B417C"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(1.074.243)</w:t>
            </w:r>
          </w:p>
        </w:tc>
        <w:tc>
          <w:tcPr>
            <w:tcW w:w="579" w:type="pct"/>
            <w:tcBorders>
              <w:top w:val="single" w:sz="12" w:space="0" w:color="auto"/>
              <w:left w:val="nil"/>
              <w:bottom w:val="single" w:sz="12" w:space="0" w:color="auto"/>
              <w:right w:val="nil"/>
            </w:tcBorders>
            <w:shd w:val="clear" w:color="000000" w:fill="auto"/>
            <w:vAlign w:val="bottom"/>
          </w:tcPr>
          <w:p w14:paraId="4D2C0119"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 xml:space="preserve"> 1.043 </w:t>
            </w:r>
          </w:p>
        </w:tc>
        <w:tc>
          <w:tcPr>
            <w:tcW w:w="567" w:type="pct"/>
            <w:tcBorders>
              <w:top w:val="single" w:sz="12" w:space="0" w:color="auto"/>
              <w:left w:val="nil"/>
              <w:bottom w:val="single" w:sz="12" w:space="0" w:color="auto"/>
              <w:right w:val="nil"/>
            </w:tcBorders>
            <w:shd w:val="clear" w:color="000000" w:fill="auto"/>
            <w:vAlign w:val="bottom"/>
          </w:tcPr>
          <w:p w14:paraId="2C32E7C3"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(1.159.735)</w:t>
            </w:r>
          </w:p>
        </w:tc>
        <w:tc>
          <w:tcPr>
            <w:tcW w:w="654" w:type="pct"/>
            <w:tcBorders>
              <w:top w:val="single" w:sz="12" w:space="0" w:color="auto"/>
              <w:left w:val="nil"/>
              <w:bottom w:val="single" w:sz="12" w:space="0" w:color="auto"/>
              <w:right w:val="nil"/>
            </w:tcBorders>
            <w:shd w:val="clear" w:color="000000" w:fill="auto"/>
            <w:vAlign w:val="bottom"/>
          </w:tcPr>
          <w:p w14:paraId="37F1E8DA"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 xml:space="preserve"> 11.213.747 </w:t>
            </w:r>
          </w:p>
        </w:tc>
        <w:tc>
          <w:tcPr>
            <w:tcW w:w="556" w:type="pct"/>
            <w:tcBorders>
              <w:top w:val="single" w:sz="12" w:space="0" w:color="auto"/>
              <w:left w:val="nil"/>
              <w:bottom w:val="single" w:sz="12" w:space="0" w:color="auto"/>
            </w:tcBorders>
            <w:shd w:val="clear" w:color="000000" w:fill="auto"/>
            <w:vAlign w:val="bottom"/>
          </w:tcPr>
          <w:p w14:paraId="567EB1D6" w14:textId="77777777" w:rsidR="00E13486" w:rsidRPr="00E164D2" w:rsidRDefault="00E13486" w:rsidP="00747F32">
            <w:pPr>
              <w:spacing w:line="240" w:lineRule="exact"/>
              <w:jc w:val="right"/>
              <w:rPr>
                <w:rFonts w:ascii="Calibri" w:hAnsi="Calibri"/>
                <w:b/>
                <w:bCs/>
                <w:color w:val="000000" w:themeColor="text1"/>
                <w:sz w:val="18"/>
                <w:szCs w:val="18"/>
              </w:rPr>
            </w:pPr>
            <w:r w:rsidRPr="00E164D2">
              <w:rPr>
                <w:rFonts w:ascii="Calibri" w:hAnsi="Calibri"/>
                <w:b/>
                <w:bCs/>
                <w:color w:val="000000" w:themeColor="text1"/>
                <w:sz w:val="18"/>
                <w:szCs w:val="18"/>
              </w:rPr>
              <w:t xml:space="preserve">10.054.012 </w:t>
            </w:r>
          </w:p>
        </w:tc>
      </w:tr>
    </w:tbl>
    <w:p w14:paraId="25A207A2" w14:textId="77777777" w:rsidR="00E13486" w:rsidRPr="00E164D2" w:rsidRDefault="00E13486" w:rsidP="00E13486">
      <w:pPr>
        <w:pStyle w:val="TT"/>
        <w:spacing w:line="240" w:lineRule="auto"/>
        <w:jc w:val="both"/>
        <w:rPr>
          <w:rFonts w:asciiTheme="minorHAnsi" w:hAnsiTheme="minorHAnsi"/>
          <w:i/>
          <w:color w:val="000000" w:themeColor="text1"/>
          <w:sz w:val="20"/>
          <w:lang w:val="hr-HR"/>
        </w:rPr>
      </w:pPr>
    </w:p>
    <w:p w14:paraId="540B8B2C" w14:textId="77777777" w:rsidR="00E13486" w:rsidRPr="00E164D2" w:rsidRDefault="00E13486" w:rsidP="0002177D">
      <w:pPr>
        <w:rPr>
          <w:rFonts w:ascii="Calibri" w:hAnsi="Calibri"/>
          <w:i/>
          <w:color w:val="000000" w:themeColor="text1"/>
          <w:sz w:val="20"/>
          <w:szCs w:val="20"/>
          <w:lang w:val="hr-HR" w:eastAsia="hr-HR"/>
        </w:rPr>
      </w:pPr>
      <w:r w:rsidRPr="00E164D2">
        <w:rPr>
          <w:rFonts w:asciiTheme="minorHAnsi" w:hAnsiTheme="minorHAnsi"/>
          <w:i/>
          <w:color w:val="000000" w:themeColor="text1"/>
          <w:sz w:val="20"/>
          <w:lang w:val="hr-HR"/>
        </w:rPr>
        <w:t>*Iznosi vezani uz jednosmjernu valutnu klauzulu iznose 90.776 tisuća kuna</w:t>
      </w:r>
    </w:p>
    <w:p w14:paraId="59E6EF19" w14:textId="77777777" w:rsidR="00E13486" w:rsidRPr="00E164D2" w:rsidRDefault="00E13486" w:rsidP="0002177D">
      <w:pPr>
        <w:rPr>
          <w:rFonts w:ascii="Calibri" w:hAnsi="Calibri" w:cs="Arial"/>
          <w:i/>
          <w:color w:val="000000" w:themeColor="text1"/>
          <w:sz w:val="20"/>
          <w:szCs w:val="20"/>
          <w:lang w:val="hr-HR" w:eastAsia="hr-HR"/>
        </w:rPr>
      </w:pPr>
    </w:p>
    <w:p w14:paraId="0B6F834D" w14:textId="77777777" w:rsidR="00FD645D" w:rsidRPr="00E164D2" w:rsidRDefault="00FD645D" w:rsidP="00FD645D">
      <w:pPr>
        <w:pStyle w:val="TT"/>
        <w:spacing w:line="240" w:lineRule="auto"/>
        <w:jc w:val="both"/>
        <w:rPr>
          <w:rFonts w:asciiTheme="minorHAnsi" w:hAnsiTheme="minorHAnsi"/>
          <w:i/>
          <w:color w:val="000000" w:themeColor="text1"/>
          <w:sz w:val="20"/>
          <w:lang w:val="hr-HR"/>
        </w:rPr>
        <w:sectPr w:rsidR="00FD645D" w:rsidRPr="00E164D2" w:rsidSect="0077198A">
          <w:pgSz w:w="11907" w:h="16840" w:code="9"/>
          <w:pgMar w:top="1418" w:right="1134" w:bottom="1134" w:left="1418" w:header="851" w:footer="851" w:gutter="0"/>
          <w:cols w:space="720"/>
          <w:noEndnote/>
        </w:sectPr>
      </w:pPr>
    </w:p>
    <w:p w14:paraId="500CE60E" w14:textId="77777777" w:rsidR="00FD645D" w:rsidRPr="00E164D2" w:rsidRDefault="00FD645D" w:rsidP="00FD645D">
      <w:pPr>
        <w:pStyle w:val="T1"/>
        <w:spacing w:before="0" w:after="0" w:line="240" w:lineRule="auto"/>
        <w:ind w:left="709" w:hanging="709"/>
        <w:rPr>
          <w:rFonts w:asciiTheme="minorHAnsi" w:hAnsiTheme="minorHAnsi" w:cs="Arial"/>
          <w:color w:val="000000" w:themeColor="text1"/>
          <w:sz w:val="22"/>
          <w:szCs w:val="22"/>
          <w:lang w:val="hr-HR"/>
        </w:rPr>
      </w:pPr>
    </w:p>
    <w:p w14:paraId="19E2930F" w14:textId="77777777" w:rsidR="00B72C44" w:rsidRPr="00E164D2" w:rsidRDefault="000273C0" w:rsidP="00FD645D">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D42EE1" w:rsidRPr="00E164D2">
        <w:rPr>
          <w:rFonts w:asciiTheme="minorHAnsi" w:hAnsiTheme="minorHAnsi" w:cs="Arial"/>
          <w:color w:val="000000" w:themeColor="text1"/>
          <w:sz w:val="22"/>
          <w:szCs w:val="22"/>
          <w:lang w:val="hr-HR"/>
        </w:rPr>
        <w:t xml:space="preserve">.        </w:t>
      </w:r>
      <w:r w:rsidR="00B72C44" w:rsidRPr="00E164D2">
        <w:rPr>
          <w:rFonts w:asciiTheme="minorHAnsi" w:hAnsiTheme="minorHAnsi" w:cs="Arial"/>
          <w:color w:val="000000" w:themeColor="text1"/>
          <w:sz w:val="22"/>
          <w:szCs w:val="22"/>
          <w:lang w:val="hr-HR"/>
        </w:rPr>
        <w:t>Upravljanje rizicima (nastavak)</w:t>
      </w:r>
    </w:p>
    <w:p w14:paraId="2430767A" w14:textId="77777777" w:rsidR="00FD645D" w:rsidRPr="00E164D2" w:rsidRDefault="00FD645D" w:rsidP="00FD645D">
      <w:pPr>
        <w:pStyle w:val="T1"/>
        <w:spacing w:before="0" w:after="0" w:line="240" w:lineRule="auto"/>
        <w:ind w:left="709" w:hanging="709"/>
        <w:rPr>
          <w:rFonts w:asciiTheme="minorHAnsi" w:hAnsiTheme="minorHAnsi" w:cs="Arial"/>
          <w:color w:val="000000" w:themeColor="text1"/>
          <w:sz w:val="22"/>
          <w:szCs w:val="22"/>
          <w:lang w:val="hr-HR"/>
        </w:rPr>
      </w:pPr>
    </w:p>
    <w:p w14:paraId="723DD97E" w14:textId="2CFCF2F3" w:rsidR="00B72C44" w:rsidRPr="00E164D2" w:rsidRDefault="000273C0" w:rsidP="00FD645D">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760EA2">
        <w:rPr>
          <w:rFonts w:asciiTheme="minorHAnsi" w:hAnsiTheme="minorHAnsi" w:cs="Arial"/>
          <w:color w:val="000000" w:themeColor="text1"/>
          <w:sz w:val="22"/>
          <w:szCs w:val="22"/>
          <w:lang w:val="hr-HR"/>
        </w:rPr>
        <w:t>4</w:t>
      </w:r>
      <w:r w:rsidR="00B72C44"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B72C44" w:rsidRPr="00E164D2">
        <w:rPr>
          <w:rFonts w:asciiTheme="minorHAnsi" w:hAnsiTheme="minorHAnsi" w:cs="Arial"/>
          <w:color w:val="000000" w:themeColor="text1"/>
          <w:sz w:val="22"/>
          <w:szCs w:val="22"/>
          <w:lang w:val="hr-HR"/>
        </w:rPr>
        <w:t xml:space="preserve">. </w:t>
      </w:r>
      <w:r w:rsidR="00D42EE1" w:rsidRPr="00E164D2">
        <w:rPr>
          <w:rFonts w:asciiTheme="minorHAnsi" w:hAnsiTheme="minorHAnsi" w:cs="Arial"/>
          <w:color w:val="000000" w:themeColor="text1"/>
          <w:sz w:val="22"/>
          <w:szCs w:val="22"/>
          <w:lang w:val="hr-HR"/>
        </w:rPr>
        <w:t xml:space="preserve">    </w:t>
      </w:r>
      <w:r w:rsidR="00B72C44" w:rsidRPr="00E164D2">
        <w:rPr>
          <w:rFonts w:asciiTheme="minorHAnsi" w:hAnsiTheme="minorHAnsi" w:cs="Arial"/>
          <w:color w:val="000000" w:themeColor="text1"/>
          <w:sz w:val="22"/>
          <w:szCs w:val="22"/>
          <w:lang w:val="hr-HR"/>
        </w:rPr>
        <w:t>Tržišni rizik (nastavak)</w:t>
      </w:r>
    </w:p>
    <w:p w14:paraId="49CDB94C" w14:textId="77777777" w:rsidR="00FD645D" w:rsidRPr="00E164D2" w:rsidRDefault="00FD645D" w:rsidP="00FD645D">
      <w:pPr>
        <w:pStyle w:val="T1"/>
        <w:spacing w:before="0" w:after="0" w:line="240" w:lineRule="auto"/>
        <w:ind w:left="709" w:hanging="709"/>
        <w:rPr>
          <w:rFonts w:asciiTheme="minorHAnsi" w:hAnsiTheme="minorHAnsi" w:cs="Arial"/>
          <w:color w:val="000000" w:themeColor="text1"/>
          <w:sz w:val="22"/>
          <w:szCs w:val="22"/>
          <w:lang w:val="hr-HR"/>
        </w:rPr>
      </w:pPr>
    </w:p>
    <w:p w14:paraId="744A82A1" w14:textId="77777777" w:rsidR="00B72C44" w:rsidRPr="00E164D2" w:rsidRDefault="000273C0" w:rsidP="00FD645D">
      <w:pPr>
        <w:pStyle w:val="T1"/>
        <w:spacing w:before="0" w:after="0" w:line="240" w:lineRule="auto"/>
        <w:ind w:left="709" w:hanging="709"/>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3</w:t>
      </w:r>
      <w:r w:rsidR="006914C7" w:rsidRPr="00E164D2">
        <w:rPr>
          <w:rFonts w:asciiTheme="minorHAnsi" w:hAnsiTheme="minorHAnsi" w:cs="Arial"/>
          <w:color w:val="000000" w:themeColor="text1"/>
          <w:sz w:val="22"/>
          <w:szCs w:val="22"/>
          <w:lang w:val="hr-HR"/>
        </w:rPr>
        <w:t>4</w:t>
      </w:r>
      <w:r w:rsidR="00B72C44" w:rsidRPr="00E164D2">
        <w:rPr>
          <w:rFonts w:asciiTheme="minorHAnsi" w:hAnsiTheme="minorHAnsi" w:cs="Arial"/>
          <w:color w:val="000000" w:themeColor="text1"/>
          <w:sz w:val="22"/>
          <w:szCs w:val="22"/>
          <w:lang w:val="hr-HR"/>
        </w:rPr>
        <w:t>.</w:t>
      </w:r>
      <w:r w:rsidR="003900A3" w:rsidRPr="00E164D2">
        <w:rPr>
          <w:rFonts w:asciiTheme="minorHAnsi" w:hAnsiTheme="minorHAnsi" w:cs="Arial"/>
          <w:color w:val="000000" w:themeColor="text1"/>
          <w:sz w:val="22"/>
          <w:szCs w:val="22"/>
          <w:lang w:val="hr-HR"/>
        </w:rPr>
        <w:t>5</w:t>
      </w:r>
      <w:r w:rsidR="00B72C44" w:rsidRPr="00E164D2">
        <w:rPr>
          <w:rFonts w:asciiTheme="minorHAnsi" w:hAnsiTheme="minorHAnsi" w:cs="Arial"/>
          <w:color w:val="000000" w:themeColor="text1"/>
          <w:sz w:val="22"/>
          <w:szCs w:val="22"/>
          <w:lang w:val="hr-HR"/>
        </w:rPr>
        <w:t xml:space="preserve">.2. </w:t>
      </w:r>
      <w:r w:rsidR="00D42EE1" w:rsidRPr="00E164D2">
        <w:rPr>
          <w:rFonts w:asciiTheme="minorHAnsi" w:hAnsiTheme="minorHAnsi" w:cs="Arial"/>
          <w:color w:val="000000" w:themeColor="text1"/>
          <w:sz w:val="22"/>
          <w:szCs w:val="22"/>
          <w:lang w:val="hr-HR"/>
        </w:rPr>
        <w:t xml:space="preserve"> </w:t>
      </w:r>
      <w:r w:rsidR="00B72C44" w:rsidRPr="00E164D2">
        <w:rPr>
          <w:rFonts w:asciiTheme="minorHAnsi" w:hAnsiTheme="minorHAnsi" w:cs="Arial"/>
          <w:color w:val="000000" w:themeColor="text1"/>
          <w:sz w:val="22"/>
          <w:szCs w:val="22"/>
          <w:lang w:val="hr-HR"/>
        </w:rPr>
        <w:t>Valutni rizik (nastavak)</w:t>
      </w:r>
    </w:p>
    <w:p w14:paraId="69825B83" w14:textId="77777777" w:rsidR="00FD645D" w:rsidRPr="00E164D2" w:rsidRDefault="00FD645D" w:rsidP="00FD645D">
      <w:pPr>
        <w:pStyle w:val="T1"/>
        <w:keepNext w:val="0"/>
        <w:spacing w:before="0" w:after="0" w:line="240" w:lineRule="auto"/>
        <w:rPr>
          <w:rFonts w:asciiTheme="minorHAnsi" w:hAnsiTheme="minorHAnsi" w:cs="Arial"/>
          <w:color w:val="000000" w:themeColor="text1"/>
          <w:sz w:val="22"/>
          <w:szCs w:val="22"/>
          <w:lang w:val="hr-HR"/>
        </w:rPr>
      </w:pPr>
    </w:p>
    <w:p w14:paraId="48FDA8B3" w14:textId="77777777" w:rsidR="00C63D62" w:rsidRPr="00E164D2" w:rsidRDefault="00C63D62" w:rsidP="00FD645D">
      <w:pPr>
        <w:pStyle w:val="T1"/>
        <w:keepNext w:val="0"/>
        <w:spacing w:before="0" w:after="0" w:line="240" w:lineRule="auto"/>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Analiza osjetljivosti</w:t>
      </w:r>
    </w:p>
    <w:p w14:paraId="463DBB63" w14:textId="77777777" w:rsidR="00FD645D" w:rsidRPr="00E164D2" w:rsidRDefault="00FD645D" w:rsidP="00FD645D">
      <w:pPr>
        <w:pStyle w:val="T1"/>
        <w:keepNext w:val="0"/>
        <w:spacing w:before="0" w:after="0" w:line="240" w:lineRule="auto"/>
        <w:rPr>
          <w:rFonts w:asciiTheme="minorHAnsi" w:hAnsiTheme="minorHAnsi" w:cs="Arial"/>
          <w:color w:val="000000" w:themeColor="text1"/>
          <w:sz w:val="22"/>
          <w:szCs w:val="22"/>
          <w:lang w:val="hr-HR"/>
        </w:rPr>
      </w:pPr>
    </w:p>
    <w:p w14:paraId="494A8F12" w14:textId="77777777" w:rsidR="00B36A45" w:rsidRPr="00E164D2" w:rsidRDefault="00B36A45" w:rsidP="00E266C9">
      <w:pPr>
        <w:jc w:val="both"/>
        <w:rPr>
          <w:rFonts w:asciiTheme="minorHAnsi" w:hAnsiTheme="minorHAnsi" w:cs="Arial"/>
          <w:bCs/>
          <w:color w:val="000000" w:themeColor="text1"/>
          <w:sz w:val="22"/>
          <w:szCs w:val="22"/>
          <w:lang w:val="hr-HR"/>
        </w:rPr>
      </w:pPr>
      <w:r w:rsidRPr="00E164D2">
        <w:rPr>
          <w:rFonts w:asciiTheme="minorHAnsi" w:hAnsiTheme="minorHAnsi" w:cs="Arial"/>
          <w:bCs/>
          <w:color w:val="000000" w:themeColor="text1"/>
          <w:sz w:val="22"/>
          <w:szCs w:val="22"/>
          <w:lang w:val="hr-HR"/>
        </w:rPr>
        <w:t>Analiza osjetljivosti</w:t>
      </w:r>
      <w:r w:rsidR="00EF44A3" w:rsidRPr="00E164D2">
        <w:rPr>
          <w:rFonts w:asciiTheme="minorHAnsi" w:hAnsiTheme="minorHAnsi" w:cs="Arial"/>
          <w:bCs/>
          <w:color w:val="000000" w:themeColor="text1"/>
          <w:sz w:val="22"/>
          <w:szCs w:val="22"/>
          <w:lang w:val="hr-HR"/>
        </w:rPr>
        <w:t xml:space="preserve"> ukupne imovine i ukupnih obveza Banke na promjene deviznih tečajeva provodi se za one strane valute koje na izvještajni datum predstavljaju značajn</w:t>
      </w:r>
      <w:r w:rsidR="00D75A53" w:rsidRPr="00E164D2">
        <w:rPr>
          <w:rFonts w:asciiTheme="minorHAnsi" w:hAnsiTheme="minorHAnsi" w:cs="Arial"/>
          <w:bCs/>
          <w:color w:val="000000" w:themeColor="text1"/>
          <w:sz w:val="22"/>
          <w:szCs w:val="22"/>
          <w:lang w:val="hr-HR"/>
        </w:rPr>
        <w:t>u</w:t>
      </w:r>
      <w:r w:rsidR="00EF44A3" w:rsidRPr="00E164D2">
        <w:rPr>
          <w:rFonts w:asciiTheme="minorHAnsi" w:hAnsiTheme="minorHAnsi" w:cs="Arial"/>
          <w:bCs/>
          <w:color w:val="000000" w:themeColor="text1"/>
          <w:sz w:val="22"/>
          <w:szCs w:val="22"/>
          <w:lang w:val="hr-HR"/>
        </w:rPr>
        <w:t xml:space="preserve"> valutu Banke.</w:t>
      </w:r>
      <w:r w:rsidRPr="00E164D2">
        <w:rPr>
          <w:rFonts w:asciiTheme="minorHAnsi" w:hAnsiTheme="minorHAnsi" w:cs="Arial"/>
          <w:bCs/>
          <w:color w:val="000000" w:themeColor="text1"/>
          <w:sz w:val="22"/>
          <w:szCs w:val="22"/>
          <w:lang w:val="hr-HR"/>
        </w:rPr>
        <w:t xml:space="preserve"> </w:t>
      </w:r>
    </w:p>
    <w:p w14:paraId="4C5F71AA" w14:textId="77777777" w:rsidR="00FD645D" w:rsidRPr="00E164D2" w:rsidRDefault="00FD645D" w:rsidP="001D233C">
      <w:pPr>
        <w:jc w:val="both"/>
        <w:rPr>
          <w:rFonts w:asciiTheme="minorHAnsi" w:hAnsiTheme="minorHAnsi" w:cs="Arial"/>
          <w:bCs/>
          <w:color w:val="000000" w:themeColor="text1"/>
          <w:sz w:val="22"/>
          <w:szCs w:val="22"/>
          <w:lang w:val="hr-HR"/>
        </w:rPr>
      </w:pPr>
    </w:p>
    <w:p w14:paraId="04987595" w14:textId="77777777" w:rsidR="00B36A45" w:rsidRPr="00E164D2" w:rsidRDefault="004005FF" w:rsidP="009E2748">
      <w:pPr>
        <w:keepNext/>
        <w:jc w:val="both"/>
        <w:rPr>
          <w:rFonts w:asciiTheme="minorHAnsi" w:hAnsiTheme="minorHAnsi" w:cs="Arial"/>
          <w:bCs/>
          <w:color w:val="000000" w:themeColor="text1"/>
          <w:sz w:val="22"/>
          <w:szCs w:val="22"/>
          <w:lang w:val="hr-HR"/>
        </w:rPr>
      </w:pPr>
      <w:r w:rsidRPr="00E164D2">
        <w:rPr>
          <w:rFonts w:asciiTheme="minorHAnsi" w:hAnsiTheme="minorHAnsi" w:cs="Arial"/>
          <w:bCs/>
          <w:color w:val="000000" w:themeColor="text1"/>
          <w:sz w:val="22"/>
          <w:szCs w:val="22"/>
          <w:lang w:val="hr-HR"/>
        </w:rPr>
        <w:t>U</w:t>
      </w:r>
      <w:r w:rsidR="00B36A45" w:rsidRPr="00E164D2">
        <w:rPr>
          <w:rFonts w:asciiTheme="minorHAnsi" w:hAnsiTheme="minorHAnsi" w:cs="Arial"/>
          <w:bCs/>
          <w:color w:val="000000" w:themeColor="text1"/>
          <w:sz w:val="22"/>
          <w:szCs w:val="22"/>
          <w:lang w:val="hr-HR"/>
        </w:rPr>
        <w:t xml:space="preserve"> analizi osjetljivosti za valutni rizik</w:t>
      </w:r>
      <w:r w:rsidRPr="00E164D2">
        <w:rPr>
          <w:rFonts w:asciiTheme="minorHAnsi" w:hAnsiTheme="minorHAnsi" w:cs="Arial"/>
          <w:bCs/>
          <w:color w:val="000000" w:themeColor="text1"/>
          <w:sz w:val="22"/>
          <w:szCs w:val="22"/>
          <w:lang w:val="hr-HR"/>
        </w:rPr>
        <w:t xml:space="preserve"> primijenjena je pretpostavka razumno moguće</w:t>
      </w:r>
      <w:r w:rsidR="00B36A45" w:rsidRPr="00E164D2">
        <w:rPr>
          <w:rFonts w:asciiTheme="minorHAnsi" w:hAnsiTheme="minorHAnsi" w:cs="Arial"/>
          <w:bCs/>
          <w:color w:val="000000" w:themeColor="text1"/>
          <w:sz w:val="22"/>
          <w:szCs w:val="22"/>
          <w:lang w:val="hr-HR"/>
        </w:rPr>
        <w:t xml:space="preserve"> promjene tečaja </w:t>
      </w:r>
      <w:r w:rsidRPr="00E164D2">
        <w:rPr>
          <w:rFonts w:asciiTheme="minorHAnsi" w:hAnsiTheme="minorHAnsi" w:cs="Arial"/>
          <w:bCs/>
          <w:color w:val="000000" w:themeColor="text1"/>
          <w:sz w:val="22"/>
          <w:szCs w:val="22"/>
          <w:lang w:val="hr-HR"/>
        </w:rPr>
        <w:t xml:space="preserve">EUR u odnosu na kunu, uz ostale varijable stabilne, </w:t>
      </w:r>
      <w:r w:rsidR="00B36A45" w:rsidRPr="00E164D2">
        <w:rPr>
          <w:rFonts w:asciiTheme="minorHAnsi" w:hAnsiTheme="minorHAnsi" w:cs="Arial"/>
          <w:bCs/>
          <w:color w:val="000000" w:themeColor="text1"/>
          <w:sz w:val="22"/>
          <w:szCs w:val="22"/>
          <w:lang w:val="hr-HR"/>
        </w:rPr>
        <w:t xml:space="preserve">radi procjene hipotetskog utjecaja na dobit HBOR-a na </w:t>
      </w:r>
      <w:r w:rsidR="000C2DB4" w:rsidRPr="00E164D2">
        <w:rPr>
          <w:rFonts w:asciiTheme="minorHAnsi" w:hAnsiTheme="minorHAnsi" w:cs="Arial"/>
          <w:bCs/>
          <w:color w:val="000000" w:themeColor="text1"/>
          <w:sz w:val="22"/>
          <w:szCs w:val="22"/>
          <w:lang w:val="hr-HR"/>
        </w:rPr>
        <w:t xml:space="preserve">dan </w:t>
      </w:r>
      <w:r w:rsidRPr="00E164D2">
        <w:rPr>
          <w:rFonts w:asciiTheme="minorHAnsi" w:hAnsiTheme="minorHAnsi" w:cs="Arial"/>
          <w:bCs/>
          <w:color w:val="000000" w:themeColor="text1"/>
          <w:sz w:val="22"/>
          <w:szCs w:val="22"/>
          <w:lang w:val="hr-HR"/>
        </w:rPr>
        <w:t>31.</w:t>
      </w:r>
      <w:r w:rsidR="000C2DB4" w:rsidRPr="00E164D2">
        <w:rPr>
          <w:rFonts w:asciiTheme="minorHAnsi" w:hAnsiTheme="minorHAnsi" w:cs="Arial"/>
          <w:bCs/>
          <w:color w:val="000000" w:themeColor="text1"/>
          <w:sz w:val="22"/>
          <w:szCs w:val="22"/>
          <w:lang w:val="hr-HR"/>
        </w:rPr>
        <w:t xml:space="preserve"> prosinca </w:t>
      </w:r>
      <w:r w:rsidR="00E13486" w:rsidRPr="00E164D2">
        <w:rPr>
          <w:rFonts w:asciiTheme="minorHAnsi" w:hAnsiTheme="minorHAnsi" w:cs="Arial"/>
          <w:bCs/>
          <w:color w:val="000000" w:themeColor="text1"/>
          <w:sz w:val="22"/>
          <w:szCs w:val="22"/>
          <w:lang w:val="hr-HR"/>
        </w:rPr>
        <w:t>2019</w:t>
      </w:r>
      <w:r w:rsidRPr="00E164D2">
        <w:rPr>
          <w:rFonts w:asciiTheme="minorHAnsi" w:hAnsiTheme="minorHAnsi" w:cs="Arial"/>
          <w:bCs/>
          <w:color w:val="000000" w:themeColor="text1"/>
          <w:sz w:val="22"/>
          <w:szCs w:val="22"/>
          <w:lang w:val="hr-HR"/>
        </w:rPr>
        <w:t>.</w:t>
      </w:r>
    </w:p>
    <w:p w14:paraId="67E37B0A" w14:textId="77777777" w:rsidR="00FD645D" w:rsidRPr="00E164D2" w:rsidRDefault="00FD645D">
      <w:pPr>
        <w:keepNext/>
        <w:jc w:val="both"/>
        <w:rPr>
          <w:rFonts w:asciiTheme="minorHAnsi" w:hAnsiTheme="minorHAnsi" w:cs="Arial"/>
          <w:bCs/>
          <w:color w:val="000000" w:themeColor="text1"/>
          <w:sz w:val="22"/>
          <w:szCs w:val="22"/>
          <w:lang w:val="hr-HR"/>
        </w:rPr>
      </w:pPr>
    </w:p>
    <w:p w14:paraId="1CF42B64" w14:textId="77777777" w:rsidR="00B36A45" w:rsidRPr="00E164D2" w:rsidRDefault="00B36A45">
      <w:pPr>
        <w:keepNext/>
        <w:jc w:val="both"/>
        <w:rPr>
          <w:rFonts w:asciiTheme="minorHAnsi" w:hAnsiTheme="minorHAnsi" w:cs="Arial"/>
          <w:color w:val="000000" w:themeColor="text1"/>
          <w:sz w:val="22"/>
          <w:szCs w:val="22"/>
          <w:lang w:val="hr-HR"/>
        </w:rPr>
      </w:pPr>
      <w:r w:rsidRPr="00E164D2">
        <w:rPr>
          <w:rFonts w:asciiTheme="minorHAnsi" w:hAnsiTheme="minorHAnsi" w:cs="Arial"/>
          <w:bCs/>
          <w:color w:val="000000" w:themeColor="text1"/>
          <w:sz w:val="22"/>
          <w:szCs w:val="22"/>
          <w:lang w:val="hr-HR"/>
        </w:rPr>
        <w:t xml:space="preserve">Primjenom metode standardne </w:t>
      </w:r>
      <w:r w:rsidRPr="00E164D2">
        <w:rPr>
          <w:rFonts w:asciiTheme="minorHAnsi" w:hAnsiTheme="minorHAnsi" w:cs="Arial"/>
          <w:color w:val="000000" w:themeColor="text1"/>
          <w:sz w:val="22"/>
          <w:szCs w:val="22"/>
          <w:lang w:val="hr-HR"/>
        </w:rPr>
        <w:t xml:space="preserve">devijacije na promjene tečaja EUR/HRK utvrđena je volatilnost </w:t>
      </w:r>
      <w:r w:rsidR="004005FF" w:rsidRPr="00E164D2">
        <w:rPr>
          <w:rFonts w:asciiTheme="minorHAnsi" w:hAnsiTheme="minorHAnsi" w:cs="Arial"/>
          <w:color w:val="000000" w:themeColor="text1"/>
          <w:sz w:val="22"/>
          <w:szCs w:val="22"/>
          <w:lang w:val="hr-HR"/>
        </w:rPr>
        <w:t xml:space="preserve">tečaja EUR/HRK </w:t>
      </w:r>
      <w:r w:rsidRPr="00E164D2">
        <w:rPr>
          <w:rFonts w:asciiTheme="minorHAnsi" w:hAnsiTheme="minorHAnsi" w:cs="Arial"/>
          <w:color w:val="000000" w:themeColor="text1"/>
          <w:sz w:val="22"/>
          <w:szCs w:val="22"/>
          <w:lang w:val="hr-HR"/>
        </w:rPr>
        <w:t xml:space="preserve">koja </w:t>
      </w:r>
      <w:r w:rsidR="004005FF" w:rsidRPr="00E164D2">
        <w:rPr>
          <w:rFonts w:asciiTheme="minorHAnsi" w:hAnsiTheme="minorHAnsi" w:cs="Arial"/>
          <w:color w:val="000000" w:themeColor="text1"/>
          <w:sz w:val="22"/>
          <w:szCs w:val="22"/>
          <w:lang w:val="hr-HR"/>
        </w:rPr>
        <w:t>je u</w:t>
      </w:r>
      <w:r w:rsidRPr="00E164D2">
        <w:rPr>
          <w:rFonts w:asciiTheme="minorHAnsi" w:hAnsiTheme="minorHAnsi" w:cs="Arial"/>
          <w:color w:val="000000" w:themeColor="text1"/>
          <w:sz w:val="22"/>
          <w:szCs w:val="22"/>
          <w:lang w:val="hr-HR"/>
        </w:rPr>
        <w:t xml:space="preserve"> </w:t>
      </w:r>
      <w:r w:rsidR="00213DD6" w:rsidRPr="00E164D2">
        <w:rPr>
          <w:rFonts w:asciiTheme="minorHAnsi" w:hAnsiTheme="minorHAnsi" w:cs="Arial"/>
          <w:color w:val="000000" w:themeColor="text1"/>
          <w:sz w:val="22"/>
          <w:szCs w:val="22"/>
          <w:lang w:val="hr-HR"/>
        </w:rPr>
        <w:t xml:space="preserve">razdoblju od prethodnih 12 mjeseci iznosila </w:t>
      </w:r>
      <w:r w:rsidR="000D531F" w:rsidRPr="00E76F4B">
        <w:rPr>
          <w:rFonts w:asciiTheme="minorHAnsi" w:hAnsiTheme="minorHAnsi" w:cs="Arial"/>
          <w:color w:val="000000" w:themeColor="text1"/>
          <w:sz w:val="22"/>
          <w:szCs w:val="22"/>
          <w:lang w:val="hr-HR"/>
        </w:rPr>
        <w:t>1,</w:t>
      </w:r>
      <w:r w:rsidR="008B5751" w:rsidRPr="008B5751">
        <w:rPr>
          <w:rFonts w:asciiTheme="minorHAnsi" w:hAnsiTheme="minorHAnsi" w:cs="Arial"/>
          <w:color w:val="000000" w:themeColor="text1"/>
          <w:sz w:val="22"/>
          <w:szCs w:val="22"/>
          <w:lang w:val="hr-HR"/>
        </w:rPr>
        <w:t>22</w:t>
      </w:r>
      <w:r w:rsidR="00213DD6" w:rsidRPr="00E164D2">
        <w:rPr>
          <w:rFonts w:asciiTheme="minorHAnsi" w:hAnsiTheme="minorHAnsi" w:cs="Arial"/>
          <w:color w:val="000000" w:themeColor="text1"/>
          <w:sz w:val="22"/>
          <w:szCs w:val="22"/>
          <w:lang w:val="hr-HR"/>
        </w:rPr>
        <w:t>%</w:t>
      </w:r>
      <w:r w:rsidRPr="00E164D2">
        <w:rPr>
          <w:rFonts w:asciiTheme="minorHAnsi" w:hAnsiTheme="minorHAnsi" w:cs="Arial"/>
          <w:color w:val="000000" w:themeColor="text1"/>
          <w:sz w:val="22"/>
          <w:szCs w:val="22"/>
          <w:lang w:val="hr-HR"/>
        </w:rPr>
        <w:t xml:space="preserve"> </w:t>
      </w:r>
      <w:r w:rsidR="00AC0319" w:rsidRPr="00E164D2">
        <w:rPr>
          <w:rFonts w:asciiTheme="minorHAnsi" w:hAnsiTheme="minorHAnsi" w:cs="Arial"/>
          <w:color w:val="000000" w:themeColor="text1"/>
          <w:sz w:val="22"/>
          <w:szCs w:val="22"/>
          <w:lang w:val="hr-HR"/>
        </w:rPr>
        <w:t>(</w:t>
      </w:r>
      <w:r w:rsidR="00E13486" w:rsidRPr="00E164D2">
        <w:rPr>
          <w:rFonts w:asciiTheme="minorHAnsi" w:hAnsiTheme="minorHAnsi" w:cs="Arial"/>
          <w:color w:val="000000" w:themeColor="text1"/>
          <w:sz w:val="22"/>
          <w:szCs w:val="22"/>
          <w:lang w:val="hr-HR"/>
        </w:rPr>
        <w:t>2018</w:t>
      </w:r>
      <w:r w:rsidR="00AC0319" w:rsidRPr="00E164D2">
        <w:rPr>
          <w:rFonts w:asciiTheme="minorHAnsi" w:hAnsiTheme="minorHAnsi" w:cs="Arial"/>
          <w:color w:val="000000" w:themeColor="text1"/>
          <w:sz w:val="22"/>
          <w:szCs w:val="22"/>
          <w:lang w:val="hr-HR"/>
        </w:rPr>
        <w:t>.:1,</w:t>
      </w:r>
      <w:r w:rsidR="00E13486" w:rsidRPr="00E164D2">
        <w:rPr>
          <w:rFonts w:asciiTheme="minorHAnsi" w:hAnsiTheme="minorHAnsi" w:cs="Arial"/>
          <w:color w:val="000000" w:themeColor="text1"/>
          <w:sz w:val="22"/>
          <w:szCs w:val="22"/>
          <w:lang w:val="hr-HR"/>
        </w:rPr>
        <w:t>97</w:t>
      </w:r>
      <w:r w:rsidR="00AC0319" w:rsidRPr="00E164D2">
        <w:rPr>
          <w:rFonts w:asciiTheme="minorHAnsi" w:hAnsiTheme="minorHAnsi" w:cs="Arial"/>
          <w:color w:val="000000" w:themeColor="text1"/>
          <w:sz w:val="22"/>
          <w:szCs w:val="22"/>
          <w:lang w:val="hr-HR"/>
        </w:rPr>
        <w:t>%).</w:t>
      </w:r>
    </w:p>
    <w:p w14:paraId="5E315F5D" w14:textId="77777777" w:rsidR="00FD645D" w:rsidRPr="00E164D2" w:rsidRDefault="00FD645D">
      <w:pPr>
        <w:keepNext/>
        <w:jc w:val="both"/>
        <w:rPr>
          <w:rFonts w:asciiTheme="minorHAnsi" w:hAnsiTheme="minorHAnsi" w:cs="Arial"/>
          <w:color w:val="000000" w:themeColor="text1"/>
          <w:sz w:val="22"/>
          <w:szCs w:val="22"/>
          <w:lang w:val="hr-HR"/>
        </w:rPr>
      </w:pPr>
    </w:p>
    <w:p w14:paraId="272449EE" w14:textId="77777777" w:rsidR="00B36A45" w:rsidRPr="00E164D2" w:rsidRDefault="00000E9B">
      <w:pPr>
        <w:jc w:val="both"/>
        <w:rPr>
          <w:rFonts w:asciiTheme="minorHAnsi" w:hAnsiTheme="minorHAnsi" w:cs="Arial"/>
          <w:bCs/>
          <w:color w:val="000000" w:themeColor="text1"/>
          <w:sz w:val="22"/>
          <w:szCs w:val="22"/>
          <w:lang w:val="hr-HR"/>
        </w:rPr>
      </w:pPr>
      <w:r w:rsidRPr="00E164D2">
        <w:rPr>
          <w:rFonts w:asciiTheme="minorHAnsi" w:hAnsiTheme="minorHAnsi" w:cs="Arial"/>
          <w:bCs/>
          <w:color w:val="000000" w:themeColor="text1"/>
          <w:sz w:val="22"/>
          <w:szCs w:val="22"/>
          <w:lang w:val="hr-HR"/>
        </w:rPr>
        <w:t xml:space="preserve">U nastavku se </w:t>
      </w:r>
      <w:r w:rsidR="00EF44A3" w:rsidRPr="00E164D2">
        <w:rPr>
          <w:rFonts w:asciiTheme="minorHAnsi" w:hAnsiTheme="minorHAnsi" w:cs="Arial"/>
          <w:bCs/>
          <w:color w:val="000000" w:themeColor="text1"/>
          <w:sz w:val="22"/>
          <w:szCs w:val="22"/>
          <w:lang w:val="hr-HR"/>
        </w:rPr>
        <w:t>iskazuje</w:t>
      </w:r>
      <w:r w:rsidRPr="00E164D2">
        <w:rPr>
          <w:rFonts w:asciiTheme="minorHAnsi" w:hAnsiTheme="minorHAnsi" w:cs="Arial"/>
          <w:bCs/>
          <w:color w:val="000000" w:themeColor="text1"/>
          <w:sz w:val="22"/>
          <w:szCs w:val="22"/>
          <w:lang w:val="hr-HR"/>
        </w:rPr>
        <w:t xml:space="preserve"> utjecaj pretpostavljene promjene tečaja EUR/HRK, po stavkama </w:t>
      </w:r>
      <w:r w:rsidR="00E71691" w:rsidRPr="00E164D2">
        <w:rPr>
          <w:rFonts w:asciiTheme="minorHAnsi" w:hAnsiTheme="minorHAnsi" w:cs="Arial"/>
          <w:bCs/>
          <w:color w:val="000000" w:themeColor="text1"/>
          <w:sz w:val="22"/>
          <w:szCs w:val="22"/>
          <w:lang w:val="hr-HR"/>
        </w:rPr>
        <w:t xml:space="preserve">ukupne </w:t>
      </w:r>
      <w:r w:rsidR="008D6072" w:rsidRPr="00E164D2">
        <w:rPr>
          <w:rFonts w:asciiTheme="minorHAnsi" w:hAnsiTheme="minorHAnsi" w:cs="Arial"/>
          <w:bCs/>
          <w:color w:val="000000" w:themeColor="text1"/>
          <w:sz w:val="22"/>
          <w:szCs w:val="22"/>
          <w:lang w:val="hr-HR"/>
        </w:rPr>
        <w:t>imovine</w:t>
      </w:r>
      <w:r w:rsidRPr="00E164D2">
        <w:rPr>
          <w:rFonts w:asciiTheme="minorHAnsi" w:hAnsiTheme="minorHAnsi" w:cs="Arial"/>
          <w:bCs/>
          <w:color w:val="000000" w:themeColor="text1"/>
          <w:sz w:val="22"/>
          <w:szCs w:val="22"/>
          <w:lang w:val="hr-HR"/>
        </w:rPr>
        <w:t xml:space="preserve"> i</w:t>
      </w:r>
      <w:r w:rsidR="008D6072" w:rsidRPr="00E164D2">
        <w:rPr>
          <w:rFonts w:asciiTheme="minorHAnsi" w:hAnsiTheme="minorHAnsi" w:cs="Arial"/>
          <w:bCs/>
          <w:color w:val="000000" w:themeColor="text1"/>
          <w:sz w:val="22"/>
          <w:szCs w:val="22"/>
          <w:lang w:val="hr-HR"/>
        </w:rPr>
        <w:t xml:space="preserve"> </w:t>
      </w:r>
      <w:r w:rsidR="00E71691" w:rsidRPr="00E164D2">
        <w:rPr>
          <w:rFonts w:asciiTheme="minorHAnsi" w:hAnsiTheme="minorHAnsi" w:cs="Arial"/>
          <w:bCs/>
          <w:color w:val="000000" w:themeColor="text1"/>
          <w:sz w:val="22"/>
          <w:szCs w:val="22"/>
          <w:lang w:val="hr-HR"/>
        </w:rPr>
        <w:t xml:space="preserve">ukupnih </w:t>
      </w:r>
      <w:r w:rsidR="008D6072" w:rsidRPr="00E164D2">
        <w:rPr>
          <w:rFonts w:asciiTheme="minorHAnsi" w:hAnsiTheme="minorHAnsi" w:cs="Arial"/>
          <w:bCs/>
          <w:color w:val="000000" w:themeColor="text1"/>
          <w:sz w:val="22"/>
          <w:szCs w:val="22"/>
          <w:lang w:val="hr-HR"/>
        </w:rPr>
        <w:t>obveza</w:t>
      </w:r>
      <w:r w:rsidR="00E71691" w:rsidRPr="00E164D2">
        <w:rPr>
          <w:rFonts w:asciiTheme="minorHAnsi" w:hAnsiTheme="minorHAnsi" w:cs="Arial"/>
          <w:bCs/>
          <w:color w:val="000000" w:themeColor="text1"/>
          <w:sz w:val="22"/>
          <w:szCs w:val="22"/>
          <w:lang w:val="hr-HR"/>
        </w:rPr>
        <w:t xml:space="preserve"> </w:t>
      </w:r>
      <w:r w:rsidRPr="00E164D2">
        <w:rPr>
          <w:rFonts w:asciiTheme="minorHAnsi" w:hAnsiTheme="minorHAnsi" w:cs="Arial"/>
          <w:bCs/>
          <w:color w:val="000000" w:themeColor="text1"/>
          <w:sz w:val="22"/>
          <w:szCs w:val="22"/>
          <w:lang w:val="hr-HR"/>
        </w:rPr>
        <w:t>denominiranim ili vezanim uz EUR,</w:t>
      </w:r>
      <w:r w:rsidRPr="00E164D2" w:rsidDel="007E1CF7">
        <w:rPr>
          <w:rFonts w:asciiTheme="minorHAnsi" w:hAnsiTheme="minorHAnsi" w:cs="Arial"/>
          <w:bCs/>
          <w:color w:val="000000" w:themeColor="text1"/>
          <w:sz w:val="22"/>
          <w:szCs w:val="22"/>
          <w:lang w:val="hr-HR"/>
        </w:rPr>
        <w:t xml:space="preserve"> </w:t>
      </w:r>
      <w:r w:rsidRPr="00E164D2">
        <w:rPr>
          <w:rFonts w:asciiTheme="minorHAnsi" w:hAnsiTheme="minorHAnsi" w:cs="Arial"/>
          <w:bCs/>
          <w:color w:val="000000" w:themeColor="text1"/>
          <w:sz w:val="22"/>
          <w:szCs w:val="22"/>
          <w:lang w:val="hr-HR"/>
        </w:rPr>
        <w:t>na dobit HBOR-a.</w:t>
      </w:r>
    </w:p>
    <w:p w14:paraId="3634EC74" w14:textId="77777777" w:rsidR="00FD645D" w:rsidRPr="00E164D2" w:rsidRDefault="00FD645D" w:rsidP="00FD645D">
      <w:pPr>
        <w:jc w:val="both"/>
        <w:rPr>
          <w:rFonts w:asciiTheme="minorHAnsi" w:hAnsiTheme="minorHAnsi" w:cs="Arial"/>
          <w:bCs/>
          <w:color w:val="000000" w:themeColor="text1"/>
          <w:sz w:val="22"/>
          <w:szCs w:val="22"/>
          <w:lang w:val="hr-HR"/>
        </w:rPr>
      </w:pPr>
    </w:p>
    <w:tbl>
      <w:tblPr>
        <w:tblW w:w="5000" w:type="pct"/>
        <w:jc w:val="center"/>
        <w:tblLook w:val="01E0" w:firstRow="1" w:lastRow="1" w:firstColumn="1" w:lastColumn="1" w:noHBand="0" w:noVBand="0"/>
      </w:tblPr>
      <w:tblGrid>
        <w:gridCol w:w="1845"/>
        <w:gridCol w:w="1877"/>
        <w:gridCol w:w="1878"/>
        <w:gridCol w:w="1878"/>
        <w:gridCol w:w="1877"/>
      </w:tblGrid>
      <w:tr w:rsidR="00E14286" w:rsidRPr="00E164D2" w14:paraId="4315A454" w14:textId="77777777" w:rsidTr="007F685A">
        <w:trPr>
          <w:trHeight w:hRule="exact" w:val="546"/>
          <w:jc w:val="center"/>
        </w:trPr>
        <w:tc>
          <w:tcPr>
            <w:tcW w:w="986" w:type="pct"/>
          </w:tcPr>
          <w:p w14:paraId="275FF270" w14:textId="77777777" w:rsidR="00FD645D" w:rsidRPr="00E164D2" w:rsidRDefault="00FD645D" w:rsidP="00FD645D">
            <w:pPr>
              <w:spacing w:before="240" w:after="120" w:line="360" w:lineRule="auto"/>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Valuta</w:t>
            </w:r>
          </w:p>
        </w:tc>
        <w:tc>
          <w:tcPr>
            <w:tcW w:w="1003" w:type="pct"/>
          </w:tcPr>
          <w:p w14:paraId="26E4736D" w14:textId="77777777" w:rsidR="00FD645D" w:rsidRPr="00E164D2" w:rsidRDefault="00FD645D" w:rsidP="002B0028">
            <w:pPr>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 xml:space="preserve">Promjene tečaja valute u </w:t>
            </w:r>
            <w:r w:rsidR="00E13486" w:rsidRPr="00E164D2">
              <w:rPr>
                <w:rFonts w:ascii="Calibri" w:hAnsi="Calibri" w:cs="Arial"/>
                <w:b/>
                <w:bCs/>
                <w:color w:val="000000" w:themeColor="text1"/>
                <w:sz w:val="20"/>
                <w:szCs w:val="20"/>
                <w:lang w:val="hr-HR"/>
              </w:rPr>
              <w:t>2019</w:t>
            </w:r>
            <w:r w:rsidRPr="00E164D2">
              <w:rPr>
                <w:rFonts w:ascii="Calibri" w:hAnsi="Calibri" w:cs="Arial"/>
                <w:b/>
                <w:bCs/>
                <w:color w:val="000000" w:themeColor="text1"/>
                <w:sz w:val="20"/>
                <w:szCs w:val="20"/>
                <w:lang w:val="hr-HR"/>
              </w:rPr>
              <w:t>.</w:t>
            </w:r>
          </w:p>
        </w:tc>
        <w:tc>
          <w:tcPr>
            <w:tcW w:w="1004" w:type="pct"/>
          </w:tcPr>
          <w:p w14:paraId="252CF40A" w14:textId="77777777" w:rsidR="00FD645D" w:rsidRPr="00E164D2" w:rsidRDefault="00FD645D" w:rsidP="002B0028">
            <w:pPr>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Utjecaj na dobit</w:t>
            </w:r>
            <w:r w:rsidR="002B0028" w:rsidRPr="00E164D2">
              <w:rPr>
                <w:rFonts w:ascii="Calibri" w:hAnsi="Calibri" w:cs="Arial"/>
                <w:b/>
                <w:bCs/>
                <w:color w:val="000000" w:themeColor="text1"/>
                <w:sz w:val="20"/>
                <w:szCs w:val="20"/>
                <w:lang w:val="hr-HR"/>
              </w:rPr>
              <w:t xml:space="preserve"> </w:t>
            </w:r>
            <w:r w:rsidR="00E13486" w:rsidRPr="00E164D2">
              <w:rPr>
                <w:rFonts w:ascii="Calibri" w:hAnsi="Calibri" w:cs="Arial"/>
                <w:b/>
                <w:bCs/>
                <w:color w:val="000000" w:themeColor="text1"/>
                <w:sz w:val="20"/>
                <w:szCs w:val="20"/>
                <w:lang w:val="hr-HR"/>
              </w:rPr>
              <w:t>2019</w:t>
            </w:r>
            <w:r w:rsidRPr="00E164D2">
              <w:rPr>
                <w:rFonts w:ascii="Calibri" w:hAnsi="Calibri" w:cs="Arial"/>
                <w:b/>
                <w:bCs/>
                <w:color w:val="000000" w:themeColor="text1"/>
                <w:sz w:val="20"/>
                <w:szCs w:val="20"/>
                <w:lang w:val="hr-HR"/>
              </w:rPr>
              <w:t>.</w:t>
            </w:r>
          </w:p>
        </w:tc>
        <w:tc>
          <w:tcPr>
            <w:tcW w:w="1004" w:type="pct"/>
          </w:tcPr>
          <w:p w14:paraId="489AFC7F" w14:textId="77777777" w:rsidR="00FD645D" w:rsidRPr="00E164D2" w:rsidRDefault="00FD645D" w:rsidP="002B0028">
            <w:pPr>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P</w:t>
            </w:r>
            <w:r w:rsidR="002B0028" w:rsidRPr="00E164D2">
              <w:rPr>
                <w:rFonts w:ascii="Calibri" w:hAnsi="Calibri" w:cs="Arial"/>
                <w:b/>
                <w:bCs/>
                <w:color w:val="000000" w:themeColor="text1"/>
                <w:sz w:val="20"/>
                <w:szCs w:val="20"/>
                <w:lang w:val="hr-HR"/>
              </w:rPr>
              <w:t xml:space="preserve">romjene tečaja valute u </w:t>
            </w:r>
            <w:r w:rsidR="00E13486" w:rsidRPr="00E164D2">
              <w:rPr>
                <w:rFonts w:ascii="Calibri" w:hAnsi="Calibri" w:cs="Arial"/>
                <w:b/>
                <w:bCs/>
                <w:color w:val="000000" w:themeColor="text1"/>
                <w:sz w:val="20"/>
                <w:szCs w:val="20"/>
                <w:lang w:val="hr-HR"/>
              </w:rPr>
              <w:t>2018</w:t>
            </w:r>
            <w:r w:rsidRPr="00E164D2">
              <w:rPr>
                <w:rFonts w:ascii="Calibri" w:hAnsi="Calibri" w:cs="Arial"/>
                <w:b/>
                <w:bCs/>
                <w:color w:val="000000" w:themeColor="text1"/>
                <w:sz w:val="20"/>
                <w:szCs w:val="20"/>
                <w:lang w:val="hr-HR"/>
              </w:rPr>
              <w:t>.</w:t>
            </w:r>
          </w:p>
        </w:tc>
        <w:tc>
          <w:tcPr>
            <w:tcW w:w="1003" w:type="pct"/>
          </w:tcPr>
          <w:p w14:paraId="7CD57E4F" w14:textId="77777777" w:rsidR="00FD645D" w:rsidRPr="00E164D2" w:rsidRDefault="00FD645D" w:rsidP="002B0028">
            <w:pPr>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Utjecaj na dobit</w:t>
            </w:r>
          </w:p>
          <w:p w14:paraId="255B854D" w14:textId="77777777" w:rsidR="00FD645D" w:rsidRPr="00E164D2" w:rsidRDefault="00213DD6" w:rsidP="00FD645D">
            <w:pPr>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201</w:t>
            </w:r>
            <w:r w:rsidR="00E13486" w:rsidRPr="00E164D2">
              <w:rPr>
                <w:rFonts w:ascii="Calibri" w:hAnsi="Calibri" w:cs="Arial"/>
                <w:b/>
                <w:bCs/>
                <w:color w:val="000000" w:themeColor="text1"/>
                <w:sz w:val="20"/>
                <w:szCs w:val="20"/>
                <w:lang w:val="hr-HR"/>
              </w:rPr>
              <w:t>8</w:t>
            </w:r>
            <w:r w:rsidR="00FD645D" w:rsidRPr="00E164D2">
              <w:rPr>
                <w:rFonts w:ascii="Calibri" w:hAnsi="Calibri" w:cs="Arial"/>
                <w:b/>
                <w:bCs/>
                <w:color w:val="000000" w:themeColor="text1"/>
                <w:sz w:val="20"/>
                <w:szCs w:val="20"/>
                <w:lang w:val="hr-HR"/>
              </w:rPr>
              <w:t>.</w:t>
            </w:r>
          </w:p>
        </w:tc>
      </w:tr>
      <w:tr w:rsidR="00E14286" w:rsidRPr="00E164D2" w14:paraId="46158EBA" w14:textId="77777777" w:rsidTr="007F685A">
        <w:trPr>
          <w:trHeight w:hRule="exact" w:val="221"/>
          <w:jc w:val="center"/>
        </w:trPr>
        <w:tc>
          <w:tcPr>
            <w:tcW w:w="986" w:type="pct"/>
          </w:tcPr>
          <w:p w14:paraId="304DFDB0" w14:textId="77777777" w:rsidR="00FD645D" w:rsidRPr="00E164D2" w:rsidRDefault="00FD645D" w:rsidP="00FD645D">
            <w:pPr>
              <w:spacing w:line="360" w:lineRule="auto"/>
              <w:jc w:val="both"/>
              <w:rPr>
                <w:rFonts w:ascii="Calibri" w:hAnsi="Calibri" w:cs="Arial"/>
                <w:bCs/>
                <w:color w:val="000000" w:themeColor="text1"/>
                <w:sz w:val="20"/>
                <w:szCs w:val="20"/>
                <w:lang w:val="hr-HR"/>
              </w:rPr>
            </w:pPr>
          </w:p>
        </w:tc>
        <w:tc>
          <w:tcPr>
            <w:tcW w:w="1003" w:type="pct"/>
          </w:tcPr>
          <w:p w14:paraId="3B0A143E" w14:textId="77777777" w:rsidR="00FD645D" w:rsidRPr="00E164D2" w:rsidRDefault="00FD645D" w:rsidP="00FD645D">
            <w:pPr>
              <w:spacing w:line="360" w:lineRule="auto"/>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w:t>
            </w:r>
          </w:p>
        </w:tc>
        <w:tc>
          <w:tcPr>
            <w:tcW w:w="1004" w:type="pct"/>
            <w:vAlign w:val="center"/>
          </w:tcPr>
          <w:p w14:paraId="0CB7570F" w14:textId="77777777" w:rsidR="00FD645D" w:rsidRPr="00E164D2" w:rsidRDefault="00FD645D" w:rsidP="00FD645D">
            <w:pPr>
              <w:spacing w:line="360" w:lineRule="auto"/>
              <w:jc w:val="right"/>
              <w:rPr>
                <w:rFonts w:ascii="Calibri" w:hAnsi="Calibri" w:cs="Arial"/>
                <w:b/>
                <w:bCs/>
                <w:color w:val="000000" w:themeColor="text1"/>
                <w:sz w:val="20"/>
                <w:szCs w:val="20"/>
                <w:lang w:val="hr-HR"/>
              </w:rPr>
            </w:pPr>
            <w:r w:rsidRPr="00E164D2">
              <w:rPr>
                <w:rFonts w:ascii="Calibri" w:hAnsi="Calibri" w:cs="Arial"/>
                <w:b/>
                <w:color w:val="000000" w:themeColor="text1"/>
                <w:sz w:val="20"/>
                <w:szCs w:val="20"/>
                <w:lang w:val="hr-HR"/>
              </w:rPr>
              <w:t>000 kuna</w:t>
            </w:r>
          </w:p>
        </w:tc>
        <w:tc>
          <w:tcPr>
            <w:tcW w:w="1004" w:type="pct"/>
          </w:tcPr>
          <w:p w14:paraId="70938754" w14:textId="77777777" w:rsidR="00FD645D" w:rsidRPr="00E164D2" w:rsidRDefault="00FD645D" w:rsidP="00FD645D">
            <w:pPr>
              <w:spacing w:line="360" w:lineRule="auto"/>
              <w:jc w:val="right"/>
              <w:rPr>
                <w:rFonts w:ascii="Calibri" w:hAnsi="Calibri" w:cs="Arial"/>
                <w:b/>
                <w:bCs/>
                <w:color w:val="000000" w:themeColor="text1"/>
                <w:sz w:val="20"/>
                <w:szCs w:val="20"/>
                <w:lang w:val="hr-HR"/>
              </w:rPr>
            </w:pPr>
            <w:r w:rsidRPr="00E164D2">
              <w:rPr>
                <w:rFonts w:ascii="Calibri" w:hAnsi="Calibri" w:cs="Arial"/>
                <w:b/>
                <w:bCs/>
                <w:color w:val="000000" w:themeColor="text1"/>
                <w:sz w:val="20"/>
                <w:szCs w:val="20"/>
                <w:lang w:val="hr-HR"/>
              </w:rPr>
              <w:t>%</w:t>
            </w:r>
          </w:p>
        </w:tc>
        <w:tc>
          <w:tcPr>
            <w:tcW w:w="1003" w:type="pct"/>
            <w:vAlign w:val="center"/>
          </w:tcPr>
          <w:p w14:paraId="66BB9A26" w14:textId="77777777" w:rsidR="00FD645D" w:rsidRPr="00E164D2" w:rsidRDefault="00FD645D" w:rsidP="00FD645D">
            <w:pPr>
              <w:spacing w:line="360" w:lineRule="auto"/>
              <w:jc w:val="right"/>
              <w:rPr>
                <w:rFonts w:ascii="Calibri" w:hAnsi="Calibri" w:cs="Arial"/>
                <w:b/>
                <w:bCs/>
                <w:color w:val="000000" w:themeColor="text1"/>
                <w:sz w:val="20"/>
                <w:szCs w:val="20"/>
                <w:lang w:val="hr-HR"/>
              </w:rPr>
            </w:pPr>
            <w:r w:rsidRPr="00E164D2">
              <w:rPr>
                <w:rFonts w:ascii="Calibri" w:hAnsi="Calibri" w:cs="Arial"/>
                <w:b/>
                <w:color w:val="000000" w:themeColor="text1"/>
                <w:sz w:val="20"/>
                <w:szCs w:val="20"/>
                <w:lang w:val="hr-HR"/>
              </w:rPr>
              <w:t>000 kuna</w:t>
            </w:r>
          </w:p>
        </w:tc>
      </w:tr>
      <w:tr w:rsidR="00E14286" w:rsidRPr="00E164D2" w14:paraId="5B368093" w14:textId="77777777" w:rsidTr="007F685A">
        <w:trPr>
          <w:trHeight w:hRule="exact" w:val="175"/>
          <w:jc w:val="center"/>
        </w:trPr>
        <w:tc>
          <w:tcPr>
            <w:tcW w:w="986" w:type="pct"/>
          </w:tcPr>
          <w:p w14:paraId="44115721" w14:textId="77777777" w:rsidR="00FD645D" w:rsidRPr="00E164D2" w:rsidRDefault="00FD645D" w:rsidP="00FD645D">
            <w:pPr>
              <w:spacing w:line="360" w:lineRule="auto"/>
              <w:jc w:val="both"/>
              <w:rPr>
                <w:rFonts w:ascii="Calibri" w:hAnsi="Calibri" w:cs="Arial"/>
                <w:bCs/>
                <w:color w:val="000000" w:themeColor="text1"/>
                <w:sz w:val="20"/>
                <w:szCs w:val="20"/>
                <w:lang w:val="hr-HR"/>
              </w:rPr>
            </w:pPr>
          </w:p>
        </w:tc>
        <w:tc>
          <w:tcPr>
            <w:tcW w:w="1003" w:type="pct"/>
          </w:tcPr>
          <w:p w14:paraId="6848537E" w14:textId="77777777" w:rsidR="00FD645D" w:rsidRPr="00E164D2" w:rsidRDefault="00FD645D" w:rsidP="00FD645D">
            <w:pPr>
              <w:spacing w:line="360" w:lineRule="auto"/>
              <w:jc w:val="center"/>
              <w:rPr>
                <w:rFonts w:ascii="Calibri" w:hAnsi="Calibri" w:cs="Arial"/>
                <w:bCs/>
                <w:color w:val="000000" w:themeColor="text1"/>
                <w:sz w:val="20"/>
                <w:szCs w:val="20"/>
                <w:lang w:val="hr-HR"/>
              </w:rPr>
            </w:pPr>
          </w:p>
        </w:tc>
        <w:tc>
          <w:tcPr>
            <w:tcW w:w="1004" w:type="pct"/>
            <w:vAlign w:val="center"/>
          </w:tcPr>
          <w:p w14:paraId="39B8060E" w14:textId="77777777" w:rsidR="00FD645D" w:rsidRPr="00E164D2" w:rsidRDefault="00FD645D" w:rsidP="00FD645D">
            <w:pPr>
              <w:spacing w:line="360" w:lineRule="auto"/>
              <w:jc w:val="right"/>
              <w:rPr>
                <w:rFonts w:ascii="Calibri" w:hAnsi="Calibri" w:cs="Arial"/>
                <w:b/>
                <w:color w:val="000000" w:themeColor="text1"/>
                <w:sz w:val="20"/>
                <w:szCs w:val="20"/>
                <w:lang w:val="hr-HR"/>
              </w:rPr>
            </w:pPr>
          </w:p>
        </w:tc>
        <w:tc>
          <w:tcPr>
            <w:tcW w:w="1004" w:type="pct"/>
          </w:tcPr>
          <w:p w14:paraId="63CD1589" w14:textId="77777777" w:rsidR="00FD645D" w:rsidRPr="00E164D2" w:rsidRDefault="00FD645D" w:rsidP="00FD645D">
            <w:pPr>
              <w:spacing w:line="360" w:lineRule="auto"/>
              <w:jc w:val="right"/>
              <w:rPr>
                <w:rFonts w:ascii="Calibri" w:hAnsi="Calibri" w:cs="Arial"/>
                <w:bCs/>
                <w:color w:val="000000" w:themeColor="text1"/>
                <w:sz w:val="20"/>
                <w:szCs w:val="20"/>
                <w:lang w:val="hr-HR"/>
              </w:rPr>
            </w:pPr>
          </w:p>
        </w:tc>
        <w:tc>
          <w:tcPr>
            <w:tcW w:w="1003" w:type="pct"/>
            <w:vAlign w:val="center"/>
          </w:tcPr>
          <w:p w14:paraId="4DC0096D" w14:textId="77777777" w:rsidR="00FD645D" w:rsidRPr="00E164D2" w:rsidRDefault="00FD645D" w:rsidP="00FD645D">
            <w:pPr>
              <w:spacing w:line="360" w:lineRule="auto"/>
              <w:jc w:val="right"/>
              <w:rPr>
                <w:rFonts w:ascii="Calibri" w:hAnsi="Calibri" w:cs="Arial"/>
                <w:b/>
                <w:color w:val="000000" w:themeColor="text1"/>
                <w:sz w:val="20"/>
                <w:szCs w:val="20"/>
                <w:lang w:val="hr-HR"/>
              </w:rPr>
            </w:pPr>
          </w:p>
        </w:tc>
      </w:tr>
      <w:tr w:rsidR="008B5751" w:rsidRPr="00E164D2" w14:paraId="50A0B3EE" w14:textId="77777777" w:rsidTr="003C6BA3">
        <w:trPr>
          <w:trHeight w:hRule="exact" w:val="284"/>
          <w:jc w:val="center"/>
        </w:trPr>
        <w:tc>
          <w:tcPr>
            <w:tcW w:w="986" w:type="pct"/>
            <w:vAlign w:val="center"/>
          </w:tcPr>
          <w:p w14:paraId="54EF6968" w14:textId="77777777" w:rsidR="008B5751" w:rsidRPr="00E164D2" w:rsidRDefault="008B5751" w:rsidP="008B5751">
            <w:pPr>
              <w:spacing w:line="360" w:lineRule="auto"/>
              <w:jc w:val="both"/>
              <w:rPr>
                <w:rFonts w:ascii="Calibri" w:hAnsi="Calibri" w:cs="Arial"/>
                <w:bCs/>
                <w:color w:val="000000" w:themeColor="text1"/>
                <w:sz w:val="20"/>
                <w:szCs w:val="20"/>
                <w:lang w:val="hr-HR"/>
              </w:rPr>
            </w:pPr>
            <w:r w:rsidRPr="00E164D2">
              <w:rPr>
                <w:rFonts w:ascii="Calibri" w:hAnsi="Calibri" w:cs="Arial"/>
                <w:bCs/>
                <w:color w:val="000000" w:themeColor="text1"/>
                <w:sz w:val="20"/>
                <w:szCs w:val="20"/>
                <w:lang w:val="hr-HR"/>
              </w:rPr>
              <w:t>EUR</w:t>
            </w:r>
          </w:p>
        </w:tc>
        <w:tc>
          <w:tcPr>
            <w:tcW w:w="1003" w:type="pct"/>
            <w:vAlign w:val="center"/>
          </w:tcPr>
          <w:p w14:paraId="7FABAB18"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r>
              <w:rPr>
                <w:rFonts w:asciiTheme="minorHAnsi" w:hAnsiTheme="minorHAnsi" w:cs="Arial"/>
                <w:b w:val="0"/>
                <w:color w:val="000000" w:themeColor="text1"/>
                <w:sz w:val="20"/>
                <w:lang w:val="hr-HR"/>
              </w:rPr>
              <w:t>+1,22</w:t>
            </w:r>
          </w:p>
        </w:tc>
        <w:tc>
          <w:tcPr>
            <w:tcW w:w="1004" w:type="pct"/>
            <w:vAlign w:val="center"/>
          </w:tcPr>
          <w:p w14:paraId="77CFC2A2"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r>
              <w:rPr>
                <w:rFonts w:asciiTheme="minorHAnsi" w:hAnsiTheme="minorHAnsi" w:cs="Arial"/>
                <w:b w:val="0"/>
                <w:color w:val="000000" w:themeColor="text1"/>
                <w:sz w:val="20"/>
                <w:lang w:val="hr-HR"/>
              </w:rPr>
              <w:t>(5.333)</w:t>
            </w:r>
          </w:p>
        </w:tc>
        <w:tc>
          <w:tcPr>
            <w:tcW w:w="1004" w:type="pct"/>
            <w:vAlign w:val="center"/>
          </w:tcPr>
          <w:p w14:paraId="786AB80F"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r w:rsidRPr="00E164D2">
              <w:rPr>
                <w:rFonts w:asciiTheme="minorHAnsi" w:hAnsiTheme="minorHAnsi" w:cs="Arial"/>
                <w:b w:val="0"/>
                <w:color w:val="000000" w:themeColor="text1"/>
                <w:sz w:val="20"/>
                <w:lang w:val="hr-HR"/>
              </w:rPr>
              <w:t>+1,97</w:t>
            </w:r>
          </w:p>
        </w:tc>
        <w:tc>
          <w:tcPr>
            <w:tcW w:w="1003" w:type="pct"/>
            <w:vAlign w:val="center"/>
          </w:tcPr>
          <w:p w14:paraId="3124175A"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r w:rsidRPr="00E164D2">
              <w:rPr>
                <w:rFonts w:asciiTheme="minorHAnsi" w:hAnsiTheme="minorHAnsi" w:cs="Arial"/>
                <w:b w:val="0"/>
                <w:color w:val="000000" w:themeColor="text1"/>
                <w:sz w:val="20"/>
                <w:lang w:val="hr-HR"/>
              </w:rPr>
              <w:t>(14.207)</w:t>
            </w:r>
          </w:p>
        </w:tc>
      </w:tr>
      <w:tr w:rsidR="008B5751" w:rsidRPr="00E164D2" w14:paraId="6688B391" w14:textId="77777777" w:rsidTr="003C6BA3">
        <w:trPr>
          <w:trHeight w:hRule="exact" w:val="103"/>
          <w:jc w:val="center"/>
        </w:trPr>
        <w:tc>
          <w:tcPr>
            <w:tcW w:w="986" w:type="pct"/>
            <w:vAlign w:val="center"/>
          </w:tcPr>
          <w:p w14:paraId="4023A24E" w14:textId="77777777" w:rsidR="008B5751" w:rsidRPr="00E164D2" w:rsidRDefault="008B5751" w:rsidP="008B5751">
            <w:pPr>
              <w:spacing w:line="360" w:lineRule="auto"/>
              <w:jc w:val="both"/>
              <w:rPr>
                <w:rFonts w:ascii="Calibri" w:hAnsi="Calibri" w:cs="Arial"/>
                <w:bCs/>
                <w:color w:val="000000" w:themeColor="text1"/>
                <w:sz w:val="20"/>
                <w:szCs w:val="20"/>
                <w:lang w:val="hr-HR"/>
              </w:rPr>
            </w:pPr>
          </w:p>
        </w:tc>
        <w:tc>
          <w:tcPr>
            <w:tcW w:w="1003" w:type="pct"/>
            <w:vAlign w:val="center"/>
          </w:tcPr>
          <w:p w14:paraId="321652F1" w14:textId="77777777" w:rsidR="008B5751" w:rsidRPr="00E164D2" w:rsidRDefault="008B5751" w:rsidP="008B5751">
            <w:pPr>
              <w:spacing w:line="360" w:lineRule="auto"/>
              <w:jc w:val="right"/>
              <w:rPr>
                <w:rFonts w:asciiTheme="minorHAnsi" w:hAnsiTheme="minorHAnsi" w:cs="Arial"/>
                <w:bCs/>
                <w:color w:val="000000" w:themeColor="text1"/>
                <w:sz w:val="20"/>
                <w:szCs w:val="20"/>
                <w:lang w:val="hr-HR"/>
              </w:rPr>
            </w:pPr>
            <w:r>
              <w:rPr>
                <w:rFonts w:cs="Arial"/>
                <w:bCs/>
                <w:color w:val="000000" w:themeColor="text1"/>
                <w:sz w:val="20"/>
                <w:szCs w:val="20"/>
              </w:rPr>
              <w:t>-</w:t>
            </w:r>
          </w:p>
        </w:tc>
        <w:tc>
          <w:tcPr>
            <w:tcW w:w="1004" w:type="pct"/>
            <w:vAlign w:val="center"/>
          </w:tcPr>
          <w:p w14:paraId="1D78C1C4" w14:textId="77777777" w:rsidR="008B5751" w:rsidRPr="00E164D2" w:rsidRDefault="008B5751" w:rsidP="008B5751">
            <w:pPr>
              <w:spacing w:line="360" w:lineRule="auto"/>
              <w:jc w:val="right"/>
              <w:rPr>
                <w:rFonts w:asciiTheme="minorHAnsi" w:hAnsiTheme="minorHAnsi" w:cs="Arial"/>
                <w:bCs/>
                <w:color w:val="000000" w:themeColor="text1"/>
                <w:sz w:val="20"/>
                <w:szCs w:val="20"/>
                <w:lang w:val="hr-HR"/>
              </w:rPr>
            </w:pPr>
          </w:p>
        </w:tc>
        <w:tc>
          <w:tcPr>
            <w:tcW w:w="1004" w:type="pct"/>
            <w:vAlign w:val="center"/>
          </w:tcPr>
          <w:p w14:paraId="3CAE4A5B"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p>
        </w:tc>
        <w:tc>
          <w:tcPr>
            <w:tcW w:w="1003" w:type="pct"/>
            <w:vAlign w:val="center"/>
          </w:tcPr>
          <w:p w14:paraId="056749D9"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p>
        </w:tc>
      </w:tr>
      <w:tr w:rsidR="008B5751" w:rsidRPr="00E164D2" w14:paraId="167F20E2" w14:textId="77777777" w:rsidTr="003C6BA3">
        <w:trPr>
          <w:trHeight w:hRule="exact" w:val="284"/>
          <w:jc w:val="center"/>
        </w:trPr>
        <w:tc>
          <w:tcPr>
            <w:tcW w:w="986" w:type="pct"/>
            <w:vAlign w:val="center"/>
          </w:tcPr>
          <w:p w14:paraId="255DA22F" w14:textId="77777777" w:rsidR="008B5751" w:rsidRPr="00E164D2" w:rsidRDefault="008B5751" w:rsidP="008B5751">
            <w:pPr>
              <w:spacing w:line="360" w:lineRule="auto"/>
              <w:jc w:val="both"/>
              <w:rPr>
                <w:rFonts w:ascii="Calibri" w:hAnsi="Calibri" w:cs="Arial"/>
                <w:bCs/>
                <w:color w:val="000000" w:themeColor="text1"/>
                <w:sz w:val="20"/>
                <w:szCs w:val="20"/>
                <w:lang w:val="hr-HR"/>
              </w:rPr>
            </w:pPr>
            <w:r w:rsidRPr="00E164D2">
              <w:rPr>
                <w:rFonts w:ascii="Calibri" w:hAnsi="Calibri" w:cs="Arial"/>
                <w:bCs/>
                <w:color w:val="000000" w:themeColor="text1"/>
                <w:sz w:val="20"/>
                <w:szCs w:val="20"/>
                <w:lang w:val="hr-HR"/>
              </w:rPr>
              <w:t>EUR</w:t>
            </w:r>
          </w:p>
        </w:tc>
        <w:tc>
          <w:tcPr>
            <w:tcW w:w="1003" w:type="pct"/>
            <w:vAlign w:val="center"/>
          </w:tcPr>
          <w:p w14:paraId="1423BD1E"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r>
              <w:rPr>
                <w:rFonts w:asciiTheme="minorHAnsi" w:hAnsiTheme="minorHAnsi" w:cs="Arial"/>
                <w:b w:val="0"/>
                <w:color w:val="000000" w:themeColor="text1"/>
                <w:sz w:val="20"/>
                <w:lang w:val="hr-HR"/>
              </w:rPr>
              <w:t>-1,22</w:t>
            </w:r>
          </w:p>
        </w:tc>
        <w:tc>
          <w:tcPr>
            <w:tcW w:w="1004" w:type="pct"/>
            <w:vAlign w:val="center"/>
          </w:tcPr>
          <w:p w14:paraId="3A1AEBC9"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r>
              <w:rPr>
                <w:rFonts w:asciiTheme="minorHAnsi" w:hAnsiTheme="minorHAnsi" w:cs="Arial"/>
                <w:b w:val="0"/>
                <w:color w:val="000000" w:themeColor="text1"/>
                <w:sz w:val="20"/>
                <w:lang w:val="hr-HR"/>
              </w:rPr>
              <w:t>5.428</w:t>
            </w:r>
          </w:p>
        </w:tc>
        <w:tc>
          <w:tcPr>
            <w:tcW w:w="1004" w:type="pct"/>
            <w:vAlign w:val="center"/>
          </w:tcPr>
          <w:p w14:paraId="35D4473A"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r w:rsidRPr="00E164D2">
              <w:rPr>
                <w:rFonts w:asciiTheme="minorHAnsi" w:hAnsiTheme="minorHAnsi" w:cs="Arial"/>
                <w:b w:val="0"/>
                <w:color w:val="000000" w:themeColor="text1"/>
                <w:sz w:val="20"/>
                <w:lang w:val="hr-HR"/>
              </w:rPr>
              <w:t>-1,97</w:t>
            </w:r>
          </w:p>
        </w:tc>
        <w:tc>
          <w:tcPr>
            <w:tcW w:w="1003" w:type="pct"/>
            <w:vAlign w:val="center"/>
          </w:tcPr>
          <w:p w14:paraId="2BBD414E" w14:textId="77777777" w:rsidR="008B5751" w:rsidRPr="00E164D2" w:rsidRDefault="008B5751" w:rsidP="008B5751">
            <w:pPr>
              <w:pStyle w:val="T1"/>
              <w:keepNext w:val="0"/>
              <w:spacing w:before="0" w:after="0" w:line="240" w:lineRule="auto"/>
              <w:jc w:val="right"/>
              <w:rPr>
                <w:rFonts w:asciiTheme="minorHAnsi" w:hAnsiTheme="minorHAnsi" w:cs="Arial"/>
                <w:b w:val="0"/>
                <w:color w:val="000000" w:themeColor="text1"/>
                <w:sz w:val="20"/>
                <w:lang w:val="hr-HR"/>
              </w:rPr>
            </w:pPr>
            <w:r w:rsidRPr="00E164D2">
              <w:rPr>
                <w:rFonts w:asciiTheme="minorHAnsi" w:hAnsiTheme="minorHAnsi" w:cs="Arial"/>
                <w:b w:val="0"/>
                <w:color w:val="000000" w:themeColor="text1"/>
                <w:sz w:val="20"/>
                <w:lang w:val="hr-HR"/>
              </w:rPr>
              <w:t>15.217</w:t>
            </w:r>
          </w:p>
        </w:tc>
      </w:tr>
    </w:tbl>
    <w:p w14:paraId="261D45E3" w14:textId="77777777" w:rsidR="00FD645D" w:rsidRPr="00E164D2" w:rsidRDefault="00FD645D" w:rsidP="00FD645D">
      <w:pPr>
        <w:jc w:val="both"/>
        <w:rPr>
          <w:rFonts w:asciiTheme="minorHAnsi" w:hAnsiTheme="minorHAnsi" w:cs="Arial"/>
          <w:b/>
          <w:color w:val="000000" w:themeColor="text1"/>
          <w:sz w:val="22"/>
          <w:szCs w:val="22"/>
          <w:lang w:val="hr-HR"/>
        </w:rPr>
      </w:pPr>
    </w:p>
    <w:p w14:paraId="4C0EC964" w14:textId="77777777" w:rsidR="002B0028" w:rsidRPr="00E164D2" w:rsidRDefault="002B0028" w:rsidP="00FD645D">
      <w:pPr>
        <w:jc w:val="both"/>
        <w:rPr>
          <w:rFonts w:asciiTheme="minorHAnsi" w:hAnsiTheme="minorHAnsi" w:cs="Arial"/>
          <w:b/>
          <w:color w:val="000000" w:themeColor="text1"/>
          <w:sz w:val="22"/>
          <w:szCs w:val="22"/>
          <w:lang w:val="hr-HR"/>
        </w:rPr>
      </w:pPr>
    </w:p>
    <w:p w14:paraId="6E50D672" w14:textId="77777777" w:rsidR="00D75A53" w:rsidRPr="00E164D2" w:rsidRDefault="00D75A53">
      <w:pPr>
        <w:widowControl w:val="0"/>
        <w:jc w:val="both"/>
        <w:rPr>
          <w:rFonts w:asciiTheme="minorHAnsi" w:hAnsiTheme="minorHAnsi" w:cs="Arial"/>
          <w:color w:val="000000" w:themeColor="text1"/>
          <w:sz w:val="22"/>
          <w:szCs w:val="22"/>
          <w:lang w:val="hr-HR"/>
        </w:rPr>
      </w:pPr>
    </w:p>
    <w:p w14:paraId="2E3FBA71" w14:textId="77777777" w:rsidR="00FD645D" w:rsidRPr="00E164D2" w:rsidRDefault="00FD645D">
      <w:pPr>
        <w:widowControl w:val="0"/>
        <w:jc w:val="both"/>
        <w:rPr>
          <w:rFonts w:asciiTheme="minorHAnsi" w:hAnsiTheme="minorHAnsi" w:cs="Arial"/>
          <w:color w:val="000000" w:themeColor="text1"/>
          <w:sz w:val="22"/>
          <w:szCs w:val="22"/>
          <w:lang w:val="hr-HR"/>
        </w:rPr>
      </w:pPr>
    </w:p>
    <w:p w14:paraId="5DE05199" w14:textId="77777777" w:rsidR="00363369" w:rsidRPr="00E76F4B" w:rsidRDefault="00363369">
      <w:pPr>
        <w:jc w:val="both"/>
        <w:rPr>
          <w:rFonts w:asciiTheme="minorHAnsi" w:hAnsiTheme="minorHAnsi" w:cs="Arial"/>
          <w:b/>
          <w:color w:val="000000" w:themeColor="text1"/>
          <w:sz w:val="22"/>
          <w:szCs w:val="22"/>
          <w:lang w:val="hr-HR"/>
        </w:rPr>
        <w:sectPr w:rsidR="00363369" w:rsidRPr="00E76F4B" w:rsidSect="0077198A">
          <w:pgSz w:w="11907" w:h="16840" w:code="9"/>
          <w:pgMar w:top="1418" w:right="1134" w:bottom="1134" w:left="1418" w:header="851" w:footer="851" w:gutter="0"/>
          <w:cols w:space="720"/>
          <w:noEndnote/>
        </w:sectPr>
      </w:pPr>
    </w:p>
    <w:p w14:paraId="01A73E8A" w14:textId="77777777" w:rsidR="002B0028" w:rsidRPr="00E76F4B" w:rsidRDefault="002B0028" w:rsidP="002B0028">
      <w:pPr>
        <w:pStyle w:val="T1"/>
        <w:spacing w:before="0" w:after="0" w:line="240" w:lineRule="auto"/>
        <w:ind w:left="709" w:hanging="709"/>
        <w:rPr>
          <w:rFonts w:asciiTheme="minorHAnsi" w:hAnsiTheme="minorHAnsi" w:cs="Arial"/>
          <w:color w:val="000000" w:themeColor="text1"/>
          <w:sz w:val="14"/>
          <w:szCs w:val="16"/>
          <w:lang w:val="hr-HR"/>
        </w:rPr>
      </w:pPr>
    </w:p>
    <w:p w14:paraId="0816F373" w14:textId="77777777" w:rsidR="006F5FD6" w:rsidRPr="00E164D2" w:rsidRDefault="000273C0" w:rsidP="002B0028">
      <w:pPr>
        <w:pStyle w:val="T1"/>
        <w:spacing w:before="0" w:after="0" w:line="240" w:lineRule="auto"/>
        <w:ind w:left="709" w:hanging="709"/>
        <w:rPr>
          <w:rFonts w:asciiTheme="minorHAnsi" w:hAnsiTheme="minorHAnsi" w:cs="Arial"/>
          <w:color w:val="000000" w:themeColor="text1"/>
          <w:spacing w:val="-3"/>
          <w:sz w:val="22"/>
          <w:szCs w:val="22"/>
          <w:lang w:val="hr-HR"/>
        </w:rPr>
      </w:pPr>
      <w:r w:rsidRPr="00E164D2">
        <w:rPr>
          <w:rFonts w:asciiTheme="minorHAnsi" w:hAnsiTheme="minorHAnsi" w:cs="Arial"/>
          <w:color w:val="000000" w:themeColor="text1"/>
          <w:spacing w:val="-3"/>
          <w:sz w:val="22"/>
          <w:szCs w:val="22"/>
          <w:lang w:val="hr-HR"/>
        </w:rPr>
        <w:t>3</w:t>
      </w:r>
      <w:r w:rsidR="006914C7" w:rsidRPr="00E164D2">
        <w:rPr>
          <w:rFonts w:asciiTheme="minorHAnsi" w:hAnsiTheme="minorHAnsi" w:cs="Arial"/>
          <w:color w:val="000000" w:themeColor="text1"/>
          <w:spacing w:val="-3"/>
          <w:sz w:val="22"/>
          <w:szCs w:val="22"/>
          <w:lang w:val="hr-HR"/>
        </w:rPr>
        <w:t>5</w:t>
      </w:r>
      <w:r w:rsidR="006F5FD6" w:rsidRPr="00E164D2">
        <w:rPr>
          <w:rFonts w:asciiTheme="minorHAnsi" w:hAnsiTheme="minorHAnsi" w:cs="Arial"/>
          <w:color w:val="000000" w:themeColor="text1"/>
          <w:spacing w:val="-3"/>
          <w:sz w:val="22"/>
          <w:szCs w:val="22"/>
          <w:lang w:val="hr-HR"/>
        </w:rPr>
        <w:t xml:space="preserve">. </w:t>
      </w:r>
      <w:r w:rsidR="006F5FD6" w:rsidRPr="00E164D2">
        <w:rPr>
          <w:rFonts w:asciiTheme="minorHAnsi" w:hAnsiTheme="minorHAnsi" w:cs="Arial"/>
          <w:color w:val="000000" w:themeColor="text1"/>
          <w:spacing w:val="-3"/>
          <w:sz w:val="22"/>
          <w:szCs w:val="22"/>
          <w:lang w:val="hr-HR"/>
        </w:rPr>
        <w:tab/>
      </w:r>
      <w:r w:rsidR="007534B0" w:rsidRPr="00E164D2">
        <w:rPr>
          <w:rFonts w:asciiTheme="minorHAnsi" w:hAnsiTheme="minorHAnsi" w:cs="Arial"/>
          <w:color w:val="000000" w:themeColor="text1"/>
          <w:spacing w:val="-3"/>
          <w:sz w:val="22"/>
          <w:szCs w:val="22"/>
          <w:lang w:val="hr-HR"/>
        </w:rPr>
        <w:t>Fer</w:t>
      </w:r>
      <w:r w:rsidR="006F5FD6" w:rsidRPr="00E164D2">
        <w:rPr>
          <w:rFonts w:asciiTheme="minorHAnsi" w:hAnsiTheme="minorHAnsi" w:cs="Arial"/>
          <w:color w:val="000000" w:themeColor="text1"/>
          <w:spacing w:val="-3"/>
          <w:sz w:val="22"/>
          <w:szCs w:val="22"/>
          <w:lang w:val="hr-HR"/>
        </w:rPr>
        <w:t xml:space="preserve"> vrijednost financijsk</w:t>
      </w:r>
      <w:r w:rsidR="00942978" w:rsidRPr="00E164D2">
        <w:rPr>
          <w:rFonts w:asciiTheme="minorHAnsi" w:hAnsiTheme="minorHAnsi" w:cs="Arial"/>
          <w:color w:val="000000" w:themeColor="text1"/>
          <w:spacing w:val="-3"/>
          <w:sz w:val="22"/>
          <w:szCs w:val="22"/>
          <w:lang w:val="hr-HR"/>
        </w:rPr>
        <w:t>e imovine i financijskih obveza</w:t>
      </w:r>
    </w:p>
    <w:p w14:paraId="738648E9" w14:textId="77777777" w:rsidR="002B0028" w:rsidRPr="00E76F4B" w:rsidRDefault="002B0028" w:rsidP="002B0028">
      <w:pPr>
        <w:pStyle w:val="T1"/>
        <w:spacing w:before="0" w:after="0" w:line="240" w:lineRule="auto"/>
        <w:ind w:left="709" w:hanging="709"/>
        <w:rPr>
          <w:rFonts w:asciiTheme="minorHAnsi" w:hAnsiTheme="minorHAnsi" w:cs="Arial"/>
          <w:b w:val="0"/>
          <w:color w:val="000000" w:themeColor="text1"/>
          <w:spacing w:val="-3"/>
          <w:sz w:val="12"/>
          <w:szCs w:val="16"/>
          <w:lang w:val="hr-HR"/>
        </w:rPr>
      </w:pPr>
    </w:p>
    <w:p w14:paraId="01A7F897" w14:textId="77777777" w:rsidR="00942978" w:rsidRPr="00E164D2" w:rsidRDefault="00942978" w:rsidP="002B0028">
      <w:pPr>
        <w:pStyle w:val="T1"/>
        <w:spacing w:before="0" w:after="0" w:line="240" w:lineRule="auto"/>
        <w:ind w:left="709" w:hanging="709"/>
        <w:rPr>
          <w:rFonts w:asciiTheme="minorHAnsi" w:hAnsiTheme="minorHAnsi" w:cs="Arial"/>
          <w:b w:val="0"/>
          <w:color w:val="000000" w:themeColor="text1"/>
          <w:spacing w:val="-3"/>
          <w:sz w:val="22"/>
          <w:szCs w:val="22"/>
          <w:lang w:val="hr-HR"/>
        </w:rPr>
      </w:pPr>
      <w:r w:rsidRPr="00E164D2">
        <w:rPr>
          <w:rFonts w:asciiTheme="minorHAnsi" w:hAnsiTheme="minorHAnsi" w:cs="Arial"/>
          <w:b w:val="0"/>
          <w:color w:val="000000" w:themeColor="text1"/>
          <w:spacing w:val="-3"/>
          <w:sz w:val="22"/>
          <w:szCs w:val="22"/>
          <w:lang w:val="hr-HR"/>
        </w:rPr>
        <w:t xml:space="preserve">Računovodstvena politika mjerenja fer vrijednosti opisana je u </w:t>
      </w:r>
      <w:r w:rsidR="00150CA8" w:rsidRPr="00E164D2">
        <w:rPr>
          <w:rFonts w:asciiTheme="minorHAnsi" w:hAnsiTheme="minorHAnsi" w:cs="Arial"/>
          <w:b w:val="0"/>
          <w:color w:val="000000" w:themeColor="text1"/>
          <w:spacing w:val="-3"/>
          <w:sz w:val="22"/>
          <w:szCs w:val="22"/>
          <w:lang w:val="hr-HR"/>
        </w:rPr>
        <w:t>b</w:t>
      </w:r>
      <w:r w:rsidRPr="00E164D2">
        <w:rPr>
          <w:rFonts w:asciiTheme="minorHAnsi" w:hAnsiTheme="minorHAnsi" w:cs="Arial"/>
          <w:b w:val="0"/>
          <w:color w:val="000000" w:themeColor="text1"/>
          <w:spacing w:val="-3"/>
          <w:sz w:val="22"/>
          <w:szCs w:val="22"/>
          <w:lang w:val="hr-HR"/>
        </w:rPr>
        <w:t xml:space="preserve">ilješci </w:t>
      </w:r>
      <w:r w:rsidR="00B35D15" w:rsidRPr="00E164D2">
        <w:rPr>
          <w:rFonts w:asciiTheme="minorHAnsi" w:hAnsiTheme="minorHAnsi" w:cs="Arial"/>
          <w:b w:val="0"/>
          <w:color w:val="000000" w:themeColor="text1"/>
          <w:spacing w:val="-3"/>
          <w:sz w:val="22"/>
          <w:szCs w:val="22"/>
          <w:lang w:val="hr-HR"/>
        </w:rPr>
        <w:t>4.</w:t>
      </w:r>
      <w:r w:rsidRPr="00E164D2">
        <w:rPr>
          <w:rFonts w:asciiTheme="minorHAnsi" w:hAnsiTheme="minorHAnsi" w:cs="Arial"/>
          <w:b w:val="0"/>
          <w:color w:val="000000" w:themeColor="text1"/>
          <w:spacing w:val="-3"/>
          <w:sz w:val="22"/>
          <w:szCs w:val="22"/>
          <w:lang w:val="hr-HR"/>
        </w:rPr>
        <w:t>2</w:t>
      </w:r>
      <w:r w:rsidR="00EF641B" w:rsidRPr="00E164D2">
        <w:rPr>
          <w:rFonts w:asciiTheme="minorHAnsi" w:hAnsiTheme="minorHAnsi" w:cs="Arial"/>
          <w:b w:val="0"/>
          <w:color w:val="000000" w:themeColor="text1"/>
          <w:spacing w:val="-3"/>
          <w:sz w:val="22"/>
          <w:szCs w:val="22"/>
          <w:lang w:val="hr-HR"/>
        </w:rPr>
        <w:t>.</w:t>
      </w:r>
    </w:p>
    <w:p w14:paraId="23F85DF2" w14:textId="77777777" w:rsidR="002B0028" w:rsidRPr="00E76F4B" w:rsidRDefault="002B0028" w:rsidP="002B0028">
      <w:pPr>
        <w:pStyle w:val="T1"/>
        <w:spacing w:before="0" w:after="0" w:line="240" w:lineRule="auto"/>
        <w:ind w:left="709" w:hanging="709"/>
        <w:rPr>
          <w:rFonts w:asciiTheme="minorHAnsi" w:hAnsiTheme="minorHAnsi" w:cs="Arial"/>
          <w:color w:val="000000" w:themeColor="text1"/>
          <w:spacing w:val="-3"/>
          <w:sz w:val="12"/>
          <w:szCs w:val="16"/>
          <w:lang w:val="hr-HR"/>
        </w:rPr>
      </w:pPr>
    </w:p>
    <w:p w14:paraId="0A38E363" w14:textId="77777777" w:rsidR="006F5FD6" w:rsidRPr="00E164D2" w:rsidRDefault="000273C0" w:rsidP="002B0028">
      <w:pPr>
        <w:pStyle w:val="T1"/>
        <w:spacing w:before="0" w:after="0" w:line="240" w:lineRule="auto"/>
        <w:ind w:left="709" w:hanging="709"/>
        <w:rPr>
          <w:rFonts w:asciiTheme="minorHAnsi" w:hAnsiTheme="minorHAnsi" w:cs="Arial"/>
          <w:color w:val="000000" w:themeColor="text1"/>
          <w:spacing w:val="-3"/>
          <w:sz w:val="22"/>
          <w:szCs w:val="22"/>
          <w:lang w:val="hr-HR"/>
        </w:rPr>
      </w:pPr>
      <w:r w:rsidRPr="00E164D2">
        <w:rPr>
          <w:rFonts w:asciiTheme="minorHAnsi" w:hAnsiTheme="minorHAnsi" w:cs="Arial"/>
          <w:color w:val="000000" w:themeColor="text1"/>
          <w:spacing w:val="-3"/>
          <w:sz w:val="22"/>
          <w:szCs w:val="22"/>
          <w:lang w:val="hr-HR"/>
        </w:rPr>
        <w:t>3</w:t>
      </w:r>
      <w:r w:rsidR="006914C7" w:rsidRPr="00E164D2">
        <w:rPr>
          <w:rFonts w:asciiTheme="minorHAnsi" w:hAnsiTheme="minorHAnsi" w:cs="Arial"/>
          <w:color w:val="000000" w:themeColor="text1"/>
          <w:spacing w:val="-3"/>
          <w:sz w:val="22"/>
          <w:szCs w:val="22"/>
          <w:lang w:val="hr-HR"/>
        </w:rPr>
        <w:t>5</w:t>
      </w:r>
      <w:r w:rsidR="008F488E">
        <w:rPr>
          <w:rFonts w:asciiTheme="minorHAnsi" w:hAnsiTheme="minorHAnsi" w:cs="Arial"/>
          <w:color w:val="000000" w:themeColor="text1"/>
          <w:spacing w:val="-3"/>
          <w:sz w:val="22"/>
          <w:szCs w:val="22"/>
          <w:lang w:val="hr-HR"/>
        </w:rPr>
        <w:t>.</w:t>
      </w:r>
      <w:r w:rsidR="006F5FD6" w:rsidRPr="00E164D2">
        <w:rPr>
          <w:rFonts w:asciiTheme="minorHAnsi" w:hAnsiTheme="minorHAnsi" w:cs="Arial"/>
          <w:color w:val="000000" w:themeColor="text1"/>
          <w:spacing w:val="-3"/>
          <w:sz w:val="22"/>
          <w:szCs w:val="22"/>
          <w:lang w:val="hr-HR"/>
        </w:rPr>
        <w:t xml:space="preserve">1. </w:t>
      </w:r>
      <w:r w:rsidR="006F5FD6" w:rsidRPr="00E164D2">
        <w:rPr>
          <w:rFonts w:asciiTheme="minorHAnsi" w:hAnsiTheme="minorHAnsi" w:cs="Arial"/>
          <w:color w:val="000000" w:themeColor="text1"/>
          <w:spacing w:val="-3"/>
          <w:sz w:val="22"/>
          <w:szCs w:val="22"/>
          <w:lang w:val="hr-HR"/>
        </w:rPr>
        <w:tab/>
      </w:r>
      <w:r w:rsidR="007534B0" w:rsidRPr="00E164D2">
        <w:rPr>
          <w:rFonts w:asciiTheme="minorHAnsi" w:hAnsiTheme="minorHAnsi" w:cs="Arial"/>
          <w:color w:val="000000" w:themeColor="text1"/>
          <w:spacing w:val="-3"/>
          <w:sz w:val="22"/>
          <w:szCs w:val="22"/>
          <w:lang w:val="hr-HR"/>
        </w:rPr>
        <w:t>Fer</w:t>
      </w:r>
      <w:r w:rsidR="006F5FD6" w:rsidRPr="00E164D2">
        <w:rPr>
          <w:rFonts w:asciiTheme="minorHAnsi" w:hAnsiTheme="minorHAnsi" w:cs="Arial"/>
          <w:color w:val="000000" w:themeColor="text1"/>
          <w:spacing w:val="-3"/>
          <w:sz w:val="22"/>
          <w:szCs w:val="22"/>
          <w:lang w:val="hr-HR"/>
        </w:rPr>
        <w:t xml:space="preserve"> vrijednost financijsk</w:t>
      </w:r>
      <w:r w:rsidR="0055634D" w:rsidRPr="00E164D2">
        <w:rPr>
          <w:rFonts w:asciiTheme="minorHAnsi" w:hAnsiTheme="minorHAnsi" w:cs="Arial"/>
          <w:color w:val="000000" w:themeColor="text1"/>
          <w:spacing w:val="-3"/>
          <w:sz w:val="22"/>
          <w:szCs w:val="22"/>
          <w:lang w:val="hr-HR"/>
        </w:rPr>
        <w:t>e imovine i financijskih obveza</w:t>
      </w:r>
      <w:r w:rsidR="006F5FD6" w:rsidRPr="00E164D2">
        <w:rPr>
          <w:rFonts w:asciiTheme="minorHAnsi" w:hAnsiTheme="minorHAnsi" w:cs="Arial"/>
          <w:color w:val="000000" w:themeColor="text1"/>
          <w:spacing w:val="-3"/>
          <w:sz w:val="22"/>
          <w:szCs w:val="22"/>
          <w:lang w:val="hr-HR"/>
        </w:rPr>
        <w:t xml:space="preserve"> koji s</w:t>
      </w:r>
      <w:r w:rsidR="00B35D15" w:rsidRPr="00E164D2">
        <w:rPr>
          <w:rFonts w:asciiTheme="minorHAnsi" w:hAnsiTheme="minorHAnsi" w:cs="Arial"/>
          <w:color w:val="000000" w:themeColor="text1"/>
          <w:spacing w:val="-3"/>
          <w:sz w:val="22"/>
          <w:szCs w:val="22"/>
          <w:lang w:val="hr-HR"/>
        </w:rPr>
        <w:t>e</w:t>
      </w:r>
      <w:r w:rsidR="006F5FD6" w:rsidRPr="00E164D2">
        <w:rPr>
          <w:rFonts w:asciiTheme="minorHAnsi" w:hAnsiTheme="minorHAnsi" w:cs="Arial"/>
          <w:color w:val="000000" w:themeColor="text1"/>
          <w:spacing w:val="-3"/>
          <w:sz w:val="22"/>
          <w:szCs w:val="22"/>
          <w:lang w:val="hr-HR"/>
        </w:rPr>
        <w:t xml:space="preserve"> </w:t>
      </w:r>
      <w:r w:rsidR="00B35D15" w:rsidRPr="00E164D2">
        <w:rPr>
          <w:rFonts w:asciiTheme="minorHAnsi" w:hAnsiTheme="minorHAnsi" w:cs="Arial"/>
          <w:color w:val="000000" w:themeColor="text1"/>
          <w:spacing w:val="-3"/>
          <w:sz w:val="22"/>
          <w:szCs w:val="22"/>
          <w:lang w:val="hr-HR"/>
        </w:rPr>
        <w:t>vode po</w:t>
      </w:r>
      <w:r w:rsidR="006F5FD6" w:rsidRPr="00E164D2">
        <w:rPr>
          <w:rFonts w:asciiTheme="minorHAnsi" w:hAnsiTheme="minorHAnsi" w:cs="Arial"/>
          <w:color w:val="000000" w:themeColor="text1"/>
          <w:spacing w:val="-3"/>
          <w:sz w:val="22"/>
          <w:szCs w:val="22"/>
          <w:lang w:val="hr-HR"/>
        </w:rPr>
        <w:t xml:space="preserve"> </w:t>
      </w:r>
      <w:r w:rsidR="007534B0" w:rsidRPr="00E164D2">
        <w:rPr>
          <w:rFonts w:asciiTheme="minorHAnsi" w:hAnsiTheme="minorHAnsi" w:cs="Arial"/>
          <w:color w:val="000000" w:themeColor="text1"/>
          <w:spacing w:val="-3"/>
          <w:sz w:val="22"/>
          <w:szCs w:val="22"/>
          <w:lang w:val="hr-HR"/>
        </w:rPr>
        <w:t>fer</w:t>
      </w:r>
      <w:r w:rsidR="006F5FD6" w:rsidRPr="00E164D2">
        <w:rPr>
          <w:rFonts w:asciiTheme="minorHAnsi" w:hAnsiTheme="minorHAnsi" w:cs="Arial"/>
          <w:color w:val="000000" w:themeColor="text1"/>
          <w:spacing w:val="-3"/>
          <w:sz w:val="22"/>
          <w:szCs w:val="22"/>
          <w:lang w:val="hr-HR"/>
        </w:rPr>
        <w:t xml:space="preserve"> vrijednost</w:t>
      </w:r>
      <w:r w:rsidR="000B54A1" w:rsidRPr="00E164D2">
        <w:rPr>
          <w:rFonts w:asciiTheme="minorHAnsi" w:hAnsiTheme="minorHAnsi" w:cs="Arial"/>
          <w:color w:val="000000" w:themeColor="text1"/>
          <w:spacing w:val="-3"/>
          <w:sz w:val="22"/>
          <w:szCs w:val="22"/>
          <w:lang w:val="hr-HR"/>
        </w:rPr>
        <w:t>i</w:t>
      </w:r>
      <w:r w:rsidR="006F5FD6" w:rsidRPr="00E164D2">
        <w:rPr>
          <w:rFonts w:asciiTheme="minorHAnsi" w:hAnsiTheme="minorHAnsi" w:cs="Arial"/>
          <w:color w:val="000000" w:themeColor="text1"/>
          <w:spacing w:val="-3"/>
          <w:sz w:val="22"/>
          <w:szCs w:val="22"/>
          <w:lang w:val="hr-HR"/>
        </w:rPr>
        <w:t xml:space="preserve"> </w:t>
      </w:r>
    </w:p>
    <w:p w14:paraId="4377FD1B" w14:textId="77777777" w:rsidR="002B0028" w:rsidRPr="00E76F4B" w:rsidRDefault="002B0028" w:rsidP="002B0028">
      <w:pPr>
        <w:pStyle w:val="T1"/>
        <w:spacing w:before="0" w:after="0" w:line="240" w:lineRule="auto"/>
        <w:rPr>
          <w:rFonts w:asciiTheme="minorHAnsi" w:hAnsiTheme="minorHAnsi" w:cs="Arial"/>
          <w:b w:val="0"/>
          <w:bCs w:val="0"/>
          <w:color w:val="000000" w:themeColor="text1"/>
          <w:spacing w:val="-3"/>
          <w:sz w:val="12"/>
          <w:szCs w:val="22"/>
          <w:lang w:val="hr-HR"/>
        </w:rPr>
      </w:pPr>
    </w:p>
    <w:p w14:paraId="6D35D67A" w14:textId="4592513A" w:rsidR="00B35D15" w:rsidRPr="00E164D2" w:rsidRDefault="00747F32" w:rsidP="002B0028">
      <w:pPr>
        <w:pStyle w:val="T1"/>
        <w:spacing w:before="0" w:after="0" w:line="240" w:lineRule="auto"/>
        <w:rPr>
          <w:rFonts w:asciiTheme="minorHAnsi" w:hAnsiTheme="minorHAnsi" w:cs="Arial"/>
          <w:b w:val="0"/>
          <w:bCs w:val="0"/>
          <w:color w:val="000000" w:themeColor="text1"/>
          <w:spacing w:val="-3"/>
          <w:sz w:val="22"/>
          <w:szCs w:val="22"/>
          <w:lang w:val="hr-HR"/>
        </w:rPr>
      </w:pPr>
      <w:r w:rsidRPr="00E164D2">
        <w:rPr>
          <w:rFonts w:asciiTheme="minorHAnsi" w:hAnsiTheme="minorHAnsi" w:cs="Arial"/>
          <w:b w:val="0"/>
          <w:bCs w:val="0"/>
          <w:color w:val="000000" w:themeColor="text1"/>
          <w:spacing w:val="-3"/>
          <w:sz w:val="22"/>
          <w:szCs w:val="22"/>
          <w:lang w:val="hr-HR"/>
        </w:rPr>
        <w:t xml:space="preserve">Tabele u nastavku daju prikaz financijske imovine po fer vrijednosti po razinama temeljem MSFI 9 klasifikacije na dan </w:t>
      </w:r>
      <w:r w:rsidR="00ED0ED4" w:rsidRPr="00E164D2">
        <w:rPr>
          <w:rFonts w:asciiTheme="minorHAnsi" w:hAnsiTheme="minorHAnsi" w:cs="Arial"/>
          <w:b w:val="0"/>
          <w:bCs w:val="0"/>
          <w:color w:val="000000" w:themeColor="text1"/>
          <w:spacing w:val="-3"/>
          <w:sz w:val="22"/>
          <w:szCs w:val="22"/>
          <w:lang w:val="hr-HR"/>
        </w:rPr>
        <w:t>3</w:t>
      </w:r>
      <w:r w:rsidR="00ED0ED4">
        <w:rPr>
          <w:rFonts w:asciiTheme="minorHAnsi" w:hAnsiTheme="minorHAnsi" w:cs="Arial"/>
          <w:b w:val="0"/>
          <w:bCs w:val="0"/>
          <w:color w:val="000000" w:themeColor="text1"/>
          <w:spacing w:val="-3"/>
          <w:sz w:val="22"/>
          <w:szCs w:val="22"/>
          <w:lang w:val="hr-HR"/>
        </w:rPr>
        <w:t>1</w:t>
      </w:r>
      <w:r w:rsidRPr="00E164D2">
        <w:rPr>
          <w:rFonts w:asciiTheme="minorHAnsi" w:hAnsiTheme="minorHAnsi" w:cs="Arial"/>
          <w:b w:val="0"/>
          <w:bCs w:val="0"/>
          <w:color w:val="000000" w:themeColor="text1"/>
          <w:spacing w:val="-3"/>
          <w:sz w:val="22"/>
          <w:szCs w:val="22"/>
          <w:lang w:val="hr-HR"/>
        </w:rPr>
        <w:t xml:space="preserve">. prosinca 2019. i 31. prosinca 2018. </w:t>
      </w:r>
    </w:p>
    <w:p w14:paraId="4571EA6D" w14:textId="77777777" w:rsidR="00747F32" w:rsidRPr="00E76F4B" w:rsidRDefault="00747F32" w:rsidP="002B0028">
      <w:pPr>
        <w:pStyle w:val="T1"/>
        <w:spacing w:before="0" w:after="0" w:line="240" w:lineRule="auto"/>
        <w:rPr>
          <w:rFonts w:asciiTheme="minorHAnsi" w:hAnsiTheme="minorHAnsi" w:cs="Arial"/>
          <w:b w:val="0"/>
          <w:bCs w:val="0"/>
          <w:color w:val="000000" w:themeColor="text1"/>
          <w:spacing w:val="-3"/>
          <w:sz w:val="12"/>
          <w:szCs w:val="22"/>
          <w:lang w:val="hr-HR"/>
        </w:rPr>
      </w:pPr>
    </w:p>
    <w:tbl>
      <w:tblPr>
        <w:tblW w:w="5114" w:type="pct"/>
        <w:jc w:val="center"/>
        <w:tblLayout w:type="fixed"/>
        <w:tblCellMar>
          <w:left w:w="122" w:type="dxa"/>
          <w:right w:w="122" w:type="dxa"/>
        </w:tblCellMar>
        <w:tblLook w:val="0000" w:firstRow="0" w:lastRow="0" w:firstColumn="0" w:lastColumn="0" w:noHBand="0" w:noVBand="0"/>
      </w:tblPr>
      <w:tblGrid>
        <w:gridCol w:w="6112"/>
        <w:gridCol w:w="1062"/>
        <w:gridCol w:w="1232"/>
        <w:gridCol w:w="1162"/>
      </w:tblGrid>
      <w:tr w:rsidR="00E14286" w:rsidRPr="00E164D2" w14:paraId="1A28902F" w14:textId="77777777" w:rsidTr="00E76F4B">
        <w:trPr>
          <w:trHeight w:val="279"/>
          <w:jc w:val="center"/>
        </w:trPr>
        <w:tc>
          <w:tcPr>
            <w:tcW w:w="3194" w:type="pct"/>
            <w:shd w:val="clear" w:color="auto" w:fill="auto"/>
          </w:tcPr>
          <w:p w14:paraId="3E3B24D9" w14:textId="77777777" w:rsidR="00B35D15" w:rsidRPr="00E164D2" w:rsidRDefault="00B35D15" w:rsidP="00B35D15">
            <w:pPr>
              <w:tabs>
                <w:tab w:val="right" w:pos="1202"/>
              </w:tabs>
              <w:outlineLvl w:val="0"/>
              <w:rPr>
                <w:rFonts w:asciiTheme="minorHAnsi" w:hAnsiTheme="minorHAnsi" w:cstheme="minorHAnsi"/>
                <w:color w:val="000000" w:themeColor="text1"/>
                <w:sz w:val="19"/>
                <w:szCs w:val="19"/>
                <w:lang w:val="hr-HR"/>
              </w:rPr>
            </w:pPr>
            <w:r w:rsidRPr="00E164D2">
              <w:rPr>
                <w:rFonts w:asciiTheme="minorHAnsi" w:hAnsiTheme="minorHAnsi" w:cstheme="minorHAnsi"/>
                <w:b/>
                <w:color w:val="000000" w:themeColor="text1"/>
                <w:sz w:val="19"/>
                <w:szCs w:val="19"/>
                <w:lang w:val="hr-HR"/>
              </w:rPr>
              <w:t>Grupa</w:t>
            </w:r>
          </w:p>
        </w:tc>
        <w:tc>
          <w:tcPr>
            <w:tcW w:w="1806" w:type="pct"/>
            <w:gridSpan w:val="3"/>
          </w:tcPr>
          <w:p w14:paraId="7E017D15" w14:textId="77777777" w:rsidR="00B35D15" w:rsidRPr="00E164D2" w:rsidRDefault="00AD2EF7" w:rsidP="00B35D15">
            <w:pPr>
              <w:tabs>
                <w:tab w:val="right" w:pos="1202"/>
              </w:tabs>
              <w:jc w:val="right"/>
              <w:outlineLvl w:val="0"/>
              <w:rPr>
                <w:rFonts w:asciiTheme="minorHAnsi" w:hAnsiTheme="minorHAnsi" w:cstheme="minorHAnsi"/>
                <w:b/>
                <w:bCs/>
                <w:color w:val="000000" w:themeColor="text1"/>
                <w:sz w:val="19"/>
                <w:szCs w:val="19"/>
                <w:lang w:val="hr-HR"/>
              </w:rPr>
            </w:pPr>
            <w:r w:rsidRPr="00E164D2">
              <w:rPr>
                <w:rFonts w:asciiTheme="minorHAnsi" w:hAnsiTheme="minorHAnsi" w:cstheme="minorHAnsi"/>
                <w:b/>
                <w:bCs/>
                <w:color w:val="000000" w:themeColor="text1"/>
                <w:sz w:val="19"/>
                <w:szCs w:val="19"/>
                <w:lang w:val="hr-HR"/>
              </w:rPr>
              <w:t>31. prosin</w:t>
            </w:r>
            <w:r w:rsidR="0073283D" w:rsidRPr="00E164D2">
              <w:rPr>
                <w:rFonts w:asciiTheme="minorHAnsi" w:hAnsiTheme="minorHAnsi" w:cstheme="minorHAnsi"/>
                <w:b/>
                <w:bCs/>
                <w:color w:val="000000" w:themeColor="text1"/>
                <w:sz w:val="19"/>
                <w:szCs w:val="19"/>
                <w:lang w:val="hr-HR"/>
              </w:rPr>
              <w:t>c</w:t>
            </w:r>
            <w:r w:rsidRPr="00E164D2">
              <w:rPr>
                <w:rFonts w:asciiTheme="minorHAnsi" w:hAnsiTheme="minorHAnsi" w:cstheme="minorHAnsi"/>
                <w:b/>
                <w:bCs/>
                <w:color w:val="000000" w:themeColor="text1"/>
                <w:sz w:val="19"/>
                <w:szCs w:val="19"/>
                <w:lang w:val="hr-HR"/>
              </w:rPr>
              <w:t>a</w:t>
            </w:r>
            <w:r w:rsidR="0073283D" w:rsidRPr="00E164D2">
              <w:rPr>
                <w:rFonts w:asciiTheme="minorHAnsi" w:hAnsiTheme="minorHAnsi" w:cstheme="minorHAnsi"/>
                <w:b/>
                <w:bCs/>
                <w:color w:val="000000" w:themeColor="text1"/>
                <w:sz w:val="19"/>
                <w:szCs w:val="19"/>
                <w:lang w:val="hr-HR"/>
              </w:rPr>
              <w:t xml:space="preserve"> </w:t>
            </w:r>
            <w:r w:rsidR="00747F32" w:rsidRPr="00E164D2">
              <w:rPr>
                <w:rFonts w:asciiTheme="minorHAnsi" w:hAnsiTheme="minorHAnsi" w:cstheme="minorHAnsi"/>
                <w:b/>
                <w:bCs/>
                <w:color w:val="000000" w:themeColor="text1"/>
                <w:sz w:val="19"/>
                <w:szCs w:val="19"/>
                <w:lang w:val="hr-HR"/>
              </w:rPr>
              <w:t>2019</w:t>
            </w:r>
            <w:r w:rsidR="00B35D15" w:rsidRPr="00E164D2">
              <w:rPr>
                <w:rFonts w:asciiTheme="minorHAnsi" w:hAnsiTheme="minorHAnsi" w:cstheme="minorHAnsi"/>
                <w:b/>
                <w:bCs/>
                <w:color w:val="000000" w:themeColor="text1"/>
                <w:sz w:val="19"/>
                <w:szCs w:val="19"/>
                <w:lang w:val="hr-HR"/>
              </w:rPr>
              <w:t>.</w:t>
            </w:r>
            <w:r w:rsidR="007C5023" w:rsidRPr="00E164D2">
              <w:rPr>
                <w:rFonts w:asciiTheme="minorHAnsi" w:hAnsiTheme="minorHAnsi" w:cstheme="minorHAnsi"/>
                <w:b/>
                <w:bCs/>
                <w:color w:val="000000" w:themeColor="text1"/>
                <w:sz w:val="19"/>
                <w:szCs w:val="19"/>
                <w:lang w:val="hr-HR"/>
              </w:rPr>
              <w:t xml:space="preserve"> </w:t>
            </w:r>
          </w:p>
        </w:tc>
      </w:tr>
      <w:tr w:rsidR="00E14286" w:rsidRPr="00E164D2" w14:paraId="256427E2" w14:textId="77777777" w:rsidTr="00E76F4B">
        <w:trPr>
          <w:trHeight w:val="279"/>
          <w:jc w:val="center"/>
        </w:trPr>
        <w:tc>
          <w:tcPr>
            <w:tcW w:w="3194" w:type="pct"/>
            <w:shd w:val="clear" w:color="auto" w:fill="auto"/>
            <w:vAlign w:val="bottom"/>
          </w:tcPr>
          <w:p w14:paraId="213010CD" w14:textId="77777777" w:rsidR="00B35D15" w:rsidRPr="00E164D2" w:rsidRDefault="00B35D15" w:rsidP="00B35D15">
            <w:pPr>
              <w:tabs>
                <w:tab w:val="right" w:pos="1202"/>
              </w:tabs>
              <w:ind w:left="-482"/>
              <w:outlineLvl w:val="0"/>
              <w:rPr>
                <w:rFonts w:asciiTheme="minorHAnsi" w:hAnsiTheme="minorHAnsi" w:cstheme="minorHAnsi"/>
                <w:color w:val="000000" w:themeColor="text1"/>
                <w:spacing w:val="-2"/>
                <w:sz w:val="19"/>
                <w:szCs w:val="19"/>
                <w:lang w:val="hr-HR"/>
              </w:rPr>
            </w:pPr>
          </w:p>
        </w:tc>
        <w:tc>
          <w:tcPr>
            <w:tcW w:w="555" w:type="pct"/>
            <w:shd w:val="clear" w:color="auto" w:fill="auto"/>
            <w:vAlign w:val="bottom"/>
          </w:tcPr>
          <w:p w14:paraId="4C014504" w14:textId="77777777" w:rsidR="00B35D15" w:rsidRPr="00E164D2" w:rsidRDefault="00B35D15" w:rsidP="00B35D15">
            <w:pPr>
              <w:tabs>
                <w:tab w:val="right" w:pos="1202"/>
              </w:tabs>
              <w:jc w:val="right"/>
              <w:outlineLvl w:val="0"/>
              <w:rPr>
                <w:rFonts w:asciiTheme="minorHAnsi" w:hAnsiTheme="minorHAnsi" w:cstheme="minorHAnsi"/>
                <w:b/>
                <w:color w:val="000000" w:themeColor="text1"/>
                <w:spacing w:val="-2"/>
                <w:sz w:val="19"/>
                <w:szCs w:val="19"/>
                <w:lang w:val="hr-HR"/>
              </w:rPr>
            </w:pPr>
            <w:r w:rsidRPr="00E164D2">
              <w:rPr>
                <w:rFonts w:asciiTheme="minorHAnsi" w:hAnsiTheme="minorHAnsi" w:cstheme="minorHAnsi"/>
                <w:b/>
                <w:color w:val="000000" w:themeColor="text1"/>
                <w:spacing w:val="-2"/>
                <w:sz w:val="19"/>
                <w:szCs w:val="19"/>
                <w:lang w:val="hr-HR"/>
              </w:rPr>
              <w:t>Razina 1</w:t>
            </w:r>
          </w:p>
        </w:tc>
        <w:tc>
          <w:tcPr>
            <w:tcW w:w="644" w:type="pct"/>
            <w:shd w:val="clear" w:color="auto" w:fill="auto"/>
            <w:vAlign w:val="bottom"/>
          </w:tcPr>
          <w:p w14:paraId="67C17B4C" w14:textId="77777777" w:rsidR="00B35D15" w:rsidRPr="00E164D2" w:rsidRDefault="00B35D15" w:rsidP="00B35D15">
            <w:pPr>
              <w:tabs>
                <w:tab w:val="right" w:pos="1202"/>
              </w:tabs>
              <w:jc w:val="right"/>
              <w:outlineLvl w:val="0"/>
              <w:rPr>
                <w:rFonts w:asciiTheme="minorHAnsi" w:hAnsiTheme="minorHAnsi" w:cstheme="minorHAnsi"/>
                <w:b/>
                <w:color w:val="000000" w:themeColor="text1"/>
                <w:spacing w:val="-2"/>
                <w:sz w:val="19"/>
                <w:szCs w:val="19"/>
                <w:lang w:val="hr-HR"/>
              </w:rPr>
            </w:pPr>
            <w:r w:rsidRPr="00E164D2">
              <w:rPr>
                <w:rFonts w:asciiTheme="minorHAnsi" w:hAnsiTheme="minorHAnsi" w:cstheme="minorHAnsi"/>
                <w:b/>
                <w:color w:val="000000" w:themeColor="text1"/>
                <w:spacing w:val="-2"/>
                <w:sz w:val="19"/>
                <w:szCs w:val="19"/>
                <w:lang w:val="hr-HR"/>
              </w:rPr>
              <w:t>Razina 2</w:t>
            </w:r>
          </w:p>
        </w:tc>
        <w:tc>
          <w:tcPr>
            <w:tcW w:w="607" w:type="pct"/>
            <w:shd w:val="clear" w:color="auto" w:fill="auto"/>
            <w:vAlign w:val="bottom"/>
          </w:tcPr>
          <w:p w14:paraId="04A41271" w14:textId="77777777" w:rsidR="00B35D15" w:rsidRPr="00E164D2" w:rsidRDefault="00B35D15" w:rsidP="00B35D15">
            <w:pPr>
              <w:tabs>
                <w:tab w:val="right" w:pos="1202"/>
              </w:tabs>
              <w:jc w:val="right"/>
              <w:outlineLvl w:val="0"/>
              <w:rPr>
                <w:rFonts w:asciiTheme="minorHAnsi" w:hAnsiTheme="minorHAnsi" w:cstheme="minorHAnsi"/>
                <w:b/>
                <w:color w:val="000000" w:themeColor="text1"/>
                <w:spacing w:val="-2"/>
                <w:sz w:val="19"/>
                <w:szCs w:val="19"/>
                <w:lang w:val="hr-HR"/>
              </w:rPr>
            </w:pPr>
            <w:r w:rsidRPr="00E164D2">
              <w:rPr>
                <w:rFonts w:asciiTheme="minorHAnsi" w:hAnsiTheme="minorHAnsi" w:cstheme="minorHAnsi"/>
                <w:b/>
                <w:color w:val="000000" w:themeColor="text1"/>
                <w:spacing w:val="-2"/>
                <w:sz w:val="19"/>
                <w:szCs w:val="19"/>
                <w:lang w:val="hr-HR"/>
              </w:rPr>
              <w:t>Razina 3</w:t>
            </w:r>
          </w:p>
        </w:tc>
      </w:tr>
      <w:tr w:rsidR="00E14286" w:rsidRPr="00E164D2" w14:paraId="0DCA1DCA" w14:textId="77777777" w:rsidTr="00E76F4B">
        <w:trPr>
          <w:trHeight w:hRule="exact" w:val="202"/>
          <w:jc w:val="center"/>
        </w:trPr>
        <w:tc>
          <w:tcPr>
            <w:tcW w:w="3194" w:type="pct"/>
            <w:shd w:val="clear" w:color="auto" w:fill="auto"/>
            <w:vAlign w:val="bottom"/>
          </w:tcPr>
          <w:p w14:paraId="0E5AD0BD" w14:textId="77777777" w:rsidR="00B35D15" w:rsidRPr="00E164D2" w:rsidRDefault="00B35D15" w:rsidP="00B35D15">
            <w:pPr>
              <w:tabs>
                <w:tab w:val="right" w:pos="1202"/>
              </w:tabs>
              <w:outlineLvl w:val="0"/>
              <w:rPr>
                <w:rFonts w:asciiTheme="minorHAnsi" w:hAnsiTheme="minorHAnsi" w:cstheme="minorHAnsi"/>
                <w:color w:val="000000" w:themeColor="text1"/>
                <w:spacing w:val="-2"/>
                <w:sz w:val="19"/>
                <w:szCs w:val="19"/>
                <w:lang w:val="hr-HR"/>
              </w:rPr>
            </w:pPr>
          </w:p>
        </w:tc>
        <w:tc>
          <w:tcPr>
            <w:tcW w:w="555" w:type="pct"/>
            <w:shd w:val="clear" w:color="auto" w:fill="auto"/>
            <w:vAlign w:val="bottom"/>
          </w:tcPr>
          <w:p w14:paraId="4D0688A6" w14:textId="77777777" w:rsidR="00B35D15" w:rsidRPr="00E164D2" w:rsidRDefault="00B35D15" w:rsidP="00B35D15">
            <w:pPr>
              <w:tabs>
                <w:tab w:val="right" w:pos="1202"/>
              </w:tabs>
              <w:jc w:val="right"/>
              <w:outlineLvl w:val="0"/>
              <w:rPr>
                <w:rFonts w:asciiTheme="minorHAnsi" w:hAnsiTheme="minorHAnsi" w:cstheme="minorHAnsi"/>
                <w:b/>
                <w:color w:val="000000" w:themeColor="text1"/>
                <w:spacing w:val="-2"/>
                <w:sz w:val="19"/>
                <w:szCs w:val="19"/>
                <w:lang w:val="hr-HR"/>
              </w:rPr>
            </w:pPr>
            <w:r w:rsidRPr="00E164D2">
              <w:rPr>
                <w:rFonts w:asciiTheme="minorHAnsi" w:hAnsiTheme="minorHAnsi" w:cstheme="minorHAnsi"/>
                <w:b/>
                <w:color w:val="000000" w:themeColor="text1"/>
                <w:spacing w:val="-2"/>
                <w:sz w:val="19"/>
                <w:szCs w:val="19"/>
                <w:lang w:val="hr-HR"/>
              </w:rPr>
              <w:t>000 kuna</w:t>
            </w:r>
          </w:p>
        </w:tc>
        <w:tc>
          <w:tcPr>
            <w:tcW w:w="644" w:type="pct"/>
            <w:shd w:val="clear" w:color="auto" w:fill="auto"/>
            <w:vAlign w:val="bottom"/>
          </w:tcPr>
          <w:p w14:paraId="0EB525AB" w14:textId="77777777" w:rsidR="00B35D15" w:rsidRPr="00E164D2" w:rsidRDefault="00B35D15" w:rsidP="00B35D15">
            <w:pPr>
              <w:tabs>
                <w:tab w:val="right" w:pos="1202"/>
              </w:tabs>
              <w:jc w:val="right"/>
              <w:outlineLvl w:val="0"/>
              <w:rPr>
                <w:rFonts w:asciiTheme="minorHAnsi" w:hAnsiTheme="minorHAnsi" w:cstheme="minorHAnsi"/>
                <w:b/>
                <w:color w:val="000000" w:themeColor="text1"/>
                <w:spacing w:val="-2"/>
                <w:sz w:val="19"/>
                <w:szCs w:val="19"/>
                <w:lang w:val="hr-HR"/>
              </w:rPr>
            </w:pPr>
            <w:r w:rsidRPr="00E164D2">
              <w:rPr>
                <w:rFonts w:asciiTheme="minorHAnsi" w:hAnsiTheme="minorHAnsi" w:cstheme="minorHAnsi"/>
                <w:b/>
                <w:color w:val="000000" w:themeColor="text1"/>
                <w:spacing w:val="-2"/>
                <w:sz w:val="19"/>
                <w:szCs w:val="19"/>
                <w:lang w:val="hr-HR"/>
              </w:rPr>
              <w:t>000 kuna</w:t>
            </w:r>
          </w:p>
        </w:tc>
        <w:tc>
          <w:tcPr>
            <w:tcW w:w="607" w:type="pct"/>
            <w:shd w:val="clear" w:color="auto" w:fill="auto"/>
            <w:vAlign w:val="bottom"/>
          </w:tcPr>
          <w:p w14:paraId="5672D109" w14:textId="77777777" w:rsidR="00B35D15" w:rsidRPr="00E164D2" w:rsidRDefault="00B35D15" w:rsidP="00B35D15">
            <w:pPr>
              <w:tabs>
                <w:tab w:val="right" w:pos="1202"/>
              </w:tabs>
              <w:jc w:val="right"/>
              <w:outlineLvl w:val="0"/>
              <w:rPr>
                <w:rFonts w:asciiTheme="minorHAnsi" w:hAnsiTheme="minorHAnsi" w:cstheme="minorHAnsi"/>
                <w:b/>
                <w:color w:val="000000" w:themeColor="text1"/>
                <w:spacing w:val="-2"/>
                <w:sz w:val="19"/>
                <w:szCs w:val="19"/>
                <w:lang w:val="hr-HR"/>
              </w:rPr>
            </w:pPr>
            <w:r w:rsidRPr="00E164D2">
              <w:rPr>
                <w:rFonts w:asciiTheme="minorHAnsi" w:hAnsiTheme="minorHAnsi" w:cstheme="minorHAnsi"/>
                <w:b/>
                <w:color w:val="000000" w:themeColor="text1"/>
                <w:spacing w:val="-2"/>
                <w:sz w:val="19"/>
                <w:szCs w:val="19"/>
                <w:lang w:val="hr-HR"/>
              </w:rPr>
              <w:t>000 kuna</w:t>
            </w:r>
          </w:p>
        </w:tc>
      </w:tr>
      <w:tr w:rsidR="00E14286" w:rsidRPr="00E164D2" w14:paraId="3BB624D4" w14:textId="77777777" w:rsidTr="00E76F4B">
        <w:trPr>
          <w:trHeight w:hRule="exact" w:val="305"/>
          <w:jc w:val="center"/>
        </w:trPr>
        <w:tc>
          <w:tcPr>
            <w:tcW w:w="3194" w:type="pct"/>
            <w:vAlign w:val="bottom"/>
          </w:tcPr>
          <w:p w14:paraId="1DE587DB" w14:textId="77777777" w:rsidR="00B35D15" w:rsidRPr="00E164D2" w:rsidRDefault="00B35D15" w:rsidP="00B35D15">
            <w:pPr>
              <w:tabs>
                <w:tab w:val="right" w:pos="1202"/>
              </w:tabs>
              <w:outlineLvl w:val="0"/>
              <w:rPr>
                <w:rFonts w:asciiTheme="minorHAnsi" w:hAnsiTheme="minorHAnsi" w:cstheme="minorHAnsi"/>
                <w:color w:val="000000" w:themeColor="text1"/>
                <w:spacing w:val="-2"/>
                <w:sz w:val="19"/>
                <w:szCs w:val="19"/>
                <w:lang w:val="hr-HR"/>
              </w:rPr>
            </w:pPr>
            <w:r w:rsidRPr="00E164D2">
              <w:rPr>
                <w:rFonts w:asciiTheme="minorHAnsi" w:hAnsiTheme="minorHAnsi" w:cstheme="minorHAnsi"/>
                <w:b/>
                <w:color w:val="000000" w:themeColor="text1"/>
                <w:sz w:val="19"/>
                <w:szCs w:val="19"/>
                <w:lang w:val="hr-HR"/>
              </w:rPr>
              <w:t xml:space="preserve">Financijska imovina po fer vrijednosti kroz </w:t>
            </w:r>
            <w:r w:rsidR="008A2CC2" w:rsidRPr="00E164D2">
              <w:rPr>
                <w:rFonts w:asciiTheme="minorHAnsi" w:hAnsiTheme="minorHAnsi" w:cstheme="minorHAnsi"/>
                <w:b/>
                <w:color w:val="000000" w:themeColor="text1"/>
                <w:sz w:val="19"/>
                <w:szCs w:val="19"/>
                <w:lang w:val="hr-HR"/>
              </w:rPr>
              <w:t>dobit ili gubitak</w:t>
            </w:r>
            <w:r w:rsidRPr="00E164D2">
              <w:rPr>
                <w:rFonts w:asciiTheme="minorHAnsi" w:hAnsiTheme="minorHAnsi" w:cstheme="minorHAnsi"/>
                <w:b/>
                <w:color w:val="000000" w:themeColor="text1"/>
                <w:sz w:val="19"/>
                <w:szCs w:val="19"/>
                <w:lang w:val="hr-HR"/>
              </w:rPr>
              <w:t>:</w:t>
            </w:r>
          </w:p>
        </w:tc>
        <w:tc>
          <w:tcPr>
            <w:tcW w:w="555" w:type="pct"/>
            <w:vAlign w:val="bottom"/>
          </w:tcPr>
          <w:p w14:paraId="09999C40" w14:textId="77777777" w:rsidR="00B35D15" w:rsidRPr="00E164D2" w:rsidRDefault="00B35D15" w:rsidP="00B35D15">
            <w:pPr>
              <w:tabs>
                <w:tab w:val="right" w:pos="1202"/>
              </w:tabs>
              <w:jc w:val="right"/>
              <w:outlineLvl w:val="0"/>
              <w:rPr>
                <w:rFonts w:asciiTheme="minorHAnsi" w:hAnsiTheme="minorHAnsi" w:cstheme="minorHAnsi"/>
                <w:b/>
                <w:color w:val="000000" w:themeColor="text1"/>
                <w:spacing w:val="-2"/>
                <w:sz w:val="19"/>
                <w:szCs w:val="19"/>
                <w:lang w:val="hr-HR"/>
              </w:rPr>
            </w:pPr>
          </w:p>
        </w:tc>
        <w:tc>
          <w:tcPr>
            <w:tcW w:w="644" w:type="pct"/>
            <w:vAlign w:val="bottom"/>
          </w:tcPr>
          <w:p w14:paraId="650C05DC" w14:textId="77777777" w:rsidR="00B35D15" w:rsidRPr="00E164D2" w:rsidRDefault="00B35D15" w:rsidP="00B35D15">
            <w:pPr>
              <w:tabs>
                <w:tab w:val="right" w:pos="1202"/>
              </w:tabs>
              <w:jc w:val="right"/>
              <w:outlineLvl w:val="0"/>
              <w:rPr>
                <w:rFonts w:asciiTheme="minorHAnsi" w:hAnsiTheme="minorHAnsi" w:cstheme="minorHAnsi"/>
                <w:b/>
                <w:color w:val="000000" w:themeColor="text1"/>
                <w:spacing w:val="-2"/>
                <w:sz w:val="19"/>
                <w:szCs w:val="19"/>
                <w:lang w:val="hr-HR"/>
              </w:rPr>
            </w:pPr>
          </w:p>
        </w:tc>
        <w:tc>
          <w:tcPr>
            <w:tcW w:w="607" w:type="pct"/>
            <w:vAlign w:val="bottom"/>
          </w:tcPr>
          <w:p w14:paraId="1949B51F" w14:textId="77777777" w:rsidR="00B35D15" w:rsidRPr="00E164D2" w:rsidRDefault="00B35D15" w:rsidP="00B35D15">
            <w:pPr>
              <w:tabs>
                <w:tab w:val="right" w:pos="1202"/>
              </w:tabs>
              <w:jc w:val="right"/>
              <w:outlineLvl w:val="0"/>
              <w:rPr>
                <w:rFonts w:asciiTheme="minorHAnsi" w:hAnsiTheme="minorHAnsi" w:cstheme="minorHAnsi"/>
                <w:b/>
                <w:color w:val="000000" w:themeColor="text1"/>
                <w:spacing w:val="-2"/>
                <w:sz w:val="19"/>
                <w:szCs w:val="19"/>
                <w:lang w:val="hr-HR"/>
              </w:rPr>
            </w:pPr>
          </w:p>
        </w:tc>
      </w:tr>
      <w:tr w:rsidR="00E14286" w:rsidRPr="00E164D2" w14:paraId="366D4322" w14:textId="77777777" w:rsidTr="00E76F4B">
        <w:trPr>
          <w:trHeight w:hRule="exact" w:val="253"/>
          <w:jc w:val="center"/>
        </w:trPr>
        <w:tc>
          <w:tcPr>
            <w:tcW w:w="3194" w:type="pct"/>
            <w:vAlign w:val="bottom"/>
          </w:tcPr>
          <w:p w14:paraId="55AFA631" w14:textId="77777777" w:rsidR="00B35D15" w:rsidRPr="00E164D2" w:rsidRDefault="00B35D15" w:rsidP="00B35D15">
            <w:pPr>
              <w:tabs>
                <w:tab w:val="right" w:pos="1202"/>
              </w:tabs>
              <w:outlineLvl w:val="0"/>
              <w:rPr>
                <w:rFonts w:asciiTheme="minorHAnsi" w:hAnsiTheme="minorHAnsi" w:cstheme="minorHAnsi"/>
                <w:b/>
                <w:i/>
                <w:color w:val="000000" w:themeColor="text1"/>
                <w:sz w:val="19"/>
                <w:szCs w:val="19"/>
                <w:lang w:val="hr-HR"/>
              </w:rPr>
            </w:pPr>
            <w:r w:rsidRPr="00E164D2">
              <w:rPr>
                <w:rFonts w:asciiTheme="minorHAnsi" w:hAnsiTheme="minorHAnsi" w:cstheme="minorHAnsi"/>
                <w:b/>
                <w:i/>
                <w:color w:val="000000" w:themeColor="text1"/>
                <w:sz w:val="19"/>
                <w:szCs w:val="19"/>
                <w:lang w:val="hr-HR"/>
              </w:rPr>
              <w:t xml:space="preserve">Krediti po fer vrijednosti kroz </w:t>
            </w:r>
            <w:r w:rsidR="008A2CC2" w:rsidRPr="00E164D2">
              <w:rPr>
                <w:rFonts w:asciiTheme="minorHAnsi" w:hAnsiTheme="minorHAnsi" w:cstheme="minorHAnsi"/>
                <w:b/>
                <w:i/>
                <w:color w:val="000000" w:themeColor="text1"/>
                <w:sz w:val="19"/>
                <w:szCs w:val="19"/>
                <w:lang w:val="hr-HR"/>
              </w:rPr>
              <w:t>dobit ili gubitak</w:t>
            </w:r>
            <w:r w:rsidRPr="00E164D2">
              <w:rPr>
                <w:rFonts w:asciiTheme="minorHAnsi" w:hAnsiTheme="minorHAnsi" w:cstheme="minorHAnsi"/>
                <w:b/>
                <w:i/>
                <w:color w:val="000000" w:themeColor="text1"/>
                <w:sz w:val="19"/>
                <w:szCs w:val="19"/>
                <w:lang w:val="hr-HR"/>
              </w:rPr>
              <w:t>:</w:t>
            </w:r>
          </w:p>
        </w:tc>
        <w:tc>
          <w:tcPr>
            <w:tcW w:w="555" w:type="pct"/>
            <w:tcBorders>
              <w:top w:val="nil"/>
              <w:left w:val="nil"/>
              <w:right w:val="nil"/>
            </w:tcBorders>
            <w:shd w:val="clear" w:color="auto" w:fill="auto"/>
            <w:vAlign w:val="bottom"/>
          </w:tcPr>
          <w:p w14:paraId="4E878316" w14:textId="77777777" w:rsidR="00B35D15" w:rsidRPr="00E164D2" w:rsidRDefault="00B35D15" w:rsidP="00B35D15">
            <w:pPr>
              <w:tabs>
                <w:tab w:val="right" w:pos="1202"/>
              </w:tabs>
              <w:jc w:val="right"/>
              <w:outlineLvl w:val="0"/>
              <w:rPr>
                <w:rFonts w:asciiTheme="minorHAnsi" w:hAnsiTheme="minorHAnsi" w:cstheme="minorHAnsi"/>
                <w:color w:val="000000" w:themeColor="text1"/>
                <w:sz w:val="19"/>
                <w:szCs w:val="19"/>
                <w:lang w:val="hr-HR"/>
              </w:rPr>
            </w:pPr>
          </w:p>
        </w:tc>
        <w:tc>
          <w:tcPr>
            <w:tcW w:w="644" w:type="pct"/>
            <w:tcBorders>
              <w:top w:val="nil"/>
              <w:left w:val="nil"/>
              <w:right w:val="nil"/>
            </w:tcBorders>
            <w:shd w:val="clear" w:color="auto" w:fill="auto"/>
            <w:vAlign w:val="bottom"/>
          </w:tcPr>
          <w:p w14:paraId="3FBCC24D" w14:textId="77777777" w:rsidR="00B35D15" w:rsidRPr="00E164D2" w:rsidRDefault="00B35D15" w:rsidP="00B35D15">
            <w:pPr>
              <w:tabs>
                <w:tab w:val="right" w:pos="1202"/>
              </w:tabs>
              <w:jc w:val="right"/>
              <w:outlineLvl w:val="0"/>
              <w:rPr>
                <w:rFonts w:asciiTheme="minorHAnsi" w:hAnsiTheme="minorHAnsi" w:cstheme="minorHAnsi"/>
                <w:color w:val="000000" w:themeColor="text1"/>
                <w:sz w:val="19"/>
                <w:szCs w:val="19"/>
                <w:lang w:val="hr-HR"/>
              </w:rPr>
            </w:pPr>
          </w:p>
        </w:tc>
        <w:tc>
          <w:tcPr>
            <w:tcW w:w="607" w:type="pct"/>
            <w:tcBorders>
              <w:top w:val="nil"/>
              <w:left w:val="nil"/>
              <w:right w:val="nil"/>
            </w:tcBorders>
            <w:shd w:val="clear" w:color="auto" w:fill="auto"/>
            <w:vAlign w:val="bottom"/>
          </w:tcPr>
          <w:p w14:paraId="4776DF9C" w14:textId="77777777" w:rsidR="00B35D15" w:rsidRPr="00E164D2" w:rsidRDefault="00B35D15" w:rsidP="00B35D15">
            <w:pPr>
              <w:tabs>
                <w:tab w:val="right" w:pos="1202"/>
              </w:tabs>
              <w:jc w:val="right"/>
              <w:outlineLvl w:val="0"/>
              <w:rPr>
                <w:rFonts w:asciiTheme="minorHAnsi" w:hAnsiTheme="minorHAnsi" w:cstheme="minorHAnsi"/>
                <w:color w:val="000000" w:themeColor="text1"/>
                <w:sz w:val="19"/>
                <w:szCs w:val="19"/>
                <w:lang w:val="hr-HR"/>
              </w:rPr>
            </w:pPr>
          </w:p>
        </w:tc>
      </w:tr>
      <w:tr w:rsidR="00E14286" w:rsidRPr="00E164D2" w14:paraId="41AC9523" w14:textId="77777777" w:rsidTr="00E76F4B">
        <w:trPr>
          <w:trHeight w:val="253"/>
          <w:jc w:val="center"/>
        </w:trPr>
        <w:tc>
          <w:tcPr>
            <w:tcW w:w="3194" w:type="pct"/>
            <w:vAlign w:val="bottom"/>
          </w:tcPr>
          <w:p w14:paraId="18B53291" w14:textId="77777777" w:rsidR="006C28B0" w:rsidRPr="00E164D2" w:rsidRDefault="006C28B0" w:rsidP="006C28B0">
            <w:pPr>
              <w:tabs>
                <w:tab w:val="right" w:pos="1202"/>
              </w:tabs>
              <w:outlineLvl w:val="0"/>
              <w:rPr>
                <w:rFonts w:asciiTheme="minorHAnsi" w:hAnsiTheme="minorHAnsi" w:cstheme="minorHAnsi"/>
                <w:color w:val="000000" w:themeColor="text1"/>
                <w:sz w:val="19"/>
                <w:szCs w:val="19"/>
                <w:lang w:val="hr-HR"/>
              </w:rPr>
            </w:pPr>
            <w:proofErr w:type="spellStart"/>
            <w:r w:rsidRPr="00E164D2">
              <w:rPr>
                <w:rFonts w:asciiTheme="minorHAnsi" w:hAnsiTheme="minorHAnsi" w:cstheme="minorHAnsi"/>
                <w:color w:val="000000" w:themeColor="text1"/>
                <w:sz w:val="19"/>
                <w:szCs w:val="19"/>
                <w:lang w:val="hr-HR"/>
              </w:rPr>
              <w:t>Mezzanine</w:t>
            </w:r>
            <w:proofErr w:type="spellEnd"/>
            <w:r w:rsidRPr="00E164D2">
              <w:rPr>
                <w:rFonts w:asciiTheme="minorHAnsi" w:hAnsiTheme="minorHAnsi" w:cstheme="minorHAnsi"/>
                <w:color w:val="000000" w:themeColor="text1"/>
                <w:sz w:val="19"/>
                <w:szCs w:val="19"/>
                <w:lang w:val="hr-HR"/>
              </w:rPr>
              <w:t xml:space="preserve"> krediti</w:t>
            </w:r>
          </w:p>
        </w:tc>
        <w:tc>
          <w:tcPr>
            <w:tcW w:w="555" w:type="pct"/>
            <w:tcBorders>
              <w:top w:val="nil"/>
              <w:left w:val="nil"/>
              <w:right w:val="nil"/>
            </w:tcBorders>
            <w:shd w:val="clear" w:color="auto" w:fill="auto"/>
            <w:vAlign w:val="bottom"/>
          </w:tcPr>
          <w:p w14:paraId="7A619587"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right w:val="nil"/>
            </w:tcBorders>
            <w:shd w:val="clear" w:color="auto" w:fill="auto"/>
            <w:vAlign w:val="bottom"/>
          </w:tcPr>
          <w:p w14:paraId="0CB2465F"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07" w:type="pct"/>
            <w:tcBorders>
              <w:top w:val="nil"/>
              <w:left w:val="nil"/>
              <w:right w:val="nil"/>
            </w:tcBorders>
            <w:shd w:val="clear" w:color="auto" w:fill="auto"/>
            <w:vAlign w:val="bottom"/>
          </w:tcPr>
          <w:p w14:paraId="2E425466"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sidRPr="008F488E">
              <w:rPr>
                <w:rFonts w:asciiTheme="minorHAnsi" w:hAnsiTheme="minorHAnsi" w:cstheme="minorHAnsi"/>
                <w:color w:val="000000" w:themeColor="text1"/>
                <w:sz w:val="19"/>
                <w:szCs w:val="19"/>
                <w:lang w:val="hr-HR"/>
              </w:rPr>
              <w:t>2.234</w:t>
            </w:r>
          </w:p>
        </w:tc>
      </w:tr>
      <w:tr w:rsidR="00E14286" w:rsidRPr="00E164D2" w14:paraId="02BCB230" w14:textId="77777777" w:rsidTr="00E76F4B">
        <w:trPr>
          <w:trHeight w:hRule="exact" w:val="253"/>
          <w:jc w:val="center"/>
        </w:trPr>
        <w:tc>
          <w:tcPr>
            <w:tcW w:w="3194" w:type="pct"/>
            <w:vAlign w:val="bottom"/>
          </w:tcPr>
          <w:p w14:paraId="14E22F84" w14:textId="77777777" w:rsidR="00B35D15" w:rsidRPr="00E164D2" w:rsidRDefault="00B35D15" w:rsidP="00B35D15">
            <w:pPr>
              <w:tabs>
                <w:tab w:val="right" w:pos="1202"/>
              </w:tabs>
              <w:outlineLvl w:val="0"/>
              <w:rPr>
                <w:rFonts w:asciiTheme="minorHAnsi" w:hAnsiTheme="minorHAnsi" w:cstheme="minorHAnsi"/>
                <w:b/>
                <w:i/>
                <w:color w:val="000000" w:themeColor="text1"/>
                <w:sz w:val="19"/>
                <w:szCs w:val="19"/>
                <w:lang w:val="hr-HR"/>
              </w:rPr>
            </w:pPr>
            <w:r w:rsidRPr="00E164D2">
              <w:rPr>
                <w:rFonts w:asciiTheme="minorHAnsi" w:hAnsiTheme="minorHAnsi" w:cstheme="minorHAnsi"/>
                <w:b/>
                <w:i/>
                <w:color w:val="000000" w:themeColor="text1"/>
                <w:sz w:val="19"/>
                <w:szCs w:val="19"/>
                <w:lang w:val="hr-HR"/>
              </w:rPr>
              <w:t>Ulaganja u investicijske fondove:</w:t>
            </w:r>
          </w:p>
        </w:tc>
        <w:tc>
          <w:tcPr>
            <w:tcW w:w="555" w:type="pct"/>
            <w:tcBorders>
              <w:top w:val="nil"/>
              <w:left w:val="nil"/>
              <w:right w:val="nil"/>
            </w:tcBorders>
            <w:shd w:val="clear" w:color="auto" w:fill="auto"/>
            <w:vAlign w:val="bottom"/>
          </w:tcPr>
          <w:p w14:paraId="44459F96" w14:textId="77777777" w:rsidR="00B35D15" w:rsidRPr="00E164D2" w:rsidRDefault="00B35D15" w:rsidP="006C28B0">
            <w:pPr>
              <w:tabs>
                <w:tab w:val="right" w:pos="1202"/>
              </w:tabs>
              <w:jc w:val="right"/>
              <w:outlineLvl w:val="0"/>
              <w:rPr>
                <w:rFonts w:asciiTheme="minorHAnsi" w:hAnsiTheme="minorHAnsi" w:cstheme="minorHAnsi"/>
                <w:color w:val="000000" w:themeColor="text1"/>
                <w:sz w:val="19"/>
                <w:szCs w:val="19"/>
                <w:lang w:val="hr-HR"/>
              </w:rPr>
            </w:pPr>
          </w:p>
        </w:tc>
        <w:tc>
          <w:tcPr>
            <w:tcW w:w="644" w:type="pct"/>
            <w:tcBorders>
              <w:top w:val="nil"/>
              <w:left w:val="nil"/>
              <w:right w:val="nil"/>
            </w:tcBorders>
            <w:shd w:val="clear" w:color="auto" w:fill="auto"/>
            <w:vAlign w:val="bottom"/>
          </w:tcPr>
          <w:p w14:paraId="3E082605" w14:textId="77777777" w:rsidR="00B35D15" w:rsidRPr="00E164D2" w:rsidRDefault="00B35D15" w:rsidP="006C28B0">
            <w:pPr>
              <w:tabs>
                <w:tab w:val="right" w:pos="1202"/>
              </w:tabs>
              <w:jc w:val="right"/>
              <w:outlineLvl w:val="0"/>
              <w:rPr>
                <w:rFonts w:asciiTheme="minorHAnsi" w:hAnsiTheme="minorHAnsi" w:cstheme="minorHAnsi"/>
                <w:color w:val="000000" w:themeColor="text1"/>
                <w:sz w:val="19"/>
                <w:szCs w:val="19"/>
                <w:lang w:val="hr-HR"/>
              </w:rPr>
            </w:pPr>
          </w:p>
        </w:tc>
        <w:tc>
          <w:tcPr>
            <w:tcW w:w="607" w:type="pct"/>
            <w:tcBorders>
              <w:top w:val="nil"/>
              <w:left w:val="nil"/>
              <w:right w:val="nil"/>
            </w:tcBorders>
            <w:shd w:val="clear" w:color="auto" w:fill="auto"/>
            <w:vAlign w:val="bottom"/>
          </w:tcPr>
          <w:p w14:paraId="59A75034" w14:textId="77777777" w:rsidR="00B35D15" w:rsidRPr="00E164D2" w:rsidRDefault="00B35D15" w:rsidP="006C28B0">
            <w:pPr>
              <w:tabs>
                <w:tab w:val="right" w:pos="1202"/>
              </w:tabs>
              <w:jc w:val="right"/>
              <w:outlineLvl w:val="0"/>
              <w:rPr>
                <w:rFonts w:asciiTheme="minorHAnsi" w:hAnsiTheme="minorHAnsi" w:cstheme="minorHAnsi"/>
                <w:color w:val="000000" w:themeColor="text1"/>
                <w:sz w:val="19"/>
                <w:szCs w:val="19"/>
                <w:lang w:val="hr-HR"/>
              </w:rPr>
            </w:pPr>
          </w:p>
        </w:tc>
      </w:tr>
      <w:tr w:rsidR="00E14286" w:rsidRPr="00E164D2" w14:paraId="6DBEB3BD" w14:textId="77777777" w:rsidTr="00E76F4B">
        <w:trPr>
          <w:trHeight w:val="216"/>
          <w:jc w:val="center"/>
        </w:trPr>
        <w:tc>
          <w:tcPr>
            <w:tcW w:w="3194" w:type="pct"/>
            <w:vAlign w:val="bottom"/>
          </w:tcPr>
          <w:p w14:paraId="1C0C8001" w14:textId="77777777" w:rsidR="006C28B0" w:rsidRPr="00E164D2" w:rsidRDefault="006C28B0" w:rsidP="006C28B0">
            <w:pPr>
              <w:tabs>
                <w:tab w:val="right" w:pos="1202"/>
              </w:tabs>
              <w:outlineLvl w:val="0"/>
              <w:rPr>
                <w:rFonts w:asciiTheme="minorHAnsi" w:hAnsiTheme="minorHAnsi" w:cstheme="minorHAnsi"/>
                <w:color w:val="000000" w:themeColor="text1"/>
                <w:spacing w:val="-2"/>
                <w:sz w:val="19"/>
                <w:szCs w:val="19"/>
                <w:lang w:val="hr-HR"/>
              </w:rPr>
            </w:pPr>
            <w:r w:rsidRPr="00E164D2">
              <w:rPr>
                <w:rFonts w:asciiTheme="minorHAnsi" w:hAnsiTheme="minorHAnsi" w:cstheme="minorHAnsi"/>
                <w:color w:val="000000" w:themeColor="text1"/>
                <w:spacing w:val="-2"/>
                <w:sz w:val="19"/>
                <w:szCs w:val="19"/>
                <w:lang w:val="hr-HR"/>
              </w:rPr>
              <w:t xml:space="preserve">Udjeli u investicijskim fondovima po fer vrijednosti kroz </w:t>
            </w:r>
            <w:r w:rsidR="008A2CC2" w:rsidRPr="00E164D2">
              <w:rPr>
                <w:rFonts w:asciiTheme="minorHAnsi" w:hAnsiTheme="minorHAnsi" w:cstheme="minorHAnsi"/>
                <w:color w:val="000000" w:themeColor="text1"/>
                <w:spacing w:val="-2"/>
                <w:sz w:val="19"/>
                <w:szCs w:val="19"/>
                <w:lang w:val="hr-HR"/>
              </w:rPr>
              <w:t>dobit ili gubitak</w:t>
            </w:r>
          </w:p>
        </w:tc>
        <w:tc>
          <w:tcPr>
            <w:tcW w:w="555" w:type="pct"/>
            <w:tcBorders>
              <w:top w:val="nil"/>
              <w:left w:val="nil"/>
              <w:right w:val="nil"/>
            </w:tcBorders>
            <w:shd w:val="clear" w:color="auto" w:fill="auto"/>
            <w:vAlign w:val="bottom"/>
          </w:tcPr>
          <w:p w14:paraId="2697726B" w14:textId="77777777" w:rsidR="006C28B0" w:rsidRPr="00E164D2" w:rsidRDefault="008F488E" w:rsidP="006C28B0">
            <w:pPr>
              <w:tabs>
                <w:tab w:val="right" w:pos="1202"/>
              </w:tabs>
              <w:jc w:val="right"/>
              <w:outlineLvl w:val="0"/>
              <w:rPr>
                <w:rFonts w:asciiTheme="minorHAnsi" w:hAnsiTheme="minorHAnsi" w:cstheme="minorHAnsi"/>
                <w:color w:val="000000" w:themeColor="text1"/>
                <w:spacing w:val="-2"/>
                <w:sz w:val="19"/>
                <w:szCs w:val="19"/>
                <w:lang w:val="hr-HR"/>
              </w:rPr>
            </w:pPr>
            <w:r w:rsidRPr="008F488E">
              <w:rPr>
                <w:rFonts w:asciiTheme="minorHAnsi" w:hAnsiTheme="minorHAnsi" w:cstheme="minorHAnsi"/>
                <w:color w:val="000000" w:themeColor="text1"/>
                <w:spacing w:val="-2"/>
                <w:sz w:val="19"/>
                <w:szCs w:val="19"/>
                <w:lang w:val="hr-HR"/>
              </w:rPr>
              <w:t>200.868</w:t>
            </w:r>
          </w:p>
        </w:tc>
        <w:tc>
          <w:tcPr>
            <w:tcW w:w="644" w:type="pct"/>
            <w:tcBorders>
              <w:top w:val="nil"/>
              <w:left w:val="nil"/>
              <w:right w:val="nil"/>
            </w:tcBorders>
            <w:shd w:val="clear" w:color="auto" w:fill="auto"/>
            <w:vAlign w:val="bottom"/>
          </w:tcPr>
          <w:p w14:paraId="1B0D4B5D" w14:textId="77777777" w:rsidR="006C28B0" w:rsidRPr="00E164D2" w:rsidRDefault="008F488E" w:rsidP="006C28B0">
            <w:pPr>
              <w:tabs>
                <w:tab w:val="right" w:pos="1202"/>
              </w:tabs>
              <w:jc w:val="right"/>
              <w:outlineLvl w:val="0"/>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w:t>
            </w:r>
          </w:p>
        </w:tc>
        <w:tc>
          <w:tcPr>
            <w:tcW w:w="607" w:type="pct"/>
            <w:tcBorders>
              <w:top w:val="nil"/>
              <w:left w:val="nil"/>
              <w:right w:val="nil"/>
            </w:tcBorders>
            <w:shd w:val="clear" w:color="auto" w:fill="auto"/>
            <w:vAlign w:val="bottom"/>
          </w:tcPr>
          <w:p w14:paraId="6810F61D" w14:textId="77777777" w:rsidR="006C28B0" w:rsidRPr="00E164D2" w:rsidRDefault="008F488E" w:rsidP="006C28B0">
            <w:pPr>
              <w:tabs>
                <w:tab w:val="right" w:pos="1202"/>
              </w:tabs>
              <w:jc w:val="right"/>
              <w:outlineLvl w:val="0"/>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w:t>
            </w:r>
          </w:p>
        </w:tc>
      </w:tr>
      <w:tr w:rsidR="00E14286" w:rsidRPr="00E164D2" w14:paraId="1D1968B1" w14:textId="77777777" w:rsidTr="00E76F4B">
        <w:trPr>
          <w:trHeight w:val="194"/>
          <w:jc w:val="center"/>
        </w:trPr>
        <w:tc>
          <w:tcPr>
            <w:tcW w:w="3194" w:type="pct"/>
            <w:vAlign w:val="bottom"/>
          </w:tcPr>
          <w:p w14:paraId="48024781" w14:textId="77777777" w:rsidR="00B35D15" w:rsidRPr="00E164D2" w:rsidRDefault="00B35D15" w:rsidP="00B35D15">
            <w:pPr>
              <w:tabs>
                <w:tab w:val="right" w:pos="1202"/>
              </w:tabs>
              <w:outlineLvl w:val="0"/>
              <w:rPr>
                <w:rFonts w:asciiTheme="minorHAnsi" w:hAnsiTheme="minorHAnsi" w:cstheme="minorHAnsi"/>
                <w:b/>
                <w:color w:val="000000" w:themeColor="text1"/>
                <w:sz w:val="19"/>
                <w:szCs w:val="19"/>
                <w:lang w:val="hr-HR"/>
              </w:rPr>
            </w:pPr>
            <w:r w:rsidRPr="00E164D2">
              <w:rPr>
                <w:rFonts w:asciiTheme="minorHAnsi" w:hAnsiTheme="minorHAnsi" w:cstheme="minorHAnsi"/>
                <w:b/>
                <w:color w:val="000000" w:themeColor="text1"/>
                <w:sz w:val="19"/>
                <w:szCs w:val="19"/>
                <w:lang w:val="hr-HR"/>
              </w:rPr>
              <w:t>Vlasnički vrijednosni papiri:</w:t>
            </w:r>
          </w:p>
          <w:p w14:paraId="1A7E04CB" w14:textId="77777777" w:rsidR="00B35D15" w:rsidRPr="00E164D2" w:rsidRDefault="00B35D15" w:rsidP="00B35D15">
            <w:pPr>
              <w:tabs>
                <w:tab w:val="right" w:pos="1202"/>
              </w:tabs>
              <w:outlineLvl w:val="0"/>
              <w:rPr>
                <w:rFonts w:asciiTheme="minorHAnsi" w:hAnsiTheme="minorHAnsi" w:cstheme="minorHAnsi"/>
                <w:b/>
                <w:i/>
                <w:color w:val="000000" w:themeColor="text1"/>
                <w:spacing w:val="-2"/>
                <w:sz w:val="19"/>
                <w:szCs w:val="19"/>
                <w:lang w:val="hr-HR"/>
              </w:rPr>
            </w:pPr>
            <w:r w:rsidRPr="00E164D2">
              <w:rPr>
                <w:rFonts w:asciiTheme="minorHAnsi" w:hAnsiTheme="minorHAnsi" w:cstheme="minorHAnsi"/>
                <w:b/>
                <w:i/>
                <w:color w:val="000000" w:themeColor="text1"/>
                <w:spacing w:val="-2"/>
                <w:sz w:val="19"/>
                <w:szCs w:val="19"/>
                <w:lang w:val="hr-HR"/>
              </w:rPr>
              <w:t>Vlasnički vrijednosni papiri koji kotiraju:</w:t>
            </w:r>
          </w:p>
          <w:p w14:paraId="6F8AACEB" w14:textId="77777777" w:rsidR="00B35D15" w:rsidRPr="00E164D2" w:rsidRDefault="00B35D15" w:rsidP="00B35D15">
            <w:pPr>
              <w:tabs>
                <w:tab w:val="right" w:pos="1202"/>
              </w:tabs>
              <w:outlineLvl w:val="0"/>
              <w:rPr>
                <w:rFonts w:asciiTheme="minorHAnsi" w:hAnsiTheme="minorHAnsi" w:cstheme="minorHAnsi"/>
                <w:color w:val="000000" w:themeColor="text1"/>
                <w:sz w:val="19"/>
                <w:szCs w:val="19"/>
                <w:lang w:val="hr-HR"/>
              </w:rPr>
            </w:pPr>
            <w:r w:rsidRPr="00E164D2">
              <w:rPr>
                <w:rFonts w:asciiTheme="minorHAnsi" w:hAnsiTheme="minorHAnsi" w:cstheme="minorHAnsi"/>
                <w:color w:val="000000" w:themeColor="text1"/>
                <w:sz w:val="19"/>
                <w:szCs w:val="19"/>
                <w:lang w:val="hr-HR"/>
              </w:rPr>
              <w:t>Dionice trgovačkih društava</w:t>
            </w:r>
          </w:p>
        </w:tc>
        <w:tc>
          <w:tcPr>
            <w:tcW w:w="555" w:type="pct"/>
            <w:tcBorders>
              <w:top w:val="nil"/>
              <w:left w:val="nil"/>
              <w:right w:val="nil"/>
            </w:tcBorders>
            <w:shd w:val="clear" w:color="auto" w:fill="auto"/>
            <w:vAlign w:val="bottom"/>
          </w:tcPr>
          <w:p w14:paraId="3618B705" w14:textId="77777777" w:rsidR="00B35D15"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right w:val="nil"/>
            </w:tcBorders>
            <w:shd w:val="clear" w:color="auto" w:fill="auto"/>
            <w:vAlign w:val="bottom"/>
          </w:tcPr>
          <w:p w14:paraId="6D321A33" w14:textId="77777777" w:rsidR="00B35D15"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07" w:type="pct"/>
            <w:tcBorders>
              <w:top w:val="nil"/>
              <w:left w:val="nil"/>
              <w:right w:val="nil"/>
            </w:tcBorders>
            <w:shd w:val="clear" w:color="auto" w:fill="auto"/>
            <w:vAlign w:val="bottom"/>
          </w:tcPr>
          <w:p w14:paraId="3623F922" w14:textId="77777777" w:rsidR="00B35D15"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r>
      <w:tr w:rsidR="00E14286" w:rsidRPr="00E164D2" w14:paraId="203A2B40" w14:textId="77777777" w:rsidTr="00E76F4B">
        <w:trPr>
          <w:trHeight w:val="194"/>
          <w:jc w:val="center"/>
        </w:trPr>
        <w:tc>
          <w:tcPr>
            <w:tcW w:w="3194" w:type="pct"/>
            <w:vAlign w:val="bottom"/>
          </w:tcPr>
          <w:p w14:paraId="72D211E2" w14:textId="77777777" w:rsidR="00B35D15" w:rsidRPr="00E164D2" w:rsidRDefault="00B35D15" w:rsidP="00B35D15">
            <w:pPr>
              <w:tabs>
                <w:tab w:val="right" w:pos="1202"/>
              </w:tabs>
              <w:outlineLvl w:val="0"/>
              <w:rPr>
                <w:rFonts w:asciiTheme="minorHAnsi" w:hAnsiTheme="minorHAnsi" w:cstheme="minorHAnsi"/>
                <w:color w:val="000000" w:themeColor="text1"/>
                <w:sz w:val="19"/>
                <w:szCs w:val="19"/>
                <w:lang w:val="hr-HR"/>
              </w:rPr>
            </w:pPr>
            <w:r w:rsidRPr="00E164D2">
              <w:rPr>
                <w:rFonts w:asciiTheme="minorHAnsi" w:hAnsiTheme="minorHAnsi" w:cstheme="minorHAnsi"/>
                <w:b/>
                <w:i/>
                <w:color w:val="000000" w:themeColor="text1"/>
                <w:spacing w:val="-2"/>
                <w:sz w:val="19"/>
                <w:szCs w:val="19"/>
                <w:lang w:val="hr-HR"/>
              </w:rPr>
              <w:t>Vlasnički vrijednosni papiri koji ne kotiraju:</w:t>
            </w:r>
          </w:p>
        </w:tc>
        <w:tc>
          <w:tcPr>
            <w:tcW w:w="555" w:type="pct"/>
            <w:tcBorders>
              <w:left w:val="nil"/>
              <w:right w:val="nil"/>
            </w:tcBorders>
            <w:shd w:val="clear" w:color="auto" w:fill="auto"/>
            <w:vAlign w:val="bottom"/>
          </w:tcPr>
          <w:p w14:paraId="0005052A" w14:textId="77777777" w:rsidR="00B35D15" w:rsidRPr="00E164D2" w:rsidRDefault="00B35D15" w:rsidP="00B35D15">
            <w:pPr>
              <w:tabs>
                <w:tab w:val="right" w:pos="1202"/>
              </w:tabs>
              <w:jc w:val="right"/>
              <w:outlineLvl w:val="0"/>
              <w:rPr>
                <w:rFonts w:asciiTheme="minorHAnsi" w:hAnsiTheme="minorHAnsi" w:cstheme="minorHAnsi"/>
                <w:color w:val="000000" w:themeColor="text1"/>
                <w:sz w:val="19"/>
                <w:szCs w:val="19"/>
                <w:lang w:val="hr-HR"/>
              </w:rPr>
            </w:pPr>
          </w:p>
        </w:tc>
        <w:tc>
          <w:tcPr>
            <w:tcW w:w="644" w:type="pct"/>
            <w:tcBorders>
              <w:top w:val="nil"/>
              <w:left w:val="nil"/>
              <w:right w:val="nil"/>
            </w:tcBorders>
            <w:shd w:val="clear" w:color="auto" w:fill="auto"/>
            <w:vAlign w:val="bottom"/>
          </w:tcPr>
          <w:p w14:paraId="5BA3CBB0" w14:textId="77777777" w:rsidR="00B35D15" w:rsidRPr="00E164D2" w:rsidRDefault="00B35D15" w:rsidP="00B35D15">
            <w:pPr>
              <w:tabs>
                <w:tab w:val="right" w:pos="1202"/>
              </w:tabs>
              <w:jc w:val="right"/>
              <w:outlineLvl w:val="0"/>
              <w:rPr>
                <w:rFonts w:asciiTheme="minorHAnsi" w:hAnsiTheme="minorHAnsi" w:cstheme="minorHAnsi"/>
                <w:color w:val="000000" w:themeColor="text1"/>
                <w:sz w:val="19"/>
                <w:szCs w:val="19"/>
                <w:lang w:val="hr-HR"/>
              </w:rPr>
            </w:pPr>
          </w:p>
        </w:tc>
        <w:tc>
          <w:tcPr>
            <w:tcW w:w="607" w:type="pct"/>
            <w:tcBorders>
              <w:top w:val="nil"/>
              <w:left w:val="nil"/>
              <w:right w:val="nil"/>
            </w:tcBorders>
            <w:shd w:val="clear" w:color="auto" w:fill="auto"/>
            <w:vAlign w:val="bottom"/>
          </w:tcPr>
          <w:p w14:paraId="35C9F7F4" w14:textId="77777777" w:rsidR="00B35D15" w:rsidRPr="00E164D2" w:rsidRDefault="00B35D15" w:rsidP="00B35D15">
            <w:pPr>
              <w:tabs>
                <w:tab w:val="right" w:pos="1202"/>
              </w:tabs>
              <w:jc w:val="right"/>
              <w:outlineLvl w:val="0"/>
              <w:rPr>
                <w:rFonts w:asciiTheme="minorHAnsi" w:hAnsiTheme="minorHAnsi" w:cstheme="minorHAnsi"/>
                <w:color w:val="000000" w:themeColor="text1"/>
                <w:sz w:val="19"/>
                <w:szCs w:val="19"/>
                <w:lang w:val="hr-HR"/>
              </w:rPr>
            </w:pPr>
          </w:p>
        </w:tc>
      </w:tr>
      <w:tr w:rsidR="00E14286" w:rsidRPr="00E164D2" w14:paraId="3E9FEF74" w14:textId="77777777" w:rsidTr="00E76F4B">
        <w:trPr>
          <w:trHeight w:hRule="exact" w:val="253"/>
          <w:jc w:val="center"/>
        </w:trPr>
        <w:tc>
          <w:tcPr>
            <w:tcW w:w="3194" w:type="pct"/>
            <w:vAlign w:val="bottom"/>
          </w:tcPr>
          <w:p w14:paraId="729A0765" w14:textId="77777777" w:rsidR="00B35D15" w:rsidRPr="00E164D2" w:rsidRDefault="00B35D15" w:rsidP="00B35D15">
            <w:pPr>
              <w:tabs>
                <w:tab w:val="right" w:pos="1202"/>
              </w:tabs>
              <w:outlineLvl w:val="0"/>
              <w:rPr>
                <w:rFonts w:asciiTheme="minorHAnsi" w:hAnsiTheme="minorHAnsi" w:cstheme="minorHAnsi"/>
                <w:color w:val="000000" w:themeColor="text1"/>
                <w:spacing w:val="-2"/>
                <w:sz w:val="19"/>
                <w:szCs w:val="19"/>
                <w:lang w:val="hr-HR"/>
              </w:rPr>
            </w:pPr>
            <w:r w:rsidRPr="00E164D2">
              <w:rPr>
                <w:rFonts w:asciiTheme="minorHAnsi" w:hAnsiTheme="minorHAnsi" w:cstheme="minorHAnsi"/>
                <w:color w:val="000000" w:themeColor="text1"/>
                <w:spacing w:val="-2"/>
                <w:sz w:val="19"/>
                <w:szCs w:val="19"/>
                <w:lang w:val="hr-HR"/>
              </w:rPr>
              <w:t>Dionice trgovačkih društava</w:t>
            </w:r>
          </w:p>
        </w:tc>
        <w:tc>
          <w:tcPr>
            <w:tcW w:w="555" w:type="pct"/>
            <w:tcBorders>
              <w:left w:val="nil"/>
              <w:right w:val="nil"/>
            </w:tcBorders>
            <w:shd w:val="clear" w:color="auto" w:fill="auto"/>
            <w:vAlign w:val="bottom"/>
          </w:tcPr>
          <w:p w14:paraId="1A1AA308" w14:textId="77777777" w:rsidR="00B35D15"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right w:val="nil"/>
            </w:tcBorders>
            <w:shd w:val="clear" w:color="auto" w:fill="auto"/>
            <w:vAlign w:val="bottom"/>
          </w:tcPr>
          <w:p w14:paraId="0AED2EC5" w14:textId="77777777" w:rsidR="00B35D15"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07" w:type="pct"/>
            <w:tcBorders>
              <w:top w:val="nil"/>
              <w:left w:val="nil"/>
              <w:right w:val="nil"/>
            </w:tcBorders>
            <w:shd w:val="clear" w:color="auto" w:fill="auto"/>
            <w:vAlign w:val="bottom"/>
          </w:tcPr>
          <w:p w14:paraId="4827EC45" w14:textId="77777777" w:rsidR="00B35D15"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31</w:t>
            </w:r>
          </w:p>
        </w:tc>
      </w:tr>
      <w:tr w:rsidR="008F488E" w:rsidRPr="00E164D2" w14:paraId="54A9A19B" w14:textId="77777777" w:rsidTr="00E76F4B">
        <w:trPr>
          <w:trHeight w:hRule="exact" w:val="253"/>
          <w:jc w:val="center"/>
        </w:trPr>
        <w:tc>
          <w:tcPr>
            <w:tcW w:w="3194" w:type="pct"/>
            <w:vAlign w:val="bottom"/>
          </w:tcPr>
          <w:p w14:paraId="18B20D8F" w14:textId="77777777" w:rsidR="008F488E" w:rsidRPr="00E164D2" w:rsidRDefault="008F488E" w:rsidP="00B35D15">
            <w:pPr>
              <w:tabs>
                <w:tab w:val="right" w:pos="1202"/>
              </w:tabs>
              <w:outlineLvl w:val="0"/>
              <w:rPr>
                <w:rFonts w:asciiTheme="minorHAnsi" w:hAnsiTheme="minorHAnsi" w:cstheme="minorHAnsi"/>
                <w:color w:val="000000" w:themeColor="text1"/>
                <w:spacing w:val="-2"/>
                <w:sz w:val="19"/>
                <w:szCs w:val="19"/>
                <w:lang w:val="hr-HR"/>
              </w:rPr>
            </w:pPr>
            <w:r w:rsidRPr="008F488E">
              <w:rPr>
                <w:rFonts w:asciiTheme="minorHAnsi" w:hAnsiTheme="minorHAnsi" w:cstheme="minorHAnsi"/>
                <w:color w:val="000000" w:themeColor="text1"/>
                <w:spacing w:val="-2"/>
                <w:sz w:val="19"/>
                <w:szCs w:val="19"/>
                <w:lang w:val="hr-HR"/>
              </w:rPr>
              <w:t>Depozitarne potvrde - DR</w:t>
            </w:r>
          </w:p>
        </w:tc>
        <w:tc>
          <w:tcPr>
            <w:tcW w:w="555" w:type="pct"/>
            <w:tcBorders>
              <w:left w:val="nil"/>
              <w:right w:val="nil"/>
            </w:tcBorders>
            <w:shd w:val="clear" w:color="auto" w:fill="auto"/>
            <w:vAlign w:val="bottom"/>
          </w:tcPr>
          <w:p w14:paraId="01BEE751" w14:textId="77777777" w:rsidR="008F488E"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right w:val="nil"/>
            </w:tcBorders>
            <w:shd w:val="clear" w:color="auto" w:fill="auto"/>
            <w:vAlign w:val="bottom"/>
          </w:tcPr>
          <w:p w14:paraId="13BCC307" w14:textId="77777777" w:rsidR="008F488E"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07" w:type="pct"/>
            <w:tcBorders>
              <w:top w:val="nil"/>
              <w:left w:val="nil"/>
              <w:right w:val="nil"/>
            </w:tcBorders>
            <w:shd w:val="clear" w:color="auto" w:fill="auto"/>
            <w:vAlign w:val="bottom"/>
          </w:tcPr>
          <w:p w14:paraId="4B92AAA7" w14:textId="77777777" w:rsidR="008F488E"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539</w:t>
            </w:r>
          </w:p>
        </w:tc>
      </w:tr>
      <w:tr w:rsidR="00E14286" w:rsidRPr="00E164D2" w14:paraId="634FBC7A" w14:textId="77777777" w:rsidTr="00E76F4B">
        <w:trPr>
          <w:trHeight w:hRule="exact" w:val="253"/>
          <w:jc w:val="center"/>
        </w:trPr>
        <w:tc>
          <w:tcPr>
            <w:tcW w:w="3194" w:type="pct"/>
            <w:vAlign w:val="bottom"/>
          </w:tcPr>
          <w:p w14:paraId="0AA9A874" w14:textId="77777777" w:rsidR="00B35D15" w:rsidRPr="00E164D2" w:rsidRDefault="00B35D15" w:rsidP="00B35D15">
            <w:pPr>
              <w:tabs>
                <w:tab w:val="right" w:pos="1202"/>
              </w:tabs>
              <w:outlineLvl w:val="0"/>
              <w:rPr>
                <w:rFonts w:asciiTheme="minorHAnsi" w:hAnsiTheme="minorHAnsi" w:cstheme="minorHAnsi"/>
                <w:color w:val="000000" w:themeColor="text1"/>
                <w:sz w:val="19"/>
                <w:szCs w:val="19"/>
                <w:lang w:val="hr-HR"/>
              </w:rPr>
            </w:pPr>
            <w:r w:rsidRPr="00E164D2">
              <w:rPr>
                <w:rFonts w:asciiTheme="minorHAnsi" w:hAnsiTheme="minorHAnsi" w:cstheme="minorHAnsi"/>
                <w:color w:val="000000" w:themeColor="text1"/>
                <w:sz w:val="19"/>
                <w:szCs w:val="19"/>
                <w:lang w:val="hr-HR"/>
              </w:rPr>
              <w:t>Dionice financijskih institucija</w:t>
            </w:r>
          </w:p>
        </w:tc>
        <w:tc>
          <w:tcPr>
            <w:tcW w:w="555" w:type="pct"/>
            <w:tcBorders>
              <w:top w:val="nil"/>
              <w:left w:val="nil"/>
              <w:bottom w:val="single" w:sz="4" w:space="0" w:color="auto"/>
              <w:right w:val="nil"/>
            </w:tcBorders>
            <w:shd w:val="clear" w:color="auto" w:fill="auto"/>
            <w:vAlign w:val="bottom"/>
          </w:tcPr>
          <w:p w14:paraId="29B02842" w14:textId="77777777" w:rsidR="00B35D15"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bottom w:val="single" w:sz="4" w:space="0" w:color="auto"/>
              <w:right w:val="nil"/>
            </w:tcBorders>
            <w:shd w:val="clear" w:color="auto" w:fill="auto"/>
            <w:vAlign w:val="bottom"/>
          </w:tcPr>
          <w:p w14:paraId="660535B4" w14:textId="77777777" w:rsidR="00B35D15"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161</w:t>
            </w:r>
          </w:p>
        </w:tc>
        <w:tc>
          <w:tcPr>
            <w:tcW w:w="607" w:type="pct"/>
            <w:tcBorders>
              <w:top w:val="nil"/>
              <w:left w:val="nil"/>
              <w:bottom w:val="single" w:sz="4" w:space="0" w:color="auto"/>
              <w:right w:val="nil"/>
            </w:tcBorders>
            <w:shd w:val="clear" w:color="auto" w:fill="auto"/>
            <w:vAlign w:val="bottom"/>
          </w:tcPr>
          <w:p w14:paraId="70EA3066" w14:textId="77777777" w:rsidR="00B35D15" w:rsidRPr="00E164D2" w:rsidRDefault="008F488E" w:rsidP="00B35D15">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r>
      <w:tr w:rsidR="00E14286" w:rsidRPr="00E164D2" w14:paraId="3D81DAD2" w14:textId="77777777" w:rsidTr="00E76F4B">
        <w:trPr>
          <w:trHeight w:hRule="exact" w:val="256"/>
          <w:jc w:val="center"/>
        </w:trPr>
        <w:tc>
          <w:tcPr>
            <w:tcW w:w="3194" w:type="pct"/>
            <w:vAlign w:val="bottom"/>
          </w:tcPr>
          <w:p w14:paraId="04FE853E" w14:textId="77777777" w:rsidR="00B35D15" w:rsidRPr="00E164D2" w:rsidRDefault="00B35D15" w:rsidP="00B35D15">
            <w:pPr>
              <w:tabs>
                <w:tab w:val="right" w:pos="1202"/>
              </w:tabs>
              <w:outlineLvl w:val="0"/>
              <w:rPr>
                <w:rFonts w:asciiTheme="minorHAnsi" w:hAnsiTheme="minorHAnsi" w:cstheme="minorHAnsi"/>
                <w:color w:val="000000" w:themeColor="text1"/>
                <w:sz w:val="19"/>
                <w:szCs w:val="19"/>
                <w:lang w:val="hr-HR"/>
              </w:rPr>
            </w:pPr>
            <w:r w:rsidRPr="00E164D2">
              <w:rPr>
                <w:rFonts w:asciiTheme="minorHAnsi" w:hAnsiTheme="minorHAnsi" w:cstheme="minorHAnsi"/>
                <w:b/>
                <w:color w:val="000000" w:themeColor="text1"/>
                <w:sz w:val="19"/>
                <w:szCs w:val="19"/>
                <w:lang w:val="hr-HR"/>
              </w:rPr>
              <w:t>Ukupno financijska imovina po fer vrijednosti kroz dobit i</w:t>
            </w:r>
            <w:r w:rsidR="008A2CC2" w:rsidRPr="00E164D2">
              <w:rPr>
                <w:rFonts w:asciiTheme="minorHAnsi" w:hAnsiTheme="minorHAnsi" w:cstheme="minorHAnsi"/>
                <w:b/>
                <w:color w:val="000000" w:themeColor="text1"/>
                <w:sz w:val="19"/>
                <w:szCs w:val="19"/>
                <w:lang w:val="hr-HR"/>
              </w:rPr>
              <w:t>li</w:t>
            </w:r>
            <w:r w:rsidRPr="00E164D2">
              <w:rPr>
                <w:rFonts w:asciiTheme="minorHAnsi" w:hAnsiTheme="minorHAnsi" w:cstheme="minorHAnsi"/>
                <w:b/>
                <w:color w:val="000000" w:themeColor="text1"/>
                <w:sz w:val="19"/>
                <w:szCs w:val="19"/>
                <w:lang w:val="hr-HR"/>
              </w:rPr>
              <w:t xml:space="preserve"> gubit</w:t>
            </w:r>
            <w:r w:rsidR="008A2CC2" w:rsidRPr="00E164D2">
              <w:rPr>
                <w:rFonts w:asciiTheme="minorHAnsi" w:hAnsiTheme="minorHAnsi" w:cstheme="minorHAnsi"/>
                <w:b/>
                <w:color w:val="000000" w:themeColor="text1"/>
                <w:sz w:val="19"/>
                <w:szCs w:val="19"/>
                <w:lang w:val="hr-HR"/>
              </w:rPr>
              <w:t>a</w:t>
            </w:r>
            <w:r w:rsidR="007822B2" w:rsidRPr="00E164D2">
              <w:rPr>
                <w:rFonts w:asciiTheme="minorHAnsi" w:hAnsiTheme="minorHAnsi" w:cstheme="minorHAnsi"/>
                <w:b/>
                <w:color w:val="000000" w:themeColor="text1"/>
                <w:sz w:val="19"/>
                <w:szCs w:val="19"/>
                <w:lang w:val="hr-HR"/>
              </w:rPr>
              <w:t>k</w:t>
            </w:r>
          </w:p>
        </w:tc>
        <w:tc>
          <w:tcPr>
            <w:tcW w:w="555" w:type="pct"/>
            <w:tcBorders>
              <w:top w:val="single" w:sz="4" w:space="0" w:color="auto"/>
              <w:left w:val="nil"/>
              <w:bottom w:val="single" w:sz="12" w:space="0" w:color="auto"/>
              <w:right w:val="nil"/>
            </w:tcBorders>
            <w:shd w:val="clear" w:color="auto" w:fill="auto"/>
            <w:vAlign w:val="bottom"/>
          </w:tcPr>
          <w:p w14:paraId="334A44BC" w14:textId="77777777" w:rsidR="00B35D15" w:rsidRPr="00E164D2" w:rsidRDefault="008F488E" w:rsidP="00B35D15">
            <w:pPr>
              <w:tabs>
                <w:tab w:val="right" w:pos="1202"/>
              </w:tabs>
              <w:jc w:val="right"/>
              <w:outlineLvl w:val="0"/>
              <w:rPr>
                <w:rFonts w:asciiTheme="minorHAnsi" w:hAnsiTheme="minorHAnsi" w:cstheme="minorHAnsi"/>
                <w:b/>
                <w:color w:val="000000" w:themeColor="text1"/>
                <w:sz w:val="19"/>
                <w:szCs w:val="19"/>
                <w:lang w:val="hr-HR"/>
              </w:rPr>
            </w:pPr>
            <w:r w:rsidRPr="008F488E">
              <w:rPr>
                <w:rFonts w:asciiTheme="minorHAnsi" w:hAnsiTheme="minorHAnsi" w:cstheme="minorHAnsi"/>
                <w:b/>
                <w:color w:val="000000" w:themeColor="text1"/>
                <w:sz w:val="19"/>
                <w:szCs w:val="19"/>
                <w:lang w:val="hr-HR"/>
              </w:rPr>
              <w:t>200.868</w:t>
            </w:r>
          </w:p>
        </w:tc>
        <w:tc>
          <w:tcPr>
            <w:tcW w:w="644" w:type="pct"/>
            <w:tcBorders>
              <w:top w:val="single" w:sz="4" w:space="0" w:color="auto"/>
              <w:left w:val="nil"/>
              <w:bottom w:val="single" w:sz="12" w:space="0" w:color="auto"/>
              <w:right w:val="nil"/>
            </w:tcBorders>
            <w:shd w:val="clear" w:color="auto" w:fill="auto"/>
            <w:vAlign w:val="bottom"/>
          </w:tcPr>
          <w:p w14:paraId="433BB664" w14:textId="77777777" w:rsidR="00B35D15" w:rsidRPr="00E164D2" w:rsidRDefault="008F488E" w:rsidP="00B35D15">
            <w:pPr>
              <w:tabs>
                <w:tab w:val="right" w:pos="1202"/>
              </w:tabs>
              <w:jc w:val="right"/>
              <w:outlineLvl w:val="0"/>
              <w:rPr>
                <w:rFonts w:asciiTheme="minorHAnsi" w:hAnsiTheme="minorHAnsi" w:cstheme="minorHAnsi"/>
                <w:b/>
                <w:color w:val="000000" w:themeColor="text1"/>
                <w:sz w:val="19"/>
                <w:szCs w:val="19"/>
                <w:lang w:val="hr-HR"/>
              </w:rPr>
            </w:pPr>
            <w:r w:rsidRPr="008F488E">
              <w:rPr>
                <w:rFonts w:asciiTheme="minorHAnsi" w:hAnsiTheme="minorHAnsi" w:cstheme="minorHAnsi"/>
                <w:b/>
                <w:color w:val="000000" w:themeColor="text1"/>
                <w:sz w:val="19"/>
                <w:szCs w:val="19"/>
                <w:lang w:val="hr-HR"/>
              </w:rPr>
              <w:t>161</w:t>
            </w:r>
          </w:p>
        </w:tc>
        <w:tc>
          <w:tcPr>
            <w:tcW w:w="607" w:type="pct"/>
            <w:tcBorders>
              <w:top w:val="single" w:sz="4" w:space="0" w:color="auto"/>
              <w:left w:val="nil"/>
              <w:bottom w:val="single" w:sz="12" w:space="0" w:color="auto"/>
              <w:right w:val="nil"/>
            </w:tcBorders>
            <w:shd w:val="clear" w:color="auto" w:fill="auto"/>
            <w:vAlign w:val="bottom"/>
          </w:tcPr>
          <w:p w14:paraId="64D0E8DA" w14:textId="77777777" w:rsidR="00B35D15" w:rsidRPr="00E164D2" w:rsidRDefault="008F488E" w:rsidP="00B35D15">
            <w:pPr>
              <w:tabs>
                <w:tab w:val="right" w:pos="1202"/>
              </w:tabs>
              <w:jc w:val="right"/>
              <w:outlineLvl w:val="0"/>
              <w:rPr>
                <w:rFonts w:asciiTheme="minorHAnsi" w:hAnsiTheme="minorHAnsi" w:cstheme="minorHAnsi"/>
                <w:b/>
                <w:color w:val="000000" w:themeColor="text1"/>
                <w:sz w:val="19"/>
                <w:szCs w:val="19"/>
                <w:lang w:val="hr-HR"/>
              </w:rPr>
            </w:pPr>
            <w:r w:rsidRPr="008F488E">
              <w:rPr>
                <w:rFonts w:asciiTheme="minorHAnsi" w:hAnsiTheme="minorHAnsi" w:cstheme="minorHAnsi"/>
                <w:b/>
                <w:color w:val="000000" w:themeColor="text1"/>
                <w:sz w:val="19"/>
                <w:szCs w:val="19"/>
                <w:lang w:val="hr-HR"/>
              </w:rPr>
              <w:t>2.804</w:t>
            </w:r>
          </w:p>
        </w:tc>
      </w:tr>
      <w:tr w:rsidR="00E14286" w:rsidRPr="00E164D2" w14:paraId="4FB7791F" w14:textId="77777777" w:rsidTr="00E76F4B">
        <w:trPr>
          <w:trHeight w:hRule="exact" w:val="427"/>
          <w:jc w:val="center"/>
        </w:trPr>
        <w:tc>
          <w:tcPr>
            <w:tcW w:w="3194" w:type="pct"/>
            <w:shd w:val="clear" w:color="auto" w:fill="auto"/>
            <w:vAlign w:val="bottom"/>
          </w:tcPr>
          <w:p w14:paraId="39B48C25" w14:textId="77777777" w:rsidR="00B35D15" w:rsidRPr="00E164D2" w:rsidRDefault="00B35D15" w:rsidP="00B35D15">
            <w:pPr>
              <w:tabs>
                <w:tab w:val="right" w:pos="1202"/>
              </w:tabs>
              <w:outlineLvl w:val="0"/>
              <w:rPr>
                <w:rFonts w:asciiTheme="minorHAnsi" w:hAnsiTheme="minorHAnsi" w:cstheme="minorHAnsi"/>
                <w:b/>
                <w:color w:val="000000" w:themeColor="text1"/>
                <w:spacing w:val="-2"/>
                <w:sz w:val="19"/>
                <w:szCs w:val="19"/>
                <w:lang w:val="hr-HR"/>
              </w:rPr>
            </w:pPr>
            <w:r w:rsidRPr="00E164D2">
              <w:rPr>
                <w:rFonts w:asciiTheme="minorHAnsi" w:hAnsiTheme="minorHAnsi" w:cstheme="minorHAnsi"/>
                <w:b/>
                <w:color w:val="000000" w:themeColor="text1"/>
                <w:spacing w:val="-2"/>
                <w:sz w:val="19"/>
                <w:szCs w:val="19"/>
                <w:lang w:val="hr-HR"/>
              </w:rPr>
              <w:t>Financijska imovina po fer vrijednosti kroz ostalu sveobuhvatnu dobit:</w:t>
            </w:r>
          </w:p>
        </w:tc>
        <w:tc>
          <w:tcPr>
            <w:tcW w:w="555" w:type="pct"/>
            <w:vAlign w:val="bottom"/>
          </w:tcPr>
          <w:p w14:paraId="5E7149D2"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c>
          <w:tcPr>
            <w:tcW w:w="644" w:type="pct"/>
            <w:vAlign w:val="bottom"/>
          </w:tcPr>
          <w:p w14:paraId="3B29EA16"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c>
          <w:tcPr>
            <w:tcW w:w="607" w:type="pct"/>
            <w:vAlign w:val="bottom"/>
          </w:tcPr>
          <w:p w14:paraId="52061DF1"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r>
      <w:tr w:rsidR="00E14286" w:rsidRPr="00E164D2" w14:paraId="25BFE7A9" w14:textId="77777777" w:rsidTr="00E76F4B">
        <w:trPr>
          <w:trHeight w:val="261"/>
          <w:jc w:val="center"/>
        </w:trPr>
        <w:tc>
          <w:tcPr>
            <w:tcW w:w="3194" w:type="pct"/>
            <w:shd w:val="clear" w:color="auto" w:fill="auto"/>
            <w:vAlign w:val="bottom"/>
          </w:tcPr>
          <w:p w14:paraId="4CAE7A8B" w14:textId="77777777" w:rsidR="00B35D15" w:rsidRPr="00E164D2" w:rsidRDefault="00B35D15" w:rsidP="00B35D15">
            <w:pPr>
              <w:tabs>
                <w:tab w:val="right" w:pos="1202"/>
              </w:tabs>
              <w:outlineLvl w:val="0"/>
              <w:rPr>
                <w:rFonts w:asciiTheme="minorHAnsi" w:hAnsiTheme="minorHAnsi" w:cstheme="minorHAnsi"/>
                <w:b/>
                <w:color w:val="000000" w:themeColor="text1"/>
                <w:spacing w:val="-2"/>
                <w:sz w:val="19"/>
                <w:szCs w:val="19"/>
                <w:lang w:val="hr-HR"/>
              </w:rPr>
            </w:pPr>
            <w:r w:rsidRPr="00E164D2">
              <w:rPr>
                <w:rFonts w:asciiTheme="minorHAnsi" w:hAnsiTheme="minorHAnsi" w:cstheme="minorHAnsi"/>
                <w:b/>
                <w:color w:val="000000" w:themeColor="text1"/>
                <w:spacing w:val="-2"/>
                <w:sz w:val="19"/>
                <w:szCs w:val="19"/>
                <w:lang w:val="hr-HR"/>
              </w:rPr>
              <w:t>Dužnički vrijednosni papiri:</w:t>
            </w:r>
          </w:p>
        </w:tc>
        <w:tc>
          <w:tcPr>
            <w:tcW w:w="555" w:type="pct"/>
          </w:tcPr>
          <w:p w14:paraId="5CA00FFE"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c>
          <w:tcPr>
            <w:tcW w:w="644" w:type="pct"/>
          </w:tcPr>
          <w:p w14:paraId="039279E4"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c>
          <w:tcPr>
            <w:tcW w:w="607" w:type="pct"/>
          </w:tcPr>
          <w:p w14:paraId="255AC18C"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r>
      <w:tr w:rsidR="00E14286" w:rsidRPr="00E164D2" w14:paraId="1AB12642" w14:textId="77777777" w:rsidTr="00E76F4B">
        <w:trPr>
          <w:trHeight w:val="261"/>
          <w:jc w:val="center"/>
        </w:trPr>
        <w:tc>
          <w:tcPr>
            <w:tcW w:w="3194" w:type="pct"/>
            <w:shd w:val="clear" w:color="auto" w:fill="auto"/>
            <w:vAlign w:val="bottom"/>
          </w:tcPr>
          <w:p w14:paraId="4E270307" w14:textId="77777777" w:rsidR="00B35D15" w:rsidRPr="00E164D2" w:rsidRDefault="00B35D15" w:rsidP="00B35D15">
            <w:pPr>
              <w:tabs>
                <w:tab w:val="right" w:pos="1202"/>
              </w:tabs>
              <w:outlineLvl w:val="0"/>
              <w:rPr>
                <w:rFonts w:asciiTheme="minorHAnsi" w:hAnsiTheme="minorHAnsi" w:cstheme="minorHAnsi"/>
                <w:b/>
                <w:i/>
                <w:color w:val="000000" w:themeColor="text1"/>
                <w:spacing w:val="-2"/>
                <w:sz w:val="19"/>
                <w:szCs w:val="19"/>
                <w:lang w:val="hr-HR"/>
              </w:rPr>
            </w:pPr>
            <w:r w:rsidRPr="00E164D2">
              <w:rPr>
                <w:rFonts w:asciiTheme="minorHAnsi" w:hAnsiTheme="minorHAnsi" w:cstheme="minorHAnsi"/>
                <w:b/>
                <w:i/>
                <w:color w:val="000000" w:themeColor="text1"/>
                <w:spacing w:val="-2"/>
                <w:sz w:val="19"/>
                <w:szCs w:val="19"/>
                <w:lang w:val="hr-HR"/>
              </w:rPr>
              <w:t>Dužnički vrijednosni papiri koji kotiraju:</w:t>
            </w:r>
          </w:p>
        </w:tc>
        <w:tc>
          <w:tcPr>
            <w:tcW w:w="555" w:type="pct"/>
            <w:vAlign w:val="bottom"/>
          </w:tcPr>
          <w:p w14:paraId="49AC0C11"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c>
          <w:tcPr>
            <w:tcW w:w="644" w:type="pct"/>
            <w:vAlign w:val="bottom"/>
          </w:tcPr>
          <w:p w14:paraId="6857D0EC"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c>
          <w:tcPr>
            <w:tcW w:w="607" w:type="pct"/>
            <w:vAlign w:val="bottom"/>
          </w:tcPr>
          <w:p w14:paraId="0BF6EB65"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r>
      <w:tr w:rsidR="008F488E" w:rsidRPr="00E164D2" w14:paraId="7D31BF6E" w14:textId="77777777" w:rsidTr="00E76F4B">
        <w:trPr>
          <w:trHeight w:hRule="exact" w:val="321"/>
          <w:jc w:val="center"/>
        </w:trPr>
        <w:tc>
          <w:tcPr>
            <w:tcW w:w="3194" w:type="pct"/>
            <w:shd w:val="clear" w:color="auto" w:fill="auto"/>
            <w:vAlign w:val="bottom"/>
          </w:tcPr>
          <w:p w14:paraId="19157E08" w14:textId="77777777" w:rsidR="008F488E" w:rsidRPr="00E164D2" w:rsidRDefault="008F488E" w:rsidP="008F488E">
            <w:pPr>
              <w:tabs>
                <w:tab w:val="right" w:pos="1202"/>
              </w:tabs>
              <w:outlineLvl w:val="0"/>
              <w:rPr>
                <w:rFonts w:asciiTheme="minorHAnsi" w:hAnsiTheme="minorHAnsi" w:cstheme="minorHAnsi"/>
                <w:color w:val="000000" w:themeColor="text1"/>
                <w:spacing w:val="-2"/>
                <w:sz w:val="19"/>
                <w:szCs w:val="19"/>
                <w:lang w:val="hr-HR"/>
              </w:rPr>
            </w:pPr>
            <w:r w:rsidRPr="00E164D2">
              <w:rPr>
                <w:rFonts w:asciiTheme="minorHAnsi" w:hAnsiTheme="minorHAnsi" w:cstheme="minorHAnsi"/>
                <w:color w:val="000000" w:themeColor="text1"/>
                <w:spacing w:val="-2"/>
                <w:sz w:val="19"/>
                <w:szCs w:val="19"/>
                <w:lang w:val="hr-HR"/>
              </w:rPr>
              <w:t>Obveznice Republike Hrvatske</w:t>
            </w:r>
          </w:p>
        </w:tc>
        <w:tc>
          <w:tcPr>
            <w:tcW w:w="555" w:type="pct"/>
            <w:tcBorders>
              <w:top w:val="nil"/>
              <w:left w:val="nil"/>
              <w:bottom w:val="nil"/>
              <w:right w:val="nil"/>
            </w:tcBorders>
            <w:shd w:val="clear" w:color="auto" w:fill="auto"/>
            <w:vAlign w:val="bottom"/>
          </w:tcPr>
          <w:p w14:paraId="6890BA64"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1.122.448 </w:t>
            </w:r>
          </w:p>
        </w:tc>
        <w:tc>
          <w:tcPr>
            <w:tcW w:w="644" w:type="pct"/>
            <w:tcBorders>
              <w:top w:val="nil"/>
              <w:left w:val="nil"/>
              <w:bottom w:val="nil"/>
              <w:right w:val="nil"/>
            </w:tcBorders>
            <w:shd w:val="clear" w:color="auto" w:fill="auto"/>
            <w:vAlign w:val="bottom"/>
          </w:tcPr>
          <w:p w14:paraId="134B8518" w14:textId="194307F2" w:rsidR="008F488E" w:rsidRPr="00220DF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220DFB">
              <w:rPr>
                <w:rFonts w:asciiTheme="minorHAnsi" w:hAnsiTheme="minorHAnsi" w:cstheme="minorHAnsi"/>
                <w:color w:val="000000" w:themeColor="text1"/>
                <w:spacing w:val="-2"/>
                <w:sz w:val="19"/>
                <w:szCs w:val="19"/>
                <w:lang w:val="hr-HR"/>
              </w:rPr>
              <w:t xml:space="preserve"> </w:t>
            </w:r>
            <w:r w:rsidR="003C24BF" w:rsidRPr="00220DFB">
              <w:rPr>
                <w:rFonts w:asciiTheme="minorHAnsi" w:hAnsiTheme="minorHAnsi" w:cstheme="minorHAnsi"/>
                <w:color w:val="000000" w:themeColor="text1"/>
                <w:spacing w:val="-2"/>
                <w:sz w:val="19"/>
                <w:szCs w:val="19"/>
                <w:lang w:val="hr-HR"/>
              </w:rPr>
              <w:t xml:space="preserve">- </w:t>
            </w:r>
          </w:p>
        </w:tc>
        <w:tc>
          <w:tcPr>
            <w:tcW w:w="607" w:type="pct"/>
            <w:tcBorders>
              <w:top w:val="nil"/>
              <w:left w:val="nil"/>
              <w:bottom w:val="nil"/>
              <w:right w:val="nil"/>
            </w:tcBorders>
            <w:shd w:val="clear" w:color="auto" w:fill="auto"/>
            <w:vAlign w:val="bottom"/>
          </w:tcPr>
          <w:p w14:paraId="533D995F" w14:textId="77777777" w:rsidR="008F488E" w:rsidRPr="00220DF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220DFB">
              <w:rPr>
                <w:rFonts w:asciiTheme="minorHAnsi" w:hAnsiTheme="minorHAnsi" w:cstheme="minorHAnsi"/>
                <w:color w:val="000000" w:themeColor="text1"/>
                <w:spacing w:val="-2"/>
                <w:sz w:val="19"/>
                <w:szCs w:val="19"/>
                <w:lang w:val="hr-HR"/>
              </w:rPr>
              <w:t xml:space="preserve"> - </w:t>
            </w:r>
          </w:p>
        </w:tc>
      </w:tr>
      <w:tr w:rsidR="008F488E" w:rsidRPr="00E164D2" w14:paraId="4F46C4B2" w14:textId="77777777" w:rsidTr="00E76F4B">
        <w:trPr>
          <w:trHeight w:hRule="exact" w:val="253"/>
          <w:jc w:val="center"/>
        </w:trPr>
        <w:tc>
          <w:tcPr>
            <w:tcW w:w="3194" w:type="pct"/>
            <w:shd w:val="clear" w:color="auto" w:fill="auto"/>
            <w:vAlign w:val="bottom"/>
          </w:tcPr>
          <w:p w14:paraId="7889CAB4" w14:textId="77777777" w:rsidR="008F488E" w:rsidRPr="00E164D2" w:rsidRDefault="008F488E" w:rsidP="008F488E">
            <w:pPr>
              <w:tabs>
                <w:tab w:val="right" w:pos="1202"/>
              </w:tabs>
              <w:outlineLvl w:val="0"/>
              <w:rPr>
                <w:rFonts w:asciiTheme="minorHAnsi" w:hAnsiTheme="minorHAnsi" w:cstheme="minorHAnsi"/>
                <w:color w:val="000000" w:themeColor="text1"/>
                <w:spacing w:val="-2"/>
                <w:sz w:val="19"/>
                <w:szCs w:val="19"/>
                <w:lang w:val="hr-HR"/>
              </w:rPr>
            </w:pPr>
            <w:r w:rsidRPr="00E164D2">
              <w:rPr>
                <w:rFonts w:asciiTheme="minorHAnsi" w:hAnsiTheme="minorHAnsi" w:cstheme="minorHAnsi"/>
                <w:color w:val="000000" w:themeColor="text1"/>
                <w:spacing w:val="-2"/>
                <w:sz w:val="19"/>
                <w:szCs w:val="19"/>
                <w:lang w:val="hr-HR"/>
              </w:rPr>
              <w:t>Obveznice trgovačkih društava</w:t>
            </w:r>
          </w:p>
        </w:tc>
        <w:tc>
          <w:tcPr>
            <w:tcW w:w="555" w:type="pct"/>
            <w:tcBorders>
              <w:top w:val="nil"/>
              <w:left w:val="nil"/>
              <w:bottom w:val="nil"/>
              <w:right w:val="nil"/>
            </w:tcBorders>
            <w:shd w:val="clear" w:color="auto" w:fill="auto"/>
          </w:tcPr>
          <w:p w14:paraId="59326362"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 1.000 </w:t>
            </w:r>
          </w:p>
        </w:tc>
        <w:tc>
          <w:tcPr>
            <w:tcW w:w="644" w:type="pct"/>
            <w:tcBorders>
              <w:top w:val="nil"/>
              <w:left w:val="nil"/>
              <w:bottom w:val="nil"/>
              <w:right w:val="nil"/>
            </w:tcBorders>
            <w:shd w:val="clear" w:color="auto" w:fill="auto"/>
          </w:tcPr>
          <w:p w14:paraId="7D1B9A83"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 - </w:t>
            </w:r>
          </w:p>
        </w:tc>
        <w:tc>
          <w:tcPr>
            <w:tcW w:w="607" w:type="pct"/>
            <w:tcBorders>
              <w:top w:val="nil"/>
              <w:left w:val="nil"/>
              <w:bottom w:val="nil"/>
              <w:right w:val="nil"/>
            </w:tcBorders>
            <w:shd w:val="clear" w:color="auto" w:fill="auto"/>
          </w:tcPr>
          <w:p w14:paraId="270393B8"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 - </w:t>
            </w:r>
          </w:p>
        </w:tc>
      </w:tr>
      <w:tr w:rsidR="008F488E" w:rsidRPr="00E164D2" w14:paraId="05702CBB" w14:textId="77777777" w:rsidTr="00E76F4B">
        <w:trPr>
          <w:trHeight w:hRule="exact" w:val="253"/>
          <w:jc w:val="center"/>
        </w:trPr>
        <w:tc>
          <w:tcPr>
            <w:tcW w:w="3194" w:type="pct"/>
            <w:shd w:val="clear" w:color="auto" w:fill="auto"/>
            <w:vAlign w:val="bottom"/>
          </w:tcPr>
          <w:p w14:paraId="68F4CC1C" w14:textId="77777777" w:rsidR="008F488E" w:rsidRPr="00E164D2" w:rsidRDefault="008F488E" w:rsidP="008F488E">
            <w:pPr>
              <w:tabs>
                <w:tab w:val="right" w:pos="1202"/>
              </w:tabs>
              <w:outlineLvl w:val="0"/>
              <w:rPr>
                <w:rFonts w:asciiTheme="minorHAnsi" w:hAnsiTheme="minorHAnsi" w:cstheme="minorHAnsi"/>
                <w:color w:val="000000" w:themeColor="text1"/>
                <w:spacing w:val="-2"/>
                <w:sz w:val="19"/>
                <w:szCs w:val="19"/>
                <w:lang w:val="hr-HR"/>
              </w:rPr>
            </w:pPr>
            <w:r w:rsidRPr="00E164D2">
              <w:rPr>
                <w:rFonts w:asciiTheme="minorHAnsi" w:hAnsiTheme="minorHAnsi" w:cstheme="minorHAnsi"/>
                <w:color w:val="000000" w:themeColor="text1"/>
                <w:spacing w:val="-2"/>
                <w:sz w:val="19"/>
                <w:szCs w:val="19"/>
                <w:lang w:val="hr-HR"/>
              </w:rPr>
              <w:t>Trezorski zapisi Ministarstva financija</w:t>
            </w:r>
          </w:p>
        </w:tc>
        <w:tc>
          <w:tcPr>
            <w:tcW w:w="555" w:type="pct"/>
            <w:tcBorders>
              <w:top w:val="nil"/>
              <w:left w:val="nil"/>
              <w:bottom w:val="nil"/>
              <w:right w:val="nil"/>
            </w:tcBorders>
            <w:shd w:val="clear" w:color="auto" w:fill="auto"/>
          </w:tcPr>
          <w:p w14:paraId="12473A26"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 414.788 </w:t>
            </w:r>
          </w:p>
        </w:tc>
        <w:tc>
          <w:tcPr>
            <w:tcW w:w="644" w:type="pct"/>
            <w:tcBorders>
              <w:top w:val="nil"/>
              <w:left w:val="nil"/>
              <w:bottom w:val="nil"/>
              <w:right w:val="nil"/>
            </w:tcBorders>
            <w:shd w:val="clear" w:color="auto" w:fill="auto"/>
          </w:tcPr>
          <w:p w14:paraId="518E6D77"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 - </w:t>
            </w:r>
          </w:p>
        </w:tc>
        <w:tc>
          <w:tcPr>
            <w:tcW w:w="607" w:type="pct"/>
            <w:tcBorders>
              <w:top w:val="nil"/>
              <w:left w:val="nil"/>
              <w:bottom w:val="nil"/>
              <w:right w:val="nil"/>
            </w:tcBorders>
            <w:shd w:val="clear" w:color="auto" w:fill="auto"/>
          </w:tcPr>
          <w:p w14:paraId="600A47C5"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 - </w:t>
            </w:r>
          </w:p>
        </w:tc>
      </w:tr>
      <w:tr w:rsidR="008F488E" w:rsidRPr="00E164D2" w14:paraId="446C9142" w14:textId="77777777" w:rsidTr="00E76F4B">
        <w:trPr>
          <w:trHeight w:hRule="exact" w:val="253"/>
          <w:jc w:val="center"/>
        </w:trPr>
        <w:tc>
          <w:tcPr>
            <w:tcW w:w="3194" w:type="pct"/>
            <w:shd w:val="clear" w:color="auto" w:fill="auto"/>
            <w:vAlign w:val="bottom"/>
          </w:tcPr>
          <w:p w14:paraId="3B70C572" w14:textId="77777777" w:rsidR="008F488E" w:rsidRPr="00E164D2" w:rsidRDefault="008F488E" w:rsidP="008F488E">
            <w:pPr>
              <w:tabs>
                <w:tab w:val="right" w:pos="1202"/>
              </w:tabs>
              <w:outlineLvl w:val="0"/>
              <w:rPr>
                <w:rFonts w:asciiTheme="minorHAnsi" w:hAnsiTheme="minorHAnsi" w:cstheme="minorHAnsi"/>
                <w:color w:val="000000" w:themeColor="text1"/>
                <w:spacing w:val="-2"/>
                <w:sz w:val="19"/>
                <w:szCs w:val="19"/>
                <w:lang w:val="hr-HR"/>
              </w:rPr>
            </w:pPr>
            <w:r w:rsidRPr="00E164D2">
              <w:rPr>
                <w:rFonts w:asciiTheme="minorHAnsi" w:hAnsiTheme="minorHAnsi" w:cstheme="minorHAnsi"/>
                <w:color w:val="000000" w:themeColor="text1"/>
                <w:spacing w:val="-2"/>
                <w:sz w:val="19"/>
                <w:szCs w:val="19"/>
                <w:lang w:val="hr-HR"/>
              </w:rPr>
              <w:t xml:space="preserve">Obračunata kamata </w:t>
            </w:r>
          </w:p>
        </w:tc>
        <w:tc>
          <w:tcPr>
            <w:tcW w:w="555" w:type="pct"/>
            <w:tcBorders>
              <w:top w:val="nil"/>
              <w:left w:val="nil"/>
              <w:bottom w:val="nil"/>
              <w:right w:val="nil"/>
            </w:tcBorders>
            <w:shd w:val="clear" w:color="auto" w:fill="auto"/>
          </w:tcPr>
          <w:p w14:paraId="70537323"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 11.232 </w:t>
            </w:r>
          </w:p>
        </w:tc>
        <w:tc>
          <w:tcPr>
            <w:tcW w:w="644" w:type="pct"/>
            <w:tcBorders>
              <w:top w:val="nil"/>
              <w:left w:val="nil"/>
              <w:bottom w:val="nil"/>
              <w:right w:val="nil"/>
            </w:tcBorders>
            <w:shd w:val="clear" w:color="auto" w:fill="auto"/>
          </w:tcPr>
          <w:p w14:paraId="4C7505EB"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 - </w:t>
            </w:r>
          </w:p>
        </w:tc>
        <w:tc>
          <w:tcPr>
            <w:tcW w:w="607" w:type="pct"/>
            <w:tcBorders>
              <w:top w:val="nil"/>
              <w:left w:val="nil"/>
              <w:bottom w:val="nil"/>
              <w:right w:val="nil"/>
            </w:tcBorders>
            <w:shd w:val="clear" w:color="auto" w:fill="auto"/>
          </w:tcPr>
          <w:p w14:paraId="4070DA1E" w14:textId="77777777" w:rsidR="008F488E" w:rsidRPr="00E76F4B" w:rsidRDefault="008F488E" w:rsidP="008F488E">
            <w:pPr>
              <w:tabs>
                <w:tab w:val="right" w:pos="1202"/>
              </w:tabs>
              <w:jc w:val="right"/>
              <w:outlineLvl w:val="0"/>
              <w:rPr>
                <w:rFonts w:asciiTheme="minorHAnsi" w:hAnsiTheme="minorHAnsi" w:cstheme="minorHAnsi"/>
                <w:color w:val="000000" w:themeColor="text1"/>
                <w:spacing w:val="-2"/>
                <w:sz w:val="19"/>
                <w:szCs w:val="19"/>
                <w:lang w:val="hr-HR"/>
              </w:rPr>
            </w:pPr>
            <w:r w:rsidRPr="00E76F4B">
              <w:rPr>
                <w:rFonts w:asciiTheme="minorHAnsi" w:hAnsiTheme="minorHAnsi" w:cstheme="minorHAnsi"/>
                <w:color w:val="000000" w:themeColor="text1"/>
                <w:spacing w:val="-2"/>
                <w:sz w:val="19"/>
                <w:szCs w:val="19"/>
                <w:lang w:val="hr-HR"/>
              </w:rPr>
              <w:t xml:space="preserve"> - </w:t>
            </w:r>
          </w:p>
        </w:tc>
      </w:tr>
      <w:tr w:rsidR="00E14286" w:rsidRPr="00E164D2" w14:paraId="4FF1EED6" w14:textId="77777777" w:rsidTr="00E76F4B">
        <w:trPr>
          <w:trHeight w:hRule="exact" w:val="253"/>
          <w:jc w:val="center"/>
        </w:trPr>
        <w:tc>
          <w:tcPr>
            <w:tcW w:w="3194" w:type="pct"/>
            <w:shd w:val="clear" w:color="auto" w:fill="auto"/>
            <w:vAlign w:val="bottom"/>
          </w:tcPr>
          <w:p w14:paraId="140D5B15" w14:textId="77777777" w:rsidR="00B35D15" w:rsidRPr="00E164D2" w:rsidRDefault="00B35D15" w:rsidP="00B35D15">
            <w:pPr>
              <w:tabs>
                <w:tab w:val="right" w:pos="1202"/>
              </w:tabs>
              <w:outlineLvl w:val="0"/>
              <w:rPr>
                <w:rFonts w:asciiTheme="minorHAnsi" w:hAnsiTheme="minorHAnsi" w:cstheme="minorHAnsi"/>
                <w:b/>
                <w:i/>
                <w:color w:val="000000" w:themeColor="text1"/>
                <w:spacing w:val="-2"/>
                <w:sz w:val="19"/>
                <w:szCs w:val="19"/>
                <w:lang w:val="hr-HR"/>
              </w:rPr>
            </w:pPr>
            <w:r w:rsidRPr="00E164D2">
              <w:rPr>
                <w:rFonts w:asciiTheme="minorHAnsi" w:hAnsiTheme="minorHAnsi" w:cstheme="minorHAnsi"/>
                <w:b/>
                <w:i/>
                <w:color w:val="000000" w:themeColor="text1"/>
                <w:spacing w:val="-2"/>
                <w:sz w:val="19"/>
                <w:szCs w:val="19"/>
                <w:lang w:val="hr-HR"/>
              </w:rPr>
              <w:t>Dužnički vrijednosni papiri koji ne kotiraju:</w:t>
            </w:r>
          </w:p>
        </w:tc>
        <w:tc>
          <w:tcPr>
            <w:tcW w:w="555" w:type="pct"/>
            <w:tcBorders>
              <w:top w:val="nil"/>
              <w:left w:val="nil"/>
              <w:bottom w:val="nil"/>
              <w:right w:val="nil"/>
            </w:tcBorders>
            <w:shd w:val="clear" w:color="auto" w:fill="auto"/>
            <w:vAlign w:val="bottom"/>
          </w:tcPr>
          <w:p w14:paraId="5F6C00C1" w14:textId="77777777" w:rsidR="00B35D15" w:rsidRPr="00E164D2" w:rsidRDefault="00B35D15" w:rsidP="006C28B0">
            <w:pPr>
              <w:tabs>
                <w:tab w:val="right" w:pos="1202"/>
              </w:tabs>
              <w:jc w:val="right"/>
              <w:outlineLvl w:val="0"/>
              <w:rPr>
                <w:rFonts w:asciiTheme="minorHAnsi" w:hAnsiTheme="minorHAnsi" w:cstheme="minorHAnsi"/>
                <w:color w:val="000000" w:themeColor="text1"/>
                <w:sz w:val="19"/>
                <w:szCs w:val="19"/>
                <w:lang w:val="hr-HR"/>
              </w:rPr>
            </w:pPr>
          </w:p>
        </w:tc>
        <w:tc>
          <w:tcPr>
            <w:tcW w:w="644" w:type="pct"/>
            <w:tcBorders>
              <w:top w:val="nil"/>
              <w:left w:val="nil"/>
              <w:bottom w:val="nil"/>
              <w:right w:val="nil"/>
            </w:tcBorders>
            <w:shd w:val="clear" w:color="auto" w:fill="auto"/>
            <w:vAlign w:val="bottom"/>
          </w:tcPr>
          <w:p w14:paraId="4D65DAEF" w14:textId="77777777" w:rsidR="00B35D15" w:rsidRPr="00E164D2" w:rsidRDefault="00B35D15" w:rsidP="006C28B0">
            <w:pPr>
              <w:tabs>
                <w:tab w:val="right" w:pos="1202"/>
              </w:tabs>
              <w:jc w:val="right"/>
              <w:outlineLvl w:val="0"/>
              <w:rPr>
                <w:rFonts w:asciiTheme="minorHAnsi" w:hAnsiTheme="minorHAnsi" w:cstheme="minorHAnsi"/>
                <w:color w:val="000000" w:themeColor="text1"/>
                <w:spacing w:val="-2"/>
                <w:sz w:val="19"/>
                <w:szCs w:val="19"/>
                <w:lang w:val="hr-HR"/>
              </w:rPr>
            </w:pPr>
          </w:p>
        </w:tc>
        <w:tc>
          <w:tcPr>
            <w:tcW w:w="607" w:type="pct"/>
            <w:tcBorders>
              <w:top w:val="nil"/>
              <w:left w:val="nil"/>
              <w:bottom w:val="nil"/>
              <w:right w:val="nil"/>
            </w:tcBorders>
            <w:shd w:val="clear" w:color="auto" w:fill="auto"/>
            <w:vAlign w:val="bottom"/>
          </w:tcPr>
          <w:p w14:paraId="578CCF1A" w14:textId="77777777" w:rsidR="00B35D15" w:rsidRPr="00E164D2" w:rsidRDefault="00B35D15" w:rsidP="006C28B0">
            <w:pPr>
              <w:tabs>
                <w:tab w:val="right" w:pos="1202"/>
              </w:tabs>
              <w:jc w:val="right"/>
              <w:outlineLvl w:val="0"/>
              <w:rPr>
                <w:rFonts w:asciiTheme="minorHAnsi" w:hAnsiTheme="minorHAnsi" w:cstheme="minorHAnsi"/>
                <w:color w:val="000000" w:themeColor="text1"/>
                <w:spacing w:val="-2"/>
                <w:sz w:val="19"/>
                <w:szCs w:val="19"/>
                <w:lang w:val="hr-HR"/>
              </w:rPr>
            </w:pPr>
          </w:p>
        </w:tc>
      </w:tr>
      <w:tr w:rsidR="00E14286" w:rsidRPr="00E164D2" w14:paraId="4284D8F7" w14:textId="77777777" w:rsidTr="00E76F4B">
        <w:trPr>
          <w:trHeight w:hRule="exact" w:val="253"/>
          <w:jc w:val="center"/>
        </w:trPr>
        <w:tc>
          <w:tcPr>
            <w:tcW w:w="3194" w:type="pct"/>
            <w:shd w:val="clear" w:color="auto" w:fill="auto"/>
            <w:vAlign w:val="bottom"/>
          </w:tcPr>
          <w:p w14:paraId="0F647225" w14:textId="77777777" w:rsidR="006C28B0" w:rsidRPr="00E164D2" w:rsidRDefault="006C28B0" w:rsidP="006C28B0">
            <w:pPr>
              <w:tabs>
                <w:tab w:val="right" w:pos="1202"/>
              </w:tabs>
              <w:outlineLvl w:val="0"/>
              <w:rPr>
                <w:rFonts w:asciiTheme="minorHAnsi" w:hAnsiTheme="minorHAnsi" w:cstheme="minorHAnsi"/>
                <w:color w:val="000000" w:themeColor="text1"/>
                <w:spacing w:val="-2"/>
                <w:sz w:val="19"/>
                <w:szCs w:val="19"/>
                <w:lang w:val="hr-HR"/>
              </w:rPr>
            </w:pPr>
            <w:r w:rsidRPr="00E164D2">
              <w:rPr>
                <w:rFonts w:asciiTheme="minorHAnsi" w:hAnsiTheme="minorHAnsi" w:cstheme="minorHAnsi"/>
                <w:color w:val="000000" w:themeColor="text1"/>
                <w:spacing w:val="-2"/>
                <w:sz w:val="19"/>
                <w:szCs w:val="19"/>
                <w:lang w:val="hr-HR"/>
              </w:rPr>
              <w:t xml:space="preserve">Obveznice trgovačkih društava </w:t>
            </w:r>
          </w:p>
        </w:tc>
        <w:tc>
          <w:tcPr>
            <w:tcW w:w="555" w:type="pct"/>
            <w:tcBorders>
              <w:top w:val="nil"/>
              <w:left w:val="nil"/>
              <w:bottom w:val="nil"/>
              <w:right w:val="nil"/>
            </w:tcBorders>
            <w:shd w:val="clear" w:color="auto" w:fill="auto"/>
            <w:vAlign w:val="bottom"/>
          </w:tcPr>
          <w:p w14:paraId="1B7BA639"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bottom w:val="nil"/>
              <w:right w:val="nil"/>
            </w:tcBorders>
            <w:shd w:val="clear" w:color="auto" w:fill="auto"/>
            <w:vAlign w:val="bottom"/>
          </w:tcPr>
          <w:p w14:paraId="71A495B2"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07" w:type="pct"/>
            <w:tcBorders>
              <w:top w:val="nil"/>
              <w:left w:val="nil"/>
              <w:bottom w:val="nil"/>
              <w:right w:val="nil"/>
            </w:tcBorders>
            <w:shd w:val="clear" w:color="auto" w:fill="auto"/>
            <w:vAlign w:val="bottom"/>
          </w:tcPr>
          <w:p w14:paraId="520FC852" w14:textId="77777777" w:rsidR="006C28B0" w:rsidRPr="00E164D2" w:rsidRDefault="008F488E" w:rsidP="006C28B0">
            <w:pPr>
              <w:tabs>
                <w:tab w:val="right" w:pos="1202"/>
              </w:tabs>
              <w:jc w:val="right"/>
              <w:outlineLvl w:val="0"/>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573</w:t>
            </w:r>
          </w:p>
        </w:tc>
      </w:tr>
      <w:tr w:rsidR="008F488E" w:rsidRPr="00E164D2" w14:paraId="05A5A44C" w14:textId="77777777" w:rsidTr="00E76F4B">
        <w:trPr>
          <w:trHeight w:hRule="exact" w:val="253"/>
          <w:jc w:val="center"/>
        </w:trPr>
        <w:tc>
          <w:tcPr>
            <w:tcW w:w="3194" w:type="pct"/>
            <w:shd w:val="clear" w:color="auto" w:fill="auto"/>
            <w:vAlign w:val="bottom"/>
          </w:tcPr>
          <w:p w14:paraId="7D845A23" w14:textId="64996E69" w:rsidR="008F488E" w:rsidRPr="00E164D2" w:rsidRDefault="008F488E" w:rsidP="006C28B0">
            <w:pPr>
              <w:tabs>
                <w:tab w:val="right" w:pos="1202"/>
              </w:tabs>
              <w:outlineLvl w:val="0"/>
              <w:rPr>
                <w:rFonts w:asciiTheme="minorHAnsi" w:hAnsiTheme="minorHAnsi" w:cstheme="minorHAnsi"/>
                <w:color w:val="000000" w:themeColor="text1"/>
                <w:spacing w:val="-2"/>
                <w:sz w:val="19"/>
                <w:szCs w:val="19"/>
                <w:lang w:val="hr-HR"/>
              </w:rPr>
            </w:pPr>
            <w:r w:rsidRPr="008F488E">
              <w:rPr>
                <w:rFonts w:asciiTheme="minorHAnsi" w:hAnsiTheme="minorHAnsi" w:cstheme="minorHAnsi"/>
                <w:color w:val="000000" w:themeColor="text1"/>
                <w:spacing w:val="-2"/>
                <w:sz w:val="19"/>
                <w:szCs w:val="19"/>
                <w:lang w:val="hr-HR"/>
              </w:rPr>
              <w:t>Zamjenjive obvezni</w:t>
            </w:r>
            <w:r w:rsidR="001C310E">
              <w:rPr>
                <w:rFonts w:asciiTheme="minorHAnsi" w:hAnsiTheme="minorHAnsi" w:cstheme="minorHAnsi"/>
                <w:color w:val="000000" w:themeColor="text1"/>
                <w:spacing w:val="-2"/>
                <w:sz w:val="19"/>
                <w:szCs w:val="19"/>
                <w:lang w:val="hr-HR"/>
              </w:rPr>
              <w:t>c</w:t>
            </w:r>
            <w:r w:rsidRPr="008F488E">
              <w:rPr>
                <w:rFonts w:asciiTheme="minorHAnsi" w:hAnsiTheme="minorHAnsi" w:cstheme="minorHAnsi"/>
                <w:color w:val="000000" w:themeColor="text1"/>
                <w:spacing w:val="-2"/>
                <w:sz w:val="19"/>
                <w:szCs w:val="19"/>
                <w:lang w:val="hr-HR"/>
              </w:rPr>
              <w:t>e CB</w:t>
            </w:r>
          </w:p>
        </w:tc>
        <w:tc>
          <w:tcPr>
            <w:tcW w:w="555" w:type="pct"/>
            <w:tcBorders>
              <w:top w:val="nil"/>
              <w:left w:val="nil"/>
              <w:bottom w:val="nil"/>
              <w:right w:val="nil"/>
            </w:tcBorders>
            <w:shd w:val="clear" w:color="auto" w:fill="auto"/>
            <w:vAlign w:val="bottom"/>
          </w:tcPr>
          <w:p w14:paraId="5982EBD2" w14:textId="77777777" w:rsidR="008F488E"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bottom w:val="nil"/>
              <w:right w:val="nil"/>
            </w:tcBorders>
            <w:shd w:val="clear" w:color="auto" w:fill="auto"/>
            <w:vAlign w:val="bottom"/>
          </w:tcPr>
          <w:p w14:paraId="0E9DC1EA" w14:textId="77777777" w:rsidR="008F488E"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07" w:type="pct"/>
            <w:tcBorders>
              <w:top w:val="nil"/>
              <w:left w:val="nil"/>
              <w:bottom w:val="nil"/>
              <w:right w:val="nil"/>
            </w:tcBorders>
            <w:shd w:val="clear" w:color="auto" w:fill="auto"/>
            <w:vAlign w:val="bottom"/>
          </w:tcPr>
          <w:p w14:paraId="5524F3B1" w14:textId="77777777" w:rsidR="008F488E" w:rsidRPr="00E164D2" w:rsidRDefault="008F488E" w:rsidP="006C28B0">
            <w:pPr>
              <w:tabs>
                <w:tab w:val="right" w:pos="1202"/>
              </w:tabs>
              <w:jc w:val="right"/>
              <w:outlineLvl w:val="0"/>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2.155</w:t>
            </w:r>
          </w:p>
        </w:tc>
      </w:tr>
      <w:tr w:rsidR="00E14286" w:rsidRPr="00E164D2" w14:paraId="3DC032E3" w14:textId="77777777" w:rsidTr="00E76F4B">
        <w:trPr>
          <w:trHeight w:hRule="exact" w:val="253"/>
          <w:jc w:val="center"/>
        </w:trPr>
        <w:tc>
          <w:tcPr>
            <w:tcW w:w="3194" w:type="pct"/>
            <w:shd w:val="clear" w:color="auto" w:fill="auto"/>
            <w:vAlign w:val="bottom"/>
          </w:tcPr>
          <w:p w14:paraId="3E9CA6AA" w14:textId="77777777" w:rsidR="006C28B0" w:rsidRPr="00E164D2" w:rsidRDefault="006C28B0" w:rsidP="006C28B0">
            <w:pPr>
              <w:tabs>
                <w:tab w:val="right" w:pos="1202"/>
              </w:tabs>
              <w:outlineLvl w:val="0"/>
              <w:rPr>
                <w:rFonts w:asciiTheme="minorHAnsi" w:hAnsiTheme="minorHAnsi" w:cstheme="minorHAnsi"/>
                <w:color w:val="000000" w:themeColor="text1"/>
                <w:spacing w:val="-2"/>
                <w:sz w:val="19"/>
                <w:szCs w:val="19"/>
                <w:lang w:val="hr-HR"/>
              </w:rPr>
            </w:pPr>
            <w:r w:rsidRPr="00E164D2">
              <w:rPr>
                <w:rFonts w:asciiTheme="minorHAnsi" w:hAnsiTheme="minorHAnsi" w:cstheme="minorHAnsi"/>
                <w:color w:val="000000" w:themeColor="text1"/>
                <w:spacing w:val="-2"/>
                <w:sz w:val="19"/>
                <w:szCs w:val="19"/>
                <w:lang w:val="hr-HR"/>
              </w:rPr>
              <w:t>Obračunata kamata</w:t>
            </w:r>
          </w:p>
        </w:tc>
        <w:tc>
          <w:tcPr>
            <w:tcW w:w="555" w:type="pct"/>
            <w:tcBorders>
              <w:top w:val="nil"/>
              <w:left w:val="nil"/>
              <w:bottom w:val="nil"/>
              <w:right w:val="nil"/>
            </w:tcBorders>
            <w:shd w:val="clear" w:color="auto" w:fill="auto"/>
            <w:vAlign w:val="bottom"/>
          </w:tcPr>
          <w:p w14:paraId="1AB2A44C"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bottom w:val="nil"/>
              <w:right w:val="nil"/>
            </w:tcBorders>
            <w:shd w:val="clear" w:color="auto" w:fill="auto"/>
            <w:vAlign w:val="bottom"/>
          </w:tcPr>
          <w:p w14:paraId="5255B799"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07" w:type="pct"/>
            <w:tcBorders>
              <w:top w:val="nil"/>
              <w:left w:val="nil"/>
              <w:bottom w:val="single" w:sz="4" w:space="0" w:color="auto"/>
              <w:right w:val="nil"/>
            </w:tcBorders>
            <w:shd w:val="clear" w:color="auto" w:fill="auto"/>
            <w:vAlign w:val="bottom"/>
          </w:tcPr>
          <w:p w14:paraId="3D714711" w14:textId="77777777" w:rsidR="006C28B0" w:rsidRPr="00E164D2" w:rsidRDefault="008F488E" w:rsidP="006C28B0">
            <w:pPr>
              <w:tabs>
                <w:tab w:val="right" w:pos="1202"/>
              </w:tabs>
              <w:jc w:val="right"/>
              <w:outlineLvl w:val="0"/>
              <w:rPr>
                <w:rFonts w:asciiTheme="minorHAnsi" w:hAnsiTheme="minorHAnsi" w:cstheme="minorHAnsi"/>
                <w:color w:val="000000" w:themeColor="text1"/>
                <w:spacing w:val="-2"/>
                <w:sz w:val="19"/>
                <w:szCs w:val="19"/>
                <w:lang w:val="hr-HR"/>
              </w:rPr>
            </w:pPr>
            <w:r>
              <w:rPr>
                <w:rFonts w:asciiTheme="minorHAnsi" w:hAnsiTheme="minorHAnsi" w:cstheme="minorHAnsi"/>
                <w:color w:val="000000" w:themeColor="text1"/>
                <w:spacing w:val="-2"/>
                <w:sz w:val="19"/>
                <w:szCs w:val="19"/>
                <w:lang w:val="hr-HR"/>
              </w:rPr>
              <w:t>369</w:t>
            </w:r>
          </w:p>
        </w:tc>
      </w:tr>
      <w:tr w:rsidR="00E14286" w:rsidRPr="00E164D2" w14:paraId="12FCCE5F" w14:textId="77777777" w:rsidTr="00E76F4B">
        <w:trPr>
          <w:trHeight w:val="261"/>
          <w:jc w:val="center"/>
        </w:trPr>
        <w:tc>
          <w:tcPr>
            <w:tcW w:w="3194" w:type="pct"/>
            <w:shd w:val="clear" w:color="auto" w:fill="auto"/>
            <w:vAlign w:val="bottom"/>
          </w:tcPr>
          <w:p w14:paraId="116D14E5" w14:textId="77777777" w:rsidR="006C28B0" w:rsidRPr="00E164D2" w:rsidRDefault="006C28B0" w:rsidP="006C28B0">
            <w:pPr>
              <w:tabs>
                <w:tab w:val="right" w:pos="1202"/>
              </w:tabs>
              <w:outlineLvl w:val="0"/>
              <w:rPr>
                <w:rFonts w:asciiTheme="minorHAnsi" w:hAnsiTheme="minorHAnsi" w:cstheme="minorHAnsi"/>
                <w:b/>
                <w:color w:val="000000" w:themeColor="text1"/>
                <w:spacing w:val="-2"/>
                <w:sz w:val="19"/>
                <w:szCs w:val="19"/>
                <w:lang w:val="hr-HR"/>
              </w:rPr>
            </w:pPr>
            <w:r w:rsidRPr="00E164D2">
              <w:rPr>
                <w:rFonts w:asciiTheme="minorHAnsi" w:hAnsiTheme="minorHAnsi" w:cstheme="minorHAnsi"/>
                <w:b/>
                <w:color w:val="000000" w:themeColor="text1"/>
                <w:spacing w:val="-2"/>
                <w:sz w:val="19"/>
                <w:szCs w:val="19"/>
                <w:lang w:val="hr-HR"/>
              </w:rPr>
              <w:t>Ukupno dužnički vrijednosni papiri</w:t>
            </w:r>
          </w:p>
        </w:tc>
        <w:tc>
          <w:tcPr>
            <w:tcW w:w="555" w:type="pct"/>
            <w:tcBorders>
              <w:top w:val="single" w:sz="4" w:space="0" w:color="auto"/>
              <w:left w:val="nil"/>
              <w:bottom w:val="single" w:sz="12" w:space="0" w:color="auto"/>
              <w:right w:val="nil"/>
            </w:tcBorders>
            <w:shd w:val="clear" w:color="auto" w:fill="auto"/>
            <w:vAlign w:val="bottom"/>
          </w:tcPr>
          <w:p w14:paraId="20C75449" w14:textId="77777777" w:rsidR="006C28B0" w:rsidRPr="00E164D2" w:rsidRDefault="008F488E" w:rsidP="006C28B0">
            <w:pPr>
              <w:tabs>
                <w:tab w:val="right" w:pos="1202"/>
              </w:tabs>
              <w:jc w:val="right"/>
              <w:outlineLvl w:val="0"/>
              <w:rPr>
                <w:rFonts w:asciiTheme="minorHAnsi" w:hAnsiTheme="minorHAnsi" w:cstheme="minorHAnsi"/>
                <w:b/>
                <w:color w:val="000000" w:themeColor="text1"/>
                <w:spacing w:val="-2"/>
                <w:sz w:val="19"/>
                <w:szCs w:val="19"/>
                <w:lang w:val="hr-HR" w:eastAsia="hr-HR"/>
              </w:rPr>
            </w:pPr>
            <w:r>
              <w:rPr>
                <w:rFonts w:asciiTheme="minorHAnsi" w:hAnsiTheme="minorHAnsi" w:cstheme="minorHAnsi"/>
                <w:b/>
                <w:color w:val="000000" w:themeColor="text1"/>
                <w:spacing w:val="-2"/>
                <w:sz w:val="19"/>
                <w:szCs w:val="19"/>
                <w:lang w:val="hr-HR" w:eastAsia="hr-HR"/>
              </w:rPr>
              <w:t>1.549.468</w:t>
            </w:r>
          </w:p>
        </w:tc>
        <w:tc>
          <w:tcPr>
            <w:tcW w:w="644" w:type="pct"/>
            <w:tcBorders>
              <w:top w:val="single" w:sz="4" w:space="0" w:color="auto"/>
              <w:left w:val="nil"/>
              <w:bottom w:val="single" w:sz="12" w:space="0" w:color="auto"/>
              <w:right w:val="nil"/>
            </w:tcBorders>
            <w:shd w:val="clear" w:color="auto" w:fill="auto"/>
            <w:vAlign w:val="bottom"/>
          </w:tcPr>
          <w:p w14:paraId="19F925C0" w14:textId="77777777" w:rsidR="006C28B0" w:rsidRPr="00E164D2" w:rsidRDefault="008F488E" w:rsidP="006C28B0">
            <w:pPr>
              <w:tabs>
                <w:tab w:val="right" w:pos="1202"/>
              </w:tabs>
              <w:jc w:val="right"/>
              <w:outlineLvl w:val="0"/>
              <w:rPr>
                <w:rFonts w:asciiTheme="minorHAnsi" w:hAnsiTheme="minorHAnsi" w:cstheme="minorHAnsi"/>
                <w:b/>
                <w:color w:val="000000" w:themeColor="text1"/>
                <w:spacing w:val="-2"/>
                <w:sz w:val="19"/>
                <w:szCs w:val="19"/>
                <w:lang w:val="hr-HR" w:eastAsia="hr-HR"/>
              </w:rPr>
            </w:pPr>
            <w:r>
              <w:rPr>
                <w:rFonts w:asciiTheme="minorHAnsi" w:hAnsiTheme="minorHAnsi" w:cstheme="minorHAnsi"/>
                <w:b/>
                <w:color w:val="000000" w:themeColor="text1"/>
                <w:spacing w:val="-2"/>
                <w:sz w:val="19"/>
                <w:szCs w:val="19"/>
                <w:lang w:val="hr-HR" w:eastAsia="hr-HR"/>
              </w:rPr>
              <w:t>-</w:t>
            </w:r>
          </w:p>
        </w:tc>
        <w:tc>
          <w:tcPr>
            <w:tcW w:w="607" w:type="pct"/>
            <w:tcBorders>
              <w:top w:val="single" w:sz="4" w:space="0" w:color="auto"/>
              <w:left w:val="nil"/>
              <w:bottom w:val="single" w:sz="12" w:space="0" w:color="auto"/>
              <w:right w:val="nil"/>
            </w:tcBorders>
            <w:shd w:val="clear" w:color="auto" w:fill="auto"/>
            <w:vAlign w:val="bottom"/>
          </w:tcPr>
          <w:p w14:paraId="0629F731" w14:textId="77777777" w:rsidR="006C28B0" w:rsidRPr="00E164D2" w:rsidRDefault="008F488E" w:rsidP="006C28B0">
            <w:pPr>
              <w:tabs>
                <w:tab w:val="right" w:pos="1202"/>
              </w:tabs>
              <w:jc w:val="right"/>
              <w:outlineLvl w:val="0"/>
              <w:rPr>
                <w:rFonts w:asciiTheme="minorHAnsi" w:hAnsiTheme="minorHAnsi" w:cstheme="minorHAnsi"/>
                <w:b/>
                <w:color w:val="000000" w:themeColor="text1"/>
                <w:spacing w:val="-2"/>
                <w:sz w:val="19"/>
                <w:szCs w:val="19"/>
                <w:lang w:val="hr-HR" w:eastAsia="hr-HR"/>
              </w:rPr>
            </w:pPr>
            <w:r>
              <w:rPr>
                <w:rFonts w:asciiTheme="minorHAnsi" w:hAnsiTheme="minorHAnsi" w:cstheme="minorHAnsi"/>
                <w:b/>
                <w:color w:val="000000" w:themeColor="text1"/>
                <w:spacing w:val="-2"/>
                <w:sz w:val="19"/>
                <w:szCs w:val="19"/>
                <w:lang w:val="hr-HR" w:eastAsia="hr-HR"/>
              </w:rPr>
              <w:t>3.097</w:t>
            </w:r>
          </w:p>
        </w:tc>
      </w:tr>
      <w:tr w:rsidR="00E14286" w:rsidRPr="00E164D2" w14:paraId="6961E2A1" w14:textId="77777777" w:rsidTr="00E76F4B">
        <w:trPr>
          <w:trHeight w:hRule="exact" w:val="259"/>
          <w:jc w:val="center"/>
        </w:trPr>
        <w:tc>
          <w:tcPr>
            <w:tcW w:w="3194" w:type="pct"/>
            <w:shd w:val="clear" w:color="auto" w:fill="auto"/>
            <w:vAlign w:val="bottom"/>
          </w:tcPr>
          <w:p w14:paraId="0785D580" w14:textId="77777777" w:rsidR="00B35D15" w:rsidRPr="00E164D2" w:rsidRDefault="00B35D15" w:rsidP="00B35D15">
            <w:pPr>
              <w:tabs>
                <w:tab w:val="right" w:pos="1202"/>
              </w:tabs>
              <w:outlineLvl w:val="0"/>
              <w:rPr>
                <w:rFonts w:asciiTheme="minorHAnsi" w:hAnsiTheme="minorHAnsi" w:cstheme="minorHAnsi"/>
                <w:b/>
                <w:i/>
                <w:color w:val="000000" w:themeColor="text1"/>
                <w:spacing w:val="-2"/>
                <w:sz w:val="19"/>
                <w:szCs w:val="19"/>
                <w:lang w:val="hr-HR"/>
              </w:rPr>
            </w:pPr>
            <w:r w:rsidRPr="00E164D2">
              <w:rPr>
                <w:rFonts w:asciiTheme="minorHAnsi" w:hAnsiTheme="minorHAnsi" w:cstheme="minorHAnsi"/>
                <w:b/>
                <w:i/>
                <w:color w:val="000000" w:themeColor="text1"/>
                <w:spacing w:val="-2"/>
                <w:sz w:val="19"/>
                <w:szCs w:val="19"/>
                <w:lang w:val="hr-HR"/>
              </w:rPr>
              <w:t>Vlasnički vrijednosni papiri koji ne kotiraju:</w:t>
            </w:r>
          </w:p>
        </w:tc>
        <w:tc>
          <w:tcPr>
            <w:tcW w:w="555" w:type="pct"/>
            <w:tcBorders>
              <w:top w:val="single" w:sz="12" w:space="0" w:color="auto"/>
            </w:tcBorders>
            <w:vAlign w:val="bottom"/>
          </w:tcPr>
          <w:p w14:paraId="345C51D0"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c>
          <w:tcPr>
            <w:tcW w:w="644" w:type="pct"/>
            <w:tcBorders>
              <w:top w:val="single" w:sz="12" w:space="0" w:color="auto"/>
            </w:tcBorders>
            <w:vAlign w:val="bottom"/>
          </w:tcPr>
          <w:p w14:paraId="54BB68E2"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c>
          <w:tcPr>
            <w:tcW w:w="607" w:type="pct"/>
            <w:tcBorders>
              <w:top w:val="single" w:sz="12" w:space="0" w:color="auto"/>
            </w:tcBorders>
            <w:vAlign w:val="bottom"/>
          </w:tcPr>
          <w:p w14:paraId="34B39B84" w14:textId="77777777" w:rsidR="00B35D15" w:rsidRPr="00E164D2" w:rsidDel="00561A80" w:rsidRDefault="00B35D15" w:rsidP="00B35D15">
            <w:pPr>
              <w:tabs>
                <w:tab w:val="right" w:pos="1202"/>
              </w:tabs>
              <w:jc w:val="right"/>
              <w:outlineLvl w:val="0"/>
              <w:rPr>
                <w:rFonts w:asciiTheme="minorHAnsi" w:hAnsiTheme="minorHAnsi" w:cstheme="minorHAnsi"/>
                <w:color w:val="000000" w:themeColor="text1"/>
                <w:spacing w:val="-2"/>
                <w:sz w:val="19"/>
                <w:szCs w:val="19"/>
                <w:lang w:val="hr-HR"/>
              </w:rPr>
            </w:pPr>
          </w:p>
        </w:tc>
      </w:tr>
      <w:tr w:rsidR="00E14286" w:rsidRPr="00E164D2" w14:paraId="1B578FC6" w14:textId="77777777" w:rsidTr="00E76F4B">
        <w:trPr>
          <w:trHeight w:hRule="exact" w:val="253"/>
          <w:jc w:val="center"/>
        </w:trPr>
        <w:tc>
          <w:tcPr>
            <w:tcW w:w="3194" w:type="pct"/>
            <w:shd w:val="clear" w:color="auto" w:fill="auto"/>
            <w:vAlign w:val="bottom"/>
          </w:tcPr>
          <w:p w14:paraId="6B4025DC" w14:textId="77777777" w:rsidR="006C28B0" w:rsidRPr="00E164D2" w:rsidRDefault="006C28B0" w:rsidP="006C28B0">
            <w:pPr>
              <w:tabs>
                <w:tab w:val="right" w:pos="1202"/>
              </w:tabs>
              <w:outlineLvl w:val="0"/>
              <w:rPr>
                <w:rFonts w:asciiTheme="minorHAnsi" w:hAnsiTheme="minorHAnsi" w:cstheme="minorHAnsi"/>
                <w:color w:val="000000" w:themeColor="text1"/>
                <w:sz w:val="19"/>
                <w:szCs w:val="19"/>
                <w:lang w:val="hr-HR"/>
              </w:rPr>
            </w:pPr>
            <w:r w:rsidRPr="00E164D2">
              <w:rPr>
                <w:rFonts w:asciiTheme="minorHAnsi" w:hAnsiTheme="minorHAnsi" w:cstheme="minorHAnsi"/>
                <w:color w:val="000000" w:themeColor="text1"/>
                <w:sz w:val="19"/>
                <w:szCs w:val="19"/>
                <w:lang w:val="hr-HR"/>
              </w:rPr>
              <w:t>Dionice inozemnih pravnih osoba</w:t>
            </w:r>
            <w:r w:rsidR="00747F32" w:rsidRPr="00E164D2">
              <w:rPr>
                <w:rFonts w:asciiTheme="minorHAnsi" w:hAnsiTheme="minorHAnsi" w:cstheme="minorHAnsi"/>
                <w:color w:val="000000" w:themeColor="text1"/>
                <w:sz w:val="19"/>
                <w:szCs w:val="19"/>
                <w:lang w:val="hr-HR"/>
              </w:rPr>
              <w:t xml:space="preserve"> - SWIFT</w:t>
            </w:r>
          </w:p>
        </w:tc>
        <w:tc>
          <w:tcPr>
            <w:tcW w:w="555" w:type="pct"/>
            <w:tcBorders>
              <w:top w:val="nil"/>
              <w:left w:val="nil"/>
              <w:bottom w:val="nil"/>
              <w:right w:val="nil"/>
            </w:tcBorders>
            <w:shd w:val="clear" w:color="auto" w:fill="auto"/>
            <w:vAlign w:val="bottom"/>
          </w:tcPr>
          <w:p w14:paraId="16F94DEE"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bottom w:val="nil"/>
              <w:right w:val="nil"/>
            </w:tcBorders>
            <w:shd w:val="clear" w:color="auto" w:fill="auto"/>
            <w:vAlign w:val="bottom"/>
          </w:tcPr>
          <w:p w14:paraId="752F513D"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40</w:t>
            </w:r>
          </w:p>
        </w:tc>
        <w:tc>
          <w:tcPr>
            <w:tcW w:w="607" w:type="pct"/>
            <w:tcBorders>
              <w:top w:val="nil"/>
              <w:left w:val="nil"/>
              <w:bottom w:val="nil"/>
              <w:right w:val="nil"/>
            </w:tcBorders>
            <w:shd w:val="clear" w:color="auto" w:fill="auto"/>
            <w:vAlign w:val="bottom"/>
          </w:tcPr>
          <w:p w14:paraId="334C90B0"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r>
      <w:tr w:rsidR="00E14286" w:rsidRPr="00E164D2" w14:paraId="42CB8EC0" w14:textId="77777777" w:rsidTr="00E76F4B">
        <w:trPr>
          <w:trHeight w:hRule="exact" w:val="253"/>
          <w:jc w:val="center"/>
        </w:trPr>
        <w:tc>
          <w:tcPr>
            <w:tcW w:w="3194" w:type="pct"/>
            <w:shd w:val="clear" w:color="auto" w:fill="auto"/>
            <w:vAlign w:val="bottom"/>
          </w:tcPr>
          <w:p w14:paraId="09335E9F" w14:textId="77777777" w:rsidR="006C28B0" w:rsidRPr="00E164D2" w:rsidRDefault="006C28B0" w:rsidP="006C28B0">
            <w:pPr>
              <w:tabs>
                <w:tab w:val="right" w:pos="1202"/>
              </w:tabs>
              <w:outlineLvl w:val="0"/>
              <w:rPr>
                <w:rFonts w:asciiTheme="minorHAnsi" w:hAnsiTheme="minorHAnsi" w:cstheme="minorHAnsi"/>
                <w:color w:val="000000" w:themeColor="text1"/>
                <w:sz w:val="19"/>
                <w:szCs w:val="19"/>
                <w:lang w:val="hr-HR"/>
              </w:rPr>
            </w:pPr>
            <w:r w:rsidRPr="00E164D2">
              <w:rPr>
                <w:rFonts w:asciiTheme="minorHAnsi" w:hAnsiTheme="minorHAnsi" w:cstheme="minorHAnsi"/>
                <w:color w:val="000000" w:themeColor="text1"/>
                <w:sz w:val="19"/>
                <w:szCs w:val="19"/>
                <w:lang w:val="hr-HR"/>
              </w:rPr>
              <w:t>Dionice inozemnih financijskih institucija – EIF</w:t>
            </w:r>
          </w:p>
        </w:tc>
        <w:tc>
          <w:tcPr>
            <w:tcW w:w="555" w:type="pct"/>
            <w:tcBorders>
              <w:top w:val="nil"/>
              <w:left w:val="nil"/>
              <w:bottom w:val="nil"/>
              <w:right w:val="nil"/>
            </w:tcBorders>
            <w:shd w:val="clear" w:color="auto" w:fill="auto"/>
            <w:vAlign w:val="bottom"/>
          </w:tcPr>
          <w:p w14:paraId="12C1BC60"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c>
          <w:tcPr>
            <w:tcW w:w="644" w:type="pct"/>
            <w:tcBorders>
              <w:top w:val="nil"/>
              <w:left w:val="nil"/>
              <w:bottom w:val="nil"/>
              <w:right w:val="nil"/>
            </w:tcBorders>
            <w:shd w:val="clear" w:color="auto" w:fill="auto"/>
            <w:vAlign w:val="bottom"/>
          </w:tcPr>
          <w:p w14:paraId="2D6474B6"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26.205</w:t>
            </w:r>
          </w:p>
        </w:tc>
        <w:tc>
          <w:tcPr>
            <w:tcW w:w="607" w:type="pct"/>
            <w:tcBorders>
              <w:top w:val="nil"/>
              <w:left w:val="nil"/>
              <w:bottom w:val="nil"/>
              <w:right w:val="nil"/>
            </w:tcBorders>
            <w:shd w:val="clear" w:color="auto" w:fill="auto"/>
            <w:vAlign w:val="bottom"/>
          </w:tcPr>
          <w:p w14:paraId="01DE28B0" w14:textId="77777777" w:rsidR="006C28B0" w:rsidRPr="00E164D2" w:rsidRDefault="008F488E" w:rsidP="006C28B0">
            <w:pPr>
              <w:tabs>
                <w:tab w:val="right" w:pos="1202"/>
              </w:tabs>
              <w:jc w:val="right"/>
              <w:outlineLvl w:val="0"/>
              <w:rPr>
                <w:rFonts w:asciiTheme="minorHAnsi" w:hAnsiTheme="minorHAnsi" w:cstheme="minorHAnsi"/>
                <w:color w:val="000000" w:themeColor="text1"/>
                <w:sz w:val="19"/>
                <w:szCs w:val="19"/>
                <w:lang w:val="hr-HR"/>
              </w:rPr>
            </w:pPr>
            <w:r>
              <w:rPr>
                <w:rFonts w:asciiTheme="minorHAnsi" w:hAnsiTheme="minorHAnsi" w:cstheme="minorHAnsi"/>
                <w:color w:val="000000" w:themeColor="text1"/>
                <w:sz w:val="19"/>
                <w:szCs w:val="19"/>
                <w:lang w:val="hr-HR"/>
              </w:rPr>
              <w:t>-</w:t>
            </w:r>
          </w:p>
        </w:tc>
      </w:tr>
      <w:tr w:rsidR="00E14286" w:rsidRPr="00E164D2" w14:paraId="6F0AB132" w14:textId="77777777" w:rsidTr="00E76F4B">
        <w:trPr>
          <w:trHeight w:hRule="exact" w:val="246"/>
          <w:jc w:val="center"/>
        </w:trPr>
        <w:tc>
          <w:tcPr>
            <w:tcW w:w="3194" w:type="pct"/>
            <w:shd w:val="clear" w:color="auto" w:fill="auto"/>
            <w:vAlign w:val="bottom"/>
          </w:tcPr>
          <w:p w14:paraId="1630390A" w14:textId="77777777" w:rsidR="006C28B0" w:rsidRPr="00E164D2" w:rsidRDefault="006C28B0" w:rsidP="006C28B0">
            <w:pPr>
              <w:tabs>
                <w:tab w:val="right" w:pos="1202"/>
              </w:tabs>
              <w:outlineLvl w:val="0"/>
              <w:rPr>
                <w:rFonts w:asciiTheme="minorHAnsi" w:hAnsiTheme="minorHAnsi" w:cstheme="minorHAnsi"/>
                <w:b/>
                <w:color w:val="000000" w:themeColor="text1"/>
                <w:sz w:val="19"/>
                <w:szCs w:val="19"/>
                <w:lang w:val="hr-HR"/>
              </w:rPr>
            </w:pPr>
            <w:r w:rsidRPr="00E164D2">
              <w:rPr>
                <w:rFonts w:asciiTheme="minorHAnsi" w:hAnsiTheme="minorHAnsi" w:cstheme="minorHAnsi"/>
                <w:b/>
                <w:color w:val="000000" w:themeColor="text1"/>
                <w:sz w:val="19"/>
                <w:szCs w:val="19"/>
                <w:lang w:val="hr-HR"/>
              </w:rPr>
              <w:t>Ukupno vlasnički vrijednosni papiri</w:t>
            </w:r>
          </w:p>
        </w:tc>
        <w:tc>
          <w:tcPr>
            <w:tcW w:w="555" w:type="pct"/>
            <w:tcBorders>
              <w:top w:val="single" w:sz="4" w:space="0" w:color="auto"/>
              <w:left w:val="nil"/>
              <w:bottom w:val="single" w:sz="8" w:space="0" w:color="auto"/>
              <w:right w:val="nil"/>
            </w:tcBorders>
            <w:shd w:val="clear" w:color="auto" w:fill="auto"/>
            <w:vAlign w:val="bottom"/>
          </w:tcPr>
          <w:p w14:paraId="53090495" w14:textId="77777777" w:rsidR="006C28B0" w:rsidRPr="00E164D2" w:rsidRDefault="008F488E" w:rsidP="006C28B0">
            <w:pPr>
              <w:tabs>
                <w:tab w:val="right" w:pos="1202"/>
              </w:tabs>
              <w:jc w:val="right"/>
              <w:outlineLvl w:val="0"/>
              <w:rPr>
                <w:rFonts w:asciiTheme="minorHAnsi" w:hAnsiTheme="minorHAnsi" w:cstheme="minorHAnsi"/>
                <w:b/>
                <w:color w:val="000000" w:themeColor="text1"/>
                <w:sz w:val="19"/>
                <w:szCs w:val="19"/>
                <w:lang w:val="hr-HR"/>
              </w:rPr>
            </w:pPr>
            <w:r>
              <w:rPr>
                <w:rFonts w:asciiTheme="minorHAnsi" w:hAnsiTheme="minorHAnsi" w:cstheme="minorHAnsi"/>
                <w:b/>
                <w:color w:val="000000" w:themeColor="text1"/>
                <w:sz w:val="19"/>
                <w:szCs w:val="19"/>
                <w:lang w:val="hr-HR"/>
              </w:rPr>
              <w:t>-</w:t>
            </w:r>
          </w:p>
        </w:tc>
        <w:tc>
          <w:tcPr>
            <w:tcW w:w="644" w:type="pct"/>
            <w:tcBorders>
              <w:top w:val="single" w:sz="4" w:space="0" w:color="auto"/>
              <w:left w:val="nil"/>
              <w:bottom w:val="single" w:sz="8" w:space="0" w:color="auto"/>
              <w:right w:val="nil"/>
            </w:tcBorders>
            <w:shd w:val="clear" w:color="auto" w:fill="auto"/>
            <w:vAlign w:val="bottom"/>
          </w:tcPr>
          <w:p w14:paraId="1C019AB4" w14:textId="77777777" w:rsidR="006C28B0" w:rsidRPr="00E164D2" w:rsidRDefault="008F488E" w:rsidP="006C28B0">
            <w:pPr>
              <w:tabs>
                <w:tab w:val="right" w:pos="1202"/>
              </w:tabs>
              <w:jc w:val="right"/>
              <w:outlineLvl w:val="0"/>
              <w:rPr>
                <w:rFonts w:asciiTheme="minorHAnsi" w:hAnsiTheme="minorHAnsi" w:cstheme="minorHAnsi"/>
                <w:b/>
                <w:color w:val="000000" w:themeColor="text1"/>
                <w:sz w:val="19"/>
                <w:szCs w:val="19"/>
                <w:lang w:val="hr-HR"/>
              </w:rPr>
            </w:pPr>
            <w:r>
              <w:rPr>
                <w:rFonts w:asciiTheme="minorHAnsi" w:hAnsiTheme="minorHAnsi" w:cstheme="minorHAnsi"/>
                <w:b/>
                <w:color w:val="000000" w:themeColor="text1"/>
                <w:sz w:val="19"/>
                <w:szCs w:val="19"/>
                <w:lang w:val="hr-HR"/>
              </w:rPr>
              <w:t>26.245</w:t>
            </w:r>
          </w:p>
        </w:tc>
        <w:tc>
          <w:tcPr>
            <w:tcW w:w="607" w:type="pct"/>
            <w:tcBorders>
              <w:top w:val="single" w:sz="4" w:space="0" w:color="auto"/>
              <w:left w:val="nil"/>
              <w:bottom w:val="single" w:sz="8" w:space="0" w:color="auto"/>
              <w:right w:val="nil"/>
            </w:tcBorders>
            <w:shd w:val="clear" w:color="auto" w:fill="auto"/>
            <w:vAlign w:val="bottom"/>
          </w:tcPr>
          <w:p w14:paraId="0498A550" w14:textId="77777777" w:rsidR="006C28B0" w:rsidRPr="00E164D2" w:rsidRDefault="008F488E" w:rsidP="006C28B0">
            <w:pPr>
              <w:tabs>
                <w:tab w:val="right" w:pos="1202"/>
              </w:tabs>
              <w:jc w:val="right"/>
              <w:outlineLvl w:val="0"/>
              <w:rPr>
                <w:rFonts w:asciiTheme="minorHAnsi" w:hAnsiTheme="minorHAnsi" w:cstheme="minorHAnsi"/>
                <w:b/>
                <w:color w:val="000000" w:themeColor="text1"/>
                <w:sz w:val="19"/>
                <w:szCs w:val="19"/>
                <w:lang w:val="hr-HR"/>
              </w:rPr>
            </w:pPr>
            <w:r>
              <w:rPr>
                <w:rFonts w:asciiTheme="minorHAnsi" w:hAnsiTheme="minorHAnsi" w:cstheme="minorHAnsi"/>
                <w:b/>
                <w:color w:val="000000" w:themeColor="text1"/>
                <w:sz w:val="19"/>
                <w:szCs w:val="19"/>
                <w:lang w:val="hr-HR"/>
              </w:rPr>
              <w:t>-</w:t>
            </w:r>
          </w:p>
        </w:tc>
      </w:tr>
      <w:tr w:rsidR="00E14286" w:rsidRPr="00E164D2" w14:paraId="6D69C969" w14:textId="77777777" w:rsidTr="00E76F4B">
        <w:trPr>
          <w:trHeight w:hRule="exact" w:val="297"/>
          <w:jc w:val="center"/>
        </w:trPr>
        <w:tc>
          <w:tcPr>
            <w:tcW w:w="3194" w:type="pct"/>
            <w:shd w:val="clear" w:color="auto" w:fill="auto"/>
            <w:vAlign w:val="bottom"/>
          </w:tcPr>
          <w:p w14:paraId="083CC1C7" w14:textId="77777777" w:rsidR="006C28B0" w:rsidRPr="00E164D2" w:rsidRDefault="006C28B0" w:rsidP="006C28B0">
            <w:pPr>
              <w:tabs>
                <w:tab w:val="right" w:pos="1202"/>
              </w:tabs>
              <w:outlineLvl w:val="0"/>
              <w:rPr>
                <w:rFonts w:asciiTheme="minorHAnsi" w:hAnsiTheme="minorHAnsi" w:cstheme="minorHAnsi"/>
                <w:b/>
                <w:color w:val="000000" w:themeColor="text1"/>
                <w:sz w:val="19"/>
                <w:szCs w:val="19"/>
                <w:lang w:val="hr-HR"/>
              </w:rPr>
            </w:pPr>
            <w:r w:rsidRPr="00E164D2">
              <w:rPr>
                <w:rFonts w:asciiTheme="minorHAnsi" w:hAnsiTheme="minorHAnsi" w:cstheme="minorHAnsi"/>
                <w:b/>
                <w:color w:val="000000" w:themeColor="text1"/>
                <w:sz w:val="19"/>
                <w:szCs w:val="19"/>
                <w:lang w:val="hr-HR"/>
              </w:rPr>
              <w:t>Ukupno imovina po fer vrijednosti kroz ostalu sveobuhvatnu dobit</w:t>
            </w:r>
          </w:p>
        </w:tc>
        <w:tc>
          <w:tcPr>
            <w:tcW w:w="555" w:type="pct"/>
            <w:tcBorders>
              <w:top w:val="single" w:sz="12" w:space="0" w:color="auto"/>
              <w:left w:val="nil"/>
              <w:bottom w:val="single" w:sz="12" w:space="0" w:color="auto"/>
              <w:right w:val="nil"/>
            </w:tcBorders>
            <w:shd w:val="clear" w:color="auto" w:fill="auto"/>
            <w:vAlign w:val="bottom"/>
          </w:tcPr>
          <w:p w14:paraId="1DE2B774" w14:textId="77777777" w:rsidR="006C28B0" w:rsidRPr="00E164D2" w:rsidRDefault="008F488E" w:rsidP="006C28B0">
            <w:pPr>
              <w:tabs>
                <w:tab w:val="right" w:pos="1202"/>
              </w:tabs>
              <w:jc w:val="right"/>
              <w:outlineLvl w:val="0"/>
              <w:rPr>
                <w:rFonts w:asciiTheme="minorHAnsi" w:hAnsiTheme="minorHAnsi" w:cstheme="minorHAnsi"/>
                <w:b/>
                <w:color w:val="000000" w:themeColor="text1"/>
                <w:sz w:val="19"/>
                <w:szCs w:val="19"/>
                <w:lang w:val="hr-HR"/>
              </w:rPr>
            </w:pPr>
            <w:r>
              <w:rPr>
                <w:rFonts w:asciiTheme="minorHAnsi" w:hAnsiTheme="minorHAnsi" w:cstheme="minorHAnsi"/>
                <w:b/>
                <w:color w:val="000000" w:themeColor="text1"/>
                <w:sz w:val="19"/>
                <w:szCs w:val="19"/>
                <w:lang w:val="hr-HR"/>
              </w:rPr>
              <w:t>1.549.468</w:t>
            </w:r>
          </w:p>
        </w:tc>
        <w:tc>
          <w:tcPr>
            <w:tcW w:w="644" w:type="pct"/>
            <w:tcBorders>
              <w:top w:val="single" w:sz="12" w:space="0" w:color="auto"/>
              <w:left w:val="nil"/>
              <w:bottom w:val="single" w:sz="12" w:space="0" w:color="auto"/>
              <w:right w:val="nil"/>
            </w:tcBorders>
            <w:shd w:val="clear" w:color="auto" w:fill="auto"/>
            <w:vAlign w:val="bottom"/>
          </w:tcPr>
          <w:p w14:paraId="1DA48D8C" w14:textId="77777777" w:rsidR="006C28B0" w:rsidRPr="00E164D2" w:rsidRDefault="008F488E" w:rsidP="006C28B0">
            <w:pPr>
              <w:tabs>
                <w:tab w:val="right" w:pos="1202"/>
              </w:tabs>
              <w:jc w:val="right"/>
              <w:outlineLvl w:val="0"/>
              <w:rPr>
                <w:rFonts w:asciiTheme="minorHAnsi" w:hAnsiTheme="minorHAnsi" w:cstheme="minorHAnsi"/>
                <w:b/>
                <w:color w:val="000000" w:themeColor="text1"/>
                <w:sz w:val="19"/>
                <w:szCs w:val="19"/>
                <w:lang w:val="hr-HR"/>
              </w:rPr>
            </w:pPr>
            <w:r>
              <w:rPr>
                <w:rFonts w:asciiTheme="minorHAnsi" w:hAnsiTheme="minorHAnsi" w:cstheme="minorHAnsi"/>
                <w:b/>
                <w:color w:val="000000" w:themeColor="text1"/>
                <w:sz w:val="19"/>
                <w:szCs w:val="19"/>
                <w:lang w:val="hr-HR"/>
              </w:rPr>
              <w:t>26.245</w:t>
            </w:r>
          </w:p>
        </w:tc>
        <w:tc>
          <w:tcPr>
            <w:tcW w:w="607" w:type="pct"/>
            <w:tcBorders>
              <w:top w:val="single" w:sz="12" w:space="0" w:color="auto"/>
              <w:left w:val="nil"/>
              <w:bottom w:val="single" w:sz="12" w:space="0" w:color="auto"/>
              <w:right w:val="nil"/>
            </w:tcBorders>
            <w:shd w:val="clear" w:color="auto" w:fill="auto"/>
            <w:vAlign w:val="bottom"/>
          </w:tcPr>
          <w:p w14:paraId="4CD6F45F" w14:textId="77777777" w:rsidR="006C28B0" w:rsidRPr="00E164D2" w:rsidRDefault="008F488E" w:rsidP="006C28B0">
            <w:pPr>
              <w:tabs>
                <w:tab w:val="right" w:pos="1202"/>
              </w:tabs>
              <w:jc w:val="right"/>
              <w:outlineLvl w:val="0"/>
              <w:rPr>
                <w:rFonts w:asciiTheme="minorHAnsi" w:hAnsiTheme="minorHAnsi" w:cstheme="minorHAnsi"/>
                <w:b/>
                <w:color w:val="000000" w:themeColor="text1"/>
                <w:sz w:val="19"/>
                <w:szCs w:val="19"/>
                <w:lang w:val="hr-HR"/>
              </w:rPr>
            </w:pPr>
            <w:r>
              <w:rPr>
                <w:rFonts w:asciiTheme="minorHAnsi" w:hAnsiTheme="minorHAnsi" w:cstheme="minorHAnsi"/>
                <w:b/>
                <w:color w:val="000000" w:themeColor="text1"/>
                <w:sz w:val="19"/>
                <w:szCs w:val="19"/>
                <w:lang w:val="hr-HR"/>
              </w:rPr>
              <w:t>3.097</w:t>
            </w:r>
          </w:p>
        </w:tc>
      </w:tr>
    </w:tbl>
    <w:p w14:paraId="0E60A660" w14:textId="77777777" w:rsidR="0025397E" w:rsidRPr="00E76F4B" w:rsidRDefault="0025397E" w:rsidP="00FD6CAC">
      <w:pPr>
        <w:pStyle w:val="T1"/>
        <w:spacing w:before="0" w:after="0" w:line="240" w:lineRule="auto"/>
        <w:rPr>
          <w:rFonts w:asciiTheme="minorHAnsi" w:hAnsiTheme="minorHAnsi" w:cs="Arial"/>
          <w:b w:val="0"/>
          <w:bCs w:val="0"/>
          <w:color w:val="000000" w:themeColor="text1"/>
          <w:spacing w:val="-3"/>
          <w:sz w:val="12"/>
          <w:szCs w:val="22"/>
          <w:lang w:val="hr-HR"/>
        </w:rPr>
      </w:pPr>
    </w:p>
    <w:p w14:paraId="2CDB73A3" w14:textId="77777777" w:rsidR="00623AD9" w:rsidRPr="00E164D2" w:rsidRDefault="001C74CF" w:rsidP="00623AD9">
      <w:pPr>
        <w:jc w:val="both"/>
        <w:rPr>
          <w:rFonts w:ascii="Calibri" w:eastAsia="Calibri" w:hAnsi="Calibri" w:cs="FrutigerLTCom-Light"/>
          <w:color w:val="000000" w:themeColor="text1"/>
          <w:sz w:val="22"/>
          <w:szCs w:val="22"/>
          <w:lang w:val="hr-HR"/>
        </w:rPr>
      </w:pPr>
      <w:r w:rsidRPr="00E164D2">
        <w:rPr>
          <w:rFonts w:ascii="Calibri" w:eastAsia="Calibri" w:hAnsi="Calibri" w:cs="FrutigerLTCom-Light"/>
          <w:color w:val="000000" w:themeColor="text1"/>
          <w:sz w:val="22"/>
          <w:szCs w:val="22"/>
          <w:lang w:val="hr-HR"/>
        </w:rPr>
        <w:t xml:space="preserve">Trezorski zapisi Ministarstva financija prikazani su na razini 1 hijerarhije fer vrijednosti s obzirom da su kreditne institucije u zemlji počele kotirati cijene na Bloombergu te se kao tehnika vrednovanja </w:t>
      </w:r>
      <w:r w:rsidR="003119F2" w:rsidRPr="00E164D2">
        <w:rPr>
          <w:rFonts w:ascii="Calibri" w:eastAsia="Calibri" w:hAnsi="Calibri" w:cs="FrutigerLTCom-Light"/>
          <w:color w:val="000000" w:themeColor="text1"/>
          <w:sz w:val="22"/>
          <w:szCs w:val="22"/>
          <w:lang w:val="hr-HR"/>
        </w:rPr>
        <w:t>primjenjuje</w:t>
      </w:r>
      <w:r w:rsidRPr="00E164D2">
        <w:rPr>
          <w:rFonts w:ascii="Calibri" w:eastAsia="Calibri" w:hAnsi="Calibri" w:cs="FrutigerLTCom-Light"/>
          <w:color w:val="000000" w:themeColor="text1"/>
          <w:sz w:val="22"/>
          <w:szCs w:val="22"/>
          <w:lang w:val="hr-HR"/>
        </w:rPr>
        <w:t xml:space="preserve"> cijena kotirana na tržištu.</w:t>
      </w:r>
    </w:p>
    <w:p w14:paraId="79F007FB" w14:textId="77777777" w:rsidR="00B35D15" w:rsidRPr="00E76F4B" w:rsidRDefault="00B35D15" w:rsidP="00623AD9">
      <w:pPr>
        <w:jc w:val="both"/>
        <w:rPr>
          <w:rFonts w:ascii="Calibri" w:eastAsia="Calibri" w:hAnsi="Calibri"/>
          <w:color w:val="000000" w:themeColor="text1"/>
          <w:sz w:val="10"/>
          <w:szCs w:val="22"/>
          <w:highlight w:val="yellow"/>
          <w:lang w:val="hr-HR" w:eastAsia="zh-CN"/>
        </w:rPr>
      </w:pPr>
    </w:p>
    <w:p w14:paraId="086F2B3D" w14:textId="77777777" w:rsidR="008F488E" w:rsidRDefault="00623AD9" w:rsidP="00623AD9">
      <w:pPr>
        <w:jc w:val="both"/>
        <w:rPr>
          <w:rFonts w:ascii="Calibri" w:hAnsi="Calibri" w:cs="Arial"/>
          <w:color w:val="000000" w:themeColor="text1"/>
          <w:sz w:val="22"/>
          <w:szCs w:val="22"/>
          <w:lang w:val="hr-HR" w:eastAsia="hr-HR"/>
        </w:rPr>
      </w:pPr>
      <w:r w:rsidRPr="00E164D2">
        <w:rPr>
          <w:rFonts w:ascii="Calibri" w:eastAsia="Calibri" w:hAnsi="Calibri" w:cs="FrutigerLTCom-Light"/>
          <w:color w:val="000000" w:themeColor="text1"/>
          <w:sz w:val="22"/>
          <w:szCs w:val="22"/>
          <w:lang w:val="hr-HR"/>
        </w:rPr>
        <w:t xml:space="preserve">Dužnički vrijednosni papiri – obveznice trgovačkih društava prikazane su na razini 3 hijerarhije fer vrijednosti. Pri vrednovanju je korištena metoda diskontiranih novčanih tijekova </w:t>
      </w:r>
      <w:r w:rsidRPr="00E164D2">
        <w:rPr>
          <w:rFonts w:ascii="Calibri" w:hAnsi="Calibri" w:cs="Arial"/>
          <w:color w:val="000000" w:themeColor="text1"/>
          <w:sz w:val="22"/>
          <w:szCs w:val="22"/>
          <w:lang w:val="hr-HR" w:eastAsia="hr-HR"/>
        </w:rPr>
        <w:t xml:space="preserve">temeljem tržišnih kamatnih stopa, </w:t>
      </w:r>
      <w:proofErr w:type="spellStart"/>
      <w:r w:rsidRPr="00E164D2">
        <w:rPr>
          <w:rFonts w:ascii="Calibri" w:hAnsi="Calibri" w:cs="Arial"/>
          <w:color w:val="000000" w:themeColor="text1"/>
          <w:sz w:val="22"/>
          <w:szCs w:val="22"/>
          <w:lang w:val="hr-HR" w:eastAsia="hr-HR"/>
        </w:rPr>
        <w:t>spreada</w:t>
      </w:r>
      <w:proofErr w:type="spellEnd"/>
      <w:r w:rsidRPr="00E164D2">
        <w:rPr>
          <w:rFonts w:ascii="Calibri" w:hAnsi="Calibri" w:cs="Arial"/>
          <w:color w:val="000000" w:themeColor="text1"/>
          <w:sz w:val="22"/>
          <w:szCs w:val="22"/>
          <w:lang w:val="hr-HR" w:eastAsia="hr-HR"/>
        </w:rPr>
        <w:t xml:space="preserve"> temeljem internog kreditnog rejtinga i interno definiranog </w:t>
      </w:r>
      <w:proofErr w:type="spellStart"/>
      <w:r w:rsidRPr="00E164D2">
        <w:rPr>
          <w:rFonts w:ascii="Calibri" w:hAnsi="Calibri" w:cs="Arial"/>
          <w:color w:val="000000" w:themeColor="text1"/>
          <w:sz w:val="22"/>
          <w:szCs w:val="22"/>
          <w:lang w:val="hr-HR" w:eastAsia="hr-HR"/>
        </w:rPr>
        <w:t>spreada</w:t>
      </w:r>
      <w:proofErr w:type="spellEnd"/>
      <w:r w:rsidRPr="00E164D2">
        <w:rPr>
          <w:rFonts w:ascii="Calibri" w:hAnsi="Calibri" w:cs="Arial"/>
          <w:color w:val="000000" w:themeColor="text1"/>
          <w:sz w:val="22"/>
          <w:szCs w:val="22"/>
          <w:lang w:val="hr-HR" w:eastAsia="hr-HR"/>
        </w:rPr>
        <w:t xml:space="preserve"> vezanog uz likvidnost vrijednosnog papira.</w:t>
      </w:r>
    </w:p>
    <w:p w14:paraId="2BDA6ACC" w14:textId="77777777" w:rsidR="008F488E" w:rsidRPr="00E76F4B" w:rsidRDefault="008F488E" w:rsidP="00623AD9">
      <w:pPr>
        <w:jc w:val="both"/>
        <w:rPr>
          <w:rFonts w:ascii="Calibri" w:hAnsi="Calibri" w:cs="Arial"/>
          <w:color w:val="000000" w:themeColor="text1"/>
          <w:sz w:val="10"/>
          <w:szCs w:val="22"/>
          <w:lang w:val="hr-HR" w:eastAsia="hr-HR"/>
        </w:rPr>
      </w:pPr>
    </w:p>
    <w:p w14:paraId="753FF151" w14:textId="77777777" w:rsidR="00B35D15" w:rsidRPr="00E164D2" w:rsidRDefault="002561B0" w:rsidP="00B35D15">
      <w:pPr>
        <w:keepNext/>
        <w:tabs>
          <w:tab w:val="left" w:pos="567"/>
        </w:tabs>
        <w:jc w:val="both"/>
        <w:rPr>
          <w:rFonts w:ascii="Calibri" w:hAnsi="Calibri" w:cs="Arial"/>
          <w:color w:val="000000" w:themeColor="text1"/>
          <w:sz w:val="22"/>
          <w:szCs w:val="22"/>
          <w:lang w:val="hr-HR" w:eastAsia="hr-HR"/>
        </w:rPr>
      </w:pPr>
      <w:r w:rsidRPr="0050578B">
        <w:rPr>
          <w:rFonts w:ascii="Calibri" w:hAnsi="Calibri" w:cs="Arial"/>
          <w:color w:val="000000" w:themeColor="text1"/>
          <w:sz w:val="22"/>
          <w:szCs w:val="22"/>
          <w:lang w:val="hr-HR" w:eastAsia="hr-HR"/>
        </w:rPr>
        <w:t xml:space="preserve">U </w:t>
      </w:r>
      <w:r w:rsidRPr="00E76F4B">
        <w:rPr>
          <w:rFonts w:ascii="Calibri" w:hAnsi="Calibri" w:cs="Arial"/>
          <w:color w:val="000000" w:themeColor="text1"/>
          <w:sz w:val="22"/>
          <w:szCs w:val="22"/>
          <w:lang w:val="hr-HR" w:eastAsia="hr-HR"/>
        </w:rPr>
        <w:t>izvještajnom razdoblju nije bilo transfera između razina.</w:t>
      </w:r>
    </w:p>
    <w:p w14:paraId="3119AF21" w14:textId="77777777" w:rsidR="006D096E" w:rsidRPr="00E164D2" w:rsidRDefault="006D096E" w:rsidP="00FD6CAC">
      <w:pPr>
        <w:jc w:val="both"/>
        <w:rPr>
          <w:rFonts w:ascii="Calibri" w:eastAsia="Calibri" w:hAnsi="Calibri"/>
          <w:color w:val="000000" w:themeColor="text1"/>
          <w:sz w:val="22"/>
          <w:szCs w:val="22"/>
          <w:lang w:val="hr-HR" w:eastAsia="zh-CN"/>
        </w:rPr>
        <w:sectPr w:rsidR="006D096E" w:rsidRPr="00E164D2" w:rsidSect="0077198A">
          <w:pgSz w:w="11907" w:h="16840" w:code="9"/>
          <w:pgMar w:top="1418" w:right="1134" w:bottom="1134" w:left="1418" w:header="851" w:footer="851" w:gutter="0"/>
          <w:cols w:space="720"/>
          <w:noEndnote/>
        </w:sectPr>
      </w:pPr>
    </w:p>
    <w:p w14:paraId="416064D2" w14:textId="77777777" w:rsidR="00FD6CAC" w:rsidRPr="00E164D2" w:rsidRDefault="00FD6CAC" w:rsidP="001E4F65">
      <w:pPr>
        <w:keepNext/>
        <w:tabs>
          <w:tab w:val="left" w:pos="567"/>
        </w:tabs>
        <w:jc w:val="both"/>
        <w:rPr>
          <w:rFonts w:ascii="Calibri" w:hAnsi="Calibri" w:cs="Arial"/>
          <w:color w:val="000000" w:themeColor="text1"/>
          <w:spacing w:val="-3"/>
          <w:sz w:val="20"/>
          <w:szCs w:val="20"/>
          <w:lang w:val="hr-HR"/>
        </w:rPr>
      </w:pPr>
    </w:p>
    <w:p w14:paraId="2A08B258" w14:textId="77777777" w:rsidR="0078021F" w:rsidRPr="00E164D2" w:rsidRDefault="000273C0" w:rsidP="001E4F65">
      <w:pPr>
        <w:pStyle w:val="T1"/>
        <w:spacing w:before="0" w:after="0" w:line="240" w:lineRule="auto"/>
        <w:ind w:left="709" w:hanging="709"/>
        <w:rPr>
          <w:rFonts w:asciiTheme="minorHAnsi" w:hAnsiTheme="minorHAnsi" w:cs="Arial"/>
          <w:color w:val="000000" w:themeColor="text1"/>
          <w:spacing w:val="-3"/>
          <w:sz w:val="22"/>
          <w:szCs w:val="22"/>
          <w:lang w:val="hr-HR"/>
        </w:rPr>
      </w:pPr>
      <w:r w:rsidRPr="00E164D2">
        <w:rPr>
          <w:rFonts w:asciiTheme="minorHAnsi" w:hAnsiTheme="minorHAnsi" w:cs="Arial"/>
          <w:color w:val="000000" w:themeColor="text1"/>
          <w:spacing w:val="-3"/>
          <w:sz w:val="22"/>
          <w:szCs w:val="22"/>
          <w:lang w:val="hr-HR"/>
        </w:rPr>
        <w:t>3</w:t>
      </w:r>
      <w:r w:rsidR="006914C7" w:rsidRPr="00E164D2">
        <w:rPr>
          <w:rFonts w:asciiTheme="minorHAnsi" w:hAnsiTheme="minorHAnsi" w:cs="Arial"/>
          <w:color w:val="000000" w:themeColor="text1"/>
          <w:spacing w:val="-3"/>
          <w:sz w:val="22"/>
          <w:szCs w:val="22"/>
          <w:lang w:val="hr-HR"/>
        </w:rPr>
        <w:t>5</w:t>
      </w:r>
      <w:r w:rsidR="0078021F" w:rsidRPr="00E164D2">
        <w:rPr>
          <w:rFonts w:asciiTheme="minorHAnsi" w:hAnsiTheme="minorHAnsi" w:cs="Arial"/>
          <w:color w:val="000000" w:themeColor="text1"/>
          <w:spacing w:val="-3"/>
          <w:sz w:val="22"/>
          <w:szCs w:val="22"/>
          <w:lang w:val="hr-HR"/>
        </w:rPr>
        <w:t xml:space="preserve">. </w:t>
      </w:r>
      <w:r w:rsidR="0078021F" w:rsidRPr="00E164D2">
        <w:rPr>
          <w:rFonts w:asciiTheme="minorHAnsi" w:hAnsiTheme="minorHAnsi" w:cs="Arial"/>
          <w:color w:val="000000" w:themeColor="text1"/>
          <w:spacing w:val="-3"/>
          <w:sz w:val="22"/>
          <w:szCs w:val="22"/>
          <w:lang w:val="hr-HR"/>
        </w:rPr>
        <w:tab/>
      </w:r>
      <w:r w:rsidR="0055634D" w:rsidRPr="00E164D2">
        <w:rPr>
          <w:rFonts w:asciiTheme="minorHAnsi" w:hAnsiTheme="minorHAnsi" w:cs="Arial"/>
          <w:color w:val="000000" w:themeColor="text1"/>
          <w:spacing w:val="-3"/>
          <w:sz w:val="22"/>
          <w:szCs w:val="22"/>
          <w:lang w:val="hr-HR"/>
        </w:rPr>
        <w:t>Fer vrijednost financijske imovine i financijskih obveza</w:t>
      </w:r>
      <w:r w:rsidR="0055634D" w:rsidRPr="00E164D2" w:rsidDel="0055634D">
        <w:rPr>
          <w:rFonts w:asciiTheme="minorHAnsi" w:hAnsiTheme="minorHAnsi" w:cs="Arial"/>
          <w:color w:val="000000" w:themeColor="text1"/>
          <w:spacing w:val="-3"/>
          <w:sz w:val="22"/>
          <w:szCs w:val="22"/>
          <w:lang w:val="hr-HR"/>
        </w:rPr>
        <w:t xml:space="preserve"> </w:t>
      </w:r>
      <w:r w:rsidR="0078021F" w:rsidRPr="00E164D2">
        <w:rPr>
          <w:rFonts w:asciiTheme="minorHAnsi" w:hAnsiTheme="minorHAnsi" w:cs="Arial"/>
          <w:color w:val="000000" w:themeColor="text1"/>
          <w:spacing w:val="-3"/>
          <w:sz w:val="22"/>
          <w:szCs w:val="22"/>
          <w:lang w:val="hr-HR"/>
        </w:rPr>
        <w:t>(nastavak)</w:t>
      </w:r>
    </w:p>
    <w:p w14:paraId="2AAE9C95" w14:textId="77777777" w:rsidR="001E4F65" w:rsidRPr="00E164D2" w:rsidRDefault="001E4F65" w:rsidP="001E4F65">
      <w:pPr>
        <w:pStyle w:val="T1"/>
        <w:spacing w:before="0" w:after="0" w:line="240" w:lineRule="auto"/>
        <w:ind w:left="709" w:hanging="709"/>
        <w:rPr>
          <w:rFonts w:asciiTheme="minorHAnsi" w:hAnsiTheme="minorHAnsi" w:cs="Arial"/>
          <w:color w:val="000000" w:themeColor="text1"/>
          <w:spacing w:val="-3"/>
          <w:sz w:val="22"/>
          <w:szCs w:val="22"/>
          <w:lang w:val="hr-HR"/>
        </w:rPr>
      </w:pPr>
    </w:p>
    <w:p w14:paraId="07B9C5F7" w14:textId="77777777" w:rsidR="00FD6CAC" w:rsidRPr="00E164D2" w:rsidRDefault="000273C0" w:rsidP="001E4F65">
      <w:pPr>
        <w:pStyle w:val="T1"/>
        <w:spacing w:before="0" w:after="0" w:line="240" w:lineRule="auto"/>
        <w:ind w:left="709" w:hanging="709"/>
        <w:rPr>
          <w:rFonts w:asciiTheme="minorHAnsi" w:hAnsiTheme="minorHAnsi" w:cs="Arial"/>
          <w:color w:val="000000" w:themeColor="text1"/>
          <w:spacing w:val="-3"/>
          <w:sz w:val="22"/>
          <w:szCs w:val="22"/>
          <w:lang w:val="hr-HR"/>
        </w:rPr>
      </w:pPr>
      <w:r w:rsidRPr="00E164D2">
        <w:rPr>
          <w:rFonts w:asciiTheme="minorHAnsi" w:hAnsiTheme="minorHAnsi" w:cs="Arial"/>
          <w:color w:val="000000" w:themeColor="text1"/>
          <w:spacing w:val="-3"/>
          <w:sz w:val="22"/>
          <w:szCs w:val="22"/>
          <w:lang w:val="hr-HR"/>
        </w:rPr>
        <w:t>3</w:t>
      </w:r>
      <w:r w:rsidR="006914C7" w:rsidRPr="00E164D2">
        <w:rPr>
          <w:rFonts w:asciiTheme="minorHAnsi" w:hAnsiTheme="minorHAnsi" w:cs="Arial"/>
          <w:color w:val="000000" w:themeColor="text1"/>
          <w:spacing w:val="-3"/>
          <w:sz w:val="22"/>
          <w:szCs w:val="22"/>
          <w:lang w:val="hr-HR"/>
        </w:rPr>
        <w:t>5</w:t>
      </w:r>
      <w:r w:rsidR="00FD6CAC" w:rsidRPr="00E164D2">
        <w:rPr>
          <w:rFonts w:asciiTheme="minorHAnsi" w:hAnsiTheme="minorHAnsi" w:cs="Arial"/>
          <w:color w:val="000000" w:themeColor="text1"/>
          <w:spacing w:val="-3"/>
          <w:sz w:val="22"/>
          <w:szCs w:val="22"/>
          <w:lang w:val="hr-HR"/>
        </w:rPr>
        <w:t xml:space="preserve">.1. </w:t>
      </w:r>
      <w:r w:rsidR="00FD6CAC" w:rsidRPr="00E164D2">
        <w:rPr>
          <w:rFonts w:asciiTheme="minorHAnsi" w:hAnsiTheme="minorHAnsi" w:cs="Arial"/>
          <w:color w:val="000000" w:themeColor="text1"/>
          <w:spacing w:val="-3"/>
          <w:sz w:val="22"/>
          <w:szCs w:val="22"/>
          <w:lang w:val="hr-HR"/>
        </w:rPr>
        <w:tab/>
        <w:t>Fer vrijednost financijske imovine i financijskih obveza k</w:t>
      </w:r>
      <w:r w:rsidR="003E2763" w:rsidRPr="00E164D2">
        <w:rPr>
          <w:rFonts w:asciiTheme="minorHAnsi" w:hAnsiTheme="minorHAnsi" w:cs="Arial"/>
          <w:color w:val="000000" w:themeColor="text1"/>
          <w:spacing w:val="-3"/>
          <w:sz w:val="22"/>
          <w:szCs w:val="22"/>
          <w:lang w:val="hr-HR"/>
        </w:rPr>
        <w:t>oji se vode po fer vrijednost</w:t>
      </w:r>
      <w:r w:rsidR="000B54A1" w:rsidRPr="00E164D2">
        <w:rPr>
          <w:rFonts w:asciiTheme="minorHAnsi" w:hAnsiTheme="minorHAnsi" w:cs="Arial"/>
          <w:color w:val="000000" w:themeColor="text1"/>
          <w:spacing w:val="-3"/>
          <w:sz w:val="22"/>
          <w:szCs w:val="22"/>
          <w:lang w:val="hr-HR"/>
        </w:rPr>
        <w:t>i</w:t>
      </w:r>
      <w:r w:rsidR="001E4F65" w:rsidRPr="00E164D2">
        <w:rPr>
          <w:rFonts w:asciiTheme="minorHAnsi" w:hAnsiTheme="minorHAnsi" w:cs="Arial"/>
          <w:color w:val="000000" w:themeColor="text1"/>
          <w:spacing w:val="-3"/>
          <w:sz w:val="22"/>
          <w:szCs w:val="22"/>
          <w:lang w:val="hr-HR"/>
        </w:rPr>
        <w:t xml:space="preserve"> (nastavak)</w:t>
      </w:r>
    </w:p>
    <w:p w14:paraId="7CEC534B" w14:textId="77777777" w:rsidR="00DF6947" w:rsidRPr="00E164D2" w:rsidRDefault="00DF6947" w:rsidP="001E4F65">
      <w:pPr>
        <w:pStyle w:val="T1"/>
        <w:spacing w:before="0" w:after="0" w:line="240" w:lineRule="auto"/>
        <w:ind w:left="709" w:hanging="709"/>
        <w:rPr>
          <w:rFonts w:asciiTheme="minorHAnsi" w:hAnsiTheme="minorHAnsi" w:cs="Arial"/>
          <w:color w:val="000000" w:themeColor="text1"/>
          <w:spacing w:val="-3"/>
          <w:sz w:val="22"/>
          <w:szCs w:val="22"/>
          <w:lang w:val="hr-HR"/>
        </w:rPr>
      </w:pPr>
    </w:p>
    <w:p w14:paraId="114457CA" w14:textId="77777777" w:rsidR="00747F32" w:rsidRPr="00E164D2" w:rsidRDefault="00747F32" w:rsidP="00747F32">
      <w:pPr>
        <w:keepNext/>
        <w:ind w:left="709" w:hanging="709"/>
        <w:jc w:val="both"/>
        <w:rPr>
          <w:rFonts w:ascii="Calibri" w:hAnsi="Calibri" w:cs="Arial"/>
          <w:b/>
          <w:bCs/>
          <w:color w:val="000000" w:themeColor="text1"/>
          <w:spacing w:val="-3"/>
          <w:sz w:val="22"/>
          <w:szCs w:val="22"/>
          <w:lang w:val="hr-HR"/>
        </w:rPr>
      </w:pPr>
    </w:p>
    <w:tbl>
      <w:tblPr>
        <w:tblW w:w="5100" w:type="pct"/>
        <w:jc w:val="center"/>
        <w:tblLayout w:type="fixed"/>
        <w:tblCellMar>
          <w:left w:w="122" w:type="dxa"/>
          <w:right w:w="122" w:type="dxa"/>
        </w:tblCellMar>
        <w:tblLook w:val="0000" w:firstRow="0" w:lastRow="0" w:firstColumn="0" w:lastColumn="0" w:noHBand="0" w:noVBand="0"/>
      </w:tblPr>
      <w:tblGrid>
        <w:gridCol w:w="6096"/>
        <w:gridCol w:w="1061"/>
        <w:gridCol w:w="1229"/>
        <w:gridCol w:w="1156"/>
      </w:tblGrid>
      <w:tr w:rsidR="00E14286" w:rsidRPr="00E164D2" w14:paraId="78F1EB5B" w14:textId="77777777" w:rsidTr="00747F32">
        <w:trPr>
          <w:trHeight w:val="292"/>
          <w:jc w:val="center"/>
        </w:trPr>
        <w:tc>
          <w:tcPr>
            <w:tcW w:w="3194" w:type="pct"/>
            <w:shd w:val="clear" w:color="auto" w:fill="auto"/>
          </w:tcPr>
          <w:p w14:paraId="05E89775" w14:textId="77777777" w:rsidR="00747F32" w:rsidRPr="00E164D2" w:rsidRDefault="00747F32" w:rsidP="00747F32">
            <w:pPr>
              <w:tabs>
                <w:tab w:val="right" w:pos="1202"/>
              </w:tabs>
              <w:outlineLvl w:val="0"/>
              <w:rPr>
                <w:rFonts w:ascii="Calibri" w:eastAsia="Calibri" w:hAnsi="Calibri" w:cs="Arial"/>
                <w:color w:val="000000" w:themeColor="text1"/>
                <w:sz w:val="19"/>
                <w:szCs w:val="19"/>
                <w:lang w:val="hr-HR"/>
              </w:rPr>
            </w:pPr>
            <w:r w:rsidRPr="00E164D2">
              <w:rPr>
                <w:rFonts w:ascii="Calibri" w:eastAsia="Calibri" w:hAnsi="Calibri" w:cs="Arial"/>
                <w:b/>
                <w:color w:val="000000" w:themeColor="text1"/>
                <w:sz w:val="19"/>
                <w:szCs w:val="19"/>
                <w:lang w:val="hr-HR"/>
              </w:rPr>
              <w:t>Grupa</w:t>
            </w:r>
          </w:p>
        </w:tc>
        <w:tc>
          <w:tcPr>
            <w:tcW w:w="1806" w:type="pct"/>
            <w:gridSpan w:val="3"/>
          </w:tcPr>
          <w:p w14:paraId="47072A63" w14:textId="77777777" w:rsidR="00747F32" w:rsidRPr="00E164D2" w:rsidRDefault="00747F32" w:rsidP="00747F32">
            <w:pPr>
              <w:tabs>
                <w:tab w:val="right" w:pos="1202"/>
              </w:tabs>
              <w:jc w:val="right"/>
              <w:outlineLvl w:val="0"/>
              <w:rPr>
                <w:rFonts w:ascii="Calibri" w:eastAsia="Calibri" w:hAnsi="Calibri" w:cs="Arial"/>
                <w:b/>
                <w:bCs/>
                <w:color w:val="000000" w:themeColor="text1"/>
                <w:sz w:val="19"/>
                <w:szCs w:val="19"/>
                <w:lang w:val="hr-HR"/>
              </w:rPr>
            </w:pPr>
            <w:r w:rsidRPr="00E164D2">
              <w:rPr>
                <w:rFonts w:ascii="Calibri" w:eastAsia="Calibri" w:hAnsi="Calibri" w:cs="Arial"/>
                <w:b/>
                <w:bCs/>
                <w:color w:val="000000" w:themeColor="text1"/>
                <w:sz w:val="19"/>
                <w:szCs w:val="19"/>
                <w:lang w:val="hr-HR"/>
              </w:rPr>
              <w:t xml:space="preserve">31. prosinca 2018. </w:t>
            </w:r>
          </w:p>
        </w:tc>
      </w:tr>
      <w:tr w:rsidR="00E14286" w:rsidRPr="00E164D2" w14:paraId="46DC08A7" w14:textId="77777777" w:rsidTr="00747F32">
        <w:trPr>
          <w:trHeight w:val="292"/>
          <w:jc w:val="center"/>
        </w:trPr>
        <w:tc>
          <w:tcPr>
            <w:tcW w:w="3194" w:type="pct"/>
            <w:shd w:val="clear" w:color="auto" w:fill="auto"/>
            <w:vAlign w:val="bottom"/>
          </w:tcPr>
          <w:p w14:paraId="73DF08A1" w14:textId="77777777" w:rsidR="00747F32" w:rsidRPr="00E164D2" w:rsidRDefault="00747F32" w:rsidP="00747F32">
            <w:pPr>
              <w:tabs>
                <w:tab w:val="right" w:pos="1202"/>
              </w:tabs>
              <w:ind w:left="-482"/>
              <w:outlineLvl w:val="0"/>
              <w:rPr>
                <w:rFonts w:ascii="Calibri" w:eastAsia="Calibri" w:hAnsi="Calibri" w:cs="Arial"/>
                <w:color w:val="000000" w:themeColor="text1"/>
                <w:spacing w:val="-2"/>
                <w:sz w:val="19"/>
                <w:szCs w:val="19"/>
                <w:lang w:val="hr-HR"/>
              </w:rPr>
            </w:pPr>
          </w:p>
        </w:tc>
        <w:tc>
          <w:tcPr>
            <w:tcW w:w="556" w:type="pct"/>
            <w:shd w:val="clear" w:color="auto" w:fill="auto"/>
            <w:vAlign w:val="bottom"/>
          </w:tcPr>
          <w:p w14:paraId="4E5AEB05"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rPr>
            </w:pPr>
            <w:r w:rsidRPr="00E164D2">
              <w:rPr>
                <w:rFonts w:ascii="Calibri" w:eastAsia="Calibri" w:hAnsi="Calibri" w:cs="Arial"/>
                <w:b/>
                <w:color w:val="000000" w:themeColor="text1"/>
                <w:spacing w:val="-2"/>
                <w:sz w:val="19"/>
                <w:szCs w:val="19"/>
                <w:lang w:val="hr-HR"/>
              </w:rPr>
              <w:t>Razina 1</w:t>
            </w:r>
          </w:p>
        </w:tc>
        <w:tc>
          <w:tcPr>
            <w:tcW w:w="644" w:type="pct"/>
            <w:shd w:val="clear" w:color="auto" w:fill="auto"/>
            <w:vAlign w:val="bottom"/>
          </w:tcPr>
          <w:p w14:paraId="10F6F344"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rPr>
            </w:pPr>
            <w:r w:rsidRPr="00E164D2">
              <w:rPr>
                <w:rFonts w:ascii="Calibri" w:eastAsia="Calibri" w:hAnsi="Calibri" w:cs="Arial"/>
                <w:b/>
                <w:color w:val="000000" w:themeColor="text1"/>
                <w:spacing w:val="-2"/>
                <w:sz w:val="19"/>
                <w:szCs w:val="19"/>
                <w:lang w:val="hr-HR"/>
              </w:rPr>
              <w:t>Razina 2</w:t>
            </w:r>
          </w:p>
        </w:tc>
        <w:tc>
          <w:tcPr>
            <w:tcW w:w="606" w:type="pct"/>
            <w:shd w:val="clear" w:color="auto" w:fill="auto"/>
            <w:vAlign w:val="bottom"/>
          </w:tcPr>
          <w:p w14:paraId="6CDF2003"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rPr>
            </w:pPr>
            <w:r w:rsidRPr="00E164D2">
              <w:rPr>
                <w:rFonts w:ascii="Calibri" w:eastAsia="Calibri" w:hAnsi="Calibri" w:cs="Arial"/>
                <w:b/>
                <w:color w:val="000000" w:themeColor="text1"/>
                <w:spacing w:val="-2"/>
                <w:sz w:val="19"/>
                <w:szCs w:val="19"/>
                <w:lang w:val="hr-HR"/>
              </w:rPr>
              <w:t>Razina 3</w:t>
            </w:r>
          </w:p>
        </w:tc>
      </w:tr>
      <w:tr w:rsidR="00E14286" w:rsidRPr="00E164D2" w14:paraId="1E991864" w14:textId="77777777" w:rsidTr="00747F32">
        <w:trPr>
          <w:trHeight w:hRule="exact" w:val="213"/>
          <w:jc w:val="center"/>
        </w:trPr>
        <w:tc>
          <w:tcPr>
            <w:tcW w:w="3194" w:type="pct"/>
            <w:shd w:val="clear" w:color="auto" w:fill="auto"/>
            <w:vAlign w:val="bottom"/>
          </w:tcPr>
          <w:p w14:paraId="0244C85C"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p>
        </w:tc>
        <w:tc>
          <w:tcPr>
            <w:tcW w:w="556" w:type="pct"/>
            <w:shd w:val="clear" w:color="auto" w:fill="auto"/>
            <w:vAlign w:val="bottom"/>
          </w:tcPr>
          <w:p w14:paraId="23C73529"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rPr>
            </w:pPr>
            <w:r w:rsidRPr="00E164D2">
              <w:rPr>
                <w:rFonts w:ascii="Calibri" w:eastAsia="Calibri" w:hAnsi="Calibri" w:cs="Arial"/>
                <w:b/>
                <w:color w:val="000000" w:themeColor="text1"/>
                <w:spacing w:val="-2"/>
                <w:sz w:val="19"/>
                <w:szCs w:val="19"/>
                <w:lang w:val="hr-HR"/>
              </w:rPr>
              <w:t>000 kuna</w:t>
            </w:r>
          </w:p>
        </w:tc>
        <w:tc>
          <w:tcPr>
            <w:tcW w:w="644" w:type="pct"/>
            <w:shd w:val="clear" w:color="auto" w:fill="auto"/>
            <w:vAlign w:val="bottom"/>
          </w:tcPr>
          <w:p w14:paraId="2C4F212B"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rPr>
            </w:pPr>
            <w:r w:rsidRPr="00E164D2">
              <w:rPr>
                <w:rFonts w:ascii="Calibri" w:eastAsia="Calibri" w:hAnsi="Calibri" w:cs="Arial"/>
                <w:b/>
                <w:color w:val="000000" w:themeColor="text1"/>
                <w:spacing w:val="-2"/>
                <w:sz w:val="19"/>
                <w:szCs w:val="19"/>
                <w:lang w:val="hr-HR"/>
              </w:rPr>
              <w:t>000 kuna</w:t>
            </w:r>
          </w:p>
        </w:tc>
        <w:tc>
          <w:tcPr>
            <w:tcW w:w="606" w:type="pct"/>
            <w:shd w:val="clear" w:color="auto" w:fill="auto"/>
            <w:vAlign w:val="bottom"/>
          </w:tcPr>
          <w:p w14:paraId="72B82CBC"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rPr>
            </w:pPr>
            <w:r w:rsidRPr="00E164D2">
              <w:rPr>
                <w:rFonts w:ascii="Calibri" w:eastAsia="Calibri" w:hAnsi="Calibri" w:cs="Arial"/>
                <w:b/>
                <w:color w:val="000000" w:themeColor="text1"/>
                <w:spacing w:val="-2"/>
                <w:sz w:val="19"/>
                <w:szCs w:val="19"/>
                <w:lang w:val="hr-HR"/>
              </w:rPr>
              <w:t>000 kuna</w:t>
            </w:r>
          </w:p>
        </w:tc>
      </w:tr>
      <w:tr w:rsidR="00E14286" w:rsidRPr="00E164D2" w14:paraId="408F1667" w14:textId="77777777" w:rsidTr="00747F32">
        <w:trPr>
          <w:trHeight w:hRule="exact" w:val="319"/>
          <w:jc w:val="center"/>
        </w:trPr>
        <w:tc>
          <w:tcPr>
            <w:tcW w:w="3194" w:type="pct"/>
            <w:vAlign w:val="bottom"/>
          </w:tcPr>
          <w:p w14:paraId="724983F9"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r w:rsidRPr="00E164D2">
              <w:rPr>
                <w:rFonts w:ascii="Calibri" w:eastAsia="Calibri" w:hAnsi="Calibri" w:cs="Arial"/>
                <w:b/>
                <w:color w:val="000000" w:themeColor="text1"/>
                <w:sz w:val="19"/>
                <w:szCs w:val="19"/>
                <w:lang w:val="hr-HR"/>
              </w:rPr>
              <w:t>Financijska imovina po fer vrijednosti kroz dobit ili gubitak:</w:t>
            </w:r>
          </w:p>
        </w:tc>
        <w:tc>
          <w:tcPr>
            <w:tcW w:w="556" w:type="pct"/>
            <w:vAlign w:val="bottom"/>
          </w:tcPr>
          <w:p w14:paraId="0958EAE3"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rPr>
            </w:pPr>
          </w:p>
        </w:tc>
        <w:tc>
          <w:tcPr>
            <w:tcW w:w="644" w:type="pct"/>
            <w:vAlign w:val="bottom"/>
          </w:tcPr>
          <w:p w14:paraId="3337AAA8"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rPr>
            </w:pPr>
          </w:p>
        </w:tc>
        <w:tc>
          <w:tcPr>
            <w:tcW w:w="606" w:type="pct"/>
            <w:vAlign w:val="bottom"/>
          </w:tcPr>
          <w:p w14:paraId="799ABE9A"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rPr>
            </w:pPr>
          </w:p>
        </w:tc>
      </w:tr>
      <w:tr w:rsidR="00E14286" w:rsidRPr="00E164D2" w14:paraId="0786D83C" w14:textId="77777777" w:rsidTr="00747F32">
        <w:trPr>
          <w:trHeight w:hRule="exact" w:val="266"/>
          <w:jc w:val="center"/>
        </w:trPr>
        <w:tc>
          <w:tcPr>
            <w:tcW w:w="3194" w:type="pct"/>
            <w:vAlign w:val="bottom"/>
          </w:tcPr>
          <w:p w14:paraId="4C5B3C04" w14:textId="77777777" w:rsidR="00747F32" w:rsidRPr="00E164D2" w:rsidRDefault="00747F32" w:rsidP="00747F32">
            <w:pPr>
              <w:tabs>
                <w:tab w:val="right" w:pos="1202"/>
              </w:tabs>
              <w:outlineLvl w:val="0"/>
              <w:rPr>
                <w:rFonts w:ascii="Calibri" w:eastAsia="Calibri" w:hAnsi="Calibri" w:cs="Arial"/>
                <w:b/>
                <w:i/>
                <w:color w:val="000000" w:themeColor="text1"/>
                <w:sz w:val="19"/>
                <w:szCs w:val="19"/>
                <w:lang w:val="hr-HR"/>
              </w:rPr>
            </w:pPr>
            <w:r w:rsidRPr="00E164D2">
              <w:rPr>
                <w:rFonts w:ascii="Calibri" w:eastAsia="Calibri" w:hAnsi="Calibri" w:cs="Arial"/>
                <w:b/>
                <w:i/>
                <w:color w:val="000000" w:themeColor="text1"/>
                <w:sz w:val="19"/>
                <w:szCs w:val="19"/>
                <w:lang w:val="hr-HR"/>
              </w:rPr>
              <w:t>Krediti po fer vrijednosti kroz dobit ili gubitak:</w:t>
            </w:r>
          </w:p>
        </w:tc>
        <w:tc>
          <w:tcPr>
            <w:tcW w:w="556" w:type="pct"/>
            <w:tcBorders>
              <w:top w:val="nil"/>
              <w:left w:val="nil"/>
              <w:right w:val="nil"/>
            </w:tcBorders>
            <w:shd w:val="clear" w:color="auto" w:fill="auto"/>
            <w:vAlign w:val="bottom"/>
          </w:tcPr>
          <w:p w14:paraId="631A540C"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c>
          <w:tcPr>
            <w:tcW w:w="644" w:type="pct"/>
            <w:tcBorders>
              <w:top w:val="nil"/>
              <w:left w:val="nil"/>
              <w:right w:val="nil"/>
            </w:tcBorders>
            <w:shd w:val="clear" w:color="auto" w:fill="auto"/>
            <w:vAlign w:val="bottom"/>
          </w:tcPr>
          <w:p w14:paraId="04172E19"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c>
          <w:tcPr>
            <w:tcW w:w="606" w:type="pct"/>
            <w:tcBorders>
              <w:top w:val="nil"/>
              <w:left w:val="nil"/>
              <w:right w:val="nil"/>
            </w:tcBorders>
            <w:shd w:val="clear" w:color="auto" w:fill="auto"/>
            <w:vAlign w:val="bottom"/>
          </w:tcPr>
          <w:p w14:paraId="0850317A"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r>
      <w:tr w:rsidR="00E14286" w:rsidRPr="00E164D2" w14:paraId="598B8097" w14:textId="77777777" w:rsidTr="007B661D">
        <w:trPr>
          <w:trHeight w:val="266"/>
          <w:jc w:val="center"/>
        </w:trPr>
        <w:tc>
          <w:tcPr>
            <w:tcW w:w="3194" w:type="pct"/>
            <w:vAlign w:val="bottom"/>
          </w:tcPr>
          <w:p w14:paraId="5B223124" w14:textId="77777777" w:rsidR="00747F32" w:rsidRPr="00E164D2" w:rsidRDefault="00747F32" w:rsidP="00747F32">
            <w:pPr>
              <w:tabs>
                <w:tab w:val="right" w:pos="1202"/>
              </w:tabs>
              <w:outlineLvl w:val="0"/>
              <w:rPr>
                <w:rFonts w:ascii="Calibri" w:eastAsia="Calibri" w:hAnsi="Calibri" w:cs="Arial"/>
                <w:color w:val="000000" w:themeColor="text1"/>
                <w:sz w:val="19"/>
                <w:szCs w:val="19"/>
                <w:lang w:val="hr-HR"/>
              </w:rPr>
            </w:pPr>
            <w:proofErr w:type="spellStart"/>
            <w:r w:rsidRPr="00E164D2">
              <w:rPr>
                <w:rFonts w:ascii="Calibri" w:eastAsia="Calibri" w:hAnsi="Calibri" w:cs="Arial"/>
                <w:color w:val="000000" w:themeColor="text1"/>
                <w:sz w:val="19"/>
                <w:szCs w:val="19"/>
                <w:lang w:val="hr-HR"/>
              </w:rPr>
              <w:t>Mezzanine</w:t>
            </w:r>
            <w:proofErr w:type="spellEnd"/>
            <w:r w:rsidRPr="00E164D2">
              <w:rPr>
                <w:rFonts w:ascii="Calibri" w:eastAsia="Calibri" w:hAnsi="Calibri" w:cs="Arial"/>
                <w:color w:val="000000" w:themeColor="text1"/>
                <w:sz w:val="19"/>
                <w:szCs w:val="19"/>
                <w:lang w:val="hr-HR"/>
              </w:rPr>
              <w:t xml:space="preserve"> krediti</w:t>
            </w:r>
          </w:p>
        </w:tc>
        <w:tc>
          <w:tcPr>
            <w:tcW w:w="556" w:type="pct"/>
            <w:tcBorders>
              <w:top w:val="nil"/>
              <w:left w:val="nil"/>
              <w:right w:val="nil"/>
            </w:tcBorders>
            <w:shd w:val="clear" w:color="auto" w:fill="auto"/>
            <w:vAlign w:val="bottom"/>
          </w:tcPr>
          <w:p w14:paraId="49C40686"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w:t>
            </w:r>
          </w:p>
        </w:tc>
        <w:tc>
          <w:tcPr>
            <w:tcW w:w="644" w:type="pct"/>
            <w:tcBorders>
              <w:top w:val="nil"/>
              <w:left w:val="nil"/>
              <w:right w:val="nil"/>
            </w:tcBorders>
            <w:shd w:val="clear" w:color="auto" w:fill="auto"/>
            <w:vAlign w:val="bottom"/>
          </w:tcPr>
          <w:p w14:paraId="003B115C"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w:t>
            </w:r>
          </w:p>
        </w:tc>
        <w:tc>
          <w:tcPr>
            <w:tcW w:w="606" w:type="pct"/>
            <w:tcBorders>
              <w:top w:val="nil"/>
              <w:left w:val="nil"/>
              <w:right w:val="nil"/>
            </w:tcBorders>
            <w:shd w:val="clear" w:color="auto" w:fill="auto"/>
            <w:vAlign w:val="bottom"/>
          </w:tcPr>
          <w:p w14:paraId="75159F41"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2.045</w:t>
            </w:r>
          </w:p>
        </w:tc>
      </w:tr>
      <w:tr w:rsidR="00E14286" w:rsidRPr="00E164D2" w14:paraId="7498709E" w14:textId="77777777" w:rsidTr="007B661D">
        <w:trPr>
          <w:trHeight w:hRule="exact" w:val="266"/>
          <w:jc w:val="center"/>
        </w:trPr>
        <w:tc>
          <w:tcPr>
            <w:tcW w:w="3194" w:type="pct"/>
            <w:vAlign w:val="bottom"/>
          </w:tcPr>
          <w:p w14:paraId="57D1125F" w14:textId="77777777" w:rsidR="00747F32" w:rsidRPr="00E164D2" w:rsidRDefault="00747F32" w:rsidP="00747F32">
            <w:pPr>
              <w:tabs>
                <w:tab w:val="right" w:pos="1202"/>
              </w:tabs>
              <w:outlineLvl w:val="0"/>
              <w:rPr>
                <w:rFonts w:ascii="Calibri" w:eastAsia="Calibri" w:hAnsi="Calibri" w:cs="Arial"/>
                <w:b/>
                <w:i/>
                <w:color w:val="000000" w:themeColor="text1"/>
                <w:sz w:val="19"/>
                <w:szCs w:val="19"/>
                <w:lang w:val="hr-HR"/>
              </w:rPr>
            </w:pPr>
            <w:r w:rsidRPr="00E164D2">
              <w:rPr>
                <w:rFonts w:ascii="Calibri" w:eastAsia="Calibri" w:hAnsi="Calibri" w:cs="Arial"/>
                <w:b/>
                <w:i/>
                <w:color w:val="000000" w:themeColor="text1"/>
                <w:sz w:val="19"/>
                <w:szCs w:val="19"/>
                <w:lang w:val="hr-HR"/>
              </w:rPr>
              <w:t>Ulaganja u investicijske fondove:</w:t>
            </w:r>
          </w:p>
        </w:tc>
        <w:tc>
          <w:tcPr>
            <w:tcW w:w="556" w:type="pct"/>
            <w:tcBorders>
              <w:top w:val="nil"/>
              <w:left w:val="nil"/>
              <w:right w:val="nil"/>
            </w:tcBorders>
            <w:shd w:val="clear" w:color="auto" w:fill="auto"/>
            <w:vAlign w:val="bottom"/>
          </w:tcPr>
          <w:p w14:paraId="0ABAA779"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c>
          <w:tcPr>
            <w:tcW w:w="644" w:type="pct"/>
            <w:tcBorders>
              <w:top w:val="nil"/>
              <w:left w:val="nil"/>
              <w:right w:val="nil"/>
            </w:tcBorders>
            <w:shd w:val="clear" w:color="auto" w:fill="auto"/>
            <w:vAlign w:val="bottom"/>
          </w:tcPr>
          <w:p w14:paraId="35B78215"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c>
          <w:tcPr>
            <w:tcW w:w="606" w:type="pct"/>
            <w:tcBorders>
              <w:top w:val="nil"/>
              <w:left w:val="nil"/>
              <w:right w:val="nil"/>
            </w:tcBorders>
            <w:shd w:val="clear" w:color="auto" w:fill="auto"/>
            <w:vAlign w:val="bottom"/>
          </w:tcPr>
          <w:p w14:paraId="5C063126"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r>
      <w:tr w:rsidR="00E14286" w:rsidRPr="00E164D2" w14:paraId="5B117439" w14:textId="77777777" w:rsidTr="007B661D">
        <w:trPr>
          <w:trHeight w:val="227"/>
          <w:jc w:val="center"/>
        </w:trPr>
        <w:tc>
          <w:tcPr>
            <w:tcW w:w="3194" w:type="pct"/>
            <w:vAlign w:val="bottom"/>
          </w:tcPr>
          <w:p w14:paraId="17255A3B"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r w:rsidRPr="00E164D2">
              <w:rPr>
                <w:rFonts w:ascii="Calibri" w:eastAsia="Calibri" w:hAnsi="Calibri" w:cs="Arial"/>
                <w:color w:val="000000" w:themeColor="text1"/>
                <w:spacing w:val="-2"/>
                <w:sz w:val="19"/>
                <w:szCs w:val="19"/>
                <w:lang w:val="hr-HR"/>
              </w:rPr>
              <w:t>Udjeli u investicijskim fondovima po fer vrijednosti kroz dobit ili gubitak</w:t>
            </w:r>
          </w:p>
        </w:tc>
        <w:tc>
          <w:tcPr>
            <w:tcW w:w="556" w:type="pct"/>
            <w:tcBorders>
              <w:top w:val="nil"/>
              <w:left w:val="nil"/>
              <w:right w:val="nil"/>
            </w:tcBorders>
            <w:shd w:val="clear" w:color="auto" w:fill="auto"/>
            <w:vAlign w:val="bottom"/>
          </w:tcPr>
          <w:p w14:paraId="0F035497" w14:textId="77777777" w:rsidR="00747F32" w:rsidRPr="00E164D2" w:rsidRDefault="00747F32" w:rsidP="00747F32">
            <w:pPr>
              <w:tabs>
                <w:tab w:val="right" w:pos="1202"/>
              </w:tabs>
              <w:jc w:val="right"/>
              <w:outlineLvl w:val="0"/>
              <w:rPr>
                <w:rFonts w:ascii="Calibri" w:eastAsia="Calibri" w:hAnsi="Calibri" w:cs="Arial"/>
                <w:color w:val="000000" w:themeColor="text1"/>
                <w:spacing w:val="-2"/>
                <w:sz w:val="19"/>
                <w:szCs w:val="19"/>
                <w:lang w:val="hr-HR"/>
              </w:rPr>
            </w:pPr>
            <w:r w:rsidRPr="00E164D2">
              <w:rPr>
                <w:rFonts w:ascii="Calibri" w:eastAsia="Calibri" w:hAnsi="Calibri"/>
                <w:color w:val="000000" w:themeColor="text1"/>
                <w:sz w:val="19"/>
                <w:szCs w:val="19"/>
                <w:lang w:val="hr-HR"/>
              </w:rPr>
              <w:t>334.060</w:t>
            </w:r>
          </w:p>
        </w:tc>
        <w:tc>
          <w:tcPr>
            <w:tcW w:w="644" w:type="pct"/>
            <w:tcBorders>
              <w:top w:val="nil"/>
              <w:left w:val="nil"/>
              <w:right w:val="nil"/>
            </w:tcBorders>
            <w:shd w:val="clear" w:color="auto" w:fill="auto"/>
            <w:vAlign w:val="bottom"/>
          </w:tcPr>
          <w:p w14:paraId="0DD0DF74" w14:textId="77777777" w:rsidR="00747F32" w:rsidRPr="00E164D2" w:rsidRDefault="00747F32" w:rsidP="00747F32">
            <w:pPr>
              <w:tabs>
                <w:tab w:val="right" w:pos="1202"/>
              </w:tabs>
              <w:jc w:val="right"/>
              <w:outlineLvl w:val="0"/>
              <w:rPr>
                <w:rFonts w:ascii="Calibri" w:eastAsia="Calibri" w:hAnsi="Calibri" w:cs="Arial"/>
                <w:color w:val="000000" w:themeColor="text1"/>
                <w:spacing w:val="-2"/>
                <w:sz w:val="19"/>
                <w:szCs w:val="19"/>
                <w:lang w:val="hr-HR"/>
              </w:rPr>
            </w:pPr>
            <w:r w:rsidRPr="00E164D2">
              <w:rPr>
                <w:rFonts w:ascii="Calibri" w:eastAsia="Calibri" w:hAnsi="Calibri"/>
                <w:color w:val="000000" w:themeColor="text1"/>
                <w:sz w:val="19"/>
                <w:szCs w:val="19"/>
                <w:lang w:val="hr-HR"/>
              </w:rPr>
              <w:t>-</w:t>
            </w:r>
          </w:p>
        </w:tc>
        <w:tc>
          <w:tcPr>
            <w:tcW w:w="606" w:type="pct"/>
            <w:tcBorders>
              <w:top w:val="nil"/>
              <w:left w:val="nil"/>
              <w:right w:val="nil"/>
            </w:tcBorders>
            <w:shd w:val="clear" w:color="auto" w:fill="auto"/>
            <w:vAlign w:val="bottom"/>
          </w:tcPr>
          <w:p w14:paraId="21191A44" w14:textId="77777777" w:rsidR="00747F32" w:rsidRPr="00E164D2" w:rsidRDefault="00747F32" w:rsidP="00747F32">
            <w:pPr>
              <w:tabs>
                <w:tab w:val="right" w:pos="1202"/>
              </w:tabs>
              <w:jc w:val="right"/>
              <w:outlineLvl w:val="0"/>
              <w:rPr>
                <w:rFonts w:ascii="Calibri" w:eastAsia="Calibri" w:hAnsi="Calibri" w:cs="Arial"/>
                <w:color w:val="000000" w:themeColor="text1"/>
                <w:spacing w:val="-2"/>
                <w:sz w:val="19"/>
                <w:szCs w:val="19"/>
                <w:lang w:val="hr-HR"/>
              </w:rPr>
            </w:pPr>
            <w:r w:rsidRPr="00E164D2">
              <w:rPr>
                <w:rFonts w:ascii="Calibri" w:eastAsia="Calibri" w:hAnsi="Calibri"/>
                <w:color w:val="000000" w:themeColor="text1"/>
                <w:sz w:val="19"/>
                <w:szCs w:val="19"/>
                <w:lang w:val="hr-HR"/>
              </w:rPr>
              <w:t>-</w:t>
            </w:r>
          </w:p>
        </w:tc>
      </w:tr>
      <w:tr w:rsidR="00E14286" w:rsidRPr="00E164D2" w14:paraId="37F499A7" w14:textId="77777777" w:rsidTr="007B661D">
        <w:trPr>
          <w:trHeight w:val="203"/>
          <w:jc w:val="center"/>
        </w:trPr>
        <w:tc>
          <w:tcPr>
            <w:tcW w:w="3194" w:type="pct"/>
            <w:vAlign w:val="bottom"/>
          </w:tcPr>
          <w:p w14:paraId="47A4A086" w14:textId="77777777" w:rsidR="00747F32" w:rsidRPr="00E164D2" w:rsidRDefault="00747F32" w:rsidP="00747F32">
            <w:pPr>
              <w:tabs>
                <w:tab w:val="right" w:pos="1202"/>
              </w:tabs>
              <w:outlineLvl w:val="0"/>
              <w:rPr>
                <w:rFonts w:ascii="Calibri" w:eastAsia="Calibri" w:hAnsi="Calibri" w:cs="Arial"/>
                <w:b/>
                <w:color w:val="000000" w:themeColor="text1"/>
                <w:sz w:val="19"/>
                <w:szCs w:val="19"/>
                <w:lang w:val="hr-HR"/>
              </w:rPr>
            </w:pPr>
            <w:r w:rsidRPr="00E164D2">
              <w:rPr>
                <w:rFonts w:ascii="Calibri" w:eastAsia="Calibri" w:hAnsi="Calibri" w:cs="Arial"/>
                <w:b/>
                <w:color w:val="000000" w:themeColor="text1"/>
                <w:sz w:val="19"/>
                <w:szCs w:val="19"/>
                <w:lang w:val="hr-HR"/>
              </w:rPr>
              <w:t>Vlasnički vrijednosni papiri:</w:t>
            </w:r>
          </w:p>
          <w:p w14:paraId="11AF0B26" w14:textId="77777777" w:rsidR="00747F32" w:rsidRPr="00E164D2" w:rsidRDefault="00747F32" w:rsidP="00747F32">
            <w:pPr>
              <w:tabs>
                <w:tab w:val="right" w:pos="1202"/>
              </w:tabs>
              <w:outlineLvl w:val="0"/>
              <w:rPr>
                <w:rFonts w:ascii="Calibri" w:eastAsia="Calibri" w:hAnsi="Calibri" w:cs="Arial"/>
                <w:b/>
                <w:i/>
                <w:color w:val="000000" w:themeColor="text1"/>
                <w:spacing w:val="-2"/>
                <w:sz w:val="19"/>
                <w:szCs w:val="19"/>
                <w:lang w:val="hr-HR"/>
              </w:rPr>
            </w:pPr>
            <w:r w:rsidRPr="00E164D2">
              <w:rPr>
                <w:rFonts w:ascii="Calibri" w:eastAsia="Calibri" w:hAnsi="Calibri" w:cs="Arial"/>
                <w:b/>
                <w:i/>
                <w:color w:val="000000" w:themeColor="text1"/>
                <w:spacing w:val="-2"/>
                <w:sz w:val="19"/>
                <w:szCs w:val="19"/>
                <w:lang w:val="hr-HR"/>
              </w:rPr>
              <w:t>Vlasnički vrijednosni papiri koji kotiraju:</w:t>
            </w:r>
          </w:p>
          <w:p w14:paraId="034B7BD0" w14:textId="77777777" w:rsidR="00747F32" w:rsidRPr="00E164D2" w:rsidRDefault="00747F32" w:rsidP="00747F32">
            <w:pPr>
              <w:tabs>
                <w:tab w:val="right" w:pos="1202"/>
              </w:tabs>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Dionice trgovačkih društava</w:t>
            </w:r>
          </w:p>
        </w:tc>
        <w:tc>
          <w:tcPr>
            <w:tcW w:w="556" w:type="pct"/>
            <w:tcBorders>
              <w:top w:val="nil"/>
              <w:left w:val="nil"/>
              <w:right w:val="nil"/>
            </w:tcBorders>
            <w:shd w:val="clear" w:color="auto" w:fill="auto"/>
            <w:vAlign w:val="bottom"/>
          </w:tcPr>
          <w:p w14:paraId="01D98739"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44" w:type="pct"/>
            <w:tcBorders>
              <w:top w:val="nil"/>
              <w:left w:val="nil"/>
              <w:right w:val="nil"/>
            </w:tcBorders>
            <w:shd w:val="clear" w:color="auto" w:fill="auto"/>
            <w:vAlign w:val="bottom"/>
          </w:tcPr>
          <w:p w14:paraId="11255314"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06" w:type="pct"/>
            <w:tcBorders>
              <w:top w:val="nil"/>
              <w:left w:val="nil"/>
              <w:right w:val="nil"/>
            </w:tcBorders>
            <w:shd w:val="clear" w:color="auto" w:fill="auto"/>
            <w:vAlign w:val="bottom"/>
          </w:tcPr>
          <w:p w14:paraId="5FF0E7AC"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r>
      <w:tr w:rsidR="00E14286" w:rsidRPr="00E164D2" w14:paraId="1B392ADD" w14:textId="77777777" w:rsidTr="007B661D">
        <w:trPr>
          <w:trHeight w:val="203"/>
          <w:jc w:val="center"/>
        </w:trPr>
        <w:tc>
          <w:tcPr>
            <w:tcW w:w="3194" w:type="pct"/>
            <w:vAlign w:val="bottom"/>
          </w:tcPr>
          <w:p w14:paraId="3DB78013" w14:textId="77777777" w:rsidR="00747F32" w:rsidRPr="00E164D2" w:rsidRDefault="00747F32" w:rsidP="00747F32">
            <w:pPr>
              <w:tabs>
                <w:tab w:val="right" w:pos="1202"/>
              </w:tabs>
              <w:outlineLvl w:val="0"/>
              <w:rPr>
                <w:rFonts w:ascii="Calibri" w:eastAsia="Calibri" w:hAnsi="Calibri" w:cs="Arial"/>
                <w:color w:val="000000" w:themeColor="text1"/>
                <w:sz w:val="19"/>
                <w:szCs w:val="19"/>
                <w:lang w:val="hr-HR"/>
              </w:rPr>
            </w:pPr>
            <w:r w:rsidRPr="00E164D2">
              <w:rPr>
                <w:rFonts w:ascii="Calibri" w:eastAsia="Calibri" w:hAnsi="Calibri" w:cs="Arial"/>
                <w:b/>
                <w:i/>
                <w:color w:val="000000" w:themeColor="text1"/>
                <w:spacing w:val="-2"/>
                <w:sz w:val="19"/>
                <w:szCs w:val="19"/>
                <w:lang w:val="hr-HR"/>
              </w:rPr>
              <w:t>Vlasnički vrijednosni papiri koji ne kotiraju:</w:t>
            </w:r>
          </w:p>
        </w:tc>
        <w:tc>
          <w:tcPr>
            <w:tcW w:w="556" w:type="pct"/>
            <w:tcBorders>
              <w:left w:val="nil"/>
              <w:right w:val="nil"/>
            </w:tcBorders>
            <w:shd w:val="clear" w:color="auto" w:fill="auto"/>
            <w:vAlign w:val="bottom"/>
          </w:tcPr>
          <w:p w14:paraId="43B91BAA"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c>
          <w:tcPr>
            <w:tcW w:w="644" w:type="pct"/>
            <w:tcBorders>
              <w:top w:val="nil"/>
              <w:left w:val="nil"/>
              <w:right w:val="nil"/>
            </w:tcBorders>
            <w:shd w:val="clear" w:color="auto" w:fill="auto"/>
            <w:vAlign w:val="bottom"/>
          </w:tcPr>
          <w:p w14:paraId="2F671C87"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c>
          <w:tcPr>
            <w:tcW w:w="606" w:type="pct"/>
            <w:tcBorders>
              <w:top w:val="nil"/>
              <w:left w:val="nil"/>
              <w:right w:val="nil"/>
            </w:tcBorders>
            <w:shd w:val="clear" w:color="auto" w:fill="auto"/>
            <w:vAlign w:val="bottom"/>
          </w:tcPr>
          <w:p w14:paraId="21BE43BB"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r>
      <w:tr w:rsidR="00E14286" w:rsidRPr="00E164D2" w14:paraId="7B2A581D" w14:textId="77777777" w:rsidTr="007B661D">
        <w:trPr>
          <w:trHeight w:hRule="exact" w:val="266"/>
          <w:jc w:val="center"/>
        </w:trPr>
        <w:tc>
          <w:tcPr>
            <w:tcW w:w="3194" w:type="pct"/>
            <w:vAlign w:val="bottom"/>
          </w:tcPr>
          <w:p w14:paraId="7B2E1029"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r w:rsidRPr="00E164D2">
              <w:rPr>
                <w:rFonts w:ascii="Calibri" w:eastAsia="Calibri" w:hAnsi="Calibri" w:cs="Arial"/>
                <w:color w:val="000000" w:themeColor="text1"/>
                <w:spacing w:val="-2"/>
                <w:sz w:val="19"/>
                <w:szCs w:val="19"/>
                <w:lang w:val="hr-HR"/>
              </w:rPr>
              <w:t>Dionice trgovačkih društava</w:t>
            </w:r>
          </w:p>
        </w:tc>
        <w:tc>
          <w:tcPr>
            <w:tcW w:w="556" w:type="pct"/>
            <w:tcBorders>
              <w:left w:val="nil"/>
              <w:right w:val="nil"/>
            </w:tcBorders>
            <w:shd w:val="clear" w:color="auto" w:fill="auto"/>
            <w:vAlign w:val="bottom"/>
          </w:tcPr>
          <w:p w14:paraId="312EF7B8"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44" w:type="pct"/>
            <w:tcBorders>
              <w:top w:val="nil"/>
              <w:left w:val="nil"/>
              <w:right w:val="nil"/>
            </w:tcBorders>
            <w:shd w:val="clear" w:color="auto" w:fill="auto"/>
            <w:vAlign w:val="bottom"/>
          </w:tcPr>
          <w:p w14:paraId="71E22D60"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06" w:type="pct"/>
            <w:tcBorders>
              <w:top w:val="nil"/>
              <w:left w:val="nil"/>
              <w:right w:val="nil"/>
            </w:tcBorders>
            <w:shd w:val="clear" w:color="auto" w:fill="auto"/>
            <w:vAlign w:val="bottom"/>
          </w:tcPr>
          <w:p w14:paraId="0CF3AC6C"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r>
      <w:tr w:rsidR="00E14286" w:rsidRPr="00E164D2" w14:paraId="3A48EC23" w14:textId="77777777" w:rsidTr="007B661D">
        <w:trPr>
          <w:trHeight w:hRule="exact" w:val="266"/>
          <w:jc w:val="center"/>
        </w:trPr>
        <w:tc>
          <w:tcPr>
            <w:tcW w:w="3194" w:type="pct"/>
            <w:vAlign w:val="bottom"/>
          </w:tcPr>
          <w:p w14:paraId="2283492C" w14:textId="77777777" w:rsidR="00747F32" w:rsidRPr="00E164D2" w:rsidRDefault="00747F32" w:rsidP="00747F32">
            <w:pPr>
              <w:tabs>
                <w:tab w:val="right" w:pos="1202"/>
              </w:tabs>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Dionice financijskih institucija</w:t>
            </w:r>
          </w:p>
        </w:tc>
        <w:tc>
          <w:tcPr>
            <w:tcW w:w="556" w:type="pct"/>
            <w:tcBorders>
              <w:top w:val="nil"/>
              <w:left w:val="nil"/>
              <w:bottom w:val="single" w:sz="4" w:space="0" w:color="auto"/>
              <w:right w:val="nil"/>
            </w:tcBorders>
            <w:shd w:val="clear" w:color="auto" w:fill="auto"/>
            <w:vAlign w:val="bottom"/>
          </w:tcPr>
          <w:p w14:paraId="219AE18C"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44" w:type="pct"/>
            <w:tcBorders>
              <w:top w:val="nil"/>
              <w:left w:val="nil"/>
              <w:bottom w:val="single" w:sz="4" w:space="0" w:color="auto"/>
              <w:right w:val="nil"/>
            </w:tcBorders>
            <w:shd w:val="clear" w:color="auto" w:fill="auto"/>
            <w:vAlign w:val="bottom"/>
          </w:tcPr>
          <w:p w14:paraId="4DCB730D"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161</w:t>
            </w:r>
          </w:p>
        </w:tc>
        <w:tc>
          <w:tcPr>
            <w:tcW w:w="606" w:type="pct"/>
            <w:tcBorders>
              <w:top w:val="nil"/>
              <w:left w:val="nil"/>
              <w:bottom w:val="single" w:sz="4" w:space="0" w:color="auto"/>
              <w:right w:val="nil"/>
            </w:tcBorders>
            <w:shd w:val="clear" w:color="auto" w:fill="auto"/>
            <w:vAlign w:val="bottom"/>
          </w:tcPr>
          <w:p w14:paraId="1109A699"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r>
      <w:tr w:rsidR="00E14286" w:rsidRPr="00E164D2" w14:paraId="260E188B" w14:textId="77777777" w:rsidTr="007B661D">
        <w:trPr>
          <w:trHeight w:hRule="exact" w:val="268"/>
          <w:jc w:val="center"/>
        </w:trPr>
        <w:tc>
          <w:tcPr>
            <w:tcW w:w="3194" w:type="pct"/>
            <w:vAlign w:val="bottom"/>
          </w:tcPr>
          <w:p w14:paraId="1A97C92B" w14:textId="77777777" w:rsidR="00747F32" w:rsidRPr="00E164D2" w:rsidRDefault="00747F32" w:rsidP="00747F32">
            <w:pPr>
              <w:tabs>
                <w:tab w:val="right" w:pos="1202"/>
              </w:tabs>
              <w:outlineLvl w:val="0"/>
              <w:rPr>
                <w:rFonts w:ascii="Calibri" w:eastAsia="Calibri" w:hAnsi="Calibri" w:cs="Arial"/>
                <w:color w:val="000000" w:themeColor="text1"/>
                <w:sz w:val="19"/>
                <w:szCs w:val="19"/>
                <w:lang w:val="hr-HR"/>
              </w:rPr>
            </w:pPr>
            <w:r w:rsidRPr="00E164D2">
              <w:rPr>
                <w:rFonts w:ascii="Calibri" w:eastAsia="Calibri" w:hAnsi="Calibri" w:cs="Arial"/>
                <w:b/>
                <w:color w:val="000000" w:themeColor="text1"/>
                <w:sz w:val="19"/>
                <w:szCs w:val="19"/>
                <w:lang w:val="hr-HR"/>
              </w:rPr>
              <w:t>Ukupno financijska imovina po fer vrijednosti kroz dobit ili gubitak</w:t>
            </w:r>
          </w:p>
        </w:tc>
        <w:tc>
          <w:tcPr>
            <w:tcW w:w="556" w:type="pct"/>
            <w:tcBorders>
              <w:top w:val="single" w:sz="4" w:space="0" w:color="auto"/>
              <w:left w:val="nil"/>
              <w:bottom w:val="single" w:sz="12" w:space="0" w:color="auto"/>
              <w:right w:val="nil"/>
            </w:tcBorders>
            <w:shd w:val="clear" w:color="auto" w:fill="auto"/>
            <w:vAlign w:val="bottom"/>
          </w:tcPr>
          <w:p w14:paraId="4C0D30EA" w14:textId="77777777" w:rsidR="00747F32" w:rsidRPr="00E164D2" w:rsidRDefault="00747F32" w:rsidP="00747F32">
            <w:pPr>
              <w:tabs>
                <w:tab w:val="right" w:pos="1202"/>
              </w:tabs>
              <w:jc w:val="right"/>
              <w:outlineLvl w:val="0"/>
              <w:rPr>
                <w:rFonts w:ascii="Calibri" w:eastAsia="Calibri" w:hAnsi="Calibri" w:cs="Arial"/>
                <w:b/>
                <w:color w:val="000000" w:themeColor="text1"/>
                <w:sz w:val="19"/>
                <w:szCs w:val="19"/>
                <w:lang w:val="hr-HR"/>
              </w:rPr>
            </w:pPr>
            <w:r w:rsidRPr="00E164D2">
              <w:rPr>
                <w:rFonts w:ascii="Calibri" w:eastAsia="Calibri" w:hAnsi="Calibri" w:cs="Arial"/>
                <w:b/>
                <w:color w:val="000000" w:themeColor="text1"/>
                <w:sz w:val="19"/>
                <w:szCs w:val="19"/>
                <w:lang w:val="hr-HR"/>
              </w:rPr>
              <w:t>334.060</w:t>
            </w:r>
          </w:p>
        </w:tc>
        <w:tc>
          <w:tcPr>
            <w:tcW w:w="644" w:type="pct"/>
            <w:tcBorders>
              <w:top w:val="single" w:sz="4" w:space="0" w:color="auto"/>
              <w:left w:val="nil"/>
              <w:bottom w:val="single" w:sz="12" w:space="0" w:color="auto"/>
              <w:right w:val="nil"/>
            </w:tcBorders>
            <w:shd w:val="clear" w:color="auto" w:fill="auto"/>
            <w:vAlign w:val="bottom"/>
          </w:tcPr>
          <w:p w14:paraId="311A66FD" w14:textId="77777777" w:rsidR="00747F32" w:rsidRPr="00E164D2" w:rsidRDefault="00747F32" w:rsidP="00747F32">
            <w:pPr>
              <w:tabs>
                <w:tab w:val="right" w:pos="1202"/>
              </w:tabs>
              <w:jc w:val="right"/>
              <w:outlineLvl w:val="0"/>
              <w:rPr>
                <w:rFonts w:ascii="Calibri" w:eastAsia="Calibri" w:hAnsi="Calibri" w:cs="Arial"/>
                <w:b/>
                <w:color w:val="000000" w:themeColor="text1"/>
                <w:sz w:val="19"/>
                <w:szCs w:val="19"/>
                <w:lang w:val="hr-HR"/>
              </w:rPr>
            </w:pPr>
            <w:r w:rsidRPr="00E164D2">
              <w:rPr>
                <w:rFonts w:ascii="Calibri" w:eastAsia="Calibri" w:hAnsi="Calibri" w:cs="Arial"/>
                <w:b/>
                <w:color w:val="000000" w:themeColor="text1"/>
                <w:sz w:val="19"/>
                <w:szCs w:val="19"/>
                <w:lang w:val="hr-HR"/>
              </w:rPr>
              <w:t>161</w:t>
            </w:r>
          </w:p>
        </w:tc>
        <w:tc>
          <w:tcPr>
            <w:tcW w:w="606" w:type="pct"/>
            <w:tcBorders>
              <w:top w:val="single" w:sz="4" w:space="0" w:color="auto"/>
              <w:left w:val="nil"/>
              <w:bottom w:val="single" w:sz="12" w:space="0" w:color="auto"/>
              <w:right w:val="nil"/>
            </w:tcBorders>
            <w:shd w:val="clear" w:color="auto" w:fill="auto"/>
            <w:vAlign w:val="bottom"/>
          </w:tcPr>
          <w:p w14:paraId="5CEDB38D" w14:textId="77777777" w:rsidR="00747F32" w:rsidRPr="00E164D2" w:rsidRDefault="00747F32" w:rsidP="00747F32">
            <w:pPr>
              <w:tabs>
                <w:tab w:val="right" w:pos="1202"/>
              </w:tabs>
              <w:jc w:val="right"/>
              <w:outlineLvl w:val="0"/>
              <w:rPr>
                <w:rFonts w:ascii="Calibri" w:eastAsia="Calibri" w:hAnsi="Calibri" w:cs="Arial"/>
                <w:b/>
                <w:color w:val="000000" w:themeColor="text1"/>
                <w:sz w:val="19"/>
                <w:szCs w:val="19"/>
                <w:lang w:val="hr-HR"/>
              </w:rPr>
            </w:pPr>
            <w:r w:rsidRPr="00E164D2">
              <w:rPr>
                <w:rFonts w:ascii="Calibri" w:eastAsia="Calibri" w:hAnsi="Calibri" w:cs="Arial"/>
                <w:b/>
                <w:color w:val="000000" w:themeColor="text1"/>
                <w:sz w:val="19"/>
                <w:szCs w:val="19"/>
                <w:lang w:val="hr-HR"/>
              </w:rPr>
              <w:t>2.045</w:t>
            </w:r>
          </w:p>
        </w:tc>
      </w:tr>
      <w:tr w:rsidR="00E14286" w:rsidRPr="00E164D2" w14:paraId="308E05C0" w14:textId="77777777" w:rsidTr="007B661D">
        <w:trPr>
          <w:trHeight w:hRule="exact" w:val="447"/>
          <w:jc w:val="center"/>
        </w:trPr>
        <w:tc>
          <w:tcPr>
            <w:tcW w:w="3194" w:type="pct"/>
            <w:shd w:val="clear" w:color="auto" w:fill="auto"/>
            <w:vAlign w:val="bottom"/>
          </w:tcPr>
          <w:p w14:paraId="05D04AB1" w14:textId="77777777" w:rsidR="00747F32" w:rsidRPr="00E164D2" w:rsidRDefault="00747F32" w:rsidP="00747F32">
            <w:pPr>
              <w:tabs>
                <w:tab w:val="right" w:pos="1202"/>
              </w:tabs>
              <w:outlineLvl w:val="0"/>
              <w:rPr>
                <w:rFonts w:ascii="Calibri" w:eastAsia="Calibri" w:hAnsi="Calibri" w:cs="Arial"/>
                <w:b/>
                <w:color w:val="000000" w:themeColor="text1"/>
                <w:spacing w:val="-2"/>
                <w:sz w:val="19"/>
                <w:szCs w:val="19"/>
                <w:lang w:val="hr-HR"/>
              </w:rPr>
            </w:pPr>
            <w:r w:rsidRPr="00E164D2">
              <w:rPr>
                <w:rFonts w:ascii="Calibri" w:eastAsia="Calibri" w:hAnsi="Calibri" w:cs="Arial"/>
                <w:b/>
                <w:color w:val="000000" w:themeColor="text1"/>
                <w:spacing w:val="-2"/>
                <w:sz w:val="19"/>
                <w:szCs w:val="19"/>
                <w:lang w:val="hr-HR"/>
              </w:rPr>
              <w:t>Financijska imovina po fer vrijednosti kroz ostalu sveobuhvatnu dobit:</w:t>
            </w:r>
          </w:p>
        </w:tc>
        <w:tc>
          <w:tcPr>
            <w:tcW w:w="556" w:type="pct"/>
            <w:vAlign w:val="bottom"/>
          </w:tcPr>
          <w:p w14:paraId="22CE12A3"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c>
          <w:tcPr>
            <w:tcW w:w="644" w:type="pct"/>
            <w:vAlign w:val="bottom"/>
          </w:tcPr>
          <w:p w14:paraId="56ADC2BE"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c>
          <w:tcPr>
            <w:tcW w:w="606" w:type="pct"/>
            <w:vAlign w:val="bottom"/>
          </w:tcPr>
          <w:p w14:paraId="6314D075"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r>
      <w:tr w:rsidR="00E14286" w:rsidRPr="00E164D2" w14:paraId="5E03A13D" w14:textId="77777777" w:rsidTr="007B661D">
        <w:trPr>
          <w:trHeight w:val="273"/>
          <w:jc w:val="center"/>
        </w:trPr>
        <w:tc>
          <w:tcPr>
            <w:tcW w:w="3194" w:type="pct"/>
            <w:shd w:val="clear" w:color="auto" w:fill="auto"/>
            <w:vAlign w:val="bottom"/>
          </w:tcPr>
          <w:p w14:paraId="537F6A25" w14:textId="77777777" w:rsidR="00747F32" w:rsidRPr="00E164D2" w:rsidRDefault="00747F32" w:rsidP="00747F32">
            <w:pPr>
              <w:tabs>
                <w:tab w:val="right" w:pos="1202"/>
              </w:tabs>
              <w:outlineLvl w:val="0"/>
              <w:rPr>
                <w:rFonts w:ascii="Calibri" w:eastAsia="Calibri" w:hAnsi="Calibri" w:cs="Arial"/>
                <w:b/>
                <w:color w:val="000000" w:themeColor="text1"/>
                <w:spacing w:val="-2"/>
                <w:sz w:val="19"/>
                <w:szCs w:val="19"/>
                <w:lang w:val="hr-HR"/>
              </w:rPr>
            </w:pPr>
            <w:r w:rsidRPr="00E164D2">
              <w:rPr>
                <w:rFonts w:ascii="Calibri" w:eastAsia="Calibri" w:hAnsi="Calibri" w:cs="Arial"/>
                <w:b/>
                <w:color w:val="000000" w:themeColor="text1"/>
                <w:spacing w:val="-2"/>
                <w:sz w:val="19"/>
                <w:szCs w:val="19"/>
                <w:lang w:val="hr-HR"/>
              </w:rPr>
              <w:t>Dužnički vrijednosni papiri:</w:t>
            </w:r>
          </w:p>
        </w:tc>
        <w:tc>
          <w:tcPr>
            <w:tcW w:w="556" w:type="pct"/>
          </w:tcPr>
          <w:p w14:paraId="5A17EDA6"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c>
          <w:tcPr>
            <w:tcW w:w="644" w:type="pct"/>
          </w:tcPr>
          <w:p w14:paraId="6304DBD5"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c>
          <w:tcPr>
            <w:tcW w:w="606" w:type="pct"/>
          </w:tcPr>
          <w:p w14:paraId="4C72751C"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r>
      <w:tr w:rsidR="00E14286" w:rsidRPr="00E164D2" w14:paraId="79184585" w14:textId="77777777" w:rsidTr="007B661D">
        <w:trPr>
          <w:trHeight w:val="273"/>
          <w:jc w:val="center"/>
        </w:trPr>
        <w:tc>
          <w:tcPr>
            <w:tcW w:w="3194" w:type="pct"/>
            <w:shd w:val="clear" w:color="auto" w:fill="auto"/>
            <w:vAlign w:val="bottom"/>
          </w:tcPr>
          <w:p w14:paraId="4C4D9AD8" w14:textId="77777777" w:rsidR="00747F32" w:rsidRPr="00E164D2" w:rsidRDefault="00747F32" w:rsidP="00747F32">
            <w:pPr>
              <w:tabs>
                <w:tab w:val="right" w:pos="1202"/>
              </w:tabs>
              <w:outlineLvl w:val="0"/>
              <w:rPr>
                <w:rFonts w:ascii="Calibri" w:eastAsia="Calibri" w:hAnsi="Calibri" w:cs="Arial"/>
                <w:b/>
                <w:i/>
                <w:color w:val="000000" w:themeColor="text1"/>
                <w:spacing w:val="-2"/>
                <w:sz w:val="19"/>
                <w:szCs w:val="19"/>
                <w:lang w:val="hr-HR"/>
              </w:rPr>
            </w:pPr>
            <w:r w:rsidRPr="00E164D2">
              <w:rPr>
                <w:rFonts w:ascii="Calibri" w:eastAsia="Calibri" w:hAnsi="Calibri" w:cs="Arial"/>
                <w:b/>
                <w:i/>
                <w:color w:val="000000" w:themeColor="text1"/>
                <w:spacing w:val="-2"/>
                <w:sz w:val="19"/>
                <w:szCs w:val="19"/>
                <w:lang w:val="hr-HR"/>
              </w:rPr>
              <w:t>Dužnički vrijednosni papiri koji kotiraju:</w:t>
            </w:r>
          </w:p>
        </w:tc>
        <w:tc>
          <w:tcPr>
            <w:tcW w:w="556" w:type="pct"/>
            <w:vAlign w:val="bottom"/>
          </w:tcPr>
          <w:p w14:paraId="583A29B5"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c>
          <w:tcPr>
            <w:tcW w:w="644" w:type="pct"/>
            <w:vAlign w:val="bottom"/>
          </w:tcPr>
          <w:p w14:paraId="4A5EEB68"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c>
          <w:tcPr>
            <w:tcW w:w="606" w:type="pct"/>
            <w:vAlign w:val="bottom"/>
          </w:tcPr>
          <w:p w14:paraId="3679C8C7"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r>
      <w:tr w:rsidR="00E14286" w:rsidRPr="00E164D2" w14:paraId="052E29EF" w14:textId="77777777" w:rsidTr="007B661D">
        <w:trPr>
          <w:trHeight w:hRule="exact" w:val="266"/>
          <w:jc w:val="center"/>
        </w:trPr>
        <w:tc>
          <w:tcPr>
            <w:tcW w:w="3194" w:type="pct"/>
            <w:shd w:val="clear" w:color="auto" w:fill="auto"/>
            <w:vAlign w:val="bottom"/>
          </w:tcPr>
          <w:p w14:paraId="332FE73E"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r w:rsidRPr="00E164D2">
              <w:rPr>
                <w:rFonts w:ascii="Calibri" w:eastAsia="Calibri" w:hAnsi="Calibri" w:cs="Arial"/>
                <w:color w:val="000000" w:themeColor="text1"/>
                <w:spacing w:val="-2"/>
                <w:sz w:val="19"/>
                <w:szCs w:val="19"/>
                <w:lang w:val="hr-HR"/>
              </w:rPr>
              <w:t>Obveznice Republike Hrvatske</w:t>
            </w:r>
          </w:p>
        </w:tc>
        <w:tc>
          <w:tcPr>
            <w:tcW w:w="556" w:type="pct"/>
            <w:tcBorders>
              <w:top w:val="nil"/>
              <w:left w:val="nil"/>
              <w:bottom w:val="nil"/>
              <w:right w:val="nil"/>
            </w:tcBorders>
            <w:shd w:val="clear" w:color="auto" w:fill="auto"/>
            <w:vAlign w:val="bottom"/>
          </w:tcPr>
          <w:p w14:paraId="4FC70CF7"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1.124.611</w:t>
            </w:r>
          </w:p>
        </w:tc>
        <w:tc>
          <w:tcPr>
            <w:tcW w:w="644" w:type="pct"/>
            <w:tcBorders>
              <w:top w:val="nil"/>
              <w:left w:val="nil"/>
              <w:bottom w:val="nil"/>
              <w:right w:val="nil"/>
            </w:tcBorders>
            <w:shd w:val="clear" w:color="auto" w:fill="auto"/>
            <w:vAlign w:val="bottom"/>
          </w:tcPr>
          <w:p w14:paraId="22493899"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06" w:type="pct"/>
            <w:tcBorders>
              <w:top w:val="nil"/>
              <w:left w:val="nil"/>
              <w:bottom w:val="nil"/>
              <w:right w:val="nil"/>
            </w:tcBorders>
            <w:shd w:val="clear" w:color="auto" w:fill="auto"/>
            <w:vAlign w:val="bottom"/>
          </w:tcPr>
          <w:p w14:paraId="6E0D0964"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r>
      <w:tr w:rsidR="00E14286" w:rsidRPr="00E164D2" w14:paraId="1DEA2C62" w14:textId="77777777" w:rsidTr="007B661D">
        <w:trPr>
          <w:trHeight w:hRule="exact" w:val="266"/>
          <w:jc w:val="center"/>
        </w:trPr>
        <w:tc>
          <w:tcPr>
            <w:tcW w:w="3194" w:type="pct"/>
            <w:shd w:val="clear" w:color="auto" w:fill="auto"/>
            <w:vAlign w:val="bottom"/>
          </w:tcPr>
          <w:p w14:paraId="570B58D1"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r w:rsidRPr="00E164D2">
              <w:rPr>
                <w:rFonts w:ascii="Calibri" w:eastAsia="Calibri" w:hAnsi="Calibri" w:cs="Arial"/>
                <w:color w:val="000000" w:themeColor="text1"/>
                <w:spacing w:val="-2"/>
                <w:sz w:val="19"/>
                <w:szCs w:val="19"/>
                <w:lang w:val="hr-HR"/>
              </w:rPr>
              <w:t>Obveznice trgovačkih društava</w:t>
            </w:r>
          </w:p>
        </w:tc>
        <w:tc>
          <w:tcPr>
            <w:tcW w:w="556" w:type="pct"/>
            <w:tcBorders>
              <w:top w:val="nil"/>
              <w:left w:val="nil"/>
              <w:bottom w:val="nil"/>
              <w:right w:val="nil"/>
            </w:tcBorders>
            <w:shd w:val="clear" w:color="auto" w:fill="auto"/>
            <w:vAlign w:val="bottom"/>
          </w:tcPr>
          <w:p w14:paraId="695B1D18"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770</w:t>
            </w:r>
          </w:p>
        </w:tc>
        <w:tc>
          <w:tcPr>
            <w:tcW w:w="644" w:type="pct"/>
            <w:tcBorders>
              <w:top w:val="nil"/>
              <w:left w:val="nil"/>
              <w:bottom w:val="nil"/>
              <w:right w:val="nil"/>
            </w:tcBorders>
            <w:shd w:val="clear" w:color="auto" w:fill="auto"/>
            <w:vAlign w:val="bottom"/>
          </w:tcPr>
          <w:p w14:paraId="67781362"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06" w:type="pct"/>
            <w:tcBorders>
              <w:top w:val="nil"/>
              <w:left w:val="nil"/>
              <w:bottom w:val="nil"/>
              <w:right w:val="nil"/>
            </w:tcBorders>
            <w:shd w:val="clear" w:color="auto" w:fill="auto"/>
            <w:vAlign w:val="bottom"/>
          </w:tcPr>
          <w:p w14:paraId="048C8580"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r>
      <w:tr w:rsidR="00E14286" w:rsidRPr="00E164D2" w14:paraId="4961BEC2" w14:textId="77777777" w:rsidTr="007B661D">
        <w:trPr>
          <w:trHeight w:hRule="exact" w:val="266"/>
          <w:jc w:val="center"/>
        </w:trPr>
        <w:tc>
          <w:tcPr>
            <w:tcW w:w="3194" w:type="pct"/>
            <w:shd w:val="clear" w:color="auto" w:fill="auto"/>
            <w:vAlign w:val="bottom"/>
          </w:tcPr>
          <w:p w14:paraId="3BB57DE0"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r w:rsidRPr="00E164D2">
              <w:rPr>
                <w:rFonts w:ascii="Calibri" w:eastAsia="Calibri" w:hAnsi="Calibri" w:cs="Arial"/>
                <w:color w:val="000000" w:themeColor="text1"/>
                <w:spacing w:val="-2"/>
                <w:sz w:val="19"/>
                <w:szCs w:val="19"/>
                <w:lang w:val="hr-HR"/>
              </w:rPr>
              <w:t>Trezorski zapisi Ministarstva financija</w:t>
            </w:r>
          </w:p>
        </w:tc>
        <w:tc>
          <w:tcPr>
            <w:tcW w:w="556" w:type="pct"/>
            <w:tcBorders>
              <w:top w:val="nil"/>
              <w:left w:val="nil"/>
              <w:bottom w:val="nil"/>
              <w:right w:val="nil"/>
            </w:tcBorders>
            <w:shd w:val="clear" w:color="auto" w:fill="auto"/>
            <w:vAlign w:val="bottom"/>
          </w:tcPr>
          <w:p w14:paraId="3CAABEC9"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1.666.299</w:t>
            </w:r>
          </w:p>
        </w:tc>
        <w:tc>
          <w:tcPr>
            <w:tcW w:w="644" w:type="pct"/>
            <w:tcBorders>
              <w:top w:val="nil"/>
              <w:left w:val="nil"/>
              <w:bottom w:val="nil"/>
              <w:right w:val="nil"/>
            </w:tcBorders>
            <w:shd w:val="clear" w:color="auto" w:fill="auto"/>
            <w:vAlign w:val="bottom"/>
          </w:tcPr>
          <w:p w14:paraId="7D65F8A3"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06" w:type="pct"/>
            <w:tcBorders>
              <w:top w:val="nil"/>
              <w:left w:val="nil"/>
              <w:bottom w:val="nil"/>
              <w:right w:val="nil"/>
            </w:tcBorders>
            <w:shd w:val="clear" w:color="auto" w:fill="auto"/>
            <w:vAlign w:val="bottom"/>
          </w:tcPr>
          <w:p w14:paraId="4C007A54"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r>
      <w:tr w:rsidR="00E14286" w:rsidRPr="00E164D2" w14:paraId="39452BD1" w14:textId="77777777" w:rsidTr="007B661D">
        <w:trPr>
          <w:trHeight w:hRule="exact" w:val="266"/>
          <w:jc w:val="center"/>
        </w:trPr>
        <w:tc>
          <w:tcPr>
            <w:tcW w:w="3194" w:type="pct"/>
            <w:shd w:val="clear" w:color="auto" w:fill="auto"/>
            <w:vAlign w:val="bottom"/>
          </w:tcPr>
          <w:p w14:paraId="45DFF4F0"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r w:rsidRPr="00E164D2">
              <w:rPr>
                <w:rFonts w:ascii="Calibri" w:eastAsia="Calibri" w:hAnsi="Calibri" w:cs="Arial"/>
                <w:color w:val="000000" w:themeColor="text1"/>
                <w:spacing w:val="-2"/>
                <w:sz w:val="19"/>
                <w:szCs w:val="19"/>
                <w:lang w:val="hr-HR"/>
              </w:rPr>
              <w:t xml:space="preserve">Obračunata kamata </w:t>
            </w:r>
          </w:p>
        </w:tc>
        <w:tc>
          <w:tcPr>
            <w:tcW w:w="556" w:type="pct"/>
            <w:tcBorders>
              <w:top w:val="nil"/>
              <w:left w:val="nil"/>
              <w:bottom w:val="nil"/>
              <w:right w:val="nil"/>
            </w:tcBorders>
            <w:shd w:val="clear" w:color="auto" w:fill="auto"/>
            <w:vAlign w:val="bottom"/>
          </w:tcPr>
          <w:p w14:paraId="3BC47A92"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11.313</w:t>
            </w:r>
          </w:p>
        </w:tc>
        <w:tc>
          <w:tcPr>
            <w:tcW w:w="644" w:type="pct"/>
            <w:tcBorders>
              <w:top w:val="nil"/>
              <w:left w:val="nil"/>
              <w:bottom w:val="nil"/>
              <w:right w:val="nil"/>
            </w:tcBorders>
            <w:shd w:val="clear" w:color="auto" w:fill="auto"/>
            <w:vAlign w:val="bottom"/>
          </w:tcPr>
          <w:p w14:paraId="7B9F15A4"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06" w:type="pct"/>
            <w:tcBorders>
              <w:top w:val="nil"/>
              <w:left w:val="nil"/>
              <w:bottom w:val="nil"/>
              <w:right w:val="nil"/>
            </w:tcBorders>
            <w:shd w:val="clear" w:color="auto" w:fill="auto"/>
            <w:vAlign w:val="bottom"/>
          </w:tcPr>
          <w:p w14:paraId="210E3648"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r>
      <w:tr w:rsidR="00E14286" w:rsidRPr="00E164D2" w14:paraId="2305F5C6" w14:textId="77777777" w:rsidTr="007B661D">
        <w:trPr>
          <w:trHeight w:hRule="exact" w:val="266"/>
          <w:jc w:val="center"/>
        </w:trPr>
        <w:tc>
          <w:tcPr>
            <w:tcW w:w="3194" w:type="pct"/>
            <w:shd w:val="clear" w:color="auto" w:fill="auto"/>
            <w:vAlign w:val="bottom"/>
          </w:tcPr>
          <w:p w14:paraId="2DAECB97" w14:textId="77777777" w:rsidR="00747F32" w:rsidRPr="00E164D2" w:rsidRDefault="00747F32" w:rsidP="00747F32">
            <w:pPr>
              <w:tabs>
                <w:tab w:val="right" w:pos="1202"/>
              </w:tabs>
              <w:outlineLvl w:val="0"/>
              <w:rPr>
                <w:rFonts w:ascii="Calibri" w:eastAsia="Calibri" w:hAnsi="Calibri" w:cs="Arial"/>
                <w:b/>
                <w:i/>
                <w:color w:val="000000" w:themeColor="text1"/>
                <w:spacing w:val="-2"/>
                <w:sz w:val="19"/>
                <w:szCs w:val="19"/>
                <w:lang w:val="hr-HR"/>
              </w:rPr>
            </w:pPr>
            <w:r w:rsidRPr="00E164D2">
              <w:rPr>
                <w:rFonts w:ascii="Calibri" w:eastAsia="Calibri" w:hAnsi="Calibri" w:cs="Arial"/>
                <w:b/>
                <w:i/>
                <w:color w:val="000000" w:themeColor="text1"/>
                <w:spacing w:val="-2"/>
                <w:sz w:val="19"/>
                <w:szCs w:val="19"/>
                <w:lang w:val="hr-HR"/>
              </w:rPr>
              <w:t>Dužnički vrijednosni papiri koji ne kotiraju:</w:t>
            </w:r>
          </w:p>
        </w:tc>
        <w:tc>
          <w:tcPr>
            <w:tcW w:w="556" w:type="pct"/>
            <w:tcBorders>
              <w:top w:val="nil"/>
              <w:left w:val="nil"/>
              <w:bottom w:val="nil"/>
              <w:right w:val="nil"/>
            </w:tcBorders>
            <w:shd w:val="clear" w:color="auto" w:fill="auto"/>
            <w:vAlign w:val="bottom"/>
          </w:tcPr>
          <w:p w14:paraId="25C53174"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p>
        </w:tc>
        <w:tc>
          <w:tcPr>
            <w:tcW w:w="644" w:type="pct"/>
            <w:tcBorders>
              <w:top w:val="nil"/>
              <w:left w:val="nil"/>
              <w:bottom w:val="nil"/>
              <w:right w:val="nil"/>
            </w:tcBorders>
            <w:shd w:val="clear" w:color="auto" w:fill="auto"/>
            <w:vAlign w:val="bottom"/>
          </w:tcPr>
          <w:p w14:paraId="19070190" w14:textId="77777777" w:rsidR="00747F32" w:rsidRPr="00E164D2"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c>
          <w:tcPr>
            <w:tcW w:w="606" w:type="pct"/>
            <w:tcBorders>
              <w:top w:val="nil"/>
              <w:left w:val="nil"/>
              <w:bottom w:val="nil"/>
              <w:right w:val="nil"/>
            </w:tcBorders>
            <w:shd w:val="clear" w:color="auto" w:fill="auto"/>
            <w:vAlign w:val="bottom"/>
          </w:tcPr>
          <w:p w14:paraId="3CD3C3A9" w14:textId="77777777" w:rsidR="00747F32" w:rsidRPr="00E164D2"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r>
      <w:tr w:rsidR="00E14286" w:rsidRPr="00E164D2" w14:paraId="3CBC5F7B" w14:textId="77777777" w:rsidTr="007B661D">
        <w:trPr>
          <w:trHeight w:hRule="exact" w:val="266"/>
          <w:jc w:val="center"/>
        </w:trPr>
        <w:tc>
          <w:tcPr>
            <w:tcW w:w="3194" w:type="pct"/>
            <w:shd w:val="clear" w:color="auto" w:fill="auto"/>
            <w:vAlign w:val="bottom"/>
          </w:tcPr>
          <w:p w14:paraId="36B27C6E"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r w:rsidRPr="00E164D2">
              <w:rPr>
                <w:rFonts w:ascii="Calibri" w:eastAsia="Calibri" w:hAnsi="Calibri" w:cs="Arial"/>
                <w:color w:val="000000" w:themeColor="text1"/>
                <w:spacing w:val="-2"/>
                <w:sz w:val="19"/>
                <w:szCs w:val="19"/>
                <w:lang w:val="hr-HR"/>
              </w:rPr>
              <w:t xml:space="preserve">Obveznice trgovačkih društava </w:t>
            </w:r>
          </w:p>
        </w:tc>
        <w:tc>
          <w:tcPr>
            <w:tcW w:w="556" w:type="pct"/>
            <w:tcBorders>
              <w:top w:val="nil"/>
              <w:left w:val="nil"/>
              <w:bottom w:val="nil"/>
              <w:right w:val="nil"/>
            </w:tcBorders>
            <w:shd w:val="clear" w:color="auto" w:fill="auto"/>
            <w:vAlign w:val="bottom"/>
          </w:tcPr>
          <w:p w14:paraId="785C5715"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44" w:type="pct"/>
            <w:tcBorders>
              <w:top w:val="nil"/>
              <w:left w:val="nil"/>
              <w:bottom w:val="nil"/>
              <w:right w:val="nil"/>
            </w:tcBorders>
            <w:shd w:val="clear" w:color="auto" w:fill="auto"/>
            <w:vAlign w:val="bottom"/>
          </w:tcPr>
          <w:p w14:paraId="0985B9A4"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06" w:type="pct"/>
            <w:tcBorders>
              <w:top w:val="nil"/>
              <w:left w:val="nil"/>
              <w:bottom w:val="nil"/>
              <w:right w:val="nil"/>
            </w:tcBorders>
            <w:shd w:val="clear" w:color="auto" w:fill="auto"/>
            <w:vAlign w:val="bottom"/>
          </w:tcPr>
          <w:p w14:paraId="6A2F898A" w14:textId="77777777" w:rsidR="00747F32" w:rsidRPr="00E164D2" w:rsidRDefault="00747F32" w:rsidP="00747F32">
            <w:pPr>
              <w:tabs>
                <w:tab w:val="right" w:pos="1202"/>
              </w:tabs>
              <w:jc w:val="right"/>
              <w:outlineLvl w:val="0"/>
              <w:rPr>
                <w:rFonts w:ascii="Calibri" w:eastAsia="Calibri" w:hAnsi="Calibri" w:cs="Arial"/>
                <w:color w:val="000000" w:themeColor="text1"/>
                <w:spacing w:val="-2"/>
                <w:sz w:val="19"/>
                <w:szCs w:val="19"/>
                <w:lang w:val="hr-HR"/>
              </w:rPr>
            </w:pPr>
            <w:r w:rsidRPr="00E164D2">
              <w:rPr>
                <w:rFonts w:ascii="Calibri" w:eastAsia="Calibri" w:hAnsi="Calibri"/>
                <w:color w:val="000000" w:themeColor="text1"/>
                <w:sz w:val="19"/>
                <w:szCs w:val="19"/>
                <w:lang w:val="hr-HR"/>
              </w:rPr>
              <w:t>535</w:t>
            </w:r>
          </w:p>
        </w:tc>
      </w:tr>
      <w:tr w:rsidR="00E14286" w:rsidRPr="00E164D2" w14:paraId="451EA191" w14:textId="77777777" w:rsidTr="007B661D">
        <w:trPr>
          <w:trHeight w:hRule="exact" w:val="266"/>
          <w:jc w:val="center"/>
        </w:trPr>
        <w:tc>
          <w:tcPr>
            <w:tcW w:w="3194" w:type="pct"/>
            <w:shd w:val="clear" w:color="auto" w:fill="auto"/>
            <w:vAlign w:val="bottom"/>
          </w:tcPr>
          <w:p w14:paraId="21A7BE30" w14:textId="77777777" w:rsidR="00747F32" w:rsidRPr="00E164D2" w:rsidRDefault="00747F32" w:rsidP="00747F32">
            <w:pPr>
              <w:tabs>
                <w:tab w:val="right" w:pos="1202"/>
              </w:tabs>
              <w:outlineLvl w:val="0"/>
              <w:rPr>
                <w:rFonts w:ascii="Calibri" w:eastAsia="Calibri" w:hAnsi="Calibri" w:cs="Arial"/>
                <w:color w:val="000000" w:themeColor="text1"/>
                <w:spacing w:val="-2"/>
                <w:sz w:val="19"/>
                <w:szCs w:val="19"/>
                <w:lang w:val="hr-HR"/>
              </w:rPr>
            </w:pPr>
            <w:r w:rsidRPr="00E164D2">
              <w:rPr>
                <w:rFonts w:ascii="Calibri" w:eastAsia="Calibri" w:hAnsi="Calibri" w:cs="Arial"/>
                <w:color w:val="000000" w:themeColor="text1"/>
                <w:spacing w:val="-2"/>
                <w:sz w:val="19"/>
                <w:szCs w:val="19"/>
                <w:lang w:val="hr-HR"/>
              </w:rPr>
              <w:t>Obračunata kamata</w:t>
            </w:r>
          </w:p>
        </w:tc>
        <w:tc>
          <w:tcPr>
            <w:tcW w:w="556" w:type="pct"/>
            <w:tcBorders>
              <w:top w:val="nil"/>
              <w:left w:val="nil"/>
              <w:bottom w:val="nil"/>
              <w:right w:val="nil"/>
            </w:tcBorders>
            <w:shd w:val="clear" w:color="auto" w:fill="auto"/>
            <w:vAlign w:val="bottom"/>
          </w:tcPr>
          <w:p w14:paraId="3B37FC5F"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44" w:type="pct"/>
            <w:tcBorders>
              <w:top w:val="nil"/>
              <w:left w:val="nil"/>
              <w:bottom w:val="nil"/>
              <w:right w:val="nil"/>
            </w:tcBorders>
            <w:shd w:val="clear" w:color="auto" w:fill="auto"/>
            <w:vAlign w:val="bottom"/>
          </w:tcPr>
          <w:p w14:paraId="6DD9A68B"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w:t>
            </w:r>
          </w:p>
        </w:tc>
        <w:tc>
          <w:tcPr>
            <w:tcW w:w="606" w:type="pct"/>
            <w:tcBorders>
              <w:top w:val="nil"/>
              <w:left w:val="nil"/>
              <w:bottom w:val="single" w:sz="4" w:space="0" w:color="auto"/>
              <w:right w:val="nil"/>
            </w:tcBorders>
            <w:shd w:val="clear" w:color="auto" w:fill="auto"/>
            <w:vAlign w:val="bottom"/>
          </w:tcPr>
          <w:p w14:paraId="51D72120" w14:textId="77777777" w:rsidR="00747F32" w:rsidRPr="00E164D2" w:rsidRDefault="00747F32" w:rsidP="00747F32">
            <w:pPr>
              <w:tabs>
                <w:tab w:val="right" w:pos="1202"/>
              </w:tabs>
              <w:jc w:val="right"/>
              <w:outlineLvl w:val="0"/>
              <w:rPr>
                <w:rFonts w:ascii="Calibri" w:eastAsia="Calibri" w:hAnsi="Calibri" w:cs="Arial"/>
                <w:color w:val="000000" w:themeColor="text1"/>
                <w:spacing w:val="-2"/>
                <w:sz w:val="19"/>
                <w:szCs w:val="19"/>
                <w:lang w:val="hr-HR"/>
              </w:rPr>
            </w:pPr>
            <w:r w:rsidRPr="00E164D2">
              <w:rPr>
                <w:rFonts w:ascii="Calibri" w:eastAsia="Calibri" w:hAnsi="Calibri"/>
                <w:color w:val="000000" w:themeColor="text1"/>
                <w:sz w:val="19"/>
                <w:szCs w:val="19"/>
                <w:lang w:val="hr-HR"/>
              </w:rPr>
              <w:t>233</w:t>
            </w:r>
          </w:p>
        </w:tc>
      </w:tr>
      <w:tr w:rsidR="00E14286" w:rsidRPr="00E164D2" w14:paraId="191E9E5F" w14:textId="77777777" w:rsidTr="007B661D">
        <w:trPr>
          <w:trHeight w:val="273"/>
          <w:jc w:val="center"/>
        </w:trPr>
        <w:tc>
          <w:tcPr>
            <w:tcW w:w="3194" w:type="pct"/>
            <w:shd w:val="clear" w:color="auto" w:fill="auto"/>
            <w:vAlign w:val="bottom"/>
          </w:tcPr>
          <w:p w14:paraId="43290274" w14:textId="77777777" w:rsidR="00747F32" w:rsidRPr="00E164D2" w:rsidRDefault="00747F32" w:rsidP="00747F32">
            <w:pPr>
              <w:tabs>
                <w:tab w:val="right" w:pos="1202"/>
              </w:tabs>
              <w:outlineLvl w:val="0"/>
              <w:rPr>
                <w:rFonts w:ascii="Calibri" w:eastAsia="Calibri" w:hAnsi="Calibri" w:cs="Arial"/>
                <w:b/>
                <w:color w:val="000000" w:themeColor="text1"/>
                <w:spacing w:val="-2"/>
                <w:sz w:val="19"/>
                <w:szCs w:val="19"/>
                <w:lang w:val="hr-HR"/>
              </w:rPr>
            </w:pPr>
            <w:r w:rsidRPr="00E164D2">
              <w:rPr>
                <w:rFonts w:ascii="Calibri" w:eastAsia="Calibri" w:hAnsi="Calibri" w:cs="Arial"/>
                <w:b/>
                <w:color w:val="000000" w:themeColor="text1"/>
                <w:spacing w:val="-2"/>
                <w:sz w:val="19"/>
                <w:szCs w:val="19"/>
                <w:lang w:val="hr-HR"/>
              </w:rPr>
              <w:t>Ukupno dužnički vrijednosni papiri</w:t>
            </w:r>
          </w:p>
        </w:tc>
        <w:tc>
          <w:tcPr>
            <w:tcW w:w="556" w:type="pct"/>
            <w:tcBorders>
              <w:top w:val="single" w:sz="4" w:space="0" w:color="auto"/>
              <w:left w:val="nil"/>
              <w:bottom w:val="single" w:sz="12" w:space="0" w:color="auto"/>
              <w:right w:val="nil"/>
            </w:tcBorders>
            <w:shd w:val="clear" w:color="auto" w:fill="auto"/>
            <w:vAlign w:val="bottom"/>
          </w:tcPr>
          <w:p w14:paraId="1750009F"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eastAsia="hr-HR"/>
              </w:rPr>
            </w:pPr>
            <w:r w:rsidRPr="00E164D2">
              <w:rPr>
                <w:rFonts w:ascii="Calibri" w:eastAsia="Calibri" w:hAnsi="Calibri"/>
                <w:b/>
                <w:color w:val="000000" w:themeColor="text1"/>
                <w:sz w:val="19"/>
                <w:szCs w:val="19"/>
                <w:lang w:val="hr-HR"/>
              </w:rPr>
              <w:t>2.802.993</w:t>
            </w:r>
          </w:p>
        </w:tc>
        <w:tc>
          <w:tcPr>
            <w:tcW w:w="644" w:type="pct"/>
            <w:tcBorders>
              <w:top w:val="single" w:sz="4" w:space="0" w:color="auto"/>
              <w:left w:val="nil"/>
              <w:bottom w:val="single" w:sz="12" w:space="0" w:color="auto"/>
              <w:right w:val="nil"/>
            </w:tcBorders>
            <w:shd w:val="clear" w:color="auto" w:fill="auto"/>
            <w:vAlign w:val="bottom"/>
          </w:tcPr>
          <w:p w14:paraId="73349D7D"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eastAsia="hr-HR"/>
              </w:rPr>
            </w:pPr>
            <w:r w:rsidRPr="00E164D2">
              <w:rPr>
                <w:rFonts w:ascii="Calibri" w:eastAsia="Calibri" w:hAnsi="Calibri"/>
                <w:b/>
                <w:color w:val="000000" w:themeColor="text1"/>
                <w:sz w:val="19"/>
                <w:szCs w:val="19"/>
                <w:lang w:val="hr-HR"/>
              </w:rPr>
              <w:t>-</w:t>
            </w:r>
          </w:p>
        </w:tc>
        <w:tc>
          <w:tcPr>
            <w:tcW w:w="606" w:type="pct"/>
            <w:tcBorders>
              <w:top w:val="single" w:sz="4" w:space="0" w:color="auto"/>
              <w:left w:val="nil"/>
              <w:bottom w:val="single" w:sz="12" w:space="0" w:color="auto"/>
              <w:right w:val="nil"/>
            </w:tcBorders>
            <w:shd w:val="clear" w:color="auto" w:fill="auto"/>
            <w:vAlign w:val="bottom"/>
          </w:tcPr>
          <w:p w14:paraId="448ABA6C" w14:textId="77777777" w:rsidR="00747F32" w:rsidRPr="00E164D2" w:rsidRDefault="00747F32" w:rsidP="00747F32">
            <w:pPr>
              <w:tabs>
                <w:tab w:val="right" w:pos="1202"/>
              </w:tabs>
              <w:jc w:val="right"/>
              <w:outlineLvl w:val="0"/>
              <w:rPr>
                <w:rFonts w:ascii="Calibri" w:eastAsia="Calibri" w:hAnsi="Calibri" w:cs="Arial"/>
                <w:b/>
                <w:color w:val="000000" w:themeColor="text1"/>
                <w:spacing w:val="-2"/>
                <w:sz w:val="19"/>
                <w:szCs w:val="19"/>
                <w:lang w:val="hr-HR" w:eastAsia="hr-HR"/>
              </w:rPr>
            </w:pPr>
            <w:r w:rsidRPr="00E164D2">
              <w:rPr>
                <w:rFonts w:ascii="Calibri" w:eastAsia="Calibri" w:hAnsi="Calibri"/>
                <w:b/>
                <w:color w:val="000000" w:themeColor="text1"/>
                <w:sz w:val="19"/>
                <w:szCs w:val="19"/>
                <w:lang w:val="hr-HR"/>
              </w:rPr>
              <w:t>768</w:t>
            </w:r>
          </w:p>
        </w:tc>
      </w:tr>
      <w:tr w:rsidR="00E14286" w:rsidRPr="00E164D2" w14:paraId="4410F97B" w14:textId="77777777" w:rsidTr="007B661D">
        <w:trPr>
          <w:trHeight w:hRule="exact" w:val="271"/>
          <w:jc w:val="center"/>
        </w:trPr>
        <w:tc>
          <w:tcPr>
            <w:tcW w:w="3194" w:type="pct"/>
            <w:shd w:val="clear" w:color="auto" w:fill="auto"/>
            <w:vAlign w:val="bottom"/>
          </w:tcPr>
          <w:p w14:paraId="46AE73E2" w14:textId="77777777" w:rsidR="00747F32" w:rsidRPr="00E164D2" w:rsidRDefault="00747F32" w:rsidP="00747F32">
            <w:pPr>
              <w:tabs>
                <w:tab w:val="right" w:pos="1202"/>
              </w:tabs>
              <w:outlineLvl w:val="0"/>
              <w:rPr>
                <w:rFonts w:ascii="Calibri" w:eastAsia="Calibri" w:hAnsi="Calibri" w:cs="Arial"/>
                <w:b/>
                <w:i/>
                <w:color w:val="000000" w:themeColor="text1"/>
                <w:spacing w:val="-2"/>
                <w:sz w:val="19"/>
                <w:szCs w:val="19"/>
                <w:lang w:val="hr-HR"/>
              </w:rPr>
            </w:pPr>
            <w:r w:rsidRPr="00E164D2">
              <w:rPr>
                <w:rFonts w:ascii="Calibri" w:eastAsia="Calibri" w:hAnsi="Calibri" w:cs="Arial"/>
                <w:b/>
                <w:i/>
                <w:color w:val="000000" w:themeColor="text1"/>
                <w:spacing w:val="-2"/>
                <w:sz w:val="19"/>
                <w:szCs w:val="19"/>
                <w:lang w:val="hr-HR"/>
              </w:rPr>
              <w:t>Vlasnički vrijednosni papiri koji ne kotiraju:</w:t>
            </w:r>
          </w:p>
        </w:tc>
        <w:tc>
          <w:tcPr>
            <w:tcW w:w="556" w:type="pct"/>
            <w:tcBorders>
              <w:top w:val="single" w:sz="12" w:space="0" w:color="auto"/>
            </w:tcBorders>
            <w:vAlign w:val="bottom"/>
          </w:tcPr>
          <w:p w14:paraId="2DA088FB"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c>
          <w:tcPr>
            <w:tcW w:w="644" w:type="pct"/>
            <w:tcBorders>
              <w:top w:val="single" w:sz="12" w:space="0" w:color="auto"/>
            </w:tcBorders>
            <w:vAlign w:val="bottom"/>
          </w:tcPr>
          <w:p w14:paraId="02B3E3E6"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c>
          <w:tcPr>
            <w:tcW w:w="606" w:type="pct"/>
            <w:tcBorders>
              <w:top w:val="single" w:sz="12" w:space="0" w:color="auto"/>
            </w:tcBorders>
            <w:vAlign w:val="bottom"/>
          </w:tcPr>
          <w:p w14:paraId="4A3A9272" w14:textId="77777777" w:rsidR="00747F32" w:rsidRPr="00E164D2" w:rsidDel="00561A80" w:rsidRDefault="00747F32" w:rsidP="00747F32">
            <w:pPr>
              <w:tabs>
                <w:tab w:val="right" w:pos="1202"/>
              </w:tabs>
              <w:jc w:val="right"/>
              <w:outlineLvl w:val="0"/>
              <w:rPr>
                <w:rFonts w:ascii="Calibri" w:eastAsia="Calibri" w:hAnsi="Calibri" w:cs="Arial"/>
                <w:color w:val="000000" w:themeColor="text1"/>
                <w:spacing w:val="-2"/>
                <w:sz w:val="19"/>
                <w:szCs w:val="19"/>
                <w:lang w:val="hr-HR"/>
              </w:rPr>
            </w:pPr>
          </w:p>
        </w:tc>
      </w:tr>
      <w:tr w:rsidR="00E14286" w:rsidRPr="00E164D2" w14:paraId="0F61812F" w14:textId="77777777" w:rsidTr="007B661D">
        <w:trPr>
          <w:trHeight w:hRule="exact" w:val="266"/>
          <w:jc w:val="center"/>
        </w:trPr>
        <w:tc>
          <w:tcPr>
            <w:tcW w:w="3194" w:type="pct"/>
            <w:shd w:val="clear" w:color="auto" w:fill="auto"/>
            <w:vAlign w:val="bottom"/>
          </w:tcPr>
          <w:p w14:paraId="5A3FBAE6" w14:textId="77777777" w:rsidR="00747F32" w:rsidRPr="00E164D2" w:rsidRDefault="00747F32" w:rsidP="00747F32">
            <w:pPr>
              <w:tabs>
                <w:tab w:val="right" w:pos="1202"/>
              </w:tabs>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Dionice inozemnih pravnih osoba - SWIFT</w:t>
            </w:r>
          </w:p>
        </w:tc>
        <w:tc>
          <w:tcPr>
            <w:tcW w:w="556" w:type="pct"/>
            <w:tcBorders>
              <w:top w:val="nil"/>
              <w:left w:val="nil"/>
              <w:bottom w:val="nil"/>
              <w:right w:val="nil"/>
            </w:tcBorders>
            <w:shd w:val="clear" w:color="auto" w:fill="auto"/>
            <w:vAlign w:val="bottom"/>
          </w:tcPr>
          <w:p w14:paraId="59F1F3E0"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w:t>
            </w:r>
          </w:p>
        </w:tc>
        <w:tc>
          <w:tcPr>
            <w:tcW w:w="644" w:type="pct"/>
            <w:tcBorders>
              <w:top w:val="nil"/>
              <w:left w:val="nil"/>
              <w:bottom w:val="nil"/>
              <w:right w:val="nil"/>
            </w:tcBorders>
            <w:shd w:val="clear" w:color="auto" w:fill="auto"/>
            <w:vAlign w:val="bottom"/>
          </w:tcPr>
          <w:p w14:paraId="3225CEEA"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38</w:t>
            </w:r>
          </w:p>
        </w:tc>
        <w:tc>
          <w:tcPr>
            <w:tcW w:w="606" w:type="pct"/>
            <w:tcBorders>
              <w:top w:val="nil"/>
              <w:left w:val="nil"/>
              <w:bottom w:val="nil"/>
              <w:right w:val="nil"/>
            </w:tcBorders>
            <w:shd w:val="clear" w:color="auto" w:fill="auto"/>
            <w:vAlign w:val="bottom"/>
          </w:tcPr>
          <w:p w14:paraId="6F7FA81E"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w:t>
            </w:r>
          </w:p>
        </w:tc>
      </w:tr>
      <w:tr w:rsidR="00E14286" w:rsidRPr="00E164D2" w14:paraId="4FFA7A77" w14:textId="77777777" w:rsidTr="007B661D">
        <w:trPr>
          <w:trHeight w:hRule="exact" w:val="266"/>
          <w:jc w:val="center"/>
        </w:trPr>
        <w:tc>
          <w:tcPr>
            <w:tcW w:w="3194" w:type="pct"/>
            <w:shd w:val="clear" w:color="auto" w:fill="auto"/>
            <w:vAlign w:val="bottom"/>
          </w:tcPr>
          <w:p w14:paraId="2AA5AC56" w14:textId="77777777" w:rsidR="00747F32" w:rsidRPr="00E164D2" w:rsidRDefault="00747F32" w:rsidP="00747F32">
            <w:pPr>
              <w:tabs>
                <w:tab w:val="right" w:pos="1202"/>
              </w:tabs>
              <w:outlineLvl w:val="0"/>
              <w:rPr>
                <w:rFonts w:ascii="Calibri" w:eastAsia="Calibri" w:hAnsi="Calibri" w:cs="Arial"/>
                <w:color w:val="000000" w:themeColor="text1"/>
                <w:sz w:val="19"/>
                <w:szCs w:val="19"/>
                <w:lang w:val="hr-HR"/>
              </w:rPr>
            </w:pPr>
            <w:r w:rsidRPr="00E164D2">
              <w:rPr>
                <w:rFonts w:ascii="Calibri" w:eastAsia="Calibri" w:hAnsi="Calibri" w:cs="Arial"/>
                <w:color w:val="000000" w:themeColor="text1"/>
                <w:sz w:val="19"/>
                <w:szCs w:val="19"/>
                <w:lang w:val="hr-HR"/>
              </w:rPr>
              <w:t>Dionice inozemnih financijskih institucija – EIF</w:t>
            </w:r>
          </w:p>
        </w:tc>
        <w:tc>
          <w:tcPr>
            <w:tcW w:w="556" w:type="pct"/>
            <w:tcBorders>
              <w:top w:val="nil"/>
              <w:left w:val="nil"/>
              <w:bottom w:val="nil"/>
              <w:right w:val="nil"/>
            </w:tcBorders>
            <w:shd w:val="clear" w:color="auto" w:fill="auto"/>
            <w:vAlign w:val="bottom"/>
          </w:tcPr>
          <w:p w14:paraId="30D124ED"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w:t>
            </w:r>
          </w:p>
        </w:tc>
        <w:tc>
          <w:tcPr>
            <w:tcW w:w="644" w:type="pct"/>
            <w:tcBorders>
              <w:top w:val="nil"/>
              <w:left w:val="nil"/>
              <w:bottom w:val="nil"/>
              <w:right w:val="nil"/>
            </w:tcBorders>
            <w:shd w:val="clear" w:color="auto" w:fill="auto"/>
            <w:vAlign w:val="bottom"/>
          </w:tcPr>
          <w:p w14:paraId="62826F16"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25.671</w:t>
            </w:r>
          </w:p>
        </w:tc>
        <w:tc>
          <w:tcPr>
            <w:tcW w:w="606" w:type="pct"/>
            <w:tcBorders>
              <w:top w:val="nil"/>
              <w:left w:val="nil"/>
              <w:bottom w:val="nil"/>
              <w:right w:val="nil"/>
            </w:tcBorders>
            <w:shd w:val="clear" w:color="auto" w:fill="auto"/>
            <w:vAlign w:val="bottom"/>
          </w:tcPr>
          <w:p w14:paraId="40EC9AC6" w14:textId="77777777" w:rsidR="00747F32" w:rsidRPr="00E164D2" w:rsidRDefault="00747F32" w:rsidP="00747F32">
            <w:pPr>
              <w:tabs>
                <w:tab w:val="right" w:pos="1202"/>
              </w:tabs>
              <w:jc w:val="right"/>
              <w:outlineLvl w:val="0"/>
              <w:rPr>
                <w:rFonts w:ascii="Calibri" w:eastAsia="Calibri" w:hAnsi="Calibri" w:cs="Arial"/>
                <w:color w:val="000000" w:themeColor="text1"/>
                <w:sz w:val="19"/>
                <w:szCs w:val="19"/>
                <w:lang w:val="hr-HR"/>
              </w:rPr>
            </w:pPr>
            <w:r w:rsidRPr="00E164D2">
              <w:rPr>
                <w:rFonts w:ascii="Calibri" w:eastAsia="Calibri" w:hAnsi="Calibri"/>
                <w:color w:val="000000" w:themeColor="text1"/>
                <w:sz w:val="19"/>
                <w:szCs w:val="19"/>
                <w:lang w:val="hr-HR"/>
              </w:rPr>
              <w:t>-</w:t>
            </w:r>
          </w:p>
        </w:tc>
      </w:tr>
      <w:tr w:rsidR="00E14286" w:rsidRPr="00E164D2" w14:paraId="7378EB16" w14:textId="77777777" w:rsidTr="007B661D">
        <w:trPr>
          <w:trHeight w:hRule="exact" w:val="259"/>
          <w:jc w:val="center"/>
        </w:trPr>
        <w:tc>
          <w:tcPr>
            <w:tcW w:w="3194" w:type="pct"/>
            <w:shd w:val="clear" w:color="auto" w:fill="auto"/>
            <w:vAlign w:val="bottom"/>
          </w:tcPr>
          <w:p w14:paraId="57390D95" w14:textId="77777777" w:rsidR="00747F32" w:rsidRPr="00E164D2" w:rsidRDefault="00747F32" w:rsidP="00747F32">
            <w:pPr>
              <w:tabs>
                <w:tab w:val="right" w:pos="1202"/>
              </w:tabs>
              <w:outlineLvl w:val="0"/>
              <w:rPr>
                <w:rFonts w:ascii="Calibri" w:eastAsia="Calibri" w:hAnsi="Calibri" w:cs="Arial"/>
                <w:b/>
                <w:color w:val="000000" w:themeColor="text1"/>
                <w:sz w:val="19"/>
                <w:szCs w:val="19"/>
                <w:lang w:val="hr-HR"/>
              </w:rPr>
            </w:pPr>
            <w:r w:rsidRPr="00E164D2">
              <w:rPr>
                <w:rFonts w:ascii="Calibri" w:eastAsia="Calibri" w:hAnsi="Calibri" w:cs="Arial"/>
                <w:b/>
                <w:color w:val="000000" w:themeColor="text1"/>
                <w:sz w:val="19"/>
                <w:szCs w:val="19"/>
                <w:lang w:val="hr-HR"/>
              </w:rPr>
              <w:t>Ukupno vlasnički vrijednosni papiri</w:t>
            </w:r>
          </w:p>
        </w:tc>
        <w:tc>
          <w:tcPr>
            <w:tcW w:w="556" w:type="pct"/>
            <w:tcBorders>
              <w:top w:val="single" w:sz="4" w:space="0" w:color="auto"/>
              <w:left w:val="nil"/>
              <w:bottom w:val="single" w:sz="8" w:space="0" w:color="auto"/>
              <w:right w:val="nil"/>
            </w:tcBorders>
            <w:shd w:val="clear" w:color="auto" w:fill="auto"/>
            <w:vAlign w:val="bottom"/>
          </w:tcPr>
          <w:p w14:paraId="42CAEB9D" w14:textId="77777777" w:rsidR="00747F32" w:rsidRPr="00E164D2" w:rsidRDefault="00747F32" w:rsidP="00747F32">
            <w:pPr>
              <w:tabs>
                <w:tab w:val="right" w:pos="1202"/>
              </w:tabs>
              <w:jc w:val="right"/>
              <w:outlineLvl w:val="0"/>
              <w:rPr>
                <w:rFonts w:ascii="Calibri" w:eastAsia="Calibri" w:hAnsi="Calibri" w:cs="Arial"/>
                <w:b/>
                <w:color w:val="000000" w:themeColor="text1"/>
                <w:sz w:val="19"/>
                <w:szCs w:val="19"/>
                <w:lang w:val="hr-HR"/>
              </w:rPr>
            </w:pPr>
            <w:r w:rsidRPr="00E164D2">
              <w:rPr>
                <w:rFonts w:ascii="Calibri" w:eastAsia="Calibri" w:hAnsi="Calibri"/>
                <w:b/>
                <w:color w:val="000000" w:themeColor="text1"/>
                <w:sz w:val="19"/>
                <w:szCs w:val="19"/>
                <w:lang w:val="hr-HR"/>
              </w:rPr>
              <w:t>-</w:t>
            </w:r>
          </w:p>
        </w:tc>
        <w:tc>
          <w:tcPr>
            <w:tcW w:w="644" w:type="pct"/>
            <w:tcBorders>
              <w:top w:val="single" w:sz="4" w:space="0" w:color="auto"/>
              <w:left w:val="nil"/>
              <w:bottom w:val="single" w:sz="8" w:space="0" w:color="auto"/>
              <w:right w:val="nil"/>
            </w:tcBorders>
            <w:shd w:val="clear" w:color="auto" w:fill="auto"/>
            <w:vAlign w:val="bottom"/>
          </w:tcPr>
          <w:p w14:paraId="7DBDC1BE" w14:textId="77777777" w:rsidR="00747F32" w:rsidRPr="00E164D2" w:rsidRDefault="00747F32" w:rsidP="00747F32">
            <w:pPr>
              <w:tabs>
                <w:tab w:val="right" w:pos="1202"/>
              </w:tabs>
              <w:jc w:val="right"/>
              <w:outlineLvl w:val="0"/>
              <w:rPr>
                <w:rFonts w:ascii="Calibri" w:eastAsia="Calibri" w:hAnsi="Calibri" w:cs="Arial"/>
                <w:b/>
                <w:color w:val="000000" w:themeColor="text1"/>
                <w:sz w:val="19"/>
                <w:szCs w:val="19"/>
                <w:lang w:val="hr-HR"/>
              </w:rPr>
            </w:pPr>
            <w:r w:rsidRPr="00E164D2">
              <w:rPr>
                <w:rFonts w:ascii="Calibri" w:eastAsia="Calibri" w:hAnsi="Calibri"/>
                <w:b/>
                <w:color w:val="000000" w:themeColor="text1"/>
                <w:sz w:val="19"/>
                <w:szCs w:val="19"/>
                <w:lang w:val="hr-HR"/>
              </w:rPr>
              <w:t>25.709</w:t>
            </w:r>
          </w:p>
        </w:tc>
        <w:tc>
          <w:tcPr>
            <w:tcW w:w="606" w:type="pct"/>
            <w:tcBorders>
              <w:top w:val="single" w:sz="4" w:space="0" w:color="auto"/>
              <w:left w:val="nil"/>
              <w:bottom w:val="single" w:sz="8" w:space="0" w:color="auto"/>
              <w:right w:val="nil"/>
            </w:tcBorders>
            <w:shd w:val="clear" w:color="auto" w:fill="auto"/>
            <w:vAlign w:val="bottom"/>
          </w:tcPr>
          <w:p w14:paraId="73BEA2D0" w14:textId="77777777" w:rsidR="00747F32" w:rsidRPr="00E164D2" w:rsidRDefault="00747F32" w:rsidP="00747F32">
            <w:pPr>
              <w:tabs>
                <w:tab w:val="right" w:pos="1202"/>
              </w:tabs>
              <w:jc w:val="right"/>
              <w:outlineLvl w:val="0"/>
              <w:rPr>
                <w:rFonts w:ascii="Calibri" w:eastAsia="Calibri" w:hAnsi="Calibri" w:cs="Arial"/>
                <w:b/>
                <w:color w:val="000000" w:themeColor="text1"/>
                <w:sz w:val="19"/>
                <w:szCs w:val="19"/>
                <w:lang w:val="hr-HR"/>
              </w:rPr>
            </w:pPr>
            <w:r w:rsidRPr="00E164D2">
              <w:rPr>
                <w:rFonts w:ascii="Calibri" w:eastAsia="Calibri" w:hAnsi="Calibri"/>
                <w:b/>
                <w:color w:val="000000" w:themeColor="text1"/>
                <w:sz w:val="19"/>
                <w:szCs w:val="19"/>
                <w:lang w:val="hr-HR"/>
              </w:rPr>
              <w:t>-</w:t>
            </w:r>
          </w:p>
        </w:tc>
      </w:tr>
      <w:tr w:rsidR="00747F32" w:rsidRPr="00E164D2" w14:paraId="314B9499" w14:textId="77777777" w:rsidTr="00747F32">
        <w:trPr>
          <w:trHeight w:hRule="exact" w:val="311"/>
          <w:jc w:val="center"/>
        </w:trPr>
        <w:tc>
          <w:tcPr>
            <w:tcW w:w="3194" w:type="pct"/>
            <w:shd w:val="clear" w:color="auto" w:fill="auto"/>
            <w:vAlign w:val="bottom"/>
          </w:tcPr>
          <w:p w14:paraId="00DFAFFE" w14:textId="77777777" w:rsidR="00747F32" w:rsidRPr="00E164D2" w:rsidRDefault="00747F32" w:rsidP="00747F32">
            <w:pPr>
              <w:tabs>
                <w:tab w:val="right" w:pos="1202"/>
              </w:tabs>
              <w:outlineLvl w:val="0"/>
              <w:rPr>
                <w:rFonts w:ascii="Calibri" w:eastAsia="Calibri" w:hAnsi="Calibri" w:cs="Arial"/>
                <w:b/>
                <w:color w:val="000000" w:themeColor="text1"/>
                <w:sz w:val="19"/>
                <w:szCs w:val="19"/>
                <w:lang w:val="hr-HR"/>
              </w:rPr>
            </w:pPr>
            <w:r w:rsidRPr="00E164D2">
              <w:rPr>
                <w:rFonts w:ascii="Calibri" w:eastAsia="Calibri" w:hAnsi="Calibri" w:cs="Arial"/>
                <w:b/>
                <w:color w:val="000000" w:themeColor="text1"/>
                <w:sz w:val="19"/>
                <w:szCs w:val="19"/>
                <w:lang w:val="hr-HR"/>
              </w:rPr>
              <w:t>Ukupno imovina po fer vrijednosti kroz ostalu sveobuhvatnu dobit</w:t>
            </w:r>
          </w:p>
        </w:tc>
        <w:tc>
          <w:tcPr>
            <w:tcW w:w="556" w:type="pct"/>
            <w:tcBorders>
              <w:top w:val="single" w:sz="12" w:space="0" w:color="auto"/>
              <w:left w:val="nil"/>
              <w:bottom w:val="single" w:sz="12" w:space="0" w:color="auto"/>
              <w:right w:val="nil"/>
            </w:tcBorders>
            <w:shd w:val="clear" w:color="auto" w:fill="auto"/>
            <w:vAlign w:val="bottom"/>
          </w:tcPr>
          <w:p w14:paraId="206F66A3" w14:textId="77777777" w:rsidR="00747F32" w:rsidRPr="00E164D2" w:rsidRDefault="00747F32" w:rsidP="00747F32">
            <w:pPr>
              <w:tabs>
                <w:tab w:val="right" w:pos="1202"/>
              </w:tabs>
              <w:jc w:val="right"/>
              <w:outlineLvl w:val="0"/>
              <w:rPr>
                <w:rFonts w:ascii="Calibri" w:eastAsia="Calibri" w:hAnsi="Calibri" w:cs="Arial"/>
                <w:b/>
                <w:color w:val="000000" w:themeColor="text1"/>
                <w:sz w:val="19"/>
                <w:szCs w:val="19"/>
                <w:lang w:val="hr-HR"/>
              </w:rPr>
            </w:pPr>
            <w:r w:rsidRPr="00E164D2">
              <w:rPr>
                <w:rFonts w:ascii="Calibri" w:eastAsia="Calibri" w:hAnsi="Calibri"/>
                <w:b/>
                <w:color w:val="000000" w:themeColor="text1"/>
                <w:sz w:val="19"/>
                <w:szCs w:val="19"/>
                <w:lang w:val="hr-HR"/>
              </w:rPr>
              <w:t>2.802.993</w:t>
            </w:r>
          </w:p>
        </w:tc>
        <w:tc>
          <w:tcPr>
            <w:tcW w:w="644" w:type="pct"/>
            <w:tcBorders>
              <w:top w:val="single" w:sz="12" w:space="0" w:color="auto"/>
              <w:left w:val="nil"/>
              <w:bottom w:val="single" w:sz="12" w:space="0" w:color="auto"/>
              <w:right w:val="nil"/>
            </w:tcBorders>
            <w:shd w:val="clear" w:color="auto" w:fill="auto"/>
            <w:vAlign w:val="bottom"/>
          </w:tcPr>
          <w:p w14:paraId="6CC13A01" w14:textId="77777777" w:rsidR="00747F32" w:rsidRPr="00E164D2" w:rsidRDefault="00747F32" w:rsidP="00747F32">
            <w:pPr>
              <w:tabs>
                <w:tab w:val="right" w:pos="1202"/>
              </w:tabs>
              <w:jc w:val="right"/>
              <w:outlineLvl w:val="0"/>
              <w:rPr>
                <w:rFonts w:ascii="Calibri" w:eastAsia="Calibri" w:hAnsi="Calibri" w:cs="Arial"/>
                <w:b/>
                <w:color w:val="000000" w:themeColor="text1"/>
                <w:sz w:val="19"/>
                <w:szCs w:val="19"/>
                <w:lang w:val="hr-HR"/>
              </w:rPr>
            </w:pPr>
            <w:r w:rsidRPr="00E164D2">
              <w:rPr>
                <w:rFonts w:ascii="Calibri" w:eastAsia="Calibri" w:hAnsi="Calibri"/>
                <w:b/>
                <w:color w:val="000000" w:themeColor="text1"/>
                <w:sz w:val="19"/>
                <w:szCs w:val="19"/>
                <w:lang w:val="hr-HR"/>
              </w:rPr>
              <w:t>25.709</w:t>
            </w:r>
          </w:p>
        </w:tc>
        <w:tc>
          <w:tcPr>
            <w:tcW w:w="606" w:type="pct"/>
            <w:tcBorders>
              <w:top w:val="single" w:sz="12" w:space="0" w:color="auto"/>
              <w:left w:val="nil"/>
              <w:bottom w:val="single" w:sz="12" w:space="0" w:color="auto"/>
              <w:right w:val="nil"/>
            </w:tcBorders>
            <w:shd w:val="clear" w:color="auto" w:fill="auto"/>
            <w:vAlign w:val="bottom"/>
          </w:tcPr>
          <w:p w14:paraId="4BDB25F2" w14:textId="77777777" w:rsidR="00747F32" w:rsidRPr="00E164D2" w:rsidRDefault="00747F32" w:rsidP="00747F32">
            <w:pPr>
              <w:tabs>
                <w:tab w:val="right" w:pos="1202"/>
              </w:tabs>
              <w:jc w:val="right"/>
              <w:outlineLvl w:val="0"/>
              <w:rPr>
                <w:rFonts w:ascii="Calibri" w:eastAsia="Calibri" w:hAnsi="Calibri" w:cs="Arial"/>
                <w:b/>
                <w:color w:val="000000" w:themeColor="text1"/>
                <w:sz w:val="19"/>
                <w:szCs w:val="19"/>
                <w:lang w:val="hr-HR"/>
              </w:rPr>
            </w:pPr>
            <w:r w:rsidRPr="00E164D2">
              <w:rPr>
                <w:rFonts w:ascii="Calibri" w:eastAsia="Calibri" w:hAnsi="Calibri"/>
                <w:b/>
                <w:color w:val="000000" w:themeColor="text1"/>
                <w:sz w:val="19"/>
                <w:szCs w:val="19"/>
                <w:lang w:val="hr-HR"/>
              </w:rPr>
              <w:t>768</w:t>
            </w:r>
          </w:p>
        </w:tc>
      </w:tr>
    </w:tbl>
    <w:p w14:paraId="3B9089B3" w14:textId="77777777" w:rsidR="00747F32" w:rsidRPr="00E164D2" w:rsidRDefault="00747F32" w:rsidP="00747F32">
      <w:pPr>
        <w:keepNext/>
        <w:ind w:left="709" w:hanging="709"/>
        <w:jc w:val="both"/>
        <w:rPr>
          <w:rFonts w:ascii="Calibri" w:hAnsi="Calibri" w:cs="Arial"/>
          <w:b/>
          <w:bCs/>
          <w:color w:val="000000" w:themeColor="text1"/>
          <w:spacing w:val="-3"/>
          <w:sz w:val="22"/>
          <w:szCs w:val="22"/>
          <w:lang w:val="hr-HR"/>
        </w:rPr>
      </w:pPr>
    </w:p>
    <w:p w14:paraId="32FF62E2" w14:textId="77777777" w:rsidR="003544FC" w:rsidRPr="00E164D2" w:rsidRDefault="003544FC" w:rsidP="00C4703D">
      <w:pPr>
        <w:pStyle w:val="T1"/>
        <w:spacing w:before="120" w:line="300" w:lineRule="exact"/>
        <w:rPr>
          <w:rFonts w:asciiTheme="minorHAnsi" w:hAnsiTheme="minorHAnsi" w:cs="Arial"/>
          <w:b w:val="0"/>
          <w:bCs w:val="0"/>
          <w:color w:val="000000" w:themeColor="text1"/>
          <w:spacing w:val="-3"/>
          <w:sz w:val="22"/>
          <w:szCs w:val="22"/>
          <w:lang w:val="hr-HR"/>
        </w:rPr>
        <w:sectPr w:rsidR="003544FC" w:rsidRPr="00E164D2" w:rsidSect="0077198A">
          <w:pgSz w:w="11907" w:h="16840" w:code="9"/>
          <w:pgMar w:top="1418" w:right="1134" w:bottom="1134" w:left="1418" w:header="851" w:footer="851" w:gutter="0"/>
          <w:cols w:space="720"/>
          <w:noEndnote/>
        </w:sectPr>
      </w:pPr>
    </w:p>
    <w:p w14:paraId="0A813D30" w14:textId="77777777" w:rsidR="00CB00C4" w:rsidRPr="00E164D2" w:rsidRDefault="00CB00C4" w:rsidP="00CB00C4">
      <w:pPr>
        <w:pStyle w:val="T1"/>
        <w:spacing w:before="0" w:after="0" w:line="240" w:lineRule="auto"/>
        <w:ind w:left="709" w:hanging="709"/>
        <w:rPr>
          <w:rFonts w:asciiTheme="minorHAnsi" w:hAnsiTheme="minorHAnsi" w:cs="Arial"/>
          <w:color w:val="000000" w:themeColor="text1"/>
          <w:spacing w:val="-3"/>
          <w:sz w:val="22"/>
          <w:szCs w:val="22"/>
          <w:lang w:val="hr-HR"/>
        </w:rPr>
      </w:pPr>
    </w:p>
    <w:p w14:paraId="1B15200C" w14:textId="77777777" w:rsidR="00DF6947" w:rsidRPr="00E164D2" w:rsidRDefault="000273C0" w:rsidP="00DF6947">
      <w:pPr>
        <w:keepNext/>
        <w:ind w:left="708" w:hanging="708"/>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DF6947" w:rsidRPr="00E164D2">
        <w:rPr>
          <w:rFonts w:ascii="Calibri" w:hAnsi="Calibri" w:cs="Arial"/>
          <w:b/>
          <w:bCs/>
          <w:color w:val="000000" w:themeColor="text1"/>
          <w:spacing w:val="-3"/>
          <w:sz w:val="22"/>
          <w:szCs w:val="22"/>
          <w:lang w:val="hr-HR"/>
        </w:rPr>
        <w:t xml:space="preserve">. </w:t>
      </w:r>
      <w:r w:rsidR="00DF6947" w:rsidRPr="00E164D2">
        <w:rPr>
          <w:rFonts w:ascii="Calibri" w:hAnsi="Calibri" w:cs="Arial"/>
          <w:b/>
          <w:bCs/>
          <w:color w:val="000000" w:themeColor="text1"/>
          <w:spacing w:val="-3"/>
          <w:sz w:val="22"/>
          <w:szCs w:val="22"/>
          <w:lang w:val="hr-HR"/>
        </w:rPr>
        <w:tab/>
        <w:t>Fer vrijednost financijske imovine i financijskih obveza (nastavak)</w:t>
      </w:r>
    </w:p>
    <w:p w14:paraId="147B3C63" w14:textId="77777777" w:rsidR="00DF6947" w:rsidRPr="00E164D2" w:rsidRDefault="00DF6947" w:rsidP="00DF6947">
      <w:pPr>
        <w:keepNext/>
        <w:ind w:left="567" w:hanging="567"/>
        <w:jc w:val="both"/>
        <w:rPr>
          <w:rFonts w:ascii="Calibri" w:hAnsi="Calibri" w:cs="Arial"/>
          <w:b/>
          <w:bCs/>
          <w:color w:val="000000" w:themeColor="text1"/>
          <w:spacing w:val="-3"/>
          <w:sz w:val="16"/>
          <w:szCs w:val="22"/>
          <w:lang w:val="hr-HR"/>
        </w:rPr>
      </w:pPr>
    </w:p>
    <w:p w14:paraId="56C85524" w14:textId="77777777" w:rsidR="00DF6947" w:rsidRPr="00E164D2" w:rsidRDefault="000273C0" w:rsidP="00DF6947">
      <w:pPr>
        <w:keepNext/>
        <w:ind w:left="708" w:hanging="708"/>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DF6947" w:rsidRPr="00E164D2">
        <w:rPr>
          <w:rFonts w:ascii="Calibri" w:hAnsi="Calibri" w:cs="Arial"/>
          <w:b/>
          <w:bCs/>
          <w:color w:val="000000" w:themeColor="text1"/>
          <w:spacing w:val="-3"/>
          <w:sz w:val="22"/>
          <w:szCs w:val="22"/>
          <w:lang w:val="hr-HR"/>
        </w:rPr>
        <w:t>.1.</w:t>
      </w:r>
      <w:r w:rsidR="00DF6947" w:rsidRPr="00E164D2">
        <w:rPr>
          <w:rFonts w:ascii="Calibri" w:hAnsi="Calibri" w:cs="Arial"/>
          <w:b/>
          <w:bCs/>
          <w:color w:val="000000" w:themeColor="text1"/>
          <w:spacing w:val="-3"/>
          <w:sz w:val="22"/>
          <w:szCs w:val="22"/>
          <w:lang w:val="hr-HR"/>
        </w:rPr>
        <w:tab/>
        <w:t xml:space="preserve">Fer vrijednost financijske imovine i financijskih obveza koji se vode po fer vrijednosti (nastavak) </w:t>
      </w:r>
    </w:p>
    <w:p w14:paraId="5E77223D" w14:textId="77777777" w:rsidR="00DF6947" w:rsidRPr="00E164D2" w:rsidRDefault="00DF6947" w:rsidP="00DF6947">
      <w:pPr>
        <w:keepNext/>
        <w:ind w:left="708" w:hanging="708"/>
        <w:jc w:val="both"/>
        <w:rPr>
          <w:rFonts w:ascii="Calibri" w:hAnsi="Calibri" w:cs="Arial"/>
          <w:b/>
          <w:bCs/>
          <w:color w:val="000000" w:themeColor="text1"/>
          <w:spacing w:val="-3"/>
          <w:sz w:val="22"/>
          <w:szCs w:val="22"/>
          <w:lang w:val="hr-HR"/>
        </w:rPr>
      </w:pPr>
    </w:p>
    <w:tbl>
      <w:tblPr>
        <w:tblW w:w="9274" w:type="dxa"/>
        <w:jc w:val="center"/>
        <w:tblLayout w:type="fixed"/>
        <w:tblCellMar>
          <w:left w:w="122" w:type="dxa"/>
          <w:right w:w="122" w:type="dxa"/>
        </w:tblCellMar>
        <w:tblLook w:val="0000" w:firstRow="0" w:lastRow="0" w:firstColumn="0" w:lastColumn="0" w:noHBand="0" w:noVBand="0"/>
      </w:tblPr>
      <w:tblGrid>
        <w:gridCol w:w="6094"/>
        <w:gridCol w:w="1060"/>
        <w:gridCol w:w="1060"/>
        <w:gridCol w:w="1060"/>
      </w:tblGrid>
      <w:tr w:rsidR="00E14286" w:rsidRPr="00E164D2" w14:paraId="785F2979" w14:textId="77777777" w:rsidTr="00710450">
        <w:trPr>
          <w:trHeight w:val="311"/>
          <w:jc w:val="center"/>
        </w:trPr>
        <w:tc>
          <w:tcPr>
            <w:tcW w:w="6094" w:type="dxa"/>
            <w:shd w:val="clear" w:color="auto" w:fill="auto"/>
          </w:tcPr>
          <w:p w14:paraId="1B696809" w14:textId="77777777" w:rsidR="00DF6947" w:rsidRPr="00E164D2" w:rsidRDefault="00DF6947" w:rsidP="00DF6947">
            <w:pPr>
              <w:tabs>
                <w:tab w:val="right" w:pos="1202"/>
              </w:tabs>
              <w:outlineLvl w:val="0"/>
              <w:rPr>
                <w:rFonts w:ascii="Calibri" w:hAnsi="Calibri" w:cs="Arial"/>
                <w:color w:val="000000" w:themeColor="text1"/>
                <w:sz w:val="19"/>
                <w:szCs w:val="19"/>
                <w:lang w:val="hr-HR"/>
              </w:rPr>
            </w:pPr>
            <w:r w:rsidRPr="00E164D2">
              <w:rPr>
                <w:rFonts w:ascii="Calibri" w:hAnsi="Calibri" w:cs="Arial"/>
                <w:b/>
                <w:color w:val="000000" w:themeColor="text1"/>
                <w:sz w:val="19"/>
                <w:szCs w:val="19"/>
                <w:lang w:val="hr-HR"/>
              </w:rPr>
              <w:t>Banka</w:t>
            </w:r>
          </w:p>
        </w:tc>
        <w:tc>
          <w:tcPr>
            <w:tcW w:w="3180" w:type="dxa"/>
            <w:gridSpan w:val="3"/>
          </w:tcPr>
          <w:p w14:paraId="35C8EDFF" w14:textId="77777777" w:rsidR="00DF6947" w:rsidRPr="00E164D2" w:rsidRDefault="00AD2EF7" w:rsidP="00DF6947">
            <w:pPr>
              <w:tabs>
                <w:tab w:val="right" w:pos="1202"/>
              </w:tabs>
              <w:jc w:val="right"/>
              <w:outlineLvl w:val="0"/>
              <w:rPr>
                <w:rFonts w:ascii="Calibri" w:hAnsi="Calibri" w:cs="Arial"/>
                <w:b/>
                <w:bCs/>
                <w:color w:val="000000" w:themeColor="text1"/>
                <w:sz w:val="19"/>
                <w:szCs w:val="19"/>
                <w:lang w:val="hr-HR"/>
              </w:rPr>
            </w:pPr>
            <w:r w:rsidRPr="00E164D2">
              <w:rPr>
                <w:rFonts w:ascii="Calibri" w:hAnsi="Calibri" w:cs="Arial"/>
                <w:b/>
                <w:bCs/>
                <w:color w:val="000000" w:themeColor="text1"/>
                <w:sz w:val="19"/>
                <w:szCs w:val="19"/>
                <w:lang w:val="hr-HR"/>
              </w:rPr>
              <w:t>31. prosin</w:t>
            </w:r>
            <w:r w:rsidR="0073283D" w:rsidRPr="00E164D2">
              <w:rPr>
                <w:rFonts w:ascii="Calibri" w:hAnsi="Calibri" w:cs="Arial"/>
                <w:b/>
                <w:bCs/>
                <w:color w:val="000000" w:themeColor="text1"/>
                <w:sz w:val="19"/>
                <w:szCs w:val="19"/>
                <w:lang w:val="hr-HR"/>
              </w:rPr>
              <w:t>c</w:t>
            </w:r>
            <w:r w:rsidRPr="00E164D2">
              <w:rPr>
                <w:rFonts w:ascii="Calibri" w:hAnsi="Calibri" w:cs="Arial"/>
                <w:b/>
                <w:bCs/>
                <w:color w:val="000000" w:themeColor="text1"/>
                <w:sz w:val="19"/>
                <w:szCs w:val="19"/>
                <w:lang w:val="hr-HR"/>
              </w:rPr>
              <w:t>a</w:t>
            </w:r>
            <w:r w:rsidR="0073283D" w:rsidRPr="00E164D2">
              <w:rPr>
                <w:rFonts w:ascii="Calibri" w:hAnsi="Calibri" w:cs="Arial"/>
                <w:b/>
                <w:bCs/>
                <w:color w:val="000000" w:themeColor="text1"/>
                <w:sz w:val="19"/>
                <w:szCs w:val="19"/>
                <w:lang w:val="hr-HR"/>
              </w:rPr>
              <w:t xml:space="preserve"> </w:t>
            </w:r>
            <w:r w:rsidR="00710450" w:rsidRPr="00E164D2">
              <w:rPr>
                <w:rFonts w:ascii="Calibri" w:hAnsi="Calibri" w:cs="Arial"/>
                <w:b/>
                <w:bCs/>
                <w:color w:val="000000" w:themeColor="text1"/>
                <w:sz w:val="19"/>
                <w:szCs w:val="19"/>
                <w:lang w:val="hr-HR"/>
              </w:rPr>
              <w:t>2019</w:t>
            </w:r>
            <w:r w:rsidR="00DF6947" w:rsidRPr="00E164D2">
              <w:rPr>
                <w:rFonts w:ascii="Calibri" w:hAnsi="Calibri" w:cs="Arial"/>
                <w:b/>
                <w:bCs/>
                <w:color w:val="000000" w:themeColor="text1"/>
                <w:sz w:val="19"/>
                <w:szCs w:val="19"/>
                <w:lang w:val="hr-HR"/>
              </w:rPr>
              <w:t>.</w:t>
            </w:r>
          </w:p>
        </w:tc>
      </w:tr>
      <w:tr w:rsidR="00E14286" w:rsidRPr="00E164D2" w14:paraId="4FB8DD31" w14:textId="77777777" w:rsidTr="00710450">
        <w:trPr>
          <w:trHeight w:val="311"/>
          <w:jc w:val="center"/>
        </w:trPr>
        <w:tc>
          <w:tcPr>
            <w:tcW w:w="6094" w:type="dxa"/>
            <w:shd w:val="clear" w:color="auto" w:fill="auto"/>
            <w:vAlign w:val="bottom"/>
          </w:tcPr>
          <w:p w14:paraId="75C6FEFD" w14:textId="77777777" w:rsidR="00DF6947" w:rsidRPr="00E164D2" w:rsidRDefault="00DF6947" w:rsidP="00DF6947">
            <w:pPr>
              <w:tabs>
                <w:tab w:val="right" w:pos="1202"/>
              </w:tabs>
              <w:outlineLvl w:val="0"/>
              <w:rPr>
                <w:rFonts w:ascii="Calibri" w:hAnsi="Calibri" w:cs="Arial"/>
                <w:color w:val="000000" w:themeColor="text1"/>
                <w:spacing w:val="-2"/>
                <w:sz w:val="19"/>
                <w:szCs w:val="19"/>
                <w:lang w:val="hr-HR"/>
              </w:rPr>
            </w:pPr>
          </w:p>
        </w:tc>
        <w:tc>
          <w:tcPr>
            <w:tcW w:w="1060" w:type="dxa"/>
            <w:shd w:val="clear" w:color="auto" w:fill="auto"/>
            <w:vAlign w:val="bottom"/>
          </w:tcPr>
          <w:p w14:paraId="6E312FCF" w14:textId="77777777" w:rsidR="00DF6947" w:rsidRPr="00E164D2" w:rsidRDefault="00DF6947" w:rsidP="00DF6947">
            <w:pPr>
              <w:tabs>
                <w:tab w:val="right" w:pos="1202"/>
              </w:tabs>
              <w:jc w:val="right"/>
              <w:outlineLvl w:val="0"/>
              <w:rPr>
                <w:rFonts w:ascii="Calibri" w:hAnsi="Calibri" w:cs="Arial"/>
                <w:b/>
                <w:color w:val="000000" w:themeColor="text1"/>
                <w:spacing w:val="-2"/>
                <w:sz w:val="19"/>
                <w:szCs w:val="19"/>
                <w:lang w:val="hr-HR"/>
              </w:rPr>
            </w:pPr>
            <w:r w:rsidRPr="00E164D2">
              <w:rPr>
                <w:rFonts w:ascii="Calibri" w:hAnsi="Calibri" w:cs="Arial"/>
                <w:b/>
                <w:color w:val="000000" w:themeColor="text1"/>
                <w:spacing w:val="-2"/>
                <w:sz w:val="19"/>
                <w:szCs w:val="19"/>
                <w:lang w:val="hr-HR"/>
              </w:rPr>
              <w:t>Razina 1</w:t>
            </w:r>
          </w:p>
        </w:tc>
        <w:tc>
          <w:tcPr>
            <w:tcW w:w="1060" w:type="dxa"/>
            <w:shd w:val="clear" w:color="auto" w:fill="auto"/>
            <w:vAlign w:val="bottom"/>
          </w:tcPr>
          <w:p w14:paraId="70041ACC" w14:textId="77777777" w:rsidR="00DF6947" w:rsidRPr="00E164D2" w:rsidRDefault="00DF6947" w:rsidP="00DF6947">
            <w:pPr>
              <w:tabs>
                <w:tab w:val="right" w:pos="1202"/>
              </w:tabs>
              <w:jc w:val="right"/>
              <w:outlineLvl w:val="0"/>
              <w:rPr>
                <w:rFonts w:ascii="Calibri" w:hAnsi="Calibri" w:cs="Arial"/>
                <w:b/>
                <w:color w:val="000000" w:themeColor="text1"/>
                <w:spacing w:val="-2"/>
                <w:sz w:val="19"/>
                <w:szCs w:val="19"/>
                <w:lang w:val="hr-HR"/>
              </w:rPr>
            </w:pPr>
            <w:r w:rsidRPr="00E164D2">
              <w:rPr>
                <w:rFonts w:ascii="Calibri" w:hAnsi="Calibri" w:cs="Arial"/>
                <w:b/>
                <w:color w:val="000000" w:themeColor="text1"/>
                <w:spacing w:val="-2"/>
                <w:sz w:val="19"/>
                <w:szCs w:val="19"/>
                <w:lang w:val="hr-HR"/>
              </w:rPr>
              <w:t>Razina 2</w:t>
            </w:r>
          </w:p>
        </w:tc>
        <w:tc>
          <w:tcPr>
            <w:tcW w:w="1060" w:type="dxa"/>
            <w:shd w:val="clear" w:color="auto" w:fill="auto"/>
            <w:vAlign w:val="bottom"/>
          </w:tcPr>
          <w:p w14:paraId="6884F506" w14:textId="77777777" w:rsidR="00DF6947" w:rsidRPr="00E164D2" w:rsidRDefault="00DF6947" w:rsidP="00DF6947">
            <w:pPr>
              <w:tabs>
                <w:tab w:val="right" w:pos="1202"/>
              </w:tabs>
              <w:jc w:val="right"/>
              <w:outlineLvl w:val="0"/>
              <w:rPr>
                <w:rFonts w:ascii="Calibri" w:hAnsi="Calibri" w:cs="Arial"/>
                <w:b/>
                <w:color w:val="000000" w:themeColor="text1"/>
                <w:spacing w:val="-2"/>
                <w:sz w:val="19"/>
                <w:szCs w:val="19"/>
                <w:lang w:val="hr-HR"/>
              </w:rPr>
            </w:pPr>
            <w:r w:rsidRPr="00E164D2">
              <w:rPr>
                <w:rFonts w:ascii="Calibri" w:hAnsi="Calibri" w:cs="Arial"/>
                <w:b/>
                <w:color w:val="000000" w:themeColor="text1"/>
                <w:spacing w:val="-2"/>
                <w:sz w:val="19"/>
                <w:szCs w:val="19"/>
                <w:lang w:val="hr-HR"/>
              </w:rPr>
              <w:t>Razina 3</w:t>
            </w:r>
          </w:p>
        </w:tc>
      </w:tr>
      <w:tr w:rsidR="00E14286" w:rsidRPr="00E164D2" w14:paraId="29310FC1" w14:textId="77777777" w:rsidTr="00710450">
        <w:trPr>
          <w:trHeight w:val="311"/>
          <w:jc w:val="center"/>
        </w:trPr>
        <w:tc>
          <w:tcPr>
            <w:tcW w:w="6094" w:type="dxa"/>
            <w:shd w:val="clear" w:color="auto" w:fill="auto"/>
            <w:vAlign w:val="bottom"/>
          </w:tcPr>
          <w:p w14:paraId="020A7DDE" w14:textId="77777777" w:rsidR="00DF6947" w:rsidRPr="00E164D2" w:rsidRDefault="00DF6947" w:rsidP="00DF6947">
            <w:pPr>
              <w:tabs>
                <w:tab w:val="right" w:pos="1202"/>
              </w:tabs>
              <w:outlineLvl w:val="0"/>
              <w:rPr>
                <w:rFonts w:ascii="Calibri" w:hAnsi="Calibri" w:cs="Arial"/>
                <w:color w:val="000000" w:themeColor="text1"/>
                <w:spacing w:val="-2"/>
                <w:sz w:val="19"/>
                <w:szCs w:val="19"/>
                <w:lang w:val="hr-HR"/>
              </w:rPr>
            </w:pPr>
          </w:p>
        </w:tc>
        <w:tc>
          <w:tcPr>
            <w:tcW w:w="1060" w:type="dxa"/>
            <w:shd w:val="clear" w:color="auto" w:fill="auto"/>
            <w:vAlign w:val="center"/>
          </w:tcPr>
          <w:p w14:paraId="678B51B0" w14:textId="77777777" w:rsidR="00DF6947" w:rsidRPr="00E164D2" w:rsidRDefault="00DF6947" w:rsidP="00DF6947">
            <w:pPr>
              <w:tabs>
                <w:tab w:val="right" w:pos="1202"/>
              </w:tabs>
              <w:jc w:val="right"/>
              <w:outlineLvl w:val="0"/>
              <w:rPr>
                <w:rFonts w:ascii="Calibri" w:hAnsi="Calibri" w:cs="Arial"/>
                <w:b/>
                <w:color w:val="000000" w:themeColor="text1"/>
                <w:spacing w:val="-2"/>
                <w:sz w:val="19"/>
                <w:szCs w:val="19"/>
                <w:lang w:val="hr-HR"/>
              </w:rPr>
            </w:pPr>
            <w:r w:rsidRPr="00E164D2">
              <w:rPr>
                <w:rFonts w:ascii="Calibri" w:hAnsi="Calibri" w:cs="Arial"/>
                <w:b/>
                <w:color w:val="000000" w:themeColor="text1"/>
                <w:spacing w:val="-2"/>
                <w:sz w:val="19"/>
                <w:szCs w:val="19"/>
                <w:lang w:val="hr-HR"/>
              </w:rPr>
              <w:t>000 kuna</w:t>
            </w:r>
          </w:p>
        </w:tc>
        <w:tc>
          <w:tcPr>
            <w:tcW w:w="1060" w:type="dxa"/>
            <w:shd w:val="clear" w:color="auto" w:fill="auto"/>
            <w:vAlign w:val="center"/>
          </w:tcPr>
          <w:p w14:paraId="66C9B4F0" w14:textId="77777777" w:rsidR="00DF6947" w:rsidRPr="00E164D2" w:rsidRDefault="00DF6947" w:rsidP="00DF6947">
            <w:pPr>
              <w:tabs>
                <w:tab w:val="right" w:pos="1202"/>
              </w:tabs>
              <w:jc w:val="right"/>
              <w:outlineLvl w:val="0"/>
              <w:rPr>
                <w:rFonts w:ascii="Calibri" w:hAnsi="Calibri" w:cs="Arial"/>
                <w:b/>
                <w:color w:val="000000" w:themeColor="text1"/>
                <w:spacing w:val="-2"/>
                <w:sz w:val="19"/>
                <w:szCs w:val="19"/>
                <w:lang w:val="hr-HR"/>
              </w:rPr>
            </w:pPr>
            <w:r w:rsidRPr="00E164D2">
              <w:rPr>
                <w:rFonts w:ascii="Calibri" w:hAnsi="Calibri" w:cs="Arial"/>
                <w:b/>
                <w:color w:val="000000" w:themeColor="text1"/>
                <w:spacing w:val="-2"/>
                <w:sz w:val="19"/>
                <w:szCs w:val="19"/>
                <w:lang w:val="hr-HR"/>
              </w:rPr>
              <w:t>000 kuna</w:t>
            </w:r>
          </w:p>
        </w:tc>
        <w:tc>
          <w:tcPr>
            <w:tcW w:w="1060" w:type="dxa"/>
            <w:shd w:val="clear" w:color="auto" w:fill="auto"/>
            <w:vAlign w:val="center"/>
          </w:tcPr>
          <w:p w14:paraId="632F5086" w14:textId="77777777" w:rsidR="00DF6947" w:rsidRPr="00E164D2" w:rsidRDefault="00DF6947" w:rsidP="00DF6947">
            <w:pPr>
              <w:tabs>
                <w:tab w:val="right" w:pos="1202"/>
              </w:tabs>
              <w:jc w:val="right"/>
              <w:outlineLvl w:val="0"/>
              <w:rPr>
                <w:rFonts w:ascii="Calibri" w:hAnsi="Calibri" w:cs="Arial"/>
                <w:b/>
                <w:color w:val="000000" w:themeColor="text1"/>
                <w:spacing w:val="-2"/>
                <w:sz w:val="19"/>
                <w:szCs w:val="19"/>
                <w:lang w:val="hr-HR"/>
              </w:rPr>
            </w:pPr>
            <w:r w:rsidRPr="00E164D2">
              <w:rPr>
                <w:rFonts w:ascii="Calibri" w:hAnsi="Calibri" w:cs="Arial"/>
                <w:b/>
                <w:color w:val="000000" w:themeColor="text1"/>
                <w:spacing w:val="-2"/>
                <w:sz w:val="19"/>
                <w:szCs w:val="19"/>
                <w:lang w:val="hr-HR"/>
              </w:rPr>
              <w:t>000 kuna</w:t>
            </w:r>
          </w:p>
        </w:tc>
      </w:tr>
      <w:tr w:rsidR="00E14286" w:rsidRPr="00E164D2" w14:paraId="49E75E9D" w14:textId="77777777" w:rsidTr="00710450">
        <w:trPr>
          <w:trHeight w:val="306"/>
          <w:jc w:val="center"/>
        </w:trPr>
        <w:tc>
          <w:tcPr>
            <w:tcW w:w="6094" w:type="dxa"/>
            <w:vAlign w:val="bottom"/>
          </w:tcPr>
          <w:p w14:paraId="5A36283E" w14:textId="77777777" w:rsidR="00DF6947" w:rsidRPr="00E164D2" w:rsidRDefault="00DF6947" w:rsidP="00DF6947">
            <w:pPr>
              <w:tabs>
                <w:tab w:val="right" w:pos="1202"/>
              </w:tabs>
              <w:outlineLvl w:val="0"/>
              <w:rPr>
                <w:rFonts w:ascii="Calibri" w:hAnsi="Calibri" w:cs="Arial"/>
                <w:color w:val="000000" w:themeColor="text1"/>
                <w:spacing w:val="-2"/>
                <w:sz w:val="19"/>
                <w:szCs w:val="19"/>
                <w:lang w:val="hr-HR"/>
              </w:rPr>
            </w:pPr>
            <w:r w:rsidRPr="00E164D2">
              <w:rPr>
                <w:rFonts w:ascii="Calibri" w:hAnsi="Calibri" w:cs="Arial"/>
                <w:b/>
                <w:color w:val="000000" w:themeColor="text1"/>
                <w:sz w:val="19"/>
                <w:szCs w:val="19"/>
                <w:lang w:val="hr-HR"/>
              </w:rPr>
              <w:t xml:space="preserve">Financijska imovina po fer vrijednosti kroz </w:t>
            </w:r>
            <w:r w:rsidR="008A2CC2" w:rsidRPr="00E164D2">
              <w:rPr>
                <w:rFonts w:ascii="Calibri" w:hAnsi="Calibri" w:cs="Arial"/>
                <w:b/>
                <w:color w:val="000000" w:themeColor="text1"/>
                <w:sz w:val="19"/>
                <w:szCs w:val="19"/>
                <w:lang w:val="hr-HR"/>
              </w:rPr>
              <w:t>dobit ili gubitak</w:t>
            </w:r>
            <w:r w:rsidRPr="00E164D2">
              <w:rPr>
                <w:rFonts w:ascii="Calibri" w:hAnsi="Calibri" w:cs="Arial"/>
                <w:b/>
                <w:color w:val="000000" w:themeColor="text1"/>
                <w:sz w:val="19"/>
                <w:szCs w:val="19"/>
                <w:lang w:val="hr-HR"/>
              </w:rPr>
              <w:t>:</w:t>
            </w:r>
          </w:p>
        </w:tc>
        <w:tc>
          <w:tcPr>
            <w:tcW w:w="1060" w:type="dxa"/>
            <w:vAlign w:val="bottom"/>
          </w:tcPr>
          <w:p w14:paraId="6AB2B726" w14:textId="77777777" w:rsidR="00DF6947" w:rsidRPr="00E164D2" w:rsidRDefault="00DF6947" w:rsidP="00DF6947">
            <w:pPr>
              <w:tabs>
                <w:tab w:val="right" w:pos="1202"/>
              </w:tabs>
              <w:jc w:val="right"/>
              <w:outlineLvl w:val="0"/>
              <w:rPr>
                <w:rFonts w:ascii="Calibri" w:hAnsi="Calibri" w:cs="Arial"/>
                <w:b/>
                <w:color w:val="000000" w:themeColor="text1"/>
                <w:spacing w:val="-2"/>
                <w:sz w:val="19"/>
                <w:szCs w:val="19"/>
                <w:lang w:val="hr-HR"/>
              </w:rPr>
            </w:pPr>
          </w:p>
        </w:tc>
        <w:tc>
          <w:tcPr>
            <w:tcW w:w="1060" w:type="dxa"/>
            <w:vAlign w:val="bottom"/>
          </w:tcPr>
          <w:p w14:paraId="65292AD5" w14:textId="77777777" w:rsidR="00DF6947" w:rsidRPr="00E164D2" w:rsidRDefault="00DF6947" w:rsidP="00DF6947">
            <w:pPr>
              <w:tabs>
                <w:tab w:val="right" w:pos="1202"/>
              </w:tabs>
              <w:jc w:val="right"/>
              <w:outlineLvl w:val="0"/>
              <w:rPr>
                <w:rFonts w:ascii="Calibri" w:hAnsi="Calibri" w:cs="Arial"/>
                <w:b/>
                <w:color w:val="000000" w:themeColor="text1"/>
                <w:spacing w:val="-2"/>
                <w:sz w:val="19"/>
                <w:szCs w:val="19"/>
                <w:lang w:val="hr-HR"/>
              </w:rPr>
            </w:pPr>
          </w:p>
        </w:tc>
        <w:tc>
          <w:tcPr>
            <w:tcW w:w="1060" w:type="dxa"/>
            <w:vAlign w:val="bottom"/>
          </w:tcPr>
          <w:p w14:paraId="775D1B25" w14:textId="77777777" w:rsidR="00DF6947" w:rsidRPr="00E164D2" w:rsidRDefault="00DF6947" w:rsidP="00DF6947">
            <w:pPr>
              <w:tabs>
                <w:tab w:val="right" w:pos="1202"/>
              </w:tabs>
              <w:jc w:val="right"/>
              <w:outlineLvl w:val="0"/>
              <w:rPr>
                <w:rFonts w:ascii="Calibri" w:hAnsi="Calibri" w:cs="Arial"/>
                <w:b/>
                <w:color w:val="000000" w:themeColor="text1"/>
                <w:spacing w:val="-2"/>
                <w:sz w:val="19"/>
                <w:szCs w:val="19"/>
                <w:lang w:val="hr-HR"/>
              </w:rPr>
            </w:pPr>
          </w:p>
        </w:tc>
      </w:tr>
      <w:tr w:rsidR="00E14286" w:rsidRPr="00E164D2" w14:paraId="2D6DE5CD" w14:textId="77777777" w:rsidTr="00710450">
        <w:trPr>
          <w:trHeight w:hRule="exact" w:val="266"/>
          <w:jc w:val="center"/>
        </w:trPr>
        <w:tc>
          <w:tcPr>
            <w:tcW w:w="6094" w:type="dxa"/>
            <w:vAlign w:val="bottom"/>
          </w:tcPr>
          <w:p w14:paraId="4C2596C2" w14:textId="77777777" w:rsidR="000B54A1" w:rsidRPr="00E164D2" w:rsidRDefault="000B54A1" w:rsidP="000B54A1">
            <w:pPr>
              <w:tabs>
                <w:tab w:val="right" w:pos="1202"/>
              </w:tabs>
              <w:outlineLvl w:val="0"/>
              <w:rPr>
                <w:rFonts w:ascii="Calibri" w:hAnsi="Calibri" w:cs="Arial"/>
                <w:b/>
                <w:i/>
                <w:color w:val="000000" w:themeColor="text1"/>
                <w:sz w:val="19"/>
                <w:szCs w:val="19"/>
                <w:lang w:val="hr-HR"/>
              </w:rPr>
            </w:pPr>
            <w:r w:rsidRPr="00E164D2">
              <w:rPr>
                <w:rFonts w:ascii="Calibri" w:hAnsi="Calibri" w:cs="Arial"/>
                <w:b/>
                <w:i/>
                <w:color w:val="000000" w:themeColor="text1"/>
                <w:sz w:val="19"/>
                <w:szCs w:val="19"/>
                <w:lang w:val="hr-HR"/>
              </w:rPr>
              <w:t>Krediti po fer vrijednosti kroz dobit ili gubitak:</w:t>
            </w:r>
          </w:p>
        </w:tc>
        <w:tc>
          <w:tcPr>
            <w:tcW w:w="1060" w:type="dxa"/>
            <w:tcBorders>
              <w:top w:val="nil"/>
              <w:left w:val="nil"/>
              <w:right w:val="nil"/>
            </w:tcBorders>
            <w:shd w:val="clear" w:color="auto" w:fill="auto"/>
            <w:vAlign w:val="bottom"/>
          </w:tcPr>
          <w:p w14:paraId="591575A1" w14:textId="77777777" w:rsidR="000B54A1" w:rsidRPr="00E164D2" w:rsidRDefault="000B54A1" w:rsidP="000B54A1">
            <w:pPr>
              <w:tabs>
                <w:tab w:val="right" w:pos="1202"/>
              </w:tabs>
              <w:jc w:val="right"/>
              <w:outlineLvl w:val="0"/>
              <w:rPr>
                <w:rFonts w:ascii="Calibri" w:hAnsi="Calibri" w:cs="Arial"/>
                <w:color w:val="000000" w:themeColor="text1"/>
                <w:sz w:val="19"/>
                <w:szCs w:val="19"/>
                <w:lang w:val="hr-HR"/>
              </w:rPr>
            </w:pPr>
          </w:p>
        </w:tc>
        <w:tc>
          <w:tcPr>
            <w:tcW w:w="1060" w:type="dxa"/>
            <w:tcBorders>
              <w:top w:val="nil"/>
              <w:left w:val="nil"/>
              <w:right w:val="nil"/>
            </w:tcBorders>
            <w:shd w:val="clear" w:color="auto" w:fill="auto"/>
            <w:vAlign w:val="bottom"/>
          </w:tcPr>
          <w:p w14:paraId="274E8392" w14:textId="77777777" w:rsidR="000B54A1" w:rsidRPr="00E164D2" w:rsidRDefault="000B54A1" w:rsidP="000B54A1">
            <w:pPr>
              <w:tabs>
                <w:tab w:val="right" w:pos="1202"/>
              </w:tabs>
              <w:jc w:val="right"/>
              <w:outlineLvl w:val="0"/>
              <w:rPr>
                <w:rFonts w:ascii="Calibri" w:hAnsi="Calibri" w:cs="Arial"/>
                <w:color w:val="000000" w:themeColor="text1"/>
                <w:sz w:val="19"/>
                <w:szCs w:val="19"/>
                <w:lang w:val="hr-HR"/>
              </w:rPr>
            </w:pPr>
          </w:p>
        </w:tc>
        <w:tc>
          <w:tcPr>
            <w:tcW w:w="1060" w:type="dxa"/>
            <w:tcBorders>
              <w:top w:val="nil"/>
              <w:left w:val="nil"/>
              <w:right w:val="nil"/>
            </w:tcBorders>
            <w:shd w:val="clear" w:color="auto" w:fill="auto"/>
            <w:vAlign w:val="bottom"/>
          </w:tcPr>
          <w:p w14:paraId="0A1A48F7" w14:textId="77777777" w:rsidR="000B54A1" w:rsidRPr="00E164D2" w:rsidRDefault="000B54A1" w:rsidP="000B54A1">
            <w:pPr>
              <w:tabs>
                <w:tab w:val="right" w:pos="1202"/>
              </w:tabs>
              <w:jc w:val="right"/>
              <w:outlineLvl w:val="0"/>
              <w:rPr>
                <w:rFonts w:ascii="Calibri" w:hAnsi="Calibri" w:cs="Arial"/>
                <w:color w:val="000000" w:themeColor="text1"/>
                <w:sz w:val="19"/>
                <w:szCs w:val="19"/>
                <w:lang w:val="hr-HR"/>
              </w:rPr>
            </w:pPr>
          </w:p>
        </w:tc>
      </w:tr>
      <w:tr w:rsidR="008F488E" w:rsidRPr="00E164D2" w14:paraId="1871EEBB" w14:textId="77777777" w:rsidTr="00710450">
        <w:trPr>
          <w:trHeight w:hRule="exact" w:val="284"/>
          <w:jc w:val="center"/>
        </w:trPr>
        <w:tc>
          <w:tcPr>
            <w:tcW w:w="6094" w:type="dxa"/>
            <w:vAlign w:val="bottom"/>
          </w:tcPr>
          <w:p w14:paraId="6C15BA8B" w14:textId="77777777" w:rsidR="008F488E" w:rsidRPr="00E164D2" w:rsidRDefault="008F488E" w:rsidP="008F488E">
            <w:pPr>
              <w:tabs>
                <w:tab w:val="right" w:pos="1202"/>
              </w:tabs>
              <w:outlineLvl w:val="0"/>
              <w:rPr>
                <w:rFonts w:ascii="Calibri" w:hAnsi="Calibri" w:cs="Arial"/>
                <w:color w:val="000000" w:themeColor="text1"/>
                <w:sz w:val="19"/>
                <w:szCs w:val="19"/>
                <w:lang w:val="hr-HR"/>
              </w:rPr>
            </w:pPr>
            <w:proofErr w:type="spellStart"/>
            <w:r w:rsidRPr="00E164D2">
              <w:rPr>
                <w:rFonts w:ascii="Calibri" w:hAnsi="Calibri" w:cs="Arial"/>
                <w:color w:val="000000" w:themeColor="text1"/>
                <w:sz w:val="19"/>
                <w:szCs w:val="19"/>
                <w:lang w:val="hr-HR"/>
              </w:rPr>
              <w:t>Mezzanine</w:t>
            </w:r>
            <w:proofErr w:type="spellEnd"/>
            <w:r w:rsidRPr="00E164D2">
              <w:rPr>
                <w:rFonts w:ascii="Calibri" w:hAnsi="Calibri" w:cs="Arial"/>
                <w:color w:val="000000" w:themeColor="text1"/>
                <w:sz w:val="19"/>
                <w:szCs w:val="19"/>
                <w:lang w:val="hr-HR"/>
              </w:rPr>
              <w:t xml:space="preserve"> krediti</w:t>
            </w:r>
          </w:p>
        </w:tc>
        <w:tc>
          <w:tcPr>
            <w:tcW w:w="1060" w:type="dxa"/>
            <w:tcBorders>
              <w:top w:val="nil"/>
              <w:left w:val="nil"/>
              <w:right w:val="nil"/>
            </w:tcBorders>
            <w:shd w:val="clear" w:color="auto" w:fill="auto"/>
            <w:vAlign w:val="bottom"/>
          </w:tcPr>
          <w:p w14:paraId="18A254DE" w14:textId="77777777" w:rsidR="008F488E" w:rsidRPr="00E164D2" w:rsidRDefault="008F488E" w:rsidP="008F488E">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right w:val="nil"/>
            </w:tcBorders>
            <w:shd w:val="clear" w:color="auto" w:fill="auto"/>
            <w:vAlign w:val="bottom"/>
          </w:tcPr>
          <w:p w14:paraId="269E918E" w14:textId="77777777" w:rsidR="008F488E" w:rsidRPr="00E164D2" w:rsidRDefault="008F488E" w:rsidP="008F488E">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right w:val="nil"/>
            </w:tcBorders>
            <w:shd w:val="clear" w:color="auto" w:fill="auto"/>
            <w:vAlign w:val="bottom"/>
          </w:tcPr>
          <w:p w14:paraId="2C42C450" w14:textId="77777777" w:rsidR="008F488E" w:rsidRPr="00E164D2" w:rsidRDefault="008F488E" w:rsidP="008F488E">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2.234</w:t>
            </w:r>
          </w:p>
        </w:tc>
      </w:tr>
      <w:tr w:rsidR="00E14286" w:rsidRPr="00E164D2" w14:paraId="78C16C09" w14:textId="77777777" w:rsidTr="00710450">
        <w:trPr>
          <w:trHeight w:hRule="exact" w:val="340"/>
          <w:jc w:val="center"/>
        </w:trPr>
        <w:tc>
          <w:tcPr>
            <w:tcW w:w="6094" w:type="dxa"/>
            <w:vAlign w:val="bottom"/>
          </w:tcPr>
          <w:p w14:paraId="65E04237" w14:textId="77777777" w:rsidR="00DF6947" w:rsidRPr="00E164D2" w:rsidRDefault="00DF6947" w:rsidP="00DF6947">
            <w:pPr>
              <w:tabs>
                <w:tab w:val="right" w:pos="1202"/>
              </w:tabs>
              <w:outlineLvl w:val="0"/>
              <w:rPr>
                <w:rFonts w:ascii="Calibri" w:hAnsi="Calibri" w:cs="Arial"/>
                <w:b/>
                <w:i/>
                <w:color w:val="000000" w:themeColor="text1"/>
                <w:sz w:val="19"/>
                <w:szCs w:val="19"/>
                <w:lang w:val="hr-HR"/>
              </w:rPr>
            </w:pPr>
            <w:r w:rsidRPr="00E164D2">
              <w:rPr>
                <w:rFonts w:ascii="Calibri" w:hAnsi="Calibri" w:cs="Arial"/>
                <w:b/>
                <w:i/>
                <w:color w:val="000000" w:themeColor="text1"/>
                <w:sz w:val="19"/>
                <w:szCs w:val="19"/>
                <w:lang w:val="hr-HR"/>
              </w:rPr>
              <w:t>Ulaganja u investicijske fondove:</w:t>
            </w:r>
          </w:p>
        </w:tc>
        <w:tc>
          <w:tcPr>
            <w:tcW w:w="1060" w:type="dxa"/>
            <w:tcBorders>
              <w:top w:val="nil"/>
              <w:left w:val="nil"/>
              <w:right w:val="nil"/>
            </w:tcBorders>
            <w:shd w:val="clear" w:color="auto" w:fill="auto"/>
            <w:vAlign w:val="bottom"/>
          </w:tcPr>
          <w:p w14:paraId="6759205A"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c>
          <w:tcPr>
            <w:tcW w:w="1060" w:type="dxa"/>
            <w:tcBorders>
              <w:top w:val="nil"/>
              <w:left w:val="nil"/>
              <w:right w:val="nil"/>
            </w:tcBorders>
            <w:shd w:val="clear" w:color="auto" w:fill="auto"/>
            <w:vAlign w:val="bottom"/>
          </w:tcPr>
          <w:p w14:paraId="613B1DDF"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c>
          <w:tcPr>
            <w:tcW w:w="1060" w:type="dxa"/>
            <w:tcBorders>
              <w:top w:val="nil"/>
              <w:left w:val="nil"/>
              <w:right w:val="nil"/>
            </w:tcBorders>
            <w:shd w:val="clear" w:color="auto" w:fill="auto"/>
            <w:vAlign w:val="bottom"/>
          </w:tcPr>
          <w:p w14:paraId="33F5D38C"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r>
      <w:tr w:rsidR="00E14286" w:rsidRPr="00E164D2" w14:paraId="2DCC9E7B" w14:textId="77777777" w:rsidTr="00710450">
        <w:trPr>
          <w:trHeight w:hRule="exact" w:val="511"/>
          <w:jc w:val="center"/>
        </w:trPr>
        <w:tc>
          <w:tcPr>
            <w:tcW w:w="6094" w:type="dxa"/>
            <w:vAlign w:val="center"/>
          </w:tcPr>
          <w:p w14:paraId="2F5A8EBB" w14:textId="77777777" w:rsidR="00DF6947" w:rsidRPr="00E164D2" w:rsidRDefault="00DF6947">
            <w:pPr>
              <w:tabs>
                <w:tab w:val="right" w:pos="1202"/>
              </w:tabs>
              <w:outlineLvl w:val="0"/>
              <w:rPr>
                <w:rFonts w:ascii="Calibri" w:hAnsi="Calibri" w:cs="Arial"/>
                <w:b/>
                <w:i/>
                <w:color w:val="000000" w:themeColor="text1"/>
                <w:sz w:val="19"/>
                <w:szCs w:val="19"/>
                <w:lang w:val="hr-HR"/>
              </w:rPr>
            </w:pPr>
            <w:r w:rsidRPr="00E164D2">
              <w:rPr>
                <w:rFonts w:ascii="Calibri" w:hAnsi="Calibri" w:cs="Arial"/>
                <w:color w:val="000000" w:themeColor="text1"/>
                <w:sz w:val="19"/>
                <w:szCs w:val="19"/>
                <w:lang w:val="hr-HR"/>
              </w:rPr>
              <w:t>Udjeli u investicijskim fondovima po</w:t>
            </w:r>
            <w:r w:rsidR="008A2CC2" w:rsidRPr="00E164D2">
              <w:rPr>
                <w:color w:val="000000" w:themeColor="text1"/>
                <w:sz w:val="19"/>
                <w:szCs w:val="19"/>
                <w:lang w:val="hr-HR"/>
              </w:rPr>
              <w:t xml:space="preserve"> </w:t>
            </w:r>
            <w:r w:rsidR="008A2CC2" w:rsidRPr="00E164D2">
              <w:rPr>
                <w:rFonts w:ascii="Calibri" w:hAnsi="Calibri" w:cs="Arial"/>
                <w:color w:val="000000" w:themeColor="text1"/>
                <w:sz w:val="19"/>
                <w:szCs w:val="19"/>
                <w:lang w:val="hr-HR"/>
              </w:rPr>
              <w:t>fer vrijednosti kroz dobit ili gubitak</w:t>
            </w:r>
          </w:p>
        </w:tc>
        <w:tc>
          <w:tcPr>
            <w:tcW w:w="1060" w:type="dxa"/>
            <w:tcBorders>
              <w:top w:val="nil"/>
              <w:left w:val="nil"/>
              <w:right w:val="nil"/>
            </w:tcBorders>
            <w:shd w:val="clear" w:color="auto" w:fill="auto"/>
            <w:vAlign w:val="bottom"/>
          </w:tcPr>
          <w:p w14:paraId="40226058"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191.029</w:t>
            </w:r>
          </w:p>
        </w:tc>
        <w:tc>
          <w:tcPr>
            <w:tcW w:w="1060" w:type="dxa"/>
            <w:tcBorders>
              <w:top w:val="nil"/>
              <w:left w:val="nil"/>
              <w:right w:val="nil"/>
            </w:tcBorders>
            <w:shd w:val="clear" w:color="auto" w:fill="auto"/>
            <w:vAlign w:val="bottom"/>
          </w:tcPr>
          <w:p w14:paraId="01D6E398"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right w:val="nil"/>
            </w:tcBorders>
            <w:shd w:val="clear" w:color="auto" w:fill="auto"/>
            <w:vAlign w:val="bottom"/>
          </w:tcPr>
          <w:p w14:paraId="2BE5E69B"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r>
      <w:tr w:rsidR="00E14286" w:rsidRPr="00E164D2" w14:paraId="2D43EAEF" w14:textId="77777777" w:rsidTr="00710450">
        <w:trPr>
          <w:trHeight w:val="216"/>
          <w:jc w:val="center"/>
        </w:trPr>
        <w:tc>
          <w:tcPr>
            <w:tcW w:w="6094" w:type="dxa"/>
            <w:vAlign w:val="bottom"/>
          </w:tcPr>
          <w:p w14:paraId="1DE89AD2" w14:textId="77777777" w:rsidR="00DF6947" w:rsidRPr="00E164D2" w:rsidRDefault="00DF6947" w:rsidP="00DF6947">
            <w:pPr>
              <w:tabs>
                <w:tab w:val="right" w:pos="1202"/>
              </w:tabs>
              <w:outlineLvl w:val="0"/>
              <w:rPr>
                <w:rFonts w:ascii="Calibri" w:hAnsi="Calibri" w:cs="Arial"/>
                <w:b/>
                <w:color w:val="000000" w:themeColor="text1"/>
                <w:sz w:val="19"/>
                <w:szCs w:val="19"/>
                <w:lang w:val="hr-HR"/>
              </w:rPr>
            </w:pPr>
            <w:r w:rsidRPr="00E164D2">
              <w:rPr>
                <w:rFonts w:ascii="Calibri" w:hAnsi="Calibri" w:cs="Arial"/>
                <w:b/>
                <w:color w:val="000000" w:themeColor="text1"/>
                <w:sz w:val="19"/>
                <w:szCs w:val="19"/>
                <w:lang w:val="hr-HR"/>
              </w:rPr>
              <w:t>Vlasnički vrijednosni papiri:</w:t>
            </w:r>
          </w:p>
          <w:p w14:paraId="7F881E5C" w14:textId="77777777" w:rsidR="00DF6947" w:rsidRPr="00E164D2" w:rsidRDefault="00DF6947" w:rsidP="00DF6947">
            <w:pPr>
              <w:tabs>
                <w:tab w:val="right" w:pos="1202"/>
              </w:tabs>
              <w:outlineLvl w:val="0"/>
              <w:rPr>
                <w:rFonts w:ascii="Calibri" w:hAnsi="Calibri" w:cs="Arial"/>
                <w:b/>
                <w:i/>
                <w:color w:val="000000" w:themeColor="text1"/>
                <w:spacing w:val="-2"/>
                <w:sz w:val="19"/>
                <w:szCs w:val="19"/>
                <w:lang w:val="hr-HR"/>
              </w:rPr>
            </w:pPr>
            <w:r w:rsidRPr="00E164D2">
              <w:rPr>
                <w:rFonts w:ascii="Calibri" w:hAnsi="Calibri" w:cs="Arial"/>
                <w:b/>
                <w:i/>
                <w:color w:val="000000" w:themeColor="text1"/>
                <w:spacing w:val="-2"/>
                <w:sz w:val="19"/>
                <w:szCs w:val="19"/>
                <w:lang w:val="hr-HR"/>
              </w:rPr>
              <w:t>Vlasnički vrijednosni papiri koji kotiraju:</w:t>
            </w:r>
          </w:p>
          <w:p w14:paraId="2401B8D8" w14:textId="77777777" w:rsidR="00DF6947" w:rsidRPr="00E164D2" w:rsidRDefault="00DF6947" w:rsidP="00DF6947">
            <w:pPr>
              <w:tabs>
                <w:tab w:val="right" w:pos="1202"/>
              </w:tabs>
              <w:outlineLvl w:val="0"/>
              <w:rPr>
                <w:rFonts w:ascii="Calibri" w:hAnsi="Calibri" w:cs="Arial"/>
                <w:color w:val="000000" w:themeColor="text1"/>
                <w:sz w:val="19"/>
                <w:szCs w:val="19"/>
                <w:lang w:val="hr-HR"/>
              </w:rPr>
            </w:pPr>
            <w:r w:rsidRPr="00E164D2">
              <w:rPr>
                <w:rFonts w:ascii="Calibri" w:hAnsi="Calibri" w:cs="Arial"/>
                <w:color w:val="000000" w:themeColor="text1"/>
                <w:sz w:val="19"/>
                <w:szCs w:val="19"/>
                <w:lang w:val="hr-HR"/>
              </w:rPr>
              <w:t>Dionice trgovačkih društava</w:t>
            </w:r>
          </w:p>
        </w:tc>
        <w:tc>
          <w:tcPr>
            <w:tcW w:w="1060" w:type="dxa"/>
            <w:tcBorders>
              <w:top w:val="nil"/>
              <w:left w:val="nil"/>
              <w:right w:val="nil"/>
            </w:tcBorders>
            <w:shd w:val="clear" w:color="auto" w:fill="auto"/>
            <w:vAlign w:val="bottom"/>
          </w:tcPr>
          <w:p w14:paraId="711CEF09"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c>
          <w:tcPr>
            <w:tcW w:w="1060" w:type="dxa"/>
            <w:tcBorders>
              <w:top w:val="nil"/>
              <w:left w:val="nil"/>
              <w:right w:val="nil"/>
            </w:tcBorders>
            <w:shd w:val="clear" w:color="auto" w:fill="auto"/>
            <w:vAlign w:val="bottom"/>
          </w:tcPr>
          <w:p w14:paraId="7E0B31CA"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c>
          <w:tcPr>
            <w:tcW w:w="1060" w:type="dxa"/>
            <w:tcBorders>
              <w:top w:val="nil"/>
              <w:left w:val="nil"/>
              <w:right w:val="nil"/>
            </w:tcBorders>
            <w:shd w:val="clear" w:color="auto" w:fill="auto"/>
            <w:vAlign w:val="bottom"/>
          </w:tcPr>
          <w:p w14:paraId="0E82069A"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r>
      <w:tr w:rsidR="00E14286" w:rsidRPr="00E164D2" w14:paraId="50FCE316" w14:textId="77777777" w:rsidTr="00710450">
        <w:trPr>
          <w:trHeight w:val="216"/>
          <w:jc w:val="center"/>
        </w:trPr>
        <w:tc>
          <w:tcPr>
            <w:tcW w:w="6094" w:type="dxa"/>
            <w:vAlign w:val="bottom"/>
          </w:tcPr>
          <w:p w14:paraId="21989404" w14:textId="77777777" w:rsidR="00DF6947" w:rsidRPr="00E164D2" w:rsidRDefault="00DF6947" w:rsidP="00DF6947">
            <w:pPr>
              <w:tabs>
                <w:tab w:val="right" w:pos="1202"/>
              </w:tabs>
              <w:outlineLvl w:val="0"/>
              <w:rPr>
                <w:rFonts w:ascii="Calibri" w:hAnsi="Calibri" w:cs="Arial"/>
                <w:color w:val="000000" w:themeColor="text1"/>
                <w:sz w:val="19"/>
                <w:szCs w:val="19"/>
                <w:lang w:val="hr-HR"/>
              </w:rPr>
            </w:pPr>
            <w:r w:rsidRPr="00E164D2">
              <w:rPr>
                <w:rFonts w:ascii="Calibri" w:hAnsi="Calibri" w:cs="Arial"/>
                <w:b/>
                <w:i/>
                <w:color w:val="000000" w:themeColor="text1"/>
                <w:spacing w:val="-2"/>
                <w:sz w:val="19"/>
                <w:szCs w:val="19"/>
                <w:lang w:val="hr-HR"/>
              </w:rPr>
              <w:t>Vlasnički vrijednosni papiri koji ne kotiraju:</w:t>
            </w:r>
          </w:p>
        </w:tc>
        <w:tc>
          <w:tcPr>
            <w:tcW w:w="1060" w:type="dxa"/>
            <w:tcBorders>
              <w:left w:val="nil"/>
              <w:right w:val="nil"/>
            </w:tcBorders>
            <w:shd w:val="clear" w:color="auto" w:fill="auto"/>
            <w:vAlign w:val="bottom"/>
          </w:tcPr>
          <w:p w14:paraId="757311FA"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c>
          <w:tcPr>
            <w:tcW w:w="1060" w:type="dxa"/>
            <w:tcBorders>
              <w:top w:val="nil"/>
              <w:left w:val="nil"/>
              <w:right w:val="nil"/>
            </w:tcBorders>
            <w:shd w:val="clear" w:color="auto" w:fill="auto"/>
            <w:vAlign w:val="bottom"/>
          </w:tcPr>
          <w:p w14:paraId="5A858A52"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c>
          <w:tcPr>
            <w:tcW w:w="1060" w:type="dxa"/>
            <w:tcBorders>
              <w:top w:val="nil"/>
              <w:left w:val="nil"/>
              <w:right w:val="nil"/>
            </w:tcBorders>
            <w:shd w:val="clear" w:color="auto" w:fill="auto"/>
            <w:vAlign w:val="bottom"/>
          </w:tcPr>
          <w:p w14:paraId="50185836"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r>
      <w:tr w:rsidR="00E14286" w:rsidRPr="00E164D2" w14:paraId="6B86AB24" w14:textId="77777777" w:rsidTr="00710450">
        <w:trPr>
          <w:trHeight w:hRule="exact" w:val="284"/>
          <w:jc w:val="center"/>
        </w:trPr>
        <w:tc>
          <w:tcPr>
            <w:tcW w:w="6094" w:type="dxa"/>
            <w:vAlign w:val="bottom"/>
          </w:tcPr>
          <w:p w14:paraId="10A0AA2C" w14:textId="77777777" w:rsidR="00DF6947" w:rsidRPr="00E164D2" w:rsidRDefault="00DF6947" w:rsidP="00DF6947">
            <w:pPr>
              <w:tabs>
                <w:tab w:val="right" w:pos="1202"/>
              </w:tabs>
              <w:outlineLvl w:val="0"/>
              <w:rPr>
                <w:rFonts w:ascii="Calibri" w:hAnsi="Calibri" w:cs="Arial"/>
                <w:b/>
                <w:i/>
                <w:color w:val="000000" w:themeColor="text1"/>
                <w:spacing w:val="-2"/>
                <w:sz w:val="19"/>
                <w:szCs w:val="19"/>
                <w:lang w:val="hr-HR"/>
              </w:rPr>
            </w:pPr>
            <w:r w:rsidRPr="00E164D2">
              <w:rPr>
                <w:rFonts w:ascii="Calibri" w:hAnsi="Calibri" w:cs="Arial"/>
                <w:color w:val="000000" w:themeColor="text1"/>
                <w:sz w:val="19"/>
                <w:szCs w:val="19"/>
                <w:lang w:val="hr-HR"/>
              </w:rPr>
              <w:t>Dionice trgovačkih društava</w:t>
            </w:r>
          </w:p>
        </w:tc>
        <w:tc>
          <w:tcPr>
            <w:tcW w:w="1060" w:type="dxa"/>
            <w:tcBorders>
              <w:left w:val="nil"/>
              <w:right w:val="nil"/>
            </w:tcBorders>
            <w:shd w:val="clear" w:color="auto" w:fill="auto"/>
            <w:vAlign w:val="bottom"/>
          </w:tcPr>
          <w:p w14:paraId="7EAD1207"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right w:val="nil"/>
            </w:tcBorders>
            <w:shd w:val="clear" w:color="auto" w:fill="auto"/>
            <w:vAlign w:val="bottom"/>
          </w:tcPr>
          <w:p w14:paraId="509991A6"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right w:val="nil"/>
            </w:tcBorders>
            <w:shd w:val="clear" w:color="auto" w:fill="auto"/>
            <w:vAlign w:val="bottom"/>
          </w:tcPr>
          <w:p w14:paraId="2E7577EE"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31</w:t>
            </w:r>
          </w:p>
        </w:tc>
      </w:tr>
      <w:tr w:rsidR="008F488E" w:rsidRPr="00E164D2" w14:paraId="60C59DA9" w14:textId="77777777" w:rsidTr="00710450">
        <w:trPr>
          <w:trHeight w:hRule="exact" w:val="284"/>
          <w:jc w:val="center"/>
        </w:trPr>
        <w:tc>
          <w:tcPr>
            <w:tcW w:w="6094" w:type="dxa"/>
            <w:vAlign w:val="bottom"/>
          </w:tcPr>
          <w:p w14:paraId="2860816F" w14:textId="77777777" w:rsidR="008F488E" w:rsidRPr="00E164D2" w:rsidRDefault="008F488E" w:rsidP="00DF6947">
            <w:pPr>
              <w:tabs>
                <w:tab w:val="right" w:pos="1202"/>
              </w:tabs>
              <w:outlineLvl w:val="0"/>
              <w:rPr>
                <w:rFonts w:ascii="Calibri" w:hAnsi="Calibri" w:cs="Arial"/>
                <w:color w:val="000000" w:themeColor="text1"/>
                <w:sz w:val="19"/>
                <w:szCs w:val="19"/>
                <w:lang w:val="hr-HR"/>
              </w:rPr>
            </w:pPr>
            <w:r w:rsidRPr="008F488E">
              <w:rPr>
                <w:rFonts w:ascii="Calibri" w:hAnsi="Calibri" w:cs="Arial"/>
                <w:color w:val="000000" w:themeColor="text1"/>
                <w:sz w:val="19"/>
                <w:szCs w:val="19"/>
                <w:lang w:val="hr-HR"/>
              </w:rPr>
              <w:t>Depozitarne potvrde - DR</w:t>
            </w:r>
          </w:p>
        </w:tc>
        <w:tc>
          <w:tcPr>
            <w:tcW w:w="1060" w:type="dxa"/>
            <w:tcBorders>
              <w:left w:val="nil"/>
              <w:right w:val="nil"/>
            </w:tcBorders>
            <w:shd w:val="clear" w:color="auto" w:fill="auto"/>
            <w:vAlign w:val="bottom"/>
          </w:tcPr>
          <w:p w14:paraId="195254D2" w14:textId="77777777" w:rsidR="008F488E"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right w:val="nil"/>
            </w:tcBorders>
            <w:shd w:val="clear" w:color="auto" w:fill="auto"/>
            <w:vAlign w:val="bottom"/>
          </w:tcPr>
          <w:p w14:paraId="068CB96F" w14:textId="77777777" w:rsidR="008F488E"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right w:val="nil"/>
            </w:tcBorders>
            <w:shd w:val="clear" w:color="auto" w:fill="auto"/>
            <w:vAlign w:val="bottom"/>
          </w:tcPr>
          <w:p w14:paraId="5FB29331" w14:textId="77777777" w:rsidR="008F488E"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539</w:t>
            </w:r>
          </w:p>
        </w:tc>
      </w:tr>
      <w:tr w:rsidR="00E14286" w:rsidRPr="00E164D2" w14:paraId="669E37B6" w14:textId="77777777" w:rsidTr="00710450">
        <w:trPr>
          <w:trHeight w:hRule="exact" w:val="284"/>
          <w:jc w:val="center"/>
        </w:trPr>
        <w:tc>
          <w:tcPr>
            <w:tcW w:w="6094" w:type="dxa"/>
            <w:vAlign w:val="bottom"/>
          </w:tcPr>
          <w:p w14:paraId="183E3496" w14:textId="77777777" w:rsidR="00DF6947" w:rsidRPr="00E164D2" w:rsidRDefault="00DF6947" w:rsidP="00DF6947">
            <w:pPr>
              <w:tabs>
                <w:tab w:val="right" w:pos="1202"/>
              </w:tabs>
              <w:outlineLvl w:val="0"/>
              <w:rPr>
                <w:rFonts w:ascii="Calibri" w:hAnsi="Calibri" w:cs="Arial"/>
                <w:color w:val="000000" w:themeColor="text1"/>
                <w:sz w:val="19"/>
                <w:szCs w:val="19"/>
                <w:lang w:val="hr-HR"/>
              </w:rPr>
            </w:pPr>
            <w:r w:rsidRPr="00E164D2">
              <w:rPr>
                <w:rFonts w:ascii="Calibri" w:hAnsi="Calibri" w:cs="Arial"/>
                <w:color w:val="000000" w:themeColor="text1"/>
                <w:sz w:val="19"/>
                <w:szCs w:val="19"/>
                <w:lang w:val="hr-HR"/>
              </w:rPr>
              <w:t>Dionice financijskih institucija</w:t>
            </w:r>
          </w:p>
        </w:tc>
        <w:tc>
          <w:tcPr>
            <w:tcW w:w="1060" w:type="dxa"/>
            <w:tcBorders>
              <w:top w:val="nil"/>
              <w:left w:val="nil"/>
              <w:bottom w:val="single" w:sz="4" w:space="0" w:color="auto"/>
              <w:right w:val="nil"/>
            </w:tcBorders>
            <w:shd w:val="clear" w:color="auto" w:fill="auto"/>
            <w:vAlign w:val="bottom"/>
          </w:tcPr>
          <w:p w14:paraId="25743051"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single" w:sz="4" w:space="0" w:color="auto"/>
              <w:right w:val="nil"/>
            </w:tcBorders>
            <w:shd w:val="clear" w:color="auto" w:fill="auto"/>
            <w:vAlign w:val="bottom"/>
          </w:tcPr>
          <w:p w14:paraId="756E5463"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161</w:t>
            </w:r>
          </w:p>
        </w:tc>
        <w:tc>
          <w:tcPr>
            <w:tcW w:w="1060" w:type="dxa"/>
            <w:tcBorders>
              <w:top w:val="nil"/>
              <w:left w:val="nil"/>
              <w:bottom w:val="single" w:sz="4" w:space="0" w:color="auto"/>
              <w:right w:val="nil"/>
            </w:tcBorders>
            <w:shd w:val="clear" w:color="auto" w:fill="auto"/>
            <w:vAlign w:val="bottom"/>
          </w:tcPr>
          <w:p w14:paraId="24A84650"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r>
      <w:tr w:rsidR="00E14286" w:rsidRPr="00E164D2" w14:paraId="4E2F6353" w14:textId="77777777" w:rsidTr="00710450">
        <w:trPr>
          <w:trHeight w:val="273"/>
          <w:jc w:val="center"/>
        </w:trPr>
        <w:tc>
          <w:tcPr>
            <w:tcW w:w="6094" w:type="dxa"/>
            <w:vAlign w:val="bottom"/>
          </w:tcPr>
          <w:p w14:paraId="5ECC3A59" w14:textId="77777777" w:rsidR="00DF6947" w:rsidRPr="00E164D2" w:rsidRDefault="00DF6947" w:rsidP="00DF6947">
            <w:pPr>
              <w:tabs>
                <w:tab w:val="right" w:pos="1202"/>
              </w:tabs>
              <w:outlineLvl w:val="0"/>
              <w:rPr>
                <w:rFonts w:ascii="Calibri" w:hAnsi="Calibri" w:cs="Arial"/>
                <w:color w:val="000000" w:themeColor="text1"/>
                <w:sz w:val="19"/>
                <w:szCs w:val="19"/>
                <w:lang w:val="hr-HR"/>
              </w:rPr>
            </w:pPr>
            <w:r w:rsidRPr="00E164D2">
              <w:rPr>
                <w:rFonts w:ascii="Calibri" w:hAnsi="Calibri" w:cs="Arial"/>
                <w:b/>
                <w:color w:val="000000" w:themeColor="text1"/>
                <w:sz w:val="19"/>
                <w:szCs w:val="19"/>
                <w:lang w:val="hr-HR"/>
              </w:rPr>
              <w:t>Ukupno financijska imovina po fer vrijednosti kroz dobit i</w:t>
            </w:r>
            <w:r w:rsidR="008A2CC2" w:rsidRPr="00E164D2">
              <w:rPr>
                <w:rFonts w:ascii="Calibri" w:hAnsi="Calibri" w:cs="Arial"/>
                <w:b/>
                <w:color w:val="000000" w:themeColor="text1"/>
                <w:sz w:val="19"/>
                <w:szCs w:val="19"/>
                <w:lang w:val="hr-HR"/>
              </w:rPr>
              <w:t>li</w:t>
            </w:r>
            <w:r w:rsidRPr="00E164D2">
              <w:rPr>
                <w:rFonts w:ascii="Calibri" w:hAnsi="Calibri" w:cs="Arial"/>
                <w:b/>
                <w:color w:val="000000" w:themeColor="text1"/>
                <w:sz w:val="19"/>
                <w:szCs w:val="19"/>
                <w:lang w:val="hr-HR"/>
              </w:rPr>
              <w:t xml:space="preserve"> gubit</w:t>
            </w:r>
            <w:r w:rsidR="008A2CC2" w:rsidRPr="00E164D2">
              <w:rPr>
                <w:rFonts w:ascii="Calibri" w:hAnsi="Calibri" w:cs="Arial"/>
                <w:b/>
                <w:color w:val="000000" w:themeColor="text1"/>
                <w:sz w:val="19"/>
                <w:szCs w:val="19"/>
                <w:lang w:val="hr-HR"/>
              </w:rPr>
              <w:t>ak</w:t>
            </w:r>
          </w:p>
        </w:tc>
        <w:tc>
          <w:tcPr>
            <w:tcW w:w="1060" w:type="dxa"/>
            <w:tcBorders>
              <w:top w:val="single" w:sz="4" w:space="0" w:color="auto"/>
              <w:left w:val="nil"/>
              <w:bottom w:val="single" w:sz="12" w:space="0" w:color="auto"/>
              <w:right w:val="nil"/>
            </w:tcBorders>
            <w:shd w:val="clear" w:color="auto" w:fill="auto"/>
            <w:vAlign w:val="bottom"/>
          </w:tcPr>
          <w:p w14:paraId="5BE7647D" w14:textId="77777777" w:rsidR="00DF6947" w:rsidRPr="00E164D2" w:rsidRDefault="008F488E" w:rsidP="00DF6947">
            <w:pPr>
              <w:tabs>
                <w:tab w:val="right" w:pos="1202"/>
              </w:tabs>
              <w:jc w:val="right"/>
              <w:outlineLvl w:val="0"/>
              <w:rPr>
                <w:rFonts w:ascii="Calibri" w:hAnsi="Calibri" w:cs="Arial"/>
                <w:b/>
                <w:color w:val="000000" w:themeColor="text1"/>
                <w:sz w:val="19"/>
                <w:szCs w:val="19"/>
                <w:lang w:val="hr-HR"/>
              </w:rPr>
            </w:pPr>
            <w:r>
              <w:rPr>
                <w:rFonts w:ascii="Calibri" w:hAnsi="Calibri" w:cs="Arial"/>
                <w:b/>
                <w:color w:val="000000" w:themeColor="text1"/>
                <w:sz w:val="19"/>
                <w:szCs w:val="19"/>
                <w:lang w:val="hr-HR"/>
              </w:rPr>
              <w:t>191.029</w:t>
            </w:r>
          </w:p>
        </w:tc>
        <w:tc>
          <w:tcPr>
            <w:tcW w:w="1060" w:type="dxa"/>
            <w:tcBorders>
              <w:top w:val="single" w:sz="4" w:space="0" w:color="auto"/>
              <w:left w:val="nil"/>
              <w:bottom w:val="single" w:sz="12" w:space="0" w:color="auto"/>
              <w:right w:val="nil"/>
            </w:tcBorders>
            <w:shd w:val="clear" w:color="auto" w:fill="auto"/>
            <w:vAlign w:val="bottom"/>
          </w:tcPr>
          <w:p w14:paraId="5706E86D" w14:textId="77777777" w:rsidR="00DF6947" w:rsidRPr="00E164D2" w:rsidRDefault="008F488E" w:rsidP="00DF6947">
            <w:pPr>
              <w:tabs>
                <w:tab w:val="right" w:pos="1202"/>
              </w:tabs>
              <w:jc w:val="right"/>
              <w:outlineLvl w:val="0"/>
              <w:rPr>
                <w:rFonts w:ascii="Calibri" w:hAnsi="Calibri" w:cs="Arial"/>
                <w:b/>
                <w:color w:val="000000" w:themeColor="text1"/>
                <w:sz w:val="19"/>
                <w:szCs w:val="19"/>
                <w:lang w:val="hr-HR"/>
              </w:rPr>
            </w:pPr>
            <w:r>
              <w:rPr>
                <w:rFonts w:ascii="Calibri" w:hAnsi="Calibri" w:cs="Arial"/>
                <w:b/>
                <w:color w:val="000000" w:themeColor="text1"/>
                <w:sz w:val="19"/>
                <w:szCs w:val="19"/>
                <w:lang w:val="hr-HR"/>
              </w:rPr>
              <w:t>161</w:t>
            </w:r>
          </w:p>
        </w:tc>
        <w:tc>
          <w:tcPr>
            <w:tcW w:w="1060" w:type="dxa"/>
            <w:tcBorders>
              <w:top w:val="single" w:sz="4" w:space="0" w:color="auto"/>
              <w:left w:val="nil"/>
              <w:bottom w:val="single" w:sz="12" w:space="0" w:color="auto"/>
              <w:right w:val="nil"/>
            </w:tcBorders>
            <w:shd w:val="clear" w:color="auto" w:fill="auto"/>
            <w:vAlign w:val="bottom"/>
          </w:tcPr>
          <w:p w14:paraId="3F0F6F58" w14:textId="77777777" w:rsidR="00DF6947" w:rsidRPr="00E164D2" w:rsidRDefault="008F488E" w:rsidP="00DF6947">
            <w:pPr>
              <w:tabs>
                <w:tab w:val="right" w:pos="1202"/>
              </w:tabs>
              <w:jc w:val="right"/>
              <w:outlineLvl w:val="0"/>
              <w:rPr>
                <w:rFonts w:ascii="Calibri" w:hAnsi="Calibri" w:cs="Arial"/>
                <w:b/>
                <w:color w:val="000000" w:themeColor="text1"/>
                <w:sz w:val="19"/>
                <w:szCs w:val="19"/>
                <w:lang w:val="hr-HR"/>
              </w:rPr>
            </w:pPr>
            <w:r>
              <w:rPr>
                <w:rFonts w:ascii="Calibri" w:hAnsi="Calibri" w:cs="Arial"/>
                <w:b/>
                <w:color w:val="000000" w:themeColor="text1"/>
                <w:sz w:val="19"/>
                <w:szCs w:val="19"/>
                <w:lang w:val="hr-HR"/>
              </w:rPr>
              <w:t>2.804</w:t>
            </w:r>
          </w:p>
        </w:tc>
      </w:tr>
      <w:tr w:rsidR="00E14286" w:rsidRPr="00E164D2" w14:paraId="45D2815F" w14:textId="77777777" w:rsidTr="00710450">
        <w:trPr>
          <w:trHeight w:val="441"/>
          <w:jc w:val="center"/>
        </w:trPr>
        <w:tc>
          <w:tcPr>
            <w:tcW w:w="6094" w:type="dxa"/>
            <w:shd w:val="clear" w:color="auto" w:fill="auto"/>
            <w:vAlign w:val="bottom"/>
          </w:tcPr>
          <w:p w14:paraId="0B0257A0" w14:textId="77777777" w:rsidR="00DF6947" w:rsidRPr="00E164D2" w:rsidRDefault="00DF6947" w:rsidP="00DF6947">
            <w:pPr>
              <w:tabs>
                <w:tab w:val="right" w:pos="1202"/>
              </w:tabs>
              <w:outlineLvl w:val="0"/>
              <w:rPr>
                <w:rFonts w:ascii="Calibri" w:hAnsi="Calibri" w:cs="Arial"/>
                <w:b/>
                <w:color w:val="000000" w:themeColor="text1"/>
                <w:spacing w:val="-2"/>
                <w:sz w:val="19"/>
                <w:szCs w:val="19"/>
                <w:lang w:val="hr-HR"/>
              </w:rPr>
            </w:pPr>
            <w:r w:rsidRPr="00E164D2">
              <w:rPr>
                <w:rFonts w:ascii="Calibri" w:hAnsi="Calibri" w:cs="Arial"/>
                <w:b/>
                <w:color w:val="000000" w:themeColor="text1"/>
                <w:spacing w:val="-2"/>
                <w:sz w:val="19"/>
                <w:szCs w:val="19"/>
                <w:lang w:val="hr-HR"/>
              </w:rPr>
              <w:t>Financijska imovina po fer vrijednosti kroz ostalu sveobuhvatnu dobit:</w:t>
            </w:r>
          </w:p>
        </w:tc>
        <w:tc>
          <w:tcPr>
            <w:tcW w:w="1060" w:type="dxa"/>
          </w:tcPr>
          <w:p w14:paraId="73E83AE3"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c>
          <w:tcPr>
            <w:tcW w:w="1060" w:type="dxa"/>
          </w:tcPr>
          <w:p w14:paraId="2F280549"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c>
          <w:tcPr>
            <w:tcW w:w="1060" w:type="dxa"/>
          </w:tcPr>
          <w:p w14:paraId="2D5F8DDF"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r>
      <w:tr w:rsidR="00E14286" w:rsidRPr="00E164D2" w14:paraId="449BB84C" w14:textId="77777777" w:rsidTr="00710450">
        <w:trPr>
          <w:trHeight w:val="291"/>
          <w:jc w:val="center"/>
        </w:trPr>
        <w:tc>
          <w:tcPr>
            <w:tcW w:w="6094" w:type="dxa"/>
            <w:shd w:val="clear" w:color="auto" w:fill="auto"/>
            <w:vAlign w:val="bottom"/>
          </w:tcPr>
          <w:p w14:paraId="37B9FFCA" w14:textId="77777777" w:rsidR="00DF6947" w:rsidRPr="00E164D2" w:rsidRDefault="00DF6947" w:rsidP="00DF6947">
            <w:pPr>
              <w:tabs>
                <w:tab w:val="right" w:pos="1202"/>
              </w:tabs>
              <w:outlineLvl w:val="0"/>
              <w:rPr>
                <w:rFonts w:ascii="Calibri" w:hAnsi="Calibri" w:cs="Arial"/>
                <w:b/>
                <w:color w:val="000000" w:themeColor="text1"/>
                <w:spacing w:val="-2"/>
                <w:sz w:val="19"/>
                <w:szCs w:val="19"/>
                <w:lang w:val="hr-HR"/>
              </w:rPr>
            </w:pPr>
            <w:r w:rsidRPr="00E164D2">
              <w:rPr>
                <w:rFonts w:ascii="Calibri" w:hAnsi="Calibri" w:cs="Arial"/>
                <w:b/>
                <w:color w:val="000000" w:themeColor="text1"/>
                <w:spacing w:val="-2"/>
                <w:sz w:val="19"/>
                <w:szCs w:val="19"/>
                <w:lang w:val="hr-HR"/>
              </w:rPr>
              <w:t>Dužnički vrijednosni papiri:</w:t>
            </w:r>
          </w:p>
        </w:tc>
        <w:tc>
          <w:tcPr>
            <w:tcW w:w="1060" w:type="dxa"/>
          </w:tcPr>
          <w:p w14:paraId="7596BFE5"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c>
          <w:tcPr>
            <w:tcW w:w="1060" w:type="dxa"/>
          </w:tcPr>
          <w:p w14:paraId="334CBA64"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c>
          <w:tcPr>
            <w:tcW w:w="1060" w:type="dxa"/>
          </w:tcPr>
          <w:p w14:paraId="21974E18"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r>
      <w:tr w:rsidR="00E14286" w:rsidRPr="00E164D2" w14:paraId="0A60EEB3" w14:textId="77777777" w:rsidTr="00710450">
        <w:trPr>
          <w:trHeight w:val="291"/>
          <w:jc w:val="center"/>
        </w:trPr>
        <w:tc>
          <w:tcPr>
            <w:tcW w:w="6094" w:type="dxa"/>
            <w:shd w:val="clear" w:color="auto" w:fill="auto"/>
            <w:vAlign w:val="bottom"/>
          </w:tcPr>
          <w:p w14:paraId="24FA23B0" w14:textId="77777777" w:rsidR="00DF6947" w:rsidRPr="00E164D2" w:rsidRDefault="00DF6947" w:rsidP="00DF6947">
            <w:pPr>
              <w:tabs>
                <w:tab w:val="right" w:pos="1202"/>
              </w:tabs>
              <w:outlineLvl w:val="0"/>
              <w:rPr>
                <w:rFonts w:ascii="Calibri" w:hAnsi="Calibri" w:cs="Arial"/>
                <w:b/>
                <w:i/>
                <w:color w:val="000000" w:themeColor="text1"/>
                <w:spacing w:val="-2"/>
                <w:sz w:val="19"/>
                <w:szCs w:val="19"/>
                <w:lang w:val="hr-HR"/>
              </w:rPr>
            </w:pPr>
            <w:r w:rsidRPr="00E164D2">
              <w:rPr>
                <w:rFonts w:ascii="Calibri" w:hAnsi="Calibri" w:cs="Arial"/>
                <w:b/>
                <w:i/>
                <w:color w:val="000000" w:themeColor="text1"/>
                <w:spacing w:val="-2"/>
                <w:sz w:val="19"/>
                <w:szCs w:val="19"/>
                <w:lang w:val="hr-HR"/>
              </w:rPr>
              <w:t>Dužnički vrijednosni papiri koji kotiraju:</w:t>
            </w:r>
          </w:p>
        </w:tc>
        <w:tc>
          <w:tcPr>
            <w:tcW w:w="1060" w:type="dxa"/>
            <w:vAlign w:val="bottom"/>
          </w:tcPr>
          <w:p w14:paraId="2B37D5E1"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c>
          <w:tcPr>
            <w:tcW w:w="1060" w:type="dxa"/>
            <w:vAlign w:val="bottom"/>
          </w:tcPr>
          <w:p w14:paraId="1814E265"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c>
          <w:tcPr>
            <w:tcW w:w="1060" w:type="dxa"/>
            <w:vAlign w:val="bottom"/>
          </w:tcPr>
          <w:p w14:paraId="743E055E"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r>
      <w:tr w:rsidR="00E14286" w:rsidRPr="00E164D2" w14:paraId="79EAAF86" w14:textId="77777777" w:rsidTr="00710450">
        <w:trPr>
          <w:trHeight w:hRule="exact" w:val="284"/>
          <w:jc w:val="center"/>
        </w:trPr>
        <w:tc>
          <w:tcPr>
            <w:tcW w:w="6094" w:type="dxa"/>
            <w:shd w:val="clear" w:color="auto" w:fill="auto"/>
            <w:vAlign w:val="bottom"/>
          </w:tcPr>
          <w:p w14:paraId="43B1ECC5" w14:textId="77777777" w:rsidR="00EF1003" w:rsidRPr="00E164D2" w:rsidRDefault="00EF1003" w:rsidP="00EF1003">
            <w:pPr>
              <w:tabs>
                <w:tab w:val="right" w:pos="1202"/>
              </w:tabs>
              <w:outlineLvl w:val="0"/>
              <w:rPr>
                <w:rFonts w:ascii="Calibri" w:hAnsi="Calibri" w:cs="Arial"/>
                <w:color w:val="000000" w:themeColor="text1"/>
                <w:spacing w:val="-2"/>
                <w:sz w:val="19"/>
                <w:szCs w:val="19"/>
                <w:lang w:val="hr-HR"/>
              </w:rPr>
            </w:pPr>
            <w:r w:rsidRPr="00E164D2">
              <w:rPr>
                <w:rFonts w:ascii="Calibri" w:hAnsi="Calibri" w:cs="Arial"/>
                <w:color w:val="000000" w:themeColor="text1"/>
                <w:spacing w:val="-2"/>
                <w:sz w:val="19"/>
                <w:szCs w:val="19"/>
                <w:lang w:val="hr-HR"/>
              </w:rPr>
              <w:t>Obveznice Republike Hrvatske</w:t>
            </w:r>
          </w:p>
        </w:tc>
        <w:tc>
          <w:tcPr>
            <w:tcW w:w="1060" w:type="dxa"/>
            <w:tcBorders>
              <w:top w:val="nil"/>
              <w:left w:val="nil"/>
              <w:bottom w:val="nil"/>
              <w:right w:val="nil"/>
            </w:tcBorders>
            <w:shd w:val="clear" w:color="auto" w:fill="auto"/>
            <w:vAlign w:val="bottom"/>
          </w:tcPr>
          <w:p w14:paraId="1BD50DB2" w14:textId="77777777" w:rsidR="00EF1003" w:rsidRPr="00E164D2" w:rsidRDefault="008F488E" w:rsidP="00EF1003">
            <w:pPr>
              <w:tabs>
                <w:tab w:val="right" w:pos="1202"/>
              </w:tabs>
              <w:jc w:val="right"/>
              <w:outlineLvl w:val="0"/>
              <w:rPr>
                <w:rFonts w:asciiTheme="minorHAnsi" w:hAnsiTheme="minorHAnsi" w:cs="Arial"/>
                <w:color w:val="000000" w:themeColor="text1"/>
                <w:sz w:val="19"/>
                <w:szCs w:val="19"/>
                <w:lang w:val="hr-HR"/>
              </w:rPr>
            </w:pPr>
            <w:r w:rsidRPr="008F488E">
              <w:rPr>
                <w:rFonts w:asciiTheme="minorHAnsi" w:hAnsiTheme="minorHAnsi" w:cs="Arial"/>
                <w:color w:val="000000" w:themeColor="text1"/>
                <w:sz w:val="19"/>
                <w:szCs w:val="19"/>
                <w:lang w:val="hr-HR"/>
              </w:rPr>
              <w:t>1.083.749</w:t>
            </w:r>
          </w:p>
        </w:tc>
        <w:tc>
          <w:tcPr>
            <w:tcW w:w="1060" w:type="dxa"/>
            <w:tcBorders>
              <w:top w:val="nil"/>
              <w:left w:val="nil"/>
              <w:bottom w:val="nil"/>
              <w:right w:val="nil"/>
            </w:tcBorders>
            <w:shd w:val="clear" w:color="auto" w:fill="auto"/>
            <w:vAlign w:val="bottom"/>
          </w:tcPr>
          <w:p w14:paraId="577B2E1E" w14:textId="77777777" w:rsidR="00EF1003" w:rsidRPr="00E164D2" w:rsidRDefault="008F488E" w:rsidP="00EF1003">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2BA5278A" w14:textId="77777777" w:rsidR="00EF1003" w:rsidRPr="00E164D2" w:rsidRDefault="008F488E" w:rsidP="00EF1003">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r>
      <w:tr w:rsidR="00E14286" w:rsidRPr="00E164D2" w14:paraId="72F07BD3" w14:textId="77777777" w:rsidTr="00710450">
        <w:trPr>
          <w:trHeight w:hRule="exact" w:val="284"/>
          <w:jc w:val="center"/>
        </w:trPr>
        <w:tc>
          <w:tcPr>
            <w:tcW w:w="6094" w:type="dxa"/>
            <w:shd w:val="clear" w:color="auto" w:fill="auto"/>
            <w:vAlign w:val="bottom"/>
          </w:tcPr>
          <w:p w14:paraId="3B5C9214" w14:textId="77777777" w:rsidR="00EF1003" w:rsidRPr="00E164D2" w:rsidRDefault="00EF1003" w:rsidP="00EF1003">
            <w:pPr>
              <w:tabs>
                <w:tab w:val="right" w:pos="1202"/>
              </w:tabs>
              <w:outlineLvl w:val="0"/>
              <w:rPr>
                <w:rFonts w:ascii="Calibri" w:hAnsi="Calibri" w:cs="Arial"/>
                <w:color w:val="000000" w:themeColor="text1"/>
                <w:spacing w:val="-2"/>
                <w:sz w:val="19"/>
                <w:szCs w:val="19"/>
                <w:lang w:val="hr-HR"/>
              </w:rPr>
            </w:pPr>
            <w:r w:rsidRPr="00E164D2">
              <w:rPr>
                <w:rFonts w:ascii="Calibri" w:hAnsi="Calibri" w:cs="Arial"/>
                <w:color w:val="000000" w:themeColor="text1"/>
                <w:spacing w:val="-2"/>
                <w:sz w:val="19"/>
                <w:szCs w:val="19"/>
                <w:lang w:val="hr-HR"/>
              </w:rPr>
              <w:t>Trezorski zapisi Ministarstva financija</w:t>
            </w:r>
          </w:p>
        </w:tc>
        <w:tc>
          <w:tcPr>
            <w:tcW w:w="1060" w:type="dxa"/>
            <w:tcBorders>
              <w:top w:val="nil"/>
              <w:left w:val="nil"/>
              <w:bottom w:val="nil"/>
              <w:right w:val="nil"/>
            </w:tcBorders>
            <w:shd w:val="clear" w:color="auto" w:fill="auto"/>
            <w:vAlign w:val="bottom"/>
          </w:tcPr>
          <w:p w14:paraId="695CE068" w14:textId="77777777" w:rsidR="00EF1003" w:rsidRPr="00E164D2" w:rsidRDefault="008F488E" w:rsidP="00EF1003">
            <w:pPr>
              <w:tabs>
                <w:tab w:val="right" w:pos="1202"/>
              </w:tabs>
              <w:jc w:val="right"/>
              <w:outlineLvl w:val="0"/>
              <w:rPr>
                <w:rFonts w:asciiTheme="minorHAnsi" w:hAnsiTheme="minorHAnsi" w:cs="Arial"/>
                <w:color w:val="000000" w:themeColor="text1"/>
                <w:sz w:val="19"/>
                <w:szCs w:val="19"/>
                <w:lang w:val="hr-HR"/>
              </w:rPr>
            </w:pPr>
            <w:r w:rsidRPr="008F488E">
              <w:rPr>
                <w:rFonts w:asciiTheme="minorHAnsi" w:hAnsiTheme="minorHAnsi" w:cs="Arial"/>
                <w:color w:val="000000" w:themeColor="text1"/>
                <w:sz w:val="19"/>
                <w:szCs w:val="19"/>
                <w:lang w:val="hr-HR"/>
              </w:rPr>
              <w:t>414.788</w:t>
            </w:r>
          </w:p>
        </w:tc>
        <w:tc>
          <w:tcPr>
            <w:tcW w:w="1060" w:type="dxa"/>
            <w:tcBorders>
              <w:top w:val="nil"/>
              <w:left w:val="nil"/>
              <w:bottom w:val="nil"/>
              <w:right w:val="nil"/>
            </w:tcBorders>
            <w:shd w:val="clear" w:color="auto" w:fill="auto"/>
            <w:vAlign w:val="bottom"/>
          </w:tcPr>
          <w:p w14:paraId="2B19D923" w14:textId="77777777" w:rsidR="00EF1003" w:rsidRPr="00E164D2" w:rsidRDefault="008F488E" w:rsidP="00EF1003">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19ABE803" w14:textId="77777777" w:rsidR="00EF1003" w:rsidRPr="00E164D2" w:rsidRDefault="008F488E" w:rsidP="00EF1003">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r>
      <w:tr w:rsidR="00E14286" w:rsidRPr="00E164D2" w14:paraId="60B35FE2" w14:textId="77777777" w:rsidTr="00710450">
        <w:trPr>
          <w:trHeight w:hRule="exact" w:val="284"/>
          <w:jc w:val="center"/>
        </w:trPr>
        <w:tc>
          <w:tcPr>
            <w:tcW w:w="6094" w:type="dxa"/>
            <w:shd w:val="clear" w:color="auto" w:fill="auto"/>
            <w:vAlign w:val="bottom"/>
          </w:tcPr>
          <w:p w14:paraId="0ECB4B76" w14:textId="77777777" w:rsidR="00EF1003" w:rsidRPr="00E164D2" w:rsidRDefault="00EF1003" w:rsidP="00EF1003">
            <w:pPr>
              <w:tabs>
                <w:tab w:val="right" w:pos="1202"/>
              </w:tabs>
              <w:outlineLvl w:val="0"/>
              <w:rPr>
                <w:rFonts w:ascii="Calibri" w:hAnsi="Calibri" w:cs="Arial"/>
                <w:color w:val="000000" w:themeColor="text1"/>
                <w:spacing w:val="-2"/>
                <w:sz w:val="19"/>
                <w:szCs w:val="19"/>
                <w:lang w:val="hr-HR"/>
              </w:rPr>
            </w:pPr>
            <w:r w:rsidRPr="00E164D2">
              <w:rPr>
                <w:rFonts w:ascii="Calibri" w:hAnsi="Calibri" w:cs="Arial"/>
                <w:color w:val="000000" w:themeColor="text1"/>
                <w:spacing w:val="-2"/>
                <w:sz w:val="19"/>
                <w:szCs w:val="19"/>
                <w:lang w:val="hr-HR"/>
              </w:rPr>
              <w:t xml:space="preserve">Obračunana kamata </w:t>
            </w:r>
          </w:p>
        </w:tc>
        <w:tc>
          <w:tcPr>
            <w:tcW w:w="1060" w:type="dxa"/>
            <w:tcBorders>
              <w:top w:val="nil"/>
              <w:left w:val="nil"/>
              <w:bottom w:val="nil"/>
              <w:right w:val="nil"/>
            </w:tcBorders>
            <w:shd w:val="clear" w:color="auto" w:fill="auto"/>
            <w:vAlign w:val="bottom"/>
          </w:tcPr>
          <w:p w14:paraId="281AA072" w14:textId="77777777" w:rsidR="00EF1003" w:rsidRPr="00E164D2" w:rsidRDefault="008F488E" w:rsidP="00EF1003">
            <w:pPr>
              <w:tabs>
                <w:tab w:val="right" w:pos="1202"/>
              </w:tabs>
              <w:jc w:val="right"/>
              <w:outlineLvl w:val="0"/>
              <w:rPr>
                <w:rFonts w:asciiTheme="minorHAnsi" w:hAnsiTheme="minorHAnsi" w:cs="Arial"/>
                <w:color w:val="000000" w:themeColor="text1"/>
                <w:sz w:val="19"/>
                <w:szCs w:val="19"/>
                <w:lang w:val="hr-HR"/>
              </w:rPr>
            </w:pPr>
            <w:r>
              <w:rPr>
                <w:rFonts w:asciiTheme="minorHAnsi" w:hAnsiTheme="minorHAnsi" w:cs="Arial"/>
                <w:color w:val="000000" w:themeColor="text1"/>
                <w:sz w:val="19"/>
                <w:szCs w:val="19"/>
                <w:lang w:val="hr-HR"/>
              </w:rPr>
              <w:t>10.762</w:t>
            </w:r>
          </w:p>
        </w:tc>
        <w:tc>
          <w:tcPr>
            <w:tcW w:w="1060" w:type="dxa"/>
            <w:tcBorders>
              <w:top w:val="nil"/>
              <w:left w:val="nil"/>
              <w:bottom w:val="nil"/>
              <w:right w:val="nil"/>
            </w:tcBorders>
            <w:shd w:val="clear" w:color="auto" w:fill="auto"/>
            <w:vAlign w:val="bottom"/>
          </w:tcPr>
          <w:p w14:paraId="208A0032" w14:textId="77777777" w:rsidR="00EF1003" w:rsidRPr="00E164D2" w:rsidRDefault="008F488E" w:rsidP="00EF1003">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69363C47" w14:textId="77777777" w:rsidR="00EF1003" w:rsidRPr="00E164D2" w:rsidRDefault="008F488E" w:rsidP="00EF1003">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r>
      <w:tr w:rsidR="00E14286" w:rsidRPr="00E164D2" w14:paraId="3A29B732" w14:textId="77777777" w:rsidTr="00710450">
        <w:trPr>
          <w:trHeight w:val="291"/>
          <w:jc w:val="center"/>
        </w:trPr>
        <w:tc>
          <w:tcPr>
            <w:tcW w:w="6094" w:type="dxa"/>
            <w:shd w:val="clear" w:color="auto" w:fill="auto"/>
            <w:vAlign w:val="bottom"/>
          </w:tcPr>
          <w:p w14:paraId="5C72571D" w14:textId="77777777" w:rsidR="00DF6947" w:rsidRPr="00E164D2" w:rsidRDefault="00DF6947" w:rsidP="00DF6947">
            <w:pPr>
              <w:tabs>
                <w:tab w:val="right" w:pos="1202"/>
              </w:tabs>
              <w:outlineLvl w:val="0"/>
              <w:rPr>
                <w:rFonts w:ascii="Calibri" w:hAnsi="Calibri" w:cs="Arial"/>
                <w:b/>
                <w:i/>
                <w:color w:val="000000" w:themeColor="text1"/>
                <w:spacing w:val="-2"/>
                <w:sz w:val="19"/>
                <w:szCs w:val="19"/>
                <w:lang w:val="hr-HR"/>
              </w:rPr>
            </w:pPr>
            <w:r w:rsidRPr="00E164D2">
              <w:rPr>
                <w:rFonts w:ascii="Calibri" w:hAnsi="Calibri" w:cs="Arial"/>
                <w:b/>
                <w:i/>
                <w:color w:val="000000" w:themeColor="text1"/>
                <w:spacing w:val="-2"/>
                <w:sz w:val="19"/>
                <w:szCs w:val="19"/>
                <w:lang w:val="hr-HR"/>
              </w:rPr>
              <w:t>Dužnički vrijednosni papiri koji ne kotiraju:</w:t>
            </w:r>
          </w:p>
        </w:tc>
        <w:tc>
          <w:tcPr>
            <w:tcW w:w="1060" w:type="dxa"/>
            <w:tcBorders>
              <w:top w:val="nil"/>
              <w:left w:val="nil"/>
              <w:bottom w:val="nil"/>
              <w:right w:val="nil"/>
            </w:tcBorders>
            <w:shd w:val="clear" w:color="auto" w:fill="auto"/>
            <w:vAlign w:val="bottom"/>
          </w:tcPr>
          <w:p w14:paraId="2984D099" w14:textId="77777777" w:rsidR="00DF6947" w:rsidRPr="00E164D2" w:rsidRDefault="00DF6947" w:rsidP="00DF6947">
            <w:pPr>
              <w:tabs>
                <w:tab w:val="right" w:pos="1202"/>
              </w:tabs>
              <w:jc w:val="right"/>
              <w:outlineLvl w:val="0"/>
              <w:rPr>
                <w:rFonts w:ascii="Calibri" w:hAnsi="Calibri" w:cs="Arial"/>
                <w:color w:val="000000" w:themeColor="text1"/>
                <w:sz w:val="19"/>
                <w:szCs w:val="19"/>
                <w:lang w:val="hr-HR"/>
              </w:rPr>
            </w:pPr>
          </w:p>
        </w:tc>
        <w:tc>
          <w:tcPr>
            <w:tcW w:w="1060" w:type="dxa"/>
            <w:tcBorders>
              <w:top w:val="nil"/>
              <w:left w:val="nil"/>
              <w:bottom w:val="nil"/>
              <w:right w:val="nil"/>
            </w:tcBorders>
            <w:shd w:val="clear" w:color="auto" w:fill="auto"/>
            <w:vAlign w:val="bottom"/>
          </w:tcPr>
          <w:p w14:paraId="674347FC" w14:textId="77777777" w:rsidR="00DF6947" w:rsidRPr="00E164D2" w:rsidRDefault="00DF6947" w:rsidP="00DF6947">
            <w:pPr>
              <w:tabs>
                <w:tab w:val="right" w:pos="1202"/>
              </w:tabs>
              <w:jc w:val="right"/>
              <w:outlineLvl w:val="0"/>
              <w:rPr>
                <w:rFonts w:ascii="Calibri" w:hAnsi="Calibri" w:cs="Arial"/>
                <w:color w:val="000000" w:themeColor="text1"/>
                <w:spacing w:val="-2"/>
                <w:sz w:val="19"/>
                <w:szCs w:val="19"/>
                <w:lang w:val="hr-HR"/>
              </w:rPr>
            </w:pPr>
          </w:p>
        </w:tc>
        <w:tc>
          <w:tcPr>
            <w:tcW w:w="1060" w:type="dxa"/>
            <w:tcBorders>
              <w:top w:val="nil"/>
              <w:left w:val="nil"/>
              <w:bottom w:val="nil"/>
              <w:right w:val="nil"/>
            </w:tcBorders>
            <w:shd w:val="clear" w:color="auto" w:fill="auto"/>
            <w:vAlign w:val="bottom"/>
          </w:tcPr>
          <w:p w14:paraId="1B2D768D" w14:textId="77777777" w:rsidR="00DF6947" w:rsidRPr="00E164D2" w:rsidRDefault="00DF6947" w:rsidP="00DF6947">
            <w:pPr>
              <w:tabs>
                <w:tab w:val="right" w:pos="1202"/>
              </w:tabs>
              <w:jc w:val="right"/>
              <w:outlineLvl w:val="0"/>
              <w:rPr>
                <w:rFonts w:ascii="Calibri" w:hAnsi="Calibri" w:cs="Arial"/>
                <w:color w:val="000000" w:themeColor="text1"/>
                <w:spacing w:val="-2"/>
                <w:sz w:val="19"/>
                <w:szCs w:val="19"/>
                <w:lang w:val="hr-HR"/>
              </w:rPr>
            </w:pPr>
          </w:p>
        </w:tc>
      </w:tr>
      <w:tr w:rsidR="00E14286" w:rsidRPr="00E164D2" w14:paraId="241CD0DF" w14:textId="77777777" w:rsidTr="00710450">
        <w:trPr>
          <w:trHeight w:hRule="exact" w:val="284"/>
          <w:jc w:val="center"/>
        </w:trPr>
        <w:tc>
          <w:tcPr>
            <w:tcW w:w="6094" w:type="dxa"/>
            <w:shd w:val="clear" w:color="auto" w:fill="auto"/>
            <w:vAlign w:val="bottom"/>
          </w:tcPr>
          <w:p w14:paraId="6D65C6F0" w14:textId="77777777" w:rsidR="00DF6947" w:rsidRPr="00E164D2" w:rsidRDefault="00DF6947" w:rsidP="00DF6947">
            <w:pPr>
              <w:tabs>
                <w:tab w:val="right" w:pos="1202"/>
              </w:tabs>
              <w:outlineLvl w:val="0"/>
              <w:rPr>
                <w:rFonts w:ascii="Calibri" w:hAnsi="Calibri" w:cs="Arial"/>
                <w:color w:val="000000" w:themeColor="text1"/>
                <w:spacing w:val="-2"/>
                <w:sz w:val="19"/>
                <w:szCs w:val="19"/>
                <w:lang w:val="hr-HR"/>
              </w:rPr>
            </w:pPr>
            <w:r w:rsidRPr="00E164D2">
              <w:rPr>
                <w:rFonts w:ascii="Calibri" w:hAnsi="Calibri" w:cs="Arial"/>
                <w:color w:val="000000" w:themeColor="text1"/>
                <w:spacing w:val="-2"/>
                <w:sz w:val="19"/>
                <w:szCs w:val="19"/>
                <w:lang w:val="hr-HR"/>
              </w:rPr>
              <w:t xml:space="preserve">Obveznice trgovačkih društava </w:t>
            </w:r>
          </w:p>
        </w:tc>
        <w:tc>
          <w:tcPr>
            <w:tcW w:w="1060" w:type="dxa"/>
            <w:tcBorders>
              <w:top w:val="nil"/>
              <w:left w:val="nil"/>
              <w:bottom w:val="nil"/>
              <w:right w:val="nil"/>
            </w:tcBorders>
            <w:shd w:val="clear" w:color="auto" w:fill="auto"/>
            <w:vAlign w:val="bottom"/>
          </w:tcPr>
          <w:p w14:paraId="748DD3DB"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00055D57"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68DA91EB" w14:textId="77777777" w:rsidR="00DF6947" w:rsidRPr="00E164D2" w:rsidRDefault="008F488E" w:rsidP="00DF6947">
            <w:pPr>
              <w:tabs>
                <w:tab w:val="right" w:pos="1202"/>
              </w:tabs>
              <w:jc w:val="right"/>
              <w:outlineLvl w:val="0"/>
              <w:rPr>
                <w:rFonts w:ascii="Calibri" w:hAnsi="Calibri" w:cs="Arial"/>
                <w:color w:val="000000" w:themeColor="text1"/>
                <w:spacing w:val="-2"/>
                <w:sz w:val="19"/>
                <w:szCs w:val="19"/>
                <w:lang w:val="hr-HR"/>
              </w:rPr>
            </w:pPr>
            <w:r>
              <w:rPr>
                <w:rFonts w:ascii="Calibri" w:hAnsi="Calibri" w:cs="Arial"/>
                <w:color w:val="000000" w:themeColor="text1"/>
                <w:spacing w:val="-2"/>
                <w:sz w:val="19"/>
                <w:szCs w:val="19"/>
                <w:lang w:val="hr-HR"/>
              </w:rPr>
              <w:t>573</w:t>
            </w:r>
          </w:p>
        </w:tc>
      </w:tr>
      <w:tr w:rsidR="002F770F" w:rsidRPr="00E164D2" w14:paraId="1DC7A81E" w14:textId="77777777" w:rsidTr="00710450">
        <w:trPr>
          <w:trHeight w:hRule="exact" w:val="284"/>
          <w:jc w:val="center"/>
        </w:trPr>
        <w:tc>
          <w:tcPr>
            <w:tcW w:w="6094" w:type="dxa"/>
            <w:shd w:val="clear" w:color="auto" w:fill="auto"/>
            <w:vAlign w:val="bottom"/>
          </w:tcPr>
          <w:p w14:paraId="0085BCF4" w14:textId="77777777" w:rsidR="002F770F" w:rsidRPr="00E164D2" w:rsidRDefault="008F488E" w:rsidP="00DF6947">
            <w:pPr>
              <w:tabs>
                <w:tab w:val="right" w:pos="1202"/>
              </w:tabs>
              <w:outlineLvl w:val="0"/>
              <w:rPr>
                <w:rFonts w:ascii="Calibri" w:hAnsi="Calibri" w:cs="Arial"/>
                <w:color w:val="000000" w:themeColor="text1"/>
                <w:spacing w:val="-2"/>
                <w:sz w:val="19"/>
                <w:szCs w:val="19"/>
                <w:lang w:val="hr-HR"/>
              </w:rPr>
            </w:pPr>
            <w:r w:rsidRPr="008F488E">
              <w:rPr>
                <w:rFonts w:ascii="Calibri" w:hAnsi="Calibri" w:cs="Arial"/>
                <w:color w:val="000000" w:themeColor="text1"/>
                <w:spacing w:val="-2"/>
                <w:sz w:val="19"/>
                <w:szCs w:val="19"/>
                <w:lang w:val="hr-HR"/>
              </w:rPr>
              <w:t xml:space="preserve">Zamjenjive </w:t>
            </w:r>
            <w:proofErr w:type="spellStart"/>
            <w:r w:rsidRPr="008F488E">
              <w:rPr>
                <w:rFonts w:ascii="Calibri" w:hAnsi="Calibri" w:cs="Arial"/>
                <w:color w:val="000000" w:themeColor="text1"/>
                <w:spacing w:val="-2"/>
                <w:sz w:val="19"/>
                <w:szCs w:val="19"/>
                <w:lang w:val="hr-HR"/>
              </w:rPr>
              <w:t>obveznive</w:t>
            </w:r>
            <w:proofErr w:type="spellEnd"/>
            <w:r w:rsidRPr="008F488E">
              <w:rPr>
                <w:rFonts w:ascii="Calibri" w:hAnsi="Calibri" w:cs="Arial"/>
                <w:color w:val="000000" w:themeColor="text1"/>
                <w:spacing w:val="-2"/>
                <w:sz w:val="19"/>
                <w:szCs w:val="19"/>
                <w:lang w:val="hr-HR"/>
              </w:rPr>
              <w:t xml:space="preserve"> CB</w:t>
            </w:r>
          </w:p>
        </w:tc>
        <w:tc>
          <w:tcPr>
            <w:tcW w:w="1060" w:type="dxa"/>
            <w:tcBorders>
              <w:top w:val="nil"/>
              <w:left w:val="nil"/>
              <w:bottom w:val="nil"/>
              <w:right w:val="nil"/>
            </w:tcBorders>
            <w:shd w:val="clear" w:color="auto" w:fill="auto"/>
            <w:vAlign w:val="bottom"/>
          </w:tcPr>
          <w:p w14:paraId="25AE8A20" w14:textId="77777777" w:rsidR="002F770F"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33F5AAEB" w14:textId="77777777" w:rsidR="002F770F"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72AACEAD" w14:textId="77777777" w:rsidR="002F770F" w:rsidRPr="00E164D2" w:rsidRDefault="008F488E" w:rsidP="00DF6947">
            <w:pPr>
              <w:tabs>
                <w:tab w:val="right" w:pos="1202"/>
              </w:tabs>
              <w:jc w:val="right"/>
              <w:outlineLvl w:val="0"/>
              <w:rPr>
                <w:rFonts w:ascii="Calibri" w:hAnsi="Calibri" w:cs="Arial"/>
                <w:color w:val="000000" w:themeColor="text1"/>
                <w:spacing w:val="-2"/>
                <w:sz w:val="19"/>
                <w:szCs w:val="19"/>
                <w:lang w:val="hr-HR"/>
              </w:rPr>
            </w:pPr>
            <w:r>
              <w:rPr>
                <w:rFonts w:ascii="Calibri" w:hAnsi="Calibri" w:cs="Arial"/>
                <w:color w:val="000000" w:themeColor="text1"/>
                <w:spacing w:val="-2"/>
                <w:sz w:val="19"/>
                <w:szCs w:val="19"/>
                <w:lang w:val="hr-HR"/>
              </w:rPr>
              <w:t>2.155</w:t>
            </w:r>
          </w:p>
        </w:tc>
      </w:tr>
      <w:tr w:rsidR="00E14286" w:rsidRPr="00E164D2" w14:paraId="5A148ADC" w14:textId="77777777" w:rsidTr="00710450">
        <w:trPr>
          <w:trHeight w:hRule="exact" w:val="284"/>
          <w:jc w:val="center"/>
        </w:trPr>
        <w:tc>
          <w:tcPr>
            <w:tcW w:w="6094" w:type="dxa"/>
            <w:shd w:val="clear" w:color="auto" w:fill="auto"/>
            <w:vAlign w:val="bottom"/>
          </w:tcPr>
          <w:p w14:paraId="0F8939EE" w14:textId="77777777" w:rsidR="00DF6947" w:rsidRPr="00E164D2" w:rsidRDefault="00DF6947" w:rsidP="00DF6947">
            <w:pPr>
              <w:tabs>
                <w:tab w:val="right" w:pos="1202"/>
              </w:tabs>
              <w:outlineLvl w:val="0"/>
              <w:rPr>
                <w:rFonts w:ascii="Calibri" w:hAnsi="Calibri" w:cs="Arial"/>
                <w:color w:val="000000" w:themeColor="text1"/>
                <w:spacing w:val="-2"/>
                <w:sz w:val="19"/>
                <w:szCs w:val="19"/>
                <w:lang w:val="hr-HR"/>
              </w:rPr>
            </w:pPr>
            <w:r w:rsidRPr="00E164D2">
              <w:rPr>
                <w:rFonts w:ascii="Calibri" w:hAnsi="Calibri" w:cs="Arial"/>
                <w:color w:val="000000" w:themeColor="text1"/>
                <w:spacing w:val="-2"/>
                <w:sz w:val="19"/>
                <w:szCs w:val="19"/>
                <w:lang w:val="hr-HR"/>
              </w:rPr>
              <w:t>Obračunata kamata</w:t>
            </w:r>
          </w:p>
        </w:tc>
        <w:tc>
          <w:tcPr>
            <w:tcW w:w="1060" w:type="dxa"/>
            <w:tcBorders>
              <w:top w:val="nil"/>
              <w:left w:val="nil"/>
              <w:bottom w:val="nil"/>
              <w:right w:val="nil"/>
            </w:tcBorders>
            <w:shd w:val="clear" w:color="auto" w:fill="auto"/>
            <w:vAlign w:val="bottom"/>
          </w:tcPr>
          <w:p w14:paraId="1E800753"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30A5C6E8" w14:textId="77777777" w:rsidR="00DF6947" w:rsidRPr="00E164D2" w:rsidRDefault="008F488E" w:rsidP="00DF6947">
            <w:pPr>
              <w:tabs>
                <w:tab w:val="right" w:pos="1202"/>
              </w:tabs>
              <w:jc w:val="right"/>
              <w:outlineLvl w:val="0"/>
              <w:rPr>
                <w:rFonts w:ascii="Calibri" w:hAnsi="Calibri" w:cs="Arial"/>
                <w:color w:val="000000" w:themeColor="text1"/>
                <w:sz w:val="19"/>
                <w:szCs w:val="19"/>
                <w:lang w:val="hr-HR"/>
              </w:rPr>
            </w:pPr>
            <w:r>
              <w:rPr>
                <w:rFonts w:ascii="Calibri" w:hAnsi="Calibri" w:cs="Arial"/>
                <w:color w:val="000000" w:themeColor="text1"/>
                <w:sz w:val="19"/>
                <w:szCs w:val="19"/>
                <w:lang w:val="hr-HR"/>
              </w:rPr>
              <w:t>-</w:t>
            </w:r>
          </w:p>
        </w:tc>
        <w:tc>
          <w:tcPr>
            <w:tcW w:w="1060" w:type="dxa"/>
            <w:tcBorders>
              <w:top w:val="nil"/>
              <w:left w:val="nil"/>
              <w:bottom w:val="single" w:sz="4" w:space="0" w:color="auto"/>
              <w:right w:val="nil"/>
            </w:tcBorders>
            <w:shd w:val="clear" w:color="auto" w:fill="auto"/>
            <w:vAlign w:val="bottom"/>
          </w:tcPr>
          <w:p w14:paraId="62CC7E42" w14:textId="77777777" w:rsidR="00DF6947" w:rsidRPr="00E164D2" w:rsidRDefault="008F488E" w:rsidP="00DF6947">
            <w:pPr>
              <w:tabs>
                <w:tab w:val="right" w:pos="1202"/>
              </w:tabs>
              <w:jc w:val="right"/>
              <w:outlineLvl w:val="0"/>
              <w:rPr>
                <w:rFonts w:ascii="Calibri" w:hAnsi="Calibri" w:cs="Arial"/>
                <w:color w:val="000000" w:themeColor="text1"/>
                <w:spacing w:val="-2"/>
                <w:sz w:val="19"/>
                <w:szCs w:val="19"/>
                <w:lang w:val="hr-HR"/>
              </w:rPr>
            </w:pPr>
            <w:r>
              <w:rPr>
                <w:rFonts w:ascii="Calibri" w:hAnsi="Calibri" w:cs="Arial"/>
                <w:color w:val="000000" w:themeColor="text1"/>
                <w:spacing w:val="-2"/>
                <w:sz w:val="19"/>
                <w:szCs w:val="19"/>
                <w:lang w:val="hr-HR"/>
              </w:rPr>
              <w:t>369</w:t>
            </w:r>
          </w:p>
        </w:tc>
      </w:tr>
      <w:tr w:rsidR="00E14286" w:rsidRPr="00E164D2" w14:paraId="11C20AB4" w14:textId="77777777" w:rsidTr="00710450">
        <w:trPr>
          <w:trHeight w:hRule="exact" w:val="340"/>
          <w:jc w:val="center"/>
        </w:trPr>
        <w:tc>
          <w:tcPr>
            <w:tcW w:w="6094" w:type="dxa"/>
            <w:shd w:val="clear" w:color="auto" w:fill="auto"/>
            <w:vAlign w:val="bottom"/>
          </w:tcPr>
          <w:p w14:paraId="611FEE70" w14:textId="77777777" w:rsidR="00DF6947" w:rsidRPr="00E164D2" w:rsidRDefault="00DF6947" w:rsidP="00DF6947">
            <w:pPr>
              <w:tabs>
                <w:tab w:val="right" w:pos="1202"/>
              </w:tabs>
              <w:outlineLvl w:val="0"/>
              <w:rPr>
                <w:rFonts w:ascii="Calibri" w:hAnsi="Calibri" w:cs="Arial"/>
                <w:b/>
                <w:color w:val="000000" w:themeColor="text1"/>
                <w:spacing w:val="-2"/>
                <w:sz w:val="19"/>
                <w:szCs w:val="19"/>
                <w:lang w:val="hr-HR"/>
              </w:rPr>
            </w:pPr>
            <w:r w:rsidRPr="00E164D2">
              <w:rPr>
                <w:rFonts w:ascii="Calibri" w:hAnsi="Calibri" w:cs="Arial"/>
                <w:b/>
                <w:color w:val="000000" w:themeColor="text1"/>
                <w:spacing w:val="-2"/>
                <w:sz w:val="19"/>
                <w:szCs w:val="19"/>
                <w:lang w:val="hr-HR"/>
              </w:rPr>
              <w:t>Ukupno dužnički vrijednosni papiri</w:t>
            </w:r>
          </w:p>
        </w:tc>
        <w:tc>
          <w:tcPr>
            <w:tcW w:w="1060" w:type="dxa"/>
            <w:tcBorders>
              <w:top w:val="single" w:sz="4" w:space="0" w:color="auto"/>
              <w:left w:val="nil"/>
              <w:bottom w:val="single" w:sz="12" w:space="0" w:color="auto"/>
              <w:right w:val="nil"/>
            </w:tcBorders>
            <w:shd w:val="clear" w:color="auto" w:fill="auto"/>
            <w:vAlign w:val="bottom"/>
          </w:tcPr>
          <w:p w14:paraId="210B3AB2" w14:textId="77777777" w:rsidR="00DF6947" w:rsidRPr="00E164D2" w:rsidRDefault="008F488E" w:rsidP="00DF6947">
            <w:pPr>
              <w:tabs>
                <w:tab w:val="right" w:pos="1202"/>
              </w:tabs>
              <w:jc w:val="right"/>
              <w:outlineLvl w:val="0"/>
              <w:rPr>
                <w:rFonts w:ascii="Calibri" w:hAnsi="Calibri" w:cs="Arial"/>
                <w:b/>
                <w:noProof/>
                <w:color w:val="000000" w:themeColor="text1"/>
                <w:spacing w:val="-2"/>
                <w:sz w:val="19"/>
                <w:szCs w:val="19"/>
                <w:lang w:val="hr-HR" w:eastAsia="hr-HR"/>
              </w:rPr>
            </w:pPr>
            <w:r w:rsidRPr="008F488E">
              <w:rPr>
                <w:rFonts w:ascii="Calibri" w:hAnsi="Calibri" w:cs="Arial"/>
                <w:b/>
                <w:noProof/>
                <w:color w:val="000000" w:themeColor="text1"/>
                <w:spacing w:val="-2"/>
                <w:sz w:val="19"/>
                <w:szCs w:val="19"/>
                <w:lang w:val="hr-HR" w:eastAsia="hr-HR"/>
              </w:rPr>
              <w:t>1.509.299</w:t>
            </w:r>
          </w:p>
        </w:tc>
        <w:tc>
          <w:tcPr>
            <w:tcW w:w="1060" w:type="dxa"/>
            <w:tcBorders>
              <w:top w:val="single" w:sz="4" w:space="0" w:color="auto"/>
              <w:left w:val="nil"/>
              <w:bottom w:val="single" w:sz="12" w:space="0" w:color="auto"/>
              <w:right w:val="nil"/>
            </w:tcBorders>
            <w:shd w:val="clear" w:color="auto" w:fill="auto"/>
            <w:vAlign w:val="bottom"/>
          </w:tcPr>
          <w:p w14:paraId="46D789BE" w14:textId="77777777" w:rsidR="00DF6947" w:rsidRPr="00E164D2" w:rsidRDefault="008F488E" w:rsidP="00DF6947">
            <w:pPr>
              <w:tabs>
                <w:tab w:val="right" w:pos="1202"/>
              </w:tabs>
              <w:jc w:val="right"/>
              <w:outlineLvl w:val="0"/>
              <w:rPr>
                <w:rFonts w:ascii="Calibri" w:hAnsi="Calibri" w:cs="Arial"/>
                <w:noProof/>
                <w:color w:val="000000" w:themeColor="text1"/>
                <w:spacing w:val="-2"/>
                <w:sz w:val="19"/>
                <w:szCs w:val="19"/>
                <w:lang w:val="hr-HR" w:eastAsia="hr-HR"/>
              </w:rPr>
            </w:pPr>
            <w:r>
              <w:rPr>
                <w:rFonts w:ascii="Calibri" w:hAnsi="Calibri" w:cs="Arial"/>
                <w:noProof/>
                <w:color w:val="000000" w:themeColor="text1"/>
                <w:spacing w:val="-2"/>
                <w:sz w:val="19"/>
                <w:szCs w:val="19"/>
                <w:lang w:val="hr-HR" w:eastAsia="hr-HR"/>
              </w:rPr>
              <w:t>-</w:t>
            </w:r>
          </w:p>
        </w:tc>
        <w:tc>
          <w:tcPr>
            <w:tcW w:w="1060" w:type="dxa"/>
            <w:tcBorders>
              <w:top w:val="single" w:sz="4" w:space="0" w:color="auto"/>
              <w:left w:val="nil"/>
              <w:bottom w:val="single" w:sz="12" w:space="0" w:color="auto"/>
              <w:right w:val="nil"/>
            </w:tcBorders>
            <w:shd w:val="clear" w:color="auto" w:fill="auto"/>
            <w:vAlign w:val="bottom"/>
          </w:tcPr>
          <w:p w14:paraId="55CC1803" w14:textId="77777777" w:rsidR="00DF6947" w:rsidRPr="00E164D2" w:rsidRDefault="008F488E" w:rsidP="00DF6947">
            <w:pPr>
              <w:tabs>
                <w:tab w:val="right" w:pos="1202"/>
              </w:tabs>
              <w:jc w:val="right"/>
              <w:outlineLvl w:val="0"/>
              <w:rPr>
                <w:rFonts w:ascii="Calibri" w:hAnsi="Calibri" w:cs="Arial"/>
                <w:b/>
                <w:noProof/>
                <w:color w:val="000000" w:themeColor="text1"/>
                <w:spacing w:val="-2"/>
                <w:sz w:val="19"/>
                <w:szCs w:val="19"/>
                <w:lang w:val="hr-HR" w:eastAsia="hr-HR"/>
              </w:rPr>
            </w:pPr>
            <w:r w:rsidRPr="008F488E">
              <w:rPr>
                <w:rFonts w:ascii="Calibri" w:hAnsi="Calibri" w:cs="Arial"/>
                <w:b/>
                <w:noProof/>
                <w:color w:val="000000" w:themeColor="text1"/>
                <w:spacing w:val="-2"/>
                <w:sz w:val="19"/>
                <w:szCs w:val="19"/>
                <w:lang w:val="hr-HR" w:eastAsia="hr-HR"/>
              </w:rPr>
              <w:t>3.097</w:t>
            </w:r>
          </w:p>
        </w:tc>
      </w:tr>
      <w:tr w:rsidR="00E14286" w:rsidRPr="00E164D2" w14:paraId="581F6D23" w14:textId="77777777" w:rsidTr="00710450">
        <w:trPr>
          <w:trHeight w:hRule="exact" w:val="340"/>
          <w:jc w:val="center"/>
        </w:trPr>
        <w:tc>
          <w:tcPr>
            <w:tcW w:w="6094" w:type="dxa"/>
            <w:shd w:val="clear" w:color="auto" w:fill="auto"/>
            <w:vAlign w:val="bottom"/>
          </w:tcPr>
          <w:p w14:paraId="5C21462C" w14:textId="77777777" w:rsidR="00DF6947" w:rsidRPr="00E164D2" w:rsidRDefault="00DF6947" w:rsidP="00DF6947">
            <w:pPr>
              <w:tabs>
                <w:tab w:val="right" w:pos="1202"/>
              </w:tabs>
              <w:outlineLvl w:val="0"/>
              <w:rPr>
                <w:rFonts w:ascii="Calibri" w:hAnsi="Calibri" w:cs="Arial"/>
                <w:b/>
                <w:i/>
                <w:color w:val="000000" w:themeColor="text1"/>
                <w:spacing w:val="-2"/>
                <w:sz w:val="19"/>
                <w:szCs w:val="19"/>
                <w:lang w:val="hr-HR"/>
              </w:rPr>
            </w:pPr>
            <w:r w:rsidRPr="00E164D2">
              <w:rPr>
                <w:rFonts w:ascii="Calibri" w:hAnsi="Calibri" w:cs="Arial"/>
                <w:b/>
                <w:i/>
                <w:color w:val="000000" w:themeColor="text1"/>
                <w:spacing w:val="-2"/>
                <w:sz w:val="19"/>
                <w:szCs w:val="19"/>
                <w:lang w:val="hr-HR"/>
              </w:rPr>
              <w:t>Vlasnički vrijednosni papiri koji ne kotiraju:</w:t>
            </w:r>
          </w:p>
        </w:tc>
        <w:tc>
          <w:tcPr>
            <w:tcW w:w="1060" w:type="dxa"/>
            <w:tcBorders>
              <w:top w:val="single" w:sz="12" w:space="0" w:color="auto"/>
            </w:tcBorders>
            <w:vAlign w:val="bottom"/>
          </w:tcPr>
          <w:p w14:paraId="038DFB53"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c>
          <w:tcPr>
            <w:tcW w:w="1060" w:type="dxa"/>
            <w:tcBorders>
              <w:top w:val="single" w:sz="12" w:space="0" w:color="auto"/>
            </w:tcBorders>
            <w:vAlign w:val="bottom"/>
          </w:tcPr>
          <w:p w14:paraId="78EF63DC"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c>
          <w:tcPr>
            <w:tcW w:w="1060" w:type="dxa"/>
            <w:tcBorders>
              <w:top w:val="single" w:sz="12" w:space="0" w:color="auto"/>
            </w:tcBorders>
            <w:vAlign w:val="bottom"/>
          </w:tcPr>
          <w:p w14:paraId="12D6DE6B" w14:textId="77777777" w:rsidR="00DF6947" w:rsidRPr="00E164D2" w:rsidDel="00561A80" w:rsidRDefault="00DF6947" w:rsidP="00DF6947">
            <w:pPr>
              <w:tabs>
                <w:tab w:val="right" w:pos="1202"/>
              </w:tabs>
              <w:jc w:val="right"/>
              <w:outlineLvl w:val="0"/>
              <w:rPr>
                <w:rFonts w:ascii="Calibri" w:hAnsi="Calibri" w:cs="Arial"/>
                <w:color w:val="000000" w:themeColor="text1"/>
                <w:spacing w:val="-2"/>
                <w:sz w:val="19"/>
                <w:szCs w:val="19"/>
                <w:lang w:val="hr-HR"/>
              </w:rPr>
            </w:pPr>
          </w:p>
        </w:tc>
      </w:tr>
      <w:tr w:rsidR="00E14286" w:rsidRPr="00E164D2" w14:paraId="29A6FFEE" w14:textId="77777777" w:rsidTr="00710450">
        <w:trPr>
          <w:trHeight w:hRule="exact" w:val="284"/>
          <w:jc w:val="center"/>
        </w:trPr>
        <w:tc>
          <w:tcPr>
            <w:tcW w:w="6094" w:type="dxa"/>
            <w:shd w:val="clear" w:color="auto" w:fill="auto"/>
            <w:vAlign w:val="bottom"/>
          </w:tcPr>
          <w:p w14:paraId="48AAAF61" w14:textId="77777777" w:rsidR="00EF1003" w:rsidRPr="00E164D2" w:rsidRDefault="00EF1003" w:rsidP="00EF1003">
            <w:pPr>
              <w:tabs>
                <w:tab w:val="right" w:pos="1202"/>
              </w:tabs>
              <w:outlineLvl w:val="0"/>
              <w:rPr>
                <w:rFonts w:ascii="Calibri" w:hAnsi="Calibri" w:cs="Arial"/>
                <w:color w:val="000000" w:themeColor="text1"/>
                <w:sz w:val="19"/>
                <w:szCs w:val="19"/>
                <w:lang w:val="hr-HR"/>
              </w:rPr>
            </w:pPr>
            <w:r w:rsidRPr="00E164D2">
              <w:rPr>
                <w:rFonts w:ascii="Calibri" w:hAnsi="Calibri" w:cs="Arial"/>
                <w:color w:val="000000" w:themeColor="text1"/>
                <w:sz w:val="19"/>
                <w:szCs w:val="19"/>
                <w:lang w:val="hr-HR"/>
              </w:rPr>
              <w:t>Dionice inozemnih pravnih osoba</w:t>
            </w:r>
          </w:p>
        </w:tc>
        <w:tc>
          <w:tcPr>
            <w:tcW w:w="1060" w:type="dxa"/>
            <w:tcBorders>
              <w:top w:val="nil"/>
              <w:left w:val="nil"/>
              <w:bottom w:val="nil"/>
              <w:right w:val="nil"/>
            </w:tcBorders>
            <w:shd w:val="clear" w:color="auto" w:fill="auto"/>
            <w:vAlign w:val="bottom"/>
          </w:tcPr>
          <w:p w14:paraId="57170A02" w14:textId="77777777" w:rsidR="00EF1003" w:rsidRPr="00E164D2" w:rsidRDefault="008F488E" w:rsidP="00EF1003">
            <w:pPr>
              <w:tabs>
                <w:tab w:val="right" w:pos="1202"/>
              </w:tabs>
              <w:jc w:val="right"/>
              <w:outlineLvl w:val="0"/>
              <w:rPr>
                <w:rFonts w:asciiTheme="minorHAnsi" w:hAnsiTheme="minorHAnsi" w:cs="Arial"/>
                <w:color w:val="000000" w:themeColor="text1"/>
                <w:sz w:val="19"/>
                <w:szCs w:val="19"/>
                <w:lang w:val="hr-HR"/>
              </w:rPr>
            </w:pPr>
            <w:r>
              <w:rPr>
                <w:rFonts w:asciiTheme="minorHAnsi" w:hAnsiTheme="minorHAns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29E7CC8A" w14:textId="77777777" w:rsidR="00EF1003" w:rsidRPr="00E164D2" w:rsidRDefault="008F488E" w:rsidP="00EF1003">
            <w:pPr>
              <w:tabs>
                <w:tab w:val="right" w:pos="1202"/>
              </w:tabs>
              <w:jc w:val="right"/>
              <w:outlineLvl w:val="0"/>
              <w:rPr>
                <w:rFonts w:asciiTheme="minorHAnsi" w:hAnsiTheme="minorHAnsi" w:cs="Arial"/>
                <w:color w:val="000000" w:themeColor="text1"/>
                <w:sz w:val="19"/>
                <w:szCs w:val="19"/>
                <w:lang w:val="hr-HR"/>
              </w:rPr>
            </w:pPr>
            <w:r w:rsidRPr="008F488E">
              <w:rPr>
                <w:rFonts w:asciiTheme="minorHAnsi" w:hAnsiTheme="minorHAnsi" w:cs="Arial"/>
                <w:color w:val="000000" w:themeColor="text1"/>
                <w:sz w:val="19"/>
                <w:szCs w:val="19"/>
                <w:lang w:val="hr-HR"/>
              </w:rPr>
              <w:t>40</w:t>
            </w:r>
          </w:p>
        </w:tc>
        <w:tc>
          <w:tcPr>
            <w:tcW w:w="1060" w:type="dxa"/>
            <w:tcBorders>
              <w:top w:val="nil"/>
              <w:left w:val="nil"/>
              <w:bottom w:val="nil"/>
              <w:right w:val="nil"/>
            </w:tcBorders>
            <w:shd w:val="clear" w:color="auto" w:fill="auto"/>
            <w:vAlign w:val="bottom"/>
          </w:tcPr>
          <w:p w14:paraId="3C9E8D7E" w14:textId="77777777" w:rsidR="00EF1003" w:rsidRPr="00E164D2" w:rsidRDefault="008F488E" w:rsidP="00EF1003">
            <w:pPr>
              <w:tabs>
                <w:tab w:val="right" w:pos="1202"/>
              </w:tabs>
              <w:jc w:val="right"/>
              <w:outlineLvl w:val="0"/>
              <w:rPr>
                <w:rFonts w:asciiTheme="minorHAnsi" w:hAnsiTheme="minorHAnsi" w:cs="Arial"/>
                <w:color w:val="000000" w:themeColor="text1"/>
                <w:sz w:val="19"/>
                <w:szCs w:val="19"/>
                <w:lang w:val="hr-HR"/>
              </w:rPr>
            </w:pPr>
            <w:r>
              <w:rPr>
                <w:rFonts w:asciiTheme="minorHAnsi" w:hAnsiTheme="minorHAnsi" w:cs="Arial"/>
                <w:color w:val="000000" w:themeColor="text1"/>
                <w:sz w:val="19"/>
                <w:szCs w:val="19"/>
                <w:lang w:val="hr-HR"/>
              </w:rPr>
              <w:t>-</w:t>
            </w:r>
          </w:p>
        </w:tc>
      </w:tr>
      <w:tr w:rsidR="00E14286" w:rsidRPr="00E164D2" w14:paraId="5C972D39" w14:textId="77777777" w:rsidTr="00710450">
        <w:trPr>
          <w:trHeight w:hRule="exact" w:val="284"/>
          <w:jc w:val="center"/>
        </w:trPr>
        <w:tc>
          <w:tcPr>
            <w:tcW w:w="6094" w:type="dxa"/>
            <w:shd w:val="clear" w:color="auto" w:fill="auto"/>
            <w:vAlign w:val="bottom"/>
          </w:tcPr>
          <w:p w14:paraId="06B5092F" w14:textId="77777777" w:rsidR="00EF1003" w:rsidRPr="00E164D2" w:rsidRDefault="00EF1003" w:rsidP="00EF1003">
            <w:pPr>
              <w:tabs>
                <w:tab w:val="right" w:pos="1202"/>
              </w:tabs>
              <w:outlineLvl w:val="0"/>
              <w:rPr>
                <w:rFonts w:ascii="Calibri" w:hAnsi="Calibri" w:cs="Arial"/>
                <w:color w:val="000000" w:themeColor="text1"/>
                <w:sz w:val="19"/>
                <w:szCs w:val="19"/>
                <w:lang w:val="hr-HR"/>
              </w:rPr>
            </w:pPr>
            <w:r w:rsidRPr="00E164D2">
              <w:rPr>
                <w:rFonts w:ascii="Calibri" w:hAnsi="Calibri" w:cs="Arial"/>
                <w:color w:val="000000" w:themeColor="text1"/>
                <w:sz w:val="19"/>
                <w:szCs w:val="19"/>
                <w:lang w:val="hr-HR"/>
              </w:rPr>
              <w:t>Dionice inozemnih financijskih institucija – EIF</w:t>
            </w:r>
          </w:p>
        </w:tc>
        <w:tc>
          <w:tcPr>
            <w:tcW w:w="1060" w:type="dxa"/>
            <w:tcBorders>
              <w:top w:val="nil"/>
              <w:left w:val="nil"/>
              <w:bottom w:val="nil"/>
              <w:right w:val="nil"/>
            </w:tcBorders>
            <w:shd w:val="clear" w:color="auto" w:fill="auto"/>
            <w:vAlign w:val="bottom"/>
          </w:tcPr>
          <w:p w14:paraId="6A2DFAA2" w14:textId="77777777" w:rsidR="00EF1003" w:rsidRPr="00E164D2" w:rsidRDefault="008F488E" w:rsidP="00EF1003">
            <w:pPr>
              <w:tabs>
                <w:tab w:val="right" w:pos="1202"/>
              </w:tabs>
              <w:jc w:val="right"/>
              <w:outlineLvl w:val="0"/>
              <w:rPr>
                <w:rFonts w:asciiTheme="minorHAnsi" w:hAnsiTheme="minorHAnsi" w:cs="Arial"/>
                <w:color w:val="000000" w:themeColor="text1"/>
                <w:sz w:val="19"/>
                <w:szCs w:val="19"/>
                <w:lang w:val="hr-HR"/>
              </w:rPr>
            </w:pPr>
            <w:r>
              <w:rPr>
                <w:rFonts w:asciiTheme="minorHAnsi" w:hAnsiTheme="minorHAnsi" w:cs="Arial"/>
                <w:color w:val="000000" w:themeColor="text1"/>
                <w:sz w:val="19"/>
                <w:szCs w:val="19"/>
                <w:lang w:val="hr-HR"/>
              </w:rPr>
              <w:t>-</w:t>
            </w:r>
          </w:p>
        </w:tc>
        <w:tc>
          <w:tcPr>
            <w:tcW w:w="1060" w:type="dxa"/>
            <w:tcBorders>
              <w:top w:val="nil"/>
              <w:left w:val="nil"/>
              <w:bottom w:val="nil"/>
              <w:right w:val="nil"/>
            </w:tcBorders>
            <w:shd w:val="clear" w:color="auto" w:fill="auto"/>
            <w:vAlign w:val="bottom"/>
          </w:tcPr>
          <w:p w14:paraId="00F4F94A" w14:textId="77777777" w:rsidR="00EF1003" w:rsidRPr="00E164D2" w:rsidRDefault="008F488E" w:rsidP="00EF1003">
            <w:pPr>
              <w:tabs>
                <w:tab w:val="right" w:pos="1202"/>
              </w:tabs>
              <w:jc w:val="right"/>
              <w:outlineLvl w:val="0"/>
              <w:rPr>
                <w:rFonts w:asciiTheme="minorHAnsi" w:hAnsiTheme="minorHAnsi" w:cs="Arial"/>
                <w:color w:val="000000" w:themeColor="text1"/>
                <w:sz w:val="19"/>
                <w:szCs w:val="19"/>
                <w:lang w:val="hr-HR"/>
              </w:rPr>
            </w:pPr>
            <w:r w:rsidRPr="008F488E">
              <w:rPr>
                <w:rFonts w:asciiTheme="minorHAnsi" w:hAnsiTheme="minorHAnsi" w:cs="Arial"/>
                <w:color w:val="000000" w:themeColor="text1"/>
                <w:sz w:val="19"/>
                <w:szCs w:val="19"/>
                <w:lang w:val="hr-HR"/>
              </w:rPr>
              <w:t>26.205</w:t>
            </w:r>
          </w:p>
        </w:tc>
        <w:tc>
          <w:tcPr>
            <w:tcW w:w="1060" w:type="dxa"/>
            <w:tcBorders>
              <w:top w:val="nil"/>
              <w:left w:val="nil"/>
              <w:bottom w:val="nil"/>
              <w:right w:val="nil"/>
            </w:tcBorders>
            <w:shd w:val="clear" w:color="auto" w:fill="auto"/>
            <w:vAlign w:val="bottom"/>
          </w:tcPr>
          <w:p w14:paraId="510C3697" w14:textId="77777777" w:rsidR="00EF1003" w:rsidRPr="00E164D2" w:rsidRDefault="008F488E" w:rsidP="00EF1003">
            <w:pPr>
              <w:tabs>
                <w:tab w:val="right" w:pos="1202"/>
              </w:tabs>
              <w:jc w:val="right"/>
              <w:outlineLvl w:val="0"/>
              <w:rPr>
                <w:rFonts w:asciiTheme="minorHAnsi" w:hAnsiTheme="minorHAnsi" w:cs="Arial"/>
                <w:color w:val="000000" w:themeColor="text1"/>
                <w:sz w:val="19"/>
                <w:szCs w:val="19"/>
                <w:lang w:val="hr-HR"/>
              </w:rPr>
            </w:pPr>
            <w:r>
              <w:rPr>
                <w:rFonts w:asciiTheme="minorHAnsi" w:hAnsiTheme="minorHAnsi" w:cs="Arial"/>
                <w:color w:val="000000" w:themeColor="text1"/>
                <w:sz w:val="19"/>
                <w:szCs w:val="19"/>
                <w:lang w:val="hr-HR"/>
              </w:rPr>
              <w:t>-</w:t>
            </w:r>
          </w:p>
        </w:tc>
      </w:tr>
      <w:tr w:rsidR="00E14286" w:rsidRPr="00E164D2" w14:paraId="79F0DD9D" w14:textId="77777777" w:rsidTr="00710450">
        <w:trPr>
          <w:trHeight w:hRule="exact" w:val="340"/>
          <w:jc w:val="center"/>
        </w:trPr>
        <w:tc>
          <w:tcPr>
            <w:tcW w:w="6094" w:type="dxa"/>
            <w:shd w:val="clear" w:color="auto" w:fill="auto"/>
            <w:vAlign w:val="bottom"/>
          </w:tcPr>
          <w:p w14:paraId="2EAEDE5E" w14:textId="77777777" w:rsidR="00EF1003" w:rsidRPr="00E164D2" w:rsidRDefault="00EF1003" w:rsidP="00EF1003">
            <w:pPr>
              <w:tabs>
                <w:tab w:val="right" w:pos="1202"/>
              </w:tabs>
              <w:outlineLvl w:val="0"/>
              <w:rPr>
                <w:rFonts w:ascii="Calibri" w:hAnsi="Calibri" w:cs="Arial"/>
                <w:b/>
                <w:color w:val="000000" w:themeColor="text1"/>
                <w:sz w:val="19"/>
                <w:szCs w:val="19"/>
                <w:lang w:val="hr-HR"/>
              </w:rPr>
            </w:pPr>
            <w:r w:rsidRPr="00E164D2">
              <w:rPr>
                <w:rFonts w:ascii="Calibri" w:hAnsi="Calibri" w:cs="Arial"/>
                <w:b/>
                <w:color w:val="000000" w:themeColor="text1"/>
                <w:sz w:val="19"/>
                <w:szCs w:val="19"/>
                <w:lang w:val="hr-HR"/>
              </w:rPr>
              <w:t>Ukupno vlasnički vrijednosni papiri</w:t>
            </w:r>
          </w:p>
        </w:tc>
        <w:tc>
          <w:tcPr>
            <w:tcW w:w="1060" w:type="dxa"/>
            <w:tcBorders>
              <w:top w:val="single" w:sz="4" w:space="0" w:color="auto"/>
              <w:left w:val="nil"/>
              <w:bottom w:val="single" w:sz="8" w:space="0" w:color="auto"/>
              <w:right w:val="nil"/>
            </w:tcBorders>
            <w:shd w:val="clear" w:color="auto" w:fill="auto"/>
            <w:vAlign w:val="bottom"/>
          </w:tcPr>
          <w:p w14:paraId="05957CE4" w14:textId="77777777" w:rsidR="00EF1003" w:rsidRPr="00E164D2" w:rsidRDefault="008F488E" w:rsidP="00EF1003">
            <w:pPr>
              <w:tabs>
                <w:tab w:val="right" w:pos="1202"/>
              </w:tabs>
              <w:jc w:val="right"/>
              <w:outlineLvl w:val="0"/>
              <w:rPr>
                <w:rFonts w:asciiTheme="minorHAnsi" w:hAnsiTheme="minorHAnsi" w:cs="Arial"/>
                <w:b/>
                <w:color w:val="000000" w:themeColor="text1"/>
                <w:sz w:val="19"/>
                <w:szCs w:val="19"/>
                <w:lang w:val="hr-HR"/>
              </w:rPr>
            </w:pPr>
            <w:r>
              <w:rPr>
                <w:rFonts w:asciiTheme="minorHAnsi" w:hAnsiTheme="minorHAnsi" w:cs="Arial"/>
                <w:b/>
                <w:color w:val="000000" w:themeColor="text1"/>
                <w:sz w:val="19"/>
                <w:szCs w:val="19"/>
                <w:lang w:val="hr-HR"/>
              </w:rPr>
              <w:t>-</w:t>
            </w:r>
          </w:p>
        </w:tc>
        <w:tc>
          <w:tcPr>
            <w:tcW w:w="1060" w:type="dxa"/>
            <w:tcBorders>
              <w:top w:val="single" w:sz="4" w:space="0" w:color="auto"/>
              <w:left w:val="nil"/>
              <w:bottom w:val="single" w:sz="8" w:space="0" w:color="auto"/>
              <w:right w:val="nil"/>
            </w:tcBorders>
            <w:shd w:val="clear" w:color="auto" w:fill="auto"/>
            <w:vAlign w:val="bottom"/>
          </w:tcPr>
          <w:p w14:paraId="52E4E7E8" w14:textId="77777777" w:rsidR="00EF1003" w:rsidRPr="00E164D2" w:rsidRDefault="008F488E" w:rsidP="00EF1003">
            <w:pPr>
              <w:tabs>
                <w:tab w:val="right" w:pos="1202"/>
              </w:tabs>
              <w:jc w:val="right"/>
              <w:outlineLvl w:val="0"/>
              <w:rPr>
                <w:rFonts w:asciiTheme="minorHAnsi" w:hAnsiTheme="minorHAnsi" w:cs="Arial"/>
                <w:b/>
                <w:color w:val="000000" w:themeColor="text1"/>
                <w:sz w:val="19"/>
                <w:szCs w:val="19"/>
                <w:lang w:val="hr-HR"/>
              </w:rPr>
            </w:pPr>
            <w:r w:rsidRPr="008F488E">
              <w:rPr>
                <w:rFonts w:asciiTheme="minorHAnsi" w:hAnsiTheme="minorHAnsi" w:cs="Arial"/>
                <w:b/>
                <w:color w:val="000000" w:themeColor="text1"/>
                <w:sz w:val="19"/>
                <w:szCs w:val="19"/>
                <w:lang w:val="hr-HR"/>
              </w:rPr>
              <w:t>26.245</w:t>
            </w:r>
          </w:p>
        </w:tc>
        <w:tc>
          <w:tcPr>
            <w:tcW w:w="1060" w:type="dxa"/>
            <w:tcBorders>
              <w:top w:val="single" w:sz="4" w:space="0" w:color="auto"/>
              <w:left w:val="nil"/>
              <w:bottom w:val="single" w:sz="8" w:space="0" w:color="auto"/>
              <w:right w:val="nil"/>
            </w:tcBorders>
            <w:shd w:val="clear" w:color="auto" w:fill="auto"/>
            <w:vAlign w:val="bottom"/>
          </w:tcPr>
          <w:p w14:paraId="32A18826" w14:textId="77777777" w:rsidR="00EF1003" w:rsidRPr="00E164D2" w:rsidRDefault="008F488E" w:rsidP="00EF1003">
            <w:pPr>
              <w:tabs>
                <w:tab w:val="right" w:pos="1202"/>
              </w:tabs>
              <w:jc w:val="right"/>
              <w:outlineLvl w:val="0"/>
              <w:rPr>
                <w:rFonts w:asciiTheme="minorHAnsi" w:hAnsiTheme="minorHAnsi" w:cs="Arial"/>
                <w:b/>
                <w:color w:val="000000" w:themeColor="text1"/>
                <w:sz w:val="19"/>
                <w:szCs w:val="19"/>
                <w:lang w:val="hr-HR"/>
              </w:rPr>
            </w:pPr>
            <w:r>
              <w:rPr>
                <w:rFonts w:asciiTheme="minorHAnsi" w:hAnsiTheme="minorHAnsi" w:cs="Arial"/>
                <w:b/>
                <w:color w:val="000000" w:themeColor="text1"/>
                <w:sz w:val="19"/>
                <w:szCs w:val="19"/>
                <w:lang w:val="hr-HR"/>
              </w:rPr>
              <w:t>-</w:t>
            </w:r>
          </w:p>
        </w:tc>
      </w:tr>
      <w:tr w:rsidR="00E14286" w:rsidRPr="00E164D2" w14:paraId="0E0FDA45" w14:textId="77777777" w:rsidTr="00710450">
        <w:trPr>
          <w:trHeight w:hRule="exact" w:val="340"/>
          <w:jc w:val="center"/>
        </w:trPr>
        <w:tc>
          <w:tcPr>
            <w:tcW w:w="6094" w:type="dxa"/>
            <w:shd w:val="clear" w:color="auto" w:fill="auto"/>
            <w:vAlign w:val="bottom"/>
          </w:tcPr>
          <w:p w14:paraId="2872B8A3" w14:textId="77777777" w:rsidR="00EF1003" w:rsidRPr="00E164D2" w:rsidRDefault="00EF1003" w:rsidP="00EF1003">
            <w:pPr>
              <w:tabs>
                <w:tab w:val="right" w:pos="1202"/>
              </w:tabs>
              <w:outlineLvl w:val="0"/>
              <w:rPr>
                <w:rFonts w:ascii="Calibri" w:hAnsi="Calibri" w:cs="Arial"/>
                <w:b/>
                <w:color w:val="000000" w:themeColor="text1"/>
                <w:sz w:val="19"/>
                <w:szCs w:val="19"/>
                <w:lang w:val="hr-HR"/>
              </w:rPr>
            </w:pPr>
            <w:r w:rsidRPr="00E164D2">
              <w:rPr>
                <w:rFonts w:ascii="Calibri" w:hAnsi="Calibri" w:cs="Arial"/>
                <w:b/>
                <w:color w:val="000000" w:themeColor="text1"/>
                <w:sz w:val="19"/>
                <w:szCs w:val="19"/>
                <w:lang w:val="hr-HR"/>
              </w:rPr>
              <w:t>Ukupno imovina po fer vrijednosti kroz ostalu sveobuhvatnu dobit</w:t>
            </w:r>
          </w:p>
        </w:tc>
        <w:tc>
          <w:tcPr>
            <w:tcW w:w="1060" w:type="dxa"/>
            <w:tcBorders>
              <w:top w:val="single" w:sz="12" w:space="0" w:color="auto"/>
              <w:left w:val="nil"/>
              <w:bottom w:val="single" w:sz="12" w:space="0" w:color="auto"/>
              <w:right w:val="nil"/>
            </w:tcBorders>
            <w:shd w:val="clear" w:color="auto" w:fill="auto"/>
            <w:vAlign w:val="bottom"/>
          </w:tcPr>
          <w:p w14:paraId="54220E92" w14:textId="77777777" w:rsidR="00EF1003" w:rsidRPr="00E164D2" w:rsidRDefault="008F488E" w:rsidP="00EF1003">
            <w:pPr>
              <w:tabs>
                <w:tab w:val="right" w:pos="1202"/>
              </w:tabs>
              <w:jc w:val="right"/>
              <w:outlineLvl w:val="0"/>
              <w:rPr>
                <w:rFonts w:asciiTheme="minorHAnsi" w:hAnsiTheme="minorHAnsi" w:cs="Arial"/>
                <w:b/>
                <w:color w:val="000000" w:themeColor="text1"/>
                <w:sz w:val="19"/>
                <w:szCs w:val="19"/>
                <w:lang w:val="hr-HR"/>
              </w:rPr>
            </w:pPr>
            <w:r w:rsidRPr="008F488E">
              <w:rPr>
                <w:rFonts w:asciiTheme="minorHAnsi" w:hAnsiTheme="minorHAnsi" w:cs="Arial"/>
                <w:b/>
                <w:color w:val="000000" w:themeColor="text1"/>
                <w:sz w:val="19"/>
                <w:szCs w:val="19"/>
                <w:lang w:val="hr-HR"/>
              </w:rPr>
              <w:t>1.509.299</w:t>
            </w:r>
          </w:p>
        </w:tc>
        <w:tc>
          <w:tcPr>
            <w:tcW w:w="1060" w:type="dxa"/>
            <w:tcBorders>
              <w:top w:val="single" w:sz="12" w:space="0" w:color="auto"/>
              <w:left w:val="nil"/>
              <w:bottom w:val="single" w:sz="12" w:space="0" w:color="auto"/>
              <w:right w:val="nil"/>
            </w:tcBorders>
            <w:shd w:val="clear" w:color="auto" w:fill="auto"/>
            <w:vAlign w:val="bottom"/>
          </w:tcPr>
          <w:p w14:paraId="3995CA36" w14:textId="77777777" w:rsidR="00EF1003" w:rsidRPr="00E164D2" w:rsidRDefault="008F488E" w:rsidP="00EF1003">
            <w:pPr>
              <w:tabs>
                <w:tab w:val="right" w:pos="1202"/>
              </w:tabs>
              <w:jc w:val="right"/>
              <w:outlineLvl w:val="0"/>
              <w:rPr>
                <w:rFonts w:asciiTheme="minorHAnsi" w:hAnsiTheme="minorHAnsi" w:cs="Arial"/>
                <w:b/>
                <w:color w:val="000000" w:themeColor="text1"/>
                <w:sz w:val="19"/>
                <w:szCs w:val="19"/>
                <w:lang w:val="hr-HR"/>
              </w:rPr>
            </w:pPr>
            <w:r w:rsidRPr="008F488E">
              <w:rPr>
                <w:rFonts w:asciiTheme="minorHAnsi" w:hAnsiTheme="minorHAnsi" w:cs="Arial"/>
                <w:b/>
                <w:color w:val="000000" w:themeColor="text1"/>
                <w:sz w:val="19"/>
                <w:szCs w:val="19"/>
                <w:lang w:val="hr-HR"/>
              </w:rPr>
              <w:t>26.245</w:t>
            </w:r>
          </w:p>
        </w:tc>
        <w:tc>
          <w:tcPr>
            <w:tcW w:w="1060" w:type="dxa"/>
            <w:tcBorders>
              <w:top w:val="single" w:sz="12" w:space="0" w:color="auto"/>
              <w:left w:val="nil"/>
              <w:bottom w:val="single" w:sz="12" w:space="0" w:color="auto"/>
              <w:right w:val="nil"/>
            </w:tcBorders>
            <w:shd w:val="clear" w:color="auto" w:fill="auto"/>
            <w:vAlign w:val="bottom"/>
          </w:tcPr>
          <w:p w14:paraId="427B44EC" w14:textId="77777777" w:rsidR="00EF1003" w:rsidRPr="00E164D2" w:rsidRDefault="008F488E" w:rsidP="00EF1003">
            <w:pPr>
              <w:tabs>
                <w:tab w:val="right" w:pos="1202"/>
              </w:tabs>
              <w:jc w:val="right"/>
              <w:outlineLvl w:val="0"/>
              <w:rPr>
                <w:rFonts w:asciiTheme="minorHAnsi" w:hAnsiTheme="minorHAnsi" w:cs="Arial"/>
                <w:b/>
                <w:color w:val="000000" w:themeColor="text1"/>
                <w:sz w:val="19"/>
                <w:szCs w:val="19"/>
                <w:lang w:val="hr-HR"/>
              </w:rPr>
            </w:pPr>
            <w:r w:rsidRPr="008F488E">
              <w:rPr>
                <w:rFonts w:asciiTheme="minorHAnsi" w:hAnsiTheme="minorHAnsi" w:cs="Arial"/>
                <w:b/>
                <w:color w:val="000000" w:themeColor="text1"/>
                <w:sz w:val="19"/>
                <w:szCs w:val="19"/>
                <w:lang w:val="hr-HR"/>
              </w:rPr>
              <w:t>3.097</w:t>
            </w:r>
          </w:p>
        </w:tc>
      </w:tr>
    </w:tbl>
    <w:p w14:paraId="113535F4" w14:textId="77777777" w:rsidR="00DF6947" w:rsidRPr="00E164D2" w:rsidRDefault="00DF6947" w:rsidP="00DF6947">
      <w:pPr>
        <w:keepNext/>
        <w:ind w:left="567" w:hanging="567"/>
        <w:jc w:val="both"/>
        <w:rPr>
          <w:rFonts w:ascii="Calibri" w:hAnsi="Calibri" w:cs="Arial"/>
          <w:b/>
          <w:bCs/>
          <w:color w:val="000000" w:themeColor="text1"/>
          <w:spacing w:val="-3"/>
          <w:sz w:val="22"/>
          <w:szCs w:val="22"/>
          <w:lang w:val="hr-HR"/>
        </w:rPr>
      </w:pPr>
    </w:p>
    <w:p w14:paraId="41637D8D" w14:textId="77777777" w:rsidR="00DF6947" w:rsidRPr="00E164D2" w:rsidRDefault="00DF6947" w:rsidP="00DF6947">
      <w:pPr>
        <w:keepNext/>
        <w:ind w:left="567" w:hanging="567"/>
        <w:jc w:val="both"/>
        <w:rPr>
          <w:rFonts w:ascii="Calibri" w:hAnsi="Calibri" w:cs="Arial"/>
          <w:b/>
          <w:bCs/>
          <w:color w:val="000000" w:themeColor="text1"/>
          <w:spacing w:val="-3"/>
          <w:sz w:val="22"/>
          <w:szCs w:val="22"/>
          <w:lang w:val="hr-HR"/>
        </w:rPr>
      </w:pPr>
    </w:p>
    <w:p w14:paraId="20D44EA2" w14:textId="77777777" w:rsidR="00946C6C" w:rsidRPr="00E164D2" w:rsidRDefault="00946C6C" w:rsidP="00946C6C">
      <w:pPr>
        <w:pStyle w:val="T1"/>
        <w:spacing w:before="120" w:line="300" w:lineRule="exact"/>
        <w:rPr>
          <w:rFonts w:asciiTheme="minorHAnsi" w:hAnsiTheme="minorHAnsi" w:cs="Arial"/>
          <w:b w:val="0"/>
          <w:bCs w:val="0"/>
          <w:color w:val="000000" w:themeColor="text1"/>
          <w:spacing w:val="-3"/>
          <w:sz w:val="22"/>
          <w:szCs w:val="22"/>
          <w:lang w:val="hr-HR"/>
        </w:rPr>
        <w:sectPr w:rsidR="00946C6C" w:rsidRPr="00E164D2" w:rsidSect="0077198A">
          <w:pgSz w:w="11907" w:h="16840" w:code="9"/>
          <w:pgMar w:top="1418" w:right="1134" w:bottom="1134" w:left="1418" w:header="851" w:footer="851" w:gutter="0"/>
          <w:cols w:space="720"/>
          <w:noEndnote/>
        </w:sectPr>
      </w:pPr>
    </w:p>
    <w:p w14:paraId="0BD9707A" w14:textId="77777777" w:rsidR="00DF6947" w:rsidRPr="00E164D2" w:rsidRDefault="00DF6947" w:rsidP="00DF6947">
      <w:pPr>
        <w:jc w:val="both"/>
        <w:rPr>
          <w:rFonts w:ascii="Calibri" w:hAnsi="Calibri" w:cs="Arial"/>
          <w:b/>
          <w:bCs/>
          <w:color w:val="000000" w:themeColor="text1"/>
          <w:spacing w:val="-3"/>
          <w:sz w:val="18"/>
          <w:szCs w:val="18"/>
          <w:lang w:val="hr-HR"/>
        </w:rPr>
      </w:pPr>
    </w:p>
    <w:p w14:paraId="2FBCA0B5" w14:textId="77777777" w:rsidR="00DF6947" w:rsidRPr="00E164D2" w:rsidRDefault="000273C0" w:rsidP="00DF6947">
      <w:pPr>
        <w:keepNext/>
        <w:tabs>
          <w:tab w:val="left" w:pos="567"/>
        </w:tabs>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DF6947" w:rsidRPr="00E164D2">
        <w:rPr>
          <w:rFonts w:ascii="Calibri" w:hAnsi="Calibri" w:cs="Arial"/>
          <w:b/>
          <w:bCs/>
          <w:color w:val="000000" w:themeColor="text1"/>
          <w:spacing w:val="-3"/>
          <w:sz w:val="22"/>
          <w:szCs w:val="22"/>
          <w:lang w:val="hr-HR"/>
        </w:rPr>
        <w:t xml:space="preserve">. </w:t>
      </w:r>
      <w:r w:rsidR="00DF6947" w:rsidRPr="00E164D2">
        <w:rPr>
          <w:rFonts w:ascii="Calibri" w:hAnsi="Calibri" w:cs="Arial"/>
          <w:b/>
          <w:bCs/>
          <w:color w:val="000000" w:themeColor="text1"/>
          <w:spacing w:val="-3"/>
          <w:sz w:val="22"/>
          <w:szCs w:val="22"/>
          <w:lang w:val="hr-HR"/>
        </w:rPr>
        <w:tab/>
        <w:t>Fer vrijednost financijske imovine i financijskih obveza (nastavak)</w:t>
      </w:r>
    </w:p>
    <w:p w14:paraId="726E15EB" w14:textId="77777777" w:rsidR="00DF6947" w:rsidRPr="00E164D2" w:rsidRDefault="00DF6947" w:rsidP="00DF6947">
      <w:pPr>
        <w:keepNext/>
        <w:ind w:left="567" w:hanging="567"/>
        <w:jc w:val="both"/>
        <w:rPr>
          <w:rFonts w:ascii="Calibri" w:hAnsi="Calibri" w:cs="Arial"/>
          <w:b/>
          <w:bCs/>
          <w:color w:val="000000" w:themeColor="text1"/>
          <w:spacing w:val="-3"/>
          <w:sz w:val="22"/>
          <w:szCs w:val="22"/>
          <w:lang w:val="hr-HR"/>
        </w:rPr>
      </w:pPr>
    </w:p>
    <w:p w14:paraId="044BD43B" w14:textId="77777777" w:rsidR="00DF6947" w:rsidRPr="00E164D2" w:rsidRDefault="000273C0" w:rsidP="003C6BA3">
      <w:pPr>
        <w:keepNext/>
        <w:ind w:left="708" w:hanging="708"/>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DF6947" w:rsidRPr="00E164D2">
        <w:rPr>
          <w:rFonts w:ascii="Calibri" w:hAnsi="Calibri" w:cs="Arial"/>
          <w:b/>
          <w:bCs/>
          <w:color w:val="000000" w:themeColor="text1"/>
          <w:spacing w:val="-3"/>
          <w:sz w:val="22"/>
          <w:szCs w:val="22"/>
          <w:lang w:val="hr-HR"/>
        </w:rPr>
        <w:t>.1.</w:t>
      </w:r>
      <w:r w:rsidR="00DF6947" w:rsidRPr="00E164D2">
        <w:rPr>
          <w:rFonts w:ascii="Calibri" w:hAnsi="Calibri" w:cs="Arial"/>
          <w:b/>
          <w:bCs/>
          <w:color w:val="000000" w:themeColor="text1"/>
          <w:spacing w:val="-3"/>
          <w:sz w:val="22"/>
          <w:szCs w:val="22"/>
          <w:lang w:val="hr-HR"/>
        </w:rPr>
        <w:tab/>
        <w:t xml:space="preserve">Fer vrijednost financijske imovine i financijskih obveza koji se vode po fer vrijednosti (nastavak) </w:t>
      </w:r>
    </w:p>
    <w:p w14:paraId="6C1998A6" w14:textId="77777777" w:rsidR="00DF6947" w:rsidRPr="00E164D2" w:rsidRDefault="00DF6947" w:rsidP="003C6BA3">
      <w:pPr>
        <w:keepNext/>
        <w:jc w:val="both"/>
        <w:rPr>
          <w:rFonts w:ascii="Calibri" w:hAnsi="Calibri" w:cs="Arial"/>
          <w:b/>
          <w:bCs/>
          <w:color w:val="000000" w:themeColor="text1"/>
          <w:spacing w:val="-3"/>
          <w:sz w:val="22"/>
          <w:szCs w:val="22"/>
          <w:lang w:val="hr-HR"/>
        </w:rPr>
      </w:pPr>
    </w:p>
    <w:p w14:paraId="2D020181" w14:textId="77777777" w:rsidR="00710450" w:rsidRPr="00E164D2" w:rsidRDefault="00710450" w:rsidP="00710450">
      <w:pPr>
        <w:keepNext/>
        <w:ind w:left="708" w:hanging="708"/>
        <w:jc w:val="both"/>
        <w:rPr>
          <w:rFonts w:ascii="Calibri" w:hAnsi="Calibri" w:cs="Arial"/>
          <w:b/>
          <w:bCs/>
          <w:color w:val="000000" w:themeColor="text1"/>
          <w:spacing w:val="-3"/>
        </w:rPr>
      </w:pPr>
    </w:p>
    <w:tbl>
      <w:tblPr>
        <w:tblW w:w="9775" w:type="dxa"/>
        <w:jc w:val="center"/>
        <w:tblLayout w:type="fixed"/>
        <w:tblCellMar>
          <w:left w:w="122" w:type="dxa"/>
          <w:right w:w="122" w:type="dxa"/>
        </w:tblCellMar>
        <w:tblLook w:val="0000" w:firstRow="0" w:lastRow="0" w:firstColumn="0" w:lastColumn="0" w:noHBand="0" w:noVBand="0"/>
      </w:tblPr>
      <w:tblGrid>
        <w:gridCol w:w="6243"/>
        <w:gridCol w:w="1086"/>
        <w:gridCol w:w="1260"/>
        <w:gridCol w:w="1186"/>
      </w:tblGrid>
      <w:tr w:rsidR="00E14286" w:rsidRPr="00E164D2" w14:paraId="30FF17E4" w14:textId="77777777" w:rsidTr="007B661D">
        <w:trPr>
          <w:trHeight w:val="311"/>
          <w:jc w:val="center"/>
        </w:trPr>
        <w:tc>
          <w:tcPr>
            <w:tcW w:w="6243" w:type="dxa"/>
            <w:shd w:val="clear" w:color="auto" w:fill="auto"/>
          </w:tcPr>
          <w:p w14:paraId="41008C9A" w14:textId="77777777" w:rsidR="00710450" w:rsidRPr="00E164D2" w:rsidRDefault="00710450" w:rsidP="007B661D">
            <w:pPr>
              <w:tabs>
                <w:tab w:val="right" w:pos="1202"/>
              </w:tabs>
              <w:outlineLvl w:val="0"/>
              <w:rPr>
                <w:rFonts w:asciiTheme="minorHAnsi" w:hAnsiTheme="minorHAnsi" w:cstheme="minorHAnsi"/>
                <w:color w:val="000000" w:themeColor="text1"/>
                <w:sz w:val="19"/>
                <w:szCs w:val="19"/>
              </w:rPr>
            </w:pPr>
            <w:r w:rsidRPr="00E164D2">
              <w:rPr>
                <w:rFonts w:asciiTheme="minorHAnsi" w:hAnsiTheme="minorHAnsi" w:cstheme="minorHAnsi"/>
                <w:b/>
                <w:color w:val="000000" w:themeColor="text1"/>
                <w:sz w:val="19"/>
                <w:szCs w:val="19"/>
              </w:rPr>
              <w:t>Banka</w:t>
            </w:r>
          </w:p>
        </w:tc>
        <w:tc>
          <w:tcPr>
            <w:tcW w:w="3532" w:type="dxa"/>
            <w:gridSpan w:val="3"/>
          </w:tcPr>
          <w:p w14:paraId="4D1EC883" w14:textId="77777777" w:rsidR="00710450" w:rsidRPr="00E164D2" w:rsidRDefault="00710450" w:rsidP="007B661D">
            <w:pPr>
              <w:tabs>
                <w:tab w:val="right" w:pos="1202"/>
              </w:tabs>
              <w:jc w:val="right"/>
              <w:outlineLvl w:val="0"/>
              <w:rPr>
                <w:rFonts w:asciiTheme="minorHAnsi" w:hAnsiTheme="minorHAnsi" w:cstheme="minorHAnsi"/>
                <w:b/>
                <w:bCs/>
                <w:color w:val="000000" w:themeColor="text1"/>
                <w:sz w:val="19"/>
                <w:szCs w:val="19"/>
              </w:rPr>
            </w:pPr>
            <w:r w:rsidRPr="00E164D2">
              <w:rPr>
                <w:rFonts w:asciiTheme="minorHAnsi" w:hAnsiTheme="minorHAnsi" w:cstheme="minorHAnsi"/>
                <w:b/>
                <w:bCs/>
                <w:color w:val="000000" w:themeColor="text1"/>
                <w:sz w:val="19"/>
                <w:szCs w:val="19"/>
              </w:rPr>
              <w:t xml:space="preserve">31. </w:t>
            </w:r>
            <w:proofErr w:type="spellStart"/>
            <w:r w:rsidRPr="00E164D2">
              <w:rPr>
                <w:rFonts w:asciiTheme="minorHAnsi" w:hAnsiTheme="minorHAnsi" w:cstheme="minorHAnsi"/>
                <w:b/>
                <w:bCs/>
                <w:color w:val="000000" w:themeColor="text1"/>
                <w:sz w:val="19"/>
                <w:szCs w:val="19"/>
              </w:rPr>
              <w:t>prosinca</w:t>
            </w:r>
            <w:proofErr w:type="spellEnd"/>
            <w:r w:rsidRPr="00E164D2">
              <w:rPr>
                <w:rFonts w:asciiTheme="minorHAnsi" w:hAnsiTheme="minorHAnsi" w:cstheme="minorHAnsi"/>
                <w:b/>
                <w:bCs/>
                <w:color w:val="000000" w:themeColor="text1"/>
                <w:sz w:val="19"/>
                <w:szCs w:val="19"/>
              </w:rPr>
              <w:t xml:space="preserve"> 2018. </w:t>
            </w:r>
          </w:p>
        </w:tc>
      </w:tr>
      <w:tr w:rsidR="00E14286" w:rsidRPr="00E164D2" w14:paraId="0CD44A54" w14:textId="77777777" w:rsidTr="007B661D">
        <w:trPr>
          <w:trHeight w:val="311"/>
          <w:jc w:val="center"/>
        </w:trPr>
        <w:tc>
          <w:tcPr>
            <w:tcW w:w="6243" w:type="dxa"/>
            <w:shd w:val="clear" w:color="auto" w:fill="auto"/>
            <w:vAlign w:val="bottom"/>
          </w:tcPr>
          <w:p w14:paraId="4544588D" w14:textId="77777777" w:rsidR="00710450" w:rsidRPr="00E164D2" w:rsidRDefault="00710450" w:rsidP="007B661D">
            <w:pPr>
              <w:tabs>
                <w:tab w:val="right" w:pos="1202"/>
              </w:tabs>
              <w:outlineLvl w:val="0"/>
              <w:rPr>
                <w:rFonts w:asciiTheme="minorHAnsi" w:hAnsiTheme="minorHAnsi" w:cstheme="minorHAnsi"/>
                <w:color w:val="000000" w:themeColor="text1"/>
                <w:spacing w:val="-2"/>
                <w:sz w:val="19"/>
                <w:szCs w:val="19"/>
              </w:rPr>
            </w:pPr>
          </w:p>
        </w:tc>
        <w:tc>
          <w:tcPr>
            <w:tcW w:w="1086" w:type="dxa"/>
            <w:shd w:val="clear" w:color="auto" w:fill="auto"/>
            <w:vAlign w:val="bottom"/>
          </w:tcPr>
          <w:p w14:paraId="6A05E114"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rPr>
            </w:pPr>
            <w:proofErr w:type="spellStart"/>
            <w:r w:rsidRPr="00E164D2">
              <w:rPr>
                <w:rFonts w:asciiTheme="minorHAnsi" w:hAnsiTheme="minorHAnsi" w:cstheme="minorHAnsi"/>
                <w:b/>
                <w:color w:val="000000" w:themeColor="text1"/>
                <w:spacing w:val="-2"/>
                <w:sz w:val="19"/>
                <w:szCs w:val="19"/>
              </w:rPr>
              <w:t>Razina</w:t>
            </w:r>
            <w:proofErr w:type="spellEnd"/>
            <w:r w:rsidRPr="00E164D2">
              <w:rPr>
                <w:rFonts w:asciiTheme="minorHAnsi" w:hAnsiTheme="minorHAnsi" w:cstheme="minorHAnsi"/>
                <w:b/>
                <w:color w:val="000000" w:themeColor="text1"/>
                <w:spacing w:val="-2"/>
                <w:sz w:val="19"/>
                <w:szCs w:val="19"/>
              </w:rPr>
              <w:t xml:space="preserve"> 1</w:t>
            </w:r>
          </w:p>
        </w:tc>
        <w:tc>
          <w:tcPr>
            <w:tcW w:w="1260" w:type="dxa"/>
            <w:shd w:val="clear" w:color="auto" w:fill="auto"/>
            <w:vAlign w:val="bottom"/>
          </w:tcPr>
          <w:p w14:paraId="7E989D85"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rPr>
            </w:pPr>
            <w:proofErr w:type="spellStart"/>
            <w:r w:rsidRPr="00E164D2">
              <w:rPr>
                <w:rFonts w:asciiTheme="minorHAnsi" w:hAnsiTheme="minorHAnsi" w:cstheme="minorHAnsi"/>
                <w:b/>
                <w:color w:val="000000" w:themeColor="text1"/>
                <w:spacing w:val="-2"/>
                <w:sz w:val="19"/>
                <w:szCs w:val="19"/>
              </w:rPr>
              <w:t>Razina</w:t>
            </w:r>
            <w:proofErr w:type="spellEnd"/>
            <w:r w:rsidRPr="00E164D2">
              <w:rPr>
                <w:rFonts w:asciiTheme="minorHAnsi" w:hAnsiTheme="minorHAnsi" w:cstheme="minorHAnsi"/>
                <w:b/>
                <w:color w:val="000000" w:themeColor="text1"/>
                <w:spacing w:val="-2"/>
                <w:sz w:val="19"/>
                <w:szCs w:val="19"/>
              </w:rPr>
              <w:t xml:space="preserve"> 2</w:t>
            </w:r>
          </w:p>
        </w:tc>
        <w:tc>
          <w:tcPr>
            <w:tcW w:w="1185" w:type="dxa"/>
            <w:shd w:val="clear" w:color="auto" w:fill="auto"/>
            <w:vAlign w:val="bottom"/>
          </w:tcPr>
          <w:p w14:paraId="3FDFEEAD"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rPr>
            </w:pPr>
            <w:proofErr w:type="spellStart"/>
            <w:r w:rsidRPr="00E164D2">
              <w:rPr>
                <w:rFonts w:asciiTheme="minorHAnsi" w:hAnsiTheme="minorHAnsi" w:cstheme="minorHAnsi"/>
                <w:b/>
                <w:color w:val="000000" w:themeColor="text1"/>
                <w:spacing w:val="-2"/>
                <w:sz w:val="19"/>
                <w:szCs w:val="19"/>
              </w:rPr>
              <w:t>Razina</w:t>
            </w:r>
            <w:proofErr w:type="spellEnd"/>
            <w:r w:rsidRPr="00E164D2">
              <w:rPr>
                <w:rFonts w:asciiTheme="minorHAnsi" w:hAnsiTheme="minorHAnsi" w:cstheme="minorHAnsi"/>
                <w:b/>
                <w:color w:val="000000" w:themeColor="text1"/>
                <w:spacing w:val="-2"/>
                <w:sz w:val="19"/>
                <w:szCs w:val="19"/>
              </w:rPr>
              <w:t xml:space="preserve"> 3</w:t>
            </w:r>
          </w:p>
        </w:tc>
      </w:tr>
      <w:tr w:rsidR="00E14286" w:rsidRPr="00E164D2" w14:paraId="02BCF4EC" w14:textId="77777777" w:rsidTr="007B661D">
        <w:trPr>
          <w:trHeight w:val="311"/>
          <w:jc w:val="center"/>
        </w:trPr>
        <w:tc>
          <w:tcPr>
            <w:tcW w:w="6243" w:type="dxa"/>
            <w:shd w:val="clear" w:color="auto" w:fill="auto"/>
            <w:vAlign w:val="bottom"/>
          </w:tcPr>
          <w:p w14:paraId="47342612" w14:textId="77777777" w:rsidR="00710450" w:rsidRPr="00E164D2" w:rsidRDefault="00710450" w:rsidP="007B661D">
            <w:pPr>
              <w:tabs>
                <w:tab w:val="right" w:pos="1202"/>
              </w:tabs>
              <w:outlineLvl w:val="0"/>
              <w:rPr>
                <w:rFonts w:asciiTheme="minorHAnsi" w:hAnsiTheme="minorHAnsi" w:cstheme="minorHAnsi"/>
                <w:color w:val="000000" w:themeColor="text1"/>
                <w:spacing w:val="-2"/>
                <w:sz w:val="19"/>
                <w:szCs w:val="19"/>
              </w:rPr>
            </w:pPr>
          </w:p>
        </w:tc>
        <w:tc>
          <w:tcPr>
            <w:tcW w:w="1086" w:type="dxa"/>
            <w:shd w:val="clear" w:color="auto" w:fill="auto"/>
            <w:vAlign w:val="center"/>
          </w:tcPr>
          <w:p w14:paraId="36A56B2A"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rPr>
            </w:pPr>
            <w:r w:rsidRPr="00E164D2">
              <w:rPr>
                <w:rFonts w:asciiTheme="minorHAnsi" w:hAnsiTheme="minorHAnsi" w:cstheme="minorHAnsi"/>
                <w:b/>
                <w:color w:val="000000" w:themeColor="text1"/>
                <w:spacing w:val="-2"/>
                <w:sz w:val="19"/>
                <w:szCs w:val="19"/>
              </w:rPr>
              <w:t xml:space="preserve">000 </w:t>
            </w:r>
            <w:proofErr w:type="spellStart"/>
            <w:r w:rsidRPr="00E164D2">
              <w:rPr>
                <w:rFonts w:asciiTheme="minorHAnsi" w:hAnsiTheme="minorHAnsi" w:cstheme="minorHAnsi"/>
                <w:b/>
                <w:color w:val="000000" w:themeColor="text1"/>
                <w:spacing w:val="-2"/>
                <w:sz w:val="19"/>
                <w:szCs w:val="19"/>
              </w:rPr>
              <w:t>kuna</w:t>
            </w:r>
            <w:proofErr w:type="spellEnd"/>
          </w:p>
        </w:tc>
        <w:tc>
          <w:tcPr>
            <w:tcW w:w="1260" w:type="dxa"/>
            <w:shd w:val="clear" w:color="auto" w:fill="auto"/>
            <w:vAlign w:val="center"/>
          </w:tcPr>
          <w:p w14:paraId="030CEFF2"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rPr>
            </w:pPr>
            <w:r w:rsidRPr="00E164D2">
              <w:rPr>
                <w:rFonts w:asciiTheme="minorHAnsi" w:hAnsiTheme="minorHAnsi" w:cstheme="minorHAnsi"/>
                <w:b/>
                <w:color w:val="000000" w:themeColor="text1"/>
                <w:spacing w:val="-2"/>
                <w:sz w:val="19"/>
                <w:szCs w:val="19"/>
              </w:rPr>
              <w:t xml:space="preserve">000 </w:t>
            </w:r>
            <w:proofErr w:type="spellStart"/>
            <w:r w:rsidRPr="00E164D2">
              <w:rPr>
                <w:rFonts w:asciiTheme="minorHAnsi" w:hAnsiTheme="minorHAnsi" w:cstheme="minorHAnsi"/>
                <w:b/>
                <w:color w:val="000000" w:themeColor="text1"/>
                <w:spacing w:val="-2"/>
                <w:sz w:val="19"/>
                <w:szCs w:val="19"/>
              </w:rPr>
              <w:t>kuna</w:t>
            </w:r>
            <w:proofErr w:type="spellEnd"/>
          </w:p>
        </w:tc>
        <w:tc>
          <w:tcPr>
            <w:tcW w:w="1185" w:type="dxa"/>
            <w:shd w:val="clear" w:color="auto" w:fill="auto"/>
            <w:vAlign w:val="center"/>
          </w:tcPr>
          <w:p w14:paraId="225DC78B"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rPr>
            </w:pPr>
            <w:r w:rsidRPr="00E164D2">
              <w:rPr>
                <w:rFonts w:asciiTheme="minorHAnsi" w:hAnsiTheme="minorHAnsi" w:cstheme="minorHAnsi"/>
                <w:b/>
                <w:color w:val="000000" w:themeColor="text1"/>
                <w:spacing w:val="-2"/>
                <w:sz w:val="19"/>
                <w:szCs w:val="19"/>
              </w:rPr>
              <w:t xml:space="preserve">000 </w:t>
            </w:r>
            <w:proofErr w:type="spellStart"/>
            <w:r w:rsidRPr="00E164D2">
              <w:rPr>
                <w:rFonts w:asciiTheme="minorHAnsi" w:hAnsiTheme="minorHAnsi" w:cstheme="minorHAnsi"/>
                <w:b/>
                <w:color w:val="000000" w:themeColor="text1"/>
                <w:spacing w:val="-2"/>
                <w:sz w:val="19"/>
                <w:szCs w:val="19"/>
              </w:rPr>
              <w:t>kuna</w:t>
            </w:r>
            <w:proofErr w:type="spellEnd"/>
          </w:p>
        </w:tc>
      </w:tr>
      <w:tr w:rsidR="00E14286" w:rsidRPr="00E164D2" w14:paraId="7D9FC8DB" w14:textId="77777777" w:rsidTr="007B661D">
        <w:trPr>
          <w:trHeight w:val="306"/>
          <w:jc w:val="center"/>
        </w:trPr>
        <w:tc>
          <w:tcPr>
            <w:tcW w:w="6243" w:type="dxa"/>
            <w:vAlign w:val="bottom"/>
          </w:tcPr>
          <w:p w14:paraId="260CA88D" w14:textId="77777777" w:rsidR="00710450" w:rsidRPr="00E164D2" w:rsidRDefault="00710450" w:rsidP="007B661D">
            <w:pPr>
              <w:tabs>
                <w:tab w:val="right" w:pos="1202"/>
              </w:tabs>
              <w:outlineLvl w:val="0"/>
              <w:rPr>
                <w:rFonts w:asciiTheme="minorHAnsi" w:hAnsiTheme="minorHAnsi" w:cstheme="minorHAnsi"/>
                <w:color w:val="000000" w:themeColor="text1"/>
                <w:spacing w:val="-2"/>
                <w:sz w:val="19"/>
                <w:szCs w:val="19"/>
              </w:rPr>
            </w:pPr>
            <w:proofErr w:type="spellStart"/>
            <w:r w:rsidRPr="00E164D2">
              <w:rPr>
                <w:rFonts w:asciiTheme="minorHAnsi" w:hAnsiTheme="minorHAnsi" w:cstheme="minorHAnsi"/>
                <w:b/>
                <w:color w:val="000000" w:themeColor="text1"/>
                <w:sz w:val="19"/>
                <w:szCs w:val="19"/>
              </w:rPr>
              <w:t>Financijska</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imovina</w:t>
            </w:r>
            <w:proofErr w:type="spellEnd"/>
            <w:r w:rsidRPr="00E164D2">
              <w:rPr>
                <w:rFonts w:asciiTheme="minorHAnsi" w:hAnsiTheme="minorHAnsi" w:cstheme="minorHAnsi"/>
                <w:b/>
                <w:color w:val="000000" w:themeColor="text1"/>
                <w:sz w:val="19"/>
                <w:szCs w:val="19"/>
              </w:rPr>
              <w:t xml:space="preserve"> po </w:t>
            </w:r>
            <w:proofErr w:type="spellStart"/>
            <w:r w:rsidRPr="00E164D2">
              <w:rPr>
                <w:rFonts w:asciiTheme="minorHAnsi" w:hAnsiTheme="minorHAnsi" w:cstheme="minorHAnsi"/>
                <w:b/>
                <w:color w:val="000000" w:themeColor="text1"/>
                <w:sz w:val="19"/>
                <w:szCs w:val="19"/>
              </w:rPr>
              <w:t>fer</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vrijednosti</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kroz</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dobit</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ili</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gubitak</w:t>
            </w:r>
            <w:proofErr w:type="spellEnd"/>
            <w:r w:rsidRPr="00E164D2">
              <w:rPr>
                <w:rFonts w:asciiTheme="minorHAnsi" w:hAnsiTheme="minorHAnsi" w:cstheme="minorHAnsi"/>
                <w:b/>
                <w:color w:val="000000" w:themeColor="text1"/>
                <w:sz w:val="19"/>
                <w:szCs w:val="19"/>
              </w:rPr>
              <w:t>:</w:t>
            </w:r>
          </w:p>
        </w:tc>
        <w:tc>
          <w:tcPr>
            <w:tcW w:w="1086" w:type="dxa"/>
            <w:vAlign w:val="bottom"/>
          </w:tcPr>
          <w:p w14:paraId="4EAAE026"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rPr>
            </w:pPr>
          </w:p>
        </w:tc>
        <w:tc>
          <w:tcPr>
            <w:tcW w:w="1260" w:type="dxa"/>
            <w:vAlign w:val="bottom"/>
          </w:tcPr>
          <w:p w14:paraId="0C65E1C2"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rPr>
            </w:pPr>
          </w:p>
        </w:tc>
        <w:tc>
          <w:tcPr>
            <w:tcW w:w="1185" w:type="dxa"/>
            <w:vAlign w:val="bottom"/>
          </w:tcPr>
          <w:p w14:paraId="3B927BAF"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rPr>
            </w:pPr>
          </w:p>
        </w:tc>
      </w:tr>
      <w:tr w:rsidR="00E14286" w:rsidRPr="00E164D2" w14:paraId="4BB5AD22" w14:textId="77777777" w:rsidTr="007B661D">
        <w:trPr>
          <w:trHeight w:hRule="exact" w:val="266"/>
          <w:jc w:val="center"/>
        </w:trPr>
        <w:tc>
          <w:tcPr>
            <w:tcW w:w="6243" w:type="dxa"/>
            <w:vAlign w:val="bottom"/>
          </w:tcPr>
          <w:p w14:paraId="75E9630E" w14:textId="77777777" w:rsidR="00710450" w:rsidRPr="00E164D2" w:rsidRDefault="00710450" w:rsidP="007B661D">
            <w:pPr>
              <w:tabs>
                <w:tab w:val="right" w:pos="1202"/>
              </w:tabs>
              <w:outlineLvl w:val="0"/>
              <w:rPr>
                <w:rFonts w:asciiTheme="minorHAnsi" w:hAnsiTheme="minorHAnsi" w:cstheme="minorHAnsi"/>
                <w:b/>
                <w:i/>
                <w:color w:val="000000" w:themeColor="text1"/>
                <w:sz w:val="19"/>
                <w:szCs w:val="19"/>
              </w:rPr>
            </w:pPr>
            <w:proofErr w:type="spellStart"/>
            <w:r w:rsidRPr="00E164D2">
              <w:rPr>
                <w:rFonts w:asciiTheme="minorHAnsi" w:hAnsiTheme="minorHAnsi" w:cstheme="minorHAnsi"/>
                <w:b/>
                <w:i/>
                <w:color w:val="000000" w:themeColor="text1"/>
                <w:sz w:val="19"/>
                <w:szCs w:val="19"/>
              </w:rPr>
              <w:t>Krediti</w:t>
            </w:r>
            <w:proofErr w:type="spellEnd"/>
            <w:r w:rsidRPr="00E164D2">
              <w:rPr>
                <w:rFonts w:asciiTheme="minorHAnsi" w:hAnsiTheme="minorHAnsi" w:cstheme="minorHAnsi"/>
                <w:b/>
                <w:i/>
                <w:color w:val="000000" w:themeColor="text1"/>
                <w:sz w:val="19"/>
                <w:szCs w:val="19"/>
              </w:rPr>
              <w:t xml:space="preserve"> po </w:t>
            </w:r>
            <w:proofErr w:type="spellStart"/>
            <w:r w:rsidRPr="00E164D2">
              <w:rPr>
                <w:rFonts w:asciiTheme="minorHAnsi" w:hAnsiTheme="minorHAnsi" w:cstheme="minorHAnsi"/>
                <w:b/>
                <w:i/>
                <w:color w:val="000000" w:themeColor="text1"/>
                <w:sz w:val="19"/>
                <w:szCs w:val="19"/>
              </w:rPr>
              <w:t>fer</w:t>
            </w:r>
            <w:proofErr w:type="spellEnd"/>
            <w:r w:rsidRPr="00E164D2">
              <w:rPr>
                <w:rFonts w:asciiTheme="minorHAnsi" w:hAnsiTheme="minorHAnsi" w:cstheme="minorHAnsi"/>
                <w:b/>
                <w:i/>
                <w:color w:val="000000" w:themeColor="text1"/>
                <w:sz w:val="19"/>
                <w:szCs w:val="19"/>
              </w:rPr>
              <w:t xml:space="preserve"> </w:t>
            </w:r>
            <w:proofErr w:type="spellStart"/>
            <w:r w:rsidRPr="00E164D2">
              <w:rPr>
                <w:rFonts w:asciiTheme="minorHAnsi" w:hAnsiTheme="minorHAnsi" w:cstheme="minorHAnsi"/>
                <w:b/>
                <w:i/>
                <w:color w:val="000000" w:themeColor="text1"/>
                <w:sz w:val="19"/>
                <w:szCs w:val="19"/>
              </w:rPr>
              <w:t>vrijednosti</w:t>
            </w:r>
            <w:proofErr w:type="spellEnd"/>
            <w:r w:rsidRPr="00E164D2">
              <w:rPr>
                <w:rFonts w:asciiTheme="minorHAnsi" w:hAnsiTheme="minorHAnsi" w:cstheme="minorHAnsi"/>
                <w:b/>
                <w:i/>
                <w:color w:val="000000" w:themeColor="text1"/>
                <w:sz w:val="19"/>
                <w:szCs w:val="19"/>
              </w:rPr>
              <w:t xml:space="preserve"> </w:t>
            </w:r>
            <w:proofErr w:type="spellStart"/>
            <w:r w:rsidRPr="00E164D2">
              <w:rPr>
                <w:rFonts w:asciiTheme="minorHAnsi" w:hAnsiTheme="minorHAnsi" w:cstheme="minorHAnsi"/>
                <w:b/>
                <w:i/>
                <w:color w:val="000000" w:themeColor="text1"/>
                <w:sz w:val="19"/>
                <w:szCs w:val="19"/>
              </w:rPr>
              <w:t>kroz</w:t>
            </w:r>
            <w:proofErr w:type="spellEnd"/>
            <w:r w:rsidRPr="00E164D2">
              <w:rPr>
                <w:rFonts w:asciiTheme="minorHAnsi" w:hAnsiTheme="minorHAnsi" w:cstheme="minorHAnsi"/>
                <w:b/>
                <w:i/>
                <w:color w:val="000000" w:themeColor="text1"/>
                <w:sz w:val="19"/>
                <w:szCs w:val="19"/>
              </w:rPr>
              <w:t xml:space="preserve"> </w:t>
            </w:r>
            <w:proofErr w:type="spellStart"/>
            <w:r w:rsidRPr="00E164D2">
              <w:rPr>
                <w:rFonts w:asciiTheme="minorHAnsi" w:hAnsiTheme="minorHAnsi" w:cstheme="minorHAnsi"/>
                <w:b/>
                <w:i/>
                <w:color w:val="000000" w:themeColor="text1"/>
                <w:sz w:val="19"/>
                <w:szCs w:val="19"/>
              </w:rPr>
              <w:t>dobit</w:t>
            </w:r>
            <w:proofErr w:type="spellEnd"/>
            <w:r w:rsidRPr="00E164D2">
              <w:rPr>
                <w:rFonts w:asciiTheme="minorHAnsi" w:hAnsiTheme="minorHAnsi" w:cstheme="minorHAnsi"/>
                <w:b/>
                <w:i/>
                <w:color w:val="000000" w:themeColor="text1"/>
                <w:sz w:val="19"/>
                <w:szCs w:val="19"/>
              </w:rPr>
              <w:t xml:space="preserve"> </w:t>
            </w:r>
            <w:proofErr w:type="spellStart"/>
            <w:r w:rsidRPr="00E164D2">
              <w:rPr>
                <w:rFonts w:asciiTheme="minorHAnsi" w:hAnsiTheme="minorHAnsi" w:cstheme="minorHAnsi"/>
                <w:b/>
                <w:i/>
                <w:color w:val="000000" w:themeColor="text1"/>
                <w:sz w:val="19"/>
                <w:szCs w:val="19"/>
              </w:rPr>
              <w:t>ili</w:t>
            </w:r>
            <w:proofErr w:type="spellEnd"/>
            <w:r w:rsidRPr="00E164D2">
              <w:rPr>
                <w:rFonts w:asciiTheme="minorHAnsi" w:hAnsiTheme="minorHAnsi" w:cstheme="minorHAnsi"/>
                <w:b/>
                <w:i/>
                <w:color w:val="000000" w:themeColor="text1"/>
                <w:sz w:val="19"/>
                <w:szCs w:val="19"/>
              </w:rPr>
              <w:t xml:space="preserve"> </w:t>
            </w:r>
            <w:proofErr w:type="spellStart"/>
            <w:r w:rsidRPr="00E164D2">
              <w:rPr>
                <w:rFonts w:asciiTheme="minorHAnsi" w:hAnsiTheme="minorHAnsi" w:cstheme="minorHAnsi"/>
                <w:b/>
                <w:i/>
                <w:color w:val="000000" w:themeColor="text1"/>
                <w:sz w:val="19"/>
                <w:szCs w:val="19"/>
              </w:rPr>
              <w:t>gubitak</w:t>
            </w:r>
            <w:proofErr w:type="spellEnd"/>
            <w:r w:rsidRPr="00E164D2">
              <w:rPr>
                <w:rFonts w:asciiTheme="minorHAnsi" w:hAnsiTheme="minorHAnsi" w:cstheme="minorHAnsi"/>
                <w:b/>
                <w:i/>
                <w:color w:val="000000" w:themeColor="text1"/>
                <w:sz w:val="19"/>
                <w:szCs w:val="19"/>
              </w:rPr>
              <w:t>:</w:t>
            </w:r>
          </w:p>
        </w:tc>
        <w:tc>
          <w:tcPr>
            <w:tcW w:w="1086" w:type="dxa"/>
            <w:tcBorders>
              <w:top w:val="nil"/>
              <w:left w:val="nil"/>
              <w:right w:val="nil"/>
            </w:tcBorders>
            <w:shd w:val="clear" w:color="auto" w:fill="auto"/>
            <w:vAlign w:val="bottom"/>
          </w:tcPr>
          <w:p w14:paraId="158A06B3"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c>
          <w:tcPr>
            <w:tcW w:w="1260" w:type="dxa"/>
            <w:tcBorders>
              <w:top w:val="nil"/>
              <w:left w:val="nil"/>
              <w:right w:val="nil"/>
            </w:tcBorders>
            <w:shd w:val="clear" w:color="auto" w:fill="auto"/>
            <w:vAlign w:val="bottom"/>
          </w:tcPr>
          <w:p w14:paraId="6B2FC92E"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c>
          <w:tcPr>
            <w:tcW w:w="1185" w:type="dxa"/>
            <w:tcBorders>
              <w:top w:val="nil"/>
              <w:left w:val="nil"/>
              <w:right w:val="nil"/>
            </w:tcBorders>
            <w:shd w:val="clear" w:color="auto" w:fill="auto"/>
            <w:vAlign w:val="bottom"/>
          </w:tcPr>
          <w:p w14:paraId="2345E6D8"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r>
      <w:tr w:rsidR="00E14286" w:rsidRPr="00E164D2" w14:paraId="44C0BF94" w14:textId="77777777" w:rsidTr="007B661D">
        <w:trPr>
          <w:trHeight w:hRule="exact" w:val="284"/>
          <w:jc w:val="center"/>
        </w:trPr>
        <w:tc>
          <w:tcPr>
            <w:tcW w:w="6243" w:type="dxa"/>
            <w:vAlign w:val="bottom"/>
          </w:tcPr>
          <w:p w14:paraId="13BFC1D4" w14:textId="77777777" w:rsidR="00710450" w:rsidRPr="00E164D2" w:rsidRDefault="00710450" w:rsidP="007B661D">
            <w:pPr>
              <w:tabs>
                <w:tab w:val="right" w:pos="1202"/>
              </w:tabs>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 xml:space="preserve">Mezzanine </w:t>
            </w:r>
            <w:proofErr w:type="spellStart"/>
            <w:r w:rsidRPr="00E164D2">
              <w:rPr>
                <w:rFonts w:asciiTheme="minorHAnsi" w:hAnsiTheme="minorHAnsi" w:cstheme="minorHAnsi"/>
                <w:color w:val="000000" w:themeColor="text1"/>
                <w:sz w:val="19"/>
                <w:szCs w:val="19"/>
              </w:rPr>
              <w:t>krediti</w:t>
            </w:r>
            <w:proofErr w:type="spellEnd"/>
          </w:p>
        </w:tc>
        <w:tc>
          <w:tcPr>
            <w:tcW w:w="1086" w:type="dxa"/>
            <w:tcBorders>
              <w:top w:val="nil"/>
              <w:left w:val="nil"/>
              <w:right w:val="nil"/>
            </w:tcBorders>
            <w:shd w:val="clear" w:color="auto" w:fill="auto"/>
            <w:vAlign w:val="bottom"/>
          </w:tcPr>
          <w:p w14:paraId="3E7B98A4"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260" w:type="dxa"/>
            <w:tcBorders>
              <w:top w:val="nil"/>
              <w:left w:val="nil"/>
              <w:right w:val="nil"/>
            </w:tcBorders>
            <w:shd w:val="clear" w:color="auto" w:fill="auto"/>
            <w:vAlign w:val="bottom"/>
          </w:tcPr>
          <w:p w14:paraId="269B8F04"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185" w:type="dxa"/>
            <w:tcBorders>
              <w:top w:val="nil"/>
              <w:left w:val="nil"/>
              <w:right w:val="nil"/>
            </w:tcBorders>
            <w:shd w:val="clear" w:color="auto" w:fill="auto"/>
            <w:vAlign w:val="bottom"/>
          </w:tcPr>
          <w:p w14:paraId="38CA5236"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2.045</w:t>
            </w:r>
          </w:p>
        </w:tc>
      </w:tr>
      <w:tr w:rsidR="00E14286" w:rsidRPr="00E164D2" w14:paraId="39F4AC1F" w14:textId="77777777" w:rsidTr="007B661D">
        <w:trPr>
          <w:trHeight w:hRule="exact" w:val="340"/>
          <w:jc w:val="center"/>
        </w:trPr>
        <w:tc>
          <w:tcPr>
            <w:tcW w:w="6243" w:type="dxa"/>
            <w:vAlign w:val="bottom"/>
          </w:tcPr>
          <w:p w14:paraId="31826210" w14:textId="77777777" w:rsidR="00710450" w:rsidRPr="00E164D2" w:rsidRDefault="00710450" w:rsidP="007B661D">
            <w:pPr>
              <w:tabs>
                <w:tab w:val="right" w:pos="1202"/>
              </w:tabs>
              <w:outlineLvl w:val="0"/>
              <w:rPr>
                <w:rFonts w:asciiTheme="minorHAnsi" w:hAnsiTheme="minorHAnsi" w:cstheme="minorHAnsi"/>
                <w:b/>
                <w:i/>
                <w:color w:val="000000" w:themeColor="text1"/>
                <w:sz w:val="19"/>
                <w:szCs w:val="19"/>
              </w:rPr>
            </w:pPr>
            <w:proofErr w:type="spellStart"/>
            <w:r w:rsidRPr="00E164D2">
              <w:rPr>
                <w:rFonts w:asciiTheme="minorHAnsi" w:hAnsiTheme="minorHAnsi" w:cstheme="minorHAnsi"/>
                <w:b/>
                <w:i/>
                <w:color w:val="000000" w:themeColor="text1"/>
                <w:sz w:val="19"/>
                <w:szCs w:val="19"/>
              </w:rPr>
              <w:t>Ulaganja</w:t>
            </w:r>
            <w:proofErr w:type="spellEnd"/>
            <w:r w:rsidRPr="00E164D2">
              <w:rPr>
                <w:rFonts w:asciiTheme="minorHAnsi" w:hAnsiTheme="minorHAnsi" w:cstheme="minorHAnsi"/>
                <w:b/>
                <w:i/>
                <w:color w:val="000000" w:themeColor="text1"/>
                <w:sz w:val="19"/>
                <w:szCs w:val="19"/>
              </w:rPr>
              <w:t xml:space="preserve"> u </w:t>
            </w:r>
            <w:proofErr w:type="spellStart"/>
            <w:r w:rsidRPr="00E164D2">
              <w:rPr>
                <w:rFonts w:asciiTheme="minorHAnsi" w:hAnsiTheme="minorHAnsi" w:cstheme="minorHAnsi"/>
                <w:b/>
                <w:i/>
                <w:color w:val="000000" w:themeColor="text1"/>
                <w:sz w:val="19"/>
                <w:szCs w:val="19"/>
              </w:rPr>
              <w:t>investicijske</w:t>
            </w:r>
            <w:proofErr w:type="spellEnd"/>
            <w:r w:rsidRPr="00E164D2">
              <w:rPr>
                <w:rFonts w:asciiTheme="minorHAnsi" w:hAnsiTheme="minorHAnsi" w:cstheme="minorHAnsi"/>
                <w:b/>
                <w:i/>
                <w:color w:val="000000" w:themeColor="text1"/>
                <w:sz w:val="19"/>
                <w:szCs w:val="19"/>
              </w:rPr>
              <w:t xml:space="preserve"> </w:t>
            </w:r>
            <w:proofErr w:type="spellStart"/>
            <w:r w:rsidRPr="00E164D2">
              <w:rPr>
                <w:rFonts w:asciiTheme="minorHAnsi" w:hAnsiTheme="minorHAnsi" w:cstheme="minorHAnsi"/>
                <w:b/>
                <w:i/>
                <w:color w:val="000000" w:themeColor="text1"/>
                <w:sz w:val="19"/>
                <w:szCs w:val="19"/>
              </w:rPr>
              <w:t>fondove</w:t>
            </w:r>
            <w:proofErr w:type="spellEnd"/>
            <w:r w:rsidRPr="00E164D2">
              <w:rPr>
                <w:rFonts w:asciiTheme="minorHAnsi" w:hAnsiTheme="minorHAnsi" w:cstheme="minorHAnsi"/>
                <w:b/>
                <w:i/>
                <w:color w:val="000000" w:themeColor="text1"/>
                <w:sz w:val="19"/>
                <w:szCs w:val="19"/>
              </w:rPr>
              <w:t>:</w:t>
            </w:r>
          </w:p>
        </w:tc>
        <w:tc>
          <w:tcPr>
            <w:tcW w:w="1086" w:type="dxa"/>
            <w:tcBorders>
              <w:top w:val="nil"/>
              <w:left w:val="nil"/>
              <w:right w:val="nil"/>
            </w:tcBorders>
            <w:shd w:val="clear" w:color="auto" w:fill="auto"/>
            <w:vAlign w:val="bottom"/>
          </w:tcPr>
          <w:p w14:paraId="71F8DCB9"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c>
          <w:tcPr>
            <w:tcW w:w="1260" w:type="dxa"/>
            <w:tcBorders>
              <w:top w:val="nil"/>
              <w:left w:val="nil"/>
              <w:right w:val="nil"/>
            </w:tcBorders>
            <w:shd w:val="clear" w:color="auto" w:fill="auto"/>
            <w:vAlign w:val="bottom"/>
          </w:tcPr>
          <w:p w14:paraId="73388809"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c>
          <w:tcPr>
            <w:tcW w:w="1185" w:type="dxa"/>
            <w:tcBorders>
              <w:top w:val="nil"/>
              <w:left w:val="nil"/>
              <w:right w:val="nil"/>
            </w:tcBorders>
            <w:shd w:val="clear" w:color="auto" w:fill="auto"/>
            <w:vAlign w:val="bottom"/>
          </w:tcPr>
          <w:p w14:paraId="5AC7B196"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r>
      <w:tr w:rsidR="00E14286" w:rsidRPr="00E164D2" w14:paraId="0FE1D495" w14:textId="77777777" w:rsidTr="007B661D">
        <w:trPr>
          <w:trHeight w:hRule="exact" w:val="511"/>
          <w:jc w:val="center"/>
        </w:trPr>
        <w:tc>
          <w:tcPr>
            <w:tcW w:w="6243" w:type="dxa"/>
            <w:vAlign w:val="center"/>
          </w:tcPr>
          <w:p w14:paraId="7A7BF8ED" w14:textId="77777777" w:rsidR="00710450" w:rsidRPr="00E164D2" w:rsidRDefault="00710450" w:rsidP="007B661D">
            <w:pPr>
              <w:tabs>
                <w:tab w:val="right" w:pos="1202"/>
              </w:tabs>
              <w:outlineLvl w:val="0"/>
              <w:rPr>
                <w:rFonts w:asciiTheme="minorHAnsi" w:hAnsiTheme="minorHAnsi" w:cstheme="minorHAnsi"/>
                <w:b/>
                <w:i/>
                <w:color w:val="000000" w:themeColor="text1"/>
                <w:sz w:val="19"/>
                <w:szCs w:val="19"/>
              </w:rPr>
            </w:pPr>
            <w:proofErr w:type="spellStart"/>
            <w:r w:rsidRPr="00E164D2">
              <w:rPr>
                <w:rFonts w:asciiTheme="minorHAnsi" w:hAnsiTheme="minorHAnsi" w:cstheme="minorHAnsi"/>
                <w:color w:val="000000" w:themeColor="text1"/>
                <w:sz w:val="19"/>
                <w:szCs w:val="19"/>
              </w:rPr>
              <w:t>Udjeli</w:t>
            </w:r>
            <w:proofErr w:type="spellEnd"/>
            <w:r w:rsidRPr="00E164D2">
              <w:rPr>
                <w:rFonts w:asciiTheme="minorHAnsi" w:hAnsiTheme="minorHAnsi" w:cstheme="minorHAnsi"/>
                <w:color w:val="000000" w:themeColor="text1"/>
                <w:sz w:val="19"/>
                <w:szCs w:val="19"/>
              </w:rPr>
              <w:t xml:space="preserve"> u </w:t>
            </w:r>
            <w:proofErr w:type="spellStart"/>
            <w:r w:rsidRPr="00E164D2">
              <w:rPr>
                <w:rFonts w:asciiTheme="minorHAnsi" w:hAnsiTheme="minorHAnsi" w:cstheme="minorHAnsi"/>
                <w:color w:val="000000" w:themeColor="text1"/>
                <w:sz w:val="19"/>
                <w:szCs w:val="19"/>
              </w:rPr>
              <w:t>investicijskim</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fondovima</w:t>
            </w:r>
            <w:proofErr w:type="spellEnd"/>
            <w:r w:rsidRPr="00E164D2">
              <w:rPr>
                <w:rFonts w:asciiTheme="minorHAnsi" w:hAnsiTheme="minorHAnsi" w:cstheme="minorHAnsi"/>
                <w:color w:val="000000" w:themeColor="text1"/>
                <w:sz w:val="19"/>
                <w:szCs w:val="19"/>
              </w:rPr>
              <w:t xml:space="preserve"> po </w:t>
            </w:r>
            <w:proofErr w:type="spellStart"/>
            <w:r w:rsidRPr="00E164D2">
              <w:rPr>
                <w:rFonts w:asciiTheme="minorHAnsi" w:hAnsiTheme="minorHAnsi" w:cstheme="minorHAnsi"/>
                <w:color w:val="000000" w:themeColor="text1"/>
                <w:sz w:val="19"/>
                <w:szCs w:val="19"/>
              </w:rPr>
              <w:t>fer</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vrijednosti</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kroz</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dobit</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ili</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gubitak</w:t>
            </w:r>
            <w:proofErr w:type="spellEnd"/>
          </w:p>
        </w:tc>
        <w:tc>
          <w:tcPr>
            <w:tcW w:w="1086" w:type="dxa"/>
            <w:tcBorders>
              <w:top w:val="nil"/>
              <w:left w:val="nil"/>
              <w:right w:val="nil"/>
            </w:tcBorders>
            <w:shd w:val="clear" w:color="auto" w:fill="auto"/>
            <w:vAlign w:val="bottom"/>
          </w:tcPr>
          <w:p w14:paraId="010989DF"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328.597</w:t>
            </w:r>
          </w:p>
        </w:tc>
        <w:tc>
          <w:tcPr>
            <w:tcW w:w="1260" w:type="dxa"/>
            <w:tcBorders>
              <w:top w:val="nil"/>
              <w:left w:val="nil"/>
              <w:right w:val="nil"/>
            </w:tcBorders>
            <w:shd w:val="clear" w:color="auto" w:fill="auto"/>
            <w:vAlign w:val="bottom"/>
          </w:tcPr>
          <w:p w14:paraId="65FAE788"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185" w:type="dxa"/>
            <w:tcBorders>
              <w:top w:val="nil"/>
              <w:left w:val="nil"/>
              <w:right w:val="nil"/>
            </w:tcBorders>
            <w:shd w:val="clear" w:color="auto" w:fill="auto"/>
            <w:vAlign w:val="bottom"/>
          </w:tcPr>
          <w:p w14:paraId="65913D19"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r>
      <w:tr w:rsidR="00E14286" w:rsidRPr="00E164D2" w14:paraId="168C1B9F" w14:textId="77777777" w:rsidTr="007B661D">
        <w:trPr>
          <w:trHeight w:val="216"/>
          <w:jc w:val="center"/>
        </w:trPr>
        <w:tc>
          <w:tcPr>
            <w:tcW w:w="6243" w:type="dxa"/>
            <w:vAlign w:val="bottom"/>
          </w:tcPr>
          <w:p w14:paraId="65A50C34" w14:textId="77777777" w:rsidR="00710450" w:rsidRPr="00E164D2" w:rsidRDefault="00710450" w:rsidP="007B661D">
            <w:pPr>
              <w:tabs>
                <w:tab w:val="right" w:pos="1202"/>
              </w:tabs>
              <w:outlineLvl w:val="0"/>
              <w:rPr>
                <w:rFonts w:asciiTheme="minorHAnsi" w:hAnsiTheme="minorHAnsi" w:cstheme="minorHAnsi"/>
                <w:b/>
                <w:color w:val="000000" w:themeColor="text1"/>
                <w:sz w:val="19"/>
                <w:szCs w:val="19"/>
              </w:rPr>
            </w:pPr>
            <w:proofErr w:type="spellStart"/>
            <w:r w:rsidRPr="00E164D2">
              <w:rPr>
                <w:rFonts w:asciiTheme="minorHAnsi" w:hAnsiTheme="minorHAnsi" w:cstheme="minorHAnsi"/>
                <w:b/>
                <w:color w:val="000000" w:themeColor="text1"/>
                <w:sz w:val="19"/>
                <w:szCs w:val="19"/>
              </w:rPr>
              <w:t>Vlasnički</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vrijednosni</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papiri</w:t>
            </w:r>
            <w:proofErr w:type="spellEnd"/>
            <w:r w:rsidRPr="00E164D2">
              <w:rPr>
                <w:rFonts w:asciiTheme="minorHAnsi" w:hAnsiTheme="minorHAnsi" w:cstheme="minorHAnsi"/>
                <w:b/>
                <w:color w:val="000000" w:themeColor="text1"/>
                <w:sz w:val="19"/>
                <w:szCs w:val="19"/>
              </w:rPr>
              <w:t>:</w:t>
            </w:r>
          </w:p>
          <w:p w14:paraId="07D209F3" w14:textId="77777777" w:rsidR="00710450" w:rsidRPr="00E164D2" w:rsidRDefault="00710450" w:rsidP="007B661D">
            <w:pPr>
              <w:tabs>
                <w:tab w:val="right" w:pos="1202"/>
              </w:tabs>
              <w:outlineLvl w:val="0"/>
              <w:rPr>
                <w:rFonts w:asciiTheme="minorHAnsi" w:hAnsiTheme="minorHAnsi" w:cstheme="minorHAnsi"/>
                <w:b/>
                <w:i/>
                <w:color w:val="000000" w:themeColor="text1"/>
                <w:spacing w:val="-2"/>
                <w:sz w:val="19"/>
                <w:szCs w:val="19"/>
              </w:rPr>
            </w:pPr>
            <w:proofErr w:type="spellStart"/>
            <w:r w:rsidRPr="00E164D2">
              <w:rPr>
                <w:rFonts w:asciiTheme="minorHAnsi" w:hAnsiTheme="minorHAnsi" w:cstheme="minorHAnsi"/>
                <w:b/>
                <w:i/>
                <w:color w:val="000000" w:themeColor="text1"/>
                <w:spacing w:val="-2"/>
                <w:sz w:val="19"/>
                <w:szCs w:val="19"/>
              </w:rPr>
              <w:t>Vlasnički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vrijednosni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papiri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koji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kotiraju</w:t>
            </w:r>
            <w:proofErr w:type="spellEnd"/>
            <w:r w:rsidRPr="00E164D2">
              <w:rPr>
                <w:rFonts w:asciiTheme="minorHAnsi" w:hAnsiTheme="minorHAnsi" w:cstheme="minorHAnsi"/>
                <w:b/>
                <w:i/>
                <w:color w:val="000000" w:themeColor="text1"/>
                <w:spacing w:val="-2"/>
                <w:sz w:val="19"/>
                <w:szCs w:val="19"/>
              </w:rPr>
              <w:t>:</w:t>
            </w:r>
          </w:p>
          <w:p w14:paraId="1FD467B3" w14:textId="77777777" w:rsidR="00710450" w:rsidRPr="00E164D2" w:rsidRDefault="00710450" w:rsidP="007B661D">
            <w:pPr>
              <w:tabs>
                <w:tab w:val="right" w:pos="1202"/>
              </w:tabs>
              <w:outlineLvl w:val="0"/>
              <w:rPr>
                <w:rFonts w:asciiTheme="minorHAnsi" w:hAnsiTheme="minorHAnsi" w:cstheme="minorHAnsi"/>
                <w:color w:val="000000" w:themeColor="text1"/>
                <w:sz w:val="19"/>
                <w:szCs w:val="19"/>
              </w:rPr>
            </w:pPr>
            <w:proofErr w:type="spellStart"/>
            <w:r w:rsidRPr="00E164D2">
              <w:rPr>
                <w:rFonts w:asciiTheme="minorHAnsi" w:hAnsiTheme="minorHAnsi" w:cstheme="minorHAnsi"/>
                <w:color w:val="000000" w:themeColor="text1"/>
                <w:sz w:val="19"/>
                <w:szCs w:val="19"/>
              </w:rPr>
              <w:t>Dionice</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trgovačkih</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društava</w:t>
            </w:r>
            <w:proofErr w:type="spellEnd"/>
          </w:p>
        </w:tc>
        <w:tc>
          <w:tcPr>
            <w:tcW w:w="1086" w:type="dxa"/>
            <w:tcBorders>
              <w:top w:val="nil"/>
              <w:left w:val="nil"/>
              <w:right w:val="nil"/>
            </w:tcBorders>
            <w:shd w:val="clear" w:color="auto" w:fill="auto"/>
            <w:vAlign w:val="bottom"/>
          </w:tcPr>
          <w:p w14:paraId="329B0F40"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260" w:type="dxa"/>
            <w:tcBorders>
              <w:top w:val="nil"/>
              <w:left w:val="nil"/>
              <w:right w:val="nil"/>
            </w:tcBorders>
            <w:shd w:val="clear" w:color="auto" w:fill="auto"/>
            <w:vAlign w:val="bottom"/>
          </w:tcPr>
          <w:p w14:paraId="01A4E032"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185" w:type="dxa"/>
            <w:tcBorders>
              <w:top w:val="nil"/>
              <w:left w:val="nil"/>
              <w:right w:val="nil"/>
            </w:tcBorders>
            <w:shd w:val="clear" w:color="auto" w:fill="auto"/>
            <w:vAlign w:val="bottom"/>
          </w:tcPr>
          <w:p w14:paraId="2D399EC1"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r>
      <w:tr w:rsidR="00E14286" w:rsidRPr="00E164D2" w14:paraId="539BFF78" w14:textId="77777777" w:rsidTr="007B661D">
        <w:trPr>
          <w:trHeight w:val="216"/>
          <w:jc w:val="center"/>
        </w:trPr>
        <w:tc>
          <w:tcPr>
            <w:tcW w:w="6243" w:type="dxa"/>
            <w:vAlign w:val="bottom"/>
          </w:tcPr>
          <w:p w14:paraId="180C6902" w14:textId="77777777" w:rsidR="00710450" w:rsidRPr="00E164D2" w:rsidRDefault="00710450" w:rsidP="007B661D">
            <w:pPr>
              <w:tabs>
                <w:tab w:val="right" w:pos="1202"/>
              </w:tabs>
              <w:outlineLvl w:val="0"/>
              <w:rPr>
                <w:rFonts w:asciiTheme="minorHAnsi" w:hAnsiTheme="minorHAnsi" w:cstheme="minorHAnsi"/>
                <w:color w:val="000000" w:themeColor="text1"/>
                <w:sz w:val="19"/>
                <w:szCs w:val="19"/>
              </w:rPr>
            </w:pPr>
            <w:proofErr w:type="spellStart"/>
            <w:r w:rsidRPr="00E164D2">
              <w:rPr>
                <w:rFonts w:asciiTheme="minorHAnsi" w:hAnsiTheme="minorHAnsi" w:cstheme="minorHAnsi"/>
                <w:b/>
                <w:i/>
                <w:color w:val="000000" w:themeColor="text1"/>
                <w:spacing w:val="-2"/>
                <w:sz w:val="19"/>
                <w:szCs w:val="19"/>
              </w:rPr>
              <w:t>Vlasnički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vrijednosni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papiri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koji</w:t>
            </w:r>
            <w:proofErr w:type="spellEnd"/>
            <w:r w:rsidRPr="00E164D2">
              <w:rPr>
                <w:rFonts w:asciiTheme="minorHAnsi" w:hAnsiTheme="minorHAnsi" w:cstheme="minorHAnsi"/>
                <w:b/>
                <w:i/>
                <w:color w:val="000000" w:themeColor="text1"/>
                <w:spacing w:val="-2"/>
                <w:sz w:val="19"/>
                <w:szCs w:val="19"/>
              </w:rPr>
              <w:t xml:space="preserve"> ne </w:t>
            </w:r>
            <w:proofErr w:type="spellStart"/>
            <w:r w:rsidRPr="00E164D2">
              <w:rPr>
                <w:rFonts w:asciiTheme="minorHAnsi" w:hAnsiTheme="minorHAnsi" w:cstheme="minorHAnsi"/>
                <w:b/>
                <w:i/>
                <w:color w:val="000000" w:themeColor="text1"/>
                <w:spacing w:val="-2"/>
                <w:sz w:val="19"/>
                <w:szCs w:val="19"/>
              </w:rPr>
              <w:t>kotiraju</w:t>
            </w:r>
            <w:proofErr w:type="spellEnd"/>
            <w:r w:rsidRPr="00E164D2">
              <w:rPr>
                <w:rFonts w:asciiTheme="minorHAnsi" w:hAnsiTheme="minorHAnsi" w:cstheme="minorHAnsi"/>
                <w:b/>
                <w:i/>
                <w:color w:val="000000" w:themeColor="text1"/>
                <w:spacing w:val="-2"/>
                <w:sz w:val="19"/>
                <w:szCs w:val="19"/>
              </w:rPr>
              <w:t>:</w:t>
            </w:r>
          </w:p>
        </w:tc>
        <w:tc>
          <w:tcPr>
            <w:tcW w:w="1086" w:type="dxa"/>
            <w:tcBorders>
              <w:left w:val="nil"/>
              <w:right w:val="nil"/>
            </w:tcBorders>
            <w:shd w:val="clear" w:color="auto" w:fill="auto"/>
            <w:vAlign w:val="bottom"/>
          </w:tcPr>
          <w:p w14:paraId="2F254370"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c>
          <w:tcPr>
            <w:tcW w:w="1260" w:type="dxa"/>
            <w:tcBorders>
              <w:top w:val="nil"/>
              <w:left w:val="nil"/>
              <w:right w:val="nil"/>
            </w:tcBorders>
            <w:shd w:val="clear" w:color="auto" w:fill="auto"/>
            <w:vAlign w:val="bottom"/>
          </w:tcPr>
          <w:p w14:paraId="4398E961"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c>
          <w:tcPr>
            <w:tcW w:w="1185" w:type="dxa"/>
            <w:tcBorders>
              <w:top w:val="nil"/>
              <w:left w:val="nil"/>
              <w:right w:val="nil"/>
            </w:tcBorders>
            <w:shd w:val="clear" w:color="auto" w:fill="auto"/>
            <w:vAlign w:val="bottom"/>
          </w:tcPr>
          <w:p w14:paraId="5C3E0D95"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r>
      <w:tr w:rsidR="00E14286" w:rsidRPr="00E164D2" w14:paraId="317E5F28" w14:textId="77777777" w:rsidTr="007B661D">
        <w:trPr>
          <w:trHeight w:hRule="exact" w:val="284"/>
          <w:jc w:val="center"/>
        </w:trPr>
        <w:tc>
          <w:tcPr>
            <w:tcW w:w="6243" w:type="dxa"/>
            <w:vAlign w:val="bottom"/>
          </w:tcPr>
          <w:p w14:paraId="22A47F7A" w14:textId="77777777" w:rsidR="00710450" w:rsidRPr="00E164D2" w:rsidRDefault="00710450" w:rsidP="007B661D">
            <w:pPr>
              <w:tabs>
                <w:tab w:val="right" w:pos="1202"/>
              </w:tabs>
              <w:outlineLvl w:val="0"/>
              <w:rPr>
                <w:rFonts w:asciiTheme="minorHAnsi" w:hAnsiTheme="minorHAnsi" w:cstheme="minorHAnsi"/>
                <w:b/>
                <w:i/>
                <w:color w:val="000000" w:themeColor="text1"/>
                <w:spacing w:val="-2"/>
                <w:sz w:val="19"/>
                <w:szCs w:val="19"/>
              </w:rPr>
            </w:pPr>
            <w:proofErr w:type="spellStart"/>
            <w:r w:rsidRPr="00E164D2">
              <w:rPr>
                <w:rFonts w:asciiTheme="minorHAnsi" w:hAnsiTheme="minorHAnsi" w:cstheme="minorHAnsi"/>
                <w:color w:val="000000" w:themeColor="text1"/>
                <w:sz w:val="19"/>
                <w:szCs w:val="19"/>
              </w:rPr>
              <w:t>Dionice</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trgovačkih</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društava</w:t>
            </w:r>
            <w:proofErr w:type="spellEnd"/>
          </w:p>
        </w:tc>
        <w:tc>
          <w:tcPr>
            <w:tcW w:w="1086" w:type="dxa"/>
            <w:tcBorders>
              <w:left w:val="nil"/>
              <w:right w:val="nil"/>
            </w:tcBorders>
            <w:shd w:val="clear" w:color="auto" w:fill="auto"/>
            <w:vAlign w:val="bottom"/>
          </w:tcPr>
          <w:p w14:paraId="1BBB3FD8"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260" w:type="dxa"/>
            <w:tcBorders>
              <w:top w:val="nil"/>
              <w:left w:val="nil"/>
              <w:right w:val="nil"/>
            </w:tcBorders>
            <w:shd w:val="clear" w:color="auto" w:fill="auto"/>
            <w:vAlign w:val="bottom"/>
          </w:tcPr>
          <w:p w14:paraId="798CF0BF"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185" w:type="dxa"/>
            <w:tcBorders>
              <w:top w:val="nil"/>
              <w:left w:val="nil"/>
              <w:right w:val="nil"/>
            </w:tcBorders>
            <w:shd w:val="clear" w:color="auto" w:fill="auto"/>
            <w:vAlign w:val="bottom"/>
          </w:tcPr>
          <w:p w14:paraId="2EFCC0D4"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r>
      <w:tr w:rsidR="00E14286" w:rsidRPr="00E164D2" w14:paraId="3275A561" w14:textId="77777777" w:rsidTr="007B661D">
        <w:trPr>
          <w:trHeight w:hRule="exact" w:val="284"/>
          <w:jc w:val="center"/>
        </w:trPr>
        <w:tc>
          <w:tcPr>
            <w:tcW w:w="6243" w:type="dxa"/>
            <w:vAlign w:val="bottom"/>
          </w:tcPr>
          <w:p w14:paraId="581548B6" w14:textId="77777777" w:rsidR="00710450" w:rsidRPr="00E164D2" w:rsidRDefault="00710450" w:rsidP="007B661D">
            <w:pPr>
              <w:tabs>
                <w:tab w:val="right" w:pos="1202"/>
              </w:tabs>
              <w:outlineLvl w:val="0"/>
              <w:rPr>
                <w:rFonts w:asciiTheme="minorHAnsi" w:hAnsiTheme="minorHAnsi" w:cstheme="minorHAnsi"/>
                <w:color w:val="000000" w:themeColor="text1"/>
                <w:sz w:val="19"/>
                <w:szCs w:val="19"/>
              </w:rPr>
            </w:pPr>
            <w:proofErr w:type="spellStart"/>
            <w:r w:rsidRPr="00E164D2">
              <w:rPr>
                <w:rFonts w:asciiTheme="minorHAnsi" w:hAnsiTheme="minorHAnsi" w:cstheme="minorHAnsi"/>
                <w:color w:val="000000" w:themeColor="text1"/>
                <w:sz w:val="19"/>
                <w:szCs w:val="19"/>
              </w:rPr>
              <w:t>Dionice</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financijskih</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institucija</w:t>
            </w:r>
            <w:proofErr w:type="spellEnd"/>
          </w:p>
        </w:tc>
        <w:tc>
          <w:tcPr>
            <w:tcW w:w="1086" w:type="dxa"/>
            <w:tcBorders>
              <w:top w:val="nil"/>
              <w:left w:val="nil"/>
              <w:bottom w:val="single" w:sz="4" w:space="0" w:color="auto"/>
              <w:right w:val="nil"/>
            </w:tcBorders>
            <w:shd w:val="clear" w:color="auto" w:fill="auto"/>
            <w:vAlign w:val="bottom"/>
          </w:tcPr>
          <w:p w14:paraId="43935D63"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260" w:type="dxa"/>
            <w:tcBorders>
              <w:top w:val="nil"/>
              <w:left w:val="nil"/>
              <w:bottom w:val="single" w:sz="4" w:space="0" w:color="auto"/>
              <w:right w:val="nil"/>
            </w:tcBorders>
            <w:shd w:val="clear" w:color="auto" w:fill="auto"/>
            <w:vAlign w:val="bottom"/>
          </w:tcPr>
          <w:p w14:paraId="07726EB1"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161</w:t>
            </w:r>
          </w:p>
        </w:tc>
        <w:tc>
          <w:tcPr>
            <w:tcW w:w="1185" w:type="dxa"/>
            <w:tcBorders>
              <w:top w:val="nil"/>
              <w:left w:val="nil"/>
              <w:bottom w:val="single" w:sz="4" w:space="0" w:color="auto"/>
              <w:right w:val="nil"/>
            </w:tcBorders>
            <w:shd w:val="clear" w:color="auto" w:fill="auto"/>
            <w:vAlign w:val="bottom"/>
          </w:tcPr>
          <w:p w14:paraId="4C0D39F7"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r>
      <w:tr w:rsidR="00E14286" w:rsidRPr="00E164D2" w14:paraId="195777B0" w14:textId="77777777" w:rsidTr="007B661D">
        <w:trPr>
          <w:trHeight w:val="273"/>
          <w:jc w:val="center"/>
        </w:trPr>
        <w:tc>
          <w:tcPr>
            <w:tcW w:w="6243" w:type="dxa"/>
            <w:vAlign w:val="bottom"/>
          </w:tcPr>
          <w:p w14:paraId="66563C40" w14:textId="77777777" w:rsidR="00710450" w:rsidRPr="00E164D2" w:rsidRDefault="00710450" w:rsidP="007B661D">
            <w:pPr>
              <w:tabs>
                <w:tab w:val="right" w:pos="1202"/>
              </w:tabs>
              <w:outlineLvl w:val="0"/>
              <w:rPr>
                <w:rFonts w:asciiTheme="minorHAnsi" w:hAnsiTheme="minorHAnsi" w:cstheme="minorHAnsi"/>
                <w:color w:val="000000" w:themeColor="text1"/>
                <w:sz w:val="19"/>
                <w:szCs w:val="19"/>
              </w:rPr>
            </w:pPr>
            <w:proofErr w:type="spellStart"/>
            <w:r w:rsidRPr="00E164D2">
              <w:rPr>
                <w:rFonts w:asciiTheme="minorHAnsi" w:hAnsiTheme="minorHAnsi" w:cstheme="minorHAnsi"/>
                <w:b/>
                <w:color w:val="000000" w:themeColor="text1"/>
                <w:sz w:val="19"/>
                <w:szCs w:val="19"/>
              </w:rPr>
              <w:t>Ukupno</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financijska</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imovina</w:t>
            </w:r>
            <w:proofErr w:type="spellEnd"/>
            <w:r w:rsidRPr="00E164D2">
              <w:rPr>
                <w:rFonts w:asciiTheme="minorHAnsi" w:hAnsiTheme="minorHAnsi" w:cstheme="minorHAnsi"/>
                <w:b/>
                <w:color w:val="000000" w:themeColor="text1"/>
                <w:sz w:val="19"/>
                <w:szCs w:val="19"/>
              </w:rPr>
              <w:t xml:space="preserve"> po </w:t>
            </w:r>
            <w:proofErr w:type="spellStart"/>
            <w:r w:rsidRPr="00E164D2">
              <w:rPr>
                <w:rFonts w:asciiTheme="minorHAnsi" w:hAnsiTheme="minorHAnsi" w:cstheme="minorHAnsi"/>
                <w:b/>
                <w:color w:val="000000" w:themeColor="text1"/>
                <w:sz w:val="19"/>
                <w:szCs w:val="19"/>
              </w:rPr>
              <w:t>fer</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vrijednosti</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kroz</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dobit</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ili</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gubitak</w:t>
            </w:r>
            <w:proofErr w:type="spellEnd"/>
          </w:p>
        </w:tc>
        <w:tc>
          <w:tcPr>
            <w:tcW w:w="1086" w:type="dxa"/>
            <w:tcBorders>
              <w:top w:val="single" w:sz="4" w:space="0" w:color="auto"/>
              <w:left w:val="nil"/>
              <w:bottom w:val="single" w:sz="12" w:space="0" w:color="auto"/>
              <w:right w:val="nil"/>
            </w:tcBorders>
            <w:shd w:val="clear" w:color="auto" w:fill="auto"/>
            <w:vAlign w:val="bottom"/>
          </w:tcPr>
          <w:p w14:paraId="15523E11" w14:textId="77777777" w:rsidR="00710450" w:rsidRPr="00E164D2" w:rsidRDefault="00710450" w:rsidP="007B661D">
            <w:pPr>
              <w:tabs>
                <w:tab w:val="right" w:pos="1202"/>
              </w:tabs>
              <w:jc w:val="right"/>
              <w:outlineLvl w:val="0"/>
              <w:rPr>
                <w:rFonts w:asciiTheme="minorHAnsi" w:hAnsiTheme="minorHAnsi" w:cstheme="minorHAnsi"/>
                <w:b/>
                <w:color w:val="000000" w:themeColor="text1"/>
                <w:sz w:val="19"/>
                <w:szCs w:val="19"/>
              </w:rPr>
            </w:pPr>
            <w:r w:rsidRPr="00E164D2">
              <w:rPr>
                <w:rFonts w:asciiTheme="minorHAnsi" w:hAnsiTheme="minorHAnsi" w:cstheme="minorHAnsi"/>
                <w:b/>
                <w:color w:val="000000" w:themeColor="text1"/>
                <w:sz w:val="19"/>
                <w:szCs w:val="19"/>
              </w:rPr>
              <w:t>328.597</w:t>
            </w:r>
          </w:p>
        </w:tc>
        <w:tc>
          <w:tcPr>
            <w:tcW w:w="1260" w:type="dxa"/>
            <w:tcBorders>
              <w:top w:val="single" w:sz="4" w:space="0" w:color="auto"/>
              <w:left w:val="nil"/>
              <w:bottom w:val="single" w:sz="12" w:space="0" w:color="auto"/>
              <w:right w:val="nil"/>
            </w:tcBorders>
            <w:shd w:val="clear" w:color="auto" w:fill="auto"/>
            <w:vAlign w:val="bottom"/>
          </w:tcPr>
          <w:p w14:paraId="0F23CB59" w14:textId="77777777" w:rsidR="00710450" w:rsidRPr="00E164D2" w:rsidRDefault="00710450" w:rsidP="007B661D">
            <w:pPr>
              <w:tabs>
                <w:tab w:val="right" w:pos="1202"/>
              </w:tabs>
              <w:jc w:val="right"/>
              <w:outlineLvl w:val="0"/>
              <w:rPr>
                <w:rFonts w:asciiTheme="minorHAnsi" w:hAnsiTheme="minorHAnsi" w:cstheme="minorHAnsi"/>
                <w:b/>
                <w:color w:val="000000" w:themeColor="text1"/>
                <w:sz w:val="19"/>
                <w:szCs w:val="19"/>
              </w:rPr>
            </w:pPr>
            <w:r w:rsidRPr="00E164D2">
              <w:rPr>
                <w:rFonts w:asciiTheme="minorHAnsi" w:hAnsiTheme="minorHAnsi" w:cstheme="minorHAnsi"/>
                <w:b/>
                <w:color w:val="000000" w:themeColor="text1"/>
                <w:sz w:val="19"/>
                <w:szCs w:val="19"/>
              </w:rPr>
              <w:t>161</w:t>
            </w:r>
          </w:p>
        </w:tc>
        <w:tc>
          <w:tcPr>
            <w:tcW w:w="1185" w:type="dxa"/>
            <w:tcBorders>
              <w:top w:val="single" w:sz="4" w:space="0" w:color="auto"/>
              <w:left w:val="nil"/>
              <w:bottom w:val="single" w:sz="12" w:space="0" w:color="auto"/>
              <w:right w:val="nil"/>
            </w:tcBorders>
            <w:shd w:val="clear" w:color="auto" w:fill="auto"/>
            <w:vAlign w:val="bottom"/>
          </w:tcPr>
          <w:p w14:paraId="6B3CDF82" w14:textId="77777777" w:rsidR="00710450" w:rsidRPr="00E164D2" w:rsidRDefault="00710450" w:rsidP="007B661D">
            <w:pPr>
              <w:tabs>
                <w:tab w:val="right" w:pos="1202"/>
              </w:tabs>
              <w:jc w:val="right"/>
              <w:outlineLvl w:val="0"/>
              <w:rPr>
                <w:rFonts w:asciiTheme="minorHAnsi" w:hAnsiTheme="minorHAnsi" w:cstheme="minorHAnsi"/>
                <w:b/>
                <w:color w:val="000000" w:themeColor="text1"/>
                <w:sz w:val="19"/>
                <w:szCs w:val="19"/>
              </w:rPr>
            </w:pPr>
            <w:r w:rsidRPr="00E164D2">
              <w:rPr>
                <w:rFonts w:asciiTheme="minorHAnsi" w:hAnsiTheme="minorHAnsi" w:cstheme="minorHAnsi"/>
                <w:b/>
                <w:color w:val="000000" w:themeColor="text1"/>
                <w:sz w:val="19"/>
                <w:szCs w:val="19"/>
              </w:rPr>
              <w:t>2.045</w:t>
            </w:r>
          </w:p>
        </w:tc>
      </w:tr>
      <w:tr w:rsidR="00E14286" w:rsidRPr="00E164D2" w14:paraId="03A61AA2" w14:textId="77777777" w:rsidTr="007B661D">
        <w:trPr>
          <w:trHeight w:val="441"/>
          <w:jc w:val="center"/>
        </w:trPr>
        <w:tc>
          <w:tcPr>
            <w:tcW w:w="6243" w:type="dxa"/>
            <w:shd w:val="clear" w:color="auto" w:fill="auto"/>
            <w:vAlign w:val="bottom"/>
          </w:tcPr>
          <w:p w14:paraId="4B975F59" w14:textId="77777777" w:rsidR="00710450" w:rsidRPr="00E164D2" w:rsidRDefault="00710450" w:rsidP="007B661D">
            <w:pPr>
              <w:tabs>
                <w:tab w:val="right" w:pos="1202"/>
              </w:tabs>
              <w:outlineLvl w:val="0"/>
              <w:rPr>
                <w:rFonts w:asciiTheme="minorHAnsi" w:hAnsiTheme="minorHAnsi" w:cstheme="minorHAnsi"/>
                <w:b/>
                <w:color w:val="000000" w:themeColor="text1"/>
                <w:spacing w:val="-2"/>
                <w:sz w:val="19"/>
                <w:szCs w:val="19"/>
              </w:rPr>
            </w:pPr>
            <w:proofErr w:type="spellStart"/>
            <w:r w:rsidRPr="00E164D2">
              <w:rPr>
                <w:rFonts w:asciiTheme="minorHAnsi" w:hAnsiTheme="minorHAnsi" w:cstheme="minorHAnsi"/>
                <w:b/>
                <w:color w:val="000000" w:themeColor="text1"/>
                <w:spacing w:val="-2"/>
                <w:sz w:val="19"/>
                <w:szCs w:val="19"/>
              </w:rPr>
              <w:t>Financijska</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imovina</w:t>
            </w:r>
            <w:proofErr w:type="spellEnd"/>
            <w:r w:rsidRPr="00E164D2">
              <w:rPr>
                <w:rFonts w:asciiTheme="minorHAnsi" w:hAnsiTheme="minorHAnsi" w:cstheme="minorHAnsi"/>
                <w:b/>
                <w:color w:val="000000" w:themeColor="text1"/>
                <w:spacing w:val="-2"/>
                <w:sz w:val="19"/>
                <w:szCs w:val="19"/>
              </w:rPr>
              <w:t xml:space="preserve"> po </w:t>
            </w:r>
            <w:proofErr w:type="spellStart"/>
            <w:r w:rsidRPr="00E164D2">
              <w:rPr>
                <w:rFonts w:asciiTheme="minorHAnsi" w:hAnsiTheme="minorHAnsi" w:cstheme="minorHAnsi"/>
                <w:b/>
                <w:color w:val="000000" w:themeColor="text1"/>
                <w:spacing w:val="-2"/>
                <w:sz w:val="19"/>
                <w:szCs w:val="19"/>
              </w:rPr>
              <w:t>fer</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vrijednosti</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kroz</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ostalu</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sveobuhvatnu</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dobit</w:t>
            </w:r>
            <w:proofErr w:type="spellEnd"/>
            <w:r w:rsidRPr="00E164D2">
              <w:rPr>
                <w:rFonts w:asciiTheme="minorHAnsi" w:hAnsiTheme="minorHAnsi" w:cstheme="minorHAnsi"/>
                <w:b/>
                <w:color w:val="000000" w:themeColor="text1"/>
                <w:spacing w:val="-2"/>
                <w:sz w:val="19"/>
                <w:szCs w:val="19"/>
              </w:rPr>
              <w:t>:</w:t>
            </w:r>
          </w:p>
        </w:tc>
        <w:tc>
          <w:tcPr>
            <w:tcW w:w="1086" w:type="dxa"/>
          </w:tcPr>
          <w:p w14:paraId="0931ACF5"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c>
          <w:tcPr>
            <w:tcW w:w="1260" w:type="dxa"/>
          </w:tcPr>
          <w:p w14:paraId="51C4DB64"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c>
          <w:tcPr>
            <w:tcW w:w="1185" w:type="dxa"/>
          </w:tcPr>
          <w:p w14:paraId="08216180"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r>
      <w:tr w:rsidR="00E14286" w:rsidRPr="00E164D2" w14:paraId="5DA711E0" w14:textId="77777777" w:rsidTr="007B661D">
        <w:trPr>
          <w:trHeight w:val="291"/>
          <w:jc w:val="center"/>
        </w:trPr>
        <w:tc>
          <w:tcPr>
            <w:tcW w:w="6243" w:type="dxa"/>
            <w:shd w:val="clear" w:color="auto" w:fill="auto"/>
            <w:vAlign w:val="bottom"/>
          </w:tcPr>
          <w:p w14:paraId="165875FF" w14:textId="77777777" w:rsidR="00710450" w:rsidRPr="00E164D2" w:rsidRDefault="00710450" w:rsidP="007B661D">
            <w:pPr>
              <w:tabs>
                <w:tab w:val="right" w:pos="1202"/>
              </w:tabs>
              <w:outlineLvl w:val="0"/>
              <w:rPr>
                <w:rFonts w:asciiTheme="minorHAnsi" w:hAnsiTheme="minorHAnsi" w:cstheme="minorHAnsi"/>
                <w:b/>
                <w:color w:val="000000" w:themeColor="text1"/>
                <w:spacing w:val="-2"/>
                <w:sz w:val="19"/>
                <w:szCs w:val="19"/>
              </w:rPr>
            </w:pPr>
            <w:proofErr w:type="spellStart"/>
            <w:r w:rsidRPr="00E164D2">
              <w:rPr>
                <w:rFonts w:asciiTheme="minorHAnsi" w:hAnsiTheme="minorHAnsi" w:cstheme="minorHAnsi"/>
                <w:b/>
                <w:color w:val="000000" w:themeColor="text1"/>
                <w:spacing w:val="-2"/>
                <w:sz w:val="19"/>
                <w:szCs w:val="19"/>
              </w:rPr>
              <w:t>Dužnički</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vrijednosni</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papiri</w:t>
            </w:r>
            <w:proofErr w:type="spellEnd"/>
            <w:r w:rsidRPr="00E164D2">
              <w:rPr>
                <w:rFonts w:asciiTheme="minorHAnsi" w:hAnsiTheme="minorHAnsi" w:cstheme="minorHAnsi"/>
                <w:b/>
                <w:color w:val="000000" w:themeColor="text1"/>
                <w:spacing w:val="-2"/>
                <w:sz w:val="19"/>
                <w:szCs w:val="19"/>
              </w:rPr>
              <w:t>:</w:t>
            </w:r>
          </w:p>
        </w:tc>
        <w:tc>
          <w:tcPr>
            <w:tcW w:w="1086" w:type="dxa"/>
          </w:tcPr>
          <w:p w14:paraId="5AB37381"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c>
          <w:tcPr>
            <w:tcW w:w="1260" w:type="dxa"/>
          </w:tcPr>
          <w:p w14:paraId="3162FAB9"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c>
          <w:tcPr>
            <w:tcW w:w="1185" w:type="dxa"/>
          </w:tcPr>
          <w:p w14:paraId="3D396366"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r>
      <w:tr w:rsidR="00E14286" w:rsidRPr="00E164D2" w14:paraId="208AD6AC" w14:textId="77777777" w:rsidTr="007B661D">
        <w:trPr>
          <w:trHeight w:val="291"/>
          <w:jc w:val="center"/>
        </w:trPr>
        <w:tc>
          <w:tcPr>
            <w:tcW w:w="6243" w:type="dxa"/>
            <w:shd w:val="clear" w:color="auto" w:fill="auto"/>
            <w:vAlign w:val="bottom"/>
          </w:tcPr>
          <w:p w14:paraId="6D65A5B3" w14:textId="77777777" w:rsidR="00710450" w:rsidRPr="00E164D2" w:rsidRDefault="00710450" w:rsidP="007B661D">
            <w:pPr>
              <w:tabs>
                <w:tab w:val="right" w:pos="1202"/>
              </w:tabs>
              <w:outlineLvl w:val="0"/>
              <w:rPr>
                <w:rFonts w:asciiTheme="minorHAnsi" w:hAnsiTheme="minorHAnsi" w:cstheme="minorHAnsi"/>
                <w:b/>
                <w:i/>
                <w:color w:val="000000" w:themeColor="text1"/>
                <w:spacing w:val="-2"/>
                <w:sz w:val="19"/>
                <w:szCs w:val="19"/>
              </w:rPr>
            </w:pPr>
            <w:proofErr w:type="spellStart"/>
            <w:r w:rsidRPr="00E164D2">
              <w:rPr>
                <w:rFonts w:asciiTheme="minorHAnsi" w:hAnsiTheme="minorHAnsi" w:cstheme="minorHAnsi"/>
                <w:b/>
                <w:i/>
                <w:color w:val="000000" w:themeColor="text1"/>
                <w:spacing w:val="-2"/>
                <w:sz w:val="19"/>
                <w:szCs w:val="19"/>
              </w:rPr>
              <w:t>Dužnički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vrijednosni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papiri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koji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kotiraju</w:t>
            </w:r>
            <w:proofErr w:type="spellEnd"/>
            <w:r w:rsidRPr="00E164D2">
              <w:rPr>
                <w:rFonts w:asciiTheme="minorHAnsi" w:hAnsiTheme="minorHAnsi" w:cstheme="minorHAnsi"/>
                <w:b/>
                <w:i/>
                <w:color w:val="000000" w:themeColor="text1"/>
                <w:spacing w:val="-2"/>
                <w:sz w:val="19"/>
                <w:szCs w:val="19"/>
              </w:rPr>
              <w:t>:</w:t>
            </w:r>
          </w:p>
        </w:tc>
        <w:tc>
          <w:tcPr>
            <w:tcW w:w="1086" w:type="dxa"/>
            <w:vAlign w:val="bottom"/>
          </w:tcPr>
          <w:p w14:paraId="6F92B05F"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c>
          <w:tcPr>
            <w:tcW w:w="1260" w:type="dxa"/>
            <w:vAlign w:val="bottom"/>
          </w:tcPr>
          <w:p w14:paraId="69851F86"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c>
          <w:tcPr>
            <w:tcW w:w="1185" w:type="dxa"/>
            <w:vAlign w:val="bottom"/>
          </w:tcPr>
          <w:p w14:paraId="331750FD"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r>
      <w:tr w:rsidR="00E14286" w:rsidRPr="00E164D2" w14:paraId="25772F42" w14:textId="77777777" w:rsidTr="007B661D">
        <w:trPr>
          <w:trHeight w:hRule="exact" w:val="284"/>
          <w:jc w:val="center"/>
        </w:trPr>
        <w:tc>
          <w:tcPr>
            <w:tcW w:w="6243" w:type="dxa"/>
            <w:shd w:val="clear" w:color="auto" w:fill="auto"/>
            <w:vAlign w:val="bottom"/>
          </w:tcPr>
          <w:p w14:paraId="095A5962" w14:textId="77777777" w:rsidR="00710450" w:rsidRPr="00E164D2" w:rsidRDefault="00710450" w:rsidP="007B661D">
            <w:pPr>
              <w:tabs>
                <w:tab w:val="right" w:pos="1202"/>
              </w:tabs>
              <w:outlineLvl w:val="0"/>
              <w:rPr>
                <w:rFonts w:asciiTheme="minorHAnsi" w:hAnsiTheme="minorHAnsi" w:cstheme="minorHAnsi"/>
                <w:color w:val="000000" w:themeColor="text1"/>
                <w:spacing w:val="-2"/>
                <w:sz w:val="19"/>
                <w:szCs w:val="19"/>
              </w:rPr>
            </w:pPr>
            <w:proofErr w:type="spellStart"/>
            <w:r w:rsidRPr="00E164D2">
              <w:rPr>
                <w:rFonts w:asciiTheme="minorHAnsi" w:hAnsiTheme="minorHAnsi" w:cstheme="minorHAnsi"/>
                <w:color w:val="000000" w:themeColor="text1"/>
                <w:spacing w:val="-2"/>
                <w:sz w:val="19"/>
                <w:szCs w:val="19"/>
              </w:rPr>
              <w:t>Obveznice</w:t>
            </w:r>
            <w:proofErr w:type="spellEnd"/>
            <w:r w:rsidRPr="00E164D2">
              <w:rPr>
                <w:rFonts w:asciiTheme="minorHAnsi" w:hAnsiTheme="minorHAnsi" w:cstheme="minorHAnsi"/>
                <w:color w:val="000000" w:themeColor="text1"/>
                <w:spacing w:val="-2"/>
                <w:sz w:val="19"/>
                <w:szCs w:val="19"/>
              </w:rPr>
              <w:t xml:space="preserve"> </w:t>
            </w:r>
            <w:proofErr w:type="spellStart"/>
            <w:r w:rsidRPr="00E164D2">
              <w:rPr>
                <w:rFonts w:asciiTheme="minorHAnsi" w:hAnsiTheme="minorHAnsi" w:cstheme="minorHAnsi"/>
                <w:color w:val="000000" w:themeColor="text1"/>
                <w:spacing w:val="-2"/>
                <w:sz w:val="19"/>
                <w:szCs w:val="19"/>
              </w:rPr>
              <w:t>Republike</w:t>
            </w:r>
            <w:proofErr w:type="spellEnd"/>
            <w:r w:rsidRPr="00E164D2">
              <w:rPr>
                <w:rFonts w:asciiTheme="minorHAnsi" w:hAnsiTheme="minorHAnsi" w:cstheme="minorHAnsi"/>
                <w:color w:val="000000" w:themeColor="text1"/>
                <w:spacing w:val="-2"/>
                <w:sz w:val="19"/>
                <w:szCs w:val="19"/>
              </w:rPr>
              <w:t xml:space="preserve"> </w:t>
            </w:r>
            <w:proofErr w:type="spellStart"/>
            <w:r w:rsidRPr="00E164D2">
              <w:rPr>
                <w:rFonts w:asciiTheme="minorHAnsi" w:hAnsiTheme="minorHAnsi" w:cstheme="minorHAnsi"/>
                <w:color w:val="000000" w:themeColor="text1"/>
                <w:spacing w:val="-2"/>
                <w:sz w:val="19"/>
                <w:szCs w:val="19"/>
              </w:rPr>
              <w:t>Hrvatske</w:t>
            </w:r>
            <w:proofErr w:type="spellEnd"/>
          </w:p>
        </w:tc>
        <w:tc>
          <w:tcPr>
            <w:tcW w:w="1086" w:type="dxa"/>
            <w:tcBorders>
              <w:top w:val="nil"/>
              <w:left w:val="nil"/>
              <w:bottom w:val="nil"/>
              <w:right w:val="nil"/>
            </w:tcBorders>
            <w:shd w:val="clear" w:color="auto" w:fill="auto"/>
            <w:vAlign w:val="bottom"/>
          </w:tcPr>
          <w:p w14:paraId="6A23B05C"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1.088.457</w:t>
            </w:r>
          </w:p>
        </w:tc>
        <w:tc>
          <w:tcPr>
            <w:tcW w:w="1260" w:type="dxa"/>
            <w:tcBorders>
              <w:top w:val="nil"/>
              <w:left w:val="nil"/>
              <w:bottom w:val="nil"/>
              <w:right w:val="nil"/>
            </w:tcBorders>
            <w:shd w:val="clear" w:color="auto" w:fill="auto"/>
            <w:vAlign w:val="bottom"/>
          </w:tcPr>
          <w:p w14:paraId="76319641"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185" w:type="dxa"/>
            <w:tcBorders>
              <w:top w:val="nil"/>
              <w:left w:val="nil"/>
              <w:bottom w:val="nil"/>
              <w:right w:val="nil"/>
            </w:tcBorders>
            <w:shd w:val="clear" w:color="auto" w:fill="auto"/>
            <w:vAlign w:val="bottom"/>
          </w:tcPr>
          <w:p w14:paraId="675E3DD6"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r>
      <w:tr w:rsidR="00E14286" w:rsidRPr="00E164D2" w14:paraId="003279A5" w14:textId="77777777" w:rsidTr="007B661D">
        <w:trPr>
          <w:trHeight w:hRule="exact" w:val="284"/>
          <w:jc w:val="center"/>
        </w:trPr>
        <w:tc>
          <w:tcPr>
            <w:tcW w:w="6243" w:type="dxa"/>
            <w:shd w:val="clear" w:color="auto" w:fill="auto"/>
            <w:vAlign w:val="bottom"/>
          </w:tcPr>
          <w:p w14:paraId="685CBBC2" w14:textId="77777777" w:rsidR="00710450" w:rsidRPr="00E164D2" w:rsidRDefault="00710450" w:rsidP="007B661D">
            <w:pPr>
              <w:tabs>
                <w:tab w:val="right" w:pos="1202"/>
              </w:tabs>
              <w:outlineLvl w:val="0"/>
              <w:rPr>
                <w:rFonts w:asciiTheme="minorHAnsi" w:hAnsiTheme="minorHAnsi" w:cstheme="minorHAnsi"/>
                <w:color w:val="000000" w:themeColor="text1"/>
                <w:spacing w:val="-2"/>
                <w:sz w:val="19"/>
                <w:szCs w:val="19"/>
              </w:rPr>
            </w:pPr>
            <w:proofErr w:type="spellStart"/>
            <w:r w:rsidRPr="00E164D2">
              <w:rPr>
                <w:rFonts w:asciiTheme="minorHAnsi" w:hAnsiTheme="minorHAnsi" w:cstheme="minorHAnsi"/>
                <w:color w:val="000000" w:themeColor="text1"/>
                <w:spacing w:val="-2"/>
                <w:sz w:val="19"/>
                <w:szCs w:val="19"/>
              </w:rPr>
              <w:t>Trezorski</w:t>
            </w:r>
            <w:proofErr w:type="spellEnd"/>
            <w:r w:rsidRPr="00E164D2">
              <w:rPr>
                <w:rFonts w:asciiTheme="minorHAnsi" w:hAnsiTheme="minorHAnsi" w:cstheme="minorHAnsi"/>
                <w:color w:val="000000" w:themeColor="text1"/>
                <w:spacing w:val="-2"/>
                <w:sz w:val="19"/>
                <w:szCs w:val="19"/>
              </w:rPr>
              <w:t xml:space="preserve"> </w:t>
            </w:r>
            <w:proofErr w:type="spellStart"/>
            <w:r w:rsidRPr="00E164D2">
              <w:rPr>
                <w:rFonts w:asciiTheme="minorHAnsi" w:hAnsiTheme="minorHAnsi" w:cstheme="minorHAnsi"/>
                <w:color w:val="000000" w:themeColor="text1"/>
                <w:spacing w:val="-2"/>
                <w:sz w:val="19"/>
                <w:szCs w:val="19"/>
              </w:rPr>
              <w:t>zapisi</w:t>
            </w:r>
            <w:proofErr w:type="spellEnd"/>
            <w:r w:rsidRPr="00E164D2">
              <w:rPr>
                <w:rFonts w:asciiTheme="minorHAnsi" w:hAnsiTheme="minorHAnsi" w:cstheme="minorHAnsi"/>
                <w:color w:val="000000" w:themeColor="text1"/>
                <w:spacing w:val="-2"/>
                <w:sz w:val="19"/>
                <w:szCs w:val="19"/>
              </w:rPr>
              <w:t xml:space="preserve"> </w:t>
            </w:r>
            <w:proofErr w:type="spellStart"/>
            <w:r w:rsidRPr="00E164D2">
              <w:rPr>
                <w:rFonts w:asciiTheme="minorHAnsi" w:hAnsiTheme="minorHAnsi" w:cstheme="minorHAnsi"/>
                <w:color w:val="000000" w:themeColor="text1"/>
                <w:spacing w:val="-2"/>
                <w:sz w:val="19"/>
                <w:szCs w:val="19"/>
              </w:rPr>
              <w:t>Ministarstva</w:t>
            </w:r>
            <w:proofErr w:type="spellEnd"/>
            <w:r w:rsidRPr="00E164D2">
              <w:rPr>
                <w:rFonts w:asciiTheme="minorHAnsi" w:hAnsiTheme="minorHAnsi" w:cstheme="minorHAnsi"/>
                <w:color w:val="000000" w:themeColor="text1"/>
                <w:spacing w:val="-2"/>
                <w:sz w:val="19"/>
                <w:szCs w:val="19"/>
              </w:rPr>
              <w:t xml:space="preserve"> </w:t>
            </w:r>
            <w:proofErr w:type="spellStart"/>
            <w:r w:rsidRPr="00E164D2">
              <w:rPr>
                <w:rFonts w:asciiTheme="minorHAnsi" w:hAnsiTheme="minorHAnsi" w:cstheme="minorHAnsi"/>
                <w:color w:val="000000" w:themeColor="text1"/>
                <w:spacing w:val="-2"/>
                <w:sz w:val="19"/>
                <w:szCs w:val="19"/>
              </w:rPr>
              <w:t>financija</w:t>
            </w:r>
            <w:proofErr w:type="spellEnd"/>
          </w:p>
        </w:tc>
        <w:tc>
          <w:tcPr>
            <w:tcW w:w="1086" w:type="dxa"/>
            <w:tcBorders>
              <w:top w:val="nil"/>
              <w:left w:val="nil"/>
              <w:bottom w:val="nil"/>
              <w:right w:val="nil"/>
            </w:tcBorders>
            <w:shd w:val="clear" w:color="auto" w:fill="auto"/>
            <w:vAlign w:val="bottom"/>
          </w:tcPr>
          <w:p w14:paraId="489BF7F0"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1.666.299</w:t>
            </w:r>
          </w:p>
        </w:tc>
        <w:tc>
          <w:tcPr>
            <w:tcW w:w="1260" w:type="dxa"/>
            <w:tcBorders>
              <w:top w:val="nil"/>
              <w:left w:val="nil"/>
              <w:bottom w:val="nil"/>
              <w:right w:val="nil"/>
            </w:tcBorders>
            <w:shd w:val="clear" w:color="auto" w:fill="auto"/>
            <w:vAlign w:val="bottom"/>
          </w:tcPr>
          <w:p w14:paraId="228392B2"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185" w:type="dxa"/>
            <w:tcBorders>
              <w:top w:val="nil"/>
              <w:left w:val="nil"/>
              <w:bottom w:val="nil"/>
              <w:right w:val="nil"/>
            </w:tcBorders>
            <w:shd w:val="clear" w:color="auto" w:fill="auto"/>
            <w:vAlign w:val="bottom"/>
          </w:tcPr>
          <w:p w14:paraId="2C9F8EB5"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r>
      <w:tr w:rsidR="00E14286" w:rsidRPr="00E164D2" w14:paraId="36B35C25" w14:textId="77777777" w:rsidTr="007B661D">
        <w:trPr>
          <w:trHeight w:hRule="exact" w:val="284"/>
          <w:jc w:val="center"/>
        </w:trPr>
        <w:tc>
          <w:tcPr>
            <w:tcW w:w="6243" w:type="dxa"/>
            <w:shd w:val="clear" w:color="auto" w:fill="auto"/>
            <w:vAlign w:val="bottom"/>
          </w:tcPr>
          <w:p w14:paraId="2B7151C9" w14:textId="77777777" w:rsidR="00710450" w:rsidRPr="00E164D2" w:rsidRDefault="00710450" w:rsidP="007B661D">
            <w:pPr>
              <w:tabs>
                <w:tab w:val="right" w:pos="1202"/>
              </w:tabs>
              <w:outlineLvl w:val="0"/>
              <w:rPr>
                <w:rFonts w:asciiTheme="minorHAnsi" w:hAnsiTheme="minorHAnsi" w:cstheme="minorHAnsi"/>
                <w:color w:val="000000" w:themeColor="text1"/>
                <w:spacing w:val="-2"/>
                <w:sz w:val="19"/>
                <w:szCs w:val="19"/>
              </w:rPr>
            </w:pPr>
            <w:proofErr w:type="spellStart"/>
            <w:r w:rsidRPr="00E164D2">
              <w:rPr>
                <w:rFonts w:asciiTheme="minorHAnsi" w:hAnsiTheme="minorHAnsi" w:cstheme="minorHAnsi"/>
                <w:color w:val="000000" w:themeColor="text1"/>
                <w:spacing w:val="-2"/>
                <w:sz w:val="19"/>
                <w:szCs w:val="19"/>
              </w:rPr>
              <w:t>Obračunana</w:t>
            </w:r>
            <w:proofErr w:type="spellEnd"/>
            <w:r w:rsidRPr="00E164D2">
              <w:rPr>
                <w:rFonts w:asciiTheme="minorHAnsi" w:hAnsiTheme="minorHAnsi" w:cstheme="minorHAnsi"/>
                <w:color w:val="000000" w:themeColor="text1"/>
                <w:spacing w:val="-2"/>
                <w:sz w:val="19"/>
                <w:szCs w:val="19"/>
              </w:rPr>
              <w:t xml:space="preserve"> </w:t>
            </w:r>
            <w:proofErr w:type="spellStart"/>
            <w:r w:rsidRPr="00E164D2">
              <w:rPr>
                <w:rFonts w:asciiTheme="minorHAnsi" w:hAnsiTheme="minorHAnsi" w:cstheme="minorHAnsi"/>
                <w:color w:val="000000" w:themeColor="text1"/>
                <w:spacing w:val="-2"/>
                <w:sz w:val="19"/>
                <w:szCs w:val="19"/>
              </w:rPr>
              <w:t>kamata</w:t>
            </w:r>
            <w:proofErr w:type="spellEnd"/>
            <w:r w:rsidRPr="00E164D2">
              <w:rPr>
                <w:rFonts w:asciiTheme="minorHAnsi" w:hAnsiTheme="minorHAnsi" w:cstheme="minorHAnsi"/>
                <w:color w:val="000000" w:themeColor="text1"/>
                <w:spacing w:val="-2"/>
                <w:sz w:val="19"/>
                <w:szCs w:val="19"/>
              </w:rPr>
              <w:t xml:space="preserve"> </w:t>
            </w:r>
          </w:p>
        </w:tc>
        <w:tc>
          <w:tcPr>
            <w:tcW w:w="1086" w:type="dxa"/>
            <w:tcBorders>
              <w:top w:val="nil"/>
              <w:left w:val="nil"/>
              <w:bottom w:val="nil"/>
              <w:right w:val="nil"/>
            </w:tcBorders>
            <w:shd w:val="clear" w:color="auto" w:fill="auto"/>
            <w:vAlign w:val="bottom"/>
          </w:tcPr>
          <w:p w14:paraId="355B5141"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10.839</w:t>
            </w:r>
          </w:p>
        </w:tc>
        <w:tc>
          <w:tcPr>
            <w:tcW w:w="1260" w:type="dxa"/>
            <w:tcBorders>
              <w:top w:val="nil"/>
              <w:left w:val="nil"/>
              <w:bottom w:val="nil"/>
              <w:right w:val="nil"/>
            </w:tcBorders>
            <w:shd w:val="clear" w:color="auto" w:fill="auto"/>
            <w:vAlign w:val="bottom"/>
          </w:tcPr>
          <w:p w14:paraId="0B490C8C"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185" w:type="dxa"/>
            <w:tcBorders>
              <w:top w:val="nil"/>
              <w:left w:val="nil"/>
              <w:bottom w:val="nil"/>
              <w:right w:val="nil"/>
            </w:tcBorders>
            <w:shd w:val="clear" w:color="auto" w:fill="auto"/>
            <w:vAlign w:val="bottom"/>
          </w:tcPr>
          <w:p w14:paraId="0C7319D9"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r>
      <w:tr w:rsidR="00E14286" w:rsidRPr="00E164D2" w14:paraId="47EA4AB1" w14:textId="77777777" w:rsidTr="007B661D">
        <w:trPr>
          <w:trHeight w:val="291"/>
          <w:jc w:val="center"/>
        </w:trPr>
        <w:tc>
          <w:tcPr>
            <w:tcW w:w="6243" w:type="dxa"/>
            <w:shd w:val="clear" w:color="auto" w:fill="auto"/>
            <w:vAlign w:val="bottom"/>
          </w:tcPr>
          <w:p w14:paraId="19E2C7C4" w14:textId="77777777" w:rsidR="00710450" w:rsidRPr="00E164D2" w:rsidRDefault="00710450" w:rsidP="007B661D">
            <w:pPr>
              <w:tabs>
                <w:tab w:val="right" w:pos="1202"/>
              </w:tabs>
              <w:outlineLvl w:val="0"/>
              <w:rPr>
                <w:rFonts w:asciiTheme="minorHAnsi" w:hAnsiTheme="minorHAnsi" w:cstheme="minorHAnsi"/>
                <w:b/>
                <w:i/>
                <w:color w:val="000000" w:themeColor="text1"/>
                <w:spacing w:val="-2"/>
                <w:sz w:val="19"/>
                <w:szCs w:val="19"/>
              </w:rPr>
            </w:pPr>
            <w:proofErr w:type="spellStart"/>
            <w:r w:rsidRPr="00E164D2">
              <w:rPr>
                <w:rFonts w:asciiTheme="minorHAnsi" w:hAnsiTheme="minorHAnsi" w:cstheme="minorHAnsi"/>
                <w:b/>
                <w:i/>
                <w:color w:val="000000" w:themeColor="text1"/>
                <w:spacing w:val="-2"/>
                <w:sz w:val="19"/>
                <w:szCs w:val="19"/>
              </w:rPr>
              <w:t>Dužnički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vrijednosni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papiri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koji</w:t>
            </w:r>
            <w:proofErr w:type="spellEnd"/>
            <w:r w:rsidRPr="00E164D2">
              <w:rPr>
                <w:rFonts w:asciiTheme="minorHAnsi" w:hAnsiTheme="minorHAnsi" w:cstheme="minorHAnsi"/>
                <w:b/>
                <w:i/>
                <w:color w:val="000000" w:themeColor="text1"/>
                <w:spacing w:val="-2"/>
                <w:sz w:val="19"/>
                <w:szCs w:val="19"/>
              </w:rPr>
              <w:t xml:space="preserve"> ne </w:t>
            </w:r>
            <w:proofErr w:type="spellStart"/>
            <w:r w:rsidRPr="00E164D2">
              <w:rPr>
                <w:rFonts w:asciiTheme="minorHAnsi" w:hAnsiTheme="minorHAnsi" w:cstheme="minorHAnsi"/>
                <w:b/>
                <w:i/>
                <w:color w:val="000000" w:themeColor="text1"/>
                <w:spacing w:val="-2"/>
                <w:sz w:val="19"/>
                <w:szCs w:val="19"/>
              </w:rPr>
              <w:t>kotiraju</w:t>
            </w:r>
            <w:proofErr w:type="spellEnd"/>
            <w:r w:rsidRPr="00E164D2">
              <w:rPr>
                <w:rFonts w:asciiTheme="minorHAnsi" w:hAnsiTheme="minorHAnsi" w:cstheme="minorHAnsi"/>
                <w:b/>
                <w:i/>
                <w:color w:val="000000" w:themeColor="text1"/>
                <w:spacing w:val="-2"/>
                <w:sz w:val="19"/>
                <w:szCs w:val="19"/>
              </w:rPr>
              <w:t>:</w:t>
            </w:r>
          </w:p>
        </w:tc>
        <w:tc>
          <w:tcPr>
            <w:tcW w:w="1086" w:type="dxa"/>
            <w:tcBorders>
              <w:top w:val="nil"/>
              <w:left w:val="nil"/>
              <w:bottom w:val="nil"/>
              <w:right w:val="nil"/>
            </w:tcBorders>
            <w:shd w:val="clear" w:color="auto" w:fill="auto"/>
            <w:vAlign w:val="bottom"/>
          </w:tcPr>
          <w:p w14:paraId="2C167941"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p>
        </w:tc>
        <w:tc>
          <w:tcPr>
            <w:tcW w:w="1260" w:type="dxa"/>
            <w:tcBorders>
              <w:top w:val="nil"/>
              <w:left w:val="nil"/>
              <w:bottom w:val="nil"/>
              <w:right w:val="nil"/>
            </w:tcBorders>
            <w:shd w:val="clear" w:color="auto" w:fill="auto"/>
            <w:vAlign w:val="bottom"/>
          </w:tcPr>
          <w:p w14:paraId="75367E4A" w14:textId="77777777" w:rsidR="00710450" w:rsidRPr="00E164D2"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c>
          <w:tcPr>
            <w:tcW w:w="1185" w:type="dxa"/>
            <w:tcBorders>
              <w:top w:val="nil"/>
              <w:left w:val="nil"/>
              <w:bottom w:val="nil"/>
              <w:right w:val="nil"/>
            </w:tcBorders>
            <w:shd w:val="clear" w:color="auto" w:fill="auto"/>
            <w:vAlign w:val="bottom"/>
          </w:tcPr>
          <w:p w14:paraId="4697C841" w14:textId="77777777" w:rsidR="00710450" w:rsidRPr="00E164D2"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r>
      <w:tr w:rsidR="00E14286" w:rsidRPr="00E164D2" w14:paraId="7C0A6F87" w14:textId="77777777" w:rsidTr="007B661D">
        <w:trPr>
          <w:trHeight w:hRule="exact" w:val="284"/>
          <w:jc w:val="center"/>
        </w:trPr>
        <w:tc>
          <w:tcPr>
            <w:tcW w:w="6243" w:type="dxa"/>
            <w:shd w:val="clear" w:color="auto" w:fill="auto"/>
            <w:vAlign w:val="bottom"/>
          </w:tcPr>
          <w:p w14:paraId="0240436B" w14:textId="77777777" w:rsidR="00710450" w:rsidRPr="00E164D2" w:rsidRDefault="00710450" w:rsidP="007B661D">
            <w:pPr>
              <w:tabs>
                <w:tab w:val="right" w:pos="1202"/>
              </w:tabs>
              <w:outlineLvl w:val="0"/>
              <w:rPr>
                <w:rFonts w:asciiTheme="minorHAnsi" w:hAnsiTheme="minorHAnsi" w:cstheme="minorHAnsi"/>
                <w:color w:val="000000" w:themeColor="text1"/>
                <w:spacing w:val="-2"/>
                <w:sz w:val="19"/>
                <w:szCs w:val="19"/>
              </w:rPr>
            </w:pPr>
            <w:proofErr w:type="spellStart"/>
            <w:r w:rsidRPr="00E164D2">
              <w:rPr>
                <w:rFonts w:asciiTheme="minorHAnsi" w:hAnsiTheme="minorHAnsi" w:cstheme="minorHAnsi"/>
                <w:color w:val="000000" w:themeColor="text1"/>
                <w:spacing w:val="-2"/>
                <w:sz w:val="19"/>
                <w:szCs w:val="19"/>
              </w:rPr>
              <w:t>Obveznice</w:t>
            </w:r>
            <w:proofErr w:type="spellEnd"/>
            <w:r w:rsidRPr="00E164D2">
              <w:rPr>
                <w:rFonts w:asciiTheme="minorHAnsi" w:hAnsiTheme="minorHAnsi" w:cstheme="minorHAnsi"/>
                <w:color w:val="000000" w:themeColor="text1"/>
                <w:spacing w:val="-2"/>
                <w:sz w:val="19"/>
                <w:szCs w:val="19"/>
              </w:rPr>
              <w:t xml:space="preserve"> </w:t>
            </w:r>
            <w:proofErr w:type="spellStart"/>
            <w:r w:rsidRPr="00E164D2">
              <w:rPr>
                <w:rFonts w:asciiTheme="minorHAnsi" w:hAnsiTheme="minorHAnsi" w:cstheme="minorHAnsi"/>
                <w:color w:val="000000" w:themeColor="text1"/>
                <w:spacing w:val="-2"/>
                <w:sz w:val="19"/>
                <w:szCs w:val="19"/>
              </w:rPr>
              <w:t>trgovačkih</w:t>
            </w:r>
            <w:proofErr w:type="spellEnd"/>
            <w:r w:rsidRPr="00E164D2">
              <w:rPr>
                <w:rFonts w:asciiTheme="minorHAnsi" w:hAnsiTheme="minorHAnsi" w:cstheme="minorHAnsi"/>
                <w:color w:val="000000" w:themeColor="text1"/>
                <w:spacing w:val="-2"/>
                <w:sz w:val="19"/>
                <w:szCs w:val="19"/>
              </w:rPr>
              <w:t xml:space="preserve"> </w:t>
            </w:r>
            <w:proofErr w:type="spellStart"/>
            <w:r w:rsidRPr="00E164D2">
              <w:rPr>
                <w:rFonts w:asciiTheme="minorHAnsi" w:hAnsiTheme="minorHAnsi" w:cstheme="minorHAnsi"/>
                <w:color w:val="000000" w:themeColor="text1"/>
                <w:spacing w:val="-2"/>
                <w:sz w:val="19"/>
                <w:szCs w:val="19"/>
              </w:rPr>
              <w:t>društava</w:t>
            </w:r>
            <w:proofErr w:type="spellEnd"/>
            <w:r w:rsidRPr="00E164D2">
              <w:rPr>
                <w:rFonts w:asciiTheme="minorHAnsi" w:hAnsiTheme="minorHAnsi" w:cstheme="minorHAnsi"/>
                <w:color w:val="000000" w:themeColor="text1"/>
                <w:spacing w:val="-2"/>
                <w:sz w:val="19"/>
                <w:szCs w:val="19"/>
              </w:rPr>
              <w:t xml:space="preserve"> </w:t>
            </w:r>
          </w:p>
        </w:tc>
        <w:tc>
          <w:tcPr>
            <w:tcW w:w="1086" w:type="dxa"/>
            <w:tcBorders>
              <w:top w:val="nil"/>
              <w:left w:val="nil"/>
              <w:bottom w:val="nil"/>
              <w:right w:val="nil"/>
            </w:tcBorders>
            <w:shd w:val="clear" w:color="auto" w:fill="auto"/>
            <w:vAlign w:val="bottom"/>
          </w:tcPr>
          <w:p w14:paraId="76670E8C"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260" w:type="dxa"/>
            <w:tcBorders>
              <w:top w:val="nil"/>
              <w:left w:val="nil"/>
              <w:bottom w:val="nil"/>
              <w:right w:val="nil"/>
            </w:tcBorders>
            <w:shd w:val="clear" w:color="auto" w:fill="auto"/>
            <w:vAlign w:val="bottom"/>
          </w:tcPr>
          <w:p w14:paraId="6AA61748"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185" w:type="dxa"/>
            <w:tcBorders>
              <w:top w:val="nil"/>
              <w:left w:val="nil"/>
              <w:bottom w:val="nil"/>
              <w:right w:val="nil"/>
            </w:tcBorders>
            <w:shd w:val="clear" w:color="auto" w:fill="auto"/>
            <w:vAlign w:val="bottom"/>
          </w:tcPr>
          <w:p w14:paraId="00D810D5" w14:textId="77777777" w:rsidR="00710450" w:rsidRPr="00E164D2" w:rsidRDefault="00710450" w:rsidP="007B661D">
            <w:pPr>
              <w:tabs>
                <w:tab w:val="right" w:pos="1202"/>
              </w:tabs>
              <w:jc w:val="right"/>
              <w:outlineLvl w:val="0"/>
              <w:rPr>
                <w:rFonts w:asciiTheme="minorHAnsi" w:hAnsiTheme="minorHAnsi" w:cstheme="minorHAnsi"/>
                <w:color w:val="000000" w:themeColor="text1"/>
                <w:spacing w:val="-2"/>
                <w:sz w:val="19"/>
                <w:szCs w:val="19"/>
              </w:rPr>
            </w:pPr>
            <w:r w:rsidRPr="00E164D2">
              <w:rPr>
                <w:rFonts w:asciiTheme="minorHAnsi" w:hAnsiTheme="minorHAnsi" w:cstheme="minorHAnsi"/>
                <w:color w:val="000000" w:themeColor="text1"/>
                <w:spacing w:val="-2"/>
                <w:sz w:val="19"/>
                <w:szCs w:val="19"/>
              </w:rPr>
              <w:t>535</w:t>
            </w:r>
          </w:p>
        </w:tc>
      </w:tr>
      <w:tr w:rsidR="00E14286" w:rsidRPr="00E164D2" w14:paraId="5B145356" w14:textId="77777777" w:rsidTr="007B661D">
        <w:trPr>
          <w:trHeight w:hRule="exact" w:val="284"/>
          <w:jc w:val="center"/>
        </w:trPr>
        <w:tc>
          <w:tcPr>
            <w:tcW w:w="6243" w:type="dxa"/>
            <w:shd w:val="clear" w:color="auto" w:fill="auto"/>
            <w:vAlign w:val="bottom"/>
          </w:tcPr>
          <w:p w14:paraId="37657812" w14:textId="77777777" w:rsidR="00710450" w:rsidRPr="00E164D2" w:rsidRDefault="00710450" w:rsidP="007B661D">
            <w:pPr>
              <w:tabs>
                <w:tab w:val="right" w:pos="1202"/>
              </w:tabs>
              <w:outlineLvl w:val="0"/>
              <w:rPr>
                <w:rFonts w:asciiTheme="minorHAnsi" w:hAnsiTheme="minorHAnsi" w:cstheme="minorHAnsi"/>
                <w:color w:val="000000" w:themeColor="text1"/>
                <w:spacing w:val="-2"/>
                <w:sz w:val="19"/>
                <w:szCs w:val="19"/>
              </w:rPr>
            </w:pPr>
            <w:proofErr w:type="spellStart"/>
            <w:r w:rsidRPr="00E164D2">
              <w:rPr>
                <w:rFonts w:asciiTheme="minorHAnsi" w:hAnsiTheme="minorHAnsi" w:cstheme="minorHAnsi"/>
                <w:color w:val="000000" w:themeColor="text1"/>
                <w:spacing w:val="-2"/>
                <w:sz w:val="19"/>
                <w:szCs w:val="19"/>
              </w:rPr>
              <w:t>Obračunata</w:t>
            </w:r>
            <w:proofErr w:type="spellEnd"/>
            <w:r w:rsidRPr="00E164D2">
              <w:rPr>
                <w:rFonts w:asciiTheme="minorHAnsi" w:hAnsiTheme="minorHAnsi" w:cstheme="minorHAnsi"/>
                <w:color w:val="000000" w:themeColor="text1"/>
                <w:spacing w:val="-2"/>
                <w:sz w:val="19"/>
                <w:szCs w:val="19"/>
              </w:rPr>
              <w:t xml:space="preserve"> </w:t>
            </w:r>
            <w:proofErr w:type="spellStart"/>
            <w:r w:rsidRPr="00E164D2">
              <w:rPr>
                <w:rFonts w:asciiTheme="minorHAnsi" w:hAnsiTheme="minorHAnsi" w:cstheme="minorHAnsi"/>
                <w:color w:val="000000" w:themeColor="text1"/>
                <w:spacing w:val="-2"/>
                <w:sz w:val="19"/>
                <w:szCs w:val="19"/>
              </w:rPr>
              <w:t>kamata</w:t>
            </w:r>
            <w:proofErr w:type="spellEnd"/>
          </w:p>
        </w:tc>
        <w:tc>
          <w:tcPr>
            <w:tcW w:w="1086" w:type="dxa"/>
            <w:tcBorders>
              <w:top w:val="nil"/>
              <w:left w:val="nil"/>
              <w:bottom w:val="nil"/>
              <w:right w:val="nil"/>
            </w:tcBorders>
            <w:shd w:val="clear" w:color="auto" w:fill="auto"/>
            <w:vAlign w:val="bottom"/>
          </w:tcPr>
          <w:p w14:paraId="4ABC0A74"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260" w:type="dxa"/>
            <w:tcBorders>
              <w:top w:val="nil"/>
              <w:left w:val="nil"/>
              <w:bottom w:val="nil"/>
              <w:right w:val="nil"/>
            </w:tcBorders>
            <w:shd w:val="clear" w:color="auto" w:fill="auto"/>
            <w:vAlign w:val="bottom"/>
          </w:tcPr>
          <w:p w14:paraId="2AE9DBA9"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185" w:type="dxa"/>
            <w:tcBorders>
              <w:top w:val="nil"/>
              <w:left w:val="nil"/>
              <w:bottom w:val="single" w:sz="4" w:space="0" w:color="auto"/>
              <w:right w:val="nil"/>
            </w:tcBorders>
            <w:shd w:val="clear" w:color="auto" w:fill="auto"/>
            <w:vAlign w:val="bottom"/>
          </w:tcPr>
          <w:p w14:paraId="689C9BDD" w14:textId="77777777" w:rsidR="00710450" w:rsidRPr="00E164D2" w:rsidRDefault="00710450" w:rsidP="007B661D">
            <w:pPr>
              <w:tabs>
                <w:tab w:val="right" w:pos="1202"/>
              </w:tabs>
              <w:jc w:val="right"/>
              <w:outlineLvl w:val="0"/>
              <w:rPr>
                <w:rFonts w:asciiTheme="minorHAnsi" w:hAnsiTheme="minorHAnsi" w:cstheme="minorHAnsi"/>
                <w:color w:val="000000" w:themeColor="text1"/>
                <w:spacing w:val="-2"/>
                <w:sz w:val="19"/>
                <w:szCs w:val="19"/>
              </w:rPr>
            </w:pPr>
            <w:r w:rsidRPr="00E164D2">
              <w:rPr>
                <w:rFonts w:asciiTheme="minorHAnsi" w:hAnsiTheme="minorHAnsi" w:cstheme="minorHAnsi"/>
                <w:color w:val="000000" w:themeColor="text1"/>
                <w:spacing w:val="-2"/>
                <w:sz w:val="19"/>
                <w:szCs w:val="19"/>
              </w:rPr>
              <w:t>233</w:t>
            </w:r>
          </w:p>
        </w:tc>
      </w:tr>
      <w:tr w:rsidR="00E14286" w:rsidRPr="00E164D2" w14:paraId="2439E762" w14:textId="77777777" w:rsidTr="007B661D">
        <w:trPr>
          <w:trHeight w:hRule="exact" w:val="340"/>
          <w:jc w:val="center"/>
        </w:trPr>
        <w:tc>
          <w:tcPr>
            <w:tcW w:w="6243" w:type="dxa"/>
            <w:shd w:val="clear" w:color="auto" w:fill="auto"/>
            <w:vAlign w:val="bottom"/>
          </w:tcPr>
          <w:p w14:paraId="35CDF338" w14:textId="77777777" w:rsidR="00710450" w:rsidRPr="00E164D2" w:rsidRDefault="00710450" w:rsidP="007B661D">
            <w:pPr>
              <w:tabs>
                <w:tab w:val="right" w:pos="1202"/>
              </w:tabs>
              <w:outlineLvl w:val="0"/>
              <w:rPr>
                <w:rFonts w:asciiTheme="minorHAnsi" w:hAnsiTheme="minorHAnsi" w:cstheme="minorHAnsi"/>
                <w:b/>
                <w:color w:val="000000" w:themeColor="text1"/>
                <w:spacing w:val="-2"/>
                <w:sz w:val="19"/>
                <w:szCs w:val="19"/>
              </w:rPr>
            </w:pPr>
            <w:proofErr w:type="spellStart"/>
            <w:r w:rsidRPr="00E164D2">
              <w:rPr>
                <w:rFonts w:asciiTheme="minorHAnsi" w:hAnsiTheme="minorHAnsi" w:cstheme="minorHAnsi"/>
                <w:b/>
                <w:color w:val="000000" w:themeColor="text1"/>
                <w:spacing w:val="-2"/>
                <w:sz w:val="19"/>
                <w:szCs w:val="19"/>
              </w:rPr>
              <w:t>Ukupno</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dužnički</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vrijednosni</w:t>
            </w:r>
            <w:proofErr w:type="spellEnd"/>
            <w:r w:rsidRPr="00E164D2">
              <w:rPr>
                <w:rFonts w:asciiTheme="minorHAnsi" w:hAnsiTheme="minorHAnsi" w:cstheme="minorHAnsi"/>
                <w:b/>
                <w:color w:val="000000" w:themeColor="text1"/>
                <w:spacing w:val="-2"/>
                <w:sz w:val="19"/>
                <w:szCs w:val="19"/>
              </w:rPr>
              <w:t xml:space="preserve"> </w:t>
            </w:r>
            <w:proofErr w:type="spellStart"/>
            <w:r w:rsidRPr="00E164D2">
              <w:rPr>
                <w:rFonts w:asciiTheme="minorHAnsi" w:hAnsiTheme="minorHAnsi" w:cstheme="minorHAnsi"/>
                <w:b/>
                <w:color w:val="000000" w:themeColor="text1"/>
                <w:spacing w:val="-2"/>
                <w:sz w:val="19"/>
                <w:szCs w:val="19"/>
              </w:rPr>
              <w:t>papiri</w:t>
            </w:r>
            <w:proofErr w:type="spellEnd"/>
          </w:p>
        </w:tc>
        <w:tc>
          <w:tcPr>
            <w:tcW w:w="1086" w:type="dxa"/>
            <w:tcBorders>
              <w:top w:val="single" w:sz="4" w:space="0" w:color="auto"/>
              <w:left w:val="nil"/>
              <w:bottom w:val="single" w:sz="12" w:space="0" w:color="auto"/>
              <w:right w:val="nil"/>
            </w:tcBorders>
            <w:shd w:val="clear" w:color="auto" w:fill="auto"/>
            <w:vAlign w:val="bottom"/>
          </w:tcPr>
          <w:p w14:paraId="38F8712D"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lang w:eastAsia="hr-HR"/>
              </w:rPr>
            </w:pPr>
            <w:r w:rsidRPr="00E164D2">
              <w:rPr>
                <w:rFonts w:asciiTheme="minorHAnsi" w:hAnsiTheme="minorHAnsi" w:cstheme="minorHAnsi"/>
                <w:b/>
                <w:color w:val="000000" w:themeColor="text1"/>
                <w:spacing w:val="-2"/>
                <w:sz w:val="19"/>
                <w:szCs w:val="19"/>
                <w:lang w:eastAsia="hr-HR"/>
              </w:rPr>
              <w:t>2.765.595</w:t>
            </w:r>
          </w:p>
        </w:tc>
        <w:tc>
          <w:tcPr>
            <w:tcW w:w="1260" w:type="dxa"/>
            <w:tcBorders>
              <w:top w:val="single" w:sz="4" w:space="0" w:color="auto"/>
              <w:left w:val="nil"/>
              <w:bottom w:val="single" w:sz="12" w:space="0" w:color="auto"/>
              <w:right w:val="nil"/>
            </w:tcBorders>
            <w:shd w:val="clear" w:color="auto" w:fill="auto"/>
            <w:vAlign w:val="bottom"/>
          </w:tcPr>
          <w:p w14:paraId="2E1AB047" w14:textId="77777777" w:rsidR="00710450" w:rsidRPr="00E164D2" w:rsidRDefault="00710450" w:rsidP="007B661D">
            <w:pPr>
              <w:tabs>
                <w:tab w:val="right" w:pos="1202"/>
              </w:tabs>
              <w:jc w:val="right"/>
              <w:outlineLvl w:val="0"/>
              <w:rPr>
                <w:rFonts w:asciiTheme="minorHAnsi" w:hAnsiTheme="minorHAnsi" w:cstheme="minorHAnsi"/>
                <w:color w:val="000000" w:themeColor="text1"/>
                <w:spacing w:val="-2"/>
                <w:sz w:val="19"/>
                <w:szCs w:val="19"/>
                <w:lang w:eastAsia="hr-HR"/>
              </w:rPr>
            </w:pPr>
            <w:r w:rsidRPr="00E164D2">
              <w:rPr>
                <w:rFonts w:asciiTheme="minorHAnsi" w:hAnsiTheme="minorHAnsi" w:cstheme="minorHAnsi"/>
                <w:color w:val="000000" w:themeColor="text1"/>
                <w:spacing w:val="-2"/>
                <w:sz w:val="19"/>
                <w:szCs w:val="19"/>
                <w:lang w:eastAsia="hr-HR"/>
              </w:rPr>
              <w:t>-</w:t>
            </w:r>
          </w:p>
        </w:tc>
        <w:tc>
          <w:tcPr>
            <w:tcW w:w="1185" w:type="dxa"/>
            <w:tcBorders>
              <w:top w:val="single" w:sz="4" w:space="0" w:color="auto"/>
              <w:left w:val="nil"/>
              <w:bottom w:val="single" w:sz="12" w:space="0" w:color="auto"/>
              <w:right w:val="nil"/>
            </w:tcBorders>
            <w:shd w:val="clear" w:color="auto" w:fill="auto"/>
            <w:vAlign w:val="bottom"/>
          </w:tcPr>
          <w:p w14:paraId="50E960F8" w14:textId="77777777" w:rsidR="00710450" w:rsidRPr="00E164D2" w:rsidRDefault="00710450" w:rsidP="007B661D">
            <w:pPr>
              <w:tabs>
                <w:tab w:val="right" w:pos="1202"/>
              </w:tabs>
              <w:jc w:val="right"/>
              <w:outlineLvl w:val="0"/>
              <w:rPr>
                <w:rFonts w:asciiTheme="minorHAnsi" w:hAnsiTheme="minorHAnsi" w:cstheme="minorHAnsi"/>
                <w:b/>
                <w:color w:val="000000" w:themeColor="text1"/>
                <w:spacing w:val="-2"/>
                <w:sz w:val="19"/>
                <w:szCs w:val="19"/>
                <w:lang w:eastAsia="hr-HR"/>
              </w:rPr>
            </w:pPr>
            <w:r w:rsidRPr="00E164D2">
              <w:rPr>
                <w:rFonts w:asciiTheme="minorHAnsi" w:hAnsiTheme="minorHAnsi" w:cstheme="minorHAnsi"/>
                <w:b/>
                <w:color w:val="000000" w:themeColor="text1"/>
                <w:spacing w:val="-2"/>
                <w:sz w:val="19"/>
                <w:szCs w:val="19"/>
                <w:lang w:eastAsia="hr-HR"/>
              </w:rPr>
              <w:t>768</w:t>
            </w:r>
          </w:p>
        </w:tc>
      </w:tr>
      <w:tr w:rsidR="00E14286" w:rsidRPr="00E164D2" w14:paraId="0829830B" w14:textId="77777777" w:rsidTr="007B661D">
        <w:trPr>
          <w:trHeight w:hRule="exact" w:val="340"/>
          <w:jc w:val="center"/>
        </w:trPr>
        <w:tc>
          <w:tcPr>
            <w:tcW w:w="6243" w:type="dxa"/>
            <w:shd w:val="clear" w:color="auto" w:fill="auto"/>
            <w:vAlign w:val="bottom"/>
          </w:tcPr>
          <w:p w14:paraId="5C6E538C" w14:textId="77777777" w:rsidR="00710450" w:rsidRPr="00E164D2" w:rsidRDefault="00710450" w:rsidP="007B661D">
            <w:pPr>
              <w:tabs>
                <w:tab w:val="right" w:pos="1202"/>
              </w:tabs>
              <w:outlineLvl w:val="0"/>
              <w:rPr>
                <w:rFonts w:asciiTheme="minorHAnsi" w:hAnsiTheme="minorHAnsi" w:cstheme="minorHAnsi"/>
                <w:b/>
                <w:i/>
                <w:color w:val="000000" w:themeColor="text1"/>
                <w:spacing w:val="-2"/>
                <w:sz w:val="19"/>
                <w:szCs w:val="19"/>
              </w:rPr>
            </w:pPr>
            <w:proofErr w:type="spellStart"/>
            <w:r w:rsidRPr="00E164D2">
              <w:rPr>
                <w:rFonts w:asciiTheme="minorHAnsi" w:hAnsiTheme="minorHAnsi" w:cstheme="minorHAnsi"/>
                <w:b/>
                <w:i/>
                <w:color w:val="000000" w:themeColor="text1"/>
                <w:spacing w:val="-2"/>
                <w:sz w:val="19"/>
                <w:szCs w:val="19"/>
              </w:rPr>
              <w:t>Vlasnički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vrijednosni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papiri</w:t>
            </w:r>
            <w:proofErr w:type="spellEnd"/>
            <w:r w:rsidRPr="00E164D2">
              <w:rPr>
                <w:rFonts w:asciiTheme="minorHAnsi" w:hAnsiTheme="minorHAnsi" w:cstheme="minorHAnsi"/>
                <w:b/>
                <w:i/>
                <w:color w:val="000000" w:themeColor="text1"/>
                <w:spacing w:val="-2"/>
                <w:sz w:val="19"/>
                <w:szCs w:val="19"/>
              </w:rPr>
              <w:t xml:space="preserve"> </w:t>
            </w:r>
            <w:proofErr w:type="spellStart"/>
            <w:r w:rsidRPr="00E164D2">
              <w:rPr>
                <w:rFonts w:asciiTheme="minorHAnsi" w:hAnsiTheme="minorHAnsi" w:cstheme="minorHAnsi"/>
                <w:b/>
                <w:i/>
                <w:color w:val="000000" w:themeColor="text1"/>
                <w:spacing w:val="-2"/>
                <w:sz w:val="19"/>
                <w:szCs w:val="19"/>
              </w:rPr>
              <w:t>koji</w:t>
            </w:r>
            <w:proofErr w:type="spellEnd"/>
            <w:r w:rsidRPr="00E164D2">
              <w:rPr>
                <w:rFonts w:asciiTheme="minorHAnsi" w:hAnsiTheme="minorHAnsi" w:cstheme="minorHAnsi"/>
                <w:b/>
                <w:i/>
                <w:color w:val="000000" w:themeColor="text1"/>
                <w:spacing w:val="-2"/>
                <w:sz w:val="19"/>
                <w:szCs w:val="19"/>
              </w:rPr>
              <w:t xml:space="preserve"> ne </w:t>
            </w:r>
            <w:proofErr w:type="spellStart"/>
            <w:r w:rsidRPr="00E164D2">
              <w:rPr>
                <w:rFonts w:asciiTheme="minorHAnsi" w:hAnsiTheme="minorHAnsi" w:cstheme="minorHAnsi"/>
                <w:b/>
                <w:i/>
                <w:color w:val="000000" w:themeColor="text1"/>
                <w:spacing w:val="-2"/>
                <w:sz w:val="19"/>
                <w:szCs w:val="19"/>
              </w:rPr>
              <w:t>kotiraju</w:t>
            </w:r>
            <w:proofErr w:type="spellEnd"/>
            <w:r w:rsidRPr="00E164D2">
              <w:rPr>
                <w:rFonts w:asciiTheme="minorHAnsi" w:hAnsiTheme="minorHAnsi" w:cstheme="minorHAnsi"/>
                <w:b/>
                <w:i/>
                <w:color w:val="000000" w:themeColor="text1"/>
                <w:spacing w:val="-2"/>
                <w:sz w:val="19"/>
                <w:szCs w:val="19"/>
              </w:rPr>
              <w:t>:</w:t>
            </w:r>
          </w:p>
        </w:tc>
        <w:tc>
          <w:tcPr>
            <w:tcW w:w="1086" w:type="dxa"/>
            <w:tcBorders>
              <w:top w:val="single" w:sz="12" w:space="0" w:color="auto"/>
            </w:tcBorders>
            <w:vAlign w:val="bottom"/>
          </w:tcPr>
          <w:p w14:paraId="0F87FD80"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c>
          <w:tcPr>
            <w:tcW w:w="1260" w:type="dxa"/>
            <w:tcBorders>
              <w:top w:val="single" w:sz="12" w:space="0" w:color="auto"/>
            </w:tcBorders>
            <w:vAlign w:val="bottom"/>
          </w:tcPr>
          <w:p w14:paraId="6F14D098"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c>
          <w:tcPr>
            <w:tcW w:w="1185" w:type="dxa"/>
            <w:tcBorders>
              <w:top w:val="single" w:sz="12" w:space="0" w:color="auto"/>
            </w:tcBorders>
            <w:vAlign w:val="bottom"/>
          </w:tcPr>
          <w:p w14:paraId="0C9340CC" w14:textId="77777777" w:rsidR="00710450" w:rsidRPr="00E164D2" w:rsidDel="00561A80" w:rsidRDefault="00710450" w:rsidP="007B661D">
            <w:pPr>
              <w:tabs>
                <w:tab w:val="right" w:pos="1202"/>
              </w:tabs>
              <w:jc w:val="right"/>
              <w:outlineLvl w:val="0"/>
              <w:rPr>
                <w:rFonts w:asciiTheme="minorHAnsi" w:hAnsiTheme="minorHAnsi" w:cstheme="minorHAnsi"/>
                <w:color w:val="000000" w:themeColor="text1"/>
                <w:spacing w:val="-2"/>
                <w:sz w:val="19"/>
                <w:szCs w:val="19"/>
              </w:rPr>
            </w:pPr>
          </w:p>
        </w:tc>
      </w:tr>
      <w:tr w:rsidR="00E14286" w:rsidRPr="00E164D2" w14:paraId="2E45E60E" w14:textId="77777777" w:rsidTr="007B661D">
        <w:trPr>
          <w:trHeight w:hRule="exact" w:val="284"/>
          <w:jc w:val="center"/>
        </w:trPr>
        <w:tc>
          <w:tcPr>
            <w:tcW w:w="6243" w:type="dxa"/>
            <w:shd w:val="clear" w:color="auto" w:fill="auto"/>
            <w:vAlign w:val="bottom"/>
          </w:tcPr>
          <w:p w14:paraId="3B94E190" w14:textId="77777777" w:rsidR="00710450" w:rsidRPr="00E164D2" w:rsidRDefault="00710450" w:rsidP="007B661D">
            <w:pPr>
              <w:tabs>
                <w:tab w:val="right" w:pos="1202"/>
              </w:tabs>
              <w:outlineLvl w:val="0"/>
              <w:rPr>
                <w:rFonts w:asciiTheme="minorHAnsi" w:hAnsiTheme="minorHAnsi" w:cstheme="minorHAnsi"/>
                <w:color w:val="000000" w:themeColor="text1"/>
                <w:sz w:val="19"/>
                <w:szCs w:val="19"/>
              </w:rPr>
            </w:pPr>
            <w:proofErr w:type="spellStart"/>
            <w:r w:rsidRPr="00E164D2">
              <w:rPr>
                <w:rFonts w:asciiTheme="minorHAnsi" w:hAnsiTheme="minorHAnsi" w:cstheme="minorHAnsi"/>
                <w:color w:val="000000" w:themeColor="text1"/>
                <w:sz w:val="19"/>
                <w:szCs w:val="19"/>
              </w:rPr>
              <w:t>Dionice</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inozemnih</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pravnih</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osoba</w:t>
            </w:r>
            <w:proofErr w:type="spellEnd"/>
            <w:r w:rsidRPr="00E164D2">
              <w:rPr>
                <w:rFonts w:asciiTheme="minorHAnsi" w:hAnsiTheme="minorHAnsi" w:cstheme="minorHAnsi"/>
                <w:color w:val="000000" w:themeColor="text1"/>
                <w:sz w:val="19"/>
                <w:szCs w:val="19"/>
              </w:rPr>
              <w:t xml:space="preserve"> - SWIFT</w:t>
            </w:r>
          </w:p>
        </w:tc>
        <w:tc>
          <w:tcPr>
            <w:tcW w:w="1086" w:type="dxa"/>
            <w:tcBorders>
              <w:top w:val="nil"/>
              <w:left w:val="nil"/>
              <w:bottom w:val="nil"/>
              <w:right w:val="nil"/>
            </w:tcBorders>
            <w:shd w:val="clear" w:color="auto" w:fill="auto"/>
            <w:vAlign w:val="bottom"/>
          </w:tcPr>
          <w:p w14:paraId="599E1D5D"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260" w:type="dxa"/>
            <w:tcBorders>
              <w:top w:val="nil"/>
              <w:left w:val="nil"/>
              <w:bottom w:val="nil"/>
              <w:right w:val="nil"/>
            </w:tcBorders>
            <w:shd w:val="clear" w:color="auto" w:fill="auto"/>
            <w:vAlign w:val="bottom"/>
          </w:tcPr>
          <w:p w14:paraId="21D960A3"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38</w:t>
            </w:r>
          </w:p>
        </w:tc>
        <w:tc>
          <w:tcPr>
            <w:tcW w:w="1185" w:type="dxa"/>
            <w:tcBorders>
              <w:top w:val="nil"/>
              <w:left w:val="nil"/>
              <w:bottom w:val="nil"/>
              <w:right w:val="nil"/>
            </w:tcBorders>
            <w:shd w:val="clear" w:color="auto" w:fill="auto"/>
            <w:vAlign w:val="bottom"/>
          </w:tcPr>
          <w:p w14:paraId="2B5D1D9D"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r>
      <w:tr w:rsidR="00E14286" w:rsidRPr="00E164D2" w14:paraId="75B6A526" w14:textId="77777777" w:rsidTr="007B661D">
        <w:trPr>
          <w:trHeight w:hRule="exact" w:val="284"/>
          <w:jc w:val="center"/>
        </w:trPr>
        <w:tc>
          <w:tcPr>
            <w:tcW w:w="6243" w:type="dxa"/>
            <w:shd w:val="clear" w:color="auto" w:fill="auto"/>
            <w:vAlign w:val="bottom"/>
          </w:tcPr>
          <w:p w14:paraId="4A976EA4" w14:textId="77777777" w:rsidR="00710450" w:rsidRPr="00E164D2" w:rsidRDefault="00710450" w:rsidP="007B661D">
            <w:pPr>
              <w:tabs>
                <w:tab w:val="right" w:pos="1202"/>
              </w:tabs>
              <w:outlineLvl w:val="0"/>
              <w:rPr>
                <w:rFonts w:asciiTheme="minorHAnsi" w:hAnsiTheme="minorHAnsi" w:cstheme="minorHAnsi"/>
                <w:color w:val="000000" w:themeColor="text1"/>
                <w:sz w:val="19"/>
                <w:szCs w:val="19"/>
              </w:rPr>
            </w:pPr>
            <w:proofErr w:type="spellStart"/>
            <w:r w:rsidRPr="00E164D2">
              <w:rPr>
                <w:rFonts w:asciiTheme="minorHAnsi" w:hAnsiTheme="minorHAnsi" w:cstheme="minorHAnsi"/>
                <w:color w:val="000000" w:themeColor="text1"/>
                <w:sz w:val="19"/>
                <w:szCs w:val="19"/>
              </w:rPr>
              <w:t>Dionice</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inozemnih</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financijskih</w:t>
            </w:r>
            <w:proofErr w:type="spellEnd"/>
            <w:r w:rsidRPr="00E164D2">
              <w:rPr>
                <w:rFonts w:asciiTheme="minorHAnsi" w:hAnsiTheme="minorHAnsi" w:cstheme="minorHAnsi"/>
                <w:color w:val="000000" w:themeColor="text1"/>
                <w:sz w:val="19"/>
                <w:szCs w:val="19"/>
              </w:rPr>
              <w:t xml:space="preserve"> </w:t>
            </w:r>
            <w:proofErr w:type="spellStart"/>
            <w:r w:rsidRPr="00E164D2">
              <w:rPr>
                <w:rFonts w:asciiTheme="minorHAnsi" w:hAnsiTheme="minorHAnsi" w:cstheme="minorHAnsi"/>
                <w:color w:val="000000" w:themeColor="text1"/>
                <w:sz w:val="19"/>
                <w:szCs w:val="19"/>
              </w:rPr>
              <w:t>institucija</w:t>
            </w:r>
            <w:proofErr w:type="spellEnd"/>
            <w:r w:rsidRPr="00E164D2">
              <w:rPr>
                <w:rFonts w:asciiTheme="minorHAnsi" w:hAnsiTheme="minorHAnsi" w:cstheme="minorHAnsi"/>
                <w:color w:val="000000" w:themeColor="text1"/>
                <w:sz w:val="19"/>
                <w:szCs w:val="19"/>
              </w:rPr>
              <w:t xml:space="preserve"> – EIF</w:t>
            </w:r>
          </w:p>
        </w:tc>
        <w:tc>
          <w:tcPr>
            <w:tcW w:w="1086" w:type="dxa"/>
            <w:tcBorders>
              <w:top w:val="nil"/>
              <w:left w:val="nil"/>
              <w:bottom w:val="nil"/>
              <w:right w:val="nil"/>
            </w:tcBorders>
            <w:shd w:val="clear" w:color="auto" w:fill="auto"/>
            <w:vAlign w:val="bottom"/>
          </w:tcPr>
          <w:p w14:paraId="2E7C7554"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c>
          <w:tcPr>
            <w:tcW w:w="1260" w:type="dxa"/>
            <w:tcBorders>
              <w:top w:val="nil"/>
              <w:left w:val="nil"/>
              <w:bottom w:val="nil"/>
              <w:right w:val="nil"/>
            </w:tcBorders>
            <w:shd w:val="clear" w:color="auto" w:fill="auto"/>
            <w:vAlign w:val="bottom"/>
          </w:tcPr>
          <w:p w14:paraId="77ADD2A2"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25.671</w:t>
            </w:r>
          </w:p>
        </w:tc>
        <w:tc>
          <w:tcPr>
            <w:tcW w:w="1185" w:type="dxa"/>
            <w:tcBorders>
              <w:top w:val="nil"/>
              <w:left w:val="nil"/>
              <w:bottom w:val="nil"/>
              <w:right w:val="nil"/>
            </w:tcBorders>
            <w:shd w:val="clear" w:color="auto" w:fill="auto"/>
            <w:vAlign w:val="bottom"/>
          </w:tcPr>
          <w:p w14:paraId="627676C1" w14:textId="77777777" w:rsidR="00710450" w:rsidRPr="00E164D2" w:rsidRDefault="00710450" w:rsidP="007B661D">
            <w:pPr>
              <w:tabs>
                <w:tab w:val="right" w:pos="1202"/>
              </w:tabs>
              <w:jc w:val="right"/>
              <w:outlineLvl w:val="0"/>
              <w:rPr>
                <w:rFonts w:asciiTheme="minorHAnsi" w:hAnsiTheme="minorHAnsi" w:cstheme="minorHAnsi"/>
                <w:color w:val="000000" w:themeColor="text1"/>
                <w:sz w:val="19"/>
                <w:szCs w:val="19"/>
              </w:rPr>
            </w:pPr>
            <w:r w:rsidRPr="00E164D2">
              <w:rPr>
                <w:rFonts w:asciiTheme="minorHAnsi" w:hAnsiTheme="minorHAnsi" w:cstheme="minorHAnsi"/>
                <w:color w:val="000000" w:themeColor="text1"/>
                <w:sz w:val="19"/>
                <w:szCs w:val="19"/>
              </w:rPr>
              <w:t>-</w:t>
            </w:r>
          </w:p>
        </w:tc>
      </w:tr>
      <w:tr w:rsidR="00E14286" w:rsidRPr="00E164D2" w14:paraId="56F426B2" w14:textId="77777777" w:rsidTr="007B661D">
        <w:trPr>
          <w:trHeight w:hRule="exact" w:val="340"/>
          <w:jc w:val="center"/>
        </w:trPr>
        <w:tc>
          <w:tcPr>
            <w:tcW w:w="6243" w:type="dxa"/>
            <w:shd w:val="clear" w:color="auto" w:fill="auto"/>
            <w:vAlign w:val="bottom"/>
          </w:tcPr>
          <w:p w14:paraId="7AEA973D" w14:textId="77777777" w:rsidR="00710450" w:rsidRPr="00E164D2" w:rsidRDefault="00710450" w:rsidP="007B661D">
            <w:pPr>
              <w:tabs>
                <w:tab w:val="right" w:pos="1202"/>
              </w:tabs>
              <w:outlineLvl w:val="0"/>
              <w:rPr>
                <w:rFonts w:asciiTheme="minorHAnsi" w:hAnsiTheme="minorHAnsi" w:cstheme="minorHAnsi"/>
                <w:b/>
                <w:color w:val="000000" w:themeColor="text1"/>
                <w:sz w:val="19"/>
                <w:szCs w:val="19"/>
              </w:rPr>
            </w:pPr>
            <w:proofErr w:type="spellStart"/>
            <w:r w:rsidRPr="00E164D2">
              <w:rPr>
                <w:rFonts w:asciiTheme="minorHAnsi" w:hAnsiTheme="minorHAnsi" w:cstheme="minorHAnsi"/>
                <w:b/>
                <w:color w:val="000000" w:themeColor="text1"/>
                <w:sz w:val="19"/>
                <w:szCs w:val="19"/>
              </w:rPr>
              <w:t>Ukupno</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vlasnički</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vrijednosni</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papiri</w:t>
            </w:r>
            <w:proofErr w:type="spellEnd"/>
          </w:p>
        </w:tc>
        <w:tc>
          <w:tcPr>
            <w:tcW w:w="1086" w:type="dxa"/>
            <w:tcBorders>
              <w:top w:val="single" w:sz="4" w:space="0" w:color="auto"/>
              <w:left w:val="nil"/>
              <w:bottom w:val="single" w:sz="8" w:space="0" w:color="auto"/>
              <w:right w:val="nil"/>
            </w:tcBorders>
            <w:shd w:val="clear" w:color="auto" w:fill="auto"/>
            <w:vAlign w:val="bottom"/>
          </w:tcPr>
          <w:p w14:paraId="14B909DB" w14:textId="77777777" w:rsidR="00710450" w:rsidRPr="00E164D2" w:rsidRDefault="00710450" w:rsidP="007B661D">
            <w:pPr>
              <w:tabs>
                <w:tab w:val="right" w:pos="1202"/>
              </w:tabs>
              <w:jc w:val="right"/>
              <w:outlineLvl w:val="0"/>
              <w:rPr>
                <w:rFonts w:asciiTheme="minorHAnsi" w:hAnsiTheme="minorHAnsi" w:cstheme="minorHAnsi"/>
                <w:b/>
                <w:color w:val="000000" w:themeColor="text1"/>
                <w:sz w:val="19"/>
                <w:szCs w:val="19"/>
              </w:rPr>
            </w:pPr>
            <w:r w:rsidRPr="00E164D2">
              <w:rPr>
                <w:rFonts w:asciiTheme="minorHAnsi" w:hAnsiTheme="minorHAnsi" w:cstheme="minorHAnsi"/>
                <w:b/>
                <w:color w:val="000000" w:themeColor="text1"/>
                <w:sz w:val="19"/>
                <w:szCs w:val="19"/>
              </w:rPr>
              <w:t>-</w:t>
            </w:r>
          </w:p>
        </w:tc>
        <w:tc>
          <w:tcPr>
            <w:tcW w:w="1260" w:type="dxa"/>
            <w:tcBorders>
              <w:top w:val="single" w:sz="4" w:space="0" w:color="auto"/>
              <w:left w:val="nil"/>
              <w:bottom w:val="single" w:sz="8" w:space="0" w:color="auto"/>
              <w:right w:val="nil"/>
            </w:tcBorders>
            <w:shd w:val="clear" w:color="auto" w:fill="auto"/>
            <w:vAlign w:val="bottom"/>
          </w:tcPr>
          <w:p w14:paraId="19BBD26E" w14:textId="77777777" w:rsidR="00710450" w:rsidRPr="00E164D2" w:rsidRDefault="00710450" w:rsidP="007B661D">
            <w:pPr>
              <w:tabs>
                <w:tab w:val="right" w:pos="1202"/>
              </w:tabs>
              <w:jc w:val="right"/>
              <w:outlineLvl w:val="0"/>
              <w:rPr>
                <w:rFonts w:asciiTheme="minorHAnsi" w:hAnsiTheme="minorHAnsi" w:cstheme="minorHAnsi"/>
                <w:b/>
                <w:color w:val="000000" w:themeColor="text1"/>
                <w:sz w:val="19"/>
                <w:szCs w:val="19"/>
              </w:rPr>
            </w:pPr>
            <w:r w:rsidRPr="00E164D2">
              <w:rPr>
                <w:rFonts w:asciiTheme="minorHAnsi" w:hAnsiTheme="minorHAnsi" w:cstheme="minorHAnsi"/>
                <w:b/>
                <w:color w:val="000000" w:themeColor="text1"/>
                <w:sz w:val="19"/>
                <w:szCs w:val="19"/>
              </w:rPr>
              <w:t>25.709</w:t>
            </w:r>
          </w:p>
        </w:tc>
        <w:tc>
          <w:tcPr>
            <w:tcW w:w="1185" w:type="dxa"/>
            <w:tcBorders>
              <w:top w:val="single" w:sz="4" w:space="0" w:color="auto"/>
              <w:left w:val="nil"/>
              <w:bottom w:val="single" w:sz="8" w:space="0" w:color="auto"/>
              <w:right w:val="nil"/>
            </w:tcBorders>
            <w:shd w:val="clear" w:color="auto" w:fill="auto"/>
            <w:vAlign w:val="bottom"/>
          </w:tcPr>
          <w:p w14:paraId="55847E75" w14:textId="77777777" w:rsidR="00710450" w:rsidRPr="00E164D2" w:rsidRDefault="00710450" w:rsidP="007B661D">
            <w:pPr>
              <w:tabs>
                <w:tab w:val="right" w:pos="1202"/>
              </w:tabs>
              <w:jc w:val="right"/>
              <w:outlineLvl w:val="0"/>
              <w:rPr>
                <w:rFonts w:asciiTheme="minorHAnsi" w:hAnsiTheme="minorHAnsi" w:cstheme="minorHAnsi"/>
                <w:b/>
                <w:color w:val="000000" w:themeColor="text1"/>
                <w:sz w:val="19"/>
                <w:szCs w:val="19"/>
              </w:rPr>
            </w:pPr>
            <w:r w:rsidRPr="00E164D2">
              <w:rPr>
                <w:rFonts w:asciiTheme="minorHAnsi" w:hAnsiTheme="minorHAnsi" w:cstheme="minorHAnsi"/>
                <w:b/>
                <w:color w:val="000000" w:themeColor="text1"/>
                <w:sz w:val="19"/>
                <w:szCs w:val="19"/>
              </w:rPr>
              <w:t>-</w:t>
            </w:r>
          </w:p>
        </w:tc>
      </w:tr>
      <w:tr w:rsidR="00710450" w:rsidRPr="00E164D2" w14:paraId="2452986D" w14:textId="77777777" w:rsidTr="007B661D">
        <w:trPr>
          <w:trHeight w:hRule="exact" w:val="389"/>
          <w:jc w:val="center"/>
        </w:trPr>
        <w:tc>
          <w:tcPr>
            <w:tcW w:w="6243" w:type="dxa"/>
            <w:shd w:val="clear" w:color="auto" w:fill="auto"/>
            <w:vAlign w:val="bottom"/>
          </w:tcPr>
          <w:p w14:paraId="6F7D4C7C" w14:textId="77777777" w:rsidR="00710450" w:rsidRPr="00E164D2" w:rsidRDefault="00710450" w:rsidP="007B661D">
            <w:pPr>
              <w:tabs>
                <w:tab w:val="right" w:pos="1202"/>
              </w:tabs>
              <w:outlineLvl w:val="0"/>
              <w:rPr>
                <w:rFonts w:asciiTheme="minorHAnsi" w:hAnsiTheme="minorHAnsi" w:cstheme="minorHAnsi"/>
                <w:b/>
                <w:color w:val="000000" w:themeColor="text1"/>
                <w:sz w:val="19"/>
                <w:szCs w:val="19"/>
              </w:rPr>
            </w:pPr>
            <w:proofErr w:type="spellStart"/>
            <w:r w:rsidRPr="00E164D2">
              <w:rPr>
                <w:rFonts w:asciiTheme="minorHAnsi" w:hAnsiTheme="minorHAnsi" w:cstheme="minorHAnsi"/>
                <w:b/>
                <w:color w:val="000000" w:themeColor="text1"/>
                <w:sz w:val="19"/>
                <w:szCs w:val="19"/>
              </w:rPr>
              <w:t>Ukupno</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imovina</w:t>
            </w:r>
            <w:proofErr w:type="spellEnd"/>
            <w:r w:rsidRPr="00E164D2">
              <w:rPr>
                <w:rFonts w:asciiTheme="minorHAnsi" w:hAnsiTheme="minorHAnsi" w:cstheme="minorHAnsi"/>
                <w:b/>
                <w:color w:val="000000" w:themeColor="text1"/>
                <w:sz w:val="19"/>
                <w:szCs w:val="19"/>
              </w:rPr>
              <w:t xml:space="preserve"> po </w:t>
            </w:r>
            <w:proofErr w:type="spellStart"/>
            <w:r w:rsidRPr="00E164D2">
              <w:rPr>
                <w:rFonts w:asciiTheme="minorHAnsi" w:hAnsiTheme="minorHAnsi" w:cstheme="minorHAnsi"/>
                <w:b/>
                <w:color w:val="000000" w:themeColor="text1"/>
                <w:sz w:val="19"/>
                <w:szCs w:val="19"/>
              </w:rPr>
              <w:t>fer</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vrijednosti</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kroz</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ostalu</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sveobuhvatnu</w:t>
            </w:r>
            <w:proofErr w:type="spellEnd"/>
            <w:r w:rsidRPr="00E164D2">
              <w:rPr>
                <w:rFonts w:asciiTheme="minorHAnsi" w:hAnsiTheme="minorHAnsi" w:cstheme="minorHAnsi"/>
                <w:b/>
                <w:color w:val="000000" w:themeColor="text1"/>
                <w:sz w:val="19"/>
                <w:szCs w:val="19"/>
              </w:rPr>
              <w:t xml:space="preserve"> </w:t>
            </w:r>
            <w:proofErr w:type="spellStart"/>
            <w:r w:rsidRPr="00E164D2">
              <w:rPr>
                <w:rFonts w:asciiTheme="minorHAnsi" w:hAnsiTheme="minorHAnsi" w:cstheme="minorHAnsi"/>
                <w:b/>
                <w:color w:val="000000" w:themeColor="text1"/>
                <w:sz w:val="19"/>
                <w:szCs w:val="19"/>
              </w:rPr>
              <w:t>dobit</w:t>
            </w:r>
            <w:proofErr w:type="spellEnd"/>
          </w:p>
        </w:tc>
        <w:tc>
          <w:tcPr>
            <w:tcW w:w="1086" w:type="dxa"/>
            <w:tcBorders>
              <w:top w:val="single" w:sz="12" w:space="0" w:color="auto"/>
              <w:left w:val="nil"/>
              <w:bottom w:val="single" w:sz="12" w:space="0" w:color="auto"/>
              <w:right w:val="nil"/>
            </w:tcBorders>
            <w:shd w:val="clear" w:color="auto" w:fill="auto"/>
            <w:vAlign w:val="bottom"/>
          </w:tcPr>
          <w:p w14:paraId="34EC1860" w14:textId="77777777" w:rsidR="00710450" w:rsidRPr="00E164D2" w:rsidRDefault="00710450" w:rsidP="007B661D">
            <w:pPr>
              <w:tabs>
                <w:tab w:val="right" w:pos="1202"/>
              </w:tabs>
              <w:jc w:val="right"/>
              <w:outlineLvl w:val="0"/>
              <w:rPr>
                <w:rFonts w:asciiTheme="minorHAnsi" w:hAnsiTheme="minorHAnsi" w:cstheme="minorHAnsi"/>
                <w:b/>
                <w:color w:val="000000" w:themeColor="text1"/>
                <w:sz w:val="19"/>
                <w:szCs w:val="19"/>
              </w:rPr>
            </w:pPr>
            <w:r w:rsidRPr="00E164D2">
              <w:rPr>
                <w:rFonts w:asciiTheme="minorHAnsi" w:hAnsiTheme="minorHAnsi" w:cstheme="minorHAnsi"/>
                <w:b/>
                <w:color w:val="000000" w:themeColor="text1"/>
                <w:sz w:val="19"/>
                <w:szCs w:val="19"/>
              </w:rPr>
              <w:t>2.765.595</w:t>
            </w:r>
          </w:p>
        </w:tc>
        <w:tc>
          <w:tcPr>
            <w:tcW w:w="1260" w:type="dxa"/>
            <w:tcBorders>
              <w:top w:val="single" w:sz="12" w:space="0" w:color="auto"/>
              <w:left w:val="nil"/>
              <w:bottom w:val="single" w:sz="12" w:space="0" w:color="auto"/>
              <w:right w:val="nil"/>
            </w:tcBorders>
            <w:shd w:val="clear" w:color="auto" w:fill="auto"/>
            <w:vAlign w:val="bottom"/>
          </w:tcPr>
          <w:p w14:paraId="606FE0EE" w14:textId="77777777" w:rsidR="00710450" w:rsidRPr="00E164D2" w:rsidRDefault="00710450" w:rsidP="007B661D">
            <w:pPr>
              <w:tabs>
                <w:tab w:val="right" w:pos="1202"/>
              </w:tabs>
              <w:jc w:val="right"/>
              <w:outlineLvl w:val="0"/>
              <w:rPr>
                <w:rFonts w:asciiTheme="minorHAnsi" w:hAnsiTheme="minorHAnsi" w:cstheme="minorHAnsi"/>
                <w:b/>
                <w:color w:val="000000" w:themeColor="text1"/>
                <w:sz w:val="19"/>
                <w:szCs w:val="19"/>
              </w:rPr>
            </w:pPr>
            <w:r w:rsidRPr="00E164D2">
              <w:rPr>
                <w:rFonts w:asciiTheme="minorHAnsi" w:hAnsiTheme="minorHAnsi" w:cstheme="minorHAnsi"/>
                <w:b/>
                <w:color w:val="000000" w:themeColor="text1"/>
                <w:sz w:val="19"/>
                <w:szCs w:val="19"/>
              </w:rPr>
              <w:t>25.709</w:t>
            </w:r>
          </w:p>
        </w:tc>
        <w:tc>
          <w:tcPr>
            <w:tcW w:w="1185" w:type="dxa"/>
            <w:tcBorders>
              <w:top w:val="single" w:sz="12" w:space="0" w:color="auto"/>
              <w:left w:val="nil"/>
              <w:bottom w:val="single" w:sz="12" w:space="0" w:color="auto"/>
              <w:right w:val="nil"/>
            </w:tcBorders>
            <w:shd w:val="clear" w:color="auto" w:fill="auto"/>
            <w:vAlign w:val="bottom"/>
          </w:tcPr>
          <w:p w14:paraId="3F15044B" w14:textId="77777777" w:rsidR="00710450" w:rsidRPr="00E164D2" w:rsidRDefault="00710450" w:rsidP="007B661D">
            <w:pPr>
              <w:tabs>
                <w:tab w:val="right" w:pos="1202"/>
              </w:tabs>
              <w:jc w:val="right"/>
              <w:outlineLvl w:val="0"/>
              <w:rPr>
                <w:rFonts w:asciiTheme="minorHAnsi" w:hAnsiTheme="minorHAnsi" w:cstheme="minorHAnsi"/>
                <w:b/>
                <w:color w:val="000000" w:themeColor="text1"/>
                <w:sz w:val="19"/>
                <w:szCs w:val="19"/>
              </w:rPr>
            </w:pPr>
            <w:r w:rsidRPr="00E164D2">
              <w:rPr>
                <w:rFonts w:asciiTheme="minorHAnsi" w:hAnsiTheme="minorHAnsi" w:cstheme="minorHAnsi"/>
                <w:b/>
                <w:color w:val="000000" w:themeColor="text1"/>
                <w:sz w:val="19"/>
                <w:szCs w:val="19"/>
              </w:rPr>
              <w:t>768</w:t>
            </w:r>
          </w:p>
        </w:tc>
      </w:tr>
    </w:tbl>
    <w:p w14:paraId="0FAE45A6" w14:textId="77777777" w:rsidR="00710450" w:rsidRPr="00E164D2" w:rsidRDefault="00710450" w:rsidP="00710450">
      <w:pPr>
        <w:rPr>
          <w:color w:val="000000" w:themeColor="text1"/>
        </w:rPr>
      </w:pPr>
    </w:p>
    <w:p w14:paraId="2BB29FB0" w14:textId="77777777" w:rsidR="00710450" w:rsidRPr="00E164D2" w:rsidRDefault="00710450" w:rsidP="003C6BA3">
      <w:pPr>
        <w:keepNext/>
        <w:jc w:val="both"/>
        <w:rPr>
          <w:rFonts w:ascii="Calibri" w:hAnsi="Calibri" w:cs="Arial"/>
          <w:b/>
          <w:bCs/>
          <w:color w:val="000000" w:themeColor="text1"/>
          <w:spacing w:val="-3"/>
          <w:sz w:val="22"/>
          <w:szCs w:val="22"/>
          <w:lang w:val="hr-HR"/>
        </w:rPr>
      </w:pPr>
    </w:p>
    <w:p w14:paraId="7EA4E71E" w14:textId="77777777" w:rsidR="00710450" w:rsidRPr="00E164D2" w:rsidRDefault="00710450" w:rsidP="003C6BA3">
      <w:pPr>
        <w:keepNext/>
        <w:jc w:val="both"/>
        <w:rPr>
          <w:rFonts w:ascii="Calibri" w:hAnsi="Calibri" w:cs="Arial"/>
          <w:b/>
          <w:bCs/>
          <w:color w:val="000000" w:themeColor="text1"/>
          <w:spacing w:val="-3"/>
          <w:sz w:val="22"/>
          <w:szCs w:val="22"/>
          <w:lang w:val="hr-HR"/>
        </w:rPr>
      </w:pPr>
    </w:p>
    <w:p w14:paraId="17437558" w14:textId="77777777" w:rsidR="00DF6947" w:rsidRPr="00E164D2" w:rsidRDefault="00DF6947" w:rsidP="00DF6947">
      <w:pPr>
        <w:keepNext/>
        <w:tabs>
          <w:tab w:val="left" w:pos="567"/>
        </w:tabs>
        <w:jc w:val="both"/>
        <w:rPr>
          <w:rFonts w:ascii="Calibri" w:hAnsi="Calibri" w:cs="Arial"/>
          <w:b/>
          <w:bCs/>
          <w:color w:val="000000" w:themeColor="text1"/>
          <w:spacing w:val="-3"/>
          <w:sz w:val="22"/>
          <w:szCs w:val="22"/>
          <w:lang w:val="hr-HR"/>
        </w:rPr>
      </w:pPr>
    </w:p>
    <w:p w14:paraId="11F965CC" w14:textId="77777777" w:rsidR="00946C6C" w:rsidRPr="00E164D2" w:rsidRDefault="00946C6C" w:rsidP="00946C6C">
      <w:pPr>
        <w:pStyle w:val="T1"/>
        <w:spacing w:before="120" w:line="300" w:lineRule="exact"/>
        <w:rPr>
          <w:rFonts w:asciiTheme="minorHAnsi" w:hAnsiTheme="minorHAnsi" w:cs="Arial"/>
          <w:b w:val="0"/>
          <w:bCs w:val="0"/>
          <w:color w:val="000000" w:themeColor="text1"/>
          <w:spacing w:val="-3"/>
          <w:sz w:val="22"/>
          <w:szCs w:val="22"/>
          <w:lang w:val="hr-HR"/>
        </w:rPr>
        <w:sectPr w:rsidR="00946C6C" w:rsidRPr="00E164D2" w:rsidSect="0077198A">
          <w:pgSz w:w="11907" w:h="16840" w:code="9"/>
          <w:pgMar w:top="1418" w:right="1134" w:bottom="1134" w:left="1418" w:header="851" w:footer="851" w:gutter="0"/>
          <w:cols w:space="720"/>
          <w:noEndnote/>
        </w:sectPr>
      </w:pPr>
    </w:p>
    <w:p w14:paraId="27C2F8C3" w14:textId="77777777" w:rsidR="00DF6947" w:rsidRPr="00E164D2" w:rsidRDefault="00DF6947" w:rsidP="00CB00C4">
      <w:pPr>
        <w:pStyle w:val="T1"/>
        <w:spacing w:before="0" w:after="0" w:line="240" w:lineRule="auto"/>
        <w:ind w:left="709" w:hanging="709"/>
        <w:rPr>
          <w:rFonts w:asciiTheme="minorHAnsi" w:hAnsiTheme="minorHAnsi" w:cs="Arial"/>
          <w:color w:val="000000" w:themeColor="text1"/>
          <w:spacing w:val="-3"/>
          <w:sz w:val="22"/>
          <w:szCs w:val="22"/>
          <w:lang w:val="hr-HR"/>
        </w:rPr>
      </w:pPr>
    </w:p>
    <w:p w14:paraId="7DCE0669" w14:textId="77777777" w:rsidR="00086AB9" w:rsidRPr="00E164D2" w:rsidRDefault="000273C0" w:rsidP="00086AB9">
      <w:pPr>
        <w:keepNext/>
        <w:tabs>
          <w:tab w:val="left" w:pos="567"/>
        </w:tabs>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086AB9" w:rsidRPr="00E164D2">
        <w:rPr>
          <w:rFonts w:ascii="Calibri" w:hAnsi="Calibri" w:cs="Arial"/>
          <w:b/>
          <w:bCs/>
          <w:color w:val="000000" w:themeColor="text1"/>
          <w:spacing w:val="-3"/>
          <w:sz w:val="22"/>
          <w:szCs w:val="22"/>
          <w:lang w:val="hr-HR"/>
        </w:rPr>
        <w:t xml:space="preserve">. </w:t>
      </w:r>
      <w:r w:rsidR="00086AB9" w:rsidRPr="00E164D2">
        <w:rPr>
          <w:rFonts w:ascii="Calibri" w:hAnsi="Calibri" w:cs="Arial"/>
          <w:b/>
          <w:bCs/>
          <w:color w:val="000000" w:themeColor="text1"/>
          <w:spacing w:val="-3"/>
          <w:sz w:val="22"/>
          <w:szCs w:val="22"/>
          <w:lang w:val="hr-HR"/>
        </w:rPr>
        <w:tab/>
        <w:t>Fer vrijednost financijske imovine i financijskih obveza (nastavak)</w:t>
      </w:r>
    </w:p>
    <w:p w14:paraId="63D8E57A" w14:textId="77777777" w:rsidR="00086AB9" w:rsidRPr="00E164D2" w:rsidRDefault="00086AB9" w:rsidP="00086AB9">
      <w:pPr>
        <w:rPr>
          <w:rFonts w:ascii="Calibri" w:eastAsia="Calibri" w:hAnsi="Calibri" w:cs="Calibri"/>
          <w:b/>
          <w:color w:val="000000" w:themeColor="text1"/>
          <w:sz w:val="22"/>
          <w:szCs w:val="22"/>
          <w:lang w:val="hr-HR"/>
        </w:rPr>
      </w:pPr>
    </w:p>
    <w:p w14:paraId="12E85290" w14:textId="77777777" w:rsidR="00086AB9" w:rsidRPr="00E164D2" w:rsidRDefault="000273C0" w:rsidP="00086AB9">
      <w:pPr>
        <w:keepNext/>
        <w:ind w:left="708" w:hanging="708"/>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086AB9" w:rsidRPr="00E164D2">
        <w:rPr>
          <w:rFonts w:ascii="Calibri" w:hAnsi="Calibri" w:cs="Arial"/>
          <w:b/>
          <w:bCs/>
          <w:color w:val="000000" w:themeColor="text1"/>
          <w:spacing w:val="-3"/>
          <w:sz w:val="22"/>
          <w:szCs w:val="22"/>
          <w:lang w:val="hr-HR"/>
        </w:rPr>
        <w:t>.1.</w:t>
      </w:r>
      <w:r w:rsidR="00086AB9" w:rsidRPr="00E164D2">
        <w:rPr>
          <w:rFonts w:ascii="Calibri" w:hAnsi="Calibri" w:cs="Arial"/>
          <w:b/>
          <w:bCs/>
          <w:color w:val="000000" w:themeColor="text1"/>
          <w:spacing w:val="-3"/>
          <w:sz w:val="22"/>
          <w:szCs w:val="22"/>
          <w:lang w:val="hr-HR"/>
        </w:rPr>
        <w:tab/>
        <w:t xml:space="preserve">Fer vrijednost financijske imovine i financijskih obveza koji se vode po fer vrijednosti (nastavak) </w:t>
      </w:r>
    </w:p>
    <w:p w14:paraId="75B41E99" w14:textId="77777777" w:rsidR="00086AB9" w:rsidRPr="00E164D2" w:rsidRDefault="00086AB9" w:rsidP="00086AB9">
      <w:pPr>
        <w:rPr>
          <w:rFonts w:ascii="Calibri" w:eastAsia="Calibri" w:hAnsi="Calibri" w:cs="Calibri"/>
          <w:b/>
          <w:color w:val="000000" w:themeColor="text1"/>
          <w:sz w:val="22"/>
          <w:szCs w:val="22"/>
          <w:lang w:val="hr-HR"/>
        </w:rPr>
      </w:pPr>
    </w:p>
    <w:p w14:paraId="1A06CDF1" w14:textId="77777777" w:rsidR="00086AB9" w:rsidRPr="00E76F4B" w:rsidRDefault="000273C0" w:rsidP="00086AB9">
      <w:pPr>
        <w:rPr>
          <w:rFonts w:ascii="Calibri" w:eastAsia="Calibri" w:hAnsi="Calibri" w:cs="Calibri"/>
          <w:b/>
          <w:color w:val="000000" w:themeColor="text1"/>
          <w:sz w:val="22"/>
          <w:szCs w:val="22"/>
          <w:lang w:val="hr-HR"/>
        </w:rPr>
      </w:pPr>
      <w:r w:rsidRPr="00E164D2">
        <w:rPr>
          <w:rFonts w:ascii="Calibri" w:eastAsia="Calibri" w:hAnsi="Calibri" w:cs="Calibri"/>
          <w:b/>
          <w:color w:val="000000" w:themeColor="text1"/>
          <w:sz w:val="22"/>
          <w:szCs w:val="22"/>
          <w:lang w:val="hr-HR"/>
        </w:rPr>
        <w:t>3</w:t>
      </w:r>
      <w:r w:rsidR="006914C7" w:rsidRPr="00E164D2">
        <w:rPr>
          <w:rFonts w:ascii="Calibri" w:eastAsia="Calibri" w:hAnsi="Calibri" w:cs="Calibri"/>
          <w:b/>
          <w:color w:val="000000" w:themeColor="text1"/>
          <w:sz w:val="22"/>
          <w:szCs w:val="22"/>
          <w:lang w:val="hr-HR"/>
        </w:rPr>
        <w:t>5</w:t>
      </w:r>
      <w:r w:rsidR="00086AB9" w:rsidRPr="00E164D2">
        <w:rPr>
          <w:rFonts w:ascii="Calibri" w:eastAsia="Calibri" w:hAnsi="Calibri" w:cs="Calibri"/>
          <w:b/>
          <w:color w:val="000000" w:themeColor="text1"/>
          <w:sz w:val="22"/>
          <w:szCs w:val="22"/>
          <w:lang w:val="hr-HR"/>
        </w:rPr>
        <w:t xml:space="preserve">.1.1. </w:t>
      </w:r>
      <w:r w:rsidR="00086AB9" w:rsidRPr="00E76F4B">
        <w:rPr>
          <w:rFonts w:ascii="Calibri" w:eastAsia="Calibri" w:hAnsi="Calibri" w:cs="Calibri"/>
          <w:b/>
          <w:color w:val="000000" w:themeColor="text1"/>
          <w:sz w:val="22"/>
          <w:szCs w:val="22"/>
          <w:lang w:val="hr-HR"/>
        </w:rPr>
        <w:tab/>
        <w:t>Razina 3 - fer vrijednosti</w:t>
      </w:r>
    </w:p>
    <w:p w14:paraId="121761DB" w14:textId="77777777" w:rsidR="00086AB9" w:rsidRPr="00E76F4B" w:rsidRDefault="00086AB9" w:rsidP="00086AB9">
      <w:pPr>
        <w:rPr>
          <w:rFonts w:ascii="Calibri" w:eastAsia="Calibri" w:hAnsi="Calibri" w:cs="Calibri"/>
          <w:color w:val="000000" w:themeColor="text1"/>
          <w:sz w:val="22"/>
          <w:szCs w:val="22"/>
          <w:lang w:val="hr-HR"/>
        </w:rPr>
      </w:pPr>
    </w:p>
    <w:p w14:paraId="2611D717" w14:textId="77777777" w:rsidR="00D606D9" w:rsidRPr="00E76F4B" w:rsidRDefault="00D606D9" w:rsidP="00D606D9">
      <w:pPr>
        <w:rPr>
          <w:rFonts w:ascii="Calibri" w:eastAsia="Calibri" w:hAnsi="Calibri" w:cs="Calibri"/>
          <w:b/>
          <w:i/>
          <w:color w:val="000000" w:themeColor="text1"/>
          <w:sz w:val="22"/>
          <w:szCs w:val="22"/>
          <w:lang w:val="hr-HR"/>
        </w:rPr>
      </w:pPr>
      <w:r w:rsidRPr="00E76F4B">
        <w:rPr>
          <w:rFonts w:ascii="Calibri" w:eastAsia="Calibri" w:hAnsi="Calibri" w:cs="Calibri"/>
          <w:b/>
          <w:i/>
          <w:color w:val="000000" w:themeColor="text1"/>
          <w:sz w:val="22"/>
          <w:szCs w:val="22"/>
          <w:lang w:val="hr-HR"/>
        </w:rPr>
        <w:t xml:space="preserve">a)  </w:t>
      </w:r>
      <w:proofErr w:type="spellStart"/>
      <w:r w:rsidRPr="00E76F4B">
        <w:rPr>
          <w:rFonts w:ascii="Calibri" w:eastAsia="Calibri" w:hAnsi="Calibri" w:cs="Calibri"/>
          <w:b/>
          <w:i/>
          <w:color w:val="000000" w:themeColor="text1"/>
          <w:sz w:val="22"/>
          <w:szCs w:val="22"/>
          <w:lang w:val="hr-HR"/>
        </w:rPr>
        <w:t>Mezzanine</w:t>
      </w:r>
      <w:proofErr w:type="spellEnd"/>
      <w:r w:rsidRPr="00E76F4B">
        <w:rPr>
          <w:rFonts w:ascii="Calibri" w:eastAsia="Calibri" w:hAnsi="Calibri" w:cs="Calibri"/>
          <w:b/>
          <w:i/>
          <w:color w:val="000000" w:themeColor="text1"/>
          <w:sz w:val="22"/>
          <w:szCs w:val="22"/>
          <w:lang w:val="hr-HR"/>
        </w:rPr>
        <w:t xml:space="preserve"> krediti</w:t>
      </w:r>
    </w:p>
    <w:p w14:paraId="1575609B" w14:textId="77777777" w:rsidR="00D606D9" w:rsidRPr="00E76F4B" w:rsidRDefault="00D606D9" w:rsidP="00D606D9">
      <w:pPr>
        <w:rPr>
          <w:rFonts w:ascii="Calibri" w:eastAsia="Calibri" w:hAnsi="Calibri" w:cs="Calibri"/>
          <w:b/>
          <w:i/>
          <w:color w:val="000000" w:themeColor="text1"/>
          <w:sz w:val="22"/>
          <w:szCs w:val="22"/>
          <w:lang w:val="hr-HR"/>
        </w:rPr>
      </w:pPr>
    </w:p>
    <w:p w14:paraId="5307C637" w14:textId="77777777" w:rsidR="00D606D9" w:rsidRPr="00E76F4B" w:rsidRDefault="00D606D9" w:rsidP="00D606D9">
      <w:pPr>
        <w:jc w:val="both"/>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 xml:space="preserve">Za procjenu fer vrijednosti </w:t>
      </w:r>
      <w:proofErr w:type="spellStart"/>
      <w:r w:rsidRPr="00E76F4B">
        <w:rPr>
          <w:rFonts w:ascii="Calibri" w:eastAsia="Calibri" w:hAnsi="Calibri" w:cs="Calibri"/>
          <w:color w:val="000000" w:themeColor="text1"/>
          <w:sz w:val="22"/>
          <w:szCs w:val="22"/>
          <w:lang w:val="hr-HR"/>
        </w:rPr>
        <w:t>mezzanine</w:t>
      </w:r>
      <w:proofErr w:type="spellEnd"/>
      <w:r w:rsidRPr="00E76F4B">
        <w:rPr>
          <w:rFonts w:ascii="Calibri" w:eastAsia="Calibri" w:hAnsi="Calibri" w:cs="Calibri"/>
          <w:color w:val="000000" w:themeColor="text1"/>
          <w:sz w:val="22"/>
          <w:szCs w:val="22"/>
          <w:lang w:val="hr-HR"/>
        </w:rPr>
        <w:t xml:space="preserve"> kredita koristi se metoda diskontiranja očekivanih budućih novčanih tijekova.</w:t>
      </w:r>
    </w:p>
    <w:p w14:paraId="6C4C16C0" w14:textId="77777777" w:rsidR="00D606D9" w:rsidRPr="00E76F4B" w:rsidRDefault="00D606D9" w:rsidP="00D606D9">
      <w:pPr>
        <w:jc w:val="both"/>
        <w:rPr>
          <w:rFonts w:ascii="Calibri" w:eastAsia="Calibri" w:hAnsi="Calibri" w:cs="Calibri"/>
          <w:color w:val="000000" w:themeColor="text1"/>
          <w:sz w:val="22"/>
          <w:szCs w:val="22"/>
          <w:lang w:val="hr-HR"/>
        </w:rPr>
      </w:pPr>
      <w:proofErr w:type="spellStart"/>
      <w:r w:rsidRPr="00E76F4B">
        <w:rPr>
          <w:rFonts w:ascii="Calibri" w:eastAsia="Calibri" w:hAnsi="Calibri" w:cs="Calibri"/>
          <w:color w:val="000000" w:themeColor="text1"/>
          <w:sz w:val="22"/>
          <w:szCs w:val="22"/>
          <w:lang w:val="hr-HR"/>
        </w:rPr>
        <w:t>Mezzanine</w:t>
      </w:r>
      <w:proofErr w:type="spellEnd"/>
      <w:r w:rsidRPr="00E76F4B">
        <w:rPr>
          <w:rFonts w:ascii="Calibri" w:eastAsia="Calibri" w:hAnsi="Calibri" w:cs="Calibri"/>
          <w:color w:val="000000" w:themeColor="text1"/>
          <w:sz w:val="22"/>
          <w:szCs w:val="22"/>
          <w:lang w:val="hr-HR"/>
        </w:rPr>
        <w:t xml:space="preserve"> kreditni plasmani zbog svojih ugovornih karakteristika ne prolaze na SPPI testu. Karakteristike zbog kojih </w:t>
      </w:r>
      <w:proofErr w:type="spellStart"/>
      <w:r w:rsidRPr="00E76F4B">
        <w:rPr>
          <w:rFonts w:ascii="Calibri" w:eastAsia="Calibri" w:hAnsi="Calibri" w:cs="Calibri"/>
          <w:color w:val="000000" w:themeColor="text1"/>
          <w:sz w:val="22"/>
          <w:szCs w:val="22"/>
          <w:lang w:val="hr-HR"/>
        </w:rPr>
        <w:t>mezzanine</w:t>
      </w:r>
      <w:proofErr w:type="spellEnd"/>
      <w:r w:rsidRPr="00E76F4B">
        <w:rPr>
          <w:rFonts w:ascii="Calibri" w:eastAsia="Calibri" w:hAnsi="Calibri" w:cs="Calibri"/>
          <w:color w:val="000000" w:themeColor="text1"/>
          <w:sz w:val="22"/>
          <w:szCs w:val="22"/>
          <w:lang w:val="hr-HR"/>
        </w:rPr>
        <w:t xml:space="preserve"> krediti ne prolaze SPPI test su sljedeće:</w:t>
      </w:r>
    </w:p>
    <w:p w14:paraId="3E11BDBC" w14:textId="77777777" w:rsidR="00D606D9" w:rsidRPr="00E76F4B" w:rsidRDefault="00D606D9" w:rsidP="00D606D9">
      <w:pPr>
        <w:jc w:val="both"/>
        <w:rPr>
          <w:rFonts w:ascii="Calibri" w:eastAsia="Calibri" w:hAnsi="Calibri" w:cs="Calibri"/>
          <w:color w:val="000000" w:themeColor="text1"/>
          <w:sz w:val="22"/>
          <w:szCs w:val="22"/>
          <w:lang w:val="hr-HR"/>
        </w:rPr>
      </w:pPr>
    </w:p>
    <w:p w14:paraId="49A8A40C" w14:textId="77777777" w:rsidR="00D606D9" w:rsidRPr="00E76F4B" w:rsidRDefault="00D606D9" w:rsidP="002B5EA8">
      <w:pPr>
        <w:pStyle w:val="ListParagraph"/>
        <w:numPr>
          <w:ilvl w:val="0"/>
          <w:numId w:val="37"/>
        </w:numPr>
        <w:jc w:val="both"/>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 xml:space="preserve">u slučaju ostvarenja ugovorom definiranih pokazatelja poslovanja (omjer neto duga i iznosa EBITDA) tijekom unaprijed određenog razdoblja vjerovnici imaju mogućnost, ali ne i obvezu, konverzije </w:t>
      </w:r>
      <w:proofErr w:type="spellStart"/>
      <w:r w:rsidRPr="00E76F4B">
        <w:rPr>
          <w:rFonts w:ascii="Calibri" w:eastAsia="Calibri" w:hAnsi="Calibri" w:cs="Calibri"/>
          <w:color w:val="000000" w:themeColor="text1"/>
          <w:sz w:val="22"/>
          <w:szCs w:val="22"/>
          <w:lang w:val="hr-HR"/>
        </w:rPr>
        <w:t>mezzanine</w:t>
      </w:r>
      <w:proofErr w:type="spellEnd"/>
      <w:r w:rsidRPr="00E76F4B">
        <w:rPr>
          <w:rFonts w:ascii="Calibri" w:eastAsia="Calibri" w:hAnsi="Calibri" w:cs="Calibri"/>
          <w:color w:val="000000" w:themeColor="text1"/>
          <w:sz w:val="22"/>
          <w:szCs w:val="22"/>
          <w:lang w:val="hr-HR"/>
        </w:rPr>
        <w:t xml:space="preserve"> kredita u „senior dug“</w:t>
      </w:r>
      <w:r w:rsidR="00B81041" w:rsidRPr="00E76F4B">
        <w:rPr>
          <w:rFonts w:ascii="Calibri" w:eastAsia="Calibri" w:hAnsi="Calibri" w:cs="Calibri"/>
          <w:color w:val="000000" w:themeColor="text1"/>
          <w:sz w:val="22"/>
          <w:szCs w:val="22"/>
          <w:lang w:val="hr-HR"/>
        </w:rPr>
        <w:t>,</w:t>
      </w:r>
    </w:p>
    <w:p w14:paraId="65AA3686" w14:textId="77777777" w:rsidR="00D606D9" w:rsidRPr="00E76F4B" w:rsidRDefault="00D606D9" w:rsidP="002B5EA8">
      <w:pPr>
        <w:pStyle w:val="ListParagraph"/>
        <w:numPr>
          <w:ilvl w:val="0"/>
          <w:numId w:val="37"/>
        </w:numPr>
        <w:jc w:val="both"/>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 xml:space="preserve">po konačnom dospijeću </w:t>
      </w:r>
      <w:proofErr w:type="spellStart"/>
      <w:r w:rsidRPr="00E76F4B">
        <w:rPr>
          <w:rFonts w:ascii="Calibri" w:eastAsia="Calibri" w:hAnsi="Calibri" w:cs="Calibri"/>
          <w:color w:val="000000" w:themeColor="text1"/>
          <w:sz w:val="22"/>
          <w:szCs w:val="22"/>
          <w:lang w:val="hr-HR"/>
        </w:rPr>
        <w:t>mezzanine</w:t>
      </w:r>
      <w:proofErr w:type="spellEnd"/>
      <w:r w:rsidRPr="00E76F4B">
        <w:rPr>
          <w:rFonts w:ascii="Calibri" w:eastAsia="Calibri" w:hAnsi="Calibri" w:cs="Calibri"/>
          <w:color w:val="000000" w:themeColor="text1"/>
          <w:sz w:val="22"/>
          <w:szCs w:val="22"/>
          <w:lang w:val="hr-HR"/>
        </w:rPr>
        <w:t xml:space="preserve"> kredita, vjerovnici imaju mogućnost, ali ne i obvezu, konverzije kredita u temeljni kapital dužnika i</w:t>
      </w:r>
    </w:p>
    <w:p w14:paraId="4DFAAE89" w14:textId="77777777" w:rsidR="00D606D9" w:rsidRPr="00E76F4B" w:rsidRDefault="00D606D9" w:rsidP="002B5EA8">
      <w:pPr>
        <w:pStyle w:val="ListParagraph"/>
        <w:numPr>
          <w:ilvl w:val="0"/>
          <w:numId w:val="37"/>
        </w:numPr>
        <w:jc w:val="both"/>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dužnik ima mogućnost, ali ne i obvezu, prijevremeno otplatiti kredit uz diskont.</w:t>
      </w:r>
    </w:p>
    <w:p w14:paraId="2506A147" w14:textId="77777777" w:rsidR="00D606D9" w:rsidRPr="00E76F4B" w:rsidRDefault="00D606D9" w:rsidP="00D606D9">
      <w:pPr>
        <w:jc w:val="both"/>
        <w:rPr>
          <w:rFonts w:ascii="Calibri" w:eastAsia="Calibri" w:hAnsi="Calibri" w:cs="Calibri"/>
          <w:b/>
          <w:i/>
          <w:color w:val="000000" w:themeColor="text1"/>
          <w:sz w:val="22"/>
          <w:szCs w:val="22"/>
          <w:lang w:val="hr-HR"/>
        </w:rPr>
      </w:pPr>
    </w:p>
    <w:p w14:paraId="0A65DCAA" w14:textId="77777777" w:rsidR="00D606D9" w:rsidRPr="00E76F4B" w:rsidRDefault="00D606D9" w:rsidP="00D606D9">
      <w:pPr>
        <w:jc w:val="both"/>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 xml:space="preserve">Zbog navedenih karakteristika </w:t>
      </w:r>
      <w:proofErr w:type="spellStart"/>
      <w:r w:rsidRPr="00E76F4B">
        <w:rPr>
          <w:rFonts w:ascii="Calibri" w:eastAsia="Calibri" w:hAnsi="Calibri" w:cs="Calibri"/>
          <w:color w:val="000000" w:themeColor="text1"/>
          <w:sz w:val="22"/>
          <w:szCs w:val="22"/>
          <w:lang w:val="hr-HR"/>
        </w:rPr>
        <w:t>mezzanine</w:t>
      </w:r>
      <w:proofErr w:type="spellEnd"/>
      <w:r w:rsidRPr="00E76F4B">
        <w:rPr>
          <w:rFonts w:ascii="Calibri" w:eastAsia="Calibri" w:hAnsi="Calibri" w:cs="Calibri"/>
          <w:color w:val="000000" w:themeColor="text1"/>
          <w:sz w:val="22"/>
          <w:szCs w:val="22"/>
          <w:lang w:val="hr-HR"/>
        </w:rPr>
        <w:t xml:space="preserve"> kredita procjena fer vrijednosti ovih kredita obavljena je uz uvažavanje načela opreznosti, prema kojem se prihodi priznaju samo onda kad su stvarno nastali, a rashodi i onda kada su mogući, uz pretpostavku nastavka redovnog poslovanja dužnika u budućnosti. Navedeno predstavlja situaciju u kojoj bi Grupa po konačnom dospijeću </w:t>
      </w:r>
      <w:proofErr w:type="spellStart"/>
      <w:r w:rsidRPr="00E76F4B">
        <w:rPr>
          <w:rFonts w:ascii="Calibri" w:eastAsia="Calibri" w:hAnsi="Calibri" w:cs="Calibri"/>
          <w:color w:val="000000" w:themeColor="text1"/>
          <w:sz w:val="22"/>
          <w:szCs w:val="22"/>
          <w:lang w:val="hr-HR"/>
        </w:rPr>
        <w:t>mezzanine</w:t>
      </w:r>
      <w:proofErr w:type="spellEnd"/>
      <w:r w:rsidRPr="00E76F4B">
        <w:rPr>
          <w:rFonts w:ascii="Calibri" w:eastAsia="Calibri" w:hAnsi="Calibri" w:cs="Calibri"/>
          <w:color w:val="000000" w:themeColor="text1"/>
          <w:sz w:val="22"/>
          <w:szCs w:val="22"/>
          <w:lang w:val="hr-HR"/>
        </w:rPr>
        <w:t xml:space="preserve"> kredita svoja potraživanja konvertirala u temeljni kapital dužnika.</w:t>
      </w:r>
    </w:p>
    <w:p w14:paraId="00CF1E42" w14:textId="77777777" w:rsidR="00D606D9" w:rsidRPr="00E76F4B" w:rsidRDefault="00D606D9" w:rsidP="00D606D9">
      <w:pPr>
        <w:jc w:val="both"/>
        <w:rPr>
          <w:rFonts w:ascii="Calibri" w:eastAsia="Calibri" w:hAnsi="Calibri" w:cs="Calibri"/>
          <w:color w:val="000000" w:themeColor="text1"/>
          <w:sz w:val="22"/>
          <w:szCs w:val="22"/>
          <w:lang w:val="hr-HR"/>
        </w:rPr>
      </w:pPr>
    </w:p>
    <w:p w14:paraId="24C87BCE" w14:textId="77777777" w:rsidR="00D606D9" w:rsidRPr="00E76F4B" w:rsidRDefault="00D606D9" w:rsidP="00D606D9">
      <w:pPr>
        <w:jc w:val="both"/>
        <w:rPr>
          <w:rFonts w:ascii="Calibri" w:eastAsia="Calibri" w:hAnsi="Calibri" w:cs="Calibri"/>
          <w:color w:val="000000" w:themeColor="text1"/>
          <w:sz w:val="22"/>
          <w:szCs w:val="22"/>
          <w:lang w:val="hr-HR"/>
        </w:rPr>
      </w:pPr>
      <w:r w:rsidRPr="00E76F4B">
        <w:rPr>
          <w:rFonts w:ascii="Calibri" w:eastAsia="Calibri" w:hAnsi="Calibri" w:cs="Calibri"/>
          <w:color w:val="000000" w:themeColor="text1"/>
          <w:sz w:val="22"/>
          <w:szCs w:val="22"/>
          <w:lang w:val="hr-HR"/>
        </w:rPr>
        <w:t xml:space="preserve">Dana </w:t>
      </w:r>
      <w:r w:rsidR="000270F0" w:rsidRPr="00E76F4B">
        <w:rPr>
          <w:rFonts w:ascii="Calibri" w:eastAsia="Calibri" w:hAnsi="Calibri" w:cs="Calibri"/>
          <w:color w:val="000000" w:themeColor="text1"/>
          <w:sz w:val="22"/>
          <w:szCs w:val="22"/>
          <w:lang w:val="hr-HR"/>
        </w:rPr>
        <w:t>31.</w:t>
      </w:r>
      <w:r w:rsidRPr="00E76F4B">
        <w:rPr>
          <w:rFonts w:ascii="Calibri" w:eastAsia="Calibri" w:hAnsi="Calibri" w:cs="Calibri"/>
          <w:color w:val="000000" w:themeColor="text1"/>
          <w:sz w:val="22"/>
          <w:szCs w:val="22"/>
          <w:lang w:val="hr-HR"/>
        </w:rPr>
        <w:t>12.201</w:t>
      </w:r>
      <w:r w:rsidR="000270F0" w:rsidRPr="00E76F4B">
        <w:rPr>
          <w:rFonts w:ascii="Calibri" w:eastAsia="Calibri" w:hAnsi="Calibri" w:cs="Calibri"/>
          <w:color w:val="000000" w:themeColor="text1"/>
          <w:sz w:val="22"/>
          <w:szCs w:val="22"/>
          <w:lang w:val="hr-HR"/>
        </w:rPr>
        <w:t>9</w:t>
      </w:r>
      <w:r w:rsidRPr="00E76F4B">
        <w:rPr>
          <w:rFonts w:ascii="Calibri" w:eastAsia="Calibri" w:hAnsi="Calibri" w:cs="Calibri"/>
          <w:color w:val="000000" w:themeColor="text1"/>
          <w:sz w:val="22"/>
          <w:szCs w:val="22"/>
          <w:lang w:val="hr-HR"/>
        </w:rPr>
        <w:t xml:space="preserve">. tržišna cijena redovnih dionica dužnika koje bi Banka mogla upisati iznosila je </w:t>
      </w:r>
      <w:r w:rsidR="003D6CF2">
        <w:rPr>
          <w:rFonts w:ascii="Calibri" w:eastAsia="Calibri" w:hAnsi="Calibri" w:cs="Calibri"/>
          <w:color w:val="000000" w:themeColor="text1"/>
          <w:sz w:val="22"/>
          <w:szCs w:val="22"/>
          <w:lang w:val="hr-HR"/>
        </w:rPr>
        <w:t>6.006</w:t>
      </w:r>
      <w:r w:rsidRPr="00E76F4B">
        <w:rPr>
          <w:rFonts w:ascii="Calibri" w:eastAsia="Calibri" w:hAnsi="Calibri" w:cs="Calibri"/>
          <w:color w:val="000000" w:themeColor="text1"/>
          <w:sz w:val="22"/>
          <w:szCs w:val="22"/>
          <w:lang w:val="hr-HR"/>
        </w:rPr>
        <w:t xml:space="preserve"> tisuća kuna uz pretpostavku da su u tržišnu cijenu dionica uključena sva tržišna očekivanja vezana uz buduće poslovanje izdavatelja. Obzirom da HBOR navedene redovne dionice može upisati tek 30. travnja 2030. godine, iznos tržišne vrijednosti je sveden na sadašnju vrijednost primjenom odgovarajuće diskontne stope te sadašnja vrijednost ovih dionica u očekivanom vlasništvu HBOR-a iznosi </w:t>
      </w:r>
      <w:r w:rsidR="003D6CF2">
        <w:rPr>
          <w:rFonts w:ascii="Calibri" w:eastAsia="Calibri" w:hAnsi="Calibri" w:cs="Calibri"/>
          <w:color w:val="000000" w:themeColor="text1"/>
          <w:sz w:val="22"/>
          <w:szCs w:val="22"/>
          <w:lang w:val="hr-HR"/>
        </w:rPr>
        <w:t xml:space="preserve">2.234 </w:t>
      </w:r>
      <w:r w:rsidRPr="00E76F4B">
        <w:rPr>
          <w:rFonts w:ascii="Calibri" w:eastAsia="Calibri" w:hAnsi="Calibri" w:cs="Calibri"/>
          <w:color w:val="000000" w:themeColor="text1"/>
          <w:sz w:val="22"/>
          <w:szCs w:val="22"/>
          <w:lang w:val="hr-HR"/>
        </w:rPr>
        <w:t xml:space="preserve">tisuća kuna, što predstavlja fer vrijednost </w:t>
      </w:r>
      <w:proofErr w:type="spellStart"/>
      <w:r w:rsidRPr="00E76F4B">
        <w:rPr>
          <w:rFonts w:ascii="Calibri" w:eastAsia="Calibri" w:hAnsi="Calibri" w:cs="Calibri"/>
          <w:color w:val="000000" w:themeColor="text1"/>
          <w:sz w:val="22"/>
          <w:szCs w:val="22"/>
          <w:lang w:val="hr-HR"/>
        </w:rPr>
        <w:t>mezzanine</w:t>
      </w:r>
      <w:proofErr w:type="spellEnd"/>
      <w:r w:rsidRPr="00E76F4B">
        <w:rPr>
          <w:rFonts w:ascii="Calibri" w:eastAsia="Calibri" w:hAnsi="Calibri" w:cs="Calibri"/>
          <w:color w:val="000000" w:themeColor="text1"/>
          <w:sz w:val="22"/>
          <w:szCs w:val="22"/>
          <w:lang w:val="hr-HR"/>
        </w:rPr>
        <w:t xml:space="preserve"> kredita na dan 31. prosinca </w:t>
      </w:r>
      <w:r w:rsidR="00456E16" w:rsidRPr="00E76F4B">
        <w:rPr>
          <w:rFonts w:ascii="Calibri" w:eastAsia="Calibri" w:hAnsi="Calibri" w:cs="Calibri"/>
          <w:color w:val="000000" w:themeColor="text1"/>
          <w:sz w:val="22"/>
          <w:szCs w:val="22"/>
          <w:lang w:val="hr-HR"/>
        </w:rPr>
        <w:t>2019</w:t>
      </w:r>
      <w:r w:rsidRPr="00E76F4B">
        <w:rPr>
          <w:rFonts w:ascii="Calibri" w:eastAsia="Calibri" w:hAnsi="Calibri" w:cs="Calibri"/>
          <w:color w:val="000000" w:themeColor="text1"/>
          <w:sz w:val="22"/>
          <w:szCs w:val="22"/>
          <w:lang w:val="hr-HR"/>
        </w:rPr>
        <w:t>.</w:t>
      </w:r>
    </w:p>
    <w:p w14:paraId="3A425FA9" w14:textId="77777777" w:rsidR="00D606D9" w:rsidRPr="00E76F4B" w:rsidRDefault="00D606D9" w:rsidP="00086AB9">
      <w:pPr>
        <w:rPr>
          <w:rFonts w:ascii="Calibri" w:eastAsia="Calibri" w:hAnsi="Calibri" w:cs="Calibri"/>
          <w:color w:val="000000" w:themeColor="text1"/>
          <w:sz w:val="22"/>
          <w:szCs w:val="22"/>
          <w:lang w:val="hr-HR"/>
        </w:rPr>
      </w:pPr>
    </w:p>
    <w:p w14:paraId="1F5CA2DC" w14:textId="77777777" w:rsidR="00086AB9" w:rsidRPr="00E76F4B" w:rsidRDefault="00D606D9" w:rsidP="003C6BA3">
      <w:pPr>
        <w:tabs>
          <w:tab w:val="left" w:pos="284"/>
        </w:tabs>
        <w:rPr>
          <w:rFonts w:ascii="Calibri" w:eastAsia="Calibri" w:hAnsi="Calibri" w:cs="Calibri"/>
          <w:b/>
          <w:i/>
          <w:color w:val="000000" w:themeColor="text1"/>
          <w:sz w:val="22"/>
          <w:szCs w:val="22"/>
          <w:lang w:val="hr-HR"/>
        </w:rPr>
      </w:pPr>
      <w:r w:rsidRPr="00E76F4B">
        <w:rPr>
          <w:rFonts w:ascii="Calibri" w:eastAsia="Calibri" w:hAnsi="Calibri" w:cs="Calibri"/>
          <w:b/>
          <w:i/>
          <w:color w:val="000000" w:themeColor="text1"/>
          <w:sz w:val="22"/>
          <w:szCs w:val="22"/>
          <w:lang w:val="hr-HR"/>
        </w:rPr>
        <w:t>b</w:t>
      </w:r>
      <w:r w:rsidR="00086AB9" w:rsidRPr="00E76F4B">
        <w:rPr>
          <w:rFonts w:ascii="Calibri" w:eastAsia="Calibri" w:hAnsi="Calibri" w:cs="Calibri"/>
          <w:b/>
          <w:i/>
          <w:color w:val="000000" w:themeColor="text1"/>
          <w:sz w:val="22"/>
          <w:szCs w:val="22"/>
          <w:lang w:val="hr-HR"/>
        </w:rPr>
        <w:t xml:space="preserve">) </w:t>
      </w:r>
      <w:r w:rsidR="00086AB9" w:rsidRPr="00E76F4B">
        <w:rPr>
          <w:rFonts w:ascii="Calibri" w:eastAsia="Calibri" w:hAnsi="Calibri" w:cs="Calibri"/>
          <w:b/>
          <w:i/>
          <w:color w:val="000000" w:themeColor="text1"/>
          <w:sz w:val="22"/>
          <w:szCs w:val="22"/>
          <w:lang w:val="hr-HR"/>
        </w:rPr>
        <w:tab/>
      </w:r>
      <w:r w:rsidR="001D6226" w:rsidRPr="00E76F4B">
        <w:rPr>
          <w:rFonts w:ascii="Calibri" w:eastAsia="Calibri" w:hAnsi="Calibri" w:cs="Calibri"/>
          <w:b/>
          <w:i/>
          <w:color w:val="000000" w:themeColor="text1"/>
          <w:sz w:val="22"/>
          <w:szCs w:val="22"/>
          <w:lang w:val="hr-HR"/>
        </w:rPr>
        <w:t>K</w:t>
      </w:r>
      <w:r w:rsidR="00086AB9" w:rsidRPr="00E76F4B">
        <w:rPr>
          <w:rFonts w:ascii="Calibri" w:eastAsia="Calibri" w:hAnsi="Calibri" w:cs="Calibri"/>
          <w:b/>
          <w:i/>
          <w:color w:val="000000" w:themeColor="text1"/>
          <w:sz w:val="22"/>
          <w:szCs w:val="22"/>
          <w:lang w:val="hr-HR"/>
        </w:rPr>
        <w:t>orporativn</w:t>
      </w:r>
      <w:r w:rsidR="001D6226" w:rsidRPr="00E76F4B">
        <w:rPr>
          <w:rFonts w:ascii="Calibri" w:eastAsia="Calibri" w:hAnsi="Calibri" w:cs="Calibri"/>
          <w:b/>
          <w:i/>
          <w:color w:val="000000" w:themeColor="text1"/>
          <w:sz w:val="22"/>
          <w:szCs w:val="22"/>
          <w:lang w:val="hr-HR"/>
        </w:rPr>
        <w:t>e</w:t>
      </w:r>
      <w:r w:rsidR="00086AB9" w:rsidRPr="00E76F4B">
        <w:rPr>
          <w:rFonts w:ascii="Calibri" w:eastAsia="Calibri" w:hAnsi="Calibri" w:cs="Calibri"/>
          <w:b/>
          <w:i/>
          <w:color w:val="000000" w:themeColor="text1"/>
          <w:sz w:val="22"/>
          <w:szCs w:val="22"/>
          <w:lang w:val="hr-HR"/>
        </w:rPr>
        <w:t xml:space="preserve"> obveznic</w:t>
      </w:r>
      <w:r w:rsidR="001D6226" w:rsidRPr="00E76F4B">
        <w:rPr>
          <w:rFonts w:ascii="Calibri" w:eastAsia="Calibri" w:hAnsi="Calibri" w:cs="Calibri"/>
          <w:b/>
          <w:i/>
          <w:color w:val="000000" w:themeColor="text1"/>
          <w:sz w:val="22"/>
          <w:szCs w:val="22"/>
          <w:lang w:val="hr-HR"/>
        </w:rPr>
        <w:t>e</w:t>
      </w:r>
      <w:r w:rsidR="00086AB9" w:rsidRPr="00E76F4B">
        <w:rPr>
          <w:rFonts w:ascii="Calibri" w:eastAsia="Calibri" w:hAnsi="Calibri" w:cs="Calibri"/>
          <w:b/>
          <w:i/>
          <w:color w:val="000000" w:themeColor="text1"/>
          <w:sz w:val="22"/>
          <w:szCs w:val="22"/>
          <w:lang w:val="hr-HR"/>
        </w:rPr>
        <w:t xml:space="preserve"> koje su raspoređene u razinu 3</w:t>
      </w:r>
    </w:p>
    <w:p w14:paraId="3FE0A697" w14:textId="77777777" w:rsidR="00D606D9" w:rsidRPr="00E76F4B" w:rsidRDefault="00D606D9" w:rsidP="00086AB9">
      <w:pPr>
        <w:rPr>
          <w:rFonts w:ascii="Calibri" w:eastAsia="Calibri" w:hAnsi="Calibri" w:cs="Calibri"/>
          <w:b/>
          <w:i/>
          <w:color w:val="000000" w:themeColor="text1"/>
          <w:sz w:val="22"/>
          <w:szCs w:val="22"/>
          <w:lang w:val="hr-HR"/>
        </w:rPr>
      </w:pPr>
    </w:p>
    <w:p w14:paraId="2863D270" w14:textId="77777777" w:rsidR="00D606D9" w:rsidRPr="00E76F4B" w:rsidRDefault="00D606D9" w:rsidP="00086AB9">
      <w:pPr>
        <w:rPr>
          <w:rFonts w:ascii="Calibri" w:eastAsia="Calibri" w:hAnsi="Calibri" w:cs="Calibri"/>
          <w:i/>
          <w:color w:val="000000" w:themeColor="text1"/>
          <w:sz w:val="22"/>
          <w:szCs w:val="22"/>
          <w:lang w:val="hr-HR"/>
        </w:rPr>
      </w:pPr>
      <w:r w:rsidRPr="00E76F4B">
        <w:rPr>
          <w:rFonts w:ascii="Calibri" w:eastAsia="Calibri" w:hAnsi="Calibri" w:cs="Calibri"/>
          <w:i/>
          <w:color w:val="000000" w:themeColor="text1"/>
          <w:sz w:val="22"/>
          <w:szCs w:val="22"/>
          <w:lang w:val="hr-HR"/>
        </w:rPr>
        <w:t>(i) Tehnike vrednovanja i značajni ulazni podaci koji nisu vidljivi</w:t>
      </w:r>
    </w:p>
    <w:p w14:paraId="188CD587" w14:textId="77777777" w:rsidR="00086AB9" w:rsidRPr="00E76F4B" w:rsidRDefault="00086AB9" w:rsidP="00086AB9">
      <w:pPr>
        <w:jc w:val="both"/>
        <w:rPr>
          <w:rFonts w:ascii="Calibri" w:eastAsia="Calibri" w:hAnsi="Calibri" w:cs="Calibri"/>
          <w:b/>
          <w:i/>
          <w:color w:val="000000" w:themeColor="text1"/>
          <w:sz w:val="22"/>
          <w:szCs w:val="22"/>
          <w:lang w:val="hr-HR"/>
        </w:rPr>
      </w:pPr>
    </w:p>
    <w:p w14:paraId="6DE8506A" w14:textId="77777777" w:rsidR="00086AB9" w:rsidRPr="00E76F4B" w:rsidRDefault="00086AB9" w:rsidP="00086AB9">
      <w:pPr>
        <w:jc w:val="both"/>
        <w:rPr>
          <w:rFonts w:ascii="Calibri" w:eastAsia="Calibri" w:hAnsi="Calibri"/>
          <w:color w:val="000000" w:themeColor="text1"/>
          <w:sz w:val="22"/>
          <w:szCs w:val="22"/>
          <w:lang w:val="hr-HR"/>
        </w:rPr>
      </w:pPr>
      <w:r w:rsidRPr="00E76F4B">
        <w:rPr>
          <w:rFonts w:ascii="Calibri" w:eastAsia="Calibri" w:hAnsi="Calibri"/>
          <w:color w:val="000000" w:themeColor="text1"/>
          <w:sz w:val="22"/>
          <w:szCs w:val="22"/>
          <w:lang w:val="hr-HR"/>
        </w:rPr>
        <w:t xml:space="preserve">Za procjenu fer vrijednosti nelikvidnih korporativnih obveznica u portfelju HBOR-a koristi se metoda diskontiranog novčanog tijeka obveznice.  Fer vrijednost obveznica je sadašnja vrijednost svih budućih novčanih tijekova obveznica izračunata primjenom diskontne stope definirane kao prinos na nerizična ulaganja uvećan za premiju specifičnog kreditnog rizika za promatranu obveznicu i premiju rizika likvidnosti obveznice. </w:t>
      </w:r>
    </w:p>
    <w:p w14:paraId="0461F171" w14:textId="77777777" w:rsidR="00086AB9" w:rsidRPr="00E76F4B" w:rsidRDefault="00086AB9" w:rsidP="00086AB9">
      <w:pPr>
        <w:jc w:val="both"/>
        <w:rPr>
          <w:rFonts w:ascii="Calibri" w:eastAsia="Calibri" w:hAnsi="Calibri"/>
          <w:color w:val="000000" w:themeColor="text1"/>
          <w:sz w:val="22"/>
          <w:szCs w:val="22"/>
          <w:lang w:val="hr-HR"/>
        </w:rPr>
      </w:pPr>
    </w:p>
    <w:p w14:paraId="3C782423" w14:textId="77777777" w:rsidR="00086AB9" w:rsidRPr="00E76F4B" w:rsidRDefault="00086AB9" w:rsidP="00086AB9">
      <w:pPr>
        <w:jc w:val="both"/>
        <w:rPr>
          <w:rFonts w:ascii="Calibri" w:eastAsia="Calibri" w:hAnsi="Calibri"/>
          <w:color w:val="000000" w:themeColor="text1"/>
          <w:sz w:val="22"/>
          <w:szCs w:val="22"/>
          <w:lang w:val="hr-HR"/>
        </w:rPr>
      </w:pPr>
      <w:r w:rsidRPr="00E76F4B">
        <w:rPr>
          <w:rFonts w:ascii="Calibri" w:eastAsia="Calibri" w:hAnsi="Calibri"/>
          <w:color w:val="000000" w:themeColor="text1"/>
          <w:sz w:val="22"/>
          <w:szCs w:val="22"/>
          <w:lang w:val="hr-HR"/>
        </w:rPr>
        <w:t>Visina diskontne stope na nerizična ulaganja izračunava se kao linearno interpolirani/ekstrapolirani prinos obveznica Republike Hrvatske istog trajanja (</w:t>
      </w:r>
      <w:proofErr w:type="spellStart"/>
      <w:r w:rsidRPr="00E76F4B">
        <w:rPr>
          <w:rFonts w:ascii="Calibri" w:eastAsia="Calibri" w:hAnsi="Calibri"/>
          <w:color w:val="000000" w:themeColor="text1"/>
          <w:sz w:val="22"/>
          <w:szCs w:val="22"/>
          <w:lang w:val="hr-HR"/>
        </w:rPr>
        <w:t>duracije</w:t>
      </w:r>
      <w:proofErr w:type="spellEnd"/>
      <w:r w:rsidRPr="00E76F4B">
        <w:rPr>
          <w:rFonts w:ascii="Calibri" w:eastAsia="Calibri" w:hAnsi="Calibri"/>
          <w:color w:val="000000" w:themeColor="text1"/>
          <w:sz w:val="22"/>
          <w:szCs w:val="22"/>
          <w:lang w:val="hr-HR"/>
        </w:rPr>
        <w:t>) i iste devize kao vrednovane obveznice. Izvor informacija o prinosima na obveznice Republike Hrvatske je informacijski sustav Bloomberg.</w:t>
      </w:r>
    </w:p>
    <w:p w14:paraId="680F335F" w14:textId="77777777" w:rsidR="00D606D9" w:rsidRPr="00E76F4B" w:rsidRDefault="00D606D9" w:rsidP="00086AB9">
      <w:pPr>
        <w:jc w:val="both"/>
        <w:rPr>
          <w:rFonts w:ascii="Calibri" w:eastAsia="Calibri" w:hAnsi="Calibri"/>
          <w:color w:val="000000" w:themeColor="text1"/>
          <w:sz w:val="22"/>
          <w:szCs w:val="22"/>
          <w:lang w:val="hr-HR"/>
        </w:rPr>
        <w:sectPr w:rsidR="00D606D9" w:rsidRPr="00E76F4B" w:rsidSect="0077198A">
          <w:pgSz w:w="11907" w:h="16840" w:code="9"/>
          <w:pgMar w:top="1418" w:right="1134" w:bottom="1134" w:left="1418" w:header="851" w:footer="851" w:gutter="0"/>
          <w:cols w:space="720"/>
          <w:noEndnote/>
        </w:sectPr>
      </w:pPr>
    </w:p>
    <w:p w14:paraId="2A32A97E" w14:textId="77777777" w:rsidR="00086AB9" w:rsidRPr="00E164D2" w:rsidRDefault="00086AB9" w:rsidP="00086AB9">
      <w:pPr>
        <w:jc w:val="both"/>
        <w:rPr>
          <w:rFonts w:ascii="Calibri" w:eastAsia="Calibri" w:hAnsi="Calibri"/>
          <w:color w:val="000000" w:themeColor="text1"/>
          <w:sz w:val="22"/>
          <w:szCs w:val="22"/>
          <w:lang w:val="hr-HR"/>
        </w:rPr>
      </w:pPr>
    </w:p>
    <w:p w14:paraId="749D026A" w14:textId="77777777" w:rsidR="00D606D9" w:rsidRPr="00E164D2" w:rsidRDefault="009A4400" w:rsidP="00D606D9">
      <w:pPr>
        <w:keepNext/>
        <w:tabs>
          <w:tab w:val="left" w:pos="567"/>
        </w:tabs>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D606D9" w:rsidRPr="00E164D2">
        <w:rPr>
          <w:rFonts w:ascii="Calibri" w:hAnsi="Calibri" w:cs="Arial"/>
          <w:b/>
          <w:bCs/>
          <w:color w:val="000000" w:themeColor="text1"/>
          <w:spacing w:val="-3"/>
          <w:sz w:val="22"/>
          <w:szCs w:val="22"/>
          <w:lang w:val="hr-HR"/>
        </w:rPr>
        <w:t xml:space="preserve">. </w:t>
      </w:r>
      <w:r w:rsidR="00D606D9" w:rsidRPr="00E164D2">
        <w:rPr>
          <w:rFonts w:ascii="Calibri" w:hAnsi="Calibri" w:cs="Arial"/>
          <w:b/>
          <w:bCs/>
          <w:color w:val="000000" w:themeColor="text1"/>
          <w:spacing w:val="-3"/>
          <w:sz w:val="22"/>
          <w:szCs w:val="22"/>
          <w:lang w:val="hr-HR"/>
        </w:rPr>
        <w:tab/>
        <w:t>Fer vrijednost financijske imovine i financijskih obveza (nastavak)</w:t>
      </w:r>
    </w:p>
    <w:p w14:paraId="46728CD3" w14:textId="77777777" w:rsidR="00D606D9" w:rsidRPr="00E164D2" w:rsidRDefault="00D606D9" w:rsidP="00D606D9">
      <w:pPr>
        <w:keepNext/>
        <w:ind w:left="1428"/>
        <w:contextualSpacing/>
        <w:jc w:val="both"/>
        <w:rPr>
          <w:rFonts w:ascii="Calibri" w:hAnsi="Calibri" w:cs="Arial"/>
          <w:b/>
          <w:bCs/>
          <w:color w:val="000000" w:themeColor="text1"/>
          <w:spacing w:val="-3"/>
          <w:sz w:val="22"/>
          <w:szCs w:val="22"/>
          <w:lang w:val="hr-HR"/>
        </w:rPr>
      </w:pPr>
    </w:p>
    <w:p w14:paraId="33915F48" w14:textId="77777777" w:rsidR="00D606D9" w:rsidRPr="00E164D2" w:rsidRDefault="009A4400" w:rsidP="00D606D9">
      <w:pPr>
        <w:keepNext/>
        <w:ind w:left="567" w:hanging="567"/>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D606D9" w:rsidRPr="00E164D2">
        <w:rPr>
          <w:rFonts w:ascii="Calibri" w:hAnsi="Calibri" w:cs="Arial"/>
          <w:b/>
          <w:bCs/>
          <w:color w:val="000000" w:themeColor="text1"/>
          <w:spacing w:val="-3"/>
          <w:sz w:val="22"/>
          <w:szCs w:val="22"/>
          <w:lang w:val="hr-HR"/>
        </w:rPr>
        <w:t>.1.</w:t>
      </w:r>
      <w:r w:rsidR="00D606D9" w:rsidRPr="00E164D2">
        <w:rPr>
          <w:rFonts w:ascii="Calibri" w:hAnsi="Calibri" w:cs="Arial"/>
          <w:b/>
          <w:bCs/>
          <w:color w:val="000000" w:themeColor="text1"/>
          <w:spacing w:val="-3"/>
          <w:sz w:val="22"/>
          <w:szCs w:val="22"/>
          <w:lang w:val="hr-HR"/>
        </w:rPr>
        <w:tab/>
        <w:t xml:space="preserve">Fer vrijednost financijske imovine i financijskih obveza koji se vode po fer vrijednosti (nastavak) </w:t>
      </w:r>
    </w:p>
    <w:p w14:paraId="6B0124D2" w14:textId="77777777" w:rsidR="00D606D9" w:rsidRPr="00E164D2" w:rsidRDefault="00D606D9" w:rsidP="00D606D9">
      <w:pPr>
        <w:keepNext/>
        <w:tabs>
          <w:tab w:val="left" w:pos="567"/>
        </w:tabs>
        <w:ind w:left="1428"/>
        <w:contextualSpacing/>
        <w:jc w:val="both"/>
        <w:rPr>
          <w:rFonts w:ascii="Calibri" w:hAnsi="Calibri" w:cs="Arial"/>
          <w:b/>
          <w:bCs/>
          <w:color w:val="000000" w:themeColor="text1"/>
          <w:spacing w:val="-3"/>
          <w:sz w:val="22"/>
          <w:szCs w:val="22"/>
          <w:lang w:val="hr-HR"/>
        </w:rPr>
      </w:pPr>
    </w:p>
    <w:p w14:paraId="25EE7A10" w14:textId="77777777" w:rsidR="00D606D9" w:rsidRPr="00E76F4B" w:rsidRDefault="009A4400" w:rsidP="00D606D9">
      <w:pPr>
        <w:rPr>
          <w:rFonts w:ascii="Calibri" w:eastAsia="Calibri" w:hAnsi="Calibri" w:cs="Calibri"/>
          <w:b/>
          <w:color w:val="000000" w:themeColor="text1"/>
          <w:sz w:val="22"/>
          <w:szCs w:val="22"/>
          <w:lang w:val="hr-HR"/>
        </w:rPr>
      </w:pPr>
      <w:r w:rsidRPr="00E164D2">
        <w:rPr>
          <w:rFonts w:ascii="Calibri" w:eastAsia="Calibri" w:hAnsi="Calibri" w:cs="Calibri"/>
          <w:b/>
          <w:color w:val="000000" w:themeColor="text1"/>
          <w:sz w:val="22"/>
          <w:szCs w:val="22"/>
          <w:lang w:val="hr-HR"/>
        </w:rPr>
        <w:t>3</w:t>
      </w:r>
      <w:r w:rsidR="006914C7" w:rsidRPr="00E164D2">
        <w:rPr>
          <w:rFonts w:ascii="Calibri" w:eastAsia="Calibri" w:hAnsi="Calibri" w:cs="Calibri"/>
          <w:b/>
          <w:color w:val="000000" w:themeColor="text1"/>
          <w:sz w:val="22"/>
          <w:szCs w:val="22"/>
          <w:lang w:val="hr-HR"/>
        </w:rPr>
        <w:t>5</w:t>
      </w:r>
      <w:r w:rsidR="00D606D9" w:rsidRPr="00E164D2">
        <w:rPr>
          <w:rFonts w:ascii="Calibri" w:eastAsia="Calibri" w:hAnsi="Calibri" w:cs="Calibri"/>
          <w:b/>
          <w:color w:val="000000" w:themeColor="text1"/>
          <w:sz w:val="22"/>
          <w:szCs w:val="22"/>
          <w:lang w:val="hr-HR"/>
        </w:rPr>
        <w:t>.1.</w:t>
      </w:r>
      <w:r w:rsidR="00D606D9" w:rsidRPr="00E76F4B">
        <w:rPr>
          <w:rFonts w:ascii="Calibri" w:eastAsia="Calibri" w:hAnsi="Calibri" w:cs="Calibri"/>
          <w:b/>
          <w:color w:val="000000" w:themeColor="text1"/>
          <w:sz w:val="22"/>
          <w:szCs w:val="22"/>
          <w:lang w:val="hr-HR"/>
        </w:rPr>
        <w:t xml:space="preserve">1. </w:t>
      </w:r>
      <w:r w:rsidR="00D606D9" w:rsidRPr="00E76F4B">
        <w:rPr>
          <w:rFonts w:ascii="Calibri" w:eastAsia="Calibri" w:hAnsi="Calibri" w:cs="Calibri"/>
          <w:b/>
          <w:color w:val="000000" w:themeColor="text1"/>
          <w:sz w:val="22"/>
          <w:szCs w:val="22"/>
          <w:lang w:val="hr-HR"/>
        </w:rPr>
        <w:tab/>
        <w:t>Razina 3 - fer vrijednosti (nastavak)</w:t>
      </w:r>
    </w:p>
    <w:p w14:paraId="48CD6F56" w14:textId="77777777" w:rsidR="00D606D9" w:rsidRPr="00E76F4B" w:rsidRDefault="00D606D9" w:rsidP="00D606D9">
      <w:pPr>
        <w:rPr>
          <w:rFonts w:ascii="Calibri" w:eastAsia="Calibri" w:hAnsi="Calibri" w:cs="Calibri"/>
          <w:b/>
          <w:i/>
          <w:color w:val="000000" w:themeColor="text1"/>
          <w:sz w:val="22"/>
          <w:szCs w:val="22"/>
          <w:lang w:val="hr-HR"/>
        </w:rPr>
      </w:pPr>
    </w:p>
    <w:p w14:paraId="0C350093" w14:textId="77777777" w:rsidR="00D606D9" w:rsidRPr="00E76F4B" w:rsidRDefault="00D606D9" w:rsidP="003C6BA3">
      <w:pPr>
        <w:tabs>
          <w:tab w:val="left" w:pos="284"/>
        </w:tabs>
        <w:rPr>
          <w:rFonts w:ascii="Calibri" w:eastAsia="Calibri" w:hAnsi="Calibri" w:cs="Calibri"/>
          <w:b/>
          <w:i/>
          <w:color w:val="000000" w:themeColor="text1"/>
          <w:sz w:val="22"/>
          <w:szCs w:val="22"/>
          <w:lang w:val="hr-HR"/>
        </w:rPr>
      </w:pPr>
      <w:r w:rsidRPr="00E76F4B">
        <w:rPr>
          <w:rFonts w:ascii="Calibri" w:eastAsia="Calibri" w:hAnsi="Calibri" w:cs="Calibri"/>
          <w:b/>
          <w:i/>
          <w:color w:val="000000" w:themeColor="text1"/>
          <w:sz w:val="22"/>
          <w:szCs w:val="22"/>
          <w:lang w:val="hr-HR"/>
        </w:rPr>
        <w:t xml:space="preserve">b) </w:t>
      </w:r>
      <w:r w:rsidRPr="00E76F4B">
        <w:rPr>
          <w:rFonts w:ascii="Calibri" w:eastAsia="Calibri" w:hAnsi="Calibri" w:cs="Calibri"/>
          <w:b/>
          <w:i/>
          <w:color w:val="000000" w:themeColor="text1"/>
          <w:sz w:val="22"/>
          <w:szCs w:val="22"/>
          <w:lang w:val="hr-HR"/>
        </w:rPr>
        <w:tab/>
      </w:r>
      <w:r w:rsidR="00934D85" w:rsidRPr="00E76F4B">
        <w:rPr>
          <w:rFonts w:ascii="Calibri" w:eastAsia="Calibri" w:hAnsi="Calibri" w:cs="Calibri"/>
          <w:b/>
          <w:i/>
          <w:color w:val="000000" w:themeColor="text1"/>
          <w:sz w:val="22"/>
          <w:szCs w:val="22"/>
          <w:lang w:val="hr-HR"/>
        </w:rPr>
        <w:t>K</w:t>
      </w:r>
      <w:r w:rsidRPr="00E76F4B">
        <w:rPr>
          <w:rFonts w:ascii="Calibri" w:eastAsia="Calibri" w:hAnsi="Calibri" w:cs="Calibri"/>
          <w:b/>
          <w:i/>
          <w:color w:val="000000" w:themeColor="text1"/>
          <w:sz w:val="22"/>
          <w:szCs w:val="22"/>
          <w:lang w:val="hr-HR"/>
        </w:rPr>
        <w:t>orporativ</w:t>
      </w:r>
      <w:r w:rsidR="00934D85" w:rsidRPr="00E76F4B">
        <w:rPr>
          <w:rFonts w:ascii="Calibri" w:eastAsia="Calibri" w:hAnsi="Calibri" w:cs="Calibri"/>
          <w:b/>
          <w:i/>
          <w:color w:val="000000" w:themeColor="text1"/>
          <w:sz w:val="22"/>
          <w:szCs w:val="22"/>
          <w:lang w:val="hr-HR"/>
        </w:rPr>
        <w:t>ne</w:t>
      </w:r>
      <w:r w:rsidRPr="00E76F4B">
        <w:rPr>
          <w:rFonts w:ascii="Calibri" w:eastAsia="Calibri" w:hAnsi="Calibri" w:cs="Calibri"/>
          <w:b/>
          <w:i/>
          <w:color w:val="000000" w:themeColor="text1"/>
          <w:sz w:val="22"/>
          <w:szCs w:val="22"/>
          <w:lang w:val="hr-HR"/>
        </w:rPr>
        <w:t xml:space="preserve"> obveznic</w:t>
      </w:r>
      <w:r w:rsidR="00934D85" w:rsidRPr="00E76F4B">
        <w:rPr>
          <w:rFonts w:ascii="Calibri" w:eastAsia="Calibri" w:hAnsi="Calibri" w:cs="Calibri"/>
          <w:b/>
          <w:i/>
          <w:color w:val="000000" w:themeColor="text1"/>
          <w:sz w:val="22"/>
          <w:szCs w:val="22"/>
          <w:lang w:val="hr-HR"/>
        </w:rPr>
        <w:t>e</w:t>
      </w:r>
      <w:r w:rsidRPr="00E76F4B">
        <w:rPr>
          <w:rFonts w:ascii="Calibri" w:eastAsia="Calibri" w:hAnsi="Calibri" w:cs="Calibri"/>
          <w:b/>
          <w:i/>
          <w:color w:val="000000" w:themeColor="text1"/>
          <w:sz w:val="22"/>
          <w:szCs w:val="22"/>
          <w:lang w:val="hr-HR"/>
        </w:rPr>
        <w:t xml:space="preserve"> koje su raspoređene u razinu 3 (nastavak)</w:t>
      </w:r>
    </w:p>
    <w:p w14:paraId="6863C212" w14:textId="77777777" w:rsidR="00D606D9" w:rsidRPr="00E76F4B" w:rsidRDefault="00D606D9" w:rsidP="00D606D9">
      <w:pPr>
        <w:rPr>
          <w:rFonts w:ascii="Calibri" w:eastAsia="Calibri" w:hAnsi="Calibri" w:cs="Calibri"/>
          <w:b/>
          <w:i/>
          <w:color w:val="000000" w:themeColor="text1"/>
          <w:sz w:val="22"/>
          <w:szCs w:val="22"/>
          <w:lang w:val="hr-HR"/>
        </w:rPr>
      </w:pPr>
    </w:p>
    <w:p w14:paraId="56190EFE" w14:textId="77777777" w:rsidR="00D606D9" w:rsidRPr="00E76F4B" w:rsidRDefault="00D606D9" w:rsidP="00D606D9">
      <w:pPr>
        <w:rPr>
          <w:rFonts w:ascii="Calibri" w:eastAsia="Calibri" w:hAnsi="Calibri" w:cs="Calibri"/>
          <w:i/>
          <w:color w:val="000000" w:themeColor="text1"/>
          <w:sz w:val="22"/>
          <w:szCs w:val="22"/>
          <w:lang w:val="hr-HR"/>
        </w:rPr>
      </w:pPr>
      <w:r w:rsidRPr="00E76F4B">
        <w:rPr>
          <w:rFonts w:ascii="Calibri" w:eastAsia="Calibri" w:hAnsi="Calibri" w:cs="Calibri"/>
          <w:i/>
          <w:color w:val="000000" w:themeColor="text1"/>
          <w:sz w:val="22"/>
          <w:szCs w:val="22"/>
          <w:lang w:val="hr-HR"/>
        </w:rPr>
        <w:t>(i) Tehnike vrednovanja i značajni ulazni podaci koji nisu vidljivi (nastavak)</w:t>
      </w:r>
    </w:p>
    <w:p w14:paraId="1A611A0A" w14:textId="77777777" w:rsidR="00D606D9" w:rsidRPr="00E76F4B" w:rsidRDefault="00D606D9" w:rsidP="00086AB9">
      <w:pPr>
        <w:jc w:val="both"/>
        <w:rPr>
          <w:rFonts w:ascii="Calibri" w:eastAsia="Calibri" w:hAnsi="Calibri"/>
          <w:color w:val="000000" w:themeColor="text1"/>
          <w:sz w:val="22"/>
          <w:szCs w:val="22"/>
          <w:lang w:val="hr-HR"/>
        </w:rPr>
      </w:pPr>
    </w:p>
    <w:p w14:paraId="1A30BD76" w14:textId="77777777" w:rsidR="00086AB9" w:rsidRPr="00E76F4B" w:rsidRDefault="00086AB9" w:rsidP="00086AB9">
      <w:pPr>
        <w:jc w:val="both"/>
        <w:rPr>
          <w:rFonts w:ascii="Calibri" w:eastAsia="Calibri" w:hAnsi="Calibri"/>
          <w:color w:val="000000" w:themeColor="text1"/>
          <w:sz w:val="22"/>
          <w:szCs w:val="22"/>
          <w:lang w:val="hr-HR"/>
        </w:rPr>
      </w:pPr>
      <w:r w:rsidRPr="00E76F4B">
        <w:rPr>
          <w:rFonts w:ascii="Calibri" w:eastAsia="Calibri" w:hAnsi="Calibri"/>
          <w:color w:val="000000" w:themeColor="text1"/>
          <w:sz w:val="22"/>
          <w:szCs w:val="22"/>
          <w:lang w:val="hr-HR"/>
        </w:rPr>
        <w:t xml:space="preserve">Premija iznosa specifičnog rizika za promatranu obveznicu ovisi o HBOR-ovom internom kreditnom rejtingu  izdavatelja obveznice, odnosno ako je izdavatelj član poslovne grupacije, premija rizika ovisi o internom kreditnom rejtingu matičnog društva. </w:t>
      </w:r>
    </w:p>
    <w:p w14:paraId="5AE12AD0" w14:textId="77777777" w:rsidR="00086AB9" w:rsidRPr="00E76F4B" w:rsidRDefault="00086AB9" w:rsidP="00086AB9">
      <w:pPr>
        <w:ind w:left="708"/>
        <w:rPr>
          <w:rFonts w:ascii="Calibri" w:eastAsia="Calibri" w:hAnsi="Calibri" w:cs="Calibri"/>
          <w:b/>
          <w:i/>
          <w:color w:val="000000" w:themeColor="text1"/>
          <w:sz w:val="22"/>
          <w:szCs w:val="22"/>
          <w:lang w:val="hr-HR"/>
        </w:rPr>
      </w:pPr>
      <w:r w:rsidRPr="00E76F4B">
        <w:rPr>
          <w:rFonts w:ascii="Calibri" w:eastAsia="Calibri" w:hAnsi="Calibri"/>
          <w:color w:val="000000" w:themeColor="text1"/>
          <w:sz w:val="22"/>
          <w:szCs w:val="22"/>
          <w:lang w:val="hr-HR"/>
        </w:rPr>
        <w:t> </w:t>
      </w:r>
    </w:p>
    <w:p w14:paraId="0B344A54" w14:textId="77777777" w:rsidR="00086AB9" w:rsidRPr="00E76F4B" w:rsidRDefault="001D6226" w:rsidP="00086AB9">
      <w:pPr>
        <w:keepNext/>
        <w:tabs>
          <w:tab w:val="left" w:pos="567"/>
        </w:tabs>
        <w:jc w:val="both"/>
        <w:rPr>
          <w:rFonts w:ascii="Calibri" w:hAnsi="Calibri"/>
          <w:bCs/>
          <w:i/>
          <w:color w:val="000000" w:themeColor="text1"/>
          <w:sz w:val="22"/>
          <w:szCs w:val="22"/>
          <w:lang w:val="hr-HR"/>
        </w:rPr>
      </w:pPr>
      <w:r w:rsidRPr="00E76F4B">
        <w:rPr>
          <w:rFonts w:ascii="Calibri" w:hAnsi="Calibri" w:cs="Arial"/>
          <w:bCs/>
          <w:i/>
          <w:color w:val="000000" w:themeColor="text1"/>
          <w:spacing w:val="-3"/>
          <w:sz w:val="22"/>
          <w:szCs w:val="22"/>
          <w:lang w:val="hr-HR"/>
        </w:rPr>
        <w:t>ii</w:t>
      </w:r>
      <w:r w:rsidR="00086AB9" w:rsidRPr="00E76F4B">
        <w:rPr>
          <w:rFonts w:ascii="Calibri" w:hAnsi="Calibri" w:cs="Arial"/>
          <w:bCs/>
          <w:i/>
          <w:color w:val="000000" w:themeColor="text1"/>
          <w:spacing w:val="-3"/>
          <w:sz w:val="22"/>
          <w:szCs w:val="22"/>
          <w:lang w:val="hr-HR"/>
        </w:rPr>
        <w:t xml:space="preserve">) Analiza senzitivnosti korporativne obveznice </w:t>
      </w:r>
      <w:r w:rsidR="00086AB9" w:rsidRPr="00E76F4B">
        <w:rPr>
          <w:rFonts w:ascii="Calibri" w:hAnsi="Calibri"/>
          <w:bCs/>
          <w:i/>
          <w:color w:val="000000" w:themeColor="text1"/>
          <w:sz w:val="22"/>
          <w:szCs w:val="22"/>
          <w:lang w:val="hr-HR"/>
        </w:rPr>
        <w:t xml:space="preserve">s iskazanim potencijalnim učinkom na dobit/gubitak na dan </w:t>
      </w:r>
      <w:r w:rsidR="00D606D9" w:rsidRPr="00E76F4B">
        <w:rPr>
          <w:rFonts w:ascii="Calibri" w:hAnsi="Calibri"/>
          <w:bCs/>
          <w:i/>
          <w:color w:val="000000" w:themeColor="text1"/>
          <w:sz w:val="22"/>
          <w:szCs w:val="22"/>
          <w:lang w:val="hr-HR"/>
        </w:rPr>
        <w:t>31.</w:t>
      </w:r>
      <w:r w:rsidR="000C2DB4" w:rsidRPr="00E76F4B">
        <w:rPr>
          <w:rFonts w:ascii="Calibri" w:hAnsi="Calibri"/>
          <w:bCs/>
          <w:i/>
          <w:color w:val="000000" w:themeColor="text1"/>
          <w:sz w:val="22"/>
          <w:szCs w:val="22"/>
          <w:lang w:val="hr-HR"/>
        </w:rPr>
        <w:t xml:space="preserve"> prosinca </w:t>
      </w:r>
      <w:r w:rsidR="00456E16" w:rsidRPr="00E76F4B">
        <w:rPr>
          <w:rFonts w:ascii="Calibri" w:hAnsi="Calibri"/>
          <w:bCs/>
          <w:i/>
          <w:color w:val="000000" w:themeColor="text1"/>
          <w:sz w:val="22"/>
          <w:szCs w:val="22"/>
          <w:lang w:val="hr-HR"/>
        </w:rPr>
        <w:t>2019</w:t>
      </w:r>
      <w:r w:rsidR="00D606D9" w:rsidRPr="00E76F4B">
        <w:rPr>
          <w:rFonts w:ascii="Calibri" w:hAnsi="Calibri"/>
          <w:bCs/>
          <w:i/>
          <w:color w:val="000000" w:themeColor="text1"/>
          <w:sz w:val="22"/>
          <w:szCs w:val="22"/>
          <w:lang w:val="hr-HR"/>
        </w:rPr>
        <w:t>.</w:t>
      </w:r>
      <w:r w:rsidR="00086AB9" w:rsidRPr="00E76F4B">
        <w:rPr>
          <w:rFonts w:ascii="Calibri" w:hAnsi="Calibri"/>
          <w:bCs/>
          <w:i/>
          <w:color w:val="000000" w:themeColor="text1"/>
          <w:sz w:val="22"/>
          <w:szCs w:val="22"/>
          <w:lang w:val="hr-HR"/>
        </w:rPr>
        <w:t xml:space="preserve">, uz pretpostavku promjene diskontirane stope </w:t>
      </w:r>
      <w:r w:rsidR="006A4906" w:rsidRPr="00E76F4B">
        <w:rPr>
          <w:rFonts w:ascii="Calibri" w:hAnsi="Calibri"/>
          <w:bCs/>
          <w:i/>
          <w:color w:val="000000" w:themeColor="text1"/>
          <w:sz w:val="22"/>
          <w:szCs w:val="22"/>
          <w:lang w:val="hr-HR"/>
        </w:rPr>
        <w:t xml:space="preserve">(prinosa) </w:t>
      </w:r>
      <w:r w:rsidR="00086AB9" w:rsidRPr="00E76F4B">
        <w:rPr>
          <w:rFonts w:ascii="Calibri" w:hAnsi="Calibri"/>
          <w:bCs/>
          <w:i/>
          <w:color w:val="000000" w:themeColor="text1"/>
          <w:sz w:val="22"/>
          <w:szCs w:val="22"/>
          <w:lang w:val="hr-HR"/>
        </w:rPr>
        <w:t>za 2% i za 10%</w:t>
      </w:r>
    </w:p>
    <w:p w14:paraId="7014270B" w14:textId="77777777" w:rsidR="00086AB9" w:rsidRPr="00E76F4B" w:rsidRDefault="00086AB9" w:rsidP="00086AB9">
      <w:pPr>
        <w:jc w:val="both"/>
        <w:rPr>
          <w:rFonts w:ascii="Calibri" w:eastAsia="Calibri" w:hAnsi="Calibri"/>
          <w:i/>
          <w:color w:val="000000" w:themeColor="text1"/>
          <w:sz w:val="22"/>
          <w:szCs w:val="22"/>
          <w:lang w:val="hr-HR"/>
        </w:rPr>
      </w:pPr>
    </w:p>
    <w:p w14:paraId="502AC97B" w14:textId="77777777" w:rsidR="00086AB9" w:rsidRPr="00E76F4B" w:rsidRDefault="00086AB9" w:rsidP="00086AB9">
      <w:pPr>
        <w:jc w:val="both"/>
        <w:rPr>
          <w:rFonts w:ascii="Calibri" w:eastAsia="Calibri" w:hAnsi="Calibri"/>
          <w:color w:val="000000" w:themeColor="text1"/>
          <w:sz w:val="22"/>
          <w:szCs w:val="22"/>
          <w:lang w:val="hr-HR"/>
        </w:rPr>
      </w:pPr>
      <w:r w:rsidRPr="00E76F4B">
        <w:rPr>
          <w:rFonts w:ascii="Calibri" w:eastAsia="Calibri" w:hAnsi="Calibri"/>
          <w:color w:val="000000" w:themeColor="text1"/>
          <w:sz w:val="22"/>
          <w:szCs w:val="22"/>
          <w:lang w:val="hr-HR"/>
        </w:rPr>
        <w:t xml:space="preserve">Pod pretpostavkom da se tržišne kamatne stope promjene za 2% u odnosu na važeće na dan </w:t>
      </w:r>
      <w:r w:rsidR="006A4906" w:rsidRPr="00E76F4B">
        <w:rPr>
          <w:rFonts w:ascii="Calibri" w:eastAsia="Calibri" w:hAnsi="Calibri"/>
          <w:color w:val="000000" w:themeColor="text1"/>
          <w:sz w:val="22"/>
          <w:szCs w:val="22"/>
          <w:lang w:val="hr-HR"/>
        </w:rPr>
        <w:t>31.</w:t>
      </w:r>
      <w:r w:rsidR="000C2DB4" w:rsidRPr="00E76F4B">
        <w:rPr>
          <w:rFonts w:ascii="Calibri" w:eastAsia="Calibri" w:hAnsi="Calibri"/>
          <w:color w:val="000000" w:themeColor="text1"/>
          <w:sz w:val="22"/>
          <w:szCs w:val="22"/>
          <w:lang w:val="hr-HR"/>
        </w:rPr>
        <w:t xml:space="preserve"> prosinca </w:t>
      </w:r>
      <w:r w:rsidR="00456E16" w:rsidRPr="00E76F4B">
        <w:rPr>
          <w:rFonts w:ascii="Calibri" w:eastAsia="Calibri" w:hAnsi="Calibri"/>
          <w:color w:val="000000" w:themeColor="text1"/>
          <w:sz w:val="22"/>
          <w:szCs w:val="22"/>
          <w:lang w:val="hr-HR"/>
        </w:rPr>
        <w:t>2019</w:t>
      </w:r>
      <w:r w:rsidRPr="00E76F4B">
        <w:rPr>
          <w:rFonts w:ascii="Calibri" w:eastAsia="Calibri" w:hAnsi="Calibri"/>
          <w:color w:val="000000" w:themeColor="text1"/>
          <w:sz w:val="22"/>
          <w:szCs w:val="22"/>
          <w:lang w:val="hr-HR"/>
        </w:rPr>
        <w:t>., efekti bi bili sljedeći:</w:t>
      </w:r>
    </w:p>
    <w:p w14:paraId="14805086" w14:textId="77777777" w:rsidR="00086AB9" w:rsidRPr="00E76F4B" w:rsidRDefault="00086AB9" w:rsidP="002B5EA8">
      <w:pPr>
        <w:numPr>
          <w:ilvl w:val="0"/>
          <w:numId w:val="35"/>
        </w:numPr>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U slučaju smanjenja tržišnih prinosa na nerizična ulaganja (linearno interpolirani/ekstrapolirani prinos obveznica Republike Hrvatske istog trajanja/</w:t>
      </w:r>
      <w:proofErr w:type="spellStart"/>
      <w:r w:rsidRPr="00E76F4B">
        <w:rPr>
          <w:rFonts w:ascii="Calibri" w:hAnsi="Calibri"/>
          <w:color w:val="000000" w:themeColor="text1"/>
          <w:sz w:val="22"/>
          <w:szCs w:val="22"/>
          <w:lang w:val="hr-HR"/>
        </w:rPr>
        <w:t>duracije</w:t>
      </w:r>
      <w:proofErr w:type="spellEnd"/>
      <w:r w:rsidRPr="00E76F4B">
        <w:rPr>
          <w:rFonts w:ascii="Calibri" w:hAnsi="Calibri"/>
          <w:color w:val="000000" w:themeColor="text1"/>
          <w:sz w:val="22"/>
          <w:szCs w:val="22"/>
          <w:lang w:val="hr-HR"/>
        </w:rPr>
        <w:t xml:space="preserve"> i iste devize kao predmetna obveznica) za 2%, diskontna stopa bi iznosila </w:t>
      </w:r>
      <w:r w:rsidR="003D6CF2" w:rsidRPr="003D6CF2">
        <w:rPr>
          <w:rFonts w:ascii="Calibri" w:hAnsi="Calibri"/>
          <w:color w:val="000000" w:themeColor="text1"/>
          <w:sz w:val="22"/>
          <w:szCs w:val="22"/>
          <w:lang w:val="hr-HR"/>
        </w:rPr>
        <w:t>9,79</w:t>
      </w:r>
      <w:r w:rsidRPr="00E76F4B">
        <w:rPr>
          <w:rFonts w:ascii="Calibri" w:hAnsi="Calibri"/>
          <w:color w:val="000000" w:themeColor="text1"/>
          <w:sz w:val="22"/>
          <w:szCs w:val="22"/>
          <w:lang w:val="hr-HR"/>
        </w:rPr>
        <w:t xml:space="preserve">%, cijena obveznica bi bila </w:t>
      </w:r>
      <w:r w:rsidR="003D6CF2" w:rsidRPr="003D6CF2">
        <w:rPr>
          <w:rFonts w:ascii="Calibri" w:hAnsi="Calibri"/>
          <w:color w:val="000000" w:themeColor="text1"/>
          <w:sz w:val="22"/>
          <w:szCs w:val="22"/>
          <w:lang w:val="hr-HR"/>
        </w:rPr>
        <w:t>38,97</w:t>
      </w:r>
      <w:r w:rsidRPr="00E76F4B">
        <w:rPr>
          <w:rFonts w:ascii="Calibri" w:hAnsi="Calibri"/>
          <w:color w:val="000000" w:themeColor="text1"/>
          <w:sz w:val="22"/>
          <w:szCs w:val="22"/>
          <w:lang w:val="hr-HR"/>
        </w:rPr>
        <w:t xml:space="preserve">%, što bi rezultiralo povećanjem ostvarene dobiti HBOR-a za </w:t>
      </w:r>
      <w:r w:rsidR="003D6CF2" w:rsidRPr="003D6CF2">
        <w:rPr>
          <w:rFonts w:ascii="Calibri" w:hAnsi="Calibri"/>
          <w:color w:val="000000" w:themeColor="text1"/>
          <w:sz w:val="22"/>
          <w:szCs w:val="22"/>
          <w:lang w:val="hr-HR"/>
        </w:rPr>
        <w:t>15,80</w:t>
      </w:r>
      <w:r w:rsidR="006A4906" w:rsidRPr="00E76F4B">
        <w:rPr>
          <w:rFonts w:ascii="Calibri" w:hAnsi="Calibri"/>
          <w:color w:val="000000" w:themeColor="text1"/>
          <w:sz w:val="22"/>
          <w:szCs w:val="22"/>
          <w:lang w:val="hr-HR"/>
        </w:rPr>
        <w:t xml:space="preserve"> </w:t>
      </w:r>
      <w:r w:rsidRPr="00E76F4B">
        <w:rPr>
          <w:rFonts w:ascii="Calibri" w:hAnsi="Calibri"/>
          <w:color w:val="000000" w:themeColor="text1"/>
          <w:sz w:val="22"/>
          <w:szCs w:val="22"/>
          <w:lang w:val="hr-HR"/>
        </w:rPr>
        <w:t>tisuća kuna.</w:t>
      </w:r>
    </w:p>
    <w:p w14:paraId="199DDA2E" w14:textId="77777777" w:rsidR="00086AB9" w:rsidRPr="00E76F4B" w:rsidRDefault="00086AB9" w:rsidP="002B5EA8">
      <w:pPr>
        <w:numPr>
          <w:ilvl w:val="0"/>
          <w:numId w:val="35"/>
        </w:numPr>
        <w:contextualSpacing/>
        <w:jc w:val="both"/>
        <w:rPr>
          <w:rFonts w:ascii="Calibri" w:hAnsi="Calibri"/>
          <w:color w:val="000000" w:themeColor="text1"/>
          <w:sz w:val="22"/>
          <w:szCs w:val="22"/>
          <w:lang w:val="hr-HR"/>
        </w:rPr>
      </w:pPr>
      <w:r w:rsidRPr="00E76F4B">
        <w:rPr>
          <w:rFonts w:ascii="Calibri" w:hAnsi="Calibri"/>
          <w:color w:val="000000" w:themeColor="text1"/>
          <w:sz w:val="22"/>
          <w:szCs w:val="22"/>
          <w:lang w:val="hr-HR"/>
        </w:rPr>
        <w:t>U slučaju povećanja tržišnih prinosa na nerizična ulaganja (linearno interpolirani/ekstrapolirani prinos obveznica Republike Hrvatske istog trajanja/</w:t>
      </w:r>
      <w:proofErr w:type="spellStart"/>
      <w:r w:rsidRPr="00E76F4B">
        <w:rPr>
          <w:rFonts w:ascii="Calibri" w:hAnsi="Calibri"/>
          <w:color w:val="000000" w:themeColor="text1"/>
          <w:sz w:val="22"/>
          <w:szCs w:val="22"/>
          <w:lang w:val="hr-HR"/>
        </w:rPr>
        <w:t>duracije</w:t>
      </w:r>
      <w:proofErr w:type="spellEnd"/>
      <w:r w:rsidRPr="00E76F4B">
        <w:rPr>
          <w:rFonts w:ascii="Calibri" w:hAnsi="Calibri"/>
          <w:color w:val="000000" w:themeColor="text1"/>
          <w:sz w:val="22"/>
          <w:szCs w:val="22"/>
          <w:lang w:val="hr-HR"/>
        </w:rPr>
        <w:t xml:space="preserve"> i iste devize kao korporativne obveznice) za 2%, diskontna stopa bi iznosila </w:t>
      </w:r>
      <w:r w:rsidR="003D6CF2" w:rsidRPr="003D6CF2">
        <w:rPr>
          <w:rFonts w:ascii="Calibri" w:hAnsi="Calibri"/>
          <w:color w:val="000000" w:themeColor="text1"/>
          <w:sz w:val="22"/>
          <w:szCs w:val="22"/>
          <w:lang w:val="hr-HR"/>
        </w:rPr>
        <w:t>13,79</w:t>
      </w:r>
      <w:r w:rsidRPr="00E76F4B">
        <w:rPr>
          <w:rFonts w:ascii="Calibri" w:hAnsi="Calibri"/>
          <w:color w:val="000000" w:themeColor="text1"/>
          <w:sz w:val="22"/>
          <w:szCs w:val="22"/>
          <w:lang w:val="hr-HR"/>
        </w:rPr>
        <w:t xml:space="preserve">%, cijena obveznice bi bila </w:t>
      </w:r>
      <w:r w:rsidR="003D6CF2" w:rsidRPr="003D6CF2">
        <w:rPr>
          <w:rFonts w:ascii="Calibri" w:hAnsi="Calibri"/>
          <w:color w:val="000000" w:themeColor="text1"/>
          <w:sz w:val="22"/>
          <w:szCs w:val="22"/>
          <w:lang w:val="hr-HR"/>
        </w:rPr>
        <w:t>36,93</w:t>
      </w:r>
      <w:r w:rsidRPr="00E76F4B">
        <w:rPr>
          <w:rFonts w:ascii="Calibri" w:hAnsi="Calibri"/>
          <w:color w:val="000000" w:themeColor="text1"/>
          <w:sz w:val="22"/>
          <w:szCs w:val="22"/>
          <w:lang w:val="hr-HR"/>
        </w:rPr>
        <w:t xml:space="preserve">%, što bi rezultiralo smanjenjem ostvarene dobiti HBOR-a za </w:t>
      </w:r>
      <w:r w:rsidR="003D6CF2" w:rsidRPr="003D6CF2">
        <w:rPr>
          <w:rFonts w:ascii="Calibri" w:hAnsi="Calibri"/>
          <w:color w:val="000000" w:themeColor="text1"/>
          <w:sz w:val="22"/>
          <w:szCs w:val="22"/>
          <w:lang w:val="hr-HR"/>
        </w:rPr>
        <w:t xml:space="preserve">14,99 </w:t>
      </w:r>
      <w:r w:rsidRPr="00E76F4B">
        <w:rPr>
          <w:rFonts w:ascii="Calibri" w:hAnsi="Calibri"/>
          <w:color w:val="000000" w:themeColor="text1"/>
          <w:sz w:val="22"/>
          <w:szCs w:val="22"/>
          <w:lang w:val="hr-HR"/>
        </w:rPr>
        <w:t xml:space="preserve"> tisuća kuna.</w:t>
      </w:r>
    </w:p>
    <w:p w14:paraId="57C7E4B6" w14:textId="77777777" w:rsidR="00086AB9" w:rsidRPr="00E76F4B" w:rsidRDefault="00086AB9" w:rsidP="00086AB9">
      <w:pPr>
        <w:ind w:left="720"/>
        <w:rPr>
          <w:rFonts w:ascii="Calibri" w:eastAsia="Calibri" w:hAnsi="Calibri"/>
          <w:color w:val="000000" w:themeColor="text1"/>
          <w:sz w:val="22"/>
          <w:szCs w:val="22"/>
          <w:lang w:val="hr-HR"/>
        </w:rPr>
      </w:pPr>
    </w:p>
    <w:p w14:paraId="2A9DF754" w14:textId="77777777" w:rsidR="00086AB9" w:rsidRPr="00E76F4B" w:rsidRDefault="00086AB9" w:rsidP="003C6BA3">
      <w:pPr>
        <w:jc w:val="both"/>
        <w:rPr>
          <w:rFonts w:ascii="Calibri" w:eastAsia="Calibri" w:hAnsi="Calibri"/>
          <w:color w:val="000000" w:themeColor="text1"/>
          <w:sz w:val="22"/>
          <w:szCs w:val="22"/>
          <w:lang w:val="hr-HR"/>
        </w:rPr>
      </w:pPr>
      <w:r w:rsidRPr="00E76F4B">
        <w:rPr>
          <w:rFonts w:ascii="Calibri" w:eastAsia="Calibri" w:hAnsi="Calibri"/>
          <w:color w:val="000000" w:themeColor="text1"/>
          <w:sz w:val="22"/>
          <w:szCs w:val="22"/>
          <w:lang w:val="hr-HR"/>
        </w:rPr>
        <w:t xml:space="preserve">Kao osnova za promjenu tržišne kamatne stope od 2% u odnosu na važeće tržišne uvjete dana </w:t>
      </w:r>
      <w:r w:rsidR="006A4906" w:rsidRPr="00E76F4B">
        <w:rPr>
          <w:rFonts w:ascii="Calibri" w:eastAsia="Calibri" w:hAnsi="Calibri"/>
          <w:color w:val="000000" w:themeColor="text1"/>
          <w:sz w:val="22"/>
          <w:szCs w:val="22"/>
          <w:lang w:val="hr-HR"/>
        </w:rPr>
        <w:t>31.</w:t>
      </w:r>
      <w:r w:rsidR="000C2DB4" w:rsidRPr="00E76F4B">
        <w:rPr>
          <w:rFonts w:ascii="Calibri" w:eastAsia="Calibri" w:hAnsi="Calibri"/>
          <w:color w:val="000000" w:themeColor="text1"/>
          <w:sz w:val="22"/>
          <w:szCs w:val="22"/>
          <w:lang w:val="hr-HR"/>
        </w:rPr>
        <w:t xml:space="preserve"> prosinca </w:t>
      </w:r>
      <w:r w:rsidR="00456E16" w:rsidRPr="00E76F4B">
        <w:rPr>
          <w:rFonts w:ascii="Calibri" w:eastAsia="Calibri" w:hAnsi="Calibri"/>
          <w:color w:val="000000" w:themeColor="text1"/>
          <w:sz w:val="22"/>
          <w:szCs w:val="22"/>
          <w:lang w:val="hr-HR"/>
        </w:rPr>
        <w:t>2019</w:t>
      </w:r>
      <w:r w:rsidRPr="00E76F4B">
        <w:rPr>
          <w:rFonts w:ascii="Calibri" w:eastAsia="Calibri" w:hAnsi="Calibri"/>
          <w:color w:val="000000" w:themeColor="text1"/>
          <w:sz w:val="22"/>
          <w:szCs w:val="22"/>
          <w:lang w:val="hr-HR"/>
        </w:rPr>
        <w:t>. korištena je  definirana promjena kamatnih stopa iz „Odluke o upravljanju kamatnim rizikom u knjizi banke“, a koja se koristi za izračun standardnog kamatnog šoka. „Standardni kamatni šok jest paralelni pozitivan i negativan pomak kamatnih stopa na referentnoj krivulji prinosa za 200 baznih bodova, primjenjujući donju granicu stope od 0%, osim u slučajevima u kojima je ostvariva negativna kamatna stopa.“</w:t>
      </w:r>
    </w:p>
    <w:p w14:paraId="092629DC" w14:textId="77777777" w:rsidR="00086AB9" w:rsidRPr="00E76F4B" w:rsidRDefault="00086AB9" w:rsidP="00086AB9">
      <w:pPr>
        <w:jc w:val="both"/>
        <w:rPr>
          <w:rFonts w:ascii="Calibri" w:eastAsia="Calibri" w:hAnsi="Calibri"/>
          <w:color w:val="000000" w:themeColor="text1"/>
          <w:sz w:val="22"/>
          <w:szCs w:val="22"/>
          <w:lang w:val="hr-HR"/>
        </w:rPr>
      </w:pPr>
    </w:p>
    <w:p w14:paraId="18209652" w14:textId="77777777" w:rsidR="00086AB9" w:rsidRPr="00E76F4B" w:rsidRDefault="00086AB9" w:rsidP="00086AB9">
      <w:pPr>
        <w:jc w:val="both"/>
        <w:rPr>
          <w:rFonts w:ascii="Calibri" w:eastAsia="Calibri" w:hAnsi="Calibri"/>
          <w:color w:val="000000" w:themeColor="text1"/>
          <w:sz w:val="22"/>
          <w:szCs w:val="22"/>
          <w:lang w:val="hr-HR"/>
        </w:rPr>
      </w:pPr>
      <w:r w:rsidRPr="00E76F4B">
        <w:rPr>
          <w:rFonts w:ascii="Calibri" w:eastAsia="Calibri" w:hAnsi="Calibri"/>
          <w:color w:val="000000" w:themeColor="text1"/>
          <w:sz w:val="22"/>
          <w:szCs w:val="22"/>
          <w:lang w:val="hr-HR"/>
        </w:rPr>
        <w:t xml:space="preserve">U slučaju smanjenja očekivanih novčanih tijekova po korporativnoj obveznici za 10%, ostvarena dobit HBOR-a bi se smanjila za </w:t>
      </w:r>
      <w:r w:rsidR="003D6CF2" w:rsidRPr="003D6CF2">
        <w:rPr>
          <w:rFonts w:ascii="Calibri" w:eastAsia="Calibri" w:hAnsi="Calibri"/>
          <w:color w:val="000000" w:themeColor="text1"/>
          <w:sz w:val="22"/>
          <w:szCs w:val="22"/>
          <w:lang w:val="hr-HR"/>
        </w:rPr>
        <w:t>57,35</w:t>
      </w:r>
      <w:r w:rsidRPr="00E76F4B">
        <w:rPr>
          <w:rFonts w:ascii="Calibri" w:eastAsia="Calibri" w:hAnsi="Calibri"/>
          <w:color w:val="000000" w:themeColor="text1"/>
          <w:sz w:val="22"/>
          <w:szCs w:val="22"/>
          <w:lang w:val="hr-HR"/>
        </w:rPr>
        <w:t xml:space="preserve"> tisuća kuna.</w:t>
      </w:r>
    </w:p>
    <w:p w14:paraId="35338083" w14:textId="77777777" w:rsidR="006A4906" w:rsidRPr="00E76F4B" w:rsidRDefault="006A4906" w:rsidP="00086AB9">
      <w:pPr>
        <w:jc w:val="both"/>
        <w:rPr>
          <w:rFonts w:ascii="Calibri" w:eastAsia="Calibri" w:hAnsi="Calibri"/>
          <w:color w:val="000000" w:themeColor="text1"/>
          <w:sz w:val="22"/>
          <w:szCs w:val="22"/>
          <w:lang w:val="hr-HR"/>
        </w:rPr>
        <w:sectPr w:rsidR="006A4906" w:rsidRPr="00E76F4B" w:rsidSect="0077198A">
          <w:pgSz w:w="11907" w:h="16840" w:code="9"/>
          <w:pgMar w:top="1418" w:right="1134" w:bottom="1134" w:left="1418" w:header="851" w:footer="851" w:gutter="0"/>
          <w:cols w:space="720"/>
          <w:noEndnote/>
        </w:sectPr>
      </w:pPr>
    </w:p>
    <w:p w14:paraId="13D5E853" w14:textId="77777777" w:rsidR="006A4906" w:rsidRPr="00E164D2" w:rsidRDefault="006A4906" w:rsidP="00086AB9">
      <w:pPr>
        <w:jc w:val="both"/>
        <w:rPr>
          <w:rFonts w:ascii="Calibri" w:eastAsia="Calibri" w:hAnsi="Calibri"/>
          <w:color w:val="000000" w:themeColor="text1"/>
          <w:sz w:val="22"/>
          <w:szCs w:val="22"/>
          <w:lang w:val="hr-HR"/>
        </w:rPr>
      </w:pPr>
    </w:p>
    <w:p w14:paraId="103E7D9D" w14:textId="77777777" w:rsidR="00086AB9" w:rsidRPr="00E164D2" w:rsidRDefault="009A4400" w:rsidP="00086AB9">
      <w:pPr>
        <w:keepNext/>
        <w:tabs>
          <w:tab w:val="left" w:pos="567"/>
        </w:tabs>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086AB9" w:rsidRPr="00E164D2">
        <w:rPr>
          <w:rFonts w:ascii="Calibri" w:hAnsi="Calibri" w:cs="Arial"/>
          <w:b/>
          <w:bCs/>
          <w:color w:val="000000" w:themeColor="text1"/>
          <w:spacing w:val="-3"/>
          <w:sz w:val="22"/>
          <w:szCs w:val="22"/>
          <w:lang w:val="hr-HR"/>
        </w:rPr>
        <w:t xml:space="preserve">. </w:t>
      </w:r>
      <w:r w:rsidR="00086AB9" w:rsidRPr="00E164D2">
        <w:rPr>
          <w:rFonts w:ascii="Calibri" w:hAnsi="Calibri" w:cs="Arial"/>
          <w:b/>
          <w:bCs/>
          <w:color w:val="000000" w:themeColor="text1"/>
          <w:spacing w:val="-3"/>
          <w:sz w:val="22"/>
          <w:szCs w:val="22"/>
          <w:lang w:val="hr-HR"/>
        </w:rPr>
        <w:tab/>
        <w:t>Fer vrijednost financijske imovine i financijskih obveza (nastavak)</w:t>
      </w:r>
    </w:p>
    <w:p w14:paraId="4865B21F" w14:textId="77777777" w:rsidR="00086AB9" w:rsidRPr="00E164D2" w:rsidRDefault="00086AB9" w:rsidP="00086AB9">
      <w:pPr>
        <w:keepNext/>
        <w:ind w:left="1428"/>
        <w:contextualSpacing/>
        <w:jc w:val="both"/>
        <w:rPr>
          <w:rFonts w:ascii="Calibri" w:hAnsi="Calibri" w:cs="Arial"/>
          <w:b/>
          <w:bCs/>
          <w:color w:val="000000" w:themeColor="text1"/>
          <w:spacing w:val="-3"/>
          <w:sz w:val="22"/>
          <w:szCs w:val="22"/>
          <w:lang w:val="hr-HR"/>
        </w:rPr>
      </w:pPr>
    </w:p>
    <w:p w14:paraId="006F310C" w14:textId="77777777" w:rsidR="00086AB9" w:rsidRPr="00E164D2" w:rsidRDefault="009A4400" w:rsidP="003C6BA3">
      <w:pPr>
        <w:keepNext/>
        <w:ind w:left="567" w:hanging="567"/>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086AB9" w:rsidRPr="00E164D2">
        <w:rPr>
          <w:rFonts w:ascii="Calibri" w:hAnsi="Calibri" w:cs="Arial"/>
          <w:b/>
          <w:bCs/>
          <w:color w:val="000000" w:themeColor="text1"/>
          <w:spacing w:val="-3"/>
          <w:sz w:val="22"/>
          <w:szCs w:val="22"/>
          <w:lang w:val="hr-HR"/>
        </w:rPr>
        <w:t>.1.</w:t>
      </w:r>
      <w:r w:rsidR="00086AB9" w:rsidRPr="00E164D2">
        <w:rPr>
          <w:rFonts w:ascii="Calibri" w:hAnsi="Calibri" w:cs="Arial"/>
          <w:b/>
          <w:bCs/>
          <w:color w:val="000000" w:themeColor="text1"/>
          <w:spacing w:val="-3"/>
          <w:sz w:val="22"/>
          <w:szCs w:val="22"/>
          <w:lang w:val="hr-HR"/>
        </w:rPr>
        <w:tab/>
        <w:t xml:space="preserve">Fer vrijednost financijske imovine i financijskih obveza koji se vode po fer vrijednosti (nastavak) </w:t>
      </w:r>
    </w:p>
    <w:p w14:paraId="44B94E69" w14:textId="77777777" w:rsidR="00086AB9" w:rsidRPr="00E164D2" w:rsidRDefault="00086AB9" w:rsidP="00086AB9">
      <w:pPr>
        <w:keepNext/>
        <w:tabs>
          <w:tab w:val="left" w:pos="567"/>
        </w:tabs>
        <w:ind w:left="1428"/>
        <w:contextualSpacing/>
        <w:jc w:val="both"/>
        <w:rPr>
          <w:rFonts w:ascii="Calibri" w:hAnsi="Calibri" w:cs="Arial"/>
          <w:b/>
          <w:bCs/>
          <w:color w:val="000000" w:themeColor="text1"/>
          <w:spacing w:val="-3"/>
          <w:sz w:val="22"/>
          <w:szCs w:val="22"/>
          <w:lang w:val="hr-HR"/>
        </w:rPr>
      </w:pPr>
    </w:p>
    <w:p w14:paraId="1401DCB4" w14:textId="77777777" w:rsidR="00086AB9" w:rsidRPr="00E164D2" w:rsidRDefault="009A4400" w:rsidP="00086AB9">
      <w:pPr>
        <w:rPr>
          <w:rFonts w:ascii="Calibri" w:eastAsia="Calibri" w:hAnsi="Calibri" w:cs="Calibri"/>
          <w:b/>
          <w:color w:val="000000" w:themeColor="text1"/>
          <w:sz w:val="22"/>
          <w:szCs w:val="22"/>
          <w:lang w:val="hr-HR"/>
        </w:rPr>
      </w:pPr>
      <w:r w:rsidRPr="00E164D2">
        <w:rPr>
          <w:rFonts w:ascii="Calibri" w:eastAsia="Calibri" w:hAnsi="Calibri" w:cs="Calibri"/>
          <w:b/>
          <w:color w:val="000000" w:themeColor="text1"/>
          <w:sz w:val="22"/>
          <w:szCs w:val="22"/>
          <w:lang w:val="hr-HR"/>
        </w:rPr>
        <w:t>3</w:t>
      </w:r>
      <w:r w:rsidR="006914C7" w:rsidRPr="00E164D2">
        <w:rPr>
          <w:rFonts w:ascii="Calibri" w:eastAsia="Calibri" w:hAnsi="Calibri" w:cs="Calibri"/>
          <w:b/>
          <w:color w:val="000000" w:themeColor="text1"/>
          <w:sz w:val="22"/>
          <w:szCs w:val="22"/>
          <w:lang w:val="hr-HR"/>
        </w:rPr>
        <w:t>5</w:t>
      </w:r>
      <w:r w:rsidR="00086AB9" w:rsidRPr="00E164D2">
        <w:rPr>
          <w:rFonts w:ascii="Calibri" w:eastAsia="Calibri" w:hAnsi="Calibri" w:cs="Calibri"/>
          <w:b/>
          <w:color w:val="000000" w:themeColor="text1"/>
          <w:sz w:val="22"/>
          <w:szCs w:val="22"/>
          <w:lang w:val="hr-HR"/>
        </w:rPr>
        <w:t xml:space="preserve">.1.1. </w:t>
      </w:r>
      <w:r w:rsidR="00086AB9" w:rsidRPr="00E164D2">
        <w:rPr>
          <w:rFonts w:ascii="Calibri" w:eastAsia="Calibri" w:hAnsi="Calibri" w:cs="Calibri"/>
          <w:b/>
          <w:color w:val="000000" w:themeColor="text1"/>
          <w:sz w:val="22"/>
          <w:szCs w:val="22"/>
          <w:lang w:val="hr-HR"/>
        </w:rPr>
        <w:tab/>
        <w:t>Razina 3 - fer vrijednosti (nastavak)</w:t>
      </w:r>
    </w:p>
    <w:p w14:paraId="267C9A11" w14:textId="77777777" w:rsidR="00086AB9" w:rsidRPr="00E164D2" w:rsidRDefault="00086AB9" w:rsidP="00086AB9">
      <w:pPr>
        <w:ind w:left="1428"/>
        <w:contextualSpacing/>
        <w:rPr>
          <w:rFonts w:ascii="Calibri" w:eastAsia="Calibri" w:hAnsi="Calibri" w:cs="Calibri"/>
          <w:color w:val="000000" w:themeColor="text1"/>
          <w:sz w:val="22"/>
          <w:szCs w:val="22"/>
          <w:lang w:val="hr-HR"/>
        </w:rPr>
      </w:pPr>
    </w:p>
    <w:p w14:paraId="152F4C41" w14:textId="3B949BA4" w:rsidR="00086AB9" w:rsidRPr="00E164D2" w:rsidRDefault="00086AB9" w:rsidP="003C6BA3">
      <w:pPr>
        <w:tabs>
          <w:tab w:val="left" w:pos="284"/>
        </w:tabs>
        <w:rPr>
          <w:rFonts w:ascii="Calibri" w:eastAsia="Calibri" w:hAnsi="Calibri" w:cs="Calibri"/>
          <w:b/>
          <w:i/>
          <w:color w:val="000000" w:themeColor="text1"/>
          <w:sz w:val="22"/>
          <w:szCs w:val="22"/>
          <w:lang w:val="hr-HR"/>
        </w:rPr>
      </w:pPr>
      <w:r w:rsidRPr="00E164D2">
        <w:rPr>
          <w:rFonts w:ascii="Calibri" w:eastAsia="Calibri" w:hAnsi="Calibri" w:cs="Calibri"/>
          <w:b/>
          <w:i/>
          <w:color w:val="000000" w:themeColor="text1"/>
          <w:sz w:val="22"/>
          <w:szCs w:val="22"/>
          <w:lang w:val="hr-HR"/>
        </w:rPr>
        <w:t xml:space="preserve">c) </w:t>
      </w:r>
      <w:r w:rsidRPr="00E164D2">
        <w:rPr>
          <w:rFonts w:ascii="Calibri" w:eastAsia="Calibri" w:hAnsi="Calibri" w:cs="Calibri"/>
          <w:b/>
          <w:i/>
          <w:color w:val="000000" w:themeColor="text1"/>
          <w:sz w:val="22"/>
          <w:szCs w:val="22"/>
          <w:lang w:val="hr-HR"/>
        </w:rPr>
        <w:tab/>
        <w:t xml:space="preserve">Usklađivanje fer vrijednosti Razine 3: </w:t>
      </w:r>
    </w:p>
    <w:p w14:paraId="528D176E" w14:textId="77777777" w:rsidR="00086AB9" w:rsidRPr="00E164D2" w:rsidRDefault="00086AB9" w:rsidP="00086AB9">
      <w:pPr>
        <w:rPr>
          <w:rFonts w:ascii="Calibri" w:eastAsia="Calibri" w:hAnsi="Calibri" w:cs="Calibri"/>
          <w:color w:val="000000" w:themeColor="text1"/>
          <w:sz w:val="22"/>
          <w:szCs w:val="22"/>
          <w:lang w:val="hr-HR"/>
        </w:rPr>
      </w:pPr>
    </w:p>
    <w:p w14:paraId="09C8AB2F" w14:textId="77777777" w:rsidR="00934D85" w:rsidRPr="00E164D2" w:rsidRDefault="00934D85" w:rsidP="002B5EA8">
      <w:pPr>
        <w:pStyle w:val="ListParagraph"/>
        <w:numPr>
          <w:ilvl w:val="0"/>
          <w:numId w:val="38"/>
        </w:numPr>
        <w:ind w:left="284" w:hanging="284"/>
        <w:jc w:val="both"/>
        <w:rPr>
          <w:rFonts w:ascii="Calibri" w:eastAsia="Calibri" w:hAnsi="Calibri" w:cs="Calibri"/>
          <w:color w:val="000000" w:themeColor="text1"/>
          <w:sz w:val="22"/>
          <w:szCs w:val="22"/>
          <w:lang w:val="hr-HR"/>
        </w:rPr>
      </w:pPr>
      <w:r w:rsidRPr="00E164D2">
        <w:rPr>
          <w:rFonts w:ascii="Calibri" w:eastAsia="Calibri" w:hAnsi="Calibri" w:cs="Calibri"/>
          <w:color w:val="000000" w:themeColor="text1"/>
          <w:sz w:val="22"/>
          <w:szCs w:val="22"/>
          <w:lang w:val="hr-HR"/>
        </w:rPr>
        <w:t xml:space="preserve">Fer vrijednosti financijske imovine razine 3 koja je nakon početnog priznavanja svedena na fer vrijednost – </w:t>
      </w:r>
      <w:proofErr w:type="spellStart"/>
      <w:r w:rsidRPr="00E164D2">
        <w:rPr>
          <w:rFonts w:ascii="Calibri" w:eastAsia="Calibri" w:hAnsi="Calibri" w:cs="Calibri"/>
          <w:color w:val="000000" w:themeColor="text1"/>
          <w:sz w:val="22"/>
          <w:szCs w:val="22"/>
          <w:lang w:val="hr-HR"/>
        </w:rPr>
        <w:t>mezzanin</w:t>
      </w:r>
      <w:proofErr w:type="spellEnd"/>
      <w:r w:rsidRPr="00E164D2">
        <w:rPr>
          <w:rFonts w:ascii="Calibri" w:eastAsia="Calibri" w:hAnsi="Calibri" w:cs="Calibri"/>
          <w:color w:val="000000" w:themeColor="text1"/>
          <w:sz w:val="22"/>
          <w:szCs w:val="22"/>
          <w:lang w:val="hr-HR"/>
        </w:rPr>
        <w:t xml:space="preserve"> krediti:</w:t>
      </w:r>
    </w:p>
    <w:p w14:paraId="725BE3D7" w14:textId="77777777" w:rsidR="00934D85" w:rsidRPr="00E164D2" w:rsidRDefault="00934D85" w:rsidP="003C6BA3">
      <w:pPr>
        <w:rPr>
          <w:rFonts w:ascii="Calibri" w:eastAsia="Calibri" w:hAnsi="Calibri" w:cs="Calibri"/>
          <w:color w:val="000000" w:themeColor="text1"/>
          <w:sz w:val="22"/>
          <w:szCs w:val="22"/>
          <w:lang w:val="hr-HR"/>
        </w:rPr>
      </w:pPr>
    </w:p>
    <w:tbl>
      <w:tblPr>
        <w:tblW w:w="5000" w:type="pct"/>
        <w:jc w:val="center"/>
        <w:tblCellMar>
          <w:left w:w="122" w:type="dxa"/>
          <w:right w:w="122" w:type="dxa"/>
        </w:tblCellMar>
        <w:tblLook w:val="04A0" w:firstRow="1" w:lastRow="0" w:firstColumn="1" w:lastColumn="0" w:noHBand="0" w:noVBand="1"/>
      </w:tblPr>
      <w:tblGrid>
        <w:gridCol w:w="4099"/>
        <w:gridCol w:w="1669"/>
        <w:gridCol w:w="251"/>
        <w:gridCol w:w="1416"/>
        <w:gridCol w:w="253"/>
        <w:gridCol w:w="1667"/>
      </w:tblGrid>
      <w:tr w:rsidR="003A400F" w:rsidRPr="00E164D2" w14:paraId="5E183116" w14:textId="77777777" w:rsidTr="00657705">
        <w:trPr>
          <w:gridAfter w:val="2"/>
          <w:wAfter w:w="1026" w:type="pct"/>
          <w:trHeight w:hRule="exact" w:val="275"/>
          <w:jc w:val="center"/>
        </w:trPr>
        <w:tc>
          <w:tcPr>
            <w:tcW w:w="2191" w:type="pct"/>
          </w:tcPr>
          <w:p w14:paraId="4A40B108" w14:textId="77777777" w:rsidR="003A400F" w:rsidRPr="00E164D2" w:rsidRDefault="003A400F" w:rsidP="00DC62D8">
            <w:pPr>
              <w:spacing w:after="160" w:line="256" w:lineRule="auto"/>
              <w:rPr>
                <w:rFonts w:ascii="Calibri" w:hAnsi="Calibri" w:cs="Arial"/>
                <w:b/>
                <w:color w:val="000000" w:themeColor="text1"/>
                <w:spacing w:val="-2"/>
                <w:sz w:val="20"/>
                <w:szCs w:val="20"/>
                <w:lang w:val="hr-HR"/>
              </w:rPr>
            </w:pPr>
          </w:p>
        </w:tc>
        <w:tc>
          <w:tcPr>
            <w:tcW w:w="892" w:type="pct"/>
          </w:tcPr>
          <w:p w14:paraId="2355C821" w14:textId="77777777" w:rsidR="003A400F" w:rsidRPr="00E164D2" w:rsidRDefault="003A400F" w:rsidP="00DC62D8">
            <w:pPr>
              <w:tabs>
                <w:tab w:val="right" w:pos="1202"/>
              </w:tabs>
              <w:spacing w:line="260" w:lineRule="exact"/>
              <w:jc w:val="right"/>
              <w:outlineLvl w:val="0"/>
              <w:rPr>
                <w:rFonts w:ascii="Calibri" w:hAnsi="Calibri" w:cs="Arial"/>
                <w:b/>
                <w:color w:val="000000" w:themeColor="text1"/>
                <w:sz w:val="20"/>
                <w:szCs w:val="20"/>
                <w:lang w:val="hr-HR"/>
              </w:rPr>
            </w:pPr>
          </w:p>
        </w:tc>
        <w:tc>
          <w:tcPr>
            <w:tcW w:w="891" w:type="pct"/>
            <w:gridSpan w:val="2"/>
          </w:tcPr>
          <w:p w14:paraId="2CEB6897" w14:textId="406CD9F8" w:rsidR="003A400F" w:rsidRPr="00E164D2" w:rsidRDefault="003A400F" w:rsidP="00657705">
            <w:pPr>
              <w:tabs>
                <w:tab w:val="right" w:pos="1202"/>
              </w:tabs>
              <w:spacing w:line="260" w:lineRule="exact"/>
              <w:outlineLvl w:val="0"/>
              <w:rPr>
                <w:rFonts w:ascii="Calibri" w:hAnsi="Calibri" w:cs="Arial"/>
                <w:b/>
                <w:color w:val="000000" w:themeColor="text1"/>
                <w:sz w:val="20"/>
                <w:szCs w:val="20"/>
                <w:lang w:val="hr-HR"/>
              </w:rPr>
            </w:pPr>
          </w:p>
        </w:tc>
      </w:tr>
      <w:tr w:rsidR="003A400F" w:rsidRPr="00E164D2" w14:paraId="14CFC769" w14:textId="77777777" w:rsidTr="00220DFB">
        <w:trPr>
          <w:trHeight w:hRule="exact" w:val="253"/>
          <w:jc w:val="center"/>
        </w:trPr>
        <w:tc>
          <w:tcPr>
            <w:tcW w:w="2191" w:type="pct"/>
          </w:tcPr>
          <w:p w14:paraId="611FF6BA" w14:textId="22E0F342" w:rsidR="003A400F" w:rsidRPr="00E164D2" w:rsidRDefault="003A400F" w:rsidP="00DC62D8">
            <w:pPr>
              <w:tabs>
                <w:tab w:val="right" w:pos="1202"/>
              </w:tabs>
              <w:spacing w:line="260" w:lineRule="exact"/>
              <w:outlineLvl w:val="0"/>
              <w:rPr>
                <w:rFonts w:ascii="Calibri" w:hAnsi="Calibri" w:cs="Arial"/>
                <w:b/>
                <w:color w:val="000000" w:themeColor="text1"/>
                <w:spacing w:val="-2"/>
                <w:sz w:val="20"/>
                <w:szCs w:val="20"/>
                <w:lang w:val="hr-HR"/>
              </w:rPr>
            </w:pPr>
            <w:r>
              <w:rPr>
                <w:rFonts w:ascii="Calibri" w:hAnsi="Calibri" w:cs="Arial"/>
                <w:b/>
                <w:color w:val="000000" w:themeColor="text1"/>
                <w:spacing w:val="-2"/>
                <w:sz w:val="20"/>
                <w:szCs w:val="20"/>
                <w:lang w:val="hr-HR"/>
              </w:rPr>
              <w:t>Grupa i Banka</w:t>
            </w:r>
          </w:p>
        </w:tc>
        <w:tc>
          <w:tcPr>
            <w:tcW w:w="1026" w:type="pct"/>
            <w:gridSpan w:val="2"/>
            <w:vAlign w:val="center"/>
          </w:tcPr>
          <w:p w14:paraId="22492054" w14:textId="2AF2DA22" w:rsidR="003A400F" w:rsidRPr="00E164D2" w:rsidRDefault="003A400F" w:rsidP="00DC62D8">
            <w:pPr>
              <w:tabs>
                <w:tab w:val="right" w:pos="1202"/>
              </w:tabs>
              <w:spacing w:line="260" w:lineRule="exact"/>
              <w:jc w:val="right"/>
              <w:outlineLvl w:val="0"/>
              <w:rPr>
                <w:rFonts w:ascii="Calibri" w:hAnsi="Calibri" w:cs="Arial"/>
                <w:b/>
                <w:color w:val="000000" w:themeColor="text1"/>
                <w:sz w:val="20"/>
                <w:szCs w:val="20"/>
                <w:lang w:val="hr-HR"/>
              </w:rPr>
            </w:pPr>
          </w:p>
        </w:tc>
        <w:tc>
          <w:tcPr>
            <w:tcW w:w="891" w:type="pct"/>
            <w:gridSpan w:val="2"/>
            <w:vAlign w:val="center"/>
          </w:tcPr>
          <w:p w14:paraId="7E92AC4D" w14:textId="77777777" w:rsidR="003A400F" w:rsidRPr="00E164D2" w:rsidRDefault="003A400F" w:rsidP="00DC62D8">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2019.</w:t>
            </w:r>
          </w:p>
        </w:tc>
        <w:tc>
          <w:tcPr>
            <w:tcW w:w="891" w:type="pct"/>
          </w:tcPr>
          <w:p w14:paraId="5BE900C7" w14:textId="77777777" w:rsidR="003A400F" w:rsidRPr="00E164D2" w:rsidRDefault="003A400F" w:rsidP="00DC62D8">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2018.</w:t>
            </w:r>
          </w:p>
        </w:tc>
      </w:tr>
      <w:tr w:rsidR="003A400F" w:rsidRPr="00E164D2" w14:paraId="3592AC39" w14:textId="77777777" w:rsidTr="00220DFB">
        <w:trPr>
          <w:trHeight w:hRule="exact" w:val="227"/>
          <w:jc w:val="center"/>
        </w:trPr>
        <w:tc>
          <w:tcPr>
            <w:tcW w:w="2191" w:type="pct"/>
          </w:tcPr>
          <w:p w14:paraId="0221B6F4" w14:textId="77777777" w:rsidR="003A400F" w:rsidRPr="00E164D2" w:rsidRDefault="003A400F" w:rsidP="00DC62D8">
            <w:pPr>
              <w:tabs>
                <w:tab w:val="right" w:pos="1202"/>
              </w:tabs>
              <w:spacing w:line="260" w:lineRule="exact"/>
              <w:outlineLvl w:val="0"/>
              <w:rPr>
                <w:rFonts w:ascii="Calibri" w:hAnsi="Calibri" w:cs="Arial"/>
                <w:b/>
                <w:color w:val="000000" w:themeColor="text1"/>
                <w:spacing w:val="-2"/>
                <w:sz w:val="20"/>
                <w:szCs w:val="20"/>
                <w:lang w:val="hr-HR"/>
              </w:rPr>
            </w:pPr>
          </w:p>
        </w:tc>
        <w:tc>
          <w:tcPr>
            <w:tcW w:w="1026" w:type="pct"/>
            <w:gridSpan w:val="2"/>
          </w:tcPr>
          <w:p w14:paraId="62745DC5" w14:textId="41A7186D" w:rsidR="003A400F" w:rsidRPr="00E164D2" w:rsidRDefault="003A400F" w:rsidP="00DC62D8">
            <w:pPr>
              <w:tabs>
                <w:tab w:val="right" w:pos="1202"/>
              </w:tabs>
              <w:spacing w:line="260" w:lineRule="exact"/>
              <w:jc w:val="right"/>
              <w:outlineLvl w:val="0"/>
              <w:rPr>
                <w:rFonts w:ascii="Calibri" w:hAnsi="Calibri" w:cs="Arial"/>
                <w:color w:val="000000" w:themeColor="text1"/>
                <w:sz w:val="20"/>
                <w:szCs w:val="20"/>
                <w:lang w:val="hr-HR"/>
              </w:rPr>
            </w:pPr>
          </w:p>
        </w:tc>
        <w:tc>
          <w:tcPr>
            <w:tcW w:w="891" w:type="pct"/>
            <w:gridSpan w:val="2"/>
          </w:tcPr>
          <w:p w14:paraId="5E13D5C6" w14:textId="77777777" w:rsidR="003A400F" w:rsidRPr="00E164D2" w:rsidRDefault="003A400F" w:rsidP="00DC62D8">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891" w:type="pct"/>
          </w:tcPr>
          <w:p w14:paraId="39FCE2B9" w14:textId="77777777" w:rsidR="003A400F" w:rsidRPr="00E164D2" w:rsidRDefault="003A400F" w:rsidP="00DC62D8">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r>
      <w:tr w:rsidR="003A400F" w:rsidRPr="00E164D2" w14:paraId="41176CB8" w14:textId="77777777" w:rsidTr="00220DFB">
        <w:trPr>
          <w:trHeight w:hRule="exact" w:val="284"/>
          <w:jc w:val="center"/>
        </w:trPr>
        <w:tc>
          <w:tcPr>
            <w:tcW w:w="2191" w:type="pct"/>
          </w:tcPr>
          <w:p w14:paraId="56E5D874" w14:textId="77777777" w:rsidR="003A400F" w:rsidRPr="00E164D2" w:rsidRDefault="003A400F" w:rsidP="00DC62D8">
            <w:pPr>
              <w:tabs>
                <w:tab w:val="right" w:pos="1202"/>
              </w:tabs>
              <w:spacing w:line="260" w:lineRule="exact"/>
              <w:outlineLvl w:val="0"/>
              <w:rPr>
                <w:rFonts w:ascii="Calibri" w:hAnsi="Calibri" w:cs="Arial"/>
                <w:b/>
                <w:i/>
                <w:color w:val="000000" w:themeColor="text1"/>
                <w:spacing w:val="-2"/>
                <w:sz w:val="20"/>
                <w:szCs w:val="20"/>
                <w:lang w:val="hr-HR"/>
              </w:rPr>
            </w:pPr>
          </w:p>
        </w:tc>
        <w:tc>
          <w:tcPr>
            <w:tcW w:w="1026" w:type="pct"/>
            <w:gridSpan w:val="2"/>
            <w:vAlign w:val="center"/>
          </w:tcPr>
          <w:p w14:paraId="4AADBA80" w14:textId="77777777" w:rsidR="003A400F" w:rsidRPr="00E164D2" w:rsidRDefault="003A400F" w:rsidP="00DC62D8">
            <w:pPr>
              <w:tabs>
                <w:tab w:val="right" w:pos="1202"/>
              </w:tabs>
              <w:spacing w:line="260" w:lineRule="exact"/>
              <w:jc w:val="right"/>
              <w:outlineLvl w:val="0"/>
              <w:rPr>
                <w:rFonts w:ascii="Calibri" w:hAnsi="Calibri" w:cs="Arial"/>
                <w:color w:val="000000" w:themeColor="text1"/>
                <w:sz w:val="20"/>
                <w:szCs w:val="20"/>
                <w:lang w:val="hr-HR"/>
              </w:rPr>
            </w:pPr>
          </w:p>
        </w:tc>
        <w:tc>
          <w:tcPr>
            <w:tcW w:w="891" w:type="pct"/>
            <w:gridSpan w:val="2"/>
          </w:tcPr>
          <w:p w14:paraId="5F4A286F" w14:textId="77777777" w:rsidR="003A400F" w:rsidRPr="00E164D2" w:rsidRDefault="003A400F" w:rsidP="00DC62D8">
            <w:pPr>
              <w:tabs>
                <w:tab w:val="right" w:pos="1202"/>
              </w:tabs>
              <w:spacing w:line="260" w:lineRule="exact"/>
              <w:jc w:val="right"/>
              <w:outlineLvl w:val="0"/>
              <w:rPr>
                <w:rFonts w:ascii="Calibri" w:hAnsi="Calibri" w:cs="Arial"/>
                <w:color w:val="000000" w:themeColor="text1"/>
                <w:sz w:val="20"/>
                <w:szCs w:val="20"/>
                <w:lang w:val="hr-HR"/>
              </w:rPr>
            </w:pPr>
          </w:p>
        </w:tc>
        <w:tc>
          <w:tcPr>
            <w:tcW w:w="891" w:type="pct"/>
          </w:tcPr>
          <w:p w14:paraId="3AFE1925" w14:textId="77777777" w:rsidR="003A400F" w:rsidRPr="00E164D2" w:rsidRDefault="003A400F" w:rsidP="00DC62D8">
            <w:pPr>
              <w:tabs>
                <w:tab w:val="right" w:pos="1202"/>
              </w:tabs>
              <w:spacing w:line="260" w:lineRule="exact"/>
              <w:jc w:val="right"/>
              <w:outlineLvl w:val="0"/>
              <w:rPr>
                <w:rFonts w:ascii="Calibri" w:hAnsi="Calibri" w:cs="Arial"/>
                <w:color w:val="000000" w:themeColor="text1"/>
                <w:sz w:val="20"/>
                <w:szCs w:val="20"/>
                <w:lang w:val="hr-HR"/>
              </w:rPr>
            </w:pPr>
          </w:p>
        </w:tc>
      </w:tr>
      <w:tr w:rsidR="003A400F" w:rsidRPr="00E164D2" w14:paraId="6A7B0735" w14:textId="77777777" w:rsidTr="00220DFB">
        <w:trPr>
          <w:trHeight w:val="283"/>
          <w:jc w:val="center"/>
        </w:trPr>
        <w:tc>
          <w:tcPr>
            <w:tcW w:w="2191" w:type="pct"/>
            <w:vAlign w:val="bottom"/>
            <w:hideMark/>
          </w:tcPr>
          <w:p w14:paraId="3AB2A53D" w14:textId="77777777" w:rsidR="003A400F" w:rsidRPr="00E164D2" w:rsidRDefault="003A400F" w:rsidP="00456E16">
            <w:pPr>
              <w:spacing w:line="256" w:lineRule="auto"/>
              <w:rPr>
                <w:rFonts w:ascii="Calibri" w:eastAsia="Calibri" w:hAnsi="Calibri" w:cs="Calibri"/>
                <w:b/>
                <w:bCs/>
                <w:color w:val="000000" w:themeColor="text1"/>
                <w:sz w:val="20"/>
                <w:szCs w:val="20"/>
                <w:lang w:val="hr-HR"/>
              </w:rPr>
            </w:pPr>
            <w:r w:rsidRPr="00E164D2">
              <w:rPr>
                <w:rFonts w:ascii="Calibri" w:eastAsia="Calibri" w:hAnsi="Calibri" w:cs="Calibri"/>
                <w:b/>
                <w:bCs/>
                <w:color w:val="000000" w:themeColor="text1"/>
                <w:sz w:val="20"/>
                <w:szCs w:val="20"/>
                <w:lang w:val="hr-HR"/>
              </w:rPr>
              <w:t xml:space="preserve">Stanje 1. siječnja </w:t>
            </w:r>
          </w:p>
        </w:tc>
        <w:tc>
          <w:tcPr>
            <w:tcW w:w="1026" w:type="pct"/>
            <w:gridSpan w:val="2"/>
            <w:tcBorders>
              <w:top w:val="nil"/>
              <w:left w:val="nil"/>
              <w:right w:val="nil"/>
            </w:tcBorders>
            <w:vAlign w:val="bottom"/>
          </w:tcPr>
          <w:p w14:paraId="7279D931" w14:textId="4260F1C7" w:rsidR="003A400F" w:rsidRPr="00E164D2" w:rsidRDefault="003A400F" w:rsidP="00456E16">
            <w:pPr>
              <w:tabs>
                <w:tab w:val="right" w:pos="1202"/>
              </w:tabs>
              <w:spacing w:line="260" w:lineRule="exact"/>
              <w:jc w:val="right"/>
              <w:outlineLvl w:val="0"/>
              <w:rPr>
                <w:rFonts w:ascii="Calibri" w:hAnsi="Calibri" w:cs="Arial"/>
                <w:b/>
                <w:color w:val="000000" w:themeColor="text1"/>
                <w:sz w:val="20"/>
                <w:szCs w:val="20"/>
                <w:lang w:val="hr-HR"/>
              </w:rPr>
            </w:pPr>
          </w:p>
        </w:tc>
        <w:tc>
          <w:tcPr>
            <w:tcW w:w="891" w:type="pct"/>
            <w:gridSpan w:val="2"/>
            <w:tcBorders>
              <w:top w:val="nil"/>
              <w:left w:val="nil"/>
              <w:bottom w:val="single" w:sz="2" w:space="0" w:color="auto"/>
              <w:right w:val="nil"/>
            </w:tcBorders>
            <w:vAlign w:val="bottom"/>
          </w:tcPr>
          <w:p w14:paraId="33F9D5C4" w14:textId="77777777" w:rsidR="003A400F" w:rsidRPr="00E164D2" w:rsidRDefault="003A400F" w:rsidP="00456E16">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2.045</w:t>
            </w:r>
          </w:p>
        </w:tc>
        <w:tc>
          <w:tcPr>
            <w:tcW w:w="891" w:type="pct"/>
            <w:tcBorders>
              <w:top w:val="nil"/>
              <w:left w:val="nil"/>
              <w:bottom w:val="single" w:sz="2" w:space="0" w:color="auto"/>
              <w:right w:val="nil"/>
            </w:tcBorders>
            <w:vAlign w:val="bottom"/>
          </w:tcPr>
          <w:p w14:paraId="128A9B78" w14:textId="77777777" w:rsidR="003A400F" w:rsidRPr="00E164D2" w:rsidRDefault="003A400F" w:rsidP="00456E16">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4.016</w:t>
            </w:r>
          </w:p>
        </w:tc>
      </w:tr>
      <w:tr w:rsidR="003A400F" w:rsidRPr="00E164D2" w14:paraId="7F820AD8" w14:textId="77777777" w:rsidTr="00220DFB">
        <w:trPr>
          <w:trHeight w:val="283"/>
          <w:jc w:val="center"/>
        </w:trPr>
        <w:tc>
          <w:tcPr>
            <w:tcW w:w="3217" w:type="pct"/>
            <w:gridSpan w:val="3"/>
            <w:vAlign w:val="bottom"/>
            <w:hideMark/>
          </w:tcPr>
          <w:p w14:paraId="79F2FBAF" w14:textId="77777777" w:rsidR="003A400F" w:rsidRPr="00E164D2" w:rsidRDefault="003A400F" w:rsidP="00706F95">
            <w:pPr>
              <w:spacing w:line="256" w:lineRule="auto"/>
              <w:rPr>
                <w:rFonts w:ascii="Calibri" w:eastAsia="Calibri" w:hAnsi="Calibri" w:cs="Calibri"/>
                <w:color w:val="000000" w:themeColor="text1"/>
                <w:sz w:val="20"/>
                <w:szCs w:val="20"/>
                <w:lang w:val="hr-HR"/>
              </w:rPr>
            </w:pPr>
            <w:r w:rsidRPr="00E164D2">
              <w:rPr>
                <w:rFonts w:ascii="Calibri" w:eastAsia="Calibri" w:hAnsi="Calibri" w:cs="Calibri"/>
                <w:color w:val="000000" w:themeColor="text1"/>
                <w:sz w:val="20"/>
                <w:szCs w:val="20"/>
                <w:lang w:val="hr-HR"/>
              </w:rPr>
              <w:t>Smanjenje fer vrijednosti kroz račun dobiti i gubitka</w:t>
            </w:r>
          </w:p>
          <w:p w14:paraId="34F5C9AB" w14:textId="1C283384" w:rsidR="003A400F" w:rsidRPr="00E164D2" w:rsidRDefault="003A400F" w:rsidP="00706F95">
            <w:pPr>
              <w:tabs>
                <w:tab w:val="right" w:pos="1202"/>
              </w:tabs>
              <w:spacing w:line="260" w:lineRule="exact"/>
              <w:jc w:val="right"/>
              <w:outlineLvl w:val="0"/>
              <w:rPr>
                <w:rFonts w:asciiTheme="minorHAnsi" w:hAnsiTheme="minorHAnsi" w:cs="Arial"/>
                <w:color w:val="000000" w:themeColor="text1"/>
                <w:sz w:val="20"/>
                <w:szCs w:val="20"/>
                <w:lang w:val="hr-HR"/>
              </w:rPr>
            </w:pPr>
          </w:p>
        </w:tc>
        <w:tc>
          <w:tcPr>
            <w:tcW w:w="892" w:type="pct"/>
            <w:gridSpan w:val="2"/>
            <w:tcBorders>
              <w:top w:val="nil"/>
              <w:left w:val="nil"/>
              <w:bottom w:val="single" w:sz="8" w:space="0" w:color="auto"/>
              <w:right w:val="nil"/>
            </w:tcBorders>
            <w:shd w:val="clear" w:color="auto" w:fill="auto"/>
            <w:vAlign w:val="bottom"/>
          </w:tcPr>
          <w:p w14:paraId="2EDD9C69" w14:textId="77777777" w:rsidR="003A400F" w:rsidRPr="00E164D2" w:rsidRDefault="003A400F" w:rsidP="00706F95">
            <w:pPr>
              <w:tabs>
                <w:tab w:val="right" w:pos="1202"/>
              </w:tabs>
              <w:spacing w:line="260" w:lineRule="exact"/>
              <w:jc w:val="right"/>
              <w:outlineLvl w:val="0"/>
              <w:rPr>
                <w:rFonts w:asciiTheme="minorHAnsi" w:hAnsiTheme="minorHAnsi" w:cs="Arial"/>
                <w:color w:val="000000" w:themeColor="text1"/>
                <w:sz w:val="20"/>
                <w:szCs w:val="20"/>
                <w:lang w:val="hr-HR"/>
              </w:rPr>
            </w:pPr>
            <w:r>
              <w:rPr>
                <w:rFonts w:asciiTheme="minorHAnsi" w:hAnsiTheme="minorHAnsi" w:cs="Arial"/>
                <w:color w:val="000000" w:themeColor="text1"/>
                <w:sz w:val="20"/>
                <w:szCs w:val="20"/>
                <w:lang w:val="hr-HR"/>
              </w:rPr>
              <w:t>189</w:t>
            </w:r>
          </w:p>
        </w:tc>
        <w:tc>
          <w:tcPr>
            <w:tcW w:w="891" w:type="pct"/>
            <w:tcBorders>
              <w:top w:val="nil"/>
              <w:left w:val="nil"/>
              <w:bottom w:val="single" w:sz="8" w:space="0" w:color="auto"/>
              <w:right w:val="nil"/>
            </w:tcBorders>
            <w:shd w:val="clear" w:color="auto" w:fill="auto"/>
            <w:vAlign w:val="bottom"/>
          </w:tcPr>
          <w:p w14:paraId="06C64642" w14:textId="77777777" w:rsidR="003A400F" w:rsidRPr="00E164D2" w:rsidRDefault="003A400F" w:rsidP="00706F95">
            <w:pPr>
              <w:tabs>
                <w:tab w:val="right" w:pos="1202"/>
              </w:tabs>
              <w:spacing w:line="260" w:lineRule="exact"/>
              <w:jc w:val="right"/>
              <w:outlineLvl w:val="0"/>
              <w:rPr>
                <w:rFonts w:ascii="Calibri" w:hAnsi="Calibri" w:cs="Arial"/>
                <w:color w:val="000000" w:themeColor="text1"/>
                <w:sz w:val="20"/>
                <w:szCs w:val="20"/>
                <w:lang w:val="hr-HR"/>
              </w:rPr>
            </w:pPr>
            <w:r w:rsidRPr="00E164D2">
              <w:rPr>
                <w:rFonts w:asciiTheme="minorHAnsi" w:hAnsiTheme="minorHAnsi"/>
                <w:color w:val="000000" w:themeColor="text1"/>
                <w:sz w:val="20"/>
                <w:szCs w:val="20"/>
                <w:lang w:val="hr-HR"/>
              </w:rPr>
              <w:t>(1.971)</w:t>
            </w:r>
          </w:p>
        </w:tc>
      </w:tr>
      <w:tr w:rsidR="003A400F" w:rsidRPr="00E164D2" w14:paraId="344F8A6F" w14:textId="77777777" w:rsidTr="00220DFB">
        <w:trPr>
          <w:trHeight w:val="283"/>
          <w:jc w:val="center"/>
        </w:trPr>
        <w:tc>
          <w:tcPr>
            <w:tcW w:w="2191" w:type="pct"/>
            <w:vAlign w:val="bottom"/>
          </w:tcPr>
          <w:p w14:paraId="3AE6FB80" w14:textId="77777777" w:rsidR="003A400F" w:rsidRPr="00E164D2" w:rsidRDefault="003A400F" w:rsidP="00706F95">
            <w:pPr>
              <w:rPr>
                <w:rFonts w:ascii="Calibri" w:eastAsia="Calibri" w:hAnsi="Calibri" w:cs="Calibri"/>
                <w:b/>
                <w:bCs/>
                <w:color w:val="000000" w:themeColor="text1"/>
                <w:sz w:val="20"/>
                <w:szCs w:val="20"/>
                <w:lang w:val="hr-HR"/>
              </w:rPr>
            </w:pPr>
            <w:r w:rsidRPr="00E164D2">
              <w:rPr>
                <w:rFonts w:ascii="Calibri" w:eastAsia="Calibri" w:hAnsi="Calibri" w:cs="Calibri"/>
                <w:b/>
                <w:bCs/>
                <w:color w:val="000000" w:themeColor="text1"/>
                <w:sz w:val="20"/>
                <w:szCs w:val="20"/>
                <w:lang w:val="hr-HR"/>
              </w:rPr>
              <w:t>Stanje 31. prosinca</w:t>
            </w:r>
          </w:p>
        </w:tc>
        <w:tc>
          <w:tcPr>
            <w:tcW w:w="1026" w:type="pct"/>
            <w:gridSpan w:val="2"/>
            <w:tcBorders>
              <w:left w:val="nil"/>
              <w:right w:val="nil"/>
            </w:tcBorders>
            <w:shd w:val="clear" w:color="auto" w:fill="auto"/>
            <w:vAlign w:val="bottom"/>
          </w:tcPr>
          <w:p w14:paraId="4A4B413B" w14:textId="4D4D08B9" w:rsidR="003A400F" w:rsidRPr="00E164D2" w:rsidRDefault="003A400F" w:rsidP="00706F95">
            <w:pPr>
              <w:tabs>
                <w:tab w:val="right" w:pos="1202"/>
              </w:tabs>
              <w:jc w:val="right"/>
              <w:outlineLvl w:val="0"/>
              <w:rPr>
                <w:rFonts w:asciiTheme="minorHAnsi" w:hAnsiTheme="minorHAnsi" w:cs="Arial"/>
                <w:b/>
                <w:color w:val="000000" w:themeColor="text1"/>
                <w:sz w:val="20"/>
                <w:szCs w:val="20"/>
                <w:lang w:val="hr-HR"/>
              </w:rPr>
            </w:pPr>
          </w:p>
        </w:tc>
        <w:tc>
          <w:tcPr>
            <w:tcW w:w="891" w:type="pct"/>
            <w:gridSpan w:val="2"/>
            <w:tcBorders>
              <w:top w:val="single" w:sz="8" w:space="0" w:color="000000"/>
              <w:left w:val="nil"/>
              <w:bottom w:val="single" w:sz="12" w:space="0" w:color="auto"/>
              <w:right w:val="nil"/>
            </w:tcBorders>
            <w:shd w:val="clear" w:color="auto" w:fill="auto"/>
            <w:vAlign w:val="bottom"/>
          </w:tcPr>
          <w:p w14:paraId="0BF5D4C1" w14:textId="77777777" w:rsidR="003A400F" w:rsidRPr="00E164D2" w:rsidRDefault="003A400F" w:rsidP="00706F95">
            <w:pPr>
              <w:tabs>
                <w:tab w:val="right" w:pos="1202"/>
              </w:tabs>
              <w:jc w:val="right"/>
              <w:outlineLvl w:val="0"/>
              <w:rPr>
                <w:rFonts w:asciiTheme="minorHAnsi" w:hAnsiTheme="minorHAnsi" w:cs="Arial"/>
                <w:b/>
                <w:color w:val="000000" w:themeColor="text1"/>
                <w:sz w:val="20"/>
                <w:szCs w:val="20"/>
                <w:lang w:val="hr-HR"/>
              </w:rPr>
            </w:pPr>
            <w:r>
              <w:rPr>
                <w:rFonts w:asciiTheme="minorHAnsi" w:hAnsiTheme="minorHAnsi" w:cs="Arial"/>
                <w:b/>
                <w:color w:val="000000" w:themeColor="text1"/>
                <w:sz w:val="20"/>
                <w:szCs w:val="20"/>
                <w:lang w:val="hr-HR"/>
              </w:rPr>
              <w:t>2.234</w:t>
            </w:r>
          </w:p>
        </w:tc>
        <w:tc>
          <w:tcPr>
            <w:tcW w:w="891" w:type="pct"/>
            <w:tcBorders>
              <w:top w:val="single" w:sz="8" w:space="0" w:color="000000"/>
              <w:left w:val="nil"/>
              <w:bottom w:val="single" w:sz="12" w:space="0" w:color="auto"/>
              <w:right w:val="nil"/>
            </w:tcBorders>
            <w:shd w:val="clear" w:color="auto" w:fill="auto"/>
            <w:vAlign w:val="bottom"/>
          </w:tcPr>
          <w:p w14:paraId="70EFA310" w14:textId="77777777" w:rsidR="003A400F" w:rsidRPr="00E164D2" w:rsidRDefault="003A400F" w:rsidP="00706F95">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Theme="minorHAnsi" w:hAnsiTheme="minorHAnsi"/>
                <w:b/>
                <w:color w:val="000000" w:themeColor="text1"/>
                <w:sz w:val="20"/>
                <w:szCs w:val="20"/>
                <w:lang w:val="hr-HR"/>
              </w:rPr>
              <w:t>2.045</w:t>
            </w:r>
          </w:p>
        </w:tc>
      </w:tr>
    </w:tbl>
    <w:p w14:paraId="6A7E9445" w14:textId="77777777" w:rsidR="00934D85" w:rsidRPr="00E164D2" w:rsidRDefault="00934D85" w:rsidP="00934D85">
      <w:pPr>
        <w:pStyle w:val="ListParagraph"/>
        <w:ind w:left="284"/>
        <w:rPr>
          <w:rFonts w:ascii="Calibri" w:eastAsia="Calibri" w:hAnsi="Calibri" w:cs="Calibri"/>
          <w:color w:val="000000" w:themeColor="text1"/>
          <w:sz w:val="22"/>
          <w:szCs w:val="22"/>
          <w:lang w:val="hr-HR"/>
        </w:rPr>
      </w:pPr>
    </w:p>
    <w:p w14:paraId="150B1401" w14:textId="77777777" w:rsidR="00934D85" w:rsidRPr="00E164D2" w:rsidRDefault="00934D85" w:rsidP="00934D85">
      <w:pPr>
        <w:pStyle w:val="ListParagraph"/>
        <w:ind w:left="284"/>
        <w:rPr>
          <w:rFonts w:ascii="Calibri" w:eastAsia="Calibri" w:hAnsi="Calibri" w:cs="Calibri"/>
          <w:color w:val="000000" w:themeColor="text1"/>
          <w:sz w:val="22"/>
          <w:szCs w:val="22"/>
          <w:lang w:val="hr-HR"/>
        </w:rPr>
      </w:pPr>
    </w:p>
    <w:p w14:paraId="650B2448" w14:textId="77777777" w:rsidR="00934D85" w:rsidRPr="00E164D2" w:rsidRDefault="00934D85">
      <w:pPr>
        <w:rPr>
          <w:rFonts w:ascii="Calibri" w:eastAsia="Calibri" w:hAnsi="Calibri" w:cs="Calibri"/>
          <w:color w:val="000000" w:themeColor="text1"/>
          <w:sz w:val="22"/>
          <w:szCs w:val="22"/>
          <w:lang w:val="hr-HR"/>
        </w:rPr>
      </w:pPr>
    </w:p>
    <w:p w14:paraId="777BC7A7" w14:textId="77777777" w:rsidR="00086AB9" w:rsidRPr="00E164D2" w:rsidRDefault="00086AB9" w:rsidP="002B5EA8">
      <w:pPr>
        <w:pStyle w:val="ListParagraph"/>
        <w:numPr>
          <w:ilvl w:val="2"/>
          <w:numId w:val="20"/>
        </w:numPr>
        <w:ind w:left="284" w:hanging="284"/>
        <w:jc w:val="both"/>
        <w:rPr>
          <w:rFonts w:ascii="Calibri" w:eastAsia="Calibri" w:hAnsi="Calibri" w:cs="Arial"/>
          <w:color w:val="000000" w:themeColor="text1"/>
          <w:sz w:val="22"/>
          <w:szCs w:val="22"/>
          <w:lang w:val="hr-HR"/>
        </w:rPr>
      </w:pPr>
      <w:r w:rsidRPr="00E164D2">
        <w:rPr>
          <w:rFonts w:ascii="Calibri" w:eastAsia="Calibri" w:hAnsi="Calibri" w:cs="Arial"/>
          <w:color w:val="000000" w:themeColor="text1"/>
          <w:sz w:val="22"/>
          <w:szCs w:val="22"/>
          <w:lang w:val="hr-HR"/>
        </w:rPr>
        <w:t>Fer vrijednost financijske imovine razine 3 koja je nakon početnog priznavanja svedena na fer vrijednost – dužnički vrijednosni papiri koji ne kotiraju:</w:t>
      </w:r>
    </w:p>
    <w:p w14:paraId="62A74847" w14:textId="77777777" w:rsidR="00086AB9" w:rsidRPr="00E164D2" w:rsidRDefault="00086AB9" w:rsidP="00086AB9">
      <w:pPr>
        <w:rPr>
          <w:rFonts w:ascii="Calibri" w:eastAsia="Calibri" w:hAnsi="Calibri" w:cs="Arial"/>
          <w:color w:val="000000" w:themeColor="text1"/>
          <w:sz w:val="22"/>
          <w:szCs w:val="22"/>
          <w:lang w:val="hr-HR"/>
        </w:rPr>
      </w:pPr>
    </w:p>
    <w:tbl>
      <w:tblPr>
        <w:tblW w:w="5000" w:type="pct"/>
        <w:jc w:val="center"/>
        <w:tblCellMar>
          <w:left w:w="122" w:type="dxa"/>
          <w:right w:w="122" w:type="dxa"/>
        </w:tblCellMar>
        <w:tblLook w:val="04A0" w:firstRow="1" w:lastRow="0" w:firstColumn="1" w:lastColumn="0" w:noHBand="0" w:noVBand="1"/>
      </w:tblPr>
      <w:tblGrid>
        <w:gridCol w:w="3967"/>
        <w:gridCol w:w="1063"/>
        <w:gridCol w:w="1065"/>
        <w:gridCol w:w="1559"/>
        <w:gridCol w:w="1701"/>
      </w:tblGrid>
      <w:tr w:rsidR="00E14286" w:rsidRPr="00E164D2" w14:paraId="2A73E7CD" w14:textId="77777777" w:rsidTr="00220DFB">
        <w:trPr>
          <w:trHeight w:hRule="exact" w:val="275"/>
          <w:jc w:val="center"/>
        </w:trPr>
        <w:tc>
          <w:tcPr>
            <w:tcW w:w="2121" w:type="pct"/>
          </w:tcPr>
          <w:p w14:paraId="468CBA50" w14:textId="77777777" w:rsidR="00086AB9" w:rsidRPr="00E164D2" w:rsidRDefault="00086AB9" w:rsidP="00086AB9">
            <w:pPr>
              <w:spacing w:after="160" w:line="256" w:lineRule="auto"/>
              <w:rPr>
                <w:rFonts w:ascii="Calibri" w:hAnsi="Calibri" w:cs="Arial"/>
                <w:b/>
                <w:color w:val="000000" w:themeColor="text1"/>
                <w:spacing w:val="-2"/>
                <w:sz w:val="20"/>
                <w:szCs w:val="20"/>
                <w:lang w:val="hr-HR"/>
              </w:rPr>
            </w:pPr>
          </w:p>
        </w:tc>
        <w:tc>
          <w:tcPr>
            <w:tcW w:w="1137" w:type="pct"/>
            <w:gridSpan w:val="2"/>
            <w:vAlign w:val="center"/>
          </w:tcPr>
          <w:p w14:paraId="1FD465D5" w14:textId="1F547CC6" w:rsidR="00086AB9" w:rsidRPr="00E164D2" w:rsidRDefault="00086AB9" w:rsidP="00086AB9">
            <w:pPr>
              <w:tabs>
                <w:tab w:val="right" w:pos="1202"/>
              </w:tabs>
              <w:spacing w:line="260" w:lineRule="exact"/>
              <w:jc w:val="right"/>
              <w:outlineLvl w:val="0"/>
              <w:rPr>
                <w:rFonts w:ascii="Calibri" w:hAnsi="Calibri" w:cs="Arial"/>
                <w:b/>
                <w:color w:val="000000" w:themeColor="text1"/>
                <w:sz w:val="20"/>
                <w:szCs w:val="20"/>
                <w:lang w:val="hr-HR"/>
              </w:rPr>
            </w:pPr>
          </w:p>
        </w:tc>
        <w:tc>
          <w:tcPr>
            <w:tcW w:w="833" w:type="pct"/>
          </w:tcPr>
          <w:p w14:paraId="32535CE5" w14:textId="77777777" w:rsidR="00086AB9" w:rsidRPr="00E164D2" w:rsidRDefault="00086AB9" w:rsidP="00086AB9">
            <w:pPr>
              <w:tabs>
                <w:tab w:val="right" w:pos="1202"/>
              </w:tabs>
              <w:spacing w:line="260" w:lineRule="exact"/>
              <w:jc w:val="right"/>
              <w:outlineLvl w:val="0"/>
              <w:rPr>
                <w:rFonts w:ascii="Calibri" w:hAnsi="Calibri" w:cs="Arial"/>
                <w:b/>
                <w:color w:val="000000" w:themeColor="text1"/>
                <w:sz w:val="20"/>
                <w:szCs w:val="20"/>
                <w:lang w:val="hr-HR"/>
              </w:rPr>
            </w:pPr>
          </w:p>
        </w:tc>
        <w:tc>
          <w:tcPr>
            <w:tcW w:w="909" w:type="pct"/>
          </w:tcPr>
          <w:p w14:paraId="431F7FBA" w14:textId="07436A0F" w:rsidR="00086AB9" w:rsidRPr="00E164D2" w:rsidRDefault="00086AB9" w:rsidP="00086AB9">
            <w:pPr>
              <w:tabs>
                <w:tab w:val="right" w:pos="1202"/>
              </w:tabs>
              <w:spacing w:line="260" w:lineRule="exact"/>
              <w:jc w:val="right"/>
              <w:outlineLvl w:val="0"/>
              <w:rPr>
                <w:rFonts w:ascii="Calibri" w:hAnsi="Calibri" w:cs="Arial"/>
                <w:b/>
                <w:color w:val="000000" w:themeColor="text1"/>
                <w:sz w:val="20"/>
                <w:szCs w:val="20"/>
                <w:lang w:val="hr-HR"/>
              </w:rPr>
            </w:pPr>
          </w:p>
        </w:tc>
      </w:tr>
      <w:tr w:rsidR="00E14286" w:rsidRPr="00E164D2" w14:paraId="3717F621" w14:textId="77777777" w:rsidTr="00220DFB">
        <w:trPr>
          <w:trHeight w:hRule="exact" w:val="253"/>
          <w:jc w:val="center"/>
        </w:trPr>
        <w:tc>
          <w:tcPr>
            <w:tcW w:w="2121" w:type="pct"/>
          </w:tcPr>
          <w:p w14:paraId="3B906629" w14:textId="3A60F047" w:rsidR="00086AB9" w:rsidRPr="00E164D2" w:rsidRDefault="003A400F" w:rsidP="00086AB9">
            <w:pPr>
              <w:tabs>
                <w:tab w:val="right" w:pos="1202"/>
              </w:tabs>
              <w:spacing w:line="260" w:lineRule="exact"/>
              <w:outlineLvl w:val="0"/>
              <w:rPr>
                <w:rFonts w:ascii="Calibri" w:hAnsi="Calibri" w:cs="Arial"/>
                <w:b/>
                <w:color w:val="000000" w:themeColor="text1"/>
                <w:spacing w:val="-2"/>
                <w:sz w:val="20"/>
                <w:szCs w:val="20"/>
                <w:lang w:val="hr-HR"/>
              </w:rPr>
            </w:pPr>
            <w:r>
              <w:rPr>
                <w:rFonts w:ascii="Calibri" w:hAnsi="Calibri" w:cs="Arial"/>
                <w:b/>
                <w:color w:val="000000" w:themeColor="text1"/>
                <w:spacing w:val="-2"/>
                <w:sz w:val="20"/>
                <w:szCs w:val="20"/>
                <w:lang w:val="hr-HR"/>
              </w:rPr>
              <w:t>Grupa i Banka</w:t>
            </w:r>
          </w:p>
        </w:tc>
        <w:tc>
          <w:tcPr>
            <w:tcW w:w="568" w:type="pct"/>
            <w:vAlign w:val="center"/>
          </w:tcPr>
          <w:p w14:paraId="2DABFFB3" w14:textId="39B43780" w:rsidR="00086AB9" w:rsidRPr="00E164D2" w:rsidRDefault="00086AB9" w:rsidP="00086AB9">
            <w:pPr>
              <w:tabs>
                <w:tab w:val="right" w:pos="1202"/>
              </w:tabs>
              <w:spacing w:line="260" w:lineRule="exact"/>
              <w:jc w:val="right"/>
              <w:outlineLvl w:val="0"/>
              <w:rPr>
                <w:rFonts w:ascii="Calibri" w:hAnsi="Calibri" w:cs="Arial"/>
                <w:b/>
                <w:color w:val="000000" w:themeColor="text1"/>
                <w:sz w:val="20"/>
                <w:szCs w:val="20"/>
                <w:lang w:val="hr-HR"/>
              </w:rPr>
            </w:pPr>
          </w:p>
        </w:tc>
        <w:tc>
          <w:tcPr>
            <w:tcW w:w="569" w:type="pct"/>
            <w:vAlign w:val="center"/>
          </w:tcPr>
          <w:p w14:paraId="3A7D3079" w14:textId="1846B1F7" w:rsidR="00086AB9" w:rsidRPr="00E164D2" w:rsidRDefault="00086AB9" w:rsidP="00086AB9">
            <w:pPr>
              <w:tabs>
                <w:tab w:val="right" w:pos="1202"/>
              </w:tabs>
              <w:spacing w:line="260" w:lineRule="exact"/>
              <w:jc w:val="right"/>
              <w:outlineLvl w:val="0"/>
              <w:rPr>
                <w:rFonts w:ascii="Calibri" w:hAnsi="Calibri" w:cs="Arial"/>
                <w:b/>
                <w:color w:val="000000" w:themeColor="text1"/>
                <w:sz w:val="20"/>
                <w:szCs w:val="20"/>
                <w:lang w:val="hr-HR"/>
              </w:rPr>
            </w:pPr>
          </w:p>
        </w:tc>
        <w:tc>
          <w:tcPr>
            <w:tcW w:w="833" w:type="pct"/>
            <w:vAlign w:val="center"/>
          </w:tcPr>
          <w:p w14:paraId="6FB95F81" w14:textId="77777777" w:rsidR="00086AB9" w:rsidRPr="00E164D2" w:rsidRDefault="009A4400" w:rsidP="00086AB9">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2019</w:t>
            </w:r>
            <w:r w:rsidR="00086AB9" w:rsidRPr="00E164D2">
              <w:rPr>
                <w:rFonts w:ascii="Calibri" w:hAnsi="Calibri" w:cs="Arial"/>
                <w:b/>
                <w:color w:val="000000" w:themeColor="text1"/>
                <w:sz w:val="20"/>
                <w:szCs w:val="20"/>
                <w:lang w:val="hr-HR"/>
              </w:rPr>
              <w:t>.</w:t>
            </w:r>
          </w:p>
        </w:tc>
        <w:tc>
          <w:tcPr>
            <w:tcW w:w="909" w:type="pct"/>
          </w:tcPr>
          <w:p w14:paraId="3591D7FE" w14:textId="77777777" w:rsidR="00086AB9" w:rsidRPr="00E164D2" w:rsidRDefault="009A4400" w:rsidP="00086AB9">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2018</w:t>
            </w:r>
            <w:r w:rsidR="00086AB9" w:rsidRPr="00E164D2">
              <w:rPr>
                <w:rFonts w:ascii="Calibri" w:hAnsi="Calibri" w:cs="Arial"/>
                <w:b/>
                <w:color w:val="000000" w:themeColor="text1"/>
                <w:sz w:val="20"/>
                <w:szCs w:val="20"/>
                <w:lang w:val="hr-HR"/>
              </w:rPr>
              <w:t>.</w:t>
            </w:r>
          </w:p>
        </w:tc>
      </w:tr>
      <w:tr w:rsidR="00E14286" w:rsidRPr="00E164D2" w14:paraId="2D2DF930" w14:textId="77777777" w:rsidTr="00220DFB">
        <w:trPr>
          <w:trHeight w:hRule="exact" w:val="227"/>
          <w:jc w:val="center"/>
        </w:trPr>
        <w:tc>
          <w:tcPr>
            <w:tcW w:w="2121" w:type="pct"/>
          </w:tcPr>
          <w:p w14:paraId="2D4A1513" w14:textId="77777777" w:rsidR="00086AB9" w:rsidRPr="00E164D2" w:rsidRDefault="00086AB9" w:rsidP="00086AB9">
            <w:pPr>
              <w:tabs>
                <w:tab w:val="right" w:pos="1202"/>
              </w:tabs>
              <w:spacing w:line="260" w:lineRule="exact"/>
              <w:outlineLvl w:val="0"/>
              <w:rPr>
                <w:rFonts w:ascii="Calibri" w:hAnsi="Calibri" w:cs="Arial"/>
                <w:b/>
                <w:color w:val="000000" w:themeColor="text1"/>
                <w:spacing w:val="-2"/>
                <w:sz w:val="20"/>
                <w:szCs w:val="20"/>
                <w:lang w:val="hr-HR"/>
              </w:rPr>
            </w:pPr>
          </w:p>
        </w:tc>
        <w:tc>
          <w:tcPr>
            <w:tcW w:w="568" w:type="pct"/>
          </w:tcPr>
          <w:p w14:paraId="0E173F84" w14:textId="6B260FF8" w:rsidR="00086AB9" w:rsidRPr="00E164D2" w:rsidRDefault="00086AB9" w:rsidP="00086AB9">
            <w:pPr>
              <w:tabs>
                <w:tab w:val="right" w:pos="1202"/>
              </w:tabs>
              <w:spacing w:line="260" w:lineRule="exact"/>
              <w:jc w:val="right"/>
              <w:outlineLvl w:val="0"/>
              <w:rPr>
                <w:rFonts w:ascii="Calibri" w:hAnsi="Calibri" w:cs="Arial"/>
                <w:color w:val="000000" w:themeColor="text1"/>
                <w:sz w:val="20"/>
                <w:szCs w:val="20"/>
                <w:lang w:val="hr-HR"/>
              </w:rPr>
            </w:pPr>
          </w:p>
        </w:tc>
        <w:tc>
          <w:tcPr>
            <w:tcW w:w="569" w:type="pct"/>
          </w:tcPr>
          <w:p w14:paraId="2CEC549D" w14:textId="2E3F829F" w:rsidR="00086AB9" w:rsidRPr="00E164D2" w:rsidRDefault="00086AB9" w:rsidP="00086AB9">
            <w:pPr>
              <w:tabs>
                <w:tab w:val="right" w:pos="1202"/>
              </w:tabs>
              <w:spacing w:line="260" w:lineRule="exact"/>
              <w:jc w:val="right"/>
              <w:outlineLvl w:val="0"/>
              <w:rPr>
                <w:rFonts w:ascii="Calibri" w:hAnsi="Calibri" w:cs="Arial"/>
                <w:color w:val="000000" w:themeColor="text1"/>
                <w:sz w:val="20"/>
                <w:szCs w:val="20"/>
                <w:lang w:val="hr-HR"/>
              </w:rPr>
            </w:pPr>
          </w:p>
        </w:tc>
        <w:tc>
          <w:tcPr>
            <w:tcW w:w="833" w:type="pct"/>
          </w:tcPr>
          <w:p w14:paraId="0176E494" w14:textId="77777777" w:rsidR="00086AB9" w:rsidRPr="00E164D2" w:rsidRDefault="00086AB9" w:rsidP="00086AB9">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909" w:type="pct"/>
          </w:tcPr>
          <w:p w14:paraId="492BB790" w14:textId="77777777" w:rsidR="00086AB9" w:rsidRPr="00E164D2" w:rsidRDefault="00086AB9" w:rsidP="00086AB9">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r>
      <w:tr w:rsidR="00E14286" w:rsidRPr="00E164D2" w14:paraId="40781ACB" w14:textId="77777777" w:rsidTr="00220DFB">
        <w:trPr>
          <w:trHeight w:hRule="exact" w:val="284"/>
          <w:jc w:val="center"/>
        </w:trPr>
        <w:tc>
          <w:tcPr>
            <w:tcW w:w="2121" w:type="pct"/>
          </w:tcPr>
          <w:p w14:paraId="57BD7EA1" w14:textId="77777777" w:rsidR="00086AB9" w:rsidRPr="00E164D2" w:rsidRDefault="00086AB9" w:rsidP="00086AB9">
            <w:pPr>
              <w:tabs>
                <w:tab w:val="right" w:pos="1202"/>
              </w:tabs>
              <w:spacing w:line="260" w:lineRule="exact"/>
              <w:outlineLvl w:val="0"/>
              <w:rPr>
                <w:rFonts w:ascii="Calibri" w:hAnsi="Calibri" w:cs="Arial"/>
                <w:b/>
                <w:i/>
                <w:color w:val="000000" w:themeColor="text1"/>
                <w:spacing w:val="-2"/>
                <w:sz w:val="20"/>
                <w:szCs w:val="20"/>
                <w:lang w:val="hr-HR"/>
              </w:rPr>
            </w:pPr>
          </w:p>
        </w:tc>
        <w:tc>
          <w:tcPr>
            <w:tcW w:w="568" w:type="pct"/>
            <w:vAlign w:val="center"/>
          </w:tcPr>
          <w:p w14:paraId="1BAFB850" w14:textId="77777777" w:rsidR="00086AB9" w:rsidRPr="00E164D2" w:rsidRDefault="00086AB9" w:rsidP="00086AB9">
            <w:pPr>
              <w:tabs>
                <w:tab w:val="right" w:pos="1202"/>
              </w:tabs>
              <w:spacing w:line="260" w:lineRule="exact"/>
              <w:jc w:val="right"/>
              <w:outlineLvl w:val="0"/>
              <w:rPr>
                <w:rFonts w:ascii="Calibri" w:hAnsi="Calibri" w:cs="Arial"/>
                <w:color w:val="000000" w:themeColor="text1"/>
                <w:sz w:val="20"/>
                <w:szCs w:val="20"/>
                <w:lang w:val="hr-HR"/>
              </w:rPr>
            </w:pPr>
          </w:p>
        </w:tc>
        <w:tc>
          <w:tcPr>
            <w:tcW w:w="569" w:type="pct"/>
            <w:vAlign w:val="center"/>
          </w:tcPr>
          <w:p w14:paraId="3F3E9607" w14:textId="77777777" w:rsidR="00086AB9" w:rsidRPr="00E164D2" w:rsidRDefault="00086AB9" w:rsidP="00086AB9">
            <w:pPr>
              <w:tabs>
                <w:tab w:val="right" w:pos="1202"/>
              </w:tabs>
              <w:spacing w:line="260" w:lineRule="exact"/>
              <w:jc w:val="right"/>
              <w:outlineLvl w:val="0"/>
              <w:rPr>
                <w:rFonts w:ascii="Calibri" w:hAnsi="Calibri" w:cs="Arial"/>
                <w:color w:val="000000" w:themeColor="text1"/>
                <w:sz w:val="20"/>
                <w:szCs w:val="20"/>
                <w:lang w:val="hr-HR"/>
              </w:rPr>
            </w:pPr>
          </w:p>
        </w:tc>
        <w:tc>
          <w:tcPr>
            <w:tcW w:w="833" w:type="pct"/>
          </w:tcPr>
          <w:p w14:paraId="5F0E5086" w14:textId="77777777" w:rsidR="00086AB9" w:rsidRPr="00E164D2" w:rsidRDefault="00086AB9" w:rsidP="00086AB9">
            <w:pPr>
              <w:tabs>
                <w:tab w:val="right" w:pos="1202"/>
              </w:tabs>
              <w:spacing w:line="260" w:lineRule="exact"/>
              <w:jc w:val="right"/>
              <w:outlineLvl w:val="0"/>
              <w:rPr>
                <w:rFonts w:ascii="Calibri" w:hAnsi="Calibri" w:cs="Arial"/>
                <w:color w:val="000000" w:themeColor="text1"/>
                <w:sz w:val="20"/>
                <w:szCs w:val="20"/>
                <w:lang w:val="hr-HR"/>
              </w:rPr>
            </w:pPr>
          </w:p>
        </w:tc>
        <w:tc>
          <w:tcPr>
            <w:tcW w:w="909" w:type="pct"/>
          </w:tcPr>
          <w:p w14:paraId="4334178B" w14:textId="77777777" w:rsidR="00086AB9" w:rsidRPr="00E164D2" w:rsidRDefault="00086AB9" w:rsidP="00086AB9">
            <w:pPr>
              <w:tabs>
                <w:tab w:val="right" w:pos="1202"/>
              </w:tabs>
              <w:spacing w:line="260" w:lineRule="exact"/>
              <w:jc w:val="right"/>
              <w:outlineLvl w:val="0"/>
              <w:rPr>
                <w:rFonts w:ascii="Calibri" w:hAnsi="Calibri" w:cs="Arial"/>
                <w:color w:val="000000" w:themeColor="text1"/>
                <w:sz w:val="20"/>
                <w:szCs w:val="20"/>
                <w:lang w:val="hr-HR"/>
              </w:rPr>
            </w:pPr>
          </w:p>
        </w:tc>
      </w:tr>
      <w:tr w:rsidR="00E14286" w:rsidRPr="00E164D2" w14:paraId="66B2B5B5" w14:textId="77777777" w:rsidTr="00220DFB">
        <w:trPr>
          <w:trHeight w:val="283"/>
          <w:jc w:val="center"/>
        </w:trPr>
        <w:tc>
          <w:tcPr>
            <w:tcW w:w="2121" w:type="pct"/>
            <w:vAlign w:val="bottom"/>
            <w:hideMark/>
          </w:tcPr>
          <w:p w14:paraId="5AA8BBC8" w14:textId="77777777" w:rsidR="009A4400" w:rsidRPr="00E164D2" w:rsidRDefault="009A4400" w:rsidP="009A4400">
            <w:pPr>
              <w:spacing w:line="256" w:lineRule="auto"/>
              <w:rPr>
                <w:rFonts w:ascii="Calibri" w:eastAsia="Calibri" w:hAnsi="Calibri" w:cs="Calibri"/>
                <w:b/>
                <w:bCs/>
                <w:color w:val="000000" w:themeColor="text1"/>
                <w:sz w:val="20"/>
                <w:szCs w:val="20"/>
                <w:lang w:val="hr-HR"/>
              </w:rPr>
            </w:pPr>
            <w:r w:rsidRPr="00E164D2">
              <w:rPr>
                <w:rFonts w:ascii="Calibri" w:eastAsia="Calibri" w:hAnsi="Calibri" w:cs="Calibri"/>
                <w:b/>
                <w:bCs/>
                <w:color w:val="000000" w:themeColor="text1"/>
                <w:sz w:val="20"/>
                <w:szCs w:val="20"/>
                <w:lang w:val="hr-HR"/>
              </w:rPr>
              <w:t xml:space="preserve">Stanje 1. siječnja </w:t>
            </w:r>
          </w:p>
        </w:tc>
        <w:tc>
          <w:tcPr>
            <w:tcW w:w="568" w:type="pct"/>
            <w:tcBorders>
              <w:top w:val="nil"/>
              <w:left w:val="nil"/>
              <w:right w:val="nil"/>
            </w:tcBorders>
            <w:vAlign w:val="bottom"/>
          </w:tcPr>
          <w:p w14:paraId="1638BFED" w14:textId="5582EC65" w:rsidR="009A4400" w:rsidRPr="00E164D2" w:rsidRDefault="009A4400" w:rsidP="009A4400">
            <w:pPr>
              <w:tabs>
                <w:tab w:val="right" w:pos="1202"/>
              </w:tabs>
              <w:spacing w:line="260" w:lineRule="exact"/>
              <w:jc w:val="right"/>
              <w:outlineLvl w:val="0"/>
              <w:rPr>
                <w:rFonts w:ascii="Calibri" w:hAnsi="Calibri" w:cs="Arial"/>
                <w:b/>
                <w:color w:val="000000" w:themeColor="text1"/>
                <w:sz w:val="20"/>
                <w:szCs w:val="20"/>
                <w:lang w:val="hr-HR"/>
              </w:rPr>
            </w:pPr>
          </w:p>
        </w:tc>
        <w:tc>
          <w:tcPr>
            <w:tcW w:w="569" w:type="pct"/>
            <w:tcBorders>
              <w:top w:val="nil"/>
              <w:left w:val="nil"/>
              <w:right w:val="nil"/>
            </w:tcBorders>
            <w:vAlign w:val="bottom"/>
          </w:tcPr>
          <w:p w14:paraId="1A279987" w14:textId="1AB3C858" w:rsidR="009A4400" w:rsidRPr="00E164D2" w:rsidRDefault="009A4400" w:rsidP="009A4400">
            <w:pPr>
              <w:tabs>
                <w:tab w:val="right" w:pos="1202"/>
              </w:tabs>
              <w:spacing w:line="260" w:lineRule="exact"/>
              <w:jc w:val="right"/>
              <w:outlineLvl w:val="0"/>
              <w:rPr>
                <w:rFonts w:ascii="Calibri" w:hAnsi="Calibri" w:cs="Arial"/>
                <w:b/>
                <w:color w:val="000000" w:themeColor="text1"/>
                <w:sz w:val="20"/>
                <w:szCs w:val="20"/>
                <w:lang w:val="hr-HR"/>
              </w:rPr>
            </w:pPr>
          </w:p>
        </w:tc>
        <w:tc>
          <w:tcPr>
            <w:tcW w:w="833" w:type="pct"/>
            <w:tcBorders>
              <w:top w:val="nil"/>
              <w:left w:val="nil"/>
              <w:bottom w:val="single" w:sz="2" w:space="0" w:color="auto"/>
              <w:right w:val="nil"/>
            </w:tcBorders>
            <w:vAlign w:val="bottom"/>
          </w:tcPr>
          <w:p w14:paraId="7C398CE2" w14:textId="77777777" w:rsidR="009A4400" w:rsidRPr="00E164D2" w:rsidRDefault="009A4400" w:rsidP="009A4400">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768</w:t>
            </w:r>
          </w:p>
        </w:tc>
        <w:tc>
          <w:tcPr>
            <w:tcW w:w="909" w:type="pct"/>
            <w:tcBorders>
              <w:top w:val="nil"/>
              <w:left w:val="nil"/>
              <w:bottom w:val="single" w:sz="2" w:space="0" w:color="auto"/>
              <w:right w:val="nil"/>
            </w:tcBorders>
            <w:vAlign w:val="bottom"/>
          </w:tcPr>
          <w:p w14:paraId="46DEA6D3" w14:textId="77777777" w:rsidR="009A4400" w:rsidRPr="00E164D2" w:rsidRDefault="009A4400" w:rsidP="009A4400">
            <w:pPr>
              <w:tabs>
                <w:tab w:val="right" w:pos="1202"/>
              </w:tabs>
              <w:spacing w:line="260" w:lineRule="exact"/>
              <w:jc w:val="right"/>
              <w:outlineLvl w:val="0"/>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689</w:t>
            </w:r>
          </w:p>
        </w:tc>
      </w:tr>
      <w:tr w:rsidR="003A400F" w:rsidRPr="00E164D2" w14:paraId="4D28F83B" w14:textId="77777777" w:rsidTr="00220DFB">
        <w:trPr>
          <w:trHeight w:val="283"/>
          <w:jc w:val="center"/>
        </w:trPr>
        <w:tc>
          <w:tcPr>
            <w:tcW w:w="3258" w:type="pct"/>
            <w:gridSpan w:val="3"/>
            <w:vAlign w:val="bottom"/>
            <w:hideMark/>
          </w:tcPr>
          <w:p w14:paraId="5A1C9503" w14:textId="35AE1E96" w:rsidR="003A400F" w:rsidRPr="00E164D2" w:rsidRDefault="003A400F" w:rsidP="00657705">
            <w:pPr>
              <w:spacing w:line="256" w:lineRule="auto"/>
              <w:rPr>
                <w:rFonts w:asciiTheme="minorHAnsi" w:hAnsiTheme="minorHAnsi" w:cs="Arial"/>
                <w:color w:val="000000" w:themeColor="text1"/>
                <w:sz w:val="20"/>
                <w:szCs w:val="20"/>
                <w:lang w:val="hr-HR"/>
              </w:rPr>
            </w:pPr>
            <w:r w:rsidRPr="00E164D2">
              <w:rPr>
                <w:rFonts w:ascii="Calibri" w:eastAsia="Calibri" w:hAnsi="Calibri" w:cs="Calibri"/>
                <w:color w:val="000000" w:themeColor="text1"/>
                <w:sz w:val="20"/>
                <w:szCs w:val="20"/>
                <w:lang w:val="hr-HR"/>
              </w:rPr>
              <w:t>Povećanje fer vrijednosti kroz ostalu sveobuhvatnu dobit</w:t>
            </w:r>
          </w:p>
          <w:p w14:paraId="21D15EB8" w14:textId="73D8310A" w:rsidR="003A400F" w:rsidRPr="00E164D2" w:rsidRDefault="003A400F" w:rsidP="00657705">
            <w:pPr>
              <w:tabs>
                <w:tab w:val="right" w:pos="1202"/>
              </w:tabs>
              <w:spacing w:line="260" w:lineRule="exact"/>
              <w:outlineLvl w:val="0"/>
              <w:rPr>
                <w:rFonts w:asciiTheme="minorHAnsi" w:hAnsiTheme="minorHAnsi" w:cs="Arial"/>
                <w:color w:val="000000" w:themeColor="text1"/>
                <w:sz w:val="20"/>
                <w:szCs w:val="20"/>
                <w:lang w:val="hr-HR"/>
              </w:rPr>
            </w:pPr>
          </w:p>
        </w:tc>
        <w:tc>
          <w:tcPr>
            <w:tcW w:w="833" w:type="pct"/>
            <w:tcBorders>
              <w:top w:val="nil"/>
              <w:left w:val="nil"/>
              <w:bottom w:val="single" w:sz="8" w:space="0" w:color="auto"/>
              <w:right w:val="nil"/>
            </w:tcBorders>
            <w:shd w:val="clear" w:color="auto" w:fill="auto"/>
            <w:vAlign w:val="bottom"/>
          </w:tcPr>
          <w:p w14:paraId="782B7AC7" w14:textId="7F0119F5" w:rsidR="003A400F" w:rsidRPr="00E164D2" w:rsidRDefault="000C1E7F" w:rsidP="00706F95">
            <w:pPr>
              <w:tabs>
                <w:tab w:val="right" w:pos="1202"/>
              </w:tabs>
              <w:spacing w:line="260" w:lineRule="exact"/>
              <w:jc w:val="right"/>
              <w:outlineLvl w:val="0"/>
              <w:rPr>
                <w:rFonts w:asciiTheme="minorHAnsi" w:hAnsiTheme="minorHAnsi" w:cs="Arial"/>
                <w:color w:val="000000" w:themeColor="text1"/>
                <w:sz w:val="20"/>
                <w:szCs w:val="20"/>
                <w:lang w:val="hr-HR"/>
              </w:rPr>
            </w:pPr>
            <w:r>
              <w:rPr>
                <w:rFonts w:asciiTheme="minorHAnsi" w:hAnsiTheme="minorHAnsi" w:cs="Arial"/>
                <w:color w:val="000000" w:themeColor="text1"/>
                <w:sz w:val="20"/>
                <w:szCs w:val="20"/>
                <w:lang w:val="hr-HR"/>
              </w:rPr>
              <w:t>2.255</w:t>
            </w:r>
          </w:p>
        </w:tc>
        <w:tc>
          <w:tcPr>
            <w:tcW w:w="909" w:type="pct"/>
            <w:tcBorders>
              <w:top w:val="nil"/>
              <w:left w:val="nil"/>
              <w:bottom w:val="single" w:sz="8" w:space="0" w:color="auto"/>
              <w:right w:val="nil"/>
            </w:tcBorders>
            <w:shd w:val="clear" w:color="auto" w:fill="auto"/>
            <w:vAlign w:val="bottom"/>
          </w:tcPr>
          <w:p w14:paraId="37121E80" w14:textId="77777777" w:rsidR="003A400F" w:rsidRPr="00E164D2" w:rsidRDefault="003A400F" w:rsidP="00706F95">
            <w:pPr>
              <w:tabs>
                <w:tab w:val="right" w:pos="1202"/>
              </w:tabs>
              <w:spacing w:line="260" w:lineRule="exact"/>
              <w:jc w:val="right"/>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33</w:t>
            </w:r>
          </w:p>
        </w:tc>
      </w:tr>
      <w:tr w:rsidR="00706F95" w:rsidRPr="00E164D2" w14:paraId="145F1322" w14:textId="77777777" w:rsidTr="00220DFB">
        <w:trPr>
          <w:trHeight w:val="283"/>
          <w:jc w:val="center"/>
        </w:trPr>
        <w:tc>
          <w:tcPr>
            <w:tcW w:w="2121" w:type="pct"/>
            <w:vAlign w:val="bottom"/>
          </w:tcPr>
          <w:p w14:paraId="37C7C035" w14:textId="77777777" w:rsidR="00706F95" w:rsidRPr="00E164D2" w:rsidRDefault="00706F95" w:rsidP="00706F95">
            <w:pPr>
              <w:spacing w:line="256" w:lineRule="auto"/>
              <w:rPr>
                <w:rFonts w:ascii="Calibri" w:eastAsia="Calibri" w:hAnsi="Calibri" w:cs="Calibri"/>
                <w:color w:val="000000" w:themeColor="text1"/>
                <w:sz w:val="20"/>
                <w:szCs w:val="20"/>
                <w:lang w:val="hr-HR"/>
              </w:rPr>
            </w:pPr>
            <w:r w:rsidRPr="00E164D2">
              <w:rPr>
                <w:rFonts w:ascii="Calibri" w:eastAsia="Calibri" w:hAnsi="Calibri" w:cs="Calibri"/>
                <w:color w:val="000000" w:themeColor="text1"/>
                <w:sz w:val="20"/>
                <w:szCs w:val="20"/>
                <w:lang w:val="hr-HR"/>
              </w:rPr>
              <w:t>Neto tečajne razlike</w:t>
            </w:r>
          </w:p>
        </w:tc>
        <w:tc>
          <w:tcPr>
            <w:tcW w:w="568" w:type="pct"/>
            <w:tcBorders>
              <w:top w:val="nil"/>
              <w:left w:val="nil"/>
              <w:bottom w:val="nil"/>
              <w:right w:val="nil"/>
            </w:tcBorders>
            <w:shd w:val="clear" w:color="auto" w:fill="auto"/>
            <w:vAlign w:val="bottom"/>
          </w:tcPr>
          <w:p w14:paraId="052583C1" w14:textId="47DE3096" w:rsidR="00706F95" w:rsidRPr="00E164D2" w:rsidRDefault="00706F95" w:rsidP="00706F95">
            <w:pPr>
              <w:tabs>
                <w:tab w:val="right" w:pos="1202"/>
              </w:tabs>
              <w:jc w:val="right"/>
              <w:outlineLvl w:val="0"/>
              <w:rPr>
                <w:rFonts w:asciiTheme="minorHAnsi" w:hAnsiTheme="minorHAnsi" w:cs="Arial"/>
                <w:color w:val="000000" w:themeColor="text1"/>
                <w:sz w:val="20"/>
                <w:szCs w:val="20"/>
                <w:lang w:val="hr-HR"/>
              </w:rPr>
            </w:pPr>
          </w:p>
        </w:tc>
        <w:tc>
          <w:tcPr>
            <w:tcW w:w="569" w:type="pct"/>
            <w:tcBorders>
              <w:top w:val="nil"/>
              <w:left w:val="nil"/>
              <w:bottom w:val="nil"/>
              <w:right w:val="nil"/>
            </w:tcBorders>
            <w:shd w:val="clear" w:color="auto" w:fill="auto"/>
            <w:vAlign w:val="bottom"/>
          </w:tcPr>
          <w:p w14:paraId="0B3C3611" w14:textId="31FAD052" w:rsidR="00706F95" w:rsidRPr="00E164D2" w:rsidRDefault="00706F95" w:rsidP="00706F95">
            <w:pPr>
              <w:tabs>
                <w:tab w:val="right" w:pos="1202"/>
              </w:tabs>
              <w:jc w:val="right"/>
              <w:outlineLvl w:val="0"/>
              <w:rPr>
                <w:rFonts w:asciiTheme="minorHAnsi" w:hAnsiTheme="minorHAnsi" w:cs="Arial"/>
                <w:color w:val="000000" w:themeColor="text1"/>
                <w:sz w:val="20"/>
                <w:szCs w:val="20"/>
                <w:lang w:val="hr-HR"/>
              </w:rPr>
            </w:pPr>
          </w:p>
        </w:tc>
        <w:tc>
          <w:tcPr>
            <w:tcW w:w="833" w:type="pct"/>
            <w:tcBorders>
              <w:top w:val="nil"/>
              <w:left w:val="nil"/>
              <w:bottom w:val="nil"/>
              <w:right w:val="nil"/>
            </w:tcBorders>
            <w:shd w:val="clear" w:color="auto" w:fill="auto"/>
            <w:vAlign w:val="bottom"/>
          </w:tcPr>
          <w:p w14:paraId="1FF2F16F" w14:textId="77777777" w:rsidR="00706F95" w:rsidRPr="00E164D2" w:rsidRDefault="00706F95" w:rsidP="00706F95">
            <w:pPr>
              <w:tabs>
                <w:tab w:val="right" w:pos="1202"/>
              </w:tabs>
              <w:jc w:val="right"/>
              <w:outlineLvl w:val="0"/>
              <w:rPr>
                <w:rFonts w:asciiTheme="minorHAnsi" w:hAnsiTheme="minorHAnsi" w:cs="Arial"/>
                <w:color w:val="000000" w:themeColor="text1"/>
                <w:sz w:val="20"/>
                <w:szCs w:val="20"/>
                <w:lang w:val="hr-HR"/>
              </w:rPr>
            </w:pPr>
            <w:r>
              <w:rPr>
                <w:rFonts w:asciiTheme="minorHAnsi" w:hAnsiTheme="minorHAnsi" w:cs="Arial"/>
                <w:color w:val="000000" w:themeColor="text1"/>
                <w:sz w:val="20"/>
                <w:szCs w:val="20"/>
                <w:lang w:val="hr-HR"/>
              </w:rPr>
              <w:t>5</w:t>
            </w:r>
          </w:p>
        </w:tc>
        <w:tc>
          <w:tcPr>
            <w:tcW w:w="909" w:type="pct"/>
            <w:tcBorders>
              <w:top w:val="nil"/>
              <w:left w:val="nil"/>
              <w:bottom w:val="nil"/>
              <w:right w:val="nil"/>
            </w:tcBorders>
            <w:shd w:val="clear" w:color="auto" w:fill="auto"/>
            <w:vAlign w:val="bottom"/>
          </w:tcPr>
          <w:p w14:paraId="4624FF33" w14:textId="77777777" w:rsidR="00706F95" w:rsidRPr="00E164D2" w:rsidRDefault="00706F95" w:rsidP="00706F95">
            <w:pPr>
              <w:tabs>
                <w:tab w:val="right" w:pos="1202"/>
              </w:tabs>
              <w:jc w:val="right"/>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 xml:space="preserve"> (20)</w:t>
            </w:r>
          </w:p>
        </w:tc>
      </w:tr>
      <w:tr w:rsidR="00706F95" w:rsidRPr="00E164D2" w14:paraId="3535E0DC" w14:textId="77777777" w:rsidTr="00220DFB">
        <w:trPr>
          <w:trHeight w:val="283"/>
          <w:jc w:val="center"/>
        </w:trPr>
        <w:tc>
          <w:tcPr>
            <w:tcW w:w="2121" w:type="pct"/>
            <w:vAlign w:val="bottom"/>
          </w:tcPr>
          <w:p w14:paraId="1E6DBD65" w14:textId="77777777" w:rsidR="00706F95" w:rsidRPr="00E164D2" w:rsidRDefault="00706F95" w:rsidP="00706F95">
            <w:pPr>
              <w:spacing w:line="256" w:lineRule="auto"/>
              <w:rPr>
                <w:rFonts w:ascii="Calibri" w:eastAsia="Calibri" w:hAnsi="Calibri" w:cs="Calibri"/>
                <w:color w:val="000000" w:themeColor="text1"/>
                <w:sz w:val="20"/>
                <w:szCs w:val="20"/>
                <w:lang w:val="hr-HR"/>
              </w:rPr>
            </w:pPr>
            <w:r w:rsidRPr="00E164D2">
              <w:rPr>
                <w:rFonts w:ascii="Calibri" w:eastAsia="Calibri" w:hAnsi="Calibri" w:cs="Calibri"/>
                <w:color w:val="000000" w:themeColor="text1"/>
                <w:sz w:val="20"/>
                <w:szCs w:val="20"/>
                <w:lang w:val="hr-HR"/>
              </w:rPr>
              <w:t>Obračunane kamate</w:t>
            </w:r>
          </w:p>
        </w:tc>
        <w:tc>
          <w:tcPr>
            <w:tcW w:w="568" w:type="pct"/>
            <w:tcBorders>
              <w:left w:val="nil"/>
              <w:right w:val="nil"/>
            </w:tcBorders>
            <w:shd w:val="clear" w:color="auto" w:fill="auto"/>
            <w:vAlign w:val="bottom"/>
          </w:tcPr>
          <w:p w14:paraId="73078E73" w14:textId="7E16ADDB" w:rsidR="00706F95" w:rsidRPr="00E164D2" w:rsidRDefault="00706F95" w:rsidP="00706F95">
            <w:pPr>
              <w:tabs>
                <w:tab w:val="right" w:pos="1202"/>
              </w:tabs>
              <w:spacing w:line="260" w:lineRule="exact"/>
              <w:jc w:val="right"/>
              <w:outlineLvl w:val="0"/>
              <w:rPr>
                <w:rFonts w:asciiTheme="minorHAnsi" w:hAnsiTheme="minorHAnsi" w:cs="Arial"/>
                <w:color w:val="000000" w:themeColor="text1"/>
                <w:sz w:val="20"/>
                <w:szCs w:val="20"/>
                <w:lang w:val="hr-HR"/>
              </w:rPr>
            </w:pPr>
          </w:p>
        </w:tc>
        <w:tc>
          <w:tcPr>
            <w:tcW w:w="569" w:type="pct"/>
            <w:tcBorders>
              <w:left w:val="nil"/>
              <w:right w:val="nil"/>
            </w:tcBorders>
            <w:shd w:val="clear" w:color="auto" w:fill="auto"/>
            <w:vAlign w:val="bottom"/>
          </w:tcPr>
          <w:p w14:paraId="03F0CBEA" w14:textId="4718A31E" w:rsidR="00706F95" w:rsidRPr="00E164D2" w:rsidRDefault="00706F95" w:rsidP="00706F95">
            <w:pPr>
              <w:tabs>
                <w:tab w:val="right" w:pos="1202"/>
              </w:tabs>
              <w:spacing w:line="260" w:lineRule="exact"/>
              <w:jc w:val="right"/>
              <w:outlineLvl w:val="0"/>
              <w:rPr>
                <w:rFonts w:asciiTheme="minorHAnsi" w:hAnsiTheme="minorHAnsi" w:cs="Arial"/>
                <w:color w:val="000000" w:themeColor="text1"/>
                <w:sz w:val="20"/>
                <w:szCs w:val="20"/>
                <w:lang w:val="hr-HR"/>
              </w:rPr>
            </w:pPr>
          </w:p>
        </w:tc>
        <w:tc>
          <w:tcPr>
            <w:tcW w:w="833" w:type="pct"/>
            <w:tcBorders>
              <w:top w:val="single" w:sz="8" w:space="0" w:color="auto"/>
              <w:left w:val="nil"/>
              <w:bottom w:val="single" w:sz="8" w:space="0" w:color="000000"/>
              <w:right w:val="nil"/>
            </w:tcBorders>
            <w:shd w:val="clear" w:color="auto" w:fill="auto"/>
            <w:vAlign w:val="bottom"/>
          </w:tcPr>
          <w:p w14:paraId="47CB867B" w14:textId="77777777" w:rsidR="00706F95" w:rsidRPr="00E164D2" w:rsidRDefault="00706F95" w:rsidP="00706F95">
            <w:pPr>
              <w:tabs>
                <w:tab w:val="right" w:pos="1202"/>
              </w:tabs>
              <w:spacing w:line="260" w:lineRule="exact"/>
              <w:jc w:val="right"/>
              <w:outlineLvl w:val="0"/>
              <w:rPr>
                <w:rFonts w:asciiTheme="minorHAnsi" w:hAnsiTheme="minorHAnsi" w:cs="Arial"/>
                <w:color w:val="000000" w:themeColor="text1"/>
                <w:sz w:val="20"/>
                <w:szCs w:val="20"/>
                <w:lang w:val="hr-HR"/>
              </w:rPr>
            </w:pPr>
            <w:r>
              <w:rPr>
                <w:rFonts w:asciiTheme="minorHAnsi" w:hAnsiTheme="minorHAnsi" w:cs="Arial"/>
                <w:color w:val="000000" w:themeColor="text1"/>
                <w:sz w:val="20"/>
                <w:szCs w:val="20"/>
                <w:lang w:val="hr-HR"/>
              </w:rPr>
              <w:t>69</w:t>
            </w:r>
          </w:p>
        </w:tc>
        <w:tc>
          <w:tcPr>
            <w:tcW w:w="909" w:type="pct"/>
            <w:tcBorders>
              <w:top w:val="single" w:sz="8" w:space="0" w:color="auto"/>
              <w:left w:val="nil"/>
              <w:bottom w:val="single" w:sz="8" w:space="0" w:color="000000"/>
              <w:right w:val="nil"/>
            </w:tcBorders>
            <w:shd w:val="clear" w:color="auto" w:fill="auto"/>
            <w:vAlign w:val="bottom"/>
          </w:tcPr>
          <w:p w14:paraId="65F2F88B" w14:textId="77777777" w:rsidR="00706F95" w:rsidRPr="00E164D2" w:rsidRDefault="00706F95" w:rsidP="00706F95">
            <w:pPr>
              <w:tabs>
                <w:tab w:val="right" w:pos="1202"/>
              </w:tabs>
              <w:spacing w:line="260" w:lineRule="exact"/>
              <w:jc w:val="right"/>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66</w:t>
            </w:r>
          </w:p>
        </w:tc>
      </w:tr>
      <w:tr w:rsidR="00706F95" w:rsidRPr="00E164D2" w14:paraId="462E9749" w14:textId="77777777" w:rsidTr="00220DFB">
        <w:trPr>
          <w:trHeight w:val="283"/>
          <w:jc w:val="center"/>
        </w:trPr>
        <w:tc>
          <w:tcPr>
            <w:tcW w:w="2121" w:type="pct"/>
            <w:vAlign w:val="bottom"/>
          </w:tcPr>
          <w:p w14:paraId="6F003521" w14:textId="77777777" w:rsidR="00706F95" w:rsidRPr="00E164D2" w:rsidRDefault="00706F95" w:rsidP="00706F95">
            <w:pPr>
              <w:rPr>
                <w:rFonts w:ascii="Calibri" w:eastAsia="Calibri" w:hAnsi="Calibri" w:cs="Calibri"/>
                <w:b/>
                <w:bCs/>
                <w:color w:val="000000" w:themeColor="text1"/>
                <w:sz w:val="20"/>
                <w:szCs w:val="20"/>
                <w:lang w:val="hr-HR"/>
              </w:rPr>
            </w:pPr>
            <w:r w:rsidRPr="00E164D2">
              <w:rPr>
                <w:rFonts w:ascii="Calibri" w:eastAsia="Calibri" w:hAnsi="Calibri" w:cs="Calibri"/>
                <w:b/>
                <w:bCs/>
                <w:color w:val="000000" w:themeColor="text1"/>
                <w:sz w:val="20"/>
                <w:szCs w:val="20"/>
                <w:lang w:val="hr-HR"/>
              </w:rPr>
              <w:t xml:space="preserve">Stanje 31. prosinca </w:t>
            </w:r>
          </w:p>
        </w:tc>
        <w:tc>
          <w:tcPr>
            <w:tcW w:w="568" w:type="pct"/>
            <w:tcBorders>
              <w:left w:val="nil"/>
              <w:right w:val="nil"/>
            </w:tcBorders>
            <w:shd w:val="clear" w:color="auto" w:fill="auto"/>
            <w:vAlign w:val="bottom"/>
          </w:tcPr>
          <w:p w14:paraId="760331B0" w14:textId="173699C8" w:rsidR="00706F95" w:rsidRPr="00E164D2" w:rsidRDefault="00706F95" w:rsidP="00706F95">
            <w:pPr>
              <w:tabs>
                <w:tab w:val="right" w:pos="1202"/>
              </w:tabs>
              <w:jc w:val="right"/>
              <w:outlineLvl w:val="0"/>
              <w:rPr>
                <w:rFonts w:asciiTheme="minorHAnsi" w:hAnsiTheme="minorHAnsi" w:cs="Arial"/>
                <w:b/>
                <w:color w:val="000000" w:themeColor="text1"/>
                <w:sz w:val="20"/>
                <w:szCs w:val="20"/>
                <w:lang w:val="hr-HR"/>
              </w:rPr>
            </w:pPr>
          </w:p>
        </w:tc>
        <w:tc>
          <w:tcPr>
            <w:tcW w:w="569" w:type="pct"/>
            <w:tcBorders>
              <w:left w:val="nil"/>
              <w:right w:val="nil"/>
            </w:tcBorders>
            <w:shd w:val="clear" w:color="auto" w:fill="auto"/>
            <w:vAlign w:val="bottom"/>
          </w:tcPr>
          <w:p w14:paraId="73963322" w14:textId="24B64601" w:rsidR="00706F95" w:rsidRPr="00E164D2" w:rsidRDefault="00706F95" w:rsidP="00706F95">
            <w:pPr>
              <w:tabs>
                <w:tab w:val="right" w:pos="1202"/>
              </w:tabs>
              <w:jc w:val="right"/>
              <w:outlineLvl w:val="0"/>
              <w:rPr>
                <w:rFonts w:asciiTheme="minorHAnsi" w:hAnsiTheme="minorHAnsi" w:cs="Arial"/>
                <w:b/>
                <w:color w:val="000000" w:themeColor="text1"/>
                <w:sz w:val="20"/>
                <w:szCs w:val="20"/>
                <w:lang w:val="hr-HR"/>
              </w:rPr>
            </w:pPr>
          </w:p>
        </w:tc>
        <w:tc>
          <w:tcPr>
            <w:tcW w:w="833" w:type="pct"/>
            <w:tcBorders>
              <w:top w:val="single" w:sz="8" w:space="0" w:color="000000"/>
              <w:left w:val="nil"/>
              <w:bottom w:val="single" w:sz="12" w:space="0" w:color="auto"/>
              <w:right w:val="nil"/>
            </w:tcBorders>
            <w:shd w:val="clear" w:color="auto" w:fill="auto"/>
            <w:vAlign w:val="bottom"/>
          </w:tcPr>
          <w:p w14:paraId="6434857A" w14:textId="0B32A3EB" w:rsidR="00706F95" w:rsidRPr="00E164D2" w:rsidRDefault="000C1E7F" w:rsidP="00706F95">
            <w:pPr>
              <w:tabs>
                <w:tab w:val="right" w:pos="1202"/>
              </w:tabs>
              <w:jc w:val="right"/>
              <w:outlineLvl w:val="0"/>
              <w:rPr>
                <w:rFonts w:asciiTheme="minorHAnsi" w:hAnsiTheme="minorHAnsi" w:cs="Arial"/>
                <w:b/>
                <w:color w:val="000000" w:themeColor="text1"/>
                <w:sz w:val="20"/>
                <w:szCs w:val="20"/>
                <w:lang w:val="hr-HR"/>
              </w:rPr>
            </w:pPr>
            <w:r>
              <w:rPr>
                <w:rFonts w:asciiTheme="minorHAnsi" w:hAnsiTheme="minorHAnsi" w:cs="Arial"/>
                <w:b/>
                <w:color w:val="000000" w:themeColor="text1"/>
                <w:sz w:val="20"/>
                <w:szCs w:val="20"/>
                <w:lang w:val="hr-HR"/>
              </w:rPr>
              <w:t>3.097</w:t>
            </w:r>
          </w:p>
        </w:tc>
        <w:tc>
          <w:tcPr>
            <w:tcW w:w="909" w:type="pct"/>
            <w:tcBorders>
              <w:top w:val="single" w:sz="8" w:space="0" w:color="000000"/>
              <w:left w:val="nil"/>
              <w:bottom w:val="single" w:sz="12" w:space="0" w:color="auto"/>
              <w:right w:val="nil"/>
            </w:tcBorders>
            <w:shd w:val="clear" w:color="auto" w:fill="auto"/>
            <w:vAlign w:val="bottom"/>
          </w:tcPr>
          <w:p w14:paraId="4DF18956" w14:textId="77777777" w:rsidR="00706F95" w:rsidRPr="00E164D2" w:rsidRDefault="00706F95" w:rsidP="00706F95">
            <w:pPr>
              <w:tabs>
                <w:tab w:val="right" w:pos="1202"/>
              </w:tabs>
              <w:jc w:val="right"/>
              <w:outlineLvl w:val="0"/>
              <w:rPr>
                <w:rFonts w:asciiTheme="minorHAnsi" w:hAnsiTheme="minorHAnsi" w:cs="Arial"/>
                <w:b/>
                <w:color w:val="000000" w:themeColor="text1"/>
                <w:sz w:val="20"/>
                <w:szCs w:val="20"/>
                <w:lang w:val="hr-HR"/>
              </w:rPr>
            </w:pPr>
            <w:r w:rsidRPr="00E164D2">
              <w:rPr>
                <w:rFonts w:asciiTheme="minorHAnsi" w:hAnsiTheme="minorHAnsi"/>
                <w:b/>
                <w:color w:val="000000" w:themeColor="text1"/>
                <w:sz w:val="20"/>
                <w:szCs w:val="20"/>
                <w:lang w:val="hr-HR"/>
              </w:rPr>
              <w:t>768</w:t>
            </w:r>
          </w:p>
        </w:tc>
      </w:tr>
    </w:tbl>
    <w:p w14:paraId="046EACB5" w14:textId="77777777" w:rsidR="00086AB9" w:rsidRPr="00E164D2" w:rsidRDefault="00086AB9" w:rsidP="00086AB9">
      <w:pPr>
        <w:rPr>
          <w:rFonts w:ascii="Calibri" w:eastAsia="Calibri" w:hAnsi="Calibri" w:cs="Calibri"/>
          <w:color w:val="000000" w:themeColor="text1"/>
          <w:sz w:val="22"/>
          <w:szCs w:val="22"/>
          <w:lang w:val="hr-HR"/>
        </w:rPr>
      </w:pPr>
    </w:p>
    <w:p w14:paraId="24E43F6C" w14:textId="77777777" w:rsidR="006A4906" w:rsidRPr="00E164D2" w:rsidRDefault="006A4906" w:rsidP="00086AB9">
      <w:pPr>
        <w:jc w:val="both"/>
        <w:rPr>
          <w:rFonts w:ascii="Calibri" w:eastAsia="Calibri" w:hAnsi="Calibri" w:cs="Calibri"/>
          <w:i/>
          <w:color w:val="000000" w:themeColor="text1"/>
          <w:sz w:val="20"/>
          <w:szCs w:val="20"/>
          <w:lang w:val="hr-HR"/>
        </w:rPr>
      </w:pPr>
    </w:p>
    <w:p w14:paraId="6361D764" w14:textId="77777777" w:rsidR="006A4906" w:rsidRPr="00E164D2" w:rsidRDefault="006A4906" w:rsidP="00086AB9">
      <w:pPr>
        <w:jc w:val="both"/>
        <w:rPr>
          <w:rFonts w:ascii="Calibri" w:eastAsia="Calibri" w:hAnsi="Calibri" w:cs="Calibri"/>
          <w:i/>
          <w:color w:val="000000" w:themeColor="text1"/>
          <w:sz w:val="20"/>
          <w:szCs w:val="20"/>
          <w:lang w:val="hr-HR"/>
        </w:rPr>
      </w:pPr>
    </w:p>
    <w:p w14:paraId="3B910A45" w14:textId="77777777" w:rsidR="006A4906" w:rsidRPr="00E164D2" w:rsidRDefault="006A4906" w:rsidP="00086AB9">
      <w:pPr>
        <w:jc w:val="both"/>
        <w:rPr>
          <w:rFonts w:ascii="Calibri" w:eastAsia="Calibri" w:hAnsi="Calibri" w:cs="Calibri"/>
          <w:i/>
          <w:color w:val="000000" w:themeColor="text1"/>
          <w:sz w:val="20"/>
          <w:szCs w:val="20"/>
          <w:lang w:val="hr-HR"/>
        </w:rPr>
      </w:pPr>
    </w:p>
    <w:p w14:paraId="4643C4F8" w14:textId="77777777" w:rsidR="006A4906" w:rsidRPr="00E164D2" w:rsidRDefault="006A4906" w:rsidP="00086AB9">
      <w:pPr>
        <w:jc w:val="both"/>
        <w:rPr>
          <w:rFonts w:ascii="Calibri" w:eastAsia="Calibri" w:hAnsi="Calibri" w:cs="Calibri"/>
          <w:i/>
          <w:color w:val="000000" w:themeColor="text1"/>
          <w:sz w:val="20"/>
          <w:szCs w:val="20"/>
          <w:lang w:val="hr-HR"/>
        </w:rPr>
        <w:sectPr w:rsidR="006A4906" w:rsidRPr="00E164D2" w:rsidSect="0077198A">
          <w:pgSz w:w="11907" w:h="16840" w:code="9"/>
          <w:pgMar w:top="1418" w:right="1134" w:bottom="1134" w:left="1418" w:header="851" w:footer="851" w:gutter="0"/>
          <w:cols w:space="720"/>
          <w:noEndnote/>
        </w:sectPr>
      </w:pPr>
    </w:p>
    <w:p w14:paraId="30E83802" w14:textId="77777777" w:rsidR="007C1600" w:rsidRPr="00E164D2" w:rsidRDefault="007C1600" w:rsidP="00CB00C4">
      <w:pPr>
        <w:pStyle w:val="T1"/>
        <w:spacing w:before="0" w:after="0" w:line="240" w:lineRule="auto"/>
        <w:ind w:left="709" w:hanging="709"/>
        <w:rPr>
          <w:rFonts w:asciiTheme="minorHAnsi" w:hAnsiTheme="minorHAnsi" w:cs="Arial"/>
          <w:color w:val="000000" w:themeColor="text1"/>
          <w:spacing w:val="-3"/>
          <w:sz w:val="22"/>
          <w:szCs w:val="22"/>
          <w:lang w:val="hr-HR"/>
        </w:rPr>
      </w:pPr>
    </w:p>
    <w:p w14:paraId="57B97D5E" w14:textId="77777777" w:rsidR="007C1600" w:rsidRPr="00E164D2" w:rsidRDefault="00D17A9D" w:rsidP="007C1600">
      <w:pPr>
        <w:keepNext/>
        <w:tabs>
          <w:tab w:val="left" w:pos="567"/>
        </w:tabs>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7C1600" w:rsidRPr="00E164D2">
        <w:rPr>
          <w:rFonts w:ascii="Calibri" w:hAnsi="Calibri" w:cs="Arial"/>
          <w:b/>
          <w:bCs/>
          <w:color w:val="000000" w:themeColor="text1"/>
          <w:spacing w:val="-3"/>
          <w:sz w:val="22"/>
          <w:szCs w:val="22"/>
          <w:lang w:val="hr-HR"/>
        </w:rPr>
        <w:t xml:space="preserve">. </w:t>
      </w:r>
      <w:r w:rsidR="007C1600" w:rsidRPr="00E164D2">
        <w:rPr>
          <w:rFonts w:ascii="Calibri" w:hAnsi="Calibri" w:cs="Arial"/>
          <w:b/>
          <w:bCs/>
          <w:color w:val="000000" w:themeColor="text1"/>
          <w:spacing w:val="-3"/>
          <w:sz w:val="22"/>
          <w:szCs w:val="22"/>
          <w:lang w:val="hr-HR"/>
        </w:rPr>
        <w:tab/>
        <w:t>Fer vrijednost financijske imovine i financijskih obveza (nastavak)</w:t>
      </w:r>
    </w:p>
    <w:p w14:paraId="020B546C" w14:textId="77777777" w:rsidR="007C1600" w:rsidRPr="00E164D2" w:rsidRDefault="007C1600">
      <w:pPr>
        <w:pStyle w:val="T1"/>
        <w:keepNext w:val="0"/>
        <w:spacing w:before="0" w:after="0" w:line="240" w:lineRule="auto"/>
        <w:rPr>
          <w:rFonts w:ascii="Calibri" w:eastAsia="Calibri" w:hAnsi="Calibri" w:cs="FrutigerLTCom-Light"/>
          <w:b w:val="0"/>
          <w:bCs w:val="0"/>
          <w:color w:val="000000" w:themeColor="text1"/>
          <w:sz w:val="22"/>
          <w:szCs w:val="22"/>
          <w:lang w:val="hr-HR"/>
        </w:rPr>
      </w:pPr>
    </w:p>
    <w:p w14:paraId="07B25B7A" w14:textId="77777777" w:rsidR="007C1600" w:rsidRPr="00E164D2" w:rsidRDefault="00D17A9D" w:rsidP="007C1600">
      <w:pPr>
        <w:pStyle w:val="T1"/>
        <w:spacing w:before="0" w:after="0" w:line="240" w:lineRule="auto"/>
        <w:ind w:left="709" w:hanging="709"/>
        <w:rPr>
          <w:rFonts w:asciiTheme="minorHAnsi" w:hAnsiTheme="minorHAnsi" w:cs="Arial"/>
          <w:color w:val="000000" w:themeColor="text1"/>
          <w:spacing w:val="-3"/>
          <w:sz w:val="22"/>
          <w:szCs w:val="22"/>
          <w:lang w:val="hr-HR"/>
        </w:rPr>
      </w:pPr>
      <w:r w:rsidRPr="00E164D2">
        <w:rPr>
          <w:rFonts w:asciiTheme="minorHAnsi" w:hAnsiTheme="minorHAnsi" w:cs="Arial"/>
          <w:color w:val="000000" w:themeColor="text1"/>
          <w:spacing w:val="-3"/>
          <w:sz w:val="22"/>
          <w:szCs w:val="22"/>
          <w:lang w:val="hr-HR"/>
        </w:rPr>
        <w:t>3</w:t>
      </w:r>
      <w:r w:rsidR="006914C7" w:rsidRPr="00E164D2">
        <w:rPr>
          <w:rFonts w:asciiTheme="minorHAnsi" w:hAnsiTheme="minorHAnsi" w:cs="Arial"/>
          <w:color w:val="000000" w:themeColor="text1"/>
          <w:spacing w:val="-3"/>
          <w:sz w:val="22"/>
          <w:szCs w:val="22"/>
          <w:lang w:val="hr-HR"/>
        </w:rPr>
        <w:t>5.</w:t>
      </w:r>
      <w:r w:rsidR="007C1600" w:rsidRPr="00E164D2">
        <w:rPr>
          <w:rFonts w:asciiTheme="minorHAnsi" w:hAnsiTheme="minorHAnsi" w:cs="Arial"/>
          <w:color w:val="000000" w:themeColor="text1"/>
          <w:spacing w:val="-3"/>
          <w:sz w:val="22"/>
          <w:szCs w:val="22"/>
          <w:lang w:val="hr-HR"/>
        </w:rPr>
        <w:t xml:space="preserve">1.2 </w:t>
      </w:r>
      <w:r w:rsidR="007C1600" w:rsidRPr="00E164D2">
        <w:rPr>
          <w:rFonts w:asciiTheme="minorHAnsi" w:hAnsiTheme="minorHAnsi" w:cs="Arial"/>
          <w:color w:val="000000" w:themeColor="text1"/>
          <w:spacing w:val="-3"/>
          <w:sz w:val="22"/>
          <w:szCs w:val="22"/>
          <w:lang w:val="hr-HR"/>
        </w:rPr>
        <w:tab/>
        <w:t>Financijski instrumenti koji se ne vode po fer vrijednosti</w:t>
      </w:r>
    </w:p>
    <w:p w14:paraId="606BF930" w14:textId="77777777" w:rsidR="007C1600" w:rsidRPr="00E164D2" w:rsidRDefault="007C1600" w:rsidP="003C6BA3">
      <w:pPr>
        <w:pStyle w:val="T1"/>
        <w:spacing w:before="0" w:after="0" w:line="240" w:lineRule="auto"/>
        <w:ind w:left="709" w:hanging="709"/>
        <w:rPr>
          <w:rFonts w:asciiTheme="minorHAnsi" w:hAnsiTheme="minorHAnsi" w:cs="Arial"/>
          <w:color w:val="000000" w:themeColor="text1"/>
          <w:spacing w:val="-3"/>
          <w:sz w:val="22"/>
          <w:szCs w:val="22"/>
          <w:lang w:val="hr-HR"/>
        </w:rPr>
      </w:pPr>
    </w:p>
    <w:p w14:paraId="29439B2B" w14:textId="77777777" w:rsidR="00E50F2B" w:rsidRPr="00E164D2" w:rsidRDefault="007C1600" w:rsidP="003C6BA3">
      <w:pPr>
        <w:pStyle w:val="T1"/>
        <w:spacing w:before="0" w:after="0" w:line="240" w:lineRule="auto"/>
        <w:rPr>
          <w:rFonts w:asciiTheme="minorHAnsi" w:hAnsiTheme="minorHAnsi" w:cs="Arial"/>
          <w:b w:val="0"/>
          <w:color w:val="000000" w:themeColor="text1"/>
          <w:spacing w:val="-3"/>
          <w:sz w:val="22"/>
          <w:szCs w:val="22"/>
          <w:lang w:val="hr-HR"/>
        </w:rPr>
      </w:pPr>
      <w:r w:rsidRPr="00E164D2">
        <w:rPr>
          <w:rFonts w:asciiTheme="minorHAnsi" w:hAnsiTheme="minorHAnsi" w:cs="Arial"/>
          <w:b w:val="0"/>
          <w:bCs w:val="0"/>
          <w:color w:val="000000" w:themeColor="text1"/>
          <w:spacing w:val="-3"/>
          <w:sz w:val="22"/>
          <w:szCs w:val="22"/>
          <w:lang w:val="hr-HR"/>
        </w:rPr>
        <w:t xml:space="preserve">Sljedeća tablica prikazuje fer vrijednosti financijskih instrumenata koji se ne </w:t>
      </w:r>
      <w:r w:rsidRPr="00E164D2">
        <w:rPr>
          <w:rFonts w:asciiTheme="minorHAnsi" w:hAnsiTheme="minorHAnsi" w:cs="Arial"/>
          <w:b w:val="0"/>
          <w:color w:val="000000" w:themeColor="text1"/>
          <w:spacing w:val="-3"/>
          <w:sz w:val="22"/>
          <w:szCs w:val="22"/>
          <w:lang w:val="hr-HR"/>
        </w:rPr>
        <w:t xml:space="preserve">vode </w:t>
      </w:r>
      <w:r w:rsidRPr="00E164D2">
        <w:rPr>
          <w:rFonts w:asciiTheme="minorHAnsi" w:hAnsiTheme="minorHAnsi" w:cs="Arial"/>
          <w:b w:val="0"/>
          <w:bCs w:val="0"/>
          <w:color w:val="000000" w:themeColor="text1"/>
          <w:spacing w:val="-3"/>
          <w:sz w:val="22"/>
          <w:szCs w:val="22"/>
          <w:lang w:val="hr-HR"/>
        </w:rPr>
        <w:t xml:space="preserve">po fer vrijednosti </w:t>
      </w:r>
      <w:r w:rsidR="000B4639" w:rsidRPr="00E164D2">
        <w:rPr>
          <w:rFonts w:asciiTheme="minorHAnsi" w:hAnsiTheme="minorHAnsi" w:cs="Arial"/>
          <w:b w:val="0"/>
          <w:color w:val="000000" w:themeColor="text1"/>
          <w:spacing w:val="-3"/>
          <w:sz w:val="22"/>
          <w:szCs w:val="22"/>
          <w:lang w:val="hr-HR"/>
        </w:rPr>
        <w:t>i</w:t>
      </w:r>
      <w:r w:rsidRPr="00E164D2">
        <w:rPr>
          <w:rFonts w:asciiTheme="minorHAnsi" w:hAnsiTheme="minorHAnsi" w:cs="Arial"/>
          <w:b w:val="0"/>
          <w:color w:val="000000" w:themeColor="text1"/>
          <w:spacing w:val="-3"/>
          <w:sz w:val="22"/>
          <w:szCs w:val="22"/>
          <w:lang w:val="hr-HR"/>
        </w:rPr>
        <w:t xml:space="preserve"> </w:t>
      </w:r>
      <w:r w:rsidRPr="00E164D2">
        <w:rPr>
          <w:rFonts w:asciiTheme="minorHAnsi" w:hAnsiTheme="minorHAnsi" w:cs="Arial"/>
          <w:b w:val="0"/>
          <w:bCs w:val="0"/>
          <w:color w:val="000000" w:themeColor="text1"/>
          <w:spacing w:val="-3"/>
          <w:sz w:val="22"/>
          <w:szCs w:val="22"/>
          <w:lang w:val="hr-HR"/>
        </w:rPr>
        <w:t>analizira</w:t>
      </w:r>
      <w:r w:rsidRPr="00E164D2">
        <w:rPr>
          <w:rFonts w:asciiTheme="minorHAnsi" w:hAnsiTheme="minorHAnsi" w:cs="Arial"/>
          <w:b w:val="0"/>
          <w:color w:val="000000" w:themeColor="text1"/>
          <w:spacing w:val="-3"/>
          <w:sz w:val="22"/>
          <w:szCs w:val="22"/>
          <w:lang w:val="hr-HR"/>
        </w:rPr>
        <w:t xml:space="preserve"> </w:t>
      </w:r>
      <w:r w:rsidRPr="00E164D2">
        <w:rPr>
          <w:rFonts w:asciiTheme="minorHAnsi" w:hAnsiTheme="minorHAnsi" w:cs="Arial"/>
          <w:b w:val="0"/>
          <w:bCs w:val="0"/>
          <w:color w:val="000000" w:themeColor="text1"/>
          <w:spacing w:val="-3"/>
          <w:sz w:val="22"/>
          <w:szCs w:val="22"/>
          <w:lang w:val="hr-HR"/>
        </w:rPr>
        <w:t xml:space="preserve">ih </w:t>
      </w:r>
      <w:r w:rsidR="004E6739" w:rsidRPr="00E164D2">
        <w:rPr>
          <w:rFonts w:asciiTheme="minorHAnsi" w:hAnsiTheme="minorHAnsi" w:cs="Arial"/>
          <w:b w:val="0"/>
          <w:color w:val="000000" w:themeColor="text1"/>
          <w:spacing w:val="-3"/>
          <w:sz w:val="22"/>
          <w:szCs w:val="22"/>
          <w:lang w:val="hr-HR"/>
        </w:rPr>
        <w:t xml:space="preserve"> </w:t>
      </w:r>
      <w:r w:rsidRPr="00E164D2">
        <w:rPr>
          <w:rFonts w:asciiTheme="minorHAnsi" w:hAnsiTheme="minorHAnsi" w:cs="Arial"/>
          <w:b w:val="0"/>
          <w:bCs w:val="0"/>
          <w:color w:val="000000" w:themeColor="text1"/>
          <w:spacing w:val="-3"/>
          <w:sz w:val="22"/>
          <w:szCs w:val="22"/>
          <w:lang w:val="hr-HR"/>
        </w:rPr>
        <w:t xml:space="preserve">po razinama u hijerarhiji fer vrijednosti u koju je </w:t>
      </w:r>
      <w:r w:rsidR="004E6739" w:rsidRPr="00E164D2">
        <w:rPr>
          <w:rFonts w:asciiTheme="minorHAnsi" w:hAnsiTheme="minorHAnsi" w:cs="Arial"/>
          <w:b w:val="0"/>
          <w:color w:val="000000" w:themeColor="text1"/>
          <w:spacing w:val="-3"/>
          <w:sz w:val="22"/>
          <w:szCs w:val="22"/>
          <w:lang w:val="hr-HR"/>
        </w:rPr>
        <w:t>kategorizira</w:t>
      </w:r>
      <w:r w:rsidRPr="00E164D2">
        <w:rPr>
          <w:rFonts w:asciiTheme="minorHAnsi" w:hAnsiTheme="minorHAnsi" w:cs="Arial"/>
          <w:b w:val="0"/>
          <w:bCs w:val="0"/>
          <w:color w:val="000000" w:themeColor="text1"/>
          <w:spacing w:val="-3"/>
          <w:sz w:val="22"/>
          <w:szCs w:val="22"/>
          <w:lang w:val="hr-HR"/>
        </w:rPr>
        <w:t xml:space="preserve"> svako mjerenje fer vrijednosti.</w:t>
      </w:r>
    </w:p>
    <w:tbl>
      <w:tblPr>
        <w:tblpPr w:leftFromText="181" w:rightFromText="181" w:vertAnchor="text" w:horzAnchor="margin" w:tblpX="-284" w:tblpY="360"/>
        <w:tblW w:w="9928" w:type="dxa"/>
        <w:tblLayout w:type="fixed"/>
        <w:tblLook w:val="0000" w:firstRow="0" w:lastRow="0" w:firstColumn="0" w:lastColumn="0" w:noHBand="0" w:noVBand="0"/>
      </w:tblPr>
      <w:tblGrid>
        <w:gridCol w:w="3402"/>
        <w:gridCol w:w="1205"/>
        <w:gridCol w:w="1205"/>
        <w:gridCol w:w="1205"/>
        <w:gridCol w:w="1205"/>
        <w:gridCol w:w="1706"/>
      </w:tblGrid>
      <w:tr w:rsidR="00E14286" w:rsidRPr="00E164D2" w14:paraId="5B288E6E" w14:textId="77777777" w:rsidTr="00964345">
        <w:trPr>
          <w:trHeight w:val="289"/>
        </w:trPr>
        <w:tc>
          <w:tcPr>
            <w:tcW w:w="3402" w:type="dxa"/>
            <w:vAlign w:val="bottom"/>
          </w:tcPr>
          <w:p w14:paraId="21A48B07" w14:textId="77777777" w:rsidR="00E50F2B" w:rsidRPr="00E164D2" w:rsidRDefault="00E50F2B" w:rsidP="00964345">
            <w:pPr>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Grupa</w:t>
            </w:r>
          </w:p>
          <w:p w14:paraId="40764D2E" w14:textId="77777777" w:rsidR="00E50F2B" w:rsidRPr="00E164D2" w:rsidRDefault="00E50F2B" w:rsidP="00964345">
            <w:pPr>
              <w:rPr>
                <w:rFonts w:ascii="Calibri" w:hAnsi="Calibri" w:cs="Arial"/>
                <w:b/>
                <w:color w:val="000000" w:themeColor="text1"/>
                <w:sz w:val="20"/>
                <w:szCs w:val="20"/>
                <w:lang w:val="hr-HR"/>
              </w:rPr>
            </w:pPr>
          </w:p>
          <w:p w14:paraId="157BBC0C" w14:textId="77777777" w:rsidR="00E50F2B" w:rsidRPr="00E164D2" w:rsidRDefault="00AD2EF7" w:rsidP="00964345">
            <w:pPr>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31. prosin</w:t>
            </w:r>
            <w:r w:rsidR="00E50F2B" w:rsidRPr="00E164D2">
              <w:rPr>
                <w:rFonts w:ascii="Calibri" w:hAnsi="Calibri" w:cs="Arial"/>
                <w:b/>
                <w:color w:val="000000" w:themeColor="text1"/>
                <w:sz w:val="20"/>
                <w:szCs w:val="20"/>
                <w:lang w:val="hr-HR"/>
              </w:rPr>
              <w:t>c</w:t>
            </w:r>
            <w:r w:rsidRPr="00E164D2">
              <w:rPr>
                <w:rFonts w:ascii="Calibri" w:hAnsi="Calibri" w:cs="Arial"/>
                <w:b/>
                <w:color w:val="000000" w:themeColor="text1"/>
                <w:sz w:val="20"/>
                <w:szCs w:val="20"/>
                <w:lang w:val="hr-HR"/>
              </w:rPr>
              <w:t>a</w:t>
            </w:r>
            <w:r w:rsidR="00E50F2B" w:rsidRPr="00E164D2">
              <w:rPr>
                <w:rFonts w:ascii="Calibri" w:hAnsi="Calibri" w:cs="Arial"/>
                <w:b/>
                <w:color w:val="000000" w:themeColor="text1"/>
                <w:sz w:val="20"/>
                <w:szCs w:val="20"/>
                <w:lang w:val="hr-HR"/>
              </w:rPr>
              <w:t xml:space="preserve"> </w:t>
            </w:r>
            <w:r w:rsidR="009A4400" w:rsidRPr="00E164D2">
              <w:rPr>
                <w:rFonts w:ascii="Calibri" w:hAnsi="Calibri" w:cs="Arial"/>
                <w:b/>
                <w:color w:val="000000" w:themeColor="text1"/>
                <w:sz w:val="20"/>
                <w:szCs w:val="20"/>
                <w:lang w:val="hr-HR"/>
              </w:rPr>
              <w:t>2019</w:t>
            </w:r>
            <w:r w:rsidR="00E50F2B" w:rsidRPr="00E164D2">
              <w:rPr>
                <w:rFonts w:ascii="Calibri" w:hAnsi="Calibri" w:cs="Arial"/>
                <w:b/>
                <w:color w:val="000000" w:themeColor="text1"/>
                <w:sz w:val="20"/>
                <w:szCs w:val="20"/>
                <w:lang w:val="hr-HR"/>
              </w:rPr>
              <w:t>.</w:t>
            </w:r>
          </w:p>
        </w:tc>
        <w:tc>
          <w:tcPr>
            <w:tcW w:w="1205" w:type="dxa"/>
            <w:shd w:val="clear" w:color="auto" w:fill="auto"/>
            <w:vAlign w:val="center"/>
          </w:tcPr>
          <w:p w14:paraId="46E9E623"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eastAsia="Calibri" w:hAnsi="Calibri" w:cs="Arial"/>
                <w:b/>
                <w:color w:val="000000" w:themeColor="text1"/>
                <w:spacing w:val="-2"/>
                <w:sz w:val="20"/>
                <w:szCs w:val="20"/>
                <w:lang w:val="hr-HR"/>
              </w:rPr>
              <w:t>Razina 1</w:t>
            </w:r>
          </w:p>
        </w:tc>
        <w:tc>
          <w:tcPr>
            <w:tcW w:w="1205" w:type="dxa"/>
            <w:shd w:val="clear" w:color="auto" w:fill="auto"/>
            <w:vAlign w:val="center"/>
          </w:tcPr>
          <w:p w14:paraId="162E9506"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eastAsia="Calibri" w:hAnsi="Calibri" w:cs="Arial"/>
                <w:b/>
                <w:color w:val="000000" w:themeColor="text1"/>
                <w:spacing w:val="-2"/>
                <w:sz w:val="20"/>
                <w:szCs w:val="20"/>
                <w:lang w:val="hr-HR"/>
              </w:rPr>
              <w:t>Razina 2</w:t>
            </w:r>
          </w:p>
        </w:tc>
        <w:tc>
          <w:tcPr>
            <w:tcW w:w="1205" w:type="dxa"/>
            <w:shd w:val="clear" w:color="auto" w:fill="auto"/>
            <w:vAlign w:val="center"/>
          </w:tcPr>
          <w:p w14:paraId="1417C586"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eastAsia="Calibri" w:hAnsi="Calibri" w:cs="Arial"/>
                <w:b/>
                <w:color w:val="000000" w:themeColor="text1"/>
                <w:spacing w:val="-2"/>
                <w:sz w:val="20"/>
                <w:szCs w:val="20"/>
                <w:lang w:val="hr-HR"/>
              </w:rPr>
              <w:t>Razina 3</w:t>
            </w:r>
          </w:p>
        </w:tc>
        <w:tc>
          <w:tcPr>
            <w:tcW w:w="1205" w:type="dxa"/>
            <w:vAlign w:val="center"/>
          </w:tcPr>
          <w:p w14:paraId="6F015DF3"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Fer vrijednost</w:t>
            </w:r>
          </w:p>
        </w:tc>
        <w:tc>
          <w:tcPr>
            <w:tcW w:w="1706" w:type="dxa"/>
            <w:vAlign w:val="center"/>
          </w:tcPr>
          <w:p w14:paraId="227E1CEE"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Knjigovodstvena vrijednost</w:t>
            </w:r>
          </w:p>
        </w:tc>
      </w:tr>
      <w:tr w:rsidR="00E14286" w:rsidRPr="00E164D2" w14:paraId="583A51A0" w14:textId="77777777" w:rsidTr="00964345">
        <w:trPr>
          <w:trHeight w:hRule="exact" w:val="271"/>
        </w:trPr>
        <w:tc>
          <w:tcPr>
            <w:tcW w:w="3402" w:type="dxa"/>
            <w:vAlign w:val="bottom"/>
          </w:tcPr>
          <w:p w14:paraId="3DED061A" w14:textId="77777777" w:rsidR="00E50F2B" w:rsidRPr="00E164D2" w:rsidRDefault="00E50F2B" w:rsidP="00964345">
            <w:pPr>
              <w:rPr>
                <w:rFonts w:ascii="Calibri" w:hAnsi="Calibri" w:cs="Arial"/>
                <w:color w:val="000000" w:themeColor="text1"/>
                <w:sz w:val="20"/>
                <w:szCs w:val="20"/>
                <w:lang w:val="hr-HR"/>
              </w:rPr>
            </w:pPr>
          </w:p>
        </w:tc>
        <w:tc>
          <w:tcPr>
            <w:tcW w:w="1205" w:type="dxa"/>
            <w:vAlign w:val="center"/>
          </w:tcPr>
          <w:p w14:paraId="490FDBC0"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1205" w:type="dxa"/>
            <w:vAlign w:val="center"/>
          </w:tcPr>
          <w:p w14:paraId="006E3975"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1205" w:type="dxa"/>
            <w:vAlign w:val="center"/>
          </w:tcPr>
          <w:p w14:paraId="1F9EF5C7"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1205" w:type="dxa"/>
            <w:vAlign w:val="center"/>
          </w:tcPr>
          <w:p w14:paraId="30479695"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1706" w:type="dxa"/>
            <w:vAlign w:val="center"/>
          </w:tcPr>
          <w:p w14:paraId="45689574" w14:textId="77777777" w:rsidR="00E50F2B" w:rsidRPr="00E164D2" w:rsidRDefault="00E50F2B" w:rsidP="00964345">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r>
      <w:tr w:rsidR="00E14286" w:rsidRPr="00E164D2" w14:paraId="609A0D24" w14:textId="77777777" w:rsidTr="00964345">
        <w:trPr>
          <w:trHeight w:hRule="exact" w:val="162"/>
        </w:trPr>
        <w:tc>
          <w:tcPr>
            <w:tcW w:w="3402" w:type="dxa"/>
            <w:vAlign w:val="bottom"/>
          </w:tcPr>
          <w:p w14:paraId="505A5E69" w14:textId="77777777" w:rsidR="00E50F2B" w:rsidRPr="00E164D2" w:rsidRDefault="00E50F2B" w:rsidP="00964345">
            <w:pPr>
              <w:rPr>
                <w:rFonts w:ascii="Calibri" w:hAnsi="Calibri" w:cs="Arial"/>
                <w:color w:val="000000" w:themeColor="text1"/>
                <w:sz w:val="20"/>
                <w:szCs w:val="20"/>
                <w:lang w:val="hr-HR"/>
              </w:rPr>
            </w:pPr>
          </w:p>
        </w:tc>
        <w:tc>
          <w:tcPr>
            <w:tcW w:w="1205" w:type="dxa"/>
            <w:vAlign w:val="center"/>
          </w:tcPr>
          <w:p w14:paraId="35E4C294" w14:textId="77777777" w:rsidR="00E50F2B" w:rsidRPr="00E164D2" w:rsidRDefault="00E50F2B" w:rsidP="00964345">
            <w:pPr>
              <w:jc w:val="right"/>
              <w:rPr>
                <w:rFonts w:ascii="Calibri" w:hAnsi="Calibri" w:cs="Arial"/>
                <w:b/>
                <w:color w:val="000000" w:themeColor="text1"/>
                <w:sz w:val="20"/>
                <w:szCs w:val="20"/>
                <w:lang w:val="hr-HR"/>
              </w:rPr>
            </w:pPr>
          </w:p>
        </w:tc>
        <w:tc>
          <w:tcPr>
            <w:tcW w:w="1205" w:type="dxa"/>
            <w:vAlign w:val="center"/>
          </w:tcPr>
          <w:p w14:paraId="240978D7" w14:textId="77777777" w:rsidR="00E50F2B" w:rsidRPr="00E164D2" w:rsidRDefault="00E50F2B" w:rsidP="00964345">
            <w:pPr>
              <w:jc w:val="right"/>
              <w:rPr>
                <w:rFonts w:ascii="Calibri" w:hAnsi="Calibri" w:cs="Arial"/>
                <w:b/>
                <w:color w:val="000000" w:themeColor="text1"/>
                <w:sz w:val="20"/>
                <w:szCs w:val="20"/>
                <w:lang w:val="hr-HR"/>
              </w:rPr>
            </w:pPr>
          </w:p>
        </w:tc>
        <w:tc>
          <w:tcPr>
            <w:tcW w:w="1205" w:type="dxa"/>
            <w:vAlign w:val="center"/>
          </w:tcPr>
          <w:p w14:paraId="1A6D981D" w14:textId="77777777" w:rsidR="00E50F2B" w:rsidRPr="00E164D2" w:rsidRDefault="00E50F2B" w:rsidP="00964345">
            <w:pPr>
              <w:jc w:val="right"/>
              <w:rPr>
                <w:rFonts w:ascii="Calibri" w:hAnsi="Calibri" w:cs="Arial"/>
                <w:b/>
                <w:color w:val="000000" w:themeColor="text1"/>
                <w:sz w:val="20"/>
                <w:szCs w:val="20"/>
                <w:lang w:val="hr-HR"/>
              </w:rPr>
            </w:pPr>
          </w:p>
        </w:tc>
        <w:tc>
          <w:tcPr>
            <w:tcW w:w="1205" w:type="dxa"/>
            <w:vAlign w:val="center"/>
          </w:tcPr>
          <w:p w14:paraId="7971595D" w14:textId="77777777" w:rsidR="00E50F2B" w:rsidRPr="00E164D2" w:rsidRDefault="00E50F2B" w:rsidP="00964345">
            <w:pPr>
              <w:jc w:val="right"/>
              <w:rPr>
                <w:rFonts w:ascii="Calibri" w:hAnsi="Calibri" w:cs="Arial"/>
                <w:b/>
                <w:color w:val="000000" w:themeColor="text1"/>
                <w:sz w:val="20"/>
                <w:szCs w:val="20"/>
                <w:lang w:val="hr-HR"/>
              </w:rPr>
            </w:pPr>
          </w:p>
        </w:tc>
        <w:tc>
          <w:tcPr>
            <w:tcW w:w="1706" w:type="dxa"/>
            <w:vAlign w:val="center"/>
          </w:tcPr>
          <w:p w14:paraId="0C7E33E8" w14:textId="77777777" w:rsidR="00E50F2B" w:rsidRPr="00E164D2" w:rsidRDefault="00E50F2B" w:rsidP="00964345">
            <w:pPr>
              <w:jc w:val="right"/>
              <w:rPr>
                <w:rFonts w:ascii="Calibri" w:hAnsi="Calibri" w:cs="Arial"/>
                <w:b/>
                <w:color w:val="000000" w:themeColor="text1"/>
                <w:sz w:val="20"/>
                <w:szCs w:val="20"/>
                <w:lang w:val="hr-HR"/>
              </w:rPr>
            </w:pPr>
          </w:p>
        </w:tc>
      </w:tr>
      <w:tr w:rsidR="00E14286" w:rsidRPr="00E164D2" w14:paraId="0AF1A28F" w14:textId="77777777" w:rsidTr="00964345">
        <w:trPr>
          <w:trHeight w:val="297"/>
        </w:trPr>
        <w:tc>
          <w:tcPr>
            <w:tcW w:w="3402" w:type="dxa"/>
            <w:vAlign w:val="bottom"/>
          </w:tcPr>
          <w:p w14:paraId="10F71152" w14:textId="77777777" w:rsidR="00E50F2B" w:rsidRPr="00E164D2" w:rsidRDefault="00E50F2B" w:rsidP="00964345">
            <w:pPr>
              <w:tabs>
                <w:tab w:val="right" w:pos="1202"/>
              </w:tabs>
              <w:outlineLvl w:val="0"/>
              <w:rPr>
                <w:rFonts w:ascii="Calibri" w:hAnsi="Calibri" w:cs="Arial"/>
                <w:b/>
                <w:bCs/>
                <w:color w:val="000000" w:themeColor="text1"/>
                <w:sz w:val="20"/>
                <w:szCs w:val="20"/>
                <w:lang w:val="hr-HR"/>
              </w:rPr>
            </w:pPr>
            <w:r w:rsidRPr="00E164D2">
              <w:rPr>
                <w:rFonts w:ascii="Calibri" w:eastAsia="Calibri" w:hAnsi="Calibri" w:cs="Arial"/>
                <w:b/>
                <w:bCs/>
                <w:color w:val="000000" w:themeColor="text1"/>
                <w:sz w:val="20"/>
                <w:szCs w:val="20"/>
                <w:lang w:val="hr-HR"/>
              </w:rPr>
              <w:t>Imovina</w:t>
            </w:r>
          </w:p>
        </w:tc>
        <w:tc>
          <w:tcPr>
            <w:tcW w:w="1205" w:type="dxa"/>
            <w:vAlign w:val="center"/>
          </w:tcPr>
          <w:p w14:paraId="71603833" w14:textId="77777777" w:rsidR="00E50F2B" w:rsidRPr="00E164D2" w:rsidRDefault="00E50F2B" w:rsidP="00964345">
            <w:pPr>
              <w:tabs>
                <w:tab w:val="right" w:pos="1202"/>
              </w:tabs>
              <w:jc w:val="right"/>
              <w:outlineLvl w:val="0"/>
              <w:rPr>
                <w:rFonts w:ascii="Calibri" w:hAnsi="Calibri" w:cs="Arial"/>
                <w:b/>
                <w:bCs/>
                <w:color w:val="000000" w:themeColor="text1"/>
                <w:sz w:val="20"/>
                <w:szCs w:val="20"/>
                <w:lang w:val="hr-HR"/>
              </w:rPr>
            </w:pPr>
          </w:p>
        </w:tc>
        <w:tc>
          <w:tcPr>
            <w:tcW w:w="1205" w:type="dxa"/>
            <w:vAlign w:val="center"/>
          </w:tcPr>
          <w:p w14:paraId="1358EC53" w14:textId="77777777" w:rsidR="00E50F2B" w:rsidRPr="00E164D2" w:rsidRDefault="00E50F2B" w:rsidP="00964345">
            <w:pPr>
              <w:tabs>
                <w:tab w:val="right" w:pos="1202"/>
              </w:tabs>
              <w:jc w:val="right"/>
              <w:outlineLvl w:val="0"/>
              <w:rPr>
                <w:rFonts w:ascii="Calibri" w:hAnsi="Calibri" w:cs="Arial"/>
                <w:b/>
                <w:bCs/>
                <w:color w:val="000000" w:themeColor="text1"/>
                <w:sz w:val="20"/>
                <w:szCs w:val="20"/>
                <w:lang w:val="hr-HR"/>
              </w:rPr>
            </w:pPr>
          </w:p>
        </w:tc>
        <w:tc>
          <w:tcPr>
            <w:tcW w:w="1205" w:type="dxa"/>
            <w:vAlign w:val="center"/>
          </w:tcPr>
          <w:p w14:paraId="556EDFED" w14:textId="77777777" w:rsidR="00E50F2B" w:rsidRPr="00E164D2" w:rsidRDefault="00E50F2B" w:rsidP="00964345">
            <w:pPr>
              <w:tabs>
                <w:tab w:val="right" w:pos="1202"/>
              </w:tabs>
              <w:jc w:val="right"/>
              <w:outlineLvl w:val="0"/>
              <w:rPr>
                <w:rFonts w:ascii="Calibri" w:hAnsi="Calibri" w:cs="Arial"/>
                <w:b/>
                <w:bCs/>
                <w:color w:val="000000" w:themeColor="text1"/>
                <w:sz w:val="20"/>
                <w:szCs w:val="20"/>
                <w:lang w:val="hr-HR"/>
              </w:rPr>
            </w:pPr>
          </w:p>
        </w:tc>
        <w:tc>
          <w:tcPr>
            <w:tcW w:w="1205" w:type="dxa"/>
            <w:vAlign w:val="center"/>
          </w:tcPr>
          <w:p w14:paraId="199174A5" w14:textId="77777777" w:rsidR="00E50F2B" w:rsidRPr="00E164D2" w:rsidRDefault="00E50F2B" w:rsidP="00964345">
            <w:pPr>
              <w:tabs>
                <w:tab w:val="right" w:pos="1202"/>
              </w:tabs>
              <w:jc w:val="right"/>
              <w:outlineLvl w:val="0"/>
              <w:rPr>
                <w:rFonts w:ascii="Calibri" w:hAnsi="Calibri" w:cs="Arial"/>
                <w:b/>
                <w:bCs/>
                <w:color w:val="000000" w:themeColor="text1"/>
                <w:sz w:val="20"/>
                <w:szCs w:val="20"/>
                <w:lang w:val="hr-HR"/>
              </w:rPr>
            </w:pPr>
          </w:p>
        </w:tc>
        <w:tc>
          <w:tcPr>
            <w:tcW w:w="1706" w:type="dxa"/>
            <w:vAlign w:val="center"/>
          </w:tcPr>
          <w:p w14:paraId="7C34A6D8" w14:textId="77777777" w:rsidR="00E50F2B" w:rsidRPr="00E164D2" w:rsidRDefault="00E50F2B" w:rsidP="00964345">
            <w:pPr>
              <w:tabs>
                <w:tab w:val="right" w:pos="1202"/>
              </w:tabs>
              <w:jc w:val="right"/>
              <w:outlineLvl w:val="0"/>
              <w:rPr>
                <w:rFonts w:ascii="Calibri" w:hAnsi="Calibri" w:cs="Arial"/>
                <w:b/>
                <w:bCs/>
                <w:color w:val="000000" w:themeColor="text1"/>
                <w:sz w:val="20"/>
                <w:szCs w:val="20"/>
                <w:lang w:val="hr-HR"/>
              </w:rPr>
            </w:pPr>
          </w:p>
        </w:tc>
      </w:tr>
      <w:tr w:rsidR="00AC6648" w:rsidRPr="00E164D2" w14:paraId="3031D0CE" w14:textId="77777777" w:rsidTr="00E76F4B">
        <w:trPr>
          <w:trHeight w:val="297"/>
        </w:trPr>
        <w:tc>
          <w:tcPr>
            <w:tcW w:w="3402" w:type="dxa"/>
            <w:vAlign w:val="bottom"/>
          </w:tcPr>
          <w:p w14:paraId="72F6059D" w14:textId="77777777" w:rsidR="00AC6648" w:rsidRPr="00E164D2" w:rsidRDefault="00AC6648" w:rsidP="00AC6648">
            <w:pPr>
              <w:tabs>
                <w:tab w:val="right" w:pos="1202"/>
              </w:tabs>
              <w:outlineLvl w:val="0"/>
              <w:rPr>
                <w:rFonts w:ascii="Calibri" w:hAnsi="Calibri" w:cs="Arial"/>
                <w:color w:val="000000" w:themeColor="text1"/>
                <w:sz w:val="20"/>
                <w:szCs w:val="20"/>
                <w:lang w:val="hr-HR"/>
              </w:rPr>
            </w:pPr>
            <w:r w:rsidRPr="00E164D2">
              <w:rPr>
                <w:rFonts w:ascii="Calibri" w:eastAsia="Calibri" w:hAnsi="Calibri" w:cs="Arial"/>
                <w:color w:val="000000" w:themeColor="text1"/>
                <w:sz w:val="20"/>
                <w:szCs w:val="20"/>
                <w:lang w:val="hr-HR"/>
              </w:rPr>
              <w:t>Novčana sredstva i računi kod banaka</w:t>
            </w:r>
          </w:p>
        </w:tc>
        <w:tc>
          <w:tcPr>
            <w:tcW w:w="1205" w:type="dxa"/>
          </w:tcPr>
          <w:p w14:paraId="634244AE" w14:textId="30C72B84"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884.40</w:t>
            </w:r>
            <w:r w:rsidR="000C1E7F">
              <w:rPr>
                <w:rFonts w:ascii="Calibri" w:hAnsi="Calibri" w:cs="Calibri"/>
                <w:color w:val="000000" w:themeColor="text1"/>
                <w:sz w:val="20"/>
                <w:szCs w:val="20"/>
                <w:lang w:val="hr-HR"/>
              </w:rPr>
              <w:t>7</w:t>
            </w:r>
            <w:r w:rsidRPr="00E76F4B">
              <w:rPr>
                <w:rFonts w:ascii="Calibri" w:hAnsi="Calibri" w:cs="Calibri"/>
                <w:color w:val="000000" w:themeColor="text1"/>
                <w:sz w:val="20"/>
                <w:szCs w:val="20"/>
                <w:lang w:val="hr-HR"/>
              </w:rPr>
              <w:t xml:space="preserve"> </w:t>
            </w:r>
          </w:p>
        </w:tc>
        <w:tc>
          <w:tcPr>
            <w:tcW w:w="1205" w:type="dxa"/>
          </w:tcPr>
          <w:p w14:paraId="0051AFBD"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Pr>
          <w:p w14:paraId="58CFA80C"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Pr>
          <w:p w14:paraId="316EABA7" w14:textId="63DD22D2"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884.40</w:t>
            </w:r>
            <w:r w:rsidR="00DD4E70">
              <w:rPr>
                <w:rFonts w:ascii="Calibri" w:hAnsi="Calibri" w:cs="Calibri"/>
                <w:color w:val="000000" w:themeColor="text1"/>
                <w:sz w:val="20"/>
                <w:szCs w:val="20"/>
                <w:lang w:val="hr-HR"/>
              </w:rPr>
              <w:t>7</w:t>
            </w:r>
            <w:r w:rsidRPr="00E76F4B">
              <w:rPr>
                <w:rFonts w:ascii="Calibri" w:hAnsi="Calibri" w:cs="Calibri"/>
                <w:color w:val="000000" w:themeColor="text1"/>
                <w:sz w:val="20"/>
                <w:szCs w:val="20"/>
                <w:lang w:val="hr-HR"/>
              </w:rPr>
              <w:t xml:space="preserve"> </w:t>
            </w:r>
          </w:p>
        </w:tc>
        <w:tc>
          <w:tcPr>
            <w:tcW w:w="1706" w:type="dxa"/>
            <w:tcBorders>
              <w:top w:val="nil"/>
              <w:left w:val="nil"/>
              <w:bottom w:val="nil"/>
              <w:right w:val="nil"/>
            </w:tcBorders>
            <w:shd w:val="clear" w:color="auto" w:fill="auto"/>
          </w:tcPr>
          <w:p w14:paraId="7DBBFEFB" w14:textId="358DB126" w:rsidR="00AC6648" w:rsidRPr="00E76F4B"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884.40</w:t>
            </w:r>
            <w:r w:rsidR="00DD4E70">
              <w:rPr>
                <w:rFonts w:ascii="Calibri" w:hAnsi="Calibri" w:cs="Calibri"/>
                <w:color w:val="000000" w:themeColor="text1"/>
                <w:sz w:val="20"/>
                <w:szCs w:val="20"/>
                <w:lang w:val="hr-HR"/>
              </w:rPr>
              <w:t>7</w:t>
            </w:r>
            <w:r w:rsidRPr="00E76F4B">
              <w:rPr>
                <w:rFonts w:ascii="Calibri" w:hAnsi="Calibri" w:cs="Calibri"/>
                <w:color w:val="000000" w:themeColor="text1"/>
                <w:sz w:val="20"/>
                <w:szCs w:val="20"/>
                <w:lang w:val="hr-HR"/>
              </w:rPr>
              <w:t xml:space="preserve"> </w:t>
            </w:r>
          </w:p>
        </w:tc>
      </w:tr>
      <w:tr w:rsidR="00AC6648" w:rsidRPr="00E164D2" w14:paraId="781CCAFF" w14:textId="77777777" w:rsidTr="00E76F4B">
        <w:trPr>
          <w:trHeight w:val="297"/>
        </w:trPr>
        <w:tc>
          <w:tcPr>
            <w:tcW w:w="3402" w:type="dxa"/>
            <w:vAlign w:val="bottom"/>
          </w:tcPr>
          <w:p w14:paraId="02243ECA" w14:textId="77777777" w:rsidR="00AC6648" w:rsidRPr="00E164D2" w:rsidRDefault="00AC6648" w:rsidP="00AC6648">
            <w:pPr>
              <w:tabs>
                <w:tab w:val="right" w:pos="1202"/>
              </w:tabs>
              <w:outlineLvl w:val="0"/>
              <w:rPr>
                <w:rFonts w:ascii="Calibri" w:hAnsi="Calibri" w:cs="Arial"/>
                <w:color w:val="000000" w:themeColor="text1"/>
                <w:sz w:val="20"/>
                <w:szCs w:val="20"/>
                <w:lang w:val="hr-HR"/>
              </w:rPr>
            </w:pPr>
            <w:r w:rsidRPr="00E164D2">
              <w:rPr>
                <w:rFonts w:ascii="Calibri" w:eastAsia="Calibri" w:hAnsi="Calibri" w:cs="Arial"/>
                <w:color w:val="000000" w:themeColor="text1"/>
                <w:sz w:val="20"/>
                <w:szCs w:val="20"/>
                <w:lang w:val="hr-HR"/>
              </w:rPr>
              <w:t>Depoziti kod drugih banaka</w:t>
            </w:r>
          </w:p>
        </w:tc>
        <w:tc>
          <w:tcPr>
            <w:tcW w:w="1205" w:type="dxa"/>
          </w:tcPr>
          <w:p w14:paraId="43897797"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Pr>
          <w:p w14:paraId="0BBDBC25"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553.470 </w:t>
            </w:r>
          </w:p>
        </w:tc>
        <w:tc>
          <w:tcPr>
            <w:tcW w:w="1205" w:type="dxa"/>
          </w:tcPr>
          <w:p w14:paraId="08E78B38"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Pr>
          <w:p w14:paraId="35D4AA87"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553.470 </w:t>
            </w:r>
          </w:p>
        </w:tc>
        <w:tc>
          <w:tcPr>
            <w:tcW w:w="1706" w:type="dxa"/>
            <w:tcBorders>
              <w:top w:val="nil"/>
              <w:left w:val="nil"/>
              <w:bottom w:val="nil"/>
              <w:right w:val="nil"/>
            </w:tcBorders>
            <w:shd w:val="clear" w:color="auto" w:fill="auto"/>
          </w:tcPr>
          <w:p w14:paraId="3A9EC5F3" w14:textId="77777777" w:rsidR="00AC6648" w:rsidRPr="00E76F4B"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553.470 </w:t>
            </w:r>
          </w:p>
        </w:tc>
      </w:tr>
      <w:tr w:rsidR="00AC6648" w:rsidRPr="00E164D2" w14:paraId="2A33FD28" w14:textId="77777777" w:rsidTr="00964345">
        <w:trPr>
          <w:trHeight w:val="307"/>
        </w:trPr>
        <w:tc>
          <w:tcPr>
            <w:tcW w:w="3402" w:type="dxa"/>
            <w:vAlign w:val="bottom"/>
          </w:tcPr>
          <w:p w14:paraId="03A4A309" w14:textId="77777777" w:rsidR="00AC6648" w:rsidRPr="00E164D2" w:rsidRDefault="00AC6648" w:rsidP="00AC6648">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Krediti financijskim institucijama</w:t>
            </w:r>
          </w:p>
        </w:tc>
        <w:tc>
          <w:tcPr>
            <w:tcW w:w="1205" w:type="dxa"/>
          </w:tcPr>
          <w:p w14:paraId="5E0F3043"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Pr>
          <w:p w14:paraId="07BB69B0"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Pr>
          <w:p w14:paraId="3BD23544"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10.733.369 </w:t>
            </w:r>
          </w:p>
        </w:tc>
        <w:tc>
          <w:tcPr>
            <w:tcW w:w="1205" w:type="dxa"/>
          </w:tcPr>
          <w:p w14:paraId="0A52519D"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10.733.369 </w:t>
            </w:r>
          </w:p>
        </w:tc>
        <w:tc>
          <w:tcPr>
            <w:tcW w:w="1706" w:type="dxa"/>
            <w:tcBorders>
              <w:top w:val="nil"/>
              <w:left w:val="nil"/>
              <w:bottom w:val="nil"/>
              <w:right w:val="nil"/>
            </w:tcBorders>
            <w:shd w:val="clear" w:color="auto" w:fill="auto"/>
          </w:tcPr>
          <w:p w14:paraId="1311BAB2" w14:textId="77777777" w:rsidR="00AC6648" w:rsidRPr="00E76F4B"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9.447.706 </w:t>
            </w:r>
          </w:p>
        </w:tc>
      </w:tr>
      <w:tr w:rsidR="00AC6648" w:rsidRPr="00E164D2" w14:paraId="065D7C5B" w14:textId="77777777" w:rsidTr="00964345">
        <w:trPr>
          <w:trHeight w:val="297"/>
        </w:trPr>
        <w:tc>
          <w:tcPr>
            <w:tcW w:w="3402" w:type="dxa"/>
            <w:vAlign w:val="bottom"/>
          </w:tcPr>
          <w:p w14:paraId="2783ADBE" w14:textId="77777777" w:rsidR="00AC6648" w:rsidRPr="00E164D2" w:rsidRDefault="00AC6648" w:rsidP="00AC6648">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Krediti ostalim korisnicima</w:t>
            </w:r>
          </w:p>
        </w:tc>
        <w:tc>
          <w:tcPr>
            <w:tcW w:w="1205" w:type="dxa"/>
            <w:tcBorders>
              <w:bottom w:val="single" w:sz="4" w:space="0" w:color="auto"/>
            </w:tcBorders>
          </w:tcPr>
          <w:p w14:paraId="01AD0D12"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Borders>
              <w:bottom w:val="single" w:sz="4" w:space="0" w:color="auto"/>
            </w:tcBorders>
          </w:tcPr>
          <w:p w14:paraId="66DB241C"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Borders>
              <w:bottom w:val="single" w:sz="4" w:space="0" w:color="auto"/>
            </w:tcBorders>
          </w:tcPr>
          <w:p w14:paraId="00052556"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16.041.117 </w:t>
            </w:r>
          </w:p>
        </w:tc>
        <w:tc>
          <w:tcPr>
            <w:tcW w:w="1205" w:type="dxa"/>
            <w:tcBorders>
              <w:bottom w:val="single" w:sz="4" w:space="0" w:color="auto"/>
            </w:tcBorders>
          </w:tcPr>
          <w:p w14:paraId="60761295"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16.041.117 </w:t>
            </w:r>
          </w:p>
        </w:tc>
        <w:tc>
          <w:tcPr>
            <w:tcW w:w="1706" w:type="dxa"/>
            <w:tcBorders>
              <w:top w:val="nil"/>
              <w:left w:val="nil"/>
              <w:bottom w:val="single" w:sz="4" w:space="0" w:color="auto"/>
              <w:right w:val="nil"/>
            </w:tcBorders>
            <w:shd w:val="clear" w:color="auto" w:fill="auto"/>
          </w:tcPr>
          <w:p w14:paraId="2CB3BCC4" w14:textId="77777777" w:rsidR="00AC6648" w:rsidRPr="00E76F4B"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13.699.634 </w:t>
            </w:r>
          </w:p>
        </w:tc>
      </w:tr>
      <w:tr w:rsidR="00AC6648" w:rsidRPr="00E164D2" w14:paraId="0110213B" w14:textId="77777777" w:rsidTr="00964345">
        <w:trPr>
          <w:trHeight w:val="297"/>
        </w:trPr>
        <w:tc>
          <w:tcPr>
            <w:tcW w:w="3402" w:type="dxa"/>
            <w:vAlign w:val="bottom"/>
          </w:tcPr>
          <w:p w14:paraId="4B7857AB" w14:textId="77777777" w:rsidR="00AC6648" w:rsidRPr="00E164D2" w:rsidRDefault="00AC6648" w:rsidP="00AC6648">
            <w:pPr>
              <w:tabs>
                <w:tab w:val="right" w:pos="1202"/>
              </w:tabs>
              <w:outlineLvl w:val="0"/>
              <w:rPr>
                <w:rFonts w:ascii="Calibri" w:hAnsi="Calibri"/>
                <w:color w:val="000000" w:themeColor="text1"/>
                <w:sz w:val="20"/>
                <w:szCs w:val="20"/>
                <w:lang w:val="hr-HR"/>
              </w:rPr>
            </w:pPr>
          </w:p>
        </w:tc>
        <w:tc>
          <w:tcPr>
            <w:tcW w:w="1205" w:type="dxa"/>
            <w:tcBorders>
              <w:top w:val="single" w:sz="4" w:space="0" w:color="auto"/>
            </w:tcBorders>
          </w:tcPr>
          <w:p w14:paraId="62C82631" w14:textId="17D1D700"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 xml:space="preserve"> 884.40</w:t>
            </w:r>
            <w:r w:rsidR="000C1E7F">
              <w:rPr>
                <w:rFonts w:ascii="Calibri" w:hAnsi="Calibri" w:cs="Calibri"/>
                <w:b/>
                <w:color w:val="000000" w:themeColor="text1"/>
                <w:sz w:val="20"/>
                <w:szCs w:val="20"/>
                <w:lang w:val="hr-HR"/>
              </w:rPr>
              <w:t>7</w:t>
            </w:r>
            <w:r w:rsidRPr="00E76F4B">
              <w:rPr>
                <w:rFonts w:ascii="Calibri" w:hAnsi="Calibri" w:cs="Calibri"/>
                <w:b/>
                <w:color w:val="000000" w:themeColor="text1"/>
                <w:sz w:val="20"/>
                <w:szCs w:val="20"/>
                <w:lang w:val="hr-HR"/>
              </w:rPr>
              <w:t xml:space="preserve"> </w:t>
            </w:r>
          </w:p>
        </w:tc>
        <w:tc>
          <w:tcPr>
            <w:tcW w:w="1205" w:type="dxa"/>
            <w:tcBorders>
              <w:top w:val="single" w:sz="4" w:space="0" w:color="auto"/>
            </w:tcBorders>
          </w:tcPr>
          <w:p w14:paraId="336E154C" w14:textId="77777777"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 xml:space="preserve"> 553.470 </w:t>
            </w:r>
          </w:p>
        </w:tc>
        <w:tc>
          <w:tcPr>
            <w:tcW w:w="1205" w:type="dxa"/>
            <w:tcBorders>
              <w:top w:val="single" w:sz="4" w:space="0" w:color="auto"/>
            </w:tcBorders>
          </w:tcPr>
          <w:p w14:paraId="2133C2E1" w14:textId="77777777"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 xml:space="preserve"> 26.774.486 </w:t>
            </w:r>
          </w:p>
        </w:tc>
        <w:tc>
          <w:tcPr>
            <w:tcW w:w="1205" w:type="dxa"/>
            <w:tcBorders>
              <w:top w:val="single" w:sz="4" w:space="0" w:color="auto"/>
            </w:tcBorders>
          </w:tcPr>
          <w:p w14:paraId="59C7E30A" w14:textId="6831C675"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 xml:space="preserve"> 28.212.3</w:t>
            </w:r>
            <w:r w:rsidR="00DD4E70">
              <w:rPr>
                <w:rFonts w:ascii="Calibri" w:hAnsi="Calibri" w:cs="Calibri"/>
                <w:b/>
                <w:color w:val="000000" w:themeColor="text1"/>
                <w:sz w:val="20"/>
                <w:szCs w:val="20"/>
                <w:lang w:val="hr-HR"/>
              </w:rPr>
              <w:t>63</w:t>
            </w:r>
            <w:r w:rsidRPr="00E76F4B">
              <w:rPr>
                <w:rFonts w:ascii="Calibri" w:hAnsi="Calibri" w:cs="Calibri"/>
                <w:b/>
                <w:color w:val="000000" w:themeColor="text1"/>
                <w:sz w:val="20"/>
                <w:szCs w:val="20"/>
                <w:lang w:val="hr-HR"/>
              </w:rPr>
              <w:t xml:space="preserve"> </w:t>
            </w:r>
          </w:p>
        </w:tc>
        <w:tc>
          <w:tcPr>
            <w:tcW w:w="1706" w:type="dxa"/>
            <w:tcBorders>
              <w:top w:val="single" w:sz="4" w:space="0" w:color="auto"/>
              <w:left w:val="nil"/>
              <w:bottom w:val="nil"/>
              <w:right w:val="nil"/>
            </w:tcBorders>
            <w:shd w:val="clear" w:color="auto" w:fill="auto"/>
          </w:tcPr>
          <w:p w14:paraId="645DE467" w14:textId="58975DD4"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 xml:space="preserve"> 24.585.21</w:t>
            </w:r>
            <w:r w:rsidR="00DD4E70">
              <w:rPr>
                <w:rFonts w:ascii="Calibri" w:hAnsi="Calibri" w:cs="Calibri"/>
                <w:b/>
                <w:color w:val="000000" w:themeColor="text1"/>
                <w:sz w:val="20"/>
                <w:szCs w:val="20"/>
                <w:lang w:val="hr-HR"/>
              </w:rPr>
              <w:t>7</w:t>
            </w:r>
            <w:r w:rsidRPr="00E76F4B">
              <w:rPr>
                <w:rFonts w:ascii="Calibri" w:hAnsi="Calibri" w:cs="Calibri"/>
                <w:b/>
                <w:color w:val="000000" w:themeColor="text1"/>
                <w:sz w:val="20"/>
                <w:szCs w:val="20"/>
                <w:lang w:val="hr-HR"/>
              </w:rPr>
              <w:t xml:space="preserve"> </w:t>
            </w:r>
          </w:p>
        </w:tc>
      </w:tr>
      <w:tr w:rsidR="00E14286" w:rsidRPr="00E164D2" w14:paraId="1CA97634" w14:textId="77777777" w:rsidTr="00964345">
        <w:trPr>
          <w:trHeight w:hRule="exact" w:val="104"/>
        </w:trPr>
        <w:tc>
          <w:tcPr>
            <w:tcW w:w="3402" w:type="dxa"/>
            <w:vAlign w:val="bottom"/>
          </w:tcPr>
          <w:p w14:paraId="62D797CB" w14:textId="77777777" w:rsidR="005D569B" w:rsidRPr="00E164D2" w:rsidRDefault="005D569B" w:rsidP="005D569B">
            <w:pPr>
              <w:keepNext/>
              <w:keepLines/>
              <w:tabs>
                <w:tab w:val="decimal" w:pos="1202"/>
              </w:tabs>
              <w:rPr>
                <w:rFonts w:ascii="Calibri" w:hAnsi="Calibri" w:cs="Arial"/>
                <w:b/>
                <w:color w:val="000000" w:themeColor="text1"/>
                <w:position w:val="4"/>
                <w:sz w:val="20"/>
                <w:szCs w:val="20"/>
                <w:u w:val="thick"/>
                <w:lang w:val="hr-HR"/>
              </w:rPr>
            </w:pPr>
          </w:p>
        </w:tc>
        <w:tc>
          <w:tcPr>
            <w:tcW w:w="1205" w:type="dxa"/>
            <w:tcBorders>
              <w:top w:val="single" w:sz="12" w:space="0" w:color="auto"/>
            </w:tcBorders>
            <w:vAlign w:val="bottom"/>
          </w:tcPr>
          <w:p w14:paraId="03E72BE8" w14:textId="77777777" w:rsidR="005D569B" w:rsidRPr="00E164D2" w:rsidRDefault="005D569B" w:rsidP="005D569B">
            <w:pPr>
              <w:keepNext/>
              <w:keepLines/>
              <w:tabs>
                <w:tab w:val="decimal" w:pos="1060"/>
              </w:tabs>
              <w:jc w:val="right"/>
              <w:rPr>
                <w:rFonts w:ascii="Calibri" w:hAnsi="Calibri" w:cs="Arial"/>
                <w:b/>
                <w:color w:val="000000" w:themeColor="text1"/>
                <w:position w:val="4"/>
                <w:sz w:val="20"/>
                <w:szCs w:val="20"/>
                <w:u w:val="thick"/>
                <w:lang w:val="hr-HR"/>
              </w:rPr>
            </w:pPr>
          </w:p>
        </w:tc>
        <w:tc>
          <w:tcPr>
            <w:tcW w:w="1205" w:type="dxa"/>
            <w:tcBorders>
              <w:top w:val="single" w:sz="12" w:space="0" w:color="auto"/>
            </w:tcBorders>
            <w:vAlign w:val="bottom"/>
          </w:tcPr>
          <w:p w14:paraId="568C0419" w14:textId="77777777" w:rsidR="005D569B" w:rsidRPr="00E164D2" w:rsidRDefault="005D569B" w:rsidP="005D569B">
            <w:pPr>
              <w:keepNext/>
              <w:keepLines/>
              <w:tabs>
                <w:tab w:val="decimal" w:pos="1060"/>
              </w:tabs>
              <w:jc w:val="right"/>
              <w:rPr>
                <w:rFonts w:ascii="Calibri" w:hAnsi="Calibri" w:cs="Arial"/>
                <w:b/>
                <w:color w:val="000000" w:themeColor="text1"/>
                <w:position w:val="4"/>
                <w:sz w:val="20"/>
                <w:szCs w:val="20"/>
                <w:u w:val="thick"/>
                <w:lang w:val="hr-HR"/>
              </w:rPr>
            </w:pPr>
          </w:p>
        </w:tc>
        <w:tc>
          <w:tcPr>
            <w:tcW w:w="1205" w:type="dxa"/>
            <w:tcBorders>
              <w:top w:val="single" w:sz="12" w:space="0" w:color="auto"/>
            </w:tcBorders>
            <w:vAlign w:val="bottom"/>
          </w:tcPr>
          <w:p w14:paraId="5486225A" w14:textId="77777777" w:rsidR="005D569B" w:rsidRPr="00E164D2" w:rsidRDefault="005D569B" w:rsidP="005D569B">
            <w:pPr>
              <w:keepNext/>
              <w:keepLines/>
              <w:tabs>
                <w:tab w:val="decimal" w:pos="1060"/>
              </w:tabs>
              <w:jc w:val="right"/>
              <w:rPr>
                <w:rFonts w:ascii="Calibri" w:hAnsi="Calibri" w:cs="Arial"/>
                <w:b/>
                <w:color w:val="000000" w:themeColor="text1"/>
                <w:position w:val="4"/>
                <w:sz w:val="20"/>
                <w:szCs w:val="20"/>
                <w:u w:val="thick"/>
                <w:lang w:val="hr-HR"/>
              </w:rPr>
            </w:pPr>
          </w:p>
        </w:tc>
        <w:tc>
          <w:tcPr>
            <w:tcW w:w="1205" w:type="dxa"/>
            <w:tcBorders>
              <w:top w:val="single" w:sz="12" w:space="0" w:color="auto"/>
            </w:tcBorders>
            <w:vAlign w:val="bottom"/>
          </w:tcPr>
          <w:p w14:paraId="38E0A66B" w14:textId="77777777" w:rsidR="005D569B" w:rsidRPr="00E164D2" w:rsidRDefault="005D569B" w:rsidP="005D569B">
            <w:pPr>
              <w:keepNext/>
              <w:keepLines/>
              <w:tabs>
                <w:tab w:val="decimal" w:pos="1060"/>
              </w:tabs>
              <w:jc w:val="right"/>
              <w:rPr>
                <w:rFonts w:ascii="Calibri" w:hAnsi="Calibri" w:cs="Arial"/>
                <w:b/>
                <w:color w:val="000000" w:themeColor="text1"/>
                <w:position w:val="4"/>
                <w:sz w:val="20"/>
                <w:szCs w:val="20"/>
                <w:u w:val="thick"/>
                <w:lang w:val="hr-HR"/>
              </w:rPr>
            </w:pPr>
          </w:p>
        </w:tc>
        <w:tc>
          <w:tcPr>
            <w:tcW w:w="1706" w:type="dxa"/>
            <w:tcBorders>
              <w:top w:val="single" w:sz="12" w:space="0" w:color="auto"/>
            </w:tcBorders>
            <w:vAlign w:val="bottom"/>
          </w:tcPr>
          <w:p w14:paraId="1D5D3AE7" w14:textId="77777777" w:rsidR="005D569B" w:rsidRPr="00E164D2" w:rsidRDefault="005D569B" w:rsidP="005D569B">
            <w:pPr>
              <w:keepNext/>
              <w:keepLines/>
              <w:tabs>
                <w:tab w:val="decimal" w:pos="1060"/>
              </w:tabs>
              <w:jc w:val="right"/>
              <w:rPr>
                <w:rFonts w:ascii="Calibri" w:hAnsi="Calibri" w:cs="Arial"/>
                <w:b/>
                <w:color w:val="000000" w:themeColor="text1"/>
                <w:position w:val="4"/>
                <w:sz w:val="20"/>
                <w:szCs w:val="20"/>
                <w:u w:val="thick"/>
                <w:lang w:val="hr-HR"/>
              </w:rPr>
            </w:pPr>
          </w:p>
        </w:tc>
      </w:tr>
      <w:tr w:rsidR="00E14286" w:rsidRPr="00E164D2" w14:paraId="71600B63" w14:textId="77777777" w:rsidTr="00964345">
        <w:trPr>
          <w:trHeight w:val="307"/>
        </w:trPr>
        <w:tc>
          <w:tcPr>
            <w:tcW w:w="3402" w:type="dxa"/>
            <w:vAlign w:val="bottom"/>
          </w:tcPr>
          <w:p w14:paraId="2C286AE7" w14:textId="77777777" w:rsidR="005D569B" w:rsidRPr="00E164D2" w:rsidRDefault="005D569B" w:rsidP="005D569B">
            <w:pPr>
              <w:tabs>
                <w:tab w:val="right" w:pos="1202"/>
              </w:tabs>
              <w:outlineLvl w:val="0"/>
              <w:rPr>
                <w:rFonts w:ascii="Calibri" w:hAnsi="Calibri" w:cs="Arial"/>
                <w:b/>
                <w:bCs/>
                <w:color w:val="000000" w:themeColor="text1"/>
                <w:sz w:val="20"/>
                <w:szCs w:val="20"/>
                <w:lang w:val="hr-HR"/>
              </w:rPr>
            </w:pPr>
            <w:r w:rsidRPr="00E164D2">
              <w:rPr>
                <w:rFonts w:ascii="Calibri" w:eastAsia="Calibri" w:hAnsi="Calibri" w:cs="Arial"/>
                <w:b/>
                <w:bCs/>
                <w:color w:val="000000" w:themeColor="text1"/>
                <w:sz w:val="20"/>
                <w:szCs w:val="20"/>
                <w:lang w:val="hr-HR"/>
              </w:rPr>
              <w:t>Obveze</w:t>
            </w:r>
          </w:p>
        </w:tc>
        <w:tc>
          <w:tcPr>
            <w:tcW w:w="1205" w:type="dxa"/>
            <w:vAlign w:val="bottom"/>
          </w:tcPr>
          <w:p w14:paraId="2599FABC" w14:textId="77777777" w:rsidR="005D569B" w:rsidRPr="00E164D2" w:rsidRDefault="005D569B" w:rsidP="005D569B">
            <w:pPr>
              <w:tabs>
                <w:tab w:val="right" w:pos="1202"/>
              </w:tabs>
              <w:jc w:val="right"/>
              <w:outlineLvl w:val="0"/>
              <w:rPr>
                <w:rFonts w:ascii="Calibri" w:hAnsi="Calibri" w:cs="Arial"/>
                <w:b/>
                <w:bCs/>
                <w:color w:val="000000" w:themeColor="text1"/>
                <w:sz w:val="20"/>
                <w:szCs w:val="20"/>
                <w:lang w:val="hr-HR"/>
              </w:rPr>
            </w:pPr>
          </w:p>
        </w:tc>
        <w:tc>
          <w:tcPr>
            <w:tcW w:w="1205" w:type="dxa"/>
            <w:vAlign w:val="bottom"/>
          </w:tcPr>
          <w:p w14:paraId="1F34B778" w14:textId="77777777" w:rsidR="005D569B" w:rsidRPr="00E164D2" w:rsidRDefault="005D569B" w:rsidP="005D569B">
            <w:pPr>
              <w:tabs>
                <w:tab w:val="right" w:pos="1202"/>
              </w:tabs>
              <w:jc w:val="right"/>
              <w:outlineLvl w:val="0"/>
              <w:rPr>
                <w:rFonts w:ascii="Calibri" w:hAnsi="Calibri" w:cs="Arial"/>
                <w:b/>
                <w:bCs/>
                <w:color w:val="000000" w:themeColor="text1"/>
                <w:sz w:val="20"/>
                <w:szCs w:val="20"/>
                <w:lang w:val="hr-HR"/>
              </w:rPr>
            </w:pPr>
          </w:p>
        </w:tc>
        <w:tc>
          <w:tcPr>
            <w:tcW w:w="1205" w:type="dxa"/>
            <w:vAlign w:val="bottom"/>
          </w:tcPr>
          <w:p w14:paraId="446F40C6" w14:textId="77777777" w:rsidR="005D569B" w:rsidRPr="00E164D2" w:rsidRDefault="005D569B" w:rsidP="005D569B">
            <w:pPr>
              <w:tabs>
                <w:tab w:val="right" w:pos="1202"/>
              </w:tabs>
              <w:jc w:val="right"/>
              <w:outlineLvl w:val="0"/>
              <w:rPr>
                <w:rFonts w:ascii="Calibri" w:hAnsi="Calibri" w:cs="Arial"/>
                <w:b/>
                <w:bCs/>
                <w:color w:val="000000" w:themeColor="text1"/>
                <w:sz w:val="20"/>
                <w:szCs w:val="20"/>
                <w:lang w:val="hr-HR"/>
              </w:rPr>
            </w:pPr>
          </w:p>
        </w:tc>
        <w:tc>
          <w:tcPr>
            <w:tcW w:w="1205" w:type="dxa"/>
            <w:vAlign w:val="bottom"/>
          </w:tcPr>
          <w:p w14:paraId="7B14BF06" w14:textId="77777777" w:rsidR="005D569B" w:rsidRPr="00E164D2" w:rsidRDefault="005D569B" w:rsidP="005D569B">
            <w:pPr>
              <w:tabs>
                <w:tab w:val="right" w:pos="1202"/>
              </w:tabs>
              <w:jc w:val="right"/>
              <w:outlineLvl w:val="0"/>
              <w:rPr>
                <w:rFonts w:ascii="Calibri" w:hAnsi="Calibri" w:cs="Arial"/>
                <w:b/>
                <w:bCs/>
                <w:color w:val="000000" w:themeColor="text1"/>
                <w:sz w:val="20"/>
                <w:szCs w:val="20"/>
                <w:lang w:val="hr-HR"/>
              </w:rPr>
            </w:pPr>
          </w:p>
        </w:tc>
        <w:tc>
          <w:tcPr>
            <w:tcW w:w="1706" w:type="dxa"/>
            <w:vAlign w:val="bottom"/>
          </w:tcPr>
          <w:p w14:paraId="65F133E0" w14:textId="77777777" w:rsidR="005D569B" w:rsidRPr="00E164D2" w:rsidRDefault="005D569B" w:rsidP="005D569B">
            <w:pPr>
              <w:tabs>
                <w:tab w:val="right" w:pos="1202"/>
              </w:tabs>
              <w:jc w:val="right"/>
              <w:outlineLvl w:val="0"/>
              <w:rPr>
                <w:rFonts w:ascii="Calibri" w:hAnsi="Calibri" w:cs="Arial"/>
                <w:b/>
                <w:bCs/>
                <w:color w:val="000000" w:themeColor="text1"/>
                <w:sz w:val="20"/>
                <w:szCs w:val="20"/>
                <w:lang w:val="hr-HR"/>
              </w:rPr>
            </w:pPr>
          </w:p>
        </w:tc>
      </w:tr>
      <w:tr w:rsidR="00AC6648" w:rsidRPr="00E164D2" w14:paraId="426D80F8" w14:textId="77777777" w:rsidTr="00E76F4B">
        <w:trPr>
          <w:trHeight w:val="297"/>
        </w:trPr>
        <w:tc>
          <w:tcPr>
            <w:tcW w:w="3402" w:type="dxa"/>
            <w:tcBorders>
              <w:top w:val="nil"/>
              <w:left w:val="nil"/>
              <w:bottom w:val="nil"/>
              <w:right w:val="nil"/>
            </w:tcBorders>
            <w:shd w:val="clear" w:color="auto" w:fill="auto"/>
            <w:vAlign w:val="bottom"/>
          </w:tcPr>
          <w:p w14:paraId="0CA1CE34" w14:textId="77777777" w:rsidR="00AC6648" w:rsidRPr="00E164D2" w:rsidRDefault="00AC6648" w:rsidP="00AC6648">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Obveze po depozitima</w:t>
            </w:r>
          </w:p>
        </w:tc>
        <w:tc>
          <w:tcPr>
            <w:tcW w:w="1205" w:type="dxa"/>
            <w:vAlign w:val="bottom"/>
          </w:tcPr>
          <w:p w14:paraId="36705079"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vAlign w:val="bottom"/>
          </w:tcPr>
          <w:p w14:paraId="0DCBF28C"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176.769 </w:t>
            </w:r>
          </w:p>
        </w:tc>
        <w:tc>
          <w:tcPr>
            <w:tcW w:w="1205" w:type="dxa"/>
            <w:vAlign w:val="bottom"/>
          </w:tcPr>
          <w:p w14:paraId="6424AE5D"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vAlign w:val="bottom"/>
          </w:tcPr>
          <w:p w14:paraId="6E4206E4"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176.769 </w:t>
            </w:r>
          </w:p>
        </w:tc>
        <w:tc>
          <w:tcPr>
            <w:tcW w:w="1706" w:type="dxa"/>
            <w:tcBorders>
              <w:top w:val="nil"/>
              <w:left w:val="nil"/>
              <w:bottom w:val="nil"/>
              <w:right w:val="nil"/>
            </w:tcBorders>
            <w:shd w:val="clear" w:color="auto" w:fill="auto"/>
            <w:vAlign w:val="bottom"/>
          </w:tcPr>
          <w:p w14:paraId="760F4240"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176.769 </w:t>
            </w:r>
          </w:p>
        </w:tc>
      </w:tr>
      <w:tr w:rsidR="00AC6648" w:rsidRPr="00E164D2" w14:paraId="71ADBBBA" w14:textId="77777777" w:rsidTr="00E76F4B">
        <w:trPr>
          <w:trHeight w:val="297"/>
        </w:trPr>
        <w:tc>
          <w:tcPr>
            <w:tcW w:w="3402" w:type="dxa"/>
            <w:tcBorders>
              <w:top w:val="nil"/>
              <w:left w:val="nil"/>
              <w:bottom w:val="nil"/>
              <w:right w:val="nil"/>
            </w:tcBorders>
            <w:shd w:val="clear" w:color="auto" w:fill="auto"/>
            <w:vAlign w:val="bottom"/>
          </w:tcPr>
          <w:p w14:paraId="7DF97D56" w14:textId="77777777" w:rsidR="00AC6648" w:rsidRPr="00E164D2" w:rsidRDefault="00AC6648" w:rsidP="00AC6648">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Obveze po kreditima</w:t>
            </w:r>
          </w:p>
        </w:tc>
        <w:tc>
          <w:tcPr>
            <w:tcW w:w="1205" w:type="dxa"/>
            <w:vAlign w:val="bottom"/>
          </w:tcPr>
          <w:p w14:paraId="674A44E0"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vAlign w:val="bottom"/>
          </w:tcPr>
          <w:p w14:paraId="2741304D"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vAlign w:val="bottom"/>
          </w:tcPr>
          <w:p w14:paraId="0AE6B52B"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16.315.172 </w:t>
            </w:r>
          </w:p>
        </w:tc>
        <w:tc>
          <w:tcPr>
            <w:tcW w:w="1205" w:type="dxa"/>
            <w:vAlign w:val="bottom"/>
          </w:tcPr>
          <w:p w14:paraId="4FC0F921"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16.315.172 </w:t>
            </w:r>
          </w:p>
        </w:tc>
        <w:tc>
          <w:tcPr>
            <w:tcW w:w="1706" w:type="dxa"/>
            <w:tcBorders>
              <w:top w:val="nil"/>
              <w:left w:val="nil"/>
              <w:bottom w:val="nil"/>
              <w:right w:val="nil"/>
            </w:tcBorders>
            <w:shd w:val="clear" w:color="auto" w:fill="auto"/>
            <w:vAlign w:val="bottom"/>
          </w:tcPr>
          <w:p w14:paraId="39223DE8"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14.400.453 </w:t>
            </w:r>
          </w:p>
        </w:tc>
      </w:tr>
      <w:tr w:rsidR="00AC6648" w:rsidRPr="00E164D2" w14:paraId="41E85757" w14:textId="77777777" w:rsidTr="00E76F4B">
        <w:trPr>
          <w:trHeight w:val="297"/>
        </w:trPr>
        <w:tc>
          <w:tcPr>
            <w:tcW w:w="3402" w:type="dxa"/>
            <w:tcBorders>
              <w:top w:val="nil"/>
              <w:left w:val="nil"/>
              <w:bottom w:val="nil"/>
              <w:right w:val="nil"/>
            </w:tcBorders>
            <w:shd w:val="clear" w:color="auto" w:fill="auto"/>
            <w:vAlign w:val="bottom"/>
          </w:tcPr>
          <w:p w14:paraId="3107D598" w14:textId="77777777" w:rsidR="00AC6648" w:rsidRPr="00E164D2" w:rsidRDefault="00AC6648" w:rsidP="00AC6648">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Obveze za izdane dugoročne vrijednosne papire</w:t>
            </w:r>
          </w:p>
        </w:tc>
        <w:tc>
          <w:tcPr>
            <w:tcW w:w="1205" w:type="dxa"/>
            <w:tcBorders>
              <w:bottom w:val="single" w:sz="4" w:space="0" w:color="auto"/>
            </w:tcBorders>
            <w:vAlign w:val="bottom"/>
          </w:tcPr>
          <w:p w14:paraId="1499E7FC"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Borders>
              <w:bottom w:val="single" w:sz="4" w:space="0" w:color="auto"/>
            </w:tcBorders>
            <w:vAlign w:val="bottom"/>
          </w:tcPr>
          <w:p w14:paraId="6F657820" w14:textId="41F77A5D" w:rsidR="00AC6648" w:rsidRPr="00E164D2" w:rsidRDefault="00DD4E70" w:rsidP="00AC6648">
            <w:pPr>
              <w:tabs>
                <w:tab w:val="right" w:pos="1202"/>
              </w:tabs>
              <w:spacing w:line="301" w:lineRule="exact"/>
              <w:jc w:val="right"/>
              <w:outlineLvl w:val="0"/>
              <w:rPr>
                <w:rFonts w:ascii="Calibri" w:hAnsi="Calibri" w:cs="Calibri"/>
                <w:color w:val="000000" w:themeColor="text1"/>
                <w:sz w:val="20"/>
                <w:szCs w:val="20"/>
                <w:lang w:val="hr-HR"/>
              </w:rPr>
            </w:pPr>
            <w:r>
              <w:rPr>
                <w:rFonts w:ascii="Calibri" w:hAnsi="Calibri" w:cs="Calibri"/>
                <w:color w:val="000000" w:themeColor="text1"/>
                <w:sz w:val="20"/>
                <w:szCs w:val="20"/>
                <w:lang w:val="hr-HR"/>
              </w:rPr>
              <w:t>1.141.506</w:t>
            </w:r>
            <w:r w:rsidR="00AC6648" w:rsidRPr="00E76F4B">
              <w:rPr>
                <w:rFonts w:ascii="Calibri" w:hAnsi="Calibri" w:cs="Calibri"/>
                <w:color w:val="000000" w:themeColor="text1"/>
                <w:sz w:val="20"/>
                <w:szCs w:val="20"/>
                <w:lang w:val="hr-HR"/>
              </w:rPr>
              <w:t xml:space="preserve"> </w:t>
            </w:r>
          </w:p>
        </w:tc>
        <w:tc>
          <w:tcPr>
            <w:tcW w:w="1205" w:type="dxa"/>
            <w:tcBorders>
              <w:bottom w:val="single" w:sz="4" w:space="0" w:color="auto"/>
            </w:tcBorders>
            <w:vAlign w:val="bottom"/>
          </w:tcPr>
          <w:p w14:paraId="22BE4BB4"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 </w:t>
            </w:r>
          </w:p>
        </w:tc>
        <w:tc>
          <w:tcPr>
            <w:tcW w:w="1205" w:type="dxa"/>
            <w:tcBorders>
              <w:bottom w:val="single" w:sz="4" w:space="0" w:color="auto"/>
            </w:tcBorders>
            <w:vAlign w:val="bottom"/>
          </w:tcPr>
          <w:p w14:paraId="796AF767" w14:textId="4E1E0E49"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w:t>
            </w:r>
            <w:r w:rsidR="00DD4E70">
              <w:rPr>
                <w:rFonts w:ascii="Calibri" w:hAnsi="Calibri" w:cs="Calibri"/>
                <w:color w:val="000000" w:themeColor="text1"/>
                <w:sz w:val="20"/>
                <w:szCs w:val="20"/>
                <w:lang w:val="hr-HR"/>
              </w:rPr>
              <w:t>1.141.506</w:t>
            </w:r>
          </w:p>
        </w:tc>
        <w:tc>
          <w:tcPr>
            <w:tcW w:w="1706" w:type="dxa"/>
            <w:tcBorders>
              <w:top w:val="nil"/>
              <w:left w:val="nil"/>
              <w:bottom w:val="single" w:sz="4" w:space="0" w:color="auto"/>
              <w:right w:val="nil"/>
            </w:tcBorders>
            <w:shd w:val="clear" w:color="auto" w:fill="auto"/>
            <w:vAlign w:val="bottom"/>
          </w:tcPr>
          <w:p w14:paraId="17A22168" w14:textId="77777777" w:rsidR="00AC6648" w:rsidRPr="00E164D2" w:rsidRDefault="00AC6648" w:rsidP="00AC6648">
            <w:pPr>
              <w:tabs>
                <w:tab w:val="right" w:pos="1202"/>
              </w:tabs>
              <w:spacing w:line="301" w:lineRule="exact"/>
              <w:jc w:val="right"/>
              <w:outlineLvl w:val="0"/>
              <w:rPr>
                <w:rFonts w:ascii="Calibri" w:hAnsi="Calibri" w:cs="Calibri"/>
                <w:color w:val="000000" w:themeColor="text1"/>
                <w:sz w:val="20"/>
                <w:szCs w:val="20"/>
                <w:lang w:val="hr-HR"/>
              </w:rPr>
            </w:pPr>
            <w:r w:rsidRPr="00E76F4B">
              <w:rPr>
                <w:rFonts w:ascii="Calibri" w:hAnsi="Calibri" w:cs="Calibri"/>
                <w:color w:val="000000" w:themeColor="text1"/>
                <w:sz w:val="20"/>
                <w:szCs w:val="20"/>
                <w:lang w:val="hr-HR"/>
              </w:rPr>
              <w:t xml:space="preserve"> 1.158.291 </w:t>
            </w:r>
          </w:p>
        </w:tc>
      </w:tr>
      <w:tr w:rsidR="00AC6648" w:rsidRPr="00E164D2" w14:paraId="7CA2515C" w14:textId="77777777" w:rsidTr="00E76F4B">
        <w:trPr>
          <w:trHeight w:val="297"/>
        </w:trPr>
        <w:tc>
          <w:tcPr>
            <w:tcW w:w="3402" w:type="dxa"/>
            <w:tcBorders>
              <w:top w:val="nil"/>
              <w:left w:val="nil"/>
              <w:bottom w:val="nil"/>
              <w:right w:val="nil"/>
            </w:tcBorders>
            <w:shd w:val="clear" w:color="auto" w:fill="auto"/>
            <w:vAlign w:val="bottom"/>
          </w:tcPr>
          <w:p w14:paraId="096B862A" w14:textId="77777777" w:rsidR="00AC6648" w:rsidRPr="00E164D2" w:rsidRDefault="00AC6648" w:rsidP="00AC6648">
            <w:pPr>
              <w:tabs>
                <w:tab w:val="right" w:pos="1202"/>
              </w:tabs>
              <w:outlineLvl w:val="0"/>
              <w:rPr>
                <w:rFonts w:ascii="Calibri" w:hAnsi="Calibri"/>
                <w:color w:val="000000" w:themeColor="text1"/>
                <w:sz w:val="20"/>
                <w:szCs w:val="20"/>
                <w:lang w:val="hr-HR"/>
              </w:rPr>
            </w:pPr>
          </w:p>
        </w:tc>
        <w:tc>
          <w:tcPr>
            <w:tcW w:w="1205" w:type="dxa"/>
            <w:tcBorders>
              <w:top w:val="single" w:sz="4" w:space="0" w:color="auto"/>
              <w:left w:val="nil"/>
              <w:bottom w:val="single" w:sz="8" w:space="0" w:color="auto"/>
              <w:right w:val="nil"/>
            </w:tcBorders>
            <w:shd w:val="clear" w:color="auto" w:fill="auto"/>
            <w:vAlign w:val="center"/>
          </w:tcPr>
          <w:p w14:paraId="7D06BFC3" w14:textId="77777777"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 xml:space="preserve">- </w:t>
            </w:r>
          </w:p>
        </w:tc>
        <w:tc>
          <w:tcPr>
            <w:tcW w:w="1205" w:type="dxa"/>
            <w:tcBorders>
              <w:top w:val="single" w:sz="4" w:space="0" w:color="auto"/>
              <w:left w:val="nil"/>
              <w:bottom w:val="single" w:sz="8" w:space="0" w:color="auto"/>
              <w:right w:val="nil"/>
            </w:tcBorders>
            <w:shd w:val="clear" w:color="auto" w:fill="auto"/>
            <w:vAlign w:val="center"/>
          </w:tcPr>
          <w:p w14:paraId="06F79920" w14:textId="7216F1D0"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1.3</w:t>
            </w:r>
            <w:r w:rsidR="00DD4E70">
              <w:rPr>
                <w:rFonts w:ascii="Calibri" w:hAnsi="Calibri" w:cs="Calibri"/>
                <w:b/>
                <w:color w:val="000000" w:themeColor="text1"/>
                <w:sz w:val="20"/>
                <w:szCs w:val="20"/>
                <w:lang w:val="hr-HR"/>
              </w:rPr>
              <w:t>18.275</w:t>
            </w:r>
            <w:r w:rsidRPr="00E76F4B">
              <w:rPr>
                <w:rFonts w:ascii="Calibri" w:hAnsi="Calibri" w:cs="Calibri"/>
                <w:b/>
                <w:color w:val="000000" w:themeColor="text1"/>
                <w:sz w:val="20"/>
                <w:szCs w:val="20"/>
                <w:lang w:val="hr-HR"/>
              </w:rPr>
              <w:t xml:space="preserve"> </w:t>
            </w:r>
          </w:p>
        </w:tc>
        <w:tc>
          <w:tcPr>
            <w:tcW w:w="1205" w:type="dxa"/>
            <w:tcBorders>
              <w:top w:val="single" w:sz="4" w:space="0" w:color="auto"/>
              <w:left w:val="nil"/>
              <w:bottom w:val="single" w:sz="8" w:space="0" w:color="auto"/>
              <w:right w:val="nil"/>
            </w:tcBorders>
            <w:shd w:val="clear" w:color="auto" w:fill="auto"/>
            <w:vAlign w:val="center"/>
          </w:tcPr>
          <w:p w14:paraId="63BA08B6" w14:textId="77777777"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 xml:space="preserve">16.315.172 </w:t>
            </w:r>
          </w:p>
        </w:tc>
        <w:tc>
          <w:tcPr>
            <w:tcW w:w="1205" w:type="dxa"/>
            <w:tcBorders>
              <w:top w:val="single" w:sz="4" w:space="0" w:color="auto"/>
              <w:left w:val="nil"/>
              <w:bottom w:val="single" w:sz="8" w:space="0" w:color="auto"/>
              <w:right w:val="nil"/>
            </w:tcBorders>
            <w:shd w:val="clear" w:color="auto" w:fill="auto"/>
            <w:vAlign w:val="center"/>
          </w:tcPr>
          <w:p w14:paraId="72ED0EC6" w14:textId="7547BCF5"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17.6</w:t>
            </w:r>
            <w:r w:rsidR="00DD4E70">
              <w:rPr>
                <w:rFonts w:ascii="Calibri" w:hAnsi="Calibri" w:cs="Calibri"/>
                <w:b/>
                <w:color w:val="000000" w:themeColor="text1"/>
                <w:sz w:val="20"/>
                <w:szCs w:val="20"/>
                <w:lang w:val="hr-HR"/>
              </w:rPr>
              <w:t>33.447</w:t>
            </w:r>
            <w:r w:rsidRPr="00E76F4B">
              <w:rPr>
                <w:rFonts w:ascii="Calibri" w:hAnsi="Calibri" w:cs="Calibri"/>
                <w:b/>
                <w:color w:val="000000" w:themeColor="text1"/>
                <w:sz w:val="20"/>
                <w:szCs w:val="20"/>
                <w:lang w:val="hr-HR"/>
              </w:rPr>
              <w:t xml:space="preserve"> </w:t>
            </w:r>
          </w:p>
        </w:tc>
        <w:tc>
          <w:tcPr>
            <w:tcW w:w="1706" w:type="dxa"/>
            <w:tcBorders>
              <w:top w:val="single" w:sz="4" w:space="0" w:color="auto"/>
              <w:left w:val="nil"/>
              <w:bottom w:val="single" w:sz="8" w:space="0" w:color="auto"/>
              <w:right w:val="nil"/>
            </w:tcBorders>
            <w:shd w:val="clear" w:color="auto" w:fill="auto"/>
            <w:vAlign w:val="center"/>
          </w:tcPr>
          <w:p w14:paraId="0B5CA7E9" w14:textId="77777777" w:rsidR="00AC6648" w:rsidRPr="00E164D2" w:rsidRDefault="00AC6648" w:rsidP="00AC6648">
            <w:pPr>
              <w:tabs>
                <w:tab w:val="right" w:pos="1202"/>
              </w:tabs>
              <w:spacing w:line="301" w:lineRule="exact"/>
              <w:jc w:val="right"/>
              <w:outlineLvl w:val="0"/>
              <w:rPr>
                <w:rFonts w:ascii="Calibri" w:hAnsi="Calibri" w:cs="Calibri"/>
                <w:b/>
                <w:color w:val="000000" w:themeColor="text1"/>
                <w:sz w:val="20"/>
                <w:szCs w:val="20"/>
                <w:lang w:val="hr-HR"/>
              </w:rPr>
            </w:pPr>
            <w:r w:rsidRPr="00E76F4B">
              <w:rPr>
                <w:rFonts w:ascii="Calibri" w:hAnsi="Calibri" w:cs="Calibri"/>
                <w:b/>
                <w:color w:val="000000" w:themeColor="text1"/>
                <w:sz w:val="20"/>
                <w:szCs w:val="20"/>
                <w:lang w:val="hr-HR"/>
              </w:rPr>
              <w:t xml:space="preserve">   15.735.513 </w:t>
            </w:r>
          </w:p>
        </w:tc>
      </w:tr>
    </w:tbl>
    <w:p w14:paraId="7A182DB4" w14:textId="77777777" w:rsidR="00E50F2B" w:rsidRPr="00E164D2" w:rsidRDefault="00E50F2B" w:rsidP="00964345">
      <w:pPr>
        <w:pStyle w:val="T1"/>
        <w:keepNext w:val="0"/>
        <w:spacing w:before="0" w:after="0" w:line="240" w:lineRule="auto"/>
        <w:rPr>
          <w:rFonts w:asciiTheme="minorHAnsi" w:hAnsiTheme="minorHAnsi" w:cs="Arial"/>
          <w:b w:val="0"/>
          <w:color w:val="000000" w:themeColor="text1"/>
          <w:spacing w:val="-3"/>
          <w:sz w:val="16"/>
          <w:szCs w:val="16"/>
          <w:lang w:val="hr-HR"/>
        </w:rPr>
      </w:pPr>
    </w:p>
    <w:p w14:paraId="0C9E5931" w14:textId="77777777" w:rsidR="00457CAD" w:rsidRPr="00E164D2" w:rsidRDefault="00457CAD" w:rsidP="00964345">
      <w:pPr>
        <w:pStyle w:val="T1"/>
        <w:keepNext w:val="0"/>
        <w:spacing w:before="0" w:after="0" w:line="240" w:lineRule="auto"/>
        <w:rPr>
          <w:rFonts w:asciiTheme="minorHAnsi" w:hAnsiTheme="minorHAnsi" w:cs="Arial"/>
          <w:b w:val="0"/>
          <w:color w:val="000000" w:themeColor="text1"/>
          <w:spacing w:val="-3"/>
          <w:sz w:val="16"/>
          <w:szCs w:val="16"/>
          <w:lang w:val="hr-HR"/>
        </w:rPr>
      </w:pPr>
    </w:p>
    <w:p w14:paraId="31D05796" w14:textId="77777777" w:rsidR="00457CAD" w:rsidRPr="00E164D2" w:rsidRDefault="00457CAD" w:rsidP="00964345">
      <w:pPr>
        <w:pStyle w:val="T1"/>
        <w:keepNext w:val="0"/>
        <w:spacing w:before="0" w:after="0" w:line="240" w:lineRule="auto"/>
        <w:rPr>
          <w:rFonts w:asciiTheme="minorHAnsi" w:hAnsiTheme="minorHAnsi" w:cs="Arial"/>
          <w:b w:val="0"/>
          <w:color w:val="000000" w:themeColor="text1"/>
          <w:spacing w:val="-3"/>
          <w:sz w:val="16"/>
          <w:szCs w:val="16"/>
          <w:lang w:val="hr-HR"/>
        </w:rPr>
      </w:pPr>
    </w:p>
    <w:tbl>
      <w:tblPr>
        <w:tblpPr w:leftFromText="181" w:rightFromText="181" w:vertAnchor="text" w:horzAnchor="margin" w:tblpX="-284" w:tblpY="360"/>
        <w:tblW w:w="9928" w:type="dxa"/>
        <w:tblLayout w:type="fixed"/>
        <w:tblLook w:val="0000" w:firstRow="0" w:lastRow="0" w:firstColumn="0" w:lastColumn="0" w:noHBand="0" w:noVBand="0"/>
      </w:tblPr>
      <w:tblGrid>
        <w:gridCol w:w="3402"/>
        <w:gridCol w:w="1205"/>
        <w:gridCol w:w="1205"/>
        <w:gridCol w:w="1205"/>
        <w:gridCol w:w="1205"/>
        <w:gridCol w:w="1706"/>
      </w:tblGrid>
      <w:tr w:rsidR="00E14286" w:rsidRPr="00E164D2" w14:paraId="2854789A" w14:textId="77777777" w:rsidTr="006A0D4C">
        <w:trPr>
          <w:trHeight w:val="289"/>
        </w:trPr>
        <w:tc>
          <w:tcPr>
            <w:tcW w:w="3402" w:type="dxa"/>
            <w:vAlign w:val="bottom"/>
          </w:tcPr>
          <w:p w14:paraId="20BCE478" w14:textId="77777777" w:rsidR="009A4400" w:rsidRPr="00E164D2" w:rsidRDefault="009A4400" w:rsidP="009A4400">
            <w:pPr>
              <w:rPr>
                <w:rFonts w:ascii="Calibri" w:hAnsi="Calibri" w:cs="Arial"/>
                <w:b/>
                <w:color w:val="000000" w:themeColor="text1"/>
                <w:sz w:val="20"/>
                <w:szCs w:val="20"/>
                <w:lang w:val="hr-HR"/>
              </w:rPr>
            </w:pPr>
            <w:bookmarkStart w:id="140" w:name="_Hlk3901121"/>
            <w:r w:rsidRPr="00E164D2">
              <w:rPr>
                <w:rFonts w:ascii="Calibri" w:hAnsi="Calibri" w:cs="Arial"/>
                <w:b/>
                <w:color w:val="000000" w:themeColor="text1"/>
                <w:sz w:val="20"/>
                <w:szCs w:val="20"/>
                <w:lang w:val="hr-HR"/>
              </w:rPr>
              <w:t>Grupa</w:t>
            </w:r>
          </w:p>
          <w:p w14:paraId="0995944F" w14:textId="77777777" w:rsidR="009A4400" w:rsidRPr="00E164D2" w:rsidRDefault="009A4400" w:rsidP="009A4400">
            <w:pPr>
              <w:rPr>
                <w:rFonts w:ascii="Calibri" w:hAnsi="Calibri" w:cs="Arial"/>
                <w:b/>
                <w:color w:val="000000" w:themeColor="text1"/>
                <w:sz w:val="20"/>
                <w:szCs w:val="20"/>
                <w:lang w:val="hr-HR"/>
              </w:rPr>
            </w:pPr>
          </w:p>
          <w:p w14:paraId="4A673D77" w14:textId="77777777" w:rsidR="000C1A40" w:rsidRPr="00E164D2" w:rsidRDefault="00AD2EF7" w:rsidP="006A0D4C">
            <w:pPr>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31. prosin</w:t>
            </w:r>
            <w:r w:rsidR="000C1A40" w:rsidRPr="00E164D2">
              <w:rPr>
                <w:rFonts w:ascii="Calibri" w:hAnsi="Calibri" w:cs="Arial"/>
                <w:b/>
                <w:color w:val="000000" w:themeColor="text1"/>
                <w:sz w:val="20"/>
                <w:szCs w:val="20"/>
                <w:lang w:val="hr-HR"/>
              </w:rPr>
              <w:t>c</w:t>
            </w:r>
            <w:r w:rsidRPr="00E164D2">
              <w:rPr>
                <w:rFonts w:ascii="Calibri" w:hAnsi="Calibri" w:cs="Arial"/>
                <w:b/>
                <w:color w:val="000000" w:themeColor="text1"/>
                <w:sz w:val="20"/>
                <w:szCs w:val="20"/>
                <w:lang w:val="hr-HR"/>
              </w:rPr>
              <w:t>a</w:t>
            </w:r>
            <w:r w:rsidR="000C1A40" w:rsidRPr="00E164D2">
              <w:rPr>
                <w:rFonts w:ascii="Calibri" w:hAnsi="Calibri" w:cs="Arial"/>
                <w:b/>
                <w:color w:val="000000" w:themeColor="text1"/>
                <w:sz w:val="20"/>
                <w:szCs w:val="20"/>
                <w:lang w:val="hr-HR"/>
              </w:rPr>
              <w:t xml:space="preserve"> </w:t>
            </w:r>
            <w:r w:rsidR="009A4400" w:rsidRPr="00E164D2">
              <w:rPr>
                <w:rFonts w:ascii="Calibri" w:hAnsi="Calibri" w:cs="Arial"/>
                <w:b/>
                <w:color w:val="000000" w:themeColor="text1"/>
                <w:sz w:val="20"/>
                <w:szCs w:val="20"/>
                <w:lang w:val="hr-HR"/>
              </w:rPr>
              <w:t>2018</w:t>
            </w:r>
            <w:r w:rsidR="000C1A40" w:rsidRPr="00E164D2">
              <w:rPr>
                <w:rFonts w:ascii="Calibri" w:hAnsi="Calibri" w:cs="Arial"/>
                <w:b/>
                <w:color w:val="000000" w:themeColor="text1"/>
                <w:sz w:val="20"/>
                <w:szCs w:val="20"/>
                <w:lang w:val="hr-HR"/>
              </w:rPr>
              <w:t xml:space="preserve">. </w:t>
            </w:r>
          </w:p>
        </w:tc>
        <w:tc>
          <w:tcPr>
            <w:tcW w:w="1205" w:type="dxa"/>
            <w:shd w:val="clear" w:color="auto" w:fill="auto"/>
            <w:vAlign w:val="center"/>
          </w:tcPr>
          <w:p w14:paraId="75ADE2DB"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eastAsia="Calibri" w:hAnsi="Calibri" w:cs="Arial"/>
                <w:b/>
                <w:color w:val="000000" w:themeColor="text1"/>
                <w:spacing w:val="-2"/>
                <w:sz w:val="20"/>
                <w:szCs w:val="20"/>
                <w:lang w:val="hr-HR"/>
              </w:rPr>
              <w:t>Razina 1</w:t>
            </w:r>
          </w:p>
        </w:tc>
        <w:tc>
          <w:tcPr>
            <w:tcW w:w="1205" w:type="dxa"/>
            <w:shd w:val="clear" w:color="auto" w:fill="auto"/>
            <w:vAlign w:val="center"/>
          </w:tcPr>
          <w:p w14:paraId="2AE4E997"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eastAsia="Calibri" w:hAnsi="Calibri" w:cs="Arial"/>
                <w:b/>
                <w:color w:val="000000" w:themeColor="text1"/>
                <w:spacing w:val="-2"/>
                <w:sz w:val="20"/>
                <w:szCs w:val="20"/>
                <w:lang w:val="hr-HR"/>
              </w:rPr>
              <w:t>Razina 2</w:t>
            </w:r>
          </w:p>
        </w:tc>
        <w:tc>
          <w:tcPr>
            <w:tcW w:w="1205" w:type="dxa"/>
            <w:shd w:val="clear" w:color="auto" w:fill="auto"/>
            <w:vAlign w:val="center"/>
          </w:tcPr>
          <w:p w14:paraId="2AE20D6A"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eastAsia="Calibri" w:hAnsi="Calibri" w:cs="Arial"/>
                <w:b/>
                <w:color w:val="000000" w:themeColor="text1"/>
                <w:spacing w:val="-2"/>
                <w:sz w:val="20"/>
                <w:szCs w:val="20"/>
                <w:lang w:val="hr-HR"/>
              </w:rPr>
              <w:t>Razina 3</w:t>
            </w:r>
          </w:p>
        </w:tc>
        <w:tc>
          <w:tcPr>
            <w:tcW w:w="1205" w:type="dxa"/>
            <w:vAlign w:val="center"/>
          </w:tcPr>
          <w:p w14:paraId="3D2960E4"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Fer vrijednost</w:t>
            </w:r>
          </w:p>
        </w:tc>
        <w:tc>
          <w:tcPr>
            <w:tcW w:w="1706" w:type="dxa"/>
            <w:vAlign w:val="center"/>
          </w:tcPr>
          <w:p w14:paraId="7776EC4F"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Knjigovodstvena vrijednost</w:t>
            </w:r>
          </w:p>
        </w:tc>
      </w:tr>
      <w:tr w:rsidR="00E14286" w:rsidRPr="00E164D2" w14:paraId="4A3A4B37" w14:textId="77777777" w:rsidTr="006A0D4C">
        <w:trPr>
          <w:trHeight w:hRule="exact" w:val="271"/>
        </w:trPr>
        <w:tc>
          <w:tcPr>
            <w:tcW w:w="3402" w:type="dxa"/>
            <w:vAlign w:val="bottom"/>
          </w:tcPr>
          <w:p w14:paraId="4BA386FC" w14:textId="77777777" w:rsidR="000C1A40" w:rsidRPr="00E164D2" w:rsidRDefault="000C1A40" w:rsidP="006A0D4C">
            <w:pPr>
              <w:rPr>
                <w:rFonts w:ascii="Calibri" w:hAnsi="Calibri" w:cs="Arial"/>
                <w:color w:val="000000" w:themeColor="text1"/>
                <w:sz w:val="20"/>
                <w:szCs w:val="20"/>
                <w:lang w:val="hr-HR"/>
              </w:rPr>
            </w:pPr>
          </w:p>
        </w:tc>
        <w:tc>
          <w:tcPr>
            <w:tcW w:w="1205" w:type="dxa"/>
            <w:vAlign w:val="center"/>
          </w:tcPr>
          <w:p w14:paraId="5B7E3F9F"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1205" w:type="dxa"/>
            <w:vAlign w:val="center"/>
          </w:tcPr>
          <w:p w14:paraId="155B9AF2"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1205" w:type="dxa"/>
            <w:vAlign w:val="center"/>
          </w:tcPr>
          <w:p w14:paraId="7653E3C4"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1205" w:type="dxa"/>
            <w:vAlign w:val="center"/>
          </w:tcPr>
          <w:p w14:paraId="0B55DCB4"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c>
          <w:tcPr>
            <w:tcW w:w="1706" w:type="dxa"/>
            <w:vAlign w:val="center"/>
          </w:tcPr>
          <w:p w14:paraId="78009AA9" w14:textId="77777777" w:rsidR="000C1A40" w:rsidRPr="00E164D2" w:rsidRDefault="000C1A40" w:rsidP="006A0D4C">
            <w:pPr>
              <w:jc w:val="right"/>
              <w:rPr>
                <w:rFonts w:ascii="Calibri" w:hAnsi="Calibri" w:cs="Arial"/>
                <w:b/>
                <w:color w:val="000000" w:themeColor="text1"/>
                <w:sz w:val="20"/>
                <w:szCs w:val="20"/>
                <w:lang w:val="hr-HR"/>
              </w:rPr>
            </w:pPr>
            <w:r w:rsidRPr="00E164D2">
              <w:rPr>
                <w:rFonts w:ascii="Calibri" w:hAnsi="Calibri" w:cs="Arial"/>
                <w:b/>
                <w:color w:val="000000" w:themeColor="text1"/>
                <w:sz w:val="20"/>
                <w:szCs w:val="20"/>
                <w:lang w:val="hr-HR"/>
              </w:rPr>
              <w:t>000 kuna</w:t>
            </w:r>
          </w:p>
        </w:tc>
      </w:tr>
      <w:tr w:rsidR="00E14286" w:rsidRPr="00E164D2" w14:paraId="2D76235F" w14:textId="77777777" w:rsidTr="006A0D4C">
        <w:trPr>
          <w:trHeight w:hRule="exact" w:val="162"/>
        </w:trPr>
        <w:tc>
          <w:tcPr>
            <w:tcW w:w="3402" w:type="dxa"/>
            <w:vAlign w:val="bottom"/>
          </w:tcPr>
          <w:p w14:paraId="396466B4" w14:textId="77777777" w:rsidR="000C1A40" w:rsidRPr="00E164D2" w:rsidRDefault="000C1A40" w:rsidP="006A0D4C">
            <w:pPr>
              <w:rPr>
                <w:rFonts w:ascii="Calibri" w:hAnsi="Calibri" w:cs="Arial"/>
                <w:color w:val="000000" w:themeColor="text1"/>
                <w:sz w:val="20"/>
                <w:szCs w:val="20"/>
                <w:lang w:val="hr-HR"/>
              </w:rPr>
            </w:pPr>
          </w:p>
        </w:tc>
        <w:tc>
          <w:tcPr>
            <w:tcW w:w="1205" w:type="dxa"/>
            <w:vAlign w:val="center"/>
          </w:tcPr>
          <w:p w14:paraId="5BC4EC8B" w14:textId="77777777" w:rsidR="000C1A40" w:rsidRPr="00E164D2" w:rsidRDefault="000C1A40" w:rsidP="006A0D4C">
            <w:pPr>
              <w:jc w:val="right"/>
              <w:rPr>
                <w:rFonts w:ascii="Calibri" w:hAnsi="Calibri" w:cs="Arial"/>
                <w:b/>
                <w:color w:val="000000" w:themeColor="text1"/>
                <w:sz w:val="20"/>
                <w:szCs w:val="20"/>
                <w:lang w:val="hr-HR"/>
              </w:rPr>
            </w:pPr>
          </w:p>
        </w:tc>
        <w:tc>
          <w:tcPr>
            <w:tcW w:w="1205" w:type="dxa"/>
            <w:vAlign w:val="center"/>
          </w:tcPr>
          <w:p w14:paraId="2CB37294" w14:textId="77777777" w:rsidR="000C1A40" w:rsidRPr="00E164D2" w:rsidRDefault="000C1A40" w:rsidP="006A0D4C">
            <w:pPr>
              <w:jc w:val="right"/>
              <w:rPr>
                <w:rFonts w:ascii="Calibri" w:hAnsi="Calibri" w:cs="Arial"/>
                <w:b/>
                <w:color w:val="000000" w:themeColor="text1"/>
                <w:sz w:val="20"/>
                <w:szCs w:val="20"/>
                <w:lang w:val="hr-HR"/>
              </w:rPr>
            </w:pPr>
          </w:p>
        </w:tc>
        <w:tc>
          <w:tcPr>
            <w:tcW w:w="1205" w:type="dxa"/>
            <w:vAlign w:val="center"/>
          </w:tcPr>
          <w:p w14:paraId="7B3F68AF" w14:textId="77777777" w:rsidR="000C1A40" w:rsidRPr="00E164D2" w:rsidRDefault="000C1A40" w:rsidP="006A0D4C">
            <w:pPr>
              <w:jc w:val="right"/>
              <w:rPr>
                <w:rFonts w:ascii="Calibri" w:hAnsi="Calibri" w:cs="Arial"/>
                <w:b/>
                <w:color w:val="000000" w:themeColor="text1"/>
                <w:sz w:val="20"/>
                <w:szCs w:val="20"/>
                <w:lang w:val="hr-HR"/>
              </w:rPr>
            </w:pPr>
          </w:p>
        </w:tc>
        <w:tc>
          <w:tcPr>
            <w:tcW w:w="1205" w:type="dxa"/>
            <w:vAlign w:val="center"/>
          </w:tcPr>
          <w:p w14:paraId="4AA0085F" w14:textId="77777777" w:rsidR="000C1A40" w:rsidRPr="00E164D2" w:rsidRDefault="000C1A40" w:rsidP="006A0D4C">
            <w:pPr>
              <w:jc w:val="right"/>
              <w:rPr>
                <w:rFonts w:ascii="Calibri" w:hAnsi="Calibri" w:cs="Arial"/>
                <w:b/>
                <w:color w:val="000000" w:themeColor="text1"/>
                <w:sz w:val="20"/>
                <w:szCs w:val="20"/>
                <w:lang w:val="hr-HR"/>
              </w:rPr>
            </w:pPr>
          </w:p>
        </w:tc>
        <w:tc>
          <w:tcPr>
            <w:tcW w:w="1706" w:type="dxa"/>
            <w:vAlign w:val="center"/>
          </w:tcPr>
          <w:p w14:paraId="786DF5A8" w14:textId="77777777" w:rsidR="000C1A40" w:rsidRPr="00E164D2" w:rsidRDefault="000C1A40" w:rsidP="006A0D4C">
            <w:pPr>
              <w:jc w:val="right"/>
              <w:rPr>
                <w:rFonts w:ascii="Calibri" w:hAnsi="Calibri" w:cs="Arial"/>
                <w:b/>
                <w:color w:val="000000" w:themeColor="text1"/>
                <w:sz w:val="20"/>
                <w:szCs w:val="20"/>
                <w:lang w:val="hr-HR"/>
              </w:rPr>
            </w:pPr>
          </w:p>
        </w:tc>
      </w:tr>
      <w:tr w:rsidR="00E14286" w:rsidRPr="00E164D2" w14:paraId="2AC1C4E2" w14:textId="77777777" w:rsidTr="006A0D4C">
        <w:trPr>
          <w:trHeight w:val="297"/>
        </w:trPr>
        <w:tc>
          <w:tcPr>
            <w:tcW w:w="3402" w:type="dxa"/>
            <w:vAlign w:val="bottom"/>
          </w:tcPr>
          <w:p w14:paraId="2837B85F" w14:textId="77777777" w:rsidR="000C1A40" w:rsidRPr="00E164D2" w:rsidRDefault="000C1A40" w:rsidP="006A0D4C">
            <w:pPr>
              <w:tabs>
                <w:tab w:val="right" w:pos="1202"/>
              </w:tabs>
              <w:outlineLvl w:val="0"/>
              <w:rPr>
                <w:rFonts w:ascii="Calibri" w:hAnsi="Calibri" w:cs="Arial"/>
                <w:b/>
                <w:bCs/>
                <w:color w:val="000000" w:themeColor="text1"/>
                <w:sz w:val="20"/>
                <w:szCs w:val="20"/>
                <w:lang w:val="hr-HR"/>
              </w:rPr>
            </w:pPr>
            <w:r w:rsidRPr="00E164D2">
              <w:rPr>
                <w:rFonts w:ascii="Calibri" w:eastAsia="Calibri" w:hAnsi="Calibri" w:cs="Arial"/>
                <w:b/>
                <w:bCs/>
                <w:color w:val="000000" w:themeColor="text1"/>
                <w:sz w:val="20"/>
                <w:szCs w:val="20"/>
                <w:lang w:val="hr-HR"/>
              </w:rPr>
              <w:t>Imovina</w:t>
            </w:r>
          </w:p>
        </w:tc>
        <w:tc>
          <w:tcPr>
            <w:tcW w:w="1205" w:type="dxa"/>
            <w:vAlign w:val="center"/>
          </w:tcPr>
          <w:p w14:paraId="7CA8EB93" w14:textId="77777777" w:rsidR="000C1A40" w:rsidRPr="00E164D2" w:rsidRDefault="000C1A40" w:rsidP="006A0D4C">
            <w:pPr>
              <w:tabs>
                <w:tab w:val="right" w:pos="1202"/>
              </w:tabs>
              <w:jc w:val="right"/>
              <w:outlineLvl w:val="0"/>
              <w:rPr>
                <w:rFonts w:ascii="Calibri" w:hAnsi="Calibri" w:cs="Arial"/>
                <w:b/>
                <w:bCs/>
                <w:color w:val="000000" w:themeColor="text1"/>
                <w:sz w:val="20"/>
                <w:szCs w:val="20"/>
                <w:lang w:val="hr-HR"/>
              </w:rPr>
            </w:pPr>
          </w:p>
        </w:tc>
        <w:tc>
          <w:tcPr>
            <w:tcW w:w="1205" w:type="dxa"/>
            <w:vAlign w:val="center"/>
          </w:tcPr>
          <w:p w14:paraId="77626926" w14:textId="77777777" w:rsidR="000C1A40" w:rsidRPr="00E164D2" w:rsidRDefault="000C1A40" w:rsidP="006A0D4C">
            <w:pPr>
              <w:tabs>
                <w:tab w:val="right" w:pos="1202"/>
              </w:tabs>
              <w:jc w:val="right"/>
              <w:outlineLvl w:val="0"/>
              <w:rPr>
                <w:rFonts w:ascii="Calibri" w:hAnsi="Calibri" w:cs="Arial"/>
                <w:b/>
                <w:bCs/>
                <w:color w:val="000000" w:themeColor="text1"/>
                <w:sz w:val="20"/>
                <w:szCs w:val="20"/>
                <w:lang w:val="hr-HR"/>
              </w:rPr>
            </w:pPr>
          </w:p>
        </w:tc>
        <w:tc>
          <w:tcPr>
            <w:tcW w:w="1205" w:type="dxa"/>
            <w:vAlign w:val="center"/>
          </w:tcPr>
          <w:p w14:paraId="1568D5A9" w14:textId="77777777" w:rsidR="000C1A40" w:rsidRPr="00E164D2" w:rsidRDefault="000C1A40" w:rsidP="006A0D4C">
            <w:pPr>
              <w:tabs>
                <w:tab w:val="right" w:pos="1202"/>
              </w:tabs>
              <w:jc w:val="right"/>
              <w:outlineLvl w:val="0"/>
              <w:rPr>
                <w:rFonts w:ascii="Calibri" w:hAnsi="Calibri" w:cs="Arial"/>
                <w:b/>
                <w:bCs/>
                <w:color w:val="000000" w:themeColor="text1"/>
                <w:sz w:val="20"/>
                <w:szCs w:val="20"/>
                <w:lang w:val="hr-HR"/>
              </w:rPr>
            </w:pPr>
          </w:p>
        </w:tc>
        <w:tc>
          <w:tcPr>
            <w:tcW w:w="1205" w:type="dxa"/>
            <w:vAlign w:val="center"/>
          </w:tcPr>
          <w:p w14:paraId="71D97BCC" w14:textId="77777777" w:rsidR="000C1A40" w:rsidRPr="00E164D2" w:rsidRDefault="000C1A40" w:rsidP="006A0D4C">
            <w:pPr>
              <w:tabs>
                <w:tab w:val="right" w:pos="1202"/>
              </w:tabs>
              <w:jc w:val="right"/>
              <w:outlineLvl w:val="0"/>
              <w:rPr>
                <w:rFonts w:ascii="Calibri" w:hAnsi="Calibri" w:cs="Arial"/>
                <w:b/>
                <w:bCs/>
                <w:color w:val="000000" w:themeColor="text1"/>
                <w:sz w:val="20"/>
                <w:szCs w:val="20"/>
                <w:lang w:val="hr-HR"/>
              </w:rPr>
            </w:pPr>
          </w:p>
        </w:tc>
        <w:tc>
          <w:tcPr>
            <w:tcW w:w="1706" w:type="dxa"/>
            <w:vAlign w:val="center"/>
          </w:tcPr>
          <w:p w14:paraId="3F6F4549" w14:textId="77777777" w:rsidR="000C1A40" w:rsidRPr="00E164D2" w:rsidRDefault="000C1A40" w:rsidP="006A0D4C">
            <w:pPr>
              <w:tabs>
                <w:tab w:val="right" w:pos="1202"/>
              </w:tabs>
              <w:jc w:val="right"/>
              <w:outlineLvl w:val="0"/>
              <w:rPr>
                <w:rFonts w:ascii="Calibri" w:hAnsi="Calibri" w:cs="Arial"/>
                <w:b/>
                <w:bCs/>
                <w:color w:val="000000" w:themeColor="text1"/>
                <w:sz w:val="20"/>
                <w:szCs w:val="20"/>
                <w:lang w:val="hr-HR"/>
              </w:rPr>
            </w:pPr>
          </w:p>
        </w:tc>
      </w:tr>
      <w:tr w:rsidR="00E14286" w:rsidRPr="00E164D2" w14:paraId="222FAAD7" w14:textId="77777777" w:rsidTr="009A4400">
        <w:trPr>
          <w:trHeight w:val="297"/>
        </w:trPr>
        <w:tc>
          <w:tcPr>
            <w:tcW w:w="3402" w:type="dxa"/>
            <w:vAlign w:val="bottom"/>
          </w:tcPr>
          <w:p w14:paraId="66AAD0E4" w14:textId="77777777" w:rsidR="009A4400" w:rsidRPr="00E164D2" w:rsidRDefault="009A4400" w:rsidP="009A4400">
            <w:pPr>
              <w:tabs>
                <w:tab w:val="right" w:pos="1202"/>
              </w:tabs>
              <w:outlineLvl w:val="0"/>
              <w:rPr>
                <w:rFonts w:ascii="Calibri" w:hAnsi="Calibri" w:cs="Arial"/>
                <w:color w:val="000000" w:themeColor="text1"/>
                <w:sz w:val="20"/>
                <w:szCs w:val="20"/>
                <w:lang w:val="hr-HR"/>
              </w:rPr>
            </w:pPr>
            <w:r w:rsidRPr="00E164D2">
              <w:rPr>
                <w:rFonts w:ascii="Calibri" w:eastAsia="Calibri" w:hAnsi="Calibri" w:cs="Arial"/>
                <w:color w:val="000000" w:themeColor="text1"/>
                <w:sz w:val="20"/>
                <w:szCs w:val="20"/>
                <w:lang w:val="hr-HR"/>
              </w:rPr>
              <w:t>Novčana sredstva i računi kod banaka</w:t>
            </w:r>
          </w:p>
        </w:tc>
        <w:tc>
          <w:tcPr>
            <w:tcW w:w="1205" w:type="dxa"/>
            <w:vAlign w:val="bottom"/>
          </w:tcPr>
          <w:p w14:paraId="421C9CE9"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944.417</w:t>
            </w:r>
          </w:p>
        </w:tc>
        <w:tc>
          <w:tcPr>
            <w:tcW w:w="1205" w:type="dxa"/>
            <w:vAlign w:val="bottom"/>
          </w:tcPr>
          <w:p w14:paraId="5EBC6791"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w:t>
            </w:r>
          </w:p>
        </w:tc>
        <w:tc>
          <w:tcPr>
            <w:tcW w:w="1205" w:type="dxa"/>
            <w:vAlign w:val="bottom"/>
          </w:tcPr>
          <w:p w14:paraId="7CDE061B"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w:t>
            </w:r>
          </w:p>
        </w:tc>
        <w:tc>
          <w:tcPr>
            <w:tcW w:w="1205" w:type="dxa"/>
            <w:vAlign w:val="bottom"/>
          </w:tcPr>
          <w:p w14:paraId="6C9D313E"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944.417</w:t>
            </w:r>
          </w:p>
        </w:tc>
        <w:tc>
          <w:tcPr>
            <w:tcW w:w="1706" w:type="dxa"/>
            <w:tcBorders>
              <w:top w:val="nil"/>
              <w:left w:val="nil"/>
              <w:bottom w:val="nil"/>
              <w:right w:val="nil"/>
            </w:tcBorders>
            <w:shd w:val="clear" w:color="auto" w:fill="auto"/>
          </w:tcPr>
          <w:p w14:paraId="6577060A" w14:textId="77777777" w:rsidR="009A4400" w:rsidRPr="00E164D2" w:rsidRDefault="009A4400" w:rsidP="009A4400">
            <w:pPr>
              <w:tabs>
                <w:tab w:val="right" w:pos="1202"/>
              </w:tabs>
              <w:spacing w:line="301" w:lineRule="exact"/>
              <w:jc w:val="right"/>
              <w:outlineLvl w:val="0"/>
              <w:rPr>
                <w:rFonts w:ascii="Calibri" w:hAnsi="Calibri" w:cs="Arial"/>
                <w:snapToGrid w:val="0"/>
                <w:color w:val="000000" w:themeColor="text1"/>
                <w:sz w:val="20"/>
                <w:szCs w:val="20"/>
                <w:lang w:val="hr-HR"/>
              </w:rPr>
            </w:pPr>
            <w:r w:rsidRPr="00E164D2">
              <w:rPr>
                <w:rFonts w:ascii="Calibri" w:hAnsi="Calibri" w:cs="Calibri"/>
                <w:color w:val="000000" w:themeColor="text1"/>
                <w:sz w:val="20"/>
                <w:szCs w:val="20"/>
                <w:lang w:val="hr-HR"/>
              </w:rPr>
              <w:t xml:space="preserve"> 944.417 </w:t>
            </w:r>
          </w:p>
        </w:tc>
      </w:tr>
      <w:tr w:rsidR="00E14286" w:rsidRPr="00E164D2" w14:paraId="550B7509" w14:textId="77777777" w:rsidTr="009A4400">
        <w:trPr>
          <w:trHeight w:val="297"/>
        </w:trPr>
        <w:tc>
          <w:tcPr>
            <w:tcW w:w="3402" w:type="dxa"/>
            <w:vAlign w:val="bottom"/>
          </w:tcPr>
          <w:p w14:paraId="19B9C197" w14:textId="77777777" w:rsidR="009A4400" w:rsidRPr="00E164D2" w:rsidRDefault="009A4400" w:rsidP="009A4400">
            <w:pPr>
              <w:tabs>
                <w:tab w:val="right" w:pos="1202"/>
              </w:tabs>
              <w:outlineLvl w:val="0"/>
              <w:rPr>
                <w:rFonts w:ascii="Calibri" w:hAnsi="Calibri" w:cs="Arial"/>
                <w:color w:val="000000" w:themeColor="text1"/>
                <w:sz w:val="20"/>
                <w:szCs w:val="20"/>
                <w:lang w:val="hr-HR"/>
              </w:rPr>
            </w:pPr>
            <w:r w:rsidRPr="00E164D2">
              <w:rPr>
                <w:rFonts w:ascii="Calibri" w:eastAsia="Calibri" w:hAnsi="Calibri" w:cs="Arial"/>
                <w:color w:val="000000" w:themeColor="text1"/>
                <w:sz w:val="20"/>
                <w:szCs w:val="20"/>
                <w:lang w:val="hr-HR"/>
              </w:rPr>
              <w:t>Depoziti kod drugih banaka</w:t>
            </w:r>
          </w:p>
        </w:tc>
        <w:tc>
          <w:tcPr>
            <w:tcW w:w="1205" w:type="dxa"/>
            <w:vAlign w:val="bottom"/>
          </w:tcPr>
          <w:p w14:paraId="06447C46"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w:t>
            </w:r>
          </w:p>
        </w:tc>
        <w:tc>
          <w:tcPr>
            <w:tcW w:w="1205" w:type="dxa"/>
            <w:vAlign w:val="bottom"/>
          </w:tcPr>
          <w:p w14:paraId="0C6048AC"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261.925</w:t>
            </w:r>
          </w:p>
        </w:tc>
        <w:tc>
          <w:tcPr>
            <w:tcW w:w="1205" w:type="dxa"/>
            <w:vAlign w:val="bottom"/>
          </w:tcPr>
          <w:p w14:paraId="64D0ADA6"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w:t>
            </w:r>
          </w:p>
        </w:tc>
        <w:tc>
          <w:tcPr>
            <w:tcW w:w="1205" w:type="dxa"/>
            <w:vAlign w:val="bottom"/>
          </w:tcPr>
          <w:p w14:paraId="34A297DD"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261.925</w:t>
            </w:r>
          </w:p>
        </w:tc>
        <w:tc>
          <w:tcPr>
            <w:tcW w:w="1706" w:type="dxa"/>
            <w:tcBorders>
              <w:top w:val="nil"/>
              <w:left w:val="nil"/>
              <w:bottom w:val="nil"/>
              <w:right w:val="nil"/>
            </w:tcBorders>
            <w:shd w:val="clear" w:color="auto" w:fill="auto"/>
          </w:tcPr>
          <w:p w14:paraId="5CA8DBF7" w14:textId="77777777" w:rsidR="009A4400" w:rsidRPr="00E164D2" w:rsidRDefault="009A4400" w:rsidP="009A4400">
            <w:pPr>
              <w:tabs>
                <w:tab w:val="right" w:pos="1202"/>
              </w:tabs>
              <w:spacing w:line="301" w:lineRule="exact"/>
              <w:jc w:val="right"/>
              <w:outlineLvl w:val="0"/>
              <w:rPr>
                <w:rFonts w:ascii="Calibri" w:hAnsi="Calibri" w:cs="Arial"/>
                <w:snapToGrid w:val="0"/>
                <w:color w:val="000000" w:themeColor="text1"/>
                <w:sz w:val="20"/>
                <w:szCs w:val="20"/>
                <w:lang w:val="hr-HR"/>
              </w:rPr>
            </w:pPr>
            <w:r w:rsidRPr="00E164D2">
              <w:rPr>
                <w:rFonts w:ascii="Calibri" w:hAnsi="Calibri" w:cs="Calibri"/>
                <w:color w:val="000000" w:themeColor="text1"/>
                <w:sz w:val="20"/>
                <w:szCs w:val="20"/>
                <w:lang w:val="hr-HR"/>
              </w:rPr>
              <w:t xml:space="preserve"> 261.925 </w:t>
            </w:r>
          </w:p>
        </w:tc>
      </w:tr>
      <w:tr w:rsidR="00E14286" w:rsidRPr="00E164D2" w14:paraId="274C77B2" w14:textId="77777777" w:rsidTr="006A0D4C">
        <w:trPr>
          <w:trHeight w:val="307"/>
        </w:trPr>
        <w:tc>
          <w:tcPr>
            <w:tcW w:w="3402" w:type="dxa"/>
            <w:vAlign w:val="bottom"/>
          </w:tcPr>
          <w:p w14:paraId="3395C019" w14:textId="77777777" w:rsidR="009A4400" w:rsidRPr="00E164D2" w:rsidRDefault="009A4400" w:rsidP="009A4400">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Krediti financijskim institucijama</w:t>
            </w:r>
          </w:p>
        </w:tc>
        <w:tc>
          <w:tcPr>
            <w:tcW w:w="1205" w:type="dxa"/>
          </w:tcPr>
          <w:p w14:paraId="12F75328"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 </w:t>
            </w:r>
          </w:p>
        </w:tc>
        <w:tc>
          <w:tcPr>
            <w:tcW w:w="1205" w:type="dxa"/>
          </w:tcPr>
          <w:p w14:paraId="353DD15E"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 </w:t>
            </w:r>
          </w:p>
        </w:tc>
        <w:tc>
          <w:tcPr>
            <w:tcW w:w="1205" w:type="dxa"/>
          </w:tcPr>
          <w:p w14:paraId="1F95C098"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9.487.169 </w:t>
            </w:r>
          </w:p>
        </w:tc>
        <w:tc>
          <w:tcPr>
            <w:tcW w:w="1205" w:type="dxa"/>
          </w:tcPr>
          <w:p w14:paraId="4F0A3899"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9.487.169 </w:t>
            </w:r>
          </w:p>
        </w:tc>
        <w:tc>
          <w:tcPr>
            <w:tcW w:w="1706" w:type="dxa"/>
            <w:tcBorders>
              <w:top w:val="nil"/>
              <w:left w:val="nil"/>
              <w:bottom w:val="nil"/>
              <w:right w:val="nil"/>
            </w:tcBorders>
            <w:shd w:val="clear" w:color="auto" w:fill="auto"/>
          </w:tcPr>
          <w:p w14:paraId="562A13F5" w14:textId="77777777" w:rsidR="009A4400" w:rsidRPr="00E164D2" w:rsidRDefault="009A4400" w:rsidP="009A4400">
            <w:pPr>
              <w:tabs>
                <w:tab w:val="right" w:pos="1202"/>
              </w:tabs>
              <w:spacing w:line="301" w:lineRule="exact"/>
              <w:jc w:val="right"/>
              <w:outlineLvl w:val="0"/>
              <w:rPr>
                <w:rFonts w:ascii="Calibri" w:hAnsi="Calibri" w:cs="Calibri"/>
                <w:snapToGrid w:val="0"/>
                <w:color w:val="000000" w:themeColor="text1"/>
                <w:sz w:val="20"/>
                <w:szCs w:val="20"/>
                <w:lang w:val="hr-HR"/>
              </w:rPr>
            </w:pPr>
            <w:r w:rsidRPr="00E164D2">
              <w:rPr>
                <w:rFonts w:ascii="Calibri" w:hAnsi="Calibri" w:cs="Calibri"/>
                <w:color w:val="000000" w:themeColor="text1"/>
                <w:sz w:val="20"/>
                <w:szCs w:val="20"/>
                <w:lang w:val="hr-HR"/>
              </w:rPr>
              <w:t xml:space="preserve"> 10.234.988 </w:t>
            </w:r>
          </w:p>
        </w:tc>
      </w:tr>
      <w:tr w:rsidR="00E14286" w:rsidRPr="00E164D2" w14:paraId="20AAF0B0" w14:textId="77777777" w:rsidTr="006A0D4C">
        <w:trPr>
          <w:trHeight w:val="297"/>
        </w:trPr>
        <w:tc>
          <w:tcPr>
            <w:tcW w:w="3402" w:type="dxa"/>
            <w:vAlign w:val="bottom"/>
          </w:tcPr>
          <w:p w14:paraId="3B98AB66" w14:textId="77777777" w:rsidR="009A4400" w:rsidRPr="00E164D2" w:rsidRDefault="009A4400" w:rsidP="009A4400">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Krediti ostalim korisnicima</w:t>
            </w:r>
          </w:p>
        </w:tc>
        <w:tc>
          <w:tcPr>
            <w:tcW w:w="1205" w:type="dxa"/>
            <w:tcBorders>
              <w:bottom w:val="single" w:sz="4" w:space="0" w:color="auto"/>
            </w:tcBorders>
          </w:tcPr>
          <w:p w14:paraId="6AF449AF"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 </w:t>
            </w:r>
          </w:p>
        </w:tc>
        <w:tc>
          <w:tcPr>
            <w:tcW w:w="1205" w:type="dxa"/>
            <w:tcBorders>
              <w:bottom w:val="single" w:sz="4" w:space="0" w:color="auto"/>
            </w:tcBorders>
          </w:tcPr>
          <w:p w14:paraId="38BBB26A"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 </w:t>
            </w:r>
          </w:p>
        </w:tc>
        <w:tc>
          <w:tcPr>
            <w:tcW w:w="1205" w:type="dxa"/>
            <w:tcBorders>
              <w:bottom w:val="single" w:sz="4" w:space="0" w:color="auto"/>
            </w:tcBorders>
          </w:tcPr>
          <w:p w14:paraId="13B85F75"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15.768.096 </w:t>
            </w:r>
          </w:p>
        </w:tc>
        <w:tc>
          <w:tcPr>
            <w:tcW w:w="1205" w:type="dxa"/>
            <w:tcBorders>
              <w:bottom w:val="single" w:sz="4" w:space="0" w:color="auto"/>
            </w:tcBorders>
          </w:tcPr>
          <w:p w14:paraId="2332C1E7"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15.768.096 </w:t>
            </w:r>
          </w:p>
        </w:tc>
        <w:tc>
          <w:tcPr>
            <w:tcW w:w="1706" w:type="dxa"/>
            <w:tcBorders>
              <w:top w:val="nil"/>
              <w:left w:val="nil"/>
              <w:bottom w:val="single" w:sz="4" w:space="0" w:color="auto"/>
              <w:right w:val="nil"/>
            </w:tcBorders>
            <w:shd w:val="clear" w:color="auto" w:fill="auto"/>
          </w:tcPr>
          <w:p w14:paraId="6D458FCF"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pacing w:val="-2"/>
                <w:sz w:val="20"/>
                <w:szCs w:val="20"/>
                <w:lang w:val="hr-HR"/>
              </w:rPr>
            </w:pPr>
            <w:r w:rsidRPr="00E164D2">
              <w:rPr>
                <w:rFonts w:ascii="Calibri" w:hAnsi="Calibri" w:cs="Calibri"/>
                <w:color w:val="000000" w:themeColor="text1"/>
                <w:sz w:val="20"/>
                <w:szCs w:val="20"/>
                <w:lang w:val="hr-HR"/>
              </w:rPr>
              <w:t xml:space="preserve"> 12.510.686 </w:t>
            </w:r>
          </w:p>
        </w:tc>
      </w:tr>
      <w:tr w:rsidR="00E14286" w:rsidRPr="00E164D2" w14:paraId="49CFC3C6" w14:textId="77777777" w:rsidTr="006A0D4C">
        <w:trPr>
          <w:trHeight w:val="297"/>
        </w:trPr>
        <w:tc>
          <w:tcPr>
            <w:tcW w:w="3402" w:type="dxa"/>
            <w:vAlign w:val="bottom"/>
          </w:tcPr>
          <w:p w14:paraId="58E04669" w14:textId="77777777" w:rsidR="009A4400" w:rsidRPr="00E164D2" w:rsidRDefault="009A4400" w:rsidP="009A4400">
            <w:pPr>
              <w:tabs>
                <w:tab w:val="right" w:pos="1202"/>
              </w:tabs>
              <w:outlineLvl w:val="0"/>
              <w:rPr>
                <w:rFonts w:ascii="Calibri" w:hAnsi="Calibri"/>
                <w:color w:val="000000" w:themeColor="text1"/>
                <w:sz w:val="20"/>
                <w:szCs w:val="20"/>
                <w:lang w:val="hr-HR"/>
              </w:rPr>
            </w:pPr>
          </w:p>
        </w:tc>
        <w:tc>
          <w:tcPr>
            <w:tcW w:w="1205" w:type="dxa"/>
            <w:tcBorders>
              <w:top w:val="single" w:sz="4" w:space="0" w:color="auto"/>
            </w:tcBorders>
          </w:tcPr>
          <w:p w14:paraId="2EFA0602" w14:textId="77777777" w:rsidR="009A4400" w:rsidRPr="00E164D2" w:rsidRDefault="009A4400" w:rsidP="009A4400">
            <w:pPr>
              <w:tabs>
                <w:tab w:val="right" w:pos="1202"/>
              </w:tabs>
              <w:spacing w:line="301" w:lineRule="exact"/>
              <w:jc w:val="right"/>
              <w:outlineLvl w:val="0"/>
              <w:rPr>
                <w:rFonts w:ascii="Calibri" w:hAnsi="Calibri" w:cs="Calibri"/>
                <w:b/>
                <w:color w:val="000000" w:themeColor="text1"/>
                <w:sz w:val="20"/>
                <w:szCs w:val="20"/>
                <w:lang w:val="hr-HR"/>
              </w:rPr>
            </w:pPr>
            <w:r w:rsidRPr="00E164D2">
              <w:rPr>
                <w:rFonts w:ascii="Calibri" w:hAnsi="Calibri" w:cs="Calibri"/>
                <w:b/>
                <w:color w:val="000000" w:themeColor="text1"/>
                <w:sz w:val="20"/>
                <w:szCs w:val="20"/>
                <w:lang w:val="hr-HR"/>
              </w:rPr>
              <w:t>944.417</w:t>
            </w:r>
          </w:p>
        </w:tc>
        <w:tc>
          <w:tcPr>
            <w:tcW w:w="1205" w:type="dxa"/>
            <w:tcBorders>
              <w:top w:val="single" w:sz="4" w:space="0" w:color="auto"/>
            </w:tcBorders>
          </w:tcPr>
          <w:p w14:paraId="48C548BA" w14:textId="77777777" w:rsidR="009A4400" w:rsidRPr="00E164D2" w:rsidRDefault="009A4400" w:rsidP="009A4400">
            <w:pPr>
              <w:tabs>
                <w:tab w:val="right" w:pos="1202"/>
              </w:tabs>
              <w:spacing w:line="301" w:lineRule="exact"/>
              <w:jc w:val="right"/>
              <w:outlineLvl w:val="0"/>
              <w:rPr>
                <w:rFonts w:ascii="Calibri" w:hAnsi="Calibri" w:cs="Calibri"/>
                <w:b/>
                <w:color w:val="000000" w:themeColor="text1"/>
                <w:sz w:val="20"/>
                <w:szCs w:val="20"/>
                <w:lang w:val="hr-HR"/>
              </w:rPr>
            </w:pPr>
            <w:r w:rsidRPr="00E164D2">
              <w:rPr>
                <w:rFonts w:ascii="Calibri" w:hAnsi="Calibri" w:cs="Calibri"/>
                <w:b/>
                <w:color w:val="000000" w:themeColor="text1"/>
                <w:sz w:val="20"/>
                <w:szCs w:val="20"/>
                <w:lang w:val="hr-HR"/>
              </w:rPr>
              <w:t xml:space="preserve"> 261.925 </w:t>
            </w:r>
          </w:p>
        </w:tc>
        <w:tc>
          <w:tcPr>
            <w:tcW w:w="1205" w:type="dxa"/>
            <w:tcBorders>
              <w:top w:val="single" w:sz="4" w:space="0" w:color="auto"/>
            </w:tcBorders>
          </w:tcPr>
          <w:p w14:paraId="5383E4C8" w14:textId="77777777" w:rsidR="009A4400" w:rsidRPr="00E164D2" w:rsidRDefault="009A4400" w:rsidP="009A4400">
            <w:pPr>
              <w:tabs>
                <w:tab w:val="right" w:pos="1202"/>
              </w:tabs>
              <w:spacing w:line="301" w:lineRule="exact"/>
              <w:jc w:val="right"/>
              <w:outlineLvl w:val="0"/>
              <w:rPr>
                <w:rFonts w:ascii="Calibri" w:hAnsi="Calibri" w:cs="Calibri"/>
                <w:b/>
                <w:color w:val="000000" w:themeColor="text1"/>
                <w:sz w:val="20"/>
                <w:szCs w:val="20"/>
                <w:lang w:val="hr-HR"/>
              </w:rPr>
            </w:pPr>
            <w:r w:rsidRPr="00E164D2">
              <w:rPr>
                <w:rFonts w:ascii="Calibri" w:hAnsi="Calibri" w:cs="Calibri"/>
                <w:b/>
                <w:color w:val="000000" w:themeColor="text1"/>
                <w:sz w:val="20"/>
                <w:szCs w:val="20"/>
                <w:lang w:val="hr-HR"/>
              </w:rPr>
              <w:t xml:space="preserve"> 25.255.265 </w:t>
            </w:r>
          </w:p>
        </w:tc>
        <w:tc>
          <w:tcPr>
            <w:tcW w:w="1205" w:type="dxa"/>
            <w:tcBorders>
              <w:top w:val="single" w:sz="4" w:space="0" w:color="auto"/>
            </w:tcBorders>
          </w:tcPr>
          <w:p w14:paraId="05ECA500" w14:textId="77777777" w:rsidR="009A4400" w:rsidRPr="00E164D2" w:rsidRDefault="009A4400" w:rsidP="009A4400">
            <w:pPr>
              <w:tabs>
                <w:tab w:val="right" w:pos="1202"/>
              </w:tabs>
              <w:spacing w:line="301" w:lineRule="exact"/>
              <w:jc w:val="right"/>
              <w:outlineLvl w:val="0"/>
              <w:rPr>
                <w:rFonts w:ascii="Calibri" w:hAnsi="Calibri" w:cs="Calibri"/>
                <w:b/>
                <w:color w:val="000000" w:themeColor="text1"/>
                <w:sz w:val="20"/>
                <w:szCs w:val="20"/>
                <w:lang w:val="hr-HR"/>
              </w:rPr>
            </w:pPr>
            <w:r w:rsidRPr="00E164D2">
              <w:rPr>
                <w:rFonts w:ascii="Calibri" w:hAnsi="Calibri" w:cs="Calibri"/>
                <w:b/>
                <w:color w:val="000000" w:themeColor="text1"/>
                <w:sz w:val="20"/>
                <w:szCs w:val="20"/>
                <w:lang w:val="hr-HR"/>
              </w:rPr>
              <w:t xml:space="preserve"> 26.461.607 </w:t>
            </w:r>
          </w:p>
        </w:tc>
        <w:tc>
          <w:tcPr>
            <w:tcW w:w="1706" w:type="dxa"/>
            <w:tcBorders>
              <w:top w:val="single" w:sz="4" w:space="0" w:color="auto"/>
              <w:left w:val="nil"/>
              <w:bottom w:val="nil"/>
              <w:right w:val="nil"/>
            </w:tcBorders>
            <w:shd w:val="clear" w:color="auto" w:fill="auto"/>
          </w:tcPr>
          <w:p w14:paraId="6282AA65" w14:textId="77777777" w:rsidR="009A4400" w:rsidRPr="00E164D2" w:rsidRDefault="009A4400" w:rsidP="009A4400">
            <w:pPr>
              <w:tabs>
                <w:tab w:val="right" w:pos="1202"/>
              </w:tabs>
              <w:spacing w:line="301" w:lineRule="exact"/>
              <w:jc w:val="right"/>
              <w:outlineLvl w:val="0"/>
              <w:rPr>
                <w:rFonts w:ascii="Calibri" w:hAnsi="Calibri" w:cs="Calibri"/>
                <w:b/>
                <w:color w:val="000000" w:themeColor="text1"/>
                <w:sz w:val="20"/>
                <w:szCs w:val="20"/>
                <w:lang w:val="hr-HR"/>
              </w:rPr>
            </w:pPr>
            <w:r w:rsidRPr="00E164D2">
              <w:rPr>
                <w:rFonts w:ascii="Calibri" w:hAnsi="Calibri" w:cs="Calibri"/>
                <w:b/>
                <w:color w:val="000000" w:themeColor="text1"/>
                <w:sz w:val="20"/>
                <w:szCs w:val="20"/>
                <w:lang w:val="hr-HR"/>
              </w:rPr>
              <w:t>23.952.016</w:t>
            </w:r>
          </w:p>
        </w:tc>
      </w:tr>
      <w:tr w:rsidR="00E14286" w:rsidRPr="00E164D2" w14:paraId="16100F2F" w14:textId="77777777" w:rsidTr="006A0D4C">
        <w:trPr>
          <w:trHeight w:hRule="exact" w:val="160"/>
        </w:trPr>
        <w:tc>
          <w:tcPr>
            <w:tcW w:w="3402" w:type="dxa"/>
            <w:vAlign w:val="bottom"/>
          </w:tcPr>
          <w:p w14:paraId="42967007" w14:textId="77777777" w:rsidR="009A4400" w:rsidRPr="00E164D2" w:rsidRDefault="009A4400" w:rsidP="009A4400">
            <w:pPr>
              <w:keepNext/>
              <w:keepLines/>
              <w:tabs>
                <w:tab w:val="decimal" w:pos="1202"/>
              </w:tabs>
              <w:rPr>
                <w:rFonts w:ascii="Calibri" w:hAnsi="Calibri" w:cs="Arial"/>
                <w:b/>
                <w:color w:val="000000" w:themeColor="text1"/>
                <w:position w:val="4"/>
                <w:sz w:val="20"/>
                <w:szCs w:val="20"/>
                <w:u w:val="thick"/>
                <w:lang w:val="hr-HR"/>
              </w:rPr>
            </w:pPr>
          </w:p>
        </w:tc>
        <w:tc>
          <w:tcPr>
            <w:tcW w:w="1205" w:type="dxa"/>
            <w:tcBorders>
              <w:top w:val="single" w:sz="12" w:space="0" w:color="auto"/>
            </w:tcBorders>
            <w:vAlign w:val="bottom"/>
          </w:tcPr>
          <w:p w14:paraId="20548201" w14:textId="77777777" w:rsidR="009A4400" w:rsidRPr="00E164D2" w:rsidRDefault="009A4400" w:rsidP="009A4400">
            <w:pPr>
              <w:keepNext/>
              <w:keepLines/>
              <w:tabs>
                <w:tab w:val="decimal" w:pos="1060"/>
              </w:tabs>
              <w:jc w:val="right"/>
              <w:rPr>
                <w:rFonts w:ascii="Calibri" w:hAnsi="Calibri" w:cs="Arial"/>
                <w:b/>
                <w:color w:val="000000" w:themeColor="text1"/>
                <w:position w:val="4"/>
                <w:sz w:val="20"/>
                <w:szCs w:val="20"/>
                <w:u w:val="thick"/>
                <w:lang w:val="hr-HR"/>
              </w:rPr>
            </w:pPr>
          </w:p>
        </w:tc>
        <w:tc>
          <w:tcPr>
            <w:tcW w:w="1205" w:type="dxa"/>
            <w:tcBorders>
              <w:top w:val="single" w:sz="12" w:space="0" w:color="auto"/>
            </w:tcBorders>
            <w:vAlign w:val="bottom"/>
          </w:tcPr>
          <w:p w14:paraId="650C2273" w14:textId="77777777" w:rsidR="009A4400" w:rsidRPr="00E164D2" w:rsidRDefault="009A4400" w:rsidP="009A4400">
            <w:pPr>
              <w:keepNext/>
              <w:keepLines/>
              <w:tabs>
                <w:tab w:val="decimal" w:pos="1060"/>
              </w:tabs>
              <w:jc w:val="right"/>
              <w:rPr>
                <w:rFonts w:ascii="Calibri" w:hAnsi="Calibri" w:cs="Arial"/>
                <w:b/>
                <w:color w:val="000000" w:themeColor="text1"/>
                <w:position w:val="4"/>
                <w:sz w:val="20"/>
                <w:szCs w:val="20"/>
                <w:u w:val="thick"/>
                <w:lang w:val="hr-HR"/>
              </w:rPr>
            </w:pPr>
          </w:p>
        </w:tc>
        <w:tc>
          <w:tcPr>
            <w:tcW w:w="1205" w:type="dxa"/>
            <w:tcBorders>
              <w:top w:val="single" w:sz="12" w:space="0" w:color="auto"/>
            </w:tcBorders>
            <w:vAlign w:val="bottom"/>
          </w:tcPr>
          <w:p w14:paraId="1D927790" w14:textId="77777777" w:rsidR="009A4400" w:rsidRPr="00E164D2" w:rsidRDefault="009A4400" w:rsidP="009A4400">
            <w:pPr>
              <w:keepNext/>
              <w:keepLines/>
              <w:tabs>
                <w:tab w:val="decimal" w:pos="1060"/>
              </w:tabs>
              <w:jc w:val="right"/>
              <w:rPr>
                <w:rFonts w:ascii="Calibri" w:hAnsi="Calibri" w:cs="Arial"/>
                <w:b/>
                <w:color w:val="000000" w:themeColor="text1"/>
                <w:position w:val="4"/>
                <w:sz w:val="20"/>
                <w:szCs w:val="20"/>
                <w:u w:val="thick"/>
                <w:lang w:val="hr-HR"/>
              </w:rPr>
            </w:pPr>
          </w:p>
        </w:tc>
        <w:tc>
          <w:tcPr>
            <w:tcW w:w="1205" w:type="dxa"/>
            <w:tcBorders>
              <w:top w:val="single" w:sz="12" w:space="0" w:color="auto"/>
            </w:tcBorders>
            <w:vAlign w:val="bottom"/>
          </w:tcPr>
          <w:p w14:paraId="1701845D" w14:textId="77777777" w:rsidR="009A4400" w:rsidRPr="00E164D2" w:rsidRDefault="009A4400" w:rsidP="009A4400">
            <w:pPr>
              <w:keepNext/>
              <w:keepLines/>
              <w:tabs>
                <w:tab w:val="decimal" w:pos="1060"/>
              </w:tabs>
              <w:jc w:val="right"/>
              <w:rPr>
                <w:rFonts w:ascii="Calibri" w:hAnsi="Calibri" w:cs="Arial"/>
                <w:b/>
                <w:color w:val="000000" w:themeColor="text1"/>
                <w:position w:val="4"/>
                <w:sz w:val="20"/>
                <w:szCs w:val="20"/>
                <w:u w:val="thick"/>
                <w:lang w:val="hr-HR"/>
              </w:rPr>
            </w:pPr>
          </w:p>
        </w:tc>
        <w:tc>
          <w:tcPr>
            <w:tcW w:w="1706" w:type="dxa"/>
            <w:tcBorders>
              <w:top w:val="single" w:sz="12" w:space="0" w:color="auto"/>
            </w:tcBorders>
            <w:vAlign w:val="bottom"/>
          </w:tcPr>
          <w:p w14:paraId="303FAE57" w14:textId="77777777" w:rsidR="009A4400" w:rsidRPr="00E164D2" w:rsidRDefault="009A4400" w:rsidP="009A4400">
            <w:pPr>
              <w:keepNext/>
              <w:keepLines/>
              <w:tabs>
                <w:tab w:val="decimal" w:pos="1060"/>
              </w:tabs>
              <w:jc w:val="right"/>
              <w:rPr>
                <w:rFonts w:ascii="Calibri" w:hAnsi="Calibri" w:cs="Arial"/>
                <w:b/>
                <w:color w:val="000000" w:themeColor="text1"/>
                <w:position w:val="4"/>
                <w:sz w:val="20"/>
                <w:szCs w:val="20"/>
                <w:u w:val="thick"/>
                <w:lang w:val="hr-HR"/>
              </w:rPr>
            </w:pPr>
          </w:p>
        </w:tc>
      </w:tr>
      <w:tr w:rsidR="00E14286" w:rsidRPr="00E164D2" w14:paraId="6954D650" w14:textId="77777777" w:rsidTr="006A0D4C">
        <w:trPr>
          <w:trHeight w:val="307"/>
        </w:trPr>
        <w:tc>
          <w:tcPr>
            <w:tcW w:w="3402" w:type="dxa"/>
            <w:vAlign w:val="bottom"/>
          </w:tcPr>
          <w:p w14:paraId="01232DCF" w14:textId="77777777" w:rsidR="009A4400" w:rsidRPr="00E164D2" w:rsidRDefault="009A4400" w:rsidP="009A4400">
            <w:pPr>
              <w:tabs>
                <w:tab w:val="right" w:pos="1202"/>
              </w:tabs>
              <w:outlineLvl w:val="0"/>
              <w:rPr>
                <w:rFonts w:ascii="Calibri" w:hAnsi="Calibri" w:cs="Arial"/>
                <w:b/>
                <w:bCs/>
                <w:color w:val="000000" w:themeColor="text1"/>
                <w:sz w:val="20"/>
                <w:szCs w:val="20"/>
                <w:lang w:val="hr-HR"/>
              </w:rPr>
            </w:pPr>
            <w:r w:rsidRPr="00E164D2">
              <w:rPr>
                <w:rFonts w:ascii="Calibri" w:eastAsia="Calibri" w:hAnsi="Calibri" w:cs="Arial"/>
                <w:b/>
                <w:bCs/>
                <w:color w:val="000000" w:themeColor="text1"/>
                <w:sz w:val="20"/>
                <w:szCs w:val="20"/>
                <w:lang w:val="hr-HR"/>
              </w:rPr>
              <w:t>Obveze</w:t>
            </w:r>
          </w:p>
        </w:tc>
        <w:tc>
          <w:tcPr>
            <w:tcW w:w="1205" w:type="dxa"/>
            <w:vAlign w:val="bottom"/>
          </w:tcPr>
          <w:p w14:paraId="3DA1065C" w14:textId="77777777" w:rsidR="009A4400" w:rsidRPr="00E164D2" w:rsidRDefault="009A4400" w:rsidP="009A4400">
            <w:pPr>
              <w:tabs>
                <w:tab w:val="right" w:pos="1202"/>
              </w:tabs>
              <w:jc w:val="right"/>
              <w:outlineLvl w:val="0"/>
              <w:rPr>
                <w:rFonts w:ascii="Calibri" w:hAnsi="Calibri" w:cs="Arial"/>
                <w:b/>
                <w:bCs/>
                <w:color w:val="000000" w:themeColor="text1"/>
                <w:sz w:val="20"/>
                <w:szCs w:val="20"/>
                <w:lang w:val="hr-HR"/>
              </w:rPr>
            </w:pPr>
          </w:p>
        </w:tc>
        <w:tc>
          <w:tcPr>
            <w:tcW w:w="1205" w:type="dxa"/>
            <w:vAlign w:val="bottom"/>
          </w:tcPr>
          <w:p w14:paraId="657DDF0C" w14:textId="77777777" w:rsidR="009A4400" w:rsidRPr="00E164D2" w:rsidRDefault="009A4400" w:rsidP="009A4400">
            <w:pPr>
              <w:tabs>
                <w:tab w:val="right" w:pos="1202"/>
              </w:tabs>
              <w:jc w:val="right"/>
              <w:outlineLvl w:val="0"/>
              <w:rPr>
                <w:rFonts w:ascii="Calibri" w:hAnsi="Calibri" w:cs="Arial"/>
                <w:b/>
                <w:bCs/>
                <w:color w:val="000000" w:themeColor="text1"/>
                <w:sz w:val="20"/>
                <w:szCs w:val="20"/>
                <w:lang w:val="hr-HR"/>
              </w:rPr>
            </w:pPr>
          </w:p>
        </w:tc>
        <w:tc>
          <w:tcPr>
            <w:tcW w:w="1205" w:type="dxa"/>
            <w:vAlign w:val="bottom"/>
          </w:tcPr>
          <w:p w14:paraId="28E2BCAE" w14:textId="77777777" w:rsidR="009A4400" w:rsidRPr="00E164D2" w:rsidRDefault="009A4400" w:rsidP="009A4400">
            <w:pPr>
              <w:tabs>
                <w:tab w:val="right" w:pos="1202"/>
              </w:tabs>
              <w:jc w:val="right"/>
              <w:outlineLvl w:val="0"/>
              <w:rPr>
                <w:rFonts w:ascii="Calibri" w:hAnsi="Calibri" w:cs="Arial"/>
                <w:b/>
                <w:bCs/>
                <w:color w:val="000000" w:themeColor="text1"/>
                <w:sz w:val="20"/>
                <w:szCs w:val="20"/>
                <w:lang w:val="hr-HR"/>
              </w:rPr>
            </w:pPr>
          </w:p>
        </w:tc>
        <w:tc>
          <w:tcPr>
            <w:tcW w:w="1205" w:type="dxa"/>
            <w:vAlign w:val="bottom"/>
          </w:tcPr>
          <w:p w14:paraId="1D6D3994" w14:textId="77777777" w:rsidR="009A4400" w:rsidRPr="00E164D2" w:rsidRDefault="009A4400" w:rsidP="009A4400">
            <w:pPr>
              <w:tabs>
                <w:tab w:val="right" w:pos="1202"/>
              </w:tabs>
              <w:jc w:val="right"/>
              <w:outlineLvl w:val="0"/>
              <w:rPr>
                <w:rFonts w:ascii="Calibri" w:hAnsi="Calibri" w:cs="Arial"/>
                <w:b/>
                <w:bCs/>
                <w:color w:val="000000" w:themeColor="text1"/>
                <w:sz w:val="20"/>
                <w:szCs w:val="20"/>
                <w:lang w:val="hr-HR"/>
              </w:rPr>
            </w:pPr>
          </w:p>
        </w:tc>
        <w:tc>
          <w:tcPr>
            <w:tcW w:w="1706" w:type="dxa"/>
            <w:vAlign w:val="bottom"/>
          </w:tcPr>
          <w:p w14:paraId="0246987E" w14:textId="77777777" w:rsidR="009A4400" w:rsidRPr="00E164D2" w:rsidRDefault="009A4400" w:rsidP="009A4400">
            <w:pPr>
              <w:tabs>
                <w:tab w:val="right" w:pos="1202"/>
              </w:tabs>
              <w:jc w:val="right"/>
              <w:outlineLvl w:val="0"/>
              <w:rPr>
                <w:rFonts w:ascii="Calibri" w:hAnsi="Calibri" w:cs="Arial"/>
                <w:b/>
                <w:bCs/>
                <w:color w:val="000000" w:themeColor="text1"/>
                <w:sz w:val="20"/>
                <w:szCs w:val="20"/>
                <w:lang w:val="hr-HR"/>
              </w:rPr>
            </w:pPr>
          </w:p>
        </w:tc>
      </w:tr>
      <w:tr w:rsidR="00E14286" w:rsidRPr="00E164D2" w14:paraId="5CE792FF" w14:textId="77777777" w:rsidTr="009A4400">
        <w:trPr>
          <w:trHeight w:val="297"/>
        </w:trPr>
        <w:tc>
          <w:tcPr>
            <w:tcW w:w="3402" w:type="dxa"/>
            <w:tcBorders>
              <w:top w:val="nil"/>
              <w:left w:val="nil"/>
              <w:bottom w:val="nil"/>
              <w:right w:val="nil"/>
            </w:tcBorders>
            <w:shd w:val="clear" w:color="auto" w:fill="auto"/>
            <w:vAlign w:val="bottom"/>
          </w:tcPr>
          <w:p w14:paraId="76AEB246" w14:textId="77777777" w:rsidR="009A4400" w:rsidRPr="00E164D2" w:rsidRDefault="009A4400" w:rsidP="009A4400">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Obveze po depozitima</w:t>
            </w:r>
          </w:p>
        </w:tc>
        <w:tc>
          <w:tcPr>
            <w:tcW w:w="1205" w:type="dxa"/>
          </w:tcPr>
          <w:p w14:paraId="26FA17E6"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 </w:t>
            </w:r>
          </w:p>
        </w:tc>
        <w:tc>
          <w:tcPr>
            <w:tcW w:w="1205" w:type="dxa"/>
          </w:tcPr>
          <w:p w14:paraId="63739EC1"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429.096 </w:t>
            </w:r>
          </w:p>
        </w:tc>
        <w:tc>
          <w:tcPr>
            <w:tcW w:w="1205" w:type="dxa"/>
          </w:tcPr>
          <w:p w14:paraId="659E47E6"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 </w:t>
            </w:r>
          </w:p>
        </w:tc>
        <w:tc>
          <w:tcPr>
            <w:tcW w:w="1205" w:type="dxa"/>
          </w:tcPr>
          <w:p w14:paraId="04393114"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429.096 </w:t>
            </w:r>
          </w:p>
        </w:tc>
        <w:tc>
          <w:tcPr>
            <w:tcW w:w="1706" w:type="dxa"/>
            <w:tcBorders>
              <w:top w:val="nil"/>
              <w:left w:val="nil"/>
              <w:bottom w:val="nil"/>
              <w:right w:val="nil"/>
            </w:tcBorders>
            <w:shd w:val="clear" w:color="auto" w:fill="auto"/>
          </w:tcPr>
          <w:p w14:paraId="211C7CAC" w14:textId="77777777" w:rsidR="009A4400" w:rsidRPr="00E164D2" w:rsidRDefault="009A4400" w:rsidP="009A4400">
            <w:pPr>
              <w:tabs>
                <w:tab w:val="right" w:pos="1202"/>
              </w:tabs>
              <w:spacing w:line="301" w:lineRule="exact"/>
              <w:jc w:val="right"/>
              <w:outlineLvl w:val="0"/>
              <w:rPr>
                <w:rFonts w:ascii="Calibri" w:hAnsi="Calibri" w:cs="Arial"/>
                <w:color w:val="000000" w:themeColor="text1"/>
                <w:sz w:val="20"/>
                <w:szCs w:val="20"/>
                <w:lang w:val="hr-HR"/>
              </w:rPr>
            </w:pPr>
            <w:r w:rsidRPr="00E164D2">
              <w:rPr>
                <w:rFonts w:ascii="Calibri" w:hAnsi="Calibri" w:cs="Calibri"/>
                <w:color w:val="000000" w:themeColor="text1"/>
                <w:sz w:val="20"/>
                <w:szCs w:val="20"/>
                <w:lang w:val="hr-HR"/>
              </w:rPr>
              <w:t xml:space="preserve"> 429.096 </w:t>
            </w:r>
          </w:p>
        </w:tc>
      </w:tr>
      <w:tr w:rsidR="00E14286" w:rsidRPr="00E164D2" w14:paraId="50EC9D34" w14:textId="77777777" w:rsidTr="009A4400">
        <w:trPr>
          <w:trHeight w:val="297"/>
        </w:trPr>
        <w:tc>
          <w:tcPr>
            <w:tcW w:w="3402" w:type="dxa"/>
            <w:tcBorders>
              <w:top w:val="nil"/>
              <w:left w:val="nil"/>
              <w:bottom w:val="nil"/>
              <w:right w:val="nil"/>
            </w:tcBorders>
            <w:shd w:val="clear" w:color="auto" w:fill="auto"/>
            <w:vAlign w:val="bottom"/>
          </w:tcPr>
          <w:p w14:paraId="3AFF2989" w14:textId="77777777" w:rsidR="009A4400" w:rsidRPr="00E164D2" w:rsidRDefault="009A4400" w:rsidP="009A4400">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Obveze po kreditima</w:t>
            </w:r>
          </w:p>
        </w:tc>
        <w:tc>
          <w:tcPr>
            <w:tcW w:w="1205" w:type="dxa"/>
            <w:vAlign w:val="bottom"/>
          </w:tcPr>
          <w:p w14:paraId="69E951FF"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w:t>
            </w:r>
          </w:p>
        </w:tc>
        <w:tc>
          <w:tcPr>
            <w:tcW w:w="1205" w:type="dxa"/>
            <w:vAlign w:val="bottom"/>
          </w:tcPr>
          <w:p w14:paraId="36FB8CB0"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w:t>
            </w:r>
          </w:p>
        </w:tc>
        <w:tc>
          <w:tcPr>
            <w:tcW w:w="1205" w:type="dxa"/>
            <w:vAlign w:val="bottom"/>
          </w:tcPr>
          <w:p w14:paraId="6B5108BD"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15.454.821</w:t>
            </w:r>
          </w:p>
        </w:tc>
        <w:tc>
          <w:tcPr>
            <w:tcW w:w="1205" w:type="dxa"/>
            <w:vAlign w:val="bottom"/>
          </w:tcPr>
          <w:p w14:paraId="1EC91B78"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15.454.821</w:t>
            </w:r>
          </w:p>
        </w:tc>
        <w:tc>
          <w:tcPr>
            <w:tcW w:w="1706" w:type="dxa"/>
            <w:tcBorders>
              <w:top w:val="nil"/>
              <w:left w:val="nil"/>
              <w:bottom w:val="nil"/>
              <w:right w:val="nil"/>
            </w:tcBorders>
            <w:shd w:val="clear" w:color="auto" w:fill="auto"/>
          </w:tcPr>
          <w:p w14:paraId="242F9826" w14:textId="77777777" w:rsidR="009A4400" w:rsidRPr="00E164D2" w:rsidRDefault="009A4400" w:rsidP="009A4400">
            <w:pPr>
              <w:tabs>
                <w:tab w:val="right" w:pos="1202"/>
              </w:tabs>
              <w:spacing w:line="301" w:lineRule="exact"/>
              <w:jc w:val="right"/>
              <w:outlineLvl w:val="0"/>
              <w:rPr>
                <w:rFonts w:ascii="Calibri" w:hAnsi="Calibri" w:cs="Arial"/>
                <w:color w:val="000000" w:themeColor="text1"/>
                <w:sz w:val="20"/>
                <w:szCs w:val="20"/>
                <w:lang w:val="hr-HR"/>
              </w:rPr>
            </w:pPr>
            <w:r w:rsidRPr="00E164D2">
              <w:rPr>
                <w:rFonts w:ascii="Calibri" w:hAnsi="Calibri" w:cs="Calibri"/>
                <w:color w:val="000000" w:themeColor="text1"/>
                <w:sz w:val="20"/>
                <w:szCs w:val="20"/>
                <w:lang w:val="hr-HR"/>
              </w:rPr>
              <w:t xml:space="preserve"> 14.877.987 </w:t>
            </w:r>
          </w:p>
        </w:tc>
      </w:tr>
      <w:tr w:rsidR="00E14286" w:rsidRPr="00E164D2" w14:paraId="62D57F55" w14:textId="77777777" w:rsidTr="006A0D4C">
        <w:trPr>
          <w:trHeight w:val="297"/>
        </w:trPr>
        <w:tc>
          <w:tcPr>
            <w:tcW w:w="3402" w:type="dxa"/>
            <w:tcBorders>
              <w:top w:val="nil"/>
              <w:left w:val="nil"/>
              <w:bottom w:val="nil"/>
              <w:right w:val="nil"/>
            </w:tcBorders>
            <w:shd w:val="clear" w:color="auto" w:fill="auto"/>
            <w:vAlign w:val="bottom"/>
          </w:tcPr>
          <w:p w14:paraId="2057C4F6" w14:textId="77777777" w:rsidR="009A4400" w:rsidRPr="00E164D2" w:rsidRDefault="009A4400" w:rsidP="009A4400">
            <w:pPr>
              <w:tabs>
                <w:tab w:val="right" w:pos="1202"/>
              </w:tabs>
              <w:outlineLvl w:val="0"/>
              <w:rPr>
                <w:rFonts w:ascii="Calibri" w:hAnsi="Calibri" w:cs="Arial"/>
                <w:color w:val="000000" w:themeColor="text1"/>
                <w:sz w:val="20"/>
                <w:szCs w:val="20"/>
                <w:lang w:val="hr-HR"/>
              </w:rPr>
            </w:pPr>
            <w:r w:rsidRPr="00E164D2">
              <w:rPr>
                <w:rFonts w:ascii="Calibri" w:hAnsi="Calibri"/>
                <w:color w:val="000000" w:themeColor="text1"/>
                <w:sz w:val="20"/>
                <w:szCs w:val="20"/>
                <w:lang w:val="hr-HR"/>
              </w:rPr>
              <w:t>Obveze za izdane dugoročne vrijednosne papire</w:t>
            </w:r>
          </w:p>
        </w:tc>
        <w:tc>
          <w:tcPr>
            <w:tcW w:w="1205" w:type="dxa"/>
            <w:tcBorders>
              <w:bottom w:val="single" w:sz="4" w:space="0" w:color="auto"/>
            </w:tcBorders>
            <w:vAlign w:val="bottom"/>
          </w:tcPr>
          <w:p w14:paraId="622BC883"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w:t>
            </w:r>
          </w:p>
        </w:tc>
        <w:tc>
          <w:tcPr>
            <w:tcW w:w="1205" w:type="dxa"/>
            <w:tcBorders>
              <w:bottom w:val="single" w:sz="4" w:space="0" w:color="auto"/>
            </w:tcBorders>
            <w:vAlign w:val="bottom"/>
          </w:tcPr>
          <w:p w14:paraId="44B83DCE"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1.190.721  </w:t>
            </w:r>
          </w:p>
        </w:tc>
        <w:tc>
          <w:tcPr>
            <w:tcW w:w="1205" w:type="dxa"/>
            <w:tcBorders>
              <w:bottom w:val="single" w:sz="4" w:space="0" w:color="auto"/>
            </w:tcBorders>
            <w:vAlign w:val="bottom"/>
          </w:tcPr>
          <w:p w14:paraId="6B27D71C"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 </w:t>
            </w:r>
          </w:p>
        </w:tc>
        <w:tc>
          <w:tcPr>
            <w:tcW w:w="1205" w:type="dxa"/>
            <w:tcBorders>
              <w:bottom w:val="single" w:sz="4" w:space="0" w:color="auto"/>
            </w:tcBorders>
            <w:vAlign w:val="bottom"/>
          </w:tcPr>
          <w:p w14:paraId="72742DC0" w14:textId="77777777" w:rsidR="009A4400" w:rsidRPr="00E164D2" w:rsidRDefault="009A4400" w:rsidP="009A4400">
            <w:pPr>
              <w:tabs>
                <w:tab w:val="right" w:pos="1202"/>
              </w:tabs>
              <w:spacing w:line="301" w:lineRule="exact"/>
              <w:jc w:val="right"/>
              <w:outlineLvl w:val="0"/>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 1.190.721 </w:t>
            </w:r>
          </w:p>
        </w:tc>
        <w:tc>
          <w:tcPr>
            <w:tcW w:w="1706" w:type="dxa"/>
            <w:tcBorders>
              <w:top w:val="nil"/>
              <w:left w:val="nil"/>
              <w:bottom w:val="single" w:sz="4" w:space="0" w:color="auto"/>
              <w:right w:val="nil"/>
            </w:tcBorders>
            <w:shd w:val="clear" w:color="auto" w:fill="auto"/>
            <w:vAlign w:val="bottom"/>
          </w:tcPr>
          <w:p w14:paraId="6E0C2432" w14:textId="77777777" w:rsidR="009A4400" w:rsidRPr="00E164D2" w:rsidRDefault="009A4400" w:rsidP="009A4400">
            <w:pPr>
              <w:tabs>
                <w:tab w:val="right" w:pos="1202"/>
              </w:tabs>
              <w:spacing w:line="301" w:lineRule="exact"/>
              <w:jc w:val="right"/>
              <w:outlineLvl w:val="0"/>
              <w:rPr>
                <w:rFonts w:ascii="Calibri" w:hAnsi="Calibri" w:cs="Arial"/>
                <w:color w:val="000000" w:themeColor="text1"/>
                <w:sz w:val="20"/>
                <w:szCs w:val="20"/>
                <w:lang w:val="hr-HR"/>
              </w:rPr>
            </w:pPr>
            <w:r w:rsidRPr="00E164D2">
              <w:rPr>
                <w:rFonts w:ascii="Calibri" w:hAnsi="Calibri" w:cs="Calibri"/>
                <w:color w:val="000000" w:themeColor="text1"/>
                <w:sz w:val="20"/>
                <w:szCs w:val="20"/>
                <w:lang w:val="hr-HR"/>
              </w:rPr>
              <w:t xml:space="preserve"> 1.150.557 </w:t>
            </w:r>
          </w:p>
        </w:tc>
      </w:tr>
      <w:tr w:rsidR="00E14286" w:rsidRPr="00E164D2" w14:paraId="1C2A3EAD" w14:textId="77777777" w:rsidTr="009A4400">
        <w:trPr>
          <w:trHeight w:val="297"/>
        </w:trPr>
        <w:tc>
          <w:tcPr>
            <w:tcW w:w="3402" w:type="dxa"/>
            <w:tcBorders>
              <w:top w:val="nil"/>
              <w:left w:val="nil"/>
              <w:bottom w:val="nil"/>
              <w:right w:val="nil"/>
            </w:tcBorders>
            <w:shd w:val="clear" w:color="auto" w:fill="auto"/>
            <w:vAlign w:val="bottom"/>
          </w:tcPr>
          <w:p w14:paraId="3382D2BF" w14:textId="77777777" w:rsidR="009A4400" w:rsidRPr="00E164D2" w:rsidRDefault="009A4400" w:rsidP="009A4400">
            <w:pPr>
              <w:tabs>
                <w:tab w:val="right" w:pos="1202"/>
              </w:tabs>
              <w:outlineLvl w:val="0"/>
              <w:rPr>
                <w:rFonts w:ascii="Calibri" w:hAnsi="Calibri"/>
                <w:color w:val="000000" w:themeColor="text1"/>
                <w:sz w:val="20"/>
                <w:szCs w:val="20"/>
                <w:lang w:val="hr-HR"/>
              </w:rPr>
            </w:pPr>
          </w:p>
        </w:tc>
        <w:tc>
          <w:tcPr>
            <w:tcW w:w="1205" w:type="dxa"/>
            <w:tcBorders>
              <w:top w:val="single" w:sz="4" w:space="0" w:color="auto"/>
              <w:bottom w:val="single" w:sz="12" w:space="0" w:color="auto"/>
            </w:tcBorders>
            <w:vAlign w:val="bottom"/>
          </w:tcPr>
          <w:p w14:paraId="3CDBAE52" w14:textId="77777777" w:rsidR="009A4400" w:rsidRPr="00E164D2" w:rsidRDefault="009A4400" w:rsidP="009A4400">
            <w:pPr>
              <w:tabs>
                <w:tab w:val="right" w:pos="1202"/>
              </w:tabs>
              <w:spacing w:line="301" w:lineRule="exact"/>
              <w:jc w:val="right"/>
              <w:outlineLvl w:val="0"/>
              <w:rPr>
                <w:rFonts w:ascii="Calibri" w:hAnsi="Calibri" w:cs="Calibri"/>
                <w:b/>
                <w:color w:val="000000" w:themeColor="text1"/>
                <w:sz w:val="20"/>
                <w:szCs w:val="20"/>
                <w:lang w:val="hr-HR"/>
              </w:rPr>
            </w:pPr>
            <w:r w:rsidRPr="00E164D2">
              <w:rPr>
                <w:rFonts w:ascii="Calibri" w:hAnsi="Calibri" w:cs="Calibri"/>
                <w:b/>
                <w:color w:val="000000" w:themeColor="text1"/>
                <w:sz w:val="20"/>
                <w:szCs w:val="20"/>
                <w:lang w:val="hr-HR"/>
              </w:rPr>
              <w:t>-</w:t>
            </w:r>
          </w:p>
        </w:tc>
        <w:tc>
          <w:tcPr>
            <w:tcW w:w="1205" w:type="dxa"/>
            <w:tcBorders>
              <w:top w:val="single" w:sz="4" w:space="0" w:color="auto"/>
              <w:bottom w:val="single" w:sz="12" w:space="0" w:color="auto"/>
            </w:tcBorders>
            <w:vAlign w:val="bottom"/>
          </w:tcPr>
          <w:p w14:paraId="52BB5DD3" w14:textId="77777777" w:rsidR="009A4400" w:rsidRPr="00E164D2" w:rsidRDefault="009A4400" w:rsidP="009A4400">
            <w:pPr>
              <w:tabs>
                <w:tab w:val="right" w:pos="1202"/>
              </w:tabs>
              <w:spacing w:line="301" w:lineRule="exact"/>
              <w:jc w:val="right"/>
              <w:outlineLvl w:val="0"/>
              <w:rPr>
                <w:rFonts w:ascii="Calibri" w:hAnsi="Calibri" w:cs="Calibri"/>
                <w:b/>
                <w:color w:val="000000" w:themeColor="text1"/>
                <w:sz w:val="20"/>
                <w:szCs w:val="20"/>
                <w:lang w:val="hr-HR"/>
              </w:rPr>
            </w:pPr>
            <w:r w:rsidRPr="00E164D2">
              <w:rPr>
                <w:rFonts w:ascii="Calibri" w:hAnsi="Calibri" w:cs="Calibri"/>
                <w:b/>
                <w:color w:val="000000" w:themeColor="text1"/>
                <w:sz w:val="20"/>
                <w:szCs w:val="20"/>
                <w:lang w:val="hr-HR"/>
              </w:rPr>
              <w:t>1.619.817</w:t>
            </w:r>
          </w:p>
        </w:tc>
        <w:tc>
          <w:tcPr>
            <w:tcW w:w="1205" w:type="dxa"/>
            <w:tcBorders>
              <w:top w:val="single" w:sz="4" w:space="0" w:color="auto"/>
              <w:bottom w:val="single" w:sz="12" w:space="0" w:color="auto"/>
            </w:tcBorders>
            <w:vAlign w:val="bottom"/>
          </w:tcPr>
          <w:p w14:paraId="790B3FEA" w14:textId="77777777" w:rsidR="009A4400" w:rsidRPr="00E164D2" w:rsidRDefault="009A4400" w:rsidP="009A4400">
            <w:pPr>
              <w:tabs>
                <w:tab w:val="right" w:pos="1202"/>
              </w:tabs>
              <w:spacing w:line="301" w:lineRule="exact"/>
              <w:jc w:val="right"/>
              <w:outlineLvl w:val="0"/>
              <w:rPr>
                <w:rFonts w:ascii="Calibri" w:hAnsi="Calibri" w:cs="Calibri"/>
                <w:b/>
                <w:color w:val="000000" w:themeColor="text1"/>
                <w:sz w:val="20"/>
                <w:szCs w:val="20"/>
                <w:lang w:val="hr-HR"/>
              </w:rPr>
            </w:pPr>
            <w:r w:rsidRPr="00E164D2">
              <w:rPr>
                <w:rFonts w:ascii="Calibri" w:hAnsi="Calibri" w:cs="Calibri"/>
                <w:b/>
                <w:color w:val="000000" w:themeColor="text1"/>
                <w:sz w:val="20"/>
                <w:szCs w:val="20"/>
                <w:lang w:val="hr-HR"/>
              </w:rPr>
              <w:t>15.454.821</w:t>
            </w:r>
          </w:p>
        </w:tc>
        <w:tc>
          <w:tcPr>
            <w:tcW w:w="1205" w:type="dxa"/>
            <w:tcBorders>
              <w:top w:val="single" w:sz="4" w:space="0" w:color="auto"/>
              <w:bottom w:val="single" w:sz="12" w:space="0" w:color="auto"/>
            </w:tcBorders>
            <w:vAlign w:val="bottom"/>
          </w:tcPr>
          <w:p w14:paraId="3F9FF329" w14:textId="77777777" w:rsidR="009A4400" w:rsidRPr="00E164D2" w:rsidRDefault="009A4400" w:rsidP="009A4400">
            <w:pPr>
              <w:tabs>
                <w:tab w:val="right" w:pos="1202"/>
              </w:tabs>
              <w:spacing w:line="301" w:lineRule="exact"/>
              <w:jc w:val="right"/>
              <w:outlineLvl w:val="0"/>
              <w:rPr>
                <w:rFonts w:ascii="Calibri" w:hAnsi="Calibri" w:cs="Calibri"/>
                <w:b/>
                <w:color w:val="000000" w:themeColor="text1"/>
                <w:sz w:val="20"/>
                <w:szCs w:val="20"/>
                <w:lang w:val="hr-HR"/>
              </w:rPr>
            </w:pPr>
            <w:r w:rsidRPr="00E164D2">
              <w:rPr>
                <w:rFonts w:ascii="Calibri" w:hAnsi="Calibri" w:cs="Calibri"/>
                <w:b/>
                <w:color w:val="000000" w:themeColor="text1"/>
                <w:sz w:val="20"/>
                <w:szCs w:val="20"/>
                <w:lang w:val="hr-HR"/>
              </w:rPr>
              <w:t>17.074.638</w:t>
            </w:r>
          </w:p>
        </w:tc>
        <w:tc>
          <w:tcPr>
            <w:tcW w:w="1706" w:type="dxa"/>
            <w:tcBorders>
              <w:top w:val="single" w:sz="4" w:space="0" w:color="auto"/>
              <w:left w:val="nil"/>
              <w:bottom w:val="single" w:sz="12" w:space="0" w:color="auto"/>
              <w:right w:val="nil"/>
            </w:tcBorders>
            <w:shd w:val="clear" w:color="auto" w:fill="auto"/>
          </w:tcPr>
          <w:p w14:paraId="76404F2C" w14:textId="77777777" w:rsidR="009A4400" w:rsidRPr="00E164D2" w:rsidRDefault="009A4400" w:rsidP="009A4400">
            <w:pPr>
              <w:tabs>
                <w:tab w:val="right" w:pos="1202"/>
              </w:tabs>
              <w:spacing w:line="301" w:lineRule="exact"/>
              <w:jc w:val="right"/>
              <w:outlineLvl w:val="0"/>
              <w:rPr>
                <w:rFonts w:ascii="Calibri" w:hAnsi="Calibri" w:cs="Arial"/>
                <w:b/>
                <w:color w:val="000000" w:themeColor="text1"/>
                <w:sz w:val="20"/>
                <w:szCs w:val="20"/>
                <w:lang w:val="hr-HR"/>
              </w:rPr>
            </w:pPr>
            <w:r w:rsidRPr="00E164D2">
              <w:rPr>
                <w:rFonts w:ascii="Calibri" w:hAnsi="Calibri" w:cs="Calibri"/>
                <w:b/>
                <w:color w:val="000000" w:themeColor="text1"/>
                <w:sz w:val="20"/>
                <w:szCs w:val="20"/>
                <w:lang w:val="hr-HR"/>
              </w:rPr>
              <w:t>16.457.640</w:t>
            </w:r>
          </w:p>
        </w:tc>
      </w:tr>
      <w:bookmarkEnd w:id="140"/>
    </w:tbl>
    <w:p w14:paraId="1BB337B6" w14:textId="77777777" w:rsidR="000C1A40" w:rsidRPr="00E164D2" w:rsidRDefault="000C1A40" w:rsidP="00964345">
      <w:pPr>
        <w:pStyle w:val="T1"/>
        <w:keepNext w:val="0"/>
        <w:spacing w:before="0" w:after="0" w:line="240" w:lineRule="auto"/>
        <w:rPr>
          <w:rFonts w:asciiTheme="minorHAnsi" w:hAnsiTheme="minorHAnsi" w:cs="Arial"/>
          <w:b w:val="0"/>
          <w:color w:val="000000" w:themeColor="text1"/>
          <w:spacing w:val="-3"/>
          <w:sz w:val="16"/>
          <w:szCs w:val="16"/>
          <w:lang w:val="hr-HR"/>
        </w:rPr>
      </w:pPr>
    </w:p>
    <w:p w14:paraId="456CF1D2" w14:textId="77777777" w:rsidR="000C1A40" w:rsidRPr="00E164D2" w:rsidRDefault="000C1A40" w:rsidP="00964345">
      <w:pPr>
        <w:pStyle w:val="T1"/>
        <w:keepNext w:val="0"/>
        <w:spacing w:before="0" w:after="0" w:line="240" w:lineRule="auto"/>
        <w:rPr>
          <w:rFonts w:asciiTheme="minorHAnsi" w:hAnsiTheme="minorHAnsi" w:cs="Arial"/>
          <w:b w:val="0"/>
          <w:color w:val="000000" w:themeColor="text1"/>
          <w:spacing w:val="-3"/>
          <w:sz w:val="16"/>
          <w:szCs w:val="16"/>
          <w:lang w:val="hr-HR"/>
        </w:rPr>
      </w:pPr>
    </w:p>
    <w:p w14:paraId="7F85E1AC" w14:textId="77777777" w:rsidR="000C1A40" w:rsidRPr="00E76F4B" w:rsidRDefault="000C1A40" w:rsidP="00964345">
      <w:pPr>
        <w:pStyle w:val="T1"/>
        <w:keepNext w:val="0"/>
        <w:spacing w:before="0" w:after="0" w:line="240" w:lineRule="auto"/>
        <w:rPr>
          <w:rFonts w:asciiTheme="minorHAnsi" w:hAnsiTheme="minorHAnsi" w:cs="Arial"/>
          <w:b w:val="0"/>
          <w:color w:val="000000" w:themeColor="text1"/>
          <w:spacing w:val="-3"/>
          <w:sz w:val="16"/>
          <w:szCs w:val="16"/>
          <w:lang w:val="hr-HR"/>
        </w:rPr>
        <w:sectPr w:rsidR="000C1A40" w:rsidRPr="00E76F4B" w:rsidSect="0077198A">
          <w:pgSz w:w="11907" w:h="16840" w:code="9"/>
          <w:pgMar w:top="1418" w:right="1134" w:bottom="1134" w:left="1418" w:header="851" w:footer="851" w:gutter="0"/>
          <w:cols w:space="720"/>
          <w:noEndnote/>
        </w:sectPr>
      </w:pPr>
    </w:p>
    <w:p w14:paraId="4E2F8243" w14:textId="77777777" w:rsidR="000C1A40" w:rsidRPr="00E164D2" w:rsidRDefault="000C1A40" w:rsidP="00964345">
      <w:pPr>
        <w:pStyle w:val="T1"/>
        <w:keepNext w:val="0"/>
        <w:spacing w:before="0" w:after="0" w:line="240" w:lineRule="auto"/>
        <w:rPr>
          <w:rFonts w:asciiTheme="minorHAnsi" w:hAnsiTheme="minorHAnsi" w:cs="Arial"/>
          <w:b w:val="0"/>
          <w:color w:val="000000" w:themeColor="text1"/>
          <w:spacing w:val="-3"/>
          <w:sz w:val="16"/>
          <w:szCs w:val="16"/>
          <w:lang w:val="hr-HR"/>
        </w:rPr>
      </w:pPr>
    </w:p>
    <w:p w14:paraId="0FA52B12" w14:textId="77777777" w:rsidR="000C1A40" w:rsidRPr="00E164D2" w:rsidRDefault="00D17A9D" w:rsidP="000C1A40">
      <w:pPr>
        <w:keepNext/>
        <w:tabs>
          <w:tab w:val="left" w:pos="567"/>
        </w:tabs>
        <w:jc w:val="both"/>
        <w:rPr>
          <w:rFonts w:ascii="Calibri" w:hAnsi="Calibri" w:cs="Arial"/>
          <w:b/>
          <w:bCs/>
          <w:color w:val="000000" w:themeColor="text1"/>
          <w:spacing w:val="-3"/>
          <w:sz w:val="22"/>
          <w:szCs w:val="22"/>
          <w:lang w:val="hr-HR"/>
        </w:rPr>
      </w:pPr>
      <w:r w:rsidRPr="00E164D2">
        <w:rPr>
          <w:rFonts w:ascii="Calibri" w:hAnsi="Calibri" w:cs="Arial"/>
          <w:b/>
          <w:bCs/>
          <w:color w:val="000000" w:themeColor="text1"/>
          <w:spacing w:val="-3"/>
          <w:sz w:val="22"/>
          <w:szCs w:val="22"/>
          <w:lang w:val="hr-HR"/>
        </w:rPr>
        <w:t>3</w:t>
      </w:r>
      <w:r w:rsidR="006914C7" w:rsidRPr="00E164D2">
        <w:rPr>
          <w:rFonts w:ascii="Calibri" w:hAnsi="Calibri" w:cs="Arial"/>
          <w:b/>
          <w:bCs/>
          <w:color w:val="000000" w:themeColor="text1"/>
          <w:spacing w:val="-3"/>
          <w:sz w:val="22"/>
          <w:szCs w:val="22"/>
          <w:lang w:val="hr-HR"/>
        </w:rPr>
        <w:t>5</w:t>
      </w:r>
      <w:r w:rsidR="000C1A40" w:rsidRPr="00E164D2">
        <w:rPr>
          <w:rFonts w:ascii="Calibri" w:hAnsi="Calibri" w:cs="Arial"/>
          <w:b/>
          <w:bCs/>
          <w:color w:val="000000" w:themeColor="text1"/>
          <w:spacing w:val="-3"/>
          <w:sz w:val="22"/>
          <w:szCs w:val="22"/>
          <w:lang w:val="hr-HR"/>
        </w:rPr>
        <w:t xml:space="preserve">. </w:t>
      </w:r>
      <w:r w:rsidR="000C1A40" w:rsidRPr="00E164D2">
        <w:rPr>
          <w:rFonts w:ascii="Calibri" w:hAnsi="Calibri" w:cs="Arial"/>
          <w:b/>
          <w:bCs/>
          <w:color w:val="000000" w:themeColor="text1"/>
          <w:spacing w:val="-3"/>
          <w:sz w:val="22"/>
          <w:szCs w:val="22"/>
          <w:lang w:val="hr-HR"/>
        </w:rPr>
        <w:tab/>
        <w:t>Fer vrijednost financijske imovine i financijskih obveza (nastavak)</w:t>
      </w:r>
    </w:p>
    <w:p w14:paraId="4E720623" w14:textId="77777777" w:rsidR="000C1A40" w:rsidRPr="00E164D2" w:rsidRDefault="000C1A40" w:rsidP="000C1A40">
      <w:pPr>
        <w:pStyle w:val="T1"/>
        <w:keepNext w:val="0"/>
        <w:spacing w:before="0" w:after="0" w:line="240" w:lineRule="auto"/>
        <w:rPr>
          <w:rFonts w:ascii="Calibri" w:eastAsia="Calibri" w:hAnsi="Calibri" w:cs="FrutigerLTCom-Light"/>
          <w:b w:val="0"/>
          <w:bCs w:val="0"/>
          <w:color w:val="000000" w:themeColor="text1"/>
          <w:sz w:val="22"/>
          <w:szCs w:val="22"/>
          <w:lang w:val="hr-HR"/>
        </w:rPr>
      </w:pPr>
    </w:p>
    <w:p w14:paraId="07625A30" w14:textId="77777777" w:rsidR="000C1A40" w:rsidRPr="00E164D2" w:rsidRDefault="00D17A9D" w:rsidP="000C1A40">
      <w:pPr>
        <w:pStyle w:val="T1"/>
        <w:spacing w:before="0" w:after="0" w:line="240" w:lineRule="auto"/>
        <w:ind w:left="709" w:hanging="709"/>
        <w:rPr>
          <w:rFonts w:asciiTheme="minorHAnsi" w:hAnsiTheme="minorHAnsi" w:cs="Arial"/>
          <w:color w:val="000000" w:themeColor="text1"/>
          <w:spacing w:val="-3"/>
          <w:sz w:val="22"/>
          <w:szCs w:val="22"/>
          <w:lang w:val="hr-HR"/>
        </w:rPr>
      </w:pPr>
      <w:r w:rsidRPr="00E164D2">
        <w:rPr>
          <w:rFonts w:asciiTheme="minorHAnsi" w:hAnsiTheme="minorHAnsi" w:cs="Arial"/>
          <w:color w:val="000000" w:themeColor="text1"/>
          <w:spacing w:val="-3"/>
          <w:sz w:val="22"/>
          <w:szCs w:val="22"/>
          <w:lang w:val="hr-HR"/>
        </w:rPr>
        <w:t>3</w:t>
      </w:r>
      <w:r w:rsidR="006914C7" w:rsidRPr="00E164D2">
        <w:rPr>
          <w:rFonts w:asciiTheme="minorHAnsi" w:hAnsiTheme="minorHAnsi" w:cs="Arial"/>
          <w:color w:val="000000" w:themeColor="text1"/>
          <w:spacing w:val="-3"/>
          <w:sz w:val="22"/>
          <w:szCs w:val="22"/>
          <w:lang w:val="hr-HR"/>
        </w:rPr>
        <w:t>5</w:t>
      </w:r>
      <w:r w:rsidR="000C1A40" w:rsidRPr="00E164D2">
        <w:rPr>
          <w:rFonts w:asciiTheme="minorHAnsi" w:hAnsiTheme="minorHAnsi" w:cs="Arial"/>
          <w:color w:val="000000" w:themeColor="text1"/>
          <w:spacing w:val="-3"/>
          <w:sz w:val="22"/>
          <w:szCs w:val="22"/>
          <w:lang w:val="hr-HR"/>
        </w:rPr>
        <w:t xml:space="preserve">.1.2 </w:t>
      </w:r>
      <w:r w:rsidR="000C1A40" w:rsidRPr="00E164D2">
        <w:rPr>
          <w:rFonts w:asciiTheme="minorHAnsi" w:hAnsiTheme="minorHAnsi" w:cs="Arial"/>
          <w:color w:val="000000" w:themeColor="text1"/>
          <w:spacing w:val="-3"/>
          <w:sz w:val="22"/>
          <w:szCs w:val="22"/>
          <w:lang w:val="hr-HR"/>
        </w:rPr>
        <w:tab/>
        <w:t>Financijski instrumenti koji se ne vode po fer vrijednosti (nastavak)</w:t>
      </w:r>
    </w:p>
    <w:p w14:paraId="632AA55F" w14:textId="77777777" w:rsidR="000C1A40" w:rsidRPr="00E164D2" w:rsidRDefault="000C1A40" w:rsidP="00964345">
      <w:pPr>
        <w:pStyle w:val="T1"/>
        <w:keepNext w:val="0"/>
        <w:spacing w:before="0" w:after="0" w:line="240" w:lineRule="auto"/>
        <w:rPr>
          <w:rFonts w:asciiTheme="minorHAnsi" w:hAnsiTheme="minorHAnsi" w:cs="Arial"/>
          <w:b w:val="0"/>
          <w:color w:val="000000" w:themeColor="text1"/>
          <w:spacing w:val="-3"/>
          <w:sz w:val="16"/>
          <w:szCs w:val="16"/>
          <w:lang w:val="hr-HR"/>
        </w:rPr>
      </w:pPr>
    </w:p>
    <w:tbl>
      <w:tblPr>
        <w:tblpPr w:leftFromText="181" w:rightFromText="181" w:vertAnchor="text" w:horzAnchor="margin" w:tblpX="-284" w:tblpY="360"/>
        <w:tblW w:w="9928" w:type="dxa"/>
        <w:tblLayout w:type="fixed"/>
        <w:tblLook w:val="0000" w:firstRow="0" w:lastRow="0" w:firstColumn="0" w:lastColumn="0" w:noHBand="0" w:noVBand="0"/>
      </w:tblPr>
      <w:tblGrid>
        <w:gridCol w:w="3402"/>
        <w:gridCol w:w="1205"/>
        <w:gridCol w:w="1205"/>
        <w:gridCol w:w="1205"/>
        <w:gridCol w:w="1205"/>
        <w:gridCol w:w="1706"/>
      </w:tblGrid>
      <w:tr w:rsidR="00E14286" w:rsidRPr="00E164D2" w14:paraId="76F0804E" w14:textId="77777777" w:rsidTr="003C6BA3">
        <w:trPr>
          <w:trHeight w:val="289"/>
        </w:trPr>
        <w:tc>
          <w:tcPr>
            <w:tcW w:w="3402" w:type="dxa"/>
            <w:vAlign w:val="bottom"/>
          </w:tcPr>
          <w:p w14:paraId="761727B7" w14:textId="77777777" w:rsidR="000C1A40" w:rsidRPr="00E164D2" w:rsidRDefault="000C1A40" w:rsidP="00964345">
            <w:pPr>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Banka</w:t>
            </w:r>
          </w:p>
          <w:p w14:paraId="715BA17F" w14:textId="77777777" w:rsidR="000C1A40" w:rsidRPr="00E164D2" w:rsidRDefault="000C1A40" w:rsidP="00964345">
            <w:pPr>
              <w:rPr>
                <w:rFonts w:asciiTheme="minorHAnsi" w:hAnsiTheme="minorHAnsi" w:cs="Arial"/>
                <w:b/>
                <w:color w:val="000000" w:themeColor="text1"/>
                <w:sz w:val="20"/>
                <w:szCs w:val="20"/>
                <w:lang w:val="hr-HR"/>
              </w:rPr>
            </w:pPr>
          </w:p>
          <w:p w14:paraId="634F7574" w14:textId="77777777" w:rsidR="000B4639" w:rsidRPr="00E164D2" w:rsidRDefault="00AD2EF7" w:rsidP="00D23500">
            <w:pPr>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31. prosin</w:t>
            </w:r>
            <w:r w:rsidR="0073283D" w:rsidRPr="00E164D2">
              <w:rPr>
                <w:rFonts w:asciiTheme="minorHAnsi" w:hAnsiTheme="minorHAnsi" w:cs="Arial"/>
                <w:b/>
                <w:color w:val="000000" w:themeColor="text1"/>
                <w:sz w:val="20"/>
                <w:szCs w:val="20"/>
                <w:lang w:val="hr-HR"/>
              </w:rPr>
              <w:t>c</w:t>
            </w:r>
            <w:r w:rsidRPr="00E164D2">
              <w:rPr>
                <w:rFonts w:asciiTheme="minorHAnsi" w:hAnsiTheme="minorHAnsi" w:cs="Arial"/>
                <w:b/>
                <w:color w:val="000000" w:themeColor="text1"/>
                <w:sz w:val="20"/>
                <w:szCs w:val="20"/>
                <w:lang w:val="hr-HR"/>
              </w:rPr>
              <w:t>a</w:t>
            </w:r>
            <w:r w:rsidR="0073283D" w:rsidRPr="00E164D2">
              <w:rPr>
                <w:rFonts w:asciiTheme="minorHAnsi" w:hAnsiTheme="minorHAnsi" w:cs="Arial"/>
                <w:b/>
                <w:color w:val="000000" w:themeColor="text1"/>
                <w:sz w:val="20"/>
                <w:szCs w:val="20"/>
                <w:lang w:val="hr-HR"/>
              </w:rPr>
              <w:t xml:space="preserve"> </w:t>
            </w:r>
            <w:r w:rsidR="009A4400" w:rsidRPr="00E164D2">
              <w:rPr>
                <w:rFonts w:asciiTheme="minorHAnsi" w:hAnsiTheme="minorHAnsi" w:cs="Arial"/>
                <w:b/>
                <w:color w:val="000000" w:themeColor="text1"/>
                <w:sz w:val="20"/>
                <w:szCs w:val="20"/>
                <w:lang w:val="hr-HR"/>
              </w:rPr>
              <w:t>2019</w:t>
            </w:r>
            <w:r w:rsidR="000B4639" w:rsidRPr="00E164D2">
              <w:rPr>
                <w:rFonts w:asciiTheme="minorHAnsi" w:hAnsiTheme="minorHAnsi" w:cs="Arial"/>
                <w:b/>
                <w:color w:val="000000" w:themeColor="text1"/>
                <w:sz w:val="20"/>
                <w:szCs w:val="20"/>
                <w:lang w:val="hr-HR"/>
              </w:rPr>
              <w:t xml:space="preserve">. </w:t>
            </w:r>
          </w:p>
        </w:tc>
        <w:tc>
          <w:tcPr>
            <w:tcW w:w="1205" w:type="dxa"/>
            <w:shd w:val="clear" w:color="auto" w:fill="auto"/>
            <w:vAlign w:val="center"/>
          </w:tcPr>
          <w:p w14:paraId="7A59C7C4" w14:textId="77777777" w:rsidR="000B4639" w:rsidRPr="00E164D2" w:rsidRDefault="000B4639" w:rsidP="00D23500">
            <w:pPr>
              <w:jc w:val="right"/>
              <w:rPr>
                <w:rFonts w:asciiTheme="minorHAnsi" w:hAnsiTheme="minorHAnsi" w:cs="Arial"/>
                <w:b/>
                <w:color w:val="000000" w:themeColor="text1"/>
                <w:sz w:val="20"/>
                <w:szCs w:val="20"/>
                <w:lang w:val="hr-HR"/>
              </w:rPr>
            </w:pPr>
            <w:r w:rsidRPr="00E164D2">
              <w:rPr>
                <w:rFonts w:asciiTheme="minorHAnsi" w:eastAsia="Calibri" w:hAnsiTheme="minorHAnsi" w:cs="Arial"/>
                <w:b/>
                <w:color w:val="000000" w:themeColor="text1"/>
                <w:spacing w:val="-2"/>
                <w:sz w:val="20"/>
                <w:szCs w:val="20"/>
                <w:lang w:val="hr-HR"/>
              </w:rPr>
              <w:t>Razina 1</w:t>
            </w:r>
          </w:p>
        </w:tc>
        <w:tc>
          <w:tcPr>
            <w:tcW w:w="1205" w:type="dxa"/>
            <w:shd w:val="clear" w:color="auto" w:fill="auto"/>
            <w:vAlign w:val="center"/>
          </w:tcPr>
          <w:p w14:paraId="6151A83B" w14:textId="77777777" w:rsidR="000B4639" w:rsidRPr="00E164D2" w:rsidRDefault="000B4639" w:rsidP="00384142">
            <w:pPr>
              <w:jc w:val="right"/>
              <w:rPr>
                <w:rFonts w:asciiTheme="minorHAnsi" w:hAnsiTheme="minorHAnsi" w:cs="Arial"/>
                <w:b/>
                <w:color w:val="000000" w:themeColor="text1"/>
                <w:sz w:val="20"/>
                <w:szCs w:val="20"/>
                <w:lang w:val="hr-HR"/>
              </w:rPr>
            </w:pPr>
            <w:r w:rsidRPr="00E164D2">
              <w:rPr>
                <w:rFonts w:asciiTheme="minorHAnsi" w:eastAsia="Calibri" w:hAnsiTheme="minorHAnsi" w:cs="Arial"/>
                <w:b/>
                <w:color w:val="000000" w:themeColor="text1"/>
                <w:spacing w:val="-2"/>
                <w:sz w:val="20"/>
                <w:szCs w:val="20"/>
                <w:lang w:val="hr-HR"/>
              </w:rPr>
              <w:t>Razina 2</w:t>
            </w:r>
          </w:p>
        </w:tc>
        <w:tc>
          <w:tcPr>
            <w:tcW w:w="1205" w:type="dxa"/>
            <w:shd w:val="clear" w:color="auto" w:fill="auto"/>
            <w:vAlign w:val="center"/>
          </w:tcPr>
          <w:p w14:paraId="14AFCD5B" w14:textId="77777777" w:rsidR="000B4639" w:rsidRPr="00E164D2" w:rsidRDefault="000B4639" w:rsidP="00384142">
            <w:pPr>
              <w:jc w:val="right"/>
              <w:rPr>
                <w:rFonts w:asciiTheme="minorHAnsi" w:hAnsiTheme="minorHAnsi" w:cs="Arial"/>
                <w:b/>
                <w:color w:val="000000" w:themeColor="text1"/>
                <w:sz w:val="20"/>
                <w:szCs w:val="20"/>
                <w:lang w:val="hr-HR"/>
              </w:rPr>
            </w:pPr>
            <w:r w:rsidRPr="00E164D2">
              <w:rPr>
                <w:rFonts w:asciiTheme="minorHAnsi" w:eastAsia="Calibri" w:hAnsiTheme="minorHAnsi" w:cs="Arial"/>
                <w:b/>
                <w:color w:val="000000" w:themeColor="text1"/>
                <w:spacing w:val="-2"/>
                <w:sz w:val="20"/>
                <w:szCs w:val="20"/>
                <w:lang w:val="hr-HR"/>
              </w:rPr>
              <w:t>Razina 3</w:t>
            </w:r>
          </w:p>
        </w:tc>
        <w:tc>
          <w:tcPr>
            <w:tcW w:w="1205" w:type="dxa"/>
            <w:vAlign w:val="center"/>
          </w:tcPr>
          <w:p w14:paraId="3765E171" w14:textId="77777777" w:rsidR="000B4639" w:rsidRPr="00E164D2" w:rsidRDefault="000B4639" w:rsidP="00442721">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Fer vrijednost</w:t>
            </w:r>
          </w:p>
        </w:tc>
        <w:tc>
          <w:tcPr>
            <w:tcW w:w="1706" w:type="dxa"/>
            <w:vAlign w:val="center"/>
          </w:tcPr>
          <w:p w14:paraId="5A868D88" w14:textId="77777777" w:rsidR="000B4639" w:rsidRPr="00E164D2" w:rsidRDefault="000B4639" w:rsidP="00CD3A2D">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Knjigovodstvena vrijednost</w:t>
            </w:r>
          </w:p>
        </w:tc>
      </w:tr>
      <w:tr w:rsidR="00E14286" w:rsidRPr="00E164D2" w14:paraId="034B2B1B" w14:textId="77777777" w:rsidTr="003C6BA3">
        <w:trPr>
          <w:trHeight w:hRule="exact" w:val="271"/>
        </w:trPr>
        <w:tc>
          <w:tcPr>
            <w:tcW w:w="3402" w:type="dxa"/>
            <w:vAlign w:val="bottom"/>
          </w:tcPr>
          <w:p w14:paraId="037731BE" w14:textId="77777777" w:rsidR="002F6E35" w:rsidRPr="00E164D2" w:rsidRDefault="002F6E35" w:rsidP="00D23500">
            <w:pPr>
              <w:rPr>
                <w:rFonts w:asciiTheme="minorHAnsi" w:hAnsiTheme="minorHAnsi" w:cs="Arial"/>
                <w:color w:val="000000" w:themeColor="text1"/>
                <w:sz w:val="20"/>
                <w:szCs w:val="20"/>
                <w:lang w:val="hr-HR"/>
              </w:rPr>
            </w:pPr>
          </w:p>
        </w:tc>
        <w:tc>
          <w:tcPr>
            <w:tcW w:w="1205" w:type="dxa"/>
            <w:vAlign w:val="center"/>
          </w:tcPr>
          <w:p w14:paraId="0EBBEDD0" w14:textId="77777777" w:rsidR="002F6E35" w:rsidRPr="00E164D2" w:rsidRDefault="002F6E35" w:rsidP="00D23500">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c>
          <w:tcPr>
            <w:tcW w:w="1205" w:type="dxa"/>
            <w:vAlign w:val="center"/>
          </w:tcPr>
          <w:p w14:paraId="5A9F0958" w14:textId="77777777" w:rsidR="002F6E35" w:rsidRPr="00E164D2" w:rsidRDefault="002F6E35" w:rsidP="00384142">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c>
          <w:tcPr>
            <w:tcW w:w="1205" w:type="dxa"/>
            <w:vAlign w:val="center"/>
          </w:tcPr>
          <w:p w14:paraId="22366B6F" w14:textId="77777777" w:rsidR="002F6E35" w:rsidRPr="00E164D2" w:rsidRDefault="002F6E35" w:rsidP="00384142">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c>
          <w:tcPr>
            <w:tcW w:w="1205" w:type="dxa"/>
            <w:vAlign w:val="center"/>
          </w:tcPr>
          <w:p w14:paraId="1CC43B79" w14:textId="77777777" w:rsidR="002F6E35" w:rsidRPr="00E164D2" w:rsidRDefault="002F6E35" w:rsidP="00442721">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c>
          <w:tcPr>
            <w:tcW w:w="1706" w:type="dxa"/>
            <w:vAlign w:val="center"/>
          </w:tcPr>
          <w:p w14:paraId="2F2A42A3" w14:textId="77777777" w:rsidR="002F6E35" w:rsidRPr="00E164D2" w:rsidRDefault="002F6E35" w:rsidP="00CD3A2D">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r>
      <w:tr w:rsidR="00E14286" w:rsidRPr="00E164D2" w14:paraId="2DC4E89C" w14:textId="77777777" w:rsidTr="003C6BA3">
        <w:trPr>
          <w:trHeight w:hRule="exact" w:val="162"/>
        </w:trPr>
        <w:tc>
          <w:tcPr>
            <w:tcW w:w="3402" w:type="dxa"/>
            <w:vAlign w:val="bottom"/>
          </w:tcPr>
          <w:p w14:paraId="75C14DA6" w14:textId="77777777" w:rsidR="000B4639" w:rsidRPr="00E164D2" w:rsidRDefault="000B4639" w:rsidP="00D23500">
            <w:pPr>
              <w:rPr>
                <w:rFonts w:asciiTheme="minorHAnsi" w:hAnsiTheme="minorHAnsi" w:cs="Arial"/>
                <w:color w:val="000000" w:themeColor="text1"/>
                <w:sz w:val="20"/>
                <w:szCs w:val="20"/>
                <w:lang w:val="hr-HR"/>
              </w:rPr>
            </w:pPr>
          </w:p>
        </w:tc>
        <w:tc>
          <w:tcPr>
            <w:tcW w:w="1205" w:type="dxa"/>
            <w:vAlign w:val="center"/>
          </w:tcPr>
          <w:p w14:paraId="13CCC4E8" w14:textId="77777777" w:rsidR="000B4639" w:rsidRPr="00E164D2" w:rsidRDefault="000B4639" w:rsidP="00D23500">
            <w:pPr>
              <w:jc w:val="right"/>
              <w:rPr>
                <w:rFonts w:asciiTheme="minorHAnsi" w:hAnsiTheme="minorHAnsi" w:cs="Arial"/>
                <w:b/>
                <w:color w:val="000000" w:themeColor="text1"/>
                <w:sz w:val="20"/>
                <w:szCs w:val="20"/>
                <w:lang w:val="hr-HR"/>
              </w:rPr>
            </w:pPr>
          </w:p>
        </w:tc>
        <w:tc>
          <w:tcPr>
            <w:tcW w:w="1205" w:type="dxa"/>
            <w:vAlign w:val="center"/>
          </w:tcPr>
          <w:p w14:paraId="31AABC8B" w14:textId="77777777" w:rsidR="000B4639" w:rsidRPr="00E164D2" w:rsidRDefault="000B4639" w:rsidP="00384142">
            <w:pPr>
              <w:jc w:val="right"/>
              <w:rPr>
                <w:rFonts w:asciiTheme="minorHAnsi" w:hAnsiTheme="minorHAnsi" w:cs="Arial"/>
                <w:b/>
                <w:color w:val="000000" w:themeColor="text1"/>
                <w:sz w:val="20"/>
                <w:szCs w:val="20"/>
                <w:lang w:val="hr-HR"/>
              </w:rPr>
            </w:pPr>
          </w:p>
        </w:tc>
        <w:tc>
          <w:tcPr>
            <w:tcW w:w="1205" w:type="dxa"/>
            <w:vAlign w:val="center"/>
          </w:tcPr>
          <w:p w14:paraId="7E0FE62D" w14:textId="77777777" w:rsidR="000B4639" w:rsidRPr="00E164D2" w:rsidRDefault="000B4639" w:rsidP="00384142">
            <w:pPr>
              <w:jc w:val="right"/>
              <w:rPr>
                <w:rFonts w:asciiTheme="minorHAnsi" w:hAnsiTheme="minorHAnsi" w:cs="Arial"/>
                <w:b/>
                <w:color w:val="000000" w:themeColor="text1"/>
                <w:sz w:val="20"/>
                <w:szCs w:val="20"/>
                <w:lang w:val="hr-HR"/>
              </w:rPr>
            </w:pPr>
          </w:p>
        </w:tc>
        <w:tc>
          <w:tcPr>
            <w:tcW w:w="1205" w:type="dxa"/>
            <w:vAlign w:val="center"/>
          </w:tcPr>
          <w:p w14:paraId="42FE49B4" w14:textId="77777777" w:rsidR="000B4639" w:rsidRPr="00E164D2" w:rsidRDefault="000B4639" w:rsidP="00442721">
            <w:pPr>
              <w:jc w:val="right"/>
              <w:rPr>
                <w:rFonts w:asciiTheme="minorHAnsi" w:hAnsiTheme="minorHAnsi" w:cs="Arial"/>
                <w:b/>
                <w:color w:val="000000" w:themeColor="text1"/>
                <w:sz w:val="20"/>
                <w:szCs w:val="20"/>
                <w:lang w:val="hr-HR"/>
              </w:rPr>
            </w:pPr>
          </w:p>
        </w:tc>
        <w:tc>
          <w:tcPr>
            <w:tcW w:w="1706" w:type="dxa"/>
            <w:vAlign w:val="center"/>
          </w:tcPr>
          <w:p w14:paraId="305E53E3" w14:textId="77777777" w:rsidR="000B4639" w:rsidRPr="00E164D2" w:rsidRDefault="000B4639" w:rsidP="00CD3A2D">
            <w:pPr>
              <w:jc w:val="right"/>
              <w:rPr>
                <w:rFonts w:asciiTheme="minorHAnsi" w:hAnsiTheme="minorHAnsi" w:cs="Arial"/>
                <w:b/>
                <w:color w:val="000000" w:themeColor="text1"/>
                <w:sz w:val="20"/>
                <w:szCs w:val="20"/>
                <w:lang w:val="hr-HR"/>
              </w:rPr>
            </w:pPr>
          </w:p>
        </w:tc>
      </w:tr>
      <w:tr w:rsidR="00E14286" w:rsidRPr="00E164D2" w14:paraId="4D8D87DD" w14:textId="77777777" w:rsidTr="003C6BA3">
        <w:trPr>
          <w:trHeight w:val="297"/>
        </w:trPr>
        <w:tc>
          <w:tcPr>
            <w:tcW w:w="3402" w:type="dxa"/>
            <w:vAlign w:val="bottom"/>
          </w:tcPr>
          <w:p w14:paraId="761C6489" w14:textId="77777777" w:rsidR="000B4639" w:rsidRPr="00E164D2" w:rsidRDefault="000B4639" w:rsidP="00D23500">
            <w:pPr>
              <w:tabs>
                <w:tab w:val="right" w:pos="1202"/>
              </w:tabs>
              <w:outlineLvl w:val="0"/>
              <w:rPr>
                <w:rFonts w:asciiTheme="minorHAnsi" w:hAnsiTheme="minorHAnsi" w:cs="Arial"/>
                <w:b/>
                <w:bCs/>
                <w:color w:val="000000" w:themeColor="text1"/>
                <w:sz w:val="20"/>
                <w:szCs w:val="20"/>
                <w:lang w:val="hr-HR"/>
              </w:rPr>
            </w:pPr>
            <w:r w:rsidRPr="00E164D2">
              <w:rPr>
                <w:rFonts w:asciiTheme="minorHAnsi" w:eastAsia="Calibri" w:hAnsiTheme="minorHAnsi" w:cs="Arial"/>
                <w:b/>
                <w:bCs/>
                <w:color w:val="000000" w:themeColor="text1"/>
                <w:sz w:val="20"/>
                <w:szCs w:val="20"/>
                <w:lang w:val="hr-HR"/>
              </w:rPr>
              <w:t>Imovina</w:t>
            </w:r>
          </w:p>
        </w:tc>
        <w:tc>
          <w:tcPr>
            <w:tcW w:w="1205" w:type="dxa"/>
            <w:vAlign w:val="center"/>
          </w:tcPr>
          <w:p w14:paraId="3A49E0FE" w14:textId="77777777" w:rsidR="000B4639" w:rsidRPr="00E164D2" w:rsidRDefault="000B4639" w:rsidP="00D23500">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center"/>
          </w:tcPr>
          <w:p w14:paraId="3F49489D" w14:textId="77777777" w:rsidR="000B4639" w:rsidRPr="00E164D2" w:rsidRDefault="000B4639" w:rsidP="00384142">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center"/>
          </w:tcPr>
          <w:p w14:paraId="79738ECA" w14:textId="77777777" w:rsidR="000B4639" w:rsidRPr="00E164D2" w:rsidRDefault="000B4639" w:rsidP="00384142">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center"/>
          </w:tcPr>
          <w:p w14:paraId="6139E0D4" w14:textId="77777777" w:rsidR="000B4639" w:rsidRPr="00E164D2" w:rsidRDefault="000B4639" w:rsidP="00442721">
            <w:pPr>
              <w:tabs>
                <w:tab w:val="right" w:pos="1202"/>
              </w:tabs>
              <w:jc w:val="right"/>
              <w:outlineLvl w:val="0"/>
              <w:rPr>
                <w:rFonts w:asciiTheme="minorHAnsi" w:hAnsiTheme="minorHAnsi" w:cs="Arial"/>
                <w:b/>
                <w:bCs/>
                <w:color w:val="000000" w:themeColor="text1"/>
                <w:sz w:val="20"/>
                <w:szCs w:val="20"/>
                <w:lang w:val="hr-HR"/>
              </w:rPr>
            </w:pPr>
          </w:p>
        </w:tc>
        <w:tc>
          <w:tcPr>
            <w:tcW w:w="1706" w:type="dxa"/>
            <w:vAlign w:val="center"/>
          </w:tcPr>
          <w:p w14:paraId="04731231" w14:textId="77777777" w:rsidR="000B4639" w:rsidRPr="00E164D2" w:rsidRDefault="000B4639" w:rsidP="00CD3A2D">
            <w:pPr>
              <w:tabs>
                <w:tab w:val="right" w:pos="1202"/>
              </w:tabs>
              <w:jc w:val="right"/>
              <w:outlineLvl w:val="0"/>
              <w:rPr>
                <w:rFonts w:asciiTheme="minorHAnsi" w:hAnsiTheme="minorHAnsi" w:cs="Arial"/>
                <w:b/>
                <w:bCs/>
                <w:color w:val="000000" w:themeColor="text1"/>
                <w:sz w:val="20"/>
                <w:szCs w:val="20"/>
                <w:lang w:val="hr-HR"/>
              </w:rPr>
            </w:pPr>
          </w:p>
        </w:tc>
      </w:tr>
      <w:tr w:rsidR="00AC6648" w:rsidRPr="00E164D2" w14:paraId="6E286BFE" w14:textId="77777777" w:rsidTr="00E76F4B">
        <w:trPr>
          <w:trHeight w:val="297"/>
        </w:trPr>
        <w:tc>
          <w:tcPr>
            <w:tcW w:w="3402" w:type="dxa"/>
            <w:vAlign w:val="bottom"/>
          </w:tcPr>
          <w:p w14:paraId="49A20D9D" w14:textId="77777777" w:rsidR="00AC6648" w:rsidRPr="00E164D2" w:rsidRDefault="00AC6648" w:rsidP="00AC6648">
            <w:pPr>
              <w:tabs>
                <w:tab w:val="right" w:pos="1202"/>
              </w:tabs>
              <w:outlineLvl w:val="0"/>
              <w:rPr>
                <w:rFonts w:asciiTheme="minorHAnsi" w:hAnsiTheme="minorHAnsi" w:cs="Arial"/>
                <w:color w:val="000000" w:themeColor="text1"/>
                <w:sz w:val="20"/>
                <w:szCs w:val="20"/>
                <w:lang w:val="hr-HR"/>
              </w:rPr>
            </w:pPr>
            <w:r w:rsidRPr="00E164D2">
              <w:rPr>
                <w:rFonts w:asciiTheme="minorHAnsi" w:eastAsia="Calibri" w:hAnsiTheme="minorHAnsi" w:cs="Arial"/>
                <w:color w:val="000000" w:themeColor="text1"/>
                <w:sz w:val="20"/>
                <w:szCs w:val="20"/>
                <w:lang w:val="hr-HR"/>
              </w:rPr>
              <w:t>Novčana sredstva i računi kod banaka</w:t>
            </w:r>
          </w:p>
        </w:tc>
        <w:tc>
          <w:tcPr>
            <w:tcW w:w="1205" w:type="dxa"/>
          </w:tcPr>
          <w:p w14:paraId="68F12230"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881.487 </w:t>
            </w:r>
          </w:p>
        </w:tc>
        <w:tc>
          <w:tcPr>
            <w:tcW w:w="1205" w:type="dxa"/>
          </w:tcPr>
          <w:p w14:paraId="05B989B2"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Pr>
          <w:p w14:paraId="39E4279D"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Pr>
          <w:p w14:paraId="00D0837D"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881.487 </w:t>
            </w:r>
          </w:p>
        </w:tc>
        <w:tc>
          <w:tcPr>
            <w:tcW w:w="1706" w:type="dxa"/>
            <w:tcBorders>
              <w:top w:val="nil"/>
              <w:left w:val="nil"/>
              <w:bottom w:val="nil"/>
              <w:right w:val="nil"/>
            </w:tcBorders>
            <w:shd w:val="clear" w:color="auto" w:fill="auto"/>
          </w:tcPr>
          <w:p w14:paraId="5A50F088" w14:textId="77777777" w:rsidR="00AC6648" w:rsidRPr="00E164D2" w:rsidRDefault="00AC6648" w:rsidP="00AC6648">
            <w:pPr>
              <w:tabs>
                <w:tab w:val="right" w:pos="1202"/>
              </w:tabs>
              <w:spacing w:line="301" w:lineRule="exact"/>
              <w:jc w:val="right"/>
              <w:outlineLvl w:val="0"/>
              <w:rPr>
                <w:rFonts w:asciiTheme="minorHAnsi" w:hAnsiTheme="minorHAnsi" w:cstheme="minorHAnsi"/>
                <w:snapToGrid w:val="0"/>
                <w:color w:val="000000" w:themeColor="text1"/>
                <w:sz w:val="20"/>
                <w:szCs w:val="20"/>
                <w:lang w:val="hr-HR"/>
              </w:rPr>
            </w:pPr>
            <w:r w:rsidRPr="001B2980">
              <w:rPr>
                <w:rFonts w:ascii="Calibri" w:hAnsi="Calibri" w:cs="Calibri"/>
                <w:color w:val="000000" w:themeColor="text1"/>
                <w:sz w:val="20"/>
                <w:szCs w:val="20"/>
                <w:lang w:val="hr-HR"/>
              </w:rPr>
              <w:t xml:space="preserve"> 881.487 </w:t>
            </w:r>
          </w:p>
        </w:tc>
      </w:tr>
      <w:tr w:rsidR="00AC6648" w:rsidRPr="00E164D2" w14:paraId="478C901B" w14:textId="77777777" w:rsidTr="00E76F4B">
        <w:trPr>
          <w:trHeight w:val="297"/>
        </w:trPr>
        <w:tc>
          <w:tcPr>
            <w:tcW w:w="3402" w:type="dxa"/>
            <w:vAlign w:val="bottom"/>
          </w:tcPr>
          <w:p w14:paraId="1FC3EBBB" w14:textId="77777777" w:rsidR="00AC6648" w:rsidRPr="00E164D2" w:rsidRDefault="00AC6648" w:rsidP="00AC6648">
            <w:pPr>
              <w:tabs>
                <w:tab w:val="right" w:pos="1202"/>
              </w:tabs>
              <w:outlineLvl w:val="0"/>
              <w:rPr>
                <w:rFonts w:asciiTheme="minorHAnsi" w:hAnsiTheme="minorHAnsi" w:cs="Arial"/>
                <w:color w:val="000000" w:themeColor="text1"/>
                <w:sz w:val="20"/>
                <w:szCs w:val="20"/>
                <w:lang w:val="hr-HR"/>
              </w:rPr>
            </w:pPr>
            <w:r w:rsidRPr="00E164D2">
              <w:rPr>
                <w:rFonts w:asciiTheme="minorHAnsi" w:eastAsia="Calibri" w:hAnsiTheme="minorHAnsi" w:cs="Arial"/>
                <w:color w:val="000000" w:themeColor="text1"/>
                <w:sz w:val="20"/>
                <w:szCs w:val="20"/>
                <w:lang w:val="hr-HR"/>
              </w:rPr>
              <w:t>Depoziti kod drugih banaka</w:t>
            </w:r>
          </w:p>
        </w:tc>
        <w:tc>
          <w:tcPr>
            <w:tcW w:w="1205" w:type="dxa"/>
          </w:tcPr>
          <w:p w14:paraId="3A373389"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Pr>
          <w:p w14:paraId="72C0D6FF"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553.470 </w:t>
            </w:r>
          </w:p>
        </w:tc>
        <w:tc>
          <w:tcPr>
            <w:tcW w:w="1205" w:type="dxa"/>
          </w:tcPr>
          <w:p w14:paraId="6B04F8BC"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Pr>
          <w:p w14:paraId="38C72721"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553.470 </w:t>
            </w:r>
          </w:p>
        </w:tc>
        <w:tc>
          <w:tcPr>
            <w:tcW w:w="1706" w:type="dxa"/>
            <w:tcBorders>
              <w:top w:val="nil"/>
              <w:left w:val="nil"/>
              <w:bottom w:val="nil"/>
              <w:right w:val="nil"/>
            </w:tcBorders>
            <w:shd w:val="clear" w:color="auto" w:fill="auto"/>
          </w:tcPr>
          <w:p w14:paraId="4B34E6F1" w14:textId="77777777" w:rsidR="00AC6648" w:rsidRPr="00E164D2" w:rsidRDefault="00AC6648" w:rsidP="00AC6648">
            <w:pPr>
              <w:tabs>
                <w:tab w:val="right" w:pos="1202"/>
              </w:tabs>
              <w:spacing w:line="301" w:lineRule="exact"/>
              <w:jc w:val="right"/>
              <w:outlineLvl w:val="0"/>
              <w:rPr>
                <w:rFonts w:asciiTheme="minorHAnsi" w:hAnsiTheme="minorHAnsi" w:cstheme="minorHAnsi"/>
                <w:snapToGrid w:val="0"/>
                <w:color w:val="000000" w:themeColor="text1"/>
                <w:sz w:val="20"/>
                <w:szCs w:val="20"/>
                <w:lang w:val="hr-HR"/>
              </w:rPr>
            </w:pPr>
            <w:r w:rsidRPr="001B2980">
              <w:rPr>
                <w:rFonts w:ascii="Calibri" w:hAnsi="Calibri" w:cs="Calibri"/>
                <w:color w:val="000000" w:themeColor="text1"/>
                <w:sz w:val="20"/>
                <w:szCs w:val="20"/>
                <w:lang w:val="hr-HR"/>
              </w:rPr>
              <w:t xml:space="preserve"> 553.470 </w:t>
            </w:r>
          </w:p>
        </w:tc>
      </w:tr>
      <w:tr w:rsidR="00AC6648" w:rsidRPr="00E164D2" w14:paraId="15EF6666" w14:textId="77777777" w:rsidTr="003C6BA3">
        <w:trPr>
          <w:trHeight w:val="307"/>
        </w:trPr>
        <w:tc>
          <w:tcPr>
            <w:tcW w:w="3402" w:type="dxa"/>
            <w:vAlign w:val="bottom"/>
          </w:tcPr>
          <w:p w14:paraId="76812C81" w14:textId="77777777" w:rsidR="00AC6648" w:rsidRPr="00E164D2" w:rsidRDefault="00AC6648" w:rsidP="00AC6648">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Krediti financijskim institucijama</w:t>
            </w:r>
          </w:p>
        </w:tc>
        <w:tc>
          <w:tcPr>
            <w:tcW w:w="1205" w:type="dxa"/>
          </w:tcPr>
          <w:p w14:paraId="549542C1"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Pr>
          <w:p w14:paraId="7D2EC38C"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Pr>
          <w:p w14:paraId="0610BF1C"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10.733.369 </w:t>
            </w:r>
          </w:p>
        </w:tc>
        <w:tc>
          <w:tcPr>
            <w:tcW w:w="1205" w:type="dxa"/>
          </w:tcPr>
          <w:p w14:paraId="4B80425A"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10.733.369 </w:t>
            </w:r>
          </w:p>
        </w:tc>
        <w:tc>
          <w:tcPr>
            <w:tcW w:w="1706" w:type="dxa"/>
            <w:tcBorders>
              <w:top w:val="nil"/>
              <w:left w:val="nil"/>
              <w:bottom w:val="nil"/>
              <w:right w:val="nil"/>
            </w:tcBorders>
            <w:shd w:val="clear" w:color="auto" w:fill="auto"/>
          </w:tcPr>
          <w:p w14:paraId="127E64D8" w14:textId="77777777" w:rsidR="00AC6648" w:rsidRPr="00E164D2" w:rsidRDefault="00AC6648" w:rsidP="00AC6648">
            <w:pPr>
              <w:tabs>
                <w:tab w:val="right" w:pos="1202"/>
              </w:tabs>
              <w:spacing w:line="301" w:lineRule="exact"/>
              <w:jc w:val="right"/>
              <w:outlineLvl w:val="0"/>
              <w:rPr>
                <w:rFonts w:asciiTheme="minorHAnsi" w:hAnsiTheme="minorHAnsi" w:cstheme="minorHAnsi"/>
                <w:snapToGrid w:val="0"/>
                <w:color w:val="000000" w:themeColor="text1"/>
                <w:sz w:val="20"/>
                <w:szCs w:val="20"/>
                <w:lang w:val="hr-HR"/>
              </w:rPr>
            </w:pPr>
            <w:r w:rsidRPr="001B2980">
              <w:rPr>
                <w:rFonts w:ascii="Calibri" w:hAnsi="Calibri" w:cs="Calibri"/>
                <w:color w:val="000000" w:themeColor="text1"/>
                <w:sz w:val="20"/>
                <w:szCs w:val="20"/>
                <w:lang w:val="hr-HR"/>
              </w:rPr>
              <w:t xml:space="preserve"> 9.447.706 </w:t>
            </w:r>
          </w:p>
        </w:tc>
      </w:tr>
      <w:tr w:rsidR="00AC6648" w:rsidRPr="00E164D2" w14:paraId="046745CD" w14:textId="77777777" w:rsidTr="003C6BA3">
        <w:trPr>
          <w:trHeight w:val="297"/>
        </w:trPr>
        <w:tc>
          <w:tcPr>
            <w:tcW w:w="3402" w:type="dxa"/>
            <w:vAlign w:val="bottom"/>
          </w:tcPr>
          <w:p w14:paraId="1C3805D0" w14:textId="77777777" w:rsidR="00AC6648" w:rsidRPr="00E164D2" w:rsidRDefault="00AC6648" w:rsidP="00AC6648">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Krediti ostalim korisnicima</w:t>
            </w:r>
          </w:p>
        </w:tc>
        <w:tc>
          <w:tcPr>
            <w:tcW w:w="1205" w:type="dxa"/>
            <w:tcBorders>
              <w:bottom w:val="single" w:sz="4" w:space="0" w:color="auto"/>
            </w:tcBorders>
          </w:tcPr>
          <w:p w14:paraId="2C43BD3A"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Borders>
              <w:bottom w:val="single" w:sz="4" w:space="0" w:color="auto"/>
            </w:tcBorders>
          </w:tcPr>
          <w:p w14:paraId="3DBF2A8B"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Borders>
              <w:bottom w:val="single" w:sz="4" w:space="0" w:color="auto"/>
            </w:tcBorders>
          </w:tcPr>
          <w:p w14:paraId="69CFF37B"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16.041.117 </w:t>
            </w:r>
          </w:p>
        </w:tc>
        <w:tc>
          <w:tcPr>
            <w:tcW w:w="1205" w:type="dxa"/>
            <w:tcBorders>
              <w:bottom w:val="single" w:sz="4" w:space="0" w:color="auto"/>
            </w:tcBorders>
          </w:tcPr>
          <w:p w14:paraId="69BC9F7B"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16.041.117 </w:t>
            </w:r>
          </w:p>
        </w:tc>
        <w:tc>
          <w:tcPr>
            <w:tcW w:w="1706" w:type="dxa"/>
            <w:tcBorders>
              <w:top w:val="nil"/>
              <w:left w:val="nil"/>
              <w:bottom w:val="single" w:sz="4" w:space="0" w:color="auto"/>
              <w:right w:val="nil"/>
            </w:tcBorders>
            <w:shd w:val="clear" w:color="auto" w:fill="auto"/>
          </w:tcPr>
          <w:p w14:paraId="043F1DCF"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pacing w:val="-2"/>
                <w:sz w:val="20"/>
                <w:szCs w:val="20"/>
                <w:lang w:val="hr-HR"/>
              </w:rPr>
            </w:pPr>
            <w:r w:rsidRPr="001B2980">
              <w:rPr>
                <w:rFonts w:ascii="Calibri" w:hAnsi="Calibri" w:cs="Calibri"/>
                <w:color w:val="000000" w:themeColor="text1"/>
                <w:sz w:val="20"/>
                <w:szCs w:val="20"/>
                <w:lang w:val="hr-HR"/>
              </w:rPr>
              <w:t xml:space="preserve"> 13.699.634 </w:t>
            </w:r>
          </w:p>
        </w:tc>
      </w:tr>
      <w:tr w:rsidR="00AC6648" w:rsidRPr="00E164D2" w14:paraId="3F8DFA3D" w14:textId="77777777" w:rsidTr="003C6BA3">
        <w:trPr>
          <w:trHeight w:val="297"/>
        </w:trPr>
        <w:tc>
          <w:tcPr>
            <w:tcW w:w="3402" w:type="dxa"/>
            <w:vAlign w:val="bottom"/>
          </w:tcPr>
          <w:p w14:paraId="08ED7469" w14:textId="77777777" w:rsidR="00AC6648" w:rsidRPr="00E164D2" w:rsidRDefault="00AC6648" w:rsidP="00AC6648">
            <w:pPr>
              <w:tabs>
                <w:tab w:val="right" w:pos="1202"/>
              </w:tabs>
              <w:outlineLvl w:val="0"/>
              <w:rPr>
                <w:rFonts w:asciiTheme="minorHAnsi" w:hAnsiTheme="minorHAnsi"/>
                <w:color w:val="000000" w:themeColor="text1"/>
                <w:sz w:val="20"/>
                <w:szCs w:val="20"/>
                <w:lang w:val="hr-HR"/>
              </w:rPr>
            </w:pPr>
          </w:p>
        </w:tc>
        <w:tc>
          <w:tcPr>
            <w:tcW w:w="1205" w:type="dxa"/>
            <w:tcBorders>
              <w:top w:val="single" w:sz="4" w:space="0" w:color="auto"/>
            </w:tcBorders>
          </w:tcPr>
          <w:p w14:paraId="189796B2" w14:textId="77777777" w:rsidR="00AC6648" w:rsidRPr="00E164D2" w:rsidRDefault="00AC6648" w:rsidP="00AC6648">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1B2980">
              <w:rPr>
                <w:rFonts w:ascii="Calibri" w:hAnsi="Calibri" w:cs="Calibri"/>
                <w:b/>
                <w:color w:val="000000" w:themeColor="text1"/>
                <w:sz w:val="20"/>
                <w:szCs w:val="20"/>
                <w:lang w:val="hr-HR"/>
              </w:rPr>
              <w:t xml:space="preserve"> 881.487 </w:t>
            </w:r>
          </w:p>
        </w:tc>
        <w:tc>
          <w:tcPr>
            <w:tcW w:w="1205" w:type="dxa"/>
            <w:tcBorders>
              <w:top w:val="single" w:sz="4" w:space="0" w:color="auto"/>
            </w:tcBorders>
          </w:tcPr>
          <w:p w14:paraId="0A7CE723" w14:textId="77777777" w:rsidR="00AC6648" w:rsidRPr="00E164D2" w:rsidRDefault="00AC6648" w:rsidP="00AC6648">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1B2980">
              <w:rPr>
                <w:rFonts w:ascii="Calibri" w:hAnsi="Calibri" w:cs="Calibri"/>
                <w:b/>
                <w:color w:val="000000" w:themeColor="text1"/>
                <w:sz w:val="20"/>
                <w:szCs w:val="20"/>
                <w:lang w:val="hr-HR"/>
              </w:rPr>
              <w:t xml:space="preserve"> 553.470 </w:t>
            </w:r>
          </w:p>
        </w:tc>
        <w:tc>
          <w:tcPr>
            <w:tcW w:w="1205" w:type="dxa"/>
            <w:tcBorders>
              <w:top w:val="single" w:sz="4" w:space="0" w:color="auto"/>
            </w:tcBorders>
          </w:tcPr>
          <w:p w14:paraId="74BBCD3A" w14:textId="77777777" w:rsidR="00AC6648" w:rsidRPr="00E164D2" w:rsidRDefault="00AC6648" w:rsidP="00AC6648">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1B2980">
              <w:rPr>
                <w:rFonts w:ascii="Calibri" w:hAnsi="Calibri" w:cs="Calibri"/>
                <w:b/>
                <w:color w:val="000000" w:themeColor="text1"/>
                <w:sz w:val="20"/>
                <w:szCs w:val="20"/>
                <w:lang w:val="hr-HR"/>
              </w:rPr>
              <w:t xml:space="preserve"> 26.774.486 </w:t>
            </w:r>
          </w:p>
        </w:tc>
        <w:tc>
          <w:tcPr>
            <w:tcW w:w="1205" w:type="dxa"/>
            <w:tcBorders>
              <w:top w:val="single" w:sz="4" w:space="0" w:color="auto"/>
            </w:tcBorders>
          </w:tcPr>
          <w:p w14:paraId="63BD2E04" w14:textId="77777777" w:rsidR="00AC6648" w:rsidRPr="00E164D2" w:rsidRDefault="00AC6648" w:rsidP="00AC6648">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1B2980">
              <w:rPr>
                <w:rFonts w:ascii="Calibri" w:hAnsi="Calibri" w:cs="Calibri"/>
                <w:b/>
                <w:color w:val="000000" w:themeColor="text1"/>
                <w:sz w:val="20"/>
                <w:szCs w:val="20"/>
                <w:lang w:val="hr-HR"/>
              </w:rPr>
              <w:t xml:space="preserve"> 28.209.443 </w:t>
            </w:r>
          </w:p>
        </w:tc>
        <w:tc>
          <w:tcPr>
            <w:tcW w:w="1706" w:type="dxa"/>
            <w:tcBorders>
              <w:top w:val="single" w:sz="4" w:space="0" w:color="auto"/>
              <w:left w:val="nil"/>
              <w:bottom w:val="nil"/>
              <w:right w:val="nil"/>
            </w:tcBorders>
            <w:shd w:val="clear" w:color="auto" w:fill="auto"/>
          </w:tcPr>
          <w:p w14:paraId="6B9B4AB5" w14:textId="77777777" w:rsidR="00AC6648" w:rsidRPr="00E164D2" w:rsidRDefault="00AC6648" w:rsidP="00AC6648">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1B2980">
              <w:rPr>
                <w:rFonts w:ascii="Calibri" w:hAnsi="Calibri" w:cs="Calibri"/>
                <w:b/>
                <w:color w:val="000000" w:themeColor="text1"/>
                <w:sz w:val="20"/>
                <w:szCs w:val="20"/>
                <w:lang w:val="hr-HR"/>
              </w:rPr>
              <w:t xml:space="preserve"> 24.582.297 </w:t>
            </w:r>
          </w:p>
        </w:tc>
      </w:tr>
      <w:tr w:rsidR="00AC6648" w:rsidRPr="00E164D2" w14:paraId="6AAEAEA0" w14:textId="77777777" w:rsidTr="003C6BA3">
        <w:trPr>
          <w:trHeight w:hRule="exact" w:val="104"/>
        </w:trPr>
        <w:tc>
          <w:tcPr>
            <w:tcW w:w="3402" w:type="dxa"/>
            <w:vAlign w:val="bottom"/>
          </w:tcPr>
          <w:p w14:paraId="44C5D2FF" w14:textId="77777777" w:rsidR="00AC6648" w:rsidRPr="00E164D2" w:rsidRDefault="00AC6648" w:rsidP="00AC6648">
            <w:pPr>
              <w:keepLines/>
              <w:tabs>
                <w:tab w:val="decimal" w:pos="1202"/>
              </w:tabs>
              <w:rPr>
                <w:rFonts w:asciiTheme="minorHAnsi" w:hAnsiTheme="minorHAnsi" w:cs="Arial"/>
                <w:b/>
                <w:color w:val="000000" w:themeColor="text1"/>
                <w:position w:val="4"/>
                <w:sz w:val="20"/>
                <w:szCs w:val="20"/>
                <w:u w:val="thick"/>
                <w:lang w:val="hr-HR"/>
              </w:rPr>
            </w:pPr>
          </w:p>
        </w:tc>
        <w:tc>
          <w:tcPr>
            <w:tcW w:w="1205" w:type="dxa"/>
            <w:tcBorders>
              <w:top w:val="single" w:sz="12" w:space="0" w:color="auto"/>
            </w:tcBorders>
            <w:vAlign w:val="bottom"/>
          </w:tcPr>
          <w:p w14:paraId="743C5C7F" w14:textId="77777777" w:rsidR="00AC6648" w:rsidRPr="00E164D2" w:rsidRDefault="00AC6648" w:rsidP="00AC6648">
            <w:pPr>
              <w:keepLines/>
              <w:tabs>
                <w:tab w:val="decimal" w:pos="1060"/>
              </w:tabs>
              <w:jc w:val="right"/>
              <w:rPr>
                <w:rFonts w:asciiTheme="minorHAnsi" w:hAnsiTheme="minorHAnsi" w:cs="Arial"/>
                <w:b/>
                <w:color w:val="000000" w:themeColor="text1"/>
                <w:position w:val="4"/>
                <w:sz w:val="20"/>
                <w:szCs w:val="20"/>
                <w:u w:val="thick"/>
                <w:lang w:val="hr-HR"/>
              </w:rPr>
            </w:pPr>
          </w:p>
        </w:tc>
        <w:tc>
          <w:tcPr>
            <w:tcW w:w="1205" w:type="dxa"/>
            <w:tcBorders>
              <w:top w:val="single" w:sz="12" w:space="0" w:color="auto"/>
            </w:tcBorders>
            <w:vAlign w:val="bottom"/>
          </w:tcPr>
          <w:p w14:paraId="4AB56880" w14:textId="77777777" w:rsidR="00AC6648" w:rsidRPr="00E164D2" w:rsidRDefault="00AC6648" w:rsidP="00AC6648">
            <w:pPr>
              <w:keepLines/>
              <w:tabs>
                <w:tab w:val="decimal" w:pos="1060"/>
              </w:tabs>
              <w:jc w:val="right"/>
              <w:rPr>
                <w:rFonts w:asciiTheme="minorHAnsi" w:hAnsiTheme="minorHAnsi" w:cs="Arial"/>
                <w:b/>
                <w:color w:val="000000" w:themeColor="text1"/>
                <w:position w:val="4"/>
                <w:sz w:val="20"/>
                <w:szCs w:val="20"/>
                <w:u w:val="thick"/>
                <w:lang w:val="hr-HR"/>
              </w:rPr>
            </w:pPr>
          </w:p>
        </w:tc>
        <w:tc>
          <w:tcPr>
            <w:tcW w:w="1205" w:type="dxa"/>
            <w:tcBorders>
              <w:top w:val="single" w:sz="12" w:space="0" w:color="auto"/>
            </w:tcBorders>
            <w:vAlign w:val="bottom"/>
          </w:tcPr>
          <w:p w14:paraId="2C76D3CA" w14:textId="77777777" w:rsidR="00AC6648" w:rsidRPr="00E164D2" w:rsidRDefault="00AC6648" w:rsidP="00AC6648">
            <w:pPr>
              <w:keepLines/>
              <w:tabs>
                <w:tab w:val="decimal" w:pos="1060"/>
              </w:tabs>
              <w:jc w:val="right"/>
              <w:rPr>
                <w:rFonts w:asciiTheme="minorHAnsi" w:hAnsiTheme="minorHAnsi" w:cs="Arial"/>
                <w:b/>
                <w:color w:val="000000" w:themeColor="text1"/>
                <w:position w:val="4"/>
                <w:sz w:val="20"/>
                <w:szCs w:val="20"/>
                <w:u w:val="thick"/>
                <w:lang w:val="hr-HR"/>
              </w:rPr>
            </w:pPr>
          </w:p>
        </w:tc>
        <w:tc>
          <w:tcPr>
            <w:tcW w:w="1205" w:type="dxa"/>
            <w:tcBorders>
              <w:top w:val="single" w:sz="12" w:space="0" w:color="auto"/>
            </w:tcBorders>
            <w:vAlign w:val="bottom"/>
          </w:tcPr>
          <w:p w14:paraId="65A7A554" w14:textId="77777777" w:rsidR="00AC6648" w:rsidRPr="00E164D2" w:rsidRDefault="00AC6648" w:rsidP="00AC6648">
            <w:pPr>
              <w:keepLines/>
              <w:tabs>
                <w:tab w:val="decimal" w:pos="1060"/>
              </w:tabs>
              <w:jc w:val="right"/>
              <w:rPr>
                <w:rFonts w:asciiTheme="minorHAnsi" w:hAnsiTheme="minorHAnsi" w:cs="Arial"/>
                <w:b/>
                <w:color w:val="000000" w:themeColor="text1"/>
                <w:position w:val="4"/>
                <w:sz w:val="20"/>
                <w:szCs w:val="20"/>
                <w:u w:val="thick"/>
                <w:lang w:val="hr-HR"/>
              </w:rPr>
            </w:pPr>
          </w:p>
        </w:tc>
        <w:tc>
          <w:tcPr>
            <w:tcW w:w="1706" w:type="dxa"/>
            <w:tcBorders>
              <w:top w:val="single" w:sz="12" w:space="0" w:color="auto"/>
            </w:tcBorders>
            <w:vAlign w:val="bottom"/>
          </w:tcPr>
          <w:p w14:paraId="6B7E6327" w14:textId="77777777" w:rsidR="00AC6648" w:rsidRPr="00E164D2" w:rsidRDefault="00AC6648" w:rsidP="00AC6648">
            <w:pPr>
              <w:keepLines/>
              <w:tabs>
                <w:tab w:val="decimal" w:pos="1060"/>
              </w:tabs>
              <w:jc w:val="right"/>
              <w:rPr>
                <w:rFonts w:asciiTheme="minorHAnsi" w:hAnsiTheme="minorHAnsi" w:cs="Arial"/>
                <w:b/>
                <w:color w:val="000000" w:themeColor="text1"/>
                <w:position w:val="4"/>
                <w:sz w:val="20"/>
                <w:szCs w:val="20"/>
                <w:u w:val="thick"/>
                <w:lang w:val="hr-HR"/>
              </w:rPr>
            </w:pPr>
          </w:p>
        </w:tc>
      </w:tr>
      <w:tr w:rsidR="00AC6648" w:rsidRPr="00E164D2" w14:paraId="4A792250" w14:textId="77777777" w:rsidTr="003C6BA3">
        <w:trPr>
          <w:trHeight w:val="307"/>
        </w:trPr>
        <w:tc>
          <w:tcPr>
            <w:tcW w:w="3402" w:type="dxa"/>
            <w:vAlign w:val="bottom"/>
          </w:tcPr>
          <w:p w14:paraId="4A6E19D9" w14:textId="77777777" w:rsidR="00AC6648" w:rsidRPr="00E164D2" w:rsidRDefault="00AC6648" w:rsidP="00AC6648">
            <w:pPr>
              <w:tabs>
                <w:tab w:val="right" w:pos="1202"/>
              </w:tabs>
              <w:outlineLvl w:val="0"/>
              <w:rPr>
                <w:rFonts w:asciiTheme="minorHAnsi" w:hAnsiTheme="minorHAnsi" w:cs="Arial"/>
                <w:b/>
                <w:bCs/>
                <w:color w:val="000000" w:themeColor="text1"/>
                <w:sz w:val="20"/>
                <w:szCs w:val="20"/>
                <w:lang w:val="hr-HR"/>
              </w:rPr>
            </w:pPr>
            <w:r w:rsidRPr="00E164D2">
              <w:rPr>
                <w:rFonts w:asciiTheme="minorHAnsi" w:eastAsia="Calibri" w:hAnsiTheme="minorHAnsi" w:cs="Arial"/>
                <w:b/>
                <w:bCs/>
                <w:color w:val="000000" w:themeColor="text1"/>
                <w:sz w:val="20"/>
                <w:szCs w:val="20"/>
                <w:lang w:val="hr-HR"/>
              </w:rPr>
              <w:t>Obveze</w:t>
            </w:r>
          </w:p>
        </w:tc>
        <w:tc>
          <w:tcPr>
            <w:tcW w:w="1205" w:type="dxa"/>
            <w:vAlign w:val="bottom"/>
          </w:tcPr>
          <w:p w14:paraId="7CE27EFB" w14:textId="77777777" w:rsidR="00AC6648" w:rsidRPr="00E164D2" w:rsidRDefault="00AC6648" w:rsidP="00AC6648">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bottom"/>
          </w:tcPr>
          <w:p w14:paraId="182E6BA1" w14:textId="77777777" w:rsidR="00AC6648" w:rsidRPr="00E164D2" w:rsidRDefault="00AC6648" w:rsidP="00AC6648">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bottom"/>
          </w:tcPr>
          <w:p w14:paraId="47E3D07C" w14:textId="77777777" w:rsidR="00AC6648" w:rsidRPr="00E164D2" w:rsidRDefault="00AC6648" w:rsidP="00AC6648">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bottom"/>
          </w:tcPr>
          <w:p w14:paraId="09C20C74" w14:textId="77777777" w:rsidR="00AC6648" w:rsidRPr="00E164D2" w:rsidRDefault="00AC6648" w:rsidP="00AC6648">
            <w:pPr>
              <w:tabs>
                <w:tab w:val="right" w:pos="1202"/>
              </w:tabs>
              <w:jc w:val="right"/>
              <w:outlineLvl w:val="0"/>
              <w:rPr>
                <w:rFonts w:asciiTheme="minorHAnsi" w:hAnsiTheme="minorHAnsi" w:cs="Arial"/>
                <w:b/>
                <w:bCs/>
                <w:color w:val="000000" w:themeColor="text1"/>
                <w:sz w:val="20"/>
                <w:szCs w:val="20"/>
                <w:lang w:val="hr-HR"/>
              </w:rPr>
            </w:pPr>
          </w:p>
        </w:tc>
        <w:tc>
          <w:tcPr>
            <w:tcW w:w="1706" w:type="dxa"/>
            <w:vAlign w:val="bottom"/>
          </w:tcPr>
          <w:p w14:paraId="746464BA" w14:textId="77777777" w:rsidR="00AC6648" w:rsidRPr="00E164D2" w:rsidRDefault="00AC6648" w:rsidP="00AC6648">
            <w:pPr>
              <w:tabs>
                <w:tab w:val="right" w:pos="1202"/>
              </w:tabs>
              <w:jc w:val="right"/>
              <w:outlineLvl w:val="0"/>
              <w:rPr>
                <w:rFonts w:asciiTheme="minorHAnsi" w:hAnsiTheme="minorHAnsi" w:cs="Arial"/>
                <w:b/>
                <w:bCs/>
                <w:color w:val="000000" w:themeColor="text1"/>
                <w:sz w:val="20"/>
                <w:szCs w:val="20"/>
                <w:lang w:val="hr-HR"/>
              </w:rPr>
            </w:pPr>
          </w:p>
        </w:tc>
      </w:tr>
      <w:tr w:rsidR="00AC6648" w:rsidRPr="00E164D2" w14:paraId="1E0CF427" w14:textId="77777777" w:rsidTr="00E76F4B">
        <w:trPr>
          <w:trHeight w:val="297"/>
        </w:trPr>
        <w:tc>
          <w:tcPr>
            <w:tcW w:w="3402" w:type="dxa"/>
            <w:tcBorders>
              <w:top w:val="nil"/>
              <w:left w:val="nil"/>
              <w:bottom w:val="nil"/>
              <w:right w:val="nil"/>
            </w:tcBorders>
            <w:shd w:val="clear" w:color="auto" w:fill="auto"/>
            <w:vAlign w:val="bottom"/>
          </w:tcPr>
          <w:p w14:paraId="242642E3" w14:textId="77777777" w:rsidR="00AC6648" w:rsidRPr="00E164D2" w:rsidRDefault="00AC6648" w:rsidP="00AC6648">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Obveze po depozitima</w:t>
            </w:r>
          </w:p>
        </w:tc>
        <w:tc>
          <w:tcPr>
            <w:tcW w:w="1205" w:type="dxa"/>
            <w:vAlign w:val="bottom"/>
          </w:tcPr>
          <w:p w14:paraId="6AE0C08D"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vAlign w:val="bottom"/>
          </w:tcPr>
          <w:p w14:paraId="4B47C301"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176.769 </w:t>
            </w:r>
          </w:p>
        </w:tc>
        <w:tc>
          <w:tcPr>
            <w:tcW w:w="1205" w:type="dxa"/>
            <w:vAlign w:val="bottom"/>
          </w:tcPr>
          <w:p w14:paraId="1B10D8DA"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vAlign w:val="bottom"/>
          </w:tcPr>
          <w:p w14:paraId="705BF4B7"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176.769 </w:t>
            </w:r>
          </w:p>
        </w:tc>
        <w:tc>
          <w:tcPr>
            <w:tcW w:w="1706" w:type="dxa"/>
            <w:tcBorders>
              <w:top w:val="nil"/>
              <w:left w:val="nil"/>
              <w:bottom w:val="nil"/>
              <w:right w:val="nil"/>
            </w:tcBorders>
            <w:shd w:val="clear" w:color="auto" w:fill="auto"/>
            <w:vAlign w:val="bottom"/>
          </w:tcPr>
          <w:p w14:paraId="12C8024D"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176.769 </w:t>
            </w:r>
          </w:p>
        </w:tc>
      </w:tr>
      <w:tr w:rsidR="00AC6648" w:rsidRPr="00E164D2" w14:paraId="15CC1598" w14:textId="77777777" w:rsidTr="00E76F4B">
        <w:trPr>
          <w:trHeight w:val="297"/>
        </w:trPr>
        <w:tc>
          <w:tcPr>
            <w:tcW w:w="3402" w:type="dxa"/>
            <w:tcBorders>
              <w:top w:val="nil"/>
              <w:left w:val="nil"/>
              <w:bottom w:val="nil"/>
              <w:right w:val="nil"/>
            </w:tcBorders>
            <w:shd w:val="clear" w:color="auto" w:fill="auto"/>
            <w:vAlign w:val="bottom"/>
          </w:tcPr>
          <w:p w14:paraId="71FF4E23" w14:textId="77777777" w:rsidR="00AC6648" w:rsidRPr="00E164D2" w:rsidRDefault="00AC6648" w:rsidP="00AC6648">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Obveze po kreditima</w:t>
            </w:r>
          </w:p>
        </w:tc>
        <w:tc>
          <w:tcPr>
            <w:tcW w:w="1205" w:type="dxa"/>
            <w:vAlign w:val="bottom"/>
          </w:tcPr>
          <w:p w14:paraId="6A6589FA"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vAlign w:val="bottom"/>
          </w:tcPr>
          <w:p w14:paraId="546B2000"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vAlign w:val="bottom"/>
          </w:tcPr>
          <w:p w14:paraId="2CB77439"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16.315.172 </w:t>
            </w:r>
          </w:p>
        </w:tc>
        <w:tc>
          <w:tcPr>
            <w:tcW w:w="1205" w:type="dxa"/>
            <w:vAlign w:val="bottom"/>
          </w:tcPr>
          <w:p w14:paraId="14F2687B"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16.315.172 </w:t>
            </w:r>
          </w:p>
        </w:tc>
        <w:tc>
          <w:tcPr>
            <w:tcW w:w="1706" w:type="dxa"/>
            <w:tcBorders>
              <w:top w:val="nil"/>
              <w:left w:val="nil"/>
              <w:bottom w:val="nil"/>
              <w:right w:val="nil"/>
            </w:tcBorders>
            <w:shd w:val="clear" w:color="auto" w:fill="auto"/>
            <w:vAlign w:val="bottom"/>
          </w:tcPr>
          <w:p w14:paraId="329EEBE2"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14.400.453 </w:t>
            </w:r>
          </w:p>
        </w:tc>
      </w:tr>
      <w:tr w:rsidR="00AC6648" w:rsidRPr="00E164D2" w14:paraId="6928510F" w14:textId="77777777" w:rsidTr="003C6BA3">
        <w:trPr>
          <w:trHeight w:val="297"/>
        </w:trPr>
        <w:tc>
          <w:tcPr>
            <w:tcW w:w="3402" w:type="dxa"/>
            <w:tcBorders>
              <w:top w:val="nil"/>
              <w:left w:val="nil"/>
              <w:bottom w:val="nil"/>
              <w:right w:val="nil"/>
            </w:tcBorders>
            <w:shd w:val="clear" w:color="auto" w:fill="auto"/>
            <w:vAlign w:val="bottom"/>
          </w:tcPr>
          <w:p w14:paraId="51652F8D" w14:textId="77777777" w:rsidR="00AC6648" w:rsidRPr="00E164D2" w:rsidRDefault="00AC6648" w:rsidP="00AC6648">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Obveze za izdane dugoročne vrijednosne papire</w:t>
            </w:r>
          </w:p>
        </w:tc>
        <w:tc>
          <w:tcPr>
            <w:tcW w:w="1205" w:type="dxa"/>
            <w:tcBorders>
              <w:bottom w:val="single" w:sz="4" w:space="0" w:color="auto"/>
            </w:tcBorders>
            <w:vAlign w:val="bottom"/>
          </w:tcPr>
          <w:p w14:paraId="31DE0B11"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Borders>
              <w:bottom w:val="single" w:sz="4" w:space="0" w:color="auto"/>
            </w:tcBorders>
            <w:vAlign w:val="bottom"/>
          </w:tcPr>
          <w:p w14:paraId="2E5B52A9" w14:textId="5C2901B5"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w:t>
            </w:r>
            <w:r w:rsidR="00150AC8">
              <w:rPr>
                <w:rFonts w:ascii="Calibri" w:hAnsi="Calibri" w:cs="Calibri"/>
                <w:color w:val="000000" w:themeColor="text1"/>
                <w:sz w:val="20"/>
                <w:szCs w:val="20"/>
                <w:lang w:val="hr-HR"/>
              </w:rPr>
              <w:t>141.506</w:t>
            </w:r>
            <w:r w:rsidRPr="001B2980">
              <w:rPr>
                <w:rFonts w:ascii="Calibri" w:hAnsi="Calibri" w:cs="Calibri"/>
                <w:color w:val="000000" w:themeColor="text1"/>
                <w:sz w:val="20"/>
                <w:szCs w:val="20"/>
                <w:lang w:val="hr-HR"/>
              </w:rPr>
              <w:t xml:space="preserve"> </w:t>
            </w:r>
          </w:p>
        </w:tc>
        <w:tc>
          <w:tcPr>
            <w:tcW w:w="1205" w:type="dxa"/>
            <w:tcBorders>
              <w:bottom w:val="single" w:sz="4" w:space="0" w:color="auto"/>
            </w:tcBorders>
            <w:vAlign w:val="bottom"/>
          </w:tcPr>
          <w:p w14:paraId="007EDBD0"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 </w:t>
            </w:r>
          </w:p>
        </w:tc>
        <w:tc>
          <w:tcPr>
            <w:tcW w:w="1205" w:type="dxa"/>
            <w:tcBorders>
              <w:bottom w:val="single" w:sz="4" w:space="0" w:color="auto"/>
            </w:tcBorders>
            <w:vAlign w:val="bottom"/>
          </w:tcPr>
          <w:p w14:paraId="1DC379CE" w14:textId="2C335C9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1.1</w:t>
            </w:r>
            <w:r w:rsidR="00150AC8">
              <w:rPr>
                <w:rFonts w:ascii="Calibri" w:hAnsi="Calibri" w:cs="Calibri"/>
                <w:color w:val="000000" w:themeColor="text1"/>
                <w:sz w:val="20"/>
                <w:szCs w:val="20"/>
                <w:lang w:val="hr-HR"/>
              </w:rPr>
              <w:t>41.506</w:t>
            </w:r>
            <w:r w:rsidRPr="001B2980">
              <w:rPr>
                <w:rFonts w:ascii="Calibri" w:hAnsi="Calibri" w:cs="Calibri"/>
                <w:color w:val="000000" w:themeColor="text1"/>
                <w:sz w:val="20"/>
                <w:szCs w:val="20"/>
                <w:lang w:val="hr-HR"/>
              </w:rPr>
              <w:t xml:space="preserve"> </w:t>
            </w:r>
          </w:p>
        </w:tc>
        <w:tc>
          <w:tcPr>
            <w:tcW w:w="1706" w:type="dxa"/>
            <w:tcBorders>
              <w:top w:val="nil"/>
              <w:left w:val="nil"/>
              <w:bottom w:val="single" w:sz="4" w:space="0" w:color="auto"/>
              <w:right w:val="nil"/>
            </w:tcBorders>
            <w:shd w:val="clear" w:color="auto" w:fill="auto"/>
            <w:vAlign w:val="bottom"/>
          </w:tcPr>
          <w:p w14:paraId="6F249300" w14:textId="77777777" w:rsidR="00AC6648" w:rsidRPr="00E164D2" w:rsidRDefault="00AC6648" w:rsidP="00AC6648">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1B2980">
              <w:rPr>
                <w:rFonts w:ascii="Calibri" w:hAnsi="Calibri" w:cs="Calibri"/>
                <w:color w:val="000000" w:themeColor="text1"/>
                <w:sz w:val="20"/>
                <w:szCs w:val="20"/>
                <w:lang w:val="hr-HR"/>
              </w:rPr>
              <w:t xml:space="preserve"> 1.158.291 </w:t>
            </w:r>
          </w:p>
        </w:tc>
      </w:tr>
      <w:tr w:rsidR="00AC6648" w:rsidRPr="00E164D2" w14:paraId="3C58462D" w14:textId="77777777" w:rsidTr="00E76F4B">
        <w:trPr>
          <w:trHeight w:val="297"/>
        </w:trPr>
        <w:tc>
          <w:tcPr>
            <w:tcW w:w="3402" w:type="dxa"/>
            <w:tcBorders>
              <w:top w:val="nil"/>
              <w:left w:val="nil"/>
              <w:bottom w:val="nil"/>
              <w:right w:val="nil"/>
            </w:tcBorders>
            <w:shd w:val="clear" w:color="auto" w:fill="auto"/>
            <w:vAlign w:val="bottom"/>
          </w:tcPr>
          <w:p w14:paraId="4ABA9DD1" w14:textId="77777777" w:rsidR="00AC6648" w:rsidRPr="00E164D2" w:rsidRDefault="00AC6648" w:rsidP="00AC6648">
            <w:pPr>
              <w:tabs>
                <w:tab w:val="right" w:pos="1202"/>
              </w:tabs>
              <w:outlineLvl w:val="0"/>
              <w:rPr>
                <w:rFonts w:asciiTheme="minorHAnsi" w:hAnsiTheme="minorHAnsi"/>
                <w:color w:val="000000" w:themeColor="text1"/>
                <w:sz w:val="20"/>
                <w:szCs w:val="20"/>
                <w:lang w:val="hr-HR"/>
              </w:rPr>
            </w:pPr>
          </w:p>
        </w:tc>
        <w:tc>
          <w:tcPr>
            <w:tcW w:w="1205" w:type="dxa"/>
            <w:tcBorders>
              <w:top w:val="single" w:sz="4" w:space="0" w:color="auto"/>
              <w:left w:val="nil"/>
              <w:bottom w:val="single" w:sz="8" w:space="0" w:color="auto"/>
              <w:right w:val="nil"/>
            </w:tcBorders>
            <w:shd w:val="clear" w:color="auto" w:fill="auto"/>
            <w:vAlign w:val="center"/>
          </w:tcPr>
          <w:p w14:paraId="74452DF2" w14:textId="77777777" w:rsidR="00AC6648" w:rsidRPr="00E164D2" w:rsidRDefault="00AC6648" w:rsidP="00AC6648">
            <w:pPr>
              <w:tabs>
                <w:tab w:val="right" w:pos="1202"/>
              </w:tabs>
              <w:spacing w:line="301" w:lineRule="exact"/>
              <w:jc w:val="right"/>
              <w:outlineLvl w:val="0"/>
              <w:rPr>
                <w:rFonts w:asciiTheme="minorHAnsi" w:hAnsiTheme="minorHAnsi" w:cs="Calibri"/>
                <w:b/>
                <w:color w:val="000000" w:themeColor="text1"/>
                <w:sz w:val="20"/>
                <w:szCs w:val="20"/>
                <w:lang w:val="hr-HR"/>
              </w:rPr>
            </w:pPr>
            <w:r w:rsidRPr="001B2980">
              <w:rPr>
                <w:rFonts w:ascii="Calibri" w:hAnsi="Calibri" w:cs="Calibri"/>
                <w:b/>
                <w:color w:val="000000" w:themeColor="text1"/>
                <w:sz w:val="20"/>
                <w:szCs w:val="20"/>
                <w:lang w:val="hr-HR"/>
              </w:rPr>
              <w:t xml:space="preserve">- </w:t>
            </w:r>
          </w:p>
        </w:tc>
        <w:tc>
          <w:tcPr>
            <w:tcW w:w="1205" w:type="dxa"/>
            <w:tcBorders>
              <w:top w:val="single" w:sz="4" w:space="0" w:color="auto"/>
              <w:left w:val="nil"/>
              <w:bottom w:val="single" w:sz="8" w:space="0" w:color="auto"/>
              <w:right w:val="nil"/>
            </w:tcBorders>
            <w:shd w:val="clear" w:color="auto" w:fill="auto"/>
            <w:vAlign w:val="center"/>
          </w:tcPr>
          <w:p w14:paraId="1D0080A5" w14:textId="4973CC8B" w:rsidR="00AC6648" w:rsidRPr="00E164D2" w:rsidRDefault="00AC6648" w:rsidP="00AC6648">
            <w:pPr>
              <w:tabs>
                <w:tab w:val="right" w:pos="1202"/>
              </w:tabs>
              <w:spacing w:line="301" w:lineRule="exact"/>
              <w:jc w:val="right"/>
              <w:outlineLvl w:val="0"/>
              <w:rPr>
                <w:rFonts w:asciiTheme="minorHAnsi" w:hAnsiTheme="minorHAnsi" w:cs="Calibri"/>
                <w:b/>
                <w:color w:val="000000" w:themeColor="text1"/>
                <w:sz w:val="20"/>
                <w:szCs w:val="20"/>
                <w:lang w:val="hr-HR"/>
              </w:rPr>
            </w:pPr>
            <w:r w:rsidRPr="001B2980">
              <w:rPr>
                <w:rFonts w:ascii="Calibri" w:hAnsi="Calibri" w:cs="Calibri"/>
                <w:b/>
                <w:color w:val="000000" w:themeColor="text1"/>
                <w:sz w:val="20"/>
                <w:szCs w:val="20"/>
                <w:lang w:val="hr-HR"/>
              </w:rPr>
              <w:t>1.3</w:t>
            </w:r>
            <w:r w:rsidR="00365611">
              <w:rPr>
                <w:rFonts w:ascii="Calibri" w:hAnsi="Calibri" w:cs="Calibri"/>
                <w:b/>
                <w:color w:val="000000" w:themeColor="text1"/>
                <w:sz w:val="20"/>
                <w:szCs w:val="20"/>
                <w:lang w:val="hr-HR"/>
              </w:rPr>
              <w:t>18.275</w:t>
            </w:r>
            <w:r w:rsidRPr="001B2980">
              <w:rPr>
                <w:rFonts w:ascii="Calibri" w:hAnsi="Calibri" w:cs="Calibri"/>
                <w:b/>
                <w:color w:val="000000" w:themeColor="text1"/>
                <w:sz w:val="20"/>
                <w:szCs w:val="20"/>
                <w:lang w:val="hr-HR"/>
              </w:rPr>
              <w:t xml:space="preserve"> </w:t>
            </w:r>
          </w:p>
        </w:tc>
        <w:tc>
          <w:tcPr>
            <w:tcW w:w="1205" w:type="dxa"/>
            <w:tcBorders>
              <w:top w:val="single" w:sz="4" w:space="0" w:color="auto"/>
              <w:left w:val="nil"/>
              <w:bottom w:val="single" w:sz="8" w:space="0" w:color="auto"/>
              <w:right w:val="nil"/>
            </w:tcBorders>
            <w:shd w:val="clear" w:color="auto" w:fill="auto"/>
            <w:vAlign w:val="center"/>
          </w:tcPr>
          <w:p w14:paraId="37540ACA" w14:textId="77777777" w:rsidR="00AC6648" w:rsidRPr="00E164D2" w:rsidRDefault="00AC6648" w:rsidP="00AC6648">
            <w:pPr>
              <w:tabs>
                <w:tab w:val="right" w:pos="1202"/>
              </w:tabs>
              <w:spacing w:line="301" w:lineRule="exact"/>
              <w:jc w:val="right"/>
              <w:outlineLvl w:val="0"/>
              <w:rPr>
                <w:rFonts w:asciiTheme="minorHAnsi" w:hAnsiTheme="minorHAnsi" w:cs="Calibri"/>
                <w:b/>
                <w:color w:val="000000" w:themeColor="text1"/>
                <w:sz w:val="20"/>
                <w:szCs w:val="20"/>
                <w:lang w:val="hr-HR"/>
              </w:rPr>
            </w:pPr>
            <w:r w:rsidRPr="001B2980">
              <w:rPr>
                <w:rFonts w:ascii="Calibri" w:hAnsi="Calibri" w:cs="Calibri"/>
                <w:b/>
                <w:color w:val="000000" w:themeColor="text1"/>
                <w:sz w:val="20"/>
                <w:szCs w:val="20"/>
                <w:lang w:val="hr-HR"/>
              </w:rPr>
              <w:t xml:space="preserve">16.315.172 </w:t>
            </w:r>
          </w:p>
        </w:tc>
        <w:tc>
          <w:tcPr>
            <w:tcW w:w="1205" w:type="dxa"/>
            <w:tcBorders>
              <w:top w:val="single" w:sz="4" w:space="0" w:color="auto"/>
              <w:left w:val="nil"/>
              <w:bottom w:val="single" w:sz="8" w:space="0" w:color="auto"/>
              <w:right w:val="nil"/>
            </w:tcBorders>
            <w:shd w:val="clear" w:color="auto" w:fill="auto"/>
            <w:vAlign w:val="center"/>
          </w:tcPr>
          <w:p w14:paraId="2E2EC0D9" w14:textId="7A7AD978" w:rsidR="00AC6648" w:rsidRPr="00E164D2" w:rsidRDefault="00AC6648" w:rsidP="00AC6648">
            <w:pPr>
              <w:tabs>
                <w:tab w:val="right" w:pos="1202"/>
              </w:tabs>
              <w:spacing w:line="301" w:lineRule="exact"/>
              <w:jc w:val="right"/>
              <w:outlineLvl w:val="0"/>
              <w:rPr>
                <w:rFonts w:asciiTheme="minorHAnsi" w:hAnsiTheme="minorHAnsi" w:cs="Calibri"/>
                <w:b/>
                <w:color w:val="000000" w:themeColor="text1"/>
                <w:sz w:val="20"/>
                <w:szCs w:val="20"/>
                <w:lang w:val="hr-HR"/>
              </w:rPr>
            </w:pPr>
            <w:r w:rsidRPr="001B2980">
              <w:rPr>
                <w:rFonts w:ascii="Calibri" w:hAnsi="Calibri" w:cs="Calibri"/>
                <w:b/>
                <w:color w:val="000000" w:themeColor="text1"/>
                <w:sz w:val="20"/>
                <w:szCs w:val="20"/>
                <w:lang w:val="hr-HR"/>
              </w:rPr>
              <w:t>17.6</w:t>
            </w:r>
            <w:r w:rsidR="00150AC8">
              <w:rPr>
                <w:rFonts w:ascii="Calibri" w:hAnsi="Calibri" w:cs="Calibri"/>
                <w:b/>
                <w:color w:val="000000" w:themeColor="text1"/>
                <w:sz w:val="20"/>
                <w:szCs w:val="20"/>
                <w:lang w:val="hr-HR"/>
              </w:rPr>
              <w:t>33.447</w:t>
            </w:r>
            <w:r w:rsidRPr="001B2980">
              <w:rPr>
                <w:rFonts w:ascii="Calibri" w:hAnsi="Calibri" w:cs="Calibri"/>
                <w:b/>
                <w:color w:val="000000" w:themeColor="text1"/>
                <w:sz w:val="20"/>
                <w:szCs w:val="20"/>
                <w:lang w:val="hr-HR"/>
              </w:rPr>
              <w:t xml:space="preserve"> </w:t>
            </w:r>
          </w:p>
        </w:tc>
        <w:tc>
          <w:tcPr>
            <w:tcW w:w="1706" w:type="dxa"/>
            <w:tcBorders>
              <w:top w:val="single" w:sz="4" w:space="0" w:color="auto"/>
              <w:left w:val="nil"/>
              <w:bottom w:val="single" w:sz="8" w:space="0" w:color="auto"/>
              <w:right w:val="nil"/>
            </w:tcBorders>
            <w:shd w:val="clear" w:color="auto" w:fill="auto"/>
            <w:vAlign w:val="center"/>
          </w:tcPr>
          <w:p w14:paraId="52A91A06" w14:textId="77777777" w:rsidR="00AC6648" w:rsidRPr="00E164D2" w:rsidRDefault="00AC6648" w:rsidP="00AC6648">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1B2980">
              <w:rPr>
                <w:rFonts w:ascii="Calibri" w:hAnsi="Calibri" w:cs="Calibri"/>
                <w:b/>
                <w:color w:val="000000" w:themeColor="text1"/>
                <w:sz w:val="20"/>
                <w:szCs w:val="20"/>
                <w:lang w:val="hr-HR"/>
              </w:rPr>
              <w:t xml:space="preserve">   15.735.513 </w:t>
            </w:r>
          </w:p>
        </w:tc>
      </w:tr>
    </w:tbl>
    <w:p w14:paraId="2188F8B4" w14:textId="77777777" w:rsidR="00E50F2B" w:rsidRPr="00E164D2" w:rsidRDefault="00E50F2B" w:rsidP="00964345">
      <w:pPr>
        <w:pStyle w:val="T1"/>
        <w:keepNext w:val="0"/>
        <w:spacing w:before="0" w:after="0" w:line="240" w:lineRule="auto"/>
        <w:rPr>
          <w:rFonts w:asciiTheme="minorHAnsi" w:hAnsiTheme="minorHAnsi" w:cs="Arial"/>
          <w:color w:val="000000" w:themeColor="text1"/>
          <w:spacing w:val="-3"/>
          <w:sz w:val="22"/>
          <w:szCs w:val="22"/>
          <w:lang w:val="hr-HR"/>
        </w:rPr>
      </w:pPr>
    </w:p>
    <w:p w14:paraId="1EB9C864" w14:textId="77777777" w:rsidR="000B4639" w:rsidRPr="00E164D2" w:rsidRDefault="000B4639" w:rsidP="003C6BA3">
      <w:pPr>
        <w:pStyle w:val="T1"/>
        <w:spacing w:before="0" w:after="0" w:line="240" w:lineRule="auto"/>
        <w:rPr>
          <w:rFonts w:asciiTheme="minorHAnsi" w:hAnsiTheme="minorHAnsi" w:cs="Arial"/>
          <w:color w:val="000000" w:themeColor="text1"/>
          <w:spacing w:val="-3"/>
          <w:sz w:val="22"/>
          <w:szCs w:val="22"/>
          <w:lang w:val="hr-HR"/>
        </w:rPr>
      </w:pPr>
    </w:p>
    <w:tbl>
      <w:tblPr>
        <w:tblpPr w:leftFromText="181" w:rightFromText="181" w:vertAnchor="text" w:horzAnchor="margin" w:tblpX="-284" w:tblpY="360"/>
        <w:tblW w:w="9928" w:type="dxa"/>
        <w:tblLayout w:type="fixed"/>
        <w:tblLook w:val="0000" w:firstRow="0" w:lastRow="0" w:firstColumn="0" w:lastColumn="0" w:noHBand="0" w:noVBand="0"/>
      </w:tblPr>
      <w:tblGrid>
        <w:gridCol w:w="3402"/>
        <w:gridCol w:w="1205"/>
        <w:gridCol w:w="1205"/>
        <w:gridCol w:w="1205"/>
        <w:gridCol w:w="1205"/>
        <w:gridCol w:w="1706"/>
      </w:tblGrid>
      <w:tr w:rsidR="00E14286" w:rsidRPr="00E164D2" w14:paraId="1B1BCF92" w14:textId="77777777" w:rsidTr="003C6BA3">
        <w:trPr>
          <w:trHeight w:val="289"/>
        </w:trPr>
        <w:tc>
          <w:tcPr>
            <w:tcW w:w="3402" w:type="dxa"/>
            <w:vAlign w:val="bottom"/>
          </w:tcPr>
          <w:p w14:paraId="5849643E" w14:textId="77777777" w:rsidR="000C1A40" w:rsidRPr="00E164D2" w:rsidRDefault="000C1A40" w:rsidP="00B73929">
            <w:pPr>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Banka</w:t>
            </w:r>
          </w:p>
          <w:p w14:paraId="1297760B" w14:textId="77777777" w:rsidR="000C1A40" w:rsidRPr="00E164D2" w:rsidRDefault="000C1A40" w:rsidP="00B73929">
            <w:pPr>
              <w:rPr>
                <w:rFonts w:asciiTheme="minorHAnsi" w:hAnsiTheme="minorHAnsi" w:cs="Arial"/>
                <w:b/>
                <w:color w:val="000000" w:themeColor="text1"/>
                <w:sz w:val="20"/>
                <w:szCs w:val="20"/>
                <w:lang w:val="hr-HR"/>
              </w:rPr>
            </w:pPr>
          </w:p>
          <w:p w14:paraId="57983D77" w14:textId="77777777" w:rsidR="002F6E35" w:rsidRPr="00E164D2" w:rsidRDefault="00AD2EF7" w:rsidP="00B73929">
            <w:pPr>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31. prosin</w:t>
            </w:r>
            <w:r w:rsidR="0073283D" w:rsidRPr="00E164D2">
              <w:rPr>
                <w:rFonts w:asciiTheme="minorHAnsi" w:hAnsiTheme="minorHAnsi" w:cs="Arial"/>
                <w:b/>
                <w:color w:val="000000" w:themeColor="text1"/>
                <w:sz w:val="20"/>
                <w:szCs w:val="20"/>
                <w:lang w:val="hr-HR"/>
              </w:rPr>
              <w:t>c</w:t>
            </w:r>
            <w:r w:rsidRPr="00E164D2">
              <w:rPr>
                <w:rFonts w:asciiTheme="minorHAnsi" w:hAnsiTheme="minorHAnsi" w:cs="Arial"/>
                <w:b/>
                <w:color w:val="000000" w:themeColor="text1"/>
                <w:sz w:val="20"/>
                <w:szCs w:val="20"/>
                <w:lang w:val="hr-HR"/>
              </w:rPr>
              <w:t>a</w:t>
            </w:r>
            <w:r w:rsidR="0073283D" w:rsidRPr="00E164D2">
              <w:rPr>
                <w:rFonts w:asciiTheme="minorHAnsi" w:hAnsiTheme="minorHAnsi" w:cs="Arial"/>
                <w:b/>
                <w:color w:val="000000" w:themeColor="text1"/>
                <w:sz w:val="20"/>
                <w:szCs w:val="20"/>
                <w:lang w:val="hr-HR"/>
              </w:rPr>
              <w:t xml:space="preserve"> </w:t>
            </w:r>
            <w:r w:rsidR="009A4400" w:rsidRPr="00E164D2">
              <w:rPr>
                <w:rFonts w:asciiTheme="minorHAnsi" w:hAnsiTheme="minorHAnsi" w:cs="Arial"/>
                <w:b/>
                <w:color w:val="000000" w:themeColor="text1"/>
                <w:sz w:val="20"/>
                <w:szCs w:val="20"/>
                <w:lang w:val="hr-HR"/>
              </w:rPr>
              <w:t>2018</w:t>
            </w:r>
            <w:r w:rsidR="002F6E35" w:rsidRPr="00E164D2">
              <w:rPr>
                <w:rFonts w:asciiTheme="minorHAnsi" w:hAnsiTheme="minorHAnsi" w:cs="Arial"/>
                <w:b/>
                <w:color w:val="000000" w:themeColor="text1"/>
                <w:sz w:val="20"/>
                <w:szCs w:val="20"/>
                <w:lang w:val="hr-HR"/>
              </w:rPr>
              <w:t xml:space="preserve">. </w:t>
            </w:r>
          </w:p>
        </w:tc>
        <w:tc>
          <w:tcPr>
            <w:tcW w:w="1205" w:type="dxa"/>
            <w:shd w:val="clear" w:color="auto" w:fill="auto"/>
            <w:vAlign w:val="center"/>
          </w:tcPr>
          <w:p w14:paraId="067AE449"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eastAsia="Calibri" w:hAnsiTheme="minorHAnsi" w:cs="Arial"/>
                <w:b/>
                <w:color w:val="000000" w:themeColor="text1"/>
                <w:spacing w:val="-2"/>
                <w:sz w:val="20"/>
                <w:szCs w:val="20"/>
                <w:lang w:val="hr-HR"/>
              </w:rPr>
              <w:t>Razina 1</w:t>
            </w:r>
          </w:p>
        </w:tc>
        <w:tc>
          <w:tcPr>
            <w:tcW w:w="1205" w:type="dxa"/>
            <w:shd w:val="clear" w:color="auto" w:fill="auto"/>
            <w:vAlign w:val="center"/>
          </w:tcPr>
          <w:p w14:paraId="33948722"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eastAsia="Calibri" w:hAnsiTheme="minorHAnsi" w:cs="Arial"/>
                <w:b/>
                <w:color w:val="000000" w:themeColor="text1"/>
                <w:spacing w:val="-2"/>
                <w:sz w:val="20"/>
                <w:szCs w:val="20"/>
                <w:lang w:val="hr-HR"/>
              </w:rPr>
              <w:t>Razina 2</w:t>
            </w:r>
          </w:p>
        </w:tc>
        <w:tc>
          <w:tcPr>
            <w:tcW w:w="1205" w:type="dxa"/>
            <w:shd w:val="clear" w:color="auto" w:fill="auto"/>
            <w:vAlign w:val="center"/>
          </w:tcPr>
          <w:p w14:paraId="6410E92F"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eastAsia="Calibri" w:hAnsiTheme="minorHAnsi" w:cs="Arial"/>
                <w:b/>
                <w:color w:val="000000" w:themeColor="text1"/>
                <w:spacing w:val="-2"/>
                <w:sz w:val="20"/>
                <w:szCs w:val="20"/>
                <w:lang w:val="hr-HR"/>
              </w:rPr>
              <w:t>Razina 3</w:t>
            </w:r>
          </w:p>
        </w:tc>
        <w:tc>
          <w:tcPr>
            <w:tcW w:w="1205" w:type="dxa"/>
            <w:vAlign w:val="center"/>
          </w:tcPr>
          <w:p w14:paraId="77CE9500"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Fer vrijednost</w:t>
            </w:r>
          </w:p>
        </w:tc>
        <w:tc>
          <w:tcPr>
            <w:tcW w:w="1706" w:type="dxa"/>
            <w:vAlign w:val="center"/>
          </w:tcPr>
          <w:p w14:paraId="4B37148A"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Knjigovodstvena vrijednost</w:t>
            </w:r>
          </w:p>
        </w:tc>
      </w:tr>
      <w:tr w:rsidR="00E14286" w:rsidRPr="00E164D2" w14:paraId="05E0AD0A" w14:textId="77777777" w:rsidTr="003C6BA3">
        <w:trPr>
          <w:trHeight w:hRule="exact" w:val="271"/>
        </w:trPr>
        <w:tc>
          <w:tcPr>
            <w:tcW w:w="3402" w:type="dxa"/>
            <w:vAlign w:val="bottom"/>
          </w:tcPr>
          <w:p w14:paraId="14F6DAED" w14:textId="77777777" w:rsidR="002F6E35" w:rsidRPr="00E164D2" w:rsidRDefault="002F6E35" w:rsidP="00B73929">
            <w:pPr>
              <w:rPr>
                <w:rFonts w:asciiTheme="minorHAnsi" w:hAnsiTheme="minorHAnsi" w:cs="Arial"/>
                <w:color w:val="000000" w:themeColor="text1"/>
                <w:sz w:val="20"/>
                <w:szCs w:val="20"/>
                <w:lang w:val="hr-HR"/>
              </w:rPr>
            </w:pPr>
          </w:p>
        </w:tc>
        <w:tc>
          <w:tcPr>
            <w:tcW w:w="1205" w:type="dxa"/>
            <w:vAlign w:val="center"/>
          </w:tcPr>
          <w:p w14:paraId="5D396321"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c>
          <w:tcPr>
            <w:tcW w:w="1205" w:type="dxa"/>
            <w:vAlign w:val="center"/>
          </w:tcPr>
          <w:p w14:paraId="7D9CC931"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c>
          <w:tcPr>
            <w:tcW w:w="1205" w:type="dxa"/>
            <w:vAlign w:val="center"/>
          </w:tcPr>
          <w:p w14:paraId="02DF65B3"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c>
          <w:tcPr>
            <w:tcW w:w="1205" w:type="dxa"/>
            <w:vAlign w:val="center"/>
          </w:tcPr>
          <w:p w14:paraId="4F4D321C"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c>
          <w:tcPr>
            <w:tcW w:w="1706" w:type="dxa"/>
            <w:vAlign w:val="center"/>
          </w:tcPr>
          <w:p w14:paraId="5F882AD9" w14:textId="77777777" w:rsidR="002F6E35" w:rsidRPr="00E164D2" w:rsidRDefault="002F6E35" w:rsidP="00B73929">
            <w:pPr>
              <w:jc w:val="right"/>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000 kuna</w:t>
            </w:r>
          </w:p>
        </w:tc>
      </w:tr>
      <w:tr w:rsidR="00E14286" w:rsidRPr="00E164D2" w14:paraId="6A0CE3D3" w14:textId="77777777" w:rsidTr="003C6BA3">
        <w:trPr>
          <w:trHeight w:hRule="exact" w:val="162"/>
        </w:trPr>
        <w:tc>
          <w:tcPr>
            <w:tcW w:w="3402" w:type="dxa"/>
            <w:vAlign w:val="bottom"/>
          </w:tcPr>
          <w:p w14:paraId="175B02D2" w14:textId="77777777" w:rsidR="002F6E35" w:rsidRPr="00E164D2" w:rsidRDefault="002F6E35" w:rsidP="00B73929">
            <w:pPr>
              <w:rPr>
                <w:rFonts w:asciiTheme="minorHAnsi" w:hAnsiTheme="minorHAnsi" w:cs="Arial"/>
                <w:color w:val="000000" w:themeColor="text1"/>
                <w:sz w:val="20"/>
                <w:szCs w:val="20"/>
                <w:lang w:val="hr-HR"/>
              </w:rPr>
            </w:pPr>
          </w:p>
        </w:tc>
        <w:tc>
          <w:tcPr>
            <w:tcW w:w="1205" w:type="dxa"/>
            <w:vAlign w:val="center"/>
          </w:tcPr>
          <w:p w14:paraId="1987EFE2" w14:textId="77777777" w:rsidR="002F6E35" w:rsidRPr="00E164D2" w:rsidRDefault="002F6E35" w:rsidP="00B73929">
            <w:pPr>
              <w:jc w:val="right"/>
              <w:rPr>
                <w:rFonts w:asciiTheme="minorHAnsi" w:hAnsiTheme="minorHAnsi" w:cs="Arial"/>
                <w:b/>
                <w:color w:val="000000" w:themeColor="text1"/>
                <w:sz w:val="20"/>
                <w:szCs w:val="20"/>
                <w:lang w:val="hr-HR"/>
              </w:rPr>
            </w:pPr>
          </w:p>
        </w:tc>
        <w:tc>
          <w:tcPr>
            <w:tcW w:w="1205" w:type="dxa"/>
            <w:vAlign w:val="center"/>
          </w:tcPr>
          <w:p w14:paraId="0F0A706B" w14:textId="77777777" w:rsidR="002F6E35" w:rsidRPr="00E164D2" w:rsidRDefault="002F6E35" w:rsidP="00B73929">
            <w:pPr>
              <w:jc w:val="right"/>
              <w:rPr>
                <w:rFonts w:asciiTheme="minorHAnsi" w:hAnsiTheme="minorHAnsi" w:cs="Arial"/>
                <w:b/>
                <w:color w:val="000000" w:themeColor="text1"/>
                <w:sz w:val="20"/>
                <w:szCs w:val="20"/>
                <w:lang w:val="hr-HR"/>
              </w:rPr>
            </w:pPr>
          </w:p>
        </w:tc>
        <w:tc>
          <w:tcPr>
            <w:tcW w:w="1205" w:type="dxa"/>
            <w:vAlign w:val="center"/>
          </w:tcPr>
          <w:p w14:paraId="1E877F02" w14:textId="77777777" w:rsidR="002F6E35" w:rsidRPr="00E164D2" w:rsidRDefault="002F6E35" w:rsidP="00B73929">
            <w:pPr>
              <w:jc w:val="right"/>
              <w:rPr>
                <w:rFonts w:asciiTheme="minorHAnsi" w:hAnsiTheme="minorHAnsi" w:cs="Arial"/>
                <w:b/>
                <w:color w:val="000000" w:themeColor="text1"/>
                <w:sz w:val="20"/>
                <w:szCs w:val="20"/>
                <w:lang w:val="hr-HR"/>
              </w:rPr>
            </w:pPr>
          </w:p>
        </w:tc>
        <w:tc>
          <w:tcPr>
            <w:tcW w:w="1205" w:type="dxa"/>
            <w:vAlign w:val="center"/>
          </w:tcPr>
          <w:p w14:paraId="4F2023CD" w14:textId="77777777" w:rsidR="002F6E35" w:rsidRPr="00E164D2" w:rsidRDefault="002F6E35" w:rsidP="00B73929">
            <w:pPr>
              <w:jc w:val="right"/>
              <w:rPr>
                <w:rFonts w:asciiTheme="minorHAnsi" w:hAnsiTheme="minorHAnsi" w:cs="Arial"/>
                <w:b/>
                <w:color w:val="000000" w:themeColor="text1"/>
                <w:sz w:val="20"/>
                <w:szCs w:val="20"/>
                <w:lang w:val="hr-HR"/>
              </w:rPr>
            </w:pPr>
          </w:p>
        </w:tc>
        <w:tc>
          <w:tcPr>
            <w:tcW w:w="1706" w:type="dxa"/>
            <w:vAlign w:val="center"/>
          </w:tcPr>
          <w:p w14:paraId="1F0A5288" w14:textId="77777777" w:rsidR="002F6E35" w:rsidRPr="00E164D2" w:rsidRDefault="002F6E35" w:rsidP="00B73929">
            <w:pPr>
              <w:jc w:val="right"/>
              <w:rPr>
                <w:rFonts w:asciiTheme="minorHAnsi" w:hAnsiTheme="minorHAnsi" w:cs="Arial"/>
                <w:b/>
                <w:color w:val="000000" w:themeColor="text1"/>
                <w:sz w:val="20"/>
                <w:szCs w:val="20"/>
                <w:lang w:val="hr-HR"/>
              </w:rPr>
            </w:pPr>
          </w:p>
        </w:tc>
      </w:tr>
      <w:tr w:rsidR="00E14286" w:rsidRPr="00E164D2" w14:paraId="02D0C8E0" w14:textId="77777777" w:rsidTr="003C6BA3">
        <w:trPr>
          <w:trHeight w:val="297"/>
        </w:trPr>
        <w:tc>
          <w:tcPr>
            <w:tcW w:w="3402" w:type="dxa"/>
            <w:vAlign w:val="bottom"/>
          </w:tcPr>
          <w:p w14:paraId="0B8D0D3E" w14:textId="77777777" w:rsidR="002F6E35" w:rsidRPr="00E164D2" w:rsidRDefault="002F6E35" w:rsidP="00B73929">
            <w:pPr>
              <w:tabs>
                <w:tab w:val="right" w:pos="1202"/>
              </w:tabs>
              <w:outlineLvl w:val="0"/>
              <w:rPr>
                <w:rFonts w:asciiTheme="minorHAnsi" w:hAnsiTheme="minorHAnsi" w:cs="Arial"/>
                <w:b/>
                <w:bCs/>
                <w:color w:val="000000" w:themeColor="text1"/>
                <w:sz w:val="20"/>
                <w:szCs w:val="20"/>
                <w:lang w:val="hr-HR"/>
              </w:rPr>
            </w:pPr>
            <w:r w:rsidRPr="00E164D2">
              <w:rPr>
                <w:rFonts w:asciiTheme="minorHAnsi" w:eastAsia="Calibri" w:hAnsiTheme="minorHAnsi" w:cs="Arial"/>
                <w:b/>
                <w:bCs/>
                <w:color w:val="000000" w:themeColor="text1"/>
                <w:sz w:val="20"/>
                <w:szCs w:val="20"/>
                <w:lang w:val="hr-HR"/>
              </w:rPr>
              <w:t>Imovina</w:t>
            </w:r>
          </w:p>
        </w:tc>
        <w:tc>
          <w:tcPr>
            <w:tcW w:w="1205" w:type="dxa"/>
            <w:vAlign w:val="center"/>
          </w:tcPr>
          <w:p w14:paraId="3D41B31A" w14:textId="77777777" w:rsidR="002F6E35" w:rsidRPr="00E164D2" w:rsidRDefault="002F6E35" w:rsidP="00B73929">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center"/>
          </w:tcPr>
          <w:p w14:paraId="1C80D366" w14:textId="77777777" w:rsidR="002F6E35" w:rsidRPr="00E164D2" w:rsidRDefault="002F6E35" w:rsidP="00B73929">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center"/>
          </w:tcPr>
          <w:p w14:paraId="153AB990" w14:textId="77777777" w:rsidR="002F6E35" w:rsidRPr="00E164D2" w:rsidRDefault="002F6E35" w:rsidP="00B73929">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center"/>
          </w:tcPr>
          <w:p w14:paraId="08ED840F" w14:textId="77777777" w:rsidR="002F6E35" w:rsidRPr="00E164D2" w:rsidRDefault="002F6E35" w:rsidP="00B73929">
            <w:pPr>
              <w:tabs>
                <w:tab w:val="right" w:pos="1202"/>
              </w:tabs>
              <w:jc w:val="right"/>
              <w:outlineLvl w:val="0"/>
              <w:rPr>
                <w:rFonts w:asciiTheme="minorHAnsi" w:hAnsiTheme="minorHAnsi" w:cs="Arial"/>
                <w:b/>
                <w:bCs/>
                <w:color w:val="000000" w:themeColor="text1"/>
                <w:sz w:val="20"/>
                <w:szCs w:val="20"/>
                <w:lang w:val="hr-HR"/>
              </w:rPr>
            </w:pPr>
          </w:p>
        </w:tc>
        <w:tc>
          <w:tcPr>
            <w:tcW w:w="1706" w:type="dxa"/>
            <w:vAlign w:val="center"/>
          </w:tcPr>
          <w:p w14:paraId="1AEFF683" w14:textId="77777777" w:rsidR="002F6E35" w:rsidRPr="00E164D2" w:rsidRDefault="002F6E35" w:rsidP="00B73929">
            <w:pPr>
              <w:tabs>
                <w:tab w:val="right" w:pos="1202"/>
              </w:tabs>
              <w:jc w:val="right"/>
              <w:outlineLvl w:val="0"/>
              <w:rPr>
                <w:rFonts w:asciiTheme="minorHAnsi" w:hAnsiTheme="minorHAnsi" w:cs="Arial"/>
                <w:b/>
                <w:bCs/>
                <w:color w:val="000000" w:themeColor="text1"/>
                <w:sz w:val="20"/>
                <w:szCs w:val="20"/>
                <w:lang w:val="hr-HR"/>
              </w:rPr>
            </w:pPr>
          </w:p>
        </w:tc>
      </w:tr>
      <w:tr w:rsidR="00E14286" w:rsidRPr="00E164D2" w14:paraId="0384F3B6" w14:textId="77777777" w:rsidTr="009A4400">
        <w:trPr>
          <w:trHeight w:val="297"/>
        </w:trPr>
        <w:tc>
          <w:tcPr>
            <w:tcW w:w="3402" w:type="dxa"/>
            <w:vAlign w:val="bottom"/>
          </w:tcPr>
          <w:p w14:paraId="1EB6DF37" w14:textId="77777777" w:rsidR="009A4400" w:rsidRPr="00E164D2" w:rsidRDefault="009A4400" w:rsidP="009A4400">
            <w:pPr>
              <w:tabs>
                <w:tab w:val="right" w:pos="1202"/>
              </w:tabs>
              <w:outlineLvl w:val="0"/>
              <w:rPr>
                <w:rFonts w:asciiTheme="minorHAnsi" w:hAnsiTheme="minorHAnsi" w:cs="Arial"/>
                <w:color w:val="000000" w:themeColor="text1"/>
                <w:sz w:val="20"/>
                <w:szCs w:val="20"/>
                <w:lang w:val="hr-HR"/>
              </w:rPr>
            </w:pPr>
            <w:r w:rsidRPr="00E164D2">
              <w:rPr>
                <w:rFonts w:asciiTheme="minorHAnsi" w:eastAsia="Calibri" w:hAnsiTheme="minorHAnsi" w:cs="Arial"/>
                <w:color w:val="000000" w:themeColor="text1"/>
                <w:sz w:val="20"/>
                <w:szCs w:val="20"/>
                <w:lang w:val="hr-HR"/>
              </w:rPr>
              <w:t>Novčana sredstva i računi kod banaka</w:t>
            </w:r>
          </w:p>
        </w:tc>
        <w:tc>
          <w:tcPr>
            <w:tcW w:w="1205" w:type="dxa"/>
            <w:vAlign w:val="bottom"/>
          </w:tcPr>
          <w:p w14:paraId="689E1068" w14:textId="77777777" w:rsidR="009A4400" w:rsidRPr="00E164D2" w:rsidRDefault="009A4400" w:rsidP="009A4400">
            <w:pPr>
              <w:tabs>
                <w:tab w:val="right" w:pos="1202"/>
              </w:tabs>
              <w:spacing w:line="301" w:lineRule="exact"/>
              <w:jc w:val="right"/>
              <w:outlineLvl w:val="0"/>
              <w:rPr>
                <w:rFonts w:asciiTheme="minorHAnsi" w:hAnsiTheme="minorHAnsi" w:cs="Calibri"/>
                <w:color w:val="000000" w:themeColor="text1"/>
                <w:sz w:val="20"/>
                <w:szCs w:val="20"/>
                <w:lang w:val="hr-HR"/>
              </w:rPr>
            </w:pPr>
            <w:r w:rsidRPr="00E164D2">
              <w:rPr>
                <w:rFonts w:asciiTheme="minorHAnsi" w:hAnsiTheme="minorHAnsi" w:cstheme="minorHAnsi"/>
                <w:color w:val="000000" w:themeColor="text1"/>
                <w:sz w:val="20"/>
                <w:szCs w:val="20"/>
                <w:lang w:val="hr-HR"/>
              </w:rPr>
              <w:t>941.071</w:t>
            </w:r>
          </w:p>
        </w:tc>
        <w:tc>
          <w:tcPr>
            <w:tcW w:w="1205" w:type="dxa"/>
            <w:vAlign w:val="bottom"/>
          </w:tcPr>
          <w:p w14:paraId="12E844F1" w14:textId="77777777" w:rsidR="009A4400" w:rsidRPr="00E164D2" w:rsidRDefault="009A4400" w:rsidP="009A4400">
            <w:pPr>
              <w:tabs>
                <w:tab w:val="right" w:pos="1202"/>
              </w:tabs>
              <w:spacing w:line="301" w:lineRule="exact"/>
              <w:jc w:val="right"/>
              <w:outlineLvl w:val="0"/>
              <w:rPr>
                <w:rFonts w:asciiTheme="minorHAnsi" w:hAnsiTheme="minorHAnsi" w:cs="Calibri"/>
                <w:color w:val="000000" w:themeColor="text1"/>
                <w:sz w:val="20"/>
                <w:szCs w:val="20"/>
                <w:lang w:val="hr-HR"/>
              </w:rPr>
            </w:pPr>
            <w:r w:rsidRPr="00E164D2">
              <w:rPr>
                <w:rFonts w:asciiTheme="minorHAnsi" w:hAnsiTheme="minorHAnsi" w:cstheme="minorHAnsi"/>
                <w:color w:val="000000" w:themeColor="text1"/>
                <w:sz w:val="20"/>
                <w:szCs w:val="20"/>
                <w:lang w:val="hr-HR"/>
              </w:rPr>
              <w:t>-</w:t>
            </w:r>
          </w:p>
        </w:tc>
        <w:tc>
          <w:tcPr>
            <w:tcW w:w="1205" w:type="dxa"/>
            <w:vAlign w:val="bottom"/>
          </w:tcPr>
          <w:p w14:paraId="73A99F40" w14:textId="77777777" w:rsidR="009A4400" w:rsidRPr="00E164D2" w:rsidRDefault="009A4400" w:rsidP="009A4400">
            <w:pPr>
              <w:tabs>
                <w:tab w:val="right" w:pos="1202"/>
              </w:tabs>
              <w:spacing w:line="301" w:lineRule="exact"/>
              <w:jc w:val="right"/>
              <w:outlineLvl w:val="0"/>
              <w:rPr>
                <w:rFonts w:asciiTheme="minorHAnsi" w:hAnsiTheme="minorHAnsi" w:cs="Calibri"/>
                <w:color w:val="000000" w:themeColor="text1"/>
                <w:sz w:val="20"/>
                <w:szCs w:val="20"/>
                <w:lang w:val="hr-HR"/>
              </w:rPr>
            </w:pPr>
            <w:r w:rsidRPr="00E164D2">
              <w:rPr>
                <w:rFonts w:asciiTheme="minorHAnsi" w:hAnsiTheme="minorHAnsi" w:cstheme="minorHAnsi"/>
                <w:color w:val="000000" w:themeColor="text1"/>
                <w:sz w:val="20"/>
                <w:szCs w:val="20"/>
                <w:lang w:val="hr-HR"/>
              </w:rPr>
              <w:t>-</w:t>
            </w:r>
          </w:p>
        </w:tc>
        <w:tc>
          <w:tcPr>
            <w:tcW w:w="1205" w:type="dxa"/>
            <w:vAlign w:val="bottom"/>
          </w:tcPr>
          <w:p w14:paraId="4D4F41F3" w14:textId="77777777" w:rsidR="009A4400" w:rsidRPr="00E164D2" w:rsidRDefault="009A4400" w:rsidP="009A4400">
            <w:pPr>
              <w:tabs>
                <w:tab w:val="right" w:pos="1202"/>
              </w:tabs>
              <w:spacing w:line="301" w:lineRule="exact"/>
              <w:jc w:val="right"/>
              <w:outlineLvl w:val="0"/>
              <w:rPr>
                <w:rFonts w:asciiTheme="minorHAnsi" w:hAnsiTheme="minorHAnsi" w:cs="Calibri"/>
                <w:color w:val="000000" w:themeColor="text1"/>
                <w:sz w:val="20"/>
                <w:szCs w:val="20"/>
                <w:lang w:val="hr-HR"/>
              </w:rPr>
            </w:pPr>
            <w:r w:rsidRPr="00E164D2">
              <w:rPr>
                <w:rFonts w:asciiTheme="minorHAnsi" w:hAnsiTheme="minorHAnsi" w:cstheme="minorHAnsi"/>
                <w:color w:val="000000" w:themeColor="text1"/>
                <w:sz w:val="20"/>
                <w:szCs w:val="20"/>
                <w:lang w:val="hr-HR"/>
              </w:rPr>
              <w:t>941.071</w:t>
            </w:r>
          </w:p>
        </w:tc>
        <w:tc>
          <w:tcPr>
            <w:tcW w:w="1706" w:type="dxa"/>
            <w:tcBorders>
              <w:top w:val="nil"/>
              <w:left w:val="nil"/>
              <w:bottom w:val="nil"/>
              <w:right w:val="nil"/>
            </w:tcBorders>
            <w:shd w:val="clear" w:color="auto" w:fill="auto"/>
          </w:tcPr>
          <w:p w14:paraId="74A1F019" w14:textId="77777777" w:rsidR="009A4400" w:rsidRPr="00E164D2" w:rsidRDefault="009A4400" w:rsidP="009A4400">
            <w:pPr>
              <w:tabs>
                <w:tab w:val="right" w:pos="1202"/>
              </w:tabs>
              <w:spacing w:line="301" w:lineRule="exact"/>
              <w:jc w:val="right"/>
              <w:outlineLvl w:val="0"/>
              <w:rPr>
                <w:rFonts w:asciiTheme="minorHAnsi" w:hAnsiTheme="minorHAnsi" w:cs="Arial"/>
                <w:snapToGrid w:val="0"/>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941.071 </w:t>
            </w:r>
          </w:p>
        </w:tc>
      </w:tr>
      <w:tr w:rsidR="00E14286" w:rsidRPr="00E164D2" w14:paraId="41F89009" w14:textId="77777777" w:rsidTr="009A4400">
        <w:trPr>
          <w:trHeight w:val="297"/>
        </w:trPr>
        <w:tc>
          <w:tcPr>
            <w:tcW w:w="3402" w:type="dxa"/>
            <w:vAlign w:val="bottom"/>
          </w:tcPr>
          <w:p w14:paraId="1E862DB7" w14:textId="77777777" w:rsidR="009A4400" w:rsidRPr="00E164D2" w:rsidRDefault="009A4400" w:rsidP="009A4400">
            <w:pPr>
              <w:tabs>
                <w:tab w:val="right" w:pos="1202"/>
              </w:tabs>
              <w:outlineLvl w:val="0"/>
              <w:rPr>
                <w:rFonts w:asciiTheme="minorHAnsi" w:hAnsiTheme="minorHAnsi" w:cs="Arial"/>
                <w:color w:val="000000" w:themeColor="text1"/>
                <w:sz w:val="20"/>
                <w:szCs w:val="20"/>
                <w:lang w:val="hr-HR"/>
              </w:rPr>
            </w:pPr>
            <w:r w:rsidRPr="00E164D2">
              <w:rPr>
                <w:rFonts w:asciiTheme="minorHAnsi" w:eastAsia="Calibri" w:hAnsiTheme="minorHAnsi" w:cs="Arial"/>
                <w:color w:val="000000" w:themeColor="text1"/>
                <w:sz w:val="20"/>
                <w:szCs w:val="20"/>
                <w:lang w:val="hr-HR"/>
              </w:rPr>
              <w:t>Depoziti kod drugih banaka</w:t>
            </w:r>
          </w:p>
        </w:tc>
        <w:tc>
          <w:tcPr>
            <w:tcW w:w="1205" w:type="dxa"/>
            <w:vAlign w:val="bottom"/>
          </w:tcPr>
          <w:p w14:paraId="1C94797C" w14:textId="77777777" w:rsidR="009A4400" w:rsidRPr="00E164D2" w:rsidRDefault="009A4400" w:rsidP="009A4400">
            <w:pPr>
              <w:tabs>
                <w:tab w:val="right" w:pos="1202"/>
              </w:tabs>
              <w:spacing w:line="301" w:lineRule="exact"/>
              <w:jc w:val="right"/>
              <w:outlineLvl w:val="0"/>
              <w:rPr>
                <w:rFonts w:asciiTheme="minorHAnsi" w:hAnsiTheme="minorHAnsi" w:cs="Calibri"/>
                <w:color w:val="000000" w:themeColor="text1"/>
                <w:sz w:val="20"/>
                <w:szCs w:val="20"/>
                <w:lang w:val="hr-HR"/>
              </w:rPr>
            </w:pPr>
            <w:r w:rsidRPr="00E164D2">
              <w:rPr>
                <w:rFonts w:asciiTheme="minorHAnsi" w:hAnsiTheme="minorHAnsi" w:cstheme="minorHAnsi"/>
                <w:color w:val="000000" w:themeColor="text1"/>
                <w:sz w:val="20"/>
                <w:szCs w:val="20"/>
                <w:lang w:val="hr-HR"/>
              </w:rPr>
              <w:t>-</w:t>
            </w:r>
          </w:p>
        </w:tc>
        <w:tc>
          <w:tcPr>
            <w:tcW w:w="1205" w:type="dxa"/>
            <w:vAlign w:val="bottom"/>
          </w:tcPr>
          <w:p w14:paraId="07053FC6" w14:textId="77777777" w:rsidR="009A4400" w:rsidRPr="00E164D2" w:rsidRDefault="009A4400" w:rsidP="009A4400">
            <w:pPr>
              <w:tabs>
                <w:tab w:val="right" w:pos="1202"/>
              </w:tabs>
              <w:spacing w:line="301" w:lineRule="exact"/>
              <w:jc w:val="right"/>
              <w:outlineLvl w:val="0"/>
              <w:rPr>
                <w:rFonts w:asciiTheme="minorHAnsi" w:hAnsiTheme="minorHAnsi" w:cs="Calibri"/>
                <w:color w:val="000000" w:themeColor="text1"/>
                <w:sz w:val="20"/>
                <w:szCs w:val="20"/>
                <w:lang w:val="hr-HR"/>
              </w:rPr>
            </w:pPr>
            <w:r w:rsidRPr="00E164D2">
              <w:rPr>
                <w:rFonts w:asciiTheme="minorHAnsi" w:hAnsiTheme="minorHAnsi" w:cstheme="minorHAnsi"/>
                <w:color w:val="000000" w:themeColor="text1"/>
                <w:sz w:val="20"/>
                <w:szCs w:val="20"/>
                <w:lang w:val="hr-HR"/>
              </w:rPr>
              <w:t>261.925</w:t>
            </w:r>
          </w:p>
        </w:tc>
        <w:tc>
          <w:tcPr>
            <w:tcW w:w="1205" w:type="dxa"/>
            <w:vAlign w:val="bottom"/>
          </w:tcPr>
          <w:p w14:paraId="6F6C4B78" w14:textId="77777777" w:rsidR="009A4400" w:rsidRPr="00E164D2" w:rsidRDefault="009A4400" w:rsidP="009A4400">
            <w:pPr>
              <w:tabs>
                <w:tab w:val="right" w:pos="1202"/>
              </w:tabs>
              <w:spacing w:line="301" w:lineRule="exact"/>
              <w:jc w:val="right"/>
              <w:outlineLvl w:val="0"/>
              <w:rPr>
                <w:rFonts w:asciiTheme="minorHAnsi" w:hAnsiTheme="minorHAnsi" w:cs="Calibri"/>
                <w:color w:val="000000" w:themeColor="text1"/>
                <w:sz w:val="20"/>
                <w:szCs w:val="20"/>
                <w:lang w:val="hr-HR"/>
              </w:rPr>
            </w:pPr>
            <w:r w:rsidRPr="00E164D2">
              <w:rPr>
                <w:rFonts w:asciiTheme="minorHAnsi" w:hAnsiTheme="minorHAnsi" w:cstheme="minorHAnsi"/>
                <w:color w:val="000000" w:themeColor="text1"/>
                <w:sz w:val="20"/>
                <w:szCs w:val="20"/>
                <w:lang w:val="hr-HR"/>
              </w:rPr>
              <w:t>-</w:t>
            </w:r>
          </w:p>
        </w:tc>
        <w:tc>
          <w:tcPr>
            <w:tcW w:w="1205" w:type="dxa"/>
            <w:vAlign w:val="bottom"/>
          </w:tcPr>
          <w:p w14:paraId="289831CE" w14:textId="77777777" w:rsidR="009A4400" w:rsidRPr="00E164D2" w:rsidRDefault="009A4400" w:rsidP="009A4400">
            <w:pPr>
              <w:tabs>
                <w:tab w:val="right" w:pos="1202"/>
              </w:tabs>
              <w:spacing w:line="301" w:lineRule="exact"/>
              <w:jc w:val="right"/>
              <w:outlineLvl w:val="0"/>
              <w:rPr>
                <w:rFonts w:asciiTheme="minorHAnsi" w:hAnsiTheme="minorHAnsi" w:cs="Calibri"/>
                <w:color w:val="000000" w:themeColor="text1"/>
                <w:sz w:val="20"/>
                <w:szCs w:val="20"/>
                <w:lang w:val="hr-HR"/>
              </w:rPr>
            </w:pPr>
            <w:r w:rsidRPr="00E164D2">
              <w:rPr>
                <w:rFonts w:asciiTheme="minorHAnsi" w:hAnsiTheme="minorHAnsi" w:cstheme="minorHAnsi"/>
                <w:color w:val="000000" w:themeColor="text1"/>
                <w:sz w:val="20"/>
                <w:szCs w:val="20"/>
                <w:lang w:val="hr-HR"/>
              </w:rPr>
              <w:t>261.925</w:t>
            </w:r>
          </w:p>
        </w:tc>
        <w:tc>
          <w:tcPr>
            <w:tcW w:w="1706" w:type="dxa"/>
            <w:tcBorders>
              <w:top w:val="nil"/>
              <w:left w:val="nil"/>
              <w:bottom w:val="nil"/>
              <w:right w:val="nil"/>
            </w:tcBorders>
            <w:shd w:val="clear" w:color="auto" w:fill="auto"/>
          </w:tcPr>
          <w:p w14:paraId="71BB855F" w14:textId="77777777" w:rsidR="009A4400" w:rsidRPr="00E164D2" w:rsidRDefault="009A4400" w:rsidP="009A4400">
            <w:pPr>
              <w:tabs>
                <w:tab w:val="right" w:pos="1202"/>
              </w:tabs>
              <w:spacing w:line="301" w:lineRule="exact"/>
              <w:jc w:val="right"/>
              <w:outlineLvl w:val="0"/>
              <w:rPr>
                <w:rFonts w:asciiTheme="minorHAnsi" w:hAnsiTheme="minorHAnsi" w:cs="Arial"/>
                <w:snapToGrid w:val="0"/>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261.925 </w:t>
            </w:r>
          </w:p>
        </w:tc>
      </w:tr>
      <w:tr w:rsidR="00E14286" w:rsidRPr="00E164D2" w14:paraId="186D3A04" w14:textId="77777777" w:rsidTr="003C6BA3">
        <w:trPr>
          <w:trHeight w:val="307"/>
        </w:trPr>
        <w:tc>
          <w:tcPr>
            <w:tcW w:w="3402" w:type="dxa"/>
            <w:vAlign w:val="bottom"/>
          </w:tcPr>
          <w:p w14:paraId="77BA934A" w14:textId="77777777" w:rsidR="009A4400" w:rsidRPr="00E164D2" w:rsidRDefault="009A4400" w:rsidP="009A4400">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Krediti financijskim institucijama</w:t>
            </w:r>
          </w:p>
        </w:tc>
        <w:tc>
          <w:tcPr>
            <w:tcW w:w="1205" w:type="dxa"/>
          </w:tcPr>
          <w:p w14:paraId="4BB17EE9"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 </w:t>
            </w:r>
          </w:p>
        </w:tc>
        <w:tc>
          <w:tcPr>
            <w:tcW w:w="1205" w:type="dxa"/>
          </w:tcPr>
          <w:p w14:paraId="735E8263"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 </w:t>
            </w:r>
          </w:p>
        </w:tc>
        <w:tc>
          <w:tcPr>
            <w:tcW w:w="1205" w:type="dxa"/>
          </w:tcPr>
          <w:p w14:paraId="0BBD16B0"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9.487.169 </w:t>
            </w:r>
          </w:p>
        </w:tc>
        <w:tc>
          <w:tcPr>
            <w:tcW w:w="1205" w:type="dxa"/>
          </w:tcPr>
          <w:p w14:paraId="701C2830"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9.487.169 </w:t>
            </w:r>
          </w:p>
        </w:tc>
        <w:tc>
          <w:tcPr>
            <w:tcW w:w="1706" w:type="dxa"/>
            <w:tcBorders>
              <w:top w:val="nil"/>
              <w:left w:val="nil"/>
              <w:bottom w:val="nil"/>
              <w:right w:val="nil"/>
            </w:tcBorders>
            <w:shd w:val="clear" w:color="auto" w:fill="auto"/>
          </w:tcPr>
          <w:p w14:paraId="033EB9DE" w14:textId="77777777" w:rsidR="009A4400" w:rsidRPr="00E164D2" w:rsidRDefault="009A4400" w:rsidP="009A4400">
            <w:pPr>
              <w:tabs>
                <w:tab w:val="right" w:pos="1202"/>
              </w:tabs>
              <w:spacing w:line="301" w:lineRule="exact"/>
              <w:jc w:val="right"/>
              <w:outlineLvl w:val="0"/>
              <w:rPr>
                <w:rFonts w:asciiTheme="minorHAnsi" w:hAnsiTheme="minorHAnsi" w:cstheme="minorHAnsi"/>
                <w:snapToGrid w:val="0"/>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10.234.988 </w:t>
            </w:r>
          </w:p>
        </w:tc>
      </w:tr>
      <w:tr w:rsidR="00E14286" w:rsidRPr="00E164D2" w14:paraId="7E9C56AF" w14:textId="77777777" w:rsidTr="003C6BA3">
        <w:trPr>
          <w:trHeight w:val="297"/>
        </w:trPr>
        <w:tc>
          <w:tcPr>
            <w:tcW w:w="3402" w:type="dxa"/>
            <w:vAlign w:val="bottom"/>
          </w:tcPr>
          <w:p w14:paraId="3157600E" w14:textId="77777777" w:rsidR="009A4400" w:rsidRPr="00E164D2" w:rsidRDefault="009A4400" w:rsidP="009A4400">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Krediti ostalim korisnicima</w:t>
            </w:r>
          </w:p>
        </w:tc>
        <w:tc>
          <w:tcPr>
            <w:tcW w:w="1205" w:type="dxa"/>
            <w:tcBorders>
              <w:bottom w:val="single" w:sz="4" w:space="0" w:color="auto"/>
            </w:tcBorders>
          </w:tcPr>
          <w:p w14:paraId="000CD733"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 </w:t>
            </w:r>
          </w:p>
        </w:tc>
        <w:tc>
          <w:tcPr>
            <w:tcW w:w="1205" w:type="dxa"/>
            <w:tcBorders>
              <w:bottom w:val="single" w:sz="4" w:space="0" w:color="auto"/>
            </w:tcBorders>
          </w:tcPr>
          <w:p w14:paraId="07A87867"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 </w:t>
            </w:r>
          </w:p>
        </w:tc>
        <w:tc>
          <w:tcPr>
            <w:tcW w:w="1205" w:type="dxa"/>
            <w:tcBorders>
              <w:bottom w:val="single" w:sz="4" w:space="0" w:color="auto"/>
            </w:tcBorders>
          </w:tcPr>
          <w:p w14:paraId="651FB5B9"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15.768.096 </w:t>
            </w:r>
          </w:p>
        </w:tc>
        <w:tc>
          <w:tcPr>
            <w:tcW w:w="1205" w:type="dxa"/>
            <w:tcBorders>
              <w:bottom w:val="single" w:sz="4" w:space="0" w:color="auto"/>
            </w:tcBorders>
          </w:tcPr>
          <w:p w14:paraId="0C8B6B72"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15.768.096 </w:t>
            </w:r>
          </w:p>
        </w:tc>
        <w:tc>
          <w:tcPr>
            <w:tcW w:w="1706" w:type="dxa"/>
            <w:tcBorders>
              <w:top w:val="nil"/>
              <w:left w:val="nil"/>
              <w:bottom w:val="single" w:sz="4" w:space="0" w:color="auto"/>
              <w:right w:val="nil"/>
            </w:tcBorders>
            <w:shd w:val="clear" w:color="auto" w:fill="auto"/>
          </w:tcPr>
          <w:p w14:paraId="5BA5B1A1"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pacing w:val="-2"/>
                <w:sz w:val="20"/>
                <w:szCs w:val="20"/>
                <w:lang w:val="hr-HR"/>
              </w:rPr>
            </w:pPr>
            <w:r w:rsidRPr="00E164D2">
              <w:rPr>
                <w:rFonts w:asciiTheme="minorHAnsi" w:hAnsiTheme="minorHAnsi" w:cstheme="minorHAnsi"/>
                <w:color w:val="000000" w:themeColor="text1"/>
                <w:sz w:val="20"/>
                <w:szCs w:val="20"/>
                <w:lang w:val="hr-HR"/>
              </w:rPr>
              <w:t xml:space="preserve"> 12.510.686 </w:t>
            </w:r>
          </w:p>
        </w:tc>
      </w:tr>
      <w:tr w:rsidR="00E14286" w:rsidRPr="00E164D2" w14:paraId="78B8AF70" w14:textId="77777777" w:rsidTr="003C6BA3">
        <w:trPr>
          <w:trHeight w:val="297"/>
        </w:trPr>
        <w:tc>
          <w:tcPr>
            <w:tcW w:w="3402" w:type="dxa"/>
            <w:vAlign w:val="bottom"/>
          </w:tcPr>
          <w:p w14:paraId="4EB678AD" w14:textId="77777777" w:rsidR="009A4400" w:rsidRPr="00E164D2" w:rsidRDefault="009A4400" w:rsidP="009A4400">
            <w:pPr>
              <w:tabs>
                <w:tab w:val="right" w:pos="1202"/>
              </w:tabs>
              <w:outlineLvl w:val="0"/>
              <w:rPr>
                <w:rFonts w:asciiTheme="minorHAnsi" w:hAnsiTheme="minorHAnsi"/>
                <w:color w:val="000000" w:themeColor="text1"/>
                <w:sz w:val="20"/>
                <w:szCs w:val="20"/>
                <w:lang w:val="hr-HR"/>
              </w:rPr>
            </w:pPr>
          </w:p>
        </w:tc>
        <w:tc>
          <w:tcPr>
            <w:tcW w:w="1205" w:type="dxa"/>
            <w:tcBorders>
              <w:top w:val="single" w:sz="4" w:space="0" w:color="auto"/>
            </w:tcBorders>
          </w:tcPr>
          <w:p w14:paraId="49405D7D" w14:textId="77777777" w:rsidR="009A4400" w:rsidRPr="00E164D2" w:rsidRDefault="009A4400" w:rsidP="009A4400">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E164D2">
              <w:rPr>
                <w:rFonts w:asciiTheme="minorHAnsi" w:hAnsiTheme="minorHAnsi" w:cstheme="minorHAnsi"/>
                <w:b/>
                <w:color w:val="000000" w:themeColor="text1"/>
                <w:sz w:val="20"/>
                <w:szCs w:val="20"/>
                <w:lang w:val="hr-HR"/>
              </w:rPr>
              <w:t>941.071</w:t>
            </w:r>
          </w:p>
        </w:tc>
        <w:tc>
          <w:tcPr>
            <w:tcW w:w="1205" w:type="dxa"/>
            <w:tcBorders>
              <w:top w:val="single" w:sz="4" w:space="0" w:color="auto"/>
            </w:tcBorders>
          </w:tcPr>
          <w:p w14:paraId="454F59AE" w14:textId="77777777" w:rsidR="009A4400" w:rsidRPr="00E164D2" w:rsidRDefault="009A4400" w:rsidP="009A4400">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E164D2">
              <w:rPr>
                <w:rFonts w:asciiTheme="minorHAnsi" w:hAnsiTheme="minorHAnsi" w:cstheme="minorHAnsi"/>
                <w:b/>
                <w:color w:val="000000" w:themeColor="text1"/>
                <w:sz w:val="20"/>
                <w:szCs w:val="20"/>
                <w:lang w:val="hr-HR"/>
              </w:rPr>
              <w:t xml:space="preserve"> 261.925 </w:t>
            </w:r>
          </w:p>
        </w:tc>
        <w:tc>
          <w:tcPr>
            <w:tcW w:w="1205" w:type="dxa"/>
            <w:tcBorders>
              <w:top w:val="single" w:sz="4" w:space="0" w:color="auto"/>
            </w:tcBorders>
          </w:tcPr>
          <w:p w14:paraId="103036D0" w14:textId="77777777" w:rsidR="009A4400" w:rsidRPr="00E164D2" w:rsidRDefault="009A4400" w:rsidP="009A4400">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E164D2">
              <w:rPr>
                <w:rFonts w:asciiTheme="minorHAnsi" w:hAnsiTheme="minorHAnsi" w:cstheme="minorHAnsi"/>
                <w:b/>
                <w:color w:val="000000" w:themeColor="text1"/>
                <w:sz w:val="20"/>
                <w:szCs w:val="20"/>
                <w:lang w:val="hr-HR"/>
              </w:rPr>
              <w:t xml:space="preserve"> 25.255.265 </w:t>
            </w:r>
          </w:p>
        </w:tc>
        <w:tc>
          <w:tcPr>
            <w:tcW w:w="1205" w:type="dxa"/>
            <w:tcBorders>
              <w:top w:val="single" w:sz="4" w:space="0" w:color="auto"/>
            </w:tcBorders>
          </w:tcPr>
          <w:p w14:paraId="24B391CC" w14:textId="77777777" w:rsidR="009A4400" w:rsidRPr="00E164D2" w:rsidRDefault="009A4400" w:rsidP="009A4400">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E164D2">
              <w:rPr>
                <w:rFonts w:asciiTheme="minorHAnsi" w:hAnsiTheme="minorHAnsi" w:cstheme="minorHAnsi"/>
                <w:b/>
                <w:color w:val="000000" w:themeColor="text1"/>
                <w:sz w:val="20"/>
                <w:szCs w:val="20"/>
                <w:lang w:val="hr-HR"/>
              </w:rPr>
              <w:t xml:space="preserve"> 26.458.261 </w:t>
            </w:r>
          </w:p>
        </w:tc>
        <w:tc>
          <w:tcPr>
            <w:tcW w:w="1706" w:type="dxa"/>
            <w:tcBorders>
              <w:top w:val="single" w:sz="4" w:space="0" w:color="auto"/>
              <w:left w:val="nil"/>
              <w:bottom w:val="nil"/>
              <w:right w:val="nil"/>
            </w:tcBorders>
            <w:shd w:val="clear" w:color="auto" w:fill="auto"/>
          </w:tcPr>
          <w:p w14:paraId="17ECF67C" w14:textId="77777777" w:rsidR="009A4400" w:rsidRPr="00E164D2" w:rsidRDefault="009A4400" w:rsidP="009A4400">
            <w:pPr>
              <w:tabs>
                <w:tab w:val="right" w:pos="1202"/>
              </w:tabs>
              <w:spacing w:line="301" w:lineRule="exact"/>
              <w:jc w:val="right"/>
              <w:outlineLvl w:val="0"/>
              <w:rPr>
                <w:rFonts w:asciiTheme="minorHAnsi" w:hAnsiTheme="minorHAnsi" w:cstheme="minorHAnsi"/>
                <w:b/>
                <w:color w:val="000000" w:themeColor="text1"/>
                <w:sz w:val="20"/>
                <w:szCs w:val="20"/>
                <w:lang w:val="hr-HR"/>
              </w:rPr>
            </w:pPr>
            <w:r w:rsidRPr="00E164D2">
              <w:rPr>
                <w:rFonts w:asciiTheme="minorHAnsi" w:hAnsiTheme="minorHAnsi" w:cstheme="minorHAnsi"/>
                <w:b/>
                <w:color w:val="000000" w:themeColor="text1"/>
                <w:sz w:val="20"/>
                <w:szCs w:val="20"/>
                <w:lang w:val="hr-HR"/>
              </w:rPr>
              <w:t>23.948.670</w:t>
            </w:r>
          </w:p>
        </w:tc>
      </w:tr>
      <w:tr w:rsidR="00E14286" w:rsidRPr="00E164D2" w14:paraId="2228D528" w14:textId="77777777" w:rsidTr="003C6BA3">
        <w:trPr>
          <w:trHeight w:hRule="exact" w:val="160"/>
        </w:trPr>
        <w:tc>
          <w:tcPr>
            <w:tcW w:w="3402" w:type="dxa"/>
            <w:vAlign w:val="bottom"/>
          </w:tcPr>
          <w:p w14:paraId="602F44F6" w14:textId="77777777" w:rsidR="009A4400" w:rsidRPr="00E164D2" w:rsidRDefault="009A4400" w:rsidP="009A4400">
            <w:pPr>
              <w:keepNext/>
              <w:keepLines/>
              <w:tabs>
                <w:tab w:val="decimal" w:pos="1202"/>
              </w:tabs>
              <w:rPr>
                <w:rFonts w:asciiTheme="minorHAnsi" w:hAnsiTheme="minorHAnsi" w:cs="Arial"/>
                <w:b/>
                <w:color w:val="000000" w:themeColor="text1"/>
                <w:position w:val="4"/>
                <w:sz w:val="20"/>
                <w:szCs w:val="20"/>
                <w:u w:val="thick"/>
                <w:lang w:val="hr-HR"/>
              </w:rPr>
            </w:pPr>
          </w:p>
        </w:tc>
        <w:tc>
          <w:tcPr>
            <w:tcW w:w="1205" w:type="dxa"/>
            <w:tcBorders>
              <w:top w:val="single" w:sz="12" w:space="0" w:color="auto"/>
            </w:tcBorders>
            <w:vAlign w:val="bottom"/>
          </w:tcPr>
          <w:p w14:paraId="10757327" w14:textId="77777777" w:rsidR="009A4400" w:rsidRPr="00E164D2" w:rsidRDefault="009A4400" w:rsidP="009A4400">
            <w:pPr>
              <w:keepNext/>
              <w:keepLines/>
              <w:tabs>
                <w:tab w:val="decimal" w:pos="1060"/>
              </w:tabs>
              <w:jc w:val="right"/>
              <w:rPr>
                <w:rFonts w:asciiTheme="minorHAnsi" w:hAnsiTheme="minorHAnsi" w:cs="Arial"/>
                <w:b/>
                <w:color w:val="000000" w:themeColor="text1"/>
                <w:position w:val="4"/>
                <w:sz w:val="20"/>
                <w:szCs w:val="20"/>
                <w:u w:val="thick"/>
                <w:lang w:val="hr-HR"/>
              </w:rPr>
            </w:pPr>
          </w:p>
        </w:tc>
        <w:tc>
          <w:tcPr>
            <w:tcW w:w="1205" w:type="dxa"/>
            <w:tcBorders>
              <w:top w:val="single" w:sz="12" w:space="0" w:color="auto"/>
            </w:tcBorders>
            <w:vAlign w:val="bottom"/>
          </w:tcPr>
          <w:p w14:paraId="04CF5439" w14:textId="77777777" w:rsidR="009A4400" w:rsidRPr="00E164D2" w:rsidRDefault="009A4400" w:rsidP="009A4400">
            <w:pPr>
              <w:keepNext/>
              <w:keepLines/>
              <w:tabs>
                <w:tab w:val="decimal" w:pos="1060"/>
              </w:tabs>
              <w:jc w:val="right"/>
              <w:rPr>
                <w:rFonts w:asciiTheme="minorHAnsi" w:hAnsiTheme="minorHAnsi" w:cs="Arial"/>
                <w:b/>
                <w:color w:val="000000" w:themeColor="text1"/>
                <w:position w:val="4"/>
                <w:sz w:val="20"/>
                <w:szCs w:val="20"/>
                <w:u w:val="thick"/>
                <w:lang w:val="hr-HR"/>
              </w:rPr>
            </w:pPr>
          </w:p>
        </w:tc>
        <w:tc>
          <w:tcPr>
            <w:tcW w:w="1205" w:type="dxa"/>
            <w:tcBorders>
              <w:top w:val="single" w:sz="12" w:space="0" w:color="auto"/>
            </w:tcBorders>
            <w:vAlign w:val="bottom"/>
          </w:tcPr>
          <w:p w14:paraId="20DEB2E6" w14:textId="77777777" w:rsidR="009A4400" w:rsidRPr="00E164D2" w:rsidRDefault="009A4400" w:rsidP="009A4400">
            <w:pPr>
              <w:keepNext/>
              <w:keepLines/>
              <w:tabs>
                <w:tab w:val="decimal" w:pos="1060"/>
              </w:tabs>
              <w:jc w:val="right"/>
              <w:rPr>
                <w:rFonts w:asciiTheme="minorHAnsi" w:hAnsiTheme="minorHAnsi" w:cs="Arial"/>
                <w:b/>
                <w:color w:val="000000" w:themeColor="text1"/>
                <w:position w:val="4"/>
                <w:sz w:val="20"/>
                <w:szCs w:val="20"/>
                <w:u w:val="thick"/>
                <w:lang w:val="hr-HR"/>
              </w:rPr>
            </w:pPr>
          </w:p>
        </w:tc>
        <w:tc>
          <w:tcPr>
            <w:tcW w:w="1205" w:type="dxa"/>
            <w:tcBorders>
              <w:top w:val="single" w:sz="12" w:space="0" w:color="auto"/>
            </w:tcBorders>
            <w:vAlign w:val="bottom"/>
          </w:tcPr>
          <w:p w14:paraId="1A81F122" w14:textId="77777777" w:rsidR="009A4400" w:rsidRPr="00E164D2" w:rsidRDefault="009A4400" w:rsidP="009A4400">
            <w:pPr>
              <w:keepNext/>
              <w:keepLines/>
              <w:tabs>
                <w:tab w:val="decimal" w:pos="1060"/>
              </w:tabs>
              <w:jc w:val="right"/>
              <w:rPr>
                <w:rFonts w:asciiTheme="minorHAnsi" w:hAnsiTheme="minorHAnsi" w:cs="Arial"/>
                <w:b/>
                <w:color w:val="000000" w:themeColor="text1"/>
                <w:position w:val="4"/>
                <w:sz w:val="20"/>
                <w:szCs w:val="20"/>
                <w:u w:val="thick"/>
                <w:lang w:val="hr-HR"/>
              </w:rPr>
            </w:pPr>
          </w:p>
        </w:tc>
        <w:tc>
          <w:tcPr>
            <w:tcW w:w="1706" w:type="dxa"/>
            <w:tcBorders>
              <w:top w:val="single" w:sz="12" w:space="0" w:color="auto"/>
            </w:tcBorders>
            <w:vAlign w:val="bottom"/>
          </w:tcPr>
          <w:p w14:paraId="060C5516" w14:textId="77777777" w:rsidR="009A4400" w:rsidRPr="00E164D2" w:rsidRDefault="009A4400" w:rsidP="009A4400">
            <w:pPr>
              <w:keepNext/>
              <w:keepLines/>
              <w:tabs>
                <w:tab w:val="decimal" w:pos="1060"/>
              </w:tabs>
              <w:jc w:val="right"/>
              <w:rPr>
                <w:rFonts w:asciiTheme="minorHAnsi" w:hAnsiTheme="minorHAnsi" w:cs="Arial"/>
                <w:b/>
                <w:color w:val="000000" w:themeColor="text1"/>
                <w:position w:val="4"/>
                <w:sz w:val="20"/>
                <w:szCs w:val="20"/>
                <w:u w:val="thick"/>
                <w:lang w:val="hr-HR"/>
              </w:rPr>
            </w:pPr>
          </w:p>
        </w:tc>
      </w:tr>
      <w:tr w:rsidR="00E14286" w:rsidRPr="00E164D2" w14:paraId="72509FDC" w14:textId="77777777" w:rsidTr="003C6BA3">
        <w:trPr>
          <w:trHeight w:val="307"/>
        </w:trPr>
        <w:tc>
          <w:tcPr>
            <w:tcW w:w="3402" w:type="dxa"/>
            <w:vAlign w:val="bottom"/>
          </w:tcPr>
          <w:p w14:paraId="138620CC" w14:textId="77777777" w:rsidR="009A4400" w:rsidRPr="00E164D2" w:rsidRDefault="009A4400" w:rsidP="009A4400">
            <w:pPr>
              <w:tabs>
                <w:tab w:val="right" w:pos="1202"/>
              </w:tabs>
              <w:outlineLvl w:val="0"/>
              <w:rPr>
                <w:rFonts w:asciiTheme="minorHAnsi" w:hAnsiTheme="minorHAnsi" w:cs="Arial"/>
                <w:b/>
                <w:bCs/>
                <w:color w:val="000000" w:themeColor="text1"/>
                <w:sz w:val="20"/>
                <w:szCs w:val="20"/>
                <w:lang w:val="hr-HR"/>
              </w:rPr>
            </w:pPr>
            <w:r w:rsidRPr="00E164D2">
              <w:rPr>
                <w:rFonts w:asciiTheme="minorHAnsi" w:eastAsia="Calibri" w:hAnsiTheme="minorHAnsi" w:cs="Arial"/>
                <w:b/>
                <w:bCs/>
                <w:color w:val="000000" w:themeColor="text1"/>
                <w:sz w:val="20"/>
                <w:szCs w:val="20"/>
                <w:lang w:val="hr-HR"/>
              </w:rPr>
              <w:t>Obveze</w:t>
            </w:r>
          </w:p>
        </w:tc>
        <w:tc>
          <w:tcPr>
            <w:tcW w:w="1205" w:type="dxa"/>
            <w:vAlign w:val="bottom"/>
          </w:tcPr>
          <w:p w14:paraId="1BA4ED9B" w14:textId="77777777" w:rsidR="009A4400" w:rsidRPr="00E164D2" w:rsidRDefault="009A4400" w:rsidP="009A4400">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bottom"/>
          </w:tcPr>
          <w:p w14:paraId="213C0F54" w14:textId="77777777" w:rsidR="009A4400" w:rsidRPr="00E164D2" w:rsidRDefault="009A4400" w:rsidP="009A4400">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bottom"/>
          </w:tcPr>
          <w:p w14:paraId="1824CFF3" w14:textId="77777777" w:rsidR="009A4400" w:rsidRPr="00E164D2" w:rsidRDefault="009A4400" w:rsidP="009A4400">
            <w:pPr>
              <w:tabs>
                <w:tab w:val="right" w:pos="1202"/>
              </w:tabs>
              <w:jc w:val="right"/>
              <w:outlineLvl w:val="0"/>
              <w:rPr>
                <w:rFonts w:asciiTheme="minorHAnsi" w:hAnsiTheme="minorHAnsi" w:cs="Arial"/>
                <w:b/>
                <w:bCs/>
                <w:color w:val="000000" w:themeColor="text1"/>
                <w:sz w:val="20"/>
                <w:szCs w:val="20"/>
                <w:lang w:val="hr-HR"/>
              </w:rPr>
            </w:pPr>
          </w:p>
        </w:tc>
        <w:tc>
          <w:tcPr>
            <w:tcW w:w="1205" w:type="dxa"/>
            <w:vAlign w:val="bottom"/>
          </w:tcPr>
          <w:p w14:paraId="574A6D3A" w14:textId="77777777" w:rsidR="009A4400" w:rsidRPr="00E164D2" w:rsidRDefault="009A4400" w:rsidP="009A4400">
            <w:pPr>
              <w:tabs>
                <w:tab w:val="right" w:pos="1202"/>
              </w:tabs>
              <w:jc w:val="right"/>
              <w:outlineLvl w:val="0"/>
              <w:rPr>
                <w:rFonts w:asciiTheme="minorHAnsi" w:hAnsiTheme="minorHAnsi" w:cs="Arial"/>
                <w:b/>
                <w:bCs/>
                <w:color w:val="000000" w:themeColor="text1"/>
                <w:sz w:val="20"/>
                <w:szCs w:val="20"/>
                <w:lang w:val="hr-HR"/>
              </w:rPr>
            </w:pPr>
          </w:p>
        </w:tc>
        <w:tc>
          <w:tcPr>
            <w:tcW w:w="1706" w:type="dxa"/>
            <w:vAlign w:val="bottom"/>
          </w:tcPr>
          <w:p w14:paraId="5D4D1CA4" w14:textId="77777777" w:rsidR="009A4400" w:rsidRPr="00E164D2" w:rsidRDefault="009A4400" w:rsidP="009A4400">
            <w:pPr>
              <w:tabs>
                <w:tab w:val="right" w:pos="1202"/>
              </w:tabs>
              <w:jc w:val="right"/>
              <w:outlineLvl w:val="0"/>
              <w:rPr>
                <w:rFonts w:asciiTheme="minorHAnsi" w:hAnsiTheme="minorHAnsi" w:cs="Arial"/>
                <w:b/>
                <w:bCs/>
                <w:color w:val="000000" w:themeColor="text1"/>
                <w:sz w:val="20"/>
                <w:szCs w:val="20"/>
                <w:lang w:val="hr-HR"/>
              </w:rPr>
            </w:pPr>
          </w:p>
        </w:tc>
      </w:tr>
      <w:tr w:rsidR="00E14286" w:rsidRPr="00E164D2" w14:paraId="29A8DF92" w14:textId="77777777" w:rsidTr="009A4400">
        <w:trPr>
          <w:trHeight w:val="297"/>
        </w:trPr>
        <w:tc>
          <w:tcPr>
            <w:tcW w:w="3402" w:type="dxa"/>
            <w:tcBorders>
              <w:top w:val="nil"/>
              <w:left w:val="nil"/>
              <w:bottom w:val="nil"/>
              <w:right w:val="nil"/>
            </w:tcBorders>
            <w:shd w:val="clear" w:color="auto" w:fill="auto"/>
            <w:vAlign w:val="bottom"/>
          </w:tcPr>
          <w:p w14:paraId="1A11A46C" w14:textId="77777777" w:rsidR="009A4400" w:rsidRPr="00E164D2" w:rsidRDefault="009A4400" w:rsidP="009A4400">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Obveze po depozitima</w:t>
            </w:r>
          </w:p>
        </w:tc>
        <w:tc>
          <w:tcPr>
            <w:tcW w:w="1205" w:type="dxa"/>
          </w:tcPr>
          <w:p w14:paraId="31DD937C"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 </w:t>
            </w:r>
          </w:p>
        </w:tc>
        <w:tc>
          <w:tcPr>
            <w:tcW w:w="1205" w:type="dxa"/>
          </w:tcPr>
          <w:p w14:paraId="1C6FC421"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429.096 </w:t>
            </w:r>
          </w:p>
        </w:tc>
        <w:tc>
          <w:tcPr>
            <w:tcW w:w="1205" w:type="dxa"/>
          </w:tcPr>
          <w:p w14:paraId="06C3F5CA"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 </w:t>
            </w:r>
          </w:p>
        </w:tc>
        <w:tc>
          <w:tcPr>
            <w:tcW w:w="1205" w:type="dxa"/>
          </w:tcPr>
          <w:p w14:paraId="26B90B05"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429.096 </w:t>
            </w:r>
          </w:p>
        </w:tc>
        <w:tc>
          <w:tcPr>
            <w:tcW w:w="1706" w:type="dxa"/>
            <w:tcBorders>
              <w:top w:val="nil"/>
              <w:left w:val="nil"/>
              <w:bottom w:val="nil"/>
              <w:right w:val="nil"/>
            </w:tcBorders>
            <w:shd w:val="clear" w:color="auto" w:fill="auto"/>
          </w:tcPr>
          <w:p w14:paraId="23E880FB" w14:textId="77777777" w:rsidR="009A4400" w:rsidRPr="00E164D2" w:rsidRDefault="009A4400" w:rsidP="009A4400">
            <w:pPr>
              <w:tabs>
                <w:tab w:val="right" w:pos="1202"/>
              </w:tabs>
              <w:spacing w:line="301" w:lineRule="exact"/>
              <w:jc w:val="right"/>
              <w:outlineLvl w:val="0"/>
              <w:rPr>
                <w:rFonts w:asciiTheme="minorHAnsi" w:hAnsiTheme="minorHAnsi" w:cs="Arial"/>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429.096 </w:t>
            </w:r>
          </w:p>
        </w:tc>
      </w:tr>
      <w:tr w:rsidR="00E14286" w:rsidRPr="00E164D2" w14:paraId="1D9A6A00" w14:textId="77777777" w:rsidTr="009A4400">
        <w:trPr>
          <w:trHeight w:val="297"/>
        </w:trPr>
        <w:tc>
          <w:tcPr>
            <w:tcW w:w="3402" w:type="dxa"/>
            <w:tcBorders>
              <w:top w:val="nil"/>
              <w:left w:val="nil"/>
              <w:bottom w:val="nil"/>
              <w:right w:val="nil"/>
            </w:tcBorders>
            <w:shd w:val="clear" w:color="auto" w:fill="auto"/>
            <w:vAlign w:val="bottom"/>
          </w:tcPr>
          <w:p w14:paraId="4E95BB54" w14:textId="77777777" w:rsidR="009A4400" w:rsidRPr="00E164D2" w:rsidRDefault="009A4400" w:rsidP="009A4400">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Obveze po kreditima</w:t>
            </w:r>
          </w:p>
        </w:tc>
        <w:tc>
          <w:tcPr>
            <w:tcW w:w="1205" w:type="dxa"/>
            <w:vAlign w:val="bottom"/>
          </w:tcPr>
          <w:p w14:paraId="614076CE"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w:t>
            </w:r>
          </w:p>
        </w:tc>
        <w:tc>
          <w:tcPr>
            <w:tcW w:w="1205" w:type="dxa"/>
            <w:vAlign w:val="bottom"/>
          </w:tcPr>
          <w:p w14:paraId="011AAF41"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w:t>
            </w:r>
          </w:p>
        </w:tc>
        <w:tc>
          <w:tcPr>
            <w:tcW w:w="1205" w:type="dxa"/>
            <w:vAlign w:val="bottom"/>
          </w:tcPr>
          <w:p w14:paraId="77C21219"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15.454.821</w:t>
            </w:r>
          </w:p>
        </w:tc>
        <w:tc>
          <w:tcPr>
            <w:tcW w:w="1205" w:type="dxa"/>
            <w:vAlign w:val="bottom"/>
          </w:tcPr>
          <w:p w14:paraId="6B3D3FD8"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15.454.821</w:t>
            </w:r>
          </w:p>
        </w:tc>
        <w:tc>
          <w:tcPr>
            <w:tcW w:w="1706" w:type="dxa"/>
            <w:tcBorders>
              <w:top w:val="nil"/>
              <w:left w:val="nil"/>
              <w:bottom w:val="nil"/>
              <w:right w:val="nil"/>
            </w:tcBorders>
            <w:shd w:val="clear" w:color="auto" w:fill="auto"/>
          </w:tcPr>
          <w:p w14:paraId="27C7231A" w14:textId="77777777" w:rsidR="009A4400" w:rsidRPr="00E164D2" w:rsidRDefault="009A4400" w:rsidP="009A4400">
            <w:pPr>
              <w:tabs>
                <w:tab w:val="right" w:pos="1202"/>
              </w:tabs>
              <w:spacing w:line="301" w:lineRule="exact"/>
              <w:jc w:val="right"/>
              <w:outlineLvl w:val="0"/>
              <w:rPr>
                <w:rFonts w:asciiTheme="minorHAnsi" w:hAnsiTheme="minorHAnsi" w:cs="Arial"/>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14.877.987 </w:t>
            </w:r>
          </w:p>
        </w:tc>
      </w:tr>
      <w:tr w:rsidR="00E14286" w:rsidRPr="00E164D2" w14:paraId="319760BF" w14:textId="77777777" w:rsidTr="003C6BA3">
        <w:trPr>
          <w:trHeight w:val="297"/>
        </w:trPr>
        <w:tc>
          <w:tcPr>
            <w:tcW w:w="3402" w:type="dxa"/>
            <w:tcBorders>
              <w:top w:val="nil"/>
              <w:left w:val="nil"/>
              <w:bottom w:val="nil"/>
              <w:right w:val="nil"/>
            </w:tcBorders>
            <w:shd w:val="clear" w:color="auto" w:fill="auto"/>
            <w:vAlign w:val="bottom"/>
          </w:tcPr>
          <w:p w14:paraId="47E13567" w14:textId="77777777" w:rsidR="009A4400" w:rsidRPr="00E164D2" w:rsidRDefault="009A4400" w:rsidP="009A4400">
            <w:pPr>
              <w:tabs>
                <w:tab w:val="right" w:pos="1202"/>
              </w:tabs>
              <w:outlineLvl w:val="0"/>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Obveze za izdane dugoročne vrijednosne papire</w:t>
            </w:r>
          </w:p>
        </w:tc>
        <w:tc>
          <w:tcPr>
            <w:tcW w:w="1205" w:type="dxa"/>
            <w:tcBorders>
              <w:bottom w:val="single" w:sz="4" w:space="0" w:color="auto"/>
            </w:tcBorders>
            <w:vAlign w:val="bottom"/>
          </w:tcPr>
          <w:p w14:paraId="25CA7B20"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w:t>
            </w:r>
          </w:p>
        </w:tc>
        <w:tc>
          <w:tcPr>
            <w:tcW w:w="1205" w:type="dxa"/>
            <w:tcBorders>
              <w:bottom w:val="single" w:sz="4" w:space="0" w:color="auto"/>
            </w:tcBorders>
            <w:vAlign w:val="bottom"/>
          </w:tcPr>
          <w:p w14:paraId="63E231C5"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1.190.721  </w:t>
            </w:r>
          </w:p>
        </w:tc>
        <w:tc>
          <w:tcPr>
            <w:tcW w:w="1205" w:type="dxa"/>
            <w:tcBorders>
              <w:bottom w:val="single" w:sz="4" w:space="0" w:color="auto"/>
            </w:tcBorders>
            <w:vAlign w:val="bottom"/>
          </w:tcPr>
          <w:p w14:paraId="779C46C7"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 </w:t>
            </w:r>
          </w:p>
        </w:tc>
        <w:tc>
          <w:tcPr>
            <w:tcW w:w="1205" w:type="dxa"/>
            <w:tcBorders>
              <w:bottom w:val="single" w:sz="4" w:space="0" w:color="auto"/>
            </w:tcBorders>
            <w:vAlign w:val="bottom"/>
          </w:tcPr>
          <w:p w14:paraId="415435EE" w14:textId="77777777" w:rsidR="009A4400" w:rsidRPr="00E164D2" w:rsidRDefault="009A4400" w:rsidP="009A4400">
            <w:pPr>
              <w:tabs>
                <w:tab w:val="right" w:pos="1202"/>
              </w:tabs>
              <w:spacing w:line="301" w:lineRule="exact"/>
              <w:jc w:val="right"/>
              <w:outlineLvl w:val="0"/>
              <w:rPr>
                <w:rFonts w:asciiTheme="minorHAnsi" w:hAnsiTheme="minorHAnsi" w:cstheme="minorHAnsi"/>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1.190.721 </w:t>
            </w:r>
          </w:p>
        </w:tc>
        <w:tc>
          <w:tcPr>
            <w:tcW w:w="1706" w:type="dxa"/>
            <w:tcBorders>
              <w:top w:val="nil"/>
              <w:left w:val="nil"/>
              <w:bottom w:val="single" w:sz="4" w:space="0" w:color="auto"/>
              <w:right w:val="nil"/>
            </w:tcBorders>
            <w:shd w:val="clear" w:color="auto" w:fill="auto"/>
            <w:vAlign w:val="bottom"/>
          </w:tcPr>
          <w:p w14:paraId="56A5CC31" w14:textId="77777777" w:rsidR="009A4400" w:rsidRPr="00E164D2" w:rsidRDefault="009A4400" w:rsidP="009A4400">
            <w:pPr>
              <w:tabs>
                <w:tab w:val="right" w:pos="1202"/>
              </w:tabs>
              <w:spacing w:line="301" w:lineRule="exact"/>
              <w:jc w:val="right"/>
              <w:outlineLvl w:val="0"/>
              <w:rPr>
                <w:rFonts w:asciiTheme="minorHAnsi" w:hAnsiTheme="minorHAnsi" w:cs="Arial"/>
                <w:color w:val="000000" w:themeColor="text1"/>
                <w:sz w:val="20"/>
                <w:szCs w:val="20"/>
                <w:lang w:val="hr-HR"/>
              </w:rPr>
            </w:pPr>
            <w:r w:rsidRPr="00E164D2">
              <w:rPr>
                <w:rFonts w:asciiTheme="minorHAnsi" w:hAnsiTheme="minorHAnsi" w:cstheme="minorHAnsi"/>
                <w:color w:val="000000" w:themeColor="text1"/>
                <w:sz w:val="20"/>
                <w:szCs w:val="20"/>
                <w:lang w:val="hr-HR"/>
              </w:rPr>
              <w:t xml:space="preserve"> 1.150.557 </w:t>
            </w:r>
          </w:p>
        </w:tc>
      </w:tr>
      <w:tr w:rsidR="00E14286" w:rsidRPr="00E164D2" w14:paraId="6882014A" w14:textId="77777777" w:rsidTr="009A4400">
        <w:trPr>
          <w:trHeight w:val="297"/>
        </w:trPr>
        <w:tc>
          <w:tcPr>
            <w:tcW w:w="3402" w:type="dxa"/>
            <w:tcBorders>
              <w:top w:val="nil"/>
              <w:left w:val="nil"/>
              <w:bottom w:val="nil"/>
              <w:right w:val="nil"/>
            </w:tcBorders>
            <w:shd w:val="clear" w:color="auto" w:fill="auto"/>
            <w:vAlign w:val="bottom"/>
          </w:tcPr>
          <w:p w14:paraId="17675D46" w14:textId="77777777" w:rsidR="009A4400" w:rsidRPr="00E164D2" w:rsidRDefault="009A4400" w:rsidP="009A4400">
            <w:pPr>
              <w:tabs>
                <w:tab w:val="right" w:pos="1202"/>
              </w:tabs>
              <w:outlineLvl w:val="0"/>
              <w:rPr>
                <w:rFonts w:asciiTheme="minorHAnsi" w:hAnsiTheme="minorHAnsi"/>
                <w:color w:val="000000" w:themeColor="text1"/>
                <w:sz w:val="20"/>
                <w:szCs w:val="20"/>
                <w:lang w:val="hr-HR"/>
              </w:rPr>
            </w:pPr>
          </w:p>
        </w:tc>
        <w:tc>
          <w:tcPr>
            <w:tcW w:w="1205" w:type="dxa"/>
            <w:tcBorders>
              <w:top w:val="single" w:sz="4" w:space="0" w:color="auto"/>
              <w:bottom w:val="single" w:sz="12" w:space="0" w:color="auto"/>
            </w:tcBorders>
            <w:vAlign w:val="bottom"/>
          </w:tcPr>
          <w:p w14:paraId="737210C1" w14:textId="77777777" w:rsidR="009A4400" w:rsidRPr="00E164D2" w:rsidRDefault="009A4400" w:rsidP="009A4400">
            <w:pPr>
              <w:tabs>
                <w:tab w:val="right" w:pos="1202"/>
              </w:tabs>
              <w:spacing w:line="301" w:lineRule="exact"/>
              <w:jc w:val="right"/>
              <w:outlineLvl w:val="0"/>
              <w:rPr>
                <w:rFonts w:asciiTheme="minorHAnsi" w:hAnsiTheme="minorHAnsi" w:cs="Calibri"/>
                <w:b/>
                <w:color w:val="000000" w:themeColor="text1"/>
                <w:sz w:val="20"/>
                <w:szCs w:val="20"/>
                <w:lang w:val="hr-HR"/>
              </w:rPr>
            </w:pPr>
            <w:r w:rsidRPr="00E164D2">
              <w:rPr>
                <w:rFonts w:asciiTheme="minorHAnsi" w:hAnsiTheme="minorHAnsi" w:cs="Calibri"/>
                <w:b/>
                <w:color w:val="000000" w:themeColor="text1"/>
                <w:sz w:val="20"/>
                <w:szCs w:val="20"/>
                <w:lang w:val="hr-HR"/>
              </w:rPr>
              <w:t>-</w:t>
            </w:r>
          </w:p>
        </w:tc>
        <w:tc>
          <w:tcPr>
            <w:tcW w:w="1205" w:type="dxa"/>
            <w:tcBorders>
              <w:top w:val="single" w:sz="4" w:space="0" w:color="auto"/>
              <w:bottom w:val="single" w:sz="12" w:space="0" w:color="auto"/>
            </w:tcBorders>
            <w:vAlign w:val="bottom"/>
          </w:tcPr>
          <w:p w14:paraId="79F9C381" w14:textId="77777777" w:rsidR="009A4400" w:rsidRPr="00E164D2" w:rsidRDefault="009A4400" w:rsidP="009A4400">
            <w:pPr>
              <w:tabs>
                <w:tab w:val="right" w:pos="1202"/>
              </w:tabs>
              <w:spacing w:line="301" w:lineRule="exact"/>
              <w:jc w:val="right"/>
              <w:outlineLvl w:val="0"/>
              <w:rPr>
                <w:rFonts w:asciiTheme="minorHAnsi" w:hAnsiTheme="minorHAnsi" w:cs="Calibri"/>
                <w:b/>
                <w:color w:val="000000" w:themeColor="text1"/>
                <w:sz w:val="20"/>
                <w:szCs w:val="20"/>
                <w:lang w:val="hr-HR"/>
              </w:rPr>
            </w:pPr>
            <w:r w:rsidRPr="00E164D2">
              <w:rPr>
                <w:rFonts w:asciiTheme="minorHAnsi" w:hAnsiTheme="minorHAnsi" w:cs="Calibri"/>
                <w:b/>
                <w:color w:val="000000" w:themeColor="text1"/>
                <w:sz w:val="20"/>
                <w:szCs w:val="20"/>
                <w:lang w:val="hr-HR"/>
              </w:rPr>
              <w:t>1.619.817</w:t>
            </w:r>
          </w:p>
        </w:tc>
        <w:tc>
          <w:tcPr>
            <w:tcW w:w="1205" w:type="dxa"/>
            <w:tcBorders>
              <w:top w:val="single" w:sz="4" w:space="0" w:color="auto"/>
              <w:bottom w:val="single" w:sz="12" w:space="0" w:color="auto"/>
            </w:tcBorders>
            <w:vAlign w:val="bottom"/>
          </w:tcPr>
          <w:p w14:paraId="7DCE34C1" w14:textId="77777777" w:rsidR="009A4400" w:rsidRPr="00E164D2" w:rsidRDefault="009A4400" w:rsidP="009A4400">
            <w:pPr>
              <w:tabs>
                <w:tab w:val="right" w:pos="1202"/>
              </w:tabs>
              <w:spacing w:line="301" w:lineRule="exact"/>
              <w:jc w:val="right"/>
              <w:outlineLvl w:val="0"/>
              <w:rPr>
                <w:rFonts w:asciiTheme="minorHAnsi" w:hAnsiTheme="minorHAnsi" w:cs="Calibri"/>
                <w:b/>
                <w:color w:val="000000" w:themeColor="text1"/>
                <w:sz w:val="20"/>
                <w:szCs w:val="20"/>
                <w:lang w:val="hr-HR"/>
              </w:rPr>
            </w:pPr>
            <w:r w:rsidRPr="00E164D2">
              <w:rPr>
                <w:rFonts w:asciiTheme="minorHAnsi" w:hAnsiTheme="minorHAnsi" w:cs="Calibri"/>
                <w:b/>
                <w:color w:val="000000" w:themeColor="text1"/>
                <w:sz w:val="20"/>
                <w:szCs w:val="20"/>
                <w:lang w:val="hr-HR"/>
              </w:rPr>
              <w:t>15.454.821</w:t>
            </w:r>
          </w:p>
        </w:tc>
        <w:tc>
          <w:tcPr>
            <w:tcW w:w="1205" w:type="dxa"/>
            <w:tcBorders>
              <w:top w:val="single" w:sz="4" w:space="0" w:color="auto"/>
              <w:bottom w:val="single" w:sz="12" w:space="0" w:color="auto"/>
            </w:tcBorders>
            <w:vAlign w:val="bottom"/>
          </w:tcPr>
          <w:p w14:paraId="6ACACAEB" w14:textId="77777777" w:rsidR="009A4400" w:rsidRPr="00E164D2" w:rsidRDefault="009A4400" w:rsidP="009A4400">
            <w:pPr>
              <w:tabs>
                <w:tab w:val="right" w:pos="1202"/>
              </w:tabs>
              <w:spacing w:line="301" w:lineRule="exact"/>
              <w:jc w:val="right"/>
              <w:outlineLvl w:val="0"/>
              <w:rPr>
                <w:rFonts w:asciiTheme="minorHAnsi" w:hAnsiTheme="minorHAnsi" w:cs="Calibri"/>
                <w:b/>
                <w:color w:val="000000" w:themeColor="text1"/>
                <w:sz w:val="20"/>
                <w:szCs w:val="20"/>
                <w:lang w:val="hr-HR"/>
              </w:rPr>
            </w:pPr>
            <w:r w:rsidRPr="00E164D2">
              <w:rPr>
                <w:rFonts w:asciiTheme="minorHAnsi" w:hAnsiTheme="minorHAnsi" w:cs="Calibri"/>
                <w:b/>
                <w:color w:val="000000" w:themeColor="text1"/>
                <w:sz w:val="20"/>
                <w:szCs w:val="20"/>
                <w:lang w:val="hr-HR"/>
              </w:rPr>
              <w:t>17.074.638</w:t>
            </w:r>
          </w:p>
        </w:tc>
        <w:tc>
          <w:tcPr>
            <w:tcW w:w="1706" w:type="dxa"/>
            <w:tcBorders>
              <w:top w:val="single" w:sz="4" w:space="0" w:color="auto"/>
              <w:left w:val="nil"/>
              <w:bottom w:val="single" w:sz="12" w:space="0" w:color="auto"/>
              <w:right w:val="nil"/>
            </w:tcBorders>
            <w:shd w:val="clear" w:color="auto" w:fill="auto"/>
          </w:tcPr>
          <w:p w14:paraId="00D78E7D" w14:textId="77777777" w:rsidR="009A4400" w:rsidRPr="00E164D2" w:rsidRDefault="009A4400" w:rsidP="009A4400">
            <w:pPr>
              <w:tabs>
                <w:tab w:val="right" w:pos="1202"/>
              </w:tabs>
              <w:spacing w:line="301" w:lineRule="exact"/>
              <w:jc w:val="right"/>
              <w:outlineLvl w:val="0"/>
              <w:rPr>
                <w:rFonts w:asciiTheme="minorHAnsi" w:hAnsiTheme="minorHAnsi" w:cs="Arial"/>
                <w:b/>
                <w:color w:val="000000" w:themeColor="text1"/>
                <w:sz w:val="20"/>
                <w:szCs w:val="20"/>
                <w:lang w:val="hr-HR"/>
              </w:rPr>
            </w:pPr>
            <w:r w:rsidRPr="00E164D2">
              <w:rPr>
                <w:rFonts w:asciiTheme="minorHAnsi" w:hAnsiTheme="minorHAnsi" w:cstheme="minorHAnsi"/>
                <w:b/>
                <w:color w:val="000000" w:themeColor="text1"/>
                <w:sz w:val="20"/>
                <w:szCs w:val="20"/>
                <w:lang w:val="hr-HR"/>
              </w:rPr>
              <w:t>16.457.640</w:t>
            </w:r>
          </w:p>
        </w:tc>
      </w:tr>
    </w:tbl>
    <w:p w14:paraId="5E785058" w14:textId="77777777" w:rsidR="000B4639" w:rsidRPr="00E164D2" w:rsidRDefault="000B4639" w:rsidP="00B73929">
      <w:pPr>
        <w:pStyle w:val="T1"/>
        <w:spacing w:before="0" w:after="0" w:line="240" w:lineRule="auto"/>
        <w:rPr>
          <w:rFonts w:asciiTheme="minorHAnsi" w:hAnsiTheme="minorHAnsi" w:cs="Arial"/>
          <w:bCs w:val="0"/>
          <w:color w:val="000000" w:themeColor="text1"/>
          <w:spacing w:val="-3"/>
          <w:sz w:val="22"/>
          <w:szCs w:val="22"/>
          <w:lang w:val="hr-HR"/>
        </w:rPr>
      </w:pPr>
    </w:p>
    <w:p w14:paraId="48AF2AD1" w14:textId="77777777" w:rsidR="00B73929" w:rsidRPr="00E164D2" w:rsidRDefault="00B73929" w:rsidP="00B73929">
      <w:pPr>
        <w:pStyle w:val="T1"/>
        <w:spacing w:before="0" w:after="0" w:line="240" w:lineRule="auto"/>
        <w:rPr>
          <w:rFonts w:asciiTheme="minorHAnsi" w:hAnsiTheme="minorHAnsi" w:cs="Arial"/>
          <w:bCs w:val="0"/>
          <w:color w:val="000000" w:themeColor="text1"/>
          <w:spacing w:val="-3"/>
          <w:sz w:val="22"/>
          <w:szCs w:val="22"/>
          <w:lang w:val="hr-HR"/>
        </w:rPr>
      </w:pPr>
    </w:p>
    <w:p w14:paraId="030A6E85" w14:textId="77777777" w:rsidR="00B73929" w:rsidRPr="00E76F4B" w:rsidRDefault="00B73929" w:rsidP="003C6BA3">
      <w:pPr>
        <w:pStyle w:val="T1"/>
        <w:spacing w:before="0" w:after="0" w:line="240" w:lineRule="auto"/>
        <w:rPr>
          <w:rFonts w:asciiTheme="minorHAnsi" w:hAnsiTheme="minorHAnsi" w:cs="Arial"/>
          <w:bCs w:val="0"/>
          <w:color w:val="000000" w:themeColor="text1"/>
          <w:spacing w:val="-3"/>
          <w:sz w:val="22"/>
          <w:szCs w:val="22"/>
          <w:lang w:val="hr-HR"/>
        </w:rPr>
        <w:sectPr w:rsidR="00B73929" w:rsidRPr="00E76F4B" w:rsidSect="0077198A">
          <w:pgSz w:w="11907" w:h="16840" w:code="9"/>
          <w:pgMar w:top="1418" w:right="1134" w:bottom="1134" w:left="1418" w:header="851" w:footer="851" w:gutter="0"/>
          <w:cols w:space="720"/>
          <w:noEndnote/>
        </w:sectPr>
      </w:pPr>
    </w:p>
    <w:p w14:paraId="423E8895" w14:textId="77777777" w:rsidR="00CB00C4" w:rsidRPr="00E164D2" w:rsidRDefault="00CB00C4">
      <w:pPr>
        <w:pStyle w:val="T1"/>
        <w:spacing w:before="0" w:after="0" w:line="240" w:lineRule="auto"/>
        <w:ind w:left="709" w:hanging="709"/>
        <w:rPr>
          <w:rFonts w:asciiTheme="minorHAnsi" w:hAnsiTheme="minorHAnsi" w:cs="Arial"/>
          <w:bCs w:val="0"/>
          <w:color w:val="000000" w:themeColor="text1"/>
          <w:spacing w:val="-3"/>
          <w:sz w:val="22"/>
          <w:szCs w:val="22"/>
          <w:lang w:val="hr-HR"/>
        </w:rPr>
      </w:pPr>
    </w:p>
    <w:p w14:paraId="740A92AC" w14:textId="77777777" w:rsidR="00490360" w:rsidRPr="00E164D2" w:rsidRDefault="00D17A9D">
      <w:pPr>
        <w:jc w:val="both"/>
        <w:rPr>
          <w:rFonts w:asciiTheme="minorHAnsi" w:hAnsiTheme="minorHAnsi" w:cs="Arial"/>
          <w:b/>
          <w:color w:val="000000" w:themeColor="text1"/>
          <w:sz w:val="22"/>
          <w:szCs w:val="22"/>
          <w:lang w:val="hr-HR"/>
        </w:rPr>
      </w:pPr>
      <w:r w:rsidRPr="00E164D2">
        <w:rPr>
          <w:rFonts w:asciiTheme="minorHAnsi" w:hAnsiTheme="minorHAnsi" w:cs="Arial"/>
          <w:b/>
          <w:color w:val="000000" w:themeColor="text1"/>
          <w:spacing w:val="-3"/>
          <w:sz w:val="22"/>
          <w:szCs w:val="22"/>
          <w:lang w:val="hr-HR"/>
        </w:rPr>
        <w:t>3</w:t>
      </w:r>
      <w:r w:rsidR="006914C7" w:rsidRPr="00E164D2">
        <w:rPr>
          <w:rFonts w:asciiTheme="minorHAnsi" w:hAnsiTheme="minorHAnsi" w:cs="Arial"/>
          <w:b/>
          <w:color w:val="000000" w:themeColor="text1"/>
          <w:spacing w:val="-3"/>
          <w:sz w:val="22"/>
          <w:szCs w:val="22"/>
          <w:lang w:val="hr-HR"/>
        </w:rPr>
        <w:t>6</w:t>
      </w:r>
      <w:r w:rsidR="00490360" w:rsidRPr="00E164D2">
        <w:rPr>
          <w:rFonts w:asciiTheme="minorHAnsi" w:hAnsiTheme="minorHAnsi" w:cs="Arial"/>
          <w:b/>
          <w:color w:val="000000" w:themeColor="text1"/>
          <w:spacing w:val="-3"/>
          <w:sz w:val="22"/>
          <w:szCs w:val="22"/>
          <w:lang w:val="hr-HR"/>
        </w:rPr>
        <w:t xml:space="preserve">. </w:t>
      </w:r>
      <w:r w:rsidR="00490360" w:rsidRPr="00E164D2">
        <w:rPr>
          <w:rFonts w:asciiTheme="minorHAnsi" w:hAnsiTheme="minorHAnsi" w:cs="Arial"/>
          <w:b/>
          <w:color w:val="000000" w:themeColor="text1"/>
          <w:spacing w:val="-3"/>
          <w:sz w:val="22"/>
          <w:szCs w:val="22"/>
          <w:lang w:val="hr-HR"/>
        </w:rPr>
        <w:tab/>
      </w:r>
      <w:r w:rsidR="00490360" w:rsidRPr="00E164D2">
        <w:rPr>
          <w:rFonts w:asciiTheme="minorHAnsi" w:hAnsiTheme="minorHAnsi" w:cs="Arial"/>
          <w:b/>
          <w:color w:val="000000" w:themeColor="text1"/>
          <w:sz w:val="22"/>
          <w:szCs w:val="22"/>
          <w:lang w:val="hr-HR"/>
        </w:rPr>
        <w:t>Izvještavanje po segmentima</w:t>
      </w:r>
    </w:p>
    <w:p w14:paraId="54A9B975" w14:textId="77777777" w:rsidR="00CB00C4" w:rsidRPr="00E164D2" w:rsidRDefault="00CB00C4" w:rsidP="00CB00C4">
      <w:pPr>
        <w:jc w:val="both"/>
        <w:rPr>
          <w:rFonts w:asciiTheme="minorHAnsi" w:hAnsiTheme="minorHAnsi" w:cs="Arial"/>
          <w:b/>
          <w:color w:val="000000" w:themeColor="text1"/>
          <w:sz w:val="22"/>
          <w:szCs w:val="22"/>
          <w:lang w:val="hr-HR"/>
        </w:rPr>
      </w:pPr>
    </w:p>
    <w:p w14:paraId="0E3CA9C7" w14:textId="77777777" w:rsidR="00490360" w:rsidRPr="00E164D2" w:rsidRDefault="00490360" w:rsidP="00CB00C4">
      <w:pPr>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 xml:space="preserve">Osnovne informacije o segmentima su predstavljene u odnosu na poslovne segmente Grupe. </w:t>
      </w:r>
    </w:p>
    <w:p w14:paraId="4849FCD4" w14:textId="77777777" w:rsidR="00490360" w:rsidRPr="00E164D2" w:rsidRDefault="00490360" w:rsidP="00CB00C4">
      <w:pPr>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 xml:space="preserve">Kako Grupa ne raspoređuje administrativne troškove i </w:t>
      </w:r>
      <w:r w:rsidR="00902EE8" w:rsidRPr="00E164D2">
        <w:rPr>
          <w:rFonts w:asciiTheme="minorHAnsi" w:hAnsiTheme="minorHAnsi" w:cs="Arial"/>
          <w:color w:val="000000" w:themeColor="text1"/>
          <w:sz w:val="22"/>
          <w:szCs w:val="22"/>
          <w:lang w:val="hr-HR"/>
        </w:rPr>
        <w:t>kapital i rezerve</w:t>
      </w:r>
      <w:r w:rsidRPr="00E164D2">
        <w:rPr>
          <w:rFonts w:asciiTheme="minorHAnsi" w:hAnsiTheme="minorHAnsi" w:cs="Arial"/>
          <w:color w:val="000000" w:themeColor="text1"/>
          <w:sz w:val="22"/>
          <w:szCs w:val="22"/>
          <w:lang w:val="hr-HR"/>
        </w:rPr>
        <w:t xml:space="preserve"> po segmentima, nije prikazana profitabilnost segmenata.</w:t>
      </w:r>
    </w:p>
    <w:p w14:paraId="59751A12" w14:textId="77777777" w:rsidR="00CB00C4" w:rsidRPr="00E164D2" w:rsidRDefault="00CB00C4" w:rsidP="00CB00C4">
      <w:pPr>
        <w:jc w:val="both"/>
        <w:rPr>
          <w:rFonts w:asciiTheme="minorHAnsi" w:hAnsiTheme="minorHAnsi" w:cs="Arial"/>
          <w:color w:val="000000" w:themeColor="text1"/>
          <w:sz w:val="22"/>
          <w:szCs w:val="22"/>
          <w:lang w:val="hr-HR"/>
        </w:rPr>
      </w:pPr>
    </w:p>
    <w:p w14:paraId="7C760232" w14:textId="77777777" w:rsidR="00490360" w:rsidRPr="00E164D2" w:rsidRDefault="00490360" w:rsidP="00CB00C4">
      <w:pPr>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 xml:space="preserve">Imovina i obveze po segmentima iskazani su neto, tj. bruto nakon umanjenja vrijednosti i rezerviranja, a prije uzimanja u obzir primljenih kolaterala.  </w:t>
      </w:r>
    </w:p>
    <w:p w14:paraId="563F3A50" w14:textId="77777777" w:rsidR="00CB00C4" w:rsidRPr="00E164D2" w:rsidRDefault="00CB00C4" w:rsidP="00CB00C4">
      <w:pPr>
        <w:jc w:val="both"/>
        <w:rPr>
          <w:rFonts w:asciiTheme="minorHAnsi" w:hAnsiTheme="minorHAnsi" w:cs="Arial"/>
          <w:color w:val="000000" w:themeColor="text1"/>
          <w:sz w:val="22"/>
          <w:szCs w:val="22"/>
          <w:lang w:val="hr-HR"/>
        </w:rPr>
      </w:pPr>
    </w:p>
    <w:p w14:paraId="52ACFC88" w14:textId="77777777" w:rsidR="00490360" w:rsidRPr="00E164D2" w:rsidRDefault="00490360" w:rsidP="00CB00C4">
      <w:pPr>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Poslovanje segmenata je organizacijski i upravljački odvojeno i svaki segment predstavlja cjelinu koja pruža različite proizvode i usluge i posluje na različitim tržištima.</w:t>
      </w:r>
    </w:p>
    <w:p w14:paraId="5160D5B5" w14:textId="77777777" w:rsidR="00CB00C4" w:rsidRPr="00E164D2" w:rsidRDefault="00CB00C4" w:rsidP="00CB00C4">
      <w:pPr>
        <w:jc w:val="both"/>
        <w:rPr>
          <w:rFonts w:asciiTheme="minorHAnsi" w:hAnsiTheme="minorHAnsi" w:cs="Arial"/>
          <w:color w:val="000000" w:themeColor="text1"/>
          <w:sz w:val="22"/>
          <w:szCs w:val="22"/>
          <w:lang w:val="hr-HR"/>
        </w:rPr>
      </w:pPr>
    </w:p>
    <w:p w14:paraId="0AF3549A" w14:textId="77777777" w:rsidR="00E41AD2" w:rsidRPr="00E164D2" w:rsidRDefault="00E41AD2" w:rsidP="00CB00C4">
      <w:pPr>
        <w:jc w:val="both"/>
        <w:rPr>
          <w:rFonts w:asciiTheme="minorHAnsi" w:hAnsiTheme="minorHAnsi" w:cs="Arial"/>
          <w:b/>
          <w:color w:val="000000" w:themeColor="text1"/>
          <w:sz w:val="22"/>
          <w:szCs w:val="22"/>
          <w:lang w:val="hr-HR"/>
        </w:rPr>
      </w:pPr>
      <w:r w:rsidRPr="00E164D2">
        <w:rPr>
          <w:rFonts w:asciiTheme="minorHAnsi" w:hAnsiTheme="minorHAnsi" w:cs="Arial"/>
          <w:b/>
          <w:color w:val="000000" w:themeColor="text1"/>
          <w:sz w:val="22"/>
          <w:szCs w:val="22"/>
          <w:lang w:val="hr-HR"/>
        </w:rPr>
        <w:t>Poslovni segmenti:</w:t>
      </w:r>
    </w:p>
    <w:p w14:paraId="3401553D" w14:textId="77777777" w:rsidR="00CB00C4" w:rsidRPr="00E164D2" w:rsidRDefault="00CB00C4" w:rsidP="00CB00C4">
      <w:pPr>
        <w:jc w:val="both"/>
        <w:rPr>
          <w:rFonts w:asciiTheme="minorHAnsi" w:hAnsiTheme="minorHAnsi" w:cs="Arial"/>
          <w:b/>
          <w:color w:val="000000" w:themeColor="text1"/>
          <w:sz w:val="22"/>
          <w:szCs w:val="22"/>
          <w:lang w:val="hr-HR"/>
        </w:rPr>
      </w:pPr>
    </w:p>
    <w:p w14:paraId="322FCEF7" w14:textId="77777777" w:rsidR="00E41AD2" w:rsidRPr="00E164D2" w:rsidRDefault="00E41AD2" w:rsidP="00CB00C4">
      <w:pPr>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Grupa ima sljedeće poslovne segmente:</w:t>
      </w:r>
    </w:p>
    <w:tbl>
      <w:tblPr>
        <w:tblW w:w="0" w:type="auto"/>
        <w:tblLook w:val="01E0" w:firstRow="1" w:lastRow="1" w:firstColumn="1" w:lastColumn="1" w:noHBand="0" w:noVBand="0"/>
      </w:tblPr>
      <w:tblGrid>
        <w:gridCol w:w="3528"/>
        <w:gridCol w:w="236"/>
        <w:gridCol w:w="5524"/>
      </w:tblGrid>
      <w:tr w:rsidR="00E14286" w:rsidRPr="00E164D2" w14:paraId="31B1349B" w14:textId="77777777" w:rsidTr="00CB00C4">
        <w:trPr>
          <w:trHeight w:val="153"/>
        </w:trPr>
        <w:tc>
          <w:tcPr>
            <w:tcW w:w="3528" w:type="dxa"/>
            <w:shd w:val="clear" w:color="auto" w:fill="auto"/>
          </w:tcPr>
          <w:p w14:paraId="6F23B058" w14:textId="77777777" w:rsidR="00E41AD2" w:rsidRPr="00E164D2" w:rsidRDefault="00E41AD2" w:rsidP="00CB00C4">
            <w:pPr>
              <w:jc w:val="both"/>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Segment:</w:t>
            </w:r>
          </w:p>
        </w:tc>
        <w:tc>
          <w:tcPr>
            <w:tcW w:w="236" w:type="dxa"/>
            <w:shd w:val="clear" w:color="auto" w:fill="auto"/>
          </w:tcPr>
          <w:p w14:paraId="47311F46" w14:textId="77777777" w:rsidR="00E41AD2" w:rsidRPr="00E164D2" w:rsidRDefault="00E41AD2" w:rsidP="00CB00C4">
            <w:pPr>
              <w:jc w:val="both"/>
              <w:rPr>
                <w:rFonts w:asciiTheme="minorHAnsi" w:hAnsiTheme="minorHAnsi" w:cs="Arial"/>
                <w:b/>
                <w:color w:val="000000" w:themeColor="text1"/>
                <w:sz w:val="20"/>
                <w:szCs w:val="20"/>
                <w:lang w:val="hr-HR"/>
              </w:rPr>
            </w:pPr>
          </w:p>
        </w:tc>
        <w:tc>
          <w:tcPr>
            <w:tcW w:w="5524" w:type="dxa"/>
            <w:shd w:val="clear" w:color="auto" w:fill="auto"/>
          </w:tcPr>
          <w:p w14:paraId="42898B49" w14:textId="77777777" w:rsidR="00E41AD2" w:rsidRPr="00E164D2" w:rsidRDefault="00E41AD2" w:rsidP="00CB00C4">
            <w:pPr>
              <w:pStyle w:val="NormalWeb"/>
              <w:spacing w:before="0" w:beforeAutospacing="0" w:after="0" w:afterAutospacing="0"/>
              <w:jc w:val="both"/>
              <w:rPr>
                <w:rFonts w:asciiTheme="minorHAnsi" w:hAnsiTheme="minorHAnsi" w:cs="Arial"/>
                <w:b/>
                <w:color w:val="000000" w:themeColor="text1"/>
                <w:sz w:val="20"/>
                <w:szCs w:val="20"/>
                <w:lang w:val="hr-HR"/>
              </w:rPr>
            </w:pPr>
            <w:r w:rsidRPr="00E164D2">
              <w:rPr>
                <w:rFonts w:asciiTheme="minorHAnsi" w:hAnsiTheme="minorHAnsi" w:cs="Arial"/>
                <w:b/>
                <w:color w:val="000000" w:themeColor="text1"/>
                <w:sz w:val="20"/>
                <w:szCs w:val="20"/>
                <w:lang w:val="hr-HR"/>
              </w:rPr>
              <w:t>Poslovne aktivnosti segmenta uključuju:</w:t>
            </w:r>
          </w:p>
        </w:tc>
      </w:tr>
      <w:tr w:rsidR="00E14286" w:rsidRPr="00E164D2" w14:paraId="540C2DAB" w14:textId="77777777">
        <w:tc>
          <w:tcPr>
            <w:tcW w:w="3528" w:type="dxa"/>
            <w:shd w:val="clear" w:color="auto" w:fill="auto"/>
          </w:tcPr>
          <w:p w14:paraId="763BE3EA" w14:textId="77777777" w:rsidR="00E41AD2" w:rsidRPr="00E164D2" w:rsidRDefault="00E41AD2" w:rsidP="00CB00C4">
            <w:pPr>
              <w:jc w:val="both"/>
              <w:rPr>
                <w:rFonts w:asciiTheme="minorHAnsi" w:hAnsiTheme="minorHAnsi" w:cs="Arial"/>
                <w:color w:val="000000" w:themeColor="text1"/>
                <w:sz w:val="20"/>
                <w:szCs w:val="20"/>
                <w:lang w:val="hr-HR"/>
              </w:rPr>
            </w:pPr>
          </w:p>
        </w:tc>
        <w:tc>
          <w:tcPr>
            <w:tcW w:w="236" w:type="dxa"/>
            <w:shd w:val="clear" w:color="auto" w:fill="auto"/>
          </w:tcPr>
          <w:p w14:paraId="72A37E64" w14:textId="77777777" w:rsidR="00E41AD2" w:rsidRPr="00E164D2" w:rsidRDefault="00E41AD2" w:rsidP="00CB00C4">
            <w:pPr>
              <w:jc w:val="both"/>
              <w:rPr>
                <w:rFonts w:asciiTheme="minorHAnsi" w:hAnsiTheme="minorHAnsi" w:cs="Arial"/>
                <w:color w:val="000000" w:themeColor="text1"/>
                <w:sz w:val="20"/>
                <w:szCs w:val="20"/>
                <w:lang w:val="hr-HR"/>
              </w:rPr>
            </w:pPr>
          </w:p>
        </w:tc>
        <w:tc>
          <w:tcPr>
            <w:tcW w:w="5524" w:type="dxa"/>
            <w:shd w:val="clear" w:color="auto" w:fill="auto"/>
          </w:tcPr>
          <w:p w14:paraId="0534C23C" w14:textId="77777777" w:rsidR="00E41AD2" w:rsidRPr="00E164D2" w:rsidRDefault="00E41AD2" w:rsidP="00CB00C4">
            <w:pPr>
              <w:pStyle w:val="NormalWeb"/>
              <w:spacing w:before="0" w:beforeAutospacing="0" w:after="0" w:afterAutospacing="0"/>
              <w:jc w:val="both"/>
              <w:rPr>
                <w:rFonts w:asciiTheme="minorHAnsi" w:hAnsiTheme="minorHAnsi" w:cs="Arial"/>
                <w:color w:val="000000" w:themeColor="text1"/>
                <w:sz w:val="20"/>
                <w:szCs w:val="20"/>
                <w:lang w:val="hr-HR"/>
              </w:rPr>
            </w:pPr>
          </w:p>
        </w:tc>
      </w:tr>
      <w:tr w:rsidR="00E14286" w:rsidRPr="00E164D2" w14:paraId="138A9887" w14:textId="77777777">
        <w:tc>
          <w:tcPr>
            <w:tcW w:w="3528" w:type="dxa"/>
            <w:shd w:val="clear" w:color="auto" w:fill="auto"/>
          </w:tcPr>
          <w:p w14:paraId="7240E9F6" w14:textId="77777777" w:rsidR="00E41AD2" w:rsidRPr="00E164D2" w:rsidRDefault="00E41AD2" w:rsidP="00CB00C4">
            <w:pPr>
              <w:jc w:val="both"/>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Bankarske aktivnosti</w:t>
            </w:r>
          </w:p>
        </w:tc>
        <w:tc>
          <w:tcPr>
            <w:tcW w:w="236" w:type="dxa"/>
            <w:shd w:val="clear" w:color="auto" w:fill="auto"/>
          </w:tcPr>
          <w:p w14:paraId="3F5C7156" w14:textId="77777777" w:rsidR="00E41AD2" w:rsidRPr="00E164D2" w:rsidRDefault="00E41AD2" w:rsidP="00CB00C4">
            <w:pPr>
              <w:jc w:val="both"/>
              <w:rPr>
                <w:rFonts w:asciiTheme="minorHAnsi" w:hAnsiTheme="minorHAnsi" w:cs="Arial"/>
                <w:color w:val="000000" w:themeColor="text1"/>
                <w:sz w:val="20"/>
                <w:szCs w:val="20"/>
                <w:lang w:val="hr-HR"/>
              </w:rPr>
            </w:pPr>
          </w:p>
        </w:tc>
        <w:tc>
          <w:tcPr>
            <w:tcW w:w="5524" w:type="dxa"/>
            <w:shd w:val="clear" w:color="auto" w:fill="auto"/>
          </w:tcPr>
          <w:p w14:paraId="5874CA88" w14:textId="77777777" w:rsidR="00E41AD2" w:rsidRPr="00E164D2" w:rsidRDefault="00E41AD2" w:rsidP="00CB00C4">
            <w:pPr>
              <w:pStyle w:val="NormalWeb"/>
              <w:spacing w:before="0" w:beforeAutospacing="0" w:after="0" w:afterAutospacing="0"/>
              <w:jc w:val="both"/>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 xml:space="preserve">financiranje obnove i razvitka hrvatskoga gospodarstva, financiranje infrastrukture, poticanje izvoza, potporu razvitku malog i srednjeg poduzetništva, poticanje zaštite okoliša, kao i osiguranje izvoza hrvatskih roba i usluga od netržišnih rizika u ime i za račun Republike Hrvatske. </w:t>
            </w:r>
          </w:p>
        </w:tc>
      </w:tr>
      <w:tr w:rsidR="00E14286" w:rsidRPr="00E164D2" w14:paraId="678E07F5" w14:textId="77777777">
        <w:tc>
          <w:tcPr>
            <w:tcW w:w="3528" w:type="dxa"/>
            <w:shd w:val="clear" w:color="auto" w:fill="auto"/>
          </w:tcPr>
          <w:p w14:paraId="470A33B5" w14:textId="77777777" w:rsidR="00E41AD2" w:rsidRPr="00E164D2" w:rsidRDefault="00E41AD2" w:rsidP="00CB00C4">
            <w:pPr>
              <w:jc w:val="both"/>
              <w:rPr>
                <w:rFonts w:asciiTheme="minorHAnsi" w:hAnsiTheme="minorHAnsi" w:cs="Arial"/>
                <w:color w:val="000000" w:themeColor="text1"/>
                <w:sz w:val="20"/>
                <w:szCs w:val="20"/>
                <w:lang w:val="hr-HR"/>
              </w:rPr>
            </w:pPr>
          </w:p>
        </w:tc>
        <w:tc>
          <w:tcPr>
            <w:tcW w:w="236" w:type="dxa"/>
            <w:shd w:val="clear" w:color="auto" w:fill="auto"/>
          </w:tcPr>
          <w:p w14:paraId="6D6E7739" w14:textId="77777777" w:rsidR="00E41AD2" w:rsidRPr="00E164D2" w:rsidRDefault="00E41AD2" w:rsidP="00CB00C4">
            <w:pPr>
              <w:jc w:val="both"/>
              <w:rPr>
                <w:rFonts w:asciiTheme="minorHAnsi" w:hAnsiTheme="minorHAnsi" w:cs="Arial"/>
                <w:color w:val="000000" w:themeColor="text1"/>
                <w:sz w:val="20"/>
                <w:szCs w:val="20"/>
                <w:lang w:val="hr-HR"/>
              </w:rPr>
            </w:pPr>
          </w:p>
        </w:tc>
        <w:tc>
          <w:tcPr>
            <w:tcW w:w="5524" w:type="dxa"/>
            <w:shd w:val="clear" w:color="auto" w:fill="auto"/>
          </w:tcPr>
          <w:p w14:paraId="41E0C90E" w14:textId="77777777" w:rsidR="00E41AD2" w:rsidRPr="00E164D2" w:rsidRDefault="00E41AD2" w:rsidP="00CB00C4">
            <w:pPr>
              <w:jc w:val="both"/>
              <w:rPr>
                <w:rFonts w:asciiTheme="minorHAnsi" w:hAnsiTheme="minorHAnsi" w:cs="Arial"/>
                <w:color w:val="000000" w:themeColor="text1"/>
                <w:sz w:val="20"/>
                <w:szCs w:val="20"/>
                <w:lang w:val="hr-HR"/>
              </w:rPr>
            </w:pPr>
          </w:p>
        </w:tc>
      </w:tr>
      <w:tr w:rsidR="00E14286" w:rsidRPr="00E164D2" w14:paraId="00901B28" w14:textId="77777777">
        <w:tc>
          <w:tcPr>
            <w:tcW w:w="3528" w:type="dxa"/>
            <w:shd w:val="clear" w:color="auto" w:fill="auto"/>
          </w:tcPr>
          <w:p w14:paraId="4ED43518" w14:textId="77777777" w:rsidR="00E41AD2" w:rsidRPr="00E164D2" w:rsidRDefault="00E41AD2" w:rsidP="00CB00C4">
            <w:pPr>
              <w:jc w:val="both"/>
              <w:rPr>
                <w:rFonts w:asciiTheme="minorHAnsi" w:hAnsiTheme="minorHAnsi" w:cs="Arial"/>
                <w:color w:val="000000" w:themeColor="text1"/>
                <w:sz w:val="20"/>
                <w:szCs w:val="20"/>
                <w:lang w:val="hr-HR"/>
              </w:rPr>
            </w:pPr>
            <w:proofErr w:type="spellStart"/>
            <w:r w:rsidRPr="00E164D2">
              <w:rPr>
                <w:rFonts w:asciiTheme="minorHAnsi" w:hAnsiTheme="minorHAnsi" w:cs="Arial"/>
                <w:color w:val="000000" w:themeColor="text1"/>
                <w:sz w:val="20"/>
                <w:szCs w:val="20"/>
                <w:lang w:val="hr-HR"/>
              </w:rPr>
              <w:t>Osiguravateljske</w:t>
            </w:r>
            <w:proofErr w:type="spellEnd"/>
            <w:r w:rsidRPr="00E164D2">
              <w:rPr>
                <w:rFonts w:asciiTheme="minorHAnsi" w:hAnsiTheme="minorHAnsi" w:cs="Arial"/>
                <w:color w:val="000000" w:themeColor="text1"/>
                <w:sz w:val="20"/>
                <w:szCs w:val="20"/>
                <w:lang w:val="hr-HR"/>
              </w:rPr>
              <w:t xml:space="preserve"> aktivnosti</w:t>
            </w:r>
          </w:p>
        </w:tc>
        <w:tc>
          <w:tcPr>
            <w:tcW w:w="236" w:type="dxa"/>
            <w:shd w:val="clear" w:color="auto" w:fill="auto"/>
          </w:tcPr>
          <w:p w14:paraId="3E05B38F" w14:textId="77777777" w:rsidR="00E41AD2" w:rsidRPr="00E164D2" w:rsidRDefault="00E41AD2" w:rsidP="00CB00C4">
            <w:pPr>
              <w:jc w:val="both"/>
              <w:rPr>
                <w:rFonts w:asciiTheme="minorHAnsi" w:hAnsiTheme="minorHAnsi" w:cs="Arial"/>
                <w:color w:val="000000" w:themeColor="text1"/>
                <w:sz w:val="20"/>
                <w:szCs w:val="20"/>
                <w:lang w:val="hr-HR"/>
              </w:rPr>
            </w:pPr>
          </w:p>
        </w:tc>
        <w:tc>
          <w:tcPr>
            <w:tcW w:w="5524" w:type="dxa"/>
            <w:shd w:val="clear" w:color="auto" w:fill="auto"/>
          </w:tcPr>
          <w:p w14:paraId="7BC6469E" w14:textId="77777777" w:rsidR="00E41AD2" w:rsidRPr="00E164D2" w:rsidRDefault="00E41AD2" w:rsidP="00CB00C4">
            <w:pPr>
              <w:jc w:val="both"/>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 xml:space="preserve">osiguravanje inozemnih i domaćih kratkoročnih potraživanja poslovnih subjekata vezanih za isporuke roba i usluga </w:t>
            </w:r>
          </w:p>
        </w:tc>
      </w:tr>
      <w:tr w:rsidR="00E14286" w:rsidRPr="00E164D2" w14:paraId="1E964D90" w14:textId="77777777">
        <w:tc>
          <w:tcPr>
            <w:tcW w:w="3528" w:type="dxa"/>
            <w:shd w:val="clear" w:color="auto" w:fill="auto"/>
          </w:tcPr>
          <w:p w14:paraId="336E7578" w14:textId="77777777" w:rsidR="00E41AD2" w:rsidRPr="00E164D2" w:rsidRDefault="00E41AD2" w:rsidP="00CB00C4">
            <w:pPr>
              <w:jc w:val="both"/>
              <w:rPr>
                <w:rFonts w:asciiTheme="minorHAnsi" w:hAnsiTheme="minorHAnsi" w:cs="Arial"/>
                <w:color w:val="000000" w:themeColor="text1"/>
                <w:sz w:val="20"/>
                <w:szCs w:val="20"/>
                <w:lang w:val="hr-HR"/>
              </w:rPr>
            </w:pPr>
          </w:p>
        </w:tc>
        <w:tc>
          <w:tcPr>
            <w:tcW w:w="236" w:type="dxa"/>
            <w:shd w:val="clear" w:color="auto" w:fill="auto"/>
          </w:tcPr>
          <w:p w14:paraId="2F9D4F51" w14:textId="77777777" w:rsidR="00E41AD2" w:rsidRPr="00E164D2" w:rsidRDefault="00E41AD2" w:rsidP="00CB00C4">
            <w:pPr>
              <w:jc w:val="both"/>
              <w:rPr>
                <w:rFonts w:asciiTheme="minorHAnsi" w:hAnsiTheme="minorHAnsi" w:cs="Arial"/>
                <w:color w:val="000000" w:themeColor="text1"/>
                <w:sz w:val="20"/>
                <w:szCs w:val="20"/>
                <w:lang w:val="hr-HR"/>
              </w:rPr>
            </w:pPr>
          </w:p>
        </w:tc>
        <w:tc>
          <w:tcPr>
            <w:tcW w:w="5524" w:type="dxa"/>
            <w:shd w:val="clear" w:color="auto" w:fill="auto"/>
          </w:tcPr>
          <w:p w14:paraId="40F8A9C9" w14:textId="77777777" w:rsidR="00E41AD2" w:rsidRPr="00E164D2" w:rsidRDefault="00E41AD2" w:rsidP="00CB00C4">
            <w:pPr>
              <w:jc w:val="both"/>
              <w:rPr>
                <w:rFonts w:asciiTheme="minorHAnsi" w:hAnsiTheme="minorHAnsi" w:cs="Arial"/>
                <w:color w:val="000000" w:themeColor="text1"/>
                <w:sz w:val="20"/>
                <w:szCs w:val="20"/>
                <w:lang w:val="hr-HR"/>
              </w:rPr>
            </w:pPr>
          </w:p>
        </w:tc>
      </w:tr>
      <w:tr w:rsidR="00E41AD2" w:rsidRPr="00E164D2" w14:paraId="7F0D5072" w14:textId="77777777">
        <w:tc>
          <w:tcPr>
            <w:tcW w:w="3528" w:type="dxa"/>
            <w:shd w:val="clear" w:color="auto" w:fill="auto"/>
          </w:tcPr>
          <w:p w14:paraId="072A5EB0" w14:textId="77777777" w:rsidR="00E41AD2" w:rsidRPr="00E164D2" w:rsidRDefault="00E41AD2" w:rsidP="00CB00C4">
            <w:pPr>
              <w:jc w:val="both"/>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Ostalo</w:t>
            </w:r>
          </w:p>
        </w:tc>
        <w:tc>
          <w:tcPr>
            <w:tcW w:w="236" w:type="dxa"/>
            <w:shd w:val="clear" w:color="auto" w:fill="auto"/>
          </w:tcPr>
          <w:p w14:paraId="7F7F4373" w14:textId="77777777" w:rsidR="00E41AD2" w:rsidRPr="00E164D2" w:rsidRDefault="00E41AD2" w:rsidP="00CB00C4">
            <w:pPr>
              <w:jc w:val="both"/>
              <w:rPr>
                <w:rFonts w:asciiTheme="minorHAnsi" w:hAnsiTheme="minorHAnsi" w:cs="Arial"/>
                <w:color w:val="000000" w:themeColor="text1"/>
                <w:sz w:val="20"/>
                <w:szCs w:val="20"/>
                <w:lang w:val="hr-HR"/>
              </w:rPr>
            </w:pPr>
          </w:p>
        </w:tc>
        <w:tc>
          <w:tcPr>
            <w:tcW w:w="5524" w:type="dxa"/>
            <w:shd w:val="clear" w:color="auto" w:fill="auto"/>
          </w:tcPr>
          <w:p w14:paraId="504B97D9" w14:textId="77777777" w:rsidR="00E41AD2" w:rsidRPr="00E164D2" w:rsidRDefault="00E41AD2" w:rsidP="00CB00C4">
            <w:pPr>
              <w:jc w:val="both"/>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izrade analiza, procjena kreditnih rizika</w:t>
            </w:r>
            <w:r w:rsidR="009F7ACF" w:rsidRPr="00E164D2">
              <w:rPr>
                <w:rFonts w:asciiTheme="minorHAnsi" w:hAnsiTheme="minorHAnsi" w:cs="Arial"/>
                <w:color w:val="000000" w:themeColor="text1"/>
                <w:sz w:val="20"/>
                <w:szCs w:val="20"/>
                <w:lang w:val="hr-HR"/>
              </w:rPr>
              <w:t xml:space="preserve"> </w:t>
            </w:r>
            <w:r w:rsidRPr="00E164D2">
              <w:rPr>
                <w:rFonts w:asciiTheme="minorHAnsi" w:hAnsiTheme="minorHAnsi" w:cs="Arial"/>
                <w:color w:val="000000" w:themeColor="text1"/>
                <w:sz w:val="20"/>
                <w:szCs w:val="20"/>
                <w:lang w:val="hr-HR"/>
              </w:rPr>
              <w:t xml:space="preserve">i pružanje informacija o kreditnoj sposobnosti </w:t>
            </w:r>
          </w:p>
        </w:tc>
      </w:tr>
    </w:tbl>
    <w:p w14:paraId="3CD425D7" w14:textId="77777777" w:rsidR="00E41AD2" w:rsidRPr="00E164D2" w:rsidRDefault="00E41AD2" w:rsidP="00353005">
      <w:pPr>
        <w:spacing w:before="120" w:line="300" w:lineRule="exact"/>
        <w:jc w:val="both"/>
        <w:rPr>
          <w:rFonts w:asciiTheme="minorHAnsi" w:hAnsiTheme="minorHAnsi" w:cs="Arial"/>
          <w:color w:val="000000" w:themeColor="text1"/>
          <w:sz w:val="22"/>
          <w:szCs w:val="22"/>
          <w:lang w:val="hr-HR"/>
        </w:rPr>
      </w:pPr>
    </w:p>
    <w:p w14:paraId="31BC8FD5" w14:textId="77777777" w:rsidR="00E41AD2" w:rsidRPr="00E164D2" w:rsidRDefault="00E41AD2" w:rsidP="00E41AD2">
      <w:pPr>
        <w:spacing w:before="120" w:line="300" w:lineRule="exact"/>
        <w:jc w:val="both"/>
        <w:rPr>
          <w:rFonts w:asciiTheme="minorHAnsi" w:hAnsiTheme="minorHAnsi" w:cs="Arial"/>
          <w:color w:val="000000" w:themeColor="text1"/>
          <w:sz w:val="22"/>
          <w:szCs w:val="22"/>
          <w:lang w:val="hr-HR"/>
        </w:rPr>
        <w:sectPr w:rsidR="00E41AD2" w:rsidRPr="00E164D2" w:rsidSect="0077198A">
          <w:pgSz w:w="11907" w:h="16840" w:code="9"/>
          <w:pgMar w:top="1418" w:right="1134" w:bottom="1134" w:left="1418" w:header="851" w:footer="851" w:gutter="0"/>
          <w:cols w:space="720"/>
          <w:noEndnote/>
        </w:sectPr>
      </w:pPr>
    </w:p>
    <w:p w14:paraId="29E6B958" w14:textId="77777777" w:rsidR="00CB00C4" w:rsidRPr="00E164D2" w:rsidRDefault="00CB00C4" w:rsidP="00CB00C4">
      <w:pPr>
        <w:jc w:val="both"/>
        <w:rPr>
          <w:rFonts w:asciiTheme="minorHAnsi" w:hAnsiTheme="minorHAnsi" w:cs="Arial"/>
          <w:b/>
          <w:color w:val="000000" w:themeColor="text1"/>
          <w:spacing w:val="-3"/>
          <w:sz w:val="22"/>
          <w:szCs w:val="22"/>
          <w:lang w:val="hr-HR"/>
        </w:rPr>
      </w:pPr>
    </w:p>
    <w:p w14:paraId="13612C14" w14:textId="77777777" w:rsidR="00E41AD2" w:rsidRPr="00E164D2" w:rsidRDefault="006914C7" w:rsidP="00CB00C4">
      <w:pPr>
        <w:jc w:val="both"/>
        <w:rPr>
          <w:rFonts w:asciiTheme="minorHAnsi" w:hAnsiTheme="minorHAnsi" w:cs="Arial"/>
          <w:b/>
          <w:color w:val="000000" w:themeColor="text1"/>
          <w:sz w:val="22"/>
          <w:szCs w:val="22"/>
          <w:lang w:val="hr-HR"/>
        </w:rPr>
      </w:pPr>
      <w:bookmarkStart w:id="141" w:name="_Hlk3804134"/>
      <w:r w:rsidRPr="00E164D2">
        <w:rPr>
          <w:rFonts w:asciiTheme="minorHAnsi" w:hAnsiTheme="minorHAnsi" w:cs="Arial"/>
          <w:b/>
          <w:color w:val="000000" w:themeColor="text1"/>
          <w:spacing w:val="-3"/>
          <w:sz w:val="22"/>
          <w:szCs w:val="22"/>
          <w:lang w:val="hr-HR"/>
        </w:rPr>
        <w:t>36</w:t>
      </w:r>
      <w:r w:rsidR="00E41AD2" w:rsidRPr="00E164D2">
        <w:rPr>
          <w:rFonts w:asciiTheme="minorHAnsi" w:hAnsiTheme="minorHAnsi" w:cs="Arial"/>
          <w:b/>
          <w:color w:val="000000" w:themeColor="text1"/>
          <w:spacing w:val="-3"/>
          <w:sz w:val="22"/>
          <w:szCs w:val="22"/>
          <w:lang w:val="hr-HR"/>
        </w:rPr>
        <w:t xml:space="preserve">. </w:t>
      </w:r>
      <w:r w:rsidR="00E41AD2" w:rsidRPr="00E164D2">
        <w:rPr>
          <w:rFonts w:asciiTheme="minorHAnsi" w:hAnsiTheme="minorHAnsi" w:cs="Arial"/>
          <w:b/>
          <w:color w:val="000000" w:themeColor="text1"/>
          <w:spacing w:val="-3"/>
          <w:sz w:val="22"/>
          <w:szCs w:val="22"/>
          <w:lang w:val="hr-HR"/>
        </w:rPr>
        <w:tab/>
      </w:r>
      <w:r w:rsidR="00E41AD2" w:rsidRPr="00E164D2">
        <w:rPr>
          <w:rFonts w:asciiTheme="minorHAnsi" w:hAnsiTheme="minorHAnsi" w:cs="Arial"/>
          <w:b/>
          <w:color w:val="000000" w:themeColor="text1"/>
          <w:sz w:val="22"/>
          <w:szCs w:val="22"/>
          <w:lang w:val="hr-HR"/>
        </w:rPr>
        <w:t>Izvještavanje po segmentima (nastavak)</w:t>
      </w:r>
    </w:p>
    <w:p w14:paraId="11E4BD35" w14:textId="77777777" w:rsidR="00C51BA6" w:rsidRPr="00E164D2" w:rsidRDefault="00C51BA6" w:rsidP="00E41AD2">
      <w:pPr>
        <w:spacing w:before="120" w:line="300" w:lineRule="exact"/>
        <w:jc w:val="both"/>
        <w:rPr>
          <w:rFonts w:asciiTheme="minorHAnsi" w:hAnsiTheme="minorHAnsi" w:cs="Arial"/>
          <w:b/>
          <w:color w:val="000000" w:themeColor="text1"/>
          <w:sz w:val="22"/>
          <w:szCs w:val="22"/>
          <w:lang w:val="hr-HR"/>
        </w:rPr>
      </w:pPr>
    </w:p>
    <w:tbl>
      <w:tblPr>
        <w:tblpPr w:leftFromText="181" w:rightFromText="181" w:vertAnchor="text" w:horzAnchor="margin" w:tblpXSpec="center" w:tblpY="1"/>
        <w:tblW w:w="9923" w:type="dxa"/>
        <w:tblLayout w:type="fixed"/>
        <w:tblLook w:val="04A0" w:firstRow="1" w:lastRow="0" w:firstColumn="1" w:lastColumn="0" w:noHBand="0" w:noVBand="1"/>
      </w:tblPr>
      <w:tblGrid>
        <w:gridCol w:w="3261"/>
        <w:gridCol w:w="1134"/>
        <w:gridCol w:w="1667"/>
        <w:gridCol w:w="1168"/>
        <w:gridCol w:w="1559"/>
        <w:gridCol w:w="1134"/>
      </w:tblGrid>
      <w:tr w:rsidR="00E14286" w:rsidRPr="00E164D2" w14:paraId="4ABCD36E" w14:textId="77777777" w:rsidTr="003C6BA3">
        <w:trPr>
          <w:trHeight w:val="300"/>
        </w:trPr>
        <w:tc>
          <w:tcPr>
            <w:tcW w:w="3261" w:type="dxa"/>
            <w:tcBorders>
              <w:top w:val="nil"/>
              <w:left w:val="nil"/>
              <w:right w:val="nil"/>
            </w:tcBorders>
            <w:shd w:val="clear" w:color="auto" w:fill="auto"/>
            <w:vAlign w:val="bottom"/>
          </w:tcPr>
          <w:p w14:paraId="0F3B47BD" w14:textId="77777777" w:rsidR="00C51BA6" w:rsidRPr="00E164D2" w:rsidRDefault="00C51BA6" w:rsidP="00C51BA6">
            <w:pPr>
              <w:spacing w:line="300" w:lineRule="exact"/>
              <w:rPr>
                <w:rFonts w:asciiTheme="minorHAnsi" w:hAnsiTheme="minorHAnsi" w:cs="Arial"/>
                <w:b/>
                <w:bCs/>
                <w:color w:val="000000" w:themeColor="text1"/>
                <w:sz w:val="20"/>
                <w:szCs w:val="20"/>
                <w:lang w:val="hr-HR"/>
              </w:rPr>
            </w:pPr>
            <w:bookmarkStart w:id="142" w:name="_Hlk1989013"/>
          </w:p>
        </w:tc>
        <w:tc>
          <w:tcPr>
            <w:tcW w:w="1134" w:type="dxa"/>
            <w:tcBorders>
              <w:top w:val="nil"/>
              <w:left w:val="nil"/>
              <w:right w:val="nil"/>
            </w:tcBorders>
            <w:shd w:val="clear" w:color="auto" w:fill="auto"/>
            <w:noWrap/>
          </w:tcPr>
          <w:p w14:paraId="703BDAF3" w14:textId="77777777" w:rsidR="00C51BA6" w:rsidRPr="00E164D2" w:rsidRDefault="00C51BA6" w:rsidP="00C51BA6">
            <w:pPr>
              <w:spacing w:line="300" w:lineRule="exact"/>
              <w:jc w:val="right"/>
              <w:rPr>
                <w:rFonts w:asciiTheme="minorHAnsi" w:hAnsiTheme="minorHAnsi" w:cs="Arial"/>
                <w:b/>
                <w:color w:val="000000" w:themeColor="text1"/>
                <w:sz w:val="20"/>
                <w:szCs w:val="20"/>
                <w:lang w:val="hr-HR"/>
              </w:rPr>
            </w:pPr>
          </w:p>
        </w:tc>
        <w:tc>
          <w:tcPr>
            <w:tcW w:w="1667" w:type="dxa"/>
            <w:tcBorders>
              <w:top w:val="nil"/>
              <w:left w:val="nil"/>
              <w:right w:val="nil"/>
            </w:tcBorders>
            <w:shd w:val="clear" w:color="auto" w:fill="auto"/>
            <w:noWrap/>
            <w:vAlign w:val="bottom"/>
          </w:tcPr>
          <w:p w14:paraId="434B8C72" w14:textId="77777777" w:rsidR="00C51BA6" w:rsidRPr="00E164D2" w:rsidRDefault="00C51BA6" w:rsidP="00C51BA6">
            <w:pPr>
              <w:spacing w:line="300" w:lineRule="exact"/>
              <w:jc w:val="right"/>
              <w:rPr>
                <w:rFonts w:asciiTheme="minorHAnsi" w:hAnsiTheme="minorHAnsi" w:cs="Arial"/>
                <w:b/>
                <w:color w:val="000000" w:themeColor="text1"/>
                <w:sz w:val="20"/>
                <w:szCs w:val="20"/>
                <w:lang w:val="hr-HR"/>
              </w:rPr>
            </w:pPr>
          </w:p>
        </w:tc>
        <w:tc>
          <w:tcPr>
            <w:tcW w:w="1168" w:type="dxa"/>
            <w:tcBorders>
              <w:top w:val="nil"/>
              <w:left w:val="nil"/>
              <w:right w:val="nil"/>
            </w:tcBorders>
            <w:shd w:val="clear" w:color="auto" w:fill="auto"/>
            <w:noWrap/>
            <w:vAlign w:val="bottom"/>
          </w:tcPr>
          <w:p w14:paraId="4457C81B" w14:textId="77777777" w:rsidR="00C51BA6" w:rsidRPr="00E164D2" w:rsidRDefault="00C51BA6" w:rsidP="00C51BA6">
            <w:pPr>
              <w:spacing w:line="300" w:lineRule="exact"/>
              <w:jc w:val="right"/>
              <w:rPr>
                <w:rFonts w:asciiTheme="minorHAnsi" w:hAnsiTheme="minorHAnsi" w:cs="Arial"/>
                <w:b/>
                <w:color w:val="000000" w:themeColor="text1"/>
                <w:sz w:val="20"/>
                <w:szCs w:val="20"/>
                <w:lang w:val="hr-HR"/>
              </w:rPr>
            </w:pPr>
          </w:p>
        </w:tc>
        <w:tc>
          <w:tcPr>
            <w:tcW w:w="1559" w:type="dxa"/>
            <w:tcBorders>
              <w:top w:val="nil"/>
              <w:left w:val="nil"/>
              <w:right w:val="nil"/>
            </w:tcBorders>
            <w:shd w:val="clear" w:color="auto" w:fill="auto"/>
            <w:noWrap/>
            <w:vAlign w:val="bottom"/>
          </w:tcPr>
          <w:p w14:paraId="76A493B7" w14:textId="77777777" w:rsidR="00C51BA6" w:rsidRPr="00E164D2" w:rsidRDefault="00C51BA6" w:rsidP="00C51BA6">
            <w:pPr>
              <w:spacing w:line="300" w:lineRule="exact"/>
              <w:jc w:val="right"/>
              <w:rPr>
                <w:rFonts w:asciiTheme="minorHAnsi" w:hAnsiTheme="minorHAnsi" w:cs="Arial"/>
                <w:b/>
                <w:color w:val="000000" w:themeColor="text1"/>
                <w:sz w:val="20"/>
                <w:szCs w:val="20"/>
                <w:lang w:val="hr-HR"/>
              </w:rPr>
            </w:pPr>
          </w:p>
        </w:tc>
        <w:tc>
          <w:tcPr>
            <w:tcW w:w="1134" w:type="dxa"/>
            <w:tcBorders>
              <w:top w:val="nil"/>
              <w:left w:val="nil"/>
              <w:right w:val="nil"/>
            </w:tcBorders>
            <w:shd w:val="clear" w:color="auto" w:fill="auto"/>
            <w:noWrap/>
            <w:vAlign w:val="bottom"/>
          </w:tcPr>
          <w:p w14:paraId="22C3C081" w14:textId="77777777" w:rsidR="00C51BA6" w:rsidRPr="00E164D2" w:rsidRDefault="00C51BA6" w:rsidP="00C51BA6">
            <w:pPr>
              <w:spacing w:line="300" w:lineRule="exact"/>
              <w:jc w:val="right"/>
              <w:rPr>
                <w:rFonts w:asciiTheme="minorHAnsi" w:hAnsiTheme="minorHAnsi" w:cs="Arial"/>
                <w:b/>
                <w:color w:val="000000" w:themeColor="text1"/>
                <w:sz w:val="20"/>
                <w:szCs w:val="20"/>
                <w:lang w:val="hr-HR"/>
              </w:rPr>
            </w:pPr>
          </w:p>
        </w:tc>
      </w:tr>
      <w:tr w:rsidR="00E14286" w:rsidRPr="00E164D2" w14:paraId="3CCF6E2A" w14:textId="77777777" w:rsidTr="003C6BA3">
        <w:trPr>
          <w:trHeight w:val="600"/>
        </w:trPr>
        <w:tc>
          <w:tcPr>
            <w:tcW w:w="3261" w:type="dxa"/>
            <w:tcBorders>
              <w:left w:val="nil"/>
              <w:right w:val="nil"/>
            </w:tcBorders>
            <w:shd w:val="clear" w:color="auto" w:fill="auto"/>
          </w:tcPr>
          <w:p w14:paraId="4907F023" w14:textId="77777777" w:rsidR="00C51BA6" w:rsidRPr="00E164D2" w:rsidRDefault="00D17A9D" w:rsidP="002D751A">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2019</w:t>
            </w:r>
            <w:r w:rsidR="00B7630E" w:rsidRPr="00E164D2">
              <w:rPr>
                <w:rFonts w:asciiTheme="minorHAnsi" w:hAnsiTheme="minorHAnsi" w:cs="Arial"/>
                <w:b/>
                <w:bCs/>
                <w:color w:val="000000" w:themeColor="text1"/>
                <w:sz w:val="20"/>
                <w:szCs w:val="20"/>
                <w:lang w:val="hr-HR"/>
              </w:rPr>
              <w:t>.</w:t>
            </w:r>
            <w:r w:rsidR="000478F3" w:rsidRPr="00E164D2">
              <w:rPr>
                <w:rFonts w:asciiTheme="minorHAnsi" w:hAnsiTheme="minorHAnsi" w:cs="Arial"/>
                <w:b/>
                <w:bCs/>
                <w:color w:val="000000" w:themeColor="text1"/>
                <w:sz w:val="20"/>
                <w:szCs w:val="20"/>
                <w:lang w:val="hr-HR"/>
              </w:rPr>
              <w:t xml:space="preserve"> godina</w:t>
            </w:r>
          </w:p>
        </w:tc>
        <w:tc>
          <w:tcPr>
            <w:tcW w:w="1134" w:type="dxa"/>
            <w:tcBorders>
              <w:left w:val="nil"/>
              <w:right w:val="nil"/>
            </w:tcBorders>
            <w:shd w:val="clear" w:color="auto" w:fill="auto"/>
          </w:tcPr>
          <w:p w14:paraId="50944C00" w14:textId="77777777" w:rsidR="00C51BA6" w:rsidRPr="00E164D2" w:rsidRDefault="00C51BA6" w:rsidP="00C51BA6">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Bankarske aktivnosti</w:t>
            </w:r>
          </w:p>
        </w:tc>
        <w:tc>
          <w:tcPr>
            <w:tcW w:w="1667" w:type="dxa"/>
            <w:tcBorders>
              <w:left w:val="nil"/>
              <w:right w:val="nil"/>
            </w:tcBorders>
            <w:shd w:val="clear" w:color="auto" w:fill="auto"/>
          </w:tcPr>
          <w:p w14:paraId="64347B4F" w14:textId="77777777" w:rsidR="00C51BA6" w:rsidRPr="00E164D2" w:rsidRDefault="00C51BA6" w:rsidP="00C51BA6">
            <w:pPr>
              <w:spacing w:line="300" w:lineRule="exact"/>
              <w:jc w:val="right"/>
              <w:rPr>
                <w:rFonts w:asciiTheme="minorHAnsi" w:hAnsiTheme="minorHAnsi" w:cs="Arial"/>
                <w:b/>
                <w:bCs/>
                <w:color w:val="000000" w:themeColor="text1"/>
                <w:sz w:val="20"/>
                <w:szCs w:val="20"/>
                <w:lang w:val="hr-HR"/>
              </w:rPr>
            </w:pPr>
            <w:proofErr w:type="spellStart"/>
            <w:r w:rsidRPr="00E164D2">
              <w:rPr>
                <w:rFonts w:asciiTheme="minorHAnsi" w:hAnsiTheme="minorHAnsi" w:cs="Arial"/>
                <w:b/>
                <w:bCs/>
                <w:color w:val="000000" w:themeColor="text1"/>
                <w:sz w:val="20"/>
                <w:szCs w:val="20"/>
                <w:lang w:val="hr-HR"/>
              </w:rPr>
              <w:t>Osiguravateljske</w:t>
            </w:r>
            <w:proofErr w:type="spellEnd"/>
            <w:r w:rsidRPr="00E164D2">
              <w:rPr>
                <w:rFonts w:asciiTheme="minorHAnsi" w:hAnsiTheme="minorHAnsi" w:cs="Arial"/>
                <w:b/>
                <w:bCs/>
                <w:color w:val="000000" w:themeColor="text1"/>
                <w:sz w:val="20"/>
                <w:szCs w:val="20"/>
                <w:lang w:val="hr-HR"/>
              </w:rPr>
              <w:t xml:space="preserve"> aktivnosti</w:t>
            </w:r>
          </w:p>
        </w:tc>
        <w:tc>
          <w:tcPr>
            <w:tcW w:w="1168" w:type="dxa"/>
            <w:tcBorders>
              <w:left w:val="nil"/>
              <w:right w:val="nil"/>
            </w:tcBorders>
            <w:shd w:val="clear" w:color="auto" w:fill="auto"/>
          </w:tcPr>
          <w:p w14:paraId="4C6B6156" w14:textId="77777777" w:rsidR="00C51BA6" w:rsidRPr="00E164D2" w:rsidRDefault="00C51BA6" w:rsidP="00C51BA6">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Ostale aktivnosti</w:t>
            </w:r>
          </w:p>
        </w:tc>
        <w:tc>
          <w:tcPr>
            <w:tcW w:w="1559" w:type="dxa"/>
            <w:tcBorders>
              <w:left w:val="nil"/>
              <w:right w:val="nil"/>
            </w:tcBorders>
            <w:shd w:val="clear" w:color="auto" w:fill="auto"/>
          </w:tcPr>
          <w:p w14:paraId="4E81FFB3" w14:textId="77777777" w:rsidR="00C51BA6" w:rsidRPr="00E164D2" w:rsidRDefault="00C51BA6" w:rsidP="00C51BA6">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Neraspoređeno</w:t>
            </w:r>
          </w:p>
        </w:tc>
        <w:tc>
          <w:tcPr>
            <w:tcW w:w="1134" w:type="dxa"/>
            <w:tcBorders>
              <w:left w:val="nil"/>
              <w:right w:val="nil"/>
            </w:tcBorders>
            <w:shd w:val="clear" w:color="auto" w:fill="auto"/>
          </w:tcPr>
          <w:p w14:paraId="6C3B5F99" w14:textId="77777777" w:rsidR="00C51BA6" w:rsidRPr="00E164D2" w:rsidRDefault="00B7630E" w:rsidP="00C51BA6">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Ukupno</w:t>
            </w:r>
          </w:p>
        </w:tc>
      </w:tr>
      <w:tr w:rsidR="00E14286" w:rsidRPr="00E164D2" w14:paraId="3A5F7F53" w14:textId="77777777" w:rsidTr="003C6BA3">
        <w:trPr>
          <w:trHeight w:val="234"/>
        </w:trPr>
        <w:tc>
          <w:tcPr>
            <w:tcW w:w="3261" w:type="dxa"/>
            <w:tcBorders>
              <w:left w:val="nil"/>
              <w:bottom w:val="nil"/>
              <w:right w:val="nil"/>
            </w:tcBorders>
            <w:shd w:val="clear" w:color="auto" w:fill="auto"/>
            <w:vAlign w:val="bottom"/>
          </w:tcPr>
          <w:p w14:paraId="7CC20537" w14:textId="77777777" w:rsidR="00B7630E" w:rsidRPr="00E164D2" w:rsidRDefault="00B7630E" w:rsidP="00EB0614">
            <w:pPr>
              <w:spacing w:line="300" w:lineRule="exact"/>
              <w:rPr>
                <w:rFonts w:asciiTheme="minorHAnsi" w:hAnsiTheme="minorHAnsi" w:cs="Arial"/>
                <w:b/>
                <w:bCs/>
                <w:color w:val="000000" w:themeColor="text1"/>
                <w:sz w:val="20"/>
                <w:szCs w:val="20"/>
                <w:lang w:val="hr-HR"/>
              </w:rPr>
            </w:pPr>
          </w:p>
        </w:tc>
        <w:tc>
          <w:tcPr>
            <w:tcW w:w="1134" w:type="dxa"/>
            <w:tcBorders>
              <w:left w:val="nil"/>
              <w:bottom w:val="nil"/>
              <w:right w:val="nil"/>
            </w:tcBorders>
            <w:shd w:val="clear" w:color="auto" w:fill="auto"/>
            <w:noWrap/>
            <w:vAlign w:val="bottom"/>
          </w:tcPr>
          <w:p w14:paraId="3A4F0585" w14:textId="77777777" w:rsidR="00B7630E" w:rsidRPr="00E164D2" w:rsidRDefault="00B7630E" w:rsidP="00EB061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c>
          <w:tcPr>
            <w:tcW w:w="1667" w:type="dxa"/>
            <w:tcBorders>
              <w:left w:val="nil"/>
              <w:bottom w:val="nil"/>
              <w:right w:val="nil"/>
            </w:tcBorders>
            <w:shd w:val="clear" w:color="auto" w:fill="auto"/>
            <w:noWrap/>
            <w:vAlign w:val="bottom"/>
          </w:tcPr>
          <w:p w14:paraId="04938095" w14:textId="77777777" w:rsidR="00B7630E" w:rsidRPr="00E164D2" w:rsidRDefault="00B7630E" w:rsidP="00EB061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c>
          <w:tcPr>
            <w:tcW w:w="1168" w:type="dxa"/>
            <w:tcBorders>
              <w:left w:val="nil"/>
              <w:bottom w:val="nil"/>
              <w:right w:val="nil"/>
            </w:tcBorders>
            <w:shd w:val="clear" w:color="auto" w:fill="auto"/>
            <w:noWrap/>
            <w:vAlign w:val="bottom"/>
          </w:tcPr>
          <w:p w14:paraId="29B88FA0" w14:textId="77777777" w:rsidR="00B7630E" w:rsidRPr="00E164D2" w:rsidRDefault="00B7630E" w:rsidP="00EB061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c>
          <w:tcPr>
            <w:tcW w:w="1559" w:type="dxa"/>
            <w:tcBorders>
              <w:left w:val="nil"/>
              <w:bottom w:val="nil"/>
              <w:right w:val="nil"/>
            </w:tcBorders>
            <w:shd w:val="clear" w:color="auto" w:fill="auto"/>
            <w:noWrap/>
            <w:vAlign w:val="bottom"/>
          </w:tcPr>
          <w:p w14:paraId="286AA925" w14:textId="77777777" w:rsidR="00B7630E" w:rsidRPr="00E164D2" w:rsidRDefault="00B7630E" w:rsidP="00EB061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c>
          <w:tcPr>
            <w:tcW w:w="1134" w:type="dxa"/>
            <w:tcBorders>
              <w:left w:val="nil"/>
              <w:bottom w:val="nil"/>
              <w:right w:val="nil"/>
            </w:tcBorders>
            <w:shd w:val="clear" w:color="auto" w:fill="auto"/>
            <w:noWrap/>
            <w:vAlign w:val="bottom"/>
          </w:tcPr>
          <w:p w14:paraId="1EE7B6E0" w14:textId="77777777" w:rsidR="00B7630E" w:rsidRPr="00E164D2" w:rsidRDefault="00B7630E" w:rsidP="00EB061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r>
      <w:tr w:rsidR="00E14286" w:rsidRPr="00E164D2" w14:paraId="5C2A156F" w14:textId="77777777" w:rsidTr="003C6BA3">
        <w:trPr>
          <w:trHeight w:val="59"/>
        </w:trPr>
        <w:tc>
          <w:tcPr>
            <w:tcW w:w="3261" w:type="dxa"/>
            <w:tcBorders>
              <w:top w:val="nil"/>
              <w:left w:val="nil"/>
              <w:bottom w:val="nil"/>
              <w:right w:val="nil"/>
            </w:tcBorders>
            <w:shd w:val="clear" w:color="auto" w:fill="auto"/>
            <w:vAlign w:val="bottom"/>
          </w:tcPr>
          <w:p w14:paraId="7CA465B8" w14:textId="77777777" w:rsidR="00C51BA6" w:rsidRPr="00E164D2" w:rsidRDefault="00C51BA6" w:rsidP="00C51BA6">
            <w:pPr>
              <w:spacing w:line="140" w:lineRule="exac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49DF4A7D" w14:textId="77777777" w:rsidR="00C51BA6" w:rsidRPr="00E164D2" w:rsidRDefault="00C51BA6" w:rsidP="00C51BA6">
            <w:pPr>
              <w:spacing w:line="140" w:lineRule="exact"/>
              <w:rPr>
                <w:rFonts w:asciiTheme="minorHAnsi" w:hAnsiTheme="minorHAnsi" w:cs="Arial"/>
                <w:color w:val="000000" w:themeColor="text1"/>
                <w:sz w:val="20"/>
                <w:szCs w:val="20"/>
                <w:lang w:val="hr-HR"/>
              </w:rPr>
            </w:pPr>
          </w:p>
        </w:tc>
        <w:tc>
          <w:tcPr>
            <w:tcW w:w="1667" w:type="dxa"/>
            <w:tcBorders>
              <w:top w:val="nil"/>
              <w:left w:val="nil"/>
              <w:bottom w:val="nil"/>
              <w:right w:val="nil"/>
            </w:tcBorders>
            <w:shd w:val="clear" w:color="auto" w:fill="auto"/>
            <w:noWrap/>
            <w:vAlign w:val="bottom"/>
          </w:tcPr>
          <w:p w14:paraId="163986FD" w14:textId="77777777" w:rsidR="00C51BA6" w:rsidRPr="00E164D2" w:rsidRDefault="00C51BA6" w:rsidP="00C51BA6">
            <w:pPr>
              <w:spacing w:line="140" w:lineRule="exact"/>
              <w:rPr>
                <w:rFonts w:asciiTheme="minorHAnsi" w:hAnsiTheme="minorHAnsi" w:cs="Arial"/>
                <w:color w:val="000000" w:themeColor="text1"/>
                <w:sz w:val="20"/>
                <w:szCs w:val="20"/>
                <w:lang w:val="hr-HR"/>
              </w:rPr>
            </w:pPr>
          </w:p>
        </w:tc>
        <w:tc>
          <w:tcPr>
            <w:tcW w:w="1168" w:type="dxa"/>
            <w:tcBorders>
              <w:top w:val="nil"/>
              <w:left w:val="nil"/>
              <w:bottom w:val="nil"/>
              <w:right w:val="nil"/>
            </w:tcBorders>
            <w:shd w:val="clear" w:color="auto" w:fill="auto"/>
            <w:noWrap/>
            <w:vAlign w:val="bottom"/>
          </w:tcPr>
          <w:p w14:paraId="37FC48C4" w14:textId="77777777" w:rsidR="00C51BA6" w:rsidRPr="00E164D2" w:rsidRDefault="00C51BA6" w:rsidP="00C51BA6">
            <w:pPr>
              <w:spacing w:line="140" w:lineRule="exact"/>
              <w:rPr>
                <w:rFonts w:asciiTheme="minorHAnsi" w:hAnsiTheme="minorHAnsi" w:cs="Arial"/>
                <w:color w:val="000000" w:themeColor="text1"/>
                <w:sz w:val="20"/>
                <w:szCs w:val="20"/>
                <w:lang w:val="hr-HR"/>
              </w:rPr>
            </w:pPr>
          </w:p>
        </w:tc>
        <w:tc>
          <w:tcPr>
            <w:tcW w:w="1559" w:type="dxa"/>
            <w:tcBorders>
              <w:top w:val="nil"/>
              <w:left w:val="nil"/>
              <w:bottom w:val="nil"/>
              <w:right w:val="nil"/>
            </w:tcBorders>
            <w:shd w:val="clear" w:color="auto" w:fill="auto"/>
            <w:noWrap/>
            <w:vAlign w:val="bottom"/>
          </w:tcPr>
          <w:p w14:paraId="64804B29" w14:textId="77777777" w:rsidR="00C51BA6" w:rsidRPr="00E164D2" w:rsidRDefault="00C51BA6" w:rsidP="00C51BA6">
            <w:pPr>
              <w:spacing w:line="140" w:lineRule="exac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28D05A6F" w14:textId="77777777" w:rsidR="00C51BA6" w:rsidRPr="00E164D2" w:rsidRDefault="00C51BA6" w:rsidP="00C51BA6">
            <w:pPr>
              <w:spacing w:line="140" w:lineRule="exact"/>
              <w:rPr>
                <w:rFonts w:asciiTheme="minorHAnsi" w:hAnsiTheme="minorHAnsi" w:cs="Arial"/>
                <w:color w:val="000000" w:themeColor="text1"/>
                <w:sz w:val="20"/>
                <w:szCs w:val="20"/>
                <w:lang w:val="hr-HR"/>
              </w:rPr>
            </w:pPr>
          </w:p>
        </w:tc>
      </w:tr>
      <w:tr w:rsidR="002F61ED" w:rsidRPr="00E164D2" w14:paraId="0108A4A3" w14:textId="77777777" w:rsidTr="00E76F4B">
        <w:trPr>
          <w:trHeight w:val="300"/>
        </w:trPr>
        <w:tc>
          <w:tcPr>
            <w:tcW w:w="3261" w:type="dxa"/>
            <w:tcBorders>
              <w:top w:val="nil"/>
              <w:left w:val="nil"/>
              <w:bottom w:val="nil"/>
              <w:right w:val="nil"/>
            </w:tcBorders>
            <w:shd w:val="clear" w:color="auto" w:fill="auto"/>
            <w:vAlign w:val="bottom"/>
          </w:tcPr>
          <w:p w14:paraId="55853D9B"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Neto prihod od kamata</w:t>
            </w:r>
          </w:p>
        </w:tc>
        <w:tc>
          <w:tcPr>
            <w:tcW w:w="1134" w:type="dxa"/>
            <w:tcBorders>
              <w:top w:val="nil"/>
              <w:left w:val="nil"/>
              <w:bottom w:val="nil"/>
              <w:right w:val="nil"/>
            </w:tcBorders>
            <w:shd w:val="clear" w:color="auto" w:fill="auto"/>
            <w:noWrap/>
            <w:vAlign w:val="bottom"/>
          </w:tcPr>
          <w:p w14:paraId="73994DEE"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353.028</w:t>
            </w:r>
          </w:p>
        </w:tc>
        <w:tc>
          <w:tcPr>
            <w:tcW w:w="1667" w:type="dxa"/>
            <w:tcBorders>
              <w:top w:val="nil"/>
              <w:left w:val="nil"/>
              <w:bottom w:val="nil"/>
              <w:right w:val="nil"/>
            </w:tcBorders>
            <w:shd w:val="clear" w:color="auto" w:fill="auto"/>
            <w:noWrap/>
            <w:vAlign w:val="bottom"/>
          </w:tcPr>
          <w:p w14:paraId="5B4F8F82"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1.273</w:t>
            </w:r>
          </w:p>
        </w:tc>
        <w:tc>
          <w:tcPr>
            <w:tcW w:w="1168" w:type="dxa"/>
            <w:tcBorders>
              <w:top w:val="nil"/>
              <w:left w:val="nil"/>
              <w:bottom w:val="nil"/>
              <w:right w:val="nil"/>
            </w:tcBorders>
            <w:shd w:val="clear" w:color="auto" w:fill="auto"/>
            <w:noWrap/>
            <w:vAlign w:val="bottom"/>
          </w:tcPr>
          <w:p w14:paraId="1641455F"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043963">
              <w:rPr>
                <w:rFonts w:ascii="Calibri" w:hAnsi="Calibri" w:cs="Arial"/>
                <w:sz w:val="20"/>
                <w:szCs w:val="20"/>
              </w:rPr>
              <w:t xml:space="preserve"> - </w:t>
            </w:r>
          </w:p>
        </w:tc>
        <w:tc>
          <w:tcPr>
            <w:tcW w:w="1559" w:type="dxa"/>
            <w:tcBorders>
              <w:top w:val="nil"/>
              <w:left w:val="nil"/>
              <w:bottom w:val="nil"/>
              <w:right w:val="nil"/>
            </w:tcBorders>
            <w:shd w:val="clear" w:color="auto" w:fill="auto"/>
            <w:noWrap/>
            <w:vAlign w:val="bottom"/>
          </w:tcPr>
          <w:p w14:paraId="610F0A80"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134" w:type="dxa"/>
            <w:tcBorders>
              <w:top w:val="nil"/>
              <w:left w:val="nil"/>
              <w:bottom w:val="nil"/>
              <w:right w:val="nil"/>
            </w:tcBorders>
            <w:shd w:val="clear" w:color="auto" w:fill="auto"/>
            <w:noWrap/>
            <w:vAlign w:val="bottom"/>
          </w:tcPr>
          <w:p w14:paraId="1912CB29"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354.301</w:t>
            </w:r>
          </w:p>
        </w:tc>
      </w:tr>
      <w:tr w:rsidR="002F61ED" w:rsidRPr="00E164D2" w14:paraId="58D2300B" w14:textId="77777777" w:rsidTr="00E76F4B">
        <w:trPr>
          <w:trHeight w:val="300"/>
        </w:trPr>
        <w:tc>
          <w:tcPr>
            <w:tcW w:w="3261" w:type="dxa"/>
            <w:tcBorders>
              <w:top w:val="nil"/>
              <w:left w:val="nil"/>
              <w:bottom w:val="nil"/>
              <w:right w:val="nil"/>
            </w:tcBorders>
            <w:shd w:val="clear" w:color="auto" w:fill="auto"/>
            <w:vAlign w:val="bottom"/>
          </w:tcPr>
          <w:p w14:paraId="43A0B24B"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Neto prihod od naknada</w:t>
            </w:r>
          </w:p>
        </w:tc>
        <w:tc>
          <w:tcPr>
            <w:tcW w:w="1134" w:type="dxa"/>
            <w:tcBorders>
              <w:top w:val="nil"/>
              <w:left w:val="nil"/>
              <w:bottom w:val="nil"/>
              <w:right w:val="nil"/>
            </w:tcBorders>
            <w:shd w:val="clear" w:color="auto" w:fill="auto"/>
            <w:noWrap/>
            <w:vAlign w:val="bottom"/>
          </w:tcPr>
          <w:p w14:paraId="06E4C01E"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22.493</w:t>
            </w:r>
          </w:p>
        </w:tc>
        <w:tc>
          <w:tcPr>
            <w:tcW w:w="1667" w:type="dxa"/>
            <w:tcBorders>
              <w:top w:val="nil"/>
              <w:left w:val="nil"/>
              <w:bottom w:val="nil"/>
              <w:right w:val="nil"/>
            </w:tcBorders>
            <w:shd w:val="clear" w:color="auto" w:fill="auto"/>
            <w:noWrap/>
            <w:vAlign w:val="bottom"/>
          </w:tcPr>
          <w:p w14:paraId="10AAE7D0"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1.400</w:t>
            </w:r>
          </w:p>
        </w:tc>
        <w:tc>
          <w:tcPr>
            <w:tcW w:w="1168" w:type="dxa"/>
            <w:tcBorders>
              <w:top w:val="nil"/>
              <w:left w:val="nil"/>
              <w:bottom w:val="nil"/>
              <w:right w:val="nil"/>
            </w:tcBorders>
            <w:shd w:val="clear" w:color="auto" w:fill="auto"/>
            <w:noWrap/>
            <w:vAlign w:val="bottom"/>
          </w:tcPr>
          <w:p w14:paraId="078BD0C9"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1.585</w:t>
            </w:r>
          </w:p>
        </w:tc>
        <w:tc>
          <w:tcPr>
            <w:tcW w:w="1559" w:type="dxa"/>
            <w:tcBorders>
              <w:top w:val="nil"/>
              <w:left w:val="nil"/>
              <w:bottom w:val="nil"/>
              <w:right w:val="nil"/>
            </w:tcBorders>
            <w:shd w:val="clear" w:color="auto" w:fill="auto"/>
            <w:noWrap/>
            <w:vAlign w:val="bottom"/>
          </w:tcPr>
          <w:p w14:paraId="19D567AB"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043963">
              <w:rPr>
                <w:rFonts w:ascii="Calibri" w:hAnsi="Calibri" w:cs="Arial"/>
                <w:sz w:val="20"/>
                <w:szCs w:val="20"/>
              </w:rPr>
              <w:t xml:space="preserve"> - </w:t>
            </w:r>
          </w:p>
        </w:tc>
        <w:tc>
          <w:tcPr>
            <w:tcW w:w="1134" w:type="dxa"/>
            <w:tcBorders>
              <w:top w:val="nil"/>
              <w:left w:val="nil"/>
              <w:bottom w:val="nil"/>
              <w:right w:val="nil"/>
            </w:tcBorders>
            <w:shd w:val="clear" w:color="auto" w:fill="auto"/>
            <w:noWrap/>
            <w:vAlign w:val="bottom"/>
          </w:tcPr>
          <w:p w14:paraId="2AF6CAE3"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25.478</w:t>
            </w:r>
          </w:p>
        </w:tc>
      </w:tr>
      <w:tr w:rsidR="00DC212A" w:rsidRPr="00E164D2" w14:paraId="09BDF17F" w14:textId="77777777" w:rsidTr="00E76F4B">
        <w:trPr>
          <w:trHeight w:val="280"/>
        </w:trPr>
        <w:tc>
          <w:tcPr>
            <w:tcW w:w="3261" w:type="dxa"/>
            <w:tcBorders>
              <w:top w:val="nil"/>
              <w:left w:val="nil"/>
              <w:bottom w:val="nil"/>
              <w:right w:val="nil"/>
            </w:tcBorders>
            <w:shd w:val="clear" w:color="auto" w:fill="auto"/>
            <w:vAlign w:val="bottom"/>
          </w:tcPr>
          <w:p w14:paraId="1289FE13" w14:textId="77777777" w:rsidR="00DC212A" w:rsidRPr="00E164D2" w:rsidRDefault="00DC212A" w:rsidP="00DC212A">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 xml:space="preserve">Neto prihodi od financijskih aktivnosti </w:t>
            </w:r>
          </w:p>
        </w:tc>
        <w:tc>
          <w:tcPr>
            <w:tcW w:w="1134" w:type="dxa"/>
            <w:tcBorders>
              <w:top w:val="nil"/>
              <w:left w:val="nil"/>
              <w:bottom w:val="nil"/>
              <w:right w:val="nil"/>
            </w:tcBorders>
            <w:shd w:val="clear" w:color="auto" w:fill="auto"/>
            <w:noWrap/>
            <w:vAlign w:val="bottom"/>
          </w:tcPr>
          <w:p w14:paraId="52E4DDD7" w14:textId="77777777" w:rsidR="00DC212A" w:rsidRPr="00E164D2" w:rsidRDefault="00DC212A" w:rsidP="00DC212A">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4.743</w:t>
            </w:r>
          </w:p>
        </w:tc>
        <w:tc>
          <w:tcPr>
            <w:tcW w:w="1667" w:type="dxa"/>
            <w:tcBorders>
              <w:top w:val="nil"/>
              <w:left w:val="nil"/>
              <w:bottom w:val="nil"/>
              <w:right w:val="nil"/>
            </w:tcBorders>
            <w:shd w:val="clear" w:color="auto" w:fill="auto"/>
            <w:noWrap/>
            <w:vAlign w:val="bottom"/>
          </w:tcPr>
          <w:p w14:paraId="311F7120" w14:textId="77777777" w:rsidR="00DC212A" w:rsidRPr="00E76F4B" w:rsidRDefault="005E7394" w:rsidP="00DC212A">
            <w:pPr>
              <w:spacing w:line="300" w:lineRule="exact"/>
              <w:jc w:val="right"/>
              <w:rPr>
                <w:rFonts w:ascii="Calibri" w:hAnsi="Calibri" w:cs="Arial"/>
                <w:sz w:val="20"/>
                <w:szCs w:val="20"/>
              </w:rPr>
            </w:pPr>
            <w:r>
              <w:rPr>
                <w:rFonts w:ascii="Calibri" w:hAnsi="Calibri" w:cs="Arial"/>
                <w:sz w:val="20"/>
                <w:szCs w:val="20"/>
              </w:rPr>
              <w:t>446</w:t>
            </w:r>
          </w:p>
        </w:tc>
        <w:tc>
          <w:tcPr>
            <w:tcW w:w="1168" w:type="dxa"/>
            <w:tcBorders>
              <w:top w:val="nil"/>
              <w:left w:val="nil"/>
              <w:bottom w:val="nil"/>
              <w:right w:val="nil"/>
            </w:tcBorders>
            <w:shd w:val="clear" w:color="auto" w:fill="auto"/>
            <w:noWrap/>
            <w:vAlign w:val="bottom"/>
          </w:tcPr>
          <w:p w14:paraId="1E43A14F" w14:textId="77777777" w:rsidR="00DC212A" w:rsidRPr="00E76F4B" w:rsidRDefault="005E7394" w:rsidP="00DC212A">
            <w:pPr>
              <w:spacing w:line="300" w:lineRule="exact"/>
              <w:jc w:val="right"/>
              <w:rPr>
                <w:rFonts w:ascii="Calibri" w:hAnsi="Calibri" w:cs="Arial"/>
                <w:sz w:val="20"/>
                <w:szCs w:val="20"/>
              </w:rPr>
            </w:pPr>
            <w:r>
              <w:rPr>
                <w:rFonts w:ascii="Calibri" w:hAnsi="Calibri" w:cs="Arial"/>
                <w:sz w:val="20"/>
                <w:szCs w:val="20"/>
              </w:rPr>
              <w:t>13</w:t>
            </w:r>
          </w:p>
        </w:tc>
        <w:tc>
          <w:tcPr>
            <w:tcW w:w="1559" w:type="dxa"/>
            <w:tcBorders>
              <w:top w:val="nil"/>
              <w:left w:val="nil"/>
              <w:bottom w:val="nil"/>
              <w:right w:val="nil"/>
            </w:tcBorders>
            <w:shd w:val="clear" w:color="auto" w:fill="auto"/>
            <w:noWrap/>
            <w:vAlign w:val="bottom"/>
          </w:tcPr>
          <w:p w14:paraId="23900E85" w14:textId="77777777" w:rsidR="00DC212A" w:rsidRPr="00E76F4B" w:rsidRDefault="00DC212A" w:rsidP="00DC212A">
            <w:pPr>
              <w:spacing w:line="300" w:lineRule="exact"/>
              <w:jc w:val="right"/>
              <w:rPr>
                <w:rFonts w:ascii="Calibri" w:hAnsi="Calibri" w:cs="Arial"/>
                <w:sz w:val="20"/>
                <w:szCs w:val="20"/>
              </w:rPr>
            </w:pPr>
            <w:r w:rsidRPr="00DC212A">
              <w:rPr>
                <w:rFonts w:ascii="Calibri" w:hAnsi="Calibri" w:cs="Arial"/>
                <w:sz w:val="20"/>
                <w:szCs w:val="20"/>
              </w:rPr>
              <w:t xml:space="preserve"> - </w:t>
            </w:r>
          </w:p>
        </w:tc>
        <w:tc>
          <w:tcPr>
            <w:tcW w:w="1134" w:type="dxa"/>
            <w:tcBorders>
              <w:top w:val="nil"/>
              <w:left w:val="nil"/>
              <w:bottom w:val="nil"/>
              <w:right w:val="nil"/>
            </w:tcBorders>
            <w:shd w:val="clear" w:color="auto" w:fill="auto"/>
            <w:noWrap/>
            <w:vAlign w:val="bottom"/>
          </w:tcPr>
          <w:p w14:paraId="6889CE58" w14:textId="77777777" w:rsidR="00DC212A" w:rsidRPr="00E76F4B" w:rsidRDefault="00DC212A" w:rsidP="00DC212A">
            <w:pPr>
              <w:spacing w:line="300" w:lineRule="exact"/>
              <w:jc w:val="right"/>
              <w:rPr>
                <w:rFonts w:ascii="Calibri" w:hAnsi="Calibri" w:cs="Arial"/>
                <w:sz w:val="20"/>
                <w:szCs w:val="20"/>
              </w:rPr>
            </w:pPr>
            <w:r w:rsidRPr="00E76F4B">
              <w:rPr>
                <w:rFonts w:ascii="Calibri" w:hAnsi="Calibri" w:cs="Arial"/>
                <w:sz w:val="20"/>
                <w:szCs w:val="20"/>
              </w:rPr>
              <w:t>5.202</w:t>
            </w:r>
          </w:p>
        </w:tc>
      </w:tr>
      <w:tr w:rsidR="002F61ED" w:rsidRPr="00E164D2" w14:paraId="7F87D43C" w14:textId="77777777" w:rsidTr="00E76F4B">
        <w:trPr>
          <w:trHeight w:val="300"/>
        </w:trPr>
        <w:tc>
          <w:tcPr>
            <w:tcW w:w="3261" w:type="dxa"/>
            <w:tcBorders>
              <w:top w:val="nil"/>
              <w:left w:val="nil"/>
              <w:bottom w:val="nil"/>
              <w:right w:val="nil"/>
            </w:tcBorders>
            <w:shd w:val="clear" w:color="auto" w:fill="auto"/>
            <w:vAlign w:val="bottom"/>
          </w:tcPr>
          <w:p w14:paraId="56E63B59"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Neto zarađene premije</w:t>
            </w:r>
          </w:p>
        </w:tc>
        <w:tc>
          <w:tcPr>
            <w:tcW w:w="1134" w:type="dxa"/>
            <w:tcBorders>
              <w:top w:val="nil"/>
              <w:left w:val="nil"/>
              <w:bottom w:val="nil"/>
              <w:right w:val="nil"/>
            </w:tcBorders>
            <w:shd w:val="clear" w:color="auto" w:fill="auto"/>
            <w:noWrap/>
            <w:vAlign w:val="bottom"/>
          </w:tcPr>
          <w:p w14:paraId="597FB799"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043963">
              <w:rPr>
                <w:rFonts w:ascii="Calibri" w:hAnsi="Calibri" w:cs="Arial"/>
                <w:sz w:val="20"/>
                <w:szCs w:val="20"/>
              </w:rPr>
              <w:t xml:space="preserve"> - </w:t>
            </w:r>
          </w:p>
        </w:tc>
        <w:tc>
          <w:tcPr>
            <w:tcW w:w="1667" w:type="dxa"/>
            <w:tcBorders>
              <w:top w:val="nil"/>
              <w:left w:val="nil"/>
              <w:bottom w:val="nil"/>
              <w:right w:val="nil"/>
            </w:tcBorders>
            <w:shd w:val="clear" w:color="auto" w:fill="auto"/>
            <w:noWrap/>
            <w:vAlign w:val="bottom"/>
          </w:tcPr>
          <w:p w14:paraId="13B34280"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5.998</w:t>
            </w:r>
          </w:p>
        </w:tc>
        <w:tc>
          <w:tcPr>
            <w:tcW w:w="1168" w:type="dxa"/>
            <w:tcBorders>
              <w:top w:val="nil"/>
              <w:left w:val="nil"/>
              <w:bottom w:val="nil"/>
              <w:right w:val="nil"/>
            </w:tcBorders>
            <w:shd w:val="clear" w:color="auto" w:fill="auto"/>
            <w:noWrap/>
            <w:vAlign w:val="bottom"/>
          </w:tcPr>
          <w:p w14:paraId="5F0ADAC6"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559" w:type="dxa"/>
            <w:tcBorders>
              <w:top w:val="nil"/>
              <w:left w:val="nil"/>
              <w:bottom w:val="nil"/>
              <w:right w:val="nil"/>
            </w:tcBorders>
            <w:shd w:val="clear" w:color="auto" w:fill="auto"/>
            <w:noWrap/>
            <w:vAlign w:val="bottom"/>
          </w:tcPr>
          <w:p w14:paraId="3E77D990"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134" w:type="dxa"/>
            <w:tcBorders>
              <w:top w:val="nil"/>
              <w:left w:val="nil"/>
              <w:bottom w:val="nil"/>
              <w:right w:val="nil"/>
            </w:tcBorders>
            <w:shd w:val="clear" w:color="auto" w:fill="auto"/>
            <w:noWrap/>
            <w:vAlign w:val="bottom"/>
          </w:tcPr>
          <w:p w14:paraId="16E237EA"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5.998</w:t>
            </w:r>
          </w:p>
        </w:tc>
      </w:tr>
      <w:tr w:rsidR="002F61ED" w:rsidRPr="00E164D2" w14:paraId="4E86852F" w14:textId="77777777" w:rsidTr="00E76F4B">
        <w:trPr>
          <w:trHeight w:val="300"/>
        </w:trPr>
        <w:tc>
          <w:tcPr>
            <w:tcW w:w="3261" w:type="dxa"/>
            <w:tcBorders>
              <w:top w:val="nil"/>
              <w:left w:val="nil"/>
              <w:right w:val="nil"/>
            </w:tcBorders>
            <w:shd w:val="clear" w:color="auto" w:fill="auto"/>
            <w:vAlign w:val="bottom"/>
          </w:tcPr>
          <w:p w14:paraId="18E605E6"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Ostali prihodi</w:t>
            </w:r>
          </w:p>
        </w:tc>
        <w:tc>
          <w:tcPr>
            <w:tcW w:w="1134" w:type="dxa"/>
            <w:tcBorders>
              <w:top w:val="nil"/>
              <w:left w:val="nil"/>
              <w:bottom w:val="single" w:sz="2" w:space="0" w:color="auto"/>
              <w:right w:val="nil"/>
            </w:tcBorders>
            <w:shd w:val="clear" w:color="auto" w:fill="auto"/>
            <w:noWrap/>
            <w:vAlign w:val="bottom"/>
          </w:tcPr>
          <w:p w14:paraId="4B7D0505"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8.090</w:t>
            </w:r>
          </w:p>
        </w:tc>
        <w:tc>
          <w:tcPr>
            <w:tcW w:w="1667" w:type="dxa"/>
            <w:tcBorders>
              <w:top w:val="nil"/>
              <w:left w:val="nil"/>
              <w:bottom w:val="single" w:sz="2" w:space="0" w:color="auto"/>
              <w:right w:val="nil"/>
            </w:tcBorders>
            <w:shd w:val="clear" w:color="auto" w:fill="auto"/>
            <w:noWrap/>
            <w:vAlign w:val="bottom"/>
          </w:tcPr>
          <w:p w14:paraId="16368110"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73</w:t>
            </w:r>
          </w:p>
        </w:tc>
        <w:tc>
          <w:tcPr>
            <w:tcW w:w="1168" w:type="dxa"/>
            <w:tcBorders>
              <w:top w:val="nil"/>
              <w:left w:val="nil"/>
              <w:bottom w:val="single" w:sz="2" w:space="0" w:color="auto"/>
              <w:right w:val="nil"/>
            </w:tcBorders>
            <w:shd w:val="clear" w:color="auto" w:fill="auto"/>
            <w:noWrap/>
            <w:vAlign w:val="bottom"/>
          </w:tcPr>
          <w:p w14:paraId="4401FA09"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278</w:t>
            </w:r>
          </w:p>
        </w:tc>
        <w:tc>
          <w:tcPr>
            <w:tcW w:w="1559" w:type="dxa"/>
            <w:tcBorders>
              <w:top w:val="nil"/>
              <w:left w:val="nil"/>
              <w:bottom w:val="single" w:sz="2" w:space="0" w:color="auto"/>
              <w:right w:val="nil"/>
            </w:tcBorders>
            <w:shd w:val="clear" w:color="auto" w:fill="auto"/>
            <w:noWrap/>
            <w:vAlign w:val="bottom"/>
          </w:tcPr>
          <w:p w14:paraId="1AE20017"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(288)</w:t>
            </w:r>
          </w:p>
        </w:tc>
        <w:tc>
          <w:tcPr>
            <w:tcW w:w="1134" w:type="dxa"/>
            <w:tcBorders>
              <w:top w:val="nil"/>
              <w:left w:val="nil"/>
              <w:bottom w:val="single" w:sz="2" w:space="0" w:color="auto"/>
              <w:right w:val="nil"/>
            </w:tcBorders>
            <w:shd w:val="clear" w:color="auto" w:fill="auto"/>
            <w:noWrap/>
            <w:vAlign w:val="bottom"/>
          </w:tcPr>
          <w:p w14:paraId="6B2A3D82"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8.153</w:t>
            </w:r>
          </w:p>
        </w:tc>
      </w:tr>
      <w:tr w:rsidR="00DC212A" w:rsidRPr="00E164D2" w14:paraId="5E5A6FCD" w14:textId="77777777" w:rsidTr="00E76F4B">
        <w:trPr>
          <w:trHeight w:val="300"/>
        </w:trPr>
        <w:tc>
          <w:tcPr>
            <w:tcW w:w="3261" w:type="dxa"/>
            <w:tcBorders>
              <w:left w:val="nil"/>
              <w:right w:val="nil"/>
            </w:tcBorders>
            <w:shd w:val="clear" w:color="auto" w:fill="auto"/>
            <w:vAlign w:val="bottom"/>
          </w:tcPr>
          <w:p w14:paraId="19B037B7" w14:textId="77777777" w:rsidR="00DC212A" w:rsidRPr="00E164D2" w:rsidRDefault="00DC212A" w:rsidP="00DC212A">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Prihod iz poslovanja</w:t>
            </w:r>
          </w:p>
        </w:tc>
        <w:tc>
          <w:tcPr>
            <w:tcW w:w="1134" w:type="dxa"/>
            <w:tcBorders>
              <w:top w:val="single" w:sz="2" w:space="0" w:color="auto"/>
              <w:left w:val="nil"/>
              <w:bottom w:val="single" w:sz="12" w:space="0" w:color="auto"/>
              <w:right w:val="nil"/>
            </w:tcBorders>
            <w:shd w:val="clear" w:color="auto" w:fill="auto"/>
            <w:noWrap/>
            <w:vAlign w:val="bottom"/>
          </w:tcPr>
          <w:p w14:paraId="18562094" w14:textId="77777777" w:rsidR="00DC212A" w:rsidRPr="00E164D2" w:rsidRDefault="00DC212A" w:rsidP="00DC212A">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388.354</w:t>
            </w:r>
          </w:p>
        </w:tc>
        <w:tc>
          <w:tcPr>
            <w:tcW w:w="1667" w:type="dxa"/>
            <w:tcBorders>
              <w:top w:val="single" w:sz="2" w:space="0" w:color="auto"/>
              <w:left w:val="nil"/>
              <w:bottom w:val="single" w:sz="12" w:space="0" w:color="auto"/>
              <w:right w:val="nil"/>
            </w:tcBorders>
            <w:shd w:val="clear" w:color="auto" w:fill="auto"/>
            <w:noWrap/>
            <w:vAlign w:val="bottom"/>
          </w:tcPr>
          <w:p w14:paraId="3B2C90FA" w14:textId="77777777" w:rsidR="00DC212A" w:rsidRPr="00E76F4B" w:rsidRDefault="005E7394" w:rsidP="00DC212A">
            <w:pPr>
              <w:spacing w:line="300" w:lineRule="exact"/>
              <w:jc w:val="right"/>
              <w:rPr>
                <w:rFonts w:ascii="Calibri" w:hAnsi="Calibri" w:cs="Arial"/>
                <w:b/>
                <w:bCs/>
                <w:sz w:val="20"/>
                <w:szCs w:val="20"/>
              </w:rPr>
            </w:pPr>
            <w:r>
              <w:rPr>
                <w:rFonts w:ascii="Calibri" w:hAnsi="Calibri" w:cs="Arial"/>
                <w:b/>
                <w:bCs/>
                <w:sz w:val="20"/>
                <w:szCs w:val="20"/>
              </w:rPr>
              <w:t>9.190</w:t>
            </w:r>
          </w:p>
        </w:tc>
        <w:tc>
          <w:tcPr>
            <w:tcW w:w="1168" w:type="dxa"/>
            <w:tcBorders>
              <w:top w:val="single" w:sz="2" w:space="0" w:color="auto"/>
              <w:left w:val="nil"/>
              <w:bottom w:val="single" w:sz="12" w:space="0" w:color="auto"/>
              <w:right w:val="nil"/>
            </w:tcBorders>
            <w:shd w:val="clear" w:color="auto" w:fill="auto"/>
            <w:noWrap/>
            <w:vAlign w:val="bottom"/>
          </w:tcPr>
          <w:p w14:paraId="37C29E0A" w14:textId="77777777" w:rsidR="00DC212A" w:rsidRPr="00E76F4B" w:rsidRDefault="00DC212A" w:rsidP="00DC212A">
            <w:pPr>
              <w:spacing w:line="300" w:lineRule="exact"/>
              <w:jc w:val="right"/>
              <w:rPr>
                <w:rFonts w:ascii="Calibri" w:hAnsi="Calibri" w:cs="Arial"/>
                <w:b/>
                <w:bCs/>
                <w:sz w:val="20"/>
                <w:szCs w:val="20"/>
              </w:rPr>
            </w:pPr>
            <w:r w:rsidRPr="00E76F4B">
              <w:rPr>
                <w:rFonts w:ascii="Calibri" w:hAnsi="Calibri" w:cs="Arial"/>
                <w:b/>
                <w:bCs/>
                <w:sz w:val="20"/>
                <w:szCs w:val="20"/>
              </w:rPr>
              <w:t>1.8</w:t>
            </w:r>
            <w:r w:rsidR="005E7394">
              <w:rPr>
                <w:rFonts w:ascii="Calibri" w:hAnsi="Calibri" w:cs="Arial"/>
                <w:b/>
                <w:bCs/>
                <w:sz w:val="20"/>
                <w:szCs w:val="20"/>
              </w:rPr>
              <w:t>76</w:t>
            </w:r>
          </w:p>
        </w:tc>
        <w:tc>
          <w:tcPr>
            <w:tcW w:w="1559" w:type="dxa"/>
            <w:tcBorders>
              <w:top w:val="single" w:sz="2" w:space="0" w:color="auto"/>
              <w:left w:val="nil"/>
              <w:bottom w:val="single" w:sz="12" w:space="0" w:color="auto"/>
              <w:right w:val="nil"/>
            </w:tcBorders>
            <w:shd w:val="clear" w:color="auto" w:fill="auto"/>
            <w:noWrap/>
            <w:vAlign w:val="bottom"/>
          </w:tcPr>
          <w:p w14:paraId="4035A998" w14:textId="77777777" w:rsidR="00DC212A" w:rsidRPr="00E76F4B" w:rsidRDefault="00DC212A" w:rsidP="00DC212A">
            <w:pPr>
              <w:spacing w:line="300" w:lineRule="exact"/>
              <w:jc w:val="right"/>
              <w:rPr>
                <w:rFonts w:ascii="Calibri" w:hAnsi="Calibri" w:cs="Arial"/>
                <w:b/>
                <w:bCs/>
                <w:sz w:val="20"/>
                <w:szCs w:val="20"/>
              </w:rPr>
            </w:pPr>
            <w:r w:rsidRPr="00C25FE5">
              <w:rPr>
                <w:rFonts w:ascii="Calibri" w:hAnsi="Calibri" w:cs="Arial"/>
                <w:b/>
                <w:bCs/>
                <w:sz w:val="20"/>
                <w:szCs w:val="20"/>
              </w:rPr>
              <w:t>(288)</w:t>
            </w:r>
          </w:p>
        </w:tc>
        <w:tc>
          <w:tcPr>
            <w:tcW w:w="1134" w:type="dxa"/>
            <w:tcBorders>
              <w:top w:val="single" w:sz="2" w:space="0" w:color="auto"/>
              <w:left w:val="nil"/>
              <w:bottom w:val="single" w:sz="12" w:space="0" w:color="auto"/>
              <w:right w:val="nil"/>
            </w:tcBorders>
            <w:shd w:val="clear" w:color="auto" w:fill="auto"/>
            <w:noWrap/>
            <w:vAlign w:val="bottom"/>
          </w:tcPr>
          <w:p w14:paraId="65B7FC64" w14:textId="77777777" w:rsidR="00DC212A" w:rsidRPr="00E76F4B" w:rsidRDefault="00DC212A" w:rsidP="00DC212A">
            <w:pPr>
              <w:spacing w:line="300" w:lineRule="exact"/>
              <w:jc w:val="right"/>
              <w:rPr>
                <w:rFonts w:ascii="Calibri" w:hAnsi="Calibri" w:cs="Arial"/>
                <w:b/>
                <w:bCs/>
                <w:sz w:val="20"/>
                <w:szCs w:val="20"/>
              </w:rPr>
            </w:pPr>
            <w:r w:rsidRPr="00E76F4B">
              <w:rPr>
                <w:rFonts w:ascii="Calibri" w:hAnsi="Calibri" w:cs="Arial"/>
                <w:b/>
                <w:bCs/>
                <w:sz w:val="20"/>
                <w:szCs w:val="20"/>
              </w:rPr>
              <w:t>399.132</w:t>
            </w:r>
          </w:p>
        </w:tc>
      </w:tr>
      <w:tr w:rsidR="002F61ED" w:rsidRPr="00E164D2" w14:paraId="514A6FF0" w14:textId="77777777" w:rsidTr="00E76F4B">
        <w:trPr>
          <w:trHeight w:val="60"/>
        </w:trPr>
        <w:tc>
          <w:tcPr>
            <w:tcW w:w="3261" w:type="dxa"/>
            <w:tcBorders>
              <w:left w:val="nil"/>
              <w:bottom w:val="nil"/>
              <w:right w:val="nil"/>
            </w:tcBorders>
            <w:shd w:val="clear" w:color="auto" w:fill="auto"/>
            <w:vAlign w:val="bottom"/>
          </w:tcPr>
          <w:p w14:paraId="4E8005C1" w14:textId="77777777" w:rsidR="002F61ED" w:rsidRPr="00E164D2" w:rsidRDefault="002F61ED" w:rsidP="002F61ED">
            <w:pPr>
              <w:spacing w:line="140" w:lineRule="exact"/>
              <w:rPr>
                <w:rFonts w:asciiTheme="minorHAnsi" w:hAnsiTheme="minorHAnsi" w:cs="Arial"/>
                <w:color w:val="000000" w:themeColor="text1"/>
                <w:sz w:val="20"/>
                <w:szCs w:val="20"/>
                <w:lang w:val="hr-HR"/>
              </w:rPr>
            </w:pPr>
          </w:p>
        </w:tc>
        <w:tc>
          <w:tcPr>
            <w:tcW w:w="1134" w:type="dxa"/>
            <w:tcBorders>
              <w:top w:val="single" w:sz="12" w:space="0" w:color="auto"/>
              <w:left w:val="nil"/>
              <w:bottom w:val="nil"/>
              <w:right w:val="nil"/>
            </w:tcBorders>
            <w:shd w:val="clear" w:color="auto" w:fill="auto"/>
            <w:noWrap/>
            <w:vAlign w:val="bottom"/>
          </w:tcPr>
          <w:p w14:paraId="2069A7BD"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667" w:type="dxa"/>
            <w:tcBorders>
              <w:top w:val="single" w:sz="12" w:space="0" w:color="auto"/>
              <w:left w:val="nil"/>
              <w:bottom w:val="nil"/>
              <w:right w:val="nil"/>
            </w:tcBorders>
            <w:shd w:val="clear" w:color="auto" w:fill="auto"/>
            <w:noWrap/>
            <w:vAlign w:val="bottom"/>
          </w:tcPr>
          <w:p w14:paraId="1054C359"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168" w:type="dxa"/>
            <w:tcBorders>
              <w:top w:val="single" w:sz="12" w:space="0" w:color="auto"/>
              <w:left w:val="nil"/>
              <w:bottom w:val="nil"/>
              <w:right w:val="nil"/>
            </w:tcBorders>
            <w:shd w:val="clear" w:color="auto" w:fill="auto"/>
            <w:noWrap/>
            <w:vAlign w:val="bottom"/>
          </w:tcPr>
          <w:p w14:paraId="1ED6DDF6"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559" w:type="dxa"/>
            <w:tcBorders>
              <w:top w:val="single" w:sz="12" w:space="0" w:color="auto"/>
              <w:left w:val="nil"/>
              <w:bottom w:val="nil"/>
              <w:right w:val="nil"/>
            </w:tcBorders>
            <w:shd w:val="clear" w:color="auto" w:fill="auto"/>
            <w:noWrap/>
            <w:vAlign w:val="bottom"/>
          </w:tcPr>
          <w:p w14:paraId="340DFBC9"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134" w:type="dxa"/>
            <w:tcBorders>
              <w:top w:val="single" w:sz="12" w:space="0" w:color="auto"/>
              <w:left w:val="nil"/>
              <w:bottom w:val="nil"/>
              <w:right w:val="nil"/>
            </w:tcBorders>
            <w:shd w:val="clear" w:color="auto" w:fill="auto"/>
            <w:noWrap/>
            <w:vAlign w:val="bottom"/>
          </w:tcPr>
          <w:p w14:paraId="17812A8F"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r>
      <w:tr w:rsidR="002F61ED" w:rsidRPr="00E164D2" w14:paraId="1C72C682" w14:textId="77777777" w:rsidTr="00E76F4B">
        <w:trPr>
          <w:trHeight w:val="300"/>
        </w:trPr>
        <w:tc>
          <w:tcPr>
            <w:tcW w:w="3261" w:type="dxa"/>
            <w:tcBorders>
              <w:top w:val="nil"/>
              <w:left w:val="nil"/>
              <w:bottom w:val="nil"/>
              <w:right w:val="nil"/>
            </w:tcBorders>
            <w:shd w:val="clear" w:color="auto" w:fill="auto"/>
            <w:vAlign w:val="bottom"/>
          </w:tcPr>
          <w:p w14:paraId="2FB528AC"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Operativni troškovi</w:t>
            </w:r>
          </w:p>
        </w:tc>
        <w:tc>
          <w:tcPr>
            <w:tcW w:w="1134" w:type="dxa"/>
            <w:tcBorders>
              <w:top w:val="nil"/>
              <w:left w:val="nil"/>
              <w:bottom w:val="nil"/>
              <w:right w:val="nil"/>
            </w:tcBorders>
            <w:shd w:val="clear" w:color="auto" w:fill="auto"/>
            <w:noWrap/>
            <w:vAlign w:val="bottom"/>
          </w:tcPr>
          <w:p w14:paraId="53E62A32"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(159.308)</w:t>
            </w:r>
          </w:p>
        </w:tc>
        <w:tc>
          <w:tcPr>
            <w:tcW w:w="1667" w:type="dxa"/>
            <w:tcBorders>
              <w:top w:val="nil"/>
              <w:left w:val="nil"/>
              <w:bottom w:val="nil"/>
              <w:right w:val="nil"/>
            </w:tcBorders>
            <w:shd w:val="clear" w:color="auto" w:fill="auto"/>
            <w:noWrap/>
            <w:vAlign w:val="bottom"/>
          </w:tcPr>
          <w:p w14:paraId="3FEDA697"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(5.834)</w:t>
            </w:r>
          </w:p>
        </w:tc>
        <w:tc>
          <w:tcPr>
            <w:tcW w:w="1168" w:type="dxa"/>
            <w:tcBorders>
              <w:top w:val="nil"/>
              <w:left w:val="nil"/>
              <w:bottom w:val="nil"/>
              <w:right w:val="nil"/>
            </w:tcBorders>
            <w:shd w:val="clear" w:color="auto" w:fill="auto"/>
            <w:noWrap/>
            <w:vAlign w:val="bottom"/>
          </w:tcPr>
          <w:p w14:paraId="1B1CD450"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(1.42</w:t>
            </w:r>
            <w:r>
              <w:rPr>
                <w:rFonts w:ascii="Calibri" w:hAnsi="Calibri" w:cs="Arial"/>
                <w:sz w:val="20"/>
                <w:szCs w:val="20"/>
              </w:rPr>
              <w:t>5</w:t>
            </w:r>
            <w:r w:rsidRPr="00C25FE5">
              <w:rPr>
                <w:rFonts w:ascii="Calibri" w:hAnsi="Calibri" w:cs="Arial"/>
                <w:sz w:val="20"/>
                <w:szCs w:val="20"/>
              </w:rPr>
              <w:t>)</w:t>
            </w:r>
          </w:p>
        </w:tc>
        <w:tc>
          <w:tcPr>
            <w:tcW w:w="1559" w:type="dxa"/>
            <w:tcBorders>
              <w:top w:val="nil"/>
              <w:left w:val="nil"/>
              <w:bottom w:val="nil"/>
              <w:right w:val="nil"/>
            </w:tcBorders>
            <w:shd w:val="clear" w:color="auto" w:fill="auto"/>
            <w:noWrap/>
            <w:vAlign w:val="bottom"/>
          </w:tcPr>
          <w:p w14:paraId="3C09B24A"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28</w:t>
            </w:r>
            <w:r>
              <w:rPr>
                <w:rFonts w:ascii="Calibri" w:hAnsi="Calibri" w:cs="Arial"/>
                <w:sz w:val="20"/>
                <w:szCs w:val="20"/>
              </w:rPr>
              <w:t>8</w:t>
            </w:r>
          </w:p>
        </w:tc>
        <w:tc>
          <w:tcPr>
            <w:tcW w:w="1134" w:type="dxa"/>
            <w:tcBorders>
              <w:top w:val="nil"/>
              <w:left w:val="nil"/>
              <w:bottom w:val="nil"/>
              <w:right w:val="nil"/>
            </w:tcBorders>
            <w:shd w:val="clear" w:color="auto" w:fill="auto"/>
            <w:noWrap/>
            <w:vAlign w:val="bottom"/>
          </w:tcPr>
          <w:p w14:paraId="5B09A7AF"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(166.279)</w:t>
            </w:r>
          </w:p>
        </w:tc>
      </w:tr>
      <w:tr w:rsidR="002F61ED" w:rsidRPr="00E164D2" w14:paraId="785A4D2A" w14:textId="77777777" w:rsidTr="00E76F4B">
        <w:trPr>
          <w:trHeight w:val="600"/>
        </w:trPr>
        <w:tc>
          <w:tcPr>
            <w:tcW w:w="3261" w:type="dxa"/>
            <w:tcBorders>
              <w:top w:val="nil"/>
              <w:left w:val="nil"/>
              <w:bottom w:val="nil"/>
              <w:right w:val="nil"/>
            </w:tcBorders>
            <w:shd w:val="clear" w:color="auto" w:fill="auto"/>
            <w:vAlign w:val="bottom"/>
          </w:tcPr>
          <w:p w14:paraId="7A362C36"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Gubitak od umanjenja vrijednosti i rezerviranja</w:t>
            </w:r>
          </w:p>
        </w:tc>
        <w:tc>
          <w:tcPr>
            <w:tcW w:w="1134" w:type="dxa"/>
            <w:tcBorders>
              <w:top w:val="nil"/>
              <w:left w:val="nil"/>
              <w:bottom w:val="nil"/>
              <w:right w:val="nil"/>
            </w:tcBorders>
            <w:shd w:val="clear" w:color="auto" w:fill="auto"/>
            <w:noWrap/>
            <w:vAlign w:val="bottom"/>
          </w:tcPr>
          <w:p w14:paraId="0B4AFC4C"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(73.996)</w:t>
            </w:r>
          </w:p>
        </w:tc>
        <w:tc>
          <w:tcPr>
            <w:tcW w:w="1667" w:type="dxa"/>
            <w:tcBorders>
              <w:top w:val="nil"/>
              <w:left w:val="nil"/>
              <w:bottom w:val="nil"/>
              <w:right w:val="nil"/>
            </w:tcBorders>
            <w:shd w:val="clear" w:color="auto" w:fill="auto"/>
            <w:noWrap/>
            <w:vAlign w:val="bottom"/>
          </w:tcPr>
          <w:p w14:paraId="56BD99A5"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233</w:t>
            </w:r>
          </w:p>
        </w:tc>
        <w:tc>
          <w:tcPr>
            <w:tcW w:w="1168" w:type="dxa"/>
            <w:tcBorders>
              <w:top w:val="nil"/>
              <w:left w:val="nil"/>
              <w:bottom w:val="nil"/>
              <w:right w:val="nil"/>
            </w:tcBorders>
            <w:shd w:val="clear" w:color="auto" w:fill="auto"/>
            <w:noWrap/>
            <w:vAlign w:val="bottom"/>
          </w:tcPr>
          <w:p w14:paraId="42BC24F6"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1</w:t>
            </w:r>
          </w:p>
        </w:tc>
        <w:tc>
          <w:tcPr>
            <w:tcW w:w="1559" w:type="dxa"/>
            <w:tcBorders>
              <w:top w:val="nil"/>
              <w:left w:val="nil"/>
              <w:bottom w:val="nil"/>
              <w:right w:val="nil"/>
            </w:tcBorders>
            <w:shd w:val="clear" w:color="auto" w:fill="auto"/>
            <w:noWrap/>
            <w:vAlign w:val="bottom"/>
          </w:tcPr>
          <w:p w14:paraId="46E2B8EC"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043963">
              <w:rPr>
                <w:rFonts w:ascii="Calibri" w:hAnsi="Calibri" w:cs="Arial"/>
                <w:sz w:val="20"/>
                <w:szCs w:val="20"/>
              </w:rPr>
              <w:t xml:space="preserve"> - </w:t>
            </w:r>
          </w:p>
        </w:tc>
        <w:tc>
          <w:tcPr>
            <w:tcW w:w="1134" w:type="dxa"/>
            <w:tcBorders>
              <w:top w:val="nil"/>
              <w:left w:val="nil"/>
              <w:bottom w:val="nil"/>
              <w:right w:val="nil"/>
            </w:tcBorders>
            <w:shd w:val="clear" w:color="auto" w:fill="auto"/>
            <w:noWrap/>
            <w:vAlign w:val="bottom"/>
          </w:tcPr>
          <w:p w14:paraId="02DD217C"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(73.762)</w:t>
            </w:r>
          </w:p>
        </w:tc>
      </w:tr>
      <w:tr w:rsidR="002F61ED" w:rsidRPr="00E164D2" w14:paraId="5113A0BD" w14:textId="77777777" w:rsidTr="00E76F4B">
        <w:trPr>
          <w:trHeight w:val="310"/>
        </w:trPr>
        <w:tc>
          <w:tcPr>
            <w:tcW w:w="3261" w:type="dxa"/>
            <w:tcBorders>
              <w:top w:val="nil"/>
              <w:left w:val="nil"/>
              <w:bottom w:val="nil"/>
              <w:right w:val="nil"/>
            </w:tcBorders>
            <w:shd w:val="clear" w:color="auto" w:fill="auto"/>
            <w:vAlign w:val="bottom"/>
          </w:tcPr>
          <w:p w14:paraId="3B4F2A2A"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Izdaci za osigurane slučajeve</w:t>
            </w:r>
          </w:p>
        </w:tc>
        <w:tc>
          <w:tcPr>
            <w:tcW w:w="1134" w:type="dxa"/>
            <w:tcBorders>
              <w:top w:val="nil"/>
              <w:left w:val="nil"/>
              <w:bottom w:val="nil"/>
              <w:right w:val="nil"/>
            </w:tcBorders>
            <w:shd w:val="clear" w:color="auto" w:fill="auto"/>
            <w:noWrap/>
            <w:vAlign w:val="bottom"/>
          </w:tcPr>
          <w:p w14:paraId="67115902"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667" w:type="dxa"/>
            <w:tcBorders>
              <w:top w:val="nil"/>
              <w:left w:val="nil"/>
              <w:bottom w:val="nil"/>
              <w:right w:val="nil"/>
            </w:tcBorders>
            <w:shd w:val="clear" w:color="auto" w:fill="auto"/>
            <w:noWrap/>
            <w:vAlign w:val="bottom"/>
          </w:tcPr>
          <w:p w14:paraId="1F909412"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(3.710)</w:t>
            </w:r>
          </w:p>
        </w:tc>
        <w:tc>
          <w:tcPr>
            <w:tcW w:w="1168" w:type="dxa"/>
            <w:tcBorders>
              <w:top w:val="nil"/>
              <w:left w:val="nil"/>
              <w:bottom w:val="nil"/>
              <w:right w:val="nil"/>
            </w:tcBorders>
            <w:shd w:val="clear" w:color="auto" w:fill="auto"/>
            <w:noWrap/>
            <w:vAlign w:val="bottom"/>
          </w:tcPr>
          <w:p w14:paraId="088D3110"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559" w:type="dxa"/>
            <w:tcBorders>
              <w:top w:val="nil"/>
              <w:left w:val="nil"/>
              <w:bottom w:val="nil"/>
              <w:right w:val="nil"/>
            </w:tcBorders>
            <w:shd w:val="clear" w:color="auto" w:fill="auto"/>
            <w:noWrap/>
            <w:vAlign w:val="bottom"/>
          </w:tcPr>
          <w:p w14:paraId="2B9FE0F8"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134" w:type="dxa"/>
            <w:tcBorders>
              <w:top w:val="nil"/>
              <w:left w:val="nil"/>
              <w:bottom w:val="nil"/>
              <w:right w:val="nil"/>
            </w:tcBorders>
            <w:shd w:val="clear" w:color="auto" w:fill="auto"/>
            <w:noWrap/>
            <w:vAlign w:val="bottom"/>
          </w:tcPr>
          <w:p w14:paraId="2F865FBD"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(3.710)</w:t>
            </w:r>
          </w:p>
        </w:tc>
      </w:tr>
      <w:tr w:rsidR="002F61ED" w:rsidRPr="00E164D2" w14:paraId="10A6010F" w14:textId="77777777" w:rsidTr="00E76F4B">
        <w:trPr>
          <w:trHeight w:val="300"/>
        </w:trPr>
        <w:tc>
          <w:tcPr>
            <w:tcW w:w="3261" w:type="dxa"/>
            <w:tcBorders>
              <w:top w:val="nil"/>
              <w:left w:val="nil"/>
              <w:bottom w:val="nil"/>
              <w:right w:val="nil"/>
            </w:tcBorders>
            <w:shd w:val="clear" w:color="auto" w:fill="auto"/>
            <w:vAlign w:val="bottom"/>
          </w:tcPr>
          <w:p w14:paraId="790A4CA5"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Neto promjena pričuva</w:t>
            </w:r>
          </w:p>
        </w:tc>
        <w:tc>
          <w:tcPr>
            <w:tcW w:w="1134" w:type="dxa"/>
            <w:tcBorders>
              <w:top w:val="nil"/>
              <w:left w:val="nil"/>
              <w:bottom w:val="nil"/>
              <w:right w:val="nil"/>
            </w:tcBorders>
            <w:shd w:val="clear" w:color="auto" w:fill="auto"/>
            <w:noWrap/>
            <w:vAlign w:val="bottom"/>
          </w:tcPr>
          <w:p w14:paraId="1B2B5BEA"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667" w:type="dxa"/>
            <w:tcBorders>
              <w:top w:val="nil"/>
              <w:left w:val="nil"/>
              <w:bottom w:val="nil"/>
              <w:right w:val="nil"/>
            </w:tcBorders>
            <w:shd w:val="clear" w:color="auto" w:fill="auto"/>
            <w:noWrap/>
            <w:vAlign w:val="bottom"/>
          </w:tcPr>
          <w:p w14:paraId="6971F127"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(1.121)</w:t>
            </w:r>
          </w:p>
        </w:tc>
        <w:tc>
          <w:tcPr>
            <w:tcW w:w="1168" w:type="dxa"/>
            <w:tcBorders>
              <w:top w:val="nil"/>
              <w:left w:val="nil"/>
              <w:bottom w:val="nil"/>
              <w:right w:val="nil"/>
            </w:tcBorders>
            <w:shd w:val="clear" w:color="auto" w:fill="auto"/>
            <w:noWrap/>
            <w:vAlign w:val="bottom"/>
          </w:tcPr>
          <w:p w14:paraId="533D5A81"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559" w:type="dxa"/>
            <w:tcBorders>
              <w:top w:val="nil"/>
              <w:left w:val="nil"/>
              <w:bottom w:val="nil"/>
              <w:right w:val="nil"/>
            </w:tcBorders>
            <w:shd w:val="clear" w:color="auto" w:fill="auto"/>
            <w:noWrap/>
            <w:vAlign w:val="bottom"/>
          </w:tcPr>
          <w:p w14:paraId="73C5F1EF"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043963">
              <w:rPr>
                <w:rFonts w:ascii="Calibri" w:hAnsi="Calibri" w:cs="Arial"/>
                <w:sz w:val="20"/>
                <w:szCs w:val="20"/>
              </w:rPr>
              <w:t xml:space="preserve"> - </w:t>
            </w:r>
          </w:p>
        </w:tc>
        <w:tc>
          <w:tcPr>
            <w:tcW w:w="1134" w:type="dxa"/>
            <w:tcBorders>
              <w:top w:val="nil"/>
              <w:left w:val="nil"/>
              <w:bottom w:val="nil"/>
              <w:right w:val="nil"/>
            </w:tcBorders>
            <w:shd w:val="clear" w:color="auto" w:fill="auto"/>
            <w:noWrap/>
            <w:vAlign w:val="bottom"/>
          </w:tcPr>
          <w:p w14:paraId="0BDF4D52"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(1.121)</w:t>
            </w:r>
          </w:p>
        </w:tc>
      </w:tr>
      <w:tr w:rsidR="002F61ED" w:rsidRPr="00E164D2" w14:paraId="2D5DB8E8" w14:textId="77777777" w:rsidTr="00E76F4B">
        <w:trPr>
          <w:trHeight w:val="300"/>
        </w:trPr>
        <w:tc>
          <w:tcPr>
            <w:tcW w:w="3261" w:type="dxa"/>
            <w:tcBorders>
              <w:top w:val="nil"/>
              <w:left w:val="nil"/>
              <w:right w:val="nil"/>
            </w:tcBorders>
            <w:shd w:val="clear" w:color="auto" w:fill="auto"/>
            <w:vAlign w:val="bottom"/>
          </w:tcPr>
          <w:p w14:paraId="4B834DC0"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Ostali rashodi</w:t>
            </w:r>
          </w:p>
        </w:tc>
        <w:tc>
          <w:tcPr>
            <w:tcW w:w="1134" w:type="dxa"/>
            <w:tcBorders>
              <w:top w:val="nil"/>
              <w:left w:val="nil"/>
              <w:bottom w:val="single" w:sz="4" w:space="0" w:color="auto"/>
              <w:right w:val="nil"/>
            </w:tcBorders>
            <w:shd w:val="clear" w:color="auto" w:fill="auto"/>
            <w:noWrap/>
            <w:vAlign w:val="bottom"/>
          </w:tcPr>
          <w:p w14:paraId="074AAC86"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667" w:type="dxa"/>
            <w:tcBorders>
              <w:top w:val="nil"/>
              <w:left w:val="nil"/>
              <w:bottom w:val="single" w:sz="4" w:space="0" w:color="auto"/>
              <w:right w:val="nil"/>
            </w:tcBorders>
            <w:shd w:val="clear" w:color="auto" w:fill="auto"/>
            <w:noWrap/>
            <w:vAlign w:val="bottom"/>
          </w:tcPr>
          <w:p w14:paraId="56C94820"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(162)</w:t>
            </w:r>
          </w:p>
        </w:tc>
        <w:tc>
          <w:tcPr>
            <w:tcW w:w="1168" w:type="dxa"/>
            <w:tcBorders>
              <w:top w:val="nil"/>
              <w:left w:val="nil"/>
              <w:bottom w:val="single" w:sz="4" w:space="0" w:color="auto"/>
              <w:right w:val="nil"/>
            </w:tcBorders>
            <w:shd w:val="clear" w:color="auto" w:fill="auto"/>
            <w:noWrap/>
            <w:vAlign w:val="bottom"/>
          </w:tcPr>
          <w:p w14:paraId="02E0DD5A"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559" w:type="dxa"/>
            <w:tcBorders>
              <w:top w:val="nil"/>
              <w:left w:val="nil"/>
              <w:bottom w:val="single" w:sz="4" w:space="0" w:color="auto"/>
              <w:right w:val="nil"/>
            </w:tcBorders>
            <w:shd w:val="clear" w:color="auto" w:fill="auto"/>
            <w:noWrap/>
            <w:vAlign w:val="bottom"/>
          </w:tcPr>
          <w:p w14:paraId="0798847D"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134" w:type="dxa"/>
            <w:tcBorders>
              <w:top w:val="nil"/>
              <w:left w:val="nil"/>
              <w:bottom w:val="single" w:sz="4" w:space="0" w:color="auto"/>
              <w:right w:val="nil"/>
            </w:tcBorders>
            <w:shd w:val="clear" w:color="auto" w:fill="auto"/>
            <w:noWrap/>
            <w:vAlign w:val="bottom"/>
          </w:tcPr>
          <w:p w14:paraId="011F6B22"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(162)</w:t>
            </w:r>
          </w:p>
        </w:tc>
      </w:tr>
      <w:tr w:rsidR="002F61ED" w:rsidRPr="00E164D2" w14:paraId="1425F6EA" w14:textId="77777777" w:rsidTr="00E76F4B">
        <w:trPr>
          <w:trHeight w:val="300"/>
        </w:trPr>
        <w:tc>
          <w:tcPr>
            <w:tcW w:w="3261" w:type="dxa"/>
            <w:tcBorders>
              <w:left w:val="nil"/>
              <w:right w:val="nil"/>
            </w:tcBorders>
            <w:shd w:val="clear" w:color="auto" w:fill="auto"/>
            <w:vAlign w:val="bottom"/>
          </w:tcPr>
          <w:p w14:paraId="7F8B6463" w14:textId="77777777" w:rsidR="002F61ED" w:rsidRPr="00E164D2" w:rsidRDefault="002F61ED" w:rsidP="002F61ED">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Troškovi poslovanja</w:t>
            </w:r>
          </w:p>
        </w:tc>
        <w:tc>
          <w:tcPr>
            <w:tcW w:w="1134" w:type="dxa"/>
            <w:tcBorders>
              <w:top w:val="single" w:sz="4" w:space="0" w:color="auto"/>
              <w:left w:val="nil"/>
              <w:bottom w:val="single" w:sz="12" w:space="0" w:color="auto"/>
              <w:right w:val="nil"/>
            </w:tcBorders>
            <w:shd w:val="clear" w:color="auto" w:fill="auto"/>
            <w:noWrap/>
            <w:vAlign w:val="bottom"/>
          </w:tcPr>
          <w:p w14:paraId="2197330C"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(233.304)</w:t>
            </w:r>
          </w:p>
        </w:tc>
        <w:tc>
          <w:tcPr>
            <w:tcW w:w="1667" w:type="dxa"/>
            <w:tcBorders>
              <w:top w:val="single" w:sz="4" w:space="0" w:color="auto"/>
              <w:left w:val="nil"/>
              <w:bottom w:val="single" w:sz="12" w:space="0" w:color="auto"/>
              <w:right w:val="nil"/>
            </w:tcBorders>
            <w:shd w:val="clear" w:color="auto" w:fill="auto"/>
            <w:noWrap/>
            <w:vAlign w:val="bottom"/>
          </w:tcPr>
          <w:p w14:paraId="408E2601"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(10.594)</w:t>
            </w:r>
          </w:p>
        </w:tc>
        <w:tc>
          <w:tcPr>
            <w:tcW w:w="1168" w:type="dxa"/>
            <w:tcBorders>
              <w:top w:val="single" w:sz="4" w:space="0" w:color="auto"/>
              <w:left w:val="nil"/>
              <w:bottom w:val="single" w:sz="12" w:space="0" w:color="auto"/>
              <w:right w:val="nil"/>
            </w:tcBorders>
            <w:shd w:val="clear" w:color="auto" w:fill="auto"/>
            <w:noWrap/>
            <w:vAlign w:val="bottom"/>
          </w:tcPr>
          <w:p w14:paraId="2854DB9E"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(1.42</w:t>
            </w:r>
            <w:r>
              <w:rPr>
                <w:rFonts w:ascii="Calibri" w:hAnsi="Calibri" w:cs="Arial"/>
                <w:b/>
                <w:bCs/>
                <w:sz w:val="20"/>
                <w:szCs w:val="20"/>
              </w:rPr>
              <w:t>4</w:t>
            </w:r>
            <w:r w:rsidRPr="00C25FE5">
              <w:rPr>
                <w:rFonts w:ascii="Calibri" w:hAnsi="Calibri" w:cs="Arial"/>
                <w:b/>
                <w:bCs/>
                <w:sz w:val="20"/>
                <w:szCs w:val="20"/>
              </w:rPr>
              <w:t>)</w:t>
            </w:r>
          </w:p>
        </w:tc>
        <w:tc>
          <w:tcPr>
            <w:tcW w:w="1559" w:type="dxa"/>
            <w:tcBorders>
              <w:top w:val="single" w:sz="4" w:space="0" w:color="auto"/>
              <w:left w:val="nil"/>
              <w:bottom w:val="single" w:sz="12" w:space="0" w:color="auto"/>
              <w:right w:val="nil"/>
            </w:tcBorders>
            <w:shd w:val="clear" w:color="auto" w:fill="auto"/>
            <w:noWrap/>
            <w:vAlign w:val="bottom"/>
          </w:tcPr>
          <w:p w14:paraId="5A79FB69"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28</w:t>
            </w:r>
            <w:r>
              <w:rPr>
                <w:rFonts w:ascii="Calibri" w:hAnsi="Calibri" w:cs="Arial"/>
                <w:b/>
                <w:bCs/>
                <w:sz w:val="20"/>
                <w:szCs w:val="20"/>
              </w:rPr>
              <w:t>8</w:t>
            </w:r>
          </w:p>
        </w:tc>
        <w:tc>
          <w:tcPr>
            <w:tcW w:w="1134" w:type="dxa"/>
            <w:tcBorders>
              <w:top w:val="single" w:sz="4" w:space="0" w:color="auto"/>
              <w:left w:val="nil"/>
              <w:bottom w:val="single" w:sz="12" w:space="0" w:color="auto"/>
              <w:right w:val="nil"/>
            </w:tcBorders>
            <w:shd w:val="clear" w:color="auto" w:fill="auto"/>
            <w:noWrap/>
            <w:vAlign w:val="bottom"/>
          </w:tcPr>
          <w:p w14:paraId="14AEE222"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(245.034)</w:t>
            </w:r>
          </w:p>
        </w:tc>
      </w:tr>
      <w:tr w:rsidR="002F61ED" w:rsidRPr="00E164D2" w14:paraId="6AEE7643" w14:textId="77777777" w:rsidTr="00E76F4B">
        <w:trPr>
          <w:trHeight w:val="174"/>
        </w:trPr>
        <w:tc>
          <w:tcPr>
            <w:tcW w:w="3261" w:type="dxa"/>
            <w:tcBorders>
              <w:left w:val="nil"/>
              <w:bottom w:val="nil"/>
              <w:right w:val="nil"/>
            </w:tcBorders>
            <w:shd w:val="clear" w:color="auto" w:fill="auto"/>
            <w:vAlign w:val="bottom"/>
          </w:tcPr>
          <w:p w14:paraId="0F7E2A34" w14:textId="77777777" w:rsidR="002F61ED" w:rsidRPr="00E164D2" w:rsidRDefault="002F61ED" w:rsidP="002F61ED">
            <w:pPr>
              <w:spacing w:line="140" w:lineRule="exact"/>
              <w:rPr>
                <w:rFonts w:asciiTheme="minorHAnsi" w:hAnsiTheme="minorHAnsi" w:cs="Arial"/>
                <w:color w:val="000000" w:themeColor="text1"/>
                <w:sz w:val="20"/>
                <w:szCs w:val="20"/>
                <w:lang w:val="hr-HR"/>
              </w:rPr>
            </w:pPr>
          </w:p>
        </w:tc>
        <w:tc>
          <w:tcPr>
            <w:tcW w:w="1134" w:type="dxa"/>
            <w:tcBorders>
              <w:top w:val="single" w:sz="12" w:space="0" w:color="auto"/>
              <w:left w:val="nil"/>
              <w:bottom w:val="nil"/>
              <w:right w:val="nil"/>
            </w:tcBorders>
            <w:shd w:val="clear" w:color="auto" w:fill="auto"/>
            <w:noWrap/>
            <w:vAlign w:val="bottom"/>
          </w:tcPr>
          <w:p w14:paraId="7625D365"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667" w:type="dxa"/>
            <w:tcBorders>
              <w:top w:val="single" w:sz="12" w:space="0" w:color="auto"/>
              <w:left w:val="nil"/>
              <w:bottom w:val="nil"/>
              <w:right w:val="nil"/>
            </w:tcBorders>
            <w:shd w:val="clear" w:color="auto" w:fill="auto"/>
            <w:noWrap/>
            <w:vAlign w:val="bottom"/>
          </w:tcPr>
          <w:p w14:paraId="242BC6F9"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168" w:type="dxa"/>
            <w:tcBorders>
              <w:top w:val="single" w:sz="12" w:space="0" w:color="auto"/>
              <w:left w:val="nil"/>
              <w:bottom w:val="nil"/>
              <w:right w:val="nil"/>
            </w:tcBorders>
            <w:shd w:val="clear" w:color="auto" w:fill="auto"/>
            <w:noWrap/>
            <w:vAlign w:val="bottom"/>
          </w:tcPr>
          <w:p w14:paraId="3E7D0CE8"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559" w:type="dxa"/>
            <w:tcBorders>
              <w:top w:val="single" w:sz="12" w:space="0" w:color="auto"/>
              <w:left w:val="nil"/>
              <w:bottom w:val="nil"/>
              <w:right w:val="nil"/>
            </w:tcBorders>
            <w:shd w:val="clear" w:color="auto" w:fill="auto"/>
            <w:noWrap/>
            <w:vAlign w:val="bottom"/>
          </w:tcPr>
          <w:p w14:paraId="5E6500F0"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134" w:type="dxa"/>
            <w:tcBorders>
              <w:top w:val="single" w:sz="12" w:space="0" w:color="auto"/>
              <w:left w:val="nil"/>
              <w:bottom w:val="nil"/>
              <w:right w:val="nil"/>
            </w:tcBorders>
            <w:shd w:val="clear" w:color="auto" w:fill="auto"/>
            <w:noWrap/>
            <w:vAlign w:val="bottom"/>
          </w:tcPr>
          <w:p w14:paraId="63E1DD2A"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r>
      <w:tr w:rsidR="00DC212A" w:rsidRPr="00E164D2" w14:paraId="7F0BD00D" w14:textId="77777777" w:rsidTr="00E76F4B">
        <w:trPr>
          <w:trHeight w:val="300"/>
        </w:trPr>
        <w:tc>
          <w:tcPr>
            <w:tcW w:w="3261" w:type="dxa"/>
            <w:tcBorders>
              <w:top w:val="nil"/>
              <w:left w:val="nil"/>
              <w:bottom w:val="nil"/>
              <w:right w:val="nil"/>
            </w:tcBorders>
            <w:shd w:val="clear" w:color="auto" w:fill="auto"/>
            <w:vAlign w:val="bottom"/>
          </w:tcPr>
          <w:p w14:paraId="593BD8A8" w14:textId="77777777" w:rsidR="00DC212A" w:rsidRPr="00E164D2" w:rsidRDefault="00DC212A" w:rsidP="00DC212A">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Dobit prije oporezivanja</w:t>
            </w:r>
          </w:p>
        </w:tc>
        <w:tc>
          <w:tcPr>
            <w:tcW w:w="1134" w:type="dxa"/>
            <w:tcBorders>
              <w:top w:val="nil"/>
              <w:left w:val="nil"/>
              <w:bottom w:val="nil"/>
              <w:right w:val="nil"/>
            </w:tcBorders>
            <w:shd w:val="clear" w:color="auto" w:fill="auto"/>
            <w:noWrap/>
            <w:vAlign w:val="bottom"/>
          </w:tcPr>
          <w:p w14:paraId="67F389A8" w14:textId="77777777" w:rsidR="00DC212A" w:rsidRPr="00E164D2" w:rsidRDefault="00DC212A" w:rsidP="00DC212A">
            <w:pPr>
              <w:spacing w:line="300" w:lineRule="exact"/>
              <w:jc w:val="right"/>
              <w:rPr>
                <w:rFonts w:asciiTheme="minorHAnsi" w:hAnsiTheme="minorHAnsi" w:cs="Arial"/>
                <w:bCs/>
                <w:color w:val="000000" w:themeColor="text1"/>
                <w:sz w:val="20"/>
                <w:szCs w:val="20"/>
                <w:lang w:val="hr-HR"/>
              </w:rPr>
            </w:pPr>
            <w:r w:rsidRPr="00C25FE5">
              <w:rPr>
                <w:rFonts w:ascii="Calibri" w:hAnsi="Calibri" w:cs="Arial"/>
                <w:bCs/>
                <w:sz w:val="20"/>
                <w:szCs w:val="20"/>
              </w:rPr>
              <w:t>155.050</w:t>
            </w:r>
          </w:p>
        </w:tc>
        <w:tc>
          <w:tcPr>
            <w:tcW w:w="1667" w:type="dxa"/>
            <w:tcBorders>
              <w:top w:val="nil"/>
              <w:left w:val="nil"/>
              <w:bottom w:val="nil"/>
              <w:right w:val="nil"/>
            </w:tcBorders>
            <w:shd w:val="clear" w:color="auto" w:fill="auto"/>
            <w:noWrap/>
            <w:vAlign w:val="bottom"/>
          </w:tcPr>
          <w:p w14:paraId="04F4F011" w14:textId="77777777" w:rsidR="00DC212A" w:rsidRPr="00E76F4B" w:rsidRDefault="00DC212A" w:rsidP="00DC212A">
            <w:pPr>
              <w:spacing w:line="300" w:lineRule="exact"/>
              <w:jc w:val="right"/>
              <w:rPr>
                <w:rFonts w:ascii="Calibri" w:hAnsi="Calibri" w:cs="Arial"/>
                <w:bCs/>
                <w:sz w:val="20"/>
                <w:szCs w:val="20"/>
              </w:rPr>
            </w:pPr>
            <w:r w:rsidRPr="00E76F4B">
              <w:rPr>
                <w:rFonts w:ascii="Calibri" w:hAnsi="Calibri" w:cs="Arial"/>
                <w:bCs/>
                <w:sz w:val="20"/>
                <w:szCs w:val="20"/>
              </w:rPr>
              <w:t>(1.</w:t>
            </w:r>
            <w:r w:rsidR="005E7394">
              <w:rPr>
                <w:rFonts w:ascii="Calibri" w:hAnsi="Calibri" w:cs="Arial"/>
                <w:bCs/>
                <w:sz w:val="20"/>
                <w:szCs w:val="20"/>
              </w:rPr>
              <w:t>404</w:t>
            </w:r>
            <w:r w:rsidRPr="00E76F4B">
              <w:rPr>
                <w:rFonts w:ascii="Calibri" w:hAnsi="Calibri" w:cs="Arial"/>
                <w:bCs/>
                <w:sz w:val="20"/>
                <w:szCs w:val="20"/>
              </w:rPr>
              <w:t>)</w:t>
            </w:r>
          </w:p>
        </w:tc>
        <w:tc>
          <w:tcPr>
            <w:tcW w:w="1168" w:type="dxa"/>
            <w:tcBorders>
              <w:top w:val="nil"/>
              <w:left w:val="nil"/>
              <w:bottom w:val="nil"/>
              <w:right w:val="nil"/>
            </w:tcBorders>
            <w:shd w:val="clear" w:color="auto" w:fill="auto"/>
            <w:noWrap/>
            <w:vAlign w:val="bottom"/>
          </w:tcPr>
          <w:p w14:paraId="43AA5D38" w14:textId="77777777" w:rsidR="00DC212A" w:rsidRPr="00E76F4B" w:rsidRDefault="005E7394" w:rsidP="00DC212A">
            <w:pPr>
              <w:spacing w:line="300" w:lineRule="exact"/>
              <w:jc w:val="right"/>
              <w:rPr>
                <w:rFonts w:ascii="Calibri" w:hAnsi="Calibri" w:cs="Arial"/>
                <w:bCs/>
                <w:sz w:val="20"/>
                <w:szCs w:val="20"/>
              </w:rPr>
            </w:pPr>
            <w:r>
              <w:rPr>
                <w:rFonts w:ascii="Calibri" w:hAnsi="Calibri" w:cs="Arial"/>
                <w:bCs/>
                <w:sz w:val="20"/>
                <w:szCs w:val="20"/>
              </w:rPr>
              <w:t>452</w:t>
            </w:r>
          </w:p>
        </w:tc>
        <w:tc>
          <w:tcPr>
            <w:tcW w:w="1559" w:type="dxa"/>
            <w:tcBorders>
              <w:top w:val="nil"/>
              <w:left w:val="nil"/>
              <w:bottom w:val="nil"/>
              <w:right w:val="nil"/>
            </w:tcBorders>
            <w:shd w:val="clear" w:color="auto" w:fill="auto"/>
            <w:noWrap/>
            <w:vAlign w:val="bottom"/>
          </w:tcPr>
          <w:p w14:paraId="79C70B27" w14:textId="77777777" w:rsidR="00DC212A" w:rsidRPr="00E76F4B" w:rsidRDefault="00DC212A" w:rsidP="00DC212A">
            <w:pPr>
              <w:spacing w:line="300" w:lineRule="exact"/>
              <w:jc w:val="right"/>
              <w:rPr>
                <w:rFonts w:ascii="Calibri" w:hAnsi="Calibri" w:cs="Arial"/>
                <w:bCs/>
                <w:sz w:val="20"/>
                <w:szCs w:val="20"/>
              </w:rPr>
            </w:pPr>
            <w:r>
              <w:rPr>
                <w:rFonts w:ascii="Calibri" w:hAnsi="Calibri" w:cs="Arial"/>
                <w:bCs/>
                <w:sz w:val="20"/>
                <w:szCs w:val="20"/>
              </w:rPr>
              <w:t>-</w:t>
            </w:r>
          </w:p>
        </w:tc>
        <w:tc>
          <w:tcPr>
            <w:tcW w:w="1134" w:type="dxa"/>
            <w:tcBorders>
              <w:top w:val="nil"/>
              <w:left w:val="nil"/>
              <w:bottom w:val="nil"/>
              <w:right w:val="nil"/>
            </w:tcBorders>
            <w:shd w:val="clear" w:color="auto" w:fill="auto"/>
            <w:noWrap/>
            <w:vAlign w:val="bottom"/>
          </w:tcPr>
          <w:p w14:paraId="6403C0E4" w14:textId="77777777" w:rsidR="00DC212A" w:rsidRPr="00E76F4B" w:rsidRDefault="00DC212A" w:rsidP="00DC212A">
            <w:pPr>
              <w:spacing w:line="300" w:lineRule="exact"/>
              <w:jc w:val="right"/>
              <w:rPr>
                <w:rFonts w:ascii="Calibri" w:hAnsi="Calibri" w:cs="Arial"/>
                <w:bCs/>
                <w:sz w:val="20"/>
                <w:szCs w:val="20"/>
              </w:rPr>
            </w:pPr>
            <w:r w:rsidRPr="00E76F4B">
              <w:rPr>
                <w:rFonts w:ascii="Calibri" w:hAnsi="Calibri" w:cs="Arial"/>
                <w:bCs/>
                <w:sz w:val="20"/>
                <w:szCs w:val="20"/>
              </w:rPr>
              <w:t>154.098</w:t>
            </w:r>
          </w:p>
        </w:tc>
      </w:tr>
      <w:tr w:rsidR="00DC212A" w:rsidRPr="00E164D2" w14:paraId="36B774CF" w14:textId="77777777" w:rsidTr="00E76F4B">
        <w:trPr>
          <w:trHeight w:val="300"/>
        </w:trPr>
        <w:tc>
          <w:tcPr>
            <w:tcW w:w="3261" w:type="dxa"/>
            <w:tcBorders>
              <w:top w:val="nil"/>
              <w:left w:val="nil"/>
              <w:right w:val="nil"/>
            </w:tcBorders>
            <w:shd w:val="clear" w:color="auto" w:fill="auto"/>
            <w:vAlign w:val="bottom"/>
          </w:tcPr>
          <w:p w14:paraId="03399224" w14:textId="77777777" w:rsidR="00DC212A" w:rsidRPr="00E164D2" w:rsidRDefault="00DC212A" w:rsidP="00DC212A">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Porez na dobit</w:t>
            </w:r>
          </w:p>
        </w:tc>
        <w:tc>
          <w:tcPr>
            <w:tcW w:w="1134" w:type="dxa"/>
            <w:tcBorders>
              <w:top w:val="nil"/>
              <w:left w:val="nil"/>
              <w:bottom w:val="single" w:sz="4" w:space="0" w:color="auto"/>
              <w:right w:val="nil"/>
            </w:tcBorders>
            <w:shd w:val="clear" w:color="auto" w:fill="auto"/>
            <w:noWrap/>
            <w:vAlign w:val="bottom"/>
          </w:tcPr>
          <w:p w14:paraId="52A815AA" w14:textId="77777777" w:rsidR="00DC212A" w:rsidRPr="00E164D2" w:rsidRDefault="00DC212A" w:rsidP="00DC212A">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w:t>
            </w:r>
          </w:p>
        </w:tc>
        <w:tc>
          <w:tcPr>
            <w:tcW w:w="1667" w:type="dxa"/>
            <w:tcBorders>
              <w:top w:val="nil"/>
              <w:left w:val="nil"/>
              <w:bottom w:val="single" w:sz="4" w:space="0" w:color="auto"/>
              <w:right w:val="nil"/>
            </w:tcBorders>
            <w:shd w:val="clear" w:color="auto" w:fill="auto"/>
            <w:noWrap/>
            <w:vAlign w:val="bottom"/>
          </w:tcPr>
          <w:p w14:paraId="15540982" w14:textId="77777777" w:rsidR="00DC212A" w:rsidRPr="00E76F4B" w:rsidRDefault="00DC212A" w:rsidP="00DC212A">
            <w:pPr>
              <w:spacing w:line="300" w:lineRule="exact"/>
              <w:jc w:val="right"/>
              <w:rPr>
                <w:rFonts w:ascii="Calibri" w:hAnsi="Calibri" w:cs="Arial"/>
                <w:bCs/>
                <w:sz w:val="20"/>
                <w:szCs w:val="20"/>
              </w:rPr>
            </w:pPr>
            <w:r w:rsidRPr="00E76F4B">
              <w:rPr>
                <w:rFonts w:ascii="Calibri" w:hAnsi="Calibri" w:cs="Arial"/>
                <w:bCs/>
                <w:sz w:val="20"/>
                <w:szCs w:val="20"/>
              </w:rPr>
              <w:t>255</w:t>
            </w:r>
          </w:p>
        </w:tc>
        <w:tc>
          <w:tcPr>
            <w:tcW w:w="1168" w:type="dxa"/>
            <w:tcBorders>
              <w:top w:val="nil"/>
              <w:left w:val="nil"/>
              <w:bottom w:val="single" w:sz="4" w:space="0" w:color="auto"/>
              <w:right w:val="nil"/>
            </w:tcBorders>
            <w:shd w:val="clear" w:color="auto" w:fill="auto"/>
            <w:noWrap/>
            <w:vAlign w:val="bottom"/>
          </w:tcPr>
          <w:p w14:paraId="53FD762D" w14:textId="77777777" w:rsidR="00DC212A" w:rsidRPr="00E76F4B" w:rsidRDefault="00DC212A" w:rsidP="00DC212A">
            <w:pPr>
              <w:spacing w:line="300" w:lineRule="exact"/>
              <w:jc w:val="right"/>
              <w:rPr>
                <w:rFonts w:ascii="Calibri" w:hAnsi="Calibri" w:cs="Arial"/>
                <w:bCs/>
                <w:sz w:val="20"/>
                <w:szCs w:val="20"/>
              </w:rPr>
            </w:pPr>
            <w:r w:rsidRPr="000E02E9">
              <w:rPr>
                <w:rFonts w:ascii="Calibri" w:hAnsi="Calibri" w:cs="Arial"/>
                <w:bCs/>
                <w:sz w:val="20"/>
                <w:szCs w:val="20"/>
              </w:rPr>
              <w:t>(55)</w:t>
            </w:r>
          </w:p>
        </w:tc>
        <w:tc>
          <w:tcPr>
            <w:tcW w:w="1559" w:type="dxa"/>
            <w:tcBorders>
              <w:top w:val="nil"/>
              <w:left w:val="nil"/>
              <w:bottom w:val="single" w:sz="4" w:space="0" w:color="auto"/>
              <w:right w:val="nil"/>
            </w:tcBorders>
            <w:shd w:val="clear" w:color="auto" w:fill="auto"/>
            <w:noWrap/>
            <w:vAlign w:val="bottom"/>
          </w:tcPr>
          <w:p w14:paraId="3DAB6DCC" w14:textId="77777777" w:rsidR="00DC212A" w:rsidRPr="00E76F4B" w:rsidRDefault="00DC212A" w:rsidP="00DC212A">
            <w:pPr>
              <w:spacing w:line="300" w:lineRule="exact"/>
              <w:jc w:val="right"/>
              <w:rPr>
                <w:rFonts w:ascii="Calibri" w:hAnsi="Calibri" w:cs="Arial"/>
                <w:bCs/>
                <w:sz w:val="20"/>
                <w:szCs w:val="20"/>
              </w:rPr>
            </w:pPr>
            <w:r w:rsidRPr="000E02E9">
              <w:rPr>
                <w:rFonts w:ascii="Calibri" w:hAnsi="Calibri" w:cs="Arial"/>
                <w:bCs/>
                <w:sz w:val="20"/>
                <w:szCs w:val="20"/>
              </w:rPr>
              <w:t>-</w:t>
            </w:r>
          </w:p>
        </w:tc>
        <w:tc>
          <w:tcPr>
            <w:tcW w:w="1134" w:type="dxa"/>
            <w:tcBorders>
              <w:top w:val="nil"/>
              <w:left w:val="nil"/>
              <w:bottom w:val="single" w:sz="4" w:space="0" w:color="auto"/>
              <w:right w:val="nil"/>
            </w:tcBorders>
            <w:shd w:val="clear" w:color="auto" w:fill="auto"/>
            <w:noWrap/>
            <w:vAlign w:val="bottom"/>
          </w:tcPr>
          <w:p w14:paraId="749FEF97" w14:textId="77777777" w:rsidR="00DC212A" w:rsidRPr="00E76F4B" w:rsidRDefault="00DC212A" w:rsidP="00DC212A">
            <w:pPr>
              <w:spacing w:line="300" w:lineRule="exact"/>
              <w:jc w:val="right"/>
              <w:rPr>
                <w:rFonts w:ascii="Calibri" w:hAnsi="Calibri" w:cs="Arial"/>
                <w:bCs/>
                <w:sz w:val="20"/>
                <w:szCs w:val="20"/>
              </w:rPr>
            </w:pPr>
            <w:r w:rsidRPr="00E76F4B">
              <w:rPr>
                <w:rFonts w:ascii="Calibri" w:hAnsi="Calibri" w:cs="Arial"/>
                <w:bCs/>
                <w:sz w:val="20"/>
                <w:szCs w:val="20"/>
              </w:rPr>
              <w:t>200</w:t>
            </w:r>
          </w:p>
        </w:tc>
      </w:tr>
      <w:tr w:rsidR="00DC212A" w:rsidRPr="00E164D2" w14:paraId="4F4B2539" w14:textId="77777777" w:rsidTr="00E76F4B">
        <w:trPr>
          <w:trHeight w:val="315"/>
        </w:trPr>
        <w:tc>
          <w:tcPr>
            <w:tcW w:w="3261" w:type="dxa"/>
            <w:tcBorders>
              <w:left w:val="nil"/>
              <w:right w:val="nil"/>
            </w:tcBorders>
            <w:shd w:val="clear" w:color="auto" w:fill="auto"/>
            <w:vAlign w:val="bottom"/>
          </w:tcPr>
          <w:p w14:paraId="3708F3E7" w14:textId="77777777" w:rsidR="00DC212A" w:rsidRPr="00E164D2" w:rsidRDefault="00DC212A" w:rsidP="00DC212A">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Dobit za godinu</w:t>
            </w:r>
          </w:p>
        </w:tc>
        <w:tc>
          <w:tcPr>
            <w:tcW w:w="1134" w:type="dxa"/>
            <w:tcBorders>
              <w:top w:val="nil"/>
              <w:left w:val="nil"/>
              <w:bottom w:val="nil"/>
              <w:right w:val="nil"/>
            </w:tcBorders>
            <w:shd w:val="clear" w:color="auto" w:fill="auto"/>
            <w:noWrap/>
            <w:vAlign w:val="bottom"/>
          </w:tcPr>
          <w:p w14:paraId="6D81C26D" w14:textId="77777777" w:rsidR="00DC212A" w:rsidRPr="00E164D2" w:rsidRDefault="00DC212A" w:rsidP="00DC212A">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155.050</w:t>
            </w:r>
          </w:p>
        </w:tc>
        <w:tc>
          <w:tcPr>
            <w:tcW w:w="1667" w:type="dxa"/>
            <w:tcBorders>
              <w:top w:val="nil"/>
              <w:left w:val="nil"/>
              <w:bottom w:val="nil"/>
              <w:right w:val="nil"/>
            </w:tcBorders>
            <w:shd w:val="clear" w:color="auto" w:fill="auto"/>
            <w:noWrap/>
            <w:vAlign w:val="bottom"/>
          </w:tcPr>
          <w:p w14:paraId="260CC3D0" w14:textId="77777777" w:rsidR="00DC212A" w:rsidRPr="00E76F4B" w:rsidRDefault="00DC212A" w:rsidP="00DC212A">
            <w:pPr>
              <w:spacing w:line="300" w:lineRule="exact"/>
              <w:jc w:val="right"/>
              <w:rPr>
                <w:rFonts w:ascii="Calibri" w:hAnsi="Calibri" w:cs="Arial"/>
                <w:b/>
                <w:bCs/>
                <w:sz w:val="20"/>
                <w:szCs w:val="20"/>
              </w:rPr>
            </w:pPr>
            <w:r w:rsidRPr="00E76F4B">
              <w:rPr>
                <w:rFonts w:ascii="Calibri" w:hAnsi="Calibri" w:cs="Arial"/>
                <w:b/>
                <w:bCs/>
                <w:sz w:val="20"/>
                <w:szCs w:val="20"/>
              </w:rPr>
              <w:t>(1.1</w:t>
            </w:r>
            <w:r w:rsidR="005E7394">
              <w:rPr>
                <w:rFonts w:ascii="Calibri" w:hAnsi="Calibri" w:cs="Arial"/>
                <w:b/>
                <w:bCs/>
                <w:sz w:val="20"/>
                <w:szCs w:val="20"/>
              </w:rPr>
              <w:t>49</w:t>
            </w:r>
            <w:r w:rsidRPr="00E76F4B">
              <w:rPr>
                <w:rFonts w:ascii="Calibri" w:hAnsi="Calibri" w:cs="Arial"/>
                <w:b/>
                <w:bCs/>
                <w:sz w:val="20"/>
                <w:szCs w:val="20"/>
              </w:rPr>
              <w:t>)</w:t>
            </w:r>
          </w:p>
        </w:tc>
        <w:tc>
          <w:tcPr>
            <w:tcW w:w="1168" w:type="dxa"/>
            <w:tcBorders>
              <w:top w:val="single" w:sz="4" w:space="0" w:color="auto"/>
              <w:left w:val="nil"/>
              <w:bottom w:val="single" w:sz="12" w:space="0" w:color="auto"/>
              <w:right w:val="nil"/>
            </w:tcBorders>
            <w:shd w:val="clear" w:color="auto" w:fill="auto"/>
            <w:noWrap/>
            <w:vAlign w:val="bottom"/>
          </w:tcPr>
          <w:p w14:paraId="52C0D1E9" w14:textId="77777777" w:rsidR="00DC212A" w:rsidRPr="00E76F4B" w:rsidRDefault="005E7394" w:rsidP="00DC212A">
            <w:pPr>
              <w:spacing w:line="300" w:lineRule="exact"/>
              <w:jc w:val="right"/>
              <w:rPr>
                <w:rFonts w:ascii="Calibri" w:hAnsi="Calibri" w:cs="Arial"/>
                <w:b/>
                <w:bCs/>
                <w:sz w:val="20"/>
                <w:szCs w:val="20"/>
              </w:rPr>
            </w:pPr>
            <w:r>
              <w:rPr>
                <w:rFonts w:ascii="Calibri" w:hAnsi="Calibri" w:cs="Arial"/>
                <w:b/>
                <w:bCs/>
                <w:sz w:val="20"/>
                <w:szCs w:val="20"/>
              </w:rPr>
              <w:t>397</w:t>
            </w:r>
          </w:p>
        </w:tc>
        <w:tc>
          <w:tcPr>
            <w:tcW w:w="1559" w:type="dxa"/>
            <w:tcBorders>
              <w:top w:val="single" w:sz="4" w:space="0" w:color="auto"/>
              <w:left w:val="nil"/>
              <w:bottom w:val="single" w:sz="12" w:space="0" w:color="auto"/>
              <w:right w:val="nil"/>
            </w:tcBorders>
            <w:shd w:val="clear" w:color="auto" w:fill="auto"/>
            <w:noWrap/>
            <w:vAlign w:val="bottom"/>
          </w:tcPr>
          <w:p w14:paraId="4A41BF32" w14:textId="77777777" w:rsidR="00DC212A" w:rsidRPr="00E76F4B" w:rsidRDefault="00DC212A" w:rsidP="00DC212A">
            <w:pPr>
              <w:spacing w:line="300" w:lineRule="exact"/>
              <w:jc w:val="right"/>
              <w:rPr>
                <w:rFonts w:ascii="Calibri" w:hAnsi="Calibri" w:cs="Arial"/>
                <w:b/>
                <w:bCs/>
                <w:sz w:val="20"/>
                <w:szCs w:val="20"/>
              </w:rPr>
            </w:pPr>
            <w:r w:rsidRPr="00E76F4B">
              <w:rPr>
                <w:rFonts w:ascii="Calibri" w:hAnsi="Calibri" w:cs="Arial"/>
                <w:b/>
                <w:bCs/>
                <w:sz w:val="20"/>
                <w:szCs w:val="20"/>
              </w:rPr>
              <w:t>-</w:t>
            </w:r>
          </w:p>
        </w:tc>
        <w:tc>
          <w:tcPr>
            <w:tcW w:w="1134" w:type="dxa"/>
            <w:tcBorders>
              <w:top w:val="single" w:sz="4" w:space="0" w:color="auto"/>
              <w:left w:val="nil"/>
              <w:bottom w:val="single" w:sz="12" w:space="0" w:color="auto"/>
              <w:right w:val="nil"/>
            </w:tcBorders>
            <w:shd w:val="clear" w:color="auto" w:fill="auto"/>
            <w:noWrap/>
            <w:vAlign w:val="bottom"/>
          </w:tcPr>
          <w:p w14:paraId="5750BC0D" w14:textId="77777777" w:rsidR="00DC212A" w:rsidRPr="00E76F4B" w:rsidRDefault="00DC212A" w:rsidP="00DC212A">
            <w:pPr>
              <w:spacing w:line="300" w:lineRule="exact"/>
              <w:jc w:val="right"/>
              <w:rPr>
                <w:rFonts w:ascii="Calibri" w:hAnsi="Calibri" w:cs="Arial"/>
                <w:b/>
                <w:bCs/>
                <w:sz w:val="20"/>
                <w:szCs w:val="20"/>
              </w:rPr>
            </w:pPr>
            <w:r w:rsidRPr="00E76F4B">
              <w:rPr>
                <w:rFonts w:ascii="Calibri" w:hAnsi="Calibri" w:cs="Arial"/>
                <w:b/>
                <w:bCs/>
                <w:sz w:val="20"/>
                <w:szCs w:val="20"/>
              </w:rPr>
              <w:t>154.298</w:t>
            </w:r>
          </w:p>
        </w:tc>
      </w:tr>
      <w:tr w:rsidR="002F61ED" w:rsidRPr="00E164D2" w14:paraId="7053197F" w14:textId="77777777" w:rsidTr="00E76F4B">
        <w:trPr>
          <w:trHeight w:val="52"/>
        </w:trPr>
        <w:tc>
          <w:tcPr>
            <w:tcW w:w="3261" w:type="dxa"/>
            <w:tcBorders>
              <w:left w:val="nil"/>
              <w:bottom w:val="nil"/>
              <w:right w:val="nil"/>
            </w:tcBorders>
            <w:shd w:val="clear" w:color="auto" w:fill="auto"/>
            <w:vAlign w:val="bottom"/>
          </w:tcPr>
          <w:p w14:paraId="10DFE822" w14:textId="77777777" w:rsidR="002F61ED" w:rsidRPr="00E164D2" w:rsidRDefault="002F61ED" w:rsidP="002F61ED">
            <w:pPr>
              <w:spacing w:line="140" w:lineRule="exact"/>
              <w:rPr>
                <w:rFonts w:asciiTheme="minorHAnsi" w:hAnsiTheme="minorHAnsi" w:cs="Arial"/>
                <w:color w:val="000000" w:themeColor="text1"/>
                <w:sz w:val="20"/>
                <w:szCs w:val="20"/>
                <w:lang w:val="hr-HR"/>
              </w:rPr>
            </w:pPr>
          </w:p>
        </w:tc>
        <w:tc>
          <w:tcPr>
            <w:tcW w:w="1134" w:type="dxa"/>
            <w:tcBorders>
              <w:top w:val="single" w:sz="12" w:space="0" w:color="auto"/>
              <w:left w:val="nil"/>
              <w:right w:val="nil"/>
            </w:tcBorders>
            <w:shd w:val="clear" w:color="auto" w:fill="auto"/>
            <w:noWrap/>
            <w:vAlign w:val="bottom"/>
          </w:tcPr>
          <w:p w14:paraId="78D90D75"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667" w:type="dxa"/>
            <w:tcBorders>
              <w:top w:val="single" w:sz="12" w:space="0" w:color="auto"/>
              <w:left w:val="nil"/>
              <w:right w:val="nil"/>
            </w:tcBorders>
            <w:shd w:val="clear" w:color="auto" w:fill="auto"/>
            <w:noWrap/>
            <w:vAlign w:val="bottom"/>
          </w:tcPr>
          <w:p w14:paraId="39E628AE"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168" w:type="dxa"/>
            <w:tcBorders>
              <w:top w:val="single" w:sz="12" w:space="0" w:color="auto"/>
              <w:left w:val="nil"/>
              <w:right w:val="nil"/>
            </w:tcBorders>
            <w:shd w:val="clear" w:color="auto" w:fill="auto"/>
            <w:noWrap/>
            <w:vAlign w:val="bottom"/>
          </w:tcPr>
          <w:p w14:paraId="4DB379B2"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559" w:type="dxa"/>
            <w:tcBorders>
              <w:top w:val="single" w:sz="12" w:space="0" w:color="auto"/>
              <w:left w:val="nil"/>
              <w:right w:val="nil"/>
            </w:tcBorders>
            <w:shd w:val="clear" w:color="auto" w:fill="auto"/>
            <w:noWrap/>
            <w:vAlign w:val="bottom"/>
          </w:tcPr>
          <w:p w14:paraId="79507D60"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134" w:type="dxa"/>
            <w:tcBorders>
              <w:top w:val="single" w:sz="12" w:space="0" w:color="auto"/>
              <w:left w:val="nil"/>
              <w:right w:val="nil"/>
            </w:tcBorders>
            <w:shd w:val="clear" w:color="auto" w:fill="auto"/>
            <w:noWrap/>
            <w:vAlign w:val="bottom"/>
          </w:tcPr>
          <w:p w14:paraId="1FE6B24E"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r>
      <w:tr w:rsidR="002F61ED" w:rsidRPr="00E164D2" w14:paraId="385D6549" w14:textId="77777777" w:rsidTr="00E76F4B">
        <w:trPr>
          <w:trHeight w:val="300"/>
        </w:trPr>
        <w:tc>
          <w:tcPr>
            <w:tcW w:w="3261" w:type="dxa"/>
            <w:tcBorders>
              <w:top w:val="nil"/>
              <w:left w:val="nil"/>
              <w:right w:val="nil"/>
            </w:tcBorders>
            <w:shd w:val="clear" w:color="auto" w:fill="auto"/>
            <w:vAlign w:val="bottom"/>
          </w:tcPr>
          <w:p w14:paraId="3F06220F"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Imovina segmenta</w:t>
            </w:r>
          </w:p>
        </w:tc>
        <w:tc>
          <w:tcPr>
            <w:tcW w:w="1134" w:type="dxa"/>
            <w:tcBorders>
              <w:top w:val="nil"/>
              <w:left w:val="nil"/>
              <w:bottom w:val="single" w:sz="4" w:space="0" w:color="auto"/>
              <w:right w:val="nil"/>
            </w:tcBorders>
            <w:shd w:val="clear" w:color="auto" w:fill="auto"/>
            <w:noWrap/>
            <w:vAlign w:val="bottom"/>
          </w:tcPr>
          <w:p w14:paraId="69557C47"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26.446.485</w:t>
            </w:r>
          </w:p>
        </w:tc>
        <w:tc>
          <w:tcPr>
            <w:tcW w:w="1667" w:type="dxa"/>
            <w:tcBorders>
              <w:top w:val="nil"/>
              <w:left w:val="nil"/>
              <w:bottom w:val="single" w:sz="4" w:space="0" w:color="auto"/>
              <w:right w:val="nil"/>
            </w:tcBorders>
            <w:shd w:val="clear" w:color="auto" w:fill="auto"/>
            <w:noWrap/>
            <w:vAlign w:val="bottom"/>
          </w:tcPr>
          <w:p w14:paraId="0F8DA00A"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58.967</w:t>
            </w:r>
          </w:p>
        </w:tc>
        <w:tc>
          <w:tcPr>
            <w:tcW w:w="1168" w:type="dxa"/>
            <w:tcBorders>
              <w:top w:val="nil"/>
              <w:left w:val="nil"/>
              <w:bottom w:val="single" w:sz="4" w:space="0" w:color="auto"/>
              <w:right w:val="nil"/>
            </w:tcBorders>
            <w:shd w:val="clear" w:color="auto" w:fill="auto"/>
            <w:noWrap/>
            <w:vAlign w:val="bottom"/>
          </w:tcPr>
          <w:p w14:paraId="474156DB"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1.811</w:t>
            </w:r>
          </w:p>
        </w:tc>
        <w:tc>
          <w:tcPr>
            <w:tcW w:w="1559" w:type="dxa"/>
            <w:tcBorders>
              <w:top w:val="nil"/>
              <w:left w:val="nil"/>
              <w:bottom w:val="single" w:sz="4" w:space="0" w:color="auto"/>
              <w:right w:val="nil"/>
            </w:tcBorders>
            <w:shd w:val="clear" w:color="auto" w:fill="auto"/>
            <w:noWrap/>
            <w:vAlign w:val="bottom"/>
          </w:tcPr>
          <w:p w14:paraId="30ADE461"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(36.652)</w:t>
            </w:r>
          </w:p>
        </w:tc>
        <w:tc>
          <w:tcPr>
            <w:tcW w:w="1134" w:type="dxa"/>
            <w:tcBorders>
              <w:top w:val="nil"/>
              <w:left w:val="nil"/>
              <w:bottom w:val="single" w:sz="4" w:space="0" w:color="auto"/>
              <w:right w:val="nil"/>
            </w:tcBorders>
            <w:shd w:val="clear" w:color="auto" w:fill="auto"/>
            <w:noWrap/>
            <w:vAlign w:val="bottom"/>
          </w:tcPr>
          <w:p w14:paraId="1A1F2865"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26.470.611</w:t>
            </w:r>
          </w:p>
        </w:tc>
      </w:tr>
      <w:tr w:rsidR="002F61ED" w:rsidRPr="00E164D2" w14:paraId="1CF957A1" w14:textId="77777777" w:rsidTr="00E76F4B">
        <w:trPr>
          <w:trHeight w:val="315"/>
        </w:trPr>
        <w:tc>
          <w:tcPr>
            <w:tcW w:w="3261" w:type="dxa"/>
            <w:tcBorders>
              <w:left w:val="nil"/>
              <w:right w:val="nil"/>
            </w:tcBorders>
            <w:shd w:val="clear" w:color="auto" w:fill="auto"/>
            <w:vAlign w:val="bottom"/>
          </w:tcPr>
          <w:p w14:paraId="72037D01" w14:textId="77777777" w:rsidR="002F61ED" w:rsidRPr="00E164D2" w:rsidRDefault="002F61ED" w:rsidP="002F61ED">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Ukupna imovina</w:t>
            </w:r>
          </w:p>
        </w:tc>
        <w:tc>
          <w:tcPr>
            <w:tcW w:w="1134" w:type="dxa"/>
            <w:tcBorders>
              <w:top w:val="single" w:sz="4" w:space="0" w:color="auto"/>
              <w:left w:val="nil"/>
              <w:bottom w:val="single" w:sz="12" w:space="0" w:color="auto"/>
              <w:right w:val="nil"/>
            </w:tcBorders>
            <w:shd w:val="clear" w:color="auto" w:fill="auto"/>
            <w:noWrap/>
            <w:vAlign w:val="bottom"/>
          </w:tcPr>
          <w:p w14:paraId="0ADF8741" w14:textId="77777777" w:rsidR="002F61ED" w:rsidRPr="00E164D2" w:rsidRDefault="002F61ED" w:rsidP="002F61ED">
            <w:pPr>
              <w:spacing w:line="300" w:lineRule="exact"/>
              <w:jc w:val="right"/>
              <w:rPr>
                <w:rFonts w:asciiTheme="minorHAnsi" w:hAnsiTheme="minorHAnsi" w:cs="Arial"/>
                <w:b/>
                <w:color w:val="000000" w:themeColor="text1"/>
                <w:sz w:val="20"/>
                <w:szCs w:val="20"/>
                <w:lang w:val="hr-HR"/>
              </w:rPr>
            </w:pPr>
            <w:r w:rsidRPr="00C25FE5">
              <w:rPr>
                <w:rFonts w:ascii="Calibri" w:hAnsi="Calibri" w:cs="Arial"/>
                <w:b/>
                <w:sz w:val="20"/>
                <w:szCs w:val="20"/>
              </w:rPr>
              <w:t>26.446.485</w:t>
            </w:r>
          </w:p>
        </w:tc>
        <w:tc>
          <w:tcPr>
            <w:tcW w:w="1667" w:type="dxa"/>
            <w:tcBorders>
              <w:top w:val="single" w:sz="4" w:space="0" w:color="auto"/>
              <w:left w:val="nil"/>
              <w:bottom w:val="single" w:sz="12" w:space="0" w:color="auto"/>
              <w:right w:val="nil"/>
            </w:tcBorders>
            <w:shd w:val="clear" w:color="auto" w:fill="auto"/>
            <w:noWrap/>
            <w:vAlign w:val="bottom"/>
          </w:tcPr>
          <w:p w14:paraId="3C546DB4" w14:textId="77777777" w:rsidR="002F61ED" w:rsidRPr="00E164D2" w:rsidRDefault="002F61ED" w:rsidP="002F61ED">
            <w:pPr>
              <w:spacing w:line="300" w:lineRule="exact"/>
              <w:jc w:val="right"/>
              <w:rPr>
                <w:rFonts w:asciiTheme="minorHAnsi" w:hAnsiTheme="minorHAnsi" w:cs="Arial"/>
                <w:b/>
                <w:color w:val="000000" w:themeColor="text1"/>
                <w:sz w:val="20"/>
                <w:szCs w:val="20"/>
                <w:lang w:val="hr-HR"/>
              </w:rPr>
            </w:pPr>
            <w:r w:rsidRPr="00C25FE5">
              <w:rPr>
                <w:rFonts w:ascii="Calibri" w:hAnsi="Calibri" w:cs="Arial"/>
                <w:b/>
                <w:sz w:val="20"/>
                <w:szCs w:val="20"/>
              </w:rPr>
              <w:t>58.967</w:t>
            </w:r>
          </w:p>
        </w:tc>
        <w:tc>
          <w:tcPr>
            <w:tcW w:w="1168" w:type="dxa"/>
            <w:tcBorders>
              <w:top w:val="single" w:sz="4" w:space="0" w:color="auto"/>
              <w:left w:val="nil"/>
              <w:bottom w:val="single" w:sz="12" w:space="0" w:color="auto"/>
              <w:right w:val="nil"/>
            </w:tcBorders>
            <w:shd w:val="clear" w:color="auto" w:fill="auto"/>
            <w:noWrap/>
            <w:vAlign w:val="bottom"/>
          </w:tcPr>
          <w:p w14:paraId="0E0168DC" w14:textId="77777777" w:rsidR="002F61ED" w:rsidRPr="00E164D2" w:rsidRDefault="002F61ED" w:rsidP="002F61ED">
            <w:pPr>
              <w:spacing w:line="300" w:lineRule="exact"/>
              <w:jc w:val="right"/>
              <w:rPr>
                <w:rFonts w:asciiTheme="minorHAnsi" w:hAnsiTheme="minorHAnsi" w:cs="Arial"/>
                <w:b/>
                <w:color w:val="000000" w:themeColor="text1"/>
                <w:sz w:val="20"/>
                <w:szCs w:val="20"/>
                <w:lang w:val="hr-HR"/>
              </w:rPr>
            </w:pPr>
            <w:r w:rsidRPr="00C25FE5">
              <w:rPr>
                <w:rFonts w:ascii="Calibri" w:hAnsi="Calibri" w:cs="Arial"/>
                <w:b/>
                <w:sz w:val="20"/>
                <w:szCs w:val="20"/>
              </w:rPr>
              <w:t>1.811</w:t>
            </w:r>
          </w:p>
        </w:tc>
        <w:tc>
          <w:tcPr>
            <w:tcW w:w="1559" w:type="dxa"/>
            <w:tcBorders>
              <w:top w:val="single" w:sz="4" w:space="0" w:color="auto"/>
              <w:left w:val="nil"/>
              <w:bottom w:val="single" w:sz="12" w:space="0" w:color="auto"/>
              <w:right w:val="nil"/>
            </w:tcBorders>
            <w:shd w:val="clear" w:color="auto" w:fill="auto"/>
            <w:noWrap/>
            <w:vAlign w:val="bottom"/>
          </w:tcPr>
          <w:p w14:paraId="67208AEC" w14:textId="77777777" w:rsidR="002F61ED" w:rsidRPr="00E164D2" w:rsidRDefault="002F61ED" w:rsidP="002F61ED">
            <w:pPr>
              <w:spacing w:line="300" w:lineRule="exact"/>
              <w:jc w:val="right"/>
              <w:rPr>
                <w:rFonts w:asciiTheme="minorHAnsi" w:hAnsiTheme="minorHAnsi" w:cs="Arial"/>
                <w:b/>
                <w:color w:val="000000" w:themeColor="text1"/>
                <w:sz w:val="20"/>
                <w:szCs w:val="20"/>
                <w:lang w:val="hr-HR"/>
              </w:rPr>
            </w:pPr>
            <w:r w:rsidRPr="00C25FE5">
              <w:rPr>
                <w:rFonts w:ascii="Calibri" w:hAnsi="Calibri" w:cs="Arial"/>
                <w:b/>
                <w:sz w:val="20"/>
                <w:szCs w:val="20"/>
              </w:rPr>
              <w:t>(36.652)</w:t>
            </w:r>
          </w:p>
        </w:tc>
        <w:tc>
          <w:tcPr>
            <w:tcW w:w="1134" w:type="dxa"/>
            <w:tcBorders>
              <w:top w:val="single" w:sz="4" w:space="0" w:color="auto"/>
              <w:left w:val="nil"/>
              <w:bottom w:val="single" w:sz="12" w:space="0" w:color="auto"/>
              <w:right w:val="nil"/>
            </w:tcBorders>
            <w:shd w:val="clear" w:color="auto" w:fill="auto"/>
            <w:noWrap/>
            <w:vAlign w:val="bottom"/>
          </w:tcPr>
          <w:p w14:paraId="667E791E" w14:textId="77777777" w:rsidR="002F61ED" w:rsidRPr="00E164D2" w:rsidRDefault="002F61ED" w:rsidP="002F61ED">
            <w:pPr>
              <w:spacing w:line="300" w:lineRule="exact"/>
              <w:jc w:val="right"/>
              <w:rPr>
                <w:rFonts w:asciiTheme="minorHAnsi" w:hAnsiTheme="minorHAnsi" w:cs="Arial"/>
                <w:b/>
                <w:color w:val="000000" w:themeColor="text1"/>
                <w:sz w:val="20"/>
                <w:szCs w:val="20"/>
                <w:lang w:val="hr-HR"/>
              </w:rPr>
            </w:pPr>
            <w:r w:rsidRPr="00C25FE5">
              <w:rPr>
                <w:rFonts w:ascii="Calibri" w:hAnsi="Calibri" w:cs="Arial"/>
                <w:b/>
                <w:sz w:val="20"/>
                <w:szCs w:val="20"/>
              </w:rPr>
              <w:t>26.470.611</w:t>
            </w:r>
          </w:p>
        </w:tc>
      </w:tr>
      <w:tr w:rsidR="002F61ED" w:rsidRPr="00E164D2" w14:paraId="00F60AD7" w14:textId="77777777" w:rsidTr="00E76F4B">
        <w:trPr>
          <w:trHeight w:val="121"/>
        </w:trPr>
        <w:tc>
          <w:tcPr>
            <w:tcW w:w="3261" w:type="dxa"/>
            <w:tcBorders>
              <w:left w:val="nil"/>
              <w:bottom w:val="nil"/>
              <w:right w:val="nil"/>
            </w:tcBorders>
            <w:shd w:val="clear" w:color="auto" w:fill="auto"/>
            <w:vAlign w:val="bottom"/>
          </w:tcPr>
          <w:p w14:paraId="24A38C43" w14:textId="77777777" w:rsidR="002F61ED" w:rsidRPr="00E164D2" w:rsidRDefault="002F61ED" w:rsidP="002F61ED">
            <w:pPr>
              <w:spacing w:line="140" w:lineRule="exact"/>
              <w:rPr>
                <w:rFonts w:asciiTheme="minorHAnsi" w:hAnsiTheme="minorHAnsi" w:cs="Arial"/>
                <w:color w:val="000000" w:themeColor="text1"/>
                <w:sz w:val="20"/>
                <w:szCs w:val="20"/>
                <w:lang w:val="hr-HR"/>
              </w:rPr>
            </w:pPr>
          </w:p>
        </w:tc>
        <w:tc>
          <w:tcPr>
            <w:tcW w:w="1134" w:type="dxa"/>
            <w:tcBorders>
              <w:top w:val="single" w:sz="12" w:space="0" w:color="auto"/>
              <w:left w:val="nil"/>
              <w:bottom w:val="nil"/>
              <w:right w:val="nil"/>
            </w:tcBorders>
            <w:shd w:val="clear" w:color="auto" w:fill="auto"/>
            <w:noWrap/>
            <w:vAlign w:val="bottom"/>
          </w:tcPr>
          <w:p w14:paraId="3148B8D6"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667" w:type="dxa"/>
            <w:tcBorders>
              <w:top w:val="single" w:sz="12" w:space="0" w:color="auto"/>
              <w:left w:val="nil"/>
              <w:bottom w:val="nil"/>
              <w:right w:val="nil"/>
            </w:tcBorders>
            <w:shd w:val="clear" w:color="auto" w:fill="auto"/>
            <w:noWrap/>
            <w:vAlign w:val="bottom"/>
          </w:tcPr>
          <w:p w14:paraId="4DE7C30E"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168" w:type="dxa"/>
            <w:tcBorders>
              <w:top w:val="single" w:sz="12" w:space="0" w:color="auto"/>
              <w:left w:val="nil"/>
              <w:bottom w:val="nil"/>
              <w:right w:val="nil"/>
            </w:tcBorders>
            <w:shd w:val="clear" w:color="auto" w:fill="auto"/>
            <w:noWrap/>
            <w:vAlign w:val="bottom"/>
          </w:tcPr>
          <w:p w14:paraId="4F32DDB5"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559" w:type="dxa"/>
            <w:tcBorders>
              <w:top w:val="single" w:sz="12" w:space="0" w:color="auto"/>
              <w:left w:val="nil"/>
              <w:bottom w:val="nil"/>
              <w:right w:val="nil"/>
            </w:tcBorders>
            <w:shd w:val="clear" w:color="auto" w:fill="auto"/>
            <w:noWrap/>
            <w:vAlign w:val="bottom"/>
          </w:tcPr>
          <w:p w14:paraId="6D7038A0"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c>
          <w:tcPr>
            <w:tcW w:w="1134" w:type="dxa"/>
            <w:tcBorders>
              <w:top w:val="single" w:sz="12" w:space="0" w:color="auto"/>
              <w:left w:val="nil"/>
              <w:bottom w:val="nil"/>
              <w:right w:val="nil"/>
            </w:tcBorders>
            <w:shd w:val="clear" w:color="auto" w:fill="auto"/>
            <w:noWrap/>
            <w:vAlign w:val="bottom"/>
          </w:tcPr>
          <w:p w14:paraId="05394418" w14:textId="77777777" w:rsidR="002F61ED" w:rsidRPr="00E164D2" w:rsidRDefault="002F61ED" w:rsidP="002F61ED">
            <w:pPr>
              <w:spacing w:line="140" w:lineRule="exact"/>
              <w:jc w:val="right"/>
              <w:rPr>
                <w:rFonts w:asciiTheme="minorHAnsi" w:hAnsiTheme="minorHAnsi" w:cs="Arial"/>
                <w:color w:val="000000" w:themeColor="text1"/>
                <w:sz w:val="20"/>
                <w:szCs w:val="20"/>
                <w:lang w:val="hr-HR"/>
              </w:rPr>
            </w:pPr>
          </w:p>
        </w:tc>
      </w:tr>
      <w:tr w:rsidR="002F61ED" w:rsidRPr="00E164D2" w14:paraId="1C8E40FD" w14:textId="77777777" w:rsidTr="00E76F4B">
        <w:trPr>
          <w:trHeight w:val="300"/>
        </w:trPr>
        <w:tc>
          <w:tcPr>
            <w:tcW w:w="3261" w:type="dxa"/>
            <w:tcBorders>
              <w:top w:val="nil"/>
              <w:left w:val="nil"/>
              <w:bottom w:val="nil"/>
              <w:right w:val="nil"/>
            </w:tcBorders>
            <w:shd w:val="clear" w:color="auto" w:fill="auto"/>
            <w:vAlign w:val="bottom"/>
          </w:tcPr>
          <w:p w14:paraId="7A0A7D78"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Obveze segmenta</w:t>
            </w:r>
          </w:p>
        </w:tc>
        <w:tc>
          <w:tcPr>
            <w:tcW w:w="1134" w:type="dxa"/>
            <w:tcBorders>
              <w:top w:val="nil"/>
              <w:left w:val="nil"/>
              <w:bottom w:val="nil"/>
              <w:right w:val="nil"/>
            </w:tcBorders>
            <w:shd w:val="clear" w:color="auto" w:fill="auto"/>
            <w:noWrap/>
            <w:vAlign w:val="bottom"/>
          </w:tcPr>
          <w:p w14:paraId="7F7C5A9A"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16.179.391</w:t>
            </w:r>
          </w:p>
        </w:tc>
        <w:tc>
          <w:tcPr>
            <w:tcW w:w="1667" w:type="dxa"/>
            <w:tcBorders>
              <w:top w:val="nil"/>
              <w:left w:val="nil"/>
              <w:bottom w:val="nil"/>
              <w:right w:val="nil"/>
            </w:tcBorders>
            <w:shd w:val="clear" w:color="auto" w:fill="auto"/>
            <w:noWrap/>
            <w:vAlign w:val="bottom"/>
          </w:tcPr>
          <w:p w14:paraId="60ACD4FB"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16.</w:t>
            </w:r>
            <w:r w:rsidR="005E7394">
              <w:rPr>
                <w:rFonts w:ascii="Calibri" w:hAnsi="Calibri" w:cs="Arial"/>
                <w:sz w:val="20"/>
                <w:szCs w:val="20"/>
              </w:rPr>
              <w:t>504</w:t>
            </w:r>
          </w:p>
        </w:tc>
        <w:tc>
          <w:tcPr>
            <w:tcW w:w="1168" w:type="dxa"/>
            <w:tcBorders>
              <w:top w:val="nil"/>
              <w:left w:val="nil"/>
              <w:bottom w:val="nil"/>
              <w:right w:val="nil"/>
            </w:tcBorders>
            <w:shd w:val="clear" w:color="auto" w:fill="auto"/>
            <w:noWrap/>
            <w:vAlign w:val="bottom"/>
          </w:tcPr>
          <w:p w14:paraId="617397F1"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161</w:t>
            </w:r>
          </w:p>
        </w:tc>
        <w:tc>
          <w:tcPr>
            <w:tcW w:w="1559" w:type="dxa"/>
            <w:tcBorders>
              <w:top w:val="nil"/>
              <w:left w:val="nil"/>
              <w:bottom w:val="nil"/>
              <w:right w:val="nil"/>
            </w:tcBorders>
            <w:shd w:val="clear" w:color="auto" w:fill="auto"/>
            <w:noWrap/>
            <w:vAlign w:val="bottom"/>
          </w:tcPr>
          <w:p w14:paraId="2A98F4EF" w14:textId="77777777" w:rsidR="002F61ED" w:rsidRPr="00E164D2" w:rsidRDefault="005E7394"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(26)</w:t>
            </w:r>
          </w:p>
        </w:tc>
        <w:tc>
          <w:tcPr>
            <w:tcW w:w="1134" w:type="dxa"/>
            <w:tcBorders>
              <w:top w:val="nil"/>
              <w:left w:val="nil"/>
              <w:bottom w:val="nil"/>
              <w:right w:val="nil"/>
            </w:tcBorders>
            <w:shd w:val="clear" w:color="auto" w:fill="auto"/>
            <w:noWrap/>
            <w:vAlign w:val="bottom"/>
          </w:tcPr>
          <w:p w14:paraId="48F93C61"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16.196.030</w:t>
            </w:r>
          </w:p>
        </w:tc>
      </w:tr>
      <w:tr w:rsidR="002F61ED" w:rsidRPr="00E164D2" w14:paraId="63C3A6AB" w14:textId="77777777" w:rsidTr="00E76F4B">
        <w:trPr>
          <w:trHeight w:val="300"/>
        </w:trPr>
        <w:tc>
          <w:tcPr>
            <w:tcW w:w="3261" w:type="dxa"/>
            <w:tcBorders>
              <w:top w:val="nil"/>
              <w:left w:val="nil"/>
              <w:right w:val="nil"/>
            </w:tcBorders>
            <w:shd w:val="clear" w:color="auto" w:fill="auto"/>
            <w:vAlign w:val="bottom"/>
          </w:tcPr>
          <w:p w14:paraId="185FE508" w14:textId="77777777" w:rsidR="002F61ED" w:rsidRPr="00E164D2" w:rsidRDefault="002F61ED" w:rsidP="002F61ED">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Ukupni kapital i rezerve</w:t>
            </w:r>
          </w:p>
        </w:tc>
        <w:tc>
          <w:tcPr>
            <w:tcW w:w="1134" w:type="dxa"/>
            <w:tcBorders>
              <w:top w:val="nil"/>
              <w:left w:val="nil"/>
              <w:bottom w:val="single" w:sz="4" w:space="0" w:color="auto"/>
              <w:right w:val="nil"/>
            </w:tcBorders>
            <w:shd w:val="clear" w:color="auto" w:fill="auto"/>
            <w:noWrap/>
            <w:vAlign w:val="bottom"/>
          </w:tcPr>
          <w:p w14:paraId="31E22372"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10.267.094</w:t>
            </w:r>
          </w:p>
        </w:tc>
        <w:tc>
          <w:tcPr>
            <w:tcW w:w="1667" w:type="dxa"/>
            <w:tcBorders>
              <w:top w:val="nil"/>
              <w:left w:val="nil"/>
              <w:bottom w:val="single" w:sz="4" w:space="0" w:color="auto"/>
              <w:right w:val="nil"/>
            </w:tcBorders>
            <w:shd w:val="clear" w:color="auto" w:fill="auto"/>
            <w:noWrap/>
            <w:vAlign w:val="bottom"/>
          </w:tcPr>
          <w:p w14:paraId="4B76A774" w14:textId="77777777" w:rsidR="002F61ED" w:rsidRPr="00E164D2" w:rsidRDefault="005E7394" w:rsidP="002F61ED">
            <w:pPr>
              <w:spacing w:line="300" w:lineRule="exact"/>
              <w:jc w:val="right"/>
              <w:rPr>
                <w:rFonts w:asciiTheme="minorHAnsi" w:hAnsiTheme="minorHAnsi" w:cs="Arial"/>
                <w:color w:val="000000" w:themeColor="text1"/>
                <w:sz w:val="20"/>
                <w:szCs w:val="20"/>
                <w:lang w:val="hr-HR"/>
              </w:rPr>
            </w:pPr>
            <w:r>
              <w:rPr>
                <w:rFonts w:ascii="Calibri" w:hAnsi="Calibri" w:cs="Arial"/>
                <w:sz w:val="20"/>
                <w:szCs w:val="20"/>
              </w:rPr>
              <w:t>4.963</w:t>
            </w:r>
          </w:p>
        </w:tc>
        <w:tc>
          <w:tcPr>
            <w:tcW w:w="1168" w:type="dxa"/>
            <w:tcBorders>
              <w:top w:val="nil"/>
              <w:left w:val="nil"/>
              <w:bottom w:val="single" w:sz="4" w:space="0" w:color="auto"/>
              <w:right w:val="nil"/>
            </w:tcBorders>
            <w:shd w:val="clear" w:color="auto" w:fill="auto"/>
            <w:noWrap/>
            <w:vAlign w:val="bottom"/>
          </w:tcPr>
          <w:p w14:paraId="2202DB38"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w:t>
            </w:r>
            <w:r w:rsidR="005E7394">
              <w:rPr>
                <w:rFonts w:ascii="Calibri" w:hAnsi="Calibri" w:cs="Arial"/>
                <w:sz w:val="20"/>
                <w:szCs w:val="20"/>
              </w:rPr>
              <w:t>3</w:t>
            </w:r>
            <w:r w:rsidRPr="00C25FE5">
              <w:rPr>
                <w:rFonts w:ascii="Calibri" w:hAnsi="Calibri" w:cs="Arial"/>
                <w:sz w:val="20"/>
                <w:szCs w:val="20"/>
              </w:rPr>
              <w:t>50</w:t>
            </w:r>
          </w:p>
        </w:tc>
        <w:tc>
          <w:tcPr>
            <w:tcW w:w="1559" w:type="dxa"/>
            <w:tcBorders>
              <w:top w:val="nil"/>
              <w:left w:val="nil"/>
              <w:bottom w:val="single" w:sz="4" w:space="0" w:color="auto"/>
              <w:right w:val="nil"/>
            </w:tcBorders>
            <w:shd w:val="clear" w:color="auto" w:fill="auto"/>
            <w:noWrap/>
            <w:vAlign w:val="bottom"/>
          </w:tcPr>
          <w:p w14:paraId="62A0B128"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1.174</w:t>
            </w:r>
          </w:p>
        </w:tc>
        <w:tc>
          <w:tcPr>
            <w:tcW w:w="1134" w:type="dxa"/>
            <w:tcBorders>
              <w:top w:val="nil"/>
              <w:left w:val="nil"/>
              <w:bottom w:val="single" w:sz="4" w:space="0" w:color="auto"/>
              <w:right w:val="nil"/>
            </w:tcBorders>
            <w:shd w:val="clear" w:color="auto" w:fill="auto"/>
            <w:noWrap/>
            <w:vAlign w:val="bottom"/>
          </w:tcPr>
          <w:p w14:paraId="49B9461D" w14:textId="77777777" w:rsidR="002F61ED" w:rsidRPr="00E164D2" w:rsidRDefault="002F61ED" w:rsidP="002F61ED">
            <w:pPr>
              <w:spacing w:line="300" w:lineRule="exact"/>
              <w:jc w:val="right"/>
              <w:rPr>
                <w:rFonts w:asciiTheme="minorHAnsi" w:hAnsiTheme="minorHAnsi" w:cs="Arial"/>
                <w:color w:val="000000" w:themeColor="text1"/>
                <w:sz w:val="20"/>
                <w:szCs w:val="20"/>
                <w:lang w:val="hr-HR"/>
              </w:rPr>
            </w:pPr>
            <w:r w:rsidRPr="00C25FE5">
              <w:rPr>
                <w:rFonts w:ascii="Calibri" w:hAnsi="Calibri" w:cs="Arial"/>
                <w:sz w:val="20"/>
                <w:szCs w:val="20"/>
              </w:rPr>
              <w:t>10.274.581</w:t>
            </w:r>
          </w:p>
        </w:tc>
      </w:tr>
      <w:tr w:rsidR="002F61ED" w:rsidRPr="00E164D2" w14:paraId="189EB2D3" w14:textId="77777777" w:rsidTr="00E76F4B">
        <w:trPr>
          <w:trHeight w:val="315"/>
        </w:trPr>
        <w:tc>
          <w:tcPr>
            <w:tcW w:w="3261" w:type="dxa"/>
            <w:tcBorders>
              <w:left w:val="nil"/>
              <w:right w:val="nil"/>
            </w:tcBorders>
            <w:shd w:val="clear" w:color="auto" w:fill="auto"/>
            <w:vAlign w:val="bottom"/>
          </w:tcPr>
          <w:p w14:paraId="63DDC9AE" w14:textId="77777777" w:rsidR="002F61ED" w:rsidRPr="00E164D2" w:rsidRDefault="002F61ED" w:rsidP="002F61ED">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Ukupne obveze i kapital i rezerve</w:t>
            </w:r>
          </w:p>
        </w:tc>
        <w:tc>
          <w:tcPr>
            <w:tcW w:w="1134" w:type="dxa"/>
            <w:tcBorders>
              <w:top w:val="single" w:sz="4" w:space="0" w:color="auto"/>
              <w:left w:val="nil"/>
              <w:bottom w:val="single" w:sz="12" w:space="0" w:color="auto"/>
              <w:right w:val="nil"/>
            </w:tcBorders>
            <w:shd w:val="clear" w:color="auto" w:fill="auto"/>
            <w:noWrap/>
            <w:vAlign w:val="bottom"/>
          </w:tcPr>
          <w:p w14:paraId="4E8F1710"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26.446.485</w:t>
            </w:r>
          </w:p>
        </w:tc>
        <w:tc>
          <w:tcPr>
            <w:tcW w:w="1667" w:type="dxa"/>
            <w:tcBorders>
              <w:top w:val="single" w:sz="4" w:space="0" w:color="auto"/>
              <w:left w:val="nil"/>
              <w:bottom w:val="single" w:sz="12" w:space="0" w:color="auto"/>
              <w:right w:val="nil"/>
            </w:tcBorders>
            <w:shd w:val="clear" w:color="auto" w:fill="auto"/>
            <w:noWrap/>
            <w:vAlign w:val="bottom"/>
          </w:tcPr>
          <w:p w14:paraId="6274AE81"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21.</w:t>
            </w:r>
            <w:r w:rsidR="005E7394">
              <w:rPr>
                <w:rFonts w:ascii="Calibri" w:hAnsi="Calibri" w:cs="Arial"/>
                <w:b/>
                <w:bCs/>
                <w:sz w:val="20"/>
                <w:szCs w:val="20"/>
              </w:rPr>
              <w:t>467</w:t>
            </w:r>
          </w:p>
        </w:tc>
        <w:tc>
          <w:tcPr>
            <w:tcW w:w="1168" w:type="dxa"/>
            <w:tcBorders>
              <w:top w:val="single" w:sz="4" w:space="0" w:color="auto"/>
              <w:left w:val="nil"/>
              <w:bottom w:val="single" w:sz="12" w:space="0" w:color="auto"/>
              <w:right w:val="nil"/>
            </w:tcBorders>
            <w:shd w:val="clear" w:color="auto" w:fill="auto"/>
            <w:noWrap/>
            <w:vAlign w:val="bottom"/>
          </w:tcPr>
          <w:p w14:paraId="31578812"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1.</w:t>
            </w:r>
            <w:r w:rsidR="005E7394">
              <w:rPr>
                <w:rFonts w:ascii="Calibri" w:hAnsi="Calibri" w:cs="Arial"/>
                <w:b/>
                <w:bCs/>
                <w:sz w:val="20"/>
                <w:szCs w:val="20"/>
              </w:rPr>
              <w:t>5</w:t>
            </w:r>
            <w:r w:rsidRPr="00C25FE5">
              <w:rPr>
                <w:rFonts w:ascii="Calibri" w:hAnsi="Calibri" w:cs="Arial"/>
                <w:b/>
                <w:bCs/>
                <w:sz w:val="20"/>
                <w:szCs w:val="20"/>
              </w:rPr>
              <w:t>11</w:t>
            </w:r>
          </w:p>
        </w:tc>
        <w:tc>
          <w:tcPr>
            <w:tcW w:w="1559" w:type="dxa"/>
            <w:tcBorders>
              <w:top w:val="single" w:sz="4" w:space="0" w:color="auto"/>
              <w:left w:val="nil"/>
              <w:bottom w:val="single" w:sz="12" w:space="0" w:color="auto"/>
              <w:right w:val="nil"/>
            </w:tcBorders>
            <w:shd w:val="clear" w:color="auto" w:fill="auto"/>
            <w:noWrap/>
            <w:vAlign w:val="bottom"/>
          </w:tcPr>
          <w:p w14:paraId="060BE206"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1.1</w:t>
            </w:r>
            <w:r w:rsidR="005E7394">
              <w:rPr>
                <w:rFonts w:ascii="Calibri" w:hAnsi="Calibri" w:cs="Arial"/>
                <w:b/>
                <w:bCs/>
                <w:sz w:val="20"/>
                <w:szCs w:val="20"/>
              </w:rPr>
              <w:t>48</w:t>
            </w:r>
          </w:p>
        </w:tc>
        <w:tc>
          <w:tcPr>
            <w:tcW w:w="1134" w:type="dxa"/>
            <w:tcBorders>
              <w:top w:val="single" w:sz="4" w:space="0" w:color="auto"/>
              <w:left w:val="nil"/>
              <w:bottom w:val="single" w:sz="12" w:space="0" w:color="auto"/>
              <w:right w:val="nil"/>
            </w:tcBorders>
            <w:shd w:val="clear" w:color="auto" w:fill="auto"/>
            <w:noWrap/>
            <w:vAlign w:val="bottom"/>
          </w:tcPr>
          <w:p w14:paraId="10EABE99" w14:textId="77777777" w:rsidR="002F61ED" w:rsidRPr="00E164D2" w:rsidRDefault="002F61ED" w:rsidP="002F61ED">
            <w:pPr>
              <w:spacing w:line="300" w:lineRule="exact"/>
              <w:jc w:val="right"/>
              <w:rPr>
                <w:rFonts w:asciiTheme="minorHAnsi" w:hAnsiTheme="minorHAnsi" w:cs="Arial"/>
                <w:b/>
                <w:bCs/>
                <w:color w:val="000000" w:themeColor="text1"/>
                <w:sz w:val="20"/>
                <w:szCs w:val="20"/>
                <w:lang w:val="hr-HR"/>
              </w:rPr>
            </w:pPr>
            <w:r w:rsidRPr="00C25FE5">
              <w:rPr>
                <w:rFonts w:ascii="Calibri" w:hAnsi="Calibri" w:cs="Arial"/>
                <w:b/>
                <w:bCs/>
                <w:sz w:val="20"/>
                <w:szCs w:val="20"/>
              </w:rPr>
              <w:t>26.470.611</w:t>
            </w:r>
          </w:p>
        </w:tc>
      </w:tr>
      <w:bookmarkEnd w:id="142"/>
    </w:tbl>
    <w:p w14:paraId="1B3F07D2" w14:textId="77777777" w:rsidR="00C41D8C" w:rsidRPr="00E164D2" w:rsidRDefault="00C41D8C" w:rsidP="00361B04">
      <w:pPr>
        <w:jc w:val="both"/>
        <w:rPr>
          <w:rFonts w:asciiTheme="minorHAnsi" w:hAnsiTheme="minorHAnsi" w:cs="Arial"/>
          <w:color w:val="000000" w:themeColor="text1"/>
          <w:sz w:val="22"/>
          <w:szCs w:val="22"/>
          <w:lang w:val="hr-HR"/>
        </w:rPr>
      </w:pPr>
    </w:p>
    <w:p w14:paraId="5C1BBB7C" w14:textId="77777777" w:rsidR="00C41D8C" w:rsidRPr="00E164D2" w:rsidRDefault="00C41D8C" w:rsidP="00361B04">
      <w:pPr>
        <w:jc w:val="both"/>
        <w:rPr>
          <w:rFonts w:asciiTheme="minorHAnsi" w:hAnsiTheme="minorHAnsi" w:cs="Arial"/>
          <w:color w:val="000000" w:themeColor="text1"/>
          <w:sz w:val="22"/>
          <w:szCs w:val="22"/>
          <w:lang w:val="hr-HR"/>
        </w:rPr>
      </w:pPr>
    </w:p>
    <w:p w14:paraId="2EF466BB" w14:textId="77777777" w:rsidR="004532CA" w:rsidRPr="00E164D2" w:rsidRDefault="00724E3F" w:rsidP="00361B04">
      <w:pPr>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Međusobni odnosi između članica Grupe iskazani su u koloni „Neraspoređeno“.</w:t>
      </w:r>
    </w:p>
    <w:p w14:paraId="7115CFE0" w14:textId="77777777" w:rsidR="00C41D8C" w:rsidRPr="00E164D2" w:rsidRDefault="00C41D8C" w:rsidP="00361B04">
      <w:pPr>
        <w:jc w:val="both"/>
        <w:rPr>
          <w:rFonts w:asciiTheme="minorHAnsi" w:hAnsiTheme="minorHAnsi" w:cs="Arial"/>
          <w:color w:val="000000" w:themeColor="text1"/>
          <w:sz w:val="22"/>
          <w:szCs w:val="22"/>
          <w:lang w:val="hr-HR"/>
        </w:rPr>
      </w:pPr>
    </w:p>
    <w:p w14:paraId="6CD4AA33" w14:textId="77777777" w:rsidR="00C41D8C" w:rsidRPr="00E164D2" w:rsidRDefault="00C41D8C" w:rsidP="00361B04">
      <w:pPr>
        <w:jc w:val="both"/>
        <w:rPr>
          <w:rFonts w:asciiTheme="minorHAnsi" w:hAnsiTheme="minorHAnsi" w:cs="Arial"/>
          <w:color w:val="000000" w:themeColor="text1"/>
          <w:sz w:val="22"/>
          <w:szCs w:val="22"/>
          <w:lang w:val="hr-HR"/>
        </w:rPr>
      </w:pPr>
    </w:p>
    <w:p w14:paraId="35926109" w14:textId="77777777" w:rsidR="003360D4" w:rsidRPr="00E164D2" w:rsidRDefault="003360D4" w:rsidP="00361B04">
      <w:pPr>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Grupa se odredila za jednostavan pristup iskazivanja operativnih segmenata uvažavajući osnovni poslovni model svake članice Grupe kako je prethodno opisano u ovoj bilješci.</w:t>
      </w:r>
    </w:p>
    <w:bookmarkEnd w:id="141"/>
    <w:p w14:paraId="4BA16F82" w14:textId="77777777" w:rsidR="004532CA" w:rsidRPr="00E164D2" w:rsidRDefault="004532CA" w:rsidP="00E41AD2">
      <w:pPr>
        <w:spacing w:before="120" w:line="300" w:lineRule="exact"/>
        <w:jc w:val="both"/>
        <w:rPr>
          <w:rFonts w:asciiTheme="minorHAnsi" w:hAnsiTheme="minorHAnsi" w:cs="Arial"/>
          <w:b/>
          <w:color w:val="000000" w:themeColor="text1"/>
          <w:sz w:val="22"/>
          <w:szCs w:val="22"/>
          <w:lang w:val="hr-HR"/>
        </w:rPr>
      </w:pPr>
    </w:p>
    <w:p w14:paraId="0B3FB4E2" w14:textId="77777777" w:rsidR="00AF2EEB" w:rsidRPr="00E164D2" w:rsidRDefault="00AF2EEB" w:rsidP="00E41AD2">
      <w:pPr>
        <w:spacing w:before="120" w:line="300" w:lineRule="exact"/>
        <w:jc w:val="both"/>
        <w:rPr>
          <w:rFonts w:asciiTheme="minorHAnsi" w:hAnsiTheme="minorHAnsi" w:cs="Arial"/>
          <w:b/>
          <w:color w:val="000000" w:themeColor="text1"/>
          <w:sz w:val="22"/>
          <w:szCs w:val="22"/>
          <w:lang w:val="hr-HR"/>
        </w:rPr>
        <w:sectPr w:rsidR="00AF2EEB" w:rsidRPr="00E164D2" w:rsidSect="0077198A">
          <w:pgSz w:w="11907" w:h="16840" w:code="9"/>
          <w:pgMar w:top="1418" w:right="1134" w:bottom="1134" w:left="1418" w:header="851" w:footer="851" w:gutter="0"/>
          <w:cols w:space="720"/>
          <w:noEndnote/>
        </w:sectPr>
      </w:pPr>
    </w:p>
    <w:p w14:paraId="260AEFBC" w14:textId="77777777" w:rsidR="006B4E35" w:rsidRPr="00E164D2" w:rsidRDefault="006B4E35" w:rsidP="006B4E35">
      <w:pPr>
        <w:jc w:val="both"/>
        <w:rPr>
          <w:rFonts w:asciiTheme="minorHAnsi" w:hAnsiTheme="minorHAnsi" w:cs="Arial"/>
          <w:b/>
          <w:color w:val="000000" w:themeColor="text1"/>
          <w:spacing w:val="-3"/>
          <w:sz w:val="22"/>
          <w:szCs w:val="22"/>
          <w:lang w:val="hr-HR"/>
        </w:rPr>
      </w:pPr>
    </w:p>
    <w:p w14:paraId="0C9BCA87" w14:textId="77777777" w:rsidR="00CB00C4" w:rsidRPr="00E164D2" w:rsidRDefault="006914C7" w:rsidP="006B4E35">
      <w:pPr>
        <w:jc w:val="both"/>
        <w:rPr>
          <w:rFonts w:asciiTheme="minorHAnsi" w:hAnsiTheme="minorHAnsi" w:cs="Arial"/>
          <w:b/>
          <w:color w:val="000000" w:themeColor="text1"/>
          <w:sz w:val="22"/>
          <w:szCs w:val="22"/>
          <w:lang w:val="hr-HR"/>
        </w:rPr>
      </w:pPr>
      <w:r w:rsidRPr="00E164D2">
        <w:rPr>
          <w:rFonts w:asciiTheme="minorHAnsi" w:hAnsiTheme="minorHAnsi" w:cs="Arial"/>
          <w:b/>
          <w:color w:val="000000" w:themeColor="text1"/>
          <w:spacing w:val="-3"/>
          <w:sz w:val="22"/>
          <w:szCs w:val="22"/>
          <w:lang w:val="hr-HR"/>
        </w:rPr>
        <w:t>36</w:t>
      </w:r>
      <w:r w:rsidR="004532CA" w:rsidRPr="00E164D2">
        <w:rPr>
          <w:rFonts w:asciiTheme="minorHAnsi" w:hAnsiTheme="minorHAnsi" w:cs="Arial"/>
          <w:b/>
          <w:color w:val="000000" w:themeColor="text1"/>
          <w:spacing w:val="-3"/>
          <w:sz w:val="22"/>
          <w:szCs w:val="22"/>
          <w:lang w:val="hr-HR"/>
        </w:rPr>
        <w:t xml:space="preserve">. </w:t>
      </w:r>
      <w:r w:rsidR="004532CA" w:rsidRPr="00E164D2">
        <w:rPr>
          <w:rFonts w:asciiTheme="minorHAnsi" w:hAnsiTheme="minorHAnsi" w:cs="Arial"/>
          <w:b/>
          <w:color w:val="000000" w:themeColor="text1"/>
          <w:spacing w:val="-3"/>
          <w:sz w:val="22"/>
          <w:szCs w:val="22"/>
          <w:lang w:val="hr-HR"/>
        </w:rPr>
        <w:tab/>
      </w:r>
      <w:r w:rsidR="004532CA" w:rsidRPr="00E164D2">
        <w:rPr>
          <w:rFonts w:asciiTheme="minorHAnsi" w:hAnsiTheme="minorHAnsi" w:cs="Arial"/>
          <w:b/>
          <w:color w:val="000000" w:themeColor="text1"/>
          <w:sz w:val="22"/>
          <w:szCs w:val="22"/>
          <w:lang w:val="hr-HR"/>
        </w:rPr>
        <w:t>Izvještavanje po segmentima (nastavak)</w:t>
      </w:r>
    </w:p>
    <w:p w14:paraId="4FB55E9B" w14:textId="77777777" w:rsidR="00D17A9D" w:rsidRPr="00E164D2" w:rsidRDefault="00D17A9D" w:rsidP="00D17A9D">
      <w:pPr>
        <w:spacing w:before="120" w:line="300" w:lineRule="exact"/>
        <w:jc w:val="both"/>
        <w:rPr>
          <w:rFonts w:asciiTheme="minorHAnsi" w:hAnsiTheme="minorHAnsi" w:cs="Arial"/>
          <w:b/>
          <w:color w:val="000000" w:themeColor="text1"/>
          <w:sz w:val="22"/>
          <w:szCs w:val="22"/>
          <w:lang w:val="hr-HR"/>
        </w:rPr>
      </w:pPr>
    </w:p>
    <w:tbl>
      <w:tblPr>
        <w:tblpPr w:leftFromText="181" w:rightFromText="181" w:vertAnchor="text" w:horzAnchor="margin" w:tblpXSpec="center" w:tblpY="1"/>
        <w:tblW w:w="9923" w:type="dxa"/>
        <w:tblLayout w:type="fixed"/>
        <w:tblLook w:val="04A0" w:firstRow="1" w:lastRow="0" w:firstColumn="1" w:lastColumn="0" w:noHBand="0" w:noVBand="1"/>
      </w:tblPr>
      <w:tblGrid>
        <w:gridCol w:w="3261"/>
        <w:gridCol w:w="1134"/>
        <w:gridCol w:w="1667"/>
        <w:gridCol w:w="1168"/>
        <w:gridCol w:w="1559"/>
        <w:gridCol w:w="1134"/>
      </w:tblGrid>
      <w:tr w:rsidR="00E14286" w:rsidRPr="00E164D2" w14:paraId="1098F86F" w14:textId="77777777" w:rsidTr="003B1644">
        <w:trPr>
          <w:trHeight w:val="300"/>
        </w:trPr>
        <w:tc>
          <w:tcPr>
            <w:tcW w:w="3261" w:type="dxa"/>
            <w:tcBorders>
              <w:top w:val="nil"/>
              <w:left w:val="nil"/>
              <w:right w:val="nil"/>
            </w:tcBorders>
            <w:shd w:val="clear" w:color="auto" w:fill="auto"/>
            <w:vAlign w:val="bottom"/>
          </w:tcPr>
          <w:p w14:paraId="7BFB37AC" w14:textId="77777777" w:rsidR="00D17A9D" w:rsidRPr="00E164D2" w:rsidRDefault="00D17A9D" w:rsidP="003B1644">
            <w:pPr>
              <w:spacing w:line="300" w:lineRule="exact"/>
              <w:rPr>
                <w:rFonts w:asciiTheme="minorHAnsi" w:hAnsiTheme="minorHAnsi" w:cs="Arial"/>
                <w:b/>
                <w:bCs/>
                <w:color w:val="000000" w:themeColor="text1"/>
                <w:sz w:val="20"/>
                <w:szCs w:val="20"/>
                <w:lang w:val="hr-HR"/>
              </w:rPr>
            </w:pPr>
          </w:p>
        </w:tc>
        <w:tc>
          <w:tcPr>
            <w:tcW w:w="1134" w:type="dxa"/>
            <w:tcBorders>
              <w:top w:val="nil"/>
              <w:left w:val="nil"/>
              <w:right w:val="nil"/>
            </w:tcBorders>
            <w:shd w:val="clear" w:color="auto" w:fill="auto"/>
            <w:noWrap/>
          </w:tcPr>
          <w:p w14:paraId="6F93B9BE"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p>
        </w:tc>
        <w:tc>
          <w:tcPr>
            <w:tcW w:w="1667" w:type="dxa"/>
            <w:tcBorders>
              <w:top w:val="nil"/>
              <w:left w:val="nil"/>
              <w:right w:val="nil"/>
            </w:tcBorders>
            <w:shd w:val="clear" w:color="auto" w:fill="auto"/>
            <w:noWrap/>
            <w:vAlign w:val="bottom"/>
          </w:tcPr>
          <w:p w14:paraId="11499C65"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p>
        </w:tc>
        <w:tc>
          <w:tcPr>
            <w:tcW w:w="1168" w:type="dxa"/>
            <w:tcBorders>
              <w:top w:val="nil"/>
              <w:left w:val="nil"/>
              <w:right w:val="nil"/>
            </w:tcBorders>
            <w:shd w:val="clear" w:color="auto" w:fill="auto"/>
            <w:noWrap/>
            <w:vAlign w:val="bottom"/>
          </w:tcPr>
          <w:p w14:paraId="50019799"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p>
        </w:tc>
        <w:tc>
          <w:tcPr>
            <w:tcW w:w="1559" w:type="dxa"/>
            <w:tcBorders>
              <w:top w:val="nil"/>
              <w:left w:val="nil"/>
              <w:right w:val="nil"/>
            </w:tcBorders>
            <w:shd w:val="clear" w:color="auto" w:fill="auto"/>
            <w:noWrap/>
            <w:vAlign w:val="bottom"/>
          </w:tcPr>
          <w:p w14:paraId="6821984E"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p>
        </w:tc>
        <w:tc>
          <w:tcPr>
            <w:tcW w:w="1134" w:type="dxa"/>
            <w:tcBorders>
              <w:top w:val="nil"/>
              <w:left w:val="nil"/>
              <w:right w:val="nil"/>
            </w:tcBorders>
            <w:shd w:val="clear" w:color="auto" w:fill="auto"/>
            <w:noWrap/>
            <w:vAlign w:val="bottom"/>
          </w:tcPr>
          <w:p w14:paraId="6BDCCC5D"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p>
        </w:tc>
      </w:tr>
      <w:tr w:rsidR="00E14286" w:rsidRPr="00E164D2" w14:paraId="63DF6F89" w14:textId="77777777" w:rsidTr="003B1644">
        <w:trPr>
          <w:trHeight w:val="600"/>
        </w:trPr>
        <w:tc>
          <w:tcPr>
            <w:tcW w:w="3261" w:type="dxa"/>
            <w:tcBorders>
              <w:left w:val="nil"/>
              <w:right w:val="nil"/>
            </w:tcBorders>
            <w:shd w:val="clear" w:color="auto" w:fill="auto"/>
          </w:tcPr>
          <w:p w14:paraId="577F7C7C" w14:textId="77777777" w:rsidR="00D17A9D" w:rsidRPr="00E164D2" w:rsidRDefault="00D17A9D" w:rsidP="003B1644">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2018. godina</w:t>
            </w:r>
          </w:p>
        </w:tc>
        <w:tc>
          <w:tcPr>
            <w:tcW w:w="1134" w:type="dxa"/>
            <w:tcBorders>
              <w:left w:val="nil"/>
              <w:right w:val="nil"/>
            </w:tcBorders>
            <w:shd w:val="clear" w:color="auto" w:fill="auto"/>
          </w:tcPr>
          <w:p w14:paraId="50D789CC"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Bankarske aktivnosti</w:t>
            </w:r>
          </w:p>
        </w:tc>
        <w:tc>
          <w:tcPr>
            <w:tcW w:w="1667" w:type="dxa"/>
            <w:tcBorders>
              <w:left w:val="nil"/>
              <w:right w:val="nil"/>
            </w:tcBorders>
            <w:shd w:val="clear" w:color="auto" w:fill="auto"/>
          </w:tcPr>
          <w:p w14:paraId="77CE2E66"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proofErr w:type="spellStart"/>
            <w:r w:rsidRPr="00E164D2">
              <w:rPr>
                <w:rFonts w:asciiTheme="minorHAnsi" w:hAnsiTheme="minorHAnsi" w:cs="Arial"/>
                <w:b/>
                <w:bCs/>
                <w:color w:val="000000" w:themeColor="text1"/>
                <w:sz w:val="20"/>
                <w:szCs w:val="20"/>
                <w:lang w:val="hr-HR"/>
              </w:rPr>
              <w:t>Osiguravateljske</w:t>
            </w:r>
            <w:proofErr w:type="spellEnd"/>
            <w:r w:rsidRPr="00E164D2">
              <w:rPr>
                <w:rFonts w:asciiTheme="minorHAnsi" w:hAnsiTheme="minorHAnsi" w:cs="Arial"/>
                <w:b/>
                <w:bCs/>
                <w:color w:val="000000" w:themeColor="text1"/>
                <w:sz w:val="20"/>
                <w:szCs w:val="20"/>
                <w:lang w:val="hr-HR"/>
              </w:rPr>
              <w:t xml:space="preserve"> aktivnosti</w:t>
            </w:r>
          </w:p>
        </w:tc>
        <w:tc>
          <w:tcPr>
            <w:tcW w:w="1168" w:type="dxa"/>
            <w:tcBorders>
              <w:left w:val="nil"/>
              <w:right w:val="nil"/>
            </w:tcBorders>
            <w:shd w:val="clear" w:color="auto" w:fill="auto"/>
          </w:tcPr>
          <w:p w14:paraId="3BD6F059"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Ostale aktivnosti</w:t>
            </w:r>
          </w:p>
        </w:tc>
        <w:tc>
          <w:tcPr>
            <w:tcW w:w="1559" w:type="dxa"/>
            <w:tcBorders>
              <w:left w:val="nil"/>
              <w:right w:val="nil"/>
            </w:tcBorders>
            <w:shd w:val="clear" w:color="auto" w:fill="auto"/>
          </w:tcPr>
          <w:p w14:paraId="3FCF5262"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Neraspoređeno</w:t>
            </w:r>
          </w:p>
        </w:tc>
        <w:tc>
          <w:tcPr>
            <w:tcW w:w="1134" w:type="dxa"/>
            <w:tcBorders>
              <w:left w:val="nil"/>
              <w:right w:val="nil"/>
            </w:tcBorders>
            <w:shd w:val="clear" w:color="auto" w:fill="auto"/>
          </w:tcPr>
          <w:p w14:paraId="0F986175"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Ukupno</w:t>
            </w:r>
          </w:p>
        </w:tc>
      </w:tr>
      <w:tr w:rsidR="00E14286" w:rsidRPr="00E164D2" w14:paraId="406372AF" w14:textId="77777777" w:rsidTr="003B1644">
        <w:trPr>
          <w:trHeight w:val="234"/>
        </w:trPr>
        <w:tc>
          <w:tcPr>
            <w:tcW w:w="3261" w:type="dxa"/>
            <w:tcBorders>
              <w:left w:val="nil"/>
              <w:bottom w:val="nil"/>
              <w:right w:val="nil"/>
            </w:tcBorders>
            <w:shd w:val="clear" w:color="auto" w:fill="auto"/>
            <w:vAlign w:val="bottom"/>
          </w:tcPr>
          <w:p w14:paraId="0DC6D727" w14:textId="77777777" w:rsidR="00D17A9D" w:rsidRPr="00E164D2" w:rsidRDefault="00D17A9D" w:rsidP="003B1644">
            <w:pPr>
              <w:spacing w:line="300" w:lineRule="exact"/>
              <w:rPr>
                <w:rFonts w:asciiTheme="minorHAnsi" w:hAnsiTheme="minorHAnsi" w:cs="Arial"/>
                <w:b/>
                <w:bCs/>
                <w:color w:val="000000" w:themeColor="text1"/>
                <w:sz w:val="20"/>
                <w:szCs w:val="20"/>
                <w:lang w:val="hr-HR"/>
              </w:rPr>
            </w:pPr>
          </w:p>
        </w:tc>
        <w:tc>
          <w:tcPr>
            <w:tcW w:w="1134" w:type="dxa"/>
            <w:tcBorders>
              <w:left w:val="nil"/>
              <w:bottom w:val="nil"/>
              <w:right w:val="nil"/>
            </w:tcBorders>
            <w:shd w:val="clear" w:color="auto" w:fill="auto"/>
            <w:noWrap/>
            <w:vAlign w:val="bottom"/>
          </w:tcPr>
          <w:p w14:paraId="2038BABA"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c>
          <w:tcPr>
            <w:tcW w:w="1667" w:type="dxa"/>
            <w:tcBorders>
              <w:left w:val="nil"/>
              <w:bottom w:val="nil"/>
              <w:right w:val="nil"/>
            </w:tcBorders>
            <w:shd w:val="clear" w:color="auto" w:fill="auto"/>
            <w:noWrap/>
            <w:vAlign w:val="bottom"/>
          </w:tcPr>
          <w:p w14:paraId="3B6036F4"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c>
          <w:tcPr>
            <w:tcW w:w="1168" w:type="dxa"/>
            <w:tcBorders>
              <w:left w:val="nil"/>
              <w:bottom w:val="nil"/>
              <w:right w:val="nil"/>
            </w:tcBorders>
            <w:shd w:val="clear" w:color="auto" w:fill="auto"/>
            <w:noWrap/>
            <w:vAlign w:val="bottom"/>
          </w:tcPr>
          <w:p w14:paraId="7529101F"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c>
          <w:tcPr>
            <w:tcW w:w="1559" w:type="dxa"/>
            <w:tcBorders>
              <w:left w:val="nil"/>
              <w:bottom w:val="nil"/>
              <w:right w:val="nil"/>
            </w:tcBorders>
            <w:shd w:val="clear" w:color="auto" w:fill="auto"/>
            <w:noWrap/>
            <w:vAlign w:val="bottom"/>
          </w:tcPr>
          <w:p w14:paraId="435C5B2A"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c>
          <w:tcPr>
            <w:tcW w:w="1134" w:type="dxa"/>
            <w:tcBorders>
              <w:left w:val="nil"/>
              <w:bottom w:val="nil"/>
              <w:right w:val="nil"/>
            </w:tcBorders>
            <w:shd w:val="clear" w:color="auto" w:fill="auto"/>
            <w:noWrap/>
            <w:vAlign w:val="bottom"/>
          </w:tcPr>
          <w:p w14:paraId="4922354C"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000 kuna</w:t>
            </w:r>
          </w:p>
        </w:tc>
      </w:tr>
      <w:tr w:rsidR="00E14286" w:rsidRPr="00E164D2" w14:paraId="7204DCC8" w14:textId="77777777" w:rsidTr="003B1644">
        <w:trPr>
          <w:trHeight w:val="59"/>
        </w:trPr>
        <w:tc>
          <w:tcPr>
            <w:tcW w:w="3261" w:type="dxa"/>
            <w:tcBorders>
              <w:top w:val="nil"/>
              <w:left w:val="nil"/>
              <w:bottom w:val="nil"/>
              <w:right w:val="nil"/>
            </w:tcBorders>
            <w:shd w:val="clear" w:color="auto" w:fill="auto"/>
            <w:vAlign w:val="bottom"/>
          </w:tcPr>
          <w:p w14:paraId="423387C1"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4DEBCB55"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c>
          <w:tcPr>
            <w:tcW w:w="1667" w:type="dxa"/>
            <w:tcBorders>
              <w:top w:val="nil"/>
              <w:left w:val="nil"/>
              <w:bottom w:val="nil"/>
              <w:right w:val="nil"/>
            </w:tcBorders>
            <w:shd w:val="clear" w:color="auto" w:fill="auto"/>
            <w:noWrap/>
            <w:vAlign w:val="bottom"/>
          </w:tcPr>
          <w:p w14:paraId="69E45C02"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c>
          <w:tcPr>
            <w:tcW w:w="1168" w:type="dxa"/>
            <w:tcBorders>
              <w:top w:val="nil"/>
              <w:left w:val="nil"/>
              <w:bottom w:val="nil"/>
              <w:right w:val="nil"/>
            </w:tcBorders>
            <w:shd w:val="clear" w:color="auto" w:fill="auto"/>
            <w:noWrap/>
            <w:vAlign w:val="bottom"/>
          </w:tcPr>
          <w:p w14:paraId="78AABAA6"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c>
          <w:tcPr>
            <w:tcW w:w="1559" w:type="dxa"/>
            <w:tcBorders>
              <w:top w:val="nil"/>
              <w:left w:val="nil"/>
              <w:bottom w:val="nil"/>
              <w:right w:val="nil"/>
            </w:tcBorders>
            <w:shd w:val="clear" w:color="auto" w:fill="auto"/>
            <w:noWrap/>
            <w:vAlign w:val="bottom"/>
          </w:tcPr>
          <w:p w14:paraId="48C77128"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264CF94E"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r>
      <w:tr w:rsidR="00E14286" w:rsidRPr="00E164D2" w14:paraId="2C2C8010" w14:textId="77777777" w:rsidTr="003B1644">
        <w:trPr>
          <w:trHeight w:val="300"/>
        </w:trPr>
        <w:tc>
          <w:tcPr>
            <w:tcW w:w="3261" w:type="dxa"/>
            <w:tcBorders>
              <w:top w:val="nil"/>
              <w:left w:val="nil"/>
              <w:bottom w:val="nil"/>
              <w:right w:val="nil"/>
            </w:tcBorders>
            <w:shd w:val="clear" w:color="auto" w:fill="auto"/>
            <w:vAlign w:val="bottom"/>
          </w:tcPr>
          <w:p w14:paraId="3F96CE61"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Neto prihod od kamata</w:t>
            </w:r>
          </w:p>
        </w:tc>
        <w:tc>
          <w:tcPr>
            <w:tcW w:w="1134" w:type="dxa"/>
            <w:tcBorders>
              <w:top w:val="nil"/>
              <w:left w:val="nil"/>
              <w:bottom w:val="nil"/>
              <w:right w:val="nil"/>
            </w:tcBorders>
            <w:shd w:val="clear" w:color="auto" w:fill="auto"/>
            <w:noWrap/>
            <w:vAlign w:val="bottom"/>
          </w:tcPr>
          <w:p w14:paraId="17784478"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375.642</w:t>
            </w:r>
          </w:p>
        </w:tc>
        <w:tc>
          <w:tcPr>
            <w:tcW w:w="1667" w:type="dxa"/>
            <w:tcBorders>
              <w:top w:val="nil"/>
              <w:left w:val="nil"/>
              <w:bottom w:val="nil"/>
              <w:right w:val="nil"/>
            </w:tcBorders>
            <w:shd w:val="clear" w:color="auto" w:fill="auto"/>
            <w:noWrap/>
            <w:vAlign w:val="bottom"/>
          </w:tcPr>
          <w:p w14:paraId="7BE77247"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1.375</w:t>
            </w:r>
          </w:p>
        </w:tc>
        <w:tc>
          <w:tcPr>
            <w:tcW w:w="1168" w:type="dxa"/>
            <w:tcBorders>
              <w:top w:val="nil"/>
              <w:left w:val="nil"/>
              <w:bottom w:val="nil"/>
              <w:right w:val="nil"/>
            </w:tcBorders>
            <w:shd w:val="clear" w:color="auto" w:fill="auto"/>
            <w:noWrap/>
            <w:vAlign w:val="bottom"/>
          </w:tcPr>
          <w:p w14:paraId="791800F4"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559" w:type="dxa"/>
            <w:tcBorders>
              <w:top w:val="nil"/>
              <w:left w:val="nil"/>
              <w:bottom w:val="nil"/>
              <w:right w:val="nil"/>
            </w:tcBorders>
            <w:shd w:val="clear" w:color="auto" w:fill="auto"/>
            <w:noWrap/>
            <w:vAlign w:val="bottom"/>
          </w:tcPr>
          <w:p w14:paraId="28E997E3"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134" w:type="dxa"/>
            <w:tcBorders>
              <w:top w:val="nil"/>
              <w:left w:val="nil"/>
              <w:bottom w:val="nil"/>
              <w:right w:val="nil"/>
            </w:tcBorders>
            <w:shd w:val="clear" w:color="auto" w:fill="auto"/>
            <w:noWrap/>
            <w:vAlign w:val="bottom"/>
          </w:tcPr>
          <w:p w14:paraId="2474B410"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377.017</w:t>
            </w:r>
          </w:p>
        </w:tc>
      </w:tr>
      <w:tr w:rsidR="00E14286" w:rsidRPr="00E164D2" w14:paraId="0C8448A2" w14:textId="77777777" w:rsidTr="003B1644">
        <w:trPr>
          <w:trHeight w:val="300"/>
        </w:trPr>
        <w:tc>
          <w:tcPr>
            <w:tcW w:w="3261" w:type="dxa"/>
            <w:tcBorders>
              <w:top w:val="nil"/>
              <w:left w:val="nil"/>
              <w:bottom w:val="nil"/>
              <w:right w:val="nil"/>
            </w:tcBorders>
            <w:shd w:val="clear" w:color="auto" w:fill="auto"/>
            <w:vAlign w:val="bottom"/>
          </w:tcPr>
          <w:p w14:paraId="4239ACC5"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Neto prihod od naknada</w:t>
            </w:r>
          </w:p>
        </w:tc>
        <w:tc>
          <w:tcPr>
            <w:tcW w:w="1134" w:type="dxa"/>
            <w:tcBorders>
              <w:top w:val="nil"/>
              <w:left w:val="nil"/>
              <w:bottom w:val="nil"/>
              <w:right w:val="nil"/>
            </w:tcBorders>
            <w:shd w:val="clear" w:color="auto" w:fill="auto"/>
            <w:noWrap/>
            <w:vAlign w:val="bottom"/>
          </w:tcPr>
          <w:p w14:paraId="39A5DBE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38.650</w:t>
            </w:r>
          </w:p>
        </w:tc>
        <w:tc>
          <w:tcPr>
            <w:tcW w:w="1667" w:type="dxa"/>
            <w:tcBorders>
              <w:top w:val="nil"/>
              <w:left w:val="nil"/>
              <w:bottom w:val="nil"/>
              <w:right w:val="nil"/>
            </w:tcBorders>
            <w:shd w:val="clear" w:color="auto" w:fill="auto"/>
            <w:noWrap/>
            <w:vAlign w:val="bottom"/>
          </w:tcPr>
          <w:p w14:paraId="2AF3158D"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1.281</w:t>
            </w:r>
          </w:p>
        </w:tc>
        <w:tc>
          <w:tcPr>
            <w:tcW w:w="1168" w:type="dxa"/>
            <w:tcBorders>
              <w:top w:val="nil"/>
              <w:left w:val="nil"/>
              <w:bottom w:val="nil"/>
              <w:right w:val="nil"/>
            </w:tcBorders>
            <w:shd w:val="clear" w:color="auto" w:fill="auto"/>
            <w:noWrap/>
            <w:vAlign w:val="bottom"/>
          </w:tcPr>
          <w:p w14:paraId="4A8E7EC4"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1.274</w:t>
            </w:r>
          </w:p>
        </w:tc>
        <w:tc>
          <w:tcPr>
            <w:tcW w:w="1559" w:type="dxa"/>
            <w:tcBorders>
              <w:top w:val="nil"/>
              <w:left w:val="nil"/>
              <w:bottom w:val="nil"/>
              <w:right w:val="nil"/>
            </w:tcBorders>
            <w:shd w:val="clear" w:color="auto" w:fill="auto"/>
            <w:noWrap/>
            <w:vAlign w:val="bottom"/>
          </w:tcPr>
          <w:p w14:paraId="57A1F60D"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134" w:type="dxa"/>
            <w:tcBorders>
              <w:top w:val="nil"/>
              <w:left w:val="nil"/>
              <w:bottom w:val="nil"/>
              <w:right w:val="nil"/>
            </w:tcBorders>
            <w:shd w:val="clear" w:color="auto" w:fill="auto"/>
            <w:noWrap/>
            <w:vAlign w:val="bottom"/>
          </w:tcPr>
          <w:p w14:paraId="7B692A2F"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41.205</w:t>
            </w:r>
          </w:p>
        </w:tc>
      </w:tr>
      <w:tr w:rsidR="00E14286" w:rsidRPr="00E164D2" w14:paraId="046F2C07" w14:textId="77777777" w:rsidTr="003B1644">
        <w:trPr>
          <w:trHeight w:val="280"/>
        </w:trPr>
        <w:tc>
          <w:tcPr>
            <w:tcW w:w="3261" w:type="dxa"/>
            <w:tcBorders>
              <w:top w:val="nil"/>
              <w:left w:val="nil"/>
              <w:bottom w:val="nil"/>
              <w:right w:val="nil"/>
            </w:tcBorders>
            <w:shd w:val="clear" w:color="auto" w:fill="auto"/>
            <w:vAlign w:val="bottom"/>
          </w:tcPr>
          <w:p w14:paraId="49E3368F"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 xml:space="preserve">Neto prihodi od financijskih aktivnosti </w:t>
            </w:r>
          </w:p>
        </w:tc>
        <w:tc>
          <w:tcPr>
            <w:tcW w:w="1134" w:type="dxa"/>
            <w:tcBorders>
              <w:top w:val="nil"/>
              <w:left w:val="nil"/>
              <w:bottom w:val="nil"/>
              <w:right w:val="nil"/>
            </w:tcBorders>
            <w:shd w:val="clear" w:color="auto" w:fill="auto"/>
            <w:noWrap/>
            <w:vAlign w:val="bottom"/>
          </w:tcPr>
          <w:p w14:paraId="2CB0DF45"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9.506</w:t>
            </w:r>
          </w:p>
        </w:tc>
        <w:tc>
          <w:tcPr>
            <w:tcW w:w="1667" w:type="dxa"/>
            <w:tcBorders>
              <w:top w:val="nil"/>
              <w:left w:val="nil"/>
              <w:bottom w:val="nil"/>
              <w:right w:val="nil"/>
            </w:tcBorders>
            <w:shd w:val="clear" w:color="auto" w:fill="auto"/>
            <w:noWrap/>
            <w:vAlign w:val="bottom"/>
          </w:tcPr>
          <w:p w14:paraId="1872334F"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(272</w:t>
            </w:r>
            <w:r w:rsidRPr="00E164D2">
              <w:rPr>
                <w:rFonts w:asciiTheme="minorHAnsi" w:hAnsiTheme="minorHAnsi" w:cs="Arial"/>
                <w:color w:val="000000" w:themeColor="text1"/>
                <w:sz w:val="20"/>
                <w:szCs w:val="20"/>
                <w:lang w:val="hr-HR"/>
              </w:rPr>
              <w:t>)</w:t>
            </w:r>
          </w:p>
        </w:tc>
        <w:tc>
          <w:tcPr>
            <w:tcW w:w="1168" w:type="dxa"/>
            <w:tcBorders>
              <w:top w:val="nil"/>
              <w:left w:val="nil"/>
              <w:bottom w:val="nil"/>
              <w:right w:val="nil"/>
            </w:tcBorders>
            <w:shd w:val="clear" w:color="auto" w:fill="auto"/>
            <w:noWrap/>
            <w:vAlign w:val="bottom"/>
          </w:tcPr>
          <w:p w14:paraId="70271DFC"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w:t>
            </w:r>
          </w:p>
        </w:tc>
        <w:tc>
          <w:tcPr>
            <w:tcW w:w="1559" w:type="dxa"/>
            <w:tcBorders>
              <w:top w:val="nil"/>
              <w:left w:val="nil"/>
              <w:bottom w:val="nil"/>
              <w:right w:val="nil"/>
            </w:tcBorders>
            <w:shd w:val="clear" w:color="auto" w:fill="auto"/>
            <w:noWrap/>
            <w:vAlign w:val="bottom"/>
          </w:tcPr>
          <w:p w14:paraId="27B646E8"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134" w:type="dxa"/>
            <w:tcBorders>
              <w:top w:val="nil"/>
              <w:left w:val="nil"/>
              <w:bottom w:val="nil"/>
              <w:right w:val="nil"/>
            </w:tcBorders>
            <w:shd w:val="clear" w:color="auto" w:fill="auto"/>
            <w:noWrap/>
            <w:vAlign w:val="bottom"/>
          </w:tcPr>
          <w:p w14:paraId="16CAFD96"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9.234</w:t>
            </w:r>
            <w:r w:rsidRPr="00E164D2" w:rsidDel="00D95C8A">
              <w:rPr>
                <w:rFonts w:asciiTheme="minorHAnsi" w:hAnsiTheme="minorHAnsi" w:cs="Arial"/>
                <w:color w:val="000000" w:themeColor="text1"/>
                <w:sz w:val="20"/>
                <w:szCs w:val="20"/>
                <w:lang w:val="hr-HR"/>
              </w:rPr>
              <w:t xml:space="preserve"> </w:t>
            </w:r>
          </w:p>
        </w:tc>
      </w:tr>
      <w:tr w:rsidR="00E14286" w:rsidRPr="00E164D2" w14:paraId="17586725" w14:textId="77777777" w:rsidTr="003B1644">
        <w:trPr>
          <w:trHeight w:val="300"/>
        </w:trPr>
        <w:tc>
          <w:tcPr>
            <w:tcW w:w="3261" w:type="dxa"/>
            <w:tcBorders>
              <w:top w:val="nil"/>
              <w:left w:val="nil"/>
              <w:bottom w:val="nil"/>
              <w:right w:val="nil"/>
            </w:tcBorders>
            <w:shd w:val="clear" w:color="auto" w:fill="auto"/>
            <w:vAlign w:val="bottom"/>
          </w:tcPr>
          <w:p w14:paraId="37F8B56D"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Neto zarađene premije</w:t>
            </w:r>
          </w:p>
        </w:tc>
        <w:tc>
          <w:tcPr>
            <w:tcW w:w="1134" w:type="dxa"/>
            <w:tcBorders>
              <w:top w:val="nil"/>
              <w:left w:val="nil"/>
              <w:bottom w:val="nil"/>
              <w:right w:val="nil"/>
            </w:tcBorders>
            <w:shd w:val="clear" w:color="auto" w:fill="auto"/>
            <w:noWrap/>
            <w:vAlign w:val="bottom"/>
          </w:tcPr>
          <w:p w14:paraId="5B54E8D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667" w:type="dxa"/>
            <w:tcBorders>
              <w:top w:val="nil"/>
              <w:left w:val="nil"/>
              <w:bottom w:val="nil"/>
              <w:right w:val="nil"/>
            </w:tcBorders>
            <w:shd w:val="clear" w:color="auto" w:fill="auto"/>
            <w:noWrap/>
            <w:vAlign w:val="bottom"/>
          </w:tcPr>
          <w:p w14:paraId="6376776B"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6.417</w:t>
            </w:r>
          </w:p>
        </w:tc>
        <w:tc>
          <w:tcPr>
            <w:tcW w:w="1168" w:type="dxa"/>
            <w:tcBorders>
              <w:top w:val="nil"/>
              <w:left w:val="nil"/>
              <w:bottom w:val="nil"/>
              <w:right w:val="nil"/>
            </w:tcBorders>
            <w:shd w:val="clear" w:color="auto" w:fill="auto"/>
            <w:noWrap/>
            <w:vAlign w:val="bottom"/>
          </w:tcPr>
          <w:p w14:paraId="52D03DDB"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559" w:type="dxa"/>
            <w:tcBorders>
              <w:top w:val="nil"/>
              <w:left w:val="nil"/>
              <w:bottom w:val="nil"/>
              <w:right w:val="nil"/>
            </w:tcBorders>
            <w:shd w:val="clear" w:color="auto" w:fill="auto"/>
            <w:noWrap/>
            <w:vAlign w:val="bottom"/>
          </w:tcPr>
          <w:p w14:paraId="19E1C950"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134" w:type="dxa"/>
            <w:tcBorders>
              <w:top w:val="nil"/>
              <w:left w:val="nil"/>
              <w:bottom w:val="nil"/>
              <w:right w:val="nil"/>
            </w:tcBorders>
            <w:shd w:val="clear" w:color="auto" w:fill="auto"/>
            <w:noWrap/>
            <w:vAlign w:val="bottom"/>
          </w:tcPr>
          <w:p w14:paraId="05F4B1DF"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6.417</w:t>
            </w:r>
          </w:p>
        </w:tc>
      </w:tr>
      <w:tr w:rsidR="00E14286" w:rsidRPr="00E164D2" w14:paraId="4F4F641E" w14:textId="77777777" w:rsidTr="003B1644">
        <w:trPr>
          <w:trHeight w:val="300"/>
        </w:trPr>
        <w:tc>
          <w:tcPr>
            <w:tcW w:w="3261" w:type="dxa"/>
            <w:tcBorders>
              <w:top w:val="nil"/>
              <w:left w:val="nil"/>
              <w:right w:val="nil"/>
            </w:tcBorders>
            <w:shd w:val="clear" w:color="auto" w:fill="auto"/>
            <w:vAlign w:val="bottom"/>
          </w:tcPr>
          <w:p w14:paraId="3579B395"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Ostali prihodi</w:t>
            </w:r>
          </w:p>
        </w:tc>
        <w:tc>
          <w:tcPr>
            <w:tcW w:w="1134" w:type="dxa"/>
            <w:tcBorders>
              <w:top w:val="nil"/>
              <w:left w:val="nil"/>
              <w:bottom w:val="single" w:sz="2" w:space="0" w:color="auto"/>
              <w:right w:val="nil"/>
            </w:tcBorders>
            <w:shd w:val="clear" w:color="auto" w:fill="auto"/>
            <w:noWrap/>
            <w:vAlign w:val="bottom"/>
          </w:tcPr>
          <w:p w14:paraId="18EB3D5D"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7.596</w:t>
            </w:r>
          </w:p>
        </w:tc>
        <w:tc>
          <w:tcPr>
            <w:tcW w:w="1667" w:type="dxa"/>
            <w:tcBorders>
              <w:top w:val="nil"/>
              <w:left w:val="nil"/>
              <w:bottom w:val="single" w:sz="2" w:space="0" w:color="auto"/>
              <w:right w:val="nil"/>
            </w:tcBorders>
            <w:shd w:val="clear" w:color="auto" w:fill="auto"/>
            <w:noWrap/>
            <w:vAlign w:val="bottom"/>
          </w:tcPr>
          <w:p w14:paraId="139DD149"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74</w:t>
            </w:r>
          </w:p>
        </w:tc>
        <w:tc>
          <w:tcPr>
            <w:tcW w:w="1168" w:type="dxa"/>
            <w:tcBorders>
              <w:top w:val="nil"/>
              <w:left w:val="nil"/>
              <w:bottom w:val="single" w:sz="2" w:space="0" w:color="auto"/>
              <w:right w:val="nil"/>
            </w:tcBorders>
            <w:shd w:val="clear" w:color="auto" w:fill="auto"/>
            <w:noWrap/>
            <w:vAlign w:val="bottom"/>
          </w:tcPr>
          <w:p w14:paraId="28728F59"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282</w:t>
            </w:r>
          </w:p>
        </w:tc>
        <w:tc>
          <w:tcPr>
            <w:tcW w:w="1559" w:type="dxa"/>
            <w:tcBorders>
              <w:top w:val="nil"/>
              <w:left w:val="nil"/>
              <w:bottom w:val="single" w:sz="2" w:space="0" w:color="auto"/>
              <w:right w:val="nil"/>
            </w:tcBorders>
            <w:shd w:val="clear" w:color="auto" w:fill="auto"/>
            <w:noWrap/>
            <w:vAlign w:val="bottom"/>
          </w:tcPr>
          <w:p w14:paraId="4DF21B27"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(271</w:t>
            </w:r>
            <w:r w:rsidRPr="00E164D2">
              <w:rPr>
                <w:rFonts w:asciiTheme="minorHAnsi" w:hAnsiTheme="minorHAnsi" w:cs="Arial"/>
                <w:color w:val="000000" w:themeColor="text1"/>
                <w:sz w:val="20"/>
                <w:szCs w:val="20"/>
                <w:lang w:val="hr-HR"/>
              </w:rPr>
              <w:t>)</w:t>
            </w:r>
          </w:p>
        </w:tc>
        <w:tc>
          <w:tcPr>
            <w:tcW w:w="1134" w:type="dxa"/>
            <w:tcBorders>
              <w:top w:val="nil"/>
              <w:left w:val="nil"/>
              <w:bottom w:val="single" w:sz="2" w:space="0" w:color="auto"/>
              <w:right w:val="nil"/>
            </w:tcBorders>
            <w:shd w:val="clear" w:color="auto" w:fill="auto"/>
            <w:noWrap/>
            <w:vAlign w:val="bottom"/>
          </w:tcPr>
          <w:p w14:paraId="5C088E7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7.681</w:t>
            </w:r>
          </w:p>
        </w:tc>
      </w:tr>
      <w:tr w:rsidR="00E14286" w:rsidRPr="00E164D2" w14:paraId="35412A4B" w14:textId="77777777" w:rsidTr="003B1644">
        <w:trPr>
          <w:trHeight w:val="300"/>
        </w:trPr>
        <w:tc>
          <w:tcPr>
            <w:tcW w:w="3261" w:type="dxa"/>
            <w:tcBorders>
              <w:left w:val="nil"/>
              <w:right w:val="nil"/>
            </w:tcBorders>
            <w:shd w:val="clear" w:color="auto" w:fill="auto"/>
            <w:vAlign w:val="bottom"/>
          </w:tcPr>
          <w:p w14:paraId="33C0C5C4" w14:textId="77777777" w:rsidR="00D17A9D" w:rsidRPr="00E164D2" w:rsidRDefault="00D17A9D" w:rsidP="003B1644">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Prihod iz poslovanja</w:t>
            </w:r>
          </w:p>
        </w:tc>
        <w:tc>
          <w:tcPr>
            <w:tcW w:w="1134" w:type="dxa"/>
            <w:tcBorders>
              <w:top w:val="single" w:sz="2" w:space="0" w:color="auto"/>
              <w:left w:val="nil"/>
              <w:bottom w:val="single" w:sz="8" w:space="0" w:color="auto"/>
              <w:right w:val="nil"/>
            </w:tcBorders>
            <w:shd w:val="clear" w:color="auto" w:fill="auto"/>
            <w:noWrap/>
            <w:vAlign w:val="bottom"/>
          </w:tcPr>
          <w:p w14:paraId="056FB524"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431.394</w:t>
            </w:r>
          </w:p>
        </w:tc>
        <w:tc>
          <w:tcPr>
            <w:tcW w:w="1667" w:type="dxa"/>
            <w:tcBorders>
              <w:top w:val="single" w:sz="2" w:space="0" w:color="auto"/>
              <w:left w:val="nil"/>
              <w:bottom w:val="single" w:sz="8" w:space="0" w:color="auto"/>
              <w:right w:val="nil"/>
            </w:tcBorders>
            <w:shd w:val="clear" w:color="auto" w:fill="auto"/>
            <w:noWrap/>
            <w:vAlign w:val="bottom"/>
          </w:tcPr>
          <w:p w14:paraId="2984DDC0"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8.875</w:t>
            </w:r>
          </w:p>
        </w:tc>
        <w:tc>
          <w:tcPr>
            <w:tcW w:w="1168" w:type="dxa"/>
            <w:tcBorders>
              <w:top w:val="single" w:sz="2" w:space="0" w:color="auto"/>
              <w:left w:val="nil"/>
              <w:bottom w:val="single" w:sz="8" w:space="0" w:color="auto"/>
              <w:right w:val="nil"/>
            </w:tcBorders>
            <w:shd w:val="clear" w:color="auto" w:fill="auto"/>
            <w:noWrap/>
            <w:vAlign w:val="bottom"/>
          </w:tcPr>
          <w:p w14:paraId="693BE703"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1.556</w:t>
            </w:r>
          </w:p>
        </w:tc>
        <w:tc>
          <w:tcPr>
            <w:tcW w:w="1559" w:type="dxa"/>
            <w:tcBorders>
              <w:top w:val="single" w:sz="2" w:space="0" w:color="auto"/>
              <w:left w:val="nil"/>
              <w:bottom w:val="single" w:sz="8" w:space="0" w:color="auto"/>
              <w:right w:val="nil"/>
            </w:tcBorders>
            <w:shd w:val="clear" w:color="auto" w:fill="auto"/>
            <w:noWrap/>
            <w:vAlign w:val="bottom"/>
          </w:tcPr>
          <w:p w14:paraId="3A1A5D3E"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(271)</w:t>
            </w:r>
          </w:p>
        </w:tc>
        <w:tc>
          <w:tcPr>
            <w:tcW w:w="1134" w:type="dxa"/>
            <w:tcBorders>
              <w:top w:val="single" w:sz="2" w:space="0" w:color="auto"/>
              <w:left w:val="nil"/>
              <w:bottom w:val="single" w:sz="8" w:space="0" w:color="auto"/>
              <w:right w:val="nil"/>
            </w:tcBorders>
            <w:shd w:val="clear" w:color="auto" w:fill="auto"/>
            <w:noWrap/>
            <w:vAlign w:val="bottom"/>
          </w:tcPr>
          <w:p w14:paraId="2077F6BB"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441.554</w:t>
            </w:r>
          </w:p>
        </w:tc>
      </w:tr>
      <w:tr w:rsidR="00E14286" w:rsidRPr="00E164D2" w14:paraId="376EB8A4" w14:textId="77777777" w:rsidTr="003B1644">
        <w:trPr>
          <w:trHeight w:val="60"/>
        </w:trPr>
        <w:tc>
          <w:tcPr>
            <w:tcW w:w="3261" w:type="dxa"/>
            <w:tcBorders>
              <w:left w:val="nil"/>
              <w:bottom w:val="nil"/>
              <w:right w:val="nil"/>
            </w:tcBorders>
            <w:shd w:val="clear" w:color="auto" w:fill="auto"/>
            <w:vAlign w:val="bottom"/>
          </w:tcPr>
          <w:p w14:paraId="2000483B"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c>
          <w:tcPr>
            <w:tcW w:w="1134" w:type="dxa"/>
            <w:tcBorders>
              <w:top w:val="single" w:sz="4" w:space="0" w:color="auto"/>
              <w:left w:val="nil"/>
              <w:bottom w:val="nil"/>
              <w:right w:val="nil"/>
            </w:tcBorders>
            <w:shd w:val="clear" w:color="auto" w:fill="auto"/>
            <w:noWrap/>
            <w:vAlign w:val="bottom"/>
          </w:tcPr>
          <w:p w14:paraId="45DFAFC3"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667" w:type="dxa"/>
            <w:tcBorders>
              <w:top w:val="single" w:sz="4" w:space="0" w:color="auto"/>
              <w:left w:val="nil"/>
              <w:bottom w:val="nil"/>
              <w:right w:val="nil"/>
            </w:tcBorders>
            <w:shd w:val="clear" w:color="auto" w:fill="auto"/>
            <w:noWrap/>
            <w:vAlign w:val="bottom"/>
          </w:tcPr>
          <w:p w14:paraId="3166ABC0"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168" w:type="dxa"/>
            <w:tcBorders>
              <w:top w:val="single" w:sz="4" w:space="0" w:color="auto"/>
              <w:left w:val="nil"/>
              <w:bottom w:val="nil"/>
              <w:right w:val="nil"/>
            </w:tcBorders>
            <w:shd w:val="clear" w:color="auto" w:fill="auto"/>
            <w:noWrap/>
            <w:vAlign w:val="bottom"/>
          </w:tcPr>
          <w:p w14:paraId="4AD7AB68"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559" w:type="dxa"/>
            <w:tcBorders>
              <w:top w:val="single" w:sz="4" w:space="0" w:color="auto"/>
              <w:left w:val="nil"/>
              <w:bottom w:val="nil"/>
              <w:right w:val="nil"/>
            </w:tcBorders>
            <w:shd w:val="clear" w:color="auto" w:fill="auto"/>
            <w:noWrap/>
            <w:vAlign w:val="bottom"/>
          </w:tcPr>
          <w:p w14:paraId="4ED799A2"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134" w:type="dxa"/>
            <w:tcBorders>
              <w:top w:val="single" w:sz="4" w:space="0" w:color="auto"/>
              <w:left w:val="nil"/>
              <w:bottom w:val="nil"/>
              <w:right w:val="nil"/>
            </w:tcBorders>
            <w:shd w:val="clear" w:color="auto" w:fill="auto"/>
            <w:noWrap/>
            <w:vAlign w:val="bottom"/>
          </w:tcPr>
          <w:p w14:paraId="402DC86C"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r>
      <w:tr w:rsidR="00E14286" w:rsidRPr="00E164D2" w14:paraId="405BAA12" w14:textId="77777777" w:rsidTr="003B1644">
        <w:trPr>
          <w:trHeight w:val="300"/>
        </w:trPr>
        <w:tc>
          <w:tcPr>
            <w:tcW w:w="3261" w:type="dxa"/>
            <w:tcBorders>
              <w:top w:val="nil"/>
              <w:left w:val="nil"/>
              <w:bottom w:val="nil"/>
              <w:right w:val="nil"/>
            </w:tcBorders>
            <w:shd w:val="clear" w:color="auto" w:fill="auto"/>
            <w:vAlign w:val="bottom"/>
          </w:tcPr>
          <w:p w14:paraId="2DAE4A84"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Operativni troškovi</w:t>
            </w:r>
          </w:p>
        </w:tc>
        <w:tc>
          <w:tcPr>
            <w:tcW w:w="1134" w:type="dxa"/>
            <w:tcBorders>
              <w:top w:val="nil"/>
              <w:left w:val="nil"/>
              <w:bottom w:val="nil"/>
              <w:right w:val="nil"/>
            </w:tcBorders>
            <w:shd w:val="clear" w:color="auto" w:fill="auto"/>
            <w:noWrap/>
            <w:vAlign w:val="bottom"/>
          </w:tcPr>
          <w:p w14:paraId="126D62C0"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(161.160</w:t>
            </w:r>
            <w:r w:rsidRPr="00E164D2">
              <w:rPr>
                <w:rFonts w:asciiTheme="minorHAnsi" w:hAnsiTheme="minorHAnsi" w:cs="Arial"/>
                <w:color w:val="000000" w:themeColor="text1"/>
                <w:sz w:val="20"/>
                <w:szCs w:val="20"/>
                <w:lang w:val="hr-HR"/>
              </w:rPr>
              <w:t>)</w:t>
            </w:r>
          </w:p>
        </w:tc>
        <w:tc>
          <w:tcPr>
            <w:tcW w:w="1667" w:type="dxa"/>
            <w:tcBorders>
              <w:top w:val="nil"/>
              <w:left w:val="nil"/>
              <w:bottom w:val="nil"/>
              <w:right w:val="nil"/>
            </w:tcBorders>
            <w:shd w:val="clear" w:color="auto" w:fill="auto"/>
            <w:noWrap/>
            <w:vAlign w:val="bottom"/>
          </w:tcPr>
          <w:p w14:paraId="09722D74"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(5.747)</w:t>
            </w:r>
          </w:p>
        </w:tc>
        <w:tc>
          <w:tcPr>
            <w:tcW w:w="1168" w:type="dxa"/>
            <w:tcBorders>
              <w:top w:val="nil"/>
              <w:left w:val="nil"/>
              <w:bottom w:val="nil"/>
              <w:right w:val="nil"/>
            </w:tcBorders>
            <w:shd w:val="clear" w:color="auto" w:fill="auto"/>
            <w:noWrap/>
            <w:vAlign w:val="bottom"/>
          </w:tcPr>
          <w:p w14:paraId="7C467C7A"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(1.268</w:t>
            </w:r>
            <w:r w:rsidRPr="00E164D2">
              <w:rPr>
                <w:rFonts w:asciiTheme="minorHAnsi" w:hAnsiTheme="minorHAnsi" w:cs="Arial"/>
                <w:color w:val="000000" w:themeColor="text1"/>
                <w:sz w:val="20"/>
                <w:szCs w:val="20"/>
                <w:lang w:val="hr-HR"/>
              </w:rPr>
              <w:t>)</w:t>
            </w:r>
          </w:p>
        </w:tc>
        <w:tc>
          <w:tcPr>
            <w:tcW w:w="1559" w:type="dxa"/>
            <w:tcBorders>
              <w:top w:val="nil"/>
              <w:left w:val="nil"/>
              <w:bottom w:val="nil"/>
              <w:right w:val="nil"/>
            </w:tcBorders>
            <w:shd w:val="clear" w:color="auto" w:fill="auto"/>
            <w:noWrap/>
            <w:vAlign w:val="bottom"/>
          </w:tcPr>
          <w:p w14:paraId="37223D25"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272</w:t>
            </w:r>
          </w:p>
        </w:tc>
        <w:tc>
          <w:tcPr>
            <w:tcW w:w="1134" w:type="dxa"/>
            <w:tcBorders>
              <w:top w:val="nil"/>
              <w:left w:val="nil"/>
              <w:bottom w:val="nil"/>
              <w:right w:val="nil"/>
            </w:tcBorders>
            <w:shd w:val="clear" w:color="auto" w:fill="auto"/>
            <w:noWrap/>
            <w:vAlign w:val="bottom"/>
          </w:tcPr>
          <w:p w14:paraId="379092C7"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(167.903</w:t>
            </w:r>
            <w:r w:rsidRPr="00E164D2">
              <w:rPr>
                <w:rFonts w:asciiTheme="minorHAnsi" w:hAnsiTheme="minorHAnsi" w:cs="Arial"/>
                <w:color w:val="000000" w:themeColor="text1"/>
                <w:sz w:val="20"/>
                <w:szCs w:val="20"/>
                <w:lang w:val="hr-HR"/>
              </w:rPr>
              <w:t>)</w:t>
            </w:r>
          </w:p>
        </w:tc>
      </w:tr>
      <w:tr w:rsidR="00E14286" w:rsidRPr="00E164D2" w14:paraId="3CD1BB72" w14:textId="77777777" w:rsidTr="003B1644">
        <w:trPr>
          <w:trHeight w:val="600"/>
        </w:trPr>
        <w:tc>
          <w:tcPr>
            <w:tcW w:w="3261" w:type="dxa"/>
            <w:tcBorders>
              <w:top w:val="nil"/>
              <w:left w:val="nil"/>
              <w:bottom w:val="nil"/>
              <w:right w:val="nil"/>
            </w:tcBorders>
            <w:shd w:val="clear" w:color="auto" w:fill="auto"/>
            <w:vAlign w:val="bottom"/>
          </w:tcPr>
          <w:p w14:paraId="17983CD9"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Gubitak od umanjenja vrijednosti i rezerviranja</w:t>
            </w:r>
          </w:p>
        </w:tc>
        <w:tc>
          <w:tcPr>
            <w:tcW w:w="1134" w:type="dxa"/>
            <w:tcBorders>
              <w:top w:val="nil"/>
              <w:left w:val="nil"/>
              <w:bottom w:val="nil"/>
              <w:right w:val="nil"/>
            </w:tcBorders>
            <w:shd w:val="clear" w:color="auto" w:fill="auto"/>
            <w:noWrap/>
            <w:vAlign w:val="bottom"/>
          </w:tcPr>
          <w:p w14:paraId="46630F2C"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(65.906)</w:t>
            </w:r>
          </w:p>
        </w:tc>
        <w:tc>
          <w:tcPr>
            <w:tcW w:w="1667" w:type="dxa"/>
            <w:tcBorders>
              <w:top w:val="nil"/>
              <w:left w:val="nil"/>
              <w:bottom w:val="nil"/>
              <w:right w:val="nil"/>
            </w:tcBorders>
            <w:shd w:val="clear" w:color="auto" w:fill="auto"/>
            <w:noWrap/>
            <w:vAlign w:val="bottom"/>
          </w:tcPr>
          <w:p w14:paraId="6149E99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(69</w:t>
            </w:r>
            <w:r w:rsidRPr="00E164D2">
              <w:rPr>
                <w:rFonts w:asciiTheme="minorHAnsi" w:hAnsiTheme="minorHAnsi" w:cs="Arial"/>
                <w:color w:val="000000" w:themeColor="text1"/>
                <w:sz w:val="20"/>
                <w:szCs w:val="20"/>
                <w:lang w:val="hr-HR"/>
              </w:rPr>
              <w:t>)</w:t>
            </w:r>
          </w:p>
        </w:tc>
        <w:tc>
          <w:tcPr>
            <w:tcW w:w="1168" w:type="dxa"/>
            <w:tcBorders>
              <w:top w:val="nil"/>
              <w:left w:val="nil"/>
              <w:bottom w:val="nil"/>
              <w:right w:val="nil"/>
            </w:tcBorders>
            <w:shd w:val="clear" w:color="auto" w:fill="auto"/>
            <w:noWrap/>
            <w:vAlign w:val="bottom"/>
          </w:tcPr>
          <w:p w14:paraId="6B943C0C"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84</w:t>
            </w:r>
          </w:p>
        </w:tc>
        <w:tc>
          <w:tcPr>
            <w:tcW w:w="1559" w:type="dxa"/>
            <w:tcBorders>
              <w:top w:val="nil"/>
              <w:left w:val="nil"/>
              <w:bottom w:val="nil"/>
              <w:right w:val="nil"/>
            </w:tcBorders>
            <w:shd w:val="clear" w:color="auto" w:fill="auto"/>
            <w:noWrap/>
            <w:vAlign w:val="bottom"/>
          </w:tcPr>
          <w:p w14:paraId="30D0768C"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w:t>
            </w:r>
          </w:p>
        </w:tc>
        <w:tc>
          <w:tcPr>
            <w:tcW w:w="1134" w:type="dxa"/>
            <w:tcBorders>
              <w:top w:val="nil"/>
              <w:left w:val="nil"/>
              <w:bottom w:val="nil"/>
              <w:right w:val="nil"/>
            </w:tcBorders>
            <w:shd w:val="clear" w:color="auto" w:fill="auto"/>
            <w:noWrap/>
            <w:vAlign w:val="bottom"/>
          </w:tcPr>
          <w:p w14:paraId="486098C6"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(65.891)</w:t>
            </w:r>
          </w:p>
        </w:tc>
      </w:tr>
      <w:tr w:rsidR="00E14286" w:rsidRPr="00E164D2" w14:paraId="695178E5" w14:textId="77777777" w:rsidTr="003B1644">
        <w:trPr>
          <w:trHeight w:val="310"/>
        </w:trPr>
        <w:tc>
          <w:tcPr>
            <w:tcW w:w="3261" w:type="dxa"/>
            <w:tcBorders>
              <w:top w:val="nil"/>
              <w:left w:val="nil"/>
              <w:bottom w:val="nil"/>
              <w:right w:val="nil"/>
            </w:tcBorders>
            <w:shd w:val="clear" w:color="auto" w:fill="auto"/>
            <w:vAlign w:val="bottom"/>
          </w:tcPr>
          <w:p w14:paraId="5510E43F"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Izdaci za osigurane slučajeve</w:t>
            </w:r>
          </w:p>
        </w:tc>
        <w:tc>
          <w:tcPr>
            <w:tcW w:w="1134" w:type="dxa"/>
            <w:tcBorders>
              <w:top w:val="nil"/>
              <w:left w:val="nil"/>
              <w:bottom w:val="nil"/>
              <w:right w:val="nil"/>
            </w:tcBorders>
            <w:shd w:val="clear" w:color="auto" w:fill="auto"/>
            <w:noWrap/>
            <w:vAlign w:val="bottom"/>
          </w:tcPr>
          <w:p w14:paraId="04112AF1"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667" w:type="dxa"/>
            <w:tcBorders>
              <w:top w:val="nil"/>
              <w:left w:val="nil"/>
              <w:bottom w:val="nil"/>
              <w:right w:val="nil"/>
            </w:tcBorders>
            <w:shd w:val="clear" w:color="auto" w:fill="auto"/>
            <w:noWrap/>
            <w:vAlign w:val="bottom"/>
          </w:tcPr>
          <w:p w14:paraId="21A9222A"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(3.396)</w:t>
            </w:r>
          </w:p>
        </w:tc>
        <w:tc>
          <w:tcPr>
            <w:tcW w:w="1168" w:type="dxa"/>
            <w:tcBorders>
              <w:top w:val="nil"/>
              <w:left w:val="nil"/>
              <w:bottom w:val="nil"/>
              <w:right w:val="nil"/>
            </w:tcBorders>
            <w:shd w:val="clear" w:color="auto" w:fill="auto"/>
            <w:noWrap/>
            <w:vAlign w:val="bottom"/>
          </w:tcPr>
          <w:p w14:paraId="70906B17"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559" w:type="dxa"/>
            <w:tcBorders>
              <w:top w:val="nil"/>
              <w:left w:val="nil"/>
              <w:bottom w:val="nil"/>
              <w:right w:val="nil"/>
            </w:tcBorders>
            <w:shd w:val="clear" w:color="auto" w:fill="auto"/>
            <w:noWrap/>
            <w:vAlign w:val="bottom"/>
          </w:tcPr>
          <w:p w14:paraId="6F693648"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134" w:type="dxa"/>
            <w:tcBorders>
              <w:top w:val="nil"/>
              <w:left w:val="nil"/>
              <w:bottom w:val="nil"/>
              <w:right w:val="nil"/>
            </w:tcBorders>
            <w:shd w:val="clear" w:color="auto" w:fill="auto"/>
            <w:noWrap/>
            <w:vAlign w:val="bottom"/>
          </w:tcPr>
          <w:p w14:paraId="32545BC6"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(3.396</w:t>
            </w:r>
            <w:r w:rsidRPr="00E164D2">
              <w:rPr>
                <w:rFonts w:asciiTheme="minorHAnsi" w:hAnsiTheme="minorHAnsi" w:cs="Arial"/>
                <w:color w:val="000000" w:themeColor="text1"/>
                <w:sz w:val="20"/>
                <w:szCs w:val="20"/>
                <w:lang w:val="hr-HR"/>
              </w:rPr>
              <w:t>)</w:t>
            </w:r>
          </w:p>
        </w:tc>
      </w:tr>
      <w:tr w:rsidR="00E14286" w:rsidRPr="00E164D2" w14:paraId="0DE3BC8B" w14:textId="77777777" w:rsidTr="003B1644">
        <w:trPr>
          <w:trHeight w:val="300"/>
        </w:trPr>
        <w:tc>
          <w:tcPr>
            <w:tcW w:w="3261" w:type="dxa"/>
            <w:tcBorders>
              <w:top w:val="nil"/>
              <w:left w:val="nil"/>
              <w:bottom w:val="nil"/>
              <w:right w:val="nil"/>
            </w:tcBorders>
            <w:shd w:val="clear" w:color="auto" w:fill="auto"/>
            <w:vAlign w:val="bottom"/>
          </w:tcPr>
          <w:p w14:paraId="7597CB58"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Neto promjena pričuva</w:t>
            </w:r>
          </w:p>
        </w:tc>
        <w:tc>
          <w:tcPr>
            <w:tcW w:w="1134" w:type="dxa"/>
            <w:tcBorders>
              <w:top w:val="nil"/>
              <w:left w:val="nil"/>
              <w:bottom w:val="nil"/>
              <w:right w:val="nil"/>
            </w:tcBorders>
            <w:shd w:val="clear" w:color="auto" w:fill="auto"/>
            <w:noWrap/>
            <w:vAlign w:val="bottom"/>
          </w:tcPr>
          <w:p w14:paraId="5B60ED39"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667" w:type="dxa"/>
            <w:tcBorders>
              <w:top w:val="nil"/>
              <w:left w:val="nil"/>
              <w:bottom w:val="nil"/>
              <w:right w:val="nil"/>
            </w:tcBorders>
            <w:shd w:val="clear" w:color="auto" w:fill="auto"/>
            <w:noWrap/>
            <w:vAlign w:val="bottom"/>
          </w:tcPr>
          <w:p w14:paraId="30798018"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658</w:t>
            </w:r>
          </w:p>
        </w:tc>
        <w:tc>
          <w:tcPr>
            <w:tcW w:w="1168" w:type="dxa"/>
            <w:tcBorders>
              <w:top w:val="nil"/>
              <w:left w:val="nil"/>
              <w:bottom w:val="nil"/>
              <w:right w:val="nil"/>
            </w:tcBorders>
            <w:shd w:val="clear" w:color="auto" w:fill="auto"/>
            <w:noWrap/>
            <w:vAlign w:val="bottom"/>
          </w:tcPr>
          <w:p w14:paraId="4033F122"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559" w:type="dxa"/>
            <w:tcBorders>
              <w:top w:val="nil"/>
              <w:left w:val="nil"/>
              <w:bottom w:val="nil"/>
              <w:right w:val="nil"/>
            </w:tcBorders>
            <w:shd w:val="clear" w:color="auto" w:fill="auto"/>
            <w:noWrap/>
            <w:vAlign w:val="bottom"/>
          </w:tcPr>
          <w:p w14:paraId="23B68C15"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w:t>
            </w:r>
          </w:p>
        </w:tc>
        <w:tc>
          <w:tcPr>
            <w:tcW w:w="1134" w:type="dxa"/>
            <w:tcBorders>
              <w:top w:val="nil"/>
              <w:left w:val="nil"/>
              <w:bottom w:val="nil"/>
              <w:right w:val="nil"/>
            </w:tcBorders>
            <w:shd w:val="clear" w:color="auto" w:fill="auto"/>
            <w:noWrap/>
            <w:vAlign w:val="bottom"/>
          </w:tcPr>
          <w:p w14:paraId="2D28B63B"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658</w:t>
            </w:r>
          </w:p>
        </w:tc>
      </w:tr>
      <w:tr w:rsidR="00E14286" w:rsidRPr="00E164D2" w14:paraId="39759486" w14:textId="77777777" w:rsidTr="003B1644">
        <w:trPr>
          <w:trHeight w:val="300"/>
        </w:trPr>
        <w:tc>
          <w:tcPr>
            <w:tcW w:w="3261" w:type="dxa"/>
            <w:tcBorders>
              <w:top w:val="nil"/>
              <w:left w:val="nil"/>
              <w:right w:val="nil"/>
            </w:tcBorders>
            <w:shd w:val="clear" w:color="auto" w:fill="auto"/>
            <w:vAlign w:val="bottom"/>
          </w:tcPr>
          <w:p w14:paraId="74C4E26E"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Ostali rashodi</w:t>
            </w:r>
          </w:p>
        </w:tc>
        <w:tc>
          <w:tcPr>
            <w:tcW w:w="1134" w:type="dxa"/>
            <w:tcBorders>
              <w:top w:val="nil"/>
              <w:left w:val="nil"/>
              <w:bottom w:val="nil"/>
              <w:right w:val="nil"/>
            </w:tcBorders>
            <w:shd w:val="clear" w:color="auto" w:fill="auto"/>
            <w:noWrap/>
            <w:vAlign w:val="bottom"/>
          </w:tcPr>
          <w:p w14:paraId="402F902B"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w:t>
            </w:r>
          </w:p>
        </w:tc>
        <w:tc>
          <w:tcPr>
            <w:tcW w:w="1667" w:type="dxa"/>
            <w:tcBorders>
              <w:top w:val="nil"/>
              <w:left w:val="nil"/>
              <w:bottom w:val="nil"/>
              <w:right w:val="nil"/>
            </w:tcBorders>
            <w:shd w:val="clear" w:color="auto" w:fill="auto"/>
            <w:noWrap/>
            <w:vAlign w:val="bottom"/>
          </w:tcPr>
          <w:p w14:paraId="7BBAA559"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(259)</w:t>
            </w:r>
          </w:p>
        </w:tc>
        <w:tc>
          <w:tcPr>
            <w:tcW w:w="1168" w:type="dxa"/>
            <w:tcBorders>
              <w:top w:val="nil"/>
              <w:left w:val="nil"/>
              <w:bottom w:val="nil"/>
              <w:right w:val="nil"/>
            </w:tcBorders>
            <w:shd w:val="clear" w:color="auto" w:fill="auto"/>
            <w:noWrap/>
            <w:vAlign w:val="bottom"/>
          </w:tcPr>
          <w:p w14:paraId="42663E78"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559" w:type="dxa"/>
            <w:tcBorders>
              <w:top w:val="nil"/>
              <w:left w:val="nil"/>
              <w:bottom w:val="nil"/>
              <w:right w:val="nil"/>
            </w:tcBorders>
            <w:shd w:val="clear" w:color="auto" w:fill="auto"/>
            <w:noWrap/>
            <w:vAlign w:val="bottom"/>
          </w:tcPr>
          <w:p w14:paraId="6777543D"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w:t>
            </w:r>
          </w:p>
        </w:tc>
        <w:tc>
          <w:tcPr>
            <w:tcW w:w="1134" w:type="dxa"/>
            <w:tcBorders>
              <w:top w:val="nil"/>
              <w:left w:val="nil"/>
              <w:bottom w:val="nil"/>
              <w:right w:val="nil"/>
            </w:tcBorders>
            <w:shd w:val="clear" w:color="auto" w:fill="auto"/>
            <w:noWrap/>
            <w:vAlign w:val="bottom"/>
          </w:tcPr>
          <w:p w14:paraId="67E78F69"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(259)</w:t>
            </w:r>
          </w:p>
        </w:tc>
      </w:tr>
      <w:tr w:rsidR="00E14286" w:rsidRPr="00E164D2" w14:paraId="3A75DF89" w14:textId="77777777" w:rsidTr="003B1644">
        <w:trPr>
          <w:trHeight w:val="300"/>
        </w:trPr>
        <w:tc>
          <w:tcPr>
            <w:tcW w:w="3261" w:type="dxa"/>
            <w:tcBorders>
              <w:left w:val="nil"/>
              <w:right w:val="nil"/>
            </w:tcBorders>
            <w:shd w:val="clear" w:color="auto" w:fill="auto"/>
            <w:vAlign w:val="bottom"/>
          </w:tcPr>
          <w:p w14:paraId="6ECFA94D" w14:textId="77777777" w:rsidR="00D17A9D" w:rsidRPr="00E164D2" w:rsidRDefault="00D17A9D" w:rsidP="003B1644">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Troškovi poslovanja</w:t>
            </w:r>
          </w:p>
        </w:tc>
        <w:tc>
          <w:tcPr>
            <w:tcW w:w="1134" w:type="dxa"/>
            <w:tcBorders>
              <w:top w:val="single" w:sz="4" w:space="0" w:color="auto"/>
              <w:left w:val="nil"/>
              <w:bottom w:val="single" w:sz="8" w:space="0" w:color="auto"/>
              <w:right w:val="nil"/>
            </w:tcBorders>
            <w:shd w:val="clear" w:color="auto" w:fill="auto"/>
            <w:noWrap/>
            <w:vAlign w:val="bottom"/>
          </w:tcPr>
          <w:p w14:paraId="2F9ED9E6"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(227.066</w:t>
            </w:r>
            <w:r w:rsidRPr="00E164D2">
              <w:rPr>
                <w:rFonts w:asciiTheme="minorHAnsi" w:hAnsiTheme="minorHAnsi" w:cs="Arial"/>
                <w:b/>
                <w:bCs/>
                <w:color w:val="000000" w:themeColor="text1"/>
                <w:sz w:val="20"/>
                <w:szCs w:val="20"/>
                <w:lang w:val="hr-HR"/>
              </w:rPr>
              <w:t>)</w:t>
            </w:r>
          </w:p>
        </w:tc>
        <w:tc>
          <w:tcPr>
            <w:tcW w:w="1667" w:type="dxa"/>
            <w:tcBorders>
              <w:top w:val="single" w:sz="4" w:space="0" w:color="auto"/>
              <w:left w:val="nil"/>
              <w:bottom w:val="single" w:sz="8" w:space="0" w:color="auto"/>
              <w:right w:val="nil"/>
            </w:tcBorders>
            <w:shd w:val="clear" w:color="auto" w:fill="auto"/>
            <w:noWrap/>
            <w:vAlign w:val="bottom"/>
          </w:tcPr>
          <w:p w14:paraId="7C1A07D2"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(8.813</w:t>
            </w:r>
            <w:r w:rsidRPr="00E164D2">
              <w:rPr>
                <w:rFonts w:asciiTheme="minorHAnsi" w:hAnsiTheme="minorHAnsi" w:cs="Arial"/>
                <w:b/>
                <w:bCs/>
                <w:color w:val="000000" w:themeColor="text1"/>
                <w:sz w:val="20"/>
                <w:szCs w:val="20"/>
                <w:lang w:val="hr-HR"/>
              </w:rPr>
              <w:t>)</w:t>
            </w:r>
          </w:p>
        </w:tc>
        <w:tc>
          <w:tcPr>
            <w:tcW w:w="1168" w:type="dxa"/>
            <w:tcBorders>
              <w:top w:val="single" w:sz="4" w:space="0" w:color="auto"/>
              <w:left w:val="nil"/>
              <w:bottom w:val="single" w:sz="8" w:space="0" w:color="auto"/>
              <w:right w:val="nil"/>
            </w:tcBorders>
            <w:shd w:val="clear" w:color="auto" w:fill="auto"/>
            <w:noWrap/>
            <w:vAlign w:val="bottom"/>
          </w:tcPr>
          <w:p w14:paraId="0DAAF722"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(1.184)</w:t>
            </w:r>
          </w:p>
        </w:tc>
        <w:tc>
          <w:tcPr>
            <w:tcW w:w="1559" w:type="dxa"/>
            <w:tcBorders>
              <w:top w:val="single" w:sz="4" w:space="0" w:color="auto"/>
              <w:left w:val="nil"/>
              <w:bottom w:val="single" w:sz="8" w:space="0" w:color="auto"/>
              <w:right w:val="nil"/>
            </w:tcBorders>
            <w:shd w:val="clear" w:color="auto" w:fill="auto"/>
            <w:noWrap/>
            <w:vAlign w:val="bottom"/>
          </w:tcPr>
          <w:p w14:paraId="72D77FEE"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272</w:t>
            </w:r>
          </w:p>
        </w:tc>
        <w:tc>
          <w:tcPr>
            <w:tcW w:w="1134" w:type="dxa"/>
            <w:tcBorders>
              <w:top w:val="single" w:sz="4" w:space="0" w:color="auto"/>
              <w:left w:val="nil"/>
              <w:bottom w:val="single" w:sz="8" w:space="0" w:color="auto"/>
              <w:right w:val="nil"/>
            </w:tcBorders>
            <w:shd w:val="clear" w:color="auto" w:fill="auto"/>
            <w:noWrap/>
            <w:vAlign w:val="bottom"/>
          </w:tcPr>
          <w:p w14:paraId="5053D096"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(236.791)</w:t>
            </w:r>
          </w:p>
        </w:tc>
      </w:tr>
      <w:tr w:rsidR="00E14286" w:rsidRPr="00E164D2" w14:paraId="78ED5230" w14:textId="77777777" w:rsidTr="003B1644">
        <w:trPr>
          <w:trHeight w:val="174"/>
        </w:trPr>
        <w:tc>
          <w:tcPr>
            <w:tcW w:w="3261" w:type="dxa"/>
            <w:tcBorders>
              <w:left w:val="nil"/>
              <w:bottom w:val="nil"/>
              <w:right w:val="nil"/>
            </w:tcBorders>
            <w:shd w:val="clear" w:color="auto" w:fill="auto"/>
            <w:vAlign w:val="bottom"/>
          </w:tcPr>
          <w:p w14:paraId="570D6AD4"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38C81B9C"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667" w:type="dxa"/>
            <w:tcBorders>
              <w:top w:val="nil"/>
              <w:left w:val="nil"/>
              <w:bottom w:val="nil"/>
              <w:right w:val="nil"/>
            </w:tcBorders>
            <w:shd w:val="clear" w:color="auto" w:fill="auto"/>
            <w:noWrap/>
            <w:vAlign w:val="bottom"/>
          </w:tcPr>
          <w:p w14:paraId="6FD80C48"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168" w:type="dxa"/>
            <w:tcBorders>
              <w:top w:val="nil"/>
              <w:left w:val="nil"/>
              <w:bottom w:val="nil"/>
              <w:right w:val="nil"/>
            </w:tcBorders>
            <w:shd w:val="clear" w:color="auto" w:fill="auto"/>
            <w:noWrap/>
            <w:vAlign w:val="bottom"/>
          </w:tcPr>
          <w:p w14:paraId="4E5C137A"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559" w:type="dxa"/>
            <w:tcBorders>
              <w:top w:val="nil"/>
              <w:left w:val="nil"/>
              <w:bottom w:val="nil"/>
              <w:right w:val="nil"/>
            </w:tcBorders>
            <w:shd w:val="clear" w:color="auto" w:fill="auto"/>
            <w:noWrap/>
            <w:vAlign w:val="bottom"/>
          </w:tcPr>
          <w:p w14:paraId="3D6409C2"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41D73A88"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r>
      <w:tr w:rsidR="00E14286" w:rsidRPr="00E164D2" w14:paraId="10C88980" w14:textId="77777777" w:rsidTr="003B1644">
        <w:trPr>
          <w:trHeight w:val="300"/>
        </w:trPr>
        <w:tc>
          <w:tcPr>
            <w:tcW w:w="3261" w:type="dxa"/>
            <w:tcBorders>
              <w:top w:val="nil"/>
              <w:left w:val="nil"/>
              <w:bottom w:val="nil"/>
              <w:right w:val="nil"/>
            </w:tcBorders>
            <w:shd w:val="clear" w:color="auto" w:fill="auto"/>
            <w:vAlign w:val="bottom"/>
          </w:tcPr>
          <w:p w14:paraId="4376F306" w14:textId="77777777" w:rsidR="00D17A9D" w:rsidRPr="00E164D2" w:rsidRDefault="00D17A9D" w:rsidP="003B1644">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Dobit prije oporezivanja</w:t>
            </w:r>
          </w:p>
        </w:tc>
        <w:tc>
          <w:tcPr>
            <w:tcW w:w="1134" w:type="dxa"/>
            <w:tcBorders>
              <w:top w:val="nil"/>
              <w:left w:val="nil"/>
              <w:bottom w:val="nil"/>
              <w:right w:val="nil"/>
            </w:tcBorders>
            <w:shd w:val="clear" w:color="auto" w:fill="auto"/>
            <w:noWrap/>
            <w:vAlign w:val="bottom"/>
          </w:tcPr>
          <w:p w14:paraId="4556031F" w14:textId="77777777" w:rsidR="00D17A9D" w:rsidRPr="00E164D2" w:rsidRDefault="00D17A9D" w:rsidP="003B1644">
            <w:pPr>
              <w:spacing w:line="300" w:lineRule="exact"/>
              <w:jc w:val="right"/>
              <w:rPr>
                <w:rFonts w:asciiTheme="minorHAnsi" w:hAnsiTheme="minorHAnsi" w:cs="Arial"/>
                <w:bCs/>
                <w:color w:val="000000" w:themeColor="text1"/>
                <w:sz w:val="20"/>
                <w:szCs w:val="20"/>
                <w:lang w:val="hr-HR"/>
              </w:rPr>
            </w:pPr>
            <w:r w:rsidRPr="00E164D2">
              <w:rPr>
                <w:rFonts w:asciiTheme="minorHAnsi" w:hAnsiTheme="minorHAnsi"/>
                <w:color w:val="000000" w:themeColor="text1"/>
                <w:sz w:val="20"/>
                <w:szCs w:val="20"/>
                <w:lang w:val="hr-HR"/>
              </w:rPr>
              <w:t>204.328</w:t>
            </w:r>
          </w:p>
        </w:tc>
        <w:tc>
          <w:tcPr>
            <w:tcW w:w="1667" w:type="dxa"/>
            <w:tcBorders>
              <w:top w:val="nil"/>
              <w:left w:val="nil"/>
              <w:bottom w:val="nil"/>
              <w:right w:val="nil"/>
            </w:tcBorders>
            <w:shd w:val="clear" w:color="auto" w:fill="auto"/>
            <w:noWrap/>
            <w:vAlign w:val="bottom"/>
          </w:tcPr>
          <w:p w14:paraId="0FC2A337" w14:textId="77777777" w:rsidR="00D17A9D" w:rsidRPr="00E164D2" w:rsidRDefault="00D17A9D" w:rsidP="003B1644">
            <w:pPr>
              <w:spacing w:line="300" w:lineRule="exact"/>
              <w:jc w:val="right"/>
              <w:rPr>
                <w:rFonts w:asciiTheme="minorHAnsi" w:hAnsiTheme="minorHAnsi" w:cs="Arial"/>
                <w:bCs/>
                <w:color w:val="000000" w:themeColor="text1"/>
                <w:sz w:val="20"/>
                <w:szCs w:val="20"/>
                <w:lang w:val="hr-HR"/>
              </w:rPr>
            </w:pPr>
            <w:r w:rsidRPr="00E164D2">
              <w:rPr>
                <w:rFonts w:asciiTheme="minorHAnsi" w:hAnsiTheme="minorHAnsi"/>
                <w:color w:val="000000" w:themeColor="text1"/>
                <w:sz w:val="20"/>
                <w:szCs w:val="20"/>
                <w:lang w:val="hr-HR"/>
              </w:rPr>
              <w:t>62</w:t>
            </w:r>
          </w:p>
        </w:tc>
        <w:tc>
          <w:tcPr>
            <w:tcW w:w="1168" w:type="dxa"/>
            <w:tcBorders>
              <w:top w:val="nil"/>
              <w:left w:val="nil"/>
              <w:bottom w:val="nil"/>
              <w:right w:val="nil"/>
            </w:tcBorders>
            <w:shd w:val="clear" w:color="auto" w:fill="auto"/>
            <w:noWrap/>
            <w:vAlign w:val="bottom"/>
          </w:tcPr>
          <w:p w14:paraId="38FC3E7C" w14:textId="77777777" w:rsidR="00D17A9D" w:rsidRPr="00E164D2" w:rsidRDefault="00D17A9D" w:rsidP="003B1644">
            <w:pPr>
              <w:spacing w:line="300" w:lineRule="exact"/>
              <w:jc w:val="right"/>
              <w:rPr>
                <w:rFonts w:asciiTheme="minorHAnsi" w:hAnsiTheme="minorHAnsi" w:cs="Arial"/>
                <w:bCs/>
                <w:color w:val="000000" w:themeColor="text1"/>
                <w:sz w:val="20"/>
                <w:szCs w:val="20"/>
                <w:lang w:val="hr-HR"/>
              </w:rPr>
            </w:pPr>
            <w:r w:rsidRPr="00E164D2">
              <w:rPr>
                <w:rFonts w:asciiTheme="minorHAnsi" w:hAnsiTheme="minorHAnsi"/>
                <w:color w:val="000000" w:themeColor="text1"/>
                <w:sz w:val="20"/>
                <w:szCs w:val="20"/>
                <w:lang w:val="hr-HR"/>
              </w:rPr>
              <w:t>372</w:t>
            </w:r>
          </w:p>
        </w:tc>
        <w:tc>
          <w:tcPr>
            <w:tcW w:w="1559" w:type="dxa"/>
            <w:tcBorders>
              <w:top w:val="nil"/>
              <w:left w:val="nil"/>
              <w:bottom w:val="nil"/>
              <w:right w:val="nil"/>
            </w:tcBorders>
            <w:shd w:val="clear" w:color="auto" w:fill="auto"/>
            <w:noWrap/>
            <w:vAlign w:val="bottom"/>
          </w:tcPr>
          <w:p w14:paraId="3FF5FC27" w14:textId="77777777" w:rsidR="00D17A9D" w:rsidRPr="00E164D2" w:rsidRDefault="00D17A9D" w:rsidP="003B1644">
            <w:pPr>
              <w:spacing w:line="300" w:lineRule="exact"/>
              <w:jc w:val="right"/>
              <w:rPr>
                <w:rFonts w:asciiTheme="minorHAnsi" w:hAnsiTheme="minorHAnsi" w:cs="Arial"/>
                <w:bCs/>
                <w:color w:val="000000" w:themeColor="text1"/>
                <w:sz w:val="20"/>
                <w:szCs w:val="20"/>
                <w:lang w:val="hr-HR"/>
              </w:rPr>
            </w:pPr>
            <w:r w:rsidRPr="00E164D2">
              <w:rPr>
                <w:rFonts w:asciiTheme="minorHAnsi" w:hAnsiTheme="minorHAnsi"/>
                <w:color w:val="000000" w:themeColor="text1"/>
                <w:sz w:val="20"/>
                <w:szCs w:val="20"/>
                <w:lang w:val="hr-HR"/>
              </w:rPr>
              <w:t>1</w:t>
            </w:r>
          </w:p>
        </w:tc>
        <w:tc>
          <w:tcPr>
            <w:tcW w:w="1134" w:type="dxa"/>
            <w:tcBorders>
              <w:top w:val="nil"/>
              <w:left w:val="nil"/>
              <w:bottom w:val="nil"/>
              <w:right w:val="nil"/>
            </w:tcBorders>
            <w:shd w:val="clear" w:color="auto" w:fill="auto"/>
            <w:noWrap/>
            <w:vAlign w:val="bottom"/>
          </w:tcPr>
          <w:p w14:paraId="5AD74D97" w14:textId="77777777" w:rsidR="00D17A9D" w:rsidRPr="00E164D2" w:rsidRDefault="00D17A9D" w:rsidP="003B1644">
            <w:pPr>
              <w:spacing w:line="300" w:lineRule="exact"/>
              <w:jc w:val="right"/>
              <w:rPr>
                <w:rFonts w:asciiTheme="minorHAnsi" w:hAnsiTheme="minorHAnsi" w:cs="Arial"/>
                <w:bCs/>
                <w:color w:val="000000" w:themeColor="text1"/>
                <w:sz w:val="20"/>
                <w:szCs w:val="20"/>
                <w:lang w:val="hr-HR"/>
              </w:rPr>
            </w:pPr>
            <w:r w:rsidRPr="00E164D2">
              <w:rPr>
                <w:rFonts w:asciiTheme="minorHAnsi" w:hAnsiTheme="minorHAnsi"/>
                <w:color w:val="000000" w:themeColor="text1"/>
                <w:sz w:val="20"/>
                <w:szCs w:val="20"/>
                <w:lang w:val="hr-HR"/>
              </w:rPr>
              <w:t>204.763</w:t>
            </w:r>
          </w:p>
        </w:tc>
      </w:tr>
      <w:tr w:rsidR="00E14286" w:rsidRPr="00E164D2" w14:paraId="43E740A2" w14:textId="77777777" w:rsidTr="003B1644">
        <w:trPr>
          <w:trHeight w:val="300"/>
        </w:trPr>
        <w:tc>
          <w:tcPr>
            <w:tcW w:w="3261" w:type="dxa"/>
            <w:tcBorders>
              <w:top w:val="nil"/>
              <w:left w:val="nil"/>
              <w:right w:val="nil"/>
            </w:tcBorders>
            <w:shd w:val="clear" w:color="auto" w:fill="auto"/>
            <w:vAlign w:val="bottom"/>
          </w:tcPr>
          <w:p w14:paraId="784FBFB3"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Porez na dobit</w:t>
            </w:r>
          </w:p>
        </w:tc>
        <w:tc>
          <w:tcPr>
            <w:tcW w:w="1134" w:type="dxa"/>
            <w:tcBorders>
              <w:top w:val="nil"/>
              <w:left w:val="nil"/>
              <w:bottom w:val="nil"/>
              <w:right w:val="nil"/>
            </w:tcBorders>
            <w:shd w:val="clear" w:color="auto" w:fill="auto"/>
            <w:noWrap/>
            <w:vAlign w:val="bottom"/>
          </w:tcPr>
          <w:p w14:paraId="267A2BD1"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bCs/>
                <w:color w:val="000000" w:themeColor="text1"/>
                <w:sz w:val="20"/>
                <w:szCs w:val="20"/>
                <w:lang w:val="hr-HR"/>
              </w:rPr>
              <w:t>-</w:t>
            </w:r>
          </w:p>
        </w:tc>
        <w:tc>
          <w:tcPr>
            <w:tcW w:w="1667" w:type="dxa"/>
            <w:tcBorders>
              <w:top w:val="nil"/>
              <w:left w:val="nil"/>
              <w:bottom w:val="nil"/>
              <w:right w:val="nil"/>
            </w:tcBorders>
            <w:shd w:val="clear" w:color="auto" w:fill="auto"/>
            <w:noWrap/>
            <w:vAlign w:val="bottom"/>
          </w:tcPr>
          <w:p w14:paraId="37EFB915"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w:t>
            </w:r>
          </w:p>
        </w:tc>
        <w:tc>
          <w:tcPr>
            <w:tcW w:w="1168" w:type="dxa"/>
            <w:tcBorders>
              <w:top w:val="nil"/>
              <w:left w:val="nil"/>
              <w:bottom w:val="nil"/>
              <w:right w:val="nil"/>
            </w:tcBorders>
            <w:shd w:val="clear" w:color="auto" w:fill="auto"/>
            <w:noWrap/>
            <w:vAlign w:val="bottom"/>
          </w:tcPr>
          <w:p w14:paraId="029C3166"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(26</w:t>
            </w:r>
            <w:r w:rsidRPr="00E164D2">
              <w:rPr>
                <w:rFonts w:asciiTheme="minorHAnsi" w:hAnsiTheme="minorHAnsi" w:cs="Arial"/>
                <w:bCs/>
                <w:color w:val="000000" w:themeColor="text1"/>
                <w:sz w:val="20"/>
                <w:szCs w:val="20"/>
                <w:lang w:val="hr-HR"/>
              </w:rPr>
              <w:t>)</w:t>
            </w:r>
          </w:p>
        </w:tc>
        <w:tc>
          <w:tcPr>
            <w:tcW w:w="1559" w:type="dxa"/>
            <w:tcBorders>
              <w:top w:val="nil"/>
              <w:left w:val="nil"/>
              <w:bottom w:val="nil"/>
              <w:right w:val="nil"/>
            </w:tcBorders>
            <w:shd w:val="clear" w:color="auto" w:fill="auto"/>
            <w:noWrap/>
            <w:vAlign w:val="bottom"/>
          </w:tcPr>
          <w:p w14:paraId="3D1FD692"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s="Arial"/>
                <w:bCs/>
                <w:color w:val="000000" w:themeColor="text1"/>
                <w:sz w:val="20"/>
                <w:szCs w:val="20"/>
                <w:lang w:val="hr-HR"/>
              </w:rPr>
              <w:t>-</w:t>
            </w:r>
          </w:p>
        </w:tc>
        <w:tc>
          <w:tcPr>
            <w:tcW w:w="1134" w:type="dxa"/>
            <w:tcBorders>
              <w:top w:val="nil"/>
              <w:left w:val="nil"/>
              <w:bottom w:val="nil"/>
              <w:right w:val="nil"/>
            </w:tcBorders>
            <w:shd w:val="clear" w:color="auto" w:fill="auto"/>
            <w:noWrap/>
            <w:vAlign w:val="bottom"/>
          </w:tcPr>
          <w:p w14:paraId="09776195"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(26)</w:t>
            </w:r>
          </w:p>
        </w:tc>
      </w:tr>
      <w:tr w:rsidR="00E14286" w:rsidRPr="00E164D2" w14:paraId="3CE2A9FA" w14:textId="77777777" w:rsidTr="003B1644">
        <w:trPr>
          <w:trHeight w:val="315"/>
        </w:trPr>
        <w:tc>
          <w:tcPr>
            <w:tcW w:w="3261" w:type="dxa"/>
            <w:tcBorders>
              <w:left w:val="nil"/>
              <w:right w:val="nil"/>
            </w:tcBorders>
            <w:shd w:val="clear" w:color="auto" w:fill="auto"/>
            <w:vAlign w:val="bottom"/>
          </w:tcPr>
          <w:p w14:paraId="19A766D6" w14:textId="77777777" w:rsidR="00D17A9D" w:rsidRPr="00E164D2" w:rsidRDefault="00D17A9D" w:rsidP="003B1644">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Dobit za godinu</w:t>
            </w:r>
          </w:p>
        </w:tc>
        <w:tc>
          <w:tcPr>
            <w:tcW w:w="1134" w:type="dxa"/>
            <w:tcBorders>
              <w:top w:val="single" w:sz="4" w:space="0" w:color="auto"/>
              <w:left w:val="nil"/>
              <w:bottom w:val="single" w:sz="8" w:space="0" w:color="auto"/>
              <w:right w:val="nil"/>
            </w:tcBorders>
            <w:shd w:val="clear" w:color="auto" w:fill="auto"/>
            <w:noWrap/>
            <w:vAlign w:val="bottom"/>
          </w:tcPr>
          <w:p w14:paraId="4620ED5E"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204.328</w:t>
            </w:r>
          </w:p>
        </w:tc>
        <w:tc>
          <w:tcPr>
            <w:tcW w:w="1667" w:type="dxa"/>
            <w:tcBorders>
              <w:top w:val="single" w:sz="4" w:space="0" w:color="auto"/>
              <w:left w:val="nil"/>
              <w:bottom w:val="single" w:sz="8" w:space="0" w:color="auto"/>
              <w:right w:val="nil"/>
            </w:tcBorders>
            <w:shd w:val="clear" w:color="auto" w:fill="auto"/>
            <w:noWrap/>
            <w:vAlign w:val="bottom"/>
          </w:tcPr>
          <w:p w14:paraId="783F0FE1"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62</w:t>
            </w:r>
          </w:p>
        </w:tc>
        <w:tc>
          <w:tcPr>
            <w:tcW w:w="1168" w:type="dxa"/>
            <w:tcBorders>
              <w:top w:val="single" w:sz="4" w:space="0" w:color="auto"/>
              <w:left w:val="nil"/>
              <w:bottom w:val="single" w:sz="8" w:space="0" w:color="auto"/>
              <w:right w:val="nil"/>
            </w:tcBorders>
            <w:shd w:val="clear" w:color="auto" w:fill="auto"/>
            <w:noWrap/>
            <w:vAlign w:val="bottom"/>
          </w:tcPr>
          <w:p w14:paraId="265117B0"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346</w:t>
            </w:r>
          </w:p>
        </w:tc>
        <w:tc>
          <w:tcPr>
            <w:tcW w:w="1559" w:type="dxa"/>
            <w:tcBorders>
              <w:top w:val="single" w:sz="4" w:space="0" w:color="auto"/>
              <w:left w:val="nil"/>
              <w:bottom w:val="single" w:sz="8" w:space="0" w:color="auto"/>
              <w:right w:val="nil"/>
            </w:tcBorders>
            <w:shd w:val="clear" w:color="auto" w:fill="auto"/>
            <w:noWrap/>
            <w:vAlign w:val="bottom"/>
          </w:tcPr>
          <w:p w14:paraId="1006729D"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1</w:t>
            </w:r>
          </w:p>
        </w:tc>
        <w:tc>
          <w:tcPr>
            <w:tcW w:w="1134" w:type="dxa"/>
            <w:tcBorders>
              <w:top w:val="single" w:sz="4" w:space="0" w:color="auto"/>
              <w:left w:val="nil"/>
              <w:bottom w:val="single" w:sz="8" w:space="0" w:color="auto"/>
              <w:right w:val="nil"/>
            </w:tcBorders>
            <w:shd w:val="clear" w:color="auto" w:fill="auto"/>
            <w:noWrap/>
            <w:vAlign w:val="bottom"/>
          </w:tcPr>
          <w:p w14:paraId="6267A2F0"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204.737</w:t>
            </w:r>
          </w:p>
        </w:tc>
      </w:tr>
      <w:tr w:rsidR="00E14286" w:rsidRPr="00E164D2" w14:paraId="52F3E90E" w14:textId="77777777" w:rsidTr="003B1644">
        <w:trPr>
          <w:trHeight w:val="52"/>
        </w:trPr>
        <w:tc>
          <w:tcPr>
            <w:tcW w:w="3261" w:type="dxa"/>
            <w:tcBorders>
              <w:left w:val="nil"/>
              <w:bottom w:val="nil"/>
              <w:right w:val="nil"/>
            </w:tcBorders>
            <w:shd w:val="clear" w:color="auto" w:fill="auto"/>
            <w:vAlign w:val="bottom"/>
          </w:tcPr>
          <w:p w14:paraId="5E9FBF06"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317035E7"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667" w:type="dxa"/>
            <w:tcBorders>
              <w:top w:val="nil"/>
              <w:left w:val="nil"/>
              <w:bottom w:val="nil"/>
              <w:right w:val="nil"/>
            </w:tcBorders>
            <w:shd w:val="clear" w:color="auto" w:fill="auto"/>
            <w:noWrap/>
            <w:vAlign w:val="bottom"/>
          </w:tcPr>
          <w:p w14:paraId="38D0A7E6"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168" w:type="dxa"/>
            <w:tcBorders>
              <w:top w:val="nil"/>
              <w:left w:val="nil"/>
              <w:bottom w:val="nil"/>
              <w:right w:val="nil"/>
            </w:tcBorders>
            <w:shd w:val="clear" w:color="auto" w:fill="auto"/>
            <w:noWrap/>
            <w:vAlign w:val="bottom"/>
          </w:tcPr>
          <w:p w14:paraId="37C5F93F"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559" w:type="dxa"/>
            <w:tcBorders>
              <w:top w:val="nil"/>
              <w:left w:val="nil"/>
              <w:bottom w:val="nil"/>
              <w:right w:val="nil"/>
            </w:tcBorders>
            <w:shd w:val="clear" w:color="auto" w:fill="auto"/>
            <w:noWrap/>
            <w:vAlign w:val="bottom"/>
          </w:tcPr>
          <w:p w14:paraId="40F7C5CC"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7C6BE9C3"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r>
      <w:tr w:rsidR="00E14286" w:rsidRPr="00E164D2" w14:paraId="4F62440D" w14:textId="77777777" w:rsidTr="003B1644">
        <w:trPr>
          <w:trHeight w:val="300"/>
        </w:trPr>
        <w:tc>
          <w:tcPr>
            <w:tcW w:w="3261" w:type="dxa"/>
            <w:tcBorders>
              <w:top w:val="nil"/>
              <w:left w:val="nil"/>
              <w:right w:val="nil"/>
            </w:tcBorders>
            <w:shd w:val="clear" w:color="auto" w:fill="auto"/>
            <w:vAlign w:val="bottom"/>
          </w:tcPr>
          <w:p w14:paraId="7240AACE"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Imovina segmenta</w:t>
            </w:r>
          </w:p>
        </w:tc>
        <w:tc>
          <w:tcPr>
            <w:tcW w:w="1134" w:type="dxa"/>
            <w:tcBorders>
              <w:top w:val="nil"/>
              <w:left w:val="nil"/>
              <w:bottom w:val="single" w:sz="4" w:space="0" w:color="auto"/>
              <w:right w:val="nil"/>
            </w:tcBorders>
            <w:shd w:val="clear" w:color="auto" w:fill="auto"/>
            <w:noWrap/>
            <w:vAlign w:val="bottom"/>
          </w:tcPr>
          <w:p w14:paraId="35E5902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27.198.927</w:t>
            </w:r>
          </w:p>
        </w:tc>
        <w:tc>
          <w:tcPr>
            <w:tcW w:w="1667" w:type="dxa"/>
            <w:tcBorders>
              <w:top w:val="nil"/>
              <w:left w:val="nil"/>
              <w:bottom w:val="single" w:sz="4" w:space="0" w:color="auto"/>
              <w:right w:val="nil"/>
            </w:tcBorders>
            <w:shd w:val="clear" w:color="auto" w:fill="auto"/>
            <w:noWrap/>
            <w:vAlign w:val="bottom"/>
          </w:tcPr>
          <w:p w14:paraId="42D90B8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55.340</w:t>
            </w:r>
          </w:p>
        </w:tc>
        <w:tc>
          <w:tcPr>
            <w:tcW w:w="1168" w:type="dxa"/>
            <w:tcBorders>
              <w:top w:val="nil"/>
              <w:left w:val="nil"/>
              <w:bottom w:val="single" w:sz="4" w:space="0" w:color="auto"/>
              <w:right w:val="nil"/>
            </w:tcBorders>
            <w:shd w:val="clear" w:color="auto" w:fill="auto"/>
            <w:noWrap/>
            <w:vAlign w:val="bottom"/>
          </w:tcPr>
          <w:p w14:paraId="1B9D0E12"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1.363</w:t>
            </w:r>
          </w:p>
        </w:tc>
        <w:tc>
          <w:tcPr>
            <w:tcW w:w="1559" w:type="dxa"/>
            <w:tcBorders>
              <w:top w:val="nil"/>
              <w:left w:val="nil"/>
              <w:bottom w:val="single" w:sz="4" w:space="0" w:color="auto"/>
              <w:right w:val="nil"/>
            </w:tcBorders>
            <w:shd w:val="clear" w:color="auto" w:fill="auto"/>
            <w:noWrap/>
            <w:vAlign w:val="bottom"/>
          </w:tcPr>
          <w:p w14:paraId="733186F4"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(36.649</w:t>
            </w:r>
            <w:r w:rsidRPr="00E164D2">
              <w:rPr>
                <w:rFonts w:asciiTheme="minorHAnsi" w:hAnsiTheme="minorHAnsi" w:cs="Arial"/>
                <w:color w:val="000000" w:themeColor="text1"/>
                <w:sz w:val="20"/>
                <w:szCs w:val="20"/>
                <w:lang w:val="hr-HR"/>
              </w:rPr>
              <w:t>)</w:t>
            </w:r>
          </w:p>
        </w:tc>
        <w:tc>
          <w:tcPr>
            <w:tcW w:w="1134" w:type="dxa"/>
            <w:tcBorders>
              <w:top w:val="nil"/>
              <w:left w:val="nil"/>
              <w:bottom w:val="single" w:sz="4" w:space="0" w:color="auto"/>
              <w:right w:val="nil"/>
            </w:tcBorders>
            <w:shd w:val="clear" w:color="auto" w:fill="auto"/>
            <w:noWrap/>
            <w:vAlign w:val="bottom"/>
          </w:tcPr>
          <w:p w14:paraId="4E13243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27.218.981</w:t>
            </w:r>
          </w:p>
        </w:tc>
      </w:tr>
      <w:tr w:rsidR="00E14286" w:rsidRPr="00E164D2" w14:paraId="6BBA29CC" w14:textId="77777777" w:rsidTr="003B1644">
        <w:trPr>
          <w:trHeight w:val="315"/>
        </w:trPr>
        <w:tc>
          <w:tcPr>
            <w:tcW w:w="3261" w:type="dxa"/>
            <w:tcBorders>
              <w:left w:val="nil"/>
              <w:right w:val="nil"/>
            </w:tcBorders>
            <w:shd w:val="clear" w:color="auto" w:fill="auto"/>
            <w:vAlign w:val="bottom"/>
          </w:tcPr>
          <w:p w14:paraId="07D98549" w14:textId="77777777" w:rsidR="00D17A9D" w:rsidRPr="00E164D2" w:rsidRDefault="00D17A9D" w:rsidP="003B1644">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Ukupna imovina</w:t>
            </w:r>
          </w:p>
        </w:tc>
        <w:tc>
          <w:tcPr>
            <w:tcW w:w="1134" w:type="dxa"/>
            <w:tcBorders>
              <w:top w:val="nil"/>
              <w:left w:val="nil"/>
              <w:bottom w:val="single" w:sz="4" w:space="0" w:color="auto"/>
              <w:right w:val="nil"/>
            </w:tcBorders>
            <w:shd w:val="clear" w:color="auto" w:fill="auto"/>
            <w:noWrap/>
            <w:vAlign w:val="bottom"/>
          </w:tcPr>
          <w:p w14:paraId="3EDAFDD6"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r w:rsidRPr="00E164D2">
              <w:rPr>
                <w:rFonts w:asciiTheme="minorHAnsi" w:hAnsiTheme="minorHAnsi"/>
                <w:b/>
                <w:color w:val="000000" w:themeColor="text1"/>
                <w:sz w:val="20"/>
                <w:szCs w:val="20"/>
                <w:lang w:val="hr-HR"/>
              </w:rPr>
              <w:t>27.198.927</w:t>
            </w:r>
          </w:p>
        </w:tc>
        <w:tc>
          <w:tcPr>
            <w:tcW w:w="1667" w:type="dxa"/>
            <w:tcBorders>
              <w:top w:val="nil"/>
              <w:left w:val="nil"/>
              <w:bottom w:val="single" w:sz="4" w:space="0" w:color="auto"/>
              <w:right w:val="nil"/>
            </w:tcBorders>
            <w:shd w:val="clear" w:color="auto" w:fill="auto"/>
            <w:noWrap/>
            <w:vAlign w:val="bottom"/>
          </w:tcPr>
          <w:p w14:paraId="7248DD0C"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r w:rsidRPr="00E164D2">
              <w:rPr>
                <w:rFonts w:asciiTheme="minorHAnsi" w:hAnsiTheme="minorHAnsi"/>
                <w:b/>
                <w:color w:val="000000" w:themeColor="text1"/>
                <w:sz w:val="20"/>
                <w:szCs w:val="20"/>
                <w:lang w:val="hr-HR"/>
              </w:rPr>
              <w:t>55.340</w:t>
            </w:r>
          </w:p>
        </w:tc>
        <w:tc>
          <w:tcPr>
            <w:tcW w:w="1168" w:type="dxa"/>
            <w:tcBorders>
              <w:top w:val="nil"/>
              <w:left w:val="nil"/>
              <w:bottom w:val="single" w:sz="4" w:space="0" w:color="auto"/>
              <w:right w:val="nil"/>
            </w:tcBorders>
            <w:shd w:val="clear" w:color="auto" w:fill="auto"/>
            <w:noWrap/>
            <w:vAlign w:val="bottom"/>
          </w:tcPr>
          <w:p w14:paraId="7054FB2F"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r w:rsidRPr="00E164D2">
              <w:rPr>
                <w:rFonts w:asciiTheme="minorHAnsi" w:hAnsiTheme="minorHAnsi"/>
                <w:b/>
                <w:color w:val="000000" w:themeColor="text1"/>
                <w:sz w:val="20"/>
                <w:szCs w:val="20"/>
                <w:lang w:val="hr-HR"/>
              </w:rPr>
              <w:t>1.363</w:t>
            </w:r>
          </w:p>
        </w:tc>
        <w:tc>
          <w:tcPr>
            <w:tcW w:w="1559" w:type="dxa"/>
            <w:tcBorders>
              <w:top w:val="nil"/>
              <w:left w:val="nil"/>
              <w:bottom w:val="single" w:sz="4" w:space="0" w:color="auto"/>
              <w:right w:val="nil"/>
            </w:tcBorders>
            <w:shd w:val="clear" w:color="auto" w:fill="auto"/>
            <w:noWrap/>
            <w:vAlign w:val="bottom"/>
          </w:tcPr>
          <w:p w14:paraId="07353496"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r w:rsidRPr="00E164D2">
              <w:rPr>
                <w:rFonts w:asciiTheme="minorHAnsi" w:hAnsiTheme="minorHAnsi"/>
                <w:b/>
                <w:color w:val="000000" w:themeColor="text1"/>
                <w:sz w:val="20"/>
                <w:szCs w:val="20"/>
                <w:lang w:val="hr-HR"/>
              </w:rPr>
              <w:t>(36.649</w:t>
            </w:r>
            <w:r w:rsidRPr="00E164D2">
              <w:rPr>
                <w:rFonts w:asciiTheme="minorHAnsi" w:hAnsiTheme="minorHAnsi" w:cs="Arial"/>
                <w:b/>
                <w:color w:val="000000" w:themeColor="text1"/>
                <w:sz w:val="20"/>
                <w:szCs w:val="20"/>
                <w:lang w:val="hr-HR"/>
              </w:rPr>
              <w:t>)</w:t>
            </w:r>
          </w:p>
        </w:tc>
        <w:tc>
          <w:tcPr>
            <w:tcW w:w="1134" w:type="dxa"/>
            <w:tcBorders>
              <w:top w:val="nil"/>
              <w:left w:val="nil"/>
              <w:bottom w:val="single" w:sz="4" w:space="0" w:color="auto"/>
              <w:right w:val="nil"/>
            </w:tcBorders>
            <w:shd w:val="clear" w:color="auto" w:fill="auto"/>
            <w:noWrap/>
            <w:vAlign w:val="bottom"/>
          </w:tcPr>
          <w:p w14:paraId="1F2F115F" w14:textId="77777777" w:rsidR="00D17A9D" w:rsidRPr="00E164D2" w:rsidRDefault="00D17A9D" w:rsidP="003B1644">
            <w:pPr>
              <w:spacing w:line="300" w:lineRule="exact"/>
              <w:jc w:val="right"/>
              <w:rPr>
                <w:rFonts w:asciiTheme="minorHAnsi" w:hAnsiTheme="minorHAnsi" w:cs="Arial"/>
                <w:b/>
                <w:color w:val="000000" w:themeColor="text1"/>
                <w:sz w:val="20"/>
                <w:szCs w:val="20"/>
                <w:lang w:val="hr-HR"/>
              </w:rPr>
            </w:pPr>
            <w:r w:rsidRPr="00E164D2">
              <w:rPr>
                <w:rFonts w:asciiTheme="minorHAnsi" w:hAnsiTheme="minorHAnsi"/>
                <w:b/>
                <w:color w:val="000000" w:themeColor="text1"/>
                <w:sz w:val="20"/>
                <w:szCs w:val="20"/>
                <w:lang w:val="hr-HR"/>
              </w:rPr>
              <w:t>27.218.981</w:t>
            </w:r>
          </w:p>
        </w:tc>
      </w:tr>
      <w:tr w:rsidR="00E14286" w:rsidRPr="00E164D2" w14:paraId="0E8565EC" w14:textId="77777777" w:rsidTr="003B1644">
        <w:trPr>
          <w:trHeight w:val="121"/>
        </w:trPr>
        <w:tc>
          <w:tcPr>
            <w:tcW w:w="3261" w:type="dxa"/>
            <w:tcBorders>
              <w:left w:val="nil"/>
              <w:bottom w:val="nil"/>
              <w:right w:val="nil"/>
            </w:tcBorders>
            <w:shd w:val="clear" w:color="auto" w:fill="auto"/>
            <w:vAlign w:val="bottom"/>
          </w:tcPr>
          <w:p w14:paraId="5FE27177" w14:textId="77777777" w:rsidR="00D17A9D" w:rsidRPr="00E164D2" w:rsidRDefault="00D17A9D" w:rsidP="003B1644">
            <w:pPr>
              <w:spacing w:line="140" w:lineRule="exac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0D27D3E6"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667" w:type="dxa"/>
            <w:tcBorders>
              <w:top w:val="nil"/>
              <w:left w:val="nil"/>
              <w:bottom w:val="nil"/>
              <w:right w:val="nil"/>
            </w:tcBorders>
            <w:shd w:val="clear" w:color="auto" w:fill="auto"/>
            <w:noWrap/>
            <w:vAlign w:val="bottom"/>
          </w:tcPr>
          <w:p w14:paraId="4BF8E716"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168" w:type="dxa"/>
            <w:tcBorders>
              <w:top w:val="nil"/>
              <w:left w:val="nil"/>
              <w:bottom w:val="nil"/>
              <w:right w:val="nil"/>
            </w:tcBorders>
            <w:shd w:val="clear" w:color="auto" w:fill="auto"/>
            <w:noWrap/>
            <w:vAlign w:val="bottom"/>
          </w:tcPr>
          <w:p w14:paraId="26C60A3D"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559" w:type="dxa"/>
            <w:tcBorders>
              <w:top w:val="nil"/>
              <w:left w:val="nil"/>
              <w:bottom w:val="nil"/>
              <w:right w:val="nil"/>
            </w:tcBorders>
            <w:shd w:val="clear" w:color="auto" w:fill="auto"/>
            <w:noWrap/>
            <w:vAlign w:val="bottom"/>
          </w:tcPr>
          <w:p w14:paraId="1683986F"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c>
          <w:tcPr>
            <w:tcW w:w="1134" w:type="dxa"/>
            <w:tcBorders>
              <w:top w:val="nil"/>
              <w:left w:val="nil"/>
              <w:bottom w:val="nil"/>
              <w:right w:val="nil"/>
            </w:tcBorders>
            <w:shd w:val="clear" w:color="auto" w:fill="auto"/>
            <w:noWrap/>
            <w:vAlign w:val="bottom"/>
          </w:tcPr>
          <w:p w14:paraId="517B9EBC" w14:textId="77777777" w:rsidR="00D17A9D" w:rsidRPr="00E164D2" w:rsidRDefault="00D17A9D" w:rsidP="003B1644">
            <w:pPr>
              <w:spacing w:line="140" w:lineRule="exact"/>
              <w:jc w:val="right"/>
              <w:rPr>
                <w:rFonts w:asciiTheme="minorHAnsi" w:hAnsiTheme="minorHAnsi" w:cs="Arial"/>
                <w:color w:val="000000" w:themeColor="text1"/>
                <w:sz w:val="20"/>
                <w:szCs w:val="20"/>
                <w:lang w:val="hr-HR"/>
              </w:rPr>
            </w:pPr>
          </w:p>
        </w:tc>
      </w:tr>
      <w:tr w:rsidR="00E14286" w:rsidRPr="00E164D2" w14:paraId="0DABC8AA" w14:textId="77777777" w:rsidTr="003B1644">
        <w:trPr>
          <w:trHeight w:val="300"/>
        </w:trPr>
        <w:tc>
          <w:tcPr>
            <w:tcW w:w="3261" w:type="dxa"/>
            <w:tcBorders>
              <w:top w:val="nil"/>
              <w:left w:val="nil"/>
              <w:bottom w:val="nil"/>
              <w:right w:val="nil"/>
            </w:tcBorders>
            <w:shd w:val="clear" w:color="auto" w:fill="auto"/>
            <w:vAlign w:val="bottom"/>
          </w:tcPr>
          <w:p w14:paraId="2EA3B71F"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Obveze segmenta</w:t>
            </w:r>
          </w:p>
        </w:tc>
        <w:tc>
          <w:tcPr>
            <w:tcW w:w="1134" w:type="dxa"/>
            <w:tcBorders>
              <w:top w:val="nil"/>
              <w:left w:val="nil"/>
              <w:bottom w:val="nil"/>
              <w:right w:val="nil"/>
            </w:tcBorders>
            <w:shd w:val="clear" w:color="auto" w:fill="auto"/>
            <w:noWrap/>
            <w:vAlign w:val="bottom"/>
          </w:tcPr>
          <w:p w14:paraId="59B4F66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17.144.915</w:t>
            </w:r>
          </w:p>
        </w:tc>
        <w:tc>
          <w:tcPr>
            <w:tcW w:w="1667" w:type="dxa"/>
            <w:tcBorders>
              <w:top w:val="nil"/>
              <w:left w:val="nil"/>
              <w:bottom w:val="nil"/>
              <w:right w:val="nil"/>
            </w:tcBorders>
            <w:shd w:val="clear" w:color="auto" w:fill="auto"/>
            <w:noWrap/>
            <w:vAlign w:val="bottom"/>
          </w:tcPr>
          <w:p w14:paraId="0E5EAF75"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12.845</w:t>
            </w:r>
          </w:p>
        </w:tc>
        <w:tc>
          <w:tcPr>
            <w:tcW w:w="1168" w:type="dxa"/>
            <w:tcBorders>
              <w:top w:val="nil"/>
              <w:left w:val="nil"/>
              <w:bottom w:val="nil"/>
              <w:right w:val="nil"/>
            </w:tcBorders>
            <w:shd w:val="clear" w:color="auto" w:fill="auto"/>
            <w:noWrap/>
            <w:vAlign w:val="bottom"/>
          </w:tcPr>
          <w:p w14:paraId="617DD8A5"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137</w:t>
            </w:r>
          </w:p>
        </w:tc>
        <w:tc>
          <w:tcPr>
            <w:tcW w:w="1559" w:type="dxa"/>
            <w:tcBorders>
              <w:top w:val="nil"/>
              <w:left w:val="nil"/>
              <w:bottom w:val="nil"/>
              <w:right w:val="nil"/>
            </w:tcBorders>
            <w:shd w:val="clear" w:color="auto" w:fill="auto"/>
            <w:noWrap/>
            <w:vAlign w:val="bottom"/>
          </w:tcPr>
          <w:p w14:paraId="33ED142C"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(23)</w:t>
            </w:r>
          </w:p>
        </w:tc>
        <w:tc>
          <w:tcPr>
            <w:tcW w:w="1134" w:type="dxa"/>
            <w:tcBorders>
              <w:top w:val="nil"/>
              <w:left w:val="nil"/>
              <w:bottom w:val="nil"/>
              <w:right w:val="nil"/>
            </w:tcBorders>
            <w:shd w:val="clear" w:color="auto" w:fill="auto"/>
            <w:noWrap/>
            <w:vAlign w:val="bottom"/>
          </w:tcPr>
          <w:p w14:paraId="292BBAD8"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17.157.874</w:t>
            </w:r>
          </w:p>
        </w:tc>
      </w:tr>
      <w:tr w:rsidR="00E14286" w:rsidRPr="00E164D2" w14:paraId="45E3B478" w14:textId="77777777" w:rsidTr="003B1644">
        <w:trPr>
          <w:trHeight w:val="300"/>
        </w:trPr>
        <w:tc>
          <w:tcPr>
            <w:tcW w:w="3261" w:type="dxa"/>
            <w:tcBorders>
              <w:top w:val="nil"/>
              <w:left w:val="nil"/>
              <w:right w:val="nil"/>
            </w:tcBorders>
            <w:shd w:val="clear" w:color="auto" w:fill="auto"/>
            <w:vAlign w:val="bottom"/>
          </w:tcPr>
          <w:p w14:paraId="123DCD38" w14:textId="77777777" w:rsidR="00D17A9D" w:rsidRPr="00E164D2" w:rsidRDefault="00D17A9D" w:rsidP="003B1644">
            <w:pPr>
              <w:spacing w:line="300" w:lineRule="exact"/>
              <w:rPr>
                <w:rFonts w:asciiTheme="minorHAnsi" w:hAnsiTheme="minorHAnsi" w:cs="Arial"/>
                <w:color w:val="000000" w:themeColor="text1"/>
                <w:sz w:val="20"/>
                <w:szCs w:val="20"/>
                <w:lang w:val="hr-HR"/>
              </w:rPr>
            </w:pPr>
            <w:r w:rsidRPr="00E164D2">
              <w:rPr>
                <w:rFonts w:asciiTheme="minorHAnsi" w:hAnsiTheme="minorHAnsi" w:cs="Arial"/>
                <w:color w:val="000000" w:themeColor="text1"/>
                <w:sz w:val="20"/>
                <w:szCs w:val="20"/>
                <w:lang w:val="hr-HR"/>
              </w:rPr>
              <w:t>Ukupni kapital i rezerve</w:t>
            </w:r>
          </w:p>
        </w:tc>
        <w:tc>
          <w:tcPr>
            <w:tcW w:w="1134" w:type="dxa"/>
            <w:tcBorders>
              <w:top w:val="nil"/>
              <w:left w:val="nil"/>
              <w:bottom w:val="nil"/>
              <w:right w:val="nil"/>
            </w:tcBorders>
            <w:shd w:val="clear" w:color="auto" w:fill="auto"/>
            <w:noWrap/>
            <w:vAlign w:val="bottom"/>
          </w:tcPr>
          <w:p w14:paraId="67F69E4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10.054.012</w:t>
            </w:r>
          </w:p>
        </w:tc>
        <w:tc>
          <w:tcPr>
            <w:tcW w:w="1667" w:type="dxa"/>
            <w:tcBorders>
              <w:top w:val="nil"/>
              <w:left w:val="nil"/>
              <w:bottom w:val="nil"/>
              <w:right w:val="nil"/>
            </w:tcBorders>
            <w:shd w:val="clear" w:color="auto" w:fill="auto"/>
            <w:noWrap/>
            <w:vAlign w:val="bottom"/>
          </w:tcPr>
          <w:p w14:paraId="7B2402AE"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4.995</w:t>
            </w:r>
          </w:p>
        </w:tc>
        <w:tc>
          <w:tcPr>
            <w:tcW w:w="1168" w:type="dxa"/>
            <w:tcBorders>
              <w:top w:val="nil"/>
              <w:left w:val="nil"/>
              <w:bottom w:val="nil"/>
              <w:right w:val="nil"/>
            </w:tcBorders>
            <w:shd w:val="clear" w:color="auto" w:fill="auto"/>
            <w:noWrap/>
            <w:vAlign w:val="bottom"/>
          </w:tcPr>
          <w:p w14:paraId="2F87C014"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926</w:t>
            </w:r>
          </w:p>
        </w:tc>
        <w:tc>
          <w:tcPr>
            <w:tcW w:w="1559" w:type="dxa"/>
            <w:tcBorders>
              <w:top w:val="nil"/>
              <w:left w:val="nil"/>
              <w:bottom w:val="nil"/>
              <w:right w:val="nil"/>
            </w:tcBorders>
            <w:shd w:val="clear" w:color="auto" w:fill="auto"/>
            <w:noWrap/>
            <w:vAlign w:val="bottom"/>
          </w:tcPr>
          <w:p w14:paraId="05E08447"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1.174</w:t>
            </w:r>
          </w:p>
        </w:tc>
        <w:tc>
          <w:tcPr>
            <w:tcW w:w="1134" w:type="dxa"/>
            <w:tcBorders>
              <w:top w:val="nil"/>
              <w:left w:val="nil"/>
              <w:bottom w:val="nil"/>
              <w:right w:val="nil"/>
            </w:tcBorders>
            <w:shd w:val="clear" w:color="auto" w:fill="auto"/>
            <w:noWrap/>
            <w:vAlign w:val="bottom"/>
          </w:tcPr>
          <w:p w14:paraId="113F5670" w14:textId="77777777" w:rsidR="00D17A9D" w:rsidRPr="00E164D2" w:rsidRDefault="00D17A9D" w:rsidP="003B1644">
            <w:pPr>
              <w:spacing w:line="300" w:lineRule="exact"/>
              <w:jc w:val="right"/>
              <w:rPr>
                <w:rFonts w:asciiTheme="minorHAnsi" w:hAnsiTheme="minorHAnsi" w:cs="Arial"/>
                <w:color w:val="000000" w:themeColor="text1"/>
                <w:sz w:val="20"/>
                <w:szCs w:val="20"/>
                <w:lang w:val="hr-HR"/>
              </w:rPr>
            </w:pPr>
            <w:r w:rsidRPr="00E164D2">
              <w:rPr>
                <w:rFonts w:asciiTheme="minorHAnsi" w:hAnsiTheme="minorHAnsi"/>
                <w:color w:val="000000" w:themeColor="text1"/>
                <w:sz w:val="20"/>
                <w:szCs w:val="20"/>
                <w:lang w:val="hr-HR"/>
              </w:rPr>
              <w:t>10.061.107</w:t>
            </w:r>
          </w:p>
        </w:tc>
      </w:tr>
      <w:tr w:rsidR="00E14286" w:rsidRPr="00E164D2" w14:paraId="626A12B2" w14:textId="77777777" w:rsidTr="003B1644">
        <w:trPr>
          <w:trHeight w:val="315"/>
        </w:trPr>
        <w:tc>
          <w:tcPr>
            <w:tcW w:w="3261" w:type="dxa"/>
            <w:tcBorders>
              <w:left w:val="nil"/>
              <w:right w:val="nil"/>
            </w:tcBorders>
            <w:shd w:val="clear" w:color="auto" w:fill="auto"/>
            <w:vAlign w:val="bottom"/>
          </w:tcPr>
          <w:p w14:paraId="4B8F38C2" w14:textId="77777777" w:rsidR="00D17A9D" w:rsidRPr="00E164D2" w:rsidRDefault="00D17A9D" w:rsidP="003B1644">
            <w:pPr>
              <w:spacing w:line="300" w:lineRule="exact"/>
              <w:rPr>
                <w:rFonts w:asciiTheme="minorHAnsi" w:hAnsiTheme="minorHAnsi" w:cs="Arial"/>
                <w:b/>
                <w:bCs/>
                <w:color w:val="000000" w:themeColor="text1"/>
                <w:sz w:val="20"/>
                <w:szCs w:val="20"/>
                <w:lang w:val="hr-HR"/>
              </w:rPr>
            </w:pPr>
            <w:r w:rsidRPr="00E164D2">
              <w:rPr>
                <w:rFonts w:asciiTheme="minorHAnsi" w:hAnsiTheme="minorHAnsi" w:cs="Arial"/>
                <w:b/>
                <w:bCs/>
                <w:color w:val="000000" w:themeColor="text1"/>
                <w:sz w:val="20"/>
                <w:szCs w:val="20"/>
                <w:lang w:val="hr-HR"/>
              </w:rPr>
              <w:t>Ukupne obveze i kapital i rezerve</w:t>
            </w:r>
          </w:p>
        </w:tc>
        <w:tc>
          <w:tcPr>
            <w:tcW w:w="1134" w:type="dxa"/>
            <w:tcBorders>
              <w:top w:val="single" w:sz="4" w:space="0" w:color="auto"/>
              <w:left w:val="nil"/>
              <w:bottom w:val="single" w:sz="8" w:space="0" w:color="auto"/>
              <w:right w:val="nil"/>
            </w:tcBorders>
            <w:shd w:val="clear" w:color="auto" w:fill="auto"/>
            <w:noWrap/>
            <w:vAlign w:val="bottom"/>
          </w:tcPr>
          <w:p w14:paraId="50814A29"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27.198.927</w:t>
            </w:r>
          </w:p>
        </w:tc>
        <w:tc>
          <w:tcPr>
            <w:tcW w:w="1667" w:type="dxa"/>
            <w:tcBorders>
              <w:top w:val="single" w:sz="4" w:space="0" w:color="auto"/>
              <w:left w:val="nil"/>
              <w:bottom w:val="single" w:sz="8" w:space="0" w:color="auto"/>
              <w:right w:val="nil"/>
            </w:tcBorders>
            <w:shd w:val="clear" w:color="auto" w:fill="auto"/>
            <w:noWrap/>
            <w:vAlign w:val="bottom"/>
          </w:tcPr>
          <w:p w14:paraId="0B06DF04"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17.840</w:t>
            </w:r>
          </w:p>
        </w:tc>
        <w:tc>
          <w:tcPr>
            <w:tcW w:w="1168" w:type="dxa"/>
            <w:tcBorders>
              <w:top w:val="single" w:sz="4" w:space="0" w:color="auto"/>
              <w:left w:val="nil"/>
              <w:bottom w:val="single" w:sz="8" w:space="0" w:color="auto"/>
              <w:right w:val="nil"/>
            </w:tcBorders>
            <w:shd w:val="clear" w:color="auto" w:fill="auto"/>
            <w:noWrap/>
            <w:vAlign w:val="bottom"/>
          </w:tcPr>
          <w:p w14:paraId="21A640F2"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1.063</w:t>
            </w:r>
          </w:p>
        </w:tc>
        <w:tc>
          <w:tcPr>
            <w:tcW w:w="1559" w:type="dxa"/>
            <w:tcBorders>
              <w:top w:val="single" w:sz="4" w:space="0" w:color="auto"/>
              <w:left w:val="nil"/>
              <w:bottom w:val="single" w:sz="8" w:space="0" w:color="auto"/>
              <w:right w:val="nil"/>
            </w:tcBorders>
            <w:shd w:val="clear" w:color="auto" w:fill="auto"/>
            <w:noWrap/>
            <w:vAlign w:val="bottom"/>
          </w:tcPr>
          <w:p w14:paraId="02164901"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1.151</w:t>
            </w:r>
          </w:p>
        </w:tc>
        <w:tc>
          <w:tcPr>
            <w:tcW w:w="1134" w:type="dxa"/>
            <w:tcBorders>
              <w:top w:val="single" w:sz="4" w:space="0" w:color="auto"/>
              <w:left w:val="nil"/>
              <w:bottom w:val="single" w:sz="8" w:space="0" w:color="auto"/>
              <w:right w:val="nil"/>
            </w:tcBorders>
            <w:shd w:val="clear" w:color="auto" w:fill="auto"/>
            <w:noWrap/>
            <w:vAlign w:val="bottom"/>
          </w:tcPr>
          <w:p w14:paraId="2BFB4A9C" w14:textId="77777777" w:rsidR="00D17A9D" w:rsidRPr="00E164D2" w:rsidRDefault="00D17A9D" w:rsidP="003B1644">
            <w:pPr>
              <w:spacing w:line="300" w:lineRule="exact"/>
              <w:jc w:val="right"/>
              <w:rPr>
                <w:rFonts w:asciiTheme="minorHAnsi" w:hAnsiTheme="minorHAnsi" w:cs="Arial"/>
                <w:b/>
                <w:bCs/>
                <w:color w:val="000000" w:themeColor="text1"/>
                <w:sz w:val="20"/>
                <w:szCs w:val="20"/>
                <w:lang w:val="hr-HR"/>
              </w:rPr>
            </w:pPr>
            <w:r w:rsidRPr="00E164D2">
              <w:rPr>
                <w:rFonts w:asciiTheme="minorHAnsi" w:hAnsiTheme="minorHAnsi"/>
                <w:b/>
                <w:color w:val="000000" w:themeColor="text1"/>
                <w:sz w:val="20"/>
                <w:szCs w:val="20"/>
                <w:lang w:val="hr-HR"/>
              </w:rPr>
              <w:t>27.218.981</w:t>
            </w:r>
          </w:p>
        </w:tc>
      </w:tr>
    </w:tbl>
    <w:p w14:paraId="1A5C2735" w14:textId="77777777" w:rsidR="00D17A9D" w:rsidRPr="00E164D2" w:rsidRDefault="00D17A9D" w:rsidP="00D17A9D">
      <w:pPr>
        <w:jc w:val="both"/>
        <w:rPr>
          <w:rFonts w:asciiTheme="minorHAnsi" w:hAnsiTheme="minorHAnsi" w:cs="Arial"/>
          <w:color w:val="000000" w:themeColor="text1"/>
          <w:sz w:val="22"/>
          <w:szCs w:val="22"/>
          <w:lang w:val="hr-HR"/>
        </w:rPr>
      </w:pPr>
    </w:p>
    <w:p w14:paraId="5C58EF59" w14:textId="77777777" w:rsidR="00CB00C4" w:rsidRPr="00E164D2" w:rsidRDefault="00CB00C4" w:rsidP="00CB00C4">
      <w:pPr>
        <w:jc w:val="both"/>
        <w:rPr>
          <w:rFonts w:asciiTheme="minorHAnsi" w:hAnsiTheme="minorHAnsi" w:cs="Arial"/>
          <w:b/>
          <w:color w:val="000000" w:themeColor="text1"/>
          <w:sz w:val="22"/>
          <w:szCs w:val="22"/>
          <w:lang w:val="hr-HR"/>
        </w:rPr>
      </w:pPr>
    </w:p>
    <w:p w14:paraId="5AE31407" w14:textId="77777777" w:rsidR="00724E3F" w:rsidRPr="00E164D2" w:rsidRDefault="00724E3F" w:rsidP="00CB00C4">
      <w:pPr>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Međusobni odnosi između članica Grupe iskazani su u koloni „Neraspoređeno“.</w:t>
      </w:r>
    </w:p>
    <w:p w14:paraId="5484438F" w14:textId="77777777" w:rsidR="004532CA" w:rsidRPr="00E164D2" w:rsidRDefault="004532CA" w:rsidP="00E41AD2">
      <w:pPr>
        <w:spacing w:before="120" w:line="300" w:lineRule="exact"/>
        <w:jc w:val="both"/>
        <w:rPr>
          <w:rFonts w:asciiTheme="minorHAnsi" w:hAnsiTheme="minorHAnsi" w:cs="Arial"/>
          <w:b/>
          <w:color w:val="000000" w:themeColor="text1"/>
          <w:sz w:val="22"/>
          <w:szCs w:val="22"/>
          <w:lang w:val="hr-HR"/>
        </w:rPr>
      </w:pPr>
    </w:p>
    <w:p w14:paraId="712097D1" w14:textId="77777777" w:rsidR="004532CA" w:rsidRPr="00E164D2" w:rsidRDefault="004532CA" w:rsidP="00E41AD2">
      <w:pPr>
        <w:spacing w:before="120" w:line="300" w:lineRule="exact"/>
        <w:jc w:val="both"/>
        <w:rPr>
          <w:rFonts w:asciiTheme="minorHAnsi" w:hAnsiTheme="minorHAnsi" w:cs="Arial"/>
          <w:b/>
          <w:color w:val="000000" w:themeColor="text1"/>
          <w:sz w:val="22"/>
          <w:szCs w:val="22"/>
          <w:lang w:val="hr-HR"/>
        </w:rPr>
      </w:pPr>
    </w:p>
    <w:p w14:paraId="0A6D2916" w14:textId="77777777" w:rsidR="004532CA" w:rsidRPr="00E164D2" w:rsidRDefault="004532CA" w:rsidP="00E41AD2">
      <w:pPr>
        <w:spacing w:before="120" w:line="300" w:lineRule="exact"/>
        <w:jc w:val="both"/>
        <w:rPr>
          <w:rFonts w:asciiTheme="minorHAnsi" w:hAnsiTheme="minorHAnsi" w:cs="Arial"/>
          <w:b/>
          <w:color w:val="000000" w:themeColor="text1"/>
          <w:sz w:val="22"/>
          <w:szCs w:val="22"/>
          <w:lang w:val="hr-HR"/>
        </w:rPr>
      </w:pPr>
    </w:p>
    <w:p w14:paraId="18CDE3B9" w14:textId="77777777" w:rsidR="007E13BF" w:rsidRPr="00E164D2" w:rsidRDefault="007E13BF" w:rsidP="00E41AD2">
      <w:pPr>
        <w:spacing w:before="120" w:line="300" w:lineRule="exact"/>
        <w:jc w:val="both"/>
        <w:rPr>
          <w:rFonts w:asciiTheme="minorHAnsi" w:hAnsiTheme="minorHAnsi" w:cs="Arial"/>
          <w:b/>
          <w:color w:val="000000" w:themeColor="text1"/>
          <w:sz w:val="22"/>
          <w:szCs w:val="22"/>
          <w:lang w:val="hr-HR"/>
        </w:rPr>
        <w:sectPr w:rsidR="007E13BF" w:rsidRPr="00E164D2" w:rsidSect="0077198A">
          <w:pgSz w:w="11907" w:h="16840" w:code="9"/>
          <w:pgMar w:top="1418" w:right="1134" w:bottom="1134" w:left="1418" w:header="851" w:footer="851" w:gutter="0"/>
          <w:cols w:space="720"/>
          <w:noEndnote/>
        </w:sectPr>
      </w:pPr>
    </w:p>
    <w:p w14:paraId="2DA5E28F" w14:textId="77777777" w:rsidR="006B4E35" w:rsidRPr="00E164D2" w:rsidRDefault="006B4E35" w:rsidP="006B4E35">
      <w:pPr>
        <w:pStyle w:val="T1"/>
        <w:spacing w:before="0" w:after="0" w:line="240" w:lineRule="auto"/>
        <w:ind w:left="709" w:hanging="709"/>
        <w:rPr>
          <w:rFonts w:asciiTheme="minorHAnsi" w:hAnsiTheme="minorHAnsi" w:cs="Arial"/>
          <w:color w:val="000000" w:themeColor="text1"/>
          <w:spacing w:val="-3"/>
          <w:sz w:val="22"/>
          <w:szCs w:val="22"/>
          <w:lang w:val="hr-HR"/>
        </w:rPr>
      </w:pPr>
    </w:p>
    <w:p w14:paraId="4FF1642F" w14:textId="77777777" w:rsidR="00060D6D" w:rsidRPr="00E164D2" w:rsidRDefault="006914C7" w:rsidP="006B4E35">
      <w:pPr>
        <w:pStyle w:val="T1"/>
        <w:spacing w:before="0" w:after="0" w:line="240" w:lineRule="auto"/>
        <w:ind w:left="709" w:hanging="709"/>
        <w:rPr>
          <w:rFonts w:asciiTheme="minorHAnsi" w:hAnsiTheme="minorHAnsi" w:cs="Arial"/>
          <w:color w:val="000000" w:themeColor="text1"/>
          <w:spacing w:val="-3"/>
          <w:sz w:val="22"/>
          <w:szCs w:val="22"/>
          <w:lang w:val="hr-HR"/>
        </w:rPr>
      </w:pPr>
      <w:r w:rsidRPr="00E164D2">
        <w:rPr>
          <w:rFonts w:asciiTheme="minorHAnsi" w:hAnsiTheme="minorHAnsi" w:cs="Arial"/>
          <w:color w:val="000000" w:themeColor="text1"/>
          <w:spacing w:val="-3"/>
          <w:sz w:val="22"/>
          <w:szCs w:val="22"/>
          <w:lang w:val="hr-HR"/>
        </w:rPr>
        <w:t>37</w:t>
      </w:r>
      <w:r w:rsidR="00060D6D" w:rsidRPr="00E164D2">
        <w:rPr>
          <w:rFonts w:asciiTheme="minorHAnsi" w:hAnsiTheme="minorHAnsi" w:cs="Arial"/>
          <w:color w:val="000000" w:themeColor="text1"/>
          <w:spacing w:val="-3"/>
          <w:sz w:val="22"/>
          <w:szCs w:val="22"/>
          <w:lang w:val="hr-HR"/>
        </w:rPr>
        <w:t>.</w:t>
      </w:r>
      <w:r w:rsidR="00060D6D" w:rsidRPr="00E164D2">
        <w:rPr>
          <w:rFonts w:asciiTheme="minorHAnsi" w:hAnsiTheme="minorHAnsi" w:cs="Arial"/>
          <w:color w:val="000000" w:themeColor="text1"/>
          <w:spacing w:val="-3"/>
          <w:sz w:val="22"/>
          <w:szCs w:val="22"/>
          <w:lang w:val="hr-HR"/>
        </w:rPr>
        <w:tab/>
        <w:t>Upravljanje kapitalom</w:t>
      </w:r>
    </w:p>
    <w:p w14:paraId="7A9D4FEA" w14:textId="77777777" w:rsidR="006B4E35" w:rsidRPr="00E164D2" w:rsidRDefault="006B4E35" w:rsidP="006B4E35">
      <w:pPr>
        <w:pStyle w:val="T1"/>
        <w:tabs>
          <w:tab w:val="right" w:pos="9781"/>
        </w:tabs>
        <w:spacing w:before="0" w:after="0" w:line="240" w:lineRule="auto"/>
        <w:rPr>
          <w:rFonts w:asciiTheme="minorHAnsi" w:hAnsiTheme="minorHAnsi" w:cs="Arial"/>
          <w:b w:val="0"/>
          <w:bCs w:val="0"/>
          <w:color w:val="000000" w:themeColor="text1"/>
          <w:sz w:val="22"/>
          <w:szCs w:val="22"/>
          <w:lang w:val="hr-HR"/>
        </w:rPr>
      </w:pPr>
    </w:p>
    <w:p w14:paraId="000FB2FB" w14:textId="77777777" w:rsidR="00060D6D" w:rsidRPr="00E164D2" w:rsidRDefault="00060D6D" w:rsidP="00E266C9">
      <w:pPr>
        <w:pStyle w:val="T1"/>
        <w:tabs>
          <w:tab w:val="right" w:pos="9781"/>
        </w:tabs>
        <w:spacing w:before="0" w:after="0" w:line="240" w:lineRule="auto"/>
        <w:rPr>
          <w:rFonts w:asciiTheme="minorHAnsi" w:hAnsiTheme="minorHAnsi" w:cs="Arial"/>
          <w:b w:val="0"/>
          <w:bCs w:val="0"/>
          <w:color w:val="000000" w:themeColor="text1"/>
          <w:sz w:val="22"/>
          <w:szCs w:val="22"/>
          <w:lang w:val="hr-HR"/>
        </w:rPr>
      </w:pPr>
      <w:r w:rsidRPr="00E164D2">
        <w:rPr>
          <w:rFonts w:asciiTheme="minorHAnsi" w:hAnsiTheme="minorHAnsi" w:cs="Arial"/>
          <w:b w:val="0"/>
          <w:bCs w:val="0"/>
          <w:color w:val="000000" w:themeColor="text1"/>
          <w:sz w:val="22"/>
          <w:szCs w:val="22"/>
          <w:lang w:val="hr-HR"/>
        </w:rPr>
        <w:t xml:space="preserve">Osnovni ciljevi </w:t>
      </w:r>
      <w:r w:rsidR="003A4807" w:rsidRPr="00E164D2">
        <w:rPr>
          <w:rFonts w:asciiTheme="minorHAnsi" w:hAnsiTheme="minorHAnsi" w:cs="Arial"/>
          <w:b w:val="0"/>
          <w:bCs w:val="0"/>
          <w:color w:val="000000" w:themeColor="text1"/>
          <w:sz w:val="22"/>
          <w:szCs w:val="22"/>
          <w:lang w:val="hr-HR"/>
        </w:rPr>
        <w:t xml:space="preserve">Grupe </w:t>
      </w:r>
      <w:r w:rsidRPr="00E164D2">
        <w:rPr>
          <w:rFonts w:asciiTheme="minorHAnsi" w:hAnsiTheme="minorHAnsi" w:cs="Arial"/>
          <w:b w:val="0"/>
          <w:bCs w:val="0"/>
          <w:color w:val="000000" w:themeColor="text1"/>
          <w:sz w:val="22"/>
          <w:szCs w:val="22"/>
          <w:lang w:val="hr-HR"/>
        </w:rPr>
        <w:t>u upravljanju kapitalom su osiguravanje pretpostavki neograničenosti poslovanja („</w:t>
      </w:r>
      <w:proofErr w:type="spellStart"/>
      <w:r w:rsidRPr="00E164D2">
        <w:rPr>
          <w:rFonts w:asciiTheme="minorHAnsi" w:hAnsiTheme="minorHAnsi" w:cs="Arial"/>
          <w:b w:val="0"/>
          <w:bCs w:val="0"/>
          <w:color w:val="000000" w:themeColor="text1"/>
          <w:sz w:val="22"/>
          <w:szCs w:val="22"/>
          <w:lang w:val="hr-HR"/>
        </w:rPr>
        <w:t>going-concern</w:t>
      </w:r>
      <w:proofErr w:type="spellEnd"/>
      <w:r w:rsidRPr="00E164D2">
        <w:rPr>
          <w:rFonts w:asciiTheme="minorHAnsi" w:hAnsiTheme="minorHAnsi" w:cs="Arial"/>
          <w:b w:val="0"/>
          <w:bCs w:val="0"/>
          <w:color w:val="000000" w:themeColor="text1"/>
          <w:sz w:val="22"/>
          <w:szCs w:val="22"/>
          <w:lang w:val="hr-HR"/>
        </w:rPr>
        <w:t>“) i poštivanja regulatornih i ugovornih zahtjeva od strane vjerovnika o održavanju adekvatnosti kapitala.</w:t>
      </w:r>
    </w:p>
    <w:p w14:paraId="7551FB1B" w14:textId="77777777" w:rsidR="006B4E35" w:rsidRPr="00E164D2" w:rsidRDefault="006B4E35" w:rsidP="001D233C">
      <w:pPr>
        <w:pStyle w:val="T1"/>
        <w:tabs>
          <w:tab w:val="right" w:pos="9781"/>
        </w:tabs>
        <w:spacing w:before="0" w:after="0" w:line="240" w:lineRule="auto"/>
        <w:rPr>
          <w:rFonts w:asciiTheme="minorHAnsi" w:hAnsiTheme="minorHAnsi" w:cs="Arial"/>
          <w:b w:val="0"/>
          <w:bCs w:val="0"/>
          <w:color w:val="000000" w:themeColor="text1"/>
          <w:sz w:val="22"/>
          <w:szCs w:val="22"/>
          <w:lang w:val="hr-HR"/>
        </w:rPr>
      </w:pPr>
    </w:p>
    <w:p w14:paraId="651B364A" w14:textId="77777777" w:rsidR="00060D6D" w:rsidRPr="00E164D2" w:rsidRDefault="00EC06B1" w:rsidP="009E2748">
      <w:pPr>
        <w:pStyle w:val="T1"/>
        <w:tabs>
          <w:tab w:val="right" w:pos="9781"/>
        </w:tabs>
        <w:spacing w:before="0" w:after="0" w:line="240" w:lineRule="auto"/>
        <w:rPr>
          <w:rFonts w:asciiTheme="minorHAnsi" w:hAnsiTheme="minorHAnsi" w:cs="Arial"/>
          <w:b w:val="0"/>
          <w:bCs w:val="0"/>
          <w:color w:val="000000" w:themeColor="text1"/>
          <w:sz w:val="22"/>
          <w:szCs w:val="22"/>
          <w:lang w:val="hr-HR"/>
        </w:rPr>
      </w:pPr>
      <w:r w:rsidRPr="00E164D2">
        <w:rPr>
          <w:rFonts w:asciiTheme="minorHAnsi" w:hAnsiTheme="minorHAnsi" w:cs="Arial"/>
          <w:b w:val="0"/>
          <w:bCs w:val="0"/>
          <w:color w:val="000000" w:themeColor="text1"/>
          <w:sz w:val="22"/>
          <w:szCs w:val="22"/>
          <w:lang w:val="hr-HR"/>
        </w:rPr>
        <w:t xml:space="preserve">Grupa </w:t>
      </w:r>
      <w:r w:rsidR="00060D6D" w:rsidRPr="00E164D2">
        <w:rPr>
          <w:rFonts w:asciiTheme="minorHAnsi" w:hAnsiTheme="minorHAnsi" w:cs="Arial"/>
          <w:b w:val="0"/>
          <w:bCs w:val="0"/>
          <w:color w:val="000000" w:themeColor="text1"/>
          <w:sz w:val="22"/>
          <w:szCs w:val="22"/>
          <w:lang w:val="hr-HR"/>
        </w:rPr>
        <w:t xml:space="preserve">je odredila </w:t>
      </w:r>
      <w:r w:rsidR="00CF17F9" w:rsidRPr="00E164D2">
        <w:rPr>
          <w:rFonts w:asciiTheme="minorHAnsi" w:hAnsiTheme="minorHAnsi" w:cs="Arial"/>
          <w:b w:val="0"/>
          <w:bCs w:val="0"/>
          <w:color w:val="000000" w:themeColor="text1"/>
          <w:sz w:val="22"/>
          <w:szCs w:val="22"/>
          <w:lang w:val="hr-HR"/>
        </w:rPr>
        <w:t>regulatorni</w:t>
      </w:r>
      <w:r w:rsidR="00060D6D" w:rsidRPr="00E164D2">
        <w:rPr>
          <w:rFonts w:asciiTheme="minorHAnsi" w:hAnsiTheme="minorHAnsi" w:cs="Arial"/>
          <w:b w:val="0"/>
          <w:bCs w:val="0"/>
          <w:color w:val="000000" w:themeColor="text1"/>
          <w:sz w:val="22"/>
          <w:szCs w:val="22"/>
          <w:lang w:val="hr-HR"/>
        </w:rPr>
        <w:t xml:space="preserve"> kapital kao kategoriju kapitala kojom upravlja.</w:t>
      </w:r>
    </w:p>
    <w:p w14:paraId="5FFEA9B2" w14:textId="77777777" w:rsidR="006B4E35" w:rsidRPr="00E164D2" w:rsidRDefault="006B4E35">
      <w:pPr>
        <w:pStyle w:val="T1"/>
        <w:tabs>
          <w:tab w:val="right" w:pos="9781"/>
        </w:tabs>
        <w:spacing w:before="0" w:after="0" w:line="240" w:lineRule="auto"/>
        <w:rPr>
          <w:rFonts w:asciiTheme="minorHAnsi" w:hAnsiTheme="minorHAnsi" w:cs="Arial"/>
          <w:b w:val="0"/>
          <w:bCs w:val="0"/>
          <w:color w:val="000000" w:themeColor="text1"/>
          <w:sz w:val="22"/>
          <w:szCs w:val="22"/>
          <w:lang w:val="hr-HR"/>
        </w:rPr>
      </w:pPr>
    </w:p>
    <w:p w14:paraId="47C0F252" w14:textId="77777777" w:rsidR="00060D6D" w:rsidRPr="00E164D2" w:rsidRDefault="00CF17F9">
      <w:pPr>
        <w:pStyle w:val="T1"/>
        <w:tabs>
          <w:tab w:val="right" w:pos="9781"/>
        </w:tabs>
        <w:spacing w:before="0" w:after="0" w:line="240" w:lineRule="auto"/>
        <w:rPr>
          <w:rFonts w:asciiTheme="minorHAnsi" w:hAnsiTheme="minorHAnsi" w:cs="Arial"/>
          <w:b w:val="0"/>
          <w:bCs w:val="0"/>
          <w:color w:val="000000" w:themeColor="text1"/>
          <w:sz w:val="22"/>
          <w:szCs w:val="22"/>
          <w:lang w:val="hr-HR"/>
        </w:rPr>
      </w:pPr>
      <w:r w:rsidRPr="00E164D2">
        <w:rPr>
          <w:rFonts w:asciiTheme="minorHAnsi" w:hAnsiTheme="minorHAnsi" w:cs="Arial"/>
          <w:b w:val="0"/>
          <w:bCs w:val="0"/>
          <w:color w:val="000000" w:themeColor="text1"/>
          <w:sz w:val="22"/>
          <w:szCs w:val="22"/>
          <w:lang w:val="hr-HR"/>
        </w:rPr>
        <w:t>Regulatorni</w:t>
      </w:r>
      <w:r w:rsidR="00060D6D" w:rsidRPr="00E164D2">
        <w:rPr>
          <w:rFonts w:asciiTheme="minorHAnsi" w:hAnsiTheme="minorHAnsi" w:cs="Arial"/>
          <w:b w:val="0"/>
          <w:bCs w:val="0"/>
          <w:color w:val="000000" w:themeColor="text1"/>
          <w:sz w:val="22"/>
          <w:szCs w:val="22"/>
          <w:lang w:val="hr-HR"/>
        </w:rPr>
        <w:t xml:space="preserve"> kapital u svakome trenutku mora biti najmanje na razini osnivačkog kapitala, odnosno na razini koja osigurava stopu adekvatnosti kapitala na razini od najmanje </w:t>
      </w:r>
      <w:r w:rsidR="002F6E35" w:rsidRPr="00E76F4B">
        <w:rPr>
          <w:rFonts w:asciiTheme="minorHAnsi" w:hAnsiTheme="minorHAnsi" w:cs="Arial"/>
          <w:b w:val="0"/>
          <w:bCs w:val="0"/>
          <w:color w:val="000000" w:themeColor="text1"/>
          <w:sz w:val="22"/>
          <w:szCs w:val="22"/>
          <w:lang w:val="hr-HR"/>
        </w:rPr>
        <w:t>12</w:t>
      </w:r>
      <w:r w:rsidR="00060D6D" w:rsidRPr="003B6961">
        <w:rPr>
          <w:rFonts w:asciiTheme="minorHAnsi" w:hAnsiTheme="minorHAnsi" w:cs="Arial"/>
          <w:b w:val="0"/>
          <w:bCs w:val="0"/>
          <w:color w:val="000000" w:themeColor="text1"/>
          <w:sz w:val="22"/>
          <w:szCs w:val="22"/>
          <w:lang w:val="hr-HR"/>
        </w:rPr>
        <w:t>%</w:t>
      </w:r>
      <w:r w:rsidR="00060D6D" w:rsidRPr="00E164D2">
        <w:rPr>
          <w:rFonts w:asciiTheme="minorHAnsi" w:hAnsiTheme="minorHAnsi" w:cs="Arial"/>
          <w:b w:val="0"/>
          <w:bCs w:val="0"/>
          <w:color w:val="000000" w:themeColor="text1"/>
          <w:sz w:val="22"/>
          <w:szCs w:val="22"/>
          <w:lang w:val="hr-HR"/>
        </w:rPr>
        <w:t xml:space="preserve"> te dovoljnoj za pokriće kapitalnih zahtjeva za rizike iz poslovanja.</w:t>
      </w:r>
    </w:p>
    <w:p w14:paraId="501D19C4" w14:textId="77777777" w:rsidR="006B4E35" w:rsidRPr="00E164D2" w:rsidRDefault="006B4E35">
      <w:pPr>
        <w:pStyle w:val="T1"/>
        <w:tabs>
          <w:tab w:val="right" w:pos="9781"/>
        </w:tabs>
        <w:spacing w:before="0" w:after="0" w:line="240" w:lineRule="auto"/>
        <w:rPr>
          <w:rFonts w:asciiTheme="minorHAnsi" w:hAnsiTheme="minorHAnsi" w:cs="Arial"/>
          <w:b w:val="0"/>
          <w:bCs w:val="0"/>
          <w:color w:val="000000" w:themeColor="text1"/>
          <w:sz w:val="22"/>
          <w:szCs w:val="22"/>
          <w:lang w:val="hr-HR"/>
        </w:rPr>
      </w:pPr>
    </w:p>
    <w:p w14:paraId="07725637" w14:textId="77777777" w:rsidR="006B4E35" w:rsidRPr="00E164D2" w:rsidRDefault="00CF17F9">
      <w:pPr>
        <w:pStyle w:val="T1"/>
        <w:tabs>
          <w:tab w:val="right" w:pos="9781"/>
        </w:tabs>
        <w:spacing w:before="0" w:after="0" w:line="240" w:lineRule="auto"/>
        <w:rPr>
          <w:rFonts w:asciiTheme="minorHAnsi" w:hAnsiTheme="minorHAnsi" w:cs="Arial"/>
          <w:b w:val="0"/>
          <w:bCs w:val="0"/>
          <w:color w:val="000000" w:themeColor="text1"/>
          <w:sz w:val="22"/>
          <w:szCs w:val="22"/>
          <w:lang w:val="hr-HR"/>
        </w:rPr>
      </w:pPr>
      <w:r w:rsidRPr="00E164D2">
        <w:rPr>
          <w:rFonts w:asciiTheme="minorHAnsi" w:hAnsiTheme="minorHAnsi" w:cs="Arial"/>
          <w:b w:val="0"/>
          <w:bCs w:val="0"/>
          <w:color w:val="000000" w:themeColor="text1"/>
          <w:sz w:val="22"/>
          <w:szCs w:val="22"/>
          <w:lang w:val="hr-HR"/>
        </w:rPr>
        <w:t>Regulatorni</w:t>
      </w:r>
      <w:r w:rsidR="00060D6D" w:rsidRPr="00E164D2">
        <w:rPr>
          <w:rFonts w:asciiTheme="minorHAnsi" w:hAnsiTheme="minorHAnsi" w:cs="Arial"/>
          <w:b w:val="0"/>
          <w:bCs w:val="0"/>
          <w:color w:val="000000" w:themeColor="text1"/>
          <w:sz w:val="22"/>
          <w:szCs w:val="22"/>
          <w:lang w:val="hr-HR"/>
        </w:rPr>
        <w:t xml:space="preserve"> kapital </w:t>
      </w:r>
      <w:r w:rsidR="003A4807" w:rsidRPr="00E164D2">
        <w:rPr>
          <w:rFonts w:asciiTheme="minorHAnsi" w:hAnsiTheme="minorHAnsi" w:cs="Arial"/>
          <w:b w:val="0"/>
          <w:bCs w:val="0"/>
          <w:color w:val="000000" w:themeColor="text1"/>
          <w:sz w:val="22"/>
          <w:szCs w:val="22"/>
          <w:lang w:val="hr-HR"/>
        </w:rPr>
        <w:t xml:space="preserve">čini osnovni kapital umanjen za </w:t>
      </w:r>
      <w:proofErr w:type="spellStart"/>
      <w:r w:rsidR="003A4807" w:rsidRPr="00E164D2">
        <w:rPr>
          <w:rFonts w:asciiTheme="minorHAnsi" w:hAnsiTheme="minorHAnsi" w:cs="Arial"/>
          <w:b w:val="0"/>
          <w:bCs w:val="0"/>
          <w:color w:val="000000" w:themeColor="text1"/>
          <w:sz w:val="22"/>
          <w:szCs w:val="22"/>
          <w:lang w:val="hr-HR"/>
        </w:rPr>
        <w:t>odbitne</w:t>
      </w:r>
      <w:proofErr w:type="spellEnd"/>
      <w:r w:rsidR="003A4807" w:rsidRPr="00E164D2">
        <w:rPr>
          <w:rFonts w:asciiTheme="minorHAnsi" w:hAnsiTheme="minorHAnsi" w:cs="Arial"/>
          <w:b w:val="0"/>
          <w:bCs w:val="0"/>
          <w:color w:val="000000" w:themeColor="text1"/>
          <w:sz w:val="22"/>
          <w:szCs w:val="22"/>
          <w:lang w:val="hr-HR"/>
        </w:rPr>
        <w:t xml:space="preserve"> stavke.</w:t>
      </w:r>
    </w:p>
    <w:p w14:paraId="48621F92" w14:textId="77777777" w:rsidR="008E272C" w:rsidRPr="00E164D2" w:rsidRDefault="008E272C">
      <w:pPr>
        <w:pStyle w:val="T1"/>
        <w:tabs>
          <w:tab w:val="right" w:pos="9781"/>
        </w:tabs>
        <w:spacing w:before="0" w:after="0" w:line="240" w:lineRule="auto"/>
        <w:rPr>
          <w:rFonts w:asciiTheme="minorHAnsi" w:hAnsiTheme="minorHAnsi" w:cs="Arial"/>
          <w:b w:val="0"/>
          <w:bCs w:val="0"/>
          <w:color w:val="000000" w:themeColor="text1"/>
          <w:sz w:val="22"/>
          <w:szCs w:val="22"/>
          <w:lang w:val="hr-HR"/>
        </w:rPr>
      </w:pPr>
    </w:p>
    <w:p w14:paraId="77620897" w14:textId="77777777" w:rsidR="00060D6D" w:rsidRPr="00E164D2" w:rsidRDefault="003A4807">
      <w:pPr>
        <w:pStyle w:val="T1"/>
        <w:tabs>
          <w:tab w:val="right" w:pos="9781"/>
        </w:tabs>
        <w:spacing w:before="0" w:after="0" w:line="240" w:lineRule="auto"/>
        <w:rPr>
          <w:rFonts w:asciiTheme="minorHAnsi" w:hAnsiTheme="minorHAnsi" w:cs="Arial"/>
          <w:b w:val="0"/>
          <w:bCs w:val="0"/>
          <w:color w:val="000000" w:themeColor="text1"/>
          <w:sz w:val="22"/>
          <w:szCs w:val="22"/>
          <w:lang w:val="hr-HR"/>
        </w:rPr>
      </w:pPr>
      <w:r w:rsidRPr="00E164D2">
        <w:rPr>
          <w:rFonts w:asciiTheme="minorHAnsi" w:hAnsiTheme="minorHAnsi" w:cs="Arial"/>
          <w:b w:val="0"/>
          <w:bCs w:val="0"/>
          <w:color w:val="000000" w:themeColor="text1"/>
          <w:sz w:val="22"/>
          <w:szCs w:val="22"/>
          <w:lang w:val="hr-HR"/>
        </w:rPr>
        <w:t xml:space="preserve">Grupa </w:t>
      </w:r>
      <w:r w:rsidR="00060D6D" w:rsidRPr="00E164D2">
        <w:rPr>
          <w:rFonts w:asciiTheme="minorHAnsi" w:hAnsiTheme="minorHAnsi" w:cs="Arial"/>
          <w:b w:val="0"/>
          <w:bCs w:val="0"/>
          <w:color w:val="000000" w:themeColor="text1"/>
          <w:sz w:val="22"/>
          <w:szCs w:val="22"/>
          <w:lang w:val="hr-HR"/>
        </w:rPr>
        <w:t>je utvrdila mjere ostvarivanja i praćenja politike upravljanja kapitalom kako slijedi:</w:t>
      </w:r>
    </w:p>
    <w:p w14:paraId="06F07FEC" w14:textId="77777777" w:rsidR="00060D6D" w:rsidRPr="00E164D2" w:rsidRDefault="00CF17F9">
      <w:pPr>
        <w:pStyle w:val="T1"/>
        <w:numPr>
          <w:ilvl w:val="0"/>
          <w:numId w:val="3"/>
        </w:numPr>
        <w:tabs>
          <w:tab w:val="right" w:pos="9781"/>
        </w:tabs>
        <w:spacing w:before="0" w:after="0" w:line="240" w:lineRule="auto"/>
        <w:ind w:left="714" w:hanging="357"/>
        <w:rPr>
          <w:rFonts w:asciiTheme="minorHAnsi" w:hAnsiTheme="minorHAnsi" w:cs="Arial"/>
          <w:b w:val="0"/>
          <w:bCs w:val="0"/>
          <w:color w:val="000000" w:themeColor="text1"/>
          <w:sz w:val="22"/>
          <w:szCs w:val="22"/>
          <w:lang w:val="hr-HR"/>
        </w:rPr>
      </w:pPr>
      <w:r w:rsidRPr="00E164D2">
        <w:rPr>
          <w:rFonts w:asciiTheme="minorHAnsi" w:hAnsiTheme="minorHAnsi" w:cs="Arial"/>
          <w:b w:val="0"/>
          <w:bCs w:val="0"/>
          <w:color w:val="000000" w:themeColor="text1"/>
          <w:sz w:val="22"/>
          <w:szCs w:val="22"/>
          <w:lang w:val="hr-HR"/>
        </w:rPr>
        <w:t>Regulatorni</w:t>
      </w:r>
      <w:r w:rsidR="00060D6D" w:rsidRPr="00E164D2">
        <w:rPr>
          <w:rFonts w:asciiTheme="minorHAnsi" w:hAnsiTheme="minorHAnsi" w:cs="Arial"/>
          <w:b w:val="0"/>
          <w:bCs w:val="0"/>
          <w:color w:val="000000" w:themeColor="text1"/>
          <w:sz w:val="22"/>
          <w:szCs w:val="22"/>
          <w:lang w:val="hr-HR"/>
        </w:rPr>
        <w:t xml:space="preserve"> kapital na svaki izvještajni datum u visini najmanje jednakoj iznosu osnivačkog kapitala izvještajnog razdoblja.</w:t>
      </w:r>
    </w:p>
    <w:p w14:paraId="536825F9" w14:textId="77777777" w:rsidR="00060D6D" w:rsidRPr="00E164D2" w:rsidRDefault="00060D6D">
      <w:pPr>
        <w:pStyle w:val="T1"/>
        <w:numPr>
          <w:ilvl w:val="0"/>
          <w:numId w:val="3"/>
        </w:numPr>
        <w:tabs>
          <w:tab w:val="right" w:pos="9781"/>
        </w:tabs>
        <w:spacing w:before="0" w:after="0" w:line="240" w:lineRule="auto"/>
        <w:rPr>
          <w:rFonts w:asciiTheme="minorHAnsi" w:hAnsiTheme="minorHAnsi" w:cs="Arial"/>
          <w:b w:val="0"/>
          <w:bCs w:val="0"/>
          <w:color w:val="000000" w:themeColor="text1"/>
          <w:sz w:val="22"/>
          <w:szCs w:val="22"/>
          <w:lang w:val="hr-HR"/>
        </w:rPr>
      </w:pPr>
      <w:r w:rsidRPr="00E164D2">
        <w:rPr>
          <w:rFonts w:asciiTheme="minorHAnsi" w:hAnsiTheme="minorHAnsi" w:cs="Arial"/>
          <w:b w:val="0"/>
          <w:bCs w:val="0"/>
          <w:color w:val="000000" w:themeColor="text1"/>
          <w:sz w:val="22"/>
          <w:szCs w:val="22"/>
          <w:lang w:val="hr-HR"/>
        </w:rPr>
        <w:t xml:space="preserve">Stopa adekvatnosti kapitala na izvještajni datum u visini propisanoj za </w:t>
      </w:r>
      <w:r w:rsidR="00340C6F" w:rsidRPr="00E164D2">
        <w:rPr>
          <w:rFonts w:asciiTheme="minorHAnsi" w:hAnsiTheme="minorHAnsi" w:cs="Arial"/>
          <w:b w:val="0"/>
          <w:bCs w:val="0"/>
          <w:color w:val="000000" w:themeColor="text1"/>
          <w:sz w:val="22"/>
          <w:szCs w:val="22"/>
          <w:lang w:val="hr-HR"/>
        </w:rPr>
        <w:t>banke</w:t>
      </w:r>
      <w:r w:rsidR="003B47D0" w:rsidRPr="00E164D2">
        <w:rPr>
          <w:rFonts w:asciiTheme="minorHAnsi" w:hAnsiTheme="minorHAnsi" w:cs="Arial"/>
          <w:b w:val="0"/>
          <w:bCs w:val="0"/>
          <w:color w:val="000000" w:themeColor="text1"/>
          <w:sz w:val="22"/>
          <w:szCs w:val="22"/>
          <w:lang w:val="hr-HR"/>
        </w:rPr>
        <w:t xml:space="preserve"> </w:t>
      </w:r>
      <w:r w:rsidRPr="00E164D2">
        <w:rPr>
          <w:rFonts w:asciiTheme="minorHAnsi" w:hAnsiTheme="minorHAnsi" w:cs="Arial"/>
          <w:b w:val="0"/>
          <w:bCs w:val="0"/>
          <w:color w:val="000000" w:themeColor="text1"/>
          <w:sz w:val="22"/>
          <w:szCs w:val="22"/>
          <w:lang w:val="hr-HR"/>
        </w:rPr>
        <w:t xml:space="preserve">u Republici Hrvatskoj i standardnim ugovornim financijskim klauzulama iz ugovora o zaduživanju HBOR-a na financijskim tržištima i ugovorima zaključenima s posebnim financijskim institucijama. </w:t>
      </w:r>
    </w:p>
    <w:p w14:paraId="5D85A5DC" w14:textId="77777777" w:rsidR="00D17A9D" w:rsidRPr="00E164D2" w:rsidRDefault="00D17A9D" w:rsidP="00E164D2">
      <w:pPr>
        <w:pStyle w:val="T1"/>
        <w:keepNext w:val="0"/>
        <w:spacing w:line="240" w:lineRule="auto"/>
        <w:rPr>
          <w:rFonts w:asciiTheme="minorHAnsi" w:hAnsiTheme="minorHAnsi" w:cs="Arial"/>
          <w:b w:val="0"/>
          <w:bCs w:val="0"/>
          <w:color w:val="000000" w:themeColor="text1"/>
          <w:sz w:val="22"/>
          <w:szCs w:val="22"/>
          <w:lang w:val="hr-HR"/>
        </w:rPr>
      </w:pPr>
      <w:r w:rsidRPr="00E164D2">
        <w:rPr>
          <w:rFonts w:asciiTheme="minorHAnsi" w:hAnsiTheme="minorHAnsi" w:cs="Arial"/>
          <w:b w:val="0"/>
          <w:bCs w:val="0"/>
          <w:color w:val="000000" w:themeColor="text1"/>
          <w:sz w:val="22"/>
          <w:szCs w:val="22"/>
          <w:lang w:val="hr-HR"/>
        </w:rPr>
        <w:t>Grupa izračunava regulatorni kapital i kapitalne zahtjeve u skladu sa Basel II zahtjevima te se u nastavku daje pregled stope adekvatnosti kapitala na dane 3</w:t>
      </w:r>
      <w:r w:rsidR="00C1593A" w:rsidRPr="00E164D2">
        <w:rPr>
          <w:rFonts w:asciiTheme="minorHAnsi" w:hAnsiTheme="minorHAnsi" w:cs="Arial"/>
          <w:b w:val="0"/>
          <w:bCs w:val="0"/>
          <w:color w:val="000000" w:themeColor="text1"/>
          <w:sz w:val="22"/>
          <w:szCs w:val="22"/>
          <w:lang w:val="hr-HR"/>
        </w:rPr>
        <w:t>1</w:t>
      </w:r>
      <w:r w:rsidRPr="00E164D2">
        <w:rPr>
          <w:rFonts w:asciiTheme="minorHAnsi" w:hAnsiTheme="minorHAnsi" w:cs="Arial"/>
          <w:b w:val="0"/>
          <w:bCs w:val="0"/>
          <w:color w:val="000000" w:themeColor="text1"/>
          <w:sz w:val="22"/>
          <w:szCs w:val="22"/>
          <w:lang w:val="hr-HR"/>
        </w:rPr>
        <w:t>. prosinca 2019. i 31. prosinca 2018.</w:t>
      </w:r>
    </w:p>
    <w:tbl>
      <w:tblPr>
        <w:tblW w:w="5228" w:type="pct"/>
        <w:jc w:val="center"/>
        <w:tblLayout w:type="fixed"/>
        <w:tblLook w:val="01E0" w:firstRow="1" w:lastRow="1" w:firstColumn="1" w:lastColumn="1" w:noHBand="0" w:noVBand="0"/>
      </w:tblPr>
      <w:tblGrid>
        <w:gridCol w:w="4254"/>
        <w:gridCol w:w="1382"/>
        <w:gridCol w:w="1382"/>
        <w:gridCol w:w="1381"/>
        <w:gridCol w:w="1383"/>
      </w:tblGrid>
      <w:tr w:rsidR="00E14286" w:rsidRPr="00E164D2" w14:paraId="59D8B29D" w14:textId="77777777" w:rsidTr="003C6BA3">
        <w:trPr>
          <w:trHeight w:val="190"/>
          <w:jc w:val="center"/>
        </w:trPr>
        <w:tc>
          <w:tcPr>
            <w:tcW w:w="2174" w:type="pct"/>
          </w:tcPr>
          <w:p w14:paraId="6B38D20B" w14:textId="77777777" w:rsidR="00F55B39" w:rsidRPr="00E164D2" w:rsidRDefault="00F55B39" w:rsidP="007A66E0">
            <w:pPr>
              <w:pStyle w:val="T1"/>
              <w:keepNext w:val="0"/>
              <w:tabs>
                <w:tab w:val="right" w:pos="9781"/>
              </w:tabs>
              <w:spacing w:before="0" w:after="0" w:line="220" w:lineRule="exact"/>
              <w:rPr>
                <w:rFonts w:asciiTheme="minorHAnsi" w:hAnsiTheme="minorHAnsi" w:cs="Arial"/>
                <w:b w:val="0"/>
                <w:bCs w:val="0"/>
                <w:color w:val="000000" w:themeColor="text1"/>
                <w:sz w:val="20"/>
                <w:lang w:val="hr-HR"/>
              </w:rPr>
            </w:pPr>
          </w:p>
        </w:tc>
        <w:tc>
          <w:tcPr>
            <w:tcW w:w="706" w:type="pct"/>
            <w:vAlign w:val="bottom"/>
          </w:tcPr>
          <w:p w14:paraId="7DDEEA20" w14:textId="6D2D9A11" w:rsidR="00F55B39" w:rsidRPr="00E164D2" w:rsidRDefault="00F55B39" w:rsidP="007A66E0">
            <w:pPr>
              <w:pStyle w:val="TH"/>
              <w:jc w:val="right"/>
              <w:rPr>
                <w:rFonts w:asciiTheme="minorHAnsi" w:hAnsiTheme="minorHAnsi" w:cs="Arial"/>
                <w:color w:val="000000" w:themeColor="text1"/>
                <w:sz w:val="20"/>
                <w:lang w:val="hr-HR"/>
              </w:rPr>
            </w:pPr>
          </w:p>
        </w:tc>
        <w:tc>
          <w:tcPr>
            <w:tcW w:w="706" w:type="pct"/>
            <w:vAlign w:val="bottom"/>
          </w:tcPr>
          <w:p w14:paraId="6BC8D0D2" w14:textId="77777777" w:rsidR="00F55B39" w:rsidRPr="00E164D2" w:rsidRDefault="00EB0614" w:rsidP="008A32EF">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Grupa</w:t>
            </w:r>
          </w:p>
        </w:tc>
        <w:tc>
          <w:tcPr>
            <w:tcW w:w="706" w:type="pct"/>
            <w:vAlign w:val="bottom"/>
          </w:tcPr>
          <w:p w14:paraId="12000A98" w14:textId="07AA4555" w:rsidR="00F55B39" w:rsidRPr="00E164D2" w:rsidRDefault="00F55B39" w:rsidP="007A66E0">
            <w:pPr>
              <w:pStyle w:val="TH"/>
              <w:jc w:val="right"/>
              <w:rPr>
                <w:rFonts w:asciiTheme="minorHAnsi" w:hAnsiTheme="minorHAnsi" w:cs="Arial"/>
                <w:color w:val="000000" w:themeColor="text1"/>
                <w:sz w:val="20"/>
                <w:lang w:val="hr-HR"/>
              </w:rPr>
            </w:pPr>
          </w:p>
        </w:tc>
        <w:tc>
          <w:tcPr>
            <w:tcW w:w="707" w:type="pct"/>
          </w:tcPr>
          <w:p w14:paraId="26A317E7" w14:textId="77777777" w:rsidR="00F55B39" w:rsidRPr="00E164D2" w:rsidRDefault="00EB0614" w:rsidP="008A32EF">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Banka</w:t>
            </w:r>
          </w:p>
        </w:tc>
      </w:tr>
      <w:tr w:rsidR="00E14286" w:rsidRPr="00E164D2" w14:paraId="72413AED" w14:textId="77777777" w:rsidTr="003C6BA3">
        <w:trPr>
          <w:trHeight w:val="190"/>
          <w:jc w:val="center"/>
        </w:trPr>
        <w:tc>
          <w:tcPr>
            <w:tcW w:w="2174" w:type="pct"/>
          </w:tcPr>
          <w:p w14:paraId="694905A1" w14:textId="77777777" w:rsidR="0025397E" w:rsidRPr="00E164D2" w:rsidRDefault="0025397E" w:rsidP="0025397E">
            <w:pPr>
              <w:pStyle w:val="T1"/>
              <w:keepNext w:val="0"/>
              <w:tabs>
                <w:tab w:val="right" w:pos="9781"/>
              </w:tabs>
              <w:spacing w:before="0" w:after="0" w:line="220" w:lineRule="exact"/>
              <w:rPr>
                <w:rFonts w:asciiTheme="minorHAnsi" w:hAnsiTheme="minorHAnsi" w:cs="Arial"/>
                <w:b w:val="0"/>
                <w:bCs w:val="0"/>
                <w:color w:val="000000" w:themeColor="text1"/>
                <w:sz w:val="20"/>
                <w:lang w:val="hr-HR"/>
              </w:rPr>
            </w:pPr>
          </w:p>
        </w:tc>
        <w:tc>
          <w:tcPr>
            <w:tcW w:w="706" w:type="pct"/>
            <w:vAlign w:val="bottom"/>
          </w:tcPr>
          <w:p w14:paraId="3169CE1A" w14:textId="77777777" w:rsidR="0025397E" w:rsidRPr="00E164D2" w:rsidRDefault="00AD2EF7" w:rsidP="0025397E">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31. prosin</w:t>
            </w:r>
            <w:r w:rsidR="0073283D" w:rsidRPr="00E164D2">
              <w:rPr>
                <w:rFonts w:asciiTheme="minorHAnsi" w:hAnsiTheme="minorHAnsi" w:cs="Arial"/>
                <w:color w:val="000000" w:themeColor="text1"/>
                <w:sz w:val="20"/>
                <w:lang w:val="hr-HR"/>
              </w:rPr>
              <w:t>c</w:t>
            </w:r>
            <w:r w:rsidRPr="00E164D2">
              <w:rPr>
                <w:rFonts w:asciiTheme="minorHAnsi" w:hAnsiTheme="minorHAnsi" w:cs="Arial"/>
                <w:color w:val="000000" w:themeColor="text1"/>
                <w:sz w:val="20"/>
                <w:lang w:val="hr-HR"/>
              </w:rPr>
              <w:t>a</w:t>
            </w:r>
            <w:r w:rsidR="0073283D" w:rsidRPr="00E164D2">
              <w:rPr>
                <w:rFonts w:asciiTheme="minorHAnsi" w:hAnsiTheme="minorHAnsi" w:cs="Arial"/>
                <w:color w:val="000000" w:themeColor="text1"/>
                <w:sz w:val="20"/>
                <w:lang w:val="hr-HR"/>
              </w:rPr>
              <w:t xml:space="preserve"> </w:t>
            </w:r>
            <w:r w:rsidR="00D17A9D" w:rsidRPr="00E164D2">
              <w:rPr>
                <w:rFonts w:asciiTheme="minorHAnsi" w:hAnsiTheme="minorHAnsi" w:cs="Arial"/>
                <w:color w:val="000000" w:themeColor="text1"/>
                <w:sz w:val="20"/>
                <w:lang w:val="hr-HR"/>
              </w:rPr>
              <w:t>2019</w:t>
            </w:r>
            <w:r w:rsidR="0025397E" w:rsidRPr="00E164D2">
              <w:rPr>
                <w:rFonts w:asciiTheme="minorHAnsi" w:hAnsiTheme="minorHAnsi" w:cs="Arial"/>
                <w:color w:val="000000" w:themeColor="text1"/>
                <w:sz w:val="20"/>
                <w:lang w:val="hr-HR"/>
              </w:rPr>
              <w:t>.</w:t>
            </w:r>
          </w:p>
        </w:tc>
        <w:tc>
          <w:tcPr>
            <w:tcW w:w="706" w:type="pct"/>
            <w:vAlign w:val="bottom"/>
          </w:tcPr>
          <w:p w14:paraId="43148267" w14:textId="77777777" w:rsidR="0025397E" w:rsidRPr="00E164D2" w:rsidRDefault="00AD2EF7" w:rsidP="0025397E">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 xml:space="preserve">31. prosinca </w:t>
            </w:r>
            <w:r w:rsidR="00D17A9D" w:rsidRPr="00E164D2">
              <w:rPr>
                <w:rFonts w:asciiTheme="minorHAnsi" w:hAnsiTheme="minorHAnsi" w:cs="Arial"/>
                <w:color w:val="000000" w:themeColor="text1"/>
                <w:sz w:val="20"/>
                <w:lang w:val="hr-HR"/>
              </w:rPr>
              <w:t>2018</w:t>
            </w:r>
            <w:r w:rsidR="0025397E" w:rsidRPr="00E164D2">
              <w:rPr>
                <w:rFonts w:asciiTheme="minorHAnsi" w:hAnsiTheme="minorHAnsi" w:cs="Arial"/>
                <w:color w:val="000000" w:themeColor="text1"/>
                <w:sz w:val="20"/>
                <w:lang w:val="hr-HR"/>
              </w:rPr>
              <w:t>.</w:t>
            </w:r>
          </w:p>
        </w:tc>
        <w:tc>
          <w:tcPr>
            <w:tcW w:w="706" w:type="pct"/>
            <w:vAlign w:val="bottom"/>
          </w:tcPr>
          <w:p w14:paraId="04DB83C9" w14:textId="77777777" w:rsidR="0025397E" w:rsidRPr="00E164D2" w:rsidRDefault="00AD2EF7" w:rsidP="0025397E">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 xml:space="preserve">31. prosinca </w:t>
            </w:r>
            <w:r w:rsidR="00D17A9D" w:rsidRPr="00E164D2">
              <w:rPr>
                <w:rFonts w:asciiTheme="minorHAnsi" w:hAnsiTheme="minorHAnsi" w:cs="Arial"/>
                <w:color w:val="000000" w:themeColor="text1"/>
                <w:sz w:val="20"/>
                <w:lang w:val="hr-HR"/>
              </w:rPr>
              <w:t>2019</w:t>
            </w:r>
            <w:r w:rsidR="0025397E" w:rsidRPr="00E164D2">
              <w:rPr>
                <w:rFonts w:asciiTheme="minorHAnsi" w:hAnsiTheme="minorHAnsi" w:cs="Arial"/>
                <w:color w:val="000000" w:themeColor="text1"/>
                <w:sz w:val="20"/>
                <w:lang w:val="hr-HR"/>
              </w:rPr>
              <w:t>.</w:t>
            </w:r>
          </w:p>
        </w:tc>
        <w:tc>
          <w:tcPr>
            <w:tcW w:w="707" w:type="pct"/>
            <w:vAlign w:val="bottom"/>
          </w:tcPr>
          <w:p w14:paraId="745B6BBE" w14:textId="77777777" w:rsidR="0025397E" w:rsidRPr="00E164D2" w:rsidRDefault="00AD2EF7" w:rsidP="0025397E">
            <w:pPr>
              <w:pStyle w:val="TH"/>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 xml:space="preserve">31. prosinca </w:t>
            </w:r>
            <w:r w:rsidR="00D17A9D" w:rsidRPr="00E164D2">
              <w:rPr>
                <w:rFonts w:asciiTheme="minorHAnsi" w:hAnsiTheme="minorHAnsi" w:cs="Arial"/>
                <w:color w:val="000000" w:themeColor="text1"/>
                <w:sz w:val="20"/>
                <w:lang w:val="hr-HR"/>
              </w:rPr>
              <w:t>2018</w:t>
            </w:r>
            <w:r w:rsidR="0025397E" w:rsidRPr="00E164D2">
              <w:rPr>
                <w:rFonts w:asciiTheme="minorHAnsi" w:hAnsiTheme="minorHAnsi" w:cs="Arial"/>
                <w:color w:val="000000" w:themeColor="text1"/>
                <w:sz w:val="20"/>
                <w:lang w:val="hr-HR"/>
              </w:rPr>
              <w:t>.</w:t>
            </w:r>
          </w:p>
        </w:tc>
      </w:tr>
      <w:tr w:rsidR="00E14286" w:rsidRPr="00E164D2" w14:paraId="03F520E4" w14:textId="77777777" w:rsidTr="003C6BA3">
        <w:trPr>
          <w:trHeight w:val="185"/>
          <w:jc w:val="center"/>
        </w:trPr>
        <w:tc>
          <w:tcPr>
            <w:tcW w:w="2174" w:type="pct"/>
          </w:tcPr>
          <w:p w14:paraId="4B7E8D4F" w14:textId="77777777" w:rsidR="0025397E" w:rsidRPr="00E164D2" w:rsidRDefault="0025397E" w:rsidP="0025397E">
            <w:pPr>
              <w:pStyle w:val="TH"/>
              <w:tabs>
                <w:tab w:val="right" w:pos="9781"/>
              </w:tabs>
              <w:spacing w:line="220" w:lineRule="exact"/>
              <w:rPr>
                <w:rFonts w:asciiTheme="minorHAnsi" w:hAnsiTheme="minorHAnsi" w:cs="Arial"/>
                <w:b w:val="0"/>
                <w:bCs/>
                <w:color w:val="000000" w:themeColor="text1"/>
                <w:sz w:val="20"/>
                <w:lang w:val="hr-HR"/>
              </w:rPr>
            </w:pPr>
          </w:p>
        </w:tc>
        <w:tc>
          <w:tcPr>
            <w:tcW w:w="706" w:type="pct"/>
            <w:vAlign w:val="center"/>
          </w:tcPr>
          <w:p w14:paraId="50FFE93D" w14:textId="77777777" w:rsidR="0025397E" w:rsidRPr="00E164D2" w:rsidRDefault="0025397E" w:rsidP="0025397E">
            <w:pPr>
              <w:pStyle w:val="TH"/>
              <w:spacing w:line="220" w:lineRule="exact"/>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c>
          <w:tcPr>
            <w:tcW w:w="706" w:type="pct"/>
            <w:vAlign w:val="center"/>
          </w:tcPr>
          <w:p w14:paraId="04A3A553" w14:textId="77777777" w:rsidR="0025397E" w:rsidRPr="00E164D2" w:rsidRDefault="0025397E" w:rsidP="0025397E">
            <w:pPr>
              <w:pStyle w:val="TH"/>
              <w:spacing w:line="220" w:lineRule="exact"/>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c>
          <w:tcPr>
            <w:tcW w:w="706" w:type="pct"/>
            <w:vAlign w:val="center"/>
          </w:tcPr>
          <w:p w14:paraId="150A24AA" w14:textId="77777777" w:rsidR="0025397E" w:rsidRPr="00E164D2" w:rsidRDefault="0025397E" w:rsidP="0025397E">
            <w:pPr>
              <w:pStyle w:val="T1"/>
              <w:spacing w:before="0" w:after="0" w:line="220" w:lineRule="exact"/>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c>
          <w:tcPr>
            <w:tcW w:w="707" w:type="pct"/>
            <w:vAlign w:val="center"/>
          </w:tcPr>
          <w:p w14:paraId="412D5A7C" w14:textId="77777777" w:rsidR="0025397E" w:rsidRPr="00E164D2" w:rsidRDefault="0025397E" w:rsidP="0025397E">
            <w:pPr>
              <w:pStyle w:val="T1"/>
              <w:spacing w:before="0" w:after="0" w:line="220" w:lineRule="exact"/>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r>
      <w:tr w:rsidR="00E14286" w:rsidRPr="00E164D2" w14:paraId="36B6FE9E" w14:textId="77777777" w:rsidTr="003C6BA3">
        <w:trPr>
          <w:trHeight w:val="185"/>
          <w:jc w:val="center"/>
        </w:trPr>
        <w:tc>
          <w:tcPr>
            <w:tcW w:w="2174" w:type="pct"/>
          </w:tcPr>
          <w:p w14:paraId="6DFB7622" w14:textId="77777777" w:rsidR="00E25365" w:rsidRPr="00E164D2" w:rsidRDefault="00E25365" w:rsidP="0025397E">
            <w:pPr>
              <w:pStyle w:val="TH"/>
              <w:tabs>
                <w:tab w:val="right" w:pos="9781"/>
              </w:tabs>
              <w:spacing w:line="220" w:lineRule="exact"/>
              <w:rPr>
                <w:rFonts w:asciiTheme="minorHAnsi" w:hAnsiTheme="minorHAnsi" w:cs="Arial"/>
                <w:b w:val="0"/>
                <w:bCs/>
                <w:color w:val="000000" w:themeColor="text1"/>
                <w:sz w:val="20"/>
                <w:lang w:val="hr-HR"/>
              </w:rPr>
            </w:pPr>
          </w:p>
        </w:tc>
        <w:tc>
          <w:tcPr>
            <w:tcW w:w="706" w:type="pct"/>
            <w:vAlign w:val="center"/>
          </w:tcPr>
          <w:p w14:paraId="62EFF61A" w14:textId="77777777" w:rsidR="00E25365" w:rsidRPr="00E164D2" w:rsidRDefault="00E25365" w:rsidP="0025397E">
            <w:pPr>
              <w:pStyle w:val="TH"/>
              <w:spacing w:line="220" w:lineRule="exact"/>
              <w:jc w:val="right"/>
              <w:rPr>
                <w:rFonts w:asciiTheme="minorHAnsi" w:hAnsiTheme="minorHAnsi" w:cs="Arial"/>
                <w:color w:val="000000" w:themeColor="text1"/>
                <w:sz w:val="20"/>
                <w:lang w:val="hr-HR"/>
              </w:rPr>
            </w:pPr>
          </w:p>
        </w:tc>
        <w:tc>
          <w:tcPr>
            <w:tcW w:w="706" w:type="pct"/>
            <w:vAlign w:val="center"/>
          </w:tcPr>
          <w:p w14:paraId="2AC1381C" w14:textId="77777777" w:rsidR="00E25365" w:rsidRPr="00E164D2" w:rsidRDefault="00E25365" w:rsidP="0025397E">
            <w:pPr>
              <w:pStyle w:val="TH"/>
              <w:spacing w:line="220" w:lineRule="exact"/>
              <w:jc w:val="right"/>
              <w:rPr>
                <w:rFonts w:asciiTheme="minorHAnsi" w:hAnsiTheme="minorHAnsi" w:cs="Arial"/>
                <w:color w:val="000000" w:themeColor="text1"/>
                <w:sz w:val="20"/>
                <w:lang w:val="hr-HR"/>
              </w:rPr>
            </w:pPr>
          </w:p>
        </w:tc>
        <w:tc>
          <w:tcPr>
            <w:tcW w:w="706" w:type="pct"/>
            <w:vAlign w:val="center"/>
          </w:tcPr>
          <w:p w14:paraId="51925CE4" w14:textId="77777777" w:rsidR="00E25365" w:rsidRPr="00E164D2" w:rsidRDefault="00E25365" w:rsidP="0025397E">
            <w:pPr>
              <w:pStyle w:val="T1"/>
              <w:spacing w:before="0" w:after="0" w:line="220" w:lineRule="exact"/>
              <w:jc w:val="right"/>
              <w:rPr>
                <w:rFonts w:asciiTheme="minorHAnsi" w:hAnsiTheme="minorHAnsi" w:cs="Arial"/>
                <w:color w:val="000000" w:themeColor="text1"/>
                <w:sz w:val="20"/>
                <w:lang w:val="hr-HR"/>
              </w:rPr>
            </w:pPr>
          </w:p>
        </w:tc>
        <w:tc>
          <w:tcPr>
            <w:tcW w:w="707" w:type="pct"/>
            <w:vAlign w:val="center"/>
          </w:tcPr>
          <w:p w14:paraId="7702850B" w14:textId="77777777" w:rsidR="00E25365" w:rsidRPr="00E164D2" w:rsidRDefault="00E25365" w:rsidP="0025397E">
            <w:pPr>
              <w:pStyle w:val="T1"/>
              <w:spacing w:before="0" w:after="0" w:line="220" w:lineRule="exact"/>
              <w:jc w:val="right"/>
              <w:rPr>
                <w:rFonts w:asciiTheme="minorHAnsi" w:hAnsiTheme="minorHAnsi" w:cs="Arial"/>
                <w:color w:val="000000" w:themeColor="text1"/>
                <w:sz w:val="20"/>
                <w:lang w:val="hr-HR"/>
              </w:rPr>
            </w:pPr>
          </w:p>
        </w:tc>
      </w:tr>
      <w:tr w:rsidR="00E14286" w:rsidRPr="00E164D2" w14:paraId="5622DB38" w14:textId="77777777" w:rsidTr="003B1644">
        <w:trPr>
          <w:trHeight w:val="241"/>
          <w:jc w:val="center"/>
        </w:trPr>
        <w:tc>
          <w:tcPr>
            <w:tcW w:w="2174" w:type="pct"/>
            <w:vAlign w:val="bottom"/>
          </w:tcPr>
          <w:p w14:paraId="2552C48C" w14:textId="77777777" w:rsidR="00C1593A" w:rsidRPr="00E164D2" w:rsidRDefault="00C1593A" w:rsidP="00C1593A">
            <w:pPr>
              <w:pStyle w:val="TT"/>
              <w:tabs>
                <w:tab w:val="right" w:pos="9781"/>
              </w:tabs>
              <w:spacing w:line="220" w:lineRule="exact"/>
              <w:rPr>
                <w:rFonts w:asciiTheme="minorHAnsi" w:hAnsiTheme="minorHAnsi" w:cs="Arial"/>
                <w:b/>
                <w:bCs/>
                <w:color w:val="000000" w:themeColor="text1"/>
                <w:sz w:val="20"/>
                <w:lang w:val="hr-HR"/>
              </w:rPr>
            </w:pPr>
            <w:r w:rsidRPr="00E164D2">
              <w:rPr>
                <w:rFonts w:asciiTheme="minorHAnsi" w:hAnsiTheme="minorHAnsi" w:cs="Arial"/>
                <w:b/>
                <w:bCs/>
                <w:color w:val="000000" w:themeColor="text1"/>
                <w:sz w:val="20"/>
                <w:lang w:val="hr-HR"/>
              </w:rPr>
              <w:t>Ukupni regulatorni kapital</w:t>
            </w:r>
          </w:p>
        </w:tc>
        <w:tc>
          <w:tcPr>
            <w:tcW w:w="706" w:type="pct"/>
            <w:tcBorders>
              <w:top w:val="nil"/>
              <w:left w:val="nil"/>
              <w:bottom w:val="nil"/>
              <w:right w:val="nil"/>
            </w:tcBorders>
            <w:shd w:val="clear" w:color="auto" w:fill="auto"/>
            <w:vAlign w:val="center"/>
          </w:tcPr>
          <w:p w14:paraId="734AFDD5" w14:textId="77777777" w:rsidR="00C1593A" w:rsidRPr="00E164D2" w:rsidRDefault="00F416DC" w:rsidP="00C1593A">
            <w:pPr>
              <w:pStyle w:val="TT"/>
              <w:jc w:val="right"/>
              <w:rPr>
                <w:rFonts w:asciiTheme="minorHAnsi" w:hAnsiTheme="minorHAnsi" w:cs="Arial"/>
                <w:b/>
                <w:color w:val="000000" w:themeColor="text1"/>
                <w:sz w:val="20"/>
                <w:lang w:val="hr-HR"/>
              </w:rPr>
            </w:pPr>
            <w:r w:rsidRPr="00F416DC">
              <w:rPr>
                <w:rFonts w:asciiTheme="minorHAnsi" w:hAnsiTheme="minorHAnsi" w:cs="Arial"/>
                <w:b/>
                <w:color w:val="000000" w:themeColor="text1"/>
                <w:sz w:val="20"/>
                <w:lang w:val="hr-HR"/>
              </w:rPr>
              <w:t>10.02</w:t>
            </w:r>
            <w:r w:rsidR="00C915FE">
              <w:rPr>
                <w:rFonts w:asciiTheme="minorHAnsi" w:hAnsiTheme="minorHAnsi" w:cs="Arial"/>
                <w:b/>
                <w:color w:val="000000" w:themeColor="text1"/>
                <w:sz w:val="20"/>
                <w:lang w:val="hr-HR"/>
              </w:rPr>
              <w:t>3</w:t>
            </w:r>
            <w:r w:rsidRPr="00F416DC">
              <w:rPr>
                <w:rFonts w:asciiTheme="minorHAnsi" w:hAnsiTheme="minorHAnsi" w:cs="Arial"/>
                <w:b/>
                <w:color w:val="000000" w:themeColor="text1"/>
                <w:sz w:val="20"/>
                <w:lang w:val="hr-HR"/>
              </w:rPr>
              <w:t>.</w:t>
            </w:r>
            <w:r w:rsidR="00C915FE">
              <w:rPr>
                <w:rFonts w:asciiTheme="minorHAnsi" w:hAnsiTheme="minorHAnsi" w:cs="Arial"/>
                <w:b/>
                <w:color w:val="000000" w:themeColor="text1"/>
                <w:sz w:val="20"/>
                <w:lang w:val="hr-HR"/>
              </w:rPr>
              <w:t>220</w:t>
            </w:r>
          </w:p>
        </w:tc>
        <w:tc>
          <w:tcPr>
            <w:tcW w:w="706" w:type="pct"/>
            <w:tcBorders>
              <w:top w:val="nil"/>
              <w:left w:val="nil"/>
              <w:bottom w:val="nil"/>
              <w:right w:val="nil"/>
            </w:tcBorders>
            <w:shd w:val="clear" w:color="auto" w:fill="auto"/>
            <w:vAlign w:val="center"/>
          </w:tcPr>
          <w:p w14:paraId="1EF8BF74" w14:textId="77777777" w:rsidR="00C1593A" w:rsidRPr="00E164D2" w:rsidRDefault="00C1593A" w:rsidP="00C1593A">
            <w:pPr>
              <w:pStyle w:val="TT"/>
              <w:jc w:val="right"/>
              <w:rPr>
                <w:rFonts w:asciiTheme="minorHAnsi" w:hAnsiTheme="minorHAnsi" w:cs="Arial"/>
                <w:b/>
                <w:color w:val="000000" w:themeColor="text1"/>
                <w:sz w:val="20"/>
                <w:lang w:val="hr-HR"/>
              </w:rPr>
            </w:pPr>
            <w:r w:rsidRPr="00E164D2">
              <w:rPr>
                <w:rFonts w:ascii="Calibri" w:hAnsi="Calibri"/>
                <w:b/>
                <w:color w:val="000000" w:themeColor="text1"/>
                <w:sz w:val="20"/>
                <w:lang w:val="hr-HR"/>
              </w:rPr>
              <w:t>9.816.139</w:t>
            </w:r>
          </w:p>
        </w:tc>
        <w:tc>
          <w:tcPr>
            <w:tcW w:w="706" w:type="pct"/>
            <w:tcBorders>
              <w:top w:val="nil"/>
              <w:left w:val="nil"/>
              <w:bottom w:val="nil"/>
              <w:right w:val="nil"/>
            </w:tcBorders>
            <w:shd w:val="clear" w:color="auto" w:fill="auto"/>
            <w:vAlign w:val="bottom"/>
          </w:tcPr>
          <w:p w14:paraId="47D58E58" w14:textId="77777777" w:rsidR="00C1593A" w:rsidRPr="00E164D2" w:rsidRDefault="002355B7" w:rsidP="00C1593A">
            <w:pPr>
              <w:pStyle w:val="TT"/>
              <w:jc w:val="right"/>
              <w:rPr>
                <w:rFonts w:asciiTheme="minorHAnsi" w:hAnsiTheme="minorHAnsi" w:cs="Arial"/>
                <w:b/>
                <w:color w:val="000000" w:themeColor="text1"/>
                <w:sz w:val="20"/>
                <w:lang w:val="hr-HR"/>
              </w:rPr>
            </w:pPr>
            <w:r>
              <w:rPr>
                <w:rFonts w:asciiTheme="minorHAnsi" w:hAnsiTheme="minorHAnsi" w:cs="Arial"/>
                <w:b/>
                <w:color w:val="000000" w:themeColor="text1"/>
                <w:sz w:val="20"/>
                <w:lang w:val="hr-HR"/>
              </w:rPr>
              <w:t>10.024.106</w:t>
            </w:r>
          </w:p>
        </w:tc>
        <w:tc>
          <w:tcPr>
            <w:tcW w:w="707" w:type="pct"/>
            <w:tcBorders>
              <w:top w:val="nil"/>
              <w:left w:val="nil"/>
              <w:bottom w:val="nil"/>
              <w:right w:val="nil"/>
            </w:tcBorders>
            <w:shd w:val="clear" w:color="auto" w:fill="auto"/>
            <w:vAlign w:val="bottom"/>
          </w:tcPr>
          <w:p w14:paraId="66C2B190" w14:textId="77777777" w:rsidR="00C1593A" w:rsidRPr="00E164D2" w:rsidRDefault="00C1593A" w:rsidP="00C1593A">
            <w:pPr>
              <w:pStyle w:val="TT"/>
              <w:jc w:val="right"/>
              <w:rPr>
                <w:rFonts w:asciiTheme="minorHAnsi" w:hAnsiTheme="minorHAnsi" w:cs="Arial"/>
                <w:b/>
                <w:color w:val="000000" w:themeColor="text1"/>
                <w:sz w:val="20"/>
                <w:lang w:val="hr-HR"/>
              </w:rPr>
            </w:pPr>
            <w:r w:rsidRPr="00E164D2">
              <w:rPr>
                <w:rFonts w:asciiTheme="minorHAnsi" w:hAnsiTheme="minorHAnsi"/>
                <w:b/>
                <w:color w:val="000000" w:themeColor="text1"/>
                <w:sz w:val="20"/>
                <w:lang w:val="hr-HR"/>
              </w:rPr>
              <w:t>9.815.749</w:t>
            </w:r>
          </w:p>
        </w:tc>
      </w:tr>
      <w:tr w:rsidR="00E14286" w:rsidRPr="00E164D2" w14:paraId="633B4129" w14:textId="77777777" w:rsidTr="003C6BA3">
        <w:trPr>
          <w:trHeight w:val="311"/>
          <w:jc w:val="center"/>
        </w:trPr>
        <w:tc>
          <w:tcPr>
            <w:tcW w:w="2174" w:type="pct"/>
            <w:vAlign w:val="bottom"/>
          </w:tcPr>
          <w:p w14:paraId="1240E17E" w14:textId="77777777" w:rsidR="00C1593A" w:rsidRPr="00E164D2" w:rsidRDefault="00C1593A" w:rsidP="00C1593A">
            <w:pPr>
              <w:pStyle w:val="TT"/>
              <w:tabs>
                <w:tab w:val="right" w:pos="9781"/>
              </w:tabs>
              <w:spacing w:line="220" w:lineRule="exact"/>
              <w:rPr>
                <w:rFonts w:asciiTheme="minorHAnsi" w:hAnsiTheme="minorHAnsi" w:cs="Arial"/>
                <w:b/>
                <w:bCs/>
                <w:color w:val="000000" w:themeColor="text1"/>
                <w:sz w:val="20"/>
                <w:lang w:val="hr-HR"/>
              </w:rPr>
            </w:pPr>
            <w:r w:rsidRPr="00E164D2">
              <w:rPr>
                <w:rFonts w:asciiTheme="minorHAnsi" w:hAnsiTheme="minorHAnsi"/>
                <w:color w:val="000000" w:themeColor="text1"/>
                <w:sz w:val="20"/>
                <w:lang w:val="hr-HR"/>
              </w:rPr>
              <w:t>Iznos izloženosti ponderiran kreditnim rizikom</w:t>
            </w:r>
          </w:p>
        </w:tc>
        <w:tc>
          <w:tcPr>
            <w:tcW w:w="706" w:type="pct"/>
            <w:tcBorders>
              <w:top w:val="nil"/>
              <w:left w:val="nil"/>
              <w:bottom w:val="nil"/>
              <w:right w:val="nil"/>
            </w:tcBorders>
            <w:shd w:val="clear" w:color="auto" w:fill="auto"/>
            <w:vAlign w:val="bottom"/>
          </w:tcPr>
          <w:p w14:paraId="5E1752B2" w14:textId="77777777" w:rsidR="00C1593A" w:rsidRPr="00E164D2" w:rsidRDefault="00F416DC" w:rsidP="00C1593A">
            <w:pPr>
              <w:pStyle w:val="TT"/>
              <w:jc w:val="right"/>
              <w:rPr>
                <w:rFonts w:ascii="Calibri" w:hAnsi="Calibri"/>
                <w:color w:val="000000" w:themeColor="text1"/>
                <w:sz w:val="20"/>
                <w:lang w:val="hr-HR"/>
              </w:rPr>
            </w:pPr>
            <w:r w:rsidRPr="00F416DC">
              <w:rPr>
                <w:rFonts w:ascii="Calibri" w:hAnsi="Calibri"/>
                <w:color w:val="000000" w:themeColor="text1"/>
                <w:sz w:val="20"/>
                <w:lang w:val="hr-HR"/>
              </w:rPr>
              <w:t>14.931.756</w:t>
            </w:r>
          </w:p>
        </w:tc>
        <w:tc>
          <w:tcPr>
            <w:tcW w:w="706" w:type="pct"/>
            <w:tcBorders>
              <w:top w:val="nil"/>
              <w:left w:val="nil"/>
              <w:bottom w:val="nil"/>
              <w:right w:val="nil"/>
            </w:tcBorders>
            <w:shd w:val="clear" w:color="auto" w:fill="auto"/>
            <w:vAlign w:val="bottom"/>
          </w:tcPr>
          <w:p w14:paraId="3FCC7225" w14:textId="77777777" w:rsidR="00C1593A" w:rsidRPr="00E164D2" w:rsidRDefault="00C1593A" w:rsidP="00C1593A">
            <w:pPr>
              <w:pStyle w:val="TT"/>
              <w:jc w:val="right"/>
              <w:rPr>
                <w:rFonts w:ascii="Calibri" w:hAnsi="Calibri"/>
                <w:color w:val="000000" w:themeColor="text1"/>
                <w:sz w:val="20"/>
                <w:lang w:val="hr-HR"/>
              </w:rPr>
            </w:pPr>
            <w:r w:rsidRPr="00E164D2">
              <w:rPr>
                <w:rFonts w:ascii="Calibri" w:hAnsi="Calibri"/>
                <w:color w:val="000000" w:themeColor="text1"/>
                <w:sz w:val="20"/>
                <w:lang w:val="hr-HR"/>
              </w:rPr>
              <w:t>15.519.739</w:t>
            </w:r>
          </w:p>
        </w:tc>
        <w:tc>
          <w:tcPr>
            <w:tcW w:w="706" w:type="pct"/>
            <w:tcBorders>
              <w:top w:val="nil"/>
              <w:left w:val="nil"/>
              <w:bottom w:val="nil"/>
              <w:right w:val="nil"/>
            </w:tcBorders>
            <w:shd w:val="clear" w:color="auto" w:fill="auto"/>
            <w:vAlign w:val="bottom"/>
          </w:tcPr>
          <w:p w14:paraId="2143DC78" w14:textId="77777777" w:rsidR="00C1593A" w:rsidRPr="00E164D2" w:rsidRDefault="002355B7" w:rsidP="00C1593A">
            <w:pPr>
              <w:pStyle w:val="TT"/>
              <w:jc w:val="right"/>
              <w:rPr>
                <w:rFonts w:asciiTheme="minorHAnsi" w:hAnsiTheme="minorHAnsi"/>
                <w:color w:val="000000" w:themeColor="text1"/>
                <w:sz w:val="20"/>
                <w:lang w:val="hr-HR"/>
              </w:rPr>
            </w:pPr>
            <w:r>
              <w:rPr>
                <w:rFonts w:asciiTheme="minorHAnsi" w:hAnsiTheme="minorHAnsi"/>
                <w:color w:val="000000" w:themeColor="text1"/>
                <w:sz w:val="20"/>
                <w:lang w:val="hr-HR"/>
              </w:rPr>
              <w:t>14.914.038</w:t>
            </w:r>
          </w:p>
        </w:tc>
        <w:tc>
          <w:tcPr>
            <w:tcW w:w="707" w:type="pct"/>
            <w:tcBorders>
              <w:top w:val="nil"/>
              <w:left w:val="nil"/>
              <w:bottom w:val="nil"/>
              <w:right w:val="nil"/>
            </w:tcBorders>
            <w:shd w:val="clear" w:color="auto" w:fill="auto"/>
            <w:vAlign w:val="bottom"/>
          </w:tcPr>
          <w:p w14:paraId="436DB811" w14:textId="77777777" w:rsidR="00C1593A" w:rsidRPr="00E164D2" w:rsidRDefault="00C1593A" w:rsidP="00C1593A">
            <w:pPr>
              <w:pStyle w:val="TT"/>
              <w:jc w:val="right"/>
              <w:rPr>
                <w:rFonts w:ascii="Calibri" w:hAnsi="Calibri"/>
                <w:color w:val="000000" w:themeColor="text1"/>
                <w:sz w:val="20"/>
                <w:lang w:val="hr-HR"/>
              </w:rPr>
            </w:pPr>
            <w:r w:rsidRPr="00E164D2">
              <w:rPr>
                <w:rFonts w:asciiTheme="minorHAnsi" w:hAnsiTheme="minorHAnsi"/>
                <w:color w:val="000000" w:themeColor="text1"/>
                <w:sz w:val="20"/>
                <w:lang w:val="hr-HR"/>
              </w:rPr>
              <w:t>15.504.641</w:t>
            </w:r>
          </w:p>
        </w:tc>
      </w:tr>
      <w:tr w:rsidR="00E14286" w:rsidRPr="00E164D2" w14:paraId="0A0D9738" w14:textId="77777777" w:rsidTr="003B1644">
        <w:trPr>
          <w:trHeight w:val="311"/>
          <w:jc w:val="center"/>
        </w:trPr>
        <w:tc>
          <w:tcPr>
            <w:tcW w:w="2174" w:type="pct"/>
            <w:vAlign w:val="bottom"/>
          </w:tcPr>
          <w:p w14:paraId="733FABB1" w14:textId="77777777" w:rsidR="00C1593A" w:rsidRPr="00E164D2" w:rsidRDefault="00663EC9" w:rsidP="00C1593A">
            <w:pPr>
              <w:pStyle w:val="TT"/>
              <w:tabs>
                <w:tab w:val="right" w:pos="9781"/>
              </w:tabs>
              <w:spacing w:line="220" w:lineRule="exact"/>
              <w:rPr>
                <w:rFonts w:asciiTheme="minorHAnsi" w:hAnsiTheme="minorHAnsi" w:cs="Arial"/>
                <w:b/>
                <w:bCs/>
                <w:color w:val="000000" w:themeColor="text1"/>
                <w:sz w:val="20"/>
                <w:lang w:val="hr-HR"/>
              </w:rPr>
            </w:pPr>
            <w:r>
              <w:rPr>
                <w:rFonts w:asciiTheme="minorHAnsi" w:hAnsiTheme="minorHAnsi"/>
                <w:color w:val="000000" w:themeColor="text1"/>
                <w:sz w:val="20"/>
                <w:lang w:val="hr-HR"/>
              </w:rPr>
              <w:t>K</w:t>
            </w:r>
            <w:r w:rsidR="00C1593A" w:rsidRPr="00E164D2">
              <w:rPr>
                <w:rFonts w:asciiTheme="minorHAnsi" w:hAnsiTheme="minorHAnsi"/>
                <w:color w:val="000000" w:themeColor="text1"/>
                <w:sz w:val="20"/>
                <w:lang w:val="hr-HR"/>
              </w:rPr>
              <w:t>reditni zahtjev za operativni rizik</w:t>
            </w:r>
          </w:p>
        </w:tc>
        <w:tc>
          <w:tcPr>
            <w:tcW w:w="706" w:type="pct"/>
            <w:tcBorders>
              <w:top w:val="nil"/>
              <w:left w:val="nil"/>
              <w:bottom w:val="nil"/>
              <w:right w:val="nil"/>
            </w:tcBorders>
            <w:shd w:val="clear" w:color="auto" w:fill="auto"/>
            <w:vAlign w:val="center"/>
          </w:tcPr>
          <w:p w14:paraId="6CAA916B" w14:textId="77777777" w:rsidR="00C1593A" w:rsidRPr="00E164D2" w:rsidRDefault="00696242" w:rsidP="00C1593A">
            <w:pPr>
              <w:pStyle w:val="TT"/>
              <w:jc w:val="right"/>
              <w:rPr>
                <w:rFonts w:ascii="Calibri" w:hAnsi="Calibri"/>
                <w:color w:val="000000" w:themeColor="text1"/>
                <w:sz w:val="20"/>
                <w:lang w:val="hr-HR"/>
              </w:rPr>
            </w:pPr>
            <w:r>
              <w:rPr>
                <w:rFonts w:ascii="Calibri" w:hAnsi="Calibri"/>
                <w:color w:val="000000" w:themeColor="text1"/>
                <w:sz w:val="20"/>
                <w:lang w:val="hr-HR"/>
              </w:rPr>
              <w:t>848.015</w:t>
            </w:r>
          </w:p>
        </w:tc>
        <w:tc>
          <w:tcPr>
            <w:tcW w:w="706" w:type="pct"/>
            <w:tcBorders>
              <w:top w:val="nil"/>
              <w:left w:val="nil"/>
              <w:bottom w:val="nil"/>
              <w:right w:val="nil"/>
            </w:tcBorders>
            <w:shd w:val="clear" w:color="auto" w:fill="auto"/>
            <w:vAlign w:val="center"/>
          </w:tcPr>
          <w:p w14:paraId="6699BA44" w14:textId="77777777" w:rsidR="00C1593A" w:rsidRPr="00E164D2" w:rsidRDefault="00C1593A" w:rsidP="00C1593A">
            <w:pPr>
              <w:pStyle w:val="TT"/>
              <w:jc w:val="right"/>
              <w:rPr>
                <w:rFonts w:ascii="Calibri" w:hAnsi="Calibri"/>
                <w:color w:val="000000" w:themeColor="text1"/>
                <w:sz w:val="20"/>
                <w:lang w:val="hr-HR"/>
              </w:rPr>
            </w:pPr>
            <w:r w:rsidRPr="00E164D2">
              <w:rPr>
                <w:rFonts w:ascii="Calibri" w:hAnsi="Calibri"/>
                <w:color w:val="000000" w:themeColor="text1"/>
                <w:sz w:val="20"/>
                <w:lang w:val="hr-HR"/>
              </w:rPr>
              <w:t>897.363</w:t>
            </w:r>
          </w:p>
        </w:tc>
        <w:tc>
          <w:tcPr>
            <w:tcW w:w="706" w:type="pct"/>
            <w:tcBorders>
              <w:top w:val="nil"/>
              <w:left w:val="nil"/>
              <w:bottom w:val="nil"/>
              <w:right w:val="nil"/>
            </w:tcBorders>
            <w:shd w:val="clear" w:color="auto" w:fill="auto"/>
            <w:vAlign w:val="bottom"/>
          </w:tcPr>
          <w:p w14:paraId="328BC168" w14:textId="77777777" w:rsidR="00C1593A" w:rsidRPr="00E164D2" w:rsidRDefault="002355B7" w:rsidP="00C1593A">
            <w:pPr>
              <w:pStyle w:val="TT"/>
              <w:jc w:val="right"/>
              <w:rPr>
                <w:rFonts w:asciiTheme="minorHAnsi" w:hAnsiTheme="minorHAnsi"/>
                <w:color w:val="000000" w:themeColor="text1"/>
                <w:sz w:val="20"/>
                <w:lang w:val="hr-HR"/>
              </w:rPr>
            </w:pPr>
            <w:r>
              <w:rPr>
                <w:rFonts w:asciiTheme="minorHAnsi" w:hAnsiTheme="minorHAnsi"/>
                <w:color w:val="000000" w:themeColor="text1"/>
                <w:sz w:val="20"/>
                <w:lang w:val="hr-HR"/>
              </w:rPr>
              <w:t>827.833</w:t>
            </w:r>
          </w:p>
        </w:tc>
        <w:tc>
          <w:tcPr>
            <w:tcW w:w="707" w:type="pct"/>
            <w:tcBorders>
              <w:top w:val="nil"/>
              <w:left w:val="nil"/>
              <w:bottom w:val="nil"/>
              <w:right w:val="nil"/>
            </w:tcBorders>
            <w:shd w:val="clear" w:color="auto" w:fill="auto"/>
            <w:vAlign w:val="bottom"/>
          </w:tcPr>
          <w:p w14:paraId="3687928A" w14:textId="77777777" w:rsidR="00C1593A" w:rsidRPr="00E164D2" w:rsidRDefault="00C1593A" w:rsidP="00C1593A">
            <w:pPr>
              <w:pStyle w:val="TT"/>
              <w:jc w:val="right"/>
              <w:rPr>
                <w:rFonts w:ascii="Calibri" w:hAnsi="Calibri"/>
                <w:color w:val="000000" w:themeColor="text1"/>
                <w:sz w:val="20"/>
                <w:lang w:val="hr-HR"/>
              </w:rPr>
            </w:pPr>
            <w:r w:rsidRPr="00E164D2">
              <w:rPr>
                <w:rFonts w:asciiTheme="minorHAnsi" w:hAnsiTheme="minorHAnsi"/>
                <w:color w:val="000000" w:themeColor="text1"/>
                <w:sz w:val="20"/>
                <w:lang w:val="hr-HR"/>
              </w:rPr>
              <w:t>877.863</w:t>
            </w:r>
          </w:p>
        </w:tc>
      </w:tr>
      <w:tr w:rsidR="00E14286" w:rsidRPr="00E164D2" w14:paraId="17CA2460" w14:textId="77777777" w:rsidTr="003B1644">
        <w:trPr>
          <w:trHeight w:val="311"/>
          <w:jc w:val="center"/>
        </w:trPr>
        <w:tc>
          <w:tcPr>
            <w:tcW w:w="2174" w:type="pct"/>
            <w:vAlign w:val="bottom"/>
          </w:tcPr>
          <w:p w14:paraId="466F0613" w14:textId="77777777" w:rsidR="00C1593A" w:rsidRPr="00E164D2" w:rsidRDefault="00663EC9" w:rsidP="00C1593A">
            <w:pPr>
              <w:pStyle w:val="TT"/>
              <w:tabs>
                <w:tab w:val="right" w:pos="9781"/>
              </w:tabs>
              <w:spacing w:line="220" w:lineRule="exact"/>
              <w:rPr>
                <w:rFonts w:asciiTheme="minorHAnsi" w:hAnsiTheme="minorHAnsi" w:cs="Arial"/>
                <w:b/>
                <w:bCs/>
                <w:color w:val="000000" w:themeColor="text1"/>
                <w:sz w:val="20"/>
                <w:lang w:val="hr-HR"/>
              </w:rPr>
            </w:pPr>
            <w:r>
              <w:rPr>
                <w:rFonts w:asciiTheme="minorHAnsi" w:hAnsiTheme="minorHAnsi"/>
                <w:color w:val="000000" w:themeColor="text1"/>
                <w:sz w:val="20"/>
                <w:lang w:val="hr-HR"/>
              </w:rPr>
              <w:t>K</w:t>
            </w:r>
            <w:r w:rsidR="00C1593A" w:rsidRPr="00E164D2">
              <w:rPr>
                <w:rFonts w:asciiTheme="minorHAnsi" w:hAnsiTheme="minorHAnsi"/>
                <w:color w:val="000000" w:themeColor="text1"/>
                <w:sz w:val="20"/>
                <w:lang w:val="hr-HR"/>
              </w:rPr>
              <w:t>apitalni zahtjev za valutni rizik</w:t>
            </w:r>
          </w:p>
        </w:tc>
        <w:tc>
          <w:tcPr>
            <w:tcW w:w="706" w:type="pct"/>
            <w:tcBorders>
              <w:top w:val="nil"/>
              <w:left w:val="nil"/>
              <w:bottom w:val="nil"/>
              <w:right w:val="nil"/>
            </w:tcBorders>
            <w:shd w:val="clear" w:color="auto" w:fill="auto"/>
            <w:vAlign w:val="center"/>
          </w:tcPr>
          <w:p w14:paraId="2C48F2BA" w14:textId="77777777" w:rsidR="00C1593A" w:rsidRPr="00E164D2" w:rsidRDefault="00F416DC" w:rsidP="00C1593A">
            <w:pPr>
              <w:pStyle w:val="TT"/>
              <w:jc w:val="right"/>
              <w:rPr>
                <w:rFonts w:ascii="Calibri" w:hAnsi="Calibri"/>
                <w:color w:val="000000" w:themeColor="text1"/>
                <w:sz w:val="20"/>
                <w:highlight w:val="yellow"/>
                <w:lang w:val="hr-HR"/>
              </w:rPr>
            </w:pPr>
            <w:r w:rsidRPr="00F416DC">
              <w:rPr>
                <w:rFonts w:ascii="Calibri" w:hAnsi="Calibri"/>
                <w:color w:val="000000" w:themeColor="text1"/>
                <w:sz w:val="20"/>
                <w:lang w:val="hr-HR"/>
              </w:rPr>
              <w:t>429.307</w:t>
            </w:r>
          </w:p>
        </w:tc>
        <w:tc>
          <w:tcPr>
            <w:tcW w:w="706" w:type="pct"/>
            <w:tcBorders>
              <w:top w:val="nil"/>
              <w:left w:val="nil"/>
              <w:bottom w:val="nil"/>
              <w:right w:val="nil"/>
            </w:tcBorders>
            <w:shd w:val="clear" w:color="auto" w:fill="auto"/>
            <w:vAlign w:val="center"/>
          </w:tcPr>
          <w:p w14:paraId="05948BA9" w14:textId="77777777" w:rsidR="00C1593A" w:rsidRPr="00E164D2" w:rsidRDefault="00C1593A" w:rsidP="00C1593A">
            <w:pPr>
              <w:pStyle w:val="TT"/>
              <w:jc w:val="right"/>
              <w:rPr>
                <w:rFonts w:ascii="Calibri" w:hAnsi="Calibri"/>
                <w:color w:val="000000" w:themeColor="text1"/>
                <w:sz w:val="20"/>
                <w:lang w:val="hr-HR"/>
              </w:rPr>
            </w:pPr>
            <w:r w:rsidRPr="00E164D2">
              <w:rPr>
                <w:rFonts w:ascii="Calibri" w:hAnsi="Calibri"/>
                <w:color w:val="000000" w:themeColor="text1"/>
                <w:sz w:val="20"/>
                <w:lang w:val="hr-HR"/>
              </w:rPr>
              <w:t>725.300</w:t>
            </w:r>
          </w:p>
        </w:tc>
        <w:tc>
          <w:tcPr>
            <w:tcW w:w="706" w:type="pct"/>
            <w:tcBorders>
              <w:top w:val="nil"/>
              <w:left w:val="nil"/>
              <w:bottom w:val="nil"/>
              <w:right w:val="nil"/>
            </w:tcBorders>
            <w:shd w:val="clear" w:color="auto" w:fill="auto"/>
            <w:vAlign w:val="bottom"/>
          </w:tcPr>
          <w:p w14:paraId="2EBE8DD0" w14:textId="77777777" w:rsidR="00C1593A" w:rsidRPr="00E164D2" w:rsidRDefault="002355B7" w:rsidP="00C1593A">
            <w:pPr>
              <w:pStyle w:val="TT"/>
              <w:jc w:val="right"/>
              <w:rPr>
                <w:rFonts w:asciiTheme="minorHAnsi" w:hAnsiTheme="minorHAnsi"/>
                <w:color w:val="000000" w:themeColor="text1"/>
                <w:sz w:val="20"/>
                <w:lang w:val="hr-HR"/>
              </w:rPr>
            </w:pPr>
            <w:r>
              <w:rPr>
                <w:rFonts w:asciiTheme="minorHAnsi" w:hAnsiTheme="minorHAnsi"/>
                <w:color w:val="000000" w:themeColor="text1"/>
                <w:sz w:val="20"/>
                <w:lang w:val="hr-HR"/>
              </w:rPr>
              <w:t>429.307</w:t>
            </w:r>
          </w:p>
        </w:tc>
        <w:tc>
          <w:tcPr>
            <w:tcW w:w="707" w:type="pct"/>
            <w:tcBorders>
              <w:top w:val="nil"/>
              <w:left w:val="nil"/>
              <w:bottom w:val="nil"/>
              <w:right w:val="nil"/>
            </w:tcBorders>
            <w:shd w:val="clear" w:color="auto" w:fill="auto"/>
            <w:vAlign w:val="bottom"/>
          </w:tcPr>
          <w:p w14:paraId="5F533FF9" w14:textId="77777777" w:rsidR="00C1593A" w:rsidRPr="00E164D2" w:rsidRDefault="00C1593A" w:rsidP="00C1593A">
            <w:pPr>
              <w:pStyle w:val="TT"/>
              <w:jc w:val="right"/>
              <w:rPr>
                <w:rFonts w:ascii="Calibri" w:hAnsi="Calibri"/>
                <w:color w:val="000000" w:themeColor="text1"/>
                <w:sz w:val="20"/>
                <w:lang w:val="hr-HR"/>
              </w:rPr>
            </w:pPr>
            <w:r w:rsidRPr="00E164D2">
              <w:rPr>
                <w:rFonts w:asciiTheme="minorHAnsi" w:hAnsiTheme="minorHAnsi"/>
                <w:color w:val="000000" w:themeColor="text1"/>
                <w:sz w:val="20"/>
                <w:lang w:val="hr-HR"/>
              </w:rPr>
              <w:t>706.112</w:t>
            </w:r>
          </w:p>
        </w:tc>
      </w:tr>
      <w:tr w:rsidR="00E14286" w:rsidRPr="00E164D2" w14:paraId="36CF443E" w14:textId="77777777" w:rsidTr="003C6BA3">
        <w:trPr>
          <w:trHeight w:val="311"/>
          <w:jc w:val="center"/>
        </w:trPr>
        <w:tc>
          <w:tcPr>
            <w:tcW w:w="2174" w:type="pct"/>
            <w:vAlign w:val="bottom"/>
          </w:tcPr>
          <w:p w14:paraId="40E24673" w14:textId="77777777" w:rsidR="00C1593A" w:rsidRPr="00E164D2" w:rsidRDefault="00C1593A" w:rsidP="00C1593A">
            <w:pPr>
              <w:pStyle w:val="TT"/>
              <w:tabs>
                <w:tab w:val="right" w:pos="9781"/>
              </w:tabs>
              <w:spacing w:line="220" w:lineRule="exact"/>
              <w:rPr>
                <w:rFonts w:asciiTheme="minorHAnsi" w:hAnsiTheme="minorHAnsi" w:cs="Arial"/>
                <w:b/>
                <w:bCs/>
                <w:color w:val="000000" w:themeColor="text1"/>
                <w:sz w:val="20"/>
                <w:lang w:val="hr-HR"/>
              </w:rPr>
            </w:pPr>
            <w:r w:rsidRPr="00E164D2">
              <w:rPr>
                <w:rFonts w:asciiTheme="minorHAnsi" w:hAnsiTheme="minorHAnsi" w:cs="Arial"/>
                <w:b/>
                <w:bCs/>
                <w:color w:val="000000" w:themeColor="text1"/>
                <w:sz w:val="20"/>
                <w:lang w:val="hr-HR"/>
              </w:rPr>
              <w:t>Ukupno kapitalni zahtjevi</w:t>
            </w:r>
          </w:p>
        </w:tc>
        <w:tc>
          <w:tcPr>
            <w:tcW w:w="706" w:type="pct"/>
            <w:tcBorders>
              <w:top w:val="nil"/>
              <w:left w:val="nil"/>
              <w:bottom w:val="nil"/>
              <w:right w:val="nil"/>
            </w:tcBorders>
            <w:shd w:val="clear" w:color="auto" w:fill="auto"/>
            <w:vAlign w:val="bottom"/>
          </w:tcPr>
          <w:p w14:paraId="43B57FDF" w14:textId="77777777" w:rsidR="00C1593A" w:rsidRPr="00E164D2" w:rsidRDefault="00F416DC" w:rsidP="00C1593A">
            <w:pPr>
              <w:pStyle w:val="TT"/>
              <w:jc w:val="right"/>
              <w:rPr>
                <w:rFonts w:asciiTheme="minorHAnsi" w:hAnsiTheme="minorHAnsi" w:cs="Arial"/>
                <w:b/>
                <w:color w:val="000000" w:themeColor="text1"/>
                <w:sz w:val="20"/>
                <w:lang w:val="hr-HR"/>
              </w:rPr>
            </w:pPr>
            <w:r w:rsidRPr="00F416DC">
              <w:rPr>
                <w:rFonts w:asciiTheme="minorHAnsi" w:hAnsiTheme="minorHAnsi" w:cs="Arial"/>
                <w:b/>
                <w:color w:val="000000" w:themeColor="text1"/>
                <w:sz w:val="20"/>
                <w:lang w:val="hr-HR"/>
              </w:rPr>
              <w:t>16.</w:t>
            </w:r>
            <w:r w:rsidR="00696242">
              <w:rPr>
                <w:rFonts w:asciiTheme="minorHAnsi" w:hAnsiTheme="minorHAnsi" w:cs="Arial"/>
                <w:b/>
                <w:color w:val="000000" w:themeColor="text1"/>
                <w:sz w:val="20"/>
                <w:lang w:val="hr-HR"/>
              </w:rPr>
              <w:t>209.078</w:t>
            </w:r>
          </w:p>
        </w:tc>
        <w:tc>
          <w:tcPr>
            <w:tcW w:w="706" w:type="pct"/>
            <w:tcBorders>
              <w:top w:val="nil"/>
              <w:left w:val="nil"/>
              <w:bottom w:val="nil"/>
              <w:right w:val="nil"/>
            </w:tcBorders>
            <w:shd w:val="clear" w:color="auto" w:fill="auto"/>
            <w:vAlign w:val="bottom"/>
          </w:tcPr>
          <w:p w14:paraId="24F75C8A" w14:textId="77777777" w:rsidR="00C1593A" w:rsidRPr="00E164D2" w:rsidRDefault="00C1593A" w:rsidP="00C1593A">
            <w:pPr>
              <w:pStyle w:val="TT"/>
              <w:jc w:val="right"/>
              <w:rPr>
                <w:rFonts w:asciiTheme="minorHAnsi" w:hAnsiTheme="minorHAnsi" w:cs="Arial"/>
                <w:b/>
                <w:color w:val="000000" w:themeColor="text1"/>
                <w:sz w:val="20"/>
                <w:lang w:val="hr-HR"/>
              </w:rPr>
            </w:pPr>
            <w:r w:rsidRPr="00E164D2">
              <w:rPr>
                <w:rFonts w:ascii="Calibri" w:hAnsi="Calibri"/>
                <w:b/>
                <w:color w:val="000000" w:themeColor="text1"/>
                <w:sz w:val="20"/>
                <w:lang w:val="hr-HR"/>
              </w:rPr>
              <w:t>17.142.402</w:t>
            </w:r>
          </w:p>
        </w:tc>
        <w:tc>
          <w:tcPr>
            <w:tcW w:w="706" w:type="pct"/>
            <w:tcBorders>
              <w:top w:val="nil"/>
              <w:left w:val="nil"/>
              <w:bottom w:val="nil"/>
              <w:right w:val="nil"/>
            </w:tcBorders>
            <w:shd w:val="clear" w:color="auto" w:fill="auto"/>
            <w:vAlign w:val="bottom"/>
          </w:tcPr>
          <w:p w14:paraId="40A5DB65" w14:textId="77777777" w:rsidR="00C1593A" w:rsidRPr="00E164D2" w:rsidRDefault="002355B7" w:rsidP="00C1593A">
            <w:pPr>
              <w:pStyle w:val="TT"/>
              <w:jc w:val="right"/>
              <w:rPr>
                <w:rFonts w:asciiTheme="minorHAnsi" w:hAnsiTheme="minorHAnsi" w:cs="Arial"/>
                <w:b/>
                <w:color w:val="000000" w:themeColor="text1"/>
                <w:sz w:val="20"/>
                <w:lang w:val="hr-HR"/>
              </w:rPr>
            </w:pPr>
            <w:r>
              <w:rPr>
                <w:rFonts w:asciiTheme="minorHAnsi" w:hAnsiTheme="minorHAnsi" w:cs="Arial"/>
                <w:b/>
                <w:color w:val="000000" w:themeColor="text1"/>
                <w:sz w:val="20"/>
                <w:lang w:val="hr-HR"/>
              </w:rPr>
              <w:t>16.171.178</w:t>
            </w:r>
          </w:p>
        </w:tc>
        <w:tc>
          <w:tcPr>
            <w:tcW w:w="707" w:type="pct"/>
            <w:tcBorders>
              <w:top w:val="nil"/>
              <w:left w:val="nil"/>
              <w:bottom w:val="nil"/>
              <w:right w:val="nil"/>
            </w:tcBorders>
            <w:shd w:val="clear" w:color="auto" w:fill="auto"/>
            <w:vAlign w:val="bottom"/>
          </w:tcPr>
          <w:p w14:paraId="35DE938C" w14:textId="77777777" w:rsidR="00C1593A" w:rsidRPr="00E164D2" w:rsidRDefault="00C1593A" w:rsidP="00C1593A">
            <w:pPr>
              <w:pStyle w:val="TT"/>
              <w:jc w:val="right"/>
              <w:rPr>
                <w:rFonts w:asciiTheme="minorHAnsi" w:hAnsiTheme="minorHAnsi" w:cs="Arial"/>
                <w:b/>
                <w:color w:val="000000" w:themeColor="text1"/>
                <w:sz w:val="20"/>
                <w:lang w:val="hr-HR"/>
              </w:rPr>
            </w:pPr>
            <w:r w:rsidRPr="00E164D2">
              <w:rPr>
                <w:rFonts w:asciiTheme="minorHAnsi" w:hAnsiTheme="minorHAnsi"/>
                <w:b/>
                <w:color w:val="000000" w:themeColor="text1"/>
                <w:sz w:val="20"/>
                <w:lang w:val="hr-HR"/>
              </w:rPr>
              <w:t>17.088.616</w:t>
            </w:r>
          </w:p>
        </w:tc>
      </w:tr>
      <w:tr w:rsidR="00E14286" w:rsidRPr="00E164D2" w14:paraId="614056A1" w14:textId="77777777" w:rsidTr="003C6BA3">
        <w:trPr>
          <w:trHeight w:val="179"/>
          <w:jc w:val="center"/>
        </w:trPr>
        <w:tc>
          <w:tcPr>
            <w:tcW w:w="2174" w:type="pct"/>
          </w:tcPr>
          <w:p w14:paraId="4879C4F5" w14:textId="77777777" w:rsidR="00002051" w:rsidRPr="00E164D2" w:rsidRDefault="00002051" w:rsidP="001822E7">
            <w:pPr>
              <w:pStyle w:val="T1"/>
              <w:keepNext w:val="0"/>
              <w:tabs>
                <w:tab w:val="right" w:pos="9781"/>
              </w:tabs>
              <w:spacing w:before="0" w:after="0" w:line="140" w:lineRule="exact"/>
              <w:rPr>
                <w:rFonts w:asciiTheme="minorHAnsi" w:hAnsiTheme="minorHAnsi" w:cs="Arial"/>
                <w:b w:val="0"/>
                <w:bCs w:val="0"/>
                <w:color w:val="000000" w:themeColor="text1"/>
                <w:sz w:val="20"/>
                <w:lang w:val="hr-HR"/>
              </w:rPr>
            </w:pPr>
          </w:p>
        </w:tc>
        <w:tc>
          <w:tcPr>
            <w:tcW w:w="706" w:type="pct"/>
            <w:tcBorders>
              <w:top w:val="single" w:sz="12" w:space="0" w:color="auto"/>
            </w:tcBorders>
            <w:vAlign w:val="bottom"/>
          </w:tcPr>
          <w:p w14:paraId="0285BAF5" w14:textId="77777777" w:rsidR="00002051" w:rsidRPr="00E164D2" w:rsidRDefault="00002051" w:rsidP="001822E7">
            <w:pPr>
              <w:pStyle w:val="Thick"/>
              <w:jc w:val="right"/>
              <w:rPr>
                <w:rFonts w:asciiTheme="minorHAnsi" w:hAnsiTheme="minorHAnsi" w:cs="Arial"/>
                <w:color w:val="000000" w:themeColor="text1"/>
                <w:sz w:val="20"/>
                <w:lang w:val="hr-HR"/>
              </w:rPr>
            </w:pPr>
          </w:p>
        </w:tc>
        <w:tc>
          <w:tcPr>
            <w:tcW w:w="706" w:type="pct"/>
            <w:tcBorders>
              <w:top w:val="single" w:sz="12" w:space="0" w:color="auto"/>
            </w:tcBorders>
            <w:vAlign w:val="bottom"/>
          </w:tcPr>
          <w:p w14:paraId="5F61F536" w14:textId="77777777" w:rsidR="00002051" w:rsidRPr="00E164D2" w:rsidRDefault="00002051" w:rsidP="001822E7">
            <w:pPr>
              <w:pStyle w:val="Thick"/>
              <w:jc w:val="right"/>
              <w:rPr>
                <w:rFonts w:asciiTheme="minorHAnsi" w:hAnsiTheme="minorHAnsi" w:cs="Arial"/>
                <w:color w:val="000000" w:themeColor="text1"/>
                <w:sz w:val="20"/>
                <w:lang w:val="hr-HR"/>
              </w:rPr>
            </w:pPr>
          </w:p>
        </w:tc>
        <w:tc>
          <w:tcPr>
            <w:tcW w:w="706" w:type="pct"/>
            <w:tcBorders>
              <w:top w:val="single" w:sz="12" w:space="0" w:color="auto"/>
            </w:tcBorders>
            <w:vAlign w:val="bottom"/>
          </w:tcPr>
          <w:p w14:paraId="4C08F8E7" w14:textId="77777777" w:rsidR="00002051" w:rsidRPr="00E164D2" w:rsidRDefault="00002051" w:rsidP="001822E7">
            <w:pPr>
              <w:pStyle w:val="Thick"/>
              <w:jc w:val="right"/>
              <w:rPr>
                <w:rFonts w:asciiTheme="minorHAnsi" w:hAnsiTheme="minorHAnsi" w:cs="Arial"/>
                <w:color w:val="000000" w:themeColor="text1"/>
                <w:sz w:val="20"/>
                <w:lang w:val="hr-HR"/>
              </w:rPr>
            </w:pPr>
          </w:p>
        </w:tc>
        <w:tc>
          <w:tcPr>
            <w:tcW w:w="707" w:type="pct"/>
            <w:tcBorders>
              <w:top w:val="single" w:sz="12" w:space="0" w:color="auto"/>
            </w:tcBorders>
            <w:vAlign w:val="bottom"/>
          </w:tcPr>
          <w:p w14:paraId="0F41900F" w14:textId="77777777" w:rsidR="00002051" w:rsidRPr="00E164D2" w:rsidRDefault="00002051" w:rsidP="001822E7">
            <w:pPr>
              <w:pStyle w:val="Thick"/>
              <w:jc w:val="right"/>
              <w:rPr>
                <w:rFonts w:asciiTheme="minorHAnsi" w:hAnsiTheme="minorHAnsi" w:cs="Arial"/>
                <w:color w:val="000000" w:themeColor="text1"/>
                <w:sz w:val="20"/>
                <w:lang w:val="hr-HR"/>
              </w:rPr>
            </w:pPr>
          </w:p>
        </w:tc>
      </w:tr>
      <w:tr w:rsidR="00E14286" w:rsidRPr="00E164D2" w14:paraId="6332F3E7" w14:textId="77777777" w:rsidTr="003C6BA3">
        <w:trPr>
          <w:trHeight w:val="170"/>
          <w:jc w:val="center"/>
        </w:trPr>
        <w:tc>
          <w:tcPr>
            <w:tcW w:w="2174" w:type="pct"/>
          </w:tcPr>
          <w:p w14:paraId="7C484DC1" w14:textId="77777777" w:rsidR="001822E7" w:rsidRPr="00E164D2" w:rsidRDefault="001822E7" w:rsidP="001822E7">
            <w:pPr>
              <w:pStyle w:val="T1"/>
              <w:keepNext w:val="0"/>
              <w:tabs>
                <w:tab w:val="right" w:pos="9781"/>
              </w:tabs>
              <w:spacing w:before="0" w:after="0" w:line="220" w:lineRule="exact"/>
              <w:rPr>
                <w:rFonts w:asciiTheme="minorHAnsi" w:hAnsiTheme="minorHAnsi" w:cs="Arial"/>
                <w:b w:val="0"/>
                <w:bCs w:val="0"/>
                <w:color w:val="000000" w:themeColor="text1"/>
                <w:sz w:val="20"/>
                <w:lang w:val="hr-HR"/>
              </w:rPr>
            </w:pPr>
          </w:p>
        </w:tc>
        <w:tc>
          <w:tcPr>
            <w:tcW w:w="706" w:type="pct"/>
            <w:vAlign w:val="bottom"/>
          </w:tcPr>
          <w:p w14:paraId="7CDBDB32" w14:textId="77777777" w:rsidR="001822E7" w:rsidRPr="00E164D2" w:rsidRDefault="001822E7" w:rsidP="001822E7">
            <w:pPr>
              <w:pStyle w:val="T1"/>
              <w:keepNext w:val="0"/>
              <w:tabs>
                <w:tab w:val="right" w:pos="9781"/>
              </w:tabs>
              <w:spacing w:before="0" w:after="0" w:line="220" w:lineRule="exact"/>
              <w:jc w:val="right"/>
              <w:rPr>
                <w:rFonts w:asciiTheme="minorHAnsi" w:hAnsiTheme="minorHAnsi" w:cs="Arial"/>
                <w:bCs w:val="0"/>
                <w:color w:val="000000" w:themeColor="text1"/>
                <w:sz w:val="20"/>
                <w:lang w:val="hr-HR"/>
              </w:rPr>
            </w:pPr>
            <w:r w:rsidRPr="00E164D2">
              <w:rPr>
                <w:rFonts w:asciiTheme="minorHAnsi" w:hAnsiTheme="minorHAnsi" w:cs="Arial"/>
                <w:bCs w:val="0"/>
                <w:color w:val="000000" w:themeColor="text1"/>
                <w:sz w:val="20"/>
                <w:lang w:val="hr-HR"/>
              </w:rPr>
              <w:t>%</w:t>
            </w:r>
          </w:p>
        </w:tc>
        <w:tc>
          <w:tcPr>
            <w:tcW w:w="706" w:type="pct"/>
            <w:vAlign w:val="bottom"/>
          </w:tcPr>
          <w:p w14:paraId="1975178F" w14:textId="77777777" w:rsidR="001822E7" w:rsidRPr="00E164D2" w:rsidRDefault="001822E7" w:rsidP="001822E7">
            <w:pPr>
              <w:pStyle w:val="T1"/>
              <w:keepNext w:val="0"/>
              <w:tabs>
                <w:tab w:val="right" w:pos="9781"/>
              </w:tabs>
              <w:spacing w:before="0" w:after="0" w:line="220" w:lineRule="exact"/>
              <w:jc w:val="right"/>
              <w:rPr>
                <w:rFonts w:asciiTheme="minorHAnsi" w:hAnsiTheme="minorHAnsi" w:cs="Arial"/>
                <w:bCs w:val="0"/>
                <w:color w:val="000000" w:themeColor="text1"/>
                <w:sz w:val="20"/>
                <w:lang w:val="hr-HR"/>
              </w:rPr>
            </w:pPr>
            <w:r w:rsidRPr="00E164D2">
              <w:rPr>
                <w:rFonts w:asciiTheme="minorHAnsi" w:hAnsiTheme="minorHAnsi" w:cs="Arial"/>
                <w:bCs w:val="0"/>
                <w:color w:val="000000" w:themeColor="text1"/>
                <w:sz w:val="20"/>
                <w:lang w:val="hr-HR"/>
              </w:rPr>
              <w:t>%</w:t>
            </w:r>
          </w:p>
        </w:tc>
        <w:tc>
          <w:tcPr>
            <w:tcW w:w="706" w:type="pct"/>
            <w:vAlign w:val="bottom"/>
          </w:tcPr>
          <w:p w14:paraId="3C158F4F" w14:textId="77777777" w:rsidR="001822E7" w:rsidRPr="00E164D2" w:rsidRDefault="001822E7" w:rsidP="001822E7">
            <w:pPr>
              <w:pStyle w:val="T1"/>
              <w:keepNext w:val="0"/>
              <w:tabs>
                <w:tab w:val="right" w:pos="9781"/>
              </w:tabs>
              <w:spacing w:before="0" w:after="0" w:line="220" w:lineRule="exact"/>
              <w:jc w:val="right"/>
              <w:rPr>
                <w:rFonts w:asciiTheme="minorHAnsi" w:hAnsiTheme="minorHAnsi" w:cs="Arial"/>
                <w:bCs w:val="0"/>
                <w:color w:val="000000" w:themeColor="text1"/>
                <w:sz w:val="20"/>
                <w:lang w:val="hr-HR"/>
              </w:rPr>
            </w:pPr>
            <w:r w:rsidRPr="00E164D2">
              <w:rPr>
                <w:rFonts w:asciiTheme="minorHAnsi" w:hAnsiTheme="minorHAnsi" w:cs="Arial"/>
                <w:bCs w:val="0"/>
                <w:color w:val="000000" w:themeColor="text1"/>
                <w:sz w:val="20"/>
                <w:lang w:val="hr-HR"/>
              </w:rPr>
              <w:t>%</w:t>
            </w:r>
          </w:p>
        </w:tc>
        <w:tc>
          <w:tcPr>
            <w:tcW w:w="707" w:type="pct"/>
            <w:vAlign w:val="bottom"/>
          </w:tcPr>
          <w:p w14:paraId="222792AE" w14:textId="77777777" w:rsidR="001822E7" w:rsidRPr="00E164D2" w:rsidRDefault="001822E7" w:rsidP="001822E7">
            <w:pPr>
              <w:pStyle w:val="T1"/>
              <w:keepNext w:val="0"/>
              <w:tabs>
                <w:tab w:val="right" w:pos="9781"/>
              </w:tabs>
              <w:spacing w:before="0" w:after="0" w:line="220" w:lineRule="exact"/>
              <w:jc w:val="right"/>
              <w:rPr>
                <w:rFonts w:asciiTheme="minorHAnsi" w:hAnsiTheme="minorHAnsi" w:cs="Arial"/>
                <w:bCs w:val="0"/>
                <w:color w:val="000000" w:themeColor="text1"/>
                <w:sz w:val="20"/>
                <w:lang w:val="hr-HR"/>
              </w:rPr>
            </w:pPr>
            <w:r w:rsidRPr="00E164D2">
              <w:rPr>
                <w:rFonts w:asciiTheme="minorHAnsi" w:hAnsiTheme="minorHAnsi" w:cs="Arial"/>
                <w:bCs w:val="0"/>
                <w:color w:val="000000" w:themeColor="text1"/>
                <w:sz w:val="20"/>
                <w:lang w:val="hr-HR"/>
              </w:rPr>
              <w:t>%</w:t>
            </w:r>
          </w:p>
        </w:tc>
      </w:tr>
      <w:tr w:rsidR="00E14286" w:rsidRPr="00E164D2" w14:paraId="48E13207" w14:textId="77777777" w:rsidTr="003C6BA3">
        <w:trPr>
          <w:trHeight w:val="271"/>
          <w:jc w:val="center"/>
        </w:trPr>
        <w:tc>
          <w:tcPr>
            <w:tcW w:w="2174" w:type="pct"/>
            <w:vAlign w:val="bottom"/>
          </w:tcPr>
          <w:p w14:paraId="34C3C4D4" w14:textId="77777777" w:rsidR="00C2433A" w:rsidRPr="00E164D2" w:rsidRDefault="00C2433A" w:rsidP="00C2433A">
            <w:pPr>
              <w:pStyle w:val="Tot"/>
              <w:tabs>
                <w:tab w:val="right" w:pos="9781"/>
              </w:tabs>
              <w:spacing w:line="220" w:lineRule="exact"/>
              <w:rPr>
                <w:rFonts w:asciiTheme="minorHAnsi" w:hAnsiTheme="minorHAnsi" w:cs="Arial"/>
                <w:b/>
                <w:bCs/>
                <w:color w:val="000000" w:themeColor="text1"/>
                <w:sz w:val="20"/>
                <w:lang w:val="hr-HR"/>
              </w:rPr>
            </w:pPr>
            <w:r w:rsidRPr="00E164D2">
              <w:rPr>
                <w:rFonts w:asciiTheme="minorHAnsi" w:hAnsiTheme="minorHAnsi" w:cs="Arial"/>
                <w:b/>
                <w:bCs/>
                <w:color w:val="000000" w:themeColor="text1"/>
                <w:sz w:val="20"/>
                <w:lang w:val="hr-HR"/>
              </w:rPr>
              <w:t>Stopa adekvatnosti kapitala</w:t>
            </w:r>
          </w:p>
        </w:tc>
        <w:tc>
          <w:tcPr>
            <w:tcW w:w="706" w:type="pct"/>
            <w:tcBorders>
              <w:top w:val="nil"/>
              <w:left w:val="nil"/>
              <w:bottom w:val="single" w:sz="12" w:space="0" w:color="auto"/>
              <w:right w:val="nil"/>
            </w:tcBorders>
            <w:shd w:val="clear" w:color="auto" w:fill="auto"/>
            <w:vAlign w:val="center"/>
          </w:tcPr>
          <w:p w14:paraId="5562BFAC" w14:textId="77777777" w:rsidR="00C2433A" w:rsidRPr="00E164D2" w:rsidRDefault="00F416DC" w:rsidP="00C2433A">
            <w:pPr>
              <w:pStyle w:val="Tot"/>
              <w:jc w:val="right"/>
              <w:rPr>
                <w:rFonts w:asciiTheme="minorHAnsi" w:hAnsiTheme="minorHAnsi" w:cs="Arial"/>
                <w:b/>
                <w:bCs/>
                <w:color w:val="000000" w:themeColor="text1"/>
                <w:sz w:val="20"/>
                <w:lang w:val="hr-HR"/>
              </w:rPr>
            </w:pPr>
            <w:r>
              <w:rPr>
                <w:rFonts w:asciiTheme="minorHAnsi" w:hAnsiTheme="minorHAnsi" w:cs="Arial"/>
                <w:b/>
                <w:bCs/>
                <w:color w:val="000000" w:themeColor="text1"/>
                <w:sz w:val="20"/>
                <w:lang w:val="hr-HR"/>
              </w:rPr>
              <w:t>61,</w:t>
            </w:r>
            <w:r w:rsidR="007B367F">
              <w:rPr>
                <w:rFonts w:asciiTheme="minorHAnsi" w:hAnsiTheme="minorHAnsi" w:cs="Arial"/>
                <w:b/>
                <w:bCs/>
                <w:color w:val="000000" w:themeColor="text1"/>
                <w:sz w:val="20"/>
                <w:lang w:val="hr-HR"/>
              </w:rPr>
              <w:t>8</w:t>
            </w:r>
            <w:r>
              <w:rPr>
                <w:rFonts w:asciiTheme="minorHAnsi" w:hAnsiTheme="minorHAnsi" w:cs="Arial"/>
                <w:b/>
                <w:bCs/>
                <w:color w:val="000000" w:themeColor="text1"/>
                <w:sz w:val="20"/>
                <w:lang w:val="hr-HR"/>
              </w:rPr>
              <w:t>4</w:t>
            </w:r>
          </w:p>
        </w:tc>
        <w:tc>
          <w:tcPr>
            <w:tcW w:w="706" w:type="pct"/>
            <w:tcBorders>
              <w:top w:val="nil"/>
              <w:left w:val="nil"/>
              <w:bottom w:val="single" w:sz="12" w:space="0" w:color="auto"/>
              <w:right w:val="nil"/>
            </w:tcBorders>
            <w:shd w:val="clear" w:color="auto" w:fill="auto"/>
            <w:vAlign w:val="center"/>
          </w:tcPr>
          <w:p w14:paraId="48600E56" w14:textId="77777777" w:rsidR="00C2433A" w:rsidRPr="00E164D2" w:rsidRDefault="00C1593A" w:rsidP="00C2433A">
            <w:pPr>
              <w:pStyle w:val="Tot"/>
              <w:jc w:val="right"/>
              <w:rPr>
                <w:rFonts w:asciiTheme="minorHAnsi" w:hAnsiTheme="minorHAnsi" w:cs="Arial"/>
                <w:b/>
                <w:bCs/>
                <w:color w:val="000000" w:themeColor="text1"/>
                <w:sz w:val="20"/>
                <w:lang w:val="hr-HR"/>
              </w:rPr>
            </w:pPr>
            <w:r w:rsidRPr="00E164D2">
              <w:rPr>
                <w:rFonts w:ascii="Calibri" w:hAnsi="Calibri"/>
                <w:b/>
                <w:bCs/>
                <w:color w:val="000000" w:themeColor="text1"/>
                <w:sz w:val="20"/>
                <w:lang w:val="hr-HR"/>
              </w:rPr>
              <w:t>57,26</w:t>
            </w:r>
          </w:p>
        </w:tc>
        <w:tc>
          <w:tcPr>
            <w:tcW w:w="706" w:type="pct"/>
            <w:tcBorders>
              <w:top w:val="nil"/>
              <w:left w:val="nil"/>
              <w:bottom w:val="single" w:sz="12" w:space="0" w:color="auto"/>
              <w:right w:val="nil"/>
            </w:tcBorders>
            <w:shd w:val="clear" w:color="auto" w:fill="auto"/>
            <w:vAlign w:val="center"/>
          </w:tcPr>
          <w:p w14:paraId="2812E5D1" w14:textId="77777777" w:rsidR="00C2433A" w:rsidRPr="00E164D2" w:rsidRDefault="00E05BA9" w:rsidP="00C2433A">
            <w:pPr>
              <w:pStyle w:val="Tot"/>
              <w:jc w:val="right"/>
              <w:rPr>
                <w:rFonts w:asciiTheme="minorHAnsi" w:hAnsiTheme="minorHAnsi" w:cs="Arial"/>
                <w:b/>
                <w:bCs/>
                <w:color w:val="000000" w:themeColor="text1"/>
                <w:sz w:val="20"/>
                <w:lang w:val="hr-HR"/>
              </w:rPr>
            </w:pPr>
            <w:r>
              <w:rPr>
                <w:rFonts w:asciiTheme="minorHAnsi" w:hAnsiTheme="minorHAnsi" w:cs="Arial"/>
                <w:b/>
                <w:bCs/>
                <w:color w:val="000000" w:themeColor="text1"/>
                <w:sz w:val="20"/>
                <w:lang w:val="hr-HR"/>
              </w:rPr>
              <w:t>61,99</w:t>
            </w:r>
          </w:p>
        </w:tc>
        <w:tc>
          <w:tcPr>
            <w:tcW w:w="707" w:type="pct"/>
            <w:tcBorders>
              <w:top w:val="nil"/>
              <w:left w:val="nil"/>
              <w:bottom w:val="single" w:sz="12" w:space="0" w:color="auto"/>
              <w:right w:val="nil"/>
            </w:tcBorders>
            <w:shd w:val="clear" w:color="auto" w:fill="auto"/>
            <w:vAlign w:val="center"/>
          </w:tcPr>
          <w:p w14:paraId="78073DF7" w14:textId="77777777" w:rsidR="00C2433A" w:rsidRPr="00E164D2" w:rsidRDefault="00C1593A" w:rsidP="00C2433A">
            <w:pPr>
              <w:pStyle w:val="Tot"/>
              <w:jc w:val="right"/>
              <w:rPr>
                <w:rFonts w:asciiTheme="minorHAnsi" w:hAnsiTheme="minorHAnsi" w:cs="Arial"/>
                <w:b/>
                <w:bCs/>
                <w:color w:val="000000" w:themeColor="text1"/>
                <w:sz w:val="20"/>
                <w:lang w:val="hr-HR"/>
              </w:rPr>
            </w:pPr>
            <w:r w:rsidRPr="00E164D2">
              <w:rPr>
                <w:rFonts w:ascii="Calibri" w:hAnsi="Calibri"/>
                <w:b/>
                <w:bCs/>
                <w:color w:val="000000" w:themeColor="text1"/>
                <w:sz w:val="20"/>
                <w:lang w:val="hr-HR"/>
              </w:rPr>
              <w:t>57,44</w:t>
            </w:r>
          </w:p>
        </w:tc>
      </w:tr>
      <w:tr w:rsidR="00E14286" w:rsidRPr="00E164D2" w14:paraId="42D7E594" w14:textId="77777777" w:rsidTr="003C6BA3">
        <w:trPr>
          <w:trHeight w:hRule="exact" w:val="221"/>
          <w:jc w:val="center"/>
        </w:trPr>
        <w:tc>
          <w:tcPr>
            <w:tcW w:w="2174" w:type="pct"/>
            <w:vAlign w:val="bottom"/>
          </w:tcPr>
          <w:p w14:paraId="024915C8" w14:textId="77777777" w:rsidR="00E25365" w:rsidRPr="00E164D2" w:rsidRDefault="00E25365" w:rsidP="00C2433A">
            <w:pPr>
              <w:pStyle w:val="Tot"/>
              <w:tabs>
                <w:tab w:val="right" w:pos="9781"/>
              </w:tabs>
              <w:spacing w:line="220" w:lineRule="exact"/>
              <w:rPr>
                <w:rFonts w:asciiTheme="minorHAnsi" w:hAnsiTheme="minorHAnsi" w:cs="Arial"/>
                <w:b/>
                <w:bCs/>
                <w:color w:val="000000" w:themeColor="text1"/>
                <w:sz w:val="20"/>
                <w:lang w:val="hr-HR"/>
              </w:rPr>
            </w:pPr>
          </w:p>
        </w:tc>
        <w:tc>
          <w:tcPr>
            <w:tcW w:w="706" w:type="pct"/>
            <w:tcBorders>
              <w:top w:val="single" w:sz="12" w:space="0" w:color="auto"/>
              <w:left w:val="nil"/>
              <w:bottom w:val="nil"/>
              <w:right w:val="nil"/>
            </w:tcBorders>
            <w:shd w:val="clear" w:color="auto" w:fill="auto"/>
            <w:vAlign w:val="center"/>
          </w:tcPr>
          <w:p w14:paraId="48D547F6" w14:textId="77777777" w:rsidR="00E25365" w:rsidRPr="00E164D2" w:rsidRDefault="00E25365" w:rsidP="00C2433A">
            <w:pPr>
              <w:pStyle w:val="Tot"/>
              <w:jc w:val="right"/>
              <w:rPr>
                <w:rFonts w:ascii="Calibri" w:hAnsi="Calibri"/>
                <w:b/>
                <w:bCs/>
                <w:color w:val="000000" w:themeColor="text1"/>
                <w:sz w:val="20"/>
                <w:lang w:val="hr-HR"/>
              </w:rPr>
            </w:pPr>
          </w:p>
        </w:tc>
        <w:tc>
          <w:tcPr>
            <w:tcW w:w="706" w:type="pct"/>
            <w:tcBorders>
              <w:top w:val="single" w:sz="12" w:space="0" w:color="auto"/>
              <w:left w:val="nil"/>
              <w:bottom w:val="nil"/>
              <w:right w:val="nil"/>
            </w:tcBorders>
            <w:shd w:val="clear" w:color="auto" w:fill="auto"/>
            <w:vAlign w:val="center"/>
          </w:tcPr>
          <w:p w14:paraId="39368BF3" w14:textId="77777777" w:rsidR="00E25365" w:rsidRPr="00E164D2" w:rsidRDefault="00E25365" w:rsidP="00C2433A">
            <w:pPr>
              <w:pStyle w:val="Tot"/>
              <w:jc w:val="right"/>
              <w:rPr>
                <w:rFonts w:ascii="Calibri" w:hAnsi="Calibri"/>
                <w:b/>
                <w:bCs/>
                <w:color w:val="000000" w:themeColor="text1"/>
                <w:sz w:val="20"/>
                <w:lang w:val="hr-HR"/>
              </w:rPr>
            </w:pPr>
          </w:p>
        </w:tc>
        <w:tc>
          <w:tcPr>
            <w:tcW w:w="706" w:type="pct"/>
            <w:tcBorders>
              <w:top w:val="single" w:sz="12" w:space="0" w:color="auto"/>
              <w:left w:val="nil"/>
              <w:bottom w:val="nil"/>
              <w:right w:val="nil"/>
            </w:tcBorders>
            <w:shd w:val="clear" w:color="auto" w:fill="auto"/>
            <w:vAlign w:val="center"/>
          </w:tcPr>
          <w:p w14:paraId="7CA3C31D" w14:textId="77777777" w:rsidR="00E25365" w:rsidRPr="00E164D2" w:rsidRDefault="00E25365" w:rsidP="00C2433A">
            <w:pPr>
              <w:pStyle w:val="Tot"/>
              <w:jc w:val="right"/>
              <w:rPr>
                <w:rFonts w:ascii="Calibri" w:hAnsi="Calibri"/>
                <w:b/>
                <w:bCs/>
                <w:color w:val="000000" w:themeColor="text1"/>
                <w:sz w:val="20"/>
                <w:lang w:val="hr-HR"/>
              </w:rPr>
            </w:pPr>
          </w:p>
        </w:tc>
        <w:tc>
          <w:tcPr>
            <w:tcW w:w="707" w:type="pct"/>
            <w:tcBorders>
              <w:top w:val="single" w:sz="12" w:space="0" w:color="auto"/>
              <w:left w:val="nil"/>
              <w:bottom w:val="nil"/>
              <w:right w:val="nil"/>
            </w:tcBorders>
            <w:shd w:val="clear" w:color="auto" w:fill="auto"/>
            <w:vAlign w:val="center"/>
          </w:tcPr>
          <w:p w14:paraId="31812792" w14:textId="77777777" w:rsidR="00E25365" w:rsidRPr="00E164D2" w:rsidRDefault="00E25365" w:rsidP="00C2433A">
            <w:pPr>
              <w:pStyle w:val="Tot"/>
              <w:jc w:val="right"/>
              <w:rPr>
                <w:rFonts w:ascii="Calibri" w:hAnsi="Calibri"/>
                <w:b/>
                <w:bCs/>
                <w:color w:val="000000" w:themeColor="text1"/>
                <w:sz w:val="20"/>
                <w:lang w:val="hr-HR"/>
              </w:rPr>
            </w:pPr>
          </w:p>
        </w:tc>
      </w:tr>
      <w:tr w:rsidR="00E14286" w:rsidRPr="00E164D2" w14:paraId="6E8D9ACD" w14:textId="77777777" w:rsidTr="003C6BA3">
        <w:trPr>
          <w:trHeight w:val="180"/>
          <w:jc w:val="center"/>
        </w:trPr>
        <w:tc>
          <w:tcPr>
            <w:tcW w:w="2174" w:type="pct"/>
            <w:vAlign w:val="bottom"/>
          </w:tcPr>
          <w:p w14:paraId="6F8F3AED" w14:textId="77777777" w:rsidR="001822E7" w:rsidRPr="00E164D2" w:rsidRDefault="001822E7" w:rsidP="001822E7">
            <w:pPr>
              <w:pStyle w:val="T1"/>
              <w:keepNext w:val="0"/>
              <w:tabs>
                <w:tab w:val="right" w:pos="9781"/>
              </w:tabs>
              <w:spacing w:before="0" w:after="0" w:line="220" w:lineRule="exact"/>
              <w:jc w:val="left"/>
              <w:rPr>
                <w:rFonts w:asciiTheme="minorHAnsi" w:hAnsiTheme="minorHAnsi" w:cs="Arial"/>
                <w:b w:val="0"/>
                <w:bCs w:val="0"/>
                <w:color w:val="000000" w:themeColor="text1"/>
                <w:sz w:val="20"/>
                <w:lang w:val="hr-HR"/>
              </w:rPr>
            </w:pPr>
          </w:p>
        </w:tc>
        <w:tc>
          <w:tcPr>
            <w:tcW w:w="706" w:type="pct"/>
            <w:vAlign w:val="bottom"/>
          </w:tcPr>
          <w:p w14:paraId="64D47FF8" w14:textId="77777777" w:rsidR="001822E7" w:rsidRPr="00E164D2" w:rsidRDefault="001822E7" w:rsidP="001822E7">
            <w:pPr>
              <w:pStyle w:val="TH"/>
              <w:spacing w:line="220" w:lineRule="exact"/>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c>
          <w:tcPr>
            <w:tcW w:w="706" w:type="pct"/>
            <w:vAlign w:val="bottom"/>
          </w:tcPr>
          <w:p w14:paraId="473E4042" w14:textId="77777777" w:rsidR="001822E7" w:rsidRPr="00E164D2" w:rsidRDefault="001822E7" w:rsidP="001822E7">
            <w:pPr>
              <w:pStyle w:val="TH"/>
              <w:spacing w:line="220" w:lineRule="exact"/>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c>
          <w:tcPr>
            <w:tcW w:w="706" w:type="pct"/>
            <w:vAlign w:val="bottom"/>
          </w:tcPr>
          <w:p w14:paraId="3A3404C9" w14:textId="77777777" w:rsidR="001822E7" w:rsidRPr="00E164D2" w:rsidRDefault="001822E7" w:rsidP="001822E7">
            <w:pPr>
              <w:pStyle w:val="TH"/>
              <w:spacing w:line="220" w:lineRule="exact"/>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c>
          <w:tcPr>
            <w:tcW w:w="707" w:type="pct"/>
            <w:vAlign w:val="bottom"/>
          </w:tcPr>
          <w:p w14:paraId="78A86091" w14:textId="77777777" w:rsidR="001822E7" w:rsidRPr="00E164D2" w:rsidRDefault="001822E7" w:rsidP="001822E7">
            <w:pPr>
              <w:pStyle w:val="TH"/>
              <w:spacing w:line="220" w:lineRule="exact"/>
              <w:jc w:val="right"/>
              <w:rPr>
                <w:rFonts w:asciiTheme="minorHAnsi" w:hAnsiTheme="minorHAnsi" w:cs="Arial"/>
                <w:color w:val="000000" w:themeColor="text1"/>
                <w:sz w:val="20"/>
                <w:lang w:val="hr-HR"/>
              </w:rPr>
            </w:pPr>
            <w:r w:rsidRPr="00E164D2">
              <w:rPr>
                <w:rFonts w:asciiTheme="minorHAnsi" w:hAnsiTheme="minorHAnsi" w:cs="Arial"/>
                <w:color w:val="000000" w:themeColor="text1"/>
                <w:sz w:val="20"/>
                <w:lang w:val="hr-HR"/>
              </w:rPr>
              <w:t>000 kuna</w:t>
            </w:r>
          </w:p>
        </w:tc>
      </w:tr>
      <w:tr w:rsidR="001822E7" w:rsidRPr="00E164D2" w14:paraId="64BB953E" w14:textId="77777777" w:rsidTr="003C6BA3">
        <w:trPr>
          <w:trHeight w:val="703"/>
          <w:jc w:val="center"/>
        </w:trPr>
        <w:tc>
          <w:tcPr>
            <w:tcW w:w="2174" w:type="pct"/>
            <w:vAlign w:val="bottom"/>
          </w:tcPr>
          <w:p w14:paraId="49789BB0" w14:textId="77777777" w:rsidR="001822E7" w:rsidRPr="00E164D2" w:rsidRDefault="001822E7" w:rsidP="001822E7">
            <w:pPr>
              <w:pStyle w:val="Tot"/>
              <w:tabs>
                <w:tab w:val="right" w:pos="9781"/>
              </w:tabs>
              <w:spacing w:line="220" w:lineRule="exact"/>
              <w:rPr>
                <w:rFonts w:asciiTheme="minorHAnsi" w:hAnsiTheme="minorHAnsi" w:cs="Arial"/>
                <w:b/>
                <w:bCs/>
                <w:color w:val="000000" w:themeColor="text1"/>
                <w:sz w:val="20"/>
                <w:lang w:val="hr-HR"/>
              </w:rPr>
            </w:pPr>
            <w:r w:rsidRPr="00E164D2">
              <w:rPr>
                <w:rFonts w:asciiTheme="minorHAnsi" w:hAnsiTheme="minorHAnsi" w:cs="Arial"/>
                <w:b/>
                <w:bCs/>
                <w:color w:val="000000" w:themeColor="text1"/>
                <w:sz w:val="20"/>
                <w:lang w:val="hr-HR"/>
              </w:rPr>
              <w:t>Potreban iznos regulatornog kapitala za pokriće kapitalnih zahtjeva prema regulatornim zahtjevima</w:t>
            </w:r>
          </w:p>
        </w:tc>
        <w:tc>
          <w:tcPr>
            <w:tcW w:w="706" w:type="pct"/>
            <w:tcBorders>
              <w:bottom w:val="single" w:sz="12" w:space="0" w:color="auto"/>
            </w:tcBorders>
            <w:vAlign w:val="bottom"/>
          </w:tcPr>
          <w:p w14:paraId="32F99A76" w14:textId="77777777" w:rsidR="001822E7" w:rsidRPr="00E164D2" w:rsidRDefault="00F416DC" w:rsidP="001822E7">
            <w:pPr>
              <w:pStyle w:val="Tot"/>
              <w:jc w:val="right"/>
              <w:rPr>
                <w:rFonts w:asciiTheme="minorHAnsi" w:hAnsiTheme="minorHAnsi" w:cs="Arial"/>
                <w:b/>
                <w:bCs/>
                <w:color w:val="000000" w:themeColor="text1"/>
                <w:sz w:val="20"/>
                <w:lang w:val="hr-HR"/>
              </w:rPr>
            </w:pPr>
            <w:r w:rsidRPr="00F416DC">
              <w:rPr>
                <w:rFonts w:asciiTheme="minorHAnsi" w:hAnsiTheme="minorHAnsi" w:cs="Arial"/>
                <w:b/>
                <w:bCs/>
                <w:color w:val="000000" w:themeColor="text1"/>
                <w:sz w:val="20"/>
                <w:lang w:val="hr-HR"/>
              </w:rPr>
              <w:t>1.94</w:t>
            </w:r>
            <w:r w:rsidR="00696242">
              <w:rPr>
                <w:rFonts w:asciiTheme="minorHAnsi" w:hAnsiTheme="minorHAnsi" w:cs="Arial"/>
                <w:b/>
                <w:bCs/>
                <w:color w:val="000000" w:themeColor="text1"/>
                <w:sz w:val="20"/>
                <w:lang w:val="hr-HR"/>
              </w:rPr>
              <w:t>5</w:t>
            </w:r>
            <w:r w:rsidRPr="00F416DC">
              <w:rPr>
                <w:rFonts w:asciiTheme="minorHAnsi" w:hAnsiTheme="minorHAnsi" w:cs="Arial"/>
                <w:b/>
                <w:bCs/>
                <w:color w:val="000000" w:themeColor="text1"/>
                <w:sz w:val="20"/>
                <w:lang w:val="hr-HR"/>
              </w:rPr>
              <w:t>.</w:t>
            </w:r>
            <w:r w:rsidR="007B367F">
              <w:rPr>
                <w:rFonts w:asciiTheme="minorHAnsi" w:hAnsiTheme="minorHAnsi" w:cs="Arial"/>
                <w:b/>
                <w:bCs/>
                <w:color w:val="000000" w:themeColor="text1"/>
                <w:sz w:val="20"/>
                <w:lang w:val="hr-HR"/>
              </w:rPr>
              <w:t>089</w:t>
            </w:r>
          </w:p>
        </w:tc>
        <w:tc>
          <w:tcPr>
            <w:tcW w:w="706" w:type="pct"/>
            <w:tcBorders>
              <w:bottom w:val="single" w:sz="12" w:space="0" w:color="auto"/>
            </w:tcBorders>
            <w:vAlign w:val="bottom"/>
          </w:tcPr>
          <w:p w14:paraId="2CA76D72" w14:textId="77777777" w:rsidR="001822E7" w:rsidRPr="00E164D2" w:rsidRDefault="00C1593A" w:rsidP="001822E7">
            <w:pPr>
              <w:pStyle w:val="Tot"/>
              <w:jc w:val="right"/>
              <w:rPr>
                <w:rFonts w:asciiTheme="minorHAnsi" w:hAnsiTheme="minorHAnsi" w:cs="Arial"/>
                <w:b/>
                <w:bCs/>
                <w:color w:val="000000" w:themeColor="text1"/>
                <w:sz w:val="20"/>
                <w:lang w:val="hr-HR"/>
              </w:rPr>
            </w:pPr>
            <w:r w:rsidRPr="00E164D2">
              <w:rPr>
                <w:rFonts w:asciiTheme="minorHAnsi" w:hAnsiTheme="minorHAnsi" w:cs="Arial"/>
                <w:b/>
                <w:bCs/>
                <w:color w:val="000000" w:themeColor="text1"/>
                <w:sz w:val="20"/>
                <w:lang w:val="hr-HR"/>
              </w:rPr>
              <w:t>2.057.088</w:t>
            </w:r>
          </w:p>
        </w:tc>
        <w:tc>
          <w:tcPr>
            <w:tcW w:w="706" w:type="pct"/>
            <w:tcBorders>
              <w:bottom w:val="single" w:sz="12" w:space="0" w:color="auto"/>
            </w:tcBorders>
            <w:vAlign w:val="bottom"/>
          </w:tcPr>
          <w:p w14:paraId="2E1E7A51" w14:textId="77777777" w:rsidR="001822E7" w:rsidRPr="00E164D2" w:rsidRDefault="00E05BA9" w:rsidP="001822E7">
            <w:pPr>
              <w:pStyle w:val="Tot"/>
              <w:jc w:val="right"/>
              <w:rPr>
                <w:rFonts w:asciiTheme="minorHAnsi" w:hAnsiTheme="minorHAnsi" w:cs="Arial"/>
                <w:b/>
                <w:bCs/>
                <w:color w:val="000000" w:themeColor="text1"/>
                <w:sz w:val="20"/>
                <w:lang w:val="hr-HR"/>
              </w:rPr>
            </w:pPr>
            <w:r>
              <w:rPr>
                <w:rFonts w:asciiTheme="minorHAnsi" w:hAnsiTheme="minorHAnsi" w:cs="Arial"/>
                <w:b/>
                <w:bCs/>
                <w:color w:val="000000" w:themeColor="text1"/>
                <w:sz w:val="20"/>
                <w:lang w:val="hr-HR"/>
              </w:rPr>
              <w:t>1.940.541</w:t>
            </w:r>
          </w:p>
        </w:tc>
        <w:tc>
          <w:tcPr>
            <w:tcW w:w="707" w:type="pct"/>
            <w:tcBorders>
              <w:bottom w:val="single" w:sz="12" w:space="0" w:color="auto"/>
            </w:tcBorders>
            <w:vAlign w:val="bottom"/>
          </w:tcPr>
          <w:p w14:paraId="62474F57" w14:textId="77777777" w:rsidR="001822E7" w:rsidRPr="00E164D2" w:rsidRDefault="00C1593A" w:rsidP="001822E7">
            <w:pPr>
              <w:pStyle w:val="Tot"/>
              <w:jc w:val="right"/>
              <w:rPr>
                <w:rFonts w:asciiTheme="minorHAnsi" w:hAnsiTheme="minorHAnsi" w:cs="Arial"/>
                <w:b/>
                <w:bCs/>
                <w:color w:val="000000" w:themeColor="text1"/>
                <w:sz w:val="20"/>
                <w:lang w:val="hr-HR"/>
              </w:rPr>
            </w:pPr>
            <w:r w:rsidRPr="00E164D2">
              <w:rPr>
                <w:rFonts w:asciiTheme="minorHAnsi" w:hAnsiTheme="minorHAnsi" w:cs="Arial"/>
                <w:b/>
                <w:bCs/>
                <w:color w:val="000000" w:themeColor="text1"/>
                <w:sz w:val="20"/>
                <w:lang w:val="hr-HR"/>
              </w:rPr>
              <w:t>2.050.634</w:t>
            </w:r>
          </w:p>
        </w:tc>
      </w:tr>
    </w:tbl>
    <w:p w14:paraId="0B596729" w14:textId="77777777" w:rsidR="00807403" w:rsidRPr="00E164D2" w:rsidRDefault="00807403" w:rsidP="00807403">
      <w:pPr>
        <w:pStyle w:val="T1"/>
        <w:spacing w:before="0" w:after="0" w:line="240" w:lineRule="auto"/>
        <w:rPr>
          <w:rFonts w:asciiTheme="minorHAnsi" w:hAnsiTheme="minorHAnsi"/>
          <w:b w:val="0"/>
          <w:color w:val="000000" w:themeColor="text1"/>
          <w:sz w:val="22"/>
          <w:szCs w:val="22"/>
          <w:lang w:val="hr-HR"/>
        </w:rPr>
      </w:pPr>
    </w:p>
    <w:p w14:paraId="7FD73821" w14:textId="77777777" w:rsidR="003F6D66" w:rsidRPr="00E164D2" w:rsidRDefault="00060D6D" w:rsidP="00807403">
      <w:pPr>
        <w:pStyle w:val="T1"/>
        <w:spacing w:before="0" w:after="0" w:line="240" w:lineRule="auto"/>
        <w:rPr>
          <w:rFonts w:asciiTheme="minorHAnsi" w:hAnsiTheme="minorHAnsi" w:cs="Arial"/>
          <w:b w:val="0"/>
          <w:color w:val="000000" w:themeColor="text1"/>
          <w:sz w:val="22"/>
          <w:szCs w:val="22"/>
          <w:lang w:val="hr-HR"/>
        </w:rPr>
        <w:sectPr w:rsidR="003F6D66" w:rsidRPr="00E164D2" w:rsidSect="0077198A">
          <w:pgSz w:w="11907" w:h="16840" w:code="9"/>
          <w:pgMar w:top="1418" w:right="1134" w:bottom="1134" w:left="1418" w:header="851" w:footer="851" w:gutter="0"/>
          <w:cols w:space="720"/>
          <w:noEndnote/>
        </w:sectPr>
      </w:pPr>
      <w:r w:rsidRPr="00E164D2">
        <w:rPr>
          <w:rFonts w:asciiTheme="minorHAnsi" w:hAnsiTheme="minorHAnsi"/>
          <w:b w:val="0"/>
          <w:color w:val="000000" w:themeColor="text1"/>
          <w:sz w:val="22"/>
          <w:szCs w:val="22"/>
          <w:lang w:val="hr-HR"/>
        </w:rPr>
        <w:t xml:space="preserve">Minimalna adekvatnost kapitala na datume </w:t>
      </w:r>
      <w:r w:rsidR="00485285" w:rsidRPr="00E164D2">
        <w:rPr>
          <w:rFonts w:asciiTheme="minorHAnsi" w:hAnsiTheme="minorHAnsi"/>
          <w:b w:val="0"/>
          <w:color w:val="000000" w:themeColor="text1"/>
          <w:sz w:val="22"/>
          <w:szCs w:val="22"/>
          <w:lang w:val="hr-HR"/>
        </w:rPr>
        <w:t>izvještaja o financijskom položaju</w:t>
      </w:r>
      <w:r w:rsidRPr="00E164D2">
        <w:rPr>
          <w:rFonts w:asciiTheme="minorHAnsi" w:hAnsiTheme="minorHAnsi"/>
          <w:b w:val="0"/>
          <w:color w:val="000000" w:themeColor="text1"/>
          <w:sz w:val="22"/>
          <w:szCs w:val="22"/>
          <w:lang w:val="hr-HR"/>
        </w:rPr>
        <w:t xml:space="preserve"> u </w:t>
      </w:r>
      <w:r w:rsidR="00C1593A" w:rsidRPr="00E164D2">
        <w:rPr>
          <w:rFonts w:asciiTheme="minorHAnsi" w:hAnsiTheme="minorHAnsi"/>
          <w:b w:val="0"/>
          <w:color w:val="000000" w:themeColor="text1"/>
          <w:sz w:val="22"/>
          <w:szCs w:val="22"/>
          <w:lang w:val="hr-HR"/>
        </w:rPr>
        <w:t>2019</w:t>
      </w:r>
      <w:r w:rsidRPr="00E164D2">
        <w:rPr>
          <w:rFonts w:asciiTheme="minorHAnsi" w:hAnsiTheme="minorHAnsi"/>
          <w:b w:val="0"/>
          <w:color w:val="000000" w:themeColor="text1"/>
          <w:sz w:val="22"/>
          <w:szCs w:val="22"/>
          <w:lang w:val="hr-HR"/>
        </w:rPr>
        <w:t>.</w:t>
      </w:r>
      <w:r w:rsidR="00485285" w:rsidRPr="00E164D2">
        <w:rPr>
          <w:rFonts w:asciiTheme="minorHAnsi" w:hAnsiTheme="minorHAnsi"/>
          <w:b w:val="0"/>
          <w:color w:val="000000" w:themeColor="text1"/>
          <w:sz w:val="22"/>
          <w:szCs w:val="22"/>
          <w:lang w:val="hr-HR"/>
        </w:rPr>
        <w:t xml:space="preserve"> godini</w:t>
      </w:r>
      <w:r w:rsidRPr="00E164D2">
        <w:rPr>
          <w:rFonts w:asciiTheme="minorHAnsi" w:hAnsiTheme="minorHAnsi"/>
          <w:b w:val="0"/>
          <w:color w:val="000000" w:themeColor="text1"/>
          <w:sz w:val="22"/>
          <w:szCs w:val="22"/>
          <w:lang w:val="hr-HR"/>
        </w:rPr>
        <w:t xml:space="preserve"> bila </w:t>
      </w:r>
      <w:r w:rsidRPr="002D3EE5">
        <w:rPr>
          <w:rFonts w:asciiTheme="minorHAnsi" w:hAnsiTheme="minorHAnsi"/>
          <w:b w:val="0"/>
          <w:color w:val="000000" w:themeColor="text1"/>
          <w:sz w:val="22"/>
          <w:szCs w:val="22"/>
          <w:lang w:val="hr-HR"/>
        </w:rPr>
        <w:t xml:space="preserve">je </w:t>
      </w:r>
      <w:r w:rsidR="002F6E35" w:rsidRPr="00E76F4B">
        <w:rPr>
          <w:rFonts w:asciiTheme="minorHAnsi" w:hAnsiTheme="minorHAnsi"/>
          <w:b w:val="0"/>
          <w:color w:val="000000" w:themeColor="text1"/>
          <w:sz w:val="22"/>
          <w:szCs w:val="22"/>
          <w:lang w:val="hr-HR"/>
        </w:rPr>
        <w:t>12</w:t>
      </w:r>
      <w:r w:rsidRPr="002D3EE5">
        <w:rPr>
          <w:rFonts w:asciiTheme="minorHAnsi" w:hAnsiTheme="minorHAnsi"/>
          <w:b w:val="0"/>
          <w:color w:val="000000" w:themeColor="text1"/>
          <w:sz w:val="22"/>
          <w:szCs w:val="22"/>
          <w:lang w:val="hr-HR"/>
        </w:rPr>
        <w:t>%</w:t>
      </w:r>
      <w:r w:rsidR="00AF2459" w:rsidRPr="00E164D2">
        <w:rPr>
          <w:rFonts w:asciiTheme="minorHAnsi" w:hAnsiTheme="minorHAnsi"/>
          <w:b w:val="0"/>
          <w:color w:val="000000" w:themeColor="text1"/>
          <w:sz w:val="22"/>
          <w:szCs w:val="22"/>
          <w:lang w:val="hr-HR"/>
        </w:rPr>
        <w:t xml:space="preserve"> </w:t>
      </w:r>
      <w:r w:rsidR="00A34FB5" w:rsidRPr="00E164D2">
        <w:rPr>
          <w:rFonts w:asciiTheme="minorHAnsi" w:eastAsia="Calibri" w:hAnsiTheme="minorHAnsi" w:cs="Arial"/>
          <w:b w:val="0"/>
          <w:bCs w:val="0"/>
          <w:color w:val="000000" w:themeColor="text1"/>
          <w:sz w:val="22"/>
          <w:szCs w:val="22"/>
          <w:lang w:val="hr-HR"/>
        </w:rPr>
        <w:t xml:space="preserve">(31. prosinca </w:t>
      </w:r>
      <w:r w:rsidR="00C1593A" w:rsidRPr="00E164D2">
        <w:rPr>
          <w:rFonts w:asciiTheme="minorHAnsi" w:eastAsia="Calibri" w:hAnsiTheme="minorHAnsi" w:cs="Arial"/>
          <w:b w:val="0"/>
          <w:bCs w:val="0"/>
          <w:color w:val="000000" w:themeColor="text1"/>
          <w:sz w:val="22"/>
          <w:szCs w:val="22"/>
          <w:lang w:val="hr-HR"/>
        </w:rPr>
        <w:t>2018</w:t>
      </w:r>
      <w:r w:rsidR="008A29AB" w:rsidRPr="00E164D2">
        <w:rPr>
          <w:rFonts w:asciiTheme="minorHAnsi" w:eastAsia="Calibri" w:hAnsiTheme="minorHAnsi" w:cs="Arial"/>
          <w:b w:val="0"/>
          <w:bCs w:val="0"/>
          <w:color w:val="000000" w:themeColor="text1"/>
          <w:sz w:val="22"/>
          <w:szCs w:val="22"/>
          <w:lang w:val="hr-HR"/>
        </w:rPr>
        <w:t xml:space="preserve">.: </w:t>
      </w:r>
      <w:r w:rsidR="00C1593A" w:rsidRPr="00E164D2">
        <w:rPr>
          <w:rFonts w:asciiTheme="minorHAnsi" w:eastAsia="Calibri" w:hAnsiTheme="minorHAnsi" w:cs="Arial"/>
          <w:b w:val="0"/>
          <w:bCs w:val="0"/>
          <w:color w:val="000000" w:themeColor="text1"/>
          <w:sz w:val="22"/>
          <w:szCs w:val="22"/>
          <w:lang w:val="hr-HR"/>
        </w:rPr>
        <w:t>12</w:t>
      </w:r>
      <w:r w:rsidR="00497FB0" w:rsidRPr="00E164D2">
        <w:rPr>
          <w:rFonts w:asciiTheme="minorHAnsi" w:eastAsia="Calibri" w:hAnsiTheme="minorHAnsi" w:cs="Arial"/>
          <w:b w:val="0"/>
          <w:bCs w:val="0"/>
          <w:color w:val="000000" w:themeColor="text1"/>
          <w:sz w:val="22"/>
          <w:szCs w:val="22"/>
          <w:lang w:val="hr-HR"/>
        </w:rPr>
        <w:t>%)</w:t>
      </w:r>
      <w:r w:rsidRPr="00E164D2">
        <w:rPr>
          <w:rFonts w:asciiTheme="minorHAnsi" w:hAnsiTheme="minorHAnsi" w:cs="Arial"/>
          <w:b w:val="0"/>
          <w:color w:val="000000" w:themeColor="text1"/>
          <w:sz w:val="22"/>
          <w:szCs w:val="22"/>
          <w:lang w:val="hr-HR"/>
        </w:rPr>
        <w:t>.</w:t>
      </w:r>
    </w:p>
    <w:p w14:paraId="7E913894" w14:textId="77777777" w:rsidR="00807403" w:rsidRPr="00E164D2" w:rsidRDefault="00807403" w:rsidP="00807403">
      <w:pPr>
        <w:pStyle w:val="T1"/>
        <w:tabs>
          <w:tab w:val="left" w:pos="567"/>
        </w:tabs>
        <w:spacing w:before="0" w:after="0" w:line="240" w:lineRule="auto"/>
        <w:ind w:left="709" w:hanging="709"/>
        <w:rPr>
          <w:rFonts w:asciiTheme="minorHAnsi" w:hAnsiTheme="minorHAnsi" w:cs="Arial"/>
          <w:color w:val="000000" w:themeColor="text1"/>
          <w:spacing w:val="-3"/>
          <w:sz w:val="22"/>
          <w:szCs w:val="22"/>
          <w:lang w:val="hr-HR"/>
        </w:rPr>
      </w:pPr>
    </w:p>
    <w:p w14:paraId="243489DE" w14:textId="77777777" w:rsidR="00C40BDB" w:rsidRPr="00E164D2" w:rsidRDefault="006914C7">
      <w:pPr>
        <w:pStyle w:val="NormalWeb"/>
        <w:tabs>
          <w:tab w:val="left" w:pos="567"/>
        </w:tabs>
        <w:spacing w:before="0" w:beforeAutospacing="0" w:after="0" w:afterAutospacing="0"/>
        <w:rPr>
          <w:rFonts w:asciiTheme="minorHAnsi" w:hAnsiTheme="minorHAnsi" w:cs="Arial"/>
          <w:b/>
          <w:color w:val="000000" w:themeColor="text1"/>
          <w:sz w:val="22"/>
          <w:szCs w:val="22"/>
          <w:lang w:val="hr-HR"/>
        </w:rPr>
      </w:pPr>
      <w:r w:rsidRPr="00E164D2">
        <w:rPr>
          <w:rFonts w:asciiTheme="minorHAnsi" w:hAnsiTheme="minorHAnsi" w:cs="Arial"/>
          <w:b/>
          <w:color w:val="000000" w:themeColor="text1"/>
          <w:sz w:val="22"/>
          <w:szCs w:val="22"/>
          <w:lang w:val="hr-HR"/>
        </w:rPr>
        <w:t>38</w:t>
      </w:r>
      <w:r w:rsidR="00C40BDB" w:rsidRPr="00E164D2">
        <w:rPr>
          <w:rFonts w:asciiTheme="minorHAnsi" w:hAnsiTheme="minorHAnsi" w:cs="Arial"/>
          <w:b/>
          <w:color w:val="000000" w:themeColor="text1"/>
          <w:sz w:val="22"/>
          <w:szCs w:val="22"/>
          <w:lang w:val="hr-HR"/>
        </w:rPr>
        <w:t xml:space="preserve">. </w:t>
      </w:r>
      <w:r w:rsidR="00C40BDB" w:rsidRPr="00E164D2">
        <w:rPr>
          <w:rFonts w:asciiTheme="minorHAnsi" w:hAnsiTheme="minorHAnsi" w:cs="Arial"/>
          <w:b/>
          <w:color w:val="000000" w:themeColor="text1"/>
          <w:sz w:val="22"/>
          <w:szCs w:val="22"/>
          <w:lang w:val="hr-HR"/>
        </w:rPr>
        <w:tab/>
        <w:t>Zarada po dionici</w:t>
      </w:r>
    </w:p>
    <w:p w14:paraId="0E99C61E" w14:textId="77777777" w:rsidR="00807403" w:rsidRPr="00E164D2" w:rsidRDefault="00807403">
      <w:pPr>
        <w:pStyle w:val="NormalWeb"/>
        <w:tabs>
          <w:tab w:val="left" w:pos="567"/>
        </w:tabs>
        <w:spacing w:before="0" w:beforeAutospacing="0" w:after="0" w:afterAutospacing="0"/>
        <w:rPr>
          <w:rFonts w:asciiTheme="minorHAnsi" w:hAnsiTheme="minorHAnsi" w:cs="Arial"/>
          <w:b/>
          <w:color w:val="000000" w:themeColor="text1"/>
          <w:sz w:val="22"/>
          <w:szCs w:val="22"/>
          <w:lang w:val="hr-HR"/>
        </w:rPr>
      </w:pPr>
    </w:p>
    <w:p w14:paraId="3C5236C7" w14:textId="77777777" w:rsidR="00C40BDB" w:rsidRPr="00E164D2" w:rsidRDefault="00C40BDB">
      <w:pPr>
        <w:pStyle w:val="NormalWeb"/>
        <w:spacing w:before="0" w:beforeAutospacing="0" w:after="0" w:afterAutospacing="0"/>
        <w:jc w:val="both"/>
        <w:rPr>
          <w:rFonts w:asciiTheme="minorHAnsi" w:hAnsiTheme="minorHAnsi" w:cs="Arial"/>
          <w:color w:val="000000" w:themeColor="text1"/>
          <w:sz w:val="22"/>
          <w:szCs w:val="22"/>
          <w:lang w:val="hr-HR"/>
        </w:rPr>
      </w:pPr>
      <w:r w:rsidRPr="00E164D2">
        <w:rPr>
          <w:rFonts w:asciiTheme="minorHAnsi" w:hAnsiTheme="minorHAnsi" w:cs="Arial"/>
          <w:color w:val="000000" w:themeColor="text1"/>
          <w:sz w:val="22"/>
          <w:szCs w:val="22"/>
          <w:lang w:val="hr-HR"/>
        </w:rPr>
        <w:t>Sukladno Zakonu o HBOR-u temeljni kapital Banke čini jedan poslovni udio koji se ne može dijeliti, prenositi niti zalagati i u isključivom je vlasništvu Republike Hrvatske.</w:t>
      </w:r>
    </w:p>
    <w:p w14:paraId="390C4DE1" w14:textId="434E3565" w:rsidR="00C40BDB" w:rsidRDefault="00C40BDB">
      <w:pPr>
        <w:pStyle w:val="T1"/>
        <w:keepNext w:val="0"/>
        <w:spacing w:before="0" w:after="0" w:line="240" w:lineRule="auto"/>
        <w:rPr>
          <w:rFonts w:asciiTheme="minorHAnsi" w:hAnsiTheme="minorHAnsi" w:cs="Arial"/>
          <w:b w:val="0"/>
          <w:color w:val="000000" w:themeColor="text1"/>
          <w:sz w:val="22"/>
          <w:szCs w:val="22"/>
          <w:lang w:val="hr-HR"/>
        </w:rPr>
      </w:pPr>
      <w:r w:rsidRPr="00E164D2">
        <w:rPr>
          <w:rFonts w:asciiTheme="minorHAnsi" w:hAnsiTheme="minorHAnsi" w:cs="Arial"/>
          <w:b w:val="0"/>
          <w:color w:val="000000" w:themeColor="text1"/>
          <w:sz w:val="22"/>
          <w:szCs w:val="22"/>
          <w:lang w:val="hr-HR"/>
        </w:rPr>
        <w:t>U svrhu izračuna zarade po dionici</w:t>
      </w:r>
      <w:r w:rsidR="00123421" w:rsidRPr="00E164D2">
        <w:rPr>
          <w:rFonts w:asciiTheme="minorHAnsi" w:hAnsiTheme="minorHAnsi" w:cs="Arial"/>
          <w:b w:val="0"/>
          <w:color w:val="000000" w:themeColor="text1"/>
          <w:sz w:val="22"/>
          <w:szCs w:val="22"/>
          <w:lang w:val="hr-HR"/>
        </w:rPr>
        <w:t>,</w:t>
      </w:r>
      <w:r w:rsidRPr="00E164D2">
        <w:rPr>
          <w:rFonts w:asciiTheme="minorHAnsi" w:hAnsiTheme="minorHAnsi" w:cs="Arial"/>
          <w:b w:val="0"/>
          <w:color w:val="000000" w:themeColor="text1"/>
          <w:sz w:val="22"/>
          <w:szCs w:val="22"/>
          <w:lang w:val="hr-HR"/>
        </w:rPr>
        <w:t xml:space="preserve"> zarada predstavlja neto dobit poslije oporezivanja.</w:t>
      </w:r>
    </w:p>
    <w:p w14:paraId="3D7B6DB9" w14:textId="77777777" w:rsidR="00456F85" w:rsidRPr="00E164D2" w:rsidRDefault="00456F85" w:rsidP="00456F85">
      <w:pPr>
        <w:pStyle w:val="T1"/>
        <w:tabs>
          <w:tab w:val="left" w:pos="567"/>
        </w:tabs>
        <w:spacing w:before="0" w:after="0" w:line="240" w:lineRule="auto"/>
        <w:ind w:left="709" w:hanging="709"/>
        <w:rPr>
          <w:rFonts w:asciiTheme="minorHAnsi" w:hAnsiTheme="minorHAnsi" w:cs="Arial"/>
          <w:color w:val="000000" w:themeColor="text1"/>
          <w:spacing w:val="-3"/>
          <w:sz w:val="22"/>
          <w:szCs w:val="22"/>
          <w:lang w:val="hr-HR"/>
        </w:rPr>
      </w:pPr>
    </w:p>
    <w:p w14:paraId="432D2E85" w14:textId="6321C4C8" w:rsidR="00456F85" w:rsidRPr="00E164D2" w:rsidRDefault="00456F85" w:rsidP="00456F85">
      <w:pPr>
        <w:pStyle w:val="NormalWeb"/>
        <w:tabs>
          <w:tab w:val="left" w:pos="567"/>
        </w:tabs>
        <w:spacing w:before="0" w:beforeAutospacing="0" w:after="0" w:afterAutospacing="0"/>
        <w:rPr>
          <w:rFonts w:asciiTheme="minorHAnsi" w:hAnsiTheme="minorHAnsi" w:cs="Arial"/>
          <w:b/>
          <w:color w:val="000000" w:themeColor="text1"/>
          <w:sz w:val="22"/>
          <w:szCs w:val="22"/>
          <w:lang w:val="hr-HR"/>
        </w:rPr>
      </w:pPr>
      <w:r w:rsidRPr="00113601">
        <w:rPr>
          <w:rFonts w:asciiTheme="minorHAnsi" w:hAnsiTheme="minorHAnsi" w:cs="Arial"/>
          <w:b/>
          <w:color w:val="000000" w:themeColor="text1"/>
          <w:sz w:val="22"/>
          <w:szCs w:val="22"/>
          <w:lang w:val="hr-HR"/>
        </w:rPr>
        <w:t xml:space="preserve">39. </w:t>
      </w:r>
      <w:r w:rsidRPr="00113601">
        <w:rPr>
          <w:rFonts w:asciiTheme="minorHAnsi" w:hAnsiTheme="minorHAnsi" w:cs="Arial"/>
          <w:b/>
          <w:color w:val="000000" w:themeColor="text1"/>
          <w:sz w:val="22"/>
          <w:szCs w:val="22"/>
          <w:lang w:val="hr-HR"/>
        </w:rPr>
        <w:tab/>
        <w:t>Događaji nakon datuma bilance</w:t>
      </w:r>
    </w:p>
    <w:p w14:paraId="2A6345D9" w14:textId="77777777" w:rsidR="00456F85" w:rsidRDefault="00456F85">
      <w:pPr>
        <w:pStyle w:val="T1"/>
        <w:keepNext w:val="0"/>
        <w:spacing w:before="0" w:after="0" w:line="240" w:lineRule="auto"/>
        <w:rPr>
          <w:rFonts w:asciiTheme="minorHAnsi" w:hAnsiTheme="minorHAnsi" w:cs="Arial"/>
          <w:b w:val="0"/>
          <w:color w:val="000000" w:themeColor="text1"/>
          <w:sz w:val="22"/>
          <w:szCs w:val="22"/>
          <w:lang w:val="hr-HR"/>
        </w:rPr>
      </w:pPr>
    </w:p>
    <w:p w14:paraId="77C51D83" w14:textId="77777777" w:rsidR="00113601" w:rsidRDefault="00113601" w:rsidP="00113601">
      <w:pPr>
        <w:tabs>
          <w:tab w:val="left" w:pos="0"/>
        </w:tabs>
        <w:jc w:val="both"/>
        <w:rPr>
          <w:rFonts w:asciiTheme="minorHAnsi" w:hAnsiTheme="minorHAnsi" w:cstheme="minorHAnsi"/>
          <w:b/>
          <w:sz w:val="22"/>
          <w:szCs w:val="22"/>
          <w:lang w:val="hr-HR"/>
        </w:rPr>
      </w:pPr>
      <w:r>
        <w:rPr>
          <w:rFonts w:asciiTheme="minorHAnsi" w:hAnsiTheme="minorHAnsi" w:cstheme="minorHAnsi"/>
          <w:b/>
          <w:sz w:val="22"/>
          <w:szCs w:val="22"/>
          <w:lang w:val="hr-HR"/>
        </w:rPr>
        <w:t xml:space="preserve">Utjecaj COVID-19 na poslovanje HBOR-a i provođenje Prijedloga mjera za pomoć gospodarstvu uslijed epidemije </w:t>
      </w:r>
      <w:proofErr w:type="spellStart"/>
      <w:r>
        <w:rPr>
          <w:rFonts w:asciiTheme="minorHAnsi" w:hAnsiTheme="minorHAnsi" w:cstheme="minorHAnsi"/>
          <w:b/>
          <w:sz w:val="22"/>
          <w:szCs w:val="22"/>
          <w:lang w:val="hr-HR"/>
        </w:rPr>
        <w:t>koronavirusa</w:t>
      </w:r>
      <w:proofErr w:type="spellEnd"/>
      <w:r>
        <w:rPr>
          <w:rFonts w:asciiTheme="minorHAnsi" w:hAnsiTheme="minorHAnsi" w:cstheme="minorHAnsi"/>
          <w:b/>
          <w:sz w:val="22"/>
          <w:szCs w:val="22"/>
          <w:lang w:val="hr-HR"/>
        </w:rPr>
        <w:t xml:space="preserve"> </w:t>
      </w:r>
    </w:p>
    <w:p w14:paraId="600A1A92" w14:textId="77777777" w:rsidR="00113601" w:rsidRDefault="00113601" w:rsidP="00113601">
      <w:pPr>
        <w:rPr>
          <w:rFonts w:ascii="Calibri" w:hAnsi="Calibri"/>
          <w:b/>
          <w:sz w:val="22"/>
          <w:szCs w:val="22"/>
          <w:lang w:val="hr-HR"/>
        </w:rPr>
      </w:pPr>
    </w:p>
    <w:p w14:paraId="7EAA2B87" w14:textId="77777777" w:rsidR="00113601" w:rsidRDefault="00113601" w:rsidP="00113601">
      <w:pPr>
        <w:pStyle w:val="NormalWeb"/>
        <w:spacing w:before="0" w:beforeAutospacing="0" w:after="0" w:afterAutospacing="0"/>
        <w:jc w:val="both"/>
        <w:rPr>
          <w:rFonts w:asciiTheme="minorHAnsi" w:hAnsiTheme="minorHAnsi" w:cstheme="minorHAnsi"/>
          <w:color w:val="222222"/>
          <w:sz w:val="22"/>
          <w:szCs w:val="22"/>
        </w:rPr>
      </w:pPr>
      <w:proofErr w:type="spellStart"/>
      <w:r>
        <w:rPr>
          <w:rFonts w:asciiTheme="minorHAnsi" w:hAnsiTheme="minorHAnsi" w:cstheme="minorHAnsi"/>
          <w:color w:val="222222"/>
          <w:sz w:val="22"/>
          <w:szCs w:val="22"/>
        </w:rPr>
        <w:t>Pojava</w:t>
      </w:r>
      <w:proofErr w:type="spellEnd"/>
      <w:r>
        <w:rPr>
          <w:rFonts w:asciiTheme="minorHAnsi" w:hAnsiTheme="minorHAnsi" w:cstheme="minorHAnsi"/>
          <w:color w:val="222222"/>
          <w:sz w:val="22"/>
          <w:szCs w:val="22"/>
        </w:rPr>
        <w:t xml:space="preserve"> COVID-19 (</w:t>
      </w:r>
      <w:proofErr w:type="spellStart"/>
      <w:r>
        <w:rPr>
          <w:rFonts w:asciiTheme="minorHAnsi" w:hAnsiTheme="minorHAnsi" w:cstheme="minorHAnsi"/>
          <w:color w:val="222222"/>
          <w:sz w:val="22"/>
          <w:szCs w:val="22"/>
        </w:rPr>
        <w:t>koronavirus</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globalno</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širenje</w:t>
      </w:r>
      <w:proofErr w:type="spellEnd"/>
      <w:r>
        <w:rPr>
          <w:rFonts w:asciiTheme="minorHAnsi" w:hAnsiTheme="minorHAnsi" w:cstheme="minorHAnsi"/>
          <w:color w:val="222222"/>
          <w:sz w:val="22"/>
          <w:szCs w:val="22"/>
        </w:rPr>
        <w:t xml:space="preserve"> od </w:t>
      </w:r>
      <w:proofErr w:type="spellStart"/>
      <w:r>
        <w:rPr>
          <w:rFonts w:asciiTheme="minorHAnsi" w:hAnsiTheme="minorHAnsi" w:cstheme="minorHAnsi"/>
          <w:color w:val="222222"/>
          <w:sz w:val="22"/>
          <w:szCs w:val="22"/>
        </w:rPr>
        <w:t>veljače</w:t>
      </w:r>
      <w:proofErr w:type="spellEnd"/>
      <w:r>
        <w:rPr>
          <w:rFonts w:asciiTheme="minorHAnsi" w:hAnsiTheme="minorHAnsi" w:cstheme="minorHAnsi"/>
          <w:color w:val="222222"/>
          <w:sz w:val="22"/>
          <w:szCs w:val="22"/>
        </w:rPr>
        <w:t xml:space="preserve"> 2020. </w:t>
      </w:r>
      <w:proofErr w:type="spellStart"/>
      <w:r>
        <w:rPr>
          <w:rFonts w:asciiTheme="minorHAnsi" w:hAnsiTheme="minorHAnsi" w:cstheme="minorHAnsi"/>
          <w:color w:val="222222"/>
          <w:sz w:val="22"/>
          <w:szCs w:val="22"/>
        </w:rPr>
        <w:t>godine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stvorili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su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značajne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neposredne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izazove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rizike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te</w:t>
      </w:r>
      <w:proofErr w:type="spellEnd"/>
      <w:r>
        <w:rPr>
          <w:rFonts w:asciiTheme="minorHAnsi" w:hAnsiTheme="minorHAnsi" w:cstheme="minorHAnsi"/>
          <w:color w:val="222222"/>
          <w:sz w:val="22"/>
          <w:szCs w:val="22"/>
        </w:rPr>
        <w:t xml:space="preserve"> je </w:t>
      </w:r>
      <w:proofErr w:type="spellStart"/>
      <w:r>
        <w:rPr>
          <w:rFonts w:asciiTheme="minorHAnsi" w:hAnsiTheme="minorHAnsi" w:cstheme="minorHAnsi"/>
          <w:color w:val="222222"/>
          <w:sz w:val="22"/>
          <w:szCs w:val="22"/>
        </w:rPr>
        <w:t>nedvojbeno</w:t>
      </w:r>
      <w:proofErr w:type="spellEnd"/>
      <w:r>
        <w:rPr>
          <w:rFonts w:asciiTheme="minorHAnsi" w:hAnsiTheme="minorHAnsi" w:cstheme="minorHAnsi"/>
          <w:color w:val="222222"/>
          <w:sz w:val="22"/>
          <w:szCs w:val="22"/>
        </w:rPr>
        <w:t xml:space="preserve"> da </w:t>
      </w:r>
      <w:proofErr w:type="spellStart"/>
      <w:r>
        <w:rPr>
          <w:rFonts w:asciiTheme="minorHAnsi" w:hAnsiTheme="minorHAnsi" w:cstheme="minorHAnsi"/>
          <w:color w:val="222222"/>
          <w:sz w:val="22"/>
          <w:szCs w:val="22"/>
        </w:rPr>
        <w:t>će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utjecati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na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gospodarsku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aktivnost</w:t>
      </w:r>
      <w:proofErr w:type="spellEnd"/>
      <w:r>
        <w:rPr>
          <w:rFonts w:asciiTheme="minorHAnsi" w:hAnsiTheme="minorHAnsi" w:cstheme="minorHAnsi"/>
          <w:color w:val="222222"/>
          <w:sz w:val="22"/>
          <w:szCs w:val="22"/>
        </w:rPr>
        <w:t xml:space="preserve"> u </w:t>
      </w:r>
      <w:proofErr w:type="spellStart"/>
      <w:r>
        <w:rPr>
          <w:rFonts w:asciiTheme="minorHAnsi" w:hAnsiTheme="minorHAnsi" w:cstheme="minorHAnsi"/>
          <w:color w:val="222222"/>
          <w:sz w:val="22"/>
          <w:szCs w:val="22"/>
        </w:rPr>
        <w:t>Republici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Hrvatskoj</w:t>
      </w:r>
      <w:proofErr w:type="spellEnd"/>
      <w:r>
        <w:rPr>
          <w:rFonts w:asciiTheme="minorHAnsi" w:hAnsiTheme="minorHAnsi" w:cstheme="minorHAnsi"/>
          <w:color w:val="222222"/>
          <w:sz w:val="22"/>
          <w:szCs w:val="22"/>
        </w:rPr>
        <w:t xml:space="preserve">, pa </w:t>
      </w:r>
      <w:proofErr w:type="spellStart"/>
      <w:r>
        <w:rPr>
          <w:rFonts w:asciiTheme="minorHAnsi" w:hAnsiTheme="minorHAnsi" w:cstheme="minorHAnsi"/>
          <w:color w:val="222222"/>
          <w:sz w:val="22"/>
          <w:szCs w:val="22"/>
        </w:rPr>
        <w:t>tako</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na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Grupu</w:t>
      </w:r>
      <w:proofErr w:type="spellEnd"/>
      <w:r>
        <w:rPr>
          <w:rFonts w:asciiTheme="minorHAnsi" w:hAnsiTheme="minorHAnsi" w:cstheme="minorHAnsi"/>
          <w:color w:val="222222"/>
          <w:sz w:val="22"/>
          <w:szCs w:val="22"/>
        </w:rPr>
        <w:t xml:space="preserve"> HBOR. </w:t>
      </w:r>
      <w:proofErr w:type="spellStart"/>
      <w:r>
        <w:rPr>
          <w:rFonts w:asciiTheme="minorHAnsi" w:hAnsiTheme="minorHAnsi" w:cstheme="minorHAnsi"/>
          <w:color w:val="222222"/>
          <w:sz w:val="22"/>
          <w:szCs w:val="22"/>
        </w:rPr>
        <w:t>Dugoročnu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razinu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utjecaja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na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poslovanje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Grupe</w:t>
      </w:r>
      <w:proofErr w:type="spellEnd"/>
      <w:r>
        <w:rPr>
          <w:rFonts w:asciiTheme="minorHAnsi" w:hAnsiTheme="minorHAnsi" w:cstheme="minorHAnsi"/>
          <w:color w:val="222222"/>
          <w:sz w:val="22"/>
          <w:szCs w:val="22"/>
        </w:rPr>
        <w:t xml:space="preserve"> je </w:t>
      </w:r>
      <w:proofErr w:type="spellStart"/>
      <w:r>
        <w:rPr>
          <w:rFonts w:asciiTheme="minorHAnsi" w:hAnsiTheme="minorHAnsi" w:cstheme="minorHAnsi"/>
          <w:color w:val="222222"/>
          <w:sz w:val="22"/>
          <w:szCs w:val="22"/>
        </w:rPr>
        <w:t>trenutno</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teško</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kvantificirati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ali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budući</w:t>
      </w:r>
      <w:proofErr w:type="spellEnd"/>
      <w:r>
        <w:rPr>
          <w:rFonts w:asciiTheme="minorHAnsi" w:hAnsiTheme="minorHAnsi" w:cstheme="minorHAnsi"/>
          <w:color w:val="222222"/>
          <w:sz w:val="22"/>
          <w:szCs w:val="22"/>
        </w:rPr>
        <w:t xml:space="preserve"> da </w:t>
      </w:r>
      <w:proofErr w:type="spellStart"/>
      <w:r>
        <w:rPr>
          <w:rFonts w:asciiTheme="minorHAnsi" w:hAnsiTheme="minorHAnsi" w:cstheme="minorHAnsi"/>
          <w:color w:val="222222"/>
          <w:sz w:val="22"/>
          <w:szCs w:val="22"/>
        </w:rPr>
        <w:t>Grupa</w:t>
      </w:r>
      <w:proofErr w:type="spellEnd"/>
      <w:r>
        <w:rPr>
          <w:rFonts w:asciiTheme="minorHAnsi" w:hAnsiTheme="minorHAnsi" w:cstheme="minorHAnsi"/>
          <w:color w:val="222222"/>
          <w:sz w:val="22"/>
          <w:szCs w:val="22"/>
        </w:rPr>
        <w:t xml:space="preserve"> HBOR </w:t>
      </w:r>
      <w:proofErr w:type="spellStart"/>
      <w:r>
        <w:rPr>
          <w:rFonts w:asciiTheme="minorHAnsi" w:hAnsiTheme="minorHAnsi" w:cstheme="minorHAnsi"/>
          <w:color w:val="222222"/>
          <w:sz w:val="22"/>
          <w:szCs w:val="22"/>
        </w:rPr>
        <w:t>ima</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visoku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kapitaliziranost</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likvidnost</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te</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odgovarajuću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razinu</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rezerviranja</w:t>
      </w:r>
      <w:proofErr w:type="spellEnd"/>
      <w:r>
        <w:rPr>
          <w:rFonts w:asciiTheme="minorHAnsi" w:hAnsiTheme="minorHAnsi" w:cstheme="minorHAnsi"/>
          <w:color w:val="222222"/>
          <w:sz w:val="22"/>
          <w:szCs w:val="22"/>
        </w:rPr>
        <w:t xml:space="preserve"> za </w:t>
      </w:r>
      <w:proofErr w:type="spellStart"/>
      <w:r>
        <w:rPr>
          <w:rFonts w:asciiTheme="minorHAnsi" w:hAnsiTheme="minorHAnsi" w:cstheme="minorHAnsi"/>
          <w:color w:val="222222"/>
          <w:sz w:val="22"/>
          <w:szCs w:val="22"/>
        </w:rPr>
        <w:t>izloženosti</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kontinuitet</w:t>
      </w:r>
      <w:proofErr w:type="spellEnd"/>
      <w:r>
        <w:rPr>
          <w:rFonts w:asciiTheme="minorHAnsi" w:hAnsiTheme="minorHAnsi" w:cstheme="minorHAnsi"/>
          <w:color w:val="222222"/>
          <w:sz w:val="22"/>
          <w:szCs w:val="22"/>
        </w:rPr>
        <w:t xml:space="preserve">  </w:t>
      </w:r>
      <w:proofErr w:type="spellStart"/>
      <w:r>
        <w:rPr>
          <w:rFonts w:asciiTheme="minorHAnsi" w:hAnsiTheme="minorHAnsi" w:cstheme="minorHAnsi"/>
          <w:color w:val="222222"/>
          <w:sz w:val="22"/>
          <w:szCs w:val="22"/>
        </w:rPr>
        <w:t>poslovanja</w:t>
      </w:r>
      <w:proofErr w:type="spellEnd"/>
      <w:r>
        <w:rPr>
          <w:rFonts w:asciiTheme="minorHAnsi" w:hAnsiTheme="minorHAnsi" w:cstheme="minorHAnsi"/>
          <w:color w:val="222222"/>
          <w:sz w:val="22"/>
          <w:szCs w:val="22"/>
        </w:rPr>
        <w:t xml:space="preserve"> je </w:t>
      </w:r>
      <w:proofErr w:type="spellStart"/>
      <w:r>
        <w:rPr>
          <w:rFonts w:asciiTheme="minorHAnsi" w:hAnsiTheme="minorHAnsi" w:cstheme="minorHAnsi"/>
          <w:color w:val="222222"/>
          <w:sz w:val="22"/>
          <w:szCs w:val="22"/>
        </w:rPr>
        <w:t>neupitan</w:t>
      </w:r>
      <w:proofErr w:type="spellEnd"/>
      <w:r>
        <w:rPr>
          <w:rFonts w:asciiTheme="minorHAnsi" w:hAnsiTheme="minorHAnsi" w:cstheme="minorHAnsi"/>
          <w:color w:val="222222"/>
          <w:sz w:val="22"/>
          <w:szCs w:val="22"/>
        </w:rPr>
        <w:t>.</w:t>
      </w:r>
    </w:p>
    <w:p w14:paraId="6154C7BC" w14:textId="77777777" w:rsidR="00113601" w:rsidRDefault="00113601" w:rsidP="00113601">
      <w:pPr>
        <w:pStyle w:val="NormalWeb"/>
        <w:spacing w:before="0" w:beforeAutospacing="0" w:after="0" w:afterAutospacing="0"/>
        <w:jc w:val="both"/>
        <w:rPr>
          <w:rFonts w:asciiTheme="minorHAnsi" w:hAnsiTheme="minorHAnsi" w:cstheme="minorHAnsi"/>
          <w:sz w:val="22"/>
          <w:szCs w:val="22"/>
        </w:rPr>
      </w:pPr>
    </w:p>
    <w:p w14:paraId="0C7F7481" w14:textId="77777777" w:rsidR="00113601" w:rsidRDefault="00113601" w:rsidP="00113601">
      <w:pPr>
        <w:jc w:val="both"/>
        <w:rPr>
          <w:rFonts w:asciiTheme="minorHAnsi" w:hAnsiTheme="minorHAnsi" w:cstheme="minorHAnsi"/>
          <w:sz w:val="22"/>
          <w:szCs w:val="22"/>
          <w:lang w:val="hr-HR" w:eastAsia="hr-HR"/>
        </w:rPr>
      </w:pPr>
      <w:r>
        <w:rPr>
          <w:rFonts w:asciiTheme="minorHAnsi" w:hAnsiTheme="minorHAnsi" w:cstheme="minorHAnsi"/>
          <w:sz w:val="22"/>
          <w:szCs w:val="22"/>
          <w:lang w:val="hr-HR" w:eastAsia="hr-HR"/>
        </w:rPr>
        <w:t xml:space="preserve">U namjeri da se ova krizna situacija izazvana epidemijom u Republici Hrvatskoj lakše prebrodi, Vlada Republike Hrvatske donijela je Prijedlog mjera za pomoć gospodarstvu uslijed epidemije </w:t>
      </w:r>
      <w:proofErr w:type="spellStart"/>
      <w:r>
        <w:rPr>
          <w:rFonts w:asciiTheme="minorHAnsi" w:hAnsiTheme="minorHAnsi" w:cstheme="minorHAnsi"/>
          <w:sz w:val="22"/>
          <w:szCs w:val="22"/>
          <w:lang w:val="hr-HR" w:eastAsia="hr-HR"/>
        </w:rPr>
        <w:t>koronavirusa</w:t>
      </w:r>
      <w:proofErr w:type="spellEnd"/>
      <w:r>
        <w:rPr>
          <w:rFonts w:asciiTheme="minorHAnsi" w:hAnsiTheme="minorHAnsi" w:cstheme="minorHAnsi"/>
          <w:sz w:val="22"/>
          <w:szCs w:val="22"/>
          <w:lang w:val="hr-HR" w:eastAsia="hr-HR"/>
        </w:rPr>
        <w:t xml:space="preserve">  čiji cilj je očuvanje razine gospodarske aktivnosti, likvidnosti gospodarskih subjekata te najvažnije – očuvanje radnih mjesta. HBOR kao razvojna banka, imati će izuzetno važnu ulogu te će i u ovim promijenjenim uvjetima biti izuzetno aktivna u provođenju sljedećih mjera:</w:t>
      </w:r>
    </w:p>
    <w:p w14:paraId="10A54059" w14:textId="77777777" w:rsidR="00113601" w:rsidRDefault="00113601" w:rsidP="00113601">
      <w:pPr>
        <w:jc w:val="both"/>
        <w:rPr>
          <w:rFonts w:asciiTheme="minorHAnsi" w:hAnsiTheme="minorHAnsi" w:cstheme="minorHAnsi"/>
          <w:sz w:val="22"/>
          <w:szCs w:val="22"/>
          <w:lang w:val="hr-HR" w:eastAsia="hr-HR"/>
        </w:rPr>
      </w:pPr>
    </w:p>
    <w:p w14:paraId="2EA254C0" w14:textId="77777777" w:rsidR="00113601" w:rsidRDefault="00113601" w:rsidP="00113601">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uvođenje moratorija na kreditne obveze klijenata po postojećim plasmanima,</w:t>
      </w:r>
    </w:p>
    <w:p w14:paraId="249A08FE" w14:textId="77777777" w:rsidR="00113601" w:rsidRDefault="00113601" w:rsidP="00113601">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reprogramiranje postojećih kredita klijentima HBOR-a uz uvođenje počeka u otplati glavnice kredita,</w:t>
      </w:r>
    </w:p>
    <w:p w14:paraId="4457B770" w14:textId="77777777" w:rsidR="00113601" w:rsidRDefault="00113601" w:rsidP="00113601">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odobrenje novih kredita za likvidnost gospodarskim subjektima za financiranje plaća, režijskih troškova i ostalih osnovnih troškova poslovanja, tzv. hladni pogon (izuzev kreditnih obveza prema poslovnim bankama i drugim financijskim institucijama) u suradnji s poslovnim bankama,</w:t>
      </w:r>
    </w:p>
    <w:p w14:paraId="7425223F" w14:textId="55F5BCCA" w:rsidR="00113601" w:rsidRDefault="00113601" w:rsidP="00113601">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odobravanje garancija (polica osiguranja) poslovnim bankama izvoznika i HBOR-</w:t>
      </w:r>
      <w:r w:rsidR="0040093E">
        <w:rPr>
          <w:rFonts w:asciiTheme="minorHAnsi" w:hAnsiTheme="minorHAnsi" w:cstheme="minorHAnsi"/>
          <w:sz w:val="22"/>
          <w:szCs w:val="22"/>
          <w:lang w:val="hr-HR"/>
        </w:rPr>
        <w:t>u</w:t>
      </w:r>
      <w:r>
        <w:rPr>
          <w:rFonts w:asciiTheme="minorHAnsi" w:hAnsiTheme="minorHAnsi" w:cstheme="minorHAnsi"/>
          <w:sz w:val="22"/>
          <w:szCs w:val="22"/>
          <w:lang w:val="hr-HR"/>
        </w:rPr>
        <w:t xml:space="preserve"> u okviru garantnog fonda osiguranja izvoza s ciljem odobravanja novih kredita za obrtna sredstva – likvidnost,</w:t>
      </w:r>
    </w:p>
    <w:p w14:paraId="4F9FAD91" w14:textId="77777777" w:rsidR="00113601" w:rsidRDefault="00113601" w:rsidP="00113601">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 xml:space="preserve">povećanje opsega garantnog fonda za osiguranja izvoza uključivanjem i sektora turizma sa ciljem omogućavanja izdavanja garancija (polica osiguranja) za kredite bankama i HBOR-u, za dodatna sredstva likvidnosti izvoznicima i sektoru turizma, </w:t>
      </w:r>
    </w:p>
    <w:p w14:paraId="678BC10F" w14:textId="3BD2760F" w:rsidR="00456F85" w:rsidRPr="00113601" w:rsidRDefault="00113601" w:rsidP="00113601">
      <w:pPr>
        <w:pStyle w:val="ListParagraph"/>
        <w:numPr>
          <w:ilvl w:val="0"/>
          <w:numId w:val="83"/>
        </w:numPr>
        <w:jc w:val="both"/>
        <w:rPr>
          <w:rFonts w:asciiTheme="minorHAnsi" w:hAnsiTheme="minorHAnsi" w:cstheme="minorHAnsi"/>
          <w:sz w:val="22"/>
          <w:szCs w:val="22"/>
          <w:lang w:val="hr-HR"/>
        </w:rPr>
      </w:pPr>
      <w:r>
        <w:rPr>
          <w:rFonts w:asciiTheme="minorHAnsi" w:hAnsiTheme="minorHAnsi" w:cstheme="minorHAnsi"/>
          <w:sz w:val="22"/>
          <w:szCs w:val="22"/>
          <w:lang w:val="hr-HR"/>
        </w:rPr>
        <w:t>povećanje opsega garantnog fonda za osiguranja izvoza dodatnim proširivanjem kruga prihvatljivih korisnika polica osiguranja sa izvoza i turizma na gospodarske subjekte koji posredno izvoze ili su dobavljači izravnih izvoznika.</w:t>
      </w:r>
    </w:p>
    <w:p w14:paraId="2814858F" w14:textId="77777777" w:rsidR="00807403" w:rsidRPr="00E164D2" w:rsidRDefault="00807403">
      <w:pPr>
        <w:pStyle w:val="T1"/>
        <w:keepNext w:val="0"/>
        <w:spacing w:before="0" w:after="0" w:line="240" w:lineRule="auto"/>
        <w:rPr>
          <w:rFonts w:asciiTheme="minorHAnsi" w:hAnsiTheme="minorHAnsi" w:cs="Arial"/>
          <w:b w:val="0"/>
          <w:color w:val="000000" w:themeColor="text1"/>
          <w:sz w:val="22"/>
          <w:szCs w:val="22"/>
          <w:lang w:val="hr-HR"/>
        </w:rPr>
      </w:pPr>
    </w:p>
    <w:p w14:paraId="36548A1A" w14:textId="77777777" w:rsidR="00C77C61" w:rsidRPr="00E164D2" w:rsidRDefault="00BB0B5F">
      <w:pPr>
        <w:rPr>
          <w:rFonts w:ascii="Calibri" w:hAnsi="Calibri"/>
          <w:color w:val="000000" w:themeColor="text1"/>
          <w:sz w:val="22"/>
          <w:szCs w:val="22"/>
          <w:lang w:val="hr-HR"/>
        </w:rPr>
      </w:pPr>
      <w:r w:rsidRPr="00E164D2">
        <w:rPr>
          <w:rFonts w:ascii="Calibri" w:hAnsi="Calibri"/>
          <w:color w:val="000000" w:themeColor="text1"/>
          <w:sz w:val="22"/>
          <w:szCs w:val="22"/>
          <w:lang w:val="hr-HR"/>
        </w:rPr>
        <w:t xml:space="preserve">           </w:t>
      </w:r>
    </w:p>
    <w:p w14:paraId="6442E867" w14:textId="77777777" w:rsidR="00C77C61" w:rsidRPr="00E164D2" w:rsidRDefault="00C77C61">
      <w:pPr>
        <w:rPr>
          <w:rFonts w:asciiTheme="minorHAnsi" w:hAnsiTheme="minorHAnsi"/>
          <w:color w:val="000000" w:themeColor="text1"/>
          <w:sz w:val="22"/>
          <w:szCs w:val="22"/>
          <w:lang w:val="hr-HR"/>
        </w:rPr>
      </w:pPr>
    </w:p>
    <w:p w14:paraId="75DA92E7" w14:textId="77777777" w:rsidR="007F0354" w:rsidRPr="00E76F4B" w:rsidRDefault="007F0354">
      <w:pPr>
        <w:rPr>
          <w:rFonts w:asciiTheme="minorHAnsi" w:hAnsiTheme="minorHAnsi"/>
          <w:color w:val="000000" w:themeColor="text1"/>
          <w:sz w:val="22"/>
          <w:szCs w:val="22"/>
          <w:lang w:val="hr-HR"/>
        </w:rPr>
      </w:pPr>
    </w:p>
    <w:p w14:paraId="5D429FCD" w14:textId="77777777" w:rsidR="00B651F0" w:rsidRPr="00E76F4B" w:rsidRDefault="00B651F0" w:rsidP="00361B04">
      <w:pPr>
        <w:rPr>
          <w:rFonts w:asciiTheme="minorHAnsi" w:hAnsiTheme="minorHAnsi"/>
          <w:color w:val="000000" w:themeColor="text1"/>
          <w:sz w:val="22"/>
          <w:szCs w:val="22"/>
          <w:lang w:val="hr-HR"/>
        </w:rPr>
        <w:sectPr w:rsidR="00B651F0" w:rsidRPr="00E76F4B" w:rsidSect="0077198A">
          <w:headerReference w:type="default" r:id="rId124"/>
          <w:pgSz w:w="11907" w:h="16840" w:code="9"/>
          <w:pgMar w:top="1418" w:right="1134" w:bottom="1134" w:left="1418" w:header="851" w:footer="851" w:gutter="0"/>
          <w:cols w:space="720"/>
          <w:noEndnote/>
        </w:sectPr>
      </w:pPr>
    </w:p>
    <w:p w14:paraId="5FF96D49" w14:textId="77777777" w:rsidR="00807403" w:rsidRPr="00E164D2" w:rsidRDefault="00807403" w:rsidP="007F0E1B">
      <w:pPr>
        <w:rPr>
          <w:rFonts w:asciiTheme="minorHAnsi" w:hAnsiTheme="minorHAnsi"/>
          <w:b/>
          <w:color w:val="000000" w:themeColor="text1"/>
          <w:sz w:val="22"/>
          <w:szCs w:val="22"/>
          <w:lang w:val="hr-HR"/>
        </w:rPr>
      </w:pPr>
    </w:p>
    <w:tbl>
      <w:tblPr>
        <w:tblpPr w:leftFromText="181" w:rightFromText="181" w:vertAnchor="text" w:horzAnchor="margin" w:tblpXSpec="center" w:tblpY="1"/>
        <w:tblW w:w="9008" w:type="dxa"/>
        <w:tblLayout w:type="fixed"/>
        <w:tblLook w:val="04A0" w:firstRow="1" w:lastRow="0" w:firstColumn="1" w:lastColumn="0" w:noHBand="0" w:noVBand="1"/>
      </w:tblPr>
      <w:tblGrid>
        <w:gridCol w:w="6387"/>
        <w:gridCol w:w="1403"/>
        <w:gridCol w:w="1218"/>
      </w:tblGrid>
      <w:tr w:rsidR="00E14286" w:rsidRPr="00E164D2" w14:paraId="67463AF5" w14:textId="77777777" w:rsidTr="00CF4603">
        <w:trPr>
          <w:trHeight w:val="80"/>
        </w:trPr>
        <w:tc>
          <w:tcPr>
            <w:tcW w:w="6387" w:type="dxa"/>
            <w:tcBorders>
              <w:left w:val="nil"/>
              <w:bottom w:val="nil"/>
              <w:right w:val="nil"/>
            </w:tcBorders>
            <w:shd w:val="clear" w:color="auto" w:fill="auto"/>
            <w:vAlign w:val="bottom"/>
          </w:tcPr>
          <w:p w14:paraId="7EE28659" w14:textId="77777777" w:rsidR="00CF4603" w:rsidRPr="00E164D2" w:rsidRDefault="00CF4603" w:rsidP="00CF4603">
            <w:pPr>
              <w:rPr>
                <w:rFonts w:asciiTheme="minorHAnsi" w:hAnsiTheme="minorHAnsi" w:cs="Arial"/>
                <w:b/>
                <w:bCs/>
                <w:color w:val="000000" w:themeColor="text1"/>
                <w:sz w:val="18"/>
                <w:szCs w:val="18"/>
                <w:lang w:val="hr-HR"/>
              </w:rPr>
            </w:pPr>
          </w:p>
        </w:tc>
        <w:tc>
          <w:tcPr>
            <w:tcW w:w="1403" w:type="dxa"/>
            <w:tcBorders>
              <w:left w:val="nil"/>
              <w:bottom w:val="nil"/>
              <w:right w:val="nil"/>
            </w:tcBorders>
            <w:shd w:val="clear" w:color="auto" w:fill="auto"/>
            <w:noWrap/>
            <w:vAlign w:val="bottom"/>
          </w:tcPr>
          <w:p w14:paraId="5348F5B3" w14:textId="77777777" w:rsidR="00CF4603" w:rsidRPr="00E164D2" w:rsidRDefault="00CF4603"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201</w:t>
            </w:r>
            <w:r w:rsidR="003B1644" w:rsidRPr="00E164D2">
              <w:rPr>
                <w:rFonts w:asciiTheme="minorHAnsi" w:hAnsiTheme="minorHAnsi" w:cs="Arial"/>
                <w:b/>
                <w:bCs/>
                <w:color w:val="000000" w:themeColor="text1"/>
                <w:sz w:val="18"/>
                <w:szCs w:val="18"/>
                <w:lang w:val="hr-HR"/>
              </w:rPr>
              <w:t>9</w:t>
            </w:r>
            <w:r w:rsidRPr="00E164D2">
              <w:rPr>
                <w:rFonts w:asciiTheme="minorHAnsi" w:hAnsiTheme="minorHAnsi" w:cs="Arial"/>
                <w:b/>
                <w:bCs/>
                <w:color w:val="000000" w:themeColor="text1"/>
                <w:sz w:val="18"/>
                <w:szCs w:val="18"/>
                <w:lang w:val="hr-HR"/>
              </w:rPr>
              <w:t>.</w:t>
            </w:r>
          </w:p>
        </w:tc>
        <w:tc>
          <w:tcPr>
            <w:tcW w:w="1218" w:type="dxa"/>
            <w:tcBorders>
              <w:left w:val="nil"/>
              <w:bottom w:val="nil"/>
              <w:right w:val="nil"/>
            </w:tcBorders>
            <w:vAlign w:val="bottom"/>
          </w:tcPr>
          <w:p w14:paraId="3106A720" w14:textId="77777777" w:rsidR="00CF4603" w:rsidRPr="00E164D2" w:rsidRDefault="003B1644"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2018</w:t>
            </w:r>
            <w:r w:rsidR="00CF4603" w:rsidRPr="00E164D2">
              <w:rPr>
                <w:rFonts w:asciiTheme="minorHAnsi" w:hAnsiTheme="minorHAnsi" w:cs="Arial"/>
                <w:b/>
                <w:bCs/>
                <w:color w:val="000000" w:themeColor="text1"/>
                <w:sz w:val="18"/>
                <w:szCs w:val="18"/>
                <w:lang w:val="hr-HR"/>
              </w:rPr>
              <w:t>.</w:t>
            </w:r>
          </w:p>
        </w:tc>
      </w:tr>
      <w:tr w:rsidR="00E14286" w:rsidRPr="00E164D2" w14:paraId="3F2A6DF3" w14:textId="77777777" w:rsidTr="00CF4603">
        <w:trPr>
          <w:trHeight w:val="64"/>
        </w:trPr>
        <w:tc>
          <w:tcPr>
            <w:tcW w:w="6387" w:type="dxa"/>
            <w:tcBorders>
              <w:left w:val="nil"/>
              <w:bottom w:val="nil"/>
              <w:right w:val="nil"/>
            </w:tcBorders>
            <w:shd w:val="clear" w:color="auto" w:fill="auto"/>
            <w:vAlign w:val="bottom"/>
          </w:tcPr>
          <w:p w14:paraId="0C50BC06" w14:textId="77777777" w:rsidR="00CF4603" w:rsidRPr="00E164D2" w:rsidRDefault="00CF4603" w:rsidP="00CF4603">
            <w:pPr>
              <w:rPr>
                <w:rFonts w:asciiTheme="minorHAnsi" w:hAnsiTheme="minorHAnsi" w:cs="Arial"/>
                <w:b/>
                <w:bCs/>
                <w:color w:val="000000" w:themeColor="text1"/>
                <w:sz w:val="18"/>
                <w:szCs w:val="18"/>
                <w:lang w:val="hr-HR"/>
              </w:rPr>
            </w:pPr>
          </w:p>
        </w:tc>
        <w:tc>
          <w:tcPr>
            <w:tcW w:w="1403" w:type="dxa"/>
            <w:tcBorders>
              <w:left w:val="nil"/>
              <w:bottom w:val="nil"/>
              <w:right w:val="nil"/>
            </w:tcBorders>
            <w:shd w:val="clear" w:color="auto" w:fill="auto"/>
            <w:noWrap/>
            <w:vAlign w:val="bottom"/>
          </w:tcPr>
          <w:p w14:paraId="1049DEB1" w14:textId="77777777" w:rsidR="00CF4603" w:rsidRPr="00E164D2" w:rsidRDefault="00CF4603"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000 kuna</w:t>
            </w:r>
          </w:p>
        </w:tc>
        <w:tc>
          <w:tcPr>
            <w:tcW w:w="1218" w:type="dxa"/>
            <w:tcBorders>
              <w:left w:val="nil"/>
              <w:bottom w:val="nil"/>
              <w:right w:val="nil"/>
            </w:tcBorders>
            <w:vAlign w:val="bottom"/>
          </w:tcPr>
          <w:p w14:paraId="7CF0DBBA" w14:textId="77777777" w:rsidR="00CF4603" w:rsidRPr="00E164D2" w:rsidRDefault="00CF4603"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000 kuna</w:t>
            </w:r>
          </w:p>
        </w:tc>
      </w:tr>
      <w:tr w:rsidR="00E14286" w:rsidRPr="00E164D2" w14:paraId="4761274A" w14:textId="77777777" w:rsidTr="00CF4603">
        <w:trPr>
          <w:trHeight w:val="73"/>
        </w:trPr>
        <w:tc>
          <w:tcPr>
            <w:tcW w:w="6387" w:type="dxa"/>
            <w:tcBorders>
              <w:top w:val="nil"/>
              <w:left w:val="nil"/>
              <w:bottom w:val="nil"/>
              <w:right w:val="nil"/>
            </w:tcBorders>
            <w:shd w:val="clear" w:color="auto" w:fill="auto"/>
            <w:vAlign w:val="bottom"/>
          </w:tcPr>
          <w:p w14:paraId="59C8D506" w14:textId="77777777" w:rsidR="00CF4603" w:rsidRPr="00E164D2" w:rsidRDefault="00CF4603" w:rsidP="00CF460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Zarađene premije</w:t>
            </w:r>
          </w:p>
        </w:tc>
        <w:tc>
          <w:tcPr>
            <w:tcW w:w="1403" w:type="dxa"/>
            <w:tcBorders>
              <w:top w:val="nil"/>
              <w:left w:val="nil"/>
              <w:bottom w:val="nil"/>
              <w:right w:val="nil"/>
            </w:tcBorders>
            <w:shd w:val="clear" w:color="auto" w:fill="auto"/>
            <w:noWrap/>
            <w:vAlign w:val="bottom"/>
          </w:tcPr>
          <w:p w14:paraId="08A1278B" w14:textId="77777777" w:rsidR="00CF4603" w:rsidRPr="00E164D2" w:rsidRDefault="00CF4603" w:rsidP="00CF4603">
            <w:pPr>
              <w:jc w:val="right"/>
              <w:rPr>
                <w:rFonts w:asciiTheme="minorHAnsi" w:hAnsiTheme="minorHAnsi" w:cs="Arial"/>
                <w:color w:val="000000" w:themeColor="text1"/>
                <w:sz w:val="18"/>
                <w:szCs w:val="18"/>
                <w:lang w:val="hr-HR"/>
              </w:rPr>
            </w:pPr>
          </w:p>
        </w:tc>
        <w:tc>
          <w:tcPr>
            <w:tcW w:w="1218" w:type="dxa"/>
            <w:tcBorders>
              <w:top w:val="nil"/>
              <w:left w:val="nil"/>
              <w:bottom w:val="nil"/>
              <w:right w:val="nil"/>
            </w:tcBorders>
            <w:vAlign w:val="bottom"/>
          </w:tcPr>
          <w:p w14:paraId="2976A33D" w14:textId="77777777" w:rsidR="00CF4603" w:rsidRPr="00E164D2" w:rsidRDefault="00CF4603" w:rsidP="00CF4603">
            <w:pPr>
              <w:jc w:val="right"/>
              <w:rPr>
                <w:rFonts w:asciiTheme="minorHAnsi" w:hAnsiTheme="minorHAnsi" w:cs="Arial"/>
                <w:color w:val="000000" w:themeColor="text1"/>
                <w:sz w:val="18"/>
                <w:szCs w:val="18"/>
                <w:lang w:val="hr-HR"/>
              </w:rPr>
            </w:pPr>
          </w:p>
        </w:tc>
      </w:tr>
      <w:tr w:rsidR="001F28C3" w:rsidRPr="00E164D2" w14:paraId="660F5EE9" w14:textId="77777777" w:rsidTr="003B1644">
        <w:trPr>
          <w:trHeight w:val="44"/>
        </w:trPr>
        <w:tc>
          <w:tcPr>
            <w:tcW w:w="6387" w:type="dxa"/>
            <w:tcBorders>
              <w:top w:val="nil"/>
              <w:left w:val="nil"/>
              <w:bottom w:val="nil"/>
              <w:right w:val="nil"/>
            </w:tcBorders>
            <w:shd w:val="clear" w:color="auto" w:fill="auto"/>
            <w:vAlign w:val="bottom"/>
          </w:tcPr>
          <w:p w14:paraId="752D0A56"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Zaračunana bruto premija</w:t>
            </w:r>
          </w:p>
        </w:tc>
        <w:tc>
          <w:tcPr>
            <w:tcW w:w="1403" w:type="dxa"/>
            <w:tcBorders>
              <w:top w:val="nil"/>
              <w:left w:val="nil"/>
              <w:bottom w:val="nil"/>
              <w:right w:val="nil"/>
            </w:tcBorders>
            <w:shd w:val="clear" w:color="auto" w:fill="auto"/>
            <w:noWrap/>
            <w:vAlign w:val="center"/>
          </w:tcPr>
          <w:p w14:paraId="5BF277E2" w14:textId="77777777" w:rsidR="001F28C3" w:rsidRPr="00E164D2" w:rsidRDefault="001F28C3" w:rsidP="001F28C3">
            <w:pPr>
              <w:jc w:val="right"/>
              <w:rPr>
                <w:rFonts w:asciiTheme="minorHAnsi" w:hAnsiTheme="minorHAnsi" w:cs="Arial"/>
                <w:color w:val="000000" w:themeColor="text1"/>
                <w:sz w:val="18"/>
                <w:szCs w:val="18"/>
                <w:lang w:val="hr-HR"/>
              </w:rPr>
            </w:pPr>
            <w:r w:rsidRPr="00C0323C">
              <w:rPr>
                <w:rFonts w:asciiTheme="minorHAnsi" w:hAnsiTheme="minorHAnsi" w:cs="Arial"/>
                <w:color w:val="000000" w:themeColor="text1"/>
                <w:sz w:val="18"/>
                <w:szCs w:val="18"/>
                <w:lang w:val="hr-HR"/>
              </w:rPr>
              <w:t>12.009</w:t>
            </w:r>
          </w:p>
        </w:tc>
        <w:tc>
          <w:tcPr>
            <w:tcW w:w="1218" w:type="dxa"/>
            <w:tcBorders>
              <w:top w:val="nil"/>
              <w:left w:val="nil"/>
              <w:bottom w:val="nil"/>
              <w:right w:val="nil"/>
            </w:tcBorders>
            <w:shd w:val="clear" w:color="auto" w:fill="auto"/>
            <w:vAlign w:val="center"/>
          </w:tcPr>
          <w:p w14:paraId="7FEDEFA4"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10.461</w:t>
            </w:r>
          </w:p>
        </w:tc>
      </w:tr>
      <w:tr w:rsidR="001F28C3" w:rsidRPr="00E164D2" w14:paraId="70E7BA61" w14:textId="77777777" w:rsidTr="003B1644">
        <w:trPr>
          <w:trHeight w:val="122"/>
        </w:trPr>
        <w:tc>
          <w:tcPr>
            <w:tcW w:w="6387" w:type="dxa"/>
            <w:tcBorders>
              <w:top w:val="nil"/>
              <w:left w:val="nil"/>
              <w:bottom w:val="nil"/>
              <w:right w:val="nil"/>
            </w:tcBorders>
            <w:shd w:val="clear" w:color="auto" w:fill="auto"/>
            <w:vAlign w:val="bottom"/>
          </w:tcPr>
          <w:p w14:paraId="76B9060E"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Ispravak vrijednosti i naplaćeni ispravak premije</w:t>
            </w:r>
          </w:p>
        </w:tc>
        <w:tc>
          <w:tcPr>
            <w:tcW w:w="1403" w:type="dxa"/>
            <w:tcBorders>
              <w:top w:val="nil"/>
              <w:left w:val="nil"/>
              <w:bottom w:val="nil"/>
              <w:right w:val="nil"/>
            </w:tcBorders>
            <w:shd w:val="clear" w:color="auto" w:fill="auto"/>
            <w:noWrap/>
            <w:vAlign w:val="center"/>
          </w:tcPr>
          <w:p w14:paraId="332A3921" w14:textId="77777777" w:rsidR="001F28C3" w:rsidRPr="00E164D2" w:rsidRDefault="001F28C3" w:rsidP="001F28C3">
            <w:pPr>
              <w:jc w:val="right"/>
              <w:rPr>
                <w:rFonts w:asciiTheme="minorHAnsi" w:hAnsiTheme="minorHAnsi" w:cs="Arial"/>
                <w:color w:val="000000" w:themeColor="text1"/>
                <w:sz w:val="18"/>
                <w:szCs w:val="18"/>
                <w:lang w:val="hr-HR"/>
              </w:rPr>
            </w:pPr>
            <w:r w:rsidRPr="00C0323C">
              <w:rPr>
                <w:rFonts w:asciiTheme="minorHAnsi" w:hAnsiTheme="minorHAnsi" w:cs="Arial"/>
                <w:color w:val="000000" w:themeColor="text1"/>
                <w:sz w:val="18"/>
                <w:szCs w:val="18"/>
                <w:lang w:val="hr-HR"/>
              </w:rPr>
              <w:t>1</w:t>
            </w:r>
          </w:p>
        </w:tc>
        <w:tc>
          <w:tcPr>
            <w:tcW w:w="1218" w:type="dxa"/>
            <w:tcBorders>
              <w:top w:val="nil"/>
              <w:left w:val="nil"/>
              <w:bottom w:val="nil"/>
              <w:right w:val="nil"/>
            </w:tcBorders>
            <w:shd w:val="clear" w:color="auto" w:fill="auto"/>
            <w:vAlign w:val="center"/>
          </w:tcPr>
          <w:p w14:paraId="75DE6C25"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(23)</w:t>
            </w:r>
          </w:p>
        </w:tc>
      </w:tr>
      <w:tr w:rsidR="001F28C3" w:rsidRPr="00E164D2" w14:paraId="2DABD164" w14:textId="77777777" w:rsidTr="003B1644">
        <w:trPr>
          <w:trHeight w:val="124"/>
        </w:trPr>
        <w:tc>
          <w:tcPr>
            <w:tcW w:w="6387" w:type="dxa"/>
            <w:tcBorders>
              <w:top w:val="nil"/>
              <w:left w:val="nil"/>
              <w:bottom w:val="nil"/>
              <w:right w:val="nil"/>
            </w:tcBorders>
            <w:shd w:val="clear" w:color="auto" w:fill="auto"/>
            <w:vAlign w:val="bottom"/>
          </w:tcPr>
          <w:p w14:paraId="04E60DA8"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Bruto premije predane u reosiguranje</w:t>
            </w:r>
          </w:p>
        </w:tc>
        <w:tc>
          <w:tcPr>
            <w:tcW w:w="1403" w:type="dxa"/>
            <w:tcBorders>
              <w:top w:val="nil"/>
              <w:left w:val="nil"/>
              <w:bottom w:val="nil"/>
              <w:right w:val="nil"/>
            </w:tcBorders>
            <w:shd w:val="clear" w:color="auto" w:fill="auto"/>
            <w:noWrap/>
            <w:vAlign w:val="center"/>
          </w:tcPr>
          <w:p w14:paraId="08A6A799" w14:textId="77777777" w:rsidR="001F28C3" w:rsidRPr="00E164D2" w:rsidRDefault="001F28C3"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C0323C">
              <w:rPr>
                <w:rFonts w:asciiTheme="minorHAnsi" w:hAnsiTheme="minorHAnsi" w:cs="Arial"/>
                <w:color w:val="000000" w:themeColor="text1"/>
                <w:sz w:val="18"/>
                <w:szCs w:val="18"/>
                <w:lang w:val="hr-HR"/>
              </w:rPr>
              <w:t>5.333</w:t>
            </w:r>
            <w:r>
              <w:rPr>
                <w:rFonts w:asciiTheme="minorHAnsi" w:hAnsiTheme="minorHAnsi" w:cs="Arial"/>
                <w:color w:val="000000" w:themeColor="text1"/>
                <w:sz w:val="18"/>
                <w:szCs w:val="18"/>
                <w:lang w:val="hr-HR"/>
              </w:rPr>
              <w:t>)</w:t>
            </w:r>
          </w:p>
        </w:tc>
        <w:tc>
          <w:tcPr>
            <w:tcW w:w="1218" w:type="dxa"/>
            <w:tcBorders>
              <w:top w:val="nil"/>
              <w:left w:val="nil"/>
              <w:bottom w:val="nil"/>
              <w:right w:val="nil"/>
            </w:tcBorders>
            <w:shd w:val="clear" w:color="auto" w:fill="auto"/>
            <w:vAlign w:val="center"/>
          </w:tcPr>
          <w:p w14:paraId="7C784995"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(4.430)</w:t>
            </w:r>
          </w:p>
        </w:tc>
      </w:tr>
      <w:tr w:rsidR="001F28C3" w:rsidRPr="00E164D2" w14:paraId="1FE5132F" w14:textId="77777777" w:rsidTr="003B1644">
        <w:trPr>
          <w:trHeight w:val="111"/>
        </w:trPr>
        <w:tc>
          <w:tcPr>
            <w:tcW w:w="6387" w:type="dxa"/>
            <w:tcBorders>
              <w:left w:val="nil"/>
              <w:right w:val="nil"/>
            </w:tcBorders>
            <w:shd w:val="clear" w:color="auto" w:fill="auto"/>
            <w:vAlign w:val="bottom"/>
          </w:tcPr>
          <w:p w14:paraId="338CB156" w14:textId="77777777" w:rsidR="001F28C3" w:rsidRPr="00E164D2" w:rsidRDefault="001F28C3" w:rsidP="001F28C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Neto zaračunate premije</w:t>
            </w:r>
          </w:p>
        </w:tc>
        <w:tc>
          <w:tcPr>
            <w:tcW w:w="1403" w:type="dxa"/>
            <w:tcBorders>
              <w:top w:val="single" w:sz="4" w:space="0" w:color="auto"/>
              <w:left w:val="nil"/>
              <w:bottom w:val="single" w:sz="12" w:space="0" w:color="auto"/>
              <w:right w:val="nil"/>
            </w:tcBorders>
            <w:shd w:val="clear" w:color="auto" w:fill="auto"/>
            <w:noWrap/>
            <w:vAlign w:val="bottom"/>
          </w:tcPr>
          <w:p w14:paraId="377BF913" w14:textId="77777777" w:rsidR="001F28C3" w:rsidRPr="00E164D2" w:rsidRDefault="001F28C3" w:rsidP="001F28C3">
            <w:pPr>
              <w:jc w:val="right"/>
              <w:rPr>
                <w:rFonts w:asciiTheme="minorHAnsi" w:hAnsiTheme="minorHAnsi" w:cs="Arial"/>
                <w:b/>
                <w:bCs/>
                <w:color w:val="000000" w:themeColor="text1"/>
                <w:sz w:val="18"/>
                <w:szCs w:val="18"/>
                <w:lang w:val="hr-HR"/>
              </w:rPr>
            </w:pPr>
            <w:r w:rsidRPr="00C0323C">
              <w:rPr>
                <w:rFonts w:asciiTheme="minorHAnsi" w:hAnsiTheme="minorHAnsi" w:cs="Arial"/>
                <w:b/>
                <w:bCs/>
                <w:color w:val="000000" w:themeColor="text1"/>
                <w:sz w:val="18"/>
                <w:szCs w:val="18"/>
                <w:lang w:val="hr-HR"/>
              </w:rPr>
              <w:t>6.677</w:t>
            </w:r>
          </w:p>
        </w:tc>
        <w:tc>
          <w:tcPr>
            <w:tcW w:w="1218" w:type="dxa"/>
            <w:tcBorders>
              <w:top w:val="single" w:sz="4" w:space="0" w:color="auto"/>
              <w:left w:val="nil"/>
              <w:bottom w:val="single" w:sz="12" w:space="0" w:color="auto"/>
              <w:right w:val="nil"/>
            </w:tcBorders>
            <w:shd w:val="clear" w:color="auto" w:fill="auto"/>
            <w:vAlign w:val="bottom"/>
          </w:tcPr>
          <w:p w14:paraId="2A0F16A9"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color w:val="000000" w:themeColor="text1"/>
                <w:sz w:val="18"/>
                <w:szCs w:val="18"/>
                <w:lang w:val="hr-HR"/>
              </w:rPr>
              <w:t>6.008</w:t>
            </w:r>
          </w:p>
        </w:tc>
      </w:tr>
      <w:tr w:rsidR="001F28C3" w:rsidRPr="00E164D2" w14:paraId="34A3B13C" w14:textId="77777777" w:rsidTr="00CD3A2D">
        <w:trPr>
          <w:trHeight w:hRule="exact" w:val="125"/>
        </w:trPr>
        <w:tc>
          <w:tcPr>
            <w:tcW w:w="6387" w:type="dxa"/>
            <w:tcBorders>
              <w:left w:val="nil"/>
              <w:bottom w:val="nil"/>
              <w:right w:val="nil"/>
            </w:tcBorders>
            <w:shd w:val="clear" w:color="auto" w:fill="auto"/>
            <w:vAlign w:val="bottom"/>
          </w:tcPr>
          <w:p w14:paraId="321DB7FC" w14:textId="77777777" w:rsidR="001F28C3" w:rsidRPr="00E164D2" w:rsidRDefault="001F28C3" w:rsidP="001F28C3">
            <w:pPr>
              <w:spacing w:line="140" w:lineRule="exact"/>
              <w:rPr>
                <w:rFonts w:asciiTheme="minorHAnsi" w:hAnsiTheme="minorHAnsi" w:cs="Arial"/>
                <w:color w:val="000000" w:themeColor="text1"/>
                <w:sz w:val="18"/>
                <w:szCs w:val="18"/>
                <w:lang w:val="hr-HR"/>
              </w:rPr>
            </w:pPr>
          </w:p>
        </w:tc>
        <w:tc>
          <w:tcPr>
            <w:tcW w:w="1403" w:type="dxa"/>
            <w:tcBorders>
              <w:top w:val="single" w:sz="12" w:space="0" w:color="auto"/>
              <w:left w:val="nil"/>
              <w:bottom w:val="nil"/>
              <w:right w:val="nil"/>
            </w:tcBorders>
            <w:shd w:val="clear" w:color="auto" w:fill="auto"/>
            <w:noWrap/>
          </w:tcPr>
          <w:p w14:paraId="39280415"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c>
          <w:tcPr>
            <w:tcW w:w="1218" w:type="dxa"/>
            <w:tcBorders>
              <w:top w:val="single" w:sz="12" w:space="0" w:color="auto"/>
              <w:left w:val="nil"/>
              <w:bottom w:val="nil"/>
              <w:right w:val="nil"/>
            </w:tcBorders>
            <w:shd w:val="clear" w:color="auto" w:fill="auto"/>
          </w:tcPr>
          <w:p w14:paraId="4F3162AF"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r>
      <w:tr w:rsidR="001F28C3" w:rsidRPr="00E164D2" w14:paraId="19057022" w14:textId="77777777" w:rsidTr="003C6BA3">
        <w:trPr>
          <w:trHeight w:val="100"/>
        </w:trPr>
        <w:tc>
          <w:tcPr>
            <w:tcW w:w="6387" w:type="dxa"/>
            <w:tcBorders>
              <w:top w:val="nil"/>
              <w:left w:val="nil"/>
              <w:bottom w:val="nil"/>
              <w:right w:val="nil"/>
            </w:tcBorders>
            <w:shd w:val="clear" w:color="auto" w:fill="auto"/>
            <w:vAlign w:val="bottom"/>
          </w:tcPr>
          <w:p w14:paraId="06D32696"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Promjena bruto pričuva prijenosnih premija</w:t>
            </w:r>
          </w:p>
        </w:tc>
        <w:tc>
          <w:tcPr>
            <w:tcW w:w="1403" w:type="dxa"/>
            <w:tcBorders>
              <w:top w:val="nil"/>
              <w:left w:val="nil"/>
              <w:bottom w:val="nil"/>
              <w:right w:val="nil"/>
            </w:tcBorders>
            <w:shd w:val="clear" w:color="auto" w:fill="auto"/>
            <w:noWrap/>
          </w:tcPr>
          <w:p w14:paraId="6D7C0F86" w14:textId="77777777" w:rsidR="001F28C3" w:rsidRPr="00E164D2" w:rsidRDefault="001F28C3"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C0323C">
              <w:rPr>
                <w:rFonts w:asciiTheme="minorHAnsi" w:hAnsiTheme="minorHAnsi" w:cs="Arial"/>
                <w:color w:val="000000" w:themeColor="text1"/>
                <w:sz w:val="18"/>
                <w:szCs w:val="18"/>
                <w:lang w:val="hr-HR"/>
              </w:rPr>
              <w:t>1</w:t>
            </w:r>
            <w:r>
              <w:rPr>
                <w:rFonts w:asciiTheme="minorHAnsi" w:hAnsiTheme="minorHAnsi" w:cs="Arial"/>
                <w:color w:val="000000" w:themeColor="text1"/>
                <w:sz w:val="18"/>
                <w:szCs w:val="18"/>
                <w:lang w:val="hr-HR"/>
              </w:rPr>
              <w:t>.</w:t>
            </w:r>
            <w:r w:rsidRPr="00C0323C">
              <w:rPr>
                <w:rFonts w:asciiTheme="minorHAnsi" w:hAnsiTheme="minorHAnsi" w:cs="Arial"/>
                <w:color w:val="000000" w:themeColor="text1"/>
                <w:sz w:val="18"/>
                <w:szCs w:val="18"/>
                <w:lang w:val="hr-HR"/>
              </w:rPr>
              <w:t>187</w:t>
            </w:r>
            <w:r>
              <w:rPr>
                <w:rFonts w:asciiTheme="minorHAnsi" w:hAnsiTheme="minorHAnsi" w:cs="Arial"/>
                <w:color w:val="000000" w:themeColor="text1"/>
                <w:sz w:val="18"/>
                <w:szCs w:val="18"/>
                <w:lang w:val="hr-HR"/>
              </w:rPr>
              <w:t>)</w:t>
            </w:r>
          </w:p>
        </w:tc>
        <w:tc>
          <w:tcPr>
            <w:tcW w:w="1218" w:type="dxa"/>
            <w:tcBorders>
              <w:top w:val="nil"/>
              <w:left w:val="nil"/>
              <w:bottom w:val="nil"/>
              <w:right w:val="nil"/>
            </w:tcBorders>
            <w:shd w:val="clear" w:color="auto" w:fill="auto"/>
          </w:tcPr>
          <w:p w14:paraId="4B6C6903"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(99)</w:t>
            </w:r>
          </w:p>
        </w:tc>
      </w:tr>
      <w:tr w:rsidR="001F28C3" w:rsidRPr="00E164D2" w14:paraId="2448EE9D" w14:textId="77777777" w:rsidTr="003C6BA3">
        <w:trPr>
          <w:trHeight w:val="172"/>
        </w:trPr>
        <w:tc>
          <w:tcPr>
            <w:tcW w:w="6387" w:type="dxa"/>
            <w:tcBorders>
              <w:top w:val="nil"/>
              <w:left w:val="nil"/>
              <w:bottom w:val="nil"/>
              <w:right w:val="nil"/>
            </w:tcBorders>
            <w:shd w:val="clear" w:color="auto" w:fill="auto"/>
            <w:vAlign w:val="bottom"/>
          </w:tcPr>
          <w:p w14:paraId="00AB8C3E"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Promjena bruto pričuva prijenosnih premija, udio reosiguranja</w:t>
            </w:r>
          </w:p>
        </w:tc>
        <w:tc>
          <w:tcPr>
            <w:tcW w:w="1403" w:type="dxa"/>
            <w:tcBorders>
              <w:top w:val="nil"/>
              <w:left w:val="nil"/>
              <w:bottom w:val="single" w:sz="4" w:space="0" w:color="auto"/>
              <w:right w:val="nil"/>
            </w:tcBorders>
            <w:shd w:val="clear" w:color="auto" w:fill="auto"/>
            <w:noWrap/>
          </w:tcPr>
          <w:p w14:paraId="502FC95D" w14:textId="77777777" w:rsidR="001F28C3" w:rsidRPr="00E164D2" w:rsidRDefault="001F28C3" w:rsidP="001F28C3">
            <w:pPr>
              <w:jc w:val="right"/>
              <w:rPr>
                <w:rFonts w:asciiTheme="minorHAnsi" w:hAnsiTheme="minorHAnsi" w:cs="Arial"/>
                <w:color w:val="000000" w:themeColor="text1"/>
                <w:sz w:val="18"/>
                <w:szCs w:val="18"/>
                <w:lang w:val="hr-HR"/>
              </w:rPr>
            </w:pPr>
            <w:r w:rsidRPr="00C0323C">
              <w:rPr>
                <w:rFonts w:asciiTheme="minorHAnsi" w:hAnsiTheme="minorHAnsi" w:cs="Arial"/>
                <w:color w:val="000000" w:themeColor="text1"/>
                <w:sz w:val="18"/>
                <w:szCs w:val="18"/>
                <w:lang w:val="hr-HR"/>
              </w:rPr>
              <w:t>509</w:t>
            </w:r>
          </w:p>
        </w:tc>
        <w:tc>
          <w:tcPr>
            <w:tcW w:w="1218" w:type="dxa"/>
            <w:tcBorders>
              <w:top w:val="nil"/>
              <w:left w:val="nil"/>
              <w:bottom w:val="single" w:sz="4" w:space="0" w:color="auto"/>
              <w:right w:val="nil"/>
            </w:tcBorders>
            <w:shd w:val="clear" w:color="auto" w:fill="auto"/>
          </w:tcPr>
          <w:p w14:paraId="544CE062"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485</w:t>
            </w:r>
          </w:p>
        </w:tc>
      </w:tr>
      <w:tr w:rsidR="001F28C3" w:rsidRPr="00E164D2" w14:paraId="5DC16769" w14:textId="77777777" w:rsidTr="003C6BA3">
        <w:trPr>
          <w:trHeight w:val="128"/>
        </w:trPr>
        <w:tc>
          <w:tcPr>
            <w:tcW w:w="6387" w:type="dxa"/>
            <w:tcBorders>
              <w:left w:val="nil"/>
              <w:right w:val="nil"/>
            </w:tcBorders>
            <w:shd w:val="clear" w:color="auto" w:fill="auto"/>
            <w:vAlign w:val="bottom"/>
          </w:tcPr>
          <w:p w14:paraId="1CF6BCCD"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Neto zarađene premije</w:t>
            </w:r>
          </w:p>
        </w:tc>
        <w:tc>
          <w:tcPr>
            <w:tcW w:w="1403" w:type="dxa"/>
            <w:tcBorders>
              <w:left w:val="nil"/>
              <w:bottom w:val="single" w:sz="12" w:space="0" w:color="auto"/>
              <w:right w:val="nil"/>
            </w:tcBorders>
            <w:shd w:val="clear" w:color="auto" w:fill="auto"/>
            <w:noWrap/>
          </w:tcPr>
          <w:p w14:paraId="40B5CE0D" w14:textId="77777777" w:rsidR="001F28C3" w:rsidRPr="00E164D2" w:rsidRDefault="001F28C3" w:rsidP="001F28C3">
            <w:pPr>
              <w:jc w:val="right"/>
              <w:rPr>
                <w:rFonts w:asciiTheme="minorHAnsi" w:hAnsiTheme="minorHAnsi" w:cs="Arial"/>
                <w:b/>
                <w:bCs/>
                <w:color w:val="000000" w:themeColor="text1"/>
                <w:sz w:val="18"/>
                <w:szCs w:val="18"/>
                <w:lang w:val="hr-HR"/>
              </w:rPr>
            </w:pPr>
            <w:r w:rsidRPr="00C0323C">
              <w:rPr>
                <w:rFonts w:asciiTheme="minorHAnsi" w:hAnsiTheme="minorHAnsi" w:cs="Arial"/>
                <w:b/>
                <w:bCs/>
                <w:color w:val="000000" w:themeColor="text1"/>
                <w:sz w:val="18"/>
                <w:szCs w:val="18"/>
                <w:lang w:val="hr-HR"/>
              </w:rPr>
              <w:t>5.999</w:t>
            </w:r>
          </w:p>
        </w:tc>
        <w:tc>
          <w:tcPr>
            <w:tcW w:w="1218" w:type="dxa"/>
            <w:tcBorders>
              <w:left w:val="nil"/>
              <w:bottom w:val="single" w:sz="12" w:space="0" w:color="auto"/>
              <w:right w:val="nil"/>
            </w:tcBorders>
            <w:shd w:val="clear" w:color="auto" w:fill="auto"/>
          </w:tcPr>
          <w:p w14:paraId="19AEB0CD"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color w:val="000000" w:themeColor="text1"/>
                <w:sz w:val="18"/>
                <w:szCs w:val="18"/>
                <w:lang w:val="hr-HR"/>
              </w:rPr>
              <w:t>6.394</w:t>
            </w:r>
          </w:p>
        </w:tc>
      </w:tr>
      <w:tr w:rsidR="001F28C3" w:rsidRPr="00E164D2" w14:paraId="2D2FDC9E" w14:textId="77777777" w:rsidTr="003C6BA3">
        <w:trPr>
          <w:trHeight w:val="38"/>
        </w:trPr>
        <w:tc>
          <w:tcPr>
            <w:tcW w:w="6387" w:type="dxa"/>
            <w:tcBorders>
              <w:left w:val="nil"/>
              <w:bottom w:val="nil"/>
              <w:right w:val="nil"/>
            </w:tcBorders>
            <w:shd w:val="clear" w:color="auto" w:fill="auto"/>
            <w:vAlign w:val="bottom"/>
          </w:tcPr>
          <w:p w14:paraId="5FA91729" w14:textId="77777777" w:rsidR="001F28C3" w:rsidRPr="00E164D2" w:rsidRDefault="001F28C3" w:rsidP="001F28C3">
            <w:pPr>
              <w:spacing w:line="140" w:lineRule="exact"/>
              <w:rPr>
                <w:rFonts w:asciiTheme="minorHAnsi" w:hAnsiTheme="minorHAnsi" w:cs="Arial"/>
                <w:color w:val="000000" w:themeColor="text1"/>
                <w:sz w:val="18"/>
                <w:szCs w:val="18"/>
                <w:lang w:val="hr-HR"/>
              </w:rPr>
            </w:pPr>
          </w:p>
        </w:tc>
        <w:tc>
          <w:tcPr>
            <w:tcW w:w="1403" w:type="dxa"/>
            <w:tcBorders>
              <w:top w:val="single" w:sz="12" w:space="0" w:color="auto"/>
              <w:left w:val="nil"/>
              <w:bottom w:val="nil"/>
              <w:right w:val="nil"/>
            </w:tcBorders>
            <w:shd w:val="clear" w:color="auto" w:fill="auto"/>
            <w:noWrap/>
          </w:tcPr>
          <w:p w14:paraId="74EA6EEF"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c>
          <w:tcPr>
            <w:tcW w:w="1218" w:type="dxa"/>
            <w:tcBorders>
              <w:top w:val="single" w:sz="12" w:space="0" w:color="auto"/>
              <w:left w:val="nil"/>
              <w:bottom w:val="nil"/>
              <w:right w:val="nil"/>
            </w:tcBorders>
            <w:shd w:val="clear" w:color="auto" w:fill="auto"/>
          </w:tcPr>
          <w:p w14:paraId="60AECE5E"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r>
      <w:tr w:rsidR="001F28C3" w:rsidRPr="00E164D2" w14:paraId="04DBCEB0" w14:textId="77777777" w:rsidTr="003C6BA3">
        <w:trPr>
          <w:trHeight w:val="149"/>
        </w:trPr>
        <w:tc>
          <w:tcPr>
            <w:tcW w:w="6387" w:type="dxa"/>
            <w:tcBorders>
              <w:top w:val="nil"/>
              <w:left w:val="nil"/>
              <w:bottom w:val="nil"/>
              <w:right w:val="nil"/>
            </w:tcBorders>
            <w:shd w:val="clear" w:color="auto" w:fill="auto"/>
            <w:vAlign w:val="bottom"/>
          </w:tcPr>
          <w:p w14:paraId="202F6587"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Prihodi od provizija i naknada</w:t>
            </w:r>
          </w:p>
        </w:tc>
        <w:tc>
          <w:tcPr>
            <w:tcW w:w="1403" w:type="dxa"/>
            <w:tcBorders>
              <w:top w:val="nil"/>
              <w:left w:val="nil"/>
              <w:bottom w:val="nil"/>
              <w:right w:val="nil"/>
            </w:tcBorders>
            <w:shd w:val="clear" w:color="auto" w:fill="auto"/>
            <w:noWrap/>
          </w:tcPr>
          <w:p w14:paraId="5556B47F" w14:textId="77777777" w:rsidR="001F28C3" w:rsidRPr="00E164D2" w:rsidRDefault="001F28C3" w:rsidP="001F28C3">
            <w:pPr>
              <w:jc w:val="right"/>
              <w:rPr>
                <w:rFonts w:asciiTheme="minorHAnsi" w:hAnsiTheme="minorHAnsi" w:cs="Arial"/>
                <w:bCs/>
                <w:color w:val="000000" w:themeColor="text1"/>
                <w:sz w:val="18"/>
                <w:szCs w:val="18"/>
                <w:lang w:val="hr-HR"/>
              </w:rPr>
            </w:pPr>
            <w:r w:rsidRPr="00C0323C">
              <w:rPr>
                <w:rFonts w:asciiTheme="minorHAnsi" w:hAnsiTheme="minorHAnsi" w:cs="Arial"/>
                <w:bCs/>
                <w:color w:val="000000" w:themeColor="text1"/>
                <w:sz w:val="18"/>
                <w:szCs w:val="18"/>
                <w:lang w:val="hr-HR"/>
              </w:rPr>
              <w:t>2.985</w:t>
            </w:r>
          </w:p>
        </w:tc>
        <w:tc>
          <w:tcPr>
            <w:tcW w:w="1218" w:type="dxa"/>
            <w:tcBorders>
              <w:top w:val="nil"/>
              <w:left w:val="nil"/>
              <w:bottom w:val="nil"/>
              <w:right w:val="nil"/>
            </w:tcBorders>
            <w:shd w:val="clear" w:color="auto" w:fill="auto"/>
          </w:tcPr>
          <w:p w14:paraId="7A575EC6"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2.555</w:t>
            </w:r>
          </w:p>
        </w:tc>
      </w:tr>
      <w:tr w:rsidR="001F28C3" w:rsidRPr="00E164D2" w14:paraId="60FC27AF" w14:textId="77777777" w:rsidTr="003C6BA3">
        <w:trPr>
          <w:trHeight w:val="132"/>
        </w:trPr>
        <w:tc>
          <w:tcPr>
            <w:tcW w:w="6387" w:type="dxa"/>
            <w:tcBorders>
              <w:top w:val="nil"/>
              <w:left w:val="nil"/>
              <w:bottom w:val="nil"/>
              <w:right w:val="nil"/>
            </w:tcBorders>
            <w:shd w:val="clear" w:color="auto" w:fill="auto"/>
            <w:vAlign w:val="bottom"/>
          </w:tcPr>
          <w:p w14:paraId="7F94FA0B"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prihodi od ulaganja</w:t>
            </w:r>
          </w:p>
        </w:tc>
        <w:tc>
          <w:tcPr>
            <w:tcW w:w="1403" w:type="dxa"/>
            <w:tcBorders>
              <w:top w:val="nil"/>
              <w:left w:val="nil"/>
              <w:bottom w:val="nil"/>
              <w:right w:val="nil"/>
            </w:tcBorders>
            <w:shd w:val="clear" w:color="auto" w:fill="auto"/>
            <w:noWrap/>
          </w:tcPr>
          <w:p w14:paraId="11497C79" w14:textId="77777777" w:rsidR="001F28C3" w:rsidRPr="00E164D2" w:rsidRDefault="007C4A78"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1</w:t>
            </w:r>
            <w:r w:rsidR="00B77F95">
              <w:rPr>
                <w:rFonts w:asciiTheme="minorHAnsi" w:hAnsiTheme="minorHAnsi" w:cs="Arial"/>
                <w:bCs/>
                <w:color w:val="000000" w:themeColor="text1"/>
                <w:sz w:val="18"/>
                <w:szCs w:val="18"/>
                <w:lang w:val="hr-HR"/>
              </w:rPr>
              <w:t>.</w:t>
            </w:r>
            <w:r>
              <w:rPr>
                <w:rFonts w:asciiTheme="minorHAnsi" w:hAnsiTheme="minorHAnsi" w:cs="Arial"/>
                <w:bCs/>
                <w:color w:val="000000" w:themeColor="text1"/>
                <w:sz w:val="18"/>
                <w:szCs w:val="18"/>
                <w:lang w:val="hr-HR"/>
              </w:rPr>
              <w:t>729</w:t>
            </w:r>
          </w:p>
        </w:tc>
        <w:tc>
          <w:tcPr>
            <w:tcW w:w="1218" w:type="dxa"/>
            <w:tcBorders>
              <w:top w:val="nil"/>
              <w:left w:val="nil"/>
              <w:bottom w:val="nil"/>
              <w:right w:val="nil"/>
            </w:tcBorders>
            <w:shd w:val="clear" w:color="auto" w:fill="auto"/>
          </w:tcPr>
          <w:p w14:paraId="4B38E6D4"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1.257</w:t>
            </w:r>
          </w:p>
        </w:tc>
      </w:tr>
      <w:tr w:rsidR="001F28C3" w:rsidRPr="00E164D2" w14:paraId="0BC6FE09" w14:textId="77777777" w:rsidTr="003C6BA3">
        <w:trPr>
          <w:trHeight w:val="125"/>
        </w:trPr>
        <w:tc>
          <w:tcPr>
            <w:tcW w:w="6387" w:type="dxa"/>
            <w:tcBorders>
              <w:top w:val="nil"/>
              <w:left w:val="nil"/>
              <w:right w:val="nil"/>
            </w:tcBorders>
            <w:shd w:val="clear" w:color="auto" w:fill="auto"/>
            <w:vAlign w:val="bottom"/>
          </w:tcPr>
          <w:p w14:paraId="448B4827"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Ostali poslovni prihodi</w:t>
            </w:r>
          </w:p>
        </w:tc>
        <w:tc>
          <w:tcPr>
            <w:tcW w:w="1403" w:type="dxa"/>
            <w:tcBorders>
              <w:top w:val="nil"/>
              <w:left w:val="nil"/>
              <w:bottom w:val="single" w:sz="4" w:space="0" w:color="auto"/>
              <w:right w:val="nil"/>
            </w:tcBorders>
            <w:shd w:val="clear" w:color="auto" w:fill="auto"/>
            <w:noWrap/>
          </w:tcPr>
          <w:p w14:paraId="2E5BE95E" w14:textId="77777777" w:rsidR="001F28C3" w:rsidRPr="00E164D2" w:rsidRDefault="001F28C3" w:rsidP="001F28C3">
            <w:pPr>
              <w:jc w:val="right"/>
              <w:rPr>
                <w:rFonts w:asciiTheme="minorHAnsi" w:hAnsiTheme="minorHAnsi" w:cs="Arial"/>
                <w:color w:val="000000" w:themeColor="text1"/>
                <w:sz w:val="18"/>
                <w:szCs w:val="18"/>
                <w:lang w:val="hr-HR"/>
              </w:rPr>
            </w:pPr>
            <w:r w:rsidRPr="00C0323C">
              <w:rPr>
                <w:rFonts w:asciiTheme="minorHAnsi" w:hAnsiTheme="minorHAnsi" w:cs="Arial"/>
                <w:color w:val="000000" w:themeColor="text1"/>
                <w:sz w:val="18"/>
                <w:szCs w:val="18"/>
                <w:lang w:val="hr-HR"/>
              </w:rPr>
              <w:t>63</w:t>
            </w:r>
          </w:p>
        </w:tc>
        <w:tc>
          <w:tcPr>
            <w:tcW w:w="1218" w:type="dxa"/>
            <w:tcBorders>
              <w:top w:val="nil"/>
              <w:left w:val="nil"/>
              <w:bottom w:val="single" w:sz="4" w:space="0" w:color="auto"/>
              <w:right w:val="nil"/>
            </w:tcBorders>
            <w:shd w:val="clear" w:color="auto" w:fill="auto"/>
          </w:tcPr>
          <w:p w14:paraId="171495E4"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85</w:t>
            </w:r>
          </w:p>
        </w:tc>
      </w:tr>
      <w:tr w:rsidR="001F28C3" w:rsidRPr="00E164D2" w14:paraId="3E94D21B" w14:textId="77777777" w:rsidTr="003C6BA3">
        <w:trPr>
          <w:trHeight w:val="112"/>
        </w:trPr>
        <w:tc>
          <w:tcPr>
            <w:tcW w:w="6387" w:type="dxa"/>
            <w:tcBorders>
              <w:left w:val="nil"/>
              <w:right w:val="nil"/>
            </w:tcBorders>
            <w:shd w:val="clear" w:color="auto" w:fill="auto"/>
            <w:vAlign w:val="bottom"/>
          </w:tcPr>
          <w:p w14:paraId="6C0C4734"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Neto prihodi</w:t>
            </w:r>
          </w:p>
        </w:tc>
        <w:tc>
          <w:tcPr>
            <w:tcW w:w="1403" w:type="dxa"/>
            <w:tcBorders>
              <w:top w:val="single" w:sz="4" w:space="0" w:color="auto"/>
              <w:left w:val="nil"/>
              <w:bottom w:val="single" w:sz="12" w:space="0" w:color="auto"/>
              <w:right w:val="nil"/>
            </w:tcBorders>
            <w:shd w:val="clear" w:color="auto" w:fill="auto"/>
            <w:noWrap/>
          </w:tcPr>
          <w:p w14:paraId="2E148EFA" w14:textId="77777777" w:rsidR="001F28C3" w:rsidRPr="00E164D2" w:rsidRDefault="007C4A78" w:rsidP="001F28C3">
            <w:pPr>
              <w:jc w:val="right"/>
              <w:rPr>
                <w:rFonts w:asciiTheme="minorHAnsi" w:hAnsiTheme="minorHAnsi" w:cs="Arial"/>
                <w:b/>
                <w:bCs/>
                <w:color w:val="000000" w:themeColor="text1"/>
                <w:sz w:val="18"/>
                <w:szCs w:val="18"/>
                <w:lang w:val="hr-HR"/>
              </w:rPr>
            </w:pPr>
            <w:r>
              <w:rPr>
                <w:rFonts w:asciiTheme="minorHAnsi" w:hAnsiTheme="minorHAnsi" w:cs="Arial"/>
                <w:b/>
                <w:bCs/>
                <w:color w:val="000000" w:themeColor="text1"/>
                <w:sz w:val="18"/>
                <w:szCs w:val="18"/>
                <w:lang w:val="hr-HR"/>
              </w:rPr>
              <w:t>10</w:t>
            </w:r>
            <w:r w:rsidR="00D27AE4">
              <w:rPr>
                <w:rFonts w:asciiTheme="minorHAnsi" w:hAnsiTheme="minorHAnsi" w:cs="Arial"/>
                <w:b/>
                <w:bCs/>
                <w:color w:val="000000" w:themeColor="text1"/>
                <w:sz w:val="18"/>
                <w:szCs w:val="18"/>
                <w:lang w:val="hr-HR"/>
              </w:rPr>
              <w:t>.</w:t>
            </w:r>
            <w:r>
              <w:rPr>
                <w:rFonts w:asciiTheme="minorHAnsi" w:hAnsiTheme="minorHAnsi" w:cs="Arial"/>
                <w:b/>
                <w:bCs/>
                <w:color w:val="000000" w:themeColor="text1"/>
                <w:sz w:val="18"/>
                <w:szCs w:val="18"/>
                <w:lang w:val="hr-HR"/>
              </w:rPr>
              <w:t>776</w:t>
            </w:r>
          </w:p>
        </w:tc>
        <w:tc>
          <w:tcPr>
            <w:tcW w:w="1218" w:type="dxa"/>
            <w:tcBorders>
              <w:top w:val="single" w:sz="4" w:space="0" w:color="auto"/>
              <w:left w:val="nil"/>
              <w:bottom w:val="single" w:sz="12" w:space="0" w:color="auto"/>
              <w:right w:val="nil"/>
            </w:tcBorders>
            <w:shd w:val="clear" w:color="auto" w:fill="auto"/>
          </w:tcPr>
          <w:p w14:paraId="65BDD4AD"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color w:val="000000" w:themeColor="text1"/>
                <w:sz w:val="18"/>
                <w:szCs w:val="18"/>
                <w:lang w:val="hr-HR"/>
              </w:rPr>
              <w:t>10.291</w:t>
            </w:r>
          </w:p>
        </w:tc>
      </w:tr>
      <w:tr w:rsidR="001F28C3" w:rsidRPr="00E164D2" w14:paraId="538DE1EA" w14:textId="77777777" w:rsidTr="00CD3A2D">
        <w:trPr>
          <w:trHeight w:hRule="exact" w:val="125"/>
        </w:trPr>
        <w:tc>
          <w:tcPr>
            <w:tcW w:w="6387" w:type="dxa"/>
            <w:tcBorders>
              <w:left w:val="nil"/>
              <w:bottom w:val="nil"/>
              <w:right w:val="nil"/>
            </w:tcBorders>
            <w:shd w:val="clear" w:color="auto" w:fill="auto"/>
            <w:vAlign w:val="bottom"/>
          </w:tcPr>
          <w:p w14:paraId="6E4D26CE" w14:textId="77777777" w:rsidR="001F28C3" w:rsidRPr="00E164D2" w:rsidRDefault="001F28C3" w:rsidP="001F28C3">
            <w:pPr>
              <w:spacing w:line="140" w:lineRule="exact"/>
              <w:rPr>
                <w:rFonts w:asciiTheme="minorHAnsi" w:hAnsiTheme="minorHAnsi" w:cs="Arial"/>
                <w:color w:val="000000" w:themeColor="text1"/>
                <w:sz w:val="18"/>
                <w:szCs w:val="18"/>
                <w:lang w:val="hr-HR"/>
              </w:rPr>
            </w:pPr>
          </w:p>
        </w:tc>
        <w:tc>
          <w:tcPr>
            <w:tcW w:w="1403" w:type="dxa"/>
            <w:tcBorders>
              <w:top w:val="single" w:sz="12" w:space="0" w:color="auto"/>
              <w:left w:val="nil"/>
              <w:bottom w:val="nil"/>
              <w:right w:val="nil"/>
            </w:tcBorders>
            <w:shd w:val="clear" w:color="auto" w:fill="auto"/>
            <w:noWrap/>
          </w:tcPr>
          <w:p w14:paraId="20D6943D"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c>
          <w:tcPr>
            <w:tcW w:w="1218" w:type="dxa"/>
            <w:tcBorders>
              <w:top w:val="single" w:sz="12" w:space="0" w:color="auto"/>
              <w:left w:val="nil"/>
              <w:bottom w:val="nil"/>
              <w:right w:val="nil"/>
            </w:tcBorders>
            <w:shd w:val="clear" w:color="auto" w:fill="auto"/>
          </w:tcPr>
          <w:p w14:paraId="6301B51C"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r>
      <w:tr w:rsidR="001F28C3" w:rsidRPr="00E164D2" w14:paraId="07BF9B1A" w14:textId="77777777" w:rsidTr="003B1644">
        <w:trPr>
          <w:trHeight w:val="111"/>
        </w:trPr>
        <w:tc>
          <w:tcPr>
            <w:tcW w:w="6387" w:type="dxa"/>
            <w:tcBorders>
              <w:top w:val="nil"/>
              <w:left w:val="nil"/>
              <w:right w:val="nil"/>
            </w:tcBorders>
            <w:shd w:val="clear" w:color="auto" w:fill="auto"/>
            <w:vAlign w:val="bottom"/>
          </w:tcPr>
          <w:p w14:paraId="0520B9AF"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Bruto izdatak za povrat premije</w:t>
            </w:r>
          </w:p>
        </w:tc>
        <w:tc>
          <w:tcPr>
            <w:tcW w:w="1403" w:type="dxa"/>
            <w:tcBorders>
              <w:left w:val="nil"/>
              <w:right w:val="nil"/>
            </w:tcBorders>
            <w:shd w:val="clear" w:color="auto" w:fill="auto"/>
            <w:noWrap/>
          </w:tcPr>
          <w:p w14:paraId="538022B9" w14:textId="77777777" w:rsidR="001F28C3" w:rsidRPr="00E164D2" w:rsidRDefault="001F28C3"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C0323C">
              <w:rPr>
                <w:rFonts w:asciiTheme="minorHAnsi" w:hAnsiTheme="minorHAnsi" w:cs="Arial"/>
                <w:color w:val="000000" w:themeColor="text1"/>
                <w:sz w:val="18"/>
                <w:szCs w:val="18"/>
                <w:lang w:val="hr-HR"/>
              </w:rPr>
              <w:t>326</w:t>
            </w:r>
            <w:r>
              <w:rPr>
                <w:rFonts w:asciiTheme="minorHAnsi" w:hAnsiTheme="minorHAnsi" w:cs="Arial"/>
                <w:color w:val="000000" w:themeColor="text1"/>
                <w:sz w:val="18"/>
                <w:szCs w:val="18"/>
                <w:lang w:val="hr-HR"/>
              </w:rPr>
              <w:t>)</w:t>
            </w:r>
          </w:p>
        </w:tc>
        <w:tc>
          <w:tcPr>
            <w:tcW w:w="1218" w:type="dxa"/>
            <w:tcBorders>
              <w:left w:val="nil"/>
              <w:right w:val="nil"/>
            </w:tcBorders>
            <w:shd w:val="clear" w:color="auto" w:fill="auto"/>
          </w:tcPr>
          <w:p w14:paraId="75C0FD3A"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(480)</w:t>
            </w:r>
          </w:p>
        </w:tc>
      </w:tr>
      <w:tr w:rsidR="001F28C3" w:rsidRPr="00E164D2" w14:paraId="56154D4F" w14:textId="77777777" w:rsidTr="003B1644">
        <w:trPr>
          <w:trHeight w:val="152"/>
        </w:trPr>
        <w:tc>
          <w:tcPr>
            <w:tcW w:w="6387" w:type="dxa"/>
            <w:tcBorders>
              <w:top w:val="nil"/>
              <w:left w:val="nil"/>
              <w:right w:val="nil"/>
            </w:tcBorders>
            <w:shd w:val="clear" w:color="auto" w:fill="auto"/>
            <w:vAlign w:val="bottom"/>
          </w:tcPr>
          <w:p w14:paraId="5CADDFD4"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Udio reosiguravatelja u povratu premije</w:t>
            </w:r>
          </w:p>
        </w:tc>
        <w:tc>
          <w:tcPr>
            <w:tcW w:w="1403" w:type="dxa"/>
            <w:tcBorders>
              <w:left w:val="nil"/>
              <w:right w:val="nil"/>
            </w:tcBorders>
            <w:shd w:val="clear" w:color="auto" w:fill="auto"/>
            <w:noWrap/>
          </w:tcPr>
          <w:p w14:paraId="1570A860" w14:textId="77777777" w:rsidR="001F28C3" w:rsidRPr="00E164D2" w:rsidRDefault="001F28C3" w:rsidP="001F28C3">
            <w:pPr>
              <w:jc w:val="right"/>
              <w:rPr>
                <w:rFonts w:asciiTheme="minorHAnsi" w:hAnsiTheme="minorHAnsi" w:cs="Arial"/>
                <w:color w:val="000000" w:themeColor="text1"/>
                <w:sz w:val="18"/>
                <w:szCs w:val="18"/>
                <w:lang w:val="hr-HR"/>
              </w:rPr>
            </w:pPr>
            <w:r w:rsidRPr="00C0323C">
              <w:rPr>
                <w:rFonts w:asciiTheme="minorHAnsi" w:hAnsiTheme="minorHAnsi" w:cs="Arial"/>
                <w:color w:val="000000" w:themeColor="text1"/>
                <w:sz w:val="18"/>
                <w:szCs w:val="18"/>
                <w:lang w:val="hr-HR"/>
              </w:rPr>
              <w:t>164</w:t>
            </w:r>
          </w:p>
        </w:tc>
        <w:tc>
          <w:tcPr>
            <w:tcW w:w="1218" w:type="dxa"/>
            <w:tcBorders>
              <w:left w:val="nil"/>
              <w:right w:val="nil"/>
            </w:tcBorders>
            <w:shd w:val="clear" w:color="auto" w:fill="auto"/>
          </w:tcPr>
          <w:p w14:paraId="1DF834FB"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222</w:t>
            </w:r>
          </w:p>
        </w:tc>
      </w:tr>
      <w:tr w:rsidR="001F28C3" w:rsidRPr="00E164D2" w14:paraId="36291412" w14:textId="77777777" w:rsidTr="003B1644">
        <w:trPr>
          <w:trHeight w:val="193"/>
        </w:trPr>
        <w:tc>
          <w:tcPr>
            <w:tcW w:w="6387" w:type="dxa"/>
            <w:tcBorders>
              <w:top w:val="nil"/>
              <w:left w:val="nil"/>
              <w:right w:val="nil"/>
            </w:tcBorders>
            <w:shd w:val="clear" w:color="auto" w:fill="auto"/>
            <w:vAlign w:val="bottom"/>
          </w:tcPr>
          <w:p w14:paraId="0A43BE86"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Bruto pričuva za povrate premija</w:t>
            </w:r>
          </w:p>
        </w:tc>
        <w:tc>
          <w:tcPr>
            <w:tcW w:w="1403" w:type="dxa"/>
            <w:tcBorders>
              <w:left w:val="nil"/>
              <w:right w:val="nil"/>
            </w:tcBorders>
            <w:shd w:val="clear" w:color="auto" w:fill="auto"/>
            <w:noWrap/>
          </w:tcPr>
          <w:p w14:paraId="63F0C097" w14:textId="77777777" w:rsidR="001F28C3" w:rsidRPr="00E164D2" w:rsidRDefault="001F28C3"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C0323C">
              <w:rPr>
                <w:rFonts w:asciiTheme="minorHAnsi" w:hAnsiTheme="minorHAnsi" w:cs="Arial"/>
                <w:color w:val="000000" w:themeColor="text1"/>
                <w:sz w:val="18"/>
                <w:szCs w:val="18"/>
                <w:lang w:val="hr-HR"/>
              </w:rPr>
              <w:t>378</w:t>
            </w:r>
            <w:r>
              <w:rPr>
                <w:rFonts w:asciiTheme="minorHAnsi" w:hAnsiTheme="minorHAnsi" w:cs="Arial"/>
                <w:color w:val="000000" w:themeColor="text1"/>
                <w:sz w:val="18"/>
                <w:szCs w:val="18"/>
                <w:lang w:val="hr-HR"/>
              </w:rPr>
              <w:t>)</w:t>
            </w:r>
          </w:p>
        </w:tc>
        <w:tc>
          <w:tcPr>
            <w:tcW w:w="1218" w:type="dxa"/>
            <w:tcBorders>
              <w:left w:val="nil"/>
              <w:right w:val="nil"/>
            </w:tcBorders>
            <w:shd w:val="clear" w:color="auto" w:fill="auto"/>
          </w:tcPr>
          <w:p w14:paraId="26195D9D"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(267)</w:t>
            </w:r>
          </w:p>
        </w:tc>
      </w:tr>
      <w:tr w:rsidR="001F28C3" w:rsidRPr="00E164D2" w14:paraId="0AF3CE33" w14:textId="77777777" w:rsidTr="003B1644">
        <w:trPr>
          <w:trHeight w:val="89"/>
        </w:trPr>
        <w:tc>
          <w:tcPr>
            <w:tcW w:w="6387" w:type="dxa"/>
            <w:tcBorders>
              <w:top w:val="nil"/>
              <w:left w:val="nil"/>
              <w:right w:val="nil"/>
            </w:tcBorders>
            <w:shd w:val="clear" w:color="auto" w:fill="auto"/>
            <w:vAlign w:val="bottom"/>
          </w:tcPr>
          <w:p w14:paraId="60F3CDAE"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Udio reosiguravatelja u pričuvi</w:t>
            </w:r>
          </w:p>
        </w:tc>
        <w:tc>
          <w:tcPr>
            <w:tcW w:w="1403" w:type="dxa"/>
            <w:tcBorders>
              <w:left w:val="nil"/>
              <w:bottom w:val="single" w:sz="4" w:space="0" w:color="auto"/>
              <w:right w:val="nil"/>
            </w:tcBorders>
            <w:shd w:val="clear" w:color="auto" w:fill="auto"/>
            <w:noWrap/>
          </w:tcPr>
          <w:p w14:paraId="04266F92" w14:textId="77777777" w:rsidR="001F28C3" w:rsidRPr="00E164D2" w:rsidRDefault="001F28C3" w:rsidP="001F28C3">
            <w:pPr>
              <w:jc w:val="right"/>
              <w:rPr>
                <w:rFonts w:asciiTheme="minorHAnsi" w:hAnsiTheme="minorHAnsi" w:cs="Arial"/>
                <w:color w:val="000000" w:themeColor="text1"/>
                <w:sz w:val="18"/>
                <w:szCs w:val="18"/>
                <w:lang w:val="hr-HR"/>
              </w:rPr>
            </w:pPr>
            <w:r w:rsidRPr="00C0323C">
              <w:rPr>
                <w:rFonts w:asciiTheme="minorHAnsi" w:hAnsiTheme="minorHAnsi" w:cs="Arial"/>
                <w:color w:val="000000" w:themeColor="text1"/>
                <w:sz w:val="18"/>
                <w:szCs w:val="18"/>
                <w:lang w:val="hr-HR"/>
              </w:rPr>
              <w:t>178</w:t>
            </w:r>
          </w:p>
        </w:tc>
        <w:tc>
          <w:tcPr>
            <w:tcW w:w="1218" w:type="dxa"/>
            <w:tcBorders>
              <w:left w:val="nil"/>
              <w:bottom w:val="single" w:sz="4" w:space="0" w:color="auto"/>
              <w:right w:val="nil"/>
            </w:tcBorders>
            <w:shd w:val="clear" w:color="auto" w:fill="auto"/>
          </w:tcPr>
          <w:p w14:paraId="5192E1F8"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121</w:t>
            </w:r>
          </w:p>
        </w:tc>
      </w:tr>
      <w:tr w:rsidR="001F28C3" w:rsidRPr="00E164D2" w14:paraId="3689E322" w14:textId="77777777" w:rsidTr="003C6BA3">
        <w:trPr>
          <w:trHeight w:val="123"/>
        </w:trPr>
        <w:tc>
          <w:tcPr>
            <w:tcW w:w="6387" w:type="dxa"/>
            <w:tcBorders>
              <w:left w:val="nil"/>
              <w:right w:val="nil"/>
            </w:tcBorders>
            <w:shd w:val="clear" w:color="auto" w:fill="auto"/>
            <w:vAlign w:val="bottom"/>
          </w:tcPr>
          <w:p w14:paraId="463A2B9B"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Neto izdaci i pričuve za povrat premije</w:t>
            </w:r>
          </w:p>
        </w:tc>
        <w:tc>
          <w:tcPr>
            <w:tcW w:w="1403" w:type="dxa"/>
            <w:tcBorders>
              <w:top w:val="single" w:sz="4" w:space="0" w:color="auto"/>
              <w:left w:val="nil"/>
              <w:bottom w:val="single" w:sz="12" w:space="0" w:color="auto"/>
              <w:right w:val="nil"/>
            </w:tcBorders>
            <w:shd w:val="clear" w:color="auto" w:fill="auto"/>
            <w:noWrap/>
          </w:tcPr>
          <w:p w14:paraId="40A7B22D" w14:textId="77777777" w:rsidR="001F28C3" w:rsidRPr="00E164D2" w:rsidRDefault="001F28C3" w:rsidP="001F28C3">
            <w:pPr>
              <w:jc w:val="right"/>
              <w:rPr>
                <w:rFonts w:asciiTheme="minorHAnsi" w:hAnsiTheme="minorHAnsi" w:cs="Arial"/>
                <w:b/>
                <w:color w:val="000000" w:themeColor="text1"/>
                <w:sz w:val="18"/>
                <w:szCs w:val="18"/>
                <w:lang w:val="hr-HR"/>
              </w:rPr>
            </w:pPr>
            <w:r>
              <w:rPr>
                <w:rFonts w:asciiTheme="minorHAnsi" w:hAnsiTheme="minorHAnsi" w:cs="Arial"/>
                <w:b/>
                <w:color w:val="000000" w:themeColor="text1"/>
                <w:sz w:val="18"/>
                <w:szCs w:val="18"/>
                <w:lang w:val="hr-HR"/>
              </w:rPr>
              <w:t>(</w:t>
            </w:r>
            <w:r w:rsidRPr="00C0323C">
              <w:rPr>
                <w:rFonts w:asciiTheme="minorHAnsi" w:hAnsiTheme="minorHAnsi" w:cs="Arial"/>
                <w:b/>
                <w:color w:val="000000" w:themeColor="text1"/>
                <w:sz w:val="18"/>
                <w:szCs w:val="18"/>
                <w:lang w:val="hr-HR"/>
              </w:rPr>
              <w:t>362</w:t>
            </w:r>
            <w:r>
              <w:rPr>
                <w:rFonts w:asciiTheme="minorHAnsi" w:hAnsiTheme="minorHAnsi" w:cs="Arial"/>
                <w:b/>
                <w:color w:val="000000" w:themeColor="text1"/>
                <w:sz w:val="18"/>
                <w:szCs w:val="18"/>
                <w:lang w:val="hr-HR"/>
              </w:rPr>
              <w:t>)</w:t>
            </w:r>
          </w:p>
        </w:tc>
        <w:tc>
          <w:tcPr>
            <w:tcW w:w="1218" w:type="dxa"/>
            <w:tcBorders>
              <w:top w:val="single" w:sz="4" w:space="0" w:color="auto"/>
              <w:left w:val="nil"/>
              <w:bottom w:val="single" w:sz="12" w:space="0" w:color="auto"/>
              <w:right w:val="nil"/>
            </w:tcBorders>
            <w:shd w:val="clear" w:color="auto" w:fill="auto"/>
          </w:tcPr>
          <w:p w14:paraId="7C6B2C28" w14:textId="77777777" w:rsidR="001F28C3" w:rsidRPr="00E164D2" w:rsidRDefault="001F28C3" w:rsidP="001F28C3">
            <w:pPr>
              <w:jc w:val="right"/>
              <w:rPr>
                <w:rFonts w:asciiTheme="minorHAnsi" w:hAnsiTheme="minorHAnsi" w:cs="Arial"/>
                <w:b/>
                <w:color w:val="000000" w:themeColor="text1"/>
                <w:sz w:val="18"/>
                <w:szCs w:val="18"/>
                <w:lang w:val="hr-HR"/>
              </w:rPr>
            </w:pPr>
            <w:r w:rsidRPr="00E164D2">
              <w:rPr>
                <w:rFonts w:asciiTheme="minorHAnsi" w:hAnsiTheme="minorHAnsi" w:cstheme="minorHAnsi"/>
                <w:b/>
                <w:color w:val="000000" w:themeColor="text1"/>
                <w:sz w:val="18"/>
                <w:szCs w:val="18"/>
                <w:lang w:val="hr-HR"/>
              </w:rPr>
              <w:t>(404)</w:t>
            </w:r>
          </w:p>
        </w:tc>
      </w:tr>
      <w:tr w:rsidR="001F28C3" w:rsidRPr="00E164D2" w14:paraId="5872A4F3" w14:textId="77777777" w:rsidTr="003C6BA3">
        <w:trPr>
          <w:trHeight w:val="82"/>
        </w:trPr>
        <w:tc>
          <w:tcPr>
            <w:tcW w:w="6387" w:type="dxa"/>
            <w:tcBorders>
              <w:left w:val="nil"/>
              <w:bottom w:val="nil"/>
              <w:right w:val="nil"/>
            </w:tcBorders>
            <w:shd w:val="clear" w:color="auto" w:fill="auto"/>
            <w:vAlign w:val="bottom"/>
          </w:tcPr>
          <w:p w14:paraId="62DB58B4" w14:textId="77777777" w:rsidR="001F28C3" w:rsidRPr="00E164D2" w:rsidRDefault="001F28C3" w:rsidP="001F28C3">
            <w:pPr>
              <w:spacing w:line="140" w:lineRule="exact"/>
              <w:rPr>
                <w:rFonts w:asciiTheme="minorHAnsi" w:hAnsiTheme="minorHAnsi" w:cs="Arial"/>
                <w:color w:val="000000" w:themeColor="text1"/>
                <w:sz w:val="18"/>
                <w:szCs w:val="18"/>
                <w:lang w:val="hr-HR"/>
              </w:rPr>
            </w:pPr>
          </w:p>
        </w:tc>
        <w:tc>
          <w:tcPr>
            <w:tcW w:w="1403" w:type="dxa"/>
            <w:tcBorders>
              <w:top w:val="single" w:sz="12" w:space="0" w:color="auto"/>
              <w:left w:val="nil"/>
              <w:bottom w:val="nil"/>
              <w:right w:val="nil"/>
            </w:tcBorders>
            <w:shd w:val="clear" w:color="auto" w:fill="auto"/>
            <w:noWrap/>
          </w:tcPr>
          <w:p w14:paraId="13E6EAED"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c>
          <w:tcPr>
            <w:tcW w:w="1218" w:type="dxa"/>
            <w:tcBorders>
              <w:top w:val="single" w:sz="12" w:space="0" w:color="auto"/>
              <w:left w:val="nil"/>
              <w:bottom w:val="nil"/>
              <w:right w:val="nil"/>
            </w:tcBorders>
            <w:shd w:val="clear" w:color="auto" w:fill="auto"/>
          </w:tcPr>
          <w:p w14:paraId="1CCF5167"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r>
      <w:tr w:rsidR="001F28C3" w:rsidRPr="00E164D2" w14:paraId="1B6D5258" w14:textId="77777777" w:rsidTr="003C6BA3">
        <w:trPr>
          <w:trHeight w:val="163"/>
        </w:trPr>
        <w:tc>
          <w:tcPr>
            <w:tcW w:w="6387" w:type="dxa"/>
            <w:tcBorders>
              <w:top w:val="nil"/>
              <w:left w:val="nil"/>
              <w:bottom w:val="nil"/>
              <w:right w:val="nil"/>
            </w:tcBorders>
            <w:shd w:val="clear" w:color="auto" w:fill="auto"/>
            <w:vAlign w:val="bottom"/>
          </w:tcPr>
          <w:p w14:paraId="412ED186"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Izdaci za osigurane slučajeve</w:t>
            </w:r>
          </w:p>
        </w:tc>
        <w:tc>
          <w:tcPr>
            <w:tcW w:w="1403" w:type="dxa"/>
            <w:tcBorders>
              <w:top w:val="nil"/>
              <w:left w:val="nil"/>
              <w:bottom w:val="nil"/>
              <w:right w:val="nil"/>
            </w:tcBorders>
            <w:shd w:val="clear" w:color="auto" w:fill="auto"/>
            <w:noWrap/>
          </w:tcPr>
          <w:p w14:paraId="3C28D3F4" w14:textId="77777777" w:rsidR="001F28C3" w:rsidRPr="00E164D2" w:rsidRDefault="001F28C3"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C0323C">
              <w:rPr>
                <w:rFonts w:asciiTheme="minorHAnsi" w:hAnsiTheme="minorHAnsi" w:cs="Arial"/>
                <w:color w:val="000000" w:themeColor="text1"/>
                <w:sz w:val="18"/>
                <w:szCs w:val="18"/>
                <w:lang w:val="hr-HR"/>
              </w:rPr>
              <w:t>7.068</w:t>
            </w:r>
            <w:r>
              <w:rPr>
                <w:rFonts w:asciiTheme="minorHAnsi" w:hAnsiTheme="minorHAnsi" w:cs="Arial"/>
                <w:color w:val="000000" w:themeColor="text1"/>
                <w:sz w:val="18"/>
                <w:szCs w:val="18"/>
                <w:lang w:val="hr-HR"/>
              </w:rPr>
              <w:t>)</w:t>
            </w:r>
          </w:p>
        </w:tc>
        <w:tc>
          <w:tcPr>
            <w:tcW w:w="1218" w:type="dxa"/>
            <w:tcBorders>
              <w:top w:val="nil"/>
              <w:left w:val="nil"/>
              <w:bottom w:val="nil"/>
              <w:right w:val="nil"/>
            </w:tcBorders>
            <w:shd w:val="clear" w:color="auto" w:fill="auto"/>
          </w:tcPr>
          <w:p w14:paraId="0557FC0E"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(9.777)</w:t>
            </w:r>
          </w:p>
        </w:tc>
      </w:tr>
      <w:tr w:rsidR="001F28C3" w:rsidRPr="00E164D2" w14:paraId="3715B8A2" w14:textId="77777777" w:rsidTr="003C6BA3">
        <w:trPr>
          <w:trHeight w:val="98"/>
        </w:trPr>
        <w:tc>
          <w:tcPr>
            <w:tcW w:w="6387" w:type="dxa"/>
            <w:tcBorders>
              <w:top w:val="nil"/>
              <w:left w:val="nil"/>
              <w:bottom w:val="nil"/>
              <w:right w:val="nil"/>
            </w:tcBorders>
            <w:shd w:val="clear" w:color="auto" w:fill="auto"/>
            <w:vAlign w:val="bottom"/>
          </w:tcPr>
          <w:p w14:paraId="4BFCC8B8"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Izdaci za osigurane slučajeve, udio reosiguranja</w:t>
            </w:r>
          </w:p>
        </w:tc>
        <w:tc>
          <w:tcPr>
            <w:tcW w:w="1403" w:type="dxa"/>
            <w:tcBorders>
              <w:top w:val="nil"/>
              <w:left w:val="nil"/>
              <w:bottom w:val="nil"/>
              <w:right w:val="nil"/>
            </w:tcBorders>
            <w:shd w:val="clear" w:color="auto" w:fill="auto"/>
            <w:noWrap/>
          </w:tcPr>
          <w:p w14:paraId="3BAD1103" w14:textId="77777777" w:rsidR="001F28C3" w:rsidRPr="00E164D2" w:rsidRDefault="001F28C3" w:rsidP="001F28C3">
            <w:pPr>
              <w:jc w:val="right"/>
              <w:rPr>
                <w:rFonts w:asciiTheme="minorHAnsi" w:hAnsiTheme="minorHAnsi" w:cs="Arial"/>
                <w:color w:val="000000" w:themeColor="text1"/>
                <w:sz w:val="18"/>
                <w:szCs w:val="18"/>
                <w:lang w:val="hr-HR"/>
              </w:rPr>
            </w:pPr>
            <w:r w:rsidRPr="00C0323C">
              <w:rPr>
                <w:rFonts w:asciiTheme="minorHAnsi" w:hAnsiTheme="minorHAnsi" w:cs="Arial"/>
                <w:color w:val="000000" w:themeColor="text1"/>
                <w:sz w:val="18"/>
                <w:szCs w:val="18"/>
                <w:lang w:val="hr-HR"/>
              </w:rPr>
              <w:t>3.358</w:t>
            </w:r>
          </w:p>
        </w:tc>
        <w:tc>
          <w:tcPr>
            <w:tcW w:w="1218" w:type="dxa"/>
            <w:tcBorders>
              <w:top w:val="nil"/>
              <w:left w:val="nil"/>
              <w:bottom w:val="nil"/>
              <w:right w:val="nil"/>
            </w:tcBorders>
            <w:shd w:val="clear" w:color="auto" w:fill="auto"/>
          </w:tcPr>
          <w:p w14:paraId="79727594"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6.381</w:t>
            </w:r>
          </w:p>
        </w:tc>
      </w:tr>
      <w:tr w:rsidR="001F28C3" w:rsidRPr="00E164D2" w14:paraId="447A75C4" w14:textId="77777777" w:rsidTr="003C6BA3">
        <w:trPr>
          <w:trHeight w:val="138"/>
        </w:trPr>
        <w:tc>
          <w:tcPr>
            <w:tcW w:w="6387" w:type="dxa"/>
            <w:tcBorders>
              <w:top w:val="nil"/>
              <w:left w:val="nil"/>
              <w:bottom w:val="nil"/>
              <w:right w:val="nil"/>
            </w:tcBorders>
            <w:shd w:val="clear" w:color="auto" w:fill="auto"/>
            <w:vAlign w:val="bottom"/>
          </w:tcPr>
          <w:p w14:paraId="57590115"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Promjena pričuva za štete</w:t>
            </w:r>
          </w:p>
        </w:tc>
        <w:tc>
          <w:tcPr>
            <w:tcW w:w="1403" w:type="dxa"/>
            <w:tcBorders>
              <w:top w:val="nil"/>
              <w:left w:val="nil"/>
              <w:bottom w:val="nil"/>
              <w:right w:val="nil"/>
            </w:tcBorders>
            <w:shd w:val="clear" w:color="auto" w:fill="auto"/>
            <w:noWrap/>
          </w:tcPr>
          <w:p w14:paraId="0C8B617E" w14:textId="77777777" w:rsidR="001F28C3" w:rsidRPr="00E164D2" w:rsidRDefault="001F28C3" w:rsidP="001F28C3">
            <w:pPr>
              <w:jc w:val="right"/>
              <w:rPr>
                <w:rFonts w:asciiTheme="minorHAnsi" w:hAnsiTheme="minorHAnsi" w:cs="Arial"/>
                <w:color w:val="000000" w:themeColor="text1"/>
                <w:sz w:val="18"/>
                <w:szCs w:val="18"/>
                <w:lang w:val="hr-HR"/>
              </w:rPr>
            </w:pPr>
            <w:r w:rsidRPr="00C0323C">
              <w:rPr>
                <w:rFonts w:asciiTheme="minorHAnsi" w:hAnsiTheme="minorHAnsi" w:cs="Arial"/>
                <w:color w:val="000000" w:themeColor="text1"/>
                <w:sz w:val="18"/>
                <w:szCs w:val="18"/>
                <w:lang w:val="hr-HR"/>
              </w:rPr>
              <w:t>323</w:t>
            </w:r>
          </w:p>
        </w:tc>
        <w:tc>
          <w:tcPr>
            <w:tcW w:w="1218" w:type="dxa"/>
            <w:tcBorders>
              <w:top w:val="nil"/>
              <w:left w:val="nil"/>
              <w:bottom w:val="nil"/>
              <w:right w:val="nil"/>
            </w:tcBorders>
            <w:shd w:val="clear" w:color="auto" w:fill="auto"/>
          </w:tcPr>
          <w:p w14:paraId="5A27D099"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5.379</w:t>
            </w:r>
          </w:p>
        </w:tc>
      </w:tr>
      <w:tr w:rsidR="001F28C3" w:rsidRPr="00E164D2" w14:paraId="0156DA51" w14:textId="77777777" w:rsidTr="003C6BA3">
        <w:trPr>
          <w:trHeight w:val="82"/>
        </w:trPr>
        <w:tc>
          <w:tcPr>
            <w:tcW w:w="6387" w:type="dxa"/>
            <w:tcBorders>
              <w:top w:val="nil"/>
              <w:left w:val="nil"/>
              <w:right w:val="nil"/>
            </w:tcBorders>
            <w:shd w:val="clear" w:color="auto" w:fill="auto"/>
            <w:vAlign w:val="bottom"/>
          </w:tcPr>
          <w:p w14:paraId="2904C788"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Promjena pričuva za štete, udio reosiguranja</w:t>
            </w:r>
          </w:p>
        </w:tc>
        <w:tc>
          <w:tcPr>
            <w:tcW w:w="1403" w:type="dxa"/>
            <w:tcBorders>
              <w:top w:val="nil"/>
              <w:left w:val="nil"/>
              <w:bottom w:val="single" w:sz="4" w:space="0" w:color="auto"/>
              <w:right w:val="nil"/>
            </w:tcBorders>
            <w:shd w:val="clear" w:color="auto" w:fill="auto"/>
            <w:noWrap/>
          </w:tcPr>
          <w:p w14:paraId="37677264" w14:textId="77777777" w:rsidR="001F28C3" w:rsidRPr="00E164D2" w:rsidRDefault="001F28C3"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C0323C">
              <w:rPr>
                <w:rFonts w:asciiTheme="minorHAnsi" w:hAnsiTheme="minorHAnsi" w:cs="Arial"/>
                <w:color w:val="000000" w:themeColor="text1"/>
                <w:sz w:val="18"/>
                <w:szCs w:val="18"/>
                <w:lang w:val="hr-HR"/>
              </w:rPr>
              <w:t>1.244</w:t>
            </w:r>
            <w:r>
              <w:rPr>
                <w:rFonts w:asciiTheme="minorHAnsi" w:hAnsiTheme="minorHAnsi" w:cs="Arial"/>
                <w:color w:val="000000" w:themeColor="text1"/>
                <w:sz w:val="18"/>
                <w:szCs w:val="18"/>
                <w:lang w:val="hr-HR"/>
              </w:rPr>
              <w:t>)</w:t>
            </w:r>
          </w:p>
        </w:tc>
        <w:tc>
          <w:tcPr>
            <w:tcW w:w="1218" w:type="dxa"/>
            <w:tcBorders>
              <w:top w:val="nil"/>
              <w:left w:val="nil"/>
              <w:bottom w:val="single" w:sz="4" w:space="0" w:color="auto"/>
              <w:right w:val="nil"/>
            </w:tcBorders>
            <w:shd w:val="clear" w:color="auto" w:fill="auto"/>
          </w:tcPr>
          <w:p w14:paraId="169C32D5"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(4.575)</w:t>
            </w:r>
          </w:p>
        </w:tc>
      </w:tr>
      <w:tr w:rsidR="001F28C3" w:rsidRPr="00E164D2" w14:paraId="3DFD17A0" w14:textId="77777777" w:rsidTr="003C6BA3">
        <w:trPr>
          <w:trHeight w:val="97"/>
        </w:trPr>
        <w:tc>
          <w:tcPr>
            <w:tcW w:w="6387" w:type="dxa"/>
            <w:tcBorders>
              <w:left w:val="nil"/>
              <w:right w:val="nil"/>
            </w:tcBorders>
            <w:shd w:val="clear" w:color="auto" w:fill="auto"/>
            <w:vAlign w:val="bottom"/>
          </w:tcPr>
          <w:p w14:paraId="7C020D18"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Neto izdaci za osigurane slučajeve</w:t>
            </w:r>
          </w:p>
        </w:tc>
        <w:tc>
          <w:tcPr>
            <w:tcW w:w="1403" w:type="dxa"/>
            <w:tcBorders>
              <w:top w:val="single" w:sz="4" w:space="0" w:color="auto"/>
              <w:left w:val="nil"/>
              <w:bottom w:val="single" w:sz="12" w:space="0" w:color="auto"/>
              <w:right w:val="nil"/>
            </w:tcBorders>
            <w:shd w:val="clear" w:color="auto" w:fill="auto"/>
            <w:noWrap/>
          </w:tcPr>
          <w:p w14:paraId="75BD5059" w14:textId="77777777" w:rsidR="001F28C3" w:rsidRPr="00E164D2" w:rsidRDefault="001F28C3" w:rsidP="001F28C3">
            <w:pPr>
              <w:jc w:val="right"/>
              <w:rPr>
                <w:rFonts w:asciiTheme="minorHAnsi" w:hAnsiTheme="minorHAnsi" w:cs="Arial"/>
                <w:b/>
                <w:bCs/>
                <w:color w:val="000000" w:themeColor="text1"/>
                <w:sz w:val="18"/>
                <w:szCs w:val="18"/>
                <w:lang w:val="hr-HR"/>
              </w:rPr>
            </w:pPr>
            <w:r>
              <w:rPr>
                <w:rFonts w:asciiTheme="minorHAnsi" w:hAnsiTheme="minorHAnsi" w:cs="Arial"/>
                <w:b/>
                <w:bCs/>
                <w:color w:val="000000" w:themeColor="text1"/>
                <w:sz w:val="18"/>
                <w:szCs w:val="18"/>
                <w:lang w:val="hr-HR"/>
              </w:rPr>
              <w:t>(</w:t>
            </w:r>
            <w:r w:rsidRPr="00C0323C">
              <w:rPr>
                <w:rFonts w:asciiTheme="minorHAnsi" w:hAnsiTheme="minorHAnsi" w:cs="Arial"/>
                <w:b/>
                <w:bCs/>
                <w:color w:val="000000" w:themeColor="text1"/>
                <w:sz w:val="18"/>
                <w:szCs w:val="18"/>
                <w:lang w:val="hr-HR"/>
              </w:rPr>
              <w:t>4.631</w:t>
            </w:r>
            <w:r>
              <w:rPr>
                <w:rFonts w:asciiTheme="minorHAnsi" w:hAnsiTheme="minorHAnsi" w:cs="Arial"/>
                <w:b/>
                <w:bCs/>
                <w:color w:val="000000" w:themeColor="text1"/>
                <w:sz w:val="18"/>
                <w:szCs w:val="18"/>
                <w:lang w:val="hr-HR"/>
              </w:rPr>
              <w:t>)</w:t>
            </w:r>
          </w:p>
        </w:tc>
        <w:tc>
          <w:tcPr>
            <w:tcW w:w="1218" w:type="dxa"/>
            <w:tcBorders>
              <w:top w:val="single" w:sz="4" w:space="0" w:color="auto"/>
              <w:left w:val="nil"/>
              <w:bottom w:val="single" w:sz="12" w:space="0" w:color="auto"/>
              <w:right w:val="nil"/>
            </w:tcBorders>
            <w:shd w:val="clear" w:color="auto" w:fill="auto"/>
          </w:tcPr>
          <w:p w14:paraId="7AC04AA8"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color w:val="000000" w:themeColor="text1"/>
                <w:sz w:val="18"/>
                <w:szCs w:val="18"/>
                <w:lang w:val="hr-HR"/>
              </w:rPr>
              <w:t>(2.592)</w:t>
            </w:r>
          </w:p>
        </w:tc>
      </w:tr>
      <w:tr w:rsidR="001F28C3" w:rsidRPr="00E164D2" w14:paraId="1C396C37" w14:textId="77777777" w:rsidTr="00CD3A2D">
        <w:trPr>
          <w:trHeight w:hRule="exact" w:val="129"/>
        </w:trPr>
        <w:tc>
          <w:tcPr>
            <w:tcW w:w="6387" w:type="dxa"/>
            <w:tcBorders>
              <w:left w:val="nil"/>
              <w:right w:val="nil"/>
            </w:tcBorders>
            <w:shd w:val="clear" w:color="auto" w:fill="auto"/>
            <w:vAlign w:val="bottom"/>
          </w:tcPr>
          <w:p w14:paraId="3180340F" w14:textId="77777777" w:rsidR="001F28C3" w:rsidRPr="00E164D2" w:rsidRDefault="001F28C3" w:rsidP="001F28C3">
            <w:pPr>
              <w:spacing w:line="140" w:lineRule="exact"/>
              <w:rPr>
                <w:rFonts w:asciiTheme="minorHAnsi" w:hAnsiTheme="minorHAnsi" w:cs="Arial"/>
                <w:b/>
                <w:bCs/>
                <w:color w:val="000000" w:themeColor="text1"/>
                <w:sz w:val="18"/>
                <w:szCs w:val="18"/>
                <w:lang w:val="hr-HR"/>
              </w:rPr>
            </w:pPr>
          </w:p>
        </w:tc>
        <w:tc>
          <w:tcPr>
            <w:tcW w:w="1403" w:type="dxa"/>
            <w:tcBorders>
              <w:top w:val="single" w:sz="12" w:space="0" w:color="auto"/>
              <w:left w:val="nil"/>
              <w:right w:val="nil"/>
            </w:tcBorders>
            <w:shd w:val="clear" w:color="auto" w:fill="auto"/>
            <w:noWrap/>
          </w:tcPr>
          <w:p w14:paraId="1E5A029C" w14:textId="77777777" w:rsidR="001F28C3" w:rsidRPr="00E164D2" w:rsidRDefault="001F28C3" w:rsidP="001F28C3">
            <w:pPr>
              <w:spacing w:line="140" w:lineRule="exact"/>
              <w:jc w:val="right"/>
              <w:rPr>
                <w:rFonts w:asciiTheme="minorHAnsi" w:hAnsiTheme="minorHAnsi" w:cs="Arial"/>
                <w:b/>
                <w:bCs/>
                <w:color w:val="000000" w:themeColor="text1"/>
                <w:sz w:val="18"/>
                <w:szCs w:val="18"/>
                <w:lang w:val="hr-HR"/>
              </w:rPr>
            </w:pPr>
          </w:p>
        </w:tc>
        <w:tc>
          <w:tcPr>
            <w:tcW w:w="1218" w:type="dxa"/>
            <w:tcBorders>
              <w:top w:val="single" w:sz="12" w:space="0" w:color="auto"/>
              <w:left w:val="nil"/>
              <w:right w:val="nil"/>
            </w:tcBorders>
            <w:shd w:val="clear" w:color="auto" w:fill="auto"/>
          </w:tcPr>
          <w:p w14:paraId="7E22E85E" w14:textId="77777777" w:rsidR="001F28C3" w:rsidRPr="00E164D2" w:rsidRDefault="001F28C3" w:rsidP="001F28C3">
            <w:pPr>
              <w:spacing w:line="140" w:lineRule="exact"/>
              <w:jc w:val="right"/>
              <w:rPr>
                <w:rFonts w:asciiTheme="minorHAnsi" w:hAnsiTheme="minorHAnsi" w:cs="Arial"/>
                <w:b/>
                <w:bCs/>
                <w:color w:val="000000" w:themeColor="text1"/>
                <w:sz w:val="18"/>
                <w:szCs w:val="18"/>
                <w:lang w:val="hr-HR"/>
              </w:rPr>
            </w:pPr>
          </w:p>
        </w:tc>
      </w:tr>
      <w:tr w:rsidR="001F28C3" w:rsidRPr="00E164D2" w14:paraId="729C2F70" w14:textId="77777777" w:rsidTr="003C6BA3">
        <w:trPr>
          <w:trHeight w:val="155"/>
        </w:trPr>
        <w:tc>
          <w:tcPr>
            <w:tcW w:w="6387" w:type="dxa"/>
            <w:tcBorders>
              <w:left w:val="nil"/>
              <w:right w:val="nil"/>
            </w:tcBorders>
            <w:shd w:val="clear" w:color="auto" w:fill="auto"/>
            <w:vAlign w:val="bottom"/>
          </w:tcPr>
          <w:p w14:paraId="61F93C71"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Troškovi pribave i marketinga</w:t>
            </w:r>
          </w:p>
        </w:tc>
        <w:tc>
          <w:tcPr>
            <w:tcW w:w="1403" w:type="dxa"/>
            <w:tcBorders>
              <w:left w:val="nil"/>
              <w:right w:val="nil"/>
            </w:tcBorders>
            <w:shd w:val="clear" w:color="auto" w:fill="auto"/>
            <w:noWrap/>
          </w:tcPr>
          <w:p w14:paraId="31909950" w14:textId="77777777" w:rsidR="001F28C3" w:rsidRPr="00E164D2" w:rsidRDefault="001F28C3"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w:t>
            </w:r>
            <w:r w:rsidRPr="00C0323C">
              <w:rPr>
                <w:rFonts w:asciiTheme="minorHAnsi" w:hAnsiTheme="minorHAnsi" w:cs="Arial"/>
                <w:bCs/>
                <w:color w:val="000000" w:themeColor="text1"/>
                <w:sz w:val="18"/>
                <w:szCs w:val="18"/>
                <w:lang w:val="hr-HR"/>
              </w:rPr>
              <w:t>840</w:t>
            </w:r>
            <w:r>
              <w:rPr>
                <w:rFonts w:asciiTheme="minorHAnsi" w:hAnsiTheme="minorHAnsi" w:cs="Arial"/>
                <w:bCs/>
                <w:color w:val="000000" w:themeColor="text1"/>
                <w:sz w:val="18"/>
                <w:szCs w:val="18"/>
                <w:lang w:val="hr-HR"/>
              </w:rPr>
              <w:t>)</w:t>
            </w:r>
          </w:p>
        </w:tc>
        <w:tc>
          <w:tcPr>
            <w:tcW w:w="1218" w:type="dxa"/>
            <w:tcBorders>
              <w:left w:val="nil"/>
              <w:right w:val="nil"/>
            </w:tcBorders>
            <w:shd w:val="clear" w:color="auto" w:fill="auto"/>
          </w:tcPr>
          <w:p w14:paraId="135658DF"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(908)</w:t>
            </w:r>
          </w:p>
        </w:tc>
      </w:tr>
      <w:tr w:rsidR="001F28C3" w:rsidRPr="00E164D2" w14:paraId="52706562" w14:textId="77777777" w:rsidTr="003C6BA3">
        <w:trPr>
          <w:trHeight w:val="90"/>
        </w:trPr>
        <w:tc>
          <w:tcPr>
            <w:tcW w:w="6387" w:type="dxa"/>
            <w:tcBorders>
              <w:left w:val="nil"/>
              <w:right w:val="nil"/>
            </w:tcBorders>
            <w:shd w:val="clear" w:color="auto" w:fill="auto"/>
            <w:vAlign w:val="bottom"/>
          </w:tcPr>
          <w:p w14:paraId="6CD4C004"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Administrativni troškovi</w:t>
            </w:r>
          </w:p>
        </w:tc>
        <w:tc>
          <w:tcPr>
            <w:tcW w:w="1403" w:type="dxa"/>
            <w:tcBorders>
              <w:left w:val="nil"/>
              <w:right w:val="nil"/>
            </w:tcBorders>
            <w:shd w:val="clear" w:color="auto" w:fill="auto"/>
            <w:noWrap/>
          </w:tcPr>
          <w:p w14:paraId="38D73BAF" w14:textId="77777777" w:rsidR="001F28C3" w:rsidRPr="00E164D2" w:rsidRDefault="001F28C3"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w:t>
            </w:r>
            <w:r w:rsidRPr="00C0323C">
              <w:rPr>
                <w:rFonts w:asciiTheme="minorHAnsi" w:hAnsiTheme="minorHAnsi" w:cs="Arial"/>
                <w:bCs/>
                <w:color w:val="000000" w:themeColor="text1"/>
                <w:sz w:val="18"/>
                <w:szCs w:val="18"/>
                <w:lang w:val="hr-HR"/>
              </w:rPr>
              <w:t>5.9</w:t>
            </w:r>
            <w:r w:rsidR="007E4A4E">
              <w:rPr>
                <w:rFonts w:asciiTheme="minorHAnsi" w:hAnsiTheme="minorHAnsi" w:cs="Arial"/>
                <w:bCs/>
                <w:color w:val="000000" w:themeColor="text1"/>
                <w:sz w:val="18"/>
                <w:szCs w:val="18"/>
                <w:lang w:val="hr-HR"/>
              </w:rPr>
              <w:t>40</w:t>
            </w:r>
            <w:r>
              <w:rPr>
                <w:rFonts w:asciiTheme="minorHAnsi" w:hAnsiTheme="minorHAnsi" w:cs="Arial"/>
                <w:bCs/>
                <w:color w:val="000000" w:themeColor="text1"/>
                <w:sz w:val="18"/>
                <w:szCs w:val="18"/>
                <w:lang w:val="hr-HR"/>
              </w:rPr>
              <w:t>)</w:t>
            </w:r>
          </w:p>
        </w:tc>
        <w:tc>
          <w:tcPr>
            <w:tcW w:w="1218" w:type="dxa"/>
            <w:tcBorders>
              <w:left w:val="nil"/>
              <w:right w:val="nil"/>
            </w:tcBorders>
            <w:shd w:val="clear" w:color="auto" w:fill="auto"/>
          </w:tcPr>
          <w:p w14:paraId="34198782"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(5.597)</w:t>
            </w:r>
          </w:p>
        </w:tc>
      </w:tr>
      <w:tr w:rsidR="001F28C3" w:rsidRPr="00E164D2" w14:paraId="1DF54EC7" w14:textId="77777777" w:rsidTr="003C6BA3">
        <w:trPr>
          <w:trHeight w:val="140"/>
        </w:trPr>
        <w:tc>
          <w:tcPr>
            <w:tcW w:w="6387" w:type="dxa"/>
            <w:tcBorders>
              <w:left w:val="nil"/>
              <w:right w:val="nil"/>
            </w:tcBorders>
            <w:shd w:val="clear" w:color="auto" w:fill="auto"/>
            <w:vAlign w:val="bottom"/>
          </w:tcPr>
          <w:p w14:paraId="3CEE54AA"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Ostali poslovni troškovi</w:t>
            </w:r>
          </w:p>
        </w:tc>
        <w:tc>
          <w:tcPr>
            <w:tcW w:w="1403" w:type="dxa"/>
            <w:tcBorders>
              <w:left w:val="nil"/>
              <w:right w:val="nil"/>
            </w:tcBorders>
            <w:shd w:val="clear" w:color="auto" w:fill="auto"/>
            <w:noWrap/>
          </w:tcPr>
          <w:p w14:paraId="1E32E576" w14:textId="77777777" w:rsidR="001F28C3" w:rsidRPr="00E164D2" w:rsidRDefault="001F28C3" w:rsidP="001F28C3">
            <w:pPr>
              <w:jc w:val="right"/>
              <w:rPr>
                <w:rFonts w:asciiTheme="minorHAnsi" w:hAnsiTheme="minorHAnsi" w:cs="Arial"/>
                <w:bCs/>
                <w:color w:val="000000" w:themeColor="text1"/>
                <w:sz w:val="18"/>
                <w:szCs w:val="18"/>
                <w:lang w:val="hr-HR"/>
              </w:rPr>
            </w:pPr>
            <w:r w:rsidRPr="00C0323C">
              <w:rPr>
                <w:rFonts w:asciiTheme="minorHAnsi" w:hAnsiTheme="minorHAnsi" w:cs="Arial"/>
                <w:bCs/>
                <w:color w:val="000000" w:themeColor="text1"/>
                <w:sz w:val="18"/>
                <w:szCs w:val="18"/>
                <w:lang w:val="hr-HR"/>
              </w:rPr>
              <w:t>42</w:t>
            </w:r>
          </w:p>
        </w:tc>
        <w:tc>
          <w:tcPr>
            <w:tcW w:w="1218" w:type="dxa"/>
            <w:tcBorders>
              <w:left w:val="nil"/>
              <w:right w:val="nil"/>
            </w:tcBorders>
            <w:shd w:val="clear" w:color="auto" w:fill="auto"/>
          </w:tcPr>
          <w:p w14:paraId="2199A255"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(183)</w:t>
            </w:r>
          </w:p>
        </w:tc>
      </w:tr>
      <w:tr w:rsidR="001F28C3" w:rsidRPr="00E164D2" w14:paraId="4E7242C3" w14:textId="77777777" w:rsidTr="003C6BA3">
        <w:trPr>
          <w:trHeight w:val="181"/>
        </w:trPr>
        <w:tc>
          <w:tcPr>
            <w:tcW w:w="6387" w:type="dxa"/>
            <w:tcBorders>
              <w:left w:val="nil"/>
              <w:right w:val="nil"/>
            </w:tcBorders>
            <w:shd w:val="clear" w:color="auto" w:fill="auto"/>
            <w:vAlign w:val="bottom"/>
          </w:tcPr>
          <w:p w14:paraId="66DBEF19"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Neto tečajne razlike koje ne proizlaze iz financijskih instrumenata</w:t>
            </w:r>
          </w:p>
        </w:tc>
        <w:tc>
          <w:tcPr>
            <w:tcW w:w="1403" w:type="dxa"/>
            <w:tcBorders>
              <w:left w:val="nil"/>
              <w:bottom w:val="single" w:sz="4" w:space="0" w:color="auto"/>
              <w:right w:val="nil"/>
            </w:tcBorders>
            <w:shd w:val="clear" w:color="auto" w:fill="auto"/>
            <w:noWrap/>
          </w:tcPr>
          <w:p w14:paraId="1E7084E0" w14:textId="77777777" w:rsidR="001F28C3" w:rsidRPr="00E164D2" w:rsidRDefault="001F28C3"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3</w:t>
            </w:r>
          </w:p>
        </w:tc>
        <w:tc>
          <w:tcPr>
            <w:tcW w:w="1218" w:type="dxa"/>
            <w:tcBorders>
              <w:left w:val="nil"/>
              <w:bottom w:val="single" w:sz="4" w:space="0" w:color="auto"/>
              <w:right w:val="nil"/>
            </w:tcBorders>
            <w:shd w:val="clear" w:color="auto" w:fill="auto"/>
          </w:tcPr>
          <w:p w14:paraId="5DA64357"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(85)</w:t>
            </w:r>
          </w:p>
        </w:tc>
      </w:tr>
      <w:tr w:rsidR="001F28C3" w:rsidRPr="00E164D2" w14:paraId="381745BA" w14:textId="77777777" w:rsidTr="003C6BA3">
        <w:trPr>
          <w:trHeight w:val="73"/>
        </w:trPr>
        <w:tc>
          <w:tcPr>
            <w:tcW w:w="6387" w:type="dxa"/>
            <w:tcBorders>
              <w:left w:val="nil"/>
              <w:right w:val="nil"/>
            </w:tcBorders>
            <w:shd w:val="clear" w:color="auto" w:fill="auto"/>
            <w:vAlign w:val="bottom"/>
          </w:tcPr>
          <w:p w14:paraId="10780ABC"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Dobit prije oporezivanja</w:t>
            </w:r>
          </w:p>
        </w:tc>
        <w:tc>
          <w:tcPr>
            <w:tcW w:w="1403" w:type="dxa"/>
            <w:tcBorders>
              <w:top w:val="single" w:sz="4" w:space="0" w:color="auto"/>
              <w:left w:val="nil"/>
              <w:bottom w:val="single" w:sz="12" w:space="0" w:color="auto"/>
              <w:right w:val="nil"/>
            </w:tcBorders>
            <w:shd w:val="clear" w:color="auto" w:fill="auto"/>
            <w:noWrap/>
          </w:tcPr>
          <w:p w14:paraId="6840843E" w14:textId="77777777" w:rsidR="001F28C3" w:rsidRPr="00E164D2" w:rsidRDefault="007C4A78" w:rsidP="001F28C3">
            <w:pPr>
              <w:jc w:val="right"/>
              <w:rPr>
                <w:rFonts w:asciiTheme="minorHAnsi" w:hAnsiTheme="minorHAnsi" w:cs="Arial"/>
                <w:b/>
                <w:bCs/>
                <w:color w:val="000000" w:themeColor="text1"/>
                <w:sz w:val="18"/>
                <w:szCs w:val="18"/>
                <w:lang w:val="hr-HR"/>
              </w:rPr>
            </w:pPr>
            <w:r>
              <w:rPr>
                <w:rFonts w:asciiTheme="minorHAnsi" w:hAnsiTheme="minorHAnsi" w:cs="Arial"/>
                <w:b/>
                <w:bCs/>
                <w:color w:val="000000" w:themeColor="text1"/>
                <w:sz w:val="18"/>
                <w:szCs w:val="18"/>
                <w:lang w:val="hr-HR"/>
              </w:rPr>
              <w:t>(95</w:t>
            </w:r>
            <w:r w:rsidR="007E4A4E">
              <w:rPr>
                <w:rFonts w:asciiTheme="minorHAnsi" w:hAnsiTheme="minorHAnsi" w:cs="Arial"/>
                <w:b/>
                <w:bCs/>
                <w:color w:val="000000" w:themeColor="text1"/>
                <w:sz w:val="18"/>
                <w:szCs w:val="18"/>
                <w:lang w:val="hr-HR"/>
              </w:rPr>
              <w:t>2</w:t>
            </w:r>
            <w:r>
              <w:rPr>
                <w:rFonts w:asciiTheme="minorHAnsi" w:hAnsiTheme="minorHAnsi" w:cs="Arial"/>
                <w:b/>
                <w:bCs/>
                <w:color w:val="000000" w:themeColor="text1"/>
                <w:sz w:val="18"/>
                <w:szCs w:val="18"/>
                <w:lang w:val="hr-HR"/>
              </w:rPr>
              <w:t>)</w:t>
            </w:r>
          </w:p>
        </w:tc>
        <w:tc>
          <w:tcPr>
            <w:tcW w:w="1218" w:type="dxa"/>
            <w:tcBorders>
              <w:top w:val="single" w:sz="4" w:space="0" w:color="auto"/>
              <w:left w:val="nil"/>
              <w:bottom w:val="single" w:sz="12" w:space="0" w:color="auto"/>
              <w:right w:val="nil"/>
            </w:tcBorders>
            <w:shd w:val="clear" w:color="auto" w:fill="auto"/>
          </w:tcPr>
          <w:p w14:paraId="0E1E3656"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color w:val="000000" w:themeColor="text1"/>
                <w:sz w:val="18"/>
                <w:szCs w:val="18"/>
                <w:lang w:val="hr-HR"/>
              </w:rPr>
              <w:t>522</w:t>
            </w:r>
          </w:p>
        </w:tc>
      </w:tr>
      <w:tr w:rsidR="001F28C3" w:rsidRPr="00E164D2" w14:paraId="551B59AD" w14:textId="77777777" w:rsidTr="00CD3A2D">
        <w:trPr>
          <w:trHeight w:hRule="exact" w:val="129"/>
        </w:trPr>
        <w:tc>
          <w:tcPr>
            <w:tcW w:w="6387" w:type="dxa"/>
            <w:tcBorders>
              <w:left w:val="nil"/>
              <w:right w:val="nil"/>
            </w:tcBorders>
            <w:shd w:val="clear" w:color="auto" w:fill="auto"/>
            <w:vAlign w:val="bottom"/>
          </w:tcPr>
          <w:p w14:paraId="6FDACB28" w14:textId="77777777" w:rsidR="001F28C3" w:rsidRPr="00E164D2" w:rsidRDefault="001F28C3" w:rsidP="001F28C3">
            <w:pPr>
              <w:spacing w:line="140" w:lineRule="exact"/>
              <w:rPr>
                <w:rFonts w:asciiTheme="minorHAnsi" w:hAnsiTheme="minorHAnsi" w:cs="Arial"/>
                <w:bCs/>
                <w:color w:val="000000" w:themeColor="text1"/>
                <w:sz w:val="18"/>
                <w:szCs w:val="18"/>
                <w:lang w:val="hr-HR"/>
              </w:rPr>
            </w:pPr>
          </w:p>
        </w:tc>
        <w:tc>
          <w:tcPr>
            <w:tcW w:w="1403" w:type="dxa"/>
            <w:tcBorders>
              <w:top w:val="single" w:sz="12" w:space="0" w:color="auto"/>
              <w:left w:val="nil"/>
              <w:right w:val="nil"/>
            </w:tcBorders>
            <w:shd w:val="clear" w:color="auto" w:fill="auto"/>
            <w:noWrap/>
          </w:tcPr>
          <w:p w14:paraId="37B0AE86" w14:textId="77777777" w:rsidR="001F28C3" w:rsidRPr="00E164D2" w:rsidRDefault="001F28C3" w:rsidP="001F28C3">
            <w:pPr>
              <w:spacing w:line="140" w:lineRule="exact"/>
              <w:jc w:val="right"/>
              <w:rPr>
                <w:rFonts w:asciiTheme="minorHAnsi" w:hAnsiTheme="minorHAnsi" w:cs="Arial"/>
                <w:bCs/>
                <w:color w:val="000000" w:themeColor="text1"/>
                <w:sz w:val="18"/>
                <w:szCs w:val="18"/>
                <w:lang w:val="hr-HR"/>
              </w:rPr>
            </w:pPr>
          </w:p>
        </w:tc>
        <w:tc>
          <w:tcPr>
            <w:tcW w:w="1218" w:type="dxa"/>
            <w:tcBorders>
              <w:top w:val="single" w:sz="12" w:space="0" w:color="auto"/>
              <w:left w:val="nil"/>
              <w:right w:val="nil"/>
            </w:tcBorders>
            <w:shd w:val="clear" w:color="auto" w:fill="auto"/>
          </w:tcPr>
          <w:p w14:paraId="1024213A" w14:textId="77777777" w:rsidR="001F28C3" w:rsidRPr="00E164D2" w:rsidRDefault="001F28C3" w:rsidP="001F28C3">
            <w:pPr>
              <w:spacing w:line="140" w:lineRule="exact"/>
              <w:jc w:val="right"/>
              <w:rPr>
                <w:rFonts w:asciiTheme="minorHAnsi" w:hAnsiTheme="minorHAnsi" w:cs="Arial"/>
                <w:bCs/>
                <w:color w:val="000000" w:themeColor="text1"/>
                <w:sz w:val="18"/>
                <w:szCs w:val="18"/>
                <w:lang w:val="hr-HR"/>
              </w:rPr>
            </w:pPr>
          </w:p>
        </w:tc>
      </w:tr>
      <w:tr w:rsidR="001F28C3" w:rsidRPr="00E164D2" w14:paraId="7F75F03F" w14:textId="77777777" w:rsidTr="003C6BA3">
        <w:trPr>
          <w:trHeight w:val="102"/>
        </w:trPr>
        <w:tc>
          <w:tcPr>
            <w:tcW w:w="6387" w:type="dxa"/>
            <w:tcBorders>
              <w:left w:val="nil"/>
              <w:right w:val="nil"/>
            </w:tcBorders>
            <w:shd w:val="clear" w:color="auto" w:fill="auto"/>
            <w:vAlign w:val="bottom"/>
          </w:tcPr>
          <w:p w14:paraId="154C371D"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Porez na dobit</w:t>
            </w:r>
          </w:p>
        </w:tc>
        <w:tc>
          <w:tcPr>
            <w:tcW w:w="1403" w:type="dxa"/>
            <w:tcBorders>
              <w:left w:val="nil"/>
              <w:right w:val="nil"/>
            </w:tcBorders>
            <w:shd w:val="clear" w:color="auto" w:fill="auto"/>
            <w:noWrap/>
          </w:tcPr>
          <w:p w14:paraId="27EB1147" w14:textId="77777777" w:rsidR="001F28C3" w:rsidRPr="00E164D2" w:rsidRDefault="007C4A78"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200</w:t>
            </w:r>
          </w:p>
        </w:tc>
        <w:tc>
          <w:tcPr>
            <w:tcW w:w="1218" w:type="dxa"/>
            <w:tcBorders>
              <w:left w:val="nil"/>
              <w:right w:val="nil"/>
            </w:tcBorders>
            <w:shd w:val="clear" w:color="auto" w:fill="auto"/>
          </w:tcPr>
          <w:p w14:paraId="00029E0C"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(41)</w:t>
            </w:r>
          </w:p>
        </w:tc>
      </w:tr>
      <w:tr w:rsidR="001F28C3" w:rsidRPr="00E164D2" w14:paraId="1F058279" w14:textId="77777777" w:rsidTr="003C6BA3">
        <w:trPr>
          <w:trHeight w:val="108"/>
        </w:trPr>
        <w:tc>
          <w:tcPr>
            <w:tcW w:w="6387" w:type="dxa"/>
            <w:tcBorders>
              <w:left w:val="nil"/>
              <w:right w:val="nil"/>
            </w:tcBorders>
            <w:shd w:val="clear" w:color="auto" w:fill="auto"/>
            <w:vAlign w:val="bottom"/>
          </w:tcPr>
          <w:p w14:paraId="6A8EA270" w14:textId="77777777" w:rsidR="001F28C3" w:rsidRPr="00E164D2" w:rsidRDefault="001F28C3" w:rsidP="001F28C3">
            <w:pPr>
              <w:spacing w:line="140" w:lineRule="exact"/>
              <w:rPr>
                <w:rFonts w:asciiTheme="minorHAnsi" w:hAnsiTheme="minorHAnsi" w:cs="Arial"/>
                <w:b/>
                <w:bCs/>
                <w:color w:val="000000" w:themeColor="text1"/>
                <w:sz w:val="18"/>
                <w:szCs w:val="18"/>
                <w:lang w:val="hr-HR"/>
              </w:rPr>
            </w:pPr>
          </w:p>
        </w:tc>
        <w:tc>
          <w:tcPr>
            <w:tcW w:w="1403" w:type="dxa"/>
            <w:tcBorders>
              <w:left w:val="nil"/>
              <w:bottom w:val="single" w:sz="4" w:space="0" w:color="auto"/>
              <w:right w:val="nil"/>
            </w:tcBorders>
            <w:shd w:val="clear" w:color="auto" w:fill="auto"/>
            <w:noWrap/>
          </w:tcPr>
          <w:p w14:paraId="7CFA8C8F" w14:textId="77777777" w:rsidR="001F28C3" w:rsidRPr="00E164D2" w:rsidRDefault="001F28C3" w:rsidP="001F28C3">
            <w:pPr>
              <w:spacing w:line="140" w:lineRule="exact"/>
              <w:jc w:val="right"/>
              <w:rPr>
                <w:rFonts w:asciiTheme="minorHAnsi" w:hAnsiTheme="minorHAnsi" w:cs="Arial"/>
                <w:b/>
                <w:bCs/>
                <w:color w:val="000000" w:themeColor="text1"/>
                <w:sz w:val="18"/>
                <w:szCs w:val="18"/>
                <w:lang w:val="hr-HR"/>
              </w:rPr>
            </w:pPr>
          </w:p>
        </w:tc>
        <w:tc>
          <w:tcPr>
            <w:tcW w:w="1218" w:type="dxa"/>
            <w:tcBorders>
              <w:left w:val="nil"/>
              <w:bottom w:val="single" w:sz="4" w:space="0" w:color="auto"/>
              <w:right w:val="nil"/>
            </w:tcBorders>
            <w:shd w:val="clear" w:color="auto" w:fill="auto"/>
          </w:tcPr>
          <w:p w14:paraId="32EF3D0A" w14:textId="77777777" w:rsidR="001F28C3" w:rsidRPr="00E164D2" w:rsidRDefault="001F28C3" w:rsidP="001F28C3">
            <w:pPr>
              <w:spacing w:line="140" w:lineRule="exact"/>
              <w:jc w:val="right"/>
              <w:rPr>
                <w:rFonts w:asciiTheme="minorHAnsi" w:hAnsiTheme="minorHAnsi" w:cs="Arial"/>
                <w:b/>
                <w:bCs/>
                <w:color w:val="000000" w:themeColor="text1"/>
                <w:sz w:val="18"/>
                <w:szCs w:val="18"/>
                <w:lang w:val="hr-HR"/>
              </w:rPr>
            </w:pPr>
          </w:p>
        </w:tc>
      </w:tr>
      <w:tr w:rsidR="001F28C3" w:rsidRPr="00E164D2" w14:paraId="0EF2827C" w14:textId="77777777" w:rsidTr="003C6BA3">
        <w:trPr>
          <w:trHeight w:val="135"/>
        </w:trPr>
        <w:tc>
          <w:tcPr>
            <w:tcW w:w="6387" w:type="dxa"/>
            <w:tcBorders>
              <w:left w:val="nil"/>
              <w:right w:val="nil"/>
            </w:tcBorders>
            <w:shd w:val="clear" w:color="auto" w:fill="auto"/>
            <w:vAlign w:val="bottom"/>
          </w:tcPr>
          <w:p w14:paraId="316B2DA1"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Dobit tekuće godine</w:t>
            </w:r>
          </w:p>
        </w:tc>
        <w:tc>
          <w:tcPr>
            <w:tcW w:w="1403" w:type="dxa"/>
            <w:tcBorders>
              <w:top w:val="single" w:sz="4" w:space="0" w:color="auto"/>
              <w:left w:val="nil"/>
              <w:bottom w:val="single" w:sz="12" w:space="0" w:color="auto"/>
              <w:right w:val="nil"/>
            </w:tcBorders>
            <w:shd w:val="clear" w:color="auto" w:fill="auto"/>
            <w:noWrap/>
          </w:tcPr>
          <w:p w14:paraId="77C252E0" w14:textId="77777777" w:rsidR="001F28C3" w:rsidRPr="00E164D2" w:rsidRDefault="007C4A78" w:rsidP="001F28C3">
            <w:pPr>
              <w:jc w:val="right"/>
              <w:rPr>
                <w:rFonts w:asciiTheme="minorHAnsi" w:hAnsiTheme="minorHAnsi" w:cs="Arial"/>
                <w:b/>
                <w:bCs/>
                <w:color w:val="000000" w:themeColor="text1"/>
                <w:sz w:val="18"/>
                <w:szCs w:val="18"/>
                <w:lang w:val="hr-HR"/>
              </w:rPr>
            </w:pPr>
            <w:r>
              <w:rPr>
                <w:rFonts w:asciiTheme="minorHAnsi" w:hAnsiTheme="minorHAnsi" w:cs="Arial"/>
                <w:b/>
                <w:bCs/>
                <w:color w:val="000000" w:themeColor="text1"/>
                <w:sz w:val="18"/>
                <w:szCs w:val="18"/>
                <w:lang w:val="hr-HR"/>
              </w:rPr>
              <w:t>(75</w:t>
            </w:r>
            <w:r w:rsidR="007B3155">
              <w:rPr>
                <w:rFonts w:asciiTheme="minorHAnsi" w:hAnsiTheme="minorHAnsi" w:cs="Arial"/>
                <w:b/>
                <w:bCs/>
                <w:color w:val="000000" w:themeColor="text1"/>
                <w:sz w:val="18"/>
                <w:szCs w:val="18"/>
                <w:lang w:val="hr-HR"/>
              </w:rPr>
              <w:t>2</w:t>
            </w:r>
            <w:r>
              <w:rPr>
                <w:rFonts w:asciiTheme="minorHAnsi" w:hAnsiTheme="minorHAnsi" w:cs="Arial"/>
                <w:b/>
                <w:bCs/>
                <w:color w:val="000000" w:themeColor="text1"/>
                <w:sz w:val="18"/>
                <w:szCs w:val="18"/>
                <w:lang w:val="hr-HR"/>
              </w:rPr>
              <w:t>)</w:t>
            </w:r>
          </w:p>
        </w:tc>
        <w:tc>
          <w:tcPr>
            <w:tcW w:w="1218" w:type="dxa"/>
            <w:tcBorders>
              <w:top w:val="single" w:sz="4" w:space="0" w:color="auto"/>
              <w:left w:val="nil"/>
              <w:bottom w:val="single" w:sz="12" w:space="0" w:color="auto"/>
              <w:right w:val="nil"/>
            </w:tcBorders>
            <w:shd w:val="clear" w:color="auto" w:fill="auto"/>
          </w:tcPr>
          <w:p w14:paraId="74F24FF6"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color w:val="000000" w:themeColor="text1"/>
                <w:sz w:val="18"/>
                <w:szCs w:val="18"/>
                <w:lang w:val="hr-HR"/>
              </w:rPr>
              <w:t>481</w:t>
            </w:r>
          </w:p>
        </w:tc>
      </w:tr>
      <w:tr w:rsidR="001F28C3" w:rsidRPr="00E164D2" w14:paraId="1CF53ABA" w14:textId="77777777" w:rsidTr="003B1644">
        <w:trPr>
          <w:trHeight w:val="134"/>
        </w:trPr>
        <w:tc>
          <w:tcPr>
            <w:tcW w:w="6387" w:type="dxa"/>
            <w:tcBorders>
              <w:left w:val="nil"/>
              <w:right w:val="nil"/>
            </w:tcBorders>
            <w:shd w:val="clear" w:color="auto" w:fill="auto"/>
            <w:vAlign w:val="bottom"/>
          </w:tcPr>
          <w:p w14:paraId="08849B1A" w14:textId="77777777" w:rsidR="001F28C3" w:rsidRPr="00E164D2" w:rsidRDefault="001F28C3" w:rsidP="001F28C3">
            <w:pPr>
              <w:spacing w:line="140" w:lineRule="exact"/>
              <w:rPr>
                <w:rFonts w:asciiTheme="minorHAnsi" w:hAnsiTheme="minorHAnsi" w:cs="Arial"/>
                <w:b/>
                <w:bCs/>
                <w:color w:val="000000" w:themeColor="text1"/>
                <w:sz w:val="18"/>
                <w:szCs w:val="18"/>
                <w:lang w:val="hr-HR"/>
              </w:rPr>
            </w:pPr>
          </w:p>
        </w:tc>
        <w:tc>
          <w:tcPr>
            <w:tcW w:w="1403" w:type="dxa"/>
            <w:tcBorders>
              <w:top w:val="single" w:sz="12" w:space="0" w:color="auto"/>
              <w:left w:val="nil"/>
              <w:right w:val="nil"/>
            </w:tcBorders>
            <w:shd w:val="clear" w:color="auto" w:fill="auto"/>
            <w:noWrap/>
          </w:tcPr>
          <w:p w14:paraId="623EF5EE" w14:textId="77777777" w:rsidR="001F28C3" w:rsidRPr="00E164D2" w:rsidRDefault="001F28C3" w:rsidP="001F28C3">
            <w:pPr>
              <w:spacing w:line="140" w:lineRule="exact"/>
              <w:jc w:val="right"/>
              <w:rPr>
                <w:rFonts w:asciiTheme="minorHAnsi" w:hAnsiTheme="minorHAnsi" w:cs="Arial"/>
                <w:b/>
                <w:bCs/>
                <w:color w:val="000000" w:themeColor="text1"/>
                <w:sz w:val="18"/>
                <w:szCs w:val="18"/>
                <w:lang w:val="hr-HR"/>
              </w:rPr>
            </w:pPr>
          </w:p>
        </w:tc>
        <w:tc>
          <w:tcPr>
            <w:tcW w:w="1218" w:type="dxa"/>
            <w:tcBorders>
              <w:top w:val="single" w:sz="12" w:space="0" w:color="auto"/>
              <w:left w:val="nil"/>
              <w:right w:val="nil"/>
            </w:tcBorders>
            <w:shd w:val="clear" w:color="auto" w:fill="auto"/>
          </w:tcPr>
          <w:p w14:paraId="246DA239" w14:textId="77777777" w:rsidR="001F28C3" w:rsidRPr="00E164D2" w:rsidRDefault="001F28C3" w:rsidP="001F28C3">
            <w:pPr>
              <w:spacing w:line="140" w:lineRule="exact"/>
              <w:jc w:val="right"/>
              <w:rPr>
                <w:rFonts w:asciiTheme="minorHAnsi" w:hAnsiTheme="minorHAnsi" w:cs="Arial"/>
                <w:b/>
                <w:bCs/>
                <w:color w:val="000000" w:themeColor="text1"/>
                <w:sz w:val="18"/>
                <w:szCs w:val="18"/>
                <w:lang w:val="hr-HR"/>
              </w:rPr>
            </w:pPr>
          </w:p>
        </w:tc>
      </w:tr>
      <w:tr w:rsidR="001F28C3" w:rsidRPr="00E164D2" w14:paraId="562BCB2D" w14:textId="77777777" w:rsidTr="003B1644">
        <w:trPr>
          <w:trHeight w:val="213"/>
        </w:trPr>
        <w:tc>
          <w:tcPr>
            <w:tcW w:w="6387" w:type="dxa"/>
            <w:tcBorders>
              <w:left w:val="nil"/>
              <w:right w:val="nil"/>
            </w:tcBorders>
            <w:shd w:val="clear" w:color="auto" w:fill="auto"/>
            <w:vAlign w:val="bottom"/>
          </w:tcPr>
          <w:p w14:paraId="06DAB921"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Ostala sveobuhvatna dobit</w:t>
            </w:r>
          </w:p>
        </w:tc>
        <w:tc>
          <w:tcPr>
            <w:tcW w:w="1403" w:type="dxa"/>
            <w:tcBorders>
              <w:left w:val="nil"/>
              <w:right w:val="nil"/>
            </w:tcBorders>
            <w:shd w:val="clear" w:color="auto" w:fill="auto"/>
            <w:noWrap/>
          </w:tcPr>
          <w:p w14:paraId="0FFCEC60" w14:textId="77777777" w:rsidR="001F28C3" w:rsidRPr="00E164D2" w:rsidRDefault="001F28C3" w:rsidP="001F28C3">
            <w:pPr>
              <w:jc w:val="right"/>
              <w:rPr>
                <w:rFonts w:asciiTheme="minorHAnsi" w:hAnsiTheme="minorHAnsi" w:cs="Arial"/>
                <w:b/>
                <w:bCs/>
                <w:color w:val="000000" w:themeColor="text1"/>
                <w:sz w:val="18"/>
                <w:szCs w:val="18"/>
                <w:lang w:val="hr-HR"/>
              </w:rPr>
            </w:pPr>
          </w:p>
        </w:tc>
        <w:tc>
          <w:tcPr>
            <w:tcW w:w="1218" w:type="dxa"/>
            <w:tcBorders>
              <w:left w:val="nil"/>
              <w:right w:val="nil"/>
            </w:tcBorders>
            <w:shd w:val="clear" w:color="auto" w:fill="auto"/>
          </w:tcPr>
          <w:p w14:paraId="7504D9FE" w14:textId="77777777" w:rsidR="001F28C3" w:rsidRPr="00E164D2" w:rsidRDefault="001F28C3" w:rsidP="001F28C3">
            <w:pPr>
              <w:jc w:val="right"/>
              <w:rPr>
                <w:rFonts w:asciiTheme="minorHAnsi" w:hAnsiTheme="minorHAnsi" w:cs="Arial"/>
                <w:b/>
                <w:bCs/>
                <w:color w:val="000000" w:themeColor="text1"/>
                <w:sz w:val="18"/>
                <w:szCs w:val="18"/>
                <w:lang w:val="hr-HR"/>
              </w:rPr>
            </w:pPr>
          </w:p>
        </w:tc>
      </w:tr>
      <w:tr w:rsidR="001F28C3" w:rsidRPr="00E164D2" w14:paraId="693772C8" w14:textId="77777777" w:rsidTr="003C6BA3">
        <w:trPr>
          <w:trHeight w:val="241"/>
        </w:trPr>
        <w:tc>
          <w:tcPr>
            <w:tcW w:w="6387" w:type="dxa"/>
            <w:tcBorders>
              <w:left w:val="nil"/>
              <w:right w:val="nil"/>
            </w:tcBorders>
            <w:shd w:val="clear" w:color="auto" w:fill="auto"/>
            <w:vAlign w:val="bottom"/>
          </w:tcPr>
          <w:p w14:paraId="691E5862"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Stavke koje se kasnije ne prenose u dobit ili gubitak:</w:t>
            </w:r>
          </w:p>
        </w:tc>
        <w:tc>
          <w:tcPr>
            <w:tcW w:w="1403" w:type="dxa"/>
            <w:tcBorders>
              <w:left w:val="nil"/>
              <w:right w:val="nil"/>
            </w:tcBorders>
            <w:shd w:val="clear" w:color="auto" w:fill="auto"/>
            <w:noWrap/>
            <w:vAlign w:val="bottom"/>
          </w:tcPr>
          <w:p w14:paraId="4C319C0A" w14:textId="77777777" w:rsidR="001F28C3" w:rsidRPr="00E164D2" w:rsidRDefault="001F28C3" w:rsidP="001F28C3">
            <w:pPr>
              <w:jc w:val="right"/>
              <w:rPr>
                <w:rFonts w:asciiTheme="minorHAnsi" w:hAnsiTheme="minorHAnsi" w:cs="Arial"/>
                <w:b/>
                <w:bCs/>
                <w:color w:val="000000" w:themeColor="text1"/>
                <w:sz w:val="18"/>
                <w:szCs w:val="18"/>
                <w:lang w:val="hr-HR"/>
              </w:rPr>
            </w:pPr>
          </w:p>
        </w:tc>
        <w:tc>
          <w:tcPr>
            <w:tcW w:w="1218" w:type="dxa"/>
            <w:tcBorders>
              <w:left w:val="nil"/>
              <w:right w:val="nil"/>
            </w:tcBorders>
            <w:shd w:val="clear" w:color="auto" w:fill="auto"/>
            <w:vAlign w:val="bottom"/>
          </w:tcPr>
          <w:p w14:paraId="263C0FD0" w14:textId="77777777" w:rsidR="001F28C3" w:rsidRPr="00E164D2" w:rsidRDefault="001F28C3" w:rsidP="001F28C3">
            <w:pPr>
              <w:jc w:val="right"/>
              <w:rPr>
                <w:rFonts w:asciiTheme="minorHAnsi" w:hAnsiTheme="minorHAnsi" w:cs="Arial"/>
                <w:b/>
                <w:bCs/>
                <w:color w:val="000000" w:themeColor="text1"/>
                <w:sz w:val="18"/>
                <w:szCs w:val="18"/>
                <w:lang w:val="hr-HR"/>
              </w:rPr>
            </w:pPr>
          </w:p>
        </w:tc>
      </w:tr>
      <w:tr w:rsidR="001F28C3" w:rsidRPr="00E164D2" w14:paraId="4F4FF330" w14:textId="77777777" w:rsidTr="003B1644">
        <w:trPr>
          <w:trHeight w:val="125"/>
        </w:trPr>
        <w:tc>
          <w:tcPr>
            <w:tcW w:w="6387" w:type="dxa"/>
            <w:tcBorders>
              <w:left w:val="nil"/>
              <w:right w:val="nil"/>
            </w:tcBorders>
            <w:shd w:val="clear" w:color="auto" w:fill="auto"/>
            <w:vAlign w:val="bottom"/>
          </w:tcPr>
          <w:p w14:paraId="0F3B42CB"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Odgođeni porez – usklađenje prethodnog razdoblja</w:t>
            </w:r>
          </w:p>
        </w:tc>
        <w:tc>
          <w:tcPr>
            <w:tcW w:w="1403" w:type="dxa"/>
            <w:tcBorders>
              <w:left w:val="nil"/>
              <w:bottom w:val="single" w:sz="4" w:space="0" w:color="auto"/>
              <w:right w:val="nil"/>
            </w:tcBorders>
            <w:shd w:val="clear" w:color="auto" w:fill="auto"/>
            <w:noWrap/>
            <w:vAlign w:val="bottom"/>
          </w:tcPr>
          <w:p w14:paraId="6F7E1AF1" w14:textId="77777777" w:rsidR="001F28C3" w:rsidRPr="00E164D2" w:rsidRDefault="001F28C3"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w:t>
            </w:r>
          </w:p>
        </w:tc>
        <w:tc>
          <w:tcPr>
            <w:tcW w:w="1218" w:type="dxa"/>
            <w:tcBorders>
              <w:left w:val="nil"/>
              <w:bottom w:val="single" w:sz="4" w:space="0" w:color="auto"/>
              <w:right w:val="nil"/>
            </w:tcBorders>
            <w:shd w:val="clear" w:color="auto" w:fill="auto"/>
            <w:vAlign w:val="bottom"/>
          </w:tcPr>
          <w:p w14:paraId="53DC8E67"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(17)</w:t>
            </w:r>
          </w:p>
        </w:tc>
      </w:tr>
      <w:tr w:rsidR="001F28C3" w:rsidRPr="00E164D2" w14:paraId="1FBCE9BC" w14:textId="77777777" w:rsidTr="003B1644">
        <w:trPr>
          <w:trHeight w:val="93"/>
        </w:trPr>
        <w:tc>
          <w:tcPr>
            <w:tcW w:w="6387" w:type="dxa"/>
            <w:tcBorders>
              <w:left w:val="nil"/>
              <w:right w:val="nil"/>
            </w:tcBorders>
            <w:shd w:val="clear" w:color="auto" w:fill="auto"/>
            <w:vAlign w:val="bottom"/>
          </w:tcPr>
          <w:p w14:paraId="4931563F"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Ukupno stavke koje se kasnije ne prenose u dobit ili gubitak</w:t>
            </w:r>
          </w:p>
        </w:tc>
        <w:tc>
          <w:tcPr>
            <w:tcW w:w="1403" w:type="dxa"/>
            <w:tcBorders>
              <w:top w:val="single" w:sz="4" w:space="0" w:color="auto"/>
              <w:left w:val="nil"/>
              <w:bottom w:val="single" w:sz="12" w:space="0" w:color="auto"/>
              <w:right w:val="nil"/>
            </w:tcBorders>
            <w:shd w:val="clear" w:color="auto" w:fill="auto"/>
            <w:noWrap/>
            <w:vAlign w:val="bottom"/>
          </w:tcPr>
          <w:p w14:paraId="04C6989D" w14:textId="77777777" w:rsidR="001F28C3" w:rsidRPr="00E164D2" w:rsidRDefault="001F28C3" w:rsidP="001F28C3">
            <w:pPr>
              <w:jc w:val="right"/>
              <w:rPr>
                <w:rFonts w:asciiTheme="minorHAnsi" w:hAnsiTheme="minorHAnsi" w:cs="Arial"/>
                <w:b/>
                <w:bCs/>
                <w:color w:val="000000" w:themeColor="text1"/>
                <w:sz w:val="18"/>
                <w:szCs w:val="18"/>
                <w:lang w:val="hr-HR"/>
              </w:rPr>
            </w:pPr>
            <w:r>
              <w:rPr>
                <w:rFonts w:asciiTheme="minorHAnsi" w:hAnsiTheme="minorHAnsi" w:cs="Arial"/>
                <w:b/>
                <w:bCs/>
                <w:color w:val="000000" w:themeColor="text1"/>
                <w:sz w:val="18"/>
                <w:szCs w:val="18"/>
                <w:lang w:val="hr-HR"/>
              </w:rPr>
              <w:t>-</w:t>
            </w:r>
          </w:p>
        </w:tc>
        <w:tc>
          <w:tcPr>
            <w:tcW w:w="1218" w:type="dxa"/>
            <w:tcBorders>
              <w:top w:val="single" w:sz="4" w:space="0" w:color="auto"/>
              <w:left w:val="nil"/>
              <w:bottom w:val="single" w:sz="12" w:space="0" w:color="auto"/>
              <w:right w:val="nil"/>
            </w:tcBorders>
            <w:shd w:val="clear" w:color="auto" w:fill="auto"/>
            <w:vAlign w:val="bottom"/>
          </w:tcPr>
          <w:p w14:paraId="51D97DD3"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color w:val="000000" w:themeColor="text1"/>
                <w:sz w:val="18"/>
                <w:szCs w:val="18"/>
                <w:lang w:val="hr-HR"/>
              </w:rPr>
              <w:t>(17)</w:t>
            </w:r>
          </w:p>
        </w:tc>
      </w:tr>
      <w:tr w:rsidR="001F28C3" w:rsidRPr="00E164D2" w14:paraId="201EA328" w14:textId="77777777" w:rsidTr="003C6BA3">
        <w:trPr>
          <w:trHeight w:val="64"/>
        </w:trPr>
        <w:tc>
          <w:tcPr>
            <w:tcW w:w="6387" w:type="dxa"/>
            <w:tcBorders>
              <w:left w:val="nil"/>
              <w:right w:val="nil"/>
            </w:tcBorders>
            <w:shd w:val="clear" w:color="auto" w:fill="auto"/>
            <w:vAlign w:val="bottom"/>
          </w:tcPr>
          <w:p w14:paraId="2D5FA239" w14:textId="77777777" w:rsidR="001F28C3" w:rsidRPr="00E164D2" w:rsidRDefault="001F28C3" w:rsidP="001F28C3">
            <w:pPr>
              <w:spacing w:line="140" w:lineRule="exact"/>
              <w:rPr>
                <w:rFonts w:asciiTheme="minorHAnsi" w:hAnsiTheme="minorHAnsi" w:cs="Arial"/>
                <w:bCs/>
                <w:color w:val="000000" w:themeColor="text1"/>
                <w:sz w:val="18"/>
                <w:szCs w:val="18"/>
                <w:lang w:val="hr-HR"/>
              </w:rPr>
            </w:pPr>
          </w:p>
        </w:tc>
        <w:tc>
          <w:tcPr>
            <w:tcW w:w="1403" w:type="dxa"/>
            <w:tcBorders>
              <w:top w:val="single" w:sz="12" w:space="0" w:color="auto"/>
              <w:left w:val="nil"/>
              <w:right w:val="nil"/>
            </w:tcBorders>
            <w:shd w:val="clear" w:color="auto" w:fill="auto"/>
            <w:noWrap/>
          </w:tcPr>
          <w:p w14:paraId="48DF1EC7" w14:textId="77777777" w:rsidR="001F28C3" w:rsidRPr="00E164D2" w:rsidRDefault="001F28C3" w:rsidP="001F28C3">
            <w:pPr>
              <w:spacing w:line="140" w:lineRule="exact"/>
              <w:jc w:val="right"/>
              <w:rPr>
                <w:rFonts w:asciiTheme="minorHAnsi" w:hAnsiTheme="minorHAnsi" w:cs="Arial"/>
                <w:bCs/>
                <w:color w:val="000000" w:themeColor="text1"/>
                <w:sz w:val="18"/>
                <w:szCs w:val="18"/>
                <w:lang w:val="hr-HR"/>
              </w:rPr>
            </w:pPr>
          </w:p>
        </w:tc>
        <w:tc>
          <w:tcPr>
            <w:tcW w:w="1218" w:type="dxa"/>
            <w:tcBorders>
              <w:top w:val="single" w:sz="12" w:space="0" w:color="auto"/>
              <w:left w:val="nil"/>
              <w:right w:val="nil"/>
            </w:tcBorders>
            <w:shd w:val="clear" w:color="auto" w:fill="auto"/>
          </w:tcPr>
          <w:p w14:paraId="32AC895E" w14:textId="77777777" w:rsidR="001F28C3" w:rsidRPr="00E164D2" w:rsidRDefault="001F28C3" w:rsidP="001F28C3">
            <w:pPr>
              <w:spacing w:line="140" w:lineRule="exact"/>
              <w:jc w:val="right"/>
              <w:rPr>
                <w:rFonts w:asciiTheme="minorHAnsi" w:hAnsiTheme="minorHAnsi" w:cs="Arial"/>
                <w:bCs/>
                <w:color w:val="000000" w:themeColor="text1"/>
                <w:sz w:val="18"/>
                <w:szCs w:val="18"/>
                <w:lang w:val="hr-HR"/>
              </w:rPr>
            </w:pPr>
          </w:p>
        </w:tc>
      </w:tr>
      <w:tr w:rsidR="001F28C3" w:rsidRPr="00E164D2" w14:paraId="60CFA26D" w14:textId="77777777" w:rsidTr="003C6BA3">
        <w:trPr>
          <w:trHeight w:val="124"/>
        </w:trPr>
        <w:tc>
          <w:tcPr>
            <w:tcW w:w="6387" w:type="dxa"/>
            <w:tcBorders>
              <w:left w:val="nil"/>
              <w:right w:val="nil"/>
            </w:tcBorders>
            <w:shd w:val="clear" w:color="auto" w:fill="auto"/>
            <w:vAlign w:val="bottom"/>
          </w:tcPr>
          <w:p w14:paraId="5265FE5C"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Stavke koje se kasnije mogu uračunati u dobit ili gubitak:</w:t>
            </w:r>
          </w:p>
        </w:tc>
        <w:tc>
          <w:tcPr>
            <w:tcW w:w="1403" w:type="dxa"/>
            <w:tcBorders>
              <w:left w:val="nil"/>
              <w:right w:val="nil"/>
            </w:tcBorders>
            <w:shd w:val="clear" w:color="auto" w:fill="auto"/>
            <w:noWrap/>
          </w:tcPr>
          <w:p w14:paraId="2DDBFE8B" w14:textId="77777777" w:rsidR="001F28C3" w:rsidRPr="00E164D2" w:rsidRDefault="001F28C3" w:rsidP="001F28C3">
            <w:pPr>
              <w:jc w:val="right"/>
              <w:rPr>
                <w:rFonts w:asciiTheme="minorHAnsi" w:hAnsiTheme="minorHAnsi" w:cs="Arial"/>
                <w:b/>
                <w:bCs/>
                <w:color w:val="000000" w:themeColor="text1"/>
                <w:sz w:val="18"/>
                <w:szCs w:val="18"/>
                <w:lang w:val="hr-HR"/>
              </w:rPr>
            </w:pPr>
          </w:p>
        </w:tc>
        <w:tc>
          <w:tcPr>
            <w:tcW w:w="1218" w:type="dxa"/>
            <w:tcBorders>
              <w:left w:val="nil"/>
              <w:right w:val="nil"/>
            </w:tcBorders>
            <w:shd w:val="clear" w:color="auto" w:fill="auto"/>
          </w:tcPr>
          <w:p w14:paraId="6BC0DC48" w14:textId="77777777" w:rsidR="001F28C3" w:rsidRPr="00E164D2" w:rsidRDefault="001F28C3" w:rsidP="001F28C3">
            <w:pPr>
              <w:jc w:val="right"/>
              <w:rPr>
                <w:rFonts w:asciiTheme="minorHAnsi" w:hAnsiTheme="minorHAnsi" w:cs="Arial"/>
                <w:b/>
                <w:bCs/>
                <w:color w:val="000000" w:themeColor="text1"/>
                <w:sz w:val="18"/>
                <w:szCs w:val="18"/>
                <w:lang w:val="hr-HR"/>
              </w:rPr>
            </w:pPr>
          </w:p>
        </w:tc>
      </w:tr>
      <w:tr w:rsidR="001F28C3" w:rsidRPr="00E164D2" w14:paraId="75F3BBEE" w14:textId="77777777" w:rsidTr="003B1644">
        <w:trPr>
          <w:trHeight w:val="115"/>
        </w:trPr>
        <w:tc>
          <w:tcPr>
            <w:tcW w:w="6387" w:type="dxa"/>
            <w:tcBorders>
              <w:left w:val="nil"/>
              <w:right w:val="nil"/>
            </w:tcBorders>
            <w:shd w:val="clear" w:color="auto" w:fill="auto"/>
            <w:vAlign w:val="bottom"/>
          </w:tcPr>
          <w:p w14:paraId="18971B92"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Dobici proizašli iz revalorizacije financijske imovine raspoložive za prodaju</w:t>
            </w:r>
          </w:p>
        </w:tc>
        <w:tc>
          <w:tcPr>
            <w:tcW w:w="1403" w:type="dxa"/>
            <w:tcBorders>
              <w:left w:val="nil"/>
              <w:right w:val="nil"/>
            </w:tcBorders>
            <w:shd w:val="clear" w:color="auto" w:fill="auto"/>
            <w:noWrap/>
            <w:vAlign w:val="bottom"/>
          </w:tcPr>
          <w:p w14:paraId="7809800F" w14:textId="77777777" w:rsidR="001F28C3" w:rsidRPr="00E164D2" w:rsidRDefault="007C4A78"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2.829</w:t>
            </w:r>
          </w:p>
        </w:tc>
        <w:tc>
          <w:tcPr>
            <w:tcW w:w="1218" w:type="dxa"/>
            <w:tcBorders>
              <w:left w:val="nil"/>
              <w:right w:val="nil"/>
            </w:tcBorders>
            <w:shd w:val="clear" w:color="auto" w:fill="auto"/>
            <w:vAlign w:val="bottom"/>
          </w:tcPr>
          <w:p w14:paraId="1F82BF5B"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969</w:t>
            </w:r>
          </w:p>
        </w:tc>
      </w:tr>
      <w:tr w:rsidR="001F28C3" w:rsidRPr="00E164D2" w14:paraId="7A3CA622" w14:textId="77777777" w:rsidTr="003B1644">
        <w:trPr>
          <w:trHeight w:val="178"/>
        </w:trPr>
        <w:tc>
          <w:tcPr>
            <w:tcW w:w="6387" w:type="dxa"/>
            <w:tcBorders>
              <w:left w:val="nil"/>
              <w:right w:val="nil"/>
            </w:tcBorders>
            <w:shd w:val="clear" w:color="auto" w:fill="auto"/>
            <w:vAlign w:val="bottom"/>
          </w:tcPr>
          <w:p w14:paraId="227D8A4E"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Smanjenje fer vrijednosti imovine raspoložive za prodaju</w:t>
            </w:r>
          </w:p>
        </w:tc>
        <w:tc>
          <w:tcPr>
            <w:tcW w:w="1403" w:type="dxa"/>
            <w:tcBorders>
              <w:left w:val="nil"/>
              <w:right w:val="nil"/>
            </w:tcBorders>
            <w:shd w:val="clear" w:color="auto" w:fill="auto"/>
            <w:noWrap/>
            <w:vAlign w:val="bottom"/>
          </w:tcPr>
          <w:p w14:paraId="452F9B17" w14:textId="77777777" w:rsidR="001F28C3" w:rsidRPr="00E164D2" w:rsidRDefault="001F28C3"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(1.000)</w:t>
            </w:r>
          </w:p>
        </w:tc>
        <w:tc>
          <w:tcPr>
            <w:tcW w:w="1218" w:type="dxa"/>
            <w:tcBorders>
              <w:left w:val="nil"/>
              <w:right w:val="nil"/>
            </w:tcBorders>
            <w:shd w:val="clear" w:color="auto" w:fill="auto"/>
            <w:vAlign w:val="bottom"/>
          </w:tcPr>
          <w:p w14:paraId="4E5DA981"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(908)</w:t>
            </w:r>
          </w:p>
        </w:tc>
      </w:tr>
      <w:tr w:rsidR="001F28C3" w:rsidRPr="00E164D2" w14:paraId="5A45456C" w14:textId="77777777" w:rsidTr="003B1644">
        <w:trPr>
          <w:trHeight w:val="178"/>
        </w:trPr>
        <w:tc>
          <w:tcPr>
            <w:tcW w:w="6387" w:type="dxa"/>
            <w:tcBorders>
              <w:left w:val="nil"/>
              <w:right w:val="nil"/>
            </w:tcBorders>
            <w:shd w:val="clear" w:color="auto" w:fill="auto"/>
            <w:vAlign w:val="bottom"/>
          </w:tcPr>
          <w:p w14:paraId="03BE5241"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Prijenos realiziranog gubitka po imovini raspoloživoj za prodaju u IDG</w:t>
            </w:r>
          </w:p>
        </w:tc>
        <w:tc>
          <w:tcPr>
            <w:tcW w:w="1403" w:type="dxa"/>
            <w:tcBorders>
              <w:left w:val="nil"/>
              <w:right w:val="nil"/>
            </w:tcBorders>
            <w:shd w:val="clear" w:color="auto" w:fill="auto"/>
            <w:noWrap/>
            <w:vAlign w:val="bottom"/>
          </w:tcPr>
          <w:p w14:paraId="37662A4E" w14:textId="77777777" w:rsidR="001F28C3" w:rsidRPr="00E164D2" w:rsidRDefault="001F28C3"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(389)</w:t>
            </w:r>
          </w:p>
        </w:tc>
        <w:tc>
          <w:tcPr>
            <w:tcW w:w="1218" w:type="dxa"/>
            <w:tcBorders>
              <w:left w:val="nil"/>
              <w:right w:val="nil"/>
            </w:tcBorders>
            <w:shd w:val="clear" w:color="auto" w:fill="auto"/>
            <w:vAlign w:val="bottom"/>
          </w:tcPr>
          <w:p w14:paraId="6571CFFF"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w:t>
            </w:r>
          </w:p>
        </w:tc>
      </w:tr>
      <w:tr w:rsidR="001F28C3" w:rsidRPr="00E164D2" w14:paraId="799C5AE4" w14:textId="77777777" w:rsidTr="003B1644">
        <w:trPr>
          <w:trHeight w:val="102"/>
        </w:trPr>
        <w:tc>
          <w:tcPr>
            <w:tcW w:w="6387" w:type="dxa"/>
            <w:tcBorders>
              <w:left w:val="nil"/>
              <w:right w:val="nil"/>
            </w:tcBorders>
            <w:shd w:val="clear" w:color="auto" w:fill="auto"/>
            <w:vAlign w:val="bottom"/>
          </w:tcPr>
          <w:p w14:paraId="2E852DA2"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Odgođeni porez</w:t>
            </w:r>
          </w:p>
        </w:tc>
        <w:tc>
          <w:tcPr>
            <w:tcW w:w="1403" w:type="dxa"/>
            <w:tcBorders>
              <w:left w:val="nil"/>
              <w:bottom w:val="single" w:sz="4" w:space="0" w:color="auto"/>
              <w:right w:val="nil"/>
            </w:tcBorders>
            <w:shd w:val="clear" w:color="auto" w:fill="auto"/>
            <w:noWrap/>
            <w:vAlign w:val="bottom"/>
          </w:tcPr>
          <w:p w14:paraId="46345AD2" w14:textId="77777777" w:rsidR="001F28C3" w:rsidRPr="00E164D2" w:rsidRDefault="007C4A78" w:rsidP="001F28C3">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(298)</w:t>
            </w:r>
          </w:p>
        </w:tc>
        <w:tc>
          <w:tcPr>
            <w:tcW w:w="1218" w:type="dxa"/>
            <w:tcBorders>
              <w:left w:val="nil"/>
              <w:bottom w:val="single" w:sz="4" w:space="0" w:color="auto"/>
              <w:right w:val="nil"/>
            </w:tcBorders>
            <w:shd w:val="clear" w:color="auto" w:fill="auto"/>
            <w:vAlign w:val="bottom"/>
          </w:tcPr>
          <w:p w14:paraId="618D0241"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stheme="minorHAnsi"/>
                <w:color w:val="000000" w:themeColor="text1"/>
                <w:sz w:val="18"/>
                <w:szCs w:val="18"/>
                <w:lang w:val="hr-HR"/>
              </w:rPr>
              <w:t>(11)</w:t>
            </w:r>
          </w:p>
        </w:tc>
      </w:tr>
      <w:tr w:rsidR="001F28C3" w:rsidRPr="00E164D2" w14:paraId="59655AC4" w14:textId="77777777" w:rsidTr="003B1644">
        <w:trPr>
          <w:trHeight w:val="213"/>
        </w:trPr>
        <w:tc>
          <w:tcPr>
            <w:tcW w:w="6387" w:type="dxa"/>
            <w:tcBorders>
              <w:left w:val="nil"/>
              <w:right w:val="nil"/>
            </w:tcBorders>
            <w:shd w:val="clear" w:color="auto" w:fill="auto"/>
            <w:vAlign w:val="bottom"/>
          </w:tcPr>
          <w:p w14:paraId="7E57D084"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Ukupno stavke koje se kasnije mogu uračunati u dobit ili gubitak</w:t>
            </w:r>
          </w:p>
        </w:tc>
        <w:tc>
          <w:tcPr>
            <w:tcW w:w="1403" w:type="dxa"/>
            <w:tcBorders>
              <w:top w:val="single" w:sz="4" w:space="0" w:color="auto"/>
              <w:left w:val="nil"/>
              <w:bottom w:val="single" w:sz="12" w:space="0" w:color="auto"/>
              <w:right w:val="nil"/>
            </w:tcBorders>
            <w:shd w:val="clear" w:color="auto" w:fill="auto"/>
            <w:noWrap/>
            <w:vAlign w:val="bottom"/>
          </w:tcPr>
          <w:p w14:paraId="09E7432E" w14:textId="77777777" w:rsidR="001F28C3" w:rsidRPr="00E164D2" w:rsidRDefault="007C4A78" w:rsidP="001F28C3">
            <w:pPr>
              <w:jc w:val="right"/>
              <w:rPr>
                <w:rFonts w:asciiTheme="minorHAnsi" w:hAnsiTheme="minorHAnsi"/>
                <w:b/>
                <w:color w:val="000000" w:themeColor="text1"/>
                <w:sz w:val="18"/>
                <w:szCs w:val="18"/>
                <w:lang w:val="hr-HR"/>
              </w:rPr>
            </w:pPr>
            <w:r>
              <w:rPr>
                <w:rFonts w:asciiTheme="minorHAnsi" w:hAnsiTheme="minorHAnsi"/>
                <w:b/>
                <w:color w:val="000000" w:themeColor="text1"/>
                <w:sz w:val="18"/>
                <w:szCs w:val="18"/>
                <w:lang w:val="hr-HR"/>
              </w:rPr>
              <w:t>1.142</w:t>
            </w:r>
          </w:p>
        </w:tc>
        <w:tc>
          <w:tcPr>
            <w:tcW w:w="1218" w:type="dxa"/>
            <w:tcBorders>
              <w:top w:val="single" w:sz="4" w:space="0" w:color="auto"/>
              <w:left w:val="nil"/>
              <w:bottom w:val="single" w:sz="12" w:space="0" w:color="auto"/>
              <w:right w:val="nil"/>
            </w:tcBorders>
            <w:shd w:val="clear" w:color="auto" w:fill="auto"/>
            <w:vAlign w:val="bottom"/>
          </w:tcPr>
          <w:p w14:paraId="0808EC7E"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b/>
                <w:color w:val="000000" w:themeColor="text1"/>
                <w:sz w:val="18"/>
                <w:szCs w:val="18"/>
                <w:lang w:val="hr-HR"/>
              </w:rPr>
              <w:t>50</w:t>
            </w:r>
          </w:p>
        </w:tc>
      </w:tr>
      <w:tr w:rsidR="001F28C3" w:rsidRPr="00E164D2" w14:paraId="71873BCF" w14:textId="77777777" w:rsidTr="00CD3A2D">
        <w:trPr>
          <w:trHeight w:hRule="exact" w:val="113"/>
        </w:trPr>
        <w:tc>
          <w:tcPr>
            <w:tcW w:w="6387" w:type="dxa"/>
            <w:tcBorders>
              <w:left w:val="nil"/>
              <w:right w:val="nil"/>
            </w:tcBorders>
            <w:shd w:val="clear" w:color="auto" w:fill="auto"/>
            <w:vAlign w:val="bottom"/>
          </w:tcPr>
          <w:p w14:paraId="2057E580" w14:textId="77777777" w:rsidR="001F28C3" w:rsidRPr="00E164D2" w:rsidRDefault="001F28C3" w:rsidP="001F28C3">
            <w:pPr>
              <w:spacing w:line="140" w:lineRule="exact"/>
              <w:rPr>
                <w:rFonts w:asciiTheme="minorHAnsi" w:hAnsiTheme="minorHAnsi" w:cs="Arial"/>
                <w:b/>
                <w:bCs/>
                <w:color w:val="000000" w:themeColor="text1"/>
                <w:sz w:val="18"/>
                <w:szCs w:val="18"/>
                <w:lang w:val="hr-HR"/>
              </w:rPr>
            </w:pPr>
          </w:p>
        </w:tc>
        <w:tc>
          <w:tcPr>
            <w:tcW w:w="1403" w:type="dxa"/>
            <w:tcBorders>
              <w:top w:val="single" w:sz="12" w:space="0" w:color="auto"/>
              <w:left w:val="nil"/>
              <w:right w:val="nil"/>
            </w:tcBorders>
            <w:shd w:val="clear" w:color="auto" w:fill="auto"/>
            <w:noWrap/>
            <w:vAlign w:val="bottom"/>
          </w:tcPr>
          <w:p w14:paraId="670C203C" w14:textId="77777777" w:rsidR="001F28C3" w:rsidRPr="00E164D2" w:rsidRDefault="001F28C3" w:rsidP="001F28C3">
            <w:pPr>
              <w:jc w:val="right"/>
              <w:rPr>
                <w:rFonts w:asciiTheme="minorHAnsi" w:hAnsiTheme="minorHAnsi"/>
                <w:b/>
                <w:color w:val="000000" w:themeColor="text1"/>
                <w:sz w:val="18"/>
                <w:szCs w:val="18"/>
                <w:lang w:val="hr-HR"/>
              </w:rPr>
            </w:pPr>
          </w:p>
        </w:tc>
        <w:tc>
          <w:tcPr>
            <w:tcW w:w="1218" w:type="dxa"/>
            <w:tcBorders>
              <w:top w:val="single" w:sz="12" w:space="0" w:color="auto"/>
              <w:left w:val="nil"/>
              <w:right w:val="nil"/>
            </w:tcBorders>
            <w:shd w:val="clear" w:color="auto" w:fill="auto"/>
            <w:vAlign w:val="bottom"/>
          </w:tcPr>
          <w:p w14:paraId="573D9B9A" w14:textId="77777777" w:rsidR="001F28C3" w:rsidRPr="00E164D2" w:rsidRDefault="001F28C3" w:rsidP="001F28C3">
            <w:pPr>
              <w:spacing w:line="140" w:lineRule="exact"/>
              <w:jc w:val="right"/>
              <w:rPr>
                <w:rFonts w:asciiTheme="minorHAnsi" w:hAnsiTheme="minorHAnsi" w:cs="Arial"/>
                <w:bCs/>
                <w:color w:val="000000" w:themeColor="text1"/>
                <w:sz w:val="18"/>
                <w:szCs w:val="18"/>
                <w:lang w:val="hr-HR"/>
              </w:rPr>
            </w:pPr>
          </w:p>
        </w:tc>
      </w:tr>
      <w:tr w:rsidR="001F28C3" w:rsidRPr="00E164D2" w14:paraId="26F027D6" w14:textId="77777777" w:rsidTr="003B1644">
        <w:trPr>
          <w:trHeight w:val="94"/>
        </w:trPr>
        <w:tc>
          <w:tcPr>
            <w:tcW w:w="6387" w:type="dxa"/>
            <w:tcBorders>
              <w:left w:val="nil"/>
              <w:right w:val="nil"/>
            </w:tcBorders>
            <w:shd w:val="clear" w:color="auto" w:fill="auto"/>
            <w:vAlign w:val="bottom"/>
          </w:tcPr>
          <w:p w14:paraId="6C0E5E5F"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Ostala sveobuhvatna dobit nakon oporezivanja</w:t>
            </w:r>
          </w:p>
        </w:tc>
        <w:tc>
          <w:tcPr>
            <w:tcW w:w="1403" w:type="dxa"/>
            <w:tcBorders>
              <w:left w:val="nil"/>
              <w:right w:val="nil"/>
            </w:tcBorders>
            <w:shd w:val="clear" w:color="auto" w:fill="auto"/>
            <w:noWrap/>
            <w:vAlign w:val="bottom"/>
          </w:tcPr>
          <w:p w14:paraId="7E474B2F" w14:textId="77777777" w:rsidR="001F28C3" w:rsidRPr="00E164D2" w:rsidRDefault="007C4A78" w:rsidP="001F28C3">
            <w:pPr>
              <w:jc w:val="right"/>
              <w:rPr>
                <w:rFonts w:asciiTheme="minorHAnsi" w:hAnsiTheme="minorHAnsi"/>
                <w:b/>
                <w:color w:val="000000" w:themeColor="text1"/>
                <w:sz w:val="18"/>
                <w:szCs w:val="18"/>
                <w:lang w:val="hr-HR"/>
              </w:rPr>
            </w:pPr>
            <w:r>
              <w:rPr>
                <w:rFonts w:asciiTheme="minorHAnsi" w:hAnsiTheme="minorHAnsi"/>
                <w:b/>
                <w:color w:val="000000" w:themeColor="text1"/>
                <w:sz w:val="18"/>
                <w:szCs w:val="18"/>
                <w:lang w:val="hr-HR"/>
              </w:rPr>
              <w:t>1.142</w:t>
            </w:r>
          </w:p>
        </w:tc>
        <w:tc>
          <w:tcPr>
            <w:tcW w:w="1218" w:type="dxa"/>
            <w:tcBorders>
              <w:left w:val="nil"/>
              <w:right w:val="nil"/>
            </w:tcBorders>
            <w:shd w:val="clear" w:color="auto" w:fill="auto"/>
            <w:vAlign w:val="bottom"/>
          </w:tcPr>
          <w:p w14:paraId="101C40D7"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b/>
                <w:color w:val="000000" w:themeColor="text1"/>
                <w:sz w:val="18"/>
                <w:szCs w:val="18"/>
                <w:lang w:val="hr-HR"/>
              </w:rPr>
              <w:t>50</w:t>
            </w:r>
          </w:p>
        </w:tc>
      </w:tr>
      <w:tr w:rsidR="001F28C3" w:rsidRPr="00E164D2" w14:paraId="75A6C5E4" w14:textId="77777777" w:rsidTr="00CD3A2D">
        <w:trPr>
          <w:trHeight w:hRule="exact" w:val="125"/>
        </w:trPr>
        <w:tc>
          <w:tcPr>
            <w:tcW w:w="6387" w:type="dxa"/>
            <w:tcBorders>
              <w:left w:val="nil"/>
              <w:right w:val="nil"/>
            </w:tcBorders>
            <w:shd w:val="clear" w:color="auto" w:fill="auto"/>
            <w:vAlign w:val="bottom"/>
          </w:tcPr>
          <w:p w14:paraId="66350B44" w14:textId="77777777" w:rsidR="001F28C3" w:rsidRPr="00E164D2" w:rsidRDefault="001F28C3" w:rsidP="001F28C3">
            <w:pPr>
              <w:spacing w:line="140" w:lineRule="exact"/>
              <w:rPr>
                <w:rFonts w:asciiTheme="minorHAnsi" w:hAnsiTheme="minorHAnsi" w:cs="Arial"/>
                <w:b/>
                <w:bCs/>
                <w:color w:val="000000" w:themeColor="text1"/>
                <w:sz w:val="18"/>
                <w:szCs w:val="18"/>
                <w:lang w:val="hr-HR"/>
              </w:rPr>
            </w:pPr>
          </w:p>
        </w:tc>
        <w:tc>
          <w:tcPr>
            <w:tcW w:w="1403" w:type="dxa"/>
            <w:tcBorders>
              <w:left w:val="nil"/>
              <w:bottom w:val="single" w:sz="4" w:space="0" w:color="auto"/>
              <w:right w:val="nil"/>
            </w:tcBorders>
            <w:shd w:val="clear" w:color="auto" w:fill="auto"/>
            <w:noWrap/>
            <w:vAlign w:val="bottom"/>
          </w:tcPr>
          <w:p w14:paraId="1BFE1755" w14:textId="77777777" w:rsidR="001F28C3" w:rsidRPr="00E164D2" w:rsidRDefault="001F28C3" w:rsidP="001F28C3">
            <w:pPr>
              <w:jc w:val="right"/>
              <w:rPr>
                <w:rFonts w:asciiTheme="minorHAnsi" w:hAnsiTheme="minorHAnsi"/>
                <w:b/>
                <w:color w:val="000000" w:themeColor="text1"/>
                <w:sz w:val="18"/>
                <w:szCs w:val="18"/>
                <w:lang w:val="hr-HR"/>
              </w:rPr>
            </w:pPr>
          </w:p>
        </w:tc>
        <w:tc>
          <w:tcPr>
            <w:tcW w:w="1218" w:type="dxa"/>
            <w:tcBorders>
              <w:left w:val="nil"/>
              <w:bottom w:val="single" w:sz="4" w:space="0" w:color="auto"/>
              <w:right w:val="nil"/>
            </w:tcBorders>
            <w:shd w:val="clear" w:color="auto" w:fill="auto"/>
            <w:vAlign w:val="bottom"/>
          </w:tcPr>
          <w:p w14:paraId="7DD1D35E" w14:textId="77777777" w:rsidR="001F28C3" w:rsidRPr="00E164D2" w:rsidRDefault="001F28C3" w:rsidP="001F28C3">
            <w:pPr>
              <w:spacing w:line="140" w:lineRule="exact"/>
              <w:jc w:val="right"/>
              <w:rPr>
                <w:rFonts w:asciiTheme="minorHAnsi" w:hAnsiTheme="minorHAnsi" w:cs="Arial"/>
                <w:b/>
                <w:bCs/>
                <w:color w:val="000000" w:themeColor="text1"/>
                <w:sz w:val="18"/>
                <w:szCs w:val="18"/>
                <w:lang w:val="hr-HR"/>
              </w:rPr>
            </w:pPr>
          </w:p>
        </w:tc>
      </w:tr>
      <w:tr w:rsidR="001F28C3" w:rsidRPr="00E164D2" w14:paraId="7116BD55" w14:textId="77777777" w:rsidTr="003B1644">
        <w:trPr>
          <w:trHeight w:val="123"/>
        </w:trPr>
        <w:tc>
          <w:tcPr>
            <w:tcW w:w="6387" w:type="dxa"/>
            <w:tcBorders>
              <w:left w:val="nil"/>
              <w:right w:val="nil"/>
            </w:tcBorders>
            <w:shd w:val="clear" w:color="auto" w:fill="auto"/>
            <w:vAlign w:val="bottom"/>
          </w:tcPr>
          <w:p w14:paraId="1A02A8B4"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Ukupna sveobuhvatna dobit prije oporezivanja</w:t>
            </w:r>
          </w:p>
        </w:tc>
        <w:tc>
          <w:tcPr>
            <w:tcW w:w="1403" w:type="dxa"/>
            <w:tcBorders>
              <w:top w:val="single" w:sz="4" w:space="0" w:color="auto"/>
              <w:left w:val="nil"/>
              <w:bottom w:val="single" w:sz="12" w:space="0" w:color="auto"/>
              <w:right w:val="nil"/>
            </w:tcBorders>
            <w:shd w:val="clear" w:color="auto" w:fill="auto"/>
            <w:noWrap/>
            <w:vAlign w:val="bottom"/>
          </w:tcPr>
          <w:p w14:paraId="730EB204" w14:textId="77777777" w:rsidR="001F28C3" w:rsidRPr="00E164D2" w:rsidRDefault="001F28C3" w:rsidP="001F28C3">
            <w:pPr>
              <w:jc w:val="right"/>
              <w:rPr>
                <w:rFonts w:asciiTheme="minorHAnsi" w:hAnsiTheme="minorHAnsi"/>
                <w:b/>
                <w:color w:val="000000" w:themeColor="text1"/>
                <w:sz w:val="18"/>
                <w:szCs w:val="18"/>
                <w:lang w:val="hr-HR"/>
              </w:rPr>
            </w:pPr>
            <w:r>
              <w:rPr>
                <w:rFonts w:asciiTheme="minorHAnsi" w:hAnsiTheme="minorHAnsi"/>
                <w:b/>
                <w:color w:val="000000" w:themeColor="text1"/>
                <w:sz w:val="18"/>
                <w:szCs w:val="18"/>
                <w:lang w:val="hr-HR"/>
              </w:rPr>
              <w:t>39</w:t>
            </w:r>
            <w:r w:rsidR="007B3155">
              <w:rPr>
                <w:rFonts w:asciiTheme="minorHAnsi" w:hAnsiTheme="minorHAnsi"/>
                <w:b/>
                <w:color w:val="000000" w:themeColor="text1"/>
                <w:sz w:val="18"/>
                <w:szCs w:val="18"/>
                <w:lang w:val="hr-HR"/>
              </w:rPr>
              <w:t>0</w:t>
            </w:r>
          </w:p>
        </w:tc>
        <w:tc>
          <w:tcPr>
            <w:tcW w:w="1218" w:type="dxa"/>
            <w:tcBorders>
              <w:top w:val="single" w:sz="4" w:space="0" w:color="auto"/>
              <w:left w:val="nil"/>
              <w:bottom w:val="single" w:sz="12" w:space="0" w:color="auto"/>
              <w:right w:val="nil"/>
            </w:tcBorders>
            <w:shd w:val="clear" w:color="auto" w:fill="auto"/>
            <w:vAlign w:val="bottom"/>
          </w:tcPr>
          <w:p w14:paraId="15D03F3D"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b/>
                <w:color w:val="000000" w:themeColor="text1"/>
                <w:sz w:val="18"/>
                <w:szCs w:val="18"/>
                <w:lang w:val="hr-HR"/>
              </w:rPr>
              <w:t>514</w:t>
            </w:r>
          </w:p>
        </w:tc>
      </w:tr>
      <w:tr w:rsidR="001F28C3" w:rsidRPr="00E164D2" w14:paraId="52055FD6" w14:textId="77777777" w:rsidTr="00CD3A2D">
        <w:trPr>
          <w:trHeight w:hRule="exact" w:val="125"/>
        </w:trPr>
        <w:tc>
          <w:tcPr>
            <w:tcW w:w="6387" w:type="dxa"/>
            <w:tcBorders>
              <w:left w:val="nil"/>
              <w:right w:val="nil"/>
            </w:tcBorders>
            <w:shd w:val="clear" w:color="auto" w:fill="auto"/>
            <w:vAlign w:val="bottom"/>
          </w:tcPr>
          <w:p w14:paraId="106A4C3C" w14:textId="77777777" w:rsidR="001F28C3" w:rsidRPr="00E164D2" w:rsidRDefault="001F28C3" w:rsidP="001F28C3">
            <w:pPr>
              <w:spacing w:line="140" w:lineRule="exact"/>
              <w:rPr>
                <w:rFonts w:asciiTheme="minorHAnsi" w:hAnsiTheme="minorHAnsi" w:cs="Arial"/>
                <w:bCs/>
                <w:color w:val="000000" w:themeColor="text1"/>
                <w:sz w:val="18"/>
                <w:szCs w:val="18"/>
                <w:lang w:val="hr-HR"/>
              </w:rPr>
            </w:pPr>
          </w:p>
        </w:tc>
        <w:tc>
          <w:tcPr>
            <w:tcW w:w="1403" w:type="dxa"/>
            <w:tcBorders>
              <w:top w:val="single" w:sz="12" w:space="0" w:color="auto"/>
              <w:left w:val="nil"/>
              <w:right w:val="nil"/>
            </w:tcBorders>
            <w:shd w:val="clear" w:color="auto" w:fill="auto"/>
            <w:noWrap/>
            <w:vAlign w:val="bottom"/>
          </w:tcPr>
          <w:p w14:paraId="58FB5211" w14:textId="77777777" w:rsidR="001F28C3" w:rsidRPr="00E164D2" w:rsidRDefault="001F28C3" w:rsidP="001F28C3">
            <w:pPr>
              <w:jc w:val="right"/>
              <w:rPr>
                <w:rFonts w:asciiTheme="minorHAnsi" w:hAnsiTheme="minorHAnsi"/>
                <w:b/>
                <w:color w:val="000000" w:themeColor="text1"/>
                <w:sz w:val="18"/>
                <w:szCs w:val="18"/>
                <w:lang w:val="hr-HR"/>
              </w:rPr>
            </w:pPr>
          </w:p>
        </w:tc>
        <w:tc>
          <w:tcPr>
            <w:tcW w:w="1218" w:type="dxa"/>
            <w:tcBorders>
              <w:top w:val="single" w:sz="12" w:space="0" w:color="auto"/>
              <w:left w:val="nil"/>
              <w:right w:val="nil"/>
            </w:tcBorders>
            <w:shd w:val="clear" w:color="auto" w:fill="auto"/>
            <w:vAlign w:val="bottom"/>
          </w:tcPr>
          <w:p w14:paraId="3C883FD3" w14:textId="77777777" w:rsidR="001F28C3" w:rsidRPr="00E164D2" w:rsidRDefault="001F28C3" w:rsidP="001F28C3">
            <w:pPr>
              <w:spacing w:line="140" w:lineRule="exact"/>
              <w:jc w:val="right"/>
              <w:rPr>
                <w:rFonts w:asciiTheme="minorHAnsi" w:hAnsiTheme="minorHAnsi" w:cs="Arial"/>
                <w:bCs/>
                <w:color w:val="000000" w:themeColor="text1"/>
                <w:sz w:val="18"/>
                <w:szCs w:val="18"/>
                <w:lang w:val="hr-HR"/>
              </w:rPr>
            </w:pPr>
          </w:p>
        </w:tc>
      </w:tr>
      <w:tr w:rsidR="001F28C3" w:rsidRPr="00E164D2" w14:paraId="3DB47DF8" w14:textId="77777777" w:rsidTr="003B1644">
        <w:trPr>
          <w:trHeight w:val="69"/>
        </w:trPr>
        <w:tc>
          <w:tcPr>
            <w:tcW w:w="6387" w:type="dxa"/>
            <w:tcBorders>
              <w:left w:val="nil"/>
              <w:right w:val="nil"/>
            </w:tcBorders>
            <w:shd w:val="clear" w:color="auto" w:fill="auto"/>
            <w:vAlign w:val="bottom"/>
          </w:tcPr>
          <w:p w14:paraId="333A7AF2"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Ukupna sveobuhvatna dobit za raspodjelu:</w:t>
            </w:r>
          </w:p>
        </w:tc>
        <w:tc>
          <w:tcPr>
            <w:tcW w:w="1403" w:type="dxa"/>
            <w:tcBorders>
              <w:left w:val="nil"/>
              <w:right w:val="nil"/>
            </w:tcBorders>
            <w:shd w:val="clear" w:color="auto" w:fill="auto"/>
            <w:noWrap/>
            <w:vAlign w:val="bottom"/>
          </w:tcPr>
          <w:p w14:paraId="658B6676" w14:textId="77777777" w:rsidR="001F28C3" w:rsidRPr="00E164D2" w:rsidRDefault="001F28C3" w:rsidP="001F28C3">
            <w:pPr>
              <w:jc w:val="right"/>
              <w:rPr>
                <w:rFonts w:asciiTheme="minorHAnsi" w:hAnsiTheme="minorHAnsi"/>
                <w:b/>
                <w:color w:val="000000" w:themeColor="text1"/>
                <w:sz w:val="18"/>
                <w:szCs w:val="18"/>
                <w:lang w:val="hr-HR"/>
              </w:rPr>
            </w:pPr>
          </w:p>
        </w:tc>
        <w:tc>
          <w:tcPr>
            <w:tcW w:w="1218" w:type="dxa"/>
            <w:tcBorders>
              <w:left w:val="nil"/>
              <w:right w:val="nil"/>
            </w:tcBorders>
            <w:shd w:val="clear" w:color="auto" w:fill="auto"/>
            <w:vAlign w:val="bottom"/>
          </w:tcPr>
          <w:p w14:paraId="2FE6A0D3" w14:textId="77777777" w:rsidR="001F28C3" w:rsidRPr="00E164D2" w:rsidRDefault="001F28C3" w:rsidP="001F28C3">
            <w:pPr>
              <w:jc w:val="right"/>
              <w:rPr>
                <w:rFonts w:asciiTheme="minorHAnsi" w:hAnsiTheme="minorHAnsi" w:cs="Arial"/>
                <w:bCs/>
                <w:color w:val="000000" w:themeColor="text1"/>
                <w:sz w:val="18"/>
                <w:szCs w:val="18"/>
                <w:lang w:val="hr-HR"/>
              </w:rPr>
            </w:pPr>
          </w:p>
        </w:tc>
      </w:tr>
      <w:tr w:rsidR="001F28C3" w:rsidRPr="00E164D2" w14:paraId="1E75AEF1" w14:textId="77777777" w:rsidTr="003B1644">
        <w:trPr>
          <w:trHeight w:val="54"/>
        </w:trPr>
        <w:tc>
          <w:tcPr>
            <w:tcW w:w="6387" w:type="dxa"/>
            <w:tcBorders>
              <w:left w:val="nil"/>
              <w:right w:val="nil"/>
            </w:tcBorders>
            <w:shd w:val="clear" w:color="auto" w:fill="auto"/>
            <w:vAlign w:val="bottom"/>
          </w:tcPr>
          <w:p w14:paraId="5051593A" w14:textId="77777777" w:rsidR="001F28C3" w:rsidRPr="00E164D2" w:rsidRDefault="001F28C3" w:rsidP="001F28C3">
            <w:pPr>
              <w:rPr>
                <w:rFonts w:asciiTheme="minorHAnsi" w:hAnsiTheme="minorHAnsi" w:cs="Arial"/>
                <w:bCs/>
                <w:color w:val="000000" w:themeColor="text1"/>
                <w:sz w:val="18"/>
                <w:szCs w:val="18"/>
                <w:lang w:val="hr-HR"/>
              </w:rPr>
            </w:pPr>
            <w:r w:rsidRPr="00E164D2">
              <w:rPr>
                <w:rFonts w:asciiTheme="minorHAnsi" w:hAnsiTheme="minorHAnsi" w:cs="Arial"/>
                <w:bCs/>
                <w:color w:val="000000" w:themeColor="text1"/>
                <w:sz w:val="18"/>
                <w:szCs w:val="18"/>
                <w:lang w:val="hr-HR"/>
              </w:rPr>
              <w:t>Vlasnicima društva</w:t>
            </w:r>
          </w:p>
        </w:tc>
        <w:tc>
          <w:tcPr>
            <w:tcW w:w="1403" w:type="dxa"/>
            <w:tcBorders>
              <w:left w:val="nil"/>
              <w:bottom w:val="single" w:sz="12" w:space="0" w:color="auto"/>
              <w:right w:val="nil"/>
            </w:tcBorders>
            <w:shd w:val="clear" w:color="auto" w:fill="auto"/>
            <w:noWrap/>
            <w:vAlign w:val="bottom"/>
          </w:tcPr>
          <w:p w14:paraId="5BD8E082" w14:textId="77777777" w:rsidR="001F28C3" w:rsidRPr="00E164D2" w:rsidRDefault="001F28C3" w:rsidP="001F28C3">
            <w:pPr>
              <w:jc w:val="right"/>
              <w:rPr>
                <w:rFonts w:asciiTheme="minorHAnsi" w:hAnsiTheme="minorHAnsi"/>
                <w:color w:val="000000" w:themeColor="text1"/>
                <w:sz w:val="18"/>
                <w:szCs w:val="18"/>
                <w:lang w:val="hr-HR"/>
              </w:rPr>
            </w:pPr>
            <w:r>
              <w:rPr>
                <w:rFonts w:asciiTheme="minorHAnsi" w:hAnsiTheme="minorHAnsi"/>
                <w:color w:val="000000" w:themeColor="text1"/>
                <w:sz w:val="18"/>
                <w:szCs w:val="18"/>
                <w:lang w:val="hr-HR"/>
              </w:rPr>
              <w:t>39</w:t>
            </w:r>
            <w:r w:rsidR="00D27AE4">
              <w:rPr>
                <w:rFonts w:asciiTheme="minorHAnsi" w:hAnsiTheme="minorHAnsi"/>
                <w:color w:val="000000" w:themeColor="text1"/>
                <w:sz w:val="18"/>
                <w:szCs w:val="18"/>
                <w:lang w:val="hr-HR"/>
              </w:rPr>
              <w:t>0</w:t>
            </w:r>
          </w:p>
        </w:tc>
        <w:tc>
          <w:tcPr>
            <w:tcW w:w="1218" w:type="dxa"/>
            <w:tcBorders>
              <w:left w:val="nil"/>
              <w:bottom w:val="single" w:sz="12" w:space="0" w:color="auto"/>
              <w:right w:val="nil"/>
            </w:tcBorders>
            <w:shd w:val="clear" w:color="auto" w:fill="auto"/>
            <w:vAlign w:val="bottom"/>
          </w:tcPr>
          <w:p w14:paraId="2A29BE49" w14:textId="77777777" w:rsidR="001F28C3" w:rsidRPr="00E164D2" w:rsidRDefault="001F28C3" w:rsidP="001F28C3">
            <w:pPr>
              <w:jc w:val="right"/>
              <w:rPr>
                <w:rFonts w:asciiTheme="minorHAnsi" w:hAnsiTheme="minorHAnsi" w:cs="Arial"/>
                <w:bCs/>
                <w:color w:val="000000" w:themeColor="text1"/>
                <w:sz w:val="18"/>
                <w:szCs w:val="18"/>
                <w:lang w:val="hr-HR"/>
              </w:rPr>
            </w:pPr>
            <w:r w:rsidRPr="00E164D2">
              <w:rPr>
                <w:rFonts w:asciiTheme="minorHAnsi" w:hAnsiTheme="minorHAnsi"/>
                <w:color w:val="000000" w:themeColor="text1"/>
                <w:sz w:val="18"/>
                <w:szCs w:val="18"/>
                <w:lang w:val="hr-HR"/>
              </w:rPr>
              <w:t>514</w:t>
            </w:r>
          </w:p>
        </w:tc>
      </w:tr>
    </w:tbl>
    <w:p w14:paraId="23C524C6" w14:textId="77777777" w:rsidR="00335A38" w:rsidRPr="00E164D2" w:rsidRDefault="00335A38" w:rsidP="007F0E1B">
      <w:pPr>
        <w:spacing w:before="120" w:line="300" w:lineRule="exact"/>
        <w:rPr>
          <w:rFonts w:asciiTheme="minorHAnsi" w:hAnsiTheme="minorHAnsi"/>
          <w:b/>
          <w:color w:val="000000" w:themeColor="text1"/>
          <w:sz w:val="22"/>
          <w:szCs w:val="22"/>
          <w:lang w:val="hr-HR"/>
        </w:rPr>
      </w:pPr>
    </w:p>
    <w:p w14:paraId="5D2095DF" w14:textId="77777777" w:rsidR="00CF079F" w:rsidRPr="00E164D2" w:rsidRDefault="00FC4A4E" w:rsidP="00CF079F">
      <w:pPr>
        <w:spacing w:before="120"/>
        <w:jc w:val="both"/>
        <w:rPr>
          <w:rFonts w:ascii="Calibri" w:hAnsi="Calibri" w:cs="Calibri"/>
          <w:color w:val="000000" w:themeColor="text1"/>
          <w:sz w:val="20"/>
          <w:szCs w:val="20"/>
          <w:lang w:val="hr-HR"/>
        </w:rPr>
      </w:pPr>
      <w:r w:rsidRPr="00E164D2">
        <w:rPr>
          <w:rFonts w:ascii="Calibri" w:hAnsi="Calibri" w:cs="Calibri"/>
          <w:color w:val="000000" w:themeColor="text1"/>
          <w:sz w:val="20"/>
          <w:szCs w:val="20"/>
          <w:lang w:val="hr-HR"/>
        </w:rPr>
        <w:t xml:space="preserve">Dobit prije i poslije oporezivanja je u odvojenim financijskim izvještajima Grupe HKO različita u </w:t>
      </w:r>
      <w:r w:rsidR="00CF079F" w:rsidRPr="00E164D2">
        <w:rPr>
          <w:rFonts w:ascii="Calibri" w:hAnsi="Calibri" w:cs="Calibri"/>
          <w:color w:val="000000" w:themeColor="text1"/>
          <w:sz w:val="20"/>
          <w:szCs w:val="20"/>
          <w:lang w:val="hr-HR"/>
        </w:rPr>
        <w:t xml:space="preserve">odnosu na konsolidirani </w:t>
      </w:r>
      <w:r w:rsidRPr="00E164D2">
        <w:rPr>
          <w:rFonts w:ascii="Calibri" w:hAnsi="Calibri" w:cs="Calibri"/>
          <w:color w:val="000000" w:themeColor="text1"/>
          <w:sz w:val="20"/>
          <w:szCs w:val="20"/>
          <w:lang w:val="hr-HR"/>
        </w:rPr>
        <w:t>R</w:t>
      </w:r>
      <w:r w:rsidR="00CF079F" w:rsidRPr="00E164D2">
        <w:rPr>
          <w:rFonts w:ascii="Calibri" w:hAnsi="Calibri" w:cs="Calibri"/>
          <w:color w:val="000000" w:themeColor="text1"/>
          <w:sz w:val="20"/>
          <w:szCs w:val="20"/>
          <w:lang w:val="hr-HR"/>
        </w:rPr>
        <w:t>ačun dobiti i gubitka jer u odvojenim financijskim izvještajima nije primijenjen MSFI 9</w:t>
      </w:r>
      <w:r w:rsidRPr="00E164D2">
        <w:rPr>
          <w:rFonts w:ascii="Calibri" w:hAnsi="Calibri" w:cs="Calibri"/>
          <w:color w:val="000000" w:themeColor="text1"/>
          <w:sz w:val="20"/>
          <w:szCs w:val="20"/>
          <w:lang w:val="hr-HR"/>
        </w:rPr>
        <w:t>.</w:t>
      </w:r>
    </w:p>
    <w:p w14:paraId="462272F7" w14:textId="77777777" w:rsidR="007E056A" w:rsidRPr="00E164D2" w:rsidRDefault="007E056A" w:rsidP="007F0E1B">
      <w:pPr>
        <w:spacing w:before="120" w:line="300" w:lineRule="exact"/>
        <w:rPr>
          <w:rFonts w:asciiTheme="minorHAnsi" w:hAnsiTheme="minorHAnsi"/>
          <w:b/>
          <w:color w:val="000000" w:themeColor="text1"/>
          <w:sz w:val="20"/>
          <w:szCs w:val="20"/>
          <w:lang w:val="hr-HR"/>
        </w:rPr>
        <w:sectPr w:rsidR="007E056A" w:rsidRPr="00E164D2" w:rsidSect="0077198A">
          <w:headerReference w:type="default" r:id="rId125"/>
          <w:pgSz w:w="11907" w:h="16840" w:code="9"/>
          <w:pgMar w:top="1418" w:right="1134" w:bottom="1134" w:left="1418" w:header="851" w:footer="851" w:gutter="0"/>
          <w:cols w:space="720"/>
          <w:noEndnote/>
        </w:sectPr>
      </w:pPr>
    </w:p>
    <w:p w14:paraId="32A1373C" w14:textId="77777777" w:rsidR="008217AF" w:rsidRPr="00E164D2" w:rsidRDefault="008217AF" w:rsidP="00DC6688">
      <w:pPr>
        <w:spacing w:before="120" w:line="300" w:lineRule="exact"/>
        <w:ind w:firstLine="680"/>
        <w:rPr>
          <w:rFonts w:asciiTheme="minorHAnsi" w:hAnsiTheme="minorHAnsi"/>
          <w:b/>
          <w:color w:val="000000" w:themeColor="text1"/>
          <w:sz w:val="22"/>
          <w:szCs w:val="22"/>
          <w:lang w:val="hr-HR"/>
        </w:rPr>
      </w:pPr>
    </w:p>
    <w:tbl>
      <w:tblPr>
        <w:tblpPr w:leftFromText="181" w:rightFromText="181" w:vertAnchor="text" w:horzAnchor="margin" w:tblpXSpec="center" w:tblpY="1"/>
        <w:tblW w:w="8472" w:type="dxa"/>
        <w:tblLayout w:type="fixed"/>
        <w:tblLook w:val="04A0" w:firstRow="1" w:lastRow="0" w:firstColumn="1" w:lastColumn="0" w:noHBand="0" w:noVBand="1"/>
      </w:tblPr>
      <w:tblGrid>
        <w:gridCol w:w="6062"/>
        <w:gridCol w:w="1276"/>
        <w:gridCol w:w="1134"/>
      </w:tblGrid>
      <w:tr w:rsidR="00E14286" w:rsidRPr="00E164D2" w14:paraId="2016F454" w14:textId="77777777" w:rsidTr="00CF4603">
        <w:trPr>
          <w:trHeight w:val="119"/>
        </w:trPr>
        <w:tc>
          <w:tcPr>
            <w:tcW w:w="6062" w:type="dxa"/>
            <w:tcBorders>
              <w:left w:val="nil"/>
              <w:bottom w:val="nil"/>
              <w:right w:val="nil"/>
            </w:tcBorders>
            <w:shd w:val="clear" w:color="auto" w:fill="auto"/>
            <w:vAlign w:val="bottom"/>
          </w:tcPr>
          <w:p w14:paraId="6DD0D9E7" w14:textId="77777777" w:rsidR="00CF4603" w:rsidRPr="00E164D2" w:rsidRDefault="00CF4603" w:rsidP="00CF4603">
            <w:pPr>
              <w:rPr>
                <w:rFonts w:asciiTheme="minorHAnsi" w:hAnsiTheme="minorHAnsi" w:cs="Arial"/>
                <w:b/>
                <w:bCs/>
                <w:color w:val="000000" w:themeColor="text1"/>
                <w:sz w:val="18"/>
                <w:szCs w:val="18"/>
                <w:lang w:val="hr-HR"/>
              </w:rPr>
            </w:pPr>
          </w:p>
        </w:tc>
        <w:tc>
          <w:tcPr>
            <w:tcW w:w="1276" w:type="dxa"/>
            <w:tcBorders>
              <w:left w:val="nil"/>
              <w:bottom w:val="nil"/>
              <w:right w:val="nil"/>
            </w:tcBorders>
            <w:shd w:val="clear" w:color="auto" w:fill="auto"/>
            <w:noWrap/>
            <w:vAlign w:val="bottom"/>
          </w:tcPr>
          <w:p w14:paraId="00445C59" w14:textId="77777777" w:rsidR="00CF4603" w:rsidRPr="00E164D2" w:rsidRDefault="00D96AB2"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2019</w:t>
            </w:r>
            <w:r w:rsidR="00CF4603" w:rsidRPr="00E164D2">
              <w:rPr>
                <w:rFonts w:asciiTheme="minorHAnsi" w:hAnsiTheme="minorHAnsi" w:cs="Arial"/>
                <w:b/>
                <w:bCs/>
                <w:color w:val="000000" w:themeColor="text1"/>
                <w:sz w:val="18"/>
                <w:szCs w:val="18"/>
                <w:lang w:val="hr-HR"/>
              </w:rPr>
              <w:t>.</w:t>
            </w:r>
          </w:p>
        </w:tc>
        <w:tc>
          <w:tcPr>
            <w:tcW w:w="1134" w:type="dxa"/>
            <w:tcBorders>
              <w:left w:val="nil"/>
              <w:bottom w:val="nil"/>
              <w:right w:val="nil"/>
            </w:tcBorders>
            <w:vAlign w:val="bottom"/>
          </w:tcPr>
          <w:p w14:paraId="59976553" w14:textId="77777777" w:rsidR="00CF4603" w:rsidRPr="00E164D2" w:rsidRDefault="00D96AB2"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2018</w:t>
            </w:r>
            <w:r w:rsidR="00CF4603" w:rsidRPr="00E164D2">
              <w:rPr>
                <w:rFonts w:asciiTheme="minorHAnsi" w:hAnsiTheme="minorHAnsi" w:cs="Arial"/>
                <w:b/>
                <w:bCs/>
                <w:color w:val="000000" w:themeColor="text1"/>
                <w:sz w:val="18"/>
                <w:szCs w:val="18"/>
                <w:lang w:val="hr-HR"/>
              </w:rPr>
              <w:t>.</w:t>
            </w:r>
          </w:p>
        </w:tc>
      </w:tr>
      <w:tr w:rsidR="00E14286" w:rsidRPr="00E164D2" w14:paraId="6C24B127" w14:textId="77777777" w:rsidTr="00CF4603">
        <w:trPr>
          <w:trHeight w:val="95"/>
        </w:trPr>
        <w:tc>
          <w:tcPr>
            <w:tcW w:w="6062" w:type="dxa"/>
            <w:tcBorders>
              <w:left w:val="nil"/>
              <w:bottom w:val="nil"/>
              <w:right w:val="nil"/>
            </w:tcBorders>
            <w:shd w:val="clear" w:color="auto" w:fill="auto"/>
            <w:vAlign w:val="bottom"/>
          </w:tcPr>
          <w:p w14:paraId="2BA7EDD8" w14:textId="77777777" w:rsidR="00CF4603" w:rsidRPr="00E164D2" w:rsidRDefault="00CF4603" w:rsidP="00CF4603">
            <w:pPr>
              <w:rPr>
                <w:rFonts w:asciiTheme="minorHAnsi" w:hAnsiTheme="minorHAnsi" w:cs="Arial"/>
                <w:b/>
                <w:bCs/>
                <w:color w:val="000000" w:themeColor="text1"/>
                <w:sz w:val="18"/>
                <w:szCs w:val="18"/>
                <w:lang w:val="hr-HR"/>
              </w:rPr>
            </w:pPr>
          </w:p>
        </w:tc>
        <w:tc>
          <w:tcPr>
            <w:tcW w:w="1276" w:type="dxa"/>
            <w:tcBorders>
              <w:left w:val="nil"/>
              <w:bottom w:val="nil"/>
              <w:right w:val="nil"/>
            </w:tcBorders>
            <w:shd w:val="clear" w:color="auto" w:fill="auto"/>
            <w:noWrap/>
            <w:vAlign w:val="bottom"/>
          </w:tcPr>
          <w:p w14:paraId="645C3B34" w14:textId="77777777" w:rsidR="00CF4603" w:rsidRPr="00E164D2" w:rsidRDefault="00CF4603"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000 kuna</w:t>
            </w:r>
          </w:p>
        </w:tc>
        <w:tc>
          <w:tcPr>
            <w:tcW w:w="1134" w:type="dxa"/>
            <w:tcBorders>
              <w:left w:val="nil"/>
              <w:bottom w:val="nil"/>
              <w:right w:val="nil"/>
            </w:tcBorders>
            <w:vAlign w:val="bottom"/>
          </w:tcPr>
          <w:p w14:paraId="41581B86" w14:textId="77777777" w:rsidR="00CF4603" w:rsidRPr="00E164D2" w:rsidRDefault="00CF4603"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000 kuna</w:t>
            </w:r>
          </w:p>
        </w:tc>
      </w:tr>
      <w:tr w:rsidR="00E14286" w:rsidRPr="00E164D2" w14:paraId="464F2549" w14:textId="77777777" w:rsidTr="00CF4603">
        <w:trPr>
          <w:trHeight w:val="59"/>
        </w:trPr>
        <w:tc>
          <w:tcPr>
            <w:tcW w:w="6062" w:type="dxa"/>
            <w:tcBorders>
              <w:top w:val="nil"/>
              <w:left w:val="nil"/>
              <w:bottom w:val="nil"/>
              <w:right w:val="nil"/>
            </w:tcBorders>
            <w:shd w:val="clear" w:color="auto" w:fill="auto"/>
            <w:vAlign w:val="bottom"/>
          </w:tcPr>
          <w:p w14:paraId="56AD1E53" w14:textId="77777777" w:rsidR="00CF4603" w:rsidRPr="00E164D2" w:rsidRDefault="00CF4603" w:rsidP="00CF4603">
            <w:pPr>
              <w:spacing w:line="140" w:lineRule="exact"/>
              <w:rPr>
                <w:rFonts w:asciiTheme="minorHAnsi" w:hAnsiTheme="minorHAnsi" w:cs="Arial"/>
                <w:color w:val="000000" w:themeColor="text1"/>
                <w:sz w:val="18"/>
                <w:szCs w:val="18"/>
                <w:lang w:val="hr-HR"/>
              </w:rPr>
            </w:pPr>
          </w:p>
        </w:tc>
        <w:tc>
          <w:tcPr>
            <w:tcW w:w="1276" w:type="dxa"/>
            <w:tcBorders>
              <w:top w:val="nil"/>
              <w:left w:val="nil"/>
              <w:bottom w:val="nil"/>
              <w:right w:val="nil"/>
            </w:tcBorders>
            <w:shd w:val="clear" w:color="auto" w:fill="auto"/>
            <w:noWrap/>
            <w:vAlign w:val="bottom"/>
          </w:tcPr>
          <w:p w14:paraId="4A714B6A" w14:textId="77777777" w:rsidR="00CF4603" w:rsidRPr="00E164D2" w:rsidRDefault="00CF4603" w:rsidP="00CF4603">
            <w:pPr>
              <w:spacing w:line="140" w:lineRule="exact"/>
              <w:rPr>
                <w:rFonts w:asciiTheme="minorHAnsi" w:hAnsiTheme="minorHAnsi" w:cs="Arial"/>
                <w:color w:val="000000" w:themeColor="text1"/>
                <w:sz w:val="18"/>
                <w:szCs w:val="18"/>
                <w:lang w:val="hr-HR"/>
              </w:rPr>
            </w:pPr>
          </w:p>
        </w:tc>
        <w:tc>
          <w:tcPr>
            <w:tcW w:w="1134" w:type="dxa"/>
            <w:tcBorders>
              <w:top w:val="nil"/>
              <w:left w:val="nil"/>
              <w:bottom w:val="nil"/>
              <w:right w:val="nil"/>
            </w:tcBorders>
            <w:vAlign w:val="bottom"/>
          </w:tcPr>
          <w:p w14:paraId="7767059C" w14:textId="77777777" w:rsidR="00CF4603" w:rsidRPr="00E164D2" w:rsidRDefault="00CF4603" w:rsidP="00CF4603">
            <w:pPr>
              <w:spacing w:line="140" w:lineRule="exact"/>
              <w:rPr>
                <w:rFonts w:asciiTheme="minorHAnsi" w:hAnsiTheme="minorHAnsi" w:cs="Arial"/>
                <w:color w:val="000000" w:themeColor="text1"/>
                <w:sz w:val="18"/>
                <w:szCs w:val="18"/>
                <w:lang w:val="hr-HR"/>
              </w:rPr>
            </w:pPr>
          </w:p>
        </w:tc>
      </w:tr>
      <w:tr w:rsidR="00E14286" w:rsidRPr="00E164D2" w14:paraId="39CC20C9" w14:textId="77777777" w:rsidTr="00CF4603">
        <w:trPr>
          <w:trHeight w:val="109"/>
        </w:trPr>
        <w:tc>
          <w:tcPr>
            <w:tcW w:w="6062" w:type="dxa"/>
            <w:tcBorders>
              <w:top w:val="nil"/>
              <w:left w:val="nil"/>
              <w:bottom w:val="nil"/>
              <w:right w:val="nil"/>
            </w:tcBorders>
            <w:shd w:val="clear" w:color="auto" w:fill="auto"/>
            <w:vAlign w:val="bottom"/>
          </w:tcPr>
          <w:p w14:paraId="655645D9" w14:textId="77777777" w:rsidR="00CF4603" w:rsidRPr="00E164D2" w:rsidRDefault="00CF4603" w:rsidP="00CF460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Imovina</w:t>
            </w:r>
          </w:p>
        </w:tc>
        <w:tc>
          <w:tcPr>
            <w:tcW w:w="1276" w:type="dxa"/>
            <w:tcBorders>
              <w:top w:val="nil"/>
              <w:left w:val="nil"/>
              <w:bottom w:val="nil"/>
              <w:right w:val="nil"/>
            </w:tcBorders>
            <w:shd w:val="clear" w:color="auto" w:fill="auto"/>
            <w:noWrap/>
            <w:vAlign w:val="bottom"/>
          </w:tcPr>
          <w:p w14:paraId="39C277FD" w14:textId="77777777" w:rsidR="00CF4603" w:rsidRPr="00E164D2" w:rsidRDefault="00CF4603" w:rsidP="00CF4603">
            <w:pPr>
              <w:jc w:val="right"/>
              <w:rPr>
                <w:rFonts w:asciiTheme="minorHAnsi" w:hAnsiTheme="minorHAnsi" w:cs="Arial"/>
                <w:color w:val="000000" w:themeColor="text1"/>
                <w:sz w:val="18"/>
                <w:szCs w:val="18"/>
                <w:lang w:val="hr-HR"/>
              </w:rPr>
            </w:pPr>
          </w:p>
        </w:tc>
        <w:tc>
          <w:tcPr>
            <w:tcW w:w="1134" w:type="dxa"/>
            <w:tcBorders>
              <w:top w:val="nil"/>
              <w:left w:val="nil"/>
              <w:bottom w:val="nil"/>
              <w:right w:val="nil"/>
            </w:tcBorders>
            <w:vAlign w:val="bottom"/>
          </w:tcPr>
          <w:p w14:paraId="7481FCCC" w14:textId="77777777" w:rsidR="00CF4603" w:rsidRPr="00E164D2" w:rsidRDefault="00CF4603" w:rsidP="00CF4603">
            <w:pPr>
              <w:jc w:val="right"/>
              <w:rPr>
                <w:rFonts w:asciiTheme="minorHAnsi" w:hAnsiTheme="minorHAnsi" w:cs="Arial"/>
                <w:color w:val="000000" w:themeColor="text1"/>
                <w:sz w:val="18"/>
                <w:szCs w:val="18"/>
                <w:lang w:val="hr-HR"/>
              </w:rPr>
            </w:pPr>
          </w:p>
        </w:tc>
      </w:tr>
      <w:tr w:rsidR="00E14286" w:rsidRPr="00E164D2" w14:paraId="3CE70130" w14:textId="77777777" w:rsidTr="00CF4603">
        <w:trPr>
          <w:trHeight w:val="66"/>
        </w:trPr>
        <w:tc>
          <w:tcPr>
            <w:tcW w:w="6062" w:type="dxa"/>
            <w:tcBorders>
              <w:top w:val="nil"/>
              <w:left w:val="nil"/>
              <w:bottom w:val="nil"/>
              <w:right w:val="nil"/>
            </w:tcBorders>
            <w:shd w:val="clear" w:color="auto" w:fill="auto"/>
            <w:vAlign w:val="bottom"/>
          </w:tcPr>
          <w:p w14:paraId="67129077" w14:textId="77777777" w:rsidR="00CF4603" w:rsidRPr="00E164D2" w:rsidRDefault="00CF4603" w:rsidP="00CF460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Dugotrajna imovina</w:t>
            </w:r>
          </w:p>
        </w:tc>
        <w:tc>
          <w:tcPr>
            <w:tcW w:w="1276" w:type="dxa"/>
            <w:tcBorders>
              <w:top w:val="nil"/>
              <w:left w:val="nil"/>
              <w:bottom w:val="nil"/>
              <w:right w:val="nil"/>
            </w:tcBorders>
            <w:shd w:val="clear" w:color="auto" w:fill="auto"/>
            <w:noWrap/>
            <w:vAlign w:val="bottom"/>
          </w:tcPr>
          <w:p w14:paraId="4E3D1014" w14:textId="77777777" w:rsidR="00CF4603" w:rsidRPr="00E164D2" w:rsidRDefault="00CF4603" w:rsidP="00CF4603">
            <w:pPr>
              <w:jc w:val="right"/>
              <w:rPr>
                <w:rFonts w:asciiTheme="minorHAnsi" w:hAnsiTheme="minorHAnsi" w:cs="Arial"/>
                <w:color w:val="000000" w:themeColor="text1"/>
                <w:sz w:val="18"/>
                <w:szCs w:val="18"/>
                <w:lang w:val="hr-HR"/>
              </w:rPr>
            </w:pPr>
          </w:p>
        </w:tc>
        <w:tc>
          <w:tcPr>
            <w:tcW w:w="1134" w:type="dxa"/>
            <w:tcBorders>
              <w:top w:val="nil"/>
              <w:left w:val="nil"/>
              <w:bottom w:val="nil"/>
              <w:right w:val="nil"/>
            </w:tcBorders>
            <w:vAlign w:val="bottom"/>
          </w:tcPr>
          <w:p w14:paraId="179EA9DB" w14:textId="77777777" w:rsidR="00CF4603" w:rsidRPr="00E164D2" w:rsidRDefault="00CF4603" w:rsidP="00CF4603">
            <w:pPr>
              <w:jc w:val="right"/>
              <w:rPr>
                <w:rFonts w:asciiTheme="minorHAnsi" w:hAnsiTheme="minorHAnsi" w:cs="Arial"/>
                <w:color w:val="000000" w:themeColor="text1"/>
                <w:sz w:val="18"/>
                <w:szCs w:val="18"/>
                <w:lang w:val="hr-HR"/>
              </w:rPr>
            </w:pPr>
          </w:p>
        </w:tc>
      </w:tr>
      <w:tr w:rsidR="001F28C3" w:rsidRPr="00E164D2" w14:paraId="5EC6F410" w14:textId="77777777" w:rsidTr="003C6BA3">
        <w:trPr>
          <w:trHeight w:val="180"/>
        </w:trPr>
        <w:tc>
          <w:tcPr>
            <w:tcW w:w="6062" w:type="dxa"/>
            <w:tcBorders>
              <w:top w:val="nil"/>
              <w:left w:val="nil"/>
              <w:bottom w:val="nil"/>
              <w:right w:val="nil"/>
            </w:tcBorders>
            <w:shd w:val="clear" w:color="auto" w:fill="auto"/>
            <w:vAlign w:val="bottom"/>
          </w:tcPr>
          <w:p w14:paraId="052564FC"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Nekretnine i oprema</w:t>
            </w:r>
          </w:p>
        </w:tc>
        <w:tc>
          <w:tcPr>
            <w:tcW w:w="1276" w:type="dxa"/>
            <w:tcBorders>
              <w:top w:val="nil"/>
              <w:left w:val="nil"/>
              <w:bottom w:val="nil"/>
              <w:right w:val="nil"/>
            </w:tcBorders>
            <w:shd w:val="clear" w:color="auto" w:fill="auto"/>
            <w:noWrap/>
            <w:vAlign w:val="bottom"/>
          </w:tcPr>
          <w:p w14:paraId="069FC329"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839</w:t>
            </w:r>
          </w:p>
        </w:tc>
        <w:tc>
          <w:tcPr>
            <w:tcW w:w="1134" w:type="dxa"/>
            <w:tcBorders>
              <w:top w:val="nil"/>
              <w:left w:val="nil"/>
              <w:bottom w:val="nil"/>
              <w:right w:val="nil"/>
            </w:tcBorders>
            <w:shd w:val="clear" w:color="auto" w:fill="auto"/>
            <w:vAlign w:val="bottom"/>
          </w:tcPr>
          <w:p w14:paraId="3A0EA46E"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50</w:t>
            </w:r>
          </w:p>
        </w:tc>
      </w:tr>
      <w:tr w:rsidR="001F28C3" w:rsidRPr="00E164D2" w14:paraId="6CFDEB9C" w14:textId="77777777" w:rsidTr="003C6BA3">
        <w:trPr>
          <w:trHeight w:val="180"/>
        </w:trPr>
        <w:tc>
          <w:tcPr>
            <w:tcW w:w="6062" w:type="dxa"/>
            <w:tcBorders>
              <w:top w:val="nil"/>
              <w:left w:val="nil"/>
              <w:bottom w:val="nil"/>
              <w:right w:val="nil"/>
            </w:tcBorders>
            <w:shd w:val="clear" w:color="auto" w:fill="auto"/>
            <w:vAlign w:val="bottom"/>
          </w:tcPr>
          <w:p w14:paraId="118DFD6E"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Nematerijalna imovina</w:t>
            </w:r>
          </w:p>
        </w:tc>
        <w:tc>
          <w:tcPr>
            <w:tcW w:w="1276" w:type="dxa"/>
            <w:tcBorders>
              <w:top w:val="nil"/>
              <w:left w:val="nil"/>
              <w:bottom w:val="nil"/>
              <w:right w:val="nil"/>
            </w:tcBorders>
            <w:shd w:val="clear" w:color="auto" w:fill="auto"/>
            <w:noWrap/>
            <w:vAlign w:val="bottom"/>
          </w:tcPr>
          <w:p w14:paraId="0F4022DB"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134</w:t>
            </w:r>
          </w:p>
        </w:tc>
        <w:tc>
          <w:tcPr>
            <w:tcW w:w="1134" w:type="dxa"/>
            <w:tcBorders>
              <w:top w:val="nil"/>
              <w:left w:val="nil"/>
              <w:bottom w:val="nil"/>
              <w:right w:val="nil"/>
            </w:tcBorders>
            <w:shd w:val="clear" w:color="auto" w:fill="auto"/>
            <w:vAlign w:val="bottom"/>
          </w:tcPr>
          <w:p w14:paraId="2A85E062"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18</w:t>
            </w:r>
          </w:p>
        </w:tc>
      </w:tr>
      <w:tr w:rsidR="001F28C3" w:rsidRPr="00E164D2" w14:paraId="71AB2A8A" w14:textId="77777777" w:rsidTr="003C6BA3">
        <w:trPr>
          <w:trHeight w:val="180"/>
        </w:trPr>
        <w:tc>
          <w:tcPr>
            <w:tcW w:w="6062" w:type="dxa"/>
            <w:tcBorders>
              <w:top w:val="nil"/>
              <w:left w:val="nil"/>
              <w:bottom w:val="nil"/>
              <w:right w:val="nil"/>
            </w:tcBorders>
            <w:shd w:val="clear" w:color="auto" w:fill="auto"/>
            <w:vAlign w:val="bottom"/>
          </w:tcPr>
          <w:p w14:paraId="6444C1F8"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Ulaganja koja se drže do dospijeća</w:t>
            </w:r>
          </w:p>
        </w:tc>
        <w:tc>
          <w:tcPr>
            <w:tcW w:w="1276" w:type="dxa"/>
            <w:tcBorders>
              <w:top w:val="nil"/>
              <w:left w:val="nil"/>
              <w:bottom w:val="nil"/>
              <w:right w:val="nil"/>
            </w:tcBorders>
            <w:shd w:val="clear" w:color="auto" w:fill="auto"/>
            <w:noWrap/>
            <w:vAlign w:val="bottom"/>
          </w:tcPr>
          <w:p w14:paraId="3CD24280"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457</w:t>
            </w:r>
          </w:p>
        </w:tc>
        <w:tc>
          <w:tcPr>
            <w:tcW w:w="1134" w:type="dxa"/>
            <w:tcBorders>
              <w:top w:val="nil"/>
              <w:left w:val="nil"/>
              <w:bottom w:val="nil"/>
              <w:right w:val="nil"/>
            </w:tcBorders>
            <w:shd w:val="clear" w:color="auto" w:fill="auto"/>
            <w:vAlign w:val="bottom"/>
          </w:tcPr>
          <w:p w14:paraId="694E088E"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1.366</w:t>
            </w:r>
          </w:p>
        </w:tc>
      </w:tr>
      <w:tr w:rsidR="001F28C3" w:rsidRPr="00E164D2" w14:paraId="4B95B4C8" w14:textId="77777777" w:rsidTr="003C6BA3">
        <w:trPr>
          <w:trHeight w:val="184"/>
        </w:trPr>
        <w:tc>
          <w:tcPr>
            <w:tcW w:w="6062" w:type="dxa"/>
            <w:tcBorders>
              <w:top w:val="nil"/>
              <w:left w:val="nil"/>
              <w:bottom w:val="nil"/>
              <w:right w:val="nil"/>
            </w:tcBorders>
            <w:shd w:val="clear" w:color="auto" w:fill="auto"/>
            <w:vAlign w:val="bottom"/>
          </w:tcPr>
          <w:p w14:paraId="4E8BF31B"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Odgođena porezna imovina</w:t>
            </w:r>
          </w:p>
        </w:tc>
        <w:tc>
          <w:tcPr>
            <w:tcW w:w="1276" w:type="dxa"/>
            <w:tcBorders>
              <w:top w:val="nil"/>
              <w:left w:val="nil"/>
              <w:bottom w:val="single" w:sz="4" w:space="0" w:color="auto"/>
              <w:right w:val="nil"/>
            </w:tcBorders>
            <w:shd w:val="clear" w:color="auto" w:fill="auto"/>
            <w:noWrap/>
            <w:vAlign w:val="bottom"/>
          </w:tcPr>
          <w:p w14:paraId="69FA4020" w14:textId="77777777" w:rsidR="001F28C3" w:rsidRPr="00E164D2" w:rsidRDefault="001F28C3"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p>
        </w:tc>
        <w:tc>
          <w:tcPr>
            <w:tcW w:w="1134" w:type="dxa"/>
            <w:tcBorders>
              <w:top w:val="nil"/>
              <w:left w:val="nil"/>
              <w:bottom w:val="single" w:sz="4" w:space="0" w:color="auto"/>
              <w:right w:val="nil"/>
            </w:tcBorders>
            <w:shd w:val="clear" w:color="auto" w:fill="auto"/>
            <w:vAlign w:val="bottom"/>
          </w:tcPr>
          <w:p w14:paraId="407B0C5A"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w:t>
            </w:r>
          </w:p>
        </w:tc>
      </w:tr>
      <w:tr w:rsidR="001F28C3" w:rsidRPr="00E164D2" w14:paraId="44D96C9E" w14:textId="77777777" w:rsidTr="003C6BA3">
        <w:trPr>
          <w:trHeight w:val="164"/>
        </w:trPr>
        <w:tc>
          <w:tcPr>
            <w:tcW w:w="6062" w:type="dxa"/>
            <w:tcBorders>
              <w:left w:val="nil"/>
              <w:right w:val="nil"/>
            </w:tcBorders>
            <w:shd w:val="clear" w:color="auto" w:fill="auto"/>
            <w:vAlign w:val="bottom"/>
          </w:tcPr>
          <w:p w14:paraId="49453F90" w14:textId="77777777" w:rsidR="001F28C3" w:rsidRPr="00E164D2" w:rsidRDefault="001F28C3" w:rsidP="001F28C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Ukupna dugotrajna imovina</w:t>
            </w:r>
          </w:p>
        </w:tc>
        <w:tc>
          <w:tcPr>
            <w:tcW w:w="1276" w:type="dxa"/>
            <w:tcBorders>
              <w:top w:val="single" w:sz="4" w:space="0" w:color="auto"/>
              <w:left w:val="nil"/>
              <w:bottom w:val="single" w:sz="12" w:space="0" w:color="auto"/>
              <w:right w:val="nil"/>
            </w:tcBorders>
            <w:shd w:val="clear" w:color="auto" w:fill="auto"/>
            <w:noWrap/>
            <w:vAlign w:val="bottom"/>
          </w:tcPr>
          <w:p w14:paraId="00A4482A" w14:textId="77777777" w:rsidR="001F28C3" w:rsidRPr="00E164D2" w:rsidRDefault="001F28C3" w:rsidP="001F28C3">
            <w:pPr>
              <w:jc w:val="right"/>
              <w:rPr>
                <w:rFonts w:asciiTheme="minorHAnsi" w:hAnsiTheme="minorHAnsi" w:cs="Arial"/>
                <w:b/>
                <w:bCs/>
                <w:color w:val="000000" w:themeColor="text1"/>
                <w:sz w:val="18"/>
                <w:szCs w:val="18"/>
                <w:lang w:val="hr-HR"/>
              </w:rPr>
            </w:pPr>
            <w:r w:rsidRPr="003E0ED4">
              <w:rPr>
                <w:rFonts w:asciiTheme="minorHAnsi" w:hAnsiTheme="minorHAnsi" w:cs="Arial"/>
                <w:b/>
                <w:bCs/>
                <w:color w:val="000000" w:themeColor="text1"/>
                <w:sz w:val="18"/>
                <w:szCs w:val="18"/>
                <w:lang w:val="hr-HR"/>
              </w:rPr>
              <w:t>1.430</w:t>
            </w:r>
          </w:p>
        </w:tc>
        <w:tc>
          <w:tcPr>
            <w:tcW w:w="1134" w:type="dxa"/>
            <w:tcBorders>
              <w:top w:val="single" w:sz="4" w:space="0" w:color="auto"/>
              <w:left w:val="nil"/>
              <w:bottom w:val="single" w:sz="12" w:space="0" w:color="auto"/>
              <w:right w:val="nil"/>
            </w:tcBorders>
            <w:shd w:val="clear" w:color="auto" w:fill="auto"/>
            <w:vAlign w:val="bottom"/>
          </w:tcPr>
          <w:p w14:paraId="3971265C"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bCs/>
                <w:color w:val="000000" w:themeColor="text1"/>
                <w:sz w:val="18"/>
                <w:szCs w:val="18"/>
                <w:lang w:val="hr-HR"/>
              </w:rPr>
              <w:t>1.434</w:t>
            </w:r>
          </w:p>
        </w:tc>
      </w:tr>
      <w:tr w:rsidR="001F28C3" w:rsidRPr="00E164D2" w14:paraId="41F3818B" w14:textId="77777777" w:rsidTr="003C6BA3">
        <w:trPr>
          <w:trHeight w:val="60"/>
        </w:trPr>
        <w:tc>
          <w:tcPr>
            <w:tcW w:w="6062" w:type="dxa"/>
            <w:tcBorders>
              <w:left w:val="nil"/>
              <w:bottom w:val="nil"/>
              <w:right w:val="nil"/>
            </w:tcBorders>
            <w:shd w:val="clear" w:color="auto" w:fill="auto"/>
            <w:vAlign w:val="bottom"/>
          </w:tcPr>
          <w:p w14:paraId="6428BC7E" w14:textId="77777777" w:rsidR="001F28C3" w:rsidRPr="00E164D2" w:rsidRDefault="001F28C3" w:rsidP="001F28C3">
            <w:pPr>
              <w:spacing w:line="140" w:lineRule="exact"/>
              <w:rPr>
                <w:rFonts w:asciiTheme="minorHAnsi" w:hAnsiTheme="minorHAnsi" w:cs="Arial"/>
                <w:color w:val="000000" w:themeColor="text1"/>
                <w:sz w:val="18"/>
                <w:szCs w:val="18"/>
                <w:lang w:val="hr-HR"/>
              </w:rPr>
            </w:pPr>
          </w:p>
        </w:tc>
        <w:tc>
          <w:tcPr>
            <w:tcW w:w="1276" w:type="dxa"/>
            <w:tcBorders>
              <w:top w:val="single" w:sz="12" w:space="0" w:color="auto"/>
              <w:left w:val="nil"/>
              <w:bottom w:val="nil"/>
              <w:right w:val="nil"/>
            </w:tcBorders>
            <w:shd w:val="clear" w:color="auto" w:fill="auto"/>
            <w:noWrap/>
            <w:vAlign w:val="bottom"/>
          </w:tcPr>
          <w:p w14:paraId="09D4187A"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c>
          <w:tcPr>
            <w:tcW w:w="1134" w:type="dxa"/>
            <w:tcBorders>
              <w:top w:val="single" w:sz="12" w:space="0" w:color="auto"/>
              <w:left w:val="nil"/>
              <w:bottom w:val="nil"/>
              <w:right w:val="nil"/>
            </w:tcBorders>
            <w:shd w:val="clear" w:color="auto" w:fill="auto"/>
            <w:vAlign w:val="bottom"/>
          </w:tcPr>
          <w:p w14:paraId="28BBA69C"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r>
      <w:tr w:rsidR="001F28C3" w:rsidRPr="00E164D2" w14:paraId="25853955" w14:textId="77777777" w:rsidTr="003C6BA3">
        <w:trPr>
          <w:trHeight w:val="148"/>
        </w:trPr>
        <w:tc>
          <w:tcPr>
            <w:tcW w:w="6062" w:type="dxa"/>
            <w:tcBorders>
              <w:top w:val="nil"/>
              <w:left w:val="nil"/>
              <w:bottom w:val="nil"/>
              <w:right w:val="nil"/>
            </w:tcBorders>
            <w:shd w:val="clear" w:color="auto" w:fill="auto"/>
            <w:vAlign w:val="bottom"/>
          </w:tcPr>
          <w:p w14:paraId="35BD874A" w14:textId="77777777" w:rsidR="001F28C3" w:rsidRPr="00E164D2" w:rsidRDefault="001F28C3" w:rsidP="001F28C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Kratkotrajna imovina</w:t>
            </w:r>
          </w:p>
        </w:tc>
        <w:tc>
          <w:tcPr>
            <w:tcW w:w="1276" w:type="dxa"/>
            <w:tcBorders>
              <w:top w:val="nil"/>
              <w:left w:val="nil"/>
              <w:bottom w:val="nil"/>
              <w:right w:val="nil"/>
            </w:tcBorders>
            <w:shd w:val="clear" w:color="auto" w:fill="auto"/>
            <w:noWrap/>
            <w:vAlign w:val="bottom"/>
          </w:tcPr>
          <w:p w14:paraId="42FBFAE6" w14:textId="77777777" w:rsidR="001F28C3" w:rsidRPr="00E164D2" w:rsidRDefault="001F28C3" w:rsidP="001F28C3">
            <w:pPr>
              <w:jc w:val="right"/>
              <w:rPr>
                <w:rFonts w:asciiTheme="minorHAnsi" w:hAnsiTheme="minorHAnsi" w:cs="Arial"/>
                <w:color w:val="000000" w:themeColor="text1"/>
                <w:sz w:val="18"/>
                <w:szCs w:val="18"/>
                <w:lang w:val="hr-HR"/>
              </w:rPr>
            </w:pPr>
          </w:p>
        </w:tc>
        <w:tc>
          <w:tcPr>
            <w:tcW w:w="1134" w:type="dxa"/>
            <w:tcBorders>
              <w:top w:val="nil"/>
              <w:left w:val="nil"/>
              <w:bottom w:val="nil"/>
              <w:right w:val="nil"/>
            </w:tcBorders>
            <w:shd w:val="clear" w:color="auto" w:fill="auto"/>
            <w:vAlign w:val="bottom"/>
          </w:tcPr>
          <w:p w14:paraId="57D51B4D" w14:textId="77777777" w:rsidR="001F28C3" w:rsidRPr="00E164D2" w:rsidRDefault="001F28C3" w:rsidP="001F28C3">
            <w:pPr>
              <w:jc w:val="right"/>
              <w:rPr>
                <w:rFonts w:asciiTheme="minorHAnsi" w:hAnsiTheme="minorHAnsi" w:cs="Arial"/>
                <w:color w:val="000000" w:themeColor="text1"/>
                <w:sz w:val="18"/>
                <w:szCs w:val="18"/>
                <w:lang w:val="hr-HR"/>
              </w:rPr>
            </w:pPr>
          </w:p>
        </w:tc>
      </w:tr>
      <w:tr w:rsidR="001F28C3" w:rsidRPr="00E164D2" w14:paraId="5C2DC29D" w14:textId="77777777" w:rsidTr="003C6BA3">
        <w:trPr>
          <w:trHeight w:val="254"/>
        </w:trPr>
        <w:tc>
          <w:tcPr>
            <w:tcW w:w="6062" w:type="dxa"/>
            <w:tcBorders>
              <w:top w:val="nil"/>
              <w:left w:val="nil"/>
              <w:bottom w:val="nil"/>
              <w:right w:val="nil"/>
            </w:tcBorders>
            <w:shd w:val="clear" w:color="auto" w:fill="auto"/>
            <w:vAlign w:val="bottom"/>
          </w:tcPr>
          <w:p w14:paraId="02F53BFD"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Ulaganja raspoloživa za prodaju</w:t>
            </w:r>
          </w:p>
        </w:tc>
        <w:tc>
          <w:tcPr>
            <w:tcW w:w="1276" w:type="dxa"/>
            <w:tcBorders>
              <w:top w:val="nil"/>
              <w:left w:val="nil"/>
              <w:bottom w:val="nil"/>
              <w:right w:val="nil"/>
            </w:tcBorders>
            <w:shd w:val="clear" w:color="auto" w:fill="auto"/>
            <w:noWrap/>
            <w:vAlign w:val="bottom"/>
          </w:tcPr>
          <w:p w14:paraId="150AFEAD"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40.169</w:t>
            </w:r>
          </w:p>
        </w:tc>
        <w:tc>
          <w:tcPr>
            <w:tcW w:w="1134" w:type="dxa"/>
            <w:tcBorders>
              <w:top w:val="nil"/>
              <w:left w:val="nil"/>
              <w:bottom w:val="nil"/>
              <w:right w:val="nil"/>
            </w:tcBorders>
            <w:shd w:val="clear" w:color="auto" w:fill="auto"/>
            <w:vAlign w:val="bottom"/>
          </w:tcPr>
          <w:p w14:paraId="61D8FB4E"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42.569</w:t>
            </w:r>
          </w:p>
        </w:tc>
      </w:tr>
      <w:tr w:rsidR="001F28C3" w:rsidRPr="00E164D2" w14:paraId="7E7397ED" w14:textId="77777777" w:rsidTr="003C6BA3">
        <w:trPr>
          <w:trHeight w:val="254"/>
        </w:trPr>
        <w:tc>
          <w:tcPr>
            <w:tcW w:w="6062" w:type="dxa"/>
            <w:tcBorders>
              <w:top w:val="nil"/>
              <w:left w:val="nil"/>
              <w:bottom w:val="nil"/>
              <w:right w:val="nil"/>
            </w:tcBorders>
            <w:shd w:val="clear" w:color="auto" w:fill="auto"/>
            <w:vAlign w:val="bottom"/>
          </w:tcPr>
          <w:p w14:paraId="628FF4B9"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Ulaganja po fer vrijednosti kroz IDG</w:t>
            </w:r>
          </w:p>
        </w:tc>
        <w:tc>
          <w:tcPr>
            <w:tcW w:w="1276" w:type="dxa"/>
            <w:tcBorders>
              <w:top w:val="nil"/>
              <w:left w:val="nil"/>
              <w:bottom w:val="nil"/>
              <w:right w:val="nil"/>
            </w:tcBorders>
            <w:shd w:val="clear" w:color="auto" w:fill="auto"/>
            <w:noWrap/>
            <w:vAlign w:val="bottom"/>
          </w:tcPr>
          <w:p w14:paraId="47AC486E"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9.8</w:t>
            </w:r>
            <w:r w:rsidR="007B3155">
              <w:rPr>
                <w:rFonts w:asciiTheme="minorHAnsi" w:hAnsiTheme="minorHAnsi" w:cs="Arial"/>
                <w:color w:val="000000" w:themeColor="text1"/>
                <w:sz w:val="18"/>
                <w:szCs w:val="18"/>
                <w:lang w:val="hr-HR"/>
              </w:rPr>
              <w:t>39</w:t>
            </w:r>
          </w:p>
        </w:tc>
        <w:tc>
          <w:tcPr>
            <w:tcW w:w="1134" w:type="dxa"/>
            <w:tcBorders>
              <w:top w:val="nil"/>
              <w:left w:val="nil"/>
              <w:bottom w:val="nil"/>
              <w:right w:val="nil"/>
            </w:tcBorders>
            <w:shd w:val="clear" w:color="auto" w:fill="auto"/>
            <w:vAlign w:val="bottom"/>
          </w:tcPr>
          <w:p w14:paraId="37637B07"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291</w:t>
            </w:r>
          </w:p>
        </w:tc>
      </w:tr>
      <w:tr w:rsidR="001F28C3" w:rsidRPr="00E164D2" w14:paraId="4C684C67" w14:textId="77777777" w:rsidTr="003C6BA3">
        <w:trPr>
          <w:trHeight w:val="254"/>
        </w:trPr>
        <w:tc>
          <w:tcPr>
            <w:tcW w:w="6062" w:type="dxa"/>
            <w:tcBorders>
              <w:top w:val="nil"/>
              <w:left w:val="nil"/>
              <w:bottom w:val="nil"/>
              <w:right w:val="nil"/>
            </w:tcBorders>
            <w:shd w:val="clear" w:color="auto" w:fill="auto"/>
            <w:vAlign w:val="bottom"/>
          </w:tcPr>
          <w:p w14:paraId="33985DE1"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Depoziti u bankama</w:t>
            </w:r>
          </w:p>
        </w:tc>
        <w:tc>
          <w:tcPr>
            <w:tcW w:w="1276" w:type="dxa"/>
            <w:tcBorders>
              <w:top w:val="nil"/>
              <w:left w:val="nil"/>
              <w:bottom w:val="nil"/>
              <w:right w:val="nil"/>
            </w:tcBorders>
            <w:shd w:val="clear" w:color="auto" w:fill="auto"/>
            <w:noWrap/>
            <w:vAlign w:val="bottom"/>
          </w:tcPr>
          <w:p w14:paraId="77564119" w14:textId="77777777" w:rsidR="001F28C3" w:rsidRPr="00E164D2" w:rsidRDefault="001F28C3"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p>
        </w:tc>
        <w:tc>
          <w:tcPr>
            <w:tcW w:w="1134" w:type="dxa"/>
            <w:tcBorders>
              <w:top w:val="nil"/>
              <w:left w:val="nil"/>
              <w:bottom w:val="nil"/>
              <w:right w:val="nil"/>
            </w:tcBorders>
            <w:shd w:val="clear" w:color="auto" w:fill="auto"/>
            <w:vAlign w:val="bottom"/>
          </w:tcPr>
          <w:p w14:paraId="430C5D69"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w:t>
            </w:r>
          </w:p>
        </w:tc>
      </w:tr>
      <w:tr w:rsidR="001F28C3" w:rsidRPr="00E164D2" w14:paraId="11709AED" w14:textId="77777777" w:rsidTr="003C6BA3">
        <w:trPr>
          <w:trHeight w:val="254"/>
        </w:trPr>
        <w:tc>
          <w:tcPr>
            <w:tcW w:w="6062" w:type="dxa"/>
            <w:tcBorders>
              <w:top w:val="nil"/>
              <w:left w:val="nil"/>
              <w:bottom w:val="nil"/>
              <w:right w:val="nil"/>
            </w:tcBorders>
            <w:shd w:val="clear" w:color="auto" w:fill="auto"/>
            <w:vAlign w:val="bottom"/>
          </w:tcPr>
          <w:p w14:paraId="5847DB4A"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Potraživanja iz poslova osiguranja</w:t>
            </w:r>
          </w:p>
        </w:tc>
        <w:tc>
          <w:tcPr>
            <w:tcW w:w="1276" w:type="dxa"/>
            <w:tcBorders>
              <w:top w:val="nil"/>
              <w:left w:val="nil"/>
              <w:bottom w:val="nil"/>
              <w:right w:val="nil"/>
            </w:tcBorders>
            <w:shd w:val="clear" w:color="auto" w:fill="auto"/>
            <w:noWrap/>
            <w:vAlign w:val="bottom"/>
          </w:tcPr>
          <w:p w14:paraId="57B497D9"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5.331</w:t>
            </w:r>
          </w:p>
        </w:tc>
        <w:tc>
          <w:tcPr>
            <w:tcW w:w="1134" w:type="dxa"/>
            <w:tcBorders>
              <w:top w:val="nil"/>
              <w:left w:val="nil"/>
              <w:bottom w:val="nil"/>
              <w:right w:val="nil"/>
            </w:tcBorders>
            <w:shd w:val="clear" w:color="auto" w:fill="auto"/>
            <w:vAlign w:val="bottom"/>
          </w:tcPr>
          <w:p w14:paraId="4632443C"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8.123</w:t>
            </w:r>
          </w:p>
        </w:tc>
      </w:tr>
      <w:tr w:rsidR="001F28C3" w:rsidRPr="00E164D2" w14:paraId="7B70830B" w14:textId="77777777" w:rsidTr="003C6BA3">
        <w:trPr>
          <w:trHeight w:val="254"/>
        </w:trPr>
        <w:tc>
          <w:tcPr>
            <w:tcW w:w="6062" w:type="dxa"/>
            <w:tcBorders>
              <w:top w:val="nil"/>
              <w:left w:val="nil"/>
              <w:bottom w:val="nil"/>
              <w:right w:val="nil"/>
            </w:tcBorders>
            <w:shd w:val="clear" w:color="auto" w:fill="auto"/>
            <w:vAlign w:val="bottom"/>
          </w:tcPr>
          <w:p w14:paraId="27F42382"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Ostala potraživanja</w:t>
            </w:r>
          </w:p>
        </w:tc>
        <w:tc>
          <w:tcPr>
            <w:tcW w:w="1276" w:type="dxa"/>
            <w:tcBorders>
              <w:top w:val="nil"/>
              <w:left w:val="nil"/>
              <w:bottom w:val="nil"/>
              <w:right w:val="nil"/>
            </w:tcBorders>
            <w:shd w:val="clear" w:color="auto" w:fill="auto"/>
            <w:noWrap/>
            <w:vAlign w:val="bottom"/>
          </w:tcPr>
          <w:p w14:paraId="5C02E88C"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563</w:t>
            </w:r>
          </w:p>
        </w:tc>
        <w:tc>
          <w:tcPr>
            <w:tcW w:w="1134" w:type="dxa"/>
            <w:tcBorders>
              <w:top w:val="nil"/>
              <w:left w:val="nil"/>
              <w:bottom w:val="nil"/>
              <w:right w:val="nil"/>
            </w:tcBorders>
            <w:shd w:val="clear" w:color="auto" w:fill="auto"/>
            <w:vAlign w:val="bottom"/>
          </w:tcPr>
          <w:p w14:paraId="76A03725"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446</w:t>
            </w:r>
          </w:p>
        </w:tc>
      </w:tr>
      <w:tr w:rsidR="001F28C3" w:rsidRPr="00E164D2" w14:paraId="7FE8F6C8" w14:textId="77777777" w:rsidTr="003C6BA3">
        <w:trPr>
          <w:trHeight w:val="254"/>
        </w:trPr>
        <w:tc>
          <w:tcPr>
            <w:tcW w:w="6062" w:type="dxa"/>
            <w:tcBorders>
              <w:top w:val="nil"/>
              <w:left w:val="nil"/>
              <w:bottom w:val="nil"/>
              <w:right w:val="nil"/>
            </w:tcBorders>
            <w:shd w:val="clear" w:color="auto" w:fill="auto"/>
            <w:vAlign w:val="bottom"/>
          </w:tcPr>
          <w:p w14:paraId="26603FE6"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Novac i novčani ekvivalenti</w:t>
            </w:r>
          </w:p>
        </w:tc>
        <w:tc>
          <w:tcPr>
            <w:tcW w:w="1276" w:type="dxa"/>
            <w:tcBorders>
              <w:top w:val="nil"/>
              <w:left w:val="nil"/>
              <w:bottom w:val="single" w:sz="4" w:space="0" w:color="auto"/>
              <w:right w:val="nil"/>
            </w:tcBorders>
            <w:shd w:val="clear" w:color="auto" w:fill="auto"/>
            <w:noWrap/>
            <w:vAlign w:val="bottom"/>
          </w:tcPr>
          <w:p w14:paraId="55801A9E"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2.919</w:t>
            </w:r>
          </w:p>
        </w:tc>
        <w:tc>
          <w:tcPr>
            <w:tcW w:w="1134" w:type="dxa"/>
            <w:tcBorders>
              <w:top w:val="nil"/>
              <w:left w:val="nil"/>
              <w:bottom w:val="single" w:sz="4" w:space="0" w:color="auto"/>
              <w:right w:val="nil"/>
            </w:tcBorders>
            <w:shd w:val="clear" w:color="auto" w:fill="auto"/>
            <w:vAlign w:val="bottom"/>
          </w:tcPr>
          <w:p w14:paraId="2E8A04DA"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3.363</w:t>
            </w:r>
          </w:p>
        </w:tc>
      </w:tr>
      <w:tr w:rsidR="001F28C3" w:rsidRPr="00E164D2" w14:paraId="008100FB" w14:textId="77777777" w:rsidTr="003C6BA3">
        <w:trPr>
          <w:trHeight w:val="190"/>
        </w:trPr>
        <w:tc>
          <w:tcPr>
            <w:tcW w:w="6062" w:type="dxa"/>
            <w:tcBorders>
              <w:left w:val="nil"/>
              <w:right w:val="nil"/>
            </w:tcBorders>
            <w:shd w:val="clear" w:color="auto" w:fill="auto"/>
            <w:vAlign w:val="bottom"/>
          </w:tcPr>
          <w:p w14:paraId="275063D3"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Ukupna kratkotrajna imovina</w:t>
            </w:r>
          </w:p>
        </w:tc>
        <w:tc>
          <w:tcPr>
            <w:tcW w:w="1276" w:type="dxa"/>
            <w:tcBorders>
              <w:top w:val="single" w:sz="4" w:space="0" w:color="auto"/>
              <w:left w:val="nil"/>
              <w:bottom w:val="single" w:sz="12" w:space="0" w:color="auto"/>
              <w:right w:val="nil"/>
            </w:tcBorders>
            <w:shd w:val="clear" w:color="auto" w:fill="auto"/>
            <w:noWrap/>
            <w:vAlign w:val="bottom"/>
          </w:tcPr>
          <w:p w14:paraId="52125138" w14:textId="77777777" w:rsidR="001F28C3" w:rsidRPr="00E164D2" w:rsidRDefault="001F28C3" w:rsidP="001F28C3">
            <w:pPr>
              <w:jc w:val="right"/>
              <w:rPr>
                <w:rFonts w:asciiTheme="minorHAnsi" w:hAnsiTheme="minorHAnsi" w:cs="Arial"/>
                <w:b/>
                <w:bCs/>
                <w:color w:val="000000" w:themeColor="text1"/>
                <w:sz w:val="18"/>
                <w:szCs w:val="18"/>
                <w:lang w:val="hr-HR"/>
              </w:rPr>
            </w:pPr>
            <w:r w:rsidRPr="003E0ED4">
              <w:rPr>
                <w:rFonts w:asciiTheme="minorHAnsi" w:hAnsiTheme="minorHAnsi" w:cs="Arial"/>
                <w:b/>
                <w:bCs/>
                <w:color w:val="000000" w:themeColor="text1"/>
                <w:sz w:val="18"/>
                <w:szCs w:val="18"/>
                <w:lang w:val="hr-HR"/>
              </w:rPr>
              <w:t>58.82</w:t>
            </w:r>
            <w:r w:rsidR="007B3155">
              <w:rPr>
                <w:rFonts w:asciiTheme="minorHAnsi" w:hAnsiTheme="minorHAnsi" w:cs="Arial"/>
                <w:b/>
                <w:bCs/>
                <w:color w:val="000000" w:themeColor="text1"/>
                <w:sz w:val="18"/>
                <w:szCs w:val="18"/>
                <w:lang w:val="hr-HR"/>
              </w:rPr>
              <w:t>1</w:t>
            </w:r>
          </w:p>
        </w:tc>
        <w:tc>
          <w:tcPr>
            <w:tcW w:w="1134" w:type="dxa"/>
            <w:tcBorders>
              <w:top w:val="single" w:sz="4" w:space="0" w:color="auto"/>
              <w:left w:val="nil"/>
              <w:bottom w:val="single" w:sz="12" w:space="0" w:color="auto"/>
              <w:right w:val="nil"/>
            </w:tcBorders>
            <w:shd w:val="clear" w:color="auto" w:fill="auto"/>
            <w:vAlign w:val="bottom"/>
          </w:tcPr>
          <w:p w14:paraId="23C2BAB2"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bCs/>
                <w:color w:val="000000" w:themeColor="text1"/>
                <w:sz w:val="18"/>
                <w:szCs w:val="18"/>
                <w:lang w:val="hr-HR"/>
              </w:rPr>
              <w:t>54.792</w:t>
            </w:r>
          </w:p>
        </w:tc>
      </w:tr>
      <w:tr w:rsidR="001F28C3" w:rsidRPr="00E164D2" w14:paraId="43AA991B" w14:textId="77777777" w:rsidTr="003C6BA3">
        <w:trPr>
          <w:trHeight w:val="56"/>
        </w:trPr>
        <w:tc>
          <w:tcPr>
            <w:tcW w:w="6062" w:type="dxa"/>
            <w:tcBorders>
              <w:left w:val="nil"/>
              <w:bottom w:val="nil"/>
              <w:right w:val="nil"/>
            </w:tcBorders>
            <w:shd w:val="clear" w:color="auto" w:fill="auto"/>
            <w:vAlign w:val="bottom"/>
          </w:tcPr>
          <w:p w14:paraId="700F4724" w14:textId="77777777" w:rsidR="001F28C3" w:rsidRPr="00E164D2" w:rsidRDefault="001F28C3" w:rsidP="001F28C3">
            <w:pPr>
              <w:spacing w:line="140" w:lineRule="exact"/>
              <w:rPr>
                <w:rFonts w:asciiTheme="minorHAnsi" w:hAnsiTheme="minorHAnsi" w:cs="Arial"/>
                <w:color w:val="000000" w:themeColor="text1"/>
                <w:sz w:val="18"/>
                <w:szCs w:val="18"/>
                <w:lang w:val="hr-HR"/>
              </w:rPr>
            </w:pPr>
          </w:p>
        </w:tc>
        <w:tc>
          <w:tcPr>
            <w:tcW w:w="1276" w:type="dxa"/>
            <w:tcBorders>
              <w:top w:val="single" w:sz="12" w:space="0" w:color="auto"/>
              <w:left w:val="nil"/>
              <w:bottom w:val="single" w:sz="4" w:space="0" w:color="auto"/>
              <w:right w:val="nil"/>
            </w:tcBorders>
            <w:shd w:val="clear" w:color="auto" w:fill="auto"/>
            <w:noWrap/>
            <w:vAlign w:val="bottom"/>
          </w:tcPr>
          <w:p w14:paraId="1529257F"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c>
          <w:tcPr>
            <w:tcW w:w="1134" w:type="dxa"/>
            <w:tcBorders>
              <w:top w:val="single" w:sz="12" w:space="0" w:color="auto"/>
              <w:left w:val="nil"/>
              <w:bottom w:val="single" w:sz="4" w:space="0" w:color="auto"/>
              <w:right w:val="nil"/>
            </w:tcBorders>
            <w:shd w:val="clear" w:color="auto" w:fill="auto"/>
            <w:vAlign w:val="bottom"/>
          </w:tcPr>
          <w:p w14:paraId="66902A10"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r>
      <w:tr w:rsidR="001F28C3" w:rsidRPr="00E164D2" w14:paraId="43B9C289" w14:textId="77777777" w:rsidTr="003C6BA3">
        <w:trPr>
          <w:trHeight w:val="220"/>
        </w:trPr>
        <w:tc>
          <w:tcPr>
            <w:tcW w:w="6062" w:type="dxa"/>
            <w:tcBorders>
              <w:top w:val="nil"/>
              <w:left w:val="nil"/>
              <w:bottom w:val="nil"/>
              <w:right w:val="nil"/>
            </w:tcBorders>
            <w:shd w:val="clear" w:color="auto" w:fill="auto"/>
            <w:vAlign w:val="bottom"/>
          </w:tcPr>
          <w:p w14:paraId="02C06CDD"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Ukupna imovina</w:t>
            </w:r>
          </w:p>
        </w:tc>
        <w:tc>
          <w:tcPr>
            <w:tcW w:w="1276" w:type="dxa"/>
            <w:tcBorders>
              <w:top w:val="single" w:sz="4" w:space="0" w:color="auto"/>
              <w:left w:val="nil"/>
              <w:bottom w:val="single" w:sz="12" w:space="0" w:color="auto"/>
              <w:right w:val="nil"/>
            </w:tcBorders>
            <w:shd w:val="clear" w:color="auto" w:fill="auto"/>
            <w:noWrap/>
            <w:vAlign w:val="bottom"/>
          </w:tcPr>
          <w:p w14:paraId="2B1D1BC6" w14:textId="77777777" w:rsidR="001F28C3" w:rsidRPr="00E164D2" w:rsidRDefault="001F28C3" w:rsidP="001F28C3">
            <w:pPr>
              <w:jc w:val="right"/>
              <w:rPr>
                <w:rFonts w:asciiTheme="minorHAnsi" w:hAnsiTheme="minorHAnsi" w:cs="Arial"/>
                <w:b/>
                <w:bCs/>
                <w:color w:val="000000" w:themeColor="text1"/>
                <w:sz w:val="18"/>
                <w:szCs w:val="18"/>
                <w:lang w:val="hr-HR"/>
              </w:rPr>
            </w:pPr>
            <w:r w:rsidRPr="003E0ED4">
              <w:rPr>
                <w:rFonts w:asciiTheme="minorHAnsi" w:hAnsiTheme="minorHAnsi" w:cs="Arial"/>
                <w:b/>
                <w:bCs/>
                <w:color w:val="000000" w:themeColor="text1"/>
                <w:sz w:val="18"/>
                <w:szCs w:val="18"/>
                <w:lang w:val="hr-HR"/>
              </w:rPr>
              <w:t>60.25</w:t>
            </w:r>
            <w:r w:rsidR="007B3155">
              <w:rPr>
                <w:rFonts w:asciiTheme="minorHAnsi" w:hAnsiTheme="minorHAnsi" w:cs="Arial"/>
                <w:b/>
                <w:bCs/>
                <w:color w:val="000000" w:themeColor="text1"/>
                <w:sz w:val="18"/>
                <w:szCs w:val="18"/>
                <w:lang w:val="hr-HR"/>
              </w:rPr>
              <w:t>1</w:t>
            </w:r>
          </w:p>
        </w:tc>
        <w:tc>
          <w:tcPr>
            <w:tcW w:w="1134" w:type="dxa"/>
            <w:tcBorders>
              <w:top w:val="single" w:sz="4" w:space="0" w:color="auto"/>
              <w:left w:val="nil"/>
              <w:bottom w:val="single" w:sz="12" w:space="0" w:color="auto"/>
              <w:right w:val="nil"/>
            </w:tcBorders>
            <w:shd w:val="clear" w:color="auto" w:fill="auto"/>
            <w:vAlign w:val="bottom"/>
          </w:tcPr>
          <w:p w14:paraId="16BF4B55"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bCs/>
                <w:color w:val="000000" w:themeColor="text1"/>
                <w:sz w:val="18"/>
                <w:szCs w:val="18"/>
                <w:lang w:val="hr-HR"/>
              </w:rPr>
              <w:t>56.226</w:t>
            </w:r>
          </w:p>
        </w:tc>
      </w:tr>
      <w:tr w:rsidR="001F28C3" w:rsidRPr="00E164D2" w14:paraId="62317374" w14:textId="77777777" w:rsidTr="003C6BA3">
        <w:trPr>
          <w:trHeight w:val="74"/>
        </w:trPr>
        <w:tc>
          <w:tcPr>
            <w:tcW w:w="6062" w:type="dxa"/>
            <w:tcBorders>
              <w:top w:val="nil"/>
              <w:left w:val="nil"/>
              <w:bottom w:val="nil"/>
              <w:right w:val="nil"/>
            </w:tcBorders>
            <w:shd w:val="clear" w:color="auto" w:fill="auto"/>
            <w:vAlign w:val="bottom"/>
          </w:tcPr>
          <w:p w14:paraId="4868E69F" w14:textId="77777777" w:rsidR="001F28C3" w:rsidRPr="00E164D2" w:rsidRDefault="001F28C3" w:rsidP="001F28C3">
            <w:pPr>
              <w:spacing w:line="140" w:lineRule="exact"/>
              <w:rPr>
                <w:rFonts w:asciiTheme="minorHAnsi" w:hAnsiTheme="minorHAnsi" w:cs="Arial"/>
                <w:color w:val="000000" w:themeColor="text1"/>
                <w:sz w:val="18"/>
                <w:szCs w:val="18"/>
                <w:lang w:val="hr-HR"/>
              </w:rPr>
            </w:pPr>
          </w:p>
        </w:tc>
        <w:tc>
          <w:tcPr>
            <w:tcW w:w="1276" w:type="dxa"/>
            <w:tcBorders>
              <w:top w:val="single" w:sz="12" w:space="0" w:color="auto"/>
              <w:left w:val="nil"/>
              <w:right w:val="nil"/>
            </w:tcBorders>
            <w:shd w:val="clear" w:color="auto" w:fill="auto"/>
            <w:noWrap/>
            <w:vAlign w:val="bottom"/>
          </w:tcPr>
          <w:p w14:paraId="7B644E54" w14:textId="77777777" w:rsidR="001F28C3" w:rsidRPr="00E164D2" w:rsidRDefault="001F28C3" w:rsidP="001F28C3">
            <w:pPr>
              <w:spacing w:line="140" w:lineRule="exact"/>
              <w:jc w:val="right"/>
              <w:rPr>
                <w:rFonts w:asciiTheme="minorHAnsi" w:hAnsiTheme="minorHAnsi" w:cs="Arial"/>
                <w:bCs/>
                <w:color w:val="000000" w:themeColor="text1"/>
                <w:sz w:val="18"/>
                <w:szCs w:val="18"/>
                <w:lang w:val="hr-HR"/>
              </w:rPr>
            </w:pPr>
          </w:p>
        </w:tc>
        <w:tc>
          <w:tcPr>
            <w:tcW w:w="1134" w:type="dxa"/>
            <w:tcBorders>
              <w:top w:val="single" w:sz="12" w:space="0" w:color="auto"/>
              <w:left w:val="nil"/>
              <w:right w:val="nil"/>
            </w:tcBorders>
            <w:shd w:val="clear" w:color="auto" w:fill="auto"/>
            <w:vAlign w:val="bottom"/>
          </w:tcPr>
          <w:p w14:paraId="521DF449" w14:textId="77777777" w:rsidR="001F28C3" w:rsidRPr="00E164D2" w:rsidRDefault="001F28C3" w:rsidP="001F28C3">
            <w:pPr>
              <w:spacing w:line="140" w:lineRule="exact"/>
              <w:jc w:val="right"/>
              <w:rPr>
                <w:rFonts w:asciiTheme="minorHAnsi" w:hAnsiTheme="minorHAnsi" w:cs="Arial"/>
                <w:bCs/>
                <w:color w:val="000000" w:themeColor="text1"/>
                <w:sz w:val="18"/>
                <w:szCs w:val="18"/>
                <w:lang w:val="hr-HR"/>
              </w:rPr>
            </w:pPr>
          </w:p>
        </w:tc>
      </w:tr>
      <w:tr w:rsidR="001F28C3" w:rsidRPr="00E164D2" w14:paraId="0A4FA0E7" w14:textId="77777777" w:rsidTr="003C6BA3">
        <w:trPr>
          <w:trHeight w:val="196"/>
        </w:trPr>
        <w:tc>
          <w:tcPr>
            <w:tcW w:w="6062" w:type="dxa"/>
            <w:tcBorders>
              <w:top w:val="nil"/>
              <w:left w:val="nil"/>
              <w:bottom w:val="nil"/>
              <w:right w:val="nil"/>
            </w:tcBorders>
            <w:shd w:val="clear" w:color="auto" w:fill="auto"/>
            <w:vAlign w:val="bottom"/>
          </w:tcPr>
          <w:p w14:paraId="1E27084D" w14:textId="77777777" w:rsidR="001F28C3" w:rsidRPr="00E164D2" w:rsidRDefault="001F28C3" w:rsidP="001F28C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Kapital i obveze</w:t>
            </w:r>
          </w:p>
        </w:tc>
        <w:tc>
          <w:tcPr>
            <w:tcW w:w="1276" w:type="dxa"/>
            <w:tcBorders>
              <w:left w:val="nil"/>
              <w:bottom w:val="nil"/>
              <w:right w:val="nil"/>
            </w:tcBorders>
            <w:shd w:val="clear" w:color="auto" w:fill="auto"/>
            <w:noWrap/>
            <w:vAlign w:val="bottom"/>
          </w:tcPr>
          <w:p w14:paraId="5A763FAC" w14:textId="77777777" w:rsidR="001F28C3" w:rsidRPr="00E164D2" w:rsidRDefault="001F28C3" w:rsidP="001F28C3">
            <w:pPr>
              <w:jc w:val="right"/>
              <w:rPr>
                <w:rFonts w:asciiTheme="minorHAnsi" w:hAnsiTheme="minorHAnsi" w:cs="Arial"/>
                <w:bCs/>
                <w:color w:val="000000" w:themeColor="text1"/>
                <w:sz w:val="18"/>
                <w:szCs w:val="18"/>
                <w:lang w:val="hr-HR"/>
              </w:rPr>
            </w:pPr>
          </w:p>
        </w:tc>
        <w:tc>
          <w:tcPr>
            <w:tcW w:w="1134" w:type="dxa"/>
            <w:tcBorders>
              <w:left w:val="nil"/>
              <w:bottom w:val="nil"/>
              <w:right w:val="nil"/>
            </w:tcBorders>
            <w:shd w:val="clear" w:color="auto" w:fill="auto"/>
            <w:vAlign w:val="bottom"/>
          </w:tcPr>
          <w:p w14:paraId="05759130" w14:textId="77777777" w:rsidR="001F28C3" w:rsidRPr="00E164D2" w:rsidRDefault="001F28C3" w:rsidP="001F28C3">
            <w:pPr>
              <w:jc w:val="right"/>
              <w:rPr>
                <w:rFonts w:asciiTheme="minorHAnsi" w:hAnsiTheme="minorHAnsi" w:cs="Arial"/>
                <w:bCs/>
                <w:color w:val="000000" w:themeColor="text1"/>
                <w:sz w:val="18"/>
                <w:szCs w:val="18"/>
                <w:lang w:val="hr-HR"/>
              </w:rPr>
            </w:pPr>
          </w:p>
        </w:tc>
      </w:tr>
      <w:tr w:rsidR="001F28C3" w:rsidRPr="00E164D2" w14:paraId="5EE7D689" w14:textId="77777777" w:rsidTr="003C6BA3">
        <w:trPr>
          <w:trHeight w:val="186"/>
        </w:trPr>
        <w:tc>
          <w:tcPr>
            <w:tcW w:w="6062" w:type="dxa"/>
            <w:tcBorders>
              <w:top w:val="nil"/>
              <w:left w:val="nil"/>
              <w:right w:val="nil"/>
            </w:tcBorders>
            <w:shd w:val="clear" w:color="auto" w:fill="auto"/>
            <w:vAlign w:val="bottom"/>
          </w:tcPr>
          <w:p w14:paraId="2BDC75D1" w14:textId="77777777" w:rsidR="001F28C3" w:rsidRPr="00E164D2" w:rsidRDefault="001F28C3" w:rsidP="001F28C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Kapital</w:t>
            </w:r>
          </w:p>
        </w:tc>
        <w:tc>
          <w:tcPr>
            <w:tcW w:w="1276" w:type="dxa"/>
            <w:tcBorders>
              <w:top w:val="nil"/>
              <w:left w:val="nil"/>
              <w:bottom w:val="nil"/>
              <w:right w:val="nil"/>
            </w:tcBorders>
            <w:shd w:val="clear" w:color="auto" w:fill="auto"/>
            <w:noWrap/>
            <w:vAlign w:val="bottom"/>
          </w:tcPr>
          <w:p w14:paraId="43A099BC" w14:textId="77777777" w:rsidR="001F28C3" w:rsidRPr="00E164D2" w:rsidRDefault="001F28C3" w:rsidP="001F28C3">
            <w:pPr>
              <w:jc w:val="right"/>
              <w:rPr>
                <w:rFonts w:asciiTheme="minorHAnsi" w:hAnsiTheme="minorHAnsi" w:cs="Arial"/>
                <w:color w:val="000000" w:themeColor="text1"/>
                <w:sz w:val="18"/>
                <w:szCs w:val="18"/>
                <w:lang w:val="hr-HR"/>
              </w:rPr>
            </w:pPr>
          </w:p>
        </w:tc>
        <w:tc>
          <w:tcPr>
            <w:tcW w:w="1134" w:type="dxa"/>
            <w:tcBorders>
              <w:top w:val="nil"/>
              <w:left w:val="nil"/>
              <w:bottom w:val="nil"/>
              <w:right w:val="nil"/>
            </w:tcBorders>
            <w:shd w:val="clear" w:color="auto" w:fill="auto"/>
            <w:vAlign w:val="bottom"/>
          </w:tcPr>
          <w:p w14:paraId="03368DBA" w14:textId="77777777" w:rsidR="001F28C3" w:rsidRPr="00E164D2" w:rsidRDefault="001F28C3" w:rsidP="001F28C3">
            <w:pPr>
              <w:jc w:val="right"/>
              <w:rPr>
                <w:rFonts w:asciiTheme="minorHAnsi" w:hAnsiTheme="minorHAnsi" w:cs="Arial"/>
                <w:color w:val="000000" w:themeColor="text1"/>
                <w:sz w:val="18"/>
                <w:szCs w:val="18"/>
                <w:lang w:val="hr-HR"/>
              </w:rPr>
            </w:pPr>
          </w:p>
        </w:tc>
      </w:tr>
      <w:tr w:rsidR="001F28C3" w:rsidRPr="00E164D2" w14:paraId="64917C96" w14:textId="77777777" w:rsidTr="003C6BA3">
        <w:trPr>
          <w:trHeight w:val="186"/>
        </w:trPr>
        <w:tc>
          <w:tcPr>
            <w:tcW w:w="6062" w:type="dxa"/>
            <w:tcBorders>
              <w:top w:val="nil"/>
              <w:left w:val="nil"/>
              <w:right w:val="nil"/>
            </w:tcBorders>
            <w:shd w:val="clear" w:color="auto" w:fill="auto"/>
            <w:vAlign w:val="bottom"/>
          </w:tcPr>
          <w:p w14:paraId="7F1E27ED"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Temeljni kapital</w:t>
            </w:r>
          </w:p>
        </w:tc>
        <w:tc>
          <w:tcPr>
            <w:tcW w:w="1276" w:type="dxa"/>
            <w:tcBorders>
              <w:top w:val="nil"/>
              <w:left w:val="nil"/>
              <w:bottom w:val="nil"/>
              <w:right w:val="nil"/>
            </w:tcBorders>
            <w:shd w:val="clear" w:color="auto" w:fill="auto"/>
            <w:noWrap/>
            <w:vAlign w:val="bottom"/>
          </w:tcPr>
          <w:p w14:paraId="42EE9DFE"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37.500</w:t>
            </w:r>
          </w:p>
        </w:tc>
        <w:tc>
          <w:tcPr>
            <w:tcW w:w="1134" w:type="dxa"/>
            <w:tcBorders>
              <w:top w:val="nil"/>
              <w:left w:val="nil"/>
              <w:bottom w:val="nil"/>
              <w:right w:val="nil"/>
            </w:tcBorders>
            <w:shd w:val="clear" w:color="auto" w:fill="auto"/>
            <w:vAlign w:val="bottom"/>
          </w:tcPr>
          <w:p w14:paraId="572FEC85"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37.500</w:t>
            </w:r>
          </w:p>
        </w:tc>
      </w:tr>
      <w:tr w:rsidR="001F28C3" w:rsidRPr="00E164D2" w14:paraId="02D85317" w14:textId="77777777" w:rsidTr="003C6BA3">
        <w:trPr>
          <w:trHeight w:val="186"/>
        </w:trPr>
        <w:tc>
          <w:tcPr>
            <w:tcW w:w="6062" w:type="dxa"/>
            <w:tcBorders>
              <w:top w:val="nil"/>
              <w:left w:val="nil"/>
              <w:right w:val="nil"/>
            </w:tcBorders>
            <w:shd w:val="clear" w:color="auto" w:fill="auto"/>
            <w:vAlign w:val="bottom"/>
          </w:tcPr>
          <w:p w14:paraId="3C657144" w14:textId="77777777" w:rsidR="001F28C3" w:rsidRPr="00E164D2" w:rsidRDefault="00B538E2" w:rsidP="001F28C3">
            <w:pPr>
              <w:rPr>
                <w:rFonts w:asciiTheme="minorHAnsi" w:hAnsiTheme="minorHAnsi" w:cs="Arial"/>
                <w:color w:val="000000" w:themeColor="text1"/>
                <w:sz w:val="18"/>
                <w:szCs w:val="18"/>
                <w:lang w:val="hr-HR"/>
              </w:rPr>
            </w:pPr>
            <w:r w:rsidRPr="00B538E2">
              <w:rPr>
                <w:rFonts w:asciiTheme="minorHAnsi" w:hAnsiTheme="minorHAnsi" w:cs="Arial"/>
                <w:color w:val="000000" w:themeColor="text1"/>
                <w:sz w:val="18"/>
                <w:szCs w:val="18"/>
                <w:lang w:val="hr-HR"/>
              </w:rPr>
              <w:t>Zadržana dobit i rezerve</w:t>
            </w:r>
          </w:p>
        </w:tc>
        <w:tc>
          <w:tcPr>
            <w:tcW w:w="1276" w:type="dxa"/>
            <w:tcBorders>
              <w:top w:val="nil"/>
              <w:left w:val="nil"/>
              <w:bottom w:val="nil"/>
              <w:right w:val="nil"/>
            </w:tcBorders>
            <w:shd w:val="clear" w:color="auto" w:fill="auto"/>
            <w:noWrap/>
            <w:vAlign w:val="bottom"/>
          </w:tcPr>
          <w:p w14:paraId="1AB71153"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2.501</w:t>
            </w:r>
          </w:p>
        </w:tc>
        <w:tc>
          <w:tcPr>
            <w:tcW w:w="1134" w:type="dxa"/>
            <w:tcBorders>
              <w:top w:val="nil"/>
              <w:left w:val="nil"/>
              <w:bottom w:val="nil"/>
              <w:right w:val="nil"/>
            </w:tcBorders>
            <w:shd w:val="clear" w:color="auto" w:fill="auto"/>
            <w:vAlign w:val="bottom"/>
          </w:tcPr>
          <w:p w14:paraId="7C206BE6"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2.237</w:t>
            </w:r>
          </w:p>
        </w:tc>
      </w:tr>
      <w:tr w:rsidR="001F28C3" w:rsidRPr="00E164D2" w14:paraId="2C5D10B4" w14:textId="77777777" w:rsidTr="003C6BA3">
        <w:trPr>
          <w:trHeight w:val="186"/>
        </w:trPr>
        <w:tc>
          <w:tcPr>
            <w:tcW w:w="6062" w:type="dxa"/>
            <w:tcBorders>
              <w:top w:val="nil"/>
              <w:left w:val="nil"/>
              <w:right w:val="nil"/>
            </w:tcBorders>
            <w:shd w:val="clear" w:color="auto" w:fill="auto"/>
            <w:vAlign w:val="bottom"/>
          </w:tcPr>
          <w:p w14:paraId="3FF848A3"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Ostale rezerve</w:t>
            </w:r>
          </w:p>
        </w:tc>
        <w:tc>
          <w:tcPr>
            <w:tcW w:w="1276" w:type="dxa"/>
            <w:tcBorders>
              <w:top w:val="nil"/>
              <w:left w:val="nil"/>
              <w:bottom w:val="nil"/>
              <w:right w:val="nil"/>
            </w:tcBorders>
            <w:shd w:val="clear" w:color="auto" w:fill="auto"/>
            <w:noWrap/>
            <w:vAlign w:val="bottom"/>
          </w:tcPr>
          <w:p w14:paraId="3307604C" w14:textId="77777777" w:rsidR="001F28C3" w:rsidRPr="00E164D2" w:rsidRDefault="007C4A78"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4.363</w:t>
            </w:r>
          </w:p>
        </w:tc>
        <w:tc>
          <w:tcPr>
            <w:tcW w:w="1134" w:type="dxa"/>
            <w:tcBorders>
              <w:top w:val="nil"/>
              <w:left w:val="nil"/>
              <w:bottom w:val="nil"/>
              <w:right w:val="nil"/>
            </w:tcBorders>
            <w:shd w:val="clear" w:color="auto" w:fill="auto"/>
            <w:vAlign w:val="bottom"/>
          </w:tcPr>
          <w:p w14:paraId="3D060E3D"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3.049</w:t>
            </w:r>
          </w:p>
        </w:tc>
      </w:tr>
      <w:tr w:rsidR="001F28C3" w:rsidRPr="00E164D2" w14:paraId="27B89E77" w14:textId="77777777" w:rsidTr="003C6BA3">
        <w:trPr>
          <w:trHeight w:val="186"/>
        </w:trPr>
        <w:tc>
          <w:tcPr>
            <w:tcW w:w="6062" w:type="dxa"/>
            <w:tcBorders>
              <w:top w:val="nil"/>
              <w:left w:val="nil"/>
              <w:right w:val="nil"/>
            </w:tcBorders>
            <w:shd w:val="clear" w:color="auto" w:fill="auto"/>
            <w:vAlign w:val="bottom"/>
          </w:tcPr>
          <w:p w14:paraId="09569B5E"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Dobit tekuće godine</w:t>
            </w:r>
          </w:p>
        </w:tc>
        <w:tc>
          <w:tcPr>
            <w:tcW w:w="1276" w:type="dxa"/>
            <w:tcBorders>
              <w:top w:val="nil"/>
              <w:left w:val="nil"/>
              <w:bottom w:val="single" w:sz="4" w:space="0" w:color="auto"/>
              <w:right w:val="nil"/>
            </w:tcBorders>
            <w:shd w:val="clear" w:color="auto" w:fill="auto"/>
            <w:noWrap/>
            <w:vAlign w:val="bottom"/>
          </w:tcPr>
          <w:p w14:paraId="5A930DAF" w14:textId="77777777" w:rsidR="001F28C3" w:rsidRPr="00E164D2" w:rsidRDefault="007C4A78"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(75</w:t>
            </w:r>
            <w:r w:rsidR="007B3155">
              <w:rPr>
                <w:rFonts w:asciiTheme="minorHAnsi" w:hAnsiTheme="minorHAnsi" w:cs="Arial"/>
                <w:color w:val="000000" w:themeColor="text1"/>
                <w:sz w:val="18"/>
                <w:szCs w:val="18"/>
                <w:lang w:val="hr-HR"/>
              </w:rPr>
              <w:t>2</w:t>
            </w:r>
            <w:r>
              <w:rPr>
                <w:rFonts w:asciiTheme="minorHAnsi" w:hAnsiTheme="minorHAnsi" w:cs="Arial"/>
                <w:color w:val="000000" w:themeColor="text1"/>
                <w:sz w:val="18"/>
                <w:szCs w:val="18"/>
                <w:lang w:val="hr-HR"/>
              </w:rPr>
              <w:t>)</w:t>
            </w:r>
          </w:p>
        </w:tc>
        <w:tc>
          <w:tcPr>
            <w:tcW w:w="1134" w:type="dxa"/>
            <w:tcBorders>
              <w:top w:val="nil"/>
              <w:left w:val="nil"/>
              <w:bottom w:val="single" w:sz="4" w:space="0" w:color="auto"/>
              <w:right w:val="nil"/>
            </w:tcBorders>
            <w:shd w:val="clear" w:color="auto" w:fill="auto"/>
            <w:vAlign w:val="bottom"/>
          </w:tcPr>
          <w:p w14:paraId="5680D6AD"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481</w:t>
            </w:r>
          </w:p>
        </w:tc>
      </w:tr>
      <w:tr w:rsidR="001F28C3" w:rsidRPr="00E164D2" w14:paraId="217FB931" w14:textId="77777777" w:rsidTr="003C6BA3">
        <w:trPr>
          <w:trHeight w:val="166"/>
        </w:trPr>
        <w:tc>
          <w:tcPr>
            <w:tcW w:w="6062" w:type="dxa"/>
            <w:tcBorders>
              <w:left w:val="nil"/>
              <w:right w:val="nil"/>
            </w:tcBorders>
            <w:shd w:val="clear" w:color="auto" w:fill="auto"/>
            <w:vAlign w:val="bottom"/>
          </w:tcPr>
          <w:p w14:paraId="70A3F91E"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Ukupan kapital</w:t>
            </w:r>
          </w:p>
        </w:tc>
        <w:tc>
          <w:tcPr>
            <w:tcW w:w="1276" w:type="dxa"/>
            <w:tcBorders>
              <w:top w:val="single" w:sz="4" w:space="0" w:color="auto"/>
              <w:left w:val="nil"/>
              <w:bottom w:val="single" w:sz="12" w:space="0" w:color="auto"/>
              <w:right w:val="nil"/>
            </w:tcBorders>
            <w:shd w:val="clear" w:color="auto" w:fill="auto"/>
            <w:noWrap/>
            <w:vAlign w:val="bottom"/>
          </w:tcPr>
          <w:p w14:paraId="5D98F573" w14:textId="77777777" w:rsidR="001F28C3" w:rsidRPr="00E164D2" w:rsidRDefault="001F28C3" w:rsidP="001F28C3">
            <w:pPr>
              <w:jc w:val="right"/>
              <w:rPr>
                <w:rFonts w:asciiTheme="minorHAnsi" w:hAnsiTheme="minorHAnsi" w:cs="Arial"/>
                <w:b/>
                <w:bCs/>
                <w:color w:val="000000" w:themeColor="text1"/>
                <w:sz w:val="18"/>
                <w:szCs w:val="18"/>
                <w:lang w:val="hr-HR"/>
              </w:rPr>
            </w:pPr>
            <w:r w:rsidRPr="003E0ED4">
              <w:rPr>
                <w:rFonts w:asciiTheme="minorHAnsi" w:hAnsiTheme="minorHAnsi" w:cs="Arial"/>
                <w:b/>
                <w:bCs/>
                <w:color w:val="000000" w:themeColor="text1"/>
                <w:sz w:val="18"/>
                <w:szCs w:val="18"/>
                <w:lang w:val="hr-HR"/>
              </w:rPr>
              <w:t>43.61</w:t>
            </w:r>
            <w:r w:rsidR="007B3155">
              <w:rPr>
                <w:rFonts w:asciiTheme="minorHAnsi" w:hAnsiTheme="minorHAnsi" w:cs="Arial"/>
                <w:b/>
                <w:bCs/>
                <w:color w:val="000000" w:themeColor="text1"/>
                <w:sz w:val="18"/>
                <w:szCs w:val="18"/>
                <w:lang w:val="hr-HR"/>
              </w:rPr>
              <w:t>2</w:t>
            </w:r>
          </w:p>
        </w:tc>
        <w:tc>
          <w:tcPr>
            <w:tcW w:w="1134" w:type="dxa"/>
            <w:tcBorders>
              <w:top w:val="single" w:sz="4" w:space="0" w:color="auto"/>
              <w:left w:val="nil"/>
              <w:bottom w:val="single" w:sz="12" w:space="0" w:color="auto"/>
              <w:right w:val="nil"/>
            </w:tcBorders>
            <w:shd w:val="clear" w:color="auto" w:fill="auto"/>
            <w:vAlign w:val="bottom"/>
          </w:tcPr>
          <w:p w14:paraId="500D18DD"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bCs/>
                <w:color w:val="000000" w:themeColor="text1"/>
                <w:sz w:val="18"/>
                <w:szCs w:val="18"/>
                <w:lang w:val="hr-HR"/>
              </w:rPr>
              <w:t>43.267</w:t>
            </w:r>
          </w:p>
        </w:tc>
      </w:tr>
      <w:tr w:rsidR="001F28C3" w:rsidRPr="00E164D2" w14:paraId="0F75C479" w14:textId="77777777" w:rsidTr="003C6BA3">
        <w:trPr>
          <w:trHeight w:val="96"/>
        </w:trPr>
        <w:tc>
          <w:tcPr>
            <w:tcW w:w="6062" w:type="dxa"/>
            <w:tcBorders>
              <w:left w:val="nil"/>
              <w:bottom w:val="nil"/>
              <w:right w:val="nil"/>
            </w:tcBorders>
            <w:shd w:val="clear" w:color="auto" w:fill="auto"/>
            <w:vAlign w:val="bottom"/>
          </w:tcPr>
          <w:p w14:paraId="3BF05DA6" w14:textId="77777777" w:rsidR="001F28C3" w:rsidRPr="00E164D2" w:rsidRDefault="001F28C3" w:rsidP="001F28C3">
            <w:pPr>
              <w:spacing w:line="140" w:lineRule="exact"/>
              <w:rPr>
                <w:rFonts w:asciiTheme="minorHAnsi" w:hAnsiTheme="minorHAnsi" w:cs="Arial"/>
                <w:color w:val="000000" w:themeColor="text1"/>
                <w:sz w:val="18"/>
                <w:szCs w:val="18"/>
                <w:lang w:val="hr-HR"/>
              </w:rPr>
            </w:pPr>
          </w:p>
        </w:tc>
        <w:tc>
          <w:tcPr>
            <w:tcW w:w="1276" w:type="dxa"/>
            <w:tcBorders>
              <w:top w:val="single" w:sz="12" w:space="0" w:color="auto"/>
              <w:left w:val="nil"/>
              <w:bottom w:val="nil"/>
              <w:right w:val="nil"/>
            </w:tcBorders>
            <w:shd w:val="clear" w:color="auto" w:fill="auto"/>
            <w:noWrap/>
            <w:vAlign w:val="bottom"/>
          </w:tcPr>
          <w:p w14:paraId="0F4582C6"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c>
          <w:tcPr>
            <w:tcW w:w="1134" w:type="dxa"/>
            <w:tcBorders>
              <w:top w:val="single" w:sz="12" w:space="0" w:color="auto"/>
              <w:left w:val="nil"/>
              <w:bottom w:val="nil"/>
              <w:right w:val="nil"/>
            </w:tcBorders>
            <w:shd w:val="clear" w:color="auto" w:fill="auto"/>
            <w:vAlign w:val="bottom"/>
          </w:tcPr>
          <w:p w14:paraId="78B694C2"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r>
      <w:tr w:rsidR="001F28C3" w:rsidRPr="00E164D2" w14:paraId="5AFC2616" w14:textId="77777777" w:rsidTr="003C6BA3">
        <w:trPr>
          <w:trHeight w:val="164"/>
        </w:trPr>
        <w:tc>
          <w:tcPr>
            <w:tcW w:w="6062" w:type="dxa"/>
            <w:tcBorders>
              <w:top w:val="nil"/>
              <w:left w:val="nil"/>
              <w:right w:val="nil"/>
            </w:tcBorders>
            <w:shd w:val="clear" w:color="auto" w:fill="auto"/>
            <w:vAlign w:val="bottom"/>
          </w:tcPr>
          <w:p w14:paraId="33FF224F" w14:textId="77777777" w:rsidR="001F28C3" w:rsidRPr="00E164D2" w:rsidRDefault="001F28C3" w:rsidP="001F28C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Tehničke pričuve</w:t>
            </w:r>
          </w:p>
        </w:tc>
        <w:tc>
          <w:tcPr>
            <w:tcW w:w="1276" w:type="dxa"/>
            <w:tcBorders>
              <w:top w:val="nil"/>
              <w:left w:val="nil"/>
              <w:bottom w:val="nil"/>
              <w:right w:val="nil"/>
            </w:tcBorders>
            <w:shd w:val="clear" w:color="auto" w:fill="auto"/>
            <w:noWrap/>
            <w:vAlign w:val="bottom"/>
          </w:tcPr>
          <w:p w14:paraId="5DD40E0F" w14:textId="77777777" w:rsidR="001F28C3" w:rsidRPr="00E164D2" w:rsidRDefault="001F28C3" w:rsidP="001F28C3">
            <w:pPr>
              <w:jc w:val="right"/>
              <w:rPr>
                <w:rFonts w:asciiTheme="minorHAnsi" w:hAnsiTheme="minorHAnsi" w:cs="Arial"/>
                <w:color w:val="000000" w:themeColor="text1"/>
                <w:sz w:val="18"/>
                <w:szCs w:val="18"/>
                <w:lang w:val="hr-HR"/>
              </w:rPr>
            </w:pPr>
          </w:p>
        </w:tc>
        <w:tc>
          <w:tcPr>
            <w:tcW w:w="1134" w:type="dxa"/>
            <w:tcBorders>
              <w:top w:val="nil"/>
              <w:left w:val="nil"/>
              <w:bottom w:val="nil"/>
              <w:right w:val="nil"/>
            </w:tcBorders>
            <w:shd w:val="clear" w:color="auto" w:fill="auto"/>
            <w:vAlign w:val="bottom"/>
          </w:tcPr>
          <w:p w14:paraId="2B2C3BBA" w14:textId="77777777" w:rsidR="001F28C3" w:rsidRPr="00E164D2" w:rsidRDefault="001F28C3" w:rsidP="001F28C3">
            <w:pPr>
              <w:jc w:val="right"/>
              <w:rPr>
                <w:rFonts w:asciiTheme="minorHAnsi" w:hAnsiTheme="minorHAnsi" w:cs="Arial"/>
                <w:color w:val="000000" w:themeColor="text1"/>
                <w:sz w:val="18"/>
                <w:szCs w:val="18"/>
                <w:lang w:val="hr-HR"/>
              </w:rPr>
            </w:pPr>
          </w:p>
        </w:tc>
      </w:tr>
      <w:tr w:rsidR="001F28C3" w:rsidRPr="00E164D2" w14:paraId="289976FC" w14:textId="77777777" w:rsidTr="003C6BA3">
        <w:trPr>
          <w:trHeight w:val="164"/>
        </w:trPr>
        <w:tc>
          <w:tcPr>
            <w:tcW w:w="6062" w:type="dxa"/>
            <w:tcBorders>
              <w:top w:val="nil"/>
              <w:left w:val="nil"/>
              <w:right w:val="nil"/>
            </w:tcBorders>
            <w:shd w:val="clear" w:color="auto" w:fill="auto"/>
            <w:vAlign w:val="bottom"/>
          </w:tcPr>
          <w:p w14:paraId="164DF9D4"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Bruto tehničke pričuve</w:t>
            </w:r>
          </w:p>
        </w:tc>
        <w:tc>
          <w:tcPr>
            <w:tcW w:w="1276" w:type="dxa"/>
            <w:tcBorders>
              <w:top w:val="nil"/>
              <w:left w:val="nil"/>
              <w:bottom w:val="nil"/>
              <w:right w:val="nil"/>
            </w:tcBorders>
            <w:shd w:val="clear" w:color="auto" w:fill="auto"/>
            <w:noWrap/>
            <w:vAlign w:val="bottom"/>
          </w:tcPr>
          <w:p w14:paraId="4875F9B4"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18.211</w:t>
            </w:r>
          </w:p>
        </w:tc>
        <w:tc>
          <w:tcPr>
            <w:tcW w:w="1134" w:type="dxa"/>
            <w:tcBorders>
              <w:top w:val="nil"/>
              <w:left w:val="nil"/>
              <w:bottom w:val="nil"/>
              <w:right w:val="nil"/>
            </w:tcBorders>
            <w:shd w:val="clear" w:color="auto" w:fill="auto"/>
            <w:vAlign w:val="bottom"/>
          </w:tcPr>
          <w:p w14:paraId="70F9575D"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16.969</w:t>
            </w:r>
          </w:p>
        </w:tc>
      </w:tr>
      <w:tr w:rsidR="001F28C3" w:rsidRPr="00E164D2" w14:paraId="38F9F2BA" w14:textId="77777777" w:rsidTr="003C6BA3">
        <w:trPr>
          <w:trHeight w:val="164"/>
        </w:trPr>
        <w:tc>
          <w:tcPr>
            <w:tcW w:w="6062" w:type="dxa"/>
            <w:tcBorders>
              <w:top w:val="nil"/>
              <w:left w:val="nil"/>
              <w:right w:val="nil"/>
            </w:tcBorders>
            <w:shd w:val="clear" w:color="auto" w:fill="auto"/>
            <w:vAlign w:val="bottom"/>
          </w:tcPr>
          <w:p w14:paraId="2276601D"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Tehničke pričuve – udio reosiguranja</w:t>
            </w:r>
          </w:p>
        </w:tc>
        <w:tc>
          <w:tcPr>
            <w:tcW w:w="1276" w:type="dxa"/>
            <w:tcBorders>
              <w:top w:val="nil"/>
              <w:left w:val="nil"/>
              <w:bottom w:val="single" w:sz="4" w:space="0" w:color="auto"/>
              <w:right w:val="nil"/>
            </w:tcBorders>
            <w:shd w:val="clear" w:color="auto" w:fill="auto"/>
            <w:noWrap/>
            <w:vAlign w:val="bottom"/>
          </w:tcPr>
          <w:p w14:paraId="325205B6" w14:textId="77777777" w:rsidR="001F28C3" w:rsidRPr="00E164D2" w:rsidRDefault="001F28C3" w:rsidP="001F28C3">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3E0ED4">
              <w:rPr>
                <w:rFonts w:asciiTheme="minorHAnsi" w:hAnsiTheme="minorHAnsi" w:cs="Arial"/>
                <w:color w:val="000000" w:themeColor="text1"/>
                <w:sz w:val="18"/>
                <w:szCs w:val="18"/>
                <w:lang w:val="hr-HR"/>
              </w:rPr>
              <w:t>8.163</w:t>
            </w:r>
            <w:r>
              <w:rPr>
                <w:rFonts w:asciiTheme="minorHAnsi" w:hAnsiTheme="minorHAnsi" w:cs="Arial"/>
                <w:color w:val="000000" w:themeColor="text1"/>
                <w:sz w:val="18"/>
                <w:szCs w:val="18"/>
                <w:lang w:val="hr-HR"/>
              </w:rPr>
              <w:t>)</w:t>
            </w:r>
          </w:p>
        </w:tc>
        <w:tc>
          <w:tcPr>
            <w:tcW w:w="1134" w:type="dxa"/>
            <w:tcBorders>
              <w:top w:val="nil"/>
              <w:left w:val="nil"/>
              <w:bottom w:val="single" w:sz="4" w:space="0" w:color="auto"/>
              <w:right w:val="nil"/>
            </w:tcBorders>
            <w:shd w:val="clear" w:color="auto" w:fill="auto"/>
            <w:vAlign w:val="bottom"/>
          </w:tcPr>
          <w:p w14:paraId="0FB1F468"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(8.721)</w:t>
            </w:r>
          </w:p>
        </w:tc>
      </w:tr>
      <w:tr w:rsidR="001F28C3" w:rsidRPr="00E164D2" w14:paraId="0FF1F985" w14:textId="77777777" w:rsidTr="003C6BA3">
        <w:trPr>
          <w:trHeight w:val="182"/>
        </w:trPr>
        <w:tc>
          <w:tcPr>
            <w:tcW w:w="6062" w:type="dxa"/>
            <w:tcBorders>
              <w:left w:val="nil"/>
              <w:right w:val="nil"/>
            </w:tcBorders>
            <w:shd w:val="clear" w:color="auto" w:fill="auto"/>
            <w:vAlign w:val="bottom"/>
          </w:tcPr>
          <w:p w14:paraId="67E1A535" w14:textId="77777777" w:rsidR="001F28C3" w:rsidRPr="00E164D2" w:rsidRDefault="001F28C3" w:rsidP="001F28C3">
            <w:pPr>
              <w:rPr>
                <w:rFonts w:asciiTheme="minorHAnsi" w:hAnsiTheme="minorHAnsi" w:cs="Arial"/>
                <w:b/>
                <w:bCs/>
                <w:color w:val="000000" w:themeColor="text1"/>
                <w:sz w:val="18"/>
                <w:szCs w:val="18"/>
                <w:lang w:val="hr-HR"/>
              </w:rPr>
            </w:pPr>
          </w:p>
        </w:tc>
        <w:tc>
          <w:tcPr>
            <w:tcW w:w="1276" w:type="dxa"/>
            <w:tcBorders>
              <w:top w:val="single" w:sz="4" w:space="0" w:color="auto"/>
              <w:left w:val="nil"/>
              <w:bottom w:val="single" w:sz="12" w:space="0" w:color="auto"/>
              <w:right w:val="nil"/>
            </w:tcBorders>
            <w:shd w:val="clear" w:color="auto" w:fill="auto"/>
            <w:noWrap/>
            <w:vAlign w:val="bottom"/>
          </w:tcPr>
          <w:p w14:paraId="568BC1B6" w14:textId="77777777" w:rsidR="001F28C3" w:rsidRPr="00E164D2" w:rsidRDefault="001F28C3" w:rsidP="001F28C3">
            <w:pPr>
              <w:jc w:val="right"/>
              <w:rPr>
                <w:rFonts w:asciiTheme="minorHAnsi" w:hAnsiTheme="minorHAnsi" w:cs="Arial"/>
                <w:b/>
                <w:bCs/>
                <w:color w:val="000000" w:themeColor="text1"/>
                <w:sz w:val="18"/>
                <w:szCs w:val="18"/>
                <w:lang w:val="hr-HR"/>
              </w:rPr>
            </w:pPr>
            <w:r w:rsidRPr="003E0ED4">
              <w:rPr>
                <w:rFonts w:asciiTheme="minorHAnsi" w:hAnsiTheme="minorHAnsi" w:cs="Arial"/>
                <w:b/>
                <w:bCs/>
                <w:color w:val="000000" w:themeColor="text1"/>
                <w:sz w:val="18"/>
                <w:szCs w:val="18"/>
                <w:lang w:val="hr-HR"/>
              </w:rPr>
              <w:t>10.048</w:t>
            </w:r>
          </w:p>
        </w:tc>
        <w:tc>
          <w:tcPr>
            <w:tcW w:w="1134" w:type="dxa"/>
            <w:tcBorders>
              <w:top w:val="single" w:sz="4" w:space="0" w:color="auto"/>
              <w:left w:val="nil"/>
              <w:bottom w:val="single" w:sz="12" w:space="0" w:color="auto"/>
              <w:right w:val="nil"/>
            </w:tcBorders>
            <w:shd w:val="clear" w:color="auto" w:fill="auto"/>
            <w:vAlign w:val="bottom"/>
          </w:tcPr>
          <w:p w14:paraId="4A934CB1"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bCs/>
                <w:color w:val="000000" w:themeColor="text1"/>
                <w:sz w:val="18"/>
                <w:szCs w:val="18"/>
                <w:lang w:val="hr-HR"/>
              </w:rPr>
              <w:t>8.248</w:t>
            </w:r>
          </w:p>
        </w:tc>
      </w:tr>
      <w:tr w:rsidR="001F28C3" w:rsidRPr="00E164D2" w14:paraId="0FD8322D" w14:textId="77777777" w:rsidTr="003C6BA3">
        <w:trPr>
          <w:trHeight w:val="121"/>
        </w:trPr>
        <w:tc>
          <w:tcPr>
            <w:tcW w:w="6062" w:type="dxa"/>
            <w:tcBorders>
              <w:left w:val="nil"/>
              <w:bottom w:val="nil"/>
              <w:right w:val="nil"/>
            </w:tcBorders>
            <w:shd w:val="clear" w:color="auto" w:fill="auto"/>
            <w:vAlign w:val="bottom"/>
          </w:tcPr>
          <w:p w14:paraId="50FE2747" w14:textId="77777777" w:rsidR="001F28C3" w:rsidRPr="00E164D2" w:rsidRDefault="001F28C3" w:rsidP="001F28C3">
            <w:pPr>
              <w:spacing w:line="140" w:lineRule="exact"/>
              <w:rPr>
                <w:rFonts w:asciiTheme="minorHAnsi" w:hAnsiTheme="minorHAnsi" w:cs="Arial"/>
                <w:color w:val="000000" w:themeColor="text1"/>
                <w:sz w:val="18"/>
                <w:szCs w:val="18"/>
                <w:lang w:val="hr-HR"/>
              </w:rPr>
            </w:pPr>
          </w:p>
        </w:tc>
        <w:tc>
          <w:tcPr>
            <w:tcW w:w="1276" w:type="dxa"/>
            <w:tcBorders>
              <w:top w:val="single" w:sz="12" w:space="0" w:color="auto"/>
              <w:left w:val="nil"/>
              <w:bottom w:val="nil"/>
              <w:right w:val="nil"/>
            </w:tcBorders>
            <w:shd w:val="clear" w:color="auto" w:fill="auto"/>
            <w:noWrap/>
            <w:vAlign w:val="bottom"/>
          </w:tcPr>
          <w:p w14:paraId="41359EF7"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c>
          <w:tcPr>
            <w:tcW w:w="1134" w:type="dxa"/>
            <w:tcBorders>
              <w:top w:val="single" w:sz="12" w:space="0" w:color="auto"/>
              <w:left w:val="nil"/>
              <w:bottom w:val="nil"/>
              <w:right w:val="nil"/>
            </w:tcBorders>
            <w:shd w:val="clear" w:color="auto" w:fill="auto"/>
            <w:vAlign w:val="bottom"/>
          </w:tcPr>
          <w:p w14:paraId="41205135" w14:textId="77777777" w:rsidR="001F28C3" w:rsidRPr="00E164D2" w:rsidRDefault="001F28C3" w:rsidP="001F28C3">
            <w:pPr>
              <w:spacing w:line="140" w:lineRule="exact"/>
              <w:jc w:val="right"/>
              <w:rPr>
                <w:rFonts w:asciiTheme="minorHAnsi" w:hAnsiTheme="minorHAnsi" w:cs="Arial"/>
                <w:color w:val="000000" w:themeColor="text1"/>
                <w:sz w:val="18"/>
                <w:szCs w:val="18"/>
                <w:lang w:val="hr-HR"/>
              </w:rPr>
            </w:pPr>
          </w:p>
        </w:tc>
      </w:tr>
      <w:tr w:rsidR="001F28C3" w:rsidRPr="00E164D2" w14:paraId="51CF0BE2" w14:textId="77777777" w:rsidTr="003C6BA3">
        <w:trPr>
          <w:trHeight w:val="240"/>
        </w:trPr>
        <w:tc>
          <w:tcPr>
            <w:tcW w:w="6062" w:type="dxa"/>
            <w:tcBorders>
              <w:top w:val="nil"/>
              <w:left w:val="nil"/>
              <w:bottom w:val="nil"/>
              <w:right w:val="nil"/>
            </w:tcBorders>
            <w:shd w:val="clear" w:color="auto" w:fill="auto"/>
            <w:vAlign w:val="bottom"/>
          </w:tcPr>
          <w:p w14:paraId="7409AC9B" w14:textId="77777777" w:rsidR="001F28C3" w:rsidRPr="00E164D2" w:rsidRDefault="001F28C3" w:rsidP="001F28C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Kratkotrajne obveze</w:t>
            </w:r>
          </w:p>
        </w:tc>
        <w:tc>
          <w:tcPr>
            <w:tcW w:w="1276" w:type="dxa"/>
            <w:tcBorders>
              <w:top w:val="nil"/>
              <w:left w:val="nil"/>
              <w:bottom w:val="nil"/>
              <w:right w:val="nil"/>
            </w:tcBorders>
            <w:shd w:val="clear" w:color="auto" w:fill="auto"/>
            <w:noWrap/>
            <w:vAlign w:val="bottom"/>
          </w:tcPr>
          <w:p w14:paraId="322FA25B" w14:textId="77777777" w:rsidR="001F28C3" w:rsidRPr="00E164D2" w:rsidRDefault="001F28C3" w:rsidP="001F28C3">
            <w:pPr>
              <w:jc w:val="right"/>
              <w:rPr>
                <w:rFonts w:asciiTheme="minorHAnsi" w:hAnsiTheme="minorHAnsi" w:cs="Arial"/>
                <w:color w:val="000000" w:themeColor="text1"/>
                <w:sz w:val="18"/>
                <w:szCs w:val="18"/>
                <w:lang w:val="hr-HR"/>
              </w:rPr>
            </w:pPr>
          </w:p>
        </w:tc>
        <w:tc>
          <w:tcPr>
            <w:tcW w:w="1134" w:type="dxa"/>
            <w:tcBorders>
              <w:top w:val="nil"/>
              <w:left w:val="nil"/>
              <w:bottom w:val="nil"/>
              <w:right w:val="nil"/>
            </w:tcBorders>
            <w:shd w:val="clear" w:color="auto" w:fill="auto"/>
            <w:vAlign w:val="bottom"/>
          </w:tcPr>
          <w:p w14:paraId="68745433" w14:textId="77777777" w:rsidR="001F28C3" w:rsidRPr="00E164D2" w:rsidRDefault="001F28C3" w:rsidP="001F28C3">
            <w:pPr>
              <w:jc w:val="right"/>
              <w:rPr>
                <w:rFonts w:asciiTheme="minorHAnsi" w:hAnsiTheme="minorHAnsi" w:cs="Arial"/>
                <w:color w:val="000000" w:themeColor="text1"/>
                <w:sz w:val="18"/>
                <w:szCs w:val="18"/>
                <w:lang w:val="hr-HR"/>
              </w:rPr>
            </w:pPr>
          </w:p>
        </w:tc>
      </w:tr>
      <w:tr w:rsidR="001F28C3" w:rsidRPr="00E164D2" w14:paraId="48D3E74D" w14:textId="77777777" w:rsidTr="003C6BA3">
        <w:trPr>
          <w:trHeight w:val="145"/>
        </w:trPr>
        <w:tc>
          <w:tcPr>
            <w:tcW w:w="6062" w:type="dxa"/>
            <w:tcBorders>
              <w:top w:val="nil"/>
              <w:left w:val="nil"/>
              <w:bottom w:val="nil"/>
              <w:right w:val="nil"/>
            </w:tcBorders>
            <w:shd w:val="clear" w:color="auto" w:fill="auto"/>
            <w:vAlign w:val="bottom"/>
          </w:tcPr>
          <w:p w14:paraId="0F07B166"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Obveze iz poslova osiguranja</w:t>
            </w:r>
          </w:p>
        </w:tc>
        <w:tc>
          <w:tcPr>
            <w:tcW w:w="1276" w:type="dxa"/>
            <w:tcBorders>
              <w:top w:val="nil"/>
              <w:left w:val="nil"/>
              <w:bottom w:val="nil"/>
              <w:right w:val="nil"/>
            </w:tcBorders>
            <w:shd w:val="clear" w:color="auto" w:fill="auto"/>
            <w:noWrap/>
            <w:vAlign w:val="bottom"/>
          </w:tcPr>
          <w:p w14:paraId="352D56CB"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3.291</w:t>
            </w:r>
          </w:p>
        </w:tc>
        <w:tc>
          <w:tcPr>
            <w:tcW w:w="1134" w:type="dxa"/>
            <w:tcBorders>
              <w:top w:val="nil"/>
              <w:left w:val="nil"/>
              <w:bottom w:val="nil"/>
              <w:right w:val="nil"/>
            </w:tcBorders>
            <w:shd w:val="clear" w:color="auto" w:fill="auto"/>
            <w:vAlign w:val="bottom"/>
          </w:tcPr>
          <w:p w14:paraId="27678130"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2.549</w:t>
            </w:r>
          </w:p>
        </w:tc>
      </w:tr>
      <w:tr w:rsidR="001F28C3" w:rsidRPr="00E164D2" w14:paraId="55FE91DD" w14:textId="77777777" w:rsidTr="003C6BA3">
        <w:trPr>
          <w:trHeight w:val="204"/>
        </w:trPr>
        <w:tc>
          <w:tcPr>
            <w:tcW w:w="6062" w:type="dxa"/>
            <w:tcBorders>
              <w:top w:val="nil"/>
              <w:left w:val="nil"/>
              <w:bottom w:val="nil"/>
              <w:right w:val="nil"/>
            </w:tcBorders>
            <w:shd w:val="clear" w:color="auto" w:fill="auto"/>
            <w:vAlign w:val="bottom"/>
          </w:tcPr>
          <w:p w14:paraId="045D5F26" w14:textId="77777777" w:rsidR="001F28C3" w:rsidRPr="00E164D2" w:rsidRDefault="001F28C3" w:rsidP="001F28C3">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Ostale obveze</w:t>
            </w:r>
          </w:p>
        </w:tc>
        <w:tc>
          <w:tcPr>
            <w:tcW w:w="1276" w:type="dxa"/>
            <w:tcBorders>
              <w:top w:val="nil"/>
              <w:left w:val="nil"/>
              <w:bottom w:val="single" w:sz="4" w:space="0" w:color="auto"/>
              <w:right w:val="nil"/>
            </w:tcBorders>
            <w:shd w:val="clear" w:color="auto" w:fill="auto"/>
            <w:noWrap/>
            <w:vAlign w:val="bottom"/>
          </w:tcPr>
          <w:p w14:paraId="0D17F70B" w14:textId="77777777" w:rsidR="001F28C3" w:rsidRPr="00E164D2" w:rsidRDefault="001F28C3" w:rsidP="001F28C3">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3.300</w:t>
            </w:r>
          </w:p>
        </w:tc>
        <w:tc>
          <w:tcPr>
            <w:tcW w:w="1134" w:type="dxa"/>
            <w:tcBorders>
              <w:top w:val="nil"/>
              <w:left w:val="nil"/>
              <w:bottom w:val="single" w:sz="4" w:space="0" w:color="auto"/>
              <w:right w:val="nil"/>
            </w:tcBorders>
            <w:shd w:val="clear" w:color="auto" w:fill="auto"/>
            <w:vAlign w:val="bottom"/>
          </w:tcPr>
          <w:p w14:paraId="6B6D2A59" w14:textId="77777777" w:rsidR="001F28C3" w:rsidRPr="00E164D2" w:rsidRDefault="001F28C3" w:rsidP="001F28C3">
            <w:pPr>
              <w:jc w:val="right"/>
              <w:rPr>
                <w:rFonts w:asciiTheme="minorHAnsi" w:hAnsiTheme="minorHAnsi" w:cs="Arial"/>
                <w:color w:val="000000" w:themeColor="text1"/>
                <w:sz w:val="18"/>
                <w:szCs w:val="18"/>
                <w:lang w:val="hr-HR"/>
              </w:rPr>
            </w:pPr>
            <w:r w:rsidRPr="00E164D2">
              <w:rPr>
                <w:rFonts w:asciiTheme="minorHAnsi" w:hAnsiTheme="minorHAnsi" w:cstheme="minorHAnsi"/>
                <w:color w:val="000000" w:themeColor="text1"/>
                <w:sz w:val="18"/>
                <w:szCs w:val="18"/>
                <w:lang w:val="hr-HR"/>
              </w:rPr>
              <w:t>2.162</w:t>
            </w:r>
          </w:p>
        </w:tc>
      </w:tr>
      <w:tr w:rsidR="001F28C3" w:rsidRPr="00E164D2" w14:paraId="2ADBB630" w14:textId="77777777" w:rsidTr="003C6BA3">
        <w:trPr>
          <w:trHeight w:val="144"/>
        </w:trPr>
        <w:tc>
          <w:tcPr>
            <w:tcW w:w="6062" w:type="dxa"/>
            <w:tcBorders>
              <w:left w:val="nil"/>
              <w:right w:val="nil"/>
            </w:tcBorders>
            <w:shd w:val="clear" w:color="auto" w:fill="auto"/>
            <w:vAlign w:val="bottom"/>
          </w:tcPr>
          <w:p w14:paraId="222EBD1A"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Ukupno obveze</w:t>
            </w:r>
          </w:p>
        </w:tc>
        <w:tc>
          <w:tcPr>
            <w:tcW w:w="1276" w:type="dxa"/>
            <w:tcBorders>
              <w:top w:val="single" w:sz="4" w:space="0" w:color="auto"/>
              <w:left w:val="nil"/>
              <w:bottom w:val="single" w:sz="12" w:space="0" w:color="auto"/>
              <w:right w:val="nil"/>
            </w:tcBorders>
            <w:shd w:val="clear" w:color="auto" w:fill="auto"/>
            <w:noWrap/>
            <w:vAlign w:val="bottom"/>
          </w:tcPr>
          <w:p w14:paraId="761964E9" w14:textId="77777777" w:rsidR="001F28C3" w:rsidRPr="00E164D2" w:rsidRDefault="001F28C3" w:rsidP="001F28C3">
            <w:pPr>
              <w:jc w:val="right"/>
              <w:rPr>
                <w:rFonts w:asciiTheme="minorHAnsi" w:hAnsiTheme="minorHAnsi" w:cs="Arial"/>
                <w:b/>
                <w:bCs/>
                <w:color w:val="000000" w:themeColor="text1"/>
                <w:sz w:val="18"/>
                <w:szCs w:val="18"/>
                <w:lang w:val="hr-HR"/>
              </w:rPr>
            </w:pPr>
            <w:r w:rsidRPr="003E0ED4">
              <w:rPr>
                <w:rFonts w:asciiTheme="minorHAnsi" w:hAnsiTheme="minorHAnsi" w:cs="Arial"/>
                <w:b/>
                <w:bCs/>
                <w:color w:val="000000" w:themeColor="text1"/>
                <w:sz w:val="18"/>
                <w:szCs w:val="18"/>
                <w:lang w:val="hr-HR"/>
              </w:rPr>
              <w:t>6.591</w:t>
            </w:r>
          </w:p>
        </w:tc>
        <w:tc>
          <w:tcPr>
            <w:tcW w:w="1134" w:type="dxa"/>
            <w:tcBorders>
              <w:top w:val="single" w:sz="4" w:space="0" w:color="auto"/>
              <w:left w:val="nil"/>
              <w:bottom w:val="single" w:sz="12" w:space="0" w:color="auto"/>
              <w:right w:val="nil"/>
            </w:tcBorders>
            <w:shd w:val="clear" w:color="auto" w:fill="auto"/>
            <w:vAlign w:val="bottom"/>
          </w:tcPr>
          <w:p w14:paraId="47413003"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bCs/>
                <w:color w:val="000000" w:themeColor="text1"/>
                <w:sz w:val="18"/>
                <w:szCs w:val="18"/>
                <w:lang w:val="hr-HR"/>
              </w:rPr>
              <w:t>4.711</w:t>
            </w:r>
          </w:p>
        </w:tc>
      </w:tr>
      <w:tr w:rsidR="001F28C3" w:rsidRPr="00E164D2" w14:paraId="16F197CC" w14:textId="77777777" w:rsidTr="003C6BA3">
        <w:trPr>
          <w:trHeight w:val="56"/>
        </w:trPr>
        <w:tc>
          <w:tcPr>
            <w:tcW w:w="6062" w:type="dxa"/>
            <w:tcBorders>
              <w:left w:val="nil"/>
              <w:right w:val="nil"/>
            </w:tcBorders>
            <w:shd w:val="clear" w:color="auto" w:fill="auto"/>
            <w:vAlign w:val="bottom"/>
          </w:tcPr>
          <w:p w14:paraId="49E913C6" w14:textId="77777777" w:rsidR="001F28C3" w:rsidRPr="00E164D2" w:rsidRDefault="001F28C3" w:rsidP="001F28C3">
            <w:pPr>
              <w:spacing w:line="140" w:lineRule="exact"/>
              <w:rPr>
                <w:rFonts w:asciiTheme="minorHAnsi" w:hAnsiTheme="minorHAnsi" w:cs="Arial"/>
                <w:b/>
                <w:bCs/>
                <w:color w:val="000000" w:themeColor="text1"/>
                <w:sz w:val="18"/>
                <w:szCs w:val="18"/>
                <w:lang w:val="hr-HR"/>
              </w:rPr>
            </w:pPr>
          </w:p>
        </w:tc>
        <w:tc>
          <w:tcPr>
            <w:tcW w:w="1276" w:type="dxa"/>
            <w:tcBorders>
              <w:top w:val="single" w:sz="12" w:space="0" w:color="auto"/>
              <w:left w:val="nil"/>
              <w:bottom w:val="single" w:sz="4" w:space="0" w:color="auto"/>
              <w:right w:val="nil"/>
            </w:tcBorders>
            <w:shd w:val="clear" w:color="auto" w:fill="auto"/>
            <w:noWrap/>
            <w:vAlign w:val="bottom"/>
          </w:tcPr>
          <w:p w14:paraId="0DA85F96" w14:textId="77777777" w:rsidR="001F28C3" w:rsidRPr="00E164D2" w:rsidRDefault="001F28C3" w:rsidP="001F28C3">
            <w:pPr>
              <w:spacing w:line="140" w:lineRule="exact"/>
              <w:jc w:val="right"/>
              <w:rPr>
                <w:rFonts w:asciiTheme="minorHAnsi" w:hAnsiTheme="minorHAnsi" w:cs="Arial"/>
                <w:b/>
                <w:bCs/>
                <w:color w:val="000000" w:themeColor="text1"/>
                <w:sz w:val="18"/>
                <w:szCs w:val="18"/>
                <w:lang w:val="hr-HR"/>
              </w:rPr>
            </w:pPr>
          </w:p>
        </w:tc>
        <w:tc>
          <w:tcPr>
            <w:tcW w:w="1134" w:type="dxa"/>
            <w:tcBorders>
              <w:top w:val="single" w:sz="12" w:space="0" w:color="auto"/>
              <w:left w:val="nil"/>
              <w:bottom w:val="single" w:sz="4" w:space="0" w:color="auto"/>
              <w:right w:val="nil"/>
            </w:tcBorders>
            <w:shd w:val="clear" w:color="auto" w:fill="auto"/>
            <w:vAlign w:val="bottom"/>
          </w:tcPr>
          <w:p w14:paraId="0F67AA01" w14:textId="77777777" w:rsidR="001F28C3" w:rsidRPr="00E164D2" w:rsidRDefault="001F28C3" w:rsidP="001F28C3">
            <w:pPr>
              <w:spacing w:line="140" w:lineRule="exact"/>
              <w:jc w:val="right"/>
              <w:rPr>
                <w:rFonts w:asciiTheme="minorHAnsi" w:hAnsiTheme="minorHAnsi" w:cs="Arial"/>
                <w:b/>
                <w:bCs/>
                <w:color w:val="000000" w:themeColor="text1"/>
                <w:sz w:val="18"/>
                <w:szCs w:val="18"/>
                <w:lang w:val="hr-HR"/>
              </w:rPr>
            </w:pPr>
          </w:p>
        </w:tc>
      </w:tr>
      <w:tr w:rsidR="001F28C3" w:rsidRPr="00E164D2" w14:paraId="39BA9C73" w14:textId="77777777" w:rsidTr="003C6BA3">
        <w:trPr>
          <w:trHeight w:val="230"/>
        </w:trPr>
        <w:tc>
          <w:tcPr>
            <w:tcW w:w="6062" w:type="dxa"/>
            <w:tcBorders>
              <w:left w:val="nil"/>
              <w:right w:val="nil"/>
            </w:tcBorders>
            <w:shd w:val="clear" w:color="auto" w:fill="auto"/>
            <w:vAlign w:val="bottom"/>
          </w:tcPr>
          <w:p w14:paraId="4D591FC3" w14:textId="77777777" w:rsidR="001F28C3" w:rsidRPr="00E164D2" w:rsidRDefault="001F28C3" w:rsidP="001F28C3">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Ukupno kapital i obveze</w:t>
            </w:r>
          </w:p>
        </w:tc>
        <w:tc>
          <w:tcPr>
            <w:tcW w:w="1276" w:type="dxa"/>
            <w:tcBorders>
              <w:top w:val="single" w:sz="4" w:space="0" w:color="auto"/>
              <w:left w:val="nil"/>
              <w:bottom w:val="single" w:sz="12" w:space="0" w:color="auto"/>
              <w:right w:val="nil"/>
            </w:tcBorders>
            <w:shd w:val="clear" w:color="auto" w:fill="auto"/>
            <w:noWrap/>
            <w:vAlign w:val="bottom"/>
          </w:tcPr>
          <w:p w14:paraId="6F244D96" w14:textId="77777777" w:rsidR="001F28C3" w:rsidRPr="00E164D2" w:rsidRDefault="001F28C3" w:rsidP="001F28C3">
            <w:pPr>
              <w:jc w:val="right"/>
              <w:rPr>
                <w:rFonts w:asciiTheme="minorHAnsi" w:hAnsiTheme="minorHAnsi" w:cs="Arial"/>
                <w:b/>
                <w:bCs/>
                <w:color w:val="000000" w:themeColor="text1"/>
                <w:sz w:val="18"/>
                <w:szCs w:val="18"/>
                <w:lang w:val="hr-HR"/>
              </w:rPr>
            </w:pPr>
            <w:r w:rsidRPr="003E0ED4">
              <w:rPr>
                <w:rFonts w:asciiTheme="minorHAnsi" w:hAnsiTheme="minorHAnsi" w:cs="Arial"/>
                <w:b/>
                <w:bCs/>
                <w:color w:val="000000" w:themeColor="text1"/>
                <w:sz w:val="18"/>
                <w:szCs w:val="18"/>
                <w:lang w:val="hr-HR"/>
              </w:rPr>
              <w:t>60.25</w:t>
            </w:r>
            <w:r w:rsidR="007B3155">
              <w:rPr>
                <w:rFonts w:asciiTheme="minorHAnsi" w:hAnsiTheme="minorHAnsi" w:cs="Arial"/>
                <w:b/>
                <w:bCs/>
                <w:color w:val="000000" w:themeColor="text1"/>
                <w:sz w:val="18"/>
                <w:szCs w:val="18"/>
                <w:lang w:val="hr-HR"/>
              </w:rPr>
              <w:t>1</w:t>
            </w:r>
          </w:p>
        </w:tc>
        <w:tc>
          <w:tcPr>
            <w:tcW w:w="1134" w:type="dxa"/>
            <w:tcBorders>
              <w:top w:val="single" w:sz="4" w:space="0" w:color="auto"/>
              <w:left w:val="nil"/>
              <w:bottom w:val="single" w:sz="12" w:space="0" w:color="auto"/>
              <w:right w:val="nil"/>
            </w:tcBorders>
            <w:shd w:val="clear" w:color="auto" w:fill="auto"/>
            <w:vAlign w:val="bottom"/>
          </w:tcPr>
          <w:p w14:paraId="5EC153D9" w14:textId="77777777" w:rsidR="001F28C3" w:rsidRPr="00E164D2" w:rsidRDefault="001F28C3" w:rsidP="001F28C3">
            <w:pPr>
              <w:jc w:val="right"/>
              <w:rPr>
                <w:rFonts w:asciiTheme="minorHAnsi" w:hAnsiTheme="minorHAnsi" w:cs="Arial"/>
                <w:b/>
                <w:bCs/>
                <w:color w:val="000000" w:themeColor="text1"/>
                <w:sz w:val="18"/>
                <w:szCs w:val="18"/>
                <w:lang w:val="hr-HR"/>
              </w:rPr>
            </w:pPr>
            <w:r w:rsidRPr="00E164D2">
              <w:rPr>
                <w:rFonts w:asciiTheme="minorHAnsi" w:hAnsiTheme="minorHAnsi" w:cstheme="minorHAnsi"/>
                <w:b/>
                <w:bCs/>
                <w:color w:val="000000" w:themeColor="text1"/>
                <w:sz w:val="18"/>
                <w:szCs w:val="18"/>
                <w:lang w:val="hr-HR"/>
              </w:rPr>
              <w:t>56.226</w:t>
            </w:r>
          </w:p>
        </w:tc>
      </w:tr>
    </w:tbl>
    <w:p w14:paraId="4710C1D7" w14:textId="77777777" w:rsidR="00BB3D2C" w:rsidRPr="00E164D2" w:rsidRDefault="00BB3D2C" w:rsidP="001E1400">
      <w:pPr>
        <w:spacing w:before="120" w:line="300" w:lineRule="exact"/>
        <w:rPr>
          <w:rFonts w:asciiTheme="minorHAnsi" w:hAnsiTheme="minorHAnsi"/>
          <w:b/>
          <w:color w:val="000000" w:themeColor="text1"/>
          <w:sz w:val="22"/>
          <w:szCs w:val="22"/>
          <w:lang w:val="hr-HR"/>
        </w:rPr>
      </w:pPr>
    </w:p>
    <w:p w14:paraId="68E93BAE" w14:textId="77777777" w:rsidR="00BB3D2C" w:rsidRPr="00E164D2" w:rsidRDefault="00BB3D2C" w:rsidP="00DC6688">
      <w:pPr>
        <w:rPr>
          <w:rFonts w:asciiTheme="minorHAnsi" w:hAnsiTheme="minorHAnsi"/>
          <w:color w:val="000000" w:themeColor="text1"/>
          <w:sz w:val="22"/>
          <w:szCs w:val="22"/>
          <w:lang w:val="hr-HR"/>
        </w:rPr>
      </w:pPr>
    </w:p>
    <w:p w14:paraId="56A37599" w14:textId="77777777" w:rsidR="00BB3D2C" w:rsidRPr="00E164D2" w:rsidRDefault="00BB3D2C" w:rsidP="00DC6688">
      <w:pPr>
        <w:ind w:firstLine="680"/>
        <w:rPr>
          <w:rFonts w:asciiTheme="minorHAnsi" w:hAnsiTheme="minorHAnsi"/>
          <w:color w:val="000000" w:themeColor="text1"/>
          <w:sz w:val="22"/>
          <w:szCs w:val="22"/>
          <w:lang w:val="hr-HR"/>
        </w:rPr>
      </w:pPr>
    </w:p>
    <w:p w14:paraId="57E3644B" w14:textId="77777777" w:rsidR="00BB3D2C" w:rsidRPr="00E164D2" w:rsidRDefault="00BB3D2C" w:rsidP="00DC6688">
      <w:pPr>
        <w:rPr>
          <w:rFonts w:asciiTheme="minorHAnsi" w:hAnsiTheme="minorHAnsi"/>
          <w:color w:val="000000" w:themeColor="text1"/>
          <w:sz w:val="22"/>
          <w:szCs w:val="22"/>
          <w:lang w:val="hr-HR"/>
        </w:rPr>
      </w:pPr>
    </w:p>
    <w:p w14:paraId="498B78CC" w14:textId="77777777" w:rsidR="00BB3D2C" w:rsidRPr="00E164D2" w:rsidRDefault="00BB3D2C" w:rsidP="00DC6688">
      <w:pPr>
        <w:rPr>
          <w:rFonts w:asciiTheme="minorHAnsi" w:hAnsiTheme="minorHAnsi"/>
          <w:color w:val="000000" w:themeColor="text1"/>
          <w:sz w:val="22"/>
          <w:szCs w:val="22"/>
          <w:lang w:val="hr-HR"/>
        </w:rPr>
      </w:pPr>
    </w:p>
    <w:p w14:paraId="06A60500" w14:textId="77777777" w:rsidR="00BB3D2C" w:rsidRPr="00E164D2" w:rsidRDefault="00BB3D2C" w:rsidP="00DC6688">
      <w:pPr>
        <w:rPr>
          <w:rFonts w:asciiTheme="minorHAnsi" w:hAnsiTheme="minorHAnsi"/>
          <w:color w:val="000000" w:themeColor="text1"/>
          <w:sz w:val="22"/>
          <w:szCs w:val="22"/>
          <w:lang w:val="hr-HR"/>
        </w:rPr>
      </w:pPr>
    </w:p>
    <w:p w14:paraId="2A1A9124" w14:textId="77777777" w:rsidR="00BB3D2C" w:rsidRPr="00E164D2" w:rsidRDefault="00BB3D2C" w:rsidP="00DC6688">
      <w:pPr>
        <w:rPr>
          <w:rFonts w:asciiTheme="minorHAnsi" w:hAnsiTheme="minorHAnsi"/>
          <w:color w:val="000000" w:themeColor="text1"/>
          <w:sz w:val="22"/>
          <w:szCs w:val="22"/>
          <w:lang w:val="hr-HR"/>
        </w:rPr>
      </w:pPr>
    </w:p>
    <w:p w14:paraId="583ED823" w14:textId="77777777" w:rsidR="00BB3D2C" w:rsidRPr="00E164D2" w:rsidRDefault="00BB3D2C" w:rsidP="00DC6688">
      <w:pPr>
        <w:rPr>
          <w:rFonts w:asciiTheme="minorHAnsi" w:hAnsiTheme="minorHAnsi"/>
          <w:color w:val="000000" w:themeColor="text1"/>
          <w:sz w:val="22"/>
          <w:szCs w:val="22"/>
          <w:lang w:val="hr-HR"/>
        </w:rPr>
      </w:pPr>
    </w:p>
    <w:p w14:paraId="7DF68A2E" w14:textId="77777777" w:rsidR="00A22362" w:rsidRPr="00E164D2" w:rsidRDefault="00A22362" w:rsidP="00DC6688">
      <w:pPr>
        <w:rPr>
          <w:rFonts w:asciiTheme="minorHAnsi" w:hAnsiTheme="minorHAnsi"/>
          <w:color w:val="000000" w:themeColor="text1"/>
          <w:sz w:val="22"/>
          <w:szCs w:val="22"/>
          <w:lang w:val="hr-HR"/>
        </w:rPr>
        <w:sectPr w:rsidR="00A22362" w:rsidRPr="00E164D2" w:rsidSect="0077198A">
          <w:headerReference w:type="default" r:id="rId126"/>
          <w:pgSz w:w="11907" w:h="16840" w:code="9"/>
          <w:pgMar w:top="1418" w:right="1134" w:bottom="1134" w:left="1418" w:header="851" w:footer="851" w:gutter="0"/>
          <w:cols w:space="720"/>
          <w:noEndnote/>
        </w:sectPr>
      </w:pPr>
    </w:p>
    <w:p w14:paraId="7620143F" w14:textId="77777777" w:rsidR="008217AF" w:rsidRPr="00E164D2" w:rsidRDefault="008217AF" w:rsidP="001E1400">
      <w:pPr>
        <w:spacing w:before="120" w:line="300" w:lineRule="exact"/>
        <w:rPr>
          <w:rFonts w:asciiTheme="minorHAnsi" w:hAnsiTheme="minorHAnsi"/>
          <w:b/>
          <w:color w:val="000000" w:themeColor="text1"/>
          <w:sz w:val="22"/>
          <w:szCs w:val="22"/>
          <w:lang w:val="hr-HR"/>
        </w:rPr>
      </w:pPr>
    </w:p>
    <w:tbl>
      <w:tblPr>
        <w:tblpPr w:leftFromText="181" w:rightFromText="181" w:vertAnchor="text" w:horzAnchor="margin" w:tblpXSpec="center" w:tblpY="1"/>
        <w:tblW w:w="8647" w:type="dxa"/>
        <w:tblLayout w:type="fixed"/>
        <w:tblLook w:val="04A0" w:firstRow="1" w:lastRow="0" w:firstColumn="1" w:lastColumn="0" w:noHBand="0" w:noVBand="1"/>
      </w:tblPr>
      <w:tblGrid>
        <w:gridCol w:w="6237"/>
        <w:gridCol w:w="1276"/>
        <w:gridCol w:w="1134"/>
      </w:tblGrid>
      <w:tr w:rsidR="00E14286" w:rsidRPr="00E164D2" w14:paraId="42EA9383" w14:textId="77777777" w:rsidTr="00BB3D2C">
        <w:trPr>
          <w:trHeight w:val="66"/>
        </w:trPr>
        <w:tc>
          <w:tcPr>
            <w:tcW w:w="6237" w:type="dxa"/>
            <w:tcBorders>
              <w:left w:val="nil"/>
              <w:right w:val="nil"/>
            </w:tcBorders>
            <w:shd w:val="clear" w:color="auto" w:fill="auto"/>
          </w:tcPr>
          <w:p w14:paraId="47B5B9BC" w14:textId="77777777" w:rsidR="00BB3D2C" w:rsidRPr="00E164D2" w:rsidRDefault="00BB3D2C" w:rsidP="00BB3D2C">
            <w:pPr>
              <w:spacing w:line="140" w:lineRule="exact"/>
              <w:rPr>
                <w:rFonts w:asciiTheme="minorHAnsi" w:hAnsiTheme="minorHAnsi" w:cs="Arial"/>
                <w:color w:val="000000" w:themeColor="text1"/>
                <w:sz w:val="18"/>
                <w:szCs w:val="18"/>
                <w:lang w:val="hr-HR"/>
              </w:rPr>
            </w:pPr>
          </w:p>
        </w:tc>
        <w:tc>
          <w:tcPr>
            <w:tcW w:w="1276" w:type="dxa"/>
            <w:tcBorders>
              <w:left w:val="nil"/>
              <w:right w:val="nil"/>
            </w:tcBorders>
            <w:shd w:val="clear" w:color="auto" w:fill="auto"/>
          </w:tcPr>
          <w:p w14:paraId="21A33D16" w14:textId="77777777" w:rsidR="00BB3D2C" w:rsidRPr="00E164D2" w:rsidRDefault="00BB3D2C" w:rsidP="00BB3D2C">
            <w:pPr>
              <w:spacing w:line="140" w:lineRule="exact"/>
              <w:jc w:val="right"/>
              <w:rPr>
                <w:rFonts w:asciiTheme="minorHAnsi" w:hAnsiTheme="minorHAnsi" w:cs="Arial"/>
                <w:color w:val="000000" w:themeColor="text1"/>
                <w:sz w:val="18"/>
                <w:szCs w:val="18"/>
                <w:lang w:val="hr-HR"/>
              </w:rPr>
            </w:pPr>
          </w:p>
        </w:tc>
        <w:tc>
          <w:tcPr>
            <w:tcW w:w="1134" w:type="dxa"/>
            <w:tcBorders>
              <w:left w:val="nil"/>
              <w:right w:val="nil"/>
            </w:tcBorders>
          </w:tcPr>
          <w:p w14:paraId="0E6B3C07" w14:textId="77777777" w:rsidR="00BB3D2C" w:rsidRPr="00E164D2" w:rsidRDefault="00BB3D2C" w:rsidP="00BB3D2C">
            <w:pPr>
              <w:spacing w:line="140" w:lineRule="exact"/>
              <w:jc w:val="right"/>
              <w:rPr>
                <w:rFonts w:asciiTheme="minorHAnsi" w:hAnsiTheme="minorHAnsi" w:cs="Arial"/>
                <w:color w:val="000000" w:themeColor="text1"/>
                <w:sz w:val="18"/>
                <w:szCs w:val="18"/>
                <w:lang w:val="hr-HR"/>
              </w:rPr>
            </w:pPr>
          </w:p>
        </w:tc>
      </w:tr>
      <w:tr w:rsidR="00E14286" w:rsidRPr="00E164D2" w14:paraId="321AC2AE" w14:textId="77777777" w:rsidTr="00CF4603">
        <w:trPr>
          <w:trHeight w:val="119"/>
        </w:trPr>
        <w:tc>
          <w:tcPr>
            <w:tcW w:w="6237" w:type="dxa"/>
            <w:tcBorders>
              <w:left w:val="nil"/>
              <w:bottom w:val="nil"/>
              <w:right w:val="nil"/>
            </w:tcBorders>
            <w:shd w:val="clear" w:color="auto" w:fill="auto"/>
            <w:vAlign w:val="bottom"/>
          </w:tcPr>
          <w:p w14:paraId="3C29E08E" w14:textId="77777777" w:rsidR="00CF4603" w:rsidRPr="00E164D2" w:rsidRDefault="00CF4603" w:rsidP="00CF4603">
            <w:pPr>
              <w:rPr>
                <w:rFonts w:asciiTheme="minorHAnsi" w:hAnsiTheme="minorHAnsi" w:cs="Arial"/>
                <w:b/>
                <w:bCs/>
                <w:color w:val="000000" w:themeColor="text1"/>
                <w:sz w:val="18"/>
                <w:szCs w:val="18"/>
                <w:lang w:val="hr-HR"/>
              </w:rPr>
            </w:pPr>
          </w:p>
        </w:tc>
        <w:tc>
          <w:tcPr>
            <w:tcW w:w="1276" w:type="dxa"/>
            <w:tcBorders>
              <w:left w:val="nil"/>
              <w:bottom w:val="nil"/>
              <w:right w:val="nil"/>
            </w:tcBorders>
            <w:shd w:val="clear" w:color="auto" w:fill="auto"/>
            <w:noWrap/>
            <w:vAlign w:val="bottom"/>
          </w:tcPr>
          <w:p w14:paraId="2D988ADE" w14:textId="77777777" w:rsidR="00CF4603" w:rsidRPr="00E164D2" w:rsidRDefault="00D96AB2"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2019</w:t>
            </w:r>
            <w:r w:rsidR="00CF4603" w:rsidRPr="00E164D2">
              <w:rPr>
                <w:rFonts w:asciiTheme="minorHAnsi" w:hAnsiTheme="minorHAnsi" w:cs="Arial"/>
                <w:b/>
                <w:bCs/>
                <w:color w:val="000000" w:themeColor="text1"/>
                <w:sz w:val="18"/>
                <w:szCs w:val="18"/>
                <w:lang w:val="hr-HR"/>
              </w:rPr>
              <w:t>.</w:t>
            </w:r>
          </w:p>
        </w:tc>
        <w:tc>
          <w:tcPr>
            <w:tcW w:w="1134" w:type="dxa"/>
            <w:tcBorders>
              <w:left w:val="nil"/>
              <w:bottom w:val="nil"/>
              <w:right w:val="nil"/>
            </w:tcBorders>
            <w:shd w:val="clear" w:color="auto" w:fill="auto"/>
            <w:vAlign w:val="bottom"/>
          </w:tcPr>
          <w:p w14:paraId="501433F9" w14:textId="77777777" w:rsidR="00CF4603" w:rsidRPr="00E164D2" w:rsidRDefault="00D96AB2"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2018</w:t>
            </w:r>
            <w:r w:rsidR="00CF4603" w:rsidRPr="00E164D2">
              <w:rPr>
                <w:rFonts w:asciiTheme="minorHAnsi" w:hAnsiTheme="minorHAnsi" w:cs="Arial"/>
                <w:b/>
                <w:bCs/>
                <w:color w:val="000000" w:themeColor="text1"/>
                <w:sz w:val="18"/>
                <w:szCs w:val="18"/>
                <w:lang w:val="hr-HR"/>
              </w:rPr>
              <w:t>.</w:t>
            </w:r>
          </w:p>
        </w:tc>
      </w:tr>
      <w:tr w:rsidR="00E14286" w:rsidRPr="00E164D2" w14:paraId="36B7CF5A" w14:textId="77777777" w:rsidTr="00CF4603">
        <w:trPr>
          <w:trHeight w:val="95"/>
        </w:trPr>
        <w:tc>
          <w:tcPr>
            <w:tcW w:w="6237" w:type="dxa"/>
            <w:tcBorders>
              <w:left w:val="nil"/>
              <w:bottom w:val="nil"/>
              <w:right w:val="nil"/>
            </w:tcBorders>
            <w:shd w:val="clear" w:color="auto" w:fill="auto"/>
            <w:vAlign w:val="bottom"/>
          </w:tcPr>
          <w:p w14:paraId="47AB6447" w14:textId="77777777" w:rsidR="00CF4603" w:rsidRPr="00E164D2" w:rsidRDefault="00CF4603" w:rsidP="00CF4603">
            <w:pPr>
              <w:rPr>
                <w:rFonts w:asciiTheme="minorHAnsi" w:hAnsiTheme="minorHAnsi" w:cs="Arial"/>
                <w:b/>
                <w:bCs/>
                <w:color w:val="000000" w:themeColor="text1"/>
                <w:sz w:val="18"/>
                <w:szCs w:val="18"/>
                <w:lang w:val="hr-HR"/>
              </w:rPr>
            </w:pPr>
          </w:p>
        </w:tc>
        <w:tc>
          <w:tcPr>
            <w:tcW w:w="1276" w:type="dxa"/>
            <w:tcBorders>
              <w:left w:val="nil"/>
              <w:bottom w:val="nil"/>
              <w:right w:val="nil"/>
            </w:tcBorders>
            <w:shd w:val="clear" w:color="auto" w:fill="auto"/>
            <w:noWrap/>
            <w:vAlign w:val="bottom"/>
          </w:tcPr>
          <w:p w14:paraId="1532D42F" w14:textId="77777777" w:rsidR="00CF4603" w:rsidRPr="00E164D2" w:rsidRDefault="00CF4603"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000 kuna</w:t>
            </w:r>
          </w:p>
        </w:tc>
        <w:tc>
          <w:tcPr>
            <w:tcW w:w="1134" w:type="dxa"/>
            <w:tcBorders>
              <w:left w:val="nil"/>
              <w:bottom w:val="nil"/>
              <w:right w:val="nil"/>
            </w:tcBorders>
            <w:shd w:val="clear" w:color="auto" w:fill="auto"/>
            <w:vAlign w:val="bottom"/>
          </w:tcPr>
          <w:p w14:paraId="5A02C120" w14:textId="77777777" w:rsidR="00CF4603" w:rsidRPr="00E164D2" w:rsidRDefault="00CF4603" w:rsidP="00CF4603">
            <w:pPr>
              <w:jc w:val="right"/>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000 kuna</w:t>
            </w:r>
          </w:p>
        </w:tc>
      </w:tr>
      <w:tr w:rsidR="00E14286" w:rsidRPr="00E164D2" w14:paraId="6208A651" w14:textId="77777777" w:rsidTr="00CF4603">
        <w:trPr>
          <w:trHeight w:val="59"/>
        </w:trPr>
        <w:tc>
          <w:tcPr>
            <w:tcW w:w="6237" w:type="dxa"/>
            <w:tcBorders>
              <w:top w:val="nil"/>
              <w:left w:val="nil"/>
              <w:bottom w:val="nil"/>
              <w:right w:val="nil"/>
            </w:tcBorders>
            <w:shd w:val="clear" w:color="auto" w:fill="auto"/>
            <w:vAlign w:val="bottom"/>
          </w:tcPr>
          <w:p w14:paraId="449A8AA9" w14:textId="77777777" w:rsidR="00CF4603" w:rsidRPr="00E164D2" w:rsidRDefault="00CF4603" w:rsidP="00CF4603">
            <w:pPr>
              <w:spacing w:line="140" w:lineRule="exact"/>
              <w:rPr>
                <w:rFonts w:asciiTheme="minorHAnsi" w:hAnsiTheme="minorHAnsi" w:cs="Arial"/>
                <w:color w:val="000000" w:themeColor="text1"/>
                <w:sz w:val="18"/>
                <w:szCs w:val="18"/>
                <w:lang w:val="hr-HR"/>
              </w:rPr>
            </w:pPr>
          </w:p>
        </w:tc>
        <w:tc>
          <w:tcPr>
            <w:tcW w:w="1276" w:type="dxa"/>
            <w:tcBorders>
              <w:top w:val="nil"/>
              <w:left w:val="nil"/>
              <w:bottom w:val="nil"/>
              <w:right w:val="nil"/>
            </w:tcBorders>
            <w:shd w:val="clear" w:color="auto" w:fill="auto"/>
            <w:noWrap/>
            <w:vAlign w:val="bottom"/>
          </w:tcPr>
          <w:p w14:paraId="77C63C80" w14:textId="77777777" w:rsidR="00CF4603" w:rsidRPr="00E164D2" w:rsidRDefault="00CF4603" w:rsidP="00CF4603">
            <w:pPr>
              <w:spacing w:line="140" w:lineRule="exact"/>
              <w:rPr>
                <w:rFonts w:asciiTheme="minorHAnsi" w:hAnsiTheme="minorHAnsi" w:cs="Arial"/>
                <w:color w:val="000000" w:themeColor="text1"/>
                <w:sz w:val="18"/>
                <w:szCs w:val="18"/>
                <w:lang w:val="hr-HR"/>
              </w:rPr>
            </w:pPr>
          </w:p>
        </w:tc>
        <w:tc>
          <w:tcPr>
            <w:tcW w:w="1134" w:type="dxa"/>
            <w:tcBorders>
              <w:top w:val="nil"/>
              <w:left w:val="nil"/>
              <w:bottom w:val="nil"/>
              <w:right w:val="nil"/>
            </w:tcBorders>
            <w:shd w:val="clear" w:color="auto" w:fill="auto"/>
            <w:vAlign w:val="bottom"/>
          </w:tcPr>
          <w:p w14:paraId="0B0BE2CE" w14:textId="77777777" w:rsidR="00CF4603" w:rsidRPr="00E164D2" w:rsidRDefault="00CF4603" w:rsidP="00CF4603">
            <w:pPr>
              <w:spacing w:line="140" w:lineRule="exact"/>
              <w:rPr>
                <w:rFonts w:asciiTheme="minorHAnsi" w:hAnsiTheme="minorHAnsi" w:cs="Arial"/>
                <w:color w:val="000000" w:themeColor="text1"/>
                <w:sz w:val="18"/>
                <w:szCs w:val="18"/>
                <w:lang w:val="hr-HR"/>
              </w:rPr>
            </w:pPr>
          </w:p>
        </w:tc>
      </w:tr>
      <w:tr w:rsidR="00E14286" w:rsidRPr="00E164D2" w14:paraId="4679E9F4" w14:textId="77777777" w:rsidTr="00CF4603">
        <w:trPr>
          <w:trHeight w:val="109"/>
        </w:trPr>
        <w:tc>
          <w:tcPr>
            <w:tcW w:w="6237" w:type="dxa"/>
            <w:tcBorders>
              <w:top w:val="nil"/>
              <w:left w:val="nil"/>
              <w:bottom w:val="nil"/>
              <w:right w:val="nil"/>
            </w:tcBorders>
            <w:shd w:val="clear" w:color="auto" w:fill="auto"/>
            <w:vAlign w:val="bottom"/>
          </w:tcPr>
          <w:p w14:paraId="00E15516" w14:textId="77777777" w:rsidR="00CF4603" w:rsidRPr="00E164D2" w:rsidRDefault="00CF4603" w:rsidP="00CF4603">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Poslovne aktivnosti</w:t>
            </w:r>
          </w:p>
        </w:tc>
        <w:tc>
          <w:tcPr>
            <w:tcW w:w="1276" w:type="dxa"/>
            <w:tcBorders>
              <w:top w:val="nil"/>
              <w:left w:val="nil"/>
              <w:bottom w:val="nil"/>
              <w:right w:val="nil"/>
            </w:tcBorders>
            <w:shd w:val="clear" w:color="auto" w:fill="auto"/>
            <w:noWrap/>
            <w:vAlign w:val="bottom"/>
          </w:tcPr>
          <w:p w14:paraId="5F89D06F" w14:textId="77777777" w:rsidR="00CF4603" w:rsidRPr="00E164D2" w:rsidRDefault="00CF4603" w:rsidP="00CF4603">
            <w:pPr>
              <w:jc w:val="right"/>
              <w:rPr>
                <w:rFonts w:asciiTheme="minorHAnsi" w:hAnsiTheme="minorHAnsi" w:cs="Arial"/>
                <w:color w:val="000000" w:themeColor="text1"/>
                <w:sz w:val="18"/>
                <w:szCs w:val="18"/>
                <w:lang w:val="hr-HR"/>
              </w:rPr>
            </w:pPr>
          </w:p>
        </w:tc>
        <w:tc>
          <w:tcPr>
            <w:tcW w:w="1134" w:type="dxa"/>
            <w:tcBorders>
              <w:top w:val="nil"/>
              <w:left w:val="nil"/>
              <w:bottom w:val="nil"/>
              <w:right w:val="nil"/>
            </w:tcBorders>
            <w:shd w:val="clear" w:color="auto" w:fill="auto"/>
            <w:vAlign w:val="bottom"/>
          </w:tcPr>
          <w:p w14:paraId="450E08F1" w14:textId="77777777" w:rsidR="00CF4603" w:rsidRPr="00E164D2" w:rsidRDefault="00CF4603" w:rsidP="00CF4603">
            <w:pPr>
              <w:jc w:val="right"/>
              <w:rPr>
                <w:rFonts w:asciiTheme="minorHAnsi" w:hAnsiTheme="minorHAnsi" w:cs="Arial"/>
                <w:color w:val="000000" w:themeColor="text1"/>
                <w:sz w:val="18"/>
                <w:szCs w:val="18"/>
                <w:lang w:val="hr-HR"/>
              </w:rPr>
            </w:pPr>
          </w:p>
        </w:tc>
      </w:tr>
      <w:tr w:rsidR="00FA47E7" w:rsidRPr="00E164D2" w14:paraId="57CB8A5E" w14:textId="77777777" w:rsidTr="003C6BA3">
        <w:trPr>
          <w:trHeight w:val="66"/>
        </w:trPr>
        <w:tc>
          <w:tcPr>
            <w:tcW w:w="6237" w:type="dxa"/>
            <w:tcBorders>
              <w:top w:val="nil"/>
              <w:left w:val="nil"/>
              <w:bottom w:val="nil"/>
              <w:right w:val="nil"/>
            </w:tcBorders>
            <w:shd w:val="clear" w:color="auto" w:fill="auto"/>
            <w:vAlign w:val="bottom"/>
          </w:tcPr>
          <w:p w14:paraId="4E111EC4"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Dobit prije oporezivanja</w:t>
            </w:r>
          </w:p>
        </w:tc>
        <w:tc>
          <w:tcPr>
            <w:tcW w:w="1276" w:type="dxa"/>
            <w:tcBorders>
              <w:top w:val="nil"/>
              <w:left w:val="nil"/>
              <w:bottom w:val="nil"/>
              <w:right w:val="nil"/>
            </w:tcBorders>
            <w:shd w:val="clear" w:color="auto" w:fill="auto"/>
            <w:noWrap/>
            <w:vAlign w:val="bottom"/>
          </w:tcPr>
          <w:p w14:paraId="01D618FA" w14:textId="77777777" w:rsidR="00FA47E7" w:rsidRPr="00E164D2" w:rsidRDefault="00DC212A" w:rsidP="00FA47E7">
            <w:pPr>
              <w:jc w:val="right"/>
              <w:rPr>
                <w:rFonts w:asciiTheme="minorHAnsi" w:hAnsiTheme="minorHAnsi" w:cs="Arial"/>
                <w:bCs/>
                <w:color w:val="000000" w:themeColor="text1"/>
                <w:sz w:val="18"/>
                <w:szCs w:val="18"/>
                <w:lang w:val="hr-HR"/>
              </w:rPr>
            </w:pPr>
            <w:r>
              <w:rPr>
                <w:rFonts w:asciiTheme="minorHAnsi" w:hAnsiTheme="minorHAnsi" w:cs="Arial"/>
                <w:bCs/>
                <w:color w:val="000000" w:themeColor="text1"/>
                <w:sz w:val="18"/>
                <w:szCs w:val="18"/>
                <w:lang w:val="hr-HR"/>
              </w:rPr>
              <w:t>(95</w:t>
            </w:r>
            <w:r w:rsidR="007B3155">
              <w:rPr>
                <w:rFonts w:asciiTheme="minorHAnsi" w:hAnsiTheme="minorHAnsi" w:cs="Arial"/>
                <w:bCs/>
                <w:color w:val="000000" w:themeColor="text1"/>
                <w:sz w:val="18"/>
                <w:szCs w:val="18"/>
                <w:lang w:val="hr-HR"/>
              </w:rPr>
              <w:t>2</w:t>
            </w:r>
            <w:r>
              <w:rPr>
                <w:rFonts w:asciiTheme="minorHAnsi" w:hAnsiTheme="minorHAnsi" w:cs="Arial"/>
                <w:bCs/>
                <w:color w:val="000000" w:themeColor="text1"/>
                <w:sz w:val="18"/>
                <w:szCs w:val="18"/>
                <w:lang w:val="hr-HR"/>
              </w:rPr>
              <w:t>)</w:t>
            </w:r>
          </w:p>
        </w:tc>
        <w:tc>
          <w:tcPr>
            <w:tcW w:w="1134" w:type="dxa"/>
            <w:tcBorders>
              <w:top w:val="nil"/>
              <w:left w:val="nil"/>
              <w:bottom w:val="nil"/>
              <w:right w:val="nil"/>
            </w:tcBorders>
            <w:shd w:val="clear" w:color="auto" w:fill="auto"/>
            <w:vAlign w:val="bottom"/>
          </w:tcPr>
          <w:p w14:paraId="0D88E526" w14:textId="77777777" w:rsidR="00FA47E7" w:rsidRPr="00E164D2" w:rsidRDefault="00FA47E7" w:rsidP="00FA47E7">
            <w:pPr>
              <w:jc w:val="right"/>
              <w:rPr>
                <w:rFonts w:asciiTheme="minorHAnsi" w:hAnsiTheme="minorHAnsi" w:cs="Arial"/>
                <w:bCs/>
                <w:color w:val="000000" w:themeColor="text1"/>
                <w:sz w:val="18"/>
                <w:szCs w:val="18"/>
                <w:lang w:val="hr-HR"/>
              </w:rPr>
            </w:pPr>
            <w:r w:rsidRPr="00E164D2">
              <w:rPr>
                <w:rFonts w:asciiTheme="minorHAnsi" w:hAnsiTheme="minorHAnsi" w:cstheme="minorHAnsi"/>
                <w:bCs/>
                <w:color w:val="000000" w:themeColor="text1"/>
                <w:sz w:val="18"/>
                <w:szCs w:val="18"/>
                <w:lang w:val="hr-HR"/>
              </w:rPr>
              <w:t>522</w:t>
            </w:r>
          </w:p>
        </w:tc>
      </w:tr>
      <w:tr w:rsidR="00FA47E7" w:rsidRPr="00E164D2" w14:paraId="3A9F620F" w14:textId="77777777" w:rsidTr="003C6BA3">
        <w:trPr>
          <w:trHeight w:val="180"/>
        </w:trPr>
        <w:tc>
          <w:tcPr>
            <w:tcW w:w="6237" w:type="dxa"/>
            <w:tcBorders>
              <w:top w:val="nil"/>
              <w:left w:val="nil"/>
              <w:bottom w:val="nil"/>
              <w:right w:val="nil"/>
            </w:tcBorders>
            <w:shd w:val="clear" w:color="auto" w:fill="auto"/>
            <w:vAlign w:val="bottom"/>
          </w:tcPr>
          <w:p w14:paraId="36882565" w14:textId="77777777" w:rsidR="00FA47E7" w:rsidRPr="00E164D2" w:rsidRDefault="00FA47E7" w:rsidP="00FA47E7">
            <w:pPr>
              <w:rPr>
                <w:rFonts w:asciiTheme="minorHAnsi" w:hAnsiTheme="minorHAnsi" w:cs="Arial"/>
                <w:i/>
                <w:color w:val="000000" w:themeColor="text1"/>
                <w:sz w:val="18"/>
                <w:szCs w:val="18"/>
                <w:lang w:val="hr-HR"/>
              </w:rPr>
            </w:pPr>
            <w:r w:rsidRPr="00E164D2">
              <w:rPr>
                <w:rFonts w:asciiTheme="minorHAnsi" w:hAnsiTheme="minorHAnsi" w:cs="Arial"/>
                <w:i/>
                <w:color w:val="000000" w:themeColor="text1"/>
                <w:sz w:val="18"/>
                <w:szCs w:val="18"/>
                <w:lang w:val="hr-HR"/>
              </w:rPr>
              <w:t>Usklađenje na neto novčana sredstva ostvarena i uporabljena za poslovne aktivnosti</w:t>
            </w:r>
          </w:p>
        </w:tc>
        <w:tc>
          <w:tcPr>
            <w:tcW w:w="1276" w:type="dxa"/>
            <w:tcBorders>
              <w:top w:val="nil"/>
              <w:left w:val="nil"/>
              <w:bottom w:val="nil"/>
              <w:right w:val="nil"/>
            </w:tcBorders>
            <w:shd w:val="clear" w:color="auto" w:fill="auto"/>
            <w:noWrap/>
            <w:vAlign w:val="bottom"/>
          </w:tcPr>
          <w:p w14:paraId="200F6717" w14:textId="77777777" w:rsidR="00FA47E7" w:rsidRPr="00E164D2" w:rsidRDefault="00FA47E7" w:rsidP="00FA47E7">
            <w:pPr>
              <w:jc w:val="right"/>
              <w:rPr>
                <w:rFonts w:asciiTheme="minorHAnsi" w:hAnsiTheme="minorHAnsi" w:cs="Arial"/>
                <w:color w:val="000000" w:themeColor="text1"/>
                <w:sz w:val="18"/>
                <w:szCs w:val="18"/>
                <w:lang w:val="hr-HR"/>
              </w:rPr>
            </w:pPr>
          </w:p>
        </w:tc>
        <w:tc>
          <w:tcPr>
            <w:tcW w:w="1134" w:type="dxa"/>
            <w:tcBorders>
              <w:top w:val="nil"/>
              <w:left w:val="nil"/>
              <w:bottom w:val="nil"/>
              <w:right w:val="nil"/>
            </w:tcBorders>
            <w:shd w:val="clear" w:color="auto" w:fill="auto"/>
            <w:vAlign w:val="bottom"/>
          </w:tcPr>
          <w:p w14:paraId="09F29734" w14:textId="77777777" w:rsidR="00FA47E7" w:rsidRPr="00E164D2" w:rsidRDefault="00FA47E7" w:rsidP="00FA47E7">
            <w:pPr>
              <w:jc w:val="right"/>
              <w:rPr>
                <w:rFonts w:asciiTheme="minorHAnsi" w:hAnsiTheme="minorHAnsi" w:cs="Arial"/>
                <w:color w:val="000000" w:themeColor="text1"/>
                <w:sz w:val="18"/>
                <w:szCs w:val="18"/>
                <w:lang w:val="hr-HR"/>
              </w:rPr>
            </w:pPr>
          </w:p>
        </w:tc>
      </w:tr>
      <w:tr w:rsidR="00FA47E7" w:rsidRPr="00E164D2" w14:paraId="4502AD3E" w14:textId="77777777" w:rsidTr="003C6BA3">
        <w:trPr>
          <w:trHeight w:val="180"/>
        </w:trPr>
        <w:tc>
          <w:tcPr>
            <w:tcW w:w="6237" w:type="dxa"/>
            <w:tcBorders>
              <w:top w:val="nil"/>
              <w:left w:val="nil"/>
              <w:bottom w:val="nil"/>
              <w:right w:val="nil"/>
            </w:tcBorders>
            <w:shd w:val="clear" w:color="auto" w:fill="auto"/>
            <w:vAlign w:val="bottom"/>
          </w:tcPr>
          <w:p w14:paraId="0F81ADD2"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Amortizacija</w:t>
            </w:r>
          </w:p>
        </w:tc>
        <w:tc>
          <w:tcPr>
            <w:tcW w:w="1276" w:type="dxa"/>
            <w:tcBorders>
              <w:top w:val="nil"/>
              <w:left w:val="nil"/>
              <w:bottom w:val="nil"/>
              <w:right w:val="nil"/>
            </w:tcBorders>
            <w:shd w:val="clear" w:color="auto" w:fill="auto"/>
            <w:noWrap/>
            <w:vAlign w:val="bottom"/>
          </w:tcPr>
          <w:p w14:paraId="7CF618FE" w14:textId="77777777" w:rsidR="00FA47E7" w:rsidRPr="00E164D2" w:rsidRDefault="00FA47E7" w:rsidP="00FA47E7">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353</w:t>
            </w:r>
          </w:p>
        </w:tc>
        <w:tc>
          <w:tcPr>
            <w:tcW w:w="1134" w:type="dxa"/>
            <w:tcBorders>
              <w:top w:val="nil"/>
              <w:left w:val="nil"/>
              <w:bottom w:val="nil"/>
              <w:right w:val="nil"/>
            </w:tcBorders>
            <w:shd w:val="clear" w:color="auto" w:fill="auto"/>
            <w:vAlign w:val="bottom"/>
          </w:tcPr>
          <w:p w14:paraId="0829C1F6"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45</w:t>
            </w:r>
          </w:p>
        </w:tc>
      </w:tr>
      <w:tr w:rsidR="00FA47E7" w:rsidRPr="00E164D2" w14:paraId="3D6F6917" w14:textId="77777777" w:rsidTr="003C6BA3">
        <w:trPr>
          <w:trHeight w:val="180"/>
        </w:trPr>
        <w:tc>
          <w:tcPr>
            <w:tcW w:w="6237" w:type="dxa"/>
            <w:tcBorders>
              <w:top w:val="nil"/>
              <w:left w:val="nil"/>
              <w:bottom w:val="nil"/>
              <w:right w:val="nil"/>
            </w:tcBorders>
            <w:shd w:val="clear" w:color="auto" w:fill="auto"/>
            <w:vAlign w:val="bottom"/>
          </w:tcPr>
          <w:p w14:paraId="12BD0A2E"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Gubitak od umanjenja vrijednosti i rezerviranja</w:t>
            </w:r>
          </w:p>
        </w:tc>
        <w:tc>
          <w:tcPr>
            <w:tcW w:w="1276" w:type="dxa"/>
            <w:tcBorders>
              <w:top w:val="nil"/>
              <w:left w:val="nil"/>
              <w:bottom w:val="nil"/>
              <w:right w:val="nil"/>
            </w:tcBorders>
            <w:shd w:val="clear" w:color="auto" w:fill="auto"/>
            <w:noWrap/>
            <w:vAlign w:val="bottom"/>
          </w:tcPr>
          <w:p w14:paraId="793C3457"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(236)</w:t>
            </w:r>
          </w:p>
        </w:tc>
        <w:tc>
          <w:tcPr>
            <w:tcW w:w="1134" w:type="dxa"/>
            <w:tcBorders>
              <w:top w:val="nil"/>
              <w:left w:val="nil"/>
              <w:bottom w:val="nil"/>
              <w:right w:val="nil"/>
            </w:tcBorders>
            <w:shd w:val="clear" w:color="auto" w:fill="auto"/>
            <w:vAlign w:val="bottom"/>
          </w:tcPr>
          <w:p w14:paraId="15B0DF33"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(32)</w:t>
            </w:r>
          </w:p>
        </w:tc>
      </w:tr>
      <w:tr w:rsidR="00FA47E7" w:rsidRPr="00E164D2" w14:paraId="6C9C0AC1" w14:textId="77777777" w:rsidTr="003C6BA3">
        <w:trPr>
          <w:trHeight w:val="184"/>
        </w:trPr>
        <w:tc>
          <w:tcPr>
            <w:tcW w:w="6237" w:type="dxa"/>
            <w:tcBorders>
              <w:top w:val="nil"/>
              <w:left w:val="nil"/>
              <w:bottom w:val="nil"/>
              <w:right w:val="nil"/>
            </w:tcBorders>
            <w:shd w:val="clear" w:color="auto" w:fill="auto"/>
            <w:vAlign w:val="bottom"/>
          </w:tcPr>
          <w:p w14:paraId="761F6EB8"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Porez na dobit</w:t>
            </w:r>
          </w:p>
        </w:tc>
        <w:tc>
          <w:tcPr>
            <w:tcW w:w="1276" w:type="dxa"/>
            <w:tcBorders>
              <w:top w:val="nil"/>
              <w:left w:val="nil"/>
              <w:bottom w:val="nil"/>
              <w:right w:val="nil"/>
            </w:tcBorders>
            <w:shd w:val="clear" w:color="auto" w:fill="auto"/>
            <w:noWrap/>
            <w:vAlign w:val="bottom"/>
          </w:tcPr>
          <w:p w14:paraId="2EE7811B"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(71)</w:t>
            </w:r>
          </w:p>
        </w:tc>
        <w:tc>
          <w:tcPr>
            <w:tcW w:w="1134" w:type="dxa"/>
            <w:tcBorders>
              <w:top w:val="nil"/>
              <w:left w:val="nil"/>
              <w:bottom w:val="nil"/>
              <w:right w:val="nil"/>
            </w:tcBorders>
            <w:shd w:val="clear" w:color="auto" w:fill="auto"/>
            <w:vAlign w:val="bottom"/>
          </w:tcPr>
          <w:p w14:paraId="0250B0D2"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41</w:t>
            </w:r>
          </w:p>
        </w:tc>
      </w:tr>
      <w:tr w:rsidR="00FA47E7" w:rsidRPr="00E164D2" w14:paraId="3344D963" w14:textId="77777777" w:rsidTr="003C6BA3">
        <w:trPr>
          <w:trHeight w:val="184"/>
        </w:trPr>
        <w:tc>
          <w:tcPr>
            <w:tcW w:w="6237" w:type="dxa"/>
            <w:tcBorders>
              <w:top w:val="nil"/>
              <w:left w:val="nil"/>
              <w:bottom w:val="nil"/>
              <w:right w:val="nil"/>
            </w:tcBorders>
            <w:shd w:val="clear" w:color="auto" w:fill="auto"/>
            <w:vAlign w:val="bottom"/>
          </w:tcPr>
          <w:p w14:paraId="39557D3C"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Obračunane kamate</w:t>
            </w:r>
          </w:p>
        </w:tc>
        <w:tc>
          <w:tcPr>
            <w:tcW w:w="1276" w:type="dxa"/>
            <w:tcBorders>
              <w:top w:val="nil"/>
              <w:left w:val="nil"/>
              <w:right w:val="nil"/>
            </w:tcBorders>
            <w:shd w:val="clear" w:color="auto" w:fill="auto"/>
            <w:noWrap/>
            <w:vAlign w:val="bottom"/>
          </w:tcPr>
          <w:p w14:paraId="1FB23F97" w14:textId="77777777" w:rsidR="00FA47E7" w:rsidRPr="00E164D2" w:rsidRDefault="007B3155"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8</w:t>
            </w:r>
          </w:p>
        </w:tc>
        <w:tc>
          <w:tcPr>
            <w:tcW w:w="1134" w:type="dxa"/>
            <w:tcBorders>
              <w:top w:val="nil"/>
              <w:left w:val="nil"/>
              <w:right w:val="nil"/>
            </w:tcBorders>
            <w:shd w:val="clear" w:color="auto" w:fill="auto"/>
            <w:vAlign w:val="bottom"/>
          </w:tcPr>
          <w:p w14:paraId="143E40B3"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94</w:t>
            </w:r>
          </w:p>
        </w:tc>
      </w:tr>
      <w:tr w:rsidR="00FA47E7" w:rsidRPr="00E164D2" w14:paraId="564F25DF" w14:textId="77777777" w:rsidTr="003C6BA3">
        <w:trPr>
          <w:trHeight w:val="184"/>
        </w:trPr>
        <w:tc>
          <w:tcPr>
            <w:tcW w:w="6237" w:type="dxa"/>
            <w:tcBorders>
              <w:top w:val="nil"/>
              <w:left w:val="nil"/>
              <w:bottom w:val="nil"/>
              <w:right w:val="nil"/>
            </w:tcBorders>
            <w:shd w:val="clear" w:color="auto" w:fill="auto"/>
            <w:vAlign w:val="bottom"/>
          </w:tcPr>
          <w:p w14:paraId="735473F1" w14:textId="77777777" w:rsidR="00FA47E7" w:rsidRPr="00E164D2" w:rsidRDefault="00FA47E7" w:rsidP="00FA47E7">
            <w:pPr>
              <w:rPr>
                <w:rFonts w:asciiTheme="minorHAnsi" w:hAnsiTheme="minorHAnsi" w:cs="Arial"/>
                <w:color w:val="000000" w:themeColor="text1"/>
                <w:sz w:val="18"/>
                <w:szCs w:val="18"/>
                <w:lang w:val="hr-HR"/>
              </w:rPr>
            </w:pPr>
            <w:r w:rsidRPr="00FA47E7">
              <w:rPr>
                <w:rFonts w:asciiTheme="minorHAnsi" w:hAnsiTheme="minorHAnsi" w:cs="Arial"/>
                <w:color w:val="000000" w:themeColor="text1"/>
                <w:sz w:val="18"/>
                <w:szCs w:val="18"/>
                <w:lang w:val="hr-HR"/>
              </w:rPr>
              <w:t>Ostalo</w:t>
            </w:r>
          </w:p>
        </w:tc>
        <w:tc>
          <w:tcPr>
            <w:tcW w:w="1276" w:type="dxa"/>
            <w:tcBorders>
              <w:top w:val="nil"/>
              <w:left w:val="nil"/>
              <w:right w:val="nil"/>
            </w:tcBorders>
            <w:shd w:val="clear" w:color="auto" w:fill="auto"/>
            <w:noWrap/>
            <w:vAlign w:val="bottom"/>
          </w:tcPr>
          <w:p w14:paraId="09F0E19C"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1</w:t>
            </w:r>
          </w:p>
        </w:tc>
        <w:tc>
          <w:tcPr>
            <w:tcW w:w="1134" w:type="dxa"/>
            <w:tcBorders>
              <w:top w:val="nil"/>
              <w:left w:val="nil"/>
              <w:right w:val="nil"/>
            </w:tcBorders>
            <w:shd w:val="clear" w:color="auto" w:fill="auto"/>
            <w:vAlign w:val="bottom"/>
          </w:tcPr>
          <w:p w14:paraId="790BD74A" w14:textId="77777777" w:rsidR="00FA47E7" w:rsidRPr="00E164D2" w:rsidRDefault="00FA47E7" w:rsidP="00FA47E7">
            <w:pPr>
              <w:jc w:val="right"/>
              <w:rPr>
                <w:rFonts w:asciiTheme="minorHAnsi" w:hAnsiTheme="minorHAnsi" w:cstheme="minorHAnsi"/>
                <w:bCs/>
                <w:color w:val="000000" w:themeColor="text1"/>
                <w:sz w:val="18"/>
                <w:szCs w:val="18"/>
                <w:lang w:val="hr-HR"/>
              </w:rPr>
            </w:pPr>
            <w:r>
              <w:rPr>
                <w:rFonts w:asciiTheme="minorHAnsi" w:hAnsiTheme="minorHAnsi" w:cstheme="minorHAnsi"/>
                <w:bCs/>
                <w:color w:val="000000" w:themeColor="text1"/>
                <w:sz w:val="18"/>
                <w:szCs w:val="18"/>
                <w:lang w:val="hr-HR"/>
              </w:rPr>
              <w:t>-</w:t>
            </w:r>
          </w:p>
        </w:tc>
      </w:tr>
      <w:tr w:rsidR="00FA47E7" w:rsidRPr="00E164D2" w14:paraId="1979EB84" w14:textId="77777777" w:rsidTr="003C6BA3">
        <w:trPr>
          <w:trHeight w:val="164"/>
        </w:trPr>
        <w:tc>
          <w:tcPr>
            <w:tcW w:w="6237" w:type="dxa"/>
            <w:tcBorders>
              <w:left w:val="nil"/>
              <w:right w:val="nil"/>
            </w:tcBorders>
            <w:shd w:val="clear" w:color="auto" w:fill="auto"/>
            <w:vAlign w:val="bottom"/>
          </w:tcPr>
          <w:p w14:paraId="356CBCBF" w14:textId="77777777" w:rsidR="00FA47E7" w:rsidRPr="00E164D2" w:rsidRDefault="00FA47E7" w:rsidP="00FA47E7">
            <w:pPr>
              <w:rPr>
                <w:rFonts w:asciiTheme="minorHAnsi" w:hAnsiTheme="minorHAnsi" w:cs="Arial"/>
                <w:i/>
                <w:color w:val="000000" w:themeColor="text1"/>
                <w:sz w:val="18"/>
                <w:szCs w:val="18"/>
                <w:lang w:val="hr-HR"/>
              </w:rPr>
            </w:pPr>
            <w:r w:rsidRPr="00E164D2">
              <w:rPr>
                <w:rFonts w:asciiTheme="minorHAnsi" w:hAnsiTheme="minorHAnsi" w:cs="Arial"/>
                <w:i/>
                <w:color w:val="000000" w:themeColor="text1"/>
                <w:sz w:val="18"/>
                <w:szCs w:val="18"/>
                <w:lang w:val="hr-HR"/>
              </w:rPr>
              <w:t>Dobit iz poslovnih aktivnosti prije promjena radnoga kapitala</w:t>
            </w:r>
          </w:p>
        </w:tc>
        <w:tc>
          <w:tcPr>
            <w:tcW w:w="1276" w:type="dxa"/>
            <w:tcBorders>
              <w:left w:val="nil"/>
              <w:right w:val="nil"/>
            </w:tcBorders>
            <w:shd w:val="clear" w:color="auto" w:fill="auto"/>
            <w:noWrap/>
            <w:vAlign w:val="bottom"/>
          </w:tcPr>
          <w:p w14:paraId="2791B1F9" w14:textId="77777777" w:rsidR="00FA47E7" w:rsidRPr="00E164D2" w:rsidRDefault="00DC212A" w:rsidP="00FA47E7">
            <w:pPr>
              <w:jc w:val="right"/>
              <w:rPr>
                <w:rFonts w:asciiTheme="minorHAnsi" w:hAnsiTheme="minorHAnsi" w:cs="Arial"/>
                <w:bCs/>
                <w:i/>
                <w:color w:val="000000" w:themeColor="text1"/>
                <w:sz w:val="18"/>
                <w:szCs w:val="18"/>
                <w:lang w:val="hr-HR"/>
              </w:rPr>
            </w:pPr>
            <w:r>
              <w:rPr>
                <w:rFonts w:asciiTheme="minorHAnsi" w:hAnsiTheme="minorHAnsi" w:cs="Arial"/>
                <w:bCs/>
                <w:i/>
                <w:color w:val="000000" w:themeColor="text1"/>
                <w:sz w:val="18"/>
                <w:szCs w:val="18"/>
                <w:lang w:val="hr-HR"/>
              </w:rPr>
              <w:t>(897)</w:t>
            </w:r>
          </w:p>
        </w:tc>
        <w:tc>
          <w:tcPr>
            <w:tcW w:w="1134" w:type="dxa"/>
            <w:tcBorders>
              <w:left w:val="nil"/>
              <w:right w:val="nil"/>
            </w:tcBorders>
            <w:shd w:val="clear" w:color="auto" w:fill="auto"/>
            <w:vAlign w:val="bottom"/>
          </w:tcPr>
          <w:p w14:paraId="1B6554FB" w14:textId="77777777" w:rsidR="00FA47E7" w:rsidRPr="00E164D2" w:rsidRDefault="00FA47E7" w:rsidP="00FA47E7">
            <w:pPr>
              <w:jc w:val="right"/>
              <w:rPr>
                <w:rFonts w:asciiTheme="minorHAnsi" w:hAnsiTheme="minorHAnsi" w:cs="Arial"/>
                <w:bCs/>
                <w:i/>
                <w:color w:val="000000" w:themeColor="text1"/>
                <w:sz w:val="18"/>
                <w:szCs w:val="18"/>
                <w:lang w:val="hr-HR"/>
              </w:rPr>
            </w:pPr>
            <w:r w:rsidRPr="00E164D2">
              <w:rPr>
                <w:rFonts w:asciiTheme="minorHAnsi" w:hAnsiTheme="minorHAnsi" w:cstheme="minorHAnsi"/>
                <w:bCs/>
                <w:i/>
                <w:color w:val="000000" w:themeColor="text1"/>
                <w:sz w:val="18"/>
                <w:szCs w:val="18"/>
                <w:lang w:val="hr-HR"/>
              </w:rPr>
              <w:t>670</w:t>
            </w:r>
          </w:p>
        </w:tc>
      </w:tr>
      <w:tr w:rsidR="00FA47E7" w:rsidRPr="00E164D2" w14:paraId="18A142F5" w14:textId="77777777" w:rsidTr="003C6BA3">
        <w:trPr>
          <w:trHeight w:val="60"/>
        </w:trPr>
        <w:tc>
          <w:tcPr>
            <w:tcW w:w="6237" w:type="dxa"/>
            <w:tcBorders>
              <w:left w:val="nil"/>
              <w:bottom w:val="nil"/>
              <w:right w:val="nil"/>
            </w:tcBorders>
            <w:shd w:val="clear" w:color="auto" w:fill="auto"/>
            <w:vAlign w:val="bottom"/>
          </w:tcPr>
          <w:p w14:paraId="754CE19E" w14:textId="77777777" w:rsidR="00FA47E7" w:rsidRPr="00E164D2" w:rsidRDefault="00FA47E7" w:rsidP="00FA47E7">
            <w:pPr>
              <w:spacing w:line="140" w:lineRule="exact"/>
              <w:rPr>
                <w:rFonts w:asciiTheme="minorHAnsi" w:hAnsiTheme="minorHAnsi" w:cs="Arial"/>
                <w:color w:val="000000" w:themeColor="text1"/>
                <w:sz w:val="18"/>
                <w:szCs w:val="18"/>
                <w:lang w:val="hr-HR"/>
              </w:rPr>
            </w:pPr>
          </w:p>
        </w:tc>
        <w:tc>
          <w:tcPr>
            <w:tcW w:w="1276" w:type="dxa"/>
            <w:tcBorders>
              <w:left w:val="nil"/>
              <w:bottom w:val="nil"/>
              <w:right w:val="nil"/>
            </w:tcBorders>
            <w:shd w:val="clear" w:color="auto" w:fill="auto"/>
            <w:noWrap/>
            <w:vAlign w:val="bottom"/>
          </w:tcPr>
          <w:p w14:paraId="21787338"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c>
          <w:tcPr>
            <w:tcW w:w="1134" w:type="dxa"/>
            <w:tcBorders>
              <w:left w:val="nil"/>
              <w:bottom w:val="nil"/>
              <w:right w:val="nil"/>
            </w:tcBorders>
            <w:shd w:val="clear" w:color="auto" w:fill="auto"/>
            <w:vAlign w:val="bottom"/>
          </w:tcPr>
          <w:p w14:paraId="24E8F8E6"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r>
      <w:tr w:rsidR="00FA47E7" w:rsidRPr="00E164D2" w14:paraId="3C5368F0" w14:textId="77777777" w:rsidTr="003C6BA3">
        <w:trPr>
          <w:trHeight w:val="148"/>
        </w:trPr>
        <w:tc>
          <w:tcPr>
            <w:tcW w:w="6237" w:type="dxa"/>
            <w:tcBorders>
              <w:top w:val="nil"/>
              <w:left w:val="nil"/>
              <w:bottom w:val="nil"/>
              <w:right w:val="nil"/>
            </w:tcBorders>
            <w:shd w:val="clear" w:color="auto" w:fill="auto"/>
            <w:vAlign w:val="bottom"/>
          </w:tcPr>
          <w:p w14:paraId="7D927BB4" w14:textId="77777777" w:rsidR="00FA47E7" w:rsidRPr="00E164D2" w:rsidRDefault="00FA47E7" w:rsidP="00FA47E7">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Promjene u poslovnim sredstvima i izvorima</w:t>
            </w:r>
          </w:p>
        </w:tc>
        <w:tc>
          <w:tcPr>
            <w:tcW w:w="1276" w:type="dxa"/>
            <w:tcBorders>
              <w:top w:val="nil"/>
              <w:left w:val="nil"/>
              <w:bottom w:val="nil"/>
              <w:right w:val="nil"/>
            </w:tcBorders>
            <w:shd w:val="clear" w:color="auto" w:fill="auto"/>
            <w:noWrap/>
            <w:vAlign w:val="bottom"/>
          </w:tcPr>
          <w:p w14:paraId="77A0AC43" w14:textId="77777777" w:rsidR="00FA47E7" w:rsidRPr="00E164D2" w:rsidRDefault="00FA47E7" w:rsidP="00FA47E7">
            <w:pPr>
              <w:jc w:val="right"/>
              <w:rPr>
                <w:rFonts w:asciiTheme="minorHAnsi" w:hAnsiTheme="minorHAnsi" w:cs="Arial"/>
                <w:color w:val="000000" w:themeColor="text1"/>
                <w:sz w:val="18"/>
                <w:szCs w:val="18"/>
                <w:lang w:val="hr-HR"/>
              </w:rPr>
            </w:pPr>
          </w:p>
        </w:tc>
        <w:tc>
          <w:tcPr>
            <w:tcW w:w="1134" w:type="dxa"/>
            <w:tcBorders>
              <w:top w:val="nil"/>
              <w:left w:val="nil"/>
              <w:bottom w:val="nil"/>
              <w:right w:val="nil"/>
            </w:tcBorders>
            <w:shd w:val="clear" w:color="auto" w:fill="auto"/>
            <w:vAlign w:val="bottom"/>
          </w:tcPr>
          <w:p w14:paraId="69FD7A8D" w14:textId="77777777" w:rsidR="00FA47E7" w:rsidRPr="00E164D2" w:rsidRDefault="00FA47E7" w:rsidP="00FA47E7">
            <w:pPr>
              <w:jc w:val="right"/>
              <w:rPr>
                <w:rFonts w:asciiTheme="minorHAnsi" w:hAnsiTheme="minorHAnsi" w:cs="Arial"/>
                <w:color w:val="000000" w:themeColor="text1"/>
                <w:sz w:val="18"/>
                <w:szCs w:val="18"/>
                <w:lang w:val="hr-HR"/>
              </w:rPr>
            </w:pPr>
          </w:p>
        </w:tc>
      </w:tr>
      <w:tr w:rsidR="00FA47E7" w:rsidRPr="00E164D2" w14:paraId="30109E07" w14:textId="77777777" w:rsidTr="003C6BA3">
        <w:trPr>
          <w:trHeight w:val="254"/>
        </w:trPr>
        <w:tc>
          <w:tcPr>
            <w:tcW w:w="6237" w:type="dxa"/>
            <w:tcBorders>
              <w:top w:val="nil"/>
              <w:left w:val="nil"/>
              <w:bottom w:val="nil"/>
              <w:right w:val="nil"/>
            </w:tcBorders>
            <w:shd w:val="clear" w:color="auto" w:fill="auto"/>
            <w:vAlign w:val="bottom"/>
          </w:tcPr>
          <w:p w14:paraId="66ED8060"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smanjenje depozita kod drugih banaka</w:t>
            </w:r>
          </w:p>
        </w:tc>
        <w:tc>
          <w:tcPr>
            <w:tcW w:w="1276" w:type="dxa"/>
            <w:tcBorders>
              <w:top w:val="nil"/>
              <w:left w:val="nil"/>
              <w:bottom w:val="nil"/>
              <w:right w:val="nil"/>
            </w:tcBorders>
            <w:shd w:val="clear" w:color="auto" w:fill="auto"/>
            <w:noWrap/>
            <w:vAlign w:val="bottom"/>
          </w:tcPr>
          <w:p w14:paraId="4062BDC3"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p>
        </w:tc>
        <w:tc>
          <w:tcPr>
            <w:tcW w:w="1134" w:type="dxa"/>
            <w:tcBorders>
              <w:top w:val="nil"/>
              <w:left w:val="nil"/>
              <w:bottom w:val="nil"/>
              <w:right w:val="nil"/>
            </w:tcBorders>
            <w:shd w:val="clear" w:color="auto" w:fill="auto"/>
            <w:vAlign w:val="bottom"/>
          </w:tcPr>
          <w:p w14:paraId="2716C858"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w:t>
            </w:r>
          </w:p>
        </w:tc>
      </w:tr>
      <w:tr w:rsidR="00FA47E7" w:rsidRPr="00E164D2" w14:paraId="4901A847" w14:textId="77777777" w:rsidTr="003C6BA3">
        <w:trPr>
          <w:trHeight w:val="254"/>
        </w:trPr>
        <w:tc>
          <w:tcPr>
            <w:tcW w:w="6237" w:type="dxa"/>
            <w:tcBorders>
              <w:top w:val="nil"/>
              <w:left w:val="nil"/>
              <w:bottom w:val="nil"/>
              <w:right w:val="nil"/>
            </w:tcBorders>
            <w:shd w:val="clear" w:color="auto" w:fill="auto"/>
            <w:vAlign w:val="bottom"/>
          </w:tcPr>
          <w:p w14:paraId="088B4604"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(dobitak)/gubitak od ulaganja u imovinu raspoloživu za prodaju</w:t>
            </w:r>
          </w:p>
        </w:tc>
        <w:tc>
          <w:tcPr>
            <w:tcW w:w="1276" w:type="dxa"/>
            <w:tcBorders>
              <w:top w:val="nil"/>
              <w:left w:val="nil"/>
              <w:bottom w:val="nil"/>
              <w:right w:val="nil"/>
            </w:tcBorders>
            <w:shd w:val="clear" w:color="auto" w:fill="auto"/>
            <w:noWrap/>
            <w:vAlign w:val="bottom"/>
          </w:tcPr>
          <w:p w14:paraId="6209C844"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3E0ED4">
              <w:rPr>
                <w:rFonts w:asciiTheme="minorHAnsi" w:hAnsiTheme="minorHAnsi" w:cs="Arial"/>
                <w:color w:val="000000" w:themeColor="text1"/>
                <w:sz w:val="18"/>
                <w:szCs w:val="18"/>
                <w:lang w:val="hr-HR"/>
              </w:rPr>
              <w:t>389</w:t>
            </w:r>
            <w:r>
              <w:rPr>
                <w:rFonts w:asciiTheme="minorHAnsi" w:hAnsiTheme="minorHAnsi" w:cs="Arial"/>
                <w:color w:val="000000" w:themeColor="text1"/>
                <w:sz w:val="18"/>
                <w:szCs w:val="18"/>
                <w:lang w:val="hr-HR"/>
              </w:rPr>
              <w:t>)</w:t>
            </w:r>
          </w:p>
        </w:tc>
        <w:tc>
          <w:tcPr>
            <w:tcW w:w="1134" w:type="dxa"/>
            <w:tcBorders>
              <w:top w:val="nil"/>
              <w:left w:val="nil"/>
              <w:bottom w:val="nil"/>
              <w:right w:val="nil"/>
            </w:tcBorders>
            <w:shd w:val="clear" w:color="auto" w:fill="auto"/>
            <w:vAlign w:val="bottom"/>
          </w:tcPr>
          <w:p w14:paraId="2C54B71D"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(15)</w:t>
            </w:r>
          </w:p>
        </w:tc>
      </w:tr>
      <w:tr w:rsidR="00FA47E7" w:rsidRPr="00E164D2" w14:paraId="00BB44FC" w14:textId="77777777" w:rsidTr="003C6BA3">
        <w:trPr>
          <w:trHeight w:val="254"/>
        </w:trPr>
        <w:tc>
          <w:tcPr>
            <w:tcW w:w="6237" w:type="dxa"/>
            <w:tcBorders>
              <w:top w:val="nil"/>
              <w:left w:val="nil"/>
              <w:bottom w:val="nil"/>
              <w:right w:val="nil"/>
            </w:tcBorders>
            <w:shd w:val="clear" w:color="auto" w:fill="auto"/>
            <w:vAlign w:val="bottom"/>
          </w:tcPr>
          <w:p w14:paraId="5FA19657"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Smanjenje diskonta po imovini raspoloživoj za prodaju i imovini do dospijeća</w:t>
            </w:r>
          </w:p>
        </w:tc>
        <w:tc>
          <w:tcPr>
            <w:tcW w:w="1276" w:type="dxa"/>
            <w:tcBorders>
              <w:top w:val="nil"/>
              <w:left w:val="nil"/>
              <w:bottom w:val="nil"/>
              <w:right w:val="nil"/>
            </w:tcBorders>
            <w:shd w:val="clear" w:color="auto" w:fill="auto"/>
            <w:noWrap/>
            <w:vAlign w:val="bottom"/>
          </w:tcPr>
          <w:p w14:paraId="55116CAF" w14:textId="77777777" w:rsidR="00FA47E7" w:rsidRPr="00E164D2" w:rsidRDefault="00FA47E7" w:rsidP="00FA47E7">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205</w:t>
            </w:r>
          </w:p>
        </w:tc>
        <w:tc>
          <w:tcPr>
            <w:tcW w:w="1134" w:type="dxa"/>
            <w:tcBorders>
              <w:top w:val="nil"/>
              <w:left w:val="nil"/>
              <w:bottom w:val="nil"/>
              <w:right w:val="nil"/>
            </w:tcBorders>
            <w:shd w:val="clear" w:color="auto" w:fill="auto"/>
            <w:vAlign w:val="bottom"/>
          </w:tcPr>
          <w:p w14:paraId="188350B1"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223</w:t>
            </w:r>
          </w:p>
        </w:tc>
      </w:tr>
      <w:tr w:rsidR="00FA47E7" w:rsidRPr="00E164D2" w14:paraId="31CDFFB2" w14:textId="77777777" w:rsidTr="003C6BA3">
        <w:trPr>
          <w:trHeight w:val="254"/>
        </w:trPr>
        <w:tc>
          <w:tcPr>
            <w:tcW w:w="6237" w:type="dxa"/>
            <w:tcBorders>
              <w:top w:val="nil"/>
              <w:left w:val="nil"/>
              <w:bottom w:val="nil"/>
              <w:right w:val="nil"/>
            </w:tcBorders>
            <w:shd w:val="clear" w:color="auto" w:fill="auto"/>
            <w:vAlign w:val="bottom"/>
          </w:tcPr>
          <w:p w14:paraId="2B52313E"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dobitak od imovine po fer vrijednosti u IDG</w:t>
            </w:r>
          </w:p>
        </w:tc>
        <w:tc>
          <w:tcPr>
            <w:tcW w:w="1276" w:type="dxa"/>
            <w:tcBorders>
              <w:top w:val="nil"/>
              <w:left w:val="nil"/>
              <w:bottom w:val="nil"/>
              <w:right w:val="nil"/>
            </w:tcBorders>
            <w:shd w:val="clear" w:color="auto" w:fill="auto"/>
            <w:noWrap/>
            <w:vAlign w:val="bottom"/>
          </w:tcPr>
          <w:p w14:paraId="0B37EC1F"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00DC212A">
              <w:rPr>
                <w:rFonts w:asciiTheme="minorHAnsi" w:hAnsiTheme="minorHAnsi" w:cs="Arial"/>
                <w:color w:val="000000" w:themeColor="text1"/>
                <w:sz w:val="18"/>
                <w:szCs w:val="18"/>
                <w:lang w:val="hr-HR"/>
              </w:rPr>
              <w:t>19</w:t>
            </w:r>
            <w:r>
              <w:rPr>
                <w:rFonts w:asciiTheme="minorHAnsi" w:hAnsiTheme="minorHAnsi" w:cs="Arial"/>
                <w:color w:val="000000" w:themeColor="text1"/>
                <w:sz w:val="18"/>
                <w:szCs w:val="18"/>
                <w:lang w:val="hr-HR"/>
              </w:rPr>
              <w:t>)</w:t>
            </w:r>
          </w:p>
        </w:tc>
        <w:tc>
          <w:tcPr>
            <w:tcW w:w="1134" w:type="dxa"/>
            <w:tcBorders>
              <w:top w:val="nil"/>
              <w:left w:val="nil"/>
              <w:bottom w:val="nil"/>
              <w:right w:val="nil"/>
            </w:tcBorders>
            <w:shd w:val="clear" w:color="auto" w:fill="auto"/>
            <w:vAlign w:val="bottom"/>
          </w:tcPr>
          <w:p w14:paraId="7B6A2302"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(3)</w:t>
            </w:r>
          </w:p>
        </w:tc>
      </w:tr>
      <w:tr w:rsidR="00FA47E7" w:rsidRPr="00E164D2" w14:paraId="404D35F5" w14:textId="77777777" w:rsidTr="003C6BA3">
        <w:trPr>
          <w:trHeight w:val="254"/>
        </w:trPr>
        <w:tc>
          <w:tcPr>
            <w:tcW w:w="6237" w:type="dxa"/>
            <w:tcBorders>
              <w:top w:val="nil"/>
              <w:left w:val="nil"/>
              <w:bottom w:val="nil"/>
              <w:right w:val="nil"/>
            </w:tcBorders>
            <w:shd w:val="clear" w:color="auto" w:fill="auto"/>
            <w:vAlign w:val="bottom"/>
          </w:tcPr>
          <w:p w14:paraId="46D72A8D"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Potraživanja po premijama</w:t>
            </w:r>
          </w:p>
        </w:tc>
        <w:tc>
          <w:tcPr>
            <w:tcW w:w="1276" w:type="dxa"/>
            <w:tcBorders>
              <w:top w:val="nil"/>
              <w:left w:val="nil"/>
              <w:bottom w:val="nil"/>
              <w:right w:val="nil"/>
            </w:tcBorders>
            <w:shd w:val="clear" w:color="auto" w:fill="auto"/>
            <w:noWrap/>
            <w:vAlign w:val="bottom"/>
          </w:tcPr>
          <w:p w14:paraId="478849B9" w14:textId="77777777" w:rsidR="00FA47E7" w:rsidRPr="00E164D2" w:rsidRDefault="00FA47E7" w:rsidP="00FA47E7">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2.794</w:t>
            </w:r>
          </w:p>
        </w:tc>
        <w:tc>
          <w:tcPr>
            <w:tcW w:w="1134" w:type="dxa"/>
            <w:tcBorders>
              <w:top w:val="nil"/>
              <w:left w:val="nil"/>
              <w:bottom w:val="nil"/>
              <w:right w:val="nil"/>
            </w:tcBorders>
            <w:shd w:val="clear" w:color="auto" w:fill="auto"/>
            <w:vAlign w:val="bottom"/>
          </w:tcPr>
          <w:p w14:paraId="52812AA1"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(1.369)</w:t>
            </w:r>
          </w:p>
        </w:tc>
      </w:tr>
      <w:tr w:rsidR="00FA47E7" w:rsidRPr="00E164D2" w14:paraId="13C0D8EA" w14:textId="77777777" w:rsidTr="003C6BA3">
        <w:trPr>
          <w:trHeight w:val="254"/>
        </w:trPr>
        <w:tc>
          <w:tcPr>
            <w:tcW w:w="6237" w:type="dxa"/>
            <w:tcBorders>
              <w:top w:val="nil"/>
              <w:left w:val="nil"/>
              <w:bottom w:val="nil"/>
              <w:right w:val="nil"/>
            </w:tcBorders>
            <w:shd w:val="clear" w:color="auto" w:fill="auto"/>
            <w:vAlign w:val="bottom"/>
          </w:tcPr>
          <w:p w14:paraId="6D1BDF2E"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smanjenje/(povećanje) ostale imovine</w:t>
            </w:r>
          </w:p>
        </w:tc>
        <w:tc>
          <w:tcPr>
            <w:tcW w:w="1276" w:type="dxa"/>
            <w:tcBorders>
              <w:top w:val="nil"/>
              <w:left w:val="nil"/>
              <w:bottom w:val="nil"/>
              <w:right w:val="nil"/>
            </w:tcBorders>
            <w:shd w:val="clear" w:color="auto" w:fill="auto"/>
            <w:noWrap/>
            <w:vAlign w:val="bottom"/>
          </w:tcPr>
          <w:p w14:paraId="614DC61E"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(118)</w:t>
            </w:r>
          </w:p>
        </w:tc>
        <w:tc>
          <w:tcPr>
            <w:tcW w:w="1134" w:type="dxa"/>
            <w:tcBorders>
              <w:top w:val="nil"/>
              <w:left w:val="nil"/>
              <w:bottom w:val="nil"/>
              <w:right w:val="nil"/>
            </w:tcBorders>
            <w:shd w:val="clear" w:color="auto" w:fill="auto"/>
            <w:vAlign w:val="bottom"/>
          </w:tcPr>
          <w:p w14:paraId="7FB66801"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5</w:t>
            </w:r>
          </w:p>
        </w:tc>
      </w:tr>
      <w:tr w:rsidR="00FA47E7" w:rsidRPr="00E164D2" w14:paraId="1E78E8D8" w14:textId="77777777" w:rsidTr="003C6BA3">
        <w:trPr>
          <w:trHeight w:val="254"/>
        </w:trPr>
        <w:tc>
          <w:tcPr>
            <w:tcW w:w="6237" w:type="dxa"/>
            <w:tcBorders>
              <w:top w:val="nil"/>
              <w:left w:val="nil"/>
              <w:bottom w:val="nil"/>
              <w:right w:val="nil"/>
            </w:tcBorders>
            <w:shd w:val="clear" w:color="auto" w:fill="auto"/>
            <w:vAlign w:val="bottom"/>
          </w:tcPr>
          <w:p w14:paraId="684E47DF"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smanjenje imovine i obveza iz poslova osiguranja</w:t>
            </w:r>
          </w:p>
        </w:tc>
        <w:tc>
          <w:tcPr>
            <w:tcW w:w="1276" w:type="dxa"/>
            <w:tcBorders>
              <w:top w:val="nil"/>
              <w:left w:val="nil"/>
              <w:bottom w:val="nil"/>
              <w:right w:val="nil"/>
            </w:tcBorders>
            <w:shd w:val="clear" w:color="auto" w:fill="auto"/>
            <w:noWrap/>
            <w:vAlign w:val="bottom"/>
          </w:tcPr>
          <w:p w14:paraId="1E281F10" w14:textId="77777777" w:rsidR="00FA47E7" w:rsidRPr="00E164D2" w:rsidRDefault="00FA47E7" w:rsidP="00FA47E7">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742</w:t>
            </w:r>
          </w:p>
        </w:tc>
        <w:tc>
          <w:tcPr>
            <w:tcW w:w="1134" w:type="dxa"/>
            <w:tcBorders>
              <w:top w:val="nil"/>
              <w:left w:val="nil"/>
              <w:bottom w:val="nil"/>
              <w:right w:val="nil"/>
            </w:tcBorders>
            <w:shd w:val="clear" w:color="auto" w:fill="auto"/>
            <w:vAlign w:val="bottom"/>
          </w:tcPr>
          <w:p w14:paraId="043C759E"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1.366</w:t>
            </w:r>
          </w:p>
        </w:tc>
      </w:tr>
      <w:tr w:rsidR="00FA47E7" w:rsidRPr="00E164D2" w14:paraId="385413F7" w14:textId="77777777" w:rsidTr="003C6BA3">
        <w:trPr>
          <w:trHeight w:val="254"/>
        </w:trPr>
        <w:tc>
          <w:tcPr>
            <w:tcW w:w="6237" w:type="dxa"/>
            <w:tcBorders>
              <w:top w:val="nil"/>
              <w:left w:val="nil"/>
              <w:bottom w:val="nil"/>
              <w:right w:val="nil"/>
            </w:tcBorders>
            <w:shd w:val="clear" w:color="auto" w:fill="auto"/>
            <w:vAlign w:val="bottom"/>
          </w:tcPr>
          <w:p w14:paraId="1F897406"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povećanje tehničkih pričuva</w:t>
            </w:r>
          </w:p>
        </w:tc>
        <w:tc>
          <w:tcPr>
            <w:tcW w:w="1276" w:type="dxa"/>
            <w:tcBorders>
              <w:top w:val="nil"/>
              <w:left w:val="nil"/>
              <w:bottom w:val="nil"/>
              <w:right w:val="nil"/>
            </w:tcBorders>
            <w:shd w:val="clear" w:color="auto" w:fill="auto"/>
            <w:noWrap/>
            <w:vAlign w:val="bottom"/>
          </w:tcPr>
          <w:p w14:paraId="7734BD94" w14:textId="77777777" w:rsidR="00FA47E7" w:rsidRPr="00E164D2" w:rsidRDefault="00FA47E7" w:rsidP="00FA47E7">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1.799</w:t>
            </w:r>
          </w:p>
        </w:tc>
        <w:tc>
          <w:tcPr>
            <w:tcW w:w="1134" w:type="dxa"/>
            <w:tcBorders>
              <w:top w:val="nil"/>
              <w:left w:val="nil"/>
              <w:bottom w:val="nil"/>
              <w:right w:val="nil"/>
            </w:tcBorders>
            <w:shd w:val="clear" w:color="auto" w:fill="auto"/>
            <w:vAlign w:val="bottom"/>
          </w:tcPr>
          <w:p w14:paraId="3D59C7D5"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(1.044)</w:t>
            </w:r>
          </w:p>
        </w:tc>
      </w:tr>
      <w:tr w:rsidR="00FA47E7" w:rsidRPr="00E164D2" w14:paraId="1DE624DE" w14:textId="77777777" w:rsidTr="003C6BA3">
        <w:trPr>
          <w:trHeight w:val="254"/>
        </w:trPr>
        <w:tc>
          <w:tcPr>
            <w:tcW w:w="6237" w:type="dxa"/>
            <w:tcBorders>
              <w:top w:val="nil"/>
              <w:left w:val="nil"/>
              <w:bottom w:val="nil"/>
              <w:right w:val="nil"/>
            </w:tcBorders>
            <w:shd w:val="clear" w:color="auto" w:fill="auto"/>
            <w:vAlign w:val="bottom"/>
          </w:tcPr>
          <w:p w14:paraId="0C8EBF8E"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povećanje ostalih obveza</w:t>
            </w:r>
          </w:p>
        </w:tc>
        <w:tc>
          <w:tcPr>
            <w:tcW w:w="1276" w:type="dxa"/>
            <w:tcBorders>
              <w:top w:val="nil"/>
              <w:left w:val="nil"/>
              <w:bottom w:val="single" w:sz="4" w:space="0" w:color="auto"/>
              <w:right w:val="nil"/>
            </w:tcBorders>
            <w:shd w:val="clear" w:color="auto" w:fill="auto"/>
            <w:noWrap/>
            <w:vAlign w:val="bottom"/>
          </w:tcPr>
          <w:p w14:paraId="5B574F60" w14:textId="77777777" w:rsidR="00FA47E7" w:rsidRPr="00E164D2" w:rsidRDefault="00FA47E7" w:rsidP="00FA47E7">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1.099</w:t>
            </w:r>
          </w:p>
        </w:tc>
        <w:tc>
          <w:tcPr>
            <w:tcW w:w="1134" w:type="dxa"/>
            <w:tcBorders>
              <w:top w:val="nil"/>
              <w:left w:val="nil"/>
              <w:bottom w:val="single" w:sz="4" w:space="0" w:color="auto"/>
              <w:right w:val="nil"/>
            </w:tcBorders>
            <w:shd w:val="clear" w:color="auto" w:fill="auto"/>
            <w:vAlign w:val="bottom"/>
          </w:tcPr>
          <w:p w14:paraId="3F8CF6D5"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(527)</w:t>
            </w:r>
          </w:p>
        </w:tc>
      </w:tr>
      <w:tr w:rsidR="00FA47E7" w:rsidRPr="00E164D2" w14:paraId="76351988" w14:textId="77777777" w:rsidTr="001B5262">
        <w:trPr>
          <w:trHeight w:val="190"/>
        </w:trPr>
        <w:tc>
          <w:tcPr>
            <w:tcW w:w="6237" w:type="dxa"/>
            <w:tcBorders>
              <w:left w:val="nil"/>
              <w:right w:val="nil"/>
            </w:tcBorders>
            <w:shd w:val="clear" w:color="auto" w:fill="auto"/>
            <w:vAlign w:val="bottom"/>
          </w:tcPr>
          <w:p w14:paraId="21212A2C" w14:textId="77777777" w:rsidR="00FA47E7" w:rsidRPr="00E164D2" w:rsidRDefault="00FA47E7" w:rsidP="00FA47E7">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 xml:space="preserve">Neto novčana sredstva </w:t>
            </w:r>
            <w:r w:rsidR="00C94CE2">
              <w:rPr>
                <w:rFonts w:asciiTheme="minorHAnsi" w:hAnsiTheme="minorHAnsi" w:cs="Arial"/>
                <w:b/>
                <w:bCs/>
                <w:color w:val="000000" w:themeColor="text1"/>
                <w:sz w:val="18"/>
                <w:szCs w:val="18"/>
                <w:lang w:val="hr-HR"/>
              </w:rPr>
              <w:t>ostvarena/(</w:t>
            </w:r>
            <w:r w:rsidRPr="00E164D2">
              <w:rPr>
                <w:rFonts w:asciiTheme="minorHAnsi" w:hAnsiTheme="minorHAnsi" w:cs="Arial"/>
                <w:b/>
                <w:bCs/>
                <w:color w:val="000000" w:themeColor="text1"/>
                <w:sz w:val="18"/>
                <w:szCs w:val="18"/>
                <w:lang w:val="hr-HR"/>
              </w:rPr>
              <w:t>uporabljena</w:t>
            </w:r>
            <w:r w:rsidR="00C94CE2">
              <w:rPr>
                <w:rFonts w:asciiTheme="minorHAnsi" w:hAnsiTheme="minorHAnsi" w:cs="Arial"/>
                <w:b/>
                <w:bCs/>
                <w:color w:val="000000" w:themeColor="text1"/>
                <w:sz w:val="18"/>
                <w:szCs w:val="18"/>
                <w:lang w:val="hr-HR"/>
              </w:rPr>
              <w:t>)</w:t>
            </w:r>
            <w:r w:rsidRPr="00E164D2">
              <w:rPr>
                <w:rFonts w:asciiTheme="minorHAnsi" w:hAnsiTheme="minorHAnsi" w:cs="Arial"/>
                <w:b/>
                <w:bCs/>
                <w:color w:val="000000" w:themeColor="text1"/>
                <w:sz w:val="18"/>
                <w:szCs w:val="18"/>
                <w:lang w:val="hr-HR"/>
              </w:rPr>
              <w:t xml:space="preserve"> za poslovne aktivnosti</w:t>
            </w:r>
          </w:p>
        </w:tc>
        <w:tc>
          <w:tcPr>
            <w:tcW w:w="1276" w:type="dxa"/>
            <w:tcBorders>
              <w:top w:val="single" w:sz="4" w:space="0" w:color="auto"/>
              <w:left w:val="nil"/>
              <w:right w:val="nil"/>
            </w:tcBorders>
            <w:shd w:val="clear" w:color="auto" w:fill="auto"/>
            <w:noWrap/>
            <w:vAlign w:val="bottom"/>
          </w:tcPr>
          <w:p w14:paraId="105BA571" w14:textId="77777777" w:rsidR="00FA47E7" w:rsidRPr="00E164D2" w:rsidRDefault="00FA47E7" w:rsidP="00FA47E7">
            <w:pPr>
              <w:jc w:val="right"/>
              <w:rPr>
                <w:rFonts w:asciiTheme="minorHAnsi" w:hAnsiTheme="minorHAnsi" w:cs="Arial"/>
                <w:b/>
                <w:bCs/>
                <w:color w:val="000000" w:themeColor="text1"/>
                <w:sz w:val="18"/>
                <w:szCs w:val="18"/>
                <w:lang w:val="hr-HR"/>
              </w:rPr>
            </w:pPr>
            <w:r w:rsidRPr="003E0ED4">
              <w:rPr>
                <w:rFonts w:asciiTheme="minorHAnsi" w:hAnsiTheme="minorHAnsi" w:cs="Arial"/>
                <w:b/>
                <w:bCs/>
                <w:color w:val="000000" w:themeColor="text1"/>
                <w:sz w:val="18"/>
                <w:szCs w:val="18"/>
                <w:lang w:val="hr-HR"/>
              </w:rPr>
              <w:t>5.216</w:t>
            </w:r>
          </w:p>
        </w:tc>
        <w:tc>
          <w:tcPr>
            <w:tcW w:w="1134" w:type="dxa"/>
            <w:tcBorders>
              <w:top w:val="single" w:sz="4" w:space="0" w:color="auto"/>
              <w:left w:val="nil"/>
              <w:right w:val="nil"/>
            </w:tcBorders>
            <w:shd w:val="clear" w:color="auto" w:fill="auto"/>
            <w:vAlign w:val="bottom"/>
          </w:tcPr>
          <w:p w14:paraId="26E69028" w14:textId="77777777" w:rsidR="00FA47E7" w:rsidRPr="00304643" w:rsidRDefault="00FA47E7" w:rsidP="00FA47E7">
            <w:pPr>
              <w:jc w:val="right"/>
              <w:rPr>
                <w:rFonts w:asciiTheme="minorHAnsi" w:hAnsiTheme="minorHAnsi" w:cs="Arial"/>
                <w:b/>
                <w:bCs/>
                <w:color w:val="000000" w:themeColor="text1"/>
                <w:sz w:val="18"/>
                <w:szCs w:val="18"/>
                <w:lang w:val="hr-HR"/>
              </w:rPr>
            </w:pPr>
            <w:r w:rsidRPr="00E76F4B">
              <w:rPr>
                <w:rFonts w:asciiTheme="minorHAnsi" w:hAnsiTheme="minorHAnsi" w:cstheme="minorHAnsi"/>
                <w:b/>
                <w:bCs/>
                <w:color w:val="000000" w:themeColor="text1"/>
                <w:sz w:val="18"/>
                <w:szCs w:val="18"/>
                <w:lang w:val="hr-HR"/>
              </w:rPr>
              <w:t>(694)</w:t>
            </w:r>
          </w:p>
        </w:tc>
      </w:tr>
      <w:tr w:rsidR="00FA47E7" w:rsidRPr="00E164D2" w14:paraId="07F4CA12" w14:textId="77777777" w:rsidTr="003C6BA3">
        <w:trPr>
          <w:trHeight w:val="74"/>
        </w:trPr>
        <w:tc>
          <w:tcPr>
            <w:tcW w:w="6237" w:type="dxa"/>
            <w:tcBorders>
              <w:top w:val="nil"/>
              <w:left w:val="nil"/>
              <w:bottom w:val="nil"/>
              <w:right w:val="nil"/>
            </w:tcBorders>
            <w:shd w:val="clear" w:color="auto" w:fill="auto"/>
            <w:vAlign w:val="bottom"/>
          </w:tcPr>
          <w:p w14:paraId="6E216FCA" w14:textId="77777777" w:rsidR="00FA47E7" w:rsidRPr="00E164D2" w:rsidRDefault="00FA47E7" w:rsidP="00FA47E7">
            <w:pPr>
              <w:spacing w:line="140" w:lineRule="exact"/>
              <w:rPr>
                <w:rFonts w:asciiTheme="minorHAnsi" w:hAnsiTheme="minorHAnsi" w:cs="Arial"/>
                <w:color w:val="000000" w:themeColor="text1"/>
                <w:sz w:val="18"/>
                <w:szCs w:val="18"/>
                <w:lang w:val="hr-HR"/>
              </w:rPr>
            </w:pPr>
          </w:p>
        </w:tc>
        <w:tc>
          <w:tcPr>
            <w:tcW w:w="1276" w:type="dxa"/>
            <w:tcBorders>
              <w:top w:val="single" w:sz="12" w:space="0" w:color="auto"/>
              <w:left w:val="nil"/>
              <w:right w:val="nil"/>
            </w:tcBorders>
            <w:shd w:val="clear" w:color="auto" w:fill="auto"/>
            <w:noWrap/>
            <w:vAlign w:val="bottom"/>
          </w:tcPr>
          <w:p w14:paraId="13CA7C1E" w14:textId="77777777" w:rsidR="00FA47E7" w:rsidRPr="00E164D2" w:rsidRDefault="00FA47E7" w:rsidP="00FA47E7">
            <w:pPr>
              <w:spacing w:line="140" w:lineRule="exact"/>
              <w:jc w:val="right"/>
              <w:rPr>
                <w:rFonts w:asciiTheme="minorHAnsi" w:hAnsiTheme="minorHAnsi" w:cs="Arial"/>
                <w:bCs/>
                <w:color w:val="000000" w:themeColor="text1"/>
                <w:sz w:val="18"/>
                <w:szCs w:val="18"/>
                <w:lang w:val="hr-HR"/>
              </w:rPr>
            </w:pPr>
          </w:p>
        </w:tc>
        <w:tc>
          <w:tcPr>
            <w:tcW w:w="1134" w:type="dxa"/>
            <w:tcBorders>
              <w:top w:val="single" w:sz="12" w:space="0" w:color="auto"/>
              <w:left w:val="nil"/>
              <w:right w:val="nil"/>
            </w:tcBorders>
            <w:shd w:val="clear" w:color="auto" w:fill="auto"/>
            <w:vAlign w:val="bottom"/>
          </w:tcPr>
          <w:p w14:paraId="5A083562" w14:textId="77777777" w:rsidR="00FA47E7" w:rsidRPr="00E164D2" w:rsidRDefault="00FA47E7" w:rsidP="00FA47E7">
            <w:pPr>
              <w:spacing w:line="140" w:lineRule="exact"/>
              <w:jc w:val="right"/>
              <w:rPr>
                <w:rFonts w:asciiTheme="minorHAnsi" w:hAnsiTheme="minorHAnsi" w:cs="Arial"/>
                <w:bCs/>
                <w:color w:val="000000" w:themeColor="text1"/>
                <w:sz w:val="18"/>
                <w:szCs w:val="18"/>
                <w:lang w:val="hr-HR"/>
              </w:rPr>
            </w:pPr>
          </w:p>
        </w:tc>
      </w:tr>
      <w:tr w:rsidR="00FA47E7" w:rsidRPr="00E164D2" w14:paraId="1A1CD71C" w14:textId="77777777" w:rsidTr="003C6BA3">
        <w:trPr>
          <w:trHeight w:val="196"/>
        </w:trPr>
        <w:tc>
          <w:tcPr>
            <w:tcW w:w="6237" w:type="dxa"/>
            <w:tcBorders>
              <w:top w:val="nil"/>
              <w:left w:val="nil"/>
              <w:bottom w:val="nil"/>
              <w:right w:val="nil"/>
            </w:tcBorders>
            <w:shd w:val="clear" w:color="auto" w:fill="auto"/>
            <w:vAlign w:val="bottom"/>
          </w:tcPr>
          <w:p w14:paraId="54F8C35E" w14:textId="77777777" w:rsidR="00FA47E7" w:rsidRPr="00E164D2" w:rsidRDefault="00FA47E7" w:rsidP="00FA47E7">
            <w:pPr>
              <w:rPr>
                <w:rFonts w:asciiTheme="minorHAnsi" w:hAnsiTheme="minorHAnsi" w:cs="Arial"/>
                <w:b/>
                <w:color w:val="000000" w:themeColor="text1"/>
                <w:sz w:val="18"/>
                <w:szCs w:val="18"/>
                <w:lang w:val="hr-HR"/>
              </w:rPr>
            </w:pPr>
            <w:proofErr w:type="spellStart"/>
            <w:r w:rsidRPr="00E164D2">
              <w:rPr>
                <w:rFonts w:asciiTheme="minorHAnsi" w:hAnsiTheme="minorHAnsi" w:cs="Arial"/>
                <w:b/>
                <w:color w:val="000000" w:themeColor="text1"/>
                <w:sz w:val="18"/>
                <w:szCs w:val="18"/>
                <w:lang w:val="hr-HR"/>
              </w:rPr>
              <w:t>Ulagateljske</w:t>
            </w:r>
            <w:proofErr w:type="spellEnd"/>
            <w:r w:rsidRPr="00E164D2">
              <w:rPr>
                <w:rFonts w:asciiTheme="minorHAnsi" w:hAnsiTheme="minorHAnsi" w:cs="Arial"/>
                <w:b/>
                <w:color w:val="000000" w:themeColor="text1"/>
                <w:sz w:val="18"/>
                <w:szCs w:val="18"/>
                <w:lang w:val="hr-HR"/>
              </w:rPr>
              <w:t xml:space="preserve"> aktivnosti</w:t>
            </w:r>
          </w:p>
        </w:tc>
        <w:tc>
          <w:tcPr>
            <w:tcW w:w="1276" w:type="dxa"/>
            <w:tcBorders>
              <w:left w:val="nil"/>
              <w:bottom w:val="nil"/>
              <w:right w:val="nil"/>
            </w:tcBorders>
            <w:shd w:val="clear" w:color="auto" w:fill="auto"/>
            <w:noWrap/>
            <w:vAlign w:val="bottom"/>
          </w:tcPr>
          <w:p w14:paraId="666BDB24" w14:textId="77777777" w:rsidR="00FA47E7" w:rsidRPr="00E164D2" w:rsidRDefault="00FA47E7" w:rsidP="00FA47E7">
            <w:pPr>
              <w:jc w:val="right"/>
              <w:rPr>
                <w:rFonts w:asciiTheme="minorHAnsi" w:hAnsiTheme="minorHAnsi" w:cs="Arial"/>
                <w:bCs/>
                <w:color w:val="000000" w:themeColor="text1"/>
                <w:sz w:val="18"/>
                <w:szCs w:val="18"/>
                <w:lang w:val="hr-HR"/>
              </w:rPr>
            </w:pPr>
          </w:p>
        </w:tc>
        <w:tc>
          <w:tcPr>
            <w:tcW w:w="1134" w:type="dxa"/>
            <w:tcBorders>
              <w:left w:val="nil"/>
              <w:bottom w:val="nil"/>
              <w:right w:val="nil"/>
            </w:tcBorders>
            <w:shd w:val="clear" w:color="auto" w:fill="auto"/>
            <w:vAlign w:val="bottom"/>
          </w:tcPr>
          <w:p w14:paraId="52C2E6CB" w14:textId="77777777" w:rsidR="00FA47E7" w:rsidRPr="00E164D2" w:rsidRDefault="00FA47E7" w:rsidP="00FA47E7">
            <w:pPr>
              <w:jc w:val="right"/>
              <w:rPr>
                <w:rFonts w:asciiTheme="minorHAnsi" w:hAnsiTheme="minorHAnsi" w:cs="Arial"/>
                <w:bCs/>
                <w:color w:val="000000" w:themeColor="text1"/>
                <w:sz w:val="18"/>
                <w:szCs w:val="18"/>
                <w:lang w:val="hr-HR"/>
              </w:rPr>
            </w:pPr>
          </w:p>
        </w:tc>
      </w:tr>
      <w:tr w:rsidR="00FA47E7" w:rsidRPr="00E164D2" w14:paraId="1045F081" w14:textId="77777777" w:rsidTr="001B5262">
        <w:trPr>
          <w:trHeight w:val="186"/>
        </w:trPr>
        <w:tc>
          <w:tcPr>
            <w:tcW w:w="6237" w:type="dxa"/>
            <w:tcBorders>
              <w:top w:val="nil"/>
              <w:left w:val="nil"/>
              <w:right w:val="nil"/>
            </w:tcBorders>
            <w:shd w:val="clear" w:color="auto" w:fill="auto"/>
            <w:vAlign w:val="bottom"/>
          </w:tcPr>
          <w:p w14:paraId="5F750D16"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kupovina imovine po fer vrijednosti kroz IDG</w:t>
            </w:r>
          </w:p>
        </w:tc>
        <w:tc>
          <w:tcPr>
            <w:tcW w:w="1276" w:type="dxa"/>
            <w:tcBorders>
              <w:top w:val="nil"/>
              <w:left w:val="nil"/>
              <w:right w:val="nil"/>
            </w:tcBorders>
            <w:shd w:val="clear" w:color="auto" w:fill="auto"/>
            <w:noWrap/>
            <w:vAlign w:val="bottom"/>
          </w:tcPr>
          <w:p w14:paraId="2883DC83"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3E0ED4">
              <w:rPr>
                <w:rFonts w:asciiTheme="minorHAnsi" w:hAnsiTheme="minorHAnsi" w:cs="Arial"/>
                <w:color w:val="000000" w:themeColor="text1"/>
                <w:sz w:val="18"/>
                <w:szCs w:val="18"/>
                <w:lang w:val="hr-HR"/>
              </w:rPr>
              <w:t>11.335</w:t>
            </w:r>
            <w:r>
              <w:rPr>
                <w:rFonts w:asciiTheme="minorHAnsi" w:hAnsiTheme="minorHAnsi" w:cs="Arial"/>
                <w:color w:val="000000" w:themeColor="text1"/>
                <w:sz w:val="18"/>
                <w:szCs w:val="18"/>
                <w:lang w:val="hr-HR"/>
              </w:rPr>
              <w:t>)</w:t>
            </w:r>
          </w:p>
        </w:tc>
        <w:tc>
          <w:tcPr>
            <w:tcW w:w="1134" w:type="dxa"/>
            <w:tcBorders>
              <w:top w:val="nil"/>
              <w:left w:val="nil"/>
              <w:right w:val="nil"/>
            </w:tcBorders>
            <w:shd w:val="clear" w:color="auto" w:fill="auto"/>
            <w:vAlign w:val="bottom"/>
          </w:tcPr>
          <w:p w14:paraId="65AF470F"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w:t>
            </w:r>
          </w:p>
        </w:tc>
      </w:tr>
      <w:tr w:rsidR="00FA47E7" w:rsidRPr="00E164D2" w14:paraId="5EE69642" w14:textId="77777777" w:rsidTr="001B5262">
        <w:trPr>
          <w:trHeight w:val="186"/>
        </w:trPr>
        <w:tc>
          <w:tcPr>
            <w:tcW w:w="6237" w:type="dxa"/>
            <w:tcBorders>
              <w:top w:val="nil"/>
              <w:left w:val="nil"/>
              <w:right w:val="nil"/>
            </w:tcBorders>
            <w:shd w:val="clear" w:color="auto" w:fill="auto"/>
            <w:vAlign w:val="bottom"/>
          </w:tcPr>
          <w:p w14:paraId="66284779"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prodaja imovine po fer vrijednosti kroz IDG</w:t>
            </w:r>
          </w:p>
        </w:tc>
        <w:tc>
          <w:tcPr>
            <w:tcW w:w="1276" w:type="dxa"/>
            <w:tcBorders>
              <w:top w:val="nil"/>
              <w:left w:val="nil"/>
              <w:right w:val="nil"/>
            </w:tcBorders>
            <w:shd w:val="clear" w:color="auto" w:fill="auto"/>
            <w:noWrap/>
            <w:vAlign w:val="bottom"/>
          </w:tcPr>
          <w:p w14:paraId="324AD928" w14:textId="77777777" w:rsidR="00FA47E7" w:rsidRPr="00E164D2" w:rsidRDefault="00FA47E7" w:rsidP="00FA47E7">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7.345</w:t>
            </w:r>
          </w:p>
        </w:tc>
        <w:tc>
          <w:tcPr>
            <w:tcW w:w="1134" w:type="dxa"/>
            <w:tcBorders>
              <w:top w:val="nil"/>
              <w:left w:val="nil"/>
              <w:right w:val="nil"/>
            </w:tcBorders>
            <w:shd w:val="clear" w:color="auto" w:fill="auto"/>
            <w:vAlign w:val="bottom"/>
          </w:tcPr>
          <w:p w14:paraId="7C799218"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w:t>
            </w:r>
          </w:p>
        </w:tc>
      </w:tr>
      <w:tr w:rsidR="00FA47E7" w:rsidRPr="00E164D2" w14:paraId="0016B87E" w14:textId="77777777" w:rsidTr="001B5262">
        <w:trPr>
          <w:trHeight w:val="186"/>
        </w:trPr>
        <w:tc>
          <w:tcPr>
            <w:tcW w:w="6237" w:type="dxa"/>
            <w:tcBorders>
              <w:top w:val="nil"/>
              <w:left w:val="nil"/>
              <w:right w:val="nil"/>
            </w:tcBorders>
            <w:shd w:val="clear" w:color="auto" w:fill="auto"/>
            <w:vAlign w:val="bottom"/>
          </w:tcPr>
          <w:p w14:paraId="4F1F3F69"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kupovina imovine raspoložive za prodaju</w:t>
            </w:r>
          </w:p>
        </w:tc>
        <w:tc>
          <w:tcPr>
            <w:tcW w:w="1276" w:type="dxa"/>
            <w:tcBorders>
              <w:top w:val="nil"/>
              <w:left w:val="nil"/>
              <w:right w:val="nil"/>
            </w:tcBorders>
            <w:shd w:val="clear" w:color="auto" w:fill="auto"/>
            <w:noWrap/>
            <w:vAlign w:val="bottom"/>
          </w:tcPr>
          <w:p w14:paraId="7CD08C63"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3E0ED4">
              <w:rPr>
                <w:rFonts w:asciiTheme="minorHAnsi" w:hAnsiTheme="minorHAnsi" w:cs="Arial"/>
                <w:color w:val="000000" w:themeColor="text1"/>
                <w:sz w:val="18"/>
                <w:szCs w:val="18"/>
                <w:lang w:val="hr-HR"/>
              </w:rPr>
              <w:t>1.252</w:t>
            </w:r>
            <w:r>
              <w:rPr>
                <w:rFonts w:asciiTheme="minorHAnsi" w:hAnsiTheme="minorHAnsi" w:cs="Arial"/>
                <w:color w:val="000000" w:themeColor="text1"/>
                <w:sz w:val="18"/>
                <w:szCs w:val="18"/>
                <w:lang w:val="hr-HR"/>
              </w:rPr>
              <w:t>)</w:t>
            </w:r>
          </w:p>
        </w:tc>
        <w:tc>
          <w:tcPr>
            <w:tcW w:w="1134" w:type="dxa"/>
            <w:tcBorders>
              <w:top w:val="nil"/>
              <w:left w:val="nil"/>
              <w:right w:val="nil"/>
            </w:tcBorders>
            <w:shd w:val="clear" w:color="auto" w:fill="auto"/>
            <w:vAlign w:val="bottom"/>
          </w:tcPr>
          <w:p w14:paraId="67A6ABB9"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(4.526)</w:t>
            </w:r>
          </w:p>
        </w:tc>
      </w:tr>
      <w:tr w:rsidR="00FA47E7" w:rsidRPr="00E164D2" w14:paraId="7812B8A3" w14:textId="77777777" w:rsidTr="001B5262">
        <w:trPr>
          <w:trHeight w:val="186"/>
        </w:trPr>
        <w:tc>
          <w:tcPr>
            <w:tcW w:w="6237" w:type="dxa"/>
            <w:tcBorders>
              <w:top w:val="nil"/>
              <w:left w:val="nil"/>
              <w:right w:val="nil"/>
            </w:tcBorders>
            <w:shd w:val="clear" w:color="auto" w:fill="auto"/>
            <w:vAlign w:val="bottom"/>
          </w:tcPr>
          <w:p w14:paraId="02B07CEA"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prodaja imovine raspoložive za prodaju</w:t>
            </w:r>
          </w:p>
        </w:tc>
        <w:tc>
          <w:tcPr>
            <w:tcW w:w="1276" w:type="dxa"/>
            <w:tcBorders>
              <w:top w:val="nil"/>
              <w:left w:val="nil"/>
              <w:right w:val="nil"/>
            </w:tcBorders>
            <w:shd w:val="clear" w:color="auto" w:fill="auto"/>
            <w:noWrap/>
            <w:vAlign w:val="bottom"/>
          </w:tcPr>
          <w:p w14:paraId="47B4C6E5"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p>
        </w:tc>
        <w:tc>
          <w:tcPr>
            <w:tcW w:w="1134" w:type="dxa"/>
            <w:tcBorders>
              <w:top w:val="nil"/>
              <w:left w:val="nil"/>
              <w:right w:val="nil"/>
            </w:tcBorders>
            <w:shd w:val="clear" w:color="auto" w:fill="auto"/>
            <w:vAlign w:val="bottom"/>
          </w:tcPr>
          <w:p w14:paraId="7D3F14ED"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5.978</w:t>
            </w:r>
          </w:p>
        </w:tc>
      </w:tr>
      <w:tr w:rsidR="00FA47E7" w:rsidRPr="00E164D2" w14:paraId="29F01234" w14:textId="77777777" w:rsidTr="001B5262">
        <w:trPr>
          <w:trHeight w:val="186"/>
        </w:trPr>
        <w:tc>
          <w:tcPr>
            <w:tcW w:w="6237" w:type="dxa"/>
            <w:tcBorders>
              <w:top w:val="nil"/>
              <w:left w:val="nil"/>
              <w:right w:val="nil"/>
            </w:tcBorders>
            <w:shd w:val="clear" w:color="auto" w:fill="auto"/>
            <w:vAlign w:val="bottom"/>
          </w:tcPr>
          <w:p w14:paraId="01423ED4"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Kupovina imovine koja se drži do dospijeća</w:t>
            </w:r>
          </w:p>
        </w:tc>
        <w:tc>
          <w:tcPr>
            <w:tcW w:w="1276" w:type="dxa"/>
            <w:tcBorders>
              <w:top w:val="nil"/>
              <w:left w:val="nil"/>
              <w:right w:val="nil"/>
            </w:tcBorders>
            <w:shd w:val="clear" w:color="auto" w:fill="auto"/>
            <w:noWrap/>
            <w:vAlign w:val="bottom"/>
          </w:tcPr>
          <w:p w14:paraId="6570F6FF"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p>
        </w:tc>
        <w:tc>
          <w:tcPr>
            <w:tcW w:w="1134" w:type="dxa"/>
            <w:tcBorders>
              <w:top w:val="nil"/>
              <w:left w:val="nil"/>
              <w:right w:val="nil"/>
            </w:tcBorders>
            <w:shd w:val="clear" w:color="auto" w:fill="auto"/>
            <w:vAlign w:val="bottom"/>
          </w:tcPr>
          <w:p w14:paraId="39C08661"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w:t>
            </w:r>
          </w:p>
        </w:tc>
      </w:tr>
      <w:tr w:rsidR="00FA47E7" w:rsidRPr="00E164D2" w14:paraId="641DEA8F" w14:textId="77777777" w:rsidTr="001B5262">
        <w:trPr>
          <w:trHeight w:val="186"/>
        </w:trPr>
        <w:tc>
          <w:tcPr>
            <w:tcW w:w="6237" w:type="dxa"/>
            <w:tcBorders>
              <w:top w:val="nil"/>
              <w:left w:val="nil"/>
              <w:right w:val="nil"/>
            </w:tcBorders>
            <w:shd w:val="clear" w:color="auto" w:fill="auto"/>
            <w:vAlign w:val="bottom"/>
          </w:tcPr>
          <w:p w14:paraId="79F71BFF"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Naplata imovine koja se drži do dospijeća, o dospijeću</w:t>
            </w:r>
          </w:p>
        </w:tc>
        <w:tc>
          <w:tcPr>
            <w:tcW w:w="1276" w:type="dxa"/>
            <w:tcBorders>
              <w:top w:val="nil"/>
              <w:left w:val="nil"/>
              <w:right w:val="nil"/>
            </w:tcBorders>
            <w:shd w:val="clear" w:color="auto" w:fill="auto"/>
            <w:noWrap/>
            <w:vAlign w:val="bottom"/>
          </w:tcPr>
          <w:p w14:paraId="17F9EDF1" w14:textId="77777777" w:rsidR="00FA47E7" w:rsidRPr="00E164D2" w:rsidRDefault="00FA47E7" w:rsidP="00FA47E7">
            <w:pPr>
              <w:jc w:val="right"/>
              <w:rPr>
                <w:rFonts w:asciiTheme="minorHAnsi" w:hAnsiTheme="minorHAnsi" w:cs="Arial"/>
                <w:color w:val="000000" w:themeColor="text1"/>
                <w:sz w:val="18"/>
                <w:szCs w:val="18"/>
                <w:lang w:val="hr-HR"/>
              </w:rPr>
            </w:pPr>
            <w:r w:rsidRPr="003E0ED4">
              <w:rPr>
                <w:rFonts w:asciiTheme="minorHAnsi" w:hAnsiTheme="minorHAnsi" w:cs="Arial"/>
                <w:color w:val="000000" w:themeColor="text1"/>
                <w:sz w:val="18"/>
                <w:szCs w:val="18"/>
                <w:lang w:val="hr-HR"/>
              </w:rPr>
              <w:t>892</w:t>
            </w:r>
          </w:p>
        </w:tc>
        <w:tc>
          <w:tcPr>
            <w:tcW w:w="1134" w:type="dxa"/>
            <w:tcBorders>
              <w:top w:val="nil"/>
              <w:left w:val="nil"/>
              <w:right w:val="nil"/>
            </w:tcBorders>
            <w:shd w:val="clear" w:color="auto" w:fill="auto"/>
            <w:vAlign w:val="bottom"/>
          </w:tcPr>
          <w:p w14:paraId="6A29E408"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w:t>
            </w:r>
          </w:p>
        </w:tc>
      </w:tr>
      <w:tr w:rsidR="00FA47E7" w:rsidRPr="00E164D2" w14:paraId="25D3D8F9" w14:textId="77777777" w:rsidTr="001B5262">
        <w:trPr>
          <w:trHeight w:val="186"/>
        </w:trPr>
        <w:tc>
          <w:tcPr>
            <w:tcW w:w="6237" w:type="dxa"/>
            <w:tcBorders>
              <w:top w:val="nil"/>
              <w:left w:val="nil"/>
              <w:right w:val="nil"/>
            </w:tcBorders>
            <w:shd w:val="clear" w:color="auto" w:fill="auto"/>
            <w:vAlign w:val="bottom"/>
          </w:tcPr>
          <w:p w14:paraId="6ABC601D"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Neto nabava nekretnina, postrojenja i opreme i nematerijalne imovine</w:t>
            </w:r>
          </w:p>
        </w:tc>
        <w:tc>
          <w:tcPr>
            <w:tcW w:w="1276" w:type="dxa"/>
            <w:tcBorders>
              <w:top w:val="nil"/>
              <w:left w:val="nil"/>
              <w:bottom w:val="single" w:sz="4" w:space="0" w:color="auto"/>
              <w:right w:val="nil"/>
            </w:tcBorders>
            <w:shd w:val="clear" w:color="auto" w:fill="auto"/>
            <w:noWrap/>
            <w:vAlign w:val="bottom"/>
          </w:tcPr>
          <w:p w14:paraId="57C03584"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w:t>
            </w:r>
            <w:r w:rsidRPr="003E0ED4">
              <w:rPr>
                <w:rFonts w:asciiTheme="minorHAnsi" w:hAnsiTheme="minorHAnsi" w:cs="Arial"/>
                <w:color w:val="000000" w:themeColor="text1"/>
                <w:sz w:val="18"/>
                <w:szCs w:val="18"/>
                <w:lang w:val="hr-HR"/>
              </w:rPr>
              <w:t>1.261</w:t>
            </w:r>
            <w:r>
              <w:rPr>
                <w:rFonts w:asciiTheme="minorHAnsi" w:hAnsiTheme="minorHAnsi" w:cs="Arial"/>
                <w:color w:val="000000" w:themeColor="text1"/>
                <w:sz w:val="18"/>
                <w:szCs w:val="18"/>
                <w:lang w:val="hr-HR"/>
              </w:rPr>
              <w:t>)</w:t>
            </w:r>
          </w:p>
        </w:tc>
        <w:tc>
          <w:tcPr>
            <w:tcW w:w="1134" w:type="dxa"/>
            <w:tcBorders>
              <w:top w:val="nil"/>
              <w:left w:val="nil"/>
              <w:bottom w:val="single" w:sz="4" w:space="0" w:color="auto"/>
              <w:right w:val="nil"/>
            </w:tcBorders>
            <w:shd w:val="clear" w:color="auto" w:fill="auto"/>
            <w:vAlign w:val="bottom"/>
          </w:tcPr>
          <w:p w14:paraId="03D1E1E6"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(70)</w:t>
            </w:r>
          </w:p>
        </w:tc>
      </w:tr>
      <w:tr w:rsidR="00FA47E7" w:rsidRPr="00E164D2" w14:paraId="5566DC0F" w14:textId="77777777" w:rsidTr="003C6BA3">
        <w:trPr>
          <w:trHeight w:val="166"/>
        </w:trPr>
        <w:tc>
          <w:tcPr>
            <w:tcW w:w="6237" w:type="dxa"/>
            <w:tcBorders>
              <w:left w:val="nil"/>
              <w:right w:val="nil"/>
            </w:tcBorders>
            <w:shd w:val="clear" w:color="auto" w:fill="auto"/>
            <w:vAlign w:val="bottom"/>
          </w:tcPr>
          <w:p w14:paraId="4B378692" w14:textId="77777777" w:rsidR="00FA47E7" w:rsidRPr="00E164D2" w:rsidRDefault="00FA47E7" w:rsidP="00FA47E7">
            <w:pPr>
              <w:rPr>
                <w:rFonts w:asciiTheme="minorHAnsi" w:hAnsiTheme="minorHAnsi" w:cs="Arial"/>
                <w:b/>
                <w:bCs/>
                <w:color w:val="000000" w:themeColor="text1"/>
                <w:sz w:val="18"/>
                <w:szCs w:val="18"/>
                <w:lang w:val="hr-HR"/>
              </w:rPr>
            </w:pPr>
            <w:r w:rsidRPr="00E164D2">
              <w:rPr>
                <w:rFonts w:asciiTheme="minorHAnsi" w:hAnsiTheme="minorHAnsi" w:cs="Arial"/>
                <w:b/>
                <w:bCs/>
                <w:color w:val="000000" w:themeColor="text1"/>
                <w:sz w:val="18"/>
                <w:szCs w:val="18"/>
                <w:lang w:val="hr-HR"/>
              </w:rPr>
              <w:t xml:space="preserve">Neto novčana sredstva </w:t>
            </w:r>
            <w:r w:rsidR="00C94CE2">
              <w:rPr>
                <w:rFonts w:asciiTheme="minorHAnsi" w:hAnsiTheme="minorHAnsi" w:cs="Arial"/>
                <w:b/>
                <w:bCs/>
                <w:color w:val="000000" w:themeColor="text1"/>
                <w:sz w:val="18"/>
                <w:szCs w:val="18"/>
                <w:lang w:val="hr-HR"/>
              </w:rPr>
              <w:t>(uporabljena)/</w:t>
            </w:r>
            <w:r w:rsidRPr="00E164D2">
              <w:rPr>
                <w:rFonts w:asciiTheme="minorHAnsi" w:hAnsiTheme="minorHAnsi" w:cs="Arial"/>
                <w:b/>
                <w:bCs/>
                <w:color w:val="000000" w:themeColor="text1"/>
                <w:sz w:val="18"/>
                <w:szCs w:val="18"/>
                <w:lang w:val="hr-HR"/>
              </w:rPr>
              <w:t xml:space="preserve">ostvarena u </w:t>
            </w:r>
            <w:proofErr w:type="spellStart"/>
            <w:r w:rsidRPr="00E164D2">
              <w:rPr>
                <w:rFonts w:asciiTheme="minorHAnsi" w:hAnsiTheme="minorHAnsi" w:cs="Arial"/>
                <w:b/>
                <w:bCs/>
                <w:color w:val="000000" w:themeColor="text1"/>
                <w:sz w:val="18"/>
                <w:szCs w:val="18"/>
                <w:lang w:val="hr-HR"/>
              </w:rPr>
              <w:t>ulagateljskim</w:t>
            </w:r>
            <w:proofErr w:type="spellEnd"/>
            <w:r w:rsidRPr="00E164D2">
              <w:rPr>
                <w:rFonts w:asciiTheme="minorHAnsi" w:hAnsiTheme="minorHAnsi" w:cs="Arial"/>
                <w:b/>
                <w:bCs/>
                <w:color w:val="000000" w:themeColor="text1"/>
                <w:sz w:val="18"/>
                <w:szCs w:val="18"/>
                <w:lang w:val="hr-HR"/>
              </w:rPr>
              <w:t xml:space="preserve"> aktivnostima</w:t>
            </w:r>
          </w:p>
        </w:tc>
        <w:tc>
          <w:tcPr>
            <w:tcW w:w="1276" w:type="dxa"/>
            <w:tcBorders>
              <w:top w:val="single" w:sz="4" w:space="0" w:color="auto"/>
              <w:left w:val="nil"/>
              <w:bottom w:val="single" w:sz="12" w:space="0" w:color="auto"/>
              <w:right w:val="nil"/>
            </w:tcBorders>
            <w:shd w:val="clear" w:color="auto" w:fill="auto"/>
            <w:noWrap/>
            <w:vAlign w:val="bottom"/>
          </w:tcPr>
          <w:p w14:paraId="2C327F22" w14:textId="77777777" w:rsidR="00FA47E7" w:rsidRPr="00E164D2" w:rsidRDefault="00FA47E7" w:rsidP="00FA47E7">
            <w:pPr>
              <w:jc w:val="right"/>
              <w:rPr>
                <w:rFonts w:asciiTheme="minorHAnsi" w:hAnsiTheme="minorHAnsi" w:cs="Arial"/>
                <w:b/>
                <w:bCs/>
                <w:color w:val="000000" w:themeColor="text1"/>
                <w:sz w:val="18"/>
                <w:szCs w:val="18"/>
                <w:lang w:val="hr-HR"/>
              </w:rPr>
            </w:pPr>
            <w:r>
              <w:rPr>
                <w:rFonts w:asciiTheme="minorHAnsi" w:hAnsiTheme="minorHAnsi" w:cs="Arial"/>
                <w:b/>
                <w:bCs/>
                <w:color w:val="000000" w:themeColor="text1"/>
                <w:sz w:val="18"/>
                <w:szCs w:val="18"/>
                <w:lang w:val="hr-HR"/>
              </w:rPr>
              <w:t>(</w:t>
            </w:r>
            <w:r w:rsidRPr="003E0ED4">
              <w:rPr>
                <w:rFonts w:asciiTheme="minorHAnsi" w:hAnsiTheme="minorHAnsi" w:cs="Arial"/>
                <w:b/>
                <w:bCs/>
                <w:color w:val="000000" w:themeColor="text1"/>
                <w:sz w:val="18"/>
                <w:szCs w:val="18"/>
                <w:lang w:val="hr-HR"/>
              </w:rPr>
              <w:t>5.611</w:t>
            </w:r>
            <w:r>
              <w:rPr>
                <w:rFonts w:asciiTheme="minorHAnsi" w:hAnsiTheme="minorHAnsi" w:cs="Arial"/>
                <w:b/>
                <w:bCs/>
                <w:color w:val="000000" w:themeColor="text1"/>
                <w:sz w:val="18"/>
                <w:szCs w:val="18"/>
                <w:lang w:val="hr-HR"/>
              </w:rPr>
              <w:t>)</w:t>
            </w:r>
          </w:p>
        </w:tc>
        <w:tc>
          <w:tcPr>
            <w:tcW w:w="1134" w:type="dxa"/>
            <w:tcBorders>
              <w:top w:val="single" w:sz="4" w:space="0" w:color="auto"/>
              <w:left w:val="nil"/>
              <w:bottom w:val="single" w:sz="12" w:space="0" w:color="auto"/>
              <w:right w:val="nil"/>
            </w:tcBorders>
            <w:shd w:val="clear" w:color="auto" w:fill="auto"/>
            <w:vAlign w:val="bottom"/>
          </w:tcPr>
          <w:p w14:paraId="28440B01" w14:textId="77777777" w:rsidR="00FA47E7" w:rsidRPr="00E164D2" w:rsidRDefault="00FA47E7" w:rsidP="00FA47E7">
            <w:pPr>
              <w:jc w:val="right"/>
              <w:rPr>
                <w:rFonts w:asciiTheme="minorHAnsi" w:hAnsiTheme="minorHAnsi" w:cs="Arial"/>
                <w:b/>
                <w:bCs/>
                <w:color w:val="000000" w:themeColor="text1"/>
                <w:sz w:val="18"/>
                <w:szCs w:val="18"/>
                <w:lang w:val="hr-HR"/>
              </w:rPr>
            </w:pPr>
            <w:r w:rsidRPr="00E164D2">
              <w:rPr>
                <w:rFonts w:asciiTheme="minorHAnsi" w:hAnsiTheme="minorHAnsi" w:cstheme="minorHAnsi"/>
                <w:b/>
                <w:bCs/>
                <w:color w:val="000000" w:themeColor="text1"/>
                <w:sz w:val="18"/>
                <w:szCs w:val="18"/>
                <w:lang w:val="hr-HR"/>
              </w:rPr>
              <w:t>1.382</w:t>
            </w:r>
          </w:p>
        </w:tc>
      </w:tr>
      <w:tr w:rsidR="00FA47E7" w:rsidRPr="00E164D2" w14:paraId="05EE0419" w14:textId="77777777" w:rsidTr="003C6BA3">
        <w:trPr>
          <w:trHeight w:val="96"/>
        </w:trPr>
        <w:tc>
          <w:tcPr>
            <w:tcW w:w="6237" w:type="dxa"/>
            <w:tcBorders>
              <w:left w:val="nil"/>
              <w:bottom w:val="nil"/>
              <w:right w:val="nil"/>
            </w:tcBorders>
            <w:shd w:val="clear" w:color="auto" w:fill="auto"/>
            <w:vAlign w:val="bottom"/>
          </w:tcPr>
          <w:p w14:paraId="66151C37" w14:textId="77777777" w:rsidR="00FA47E7" w:rsidRPr="00E164D2" w:rsidRDefault="00FA47E7" w:rsidP="00FA47E7">
            <w:pPr>
              <w:spacing w:line="140" w:lineRule="exact"/>
              <w:rPr>
                <w:rFonts w:asciiTheme="minorHAnsi" w:hAnsiTheme="minorHAnsi" w:cs="Arial"/>
                <w:color w:val="000000" w:themeColor="text1"/>
                <w:sz w:val="18"/>
                <w:szCs w:val="18"/>
                <w:lang w:val="hr-HR"/>
              </w:rPr>
            </w:pPr>
          </w:p>
        </w:tc>
        <w:tc>
          <w:tcPr>
            <w:tcW w:w="1276" w:type="dxa"/>
            <w:tcBorders>
              <w:top w:val="single" w:sz="12" w:space="0" w:color="auto"/>
              <w:left w:val="nil"/>
              <w:bottom w:val="nil"/>
              <w:right w:val="nil"/>
            </w:tcBorders>
            <w:shd w:val="clear" w:color="auto" w:fill="auto"/>
            <w:noWrap/>
            <w:vAlign w:val="bottom"/>
          </w:tcPr>
          <w:p w14:paraId="52E851FB"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c>
          <w:tcPr>
            <w:tcW w:w="1134" w:type="dxa"/>
            <w:tcBorders>
              <w:top w:val="single" w:sz="12" w:space="0" w:color="auto"/>
              <w:left w:val="nil"/>
              <w:bottom w:val="nil"/>
              <w:right w:val="nil"/>
            </w:tcBorders>
            <w:shd w:val="clear" w:color="auto" w:fill="auto"/>
            <w:vAlign w:val="bottom"/>
          </w:tcPr>
          <w:p w14:paraId="359DE885"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r>
      <w:tr w:rsidR="00FA47E7" w:rsidRPr="00E164D2" w14:paraId="6E0824F1" w14:textId="77777777" w:rsidTr="001B5262">
        <w:trPr>
          <w:trHeight w:val="164"/>
        </w:trPr>
        <w:tc>
          <w:tcPr>
            <w:tcW w:w="6237" w:type="dxa"/>
            <w:tcBorders>
              <w:top w:val="nil"/>
              <w:left w:val="nil"/>
              <w:right w:val="nil"/>
            </w:tcBorders>
            <w:shd w:val="clear" w:color="auto" w:fill="auto"/>
            <w:vAlign w:val="bottom"/>
          </w:tcPr>
          <w:p w14:paraId="171FD507" w14:textId="77777777" w:rsidR="00FA47E7" w:rsidRPr="00E164D2" w:rsidRDefault="00FA47E7" w:rsidP="00FA47E7">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Učinci promjene tečajeva na novac i novčane ekvivalente</w:t>
            </w:r>
          </w:p>
        </w:tc>
        <w:tc>
          <w:tcPr>
            <w:tcW w:w="1276" w:type="dxa"/>
            <w:tcBorders>
              <w:top w:val="nil"/>
              <w:left w:val="nil"/>
              <w:right w:val="nil"/>
            </w:tcBorders>
            <w:shd w:val="clear" w:color="auto" w:fill="auto"/>
            <w:noWrap/>
            <w:vAlign w:val="bottom"/>
          </w:tcPr>
          <w:p w14:paraId="3B3C2BE2" w14:textId="77777777" w:rsidR="00FA47E7" w:rsidRPr="00E164D2" w:rsidRDefault="00FA47E7" w:rsidP="00FA47E7">
            <w:pPr>
              <w:jc w:val="right"/>
              <w:rPr>
                <w:rFonts w:asciiTheme="minorHAnsi" w:hAnsiTheme="minorHAnsi" w:cs="Arial"/>
                <w:color w:val="000000" w:themeColor="text1"/>
                <w:sz w:val="18"/>
                <w:szCs w:val="18"/>
                <w:lang w:val="hr-HR"/>
              </w:rPr>
            </w:pPr>
          </w:p>
        </w:tc>
        <w:tc>
          <w:tcPr>
            <w:tcW w:w="1134" w:type="dxa"/>
            <w:tcBorders>
              <w:top w:val="nil"/>
              <w:left w:val="nil"/>
              <w:right w:val="nil"/>
            </w:tcBorders>
            <w:shd w:val="clear" w:color="auto" w:fill="auto"/>
            <w:vAlign w:val="bottom"/>
          </w:tcPr>
          <w:p w14:paraId="0E6C5BBD" w14:textId="77777777" w:rsidR="00FA47E7" w:rsidRPr="00E164D2" w:rsidRDefault="00FA47E7" w:rsidP="00FA47E7">
            <w:pPr>
              <w:jc w:val="right"/>
              <w:rPr>
                <w:rFonts w:asciiTheme="minorHAnsi" w:hAnsiTheme="minorHAnsi" w:cs="Arial"/>
                <w:color w:val="000000" w:themeColor="text1"/>
                <w:sz w:val="18"/>
                <w:szCs w:val="18"/>
                <w:lang w:val="hr-HR"/>
              </w:rPr>
            </w:pPr>
          </w:p>
        </w:tc>
      </w:tr>
      <w:tr w:rsidR="00FA47E7" w:rsidRPr="00E164D2" w14:paraId="18269206" w14:textId="77777777" w:rsidTr="001B5262">
        <w:trPr>
          <w:trHeight w:val="164"/>
        </w:trPr>
        <w:tc>
          <w:tcPr>
            <w:tcW w:w="6237" w:type="dxa"/>
            <w:tcBorders>
              <w:top w:val="nil"/>
              <w:left w:val="nil"/>
              <w:right w:val="nil"/>
            </w:tcBorders>
            <w:shd w:val="clear" w:color="auto" w:fill="auto"/>
            <w:vAlign w:val="bottom"/>
          </w:tcPr>
          <w:p w14:paraId="497E3619"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 xml:space="preserve">Neto tečajne razlike </w:t>
            </w:r>
          </w:p>
        </w:tc>
        <w:tc>
          <w:tcPr>
            <w:tcW w:w="1276" w:type="dxa"/>
            <w:tcBorders>
              <w:top w:val="nil"/>
              <w:left w:val="nil"/>
              <w:right w:val="nil"/>
            </w:tcBorders>
            <w:shd w:val="clear" w:color="auto" w:fill="auto"/>
            <w:noWrap/>
            <w:vAlign w:val="bottom"/>
          </w:tcPr>
          <w:p w14:paraId="09EE435D"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(44)</w:t>
            </w:r>
          </w:p>
        </w:tc>
        <w:tc>
          <w:tcPr>
            <w:tcW w:w="1134" w:type="dxa"/>
            <w:tcBorders>
              <w:top w:val="nil"/>
              <w:left w:val="nil"/>
              <w:right w:val="nil"/>
            </w:tcBorders>
            <w:shd w:val="clear" w:color="auto" w:fill="auto"/>
            <w:vAlign w:val="bottom"/>
          </w:tcPr>
          <w:p w14:paraId="149AF7F1"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141</w:t>
            </w:r>
          </w:p>
        </w:tc>
      </w:tr>
      <w:tr w:rsidR="00FA47E7" w:rsidRPr="00E164D2" w14:paraId="18C6BEEF" w14:textId="77777777" w:rsidTr="001B5262">
        <w:trPr>
          <w:trHeight w:val="164"/>
        </w:trPr>
        <w:tc>
          <w:tcPr>
            <w:tcW w:w="6237" w:type="dxa"/>
            <w:tcBorders>
              <w:top w:val="nil"/>
              <w:left w:val="nil"/>
              <w:right w:val="nil"/>
            </w:tcBorders>
            <w:shd w:val="clear" w:color="auto" w:fill="auto"/>
            <w:vAlign w:val="bottom"/>
          </w:tcPr>
          <w:p w14:paraId="1ABCAFDF" w14:textId="77777777" w:rsidR="00FA47E7" w:rsidRPr="00E164D2" w:rsidRDefault="00FA47E7" w:rsidP="00FA47E7">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Neto učinak</w:t>
            </w:r>
          </w:p>
        </w:tc>
        <w:tc>
          <w:tcPr>
            <w:tcW w:w="1276" w:type="dxa"/>
            <w:tcBorders>
              <w:top w:val="single" w:sz="4" w:space="0" w:color="auto"/>
              <w:left w:val="nil"/>
              <w:right w:val="nil"/>
            </w:tcBorders>
            <w:shd w:val="clear" w:color="auto" w:fill="auto"/>
            <w:noWrap/>
            <w:vAlign w:val="bottom"/>
          </w:tcPr>
          <w:p w14:paraId="53B3C09F" w14:textId="77777777" w:rsidR="00FA47E7" w:rsidRPr="00E164D2" w:rsidRDefault="00FA47E7" w:rsidP="00FA47E7">
            <w:pPr>
              <w:jc w:val="right"/>
              <w:rPr>
                <w:rFonts w:asciiTheme="minorHAnsi" w:hAnsiTheme="minorHAnsi" w:cs="Arial"/>
                <w:b/>
                <w:color w:val="000000" w:themeColor="text1"/>
                <w:sz w:val="18"/>
                <w:szCs w:val="18"/>
                <w:lang w:val="hr-HR"/>
              </w:rPr>
            </w:pPr>
            <w:r>
              <w:rPr>
                <w:rFonts w:asciiTheme="minorHAnsi" w:hAnsiTheme="minorHAnsi" w:cs="Arial"/>
                <w:b/>
                <w:color w:val="000000" w:themeColor="text1"/>
                <w:sz w:val="18"/>
                <w:szCs w:val="18"/>
                <w:lang w:val="hr-HR"/>
              </w:rPr>
              <w:t>(44)</w:t>
            </w:r>
          </w:p>
        </w:tc>
        <w:tc>
          <w:tcPr>
            <w:tcW w:w="1134" w:type="dxa"/>
            <w:tcBorders>
              <w:top w:val="single" w:sz="4" w:space="0" w:color="auto"/>
              <w:left w:val="nil"/>
              <w:right w:val="nil"/>
            </w:tcBorders>
            <w:shd w:val="clear" w:color="auto" w:fill="auto"/>
            <w:vAlign w:val="bottom"/>
          </w:tcPr>
          <w:p w14:paraId="31F17FF6" w14:textId="77777777" w:rsidR="00FA47E7" w:rsidRPr="00E164D2" w:rsidRDefault="00FA47E7" w:rsidP="00FA47E7">
            <w:pPr>
              <w:jc w:val="right"/>
              <w:rPr>
                <w:rFonts w:asciiTheme="minorHAnsi" w:hAnsiTheme="minorHAnsi" w:cs="Arial"/>
                <w:b/>
                <w:color w:val="000000" w:themeColor="text1"/>
                <w:sz w:val="18"/>
                <w:szCs w:val="18"/>
                <w:lang w:val="hr-HR"/>
              </w:rPr>
            </w:pPr>
            <w:r w:rsidRPr="00E164D2">
              <w:rPr>
                <w:rFonts w:asciiTheme="minorHAnsi" w:hAnsiTheme="minorHAnsi" w:cstheme="minorHAnsi"/>
                <w:b/>
                <w:bCs/>
                <w:color w:val="000000" w:themeColor="text1"/>
                <w:sz w:val="18"/>
                <w:szCs w:val="18"/>
                <w:lang w:val="hr-HR"/>
              </w:rPr>
              <w:t>141</w:t>
            </w:r>
          </w:p>
        </w:tc>
      </w:tr>
      <w:tr w:rsidR="00FA47E7" w:rsidRPr="00E164D2" w14:paraId="48E58CA7" w14:textId="77777777" w:rsidTr="001B5262">
        <w:trPr>
          <w:trHeight w:val="56"/>
        </w:trPr>
        <w:tc>
          <w:tcPr>
            <w:tcW w:w="6237" w:type="dxa"/>
            <w:tcBorders>
              <w:top w:val="nil"/>
              <w:left w:val="nil"/>
              <w:right w:val="nil"/>
            </w:tcBorders>
            <w:shd w:val="clear" w:color="auto" w:fill="auto"/>
            <w:vAlign w:val="bottom"/>
          </w:tcPr>
          <w:p w14:paraId="1B97A401" w14:textId="77777777" w:rsidR="00FA47E7" w:rsidRPr="00E164D2" w:rsidRDefault="00FA47E7" w:rsidP="00FA47E7">
            <w:pPr>
              <w:spacing w:line="140" w:lineRule="exact"/>
              <w:rPr>
                <w:rFonts w:asciiTheme="minorHAnsi" w:hAnsiTheme="minorHAnsi" w:cs="Arial"/>
                <w:color w:val="000000" w:themeColor="text1"/>
                <w:sz w:val="18"/>
                <w:szCs w:val="18"/>
                <w:lang w:val="hr-HR"/>
              </w:rPr>
            </w:pPr>
          </w:p>
        </w:tc>
        <w:tc>
          <w:tcPr>
            <w:tcW w:w="1276" w:type="dxa"/>
            <w:tcBorders>
              <w:top w:val="single" w:sz="12" w:space="0" w:color="auto"/>
              <w:left w:val="nil"/>
              <w:right w:val="nil"/>
            </w:tcBorders>
            <w:shd w:val="clear" w:color="auto" w:fill="auto"/>
            <w:noWrap/>
            <w:vAlign w:val="bottom"/>
          </w:tcPr>
          <w:p w14:paraId="237B714A"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c>
          <w:tcPr>
            <w:tcW w:w="1134" w:type="dxa"/>
            <w:tcBorders>
              <w:top w:val="single" w:sz="12" w:space="0" w:color="auto"/>
              <w:left w:val="nil"/>
              <w:right w:val="nil"/>
            </w:tcBorders>
            <w:shd w:val="clear" w:color="auto" w:fill="auto"/>
            <w:vAlign w:val="bottom"/>
          </w:tcPr>
          <w:p w14:paraId="51B5DCD4"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r>
      <w:tr w:rsidR="00FA47E7" w:rsidRPr="00E164D2" w14:paraId="6E8CF958" w14:textId="77777777" w:rsidTr="001B5262">
        <w:trPr>
          <w:trHeight w:val="164"/>
        </w:trPr>
        <w:tc>
          <w:tcPr>
            <w:tcW w:w="6237" w:type="dxa"/>
            <w:tcBorders>
              <w:top w:val="nil"/>
              <w:left w:val="nil"/>
              <w:right w:val="nil"/>
            </w:tcBorders>
            <w:shd w:val="clear" w:color="auto" w:fill="auto"/>
            <w:vAlign w:val="bottom"/>
          </w:tcPr>
          <w:p w14:paraId="2951C221"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 xml:space="preserve">Neto </w:t>
            </w:r>
            <w:r w:rsidR="00F93641">
              <w:rPr>
                <w:rFonts w:asciiTheme="minorHAnsi" w:hAnsiTheme="minorHAnsi" w:cs="Arial"/>
                <w:color w:val="000000" w:themeColor="text1"/>
                <w:sz w:val="18"/>
                <w:szCs w:val="18"/>
                <w:lang w:val="hr-HR"/>
              </w:rPr>
              <w:t>(smanjenje)/</w:t>
            </w:r>
            <w:r w:rsidRPr="00E164D2">
              <w:rPr>
                <w:rFonts w:asciiTheme="minorHAnsi" w:hAnsiTheme="minorHAnsi" w:cs="Arial"/>
                <w:color w:val="000000" w:themeColor="text1"/>
                <w:sz w:val="18"/>
                <w:szCs w:val="18"/>
                <w:lang w:val="hr-HR"/>
              </w:rPr>
              <w:t>povećanje novca i novčanih ekvivalenata</w:t>
            </w:r>
          </w:p>
        </w:tc>
        <w:tc>
          <w:tcPr>
            <w:tcW w:w="1276" w:type="dxa"/>
            <w:tcBorders>
              <w:top w:val="nil"/>
              <w:left w:val="nil"/>
              <w:right w:val="nil"/>
            </w:tcBorders>
            <w:shd w:val="clear" w:color="auto" w:fill="auto"/>
            <w:noWrap/>
            <w:vAlign w:val="bottom"/>
          </w:tcPr>
          <w:p w14:paraId="40912F33"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(439)</w:t>
            </w:r>
          </w:p>
        </w:tc>
        <w:tc>
          <w:tcPr>
            <w:tcW w:w="1134" w:type="dxa"/>
            <w:tcBorders>
              <w:top w:val="nil"/>
              <w:left w:val="nil"/>
              <w:right w:val="nil"/>
            </w:tcBorders>
            <w:shd w:val="clear" w:color="auto" w:fill="auto"/>
            <w:vAlign w:val="bottom"/>
          </w:tcPr>
          <w:p w14:paraId="1CCC8EBF"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829</w:t>
            </w:r>
          </w:p>
        </w:tc>
      </w:tr>
      <w:tr w:rsidR="00FA47E7" w:rsidRPr="00E164D2" w14:paraId="63F53F3B" w14:textId="77777777" w:rsidTr="001B5262">
        <w:trPr>
          <w:trHeight w:val="66"/>
        </w:trPr>
        <w:tc>
          <w:tcPr>
            <w:tcW w:w="6237" w:type="dxa"/>
            <w:tcBorders>
              <w:top w:val="nil"/>
              <w:left w:val="nil"/>
              <w:right w:val="nil"/>
            </w:tcBorders>
            <w:shd w:val="clear" w:color="auto" w:fill="auto"/>
            <w:vAlign w:val="bottom"/>
          </w:tcPr>
          <w:p w14:paraId="31469B82" w14:textId="77777777" w:rsidR="00FA47E7" w:rsidRPr="00E164D2" w:rsidRDefault="00FA47E7" w:rsidP="00FA47E7">
            <w:pPr>
              <w:spacing w:line="140" w:lineRule="exact"/>
              <w:rPr>
                <w:rFonts w:asciiTheme="minorHAnsi" w:hAnsiTheme="minorHAnsi" w:cs="Arial"/>
                <w:color w:val="000000" w:themeColor="text1"/>
                <w:sz w:val="18"/>
                <w:szCs w:val="18"/>
                <w:lang w:val="hr-HR"/>
              </w:rPr>
            </w:pPr>
          </w:p>
        </w:tc>
        <w:tc>
          <w:tcPr>
            <w:tcW w:w="1276" w:type="dxa"/>
            <w:tcBorders>
              <w:top w:val="nil"/>
              <w:left w:val="nil"/>
              <w:right w:val="nil"/>
            </w:tcBorders>
            <w:shd w:val="clear" w:color="auto" w:fill="auto"/>
            <w:noWrap/>
            <w:vAlign w:val="bottom"/>
          </w:tcPr>
          <w:p w14:paraId="7CC88B7C"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c>
          <w:tcPr>
            <w:tcW w:w="1134" w:type="dxa"/>
            <w:tcBorders>
              <w:top w:val="nil"/>
              <w:left w:val="nil"/>
              <w:right w:val="nil"/>
            </w:tcBorders>
            <w:shd w:val="clear" w:color="auto" w:fill="auto"/>
            <w:vAlign w:val="bottom"/>
          </w:tcPr>
          <w:p w14:paraId="349C1C44"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r>
      <w:tr w:rsidR="00FA47E7" w:rsidRPr="00E164D2" w14:paraId="043959FC" w14:textId="77777777" w:rsidTr="001B5262">
        <w:trPr>
          <w:trHeight w:val="164"/>
        </w:trPr>
        <w:tc>
          <w:tcPr>
            <w:tcW w:w="6237" w:type="dxa"/>
            <w:tcBorders>
              <w:top w:val="nil"/>
              <w:left w:val="nil"/>
              <w:right w:val="nil"/>
            </w:tcBorders>
            <w:shd w:val="clear" w:color="auto" w:fill="auto"/>
            <w:vAlign w:val="bottom"/>
          </w:tcPr>
          <w:p w14:paraId="5287B52A"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Stanje na dan 1. siječnja</w:t>
            </w:r>
          </w:p>
        </w:tc>
        <w:tc>
          <w:tcPr>
            <w:tcW w:w="1276" w:type="dxa"/>
            <w:tcBorders>
              <w:top w:val="nil"/>
              <w:left w:val="nil"/>
              <w:right w:val="nil"/>
            </w:tcBorders>
            <w:shd w:val="clear" w:color="auto" w:fill="auto"/>
            <w:noWrap/>
            <w:vAlign w:val="bottom"/>
          </w:tcPr>
          <w:p w14:paraId="3B3DFA54" w14:textId="77777777" w:rsidR="00FA47E7" w:rsidRPr="00E164D2" w:rsidRDefault="00FA47E7" w:rsidP="00FA47E7">
            <w:pPr>
              <w:jc w:val="right"/>
              <w:rPr>
                <w:rFonts w:asciiTheme="minorHAnsi" w:hAnsiTheme="minorHAnsi" w:cs="Arial"/>
                <w:color w:val="000000" w:themeColor="text1"/>
                <w:sz w:val="18"/>
                <w:szCs w:val="18"/>
                <w:lang w:val="hr-HR"/>
              </w:rPr>
            </w:pPr>
            <w:r w:rsidRPr="00E30EE3">
              <w:rPr>
                <w:rFonts w:asciiTheme="minorHAnsi" w:hAnsiTheme="minorHAnsi" w:cs="Arial"/>
                <w:color w:val="000000" w:themeColor="text1"/>
                <w:sz w:val="18"/>
                <w:szCs w:val="18"/>
                <w:lang w:val="hr-HR"/>
              </w:rPr>
              <w:t>3.363</w:t>
            </w:r>
          </w:p>
        </w:tc>
        <w:tc>
          <w:tcPr>
            <w:tcW w:w="1134" w:type="dxa"/>
            <w:tcBorders>
              <w:top w:val="nil"/>
              <w:left w:val="nil"/>
              <w:right w:val="nil"/>
            </w:tcBorders>
            <w:shd w:val="clear" w:color="auto" w:fill="auto"/>
            <w:vAlign w:val="bottom"/>
          </w:tcPr>
          <w:p w14:paraId="53B93BD6"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2.534</w:t>
            </w:r>
          </w:p>
        </w:tc>
      </w:tr>
      <w:tr w:rsidR="00FA47E7" w:rsidRPr="00E164D2" w14:paraId="06B27A65" w14:textId="77777777" w:rsidTr="001B5262">
        <w:trPr>
          <w:trHeight w:val="164"/>
        </w:trPr>
        <w:tc>
          <w:tcPr>
            <w:tcW w:w="6237" w:type="dxa"/>
            <w:tcBorders>
              <w:top w:val="nil"/>
              <w:left w:val="nil"/>
              <w:right w:val="nil"/>
            </w:tcBorders>
            <w:shd w:val="clear" w:color="auto" w:fill="auto"/>
            <w:vAlign w:val="bottom"/>
          </w:tcPr>
          <w:p w14:paraId="273DD8D6" w14:textId="77777777" w:rsidR="00FA47E7" w:rsidRPr="00E164D2" w:rsidRDefault="00FA47E7" w:rsidP="00FA47E7">
            <w:pPr>
              <w:rPr>
                <w:rFonts w:asciiTheme="minorHAnsi" w:hAnsiTheme="minorHAnsi" w:cs="Arial"/>
                <w:color w:val="000000" w:themeColor="text1"/>
                <w:sz w:val="18"/>
                <w:szCs w:val="18"/>
                <w:lang w:val="hr-HR"/>
              </w:rPr>
            </w:pPr>
            <w:r w:rsidRPr="00E164D2">
              <w:rPr>
                <w:rFonts w:asciiTheme="minorHAnsi" w:hAnsiTheme="minorHAnsi" w:cs="Arial"/>
                <w:color w:val="000000" w:themeColor="text1"/>
                <w:sz w:val="18"/>
                <w:szCs w:val="18"/>
                <w:lang w:val="hr-HR"/>
              </w:rPr>
              <w:t xml:space="preserve">Neto </w:t>
            </w:r>
            <w:r w:rsidR="00F93641">
              <w:rPr>
                <w:rFonts w:asciiTheme="minorHAnsi" w:hAnsiTheme="minorHAnsi" w:cs="Arial"/>
                <w:color w:val="000000" w:themeColor="text1"/>
                <w:sz w:val="18"/>
                <w:szCs w:val="18"/>
                <w:lang w:val="hr-HR"/>
              </w:rPr>
              <w:t>(smanjenje)/</w:t>
            </w:r>
            <w:r w:rsidRPr="00E164D2">
              <w:rPr>
                <w:rFonts w:asciiTheme="minorHAnsi" w:hAnsiTheme="minorHAnsi" w:cs="Arial"/>
                <w:color w:val="000000" w:themeColor="text1"/>
                <w:sz w:val="18"/>
                <w:szCs w:val="18"/>
                <w:lang w:val="hr-HR"/>
              </w:rPr>
              <w:t>povećanje novca</w:t>
            </w:r>
          </w:p>
        </w:tc>
        <w:tc>
          <w:tcPr>
            <w:tcW w:w="1276" w:type="dxa"/>
            <w:tcBorders>
              <w:top w:val="nil"/>
              <w:left w:val="nil"/>
              <w:right w:val="nil"/>
            </w:tcBorders>
            <w:shd w:val="clear" w:color="auto" w:fill="auto"/>
            <w:noWrap/>
            <w:vAlign w:val="bottom"/>
          </w:tcPr>
          <w:p w14:paraId="0AB45DBE" w14:textId="77777777" w:rsidR="00FA47E7" w:rsidRPr="00E164D2" w:rsidRDefault="00FA47E7" w:rsidP="00FA47E7">
            <w:pPr>
              <w:jc w:val="right"/>
              <w:rPr>
                <w:rFonts w:asciiTheme="minorHAnsi" w:hAnsiTheme="minorHAnsi" w:cs="Arial"/>
                <w:color w:val="000000" w:themeColor="text1"/>
                <w:sz w:val="18"/>
                <w:szCs w:val="18"/>
                <w:lang w:val="hr-HR"/>
              </w:rPr>
            </w:pPr>
            <w:r>
              <w:rPr>
                <w:rFonts w:asciiTheme="minorHAnsi" w:hAnsiTheme="minorHAnsi" w:cs="Arial"/>
                <w:color w:val="000000" w:themeColor="text1"/>
                <w:sz w:val="18"/>
                <w:szCs w:val="18"/>
                <w:lang w:val="hr-HR"/>
              </w:rPr>
              <w:t>(439)</w:t>
            </w:r>
          </w:p>
        </w:tc>
        <w:tc>
          <w:tcPr>
            <w:tcW w:w="1134" w:type="dxa"/>
            <w:tcBorders>
              <w:top w:val="nil"/>
              <w:left w:val="nil"/>
              <w:right w:val="nil"/>
            </w:tcBorders>
            <w:shd w:val="clear" w:color="auto" w:fill="auto"/>
            <w:vAlign w:val="bottom"/>
          </w:tcPr>
          <w:p w14:paraId="447CE6E3" w14:textId="77777777" w:rsidR="00FA47E7" w:rsidRPr="00E164D2" w:rsidRDefault="00FA47E7" w:rsidP="00FA47E7">
            <w:pPr>
              <w:jc w:val="right"/>
              <w:rPr>
                <w:rFonts w:asciiTheme="minorHAnsi" w:hAnsiTheme="minorHAnsi" w:cs="Arial"/>
                <w:color w:val="000000" w:themeColor="text1"/>
                <w:sz w:val="18"/>
                <w:szCs w:val="18"/>
                <w:lang w:val="hr-HR"/>
              </w:rPr>
            </w:pPr>
            <w:r w:rsidRPr="00E164D2">
              <w:rPr>
                <w:rFonts w:asciiTheme="minorHAnsi" w:hAnsiTheme="minorHAnsi" w:cstheme="minorHAnsi"/>
                <w:bCs/>
                <w:color w:val="000000" w:themeColor="text1"/>
                <w:sz w:val="18"/>
                <w:szCs w:val="18"/>
                <w:lang w:val="hr-HR"/>
              </w:rPr>
              <w:t>829</w:t>
            </w:r>
          </w:p>
        </w:tc>
      </w:tr>
      <w:tr w:rsidR="00FA47E7" w:rsidRPr="00E164D2" w14:paraId="407045C0" w14:textId="77777777" w:rsidTr="001B5262">
        <w:trPr>
          <w:trHeight w:val="66"/>
        </w:trPr>
        <w:tc>
          <w:tcPr>
            <w:tcW w:w="6237" w:type="dxa"/>
            <w:tcBorders>
              <w:top w:val="nil"/>
              <w:left w:val="nil"/>
              <w:right w:val="nil"/>
            </w:tcBorders>
            <w:shd w:val="clear" w:color="auto" w:fill="auto"/>
            <w:vAlign w:val="bottom"/>
          </w:tcPr>
          <w:p w14:paraId="080E25B3" w14:textId="77777777" w:rsidR="00FA47E7" w:rsidRPr="00E164D2" w:rsidRDefault="00FA47E7" w:rsidP="00FA47E7">
            <w:pPr>
              <w:spacing w:line="140" w:lineRule="exact"/>
              <w:rPr>
                <w:rFonts w:asciiTheme="minorHAnsi" w:hAnsiTheme="minorHAnsi" w:cs="Arial"/>
                <w:color w:val="000000" w:themeColor="text1"/>
                <w:sz w:val="18"/>
                <w:szCs w:val="18"/>
                <w:lang w:val="hr-HR"/>
              </w:rPr>
            </w:pPr>
          </w:p>
        </w:tc>
        <w:tc>
          <w:tcPr>
            <w:tcW w:w="1276" w:type="dxa"/>
            <w:tcBorders>
              <w:top w:val="nil"/>
              <w:left w:val="nil"/>
              <w:right w:val="nil"/>
            </w:tcBorders>
            <w:shd w:val="clear" w:color="auto" w:fill="auto"/>
            <w:noWrap/>
            <w:vAlign w:val="bottom"/>
          </w:tcPr>
          <w:p w14:paraId="21C8EF90"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c>
          <w:tcPr>
            <w:tcW w:w="1134" w:type="dxa"/>
            <w:tcBorders>
              <w:top w:val="nil"/>
              <w:left w:val="nil"/>
              <w:right w:val="nil"/>
            </w:tcBorders>
            <w:shd w:val="clear" w:color="auto" w:fill="auto"/>
            <w:vAlign w:val="bottom"/>
          </w:tcPr>
          <w:p w14:paraId="349B2F3F" w14:textId="77777777" w:rsidR="00FA47E7" w:rsidRPr="00E164D2" w:rsidRDefault="00FA47E7" w:rsidP="00FA47E7">
            <w:pPr>
              <w:spacing w:line="140" w:lineRule="exact"/>
              <w:jc w:val="right"/>
              <w:rPr>
                <w:rFonts w:asciiTheme="minorHAnsi" w:hAnsiTheme="minorHAnsi" w:cs="Arial"/>
                <w:color w:val="000000" w:themeColor="text1"/>
                <w:sz w:val="18"/>
                <w:szCs w:val="18"/>
                <w:lang w:val="hr-HR"/>
              </w:rPr>
            </w:pPr>
          </w:p>
        </w:tc>
      </w:tr>
      <w:tr w:rsidR="00FA47E7" w:rsidRPr="00E164D2" w14:paraId="2CF97379" w14:textId="77777777" w:rsidTr="003C6BA3">
        <w:trPr>
          <w:trHeight w:val="164"/>
        </w:trPr>
        <w:tc>
          <w:tcPr>
            <w:tcW w:w="6237" w:type="dxa"/>
            <w:tcBorders>
              <w:top w:val="nil"/>
              <w:left w:val="nil"/>
              <w:right w:val="nil"/>
            </w:tcBorders>
            <w:shd w:val="clear" w:color="auto" w:fill="auto"/>
            <w:vAlign w:val="bottom"/>
          </w:tcPr>
          <w:p w14:paraId="2E30A3A1" w14:textId="77777777" w:rsidR="00FA47E7" w:rsidRPr="00E164D2" w:rsidRDefault="00FA47E7" w:rsidP="00FA47E7">
            <w:pPr>
              <w:rPr>
                <w:rFonts w:asciiTheme="minorHAnsi" w:hAnsiTheme="minorHAnsi" w:cs="Arial"/>
                <w:b/>
                <w:color w:val="000000" w:themeColor="text1"/>
                <w:sz w:val="18"/>
                <w:szCs w:val="18"/>
                <w:lang w:val="hr-HR"/>
              </w:rPr>
            </w:pPr>
            <w:r w:rsidRPr="00E164D2">
              <w:rPr>
                <w:rFonts w:asciiTheme="minorHAnsi" w:hAnsiTheme="minorHAnsi" w:cs="Arial"/>
                <w:b/>
                <w:color w:val="000000" w:themeColor="text1"/>
                <w:sz w:val="18"/>
                <w:szCs w:val="18"/>
                <w:lang w:val="hr-HR"/>
              </w:rPr>
              <w:t>Stanje na dan 31. prosinca</w:t>
            </w:r>
          </w:p>
        </w:tc>
        <w:tc>
          <w:tcPr>
            <w:tcW w:w="1276" w:type="dxa"/>
            <w:tcBorders>
              <w:top w:val="single" w:sz="4" w:space="0" w:color="auto"/>
              <w:left w:val="nil"/>
              <w:bottom w:val="single" w:sz="12" w:space="0" w:color="auto"/>
              <w:right w:val="nil"/>
            </w:tcBorders>
            <w:shd w:val="clear" w:color="auto" w:fill="auto"/>
            <w:noWrap/>
            <w:vAlign w:val="bottom"/>
          </w:tcPr>
          <w:p w14:paraId="1B0218E7" w14:textId="77777777" w:rsidR="00FA47E7" w:rsidRPr="00E164D2" w:rsidRDefault="00FA47E7" w:rsidP="00FA47E7">
            <w:pPr>
              <w:jc w:val="right"/>
              <w:rPr>
                <w:rFonts w:asciiTheme="minorHAnsi" w:hAnsiTheme="minorHAnsi" w:cs="Arial"/>
                <w:b/>
                <w:color w:val="000000" w:themeColor="text1"/>
                <w:sz w:val="18"/>
                <w:szCs w:val="18"/>
                <w:lang w:val="hr-HR"/>
              </w:rPr>
            </w:pPr>
            <w:r w:rsidRPr="00E30EE3">
              <w:rPr>
                <w:rFonts w:asciiTheme="minorHAnsi" w:hAnsiTheme="minorHAnsi" w:cs="Arial"/>
                <w:b/>
                <w:color w:val="000000" w:themeColor="text1"/>
                <w:sz w:val="18"/>
                <w:szCs w:val="18"/>
                <w:lang w:val="hr-HR"/>
              </w:rPr>
              <w:t>2.924</w:t>
            </w:r>
          </w:p>
        </w:tc>
        <w:tc>
          <w:tcPr>
            <w:tcW w:w="1134" w:type="dxa"/>
            <w:tcBorders>
              <w:top w:val="single" w:sz="4" w:space="0" w:color="auto"/>
              <w:left w:val="nil"/>
              <w:bottom w:val="single" w:sz="12" w:space="0" w:color="auto"/>
              <w:right w:val="nil"/>
            </w:tcBorders>
            <w:shd w:val="clear" w:color="auto" w:fill="auto"/>
            <w:vAlign w:val="bottom"/>
          </w:tcPr>
          <w:p w14:paraId="3A821F59" w14:textId="77777777" w:rsidR="00FA47E7" w:rsidRPr="00E164D2" w:rsidRDefault="00FA47E7" w:rsidP="00FA47E7">
            <w:pPr>
              <w:jc w:val="right"/>
              <w:rPr>
                <w:rFonts w:asciiTheme="minorHAnsi" w:hAnsiTheme="minorHAnsi" w:cs="Arial"/>
                <w:b/>
                <w:color w:val="000000" w:themeColor="text1"/>
                <w:sz w:val="18"/>
                <w:szCs w:val="18"/>
                <w:lang w:val="hr-HR"/>
              </w:rPr>
            </w:pPr>
            <w:r w:rsidRPr="00E164D2">
              <w:rPr>
                <w:rFonts w:asciiTheme="minorHAnsi" w:hAnsiTheme="minorHAnsi" w:cstheme="minorHAnsi"/>
                <w:b/>
                <w:bCs/>
                <w:color w:val="000000" w:themeColor="text1"/>
                <w:sz w:val="18"/>
                <w:szCs w:val="18"/>
                <w:lang w:val="hr-HR"/>
              </w:rPr>
              <w:t>3.363</w:t>
            </w:r>
          </w:p>
        </w:tc>
      </w:tr>
    </w:tbl>
    <w:p w14:paraId="78CFB023" w14:textId="77777777" w:rsidR="00BB3D2C" w:rsidRPr="00E164D2" w:rsidRDefault="00BB3D2C" w:rsidP="001E1400">
      <w:pPr>
        <w:spacing w:before="120" w:line="300" w:lineRule="exact"/>
        <w:rPr>
          <w:rFonts w:asciiTheme="minorHAnsi" w:hAnsiTheme="minorHAnsi"/>
          <w:b/>
          <w:color w:val="000000" w:themeColor="text1"/>
          <w:sz w:val="22"/>
          <w:szCs w:val="22"/>
          <w:lang w:val="hr-HR"/>
        </w:rPr>
      </w:pPr>
    </w:p>
    <w:p w14:paraId="52A51DFC" w14:textId="77777777" w:rsidR="00BB3D2C" w:rsidRPr="00E164D2" w:rsidRDefault="00BB3D2C" w:rsidP="001E1400">
      <w:pPr>
        <w:spacing w:before="120" w:line="300" w:lineRule="exact"/>
        <w:rPr>
          <w:rFonts w:asciiTheme="minorHAnsi" w:hAnsiTheme="minorHAnsi"/>
          <w:b/>
          <w:color w:val="000000" w:themeColor="text1"/>
          <w:sz w:val="22"/>
          <w:szCs w:val="22"/>
          <w:lang w:val="hr-HR"/>
        </w:rPr>
      </w:pPr>
    </w:p>
    <w:p w14:paraId="237C1C59" w14:textId="77777777" w:rsidR="00BB3D2C" w:rsidRPr="00E164D2" w:rsidRDefault="00BB3D2C" w:rsidP="001E1400">
      <w:pPr>
        <w:spacing w:before="120" w:line="300" w:lineRule="exact"/>
        <w:rPr>
          <w:rFonts w:asciiTheme="minorHAnsi" w:hAnsiTheme="minorHAnsi"/>
          <w:b/>
          <w:color w:val="000000" w:themeColor="text1"/>
          <w:sz w:val="22"/>
          <w:szCs w:val="22"/>
          <w:lang w:val="hr-HR"/>
        </w:rPr>
      </w:pPr>
    </w:p>
    <w:p w14:paraId="6B5846F7" w14:textId="77777777" w:rsidR="00BB3D2C" w:rsidRPr="00E164D2" w:rsidRDefault="00BB3D2C" w:rsidP="001E1400">
      <w:pPr>
        <w:spacing w:before="120" w:line="300" w:lineRule="exact"/>
        <w:rPr>
          <w:rFonts w:asciiTheme="minorHAnsi" w:hAnsiTheme="minorHAnsi"/>
          <w:b/>
          <w:color w:val="000000" w:themeColor="text1"/>
          <w:sz w:val="22"/>
          <w:szCs w:val="22"/>
          <w:lang w:val="hr-HR"/>
        </w:rPr>
      </w:pPr>
    </w:p>
    <w:p w14:paraId="34A75A42" w14:textId="77777777" w:rsidR="00BB3D2C" w:rsidRPr="00E164D2" w:rsidRDefault="00BB3D2C" w:rsidP="001E1400">
      <w:pPr>
        <w:spacing w:before="120" w:line="300" w:lineRule="exact"/>
        <w:rPr>
          <w:rFonts w:asciiTheme="minorHAnsi" w:hAnsiTheme="minorHAnsi"/>
          <w:b/>
          <w:color w:val="000000" w:themeColor="text1"/>
          <w:sz w:val="22"/>
          <w:szCs w:val="22"/>
          <w:lang w:val="hr-HR"/>
        </w:rPr>
        <w:sectPr w:rsidR="00BB3D2C" w:rsidRPr="00E164D2" w:rsidSect="0077198A">
          <w:headerReference w:type="default" r:id="rId127"/>
          <w:pgSz w:w="11907" w:h="16840" w:code="9"/>
          <w:pgMar w:top="1418" w:right="1134" w:bottom="1134" w:left="1418" w:header="851" w:footer="851" w:gutter="0"/>
          <w:cols w:space="720"/>
          <w:noEndnote/>
        </w:sectPr>
      </w:pPr>
    </w:p>
    <w:p w14:paraId="133E5871" w14:textId="77777777" w:rsidR="00BB3D2C" w:rsidRPr="00E164D2" w:rsidRDefault="00BB3D2C" w:rsidP="001E1400">
      <w:pPr>
        <w:spacing w:before="120" w:line="300" w:lineRule="exact"/>
        <w:rPr>
          <w:rFonts w:asciiTheme="minorHAnsi" w:hAnsiTheme="minorHAnsi"/>
          <w:b/>
          <w:color w:val="000000" w:themeColor="text1"/>
          <w:sz w:val="22"/>
          <w:szCs w:val="22"/>
          <w:lang w:val="hr-HR"/>
        </w:rPr>
      </w:pPr>
    </w:p>
    <w:tbl>
      <w:tblPr>
        <w:tblpPr w:leftFromText="180" w:rightFromText="180" w:vertAnchor="page" w:horzAnchor="margin" w:tblpXSpec="center" w:tblpY="3044"/>
        <w:tblW w:w="5317" w:type="pct"/>
        <w:tblLayout w:type="fixed"/>
        <w:tblCellMar>
          <w:left w:w="120" w:type="dxa"/>
          <w:right w:w="120" w:type="dxa"/>
        </w:tblCellMar>
        <w:tblLook w:val="0000" w:firstRow="0" w:lastRow="0" w:firstColumn="0" w:lastColumn="0" w:noHBand="0" w:noVBand="0"/>
      </w:tblPr>
      <w:tblGrid>
        <w:gridCol w:w="2626"/>
        <w:gridCol w:w="1244"/>
        <w:gridCol w:w="1397"/>
        <w:gridCol w:w="1138"/>
        <w:gridCol w:w="1138"/>
        <w:gridCol w:w="1281"/>
        <w:gridCol w:w="1124"/>
      </w:tblGrid>
      <w:tr w:rsidR="00E14286" w:rsidRPr="00E164D2" w14:paraId="524C538C" w14:textId="77777777" w:rsidTr="003C6BA3">
        <w:trPr>
          <w:trHeight w:val="783"/>
        </w:trPr>
        <w:tc>
          <w:tcPr>
            <w:tcW w:w="1320" w:type="pct"/>
          </w:tcPr>
          <w:p w14:paraId="59D39EF2" w14:textId="77777777" w:rsidR="00B9511A" w:rsidRPr="00E164D2" w:rsidRDefault="00B9511A" w:rsidP="00B9511A">
            <w:pPr>
              <w:tabs>
                <w:tab w:val="right" w:pos="1202"/>
              </w:tabs>
              <w:spacing w:line="301" w:lineRule="exact"/>
              <w:outlineLvl w:val="0"/>
              <w:rPr>
                <w:rFonts w:ascii="Calibri" w:eastAsia="Calibri" w:hAnsi="Calibri" w:cs="Calibri"/>
                <w:b/>
                <w:iCs/>
                <w:color w:val="000000" w:themeColor="text1"/>
                <w:sz w:val="17"/>
                <w:szCs w:val="17"/>
                <w:lang w:val="hr-HR"/>
              </w:rPr>
            </w:pPr>
          </w:p>
        </w:tc>
        <w:tc>
          <w:tcPr>
            <w:tcW w:w="625" w:type="pct"/>
            <w:vAlign w:val="bottom"/>
          </w:tcPr>
          <w:p w14:paraId="26859716" w14:textId="77777777" w:rsidR="00B9511A" w:rsidRPr="00E164D2" w:rsidRDefault="00B9511A" w:rsidP="00B9511A">
            <w:pPr>
              <w:tabs>
                <w:tab w:val="right" w:pos="1202"/>
              </w:tabs>
              <w:spacing w:line="301" w:lineRule="exact"/>
              <w:jc w:val="right"/>
              <w:outlineLvl w:val="0"/>
              <w:rPr>
                <w:rFonts w:ascii="Calibri" w:eastAsia="Calibri" w:hAnsi="Calibri" w:cs="Calibri"/>
                <w:b/>
                <w:iCs/>
                <w:color w:val="000000" w:themeColor="text1"/>
                <w:sz w:val="17"/>
                <w:szCs w:val="17"/>
                <w:lang w:val="hr-HR"/>
              </w:rPr>
            </w:pPr>
            <w:r w:rsidRPr="00E164D2">
              <w:rPr>
                <w:rFonts w:ascii="Calibri" w:eastAsia="Calibri" w:hAnsi="Calibri" w:cs="Calibri"/>
                <w:b/>
                <w:iCs/>
                <w:color w:val="000000" w:themeColor="text1"/>
                <w:sz w:val="17"/>
                <w:szCs w:val="17"/>
                <w:lang w:val="hr-HR"/>
              </w:rPr>
              <w:t xml:space="preserve">Temeljni </w:t>
            </w:r>
          </w:p>
          <w:p w14:paraId="6E01F36B" w14:textId="77777777" w:rsidR="00B9511A" w:rsidRPr="00E164D2" w:rsidRDefault="00B9511A" w:rsidP="00B9511A">
            <w:pPr>
              <w:tabs>
                <w:tab w:val="right" w:pos="1202"/>
              </w:tabs>
              <w:spacing w:line="301" w:lineRule="exact"/>
              <w:jc w:val="right"/>
              <w:outlineLvl w:val="0"/>
              <w:rPr>
                <w:rFonts w:ascii="Calibri" w:eastAsia="Calibri" w:hAnsi="Calibri" w:cs="Calibri"/>
                <w:b/>
                <w:iCs/>
                <w:color w:val="000000" w:themeColor="text1"/>
                <w:sz w:val="17"/>
                <w:szCs w:val="17"/>
                <w:lang w:val="hr-HR"/>
              </w:rPr>
            </w:pPr>
            <w:r w:rsidRPr="00E164D2">
              <w:rPr>
                <w:rFonts w:ascii="Calibri" w:eastAsia="Calibri" w:hAnsi="Calibri" w:cs="Calibri"/>
                <w:b/>
                <w:iCs/>
                <w:color w:val="000000" w:themeColor="text1"/>
                <w:sz w:val="17"/>
                <w:szCs w:val="17"/>
                <w:lang w:val="hr-HR"/>
              </w:rPr>
              <w:t>kapital</w:t>
            </w:r>
          </w:p>
        </w:tc>
        <w:tc>
          <w:tcPr>
            <w:tcW w:w="702" w:type="pct"/>
            <w:vAlign w:val="bottom"/>
          </w:tcPr>
          <w:p w14:paraId="5BE43433" w14:textId="77777777" w:rsidR="00B9511A" w:rsidRPr="00E164D2" w:rsidRDefault="00B538E2" w:rsidP="00B9511A">
            <w:pPr>
              <w:tabs>
                <w:tab w:val="right" w:pos="1202"/>
              </w:tabs>
              <w:spacing w:line="301" w:lineRule="exact"/>
              <w:jc w:val="right"/>
              <w:outlineLvl w:val="0"/>
              <w:rPr>
                <w:rFonts w:ascii="Calibri" w:eastAsia="Calibri" w:hAnsi="Calibri" w:cs="Calibri"/>
                <w:b/>
                <w:iCs/>
                <w:color w:val="000000" w:themeColor="text1"/>
                <w:sz w:val="17"/>
                <w:szCs w:val="17"/>
                <w:lang w:val="hr-HR"/>
              </w:rPr>
            </w:pPr>
            <w:r w:rsidRPr="00B538E2">
              <w:rPr>
                <w:rFonts w:ascii="Calibri" w:eastAsia="Calibri" w:hAnsi="Calibri" w:cs="Calibri"/>
                <w:b/>
                <w:iCs/>
                <w:color w:val="000000" w:themeColor="text1"/>
                <w:sz w:val="17"/>
                <w:szCs w:val="17"/>
                <w:lang w:val="hr-HR"/>
              </w:rPr>
              <w:t>Zadržana dobit i rezerve</w:t>
            </w:r>
          </w:p>
        </w:tc>
        <w:tc>
          <w:tcPr>
            <w:tcW w:w="572" w:type="pct"/>
            <w:vAlign w:val="bottom"/>
          </w:tcPr>
          <w:p w14:paraId="5CB36AC2" w14:textId="77777777" w:rsidR="00B9511A" w:rsidRPr="00E164D2" w:rsidRDefault="00B9511A" w:rsidP="00B9511A">
            <w:pPr>
              <w:tabs>
                <w:tab w:val="right" w:pos="1202"/>
              </w:tabs>
              <w:spacing w:line="301" w:lineRule="exact"/>
              <w:jc w:val="right"/>
              <w:outlineLvl w:val="0"/>
              <w:rPr>
                <w:rFonts w:ascii="Calibri" w:eastAsia="Calibri" w:hAnsi="Calibri" w:cs="Calibri"/>
                <w:b/>
                <w:iCs/>
                <w:color w:val="000000" w:themeColor="text1"/>
                <w:sz w:val="17"/>
                <w:szCs w:val="17"/>
                <w:lang w:val="hr-HR"/>
              </w:rPr>
            </w:pPr>
            <w:r w:rsidRPr="00E164D2">
              <w:rPr>
                <w:rFonts w:ascii="Calibri" w:eastAsia="Calibri" w:hAnsi="Calibri" w:cs="Calibri"/>
                <w:b/>
                <w:iCs/>
                <w:color w:val="000000" w:themeColor="text1"/>
                <w:sz w:val="17"/>
                <w:szCs w:val="17"/>
                <w:lang w:val="hr-HR"/>
              </w:rPr>
              <w:t>Ostale rezerve</w:t>
            </w:r>
          </w:p>
        </w:tc>
        <w:tc>
          <w:tcPr>
            <w:tcW w:w="572" w:type="pct"/>
            <w:vAlign w:val="bottom"/>
          </w:tcPr>
          <w:p w14:paraId="6A137355" w14:textId="77777777" w:rsidR="00B9511A" w:rsidRPr="00E164D2" w:rsidRDefault="00B9511A" w:rsidP="00B9511A">
            <w:pPr>
              <w:tabs>
                <w:tab w:val="right" w:pos="1202"/>
              </w:tabs>
              <w:spacing w:line="301" w:lineRule="exact"/>
              <w:jc w:val="right"/>
              <w:outlineLvl w:val="0"/>
              <w:rPr>
                <w:rFonts w:ascii="Calibri" w:eastAsia="Calibri" w:hAnsi="Calibri" w:cs="Calibri"/>
                <w:b/>
                <w:iCs/>
                <w:color w:val="000000" w:themeColor="text1"/>
                <w:sz w:val="17"/>
                <w:szCs w:val="17"/>
                <w:lang w:val="hr-HR"/>
              </w:rPr>
            </w:pPr>
            <w:r w:rsidRPr="00E164D2">
              <w:rPr>
                <w:rFonts w:ascii="Calibri" w:eastAsia="Calibri" w:hAnsi="Calibri" w:cs="Calibri"/>
                <w:b/>
                <w:iCs/>
                <w:color w:val="000000" w:themeColor="text1"/>
                <w:sz w:val="17"/>
                <w:szCs w:val="17"/>
                <w:lang w:val="hr-HR"/>
              </w:rPr>
              <w:t xml:space="preserve">Neto dobit </w:t>
            </w:r>
          </w:p>
          <w:p w14:paraId="073C8270" w14:textId="77777777" w:rsidR="00B9511A" w:rsidRPr="00E164D2" w:rsidRDefault="00B9511A" w:rsidP="00B9511A">
            <w:pPr>
              <w:tabs>
                <w:tab w:val="right" w:pos="1202"/>
              </w:tabs>
              <w:spacing w:line="301" w:lineRule="exact"/>
              <w:jc w:val="right"/>
              <w:outlineLvl w:val="0"/>
              <w:rPr>
                <w:rFonts w:ascii="Calibri" w:eastAsia="Calibri" w:hAnsi="Calibri" w:cs="Calibri"/>
                <w:b/>
                <w:iCs/>
                <w:color w:val="000000" w:themeColor="text1"/>
                <w:sz w:val="17"/>
                <w:szCs w:val="17"/>
                <w:lang w:val="hr-HR"/>
              </w:rPr>
            </w:pPr>
            <w:r w:rsidRPr="00E164D2">
              <w:rPr>
                <w:rFonts w:ascii="Calibri" w:eastAsia="Calibri" w:hAnsi="Calibri" w:cs="Calibri"/>
                <w:b/>
                <w:iCs/>
                <w:color w:val="000000" w:themeColor="text1"/>
                <w:sz w:val="17"/>
                <w:szCs w:val="17"/>
                <w:lang w:val="hr-HR"/>
              </w:rPr>
              <w:t>tekuće godine</w:t>
            </w:r>
          </w:p>
        </w:tc>
        <w:tc>
          <w:tcPr>
            <w:tcW w:w="644" w:type="pct"/>
            <w:vAlign w:val="bottom"/>
          </w:tcPr>
          <w:p w14:paraId="3764AE26" w14:textId="77777777" w:rsidR="00B9511A" w:rsidRPr="00E164D2" w:rsidRDefault="00B9511A" w:rsidP="00B9511A">
            <w:pPr>
              <w:tabs>
                <w:tab w:val="right" w:pos="1202"/>
              </w:tabs>
              <w:spacing w:line="301" w:lineRule="exact"/>
              <w:jc w:val="right"/>
              <w:outlineLvl w:val="0"/>
              <w:rPr>
                <w:rFonts w:ascii="Calibri" w:eastAsia="Calibri" w:hAnsi="Calibri" w:cs="Calibri"/>
                <w:b/>
                <w:iCs/>
                <w:color w:val="000000" w:themeColor="text1"/>
                <w:sz w:val="17"/>
                <w:szCs w:val="17"/>
                <w:lang w:val="hr-HR"/>
              </w:rPr>
            </w:pPr>
            <w:r w:rsidRPr="00E164D2">
              <w:rPr>
                <w:rFonts w:ascii="Calibri" w:eastAsia="Calibri" w:hAnsi="Calibri" w:cs="Calibri"/>
                <w:b/>
                <w:iCs/>
                <w:color w:val="000000" w:themeColor="text1"/>
                <w:sz w:val="17"/>
                <w:szCs w:val="17"/>
                <w:lang w:val="hr-HR"/>
              </w:rPr>
              <w:t>Ukupni kapital koji pripada vlasnicima društva</w:t>
            </w:r>
          </w:p>
        </w:tc>
        <w:tc>
          <w:tcPr>
            <w:tcW w:w="565" w:type="pct"/>
            <w:vAlign w:val="bottom"/>
          </w:tcPr>
          <w:p w14:paraId="2C79A8C5" w14:textId="77777777" w:rsidR="00B9511A" w:rsidRPr="00E164D2" w:rsidRDefault="00B9511A" w:rsidP="00B9511A">
            <w:pPr>
              <w:tabs>
                <w:tab w:val="right" w:pos="1202"/>
              </w:tabs>
              <w:spacing w:line="301" w:lineRule="exact"/>
              <w:jc w:val="right"/>
              <w:outlineLvl w:val="0"/>
              <w:rPr>
                <w:rFonts w:ascii="Calibri" w:eastAsia="Calibri" w:hAnsi="Calibri" w:cs="Calibri"/>
                <w:b/>
                <w:iCs/>
                <w:color w:val="000000" w:themeColor="text1"/>
                <w:sz w:val="17"/>
                <w:szCs w:val="17"/>
                <w:lang w:val="hr-HR"/>
              </w:rPr>
            </w:pPr>
            <w:r w:rsidRPr="00E164D2">
              <w:rPr>
                <w:rFonts w:ascii="Calibri" w:eastAsia="Calibri" w:hAnsi="Calibri" w:cs="Calibri"/>
                <w:b/>
                <w:iCs/>
                <w:color w:val="000000" w:themeColor="text1"/>
                <w:sz w:val="17"/>
                <w:szCs w:val="17"/>
                <w:lang w:val="hr-HR"/>
              </w:rPr>
              <w:t>Ukupni kapital</w:t>
            </w:r>
          </w:p>
        </w:tc>
      </w:tr>
      <w:tr w:rsidR="00E14286" w:rsidRPr="00E164D2" w14:paraId="7A55AC7A" w14:textId="77777777" w:rsidTr="003C6BA3">
        <w:trPr>
          <w:trHeight w:val="298"/>
        </w:trPr>
        <w:tc>
          <w:tcPr>
            <w:tcW w:w="1320" w:type="pct"/>
          </w:tcPr>
          <w:p w14:paraId="552E14B9" w14:textId="77777777" w:rsidR="00B9511A" w:rsidRPr="00E164D2" w:rsidRDefault="00B9511A" w:rsidP="00B9511A">
            <w:pPr>
              <w:tabs>
                <w:tab w:val="right" w:pos="1202"/>
              </w:tabs>
              <w:spacing w:line="301" w:lineRule="exact"/>
              <w:outlineLvl w:val="0"/>
              <w:rPr>
                <w:rFonts w:ascii="Calibri" w:eastAsia="Calibri" w:hAnsi="Calibri" w:cs="Calibri"/>
                <w:iCs/>
                <w:color w:val="000000" w:themeColor="text1"/>
                <w:sz w:val="17"/>
                <w:szCs w:val="17"/>
                <w:lang w:val="hr-HR"/>
              </w:rPr>
            </w:pPr>
          </w:p>
        </w:tc>
        <w:tc>
          <w:tcPr>
            <w:tcW w:w="625" w:type="pct"/>
          </w:tcPr>
          <w:p w14:paraId="63DDE881" w14:textId="77777777" w:rsidR="00B9511A" w:rsidRPr="00E164D2" w:rsidRDefault="00B9511A" w:rsidP="00B9511A">
            <w:pPr>
              <w:keepLines/>
              <w:tabs>
                <w:tab w:val="right" w:pos="1202"/>
              </w:tabs>
              <w:spacing w:line="301" w:lineRule="exact"/>
              <w:jc w:val="right"/>
              <w:outlineLvl w:val="0"/>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000 kuna</w:t>
            </w:r>
          </w:p>
        </w:tc>
        <w:tc>
          <w:tcPr>
            <w:tcW w:w="702" w:type="pct"/>
          </w:tcPr>
          <w:p w14:paraId="532D7AE6" w14:textId="77777777" w:rsidR="00B9511A" w:rsidRPr="00E164D2" w:rsidRDefault="00B9511A" w:rsidP="00B9511A">
            <w:pPr>
              <w:keepLines/>
              <w:tabs>
                <w:tab w:val="right" w:pos="1202"/>
              </w:tabs>
              <w:spacing w:line="301" w:lineRule="exact"/>
              <w:jc w:val="right"/>
              <w:outlineLvl w:val="0"/>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000 kuna</w:t>
            </w:r>
          </w:p>
        </w:tc>
        <w:tc>
          <w:tcPr>
            <w:tcW w:w="572" w:type="pct"/>
          </w:tcPr>
          <w:p w14:paraId="12D0A1D3" w14:textId="77777777" w:rsidR="00B9511A" w:rsidRPr="00E164D2" w:rsidRDefault="00B9511A" w:rsidP="00B9511A">
            <w:pPr>
              <w:keepLines/>
              <w:tabs>
                <w:tab w:val="right" w:pos="1202"/>
              </w:tabs>
              <w:spacing w:line="301" w:lineRule="exact"/>
              <w:jc w:val="right"/>
              <w:outlineLvl w:val="0"/>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000 kuna</w:t>
            </w:r>
          </w:p>
        </w:tc>
        <w:tc>
          <w:tcPr>
            <w:tcW w:w="572" w:type="pct"/>
          </w:tcPr>
          <w:p w14:paraId="68DCCE14" w14:textId="77777777" w:rsidR="00B9511A" w:rsidRPr="00E164D2" w:rsidRDefault="00B9511A" w:rsidP="00B9511A">
            <w:pPr>
              <w:keepLines/>
              <w:tabs>
                <w:tab w:val="right" w:pos="1202"/>
              </w:tabs>
              <w:spacing w:line="301" w:lineRule="exact"/>
              <w:jc w:val="right"/>
              <w:outlineLvl w:val="0"/>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000 kuna</w:t>
            </w:r>
          </w:p>
        </w:tc>
        <w:tc>
          <w:tcPr>
            <w:tcW w:w="644" w:type="pct"/>
          </w:tcPr>
          <w:p w14:paraId="79DAB878" w14:textId="77777777" w:rsidR="00B9511A" w:rsidRPr="00E164D2" w:rsidRDefault="00B9511A" w:rsidP="00B9511A">
            <w:pPr>
              <w:keepLines/>
              <w:tabs>
                <w:tab w:val="right" w:pos="1202"/>
              </w:tabs>
              <w:spacing w:line="301" w:lineRule="exact"/>
              <w:jc w:val="right"/>
              <w:outlineLvl w:val="0"/>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000 kuna</w:t>
            </w:r>
          </w:p>
        </w:tc>
        <w:tc>
          <w:tcPr>
            <w:tcW w:w="565" w:type="pct"/>
          </w:tcPr>
          <w:p w14:paraId="56E3C050" w14:textId="77777777" w:rsidR="00B9511A" w:rsidRPr="00E164D2" w:rsidRDefault="00B9511A" w:rsidP="00B9511A">
            <w:pPr>
              <w:keepLines/>
              <w:tabs>
                <w:tab w:val="right" w:pos="1202"/>
              </w:tabs>
              <w:spacing w:line="301" w:lineRule="exact"/>
              <w:jc w:val="right"/>
              <w:outlineLvl w:val="0"/>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000 kuna</w:t>
            </w:r>
          </w:p>
        </w:tc>
      </w:tr>
      <w:tr w:rsidR="00E14286" w:rsidRPr="00E164D2" w14:paraId="219D9639" w14:textId="77777777" w:rsidTr="003C6BA3">
        <w:trPr>
          <w:trHeight w:val="132"/>
        </w:trPr>
        <w:tc>
          <w:tcPr>
            <w:tcW w:w="1320" w:type="pct"/>
          </w:tcPr>
          <w:p w14:paraId="43C6C858" w14:textId="77777777" w:rsidR="00B9511A" w:rsidRPr="00E164D2" w:rsidRDefault="00B9511A" w:rsidP="00B9511A">
            <w:pPr>
              <w:tabs>
                <w:tab w:val="right" w:pos="1202"/>
              </w:tabs>
              <w:spacing w:line="140" w:lineRule="exact"/>
              <w:outlineLvl w:val="0"/>
              <w:rPr>
                <w:rFonts w:ascii="Calibri" w:eastAsia="Calibri" w:hAnsi="Calibri" w:cs="Calibri"/>
                <w:iCs/>
                <w:color w:val="000000" w:themeColor="text1"/>
                <w:sz w:val="17"/>
                <w:szCs w:val="17"/>
                <w:lang w:val="hr-HR"/>
              </w:rPr>
            </w:pPr>
          </w:p>
        </w:tc>
        <w:tc>
          <w:tcPr>
            <w:tcW w:w="625" w:type="pct"/>
            <w:vAlign w:val="bottom"/>
          </w:tcPr>
          <w:p w14:paraId="3C00B3E8" w14:textId="77777777" w:rsidR="00B9511A" w:rsidRPr="00E164D2" w:rsidRDefault="00B9511A" w:rsidP="00B9511A">
            <w:pPr>
              <w:tabs>
                <w:tab w:val="right" w:pos="1202"/>
              </w:tabs>
              <w:spacing w:line="140" w:lineRule="exact"/>
              <w:jc w:val="right"/>
              <w:outlineLvl w:val="0"/>
              <w:rPr>
                <w:rFonts w:ascii="Calibri" w:eastAsia="Calibri" w:hAnsi="Calibri" w:cs="Calibri"/>
                <w:b/>
                <w:bCs/>
                <w:color w:val="000000" w:themeColor="text1"/>
                <w:sz w:val="17"/>
                <w:szCs w:val="17"/>
                <w:lang w:val="hr-HR"/>
              </w:rPr>
            </w:pPr>
          </w:p>
        </w:tc>
        <w:tc>
          <w:tcPr>
            <w:tcW w:w="702" w:type="pct"/>
            <w:vAlign w:val="bottom"/>
          </w:tcPr>
          <w:p w14:paraId="0202A041" w14:textId="77777777" w:rsidR="00B9511A" w:rsidRPr="00E164D2" w:rsidRDefault="00B9511A" w:rsidP="00B9511A">
            <w:pPr>
              <w:tabs>
                <w:tab w:val="right" w:pos="1202"/>
              </w:tabs>
              <w:spacing w:line="140" w:lineRule="exact"/>
              <w:jc w:val="right"/>
              <w:outlineLvl w:val="0"/>
              <w:rPr>
                <w:rFonts w:ascii="Calibri" w:eastAsia="Calibri" w:hAnsi="Calibri" w:cs="Calibri"/>
                <w:b/>
                <w:bCs/>
                <w:color w:val="000000" w:themeColor="text1"/>
                <w:sz w:val="17"/>
                <w:szCs w:val="17"/>
                <w:lang w:val="hr-HR"/>
              </w:rPr>
            </w:pPr>
          </w:p>
        </w:tc>
        <w:tc>
          <w:tcPr>
            <w:tcW w:w="572" w:type="pct"/>
          </w:tcPr>
          <w:p w14:paraId="39CA9057" w14:textId="77777777" w:rsidR="00B9511A" w:rsidRPr="00E164D2" w:rsidRDefault="00B9511A" w:rsidP="00B9511A">
            <w:pPr>
              <w:tabs>
                <w:tab w:val="right" w:pos="1202"/>
              </w:tabs>
              <w:spacing w:line="140" w:lineRule="exact"/>
              <w:jc w:val="right"/>
              <w:outlineLvl w:val="0"/>
              <w:rPr>
                <w:rFonts w:ascii="Calibri" w:eastAsia="Calibri" w:hAnsi="Calibri" w:cs="Calibri"/>
                <w:b/>
                <w:bCs/>
                <w:color w:val="000000" w:themeColor="text1"/>
                <w:sz w:val="17"/>
                <w:szCs w:val="17"/>
                <w:lang w:val="hr-HR"/>
              </w:rPr>
            </w:pPr>
          </w:p>
        </w:tc>
        <w:tc>
          <w:tcPr>
            <w:tcW w:w="572" w:type="pct"/>
            <w:vAlign w:val="bottom"/>
          </w:tcPr>
          <w:p w14:paraId="2B103253" w14:textId="77777777" w:rsidR="00B9511A" w:rsidRPr="00E164D2" w:rsidRDefault="00B9511A" w:rsidP="00B9511A">
            <w:pPr>
              <w:tabs>
                <w:tab w:val="right" w:pos="1202"/>
              </w:tabs>
              <w:spacing w:line="140" w:lineRule="exact"/>
              <w:jc w:val="right"/>
              <w:outlineLvl w:val="0"/>
              <w:rPr>
                <w:rFonts w:ascii="Calibri" w:eastAsia="Calibri" w:hAnsi="Calibri" w:cs="Calibri"/>
                <w:b/>
                <w:bCs/>
                <w:color w:val="000000" w:themeColor="text1"/>
                <w:sz w:val="17"/>
                <w:szCs w:val="17"/>
                <w:lang w:val="hr-HR"/>
              </w:rPr>
            </w:pPr>
          </w:p>
        </w:tc>
        <w:tc>
          <w:tcPr>
            <w:tcW w:w="644" w:type="pct"/>
            <w:vAlign w:val="bottom"/>
          </w:tcPr>
          <w:p w14:paraId="27676708" w14:textId="77777777" w:rsidR="00B9511A" w:rsidRPr="00E164D2" w:rsidRDefault="00B9511A" w:rsidP="00B9511A">
            <w:pPr>
              <w:tabs>
                <w:tab w:val="right" w:pos="1202"/>
              </w:tabs>
              <w:spacing w:line="140" w:lineRule="exact"/>
              <w:jc w:val="right"/>
              <w:outlineLvl w:val="0"/>
              <w:rPr>
                <w:rFonts w:ascii="Calibri" w:eastAsia="Calibri" w:hAnsi="Calibri" w:cs="Calibri"/>
                <w:b/>
                <w:bCs/>
                <w:color w:val="000000" w:themeColor="text1"/>
                <w:sz w:val="17"/>
                <w:szCs w:val="17"/>
                <w:lang w:val="hr-HR"/>
              </w:rPr>
            </w:pPr>
          </w:p>
        </w:tc>
        <w:tc>
          <w:tcPr>
            <w:tcW w:w="565" w:type="pct"/>
            <w:vAlign w:val="bottom"/>
          </w:tcPr>
          <w:p w14:paraId="44E85F52" w14:textId="77777777" w:rsidR="00B9511A" w:rsidRPr="00E164D2" w:rsidRDefault="00B9511A" w:rsidP="00B9511A">
            <w:pPr>
              <w:tabs>
                <w:tab w:val="right" w:pos="1202"/>
              </w:tabs>
              <w:spacing w:line="140" w:lineRule="exact"/>
              <w:jc w:val="right"/>
              <w:outlineLvl w:val="0"/>
              <w:rPr>
                <w:rFonts w:ascii="Calibri" w:eastAsia="Calibri" w:hAnsi="Calibri" w:cs="Calibri"/>
                <w:b/>
                <w:bCs/>
                <w:color w:val="000000" w:themeColor="text1"/>
                <w:sz w:val="17"/>
                <w:szCs w:val="17"/>
                <w:lang w:val="hr-HR"/>
              </w:rPr>
            </w:pPr>
          </w:p>
        </w:tc>
      </w:tr>
      <w:tr w:rsidR="00E14286" w:rsidRPr="00E164D2" w14:paraId="2C4E91B2" w14:textId="77777777" w:rsidTr="003C6BA3">
        <w:trPr>
          <w:trHeight w:val="473"/>
        </w:trPr>
        <w:tc>
          <w:tcPr>
            <w:tcW w:w="1320" w:type="pct"/>
            <w:vAlign w:val="bottom"/>
          </w:tcPr>
          <w:p w14:paraId="3598BC7C" w14:textId="77777777" w:rsidR="00D96AB2" w:rsidRPr="00E164D2" w:rsidRDefault="00D96AB2" w:rsidP="00D96AB2">
            <w:pPr>
              <w:tabs>
                <w:tab w:val="right" w:pos="1202"/>
              </w:tabs>
              <w:spacing w:line="240" w:lineRule="exact"/>
              <w:outlineLvl w:val="0"/>
              <w:rPr>
                <w:rFonts w:ascii="Calibri" w:eastAsia="Calibri" w:hAnsi="Calibri" w:cs="Calibri"/>
                <w:b/>
                <w:iCs/>
                <w:color w:val="000000" w:themeColor="text1"/>
                <w:sz w:val="17"/>
                <w:szCs w:val="17"/>
                <w:lang w:val="hr-HR"/>
              </w:rPr>
            </w:pPr>
            <w:r w:rsidRPr="00E164D2">
              <w:rPr>
                <w:rFonts w:ascii="Calibri" w:eastAsia="Calibri" w:hAnsi="Calibri" w:cs="Calibri"/>
                <w:b/>
                <w:iCs/>
                <w:color w:val="000000" w:themeColor="text1"/>
                <w:sz w:val="17"/>
                <w:szCs w:val="17"/>
                <w:lang w:val="hr-HR"/>
              </w:rPr>
              <w:t xml:space="preserve">Stanje 1. siječnja 2018. </w:t>
            </w:r>
          </w:p>
        </w:tc>
        <w:tc>
          <w:tcPr>
            <w:tcW w:w="625" w:type="pct"/>
            <w:tcBorders>
              <w:top w:val="nil"/>
              <w:left w:val="nil"/>
              <w:bottom w:val="single" w:sz="12" w:space="0" w:color="auto"/>
              <w:right w:val="nil"/>
            </w:tcBorders>
            <w:shd w:val="clear" w:color="auto" w:fill="auto"/>
            <w:vAlign w:val="bottom"/>
          </w:tcPr>
          <w:p w14:paraId="3F83A83B" w14:textId="77777777" w:rsidR="00D96AB2" w:rsidRPr="00E164D2" w:rsidRDefault="00D96AB2" w:rsidP="00D96AB2">
            <w:pPr>
              <w:jc w:val="right"/>
              <w:rPr>
                <w:rFonts w:ascii="Calibri" w:eastAsia="Calibri" w:hAnsi="Calibri" w:cs="Calibri"/>
                <w:b/>
                <w:bCs/>
                <w:color w:val="000000" w:themeColor="text1"/>
                <w:sz w:val="17"/>
                <w:szCs w:val="17"/>
                <w:lang w:val="hr-HR"/>
              </w:rPr>
            </w:pPr>
            <w:r w:rsidRPr="00E164D2">
              <w:rPr>
                <w:rFonts w:ascii="Calibri" w:hAnsi="Calibri" w:cs="Calibri"/>
                <w:b/>
                <w:bCs/>
                <w:color w:val="000000" w:themeColor="text1"/>
                <w:sz w:val="17"/>
                <w:szCs w:val="17"/>
              </w:rPr>
              <w:t>37.500</w:t>
            </w:r>
          </w:p>
        </w:tc>
        <w:tc>
          <w:tcPr>
            <w:tcW w:w="702" w:type="pct"/>
            <w:tcBorders>
              <w:top w:val="nil"/>
              <w:left w:val="nil"/>
              <w:bottom w:val="single" w:sz="12" w:space="0" w:color="auto"/>
              <w:right w:val="nil"/>
            </w:tcBorders>
            <w:shd w:val="clear" w:color="auto" w:fill="auto"/>
            <w:vAlign w:val="bottom"/>
          </w:tcPr>
          <w:p w14:paraId="38D9A857" w14:textId="77777777" w:rsidR="00D96AB2" w:rsidRPr="00E164D2" w:rsidRDefault="00D96AB2" w:rsidP="00D96AB2">
            <w:pPr>
              <w:jc w:val="right"/>
              <w:rPr>
                <w:rFonts w:ascii="Calibri" w:eastAsia="Calibri" w:hAnsi="Calibri" w:cs="Calibri"/>
                <w:b/>
                <w:bCs/>
                <w:color w:val="000000" w:themeColor="text1"/>
                <w:sz w:val="17"/>
                <w:szCs w:val="17"/>
                <w:lang w:val="hr-HR"/>
              </w:rPr>
            </w:pPr>
            <w:r w:rsidRPr="00E164D2">
              <w:rPr>
                <w:rFonts w:ascii="Calibri" w:hAnsi="Calibri" w:cs="Calibri"/>
                <w:b/>
                <w:bCs/>
                <w:color w:val="000000" w:themeColor="text1"/>
                <w:sz w:val="17"/>
                <w:szCs w:val="17"/>
              </w:rPr>
              <w:t>1.167</w:t>
            </w:r>
          </w:p>
        </w:tc>
        <w:tc>
          <w:tcPr>
            <w:tcW w:w="572" w:type="pct"/>
            <w:tcBorders>
              <w:top w:val="nil"/>
              <w:left w:val="nil"/>
              <w:bottom w:val="single" w:sz="12" w:space="0" w:color="auto"/>
              <w:right w:val="nil"/>
            </w:tcBorders>
            <w:shd w:val="clear" w:color="auto" w:fill="auto"/>
            <w:vAlign w:val="bottom"/>
          </w:tcPr>
          <w:p w14:paraId="111BE155" w14:textId="77777777" w:rsidR="00D96AB2" w:rsidRPr="00E164D2" w:rsidRDefault="00D96AB2" w:rsidP="00D96AB2">
            <w:pPr>
              <w:jc w:val="right"/>
              <w:rPr>
                <w:rFonts w:ascii="Calibri" w:eastAsia="Calibri" w:hAnsi="Calibri" w:cs="Calibri"/>
                <w:b/>
                <w:bCs/>
                <w:color w:val="000000" w:themeColor="text1"/>
                <w:sz w:val="17"/>
                <w:szCs w:val="17"/>
                <w:lang w:val="hr-HR"/>
              </w:rPr>
            </w:pPr>
            <w:r w:rsidRPr="00E164D2">
              <w:rPr>
                <w:rFonts w:ascii="Calibri" w:hAnsi="Calibri" w:cs="Calibri"/>
                <w:b/>
                <w:bCs/>
                <w:color w:val="000000" w:themeColor="text1"/>
                <w:sz w:val="17"/>
                <w:szCs w:val="17"/>
              </w:rPr>
              <w:t>2.999</w:t>
            </w:r>
          </w:p>
        </w:tc>
        <w:tc>
          <w:tcPr>
            <w:tcW w:w="572" w:type="pct"/>
            <w:tcBorders>
              <w:top w:val="nil"/>
              <w:left w:val="nil"/>
              <w:bottom w:val="single" w:sz="12" w:space="0" w:color="auto"/>
              <w:right w:val="nil"/>
            </w:tcBorders>
            <w:shd w:val="clear" w:color="auto" w:fill="auto"/>
            <w:vAlign w:val="bottom"/>
          </w:tcPr>
          <w:p w14:paraId="75A0378B" w14:textId="77777777" w:rsidR="00D96AB2" w:rsidRPr="00E164D2" w:rsidRDefault="00D96AB2" w:rsidP="00D96AB2">
            <w:pPr>
              <w:jc w:val="right"/>
              <w:rPr>
                <w:rFonts w:ascii="Calibri" w:eastAsia="Calibri" w:hAnsi="Calibri" w:cs="Calibri"/>
                <w:b/>
                <w:bCs/>
                <w:color w:val="000000" w:themeColor="text1"/>
                <w:sz w:val="17"/>
                <w:szCs w:val="17"/>
                <w:lang w:val="hr-HR"/>
              </w:rPr>
            </w:pPr>
            <w:r w:rsidRPr="00E164D2">
              <w:rPr>
                <w:rFonts w:ascii="Calibri" w:hAnsi="Calibri" w:cs="Calibri"/>
                <w:b/>
                <w:bCs/>
                <w:color w:val="000000" w:themeColor="text1"/>
                <w:sz w:val="17"/>
                <w:szCs w:val="17"/>
              </w:rPr>
              <w:t>1.070</w:t>
            </w:r>
          </w:p>
        </w:tc>
        <w:tc>
          <w:tcPr>
            <w:tcW w:w="644" w:type="pct"/>
            <w:tcBorders>
              <w:top w:val="nil"/>
              <w:left w:val="nil"/>
              <w:bottom w:val="single" w:sz="12" w:space="0" w:color="auto"/>
              <w:right w:val="nil"/>
            </w:tcBorders>
            <w:shd w:val="clear" w:color="auto" w:fill="auto"/>
            <w:vAlign w:val="bottom"/>
          </w:tcPr>
          <w:p w14:paraId="1E7FBC25" w14:textId="77777777" w:rsidR="00D96AB2" w:rsidRPr="00E164D2" w:rsidRDefault="00D96AB2" w:rsidP="00D96AB2">
            <w:pPr>
              <w:jc w:val="right"/>
              <w:rPr>
                <w:rFonts w:ascii="Calibri" w:eastAsia="Calibri" w:hAnsi="Calibri" w:cs="Calibri"/>
                <w:b/>
                <w:bCs/>
                <w:color w:val="000000" w:themeColor="text1"/>
                <w:sz w:val="17"/>
                <w:szCs w:val="17"/>
                <w:lang w:val="hr-HR"/>
              </w:rPr>
            </w:pPr>
            <w:r w:rsidRPr="00E164D2">
              <w:rPr>
                <w:rFonts w:ascii="Calibri" w:hAnsi="Calibri" w:cs="Calibri"/>
                <w:b/>
                <w:bCs/>
                <w:color w:val="000000" w:themeColor="text1"/>
                <w:sz w:val="17"/>
                <w:szCs w:val="17"/>
              </w:rPr>
              <w:t>42.736</w:t>
            </w:r>
          </w:p>
        </w:tc>
        <w:tc>
          <w:tcPr>
            <w:tcW w:w="565" w:type="pct"/>
            <w:tcBorders>
              <w:top w:val="nil"/>
              <w:left w:val="nil"/>
              <w:bottom w:val="single" w:sz="12" w:space="0" w:color="auto"/>
              <w:right w:val="nil"/>
            </w:tcBorders>
            <w:shd w:val="clear" w:color="auto" w:fill="auto"/>
            <w:vAlign w:val="bottom"/>
          </w:tcPr>
          <w:p w14:paraId="2561999B" w14:textId="77777777" w:rsidR="00D96AB2" w:rsidRPr="00E164D2" w:rsidRDefault="00D96AB2" w:rsidP="00D96AB2">
            <w:pPr>
              <w:jc w:val="right"/>
              <w:rPr>
                <w:rFonts w:ascii="Calibri" w:eastAsia="Calibri" w:hAnsi="Calibri" w:cs="Calibri"/>
                <w:b/>
                <w:bCs/>
                <w:color w:val="000000" w:themeColor="text1"/>
                <w:sz w:val="17"/>
                <w:szCs w:val="17"/>
                <w:lang w:val="hr-HR"/>
              </w:rPr>
            </w:pPr>
            <w:r w:rsidRPr="00E164D2">
              <w:rPr>
                <w:rFonts w:ascii="Calibri" w:hAnsi="Calibri" w:cs="Calibri"/>
                <w:b/>
                <w:bCs/>
                <w:color w:val="000000" w:themeColor="text1"/>
                <w:sz w:val="17"/>
                <w:szCs w:val="17"/>
              </w:rPr>
              <w:t>42.736</w:t>
            </w:r>
          </w:p>
        </w:tc>
      </w:tr>
      <w:tr w:rsidR="00E14286" w:rsidRPr="00E164D2" w14:paraId="48DC3E9A" w14:textId="77777777" w:rsidTr="003C6BA3">
        <w:trPr>
          <w:trHeight w:val="61"/>
        </w:trPr>
        <w:tc>
          <w:tcPr>
            <w:tcW w:w="1320" w:type="pct"/>
          </w:tcPr>
          <w:p w14:paraId="5D3830F4" w14:textId="77777777" w:rsidR="00B9511A" w:rsidRPr="00E164D2" w:rsidRDefault="00B9511A" w:rsidP="00B9511A">
            <w:pPr>
              <w:tabs>
                <w:tab w:val="right" w:pos="1202"/>
              </w:tabs>
              <w:spacing w:line="140" w:lineRule="exact"/>
              <w:jc w:val="right"/>
              <w:outlineLvl w:val="0"/>
              <w:rPr>
                <w:rFonts w:ascii="Calibri" w:eastAsia="Calibri" w:hAnsi="Calibri" w:cs="Calibri"/>
                <w:b/>
                <w:iCs/>
                <w:color w:val="000000" w:themeColor="text1"/>
                <w:sz w:val="17"/>
                <w:szCs w:val="17"/>
                <w:lang w:val="hr-HR"/>
              </w:rPr>
            </w:pPr>
          </w:p>
        </w:tc>
        <w:tc>
          <w:tcPr>
            <w:tcW w:w="625" w:type="pct"/>
            <w:tcBorders>
              <w:top w:val="single" w:sz="12" w:space="0" w:color="auto"/>
            </w:tcBorders>
            <w:vAlign w:val="bottom"/>
          </w:tcPr>
          <w:p w14:paraId="4FBAF1EE"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702" w:type="pct"/>
            <w:tcBorders>
              <w:top w:val="single" w:sz="12" w:space="0" w:color="auto"/>
            </w:tcBorders>
            <w:vAlign w:val="bottom"/>
          </w:tcPr>
          <w:p w14:paraId="51E029E0"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572" w:type="pct"/>
            <w:tcBorders>
              <w:top w:val="single" w:sz="12" w:space="0" w:color="auto"/>
            </w:tcBorders>
            <w:vAlign w:val="bottom"/>
          </w:tcPr>
          <w:p w14:paraId="1FB35E3A"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572" w:type="pct"/>
            <w:tcBorders>
              <w:top w:val="single" w:sz="12" w:space="0" w:color="auto"/>
            </w:tcBorders>
            <w:vAlign w:val="bottom"/>
          </w:tcPr>
          <w:p w14:paraId="3F32A778"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644" w:type="pct"/>
            <w:tcBorders>
              <w:top w:val="single" w:sz="12" w:space="0" w:color="auto"/>
            </w:tcBorders>
            <w:vAlign w:val="bottom"/>
          </w:tcPr>
          <w:p w14:paraId="154F7C9D"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565" w:type="pct"/>
            <w:tcBorders>
              <w:top w:val="single" w:sz="12" w:space="0" w:color="auto"/>
            </w:tcBorders>
            <w:vAlign w:val="bottom"/>
          </w:tcPr>
          <w:p w14:paraId="256C5A98"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r>
      <w:tr w:rsidR="00FA47E7" w:rsidRPr="00E164D2" w14:paraId="5E8ED633" w14:textId="77777777" w:rsidTr="003C6BA3">
        <w:trPr>
          <w:trHeight w:val="77"/>
        </w:trPr>
        <w:tc>
          <w:tcPr>
            <w:tcW w:w="1320" w:type="pct"/>
            <w:vAlign w:val="bottom"/>
          </w:tcPr>
          <w:p w14:paraId="445A7B6D" w14:textId="77777777" w:rsidR="00FA47E7" w:rsidRPr="00E164D2" w:rsidRDefault="00FA47E7" w:rsidP="00FA47E7">
            <w:pPr>
              <w:tabs>
                <w:tab w:val="right" w:pos="1202"/>
              </w:tabs>
              <w:spacing w:line="240" w:lineRule="exact"/>
              <w:outlineLvl w:val="0"/>
              <w:rPr>
                <w:rFonts w:ascii="Calibri" w:eastAsia="Calibri" w:hAnsi="Calibri" w:cs="Calibri"/>
                <w:iCs/>
                <w:color w:val="000000" w:themeColor="text1"/>
                <w:sz w:val="17"/>
                <w:szCs w:val="17"/>
                <w:lang w:val="hr-HR"/>
              </w:rPr>
            </w:pPr>
            <w:r w:rsidRPr="00E164D2">
              <w:rPr>
                <w:rFonts w:ascii="Calibri" w:eastAsia="Calibri" w:hAnsi="Calibri" w:cs="Calibri"/>
                <w:iCs/>
                <w:color w:val="000000" w:themeColor="text1"/>
                <w:sz w:val="17"/>
                <w:szCs w:val="17"/>
                <w:lang w:val="hr-HR"/>
              </w:rPr>
              <w:t>Dobit tekuće godine</w:t>
            </w:r>
          </w:p>
        </w:tc>
        <w:tc>
          <w:tcPr>
            <w:tcW w:w="625" w:type="pct"/>
          </w:tcPr>
          <w:p w14:paraId="5E3DEA80"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702" w:type="pct"/>
          </w:tcPr>
          <w:p w14:paraId="085A0B8B"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572" w:type="pct"/>
          </w:tcPr>
          <w:p w14:paraId="01797B36"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572" w:type="pct"/>
          </w:tcPr>
          <w:p w14:paraId="2C78846F"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481</w:t>
            </w:r>
          </w:p>
        </w:tc>
        <w:tc>
          <w:tcPr>
            <w:tcW w:w="644" w:type="pct"/>
          </w:tcPr>
          <w:p w14:paraId="267D6A8C" w14:textId="77777777" w:rsidR="00FA47E7" w:rsidRPr="00E164D2" w:rsidRDefault="00FA47E7" w:rsidP="00FA47E7">
            <w:pPr>
              <w:tabs>
                <w:tab w:val="right" w:pos="1202"/>
              </w:tabs>
              <w:spacing w:line="301" w:lineRule="exact"/>
              <w:jc w:val="right"/>
              <w:outlineLvl w:val="0"/>
              <w:rPr>
                <w:rFonts w:ascii="Calibri" w:eastAsia="Calibri" w:hAnsi="Calibri" w:cs="Calibri"/>
                <w:b/>
                <w:iCs/>
                <w:color w:val="000000" w:themeColor="text1"/>
                <w:sz w:val="17"/>
                <w:szCs w:val="17"/>
                <w:lang w:val="hr-HR"/>
              </w:rPr>
            </w:pPr>
            <w:r>
              <w:rPr>
                <w:rFonts w:ascii="Calibri" w:eastAsia="Calibri" w:hAnsi="Calibri" w:cs="Calibri"/>
                <w:b/>
                <w:iCs/>
                <w:color w:val="000000" w:themeColor="text1"/>
                <w:sz w:val="17"/>
                <w:szCs w:val="17"/>
                <w:lang w:val="hr-HR"/>
              </w:rPr>
              <w:t>481</w:t>
            </w:r>
          </w:p>
        </w:tc>
        <w:tc>
          <w:tcPr>
            <w:tcW w:w="565" w:type="pct"/>
          </w:tcPr>
          <w:p w14:paraId="346D4222" w14:textId="77777777" w:rsidR="00FA47E7" w:rsidRPr="00E164D2" w:rsidRDefault="00FA47E7" w:rsidP="00FA47E7">
            <w:pPr>
              <w:tabs>
                <w:tab w:val="right" w:pos="1202"/>
              </w:tabs>
              <w:spacing w:line="301" w:lineRule="exact"/>
              <w:jc w:val="right"/>
              <w:outlineLvl w:val="0"/>
              <w:rPr>
                <w:rFonts w:ascii="Calibri" w:eastAsia="Calibri" w:hAnsi="Calibri" w:cs="Calibri"/>
                <w:b/>
                <w:iCs/>
                <w:color w:val="000000" w:themeColor="text1"/>
                <w:sz w:val="17"/>
                <w:szCs w:val="17"/>
                <w:lang w:val="hr-HR"/>
              </w:rPr>
            </w:pPr>
            <w:r>
              <w:rPr>
                <w:rFonts w:ascii="Calibri" w:eastAsia="Calibri" w:hAnsi="Calibri" w:cs="Calibri"/>
                <w:b/>
                <w:iCs/>
                <w:color w:val="000000" w:themeColor="text1"/>
                <w:sz w:val="17"/>
                <w:szCs w:val="17"/>
                <w:lang w:val="hr-HR"/>
              </w:rPr>
              <w:t>481</w:t>
            </w:r>
          </w:p>
        </w:tc>
      </w:tr>
      <w:tr w:rsidR="00FA47E7" w:rsidRPr="00E164D2" w14:paraId="584891A7" w14:textId="77777777" w:rsidTr="003C6BA3">
        <w:trPr>
          <w:trHeight w:val="77"/>
        </w:trPr>
        <w:tc>
          <w:tcPr>
            <w:tcW w:w="1320" w:type="pct"/>
            <w:vAlign w:val="bottom"/>
          </w:tcPr>
          <w:p w14:paraId="28BC3B6E" w14:textId="77777777" w:rsidR="00FA47E7" w:rsidRPr="00E164D2" w:rsidRDefault="00FA47E7" w:rsidP="00FA47E7">
            <w:pPr>
              <w:tabs>
                <w:tab w:val="right" w:pos="1202"/>
              </w:tabs>
              <w:spacing w:line="240" w:lineRule="exact"/>
              <w:outlineLvl w:val="0"/>
              <w:rPr>
                <w:rFonts w:ascii="Calibri" w:eastAsia="Calibri" w:hAnsi="Calibri" w:cs="Calibri"/>
                <w:iCs/>
                <w:color w:val="000000" w:themeColor="text1"/>
                <w:sz w:val="17"/>
                <w:szCs w:val="17"/>
                <w:lang w:val="hr-HR"/>
              </w:rPr>
            </w:pPr>
            <w:r w:rsidRPr="00E164D2">
              <w:rPr>
                <w:rFonts w:ascii="Calibri" w:eastAsia="Calibri" w:hAnsi="Calibri" w:cs="Calibri"/>
                <w:iCs/>
                <w:color w:val="000000" w:themeColor="text1"/>
                <w:sz w:val="17"/>
                <w:szCs w:val="17"/>
                <w:lang w:val="hr-HR"/>
              </w:rPr>
              <w:t>Ostala sveobuhvatna dobit</w:t>
            </w:r>
          </w:p>
        </w:tc>
        <w:tc>
          <w:tcPr>
            <w:tcW w:w="625" w:type="pct"/>
            <w:tcBorders>
              <w:bottom w:val="single" w:sz="4" w:space="0" w:color="auto"/>
            </w:tcBorders>
          </w:tcPr>
          <w:p w14:paraId="5840C579"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702" w:type="pct"/>
            <w:tcBorders>
              <w:bottom w:val="single" w:sz="4" w:space="0" w:color="auto"/>
            </w:tcBorders>
          </w:tcPr>
          <w:p w14:paraId="47E49CFB"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572" w:type="pct"/>
            <w:tcBorders>
              <w:bottom w:val="single" w:sz="4" w:space="0" w:color="auto"/>
            </w:tcBorders>
          </w:tcPr>
          <w:p w14:paraId="286723D9"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50</w:t>
            </w:r>
          </w:p>
        </w:tc>
        <w:tc>
          <w:tcPr>
            <w:tcW w:w="572" w:type="pct"/>
            <w:tcBorders>
              <w:bottom w:val="single" w:sz="4" w:space="0" w:color="auto"/>
            </w:tcBorders>
          </w:tcPr>
          <w:p w14:paraId="17D70D6F"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644" w:type="pct"/>
            <w:tcBorders>
              <w:bottom w:val="single" w:sz="4" w:space="0" w:color="auto"/>
            </w:tcBorders>
          </w:tcPr>
          <w:p w14:paraId="302B0762" w14:textId="77777777" w:rsidR="00FA47E7" w:rsidRPr="00E164D2" w:rsidRDefault="00FA47E7" w:rsidP="00FA47E7">
            <w:pPr>
              <w:tabs>
                <w:tab w:val="right" w:pos="1202"/>
              </w:tabs>
              <w:spacing w:line="301" w:lineRule="exact"/>
              <w:jc w:val="right"/>
              <w:outlineLvl w:val="0"/>
              <w:rPr>
                <w:rFonts w:ascii="Calibri" w:eastAsia="Calibri" w:hAnsi="Calibri" w:cs="Calibri"/>
                <w:b/>
                <w:iCs/>
                <w:color w:val="000000" w:themeColor="text1"/>
                <w:sz w:val="17"/>
                <w:szCs w:val="17"/>
                <w:lang w:val="hr-HR"/>
              </w:rPr>
            </w:pPr>
            <w:r>
              <w:rPr>
                <w:rFonts w:ascii="Calibri" w:eastAsia="Calibri" w:hAnsi="Calibri" w:cs="Calibri"/>
                <w:b/>
                <w:iCs/>
                <w:color w:val="000000" w:themeColor="text1"/>
                <w:sz w:val="17"/>
                <w:szCs w:val="17"/>
                <w:lang w:val="hr-HR"/>
              </w:rPr>
              <w:t>50</w:t>
            </w:r>
          </w:p>
        </w:tc>
        <w:tc>
          <w:tcPr>
            <w:tcW w:w="565" w:type="pct"/>
            <w:tcBorders>
              <w:bottom w:val="single" w:sz="4" w:space="0" w:color="auto"/>
            </w:tcBorders>
          </w:tcPr>
          <w:p w14:paraId="7DC70CF2" w14:textId="77777777" w:rsidR="00FA47E7" w:rsidRPr="00E164D2" w:rsidRDefault="00FA47E7" w:rsidP="00FA47E7">
            <w:pPr>
              <w:tabs>
                <w:tab w:val="right" w:pos="1202"/>
              </w:tabs>
              <w:spacing w:line="301" w:lineRule="exact"/>
              <w:jc w:val="right"/>
              <w:outlineLvl w:val="0"/>
              <w:rPr>
                <w:rFonts w:ascii="Calibri" w:eastAsia="Calibri" w:hAnsi="Calibri" w:cs="Calibri"/>
                <w:b/>
                <w:iCs/>
                <w:color w:val="000000" w:themeColor="text1"/>
                <w:sz w:val="17"/>
                <w:szCs w:val="17"/>
                <w:lang w:val="hr-HR"/>
              </w:rPr>
            </w:pPr>
            <w:r>
              <w:rPr>
                <w:rFonts w:ascii="Calibri" w:eastAsia="Calibri" w:hAnsi="Calibri" w:cs="Calibri"/>
                <w:b/>
                <w:iCs/>
                <w:color w:val="000000" w:themeColor="text1"/>
                <w:sz w:val="17"/>
                <w:szCs w:val="17"/>
                <w:lang w:val="hr-HR"/>
              </w:rPr>
              <w:t>50</w:t>
            </w:r>
          </w:p>
        </w:tc>
      </w:tr>
      <w:tr w:rsidR="00FA47E7" w:rsidRPr="00E164D2" w14:paraId="502167F8" w14:textId="77777777" w:rsidTr="003C6BA3">
        <w:trPr>
          <w:trHeight w:val="132"/>
        </w:trPr>
        <w:tc>
          <w:tcPr>
            <w:tcW w:w="1320" w:type="pct"/>
          </w:tcPr>
          <w:p w14:paraId="7308A9AD" w14:textId="77777777" w:rsidR="00FA47E7" w:rsidRPr="00E164D2" w:rsidRDefault="00FA47E7" w:rsidP="00FA47E7">
            <w:pPr>
              <w:tabs>
                <w:tab w:val="right" w:pos="1202"/>
              </w:tabs>
              <w:spacing w:line="140" w:lineRule="exact"/>
              <w:jc w:val="right"/>
              <w:outlineLvl w:val="0"/>
              <w:rPr>
                <w:rFonts w:ascii="Calibri" w:eastAsia="Calibri" w:hAnsi="Calibri" w:cs="Calibri"/>
                <w:iCs/>
                <w:color w:val="000000" w:themeColor="text1"/>
                <w:sz w:val="17"/>
                <w:szCs w:val="17"/>
                <w:lang w:val="hr-HR"/>
              </w:rPr>
            </w:pPr>
          </w:p>
        </w:tc>
        <w:tc>
          <w:tcPr>
            <w:tcW w:w="625" w:type="pct"/>
            <w:tcBorders>
              <w:top w:val="single" w:sz="4" w:space="0" w:color="auto"/>
            </w:tcBorders>
            <w:vAlign w:val="bottom"/>
          </w:tcPr>
          <w:p w14:paraId="2E625546"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702" w:type="pct"/>
            <w:tcBorders>
              <w:top w:val="single" w:sz="4" w:space="0" w:color="auto"/>
            </w:tcBorders>
            <w:vAlign w:val="bottom"/>
          </w:tcPr>
          <w:p w14:paraId="0D6E28FD"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56271B1F"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35484A5B"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644" w:type="pct"/>
            <w:tcBorders>
              <w:top w:val="single" w:sz="4" w:space="0" w:color="auto"/>
            </w:tcBorders>
            <w:vAlign w:val="bottom"/>
          </w:tcPr>
          <w:p w14:paraId="31595396"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65" w:type="pct"/>
            <w:tcBorders>
              <w:top w:val="single" w:sz="4" w:space="0" w:color="auto"/>
            </w:tcBorders>
            <w:vAlign w:val="bottom"/>
          </w:tcPr>
          <w:p w14:paraId="4AE862C1"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r>
      <w:tr w:rsidR="00FA47E7" w:rsidRPr="00E164D2" w14:paraId="12A60940" w14:textId="77777777" w:rsidTr="003C6BA3">
        <w:trPr>
          <w:trHeight w:val="77"/>
        </w:trPr>
        <w:tc>
          <w:tcPr>
            <w:tcW w:w="1320" w:type="pct"/>
            <w:vAlign w:val="bottom"/>
          </w:tcPr>
          <w:p w14:paraId="2C9E777A" w14:textId="77777777" w:rsidR="00FA47E7" w:rsidRPr="00E164D2" w:rsidRDefault="00FA47E7" w:rsidP="00FA47E7">
            <w:pPr>
              <w:tabs>
                <w:tab w:val="right" w:pos="1202"/>
              </w:tabs>
              <w:spacing w:line="240" w:lineRule="exact"/>
              <w:outlineLvl w:val="0"/>
              <w:rPr>
                <w:rFonts w:ascii="Calibri" w:eastAsia="Calibri" w:hAnsi="Calibri" w:cs="Calibri"/>
                <w:iCs/>
                <w:color w:val="000000" w:themeColor="text1"/>
                <w:sz w:val="17"/>
                <w:szCs w:val="17"/>
                <w:lang w:val="hr-HR"/>
              </w:rPr>
            </w:pPr>
            <w:r w:rsidRPr="00E164D2">
              <w:rPr>
                <w:rFonts w:ascii="Calibri" w:eastAsia="Calibri" w:hAnsi="Calibri" w:cs="Calibri"/>
                <w:iCs/>
                <w:color w:val="000000" w:themeColor="text1"/>
                <w:sz w:val="17"/>
                <w:szCs w:val="17"/>
                <w:lang w:val="hr-HR"/>
              </w:rPr>
              <w:t>Ukupna sveobuhvatna dobit</w:t>
            </w:r>
          </w:p>
        </w:tc>
        <w:tc>
          <w:tcPr>
            <w:tcW w:w="625" w:type="pct"/>
            <w:tcBorders>
              <w:bottom w:val="single" w:sz="4" w:space="0" w:color="auto"/>
            </w:tcBorders>
          </w:tcPr>
          <w:p w14:paraId="565A49C0"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702" w:type="pct"/>
            <w:tcBorders>
              <w:bottom w:val="single" w:sz="4" w:space="0" w:color="auto"/>
            </w:tcBorders>
          </w:tcPr>
          <w:p w14:paraId="60CC410F"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572" w:type="pct"/>
            <w:tcBorders>
              <w:bottom w:val="single" w:sz="4" w:space="0" w:color="auto"/>
            </w:tcBorders>
          </w:tcPr>
          <w:p w14:paraId="16E8D563"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50</w:t>
            </w:r>
          </w:p>
        </w:tc>
        <w:tc>
          <w:tcPr>
            <w:tcW w:w="572" w:type="pct"/>
            <w:tcBorders>
              <w:bottom w:val="single" w:sz="4" w:space="0" w:color="auto"/>
            </w:tcBorders>
          </w:tcPr>
          <w:p w14:paraId="7D4EF0E2"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481</w:t>
            </w:r>
          </w:p>
        </w:tc>
        <w:tc>
          <w:tcPr>
            <w:tcW w:w="644" w:type="pct"/>
            <w:tcBorders>
              <w:bottom w:val="single" w:sz="4" w:space="0" w:color="auto"/>
            </w:tcBorders>
          </w:tcPr>
          <w:p w14:paraId="587BF799" w14:textId="77777777" w:rsidR="00FA47E7" w:rsidRPr="00E164D2" w:rsidRDefault="00FA47E7" w:rsidP="00FA47E7">
            <w:pPr>
              <w:tabs>
                <w:tab w:val="right" w:pos="1202"/>
              </w:tabs>
              <w:spacing w:line="301" w:lineRule="exact"/>
              <w:jc w:val="right"/>
              <w:outlineLvl w:val="0"/>
              <w:rPr>
                <w:rFonts w:ascii="Calibri" w:eastAsia="Calibri" w:hAnsi="Calibri" w:cs="Calibri"/>
                <w:b/>
                <w:iCs/>
                <w:color w:val="000000" w:themeColor="text1"/>
                <w:sz w:val="17"/>
                <w:szCs w:val="17"/>
                <w:lang w:val="hr-HR"/>
              </w:rPr>
            </w:pPr>
            <w:r>
              <w:rPr>
                <w:rFonts w:ascii="Calibri" w:eastAsia="Calibri" w:hAnsi="Calibri" w:cs="Calibri"/>
                <w:b/>
                <w:iCs/>
                <w:color w:val="000000" w:themeColor="text1"/>
                <w:sz w:val="17"/>
                <w:szCs w:val="17"/>
                <w:lang w:val="hr-HR"/>
              </w:rPr>
              <w:t>531</w:t>
            </w:r>
          </w:p>
        </w:tc>
        <w:tc>
          <w:tcPr>
            <w:tcW w:w="565" w:type="pct"/>
            <w:tcBorders>
              <w:bottom w:val="single" w:sz="4" w:space="0" w:color="auto"/>
            </w:tcBorders>
          </w:tcPr>
          <w:p w14:paraId="26D69F32" w14:textId="77777777" w:rsidR="00FA47E7" w:rsidRPr="00E164D2" w:rsidRDefault="00FA47E7" w:rsidP="00FA47E7">
            <w:pPr>
              <w:tabs>
                <w:tab w:val="right" w:pos="1202"/>
              </w:tabs>
              <w:spacing w:line="301" w:lineRule="exact"/>
              <w:jc w:val="right"/>
              <w:outlineLvl w:val="0"/>
              <w:rPr>
                <w:rFonts w:ascii="Calibri" w:eastAsia="Calibri" w:hAnsi="Calibri" w:cs="Calibri"/>
                <w:b/>
                <w:iCs/>
                <w:color w:val="000000" w:themeColor="text1"/>
                <w:sz w:val="17"/>
                <w:szCs w:val="17"/>
                <w:lang w:val="hr-HR"/>
              </w:rPr>
            </w:pPr>
            <w:r>
              <w:rPr>
                <w:rFonts w:ascii="Calibri" w:eastAsia="Calibri" w:hAnsi="Calibri" w:cs="Calibri"/>
                <w:b/>
                <w:iCs/>
                <w:color w:val="000000" w:themeColor="text1"/>
                <w:sz w:val="17"/>
                <w:szCs w:val="17"/>
                <w:lang w:val="hr-HR"/>
              </w:rPr>
              <w:t>531</w:t>
            </w:r>
          </w:p>
        </w:tc>
      </w:tr>
      <w:tr w:rsidR="00FA47E7" w:rsidRPr="00E164D2" w14:paraId="43A2D9F8" w14:textId="77777777" w:rsidTr="003C6BA3">
        <w:trPr>
          <w:trHeight w:val="132"/>
        </w:trPr>
        <w:tc>
          <w:tcPr>
            <w:tcW w:w="1320" w:type="pct"/>
          </w:tcPr>
          <w:p w14:paraId="06BD85B0" w14:textId="77777777" w:rsidR="00FA47E7" w:rsidRPr="00E164D2" w:rsidRDefault="00FA47E7" w:rsidP="00FA47E7">
            <w:pPr>
              <w:tabs>
                <w:tab w:val="right" w:pos="1202"/>
              </w:tabs>
              <w:spacing w:line="140" w:lineRule="exact"/>
              <w:jc w:val="right"/>
              <w:outlineLvl w:val="0"/>
              <w:rPr>
                <w:rFonts w:ascii="Calibri" w:eastAsia="Calibri" w:hAnsi="Calibri" w:cs="Calibri"/>
                <w:iCs/>
                <w:color w:val="000000" w:themeColor="text1"/>
                <w:sz w:val="17"/>
                <w:szCs w:val="17"/>
                <w:lang w:val="hr-HR"/>
              </w:rPr>
            </w:pPr>
          </w:p>
        </w:tc>
        <w:tc>
          <w:tcPr>
            <w:tcW w:w="625" w:type="pct"/>
            <w:tcBorders>
              <w:top w:val="single" w:sz="4" w:space="0" w:color="auto"/>
            </w:tcBorders>
            <w:vAlign w:val="bottom"/>
          </w:tcPr>
          <w:p w14:paraId="2FBE7593"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702" w:type="pct"/>
            <w:tcBorders>
              <w:top w:val="single" w:sz="4" w:space="0" w:color="auto"/>
            </w:tcBorders>
            <w:vAlign w:val="bottom"/>
          </w:tcPr>
          <w:p w14:paraId="38B14A91"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04865F11"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31F9C01B"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644" w:type="pct"/>
            <w:tcBorders>
              <w:top w:val="single" w:sz="4" w:space="0" w:color="auto"/>
            </w:tcBorders>
            <w:vAlign w:val="bottom"/>
          </w:tcPr>
          <w:p w14:paraId="554B96BC"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65" w:type="pct"/>
            <w:tcBorders>
              <w:top w:val="single" w:sz="4" w:space="0" w:color="auto"/>
            </w:tcBorders>
            <w:vAlign w:val="bottom"/>
          </w:tcPr>
          <w:p w14:paraId="4FE29CB6" w14:textId="77777777" w:rsidR="00FA47E7" w:rsidRPr="00E164D2" w:rsidRDefault="00FA47E7" w:rsidP="00FA47E7">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r>
      <w:tr w:rsidR="00FA47E7" w:rsidRPr="00E164D2" w14:paraId="328C9DB4" w14:textId="77777777" w:rsidTr="003C6BA3">
        <w:trPr>
          <w:trHeight w:val="463"/>
        </w:trPr>
        <w:tc>
          <w:tcPr>
            <w:tcW w:w="1320" w:type="pct"/>
          </w:tcPr>
          <w:p w14:paraId="5990CF7E" w14:textId="77777777" w:rsidR="00FA47E7" w:rsidRPr="00E164D2" w:rsidRDefault="00FA47E7" w:rsidP="00FA47E7">
            <w:pPr>
              <w:tabs>
                <w:tab w:val="right" w:pos="1202"/>
              </w:tabs>
              <w:spacing w:line="240" w:lineRule="exact"/>
              <w:outlineLvl w:val="0"/>
              <w:rPr>
                <w:rFonts w:ascii="Calibri" w:eastAsia="Calibri" w:hAnsi="Calibri" w:cs="Calibri"/>
                <w:i/>
                <w:iCs/>
                <w:color w:val="000000" w:themeColor="text1"/>
                <w:sz w:val="17"/>
                <w:szCs w:val="17"/>
                <w:lang w:val="hr-HR"/>
              </w:rPr>
            </w:pPr>
            <w:r w:rsidRPr="00E164D2">
              <w:rPr>
                <w:rFonts w:ascii="Calibri" w:eastAsia="Calibri" w:hAnsi="Calibri" w:cs="Calibri"/>
                <w:iCs/>
                <w:color w:val="000000" w:themeColor="text1"/>
                <w:sz w:val="17"/>
                <w:szCs w:val="17"/>
                <w:lang w:val="hr-HR"/>
              </w:rPr>
              <w:t>Prijenos dobiti iz 2017. godine u zadržanu dobit</w:t>
            </w:r>
          </w:p>
        </w:tc>
        <w:tc>
          <w:tcPr>
            <w:tcW w:w="625" w:type="pct"/>
            <w:tcBorders>
              <w:top w:val="nil"/>
              <w:left w:val="nil"/>
              <w:bottom w:val="single" w:sz="4" w:space="0" w:color="auto"/>
              <w:right w:val="nil"/>
            </w:tcBorders>
            <w:shd w:val="clear" w:color="auto" w:fill="auto"/>
            <w:vAlign w:val="bottom"/>
          </w:tcPr>
          <w:p w14:paraId="2374EACB"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702" w:type="pct"/>
            <w:tcBorders>
              <w:top w:val="nil"/>
              <w:left w:val="nil"/>
              <w:bottom w:val="single" w:sz="4" w:space="0" w:color="auto"/>
              <w:right w:val="nil"/>
            </w:tcBorders>
            <w:shd w:val="clear" w:color="auto" w:fill="auto"/>
            <w:vAlign w:val="bottom"/>
          </w:tcPr>
          <w:p w14:paraId="5760354D"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1.070</w:t>
            </w:r>
          </w:p>
        </w:tc>
        <w:tc>
          <w:tcPr>
            <w:tcW w:w="572" w:type="pct"/>
            <w:tcBorders>
              <w:top w:val="nil"/>
              <w:left w:val="nil"/>
              <w:bottom w:val="single" w:sz="4" w:space="0" w:color="auto"/>
              <w:right w:val="nil"/>
            </w:tcBorders>
            <w:shd w:val="clear" w:color="auto" w:fill="auto"/>
            <w:vAlign w:val="bottom"/>
          </w:tcPr>
          <w:p w14:paraId="20E9B6B9"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572" w:type="pct"/>
            <w:tcBorders>
              <w:top w:val="nil"/>
              <w:left w:val="nil"/>
              <w:bottom w:val="single" w:sz="4" w:space="0" w:color="auto"/>
              <w:right w:val="nil"/>
            </w:tcBorders>
            <w:shd w:val="clear" w:color="auto" w:fill="auto"/>
            <w:vAlign w:val="bottom"/>
          </w:tcPr>
          <w:p w14:paraId="41139253" w14:textId="77777777" w:rsidR="00FA47E7" w:rsidRPr="00E164D2" w:rsidRDefault="00FA47E7" w:rsidP="00FA47E7">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(1.070)</w:t>
            </w:r>
          </w:p>
        </w:tc>
        <w:tc>
          <w:tcPr>
            <w:tcW w:w="644" w:type="pct"/>
            <w:tcBorders>
              <w:top w:val="nil"/>
              <w:left w:val="nil"/>
              <w:bottom w:val="single" w:sz="4" w:space="0" w:color="auto"/>
              <w:right w:val="nil"/>
            </w:tcBorders>
            <w:shd w:val="clear" w:color="auto" w:fill="auto"/>
            <w:vAlign w:val="bottom"/>
          </w:tcPr>
          <w:p w14:paraId="26E1600F" w14:textId="77777777" w:rsidR="00FA47E7" w:rsidRPr="00E164D2" w:rsidRDefault="00FA47E7" w:rsidP="00FA47E7">
            <w:pPr>
              <w:tabs>
                <w:tab w:val="right" w:pos="1202"/>
              </w:tabs>
              <w:spacing w:line="301" w:lineRule="exact"/>
              <w:jc w:val="right"/>
              <w:outlineLvl w:val="0"/>
              <w:rPr>
                <w:rFonts w:ascii="Calibri" w:eastAsia="Calibri" w:hAnsi="Calibri" w:cs="Calibri"/>
                <w:b/>
                <w:iCs/>
                <w:color w:val="000000" w:themeColor="text1"/>
                <w:sz w:val="17"/>
                <w:szCs w:val="17"/>
                <w:lang w:val="hr-HR"/>
              </w:rPr>
            </w:pPr>
            <w:r>
              <w:rPr>
                <w:rFonts w:ascii="Calibri" w:eastAsia="Calibri" w:hAnsi="Calibri" w:cs="Calibri"/>
                <w:b/>
                <w:iCs/>
                <w:color w:val="000000" w:themeColor="text1"/>
                <w:sz w:val="17"/>
                <w:szCs w:val="17"/>
                <w:lang w:val="hr-HR"/>
              </w:rPr>
              <w:t>-</w:t>
            </w:r>
          </w:p>
        </w:tc>
        <w:tc>
          <w:tcPr>
            <w:tcW w:w="565" w:type="pct"/>
            <w:tcBorders>
              <w:top w:val="nil"/>
              <w:left w:val="nil"/>
              <w:bottom w:val="single" w:sz="4" w:space="0" w:color="auto"/>
              <w:right w:val="nil"/>
            </w:tcBorders>
            <w:shd w:val="clear" w:color="auto" w:fill="auto"/>
            <w:vAlign w:val="bottom"/>
          </w:tcPr>
          <w:p w14:paraId="2F2ED420" w14:textId="77777777" w:rsidR="00FA47E7" w:rsidRPr="00E164D2" w:rsidRDefault="00FA47E7" w:rsidP="00FA47E7">
            <w:pPr>
              <w:tabs>
                <w:tab w:val="right" w:pos="1202"/>
              </w:tabs>
              <w:spacing w:line="301" w:lineRule="exact"/>
              <w:jc w:val="right"/>
              <w:outlineLvl w:val="0"/>
              <w:rPr>
                <w:rFonts w:ascii="Calibri" w:eastAsia="Calibri" w:hAnsi="Calibri" w:cs="Calibri"/>
                <w:b/>
                <w:iCs/>
                <w:color w:val="000000" w:themeColor="text1"/>
                <w:sz w:val="17"/>
                <w:szCs w:val="17"/>
                <w:lang w:val="hr-HR"/>
              </w:rPr>
            </w:pPr>
            <w:r>
              <w:rPr>
                <w:rFonts w:ascii="Calibri" w:eastAsia="Calibri" w:hAnsi="Calibri" w:cs="Calibri"/>
                <w:b/>
                <w:iCs/>
                <w:color w:val="000000" w:themeColor="text1"/>
                <w:sz w:val="17"/>
                <w:szCs w:val="17"/>
                <w:lang w:val="hr-HR"/>
              </w:rPr>
              <w:t>-</w:t>
            </w:r>
          </w:p>
        </w:tc>
      </w:tr>
      <w:tr w:rsidR="00E14286" w:rsidRPr="00E164D2" w14:paraId="34155AFE" w14:textId="77777777" w:rsidTr="003C6BA3">
        <w:trPr>
          <w:trHeight w:val="132"/>
        </w:trPr>
        <w:tc>
          <w:tcPr>
            <w:tcW w:w="1320" w:type="pct"/>
          </w:tcPr>
          <w:p w14:paraId="578AC035" w14:textId="77777777" w:rsidR="00B9511A" w:rsidRPr="00E164D2" w:rsidRDefault="00B9511A" w:rsidP="00B9511A">
            <w:pPr>
              <w:tabs>
                <w:tab w:val="right" w:pos="1202"/>
              </w:tabs>
              <w:spacing w:line="140" w:lineRule="exact"/>
              <w:jc w:val="right"/>
              <w:outlineLvl w:val="0"/>
              <w:rPr>
                <w:rFonts w:ascii="Calibri" w:eastAsia="Calibri" w:hAnsi="Calibri" w:cs="Calibri"/>
                <w:iCs/>
                <w:color w:val="000000" w:themeColor="text1"/>
                <w:sz w:val="17"/>
                <w:szCs w:val="17"/>
                <w:lang w:val="hr-HR"/>
              </w:rPr>
            </w:pPr>
          </w:p>
        </w:tc>
        <w:tc>
          <w:tcPr>
            <w:tcW w:w="625" w:type="pct"/>
            <w:tcBorders>
              <w:top w:val="single" w:sz="4" w:space="0" w:color="auto"/>
            </w:tcBorders>
            <w:vAlign w:val="bottom"/>
          </w:tcPr>
          <w:p w14:paraId="00FC857A" w14:textId="77777777" w:rsidR="00B9511A" w:rsidRPr="00E164D2" w:rsidRDefault="00B9511A" w:rsidP="00B9511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702" w:type="pct"/>
            <w:tcBorders>
              <w:top w:val="single" w:sz="4" w:space="0" w:color="auto"/>
            </w:tcBorders>
            <w:vAlign w:val="bottom"/>
          </w:tcPr>
          <w:p w14:paraId="72995316" w14:textId="77777777" w:rsidR="00B9511A" w:rsidRPr="00E164D2" w:rsidRDefault="00B9511A" w:rsidP="00B9511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7F1574EA" w14:textId="77777777" w:rsidR="00B9511A" w:rsidRPr="00E164D2" w:rsidRDefault="00B9511A" w:rsidP="00B9511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75333F66" w14:textId="77777777" w:rsidR="00B9511A" w:rsidRPr="00E164D2" w:rsidRDefault="00B9511A" w:rsidP="00B9511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644" w:type="pct"/>
            <w:tcBorders>
              <w:top w:val="single" w:sz="4" w:space="0" w:color="auto"/>
            </w:tcBorders>
            <w:vAlign w:val="bottom"/>
          </w:tcPr>
          <w:p w14:paraId="4A1418C6" w14:textId="77777777" w:rsidR="00B9511A" w:rsidRPr="00E164D2" w:rsidRDefault="00B9511A" w:rsidP="00B9511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65" w:type="pct"/>
            <w:tcBorders>
              <w:top w:val="single" w:sz="4" w:space="0" w:color="auto"/>
            </w:tcBorders>
            <w:vAlign w:val="bottom"/>
          </w:tcPr>
          <w:p w14:paraId="0007535A" w14:textId="77777777" w:rsidR="00B9511A" w:rsidRPr="00E164D2" w:rsidRDefault="00B9511A" w:rsidP="00B9511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r>
      <w:tr w:rsidR="00E14286" w:rsidRPr="00E164D2" w14:paraId="2E97DAA4" w14:textId="77777777" w:rsidTr="00D96AB2">
        <w:trPr>
          <w:trHeight w:val="275"/>
        </w:trPr>
        <w:tc>
          <w:tcPr>
            <w:tcW w:w="1320" w:type="pct"/>
            <w:vAlign w:val="bottom"/>
          </w:tcPr>
          <w:p w14:paraId="32509E10" w14:textId="77777777" w:rsidR="00D96AB2" w:rsidRPr="00E164D2" w:rsidRDefault="00D96AB2" w:rsidP="00D96AB2">
            <w:pPr>
              <w:tabs>
                <w:tab w:val="right" w:pos="1202"/>
              </w:tabs>
              <w:spacing w:line="240" w:lineRule="exact"/>
              <w:outlineLvl w:val="0"/>
              <w:rPr>
                <w:rFonts w:ascii="Calibri" w:eastAsia="Calibri" w:hAnsi="Calibri" w:cs="Calibri"/>
                <w:b/>
                <w:iCs/>
                <w:color w:val="000000" w:themeColor="text1"/>
                <w:sz w:val="17"/>
                <w:szCs w:val="17"/>
                <w:lang w:val="hr-HR"/>
              </w:rPr>
            </w:pPr>
            <w:r w:rsidRPr="00E164D2">
              <w:rPr>
                <w:rFonts w:ascii="Calibri" w:eastAsia="Calibri" w:hAnsi="Calibri" w:cs="Calibri"/>
                <w:b/>
                <w:iCs/>
                <w:color w:val="000000" w:themeColor="text1"/>
                <w:sz w:val="17"/>
                <w:szCs w:val="17"/>
                <w:lang w:val="hr-HR"/>
              </w:rPr>
              <w:t xml:space="preserve">Stanje 31. prosinca 2018. </w:t>
            </w:r>
          </w:p>
        </w:tc>
        <w:tc>
          <w:tcPr>
            <w:tcW w:w="625" w:type="pct"/>
            <w:tcBorders>
              <w:bottom w:val="single" w:sz="12" w:space="0" w:color="auto"/>
            </w:tcBorders>
            <w:vAlign w:val="bottom"/>
          </w:tcPr>
          <w:p w14:paraId="59CCA07B" w14:textId="77777777" w:rsidR="00D96AB2" w:rsidRPr="00E164D2" w:rsidRDefault="00D96AB2" w:rsidP="00E164D2">
            <w:pPr>
              <w:jc w:val="right"/>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37.500</w:t>
            </w:r>
          </w:p>
        </w:tc>
        <w:tc>
          <w:tcPr>
            <w:tcW w:w="702" w:type="pct"/>
            <w:tcBorders>
              <w:bottom w:val="single" w:sz="12" w:space="0" w:color="auto"/>
            </w:tcBorders>
            <w:vAlign w:val="bottom"/>
          </w:tcPr>
          <w:p w14:paraId="1A357244" w14:textId="77777777" w:rsidR="00D96AB2" w:rsidRPr="00E164D2" w:rsidRDefault="00D96AB2" w:rsidP="00E164D2">
            <w:pPr>
              <w:jc w:val="right"/>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2.237</w:t>
            </w:r>
          </w:p>
        </w:tc>
        <w:tc>
          <w:tcPr>
            <w:tcW w:w="572" w:type="pct"/>
            <w:tcBorders>
              <w:bottom w:val="single" w:sz="12" w:space="0" w:color="auto"/>
            </w:tcBorders>
            <w:vAlign w:val="bottom"/>
          </w:tcPr>
          <w:p w14:paraId="0F6D5D8B" w14:textId="77777777" w:rsidR="00D96AB2" w:rsidRPr="00E164D2" w:rsidRDefault="00D96AB2" w:rsidP="00E164D2">
            <w:pPr>
              <w:jc w:val="right"/>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3.049</w:t>
            </w:r>
          </w:p>
        </w:tc>
        <w:tc>
          <w:tcPr>
            <w:tcW w:w="572" w:type="pct"/>
            <w:tcBorders>
              <w:bottom w:val="single" w:sz="12" w:space="0" w:color="auto"/>
            </w:tcBorders>
            <w:vAlign w:val="bottom"/>
          </w:tcPr>
          <w:p w14:paraId="71AA51DE" w14:textId="77777777" w:rsidR="00D96AB2" w:rsidRPr="00E164D2" w:rsidRDefault="00D96AB2" w:rsidP="00E164D2">
            <w:pPr>
              <w:jc w:val="right"/>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481</w:t>
            </w:r>
          </w:p>
        </w:tc>
        <w:tc>
          <w:tcPr>
            <w:tcW w:w="644" w:type="pct"/>
            <w:tcBorders>
              <w:bottom w:val="single" w:sz="12" w:space="0" w:color="auto"/>
            </w:tcBorders>
            <w:vAlign w:val="bottom"/>
          </w:tcPr>
          <w:p w14:paraId="2E13B094" w14:textId="77777777" w:rsidR="00D96AB2" w:rsidRPr="00E164D2" w:rsidRDefault="00D96AB2" w:rsidP="00E164D2">
            <w:pPr>
              <w:jc w:val="right"/>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43.267</w:t>
            </w:r>
          </w:p>
        </w:tc>
        <w:tc>
          <w:tcPr>
            <w:tcW w:w="565" w:type="pct"/>
            <w:tcBorders>
              <w:bottom w:val="single" w:sz="12" w:space="0" w:color="auto"/>
            </w:tcBorders>
            <w:vAlign w:val="bottom"/>
          </w:tcPr>
          <w:p w14:paraId="4469EC37" w14:textId="77777777" w:rsidR="00D96AB2" w:rsidRPr="00E164D2" w:rsidRDefault="00D96AB2" w:rsidP="00E164D2">
            <w:pPr>
              <w:jc w:val="right"/>
              <w:rPr>
                <w:rFonts w:ascii="Calibri" w:eastAsia="Calibri" w:hAnsi="Calibri" w:cs="Calibri"/>
                <w:b/>
                <w:bCs/>
                <w:color w:val="000000" w:themeColor="text1"/>
                <w:sz w:val="17"/>
                <w:szCs w:val="17"/>
                <w:lang w:val="hr-HR"/>
              </w:rPr>
            </w:pPr>
            <w:r w:rsidRPr="00E164D2">
              <w:rPr>
                <w:rFonts w:ascii="Calibri" w:eastAsia="Calibri" w:hAnsi="Calibri" w:cs="Calibri"/>
                <w:b/>
                <w:bCs/>
                <w:color w:val="000000" w:themeColor="text1"/>
                <w:sz w:val="17"/>
                <w:szCs w:val="17"/>
                <w:lang w:val="hr-HR"/>
              </w:rPr>
              <w:t>43.267</w:t>
            </w:r>
          </w:p>
        </w:tc>
      </w:tr>
      <w:tr w:rsidR="00E14286" w:rsidRPr="00E164D2" w14:paraId="17E07B81" w14:textId="77777777" w:rsidTr="003C6BA3">
        <w:trPr>
          <w:trHeight w:val="76"/>
        </w:trPr>
        <w:tc>
          <w:tcPr>
            <w:tcW w:w="1320" w:type="pct"/>
          </w:tcPr>
          <w:p w14:paraId="12AB8532" w14:textId="77777777" w:rsidR="00B9511A" w:rsidRPr="00E164D2" w:rsidRDefault="00B9511A" w:rsidP="00B9511A">
            <w:pPr>
              <w:tabs>
                <w:tab w:val="right" w:pos="1202"/>
              </w:tabs>
              <w:spacing w:line="140" w:lineRule="exact"/>
              <w:jc w:val="right"/>
              <w:outlineLvl w:val="0"/>
              <w:rPr>
                <w:rFonts w:ascii="Calibri" w:eastAsia="Calibri" w:hAnsi="Calibri" w:cs="Calibri"/>
                <w:b/>
                <w:iCs/>
                <w:color w:val="000000" w:themeColor="text1"/>
                <w:sz w:val="17"/>
                <w:szCs w:val="17"/>
                <w:lang w:val="hr-HR"/>
              </w:rPr>
            </w:pPr>
          </w:p>
        </w:tc>
        <w:tc>
          <w:tcPr>
            <w:tcW w:w="625" w:type="pct"/>
            <w:tcBorders>
              <w:top w:val="single" w:sz="12" w:space="0" w:color="auto"/>
            </w:tcBorders>
            <w:vAlign w:val="bottom"/>
          </w:tcPr>
          <w:p w14:paraId="59218ACE"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702" w:type="pct"/>
            <w:tcBorders>
              <w:top w:val="single" w:sz="12" w:space="0" w:color="auto"/>
            </w:tcBorders>
            <w:vAlign w:val="bottom"/>
          </w:tcPr>
          <w:p w14:paraId="76D6F127"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572" w:type="pct"/>
            <w:tcBorders>
              <w:top w:val="single" w:sz="12" w:space="0" w:color="auto"/>
            </w:tcBorders>
            <w:vAlign w:val="bottom"/>
          </w:tcPr>
          <w:p w14:paraId="2EEE49B9"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572" w:type="pct"/>
            <w:tcBorders>
              <w:top w:val="single" w:sz="12" w:space="0" w:color="auto"/>
            </w:tcBorders>
            <w:vAlign w:val="bottom"/>
          </w:tcPr>
          <w:p w14:paraId="068F0F0F"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644" w:type="pct"/>
            <w:tcBorders>
              <w:top w:val="single" w:sz="12" w:space="0" w:color="auto"/>
            </w:tcBorders>
            <w:vAlign w:val="bottom"/>
          </w:tcPr>
          <w:p w14:paraId="3941658D"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c>
          <w:tcPr>
            <w:tcW w:w="565" w:type="pct"/>
            <w:tcBorders>
              <w:top w:val="single" w:sz="12" w:space="0" w:color="auto"/>
            </w:tcBorders>
            <w:vAlign w:val="bottom"/>
          </w:tcPr>
          <w:p w14:paraId="1CE1A76B" w14:textId="77777777" w:rsidR="00B9511A" w:rsidRPr="00E164D2" w:rsidRDefault="00B9511A" w:rsidP="00B9511A">
            <w:pPr>
              <w:keepNext/>
              <w:keepLines/>
              <w:tabs>
                <w:tab w:val="decimal" w:pos="1015"/>
              </w:tabs>
              <w:spacing w:line="140" w:lineRule="exact"/>
              <w:jc w:val="right"/>
              <w:rPr>
                <w:rFonts w:ascii="Calibri" w:eastAsia="Calibri" w:hAnsi="Calibri" w:cs="Calibri"/>
                <w:b/>
                <w:color w:val="000000" w:themeColor="text1"/>
                <w:position w:val="4"/>
                <w:sz w:val="17"/>
                <w:szCs w:val="17"/>
                <w:u w:val="thick"/>
                <w:lang w:val="hr-HR"/>
              </w:rPr>
            </w:pPr>
          </w:p>
        </w:tc>
      </w:tr>
      <w:tr w:rsidR="00DC212A" w:rsidRPr="00E164D2" w14:paraId="21DA7A96" w14:textId="77777777" w:rsidTr="003C6BA3">
        <w:trPr>
          <w:trHeight w:val="76"/>
        </w:trPr>
        <w:tc>
          <w:tcPr>
            <w:tcW w:w="1320" w:type="pct"/>
            <w:vAlign w:val="bottom"/>
          </w:tcPr>
          <w:p w14:paraId="19EED038" w14:textId="77777777" w:rsidR="00DC212A" w:rsidRPr="00E164D2" w:rsidRDefault="00DC212A" w:rsidP="00DC212A">
            <w:pPr>
              <w:tabs>
                <w:tab w:val="right" w:pos="1202"/>
              </w:tabs>
              <w:spacing w:line="240" w:lineRule="exact"/>
              <w:outlineLvl w:val="0"/>
              <w:rPr>
                <w:rFonts w:ascii="Calibri" w:eastAsia="Calibri" w:hAnsi="Calibri" w:cs="Calibri"/>
                <w:iCs/>
                <w:color w:val="000000" w:themeColor="text1"/>
                <w:sz w:val="17"/>
                <w:szCs w:val="17"/>
                <w:lang w:val="hr-HR"/>
              </w:rPr>
            </w:pPr>
            <w:r w:rsidRPr="00E164D2">
              <w:rPr>
                <w:rFonts w:ascii="Calibri" w:eastAsia="Calibri" w:hAnsi="Calibri" w:cs="Calibri"/>
                <w:iCs/>
                <w:color w:val="000000" w:themeColor="text1"/>
                <w:sz w:val="17"/>
                <w:szCs w:val="17"/>
                <w:lang w:val="hr-HR"/>
              </w:rPr>
              <w:t>Dobit tekuće godine</w:t>
            </w:r>
          </w:p>
        </w:tc>
        <w:tc>
          <w:tcPr>
            <w:tcW w:w="625" w:type="pct"/>
            <w:vAlign w:val="bottom"/>
          </w:tcPr>
          <w:p w14:paraId="79B6AB57" w14:textId="77777777" w:rsidR="00DC212A" w:rsidRPr="00E164D2" w:rsidRDefault="00DC212A" w:rsidP="00DC212A">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702" w:type="pct"/>
            <w:vAlign w:val="bottom"/>
          </w:tcPr>
          <w:p w14:paraId="6FD80EE1" w14:textId="77777777" w:rsidR="00DC212A" w:rsidRPr="00E164D2" w:rsidRDefault="00DC212A" w:rsidP="00DC212A">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572" w:type="pct"/>
            <w:vAlign w:val="bottom"/>
          </w:tcPr>
          <w:p w14:paraId="4EBFCBB1" w14:textId="77777777" w:rsidR="00DC212A" w:rsidRPr="00DC212A" w:rsidRDefault="00DC212A" w:rsidP="00DC212A">
            <w:pPr>
              <w:tabs>
                <w:tab w:val="right" w:pos="1202"/>
              </w:tabs>
              <w:spacing w:line="301" w:lineRule="exact"/>
              <w:jc w:val="right"/>
              <w:outlineLvl w:val="0"/>
              <w:rPr>
                <w:rFonts w:ascii="Calibri" w:eastAsia="Calibri" w:hAnsi="Calibri" w:cs="Calibri"/>
                <w:iCs/>
                <w:color w:val="000000" w:themeColor="text1"/>
                <w:sz w:val="17"/>
                <w:szCs w:val="17"/>
                <w:lang w:val="hr-HR"/>
              </w:rPr>
            </w:pPr>
            <w:r w:rsidRPr="00DC212A">
              <w:rPr>
                <w:rFonts w:ascii="Calibri" w:eastAsia="Calibri" w:hAnsi="Calibri" w:cs="Calibri"/>
                <w:iCs/>
                <w:color w:val="000000" w:themeColor="text1"/>
                <w:sz w:val="17"/>
                <w:szCs w:val="17"/>
                <w:lang w:val="hr-HR"/>
              </w:rPr>
              <w:t>-</w:t>
            </w:r>
          </w:p>
        </w:tc>
        <w:tc>
          <w:tcPr>
            <w:tcW w:w="572" w:type="pct"/>
            <w:vAlign w:val="bottom"/>
          </w:tcPr>
          <w:p w14:paraId="2EF62C2E" w14:textId="77777777" w:rsidR="00DC212A" w:rsidRPr="00DC212A" w:rsidRDefault="00DC212A" w:rsidP="00DC212A">
            <w:pPr>
              <w:tabs>
                <w:tab w:val="right" w:pos="1202"/>
              </w:tabs>
              <w:spacing w:line="301" w:lineRule="exact"/>
              <w:jc w:val="right"/>
              <w:outlineLvl w:val="0"/>
              <w:rPr>
                <w:rFonts w:ascii="Calibri" w:eastAsia="Calibri" w:hAnsi="Calibri" w:cs="Calibri"/>
                <w:iCs/>
                <w:color w:val="000000" w:themeColor="text1"/>
                <w:sz w:val="17"/>
                <w:szCs w:val="17"/>
                <w:lang w:val="hr-HR"/>
              </w:rPr>
            </w:pPr>
            <w:r w:rsidRPr="00E76F4B">
              <w:rPr>
                <w:rFonts w:ascii="Calibri" w:eastAsia="Calibri" w:hAnsi="Calibri" w:cs="Calibri"/>
                <w:iCs/>
                <w:color w:val="000000" w:themeColor="text1"/>
                <w:sz w:val="17"/>
                <w:szCs w:val="17"/>
                <w:lang w:val="hr-HR"/>
              </w:rPr>
              <w:t>(75</w:t>
            </w:r>
            <w:r w:rsidR="007B3155">
              <w:rPr>
                <w:rFonts w:ascii="Calibri" w:eastAsia="Calibri" w:hAnsi="Calibri" w:cs="Calibri"/>
                <w:iCs/>
                <w:color w:val="000000" w:themeColor="text1"/>
                <w:sz w:val="17"/>
                <w:szCs w:val="17"/>
                <w:lang w:val="hr-HR"/>
              </w:rPr>
              <w:t>2</w:t>
            </w:r>
            <w:r w:rsidRPr="00E76F4B">
              <w:rPr>
                <w:rFonts w:ascii="Calibri" w:eastAsia="Calibri" w:hAnsi="Calibri" w:cs="Calibri"/>
                <w:iCs/>
                <w:color w:val="000000" w:themeColor="text1"/>
                <w:sz w:val="17"/>
                <w:szCs w:val="17"/>
                <w:lang w:val="hr-HR"/>
              </w:rPr>
              <w:t>)</w:t>
            </w:r>
          </w:p>
        </w:tc>
        <w:tc>
          <w:tcPr>
            <w:tcW w:w="644" w:type="pct"/>
            <w:vAlign w:val="bottom"/>
          </w:tcPr>
          <w:p w14:paraId="3509A340"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(75</w:t>
            </w:r>
            <w:r w:rsidR="007B3155">
              <w:rPr>
                <w:rFonts w:ascii="Calibri" w:eastAsia="Calibri" w:hAnsi="Calibri" w:cs="Calibri"/>
                <w:b/>
                <w:bCs/>
                <w:color w:val="000000" w:themeColor="text1"/>
                <w:sz w:val="17"/>
                <w:szCs w:val="17"/>
                <w:lang w:val="hr-HR"/>
              </w:rPr>
              <w:t>2</w:t>
            </w:r>
            <w:r w:rsidRPr="00E76F4B">
              <w:rPr>
                <w:rFonts w:ascii="Calibri" w:eastAsia="Calibri" w:hAnsi="Calibri" w:cs="Calibri"/>
                <w:b/>
                <w:bCs/>
                <w:color w:val="000000" w:themeColor="text1"/>
                <w:sz w:val="17"/>
                <w:szCs w:val="17"/>
                <w:lang w:val="hr-HR"/>
              </w:rPr>
              <w:t>)</w:t>
            </w:r>
          </w:p>
        </w:tc>
        <w:tc>
          <w:tcPr>
            <w:tcW w:w="565" w:type="pct"/>
            <w:tcBorders>
              <w:top w:val="nil"/>
              <w:left w:val="nil"/>
              <w:bottom w:val="nil"/>
              <w:right w:val="nil"/>
            </w:tcBorders>
            <w:shd w:val="clear" w:color="auto" w:fill="auto"/>
            <w:vAlign w:val="bottom"/>
          </w:tcPr>
          <w:p w14:paraId="4DC88D1D"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(75</w:t>
            </w:r>
            <w:r w:rsidR="007B3155">
              <w:rPr>
                <w:rFonts w:ascii="Calibri" w:eastAsia="Calibri" w:hAnsi="Calibri" w:cs="Calibri"/>
                <w:b/>
                <w:bCs/>
                <w:color w:val="000000" w:themeColor="text1"/>
                <w:sz w:val="17"/>
                <w:szCs w:val="17"/>
                <w:lang w:val="hr-HR"/>
              </w:rPr>
              <w:t>2</w:t>
            </w:r>
            <w:r w:rsidRPr="00E76F4B">
              <w:rPr>
                <w:rFonts w:ascii="Calibri" w:eastAsia="Calibri" w:hAnsi="Calibri" w:cs="Calibri"/>
                <w:b/>
                <w:bCs/>
                <w:color w:val="000000" w:themeColor="text1"/>
                <w:sz w:val="17"/>
                <w:szCs w:val="17"/>
                <w:lang w:val="hr-HR"/>
              </w:rPr>
              <w:t>)</w:t>
            </w:r>
          </w:p>
        </w:tc>
      </w:tr>
      <w:tr w:rsidR="00DC212A" w:rsidRPr="00E164D2" w14:paraId="4C7DFD0E" w14:textId="77777777" w:rsidTr="003C6BA3">
        <w:trPr>
          <w:trHeight w:val="76"/>
        </w:trPr>
        <w:tc>
          <w:tcPr>
            <w:tcW w:w="1320" w:type="pct"/>
            <w:vAlign w:val="bottom"/>
          </w:tcPr>
          <w:p w14:paraId="559D994B" w14:textId="77777777" w:rsidR="00DC212A" w:rsidRPr="00E164D2" w:rsidRDefault="00DC212A" w:rsidP="00DC212A">
            <w:pPr>
              <w:tabs>
                <w:tab w:val="right" w:pos="1202"/>
              </w:tabs>
              <w:spacing w:line="240" w:lineRule="exact"/>
              <w:outlineLvl w:val="0"/>
              <w:rPr>
                <w:rFonts w:ascii="Calibri" w:eastAsia="Calibri" w:hAnsi="Calibri" w:cs="Calibri"/>
                <w:iCs/>
                <w:color w:val="000000" w:themeColor="text1"/>
                <w:sz w:val="17"/>
                <w:szCs w:val="17"/>
                <w:lang w:val="hr-HR"/>
              </w:rPr>
            </w:pPr>
            <w:r w:rsidRPr="00E164D2">
              <w:rPr>
                <w:rFonts w:ascii="Calibri" w:eastAsia="Calibri" w:hAnsi="Calibri" w:cs="Calibri"/>
                <w:iCs/>
                <w:color w:val="000000" w:themeColor="text1"/>
                <w:sz w:val="17"/>
                <w:szCs w:val="17"/>
                <w:lang w:val="hr-HR"/>
              </w:rPr>
              <w:t>Ostala sveobuhvatna dobit</w:t>
            </w:r>
          </w:p>
        </w:tc>
        <w:tc>
          <w:tcPr>
            <w:tcW w:w="625" w:type="pct"/>
            <w:tcBorders>
              <w:bottom w:val="single" w:sz="4" w:space="0" w:color="auto"/>
            </w:tcBorders>
            <w:vAlign w:val="bottom"/>
          </w:tcPr>
          <w:p w14:paraId="1A0EB30E" w14:textId="77777777" w:rsidR="00DC212A" w:rsidRPr="00E164D2" w:rsidRDefault="00DC212A" w:rsidP="00DC212A">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702" w:type="pct"/>
            <w:tcBorders>
              <w:bottom w:val="single" w:sz="4" w:space="0" w:color="auto"/>
            </w:tcBorders>
            <w:vAlign w:val="bottom"/>
          </w:tcPr>
          <w:p w14:paraId="40F7EDA3" w14:textId="77777777" w:rsidR="00DC212A" w:rsidRPr="00E164D2" w:rsidRDefault="00DC212A" w:rsidP="00DC212A">
            <w:pPr>
              <w:tabs>
                <w:tab w:val="right" w:pos="1202"/>
              </w:tabs>
              <w:spacing w:line="301" w:lineRule="exact"/>
              <w:jc w:val="right"/>
              <w:outlineLvl w:val="0"/>
              <w:rPr>
                <w:rFonts w:ascii="Calibri" w:eastAsia="Calibri" w:hAnsi="Calibri" w:cs="Calibri"/>
                <w:iCs/>
                <w:color w:val="000000" w:themeColor="text1"/>
                <w:sz w:val="17"/>
                <w:szCs w:val="17"/>
                <w:lang w:val="hr-HR"/>
              </w:rPr>
            </w:pPr>
            <w:r>
              <w:rPr>
                <w:rFonts w:ascii="Calibri" w:eastAsia="Calibri" w:hAnsi="Calibri" w:cs="Calibri"/>
                <w:iCs/>
                <w:color w:val="000000" w:themeColor="text1"/>
                <w:sz w:val="17"/>
                <w:szCs w:val="17"/>
                <w:lang w:val="hr-HR"/>
              </w:rPr>
              <w:t>-</w:t>
            </w:r>
          </w:p>
        </w:tc>
        <w:tc>
          <w:tcPr>
            <w:tcW w:w="572" w:type="pct"/>
            <w:tcBorders>
              <w:bottom w:val="single" w:sz="4" w:space="0" w:color="auto"/>
            </w:tcBorders>
            <w:vAlign w:val="bottom"/>
          </w:tcPr>
          <w:p w14:paraId="02645FFC" w14:textId="77777777" w:rsidR="00DC212A" w:rsidRPr="00DC212A" w:rsidRDefault="00DC212A" w:rsidP="00DC212A">
            <w:pPr>
              <w:tabs>
                <w:tab w:val="right" w:pos="1202"/>
              </w:tabs>
              <w:spacing w:line="301" w:lineRule="exact"/>
              <w:jc w:val="right"/>
              <w:outlineLvl w:val="0"/>
              <w:rPr>
                <w:rFonts w:ascii="Calibri" w:eastAsia="Calibri" w:hAnsi="Calibri" w:cs="Calibri"/>
                <w:iCs/>
                <w:color w:val="000000" w:themeColor="text1"/>
                <w:sz w:val="17"/>
                <w:szCs w:val="17"/>
                <w:lang w:val="hr-HR"/>
              </w:rPr>
            </w:pPr>
            <w:r w:rsidRPr="00E76F4B">
              <w:rPr>
                <w:rFonts w:ascii="Calibri" w:eastAsia="Calibri" w:hAnsi="Calibri" w:cs="Calibri"/>
                <w:iCs/>
                <w:color w:val="000000" w:themeColor="text1"/>
                <w:sz w:val="17"/>
                <w:szCs w:val="17"/>
                <w:lang w:val="hr-HR"/>
              </w:rPr>
              <w:t>1.142</w:t>
            </w:r>
          </w:p>
        </w:tc>
        <w:tc>
          <w:tcPr>
            <w:tcW w:w="572" w:type="pct"/>
            <w:tcBorders>
              <w:bottom w:val="single" w:sz="4" w:space="0" w:color="auto"/>
            </w:tcBorders>
            <w:vAlign w:val="bottom"/>
          </w:tcPr>
          <w:p w14:paraId="5FC2EAE3" w14:textId="77777777" w:rsidR="00DC212A" w:rsidRPr="00DC212A" w:rsidRDefault="00DC212A" w:rsidP="00DC212A">
            <w:pPr>
              <w:tabs>
                <w:tab w:val="right" w:pos="1202"/>
              </w:tabs>
              <w:spacing w:line="301" w:lineRule="exact"/>
              <w:jc w:val="right"/>
              <w:outlineLvl w:val="0"/>
              <w:rPr>
                <w:rFonts w:ascii="Calibri" w:eastAsia="Calibri" w:hAnsi="Calibri" w:cs="Calibri"/>
                <w:iCs/>
                <w:color w:val="000000" w:themeColor="text1"/>
                <w:sz w:val="17"/>
                <w:szCs w:val="17"/>
                <w:lang w:val="hr-HR"/>
              </w:rPr>
            </w:pPr>
            <w:r w:rsidRPr="00E76F4B">
              <w:rPr>
                <w:rFonts w:ascii="Calibri" w:eastAsia="Calibri" w:hAnsi="Calibri" w:cs="Calibri"/>
                <w:iCs/>
                <w:color w:val="000000" w:themeColor="text1"/>
                <w:sz w:val="17"/>
                <w:szCs w:val="17"/>
                <w:lang w:val="hr-HR"/>
              </w:rPr>
              <w:t>-</w:t>
            </w:r>
          </w:p>
        </w:tc>
        <w:tc>
          <w:tcPr>
            <w:tcW w:w="644" w:type="pct"/>
            <w:tcBorders>
              <w:bottom w:val="single" w:sz="4" w:space="0" w:color="auto"/>
            </w:tcBorders>
            <w:vAlign w:val="bottom"/>
          </w:tcPr>
          <w:p w14:paraId="53B9E3FA"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1.142</w:t>
            </w:r>
          </w:p>
        </w:tc>
        <w:tc>
          <w:tcPr>
            <w:tcW w:w="565" w:type="pct"/>
            <w:tcBorders>
              <w:top w:val="nil"/>
              <w:left w:val="nil"/>
              <w:bottom w:val="single" w:sz="4" w:space="0" w:color="auto"/>
              <w:right w:val="nil"/>
            </w:tcBorders>
            <w:shd w:val="clear" w:color="auto" w:fill="auto"/>
            <w:vAlign w:val="bottom"/>
          </w:tcPr>
          <w:p w14:paraId="1D6BD2AD"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1.142</w:t>
            </w:r>
          </w:p>
        </w:tc>
      </w:tr>
      <w:tr w:rsidR="00DC212A" w:rsidRPr="00E164D2" w14:paraId="1458FCEA" w14:textId="77777777" w:rsidTr="003C6BA3">
        <w:trPr>
          <w:trHeight w:val="76"/>
        </w:trPr>
        <w:tc>
          <w:tcPr>
            <w:tcW w:w="1320" w:type="pct"/>
          </w:tcPr>
          <w:p w14:paraId="1861E37F" w14:textId="77777777" w:rsidR="00DC212A" w:rsidRPr="00E164D2" w:rsidRDefault="00DC212A" w:rsidP="00DC212A">
            <w:pPr>
              <w:tabs>
                <w:tab w:val="right" w:pos="1202"/>
              </w:tabs>
              <w:spacing w:line="140" w:lineRule="exact"/>
              <w:jc w:val="right"/>
              <w:outlineLvl w:val="0"/>
              <w:rPr>
                <w:rFonts w:ascii="Calibri" w:eastAsia="Calibri" w:hAnsi="Calibri" w:cs="Calibri"/>
                <w:iCs/>
                <w:color w:val="000000" w:themeColor="text1"/>
                <w:sz w:val="17"/>
                <w:szCs w:val="17"/>
                <w:lang w:val="hr-HR"/>
              </w:rPr>
            </w:pPr>
          </w:p>
        </w:tc>
        <w:tc>
          <w:tcPr>
            <w:tcW w:w="625" w:type="pct"/>
            <w:tcBorders>
              <w:top w:val="single" w:sz="4" w:space="0" w:color="auto"/>
            </w:tcBorders>
            <w:vAlign w:val="bottom"/>
          </w:tcPr>
          <w:p w14:paraId="7E6137B4" w14:textId="77777777" w:rsidR="00DC212A" w:rsidRPr="00E164D2"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702" w:type="pct"/>
            <w:tcBorders>
              <w:top w:val="single" w:sz="4" w:space="0" w:color="auto"/>
            </w:tcBorders>
            <w:vAlign w:val="bottom"/>
          </w:tcPr>
          <w:p w14:paraId="72A2F9E9" w14:textId="77777777" w:rsidR="00DC212A" w:rsidRPr="00E164D2"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715A53DB"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314FEE46"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644" w:type="pct"/>
            <w:tcBorders>
              <w:top w:val="single" w:sz="4" w:space="0" w:color="auto"/>
            </w:tcBorders>
            <w:vAlign w:val="bottom"/>
          </w:tcPr>
          <w:p w14:paraId="6274B4B1"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65" w:type="pct"/>
            <w:tcBorders>
              <w:top w:val="single" w:sz="4" w:space="0" w:color="auto"/>
            </w:tcBorders>
            <w:vAlign w:val="bottom"/>
          </w:tcPr>
          <w:p w14:paraId="3244CC29"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r>
      <w:tr w:rsidR="00DC212A" w:rsidRPr="00E164D2" w14:paraId="1794D0FF" w14:textId="77777777" w:rsidTr="003C6BA3">
        <w:trPr>
          <w:trHeight w:val="76"/>
        </w:trPr>
        <w:tc>
          <w:tcPr>
            <w:tcW w:w="1320" w:type="pct"/>
            <w:vAlign w:val="bottom"/>
          </w:tcPr>
          <w:p w14:paraId="34EB6371" w14:textId="77777777" w:rsidR="00DC212A" w:rsidRPr="00E164D2" w:rsidRDefault="00DC212A" w:rsidP="00DC212A">
            <w:pPr>
              <w:tabs>
                <w:tab w:val="right" w:pos="1202"/>
              </w:tabs>
              <w:spacing w:line="240" w:lineRule="exact"/>
              <w:outlineLvl w:val="0"/>
              <w:rPr>
                <w:rFonts w:ascii="Calibri" w:eastAsia="Calibri" w:hAnsi="Calibri" w:cs="Calibri"/>
                <w:iCs/>
                <w:color w:val="000000" w:themeColor="text1"/>
                <w:sz w:val="17"/>
                <w:szCs w:val="17"/>
                <w:lang w:val="hr-HR"/>
              </w:rPr>
            </w:pPr>
            <w:r w:rsidRPr="00E164D2">
              <w:rPr>
                <w:rFonts w:ascii="Calibri" w:eastAsia="Calibri" w:hAnsi="Calibri" w:cs="Calibri"/>
                <w:iCs/>
                <w:color w:val="000000" w:themeColor="text1"/>
                <w:sz w:val="17"/>
                <w:szCs w:val="17"/>
                <w:lang w:val="hr-HR"/>
              </w:rPr>
              <w:t>Ukupna sveobuhvatna dobit</w:t>
            </w:r>
          </w:p>
        </w:tc>
        <w:tc>
          <w:tcPr>
            <w:tcW w:w="625" w:type="pct"/>
            <w:tcBorders>
              <w:left w:val="nil"/>
              <w:bottom w:val="single" w:sz="4" w:space="0" w:color="auto"/>
              <w:right w:val="nil"/>
            </w:tcBorders>
            <w:shd w:val="clear" w:color="auto" w:fill="auto"/>
            <w:vAlign w:val="bottom"/>
          </w:tcPr>
          <w:p w14:paraId="4552B600" w14:textId="77777777" w:rsidR="00DC212A" w:rsidRPr="00E164D2" w:rsidRDefault="00DC212A" w:rsidP="00DC212A">
            <w:pPr>
              <w:jc w:val="right"/>
              <w:rPr>
                <w:rFonts w:ascii="Calibri" w:eastAsia="Calibri" w:hAnsi="Calibri" w:cs="Calibri"/>
                <w:color w:val="000000" w:themeColor="text1"/>
                <w:sz w:val="17"/>
                <w:szCs w:val="17"/>
                <w:lang w:val="hr-HR"/>
              </w:rPr>
            </w:pPr>
            <w:r>
              <w:rPr>
                <w:rFonts w:ascii="Calibri" w:eastAsia="Calibri" w:hAnsi="Calibri" w:cs="Calibri"/>
                <w:color w:val="000000" w:themeColor="text1"/>
                <w:sz w:val="17"/>
                <w:szCs w:val="17"/>
                <w:lang w:val="hr-HR"/>
              </w:rPr>
              <w:t>-</w:t>
            </w:r>
          </w:p>
        </w:tc>
        <w:tc>
          <w:tcPr>
            <w:tcW w:w="702" w:type="pct"/>
            <w:tcBorders>
              <w:left w:val="nil"/>
              <w:bottom w:val="single" w:sz="4" w:space="0" w:color="auto"/>
              <w:right w:val="nil"/>
            </w:tcBorders>
            <w:shd w:val="clear" w:color="auto" w:fill="auto"/>
            <w:vAlign w:val="bottom"/>
          </w:tcPr>
          <w:p w14:paraId="111CF093" w14:textId="77777777" w:rsidR="00DC212A" w:rsidRPr="00E164D2" w:rsidRDefault="00DC212A" w:rsidP="00DC212A">
            <w:pPr>
              <w:jc w:val="right"/>
              <w:rPr>
                <w:rFonts w:ascii="Calibri" w:eastAsia="Calibri" w:hAnsi="Calibri" w:cs="Calibri"/>
                <w:color w:val="000000" w:themeColor="text1"/>
                <w:sz w:val="17"/>
                <w:szCs w:val="17"/>
                <w:lang w:val="hr-HR"/>
              </w:rPr>
            </w:pPr>
            <w:r>
              <w:rPr>
                <w:rFonts w:ascii="Calibri" w:eastAsia="Calibri" w:hAnsi="Calibri" w:cs="Calibri"/>
                <w:color w:val="000000" w:themeColor="text1"/>
                <w:sz w:val="17"/>
                <w:szCs w:val="17"/>
                <w:lang w:val="hr-HR"/>
              </w:rPr>
              <w:t>-</w:t>
            </w:r>
          </w:p>
        </w:tc>
        <w:tc>
          <w:tcPr>
            <w:tcW w:w="572" w:type="pct"/>
            <w:tcBorders>
              <w:left w:val="nil"/>
              <w:bottom w:val="single" w:sz="4" w:space="0" w:color="auto"/>
              <w:right w:val="nil"/>
            </w:tcBorders>
            <w:shd w:val="clear" w:color="auto" w:fill="auto"/>
            <w:vAlign w:val="bottom"/>
          </w:tcPr>
          <w:p w14:paraId="1E45F153" w14:textId="77777777" w:rsidR="00DC212A" w:rsidRPr="00DC212A" w:rsidRDefault="00DC212A" w:rsidP="00DC212A">
            <w:pPr>
              <w:jc w:val="right"/>
              <w:rPr>
                <w:rFonts w:ascii="Calibri" w:eastAsia="Calibri" w:hAnsi="Calibri" w:cs="Calibri"/>
                <w:color w:val="000000" w:themeColor="text1"/>
                <w:sz w:val="17"/>
                <w:szCs w:val="17"/>
                <w:lang w:val="hr-HR"/>
              </w:rPr>
            </w:pPr>
            <w:r w:rsidRPr="00E76F4B">
              <w:rPr>
                <w:rFonts w:ascii="Calibri" w:eastAsia="Calibri" w:hAnsi="Calibri" w:cs="Calibri"/>
                <w:color w:val="000000" w:themeColor="text1"/>
                <w:sz w:val="17"/>
                <w:szCs w:val="17"/>
                <w:lang w:val="hr-HR"/>
              </w:rPr>
              <w:t>1.142</w:t>
            </w:r>
          </w:p>
        </w:tc>
        <w:tc>
          <w:tcPr>
            <w:tcW w:w="572" w:type="pct"/>
            <w:tcBorders>
              <w:left w:val="nil"/>
              <w:bottom w:val="single" w:sz="4" w:space="0" w:color="auto"/>
              <w:right w:val="nil"/>
            </w:tcBorders>
            <w:shd w:val="clear" w:color="auto" w:fill="auto"/>
            <w:vAlign w:val="bottom"/>
          </w:tcPr>
          <w:p w14:paraId="7C47C049" w14:textId="77777777" w:rsidR="00DC212A" w:rsidRPr="00DC212A" w:rsidRDefault="00DC212A" w:rsidP="00DC212A">
            <w:pPr>
              <w:jc w:val="right"/>
              <w:rPr>
                <w:rFonts w:ascii="Calibri" w:eastAsia="Calibri" w:hAnsi="Calibri" w:cs="Calibri"/>
                <w:color w:val="000000" w:themeColor="text1"/>
                <w:sz w:val="17"/>
                <w:szCs w:val="17"/>
                <w:lang w:val="hr-HR"/>
              </w:rPr>
            </w:pPr>
            <w:r w:rsidRPr="00E76F4B">
              <w:rPr>
                <w:rFonts w:ascii="Calibri" w:eastAsia="Calibri" w:hAnsi="Calibri" w:cs="Calibri"/>
                <w:color w:val="000000" w:themeColor="text1"/>
                <w:sz w:val="17"/>
                <w:szCs w:val="17"/>
                <w:lang w:val="hr-HR"/>
              </w:rPr>
              <w:t>(75</w:t>
            </w:r>
            <w:r w:rsidR="007B3155">
              <w:rPr>
                <w:rFonts w:ascii="Calibri" w:eastAsia="Calibri" w:hAnsi="Calibri" w:cs="Calibri"/>
                <w:color w:val="000000" w:themeColor="text1"/>
                <w:sz w:val="17"/>
                <w:szCs w:val="17"/>
                <w:lang w:val="hr-HR"/>
              </w:rPr>
              <w:t>2</w:t>
            </w:r>
            <w:r w:rsidRPr="00E76F4B">
              <w:rPr>
                <w:rFonts w:ascii="Calibri" w:eastAsia="Calibri" w:hAnsi="Calibri" w:cs="Calibri"/>
                <w:color w:val="000000" w:themeColor="text1"/>
                <w:sz w:val="17"/>
                <w:szCs w:val="17"/>
                <w:lang w:val="hr-HR"/>
              </w:rPr>
              <w:t>)</w:t>
            </w:r>
          </w:p>
        </w:tc>
        <w:tc>
          <w:tcPr>
            <w:tcW w:w="644" w:type="pct"/>
            <w:tcBorders>
              <w:left w:val="nil"/>
              <w:bottom w:val="single" w:sz="4" w:space="0" w:color="auto"/>
              <w:right w:val="nil"/>
            </w:tcBorders>
            <w:shd w:val="clear" w:color="auto" w:fill="auto"/>
            <w:vAlign w:val="bottom"/>
          </w:tcPr>
          <w:p w14:paraId="67A8A721"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39</w:t>
            </w:r>
            <w:r w:rsidR="007B3155">
              <w:rPr>
                <w:rFonts w:ascii="Calibri" w:eastAsia="Calibri" w:hAnsi="Calibri" w:cs="Calibri"/>
                <w:b/>
                <w:bCs/>
                <w:color w:val="000000" w:themeColor="text1"/>
                <w:sz w:val="17"/>
                <w:szCs w:val="17"/>
                <w:lang w:val="hr-HR"/>
              </w:rPr>
              <w:t>0</w:t>
            </w:r>
          </w:p>
        </w:tc>
        <w:tc>
          <w:tcPr>
            <w:tcW w:w="565" w:type="pct"/>
            <w:tcBorders>
              <w:left w:val="nil"/>
              <w:bottom w:val="single" w:sz="4" w:space="0" w:color="auto"/>
              <w:right w:val="nil"/>
            </w:tcBorders>
            <w:shd w:val="clear" w:color="auto" w:fill="auto"/>
            <w:vAlign w:val="bottom"/>
          </w:tcPr>
          <w:p w14:paraId="4C208B82"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39</w:t>
            </w:r>
            <w:r w:rsidR="007B3155">
              <w:rPr>
                <w:rFonts w:ascii="Calibri" w:eastAsia="Calibri" w:hAnsi="Calibri" w:cs="Calibri"/>
                <w:b/>
                <w:bCs/>
                <w:color w:val="000000" w:themeColor="text1"/>
                <w:sz w:val="17"/>
                <w:szCs w:val="17"/>
                <w:lang w:val="hr-HR"/>
              </w:rPr>
              <w:t>0</w:t>
            </w:r>
          </w:p>
        </w:tc>
      </w:tr>
      <w:tr w:rsidR="00DC212A" w:rsidRPr="00E164D2" w14:paraId="379AAD68" w14:textId="77777777" w:rsidTr="003C6BA3">
        <w:trPr>
          <w:trHeight w:val="76"/>
        </w:trPr>
        <w:tc>
          <w:tcPr>
            <w:tcW w:w="1320" w:type="pct"/>
          </w:tcPr>
          <w:p w14:paraId="43228726" w14:textId="77777777" w:rsidR="00DC212A" w:rsidRPr="00E164D2" w:rsidRDefault="00DC212A" w:rsidP="00DC212A">
            <w:pPr>
              <w:tabs>
                <w:tab w:val="right" w:pos="1202"/>
              </w:tabs>
              <w:spacing w:line="140" w:lineRule="exact"/>
              <w:jc w:val="right"/>
              <w:outlineLvl w:val="0"/>
              <w:rPr>
                <w:rFonts w:ascii="Calibri" w:eastAsia="Calibri" w:hAnsi="Calibri" w:cs="Calibri"/>
                <w:iCs/>
                <w:color w:val="000000" w:themeColor="text1"/>
                <w:sz w:val="17"/>
                <w:szCs w:val="17"/>
                <w:lang w:val="hr-HR"/>
              </w:rPr>
            </w:pPr>
          </w:p>
        </w:tc>
        <w:tc>
          <w:tcPr>
            <w:tcW w:w="625" w:type="pct"/>
            <w:tcBorders>
              <w:top w:val="single" w:sz="4" w:space="0" w:color="auto"/>
            </w:tcBorders>
            <w:vAlign w:val="bottom"/>
          </w:tcPr>
          <w:p w14:paraId="1EA7A5B5" w14:textId="77777777" w:rsidR="00DC212A" w:rsidRPr="00E164D2"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702" w:type="pct"/>
            <w:tcBorders>
              <w:top w:val="single" w:sz="4" w:space="0" w:color="auto"/>
            </w:tcBorders>
            <w:vAlign w:val="bottom"/>
          </w:tcPr>
          <w:p w14:paraId="208CCF9F" w14:textId="77777777" w:rsidR="00DC212A" w:rsidRPr="00E164D2"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5505C972"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5A0E0D94"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644" w:type="pct"/>
            <w:tcBorders>
              <w:top w:val="single" w:sz="4" w:space="0" w:color="auto"/>
            </w:tcBorders>
            <w:vAlign w:val="bottom"/>
          </w:tcPr>
          <w:p w14:paraId="682BC792"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65" w:type="pct"/>
            <w:tcBorders>
              <w:top w:val="single" w:sz="4" w:space="0" w:color="auto"/>
            </w:tcBorders>
            <w:vAlign w:val="bottom"/>
          </w:tcPr>
          <w:p w14:paraId="72941FF3"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r>
      <w:tr w:rsidR="00DC212A" w:rsidRPr="00E164D2" w14:paraId="1B371AD5" w14:textId="77777777" w:rsidTr="00D96AB2">
        <w:trPr>
          <w:trHeight w:val="76"/>
        </w:trPr>
        <w:tc>
          <w:tcPr>
            <w:tcW w:w="1320" w:type="pct"/>
          </w:tcPr>
          <w:p w14:paraId="43FB39A2" w14:textId="77777777" w:rsidR="00DC212A" w:rsidRPr="00E164D2" w:rsidRDefault="00DC212A" w:rsidP="00DC212A">
            <w:pPr>
              <w:tabs>
                <w:tab w:val="right" w:pos="1202"/>
              </w:tabs>
              <w:spacing w:line="240" w:lineRule="exact"/>
              <w:outlineLvl w:val="0"/>
              <w:rPr>
                <w:rFonts w:ascii="Calibri" w:eastAsia="Calibri" w:hAnsi="Calibri" w:cs="Calibri"/>
                <w:i/>
                <w:iCs/>
                <w:color w:val="000000" w:themeColor="text1"/>
                <w:sz w:val="17"/>
                <w:szCs w:val="17"/>
                <w:lang w:val="hr-HR"/>
              </w:rPr>
            </w:pPr>
            <w:r w:rsidRPr="00E164D2">
              <w:rPr>
                <w:rFonts w:ascii="Calibri" w:eastAsia="Calibri" w:hAnsi="Calibri" w:cs="Calibri"/>
                <w:iCs/>
                <w:color w:val="000000" w:themeColor="text1"/>
                <w:sz w:val="17"/>
                <w:szCs w:val="17"/>
                <w:lang w:val="hr-HR"/>
              </w:rPr>
              <w:t>Prijenos dobiti iz 2018. godine u zadržanu dobit</w:t>
            </w:r>
          </w:p>
        </w:tc>
        <w:tc>
          <w:tcPr>
            <w:tcW w:w="625" w:type="pct"/>
            <w:tcBorders>
              <w:top w:val="nil"/>
              <w:left w:val="nil"/>
              <w:right w:val="nil"/>
            </w:tcBorders>
            <w:shd w:val="clear" w:color="auto" w:fill="auto"/>
            <w:vAlign w:val="bottom"/>
          </w:tcPr>
          <w:p w14:paraId="17DEE74D" w14:textId="77777777" w:rsidR="00DC212A" w:rsidRPr="00E164D2" w:rsidRDefault="00DC212A" w:rsidP="00DC212A">
            <w:pPr>
              <w:jc w:val="right"/>
              <w:rPr>
                <w:rFonts w:ascii="Calibri" w:eastAsia="Calibri" w:hAnsi="Calibri" w:cs="Calibri"/>
                <w:color w:val="000000" w:themeColor="text1"/>
                <w:sz w:val="17"/>
                <w:szCs w:val="17"/>
                <w:lang w:val="hr-HR"/>
              </w:rPr>
            </w:pPr>
            <w:r>
              <w:rPr>
                <w:rFonts w:ascii="Calibri" w:eastAsia="Calibri" w:hAnsi="Calibri" w:cs="Calibri"/>
                <w:color w:val="000000" w:themeColor="text1"/>
                <w:sz w:val="17"/>
                <w:szCs w:val="17"/>
                <w:lang w:val="hr-HR"/>
              </w:rPr>
              <w:t>-</w:t>
            </w:r>
          </w:p>
        </w:tc>
        <w:tc>
          <w:tcPr>
            <w:tcW w:w="702" w:type="pct"/>
            <w:tcBorders>
              <w:top w:val="nil"/>
              <w:left w:val="nil"/>
              <w:right w:val="nil"/>
            </w:tcBorders>
            <w:shd w:val="clear" w:color="auto" w:fill="auto"/>
            <w:vAlign w:val="bottom"/>
          </w:tcPr>
          <w:p w14:paraId="5D5C3A94" w14:textId="77777777" w:rsidR="00DC212A" w:rsidRPr="00E164D2" w:rsidRDefault="00DC212A" w:rsidP="00DC212A">
            <w:pPr>
              <w:jc w:val="right"/>
              <w:rPr>
                <w:rFonts w:ascii="Calibri" w:eastAsia="Calibri" w:hAnsi="Calibri" w:cs="Calibri"/>
                <w:color w:val="000000" w:themeColor="text1"/>
                <w:sz w:val="17"/>
                <w:szCs w:val="17"/>
                <w:lang w:val="hr-HR"/>
              </w:rPr>
            </w:pPr>
            <w:r>
              <w:rPr>
                <w:rFonts w:ascii="Calibri" w:eastAsia="Calibri" w:hAnsi="Calibri" w:cs="Calibri"/>
                <w:color w:val="000000" w:themeColor="text1"/>
                <w:sz w:val="17"/>
                <w:szCs w:val="17"/>
                <w:lang w:val="hr-HR"/>
              </w:rPr>
              <w:t>481</w:t>
            </w:r>
          </w:p>
        </w:tc>
        <w:tc>
          <w:tcPr>
            <w:tcW w:w="572" w:type="pct"/>
            <w:tcBorders>
              <w:top w:val="nil"/>
              <w:left w:val="nil"/>
              <w:right w:val="nil"/>
            </w:tcBorders>
            <w:shd w:val="clear" w:color="auto" w:fill="auto"/>
            <w:vAlign w:val="bottom"/>
          </w:tcPr>
          <w:p w14:paraId="36403627" w14:textId="77777777" w:rsidR="00DC212A" w:rsidRPr="00DC212A" w:rsidRDefault="00DC212A" w:rsidP="00DC212A">
            <w:pPr>
              <w:jc w:val="right"/>
              <w:rPr>
                <w:rFonts w:ascii="Calibri" w:eastAsia="Calibri" w:hAnsi="Calibri" w:cs="Calibri"/>
                <w:color w:val="000000" w:themeColor="text1"/>
                <w:sz w:val="17"/>
                <w:szCs w:val="17"/>
                <w:lang w:val="hr-HR"/>
              </w:rPr>
            </w:pPr>
            <w:r w:rsidRPr="00DC212A">
              <w:rPr>
                <w:rFonts w:ascii="Calibri" w:eastAsia="Calibri" w:hAnsi="Calibri" w:cs="Calibri"/>
                <w:color w:val="000000" w:themeColor="text1"/>
                <w:sz w:val="17"/>
                <w:szCs w:val="17"/>
                <w:lang w:val="hr-HR"/>
              </w:rPr>
              <w:t>-</w:t>
            </w:r>
          </w:p>
        </w:tc>
        <w:tc>
          <w:tcPr>
            <w:tcW w:w="572" w:type="pct"/>
            <w:tcBorders>
              <w:top w:val="nil"/>
              <w:left w:val="nil"/>
              <w:right w:val="nil"/>
            </w:tcBorders>
            <w:shd w:val="clear" w:color="auto" w:fill="auto"/>
            <w:vAlign w:val="bottom"/>
          </w:tcPr>
          <w:p w14:paraId="586A4FB5" w14:textId="77777777" w:rsidR="00DC212A" w:rsidRPr="00DC212A" w:rsidRDefault="00DC212A" w:rsidP="00DC212A">
            <w:pPr>
              <w:jc w:val="right"/>
              <w:rPr>
                <w:rFonts w:ascii="Calibri" w:eastAsia="Calibri" w:hAnsi="Calibri" w:cs="Calibri"/>
                <w:color w:val="000000" w:themeColor="text1"/>
                <w:sz w:val="17"/>
                <w:szCs w:val="17"/>
                <w:lang w:val="hr-HR"/>
              </w:rPr>
            </w:pPr>
            <w:r w:rsidRPr="00DC212A">
              <w:rPr>
                <w:rFonts w:ascii="Calibri" w:eastAsia="Calibri" w:hAnsi="Calibri" w:cs="Calibri"/>
                <w:color w:val="000000" w:themeColor="text1"/>
                <w:sz w:val="17"/>
                <w:szCs w:val="17"/>
                <w:lang w:val="hr-HR"/>
              </w:rPr>
              <w:t>(481)</w:t>
            </w:r>
          </w:p>
        </w:tc>
        <w:tc>
          <w:tcPr>
            <w:tcW w:w="644" w:type="pct"/>
            <w:tcBorders>
              <w:top w:val="nil"/>
              <w:left w:val="nil"/>
              <w:right w:val="nil"/>
            </w:tcBorders>
            <w:shd w:val="clear" w:color="auto" w:fill="auto"/>
            <w:vAlign w:val="bottom"/>
          </w:tcPr>
          <w:p w14:paraId="0180AEEB"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DC212A">
              <w:rPr>
                <w:rFonts w:ascii="Calibri" w:eastAsia="Calibri" w:hAnsi="Calibri" w:cs="Calibri"/>
                <w:b/>
                <w:bCs/>
                <w:color w:val="000000" w:themeColor="text1"/>
                <w:sz w:val="17"/>
                <w:szCs w:val="17"/>
                <w:lang w:val="hr-HR"/>
              </w:rPr>
              <w:t>-</w:t>
            </w:r>
          </w:p>
        </w:tc>
        <w:tc>
          <w:tcPr>
            <w:tcW w:w="565" w:type="pct"/>
            <w:tcBorders>
              <w:top w:val="nil"/>
              <w:left w:val="nil"/>
              <w:right w:val="nil"/>
            </w:tcBorders>
            <w:shd w:val="clear" w:color="auto" w:fill="auto"/>
            <w:vAlign w:val="bottom"/>
          </w:tcPr>
          <w:p w14:paraId="40C330E2"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DC212A">
              <w:rPr>
                <w:rFonts w:ascii="Calibri" w:eastAsia="Calibri" w:hAnsi="Calibri" w:cs="Calibri"/>
                <w:b/>
                <w:bCs/>
                <w:color w:val="000000" w:themeColor="text1"/>
                <w:sz w:val="17"/>
                <w:szCs w:val="17"/>
                <w:lang w:val="hr-HR"/>
              </w:rPr>
              <w:t>-</w:t>
            </w:r>
          </w:p>
        </w:tc>
      </w:tr>
      <w:tr w:rsidR="00DC212A" w:rsidRPr="00E164D2" w14:paraId="5C147D9B" w14:textId="77777777" w:rsidTr="003C6BA3">
        <w:trPr>
          <w:trHeight w:val="76"/>
        </w:trPr>
        <w:tc>
          <w:tcPr>
            <w:tcW w:w="1320" w:type="pct"/>
          </w:tcPr>
          <w:p w14:paraId="2C0D1C52" w14:textId="77777777" w:rsidR="00DC212A" w:rsidRPr="00E164D2" w:rsidRDefault="00DC212A" w:rsidP="00DC212A">
            <w:pPr>
              <w:tabs>
                <w:tab w:val="right" w:pos="1202"/>
              </w:tabs>
              <w:spacing w:line="240" w:lineRule="exact"/>
              <w:outlineLvl w:val="0"/>
              <w:rPr>
                <w:rFonts w:ascii="Calibri" w:eastAsia="Calibri" w:hAnsi="Calibri" w:cs="Calibri"/>
                <w:iCs/>
                <w:color w:val="000000" w:themeColor="text1"/>
                <w:sz w:val="17"/>
                <w:szCs w:val="17"/>
                <w:lang w:val="hr-HR"/>
              </w:rPr>
            </w:pPr>
            <w:r w:rsidRPr="00E164D2">
              <w:rPr>
                <w:rFonts w:ascii="Calibri" w:eastAsia="Calibri" w:hAnsi="Calibri" w:cs="Calibri"/>
                <w:iCs/>
                <w:color w:val="000000" w:themeColor="text1"/>
                <w:sz w:val="17"/>
                <w:szCs w:val="17"/>
                <w:lang w:val="hr-HR"/>
              </w:rPr>
              <w:t>Ostala usklađenja</w:t>
            </w:r>
          </w:p>
        </w:tc>
        <w:tc>
          <w:tcPr>
            <w:tcW w:w="625" w:type="pct"/>
            <w:tcBorders>
              <w:top w:val="nil"/>
              <w:left w:val="nil"/>
              <w:bottom w:val="single" w:sz="4" w:space="0" w:color="auto"/>
              <w:right w:val="nil"/>
            </w:tcBorders>
            <w:shd w:val="clear" w:color="auto" w:fill="auto"/>
            <w:vAlign w:val="bottom"/>
          </w:tcPr>
          <w:p w14:paraId="0E043F72" w14:textId="77777777" w:rsidR="00DC212A" w:rsidRPr="00E164D2" w:rsidRDefault="00DC212A" w:rsidP="00DC212A">
            <w:pPr>
              <w:jc w:val="right"/>
              <w:rPr>
                <w:rFonts w:ascii="Calibri" w:eastAsia="Calibri" w:hAnsi="Calibri" w:cs="Calibri"/>
                <w:color w:val="000000" w:themeColor="text1"/>
                <w:sz w:val="17"/>
                <w:szCs w:val="17"/>
                <w:lang w:val="hr-HR"/>
              </w:rPr>
            </w:pPr>
            <w:r>
              <w:rPr>
                <w:rFonts w:ascii="Calibri" w:eastAsia="Calibri" w:hAnsi="Calibri" w:cs="Calibri"/>
                <w:color w:val="000000" w:themeColor="text1"/>
                <w:sz w:val="17"/>
                <w:szCs w:val="17"/>
                <w:lang w:val="hr-HR"/>
              </w:rPr>
              <w:t>-</w:t>
            </w:r>
          </w:p>
        </w:tc>
        <w:tc>
          <w:tcPr>
            <w:tcW w:w="702" w:type="pct"/>
            <w:tcBorders>
              <w:top w:val="nil"/>
              <w:left w:val="nil"/>
              <w:bottom w:val="single" w:sz="4" w:space="0" w:color="auto"/>
              <w:right w:val="nil"/>
            </w:tcBorders>
            <w:shd w:val="clear" w:color="auto" w:fill="auto"/>
            <w:vAlign w:val="bottom"/>
          </w:tcPr>
          <w:p w14:paraId="5402C118" w14:textId="77777777" w:rsidR="00DC212A" w:rsidRPr="00E164D2" w:rsidRDefault="00DC212A" w:rsidP="00DC212A">
            <w:pPr>
              <w:jc w:val="right"/>
              <w:rPr>
                <w:rFonts w:ascii="Calibri" w:eastAsia="Calibri" w:hAnsi="Calibri" w:cs="Calibri"/>
                <w:color w:val="000000" w:themeColor="text1"/>
                <w:sz w:val="17"/>
                <w:szCs w:val="17"/>
                <w:lang w:val="hr-HR"/>
              </w:rPr>
            </w:pPr>
            <w:r>
              <w:rPr>
                <w:rFonts w:ascii="Calibri" w:eastAsia="Calibri" w:hAnsi="Calibri" w:cs="Calibri"/>
                <w:color w:val="000000" w:themeColor="text1"/>
                <w:sz w:val="17"/>
                <w:szCs w:val="17"/>
                <w:lang w:val="hr-HR"/>
              </w:rPr>
              <w:t>(217)</w:t>
            </w:r>
          </w:p>
        </w:tc>
        <w:tc>
          <w:tcPr>
            <w:tcW w:w="572" w:type="pct"/>
            <w:tcBorders>
              <w:top w:val="nil"/>
              <w:left w:val="nil"/>
              <w:bottom w:val="single" w:sz="4" w:space="0" w:color="auto"/>
              <w:right w:val="nil"/>
            </w:tcBorders>
            <w:shd w:val="clear" w:color="auto" w:fill="auto"/>
            <w:vAlign w:val="bottom"/>
          </w:tcPr>
          <w:p w14:paraId="08B696E8" w14:textId="77777777" w:rsidR="00DC212A" w:rsidRPr="00DC212A" w:rsidRDefault="00DC212A" w:rsidP="00DC212A">
            <w:pPr>
              <w:jc w:val="right"/>
              <w:rPr>
                <w:rFonts w:ascii="Calibri" w:eastAsia="Calibri" w:hAnsi="Calibri" w:cs="Calibri"/>
                <w:color w:val="000000" w:themeColor="text1"/>
                <w:sz w:val="17"/>
                <w:szCs w:val="17"/>
                <w:lang w:val="hr-HR"/>
              </w:rPr>
            </w:pPr>
            <w:r w:rsidRPr="00DC212A">
              <w:rPr>
                <w:rFonts w:ascii="Calibri" w:eastAsia="Calibri" w:hAnsi="Calibri" w:cs="Calibri"/>
                <w:color w:val="000000" w:themeColor="text1"/>
                <w:sz w:val="17"/>
                <w:szCs w:val="17"/>
                <w:lang w:val="hr-HR"/>
              </w:rPr>
              <w:t>172</w:t>
            </w:r>
          </w:p>
        </w:tc>
        <w:tc>
          <w:tcPr>
            <w:tcW w:w="572" w:type="pct"/>
            <w:tcBorders>
              <w:top w:val="nil"/>
              <w:left w:val="nil"/>
              <w:bottom w:val="single" w:sz="4" w:space="0" w:color="auto"/>
              <w:right w:val="nil"/>
            </w:tcBorders>
            <w:shd w:val="clear" w:color="auto" w:fill="auto"/>
            <w:vAlign w:val="bottom"/>
          </w:tcPr>
          <w:p w14:paraId="5FC7E5F2" w14:textId="77777777" w:rsidR="00DC212A" w:rsidRPr="00DC212A" w:rsidRDefault="00DC212A" w:rsidP="00DC212A">
            <w:pPr>
              <w:jc w:val="right"/>
              <w:rPr>
                <w:rFonts w:ascii="Calibri" w:eastAsia="Calibri" w:hAnsi="Calibri" w:cs="Calibri"/>
                <w:color w:val="000000" w:themeColor="text1"/>
                <w:sz w:val="17"/>
                <w:szCs w:val="17"/>
                <w:lang w:val="hr-HR"/>
              </w:rPr>
            </w:pPr>
            <w:r w:rsidRPr="00DC212A">
              <w:rPr>
                <w:rFonts w:ascii="Calibri" w:eastAsia="Calibri" w:hAnsi="Calibri" w:cs="Calibri"/>
                <w:color w:val="000000" w:themeColor="text1"/>
                <w:sz w:val="17"/>
                <w:szCs w:val="17"/>
                <w:lang w:val="hr-HR"/>
              </w:rPr>
              <w:t>-</w:t>
            </w:r>
          </w:p>
        </w:tc>
        <w:tc>
          <w:tcPr>
            <w:tcW w:w="644" w:type="pct"/>
            <w:tcBorders>
              <w:top w:val="nil"/>
              <w:left w:val="nil"/>
              <w:bottom w:val="single" w:sz="4" w:space="0" w:color="auto"/>
              <w:right w:val="nil"/>
            </w:tcBorders>
            <w:shd w:val="clear" w:color="auto" w:fill="auto"/>
            <w:vAlign w:val="bottom"/>
          </w:tcPr>
          <w:p w14:paraId="12CD6070"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DC212A">
              <w:rPr>
                <w:rFonts w:ascii="Calibri" w:eastAsia="Calibri" w:hAnsi="Calibri" w:cs="Calibri"/>
                <w:b/>
                <w:bCs/>
                <w:color w:val="000000" w:themeColor="text1"/>
                <w:sz w:val="17"/>
                <w:szCs w:val="17"/>
                <w:lang w:val="hr-HR"/>
              </w:rPr>
              <w:t>(45)</w:t>
            </w:r>
          </w:p>
        </w:tc>
        <w:tc>
          <w:tcPr>
            <w:tcW w:w="565" w:type="pct"/>
            <w:tcBorders>
              <w:top w:val="nil"/>
              <w:left w:val="nil"/>
              <w:bottom w:val="single" w:sz="4" w:space="0" w:color="auto"/>
              <w:right w:val="nil"/>
            </w:tcBorders>
            <w:shd w:val="clear" w:color="auto" w:fill="auto"/>
            <w:vAlign w:val="bottom"/>
          </w:tcPr>
          <w:p w14:paraId="6BF97543"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DC212A">
              <w:rPr>
                <w:rFonts w:ascii="Calibri" w:eastAsia="Calibri" w:hAnsi="Calibri" w:cs="Calibri"/>
                <w:b/>
                <w:bCs/>
                <w:color w:val="000000" w:themeColor="text1"/>
                <w:sz w:val="17"/>
                <w:szCs w:val="17"/>
                <w:lang w:val="hr-HR"/>
              </w:rPr>
              <w:t>(45)</w:t>
            </w:r>
          </w:p>
        </w:tc>
      </w:tr>
      <w:tr w:rsidR="00DC212A" w:rsidRPr="00E164D2" w14:paraId="18A5ECC4" w14:textId="77777777" w:rsidTr="003C6BA3">
        <w:trPr>
          <w:trHeight w:val="83"/>
        </w:trPr>
        <w:tc>
          <w:tcPr>
            <w:tcW w:w="1320" w:type="pct"/>
          </w:tcPr>
          <w:p w14:paraId="19237D4D" w14:textId="77777777" w:rsidR="00DC212A" w:rsidRPr="00E164D2" w:rsidRDefault="00DC212A" w:rsidP="00DC212A">
            <w:pPr>
              <w:tabs>
                <w:tab w:val="right" w:pos="1202"/>
              </w:tabs>
              <w:spacing w:line="140" w:lineRule="exact"/>
              <w:jc w:val="right"/>
              <w:outlineLvl w:val="0"/>
              <w:rPr>
                <w:rFonts w:ascii="Calibri" w:eastAsia="Calibri" w:hAnsi="Calibri" w:cs="Calibri"/>
                <w:iCs/>
                <w:color w:val="000000" w:themeColor="text1"/>
                <w:sz w:val="17"/>
                <w:szCs w:val="17"/>
                <w:lang w:val="hr-HR"/>
              </w:rPr>
            </w:pPr>
          </w:p>
        </w:tc>
        <w:tc>
          <w:tcPr>
            <w:tcW w:w="625" w:type="pct"/>
            <w:tcBorders>
              <w:top w:val="single" w:sz="4" w:space="0" w:color="auto"/>
            </w:tcBorders>
            <w:vAlign w:val="bottom"/>
          </w:tcPr>
          <w:p w14:paraId="018AAC39" w14:textId="77777777" w:rsidR="00DC212A" w:rsidRPr="00E164D2"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702" w:type="pct"/>
            <w:tcBorders>
              <w:top w:val="single" w:sz="4" w:space="0" w:color="auto"/>
            </w:tcBorders>
            <w:vAlign w:val="bottom"/>
          </w:tcPr>
          <w:p w14:paraId="3FFDB17E" w14:textId="77777777" w:rsidR="00DC212A" w:rsidRPr="00E164D2"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028EFDC1"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572" w:type="pct"/>
            <w:tcBorders>
              <w:top w:val="single" w:sz="4" w:space="0" w:color="auto"/>
            </w:tcBorders>
            <w:vAlign w:val="bottom"/>
          </w:tcPr>
          <w:p w14:paraId="42A97EEC"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color w:val="000000" w:themeColor="text1"/>
                <w:spacing w:val="-2"/>
                <w:position w:val="4"/>
                <w:sz w:val="17"/>
                <w:szCs w:val="17"/>
                <w:lang w:val="hr-HR"/>
              </w:rPr>
            </w:pPr>
          </w:p>
        </w:tc>
        <w:tc>
          <w:tcPr>
            <w:tcW w:w="644" w:type="pct"/>
            <w:tcBorders>
              <w:top w:val="single" w:sz="4" w:space="0" w:color="auto"/>
            </w:tcBorders>
            <w:vAlign w:val="bottom"/>
          </w:tcPr>
          <w:p w14:paraId="7B770B36"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b/>
                <w:color w:val="000000" w:themeColor="text1"/>
                <w:spacing w:val="-2"/>
                <w:position w:val="4"/>
                <w:sz w:val="17"/>
                <w:szCs w:val="17"/>
                <w:lang w:val="hr-HR"/>
              </w:rPr>
            </w:pPr>
          </w:p>
        </w:tc>
        <w:tc>
          <w:tcPr>
            <w:tcW w:w="565" w:type="pct"/>
            <w:tcBorders>
              <w:top w:val="single" w:sz="4" w:space="0" w:color="auto"/>
            </w:tcBorders>
            <w:vAlign w:val="bottom"/>
          </w:tcPr>
          <w:p w14:paraId="20F6018B" w14:textId="77777777" w:rsidR="00DC212A" w:rsidRPr="00DC212A" w:rsidRDefault="00DC212A" w:rsidP="00DC212A">
            <w:pPr>
              <w:keepNext/>
              <w:keepLines/>
              <w:tabs>
                <w:tab w:val="decimal" w:pos="1015"/>
                <w:tab w:val="decimal" w:pos="1202"/>
              </w:tabs>
              <w:spacing w:line="140" w:lineRule="exact"/>
              <w:jc w:val="right"/>
              <w:rPr>
                <w:rFonts w:ascii="Calibri" w:eastAsia="Calibri" w:hAnsi="Calibri" w:cs="Calibri"/>
                <w:b/>
                <w:color w:val="000000" w:themeColor="text1"/>
                <w:spacing w:val="-2"/>
                <w:position w:val="4"/>
                <w:sz w:val="17"/>
                <w:szCs w:val="17"/>
                <w:lang w:val="hr-HR"/>
              </w:rPr>
            </w:pPr>
          </w:p>
        </w:tc>
      </w:tr>
      <w:tr w:rsidR="00DC212A" w:rsidRPr="00E164D2" w14:paraId="0EE03800" w14:textId="77777777" w:rsidTr="003C6BA3">
        <w:trPr>
          <w:trHeight w:val="313"/>
        </w:trPr>
        <w:tc>
          <w:tcPr>
            <w:tcW w:w="1320" w:type="pct"/>
            <w:vAlign w:val="bottom"/>
          </w:tcPr>
          <w:p w14:paraId="3078E8AE" w14:textId="77777777" w:rsidR="00DC212A" w:rsidRPr="00E164D2" w:rsidRDefault="00DC212A" w:rsidP="00DC212A">
            <w:pPr>
              <w:tabs>
                <w:tab w:val="right" w:pos="1202"/>
              </w:tabs>
              <w:spacing w:line="240" w:lineRule="exact"/>
              <w:outlineLvl w:val="0"/>
              <w:rPr>
                <w:rFonts w:ascii="Calibri" w:eastAsia="Calibri" w:hAnsi="Calibri" w:cs="Calibri"/>
                <w:iCs/>
                <w:color w:val="000000" w:themeColor="text1"/>
                <w:sz w:val="17"/>
                <w:szCs w:val="17"/>
                <w:lang w:val="hr-HR"/>
              </w:rPr>
            </w:pPr>
            <w:r w:rsidRPr="00E164D2">
              <w:rPr>
                <w:rFonts w:ascii="Calibri" w:eastAsia="Calibri" w:hAnsi="Calibri" w:cs="Calibri"/>
                <w:b/>
                <w:iCs/>
                <w:color w:val="000000" w:themeColor="text1"/>
                <w:sz w:val="17"/>
                <w:szCs w:val="17"/>
                <w:lang w:val="hr-HR"/>
              </w:rPr>
              <w:t xml:space="preserve">Stanje 31. prosinca 2019. </w:t>
            </w:r>
          </w:p>
        </w:tc>
        <w:tc>
          <w:tcPr>
            <w:tcW w:w="625" w:type="pct"/>
            <w:tcBorders>
              <w:top w:val="nil"/>
              <w:left w:val="nil"/>
              <w:bottom w:val="single" w:sz="12" w:space="0" w:color="auto"/>
              <w:right w:val="nil"/>
            </w:tcBorders>
            <w:shd w:val="clear" w:color="auto" w:fill="auto"/>
            <w:vAlign w:val="bottom"/>
          </w:tcPr>
          <w:p w14:paraId="29832E02" w14:textId="77777777" w:rsidR="00DC212A" w:rsidRPr="00E164D2" w:rsidRDefault="00DC212A" w:rsidP="00DC212A">
            <w:pPr>
              <w:jc w:val="right"/>
              <w:rPr>
                <w:rFonts w:ascii="Calibri" w:eastAsia="Calibri" w:hAnsi="Calibri" w:cs="Calibri"/>
                <w:b/>
                <w:bCs/>
                <w:color w:val="000000" w:themeColor="text1"/>
                <w:sz w:val="17"/>
                <w:szCs w:val="17"/>
                <w:lang w:val="hr-HR"/>
              </w:rPr>
            </w:pPr>
            <w:r>
              <w:rPr>
                <w:rFonts w:ascii="Calibri" w:eastAsia="Calibri" w:hAnsi="Calibri" w:cs="Calibri"/>
                <w:b/>
                <w:bCs/>
                <w:color w:val="000000" w:themeColor="text1"/>
                <w:sz w:val="17"/>
                <w:szCs w:val="17"/>
                <w:lang w:val="hr-HR"/>
              </w:rPr>
              <w:t>37.500</w:t>
            </w:r>
          </w:p>
        </w:tc>
        <w:tc>
          <w:tcPr>
            <w:tcW w:w="702" w:type="pct"/>
            <w:tcBorders>
              <w:top w:val="nil"/>
              <w:left w:val="nil"/>
              <w:bottom w:val="single" w:sz="12" w:space="0" w:color="auto"/>
              <w:right w:val="nil"/>
            </w:tcBorders>
            <w:shd w:val="clear" w:color="auto" w:fill="auto"/>
            <w:vAlign w:val="bottom"/>
          </w:tcPr>
          <w:p w14:paraId="2888D18E" w14:textId="77777777" w:rsidR="00DC212A" w:rsidRPr="00E164D2" w:rsidRDefault="00DC212A" w:rsidP="00DC212A">
            <w:pPr>
              <w:jc w:val="right"/>
              <w:rPr>
                <w:rFonts w:ascii="Calibri" w:eastAsia="Calibri" w:hAnsi="Calibri" w:cs="Calibri"/>
                <w:b/>
                <w:bCs/>
                <w:color w:val="000000" w:themeColor="text1"/>
                <w:sz w:val="17"/>
                <w:szCs w:val="17"/>
                <w:lang w:val="hr-HR"/>
              </w:rPr>
            </w:pPr>
            <w:r>
              <w:rPr>
                <w:rFonts w:ascii="Calibri" w:eastAsia="Calibri" w:hAnsi="Calibri" w:cs="Calibri"/>
                <w:b/>
                <w:bCs/>
                <w:color w:val="000000" w:themeColor="text1"/>
                <w:sz w:val="17"/>
                <w:szCs w:val="17"/>
                <w:lang w:val="hr-HR"/>
              </w:rPr>
              <w:t>2.501</w:t>
            </w:r>
          </w:p>
        </w:tc>
        <w:tc>
          <w:tcPr>
            <w:tcW w:w="572" w:type="pct"/>
            <w:tcBorders>
              <w:top w:val="nil"/>
              <w:left w:val="nil"/>
              <w:bottom w:val="single" w:sz="12" w:space="0" w:color="auto"/>
              <w:right w:val="nil"/>
            </w:tcBorders>
            <w:shd w:val="clear" w:color="auto" w:fill="auto"/>
            <w:vAlign w:val="bottom"/>
          </w:tcPr>
          <w:p w14:paraId="23DBEB5C"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4.363</w:t>
            </w:r>
          </w:p>
        </w:tc>
        <w:tc>
          <w:tcPr>
            <w:tcW w:w="572" w:type="pct"/>
            <w:tcBorders>
              <w:top w:val="nil"/>
              <w:left w:val="nil"/>
              <w:bottom w:val="single" w:sz="12" w:space="0" w:color="auto"/>
              <w:right w:val="nil"/>
            </w:tcBorders>
            <w:shd w:val="clear" w:color="auto" w:fill="auto"/>
            <w:vAlign w:val="bottom"/>
          </w:tcPr>
          <w:p w14:paraId="46E0F9CB"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(75</w:t>
            </w:r>
            <w:r w:rsidR="007B3155">
              <w:rPr>
                <w:rFonts w:ascii="Calibri" w:eastAsia="Calibri" w:hAnsi="Calibri" w:cs="Calibri"/>
                <w:b/>
                <w:bCs/>
                <w:color w:val="000000" w:themeColor="text1"/>
                <w:sz w:val="17"/>
                <w:szCs w:val="17"/>
                <w:lang w:val="hr-HR"/>
              </w:rPr>
              <w:t>2</w:t>
            </w:r>
            <w:r w:rsidRPr="00E76F4B">
              <w:rPr>
                <w:rFonts w:ascii="Calibri" w:eastAsia="Calibri" w:hAnsi="Calibri" w:cs="Calibri"/>
                <w:b/>
                <w:bCs/>
                <w:color w:val="000000" w:themeColor="text1"/>
                <w:sz w:val="17"/>
                <w:szCs w:val="17"/>
                <w:lang w:val="hr-HR"/>
              </w:rPr>
              <w:t>)</w:t>
            </w:r>
          </w:p>
        </w:tc>
        <w:tc>
          <w:tcPr>
            <w:tcW w:w="644" w:type="pct"/>
            <w:tcBorders>
              <w:top w:val="nil"/>
              <w:left w:val="nil"/>
              <w:bottom w:val="single" w:sz="12" w:space="0" w:color="auto"/>
              <w:right w:val="nil"/>
            </w:tcBorders>
            <w:shd w:val="clear" w:color="auto" w:fill="auto"/>
            <w:vAlign w:val="bottom"/>
          </w:tcPr>
          <w:p w14:paraId="3FDBC4A0"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43.61</w:t>
            </w:r>
            <w:r w:rsidR="007B3155">
              <w:rPr>
                <w:rFonts w:ascii="Calibri" w:eastAsia="Calibri" w:hAnsi="Calibri" w:cs="Calibri"/>
                <w:b/>
                <w:bCs/>
                <w:color w:val="000000" w:themeColor="text1"/>
                <w:sz w:val="17"/>
                <w:szCs w:val="17"/>
                <w:lang w:val="hr-HR"/>
              </w:rPr>
              <w:t>2</w:t>
            </w:r>
          </w:p>
        </w:tc>
        <w:tc>
          <w:tcPr>
            <w:tcW w:w="565" w:type="pct"/>
            <w:tcBorders>
              <w:top w:val="nil"/>
              <w:left w:val="nil"/>
              <w:bottom w:val="single" w:sz="12" w:space="0" w:color="auto"/>
              <w:right w:val="nil"/>
            </w:tcBorders>
            <w:shd w:val="clear" w:color="auto" w:fill="auto"/>
            <w:vAlign w:val="bottom"/>
          </w:tcPr>
          <w:p w14:paraId="6D130CD5" w14:textId="77777777" w:rsidR="00DC212A" w:rsidRPr="00DC212A" w:rsidRDefault="00DC212A" w:rsidP="00DC212A">
            <w:pPr>
              <w:jc w:val="right"/>
              <w:rPr>
                <w:rFonts w:ascii="Calibri" w:eastAsia="Calibri" w:hAnsi="Calibri" w:cs="Calibri"/>
                <w:b/>
                <w:bCs/>
                <w:color w:val="000000" w:themeColor="text1"/>
                <w:sz w:val="17"/>
                <w:szCs w:val="17"/>
                <w:lang w:val="hr-HR"/>
              </w:rPr>
            </w:pPr>
            <w:r w:rsidRPr="00E76F4B">
              <w:rPr>
                <w:rFonts w:ascii="Calibri" w:eastAsia="Calibri" w:hAnsi="Calibri" w:cs="Calibri"/>
                <w:b/>
                <w:bCs/>
                <w:color w:val="000000" w:themeColor="text1"/>
                <w:sz w:val="17"/>
                <w:szCs w:val="17"/>
                <w:lang w:val="hr-HR"/>
              </w:rPr>
              <w:t>43.61</w:t>
            </w:r>
            <w:r w:rsidR="007B3155">
              <w:rPr>
                <w:rFonts w:ascii="Calibri" w:eastAsia="Calibri" w:hAnsi="Calibri" w:cs="Calibri"/>
                <w:b/>
                <w:bCs/>
                <w:color w:val="000000" w:themeColor="text1"/>
                <w:sz w:val="17"/>
                <w:szCs w:val="17"/>
                <w:lang w:val="hr-HR"/>
              </w:rPr>
              <w:t>2</w:t>
            </w:r>
          </w:p>
        </w:tc>
      </w:tr>
    </w:tbl>
    <w:p w14:paraId="4AD10BC6" w14:textId="77777777" w:rsidR="00B9511A" w:rsidRPr="00E164D2" w:rsidRDefault="00B9511A" w:rsidP="001E1400">
      <w:pPr>
        <w:spacing w:before="120" w:line="300" w:lineRule="exact"/>
        <w:rPr>
          <w:rFonts w:asciiTheme="minorHAnsi" w:hAnsiTheme="minorHAnsi"/>
          <w:b/>
          <w:color w:val="000000" w:themeColor="text1"/>
          <w:sz w:val="22"/>
          <w:szCs w:val="22"/>
          <w:lang w:val="hr-HR"/>
        </w:rPr>
      </w:pPr>
    </w:p>
    <w:sectPr w:rsidR="00B9511A" w:rsidRPr="00E164D2" w:rsidSect="0077198A">
      <w:headerReference w:type="default" r:id="rId128"/>
      <w:pgSz w:w="11907" w:h="16840" w:code="9"/>
      <w:pgMar w:top="1418" w:right="1134" w:bottom="1134" w:left="1418" w:header="851" w:footer="851"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342C7E" w14:textId="77777777" w:rsidR="00720AB2" w:rsidRDefault="00720AB2">
      <w:r>
        <w:separator/>
      </w:r>
    </w:p>
  </w:endnote>
  <w:endnote w:type="continuationSeparator" w:id="0">
    <w:p w14:paraId="5B8A7123" w14:textId="77777777" w:rsidR="00720AB2" w:rsidRDefault="00720A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Univers for KPMG">
    <w:altName w:val="Calibri"/>
    <w:panose1 w:val="020B0603020202020204"/>
    <w:charset w:val="00"/>
    <w:family w:val="swiss"/>
    <w:pitch w:val="variable"/>
    <w:sig w:usb0="800002AF" w:usb1="5000204A"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msRmn 12pt Italic">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altName w:val="Times New Roman"/>
    <w:panose1 w:val="00000000000000000000"/>
    <w:charset w:val="4D"/>
    <w:family w:val="auto"/>
    <w:notTrueType/>
    <w:pitch w:val="default"/>
    <w:sig w:usb0="00000000" w:usb1="00000000" w:usb2="00000000" w:usb3="00000000" w:csb0="00000001" w:csb1="00000000"/>
  </w:font>
  <w:font w:name="FrutigerNextPro-Light">
    <w:altName w:val="Times New Roman"/>
    <w:panose1 w:val="00000000000000000000"/>
    <w:charset w:val="4D"/>
    <w:family w:val="auto"/>
    <w:notTrueType/>
    <w:pitch w:val="default"/>
    <w:sig w:usb0="00000000"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2020603050405020304"/>
    <w:charset w:val="EE"/>
    <w:family w:val="roman"/>
    <w:pitch w:val="variable"/>
    <w:sig w:usb0="E0002EFF" w:usb1="C000785B" w:usb2="00000009" w:usb3="00000000" w:csb0="000001FF" w:csb1="00000000"/>
  </w:font>
  <w:font w:name="Futura Lt BT">
    <w:altName w:val="Segoe UI Semilight"/>
    <w:charset w:val="00"/>
    <w:family w:val="swiss"/>
    <w:pitch w:val="variable"/>
    <w:sig w:usb0="00000087" w:usb1="00000000" w:usb2="00000000" w:usb3="00000000" w:csb0="0000001B" w:csb1="00000000"/>
  </w:font>
  <w:font w:name="TimesNewRomanPSMT">
    <w:altName w:val="Times New Roman"/>
    <w:charset w:val="00"/>
    <w:family w:val="roman"/>
    <w:pitch w:val="default"/>
  </w:font>
  <w:font w:name="FrutigerLTCom-Ligh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93E470" w14:textId="77777777" w:rsidR="00720AB2" w:rsidRPr="00A021AA" w:rsidRDefault="00720AB2" w:rsidP="008B0750">
    <w:pPr>
      <w:pStyle w:val="Footer"/>
      <w:framePr w:wrap="around"/>
      <w:pBdr>
        <w:top w:val="single" w:sz="4" w:space="1" w:color="auto"/>
      </w:pBdr>
      <w:tabs>
        <w:tab w:val="clear" w:pos="8306"/>
        <w:tab w:val="right" w:pos="9072"/>
      </w:tabs>
      <w:ind w:right="283"/>
      <w:rPr>
        <w:rStyle w:val="PageNumber"/>
        <w:rFonts w:ascii="Arial" w:hAnsi="Arial"/>
        <w:sz w:val="19"/>
        <w:lang w:val="pl-PL"/>
      </w:rPr>
    </w:pPr>
    <w:r w:rsidRPr="004C5202">
      <w:rPr>
        <w:rFonts w:ascii="Arial" w:hAnsi="Arial" w:cs="Arial"/>
        <w:sz w:val="19"/>
        <w:szCs w:val="19"/>
        <w:lang w:val="en-US"/>
      </w:rPr>
      <w:fldChar w:fldCharType="begin"/>
    </w:r>
    <w:r w:rsidRPr="00A021AA">
      <w:rPr>
        <w:rFonts w:ascii="Arial" w:hAnsi="Arial" w:cs="Arial"/>
        <w:sz w:val="19"/>
        <w:szCs w:val="19"/>
        <w:lang w:val="pl-PL"/>
      </w:rPr>
      <w:instrText xml:space="preserve"> PAGE   \* MERGEFORMAT </w:instrText>
    </w:r>
    <w:r w:rsidRPr="004C5202">
      <w:rPr>
        <w:rFonts w:ascii="Arial" w:hAnsi="Arial" w:cs="Arial"/>
        <w:sz w:val="19"/>
        <w:szCs w:val="19"/>
        <w:lang w:val="en-US"/>
      </w:rPr>
      <w:fldChar w:fldCharType="separate"/>
    </w:r>
    <w:r w:rsidRPr="00A021AA">
      <w:rPr>
        <w:rFonts w:ascii="Arial" w:hAnsi="Arial" w:cs="Arial"/>
        <w:noProof/>
        <w:sz w:val="19"/>
        <w:szCs w:val="19"/>
        <w:lang w:val="pl-PL"/>
      </w:rPr>
      <w:t>8</w:t>
    </w:r>
    <w:r w:rsidRPr="004C5202">
      <w:rPr>
        <w:rFonts w:ascii="Arial" w:hAnsi="Arial" w:cs="Arial"/>
        <w:sz w:val="19"/>
        <w:szCs w:val="19"/>
        <w:lang w:val="en-US"/>
      </w:rPr>
      <w:fldChar w:fldCharType="end"/>
    </w:r>
    <w:r w:rsidRPr="00A021AA">
      <w:rPr>
        <w:rFonts w:ascii="Arial" w:hAnsi="Arial" w:cs="Arial"/>
        <w:sz w:val="19"/>
        <w:szCs w:val="19"/>
        <w:lang w:val="pl-PL"/>
      </w:rPr>
      <w:t xml:space="preserve"> Hrvatska banka za obnovu i razvitak</w:t>
    </w:r>
  </w:p>
  <w:p w14:paraId="49AF7A7F" w14:textId="77777777" w:rsidR="00720AB2" w:rsidRPr="00A021AA" w:rsidRDefault="00720AB2" w:rsidP="00405B72">
    <w:pPr>
      <w:pStyle w:val="Footer"/>
      <w:framePr w:wrap="around"/>
      <w:ind w:right="360"/>
      <w:rPr>
        <w:lang w:val="pl-PL"/>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E88A1" w14:textId="349D87BA"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13</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77BC4E52" w14:textId="1A6CB487" w:rsidR="00720AB2" w:rsidRPr="00C45423" w:rsidRDefault="00720AB2" w:rsidP="00C45423">
    <w:pPr>
      <w:pStyle w:val="Footer"/>
      <w:framePr w:wrap="around" w:hAnchor="page" w:x="1424"/>
      <w:rPr>
        <w:lang w:val="hr-H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BD5095" w14:textId="2743977F"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14</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6BC912BB" w14:textId="6717AEAA" w:rsidR="00720AB2" w:rsidRPr="00C45423" w:rsidRDefault="00720AB2" w:rsidP="00C45423">
    <w:pPr>
      <w:pStyle w:val="Footer"/>
      <w:framePr w:wrap="around" w:hAnchor="page" w:x="1424"/>
      <w:rPr>
        <w:lang w:val="hr-HR"/>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8A3396" w14:textId="67F97E0B"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15</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07E9B6EB" w14:textId="696565C1" w:rsidR="00720AB2" w:rsidRPr="00C45423" w:rsidRDefault="00720AB2" w:rsidP="00C45423">
    <w:pPr>
      <w:pStyle w:val="Footer"/>
      <w:framePr w:wrap="around" w:hAnchor="page" w:x="1424"/>
      <w:rPr>
        <w:lang w:val="hr-HR"/>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A2B87A" w14:textId="24BD9552"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16</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728C1DBF" w14:textId="18163F3C" w:rsidR="00720AB2" w:rsidRPr="00C45423" w:rsidRDefault="00720AB2" w:rsidP="00C45423">
    <w:pPr>
      <w:pStyle w:val="Footer"/>
      <w:framePr w:wrap="around" w:hAnchor="page" w:x="1424"/>
      <w:rPr>
        <w:lang w:val="hr-HR"/>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AACCD" w14:textId="054C8429"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17</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1BC3F776" w14:textId="6376CC25" w:rsidR="00720AB2" w:rsidRPr="00C45423" w:rsidRDefault="00720AB2" w:rsidP="00C45423">
    <w:pPr>
      <w:pStyle w:val="Footer"/>
      <w:framePr w:wrap="around" w:hAnchor="page" w:x="1424"/>
      <w:rPr>
        <w:lang w:val="hr-HR"/>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707EF3" w14:textId="2E0AE8CB"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18</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2BC3046C" w14:textId="739180D8" w:rsidR="00720AB2" w:rsidRPr="00C45423" w:rsidRDefault="00720AB2" w:rsidP="00C45423">
    <w:pPr>
      <w:pStyle w:val="Footer"/>
      <w:framePr w:wrap="around" w:hAnchor="page" w:x="1424"/>
      <w:rPr>
        <w:lang w:val="hr-HR"/>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D0A9B8" w14:textId="5ECC243C"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19</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3C0BA4F3" w14:textId="5896ED0F" w:rsidR="00720AB2" w:rsidRPr="00C45423" w:rsidRDefault="00720AB2" w:rsidP="00C45423">
    <w:pPr>
      <w:pStyle w:val="Footer"/>
      <w:framePr w:wrap="around" w:hAnchor="page" w:x="1424"/>
      <w:rPr>
        <w:lang w:val="hr-HR"/>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F961F" w14:textId="7D21C2C6"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20</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3F8F1EAB" w14:textId="133A21A4" w:rsidR="00720AB2" w:rsidRPr="00C45423" w:rsidRDefault="00720AB2" w:rsidP="00C45423">
    <w:pPr>
      <w:pStyle w:val="Footer"/>
      <w:framePr w:wrap="around" w:hAnchor="page" w:x="1424"/>
      <w:rPr>
        <w:lang w:val="hr-HR"/>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FE3A04" w14:textId="2183A601"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21</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6A047555" w14:textId="528427FD" w:rsidR="00720AB2" w:rsidRPr="00C45423" w:rsidRDefault="00720AB2" w:rsidP="00C45423">
    <w:pPr>
      <w:pStyle w:val="Footer"/>
      <w:framePr w:wrap="around" w:hAnchor="page" w:x="1424"/>
      <w:rPr>
        <w:lang w:val="hr-HR"/>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1ADA8" w14:textId="79F76376"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22</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310FD109" w14:textId="22AF9B35" w:rsidR="00720AB2" w:rsidRPr="00C45423" w:rsidRDefault="00720AB2" w:rsidP="00C45423">
    <w:pPr>
      <w:pStyle w:val="Footer"/>
      <w:framePr w:wrap="around" w:hAnchor="page" w:x="1424"/>
      <w:rPr>
        <w:lang w:val="hr-H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673414" w14:textId="77777777" w:rsidR="00720AB2" w:rsidRDefault="00720AB2" w:rsidP="003327E4">
    <w:pPr>
      <w:pStyle w:val="Footer"/>
      <w:framePr w:wrap="auto" w:vAnchor="margin" w:hAnchor="text" w:xAlign="left" w:yAlign="inline"/>
      <w:ind w:right="-5"/>
      <w:rPr>
        <w:lang w:val="pl-PL"/>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137671" w14:textId="0AEB009B"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23</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5EB39CEC" w14:textId="7482F054" w:rsidR="00720AB2" w:rsidRPr="00C45423" w:rsidRDefault="00720AB2" w:rsidP="00C45423">
    <w:pPr>
      <w:pStyle w:val="Footer"/>
      <w:framePr w:wrap="around" w:hAnchor="page" w:x="1424"/>
      <w:rPr>
        <w:lang w:val="hr-HR"/>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5CFC3A" w14:textId="757FB4F8"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24</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2545315C" w14:textId="3F4E8F6C" w:rsidR="00720AB2" w:rsidRPr="00C45423" w:rsidRDefault="00720AB2" w:rsidP="00C45423">
    <w:pPr>
      <w:pStyle w:val="Footer"/>
      <w:framePr w:wrap="around" w:hAnchor="page" w:x="1424"/>
      <w:rPr>
        <w:lang w:val="hr-HR"/>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D98B86" w14:textId="266A56A6"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25</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00CA6761" w14:textId="588AE9E8" w:rsidR="00720AB2" w:rsidRPr="00C45423" w:rsidRDefault="00720AB2" w:rsidP="00C45423">
    <w:pPr>
      <w:pStyle w:val="Footer"/>
      <w:framePr w:wrap="around" w:hAnchor="page" w:x="1424"/>
      <w:rPr>
        <w:lang w:val="hr-HR"/>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BCD00" w14:textId="787D1BB2"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26</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6A3436D0" w14:textId="729C75CB" w:rsidR="00720AB2" w:rsidRPr="00C45423" w:rsidRDefault="00720AB2" w:rsidP="00C45423">
    <w:pPr>
      <w:pStyle w:val="Footer"/>
      <w:framePr w:wrap="around" w:hAnchor="page" w:x="1424"/>
      <w:rPr>
        <w:lang w:val="hr-HR"/>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C65AE" w14:textId="3684F2DA"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27</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6E05882B" w14:textId="25656A3E" w:rsidR="00720AB2" w:rsidRPr="00C45423" w:rsidRDefault="00720AB2" w:rsidP="00C45423">
    <w:pPr>
      <w:pStyle w:val="Footer"/>
      <w:framePr w:wrap="around" w:hAnchor="page" w:x="1424"/>
      <w:rPr>
        <w:lang w:val="hr-HR"/>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246907" w14:textId="088EE6F1"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28</w:t>
    </w:r>
    <w:r w:rsidRPr="00AB04C8">
      <w:rPr>
        <w:rStyle w:val="PageNumber"/>
        <w:rFonts w:asciiTheme="minorHAnsi" w:hAnsiTheme="minorHAnsi"/>
        <w:sz w:val="19"/>
        <w:lang w:val="pl-PL"/>
      </w:rPr>
      <w:t xml:space="preserve"> Hrvatska banka za obnovu i razvitak</w:t>
    </w:r>
  </w:p>
  <w:p w14:paraId="18DDF0A0" w14:textId="6D3E61CC" w:rsidR="00720AB2" w:rsidRPr="00C45423" w:rsidRDefault="00720AB2" w:rsidP="00C45423">
    <w:pPr>
      <w:pStyle w:val="Footer"/>
      <w:framePr w:wrap="around" w:hAnchor="page" w:x="1424"/>
      <w:rPr>
        <w:lang w:val="hr-HR"/>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8AF33" w14:textId="215BA267"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29</w:t>
    </w:r>
    <w:r w:rsidRPr="00AB04C8">
      <w:rPr>
        <w:rStyle w:val="PageNumber"/>
        <w:rFonts w:asciiTheme="minorHAnsi" w:hAnsiTheme="minorHAnsi"/>
        <w:sz w:val="19"/>
        <w:lang w:val="pl-PL"/>
      </w:rPr>
      <w:t xml:space="preserve"> Hrvatska banka za obnovu i razvitak</w:t>
    </w:r>
  </w:p>
  <w:p w14:paraId="17D61472" w14:textId="5372061C" w:rsidR="00720AB2" w:rsidRPr="00C45423" w:rsidRDefault="00720AB2" w:rsidP="00C45423">
    <w:pPr>
      <w:pStyle w:val="Footer"/>
      <w:framePr w:wrap="around" w:hAnchor="page" w:x="1424"/>
      <w:rPr>
        <w:lang w:val="hr-HR"/>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21D09" w14:textId="25B90E3A"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30</w:t>
    </w:r>
    <w:r w:rsidRPr="00AB04C8">
      <w:rPr>
        <w:rStyle w:val="PageNumber"/>
        <w:rFonts w:asciiTheme="minorHAnsi" w:hAnsiTheme="minorHAnsi"/>
        <w:sz w:val="19"/>
        <w:lang w:val="pl-PL"/>
      </w:rPr>
      <w:t xml:space="preserve">  Hrvatska banka za obnovu i razvitak</w:t>
    </w:r>
  </w:p>
  <w:p w14:paraId="3A40BD62" w14:textId="47639D03" w:rsidR="00720AB2" w:rsidRPr="00C45423" w:rsidRDefault="00720AB2" w:rsidP="00C45423">
    <w:pPr>
      <w:pStyle w:val="Footer"/>
      <w:framePr w:wrap="around" w:hAnchor="page" w:x="1424"/>
      <w:rPr>
        <w:lang w:val="hr-HR"/>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38FDCA" w14:textId="25636681"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31</w:t>
    </w:r>
    <w:r w:rsidRPr="00AB04C8">
      <w:rPr>
        <w:rStyle w:val="PageNumber"/>
        <w:rFonts w:asciiTheme="minorHAnsi" w:hAnsiTheme="minorHAnsi"/>
        <w:sz w:val="19"/>
        <w:lang w:val="pl-PL"/>
      </w:rPr>
      <w:t xml:space="preserve">  Hrvatska banka za obnovu i razvitak</w:t>
    </w:r>
  </w:p>
  <w:p w14:paraId="646D1C61" w14:textId="71601D9B" w:rsidR="00720AB2" w:rsidRPr="00C45423" w:rsidRDefault="00720AB2" w:rsidP="00C45423">
    <w:pPr>
      <w:pStyle w:val="Footer"/>
      <w:framePr w:wrap="around" w:hAnchor="page" w:x="1424"/>
      <w:rPr>
        <w:lang w:val="hr-HR"/>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344BA3" w14:textId="715B71A6"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32</w:t>
    </w:r>
    <w:r w:rsidRPr="00AB04C8">
      <w:rPr>
        <w:rStyle w:val="PageNumber"/>
        <w:rFonts w:asciiTheme="minorHAnsi" w:hAnsiTheme="minorHAnsi"/>
        <w:sz w:val="19"/>
        <w:lang w:val="pl-PL"/>
      </w:rPr>
      <w:t xml:space="preserve">  Hrvatska banka za obnovu i razvitak</w:t>
    </w:r>
  </w:p>
  <w:p w14:paraId="734694E3" w14:textId="5C23E6D6" w:rsidR="00720AB2" w:rsidRPr="00C45423" w:rsidRDefault="00720AB2" w:rsidP="00C45423">
    <w:pPr>
      <w:pStyle w:val="Footer"/>
      <w:framePr w:wrap="around" w:hAnchor="page" w:x="1424"/>
      <w:rPr>
        <w:lang w:val="hr-H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7568864"/>
      <w:docPartObj>
        <w:docPartGallery w:val="Page Numbers (Bottom of Page)"/>
        <w:docPartUnique/>
      </w:docPartObj>
    </w:sdtPr>
    <w:sdtEndPr/>
    <w:sdtContent>
      <w:p w14:paraId="04EBEB04" w14:textId="77777777" w:rsidR="00720AB2" w:rsidRDefault="00720AB2">
        <w:pPr>
          <w:pStyle w:val="Footer"/>
          <w:framePr w:wrap="around"/>
          <w:jc w:val="right"/>
        </w:pPr>
        <w:r>
          <w:fldChar w:fldCharType="begin"/>
        </w:r>
        <w:r>
          <w:instrText>PAGE   \* MERGEFORMAT</w:instrText>
        </w:r>
        <w:r>
          <w:fldChar w:fldCharType="separate"/>
        </w:r>
        <w:r>
          <w:rPr>
            <w:lang w:val="hr-HR"/>
          </w:rPr>
          <w:t>2</w:t>
        </w:r>
        <w:r>
          <w:fldChar w:fldCharType="end"/>
        </w:r>
      </w:p>
    </w:sdtContent>
  </w:sdt>
  <w:p w14:paraId="083F8380" w14:textId="77777777" w:rsidR="00720AB2" w:rsidRPr="00C901EC" w:rsidRDefault="00720AB2" w:rsidP="00BB6F28">
    <w:pPr>
      <w:pStyle w:val="Footer"/>
      <w:framePr w:wrap="auto" w:vAnchor="margin" w:hAnchor="text" w:xAlign="left" w:yAlign="inline"/>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4</w:t>
    </w:r>
    <w:r w:rsidRPr="00AB04C8">
      <w:rPr>
        <w:rStyle w:val="PageNumber"/>
        <w:rFonts w:asciiTheme="minorHAnsi" w:hAnsiTheme="minorHAnsi"/>
        <w:sz w:val="19"/>
        <w:lang w:val="pl-PL"/>
      </w:rPr>
      <w:t xml:space="preserve">  Hrvatska banka za obnovu i razvitak</w:t>
    </w:r>
  </w:p>
  <w:p w14:paraId="69A3BA50" w14:textId="77777777" w:rsidR="00720AB2" w:rsidRPr="00BC038B" w:rsidRDefault="00720AB2">
    <w:pPr>
      <w:pStyle w:val="Footer"/>
      <w:framePr w:wrap="auto" w:vAnchor="margin" w:hAnchor="text" w:xAlign="left" w:yAlign="inline"/>
      <w:pBdr>
        <w:top w:val="single" w:sz="4" w:space="1" w:color="auto"/>
      </w:pBdr>
      <w:ind w:right="-5"/>
      <w:rPr>
        <w:rFonts w:ascii="Calibri" w:hAnsi="Calibri" w:cs="Calibri"/>
        <w:lang w:val="pl-PL"/>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86D84A" w14:textId="1BEBF16B"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33</w:t>
    </w:r>
    <w:r w:rsidRPr="00AB04C8">
      <w:rPr>
        <w:rStyle w:val="PageNumber"/>
        <w:rFonts w:asciiTheme="minorHAnsi" w:hAnsiTheme="minorHAnsi"/>
        <w:sz w:val="19"/>
        <w:lang w:val="pl-PL"/>
      </w:rPr>
      <w:t xml:space="preserve">  Hrvatska banka za obnovu i razvitak</w:t>
    </w:r>
  </w:p>
  <w:p w14:paraId="6F2464F9" w14:textId="459960E0" w:rsidR="00720AB2" w:rsidRPr="00C45423" w:rsidRDefault="00720AB2" w:rsidP="00C45423">
    <w:pPr>
      <w:pStyle w:val="Footer"/>
      <w:framePr w:wrap="around" w:hAnchor="page" w:x="1424"/>
      <w:rPr>
        <w:lang w:val="hr-HR"/>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870A96" w14:textId="5F1ABA6B"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34</w:t>
    </w:r>
    <w:r w:rsidRPr="00AB04C8">
      <w:rPr>
        <w:rStyle w:val="PageNumber"/>
        <w:rFonts w:asciiTheme="minorHAnsi" w:hAnsiTheme="minorHAnsi"/>
        <w:sz w:val="19"/>
        <w:lang w:val="pl-PL"/>
      </w:rPr>
      <w:t xml:space="preserve">  Hrvatska banka za obnovu i razvitak</w:t>
    </w:r>
  </w:p>
  <w:p w14:paraId="08AE156F" w14:textId="1F6E9202" w:rsidR="00720AB2" w:rsidRPr="00C45423" w:rsidRDefault="00720AB2" w:rsidP="00C45423">
    <w:pPr>
      <w:pStyle w:val="Footer"/>
      <w:framePr w:wrap="around" w:hAnchor="page" w:x="1424"/>
      <w:rPr>
        <w:lang w:val="hr-HR"/>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63E2EC" w14:textId="1F0E4906"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35</w:t>
    </w:r>
    <w:r w:rsidRPr="00AB04C8">
      <w:rPr>
        <w:rStyle w:val="PageNumber"/>
        <w:rFonts w:asciiTheme="minorHAnsi" w:hAnsiTheme="minorHAnsi"/>
        <w:sz w:val="19"/>
        <w:lang w:val="pl-PL"/>
      </w:rPr>
      <w:t xml:space="preserve">  Hrvatska banka za obnovu i razvitak</w:t>
    </w:r>
  </w:p>
  <w:p w14:paraId="4F055FF6" w14:textId="02143271" w:rsidR="00720AB2" w:rsidRPr="00C45423" w:rsidRDefault="00720AB2" w:rsidP="00C45423">
    <w:pPr>
      <w:pStyle w:val="Footer"/>
      <w:framePr w:wrap="around" w:hAnchor="page" w:x="1424"/>
      <w:rPr>
        <w:lang w:val="hr-HR"/>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4D02A" w14:textId="3237D9EB"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36</w:t>
    </w:r>
    <w:r w:rsidRPr="00AB04C8">
      <w:rPr>
        <w:rStyle w:val="PageNumber"/>
        <w:rFonts w:asciiTheme="minorHAnsi" w:hAnsiTheme="minorHAnsi"/>
        <w:sz w:val="19"/>
        <w:lang w:val="pl-PL"/>
      </w:rPr>
      <w:t xml:space="preserve">  Hrvatska banka za obnovu i razvitak</w:t>
    </w:r>
  </w:p>
  <w:p w14:paraId="14E2ACDC" w14:textId="23AFE16B" w:rsidR="00720AB2" w:rsidRPr="00C45423" w:rsidRDefault="00720AB2" w:rsidP="00C45423">
    <w:pPr>
      <w:pStyle w:val="Footer"/>
      <w:framePr w:wrap="around" w:hAnchor="page" w:x="1424"/>
      <w:rPr>
        <w:lang w:val="hr-HR"/>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D76B3" w14:textId="7695B244"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37</w:t>
    </w:r>
    <w:r w:rsidRPr="00AB04C8">
      <w:rPr>
        <w:rStyle w:val="PageNumber"/>
        <w:rFonts w:asciiTheme="minorHAnsi" w:hAnsiTheme="minorHAnsi"/>
        <w:sz w:val="19"/>
        <w:lang w:val="pl-PL"/>
      </w:rPr>
      <w:t xml:space="preserve">  Hrvatska banka za obnovu i razvitak</w:t>
    </w:r>
  </w:p>
  <w:p w14:paraId="532F71EA" w14:textId="67E4DDAD" w:rsidR="00720AB2" w:rsidRPr="00C45423" w:rsidRDefault="00720AB2" w:rsidP="00C45423">
    <w:pPr>
      <w:pStyle w:val="Footer"/>
      <w:framePr w:wrap="around" w:hAnchor="page" w:x="1424"/>
      <w:rPr>
        <w:lang w:val="hr-HR"/>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A4047D" w14:textId="296702FC"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38</w:t>
    </w:r>
    <w:r w:rsidRPr="00AB04C8">
      <w:rPr>
        <w:rStyle w:val="PageNumber"/>
        <w:rFonts w:asciiTheme="minorHAnsi" w:hAnsiTheme="minorHAnsi"/>
        <w:sz w:val="19"/>
        <w:lang w:val="pl-PL"/>
      </w:rPr>
      <w:t xml:space="preserve">  Hrvatska banka za obnovu i razvitak</w:t>
    </w:r>
  </w:p>
  <w:p w14:paraId="324D2439" w14:textId="6FEA59A2" w:rsidR="00720AB2" w:rsidRPr="00C45423" w:rsidRDefault="00720AB2" w:rsidP="00C45423">
    <w:pPr>
      <w:pStyle w:val="Footer"/>
      <w:framePr w:wrap="around" w:hAnchor="page" w:x="1424"/>
      <w:rPr>
        <w:lang w:val="hr-HR"/>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81E97" w14:textId="66E97E77" w:rsidR="00720AB2" w:rsidRPr="00C901EC" w:rsidRDefault="00720AB2" w:rsidP="00870CF6">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39</w:t>
    </w:r>
    <w:r w:rsidRPr="00AB04C8">
      <w:rPr>
        <w:rStyle w:val="PageNumber"/>
        <w:rFonts w:asciiTheme="minorHAnsi" w:hAnsiTheme="minorHAnsi"/>
        <w:sz w:val="19"/>
        <w:lang w:val="pl-PL"/>
      </w:rPr>
      <w:t xml:space="preserve">  Hrvatska banka za obnovu i razvitak</w:t>
    </w:r>
  </w:p>
  <w:p w14:paraId="6046FD31" w14:textId="05843093" w:rsidR="00720AB2" w:rsidRPr="00870CF6" w:rsidRDefault="00720AB2" w:rsidP="00870CF6">
    <w:pPr>
      <w:pStyle w:val="Footer"/>
      <w:framePr w:wrap="around"/>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8C5979" w14:textId="26246E86" w:rsidR="00720AB2" w:rsidRPr="00C45423" w:rsidRDefault="00720AB2" w:rsidP="00870CF6">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C45423">
      <w:rPr>
        <w:rStyle w:val="PageNumber"/>
        <w:rFonts w:asciiTheme="minorHAnsi" w:hAnsiTheme="minorHAnsi"/>
        <w:sz w:val="18"/>
        <w:szCs w:val="18"/>
        <w:lang w:val="pl-PL"/>
      </w:rPr>
      <w:t>40  Hrvatska banka za obnovu i razvitak</w:t>
    </w:r>
  </w:p>
  <w:p w14:paraId="67332AFB" w14:textId="7EC351C2" w:rsidR="00720AB2" w:rsidRPr="00C45423" w:rsidRDefault="00720AB2">
    <w:pPr>
      <w:pStyle w:val="Footer"/>
      <w:framePr w:wrap="around"/>
      <w:rPr>
        <w:sz w:val="18"/>
        <w:szCs w:val="18"/>
        <w:lang w:val="hr-HR"/>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9D16C" w14:textId="24D5DC97" w:rsidR="00720AB2" w:rsidRPr="009420DF" w:rsidRDefault="00720AB2" w:rsidP="00870CF6">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9420DF">
      <w:rPr>
        <w:rStyle w:val="PageNumber"/>
        <w:rFonts w:asciiTheme="minorHAnsi" w:hAnsiTheme="minorHAnsi"/>
        <w:sz w:val="18"/>
        <w:szCs w:val="18"/>
        <w:lang w:val="pl-PL"/>
      </w:rPr>
      <w:t>4</w:t>
    </w:r>
    <w:r>
      <w:rPr>
        <w:rStyle w:val="PageNumber"/>
        <w:rFonts w:asciiTheme="minorHAnsi" w:hAnsiTheme="minorHAnsi"/>
        <w:sz w:val="18"/>
        <w:szCs w:val="18"/>
        <w:lang w:val="pl-PL"/>
      </w:rPr>
      <w:t>1</w:t>
    </w:r>
    <w:r w:rsidRPr="009420DF">
      <w:rPr>
        <w:rStyle w:val="PageNumber"/>
        <w:rFonts w:asciiTheme="minorHAnsi" w:hAnsiTheme="minorHAnsi"/>
        <w:sz w:val="18"/>
        <w:szCs w:val="18"/>
        <w:lang w:val="pl-PL"/>
      </w:rPr>
      <w:t xml:space="preserve">  Hrvatska banka za obnovu i razvitak</w:t>
    </w:r>
  </w:p>
  <w:p w14:paraId="06381057" w14:textId="4E6646E0" w:rsidR="00720AB2" w:rsidRPr="00C45423" w:rsidRDefault="00720AB2">
    <w:pPr>
      <w:pStyle w:val="Footer"/>
      <w:framePr w:wrap="around"/>
      <w:rPr>
        <w:sz w:val="16"/>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E1DB6" w14:textId="048BD3E3"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9420DF">
      <w:rPr>
        <w:rStyle w:val="PageNumber"/>
        <w:rFonts w:asciiTheme="minorHAnsi" w:hAnsiTheme="minorHAnsi"/>
        <w:sz w:val="18"/>
        <w:szCs w:val="18"/>
        <w:lang w:val="pl-PL"/>
      </w:rPr>
      <w:t>4</w:t>
    </w:r>
    <w:r>
      <w:rPr>
        <w:rStyle w:val="PageNumber"/>
        <w:rFonts w:asciiTheme="minorHAnsi" w:hAnsiTheme="minorHAnsi"/>
        <w:sz w:val="18"/>
        <w:szCs w:val="18"/>
        <w:lang w:val="pl-PL"/>
      </w:rPr>
      <w:t>2</w:t>
    </w:r>
    <w:r w:rsidRPr="009420DF">
      <w:rPr>
        <w:rStyle w:val="PageNumber"/>
        <w:rFonts w:asciiTheme="minorHAnsi" w:hAnsiTheme="minorHAnsi"/>
        <w:sz w:val="18"/>
        <w:szCs w:val="18"/>
        <w:lang w:val="pl-PL"/>
      </w:rPr>
      <w:t xml:space="preserve">  Hrvatska banka za obnovu i razvitak</w:t>
    </w:r>
  </w:p>
  <w:p w14:paraId="5AE6B16C" w14:textId="77777777" w:rsidR="00720AB2" w:rsidRPr="00126A06" w:rsidRDefault="00720AB2" w:rsidP="00181EB0">
    <w:pPr>
      <w:pStyle w:val="Footer"/>
      <w:framePr w:wrap="around"/>
      <w:rPr>
        <w:sz w:val="16"/>
      </w:rPr>
    </w:pPr>
  </w:p>
  <w:p w14:paraId="757436AD" w14:textId="2BFB66A9" w:rsidR="00720AB2" w:rsidRPr="00181EB0" w:rsidRDefault="00720AB2">
    <w:pPr>
      <w:pStyle w:val="Footer"/>
      <w:framePr w:wrap="aroun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8C2389" w14:textId="73B9E71D" w:rsidR="00720AB2" w:rsidRPr="00C901EC" w:rsidRDefault="00720AB2" w:rsidP="00674209">
    <w:pPr>
      <w:pStyle w:val="Footer"/>
      <w:framePr w:wrap="around" w:hAnchor="page" w:x="1417" w:y="8"/>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sidRPr="00674209">
      <w:rPr>
        <w:rStyle w:val="PageNumber"/>
        <w:rFonts w:asciiTheme="minorHAnsi" w:hAnsiTheme="minorHAnsi"/>
        <w:sz w:val="19"/>
        <w:lang w:val="pl-PL"/>
      </w:rPr>
      <w:fldChar w:fldCharType="begin"/>
    </w:r>
    <w:r w:rsidRPr="00674209">
      <w:rPr>
        <w:rStyle w:val="PageNumber"/>
        <w:rFonts w:asciiTheme="minorHAnsi" w:hAnsiTheme="minorHAnsi"/>
        <w:sz w:val="19"/>
        <w:lang w:val="pl-PL"/>
      </w:rPr>
      <w:instrText xml:space="preserve"> PAGE   \* MERGEFORMAT </w:instrText>
    </w:r>
    <w:r w:rsidRPr="00674209">
      <w:rPr>
        <w:rStyle w:val="PageNumber"/>
        <w:rFonts w:asciiTheme="minorHAnsi" w:hAnsiTheme="minorHAnsi"/>
        <w:sz w:val="19"/>
        <w:lang w:val="pl-PL"/>
      </w:rPr>
      <w:fldChar w:fldCharType="separate"/>
    </w:r>
    <w:r w:rsidRPr="00674209">
      <w:rPr>
        <w:rStyle w:val="PageNumber"/>
        <w:rFonts w:asciiTheme="minorHAnsi" w:hAnsiTheme="minorHAnsi"/>
        <w:noProof/>
        <w:sz w:val="19"/>
        <w:lang w:val="pl-PL"/>
      </w:rPr>
      <w:t>1</w:t>
    </w:r>
    <w:r w:rsidRPr="00674209">
      <w:rPr>
        <w:rStyle w:val="PageNumber"/>
        <w:rFonts w:asciiTheme="minorHAnsi" w:hAnsiTheme="minorHAnsi"/>
        <w:noProof/>
        <w:sz w:val="19"/>
        <w:lang w:val="pl-PL"/>
      </w:rPr>
      <w:fldChar w:fldCharType="end"/>
    </w:r>
    <w:r w:rsidRPr="00AB04C8">
      <w:rPr>
        <w:rStyle w:val="PageNumber"/>
        <w:rFonts w:asciiTheme="minorHAnsi" w:hAnsiTheme="minorHAnsi"/>
        <w:sz w:val="19"/>
        <w:lang w:val="pl-PL"/>
      </w:rPr>
      <w:t xml:space="preserve">  Hrvatska banka za obnovu i razvitak</w:t>
    </w:r>
  </w:p>
  <w:p w14:paraId="52651D29" w14:textId="3DD98390" w:rsidR="00720AB2" w:rsidRPr="00C45423" w:rsidRDefault="00720AB2" w:rsidP="00674209">
    <w:pPr>
      <w:pStyle w:val="Footer"/>
      <w:framePr w:wrap="around" w:hAnchor="page" w:x="1417" w:y="8"/>
      <w:rPr>
        <w:lang w:val="hr-HR"/>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DD711C" w14:textId="3F957EE4"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9420DF">
      <w:rPr>
        <w:rStyle w:val="PageNumber"/>
        <w:rFonts w:asciiTheme="minorHAnsi" w:hAnsiTheme="minorHAnsi"/>
        <w:sz w:val="18"/>
        <w:szCs w:val="18"/>
        <w:lang w:val="pl-PL"/>
      </w:rPr>
      <w:t>4</w:t>
    </w:r>
    <w:r>
      <w:rPr>
        <w:rStyle w:val="PageNumber"/>
        <w:rFonts w:asciiTheme="minorHAnsi" w:hAnsiTheme="minorHAnsi"/>
        <w:sz w:val="18"/>
        <w:szCs w:val="18"/>
        <w:lang w:val="pl-PL"/>
      </w:rPr>
      <w:t>3</w:t>
    </w:r>
    <w:r w:rsidRPr="009420DF">
      <w:rPr>
        <w:rStyle w:val="PageNumber"/>
        <w:rFonts w:asciiTheme="minorHAnsi" w:hAnsiTheme="minorHAnsi"/>
        <w:sz w:val="18"/>
        <w:szCs w:val="18"/>
        <w:lang w:val="pl-PL"/>
      </w:rPr>
      <w:t xml:space="preserve">  Hrvatska banka za obnovu i razvitak</w:t>
    </w:r>
  </w:p>
  <w:p w14:paraId="1E90FD77" w14:textId="4D1280A1" w:rsidR="00720AB2" w:rsidRPr="00181EB0" w:rsidRDefault="00720AB2" w:rsidP="00181EB0">
    <w:pPr>
      <w:pStyle w:val="Footer"/>
      <w:framePr w:wrap="around"/>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83E773" w14:textId="4BCC6F89"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9420DF">
      <w:rPr>
        <w:rStyle w:val="PageNumber"/>
        <w:rFonts w:asciiTheme="minorHAnsi" w:hAnsiTheme="minorHAnsi"/>
        <w:sz w:val="18"/>
        <w:szCs w:val="18"/>
        <w:lang w:val="pl-PL"/>
      </w:rPr>
      <w:t>4</w:t>
    </w:r>
    <w:r>
      <w:rPr>
        <w:rStyle w:val="PageNumber"/>
        <w:rFonts w:asciiTheme="minorHAnsi" w:hAnsiTheme="minorHAnsi"/>
        <w:sz w:val="18"/>
        <w:szCs w:val="18"/>
        <w:lang w:val="pl-PL"/>
      </w:rPr>
      <w:t>4</w:t>
    </w:r>
    <w:r w:rsidRPr="009420DF">
      <w:rPr>
        <w:rStyle w:val="PageNumber"/>
        <w:rFonts w:asciiTheme="minorHAnsi" w:hAnsiTheme="minorHAnsi"/>
        <w:sz w:val="18"/>
        <w:szCs w:val="18"/>
        <w:lang w:val="pl-PL"/>
      </w:rPr>
      <w:t xml:space="preserve">  Hrvatska banka za obnovu i razvitak</w:t>
    </w:r>
  </w:p>
  <w:p w14:paraId="4C3CD0D9" w14:textId="6531BF47" w:rsidR="00720AB2" w:rsidRPr="00181EB0" w:rsidRDefault="00720AB2" w:rsidP="00181EB0">
    <w:pPr>
      <w:pStyle w:val="Footer"/>
      <w:framePr w:wrap="around"/>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8C16D" w14:textId="77777777" w:rsidR="00720AB2" w:rsidRPr="000677E4" w:rsidRDefault="00720AB2" w:rsidP="00C45423"/>
  <w:p w14:paraId="258DB996" w14:textId="7EFC0811"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9420DF">
      <w:rPr>
        <w:rStyle w:val="PageNumber"/>
        <w:rFonts w:asciiTheme="minorHAnsi" w:hAnsiTheme="minorHAnsi"/>
        <w:sz w:val="18"/>
        <w:szCs w:val="18"/>
        <w:lang w:val="pl-PL"/>
      </w:rPr>
      <w:t>4</w:t>
    </w:r>
    <w:r>
      <w:rPr>
        <w:rStyle w:val="PageNumber"/>
        <w:rFonts w:asciiTheme="minorHAnsi" w:hAnsiTheme="minorHAnsi"/>
        <w:sz w:val="18"/>
        <w:szCs w:val="18"/>
        <w:lang w:val="pl-PL"/>
      </w:rPr>
      <w:t>5</w:t>
    </w:r>
    <w:r w:rsidRPr="009420DF">
      <w:rPr>
        <w:rStyle w:val="PageNumber"/>
        <w:rFonts w:asciiTheme="minorHAnsi" w:hAnsiTheme="minorHAnsi"/>
        <w:sz w:val="18"/>
        <w:szCs w:val="18"/>
        <w:lang w:val="pl-PL"/>
      </w:rPr>
      <w:t xml:space="preserve">  Hrvatska banka za obnovu i razvitak</w:t>
    </w:r>
  </w:p>
  <w:p w14:paraId="6A614C36" w14:textId="1D92D8A3" w:rsidR="00720AB2" w:rsidRDefault="00720AB2" w:rsidP="00181EB0">
    <w:pPr>
      <w:pStyle w:val="Footer"/>
      <w:framePr w:wrap="around"/>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629522" w14:textId="08C62C85"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9420DF">
      <w:rPr>
        <w:rStyle w:val="PageNumber"/>
        <w:rFonts w:asciiTheme="minorHAnsi" w:hAnsiTheme="minorHAnsi"/>
        <w:sz w:val="18"/>
        <w:szCs w:val="18"/>
        <w:lang w:val="pl-PL"/>
      </w:rPr>
      <w:t>4</w:t>
    </w:r>
    <w:r>
      <w:rPr>
        <w:rStyle w:val="PageNumber"/>
        <w:rFonts w:asciiTheme="minorHAnsi" w:hAnsiTheme="minorHAnsi"/>
        <w:sz w:val="18"/>
        <w:szCs w:val="18"/>
        <w:lang w:val="pl-PL"/>
      </w:rPr>
      <w:t>6</w:t>
    </w:r>
    <w:r w:rsidRPr="009420DF">
      <w:rPr>
        <w:rStyle w:val="PageNumber"/>
        <w:rFonts w:asciiTheme="minorHAnsi" w:hAnsiTheme="minorHAnsi"/>
        <w:sz w:val="18"/>
        <w:szCs w:val="18"/>
        <w:lang w:val="pl-PL"/>
      </w:rPr>
      <w:t xml:space="preserve">  Hrvatska banka za obnovu i razvitak</w:t>
    </w:r>
  </w:p>
  <w:p w14:paraId="1E650324" w14:textId="669AB019" w:rsidR="00720AB2" w:rsidRPr="00181EB0" w:rsidRDefault="00720AB2" w:rsidP="00181EB0">
    <w:pPr>
      <w:pStyle w:val="Footer"/>
      <w:framePr w:wrap="around"/>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BC51E5" w14:textId="020BBBF6"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9420DF">
      <w:rPr>
        <w:rStyle w:val="PageNumber"/>
        <w:rFonts w:asciiTheme="minorHAnsi" w:hAnsiTheme="minorHAnsi"/>
        <w:sz w:val="18"/>
        <w:szCs w:val="18"/>
        <w:lang w:val="pl-PL"/>
      </w:rPr>
      <w:t>4</w:t>
    </w:r>
    <w:r>
      <w:rPr>
        <w:rStyle w:val="PageNumber"/>
        <w:rFonts w:asciiTheme="minorHAnsi" w:hAnsiTheme="minorHAnsi"/>
        <w:sz w:val="18"/>
        <w:szCs w:val="18"/>
        <w:lang w:val="pl-PL"/>
      </w:rPr>
      <w:t>7</w:t>
    </w:r>
    <w:r w:rsidRPr="009420DF">
      <w:rPr>
        <w:rStyle w:val="PageNumber"/>
        <w:rFonts w:asciiTheme="minorHAnsi" w:hAnsiTheme="minorHAnsi"/>
        <w:sz w:val="18"/>
        <w:szCs w:val="18"/>
        <w:lang w:val="pl-PL"/>
      </w:rPr>
      <w:t xml:space="preserve">  Hrvatska banka za obnovu i razvitak</w:t>
    </w:r>
  </w:p>
  <w:p w14:paraId="51A24007" w14:textId="7A41573A" w:rsidR="00720AB2" w:rsidRPr="00181EB0" w:rsidRDefault="00720AB2" w:rsidP="00181EB0">
    <w:pPr>
      <w:pStyle w:val="Footer"/>
      <w:framePr w:wrap="around"/>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1FAAFC" w14:textId="7F79F83D"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9420DF">
      <w:rPr>
        <w:rStyle w:val="PageNumber"/>
        <w:rFonts w:asciiTheme="minorHAnsi" w:hAnsiTheme="minorHAnsi"/>
        <w:sz w:val="18"/>
        <w:szCs w:val="18"/>
        <w:lang w:val="pl-PL"/>
      </w:rPr>
      <w:t>4</w:t>
    </w:r>
    <w:r>
      <w:rPr>
        <w:rStyle w:val="PageNumber"/>
        <w:rFonts w:asciiTheme="minorHAnsi" w:hAnsiTheme="minorHAnsi"/>
        <w:sz w:val="18"/>
        <w:szCs w:val="18"/>
        <w:lang w:val="pl-PL"/>
      </w:rPr>
      <w:t>8</w:t>
    </w:r>
    <w:r w:rsidRPr="009420DF">
      <w:rPr>
        <w:rStyle w:val="PageNumber"/>
        <w:rFonts w:asciiTheme="minorHAnsi" w:hAnsiTheme="minorHAnsi"/>
        <w:sz w:val="18"/>
        <w:szCs w:val="18"/>
        <w:lang w:val="pl-PL"/>
      </w:rPr>
      <w:t xml:space="preserve">  Hrvatska banka za obnovu i razvitak</w:t>
    </w:r>
  </w:p>
  <w:p w14:paraId="22603EB9" w14:textId="236E437C" w:rsidR="00720AB2" w:rsidRPr="00181EB0" w:rsidRDefault="00720AB2" w:rsidP="00181EB0">
    <w:pPr>
      <w:pStyle w:val="Footer"/>
      <w:framePr w:wrap="around"/>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FB08BE" w14:textId="47A27EC4"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sidRPr="009420DF">
      <w:rPr>
        <w:rStyle w:val="PageNumber"/>
        <w:rFonts w:asciiTheme="minorHAnsi" w:hAnsiTheme="minorHAnsi"/>
        <w:sz w:val="18"/>
        <w:szCs w:val="18"/>
        <w:lang w:val="pl-PL"/>
      </w:rPr>
      <w:t>4</w:t>
    </w:r>
    <w:r>
      <w:rPr>
        <w:rStyle w:val="PageNumber"/>
        <w:rFonts w:asciiTheme="minorHAnsi" w:hAnsiTheme="minorHAnsi"/>
        <w:sz w:val="18"/>
        <w:szCs w:val="18"/>
        <w:lang w:val="pl-PL"/>
      </w:rPr>
      <w:t>9</w:t>
    </w:r>
    <w:r w:rsidRPr="009420DF">
      <w:rPr>
        <w:rStyle w:val="PageNumber"/>
        <w:rFonts w:asciiTheme="minorHAnsi" w:hAnsiTheme="minorHAnsi"/>
        <w:sz w:val="18"/>
        <w:szCs w:val="18"/>
        <w:lang w:val="pl-PL"/>
      </w:rPr>
      <w:t xml:space="preserve">  Hrvatska banka za obnovu i razvitak</w:t>
    </w:r>
  </w:p>
  <w:p w14:paraId="30D5C95C" w14:textId="05352C8E" w:rsidR="00720AB2" w:rsidRPr="00181EB0" w:rsidRDefault="00720AB2" w:rsidP="00181EB0">
    <w:pPr>
      <w:pStyle w:val="Footer"/>
      <w:framePr w:wrap="around"/>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81CBC" w14:textId="5F392E0D"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Pr>
        <w:rStyle w:val="PageNumber"/>
        <w:rFonts w:asciiTheme="minorHAnsi" w:hAnsiTheme="minorHAnsi"/>
        <w:sz w:val="18"/>
        <w:szCs w:val="18"/>
        <w:lang w:val="pl-PL"/>
      </w:rPr>
      <w:t>50</w:t>
    </w:r>
    <w:r w:rsidRPr="009420DF">
      <w:rPr>
        <w:rStyle w:val="PageNumber"/>
        <w:rFonts w:asciiTheme="minorHAnsi" w:hAnsiTheme="minorHAnsi"/>
        <w:sz w:val="18"/>
        <w:szCs w:val="18"/>
        <w:lang w:val="pl-PL"/>
      </w:rPr>
      <w:t xml:space="preserve">  Hrvatska banka za obnovu i razvitak</w:t>
    </w:r>
  </w:p>
  <w:p w14:paraId="56601896" w14:textId="3FE5FDD8" w:rsidR="00720AB2" w:rsidRPr="00181EB0" w:rsidRDefault="00720AB2" w:rsidP="00181EB0">
    <w:pPr>
      <w:pStyle w:val="Footer"/>
      <w:framePr w:wrap="around"/>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E603D0" w14:textId="77777777" w:rsidR="00720AB2" w:rsidRPr="00BC038B" w:rsidRDefault="00720AB2" w:rsidP="002F39FB">
    <w:pPr>
      <w:pStyle w:val="Footer"/>
      <w:framePr w:wrap="auto" w:vAnchor="margin" w:hAnchor="text" w:xAlign="left" w:yAlign="inline"/>
      <w:pBdr>
        <w:top w:val="single" w:sz="4" w:space="1" w:color="auto"/>
      </w:pBdr>
      <w:ind w:right="-5"/>
      <w:rPr>
        <w:rFonts w:ascii="Calibri" w:hAnsi="Calibri" w:cs="Calibri"/>
        <w:lang w:val="pl-PL"/>
      </w:rPr>
    </w:pPr>
    <w:r w:rsidRPr="00BC038B">
      <w:rPr>
        <w:rFonts w:ascii="Calibri" w:hAnsi="Calibri" w:cs="Calibri"/>
        <w:sz w:val="19"/>
        <w:szCs w:val="19"/>
        <w:lang w:val="pl-PL"/>
      </w:rPr>
      <w:fldChar w:fldCharType="begin"/>
    </w:r>
    <w:r w:rsidRPr="00BC038B">
      <w:rPr>
        <w:rFonts w:ascii="Calibri" w:hAnsi="Calibri" w:cs="Calibri"/>
        <w:sz w:val="19"/>
        <w:szCs w:val="19"/>
        <w:lang w:val="pl-PL"/>
      </w:rPr>
      <w:instrText xml:space="preserve"> PAGE   \* MERGEFORMAT </w:instrText>
    </w:r>
    <w:r w:rsidRPr="00BC038B">
      <w:rPr>
        <w:rFonts w:ascii="Calibri" w:hAnsi="Calibri" w:cs="Calibri"/>
        <w:sz w:val="19"/>
        <w:szCs w:val="19"/>
        <w:lang w:val="pl-PL"/>
      </w:rPr>
      <w:fldChar w:fldCharType="separate"/>
    </w:r>
    <w:r w:rsidRPr="00BC038B">
      <w:rPr>
        <w:rFonts w:ascii="Calibri" w:hAnsi="Calibri" w:cs="Calibri"/>
        <w:sz w:val="19"/>
        <w:szCs w:val="19"/>
        <w:lang w:val="pl-PL"/>
      </w:rPr>
      <w:t>6</w:t>
    </w:r>
    <w:r w:rsidRPr="00BC038B">
      <w:rPr>
        <w:rFonts w:ascii="Calibri" w:hAnsi="Calibri" w:cs="Calibri"/>
        <w:noProof/>
        <w:sz w:val="19"/>
        <w:szCs w:val="19"/>
        <w:lang w:val="pl-PL"/>
      </w:rPr>
      <w:fldChar w:fldCharType="end"/>
    </w:r>
    <w:r w:rsidRPr="00BC038B">
      <w:rPr>
        <w:rFonts w:ascii="Calibri" w:hAnsi="Calibri" w:cs="Calibri"/>
        <w:noProof/>
        <w:sz w:val="19"/>
        <w:szCs w:val="19"/>
        <w:lang w:val="pl-PL"/>
      </w:rPr>
      <w:t xml:space="preserve">  </w:t>
    </w:r>
    <w:r w:rsidRPr="00BC038B">
      <w:rPr>
        <w:rFonts w:ascii="Calibri" w:hAnsi="Calibri" w:cs="Calibri"/>
        <w:sz w:val="19"/>
        <w:szCs w:val="19"/>
        <w:lang w:val="pl-PL"/>
      </w:rPr>
      <w:t>Hrvatska banka za obnovu i razvitak</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21839" w14:textId="2E5621DB" w:rsidR="00720AB2" w:rsidRPr="009420DF" w:rsidRDefault="00720AB2" w:rsidP="00181EB0">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8"/>
        <w:szCs w:val="18"/>
        <w:lang w:val="pl-PL"/>
      </w:rPr>
    </w:pPr>
    <w:r>
      <w:rPr>
        <w:rStyle w:val="PageNumber"/>
        <w:rFonts w:asciiTheme="minorHAnsi" w:hAnsiTheme="minorHAnsi"/>
        <w:sz w:val="18"/>
        <w:szCs w:val="18"/>
        <w:lang w:val="pl-PL"/>
      </w:rPr>
      <w:t>51</w:t>
    </w:r>
    <w:r w:rsidRPr="009420DF">
      <w:rPr>
        <w:rStyle w:val="PageNumber"/>
        <w:rFonts w:asciiTheme="minorHAnsi" w:hAnsiTheme="minorHAnsi"/>
        <w:sz w:val="18"/>
        <w:szCs w:val="18"/>
        <w:lang w:val="pl-PL"/>
      </w:rPr>
      <w:t xml:space="preserve">  Hrvatska banka za obnovu i razvitak</w:t>
    </w:r>
  </w:p>
  <w:p w14:paraId="078C43E6" w14:textId="2FA8870F" w:rsidR="00720AB2" w:rsidRPr="00181EB0" w:rsidRDefault="00720AB2" w:rsidP="00181EB0">
    <w:pPr>
      <w:pStyle w:val="Footer"/>
      <w:framePr w:wrap="around"/>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602F24" w14:textId="479387C1" w:rsidR="00720AB2" w:rsidRPr="00BC038B" w:rsidRDefault="00720AB2" w:rsidP="00C45423">
    <w:pPr>
      <w:pStyle w:val="Footer"/>
      <w:framePr w:wrap="auto" w:vAnchor="margin" w:hAnchor="text" w:xAlign="left" w:yAlign="inline"/>
      <w:pBdr>
        <w:top w:val="single" w:sz="4" w:space="1" w:color="auto"/>
      </w:pBdr>
      <w:tabs>
        <w:tab w:val="clear" w:pos="4153"/>
        <w:tab w:val="clear" w:pos="8306"/>
        <w:tab w:val="left" w:pos="8916"/>
      </w:tabs>
      <w:ind w:right="4"/>
      <w:rPr>
        <w:rFonts w:ascii="Calibri" w:hAnsi="Calibri" w:cs="Calibri"/>
        <w:lang w:val="pl-PL"/>
      </w:rPr>
    </w:pPr>
    <w:r w:rsidRPr="00674209">
      <w:rPr>
        <w:rStyle w:val="PageNumber"/>
        <w:rFonts w:asciiTheme="minorHAnsi" w:hAnsiTheme="minorHAnsi"/>
        <w:sz w:val="19"/>
        <w:lang w:val="pl-PL"/>
      </w:rPr>
      <w:fldChar w:fldCharType="begin"/>
    </w:r>
    <w:r w:rsidRPr="00674209">
      <w:rPr>
        <w:rStyle w:val="PageNumber"/>
        <w:rFonts w:asciiTheme="minorHAnsi" w:hAnsiTheme="minorHAnsi"/>
        <w:sz w:val="19"/>
        <w:lang w:val="pl-PL"/>
      </w:rPr>
      <w:instrText xml:space="preserve"> PAGE   \* MERGEFORMAT </w:instrText>
    </w:r>
    <w:r w:rsidRPr="00674209">
      <w:rPr>
        <w:rStyle w:val="PageNumber"/>
        <w:rFonts w:asciiTheme="minorHAnsi" w:hAnsiTheme="minorHAnsi"/>
        <w:sz w:val="19"/>
        <w:lang w:val="pl-PL"/>
      </w:rPr>
      <w:fldChar w:fldCharType="separate"/>
    </w:r>
    <w:r w:rsidRPr="00674209">
      <w:rPr>
        <w:rStyle w:val="PageNumber"/>
        <w:rFonts w:asciiTheme="minorHAnsi" w:hAnsiTheme="minorHAnsi"/>
        <w:noProof/>
        <w:sz w:val="19"/>
        <w:lang w:val="pl-PL"/>
      </w:rPr>
      <w:t>1</w:t>
    </w:r>
    <w:r w:rsidRPr="00674209">
      <w:rPr>
        <w:rStyle w:val="PageNumber"/>
        <w:rFonts w:asciiTheme="minorHAnsi" w:hAnsiTheme="minorHAnsi"/>
        <w:noProof/>
        <w:sz w:val="19"/>
        <w:lang w:val="pl-PL"/>
      </w:rPr>
      <w:fldChar w:fldCharType="end"/>
    </w:r>
    <w:r>
      <w:rPr>
        <w:rStyle w:val="PageNumber"/>
        <w:rFonts w:asciiTheme="minorHAnsi" w:hAnsiTheme="minorHAnsi"/>
        <w:noProof/>
        <w:sz w:val="19"/>
        <w:lang w:val="pl-PL"/>
      </w:rPr>
      <w:t xml:space="preserve">  </w:t>
    </w:r>
    <w:r w:rsidRPr="00AB04C8">
      <w:rPr>
        <w:rStyle w:val="PageNumber"/>
        <w:rFonts w:asciiTheme="minorHAnsi" w:hAnsiTheme="minorHAnsi"/>
        <w:sz w:val="19"/>
        <w:lang w:val="pl-PL"/>
      </w:rPr>
      <w:t>Hrvatska banka za obnovu i razvitak</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37862B" w14:textId="3EF3E82A" w:rsidR="00720AB2" w:rsidRPr="00C45423" w:rsidRDefault="00720AB2">
    <w:pPr>
      <w:pStyle w:val="Footer"/>
      <w:framePr w:wrap="around"/>
      <w:rPr>
        <w:lang w:val="hr-HR"/>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A6BF0D" w14:textId="77777777" w:rsidR="00720AB2" w:rsidRPr="00A021AA" w:rsidRDefault="00720AB2">
    <w:pPr>
      <w:pStyle w:val="Footer"/>
      <w:framePr w:wrap="around"/>
      <w:rPr>
        <w:rStyle w:val="PageNumber"/>
        <w:rFonts w:ascii="Arial" w:hAnsi="Arial" w:cs="Arial"/>
        <w:sz w:val="19"/>
        <w:szCs w:val="19"/>
        <w:lang w:val="pl-PL"/>
      </w:rPr>
    </w:pPr>
    <w:r>
      <w:rPr>
        <w:rStyle w:val="PageNumber"/>
        <w:rFonts w:ascii="Arial" w:hAnsi="Arial" w:cs="Arial"/>
        <w:sz w:val="19"/>
        <w:szCs w:val="19"/>
      </w:rPr>
      <w:fldChar w:fldCharType="begin"/>
    </w:r>
    <w:r w:rsidRPr="00A021AA">
      <w:rPr>
        <w:rStyle w:val="PageNumber"/>
        <w:rFonts w:ascii="Arial" w:hAnsi="Arial" w:cs="Arial"/>
        <w:sz w:val="19"/>
        <w:szCs w:val="19"/>
        <w:lang w:val="pl-PL"/>
      </w:rPr>
      <w:instrText xml:space="preserve">PAGE  </w:instrText>
    </w:r>
    <w:r>
      <w:rPr>
        <w:rStyle w:val="PageNumber"/>
        <w:rFonts w:ascii="Arial" w:hAnsi="Arial" w:cs="Arial"/>
        <w:sz w:val="19"/>
        <w:szCs w:val="19"/>
      </w:rPr>
      <w:fldChar w:fldCharType="separate"/>
    </w:r>
    <w:r>
      <w:rPr>
        <w:rStyle w:val="PageNumber"/>
        <w:rFonts w:ascii="Arial" w:hAnsi="Arial" w:cs="Arial"/>
        <w:noProof/>
        <w:sz w:val="19"/>
        <w:szCs w:val="19"/>
        <w:lang w:val="pl-PL"/>
      </w:rPr>
      <w:t>3</w:t>
    </w:r>
    <w:r>
      <w:rPr>
        <w:rStyle w:val="PageNumber"/>
        <w:rFonts w:ascii="Arial" w:hAnsi="Arial" w:cs="Arial"/>
        <w:sz w:val="19"/>
        <w:szCs w:val="19"/>
      </w:rPr>
      <w:fldChar w:fldCharType="end"/>
    </w:r>
  </w:p>
  <w:p w14:paraId="7CFC25D1" w14:textId="77777777" w:rsidR="00720AB2" w:rsidRDefault="00720AB2" w:rsidP="007A0959">
    <w:pPr>
      <w:pStyle w:val="Footer"/>
      <w:framePr w:wrap="auto" w:vAnchor="margin" w:hAnchor="text" w:xAlign="left" w:yAlign="inline"/>
      <w:pBdr>
        <w:top w:val="single" w:sz="4" w:space="1" w:color="auto"/>
      </w:pBdr>
      <w:ind w:right="-5"/>
      <w:rPr>
        <w:lang w:val="pl-PL"/>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4A9B87" w14:textId="77777777" w:rsidR="00720AB2" w:rsidRPr="00C901EC" w:rsidRDefault="00720AB2" w:rsidP="00447AB8">
    <w:pPr>
      <w:pStyle w:val="Footer"/>
      <w:framePr w:wrap="auto" w:vAnchor="margin" w:hAnchor="text" w:xAlign="left" w:yAlign="inline"/>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sidRPr="00923191">
      <w:rPr>
        <w:rStyle w:val="PageNumber"/>
        <w:rFonts w:asciiTheme="minorHAnsi" w:hAnsiTheme="minorHAnsi"/>
        <w:sz w:val="19"/>
        <w:lang w:val="pl-PL"/>
      </w:rPr>
      <w:fldChar w:fldCharType="begin"/>
    </w:r>
    <w:r w:rsidRPr="00923191">
      <w:rPr>
        <w:rStyle w:val="PageNumber"/>
        <w:rFonts w:asciiTheme="minorHAnsi" w:hAnsiTheme="minorHAnsi"/>
        <w:sz w:val="19"/>
        <w:lang w:val="pl-PL"/>
      </w:rPr>
      <w:instrText xml:space="preserve"> PAGE   \* MERGEFORMAT </w:instrText>
    </w:r>
    <w:r w:rsidRPr="00923191">
      <w:rPr>
        <w:rStyle w:val="PageNumber"/>
        <w:rFonts w:asciiTheme="minorHAnsi" w:hAnsiTheme="minorHAnsi"/>
        <w:sz w:val="19"/>
        <w:lang w:val="pl-PL"/>
      </w:rPr>
      <w:fldChar w:fldCharType="separate"/>
    </w:r>
    <w:r w:rsidRPr="00923191">
      <w:rPr>
        <w:rStyle w:val="PageNumber"/>
        <w:rFonts w:asciiTheme="minorHAnsi" w:hAnsiTheme="minorHAnsi"/>
        <w:noProof/>
        <w:sz w:val="19"/>
        <w:lang w:val="pl-PL"/>
      </w:rPr>
      <w:t>1</w:t>
    </w:r>
    <w:r w:rsidRPr="00923191">
      <w:rPr>
        <w:rStyle w:val="PageNumber"/>
        <w:rFonts w:asciiTheme="minorHAnsi" w:hAnsiTheme="minorHAnsi"/>
        <w:noProof/>
        <w:sz w:val="19"/>
        <w:lang w:val="pl-PL"/>
      </w:rPr>
      <w:fldChar w:fldCharType="end"/>
    </w:r>
    <w:r w:rsidRPr="00AB04C8">
      <w:rPr>
        <w:rStyle w:val="PageNumber"/>
        <w:rFonts w:asciiTheme="minorHAnsi" w:hAnsiTheme="minorHAnsi"/>
        <w:sz w:val="19"/>
        <w:lang w:val="pl-PL"/>
      </w:rPr>
      <w:t xml:space="preserve">  Hrvatska banka za obnovu i razvitak</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F7142" w14:textId="0A55F7C8" w:rsidR="00720AB2" w:rsidRPr="00A26A71" w:rsidRDefault="00720AB2" w:rsidP="001C7C83">
    <w:pPr>
      <w:pStyle w:val="Footer"/>
      <w:framePr w:wrap="auto" w:vAnchor="margin" w:hAnchor="text" w:xAlign="left" w:yAlign="inline"/>
      <w:jc w:val="right"/>
      <w:rPr>
        <w:rStyle w:val="PageNumber"/>
        <w:rFonts w:asciiTheme="minorHAnsi" w:hAnsiTheme="minorHAnsi" w:cstheme="minorHAnsi"/>
        <w:sz w:val="19"/>
        <w:szCs w:val="19"/>
      </w:rPr>
    </w:pPr>
    <w:r w:rsidRPr="00A26A71">
      <w:rPr>
        <w:rStyle w:val="PageNumber"/>
        <w:rFonts w:asciiTheme="minorHAnsi" w:hAnsiTheme="minorHAnsi" w:cstheme="minorHAnsi"/>
        <w:sz w:val="19"/>
        <w:szCs w:val="19"/>
      </w:rPr>
      <w:fldChar w:fldCharType="begin"/>
    </w:r>
    <w:r w:rsidRPr="00A26A71">
      <w:rPr>
        <w:rStyle w:val="PageNumber"/>
        <w:rFonts w:asciiTheme="minorHAnsi" w:hAnsiTheme="minorHAnsi" w:cstheme="minorHAnsi"/>
        <w:sz w:val="19"/>
        <w:szCs w:val="19"/>
      </w:rPr>
      <w:instrText xml:space="preserve"> PAGE   \* MERGEFORMAT </w:instrText>
    </w:r>
    <w:r w:rsidRPr="00A26A71">
      <w:rPr>
        <w:rStyle w:val="PageNumber"/>
        <w:rFonts w:asciiTheme="minorHAnsi" w:hAnsiTheme="minorHAnsi" w:cstheme="minorHAnsi"/>
        <w:sz w:val="19"/>
        <w:szCs w:val="19"/>
      </w:rPr>
      <w:fldChar w:fldCharType="separate"/>
    </w:r>
    <w:r w:rsidRPr="00A26A71">
      <w:rPr>
        <w:rStyle w:val="PageNumber"/>
        <w:rFonts w:asciiTheme="minorHAnsi" w:hAnsiTheme="minorHAnsi" w:cstheme="minorHAnsi"/>
        <w:sz w:val="19"/>
        <w:szCs w:val="19"/>
      </w:rPr>
      <w:t>1</w:t>
    </w:r>
    <w:r w:rsidRPr="00A26A71">
      <w:rPr>
        <w:rStyle w:val="PageNumber"/>
        <w:rFonts w:asciiTheme="minorHAnsi" w:hAnsiTheme="minorHAnsi" w:cstheme="minorHAnsi"/>
        <w:noProof/>
        <w:sz w:val="19"/>
        <w:szCs w:val="19"/>
      </w:rPr>
      <w:fldChar w:fldCharType="end"/>
    </w:r>
  </w:p>
  <w:p w14:paraId="4251B074" w14:textId="40905CCB" w:rsidR="00720AB2" w:rsidRPr="00AB04C8" w:rsidRDefault="00720AB2" w:rsidP="00657705">
    <w:pPr>
      <w:rPr>
        <w:rStyle w:val="PageNumber"/>
        <w:rFonts w:asciiTheme="minorHAnsi" w:hAnsiTheme="minorHAnsi"/>
        <w:sz w:val="19"/>
        <w:lang w:val="pl-PL"/>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2C290" w14:textId="714C3CAA" w:rsidR="00720AB2" w:rsidRPr="00C901EC" w:rsidRDefault="00720AB2" w:rsidP="0038483C">
    <w:pPr>
      <w:pStyle w:val="Footer"/>
      <w:framePr w:wrap="auto" w:vAnchor="margin" w:hAnchor="text" w:xAlign="left" w:yAlign="inline"/>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sidRPr="00220DFB">
      <w:rPr>
        <w:rStyle w:val="PageNumber"/>
        <w:rFonts w:asciiTheme="minorHAnsi" w:hAnsiTheme="minorHAnsi" w:cstheme="minorHAnsi"/>
        <w:sz w:val="19"/>
        <w:lang w:val="pl-PL"/>
      </w:rPr>
      <w:fldChar w:fldCharType="begin"/>
    </w:r>
    <w:r w:rsidRPr="00220DFB">
      <w:rPr>
        <w:rStyle w:val="PageNumber"/>
        <w:rFonts w:asciiTheme="minorHAnsi" w:hAnsiTheme="minorHAnsi" w:cstheme="minorHAnsi"/>
        <w:sz w:val="19"/>
        <w:lang w:val="pl-PL"/>
      </w:rPr>
      <w:instrText xml:space="preserve"> PAGE   \* MERGEFORMAT </w:instrText>
    </w:r>
    <w:r w:rsidRPr="00220DFB">
      <w:rPr>
        <w:rStyle w:val="PageNumber"/>
        <w:rFonts w:asciiTheme="minorHAnsi" w:hAnsiTheme="minorHAnsi" w:cstheme="minorHAnsi"/>
        <w:sz w:val="19"/>
        <w:lang w:val="pl-PL"/>
      </w:rPr>
      <w:fldChar w:fldCharType="separate"/>
    </w:r>
    <w:r w:rsidRPr="00220DFB">
      <w:rPr>
        <w:rStyle w:val="PageNumber"/>
        <w:rFonts w:asciiTheme="minorHAnsi" w:hAnsiTheme="minorHAnsi" w:cstheme="minorHAnsi"/>
        <w:sz w:val="19"/>
        <w:lang w:val="pl-PL"/>
      </w:rPr>
      <w:t>54</w:t>
    </w:r>
    <w:r w:rsidRPr="00220DFB">
      <w:rPr>
        <w:rStyle w:val="PageNumber"/>
        <w:rFonts w:asciiTheme="minorHAnsi" w:hAnsiTheme="minorHAnsi" w:cstheme="minorHAnsi"/>
        <w:noProof/>
        <w:sz w:val="19"/>
        <w:lang w:val="pl-PL"/>
      </w:rPr>
      <w:fldChar w:fldCharType="end"/>
    </w:r>
    <w:r w:rsidRPr="00AB04C8">
      <w:rPr>
        <w:rStyle w:val="PageNumber"/>
        <w:rFonts w:asciiTheme="minorHAnsi" w:hAnsiTheme="minorHAnsi"/>
        <w:sz w:val="19"/>
        <w:lang w:val="pl-PL"/>
      </w:rPr>
      <w:t xml:space="preserve">  Hrvatska banka za obnovu i razvitak</w:t>
    </w:r>
  </w:p>
  <w:p w14:paraId="1DC63D3D" w14:textId="77777777" w:rsidR="00720AB2" w:rsidRPr="0038483C" w:rsidRDefault="00720AB2" w:rsidP="00657705">
    <w:pPr>
      <w:pStyle w:val="Footer"/>
      <w:framePr w:wrap="around"/>
      <w:rPr>
        <w:rStyle w:val="PageNumber"/>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38489B" w14:textId="77777777" w:rsidR="00720AB2" w:rsidRPr="007A429A" w:rsidRDefault="00720AB2" w:rsidP="001D3E4E">
    <w:pPr>
      <w:pStyle w:val="Footer"/>
      <w:framePr w:wrap="auto" w:vAnchor="margin" w:hAnchor="text" w:xAlign="left" w:yAlign="inline"/>
      <w:pBdr>
        <w:top w:val="single" w:sz="4" w:space="0" w:color="auto"/>
      </w:pBdr>
      <w:tabs>
        <w:tab w:val="clear" w:pos="4153"/>
        <w:tab w:val="clear" w:pos="8306"/>
        <w:tab w:val="left" w:pos="8916"/>
      </w:tabs>
      <w:ind w:right="4"/>
      <w:rPr>
        <w:rStyle w:val="PageNumber"/>
        <w:rFonts w:asciiTheme="minorHAnsi" w:hAnsiTheme="minorHAnsi"/>
        <w:sz w:val="19"/>
        <w:lang w:val="pl-PL"/>
      </w:rPr>
    </w:pPr>
    <w:r w:rsidRPr="00692941">
      <w:rPr>
        <w:rStyle w:val="PageNumber"/>
        <w:rFonts w:asciiTheme="minorHAnsi" w:hAnsiTheme="minorHAnsi"/>
        <w:sz w:val="19"/>
        <w:lang w:val="pl-PL"/>
      </w:rPr>
      <w:fldChar w:fldCharType="begin"/>
    </w:r>
    <w:r w:rsidRPr="00692941">
      <w:rPr>
        <w:rStyle w:val="PageNumber"/>
        <w:rFonts w:asciiTheme="minorHAnsi" w:hAnsiTheme="minorHAnsi"/>
        <w:sz w:val="19"/>
        <w:lang w:val="pl-PL"/>
      </w:rPr>
      <w:instrText xml:space="preserve"> PAGE   \* MERGEFORMAT </w:instrText>
    </w:r>
    <w:r w:rsidRPr="00692941">
      <w:rPr>
        <w:rStyle w:val="PageNumber"/>
        <w:rFonts w:asciiTheme="minorHAnsi" w:hAnsiTheme="minorHAnsi"/>
        <w:sz w:val="19"/>
        <w:lang w:val="pl-PL"/>
      </w:rPr>
      <w:fldChar w:fldCharType="separate"/>
    </w:r>
    <w:r w:rsidRPr="00692941">
      <w:rPr>
        <w:rStyle w:val="PageNumber"/>
        <w:rFonts w:asciiTheme="minorHAnsi" w:hAnsiTheme="minorHAnsi"/>
        <w:noProof/>
        <w:sz w:val="19"/>
        <w:lang w:val="pl-PL"/>
      </w:rPr>
      <w:t>1</w:t>
    </w:r>
    <w:r w:rsidRPr="00692941">
      <w:rPr>
        <w:rStyle w:val="PageNumber"/>
        <w:rFonts w:asciiTheme="minorHAnsi" w:hAnsiTheme="minorHAnsi"/>
        <w:noProof/>
        <w:sz w:val="19"/>
        <w:lang w:val="pl-PL"/>
      </w:rPr>
      <w:fldChar w:fldCharType="end"/>
    </w:r>
    <w:r w:rsidRPr="007A429A">
      <w:rPr>
        <w:rStyle w:val="PageNumber"/>
        <w:rFonts w:asciiTheme="minorHAnsi" w:hAnsiTheme="minorHAnsi"/>
        <w:sz w:val="19"/>
        <w:lang w:val="pl-PL"/>
      </w:rPr>
      <w:t xml:space="preserve">  Hrvatska banka za obnovu i razvitak</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7BE3D" w14:textId="77777777" w:rsidR="00720AB2" w:rsidRPr="007A429A" w:rsidRDefault="00720AB2" w:rsidP="001D3E4E">
    <w:pPr>
      <w:pStyle w:val="Footer"/>
      <w:framePr w:wrap="auto" w:vAnchor="margin" w:hAnchor="text" w:xAlign="left" w:yAlign="inline"/>
      <w:pBdr>
        <w:top w:val="single" w:sz="4" w:space="0" w:color="auto"/>
      </w:pBdr>
      <w:tabs>
        <w:tab w:val="clear" w:pos="4153"/>
        <w:tab w:val="clear" w:pos="8306"/>
        <w:tab w:val="left" w:pos="8916"/>
      </w:tabs>
      <w:ind w:right="4"/>
      <w:rPr>
        <w:rStyle w:val="PageNumber"/>
        <w:rFonts w:asciiTheme="minorHAnsi" w:hAnsiTheme="minorHAnsi"/>
        <w:sz w:val="19"/>
        <w:lang w:val="pl-PL"/>
      </w:rPr>
    </w:pPr>
    <w:r w:rsidRPr="00692941">
      <w:rPr>
        <w:rStyle w:val="PageNumber"/>
        <w:rFonts w:asciiTheme="minorHAnsi" w:hAnsiTheme="minorHAnsi"/>
        <w:sz w:val="19"/>
        <w:lang w:val="pl-PL"/>
      </w:rPr>
      <w:fldChar w:fldCharType="begin"/>
    </w:r>
    <w:r w:rsidRPr="00692941">
      <w:rPr>
        <w:rStyle w:val="PageNumber"/>
        <w:rFonts w:asciiTheme="minorHAnsi" w:hAnsiTheme="minorHAnsi"/>
        <w:sz w:val="19"/>
        <w:lang w:val="pl-PL"/>
      </w:rPr>
      <w:instrText xml:space="preserve"> PAGE   \* MERGEFORMAT </w:instrText>
    </w:r>
    <w:r w:rsidRPr="00692941">
      <w:rPr>
        <w:rStyle w:val="PageNumber"/>
        <w:rFonts w:asciiTheme="minorHAnsi" w:hAnsiTheme="minorHAnsi"/>
        <w:sz w:val="19"/>
        <w:lang w:val="pl-PL"/>
      </w:rPr>
      <w:fldChar w:fldCharType="separate"/>
    </w:r>
    <w:r w:rsidRPr="00692941">
      <w:rPr>
        <w:rStyle w:val="PageNumber"/>
        <w:rFonts w:asciiTheme="minorHAnsi" w:hAnsiTheme="minorHAnsi"/>
        <w:noProof/>
        <w:sz w:val="19"/>
        <w:lang w:val="pl-PL"/>
      </w:rPr>
      <w:t>1</w:t>
    </w:r>
    <w:r w:rsidRPr="00692941">
      <w:rPr>
        <w:rStyle w:val="PageNumber"/>
        <w:rFonts w:asciiTheme="minorHAnsi" w:hAnsiTheme="minorHAnsi"/>
        <w:noProof/>
        <w:sz w:val="19"/>
        <w:lang w:val="pl-PL"/>
      </w:rPr>
      <w:fldChar w:fldCharType="end"/>
    </w:r>
    <w:r>
      <w:rPr>
        <w:rStyle w:val="PageNumber"/>
        <w:rFonts w:asciiTheme="minorHAnsi" w:hAnsiTheme="minorHAnsi"/>
        <w:sz w:val="19"/>
        <w:lang w:val="pl-PL"/>
      </w:rPr>
      <w:t xml:space="preserve">  </w:t>
    </w:r>
    <w:r w:rsidRPr="007A429A">
      <w:rPr>
        <w:rStyle w:val="PageNumber"/>
        <w:rFonts w:asciiTheme="minorHAnsi" w:hAnsiTheme="minorHAnsi"/>
        <w:sz w:val="19"/>
        <w:lang w:val="pl-PL"/>
      </w:rPr>
      <w:t>Hrvatska banka za obnovu i razvitak</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14CDB" w14:textId="77777777" w:rsidR="00720AB2" w:rsidRPr="007A429A" w:rsidRDefault="00720AB2" w:rsidP="001D3E4E">
    <w:pPr>
      <w:pStyle w:val="Footer"/>
      <w:framePr w:wrap="auto" w:vAnchor="margin" w:hAnchor="text" w:xAlign="left" w:yAlign="inline"/>
      <w:pBdr>
        <w:top w:val="single" w:sz="4" w:space="0" w:color="auto"/>
      </w:pBdr>
      <w:tabs>
        <w:tab w:val="clear" w:pos="4153"/>
        <w:tab w:val="clear" w:pos="8306"/>
        <w:tab w:val="left" w:pos="8916"/>
      </w:tabs>
      <w:ind w:right="4"/>
      <w:rPr>
        <w:rStyle w:val="PageNumber"/>
        <w:rFonts w:asciiTheme="minorHAnsi" w:hAnsiTheme="minorHAnsi"/>
        <w:sz w:val="19"/>
        <w:lang w:val="pl-PL"/>
      </w:rPr>
    </w:pPr>
    <w:r w:rsidRPr="00692941">
      <w:rPr>
        <w:rStyle w:val="PageNumber"/>
        <w:rFonts w:asciiTheme="minorHAnsi" w:hAnsiTheme="minorHAnsi"/>
        <w:sz w:val="19"/>
        <w:lang w:val="pl-PL"/>
      </w:rPr>
      <w:fldChar w:fldCharType="begin"/>
    </w:r>
    <w:r w:rsidRPr="00692941">
      <w:rPr>
        <w:rStyle w:val="PageNumber"/>
        <w:rFonts w:asciiTheme="minorHAnsi" w:hAnsiTheme="minorHAnsi"/>
        <w:sz w:val="19"/>
        <w:lang w:val="pl-PL"/>
      </w:rPr>
      <w:instrText xml:space="preserve"> PAGE   \* MERGEFORMAT </w:instrText>
    </w:r>
    <w:r w:rsidRPr="00692941">
      <w:rPr>
        <w:rStyle w:val="PageNumber"/>
        <w:rFonts w:asciiTheme="minorHAnsi" w:hAnsiTheme="minorHAnsi"/>
        <w:sz w:val="19"/>
        <w:lang w:val="pl-PL"/>
      </w:rPr>
      <w:fldChar w:fldCharType="separate"/>
    </w:r>
    <w:r w:rsidRPr="00692941">
      <w:rPr>
        <w:rStyle w:val="PageNumber"/>
        <w:rFonts w:asciiTheme="minorHAnsi" w:hAnsiTheme="minorHAnsi"/>
        <w:noProof/>
        <w:sz w:val="19"/>
        <w:lang w:val="pl-PL"/>
      </w:rPr>
      <w:t>1</w:t>
    </w:r>
    <w:r w:rsidRPr="00692941">
      <w:rPr>
        <w:rStyle w:val="PageNumber"/>
        <w:rFonts w:asciiTheme="minorHAnsi" w:hAnsiTheme="minorHAnsi"/>
        <w:noProof/>
        <w:sz w:val="19"/>
        <w:lang w:val="pl-PL"/>
      </w:rPr>
      <w:fldChar w:fldCharType="end"/>
    </w:r>
    <w:r w:rsidRPr="007A429A">
      <w:rPr>
        <w:rStyle w:val="PageNumber"/>
        <w:rFonts w:asciiTheme="minorHAnsi" w:hAnsiTheme="minorHAnsi"/>
        <w:sz w:val="19"/>
        <w:lang w:val="pl-PL"/>
      </w:rPr>
      <w:t xml:space="preserve">  Hrvatska banka za obnovu i razvitak</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377869" w14:textId="1F446CF5" w:rsidR="00720AB2" w:rsidRPr="00C901EC" w:rsidRDefault="00720AB2" w:rsidP="00BB6F28">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10</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14133255" w14:textId="1F14C221" w:rsidR="00720AB2" w:rsidRPr="00C45423" w:rsidRDefault="00720AB2">
    <w:pPr>
      <w:pStyle w:val="Footer"/>
      <w:framePr w:wrap="around"/>
      <w:rPr>
        <w:lang w:val="hr-HR"/>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7CEFB" w14:textId="0C37B41B" w:rsidR="00720AB2" w:rsidRPr="00C901EC" w:rsidRDefault="00720AB2" w:rsidP="00BB6F28">
    <w:pPr>
      <w:pStyle w:val="Footer"/>
      <w:framePr w:wrap="around"/>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11</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3AFC5531" w14:textId="50052EF9" w:rsidR="00720AB2" w:rsidRPr="00C45423" w:rsidRDefault="00720AB2">
    <w:pPr>
      <w:pStyle w:val="Footer"/>
      <w:framePr w:wrap="around"/>
      <w:rPr>
        <w:lang w:val="hr-HR"/>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78A79" w14:textId="63EE71F3" w:rsidR="00720AB2" w:rsidRPr="00BC038B" w:rsidRDefault="00720AB2" w:rsidP="00C45423">
    <w:pPr>
      <w:pStyle w:val="Footer"/>
      <w:framePr w:wrap="auto" w:vAnchor="margin" w:hAnchor="text" w:xAlign="left" w:yAlign="inline"/>
      <w:pBdr>
        <w:top w:val="single" w:sz="4" w:space="1" w:color="auto"/>
      </w:pBdr>
      <w:tabs>
        <w:tab w:val="clear" w:pos="4153"/>
        <w:tab w:val="clear" w:pos="8306"/>
        <w:tab w:val="left" w:pos="8916"/>
      </w:tabs>
      <w:ind w:right="4"/>
      <w:rPr>
        <w:rFonts w:ascii="Calibri" w:hAnsi="Calibri" w:cs="Calibri"/>
        <w:lang w:val="pl-PL"/>
      </w:rPr>
    </w:pPr>
    <w:r>
      <w:rPr>
        <w:rStyle w:val="PageNumber"/>
        <w:rFonts w:asciiTheme="minorHAnsi" w:hAnsiTheme="minorHAnsi"/>
        <w:sz w:val="19"/>
        <w:lang w:val="pl-PL"/>
      </w:rPr>
      <w:t>11</w:t>
    </w:r>
    <w:r w:rsidRPr="00AB04C8">
      <w:rPr>
        <w:rStyle w:val="PageNumber"/>
        <w:rFonts w:asciiTheme="minorHAnsi" w:hAnsiTheme="minorHAnsi"/>
        <w:sz w:val="19"/>
        <w:lang w:val="pl-PL"/>
      </w:rPr>
      <w:t xml:space="preserve"> Hrvatska banka za obnovu i razvitak</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9EFC57" w14:textId="20026067" w:rsidR="00720AB2" w:rsidRPr="00C901EC" w:rsidRDefault="00720AB2" w:rsidP="00C45423">
    <w:pPr>
      <w:pStyle w:val="Footer"/>
      <w:framePr w:wrap="around" w:hAnchor="page" w:x="1424"/>
      <w:pBdr>
        <w:top w:val="single" w:sz="4" w:space="1" w:color="auto"/>
      </w:pBdr>
      <w:tabs>
        <w:tab w:val="clear" w:pos="4153"/>
        <w:tab w:val="clear" w:pos="8306"/>
        <w:tab w:val="left" w:pos="8916"/>
      </w:tabs>
      <w:ind w:right="4"/>
      <w:rPr>
        <w:rStyle w:val="PageNumber"/>
        <w:rFonts w:asciiTheme="minorHAnsi" w:hAnsiTheme="minorHAnsi"/>
        <w:sz w:val="19"/>
        <w:szCs w:val="24"/>
        <w:lang w:val="pl-PL"/>
      </w:rPr>
    </w:pPr>
    <w:r>
      <w:rPr>
        <w:rStyle w:val="PageNumber"/>
        <w:rFonts w:asciiTheme="minorHAnsi" w:hAnsiTheme="minorHAnsi"/>
        <w:sz w:val="19"/>
        <w:lang w:val="pl-PL"/>
      </w:rPr>
      <w:t>12</w:t>
    </w:r>
    <w:r w:rsidRPr="008255CF">
      <w:rPr>
        <w:rStyle w:val="PageNumber"/>
        <w:rFonts w:asciiTheme="minorHAnsi" w:hAnsiTheme="minorHAnsi"/>
        <w:sz w:val="19"/>
        <w:lang w:val="pl-PL"/>
      </w:rPr>
      <w:t xml:space="preserve"> </w:t>
    </w:r>
    <w:r w:rsidRPr="00AB04C8">
      <w:rPr>
        <w:rStyle w:val="PageNumber"/>
        <w:rFonts w:asciiTheme="minorHAnsi" w:hAnsiTheme="minorHAnsi"/>
        <w:sz w:val="19"/>
        <w:lang w:val="pl-PL"/>
      </w:rPr>
      <w:t xml:space="preserve"> Hrvatska banka za obnovu i razvitak</w:t>
    </w:r>
  </w:p>
  <w:p w14:paraId="5B436FBE" w14:textId="163909B7" w:rsidR="00720AB2" w:rsidRPr="00C45423" w:rsidRDefault="00720AB2" w:rsidP="00C45423">
    <w:pPr>
      <w:pStyle w:val="Footer"/>
      <w:framePr w:wrap="around" w:hAnchor="page" w:x="1424"/>
      <w:rPr>
        <w:lang w:val="hr-H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D4CDDD" w14:textId="77777777" w:rsidR="00720AB2" w:rsidRDefault="00720AB2">
      <w:r>
        <w:separator/>
      </w:r>
    </w:p>
  </w:footnote>
  <w:footnote w:type="continuationSeparator" w:id="0">
    <w:p w14:paraId="2DF345E3" w14:textId="77777777" w:rsidR="00720AB2" w:rsidRDefault="00720AB2">
      <w:r>
        <w:continuationSeparator/>
      </w:r>
    </w:p>
  </w:footnote>
  <w:footnote w:id="1">
    <w:p w14:paraId="799C0002" w14:textId="77777777" w:rsidR="00720AB2" w:rsidRPr="00220DFB" w:rsidRDefault="00720AB2" w:rsidP="00397EAF">
      <w:pPr>
        <w:pStyle w:val="FootnoteText"/>
        <w:rPr>
          <w:rFonts w:ascii="Calibri" w:hAnsi="Calibri"/>
          <w:sz w:val="18"/>
          <w:szCs w:val="18"/>
        </w:rPr>
      </w:pPr>
      <w:r w:rsidRPr="003B271B">
        <w:rPr>
          <w:rStyle w:val="FootnoteReference"/>
          <w:rFonts w:ascii="Calibri" w:hAnsi="Calibri"/>
          <w:i/>
          <w:iCs/>
          <w:sz w:val="18"/>
          <w:szCs w:val="18"/>
        </w:rPr>
        <w:footnoteRef/>
      </w:r>
      <w:r w:rsidRPr="003B271B">
        <w:rPr>
          <w:rFonts w:ascii="Calibri" w:hAnsi="Calibri"/>
          <w:i/>
          <w:iCs/>
          <w:sz w:val="18"/>
          <w:szCs w:val="18"/>
        </w:rPr>
        <w:t xml:space="preserve"> </w:t>
      </w:r>
      <w:r w:rsidRPr="00220DFB">
        <w:rPr>
          <w:rFonts w:ascii="Calibri" w:hAnsi="Calibri"/>
          <w:i/>
          <w:sz w:val="18"/>
          <w:szCs w:val="18"/>
          <w:lang w:eastAsia="en-US"/>
        </w:rPr>
        <w:t>'Istekom roka važenja ugovornog odnosa, rejting agencija Moody's je dana 19. veljače 2020. povukla dodijeljeni rejting HBOR-a.</w:t>
      </w:r>
    </w:p>
  </w:footnote>
  <w:footnote w:id="2">
    <w:p w14:paraId="41DD0464" w14:textId="77777777" w:rsidR="00720AB2" w:rsidRPr="003B271B" w:rsidRDefault="00720AB2">
      <w:pPr>
        <w:pStyle w:val="FootnoteText"/>
        <w:rPr>
          <w:rFonts w:ascii="Calibri" w:hAnsi="Calibri"/>
          <w:i/>
          <w:sz w:val="18"/>
          <w:szCs w:val="18"/>
        </w:rPr>
      </w:pPr>
      <w:r w:rsidRPr="00E76F4B">
        <w:rPr>
          <w:rStyle w:val="FootnoteReference"/>
          <w:rFonts w:asciiTheme="minorHAnsi" w:hAnsiTheme="minorHAnsi"/>
          <w:i/>
          <w:sz w:val="18"/>
          <w:szCs w:val="18"/>
        </w:rPr>
        <w:footnoteRef/>
      </w:r>
      <w:r w:rsidRPr="00E76F4B">
        <w:rPr>
          <w:rFonts w:asciiTheme="minorHAnsi" w:hAnsiTheme="minorHAnsi"/>
          <w:i/>
          <w:sz w:val="18"/>
          <w:szCs w:val="18"/>
        </w:rPr>
        <w:t xml:space="preserve"> </w:t>
      </w:r>
      <w:r w:rsidRPr="003B271B">
        <w:rPr>
          <w:rFonts w:ascii="Calibri" w:hAnsi="Calibri"/>
          <w:i/>
          <w:sz w:val="18"/>
          <w:szCs w:val="18"/>
        </w:rPr>
        <w:t>Politika primijenjena od 1. siječnja 2019. kao što je opisano u bilješci H.</w:t>
      </w:r>
    </w:p>
  </w:footnote>
  <w:footnote w:id="3">
    <w:p w14:paraId="75F713B4" w14:textId="77777777" w:rsidR="00720AB2" w:rsidRPr="00E76F4B" w:rsidRDefault="00720AB2" w:rsidP="00E76F4B">
      <w:pPr>
        <w:pStyle w:val="FootnoteText"/>
        <w:jc w:val="both"/>
        <w:rPr>
          <w:i/>
        </w:rPr>
      </w:pPr>
      <w:r w:rsidRPr="003B271B">
        <w:rPr>
          <w:rStyle w:val="FootnoteReference"/>
          <w:rFonts w:ascii="Calibri" w:hAnsi="Calibri"/>
          <w:i/>
          <w:iCs/>
          <w:sz w:val="18"/>
          <w:szCs w:val="18"/>
        </w:rPr>
        <w:footnoteRef/>
      </w:r>
      <w:r w:rsidRPr="003B271B">
        <w:rPr>
          <w:sz w:val="18"/>
          <w:szCs w:val="18"/>
        </w:rPr>
        <w:t xml:space="preserve"> </w:t>
      </w:r>
      <w:r w:rsidRPr="003B271B">
        <w:rPr>
          <w:rFonts w:ascii="Calibri" w:hAnsi="Calibri" w:cs="Arial"/>
          <w:i/>
          <w:color w:val="000000" w:themeColor="text1"/>
          <w:sz w:val="18"/>
          <w:szCs w:val="18"/>
        </w:rPr>
        <w:t>Fer vrijednost neto imovine fondova za gospodarsku suradnju u 2019. godini iskazana je prema zadnjim raspoloživim podacima i ne predstavlja konačnu fer vrijednost dok je za 2018. godinu iznos iskazan prema revidiranim financijskim izvještajima</w:t>
      </w:r>
      <w:r w:rsidRPr="00E76F4B">
        <w:rPr>
          <w:rFonts w:asciiTheme="minorHAnsi" w:hAnsiTheme="minorHAnsi" w:cs="Arial"/>
          <w:i/>
          <w:color w:val="000000" w:themeColor="text1"/>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6278DB" w14:textId="77777777" w:rsidR="00720AB2" w:rsidRDefault="00720AB2" w:rsidP="004D4E4A">
    <w:pPr>
      <w:pStyle w:val="PH"/>
      <w:pBdr>
        <w:bottom w:val="single" w:sz="4" w:space="1" w:color="auto"/>
      </w:pBdr>
    </w:pPr>
    <w:r>
      <w:t>Odgovornost za financijske izvještaje</w:t>
    </w:r>
  </w:p>
  <w:p w14:paraId="0BC35FB9" w14:textId="77777777" w:rsidR="00720AB2" w:rsidRDefault="00720AB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0FFC3C" w14:textId="77777777" w:rsidR="00720AB2"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14:paraId="4A4C78EA" w14:textId="77777777" w:rsidR="00720AB2" w:rsidRPr="00AB04C8"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I</w:t>
    </w:r>
    <w:r w:rsidRPr="00AB04C8">
      <w:rPr>
        <w:rFonts w:asciiTheme="minorHAnsi" w:hAnsiTheme="minorHAnsi" w:cs="Arial"/>
        <w:sz w:val="28"/>
        <w:szCs w:val="28"/>
        <w:lang w:val="pl-PL"/>
      </w:rPr>
      <w:t xml:space="preserve">zvještaj o financijskom položaju </w:t>
    </w:r>
  </w:p>
  <w:p w14:paraId="72C79128" w14:textId="77777777" w:rsidR="00720AB2" w:rsidRPr="00AB04C8" w:rsidRDefault="00720AB2" w:rsidP="003C6BA3">
    <w:pPr>
      <w:pStyle w:val="BodyText3"/>
      <w:pBdr>
        <w:bottom w:val="single" w:sz="4" w:space="1" w:color="auto"/>
      </w:pBdr>
      <w:rPr>
        <w:rFonts w:asciiTheme="minorHAnsi" w:hAnsiTheme="minorHAnsi" w:cs="Arial"/>
        <w:sz w:val="28"/>
        <w:szCs w:val="28"/>
        <w:lang w:val="pl-PL"/>
      </w:rPr>
    </w:pPr>
    <w:r w:rsidRPr="00AB04C8">
      <w:rPr>
        <w:rFonts w:asciiTheme="minorHAnsi" w:hAnsiTheme="minorHAnsi" w:cs="Arial"/>
        <w:sz w:val="28"/>
        <w:szCs w:val="28"/>
        <w:lang w:val="pl-PL"/>
      </w:rPr>
      <w:t xml:space="preserve">na dan 31. prosinca </w:t>
    </w:r>
  </w:p>
  <w:p w14:paraId="6D1897CD" w14:textId="77777777" w:rsidR="00720AB2" w:rsidRPr="00AB04C8" w:rsidRDefault="00720AB2" w:rsidP="00AB04C8">
    <w:pPr>
      <w:pStyle w:val="BodyText3"/>
      <w:pBdr>
        <w:bottom w:val="single" w:sz="4" w:space="1" w:color="auto"/>
      </w:pBdr>
      <w:spacing w:line="400" w:lineRule="exact"/>
      <w:rPr>
        <w:rFonts w:asciiTheme="minorHAnsi" w:hAnsiTheme="minorHAnsi" w:cs="Arial"/>
        <w:szCs w:val="22"/>
        <w:lang w:val="pl-PL"/>
      </w:rPr>
    </w:pPr>
    <w:r w:rsidRPr="00AB04C8">
      <w:rPr>
        <w:rFonts w:asciiTheme="minorHAnsi" w:hAnsiTheme="minorHAnsi" w:cs="Arial"/>
        <w:szCs w:val="22"/>
        <w:lang w:val="pl-PL"/>
      </w:rPr>
      <w:t xml:space="preserve"> (Svi iznosi izraženi su u tisućama kuna)</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1A0883" w14:textId="77777777" w:rsidR="00720AB2"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14:paraId="1AC56A1A" w14:textId="77777777" w:rsidR="00720AB2" w:rsidRPr="00AB04C8"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hr-HR"/>
      </w:rPr>
      <w:t>I</w:t>
    </w:r>
    <w:r w:rsidRPr="00AB04C8">
      <w:rPr>
        <w:rFonts w:asciiTheme="minorHAnsi" w:hAnsiTheme="minorHAnsi" w:cs="Arial"/>
        <w:sz w:val="28"/>
        <w:szCs w:val="28"/>
        <w:lang w:val="hr-HR"/>
      </w:rPr>
      <w:t xml:space="preserve">zvještaj o novčanim tokovima </w:t>
    </w:r>
  </w:p>
  <w:p w14:paraId="22841920" w14:textId="77777777" w:rsidR="00720AB2" w:rsidRPr="00AB04C8" w:rsidRDefault="00720AB2" w:rsidP="003C6BA3">
    <w:pPr>
      <w:pStyle w:val="PH1"/>
      <w:pBdr>
        <w:bottom w:val="single" w:sz="4" w:space="1" w:color="auto"/>
      </w:pBdr>
      <w:spacing w:line="240" w:lineRule="auto"/>
      <w:rPr>
        <w:rFonts w:asciiTheme="minorHAnsi" w:hAnsiTheme="minorHAnsi" w:cs="Arial"/>
        <w:sz w:val="28"/>
        <w:szCs w:val="28"/>
        <w:lang w:val="pl-PL"/>
      </w:rPr>
    </w:pPr>
    <w:r w:rsidRPr="00AB04C8">
      <w:rPr>
        <w:rFonts w:asciiTheme="minorHAnsi" w:hAnsiTheme="minorHAnsi" w:cs="Arial"/>
        <w:sz w:val="28"/>
        <w:szCs w:val="28"/>
        <w:lang w:val="pl-PL"/>
      </w:rPr>
      <w:t>za godinu koja je završila 31. prosinca</w:t>
    </w:r>
  </w:p>
  <w:p w14:paraId="40C4A483" w14:textId="77777777" w:rsidR="00720AB2" w:rsidRPr="00AB04C8" w:rsidRDefault="00720AB2" w:rsidP="00AB04C8">
    <w:pPr>
      <w:pStyle w:val="BodyText3"/>
      <w:pBdr>
        <w:bottom w:val="single" w:sz="4" w:space="1" w:color="auto"/>
      </w:pBdr>
      <w:spacing w:line="400" w:lineRule="exact"/>
      <w:rPr>
        <w:rFonts w:asciiTheme="minorHAnsi" w:hAnsiTheme="minorHAnsi" w:cs="Arial"/>
        <w:szCs w:val="22"/>
        <w:lang w:val="pl-PL"/>
      </w:rPr>
    </w:pPr>
    <w:r w:rsidRPr="00AB04C8">
      <w:rPr>
        <w:rFonts w:asciiTheme="minorHAnsi" w:hAnsiTheme="minorHAnsi" w:cs="Arial"/>
        <w:szCs w:val="22"/>
        <w:lang w:val="pl-PL"/>
      </w:rPr>
      <w:t>(Svi iznosi izraženi su u tisućama kuna)</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69D58"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Konsolidirani izvještaj o promjenama na kapitalu</w:t>
    </w:r>
  </w:p>
  <w:p w14:paraId="496F0C83"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za godinu koja je završila 31. prosinca 2011.</w:t>
    </w:r>
    <w:r w:rsidRPr="00C87849">
      <w:rPr>
        <w:rFonts w:cs="Arial"/>
        <w:sz w:val="24"/>
        <w:lang w:val="pl-PL"/>
      </w:rPr>
      <w:t xml:space="preserve"> godin</w:t>
    </w:r>
    <w:r>
      <w:rPr>
        <w:rFonts w:cs="Arial"/>
        <w:sz w:val="24"/>
        <w:lang w:val="pl-PL"/>
      </w:rPr>
      <w:t xml:space="preserve">e </w:t>
    </w:r>
  </w:p>
  <w:p w14:paraId="443FEBBC" w14:textId="77777777" w:rsidR="00720AB2" w:rsidRPr="00D334D3" w:rsidRDefault="00720AB2" w:rsidP="008B0750">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p w14:paraId="63436595" w14:textId="77777777" w:rsidR="00720AB2" w:rsidRPr="00A021AA" w:rsidRDefault="00720AB2">
    <w:pPr>
      <w:pStyle w:val="Header"/>
      <w:rPr>
        <w:lang w:val="pl-PL"/>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2D47B3" w14:textId="77777777" w:rsidR="00720AB2" w:rsidRDefault="00720AB2" w:rsidP="00CB06AA">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14:paraId="01246E81" w14:textId="77777777" w:rsidR="00720AB2" w:rsidRPr="00036301" w:rsidRDefault="00720AB2" w:rsidP="003C6BA3">
    <w:pPr>
      <w:pStyle w:val="PH"/>
      <w:pBdr>
        <w:bottom w:val="single" w:sz="4" w:space="1" w:color="auto"/>
      </w:pBdr>
      <w:spacing w:line="240" w:lineRule="auto"/>
      <w:rPr>
        <w:rFonts w:asciiTheme="minorHAnsi" w:hAnsiTheme="minorHAnsi" w:cs="Arial"/>
        <w:sz w:val="28"/>
        <w:szCs w:val="28"/>
        <w:lang w:val="hr-HR"/>
      </w:rPr>
    </w:pPr>
    <w:r>
      <w:rPr>
        <w:rFonts w:asciiTheme="minorHAnsi" w:hAnsiTheme="minorHAnsi" w:cs="Arial"/>
        <w:sz w:val="28"/>
        <w:szCs w:val="28"/>
        <w:lang w:val="hr-HR"/>
      </w:rPr>
      <w:t>I</w:t>
    </w:r>
    <w:r w:rsidRPr="00036301">
      <w:rPr>
        <w:rFonts w:asciiTheme="minorHAnsi" w:hAnsiTheme="minorHAnsi" w:cs="Arial"/>
        <w:sz w:val="28"/>
        <w:szCs w:val="28"/>
        <w:lang w:val="hr-HR"/>
      </w:rPr>
      <w:t xml:space="preserve">zvještaj o promjenama na kapitalu </w:t>
    </w:r>
    <w:r>
      <w:rPr>
        <w:rFonts w:asciiTheme="minorHAnsi" w:hAnsiTheme="minorHAnsi" w:cs="Arial"/>
        <w:sz w:val="28"/>
        <w:szCs w:val="28"/>
        <w:lang w:val="hr-HR"/>
      </w:rPr>
      <w:t>i rezervama</w:t>
    </w:r>
  </w:p>
  <w:p w14:paraId="6DB0017C" w14:textId="77777777" w:rsidR="00720AB2" w:rsidRPr="00036301" w:rsidRDefault="00720AB2" w:rsidP="003C6BA3">
    <w:pPr>
      <w:pStyle w:val="PH1"/>
      <w:pBdr>
        <w:bottom w:val="single" w:sz="4" w:space="1" w:color="auto"/>
      </w:pBdr>
      <w:spacing w:line="240" w:lineRule="auto"/>
      <w:rPr>
        <w:rFonts w:asciiTheme="minorHAnsi" w:hAnsiTheme="minorHAnsi" w:cs="Arial"/>
        <w:sz w:val="28"/>
        <w:szCs w:val="28"/>
        <w:lang w:val="hr-HR"/>
      </w:rPr>
    </w:pPr>
    <w:r w:rsidRPr="00036301">
      <w:rPr>
        <w:rFonts w:asciiTheme="minorHAnsi" w:hAnsiTheme="minorHAnsi" w:cs="Arial"/>
        <w:sz w:val="28"/>
        <w:szCs w:val="28"/>
        <w:lang w:val="hr-HR"/>
      </w:rPr>
      <w:t>za godinu koja je završila 31. prosinca</w:t>
    </w:r>
  </w:p>
  <w:p w14:paraId="1435DBDA" w14:textId="77777777" w:rsidR="00720AB2" w:rsidRPr="00036301" w:rsidRDefault="00720AB2" w:rsidP="00036301">
    <w:pPr>
      <w:pStyle w:val="BodyText3"/>
      <w:pBdr>
        <w:bottom w:val="single" w:sz="4" w:space="1" w:color="auto"/>
      </w:pBdr>
      <w:spacing w:line="400" w:lineRule="exact"/>
      <w:rPr>
        <w:rFonts w:asciiTheme="minorHAnsi" w:hAnsiTheme="minorHAnsi" w:cs="Arial"/>
        <w:szCs w:val="22"/>
        <w:lang w:val="hr-HR"/>
      </w:rPr>
    </w:pPr>
    <w:r w:rsidRPr="00036301">
      <w:rPr>
        <w:rFonts w:asciiTheme="minorHAnsi" w:hAnsiTheme="minorHAnsi" w:cs="Arial"/>
        <w:szCs w:val="22"/>
        <w:lang w:val="hr-HR"/>
      </w:rPr>
      <w:t>(Svi iznosi izraženi su u tisućama kuna)</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5FFE6" w14:textId="77777777" w:rsidR="00720AB2" w:rsidRPr="00036301" w:rsidRDefault="00720AB2" w:rsidP="003C6BA3">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14:paraId="0776FD64" w14:textId="77777777" w:rsidR="00720AB2" w:rsidRPr="00036301" w:rsidRDefault="00720AB2" w:rsidP="003C6BA3">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Račun dobiti i gubitka</w:t>
    </w:r>
    <w:r w:rsidRPr="00036301">
      <w:rPr>
        <w:rFonts w:asciiTheme="minorHAnsi" w:hAnsiTheme="minorHAnsi" w:cs="Arial"/>
        <w:sz w:val="28"/>
        <w:szCs w:val="28"/>
        <w:lang w:val="pl-PL"/>
      </w:rPr>
      <w:t xml:space="preserve"> </w:t>
    </w:r>
  </w:p>
  <w:p w14:paraId="7AE388D7" w14:textId="77777777" w:rsidR="00720AB2" w:rsidRPr="00036301" w:rsidRDefault="00720AB2" w:rsidP="003C6BA3">
    <w:pPr>
      <w:pStyle w:val="PH1"/>
      <w:pBdr>
        <w:bottom w:val="single" w:sz="4" w:space="1" w:color="auto"/>
      </w:pBdr>
      <w:spacing w:line="240" w:lineRule="auto"/>
      <w:rPr>
        <w:rFonts w:asciiTheme="minorHAnsi" w:hAnsiTheme="minorHAnsi" w:cs="Arial"/>
        <w:sz w:val="28"/>
        <w:szCs w:val="28"/>
        <w:lang w:val="pl-PL"/>
      </w:rPr>
    </w:pPr>
    <w:r w:rsidRPr="00036301">
      <w:rPr>
        <w:rFonts w:asciiTheme="minorHAnsi" w:hAnsiTheme="minorHAnsi" w:cs="Arial"/>
        <w:sz w:val="28"/>
        <w:szCs w:val="28"/>
        <w:lang w:val="pl-PL"/>
      </w:rPr>
      <w:t>za godinu koja je završila 31. prosinca</w:t>
    </w:r>
  </w:p>
  <w:p w14:paraId="0605A40F" w14:textId="77777777" w:rsidR="00720AB2" w:rsidRPr="00036301" w:rsidRDefault="00720AB2" w:rsidP="00036301">
    <w:pPr>
      <w:pStyle w:val="BodyText3"/>
      <w:pBdr>
        <w:bottom w:val="single" w:sz="4" w:space="1" w:color="auto"/>
      </w:pBdr>
      <w:spacing w:line="400" w:lineRule="exact"/>
      <w:rPr>
        <w:rFonts w:asciiTheme="minorHAnsi" w:hAnsiTheme="minorHAnsi" w:cs="Arial"/>
        <w:szCs w:val="22"/>
        <w:lang w:val="pl-PL"/>
      </w:rPr>
    </w:pPr>
    <w:r w:rsidRPr="00036301">
      <w:rPr>
        <w:rFonts w:asciiTheme="minorHAnsi" w:hAnsiTheme="minorHAnsi" w:cs="Arial"/>
        <w:szCs w:val="22"/>
        <w:lang w:val="pl-PL"/>
      </w:rPr>
      <w:t>(Svi iznosi izraženi su u tisućama kuna)</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E4C4E" w14:textId="77777777" w:rsidR="00720AB2" w:rsidRPr="00036301" w:rsidRDefault="00720AB2">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14:paraId="41D2292C" w14:textId="77777777" w:rsidR="00720AB2" w:rsidRPr="00036301"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I</w:t>
    </w:r>
    <w:r w:rsidRPr="00036301">
      <w:rPr>
        <w:rFonts w:asciiTheme="minorHAnsi" w:hAnsiTheme="minorHAnsi" w:cs="Arial"/>
        <w:sz w:val="28"/>
        <w:szCs w:val="28"/>
        <w:lang w:val="pl-PL"/>
      </w:rPr>
      <w:t xml:space="preserve">zvještaj o dobiti i gubitku te ostaloj sveobuhvatnoj dobiti </w:t>
    </w:r>
  </w:p>
  <w:p w14:paraId="368258D9" w14:textId="77777777" w:rsidR="00720AB2" w:rsidRPr="00036301" w:rsidRDefault="00720AB2" w:rsidP="003C6BA3">
    <w:pPr>
      <w:pStyle w:val="PH"/>
      <w:pBdr>
        <w:bottom w:val="single" w:sz="4" w:space="1" w:color="auto"/>
      </w:pBdr>
      <w:spacing w:line="240" w:lineRule="auto"/>
      <w:rPr>
        <w:rFonts w:asciiTheme="minorHAnsi" w:hAnsiTheme="minorHAnsi" w:cs="Arial"/>
        <w:sz w:val="28"/>
        <w:szCs w:val="28"/>
        <w:lang w:val="pl-PL"/>
      </w:rPr>
    </w:pPr>
    <w:r w:rsidRPr="00036301">
      <w:rPr>
        <w:rFonts w:asciiTheme="minorHAnsi" w:hAnsiTheme="minorHAnsi" w:cs="Arial"/>
        <w:sz w:val="28"/>
        <w:szCs w:val="28"/>
        <w:lang w:val="pl-PL"/>
      </w:rPr>
      <w:t>za godinu koja je završila 31. prosinca</w:t>
    </w:r>
  </w:p>
  <w:p w14:paraId="41974AD5" w14:textId="77777777" w:rsidR="00720AB2" w:rsidRPr="00036301" w:rsidRDefault="00720AB2" w:rsidP="00036301">
    <w:pPr>
      <w:pStyle w:val="BodyText3"/>
      <w:pBdr>
        <w:bottom w:val="single" w:sz="4" w:space="1" w:color="auto"/>
      </w:pBdr>
      <w:spacing w:line="400" w:lineRule="exact"/>
      <w:rPr>
        <w:rFonts w:asciiTheme="minorHAnsi" w:hAnsiTheme="minorHAnsi" w:cs="Arial"/>
        <w:szCs w:val="22"/>
        <w:lang w:val="pl-PL"/>
      </w:rPr>
    </w:pPr>
    <w:r w:rsidRPr="00036301">
      <w:rPr>
        <w:rFonts w:asciiTheme="minorHAnsi" w:hAnsiTheme="minorHAnsi" w:cs="Arial"/>
        <w:szCs w:val="22"/>
        <w:lang w:val="pl-PL"/>
      </w:rPr>
      <w:t>(Svi iznosi izraženi su u tisućama kuna)</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833B33"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Nekonsolidirani izvještaj o novčanim tokovima</w:t>
    </w:r>
  </w:p>
  <w:p w14:paraId="5082CCEC"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za godinu koja je završila 31. prosinca 2011.</w:t>
    </w:r>
    <w:r w:rsidRPr="00C87849">
      <w:rPr>
        <w:rFonts w:cs="Arial"/>
        <w:sz w:val="24"/>
        <w:lang w:val="pl-PL"/>
      </w:rPr>
      <w:t xml:space="preserve"> godin</w:t>
    </w:r>
    <w:r>
      <w:rPr>
        <w:rFonts w:cs="Arial"/>
        <w:sz w:val="24"/>
        <w:lang w:val="pl-PL"/>
      </w:rPr>
      <w:t xml:space="preserve">e </w:t>
    </w:r>
  </w:p>
  <w:p w14:paraId="44FC58D2" w14:textId="77777777" w:rsidR="00720AB2" w:rsidRPr="00D334D3" w:rsidRDefault="00720AB2" w:rsidP="008B0750">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p w14:paraId="1FE83706" w14:textId="77777777" w:rsidR="00720AB2" w:rsidRPr="00A021AA" w:rsidRDefault="00720AB2" w:rsidP="00B62016">
    <w:pPr>
      <w:pStyle w:val="Header"/>
      <w:rPr>
        <w:lang w:val="pl-PL"/>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6CA3A9" w14:textId="77777777" w:rsidR="00720AB2" w:rsidRPr="00036301" w:rsidRDefault="00720AB2">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14:paraId="4BCF928A" w14:textId="77777777" w:rsidR="00720AB2" w:rsidRPr="00C61659"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hr-HR"/>
      </w:rPr>
      <w:t>I</w:t>
    </w:r>
    <w:r w:rsidRPr="00C61659">
      <w:rPr>
        <w:rFonts w:asciiTheme="minorHAnsi" w:hAnsiTheme="minorHAnsi" w:cs="Arial"/>
        <w:sz w:val="28"/>
        <w:szCs w:val="28"/>
        <w:lang w:val="hr-HR"/>
      </w:rPr>
      <w:t xml:space="preserve">zvještaj o financijskom položaju </w:t>
    </w:r>
  </w:p>
  <w:p w14:paraId="7535939E" w14:textId="77777777" w:rsidR="00720AB2" w:rsidRPr="00C61659"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na dan</w:t>
    </w:r>
    <w:r w:rsidRPr="00C61659">
      <w:rPr>
        <w:rFonts w:asciiTheme="minorHAnsi" w:hAnsiTheme="minorHAnsi" w:cs="Arial"/>
        <w:sz w:val="28"/>
        <w:szCs w:val="28"/>
        <w:lang w:val="pl-PL"/>
      </w:rPr>
      <w:t xml:space="preserve"> 31. prosinca</w:t>
    </w:r>
  </w:p>
  <w:p w14:paraId="236D0C49" w14:textId="77777777" w:rsidR="00720AB2" w:rsidRPr="00C61659" w:rsidRDefault="00720AB2" w:rsidP="00C61659">
    <w:pPr>
      <w:pStyle w:val="PH"/>
      <w:pBdr>
        <w:bottom w:val="single" w:sz="4" w:space="1" w:color="auto"/>
      </w:pBdr>
      <w:spacing w:line="400" w:lineRule="exact"/>
      <w:rPr>
        <w:rFonts w:asciiTheme="minorHAnsi" w:hAnsiTheme="minorHAnsi" w:cs="Arial"/>
        <w:sz w:val="22"/>
        <w:szCs w:val="22"/>
        <w:lang w:val="pl-PL"/>
      </w:rPr>
    </w:pPr>
    <w:r w:rsidRPr="00C61659">
      <w:rPr>
        <w:rFonts w:asciiTheme="minorHAnsi" w:hAnsiTheme="minorHAnsi" w:cs="Arial"/>
        <w:sz w:val="22"/>
        <w:szCs w:val="22"/>
        <w:lang w:val="pl-PL"/>
      </w:rPr>
      <w:t>(Svi iznosi izraženi su u tisućama kuna)</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0D81ED" w14:textId="77777777" w:rsidR="00720AB2" w:rsidRPr="00036301" w:rsidRDefault="00720AB2" w:rsidP="00827319">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14:paraId="043E2C1B" w14:textId="77777777" w:rsidR="00720AB2" w:rsidRPr="00C61659" w:rsidRDefault="00720AB2" w:rsidP="00C61659">
    <w:pPr>
      <w:pStyle w:val="PH"/>
      <w:pBdr>
        <w:bottom w:val="single" w:sz="4" w:space="1" w:color="auto"/>
      </w:pBdr>
      <w:spacing w:line="400" w:lineRule="exact"/>
      <w:rPr>
        <w:rFonts w:asciiTheme="minorHAnsi" w:hAnsiTheme="minorHAnsi" w:cs="Arial"/>
        <w:sz w:val="28"/>
        <w:szCs w:val="28"/>
        <w:lang w:val="pl-PL"/>
      </w:rPr>
    </w:pPr>
    <w:r>
      <w:rPr>
        <w:rFonts w:asciiTheme="minorHAnsi" w:hAnsiTheme="minorHAnsi" w:cs="Arial"/>
        <w:sz w:val="28"/>
        <w:szCs w:val="28"/>
        <w:lang w:val="hr-HR"/>
      </w:rPr>
      <w:t>I</w:t>
    </w:r>
    <w:r w:rsidRPr="00C61659">
      <w:rPr>
        <w:rFonts w:asciiTheme="minorHAnsi" w:hAnsiTheme="minorHAnsi" w:cs="Arial"/>
        <w:sz w:val="28"/>
        <w:szCs w:val="28"/>
        <w:lang w:val="hr-HR"/>
      </w:rPr>
      <w:t xml:space="preserve">zvještaj o novčanim tokovima </w:t>
    </w:r>
  </w:p>
  <w:p w14:paraId="602EB477" w14:textId="77777777" w:rsidR="00720AB2" w:rsidRPr="00C61659" w:rsidRDefault="00720AB2" w:rsidP="00C61659">
    <w:pPr>
      <w:pStyle w:val="PH"/>
      <w:pBdr>
        <w:bottom w:val="single" w:sz="4" w:space="1" w:color="auto"/>
      </w:pBdr>
      <w:spacing w:line="400" w:lineRule="exact"/>
      <w:rPr>
        <w:rFonts w:asciiTheme="minorHAnsi" w:hAnsiTheme="minorHAnsi" w:cs="Arial"/>
        <w:sz w:val="28"/>
        <w:szCs w:val="28"/>
        <w:lang w:val="pl-PL"/>
      </w:rPr>
    </w:pPr>
    <w:r w:rsidRPr="00C61659">
      <w:rPr>
        <w:rFonts w:asciiTheme="minorHAnsi" w:hAnsiTheme="minorHAnsi" w:cs="Arial"/>
        <w:sz w:val="28"/>
        <w:szCs w:val="28"/>
        <w:lang w:val="pl-PL"/>
      </w:rPr>
      <w:t>za godinu koja je završila 31. prosinca</w:t>
    </w:r>
  </w:p>
  <w:p w14:paraId="7ACE1CF5" w14:textId="77777777" w:rsidR="00720AB2" w:rsidRPr="00C61659" w:rsidRDefault="00720AB2" w:rsidP="00C61659">
    <w:pPr>
      <w:pStyle w:val="PH"/>
      <w:pBdr>
        <w:bottom w:val="single" w:sz="4" w:space="1" w:color="auto"/>
      </w:pBdr>
      <w:spacing w:line="400" w:lineRule="exact"/>
      <w:rPr>
        <w:rFonts w:asciiTheme="minorHAnsi" w:hAnsiTheme="minorHAnsi" w:cs="Arial"/>
        <w:sz w:val="22"/>
        <w:szCs w:val="22"/>
        <w:lang w:val="pl-PL"/>
      </w:rPr>
    </w:pPr>
    <w:r w:rsidRPr="00C61659">
      <w:rPr>
        <w:rFonts w:asciiTheme="minorHAnsi" w:hAnsiTheme="minorHAnsi" w:cs="Arial"/>
        <w:sz w:val="22"/>
        <w:szCs w:val="22"/>
        <w:lang w:val="pl-PL"/>
      </w:rPr>
      <w:t>(Svi iznosi izraženi su u tisućama kuna)</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7269B9" w14:textId="77777777" w:rsidR="00720AB2" w:rsidRPr="00036301" w:rsidRDefault="00720AB2">
    <w:pPr>
      <w:pStyle w:val="PH1"/>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Odvojeni f</w:t>
    </w:r>
    <w:r w:rsidRPr="00036301">
      <w:rPr>
        <w:rFonts w:asciiTheme="minorHAnsi" w:hAnsiTheme="minorHAnsi" w:cs="Arial"/>
        <w:sz w:val="28"/>
        <w:szCs w:val="28"/>
        <w:lang w:val="pl-PL"/>
      </w:rPr>
      <w:t>inancijski izvještaji Banke</w:t>
    </w:r>
  </w:p>
  <w:p w14:paraId="7E4EC574" w14:textId="77777777" w:rsidR="00720AB2" w:rsidRPr="00C61659" w:rsidRDefault="00720AB2" w:rsidP="003C6BA3">
    <w:pPr>
      <w:pStyle w:val="PH"/>
      <w:pBdr>
        <w:bottom w:val="single" w:sz="4" w:space="1" w:color="auto"/>
      </w:pBdr>
      <w:spacing w:line="240" w:lineRule="auto"/>
      <w:rPr>
        <w:rFonts w:asciiTheme="minorHAnsi" w:hAnsiTheme="minorHAnsi" w:cs="Arial"/>
        <w:sz w:val="28"/>
        <w:szCs w:val="28"/>
        <w:lang w:val="hr-HR"/>
      </w:rPr>
    </w:pPr>
    <w:r>
      <w:rPr>
        <w:rFonts w:asciiTheme="minorHAnsi" w:hAnsiTheme="minorHAnsi" w:cs="Arial"/>
        <w:sz w:val="28"/>
        <w:szCs w:val="28"/>
        <w:lang w:val="hr-HR"/>
      </w:rPr>
      <w:t>I</w:t>
    </w:r>
    <w:r w:rsidRPr="00C61659">
      <w:rPr>
        <w:rFonts w:asciiTheme="minorHAnsi" w:hAnsiTheme="minorHAnsi" w:cs="Arial"/>
        <w:sz w:val="28"/>
        <w:szCs w:val="28"/>
        <w:lang w:val="hr-HR"/>
      </w:rPr>
      <w:t>zvještaj o promjenama na kapitalu</w:t>
    </w:r>
    <w:r>
      <w:rPr>
        <w:rFonts w:asciiTheme="minorHAnsi" w:hAnsiTheme="minorHAnsi" w:cs="Arial"/>
        <w:sz w:val="28"/>
        <w:szCs w:val="28"/>
        <w:lang w:val="hr-HR"/>
      </w:rPr>
      <w:t xml:space="preserve"> i rezervama</w:t>
    </w:r>
    <w:r w:rsidRPr="00C61659">
      <w:rPr>
        <w:rFonts w:asciiTheme="minorHAnsi" w:hAnsiTheme="minorHAnsi" w:cs="Arial"/>
        <w:sz w:val="28"/>
        <w:szCs w:val="28"/>
        <w:lang w:val="hr-HR"/>
      </w:rPr>
      <w:t xml:space="preserve"> </w:t>
    </w:r>
  </w:p>
  <w:p w14:paraId="2EF9FEE2" w14:textId="77777777" w:rsidR="00720AB2" w:rsidRPr="00C61659" w:rsidRDefault="00720AB2" w:rsidP="003C6BA3">
    <w:pPr>
      <w:pStyle w:val="PH"/>
      <w:pBdr>
        <w:bottom w:val="single" w:sz="4" w:space="1" w:color="auto"/>
      </w:pBdr>
      <w:spacing w:line="240" w:lineRule="auto"/>
      <w:rPr>
        <w:rFonts w:asciiTheme="minorHAnsi" w:hAnsiTheme="minorHAnsi" w:cs="Arial"/>
        <w:sz w:val="28"/>
        <w:szCs w:val="28"/>
        <w:lang w:val="hr-HR"/>
      </w:rPr>
    </w:pPr>
    <w:r w:rsidRPr="00C61659">
      <w:rPr>
        <w:rFonts w:asciiTheme="minorHAnsi" w:hAnsiTheme="minorHAnsi" w:cs="Arial"/>
        <w:sz w:val="28"/>
        <w:szCs w:val="28"/>
        <w:lang w:val="hr-HR"/>
      </w:rPr>
      <w:t>za godinu koja je završila 31. prosinca</w:t>
    </w:r>
  </w:p>
  <w:p w14:paraId="47B3F4CD" w14:textId="77777777" w:rsidR="00720AB2" w:rsidRPr="00C61659" w:rsidRDefault="00720AB2" w:rsidP="00C61659">
    <w:pPr>
      <w:pStyle w:val="PH"/>
      <w:pBdr>
        <w:bottom w:val="single" w:sz="4" w:space="1" w:color="auto"/>
      </w:pBdr>
      <w:spacing w:line="400" w:lineRule="exact"/>
      <w:rPr>
        <w:rFonts w:asciiTheme="minorHAnsi" w:hAnsiTheme="minorHAnsi" w:cs="Arial"/>
        <w:sz w:val="22"/>
        <w:szCs w:val="22"/>
        <w:lang w:val="hr-HR"/>
      </w:rPr>
    </w:pPr>
    <w:r w:rsidRPr="00C61659">
      <w:rPr>
        <w:rFonts w:asciiTheme="minorHAnsi" w:hAnsiTheme="minorHAnsi" w:cs="Arial"/>
        <w:sz w:val="22"/>
        <w:szCs w:val="22"/>
        <w:lang w:val="hr-HR"/>
      </w:rPr>
      <w:t>(Svi iznosi izraženi su u tisućama kuna)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FC0080" w14:textId="77777777" w:rsidR="00720AB2" w:rsidRDefault="00720AB2">
    <w:pPr>
      <w:pStyle w:val="Header"/>
      <w:framePr w:wrap="auto" w:vAnchor="text" w:hAnchor="page" w:x="4762" w:y="-311"/>
      <w:rPr>
        <w:rStyle w:val="PageNumber"/>
      </w:rPr>
    </w:pPr>
  </w:p>
  <w:p w14:paraId="3FAC1321" w14:textId="77777777" w:rsidR="00720AB2" w:rsidRDefault="00720AB2">
    <w:pPr>
      <w:pStyle w:val="BodyText2"/>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26570"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Bilješke uz financijske izvještaje</w:t>
    </w:r>
  </w:p>
  <w:p w14:paraId="625A4091"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za godinu koja je završila 31. prosinca 2011.</w:t>
    </w:r>
    <w:r w:rsidRPr="00C87849">
      <w:rPr>
        <w:rFonts w:cs="Arial"/>
        <w:sz w:val="24"/>
        <w:lang w:val="pl-PL"/>
      </w:rPr>
      <w:t xml:space="preserve"> godin</w:t>
    </w:r>
    <w:r>
      <w:rPr>
        <w:rFonts w:cs="Arial"/>
        <w:sz w:val="24"/>
        <w:lang w:val="pl-PL"/>
      </w:rPr>
      <w:t xml:space="preserve">e </w:t>
    </w:r>
  </w:p>
  <w:p w14:paraId="3B6BF46F" w14:textId="77777777" w:rsidR="00720AB2" w:rsidRPr="00555641" w:rsidRDefault="00720AB2" w:rsidP="00555641">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0C11F0" w14:textId="77777777" w:rsidR="00720AB2" w:rsidRDefault="00720AB2" w:rsidP="003C6BA3">
    <w:pPr>
      <w:pStyle w:val="BodyText3"/>
      <w:pBdr>
        <w:bottom w:val="single" w:sz="4" w:space="1" w:color="auto"/>
      </w:pBdr>
      <w:rPr>
        <w:rFonts w:asciiTheme="minorHAnsi" w:hAnsiTheme="minorHAnsi"/>
        <w:spacing w:val="0"/>
        <w:sz w:val="28"/>
        <w:szCs w:val="28"/>
        <w:lang w:val="hr-HR"/>
      </w:rPr>
    </w:pPr>
    <w:r w:rsidRPr="00196805">
      <w:rPr>
        <w:rFonts w:asciiTheme="minorHAnsi" w:hAnsiTheme="minorHAnsi"/>
        <w:spacing w:val="0"/>
        <w:sz w:val="28"/>
        <w:szCs w:val="28"/>
        <w:lang w:val="hr-HR"/>
      </w:rPr>
      <w:t>Bilješke uz financijske izvještaje koje obuhvaćaju važne</w:t>
    </w:r>
    <w:r>
      <w:rPr>
        <w:rFonts w:asciiTheme="minorHAnsi" w:hAnsiTheme="minorHAnsi"/>
        <w:spacing w:val="0"/>
        <w:sz w:val="28"/>
        <w:szCs w:val="28"/>
        <w:lang w:val="hr-HR"/>
      </w:rPr>
      <w:t xml:space="preserve"> </w:t>
    </w:r>
    <w:r w:rsidRPr="00196805">
      <w:rPr>
        <w:rFonts w:asciiTheme="minorHAnsi" w:hAnsiTheme="minorHAnsi"/>
        <w:spacing w:val="0"/>
        <w:sz w:val="28"/>
        <w:szCs w:val="28"/>
        <w:lang w:val="hr-HR"/>
      </w:rPr>
      <w:t>računovodstven</w:t>
    </w:r>
    <w:r>
      <w:rPr>
        <w:rFonts w:asciiTheme="minorHAnsi" w:hAnsiTheme="minorHAnsi"/>
        <w:spacing w:val="0"/>
        <w:sz w:val="28"/>
        <w:szCs w:val="28"/>
        <w:lang w:val="hr-HR"/>
      </w:rPr>
      <w:t>e</w:t>
    </w:r>
    <w:r w:rsidRPr="00196805">
      <w:rPr>
        <w:rFonts w:asciiTheme="minorHAnsi" w:hAnsiTheme="minorHAnsi"/>
        <w:spacing w:val="0"/>
        <w:sz w:val="28"/>
        <w:szCs w:val="28"/>
        <w:lang w:val="hr-HR"/>
      </w:rPr>
      <w:t xml:space="preserve"> politik</w:t>
    </w:r>
    <w:r>
      <w:rPr>
        <w:rFonts w:asciiTheme="minorHAnsi" w:hAnsiTheme="minorHAnsi"/>
        <w:spacing w:val="0"/>
        <w:sz w:val="28"/>
        <w:szCs w:val="28"/>
        <w:lang w:val="hr-HR"/>
      </w:rPr>
      <w:t>e</w:t>
    </w:r>
    <w:r w:rsidRPr="00196805">
      <w:rPr>
        <w:rFonts w:asciiTheme="minorHAnsi" w:hAnsiTheme="minorHAnsi"/>
        <w:spacing w:val="0"/>
        <w:sz w:val="28"/>
        <w:szCs w:val="28"/>
        <w:lang w:val="hr-HR"/>
      </w:rPr>
      <w:t xml:space="preserve"> i drug</w:t>
    </w:r>
    <w:r>
      <w:rPr>
        <w:rFonts w:asciiTheme="minorHAnsi" w:hAnsiTheme="minorHAnsi"/>
        <w:spacing w:val="0"/>
        <w:sz w:val="28"/>
        <w:szCs w:val="28"/>
        <w:lang w:val="hr-HR"/>
      </w:rPr>
      <w:t>a</w:t>
    </w:r>
    <w:r w:rsidRPr="00196805">
      <w:rPr>
        <w:rFonts w:asciiTheme="minorHAnsi" w:hAnsiTheme="minorHAnsi"/>
        <w:spacing w:val="0"/>
        <w:sz w:val="28"/>
        <w:szCs w:val="28"/>
        <w:lang w:val="hr-HR"/>
      </w:rPr>
      <w:t xml:space="preserve"> objašnj</w:t>
    </w:r>
    <w:r>
      <w:rPr>
        <w:rFonts w:asciiTheme="minorHAnsi" w:hAnsiTheme="minorHAnsi"/>
        <w:spacing w:val="0"/>
        <w:sz w:val="28"/>
        <w:szCs w:val="28"/>
        <w:lang w:val="hr-HR"/>
      </w:rPr>
      <w:t xml:space="preserve">enja </w:t>
    </w:r>
  </w:p>
  <w:p w14:paraId="1318F88F" w14:textId="77777777" w:rsidR="00720AB2" w:rsidRDefault="00720AB2" w:rsidP="003C6BA3">
    <w:pPr>
      <w:pStyle w:val="BodyText3"/>
      <w:pBdr>
        <w:bottom w:val="single" w:sz="4" w:space="1" w:color="auto"/>
      </w:pBdr>
      <w:rPr>
        <w:rFonts w:asciiTheme="minorHAnsi" w:hAnsiTheme="minorHAnsi"/>
        <w:spacing w:val="0"/>
        <w:sz w:val="28"/>
        <w:szCs w:val="28"/>
        <w:lang w:val="hr-HR"/>
      </w:rPr>
    </w:pPr>
    <w:r w:rsidRPr="00196805">
      <w:rPr>
        <w:rFonts w:asciiTheme="minorHAnsi" w:hAnsiTheme="minorHAnsi"/>
        <w:spacing w:val="0"/>
        <w:sz w:val="28"/>
        <w:szCs w:val="28"/>
        <w:lang w:val="hr-HR"/>
      </w:rPr>
      <w:t>za godinu koja je završila 31. prosinca 201</w:t>
    </w:r>
    <w:r>
      <w:rPr>
        <w:rFonts w:asciiTheme="minorHAnsi" w:hAnsiTheme="minorHAnsi"/>
        <w:spacing w:val="0"/>
        <w:sz w:val="28"/>
        <w:szCs w:val="28"/>
        <w:lang w:val="hr-HR"/>
      </w:rPr>
      <w:t>9</w:t>
    </w:r>
    <w:r w:rsidRPr="00196805">
      <w:rPr>
        <w:rFonts w:asciiTheme="minorHAnsi" w:hAnsiTheme="minorHAnsi"/>
        <w:spacing w:val="0"/>
        <w:sz w:val="28"/>
        <w:szCs w:val="28"/>
        <w:lang w:val="hr-HR"/>
      </w:rPr>
      <w:t>.</w:t>
    </w:r>
  </w:p>
  <w:p w14:paraId="40044DA8" w14:textId="77777777" w:rsidR="00720AB2" w:rsidRPr="006F02A6" w:rsidRDefault="00720AB2" w:rsidP="00196805">
    <w:pPr>
      <w:pStyle w:val="BodyText3"/>
      <w:pBdr>
        <w:bottom w:val="single" w:sz="4" w:space="1" w:color="auto"/>
      </w:pBdr>
      <w:spacing w:line="400" w:lineRule="exact"/>
      <w:rPr>
        <w:rFonts w:asciiTheme="minorHAnsi" w:hAnsiTheme="minorHAnsi" w:cs="Arial"/>
        <w:szCs w:val="22"/>
        <w:lang w:val="pl-PL"/>
      </w:rPr>
    </w:pPr>
    <w:r w:rsidRPr="006F02A6">
      <w:rPr>
        <w:rFonts w:asciiTheme="minorHAnsi" w:hAnsiTheme="minorHAnsi" w:cs="Arial"/>
        <w:szCs w:val="22"/>
        <w:lang w:val="pl-PL"/>
      </w:rPr>
      <w:t>(Svi iznosi izraženi su u tisućama kuna)</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1CAEE"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Bilješke uz financijske izvještaje (nastavak)</w:t>
    </w:r>
  </w:p>
  <w:p w14:paraId="4E73197A"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za godinu koja je završila 31. prosinca 2011.</w:t>
    </w:r>
    <w:r w:rsidRPr="00C87849">
      <w:rPr>
        <w:rFonts w:cs="Arial"/>
        <w:sz w:val="24"/>
        <w:lang w:val="pl-PL"/>
      </w:rPr>
      <w:t xml:space="preserve"> godin</w:t>
    </w:r>
    <w:r>
      <w:rPr>
        <w:rFonts w:cs="Arial"/>
        <w:sz w:val="24"/>
        <w:lang w:val="pl-PL"/>
      </w:rPr>
      <w:t xml:space="preserve">e </w:t>
    </w:r>
  </w:p>
  <w:p w14:paraId="30A53FB4" w14:textId="77777777" w:rsidR="00720AB2" w:rsidRPr="00555641" w:rsidRDefault="00720AB2" w:rsidP="00555641">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5D917" w14:textId="77777777" w:rsidR="00720AB2" w:rsidRDefault="00720AB2" w:rsidP="003C6BA3">
    <w:pPr>
      <w:pStyle w:val="BodyText3"/>
      <w:pBdr>
        <w:bottom w:val="single" w:sz="4" w:space="1" w:color="auto"/>
      </w:pBdr>
      <w:rPr>
        <w:rFonts w:asciiTheme="minorHAnsi" w:hAnsiTheme="minorHAnsi"/>
        <w:spacing w:val="0"/>
        <w:sz w:val="28"/>
        <w:szCs w:val="28"/>
        <w:lang w:val="hr-HR"/>
      </w:rPr>
    </w:pPr>
    <w:r w:rsidRPr="00196805">
      <w:rPr>
        <w:rFonts w:asciiTheme="minorHAnsi" w:hAnsiTheme="minorHAnsi"/>
        <w:spacing w:val="0"/>
        <w:sz w:val="28"/>
        <w:szCs w:val="28"/>
        <w:lang w:val="hr-HR"/>
      </w:rPr>
      <w:t>Bilješke uz financijske izvještaje koje obuhvaćaju važne</w:t>
    </w:r>
    <w:r>
      <w:rPr>
        <w:rFonts w:asciiTheme="minorHAnsi" w:hAnsiTheme="minorHAnsi"/>
        <w:spacing w:val="0"/>
        <w:sz w:val="28"/>
        <w:szCs w:val="28"/>
        <w:lang w:val="hr-HR"/>
      </w:rPr>
      <w:t xml:space="preserve"> </w:t>
    </w:r>
    <w:r w:rsidRPr="00196805">
      <w:rPr>
        <w:rFonts w:asciiTheme="minorHAnsi" w:hAnsiTheme="minorHAnsi"/>
        <w:spacing w:val="0"/>
        <w:sz w:val="28"/>
        <w:szCs w:val="28"/>
        <w:lang w:val="hr-HR"/>
      </w:rPr>
      <w:t>računovodstven</w:t>
    </w:r>
    <w:r>
      <w:rPr>
        <w:rFonts w:asciiTheme="minorHAnsi" w:hAnsiTheme="minorHAnsi"/>
        <w:spacing w:val="0"/>
        <w:sz w:val="28"/>
        <w:szCs w:val="28"/>
        <w:lang w:val="hr-HR"/>
      </w:rPr>
      <w:t>e</w:t>
    </w:r>
    <w:r w:rsidRPr="00196805">
      <w:rPr>
        <w:rFonts w:asciiTheme="minorHAnsi" w:hAnsiTheme="minorHAnsi"/>
        <w:spacing w:val="0"/>
        <w:sz w:val="28"/>
        <w:szCs w:val="28"/>
        <w:lang w:val="hr-HR"/>
      </w:rPr>
      <w:t xml:space="preserve"> politik</w:t>
    </w:r>
    <w:r>
      <w:rPr>
        <w:rFonts w:asciiTheme="minorHAnsi" w:hAnsiTheme="minorHAnsi"/>
        <w:spacing w:val="0"/>
        <w:sz w:val="28"/>
        <w:szCs w:val="28"/>
        <w:lang w:val="hr-HR"/>
      </w:rPr>
      <w:t>e</w:t>
    </w:r>
    <w:r w:rsidRPr="00196805">
      <w:rPr>
        <w:rFonts w:asciiTheme="minorHAnsi" w:hAnsiTheme="minorHAnsi"/>
        <w:spacing w:val="0"/>
        <w:sz w:val="28"/>
        <w:szCs w:val="28"/>
        <w:lang w:val="hr-HR"/>
      </w:rPr>
      <w:t xml:space="preserve"> i drug</w:t>
    </w:r>
    <w:r>
      <w:rPr>
        <w:rFonts w:asciiTheme="minorHAnsi" w:hAnsiTheme="minorHAnsi"/>
        <w:spacing w:val="0"/>
        <w:sz w:val="28"/>
        <w:szCs w:val="28"/>
        <w:lang w:val="hr-HR"/>
      </w:rPr>
      <w:t>a</w:t>
    </w:r>
    <w:r w:rsidRPr="00196805">
      <w:rPr>
        <w:rFonts w:asciiTheme="minorHAnsi" w:hAnsiTheme="minorHAnsi"/>
        <w:spacing w:val="0"/>
        <w:sz w:val="28"/>
        <w:szCs w:val="28"/>
        <w:lang w:val="hr-HR"/>
      </w:rPr>
      <w:t xml:space="preserve"> objašnj</w:t>
    </w:r>
    <w:r>
      <w:rPr>
        <w:rFonts w:asciiTheme="minorHAnsi" w:hAnsiTheme="minorHAnsi"/>
        <w:spacing w:val="0"/>
        <w:sz w:val="28"/>
        <w:szCs w:val="28"/>
        <w:lang w:val="hr-HR"/>
      </w:rPr>
      <w:t xml:space="preserve">enja </w:t>
    </w:r>
  </w:p>
  <w:p w14:paraId="0986137C" w14:textId="6B9804B8" w:rsidR="00720AB2" w:rsidRDefault="00720AB2" w:rsidP="003C6BA3">
    <w:pPr>
      <w:pStyle w:val="BodyText3"/>
      <w:pBdr>
        <w:bottom w:val="single" w:sz="4" w:space="1" w:color="auto"/>
      </w:pBdr>
      <w:rPr>
        <w:rFonts w:asciiTheme="minorHAnsi" w:hAnsiTheme="minorHAnsi"/>
        <w:spacing w:val="0"/>
        <w:sz w:val="28"/>
        <w:szCs w:val="28"/>
        <w:lang w:val="hr-HR"/>
      </w:rPr>
    </w:pPr>
    <w:r w:rsidRPr="00196805">
      <w:rPr>
        <w:rFonts w:asciiTheme="minorHAnsi" w:hAnsiTheme="minorHAnsi"/>
        <w:spacing w:val="0"/>
        <w:sz w:val="28"/>
        <w:szCs w:val="28"/>
        <w:lang w:val="hr-HR"/>
      </w:rPr>
      <w:t>za godinu koja je završila 31. prosinca 201</w:t>
    </w:r>
    <w:r>
      <w:rPr>
        <w:rFonts w:asciiTheme="minorHAnsi" w:hAnsiTheme="minorHAnsi"/>
        <w:spacing w:val="0"/>
        <w:sz w:val="28"/>
        <w:szCs w:val="28"/>
        <w:lang w:val="hr-HR"/>
      </w:rPr>
      <w:t>9</w:t>
    </w:r>
    <w:r w:rsidRPr="00196805">
      <w:rPr>
        <w:rFonts w:asciiTheme="minorHAnsi" w:hAnsiTheme="minorHAnsi"/>
        <w:spacing w:val="0"/>
        <w:sz w:val="28"/>
        <w:szCs w:val="28"/>
        <w:lang w:val="hr-HR"/>
      </w:rPr>
      <w:t>.</w:t>
    </w:r>
    <w:r>
      <w:rPr>
        <w:rFonts w:asciiTheme="minorHAnsi" w:hAnsiTheme="minorHAnsi"/>
        <w:spacing w:val="0"/>
        <w:sz w:val="28"/>
        <w:szCs w:val="28"/>
        <w:lang w:val="hr-HR"/>
      </w:rPr>
      <w:t xml:space="preserve"> (nastavak)</w:t>
    </w:r>
  </w:p>
  <w:p w14:paraId="77A64480" w14:textId="77777777" w:rsidR="00720AB2" w:rsidRPr="006F02A6" w:rsidRDefault="00720AB2" w:rsidP="00196805">
    <w:pPr>
      <w:pStyle w:val="BodyText3"/>
      <w:pBdr>
        <w:bottom w:val="single" w:sz="4" w:space="1" w:color="auto"/>
      </w:pBdr>
      <w:spacing w:line="400" w:lineRule="exact"/>
      <w:rPr>
        <w:rFonts w:asciiTheme="minorHAnsi" w:hAnsiTheme="minorHAnsi" w:cs="Arial"/>
        <w:szCs w:val="22"/>
        <w:lang w:val="pl-PL"/>
      </w:rPr>
    </w:pPr>
    <w:r w:rsidRPr="006F02A6">
      <w:rPr>
        <w:rFonts w:asciiTheme="minorHAnsi" w:hAnsiTheme="minorHAnsi" w:cs="Arial"/>
        <w:szCs w:val="22"/>
        <w:lang w:val="pl-PL"/>
      </w:rPr>
      <w:t>(Svi iznosi izraženi su u tisućama kuna)</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1C6229" w14:textId="77777777" w:rsidR="00720AB2" w:rsidRDefault="00720AB2" w:rsidP="00BE5A5A">
    <w:pPr>
      <w:pStyle w:val="BodyText3"/>
      <w:pBdr>
        <w:bottom w:val="single" w:sz="4" w:space="1" w:color="auto"/>
      </w:pBdr>
      <w:spacing w:line="400" w:lineRule="exact"/>
      <w:rPr>
        <w:rFonts w:asciiTheme="minorHAnsi" w:hAnsiTheme="minorHAnsi"/>
        <w:spacing w:val="0"/>
        <w:sz w:val="28"/>
        <w:szCs w:val="28"/>
        <w:lang w:val="hr-HR"/>
      </w:rPr>
    </w:pPr>
    <w:r w:rsidRPr="003340E3">
      <w:rPr>
        <w:rFonts w:asciiTheme="minorHAnsi" w:hAnsiTheme="minorHAnsi"/>
        <w:spacing w:val="0"/>
        <w:sz w:val="28"/>
        <w:szCs w:val="28"/>
        <w:lang w:val="hr-HR"/>
      </w:rPr>
      <w:t xml:space="preserve">Bilješke uz financijske izvještaje koje </w:t>
    </w:r>
    <w:r w:rsidRPr="00356725">
      <w:rPr>
        <w:rFonts w:asciiTheme="minorHAnsi" w:hAnsiTheme="minorHAnsi"/>
        <w:spacing w:val="0"/>
        <w:sz w:val="28"/>
        <w:szCs w:val="28"/>
        <w:lang w:val="hr-HR"/>
      </w:rPr>
      <w:t>obuhvaćaju važne</w:t>
    </w:r>
    <w:r w:rsidRPr="003340E3">
      <w:rPr>
        <w:rFonts w:asciiTheme="minorHAnsi" w:hAnsiTheme="minorHAnsi"/>
        <w:spacing w:val="0"/>
        <w:sz w:val="28"/>
        <w:szCs w:val="28"/>
        <w:lang w:val="hr-HR"/>
      </w:rPr>
      <w:t xml:space="preserve"> računovodstven</w:t>
    </w:r>
    <w:r>
      <w:rPr>
        <w:rFonts w:asciiTheme="minorHAnsi" w:hAnsiTheme="minorHAnsi"/>
        <w:spacing w:val="0"/>
        <w:sz w:val="28"/>
        <w:szCs w:val="28"/>
        <w:lang w:val="hr-HR"/>
      </w:rPr>
      <w:t>e</w:t>
    </w:r>
    <w:r w:rsidRPr="003340E3">
      <w:rPr>
        <w:rFonts w:asciiTheme="minorHAnsi" w:hAnsiTheme="minorHAnsi"/>
        <w:spacing w:val="0"/>
        <w:sz w:val="28"/>
        <w:szCs w:val="28"/>
        <w:lang w:val="hr-HR"/>
      </w:rPr>
      <w:t xml:space="preserve"> politik</w:t>
    </w:r>
    <w:r>
      <w:rPr>
        <w:rFonts w:asciiTheme="minorHAnsi" w:hAnsiTheme="minorHAnsi"/>
        <w:spacing w:val="0"/>
        <w:sz w:val="28"/>
        <w:szCs w:val="28"/>
        <w:lang w:val="hr-HR"/>
      </w:rPr>
      <w:t>e</w:t>
    </w:r>
    <w:r w:rsidRPr="003340E3">
      <w:rPr>
        <w:rFonts w:asciiTheme="minorHAnsi" w:hAnsiTheme="minorHAnsi"/>
        <w:spacing w:val="0"/>
        <w:sz w:val="28"/>
        <w:szCs w:val="28"/>
        <w:lang w:val="hr-HR"/>
      </w:rPr>
      <w:t xml:space="preserve"> i drug</w:t>
    </w:r>
    <w:r>
      <w:rPr>
        <w:rFonts w:asciiTheme="minorHAnsi" w:hAnsiTheme="minorHAnsi"/>
        <w:spacing w:val="0"/>
        <w:sz w:val="28"/>
        <w:szCs w:val="28"/>
        <w:lang w:val="hr-HR"/>
      </w:rPr>
      <w:t>a</w:t>
    </w:r>
    <w:r w:rsidRPr="003340E3">
      <w:rPr>
        <w:rFonts w:asciiTheme="minorHAnsi" w:hAnsiTheme="minorHAnsi"/>
        <w:spacing w:val="0"/>
        <w:sz w:val="28"/>
        <w:szCs w:val="28"/>
        <w:lang w:val="hr-HR"/>
      </w:rPr>
      <w:t xml:space="preserve"> objašnj</w:t>
    </w:r>
    <w:r>
      <w:rPr>
        <w:rFonts w:asciiTheme="minorHAnsi" w:hAnsiTheme="minorHAnsi"/>
        <w:spacing w:val="0"/>
        <w:sz w:val="28"/>
        <w:szCs w:val="28"/>
        <w:lang w:val="hr-HR"/>
      </w:rPr>
      <w:t>enja</w:t>
    </w:r>
    <w:r w:rsidRPr="003340E3">
      <w:rPr>
        <w:rFonts w:asciiTheme="minorHAnsi" w:hAnsiTheme="minorHAnsi"/>
        <w:spacing w:val="0"/>
        <w:sz w:val="28"/>
        <w:szCs w:val="28"/>
        <w:lang w:val="hr-HR"/>
      </w:rPr>
      <w:t xml:space="preserve"> </w:t>
    </w:r>
  </w:p>
  <w:p w14:paraId="5DEEA9E4" w14:textId="77777777" w:rsidR="00720AB2" w:rsidRDefault="00720AB2" w:rsidP="00BE5A5A">
    <w:pPr>
      <w:pStyle w:val="BodyText3"/>
      <w:pBdr>
        <w:bottom w:val="single" w:sz="4" w:space="1" w:color="auto"/>
      </w:pBdr>
      <w:spacing w:line="400" w:lineRule="exact"/>
      <w:rPr>
        <w:rFonts w:asciiTheme="minorHAnsi" w:hAnsiTheme="minorHAnsi"/>
        <w:spacing w:val="0"/>
        <w:sz w:val="28"/>
        <w:szCs w:val="28"/>
        <w:lang w:val="hr-HR"/>
      </w:rPr>
    </w:pPr>
    <w:r w:rsidRPr="003340E3">
      <w:rPr>
        <w:rFonts w:asciiTheme="minorHAnsi" w:hAnsiTheme="minorHAnsi"/>
        <w:spacing w:val="0"/>
        <w:sz w:val="28"/>
        <w:szCs w:val="28"/>
        <w:lang w:val="hr-HR"/>
      </w:rPr>
      <w:t>za godinu koja je završila 31. prosinca 201</w:t>
    </w:r>
    <w:r>
      <w:rPr>
        <w:rFonts w:asciiTheme="minorHAnsi" w:hAnsiTheme="minorHAnsi"/>
        <w:spacing w:val="0"/>
        <w:sz w:val="28"/>
        <w:szCs w:val="28"/>
        <w:lang w:val="hr-HR"/>
      </w:rPr>
      <w:t>9</w:t>
    </w:r>
    <w:r w:rsidRPr="003340E3">
      <w:rPr>
        <w:rFonts w:asciiTheme="minorHAnsi" w:hAnsiTheme="minorHAnsi"/>
        <w:spacing w:val="0"/>
        <w:sz w:val="28"/>
        <w:szCs w:val="28"/>
        <w:lang w:val="hr-HR"/>
      </w:rPr>
      <w:t xml:space="preserve">. </w:t>
    </w:r>
    <w:r>
      <w:rPr>
        <w:rFonts w:asciiTheme="minorHAnsi" w:hAnsiTheme="minorHAnsi"/>
        <w:spacing w:val="0"/>
        <w:sz w:val="28"/>
        <w:szCs w:val="28"/>
        <w:lang w:val="hr-HR"/>
      </w:rPr>
      <w:t>(nastavak)</w:t>
    </w:r>
  </w:p>
  <w:p w14:paraId="27F8785B" w14:textId="77777777" w:rsidR="00720AB2" w:rsidRPr="00BE5A5A" w:rsidRDefault="00720AB2" w:rsidP="00BE5A5A">
    <w:pPr>
      <w:pStyle w:val="BodyText3"/>
      <w:pBdr>
        <w:bottom w:val="single" w:sz="4" w:space="1" w:color="auto"/>
      </w:pBdr>
      <w:spacing w:line="400" w:lineRule="exact"/>
      <w:rPr>
        <w:rFonts w:asciiTheme="minorHAnsi" w:hAnsiTheme="minorHAnsi" w:cs="Arial"/>
        <w:szCs w:val="22"/>
        <w:lang w:val="pl-PL"/>
      </w:rPr>
    </w:pPr>
    <w:r w:rsidRPr="00B7170D">
      <w:rPr>
        <w:rFonts w:asciiTheme="minorHAnsi" w:hAnsiTheme="minorHAnsi" w:cs="Arial"/>
        <w:szCs w:val="22"/>
        <w:lang w:val="pl-PL"/>
      </w:rPr>
      <w:t>(Svi iznosi izraženi su u tisućama kuna)</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60D5B5" w14:textId="77777777" w:rsidR="00720AB2" w:rsidRPr="007F0E1B" w:rsidRDefault="00720AB2" w:rsidP="007E056A">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Dodatak uz financijske izvještaje – Financijsko poslovanje Grupe HKO </w:t>
    </w:r>
  </w:p>
  <w:p w14:paraId="52F34BAF" w14:textId="77777777" w:rsidR="00720AB2" w:rsidRPr="007F0E1B" w:rsidRDefault="00720AB2" w:rsidP="007E056A">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Izvještaj </w:t>
    </w:r>
    <w:r>
      <w:rPr>
        <w:rFonts w:asciiTheme="minorHAnsi" w:hAnsiTheme="minorHAnsi"/>
        <w:sz w:val="28"/>
        <w:szCs w:val="28"/>
        <w:lang w:val="hr-HR"/>
      </w:rPr>
      <w:t>o dobiti i gubitku te ostaloj sveobuhvatnoj dobiti</w:t>
    </w:r>
  </w:p>
  <w:p w14:paraId="5AAB5BA1" w14:textId="77777777" w:rsidR="00720AB2" w:rsidRDefault="00720AB2" w:rsidP="007E056A">
    <w:pPr>
      <w:pStyle w:val="PH"/>
      <w:pBdr>
        <w:bottom w:val="single" w:sz="4" w:space="0" w:color="auto"/>
      </w:pBdr>
      <w:spacing w:line="400" w:lineRule="exact"/>
      <w:rPr>
        <w:rFonts w:asciiTheme="minorHAnsi" w:hAnsiTheme="minorHAnsi"/>
        <w:sz w:val="28"/>
        <w:szCs w:val="28"/>
        <w:lang w:val="hr-HR"/>
      </w:rPr>
    </w:pPr>
    <w:r>
      <w:rPr>
        <w:rFonts w:asciiTheme="minorHAnsi" w:hAnsiTheme="minorHAnsi"/>
        <w:sz w:val="28"/>
        <w:szCs w:val="28"/>
        <w:lang w:val="hr-HR"/>
      </w:rPr>
      <w:t>za godinu koja je završila</w:t>
    </w:r>
    <w:r w:rsidRPr="007F0E1B">
      <w:rPr>
        <w:rFonts w:asciiTheme="minorHAnsi" w:hAnsiTheme="minorHAnsi"/>
        <w:sz w:val="28"/>
        <w:szCs w:val="28"/>
        <w:lang w:val="hr-HR"/>
      </w:rPr>
      <w:t xml:space="preserve"> 31. prosinca </w:t>
    </w:r>
  </w:p>
  <w:p w14:paraId="7AE70E45" w14:textId="77777777" w:rsidR="00720AB2" w:rsidRPr="007E056A" w:rsidRDefault="00720AB2" w:rsidP="007E056A">
    <w:pPr>
      <w:pStyle w:val="PH"/>
      <w:pBdr>
        <w:bottom w:val="single" w:sz="4" w:space="0" w:color="auto"/>
      </w:pBdr>
      <w:spacing w:line="400" w:lineRule="exact"/>
      <w:rPr>
        <w:rFonts w:asciiTheme="minorHAnsi" w:hAnsiTheme="minorHAnsi"/>
        <w:sz w:val="28"/>
        <w:szCs w:val="28"/>
        <w:lang w:val="hr-HR"/>
      </w:rPr>
    </w:pPr>
    <w:r w:rsidRPr="00B7170D">
      <w:rPr>
        <w:rFonts w:asciiTheme="minorHAnsi" w:hAnsiTheme="minorHAnsi" w:cs="Arial"/>
        <w:szCs w:val="22"/>
        <w:lang w:val="pl-PL"/>
      </w:rPr>
      <w:t>(Svi iznosi izraženi su u tisućama kuna)</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F1309C" w14:textId="77777777" w:rsidR="00720AB2" w:rsidRPr="007F0E1B" w:rsidRDefault="00720AB2"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Dodatak uz financijske izvještaje – Financijsko poslovanje Grupe HKO </w:t>
    </w:r>
  </w:p>
  <w:p w14:paraId="35E2B7A0" w14:textId="77777777" w:rsidR="00720AB2" w:rsidRPr="007F0E1B" w:rsidRDefault="00720AB2"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Izvještaj o financijskom položaju</w:t>
    </w:r>
  </w:p>
  <w:p w14:paraId="55AB3EC7" w14:textId="77777777" w:rsidR="00720AB2" w:rsidRPr="007F0E1B" w:rsidRDefault="00720AB2"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na dan 31. prosinca </w:t>
    </w:r>
  </w:p>
  <w:p w14:paraId="25944757" w14:textId="77777777" w:rsidR="00720AB2" w:rsidRPr="007F0E1B" w:rsidRDefault="00720AB2" w:rsidP="007F0E1B">
    <w:pPr>
      <w:pStyle w:val="BodyText3"/>
      <w:pBdr>
        <w:bottom w:val="single" w:sz="4" w:space="0" w:color="auto"/>
      </w:pBdr>
      <w:spacing w:line="400" w:lineRule="exact"/>
      <w:rPr>
        <w:rFonts w:asciiTheme="minorHAnsi" w:hAnsiTheme="minorHAnsi" w:cs="Arial"/>
        <w:szCs w:val="22"/>
        <w:lang w:val="pl-PL"/>
      </w:rPr>
    </w:pPr>
    <w:r w:rsidRPr="007F0E1B">
      <w:rPr>
        <w:rFonts w:asciiTheme="minorHAnsi" w:hAnsiTheme="minorHAnsi" w:cs="Arial"/>
        <w:szCs w:val="22"/>
        <w:lang w:val="pl-PL"/>
      </w:rPr>
      <w:t>(Svi iznosi izraženi su u tisućama kuna)</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6812A1" w14:textId="77777777" w:rsidR="00720AB2" w:rsidRPr="007F0E1B" w:rsidRDefault="00720AB2"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Dodatak uz financijske izvještaje – Financijsko poslovanje Grupe HKO </w:t>
    </w:r>
  </w:p>
  <w:p w14:paraId="689F6FA5" w14:textId="77777777" w:rsidR="00720AB2" w:rsidRPr="007F0E1B" w:rsidRDefault="00720AB2"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Izvještaj o novčanim tokovima</w:t>
    </w:r>
  </w:p>
  <w:p w14:paraId="478AFFE2" w14:textId="77777777" w:rsidR="00720AB2" w:rsidRPr="007F0E1B" w:rsidRDefault="00720AB2"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za godinu koja je završila 31. prosinca </w:t>
    </w:r>
  </w:p>
  <w:p w14:paraId="3A874D01" w14:textId="77777777" w:rsidR="00720AB2" w:rsidRPr="007F0E1B" w:rsidRDefault="00720AB2" w:rsidP="007F0E1B">
    <w:pPr>
      <w:pStyle w:val="BodyText3"/>
      <w:pBdr>
        <w:bottom w:val="single" w:sz="4" w:space="0" w:color="auto"/>
      </w:pBdr>
      <w:spacing w:line="400" w:lineRule="exact"/>
      <w:rPr>
        <w:rFonts w:asciiTheme="minorHAnsi" w:hAnsiTheme="minorHAnsi" w:cs="Arial"/>
        <w:szCs w:val="22"/>
        <w:lang w:val="pl-PL"/>
      </w:rPr>
    </w:pPr>
    <w:r w:rsidRPr="007F0E1B">
      <w:rPr>
        <w:rFonts w:asciiTheme="minorHAnsi" w:hAnsiTheme="minorHAnsi" w:cs="Arial"/>
        <w:szCs w:val="22"/>
        <w:lang w:val="pl-PL"/>
      </w:rPr>
      <w:t>(Svi iznosi izraženi su u tisućama kuna)</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E4F16F" w14:textId="77777777" w:rsidR="00720AB2" w:rsidRPr="007F0E1B" w:rsidRDefault="00720AB2"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Dodatak uz financijske izvještaje – Financijsko poslovanje Grupe HKO </w:t>
    </w:r>
  </w:p>
  <w:p w14:paraId="150F04AC" w14:textId="77777777" w:rsidR="00720AB2" w:rsidRPr="007F0E1B" w:rsidRDefault="00720AB2"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Izvještaj o promjenama na kapitalu</w:t>
    </w:r>
  </w:p>
  <w:p w14:paraId="7C32E9B0" w14:textId="77777777" w:rsidR="00720AB2" w:rsidRPr="007F0E1B" w:rsidRDefault="00720AB2" w:rsidP="007F0E1B">
    <w:pPr>
      <w:pStyle w:val="PH"/>
      <w:pBdr>
        <w:bottom w:val="single" w:sz="4" w:space="0" w:color="auto"/>
      </w:pBdr>
      <w:spacing w:line="400" w:lineRule="exact"/>
      <w:rPr>
        <w:rFonts w:asciiTheme="minorHAnsi" w:hAnsiTheme="minorHAnsi"/>
        <w:sz w:val="28"/>
        <w:szCs w:val="28"/>
        <w:lang w:val="hr-HR"/>
      </w:rPr>
    </w:pPr>
    <w:r w:rsidRPr="007F0E1B">
      <w:rPr>
        <w:rFonts w:asciiTheme="minorHAnsi" w:hAnsiTheme="minorHAnsi"/>
        <w:sz w:val="28"/>
        <w:szCs w:val="28"/>
        <w:lang w:val="hr-HR"/>
      </w:rPr>
      <w:t xml:space="preserve">za godinu koja je završila 31. prosinca </w:t>
    </w:r>
  </w:p>
  <w:p w14:paraId="483BEF69" w14:textId="77777777" w:rsidR="00720AB2" w:rsidRPr="007F0E1B" w:rsidRDefault="00720AB2" w:rsidP="007F0E1B">
    <w:pPr>
      <w:pStyle w:val="BodyText3"/>
      <w:pBdr>
        <w:bottom w:val="single" w:sz="4" w:space="0" w:color="auto"/>
      </w:pBdr>
      <w:spacing w:line="400" w:lineRule="exact"/>
      <w:rPr>
        <w:rFonts w:asciiTheme="minorHAnsi" w:hAnsiTheme="minorHAnsi" w:cs="Arial"/>
        <w:szCs w:val="22"/>
        <w:lang w:val="pl-PL"/>
      </w:rPr>
    </w:pPr>
    <w:r w:rsidRPr="007F0E1B">
      <w:rPr>
        <w:rFonts w:asciiTheme="minorHAnsi" w:hAnsiTheme="minorHAnsi" w:cs="Arial"/>
        <w:szCs w:val="22"/>
        <w:lang w:val="pl-PL"/>
      </w:rPr>
      <w:t>(Svi iznosi izraženi su u tisućama kuna)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F6BA35" w14:textId="77777777" w:rsidR="00720AB2" w:rsidRDefault="00720AB2">
    <w:pPr>
      <w:pStyle w:val="Header"/>
      <w:framePr w:wrap="auto" w:vAnchor="text" w:hAnchor="page" w:x="4762" w:y="-311"/>
      <w:rPr>
        <w:rStyle w:val="PageNumber"/>
      </w:rPr>
    </w:pPr>
  </w:p>
  <w:p w14:paraId="205281CF" w14:textId="77777777" w:rsidR="00720AB2" w:rsidRDefault="00720AB2">
    <w:pPr>
      <w:pStyle w:val="BodyText2"/>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A16F26" w14:textId="77777777" w:rsidR="00720AB2" w:rsidRPr="002B5198" w:rsidRDefault="00720AB2" w:rsidP="008342AA">
    <w:pPr>
      <w:pStyle w:val="Header"/>
      <w:pBdr>
        <w:bottom w:val="single" w:sz="4" w:space="1" w:color="auto"/>
      </w:pBdr>
      <w:rPr>
        <w:rFonts w:asciiTheme="minorHAnsi" w:hAnsiTheme="minorHAnsi"/>
        <w:i w:val="0"/>
      </w:rPr>
    </w:pPr>
    <w:r w:rsidRPr="002B5198">
      <w:rPr>
        <w:rFonts w:asciiTheme="minorHAnsi" w:hAnsiTheme="minorHAnsi"/>
        <w:i w:val="0"/>
      </w:rPr>
      <w:t>Sadržaj</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AF953C" w14:textId="77777777" w:rsidR="00720AB2" w:rsidRDefault="00720AB2">
    <w:pPr>
      <w:pStyle w:val="Header"/>
      <w:framePr w:wrap="auto" w:vAnchor="text" w:hAnchor="page" w:x="4762" w:y="-311"/>
      <w:rPr>
        <w:rStyle w:val="PageNumber"/>
      </w:rPr>
    </w:pPr>
  </w:p>
  <w:p w14:paraId="53FD0D3E" w14:textId="77777777" w:rsidR="00720AB2" w:rsidRPr="00060FB1" w:rsidRDefault="00720AB2" w:rsidP="003C6BA3">
    <w:pPr>
      <w:pStyle w:val="PH"/>
      <w:pBdr>
        <w:bottom w:val="single" w:sz="4" w:space="1" w:color="auto"/>
      </w:pBdr>
      <w:ind w:right="4"/>
      <w:rPr>
        <w:rFonts w:asciiTheme="minorHAnsi" w:hAnsiTheme="minorHAnsi"/>
        <w:sz w:val="28"/>
        <w:szCs w:val="28"/>
        <w:lang w:val="hr-HR"/>
      </w:rPr>
    </w:pPr>
    <w:bookmarkStart w:id="59" w:name="_Hlk35350498"/>
    <w:bookmarkStart w:id="60" w:name="_Hlk35350499"/>
    <w:r>
      <w:rPr>
        <w:rFonts w:asciiTheme="minorHAnsi" w:hAnsiTheme="minorHAnsi"/>
        <w:sz w:val="28"/>
        <w:szCs w:val="28"/>
        <w:lang w:val="hr-HR"/>
      </w:rPr>
      <w:t>Odgovornosti Uprave i Nadzornog odbora za pripremu i prihvaćanje godišnjeg izvješća</w:t>
    </w:r>
    <w:bookmarkEnd w:id="59"/>
    <w:bookmarkEnd w:id="60"/>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4DBA7" w14:textId="1FC94E5C" w:rsidR="00720AB2" w:rsidRPr="00060FB1" w:rsidRDefault="00720AB2" w:rsidP="00447AB8">
    <w:pPr>
      <w:pStyle w:val="BodyText3"/>
      <w:spacing w:line="400" w:lineRule="exact"/>
      <w:rPr>
        <w:rFonts w:asciiTheme="minorHAnsi" w:hAnsiTheme="minorHAnsi" w:cs="Arial"/>
        <w:szCs w:val="22"/>
        <w:lang w:val="pl-PL"/>
      </w:rPr>
    </w:pPr>
    <w:r>
      <w:rPr>
        <w:noProof/>
      </w:rPr>
      <w:drawing>
        <wp:anchor distT="0" distB="0" distL="114300" distR="114300" simplePos="0" relativeHeight="251658240" behindDoc="0" locked="0" layoutInCell="1" allowOverlap="1" wp14:anchorId="2BDFCE5F" wp14:editId="77B68687">
          <wp:simplePos x="0" y="0"/>
          <wp:positionH relativeFrom="margin">
            <wp:posOffset>-47625</wp:posOffset>
          </wp:positionH>
          <wp:positionV relativeFrom="paragraph">
            <wp:posOffset>-102235</wp:posOffset>
          </wp:positionV>
          <wp:extent cx="989965" cy="399415"/>
          <wp:effectExtent l="0" t="0" r="635" b="635"/>
          <wp:wrapNone/>
          <wp:docPr id="4" name="Picture 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989965" cy="399415"/>
                  </a:xfrm>
                  <a:prstGeom prst="rect">
                    <a:avLst/>
                  </a:prstGeom>
                </pic:spPr>
              </pic:pic>
            </a:graphicData>
          </a:graphic>
        </wp:anchor>
      </w:drawing>
    </w:r>
    <w:r>
      <w:rPr>
        <w:noProof/>
      </w:rPr>
      <w:drawing>
        <wp:anchor distT="0" distB="0" distL="114300" distR="114300" simplePos="0" relativeHeight="251659264" behindDoc="0" locked="0" layoutInCell="1" allowOverlap="1" wp14:anchorId="7F4272DC" wp14:editId="7D6A2214">
          <wp:simplePos x="0" y="0"/>
          <wp:positionH relativeFrom="margin">
            <wp:align>right</wp:align>
          </wp:positionH>
          <wp:positionV relativeFrom="paragraph">
            <wp:posOffset>-17145</wp:posOffset>
          </wp:positionV>
          <wp:extent cx="981075" cy="371475"/>
          <wp:effectExtent l="0" t="0" r="9525" b="9525"/>
          <wp:wrapNone/>
          <wp:docPr id="6" name="Picture 6" descr="BDO_Logo_RGB 100%"/>
          <wp:cNvGraphicFramePr/>
          <a:graphic xmlns:a="http://schemas.openxmlformats.org/drawingml/2006/main">
            <a:graphicData uri="http://schemas.openxmlformats.org/drawingml/2006/picture">
              <pic:pic xmlns:pic="http://schemas.openxmlformats.org/drawingml/2006/picture">
                <pic:nvPicPr>
                  <pic:cNvPr id="2" name="Picture 2" descr="BDO_Logo_RGB 100%"/>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1075" cy="371475"/>
                  </a:xfrm>
                  <a:prstGeom prst="rect">
                    <a:avLst/>
                  </a:prstGeom>
                  <a:noFill/>
                  <a:ln w="9525">
                    <a:noFill/>
                    <a:miter lim="800000"/>
                    <a:headEnd/>
                    <a:tailEnd/>
                  </a:ln>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81DF30" w14:textId="77777777" w:rsidR="00720AB2"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14:paraId="0E5BF69A" w14:textId="77777777" w:rsidR="00720AB2" w:rsidRPr="00060FB1"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Račun</w:t>
    </w:r>
    <w:r w:rsidRPr="00060FB1">
      <w:rPr>
        <w:rFonts w:asciiTheme="minorHAnsi" w:hAnsiTheme="minorHAnsi" w:cs="Arial"/>
        <w:sz w:val="28"/>
        <w:szCs w:val="28"/>
        <w:lang w:val="pl-PL"/>
      </w:rPr>
      <w:t xml:space="preserve"> dobiti i gubitk</w:t>
    </w:r>
    <w:r>
      <w:rPr>
        <w:rFonts w:asciiTheme="minorHAnsi" w:hAnsiTheme="minorHAnsi" w:cs="Arial"/>
        <w:sz w:val="28"/>
        <w:szCs w:val="28"/>
        <w:lang w:val="pl-PL"/>
      </w:rPr>
      <w:t>a</w:t>
    </w:r>
    <w:r w:rsidRPr="00060FB1">
      <w:rPr>
        <w:rFonts w:asciiTheme="minorHAnsi" w:hAnsiTheme="minorHAnsi" w:cs="Arial"/>
        <w:sz w:val="28"/>
        <w:szCs w:val="28"/>
        <w:lang w:val="pl-PL"/>
      </w:rPr>
      <w:t xml:space="preserve">  </w:t>
    </w:r>
  </w:p>
  <w:p w14:paraId="79103454" w14:textId="77777777" w:rsidR="00720AB2" w:rsidRPr="00060FB1" w:rsidRDefault="00720AB2" w:rsidP="003C6BA3">
    <w:pPr>
      <w:pStyle w:val="PH1"/>
      <w:pBdr>
        <w:bottom w:val="single" w:sz="4" w:space="1" w:color="auto"/>
      </w:pBdr>
      <w:spacing w:line="240" w:lineRule="auto"/>
      <w:rPr>
        <w:rFonts w:asciiTheme="minorHAnsi" w:hAnsiTheme="minorHAnsi" w:cs="Arial"/>
        <w:sz w:val="28"/>
        <w:szCs w:val="28"/>
        <w:lang w:val="pl-PL"/>
      </w:rPr>
    </w:pPr>
    <w:r w:rsidRPr="00060FB1">
      <w:rPr>
        <w:rFonts w:asciiTheme="minorHAnsi" w:hAnsiTheme="minorHAnsi" w:cs="Arial"/>
        <w:sz w:val="28"/>
        <w:szCs w:val="28"/>
        <w:lang w:val="pl-PL"/>
      </w:rPr>
      <w:t>za godinu koja je završila 31. prosinca</w:t>
    </w:r>
  </w:p>
  <w:p w14:paraId="7DB4782B" w14:textId="77777777" w:rsidR="00720AB2" w:rsidRPr="00060FB1" w:rsidRDefault="00720AB2" w:rsidP="00B560F9">
    <w:pPr>
      <w:pStyle w:val="BodyText3"/>
      <w:pBdr>
        <w:bottom w:val="single" w:sz="4" w:space="1" w:color="auto"/>
      </w:pBdr>
      <w:spacing w:line="400" w:lineRule="exact"/>
      <w:rPr>
        <w:rFonts w:asciiTheme="minorHAnsi" w:hAnsiTheme="minorHAnsi" w:cs="Arial"/>
        <w:szCs w:val="22"/>
        <w:lang w:val="pl-PL"/>
      </w:rPr>
    </w:pPr>
    <w:r w:rsidRPr="00060FB1">
      <w:rPr>
        <w:rFonts w:asciiTheme="minorHAnsi" w:hAnsiTheme="minorHAnsi" w:cs="Arial"/>
        <w:szCs w:val="22"/>
        <w:lang w:val="pl-PL"/>
      </w:rPr>
      <w:t>(Svi iznosi izraženi su u tisućama kuna)</w:t>
    </w:r>
  </w:p>
  <w:p w14:paraId="0F72FAFE" w14:textId="77777777" w:rsidR="00720AB2" w:rsidRPr="00060FB1" w:rsidRDefault="00720AB2" w:rsidP="00447AB8">
    <w:pPr>
      <w:pStyle w:val="BodyText3"/>
      <w:spacing w:line="400" w:lineRule="exact"/>
      <w:rPr>
        <w:rFonts w:asciiTheme="minorHAnsi" w:hAnsiTheme="minorHAnsi" w:cs="Arial"/>
        <w:szCs w:val="22"/>
        <w:lang w:val="pl-PL"/>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620411" w14:textId="77777777" w:rsidR="00720AB2"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Konsolidirani financijski izvještaji Grupe</w:t>
    </w:r>
  </w:p>
  <w:p w14:paraId="6142A676" w14:textId="77777777" w:rsidR="00720AB2" w:rsidRPr="00060FB1" w:rsidRDefault="00720AB2" w:rsidP="003C6BA3">
    <w:pPr>
      <w:pStyle w:val="PH"/>
      <w:pBdr>
        <w:bottom w:val="single" w:sz="4" w:space="1" w:color="auto"/>
      </w:pBdr>
      <w:spacing w:line="240" w:lineRule="auto"/>
      <w:rPr>
        <w:rFonts w:asciiTheme="minorHAnsi" w:hAnsiTheme="minorHAnsi" w:cs="Arial"/>
        <w:sz w:val="28"/>
        <w:szCs w:val="28"/>
        <w:lang w:val="pl-PL"/>
      </w:rPr>
    </w:pPr>
    <w:r>
      <w:rPr>
        <w:rFonts w:asciiTheme="minorHAnsi" w:hAnsiTheme="minorHAnsi" w:cs="Arial"/>
        <w:sz w:val="28"/>
        <w:szCs w:val="28"/>
        <w:lang w:val="pl-PL"/>
      </w:rPr>
      <w:t>I</w:t>
    </w:r>
    <w:r w:rsidRPr="00060FB1">
      <w:rPr>
        <w:rFonts w:asciiTheme="minorHAnsi" w:hAnsiTheme="minorHAnsi" w:cs="Arial"/>
        <w:sz w:val="28"/>
        <w:szCs w:val="28"/>
        <w:lang w:val="pl-PL"/>
      </w:rPr>
      <w:t xml:space="preserve">zvještaj o dobiti i gubitku te ostaloj sveobuhvatnoj dobiti </w:t>
    </w:r>
  </w:p>
  <w:p w14:paraId="54F8F61A" w14:textId="77777777" w:rsidR="00720AB2" w:rsidRPr="00060FB1" w:rsidRDefault="00720AB2" w:rsidP="003C6BA3">
    <w:pPr>
      <w:pStyle w:val="PH1"/>
      <w:pBdr>
        <w:bottom w:val="single" w:sz="4" w:space="1" w:color="auto"/>
      </w:pBdr>
      <w:spacing w:line="240" w:lineRule="auto"/>
      <w:rPr>
        <w:rFonts w:asciiTheme="minorHAnsi" w:hAnsiTheme="minorHAnsi" w:cs="Arial"/>
        <w:sz w:val="28"/>
        <w:szCs w:val="28"/>
        <w:lang w:val="pl-PL"/>
      </w:rPr>
    </w:pPr>
    <w:r w:rsidRPr="00060FB1">
      <w:rPr>
        <w:rFonts w:asciiTheme="minorHAnsi" w:hAnsiTheme="minorHAnsi" w:cs="Arial"/>
        <w:sz w:val="28"/>
        <w:szCs w:val="28"/>
        <w:lang w:val="pl-PL"/>
      </w:rPr>
      <w:t>za godinu koja je završila 31. prosinca</w:t>
    </w:r>
  </w:p>
  <w:p w14:paraId="6E06193C" w14:textId="77777777" w:rsidR="00720AB2" w:rsidRPr="00060FB1" w:rsidRDefault="00720AB2" w:rsidP="00060FB1">
    <w:pPr>
      <w:pStyle w:val="BodyText3"/>
      <w:pBdr>
        <w:bottom w:val="single" w:sz="4" w:space="1" w:color="auto"/>
      </w:pBdr>
      <w:spacing w:line="400" w:lineRule="exact"/>
      <w:rPr>
        <w:rFonts w:asciiTheme="minorHAnsi" w:hAnsiTheme="minorHAnsi" w:cs="Arial"/>
        <w:szCs w:val="22"/>
        <w:lang w:val="pl-PL"/>
      </w:rPr>
    </w:pPr>
    <w:r w:rsidRPr="00060FB1">
      <w:rPr>
        <w:rFonts w:asciiTheme="minorHAnsi" w:hAnsiTheme="minorHAnsi" w:cs="Arial"/>
        <w:szCs w:val="22"/>
        <w:lang w:val="pl-PL"/>
      </w:rPr>
      <w:t>(Svi iznosi izraženi su u tisućama kuna)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DD1A18"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Konsolidirani izvještaj o financijskom položaju</w:t>
    </w:r>
  </w:p>
  <w:p w14:paraId="203EEB27" w14:textId="77777777" w:rsidR="00720AB2" w:rsidRDefault="00720AB2" w:rsidP="008B0750">
    <w:pPr>
      <w:pStyle w:val="PH1"/>
      <w:pBdr>
        <w:bottom w:val="single" w:sz="4" w:space="1" w:color="auto"/>
      </w:pBdr>
      <w:spacing w:line="360" w:lineRule="auto"/>
      <w:rPr>
        <w:rFonts w:cs="Arial"/>
        <w:sz w:val="24"/>
        <w:lang w:val="pl-PL"/>
      </w:rPr>
    </w:pPr>
    <w:r>
      <w:rPr>
        <w:rFonts w:cs="Arial"/>
        <w:sz w:val="24"/>
        <w:lang w:val="pl-PL"/>
      </w:rPr>
      <w:t>na dan 31. prosinca 2011.</w:t>
    </w:r>
    <w:r w:rsidRPr="00C87849">
      <w:rPr>
        <w:rFonts w:cs="Arial"/>
        <w:sz w:val="24"/>
        <w:lang w:val="pl-PL"/>
      </w:rPr>
      <w:t xml:space="preserve"> godin</w:t>
    </w:r>
    <w:r>
      <w:rPr>
        <w:rFonts w:cs="Arial"/>
        <w:sz w:val="24"/>
        <w:lang w:val="pl-PL"/>
      </w:rPr>
      <w:t xml:space="preserve">e </w:t>
    </w:r>
  </w:p>
  <w:p w14:paraId="28D0083E" w14:textId="77777777" w:rsidR="00720AB2" w:rsidRPr="00D334D3" w:rsidRDefault="00720AB2" w:rsidP="008B0750">
    <w:pPr>
      <w:pStyle w:val="PH"/>
      <w:pBdr>
        <w:bottom w:val="single" w:sz="4" w:space="1" w:color="auto"/>
      </w:pBdr>
      <w:spacing w:line="360" w:lineRule="auto"/>
      <w:rPr>
        <w:rFonts w:cs="Arial"/>
        <w:sz w:val="19"/>
        <w:szCs w:val="19"/>
        <w:lang w:val="pl-PL"/>
      </w:rPr>
    </w:pPr>
    <w:r w:rsidRPr="00D334D3">
      <w:rPr>
        <w:rFonts w:cs="Arial"/>
        <w:sz w:val="19"/>
        <w:szCs w:val="19"/>
        <w:lang w:val="pl-PL"/>
      </w:rPr>
      <w:t>(Svi iznosi izraženi su u tisućama kuna)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A7C1F"/>
    <w:multiLevelType w:val="hybridMultilevel"/>
    <w:tmpl w:val="1AF81976"/>
    <w:lvl w:ilvl="0" w:tplc="6BC62CD4">
      <w:numFmt w:val="bullet"/>
      <w:lvlText w:val="-"/>
      <w:lvlJc w:val="left"/>
      <w:pPr>
        <w:ind w:left="720" w:hanging="360"/>
      </w:pPr>
      <w:rPr>
        <w:rFonts w:ascii="Times New Roman" w:hAnsi="Times New Roman" w:cs="Times New Roman"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47C4458"/>
    <w:multiLevelType w:val="singleLevel"/>
    <w:tmpl w:val="041A0001"/>
    <w:lvl w:ilvl="0">
      <w:start w:val="1"/>
      <w:numFmt w:val="bullet"/>
      <w:lvlText w:val=""/>
      <w:lvlJc w:val="left"/>
      <w:pPr>
        <w:ind w:left="360" w:hanging="360"/>
      </w:pPr>
      <w:rPr>
        <w:rFonts w:ascii="Symbol" w:hAnsi="Symbol" w:hint="default"/>
        <w:color w:val="auto"/>
        <w:sz w:val="24"/>
      </w:rPr>
    </w:lvl>
  </w:abstractNum>
  <w:abstractNum w:abstractNumId="2" w15:restartNumberingAfterBreak="0">
    <w:nsid w:val="05CD439D"/>
    <w:multiLevelType w:val="hybridMultilevel"/>
    <w:tmpl w:val="D24C31E8"/>
    <w:lvl w:ilvl="0" w:tplc="041A0017">
      <w:start w:val="9"/>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060F2379"/>
    <w:multiLevelType w:val="hybridMultilevel"/>
    <w:tmpl w:val="1F66D4E4"/>
    <w:lvl w:ilvl="0" w:tplc="041A0001">
      <w:start w:val="1"/>
      <w:numFmt w:val="bullet"/>
      <w:lvlText w:val=""/>
      <w:lvlJc w:val="left"/>
      <w:pPr>
        <w:ind w:left="771" w:hanging="360"/>
      </w:pPr>
      <w:rPr>
        <w:rFonts w:ascii="Symbol" w:hAnsi="Symbol" w:hint="default"/>
      </w:rPr>
    </w:lvl>
    <w:lvl w:ilvl="1" w:tplc="041A0003">
      <w:start w:val="1"/>
      <w:numFmt w:val="bullet"/>
      <w:lvlText w:val="o"/>
      <w:lvlJc w:val="left"/>
      <w:pPr>
        <w:ind w:left="1491" w:hanging="360"/>
      </w:pPr>
      <w:rPr>
        <w:rFonts w:ascii="Courier New" w:hAnsi="Courier New" w:cs="Courier New" w:hint="default"/>
      </w:rPr>
    </w:lvl>
    <w:lvl w:ilvl="2" w:tplc="041A0005" w:tentative="1">
      <w:start w:val="1"/>
      <w:numFmt w:val="bullet"/>
      <w:lvlText w:val=""/>
      <w:lvlJc w:val="left"/>
      <w:pPr>
        <w:ind w:left="2211" w:hanging="360"/>
      </w:pPr>
      <w:rPr>
        <w:rFonts w:ascii="Wingdings" w:hAnsi="Wingdings" w:hint="default"/>
      </w:rPr>
    </w:lvl>
    <w:lvl w:ilvl="3" w:tplc="041A0001" w:tentative="1">
      <w:start w:val="1"/>
      <w:numFmt w:val="bullet"/>
      <w:lvlText w:val=""/>
      <w:lvlJc w:val="left"/>
      <w:pPr>
        <w:ind w:left="2931" w:hanging="360"/>
      </w:pPr>
      <w:rPr>
        <w:rFonts w:ascii="Symbol" w:hAnsi="Symbol" w:hint="default"/>
      </w:rPr>
    </w:lvl>
    <w:lvl w:ilvl="4" w:tplc="041A0003" w:tentative="1">
      <w:start w:val="1"/>
      <w:numFmt w:val="bullet"/>
      <w:lvlText w:val="o"/>
      <w:lvlJc w:val="left"/>
      <w:pPr>
        <w:ind w:left="3651" w:hanging="360"/>
      </w:pPr>
      <w:rPr>
        <w:rFonts w:ascii="Courier New" w:hAnsi="Courier New" w:cs="Courier New" w:hint="default"/>
      </w:rPr>
    </w:lvl>
    <w:lvl w:ilvl="5" w:tplc="041A0005" w:tentative="1">
      <w:start w:val="1"/>
      <w:numFmt w:val="bullet"/>
      <w:lvlText w:val=""/>
      <w:lvlJc w:val="left"/>
      <w:pPr>
        <w:ind w:left="4371" w:hanging="360"/>
      </w:pPr>
      <w:rPr>
        <w:rFonts w:ascii="Wingdings" w:hAnsi="Wingdings" w:hint="default"/>
      </w:rPr>
    </w:lvl>
    <w:lvl w:ilvl="6" w:tplc="041A0001" w:tentative="1">
      <w:start w:val="1"/>
      <w:numFmt w:val="bullet"/>
      <w:lvlText w:val=""/>
      <w:lvlJc w:val="left"/>
      <w:pPr>
        <w:ind w:left="5091" w:hanging="360"/>
      </w:pPr>
      <w:rPr>
        <w:rFonts w:ascii="Symbol" w:hAnsi="Symbol" w:hint="default"/>
      </w:rPr>
    </w:lvl>
    <w:lvl w:ilvl="7" w:tplc="041A0003" w:tentative="1">
      <w:start w:val="1"/>
      <w:numFmt w:val="bullet"/>
      <w:lvlText w:val="o"/>
      <w:lvlJc w:val="left"/>
      <w:pPr>
        <w:ind w:left="5811" w:hanging="360"/>
      </w:pPr>
      <w:rPr>
        <w:rFonts w:ascii="Courier New" w:hAnsi="Courier New" w:cs="Courier New" w:hint="default"/>
      </w:rPr>
    </w:lvl>
    <w:lvl w:ilvl="8" w:tplc="041A0005" w:tentative="1">
      <w:start w:val="1"/>
      <w:numFmt w:val="bullet"/>
      <w:lvlText w:val=""/>
      <w:lvlJc w:val="left"/>
      <w:pPr>
        <w:ind w:left="6531" w:hanging="360"/>
      </w:pPr>
      <w:rPr>
        <w:rFonts w:ascii="Wingdings" w:hAnsi="Wingdings" w:hint="default"/>
      </w:rPr>
    </w:lvl>
  </w:abstractNum>
  <w:abstractNum w:abstractNumId="4" w15:restartNumberingAfterBreak="0">
    <w:nsid w:val="0637115B"/>
    <w:multiLevelType w:val="hybridMultilevel"/>
    <w:tmpl w:val="28B2AA32"/>
    <w:lvl w:ilvl="0" w:tplc="B614A01C">
      <w:start w:val="26"/>
      <w:numFmt w:val="bullet"/>
      <w:lvlText w:val="-"/>
      <w:lvlJc w:val="left"/>
      <w:pPr>
        <w:tabs>
          <w:tab w:val="num" w:pos="720"/>
        </w:tabs>
        <w:ind w:left="720" w:hanging="360"/>
      </w:pPr>
      <w:rPr>
        <w:rFonts w:ascii="Arial" w:eastAsia="Times New Roman" w:hAnsi="Aria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7A0397"/>
    <w:multiLevelType w:val="hybridMultilevel"/>
    <w:tmpl w:val="E53CC14C"/>
    <w:lvl w:ilvl="0" w:tplc="54E41676">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DA5EBA"/>
    <w:multiLevelType w:val="hybridMultilevel"/>
    <w:tmpl w:val="915CE806"/>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A63298E"/>
    <w:multiLevelType w:val="multilevel"/>
    <w:tmpl w:val="82E2A854"/>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 w:hanging="360"/>
      </w:pPr>
      <w:rPr>
        <w:rFonts w:hint="default"/>
      </w:rPr>
    </w:lvl>
  </w:abstractNum>
  <w:abstractNum w:abstractNumId="8" w15:restartNumberingAfterBreak="0">
    <w:nsid w:val="0AB458B5"/>
    <w:multiLevelType w:val="hybridMultilevel"/>
    <w:tmpl w:val="80781AF8"/>
    <w:lvl w:ilvl="0" w:tplc="F30486C2">
      <w:start w:val="1"/>
      <w:numFmt w:val="decimal"/>
      <w:lvlText w:val="%1."/>
      <w:lvlJc w:val="left"/>
      <w:pPr>
        <w:tabs>
          <w:tab w:val="num" w:pos="720"/>
        </w:tabs>
        <w:ind w:left="720" w:hanging="360"/>
      </w:pPr>
      <w:rPr>
        <w:b w:val="0"/>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9" w15:restartNumberingAfterBreak="0">
    <w:nsid w:val="0AE82946"/>
    <w:multiLevelType w:val="hybridMultilevel"/>
    <w:tmpl w:val="5F84E4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B9D3714"/>
    <w:multiLevelType w:val="hybridMultilevel"/>
    <w:tmpl w:val="96D04EF2"/>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CD033D4"/>
    <w:multiLevelType w:val="hybridMultilevel"/>
    <w:tmpl w:val="21F624DA"/>
    <w:lvl w:ilvl="0" w:tplc="BDD2C8A6">
      <w:numFmt w:val="bullet"/>
      <w:lvlText w:val="-"/>
      <w:lvlJc w:val="left"/>
      <w:pPr>
        <w:ind w:left="720" w:hanging="360"/>
      </w:pPr>
      <w:rPr>
        <w:rFonts w:ascii="Calibri" w:eastAsia="Times New Roman"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DAC4302"/>
    <w:multiLevelType w:val="hybridMultilevel"/>
    <w:tmpl w:val="B81A4A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ED77D0F"/>
    <w:multiLevelType w:val="hybridMultilevel"/>
    <w:tmpl w:val="A8F8B4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5370918"/>
    <w:multiLevelType w:val="hybridMultilevel"/>
    <w:tmpl w:val="1B74A8FC"/>
    <w:lvl w:ilvl="0" w:tplc="89A2892E">
      <w:numFmt w:val="bullet"/>
      <w:lvlText w:val="-"/>
      <w:lvlJc w:val="left"/>
      <w:pPr>
        <w:tabs>
          <w:tab w:val="num" w:pos="1040"/>
        </w:tabs>
        <w:ind w:left="1040" w:hanging="360"/>
      </w:pPr>
      <w:rPr>
        <w:rFonts w:ascii="Arial" w:eastAsia="Times New Roman" w:hAnsi="Arial" w:cs="Arial" w:hint="default"/>
      </w:rPr>
    </w:lvl>
    <w:lvl w:ilvl="1" w:tplc="04090003">
      <w:start w:val="1"/>
      <w:numFmt w:val="bullet"/>
      <w:lvlText w:val="o"/>
      <w:lvlJc w:val="left"/>
      <w:pPr>
        <w:tabs>
          <w:tab w:val="num" w:pos="1760"/>
        </w:tabs>
        <w:ind w:left="1760" w:hanging="360"/>
      </w:pPr>
      <w:rPr>
        <w:rFonts w:ascii="Courier New" w:hAnsi="Courier New" w:cs="Courier New" w:hint="default"/>
      </w:rPr>
    </w:lvl>
    <w:lvl w:ilvl="2" w:tplc="04090005" w:tentative="1">
      <w:start w:val="1"/>
      <w:numFmt w:val="bullet"/>
      <w:lvlText w:val=""/>
      <w:lvlJc w:val="left"/>
      <w:pPr>
        <w:tabs>
          <w:tab w:val="num" w:pos="2480"/>
        </w:tabs>
        <w:ind w:left="2480" w:hanging="360"/>
      </w:pPr>
      <w:rPr>
        <w:rFonts w:ascii="Wingdings" w:hAnsi="Wingdings" w:hint="default"/>
      </w:rPr>
    </w:lvl>
    <w:lvl w:ilvl="3" w:tplc="04090001" w:tentative="1">
      <w:start w:val="1"/>
      <w:numFmt w:val="bullet"/>
      <w:lvlText w:val=""/>
      <w:lvlJc w:val="left"/>
      <w:pPr>
        <w:tabs>
          <w:tab w:val="num" w:pos="3200"/>
        </w:tabs>
        <w:ind w:left="3200" w:hanging="360"/>
      </w:pPr>
      <w:rPr>
        <w:rFonts w:ascii="Symbol" w:hAnsi="Symbol" w:hint="default"/>
      </w:rPr>
    </w:lvl>
    <w:lvl w:ilvl="4" w:tplc="04090003" w:tentative="1">
      <w:start w:val="1"/>
      <w:numFmt w:val="bullet"/>
      <w:lvlText w:val="o"/>
      <w:lvlJc w:val="left"/>
      <w:pPr>
        <w:tabs>
          <w:tab w:val="num" w:pos="3920"/>
        </w:tabs>
        <w:ind w:left="3920" w:hanging="360"/>
      </w:pPr>
      <w:rPr>
        <w:rFonts w:ascii="Courier New" w:hAnsi="Courier New" w:cs="Courier New" w:hint="default"/>
      </w:rPr>
    </w:lvl>
    <w:lvl w:ilvl="5" w:tplc="04090005" w:tentative="1">
      <w:start w:val="1"/>
      <w:numFmt w:val="bullet"/>
      <w:lvlText w:val=""/>
      <w:lvlJc w:val="left"/>
      <w:pPr>
        <w:tabs>
          <w:tab w:val="num" w:pos="4640"/>
        </w:tabs>
        <w:ind w:left="4640" w:hanging="360"/>
      </w:pPr>
      <w:rPr>
        <w:rFonts w:ascii="Wingdings" w:hAnsi="Wingdings" w:hint="default"/>
      </w:rPr>
    </w:lvl>
    <w:lvl w:ilvl="6" w:tplc="04090001" w:tentative="1">
      <w:start w:val="1"/>
      <w:numFmt w:val="bullet"/>
      <w:lvlText w:val=""/>
      <w:lvlJc w:val="left"/>
      <w:pPr>
        <w:tabs>
          <w:tab w:val="num" w:pos="5360"/>
        </w:tabs>
        <w:ind w:left="5360" w:hanging="360"/>
      </w:pPr>
      <w:rPr>
        <w:rFonts w:ascii="Symbol" w:hAnsi="Symbol" w:hint="default"/>
      </w:rPr>
    </w:lvl>
    <w:lvl w:ilvl="7" w:tplc="04090003" w:tentative="1">
      <w:start w:val="1"/>
      <w:numFmt w:val="bullet"/>
      <w:lvlText w:val="o"/>
      <w:lvlJc w:val="left"/>
      <w:pPr>
        <w:tabs>
          <w:tab w:val="num" w:pos="6080"/>
        </w:tabs>
        <w:ind w:left="6080" w:hanging="360"/>
      </w:pPr>
      <w:rPr>
        <w:rFonts w:ascii="Courier New" w:hAnsi="Courier New" w:cs="Courier New" w:hint="default"/>
      </w:rPr>
    </w:lvl>
    <w:lvl w:ilvl="8" w:tplc="04090005" w:tentative="1">
      <w:start w:val="1"/>
      <w:numFmt w:val="bullet"/>
      <w:lvlText w:val=""/>
      <w:lvlJc w:val="left"/>
      <w:pPr>
        <w:tabs>
          <w:tab w:val="num" w:pos="6800"/>
        </w:tabs>
        <w:ind w:left="6800" w:hanging="360"/>
      </w:pPr>
      <w:rPr>
        <w:rFonts w:ascii="Wingdings" w:hAnsi="Wingdings" w:hint="default"/>
      </w:rPr>
    </w:lvl>
  </w:abstractNum>
  <w:abstractNum w:abstractNumId="15" w15:restartNumberingAfterBreak="0">
    <w:nsid w:val="16126978"/>
    <w:multiLevelType w:val="hybridMultilevel"/>
    <w:tmpl w:val="E85CD212"/>
    <w:lvl w:ilvl="0" w:tplc="041A0001">
      <w:start w:val="1"/>
      <w:numFmt w:val="bullet"/>
      <w:lvlText w:val=""/>
      <w:lvlJc w:val="left"/>
      <w:pPr>
        <w:ind w:left="1069" w:hanging="360"/>
      </w:pPr>
      <w:rPr>
        <w:rFonts w:ascii="Symbol" w:hAnsi="Symbol" w:hint="default"/>
      </w:rPr>
    </w:lvl>
    <w:lvl w:ilvl="1" w:tplc="041A0019">
      <w:start w:val="1"/>
      <w:numFmt w:val="lowerLetter"/>
      <w:lvlText w:val="%2."/>
      <w:lvlJc w:val="left"/>
      <w:pPr>
        <w:ind w:left="1789" w:hanging="360"/>
      </w:pPr>
    </w:lvl>
    <w:lvl w:ilvl="2" w:tplc="041A001B">
      <w:start w:val="1"/>
      <w:numFmt w:val="lowerRoman"/>
      <w:lvlText w:val="%3."/>
      <w:lvlJc w:val="right"/>
      <w:pPr>
        <w:ind w:left="2509" w:hanging="180"/>
      </w:pPr>
    </w:lvl>
    <w:lvl w:ilvl="3" w:tplc="041A000F">
      <w:start w:val="1"/>
      <w:numFmt w:val="decimal"/>
      <w:lvlText w:val="%4."/>
      <w:lvlJc w:val="left"/>
      <w:pPr>
        <w:ind w:left="3229" w:hanging="360"/>
      </w:pPr>
    </w:lvl>
    <w:lvl w:ilvl="4" w:tplc="041A0019">
      <w:start w:val="1"/>
      <w:numFmt w:val="lowerLetter"/>
      <w:lvlText w:val="%5."/>
      <w:lvlJc w:val="left"/>
      <w:pPr>
        <w:ind w:left="3949" w:hanging="360"/>
      </w:pPr>
    </w:lvl>
    <w:lvl w:ilvl="5" w:tplc="041A001B">
      <w:start w:val="1"/>
      <w:numFmt w:val="lowerRoman"/>
      <w:lvlText w:val="%6."/>
      <w:lvlJc w:val="right"/>
      <w:pPr>
        <w:ind w:left="4669" w:hanging="180"/>
      </w:pPr>
    </w:lvl>
    <w:lvl w:ilvl="6" w:tplc="041A000F">
      <w:start w:val="1"/>
      <w:numFmt w:val="decimal"/>
      <w:lvlText w:val="%7."/>
      <w:lvlJc w:val="left"/>
      <w:pPr>
        <w:ind w:left="5389" w:hanging="360"/>
      </w:pPr>
    </w:lvl>
    <w:lvl w:ilvl="7" w:tplc="041A0019">
      <w:start w:val="1"/>
      <w:numFmt w:val="lowerLetter"/>
      <w:lvlText w:val="%8."/>
      <w:lvlJc w:val="left"/>
      <w:pPr>
        <w:ind w:left="6109" w:hanging="360"/>
      </w:pPr>
    </w:lvl>
    <w:lvl w:ilvl="8" w:tplc="041A001B">
      <w:start w:val="1"/>
      <w:numFmt w:val="lowerRoman"/>
      <w:lvlText w:val="%9."/>
      <w:lvlJc w:val="right"/>
      <w:pPr>
        <w:ind w:left="6829" w:hanging="180"/>
      </w:pPr>
    </w:lvl>
  </w:abstractNum>
  <w:abstractNum w:abstractNumId="16" w15:restartNumberingAfterBreak="0">
    <w:nsid w:val="1705537D"/>
    <w:multiLevelType w:val="hybridMultilevel"/>
    <w:tmpl w:val="4CD86DBE"/>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7CC22E8"/>
    <w:multiLevelType w:val="hybridMultilevel"/>
    <w:tmpl w:val="8FCE6CFE"/>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83E26C5"/>
    <w:multiLevelType w:val="multilevel"/>
    <w:tmpl w:val="0E94A0FA"/>
    <w:lvl w:ilvl="0">
      <w:numFmt w:val="bullet"/>
      <w:lvlText w:val="-"/>
      <w:lvlJc w:val="left"/>
      <w:pPr>
        <w:ind w:left="720" w:hanging="360"/>
      </w:pPr>
      <w:rPr>
        <w:rFonts w:ascii="Calibri" w:eastAsia="Times New Roman" w:hAnsi="Calibri" w:cs="Calibri"/>
        <w:b/>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19730E80"/>
    <w:multiLevelType w:val="multilevel"/>
    <w:tmpl w:val="DF28BA9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0" w15:restartNumberingAfterBreak="0">
    <w:nsid w:val="1B717D71"/>
    <w:multiLevelType w:val="hybridMultilevel"/>
    <w:tmpl w:val="3C8EA87E"/>
    <w:lvl w:ilvl="0" w:tplc="89A2892E">
      <w:numFmt w:val="bullet"/>
      <w:lvlText w:val="-"/>
      <w:lvlJc w:val="left"/>
      <w:pPr>
        <w:tabs>
          <w:tab w:val="num" w:pos="1040"/>
        </w:tabs>
        <w:ind w:left="1040" w:hanging="360"/>
      </w:pPr>
      <w:rPr>
        <w:rFonts w:ascii="Arial" w:eastAsia="Times New Roman" w:hAnsi="Arial" w:cs="Arial" w:hint="default"/>
      </w:rPr>
    </w:lvl>
    <w:lvl w:ilvl="1" w:tplc="04090003">
      <w:start w:val="1"/>
      <w:numFmt w:val="bullet"/>
      <w:lvlText w:val="o"/>
      <w:lvlJc w:val="left"/>
      <w:pPr>
        <w:tabs>
          <w:tab w:val="num" w:pos="1760"/>
        </w:tabs>
        <w:ind w:left="1760" w:hanging="360"/>
      </w:pPr>
      <w:rPr>
        <w:rFonts w:ascii="Courier New" w:hAnsi="Courier New" w:cs="Courier New" w:hint="default"/>
      </w:rPr>
    </w:lvl>
    <w:lvl w:ilvl="2" w:tplc="04090005" w:tentative="1">
      <w:start w:val="1"/>
      <w:numFmt w:val="bullet"/>
      <w:lvlText w:val=""/>
      <w:lvlJc w:val="left"/>
      <w:pPr>
        <w:tabs>
          <w:tab w:val="num" w:pos="2480"/>
        </w:tabs>
        <w:ind w:left="2480" w:hanging="360"/>
      </w:pPr>
      <w:rPr>
        <w:rFonts w:ascii="Wingdings" w:hAnsi="Wingdings" w:hint="default"/>
      </w:rPr>
    </w:lvl>
    <w:lvl w:ilvl="3" w:tplc="04090001" w:tentative="1">
      <w:start w:val="1"/>
      <w:numFmt w:val="bullet"/>
      <w:lvlText w:val=""/>
      <w:lvlJc w:val="left"/>
      <w:pPr>
        <w:tabs>
          <w:tab w:val="num" w:pos="3200"/>
        </w:tabs>
        <w:ind w:left="3200" w:hanging="360"/>
      </w:pPr>
      <w:rPr>
        <w:rFonts w:ascii="Symbol" w:hAnsi="Symbol" w:hint="default"/>
      </w:rPr>
    </w:lvl>
    <w:lvl w:ilvl="4" w:tplc="04090003" w:tentative="1">
      <w:start w:val="1"/>
      <w:numFmt w:val="bullet"/>
      <w:lvlText w:val="o"/>
      <w:lvlJc w:val="left"/>
      <w:pPr>
        <w:tabs>
          <w:tab w:val="num" w:pos="3920"/>
        </w:tabs>
        <w:ind w:left="3920" w:hanging="360"/>
      </w:pPr>
      <w:rPr>
        <w:rFonts w:ascii="Courier New" w:hAnsi="Courier New" w:cs="Courier New" w:hint="default"/>
      </w:rPr>
    </w:lvl>
    <w:lvl w:ilvl="5" w:tplc="04090005" w:tentative="1">
      <w:start w:val="1"/>
      <w:numFmt w:val="bullet"/>
      <w:lvlText w:val=""/>
      <w:lvlJc w:val="left"/>
      <w:pPr>
        <w:tabs>
          <w:tab w:val="num" w:pos="4640"/>
        </w:tabs>
        <w:ind w:left="4640" w:hanging="360"/>
      </w:pPr>
      <w:rPr>
        <w:rFonts w:ascii="Wingdings" w:hAnsi="Wingdings" w:hint="default"/>
      </w:rPr>
    </w:lvl>
    <w:lvl w:ilvl="6" w:tplc="04090001" w:tentative="1">
      <w:start w:val="1"/>
      <w:numFmt w:val="bullet"/>
      <w:lvlText w:val=""/>
      <w:lvlJc w:val="left"/>
      <w:pPr>
        <w:tabs>
          <w:tab w:val="num" w:pos="5360"/>
        </w:tabs>
        <w:ind w:left="5360" w:hanging="360"/>
      </w:pPr>
      <w:rPr>
        <w:rFonts w:ascii="Symbol" w:hAnsi="Symbol" w:hint="default"/>
      </w:rPr>
    </w:lvl>
    <w:lvl w:ilvl="7" w:tplc="04090003" w:tentative="1">
      <w:start w:val="1"/>
      <w:numFmt w:val="bullet"/>
      <w:lvlText w:val="o"/>
      <w:lvlJc w:val="left"/>
      <w:pPr>
        <w:tabs>
          <w:tab w:val="num" w:pos="6080"/>
        </w:tabs>
        <w:ind w:left="6080" w:hanging="360"/>
      </w:pPr>
      <w:rPr>
        <w:rFonts w:ascii="Courier New" w:hAnsi="Courier New" w:cs="Courier New" w:hint="default"/>
      </w:rPr>
    </w:lvl>
    <w:lvl w:ilvl="8" w:tplc="04090005" w:tentative="1">
      <w:start w:val="1"/>
      <w:numFmt w:val="bullet"/>
      <w:lvlText w:val=""/>
      <w:lvlJc w:val="left"/>
      <w:pPr>
        <w:tabs>
          <w:tab w:val="num" w:pos="6800"/>
        </w:tabs>
        <w:ind w:left="6800" w:hanging="360"/>
      </w:pPr>
      <w:rPr>
        <w:rFonts w:ascii="Wingdings" w:hAnsi="Wingdings" w:hint="default"/>
      </w:rPr>
    </w:lvl>
  </w:abstractNum>
  <w:abstractNum w:abstractNumId="21" w15:restartNumberingAfterBreak="0">
    <w:nsid w:val="1BE72493"/>
    <w:multiLevelType w:val="hybridMultilevel"/>
    <w:tmpl w:val="BF12CC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CA8052A"/>
    <w:multiLevelType w:val="hybridMultilevel"/>
    <w:tmpl w:val="B5E49D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DDB0ACB"/>
    <w:multiLevelType w:val="hybridMultilevel"/>
    <w:tmpl w:val="D43A6648"/>
    <w:lvl w:ilvl="0" w:tplc="389E5C28">
      <w:numFmt w:val="bullet"/>
      <w:lvlText w:val="-"/>
      <w:lvlJc w:val="left"/>
      <w:pPr>
        <w:ind w:left="1353" w:hanging="360"/>
      </w:pPr>
      <w:rPr>
        <w:rFonts w:ascii="Calibri" w:eastAsia="Times New Roman" w:hAnsi="Calibri" w:cs="Calibri"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E887631"/>
    <w:multiLevelType w:val="hybridMultilevel"/>
    <w:tmpl w:val="767A8A8E"/>
    <w:lvl w:ilvl="0" w:tplc="8572E7F6">
      <w:start w:val="4"/>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F6F0ED6"/>
    <w:multiLevelType w:val="hybridMultilevel"/>
    <w:tmpl w:val="E7381476"/>
    <w:lvl w:ilvl="0" w:tplc="89A2892E">
      <w:numFmt w:val="bullet"/>
      <w:lvlText w:val="-"/>
      <w:lvlJc w:val="left"/>
      <w:pPr>
        <w:tabs>
          <w:tab w:val="num" w:pos="1080"/>
        </w:tabs>
        <w:ind w:left="1080" w:hanging="360"/>
      </w:pPr>
      <w:rPr>
        <w:rFonts w:ascii="Arial" w:eastAsia="Times New Roman" w:hAnsi="Arial" w:cs="Aria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54E41676">
      <w:numFmt w:val="bullet"/>
      <w:lvlText w:val="–"/>
      <w:lvlJc w:val="left"/>
      <w:pPr>
        <w:tabs>
          <w:tab w:val="num" w:pos="2160"/>
        </w:tabs>
        <w:ind w:left="2160" w:hanging="360"/>
      </w:pPr>
      <w:rPr>
        <w:rFonts w:ascii="Times New Roman" w:eastAsia="Times New Roman" w:hAnsi="Times New Roman" w:cs="Times New Roman"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F774466"/>
    <w:multiLevelType w:val="hybridMultilevel"/>
    <w:tmpl w:val="115A2B82"/>
    <w:lvl w:ilvl="0" w:tplc="4CCA37E0">
      <w:start w:val="1"/>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FC87048"/>
    <w:multiLevelType w:val="multilevel"/>
    <w:tmpl w:val="A2DC824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20CD026C"/>
    <w:multiLevelType w:val="singleLevel"/>
    <w:tmpl w:val="BBE868AE"/>
    <w:lvl w:ilvl="0">
      <w:numFmt w:val="bullet"/>
      <w:pStyle w:val="T1PARAGRAPH"/>
      <w:lvlText w:val="-"/>
      <w:lvlJc w:val="left"/>
      <w:pPr>
        <w:tabs>
          <w:tab w:val="num" w:pos="720"/>
        </w:tabs>
        <w:ind w:left="720" w:hanging="720"/>
      </w:pPr>
      <w:rPr>
        <w:rFonts w:hint="default"/>
      </w:rPr>
    </w:lvl>
  </w:abstractNum>
  <w:abstractNum w:abstractNumId="29" w15:restartNumberingAfterBreak="0">
    <w:nsid w:val="22AE1F0A"/>
    <w:multiLevelType w:val="singleLevel"/>
    <w:tmpl w:val="04090001"/>
    <w:lvl w:ilvl="0">
      <w:start w:val="1"/>
      <w:numFmt w:val="bullet"/>
      <w:lvlText w:val=""/>
      <w:lvlJc w:val="left"/>
      <w:pPr>
        <w:ind w:left="360" w:hanging="360"/>
      </w:pPr>
      <w:rPr>
        <w:rFonts w:ascii="Symbol" w:hAnsi="Symbol" w:hint="default"/>
        <w:color w:val="auto"/>
        <w:sz w:val="24"/>
      </w:rPr>
    </w:lvl>
  </w:abstractNum>
  <w:abstractNum w:abstractNumId="30" w15:restartNumberingAfterBreak="0">
    <w:nsid w:val="26CC22CC"/>
    <w:multiLevelType w:val="multilevel"/>
    <w:tmpl w:val="179C3478"/>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1" w15:restartNumberingAfterBreak="0">
    <w:nsid w:val="27731460"/>
    <w:multiLevelType w:val="hybridMultilevel"/>
    <w:tmpl w:val="93B2AF26"/>
    <w:lvl w:ilvl="0" w:tplc="6BC62CD4">
      <w:numFmt w:val="bullet"/>
      <w:lvlText w:val="-"/>
      <w:lvlJc w:val="left"/>
      <w:pPr>
        <w:tabs>
          <w:tab w:val="num" w:pos="1800"/>
        </w:tabs>
        <w:ind w:left="1800" w:hanging="360"/>
      </w:pPr>
      <w:rPr>
        <w:rFonts w:ascii="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83250D8"/>
    <w:multiLevelType w:val="hybridMultilevel"/>
    <w:tmpl w:val="4A841DBA"/>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9251E38"/>
    <w:multiLevelType w:val="hybridMultilevel"/>
    <w:tmpl w:val="0708FA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96550F6"/>
    <w:multiLevelType w:val="hybridMultilevel"/>
    <w:tmpl w:val="4E1AA2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F9D635F"/>
    <w:multiLevelType w:val="hybridMultilevel"/>
    <w:tmpl w:val="F782CD12"/>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1775E1D"/>
    <w:multiLevelType w:val="multilevel"/>
    <w:tmpl w:val="8AE6149A"/>
    <w:lvl w:ilvl="0">
      <w:numFmt w:val="bullet"/>
      <w:lvlText w:val="-"/>
      <w:lvlJc w:val="left"/>
      <w:pPr>
        <w:ind w:left="643" w:hanging="360"/>
      </w:pPr>
      <w:rPr>
        <w:rFonts w:ascii="Arial" w:hAnsi="Arial" w:cs="Bodoni MT Black"/>
        <w:b w:val="0"/>
        <w:i w:val="0"/>
        <w:color w:val="auto"/>
        <w:sz w:val="20"/>
        <w:szCs w:val="24"/>
      </w:rPr>
    </w:lvl>
    <w:lvl w:ilvl="1">
      <w:numFmt w:val="bullet"/>
      <w:lvlText w:val="o"/>
      <w:lvlJc w:val="left"/>
      <w:pPr>
        <w:ind w:left="1363" w:hanging="360"/>
      </w:pPr>
      <w:rPr>
        <w:rFonts w:ascii="Courier New" w:hAnsi="Courier New" w:cs="Courier New"/>
      </w:rPr>
    </w:lvl>
    <w:lvl w:ilvl="2">
      <w:numFmt w:val="bullet"/>
      <w:lvlText w:val=""/>
      <w:lvlJc w:val="left"/>
      <w:pPr>
        <w:ind w:left="2083" w:hanging="360"/>
      </w:pPr>
      <w:rPr>
        <w:rFonts w:ascii="Wingdings" w:hAnsi="Wingdings"/>
      </w:rPr>
    </w:lvl>
    <w:lvl w:ilvl="3">
      <w:numFmt w:val="bullet"/>
      <w:lvlText w:val=""/>
      <w:lvlJc w:val="left"/>
      <w:pPr>
        <w:ind w:left="2803" w:hanging="360"/>
      </w:pPr>
      <w:rPr>
        <w:rFonts w:ascii="Symbol" w:hAnsi="Symbol"/>
      </w:rPr>
    </w:lvl>
    <w:lvl w:ilvl="4">
      <w:numFmt w:val="bullet"/>
      <w:lvlText w:val="o"/>
      <w:lvlJc w:val="left"/>
      <w:pPr>
        <w:ind w:left="3523" w:hanging="360"/>
      </w:pPr>
      <w:rPr>
        <w:rFonts w:ascii="Courier New" w:hAnsi="Courier New" w:cs="Courier New"/>
      </w:rPr>
    </w:lvl>
    <w:lvl w:ilvl="5">
      <w:numFmt w:val="bullet"/>
      <w:lvlText w:val=""/>
      <w:lvlJc w:val="left"/>
      <w:pPr>
        <w:ind w:left="4243" w:hanging="360"/>
      </w:pPr>
      <w:rPr>
        <w:rFonts w:ascii="Wingdings" w:hAnsi="Wingdings"/>
      </w:rPr>
    </w:lvl>
    <w:lvl w:ilvl="6">
      <w:numFmt w:val="bullet"/>
      <w:lvlText w:val=""/>
      <w:lvlJc w:val="left"/>
      <w:pPr>
        <w:ind w:left="4963" w:hanging="360"/>
      </w:pPr>
      <w:rPr>
        <w:rFonts w:ascii="Symbol" w:hAnsi="Symbol"/>
      </w:rPr>
    </w:lvl>
    <w:lvl w:ilvl="7">
      <w:numFmt w:val="bullet"/>
      <w:lvlText w:val="o"/>
      <w:lvlJc w:val="left"/>
      <w:pPr>
        <w:ind w:left="5683" w:hanging="360"/>
      </w:pPr>
      <w:rPr>
        <w:rFonts w:ascii="Courier New" w:hAnsi="Courier New" w:cs="Courier New"/>
      </w:rPr>
    </w:lvl>
    <w:lvl w:ilvl="8">
      <w:numFmt w:val="bullet"/>
      <w:lvlText w:val=""/>
      <w:lvlJc w:val="left"/>
      <w:pPr>
        <w:ind w:left="6403" w:hanging="360"/>
      </w:pPr>
      <w:rPr>
        <w:rFonts w:ascii="Wingdings" w:hAnsi="Wingdings"/>
      </w:rPr>
    </w:lvl>
  </w:abstractNum>
  <w:abstractNum w:abstractNumId="37" w15:restartNumberingAfterBreak="0">
    <w:nsid w:val="31DE52B1"/>
    <w:multiLevelType w:val="hybridMultilevel"/>
    <w:tmpl w:val="5518E032"/>
    <w:lvl w:ilvl="0" w:tplc="99A4ACE0">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2425C0A"/>
    <w:multiLevelType w:val="hybridMultilevel"/>
    <w:tmpl w:val="5D62E0B4"/>
    <w:lvl w:ilvl="0" w:tplc="63B24410">
      <w:start w:val="1"/>
      <w:numFmt w:val="bullet"/>
      <w:lvlText w:val=""/>
      <w:lvlJc w:val="left"/>
      <w:pPr>
        <w:ind w:left="720" w:hanging="360"/>
      </w:pPr>
      <w:rPr>
        <w:rFonts w:ascii="Symbol" w:hAnsi="Symbol" w:hint="default"/>
      </w:rPr>
    </w:lvl>
    <w:lvl w:ilvl="1" w:tplc="E14EF240">
      <w:numFmt w:val="bullet"/>
      <w:lvlText w:val="•"/>
      <w:lvlJc w:val="left"/>
      <w:pPr>
        <w:ind w:left="1530" w:hanging="450"/>
      </w:pPr>
      <w:rPr>
        <w:rFonts w:ascii="Univers for KPMG" w:eastAsia="Times New Roman" w:hAnsi="Univers for KPMG"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3C553CB"/>
    <w:multiLevelType w:val="hybridMultilevel"/>
    <w:tmpl w:val="C010CAE4"/>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4527A39"/>
    <w:multiLevelType w:val="multilevel"/>
    <w:tmpl w:val="6E7035FC"/>
    <w:styleLink w:val="LFO6"/>
    <w:lvl w:ilvl="0">
      <w:start w:val="1"/>
      <w:numFmt w:val="decimal"/>
      <w:pStyle w:val="Bullet"/>
      <w:lvlText w:val="Example %1"/>
      <w:lvlJc w:val="left"/>
      <w:pPr>
        <w:ind w:left="720" w:hanging="720"/>
      </w:pPr>
      <w:rPr>
        <w:b/>
        <w:i w:val="0"/>
        <w:sz w:val="22"/>
      </w:rPr>
    </w:lvl>
    <w:lvl w:ilvl="1">
      <w:numFmt w:val="bullet"/>
      <w:lvlText w:val=""/>
      <w:lvlJc w:val="left"/>
      <w:pPr>
        <w:ind w:left="643" w:hanging="360"/>
      </w:pPr>
      <w:rPr>
        <w:rFonts w:ascii="Wingdings" w:hAnsi="Wingdings"/>
        <w:sz w:val="24"/>
      </w:rPr>
    </w:lvl>
    <w:lvl w:ilvl="2">
      <w:start w:val="1"/>
      <w:numFmt w:val="lowerRoman"/>
      <w:lvlText w:val="%3."/>
      <w:lvlJc w:val="right"/>
      <w:pPr>
        <w:ind w:left="2160" w:hanging="180"/>
      </w:pPr>
    </w:lvl>
    <w:lvl w:ilvl="3">
      <w:numFmt w:val="bullet"/>
      <w:lvlText w:val="•"/>
      <w:lvlJc w:val="left"/>
      <w:pPr>
        <w:ind w:left="3240" w:hanging="720"/>
      </w:pPr>
      <w:rPr>
        <w:rFonts w:ascii="Arial" w:eastAsia="Times New Roman" w:hAnsi="Arial" w:cs="Arial"/>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4B70209"/>
    <w:multiLevelType w:val="hybridMultilevel"/>
    <w:tmpl w:val="2FE0EB22"/>
    <w:lvl w:ilvl="0" w:tplc="E912060E">
      <w:start w:val="1"/>
      <w:numFmt w:val="bullet"/>
      <w:lvlText w:val="-"/>
      <w:lvlJc w:val="left"/>
      <w:pPr>
        <w:ind w:left="720" w:hanging="360"/>
      </w:pPr>
      <w:rPr>
        <w:rFonts w:ascii="Calibri" w:eastAsia="Times New Roman" w:hAnsi="Calibri" w:cstheme="minorHAns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6046897"/>
    <w:multiLevelType w:val="hybridMultilevel"/>
    <w:tmpl w:val="49D60E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83743D1"/>
    <w:multiLevelType w:val="hybridMultilevel"/>
    <w:tmpl w:val="C9C872B4"/>
    <w:lvl w:ilvl="0" w:tplc="75AA5658">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4" w15:restartNumberingAfterBreak="0">
    <w:nsid w:val="3AF347B4"/>
    <w:multiLevelType w:val="hybridMultilevel"/>
    <w:tmpl w:val="132281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C6F3420"/>
    <w:multiLevelType w:val="hybridMultilevel"/>
    <w:tmpl w:val="F2240A1C"/>
    <w:lvl w:ilvl="0" w:tplc="99A4ACE0">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E42210D"/>
    <w:multiLevelType w:val="hybridMultilevel"/>
    <w:tmpl w:val="652CDBA2"/>
    <w:lvl w:ilvl="0" w:tplc="041A0017">
      <w:start w:val="1"/>
      <w:numFmt w:val="lowerLetter"/>
      <w:lvlText w:val="%1)"/>
      <w:lvlJc w:val="left"/>
      <w:pPr>
        <w:ind w:left="1428" w:hanging="360"/>
      </w:pPr>
    </w:lvl>
    <w:lvl w:ilvl="1" w:tplc="041A0019">
      <w:start w:val="1"/>
      <w:numFmt w:val="lowerLetter"/>
      <w:lvlText w:val="%2."/>
      <w:lvlJc w:val="left"/>
      <w:pPr>
        <w:ind w:left="2148" w:hanging="360"/>
      </w:pPr>
    </w:lvl>
    <w:lvl w:ilvl="2" w:tplc="041A001B">
      <w:start w:val="1"/>
      <w:numFmt w:val="lowerRoman"/>
      <w:lvlText w:val="%3."/>
      <w:lvlJc w:val="right"/>
      <w:pPr>
        <w:ind w:left="2868" w:hanging="180"/>
      </w:pPr>
    </w:lvl>
    <w:lvl w:ilvl="3" w:tplc="041A000F">
      <w:start w:val="1"/>
      <w:numFmt w:val="decimal"/>
      <w:lvlText w:val="%4."/>
      <w:lvlJc w:val="left"/>
      <w:pPr>
        <w:ind w:left="3588" w:hanging="360"/>
      </w:pPr>
    </w:lvl>
    <w:lvl w:ilvl="4" w:tplc="041A0019">
      <w:start w:val="1"/>
      <w:numFmt w:val="lowerLetter"/>
      <w:lvlText w:val="%5."/>
      <w:lvlJc w:val="left"/>
      <w:pPr>
        <w:ind w:left="4308" w:hanging="360"/>
      </w:pPr>
    </w:lvl>
    <w:lvl w:ilvl="5" w:tplc="041A001B">
      <w:start w:val="1"/>
      <w:numFmt w:val="lowerRoman"/>
      <w:lvlText w:val="%6."/>
      <w:lvlJc w:val="right"/>
      <w:pPr>
        <w:ind w:left="5028" w:hanging="180"/>
      </w:pPr>
    </w:lvl>
    <w:lvl w:ilvl="6" w:tplc="041A000F">
      <w:start w:val="1"/>
      <w:numFmt w:val="decimal"/>
      <w:lvlText w:val="%7."/>
      <w:lvlJc w:val="left"/>
      <w:pPr>
        <w:ind w:left="5748" w:hanging="360"/>
      </w:pPr>
    </w:lvl>
    <w:lvl w:ilvl="7" w:tplc="041A0019">
      <w:start w:val="1"/>
      <w:numFmt w:val="lowerLetter"/>
      <w:lvlText w:val="%8."/>
      <w:lvlJc w:val="left"/>
      <w:pPr>
        <w:ind w:left="6468" w:hanging="360"/>
      </w:pPr>
    </w:lvl>
    <w:lvl w:ilvl="8" w:tplc="041A001B">
      <w:start w:val="1"/>
      <w:numFmt w:val="lowerRoman"/>
      <w:lvlText w:val="%9."/>
      <w:lvlJc w:val="right"/>
      <w:pPr>
        <w:ind w:left="7188" w:hanging="180"/>
      </w:pPr>
    </w:lvl>
  </w:abstractNum>
  <w:abstractNum w:abstractNumId="47" w15:restartNumberingAfterBreak="0">
    <w:nsid w:val="3E9A6C98"/>
    <w:multiLevelType w:val="hybridMultilevel"/>
    <w:tmpl w:val="C5A615A8"/>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3F376449"/>
    <w:multiLevelType w:val="hybridMultilevel"/>
    <w:tmpl w:val="2078E810"/>
    <w:lvl w:ilvl="0" w:tplc="389E5C28">
      <w:numFmt w:val="bullet"/>
      <w:lvlText w:val="-"/>
      <w:lvlJc w:val="left"/>
      <w:pPr>
        <w:ind w:left="720" w:hanging="360"/>
      </w:pPr>
      <w:rPr>
        <w:rFonts w:ascii="Calibri" w:eastAsia="Times New Roman" w:hAnsi="Calibri" w:cs="Calibri"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418D0EC6"/>
    <w:multiLevelType w:val="multilevel"/>
    <w:tmpl w:val="0AE67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2283064"/>
    <w:multiLevelType w:val="hybridMultilevel"/>
    <w:tmpl w:val="FF9CB692"/>
    <w:lvl w:ilvl="0" w:tplc="DC1800CE">
      <w:numFmt w:val="bullet"/>
      <w:lvlText w:val=""/>
      <w:lvlJc w:val="left"/>
      <w:pPr>
        <w:ind w:left="1646" w:hanging="360"/>
      </w:pPr>
      <w:rPr>
        <w:rFonts w:ascii="Symbol" w:eastAsia="Times New Roman" w:hAnsi="Symbol" w:hint="default"/>
        <w:color w:val="auto"/>
      </w:rPr>
    </w:lvl>
    <w:lvl w:ilvl="1" w:tplc="54E41676">
      <w:numFmt w:val="bullet"/>
      <w:lvlText w:val="–"/>
      <w:lvlJc w:val="left"/>
      <w:pPr>
        <w:ind w:left="2366" w:hanging="360"/>
      </w:pPr>
      <w:rPr>
        <w:rFonts w:ascii="Times New Roman" w:eastAsia="Times New Roman" w:hAnsi="Times New Roman" w:cs="Times New Roman" w:hint="default"/>
      </w:rPr>
    </w:lvl>
    <w:lvl w:ilvl="2" w:tplc="041A0005">
      <w:start w:val="1"/>
      <w:numFmt w:val="bullet"/>
      <w:lvlText w:val=""/>
      <w:lvlJc w:val="left"/>
      <w:pPr>
        <w:ind w:left="3086" w:hanging="360"/>
      </w:pPr>
      <w:rPr>
        <w:rFonts w:ascii="Wingdings" w:hAnsi="Wingdings" w:hint="default"/>
      </w:rPr>
    </w:lvl>
    <w:lvl w:ilvl="3" w:tplc="041A0001" w:tentative="1">
      <w:start w:val="1"/>
      <w:numFmt w:val="bullet"/>
      <w:lvlText w:val=""/>
      <w:lvlJc w:val="left"/>
      <w:pPr>
        <w:ind w:left="3806" w:hanging="360"/>
      </w:pPr>
      <w:rPr>
        <w:rFonts w:ascii="Symbol" w:hAnsi="Symbol" w:hint="default"/>
      </w:rPr>
    </w:lvl>
    <w:lvl w:ilvl="4" w:tplc="041A0003" w:tentative="1">
      <w:start w:val="1"/>
      <w:numFmt w:val="bullet"/>
      <w:lvlText w:val="o"/>
      <w:lvlJc w:val="left"/>
      <w:pPr>
        <w:ind w:left="4526" w:hanging="360"/>
      </w:pPr>
      <w:rPr>
        <w:rFonts w:ascii="Courier New" w:hAnsi="Courier New" w:cs="Courier New" w:hint="default"/>
      </w:rPr>
    </w:lvl>
    <w:lvl w:ilvl="5" w:tplc="041A0005" w:tentative="1">
      <w:start w:val="1"/>
      <w:numFmt w:val="bullet"/>
      <w:lvlText w:val=""/>
      <w:lvlJc w:val="left"/>
      <w:pPr>
        <w:ind w:left="5246" w:hanging="360"/>
      </w:pPr>
      <w:rPr>
        <w:rFonts w:ascii="Wingdings" w:hAnsi="Wingdings" w:hint="default"/>
      </w:rPr>
    </w:lvl>
    <w:lvl w:ilvl="6" w:tplc="041A0001" w:tentative="1">
      <w:start w:val="1"/>
      <w:numFmt w:val="bullet"/>
      <w:lvlText w:val=""/>
      <w:lvlJc w:val="left"/>
      <w:pPr>
        <w:ind w:left="5966" w:hanging="360"/>
      </w:pPr>
      <w:rPr>
        <w:rFonts w:ascii="Symbol" w:hAnsi="Symbol" w:hint="default"/>
      </w:rPr>
    </w:lvl>
    <w:lvl w:ilvl="7" w:tplc="041A0003" w:tentative="1">
      <w:start w:val="1"/>
      <w:numFmt w:val="bullet"/>
      <w:lvlText w:val="o"/>
      <w:lvlJc w:val="left"/>
      <w:pPr>
        <w:ind w:left="6686" w:hanging="360"/>
      </w:pPr>
      <w:rPr>
        <w:rFonts w:ascii="Courier New" w:hAnsi="Courier New" w:cs="Courier New" w:hint="default"/>
      </w:rPr>
    </w:lvl>
    <w:lvl w:ilvl="8" w:tplc="041A0005" w:tentative="1">
      <w:start w:val="1"/>
      <w:numFmt w:val="bullet"/>
      <w:lvlText w:val=""/>
      <w:lvlJc w:val="left"/>
      <w:pPr>
        <w:ind w:left="7406" w:hanging="360"/>
      </w:pPr>
      <w:rPr>
        <w:rFonts w:ascii="Wingdings" w:hAnsi="Wingdings" w:hint="default"/>
      </w:rPr>
    </w:lvl>
  </w:abstractNum>
  <w:abstractNum w:abstractNumId="51" w15:restartNumberingAfterBreak="0">
    <w:nsid w:val="43ED2906"/>
    <w:multiLevelType w:val="hybridMultilevel"/>
    <w:tmpl w:val="2CA88C12"/>
    <w:lvl w:ilvl="0" w:tplc="04090001">
      <w:start w:val="1"/>
      <w:numFmt w:val="bullet"/>
      <w:lvlText w:val=""/>
      <w:lvlJc w:val="left"/>
      <w:pPr>
        <w:tabs>
          <w:tab w:val="num" w:pos="1040"/>
        </w:tabs>
        <w:ind w:left="1040" w:hanging="360"/>
      </w:pPr>
      <w:rPr>
        <w:rFonts w:ascii="Symbol" w:hAnsi="Symbol" w:hint="default"/>
      </w:rPr>
    </w:lvl>
    <w:lvl w:ilvl="1" w:tplc="04090003">
      <w:start w:val="1"/>
      <w:numFmt w:val="bullet"/>
      <w:lvlText w:val="o"/>
      <w:lvlJc w:val="left"/>
      <w:pPr>
        <w:tabs>
          <w:tab w:val="num" w:pos="1760"/>
        </w:tabs>
        <w:ind w:left="1760" w:hanging="360"/>
      </w:pPr>
      <w:rPr>
        <w:rFonts w:ascii="Courier New" w:hAnsi="Courier New" w:cs="Courier New" w:hint="default"/>
      </w:rPr>
    </w:lvl>
    <w:lvl w:ilvl="2" w:tplc="04090005" w:tentative="1">
      <w:start w:val="1"/>
      <w:numFmt w:val="bullet"/>
      <w:lvlText w:val=""/>
      <w:lvlJc w:val="left"/>
      <w:pPr>
        <w:tabs>
          <w:tab w:val="num" w:pos="2480"/>
        </w:tabs>
        <w:ind w:left="2480" w:hanging="360"/>
      </w:pPr>
      <w:rPr>
        <w:rFonts w:ascii="Wingdings" w:hAnsi="Wingdings" w:hint="default"/>
      </w:rPr>
    </w:lvl>
    <w:lvl w:ilvl="3" w:tplc="04090001" w:tentative="1">
      <w:start w:val="1"/>
      <w:numFmt w:val="bullet"/>
      <w:lvlText w:val=""/>
      <w:lvlJc w:val="left"/>
      <w:pPr>
        <w:tabs>
          <w:tab w:val="num" w:pos="3200"/>
        </w:tabs>
        <w:ind w:left="3200" w:hanging="360"/>
      </w:pPr>
      <w:rPr>
        <w:rFonts w:ascii="Symbol" w:hAnsi="Symbol" w:hint="default"/>
      </w:rPr>
    </w:lvl>
    <w:lvl w:ilvl="4" w:tplc="04090003" w:tentative="1">
      <w:start w:val="1"/>
      <w:numFmt w:val="bullet"/>
      <w:lvlText w:val="o"/>
      <w:lvlJc w:val="left"/>
      <w:pPr>
        <w:tabs>
          <w:tab w:val="num" w:pos="3920"/>
        </w:tabs>
        <w:ind w:left="3920" w:hanging="360"/>
      </w:pPr>
      <w:rPr>
        <w:rFonts w:ascii="Courier New" w:hAnsi="Courier New" w:cs="Courier New" w:hint="default"/>
      </w:rPr>
    </w:lvl>
    <w:lvl w:ilvl="5" w:tplc="04090005" w:tentative="1">
      <w:start w:val="1"/>
      <w:numFmt w:val="bullet"/>
      <w:lvlText w:val=""/>
      <w:lvlJc w:val="left"/>
      <w:pPr>
        <w:tabs>
          <w:tab w:val="num" w:pos="4640"/>
        </w:tabs>
        <w:ind w:left="4640" w:hanging="360"/>
      </w:pPr>
      <w:rPr>
        <w:rFonts w:ascii="Wingdings" w:hAnsi="Wingdings" w:hint="default"/>
      </w:rPr>
    </w:lvl>
    <w:lvl w:ilvl="6" w:tplc="04090001" w:tentative="1">
      <w:start w:val="1"/>
      <w:numFmt w:val="bullet"/>
      <w:lvlText w:val=""/>
      <w:lvlJc w:val="left"/>
      <w:pPr>
        <w:tabs>
          <w:tab w:val="num" w:pos="5360"/>
        </w:tabs>
        <w:ind w:left="5360" w:hanging="360"/>
      </w:pPr>
      <w:rPr>
        <w:rFonts w:ascii="Symbol" w:hAnsi="Symbol" w:hint="default"/>
      </w:rPr>
    </w:lvl>
    <w:lvl w:ilvl="7" w:tplc="04090003" w:tentative="1">
      <w:start w:val="1"/>
      <w:numFmt w:val="bullet"/>
      <w:lvlText w:val="o"/>
      <w:lvlJc w:val="left"/>
      <w:pPr>
        <w:tabs>
          <w:tab w:val="num" w:pos="6080"/>
        </w:tabs>
        <w:ind w:left="6080" w:hanging="360"/>
      </w:pPr>
      <w:rPr>
        <w:rFonts w:ascii="Courier New" w:hAnsi="Courier New" w:cs="Courier New" w:hint="default"/>
      </w:rPr>
    </w:lvl>
    <w:lvl w:ilvl="8" w:tplc="04090005" w:tentative="1">
      <w:start w:val="1"/>
      <w:numFmt w:val="bullet"/>
      <w:lvlText w:val=""/>
      <w:lvlJc w:val="left"/>
      <w:pPr>
        <w:tabs>
          <w:tab w:val="num" w:pos="6800"/>
        </w:tabs>
        <w:ind w:left="6800" w:hanging="360"/>
      </w:pPr>
      <w:rPr>
        <w:rFonts w:ascii="Wingdings" w:hAnsi="Wingdings" w:hint="default"/>
      </w:rPr>
    </w:lvl>
  </w:abstractNum>
  <w:abstractNum w:abstractNumId="52" w15:restartNumberingAfterBreak="0">
    <w:nsid w:val="451A4568"/>
    <w:multiLevelType w:val="multilevel"/>
    <w:tmpl w:val="BDA84A00"/>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3" w15:restartNumberingAfterBreak="0">
    <w:nsid w:val="45826205"/>
    <w:multiLevelType w:val="hybridMultilevel"/>
    <w:tmpl w:val="381028CE"/>
    <w:lvl w:ilvl="0" w:tplc="27126A0E">
      <w:start w:val="39"/>
      <w:numFmt w:val="bullet"/>
      <w:lvlText w:val="-"/>
      <w:lvlJc w:val="left"/>
      <w:pPr>
        <w:ind w:left="720" w:hanging="360"/>
      </w:pPr>
      <w:rPr>
        <w:rFonts w:ascii="Calibri" w:eastAsia="Times New Roman"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4" w15:restartNumberingAfterBreak="0">
    <w:nsid w:val="47AF4B18"/>
    <w:multiLevelType w:val="hybridMultilevel"/>
    <w:tmpl w:val="5EEA9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486F0EB4"/>
    <w:multiLevelType w:val="hybridMultilevel"/>
    <w:tmpl w:val="8390B09A"/>
    <w:lvl w:ilvl="0" w:tplc="8572E7F6">
      <w:start w:val="4"/>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A764FE8"/>
    <w:multiLevelType w:val="hybridMultilevel"/>
    <w:tmpl w:val="59E624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4AD0601E"/>
    <w:multiLevelType w:val="multilevel"/>
    <w:tmpl w:val="717AE15E"/>
    <w:lvl w:ilvl="0">
      <w:start w:val="1"/>
      <w:numFmt w:val="bullet"/>
      <w:lvlText w:val=""/>
      <w:lvlJc w:val="left"/>
      <w:pPr>
        <w:ind w:left="720" w:hanging="360"/>
      </w:pPr>
      <w:rPr>
        <w:rFonts w:ascii="Symbol" w:hAnsi="Symbol" w:hint="default"/>
        <w:color w:val="auto"/>
        <w:sz w:val="2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15:restartNumberingAfterBreak="0">
    <w:nsid w:val="4C6D4680"/>
    <w:multiLevelType w:val="hybridMultilevel"/>
    <w:tmpl w:val="FD347504"/>
    <w:lvl w:ilvl="0" w:tplc="041A0017">
      <w:start w:val="1"/>
      <w:numFmt w:val="lowerLetter"/>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59" w15:restartNumberingAfterBreak="0">
    <w:nsid w:val="4E777516"/>
    <w:multiLevelType w:val="hybridMultilevel"/>
    <w:tmpl w:val="263069B0"/>
    <w:lvl w:ilvl="0" w:tplc="041A0011">
      <w:start w:val="1"/>
      <w:numFmt w:val="decimal"/>
      <w:lvlText w:val="%1)"/>
      <w:lvlJc w:val="left"/>
      <w:pPr>
        <w:ind w:left="720" w:hanging="360"/>
      </w:p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0" w15:restartNumberingAfterBreak="0">
    <w:nsid w:val="51AB422E"/>
    <w:multiLevelType w:val="hybridMultilevel"/>
    <w:tmpl w:val="2870C9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528D3AF7"/>
    <w:multiLevelType w:val="hybridMultilevel"/>
    <w:tmpl w:val="AF223AF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2" w15:restartNumberingAfterBreak="0">
    <w:nsid w:val="54603FBB"/>
    <w:multiLevelType w:val="hybridMultilevel"/>
    <w:tmpl w:val="226E37CA"/>
    <w:lvl w:ilvl="0" w:tplc="38465924">
      <w:start w:val="1"/>
      <w:numFmt w:val="bullet"/>
      <w:lvlText w:val="-"/>
      <w:lvlJc w:val="left"/>
      <w:pPr>
        <w:tabs>
          <w:tab w:val="num" w:pos="720"/>
        </w:tabs>
        <w:ind w:left="720" w:hanging="360"/>
      </w:pPr>
      <w:rPr>
        <w:rFonts w:ascii="Arial" w:eastAsia="Times New Roman" w:hAnsi="Arial" w:cs="Aria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5CB184B"/>
    <w:multiLevelType w:val="hybridMultilevel"/>
    <w:tmpl w:val="8B104C68"/>
    <w:lvl w:ilvl="0" w:tplc="0B9843E8">
      <w:numFmt w:val="bullet"/>
      <w:lvlText w:val="•"/>
      <w:lvlJc w:val="left"/>
      <w:pPr>
        <w:ind w:left="927" w:hanging="360"/>
      </w:pPr>
      <w:rPr>
        <w:rFonts w:ascii="Calibri" w:eastAsia="Times New Roman" w:hAnsi="Calibri" w:cstheme="minorHAnsi" w:hint="default"/>
      </w:rPr>
    </w:lvl>
    <w:lvl w:ilvl="1" w:tplc="041A0003" w:tentative="1">
      <w:start w:val="1"/>
      <w:numFmt w:val="bullet"/>
      <w:lvlText w:val="o"/>
      <w:lvlJc w:val="left"/>
      <w:pPr>
        <w:ind w:left="1647" w:hanging="360"/>
      </w:pPr>
      <w:rPr>
        <w:rFonts w:ascii="Courier New" w:hAnsi="Courier New" w:cs="Courier New" w:hint="default"/>
      </w:rPr>
    </w:lvl>
    <w:lvl w:ilvl="2" w:tplc="041A0005" w:tentative="1">
      <w:start w:val="1"/>
      <w:numFmt w:val="bullet"/>
      <w:lvlText w:val=""/>
      <w:lvlJc w:val="left"/>
      <w:pPr>
        <w:ind w:left="2367" w:hanging="360"/>
      </w:pPr>
      <w:rPr>
        <w:rFonts w:ascii="Wingdings" w:hAnsi="Wingdings" w:hint="default"/>
      </w:rPr>
    </w:lvl>
    <w:lvl w:ilvl="3" w:tplc="041A0001" w:tentative="1">
      <w:start w:val="1"/>
      <w:numFmt w:val="bullet"/>
      <w:lvlText w:val=""/>
      <w:lvlJc w:val="left"/>
      <w:pPr>
        <w:ind w:left="3087" w:hanging="360"/>
      </w:pPr>
      <w:rPr>
        <w:rFonts w:ascii="Symbol" w:hAnsi="Symbol" w:hint="default"/>
      </w:rPr>
    </w:lvl>
    <w:lvl w:ilvl="4" w:tplc="041A0003" w:tentative="1">
      <w:start w:val="1"/>
      <w:numFmt w:val="bullet"/>
      <w:lvlText w:val="o"/>
      <w:lvlJc w:val="left"/>
      <w:pPr>
        <w:ind w:left="3807" w:hanging="360"/>
      </w:pPr>
      <w:rPr>
        <w:rFonts w:ascii="Courier New" w:hAnsi="Courier New" w:cs="Courier New" w:hint="default"/>
      </w:rPr>
    </w:lvl>
    <w:lvl w:ilvl="5" w:tplc="041A0005" w:tentative="1">
      <w:start w:val="1"/>
      <w:numFmt w:val="bullet"/>
      <w:lvlText w:val=""/>
      <w:lvlJc w:val="left"/>
      <w:pPr>
        <w:ind w:left="4527" w:hanging="360"/>
      </w:pPr>
      <w:rPr>
        <w:rFonts w:ascii="Wingdings" w:hAnsi="Wingdings" w:hint="default"/>
      </w:rPr>
    </w:lvl>
    <w:lvl w:ilvl="6" w:tplc="041A0001" w:tentative="1">
      <w:start w:val="1"/>
      <w:numFmt w:val="bullet"/>
      <w:lvlText w:val=""/>
      <w:lvlJc w:val="left"/>
      <w:pPr>
        <w:ind w:left="5247" w:hanging="360"/>
      </w:pPr>
      <w:rPr>
        <w:rFonts w:ascii="Symbol" w:hAnsi="Symbol" w:hint="default"/>
      </w:rPr>
    </w:lvl>
    <w:lvl w:ilvl="7" w:tplc="041A0003" w:tentative="1">
      <w:start w:val="1"/>
      <w:numFmt w:val="bullet"/>
      <w:lvlText w:val="o"/>
      <w:lvlJc w:val="left"/>
      <w:pPr>
        <w:ind w:left="5967" w:hanging="360"/>
      </w:pPr>
      <w:rPr>
        <w:rFonts w:ascii="Courier New" w:hAnsi="Courier New" w:cs="Courier New" w:hint="default"/>
      </w:rPr>
    </w:lvl>
    <w:lvl w:ilvl="8" w:tplc="041A0005" w:tentative="1">
      <w:start w:val="1"/>
      <w:numFmt w:val="bullet"/>
      <w:lvlText w:val=""/>
      <w:lvlJc w:val="left"/>
      <w:pPr>
        <w:ind w:left="6687" w:hanging="360"/>
      </w:pPr>
      <w:rPr>
        <w:rFonts w:ascii="Wingdings" w:hAnsi="Wingdings" w:hint="default"/>
      </w:rPr>
    </w:lvl>
  </w:abstractNum>
  <w:abstractNum w:abstractNumId="64" w15:restartNumberingAfterBreak="0">
    <w:nsid w:val="56A257B3"/>
    <w:multiLevelType w:val="hybridMultilevel"/>
    <w:tmpl w:val="B920A9B8"/>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5AC87A03"/>
    <w:multiLevelType w:val="hybridMultilevel"/>
    <w:tmpl w:val="1666B4A4"/>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5CED4BEA"/>
    <w:multiLevelType w:val="hybridMultilevel"/>
    <w:tmpl w:val="03AE66E0"/>
    <w:lvl w:ilvl="0" w:tplc="63926100">
      <w:start w:val="1"/>
      <w:numFmt w:val="bullet"/>
      <w:lvlText w:val=""/>
      <w:lvlJc w:val="left"/>
      <w:pPr>
        <w:tabs>
          <w:tab w:val="num" w:pos="340"/>
        </w:tabs>
        <w:ind w:left="340" w:hanging="170"/>
      </w:pPr>
      <w:rPr>
        <w:rFonts w:ascii="Symbol" w:hAnsi="Symbol" w:hint="default"/>
      </w:rPr>
    </w:lvl>
    <w:lvl w:ilvl="1" w:tplc="041A0003" w:tentative="1">
      <w:start w:val="1"/>
      <w:numFmt w:val="bullet"/>
      <w:lvlText w:val="o"/>
      <w:lvlJc w:val="left"/>
      <w:pPr>
        <w:tabs>
          <w:tab w:val="num" w:pos="1610"/>
        </w:tabs>
        <w:ind w:left="1610" w:hanging="360"/>
      </w:pPr>
      <w:rPr>
        <w:rFonts w:ascii="Courier New" w:hAnsi="Courier New" w:cs="Courier New" w:hint="default"/>
      </w:rPr>
    </w:lvl>
    <w:lvl w:ilvl="2" w:tplc="041A0005" w:tentative="1">
      <w:start w:val="1"/>
      <w:numFmt w:val="bullet"/>
      <w:lvlText w:val=""/>
      <w:lvlJc w:val="left"/>
      <w:pPr>
        <w:tabs>
          <w:tab w:val="num" w:pos="2330"/>
        </w:tabs>
        <w:ind w:left="2330" w:hanging="360"/>
      </w:pPr>
      <w:rPr>
        <w:rFonts w:ascii="Wingdings" w:hAnsi="Wingdings" w:hint="default"/>
      </w:rPr>
    </w:lvl>
    <w:lvl w:ilvl="3" w:tplc="041A0001" w:tentative="1">
      <w:start w:val="1"/>
      <w:numFmt w:val="bullet"/>
      <w:lvlText w:val=""/>
      <w:lvlJc w:val="left"/>
      <w:pPr>
        <w:tabs>
          <w:tab w:val="num" w:pos="3050"/>
        </w:tabs>
        <w:ind w:left="3050" w:hanging="360"/>
      </w:pPr>
      <w:rPr>
        <w:rFonts w:ascii="Symbol" w:hAnsi="Symbol" w:hint="default"/>
      </w:rPr>
    </w:lvl>
    <w:lvl w:ilvl="4" w:tplc="041A0003" w:tentative="1">
      <w:start w:val="1"/>
      <w:numFmt w:val="bullet"/>
      <w:lvlText w:val="o"/>
      <w:lvlJc w:val="left"/>
      <w:pPr>
        <w:tabs>
          <w:tab w:val="num" w:pos="3770"/>
        </w:tabs>
        <w:ind w:left="3770" w:hanging="360"/>
      </w:pPr>
      <w:rPr>
        <w:rFonts w:ascii="Courier New" w:hAnsi="Courier New" w:cs="Courier New" w:hint="default"/>
      </w:rPr>
    </w:lvl>
    <w:lvl w:ilvl="5" w:tplc="041A0005" w:tentative="1">
      <w:start w:val="1"/>
      <w:numFmt w:val="bullet"/>
      <w:lvlText w:val=""/>
      <w:lvlJc w:val="left"/>
      <w:pPr>
        <w:tabs>
          <w:tab w:val="num" w:pos="4490"/>
        </w:tabs>
        <w:ind w:left="4490" w:hanging="360"/>
      </w:pPr>
      <w:rPr>
        <w:rFonts w:ascii="Wingdings" w:hAnsi="Wingdings" w:hint="default"/>
      </w:rPr>
    </w:lvl>
    <w:lvl w:ilvl="6" w:tplc="041A0001" w:tentative="1">
      <w:start w:val="1"/>
      <w:numFmt w:val="bullet"/>
      <w:lvlText w:val=""/>
      <w:lvlJc w:val="left"/>
      <w:pPr>
        <w:tabs>
          <w:tab w:val="num" w:pos="5210"/>
        </w:tabs>
        <w:ind w:left="5210" w:hanging="360"/>
      </w:pPr>
      <w:rPr>
        <w:rFonts w:ascii="Symbol" w:hAnsi="Symbol" w:hint="default"/>
      </w:rPr>
    </w:lvl>
    <w:lvl w:ilvl="7" w:tplc="041A0003" w:tentative="1">
      <w:start w:val="1"/>
      <w:numFmt w:val="bullet"/>
      <w:lvlText w:val="o"/>
      <w:lvlJc w:val="left"/>
      <w:pPr>
        <w:tabs>
          <w:tab w:val="num" w:pos="5930"/>
        </w:tabs>
        <w:ind w:left="5930" w:hanging="360"/>
      </w:pPr>
      <w:rPr>
        <w:rFonts w:ascii="Courier New" w:hAnsi="Courier New" w:cs="Courier New" w:hint="default"/>
      </w:rPr>
    </w:lvl>
    <w:lvl w:ilvl="8" w:tplc="041A0005" w:tentative="1">
      <w:start w:val="1"/>
      <w:numFmt w:val="bullet"/>
      <w:lvlText w:val=""/>
      <w:lvlJc w:val="left"/>
      <w:pPr>
        <w:tabs>
          <w:tab w:val="num" w:pos="6650"/>
        </w:tabs>
        <w:ind w:left="6650" w:hanging="360"/>
      </w:pPr>
      <w:rPr>
        <w:rFonts w:ascii="Wingdings" w:hAnsi="Wingdings" w:hint="default"/>
      </w:rPr>
    </w:lvl>
  </w:abstractNum>
  <w:abstractNum w:abstractNumId="67" w15:restartNumberingAfterBreak="0">
    <w:nsid w:val="5E4135BF"/>
    <w:multiLevelType w:val="hybridMultilevel"/>
    <w:tmpl w:val="5970848C"/>
    <w:lvl w:ilvl="0" w:tplc="45BA4690">
      <w:start w:val="1"/>
      <w:numFmt w:val="bullet"/>
      <w:lvlText w:val="­"/>
      <w:lvlJc w:val="left"/>
      <w:pPr>
        <w:ind w:left="720" w:hanging="360"/>
      </w:pPr>
      <w:rPr>
        <w:rFonts w:ascii="Courier New" w:hAnsi="Courier Ne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8" w15:restartNumberingAfterBreak="0">
    <w:nsid w:val="62DE2000"/>
    <w:multiLevelType w:val="hybridMultilevel"/>
    <w:tmpl w:val="A6B287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65B50E0F"/>
    <w:multiLevelType w:val="hybridMultilevel"/>
    <w:tmpl w:val="304C2C5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6986058B"/>
    <w:multiLevelType w:val="hybridMultilevel"/>
    <w:tmpl w:val="047E987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1" w15:restartNumberingAfterBreak="0">
    <w:nsid w:val="6E9D5019"/>
    <w:multiLevelType w:val="hybridMultilevel"/>
    <w:tmpl w:val="4F4816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6F880C88"/>
    <w:multiLevelType w:val="hybridMultilevel"/>
    <w:tmpl w:val="05108C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71355A9F"/>
    <w:multiLevelType w:val="hybridMultilevel"/>
    <w:tmpl w:val="BF56D5E8"/>
    <w:lvl w:ilvl="0" w:tplc="E912060E">
      <w:start w:val="1"/>
      <w:numFmt w:val="bullet"/>
      <w:lvlText w:val="-"/>
      <w:lvlJc w:val="left"/>
      <w:pPr>
        <w:ind w:left="720" w:hanging="360"/>
      </w:pPr>
      <w:rPr>
        <w:rFonts w:ascii="Calibri" w:eastAsia="Times New Roman"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757B4FC7"/>
    <w:multiLevelType w:val="hybridMultilevel"/>
    <w:tmpl w:val="E748581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5" w15:restartNumberingAfterBreak="0">
    <w:nsid w:val="7FCB58C6"/>
    <w:multiLevelType w:val="hybridMultilevel"/>
    <w:tmpl w:val="D8F8249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8"/>
  </w:num>
  <w:num w:numId="2">
    <w:abstractNumId w:val="62"/>
  </w:num>
  <w:num w:numId="3">
    <w:abstractNumId w:val="35"/>
  </w:num>
  <w:num w:numId="4">
    <w:abstractNumId w:val="8"/>
  </w:num>
  <w:num w:numId="5">
    <w:abstractNumId w:val="4"/>
  </w:num>
  <w:num w:numId="6">
    <w:abstractNumId w:val="25"/>
  </w:num>
  <w:num w:numId="7">
    <w:abstractNumId w:val="14"/>
  </w:num>
  <w:num w:numId="8">
    <w:abstractNumId w:val="5"/>
  </w:num>
  <w:num w:numId="9">
    <w:abstractNumId w:val="58"/>
  </w:num>
  <w:num w:numId="10">
    <w:abstractNumId w:val="12"/>
  </w:num>
  <w:num w:numId="11">
    <w:abstractNumId w:val="50"/>
  </w:num>
  <w:num w:numId="12">
    <w:abstractNumId w:val="66"/>
  </w:num>
  <w:num w:numId="13">
    <w:abstractNumId w:val="31"/>
  </w:num>
  <w:num w:numId="14">
    <w:abstractNumId w:val="24"/>
  </w:num>
  <w:num w:numId="15">
    <w:abstractNumId w:val="23"/>
  </w:num>
  <w:num w:numId="1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20"/>
  </w:num>
  <w:num w:numId="19">
    <w:abstractNumId w:val="59"/>
    <w:lvlOverride w:ilvl="0">
      <w:startOverride w:val="1"/>
    </w:lvlOverride>
    <w:lvlOverride w:ilvl="1"/>
    <w:lvlOverride w:ilvl="2"/>
    <w:lvlOverride w:ilvl="3"/>
    <w:lvlOverride w:ilvl="4"/>
    <w:lvlOverride w:ilvl="5"/>
    <w:lvlOverride w:ilvl="6"/>
    <w:lvlOverride w:ilvl="7"/>
    <w:lvlOverride w:ilvl="8"/>
  </w:num>
  <w:num w:numId="2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21"/>
  </w:num>
  <w:num w:numId="23">
    <w:abstractNumId w:val="33"/>
  </w:num>
  <w:num w:numId="24">
    <w:abstractNumId w:val="69"/>
  </w:num>
  <w:num w:numId="25">
    <w:abstractNumId w:val="54"/>
  </w:num>
  <w:num w:numId="26">
    <w:abstractNumId w:val="60"/>
  </w:num>
  <w:num w:numId="27">
    <w:abstractNumId w:val="42"/>
  </w:num>
  <w:num w:numId="28">
    <w:abstractNumId w:val="75"/>
  </w:num>
  <w:num w:numId="29">
    <w:abstractNumId w:val="68"/>
  </w:num>
  <w:num w:numId="30">
    <w:abstractNumId w:val="9"/>
  </w:num>
  <w:num w:numId="31">
    <w:abstractNumId w:val="3"/>
  </w:num>
  <w:num w:numId="32">
    <w:abstractNumId w:val="34"/>
  </w:num>
  <w:num w:numId="33">
    <w:abstractNumId w:val="71"/>
  </w:num>
  <w:num w:numId="34">
    <w:abstractNumId w:val="51"/>
  </w:num>
  <w:num w:numId="3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8"/>
  </w:num>
  <w:num w:numId="37">
    <w:abstractNumId w:val="26"/>
  </w:num>
  <w:num w:numId="38">
    <w:abstractNumId w:val="2"/>
  </w:num>
  <w:num w:numId="39">
    <w:abstractNumId w:val="70"/>
  </w:num>
  <w:num w:numId="40">
    <w:abstractNumId w:val="55"/>
  </w:num>
  <w:num w:numId="41">
    <w:abstractNumId w:val="52"/>
  </w:num>
  <w:num w:numId="42">
    <w:abstractNumId w:val="19"/>
  </w:num>
  <w:num w:numId="43">
    <w:abstractNumId w:val="18"/>
  </w:num>
  <w:num w:numId="44">
    <w:abstractNumId w:val="27"/>
  </w:num>
  <w:num w:numId="45">
    <w:abstractNumId w:val="36"/>
  </w:num>
  <w:num w:numId="46">
    <w:abstractNumId w:val="59"/>
  </w:num>
  <w:num w:numId="47">
    <w:abstractNumId w:val="11"/>
  </w:num>
  <w:num w:numId="48">
    <w:abstractNumId w:val="61"/>
  </w:num>
  <w:num w:numId="49">
    <w:abstractNumId w:val="43"/>
  </w:num>
  <w:num w:numId="50">
    <w:abstractNumId w:val="67"/>
  </w:num>
  <w:num w:numId="51">
    <w:abstractNumId w:val="29"/>
  </w:num>
  <w:num w:numId="52">
    <w:abstractNumId w:val="40"/>
  </w:num>
  <w:num w:numId="53">
    <w:abstractNumId w:val="37"/>
  </w:num>
  <w:num w:numId="54">
    <w:abstractNumId w:val="44"/>
  </w:num>
  <w:num w:numId="55">
    <w:abstractNumId w:val="57"/>
  </w:num>
  <w:num w:numId="56">
    <w:abstractNumId w:val="45"/>
  </w:num>
  <w:num w:numId="57">
    <w:abstractNumId w:val="49"/>
  </w:num>
  <w:num w:numId="58">
    <w:abstractNumId w:val="7"/>
  </w:num>
  <w:num w:numId="59">
    <w:abstractNumId w:val="38"/>
  </w:num>
  <w:num w:numId="60">
    <w:abstractNumId w:val="1"/>
  </w:num>
  <w:num w:numId="61">
    <w:abstractNumId w:val="63"/>
  </w:num>
  <w:num w:numId="62">
    <w:abstractNumId w:val="72"/>
  </w:num>
  <w:num w:numId="63">
    <w:abstractNumId w:val="64"/>
  </w:num>
  <w:num w:numId="64">
    <w:abstractNumId w:val="47"/>
  </w:num>
  <w:num w:numId="65">
    <w:abstractNumId w:val="39"/>
  </w:num>
  <w:num w:numId="66">
    <w:abstractNumId w:val="16"/>
  </w:num>
  <w:num w:numId="67">
    <w:abstractNumId w:val="10"/>
  </w:num>
  <w:num w:numId="68">
    <w:abstractNumId w:val="6"/>
  </w:num>
  <w:num w:numId="69">
    <w:abstractNumId w:val="41"/>
  </w:num>
  <w:num w:numId="70">
    <w:abstractNumId w:val="32"/>
  </w:num>
  <w:num w:numId="71">
    <w:abstractNumId w:val="22"/>
  </w:num>
  <w:num w:numId="72">
    <w:abstractNumId w:val="17"/>
  </w:num>
  <w:num w:numId="73">
    <w:abstractNumId w:val="73"/>
  </w:num>
  <w:num w:numId="74">
    <w:abstractNumId w:val="65"/>
  </w:num>
  <w:num w:numId="75">
    <w:abstractNumId w:val="74"/>
  </w:num>
  <w:num w:numId="76">
    <w:abstractNumId w:val="56"/>
  </w:num>
  <w:num w:numId="77">
    <w:abstractNumId w:val="61"/>
  </w:num>
  <w:num w:numId="78">
    <w:abstractNumId w:val="43"/>
  </w:num>
  <w:num w:numId="79">
    <w:abstractNumId w:val="37"/>
  </w:num>
  <w:num w:numId="80">
    <w:abstractNumId w:val="44"/>
  </w:num>
  <w:num w:numId="81">
    <w:abstractNumId w:val="57"/>
  </w:num>
  <w:num w:numId="82">
    <w:abstractNumId w:val="45"/>
  </w:num>
  <w:num w:numId="83">
    <w:abstractNumId w:val="5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680"/>
  <w:hyphenationZone w:val="425"/>
  <w:drawingGridHorizontalSpacing w:val="120"/>
  <w:displayHorizontalDrawingGridEvery w:val="2"/>
  <w:displayVerticalDrawingGridEvery w:val="2"/>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S2DocOpenMode" w:val="AS2DocumentEdit"/>
  </w:docVars>
  <w:rsids>
    <w:rsidRoot w:val="00A6761C"/>
    <w:rsid w:val="0000048D"/>
    <w:rsid w:val="000007F7"/>
    <w:rsid w:val="00000A59"/>
    <w:rsid w:val="00000C3C"/>
    <w:rsid w:val="00000E9B"/>
    <w:rsid w:val="00000F91"/>
    <w:rsid w:val="0000106F"/>
    <w:rsid w:val="0000158A"/>
    <w:rsid w:val="00001C9C"/>
    <w:rsid w:val="00001F26"/>
    <w:rsid w:val="00002051"/>
    <w:rsid w:val="0000210E"/>
    <w:rsid w:val="00002249"/>
    <w:rsid w:val="0000257E"/>
    <w:rsid w:val="00002655"/>
    <w:rsid w:val="00002662"/>
    <w:rsid w:val="00002FE2"/>
    <w:rsid w:val="00003051"/>
    <w:rsid w:val="00003136"/>
    <w:rsid w:val="0000325C"/>
    <w:rsid w:val="000033EF"/>
    <w:rsid w:val="0000381C"/>
    <w:rsid w:val="00003851"/>
    <w:rsid w:val="00003EA6"/>
    <w:rsid w:val="000040E6"/>
    <w:rsid w:val="0000422D"/>
    <w:rsid w:val="000046C6"/>
    <w:rsid w:val="00004AAF"/>
    <w:rsid w:val="00004E3E"/>
    <w:rsid w:val="00005BE1"/>
    <w:rsid w:val="00005D94"/>
    <w:rsid w:val="0000688A"/>
    <w:rsid w:val="00006E43"/>
    <w:rsid w:val="00006F7B"/>
    <w:rsid w:val="00006FCC"/>
    <w:rsid w:val="00007165"/>
    <w:rsid w:val="00007290"/>
    <w:rsid w:val="0000778D"/>
    <w:rsid w:val="000078BF"/>
    <w:rsid w:val="0000793E"/>
    <w:rsid w:val="0000793F"/>
    <w:rsid w:val="00007D74"/>
    <w:rsid w:val="000103F0"/>
    <w:rsid w:val="00010DD5"/>
    <w:rsid w:val="0001101C"/>
    <w:rsid w:val="00011E7A"/>
    <w:rsid w:val="00012023"/>
    <w:rsid w:val="000120C1"/>
    <w:rsid w:val="00012250"/>
    <w:rsid w:val="00012D55"/>
    <w:rsid w:val="00012D77"/>
    <w:rsid w:val="00013192"/>
    <w:rsid w:val="000131A2"/>
    <w:rsid w:val="000132C3"/>
    <w:rsid w:val="00013AD1"/>
    <w:rsid w:val="00013E33"/>
    <w:rsid w:val="00013F72"/>
    <w:rsid w:val="00013FA6"/>
    <w:rsid w:val="00014088"/>
    <w:rsid w:val="000148F3"/>
    <w:rsid w:val="00014EE0"/>
    <w:rsid w:val="00015326"/>
    <w:rsid w:val="0001590F"/>
    <w:rsid w:val="00015F4E"/>
    <w:rsid w:val="00016039"/>
    <w:rsid w:val="00016236"/>
    <w:rsid w:val="0001642B"/>
    <w:rsid w:val="000167DF"/>
    <w:rsid w:val="00016B15"/>
    <w:rsid w:val="00016B18"/>
    <w:rsid w:val="00016C98"/>
    <w:rsid w:val="0001704A"/>
    <w:rsid w:val="00017872"/>
    <w:rsid w:val="000179C9"/>
    <w:rsid w:val="000179FD"/>
    <w:rsid w:val="00017C0F"/>
    <w:rsid w:val="00017C2D"/>
    <w:rsid w:val="00017D91"/>
    <w:rsid w:val="000200BF"/>
    <w:rsid w:val="000203A0"/>
    <w:rsid w:val="0002085D"/>
    <w:rsid w:val="00020BB4"/>
    <w:rsid w:val="00021182"/>
    <w:rsid w:val="0002177D"/>
    <w:rsid w:val="000217AC"/>
    <w:rsid w:val="00021A51"/>
    <w:rsid w:val="00021BC5"/>
    <w:rsid w:val="00021DAD"/>
    <w:rsid w:val="00021EFC"/>
    <w:rsid w:val="000222F5"/>
    <w:rsid w:val="000226AE"/>
    <w:rsid w:val="000228D6"/>
    <w:rsid w:val="00023393"/>
    <w:rsid w:val="00023967"/>
    <w:rsid w:val="00023AE3"/>
    <w:rsid w:val="00023AE8"/>
    <w:rsid w:val="00023C6E"/>
    <w:rsid w:val="0002452D"/>
    <w:rsid w:val="00024C6D"/>
    <w:rsid w:val="00024DC3"/>
    <w:rsid w:val="00024FF3"/>
    <w:rsid w:val="0002528C"/>
    <w:rsid w:val="000254B1"/>
    <w:rsid w:val="00025742"/>
    <w:rsid w:val="00025D3F"/>
    <w:rsid w:val="00026249"/>
    <w:rsid w:val="0002651F"/>
    <w:rsid w:val="00026A01"/>
    <w:rsid w:val="00026B05"/>
    <w:rsid w:val="000270F0"/>
    <w:rsid w:val="000272A5"/>
    <w:rsid w:val="000273C0"/>
    <w:rsid w:val="00027706"/>
    <w:rsid w:val="00027945"/>
    <w:rsid w:val="00027D49"/>
    <w:rsid w:val="00027DBF"/>
    <w:rsid w:val="00027E56"/>
    <w:rsid w:val="00030139"/>
    <w:rsid w:val="000303E4"/>
    <w:rsid w:val="00030C0C"/>
    <w:rsid w:val="00030D99"/>
    <w:rsid w:val="0003112D"/>
    <w:rsid w:val="000314C4"/>
    <w:rsid w:val="0003174B"/>
    <w:rsid w:val="00031899"/>
    <w:rsid w:val="00031A55"/>
    <w:rsid w:val="00031CC2"/>
    <w:rsid w:val="00031D93"/>
    <w:rsid w:val="00032C57"/>
    <w:rsid w:val="0003300F"/>
    <w:rsid w:val="0003435B"/>
    <w:rsid w:val="00034A3D"/>
    <w:rsid w:val="0003519B"/>
    <w:rsid w:val="000354DE"/>
    <w:rsid w:val="00035C30"/>
    <w:rsid w:val="00036301"/>
    <w:rsid w:val="00036307"/>
    <w:rsid w:val="00036358"/>
    <w:rsid w:val="00036D79"/>
    <w:rsid w:val="00036E60"/>
    <w:rsid w:val="00036F9B"/>
    <w:rsid w:val="00037AE2"/>
    <w:rsid w:val="00037C34"/>
    <w:rsid w:val="00037DCC"/>
    <w:rsid w:val="00040F37"/>
    <w:rsid w:val="00041081"/>
    <w:rsid w:val="0004108F"/>
    <w:rsid w:val="000410F1"/>
    <w:rsid w:val="00041270"/>
    <w:rsid w:val="00041F36"/>
    <w:rsid w:val="00041F40"/>
    <w:rsid w:val="000420D5"/>
    <w:rsid w:val="000420F9"/>
    <w:rsid w:val="000425E4"/>
    <w:rsid w:val="00042609"/>
    <w:rsid w:val="0004275F"/>
    <w:rsid w:val="000427EA"/>
    <w:rsid w:val="000428C8"/>
    <w:rsid w:val="00042ACB"/>
    <w:rsid w:val="00042BD5"/>
    <w:rsid w:val="00042E90"/>
    <w:rsid w:val="00042EA9"/>
    <w:rsid w:val="00042FE5"/>
    <w:rsid w:val="000430CA"/>
    <w:rsid w:val="000438DF"/>
    <w:rsid w:val="000439BC"/>
    <w:rsid w:val="00043BBB"/>
    <w:rsid w:val="00043D93"/>
    <w:rsid w:val="000441AB"/>
    <w:rsid w:val="00044EA5"/>
    <w:rsid w:val="00044F47"/>
    <w:rsid w:val="00044FFA"/>
    <w:rsid w:val="00045666"/>
    <w:rsid w:val="0004577D"/>
    <w:rsid w:val="00045D9F"/>
    <w:rsid w:val="00045F0A"/>
    <w:rsid w:val="00045FCC"/>
    <w:rsid w:val="00046014"/>
    <w:rsid w:val="00046244"/>
    <w:rsid w:val="00046906"/>
    <w:rsid w:val="0004719D"/>
    <w:rsid w:val="0004721B"/>
    <w:rsid w:val="00047865"/>
    <w:rsid w:val="000478F3"/>
    <w:rsid w:val="00047AA3"/>
    <w:rsid w:val="00047B1E"/>
    <w:rsid w:val="00047C26"/>
    <w:rsid w:val="0005030C"/>
    <w:rsid w:val="000503DA"/>
    <w:rsid w:val="00050412"/>
    <w:rsid w:val="00050522"/>
    <w:rsid w:val="00050604"/>
    <w:rsid w:val="00050C04"/>
    <w:rsid w:val="00050C41"/>
    <w:rsid w:val="00050C59"/>
    <w:rsid w:val="00050C61"/>
    <w:rsid w:val="00051334"/>
    <w:rsid w:val="00051C27"/>
    <w:rsid w:val="000521C6"/>
    <w:rsid w:val="00052236"/>
    <w:rsid w:val="00052742"/>
    <w:rsid w:val="00052887"/>
    <w:rsid w:val="00052A6E"/>
    <w:rsid w:val="00052B9B"/>
    <w:rsid w:val="00052DDB"/>
    <w:rsid w:val="00052F45"/>
    <w:rsid w:val="00052FA7"/>
    <w:rsid w:val="00053663"/>
    <w:rsid w:val="00053A61"/>
    <w:rsid w:val="00054100"/>
    <w:rsid w:val="00054111"/>
    <w:rsid w:val="00054673"/>
    <w:rsid w:val="0005483C"/>
    <w:rsid w:val="00054ADC"/>
    <w:rsid w:val="00054D40"/>
    <w:rsid w:val="00054D9C"/>
    <w:rsid w:val="00054E05"/>
    <w:rsid w:val="00055026"/>
    <w:rsid w:val="00055537"/>
    <w:rsid w:val="000555E2"/>
    <w:rsid w:val="00055EEC"/>
    <w:rsid w:val="00055F35"/>
    <w:rsid w:val="0005617B"/>
    <w:rsid w:val="00056AA7"/>
    <w:rsid w:val="00056F94"/>
    <w:rsid w:val="00056FFC"/>
    <w:rsid w:val="0005740B"/>
    <w:rsid w:val="0006009D"/>
    <w:rsid w:val="000603BC"/>
    <w:rsid w:val="000605D6"/>
    <w:rsid w:val="00060D6D"/>
    <w:rsid w:val="00060F71"/>
    <w:rsid w:val="00060FB1"/>
    <w:rsid w:val="00060FB2"/>
    <w:rsid w:val="000610B3"/>
    <w:rsid w:val="00061B21"/>
    <w:rsid w:val="00061DAE"/>
    <w:rsid w:val="00062253"/>
    <w:rsid w:val="0006249A"/>
    <w:rsid w:val="00062668"/>
    <w:rsid w:val="000629A5"/>
    <w:rsid w:val="00063258"/>
    <w:rsid w:val="000633C4"/>
    <w:rsid w:val="00063624"/>
    <w:rsid w:val="00063832"/>
    <w:rsid w:val="00063BD5"/>
    <w:rsid w:val="000640BE"/>
    <w:rsid w:val="0006450B"/>
    <w:rsid w:val="0006477F"/>
    <w:rsid w:val="00064E08"/>
    <w:rsid w:val="00065006"/>
    <w:rsid w:val="000650BE"/>
    <w:rsid w:val="0006537D"/>
    <w:rsid w:val="00065A33"/>
    <w:rsid w:val="00066023"/>
    <w:rsid w:val="00066567"/>
    <w:rsid w:val="00066BAC"/>
    <w:rsid w:val="00066C9D"/>
    <w:rsid w:val="00066E91"/>
    <w:rsid w:val="00067053"/>
    <w:rsid w:val="00067396"/>
    <w:rsid w:val="00067595"/>
    <w:rsid w:val="000675A2"/>
    <w:rsid w:val="000677E4"/>
    <w:rsid w:val="0006799C"/>
    <w:rsid w:val="00067F55"/>
    <w:rsid w:val="000700A1"/>
    <w:rsid w:val="00070A66"/>
    <w:rsid w:val="000712B5"/>
    <w:rsid w:val="000718FC"/>
    <w:rsid w:val="00071F00"/>
    <w:rsid w:val="0007284F"/>
    <w:rsid w:val="000730DD"/>
    <w:rsid w:val="0007339D"/>
    <w:rsid w:val="000734E0"/>
    <w:rsid w:val="00073BAB"/>
    <w:rsid w:val="00073BF3"/>
    <w:rsid w:val="00074219"/>
    <w:rsid w:val="000742B5"/>
    <w:rsid w:val="000742CF"/>
    <w:rsid w:val="00074AEF"/>
    <w:rsid w:val="00074D8C"/>
    <w:rsid w:val="00074F4C"/>
    <w:rsid w:val="000752A0"/>
    <w:rsid w:val="0007570C"/>
    <w:rsid w:val="00075C74"/>
    <w:rsid w:val="00075CC4"/>
    <w:rsid w:val="00076000"/>
    <w:rsid w:val="0007650C"/>
    <w:rsid w:val="00076753"/>
    <w:rsid w:val="00076DA8"/>
    <w:rsid w:val="0007715A"/>
    <w:rsid w:val="00077625"/>
    <w:rsid w:val="000779B9"/>
    <w:rsid w:val="00077B29"/>
    <w:rsid w:val="00077B53"/>
    <w:rsid w:val="0008045B"/>
    <w:rsid w:val="000808A3"/>
    <w:rsid w:val="000808D0"/>
    <w:rsid w:val="000811A4"/>
    <w:rsid w:val="000814C6"/>
    <w:rsid w:val="00081D86"/>
    <w:rsid w:val="000821F8"/>
    <w:rsid w:val="0008223D"/>
    <w:rsid w:val="000822EA"/>
    <w:rsid w:val="000824CF"/>
    <w:rsid w:val="00082742"/>
    <w:rsid w:val="0008287F"/>
    <w:rsid w:val="00083234"/>
    <w:rsid w:val="00083397"/>
    <w:rsid w:val="000835D7"/>
    <w:rsid w:val="00083AAB"/>
    <w:rsid w:val="00083CD0"/>
    <w:rsid w:val="000843FC"/>
    <w:rsid w:val="00084863"/>
    <w:rsid w:val="00084CA5"/>
    <w:rsid w:val="00085435"/>
    <w:rsid w:val="00085453"/>
    <w:rsid w:val="00085B2D"/>
    <w:rsid w:val="00085C3C"/>
    <w:rsid w:val="00085F73"/>
    <w:rsid w:val="00086053"/>
    <w:rsid w:val="00086480"/>
    <w:rsid w:val="00086784"/>
    <w:rsid w:val="00086AA1"/>
    <w:rsid w:val="00086AB9"/>
    <w:rsid w:val="00086B2B"/>
    <w:rsid w:val="00086EDB"/>
    <w:rsid w:val="00087830"/>
    <w:rsid w:val="00087B89"/>
    <w:rsid w:val="00087BF7"/>
    <w:rsid w:val="00087F15"/>
    <w:rsid w:val="000902B4"/>
    <w:rsid w:val="000905EB"/>
    <w:rsid w:val="000906C1"/>
    <w:rsid w:val="00090A77"/>
    <w:rsid w:val="00090B80"/>
    <w:rsid w:val="00090BC9"/>
    <w:rsid w:val="00091702"/>
    <w:rsid w:val="0009183B"/>
    <w:rsid w:val="0009186F"/>
    <w:rsid w:val="00091E56"/>
    <w:rsid w:val="00092307"/>
    <w:rsid w:val="00092905"/>
    <w:rsid w:val="0009296E"/>
    <w:rsid w:val="00092F9B"/>
    <w:rsid w:val="00093196"/>
    <w:rsid w:val="00093368"/>
    <w:rsid w:val="00093F0D"/>
    <w:rsid w:val="00094039"/>
    <w:rsid w:val="00094092"/>
    <w:rsid w:val="000941A4"/>
    <w:rsid w:val="00094590"/>
    <w:rsid w:val="000953F6"/>
    <w:rsid w:val="00095552"/>
    <w:rsid w:val="000956B4"/>
    <w:rsid w:val="00095931"/>
    <w:rsid w:val="00095978"/>
    <w:rsid w:val="00096535"/>
    <w:rsid w:val="0009656D"/>
    <w:rsid w:val="00096E9B"/>
    <w:rsid w:val="000975C8"/>
    <w:rsid w:val="000A000C"/>
    <w:rsid w:val="000A0382"/>
    <w:rsid w:val="000A067B"/>
    <w:rsid w:val="000A0EEF"/>
    <w:rsid w:val="000A146F"/>
    <w:rsid w:val="000A1FC5"/>
    <w:rsid w:val="000A200D"/>
    <w:rsid w:val="000A24D9"/>
    <w:rsid w:val="000A2564"/>
    <w:rsid w:val="000A3076"/>
    <w:rsid w:val="000A3B4E"/>
    <w:rsid w:val="000A3D05"/>
    <w:rsid w:val="000A408A"/>
    <w:rsid w:val="000A4169"/>
    <w:rsid w:val="000A46D1"/>
    <w:rsid w:val="000A4DD7"/>
    <w:rsid w:val="000A4DF5"/>
    <w:rsid w:val="000A4F09"/>
    <w:rsid w:val="000A5759"/>
    <w:rsid w:val="000A57C0"/>
    <w:rsid w:val="000A5924"/>
    <w:rsid w:val="000A5A33"/>
    <w:rsid w:val="000A5AA4"/>
    <w:rsid w:val="000A5D78"/>
    <w:rsid w:val="000A5DD5"/>
    <w:rsid w:val="000A6100"/>
    <w:rsid w:val="000A6227"/>
    <w:rsid w:val="000A6A25"/>
    <w:rsid w:val="000A6C50"/>
    <w:rsid w:val="000A732C"/>
    <w:rsid w:val="000A78B9"/>
    <w:rsid w:val="000A79D6"/>
    <w:rsid w:val="000B0146"/>
    <w:rsid w:val="000B01BC"/>
    <w:rsid w:val="000B036D"/>
    <w:rsid w:val="000B0CCA"/>
    <w:rsid w:val="000B0E7B"/>
    <w:rsid w:val="000B0EC4"/>
    <w:rsid w:val="000B1209"/>
    <w:rsid w:val="000B12E2"/>
    <w:rsid w:val="000B133B"/>
    <w:rsid w:val="000B145D"/>
    <w:rsid w:val="000B153B"/>
    <w:rsid w:val="000B1A08"/>
    <w:rsid w:val="000B25A6"/>
    <w:rsid w:val="000B25B9"/>
    <w:rsid w:val="000B28F6"/>
    <w:rsid w:val="000B3B7B"/>
    <w:rsid w:val="000B3C26"/>
    <w:rsid w:val="000B3C51"/>
    <w:rsid w:val="000B4050"/>
    <w:rsid w:val="000B4277"/>
    <w:rsid w:val="000B4399"/>
    <w:rsid w:val="000B4539"/>
    <w:rsid w:val="000B4639"/>
    <w:rsid w:val="000B4888"/>
    <w:rsid w:val="000B4B15"/>
    <w:rsid w:val="000B4D55"/>
    <w:rsid w:val="000B4DC0"/>
    <w:rsid w:val="000B54A1"/>
    <w:rsid w:val="000B5561"/>
    <w:rsid w:val="000B5B55"/>
    <w:rsid w:val="000B611F"/>
    <w:rsid w:val="000B6CC7"/>
    <w:rsid w:val="000B6FA7"/>
    <w:rsid w:val="000B6FB9"/>
    <w:rsid w:val="000B712B"/>
    <w:rsid w:val="000B727D"/>
    <w:rsid w:val="000B7697"/>
    <w:rsid w:val="000B76E5"/>
    <w:rsid w:val="000B7822"/>
    <w:rsid w:val="000B7AFD"/>
    <w:rsid w:val="000B7D98"/>
    <w:rsid w:val="000C089C"/>
    <w:rsid w:val="000C08C3"/>
    <w:rsid w:val="000C0BBE"/>
    <w:rsid w:val="000C13E3"/>
    <w:rsid w:val="000C1625"/>
    <w:rsid w:val="000C184F"/>
    <w:rsid w:val="000C1A40"/>
    <w:rsid w:val="000C1D93"/>
    <w:rsid w:val="000C1E7F"/>
    <w:rsid w:val="000C2542"/>
    <w:rsid w:val="000C261A"/>
    <w:rsid w:val="000C2A6A"/>
    <w:rsid w:val="000C2CA5"/>
    <w:rsid w:val="000C2DB4"/>
    <w:rsid w:val="000C3172"/>
    <w:rsid w:val="000C3979"/>
    <w:rsid w:val="000C3E5E"/>
    <w:rsid w:val="000C4152"/>
    <w:rsid w:val="000C473F"/>
    <w:rsid w:val="000C4A95"/>
    <w:rsid w:val="000C4C88"/>
    <w:rsid w:val="000C4CFF"/>
    <w:rsid w:val="000C4D1B"/>
    <w:rsid w:val="000C4FBD"/>
    <w:rsid w:val="000C50EE"/>
    <w:rsid w:val="000C59C2"/>
    <w:rsid w:val="000C5BCA"/>
    <w:rsid w:val="000C5BF1"/>
    <w:rsid w:val="000C5D61"/>
    <w:rsid w:val="000C62C5"/>
    <w:rsid w:val="000C6330"/>
    <w:rsid w:val="000C7265"/>
    <w:rsid w:val="000C746B"/>
    <w:rsid w:val="000C76FC"/>
    <w:rsid w:val="000C7771"/>
    <w:rsid w:val="000C7E9A"/>
    <w:rsid w:val="000C7ED9"/>
    <w:rsid w:val="000D0167"/>
    <w:rsid w:val="000D0719"/>
    <w:rsid w:val="000D079C"/>
    <w:rsid w:val="000D0896"/>
    <w:rsid w:val="000D0C7C"/>
    <w:rsid w:val="000D0DC5"/>
    <w:rsid w:val="000D0E56"/>
    <w:rsid w:val="000D1B39"/>
    <w:rsid w:val="000D273E"/>
    <w:rsid w:val="000D2D21"/>
    <w:rsid w:val="000D300D"/>
    <w:rsid w:val="000D3231"/>
    <w:rsid w:val="000D38FF"/>
    <w:rsid w:val="000D3DE9"/>
    <w:rsid w:val="000D3FF8"/>
    <w:rsid w:val="000D4281"/>
    <w:rsid w:val="000D4785"/>
    <w:rsid w:val="000D4ED2"/>
    <w:rsid w:val="000D50ED"/>
    <w:rsid w:val="000D531F"/>
    <w:rsid w:val="000D5412"/>
    <w:rsid w:val="000D5987"/>
    <w:rsid w:val="000D5B80"/>
    <w:rsid w:val="000D5F77"/>
    <w:rsid w:val="000D650C"/>
    <w:rsid w:val="000D65C9"/>
    <w:rsid w:val="000D6913"/>
    <w:rsid w:val="000D6BA0"/>
    <w:rsid w:val="000D6BCE"/>
    <w:rsid w:val="000D710C"/>
    <w:rsid w:val="000D731A"/>
    <w:rsid w:val="000D7337"/>
    <w:rsid w:val="000D7695"/>
    <w:rsid w:val="000D7F80"/>
    <w:rsid w:val="000E02E9"/>
    <w:rsid w:val="000E0892"/>
    <w:rsid w:val="000E0FE8"/>
    <w:rsid w:val="000E1259"/>
    <w:rsid w:val="000E1619"/>
    <w:rsid w:val="000E16E3"/>
    <w:rsid w:val="000E17CE"/>
    <w:rsid w:val="000E2087"/>
    <w:rsid w:val="000E2130"/>
    <w:rsid w:val="000E24EF"/>
    <w:rsid w:val="000E2870"/>
    <w:rsid w:val="000E2F09"/>
    <w:rsid w:val="000E3105"/>
    <w:rsid w:val="000E335A"/>
    <w:rsid w:val="000E3FCE"/>
    <w:rsid w:val="000E45AD"/>
    <w:rsid w:val="000E45E4"/>
    <w:rsid w:val="000E4AEE"/>
    <w:rsid w:val="000E4BE8"/>
    <w:rsid w:val="000E4F21"/>
    <w:rsid w:val="000E5283"/>
    <w:rsid w:val="000E56AF"/>
    <w:rsid w:val="000E5758"/>
    <w:rsid w:val="000E5E71"/>
    <w:rsid w:val="000E6513"/>
    <w:rsid w:val="000E668E"/>
    <w:rsid w:val="000E67C5"/>
    <w:rsid w:val="000E702A"/>
    <w:rsid w:val="000E70B3"/>
    <w:rsid w:val="000E760F"/>
    <w:rsid w:val="000E762F"/>
    <w:rsid w:val="000E79FB"/>
    <w:rsid w:val="000E7E7C"/>
    <w:rsid w:val="000E7FB2"/>
    <w:rsid w:val="000F00D2"/>
    <w:rsid w:val="000F03F2"/>
    <w:rsid w:val="000F04C2"/>
    <w:rsid w:val="000F09E4"/>
    <w:rsid w:val="000F0A79"/>
    <w:rsid w:val="000F0BB2"/>
    <w:rsid w:val="000F15B3"/>
    <w:rsid w:val="000F216A"/>
    <w:rsid w:val="000F228D"/>
    <w:rsid w:val="000F2622"/>
    <w:rsid w:val="000F283C"/>
    <w:rsid w:val="000F2BAC"/>
    <w:rsid w:val="000F2D5F"/>
    <w:rsid w:val="000F2FAC"/>
    <w:rsid w:val="000F317A"/>
    <w:rsid w:val="000F3420"/>
    <w:rsid w:val="000F3571"/>
    <w:rsid w:val="000F37E2"/>
    <w:rsid w:val="000F3B3A"/>
    <w:rsid w:val="000F3D9C"/>
    <w:rsid w:val="000F3DF4"/>
    <w:rsid w:val="000F3FB9"/>
    <w:rsid w:val="000F454B"/>
    <w:rsid w:val="000F49CB"/>
    <w:rsid w:val="000F4B04"/>
    <w:rsid w:val="000F4F93"/>
    <w:rsid w:val="000F5029"/>
    <w:rsid w:val="000F52B6"/>
    <w:rsid w:val="000F58FE"/>
    <w:rsid w:val="000F6245"/>
    <w:rsid w:val="000F630C"/>
    <w:rsid w:val="000F6A63"/>
    <w:rsid w:val="000F6B6A"/>
    <w:rsid w:val="000F6F95"/>
    <w:rsid w:val="000F7350"/>
    <w:rsid w:val="000F746E"/>
    <w:rsid w:val="000F75B2"/>
    <w:rsid w:val="000F766A"/>
    <w:rsid w:val="000F7AF4"/>
    <w:rsid w:val="000F7C21"/>
    <w:rsid w:val="000F7D10"/>
    <w:rsid w:val="000F7FFA"/>
    <w:rsid w:val="00100293"/>
    <w:rsid w:val="00100331"/>
    <w:rsid w:val="00100879"/>
    <w:rsid w:val="00100BAC"/>
    <w:rsid w:val="00100E72"/>
    <w:rsid w:val="001010B2"/>
    <w:rsid w:val="001011A4"/>
    <w:rsid w:val="00101620"/>
    <w:rsid w:val="001019BC"/>
    <w:rsid w:val="00101E9E"/>
    <w:rsid w:val="00101FFF"/>
    <w:rsid w:val="00102855"/>
    <w:rsid w:val="00102B9F"/>
    <w:rsid w:val="00102C7B"/>
    <w:rsid w:val="00102D01"/>
    <w:rsid w:val="0010316F"/>
    <w:rsid w:val="00103194"/>
    <w:rsid w:val="001033F0"/>
    <w:rsid w:val="0010391B"/>
    <w:rsid w:val="001039FF"/>
    <w:rsid w:val="00103BAC"/>
    <w:rsid w:val="00103C09"/>
    <w:rsid w:val="00103DA1"/>
    <w:rsid w:val="00103DE9"/>
    <w:rsid w:val="00104085"/>
    <w:rsid w:val="001040F5"/>
    <w:rsid w:val="00104234"/>
    <w:rsid w:val="001043A2"/>
    <w:rsid w:val="001045BE"/>
    <w:rsid w:val="00104704"/>
    <w:rsid w:val="00104755"/>
    <w:rsid w:val="0010495C"/>
    <w:rsid w:val="00104E6A"/>
    <w:rsid w:val="001052A0"/>
    <w:rsid w:val="001053B9"/>
    <w:rsid w:val="00105908"/>
    <w:rsid w:val="00105B80"/>
    <w:rsid w:val="00105C31"/>
    <w:rsid w:val="0010604C"/>
    <w:rsid w:val="001060FF"/>
    <w:rsid w:val="0010614F"/>
    <w:rsid w:val="00106D2B"/>
    <w:rsid w:val="001075F4"/>
    <w:rsid w:val="001077F1"/>
    <w:rsid w:val="00107C20"/>
    <w:rsid w:val="00107D52"/>
    <w:rsid w:val="00110008"/>
    <w:rsid w:val="00110741"/>
    <w:rsid w:val="00111012"/>
    <w:rsid w:val="001114DA"/>
    <w:rsid w:val="001117B4"/>
    <w:rsid w:val="001119F5"/>
    <w:rsid w:val="00111D0D"/>
    <w:rsid w:val="0011246C"/>
    <w:rsid w:val="00112988"/>
    <w:rsid w:val="00112D24"/>
    <w:rsid w:val="00112D52"/>
    <w:rsid w:val="00112E56"/>
    <w:rsid w:val="00113173"/>
    <w:rsid w:val="0011321C"/>
    <w:rsid w:val="00113601"/>
    <w:rsid w:val="00113B10"/>
    <w:rsid w:val="00113C09"/>
    <w:rsid w:val="00114089"/>
    <w:rsid w:val="001141AB"/>
    <w:rsid w:val="00114385"/>
    <w:rsid w:val="00114494"/>
    <w:rsid w:val="0011459D"/>
    <w:rsid w:val="001145C8"/>
    <w:rsid w:val="001147FC"/>
    <w:rsid w:val="00115138"/>
    <w:rsid w:val="0011545F"/>
    <w:rsid w:val="0011591D"/>
    <w:rsid w:val="00115AE4"/>
    <w:rsid w:val="00115B2F"/>
    <w:rsid w:val="00115E79"/>
    <w:rsid w:val="00116266"/>
    <w:rsid w:val="00116337"/>
    <w:rsid w:val="001164E6"/>
    <w:rsid w:val="00116793"/>
    <w:rsid w:val="00116C9D"/>
    <w:rsid w:val="0011726C"/>
    <w:rsid w:val="00117574"/>
    <w:rsid w:val="001175B1"/>
    <w:rsid w:val="00117909"/>
    <w:rsid w:val="00117D38"/>
    <w:rsid w:val="00117DE0"/>
    <w:rsid w:val="00120057"/>
    <w:rsid w:val="00120210"/>
    <w:rsid w:val="001211ED"/>
    <w:rsid w:val="00121224"/>
    <w:rsid w:val="0012145E"/>
    <w:rsid w:val="001214D5"/>
    <w:rsid w:val="0012166C"/>
    <w:rsid w:val="00121942"/>
    <w:rsid w:val="00121EE5"/>
    <w:rsid w:val="00122141"/>
    <w:rsid w:val="00122326"/>
    <w:rsid w:val="001226BF"/>
    <w:rsid w:val="00122884"/>
    <w:rsid w:val="00122AD7"/>
    <w:rsid w:val="00122C2F"/>
    <w:rsid w:val="00122E6A"/>
    <w:rsid w:val="0012311C"/>
    <w:rsid w:val="00123421"/>
    <w:rsid w:val="001238E0"/>
    <w:rsid w:val="00123956"/>
    <w:rsid w:val="00123B34"/>
    <w:rsid w:val="00123D93"/>
    <w:rsid w:val="00123EA8"/>
    <w:rsid w:val="0012425D"/>
    <w:rsid w:val="001245B7"/>
    <w:rsid w:val="00124788"/>
    <w:rsid w:val="001259D7"/>
    <w:rsid w:val="00125CF1"/>
    <w:rsid w:val="00125E63"/>
    <w:rsid w:val="001260B4"/>
    <w:rsid w:val="00126121"/>
    <w:rsid w:val="001261E3"/>
    <w:rsid w:val="001264BB"/>
    <w:rsid w:val="00126A86"/>
    <w:rsid w:val="00127557"/>
    <w:rsid w:val="001279E4"/>
    <w:rsid w:val="00127ABA"/>
    <w:rsid w:val="00127AC1"/>
    <w:rsid w:val="00127D37"/>
    <w:rsid w:val="00127DE7"/>
    <w:rsid w:val="00127EB9"/>
    <w:rsid w:val="00127ECC"/>
    <w:rsid w:val="00130032"/>
    <w:rsid w:val="0013022B"/>
    <w:rsid w:val="0013039E"/>
    <w:rsid w:val="0013063D"/>
    <w:rsid w:val="0013076E"/>
    <w:rsid w:val="0013084E"/>
    <w:rsid w:val="001309DE"/>
    <w:rsid w:val="00130C75"/>
    <w:rsid w:val="00130FA8"/>
    <w:rsid w:val="00131376"/>
    <w:rsid w:val="001313FA"/>
    <w:rsid w:val="00131658"/>
    <w:rsid w:val="00131866"/>
    <w:rsid w:val="001319B4"/>
    <w:rsid w:val="001320EA"/>
    <w:rsid w:val="001322F7"/>
    <w:rsid w:val="0013299E"/>
    <w:rsid w:val="001329EB"/>
    <w:rsid w:val="00132F90"/>
    <w:rsid w:val="001339A5"/>
    <w:rsid w:val="00133ADF"/>
    <w:rsid w:val="00133B56"/>
    <w:rsid w:val="00133D9C"/>
    <w:rsid w:val="00133DD6"/>
    <w:rsid w:val="00134DBA"/>
    <w:rsid w:val="00134EB8"/>
    <w:rsid w:val="00134F7B"/>
    <w:rsid w:val="00136265"/>
    <w:rsid w:val="00136332"/>
    <w:rsid w:val="00136347"/>
    <w:rsid w:val="00136A38"/>
    <w:rsid w:val="00136A6E"/>
    <w:rsid w:val="00136B33"/>
    <w:rsid w:val="00136CD9"/>
    <w:rsid w:val="00136D75"/>
    <w:rsid w:val="001372F0"/>
    <w:rsid w:val="001373B5"/>
    <w:rsid w:val="001378C7"/>
    <w:rsid w:val="00137904"/>
    <w:rsid w:val="001379B9"/>
    <w:rsid w:val="00137CB9"/>
    <w:rsid w:val="0014002D"/>
    <w:rsid w:val="00140B65"/>
    <w:rsid w:val="00140CF2"/>
    <w:rsid w:val="0014123A"/>
    <w:rsid w:val="00141843"/>
    <w:rsid w:val="001418AC"/>
    <w:rsid w:val="00141BEA"/>
    <w:rsid w:val="00141DDC"/>
    <w:rsid w:val="00141EDA"/>
    <w:rsid w:val="00142587"/>
    <w:rsid w:val="00142910"/>
    <w:rsid w:val="00142C81"/>
    <w:rsid w:val="00142CFB"/>
    <w:rsid w:val="00142D02"/>
    <w:rsid w:val="00142EDC"/>
    <w:rsid w:val="00143164"/>
    <w:rsid w:val="00143606"/>
    <w:rsid w:val="00143B86"/>
    <w:rsid w:val="00143DA7"/>
    <w:rsid w:val="001445BD"/>
    <w:rsid w:val="00144678"/>
    <w:rsid w:val="001448C7"/>
    <w:rsid w:val="00144A2D"/>
    <w:rsid w:val="00144B86"/>
    <w:rsid w:val="00144D98"/>
    <w:rsid w:val="00145444"/>
    <w:rsid w:val="00145879"/>
    <w:rsid w:val="001459AE"/>
    <w:rsid w:val="00145A9A"/>
    <w:rsid w:val="00145D1A"/>
    <w:rsid w:val="00145EBE"/>
    <w:rsid w:val="00145F91"/>
    <w:rsid w:val="00146073"/>
    <w:rsid w:val="001463A8"/>
    <w:rsid w:val="0014671E"/>
    <w:rsid w:val="0014682D"/>
    <w:rsid w:val="0014698E"/>
    <w:rsid w:val="001471C8"/>
    <w:rsid w:val="0014763D"/>
    <w:rsid w:val="00147D58"/>
    <w:rsid w:val="00150415"/>
    <w:rsid w:val="0015064D"/>
    <w:rsid w:val="0015076C"/>
    <w:rsid w:val="001507F0"/>
    <w:rsid w:val="00150AA4"/>
    <w:rsid w:val="00150AC8"/>
    <w:rsid w:val="00150CA8"/>
    <w:rsid w:val="00151133"/>
    <w:rsid w:val="0015147E"/>
    <w:rsid w:val="001519B6"/>
    <w:rsid w:val="00152982"/>
    <w:rsid w:val="00152D5F"/>
    <w:rsid w:val="00152E0B"/>
    <w:rsid w:val="00152F5A"/>
    <w:rsid w:val="00152FC6"/>
    <w:rsid w:val="00153649"/>
    <w:rsid w:val="00153D06"/>
    <w:rsid w:val="0015416B"/>
    <w:rsid w:val="0015425F"/>
    <w:rsid w:val="001545FC"/>
    <w:rsid w:val="001546C6"/>
    <w:rsid w:val="0015537E"/>
    <w:rsid w:val="00155718"/>
    <w:rsid w:val="00155974"/>
    <w:rsid w:val="00155DE9"/>
    <w:rsid w:val="00155F9C"/>
    <w:rsid w:val="0015650D"/>
    <w:rsid w:val="001566EC"/>
    <w:rsid w:val="0015676E"/>
    <w:rsid w:val="001567C8"/>
    <w:rsid w:val="00156934"/>
    <w:rsid w:val="001570D3"/>
    <w:rsid w:val="001571C8"/>
    <w:rsid w:val="001572CC"/>
    <w:rsid w:val="00157786"/>
    <w:rsid w:val="001578CC"/>
    <w:rsid w:val="001578D2"/>
    <w:rsid w:val="00157A41"/>
    <w:rsid w:val="00157F53"/>
    <w:rsid w:val="00160B98"/>
    <w:rsid w:val="00160C77"/>
    <w:rsid w:val="00160D89"/>
    <w:rsid w:val="00161456"/>
    <w:rsid w:val="00161655"/>
    <w:rsid w:val="00161A3F"/>
    <w:rsid w:val="00162493"/>
    <w:rsid w:val="00162767"/>
    <w:rsid w:val="001627C1"/>
    <w:rsid w:val="0016293D"/>
    <w:rsid w:val="00162C6D"/>
    <w:rsid w:val="00162F34"/>
    <w:rsid w:val="0016316B"/>
    <w:rsid w:val="00163179"/>
    <w:rsid w:val="00163209"/>
    <w:rsid w:val="00163416"/>
    <w:rsid w:val="00163BAA"/>
    <w:rsid w:val="00164062"/>
    <w:rsid w:val="00164131"/>
    <w:rsid w:val="001641EA"/>
    <w:rsid w:val="001643EB"/>
    <w:rsid w:val="001644AF"/>
    <w:rsid w:val="001644E4"/>
    <w:rsid w:val="001645F1"/>
    <w:rsid w:val="001647F7"/>
    <w:rsid w:val="0016497F"/>
    <w:rsid w:val="00164BC9"/>
    <w:rsid w:val="00165006"/>
    <w:rsid w:val="0016502C"/>
    <w:rsid w:val="00165742"/>
    <w:rsid w:val="001657FD"/>
    <w:rsid w:val="0016595F"/>
    <w:rsid w:val="0016598F"/>
    <w:rsid w:val="001664A5"/>
    <w:rsid w:val="001665B6"/>
    <w:rsid w:val="00166902"/>
    <w:rsid w:val="001669CC"/>
    <w:rsid w:val="00166FEF"/>
    <w:rsid w:val="00167225"/>
    <w:rsid w:val="001701D9"/>
    <w:rsid w:val="00170C38"/>
    <w:rsid w:val="00170CCC"/>
    <w:rsid w:val="0017106F"/>
    <w:rsid w:val="00171116"/>
    <w:rsid w:val="00171209"/>
    <w:rsid w:val="0017150D"/>
    <w:rsid w:val="00171616"/>
    <w:rsid w:val="0017192A"/>
    <w:rsid w:val="0017259A"/>
    <w:rsid w:val="00172931"/>
    <w:rsid w:val="00172A99"/>
    <w:rsid w:val="00172B29"/>
    <w:rsid w:val="00172B98"/>
    <w:rsid w:val="00172C27"/>
    <w:rsid w:val="001731F8"/>
    <w:rsid w:val="001732F7"/>
    <w:rsid w:val="001736AF"/>
    <w:rsid w:val="00173757"/>
    <w:rsid w:val="00173C60"/>
    <w:rsid w:val="00173E47"/>
    <w:rsid w:val="00174802"/>
    <w:rsid w:val="0017489A"/>
    <w:rsid w:val="0017496E"/>
    <w:rsid w:val="00174DB1"/>
    <w:rsid w:val="00174E06"/>
    <w:rsid w:val="001755E3"/>
    <w:rsid w:val="001758E7"/>
    <w:rsid w:val="00175A27"/>
    <w:rsid w:val="00175EF4"/>
    <w:rsid w:val="0017604D"/>
    <w:rsid w:val="0017610D"/>
    <w:rsid w:val="001763D1"/>
    <w:rsid w:val="0017671F"/>
    <w:rsid w:val="00176954"/>
    <w:rsid w:val="00176B24"/>
    <w:rsid w:val="00176C13"/>
    <w:rsid w:val="00176C87"/>
    <w:rsid w:val="0017710C"/>
    <w:rsid w:val="0017780C"/>
    <w:rsid w:val="0017787B"/>
    <w:rsid w:val="001778E3"/>
    <w:rsid w:val="00177B3D"/>
    <w:rsid w:val="0018003B"/>
    <w:rsid w:val="00180211"/>
    <w:rsid w:val="00180416"/>
    <w:rsid w:val="00180524"/>
    <w:rsid w:val="00180686"/>
    <w:rsid w:val="00180849"/>
    <w:rsid w:val="00180AC4"/>
    <w:rsid w:val="00180E89"/>
    <w:rsid w:val="00181AED"/>
    <w:rsid w:val="00181EB0"/>
    <w:rsid w:val="00181F71"/>
    <w:rsid w:val="00182173"/>
    <w:rsid w:val="001822DB"/>
    <w:rsid w:val="001822E7"/>
    <w:rsid w:val="001825D7"/>
    <w:rsid w:val="0018264D"/>
    <w:rsid w:val="00182B7E"/>
    <w:rsid w:val="00182DBD"/>
    <w:rsid w:val="00182DC2"/>
    <w:rsid w:val="00182EE7"/>
    <w:rsid w:val="0018318B"/>
    <w:rsid w:val="00183882"/>
    <w:rsid w:val="00183C8C"/>
    <w:rsid w:val="00183CB2"/>
    <w:rsid w:val="00183F46"/>
    <w:rsid w:val="00184051"/>
    <w:rsid w:val="00184608"/>
    <w:rsid w:val="00184DC5"/>
    <w:rsid w:val="00184E58"/>
    <w:rsid w:val="00185244"/>
    <w:rsid w:val="00185760"/>
    <w:rsid w:val="00185D1F"/>
    <w:rsid w:val="00185DAF"/>
    <w:rsid w:val="00185E37"/>
    <w:rsid w:val="00186847"/>
    <w:rsid w:val="00186D66"/>
    <w:rsid w:val="001879F4"/>
    <w:rsid w:val="00187AD3"/>
    <w:rsid w:val="00187EAB"/>
    <w:rsid w:val="00187FA4"/>
    <w:rsid w:val="00190007"/>
    <w:rsid w:val="00190601"/>
    <w:rsid w:val="001909CE"/>
    <w:rsid w:val="00191000"/>
    <w:rsid w:val="001917BF"/>
    <w:rsid w:val="00191985"/>
    <w:rsid w:val="00191CE5"/>
    <w:rsid w:val="00191E50"/>
    <w:rsid w:val="00191E8A"/>
    <w:rsid w:val="0019203F"/>
    <w:rsid w:val="001927E9"/>
    <w:rsid w:val="00192C66"/>
    <w:rsid w:val="00192E08"/>
    <w:rsid w:val="00192E15"/>
    <w:rsid w:val="001935E7"/>
    <w:rsid w:val="0019400E"/>
    <w:rsid w:val="001940D7"/>
    <w:rsid w:val="0019410F"/>
    <w:rsid w:val="001942B2"/>
    <w:rsid w:val="0019459E"/>
    <w:rsid w:val="001952A1"/>
    <w:rsid w:val="001956BB"/>
    <w:rsid w:val="001959A3"/>
    <w:rsid w:val="00195A92"/>
    <w:rsid w:val="00195CC5"/>
    <w:rsid w:val="00195FC7"/>
    <w:rsid w:val="0019603B"/>
    <w:rsid w:val="00196073"/>
    <w:rsid w:val="001960FE"/>
    <w:rsid w:val="00196805"/>
    <w:rsid w:val="00196B86"/>
    <w:rsid w:val="00196D48"/>
    <w:rsid w:val="0019721A"/>
    <w:rsid w:val="0019739D"/>
    <w:rsid w:val="001977D9"/>
    <w:rsid w:val="001979EB"/>
    <w:rsid w:val="00197CD0"/>
    <w:rsid w:val="001A0108"/>
    <w:rsid w:val="001A01F1"/>
    <w:rsid w:val="001A021B"/>
    <w:rsid w:val="001A048F"/>
    <w:rsid w:val="001A04D7"/>
    <w:rsid w:val="001A06FD"/>
    <w:rsid w:val="001A0B9D"/>
    <w:rsid w:val="001A13C8"/>
    <w:rsid w:val="001A17BD"/>
    <w:rsid w:val="001A1959"/>
    <w:rsid w:val="001A1AA0"/>
    <w:rsid w:val="001A1AAD"/>
    <w:rsid w:val="001A1B79"/>
    <w:rsid w:val="001A1BE7"/>
    <w:rsid w:val="001A1BF3"/>
    <w:rsid w:val="001A1E20"/>
    <w:rsid w:val="001A2115"/>
    <w:rsid w:val="001A246D"/>
    <w:rsid w:val="001A2717"/>
    <w:rsid w:val="001A27B7"/>
    <w:rsid w:val="001A2B60"/>
    <w:rsid w:val="001A2BA8"/>
    <w:rsid w:val="001A2F3F"/>
    <w:rsid w:val="001A2FDF"/>
    <w:rsid w:val="001A32BB"/>
    <w:rsid w:val="001A38DC"/>
    <w:rsid w:val="001A4B7B"/>
    <w:rsid w:val="001A4C1C"/>
    <w:rsid w:val="001A4C41"/>
    <w:rsid w:val="001A530F"/>
    <w:rsid w:val="001A55BE"/>
    <w:rsid w:val="001A5613"/>
    <w:rsid w:val="001A5A32"/>
    <w:rsid w:val="001A5B9C"/>
    <w:rsid w:val="001A5F16"/>
    <w:rsid w:val="001A6196"/>
    <w:rsid w:val="001A6C4B"/>
    <w:rsid w:val="001A7AE9"/>
    <w:rsid w:val="001A7BE4"/>
    <w:rsid w:val="001A7C92"/>
    <w:rsid w:val="001A7CCE"/>
    <w:rsid w:val="001B0375"/>
    <w:rsid w:val="001B0412"/>
    <w:rsid w:val="001B0616"/>
    <w:rsid w:val="001B0786"/>
    <w:rsid w:val="001B0BE3"/>
    <w:rsid w:val="001B0C35"/>
    <w:rsid w:val="001B0DEA"/>
    <w:rsid w:val="001B12CE"/>
    <w:rsid w:val="001B14A2"/>
    <w:rsid w:val="001B14DB"/>
    <w:rsid w:val="001B17B0"/>
    <w:rsid w:val="001B1940"/>
    <w:rsid w:val="001B195A"/>
    <w:rsid w:val="001B1A7D"/>
    <w:rsid w:val="001B1D73"/>
    <w:rsid w:val="001B1F92"/>
    <w:rsid w:val="001B202E"/>
    <w:rsid w:val="001B2AC3"/>
    <w:rsid w:val="001B32E9"/>
    <w:rsid w:val="001B3499"/>
    <w:rsid w:val="001B34CB"/>
    <w:rsid w:val="001B3648"/>
    <w:rsid w:val="001B379D"/>
    <w:rsid w:val="001B3DE9"/>
    <w:rsid w:val="001B3FB1"/>
    <w:rsid w:val="001B3FB2"/>
    <w:rsid w:val="001B3FC6"/>
    <w:rsid w:val="001B4A59"/>
    <w:rsid w:val="001B4B2D"/>
    <w:rsid w:val="001B4B34"/>
    <w:rsid w:val="001B4CFA"/>
    <w:rsid w:val="001B4EF0"/>
    <w:rsid w:val="001B5262"/>
    <w:rsid w:val="001B52F6"/>
    <w:rsid w:val="001B54F0"/>
    <w:rsid w:val="001B554A"/>
    <w:rsid w:val="001B5998"/>
    <w:rsid w:val="001B5ACC"/>
    <w:rsid w:val="001B5C49"/>
    <w:rsid w:val="001B5DB5"/>
    <w:rsid w:val="001B6313"/>
    <w:rsid w:val="001B64B4"/>
    <w:rsid w:val="001B683C"/>
    <w:rsid w:val="001B687E"/>
    <w:rsid w:val="001B6D73"/>
    <w:rsid w:val="001B6DBE"/>
    <w:rsid w:val="001B6DEA"/>
    <w:rsid w:val="001B7194"/>
    <w:rsid w:val="001B7259"/>
    <w:rsid w:val="001B7593"/>
    <w:rsid w:val="001B7CBC"/>
    <w:rsid w:val="001B7FC6"/>
    <w:rsid w:val="001C0ABC"/>
    <w:rsid w:val="001C0B0C"/>
    <w:rsid w:val="001C0B2D"/>
    <w:rsid w:val="001C0EB2"/>
    <w:rsid w:val="001C0F14"/>
    <w:rsid w:val="001C1012"/>
    <w:rsid w:val="001C1212"/>
    <w:rsid w:val="001C1341"/>
    <w:rsid w:val="001C1357"/>
    <w:rsid w:val="001C16E1"/>
    <w:rsid w:val="001C173B"/>
    <w:rsid w:val="001C1BBC"/>
    <w:rsid w:val="001C20D5"/>
    <w:rsid w:val="001C214A"/>
    <w:rsid w:val="001C2F0E"/>
    <w:rsid w:val="001C300F"/>
    <w:rsid w:val="001C310E"/>
    <w:rsid w:val="001C32D6"/>
    <w:rsid w:val="001C33E1"/>
    <w:rsid w:val="001C3BEE"/>
    <w:rsid w:val="001C3DF0"/>
    <w:rsid w:val="001C3F89"/>
    <w:rsid w:val="001C3FC0"/>
    <w:rsid w:val="001C4057"/>
    <w:rsid w:val="001C43C5"/>
    <w:rsid w:val="001C4440"/>
    <w:rsid w:val="001C4740"/>
    <w:rsid w:val="001C497F"/>
    <w:rsid w:val="001C4CA2"/>
    <w:rsid w:val="001C4F76"/>
    <w:rsid w:val="001C6182"/>
    <w:rsid w:val="001C6462"/>
    <w:rsid w:val="001C65B6"/>
    <w:rsid w:val="001C67CA"/>
    <w:rsid w:val="001C684D"/>
    <w:rsid w:val="001C74CF"/>
    <w:rsid w:val="001C79F4"/>
    <w:rsid w:val="001C7C83"/>
    <w:rsid w:val="001D016F"/>
    <w:rsid w:val="001D0463"/>
    <w:rsid w:val="001D08CC"/>
    <w:rsid w:val="001D09A1"/>
    <w:rsid w:val="001D0A07"/>
    <w:rsid w:val="001D0A0D"/>
    <w:rsid w:val="001D1577"/>
    <w:rsid w:val="001D1A20"/>
    <w:rsid w:val="001D1B93"/>
    <w:rsid w:val="001D1CC0"/>
    <w:rsid w:val="001D1CD1"/>
    <w:rsid w:val="001D1D9D"/>
    <w:rsid w:val="001D20A1"/>
    <w:rsid w:val="001D21E6"/>
    <w:rsid w:val="001D233C"/>
    <w:rsid w:val="001D3051"/>
    <w:rsid w:val="001D3454"/>
    <w:rsid w:val="001D35E2"/>
    <w:rsid w:val="001D39A9"/>
    <w:rsid w:val="001D3B74"/>
    <w:rsid w:val="001D3E4E"/>
    <w:rsid w:val="001D433E"/>
    <w:rsid w:val="001D451A"/>
    <w:rsid w:val="001D453A"/>
    <w:rsid w:val="001D490E"/>
    <w:rsid w:val="001D49AC"/>
    <w:rsid w:val="001D49CF"/>
    <w:rsid w:val="001D4CE4"/>
    <w:rsid w:val="001D4F35"/>
    <w:rsid w:val="001D5049"/>
    <w:rsid w:val="001D54BB"/>
    <w:rsid w:val="001D54FB"/>
    <w:rsid w:val="001D5509"/>
    <w:rsid w:val="001D5528"/>
    <w:rsid w:val="001D59D2"/>
    <w:rsid w:val="001D5B70"/>
    <w:rsid w:val="001D5BE4"/>
    <w:rsid w:val="001D5E3F"/>
    <w:rsid w:val="001D6041"/>
    <w:rsid w:val="001D6226"/>
    <w:rsid w:val="001D6562"/>
    <w:rsid w:val="001D67C4"/>
    <w:rsid w:val="001D68D4"/>
    <w:rsid w:val="001D69CE"/>
    <w:rsid w:val="001D6D4B"/>
    <w:rsid w:val="001D6ED2"/>
    <w:rsid w:val="001D7BB1"/>
    <w:rsid w:val="001D7BC9"/>
    <w:rsid w:val="001D7EC3"/>
    <w:rsid w:val="001D7F86"/>
    <w:rsid w:val="001E0530"/>
    <w:rsid w:val="001E092F"/>
    <w:rsid w:val="001E09CE"/>
    <w:rsid w:val="001E134E"/>
    <w:rsid w:val="001E1400"/>
    <w:rsid w:val="001E1BAD"/>
    <w:rsid w:val="001E1F52"/>
    <w:rsid w:val="001E2544"/>
    <w:rsid w:val="001E269F"/>
    <w:rsid w:val="001E27A5"/>
    <w:rsid w:val="001E29D6"/>
    <w:rsid w:val="001E2BD3"/>
    <w:rsid w:val="001E2FCA"/>
    <w:rsid w:val="001E2FFE"/>
    <w:rsid w:val="001E30F7"/>
    <w:rsid w:val="001E39B2"/>
    <w:rsid w:val="001E40E4"/>
    <w:rsid w:val="001E435C"/>
    <w:rsid w:val="001E46DE"/>
    <w:rsid w:val="001E49DB"/>
    <w:rsid w:val="001E4B35"/>
    <w:rsid w:val="001E4B4C"/>
    <w:rsid w:val="001E4BBE"/>
    <w:rsid w:val="001E4F65"/>
    <w:rsid w:val="001E5273"/>
    <w:rsid w:val="001E533B"/>
    <w:rsid w:val="001E546B"/>
    <w:rsid w:val="001E54EB"/>
    <w:rsid w:val="001E5A8C"/>
    <w:rsid w:val="001E5ED7"/>
    <w:rsid w:val="001E5EEC"/>
    <w:rsid w:val="001E624A"/>
    <w:rsid w:val="001E67CE"/>
    <w:rsid w:val="001E69FE"/>
    <w:rsid w:val="001E6CD7"/>
    <w:rsid w:val="001E6DF4"/>
    <w:rsid w:val="001E6ECF"/>
    <w:rsid w:val="001E6EFB"/>
    <w:rsid w:val="001E73D6"/>
    <w:rsid w:val="001E744D"/>
    <w:rsid w:val="001E79CD"/>
    <w:rsid w:val="001E7BD8"/>
    <w:rsid w:val="001E7CC4"/>
    <w:rsid w:val="001E7DAA"/>
    <w:rsid w:val="001E7E78"/>
    <w:rsid w:val="001F0163"/>
    <w:rsid w:val="001F0718"/>
    <w:rsid w:val="001F076C"/>
    <w:rsid w:val="001F077D"/>
    <w:rsid w:val="001F093E"/>
    <w:rsid w:val="001F0A5E"/>
    <w:rsid w:val="001F0C8F"/>
    <w:rsid w:val="001F0CF4"/>
    <w:rsid w:val="001F0D3E"/>
    <w:rsid w:val="001F143E"/>
    <w:rsid w:val="001F17EE"/>
    <w:rsid w:val="001F1B3F"/>
    <w:rsid w:val="001F1FDC"/>
    <w:rsid w:val="001F2011"/>
    <w:rsid w:val="001F2227"/>
    <w:rsid w:val="001F256F"/>
    <w:rsid w:val="001F279E"/>
    <w:rsid w:val="001F28C3"/>
    <w:rsid w:val="001F2BF8"/>
    <w:rsid w:val="001F2D41"/>
    <w:rsid w:val="001F36E0"/>
    <w:rsid w:val="001F3A17"/>
    <w:rsid w:val="001F3E7E"/>
    <w:rsid w:val="001F40AD"/>
    <w:rsid w:val="001F41D3"/>
    <w:rsid w:val="001F43C0"/>
    <w:rsid w:val="001F4468"/>
    <w:rsid w:val="001F4591"/>
    <w:rsid w:val="001F45E7"/>
    <w:rsid w:val="001F4E32"/>
    <w:rsid w:val="001F4ED6"/>
    <w:rsid w:val="001F53B3"/>
    <w:rsid w:val="001F56C1"/>
    <w:rsid w:val="001F5B41"/>
    <w:rsid w:val="001F5D12"/>
    <w:rsid w:val="001F5EB8"/>
    <w:rsid w:val="001F709B"/>
    <w:rsid w:val="001F76A6"/>
    <w:rsid w:val="001F77D8"/>
    <w:rsid w:val="001F797D"/>
    <w:rsid w:val="002001ED"/>
    <w:rsid w:val="00200438"/>
    <w:rsid w:val="00200476"/>
    <w:rsid w:val="00200540"/>
    <w:rsid w:val="002006B1"/>
    <w:rsid w:val="00200BCA"/>
    <w:rsid w:val="00200CEF"/>
    <w:rsid w:val="00200E08"/>
    <w:rsid w:val="0020119E"/>
    <w:rsid w:val="00201B46"/>
    <w:rsid w:val="00201FD6"/>
    <w:rsid w:val="00202094"/>
    <w:rsid w:val="00202227"/>
    <w:rsid w:val="0020227A"/>
    <w:rsid w:val="00202833"/>
    <w:rsid w:val="0020319F"/>
    <w:rsid w:val="002033AC"/>
    <w:rsid w:val="00203536"/>
    <w:rsid w:val="002036A7"/>
    <w:rsid w:val="00203742"/>
    <w:rsid w:val="00203840"/>
    <w:rsid w:val="00203BD7"/>
    <w:rsid w:val="00203C30"/>
    <w:rsid w:val="00203C94"/>
    <w:rsid w:val="00203F31"/>
    <w:rsid w:val="002040FC"/>
    <w:rsid w:val="00204650"/>
    <w:rsid w:val="002047A1"/>
    <w:rsid w:val="00204BED"/>
    <w:rsid w:val="00205234"/>
    <w:rsid w:val="00205258"/>
    <w:rsid w:val="00205471"/>
    <w:rsid w:val="00205654"/>
    <w:rsid w:val="00205710"/>
    <w:rsid w:val="00205C90"/>
    <w:rsid w:val="002060B7"/>
    <w:rsid w:val="00206359"/>
    <w:rsid w:val="0020688A"/>
    <w:rsid w:val="00206EE4"/>
    <w:rsid w:val="002071FC"/>
    <w:rsid w:val="002075A1"/>
    <w:rsid w:val="00210207"/>
    <w:rsid w:val="0021039E"/>
    <w:rsid w:val="00210534"/>
    <w:rsid w:val="00210EFE"/>
    <w:rsid w:val="00211469"/>
    <w:rsid w:val="00211700"/>
    <w:rsid w:val="00211726"/>
    <w:rsid w:val="00212181"/>
    <w:rsid w:val="00212480"/>
    <w:rsid w:val="002126B2"/>
    <w:rsid w:val="00212B21"/>
    <w:rsid w:val="002136EF"/>
    <w:rsid w:val="00213C77"/>
    <w:rsid w:val="00213DD6"/>
    <w:rsid w:val="00214040"/>
    <w:rsid w:val="002140F5"/>
    <w:rsid w:val="00214100"/>
    <w:rsid w:val="00214542"/>
    <w:rsid w:val="002147DF"/>
    <w:rsid w:val="002148CF"/>
    <w:rsid w:val="00214D0C"/>
    <w:rsid w:val="002151CC"/>
    <w:rsid w:val="00215818"/>
    <w:rsid w:val="00215C83"/>
    <w:rsid w:val="00215DE4"/>
    <w:rsid w:val="00215DFE"/>
    <w:rsid w:val="00215F46"/>
    <w:rsid w:val="00215F48"/>
    <w:rsid w:val="00216082"/>
    <w:rsid w:val="0021620A"/>
    <w:rsid w:val="0021659A"/>
    <w:rsid w:val="00216835"/>
    <w:rsid w:val="00216A20"/>
    <w:rsid w:val="00216A9F"/>
    <w:rsid w:val="00216D22"/>
    <w:rsid w:val="00216FDE"/>
    <w:rsid w:val="002173AE"/>
    <w:rsid w:val="00217746"/>
    <w:rsid w:val="00217F79"/>
    <w:rsid w:val="00220383"/>
    <w:rsid w:val="002203DC"/>
    <w:rsid w:val="002208A1"/>
    <w:rsid w:val="00220925"/>
    <w:rsid w:val="00220BDD"/>
    <w:rsid w:val="00220DFB"/>
    <w:rsid w:val="002218B7"/>
    <w:rsid w:val="002218DA"/>
    <w:rsid w:val="00221BCE"/>
    <w:rsid w:val="002221AF"/>
    <w:rsid w:val="0022229F"/>
    <w:rsid w:val="002224A2"/>
    <w:rsid w:val="0022278C"/>
    <w:rsid w:val="00222859"/>
    <w:rsid w:val="0022294D"/>
    <w:rsid w:val="00222953"/>
    <w:rsid w:val="0022296D"/>
    <w:rsid w:val="00222A56"/>
    <w:rsid w:val="00222FC7"/>
    <w:rsid w:val="002232C7"/>
    <w:rsid w:val="00223825"/>
    <w:rsid w:val="00224391"/>
    <w:rsid w:val="002247A1"/>
    <w:rsid w:val="00224908"/>
    <w:rsid w:val="00224B48"/>
    <w:rsid w:val="00224FED"/>
    <w:rsid w:val="00225028"/>
    <w:rsid w:val="00225339"/>
    <w:rsid w:val="00225A14"/>
    <w:rsid w:val="00225F02"/>
    <w:rsid w:val="00226AB7"/>
    <w:rsid w:val="002270FE"/>
    <w:rsid w:val="00227C76"/>
    <w:rsid w:val="00227EA3"/>
    <w:rsid w:val="00227F1B"/>
    <w:rsid w:val="0023038D"/>
    <w:rsid w:val="00230A4F"/>
    <w:rsid w:val="00230AA9"/>
    <w:rsid w:val="00230C4C"/>
    <w:rsid w:val="00230D7A"/>
    <w:rsid w:val="00230DA5"/>
    <w:rsid w:val="00230F48"/>
    <w:rsid w:val="0023108B"/>
    <w:rsid w:val="002311C2"/>
    <w:rsid w:val="00231306"/>
    <w:rsid w:val="002319D0"/>
    <w:rsid w:val="00231FB8"/>
    <w:rsid w:val="0023246D"/>
    <w:rsid w:val="00232518"/>
    <w:rsid w:val="00232525"/>
    <w:rsid w:val="0023313F"/>
    <w:rsid w:val="002339B3"/>
    <w:rsid w:val="00233EFE"/>
    <w:rsid w:val="00234007"/>
    <w:rsid w:val="00234263"/>
    <w:rsid w:val="002342F8"/>
    <w:rsid w:val="002344B6"/>
    <w:rsid w:val="0023533C"/>
    <w:rsid w:val="0023534C"/>
    <w:rsid w:val="002355B7"/>
    <w:rsid w:val="00235EFD"/>
    <w:rsid w:val="00235F37"/>
    <w:rsid w:val="00236962"/>
    <w:rsid w:val="00236A79"/>
    <w:rsid w:val="00237043"/>
    <w:rsid w:val="00237191"/>
    <w:rsid w:val="00237392"/>
    <w:rsid w:val="00237F21"/>
    <w:rsid w:val="00237FB7"/>
    <w:rsid w:val="002400AC"/>
    <w:rsid w:val="00240141"/>
    <w:rsid w:val="0024054C"/>
    <w:rsid w:val="00240BAD"/>
    <w:rsid w:val="00240C79"/>
    <w:rsid w:val="002411BC"/>
    <w:rsid w:val="002418FF"/>
    <w:rsid w:val="00241BE4"/>
    <w:rsid w:val="00241E7C"/>
    <w:rsid w:val="00242002"/>
    <w:rsid w:val="0024255C"/>
    <w:rsid w:val="00242883"/>
    <w:rsid w:val="00242EC4"/>
    <w:rsid w:val="00242F75"/>
    <w:rsid w:val="00243032"/>
    <w:rsid w:val="00243043"/>
    <w:rsid w:val="00243552"/>
    <w:rsid w:val="002435B6"/>
    <w:rsid w:val="0024363A"/>
    <w:rsid w:val="00243AF4"/>
    <w:rsid w:val="00243DE3"/>
    <w:rsid w:val="0024413B"/>
    <w:rsid w:val="00244647"/>
    <w:rsid w:val="002447A5"/>
    <w:rsid w:val="002451A3"/>
    <w:rsid w:val="00245670"/>
    <w:rsid w:val="002459C4"/>
    <w:rsid w:val="00245AD3"/>
    <w:rsid w:val="002460B3"/>
    <w:rsid w:val="002467C7"/>
    <w:rsid w:val="00246B69"/>
    <w:rsid w:val="00246B85"/>
    <w:rsid w:val="00246E8A"/>
    <w:rsid w:val="00246FF6"/>
    <w:rsid w:val="002472D6"/>
    <w:rsid w:val="00247722"/>
    <w:rsid w:val="00247B45"/>
    <w:rsid w:val="00247D7A"/>
    <w:rsid w:val="00247F48"/>
    <w:rsid w:val="00247F92"/>
    <w:rsid w:val="00250020"/>
    <w:rsid w:val="00250DA0"/>
    <w:rsid w:val="0025175F"/>
    <w:rsid w:val="002517A5"/>
    <w:rsid w:val="002518C9"/>
    <w:rsid w:val="002518CC"/>
    <w:rsid w:val="00251D2F"/>
    <w:rsid w:val="00251E60"/>
    <w:rsid w:val="00251FA8"/>
    <w:rsid w:val="00252113"/>
    <w:rsid w:val="00252BED"/>
    <w:rsid w:val="00252E3E"/>
    <w:rsid w:val="00252FC2"/>
    <w:rsid w:val="002530DF"/>
    <w:rsid w:val="002531CA"/>
    <w:rsid w:val="00253529"/>
    <w:rsid w:val="00253837"/>
    <w:rsid w:val="0025397E"/>
    <w:rsid w:val="00253B6C"/>
    <w:rsid w:val="00254A18"/>
    <w:rsid w:val="00254D58"/>
    <w:rsid w:val="00254FFA"/>
    <w:rsid w:val="0025555F"/>
    <w:rsid w:val="0025557A"/>
    <w:rsid w:val="00255943"/>
    <w:rsid w:val="00255F23"/>
    <w:rsid w:val="0025612B"/>
    <w:rsid w:val="002561B0"/>
    <w:rsid w:val="00256332"/>
    <w:rsid w:val="002565F8"/>
    <w:rsid w:val="00256A4B"/>
    <w:rsid w:val="00256A52"/>
    <w:rsid w:val="00256E45"/>
    <w:rsid w:val="002570BC"/>
    <w:rsid w:val="00257EAC"/>
    <w:rsid w:val="002606D5"/>
    <w:rsid w:val="002607BC"/>
    <w:rsid w:val="00260A03"/>
    <w:rsid w:val="00260AF4"/>
    <w:rsid w:val="00261968"/>
    <w:rsid w:val="00261A6C"/>
    <w:rsid w:val="00262167"/>
    <w:rsid w:val="00262411"/>
    <w:rsid w:val="00262556"/>
    <w:rsid w:val="002628C3"/>
    <w:rsid w:val="00262945"/>
    <w:rsid w:val="00263493"/>
    <w:rsid w:val="00263B00"/>
    <w:rsid w:val="00263E88"/>
    <w:rsid w:val="00263EB3"/>
    <w:rsid w:val="00263FE8"/>
    <w:rsid w:val="002640BD"/>
    <w:rsid w:val="002646D3"/>
    <w:rsid w:val="00264712"/>
    <w:rsid w:val="0026471B"/>
    <w:rsid w:val="002648E7"/>
    <w:rsid w:val="002648FA"/>
    <w:rsid w:val="00264ED8"/>
    <w:rsid w:val="00264FD0"/>
    <w:rsid w:val="00265006"/>
    <w:rsid w:val="00265060"/>
    <w:rsid w:val="00265081"/>
    <w:rsid w:val="002651AC"/>
    <w:rsid w:val="002654C5"/>
    <w:rsid w:val="00265925"/>
    <w:rsid w:val="00265A31"/>
    <w:rsid w:val="00265A54"/>
    <w:rsid w:val="00265F56"/>
    <w:rsid w:val="0026660B"/>
    <w:rsid w:val="00266902"/>
    <w:rsid w:val="0026708E"/>
    <w:rsid w:val="002670F1"/>
    <w:rsid w:val="00267179"/>
    <w:rsid w:val="00267ECE"/>
    <w:rsid w:val="00270167"/>
    <w:rsid w:val="00270466"/>
    <w:rsid w:val="00270913"/>
    <w:rsid w:val="002709E7"/>
    <w:rsid w:val="0027106E"/>
    <w:rsid w:val="0027136B"/>
    <w:rsid w:val="0027158D"/>
    <w:rsid w:val="00271707"/>
    <w:rsid w:val="00271C04"/>
    <w:rsid w:val="00271D9B"/>
    <w:rsid w:val="00272023"/>
    <w:rsid w:val="00272330"/>
    <w:rsid w:val="002724C8"/>
    <w:rsid w:val="00272661"/>
    <w:rsid w:val="002726DD"/>
    <w:rsid w:val="00272826"/>
    <w:rsid w:val="002728DF"/>
    <w:rsid w:val="00272A20"/>
    <w:rsid w:val="00273308"/>
    <w:rsid w:val="0027373F"/>
    <w:rsid w:val="00273910"/>
    <w:rsid w:val="0027391E"/>
    <w:rsid w:val="00273AC1"/>
    <w:rsid w:val="00274BD5"/>
    <w:rsid w:val="00274F9F"/>
    <w:rsid w:val="00275BB7"/>
    <w:rsid w:val="00275C63"/>
    <w:rsid w:val="00275EDD"/>
    <w:rsid w:val="00276106"/>
    <w:rsid w:val="002763F4"/>
    <w:rsid w:val="002763FB"/>
    <w:rsid w:val="0027666D"/>
    <w:rsid w:val="002766CB"/>
    <w:rsid w:val="00276AB9"/>
    <w:rsid w:val="00276E9E"/>
    <w:rsid w:val="00276EFA"/>
    <w:rsid w:val="002776A1"/>
    <w:rsid w:val="0027784D"/>
    <w:rsid w:val="00277ABD"/>
    <w:rsid w:val="00277CE7"/>
    <w:rsid w:val="00277E08"/>
    <w:rsid w:val="00277E13"/>
    <w:rsid w:val="00277FA7"/>
    <w:rsid w:val="00280746"/>
    <w:rsid w:val="00280AE5"/>
    <w:rsid w:val="00280C5A"/>
    <w:rsid w:val="00280D09"/>
    <w:rsid w:val="00280FB5"/>
    <w:rsid w:val="002812CF"/>
    <w:rsid w:val="00281400"/>
    <w:rsid w:val="00281521"/>
    <w:rsid w:val="0028183E"/>
    <w:rsid w:val="00281D79"/>
    <w:rsid w:val="0028252D"/>
    <w:rsid w:val="00282D00"/>
    <w:rsid w:val="00282D92"/>
    <w:rsid w:val="00282DC1"/>
    <w:rsid w:val="00283175"/>
    <w:rsid w:val="002833AB"/>
    <w:rsid w:val="00283CC5"/>
    <w:rsid w:val="00283E49"/>
    <w:rsid w:val="00284095"/>
    <w:rsid w:val="0028416E"/>
    <w:rsid w:val="0028422B"/>
    <w:rsid w:val="00284357"/>
    <w:rsid w:val="002846D1"/>
    <w:rsid w:val="002847AA"/>
    <w:rsid w:val="00284934"/>
    <w:rsid w:val="00284EFC"/>
    <w:rsid w:val="00285121"/>
    <w:rsid w:val="0028580E"/>
    <w:rsid w:val="002860D0"/>
    <w:rsid w:val="002865E5"/>
    <w:rsid w:val="002867FC"/>
    <w:rsid w:val="00286841"/>
    <w:rsid w:val="00286984"/>
    <w:rsid w:val="00286F16"/>
    <w:rsid w:val="00286F62"/>
    <w:rsid w:val="002870E4"/>
    <w:rsid w:val="002874E4"/>
    <w:rsid w:val="00287582"/>
    <w:rsid w:val="00287B6B"/>
    <w:rsid w:val="00287EE1"/>
    <w:rsid w:val="002906F7"/>
    <w:rsid w:val="00290AD7"/>
    <w:rsid w:val="00290F19"/>
    <w:rsid w:val="002910DA"/>
    <w:rsid w:val="002910E6"/>
    <w:rsid w:val="002911A6"/>
    <w:rsid w:val="002911D9"/>
    <w:rsid w:val="00291332"/>
    <w:rsid w:val="002917C7"/>
    <w:rsid w:val="00292156"/>
    <w:rsid w:val="00292484"/>
    <w:rsid w:val="00292722"/>
    <w:rsid w:val="00292845"/>
    <w:rsid w:val="00292B8B"/>
    <w:rsid w:val="00292F81"/>
    <w:rsid w:val="00293D98"/>
    <w:rsid w:val="00293E87"/>
    <w:rsid w:val="00293E92"/>
    <w:rsid w:val="002944E6"/>
    <w:rsid w:val="00294594"/>
    <w:rsid w:val="00294720"/>
    <w:rsid w:val="00294931"/>
    <w:rsid w:val="00294C7A"/>
    <w:rsid w:val="002958B7"/>
    <w:rsid w:val="00296139"/>
    <w:rsid w:val="00296418"/>
    <w:rsid w:val="00296D74"/>
    <w:rsid w:val="00297284"/>
    <w:rsid w:val="0029774F"/>
    <w:rsid w:val="00297869"/>
    <w:rsid w:val="0029795F"/>
    <w:rsid w:val="0029798E"/>
    <w:rsid w:val="002A018E"/>
    <w:rsid w:val="002A01D6"/>
    <w:rsid w:val="002A0288"/>
    <w:rsid w:val="002A0A1F"/>
    <w:rsid w:val="002A0A58"/>
    <w:rsid w:val="002A0DE0"/>
    <w:rsid w:val="002A0F7A"/>
    <w:rsid w:val="002A11E0"/>
    <w:rsid w:val="002A136C"/>
    <w:rsid w:val="002A1E3F"/>
    <w:rsid w:val="002A1E46"/>
    <w:rsid w:val="002A2964"/>
    <w:rsid w:val="002A2B8B"/>
    <w:rsid w:val="002A2BA1"/>
    <w:rsid w:val="002A310B"/>
    <w:rsid w:val="002A3255"/>
    <w:rsid w:val="002A3926"/>
    <w:rsid w:val="002A3E5E"/>
    <w:rsid w:val="002A430D"/>
    <w:rsid w:val="002A43BD"/>
    <w:rsid w:val="002A48C8"/>
    <w:rsid w:val="002A4AF9"/>
    <w:rsid w:val="002A532D"/>
    <w:rsid w:val="002A5704"/>
    <w:rsid w:val="002A639C"/>
    <w:rsid w:val="002A6403"/>
    <w:rsid w:val="002A64D6"/>
    <w:rsid w:val="002A65B1"/>
    <w:rsid w:val="002A65F3"/>
    <w:rsid w:val="002A677A"/>
    <w:rsid w:val="002A69F3"/>
    <w:rsid w:val="002A6AFB"/>
    <w:rsid w:val="002A6D41"/>
    <w:rsid w:val="002A7463"/>
    <w:rsid w:val="002A74A4"/>
    <w:rsid w:val="002A7A46"/>
    <w:rsid w:val="002B0028"/>
    <w:rsid w:val="002B01D2"/>
    <w:rsid w:val="002B04F0"/>
    <w:rsid w:val="002B0657"/>
    <w:rsid w:val="002B0912"/>
    <w:rsid w:val="002B0C68"/>
    <w:rsid w:val="002B0DEE"/>
    <w:rsid w:val="002B0F73"/>
    <w:rsid w:val="002B1634"/>
    <w:rsid w:val="002B181F"/>
    <w:rsid w:val="002B1BC7"/>
    <w:rsid w:val="002B2171"/>
    <w:rsid w:val="002B24E3"/>
    <w:rsid w:val="002B2585"/>
    <w:rsid w:val="002B29B1"/>
    <w:rsid w:val="002B29ED"/>
    <w:rsid w:val="002B3067"/>
    <w:rsid w:val="002B33B2"/>
    <w:rsid w:val="002B3935"/>
    <w:rsid w:val="002B4101"/>
    <w:rsid w:val="002B4539"/>
    <w:rsid w:val="002B4A7A"/>
    <w:rsid w:val="002B4ADE"/>
    <w:rsid w:val="002B4B32"/>
    <w:rsid w:val="002B514A"/>
    <w:rsid w:val="002B5198"/>
    <w:rsid w:val="002B55BC"/>
    <w:rsid w:val="002B5DED"/>
    <w:rsid w:val="002B5EA8"/>
    <w:rsid w:val="002B6622"/>
    <w:rsid w:val="002B6682"/>
    <w:rsid w:val="002B6B7C"/>
    <w:rsid w:val="002B705A"/>
    <w:rsid w:val="002B714D"/>
    <w:rsid w:val="002B7260"/>
    <w:rsid w:val="002B74DB"/>
    <w:rsid w:val="002B758C"/>
    <w:rsid w:val="002B7BAE"/>
    <w:rsid w:val="002B7C24"/>
    <w:rsid w:val="002B7CB5"/>
    <w:rsid w:val="002C045B"/>
    <w:rsid w:val="002C09B6"/>
    <w:rsid w:val="002C0DE8"/>
    <w:rsid w:val="002C0F15"/>
    <w:rsid w:val="002C11F5"/>
    <w:rsid w:val="002C14A8"/>
    <w:rsid w:val="002C18CD"/>
    <w:rsid w:val="002C235E"/>
    <w:rsid w:val="002C27A6"/>
    <w:rsid w:val="002C2979"/>
    <w:rsid w:val="002C2A53"/>
    <w:rsid w:val="002C2A7D"/>
    <w:rsid w:val="002C30EB"/>
    <w:rsid w:val="002C3A08"/>
    <w:rsid w:val="002C3CD6"/>
    <w:rsid w:val="002C4624"/>
    <w:rsid w:val="002C49A9"/>
    <w:rsid w:val="002C4AB9"/>
    <w:rsid w:val="002C4DBA"/>
    <w:rsid w:val="002C4E5A"/>
    <w:rsid w:val="002C5384"/>
    <w:rsid w:val="002C5931"/>
    <w:rsid w:val="002C5BDE"/>
    <w:rsid w:val="002C60FC"/>
    <w:rsid w:val="002C62EA"/>
    <w:rsid w:val="002C7022"/>
    <w:rsid w:val="002C7D26"/>
    <w:rsid w:val="002C7D5D"/>
    <w:rsid w:val="002D00CB"/>
    <w:rsid w:val="002D08AC"/>
    <w:rsid w:val="002D08C1"/>
    <w:rsid w:val="002D0B10"/>
    <w:rsid w:val="002D1427"/>
    <w:rsid w:val="002D151F"/>
    <w:rsid w:val="002D1787"/>
    <w:rsid w:val="002D19D1"/>
    <w:rsid w:val="002D19E8"/>
    <w:rsid w:val="002D1AF8"/>
    <w:rsid w:val="002D1B42"/>
    <w:rsid w:val="002D1CBB"/>
    <w:rsid w:val="002D1D34"/>
    <w:rsid w:val="002D2122"/>
    <w:rsid w:val="002D22DC"/>
    <w:rsid w:val="002D22E4"/>
    <w:rsid w:val="002D2365"/>
    <w:rsid w:val="002D336C"/>
    <w:rsid w:val="002D37F7"/>
    <w:rsid w:val="002D3AAA"/>
    <w:rsid w:val="002D3B69"/>
    <w:rsid w:val="002D3E57"/>
    <w:rsid w:val="002D3EE5"/>
    <w:rsid w:val="002D4464"/>
    <w:rsid w:val="002D45E5"/>
    <w:rsid w:val="002D5289"/>
    <w:rsid w:val="002D52ED"/>
    <w:rsid w:val="002D5764"/>
    <w:rsid w:val="002D595E"/>
    <w:rsid w:val="002D5CD2"/>
    <w:rsid w:val="002D5D50"/>
    <w:rsid w:val="002D5ED2"/>
    <w:rsid w:val="002D60B3"/>
    <w:rsid w:val="002D61C2"/>
    <w:rsid w:val="002D62A5"/>
    <w:rsid w:val="002D667A"/>
    <w:rsid w:val="002D6C9D"/>
    <w:rsid w:val="002D7333"/>
    <w:rsid w:val="002D751A"/>
    <w:rsid w:val="002D7A68"/>
    <w:rsid w:val="002D7EFA"/>
    <w:rsid w:val="002E0671"/>
    <w:rsid w:val="002E0C4B"/>
    <w:rsid w:val="002E0F3F"/>
    <w:rsid w:val="002E1859"/>
    <w:rsid w:val="002E18FC"/>
    <w:rsid w:val="002E1B74"/>
    <w:rsid w:val="002E1CBB"/>
    <w:rsid w:val="002E255A"/>
    <w:rsid w:val="002E25BF"/>
    <w:rsid w:val="002E2973"/>
    <w:rsid w:val="002E2E33"/>
    <w:rsid w:val="002E30BF"/>
    <w:rsid w:val="002E339C"/>
    <w:rsid w:val="002E3709"/>
    <w:rsid w:val="002E3AC6"/>
    <w:rsid w:val="002E3B38"/>
    <w:rsid w:val="002E3C5B"/>
    <w:rsid w:val="002E41B5"/>
    <w:rsid w:val="002E41B6"/>
    <w:rsid w:val="002E43D5"/>
    <w:rsid w:val="002E44C0"/>
    <w:rsid w:val="002E45EC"/>
    <w:rsid w:val="002E4649"/>
    <w:rsid w:val="002E4B6F"/>
    <w:rsid w:val="002E4E3A"/>
    <w:rsid w:val="002E570E"/>
    <w:rsid w:val="002E572F"/>
    <w:rsid w:val="002E5B21"/>
    <w:rsid w:val="002E5C99"/>
    <w:rsid w:val="002E5FDB"/>
    <w:rsid w:val="002E661E"/>
    <w:rsid w:val="002E667E"/>
    <w:rsid w:val="002E6924"/>
    <w:rsid w:val="002E6D68"/>
    <w:rsid w:val="002E7A85"/>
    <w:rsid w:val="002F0266"/>
    <w:rsid w:val="002F0321"/>
    <w:rsid w:val="002F0790"/>
    <w:rsid w:val="002F079A"/>
    <w:rsid w:val="002F091D"/>
    <w:rsid w:val="002F0CC2"/>
    <w:rsid w:val="002F0FFE"/>
    <w:rsid w:val="002F1F55"/>
    <w:rsid w:val="002F20D2"/>
    <w:rsid w:val="002F22C7"/>
    <w:rsid w:val="002F2344"/>
    <w:rsid w:val="002F293C"/>
    <w:rsid w:val="002F2D2A"/>
    <w:rsid w:val="002F30E2"/>
    <w:rsid w:val="002F31C4"/>
    <w:rsid w:val="002F327C"/>
    <w:rsid w:val="002F39FB"/>
    <w:rsid w:val="002F3C64"/>
    <w:rsid w:val="002F3FA5"/>
    <w:rsid w:val="002F3FEE"/>
    <w:rsid w:val="002F40A9"/>
    <w:rsid w:val="002F43A9"/>
    <w:rsid w:val="002F4479"/>
    <w:rsid w:val="002F44E8"/>
    <w:rsid w:val="002F461E"/>
    <w:rsid w:val="002F48DF"/>
    <w:rsid w:val="002F4D17"/>
    <w:rsid w:val="002F4F8B"/>
    <w:rsid w:val="002F56AA"/>
    <w:rsid w:val="002F59C0"/>
    <w:rsid w:val="002F5C1B"/>
    <w:rsid w:val="002F5CB8"/>
    <w:rsid w:val="002F5D2A"/>
    <w:rsid w:val="002F5FA1"/>
    <w:rsid w:val="002F6051"/>
    <w:rsid w:val="002F61ED"/>
    <w:rsid w:val="002F6E35"/>
    <w:rsid w:val="002F7559"/>
    <w:rsid w:val="002F7658"/>
    <w:rsid w:val="002F770F"/>
    <w:rsid w:val="002F7A0D"/>
    <w:rsid w:val="002F7F1D"/>
    <w:rsid w:val="002F7F32"/>
    <w:rsid w:val="003004A7"/>
    <w:rsid w:val="003009D2"/>
    <w:rsid w:val="00300C4C"/>
    <w:rsid w:val="00300CC1"/>
    <w:rsid w:val="00300D82"/>
    <w:rsid w:val="0030149B"/>
    <w:rsid w:val="0030236E"/>
    <w:rsid w:val="003023D6"/>
    <w:rsid w:val="003025B7"/>
    <w:rsid w:val="003025F3"/>
    <w:rsid w:val="0030261C"/>
    <w:rsid w:val="003027DA"/>
    <w:rsid w:val="00302D15"/>
    <w:rsid w:val="003031A1"/>
    <w:rsid w:val="00303395"/>
    <w:rsid w:val="00304062"/>
    <w:rsid w:val="00304077"/>
    <w:rsid w:val="00304448"/>
    <w:rsid w:val="00304643"/>
    <w:rsid w:val="003048D5"/>
    <w:rsid w:val="00304ACB"/>
    <w:rsid w:val="00304BC7"/>
    <w:rsid w:val="0030564D"/>
    <w:rsid w:val="00305B6C"/>
    <w:rsid w:val="00306295"/>
    <w:rsid w:val="0030644F"/>
    <w:rsid w:val="003064AF"/>
    <w:rsid w:val="0030689F"/>
    <w:rsid w:val="00306B75"/>
    <w:rsid w:val="00306F48"/>
    <w:rsid w:val="00307CC8"/>
    <w:rsid w:val="00307E33"/>
    <w:rsid w:val="00307E4C"/>
    <w:rsid w:val="0031011B"/>
    <w:rsid w:val="00311091"/>
    <w:rsid w:val="00311177"/>
    <w:rsid w:val="003119F2"/>
    <w:rsid w:val="00311A3F"/>
    <w:rsid w:val="00311C6E"/>
    <w:rsid w:val="00311CB7"/>
    <w:rsid w:val="00311D17"/>
    <w:rsid w:val="00311D2D"/>
    <w:rsid w:val="00311DAC"/>
    <w:rsid w:val="00312074"/>
    <w:rsid w:val="003121F7"/>
    <w:rsid w:val="00312311"/>
    <w:rsid w:val="0031245A"/>
    <w:rsid w:val="003125DB"/>
    <w:rsid w:val="00312ABA"/>
    <w:rsid w:val="00312AF7"/>
    <w:rsid w:val="00312D69"/>
    <w:rsid w:val="00313223"/>
    <w:rsid w:val="00313435"/>
    <w:rsid w:val="00313C08"/>
    <w:rsid w:val="003146B2"/>
    <w:rsid w:val="00314EA7"/>
    <w:rsid w:val="00315021"/>
    <w:rsid w:val="003151D0"/>
    <w:rsid w:val="00315874"/>
    <w:rsid w:val="00315A43"/>
    <w:rsid w:val="00315D37"/>
    <w:rsid w:val="00315ED1"/>
    <w:rsid w:val="003161E2"/>
    <w:rsid w:val="0031622E"/>
    <w:rsid w:val="0031623B"/>
    <w:rsid w:val="003162E0"/>
    <w:rsid w:val="0031642B"/>
    <w:rsid w:val="00316574"/>
    <w:rsid w:val="00316BF2"/>
    <w:rsid w:val="00316DC5"/>
    <w:rsid w:val="003171E9"/>
    <w:rsid w:val="003176AA"/>
    <w:rsid w:val="003176EE"/>
    <w:rsid w:val="00317CBA"/>
    <w:rsid w:val="00320250"/>
    <w:rsid w:val="003203D8"/>
    <w:rsid w:val="00320750"/>
    <w:rsid w:val="003208AF"/>
    <w:rsid w:val="00320972"/>
    <w:rsid w:val="003209CF"/>
    <w:rsid w:val="00320E22"/>
    <w:rsid w:val="00321784"/>
    <w:rsid w:val="003222BF"/>
    <w:rsid w:val="003224D9"/>
    <w:rsid w:val="0032258D"/>
    <w:rsid w:val="00322735"/>
    <w:rsid w:val="00322A33"/>
    <w:rsid w:val="00322BD9"/>
    <w:rsid w:val="00322D3A"/>
    <w:rsid w:val="003230A2"/>
    <w:rsid w:val="00323650"/>
    <w:rsid w:val="00323E14"/>
    <w:rsid w:val="003245CB"/>
    <w:rsid w:val="00324D61"/>
    <w:rsid w:val="00325052"/>
    <w:rsid w:val="003252B2"/>
    <w:rsid w:val="003252D0"/>
    <w:rsid w:val="00325B86"/>
    <w:rsid w:val="00325F78"/>
    <w:rsid w:val="00326397"/>
    <w:rsid w:val="003265DD"/>
    <w:rsid w:val="003269D8"/>
    <w:rsid w:val="00326D9D"/>
    <w:rsid w:val="00326DE2"/>
    <w:rsid w:val="00327425"/>
    <w:rsid w:val="003275C4"/>
    <w:rsid w:val="003275E1"/>
    <w:rsid w:val="00327761"/>
    <w:rsid w:val="003279BB"/>
    <w:rsid w:val="00327A0D"/>
    <w:rsid w:val="00327A4E"/>
    <w:rsid w:val="00327A86"/>
    <w:rsid w:val="00327DD0"/>
    <w:rsid w:val="00330151"/>
    <w:rsid w:val="003303EF"/>
    <w:rsid w:val="003307B2"/>
    <w:rsid w:val="00330ACA"/>
    <w:rsid w:val="00330D93"/>
    <w:rsid w:val="00330F11"/>
    <w:rsid w:val="0033118E"/>
    <w:rsid w:val="00331971"/>
    <w:rsid w:val="00331E38"/>
    <w:rsid w:val="00331F4B"/>
    <w:rsid w:val="00332064"/>
    <w:rsid w:val="00332156"/>
    <w:rsid w:val="00332382"/>
    <w:rsid w:val="003327E4"/>
    <w:rsid w:val="00332A64"/>
    <w:rsid w:val="00332C0D"/>
    <w:rsid w:val="00332E55"/>
    <w:rsid w:val="00332F18"/>
    <w:rsid w:val="00332FF7"/>
    <w:rsid w:val="00333524"/>
    <w:rsid w:val="00333632"/>
    <w:rsid w:val="00333AA8"/>
    <w:rsid w:val="00333CE2"/>
    <w:rsid w:val="00333F95"/>
    <w:rsid w:val="00334040"/>
    <w:rsid w:val="003340E3"/>
    <w:rsid w:val="00334133"/>
    <w:rsid w:val="003342E3"/>
    <w:rsid w:val="00334499"/>
    <w:rsid w:val="00335A38"/>
    <w:rsid w:val="00335CE5"/>
    <w:rsid w:val="00335D4A"/>
    <w:rsid w:val="00335FA9"/>
    <w:rsid w:val="003360D4"/>
    <w:rsid w:val="00336443"/>
    <w:rsid w:val="003365B5"/>
    <w:rsid w:val="00336641"/>
    <w:rsid w:val="00336C25"/>
    <w:rsid w:val="00336C7E"/>
    <w:rsid w:val="00336CEC"/>
    <w:rsid w:val="003372A0"/>
    <w:rsid w:val="0033734C"/>
    <w:rsid w:val="00337468"/>
    <w:rsid w:val="00337B8F"/>
    <w:rsid w:val="00340048"/>
    <w:rsid w:val="00340692"/>
    <w:rsid w:val="003408C9"/>
    <w:rsid w:val="00340B95"/>
    <w:rsid w:val="00340C6F"/>
    <w:rsid w:val="00341110"/>
    <w:rsid w:val="00341292"/>
    <w:rsid w:val="003414F9"/>
    <w:rsid w:val="00341837"/>
    <w:rsid w:val="003418DF"/>
    <w:rsid w:val="00341901"/>
    <w:rsid w:val="0034234C"/>
    <w:rsid w:val="00342496"/>
    <w:rsid w:val="003429A6"/>
    <w:rsid w:val="00342E67"/>
    <w:rsid w:val="003430CF"/>
    <w:rsid w:val="00343152"/>
    <w:rsid w:val="00343F46"/>
    <w:rsid w:val="0034406B"/>
    <w:rsid w:val="00344206"/>
    <w:rsid w:val="0034489C"/>
    <w:rsid w:val="00344AFC"/>
    <w:rsid w:val="00344B41"/>
    <w:rsid w:val="00344C77"/>
    <w:rsid w:val="0034501A"/>
    <w:rsid w:val="0034510D"/>
    <w:rsid w:val="003453D8"/>
    <w:rsid w:val="00345525"/>
    <w:rsid w:val="00345BBB"/>
    <w:rsid w:val="00345D53"/>
    <w:rsid w:val="0034632D"/>
    <w:rsid w:val="00346330"/>
    <w:rsid w:val="00346380"/>
    <w:rsid w:val="0034649D"/>
    <w:rsid w:val="003464B2"/>
    <w:rsid w:val="003465AD"/>
    <w:rsid w:val="0034660C"/>
    <w:rsid w:val="00346DE6"/>
    <w:rsid w:val="00346E17"/>
    <w:rsid w:val="0034737B"/>
    <w:rsid w:val="00347537"/>
    <w:rsid w:val="00347734"/>
    <w:rsid w:val="00347EC0"/>
    <w:rsid w:val="00347F2F"/>
    <w:rsid w:val="00350483"/>
    <w:rsid w:val="003504A8"/>
    <w:rsid w:val="003504C0"/>
    <w:rsid w:val="0035097D"/>
    <w:rsid w:val="00350D57"/>
    <w:rsid w:val="00351558"/>
    <w:rsid w:val="0035186E"/>
    <w:rsid w:val="00351AF8"/>
    <w:rsid w:val="00351D22"/>
    <w:rsid w:val="00351E1D"/>
    <w:rsid w:val="00351F3D"/>
    <w:rsid w:val="003522BD"/>
    <w:rsid w:val="0035239F"/>
    <w:rsid w:val="00352B9C"/>
    <w:rsid w:val="00353005"/>
    <w:rsid w:val="003530F5"/>
    <w:rsid w:val="0035346C"/>
    <w:rsid w:val="003538F6"/>
    <w:rsid w:val="00353AAD"/>
    <w:rsid w:val="003544FC"/>
    <w:rsid w:val="00354813"/>
    <w:rsid w:val="003548AE"/>
    <w:rsid w:val="00354BD6"/>
    <w:rsid w:val="00354D2D"/>
    <w:rsid w:val="00354EA6"/>
    <w:rsid w:val="00354EDF"/>
    <w:rsid w:val="0035513E"/>
    <w:rsid w:val="00355240"/>
    <w:rsid w:val="00355AEB"/>
    <w:rsid w:val="00355B9D"/>
    <w:rsid w:val="00356246"/>
    <w:rsid w:val="003563BC"/>
    <w:rsid w:val="003566A2"/>
    <w:rsid w:val="00356725"/>
    <w:rsid w:val="00356B37"/>
    <w:rsid w:val="00356B8D"/>
    <w:rsid w:val="00356BB2"/>
    <w:rsid w:val="00356D90"/>
    <w:rsid w:val="00357804"/>
    <w:rsid w:val="00357E88"/>
    <w:rsid w:val="0036001B"/>
    <w:rsid w:val="00360586"/>
    <w:rsid w:val="00360D7B"/>
    <w:rsid w:val="00360E92"/>
    <w:rsid w:val="00360F78"/>
    <w:rsid w:val="00361134"/>
    <w:rsid w:val="003613E4"/>
    <w:rsid w:val="003619F6"/>
    <w:rsid w:val="00361B04"/>
    <w:rsid w:val="00362876"/>
    <w:rsid w:val="003628B2"/>
    <w:rsid w:val="00362A22"/>
    <w:rsid w:val="00362B2E"/>
    <w:rsid w:val="00362B5B"/>
    <w:rsid w:val="00362B6E"/>
    <w:rsid w:val="00362CD4"/>
    <w:rsid w:val="00362E73"/>
    <w:rsid w:val="00362EB1"/>
    <w:rsid w:val="003632E0"/>
    <w:rsid w:val="00363369"/>
    <w:rsid w:val="003635DF"/>
    <w:rsid w:val="003637CC"/>
    <w:rsid w:val="00363A37"/>
    <w:rsid w:val="00363B80"/>
    <w:rsid w:val="00363C0D"/>
    <w:rsid w:val="00363C9B"/>
    <w:rsid w:val="003644C1"/>
    <w:rsid w:val="00364623"/>
    <w:rsid w:val="00364C8E"/>
    <w:rsid w:val="00364FA9"/>
    <w:rsid w:val="00365611"/>
    <w:rsid w:val="0036575B"/>
    <w:rsid w:val="003657FF"/>
    <w:rsid w:val="003659EA"/>
    <w:rsid w:val="00365AB8"/>
    <w:rsid w:val="00365AF5"/>
    <w:rsid w:val="00366420"/>
    <w:rsid w:val="0036672F"/>
    <w:rsid w:val="003671C5"/>
    <w:rsid w:val="003673CD"/>
    <w:rsid w:val="003679E7"/>
    <w:rsid w:val="00370641"/>
    <w:rsid w:val="00370ACB"/>
    <w:rsid w:val="00370F46"/>
    <w:rsid w:val="003716F2"/>
    <w:rsid w:val="00372109"/>
    <w:rsid w:val="00372AEC"/>
    <w:rsid w:val="0037336B"/>
    <w:rsid w:val="003737DA"/>
    <w:rsid w:val="00373E1C"/>
    <w:rsid w:val="00373FC7"/>
    <w:rsid w:val="003741BE"/>
    <w:rsid w:val="003741DF"/>
    <w:rsid w:val="003745B1"/>
    <w:rsid w:val="00374B1B"/>
    <w:rsid w:val="0037507F"/>
    <w:rsid w:val="003754DB"/>
    <w:rsid w:val="003757CE"/>
    <w:rsid w:val="00375AA9"/>
    <w:rsid w:val="00375B37"/>
    <w:rsid w:val="00375BCB"/>
    <w:rsid w:val="00375C19"/>
    <w:rsid w:val="00376644"/>
    <w:rsid w:val="00376667"/>
    <w:rsid w:val="00376746"/>
    <w:rsid w:val="0037676F"/>
    <w:rsid w:val="00376919"/>
    <w:rsid w:val="00376DED"/>
    <w:rsid w:val="00376E41"/>
    <w:rsid w:val="00377355"/>
    <w:rsid w:val="00377457"/>
    <w:rsid w:val="003777DE"/>
    <w:rsid w:val="00377945"/>
    <w:rsid w:val="00377B31"/>
    <w:rsid w:val="00380463"/>
    <w:rsid w:val="003805E3"/>
    <w:rsid w:val="0038077E"/>
    <w:rsid w:val="0038085D"/>
    <w:rsid w:val="00380D0D"/>
    <w:rsid w:val="00381008"/>
    <w:rsid w:val="00381065"/>
    <w:rsid w:val="003816BA"/>
    <w:rsid w:val="0038181B"/>
    <w:rsid w:val="00381A59"/>
    <w:rsid w:val="00381ABE"/>
    <w:rsid w:val="00381D11"/>
    <w:rsid w:val="00381DD9"/>
    <w:rsid w:val="00381EC6"/>
    <w:rsid w:val="0038276B"/>
    <w:rsid w:val="003827A5"/>
    <w:rsid w:val="00382C35"/>
    <w:rsid w:val="00383880"/>
    <w:rsid w:val="0038413E"/>
    <w:rsid w:val="00384142"/>
    <w:rsid w:val="0038459B"/>
    <w:rsid w:val="0038483C"/>
    <w:rsid w:val="00384A10"/>
    <w:rsid w:val="00384D19"/>
    <w:rsid w:val="00385523"/>
    <w:rsid w:val="00385539"/>
    <w:rsid w:val="00385623"/>
    <w:rsid w:val="00385CD6"/>
    <w:rsid w:val="00385EC6"/>
    <w:rsid w:val="00386059"/>
    <w:rsid w:val="003861C9"/>
    <w:rsid w:val="003865FC"/>
    <w:rsid w:val="00386942"/>
    <w:rsid w:val="003869BA"/>
    <w:rsid w:val="00387234"/>
    <w:rsid w:val="00387414"/>
    <w:rsid w:val="003875B7"/>
    <w:rsid w:val="00387633"/>
    <w:rsid w:val="003879E5"/>
    <w:rsid w:val="00387AC4"/>
    <w:rsid w:val="00387D59"/>
    <w:rsid w:val="00387F72"/>
    <w:rsid w:val="003900A3"/>
    <w:rsid w:val="0039012F"/>
    <w:rsid w:val="003909F4"/>
    <w:rsid w:val="00390B8D"/>
    <w:rsid w:val="003917C8"/>
    <w:rsid w:val="00391F10"/>
    <w:rsid w:val="00391FCC"/>
    <w:rsid w:val="00392061"/>
    <w:rsid w:val="00392140"/>
    <w:rsid w:val="003921DD"/>
    <w:rsid w:val="00392211"/>
    <w:rsid w:val="00392602"/>
    <w:rsid w:val="00392AD9"/>
    <w:rsid w:val="00392C29"/>
    <w:rsid w:val="00392E17"/>
    <w:rsid w:val="00393407"/>
    <w:rsid w:val="0039354B"/>
    <w:rsid w:val="00393B53"/>
    <w:rsid w:val="00393DAF"/>
    <w:rsid w:val="00393DD7"/>
    <w:rsid w:val="003941FB"/>
    <w:rsid w:val="00394243"/>
    <w:rsid w:val="0039430F"/>
    <w:rsid w:val="0039445D"/>
    <w:rsid w:val="003944CE"/>
    <w:rsid w:val="00394C60"/>
    <w:rsid w:val="00394C69"/>
    <w:rsid w:val="00395707"/>
    <w:rsid w:val="003958AF"/>
    <w:rsid w:val="003959F8"/>
    <w:rsid w:val="00395B95"/>
    <w:rsid w:val="0039651D"/>
    <w:rsid w:val="00396A7D"/>
    <w:rsid w:val="00396AA0"/>
    <w:rsid w:val="00396BC8"/>
    <w:rsid w:val="00397014"/>
    <w:rsid w:val="003977D5"/>
    <w:rsid w:val="00397BB8"/>
    <w:rsid w:val="00397E47"/>
    <w:rsid w:val="00397EAF"/>
    <w:rsid w:val="003A04E4"/>
    <w:rsid w:val="003A0705"/>
    <w:rsid w:val="003A0A1B"/>
    <w:rsid w:val="003A0BB0"/>
    <w:rsid w:val="003A12C8"/>
    <w:rsid w:val="003A13C3"/>
    <w:rsid w:val="003A1B2E"/>
    <w:rsid w:val="003A1DA0"/>
    <w:rsid w:val="003A1DA9"/>
    <w:rsid w:val="003A1DB6"/>
    <w:rsid w:val="003A2301"/>
    <w:rsid w:val="003A2575"/>
    <w:rsid w:val="003A26AA"/>
    <w:rsid w:val="003A27EE"/>
    <w:rsid w:val="003A2A41"/>
    <w:rsid w:val="003A2A94"/>
    <w:rsid w:val="003A2AD6"/>
    <w:rsid w:val="003A32BD"/>
    <w:rsid w:val="003A3692"/>
    <w:rsid w:val="003A36A6"/>
    <w:rsid w:val="003A400F"/>
    <w:rsid w:val="003A40B5"/>
    <w:rsid w:val="003A42AC"/>
    <w:rsid w:val="003A4807"/>
    <w:rsid w:val="003A48C1"/>
    <w:rsid w:val="003A4B4D"/>
    <w:rsid w:val="003A4F8D"/>
    <w:rsid w:val="003A52EB"/>
    <w:rsid w:val="003A55C8"/>
    <w:rsid w:val="003A5699"/>
    <w:rsid w:val="003A58A4"/>
    <w:rsid w:val="003A594B"/>
    <w:rsid w:val="003A5CBB"/>
    <w:rsid w:val="003A6337"/>
    <w:rsid w:val="003A64D5"/>
    <w:rsid w:val="003A6536"/>
    <w:rsid w:val="003A68C0"/>
    <w:rsid w:val="003A7269"/>
    <w:rsid w:val="003A73AB"/>
    <w:rsid w:val="003A7778"/>
    <w:rsid w:val="003A79F0"/>
    <w:rsid w:val="003A7AD2"/>
    <w:rsid w:val="003A7CFC"/>
    <w:rsid w:val="003A7D50"/>
    <w:rsid w:val="003B08A4"/>
    <w:rsid w:val="003B0997"/>
    <w:rsid w:val="003B09BA"/>
    <w:rsid w:val="003B0BB5"/>
    <w:rsid w:val="003B0F97"/>
    <w:rsid w:val="003B153C"/>
    <w:rsid w:val="003B1569"/>
    <w:rsid w:val="003B1644"/>
    <w:rsid w:val="003B1663"/>
    <w:rsid w:val="003B1AE7"/>
    <w:rsid w:val="003B2370"/>
    <w:rsid w:val="003B271B"/>
    <w:rsid w:val="003B284A"/>
    <w:rsid w:val="003B3148"/>
    <w:rsid w:val="003B348A"/>
    <w:rsid w:val="003B36BE"/>
    <w:rsid w:val="003B3A3F"/>
    <w:rsid w:val="003B3F6A"/>
    <w:rsid w:val="003B3FD9"/>
    <w:rsid w:val="003B47D0"/>
    <w:rsid w:val="003B4F11"/>
    <w:rsid w:val="003B5121"/>
    <w:rsid w:val="003B5270"/>
    <w:rsid w:val="003B539E"/>
    <w:rsid w:val="003B53E3"/>
    <w:rsid w:val="003B54FE"/>
    <w:rsid w:val="003B5598"/>
    <w:rsid w:val="003B5664"/>
    <w:rsid w:val="003B5B15"/>
    <w:rsid w:val="003B5C38"/>
    <w:rsid w:val="003B5D1C"/>
    <w:rsid w:val="003B5DB1"/>
    <w:rsid w:val="003B6878"/>
    <w:rsid w:val="003B6961"/>
    <w:rsid w:val="003B6A24"/>
    <w:rsid w:val="003B6DA9"/>
    <w:rsid w:val="003B6FAD"/>
    <w:rsid w:val="003B7586"/>
    <w:rsid w:val="003B7FB1"/>
    <w:rsid w:val="003C0DE6"/>
    <w:rsid w:val="003C11E4"/>
    <w:rsid w:val="003C12A7"/>
    <w:rsid w:val="003C1C42"/>
    <w:rsid w:val="003C1DC5"/>
    <w:rsid w:val="003C1E7E"/>
    <w:rsid w:val="003C211E"/>
    <w:rsid w:val="003C24BF"/>
    <w:rsid w:val="003C2640"/>
    <w:rsid w:val="003C2CFA"/>
    <w:rsid w:val="003C2F61"/>
    <w:rsid w:val="003C34AA"/>
    <w:rsid w:val="003C3787"/>
    <w:rsid w:val="003C3909"/>
    <w:rsid w:val="003C409B"/>
    <w:rsid w:val="003C42C2"/>
    <w:rsid w:val="003C468B"/>
    <w:rsid w:val="003C46F1"/>
    <w:rsid w:val="003C4815"/>
    <w:rsid w:val="003C4CE2"/>
    <w:rsid w:val="003C4D16"/>
    <w:rsid w:val="003C5052"/>
    <w:rsid w:val="003C51C4"/>
    <w:rsid w:val="003C529B"/>
    <w:rsid w:val="003C52B6"/>
    <w:rsid w:val="003C56FE"/>
    <w:rsid w:val="003C5C41"/>
    <w:rsid w:val="003C5DC0"/>
    <w:rsid w:val="003C6BA3"/>
    <w:rsid w:val="003C6DBD"/>
    <w:rsid w:val="003C6EA4"/>
    <w:rsid w:val="003C702D"/>
    <w:rsid w:val="003C7477"/>
    <w:rsid w:val="003C7989"/>
    <w:rsid w:val="003C7DAE"/>
    <w:rsid w:val="003D0031"/>
    <w:rsid w:val="003D0961"/>
    <w:rsid w:val="003D0D1E"/>
    <w:rsid w:val="003D0E2F"/>
    <w:rsid w:val="003D13CA"/>
    <w:rsid w:val="003D156F"/>
    <w:rsid w:val="003D1674"/>
    <w:rsid w:val="003D1752"/>
    <w:rsid w:val="003D1CEA"/>
    <w:rsid w:val="003D1EA8"/>
    <w:rsid w:val="003D23A9"/>
    <w:rsid w:val="003D23FD"/>
    <w:rsid w:val="003D243D"/>
    <w:rsid w:val="003D284F"/>
    <w:rsid w:val="003D2E28"/>
    <w:rsid w:val="003D339B"/>
    <w:rsid w:val="003D3EAA"/>
    <w:rsid w:val="003D434E"/>
    <w:rsid w:val="003D4B88"/>
    <w:rsid w:val="003D4CA6"/>
    <w:rsid w:val="003D551F"/>
    <w:rsid w:val="003D5B84"/>
    <w:rsid w:val="003D5CDA"/>
    <w:rsid w:val="003D5D0D"/>
    <w:rsid w:val="003D6216"/>
    <w:rsid w:val="003D65E5"/>
    <w:rsid w:val="003D6634"/>
    <w:rsid w:val="003D6CF2"/>
    <w:rsid w:val="003D752E"/>
    <w:rsid w:val="003D78D8"/>
    <w:rsid w:val="003D7989"/>
    <w:rsid w:val="003D7A15"/>
    <w:rsid w:val="003D7C2D"/>
    <w:rsid w:val="003D7C32"/>
    <w:rsid w:val="003E01B9"/>
    <w:rsid w:val="003E0BC3"/>
    <w:rsid w:val="003E0DE7"/>
    <w:rsid w:val="003E0E99"/>
    <w:rsid w:val="003E17D2"/>
    <w:rsid w:val="003E1969"/>
    <w:rsid w:val="003E1BF9"/>
    <w:rsid w:val="003E1C4B"/>
    <w:rsid w:val="003E2018"/>
    <w:rsid w:val="003E254B"/>
    <w:rsid w:val="003E2763"/>
    <w:rsid w:val="003E2D7A"/>
    <w:rsid w:val="003E3209"/>
    <w:rsid w:val="003E3A7D"/>
    <w:rsid w:val="003E484F"/>
    <w:rsid w:val="003E4F1F"/>
    <w:rsid w:val="003E5537"/>
    <w:rsid w:val="003E554A"/>
    <w:rsid w:val="003E5589"/>
    <w:rsid w:val="003E5DF8"/>
    <w:rsid w:val="003E60B2"/>
    <w:rsid w:val="003E6272"/>
    <w:rsid w:val="003E662B"/>
    <w:rsid w:val="003E6690"/>
    <w:rsid w:val="003E697B"/>
    <w:rsid w:val="003E69B8"/>
    <w:rsid w:val="003E6AF7"/>
    <w:rsid w:val="003E70A4"/>
    <w:rsid w:val="003E7191"/>
    <w:rsid w:val="003E7520"/>
    <w:rsid w:val="003E7B78"/>
    <w:rsid w:val="003E7ECF"/>
    <w:rsid w:val="003E7FAD"/>
    <w:rsid w:val="003F0283"/>
    <w:rsid w:val="003F0333"/>
    <w:rsid w:val="003F056C"/>
    <w:rsid w:val="003F062F"/>
    <w:rsid w:val="003F0877"/>
    <w:rsid w:val="003F0C3B"/>
    <w:rsid w:val="003F0EC8"/>
    <w:rsid w:val="003F1020"/>
    <w:rsid w:val="003F1975"/>
    <w:rsid w:val="003F1E02"/>
    <w:rsid w:val="003F2011"/>
    <w:rsid w:val="003F28F7"/>
    <w:rsid w:val="003F32F9"/>
    <w:rsid w:val="003F3ACB"/>
    <w:rsid w:val="003F3E11"/>
    <w:rsid w:val="003F3FE7"/>
    <w:rsid w:val="003F43C1"/>
    <w:rsid w:val="003F4836"/>
    <w:rsid w:val="003F4A6A"/>
    <w:rsid w:val="003F5180"/>
    <w:rsid w:val="003F518B"/>
    <w:rsid w:val="003F5605"/>
    <w:rsid w:val="003F5820"/>
    <w:rsid w:val="003F5B46"/>
    <w:rsid w:val="003F5BF6"/>
    <w:rsid w:val="003F5E52"/>
    <w:rsid w:val="003F655D"/>
    <w:rsid w:val="003F66AE"/>
    <w:rsid w:val="003F66EF"/>
    <w:rsid w:val="003F6760"/>
    <w:rsid w:val="003F68AC"/>
    <w:rsid w:val="003F6A9F"/>
    <w:rsid w:val="003F6D66"/>
    <w:rsid w:val="003F6E55"/>
    <w:rsid w:val="003F7209"/>
    <w:rsid w:val="003F790A"/>
    <w:rsid w:val="003F7941"/>
    <w:rsid w:val="003F7EDB"/>
    <w:rsid w:val="003F7F95"/>
    <w:rsid w:val="00400053"/>
    <w:rsid w:val="004005FF"/>
    <w:rsid w:val="00400678"/>
    <w:rsid w:val="004007D5"/>
    <w:rsid w:val="0040093E"/>
    <w:rsid w:val="00401178"/>
    <w:rsid w:val="004011D5"/>
    <w:rsid w:val="00401243"/>
    <w:rsid w:val="0040131E"/>
    <w:rsid w:val="004013B0"/>
    <w:rsid w:val="004013EA"/>
    <w:rsid w:val="00401844"/>
    <w:rsid w:val="004018ED"/>
    <w:rsid w:val="00401B5C"/>
    <w:rsid w:val="00401C4F"/>
    <w:rsid w:val="00401FBD"/>
    <w:rsid w:val="0040240D"/>
    <w:rsid w:val="00402862"/>
    <w:rsid w:val="0040295F"/>
    <w:rsid w:val="00402B0E"/>
    <w:rsid w:val="00402D36"/>
    <w:rsid w:val="00402DAA"/>
    <w:rsid w:val="00403831"/>
    <w:rsid w:val="0040398A"/>
    <w:rsid w:val="00403B48"/>
    <w:rsid w:val="00404ED1"/>
    <w:rsid w:val="0040531D"/>
    <w:rsid w:val="004059CB"/>
    <w:rsid w:val="00405B72"/>
    <w:rsid w:val="00405D14"/>
    <w:rsid w:val="00405EC1"/>
    <w:rsid w:val="00405FE5"/>
    <w:rsid w:val="004062FB"/>
    <w:rsid w:val="004064D3"/>
    <w:rsid w:val="0040655C"/>
    <w:rsid w:val="00406567"/>
    <w:rsid w:val="00406873"/>
    <w:rsid w:val="0040695D"/>
    <w:rsid w:val="004069C6"/>
    <w:rsid w:val="00406A00"/>
    <w:rsid w:val="00406C07"/>
    <w:rsid w:val="004077C9"/>
    <w:rsid w:val="00407869"/>
    <w:rsid w:val="00407DF8"/>
    <w:rsid w:val="00407E10"/>
    <w:rsid w:val="00407FAE"/>
    <w:rsid w:val="0041036C"/>
    <w:rsid w:val="00410917"/>
    <w:rsid w:val="00410DD2"/>
    <w:rsid w:val="00410E16"/>
    <w:rsid w:val="0041116B"/>
    <w:rsid w:val="00411192"/>
    <w:rsid w:val="00411394"/>
    <w:rsid w:val="004114E2"/>
    <w:rsid w:val="00411BE0"/>
    <w:rsid w:val="00411C42"/>
    <w:rsid w:val="00411D24"/>
    <w:rsid w:val="00411F39"/>
    <w:rsid w:val="004120A5"/>
    <w:rsid w:val="00412383"/>
    <w:rsid w:val="00412526"/>
    <w:rsid w:val="004132DA"/>
    <w:rsid w:val="004134DE"/>
    <w:rsid w:val="004136F2"/>
    <w:rsid w:val="00413B4B"/>
    <w:rsid w:val="00413E09"/>
    <w:rsid w:val="00413E5F"/>
    <w:rsid w:val="00413FE1"/>
    <w:rsid w:val="00414BFC"/>
    <w:rsid w:val="00414D28"/>
    <w:rsid w:val="00414EE6"/>
    <w:rsid w:val="004152EA"/>
    <w:rsid w:val="00415A5B"/>
    <w:rsid w:val="004161AC"/>
    <w:rsid w:val="00416577"/>
    <w:rsid w:val="00417132"/>
    <w:rsid w:val="004173CF"/>
    <w:rsid w:val="00417B98"/>
    <w:rsid w:val="004202AB"/>
    <w:rsid w:val="00420757"/>
    <w:rsid w:val="004209DA"/>
    <w:rsid w:val="00420DE9"/>
    <w:rsid w:val="00421882"/>
    <w:rsid w:val="00421ADD"/>
    <w:rsid w:val="004227D8"/>
    <w:rsid w:val="004229E0"/>
    <w:rsid w:val="00422F93"/>
    <w:rsid w:val="00423068"/>
    <w:rsid w:val="004230CF"/>
    <w:rsid w:val="00423247"/>
    <w:rsid w:val="00423FA9"/>
    <w:rsid w:val="00424581"/>
    <w:rsid w:val="00424839"/>
    <w:rsid w:val="004248DE"/>
    <w:rsid w:val="0042491E"/>
    <w:rsid w:val="004250B5"/>
    <w:rsid w:val="0042574B"/>
    <w:rsid w:val="00425D74"/>
    <w:rsid w:val="00425F19"/>
    <w:rsid w:val="0042625E"/>
    <w:rsid w:val="00426630"/>
    <w:rsid w:val="00426F78"/>
    <w:rsid w:val="00426FC0"/>
    <w:rsid w:val="004278B7"/>
    <w:rsid w:val="00427A14"/>
    <w:rsid w:val="00427B29"/>
    <w:rsid w:val="00427C1D"/>
    <w:rsid w:val="00427DA9"/>
    <w:rsid w:val="00427F0D"/>
    <w:rsid w:val="00430007"/>
    <w:rsid w:val="004301A2"/>
    <w:rsid w:val="00430531"/>
    <w:rsid w:val="004305FF"/>
    <w:rsid w:val="00430684"/>
    <w:rsid w:val="0043095F"/>
    <w:rsid w:val="00430BE1"/>
    <w:rsid w:val="00431013"/>
    <w:rsid w:val="00431B73"/>
    <w:rsid w:val="00431CF3"/>
    <w:rsid w:val="00431F8D"/>
    <w:rsid w:val="004323EE"/>
    <w:rsid w:val="0043242B"/>
    <w:rsid w:val="00432871"/>
    <w:rsid w:val="00432C25"/>
    <w:rsid w:val="00433376"/>
    <w:rsid w:val="004333D6"/>
    <w:rsid w:val="004334C5"/>
    <w:rsid w:val="004334F6"/>
    <w:rsid w:val="004337D8"/>
    <w:rsid w:val="00433E18"/>
    <w:rsid w:val="004342D3"/>
    <w:rsid w:val="00434829"/>
    <w:rsid w:val="00434ACD"/>
    <w:rsid w:val="00434C7E"/>
    <w:rsid w:val="00434D9A"/>
    <w:rsid w:val="00434ED2"/>
    <w:rsid w:val="0043509C"/>
    <w:rsid w:val="004350C1"/>
    <w:rsid w:val="004357AE"/>
    <w:rsid w:val="004357BC"/>
    <w:rsid w:val="00435B12"/>
    <w:rsid w:val="00436356"/>
    <w:rsid w:val="00436662"/>
    <w:rsid w:val="004369FA"/>
    <w:rsid w:val="004370B1"/>
    <w:rsid w:val="00437376"/>
    <w:rsid w:val="00437547"/>
    <w:rsid w:val="00437694"/>
    <w:rsid w:val="00437953"/>
    <w:rsid w:val="004379E9"/>
    <w:rsid w:val="00440319"/>
    <w:rsid w:val="0044032E"/>
    <w:rsid w:val="00440381"/>
    <w:rsid w:val="00440892"/>
    <w:rsid w:val="00440A2B"/>
    <w:rsid w:val="00440E96"/>
    <w:rsid w:val="00441207"/>
    <w:rsid w:val="0044120C"/>
    <w:rsid w:val="00441561"/>
    <w:rsid w:val="00441617"/>
    <w:rsid w:val="00441777"/>
    <w:rsid w:val="004417C3"/>
    <w:rsid w:val="004417C5"/>
    <w:rsid w:val="004418A9"/>
    <w:rsid w:val="004418B3"/>
    <w:rsid w:val="00441961"/>
    <w:rsid w:val="0044235C"/>
    <w:rsid w:val="004424F6"/>
    <w:rsid w:val="00442721"/>
    <w:rsid w:val="00442C98"/>
    <w:rsid w:val="00442F18"/>
    <w:rsid w:val="00443CE6"/>
    <w:rsid w:val="0044417A"/>
    <w:rsid w:val="004442AB"/>
    <w:rsid w:val="0044475B"/>
    <w:rsid w:val="00444858"/>
    <w:rsid w:val="00444A56"/>
    <w:rsid w:val="0044511E"/>
    <w:rsid w:val="0044575B"/>
    <w:rsid w:val="004459AF"/>
    <w:rsid w:val="00445F3C"/>
    <w:rsid w:val="0044640A"/>
    <w:rsid w:val="004465CF"/>
    <w:rsid w:val="004467FD"/>
    <w:rsid w:val="00447095"/>
    <w:rsid w:val="0044791D"/>
    <w:rsid w:val="004479A3"/>
    <w:rsid w:val="00447AB8"/>
    <w:rsid w:val="00447CA1"/>
    <w:rsid w:val="00447D94"/>
    <w:rsid w:val="00450367"/>
    <w:rsid w:val="00450577"/>
    <w:rsid w:val="0045062D"/>
    <w:rsid w:val="004506B7"/>
    <w:rsid w:val="00450857"/>
    <w:rsid w:val="00450D00"/>
    <w:rsid w:val="0045106E"/>
    <w:rsid w:val="004511A3"/>
    <w:rsid w:val="004511F4"/>
    <w:rsid w:val="004513FB"/>
    <w:rsid w:val="00451B65"/>
    <w:rsid w:val="00451DC2"/>
    <w:rsid w:val="004520DA"/>
    <w:rsid w:val="00452CC4"/>
    <w:rsid w:val="00452E5F"/>
    <w:rsid w:val="0045300A"/>
    <w:rsid w:val="004531BA"/>
    <w:rsid w:val="00453249"/>
    <w:rsid w:val="004532CA"/>
    <w:rsid w:val="00453360"/>
    <w:rsid w:val="004536EF"/>
    <w:rsid w:val="00453C05"/>
    <w:rsid w:val="0045411B"/>
    <w:rsid w:val="0045426D"/>
    <w:rsid w:val="004544EA"/>
    <w:rsid w:val="004548CB"/>
    <w:rsid w:val="00454987"/>
    <w:rsid w:val="00454A6A"/>
    <w:rsid w:val="00454DAE"/>
    <w:rsid w:val="00454DFC"/>
    <w:rsid w:val="0045549A"/>
    <w:rsid w:val="004554E7"/>
    <w:rsid w:val="004555AE"/>
    <w:rsid w:val="00455AD1"/>
    <w:rsid w:val="00455CA7"/>
    <w:rsid w:val="00455D2C"/>
    <w:rsid w:val="00455F40"/>
    <w:rsid w:val="004563F9"/>
    <w:rsid w:val="00456974"/>
    <w:rsid w:val="00456E16"/>
    <w:rsid w:val="00456F85"/>
    <w:rsid w:val="0045705F"/>
    <w:rsid w:val="0045712D"/>
    <w:rsid w:val="00457208"/>
    <w:rsid w:val="00457422"/>
    <w:rsid w:val="004574FB"/>
    <w:rsid w:val="0045769E"/>
    <w:rsid w:val="00457847"/>
    <w:rsid w:val="00457A46"/>
    <w:rsid w:val="00457CAD"/>
    <w:rsid w:val="00457CE2"/>
    <w:rsid w:val="00457EBA"/>
    <w:rsid w:val="00460064"/>
    <w:rsid w:val="0046012A"/>
    <w:rsid w:val="00460425"/>
    <w:rsid w:val="00460ADA"/>
    <w:rsid w:val="00460C34"/>
    <w:rsid w:val="00461128"/>
    <w:rsid w:val="00461614"/>
    <w:rsid w:val="00461959"/>
    <w:rsid w:val="00461A53"/>
    <w:rsid w:val="00461CB4"/>
    <w:rsid w:val="00462196"/>
    <w:rsid w:val="00462736"/>
    <w:rsid w:val="00462AF6"/>
    <w:rsid w:val="00462B7E"/>
    <w:rsid w:val="00462F01"/>
    <w:rsid w:val="00462F6C"/>
    <w:rsid w:val="00463167"/>
    <w:rsid w:val="00463413"/>
    <w:rsid w:val="0046347C"/>
    <w:rsid w:val="00463A16"/>
    <w:rsid w:val="00463E9C"/>
    <w:rsid w:val="00464AD4"/>
    <w:rsid w:val="00464BD0"/>
    <w:rsid w:val="00464BEC"/>
    <w:rsid w:val="00464F3C"/>
    <w:rsid w:val="00465A79"/>
    <w:rsid w:val="00465AD6"/>
    <w:rsid w:val="00465ADA"/>
    <w:rsid w:val="00465F2B"/>
    <w:rsid w:val="00466101"/>
    <w:rsid w:val="00466201"/>
    <w:rsid w:val="0046642E"/>
    <w:rsid w:val="0046690E"/>
    <w:rsid w:val="00466C0C"/>
    <w:rsid w:val="00466D61"/>
    <w:rsid w:val="00466E1A"/>
    <w:rsid w:val="00466F8B"/>
    <w:rsid w:val="004670CB"/>
    <w:rsid w:val="00467519"/>
    <w:rsid w:val="00467537"/>
    <w:rsid w:val="0046795B"/>
    <w:rsid w:val="00467C20"/>
    <w:rsid w:val="00467C78"/>
    <w:rsid w:val="00467D56"/>
    <w:rsid w:val="00470021"/>
    <w:rsid w:val="00470126"/>
    <w:rsid w:val="00470188"/>
    <w:rsid w:val="0047044C"/>
    <w:rsid w:val="00470865"/>
    <w:rsid w:val="00470DAA"/>
    <w:rsid w:val="00471322"/>
    <w:rsid w:val="004718A8"/>
    <w:rsid w:val="00471935"/>
    <w:rsid w:val="0047196D"/>
    <w:rsid w:val="00471DA4"/>
    <w:rsid w:val="00471E90"/>
    <w:rsid w:val="0047248A"/>
    <w:rsid w:val="004725A8"/>
    <w:rsid w:val="004725E0"/>
    <w:rsid w:val="004725EF"/>
    <w:rsid w:val="0047295E"/>
    <w:rsid w:val="00472A1A"/>
    <w:rsid w:val="00472BF9"/>
    <w:rsid w:val="00472CC9"/>
    <w:rsid w:val="00472DEA"/>
    <w:rsid w:val="00472F5E"/>
    <w:rsid w:val="00473B39"/>
    <w:rsid w:val="00473ED8"/>
    <w:rsid w:val="00474680"/>
    <w:rsid w:val="00474842"/>
    <w:rsid w:val="00474E64"/>
    <w:rsid w:val="00474F87"/>
    <w:rsid w:val="004751CF"/>
    <w:rsid w:val="004753B8"/>
    <w:rsid w:val="00475902"/>
    <w:rsid w:val="00475EF5"/>
    <w:rsid w:val="00476378"/>
    <w:rsid w:val="0047694E"/>
    <w:rsid w:val="00476982"/>
    <w:rsid w:val="00476AFC"/>
    <w:rsid w:val="004775D6"/>
    <w:rsid w:val="00477B61"/>
    <w:rsid w:val="00477CAA"/>
    <w:rsid w:val="004800C3"/>
    <w:rsid w:val="004801B9"/>
    <w:rsid w:val="0048022A"/>
    <w:rsid w:val="00480612"/>
    <w:rsid w:val="004807ED"/>
    <w:rsid w:val="00481141"/>
    <w:rsid w:val="0048154C"/>
    <w:rsid w:val="00481AFA"/>
    <w:rsid w:val="00481ECD"/>
    <w:rsid w:val="00482250"/>
    <w:rsid w:val="0048239A"/>
    <w:rsid w:val="0048246D"/>
    <w:rsid w:val="00482B24"/>
    <w:rsid w:val="00482FC8"/>
    <w:rsid w:val="004830E1"/>
    <w:rsid w:val="00483ADC"/>
    <w:rsid w:val="00483C66"/>
    <w:rsid w:val="00483DAD"/>
    <w:rsid w:val="00483DD5"/>
    <w:rsid w:val="00483ED2"/>
    <w:rsid w:val="00483FD0"/>
    <w:rsid w:val="00484529"/>
    <w:rsid w:val="004848D1"/>
    <w:rsid w:val="00484B53"/>
    <w:rsid w:val="00484C71"/>
    <w:rsid w:val="00484FD7"/>
    <w:rsid w:val="00485285"/>
    <w:rsid w:val="00485388"/>
    <w:rsid w:val="0048541D"/>
    <w:rsid w:val="00485561"/>
    <w:rsid w:val="004855F9"/>
    <w:rsid w:val="00485740"/>
    <w:rsid w:val="00485AC0"/>
    <w:rsid w:val="00485C41"/>
    <w:rsid w:val="00485E38"/>
    <w:rsid w:val="0048617B"/>
    <w:rsid w:val="004862B4"/>
    <w:rsid w:val="004862F5"/>
    <w:rsid w:val="004866D9"/>
    <w:rsid w:val="00486B21"/>
    <w:rsid w:val="00486E0E"/>
    <w:rsid w:val="00487BB9"/>
    <w:rsid w:val="00487DC8"/>
    <w:rsid w:val="0049016C"/>
    <w:rsid w:val="00490360"/>
    <w:rsid w:val="004904C1"/>
    <w:rsid w:val="004904DD"/>
    <w:rsid w:val="004906F3"/>
    <w:rsid w:val="004909EC"/>
    <w:rsid w:val="00490ADA"/>
    <w:rsid w:val="00490FF7"/>
    <w:rsid w:val="004912DD"/>
    <w:rsid w:val="0049140D"/>
    <w:rsid w:val="004914CD"/>
    <w:rsid w:val="004917F7"/>
    <w:rsid w:val="00491812"/>
    <w:rsid w:val="00491F32"/>
    <w:rsid w:val="00492703"/>
    <w:rsid w:val="00492B4A"/>
    <w:rsid w:val="0049376B"/>
    <w:rsid w:val="00493A20"/>
    <w:rsid w:val="00493DDD"/>
    <w:rsid w:val="00493E7B"/>
    <w:rsid w:val="00493F45"/>
    <w:rsid w:val="00494019"/>
    <w:rsid w:val="0049413C"/>
    <w:rsid w:val="0049467A"/>
    <w:rsid w:val="00494695"/>
    <w:rsid w:val="004948F7"/>
    <w:rsid w:val="00494A27"/>
    <w:rsid w:val="00494D15"/>
    <w:rsid w:val="00494DDF"/>
    <w:rsid w:val="00494E8F"/>
    <w:rsid w:val="0049523F"/>
    <w:rsid w:val="00495374"/>
    <w:rsid w:val="0049567B"/>
    <w:rsid w:val="00495980"/>
    <w:rsid w:val="00495D16"/>
    <w:rsid w:val="0049601E"/>
    <w:rsid w:val="00496115"/>
    <w:rsid w:val="00496682"/>
    <w:rsid w:val="00496A62"/>
    <w:rsid w:val="00496AE7"/>
    <w:rsid w:val="00496CC1"/>
    <w:rsid w:val="004973D4"/>
    <w:rsid w:val="00497877"/>
    <w:rsid w:val="00497FB0"/>
    <w:rsid w:val="004A075A"/>
    <w:rsid w:val="004A0FE6"/>
    <w:rsid w:val="004A10EE"/>
    <w:rsid w:val="004A12E1"/>
    <w:rsid w:val="004A1562"/>
    <w:rsid w:val="004A15CA"/>
    <w:rsid w:val="004A16C5"/>
    <w:rsid w:val="004A16CF"/>
    <w:rsid w:val="004A194F"/>
    <w:rsid w:val="004A1D29"/>
    <w:rsid w:val="004A1E5E"/>
    <w:rsid w:val="004A21A9"/>
    <w:rsid w:val="004A2A05"/>
    <w:rsid w:val="004A2A5A"/>
    <w:rsid w:val="004A2B10"/>
    <w:rsid w:val="004A2B3D"/>
    <w:rsid w:val="004A2B81"/>
    <w:rsid w:val="004A2C15"/>
    <w:rsid w:val="004A2F07"/>
    <w:rsid w:val="004A3091"/>
    <w:rsid w:val="004A37C9"/>
    <w:rsid w:val="004A3AC2"/>
    <w:rsid w:val="004A3AE9"/>
    <w:rsid w:val="004A3CB9"/>
    <w:rsid w:val="004A4087"/>
    <w:rsid w:val="004A43AF"/>
    <w:rsid w:val="004A47FF"/>
    <w:rsid w:val="004A484F"/>
    <w:rsid w:val="004A4E19"/>
    <w:rsid w:val="004A534D"/>
    <w:rsid w:val="004A55E0"/>
    <w:rsid w:val="004A5896"/>
    <w:rsid w:val="004A5BA5"/>
    <w:rsid w:val="004A6559"/>
    <w:rsid w:val="004A6D53"/>
    <w:rsid w:val="004A717D"/>
    <w:rsid w:val="004A748E"/>
    <w:rsid w:val="004A7B8C"/>
    <w:rsid w:val="004B03DA"/>
    <w:rsid w:val="004B05F3"/>
    <w:rsid w:val="004B06E1"/>
    <w:rsid w:val="004B0707"/>
    <w:rsid w:val="004B0DB3"/>
    <w:rsid w:val="004B15EE"/>
    <w:rsid w:val="004B1ACD"/>
    <w:rsid w:val="004B1C08"/>
    <w:rsid w:val="004B1CEC"/>
    <w:rsid w:val="004B2C3B"/>
    <w:rsid w:val="004B2CA8"/>
    <w:rsid w:val="004B3A46"/>
    <w:rsid w:val="004B414A"/>
    <w:rsid w:val="004B4683"/>
    <w:rsid w:val="004B4AF8"/>
    <w:rsid w:val="004B4EBC"/>
    <w:rsid w:val="004B504B"/>
    <w:rsid w:val="004B50A0"/>
    <w:rsid w:val="004B50C5"/>
    <w:rsid w:val="004B5111"/>
    <w:rsid w:val="004B5160"/>
    <w:rsid w:val="004B55D6"/>
    <w:rsid w:val="004B57AA"/>
    <w:rsid w:val="004B5B8C"/>
    <w:rsid w:val="004B5D84"/>
    <w:rsid w:val="004B6709"/>
    <w:rsid w:val="004B6BAC"/>
    <w:rsid w:val="004B6BDF"/>
    <w:rsid w:val="004B6BEC"/>
    <w:rsid w:val="004B6CB1"/>
    <w:rsid w:val="004B70F1"/>
    <w:rsid w:val="004B74F7"/>
    <w:rsid w:val="004B791E"/>
    <w:rsid w:val="004B7DD9"/>
    <w:rsid w:val="004C010E"/>
    <w:rsid w:val="004C0182"/>
    <w:rsid w:val="004C029B"/>
    <w:rsid w:val="004C0A18"/>
    <w:rsid w:val="004C0EAF"/>
    <w:rsid w:val="004C12A6"/>
    <w:rsid w:val="004C149E"/>
    <w:rsid w:val="004C14EB"/>
    <w:rsid w:val="004C1843"/>
    <w:rsid w:val="004C2312"/>
    <w:rsid w:val="004C26CA"/>
    <w:rsid w:val="004C2A22"/>
    <w:rsid w:val="004C2FCF"/>
    <w:rsid w:val="004C32E7"/>
    <w:rsid w:val="004C3671"/>
    <w:rsid w:val="004C3C60"/>
    <w:rsid w:val="004C3FD0"/>
    <w:rsid w:val="004C42A2"/>
    <w:rsid w:val="004C483E"/>
    <w:rsid w:val="004C49A1"/>
    <w:rsid w:val="004C5202"/>
    <w:rsid w:val="004C5A6B"/>
    <w:rsid w:val="004C64C7"/>
    <w:rsid w:val="004C65BA"/>
    <w:rsid w:val="004C727A"/>
    <w:rsid w:val="004C7AA2"/>
    <w:rsid w:val="004C7BA7"/>
    <w:rsid w:val="004D051B"/>
    <w:rsid w:val="004D0883"/>
    <w:rsid w:val="004D0A9A"/>
    <w:rsid w:val="004D0AC9"/>
    <w:rsid w:val="004D1C0A"/>
    <w:rsid w:val="004D2152"/>
    <w:rsid w:val="004D2357"/>
    <w:rsid w:val="004D2CB4"/>
    <w:rsid w:val="004D2FD4"/>
    <w:rsid w:val="004D3878"/>
    <w:rsid w:val="004D399E"/>
    <w:rsid w:val="004D3BE0"/>
    <w:rsid w:val="004D4A55"/>
    <w:rsid w:val="004D4C11"/>
    <w:rsid w:val="004D4E4A"/>
    <w:rsid w:val="004D4ED0"/>
    <w:rsid w:val="004D5361"/>
    <w:rsid w:val="004D5752"/>
    <w:rsid w:val="004D5876"/>
    <w:rsid w:val="004D5AFD"/>
    <w:rsid w:val="004D5EC4"/>
    <w:rsid w:val="004D6818"/>
    <w:rsid w:val="004D68A9"/>
    <w:rsid w:val="004D6D8E"/>
    <w:rsid w:val="004D7A06"/>
    <w:rsid w:val="004D7B05"/>
    <w:rsid w:val="004D7B0D"/>
    <w:rsid w:val="004D7F43"/>
    <w:rsid w:val="004E0056"/>
    <w:rsid w:val="004E0354"/>
    <w:rsid w:val="004E06E2"/>
    <w:rsid w:val="004E085F"/>
    <w:rsid w:val="004E09DD"/>
    <w:rsid w:val="004E0AD9"/>
    <w:rsid w:val="004E0B39"/>
    <w:rsid w:val="004E0BA5"/>
    <w:rsid w:val="004E10ED"/>
    <w:rsid w:val="004E1631"/>
    <w:rsid w:val="004E1BE0"/>
    <w:rsid w:val="004E1F1D"/>
    <w:rsid w:val="004E1F50"/>
    <w:rsid w:val="004E2543"/>
    <w:rsid w:val="004E2AD9"/>
    <w:rsid w:val="004E2EDD"/>
    <w:rsid w:val="004E314C"/>
    <w:rsid w:val="004E32CB"/>
    <w:rsid w:val="004E3355"/>
    <w:rsid w:val="004E344D"/>
    <w:rsid w:val="004E376C"/>
    <w:rsid w:val="004E3867"/>
    <w:rsid w:val="004E3944"/>
    <w:rsid w:val="004E3E9F"/>
    <w:rsid w:val="004E4005"/>
    <w:rsid w:val="004E4675"/>
    <w:rsid w:val="004E47AD"/>
    <w:rsid w:val="004E49CD"/>
    <w:rsid w:val="004E4B84"/>
    <w:rsid w:val="004E4C7F"/>
    <w:rsid w:val="004E4F37"/>
    <w:rsid w:val="004E50F5"/>
    <w:rsid w:val="004E52D2"/>
    <w:rsid w:val="004E5827"/>
    <w:rsid w:val="004E59A2"/>
    <w:rsid w:val="004E5A28"/>
    <w:rsid w:val="004E5A75"/>
    <w:rsid w:val="004E5AF3"/>
    <w:rsid w:val="004E5EDC"/>
    <w:rsid w:val="004E61B5"/>
    <w:rsid w:val="004E6739"/>
    <w:rsid w:val="004E6938"/>
    <w:rsid w:val="004E6D4E"/>
    <w:rsid w:val="004E73F1"/>
    <w:rsid w:val="004E7FB1"/>
    <w:rsid w:val="004F04E4"/>
    <w:rsid w:val="004F0628"/>
    <w:rsid w:val="004F0C6A"/>
    <w:rsid w:val="004F1576"/>
    <w:rsid w:val="004F1624"/>
    <w:rsid w:val="004F176D"/>
    <w:rsid w:val="004F19C1"/>
    <w:rsid w:val="004F1A54"/>
    <w:rsid w:val="004F2159"/>
    <w:rsid w:val="004F2569"/>
    <w:rsid w:val="004F2D73"/>
    <w:rsid w:val="004F31A4"/>
    <w:rsid w:val="004F38C1"/>
    <w:rsid w:val="004F3ADC"/>
    <w:rsid w:val="004F3BB2"/>
    <w:rsid w:val="004F4017"/>
    <w:rsid w:val="004F428D"/>
    <w:rsid w:val="004F49CA"/>
    <w:rsid w:val="004F4B80"/>
    <w:rsid w:val="004F4E39"/>
    <w:rsid w:val="004F4FE6"/>
    <w:rsid w:val="004F573F"/>
    <w:rsid w:val="004F581F"/>
    <w:rsid w:val="004F59AA"/>
    <w:rsid w:val="004F5B74"/>
    <w:rsid w:val="004F5FAB"/>
    <w:rsid w:val="004F6239"/>
    <w:rsid w:val="004F623F"/>
    <w:rsid w:val="004F65DB"/>
    <w:rsid w:val="004F6A32"/>
    <w:rsid w:val="004F6ABB"/>
    <w:rsid w:val="004F7068"/>
    <w:rsid w:val="004F746C"/>
    <w:rsid w:val="004F7592"/>
    <w:rsid w:val="004F77B6"/>
    <w:rsid w:val="004F7A67"/>
    <w:rsid w:val="004F7EAC"/>
    <w:rsid w:val="00500B03"/>
    <w:rsid w:val="00500D22"/>
    <w:rsid w:val="00500DDD"/>
    <w:rsid w:val="00500E34"/>
    <w:rsid w:val="005013EE"/>
    <w:rsid w:val="00501420"/>
    <w:rsid w:val="005015AE"/>
    <w:rsid w:val="00501A33"/>
    <w:rsid w:val="00501EFB"/>
    <w:rsid w:val="0050200A"/>
    <w:rsid w:val="005024A3"/>
    <w:rsid w:val="005024AD"/>
    <w:rsid w:val="005028E4"/>
    <w:rsid w:val="005029C5"/>
    <w:rsid w:val="00502B25"/>
    <w:rsid w:val="00502B90"/>
    <w:rsid w:val="00502ED7"/>
    <w:rsid w:val="00503302"/>
    <w:rsid w:val="005033CC"/>
    <w:rsid w:val="00503596"/>
    <w:rsid w:val="005035B3"/>
    <w:rsid w:val="00503ADA"/>
    <w:rsid w:val="00503B3C"/>
    <w:rsid w:val="00503C29"/>
    <w:rsid w:val="005046D0"/>
    <w:rsid w:val="00504B47"/>
    <w:rsid w:val="00504F3D"/>
    <w:rsid w:val="00504F67"/>
    <w:rsid w:val="005052BD"/>
    <w:rsid w:val="0050544A"/>
    <w:rsid w:val="0050578B"/>
    <w:rsid w:val="005058AB"/>
    <w:rsid w:val="00505942"/>
    <w:rsid w:val="00505F94"/>
    <w:rsid w:val="00506799"/>
    <w:rsid w:val="00506E4D"/>
    <w:rsid w:val="00506F3C"/>
    <w:rsid w:val="00507029"/>
    <w:rsid w:val="00507248"/>
    <w:rsid w:val="00507556"/>
    <w:rsid w:val="005075B5"/>
    <w:rsid w:val="005076EA"/>
    <w:rsid w:val="00510575"/>
    <w:rsid w:val="00510FE7"/>
    <w:rsid w:val="005114D1"/>
    <w:rsid w:val="00511595"/>
    <w:rsid w:val="00511BFA"/>
    <w:rsid w:val="00511D26"/>
    <w:rsid w:val="00511F01"/>
    <w:rsid w:val="00512277"/>
    <w:rsid w:val="005128C1"/>
    <w:rsid w:val="005128F1"/>
    <w:rsid w:val="00512D0D"/>
    <w:rsid w:val="0051307B"/>
    <w:rsid w:val="00513086"/>
    <w:rsid w:val="00513141"/>
    <w:rsid w:val="00513229"/>
    <w:rsid w:val="005133D4"/>
    <w:rsid w:val="00513923"/>
    <w:rsid w:val="00513A7F"/>
    <w:rsid w:val="00513ADF"/>
    <w:rsid w:val="00513CF4"/>
    <w:rsid w:val="00513D18"/>
    <w:rsid w:val="00513E07"/>
    <w:rsid w:val="00513FEC"/>
    <w:rsid w:val="0051416C"/>
    <w:rsid w:val="005147F7"/>
    <w:rsid w:val="00514AD4"/>
    <w:rsid w:val="00514BC6"/>
    <w:rsid w:val="00514DB0"/>
    <w:rsid w:val="00514FFF"/>
    <w:rsid w:val="0051523B"/>
    <w:rsid w:val="0051599B"/>
    <w:rsid w:val="00515B48"/>
    <w:rsid w:val="00515C0E"/>
    <w:rsid w:val="00515EFA"/>
    <w:rsid w:val="00516032"/>
    <w:rsid w:val="005165FD"/>
    <w:rsid w:val="00516603"/>
    <w:rsid w:val="0051662F"/>
    <w:rsid w:val="00516911"/>
    <w:rsid w:val="00516A96"/>
    <w:rsid w:val="00516CF0"/>
    <w:rsid w:val="00517235"/>
    <w:rsid w:val="0051728E"/>
    <w:rsid w:val="00517408"/>
    <w:rsid w:val="005175F1"/>
    <w:rsid w:val="00520112"/>
    <w:rsid w:val="005202CA"/>
    <w:rsid w:val="005202E1"/>
    <w:rsid w:val="00520901"/>
    <w:rsid w:val="00520B8F"/>
    <w:rsid w:val="00520BC7"/>
    <w:rsid w:val="0052110D"/>
    <w:rsid w:val="0052184E"/>
    <w:rsid w:val="00521C35"/>
    <w:rsid w:val="00521D16"/>
    <w:rsid w:val="00521FC4"/>
    <w:rsid w:val="00522BE0"/>
    <w:rsid w:val="00522C28"/>
    <w:rsid w:val="00522D8B"/>
    <w:rsid w:val="00522E6A"/>
    <w:rsid w:val="0052318E"/>
    <w:rsid w:val="00523862"/>
    <w:rsid w:val="005240F2"/>
    <w:rsid w:val="005241AE"/>
    <w:rsid w:val="005243BE"/>
    <w:rsid w:val="005244A4"/>
    <w:rsid w:val="005245CF"/>
    <w:rsid w:val="00524B3E"/>
    <w:rsid w:val="00524F5A"/>
    <w:rsid w:val="00524F60"/>
    <w:rsid w:val="005251D3"/>
    <w:rsid w:val="005254B8"/>
    <w:rsid w:val="0052597D"/>
    <w:rsid w:val="005260B2"/>
    <w:rsid w:val="005269A0"/>
    <w:rsid w:val="00526DC2"/>
    <w:rsid w:val="00526E37"/>
    <w:rsid w:val="00526EA2"/>
    <w:rsid w:val="00527845"/>
    <w:rsid w:val="00527AB3"/>
    <w:rsid w:val="00527B27"/>
    <w:rsid w:val="00527B6D"/>
    <w:rsid w:val="00527FB7"/>
    <w:rsid w:val="00530293"/>
    <w:rsid w:val="00530CA8"/>
    <w:rsid w:val="00530DAC"/>
    <w:rsid w:val="00531094"/>
    <w:rsid w:val="0053143D"/>
    <w:rsid w:val="0053190A"/>
    <w:rsid w:val="0053204C"/>
    <w:rsid w:val="00532129"/>
    <w:rsid w:val="005322C9"/>
    <w:rsid w:val="00532551"/>
    <w:rsid w:val="005329EE"/>
    <w:rsid w:val="00532C6F"/>
    <w:rsid w:val="00532FFD"/>
    <w:rsid w:val="00533C91"/>
    <w:rsid w:val="00533F54"/>
    <w:rsid w:val="00533FEF"/>
    <w:rsid w:val="005348E7"/>
    <w:rsid w:val="00534E0A"/>
    <w:rsid w:val="0053510C"/>
    <w:rsid w:val="0053519A"/>
    <w:rsid w:val="005357D9"/>
    <w:rsid w:val="0053595E"/>
    <w:rsid w:val="005365AA"/>
    <w:rsid w:val="00536AA5"/>
    <w:rsid w:val="00536B92"/>
    <w:rsid w:val="00536BE2"/>
    <w:rsid w:val="00536CA5"/>
    <w:rsid w:val="00537613"/>
    <w:rsid w:val="00537719"/>
    <w:rsid w:val="005402AB"/>
    <w:rsid w:val="00540396"/>
    <w:rsid w:val="005406EE"/>
    <w:rsid w:val="00540829"/>
    <w:rsid w:val="00540E91"/>
    <w:rsid w:val="00540F16"/>
    <w:rsid w:val="005413ED"/>
    <w:rsid w:val="00541891"/>
    <w:rsid w:val="00541E76"/>
    <w:rsid w:val="005425CB"/>
    <w:rsid w:val="005429D3"/>
    <w:rsid w:val="005434F2"/>
    <w:rsid w:val="0054364A"/>
    <w:rsid w:val="00543C02"/>
    <w:rsid w:val="00543F0E"/>
    <w:rsid w:val="00544137"/>
    <w:rsid w:val="0054413D"/>
    <w:rsid w:val="005446C4"/>
    <w:rsid w:val="005447B7"/>
    <w:rsid w:val="005447C5"/>
    <w:rsid w:val="0054498F"/>
    <w:rsid w:val="00544DB6"/>
    <w:rsid w:val="00544E18"/>
    <w:rsid w:val="005458CB"/>
    <w:rsid w:val="00545A2D"/>
    <w:rsid w:val="00545C1E"/>
    <w:rsid w:val="00545D2A"/>
    <w:rsid w:val="00545D30"/>
    <w:rsid w:val="00545F38"/>
    <w:rsid w:val="005468EF"/>
    <w:rsid w:val="00546AF2"/>
    <w:rsid w:val="00546DB8"/>
    <w:rsid w:val="005479E1"/>
    <w:rsid w:val="00547D3C"/>
    <w:rsid w:val="00547EFC"/>
    <w:rsid w:val="00547F2F"/>
    <w:rsid w:val="00550468"/>
    <w:rsid w:val="00550757"/>
    <w:rsid w:val="00550945"/>
    <w:rsid w:val="00550E3D"/>
    <w:rsid w:val="00551352"/>
    <w:rsid w:val="005528B6"/>
    <w:rsid w:val="00552B18"/>
    <w:rsid w:val="00552B44"/>
    <w:rsid w:val="00553663"/>
    <w:rsid w:val="0055399A"/>
    <w:rsid w:val="00553B23"/>
    <w:rsid w:val="00553F64"/>
    <w:rsid w:val="00554639"/>
    <w:rsid w:val="00554E5D"/>
    <w:rsid w:val="00555641"/>
    <w:rsid w:val="00555A83"/>
    <w:rsid w:val="00556292"/>
    <w:rsid w:val="0055634D"/>
    <w:rsid w:val="0055636A"/>
    <w:rsid w:val="0055659E"/>
    <w:rsid w:val="00556CFA"/>
    <w:rsid w:val="00556D82"/>
    <w:rsid w:val="00556FCB"/>
    <w:rsid w:val="00557347"/>
    <w:rsid w:val="005577D3"/>
    <w:rsid w:val="00557B32"/>
    <w:rsid w:val="00557FBA"/>
    <w:rsid w:val="00560329"/>
    <w:rsid w:val="00560439"/>
    <w:rsid w:val="00560842"/>
    <w:rsid w:val="00560913"/>
    <w:rsid w:val="00560A92"/>
    <w:rsid w:val="005611EB"/>
    <w:rsid w:val="00561790"/>
    <w:rsid w:val="005618CA"/>
    <w:rsid w:val="00561A80"/>
    <w:rsid w:val="005622EE"/>
    <w:rsid w:val="005629B3"/>
    <w:rsid w:val="0056310B"/>
    <w:rsid w:val="005632C9"/>
    <w:rsid w:val="005633A9"/>
    <w:rsid w:val="00563AB1"/>
    <w:rsid w:val="0056404B"/>
    <w:rsid w:val="005641A5"/>
    <w:rsid w:val="00564971"/>
    <w:rsid w:val="00564C61"/>
    <w:rsid w:val="00564D80"/>
    <w:rsid w:val="00564FFA"/>
    <w:rsid w:val="005651A1"/>
    <w:rsid w:val="005653A0"/>
    <w:rsid w:val="0056583D"/>
    <w:rsid w:val="00565D2B"/>
    <w:rsid w:val="00566579"/>
    <w:rsid w:val="00566DE8"/>
    <w:rsid w:val="00566FD5"/>
    <w:rsid w:val="0056730B"/>
    <w:rsid w:val="005674A8"/>
    <w:rsid w:val="00567596"/>
    <w:rsid w:val="00567775"/>
    <w:rsid w:val="00567974"/>
    <w:rsid w:val="00567B44"/>
    <w:rsid w:val="00567FBA"/>
    <w:rsid w:val="005709A5"/>
    <w:rsid w:val="00570B38"/>
    <w:rsid w:val="00570B3C"/>
    <w:rsid w:val="005711A8"/>
    <w:rsid w:val="005717A4"/>
    <w:rsid w:val="00571B15"/>
    <w:rsid w:val="00572057"/>
    <w:rsid w:val="00572060"/>
    <w:rsid w:val="005721A7"/>
    <w:rsid w:val="005723FD"/>
    <w:rsid w:val="005725B7"/>
    <w:rsid w:val="00572778"/>
    <w:rsid w:val="00572927"/>
    <w:rsid w:val="00572B43"/>
    <w:rsid w:val="00572E60"/>
    <w:rsid w:val="00572EC0"/>
    <w:rsid w:val="0057384F"/>
    <w:rsid w:val="00573F5D"/>
    <w:rsid w:val="005741CC"/>
    <w:rsid w:val="00574288"/>
    <w:rsid w:val="00574428"/>
    <w:rsid w:val="0057461D"/>
    <w:rsid w:val="0057495D"/>
    <w:rsid w:val="00574AFE"/>
    <w:rsid w:val="00574D19"/>
    <w:rsid w:val="00574D85"/>
    <w:rsid w:val="00574E0A"/>
    <w:rsid w:val="00575341"/>
    <w:rsid w:val="00575516"/>
    <w:rsid w:val="0057570D"/>
    <w:rsid w:val="00575D66"/>
    <w:rsid w:val="005766F6"/>
    <w:rsid w:val="00576851"/>
    <w:rsid w:val="00576E95"/>
    <w:rsid w:val="00577947"/>
    <w:rsid w:val="00577E91"/>
    <w:rsid w:val="0058000A"/>
    <w:rsid w:val="005800E5"/>
    <w:rsid w:val="00580652"/>
    <w:rsid w:val="005807DC"/>
    <w:rsid w:val="00580A8A"/>
    <w:rsid w:val="00580B58"/>
    <w:rsid w:val="00580C8B"/>
    <w:rsid w:val="00580CE2"/>
    <w:rsid w:val="00580DD6"/>
    <w:rsid w:val="0058100E"/>
    <w:rsid w:val="00581023"/>
    <w:rsid w:val="0058166A"/>
    <w:rsid w:val="005817DA"/>
    <w:rsid w:val="005819E0"/>
    <w:rsid w:val="00581D07"/>
    <w:rsid w:val="00582660"/>
    <w:rsid w:val="005829D5"/>
    <w:rsid w:val="005829D6"/>
    <w:rsid w:val="00582B9E"/>
    <w:rsid w:val="00582E42"/>
    <w:rsid w:val="00582E67"/>
    <w:rsid w:val="0058306F"/>
    <w:rsid w:val="005845EB"/>
    <w:rsid w:val="00584794"/>
    <w:rsid w:val="00584BA0"/>
    <w:rsid w:val="00584DDC"/>
    <w:rsid w:val="00585171"/>
    <w:rsid w:val="00585556"/>
    <w:rsid w:val="0058564D"/>
    <w:rsid w:val="00585670"/>
    <w:rsid w:val="005856FE"/>
    <w:rsid w:val="005857BE"/>
    <w:rsid w:val="00585897"/>
    <w:rsid w:val="00585A6D"/>
    <w:rsid w:val="00585B0A"/>
    <w:rsid w:val="00585D40"/>
    <w:rsid w:val="0058713F"/>
    <w:rsid w:val="00587652"/>
    <w:rsid w:val="00587B2B"/>
    <w:rsid w:val="00587E5F"/>
    <w:rsid w:val="005900DE"/>
    <w:rsid w:val="00590535"/>
    <w:rsid w:val="005907C8"/>
    <w:rsid w:val="00590975"/>
    <w:rsid w:val="00590C75"/>
    <w:rsid w:val="00591172"/>
    <w:rsid w:val="005912D2"/>
    <w:rsid w:val="00591330"/>
    <w:rsid w:val="00591367"/>
    <w:rsid w:val="00591BB9"/>
    <w:rsid w:val="005927D1"/>
    <w:rsid w:val="00593BB8"/>
    <w:rsid w:val="0059421C"/>
    <w:rsid w:val="005942AE"/>
    <w:rsid w:val="00594B1B"/>
    <w:rsid w:val="00594B4E"/>
    <w:rsid w:val="005959D8"/>
    <w:rsid w:val="00595D79"/>
    <w:rsid w:val="00596409"/>
    <w:rsid w:val="00596526"/>
    <w:rsid w:val="00596A54"/>
    <w:rsid w:val="00596C53"/>
    <w:rsid w:val="00596CB3"/>
    <w:rsid w:val="00597191"/>
    <w:rsid w:val="005972FC"/>
    <w:rsid w:val="005978A0"/>
    <w:rsid w:val="00597954"/>
    <w:rsid w:val="00597C84"/>
    <w:rsid w:val="00597E6E"/>
    <w:rsid w:val="005A047E"/>
    <w:rsid w:val="005A047F"/>
    <w:rsid w:val="005A0701"/>
    <w:rsid w:val="005A122F"/>
    <w:rsid w:val="005A17B7"/>
    <w:rsid w:val="005A18FF"/>
    <w:rsid w:val="005A19DB"/>
    <w:rsid w:val="005A1DB4"/>
    <w:rsid w:val="005A1ED8"/>
    <w:rsid w:val="005A1F26"/>
    <w:rsid w:val="005A1FED"/>
    <w:rsid w:val="005A2121"/>
    <w:rsid w:val="005A291C"/>
    <w:rsid w:val="005A2E7C"/>
    <w:rsid w:val="005A2E83"/>
    <w:rsid w:val="005A2EBF"/>
    <w:rsid w:val="005A2F25"/>
    <w:rsid w:val="005A2F94"/>
    <w:rsid w:val="005A2FC7"/>
    <w:rsid w:val="005A3220"/>
    <w:rsid w:val="005A364C"/>
    <w:rsid w:val="005A4073"/>
    <w:rsid w:val="005A423B"/>
    <w:rsid w:val="005A4337"/>
    <w:rsid w:val="005A46DB"/>
    <w:rsid w:val="005A46E9"/>
    <w:rsid w:val="005A5451"/>
    <w:rsid w:val="005A55F6"/>
    <w:rsid w:val="005A56CF"/>
    <w:rsid w:val="005A57C7"/>
    <w:rsid w:val="005A5AD3"/>
    <w:rsid w:val="005A5ADE"/>
    <w:rsid w:val="005A5B93"/>
    <w:rsid w:val="005A5C40"/>
    <w:rsid w:val="005A5E3F"/>
    <w:rsid w:val="005A5FE5"/>
    <w:rsid w:val="005A6021"/>
    <w:rsid w:val="005A6171"/>
    <w:rsid w:val="005A6544"/>
    <w:rsid w:val="005A66A4"/>
    <w:rsid w:val="005A7430"/>
    <w:rsid w:val="005A7581"/>
    <w:rsid w:val="005A75CF"/>
    <w:rsid w:val="005A7D2E"/>
    <w:rsid w:val="005A7F26"/>
    <w:rsid w:val="005A7F87"/>
    <w:rsid w:val="005A7FEF"/>
    <w:rsid w:val="005B02C8"/>
    <w:rsid w:val="005B038D"/>
    <w:rsid w:val="005B0597"/>
    <w:rsid w:val="005B0CE1"/>
    <w:rsid w:val="005B14C2"/>
    <w:rsid w:val="005B1A16"/>
    <w:rsid w:val="005B2120"/>
    <w:rsid w:val="005B242F"/>
    <w:rsid w:val="005B2850"/>
    <w:rsid w:val="005B288C"/>
    <w:rsid w:val="005B2D47"/>
    <w:rsid w:val="005B3066"/>
    <w:rsid w:val="005B3226"/>
    <w:rsid w:val="005B3374"/>
    <w:rsid w:val="005B3463"/>
    <w:rsid w:val="005B346B"/>
    <w:rsid w:val="005B3CEF"/>
    <w:rsid w:val="005B3DC7"/>
    <w:rsid w:val="005B3E33"/>
    <w:rsid w:val="005B3FC8"/>
    <w:rsid w:val="005B45ED"/>
    <w:rsid w:val="005B481C"/>
    <w:rsid w:val="005B48E0"/>
    <w:rsid w:val="005B4B24"/>
    <w:rsid w:val="005B52A0"/>
    <w:rsid w:val="005B5F6D"/>
    <w:rsid w:val="005B6020"/>
    <w:rsid w:val="005B6044"/>
    <w:rsid w:val="005B619D"/>
    <w:rsid w:val="005B6383"/>
    <w:rsid w:val="005B65C6"/>
    <w:rsid w:val="005B6A8E"/>
    <w:rsid w:val="005B6DEA"/>
    <w:rsid w:val="005B725F"/>
    <w:rsid w:val="005B7BCD"/>
    <w:rsid w:val="005C0263"/>
    <w:rsid w:val="005C0583"/>
    <w:rsid w:val="005C05CC"/>
    <w:rsid w:val="005C0C4D"/>
    <w:rsid w:val="005C1100"/>
    <w:rsid w:val="005C15F6"/>
    <w:rsid w:val="005C1FB9"/>
    <w:rsid w:val="005C2D7A"/>
    <w:rsid w:val="005C3911"/>
    <w:rsid w:val="005C3A09"/>
    <w:rsid w:val="005C3E92"/>
    <w:rsid w:val="005C4012"/>
    <w:rsid w:val="005C4898"/>
    <w:rsid w:val="005C492C"/>
    <w:rsid w:val="005C4A24"/>
    <w:rsid w:val="005C4FF0"/>
    <w:rsid w:val="005C5E74"/>
    <w:rsid w:val="005C5EE8"/>
    <w:rsid w:val="005C5F5B"/>
    <w:rsid w:val="005C62DD"/>
    <w:rsid w:val="005C6723"/>
    <w:rsid w:val="005C6B55"/>
    <w:rsid w:val="005C717B"/>
    <w:rsid w:val="005C7200"/>
    <w:rsid w:val="005C7483"/>
    <w:rsid w:val="005C7525"/>
    <w:rsid w:val="005C7C8C"/>
    <w:rsid w:val="005C7E31"/>
    <w:rsid w:val="005D0068"/>
    <w:rsid w:val="005D009B"/>
    <w:rsid w:val="005D02BB"/>
    <w:rsid w:val="005D06EF"/>
    <w:rsid w:val="005D09CF"/>
    <w:rsid w:val="005D0A9A"/>
    <w:rsid w:val="005D120B"/>
    <w:rsid w:val="005D12B5"/>
    <w:rsid w:val="005D1444"/>
    <w:rsid w:val="005D14C7"/>
    <w:rsid w:val="005D1719"/>
    <w:rsid w:val="005D1D01"/>
    <w:rsid w:val="005D1FA4"/>
    <w:rsid w:val="005D2018"/>
    <w:rsid w:val="005D237C"/>
    <w:rsid w:val="005D2A69"/>
    <w:rsid w:val="005D2C68"/>
    <w:rsid w:val="005D316C"/>
    <w:rsid w:val="005D31C1"/>
    <w:rsid w:val="005D3497"/>
    <w:rsid w:val="005D3594"/>
    <w:rsid w:val="005D3AD2"/>
    <w:rsid w:val="005D3B61"/>
    <w:rsid w:val="005D3BA7"/>
    <w:rsid w:val="005D43D4"/>
    <w:rsid w:val="005D4597"/>
    <w:rsid w:val="005D497C"/>
    <w:rsid w:val="005D4A65"/>
    <w:rsid w:val="005D4D05"/>
    <w:rsid w:val="005D50D9"/>
    <w:rsid w:val="005D5461"/>
    <w:rsid w:val="005D569B"/>
    <w:rsid w:val="005D5FD5"/>
    <w:rsid w:val="005D6236"/>
    <w:rsid w:val="005D6957"/>
    <w:rsid w:val="005D6B7F"/>
    <w:rsid w:val="005D6E2E"/>
    <w:rsid w:val="005D7434"/>
    <w:rsid w:val="005D794D"/>
    <w:rsid w:val="005D79B8"/>
    <w:rsid w:val="005D7F19"/>
    <w:rsid w:val="005E005B"/>
    <w:rsid w:val="005E01D1"/>
    <w:rsid w:val="005E01F3"/>
    <w:rsid w:val="005E0C1C"/>
    <w:rsid w:val="005E0D2F"/>
    <w:rsid w:val="005E0F16"/>
    <w:rsid w:val="005E180A"/>
    <w:rsid w:val="005E1975"/>
    <w:rsid w:val="005E1B12"/>
    <w:rsid w:val="005E1CC2"/>
    <w:rsid w:val="005E1D9A"/>
    <w:rsid w:val="005E200E"/>
    <w:rsid w:val="005E2AAD"/>
    <w:rsid w:val="005E2F9D"/>
    <w:rsid w:val="005E339C"/>
    <w:rsid w:val="005E3486"/>
    <w:rsid w:val="005E3609"/>
    <w:rsid w:val="005E3C17"/>
    <w:rsid w:val="005E432E"/>
    <w:rsid w:val="005E44B0"/>
    <w:rsid w:val="005E4CB6"/>
    <w:rsid w:val="005E5323"/>
    <w:rsid w:val="005E5391"/>
    <w:rsid w:val="005E5D5D"/>
    <w:rsid w:val="005E5ECA"/>
    <w:rsid w:val="005E6363"/>
    <w:rsid w:val="005E6A3F"/>
    <w:rsid w:val="005E6D34"/>
    <w:rsid w:val="005E7394"/>
    <w:rsid w:val="005E745F"/>
    <w:rsid w:val="005E75B6"/>
    <w:rsid w:val="005E75BD"/>
    <w:rsid w:val="005E769C"/>
    <w:rsid w:val="005E781A"/>
    <w:rsid w:val="005E7934"/>
    <w:rsid w:val="005E7CDB"/>
    <w:rsid w:val="005E7EB2"/>
    <w:rsid w:val="005E7FB8"/>
    <w:rsid w:val="005F03F8"/>
    <w:rsid w:val="005F055D"/>
    <w:rsid w:val="005F07EC"/>
    <w:rsid w:val="005F12DC"/>
    <w:rsid w:val="005F13C7"/>
    <w:rsid w:val="005F1436"/>
    <w:rsid w:val="005F1963"/>
    <w:rsid w:val="005F19A8"/>
    <w:rsid w:val="005F1B2D"/>
    <w:rsid w:val="005F1E67"/>
    <w:rsid w:val="005F2001"/>
    <w:rsid w:val="005F2596"/>
    <w:rsid w:val="005F2A9E"/>
    <w:rsid w:val="005F2AA0"/>
    <w:rsid w:val="005F2F7A"/>
    <w:rsid w:val="005F34CE"/>
    <w:rsid w:val="005F371D"/>
    <w:rsid w:val="005F3CC4"/>
    <w:rsid w:val="005F3F52"/>
    <w:rsid w:val="005F405B"/>
    <w:rsid w:val="005F430E"/>
    <w:rsid w:val="005F446E"/>
    <w:rsid w:val="005F455E"/>
    <w:rsid w:val="005F4584"/>
    <w:rsid w:val="005F47CF"/>
    <w:rsid w:val="005F4B28"/>
    <w:rsid w:val="005F4E6A"/>
    <w:rsid w:val="005F4E88"/>
    <w:rsid w:val="005F549D"/>
    <w:rsid w:val="005F54B7"/>
    <w:rsid w:val="005F5C4E"/>
    <w:rsid w:val="005F5D7B"/>
    <w:rsid w:val="005F5FD6"/>
    <w:rsid w:val="005F626A"/>
    <w:rsid w:val="005F6280"/>
    <w:rsid w:val="005F63C0"/>
    <w:rsid w:val="005F667C"/>
    <w:rsid w:val="005F6739"/>
    <w:rsid w:val="005F6771"/>
    <w:rsid w:val="005F69FA"/>
    <w:rsid w:val="005F6E34"/>
    <w:rsid w:val="005F75EC"/>
    <w:rsid w:val="005F779E"/>
    <w:rsid w:val="005F77A3"/>
    <w:rsid w:val="005F780A"/>
    <w:rsid w:val="005F7964"/>
    <w:rsid w:val="005F7C73"/>
    <w:rsid w:val="005F7C80"/>
    <w:rsid w:val="005F7EA8"/>
    <w:rsid w:val="006002CE"/>
    <w:rsid w:val="00600713"/>
    <w:rsid w:val="006007EB"/>
    <w:rsid w:val="00600855"/>
    <w:rsid w:val="00600D79"/>
    <w:rsid w:val="00601B35"/>
    <w:rsid w:val="00601BB8"/>
    <w:rsid w:val="006023D7"/>
    <w:rsid w:val="00602CF2"/>
    <w:rsid w:val="00603154"/>
    <w:rsid w:val="00603200"/>
    <w:rsid w:val="006032EE"/>
    <w:rsid w:val="0060335A"/>
    <w:rsid w:val="006033F5"/>
    <w:rsid w:val="006039E2"/>
    <w:rsid w:val="00603BFE"/>
    <w:rsid w:val="00603D9D"/>
    <w:rsid w:val="00603F8A"/>
    <w:rsid w:val="006043A3"/>
    <w:rsid w:val="0060456E"/>
    <w:rsid w:val="006047AB"/>
    <w:rsid w:val="006048F8"/>
    <w:rsid w:val="00604FE4"/>
    <w:rsid w:val="00605787"/>
    <w:rsid w:val="006059B2"/>
    <w:rsid w:val="00605B21"/>
    <w:rsid w:val="00605B5D"/>
    <w:rsid w:val="00606236"/>
    <w:rsid w:val="0060641A"/>
    <w:rsid w:val="00606729"/>
    <w:rsid w:val="00606966"/>
    <w:rsid w:val="006069CA"/>
    <w:rsid w:val="00606C89"/>
    <w:rsid w:val="006071FE"/>
    <w:rsid w:val="006077BA"/>
    <w:rsid w:val="00607ACB"/>
    <w:rsid w:val="00607F7B"/>
    <w:rsid w:val="006102E6"/>
    <w:rsid w:val="0061098C"/>
    <w:rsid w:val="00610CB7"/>
    <w:rsid w:val="0061124B"/>
    <w:rsid w:val="00611AA0"/>
    <w:rsid w:val="00611F27"/>
    <w:rsid w:val="0061209E"/>
    <w:rsid w:val="00612371"/>
    <w:rsid w:val="0061263C"/>
    <w:rsid w:val="00612652"/>
    <w:rsid w:val="00612839"/>
    <w:rsid w:val="006128F2"/>
    <w:rsid w:val="00612A54"/>
    <w:rsid w:val="00612DD7"/>
    <w:rsid w:val="00613070"/>
    <w:rsid w:val="006132C5"/>
    <w:rsid w:val="00613479"/>
    <w:rsid w:val="00613726"/>
    <w:rsid w:val="00613A9F"/>
    <w:rsid w:val="00614000"/>
    <w:rsid w:val="00614087"/>
    <w:rsid w:val="00614474"/>
    <w:rsid w:val="0061467F"/>
    <w:rsid w:val="00614B1D"/>
    <w:rsid w:val="006158A9"/>
    <w:rsid w:val="006159DC"/>
    <w:rsid w:val="00615B54"/>
    <w:rsid w:val="00615B91"/>
    <w:rsid w:val="00615F38"/>
    <w:rsid w:val="00615F92"/>
    <w:rsid w:val="0061628F"/>
    <w:rsid w:val="0061646E"/>
    <w:rsid w:val="00616894"/>
    <w:rsid w:val="00616FBA"/>
    <w:rsid w:val="00616FC9"/>
    <w:rsid w:val="00617245"/>
    <w:rsid w:val="006173B2"/>
    <w:rsid w:val="006174F1"/>
    <w:rsid w:val="006178F1"/>
    <w:rsid w:val="00617DE6"/>
    <w:rsid w:val="00617F07"/>
    <w:rsid w:val="00620424"/>
    <w:rsid w:val="006205BA"/>
    <w:rsid w:val="006205DA"/>
    <w:rsid w:val="0062099D"/>
    <w:rsid w:val="00620DEA"/>
    <w:rsid w:val="00620E75"/>
    <w:rsid w:val="006211EF"/>
    <w:rsid w:val="00621218"/>
    <w:rsid w:val="006212E6"/>
    <w:rsid w:val="00621FA4"/>
    <w:rsid w:val="00622533"/>
    <w:rsid w:val="00622803"/>
    <w:rsid w:val="00622AB7"/>
    <w:rsid w:val="00622BEC"/>
    <w:rsid w:val="00623379"/>
    <w:rsid w:val="006233E8"/>
    <w:rsid w:val="006237A7"/>
    <w:rsid w:val="00623AD9"/>
    <w:rsid w:val="00623BEA"/>
    <w:rsid w:val="00623DED"/>
    <w:rsid w:val="00623F0E"/>
    <w:rsid w:val="00623F6D"/>
    <w:rsid w:val="0062423D"/>
    <w:rsid w:val="006243EF"/>
    <w:rsid w:val="0062441B"/>
    <w:rsid w:val="0062461B"/>
    <w:rsid w:val="00624734"/>
    <w:rsid w:val="0062476A"/>
    <w:rsid w:val="00625192"/>
    <w:rsid w:val="0062550A"/>
    <w:rsid w:val="006255D7"/>
    <w:rsid w:val="00625A83"/>
    <w:rsid w:val="00625F29"/>
    <w:rsid w:val="006269D2"/>
    <w:rsid w:val="00626E5B"/>
    <w:rsid w:val="00627BC3"/>
    <w:rsid w:val="006300DB"/>
    <w:rsid w:val="006303BA"/>
    <w:rsid w:val="00630410"/>
    <w:rsid w:val="0063085E"/>
    <w:rsid w:val="0063097D"/>
    <w:rsid w:val="006309A4"/>
    <w:rsid w:val="00630CE7"/>
    <w:rsid w:val="00630F6B"/>
    <w:rsid w:val="0063129C"/>
    <w:rsid w:val="006314E5"/>
    <w:rsid w:val="0063176D"/>
    <w:rsid w:val="0063177E"/>
    <w:rsid w:val="00631962"/>
    <w:rsid w:val="00631BD7"/>
    <w:rsid w:val="00632348"/>
    <w:rsid w:val="0063236A"/>
    <w:rsid w:val="006324AF"/>
    <w:rsid w:val="006324E4"/>
    <w:rsid w:val="00632649"/>
    <w:rsid w:val="00632655"/>
    <w:rsid w:val="00632C4E"/>
    <w:rsid w:val="00632EBD"/>
    <w:rsid w:val="0063312A"/>
    <w:rsid w:val="006335A0"/>
    <w:rsid w:val="00633DE2"/>
    <w:rsid w:val="00633E38"/>
    <w:rsid w:val="00633E93"/>
    <w:rsid w:val="00633EC1"/>
    <w:rsid w:val="00634171"/>
    <w:rsid w:val="00634307"/>
    <w:rsid w:val="0063441C"/>
    <w:rsid w:val="00635562"/>
    <w:rsid w:val="00635FDA"/>
    <w:rsid w:val="0063609C"/>
    <w:rsid w:val="00636530"/>
    <w:rsid w:val="0063667F"/>
    <w:rsid w:val="00636B36"/>
    <w:rsid w:val="0063716C"/>
    <w:rsid w:val="0063731B"/>
    <w:rsid w:val="006377C3"/>
    <w:rsid w:val="0063797B"/>
    <w:rsid w:val="00637A6E"/>
    <w:rsid w:val="00640224"/>
    <w:rsid w:val="006403CD"/>
    <w:rsid w:val="00640489"/>
    <w:rsid w:val="00640928"/>
    <w:rsid w:val="00640A14"/>
    <w:rsid w:val="00640BB7"/>
    <w:rsid w:val="00640BE0"/>
    <w:rsid w:val="00641D09"/>
    <w:rsid w:val="0064256B"/>
    <w:rsid w:val="00642DA4"/>
    <w:rsid w:val="00642E18"/>
    <w:rsid w:val="00643086"/>
    <w:rsid w:val="0064323E"/>
    <w:rsid w:val="0064329E"/>
    <w:rsid w:val="00643BD5"/>
    <w:rsid w:val="00643D68"/>
    <w:rsid w:val="00644218"/>
    <w:rsid w:val="00644298"/>
    <w:rsid w:val="00644537"/>
    <w:rsid w:val="006447D6"/>
    <w:rsid w:val="006448BB"/>
    <w:rsid w:val="00644909"/>
    <w:rsid w:val="006449E2"/>
    <w:rsid w:val="00644D8B"/>
    <w:rsid w:val="006451DB"/>
    <w:rsid w:val="00645361"/>
    <w:rsid w:val="006458B2"/>
    <w:rsid w:val="00646193"/>
    <w:rsid w:val="00646593"/>
    <w:rsid w:val="00646644"/>
    <w:rsid w:val="00646C41"/>
    <w:rsid w:val="00646FDF"/>
    <w:rsid w:val="006474DE"/>
    <w:rsid w:val="00647F77"/>
    <w:rsid w:val="0065079C"/>
    <w:rsid w:val="00650BD3"/>
    <w:rsid w:val="00650C9B"/>
    <w:rsid w:val="00650DF9"/>
    <w:rsid w:val="00650F27"/>
    <w:rsid w:val="0065117C"/>
    <w:rsid w:val="00651347"/>
    <w:rsid w:val="0065159E"/>
    <w:rsid w:val="00651922"/>
    <w:rsid w:val="00651AD0"/>
    <w:rsid w:val="00651DF0"/>
    <w:rsid w:val="006521E3"/>
    <w:rsid w:val="00652334"/>
    <w:rsid w:val="0065278C"/>
    <w:rsid w:val="006528B1"/>
    <w:rsid w:val="00652F03"/>
    <w:rsid w:val="00652F98"/>
    <w:rsid w:val="006532C5"/>
    <w:rsid w:val="006533FB"/>
    <w:rsid w:val="00653428"/>
    <w:rsid w:val="006537CF"/>
    <w:rsid w:val="006539C3"/>
    <w:rsid w:val="00653A4C"/>
    <w:rsid w:val="00653CBB"/>
    <w:rsid w:val="00653F9B"/>
    <w:rsid w:val="0065432B"/>
    <w:rsid w:val="00654944"/>
    <w:rsid w:val="00654C1C"/>
    <w:rsid w:val="00654D6B"/>
    <w:rsid w:val="00654E1D"/>
    <w:rsid w:val="00654F91"/>
    <w:rsid w:val="0065538D"/>
    <w:rsid w:val="0065564F"/>
    <w:rsid w:val="00655912"/>
    <w:rsid w:val="00655A45"/>
    <w:rsid w:val="00655B96"/>
    <w:rsid w:val="00655EB6"/>
    <w:rsid w:val="00656065"/>
    <w:rsid w:val="006562E8"/>
    <w:rsid w:val="006567DB"/>
    <w:rsid w:val="00657110"/>
    <w:rsid w:val="006574FD"/>
    <w:rsid w:val="00657705"/>
    <w:rsid w:val="00657A59"/>
    <w:rsid w:val="00657D4D"/>
    <w:rsid w:val="006603C5"/>
    <w:rsid w:val="006608C6"/>
    <w:rsid w:val="00660C15"/>
    <w:rsid w:val="0066115E"/>
    <w:rsid w:val="006611D9"/>
    <w:rsid w:val="006615C7"/>
    <w:rsid w:val="0066196A"/>
    <w:rsid w:val="006621B1"/>
    <w:rsid w:val="006622A8"/>
    <w:rsid w:val="006622DD"/>
    <w:rsid w:val="006624BF"/>
    <w:rsid w:val="006625FE"/>
    <w:rsid w:val="006629DA"/>
    <w:rsid w:val="00662A28"/>
    <w:rsid w:val="00662A51"/>
    <w:rsid w:val="00662A85"/>
    <w:rsid w:val="00662C19"/>
    <w:rsid w:val="00662DE9"/>
    <w:rsid w:val="00663003"/>
    <w:rsid w:val="00663014"/>
    <w:rsid w:val="00663473"/>
    <w:rsid w:val="006639AA"/>
    <w:rsid w:val="00663E5A"/>
    <w:rsid w:val="00663EC9"/>
    <w:rsid w:val="00664205"/>
    <w:rsid w:val="00664A75"/>
    <w:rsid w:val="00664D8C"/>
    <w:rsid w:val="00664E05"/>
    <w:rsid w:val="0066607F"/>
    <w:rsid w:val="00666456"/>
    <w:rsid w:val="00666708"/>
    <w:rsid w:val="0066680B"/>
    <w:rsid w:val="006668D6"/>
    <w:rsid w:val="00666AF0"/>
    <w:rsid w:val="00666E7A"/>
    <w:rsid w:val="00666EB3"/>
    <w:rsid w:val="0066753C"/>
    <w:rsid w:val="00667C07"/>
    <w:rsid w:val="0067004C"/>
    <w:rsid w:val="006702CC"/>
    <w:rsid w:val="0067051A"/>
    <w:rsid w:val="00670836"/>
    <w:rsid w:val="006708DF"/>
    <w:rsid w:val="006709AA"/>
    <w:rsid w:val="00670C74"/>
    <w:rsid w:val="00670E5B"/>
    <w:rsid w:val="00670E92"/>
    <w:rsid w:val="00670E9D"/>
    <w:rsid w:val="00670F0A"/>
    <w:rsid w:val="00671073"/>
    <w:rsid w:val="006711C0"/>
    <w:rsid w:val="00671450"/>
    <w:rsid w:val="006716CB"/>
    <w:rsid w:val="00671763"/>
    <w:rsid w:val="00671994"/>
    <w:rsid w:val="00671FBF"/>
    <w:rsid w:val="0067209C"/>
    <w:rsid w:val="00672490"/>
    <w:rsid w:val="006726BA"/>
    <w:rsid w:val="00672DD5"/>
    <w:rsid w:val="00672F0B"/>
    <w:rsid w:val="00672F5F"/>
    <w:rsid w:val="00673481"/>
    <w:rsid w:val="006734E1"/>
    <w:rsid w:val="006735C2"/>
    <w:rsid w:val="0067384E"/>
    <w:rsid w:val="00673B5B"/>
    <w:rsid w:val="00673DFB"/>
    <w:rsid w:val="00673E8E"/>
    <w:rsid w:val="0067415D"/>
    <w:rsid w:val="00674209"/>
    <w:rsid w:val="0067442D"/>
    <w:rsid w:val="0067449F"/>
    <w:rsid w:val="00674820"/>
    <w:rsid w:val="00674AD9"/>
    <w:rsid w:val="00674B4C"/>
    <w:rsid w:val="00674CEF"/>
    <w:rsid w:val="00674D64"/>
    <w:rsid w:val="00676433"/>
    <w:rsid w:val="006765E1"/>
    <w:rsid w:val="0067686A"/>
    <w:rsid w:val="0067687A"/>
    <w:rsid w:val="006770AC"/>
    <w:rsid w:val="00677A02"/>
    <w:rsid w:val="00677B94"/>
    <w:rsid w:val="00677D5E"/>
    <w:rsid w:val="00680052"/>
    <w:rsid w:val="0068015F"/>
    <w:rsid w:val="006805E0"/>
    <w:rsid w:val="00680879"/>
    <w:rsid w:val="00680C2A"/>
    <w:rsid w:val="00680C4D"/>
    <w:rsid w:val="00680EAD"/>
    <w:rsid w:val="00681688"/>
    <w:rsid w:val="00681B43"/>
    <w:rsid w:val="00681B77"/>
    <w:rsid w:val="00681B99"/>
    <w:rsid w:val="006822F5"/>
    <w:rsid w:val="00682491"/>
    <w:rsid w:val="00682E02"/>
    <w:rsid w:val="00682F5F"/>
    <w:rsid w:val="00683363"/>
    <w:rsid w:val="006834C4"/>
    <w:rsid w:val="0068367D"/>
    <w:rsid w:val="00683723"/>
    <w:rsid w:val="00683BDD"/>
    <w:rsid w:val="006846AA"/>
    <w:rsid w:val="00684952"/>
    <w:rsid w:val="00684B31"/>
    <w:rsid w:val="006850E5"/>
    <w:rsid w:val="00685E73"/>
    <w:rsid w:val="0068645B"/>
    <w:rsid w:val="006865D7"/>
    <w:rsid w:val="0068697C"/>
    <w:rsid w:val="00686A37"/>
    <w:rsid w:val="00686C88"/>
    <w:rsid w:val="00686D0C"/>
    <w:rsid w:val="0068706C"/>
    <w:rsid w:val="0068734D"/>
    <w:rsid w:val="006876E0"/>
    <w:rsid w:val="00687776"/>
    <w:rsid w:val="00687DEC"/>
    <w:rsid w:val="006903E2"/>
    <w:rsid w:val="006905B7"/>
    <w:rsid w:val="00690820"/>
    <w:rsid w:val="006908AE"/>
    <w:rsid w:val="006908BA"/>
    <w:rsid w:val="00690B6B"/>
    <w:rsid w:val="006914C7"/>
    <w:rsid w:val="006917A3"/>
    <w:rsid w:val="006918D9"/>
    <w:rsid w:val="00692192"/>
    <w:rsid w:val="00692456"/>
    <w:rsid w:val="00692941"/>
    <w:rsid w:val="00692CE9"/>
    <w:rsid w:val="00693F01"/>
    <w:rsid w:val="00693F32"/>
    <w:rsid w:val="00694349"/>
    <w:rsid w:val="006945D1"/>
    <w:rsid w:val="00694E0A"/>
    <w:rsid w:val="00694E9F"/>
    <w:rsid w:val="00694ECC"/>
    <w:rsid w:val="00695144"/>
    <w:rsid w:val="00695199"/>
    <w:rsid w:val="00695321"/>
    <w:rsid w:val="00695C40"/>
    <w:rsid w:val="00695D06"/>
    <w:rsid w:val="00695FBD"/>
    <w:rsid w:val="00696242"/>
    <w:rsid w:val="0069650C"/>
    <w:rsid w:val="0069692E"/>
    <w:rsid w:val="00696942"/>
    <w:rsid w:val="00696987"/>
    <w:rsid w:val="0069699E"/>
    <w:rsid w:val="006969E0"/>
    <w:rsid w:val="00696C65"/>
    <w:rsid w:val="00696FC4"/>
    <w:rsid w:val="00697052"/>
    <w:rsid w:val="006973C9"/>
    <w:rsid w:val="006977CB"/>
    <w:rsid w:val="006979EA"/>
    <w:rsid w:val="00697A44"/>
    <w:rsid w:val="006A0B4F"/>
    <w:rsid w:val="006A0BAB"/>
    <w:rsid w:val="006A0C9F"/>
    <w:rsid w:val="006A0D4C"/>
    <w:rsid w:val="006A0FCD"/>
    <w:rsid w:val="006A11DC"/>
    <w:rsid w:val="006A1B62"/>
    <w:rsid w:val="006A2571"/>
    <w:rsid w:val="006A259F"/>
    <w:rsid w:val="006A272E"/>
    <w:rsid w:val="006A2851"/>
    <w:rsid w:val="006A2C97"/>
    <w:rsid w:val="006A2DD6"/>
    <w:rsid w:val="006A321C"/>
    <w:rsid w:val="006A351B"/>
    <w:rsid w:val="006A3A7C"/>
    <w:rsid w:val="006A3BE6"/>
    <w:rsid w:val="006A3D54"/>
    <w:rsid w:val="006A3EB2"/>
    <w:rsid w:val="006A3F40"/>
    <w:rsid w:val="006A4233"/>
    <w:rsid w:val="006A4314"/>
    <w:rsid w:val="006A4906"/>
    <w:rsid w:val="006A4F3E"/>
    <w:rsid w:val="006A5770"/>
    <w:rsid w:val="006A59E0"/>
    <w:rsid w:val="006A61B1"/>
    <w:rsid w:val="006A649F"/>
    <w:rsid w:val="006A64E8"/>
    <w:rsid w:val="006A66CE"/>
    <w:rsid w:val="006A6867"/>
    <w:rsid w:val="006A6907"/>
    <w:rsid w:val="006A6B0B"/>
    <w:rsid w:val="006A7AE2"/>
    <w:rsid w:val="006B0186"/>
    <w:rsid w:val="006B0978"/>
    <w:rsid w:val="006B0E92"/>
    <w:rsid w:val="006B10E1"/>
    <w:rsid w:val="006B111D"/>
    <w:rsid w:val="006B1659"/>
    <w:rsid w:val="006B1BF7"/>
    <w:rsid w:val="006B1CBD"/>
    <w:rsid w:val="006B243C"/>
    <w:rsid w:val="006B2848"/>
    <w:rsid w:val="006B2884"/>
    <w:rsid w:val="006B2D05"/>
    <w:rsid w:val="006B2E5A"/>
    <w:rsid w:val="006B2FA7"/>
    <w:rsid w:val="006B31E1"/>
    <w:rsid w:val="006B3B96"/>
    <w:rsid w:val="006B3F5D"/>
    <w:rsid w:val="006B4174"/>
    <w:rsid w:val="006B4185"/>
    <w:rsid w:val="006B41B2"/>
    <w:rsid w:val="006B4B2F"/>
    <w:rsid w:val="006B4B78"/>
    <w:rsid w:val="006B4E35"/>
    <w:rsid w:val="006B4F40"/>
    <w:rsid w:val="006B4F58"/>
    <w:rsid w:val="006B5D41"/>
    <w:rsid w:val="006B6B70"/>
    <w:rsid w:val="006B6ECD"/>
    <w:rsid w:val="006B7341"/>
    <w:rsid w:val="006B7527"/>
    <w:rsid w:val="006B76BA"/>
    <w:rsid w:val="006B7928"/>
    <w:rsid w:val="006B7A10"/>
    <w:rsid w:val="006C013A"/>
    <w:rsid w:val="006C0823"/>
    <w:rsid w:val="006C0881"/>
    <w:rsid w:val="006C0930"/>
    <w:rsid w:val="006C0DF7"/>
    <w:rsid w:val="006C0F4E"/>
    <w:rsid w:val="006C10C4"/>
    <w:rsid w:val="006C1539"/>
    <w:rsid w:val="006C1708"/>
    <w:rsid w:val="006C18FB"/>
    <w:rsid w:val="006C1FD2"/>
    <w:rsid w:val="006C25D7"/>
    <w:rsid w:val="006C28B0"/>
    <w:rsid w:val="006C2A7B"/>
    <w:rsid w:val="006C2B50"/>
    <w:rsid w:val="006C2C2C"/>
    <w:rsid w:val="006C307F"/>
    <w:rsid w:val="006C3102"/>
    <w:rsid w:val="006C3187"/>
    <w:rsid w:val="006C3705"/>
    <w:rsid w:val="006C3ED3"/>
    <w:rsid w:val="006C476E"/>
    <w:rsid w:val="006C489F"/>
    <w:rsid w:val="006C48AC"/>
    <w:rsid w:val="006C4F3F"/>
    <w:rsid w:val="006C4F5B"/>
    <w:rsid w:val="006C5050"/>
    <w:rsid w:val="006C586F"/>
    <w:rsid w:val="006C6148"/>
    <w:rsid w:val="006C68E9"/>
    <w:rsid w:val="006C6A83"/>
    <w:rsid w:val="006C6ED5"/>
    <w:rsid w:val="006C6FDB"/>
    <w:rsid w:val="006C72C6"/>
    <w:rsid w:val="006C74AC"/>
    <w:rsid w:val="006C7725"/>
    <w:rsid w:val="006C7948"/>
    <w:rsid w:val="006C79B9"/>
    <w:rsid w:val="006C79C4"/>
    <w:rsid w:val="006D0017"/>
    <w:rsid w:val="006D00C8"/>
    <w:rsid w:val="006D0266"/>
    <w:rsid w:val="006D0890"/>
    <w:rsid w:val="006D096E"/>
    <w:rsid w:val="006D102B"/>
    <w:rsid w:val="006D1135"/>
    <w:rsid w:val="006D16C2"/>
    <w:rsid w:val="006D18A4"/>
    <w:rsid w:val="006D1AB6"/>
    <w:rsid w:val="006D1CA8"/>
    <w:rsid w:val="006D1F88"/>
    <w:rsid w:val="006D1FBC"/>
    <w:rsid w:val="006D21D7"/>
    <w:rsid w:val="006D2316"/>
    <w:rsid w:val="006D23EA"/>
    <w:rsid w:val="006D276B"/>
    <w:rsid w:val="006D2AF3"/>
    <w:rsid w:val="006D2C18"/>
    <w:rsid w:val="006D30B2"/>
    <w:rsid w:val="006D33A1"/>
    <w:rsid w:val="006D3482"/>
    <w:rsid w:val="006D377C"/>
    <w:rsid w:val="006D3F23"/>
    <w:rsid w:val="006D419E"/>
    <w:rsid w:val="006D437D"/>
    <w:rsid w:val="006D445E"/>
    <w:rsid w:val="006D4831"/>
    <w:rsid w:val="006D4F00"/>
    <w:rsid w:val="006D5019"/>
    <w:rsid w:val="006D53A5"/>
    <w:rsid w:val="006D541A"/>
    <w:rsid w:val="006D541E"/>
    <w:rsid w:val="006D5C09"/>
    <w:rsid w:val="006D5C0D"/>
    <w:rsid w:val="006D5FF0"/>
    <w:rsid w:val="006D6176"/>
    <w:rsid w:val="006D6C68"/>
    <w:rsid w:val="006D765F"/>
    <w:rsid w:val="006D7909"/>
    <w:rsid w:val="006D7D97"/>
    <w:rsid w:val="006E0F23"/>
    <w:rsid w:val="006E1419"/>
    <w:rsid w:val="006E17B2"/>
    <w:rsid w:val="006E21A3"/>
    <w:rsid w:val="006E21F0"/>
    <w:rsid w:val="006E24CC"/>
    <w:rsid w:val="006E2525"/>
    <w:rsid w:val="006E254D"/>
    <w:rsid w:val="006E259C"/>
    <w:rsid w:val="006E2605"/>
    <w:rsid w:val="006E281B"/>
    <w:rsid w:val="006E2992"/>
    <w:rsid w:val="006E2A56"/>
    <w:rsid w:val="006E2C67"/>
    <w:rsid w:val="006E2D5D"/>
    <w:rsid w:val="006E2FDA"/>
    <w:rsid w:val="006E35BA"/>
    <w:rsid w:val="006E47E5"/>
    <w:rsid w:val="006E4DBC"/>
    <w:rsid w:val="006E4F6A"/>
    <w:rsid w:val="006E5877"/>
    <w:rsid w:val="006E5BC6"/>
    <w:rsid w:val="006E6023"/>
    <w:rsid w:val="006E62EA"/>
    <w:rsid w:val="006E6675"/>
    <w:rsid w:val="006E67C3"/>
    <w:rsid w:val="006E68DA"/>
    <w:rsid w:val="006E71F8"/>
    <w:rsid w:val="006E74F0"/>
    <w:rsid w:val="006E7F3B"/>
    <w:rsid w:val="006E7FC9"/>
    <w:rsid w:val="006F02A6"/>
    <w:rsid w:val="006F086B"/>
    <w:rsid w:val="006F0977"/>
    <w:rsid w:val="006F09AB"/>
    <w:rsid w:val="006F0A92"/>
    <w:rsid w:val="006F133C"/>
    <w:rsid w:val="006F1A88"/>
    <w:rsid w:val="006F1AAD"/>
    <w:rsid w:val="006F1B6F"/>
    <w:rsid w:val="006F2010"/>
    <w:rsid w:val="006F214D"/>
    <w:rsid w:val="006F2AD4"/>
    <w:rsid w:val="006F2C96"/>
    <w:rsid w:val="006F2E39"/>
    <w:rsid w:val="006F3062"/>
    <w:rsid w:val="006F32EC"/>
    <w:rsid w:val="006F33F1"/>
    <w:rsid w:val="006F3430"/>
    <w:rsid w:val="006F38D6"/>
    <w:rsid w:val="006F3A2C"/>
    <w:rsid w:val="006F40FA"/>
    <w:rsid w:val="006F4525"/>
    <w:rsid w:val="006F4588"/>
    <w:rsid w:val="006F4671"/>
    <w:rsid w:val="006F53CF"/>
    <w:rsid w:val="006F58AB"/>
    <w:rsid w:val="006F5976"/>
    <w:rsid w:val="006F59C9"/>
    <w:rsid w:val="006F5C6C"/>
    <w:rsid w:val="006F5FD6"/>
    <w:rsid w:val="006F61ED"/>
    <w:rsid w:val="006F64B4"/>
    <w:rsid w:val="006F65D3"/>
    <w:rsid w:val="006F67F4"/>
    <w:rsid w:val="006F6CC3"/>
    <w:rsid w:val="006F79A2"/>
    <w:rsid w:val="006F7B59"/>
    <w:rsid w:val="006F7DB8"/>
    <w:rsid w:val="00700389"/>
    <w:rsid w:val="007003BC"/>
    <w:rsid w:val="00700A08"/>
    <w:rsid w:val="0070117F"/>
    <w:rsid w:val="00701208"/>
    <w:rsid w:val="007012D4"/>
    <w:rsid w:val="007016FD"/>
    <w:rsid w:val="0070185E"/>
    <w:rsid w:val="0070190A"/>
    <w:rsid w:val="00701F69"/>
    <w:rsid w:val="0070211B"/>
    <w:rsid w:val="0070241C"/>
    <w:rsid w:val="00702644"/>
    <w:rsid w:val="0070277B"/>
    <w:rsid w:val="00702923"/>
    <w:rsid w:val="00702987"/>
    <w:rsid w:val="00702B1D"/>
    <w:rsid w:val="00702B29"/>
    <w:rsid w:val="00703202"/>
    <w:rsid w:val="00703A35"/>
    <w:rsid w:val="00703B95"/>
    <w:rsid w:val="00703D1F"/>
    <w:rsid w:val="00703DB6"/>
    <w:rsid w:val="00704774"/>
    <w:rsid w:val="00704BFF"/>
    <w:rsid w:val="00704DB9"/>
    <w:rsid w:val="007050EC"/>
    <w:rsid w:val="007052A5"/>
    <w:rsid w:val="00705333"/>
    <w:rsid w:val="00706D43"/>
    <w:rsid w:val="00706F95"/>
    <w:rsid w:val="00707129"/>
    <w:rsid w:val="00707192"/>
    <w:rsid w:val="007073E1"/>
    <w:rsid w:val="00707DE2"/>
    <w:rsid w:val="0071033A"/>
    <w:rsid w:val="00710450"/>
    <w:rsid w:val="0071073D"/>
    <w:rsid w:val="00710991"/>
    <w:rsid w:val="00710AB4"/>
    <w:rsid w:val="00710ADD"/>
    <w:rsid w:val="00710AF9"/>
    <w:rsid w:val="00710BEC"/>
    <w:rsid w:val="00710EE9"/>
    <w:rsid w:val="00711060"/>
    <w:rsid w:val="0071111E"/>
    <w:rsid w:val="0071184D"/>
    <w:rsid w:val="00711EE1"/>
    <w:rsid w:val="00712805"/>
    <w:rsid w:val="007129D7"/>
    <w:rsid w:val="00712D3E"/>
    <w:rsid w:val="007131E6"/>
    <w:rsid w:val="00713E22"/>
    <w:rsid w:val="00713EFA"/>
    <w:rsid w:val="007143FB"/>
    <w:rsid w:val="007149E7"/>
    <w:rsid w:val="00714EAD"/>
    <w:rsid w:val="00715211"/>
    <w:rsid w:val="007152ED"/>
    <w:rsid w:val="00715816"/>
    <w:rsid w:val="00715859"/>
    <w:rsid w:val="00715C54"/>
    <w:rsid w:val="00715D78"/>
    <w:rsid w:val="0071600E"/>
    <w:rsid w:val="00716CB7"/>
    <w:rsid w:val="00716D22"/>
    <w:rsid w:val="00716F01"/>
    <w:rsid w:val="007172DF"/>
    <w:rsid w:val="00717632"/>
    <w:rsid w:val="00717AE1"/>
    <w:rsid w:val="00717D89"/>
    <w:rsid w:val="007202A7"/>
    <w:rsid w:val="007205EA"/>
    <w:rsid w:val="00720642"/>
    <w:rsid w:val="007208D2"/>
    <w:rsid w:val="00720AB2"/>
    <w:rsid w:val="007211C1"/>
    <w:rsid w:val="0072140C"/>
    <w:rsid w:val="007216D3"/>
    <w:rsid w:val="007216DA"/>
    <w:rsid w:val="007216E6"/>
    <w:rsid w:val="007217D2"/>
    <w:rsid w:val="00721ADD"/>
    <w:rsid w:val="00721C7B"/>
    <w:rsid w:val="00722980"/>
    <w:rsid w:val="00722A60"/>
    <w:rsid w:val="00724048"/>
    <w:rsid w:val="007240F0"/>
    <w:rsid w:val="00724106"/>
    <w:rsid w:val="00724174"/>
    <w:rsid w:val="007241FD"/>
    <w:rsid w:val="0072437F"/>
    <w:rsid w:val="0072454C"/>
    <w:rsid w:val="00724795"/>
    <w:rsid w:val="00724E3F"/>
    <w:rsid w:val="0072592E"/>
    <w:rsid w:val="007259FE"/>
    <w:rsid w:val="00725A78"/>
    <w:rsid w:val="0072609D"/>
    <w:rsid w:val="00726505"/>
    <w:rsid w:val="00726C85"/>
    <w:rsid w:val="00726E36"/>
    <w:rsid w:val="0072715E"/>
    <w:rsid w:val="00727183"/>
    <w:rsid w:val="00727BF0"/>
    <w:rsid w:val="00730AF7"/>
    <w:rsid w:val="00730FA3"/>
    <w:rsid w:val="0073103F"/>
    <w:rsid w:val="007310D9"/>
    <w:rsid w:val="007316EA"/>
    <w:rsid w:val="00731928"/>
    <w:rsid w:val="00731AD8"/>
    <w:rsid w:val="00732342"/>
    <w:rsid w:val="00732504"/>
    <w:rsid w:val="00732680"/>
    <w:rsid w:val="007327A7"/>
    <w:rsid w:val="0073283D"/>
    <w:rsid w:val="00732D16"/>
    <w:rsid w:val="00732D3C"/>
    <w:rsid w:val="00732DFD"/>
    <w:rsid w:val="007332D0"/>
    <w:rsid w:val="0073352D"/>
    <w:rsid w:val="00733F74"/>
    <w:rsid w:val="00733FD4"/>
    <w:rsid w:val="00734598"/>
    <w:rsid w:val="00734892"/>
    <w:rsid w:val="00734898"/>
    <w:rsid w:val="00734A57"/>
    <w:rsid w:val="00734B0B"/>
    <w:rsid w:val="00734B26"/>
    <w:rsid w:val="00734EF3"/>
    <w:rsid w:val="00734F66"/>
    <w:rsid w:val="00735007"/>
    <w:rsid w:val="00735021"/>
    <w:rsid w:val="00735508"/>
    <w:rsid w:val="00735C8E"/>
    <w:rsid w:val="0073609E"/>
    <w:rsid w:val="00736174"/>
    <w:rsid w:val="007363E1"/>
    <w:rsid w:val="00736470"/>
    <w:rsid w:val="007368B9"/>
    <w:rsid w:val="00736B61"/>
    <w:rsid w:val="00737CC9"/>
    <w:rsid w:val="0074004A"/>
    <w:rsid w:val="007405FE"/>
    <w:rsid w:val="007409AF"/>
    <w:rsid w:val="00740ED3"/>
    <w:rsid w:val="007413B5"/>
    <w:rsid w:val="007414E5"/>
    <w:rsid w:val="007418EC"/>
    <w:rsid w:val="00741D83"/>
    <w:rsid w:val="00742084"/>
    <w:rsid w:val="00742573"/>
    <w:rsid w:val="0074270D"/>
    <w:rsid w:val="00742A8B"/>
    <w:rsid w:val="00742B15"/>
    <w:rsid w:val="00742C2A"/>
    <w:rsid w:val="00742E41"/>
    <w:rsid w:val="00742E46"/>
    <w:rsid w:val="0074300C"/>
    <w:rsid w:val="00743285"/>
    <w:rsid w:val="007433DE"/>
    <w:rsid w:val="00743431"/>
    <w:rsid w:val="00743667"/>
    <w:rsid w:val="007436DE"/>
    <w:rsid w:val="0074393A"/>
    <w:rsid w:val="00743F43"/>
    <w:rsid w:val="00744204"/>
    <w:rsid w:val="00744662"/>
    <w:rsid w:val="0074531E"/>
    <w:rsid w:val="00745681"/>
    <w:rsid w:val="00745682"/>
    <w:rsid w:val="00745B1D"/>
    <w:rsid w:val="00746028"/>
    <w:rsid w:val="0074614B"/>
    <w:rsid w:val="00746291"/>
    <w:rsid w:val="00746C12"/>
    <w:rsid w:val="00746DC8"/>
    <w:rsid w:val="00746F25"/>
    <w:rsid w:val="00746F4B"/>
    <w:rsid w:val="00747273"/>
    <w:rsid w:val="00747356"/>
    <w:rsid w:val="007474DA"/>
    <w:rsid w:val="007474DC"/>
    <w:rsid w:val="0074756C"/>
    <w:rsid w:val="00747F32"/>
    <w:rsid w:val="00747FB8"/>
    <w:rsid w:val="0075001A"/>
    <w:rsid w:val="007502BF"/>
    <w:rsid w:val="007505B4"/>
    <w:rsid w:val="00750600"/>
    <w:rsid w:val="00750C94"/>
    <w:rsid w:val="00750CE0"/>
    <w:rsid w:val="00750E62"/>
    <w:rsid w:val="00751618"/>
    <w:rsid w:val="00751E78"/>
    <w:rsid w:val="00752A1A"/>
    <w:rsid w:val="00752CD8"/>
    <w:rsid w:val="00752E76"/>
    <w:rsid w:val="00752F20"/>
    <w:rsid w:val="00752FD7"/>
    <w:rsid w:val="00753212"/>
    <w:rsid w:val="007532DD"/>
    <w:rsid w:val="007534B0"/>
    <w:rsid w:val="00753503"/>
    <w:rsid w:val="00753905"/>
    <w:rsid w:val="00753AA8"/>
    <w:rsid w:val="00754083"/>
    <w:rsid w:val="00754137"/>
    <w:rsid w:val="00754192"/>
    <w:rsid w:val="00754571"/>
    <w:rsid w:val="007549D2"/>
    <w:rsid w:val="00754B59"/>
    <w:rsid w:val="00754BD4"/>
    <w:rsid w:val="00754F51"/>
    <w:rsid w:val="0075517B"/>
    <w:rsid w:val="007551DB"/>
    <w:rsid w:val="0075549F"/>
    <w:rsid w:val="007555C3"/>
    <w:rsid w:val="0075561F"/>
    <w:rsid w:val="00755C7F"/>
    <w:rsid w:val="00755EAD"/>
    <w:rsid w:val="00756CA8"/>
    <w:rsid w:val="00757111"/>
    <w:rsid w:val="0075764D"/>
    <w:rsid w:val="00760740"/>
    <w:rsid w:val="00760759"/>
    <w:rsid w:val="0076080F"/>
    <w:rsid w:val="007608F0"/>
    <w:rsid w:val="00760910"/>
    <w:rsid w:val="00760EA2"/>
    <w:rsid w:val="00760F25"/>
    <w:rsid w:val="0076132C"/>
    <w:rsid w:val="00761471"/>
    <w:rsid w:val="00761859"/>
    <w:rsid w:val="007618B9"/>
    <w:rsid w:val="00761EA0"/>
    <w:rsid w:val="00761EB4"/>
    <w:rsid w:val="00762B47"/>
    <w:rsid w:val="00762D32"/>
    <w:rsid w:val="007630A8"/>
    <w:rsid w:val="00764160"/>
    <w:rsid w:val="00764246"/>
    <w:rsid w:val="00764BB4"/>
    <w:rsid w:val="00764D57"/>
    <w:rsid w:val="00765045"/>
    <w:rsid w:val="007652D2"/>
    <w:rsid w:val="007659EC"/>
    <w:rsid w:val="00765F51"/>
    <w:rsid w:val="0076601B"/>
    <w:rsid w:val="00766114"/>
    <w:rsid w:val="0076647C"/>
    <w:rsid w:val="00766656"/>
    <w:rsid w:val="00766FCA"/>
    <w:rsid w:val="00767223"/>
    <w:rsid w:val="00767282"/>
    <w:rsid w:val="007672F5"/>
    <w:rsid w:val="00767BBA"/>
    <w:rsid w:val="00767E68"/>
    <w:rsid w:val="00767FEE"/>
    <w:rsid w:val="00770144"/>
    <w:rsid w:val="0077019E"/>
    <w:rsid w:val="00770547"/>
    <w:rsid w:val="00770A80"/>
    <w:rsid w:val="007717A6"/>
    <w:rsid w:val="0077198A"/>
    <w:rsid w:val="00771A03"/>
    <w:rsid w:val="00771E6E"/>
    <w:rsid w:val="007720E0"/>
    <w:rsid w:val="007722BC"/>
    <w:rsid w:val="007727D5"/>
    <w:rsid w:val="00772FBF"/>
    <w:rsid w:val="00773054"/>
    <w:rsid w:val="0077311D"/>
    <w:rsid w:val="0077382E"/>
    <w:rsid w:val="00773A0C"/>
    <w:rsid w:val="00773B30"/>
    <w:rsid w:val="00773FDB"/>
    <w:rsid w:val="007742A7"/>
    <w:rsid w:val="007742F2"/>
    <w:rsid w:val="00774517"/>
    <w:rsid w:val="0077498F"/>
    <w:rsid w:val="0077538B"/>
    <w:rsid w:val="00775415"/>
    <w:rsid w:val="00775E9B"/>
    <w:rsid w:val="00776280"/>
    <w:rsid w:val="00776B98"/>
    <w:rsid w:val="00776C0D"/>
    <w:rsid w:val="00776FF6"/>
    <w:rsid w:val="00777552"/>
    <w:rsid w:val="00777BAB"/>
    <w:rsid w:val="00780012"/>
    <w:rsid w:val="0078010D"/>
    <w:rsid w:val="0078021F"/>
    <w:rsid w:val="0078024F"/>
    <w:rsid w:val="0078034B"/>
    <w:rsid w:val="00780640"/>
    <w:rsid w:val="007808EA"/>
    <w:rsid w:val="00780915"/>
    <w:rsid w:val="00780935"/>
    <w:rsid w:val="00780C70"/>
    <w:rsid w:val="0078225C"/>
    <w:rsid w:val="007822B2"/>
    <w:rsid w:val="00782774"/>
    <w:rsid w:val="007828B1"/>
    <w:rsid w:val="00782DE0"/>
    <w:rsid w:val="0078374A"/>
    <w:rsid w:val="0078468B"/>
    <w:rsid w:val="007847A4"/>
    <w:rsid w:val="00784AFE"/>
    <w:rsid w:val="00785177"/>
    <w:rsid w:val="00785FED"/>
    <w:rsid w:val="00786031"/>
    <w:rsid w:val="007860FB"/>
    <w:rsid w:val="0078611A"/>
    <w:rsid w:val="0078613B"/>
    <w:rsid w:val="0078615C"/>
    <w:rsid w:val="0078646E"/>
    <w:rsid w:val="00786CB7"/>
    <w:rsid w:val="007870C0"/>
    <w:rsid w:val="00787487"/>
    <w:rsid w:val="0078754E"/>
    <w:rsid w:val="00787613"/>
    <w:rsid w:val="00787B04"/>
    <w:rsid w:val="00790106"/>
    <w:rsid w:val="00790396"/>
    <w:rsid w:val="00790AB6"/>
    <w:rsid w:val="00791717"/>
    <w:rsid w:val="00791772"/>
    <w:rsid w:val="00792746"/>
    <w:rsid w:val="00792940"/>
    <w:rsid w:val="00792C37"/>
    <w:rsid w:val="00793377"/>
    <w:rsid w:val="007935F8"/>
    <w:rsid w:val="0079360D"/>
    <w:rsid w:val="007937C2"/>
    <w:rsid w:val="0079383F"/>
    <w:rsid w:val="00793B9F"/>
    <w:rsid w:val="00793CCF"/>
    <w:rsid w:val="0079404D"/>
    <w:rsid w:val="0079409D"/>
    <w:rsid w:val="007940B1"/>
    <w:rsid w:val="00794682"/>
    <w:rsid w:val="00794F85"/>
    <w:rsid w:val="00795371"/>
    <w:rsid w:val="00795783"/>
    <w:rsid w:val="00795B4F"/>
    <w:rsid w:val="00795F59"/>
    <w:rsid w:val="007961FA"/>
    <w:rsid w:val="0079627A"/>
    <w:rsid w:val="0079658A"/>
    <w:rsid w:val="00796A39"/>
    <w:rsid w:val="00796F52"/>
    <w:rsid w:val="007972EC"/>
    <w:rsid w:val="00797328"/>
    <w:rsid w:val="0079757D"/>
    <w:rsid w:val="00797B0E"/>
    <w:rsid w:val="00797EE8"/>
    <w:rsid w:val="007A029B"/>
    <w:rsid w:val="007A063E"/>
    <w:rsid w:val="007A068E"/>
    <w:rsid w:val="007A0959"/>
    <w:rsid w:val="007A0AC3"/>
    <w:rsid w:val="007A0B20"/>
    <w:rsid w:val="007A0E0A"/>
    <w:rsid w:val="007A115B"/>
    <w:rsid w:val="007A1538"/>
    <w:rsid w:val="007A1F80"/>
    <w:rsid w:val="007A21E6"/>
    <w:rsid w:val="007A27A9"/>
    <w:rsid w:val="007A2801"/>
    <w:rsid w:val="007A2B9C"/>
    <w:rsid w:val="007A2DA9"/>
    <w:rsid w:val="007A2F79"/>
    <w:rsid w:val="007A31F1"/>
    <w:rsid w:val="007A328E"/>
    <w:rsid w:val="007A3583"/>
    <w:rsid w:val="007A35E6"/>
    <w:rsid w:val="007A3C26"/>
    <w:rsid w:val="007A429A"/>
    <w:rsid w:val="007A42E0"/>
    <w:rsid w:val="007A45BA"/>
    <w:rsid w:val="007A4981"/>
    <w:rsid w:val="007A4C94"/>
    <w:rsid w:val="007A5871"/>
    <w:rsid w:val="007A6323"/>
    <w:rsid w:val="007A66E0"/>
    <w:rsid w:val="007A6B54"/>
    <w:rsid w:val="007A6D81"/>
    <w:rsid w:val="007A71C2"/>
    <w:rsid w:val="007A7445"/>
    <w:rsid w:val="007A7A7D"/>
    <w:rsid w:val="007A7B13"/>
    <w:rsid w:val="007A7D41"/>
    <w:rsid w:val="007A7EBC"/>
    <w:rsid w:val="007B00A0"/>
    <w:rsid w:val="007B0886"/>
    <w:rsid w:val="007B0AB8"/>
    <w:rsid w:val="007B13F5"/>
    <w:rsid w:val="007B1C4F"/>
    <w:rsid w:val="007B21AD"/>
    <w:rsid w:val="007B21C0"/>
    <w:rsid w:val="007B24C6"/>
    <w:rsid w:val="007B2E67"/>
    <w:rsid w:val="007B3062"/>
    <w:rsid w:val="007B3155"/>
    <w:rsid w:val="007B31A9"/>
    <w:rsid w:val="007B3327"/>
    <w:rsid w:val="007B367F"/>
    <w:rsid w:val="007B3799"/>
    <w:rsid w:val="007B4416"/>
    <w:rsid w:val="007B44E1"/>
    <w:rsid w:val="007B49A1"/>
    <w:rsid w:val="007B503A"/>
    <w:rsid w:val="007B5063"/>
    <w:rsid w:val="007B535C"/>
    <w:rsid w:val="007B56AA"/>
    <w:rsid w:val="007B58F7"/>
    <w:rsid w:val="007B5C1D"/>
    <w:rsid w:val="007B5DBF"/>
    <w:rsid w:val="007B6195"/>
    <w:rsid w:val="007B661D"/>
    <w:rsid w:val="007B67C7"/>
    <w:rsid w:val="007B6EE3"/>
    <w:rsid w:val="007B6F3D"/>
    <w:rsid w:val="007B7302"/>
    <w:rsid w:val="007B73EA"/>
    <w:rsid w:val="007B74CC"/>
    <w:rsid w:val="007B7509"/>
    <w:rsid w:val="007B763A"/>
    <w:rsid w:val="007B7887"/>
    <w:rsid w:val="007B7A7E"/>
    <w:rsid w:val="007C03BD"/>
    <w:rsid w:val="007C0A5A"/>
    <w:rsid w:val="007C12E0"/>
    <w:rsid w:val="007C131F"/>
    <w:rsid w:val="007C1600"/>
    <w:rsid w:val="007C1EB3"/>
    <w:rsid w:val="007C23A4"/>
    <w:rsid w:val="007C2642"/>
    <w:rsid w:val="007C2D35"/>
    <w:rsid w:val="007C3598"/>
    <w:rsid w:val="007C3B1E"/>
    <w:rsid w:val="007C3D48"/>
    <w:rsid w:val="007C40CE"/>
    <w:rsid w:val="007C40D1"/>
    <w:rsid w:val="007C431B"/>
    <w:rsid w:val="007C4629"/>
    <w:rsid w:val="007C4A78"/>
    <w:rsid w:val="007C5023"/>
    <w:rsid w:val="007C5696"/>
    <w:rsid w:val="007C60B1"/>
    <w:rsid w:val="007C63EA"/>
    <w:rsid w:val="007C670A"/>
    <w:rsid w:val="007C6847"/>
    <w:rsid w:val="007C6C8B"/>
    <w:rsid w:val="007C6F34"/>
    <w:rsid w:val="007C6F81"/>
    <w:rsid w:val="007C75B9"/>
    <w:rsid w:val="007C79DC"/>
    <w:rsid w:val="007D02AA"/>
    <w:rsid w:val="007D072D"/>
    <w:rsid w:val="007D113B"/>
    <w:rsid w:val="007D18AF"/>
    <w:rsid w:val="007D1ABB"/>
    <w:rsid w:val="007D1F8F"/>
    <w:rsid w:val="007D24FB"/>
    <w:rsid w:val="007D2717"/>
    <w:rsid w:val="007D2A27"/>
    <w:rsid w:val="007D3295"/>
    <w:rsid w:val="007D3561"/>
    <w:rsid w:val="007D35FC"/>
    <w:rsid w:val="007D376A"/>
    <w:rsid w:val="007D4523"/>
    <w:rsid w:val="007D45F7"/>
    <w:rsid w:val="007D4973"/>
    <w:rsid w:val="007D4BC0"/>
    <w:rsid w:val="007D4D37"/>
    <w:rsid w:val="007D4FFE"/>
    <w:rsid w:val="007D5198"/>
    <w:rsid w:val="007D546E"/>
    <w:rsid w:val="007D5579"/>
    <w:rsid w:val="007D5908"/>
    <w:rsid w:val="007D59C6"/>
    <w:rsid w:val="007D5B2D"/>
    <w:rsid w:val="007D5E6A"/>
    <w:rsid w:val="007D6637"/>
    <w:rsid w:val="007D6652"/>
    <w:rsid w:val="007D685D"/>
    <w:rsid w:val="007D6988"/>
    <w:rsid w:val="007D69B3"/>
    <w:rsid w:val="007D6A9A"/>
    <w:rsid w:val="007D6C48"/>
    <w:rsid w:val="007D76F1"/>
    <w:rsid w:val="007D7883"/>
    <w:rsid w:val="007D7CEC"/>
    <w:rsid w:val="007E0361"/>
    <w:rsid w:val="007E056A"/>
    <w:rsid w:val="007E079C"/>
    <w:rsid w:val="007E08B1"/>
    <w:rsid w:val="007E0BE8"/>
    <w:rsid w:val="007E1201"/>
    <w:rsid w:val="007E13BF"/>
    <w:rsid w:val="007E1583"/>
    <w:rsid w:val="007E1B60"/>
    <w:rsid w:val="007E1D43"/>
    <w:rsid w:val="007E1EF6"/>
    <w:rsid w:val="007E29BC"/>
    <w:rsid w:val="007E2B43"/>
    <w:rsid w:val="007E2C05"/>
    <w:rsid w:val="007E2EAD"/>
    <w:rsid w:val="007E3599"/>
    <w:rsid w:val="007E38CF"/>
    <w:rsid w:val="007E393A"/>
    <w:rsid w:val="007E3EE0"/>
    <w:rsid w:val="007E4171"/>
    <w:rsid w:val="007E4A4E"/>
    <w:rsid w:val="007E4AC0"/>
    <w:rsid w:val="007E4BE3"/>
    <w:rsid w:val="007E5689"/>
    <w:rsid w:val="007E5A4E"/>
    <w:rsid w:val="007E5BF1"/>
    <w:rsid w:val="007E5D71"/>
    <w:rsid w:val="007E5E20"/>
    <w:rsid w:val="007E5FB4"/>
    <w:rsid w:val="007E6223"/>
    <w:rsid w:val="007E64DE"/>
    <w:rsid w:val="007E6529"/>
    <w:rsid w:val="007E67FA"/>
    <w:rsid w:val="007E6ECA"/>
    <w:rsid w:val="007E7507"/>
    <w:rsid w:val="007F0237"/>
    <w:rsid w:val="007F0315"/>
    <w:rsid w:val="007F0354"/>
    <w:rsid w:val="007F0686"/>
    <w:rsid w:val="007F0CB6"/>
    <w:rsid w:val="007F0D59"/>
    <w:rsid w:val="007F0E1B"/>
    <w:rsid w:val="007F10FB"/>
    <w:rsid w:val="007F1239"/>
    <w:rsid w:val="007F158C"/>
    <w:rsid w:val="007F1691"/>
    <w:rsid w:val="007F183E"/>
    <w:rsid w:val="007F18DC"/>
    <w:rsid w:val="007F1936"/>
    <w:rsid w:val="007F1986"/>
    <w:rsid w:val="007F1D2B"/>
    <w:rsid w:val="007F2131"/>
    <w:rsid w:val="007F2873"/>
    <w:rsid w:val="007F28F4"/>
    <w:rsid w:val="007F2A7F"/>
    <w:rsid w:val="007F31B5"/>
    <w:rsid w:val="007F33C3"/>
    <w:rsid w:val="007F35DD"/>
    <w:rsid w:val="007F360E"/>
    <w:rsid w:val="007F3681"/>
    <w:rsid w:val="007F3880"/>
    <w:rsid w:val="007F3E3F"/>
    <w:rsid w:val="007F438E"/>
    <w:rsid w:val="007F47FC"/>
    <w:rsid w:val="007F534C"/>
    <w:rsid w:val="007F57DA"/>
    <w:rsid w:val="007F58D5"/>
    <w:rsid w:val="007F5A5F"/>
    <w:rsid w:val="007F5E6F"/>
    <w:rsid w:val="007F60B7"/>
    <w:rsid w:val="007F62B5"/>
    <w:rsid w:val="007F6417"/>
    <w:rsid w:val="007F685A"/>
    <w:rsid w:val="007F6AFC"/>
    <w:rsid w:val="007F6BFB"/>
    <w:rsid w:val="007F6D35"/>
    <w:rsid w:val="007F6DD2"/>
    <w:rsid w:val="007F6DD3"/>
    <w:rsid w:val="007F6F15"/>
    <w:rsid w:val="007F7F01"/>
    <w:rsid w:val="00800199"/>
    <w:rsid w:val="00800358"/>
    <w:rsid w:val="00800652"/>
    <w:rsid w:val="008006C5"/>
    <w:rsid w:val="00800BED"/>
    <w:rsid w:val="00800C5F"/>
    <w:rsid w:val="00800CF0"/>
    <w:rsid w:val="0080101D"/>
    <w:rsid w:val="00801081"/>
    <w:rsid w:val="00801B5A"/>
    <w:rsid w:val="00801C19"/>
    <w:rsid w:val="00801DCB"/>
    <w:rsid w:val="00802273"/>
    <w:rsid w:val="00803475"/>
    <w:rsid w:val="0080351F"/>
    <w:rsid w:val="008044E8"/>
    <w:rsid w:val="008048BF"/>
    <w:rsid w:val="0080493E"/>
    <w:rsid w:val="00804AA1"/>
    <w:rsid w:val="00804B7A"/>
    <w:rsid w:val="00804C01"/>
    <w:rsid w:val="00804C85"/>
    <w:rsid w:val="00804D05"/>
    <w:rsid w:val="008051F1"/>
    <w:rsid w:val="0080594D"/>
    <w:rsid w:val="008069BD"/>
    <w:rsid w:val="00806A97"/>
    <w:rsid w:val="00806E2C"/>
    <w:rsid w:val="0080703A"/>
    <w:rsid w:val="00807215"/>
    <w:rsid w:val="00807403"/>
    <w:rsid w:val="0080749F"/>
    <w:rsid w:val="00807B60"/>
    <w:rsid w:val="00807C67"/>
    <w:rsid w:val="00807C9E"/>
    <w:rsid w:val="00807DFD"/>
    <w:rsid w:val="00807E64"/>
    <w:rsid w:val="00807ECE"/>
    <w:rsid w:val="0081025E"/>
    <w:rsid w:val="00810453"/>
    <w:rsid w:val="008108A3"/>
    <w:rsid w:val="00810A75"/>
    <w:rsid w:val="008112AB"/>
    <w:rsid w:val="008113EF"/>
    <w:rsid w:val="008115A9"/>
    <w:rsid w:val="00811E85"/>
    <w:rsid w:val="00812139"/>
    <w:rsid w:val="00812671"/>
    <w:rsid w:val="0081272D"/>
    <w:rsid w:val="0081297A"/>
    <w:rsid w:val="00812F82"/>
    <w:rsid w:val="0081346C"/>
    <w:rsid w:val="008134BC"/>
    <w:rsid w:val="00813A67"/>
    <w:rsid w:val="00813BA8"/>
    <w:rsid w:val="0081403B"/>
    <w:rsid w:val="008144FE"/>
    <w:rsid w:val="008148FC"/>
    <w:rsid w:val="00814C8E"/>
    <w:rsid w:val="00814CF3"/>
    <w:rsid w:val="00814F59"/>
    <w:rsid w:val="008154EC"/>
    <w:rsid w:val="00815B69"/>
    <w:rsid w:val="00815E7F"/>
    <w:rsid w:val="00815E90"/>
    <w:rsid w:val="00816185"/>
    <w:rsid w:val="008163A5"/>
    <w:rsid w:val="00816C78"/>
    <w:rsid w:val="008170F0"/>
    <w:rsid w:val="0081723E"/>
    <w:rsid w:val="008179BA"/>
    <w:rsid w:val="00817AB7"/>
    <w:rsid w:val="00817BAB"/>
    <w:rsid w:val="00817CFB"/>
    <w:rsid w:val="00817ECC"/>
    <w:rsid w:val="00820084"/>
    <w:rsid w:val="008208CA"/>
    <w:rsid w:val="00820AFB"/>
    <w:rsid w:val="00820D88"/>
    <w:rsid w:val="00820F12"/>
    <w:rsid w:val="0082134D"/>
    <w:rsid w:val="008217AF"/>
    <w:rsid w:val="008223A9"/>
    <w:rsid w:val="008226EE"/>
    <w:rsid w:val="0082290F"/>
    <w:rsid w:val="00822BED"/>
    <w:rsid w:val="00822D1B"/>
    <w:rsid w:val="00823254"/>
    <w:rsid w:val="008232EA"/>
    <w:rsid w:val="0082351F"/>
    <w:rsid w:val="008235A1"/>
    <w:rsid w:val="00823AA2"/>
    <w:rsid w:val="00823ABA"/>
    <w:rsid w:val="00823F04"/>
    <w:rsid w:val="00824192"/>
    <w:rsid w:val="00824282"/>
    <w:rsid w:val="0082464C"/>
    <w:rsid w:val="008249F9"/>
    <w:rsid w:val="008255CF"/>
    <w:rsid w:val="008255FB"/>
    <w:rsid w:val="008256C7"/>
    <w:rsid w:val="008258B4"/>
    <w:rsid w:val="00825A9D"/>
    <w:rsid w:val="00826073"/>
    <w:rsid w:val="008267D3"/>
    <w:rsid w:val="00826815"/>
    <w:rsid w:val="00826D2B"/>
    <w:rsid w:val="00826D8D"/>
    <w:rsid w:val="008270B9"/>
    <w:rsid w:val="00827319"/>
    <w:rsid w:val="00827E38"/>
    <w:rsid w:val="00827E7C"/>
    <w:rsid w:val="00827FE7"/>
    <w:rsid w:val="008301A0"/>
    <w:rsid w:val="00830756"/>
    <w:rsid w:val="00830E5C"/>
    <w:rsid w:val="00830E93"/>
    <w:rsid w:val="00830F63"/>
    <w:rsid w:val="00830FEF"/>
    <w:rsid w:val="00831068"/>
    <w:rsid w:val="0083126A"/>
    <w:rsid w:val="008313A2"/>
    <w:rsid w:val="00831A78"/>
    <w:rsid w:val="00831BAD"/>
    <w:rsid w:val="00831BC7"/>
    <w:rsid w:val="00831E0F"/>
    <w:rsid w:val="008323AF"/>
    <w:rsid w:val="00832597"/>
    <w:rsid w:val="008325DA"/>
    <w:rsid w:val="008329B8"/>
    <w:rsid w:val="00833713"/>
    <w:rsid w:val="008338EC"/>
    <w:rsid w:val="00833AE3"/>
    <w:rsid w:val="00833C94"/>
    <w:rsid w:val="008342AA"/>
    <w:rsid w:val="00834396"/>
    <w:rsid w:val="008343C1"/>
    <w:rsid w:val="00834541"/>
    <w:rsid w:val="0083469F"/>
    <w:rsid w:val="0083476E"/>
    <w:rsid w:val="00834A7F"/>
    <w:rsid w:val="00834B22"/>
    <w:rsid w:val="00834F40"/>
    <w:rsid w:val="00835502"/>
    <w:rsid w:val="00835597"/>
    <w:rsid w:val="008356C2"/>
    <w:rsid w:val="00835C97"/>
    <w:rsid w:val="00835DA3"/>
    <w:rsid w:val="0083666F"/>
    <w:rsid w:val="00836973"/>
    <w:rsid w:val="00836B52"/>
    <w:rsid w:val="00837877"/>
    <w:rsid w:val="008378D3"/>
    <w:rsid w:val="008379BA"/>
    <w:rsid w:val="00837A99"/>
    <w:rsid w:val="00837EC6"/>
    <w:rsid w:val="008402AC"/>
    <w:rsid w:val="00840526"/>
    <w:rsid w:val="008406EE"/>
    <w:rsid w:val="008407CE"/>
    <w:rsid w:val="008408A1"/>
    <w:rsid w:val="00840B1D"/>
    <w:rsid w:val="00840BB5"/>
    <w:rsid w:val="008410DB"/>
    <w:rsid w:val="00841758"/>
    <w:rsid w:val="0084191E"/>
    <w:rsid w:val="00841992"/>
    <w:rsid w:val="008419BF"/>
    <w:rsid w:val="00841AEF"/>
    <w:rsid w:val="00841C23"/>
    <w:rsid w:val="008429C7"/>
    <w:rsid w:val="00842BC6"/>
    <w:rsid w:val="00842C55"/>
    <w:rsid w:val="00843680"/>
    <w:rsid w:val="00843745"/>
    <w:rsid w:val="0084398C"/>
    <w:rsid w:val="00843E89"/>
    <w:rsid w:val="008442AB"/>
    <w:rsid w:val="008446E7"/>
    <w:rsid w:val="00844C4E"/>
    <w:rsid w:val="008454A7"/>
    <w:rsid w:val="0084551F"/>
    <w:rsid w:val="008457D6"/>
    <w:rsid w:val="00845835"/>
    <w:rsid w:val="00845987"/>
    <w:rsid w:val="00846454"/>
    <w:rsid w:val="0084696D"/>
    <w:rsid w:val="00846984"/>
    <w:rsid w:val="00846D19"/>
    <w:rsid w:val="00847120"/>
    <w:rsid w:val="008471FD"/>
    <w:rsid w:val="008472CF"/>
    <w:rsid w:val="008476AB"/>
    <w:rsid w:val="00847A0A"/>
    <w:rsid w:val="00847CAC"/>
    <w:rsid w:val="00847DC9"/>
    <w:rsid w:val="00847F42"/>
    <w:rsid w:val="00850151"/>
    <w:rsid w:val="0085027A"/>
    <w:rsid w:val="008510B6"/>
    <w:rsid w:val="0085160F"/>
    <w:rsid w:val="00851A88"/>
    <w:rsid w:val="00851AC1"/>
    <w:rsid w:val="00851FAE"/>
    <w:rsid w:val="00851FE3"/>
    <w:rsid w:val="00852015"/>
    <w:rsid w:val="008525F9"/>
    <w:rsid w:val="00852754"/>
    <w:rsid w:val="008528D2"/>
    <w:rsid w:val="008528D6"/>
    <w:rsid w:val="00852A5E"/>
    <w:rsid w:val="00852B3B"/>
    <w:rsid w:val="00852EBC"/>
    <w:rsid w:val="00852EC8"/>
    <w:rsid w:val="0085334A"/>
    <w:rsid w:val="008535BB"/>
    <w:rsid w:val="00853A47"/>
    <w:rsid w:val="00853B05"/>
    <w:rsid w:val="00853BF2"/>
    <w:rsid w:val="00853E93"/>
    <w:rsid w:val="00854156"/>
    <w:rsid w:val="0085466D"/>
    <w:rsid w:val="00854A0C"/>
    <w:rsid w:val="00854A27"/>
    <w:rsid w:val="00854C3C"/>
    <w:rsid w:val="0085506D"/>
    <w:rsid w:val="00855281"/>
    <w:rsid w:val="00855431"/>
    <w:rsid w:val="0085561F"/>
    <w:rsid w:val="008557F0"/>
    <w:rsid w:val="00855AC2"/>
    <w:rsid w:val="00855B2D"/>
    <w:rsid w:val="00856085"/>
    <w:rsid w:val="0085621D"/>
    <w:rsid w:val="008563B7"/>
    <w:rsid w:val="008567ED"/>
    <w:rsid w:val="00856A60"/>
    <w:rsid w:val="00856C25"/>
    <w:rsid w:val="00856C3F"/>
    <w:rsid w:val="00857121"/>
    <w:rsid w:val="0085753C"/>
    <w:rsid w:val="008575F9"/>
    <w:rsid w:val="00860050"/>
    <w:rsid w:val="00860069"/>
    <w:rsid w:val="0086023B"/>
    <w:rsid w:val="0086061A"/>
    <w:rsid w:val="0086064A"/>
    <w:rsid w:val="00860781"/>
    <w:rsid w:val="00860889"/>
    <w:rsid w:val="008608B0"/>
    <w:rsid w:val="00860950"/>
    <w:rsid w:val="00860B18"/>
    <w:rsid w:val="00860B7F"/>
    <w:rsid w:val="00861598"/>
    <w:rsid w:val="00861A16"/>
    <w:rsid w:val="00861FD9"/>
    <w:rsid w:val="00861FF7"/>
    <w:rsid w:val="0086222C"/>
    <w:rsid w:val="008629B2"/>
    <w:rsid w:val="00862B27"/>
    <w:rsid w:val="00862C87"/>
    <w:rsid w:val="00862D9D"/>
    <w:rsid w:val="00862E42"/>
    <w:rsid w:val="0086306E"/>
    <w:rsid w:val="008638C6"/>
    <w:rsid w:val="00863D07"/>
    <w:rsid w:val="00863E0E"/>
    <w:rsid w:val="00864243"/>
    <w:rsid w:val="008648CE"/>
    <w:rsid w:val="00864C5A"/>
    <w:rsid w:val="00864C87"/>
    <w:rsid w:val="00864C8A"/>
    <w:rsid w:val="00864FC2"/>
    <w:rsid w:val="008654E4"/>
    <w:rsid w:val="008657D6"/>
    <w:rsid w:val="00865A32"/>
    <w:rsid w:val="00865CF0"/>
    <w:rsid w:val="008661A8"/>
    <w:rsid w:val="008664BD"/>
    <w:rsid w:val="00866724"/>
    <w:rsid w:val="00867278"/>
    <w:rsid w:val="0086785E"/>
    <w:rsid w:val="00867990"/>
    <w:rsid w:val="00867992"/>
    <w:rsid w:val="00867CAC"/>
    <w:rsid w:val="00870CF6"/>
    <w:rsid w:val="00870D2A"/>
    <w:rsid w:val="00870D3E"/>
    <w:rsid w:val="00871079"/>
    <w:rsid w:val="00871351"/>
    <w:rsid w:val="0087136A"/>
    <w:rsid w:val="008715F3"/>
    <w:rsid w:val="00871B7D"/>
    <w:rsid w:val="00871D0A"/>
    <w:rsid w:val="00872098"/>
    <w:rsid w:val="008722E6"/>
    <w:rsid w:val="00872B5A"/>
    <w:rsid w:val="00873B11"/>
    <w:rsid w:val="00874003"/>
    <w:rsid w:val="008741BF"/>
    <w:rsid w:val="008745E7"/>
    <w:rsid w:val="00874B0A"/>
    <w:rsid w:val="00874E1D"/>
    <w:rsid w:val="00875054"/>
    <w:rsid w:val="008751BC"/>
    <w:rsid w:val="0087527E"/>
    <w:rsid w:val="00875307"/>
    <w:rsid w:val="008754DC"/>
    <w:rsid w:val="00875C2B"/>
    <w:rsid w:val="008762E0"/>
    <w:rsid w:val="00876563"/>
    <w:rsid w:val="00876866"/>
    <w:rsid w:val="00876B93"/>
    <w:rsid w:val="00876E0C"/>
    <w:rsid w:val="00876F8A"/>
    <w:rsid w:val="00876FA7"/>
    <w:rsid w:val="008770A1"/>
    <w:rsid w:val="0087722F"/>
    <w:rsid w:val="0087737F"/>
    <w:rsid w:val="008775BF"/>
    <w:rsid w:val="008776E4"/>
    <w:rsid w:val="00877CBD"/>
    <w:rsid w:val="00877E93"/>
    <w:rsid w:val="00880892"/>
    <w:rsid w:val="008808A9"/>
    <w:rsid w:val="00880961"/>
    <w:rsid w:val="008809A3"/>
    <w:rsid w:val="00880DEA"/>
    <w:rsid w:val="00881023"/>
    <w:rsid w:val="0088168E"/>
    <w:rsid w:val="008816BE"/>
    <w:rsid w:val="008816E3"/>
    <w:rsid w:val="00881C5A"/>
    <w:rsid w:val="00882554"/>
    <w:rsid w:val="00882593"/>
    <w:rsid w:val="008825F1"/>
    <w:rsid w:val="00882604"/>
    <w:rsid w:val="00882B16"/>
    <w:rsid w:val="008836AB"/>
    <w:rsid w:val="00883C61"/>
    <w:rsid w:val="008842CA"/>
    <w:rsid w:val="008843FF"/>
    <w:rsid w:val="00884554"/>
    <w:rsid w:val="00884916"/>
    <w:rsid w:val="00884BFA"/>
    <w:rsid w:val="00884CB4"/>
    <w:rsid w:val="00885473"/>
    <w:rsid w:val="00885C80"/>
    <w:rsid w:val="00885CD8"/>
    <w:rsid w:val="00885D00"/>
    <w:rsid w:val="00885DFD"/>
    <w:rsid w:val="00885EB1"/>
    <w:rsid w:val="00887068"/>
    <w:rsid w:val="00887108"/>
    <w:rsid w:val="00887196"/>
    <w:rsid w:val="00887520"/>
    <w:rsid w:val="008875DB"/>
    <w:rsid w:val="00887764"/>
    <w:rsid w:val="00887940"/>
    <w:rsid w:val="0089065D"/>
    <w:rsid w:val="00890780"/>
    <w:rsid w:val="008909DD"/>
    <w:rsid w:val="00890F29"/>
    <w:rsid w:val="00890FB1"/>
    <w:rsid w:val="00891290"/>
    <w:rsid w:val="00891315"/>
    <w:rsid w:val="008913A2"/>
    <w:rsid w:val="00891497"/>
    <w:rsid w:val="00891814"/>
    <w:rsid w:val="00891B45"/>
    <w:rsid w:val="00891CF9"/>
    <w:rsid w:val="00891DA5"/>
    <w:rsid w:val="00891F06"/>
    <w:rsid w:val="00892422"/>
    <w:rsid w:val="00892C25"/>
    <w:rsid w:val="00893111"/>
    <w:rsid w:val="008932AB"/>
    <w:rsid w:val="00893BF5"/>
    <w:rsid w:val="00894150"/>
    <w:rsid w:val="008946D3"/>
    <w:rsid w:val="00894766"/>
    <w:rsid w:val="00894996"/>
    <w:rsid w:val="0089499E"/>
    <w:rsid w:val="00894B87"/>
    <w:rsid w:val="00895663"/>
    <w:rsid w:val="008956C9"/>
    <w:rsid w:val="0089584D"/>
    <w:rsid w:val="0089592A"/>
    <w:rsid w:val="00895D48"/>
    <w:rsid w:val="00895E4F"/>
    <w:rsid w:val="00896057"/>
    <w:rsid w:val="00896359"/>
    <w:rsid w:val="00896606"/>
    <w:rsid w:val="00896986"/>
    <w:rsid w:val="00896C23"/>
    <w:rsid w:val="008972F8"/>
    <w:rsid w:val="0089734C"/>
    <w:rsid w:val="008974A4"/>
    <w:rsid w:val="00897EF7"/>
    <w:rsid w:val="008A0354"/>
    <w:rsid w:val="008A09D5"/>
    <w:rsid w:val="008A0BD3"/>
    <w:rsid w:val="008A0D3F"/>
    <w:rsid w:val="008A0F8E"/>
    <w:rsid w:val="008A118B"/>
    <w:rsid w:val="008A1451"/>
    <w:rsid w:val="008A15B6"/>
    <w:rsid w:val="008A19BA"/>
    <w:rsid w:val="008A1BB5"/>
    <w:rsid w:val="008A1E58"/>
    <w:rsid w:val="008A1EEE"/>
    <w:rsid w:val="008A260B"/>
    <w:rsid w:val="008A264A"/>
    <w:rsid w:val="008A29AB"/>
    <w:rsid w:val="008A2CAF"/>
    <w:rsid w:val="008A2CB1"/>
    <w:rsid w:val="008A2CC2"/>
    <w:rsid w:val="008A319A"/>
    <w:rsid w:val="008A32EF"/>
    <w:rsid w:val="008A35AD"/>
    <w:rsid w:val="008A378D"/>
    <w:rsid w:val="008A3793"/>
    <w:rsid w:val="008A3A21"/>
    <w:rsid w:val="008A3C18"/>
    <w:rsid w:val="008A425C"/>
    <w:rsid w:val="008A4A63"/>
    <w:rsid w:val="008A56A7"/>
    <w:rsid w:val="008A587C"/>
    <w:rsid w:val="008A5B0B"/>
    <w:rsid w:val="008A5C14"/>
    <w:rsid w:val="008A5F37"/>
    <w:rsid w:val="008A6203"/>
    <w:rsid w:val="008A62D2"/>
    <w:rsid w:val="008A6447"/>
    <w:rsid w:val="008A64DC"/>
    <w:rsid w:val="008A68FC"/>
    <w:rsid w:val="008A6A46"/>
    <w:rsid w:val="008A6B2C"/>
    <w:rsid w:val="008A6CF1"/>
    <w:rsid w:val="008A6E22"/>
    <w:rsid w:val="008A756F"/>
    <w:rsid w:val="008A79E2"/>
    <w:rsid w:val="008A7B90"/>
    <w:rsid w:val="008A7F16"/>
    <w:rsid w:val="008B0299"/>
    <w:rsid w:val="008B03A3"/>
    <w:rsid w:val="008B045A"/>
    <w:rsid w:val="008B0553"/>
    <w:rsid w:val="008B0750"/>
    <w:rsid w:val="008B076F"/>
    <w:rsid w:val="008B07B3"/>
    <w:rsid w:val="008B0D10"/>
    <w:rsid w:val="008B130D"/>
    <w:rsid w:val="008B1703"/>
    <w:rsid w:val="008B178B"/>
    <w:rsid w:val="008B185B"/>
    <w:rsid w:val="008B2044"/>
    <w:rsid w:val="008B21D0"/>
    <w:rsid w:val="008B2319"/>
    <w:rsid w:val="008B25D2"/>
    <w:rsid w:val="008B2694"/>
    <w:rsid w:val="008B2790"/>
    <w:rsid w:val="008B2BC8"/>
    <w:rsid w:val="008B2C40"/>
    <w:rsid w:val="008B2D68"/>
    <w:rsid w:val="008B2E19"/>
    <w:rsid w:val="008B33AC"/>
    <w:rsid w:val="008B3418"/>
    <w:rsid w:val="008B381A"/>
    <w:rsid w:val="008B3ACB"/>
    <w:rsid w:val="008B3CC6"/>
    <w:rsid w:val="008B42C7"/>
    <w:rsid w:val="008B4417"/>
    <w:rsid w:val="008B4552"/>
    <w:rsid w:val="008B45E4"/>
    <w:rsid w:val="008B4DFB"/>
    <w:rsid w:val="008B569A"/>
    <w:rsid w:val="008B56A0"/>
    <w:rsid w:val="008B5751"/>
    <w:rsid w:val="008B5B00"/>
    <w:rsid w:val="008B603C"/>
    <w:rsid w:val="008B6AF0"/>
    <w:rsid w:val="008B6F96"/>
    <w:rsid w:val="008B7102"/>
    <w:rsid w:val="008B7337"/>
    <w:rsid w:val="008B7683"/>
    <w:rsid w:val="008B79DE"/>
    <w:rsid w:val="008B7A58"/>
    <w:rsid w:val="008B7B22"/>
    <w:rsid w:val="008B7DD9"/>
    <w:rsid w:val="008C01B9"/>
    <w:rsid w:val="008C044B"/>
    <w:rsid w:val="008C0626"/>
    <w:rsid w:val="008C1241"/>
    <w:rsid w:val="008C1924"/>
    <w:rsid w:val="008C1F75"/>
    <w:rsid w:val="008C23C1"/>
    <w:rsid w:val="008C2A0E"/>
    <w:rsid w:val="008C2CA9"/>
    <w:rsid w:val="008C327F"/>
    <w:rsid w:val="008C3750"/>
    <w:rsid w:val="008C396A"/>
    <w:rsid w:val="008C3F89"/>
    <w:rsid w:val="008C423E"/>
    <w:rsid w:val="008C4390"/>
    <w:rsid w:val="008C5434"/>
    <w:rsid w:val="008C5A08"/>
    <w:rsid w:val="008C5A3D"/>
    <w:rsid w:val="008C5A95"/>
    <w:rsid w:val="008C64F8"/>
    <w:rsid w:val="008C6F0D"/>
    <w:rsid w:val="008C700B"/>
    <w:rsid w:val="008C77BB"/>
    <w:rsid w:val="008C79D8"/>
    <w:rsid w:val="008C7BCF"/>
    <w:rsid w:val="008D0094"/>
    <w:rsid w:val="008D01F5"/>
    <w:rsid w:val="008D040F"/>
    <w:rsid w:val="008D0A1E"/>
    <w:rsid w:val="008D10D1"/>
    <w:rsid w:val="008D11D2"/>
    <w:rsid w:val="008D1424"/>
    <w:rsid w:val="008D163C"/>
    <w:rsid w:val="008D1650"/>
    <w:rsid w:val="008D1B3C"/>
    <w:rsid w:val="008D1C09"/>
    <w:rsid w:val="008D22DC"/>
    <w:rsid w:val="008D2366"/>
    <w:rsid w:val="008D262D"/>
    <w:rsid w:val="008D2B13"/>
    <w:rsid w:val="008D2CFD"/>
    <w:rsid w:val="008D2E88"/>
    <w:rsid w:val="008D3235"/>
    <w:rsid w:val="008D3253"/>
    <w:rsid w:val="008D34D1"/>
    <w:rsid w:val="008D3706"/>
    <w:rsid w:val="008D3A34"/>
    <w:rsid w:val="008D3B0B"/>
    <w:rsid w:val="008D3BC7"/>
    <w:rsid w:val="008D4235"/>
    <w:rsid w:val="008D443A"/>
    <w:rsid w:val="008D463C"/>
    <w:rsid w:val="008D4BB7"/>
    <w:rsid w:val="008D4CF5"/>
    <w:rsid w:val="008D4E79"/>
    <w:rsid w:val="008D514B"/>
    <w:rsid w:val="008D5360"/>
    <w:rsid w:val="008D54F6"/>
    <w:rsid w:val="008D553F"/>
    <w:rsid w:val="008D5669"/>
    <w:rsid w:val="008D56E8"/>
    <w:rsid w:val="008D5964"/>
    <w:rsid w:val="008D5A38"/>
    <w:rsid w:val="008D5A9C"/>
    <w:rsid w:val="008D5E35"/>
    <w:rsid w:val="008D6072"/>
    <w:rsid w:val="008D61BF"/>
    <w:rsid w:val="008D63E8"/>
    <w:rsid w:val="008D65C8"/>
    <w:rsid w:val="008D6725"/>
    <w:rsid w:val="008D67D8"/>
    <w:rsid w:val="008D6D59"/>
    <w:rsid w:val="008D6ED3"/>
    <w:rsid w:val="008D74A3"/>
    <w:rsid w:val="008D7AFA"/>
    <w:rsid w:val="008D7CD7"/>
    <w:rsid w:val="008D7D23"/>
    <w:rsid w:val="008E01FF"/>
    <w:rsid w:val="008E0963"/>
    <w:rsid w:val="008E1444"/>
    <w:rsid w:val="008E162E"/>
    <w:rsid w:val="008E1C7A"/>
    <w:rsid w:val="008E1C86"/>
    <w:rsid w:val="008E1CE7"/>
    <w:rsid w:val="008E2071"/>
    <w:rsid w:val="008E211A"/>
    <w:rsid w:val="008E222B"/>
    <w:rsid w:val="008E2698"/>
    <w:rsid w:val="008E272C"/>
    <w:rsid w:val="008E2CB8"/>
    <w:rsid w:val="008E2E2D"/>
    <w:rsid w:val="008E2FC4"/>
    <w:rsid w:val="008E32FA"/>
    <w:rsid w:val="008E33F8"/>
    <w:rsid w:val="008E39DA"/>
    <w:rsid w:val="008E3DB5"/>
    <w:rsid w:val="008E40F3"/>
    <w:rsid w:val="008E41E7"/>
    <w:rsid w:val="008E4877"/>
    <w:rsid w:val="008E4DC9"/>
    <w:rsid w:val="008E537C"/>
    <w:rsid w:val="008E56B9"/>
    <w:rsid w:val="008E59CB"/>
    <w:rsid w:val="008E5A0B"/>
    <w:rsid w:val="008E5A7E"/>
    <w:rsid w:val="008E5CB0"/>
    <w:rsid w:val="008E5CC6"/>
    <w:rsid w:val="008E635A"/>
    <w:rsid w:val="008E6656"/>
    <w:rsid w:val="008E6C98"/>
    <w:rsid w:val="008E71DC"/>
    <w:rsid w:val="008E7C04"/>
    <w:rsid w:val="008E7F95"/>
    <w:rsid w:val="008F022F"/>
    <w:rsid w:val="008F03EC"/>
    <w:rsid w:val="008F08B0"/>
    <w:rsid w:val="008F0B8D"/>
    <w:rsid w:val="008F0C20"/>
    <w:rsid w:val="008F0C3E"/>
    <w:rsid w:val="008F0C90"/>
    <w:rsid w:val="008F0EF2"/>
    <w:rsid w:val="008F15AA"/>
    <w:rsid w:val="008F1749"/>
    <w:rsid w:val="008F19CE"/>
    <w:rsid w:val="008F1C0F"/>
    <w:rsid w:val="008F1F08"/>
    <w:rsid w:val="008F2500"/>
    <w:rsid w:val="008F280A"/>
    <w:rsid w:val="008F2883"/>
    <w:rsid w:val="008F2AAC"/>
    <w:rsid w:val="008F34C1"/>
    <w:rsid w:val="008F3581"/>
    <w:rsid w:val="008F38BD"/>
    <w:rsid w:val="008F391E"/>
    <w:rsid w:val="008F399E"/>
    <w:rsid w:val="008F39D6"/>
    <w:rsid w:val="008F3A61"/>
    <w:rsid w:val="008F3A90"/>
    <w:rsid w:val="008F4432"/>
    <w:rsid w:val="008F488E"/>
    <w:rsid w:val="008F49EB"/>
    <w:rsid w:val="008F4BDD"/>
    <w:rsid w:val="008F4CAD"/>
    <w:rsid w:val="008F55DB"/>
    <w:rsid w:val="008F579B"/>
    <w:rsid w:val="008F5870"/>
    <w:rsid w:val="008F5CFE"/>
    <w:rsid w:val="008F5D6E"/>
    <w:rsid w:val="008F6476"/>
    <w:rsid w:val="008F672A"/>
    <w:rsid w:val="008F69AF"/>
    <w:rsid w:val="008F7504"/>
    <w:rsid w:val="008F7666"/>
    <w:rsid w:val="008F7B62"/>
    <w:rsid w:val="008F7CB8"/>
    <w:rsid w:val="008F7E71"/>
    <w:rsid w:val="008F7FF9"/>
    <w:rsid w:val="009003AA"/>
    <w:rsid w:val="009004A4"/>
    <w:rsid w:val="00900703"/>
    <w:rsid w:val="00900ACF"/>
    <w:rsid w:val="00900C58"/>
    <w:rsid w:val="00901174"/>
    <w:rsid w:val="009012E1"/>
    <w:rsid w:val="00901605"/>
    <w:rsid w:val="0090192E"/>
    <w:rsid w:val="009019A4"/>
    <w:rsid w:val="00901DC2"/>
    <w:rsid w:val="009020F6"/>
    <w:rsid w:val="009021CC"/>
    <w:rsid w:val="009023A7"/>
    <w:rsid w:val="00902EE8"/>
    <w:rsid w:val="009034C3"/>
    <w:rsid w:val="00903A2A"/>
    <w:rsid w:val="00903B74"/>
    <w:rsid w:val="00903C86"/>
    <w:rsid w:val="009041FE"/>
    <w:rsid w:val="0090478F"/>
    <w:rsid w:val="0090512F"/>
    <w:rsid w:val="009054ED"/>
    <w:rsid w:val="0090565B"/>
    <w:rsid w:val="009056E8"/>
    <w:rsid w:val="00905716"/>
    <w:rsid w:val="009062FD"/>
    <w:rsid w:val="009067BC"/>
    <w:rsid w:val="00906AB8"/>
    <w:rsid w:val="009070F6"/>
    <w:rsid w:val="0090711C"/>
    <w:rsid w:val="009071ED"/>
    <w:rsid w:val="009072E2"/>
    <w:rsid w:val="00907426"/>
    <w:rsid w:val="00907552"/>
    <w:rsid w:val="00907620"/>
    <w:rsid w:val="009077C9"/>
    <w:rsid w:val="009078FD"/>
    <w:rsid w:val="00907911"/>
    <w:rsid w:val="00907B7A"/>
    <w:rsid w:val="00907DCA"/>
    <w:rsid w:val="00907E6D"/>
    <w:rsid w:val="00907E76"/>
    <w:rsid w:val="0091069C"/>
    <w:rsid w:val="0091071D"/>
    <w:rsid w:val="00910DBA"/>
    <w:rsid w:val="00911028"/>
    <w:rsid w:val="0091162C"/>
    <w:rsid w:val="00911646"/>
    <w:rsid w:val="009116A9"/>
    <w:rsid w:val="00911910"/>
    <w:rsid w:val="00911F1E"/>
    <w:rsid w:val="009120B9"/>
    <w:rsid w:val="00912787"/>
    <w:rsid w:val="00912D40"/>
    <w:rsid w:val="00912F33"/>
    <w:rsid w:val="00912F6F"/>
    <w:rsid w:val="0091366B"/>
    <w:rsid w:val="009146E2"/>
    <w:rsid w:val="009147D9"/>
    <w:rsid w:val="00914A27"/>
    <w:rsid w:val="00914C8D"/>
    <w:rsid w:val="00914FED"/>
    <w:rsid w:val="009157F7"/>
    <w:rsid w:val="00916154"/>
    <w:rsid w:val="00916174"/>
    <w:rsid w:val="00916937"/>
    <w:rsid w:val="00916E72"/>
    <w:rsid w:val="009172CE"/>
    <w:rsid w:val="009173D2"/>
    <w:rsid w:val="00917523"/>
    <w:rsid w:val="0091766A"/>
    <w:rsid w:val="0091766F"/>
    <w:rsid w:val="0091783F"/>
    <w:rsid w:val="00917890"/>
    <w:rsid w:val="009179DA"/>
    <w:rsid w:val="00917A5F"/>
    <w:rsid w:val="00917AD6"/>
    <w:rsid w:val="00917C6F"/>
    <w:rsid w:val="0092094B"/>
    <w:rsid w:val="00920B4A"/>
    <w:rsid w:val="00920DD1"/>
    <w:rsid w:val="00920EAE"/>
    <w:rsid w:val="009211A9"/>
    <w:rsid w:val="00921362"/>
    <w:rsid w:val="00921486"/>
    <w:rsid w:val="00921549"/>
    <w:rsid w:val="0092154F"/>
    <w:rsid w:val="00921643"/>
    <w:rsid w:val="0092174A"/>
    <w:rsid w:val="00922E14"/>
    <w:rsid w:val="009230C1"/>
    <w:rsid w:val="00923191"/>
    <w:rsid w:val="00923240"/>
    <w:rsid w:val="00923412"/>
    <w:rsid w:val="0092346C"/>
    <w:rsid w:val="009236E9"/>
    <w:rsid w:val="009239C8"/>
    <w:rsid w:val="00923D6D"/>
    <w:rsid w:val="00923E54"/>
    <w:rsid w:val="00923F39"/>
    <w:rsid w:val="009243F9"/>
    <w:rsid w:val="009246D4"/>
    <w:rsid w:val="00924DC2"/>
    <w:rsid w:val="00925006"/>
    <w:rsid w:val="009257B3"/>
    <w:rsid w:val="00925A39"/>
    <w:rsid w:val="0092643D"/>
    <w:rsid w:val="00926463"/>
    <w:rsid w:val="00926473"/>
    <w:rsid w:val="00926530"/>
    <w:rsid w:val="00926A86"/>
    <w:rsid w:val="00926F6E"/>
    <w:rsid w:val="009272A4"/>
    <w:rsid w:val="009272CA"/>
    <w:rsid w:val="00927A3F"/>
    <w:rsid w:val="00927A66"/>
    <w:rsid w:val="00930105"/>
    <w:rsid w:val="00930710"/>
    <w:rsid w:val="00930ABA"/>
    <w:rsid w:val="00930CEE"/>
    <w:rsid w:val="00931335"/>
    <w:rsid w:val="009318F4"/>
    <w:rsid w:val="0093211C"/>
    <w:rsid w:val="00932B27"/>
    <w:rsid w:val="00932FB0"/>
    <w:rsid w:val="0093316D"/>
    <w:rsid w:val="0093354F"/>
    <w:rsid w:val="0093378B"/>
    <w:rsid w:val="009337F7"/>
    <w:rsid w:val="00933AAB"/>
    <w:rsid w:val="00933ABB"/>
    <w:rsid w:val="009340E4"/>
    <w:rsid w:val="00934254"/>
    <w:rsid w:val="00934741"/>
    <w:rsid w:val="00934ABE"/>
    <w:rsid w:val="00934B68"/>
    <w:rsid w:val="00934C56"/>
    <w:rsid w:val="00934C87"/>
    <w:rsid w:val="00934D85"/>
    <w:rsid w:val="009354DF"/>
    <w:rsid w:val="00935BE2"/>
    <w:rsid w:val="00935F76"/>
    <w:rsid w:val="00935FF1"/>
    <w:rsid w:val="0093601D"/>
    <w:rsid w:val="009368BC"/>
    <w:rsid w:val="00936991"/>
    <w:rsid w:val="009369EE"/>
    <w:rsid w:val="009372AF"/>
    <w:rsid w:val="0093776D"/>
    <w:rsid w:val="00937E0A"/>
    <w:rsid w:val="00937F4C"/>
    <w:rsid w:val="009401EA"/>
    <w:rsid w:val="00940A24"/>
    <w:rsid w:val="00940C4D"/>
    <w:rsid w:val="00940FEB"/>
    <w:rsid w:val="0094104B"/>
    <w:rsid w:val="00941522"/>
    <w:rsid w:val="009416A5"/>
    <w:rsid w:val="009416AE"/>
    <w:rsid w:val="0094178D"/>
    <w:rsid w:val="00941C38"/>
    <w:rsid w:val="00941C80"/>
    <w:rsid w:val="009424C2"/>
    <w:rsid w:val="009426A0"/>
    <w:rsid w:val="0094285D"/>
    <w:rsid w:val="0094293C"/>
    <w:rsid w:val="0094295E"/>
    <w:rsid w:val="00942978"/>
    <w:rsid w:val="009430B2"/>
    <w:rsid w:val="009430E3"/>
    <w:rsid w:val="00943152"/>
    <w:rsid w:val="009435AA"/>
    <w:rsid w:val="0094365C"/>
    <w:rsid w:val="009436DC"/>
    <w:rsid w:val="009438BC"/>
    <w:rsid w:val="00943986"/>
    <w:rsid w:val="00943C76"/>
    <w:rsid w:val="00943CBF"/>
    <w:rsid w:val="0094415B"/>
    <w:rsid w:val="00944433"/>
    <w:rsid w:val="00944C20"/>
    <w:rsid w:val="009451C0"/>
    <w:rsid w:val="00945521"/>
    <w:rsid w:val="00945933"/>
    <w:rsid w:val="009459ED"/>
    <w:rsid w:val="00945A2D"/>
    <w:rsid w:val="00945ABB"/>
    <w:rsid w:val="00945D58"/>
    <w:rsid w:val="00945DC2"/>
    <w:rsid w:val="00946245"/>
    <w:rsid w:val="009463E3"/>
    <w:rsid w:val="0094668E"/>
    <w:rsid w:val="00946B10"/>
    <w:rsid w:val="00946C6C"/>
    <w:rsid w:val="00946F7A"/>
    <w:rsid w:val="009471CB"/>
    <w:rsid w:val="009471F3"/>
    <w:rsid w:val="0094730E"/>
    <w:rsid w:val="009474C0"/>
    <w:rsid w:val="00947857"/>
    <w:rsid w:val="00947892"/>
    <w:rsid w:val="00947F3F"/>
    <w:rsid w:val="009501A5"/>
    <w:rsid w:val="00950753"/>
    <w:rsid w:val="00950882"/>
    <w:rsid w:val="00950A4A"/>
    <w:rsid w:val="00951950"/>
    <w:rsid w:val="0095196C"/>
    <w:rsid w:val="00951CA6"/>
    <w:rsid w:val="00951D84"/>
    <w:rsid w:val="00951DBF"/>
    <w:rsid w:val="0095229A"/>
    <w:rsid w:val="0095234C"/>
    <w:rsid w:val="0095240D"/>
    <w:rsid w:val="009526CC"/>
    <w:rsid w:val="00952D42"/>
    <w:rsid w:val="00953000"/>
    <w:rsid w:val="00953408"/>
    <w:rsid w:val="00953518"/>
    <w:rsid w:val="0095365D"/>
    <w:rsid w:val="00953864"/>
    <w:rsid w:val="00953C63"/>
    <w:rsid w:val="00953DFE"/>
    <w:rsid w:val="0095444A"/>
    <w:rsid w:val="0095495C"/>
    <w:rsid w:val="00954BCB"/>
    <w:rsid w:val="00954C61"/>
    <w:rsid w:val="00954D5B"/>
    <w:rsid w:val="00954DD4"/>
    <w:rsid w:val="00954DDA"/>
    <w:rsid w:val="0095527C"/>
    <w:rsid w:val="0095572B"/>
    <w:rsid w:val="009558ED"/>
    <w:rsid w:val="009559FE"/>
    <w:rsid w:val="00955ADC"/>
    <w:rsid w:val="009560D7"/>
    <w:rsid w:val="00956243"/>
    <w:rsid w:val="00956C63"/>
    <w:rsid w:val="00956E23"/>
    <w:rsid w:val="0095706D"/>
    <w:rsid w:val="009576A0"/>
    <w:rsid w:val="009576E0"/>
    <w:rsid w:val="00957A12"/>
    <w:rsid w:val="00957B95"/>
    <w:rsid w:val="00957C7E"/>
    <w:rsid w:val="00957FB3"/>
    <w:rsid w:val="009601C0"/>
    <w:rsid w:val="009604E4"/>
    <w:rsid w:val="00960670"/>
    <w:rsid w:val="0096096F"/>
    <w:rsid w:val="00960CCF"/>
    <w:rsid w:val="00960E9F"/>
    <w:rsid w:val="00961639"/>
    <w:rsid w:val="0096185A"/>
    <w:rsid w:val="00961C86"/>
    <w:rsid w:val="00961CD4"/>
    <w:rsid w:val="0096235E"/>
    <w:rsid w:val="00962B38"/>
    <w:rsid w:val="00963172"/>
    <w:rsid w:val="009633CF"/>
    <w:rsid w:val="009636AC"/>
    <w:rsid w:val="00963D23"/>
    <w:rsid w:val="00963E0D"/>
    <w:rsid w:val="00963F02"/>
    <w:rsid w:val="00964345"/>
    <w:rsid w:val="00964512"/>
    <w:rsid w:val="009646A5"/>
    <w:rsid w:val="0096523A"/>
    <w:rsid w:val="00965621"/>
    <w:rsid w:val="009659A0"/>
    <w:rsid w:val="00965D6A"/>
    <w:rsid w:val="00966253"/>
    <w:rsid w:val="00966834"/>
    <w:rsid w:val="00966C38"/>
    <w:rsid w:val="00966CB3"/>
    <w:rsid w:val="009674B0"/>
    <w:rsid w:val="009674E8"/>
    <w:rsid w:val="0096764B"/>
    <w:rsid w:val="0096780D"/>
    <w:rsid w:val="00967A5B"/>
    <w:rsid w:val="00967A78"/>
    <w:rsid w:val="0097001A"/>
    <w:rsid w:val="0097059B"/>
    <w:rsid w:val="009706AD"/>
    <w:rsid w:val="009707A9"/>
    <w:rsid w:val="009707EE"/>
    <w:rsid w:val="00970C1B"/>
    <w:rsid w:val="00971D47"/>
    <w:rsid w:val="00971D62"/>
    <w:rsid w:val="00971F2D"/>
    <w:rsid w:val="0097205E"/>
    <w:rsid w:val="0097246C"/>
    <w:rsid w:val="009724FA"/>
    <w:rsid w:val="0097276E"/>
    <w:rsid w:val="0097296E"/>
    <w:rsid w:val="009735D1"/>
    <w:rsid w:val="009739F5"/>
    <w:rsid w:val="00973F06"/>
    <w:rsid w:val="0097411B"/>
    <w:rsid w:val="0097436D"/>
    <w:rsid w:val="0097548D"/>
    <w:rsid w:val="009755A3"/>
    <w:rsid w:val="00976218"/>
    <w:rsid w:val="00976300"/>
    <w:rsid w:val="0097631E"/>
    <w:rsid w:val="009766C5"/>
    <w:rsid w:val="00976880"/>
    <w:rsid w:val="00976900"/>
    <w:rsid w:val="00976CC7"/>
    <w:rsid w:val="00976E9A"/>
    <w:rsid w:val="00976FA5"/>
    <w:rsid w:val="0097707A"/>
    <w:rsid w:val="0097719F"/>
    <w:rsid w:val="009774CE"/>
    <w:rsid w:val="00977C41"/>
    <w:rsid w:val="00977EBF"/>
    <w:rsid w:val="00980299"/>
    <w:rsid w:val="00980410"/>
    <w:rsid w:val="009808C2"/>
    <w:rsid w:val="0098091D"/>
    <w:rsid w:val="00981028"/>
    <w:rsid w:val="009811E2"/>
    <w:rsid w:val="009811FD"/>
    <w:rsid w:val="009818C1"/>
    <w:rsid w:val="00982200"/>
    <w:rsid w:val="00982A82"/>
    <w:rsid w:val="00983088"/>
    <w:rsid w:val="009834EE"/>
    <w:rsid w:val="0098364D"/>
    <w:rsid w:val="00983E6F"/>
    <w:rsid w:val="00984299"/>
    <w:rsid w:val="00984362"/>
    <w:rsid w:val="00984737"/>
    <w:rsid w:val="0098482C"/>
    <w:rsid w:val="009849D9"/>
    <w:rsid w:val="00984B5E"/>
    <w:rsid w:val="009854DA"/>
    <w:rsid w:val="00985623"/>
    <w:rsid w:val="0098590A"/>
    <w:rsid w:val="00985BCD"/>
    <w:rsid w:val="00985CA9"/>
    <w:rsid w:val="00985E9F"/>
    <w:rsid w:val="0098605E"/>
    <w:rsid w:val="00986216"/>
    <w:rsid w:val="00986602"/>
    <w:rsid w:val="00986EF8"/>
    <w:rsid w:val="009875AC"/>
    <w:rsid w:val="0098768E"/>
    <w:rsid w:val="009877AD"/>
    <w:rsid w:val="009877C4"/>
    <w:rsid w:val="009879EC"/>
    <w:rsid w:val="0099048E"/>
    <w:rsid w:val="009905D6"/>
    <w:rsid w:val="00990C33"/>
    <w:rsid w:val="00991601"/>
    <w:rsid w:val="00991C40"/>
    <w:rsid w:val="00991DE0"/>
    <w:rsid w:val="009924A7"/>
    <w:rsid w:val="00992911"/>
    <w:rsid w:val="00992F14"/>
    <w:rsid w:val="00992FE8"/>
    <w:rsid w:val="00993476"/>
    <w:rsid w:val="0099375F"/>
    <w:rsid w:val="009938D9"/>
    <w:rsid w:val="009939F7"/>
    <w:rsid w:val="00993A0D"/>
    <w:rsid w:val="00993F30"/>
    <w:rsid w:val="0099422B"/>
    <w:rsid w:val="00994672"/>
    <w:rsid w:val="00994A3E"/>
    <w:rsid w:val="00994FB8"/>
    <w:rsid w:val="0099631D"/>
    <w:rsid w:val="00996503"/>
    <w:rsid w:val="0099679D"/>
    <w:rsid w:val="009967A0"/>
    <w:rsid w:val="0099684D"/>
    <w:rsid w:val="00996B4C"/>
    <w:rsid w:val="00996D27"/>
    <w:rsid w:val="009974E1"/>
    <w:rsid w:val="00997508"/>
    <w:rsid w:val="009975B2"/>
    <w:rsid w:val="009976E9"/>
    <w:rsid w:val="009978A2"/>
    <w:rsid w:val="009979C6"/>
    <w:rsid w:val="009A0280"/>
    <w:rsid w:val="009A0715"/>
    <w:rsid w:val="009A0766"/>
    <w:rsid w:val="009A07E7"/>
    <w:rsid w:val="009A0B95"/>
    <w:rsid w:val="009A10BD"/>
    <w:rsid w:val="009A10CE"/>
    <w:rsid w:val="009A1D76"/>
    <w:rsid w:val="009A1DB2"/>
    <w:rsid w:val="009A2580"/>
    <w:rsid w:val="009A26E5"/>
    <w:rsid w:val="009A2898"/>
    <w:rsid w:val="009A298C"/>
    <w:rsid w:val="009A2E5A"/>
    <w:rsid w:val="009A2EEE"/>
    <w:rsid w:val="009A32BD"/>
    <w:rsid w:val="009A4400"/>
    <w:rsid w:val="009A45A1"/>
    <w:rsid w:val="009A4A3D"/>
    <w:rsid w:val="009A53F0"/>
    <w:rsid w:val="009A5AD9"/>
    <w:rsid w:val="009A5BEE"/>
    <w:rsid w:val="009A630A"/>
    <w:rsid w:val="009A69F0"/>
    <w:rsid w:val="009A6D67"/>
    <w:rsid w:val="009A6E16"/>
    <w:rsid w:val="009A6F6E"/>
    <w:rsid w:val="009A70A9"/>
    <w:rsid w:val="009A7A3C"/>
    <w:rsid w:val="009A7B6B"/>
    <w:rsid w:val="009A7D80"/>
    <w:rsid w:val="009B0827"/>
    <w:rsid w:val="009B08A1"/>
    <w:rsid w:val="009B08C0"/>
    <w:rsid w:val="009B0B97"/>
    <w:rsid w:val="009B0C05"/>
    <w:rsid w:val="009B0CAA"/>
    <w:rsid w:val="009B0CB6"/>
    <w:rsid w:val="009B0F59"/>
    <w:rsid w:val="009B1215"/>
    <w:rsid w:val="009B145A"/>
    <w:rsid w:val="009B172A"/>
    <w:rsid w:val="009B1829"/>
    <w:rsid w:val="009B1A81"/>
    <w:rsid w:val="009B21C6"/>
    <w:rsid w:val="009B2205"/>
    <w:rsid w:val="009B2218"/>
    <w:rsid w:val="009B2435"/>
    <w:rsid w:val="009B2666"/>
    <w:rsid w:val="009B26BB"/>
    <w:rsid w:val="009B2B05"/>
    <w:rsid w:val="009B2C18"/>
    <w:rsid w:val="009B3D06"/>
    <w:rsid w:val="009B3EE8"/>
    <w:rsid w:val="009B3EE9"/>
    <w:rsid w:val="009B3FCB"/>
    <w:rsid w:val="009B491F"/>
    <w:rsid w:val="009B49CB"/>
    <w:rsid w:val="009B4A2F"/>
    <w:rsid w:val="009B4D86"/>
    <w:rsid w:val="009B4DE9"/>
    <w:rsid w:val="009B50C8"/>
    <w:rsid w:val="009B544C"/>
    <w:rsid w:val="009B5731"/>
    <w:rsid w:val="009B6276"/>
    <w:rsid w:val="009B660B"/>
    <w:rsid w:val="009B6886"/>
    <w:rsid w:val="009B6C89"/>
    <w:rsid w:val="009B7321"/>
    <w:rsid w:val="009B789C"/>
    <w:rsid w:val="009B7D06"/>
    <w:rsid w:val="009B7EFC"/>
    <w:rsid w:val="009B7FA3"/>
    <w:rsid w:val="009C00FF"/>
    <w:rsid w:val="009C01FF"/>
    <w:rsid w:val="009C0265"/>
    <w:rsid w:val="009C0CFC"/>
    <w:rsid w:val="009C0D2E"/>
    <w:rsid w:val="009C1268"/>
    <w:rsid w:val="009C1331"/>
    <w:rsid w:val="009C13E7"/>
    <w:rsid w:val="009C173C"/>
    <w:rsid w:val="009C19C5"/>
    <w:rsid w:val="009C1E8C"/>
    <w:rsid w:val="009C21BC"/>
    <w:rsid w:val="009C2256"/>
    <w:rsid w:val="009C23B6"/>
    <w:rsid w:val="009C2497"/>
    <w:rsid w:val="009C2769"/>
    <w:rsid w:val="009C27EE"/>
    <w:rsid w:val="009C28EE"/>
    <w:rsid w:val="009C2CEE"/>
    <w:rsid w:val="009C3211"/>
    <w:rsid w:val="009C322E"/>
    <w:rsid w:val="009C36D3"/>
    <w:rsid w:val="009C36E6"/>
    <w:rsid w:val="009C3E75"/>
    <w:rsid w:val="009C403D"/>
    <w:rsid w:val="009C4158"/>
    <w:rsid w:val="009C48D2"/>
    <w:rsid w:val="009C4A80"/>
    <w:rsid w:val="009C4F45"/>
    <w:rsid w:val="009C51FE"/>
    <w:rsid w:val="009C5221"/>
    <w:rsid w:val="009C5835"/>
    <w:rsid w:val="009C5A07"/>
    <w:rsid w:val="009C5D2A"/>
    <w:rsid w:val="009C5FBC"/>
    <w:rsid w:val="009C615A"/>
    <w:rsid w:val="009C659F"/>
    <w:rsid w:val="009C6A03"/>
    <w:rsid w:val="009C6BA1"/>
    <w:rsid w:val="009C71C3"/>
    <w:rsid w:val="009C7667"/>
    <w:rsid w:val="009C79DD"/>
    <w:rsid w:val="009C7C7A"/>
    <w:rsid w:val="009C7D3A"/>
    <w:rsid w:val="009C7EF8"/>
    <w:rsid w:val="009D077F"/>
    <w:rsid w:val="009D0BA8"/>
    <w:rsid w:val="009D0F2E"/>
    <w:rsid w:val="009D0F68"/>
    <w:rsid w:val="009D11FA"/>
    <w:rsid w:val="009D158F"/>
    <w:rsid w:val="009D19E7"/>
    <w:rsid w:val="009D1BF2"/>
    <w:rsid w:val="009D1CC0"/>
    <w:rsid w:val="009D2028"/>
    <w:rsid w:val="009D2664"/>
    <w:rsid w:val="009D31F6"/>
    <w:rsid w:val="009D3297"/>
    <w:rsid w:val="009D340C"/>
    <w:rsid w:val="009D364E"/>
    <w:rsid w:val="009D3A35"/>
    <w:rsid w:val="009D3D28"/>
    <w:rsid w:val="009D3F11"/>
    <w:rsid w:val="009D3F50"/>
    <w:rsid w:val="009D41E8"/>
    <w:rsid w:val="009D4880"/>
    <w:rsid w:val="009D48D9"/>
    <w:rsid w:val="009D51C4"/>
    <w:rsid w:val="009D5B5D"/>
    <w:rsid w:val="009D5BDD"/>
    <w:rsid w:val="009D5C6F"/>
    <w:rsid w:val="009D5F56"/>
    <w:rsid w:val="009D63FF"/>
    <w:rsid w:val="009D675E"/>
    <w:rsid w:val="009D6C5C"/>
    <w:rsid w:val="009D6CEC"/>
    <w:rsid w:val="009D6EFA"/>
    <w:rsid w:val="009E004D"/>
    <w:rsid w:val="009E042E"/>
    <w:rsid w:val="009E10CC"/>
    <w:rsid w:val="009E197B"/>
    <w:rsid w:val="009E19B0"/>
    <w:rsid w:val="009E2748"/>
    <w:rsid w:val="009E2B14"/>
    <w:rsid w:val="009E2EEA"/>
    <w:rsid w:val="009E325B"/>
    <w:rsid w:val="009E3616"/>
    <w:rsid w:val="009E3E2E"/>
    <w:rsid w:val="009E40E4"/>
    <w:rsid w:val="009E4224"/>
    <w:rsid w:val="009E4275"/>
    <w:rsid w:val="009E43B2"/>
    <w:rsid w:val="009E4619"/>
    <w:rsid w:val="009E49D4"/>
    <w:rsid w:val="009E4C79"/>
    <w:rsid w:val="009E4DD8"/>
    <w:rsid w:val="009E4E01"/>
    <w:rsid w:val="009E521E"/>
    <w:rsid w:val="009E526D"/>
    <w:rsid w:val="009E53DC"/>
    <w:rsid w:val="009E58D0"/>
    <w:rsid w:val="009E5ECB"/>
    <w:rsid w:val="009E63E7"/>
    <w:rsid w:val="009E6827"/>
    <w:rsid w:val="009E6929"/>
    <w:rsid w:val="009E6DEC"/>
    <w:rsid w:val="009E6F41"/>
    <w:rsid w:val="009E72A3"/>
    <w:rsid w:val="009E75AF"/>
    <w:rsid w:val="009E75B7"/>
    <w:rsid w:val="009E76A8"/>
    <w:rsid w:val="009E77A9"/>
    <w:rsid w:val="009E77B5"/>
    <w:rsid w:val="009E7AE1"/>
    <w:rsid w:val="009E7DB5"/>
    <w:rsid w:val="009F0899"/>
    <w:rsid w:val="009F0D9C"/>
    <w:rsid w:val="009F0FF3"/>
    <w:rsid w:val="009F1107"/>
    <w:rsid w:val="009F1ACB"/>
    <w:rsid w:val="009F1AFB"/>
    <w:rsid w:val="009F1B48"/>
    <w:rsid w:val="009F1BF1"/>
    <w:rsid w:val="009F1E31"/>
    <w:rsid w:val="009F1EB8"/>
    <w:rsid w:val="009F1F02"/>
    <w:rsid w:val="009F2578"/>
    <w:rsid w:val="009F31AF"/>
    <w:rsid w:val="009F377C"/>
    <w:rsid w:val="009F37A2"/>
    <w:rsid w:val="009F3A44"/>
    <w:rsid w:val="009F3BE0"/>
    <w:rsid w:val="009F47E0"/>
    <w:rsid w:val="009F485D"/>
    <w:rsid w:val="009F4BB8"/>
    <w:rsid w:val="009F5321"/>
    <w:rsid w:val="009F55BA"/>
    <w:rsid w:val="009F5906"/>
    <w:rsid w:val="009F59EA"/>
    <w:rsid w:val="009F5A71"/>
    <w:rsid w:val="009F6749"/>
    <w:rsid w:val="009F6A13"/>
    <w:rsid w:val="009F768B"/>
    <w:rsid w:val="009F7ACF"/>
    <w:rsid w:val="009F7E5D"/>
    <w:rsid w:val="00A00056"/>
    <w:rsid w:val="00A00921"/>
    <w:rsid w:val="00A00A02"/>
    <w:rsid w:val="00A00CBB"/>
    <w:rsid w:val="00A00E58"/>
    <w:rsid w:val="00A010D4"/>
    <w:rsid w:val="00A019E8"/>
    <w:rsid w:val="00A020E5"/>
    <w:rsid w:val="00A021AA"/>
    <w:rsid w:val="00A0239D"/>
    <w:rsid w:val="00A02E7E"/>
    <w:rsid w:val="00A032E4"/>
    <w:rsid w:val="00A039A1"/>
    <w:rsid w:val="00A03B73"/>
    <w:rsid w:val="00A03E42"/>
    <w:rsid w:val="00A0465B"/>
    <w:rsid w:val="00A04A55"/>
    <w:rsid w:val="00A04B95"/>
    <w:rsid w:val="00A04B9D"/>
    <w:rsid w:val="00A0555B"/>
    <w:rsid w:val="00A05D1B"/>
    <w:rsid w:val="00A06233"/>
    <w:rsid w:val="00A062E7"/>
    <w:rsid w:val="00A063F8"/>
    <w:rsid w:val="00A064CB"/>
    <w:rsid w:val="00A06C10"/>
    <w:rsid w:val="00A071AF"/>
    <w:rsid w:val="00A0749E"/>
    <w:rsid w:val="00A0756A"/>
    <w:rsid w:val="00A078F4"/>
    <w:rsid w:val="00A07B50"/>
    <w:rsid w:val="00A10046"/>
    <w:rsid w:val="00A10A32"/>
    <w:rsid w:val="00A11026"/>
    <w:rsid w:val="00A1107F"/>
    <w:rsid w:val="00A1132D"/>
    <w:rsid w:val="00A119A1"/>
    <w:rsid w:val="00A11D23"/>
    <w:rsid w:val="00A11D55"/>
    <w:rsid w:val="00A11E4B"/>
    <w:rsid w:val="00A12092"/>
    <w:rsid w:val="00A12942"/>
    <w:rsid w:val="00A12967"/>
    <w:rsid w:val="00A1376B"/>
    <w:rsid w:val="00A139CD"/>
    <w:rsid w:val="00A13DED"/>
    <w:rsid w:val="00A1434E"/>
    <w:rsid w:val="00A144CE"/>
    <w:rsid w:val="00A1451D"/>
    <w:rsid w:val="00A14E75"/>
    <w:rsid w:val="00A14ED1"/>
    <w:rsid w:val="00A15100"/>
    <w:rsid w:val="00A154DF"/>
    <w:rsid w:val="00A156A3"/>
    <w:rsid w:val="00A158EF"/>
    <w:rsid w:val="00A1599A"/>
    <w:rsid w:val="00A15E4C"/>
    <w:rsid w:val="00A165A8"/>
    <w:rsid w:val="00A16822"/>
    <w:rsid w:val="00A16827"/>
    <w:rsid w:val="00A170F2"/>
    <w:rsid w:val="00A17483"/>
    <w:rsid w:val="00A17A8B"/>
    <w:rsid w:val="00A17E9E"/>
    <w:rsid w:val="00A20440"/>
    <w:rsid w:val="00A20453"/>
    <w:rsid w:val="00A2052F"/>
    <w:rsid w:val="00A208C3"/>
    <w:rsid w:val="00A20A61"/>
    <w:rsid w:val="00A20EF8"/>
    <w:rsid w:val="00A21229"/>
    <w:rsid w:val="00A21AA7"/>
    <w:rsid w:val="00A21C12"/>
    <w:rsid w:val="00A22362"/>
    <w:rsid w:val="00A226C4"/>
    <w:rsid w:val="00A22A1A"/>
    <w:rsid w:val="00A23019"/>
    <w:rsid w:val="00A230CA"/>
    <w:rsid w:val="00A23B17"/>
    <w:rsid w:val="00A24850"/>
    <w:rsid w:val="00A24CD3"/>
    <w:rsid w:val="00A24FCB"/>
    <w:rsid w:val="00A251F0"/>
    <w:rsid w:val="00A2523B"/>
    <w:rsid w:val="00A255D7"/>
    <w:rsid w:val="00A26215"/>
    <w:rsid w:val="00A26282"/>
    <w:rsid w:val="00A265BA"/>
    <w:rsid w:val="00A266C7"/>
    <w:rsid w:val="00A26A71"/>
    <w:rsid w:val="00A26D74"/>
    <w:rsid w:val="00A26E97"/>
    <w:rsid w:val="00A27419"/>
    <w:rsid w:val="00A276F3"/>
    <w:rsid w:val="00A27768"/>
    <w:rsid w:val="00A279F6"/>
    <w:rsid w:val="00A30023"/>
    <w:rsid w:val="00A30978"/>
    <w:rsid w:val="00A30BE1"/>
    <w:rsid w:val="00A30E07"/>
    <w:rsid w:val="00A310B6"/>
    <w:rsid w:val="00A3150E"/>
    <w:rsid w:val="00A31553"/>
    <w:rsid w:val="00A3170A"/>
    <w:rsid w:val="00A31858"/>
    <w:rsid w:val="00A31969"/>
    <w:rsid w:val="00A31C82"/>
    <w:rsid w:val="00A31ED5"/>
    <w:rsid w:val="00A31F10"/>
    <w:rsid w:val="00A3237D"/>
    <w:rsid w:val="00A3252B"/>
    <w:rsid w:val="00A32928"/>
    <w:rsid w:val="00A329AF"/>
    <w:rsid w:val="00A32A36"/>
    <w:rsid w:val="00A32BDA"/>
    <w:rsid w:val="00A3321E"/>
    <w:rsid w:val="00A3349F"/>
    <w:rsid w:val="00A338FE"/>
    <w:rsid w:val="00A34493"/>
    <w:rsid w:val="00A346AC"/>
    <w:rsid w:val="00A34FB5"/>
    <w:rsid w:val="00A3511F"/>
    <w:rsid w:val="00A35368"/>
    <w:rsid w:val="00A355C0"/>
    <w:rsid w:val="00A35A84"/>
    <w:rsid w:val="00A361F7"/>
    <w:rsid w:val="00A3659D"/>
    <w:rsid w:val="00A367C7"/>
    <w:rsid w:val="00A3686A"/>
    <w:rsid w:val="00A36A11"/>
    <w:rsid w:val="00A36D5E"/>
    <w:rsid w:val="00A37135"/>
    <w:rsid w:val="00A37254"/>
    <w:rsid w:val="00A3751E"/>
    <w:rsid w:val="00A37658"/>
    <w:rsid w:val="00A3776A"/>
    <w:rsid w:val="00A37913"/>
    <w:rsid w:val="00A37D33"/>
    <w:rsid w:val="00A37E65"/>
    <w:rsid w:val="00A4036D"/>
    <w:rsid w:val="00A404C5"/>
    <w:rsid w:val="00A406D3"/>
    <w:rsid w:val="00A4079D"/>
    <w:rsid w:val="00A40CB8"/>
    <w:rsid w:val="00A41157"/>
    <w:rsid w:val="00A41282"/>
    <w:rsid w:val="00A4143E"/>
    <w:rsid w:val="00A41581"/>
    <w:rsid w:val="00A417A2"/>
    <w:rsid w:val="00A418BF"/>
    <w:rsid w:val="00A41B1A"/>
    <w:rsid w:val="00A42524"/>
    <w:rsid w:val="00A42581"/>
    <w:rsid w:val="00A426C0"/>
    <w:rsid w:val="00A42990"/>
    <w:rsid w:val="00A42F3F"/>
    <w:rsid w:val="00A43460"/>
    <w:rsid w:val="00A43643"/>
    <w:rsid w:val="00A43793"/>
    <w:rsid w:val="00A43C69"/>
    <w:rsid w:val="00A43F3E"/>
    <w:rsid w:val="00A43FF3"/>
    <w:rsid w:val="00A44281"/>
    <w:rsid w:val="00A446FA"/>
    <w:rsid w:val="00A44C51"/>
    <w:rsid w:val="00A44D30"/>
    <w:rsid w:val="00A44E0A"/>
    <w:rsid w:val="00A44E12"/>
    <w:rsid w:val="00A4531B"/>
    <w:rsid w:val="00A455B8"/>
    <w:rsid w:val="00A4585E"/>
    <w:rsid w:val="00A45A05"/>
    <w:rsid w:val="00A45C61"/>
    <w:rsid w:val="00A45D30"/>
    <w:rsid w:val="00A45D32"/>
    <w:rsid w:val="00A46059"/>
    <w:rsid w:val="00A460E2"/>
    <w:rsid w:val="00A4620A"/>
    <w:rsid w:val="00A46410"/>
    <w:rsid w:val="00A46488"/>
    <w:rsid w:val="00A466F9"/>
    <w:rsid w:val="00A47678"/>
    <w:rsid w:val="00A476F6"/>
    <w:rsid w:val="00A47793"/>
    <w:rsid w:val="00A479B3"/>
    <w:rsid w:val="00A479EB"/>
    <w:rsid w:val="00A47A80"/>
    <w:rsid w:val="00A47EFB"/>
    <w:rsid w:val="00A501CE"/>
    <w:rsid w:val="00A5030C"/>
    <w:rsid w:val="00A50850"/>
    <w:rsid w:val="00A50AF4"/>
    <w:rsid w:val="00A50B0E"/>
    <w:rsid w:val="00A50F88"/>
    <w:rsid w:val="00A51061"/>
    <w:rsid w:val="00A514CC"/>
    <w:rsid w:val="00A516CF"/>
    <w:rsid w:val="00A51855"/>
    <w:rsid w:val="00A51987"/>
    <w:rsid w:val="00A51A0F"/>
    <w:rsid w:val="00A52086"/>
    <w:rsid w:val="00A523AF"/>
    <w:rsid w:val="00A523C4"/>
    <w:rsid w:val="00A5242E"/>
    <w:rsid w:val="00A526A4"/>
    <w:rsid w:val="00A5279A"/>
    <w:rsid w:val="00A52AE7"/>
    <w:rsid w:val="00A52B6A"/>
    <w:rsid w:val="00A52ED0"/>
    <w:rsid w:val="00A53120"/>
    <w:rsid w:val="00A53655"/>
    <w:rsid w:val="00A539FA"/>
    <w:rsid w:val="00A53DFB"/>
    <w:rsid w:val="00A54C06"/>
    <w:rsid w:val="00A5527F"/>
    <w:rsid w:val="00A553F7"/>
    <w:rsid w:val="00A554AA"/>
    <w:rsid w:val="00A55760"/>
    <w:rsid w:val="00A558AD"/>
    <w:rsid w:val="00A55920"/>
    <w:rsid w:val="00A55FA1"/>
    <w:rsid w:val="00A56104"/>
    <w:rsid w:val="00A56969"/>
    <w:rsid w:val="00A56F2C"/>
    <w:rsid w:val="00A570F2"/>
    <w:rsid w:val="00A57318"/>
    <w:rsid w:val="00A57387"/>
    <w:rsid w:val="00A57485"/>
    <w:rsid w:val="00A5765B"/>
    <w:rsid w:val="00A60282"/>
    <w:rsid w:val="00A60442"/>
    <w:rsid w:val="00A6048D"/>
    <w:rsid w:val="00A60516"/>
    <w:rsid w:val="00A6094C"/>
    <w:rsid w:val="00A60A00"/>
    <w:rsid w:val="00A610C4"/>
    <w:rsid w:val="00A6116F"/>
    <w:rsid w:val="00A61383"/>
    <w:rsid w:val="00A616FD"/>
    <w:rsid w:val="00A618A9"/>
    <w:rsid w:val="00A618EB"/>
    <w:rsid w:val="00A62514"/>
    <w:rsid w:val="00A6251E"/>
    <w:rsid w:val="00A62738"/>
    <w:rsid w:val="00A62BF4"/>
    <w:rsid w:val="00A62CB3"/>
    <w:rsid w:val="00A6302B"/>
    <w:rsid w:val="00A63A54"/>
    <w:rsid w:val="00A63BA5"/>
    <w:rsid w:val="00A640CB"/>
    <w:rsid w:val="00A64394"/>
    <w:rsid w:val="00A6453C"/>
    <w:rsid w:val="00A649DB"/>
    <w:rsid w:val="00A64A59"/>
    <w:rsid w:val="00A6540E"/>
    <w:rsid w:val="00A658DC"/>
    <w:rsid w:val="00A659F2"/>
    <w:rsid w:val="00A65A57"/>
    <w:rsid w:val="00A65EFB"/>
    <w:rsid w:val="00A6629E"/>
    <w:rsid w:val="00A662D6"/>
    <w:rsid w:val="00A6634E"/>
    <w:rsid w:val="00A66400"/>
    <w:rsid w:val="00A667C3"/>
    <w:rsid w:val="00A667FF"/>
    <w:rsid w:val="00A668FE"/>
    <w:rsid w:val="00A66A89"/>
    <w:rsid w:val="00A66AC2"/>
    <w:rsid w:val="00A6722F"/>
    <w:rsid w:val="00A67257"/>
    <w:rsid w:val="00A672A8"/>
    <w:rsid w:val="00A674B0"/>
    <w:rsid w:val="00A6759C"/>
    <w:rsid w:val="00A6761C"/>
    <w:rsid w:val="00A676A8"/>
    <w:rsid w:val="00A677AE"/>
    <w:rsid w:val="00A67C30"/>
    <w:rsid w:val="00A70314"/>
    <w:rsid w:val="00A7032F"/>
    <w:rsid w:val="00A70623"/>
    <w:rsid w:val="00A70933"/>
    <w:rsid w:val="00A70DD9"/>
    <w:rsid w:val="00A713A0"/>
    <w:rsid w:val="00A716BC"/>
    <w:rsid w:val="00A718FA"/>
    <w:rsid w:val="00A71EA8"/>
    <w:rsid w:val="00A71F5A"/>
    <w:rsid w:val="00A728B2"/>
    <w:rsid w:val="00A72E2F"/>
    <w:rsid w:val="00A7352E"/>
    <w:rsid w:val="00A73734"/>
    <w:rsid w:val="00A73827"/>
    <w:rsid w:val="00A73BDC"/>
    <w:rsid w:val="00A73C5E"/>
    <w:rsid w:val="00A73CAE"/>
    <w:rsid w:val="00A7410F"/>
    <w:rsid w:val="00A74480"/>
    <w:rsid w:val="00A74B18"/>
    <w:rsid w:val="00A74C52"/>
    <w:rsid w:val="00A75272"/>
    <w:rsid w:val="00A75426"/>
    <w:rsid w:val="00A754BE"/>
    <w:rsid w:val="00A75887"/>
    <w:rsid w:val="00A75CCC"/>
    <w:rsid w:val="00A763C3"/>
    <w:rsid w:val="00A7649D"/>
    <w:rsid w:val="00A76D2C"/>
    <w:rsid w:val="00A76E0F"/>
    <w:rsid w:val="00A76EEF"/>
    <w:rsid w:val="00A7747D"/>
    <w:rsid w:val="00A77DD6"/>
    <w:rsid w:val="00A80157"/>
    <w:rsid w:val="00A8037F"/>
    <w:rsid w:val="00A80519"/>
    <w:rsid w:val="00A807FF"/>
    <w:rsid w:val="00A80926"/>
    <w:rsid w:val="00A80D6D"/>
    <w:rsid w:val="00A814CB"/>
    <w:rsid w:val="00A81591"/>
    <w:rsid w:val="00A815BE"/>
    <w:rsid w:val="00A818C6"/>
    <w:rsid w:val="00A81A64"/>
    <w:rsid w:val="00A81A80"/>
    <w:rsid w:val="00A81AB7"/>
    <w:rsid w:val="00A81B35"/>
    <w:rsid w:val="00A81BD8"/>
    <w:rsid w:val="00A828F4"/>
    <w:rsid w:val="00A829D2"/>
    <w:rsid w:val="00A82CCC"/>
    <w:rsid w:val="00A82D2F"/>
    <w:rsid w:val="00A82EA8"/>
    <w:rsid w:val="00A82F19"/>
    <w:rsid w:val="00A8310F"/>
    <w:rsid w:val="00A8330A"/>
    <w:rsid w:val="00A83D4A"/>
    <w:rsid w:val="00A8448E"/>
    <w:rsid w:val="00A84741"/>
    <w:rsid w:val="00A84A73"/>
    <w:rsid w:val="00A84C81"/>
    <w:rsid w:val="00A85BD2"/>
    <w:rsid w:val="00A85E26"/>
    <w:rsid w:val="00A85E4D"/>
    <w:rsid w:val="00A85E71"/>
    <w:rsid w:val="00A8639B"/>
    <w:rsid w:val="00A864E2"/>
    <w:rsid w:val="00A86526"/>
    <w:rsid w:val="00A86B60"/>
    <w:rsid w:val="00A86BA1"/>
    <w:rsid w:val="00A873B4"/>
    <w:rsid w:val="00A8758E"/>
    <w:rsid w:val="00A87B10"/>
    <w:rsid w:val="00A87D43"/>
    <w:rsid w:val="00A87FA2"/>
    <w:rsid w:val="00A904D5"/>
    <w:rsid w:val="00A908C0"/>
    <w:rsid w:val="00A90950"/>
    <w:rsid w:val="00A90D04"/>
    <w:rsid w:val="00A90DCE"/>
    <w:rsid w:val="00A9116F"/>
    <w:rsid w:val="00A91927"/>
    <w:rsid w:val="00A92386"/>
    <w:rsid w:val="00A9238D"/>
    <w:rsid w:val="00A929C6"/>
    <w:rsid w:val="00A9324C"/>
    <w:rsid w:val="00A9379C"/>
    <w:rsid w:val="00A937B9"/>
    <w:rsid w:val="00A93ACE"/>
    <w:rsid w:val="00A9423D"/>
    <w:rsid w:val="00A94306"/>
    <w:rsid w:val="00A948F8"/>
    <w:rsid w:val="00A95349"/>
    <w:rsid w:val="00A95832"/>
    <w:rsid w:val="00A95B45"/>
    <w:rsid w:val="00A95C5B"/>
    <w:rsid w:val="00A95DD7"/>
    <w:rsid w:val="00A9630F"/>
    <w:rsid w:val="00A96A84"/>
    <w:rsid w:val="00A96AB9"/>
    <w:rsid w:val="00A96B4D"/>
    <w:rsid w:val="00A96C59"/>
    <w:rsid w:val="00A96D88"/>
    <w:rsid w:val="00A96FC8"/>
    <w:rsid w:val="00A96FE0"/>
    <w:rsid w:val="00A97500"/>
    <w:rsid w:val="00A97E13"/>
    <w:rsid w:val="00AA00D4"/>
    <w:rsid w:val="00AA01FD"/>
    <w:rsid w:val="00AA0484"/>
    <w:rsid w:val="00AA0DD8"/>
    <w:rsid w:val="00AA122D"/>
    <w:rsid w:val="00AA1BED"/>
    <w:rsid w:val="00AA21D0"/>
    <w:rsid w:val="00AA2521"/>
    <w:rsid w:val="00AA2742"/>
    <w:rsid w:val="00AA2960"/>
    <w:rsid w:val="00AA2998"/>
    <w:rsid w:val="00AA2F7F"/>
    <w:rsid w:val="00AA2F81"/>
    <w:rsid w:val="00AA305D"/>
    <w:rsid w:val="00AA32DF"/>
    <w:rsid w:val="00AA3470"/>
    <w:rsid w:val="00AA37BC"/>
    <w:rsid w:val="00AA3823"/>
    <w:rsid w:val="00AA39E7"/>
    <w:rsid w:val="00AA39FC"/>
    <w:rsid w:val="00AA3C5C"/>
    <w:rsid w:val="00AA4463"/>
    <w:rsid w:val="00AA463A"/>
    <w:rsid w:val="00AA4CCD"/>
    <w:rsid w:val="00AA5268"/>
    <w:rsid w:val="00AA536C"/>
    <w:rsid w:val="00AA57B6"/>
    <w:rsid w:val="00AA59C2"/>
    <w:rsid w:val="00AA5A15"/>
    <w:rsid w:val="00AA5E46"/>
    <w:rsid w:val="00AA5F2C"/>
    <w:rsid w:val="00AA6AA4"/>
    <w:rsid w:val="00AA7226"/>
    <w:rsid w:val="00AA7806"/>
    <w:rsid w:val="00AA7838"/>
    <w:rsid w:val="00AA7AC6"/>
    <w:rsid w:val="00AA7D69"/>
    <w:rsid w:val="00AB04C8"/>
    <w:rsid w:val="00AB05BD"/>
    <w:rsid w:val="00AB06DA"/>
    <w:rsid w:val="00AB0953"/>
    <w:rsid w:val="00AB0E84"/>
    <w:rsid w:val="00AB0F78"/>
    <w:rsid w:val="00AB1164"/>
    <w:rsid w:val="00AB1265"/>
    <w:rsid w:val="00AB1283"/>
    <w:rsid w:val="00AB145B"/>
    <w:rsid w:val="00AB18B9"/>
    <w:rsid w:val="00AB1AFF"/>
    <w:rsid w:val="00AB1CDA"/>
    <w:rsid w:val="00AB2A4A"/>
    <w:rsid w:val="00AB2CE6"/>
    <w:rsid w:val="00AB3053"/>
    <w:rsid w:val="00AB31FF"/>
    <w:rsid w:val="00AB346B"/>
    <w:rsid w:val="00AB3A2A"/>
    <w:rsid w:val="00AB3B61"/>
    <w:rsid w:val="00AB3BC7"/>
    <w:rsid w:val="00AB3EA7"/>
    <w:rsid w:val="00AB3FE7"/>
    <w:rsid w:val="00AB4158"/>
    <w:rsid w:val="00AB41E3"/>
    <w:rsid w:val="00AB4763"/>
    <w:rsid w:val="00AB4A37"/>
    <w:rsid w:val="00AB4D47"/>
    <w:rsid w:val="00AB4F94"/>
    <w:rsid w:val="00AB4F98"/>
    <w:rsid w:val="00AB514E"/>
    <w:rsid w:val="00AB52CD"/>
    <w:rsid w:val="00AB54E8"/>
    <w:rsid w:val="00AB58E3"/>
    <w:rsid w:val="00AB5E84"/>
    <w:rsid w:val="00AB634F"/>
    <w:rsid w:val="00AB6350"/>
    <w:rsid w:val="00AB646D"/>
    <w:rsid w:val="00AB6C90"/>
    <w:rsid w:val="00AB6E3B"/>
    <w:rsid w:val="00AB6E53"/>
    <w:rsid w:val="00AB72CD"/>
    <w:rsid w:val="00AB74B7"/>
    <w:rsid w:val="00AB75D8"/>
    <w:rsid w:val="00AB78D4"/>
    <w:rsid w:val="00AB7DD7"/>
    <w:rsid w:val="00AC0319"/>
    <w:rsid w:val="00AC063D"/>
    <w:rsid w:val="00AC0BC6"/>
    <w:rsid w:val="00AC0D03"/>
    <w:rsid w:val="00AC0D9A"/>
    <w:rsid w:val="00AC0FC6"/>
    <w:rsid w:val="00AC1200"/>
    <w:rsid w:val="00AC17FC"/>
    <w:rsid w:val="00AC18D2"/>
    <w:rsid w:val="00AC1AFD"/>
    <w:rsid w:val="00AC1F82"/>
    <w:rsid w:val="00AC1FCB"/>
    <w:rsid w:val="00AC2014"/>
    <w:rsid w:val="00AC2676"/>
    <w:rsid w:val="00AC28B5"/>
    <w:rsid w:val="00AC2B75"/>
    <w:rsid w:val="00AC376F"/>
    <w:rsid w:val="00AC37A1"/>
    <w:rsid w:val="00AC3B61"/>
    <w:rsid w:val="00AC3EBC"/>
    <w:rsid w:val="00AC4350"/>
    <w:rsid w:val="00AC443D"/>
    <w:rsid w:val="00AC4600"/>
    <w:rsid w:val="00AC4FD9"/>
    <w:rsid w:val="00AC5F42"/>
    <w:rsid w:val="00AC63B0"/>
    <w:rsid w:val="00AC6648"/>
    <w:rsid w:val="00AC689C"/>
    <w:rsid w:val="00AC6979"/>
    <w:rsid w:val="00AC69D7"/>
    <w:rsid w:val="00AC6CD3"/>
    <w:rsid w:val="00AC6DB4"/>
    <w:rsid w:val="00AC7013"/>
    <w:rsid w:val="00AC737A"/>
    <w:rsid w:val="00AC74D3"/>
    <w:rsid w:val="00AC77AB"/>
    <w:rsid w:val="00AC7FEC"/>
    <w:rsid w:val="00AD0FD8"/>
    <w:rsid w:val="00AD0FE7"/>
    <w:rsid w:val="00AD102A"/>
    <w:rsid w:val="00AD159E"/>
    <w:rsid w:val="00AD170D"/>
    <w:rsid w:val="00AD1AB5"/>
    <w:rsid w:val="00AD1FBB"/>
    <w:rsid w:val="00AD23CB"/>
    <w:rsid w:val="00AD2AC2"/>
    <w:rsid w:val="00AD2C37"/>
    <w:rsid w:val="00AD2D73"/>
    <w:rsid w:val="00AD2EF7"/>
    <w:rsid w:val="00AD2FDB"/>
    <w:rsid w:val="00AD31D3"/>
    <w:rsid w:val="00AD34E9"/>
    <w:rsid w:val="00AD363B"/>
    <w:rsid w:val="00AD36B0"/>
    <w:rsid w:val="00AD3755"/>
    <w:rsid w:val="00AD3950"/>
    <w:rsid w:val="00AD3CCF"/>
    <w:rsid w:val="00AD4170"/>
    <w:rsid w:val="00AD4482"/>
    <w:rsid w:val="00AD535E"/>
    <w:rsid w:val="00AD5390"/>
    <w:rsid w:val="00AD5C0A"/>
    <w:rsid w:val="00AD5C5A"/>
    <w:rsid w:val="00AD5F9A"/>
    <w:rsid w:val="00AD6031"/>
    <w:rsid w:val="00AD605F"/>
    <w:rsid w:val="00AD60BA"/>
    <w:rsid w:val="00AD6365"/>
    <w:rsid w:val="00AD66AD"/>
    <w:rsid w:val="00AD6896"/>
    <w:rsid w:val="00AD6BC1"/>
    <w:rsid w:val="00AD7138"/>
    <w:rsid w:val="00AD741B"/>
    <w:rsid w:val="00AD77D4"/>
    <w:rsid w:val="00AD7953"/>
    <w:rsid w:val="00AD7A96"/>
    <w:rsid w:val="00AD7D7C"/>
    <w:rsid w:val="00AD7FB6"/>
    <w:rsid w:val="00AE0534"/>
    <w:rsid w:val="00AE07F1"/>
    <w:rsid w:val="00AE1160"/>
    <w:rsid w:val="00AE1761"/>
    <w:rsid w:val="00AE1DBE"/>
    <w:rsid w:val="00AE224B"/>
    <w:rsid w:val="00AE2C02"/>
    <w:rsid w:val="00AE2CB9"/>
    <w:rsid w:val="00AE2E7F"/>
    <w:rsid w:val="00AE332E"/>
    <w:rsid w:val="00AE3432"/>
    <w:rsid w:val="00AE35D7"/>
    <w:rsid w:val="00AE36D1"/>
    <w:rsid w:val="00AE39D7"/>
    <w:rsid w:val="00AE4763"/>
    <w:rsid w:val="00AE47A3"/>
    <w:rsid w:val="00AE483A"/>
    <w:rsid w:val="00AE4DCF"/>
    <w:rsid w:val="00AE50B6"/>
    <w:rsid w:val="00AE50CC"/>
    <w:rsid w:val="00AE55AD"/>
    <w:rsid w:val="00AE5F8C"/>
    <w:rsid w:val="00AE6504"/>
    <w:rsid w:val="00AE65CD"/>
    <w:rsid w:val="00AE6945"/>
    <w:rsid w:val="00AE70A3"/>
    <w:rsid w:val="00AE73DA"/>
    <w:rsid w:val="00AE761F"/>
    <w:rsid w:val="00AE7883"/>
    <w:rsid w:val="00AE78CA"/>
    <w:rsid w:val="00AE7979"/>
    <w:rsid w:val="00AE7B3B"/>
    <w:rsid w:val="00AF0345"/>
    <w:rsid w:val="00AF04C5"/>
    <w:rsid w:val="00AF06FB"/>
    <w:rsid w:val="00AF1589"/>
    <w:rsid w:val="00AF159C"/>
    <w:rsid w:val="00AF1DB8"/>
    <w:rsid w:val="00AF1E88"/>
    <w:rsid w:val="00AF20AF"/>
    <w:rsid w:val="00AF2211"/>
    <w:rsid w:val="00AF2411"/>
    <w:rsid w:val="00AF2459"/>
    <w:rsid w:val="00AF27D8"/>
    <w:rsid w:val="00AF28A0"/>
    <w:rsid w:val="00AF2EEB"/>
    <w:rsid w:val="00AF31AE"/>
    <w:rsid w:val="00AF3272"/>
    <w:rsid w:val="00AF3395"/>
    <w:rsid w:val="00AF3556"/>
    <w:rsid w:val="00AF3CCD"/>
    <w:rsid w:val="00AF3F82"/>
    <w:rsid w:val="00AF4F02"/>
    <w:rsid w:val="00AF5255"/>
    <w:rsid w:val="00AF5AC8"/>
    <w:rsid w:val="00AF5CF1"/>
    <w:rsid w:val="00AF5CF3"/>
    <w:rsid w:val="00AF6287"/>
    <w:rsid w:val="00AF64CF"/>
    <w:rsid w:val="00AF64D5"/>
    <w:rsid w:val="00AF6758"/>
    <w:rsid w:val="00AF6817"/>
    <w:rsid w:val="00AF6903"/>
    <w:rsid w:val="00AF6984"/>
    <w:rsid w:val="00AF6CBE"/>
    <w:rsid w:val="00AF6D5E"/>
    <w:rsid w:val="00AF7762"/>
    <w:rsid w:val="00AF7D00"/>
    <w:rsid w:val="00AF7D4A"/>
    <w:rsid w:val="00B004D0"/>
    <w:rsid w:val="00B0075E"/>
    <w:rsid w:val="00B00840"/>
    <w:rsid w:val="00B008CB"/>
    <w:rsid w:val="00B00962"/>
    <w:rsid w:val="00B00B80"/>
    <w:rsid w:val="00B00C42"/>
    <w:rsid w:val="00B01338"/>
    <w:rsid w:val="00B0153C"/>
    <w:rsid w:val="00B0171B"/>
    <w:rsid w:val="00B019A6"/>
    <w:rsid w:val="00B01E80"/>
    <w:rsid w:val="00B02278"/>
    <w:rsid w:val="00B025BF"/>
    <w:rsid w:val="00B03092"/>
    <w:rsid w:val="00B0353F"/>
    <w:rsid w:val="00B03972"/>
    <w:rsid w:val="00B04389"/>
    <w:rsid w:val="00B044CB"/>
    <w:rsid w:val="00B04508"/>
    <w:rsid w:val="00B04653"/>
    <w:rsid w:val="00B0466C"/>
    <w:rsid w:val="00B04826"/>
    <w:rsid w:val="00B05208"/>
    <w:rsid w:val="00B05718"/>
    <w:rsid w:val="00B058A3"/>
    <w:rsid w:val="00B06331"/>
    <w:rsid w:val="00B0654C"/>
    <w:rsid w:val="00B06696"/>
    <w:rsid w:val="00B06831"/>
    <w:rsid w:val="00B068BE"/>
    <w:rsid w:val="00B06D8C"/>
    <w:rsid w:val="00B070E9"/>
    <w:rsid w:val="00B071FF"/>
    <w:rsid w:val="00B0739B"/>
    <w:rsid w:val="00B075FE"/>
    <w:rsid w:val="00B07BA6"/>
    <w:rsid w:val="00B07BD8"/>
    <w:rsid w:val="00B07C50"/>
    <w:rsid w:val="00B1030E"/>
    <w:rsid w:val="00B1037C"/>
    <w:rsid w:val="00B1068A"/>
    <w:rsid w:val="00B10BDC"/>
    <w:rsid w:val="00B10C17"/>
    <w:rsid w:val="00B10C6B"/>
    <w:rsid w:val="00B10D70"/>
    <w:rsid w:val="00B10F83"/>
    <w:rsid w:val="00B11467"/>
    <w:rsid w:val="00B12133"/>
    <w:rsid w:val="00B128C8"/>
    <w:rsid w:val="00B12EBC"/>
    <w:rsid w:val="00B12F09"/>
    <w:rsid w:val="00B130F7"/>
    <w:rsid w:val="00B13318"/>
    <w:rsid w:val="00B13434"/>
    <w:rsid w:val="00B13477"/>
    <w:rsid w:val="00B13CBF"/>
    <w:rsid w:val="00B13E32"/>
    <w:rsid w:val="00B14A0E"/>
    <w:rsid w:val="00B14CBA"/>
    <w:rsid w:val="00B15083"/>
    <w:rsid w:val="00B15404"/>
    <w:rsid w:val="00B156A3"/>
    <w:rsid w:val="00B158F8"/>
    <w:rsid w:val="00B15EB2"/>
    <w:rsid w:val="00B15F01"/>
    <w:rsid w:val="00B1614D"/>
    <w:rsid w:val="00B16B2C"/>
    <w:rsid w:val="00B16B54"/>
    <w:rsid w:val="00B16F40"/>
    <w:rsid w:val="00B16FA7"/>
    <w:rsid w:val="00B171D9"/>
    <w:rsid w:val="00B17B65"/>
    <w:rsid w:val="00B20294"/>
    <w:rsid w:val="00B2041C"/>
    <w:rsid w:val="00B2049E"/>
    <w:rsid w:val="00B20536"/>
    <w:rsid w:val="00B20600"/>
    <w:rsid w:val="00B208EA"/>
    <w:rsid w:val="00B20AF9"/>
    <w:rsid w:val="00B20EE3"/>
    <w:rsid w:val="00B20FD3"/>
    <w:rsid w:val="00B210F9"/>
    <w:rsid w:val="00B217C4"/>
    <w:rsid w:val="00B21E4A"/>
    <w:rsid w:val="00B22153"/>
    <w:rsid w:val="00B22A01"/>
    <w:rsid w:val="00B22E57"/>
    <w:rsid w:val="00B22ECC"/>
    <w:rsid w:val="00B22F20"/>
    <w:rsid w:val="00B22FA3"/>
    <w:rsid w:val="00B23042"/>
    <w:rsid w:val="00B2312E"/>
    <w:rsid w:val="00B2377D"/>
    <w:rsid w:val="00B23900"/>
    <w:rsid w:val="00B23A5E"/>
    <w:rsid w:val="00B2409C"/>
    <w:rsid w:val="00B24294"/>
    <w:rsid w:val="00B244C7"/>
    <w:rsid w:val="00B24D98"/>
    <w:rsid w:val="00B25D24"/>
    <w:rsid w:val="00B26097"/>
    <w:rsid w:val="00B263A4"/>
    <w:rsid w:val="00B26502"/>
    <w:rsid w:val="00B268C1"/>
    <w:rsid w:val="00B26A26"/>
    <w:rsid w:val="00B273DA"/>
    <w:rsid w:val="00B27452"/>
    <w:rsid w:val="00B275C2"/>
    <w:rsid w:val="00B27B36"/>
    <w:rsid w:val="00B27B5A"/>
    <w:rsid w:val="00B27BBB"/>
    <w:rsid w:val="00B27D78"/>
    <w:rsid w:val="00B27F4E"/>
    <w:rsid w:val="00B30672"/>
    <w:rsid w:val="00B307E4"/>
    <w:rsid w:val="00B30D58"/>
    <w:rsid w:val="00B30D66"/>
    <w:rsid w:val="00B30DD4"/>
    <w:rsid w:val="00B30EED"/>
    <w:rsid w:val="00B311C0"/>
    <w:rsid w:val="00B31285"/>
    <w:rsid w:val="00B312CE"/>
    <w:rsid w:val="00B3178A"/>
    <w:rsid w:val="00B31AE8"/>
    <w:rsid w:val="00B32008"/>
    <w:rsid w:val="00B32486"/>
    <w:rsid w:val="00B32903"/>
    <w:rsid w:val="00B32A69"/>
    <w:rsid w:val="00B32B15"/>
    <w:rsid w:val="00B3300A"/>
    <w:rsid w:val="00B333EB"/>
    <w:rsid w:val="00B334EA"/>
    <w:rsid w:val="00B33F1F"/>
    <w:rsid w:val="00B34008"/>
    <w:rsid w:val="00B35905"/>
    <w:rsid w:val="00B35A5A"/>
    <w:rsid w:val="00B35D15"/>
    <w:rsid w:val="00B36312"/>
    <w:rsid w:val="00B363CB"/>
    <w:rsid w:val="00B36469"/>
    <w:rsid w:val="00B367E3"/>
    <w:rsid w:val="00B3684F"/>
    <w:rsid w:val="00B36996"/>
    <w:rsid w:val="00B36A36"/>
    <w:rsid w:val="00B36A45"/>
    <w:rsid w:val="00B36AA4"/>
    <w:rsid w:val="00B36B0B"/>
    <w:rsid w:val="00B36B34"/>
    <w:rsid w:val="00B36C58"/>
    <w:rsid w:val="00B36F6D"/>
    <w:rsid w:val="00B375B6"/>
    <w:rsid w:val="00B375EE"/>
    <w:rsid w:val="00B37D1F"/>
    <w:rsid w:val="00B37D6C"/>
    <w:rsid w:val="00B4063F"/>
    <w:rsid w:val="00B40A51"/>
    <w:rsid w:val="00B40BB9"/>
    <w:rsid w:val="00B412A0"/>
    <w:rsid w:val="00B4152E"/>
    <w:rsid w:val="00B41927"/>
    <w:rsid w:val="00B41C1A"/>
    <w:rsid w:val="00B41D91"/>
    <w:rsid w:val="00B42196"/>
    <w:rsid w:val="00B4226A"/>
    <w:rsid w:val="00B4240A"/>
    <w:rsid w:val="00B42ED3"/>
    <w:rsid w:val="00B43267"/>
    <w:rsid w:val="00B432A9"/>
    <w:rsid w:val="00B4343F"/>
    <w:rsid w:val="00B439D0"/>
    <w:rsid w:val="00B43B31"/>
    <w:rsid w:val="00B43E6F"/>
    <w:rsid w:val="00B44646"/>
    <w:rsid w:val="00B44AA7"/>
    <w:rsid w:val="00B44C2A"/>
    <w:rsid w:val="00B44D55"/>
    <w:rsid w:val="00B451E4"/>
    <w:rsid w:val="00B45391"/>
    <w:rsid w:val="00B45458"/>
    <w:rsid w:val="00B4583C"/>
    <w:rsid w:val="00B459A8"/>
    <w:rsid w:val="00B45C4F"/>
    <w:rsid w:val="00B45CF8"/>
    <w:rsid w:val="00B46479"/>
    <w:rsid w:val="00B4688F"/>
    <w:rsid w:val="00B46F3C"/>
    <w:rsid w:val="00B4704D"/>
    <w:rsid w:val="00B471DD"/>
    <w:rsid w:val="00B473D9"/>
    <w:rsid w:val="00B47530"/>
    <w:rsid w:val="00B47820"/>
    <w:rsid w:val="00B47F8F"/>
    <w:rsid w:val="00B50694"/>
    <w:rsid w:val="00B50EBC"/>
    <w:rsid w:val="00B5118C"/>
    <w:rsid w:val="00B51DE9"/>
    <w:rsid w:val="00B51E2C"/>
    <w:rsid w:val="00B523A1"/>
    <w:rsid w:val="00B52466"/>
    <w:rsid w:val="00B52585"/>
    <w:rsid w:val="00B526B7"/>
    <w:rsid w:val="00B52779"/>
    <w:rsid w:val="00B53025"/>
    <w:rsid w:val="00B53527"/>
    <w:rsid w:val="00B535A8"/>
    <w:rsid w:val="00B538E2"/>
    <w:rsid w:val="00B53EFF"/>
    <w:rsid w:val="00B540EB"/>
    <w:rsid w:val="00B541A4"/>
    <w:rsid w:val="00B542E2"/>
    <w:rsid w:val="00B544AA"/>
    <w:rsid w:val="00B546DB"/>
    <w:rsid w:val="00B5474C"/>
    <w:rsid w:val="00B547B9"/>
    <w:rsid w:val="00B5490B"/>
    <w:rsid w:val="00B54AE3"/>
    <w:rsid w:val="00B54DFC"/>
    <w:rsid w:val="00B556AE"/>
    <w:rsid w:val="00B55764"/>
    <w:rsid w:val="00B55922"/>
    <w:rsid w:val="00B55CF4"/>
    <w:rsid w:val="00B560F9"/>
    <w:rsid w:val="00B56322"/>
    <w:rsid w:val="00B56A6C"/>
    <w:rsid w:val="00B57020"/>
    <w:rsid w:val="00B5735A"/>
    <w:rsid w:val="00B575D6"/>
    <w:rsid w:val="00B57607"/>
    <w:rsid w:val="00B57831"/>
    <w:rsid w:val="00B579B6"/>
    <w:rsid w:val="00B57D67"/>
    <w:rsid w:val="00B57EAA"/>
    <w:rsid w:val="00B57EE7"/>
    <w:rsid w:val="00B57FF5"/>
    <w:rsid w:val="00B600FD"/>
    <w:rsid w:val="00B60138"/>
    <w:rsid w:val="00B60745"/>
    <w:rsid w:val="00B60795"/>
    <w:rsid w:val="00B60D28"/>
    <w:rsid w:val="00B60E6D"/>
    <w:rsid w:val="00B61238"/>
    <w:rsid w:val="00B61571"/>
    <w:rsid w:val="00B615D5"/>
    <w:rsid w:val="00B61648"/>
    <w:rsid w:val="00B61849"/>
    <w:rsid w:val="00B62016"/>
    <w:rsid w:val="00B62793"/>
    <w:rsid w:val="00B6295A"/>
    <w:rsid w:val="00B62EA4"/>
    <w:rsid w:val="00B64370"/>
    <w:rsid w:val="00B6467A"/>
    <w:rsid w:val="00B64938"/>
    <w:rsid w:val="00B65175"/>
    <w:rsid w:val="00B651F0"/>
    <w:rsid w:val="00B6541B"/>
    <w:rsid w:val="00B65619"/>
    <w:rsid w:val="00B6569A"/>
    <w:rsid w:val="00B65B83"/>
    <w:rsid w:val="00B65D38"/>
    <w:rsid w:val="00B65E86"/>
    <w:rsid w:val="00B66105"/>
    <w:rsid w:val="00B663D4"/>
    <w:rsid w:val="00B667CE"/>
    <w:rsid w:val="00B66851"/>
    <w:rsid w:val="00B6694F"/>
    <w:rsid w:val="00B702DD"/>
    <w:rsid w:val="00B70511"/>
    <w:rsid w:val="00B70B74"/>
    <w:rsid w:val="00B71614"/>
    <w:rsid w:val="00B7170D"/>
    <w:rsid w:val="00B7183B"/>
    <w:rsid w:val="00B719A3"/>
    <w:rsid w:val="00B71D46"/>
    <w:rsid w:val="00B71FBC"/>
    <w:rsid w:val="00B721FD"/>
    <w:rsid w:val="00B7237D"/>
    <w:rsid w:val="00B72594"/>
    <w:rsid w:val="00B7283A"/>
    <w:rsid w:val="00B729DA"/>
    <w:rsid w:val="00B72AFE"/>
    <w:rsid w:val="00B72B45"/>
    <w:rsid w:val="00B72C44"/>
    <w:rsid w:val="00B73929"/>
    <w:rsid w:val="00B73E9F"/>
    <w:rsid w:val="00B74302"/>
    <w:rsid w:val="00B74600"/>
    <w:rsid w:val="00B74CD0"/>
    <w:rsid w:val="00B74EF7"/>
    <w:rsid w:val="00B75245"/>
    <w:rsid w:val="00B752EC"/>
    <w:rsid w:val="00B75377"/>
    <w:rsid w:val="00B75776"/>
    <w:rsid w:val="00B76085"/>
    <w:rsid w:val="00B7630E"/>
    <w:rsid w:val="00B76385"/>
    <w:rsid w:val="00B768CE"/>
    <w:rsid w:val="00B7691D"/>
    <w:rsid w:val="00B76DA2"/>
    <w:rsid w:val="00B772F1"/>
    <w:rsid w:val="00B774C9"/>
    <w:rsid w:val="00B77633"/>
    <w:rsid w:val="00B77D91"/>
    <w:rsid w:val="00B77F95"/>
    <w:rsid w:val="00B8016C"/>
    <w:rsid w:val="00B8018D"/>
    <w:rsid w:val="00B8075B"/>
    <w:rsid w:val="00B8081E"/>
    <w:rsid w:val="00B80FB7"/>
    <w:rsid w:val="00B81041"/>
    <w:rsid w:val="00B81566"/>
    <w:rsid w:val="00B818DB"/>
    <w:rsid w:val="00B82495"/>
    <w:rsid w:val="00B82722"/>
    <w:rsid w:val="00B827B2"/>
    <w:rsid w:val="00B82A0F"/>
    <w:rsid w:val="00B8361A"/>
    <w:rsid w:val="00B836EE"/>
    <w:rsid w:val="00B83A24"/>
    <w:rsid w:val="00B83BC2"/>
    <w:rsid w:val="00B83C6A"/>
    <w:rsid w:val="00B83CBB"/>
    <w:rsid w:val="00B83CFC"/>
    <w:rsid w:val="00B842C1"/>
    <w:rsid w:val="00B8477D"/>
    <w:rsid w:val="00B84902"/>
    <w:rsid w:val="00B84994"/>
    <w:rsid w:val="00B84B91"/>
    <w:rsid w:val="00B84DEA"/>
    <w:rsid w:val="00B84FE9"/>
    <w:rsid w:val="00B85773"/>
    <w:rsid w:val="00B857DB"/>
    <w:rsid w:val="00B85B07"/>
    <w:rsid w:val="00B85D36"/>
    <w:rsid w:val="00B861E2"/>
    <w:rsid w:val="00B867F2"/>
    <w:rsid w:val="00B86A1E"/>
    <w:rsid w:val="00B86F08"/>
    <w:rsid w:val="00B87736"/>
    <w:rsid w:val="00B87ADF"/>
    <w:rsid w:val="00B87B5E"/>
    <w:rsid w:val="00B87DAB"/>
    <w:rsid w:val="00B87EEA"/>
    <w:rsid w:val="00B90079"/>
    <w:rsid w:val="00B90262"/>
    <w:rsid w:val="00B90276"/>
    <w:rsid w:val="00B904CD"/>
    <w:rsid w:val="00B905C7"/>
    <w:rsid w:val="00B907C4"/>
    <w:rsid w:val="00B90AF9"/>
    <w:rsid w:val="00B90B52"/>
    <w:rsid w:val="00B90C40"/>
    <w:rsid w:val="00B91125"/>
    <w:rsid w:val="00B91366"/>
    <w:rsid w:val="00B918D3"/>
    <w:rsid w:val="00B91D1A"/>
    <w:rsid w:val="00B91D63"/>
    <w:rsid w:val="00B9249D"/>
    <w:rsid w:val="00B92A2F"/>
    <w:rsid w:val="00B92C94"/>
    <w:rsid w:val="00B92D31"/>
    <w:rsid w:val="00B93066"/>
    <w:rsid w:val="00B93232"/>
    <w:rsid w:val="00B9373B"/>
    <w:rsid w:val="00B93A4A"/>
    <w:rsid w:val="00B93E51"/>
    <w:rsid w:val="00B93F6E"/>
    <w:rsid w:val="00B9439B"/>
    <w:rsid w:val="00B9469F"/>
    <w:rsid w:val="00B946A2"/>
    <w:rsid w:val="00B9511A"/>
    <w:rsid w:val="00B95BC7"/>
    <w:rsid w:val="00B95CCF"/>
    <w:rsid w:val="00B96239"/>
    <w:rsid w:val="00B96A99"/>
    <w:rsid w:val="00B96CB8"/>
    <w:rsid w:val="00B96D37"/>
    <w:rsid w:val="00B96F0D"/>
    <w:rsid w:val="00B97252"/>
    <w:rsid w:val="00B97AE3"/>
    <w:rsid w:val="00B97C0F"/>
    <w:rsid w:val="00B97E21"/>
    <w:rsid w:val="00BA0C05"/>
    <w:rsid w:val="00BA1395"/>
    <w:rsid w:val="00BA1769"/>
    <w:rsid w:val="00BA19A3"/>
    <w:rsid w:val="00BA2268"/>
    <w:rsid w:val="00BA2917"/>
    <w:rsid w:val="00BA298D"/>
    <w:rsid w:val="00BA2B5E"/>
    <w:rsid w:val="00BA2C4D"/>
    <w:rsid w:val="00BA2D03"/>
    <w:rsid w:val="00BA2E7B"/>
    <w:rsid w:val="00BA2F74"/>
    <w:rsid w:val="00BA3955"/>
    <w:rsid w:val="00BA3B1B"/>
    <w:rsid w:val="00BA3B23"/>
    <w:rsid w:val="00BA3D66"/>
    <w:rsid w:val="00BA4018"/>
    <w:rsid w:val="00BA417E"/>
    <w:rsid w:val="00BA4564"/>
    <w:rsid w:val="00BA46CE"/>
    <w:rsid w:val="00BA4B19"/>
    <w:rsid w:val="00BA4F53"/>
    <w:rsid w:val="00BA4F94"/>
    <w:rsid w:val="00BA551B"/>
    <w:rsid w:val="00BA56D3"/>
    <w:rsid w:val="00BA57F6"/>
    <w:rsid w:val="00BA5804"/>
    <w:rsid w:val="00BA5D3B"/>
    <w:rsid w:val="00BA61B3"/>
    <w:rsid w:val="00BA62BF"/>
    <w:rsid w:val="00BA62D4"/>
    <w:rsid w:val="00BA65CE"/>
    <w:rsid w:val="00BA687D"/>
    <w:rsid w:val="00BA6894"/>
    <w:rsid w:val="00BA720A"/>
    <w:rsid w:val="00BA727D"/>
    <w:rsid w:val="00BA7361"/>
    <w:rsid w:val="00BA75C5"/>
    <w:rsid w:val="00BA760B"/>
    <w:rsid w:val="00BA766C"/>
    <w:rsid w:val="00BA7C02"/>
    <w:rsid w:val="00BB00FA"/>
    <w:rsid w:val="00BB033B"/>
    <w:rsid w:val="00BB0B2A"/>
    <w:rsid w:val="00BB0B5F"/>
    <w:rsid w:val="00BB0BA9"/>
    <w:rsid w:val="00BB0EC3"/>
    <w:rsid w:val="00BB1087"/>
    <w:rsid w:val="00BB13BA"/>
    <w:rsid w:val="00BB1516"/>
    <w:rsid w:val="00BB168F"/>
    <w:rsid w:val="00BB1722"/>
    <w:rsid w:val="00BB1A92"/>
    <w:rsid w:val="00BB1D8C"/>
    <w:rsid w:val="00BB1E5F"/>
    <w:rsid w:val="00BB214E"/>
    <w:rsid w:val="00BB256A"/>
    <w:rsid w:val="00BB2C85"/>
    <w:rsid w:val="00BB2DB4"/>
    <w:rsid w:val="00BB2FD7"/>
    <w:rsid w:val="00BB33ED"/>
    <w:rsid w:val="00BB383E"/>
    <w:rsid w:val="00BB3C17"/>
    <w:rsid w:val="00BB3CC2"/>
    <w:rsid w:val="00BB3D2C"/>
    <w:rsid w:val="00BB3DBE"/>
    <w:rsid w:val="00BB40ED"/>
    <w:rsid w:val="00BB4158"/>
    <w:rsid w:val="00BB438F"/>
    <w:rsid w:val="00BB489F"/>
    <w:rsid w:val="00BB4A60"/>
    <w:rsid w:val="00BB5068"/>
    <w:rsid w:val="00BB554C"/>
    <w:rsid w:val="00BB5613"/>
    <w:rsid w:val="00BB58A3"/>
    <w:rsid w:val="00BB5F04"/>
    <w:rsid w:val="00BB6030"/>
    <w:rsid w:val="00BB630A"/>
    <w:rsid w:val="00BB6A3B"/>
    <w:rsid w:val="00BB6B1E"/>
    <w:rsid w:val="00BB6F28"/>
    <w:rsid w:val="00BB7B86"/>
    <w:rsid w:val="00BB7C9D"/>
    <w:rsid w:val="00BB7D72"/>
    <w:rsid w:val="00BC038B"/>
    <w:rsid w:val="00BC0657"/>
    <w:rsid w:val="00BC0709"/>
    <w:rsid w:val="00BC09CA"/>
    <w:rsid w:val="00BC0B43"/>
    <w:rsid w:val="00BC0E7A"/>
    <w:rsid w:val="00BC111F"/>
    <w:rsid w:val="00BC11B4"/>
    <w:rsid w:val="00BC12E7"/>
    <w:rsid w:val="00BC1440"/>
    <w:rsid w:val="00BC1610"/>
    <w:rsid w:val="00BC1B13"/>
    <w:rsid w:val="00BC1C7A"/>
    <w:rsid w:val="00BC2157"/>
    <w:rsid w:val="00BC21FF"/>
    <w:rsid w:val="00BC268D"/>
    <w:rsid w:val="00BC2A3A"/>
    <w:rsid w:val="00BC2B33"/>
    <w:rsid w:val="00BC33A9"/>
    <w:rsid w:val="00BC3AF6"/>
    <w:rsid w:val="00BC41C1"/>
    <w:rsid w:val="00BC44E9"/>
    <w:rsid w:val="00BC4AAB"/>
    <w:rsid w:val="00BC4F7A"/>
    <w:rsid w:val="00BC5393"/>
    <w:rsid w:val="00BC5693"/>
    <w:rsid w:val="00BC5BA3"/>
    <w:rsid w:val="00BC5FFC"/>
    <w:rsid w:val="00BC6674"/>
    <w:rsid w:val="00BC68BE"/>
    <w:rsid w:val="00BC692E"/>
    <w:rsid w:val="00BC6BCF"/>
    <w:rsid w:val="00BC6D35"/>
    <w:rsid w:val="00BC72DD"/>
    <w:rsid w:val="00BC7653"/>
    <w:rsid w:val="00BC7B17"/>
    <w:rsid w:val="00BC7B5E"/>
    <w:rsid w:val="00BC7BA6"/>
    <w:rsid w:val="00BD041F"/>
    <w:rsid w:val="00BD0626"/>
    <w:rsid w:val="00BD0873"/>
    <w:rsid w:val="00BD1156"/>
    <w:rsid w:val="00BD128D"/>
    <w:rsid w:val="00BD1445"/>
    <w:rsid w:val="00BD1740"/>
    <w:rsid w:val="00BD19FF"/>
    <w:rsid w:val="00BD1C41"/>
    <w:rsid w:val="00BD1DC2"/>
    <w:rsid w:val="00BD1EC3"/>
    <w:rsid w:val="00BD202A"/>
    <w:rsid w:val="00BD21FD"/>
    <w:rsid w:val="00BD2AC6"/>
    <w:rsid w:val="00BD3019"/>
    <w:rsid w:val="00BD36CD"/>
    <w:rsid w:val="00BD3778"/>
    <w:rsid w:val="00BD3BF2"/>
    <w:rsid w:val="00BD3E2F"/>
    <w:rsid w:val="00BD4526"/>
    <w:rsid w:val="00BD455B"/>
    <w:rsid w:val="00BD46B5"/>
    <w:rsid w:val="00BD479E"/>
    <w:rsid w:val="00BD489E"/>
    <w:rsid w:val="00BD5269"/>
    <w:rsid w:val="00BD5339"/>
    <w:rsid w:val="00BD55E1"/>
    <w:rsid w:val="00BD5693"/>
    <w:rsid w:val="00BD56A6"/>
    <w:rsid w:val="00BD5797"/>
    <w:rsid w:val="00BD58B3"/>
    <w:rsid w:val="00BD5C30"/>
    <w:rsid w:val="00BD5DCF"/>
    <w:rsid w:val="00BD6012"/>
    <w:rsid w:val="00BD6139"/>
    <w:rsid w:val="00BD628E"/>
    <w:rsid w:val="00BD645A"/>
    <w:rsid w:val="00BD66BA"/>
    <w:rsid w:val="00BD6960"/>
    <w:rsid w:val="00BD71F5"/>
    <w:rsid w:val="00BD7D49"/>
    <w:rsid w:val="00BD7DC4"/>
    <w:rsid w:val="00BD7E44"/>
    <w:rsid w:val="00BD7E5B"/>
    <w:rsid w:val="00BD7F48"/>
    <w:rsid w:val="00BE0054"/>
    <w:rsid w:val="00BE0CAE"/>
    <w:rsid w:val="00BE0E2D"/>
    <w:rsid w:val="00BE0F94"/>
    <w:rsid w:val="00BE0FDB"/>
    <w:rsid w:val="00BE1566"/>
    <w:rsid w:val="00BE1CAE"/>
    <w:rsid w:val="00BE1CC9"/>
    <w:rsid w:val="00BE1FDF"/>
    <w:rsid w:val="00BE20C8"/>
    <w:rsid w:val="00BE238F"/>
    <w:rsid w:val="00BE24FD"/>
    <w:rsid w:val="00BE2632"/>
    <w:rsid w:val="00BE27B3"/>
    <w:rsid w:val="00BE2CB8"/>
    <w:rsid w:val="00BE2D14"/>
    <w:rsid w:val="00BE2E00"/>
    <w:rsid w:val="00BE31D1"/>
    <w:rsid w:val="00BE35AE"/>
    <w:rsid w:val="00BE3708"/>
    <w:rsid w:val="00BE40C0"/>
    <w:rsid w:val="00BE42D6"/>
    <w:rsid w:val="00BE43DC"/>
    <w:rsid w:val="00BE4660"/>
    <w:rsid w:val="00BE4B71"/>
    <w:rsid w:val="00BE4B81"/>
    <w:rsid w:val="00BE4D7B"/>
    <w:rsid w:val="00BE4E78"/>
    <w:rsid w:val="00BE52C9"/>
    <w:rsid w:val="00BE5A5A"/>
    <w:rsid w:val="00BE5B54"/>
    <w:rsid w:val="00BE608E"/>
    <w:rsid w:val="00BE60C8"/>
    <w:rsid w:val="00BE6292"/>
    <w:rsid w:val="00BE6322"/>
    <w:rsid w:val="00BE6373"/>
    <w:rsid w:val="00BE64B8"/>
    <w:rsid w:val="00BE64D7"/>
    <w:rsid w:val="00BE6617"/>
    <w:rsid w:val="00BE6665"/>
    <w:rsid w:val="00BE67DC"/>
    <w:rsid w:val="00BE6C2D"/>
    <w:rsid w:val="00BE6C7B"/>
    <w:rsid w:val="00BE708B"/>
    <w:rsid w:val="00BE715A"/>
    <w:rsid w:val="00BE71F1"/>
    <w:rsid w:val="00BE783A"/>
    <w:rsid w:val="00BF00CB"/>
    <w:rsid w:val="00BF04DB"/>
    <w:rsid w:val="00BF0B5E"/>
    <w:rsid w:val="00BF1041"/>
    <w:rsid w:val="00BF1354"/>
    <w:rsid w:val="00BF1C22"/>
    <w:rsid w:val="00BF1DE6"/>
    <w:rsid w:val="00BF2189"/>
    <w:rsid w:val="00BF21DF"/>
    <w:rsid w:val="00BF25C0"/>
    <w:rsid w:val="00BF26A6"/>
    <w:rsid w:val="00BF2727"/>
    <w:rsid w:val="00BF2D12"/>
    <w:rsid w:val="00BF2E71"/>
    <w:rsid w:val="00BF2F16"/>
    <w:rsid w:val="00BF32E4"/>
    <w:rsid w:val="00BF3592"/>
    <w:rsid w:val="00BF3750"/>
    <w:rsid w:val="00BF377C"/>
    <w:rsid w:val="00BF3AAD"/>
    <w:rsid w:val="00BF3D33"/>
    <w:rsid w:val="00BF45F7"/>
    <w:rsid w:val="00BF4AD9"/>
    <w:rsid w:val="00BF4C66"/>
    <w:rsid w:val="00BF4D77"/>
    <w:rsid w:val="00BF517F"/>
    <w:rsid w:val="00BF5797"/>
    <w:rsid w:val="00BF5951"/>
    <w:rsid w:val="00BF6068"/>
    <w:rsid w:val="00BF69E2"/>
    <w:rsid w:val="00BF6F4B"/>
    <w:rsid w:val="00BF6FFF"/>
    <w:rsid w:val="00BF7056"/>
    <w:rsid w:val="00BF7063"/>
    <w:rsid w:val="00BF7185"/>
    <w:rsid w:val="00BF788E"/>
    <w:rsid w:val="00BF7B42"/>
    <w:rsid w:val="00BF7E2B"/>
    <w:rsid w:val="00C00286"/>
    <w:rsid w:val="00C00420"/>
    <w:rsid w:val="00C00888"/>
    <w:rsid w:val="00C00C8A"/>
    <w:rsid w:val="00C00CC9"/>
    <w:rsid w:val="00C00E98"/>
    <w:rsid w:val="00C0105C"/>
    <w:rsid w:val="00C012D8"/>
    <w:rsid w:val="00C01B6A"/>
    <w:rsid w:val="00C01F96"/>
    <w:rsid w:val="00C022C6"/>
    <w:rsid w:val="00C028DC"/>
    <w:rsid w:val="00C02ACF"/>
    <w:rsid w:val="00C02DB5"/>
    <w:rsid w:val="00C02FFC"/>
    <w:rsid w:val="00C0349F"/>
    <w:rsid w:val="00C035EF"/>
    <w:rsid w:val="00C0386E"/>
    <w:rsid w:val="00C0390B"/>
    <w:rsid w:val="00C03B5C"/>
    <w:rsid w:val="00C03BF7"/>
    <w:rsid w:val="00C03D6B"/>
    <w:rsid w:val="00C03F1F"/>
    <w:rsid w:val="00C04A8C"/>
    <w:rsid w:val="00C04E12"/>
    <w:rsid w:val="00C04EB9"/>
    <w:rsid w:val="00C05278"/>
    <w:rsid w:val="00C05320"/>
    <w:rsid w:val="00C05796"/>
    <w:rsid w:val="00C058D3"/>
    <w:rsid w:val="00C058D8"/>
    <w:rsid w:val="00C059A2"/>
    <w:rsid w:val="00C061AC"/>
    <w:rsid w:val="00C0631F"/>
    <w:rsid w:val="00C0687F"/>
    <w:rsid w:val="00C0698E"/>
    <w:rsid w:val="00C06B0F"/>
    <w:rsid w:val="00C07091"/>
    <w:rsid w:val="00C07418"/>
    <w:rsid w:val="00C07850"/>
    <w:rsid w:val="00C07A5C"/>
    <w:rsid w:val="00C07BD9"/>
    <w:rsid w:val="00C1006B"/>
    <w:rsid w:val="00C102B6"/>
    <w:rsid w:val="00C10B12"/>
    <w:rsid w:val="00C10D0F"/>
    <w:rsid w:val="00C11194"/>
    <w:rsid w:val="00C11581"/>
    <w:rsid w:val="00C11931"/>
    <w:rsid w:val="00C1208B"/>
    <w:rsid w:val="00C12253"/>
    <w:rsid w:val="00C1257D"/>
    <w:rsid w:val="00C125C0"/>
    <w:rsid w:val="00C12CC8"/>
    <w:rsid w:val="00C12E2A"/>
    <w:rsid w:val="00C12E48"/>
    <w:rsid w:val="00C12E90"/>
    <w:rsid w:val="00C13EB1"/>
    <w:rsid w:val="00C13F57"/>
    <w:rsid w:val="00C13FB0"/>
    <w:rsid w:val="00C14073"/>
    <w:rsid w:val="00C1408C"/>
    <w:rsid w:val="00C140E1"/>
    <w:rsid w:val="00C1436D"/>
    <w:rsid w:val="00C1498A"/>
    <w:rsid w:val="00C14B1F"/>
    <w:rsid w:val="00C14CF2"/>
    <w:rsid w:val="00C14ECF"/>
    <w:rsid w:val="00C154D3"/>
    <w:rsid w:val="00C1593A"/>
    <w:rsid w:val="00C1617B"/>
    <w:rsid w:val="00C163D2"/>
    <w:rsid w:val="00C16A69"/>
    <w:rsid w:val="00C16DF7"/>
    <w:rsid w:val="00C17325"/>
    <w:rsid w:val="00C1755A"/>
    <w:rsid w:val="00C17648"/>
    <w:rsid w:val="00C179D3"/>
    <w:rsid w:val="00C17BDA"/>
    <w:rsid w:val="00C204AA"/>
    <w:rsid w:val="00C20870"/>
    <w:rsid w:val="00C20AB9"/>
    <w:rsid w:val="00C21201"/>
    <w:rsid w:val="00C2174F"/>
    <w:rsid w:val="00C21E4D"/>
    <w:rsid w:val="00C220B3"/>
    <w:rsid w:val="00C220DD"/>
    <w:rsid w:val="00C222DB"/>
    <w:rsid w:val="00C224AD"/>
    <w:rsid w:val="00C22A70"/>
    <w:rsid w:val="00C22C6A"/>
    <w:rsid w:val="00C22E9C"/>
    <w:rsid w:val="00C239E5"/>
    <w:rsid w:val="00C23A9F"/>
    <w:rsid w:val="00C23BB6"/>
    <w:rsid w:val="00C23D6B"/>
    <w:rsid w:val="00C241BB"/>
    <w:rsid w:val="00C2433A"/>
    <w:rsid w:val="00C24773"/>
    <w:rsid w:val="00C24F6E"/>
    <w:rsid w:val="00C25393"/>
    <w:rsid w:val="00C25848"/>
    <w:rsid w:val="00C26665"/>
    <w:rsid w:val="00C26ADE"/>
    <w:rsid w:val="00C26B48"/>
    <w:rsid w:val="00C27463"/>
    <w:rsid w:val="00C276DF"/>
    <w:rsid w:val="00C27B00"/>
    <w:rsid w:val="00C303A6"/>
    <w:rsid w:val="00C30894"/>
    <w:rsid w:val="00C30910"/>
    <w:rsid w:val="00C30F46"/>
    <w:rsid w:val="00C313E6"/>
    <w:rsid w:val="00C31537"/>
    <w:rsid w:val="00C318F4"/>
    <w:rsid w:val="00C3199F"/>
    <w:rsid w:val="00C31B0A"/>
    <w:rsid w:val="00C31D49"/>
    <w:rsid w:val="00C31EAD"/>
    <w:rsid w:val="00C32888"/>
    <w:rsid w:val="00C32B38"/>
    <w:rsid w:val="00C33234"/>
    <w:rsid w:val="00C3327B"/>
    <w:rsid w:val="00C333C1"/>
    <w:rsid w:val="00C334AF"/>
    <w:rsid w:val="00C33570"/>
    <w:rsid w:val="00C3386B"/>
    <w:rsid w:val="00C33AB9"/>
    <w:rsid w:val="00C33CC0"/>
    <w:rsid w:val="00C33F82"/>
    <w:rsid w:val="00C3403A"/>
    <w:rsid w:val="00C34274"/>
    <w:rsid w:val="00C34484"/>
    <w:rsid w:val="00C34A57"/>
    <w:rsid w:val="00C35ACC"/>
    <w:rsid w:val="00C35EAB"/>
    <w:rsid w:val="00C360E3"/>
    <w:rsid w:val="00C361E0"/>
    <w:rsid w:val="00C36650"/>
    <w:rsid w:val="00C36962"/>
    <w:rsid w:val="00C3696D"/>
    <w:rsid w:val="00C369D4"/>
    <w:rsid w:val="00C3757A"/>
    <w:rsid w:val="00C37721"/>
    <w:rsid w:val="00C37869"/>
    <w:rsid w:val="00C37E5D"/>
    <w:rsid w:val="00C37E81"/>
    <w:rsid w:val="00C403E1"/>
    <w:rsid w:val="00C404A5"/>
    <w:rsid w:val="00C40A22"/>
    <w:rsid w:val="00C40A4C"/>
    <w:rsid w:val="00C40AF0"/>
    <w:rsid w:val="00C40B38"/>
    <w:rsid w:val="00C40BDB"/>
    <w:rsid w:val="00C40E07"/>
    <w:rsid w:val="00C41143"/>
    <w:rsid w:val="00C4118D"/>
    <w:rsid w:val="00C418B9"/>
    <w:rsid w:val="00C41B1E"/>
    <w:rsid w:val="00C41D8C"/>
    <w:rsid w:val="00C41FEE"/>
    <w:rsid w:val="00C420C7"/>
    <w:rsid w:val="00C421BD"/>
    <w:rsid w:val="00C421FE"/>
    <w:rsid w:val="00C4238C"/>
    <w:rsid w:val="00C4269E"/>
    <w:rsid w:val="00C4284A"/>
    <w:rsid w:val="00C42DD4"/>
    <w:rsid w:val="00C42F01"/>
    <w:rsid w:val="00C43432"/>
    <w:rsid w:val="00C43520"/>
    <w:rsid w:val="00C436DB"/>
    <w:rsid w:val="00C43978"/>
    <w:rsid w:val="00C43A17"/>
    <w:rsid w:val="00C43F15"/>
    <w:rsid w:val="00C44143"/>
    <w:rsid w:val="00C4415A"/>
    <w:rsid w:val="00C443D2"/>
    <w:rsid w:val="00C4469E"/>
    <w:rsid w:val="00C4477D"/>
    <w:rsid w:val="00C4479A"/>
    <w:rsid w:val="00C44863"/>
    <w:rsid w:val="00C45423"/>
    <w:rsid w:val="00C45928"/>
    <w:rsid w:val="00C45960"/>
    <w:rsid w:val="00C45F1F"/>
    <w:rsid w:val="00C46227"/>
    <w:rsid w:val="00C466CA"/>
    <w:rsid w:val="00C46AC7"/>
    <w:rsid w:val="00C4703D"/>
    <w:rsid w:val="00C4731A"/>
    <w:rsid w:val="00C4741E"/>
    <w:rsid w:val="00C47513"/>
    <w:rsid w:val="00C47566"/>
    <w:rsid w:val="00C47861"/>
    <w:rsid w:val="00C47C76"/>
    <w:rsid w:val="00C47D26"/>
    <w:rsid w:val="00C5062D"/>
    <w:rsid w:val="00C507EC"/>
    <w:rsid w:val="00C5081B"/>
    <w:rsid w:val="00C50C31"/>
    <w:rsid w:val="00C50E35"/>
    <w:rsid w:val="00C512E9"/>
    <w:rsid w:val="00C51349"/>
    <w:rsid w:val="00C51BA6"/>
    <w:rsid w:val="00C51F52"/>
    <w:rsid w:val="00C52144"/>
    <w:rsid w:val="00C5229C"/>
    <w:rsid w:val="00C523CF"/>
    <w:rsid w:val="00C52AC3"/>
    <w:rsid w:val="00C52B2B"/>
    <w:rsid w:val="00C52FDF"/>
    <w:rsid w:val="00C5382F"/>
    <w:rsid w:val="00C53EE9"/>
    <w:rsid w:val="00C53F28"/>
    <w:rsid w:val="00C540B1"/>
    <w:rsid w:val="00C54131"/>
    <w:rsid w:val="00C5416F"/>
    <w:rsid w:val="00C54BF2"/>
    <w:rsid w:val="00C55756"/>
    <w:rsid w:val="00C55ACA"/>
    <w:rsid w:val="00C55B59"/>
    <w:rsid w:val="00C55CA3"/>
    <w:rsid w:val="00C56383"/>
    <w:rsid w:val="00C56759"/>
    <w:rsid w:val="00C57196"/>
    <w:rsid w:val="00C572A4"/>
    <w:rsid w:val="00C572D1"/>
    <w:rsid w:val="00C57B06"/>
    <w:rsid w:val="00C57D88"/>
    <w:rsid w:val="00C60074"/>
    <w:rsid w:val="00C60157"/>
    <w:rsid w:val="00C602E8"/>
    <w:rsid w:val="00C60532"/>
    <w:rsid w:val="00C6087D"/>
    <w:rsid w:val="00C61659"/>
    <w:rsid w:val="00C616F1"/>
    <w:rsid w:val="00C617AB"/>
    <w:rsid w:val="00C6192F"/>
    <w:rsid w:val="00C6193E"/>
    <w:rsid w:val="00C6217A"/>
    <w:rsid w:val="00C622B8"/>
    <w:rsid w:val="00C625DE"/>
    <w:rsid w:val="00C63164"/>
    <w:rsid w:val="00C63AB8"/>
    <w:rsid w:val="00C63D62"/>
    <w:rsid w:val="00C63E8D"/>
    <w:rsid w:val="00C64552"/>
    <w:rsid w:val="00C647C6"/>
    <w:rsid w:val="00C64A2B"/>
    <w:rsid w:val="00C64AD0"/>
    <w:rsid w:val="00C6509D"/>
    <w:rsid w:val="00C6512E"/>
    <w:rsid w:val="00C65321"/>
    <w:rsid w:val="00C65B51"/>
    <w:rsid w:val="00C65BE2"/>
    <w:rsid w:val="00C65C3E"/>
    <w:rsid w:val="00C65CBE"/>
    <w:rsid w:val="00C65EC4"/>
    <w:rsid w:val="00C65EC9"/>
    <w:rsid w:val="00C6618C"/>
    <w:rsid w:val="00C665E7"/>
    <w:rsid w:val="00C66FC3"/>
    <w:rsid w:val="00C679A7"/>
    <w:rsid w:val="00C67BAC"/>
    <w:rsid w:val="00C70279"/>
    <w:rsid w:val="00C70340"/>
    <w:rsid w:val="00C7088F"/>
    <w:rsid w:val="00C70B80"/>
    <w:rsid w:val="00C717D0"/>
    <w:rsid w:val="00C71B90"/>
    <w:rsid w:val="00C72641"/>
    <w:rsid w:val="00C72B30"/>
    <w:rsid w:val="00C731A3"/>
    <w:rsid w:val="00C73355"/>
    <w:rsid w:val="00C733A3"/>
    <w:rsid w:val="00C739DC"/>
    <w:rsid w:val="00C73A55"/>
    <w:rsid w:val="00C7405F"/>
    <w:rsid w:val="00C740F5"/>
    <w:rsid w:val="00C746E9"/>
    <w:rsid w:val="00C74A2E"/>
    <w:rsid w:val="00C74D01"/>
    <w:rsid w:val="00C74EB4"/>
    <w:rsid w:val="00C75263"/>
    <w:rsid w:val="00C7526B"/>
    <w:rsid w:val="00C7529F"/>
    <w:rsid w:val="00C757CA"/>
    <w:rsid w:val="00C75DDC"/>
    <w:rsid w:val="00C77A65"/>
    <w:rsid w:val="00C77C61"/>
    <w:rsid w:val="00C809B5"/>
    <w:rsid w:val="00C80C58"/>
    <w:rsid w:val="00C81293"/>
    <w:rsid w:val="00C81491"/>
    <w:rsid w:val="00C818D3"/>
    <w:rsid w:val="00C818E0"/>
    <w:rsid w:val="00C81D85"/>
    <w:rsid w:val="00C8206B"/>
    <w:rsid w:val="00C823DF"/>
    <w:rsid w:val="00C8240E"/>
    <w:rsid w:val="00C8273C"/>
    <w:rsid w:val="00C82C97"/>
    <w:rsid w:val="00C82F59"/>
    <w:rsid w:val="00C83017"/>
    <w:rsid w:val="00C83089"/>
    <w:rsid w:val="00C8319A"/>
    <w:rsid w:val="00C83374"/>
    <w:rsid w:val="00C83463"/>
    <w:rsid w:val="00C837C7"/>
    <w:rsid w:val="00C8382B"/>
    <w:rsid w:val="00C83994"/>
    <w:rsid w:val="00C83A04"/>
    <w:rsid w:val="00C83C96"/>
    <w:rsid w:val="00C83DD4"/>
    <w:rsid w:val="00C84377"/>
    <w:rsid w:val="00C84515"/>
    <w:rsid w:val="00C84BB2"/>
    <w:rsid w:val="00C84E29"/>
    <w:rsid w:val="00C851BD"/>
    <w:rsid w:val="00C85625"/>
    <w:rsid w:val="00C859AB"/>
    <w:rsid w:val="00C85AA5"/>
    <w:rsid w:val="00C85C11"/>
    <w:rsid w:val="00C85C52"/>
    <w:rsid w:val="00C85EDA"/>
    <w:rsid w:val="00C85F55"/>
    <w:rsid w:val="00C860E7"/>
    <w:rsid w:val="00C860EC"/>
    <w:rsid w:val="00C86561"/>
    <w:rsid w:val="00C86B4A"/>
    <w:rsid w:val="00C86C91"/>
    <w:rsid w:val="00C86CF5"/>
    <w:rsid w:val="00C86FD6"/>
    <w:rsid w:val="00C87086"/>
    <w:rsid w:val="00C87364"/>
    <w:rsid w:val="00C87728"/>
    <w:rsid w:val="00C87849"/>
    <w:rsid w:val="00C87A52"/>
    <w:rsid w:val="00C87ED9"/>
    <w:rsid w:val="00C901EC"/>
    <w:rsid w:val="00C90364"/>
    <w:rsid w:val="00C90A05"/>
    <w:rsid w:val="00C90B9A"/>
    <w:rsid w:val="00C91306"/>
    <w:rsid w:val="00C915FE"/>
    <w:rsid w:val="00C91FF0"/>
    <w:rsid w:val="00C9220F"/>
    <w:rsid w:val="00C92689"/>
    <w:rsid w:val="00C928BB"/>
    <w:rsid w:val="00C92F4C"/>
    <w:rsid w:val="00C92F7F"/>
    <w:rsid w:val="00C9332D"/>
    <w:rsid w:val="00C93348"/>
    <w:rsid w:val="00C9339F"/>
    <w:rsid w:val="00C93F3A"/>
    <w:rsid w:val="00C94854"/>
    <w:rsid w:val="00C94BDD"/>
    <w:rsid w:val="00C94CE2"/>
    <w:rsid w:val="00C94D33"/>
    <w:rsid w:val="00C955EB"/>
    <w:rsid w:val="00C963DE"/>
    <w:rsid w:val="00C963FE"/>
    <w:rsid w:val="00C97DDA"/>
    <w:rsid w:val="00C97E98"/>
    <w:rsid w:val="00CA02B5"/>
    <w:rsid w:val="00CA065D"/>
    <w:rsid w:val="00CA0A58"/>
    <w:rsid w:val="00CA1414"/>
    <w:rsid w:val="00CA1774"/>
    <w:rsid w:val="00CA1CFC"/>
    <w:rsid w:val="00CA2063"/>
    <w:rsid w:val="00CA2230"/>
    <w:rsid w:val="00CA257F"/>
    <w:rsid w:val="00CA2629"/>
    <w:rsid w:val="00CA29A5"/>
    <w:rsid w:val="00CA29BD"/>
    <w:rsid w:val="00CA2E8F"/>
    <w:rsid w:val="00CA33F1"/>
    <w:rsid w:val="00CA3650"/>
    <w:rsid w:val="00CA39AA"/>
    <w:rsid w:val="00CA3B36"/>
    <w:rsid w:val="00CA3E86"/>
    <w:rsid w:val="00CA4224"/>
    <w:rsid w:val="00CA459D"/>
    <w:rsid w:val="00CA4975"/>
    <w:rsid w:val="00CA4D37"/>
    <w:rsid w:val="00CA4DA8"/>
    <w:rsid w:val="00CA4FCD"/>
    <w:rsid w:val="00CA565B"/>
    <w:rsid w:val="00CA56E9"/>
    <w:rsid w:val="00CA5708"/>
    <w:rsid w:val="00CA5718"/>
    <w:rsid w:val="00CA5916"/>
    <w:rsid w:val="00CA5AC7"/>
    <w:rsid w:val="00CA5B2E"/>
    <w:rsid w:val="00CA5DBA"/>
    <w:rsid w:val="00CA61B4"/>
    <w:rsid w:val="00CA61C3"/>
    <w:rsid w:val="00CA6625"/>
    <w:rsid w:val="00CA663B"/>
    <w:rsid w:val="00CA6C35"/>
    <w:rsid w:val="00CA7205"/>
    <w:rsid w:val="00CA72D0"/>
    <w:rsid w:val="00CA79E4"/>
    <w:rsid w:val="00CA7D99"/>
    <w:rsid w:val="00CA7EC9"/>
    <w:rsid w:val="00CA7FC9"/>
    <w:rsid w:val="00CB00C4"/>
    <w:rsid w:val="00CB0117"/>
    <w:rsid w:val="00CB06AA"/>
    <w:rsid w:val="00CB0858"/>
    <w:rsid w:val="00CB09C8"/>
    <w:rsid w:val="00CB0A11"/>
    <w:rsid w:val="00CB0C17"/>
    <w:rsid w:val="00CB14B0"/>
    <w:rsid w:val="00CB15AC"/>
    <w:rsid w:val="00CB15D7"/>
    <w:rsid w:val="00CB15E6"/>
    <w:rsid w:val="00CB1651"/>
    <w:rsid w:val="00CB167D"/>
    <w:rsid w:val="00CB1906"/>
    <w:rsid w:val="00CB1D24"/>
    <w:rsid w:val="00CB1ED8"/>
    <w:rsid w:val="00CB1FC0"/>
    <w:rsid w:val="00CB2037"/>
    <w:rsid w:val="00CB20DA"/>
    <w:rsid w:val="00CB21B5"/>
    <w:rsid w:val="00CB22D0"/>
    <w:rsid w:val="00CB2B53"/>
    <w:rsid w:val="00CB2BE2"/>
    <w:rsid w:val="00CB2D82"/>
    <w:rsid w:val="00CB37B1"/>
    <w:rsid w:val="00CB39BB"/>
    <w:rsid w:val="00CB4192"/>
    <w:rsid w:val="00CB42D3"/>
    <w:rsid w:val="00CB4376"/>
    <w:rsid w:val="00CB44AD"/>
    <w:rsid w:val="00CB44FE"/>
    <w:rsid w:val="00CB4757"/>
    <w:rsid w:val="00CB4793"/>
    <w:rsid w:val="00CB4997"/>
    <w:rsid w:val="00CB4AE9"/>
    <w:rsid w:val="00CB4B32"/>
    <w:rsid w:val="00CB4C15"/>
    <w:rsid w:val="00CB4C77"/>
    <w:rsid w:val="00CB4DE9"/>
    <w:rsid w:val="00CB4F95"/>
    <w:rsid w:val="00CB54A7"/>
    <w:rsid w:val="00CB54A8"/>
    <w:rsid w:val="00CB59D3"/>
    <w:rsid w:val="00CB5C50"/>
    <w:rsid w:val="00CB5D4F"/>
    <w:rsid w:val="00CB5DCA"/>
    <w:rsid w:val="00CB628C"/>
    <w:rsid w:val="00CB6730"/>
    <w:rsid w:val="00CB6ADA"/>
    <w:rsid w:val="00CB6C8F"/>
    <w:rsid w:val="00CB77DB"/>
    <w:rsid w:val="00CB7C3B"/>
    <w:rsid w:val="00CC03BB"/>
    <w:rsid w:val="00CC0787"/>
    <w:rsid w:val="00CC09CC"/>
    <w:rsid w:val="00CC0F51"/>
    <w:rsid w:val="00CC110C"/>
    <w:rsid w:val="00CC1164"/>
    <w:rsid w:val="00CC152E"/>
    <w:rsid w:val="00CC1B10"/>
    <w:rsid w:val="00CC1F8B"/>
    <w:rsid w:val="00CC2017"/>
    <w:rsid w:val="00CC27C7"/>
    <w:rsid w:val="00CC28F2"/>
    <w:rsid w:val="00CC2E73"/>
    <w:rsid w:val="00CC2ED8"/>
    <w:rsid w:val="00CC2FB3"/>
    <w:rsid w:val="00CC32A8"/>
    <w:rsid w:val="00CC3C0B"/>
    <w:rsid w:val="00CC41B5"/>
    <w:rsid w:val="00CC46AA"/>
    <w:rsid w:val="00CC48F4"/>
    <w:rsid w:val="00CC4A8D"/>
    <w:rsid w:val="00CC4DBC"/>
    <w:rsid w:val="00CC515F"/>
    <w:rsid w:val="00CC517F"/>
    <w:rsid w:val="00CC59BA"/>
    <w:rsid w:val="00CC610D"/>
    <w:rsid w:val="00CC618B"/>
    <w:rsid w:val="00CC6242"/>
    <w:rsid w:val="00CC634F"/>
    <w:rsid w:val="00CC7244"/>
    <w:rsid w:val="00CC7301"/>
    <w:rsid w:val="00CC76FA"/>
    <w:rsid w:val="00CC79C7"/>
    <w:rsid w:val="00CC7B4D"/>
    <w:rsid w:val="00CC7DF6"/>
    <w:rsid w:val="00CD012A"/>
    <w:rsid w:val="00CD05F9"/>
    <w:rsid w:val="00CD181D"/>
    <w:rsid w:val="00CD1892"/>
    <w:rsid w:val="00CD2356"/>
    <w:rsid w:val="00CD2903"/>
    <w:rsid w:val="00CD2C13"/>
    <w:rsid w:val="00CD2EFA"/>
    <w:rsid w:val="00CD3435"/>
    <w:rsid w:val="00CD3A2D"/>
    <w:rsid w:val="00CD403E"/>
    <w:rsid w:val="00CD409A"/>
    <w:rsid w:val="00CD4189"/>
    <w:rsid w:val="00CD4201"/>
    <w:rsid w:val="00CD4242"/>
    <w:rsid w:val="00CD42BA"/>
    <w:rsid w:val="00CD4E7F"/>
    <w:rsid w:val="00CD5307"/>
    <w:rsid w:val="00CD664C"/>
    <w:rsid w:val="00CD670B"/>
    <w:rsid w:val="00CD6A1B"/>
    <w:rsid w:val="00CD6C19"/>
    <w:rsid w:val="00CD6F49"/>
    <w:rsid w:val="00CD7120"/>
    <w:rsid w:val="00CD71FF"/>
    <w:rsid w:val="00CD72B2"/>
    <w:rsid w:val="00CD7340"/>
    <w:rsid w:val="00CD78F3"/>
    <w:rsid w:val="00CD7FA3"/>
    <w:rsid w:val="00CD7FEA"/>
    <w:rsid w:val="00CE0020"/>
    <w:rsid w:val="00CE0137"/>
    <w:rsid w:val="00CE0265"/>
    <w:rsid w:val="00CE040E"/>
    <w:rsid w:val="00CE04AF"/>
    <w:rsid w:val="00CE07AE"/>
    <w:rsid w:val="00CE099C"/>
    <w:rsid w:val="00CE0A77"/>
    <w:rsid w:val="00CE0AE3"/>
    <w:rsid w:val="00CE1138"/>
    <w:rsid w:val="00CE11A7"/>
    <w:rsid w:val="00CE11C6"/>
    <w:rsid w:val="00CE1685"/>
    <w:rsid w:val="00CE1976"/>
    <w:rsid w:val="00CE1ACC"/>
    <w:rsid w:val="00CE21D6"/>
    <w:rsid w:val="00CE2345"/>
    <w:rsid w:val="00CE23C4"/>
    <w:rsid w:val="00CE2693"/>
    <w:rsid w:val="00CE2BEA"/>
    <w:rsid w:val="00CE2DE5"/>
    <w:rsid w:val="00CE2EA4"/>
    <w:rsid w:val="00CE39BE"/>
    <w:rsid w:val="00CE39EA"/>
    <w:rsid w:val="00CE3E5A"/>
    <w:rsid w:val="00CE482C"/>
    <w:rsid w:val="00CE5A26"/>
    <w:rsid w:val="00CE5CC3"/>
    <w:rsid w:val="00CE620F"/>
    <w:rsid w:val="00CE650E"/>
    <w:rsid w:val="00CE6673"/>
    <w:rsid w:val="00CE714F"/>
    <w:rsid w:val="00CE7162"/>
    <w:rsid w:val="00CE7199"/>
    <w:rsid w:val="00CE7207"/>
    <w:rsid w:val="00CE733B"/>
    <w:rsid w:val="00CE741F"/>
    <w:rsid w:val="00CE7587"/>
    <w:rsid w:val="00CE7774"/>
    <w:rsid w:val="00CE78EA"/>
    <w:rsid w:val="00CE7C71"/>
    <w:rsid w:val="00CF02A5"/>
    <w:rsid w:val="00CF046A"/>
    <w:rsid w:val="00CF04BE"/>
    <w:rsid w:val="00CF079F"/>
    <w:rsid w:val="00CF0A08"/>
    <w:rsid w:val="00CF0F41"/>
    <w:rsid w:val="00CF151A"/>
    <w:rsid w:val="00CF17F9"/>
    <w:rsid w:val="00CF1875"/>
    <w:rsid w:val="00CF1DED"/>
    <w:rsid w:val="00CF247C"/>
    <w:rsid w:val="00CF252D"/>
    <w:rsid w:val="00CF27E6"/>
    <w:rsid w:val="00CF2CF9"/>
    <w:rsid w:val="00CF389D"/>
    <w:rsid w:val="00CF38D1"/>
    <w:rsid w:val="00CF3AF9"/>
    <w:rsid w:val="00CF4149"/>
    <w:rsid w:val="00CF4603"/>
    <w:rsid w:val="00CF47D8"/>
    <w:rsid w:val="00CF528C"/>
    <w:rsid w:val="00CF58C1"/>
    <w:rsid w:val="00CF6293"/>
    <w:rsid w:val="00CF697B"/>
    <w:rsid w:val="00CF6A70"/>
    <w:rsid w:val="00CF6DF8"/>
    <w:rsid w:val="00CF6F46"/>
    <w:rsid w:val="00CF70EA"/>
    <w:rsid w:val="00CF71E3"/>
    <w:rsid w:val="00CF72B9"/>
    <w:rsid w:val="00CF75E8"/>
    <w:rsid w:val="00CF7B25"/>
    <w:rsid w:val="00CF7B4C"/>
    <w:rsid w:val="00CF7BB7"/>
    <w:rsid w:val="00CF7D09"/>
    <w:rsid w:val="00D00B09"/>
    <w:rsid w:val="00D0101E"/>
    <w:rsid w:val="00D015B1"/>
    <w:rsid w:val="00D01901"/>
    <w:rsid w:val="00D01C3A"/>
    <w:rsid w:val="00D01CDE"/>
    <w:rsid w:val="00D01D36"/>
    <w:rsid w:val="00D01DD5"/>
    <w:rsid w:val="00D01DFD"/>
    <w:rsid w:val="00D025C1"/>
    <w:rsid w:val="00D02A57"/>
    <w:rsid w:val="00D02AA3"/>
    <w:rsid w:val="00D02D32"/>
    <w:rsid w:val="00D03AAE"/>
    <w:rsid w:val="00D03C1D"/>
    <w:rsid w:val="00D03E58"/>
    <w:rsid w:val="00D0438F"/>
    <w:rsid w:val="00D0474D"/>
    <w:rsid w:val="00D04777"/>
    <w:rsid w:val="00D04AFD"/>
    <w:rsid w:val="00D04DF2"/>
    <w:rsid w:val="00D05005"/>
    <w:rsid w:val="00D050FC"/>
    <w:rsid w:val="00D05300"/>
    <w:rsid w:val="00D054EB"/>
    <w:rsid w:val="00D05D83"/>
    <w:rsid w:val="00D06541"/>
    <w:rsid w:val="00D066A4"/>
    <w:rsid w:val="00D0686E"/>
    <w:rsid w:val="00D06D09"/>
    <w:rsid w:val="00D06DD2"/>
    <w:rsid w:val="00D07AC7"/>
    <w:rsid w:val="00D10182"/>
    <w:rsid w:val="00D1090B"/>
    <w:rsid w:val="00D10960"/>
    <w:rsid w:val="00D10AAA"/>
    <w:rsid w:val="00D1135D"/>
    <w:rsid w:val="00D11792"/>
    <w:rsid w:val="00D11CE9"/>
    <w:rsid w:val="00D11EF0"/>
    <w:rsid w:val="00D123F6"/>
    <w:rsid w:val="00D12924"/>
    <w:rsid w:val="00D12B3A"/>
    <w:rsid w:val="00D12BD3"/>
    <w:rsid w:val="00D12CA9"/>
    <w:rsid w:val="00D12EEA"/>
    <w:rsid w:val="00D1326E"/>
    <w:rsid w:val="00D132AC"/>
    <w:rsid w:val="00D13339"/>
    <w:rsid w:val="00D1333E"/>
    <w:rsid w:val="00D13BBF"/>
    <w:rsid w:val="00D13D0A"/>
    <w:rsid w:val="00D13FB3"/>
    <w:rsid w:val="00D14B63"/>
    <w:rsid w:val="00D14CB5"/>
    <w:rsid w:val="00D15094"/>
    <w:rsid w:val="00D1529E"/>
    <w:rsid w:val="00D15643"/>
    <w:rsid w:val="00D15DAF"/>
    <w:rsid w:val="00D15DD2"/>
    <w:rsid w:val="00D16A4E"/>
    <w:rsid w:val="00D16C48"/>
    <w:rsid w:val="00D173BE"/>
    <w:rsid w:val="00D17A9D"/>
    <w:rsid w:val="00D20468"/>
    <w:rsid w:val="00D206B4"/>
    <w:rsid w:val="00D20CD4"/>
    <w:rsid w:val="00D20CF4"/>
    <w:rsid w:val="00D20E56"/>
    <w:rsid w:val="00D20EBC"/>
    <w:rsid w:val="00D2115F"/>
    <w:rsid w:val="00D21B59"/>
    <w:rsid w:val="00D21BCA"/>
    <w:rsid w:val="00D21D03"/>
    <w:rsid w:val="00D21EBC"/>
    <w:rsid w:val="00D225D0"/>
    <w:rsid w:val="00D2315B"/>
    <w:rsid w:val="00D23276"/>
    <w:rsid w:val="00D23500"/>
    <w:rsid w:val="00D23502"/>
    <w:rsid w:val="00D2369F"/>
    <w:rsid w:val="00D23E83"/>
    <w:rsid w:val="00D241F2"/>
    <w:rsid w:val="00D24249"/>
    <w:rsid w:val="00D24328"/>
    <w:rsid w:val="00D243E1"/>
    <w:rsid w:val="00D245BE"/>
    <w:rsid w:val="00D2507C"/>
    <w:rsid w:val="00D251BF"/>
    <w:rsid w:val="00D25FC0"/>
    <w:rsid w:val="00D261CA"/>
    <w:rsid w:val="00D26615"/>
    <w:rsid w:val="00D26A8E"/>
    <w:rsid w:val="00D26A96"/>
    <w:rsid w:val="00D27121"/>
    <w:rsid w:val="00D27999"/>
    <w:rsid w:val="00D27AE4"/>
    <w:rsid w:val="00D27C1B"/>
    <w:rsid w:val="00D303DC"/>
    <w:rsid w:val="00D307AC"/>
    <w:rsid w:val="00D30CBC"/>
    <w:rsid w:val="00D31147"/>
    <w:rsid w:val="00D31270"/>
    <w:rsid w:val="00D312BE"/>
    <w:rsid w:val="00D31849"/>
    <w:rsid w:val="00D31B88"/>
    <w:rsid w:val="00D31DCB"/>
    <w:rsid w:val="00D31F26"/>
    <w:rsid w:val="00D322F0"/>
    <w:rsid w:val="00D32489"/>
    <w:rsid w:val="00D3248A"/>
    <w:rsid w:val="00D325C1"/>
    <w:rsid w:val="00D32AE8"/>
    <w:rsid w:val="00D32C74"/>
    <w:rsid w:val="00D3316D"/>
    <w:rsid w:val="00D33350"/>
    <w:rsid w:val="00D334D3"/>
    <w:rsid w:val="00D33734"/>
    <w:rsid w:val="00D339F0"/>
    <w:rsid w:val="00D33C4C"/>
    <w:rsid w:val="00D34407"/>
    <w:rsid w:val="00D34483"/>
    <w:rsid w:val="00D3488A"/>
    <w:rsid w:val="00D34C60"/>
    <w:rsid w:val="00D3535B"/>
    <w:rsid w:val="00D353C6"/>
    <w:rsid w:val="00D356D7"/>
    <w:rsid w:val="00D35B54"/>
    <w:rsid w:val="00D37156"/>
    <w:rsid w:val="00D373F7"/>
    <w:rsid w:val="00D378BC"/>
    <w:rsid w:val="00D37B00"/>
    <w:rsid w:val="00D37C0C"/>
    <w:rsid w:val="00D37D6B"/>
    <w:rsid w:val="00D400FE"/>
    <w:rsid w:val="00D404FB"/>
    <w:rsid w:val="00D40672"/>
    <w:rsid w:val="00D408B5"/>
    <w:rsid w:val="00D4091C"/>
    <w:rsid w:val="00D40969"/>
    <w:rsid w:val="00D40B54"/>
    <w:rsid w:val="00D40BAC"/>
    <w:rsid w:val="00D40EFA"/>
    <w:rsid w:val="00D40FFD"/>
    <w:rsid w:val="00D41178"/>
    <w:rsid w:val="00D4122E"/>
    <w:rsid w:val="00D415BF"/>
    <w:rsid w:val="00D41B4D"/>
    <w:rsid w:val="00D41F4A"/>
    <w:rsid w:val="00D41F8B"/>
    <w:rsid w:val="00D421BB"/>
    <w:rsid w:val="00D4235E"/>
    <w:rsid w:val="00D4253D"/>
    <w:rsid w:val="00D4262C"/>
    <w:rsid w:val="00D4292F"/>
    <w:rsid w:val="00D42EE1"/>
    <w:rsid w:val="00D43145"/>
    <w:rsid w:val="00D435BC"/>
    <w:rsid w:val="00D43BDD"/>
    <w:rsid w:val="00D44168"/>
    <w:rsid w:val="00D441A5"/>
    <w:rsid w:val="00D441CF"/>
    <w:rsid w:val="00D44280"/>
    <w:rsid w:val="00D4455C"/>
    <w:rsid w:val="00D445EE"/>
    <w:rsid w:val="00D4464E"/>
    <w:rsid w:val="00D446EF"/>
    <w:rsid w:val="00D44709"/>
    <w:rsid w:val="00D447CE"/>
    <w:rsid w:val="00D44B33"/>
    <w:rsid w:val="00D45650"/>
    <w:rsid w:val="00D45D31"/>
    <w:rsid w:val="00D46938"/>
    <w:rsid w:val="00D46AA0"/>
    <w:rsid w:val="00D46F20"/>
    <w:rsid w:val="00D471CE"/>
    <w:rsid w:val="00D473F1"/>
    <w:rsid w:val="00D4764E"/>
    <w:rsid w:val="00D47979"/>
    <w:rsid w:val="00D47984"/>
    <w:rsid w:val="00D47AF1"/>
    <w:rsid w:val="00D47F1D"/>
    <w:rsid w:val="00D50946"/>
    <w:rsid w:val="00D50987"/>
    <w:rsid w:val="00D50A7A"/>
    <w:rsid w:val="00D51914"/>
    <w:rsid w:val="00D5192A"/>
    <w:rsid w:val="00D51BA9"/>
    <w:rsid w:val="00D52121"/>
    <w:rsid w:val="00D52298"/>
    <w:rsid w:val="00D5249F"/>
    <w:rsid w:val="00D524E3"/>
    <w:rsid w:val="00D5276B"/>
    <w:rsid w:val="00D52847"/>
    <w:rsid w:val="00D52BEF"/>
    <w:rsid w:val="00D52C03"/>
    <w:rsid w:val="00D537A4"/>
    <w:rsid w:val="00D53E35"/>
    <w:rsid w:val="00D5429A"/>
    <w:rsid w:val="00D54B0F"/>
    <w:rsid w:val="00D54D28"/>
    <w:rsid w:val="00D54F07"/>
    <w:rsid w:val="00D55300"/>
    <w:rsid w:val="00D55734"/>
    <w:rsid w:val="00D5575E"/>
    <w:rsid w:val="00D55DFB"/>
    <w:rsid w:val="00D55FA3"/>
    <w:rsid w:val="00D564BA"/>
    <w:rsid w:val="00D565E1"/>
    <w:rsid w:val="00D565E3"/>
    <w:rsid w:val="00D5678D"/>
    <w:rsid w:val="00D56A35"/>
    <w:rsid w:val="00D56C3C"/>
    <w:rsid w:val="00D57173"/>
    <w:rsid w:val="00D573BA"/>
    <w:rsid w:val="00D57499"/>
    <w:rsid w:val="00D57A95"/>
    <w:rsid w:val="00D57AB3"/>
    <w:rsid w:val="00D57B08"/>
    <w:rsid w:val="00D57F28"/>
    <w:rsid w:val="00D6049A"/>
    <w:rsid w:val="00D606D9"/>
    <w:rsid w:val="00D60ADA"/>
    <w:rsid w:val="00D60B61"/>
    <w:rsid w:val="00D610F6"/>
    <w:rsid w:val="00D61114"/>
    <w:rsid w:val="00D61150"/>
    <w:rsid w:val="00D611F4"/>
    <w:rsid w:val="00D617FE"/>
    <w:rsid w:val="00D61CB9"/>
    <w:rsid w:val="00D61D45"/>
    <w:rsid w:val="00D61FD9"/>
    <w:rsid w:val="00D62132"/>
    <w:rsid w:val="00D625FB"/>
    <w:rsid w:val="00D62AE3"/>
    <w:rsid w:val="00D63008"/>
    <w:rsid w:val="00D63311"/>
    <w:rsid w:val="00D6347F"/>
    <w:rsid w:val="00D637DF"/>
    <w:rsid w:val="00D63B63"/>
    <w:rsid w:val="00D63C4F"/>
    <w:rsid w:val="00D63DBD"/>
    <w:rsid w:val="00D63F0A"/>
    <w:rsid w:val="00D64240"/>
    <w:rsid w:val="00D644F2"/>
    <w:rsid w:val="00D64A2E"/>
    <w:rsid w:val="00D64D7D"/>
    <w:rsid w:val="00D6533C"/>
    <w:rsid w:val="00D65436"/>
    <w:rsid w:val="00D6572F"/>
    <w:rsid w:val="00D6580F"/>
    <w:rsid w:val="00D65962"/>
    <w:rsid w:val="00D6625B"/>
    <w:rsid w:val="00D664CA"/>
    <w:rsid w:val="00D6650C"/>
    <w:rsid w:val="00D669EA"/>
    <w:rsid w:val="00D67457"/>
    <w:rsid w:val="00D70122"/>
    <w:rsid w:val="00D70279"/>
    <w:rsid w:val="00D70549"/>
    <w:rsid w:val="00D7068F"/>
    <w:rsid w:val="00D71569"/>
    <w:rsid w:val="00D71913"/>
    <w:rsid w:val="00D72836"/>
    <w:rsid w:val="00D7286C"/>
    <w:rsid w:val="00D72880"/>
    <w:rsid w:val="00D73471"/>
    <w:rsid w:val="00D737C9"/>
    <w:rsid w:val="00D73A0D"/>
    <w:rsid w:val="00D745B9"/>
    <w:rsid w:val="00D749C7"/>
    <w:rsid w:val="00D750BD"/>
    <w:rsid w:val="00D75549"/>
    <w:rsid w:val="00D7558C"/>
    <w:rsid w:val="00D75A53"/>
    <w:rsid w:val="00D75A55"/>
    <w:rsid w:val="00D75C49"/>
    <w:rsid w:val="00D7611B"/>
    <w:rsid w:val="00D76171"/>
    <w:rsid w:val="00D7642E"/>
    <w:rsid w:val="00D765B9"/>
    <w:rsid w:val="00D76944"/>
    <w:rsid w:val="00D76E39"/>
    <w:rsid w:val="00D76F13"/>
    <w:rsid w:val="00D77B02"/>
    <w:rsid w:val="00D77BAD"/>
    <w:rsid w:val="00D77C69"/>
    <w:rsid w:val="00D77EA0"/>
    <w:rsid w:val="00D8035A"/>
    <w:rsid w:val="00D80421"/>
    <w:rsid w:val="00D80BA1"/>
    <w:rsid w:val="00D80C1F"/>
    <w:rsid w:val="00D80C59"/>
    <w:rsid w:val="00D80FD9"/>
    <w:rsid w:val="00D81149"/>
    <w:rsid w:val="00D819BA"/>
    <w:rsid w:val="00D81A30"/>
    <w:rsid w:val="00D81AF5"/>
    <w:rsid w:val="00D81BB5"/>
    <w:rsid w:val="00D81C82"/>
    <w:rsid w:val="00D81F13"/>
    <w:rsid w:val="00D82351"/>
    <w:rsid w:val="00D824C9"/>
    <w:rsid w:val="00D826A0"/>
    <w:rsid w:val="00D826B7"/>
    <w:rsid w:val="00D828AD"/>
    <w:rsid w:val="00D82BF6"/>
    <w:rsid w:val="00D82D69"/>
    <w:rsid w:val="00D82F61"/>
    <w:rsid w:val="00D83392"/>
    <w:rsid w:val="00D8371C"/>
    <w:rsid w:val="00D83C67"/>
    <w:rsid w:val="00D83F27"/>
    <w:rsid w:val="00D84155"/>
    <w:rsid w:val="00D84221"/>
    <w:rsid w:val="00D84262"/>
    <w:rsid w:val="00D848A5"/>
    <w:rsid w:val="00D84E18"/>
    <w:rsid w:val="00D84F0C"/>
    <w:rsid w:val="00D850A0"/>
    <w:rsid w:val="00D8522D"/>
    <w:rsid w:val="00D8560E"/>
    <w:rsid w:val="00D859DE"/>
    <w:rsid w:val="00D85B81"/>
    <w:rsid w:val="00D865CE"/>
    <w:rsid w:val="00D86808"/>
    <w:rsid w:val="00D872DE"/>
    <w:rsid w:val="00D873B8"/>
    <w:rsid w:val="00D87AED"/>
    <w:rsid w:val="00D87BF5"/>
    <w:rsid w:val="00D87F2E"/>
    <w:rsid w:val="00D90128"/>
    <w:rsid w:val="00D9025F"/>
    <w:rsid w:val="00D90261"/>
    <w:rsid w:val="00D90273"/>
    <w:rsid w:val="00D902FF"/>
    <w:rsid w:val="00D90349"/>
    <w:rsid w:val="00D904D3"/>
    <w:rsid w:val="00D91155"/>
    <w:rsid w:val="00D91848"/>
    <w:rsid w:val="00D91AF0"/>
    <w:rsid w:val="00D91C6E"/>
    <w:rsid w:val="00D921DB"/>
    <w:rsid w:val="00D9284B"/>
    <w:rsid w:val="00D93013"/>
    <w:rsid w:val="00D9321E"/>
    <w:rsid w:val="00D933E7"/>
    <w:rsid w:val="00D934E5"/>
    <w:rsid w:val="00D93C6B"/>
    <w:rsid w:val="00D93E83"/>
    <w:rsid w:val="00D94351"/>
    <w:rsid w:val="00D952AA"/>
    <w:rsid w:val="00D9539D"/>
    <w:rsid w:val="00D9546D"/>
    <w:rsid w:val="00D95A23"/>
    <w:rsid w:val="00D95ADB"/>
    <w:rsid w:val="00D95AE6"/>
    <w:rsid w:val="00D95C8A"/>
    <w:rsid w:val="00D96056"/>
    <w:rsid w:val="00D960B5"/>
    <w:rsid w:val="00D961E4"/>
    <w:rsid w:val="00D96492"/>
    <w:rsid w:val="00D968C5"/>
    <w:rsid w:val="00D96964"/>
    <w:rsid w:val="00D96AB2"/>
    <w:rsid w:val="00D96BB6"/>
    <w:rsid w:val="00D96F8A"/>
    <w:rsid w:val="00D97173"/>
    <w:rsid w:val="00D971B2"/>
    <w:rsid w:val="00D97747"/>
    <w:rsid w:val="00D979D3"/>
    <w:rsid w:val="00D979D5"/>
    <w:rsid w:val="00D97D9D"/>
    <w:rsid w:val="00D97DAC"/>
    <w:rsid w:val="00DA02CE"/>
    <w:rsid w:val="00DA0C5A"/>
    <w:rsid w:val="00DA0E4B"/>
    <w:rsid w:val="00DA0EF3"/>
    <w:rsid w:val="00DA13B1"/>
    <w:rsid w:val="00DA17A9"/>
    <w:rsid w:val="00DA180B"/>
    <w:rsid w:val="00DA18E9"/>
    <w:rsid w:val="00DA248C"/>
    <w:rsid w:val="00DA253D"/>
    <w:rsid w:val="00DA25D1"/>
    <w:rsid w:val="00DA2923"/>
    <w:rsid w:val="00DA2B69"/>
    <w:rsid w:val="00DA33CF"/>
    <w:rsid w:val="00DA3720"/>
    <w:rsid w:val="00DA382A"/>
    <w:rsid w:val="00DA3D9A"/>
    <w:rsid w:val="00DA3DC1"/>
    <w:rsid w:val="00DA3EE1"/>
    <w:rsid w:val="00DA450E"/>
    <w:rsid w:val="00DA4DA0"/>
    <w:rsid w:val="00DA543D"/>
    <w:rsid w:val="00DA5B54"/>
    <w:rsid w:val="00DA624A"/>
    <w:rsid w:val="00DA64DC"/>
    <w:rsid w:val="00DA653C"/>
    <w:rsid w:val="00DA71A3"/>
    <w:rsid w:val="00DA71F8"/>
    <w:rsid w:val="00DA727D"/>
    <w:rsid w:val="00DA72F7"/>
    <w:rsid w:val="00DA74FE"/>
    <w:rsid w:val="00DA7722"/>
    <w:rsid w:val="00DA7CCE"/>
    <w:rsid w:val="00DA7DD5"/>
    <w:rsid w:val="00DB02E7"/>
    <w:rsid w:val="00DB057D"/>
    <w:rsid w:val="00DB065F"/>
    <w:rsid w:val="00DB0A55"/>
    <w:rsid w:val="00DB10A8"/>
    <w:rsid w:val="00DB13F9"/>
    <w:rsid w:val="00DB16A7"/>
    <w:rsid w:val="00DB1A0C"/>
    <w:rsid w:val="00DB2031"/>
    <w:rsid w:val="00DB224C"/>
    <w:rsid w:val="00DB2326"/>
    <w:rsid w:val="00DB2385"/>
    <w:rsid w:val="00DB2710"/>
    <w:rsid w:val="00DB2ABF"/>
    <w:rsid w:val="00DB2AD8"/>
    <w:rsid w:val="00DB2B5E"/>
    <w:rsid w:val="00DB2FE0"/>
    <w:rsid w:val="00DB3124"/>
    <w:rsid w:val="00DB360A"/>
    <w:rsid w:val="00DB3706"/>
    <w:rsid w:val="00DB39A2"/>
    <w:rsid w:val="00DB3C9E"/>
    <w:rsid w:val="00DB3DAB"/>
    <w:rsid w:val="00DB451C"/>
    <w:rsid w:val="00DB465E"/>
    <w:rsid w:val="00DB46AC"/>
    <w:rsid w:val="00DB46EA"/>
    <w:rsid w:val="00DB47F6"/>
    <w:rsid w:val="00DB4B98"/>
    <w:rsid w:val="00DB4C26"/>
    <w:rsid w:val="00DB4DB9"/>
    <w:rsid w:val="00DB508C"/>
    <w:rsid w:val="00DB52C9"/>
    <w:rsid w:val="00DB591E"/>
    <w:rsid w:val="00DB5F48"/>
    <w:rsid w:val="00DB635B"/>
    <w:rsid w:val="00DB667A"/>
    <w:rsid w:val="00DB6E98"/>
    <w:rsid w:val="00DB74BF"/>
    <w:rsid w:val="00DB7697"/>
    <w:rsid w:val="00DB7859"/>
    <w:rsid w:val="00DB78D3"/>
    <w:rsid w:val="00DB7F78"/>
    <w:rsid w:val="00DB7F7A"/>
    <w:rsid w:val="00DC03AE"/>
    <w:rsid w:val="00DC06AE"/>
    <w:rsid w:val="00DC0BA4"/>
    <w:rsid w:val="00DC0C9C"/>
    <w:rsid w:val="00DC0E64"/>
    <w:rsid w:val="00DC1062"/>
    <w:rsid w:val="00DC1074"/>
    <w:rsid w:val="00DC12CD"/>
    <w:rsid w:val="00DC1313"/>
    <w:rsid w:val="00DC1752"/>
    <w:rsid w:val="00DC181A"/>
    <w:rsid w:val="00DC1AD1"/>
    <w:rsid w:val="00DC206E"/>
    <w:rsid w:val="00DC212A"/>
    <w:rsid w:val="00DC228C"/>
    <w:rsid w:val="00DC2757"/>
    <w:rsid w:val="00DC293F"/>
    <w:rsid w:val="00DC2BEE"/>
    <w:rsid w:val="00DC2C76"/>
    <w:rsid w:val="00DC3415"/>
    <w:rsid w:val="00DC3436"/>
    <w:rsid w:val="00DC3647"/>
    <w:rsid w:val="00DC37C2"/>
    <w:rsid w:val="00DC3882"/>
    <w:rsid w:val="00DC3AB8"/>
    <w:rsid w:val="00DC3B1A"/>
    <w:rsid w:val="00DC3B8A"/>
    <w:rsid w:val="00DC3CD7"/>
    <w:rsid w:val="00DC3CE9"/>
    <w:rsid w:val="00DC40C6"/>
    <w:rsid w:val="00DC427B"/>
    <w:rsid w:val="00DC5458"/>
    <w:rsid w:val="00DC56EC"/>
    <w:rsid w:val="00DC5A34"/>
    <w:rsid w:val="00DC5B56"/>
    <w:rsid w:val="00DC5D26"/>
    <w:rsid w:val="00DC61E0"/>
    <w:rsid w:val="00DC62D8"/>
    <w:rsid w:val="00DC63AA"/>
    <w:rsid w:val="00DC6688"/>
    <w:rsid w:val="00DC6A16"/>
    <w:rsid w:val="00DC729C"/>
    <w:rsid w:val="00DC7AC0"/>
    <w:rsid w:val="00DC7BD9"/>
    <w:rsid w:val="00DC7C7B"/>
    <w:rsid w:val="00DD0F23"/>
    <w:rsid w:val="00DD1630"/>
    <w:rsid w:val="00DD167C"/>
    <w:rsid w:val="00DD17CA"/>
    <w:rsid w:val="00DD1871"/>
    <w:rsid w:val="00DD1904"/>
    <w:rsid w:val="00DD1D34"/>
    <w:rsid w:val="00DD1D9D"/>
    <w:rsid w:val="00DD1E37"/>
    <w:rsid w:val="00DD1EDF"/>
    <w:rsid w:val="00DD2401"/>
    <w:rsid w:val="00DD2B24"/>
    <w:rsid w:val="00DD33DF"/>
    <w:rsid w:val="00DD35EB"/>
    <w:rsid w:val="00DD3A7C"/>
    <w:rsid w:val="00DD3EDC"/>
    <w:rsid w:val="00DD4194"/>
    <w:rsid w:val="00DD437D"/>
    <w:rsid w:val="00DD4486"/>
    <w:rsid w:val="00DD4593"/>
    <w:rsid w:val="00DD46D8"/>
    <w:rsid w:val="00DD4B4E"/>
    <w:rsid w:val="00DD4C02"/>
    <w:rsid w:val="00DD4E70"/>
    <w:rsid w:val="00DD4EC6"/>
    <w:rsid w:val="00DD552D"/>
    <w:rsid w:val="00DD5549"/>
    <w:rsid w:val="00DD64AE"/>
    <w:rsid w:val="00DD663D"/>
    <w:rsid w:val="00DD6681"/>
    <w:rsid w:val="00DD6D45"/>
    <w:rsid w:val="00DD6D7C"/>
    <w:rsid w:val="00DD7A31"/>
    <w:rsid w:val="00DD7EEF"/>
    <w:rsid w:val="00DE006A"/>
    <w:rsid w:val="00DE0146"/>
    <w:rsid w:val="00DE0723"/>
    <w:rsid w:val="00DE0751"/>
    <w:rsid w:val="00DE07E5"/>
    <w:rsid w:val="00DE0858"/>
    <w:rsid w:val="00DE0CD9"/>
    <w:rsid w:val="00DE1259"/>
    <w:rsid w:val="00DE1F04"/>
    <w:rsid w:val="00DE26CE"/>
    <w:rsid w:val="00DE29F9"/>
    <w:rsid w:val="00DE33EC"/>
    <w:rsid w:val="00DE357C"/>
    <w:rsid w:val="00DE35B7"/>
    <w:rsid w:val="00DE37A6"/>
    <w:rsid w:val="00DE3FFF"/>
    <w:rsid w:val="00DE4461"/>
    <w:rsid w:val="00DE452B"/>
    <w:rsid w:val="00DE4B29"/>
    <w:rsid w:val="00DE4BB1"/>
    <w:rsid w:val="00DE5217"/>
    <w:rsid w:val="00DE5304"/>
    <w:rsid w:val="00DE53D3"/>
    <w:rsid w:val="00DE5453"/>
    <w:rsid w:val="00DE5B39"/>
    <w:rsid w:val="00DE5C97"/>
    <w:rsid w:val="00DE5FF0"/>
    <w:rsid w:val="00DE62A2"/>
    <w:rsid w:val="00DE6FAF"/>
    <w:rsid w:val="00DE714F"/>
    <w:rsid w:val="00DE71EA"/>
    <w:rsid w:val="00DE76C2"/>
    <w:rsid w:val="00DE7950"/>
    <w:rsid w:val="00DF0731"/>
    <w:rsid w:val="00DF09AF"/>
    <w:rsid w:val="00DF0D17"/>
    <w:rsid w:val="00DF1062"/>
    <w:rsid w:val="00DF117E"/>
    <w:rsid w:val="00DF14BD"/>
    <w:rsid w:val="00DF15FB"/>
    <w:rsid w:val="00DF18DD"/>
    <w:rsid w:val="00DF1D03"/>
    <w:rsid w:val="00DF2035"/>
    <w:rsid w:val="00DF2803"/>
    <w:rsid w:val="00DF2F86"/>
    <w:rsid w:val="00DF309F"/>
    <w:rsid w:val="00DF33AA"/>
    <w:rsid w:val="00DF3478"/>
    <w:rsid w:val="00DF3650"/>
    <w:rsid w:val="00DF3C88"/>
    <w:rsid w:val="00DF4278"/>
    <w:rsid w:val="00DF4478"/>
    <w:rsid w:val="00DF44C6"/>
    <w:rsid w:val="00DF4703"/>
    <w:rsid w:val="00DF49E6"/>
    <w:rsid w:val="00DF4E94"/>
    <w:rsid w:val="00DF4F09"/>
    <w:rsid w:val="00DF4F21"/>
    <w:rsid w:val="00DF53C7"/>
    <w:rsid w:val="00DF5433"/>
    <w:rsid w:val="00DF5551"/>
    <w:rsid w:val="00DF568C"/>
    <w:rsid w:val="00DF57B7"/>
    <w:rsid w:val="00DF633F"/>
    <w:rsid w:val="00DF6554"/>
    <w:rsid w:val="00DF676E"/>
    <w:rsid w:val="00DF6947"/>
    <w:rsid w:val="00DF6959"/>
    <w:rsid w:val="00DF6ACB"/>
    <w:rsid w:val="00DF7B59"/>
    <w:rsid w:val="00E00220"/>
    <w:rsid w:val="00E00489"/>
    <w:rsid w:val="00E00678"/>
    <w:rsid w:val="00E00765"/>
    <w:rsid w:val="00E00865"/>
    <w:rsid w:val="00E00E8A"/>
    <w:rsid w:val="00E00F5B"/>
    <w:rsid w:val="00E01F97"/>
    <w:rsid w:val="00E02686"/>
    <w:rsid w:val="00E02994"/>
    <w:rsid w:val="00E02E90"/>
    <w:rsid w:val="00E02F32"/>
    <w:rsid w:val="00E031AD"/>
    <w:rsid w:val="00E0335B"/>
    <w:rsid w:val="00E03C30"/>
    <w:rsid w:val="00E03C50"/>
    <w:rsid w:val="00E03D98"/>
    <w:rsid w:val="00E04033"/>
    <w:rsid w:val="00E041D3"/>
    <w:rsid w:val="00E042FF"/>
    <w:rsid w:val="00E04491"/>
    <w:rsid w:val="00E04A7D"/>
    <w:rsid w:val="00E04B6F"/>
    <w:rsid w:val="00E04EAA"/>
    <w:rsid w:val="00E04ED5"/>
    <w:rsid w:val="00E052E1"/>
    <w:rsid w:val="00E056D3"/>
    <w:rsid w:val="00E057F6"/>
    <w:rsid w:val="00E05B14"/>
    <w:rsid w:val="00E05BA9"/>
    <w:rsid w:val="00E05C96"/>
    <w:rsid w:val="00E06291"/>
    <w:rsid w:val="00E07579"/>
    <w:rsid w:val="00E077CF"/>
    <w:rsid w:val="00E07F44"/>
    <w:rsid w:val="00E10165"/>
    <w:rsid w:val="00E106DD"/>
    <w:rsid w:val="00E1097B"/>
    <w:rsid w:val="00E110D2"/>
    <w:rsid w:val="00E110D4"/>
    <w:rsid w:val="00E1139F"/>
    <w:rsid w:val="00E118F1"/>
    <w:rsid w:val="00E11992"/>
    <w:rsid w:val="00E11C51"/>
    <w:rsid w:val="00E11DB6"/>
    <w:rsid w:val="00E1227A"/>
    <w:rsid w:val="00E126FB"/>
    <w:rsid w:val="00E12781"/>
    <w:rsid w:val="00E12902"/>
    <w:rsid w:val="00E12B71"/>
    <w:rsid w:val="00E13486"/>
    <w:rsid w:val="00E1399A"/>
    <w:rsid w:val="00E139A8"/>
    <w:rsid w:val="00E13DAF"/>
    <w:rsid w:val="00E13E4E"/>
    <w:rsid w:val="00E14286"/>
    <w:rsid w:val="00E14C19"/>
    <w:rsid w:val="00E14C95"/>
    <w:rsid w:val="00E14FD4"/>
    <w:rsid w:val="00E15602"/>
    <w:rsid w:val="00E15A52"/>
    <w:rsid w:val="00E15AF4"/>
    <w:rsid w:val="00E15D74"/>
    <w:rsid w:val="00E15F74"/>
    <w:rsid w:val="00E1639E"/>
    <w:rsid w:val="00E164D2"/>
    <w:rsid w:val="00E16541"/>
    <w:rsid w:val="00E1676B"/>
    <w:rsid w:val="00E1688B"/>
    <w:rsid w:val="00E16E00"/>
    <w:rsid w:val="00E16EF9"/>
    <w:rsid w:val="00E16FDD"/>
    <w:rsid w:val="00E1717C"/>
    <w:rsid w:val="00E17468"/>
    <w:rsid w:val="00E17819"/>
    <w:rsid w:val="00E17BAB"/>
    <w:rsid w:val="00E17E2F"/>
    <w:rsid w:val="00E20418"/>
    <w:rsid w:val="00E20AC8"/>
    <w:rsid w:val="00E21029"/>
    <w:rsid w:val="00E2132D"/>
    <w:rsid w:val="00E21C14"/>
    <w:rsid w:val="00E21D72"/>
    <w:rsid w:val="00E21EEA"/>
    <w:rsid w:val="00E223C4"/>
    <w:rsid w:val="00E22618"/>
    <w:rsid w:val="00E2270E"/>
    <w:rsid w:val="00E2292A"/>
    <w:rsid w:val="00E22E73"/>
    <w:rsid w:val="00E23651"/>
    <w:rsid w:val="00E23966"/>
    <w:rsid w:val="00E23FDF"/>
    <w:rsid w:val="00E24051"/>
    <w:rsid w:val="00E24084"/>
    <w:rsid w:val="00E24270"/>
    <w:rsid w:val="00E2447B"/>
    <w:rsid w:val="00E24857"/>
    <w:rsid w:val="00E2497D"/>
    <w:rsid w:val="00E24C1A"/>
    <w:rsid w:val="00E25365"/>
    <w:rsid w:val="00E2586D"/>
    <w:rsid w:val="00E25C44"/>
    <w:rsid w:val="00E25CB3"/>
    <w:rsid w:val="00E264A4"/>
    <w:rsid w:val="00E265A5"/>
    <w:rsid w:val="00E26678"/>
    <w:rsid w:val="00E266C9"/>
    <w:rsid w:val="00E2685F"/>
    <w:rsid w:val="00E26968"/>
    <w:rsid w:val="00E26A8A"/>
    <w:rsid w:val="00E26CC6"/>
    <w:rsid w:val="00E273EA"/>
    <w:rsid w:val="00E27B5B"/>
    <w:rsid w:val="00E27CB7"/>
    <w:rsid w:val="00E27DD0"/>
    <w:rsid w:val="00E27E85"/>
    <w:rsid w:val="00E27ED2"/>
    <w:rsid w:val="00E27FBC"/>
    <w:rsid w:val="00E302AB"/>
    <w:rsid w:val="00E30682"/>
    <w:rsid w:val="00E308ED"/>
    <w:rsid w:val="00E30ACF"/>
    <w:rsid w:val="00E30B7A"/>
    <w:rsid w:val="00E30CD2"/>
    <w:rsid w:val="00E30DAD"/>
    <w:rsid w:val="00E30EEC"/>
    <w:rsid w:val="00E30FB1"/>
    <w:rsid w:val="00E310FB"/>
    <w:rsid w:val="00E3172D"/>
    <w:rsid w:val="00E31DE9"/>
    <w:rsid w:val="00E31F2B"/>
    <w:rsid w:val="00E3239E"/>
    <w:rsid w:val="00E330FA"/>
    <w:rsid w:val="00E3322A"/>
    <w:rsid w:val="00E33339"/>
    <w:rsid w:val="00E335D8"/>
    <w:rsid w:val="00E34195"/>
    <w:rsid w:val="00E3474F"/>
    <w:rsid w:val="00E3479F"/>
    <w:rsid w:val="00E34887"/>
    <w:rsid w:val="00E3491D"/>
    <w:rsid w:val="00E34E80"/>
    <w:rsid w:val="00E355A4"/>
    <w:rsid w:val="00E3563F"/>
    <w:rsid w:val="00E356AE"/>
    <w:rsid w:val="00E35778"/>
    <w:rsid w:val="00E36284"/>
    <w:rsid w:val="00E365BF"/>
    <w:rsid w:val="00E36610"/>
    <w:rsid w:val="00E36985"/>
    <w:rsid w:val="00E36E37"/>
    <w:rsid w:val="00E37730"/>
    <w:rsid w:val="00E37FE9"/>
    <w:rsid w:val="00E400AA"/>
    <w:rsid w:val="00E4021F"/>
    <w:rsid w:val="00E41102"/>
    <w:rsid w:val="00E41117"/>
    <w:rsid w:val="00E41413"/>
    <w:rsid w:val="00E417F7"/>
    <w:rsid w:val="00E41AD2"/>
    <w:rsid w:val="00E41C0C"/>
    <w:rsid w:val="00E42075"/>
    <w:rsid w:val="00E422A6"/>
    <w:rsid w:val="00E4239A"/>
    <w:rsid w:val="00E4256E"/>
    <w:rsid w:val="00E4259F"/>
    <w:rsid w:val="00E42754"/>
    <w:rsid w:val="00E42CE3"/>
    <w:rsid w:val="00E434EC"/>
    <w:rsid w:val="00E435C9"/>
    <w:rsid w:val="00E437FD"/>
    <w:rsid w:val="00E43822"/>
    <w:rsid w:val="00E43BA0"/>
    <w:rsid w:val="00E441A7"/>
    <w:rsid w:val="00E44319"/>
    <w:rsid w:val="00E44495"/>
    <w:rsid w:val="00E446A5"/>
    <w:rsid w:val="00E4480D"/>
    <w:rsid w:val="00E44913"/>
    <w:rsid w:val="00E44CDC"/>
    <w:rsid w:val="00E44DBC"/>
    <w:rsid w:val="00E4550D"/>
    <w:rsid w:val="00E45A8D"/>
    <w:rsid w:val="00E45DA3"/>
    <w:rsid w:val="00E462CE"/>
    <w:rsid w:val="00E467A3"/>
    <w:rsid w:val="00E46922"/>
    <w:rsid w:val="00E46FDB"/>
    <w:rsid w:val="00E470D1"/>
    <w:rsid w:val="00E47497"/>
    <w:rsid w:val="00E475ED"/>
    <w:rsid w:val="00E477D2"/>
    <w:rsid w:val="00E47C6B"/>
    <w:rsid w:val="00E47D9B"/>
    <w:rsid w:val="00E47F56"/>
    <w:rsid w:val="00E5067B"/>
    <w:rsid w:val="00E50BB3"/>
    <w:rsid w:val="00E50DC1"/>
    <w:rsid w:val="00E50F2B"/>
    <w:rsid w:val="00E51223"/>
    <w:rsid w:val="00E515DB"/>
    <w:rsid w:val="00E51824"/>
    <w:rsid w:val="00E51BFC"/>
    <w:rsid w:val="00E51FED"/>
    <w:rsid w:val="00E524BC"/>
    <w:rsid w:val="00E52777"/>
    <w:rsid w:val="00E52889"/>
    <w:rsid w:val="00E52961"/>
    <w:rsid w:val="00E52CF8"/>
    <w:rsid w:val="00E5312B"/>
    <w:rsid w:val="00E53256"/>
    <w:rsid w:val="00E53272"/>
    <w:rsid w:val="00E53838"/>
    <w:rsid w:val="00E53A77"/>
    <w:rsid w:val="00E53EB6"/>
    <w:rsid w:val="00E5403D"/>
    <w:rsid w:val="00E541D0"/>
    <w:rsid w:val="00E54240"/>
    <w:rsid w:val="00E546A6"/>
    <w:rsid w:val="00E54977"/>
    <w:rsid w:val="00E54E2D"/>
    <w:rsid w:val="00E54EF7"/>
    <w:rsid w:val="00E54F79"/>
    <w:rsid w:val="00E55B13"/>
    <w:rsid w:val="00E55EA9"/>
    <w:rsid w:val="00E56034"/>
    <w:rsid w:val="00E56228"/>
    <w:rsid w:val="00E56883"/>
    <w:rsid w:val="00E568A7"/>
    <w:rsid w:val="00E56BC3"/>
    <w:rsid w:val="00E56BF2"/>
    <w:rsid w:val="00E56C53"/>
    <w:rsid w:val="00E56E2F"/>
    <w:rsid w:val="00E56EA3"/>
    <w:rsid w:val="00E574ED"/>
    <w:rsid w:val="00E57959"/>
    <w:rsid w:val="00E57AA6"/>
    <w:rsid w:val="00E57FD4"/>
    <w:rsid w:val="00E600BE"/>
    <w:rsid w:val="00E605FE"/>
    <w:rsid w:val="00E60C1E"/>
    <w:rsid w:val="00E60C4D"/>
    <w:rsid w:val="00E618B7"/>
    <w:rsid w:val="00E61C82"/>
    <w:rsid w:val="00E6214C"/>
    <w:rsid w:val="00E6228B"/>
    <w:rsid w:val="00E62295"/>
    <w:rsid w:val="00E62387"/>
    <w:rsid w:val="00E625E1"/>
    <w:rsid w:val="00E6297D"/>
    <w:rsid w:val="00E63956"/>
    <w:rsid w:val="00E63B0E"/>
    <w:rsid w:val="00E64203"/>
    <w:rsid w:val="00E644AB"/>
    <w:rsid w:val="00E646B5"/>
    <w:rsid w:val="00E65183"/>
    <w:rsid w:val="00E657F3"/>
    <w:rsid w:val="00E6596E"/>
    <w:rsid w:val="00E661AC"/>
    <w:rsid w:val="00E66354"/>
    <w:rsid w:val="00E6643E"/>
    <w:rsid w:val="00E66960"/>
    <w:rsid w:val="00E66AB5"/>
    <w:rsid w:val="00E66D01"/>
    <w:rsid w:val="00E67581"/>
    <w:rsid w:val="00E675CB"/>
    <w:rsid w:val="00E67850"/>
    <w:rsid w:val="00E67A83"/>
    <w:rsid w:val="00E67E8E"/>
    <w:rsid w:val="00E70343"/>
    <w:rsid w:val="00E703F5"/>
    <w:rsid w:val="00E706B4"/>
    <w:rsid w:val="00E7095E"/>
    <w:rsid w:val="00E70DDD"/>
    <w:rsid w:val="00E712DC"/>
    <w:rsid w:val="00E71691"/>
    <w:rsid w:val="00E71745"/>
    <w:rsid w:val="00E717D1"/>
    <w:rsid w:val="00E71A2A"/>
    <w:rsid w:val="00E71AB9"/>
    <w:rsid w:val="00E71DAA"/>
    <w:rsid w:val="00E72700"/>
    <w:rsid w:val="00E72960"/>
    <w:rsid w:val="00E72D2A"/>
    <w:rsid w:val="00E72D94"/>
    <w:rsid w:val="00E72E38"/>
    <w:rsid w:val="00E73443"/>
    <w:rsid w:val="00E73EB8"/>
    <w:rsid w:val="00E7436A"/>
    <w:rsid w:val="00E747D5"/>
    <w:rsid w:val="00E75071"/>
    <w:rsid w:val="00E7509F"/>
    <w:rsid w:val="00E75508"/>
    <w:rsid w:val="00E75525"/>
    <w:rsid w:val="00E7568A"/>
    <w:rsid w:val="00E75A61"/>
    <w:rsid w:val="00E75F69"/>
    <w:rsid w:val="00E75F8A"/>
    <w:rsid w:val="00E75FCF"/>
    <w:rsid w:val="00E76522"/>
    <w:rsid w:val="00E76896"/>
    <w:rsid w:val="00E76B23"/>
    <w:rsid w:val="00E76B88"/>
    <w:rsid w:val="00E76F4B"/>
    <w:rsid w:val="00E80729"/>
    <w:rsid w:val="00E807DC"/>
    <w:rsid w:val="00E807F2"/>
    <w:rsid w:val="00E81087"/>
    <w:rsid w:val="00E81FB1"/>
    <w:rsid w:val="00E822EA"/>
    <w:rsid w:val="00E822F8"/>
    <w:rsid w:val="00E82873"/>
    <w:rsid w:val="00E82FC6"/>
    <w:rsid w:val="00E8316A"/>
    <w:rsid w:val="00E832C5"/>
    <w:rsid w:val="00E835A2"/>
    <w:rsid w:val="00E83E4A"/>
    <w:rsid w:val="00E84B9D"/>
    <w:rsid w:val="00E84DBF"/>
    <w:rsid w:val="00E850E9"/>
    <w:rsid w:val="00E8523E"/>
    <w:rsid w:val="00E85887"/>
    <w:rsid w:val="00E85ABF"/>
    <w:rsid w:val="00E85FA4"/>
    <w:rsid w:val="00E864E1"/>
    <w:rsid w:val="00E8651B"/>
    <w:rsid w:val="00E869BB"/>
    <w:rsid w:val="00E8722B"/>
    <w:rsid w:val="00E8764A"/>
    <w:rsid w:val="00E87715"/>
    <w:rsid w:val="00E87EE3"/>
    <w:rsid w:val="00E902C7"/>
    <w:rsid w:val="00E903C1"/>
    <w:rsid w:val="00E904C3"/>
    <w:rsid w:val="00E9056B"/>
    <w:rsid w:val="00E90664"/>
    <w:rsid w:val="00E9079F"/>
    <w:rsid w:val="00E90830"/>
    <w:rsid w:val="00E90BBB"/>
    <w:rsid w:val="00E90C44"/>
    <w:rsid w:val="00E90E3D"/>
    <w:rsid w:val="00E917BD"/>
    <w:rsid w:val="00E921C2"/>
    <w:rsid w:val="00E9229C"/>
    <w:rsid w:val="00E922B1"/>
    <w:rsid w:val="00E92697"/>
    <w:rsid w:val="00E92726"/>
    <w:rsid w:val="00E92904"/>
    <w:rsid w:val="00E92C3B"/>
    <w:rsid w:val="00E92FA5"/>
    <w:rsid w:val="00E9318C"/>
    <w:rsid w:val="00E934AB"/>
    <w:rsid w:val="00E9421C"/>
    <w:rsid w:val="00E944B0"/>
    <w:rsid w:val="00E949DF"/>
    <w:rsid w:val="00E94A3E"/>
    <w:rsid w:val="00E95054"/>
    <w:rsid w:val="00E95701"/>
    <w:rsid w:val="00E95B1A"/>
    <w:rsid w:val="00E95BF5"/>
    <w:rsid w:val="00E95F0A"/>
    <w:rsid w:val="00E9645A"/>
    <w:rsid w:val="00E96698"/>
    <w:rsid w:val="00E966B7"/>
    <w:rsid w:val="00E96823"/>
    <w:rsid w:val="00E96AF3"/>
    <w:rsid w:val="00E9743C"/>
    <w:rsid w:val="00E97993"/>
    <w:rsid w:val="00E97B1D"/>
    <w:rsid w:val="00E97CC1"/>
    <w:rsid w:val="00E97E3D"/>
    <w:rsid w:val="00E97E77"/>
    <w:rsid w:val="00EA0177"/>
    <w:rsid w:val="00EA0184"/>
    <w:rsid w:val="00EA0C09"/>
    <w:rsid w:val="00EA14C1"/>
    <w:rsid w:val="00EA1951"/>
    <w:rsid w:val="00EA1B5E"/>
    <w:rsid w:val="00EA1DD3"/>
    <w:rsid w:val="00EA1FE7"/>
    <w:rsid w:val="00EA201F"/>
    <w:rsid w:val="00EA23AE"/>
    <w:rsid w:val="00EA2530"/>
    <w:rsid w:val="00EA292C"/>
    <w:rsid w:val="00EA2CF1"/>
    <w:rsid w:val="00EA2FBB"/>
    <w:rsid w:val="00EA34AF"/>
    <w:rsid w:val="00EA3678"/>
    <w:rsid w:val="00EA3924"/>
    <w:rsid w:val="00EA4BEC"/>
    <w:rsid w:val="00EA4C68"/>
    <w:rsid w:val="00EA52FB"/>
    <w:rsid w:val="00EA53DA"/>
    <w:rsid w:val="00EA59C5"/>
    <w:rsid w:val="00EA64D3"/>
    <w:rsid w:val="00EA6D12"/>
    <w:rsid w:val="00EA6F7E"/>
    <w:rsid w:val="00EA7564"/>
    <w:rsid w:val="00EA7694"/>
    <w:rsid w:val="00EA79EB"/>
    <w:rsid w:val="00EB0179"/>
    <w:rsid w:val="00EB0561"/>
    <w:rsid w:val="00EB0579"/>
    <w:rsid w:val="00EB0614"/>
    <w:rsid w:val="00EB0B68"/>
    <w:rsid w:val="00EB1035"/>
    <w:rsid w:val="00EB106B"/>
    <w:rsid w:val="00EB1207"/>
    <w:rsid w:val="00EB1782"/>
    <w:rsid w:val="00EB1B0D"/>
    <w:rsid w:val="00EB1F03"/>
    <w:rsid w:val="00EB1F1C"/>
    <w:rsid w:val="00EB1F7A"/>
    <w:rsid w:val="00EB2829"/>
    <w:rsid w:val="00EB2913"/>
    <w:rsid w:val="00EB29AC"/>
    <w:rsid w:val="00EB2BD5"/>
    <w:rsid w:val="00EB31CC"/>
    <w:rsid w:val="00EB32E8"/>
    <w:rsid w:val="00EB36FF"/>
    <w:rsid w:val="00EB3F92"/>
    <w:rsid w:val="00EB4107"/>
    <w:rsid w:val="00EB4711"/>
    <w:rsid w:val="00EB4A12"/>
    <w:rsid w:val="00EB4C0C"/>
    <w:rsid w:val="00EB5036"/>
    <w:rsid w:val="00EB54EE"/>
    <w:rsid w:val="00EB55E1"/>
    <w:rsid w:val="00EB5BBC"/>
    <w:rsid w:val="00EB62CE"/>
    <w:rsid w:val="00EB6363"/>
    <w:rsid w:val="00EB657A"/>
    <w:rsid w:val="00EB66D5"/>
    <w:rsid w:val="00EB73F1"/>
    <w:rsid w:val="00EB7BE9"/>
    <w:rsid w:val="00EB7C4E"/>
    <w:rsid w:val="00EB7E3C"/>
    <w:rsid w:val="00EC06B1"/>
    <w:rsid w:val="00EC08D2"/>
    <w:rsid w:val="00EC08E0"/>
    <w:rsid w:val="00EC0998"/>
    <w:rsid w:val="00EC09C9"/>
    <w:rsid w:val="00EC103A"/>
    <w:rsid w:val="00EC1142"/>
    <w:rsid w:val="00EC13DF"/>
    <w:rsid w:val="00EC15CD"/>
    <w:rsid w:val="00EC226D"/>
    <w:rsid w:val="00EC287F"/>
    <w:rsid w:val="00EC2C41"/>
    <w:rsid w:val="00EC33A8"/>
    <w:rsid w:val="00EC3DB5"/>
    <w:rsid w:val="00EC429E"/>
    <w:rsid w:val="00EC435E"/>
    <w:rsid w:val="00EC44BA"/>
    <w:rsid w:val="00EC4760"/>
    <w:rsid w:val="00EC4FD2"/>
    <w:rsid w:val="00EC52B9"/>
    <w:rsid w:val="00EC5335"/>
    <w:rsid w:val="00EC5794"/>
    <w:rsid w:val="00EC58B2"/>
    <w:rsid w:val="00EC6101"/>
    <w:rsid w:val="00EC611B"/>
    <w:rsid w:val="00EC61BA"/>
    <w:rsid w:val="00EC6303"/>
    <w:rsid w:val="00EC63C1"/>
    <w:rsid w:val="00EC64F1"/>
    <w:rsid w:val="00EC6A56"/>
    <w:rsid w:val="00EC6FBF"/>
    <w:rsid w:val="00EC7209"/>
    <w:rsid w:val="00EC72EE"/>
    <w:rsid w:val="00EC744D"/>
    <w:rsid w:val="00EC7605"/>
    <w:rsid w:val="00EC761F"/>
    <w:rsid w:val="00EC79DE"/>
    <w:rsid w:val="00ED005D"/>
    <w:rsid w:val="00ED01D8"/>
    <w:rsid w:val="00ED047C"/>
    <w:rsid w:val="00ED0ED4"/>
    <w:rsid w:val="00ED1858"/>
    <w:rsid w:val="00ED1B06"/>
    <w:rsid w:val="00ED1D44"/>
    <w:rsid w:val="00ED1F2D"/>
    <w:rsid w:val="00ED1FFA"/>
    <w:rsid w:val="00ED22A1"/>
    <w:rsid w:val="00ED2732"/>
    <w:rsid w:val="00ED2BFE"/>
    <w:rsid w:val="00ED2F41"/>
    <w:rsid w:val="00ED395C"/>
    <w:rsid w:val="00ED39B6"/>
    <w:rsid w:val="00ED3AA4"/>
    <w:rsid w:val="00ED3DB5"/>
    <w:rsid w:val="00ED3DCB"/>
    <w:rsid w:val="00ED3ECE"/>
    <w:rsid w:val="00ED4299"/>
    <w:rsid w:val="00ED4A0D"/>
    <w:rsid w:val="00ED4CF5"/>
    <w:rsid w:val="00ED54A8"/>
    <w:rsid w:val="00ED5A6B"/>
    <w:rsid w:val="00ED5D34"/>
    <w:rsid w:val="00ED60D5"/>
    <w:rsid w:val="00ED6177"/>
    <w:rsid w:val="00ED61D5"/>
    <w:rsid w:val="00ED64A6"/>
    <w:rsid w:val="00ED6776"/>
    <w:rsid w:val="00ED6940"/>
    <w:rsid w:val="00ED6B0B"/>
    <w:rsid w:val="00ED6E3F"/>
    <w:rsid w:val="00ED76D4"/>
    <w:rsid w:val="00ED78B8"/>
    <w:rsid w:val="00ED7C6B"/>
    <w:rsid w:val="00ED7D08"/>
    <w:rsid w:val="00EE0080"/>
    <w:rsid w:val="00EE0165"/>
    <w:rsid w:val="00EE01A6"/>
    <w:rsid w:val="00EE0431"/>
    <w:rsid w:val="00EE1812"/>
    <w:rsid w:val="00EE1CDC"/>
    <w:rsid w:val="00EE1F17"/>
    <w:rsid w:val="00EE22F6"/>
    <w:rsid w:val="00EE2576"/>
    <w:rsid w:val="00EE26E4"/>
    <w:rsid w:val="00EE27A4"/>
    <w:rsid w:val="00EE2A9E"/>
    <w:rsid w:val="00EE2B63"/>
    <w:rsid w:val="00EE2E01"/>
    <w:rsid w:val="00EE3E5B"/>
    <w:rsid w:val="00EE402D"/>
    <w:rsid w:val="00EE46B2"/>
    <w:rsid w:val="00EE5455"/>
    <w:rsid w:val="00EE54D8"/>
    <w:rsid w:val="00EE5512"/>
    <w:rsid w:val="00EE553A"/>
    <w:rsid w:val="00EE562D"/>
    <w:rsid w:val="00EE5907"/>
    <w:rsid w:val="00EE5A45"/>
    <w:rsid w:val="00EE5BB9"/>
    <w:rsid w:val="00EE5C95"/>
    <w:rsid w:val="00EE5CB9"/>
    <w:rsid w:val="00EE5CC9"/>
    <w:rsid w:val="00EE5F1F"/>
    <w:rsid w:val="00EE5F64"/>
    <w:rsid w:val="00EE6048"/>
    <w:rsid w:val="00EE64D4"/>
    <w:rsid w:val="00EE67BE"/>
    <w:rsid w:val="00EE68D4"/>
    <w:rsid w:val="00EE7737"/>
    <w:rsid w:val="00EE7812"/>
    <w:rsid w:val="00EE79D6"/>
    <w:rsid w:val="00EF0174"/>
    <w:rsid w:val="00EF1003"/>
    <w:rsid w:val="00EF111F"/>
    <w:rsid w:val="00EF1173"/>
    <w:rsid w:val="00EF1ECC"/>
    <w:rsid w:val="00EF2027"/>
    <w:rsid w:val="00EF2303"/>
    <w:rsid w:val="00EF247E"/>
    <w:rsid w:val="00EF273A"/>
    <w:rsid w:val="00EF29BA"/>
    <w:rsid w:val="00EF2E3A"/>
    <w:rsid w:val="00EF30B4"/>
    <w:rsid w:val="00EF348A"/>
    <w:rsid w:val="00EF3C47"/>
    <w:rsid w:val="00EF3D26"/>
    <w:rsid w:val="00EF3DD6"/>
    <w:rsid w:val="00EF3EA9"/>
    <w:rsid w:val="00EF44A3"/>
    <w:rsid w:val="00EF4F7E"/>
    <w:rsid w:val="00EF4F8C"/>
    <w:rsid w:val="00EF53CB"/>
    <w:rsid w:val="00EF5933"/>
    <w:rsid w:val="00EF5BFF"/>
    <w:rsid w:val="00EF5D90"/>
    <w:rsid w:val="00EF5FD9"/>
    <w:rsid w:val="00EF6139"/>
    <w:rsid w:val="00EF639C"/>
    <w:rsid w:val="00EF641B"/>
    <w:rsid w:val="00EF6497"/>
    <w:rsid w:val="00EF68AC"/>
    <w:rsid w:val="00EF6F4F"/>
    <w:rsid w:val="00EF71C8"/>
    <w:rsid w:val="00EF720D"/>
    <w:rsid w:val="00EF7418"/>
    <w:rsid w:val="00EF74B4"/>
    <w:rsid w:val="00EF789D"/>
    <w:rsid w:val="00EF7B20"/>
    <w:rsid w:val="00EF7CAC"/>
    <w:rsid w:val="00EF7F08"/>
    <w:rsid w:val="00EF7F44"/>
    <w:rsid w:val="00F0014A"/>
    <w:rsid w:val="00F00D44"/>
    <w:rsid w:val="00F00EE7"/>
    <w:rsid w:val="00F0130D"/>
    <w:rsid w:val="00F014E2"/>
    <w:rsid w:val="00F01838"/>
    <w:rsid w:val="00F01876"/>
    <w:rsid w:val="00F024EE"/>
    <w:rsid w:val="00F026FE"/>
    <w:rsid w:val="00F02794"/>
    <w:rsid w:val="00F0295E"/>
    <w:rsid w:val="00F02C69"/>
    <w:rsid w:val="00F02D4E"/>
    <w:rsid w:val="00F02E55"/>
    <w:rsid w:val="00F0306D"/>
    <w:rsid w:val="00F03230"/>
    <w:rsid w:val="00F0330B"/>
    <w:rsid w:val="00F036C4"/>
    <w:rsid w:val="00F0392E"/>
    <w:rsid w:val="00F04215"/>
    <w:rsid w:val="00F0455D"/>
    <w:rsid w:val="00F04609"/>
    <w:rsid w:val="00F04BD3"/>
    <w:rsid w:val="00F055CB"/>
    <w:rsid w:val="00F056BF"/>
    <w:rsid w:val="00F05EFE"/>
    <w:rsid w:val="00F06109"/>
    <w:rsid w:val="00F062BF"/>
    <w:rsid w:val="00F062D9"/>
    <w:rsid w:val="00F06665"/>
    <w:rsid w:val="00F0689E"/>
    <w:rsid w:val="00F07165"/>
    <w:rsid w:val="00F07202"/>
    <w:rsid w:val="00F072AB"/>
    <w:rsid w:val="00F07BD8"/>
    <w:rsid w:val="00F1026D"/>
    <w:rsid w:val="00F1039D"/>
    <w:rsid w:val="00F10651"/>
    <w:rsid w:val="00F107F0"/>
    <w:rsid w:val="00F10A77"/>
    <w:rsid w:val="00F10B4A"/>
    <w:rsid w:val="00F10E01"/>
    <w:rsid w:val="00F10EA3"/>
    <w:rsid w:val="00F11517"/>
    <w:rsid w:val="00F11544"/>
    <w:rsid w:val="00F11810"/>
    <w:rsid w:val="00F11F10"/>
    <w:rsid w:val="00F121C3"/>
    <w:rsid w:val="00F12218"/>
    <w:rsid w:val="00F126C6"/>
    <w:rsid w:val="00F12A4D"/>
    <w:rsid w:val="00F12A8B"/>
    <w:rsid w:val="00F12BA7"/>
    <w:rsid w:val="00F135D1"/>
    <w:rsid w:val="00F13784"/>
    <w:rsid w:val="00F13CBB"/>
    <w:rsid w:val="00F13CBD"/>
    <w:rsid w:val="00F13DE9"/>
    <w:rsid w:val="00F13E0B"/>
    <w:rsid w:val="00F14A43"/>
    <w:rsid w:val="00F14DB5"/>
    <w:rsid w:val="00F15254"/>
    <w:rsid w:val="00F1529F"/>
    <w:rsid w:val="00F152F2"/>
    <w:rsid w:val="00F15466"/>
    <w:rsid w:val="00F155CE"/>
    <w:rsid w:val="00F15F83"/>
    <w:rsid w:val="00F15FC3"/>
    <w:rsid w:val="00F1629D"/>
    <w:rsid w:val="00F16379"/>
    <w:rsid w:val="00F16861"/>
    <w:rsid w:val="00F17009"/>
    <w:rsid w:val="00F175B3"/>
    <w:rsid w:val="00F1761B"/>
    <w:rsid w:val="00F17773"/>
    <w:rsid w:val="00F17D0A"/>
    <w:rsid w:val="00F17D89"/>
    <w:rsid w:val="00F205B1"/>
    <w:rsid w:val="00F20B85"/>
    <w:rsid w:val="00F21A1E"/>
    <w:rsid w:val="00F21AC7"/>
    <w:rsid w:val="00F21C09"/>
    <w:rsid w:val="00F220B8"/>
    <w:rsid w:val="00F221AA"/>
    <w:rsid w:val="00F22209"/>
    <w:rsid w:val="00F22F6E"/>
    <w:rsid w:val="00F22F75"/>
    <w:rsid w:val="00F23060"/>
    <w:rsid w:val="00F23982"/>
    <w:rsid w:val="00F239E7"/>
    <w:rsid w:val="00F23B5F"/>
    <w:rsid w:val="00F24F7D"/>
    <w:rsid w:val="00F252C2"/>
    <w:rsid w:val="00F2531D"/>
    <w:rsid w:val="00F255EC"/>
    <w:rsid w:val="00F25602"/>
    <w:rsid w:val="00F2564F"/>
    <w:rsid w:val="00F257BD"/>
    <w:rsid w:val="00F2590B"/>
    <w:rsid w:val="00F259F6"/>
    <w:rsid w:val="00F25BAC"/>
    <w:rsid w:val="00F25D85"/>
    <w:rsid w:val="00F25FCD"/>
    <w:rsid w:val="00F26170"/>
    <w:rsid w:val="00F26209"/>
    <w:rsid w:val="00F26876"/>
    <w:rsid w:val="00F26CD9"/>
    <w:rsid w:val="00F26D99"/>
    <w:rsid w:val="00F271F0"/>
    <w:rsid w:val="00F274CA"/>
    <w:rsid w:val="00F279B8"/>
    <w:rsid w:val="00F27C4B"/>
    <w:rsid w:val="00F27E36"/>
    <w:rsid w:val="00F27F37"/>
    <w:rsid w:val="00F27FA6"/>
    <w:rsid w:val="00F301F7"/>
    <w:rsid w:val="00F30428"/>
    <w:rsid w:val="00F30501"/>
    <w:rsid w:val="00F3057D"/>
    <w:rsid w:val="00F30630"/>
    <w:rsid w:val="00F30CBA"/>
    <w:rsid w:val="00F31188"/>
    <w:rsid w:val="00F312C1"/>
    <w:rsid w:val="00F31416"/>
    <w:rsid w:val="00F3144B"/>
    <w:rsid w:val="00F31FC9"/>
    <w:rsid w:val="00F32043"/>
    <w:rsid w:val="00F32055"/>
    <w:rsid w:val="00F321EE"/>
    <w:rsid w:val="00F32AC3"/>
    <w:rsid w:val="00F332EA"/>
    <w:rsid w:val="00F3381A"/>
    <w:rsid w:val="00F33B55"/>
    <w:rsid w:val="00F33F25"/>
    <w:rsid w:val="00F3479D"/>
    <w:rsid w:val="00F34C24"/>
    <w:rsid w:val="00F34FE6"/>
    <w:rsid w:val="00F357E4"/>
    <w:rsid w:val="00F3581B"/>
    <w:rsid w:val="00F3612F"/>
    <w:rsid w:val="00F362B1"/>
    <w:rsid w:val="00F37423"/>
    <w:rsid w:val="00F37442"/>
    <w:rsid w:val="00F37FC5"/>
    <w:rsid w:val="00F40076"/>
    <w:rsid w:val="00F40621"/>
    <w:rsid w:val="00F406F7"/>
    <w:rsid w:val="00F40D36"/>
    <w:rsid w:val="00F40F0E"/>
    <w:rsid w:val="00F415C5"/>
    <w:rsid w:val="00F416DC"/>
    <w:rsid w:val="00F41875"/>
    <w:rsid w:val="00F420AC"/>
    <w:rsid w:val="00F42566"/>
    <w:rsid w:val="00F425F8"/>
    <w:rsid w:val="00F42AE0"/>
    <w:rsid w:val="00F42E94"/>
    <w:rsid w:val="00F4302A"/>
    <w:rsid w:val="00F43DEC"/>
    <w:rsid w:val="00F43E57"/>
    <w:rsid w:val="00F43F13"/>
    <w:rsid w:val="00F44462"/>
    <w:rsid w:val="00F4462A"/>
    <w:rsid w:val="00F45113"/>
    <w:rsid w:val="00F45153"/>
    <w:rsid w:val="00F453BB"/>
    <w:rsid w:val="00F455BE"/>
    <w:rsid w:val="00F45815"/>
    <w:rsid w:val="00F468F8"/>
    <w:rsid w:val="00F47441"/>
    <w:rsid w:val="00F474F0"/>
    <w:rsid w:val="00F47DAD"/>
    <w:rsid w:val="00F5007A"/>
    <w:rsid w:val="00F507EE"/>
    <w:rsid w:val="00F50BC4"/>
    <w:rsid w:val="00F50C01"/>
    <w:rsid w:val="00F50EB8"/>
    <w:rsid w:val="00F510CF"/>
    <w:rsid w:val="00F518B7"/>
    <w:rsid w:val="00F51A5E"/>
    <w:rsid w:val="00F51CD9"/>
    <w:rsid w:val="00F5217A"/>
    <w:rsid w:val="00F5280A"/>
    <w:rsid w:val="00F52A2E"/>
    <w:rsid w:val="00F52F97"/>
    <w:rsid w:val="00F53106"/>
    <w:rsid w:val="00F5312F"/>
    <w:rsid w:val="00F533CD"/>
    <w:rsid w:val="00F53683"/>
    <w:rsid w:val="00F536F8"/>
    <w:rsid w:val="00F53DD9"/>
    <w:rsid w:val="00F53F82"/>
    <w:rsid w:val="00F54586"/>
    <w:rsid w:val="00F5480E"/>
    <w:rsid w:val="00F548FA"/>
    <w:rsid w:val="00F54AB2"/>
    <w:rsid w:val="00F554D8"/>
    <w:rsid w:val="00F55B39"/>
    <w:rsid w:val="00F55E1F"/>
    <w:rsid w:val="00F5605B"/>
    <w:rsid w:val="00F56491"/>
    <w:rsid w:val="00F5669C"/>
    <w:rsid w:val="00F5682C"/>
    <w:rsid w:val="00F568AF"/>
    <w:rsid w:val="00F56A24"/>
    <w:rsid w:val="00F57152"/>
    <w:rsid w:val="00F57661"/>
    <w:rsid w:val="00F57719"/>
    <w:rsid w:val="00F57829"/>
    <w:rsid w:val="00F57D0F"/>
    <w:rsid w:val="00F60647"/>
    <w:rsid w:val="00F608BB"/>
    <w:rsid w:val="00F6098D"/>
    <w:rsid w:val="00F60CF7"/>
    <w:rsid w:val="00F60DBC"/>
    <w:rsid w:val="00F61506"/>
    <w:rsid w:val="00F621A8"/>
    <w:rsid w:val="00F62274"/>
    <w:rsid w:val="00F622B6"/>
    <w:rsid w:val="00F62451"/>
    <w:rsid w:val="00F62700"/>
    <w:rsid w:val="00F62CD6"/>
    <w:rsid w:val="00F6380A"/>
    <w:rsid w:val="00F63E6A"/>
    <w:rsid w:val="00F63F33"/>
    <w:rsid w:val="00F63FCB"/>
    <w:rsid w:val="00F64881"/>
    <w:rsid w:val="00F652AB"/>
    <w:rsid w:val="00F654EB"/>
    <w:rsid w:val="00F65829"/>
    <w:rsid w:val="00F65847"/>
    <w:rsid w:val="00F65876"/>
    <w:rsid w:val="00F65E52"/>
    <w:rsid w:val="00F65E81"/>
    <w:rsid w:val="00F65F51"/>
    <w:rsid w:val="00F663B0"/>
    <w:rsid w:val="00F664C4"/>
    <w:rsid w:val="00F66750"/>
    <w:rsid w:val="00F667C7"/>
    <w:rsid w:val="00F66C37"/>
    <w:rsid w:val="00F66C75"/>
    <w:rsid w:val="00F6723F"/>
    <w:rsid w:val="00F6743B"/>
    <w:rsid w:val="00F67463"/>
    <w:rsid w:val="00F675E1"/>
    <w:rsid w:val="00F67C21"/>
    <w:rsid w:val="00F67D27"/>
    <w:rsid w:val="00F67EF7"/>
    <w:rsid w:val="00F67F96"/>
    <w:rsid w:val="00F67FB2"/>
    <w:rsid w:val="00F705A9"/>
    <w:rsid w:val="00F70673"/>
    <w:rsid w:val="00F70719"/>
    <w:rsid w:val="00F70743"/>
    <w:rsid w:val="00F7098D"/>
    <w:rsid w:val="00F70B9F"/>
    <w:rsid w:val="00F70D27"/>
    <w:rsid w:val="00F70F7E"/>
    <w:rsid w:val="00F71353"/>
    <w:rsid w:val="00F71372"/>
    <w:rsid w:val="00F715D4"/>
    <w:rsid w:val="00F7167F"/>
    <w:rsid w:val="00F716B9"/>
    <w:rsid w:val="00F71A44"/>
    <w:rsid w:val="00F71AF4"/>
    <w:rsid w:val="00F71B89"/>
    <w:rsid w:val="00F723AC"/>
    <w:rsid w:val="00F727EC"/>
    <w:rsid w:val="00F72889"/>
    <w:rsid w:val="00F73657"/>
    <w:rsid w:val="00F739C6"/>
    <w:rsid w:val="00F73AE6"/>
    <w:rsid w:val="00F74480"/>
    <w:rsid w:val="00F74A2E"/>
    <w:rsid w:val="00F74A36"/>
    <w:rsid w:val="00F74E36"/>
    <w:rsid w:val="00F75285"/>
    <w:rsid w:val="00F7596B"/>
    <w:rsid w:val="00F762A0"/>
    <w:rsid w:val="00F76471"/>
    <w:rsid w:val="00F76482"/>
    <w:rsid w:val="00F76575"/>
    <w:rsid w:val="00F76605"/>
    <w:rsid w:val="00F77109"/>
    <w:rsid w:val="00F771B7"/>
    <w:rsid w:val="00F77739"/>
    <w:rsid w:val="00F77B18"/>
    <w:rsid w:val="00F77C22"/>
    <w:rsid w:val="00F77CE5"/>
    <w:rsid w:val="00F77CF7"/>
    <w:rsid w:val="00F77FB7"/>
    <w:rsid w:val="00F80AC7"/>
    <w:rsid w:val="00F80C1B"/>
    <w:rsid w:val="00F81593"/>
    <w:rsid w:val="00F819DB"/>
    <w:rsid w:val="00F81A4C"/>
    <w:rsid w:val="00F81AA7"/>
    <w:rsid w:val="00F81EA9"/>
    <w:rsid w:val="00F82013"/>
    <w:rsid w:val="00F821F8"/>
    <w:rsid w:val="00F824BE"/>
    <w:rsid w:val="00F8251B"/>
    <w:rsid w:val="00F8275A"/>
    <w:rsid w:val="00F827B9"/>
    <w:rsid w:val="00F829F3"/>
    <w:rsid w:val="00F82B67"/>
    <w:rsid w:val="00F82BC0"/>
    <w:rsid w:val="00F83288"/>
    <w:rsid w:val="00F83648"/>
    <w:rsid w:val="00F83F0D"/>
    <w:rsid w:val="00F83FD6"/>
    <w:rsid w:val="00F84F06"/>
    <w:rsid w:val="00F8518E"/>
    <w:rsid w:val="00F853A9"/>
    <w:rsid w:val="00F856FB"/>
    <w:rsid w:val="00F85B07"/>
    <w:rsid w:val="00F85B8B"/>
    <w:rsid w:val="00F86024"/>
    <w:rsid w:val="00F861E2"/>
    <w:rsid w:val="00F864B4"/>
    <w:rsid w:val="00F86574"/>
    <w:rsid w:val="00F867BC"/>
    <w:rsid w:val="00F8689D"/>
    <w:rsid w:val="00F86EBE"/>
    <w:rsid w:val="00F87101"/>
    <w:rsid w:val="00F8735E"/>
    <w:rsid w:val="00F877A1"/>
    <w:rsid w:val="00F87908"/>
    <w:rsid w:val="00F8790F"/>
    <w:rsid w:val="00F87930"/>
    <w:rsid w:val="00F87A6D"/>
    <w:rsid w:val="00F87BEC"/>
    <w:rsid w:val="00F87C4E"/>
    <w:rsid w:val="00F90126"/>
    <w:rsid w:val="00F90236"/>
    <w:rsid w:val="00F905B3"/>
    <w:rsid w:val="00F90611"/>
    <w:rsid w:val="00F906A0"/>
    <w:rsid w:val="00F90BE3"/>
    <w:rsid w:val="00F910F1"/>
    <w:rsid w:val="00F912A8"/>
    <w:rsid w:val="00F91646"/>
    <w:rsid w:val="00F917C0"/>
    <w:rsid w:val="00F91859"/>
    <w:rsid w:val="00F92353"/>
    <w:rsid w:val="00F92384"/>
    <w:rsid w:val="00F92743"/>
    <w:rsid w:val="00F92B93"/>
    <w:rsid w:val="00F9338B"/>
    <w:rsid w:val="00F93641"/>
    <w:rsid w:val="00F936B7"/>
    <w:rsid w:val="00F936F3"/>
    <w:rsid w:val="00F9384C"/>
    <w:rsid w:val="00F93C0E"/>
    <w:rsid w:val="00F9413A"/>
    <w:rsid w:val="00F946A5"/>
    <w:rsid w:val="00F947BE"/>
    <w:rsid w:val="00F948F5"/>
    <w:rsid w:val="00F951BF"/>
    <w:rsid w:val="00F9521F"/>
    <w:rsid w:val="00F95399"/>
    <w:rsid w:val="00F963DF"/>
    <w:rsid w:val="00F96760"/>
    <w:rsid w:val="00F96790"/>
    <w:rsid w:val="00F971F5"/>
    <w:rsid w:val="00F97236"/>
    <w:rsid w:val="00F97969"/>
    <w:rsid w:val="00F97A55"/>
    <w:rsid w:val="00F97AEA"/>
    <w:rsid w:val="00F97E6F"/>
    <w:rsid w:val="00FA04A4"/>
    <w:rsid w:val="00FA04E9"/>
    <w:rsid w:val="00FA05B4"/>
    <w:rsid w:val="00FA0611"/>
    <w:rsid w:val="00FA0F26"/>
    <w:rsid w:val="00FA0F59"/>
    <w:rsid w:val="00FA19E7"/>
    <w:rsid w:val="00FA1BD6"/>
    <w:rsid w:val="00FA1D46"/>
    <w:rsid w:val="00FA211C"/>
    <w:rsid w:val="00FA2156"/>
    <w:rsid w:val="00FA25B0"/>
    <w:rsid w:val="00FA2693"/>
    <w:rsid w:val="00FA28D6"/>
    <w:rsid w:val="00FA2A6D"/>
    <w:rsid w:val="00FA2AFC"/>
    <w:rsid w:val="00FA2B41"/>
    <w:rsid w:val="00FA2BF7"/>
    <w:rsid w:val="00FA2D62"/>
    <w:rsid w:val="00FA32D1"/>
    <w:rsid w:val="00FA366E"/>
    <w:rsid w:val="00FA3B1F"/>
    <w:rsid w:val="00FA4085"/>
    <w:rsid w:val="00FA41A0"/>
    <w:rsid w:val="00FA42FC"/>
    <w:rsid w:val="00FA44F0"/>
    <w:rsid w:val="00FA45C0"/>
    <w:rsid w:val="00FA47E7"/>
    <w:rsid w:val="00FA4960"/>
    <w:rsid w:val="00FA53CE"/>
    <w:rsid w:val="00FA5BC8"/>
    <w:rsid w:val="00FA5DA6"/>
    <w:rsid w:val="00FA5F87"/>
    <w:rsid w:val="00FA66A8"/>
    <w:rsid w:val="00FA6A4C"/>
    <w:rsid w:val="00FA6CB1"/>
    <w:rsid w:val="00FA6F06"/>
    <w:rsid w:val="00FA6F91"/>
    <w:rsid w:val="00FA6FD1"/>
    <w:rsid w:val="00FA768D"/>
    <w:rsid w:val="00FA7BFF"/>
    <w:rsid w:val="00FA7D3E"/>
    <w:rsid w:val="00FB082B"/>
    <w:rsid w:val="00FB0BA8"/>
    <w:rsid w:val="00FB0D22"/>
    <w:rsid w:val="00FB1285"/>
    <w:rsid w:val="00FB1456"/>
    <w:rsid w:val="00FB14C5"/>
    <w:rsid w:val="00FB16FB"/>
    <w:rsid w:val="00FB1832"/>
    <w:rsid w:val="00FB1DB6"/>
    <w:rsid w:val="00FB1E6A"/>
    <w:rsid w:val="00FB1EF5"/>
    <w:rsid w:val="00FB2019"/>
    <w:rsid w:val="00FB2418"/>
    <w:rsid w:val="00FB28E6"/>
    <w:rsid w:val="00FB2E98"/>
    <w:rsid w:val="00FB35D4"/>
    <w:rsid w:val="00FB371A"/>
    <w:rsid w:val="00FB379D"/>
    <w:rsid w:val="00FB38DE"/>
    <w:rsid w:val="00FB39C8"/>
    <w:rsid w:val="00FB3A44"/>
    <w:rsid w:val="00FB3A7C"/>
    <w:rsid w:val="00FB3AD9"/>
    <w:rsid w:val="00FB3B33"/>
    <w:rsid w:val="00FB40C7"/>
    <w:rsid w:val="00FB4460"/>
    <w:rsid w:val="00FB46CB"/>
    <w:rsid w:val="00FB4A2F"/>
    <w:rsid w:val="00FB544A"/>
    <w:rsid w:val="00FB5776"/>
    <w:rsid w:val="00FB5F54"/>
    <w:rsid w:val="00FB623A"/>
    <w:rsid w:val="00FB68AA"/>
    <w:rsid w:val="00FB6B5D"/>
    <w:rsid w:val="00FB6FB6"/>
    <w:rsid w:val="00FB7194"/>
    <w:rsid w:val="00FB7233"/>
    <w:rsid w:val="00FB772F"/>
    <w:rsid w:val="00FB782D"/>
    <w:rsid w:val="00FB7A08"/>
    <w:rsid w:val="00FB7E6C"/>
    <w:rsid w:val="00FC016E"/>
    <w:rsid w:val="00FC049B"/>
    <w:rsid w:val="00FC05A5"/>
    <w:rsid w:val="00FC0BDA"/>
    <w:rsid w:val="00FC0C58"/>
    <w:rsid w:val="00FC0DCC"/>
    <w:rsid w:val="00FC0EAB"/>
    <w:rsid w:val="00FC0FAA"/>
    <w:rsid w:val="00FC12B8"/>
    <w:rsid w:val="00FC168B"/>
    <w:rsid w:val="00FC1B60"/>
    <w:rsid w:val="00FC1F94"/>
    <w:rsid w:val="00FC26DD"/>
    <w:rsid w:val="00FC2882"/>
    <w:rsid w:val="00FC28B8"/>
    <w:rsid w:val="00FC2CC6"/>
    <w:rsid w:val="00FC3D21"/>
    <w:rsid w:val="00FC4172"/>
    <w:rsid w:val="00FC46D6"/>
    <w:rsid w:val="00FC46F3"/>
    <w:rsid w:val="00FC471C"/>
    <w:rsid w:val="00FC498F"/>
    <w:rsid w:val="00FC4A4E"/>
    <w:rsid w:val="00FC53FE"/>
    <w:rsid w:val="00FC54DF"/>
    <w:rsid w:val="00FC5690"/>
    <w:rsid w:val="00FC594F"/>
    <w:rsid w:val="00FC5B07"/>
    <w:rsid w:val="00FC6195"/>
    <w:rsid w:val="00FC6340"/>
    <w:rsid w:val="00FC64C2"/>
    <w:rsid w:val="00FC6505"/>
    <w:rsid w:val="00FC6675"/>
    <w:rsid w:val="00FC72CE"/>
    <w:rsid w:val="00FC73C2"/>
    <w:rsid w:val="00FC73D7"/>
    <w:rsid w:val="00FC7628"/>
    <w:rsid w:val="00FC7AD1"/>
    <w:rsid w:val="00FC7D0B"/>
    <w:rsid w:val="00FC7E65"/>
    <w:rsid w:val="00FC7E66"/>
    <w:rsid w:val="00FC7EB8"/>
    <w:rsid w:val="00FD006B"/>
    <w:rsid w:val="00FD0101"/>
    <w:rsid w:val="00FD055C"/>
    <w:rsid w:val="00FD0B2B"/>
    <w:rsid w:val="00FD119F"/>
    <w:rsid w:val="00FD17CC"/>
    <w:rsid w:val="00FD19DE"/>
    <w:rsid w:val="00FD1C27"/>
    <w:rsid w:val="00FD2662"/>
    <w:rsid w:val="00FD2701"/>
    <w:rsid w:val="00FD2732"/>
    <w:rsid w:val="00FD2B90"/>
    <w:rsid w:val="00FD2ED8"/>
    <w:rsid w:val="00FD3017"/>
    <w:rsid w:val="00FD31B1"/>
    <w:rsid w:val="00FD3373"/>
    <w:rsid w:val="00FD3419"/>
    <w:rsid w:val="00FD34E2"/>
    <w:rsid w:val="00FD3A07"/>
    <w:rsid w:val="00FD3BDD"/>
    <w:rsid w:val="00FD410B"/>
    <w:rsid w:val="00FD483F"/>
    <w:rsid w:val="00FD49B6"/>
    <w:rsid w:val="00FD4F9D"/>
    <w:rsid w:val="00FD5177"/>
    <w:rsid w:val="00FD51A6"/>
    <w:rsid w:val="00FD5219"/>
    <w:rsid w:val="00FD586D"/>
    <w:rsid w:val="00FD59F5"/>
    <w:rsid w:val="00FD5E5D"/>
    <w:rsid w:val="00FD5EE5"/>
    <w:rsid w:val="00FD631E"/>
    <w:rsid w:val="00FD645D"/>
    <w:rsid w:val="00FD6CAC"/>
    <w:rsid w:val="00FD70FC"/>
    <w:rsid w:val="00FD7326"/>
    <w:rsid w:val="00FD76B8"/>
    <w:rsid w:val="00FD77DB"/>
    <w:rsid w:val="00FD7D24"/>
    <w:rsid w:val="00FE01FB"/>
    <w:rsid w:val="00FE0522"/>
    <w:rsid w:val="00FE073A"/>
    <w:rsid w:val="00FE0940"/>
    <w:rsid w:val="00FE0CB5"/>
    <w:rsid w:val="00FE0E21"/>
    <w:rsid w:val="00FE0EC0"/>
    <w:rsid w:val="00FE1BE7"/>
    <w:rsid w:val="00FE23A0"/>
    <w:rsid w:val="00FE24A4"/>
    <w:rsid w:val="00FE296F"/>
    <w:rsid w:val="00FE29E0"/>
    <w:rsid w:val="00FE2A91"/>
    <w:rsid w:val="00FE2D1C"/>
    <w:rsid w:val="00FE3370"/>
    <w:rsid w:val="00FE33E5"/>
    <w:rsid w:val="00FE379E"/>
    <w:rsid w:val="00FE43D3"/>
    <w:rsid w:val="00FE4B1A"/>
    <w:rsid w:val="00FE4EA2"/>
    <w:rsid w:val="00FE4EEE"/>
    <w:rsid w:val="00FE50AE"/>
    <w:rsid w:val="00FE5482"/>
    <w:rsid w:val="00FE559F"/>
    <w:rsid w:val="00FE56F8"/>
    <w:rsid w:val="00FE59F7"/>
    <w:rsid w:val="00FE6514"/>
    <w:rsid w:val="00FE65AB"/>
    <w:rsid w:val="00FE65FE"/>
    <w:rsid w:val="00FE683F"/>
    <w:rsid w:val="00FE6882"/>
    <w:rsid w:val="00FE6941"/>
    <w:rsid w:val="00FE71C8"/>
    <w:rsid w:val="00FE7290"/>
    <w:rsid w:val="00FE7704"/>
    <w:rsid w:val="00FE7D41"/>
    <w:rsid w:val="00FE7D46"/>
    <w:rsid w:val="00FF0634"/>
    <w:rsid w:val="00FF067C"/>
    <w:rsid w:val="00FF06FE"/>
    <w:rsid w:val="00FF09D8"/>
    <w:rsid w:val="00FF0B13"/>
    <w:rsid w:val="00FF1053"/>
    <w:rsid w:val="00FF14F1"/>
    <w:rsid w:val="00FF161B"/>
    <w:rsid w:val="00FF1866"/>
    <w:rsid w:val="00FF18E1"/>
    <w:rsid w:val="00FF19E0"/>
    <w:rsid w:val="00FF1D14"/>
    <w:rsid w:val="00FF1D9C"/>
    <w:rsid w:val="00FF1ECE"/>
    <w:rsid w:val="00FF2046"/>
    <w:rsid w:val="00FF206F"/>
    <w:rsid w:val="00FF22CA"/>
    <w:rsid w:val="00FF268F"/>
    <w:rsid w:val="00FF26B6"/>
    <w:rsid w:val="00FF2870"/>
    <w:rsid w:val="00FF2BAC"/>
    <w:rsid w:val="00FF310A"/>
    <w:rsid w:val="00FF321E"/>
    <w:rsid w:val="00FF3B82"/>
    <w:rsid w:val="00FF3DF5"/>
    <w:rsid w:val="00FF3F8B"/>
    <w:rsid w:val="00FF3FC9"/>
    <w:rsid w:val="00FF48B5"/>
    <w:rsid w:val="00FF4C51"/>
    <w:rsid w:val="00FF50C8"/>
    <w:rsid w:val="00FF5490"/>
    <w:rsid w:val="00FF5501"/>
    <w:rsid w:val="00FF553D"/>
    <w:rsid w:val="00FF5594"/>
    <w:rsid w:val="00FF5922"/>
    <w:rsid w:val="00FF5BE7"/>
    <w:rsid w:val="00FF5C86"/>
    <w:rsid w:val="00FF5D68"/>
    <w:rsid w:val="00FF5E33"/>
    <w:rsid w:val="00FF5F52"/>
    <w:rsid w:val="00FF5F86"/>
    <w:rsid w:val="00FF6B8D"/>
    <w:rsid w:val="00FF70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5E1B72DB"/>
  <w15:docId w15:val="{CF74D7F0-4A7C-4462-B969-C141BA00C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uiPriority="9" w:qFormat="1"/>
    <w:lsdException w:name="heading 2" w:uiPriority="9" w:qFormat="1"/>
    <w:lsdException w:name="heading 3" w:uiPriority="9"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C17BDA"/>
    <w:rPr>
      <w:sz w:val="24"/>
      <w:szCs w:val="24"/>
    </w:rPr>
  </w:style>
  <w:style w:type="paragraph" w:styleId="Heading1">
    <w:name w:val="heading 1"/>
    <w:aliases w:val="h1"/>
    <w:basedOn w:val="Normal"/>
    <w:next w:val="Normal"/>
    <w:link w:val="Heading1Char"/>
    <w:uiPriority w:val="9"/>
    <w:qFormat/>
    <w:rsid w:val="0094668E"/>
    <w:pPr>
      <w:keepNext/>
      <w:tabs>
        <w:tab w:val="left" w:pos="-720"/>
      </w:tabs>
      <w:suppressAutoHyphens/>
      <w:jc w:val="both"/>
      <w:outlineLvl w:val="0"/>
    </w:pPr>
    <w:rPr>
      <w:spacing w:val="-3"/>
      <w:sz w:val="22"/>
      <w:szCs w:val="20"/>
      <w:u w:val="single"/>
      <w:lang w:val="en-GB"/>
    </w:rPr>
  </w:style>
  <w:style w:type="paragraph" w:styleId="Heading2">
    <w:name w:val="heading 2"/>
    <w:basedOn w:val="Normal"/>
    <w:next w:val="Normal"/>
    <w:link w:val="Heading2Char"/>
    <w:uiPriority w:val="9"/>
    <w:qFormat/>
    <w:rsid w:val="0094668E"/>
    <w:pPr>
      <w:keepNext/>
      <w:spacing w:line="280" w:lineRule="atLeast"/>
      <w:jc w:val="center"/>
      <w:outlineLvl w:val="1"/>
    </w:pPr>
    <w:rPr>
      <w:rFonts w:ascii="Arial" w:hAnsi="Arial" w:cs="Arial"/>
      <w:b/>
      <w:bCs/>
    </w:rPr>
  </w:style>
  <w:style w:type="paragraph" w:styleId="Heading3">
    <w:name w:val="heading 3"/>
    <w:basedOn w:val="Normal"/>
    <w:next w:val="Normal"/>
    <w:link w:val="Heading3Char"/>
    <w:uiPriority w:val="9"/>
    <w:qFormat/>
    <w:rsid w:val="0094668E"/>
    <w:pPr>
      <w:keepNext/>
      <w:outlineLvl w:val="2"/>
    </w:pPr>
    <w:rPr>
      <w:rFonts w:ascii="Arial" w:hAnsi="Arial" w:cs="Arial"/>
      <w:b/>
      <w:bCs/>
      <w:lang w:val="pl-PL"/>
    </w:rPr>
  </w:style>
  <w:style w:type="paragraph" w:styleId="Heading4">
    <w:name w:val="heading 4"/>
    <w:basedOn w:val="Normal"/>
    <w:next w:val="Normal"/>
    <w:link w:val="Heading4Char"/>
    <w:uiPriority w:val="9"/>
    <w:qFormat/>
    <w:rsid w:val="0094668E"/>
    <w:pPr>
      <w:keepNext/>
      <w:jc w:val="right"/>
      <w:outlineLvl w:val="3"/>
    </w:pPr>
    <w:rPr>
      <w:rFonts w:ascii="Arial" w:hAnsi="Arial" w:cs="Arial"/>
      <w:sz w:val="19"/>
    </w:rPr>
  </w:style>
  <w:style w:type="paragraph" w:styleId="Heading5">
    <w:name w:val="heading 5"/>
    <w:basedOn w:val="Normal"/>
    <w:next w:val="Normal"/>
    <w:link w:val="Heading5Char"/>
    <w:uiPriority w:val="9"/>
    <w:semiHidden/>
    <w:unhideWhenUsed/>
    <w:qFormat/>
    <w:rsid w:val="00BC038B"/>
    <w:pPr>
      <w:keepNext/>
      <w:keepLines/>
      <w:spacing w:before="40"/>
      <w:outlineLvl w:val="4"/>
    </w:pPr>
    <w:rPr>
      <w:rFonts w:ascii="Calibri" w:eastAsia="SimSun" w:hAnsi="Calibri"/>
      <w:color w:val="3476B1"/>
    </w:rPr>
  </w:style>
  <w:style w:type="paragraph" w:styleId="Heading6">
    <w:name w:val="heading 6"/>
    <w:basedOn w:val="Normal"/>
    <w:next w:val="Normal"/>
    <w:link w:val="Heading6Char"/>
    <w:uiPriority w:val="9"/>
    <w:semiHidden/>
    <w:unhideWhenUsed/>
    <w:qFormat/>
    <w:rsid w:val="00BC038B"/>
    <w:pPr>
      <w:keepNext/>
      <w:keepLines/>
      <w:spacing w:before="40"/>
      <w:outlineLvl w:val="5"/>
    </w:pPr>
    <w:rPr>
      <w:rFonts w:ascii="Calibri" w:eastAsia="SimSun" w:hAnsi="Calibri"/>
      <w:i/>
      <w:iCs/>
      <w:color w:val="234F77"/>
    </w:rPr>
  </w:style>
  <w:style w:type="paragraph" w:styleId="Heading7">
    <w:name w:val="heading 7"/>
    <w:basedOn w:val="Normal"/>
    <w:next w:val="Normal"/>
    <w:link w:val="Heading7Char"/>
    <w:uiPriority w:val="9"/>
    <w:semiHidden/>
    <w:unhideWhenUsed/>
    <w:qFormat/>
    <w:rsid w:val="00BC038B"/>
    <w:pPr>
      <w:keepNext/>
      <w:keepLines/>
      <w:spacing w:before="40"/>
      <w:outlineLvl w:val="6"/>
    </w:pPr>
    <w:rPr>
      <w:rFonts w:ascii="Calibri" w:eastAsia="SimSun" w:hAnsi="Calibri"/>
      <w:b/>
      <w:bCs/>
      <w:color w:val="234F77"/>
      <w:sz w:val="22"/>
      <w:szCs w:val="22"/>
    </w:rPr>
  </w:style>
  <w:style w:type="paragraph" w:styleId="Heading8">
    <w:name w:val="heading 8"/>
    <w:basedOn w:val="Normal"/>
    <w:next w:val="Normal"/>
    <w:link w:val="Heading8Char"/>
    <w:uiPriority w:val="9"/>
    <w:semiHidden/>
    <w:unhideWhenUsed/>
    <w:qFormat/>
    <w:rsid w:val="00BC038B"/>
    <w:pPr>
      <w:keepNext/>
      <w:keepLines/>
      <w:spacing w:before="40"/>
      <w:outlineLvl w:val="7"/>
    </w:pPr>
    <w:rPr>
      <w:rFonts w:ascii="Calibri" w:eastAsia="SimSun" w:hAnsi="Calibri"/>
      <w:color w:val="234F77"/>
      <w:sz w:val="22"/>
      <w:szCs w:val="22"/>
    </w:rPr>
  </w:style>
  <w:style w:type="paragraph" w:styleId="Heading9">
    <w:name w:val="heading 9"/>
    <w:basedOn w:val="Normal"/>
    <w:next w:val="Normal"/>
    <w:link w:val="Heading9Char"/>
    <w:uiPriority w:val="9"/>
    <w:semiHidden/>
    <w:unhideWhenUsed/>
    <w:qFormat/>
    <w:rsid w:val="00BC038B"/>
    <w:pPr>
      <w:keepNext/>
      <w:keepLines/>
      <w:spacing w:before="40"/>
      <w:outlineLvl w:val="8"/>
    </w:pPr>
    <w:rPr>
      <w:rFonts w:ascii="Calibri" w:eastAsia="SimSun" w:hAnsi="Calibri"/>
      <w:i/>
      <w:iCs/>
      <w:color w:val="234F77"/>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link w:val="Heading1"/>
    <w:uiPriority w:val="9"/>
    <w:rsid w:val="00FB3B33"/>
    <w:rPr>
      <w:spacing w:val="-3"/>
      <w:sz w:val="22"/>
      <w:u w:val="single"/>
      <w:lang w:val="en-GB"/>
    </w:rPr>
  </w:style>
  <w:style w:type="character" w:customStyle="1" w:styleId="Heading2Char">
    <w:name w:val="Heading 2 Char"/>
    <w:link w:val="Heading2"/>
    <w:uiPriority w:val="9"/>
    <w:rsid w:val="00FB3B33"/>
    <w:rPr>
      <w:rFonts w:ascii="Arial" w:hAnsi="Arial" w:cs="Arial"/>
      <w:b/>
      <w:bCs/>
      <w:sz w:val="24"/>
      <w:szCs w:val="24"/>
    </w:rPr>
  </w:style>
  <w:style w:type="character" w:customStyle="1" w:styleId="Heading3Char">
    <w:name w:val="Heading 3 Char"/>
    <w:basedOn w:val="DefaultParagraphFont"/>
    <w:link w:val="Heading3"/>
    <w:uiPriority w:val="9"/>
    <w:rsid w:val="00FB3B33"/>
    <w:rPr>
      <w:rFonts w:ascii="Arial" w:hAnsi="Arial" w:cs="Arial"/>
      <w:b/>
      <w:bCs/>
      <w:sz w:val="24"/>
      <w:szCs w:val="24"/>
      <w:lang w:val="pl-PL"/>
    </w:rPr>
  </w:style>
  <w:style w:type="paragraph" w:customStyle="1" w:styleId="T1">
    <w:name w:val="T1"/>
    <w:basedOn w:val="Heading1"/>
    <w:link w:val="T1Char"/>
    <w:rsid w:val="0094668E"/>
    <w:pPr>
      <w:tabs>
        <w:tab w:val="clear" w:pos="-720"/>
      </w:tabs>
      <w:suppressAutoHyphens w:val="0"/>
      <w:spacing w:before="240" w:after="120" w:line="360" w:lineRule="auto"/>
      <w:outlineLvl w:val="9"/>
    </w:pPr>
    <w:rPr>
      <w:rFonts w:ascii="Arial" w:hAnsi="Arial"/>
      <w:b/>
      <w:bCs/>
      <w:spacing w:val="0"/>
      <w:sz w:val="19"/>
      <w:u w:val="none"/>
      <w:lang w:val="pl-PL"/>
    </w:rPr>
  </w:style>
  <w:style w:type="character" w:customStyle="1" w:styleId="T1Char">
    <w:name w:val="T1 Char"/>
    <w:link w:val="T1"/>
    <w:rsid w:val="002E1859"/>
    <w:rPr>
      <w:rFonts w:ascii="Arial" w:hAnsi="Arial"/>
      <w:b/>
      <w:bCs/>
      <w:sz w:val="19"/>
      <w:lang w:val="pl-PL" w:eastAsia="en-US" w:bidi="ar-SA"/>
    </w:rPr>
  </w:style>
  <w:style w:type="paragraph" w:customStyle="1" w:styleId="TT">
    <w:name w:val="TT"/>
    <w:basedOn w:val="Normal"/>
    <w:rsid w:val="0094668E"/>
    <w:pPr>
      <w:tabs>
        <w:tab w:val="right" w:pos="1202"/>
      </w:tabs>
      <w:spacing w:line="301" w:lineRule="exact"/>
      <w:outlineLvl w:val="0"/>
    </w:pPr>
    <w:rPr>
      <w:rFonts w:ascii="Arial" w:hAnsi="Arial"/>
      <w:sz w:val="19"/>
      <w:szCs w:val="20"/>
      <w:lang w:val="en-GB"/>
    </w:rPr>
  </w:style>
  <w:style w:type="paragraph" w:customStyle="1" w:styleId="PH">
    <w:name w:val="PH"/>
    <w:basedOn w:val="Header"/>
    <w:rsid w:val="0094668E"/>
    <w:pPr>
      <w:tabs>
        <w:tab w:val="clear" w:pos="4153"/>
        <w:tab w:val="clear" w:pos="8306"/>
      </w:tabs>
      <w:spacing w:line="301" w:lineRule="atLeast"/>
    </w:pPr>
    <w:rPr>
      <w:rFonts w:ascii="Arial" w:hAnsi="Arial"/>
      <w:i w:val="0"/>
      <w:lang w:val="en-GB"/>
    </w:rPr>
  </w:style>
  <w:style w:type="paragraph" w:styleId="Header">
    <w:name w:val="header"/>
    <w:basedOn w:val="Normal"/>
    <w:link w:val="HeaderChar"/>
    <w:rsid w:val="0094668E"/>
    <w:pPr>
      <w:tabs>
        <w:tab w:val="center" w:pos="4153"/>
        <w:tab w:val="right" w:pos="8306"/>
      </w:tabs>
    </w:pPr>
    <w:rPr>
      <w:rFonts w:ascii="TmsRmn 12pt Italic" w:hAnsi="TmsRmn 12pt Italic"/>
      <w:i/>
      <w:szCs w:val="20"/>
    </w:rPr>
  </w:style>
  <w:style w:type="character" w:customStyle="1" w:styleId="HeaderChar">
    <w:name w:val="Header Char"/>
    <w:basedOn w:val="DefaultParagraphFont"/>
    <w:link w:val="Header"/>
    <w:rsid w:val="0074270D"/>
    <w:rPr>
      <w:rFonts w:ascii="TmsRmn 12pt Italic" w:hAnsi="TmsRmn 12pt Italic"/>
      <w:i/>
      <w:sz w:val="24"/>
    </w:rPr>
  </w:style>
  <w:style w:type="paragraph" w:customStyle="1" w:styleId="Thin">
    <w:name w:val="Thin"/>
    <w:basedOn w:val="Normal"/>
    <w:next w:val="Normal"/>
    <w:rsid w:val="0094668E"/>
    <w:pPr>
      <w:keepNext/>
      <w:keepLines/>
      <w:tabs>
        <w:tab w:val="decimal" w:pos="1202"/>
      </w:tabs>
      <w:spacing w:line="100" w:lineRule="exact"/>
    </w:pPr>
    <w:rPr>
      <w:rFonts w:ascii="Arial" w:hAnsi="Arial"/>
      <w:b/>
      <w:position w:val="4"/>
      <w:sz w:val="16"/>
      <w:szCs w:val="20"/>
    </w:rPr>
  </w:style>
  <w:style w:type="paragraph" w:customStyle="1" w:styleId="Tot">
    <w:name w:val="Tot"/>
    <w:basedOn w:val="TT"/>
    <w:rsid w:val="0094668E"/>
    <w:pPr>
      <w:spacing w:line="340" w:lineRule="exact"/>
    </w:pPr>
  </w:style>
  <w:style w:type="paragraph" w:customStyle="1" w:styleId="Thick">
    <w:name w:val="Thick"/>
    <w:basedOn w:val="Thin"/>
    <w:next w:val="Normal"/>
    <w:rsid w:val="0094668E"/>
    <w:rPr>
      <w:u w:val="thick"/>
    </w:rPr>
  </w:style>
  <w:style w:type="paragraph" w:customStyle="1" w:styleId="PH1">
    <w:name w:val="PH1"/>
    <w:basedOn w:val="PH"/>
    <w:rsid w:val="0094668E"/>
    <w:pPr>
      <w:spacing w:line="301" w:lineRule="exact"/>
    </w:pPr>
    <w:rPr>
      <w:sz w:val="19"/>
    </w:rPr>
  </w:style>
  <w:style w:type="paragraph" w:customStyle="1" w:styleId="TH">
    <w:name w:val="TH"/>
    <w:basedOn w:val="Normal"/>
    <w:rsid w:val="0094668E"/>
    <w:pPr>
      <w:tabs>
        <w:tab w:val="right" w:pos="1202"/>
      </w:tabs>
      <w:spacing w:line="240" w:lineRule="atLeast"/>
      <w:outlineLvl w:val="0"/>
    </w:pPr>
    <w:rPr>
      <w:rFonts w:ascii="Arial" w:hAnsi="Arial"/>
      <w:b/>
      <w:sz w:val="19"/>
      <w:szCs w:val="20"/>
      <w:lang w:val="en-GB"/>
    </w:rPr>
  </w:style>
  <w:style w:type="paragraph" w:customStyle="1" w:styleId="accountingpolicytitle">
    <w:name w:val="accounting policy title"/>
    <w:basedOn w:val="Normal"/>
    <w:uiPriority w:val="99"/>
    <w:rsid w:val="0094668E"/>
    <w:pPr>
      <w:jc w:val="both"/>
    </w:pPr>
    <w:rPr>
      <w:rFonts w:ascii="Arial" w:hAnsi="Arial"/>
      <w:b/>
      <w:sz w:val="19"/>
      <w:szCs w:val="20"/>
      <w:lang w:val="pl-PL"/>
    </w:rPr>
  </w:style>
  <w:style w:type="paragraph" w:styleId="BodyText">
    <w:name w:val="Body Text"/>
    <w:aliases w:val="Body Text1,b,heading3,Body Text - Level 2,Body Text x,Szövegtörzs1,body text,contents,body,b-heading 1/heading 2,bd,heading1body-heading2body,bt"/>
    <w:basedOn w:val="Normal"/>
    <w:link w:val="BodyTextChar"/>
    <w:qFormat/>
    <w:rsid w:val="0094668E"/>
    <w:pPr>
      <w:tabs>
        <w:tab w:val="left" w:pos="-720"/>
      </w:tabs>
      <w:suppressAutoHyphens/>
      <w:ind w:right="-612"/>
    </w:pPr>
    <w:rPr>
      <w:szCs w:val="20"/>
      <w:lang w:val="en-GB"/>
    </w:rPr>
  </w:style>
  <w:style w:type="paragraph" w:styleId="BodyTextIndent2">
    <w:name w:val="Body Text Indent 2"/>
    <w:basedOn w:val="Normal"/>
    <w:rsid w:val="0094668E"/>
    <w:pPr>
      <w:tabs>
        <w:tab w:val="left" w:pos="-720"/>
      </w:tabs>
      <w:suppressAutoHyphens/>
      <w:ind w:left="709" w:hanging="709"/>
      <w:jc w:val="both"/>
    </w:pPr>
    <w:rPr>
      <w:b/>
      <w:spacing w:val="-3"/>
      <w:szCs w:val="20"/>
      <w:lang w:val="en-GB"/>
    </w:rPr>
  </w:style>
  <w:style w:type="paragraph" w:styleId="BodyText3">
    <w:name w:val="Body Text 3"/>
    <w:basedOn w:val="Normal"/>
    <w:link w:val="BodyText3Char"/>
    <w:rsid w:val="0094668E"/>
    <w:pPr>
      <w:tabs>
        <w:tab w:val="center" w:pos="4513"/>
      </w:tabs>
      <w:suppressAutoHyphens/>
      <w:jc w:val="both"/>
    </w:pPr>
    <w:rPr>
      <w:spacing w:val="-3"/>
      <w:sz w:val="22"/>
      <w:szCs w:val="20"/>
      <w:lang w:val="en-GB"/>
    </w:rPr>
  </w:style>
  <w:style w:type="paragraph" w:styleId="BodyTextIndent3">
    <w:name w:val="Body Text Indent 3"/>
    <w:basedOn w:val="Normal"/>
    <w:rsid w:val="0094668E"/>
    <w:pPr>
      <w:tabs>
        <w:tab w:val="left" w:pos="-720"/>
      </w:tabs>
      <w:suppressAutoHyphens/>
      <w:ind w:firstLine="4416"/>
      <w:jc w:val="both"/>
    </w:pPr>
    <w:rPr>
      <w:spacing w:val="-2"/>
      <w:sz w:val="20"/>
      <w:szCs w:val="20"/>
      <w:lang w:val="en-GB"/>
    </w:rPr>
  </w:style>
  <w:style w:type="paragraph" w:styleId="BodyText2">
    <w:name w:val="Body Text 2"/>
    <w:basedOn w:val="Normal"/>
    <w:rsid w:val="0094668E"/>
    <w:pPr>
      <w:ind w:right="708"/>
      <w:jc w:val="both"/>
    </w:pPr>
    <w:rPr>
      <w:szCs w:val="20"/>
      <w:lang w:val="en-GB"/>
    </w:rPr>
  </w:style>
  <w:style w:type="paragraph" w:styleId="BodyTextIndent">
    <w:name w:val="Body Text Indent"/>
    <w:basedOn w:val="Normal"/>
    <w:rsid w:val="0094668E"/>
    <w:pPr>
      <w:tabs>
        <w:tab w:val="left" w:pos="-720"/>
      </w:tabs>
      <w:suppressAutoHyphens/>
      <w:ind w:left="709"/>
      <w:jc w:val="both"/>
    </w:pPr>
    <w:rPr>
      <w:b/>
      <w:spacing w:val="-3"/>
      <w:szCs w:val="20"/>
      <w:lang w:val="en-GB"/>
    </w:rPr>
  </w:style>
  <w:style w:type="character" w:styleId="PageNumber">
    <w:name w:val="page number"/>
    <w:basedOn w:val="DefaultParagraphFont"/>
    <w:rsid w:val="0094668E"/>
  </w:style>
  <w:style w:type="paragraph" w:styleId="Footer">
    <w:name w:val="footer"/>
    <w:basedOn w:val="Normal"/>
    <w:link w:val="FooterChar"/>
    <w:uiPriority w:val="99"/>
    <w:rsid w:val="0094668E"/>
    <w:pPr>
      <w:framePr w:wrap="around" w:vAnchor="text" w:hAnchor="margin" w:xAlign="right" w:y="1"/>
      <w:tabs>
        <w:tab w:val="center" w:pos="4153"/>
        <w:tab w:val="right" w:pos="8306"/>
      </w:tabs>
    </w:pPr>
    <w:rPr>
      <w:szCs w:val="20"/>
      <w:lang w:val="en-GB"/>
    </w:rPr>
  </w:style>
  <w:style w:type="character" w:customStyle="1" w:styleId="FooterChar">
    <w:name w:val="Footer Char"/>
    <w:link w:val="Footer"/>
    <w:uiPriority w:val="99"/>
    <w:rsid w:val="008E6656"/>
    <w:rPr>
      <w:sz w:val="24"/>
      <w:lang w:val="en-GB"/>
    </w:rPr>
  </w:style>
  <w:style w:type="paragraph" w:styleId="CommentSubject">
    <w:name w:val="annotation subject"/>
    <w:basedOn w:val="CommentText"/>
    <w:next w:val="CommentText"/>
    <w:link w:val="CommentSubjectChar"/>
    <w:semiHidden/>
    <w:rsid w:val="0094668E"/>
    <w:pPr>
      <w:tabs>
        <w:tab w:val="left" w:pos="1134"/>
      </w:tabs>
      <w:spacing w:line="280" w:lineRule="atLeast"/>
    </w:pPr>
    <w:rPr>
      <w:b/>
      <w:bCs/>
    </w:rPr>
  </w:style>
  <w:style w:type="paragraph" w:styleId="CommentText">
    <w:name w:val="annotation text"/>
    <w:basedOn w:val="Normal"/>
    <w:link w:val="CommentTextChar"/>
    <w:rsid w:val="0094668E"/>
    <w:rPr>
      <w:sz w:val="20"/>
      <w:szCs w:val="20"/>
    </w:rPr>
  </w:style>
  <w:style w:type="character" w:customStyle="1" w:styleId="CommentTextChar">
    <w:name w:val="Comment Text Char"/>
    <w:link w:val="CommentText"/>
    <w:rsid w:val="00F72889"/>
    <w:rPr>
      <w:lang w:val="en-US" w:eastAsia="en-US"/>
    </w:rPr>
  </w:style>
  <w:style w:type="paragraph" w:customStyle="1" w:styleId="T2">
    <w:name w:val="T2"/>
    <w:basedOn w:val="T1"/>
    <w:rsid w:val="0094668E"/>
    <w:pPr>
      <w:spacing w:before="0" w:after="0" w:line="301" w:lineRule="atLeast"/>
      <w:jc w:val="left"/>
    </w:pPr>
    <w:rPr>
      <w:b w:val="0"/>
      <w:bCs w:val="0"/>
      <w:lang w:val="en-GB"/>
    </w:rPr>
  </w:style>
  <w:style w:type="character" w:styleId="FootnoteReference">
    <w:name w:val="footnote reference"/>
    <w:uiPriority w:val="99"/>
    <w:rsid w:val="0094668E"/>
    <w:rPr>
      <w:vertAlign w:val="superscript"/>
    </w:rPr>
  </w:style>
  <w:style w:type="paragraph" w:customStyle="1" w:styleId="Notetext">
    <w:name w:val="Note text"/>
    <w:basedOn w:val="Normal"/>
    <w:rsid w:val="0094668E"/>
    <w:pPr>
      <w:widowControl w:val="0"/>
      <w:tabs>
        <w:tab w:val="left" w:pos="0"/>
      </w:tabs>
      <w:spacing w:after="240"/>
    </w:pPr>
    <w:rPr>
      <w:rFonts w:ascii="Arial" w:hAnsi="Arial"/>
      <w:snapToGrid w:val="0"/>
      <w:sz w:val="18"/>
      <w:szCs w:val="20"/>
      <w:lang w:val="en-GB"/>
    </w:rPr>
  </w:style>
  <w:style w:type="paragraph" w:customStyle="1" w:styleId="Notetotable">
    <w:name w:val="Note to table"/>
    <w:basedOn w:val="Normal"/>
    <w:rsid w:val="0094668E"/>
    <w:pPr>
      <w:spacing w:line="240" w:lineRule="atLeast"/>
      <w:ind w:left="357" w:hanging="357"/>
    </w:pPr>
    <w:rPr>
      <w:rFonts w:ascii="Arial" w:hAnsi="Arial"/>
      <w:sz w:val="13"/>
      <w:szCs w:val="20"/>
    </w:rPr>
  </w:style>
  <w:style w:type="paragraph" w:customStyle="1" w:styleId="BodyTextBodyText1">
    <w:name w:val="Body Text.Body Text1"/>
    <w:basedOn w:val="Normal"/>
    <w:rsid w:val="0094668E"/>
    <w:pPr>
      <w:tabs>
        <w:tab w:val="left" w:pos="1134"/>
      </w:tabs>
      <w:spacing w:after="120" w:line="280" w:lineRule="atLeast"/>
    </w:pPr>
    <w:rPr>
      <w:sz w:val="20"/>
      <w:szCs w:val="20"/>
    </w:rPr>
  </w:style>
  <w:style w:type="paragraph" w:customStyle="1" w:styleId="TTH">
    <w:name w:val="TT&amp;H"/>
    <w:basedOn w:val="Normal"/>
    <w:rsid w:val="0094668E"/>
    <w:pPr>
      <w:keepNext/>
      <w:tabs>
        <w:tab w:val="left" w:pos="1134"/>
        <w:tab w:val="right" w:pos="1202"/>
      </w:tabs>
      <w:spacing w:before="120" w:line="301" w:lineRule="exact"/>
      <w:outlineLvl w:val="0"/>
    </w:pPr>
    <w:rPr>
      <w:rFonts w:ascii="Arial" w:hAnsi="Arial"/>
      <w:sz w:val="19"/>
      <w:szCs w:val="20"/>
    </w:rPr>
  </w:style>
  <w:style w:type="paragraph" w:customStyle="1" w:styleId="thin0">
    <w:name w:val="¸thin"/>
    <w:basedOn w:val="Thin"/>
    <w:rsid w:val="0094668E"/>
    <w:pPr>
      <w:tabs>
        <w:tab w:val="left" w:pos="1134"/>
      </w:tabs>
    </w:pPr>
  </w:style>
  <w:style w:type="paragraph" w:styleId="BalloonText">
    <w:name w:val="Balloon Text"/>
    <w:basedOn w:val="Normal"/>
    <w:link w:val="BalloonTextChar"/>
    <w:uiPriority w:val="99"/>
    <w:semiHidden/>
    <w:rsid w:val="0094668E"/>
    <w:pPr>
      <w:tabs>
        <w:tab w:val="left" w:pos="1134"/>
      </w:tabs>
      <w:spacing w:line="280" w:lineRule="atLeast"/>
    </w:pPr>
    <w:rPr>
      <w:rFonts w:ascii="Tahoma" w:hAnsi="Tahoma" w:cs="Tahoma"/>
      <w:sz w:val="16"/>
      <w:szCs w:val="16"/>
    </w:rPr>
  </w:style>
  <w:style w:type="paragraph" w:customStyle="1" w:styleId="FootnotesTitle">
    <w:name w:val="Footnotes Title"/>
    <w:basedOn w:val="Normal"/>
    <w:rsid w:val="0094668E"/>
    <w:pPr>
      <w:widowControl w:val="0"/>
    </w:pPr>
    <w:rPr>
      <w:rFonts w:ascii="Arial" w:hAnsi="Arial"/>
      <w:b/>
      <w:snapToGrid w:val="0"/>
      <w:sz w:val="16"/>
      <w:szCs w:val="20"/>
      <w:lang w:val="en-GB"/>
    </w:rPr>
  </w:style>
  <w:style w:type="paragraph" w:customStyle="1" w:styleId="Noteheading1">
    <w:name w:val="Note heading1"/>
    <w:basedOn w:val="Normal"/>
    <w:autoRedefine/>
    <w:rsid w:val="0094668E"/>
    <w:pPr>
      <w:tabs>
        <w:tab w:val="num" w:pos="720"/>
      </w:tabs>
      <w:spacing w:before="360" w:after="240"/>
      <w:ind w:left="720" w:hanging="360"/>
      <w:jc w:val="both"/>
    </w:pPr>
    <w:rPr>
      <w:rFonts w:ascii="Arial" w:hAnsi="Arial" w:cs="Arial"/>
      <w:b/>
      <w:bCs/>
      <w:sz w:val="19"/>
      <w:szCs w:val="20"/>
    </w:rPr>
  </w:style>
  <w:style w:type="paragraph" w:customStyle="1" w:styleId="performed">
    <w:name w:val="performed"/>
    <w:basedOn w:val="Normal"/>
    <w:rsid w:val="0094668E"/>
    <w:pPr>
      <w:keepNext/>
      <w:keepLines/>
      <w:spacing w:before="120"/>
      <w:jc w:val="center"/>
    </w:pPr>
    <w:rPr>
      <w:sz w:val="22"/>
      <w:szCs w:val="22"/>
    </w:rPr>
  </w:style>
  <w:style w:type="paragraph" w:styleId="NormalIndent">
    <w:name w:val="Normal Indent"/>
    <w:basedOn w:val="Normal"/>
    <w:rsid w:val="0094668E"/>
    <w:pPr>
      <w:spacing w:line="240" w:lineRule="atLeast"/>
      <w:ind w:left="851"/>
      <w:jc w:val="both"/>
    </w:pPr>
    <w:rPr>
      <w:rFonts w:ascii="Arial" w:hAnsi="Arial"/>
      <w:szCs w:val="20"/>
      <w:lang w:val="de-DE"/>
    </w:rPr>
  </w:style>
  <w:style w:type="paragraph" w:customStyle="1" w:styleId="T1PARAGRAPH">
    <w:name w:val="T1PARAGRAPH"/>
    <w:basedOn w:val="BodyText3"/>
    <w:rsid w:val="0094668E"/>
    <w:pPr>
      <w:numPr>
        <w:numId w:val="1"/>
      </w:numPr>
      <w:tabs>
        <w:tab w:val="clear" w:pos="4513"/>
      </w:tabs>
      <w:suppressAutoHyphens w:val="0"/>
      <w:spacing w:after="301" w:line="301" w:lineRule="atLeast"/>
    </w:pPr>
    <w:rPr>
      <w:rFonts w:ascii="Arial" w:hAnsi="Arial" w:cs="Arial"/>
      <w:spacing w:val="0"/>
      <w:sz w:val="19"/>
      <w:lang w:val="hr-HR"/>
    </w:rPr>
  </w:style>
  <w:style w:type="paragraph" w:customStyle="1" w:styleId="T1PARAGRAPH0">
    <w:name w:val="T1 PARAGRAPH"/>
    <w:basedOn w:val="T1"/>
    <w:next w:val="T1"/>
    <w:rsid w:val="0094668E"/>
    <w:pPr>
      <w:spacing w:before="160" w:after="160" w:line="200" w:lineRule="exact"/>
      <w:ind w:left="547"/>
      <w:jc w:val="left"/>
    </w:pPr>
    <w:rPr>
      <w:b w:val="0"/>
      <w:bCs w:val="0"/>
      <w:lang w:val="hr-HR"/>
    </w:rPr>
  </w:style>
  <w:style w:type="character" w:styleId="CommentReference">
    <w:name w:val="annotation reference"/>
    <w:rsid w:val="0094668E"/>
    <w:rPr>
      <w:sz w:val="16"/>
      <w:szCs w:val="16"/>
    </w:rPr>
  </w:style>
  <w:style w:type="paragraph" w:customStyle="1" w:styleId="Italics">
    <w:name w:val="Italics"/>
    <w:basedOn w:val="Normal"/>
    <w:rsid w:val="0094668E"/>
    <w:pPr>
      <w:spacing w:before="120" w:line="240" w:lineRule="atLeast"/>
      <w:jc w:val="both"/>
    </w:pPr>
    <w:rPr>
      <w:rFonts w:ascii="Arial" w:hAnsi="Arial"/>
      <w:i/>
      <w:sz w:val="20"/>
      <w:szCs w:val="20"/>
    </w:rPr>
  </w:style>
  <w:style w:type="paragraph" w:styleId="Caption">
    <w:name w:val="caption"/>
    <w:basedOn w:val="Normal"/>
    <w:next w:val="Normal"/>
    <w:uiPriority w:val="35"/>
    <w:qFormat/>
    <w:rsid w:val="0094668E"/>
    <w:pPr>
      <w:spacing w:before="120" w:after="120" w:line="240" w:lineRule="atLeast"/>
      <w:ind w:left="567"/>
    </w:pPr>
    <w:rPr>
      <w:rFonts w:ascii="Arial" w:hAnsi="Arial"/>
      <w:b/>
      <w:sz w:val="20"/>
      <w:szCs w:val="20"/>
      <w:lang w:val="en-GB"/>
    </w:rPr>
  </w:style>
  <w:style w:type="paragraph" w:styleId="NormalWeb">
    <w:name w:val="Normal (Web)"/>
    <w:basedOn w:val="Normal"/>
    <w:link w:val="NormalWebChar"/>
    <w:uiPriority w:val="99"/>
    <w:rsid w:val="0094668E"/>
    <w:pPr>
      <w:spacing w:before="100" w:beforeAutospacing="1" w:after="100" w:afterAutospacing="1"/>
    </w:pPr>
    <w:rPr>
      <w:lang w:eastAsia="hr-HR"/>
    </w:rPr>
  </w:style>
  <w:style w:type="character" w:customStyle="1" w:styleId="NormalWebChar">
    <w:name w:val="Normal (Web) Char"/>
    <w:basedOn w:val="DefaultParagraphFont"/>
    <w:link w:val="NormalWeb"/>
    <w:uiPriority w:val="99"/>
    <w:rsid w:val="00FB3B33"/>
    <w:rPr>
      <w:sz w:val="24"/>
      <w:szCs w:val="24"/>
      <w:lang w:eastAsia="hr-HR"/>
    </w:rPr>
  </w:style>
  <w:style w:type="character" w:styleId="Strong">
    <w:name w:val="Strong"/>
    <w:uiPriority w:val="22"/>
    <w:qFormat/>
    <w:rsid w:val="0094668E"/>
    <w:rPr>
      <w:b/>
      <w:bCs/>
    </w:rPr>
  </w:style>
  <w:style w:type="paragraph" w:customStyle="1" w:styleId="AuditReport">
    <w:name w:val="Audit Report"/>
    <w:basedOn w:val="Normal"/>
    <w:rsid w:val="00C63E8D"/>
    <w:pPr>
      <w:tabs>
        <w:tab w:val="left" w:pos="284"/>
      </w:tabs>
      <w:spacing w:before="120" w:line="260" w:lineRule="atLeast"/>
      <w:jc w:val="both"/>
    </w:pPr>
    <w:rPr>
      <w:rFonts w:ascii="Arial" w:hAnsi="Arial"/>
      <w:sz w:val="19"/>
      <w:szCs w:val="20"/>
      <w:lang w:val="en-GB"/>
    </w:rPr>
  </w:style>
  <w:style w:type="paragraph" w:customStyle="1" w:styleId="tt0">
    <w:name w:val="tt"/>
    <w:basedOn w:val="Normal"/>
    <w:rsid w:val="0094668E"/>
    <w:pPr>
      <w:spacing w:line="301" w:lineRule="atLeast"/>
    </w:pPr>
    <w:rPr>
      <w:rFonts w:ascii="Arial" w:hAnsi="Arial" w:cs="Arial"/>
      <w:sz w:val="19"/>
      <w:szCs w:val="19"/>
    </w:rPr>
  </w:style>
  <w:style w:type="table" w:styleId="TableGrid">
    <w:name w:val="Table Grid"/>
    <w:basedOn w:val="TableNormal"/>
    <w:rsid w:val="004103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3">
    <w:name w:val="T3"/>
    <w:basedOn w:val="T2"/>
    <w:next w:val="T1"/>
    <w:rsid w:val="00BB40ED"/>
    <w:pPr>
      <w:keepNext w:val="0"/>
      <w:spacing w:after="240" w:line="300" w:lineRule="atLeast"/>
      <w:jc w:val="both"/>
    </w:pPr>
    <w:rPr>
      <w:kern w:val="19"/>
    </w:rPr>
  </w:style>
  <w:style w:type="paragraph" w:customStyle="1" w:styleId="Normaltext">
    <w:name w:val="Normal text"/>
    <w:basedOn w:val="Normal"/>
    <w:rsid w:val="00891DA5"/>
    <w:pPr>
      <w:overflowPunct w:val="0"/>
      <w:autoSpaceDE w:val="0"/>
      <w:autoSpaceDN w:val="0"/>
      <w:adjustRightInd w:val="0"/>
      <w:spacing w:line="240" w:lineRule="atLeast"/>
      <w:ind w:right="568"/>
      <w:jc w:val="both"/>
      <w:textAlignment w:val="baseline"/>
    </w:pPr>
    <w:rPr>
      <w:lang w:val="en-GB"/>
    </w:rPr>
  </w:style>
  <w:style w:type="paragraph" w:styleId="Revision">
    <w:name w:val="Revision"/>
    <w:hidden/>
    <w:uiPriority w:val="99"/>
    <w:semiHidden/>
    <w:rsid w:val="002D22DC"/>
    <w:rPr>
      <w:sz w:val="24"/>
      <w:szCs w:val="24"/>
    </w:rPr>
  </w:style>
  <w:style w:type="paragraph" w:styleId="PlainText">
    <w:name w:val="Plain Text"/>
    <w:basedOn w:val="Normal"/>
    <w:link w:val="PlainTextChar"/>
    <w:uiPriority w:val="99"/>
    <w:unhideWhenUsed/>
    <w:rsid w:val="00746DC8"/>
    <w:rPr>
      <w:rFonts w:ascii="Verdana" w:hAnsi="Verdana"/>
      <w:color w:val="000000"/>
      <w:sz w:val="20"/>
      <w:szCs w:val="21"/>
    </w:rPr>
  </w:style>
  <w:style w:type="character" w:customStyle="1" w:styleId="PlainTextChar">
    <w:name w:val="Plain Text Char"/>
    <w:link w:val="PlainText"/>
    <w:uiPriority w:val="99"/>
    <w:rsid w:val="00746DC8"/>
    <w:rPr>
      <w:rFonts w:ascii="Verdana" w:hAnsi="Verdana"/>
      <w:color w:val="000000"/>
      <w:szCs w:val="21"/>
    </w:rPr>
  </w:style>
  <w:style w:type="paragraph" w:customStyle="1" w:styleId="MACNormal">
    <w:name w:val="MACNormal"/>
    <w:rsid w:val="0027106E"/>
    <w:pPr>
      <w:tabs>
        <w:tab w:val="left" w:pos="-1440"/>
        <w:tab w:val="left" w:pos="-720"/>
      </w:tabs>
      <w:jc w:val="both"/>
    </w:pPr>
    <w:rPr>
      <w:color w:val="000000"/>
      <w:lang w:val="en-GB" w:eastAsia="hr-HR"/>
    </w:rPr>
  </w:style>
  <w:style w:type="paragraph" w:customStyle="1" w:styleId="Legalentity">
    <w:name w:val="Legal entity"/>
    <w:basedOn w:val="Normal"/>
    <w:rsid w:val="000C089C"/>
    <w:pPr>
      <w:widowControl w:val="0"/>
      <w:suppressAutoHyphens/>
      <w:autoSpaceDE w:val="0"/>
      <w:autoSpaceDN w:val="0"/>
      <w:adjustRightInd w:val="0"/>
      <w:spacing w:after="90" w:line="180" w:lineRule="atLeast"/>
      <w:textAlignment w:val="center"/>
    </w:pPr>
    <w:rPr>
      <w:rFonts w:ascii="ArialMT" w:hAnsi="ArialMT"/>
      <w:color w:val="000000"/>
      <w:sz w:val="15"/>
      <w:szCs w:val="20"/>
      <w:lang w:val="en-GB" w:eastAsia="en-GB"/>
    </w:rPr>
  </w:style>
  <w:style w:type="paragraph" w:customStyle="1" w:styleId="Amember">
    <w:name w:val="A member"/>
    <w:basedOn w:val="Normal"/>
    <w:rsid w:val="000C089C"/>
    <w:pPr>
      <w:widowControl w:val="0"/>
      <w:suppressAutoHyphens/>
      <w:autoSpaceDE w:val="0"/>
      <w:autoSpaceDN w:val="0"/>
      <w:adjustRightInd w:val="0"/>
      <w:spacing w:line="160" w:lineRule="atLeast"/>
      <w:textAlignment w:val="center"/>
    </w:pPr>
    <w:rPr>
      <w:rFonts w:ascii="FrutigerNextPro-Light" w:hAnsi="FrutigerNextPro-Light"/>
      <w:color w:val="000000"/>
      <w:sz w:val="14"/>
      <w:szCs w:val="20"/>
      <w:lang w:val="en-GB" w:eastAsia="en-GB"/>
    </w:rPr>
  </w:style>
  <w:style w:type="paragraph" w:customStyle="1" w:styleId="tekst">
    <w:name w:val="tekst"/>
    <w:basedOn w:val="Normal"/>
    <w:rsid w:val="000438DF"/>
    <w:pPr>
      <w:spacing w:before="100" w:beforeAutospacing="1" w:after="100" w:afterAutospacing="1"/>
    </w:pPr>
    <w:rPr>
      <w:lang w:val="hr-HR" w:eastAsia="hr-HR"/>
    </w:rPr>
  </w:style>
  <w:style w:type="character" w:customStyle="1" w:styleId="bold">
    <w:name w:val="bold"/>
    <w:basedOn w:val="DefaultParagraphFont"/>
    <w:rsid w:val="000438DF"/>
  </w:style>
  <w:style w:type="paragraph" w:styleId="ListParagraph">
    <w:name w:val="List Paragraph"/>
    <w:aliases w:val="Lettre d'introduction,REPORT Bullet"/>
    <w:basedOn w:val="Normal"/>
    <w:link w:val="ListParagraphChar"/>
    <w:uiPriority w:val="34"/>
    <w:qFormat/>
    <w:rsid w:val="00BC11B4"/>
    <w:pPr>
      <w:ind w:left="720"/>
      <w:contextualSpacing/>
    </w:pPr>
  </w:style>
  <w:style w:type="character" w:customStyle="1" w:styleId="ListParagraphChar">
    <w:name w:val="List Paragraph Char"/>
    <w:aliases w:val="Lettre d'introduction Char,REPORT Bullet Char"/>
    <w:link w:val="ListParagraph"/>
    <w:uiPriority w:val="34"/>
    <w:rsid w:val="00FB3B33"/>
    <w:rPr>
      <w:sz w:val="24"/>
      <w:szCs w:val="24"/>
    </w:rPr>
  </w:style>
  <w:style w:type="paragraph" w:customStyle="1" w:styleId="Bodycopy">
    <w:name w:val="Body copy"/>
    <w:rsid w:val="001A2F3F"/>
    <w:pPr>
      <w:spacing w:before="20" w:line="210" w:lineRule="exact"/>
    </w:pPr>
    <w:rPr>
      <w:rFonts w:ascii="Arial" w:eastAsia="PMingLiU" w:hAnsi="Arial" w:cs="Arial"/>
      <w:color w:val="000000"/>
      <w:sz w:val="17"/>
      <w:szCs w:val="17"/>
      <w:lang w:val="hr-HR" w:eastAsia="hr-HR" w:bidi="hr-HR"/>
    </w:rPr>
  </w:style>
  <w:style w:type="paragraph" w:customStyle="1" w:styleId="t-9-8">
    <w:name w:val="t-9-8"/>
    <w:basedOn w:val="Normal"/>
    <w:rsid w:val="007A27A9"/>
    <w:pPr>
      <w:spacing w:before="100" w:beforeAutospacing="1" w:after="100" w:afterAutospacing="1"/>
    </w:pPr>
    <w:rPr>
      <w:rFonts w:eastAsiaTheme="minorHAnsi"/>
      <w:lang w:val="hr-HR" w:eastAsia="hr-HR"/>
    </w:rPr>
  </w:style>
  <w:style w:type="character" w:customStyle="1" w:styleId="HeaderChar1">
    <w:name w:val="Header Char1"/>
    <w:uiPriority w:val="99"/>
    <w:rsid w:val="00C63164"/>
    <w:rPr>
      <w:rFonts w:ascii="Arial" w:eastAsia="Times New Roman" w:hAnsi="Arial" w:cs="Times New Roman"/>
      <w:sz w:val="28"/>
      <w:szCs w:val="20"/>
      <w:lang w:val="x-none"/>
    </w:rPr>
  </w:style>
  <w:style w:type="table" w:customStyle="1" w:styleId="TableGrid2">
    <w:name w:val="Table Grid2"/>
    <w:basedOn w:val="TableNormal"/>
    <w:next w:val="TableGrid"/>
    <w:uiPriority w:val="59"/>
    <w:rsid w:val="004570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23F04"/>
    <w:pPr>
      <w:autoSpaceDE w:val="0"/>
      <w:autoSpaceDN w:val="0"/>
      <w:adjustRightInd w:val="0"/>
    </w:pPr>
    <w:rPr>
      <w:rFonts w:ascii="Arial" w:eastAsiaTheme="minorHAnsi" w:hAnsi="Arial" w:cs="Arial"/>
      <w:color w:val="000000"/>
      <w:sz w:val="24"/>
      <w:szCs w:val="24"/>
      <w:lang w:val="hr-HR"/>
    </w:rPr>
  </w:style>
  <w:style w:type="paragraph" w:customStyle="1" w:styleId="Header1">
    <w:name w:val="Header 1"/>
    <w:basedOn w:val="Header"/>
    <w:uiPriority w:val="99"/>
    <w:rsid w:val="005A1ED8"/>
    <w:pPr>
      <w:tabs>
        <w:tab w:val="clear" w:pos="4153"/>
        <w:tab w:val="clear" w:pos="8306"/>
      </w:tabs>
      <w:spacing w:before="120" w:line="260" w:lineRule="atLeast"/>
    </w:pPr>
    <w:rPr>
      <w:rFonts w:ascii="Arial" w:hAnsi="Arial"/>
      <w:b/>
      <w:i w:val="0"/>
      <w:sz w:val="22"/>
    </w:rPr>
  </w:style>
  <w:style w:type="character" w:customStyle="1" w:styleId="DocumentMapChar">
    <w:name w:val="Document Map Char"/>
    <w:basedOn w:val="DefaultParagraphFont"/>
    <w:link w:val="DocumentMap"/>
    <w:semiHidden/>
    <w:rsid w:val="00FB3B33"/>
    <w:rPr>
      <w:rFonts w:ascii="Tahoma" w:hAnsi="Tahoma" w:cs="Tahoma"/>
      <w:shd w:val="clear" w:color="auto" w:fill="000080"/>
      <w:lang w:val="hr-HR" w:eastAsia="hr-HR"/>
    </w:rPr>
  </w:style>
  <w:style w:type="paragraph" w:styleId="DocumentMap">
    <w:name w:val="Document Map"/>
    <w:basedOn w:val="Normal"/>
    <w:link w:val="DocumentMapChar"/>
    <w:semiHidden/>
    <w:rsid w:val="00FB3B33"/>
    <w:pPr>
      <w:shd w:val="clear" w:color="auto" w:fill="000080"/>
    </w:pPr>
    <w:rPr>
      <w:rFonts w:ascii="Tahoma" w:hAnsi="Tahoma" w:cs="Tahoma"/>
      <w:sz w:val="20"/>
      <w:szCs w:val="20"/>
      <w:lang w:val="hr-HR" w:eastAsia="hr-HR"/>
    </w:rPr>
  </w:style>
  <w:style w:type="paragraph" w:styleId="NoSpacing">
    <w:name w:val="No Spacing"/>
    <w:link w:val="NoSpacingChar"/>
    <w:uiPriority w:val="1"/>
    <w:qFormat/>
    <w:rsid w:val="00FB3B33"/>
    <w:rPr>
      <w:rFonts w:ascii="Calibri" w:hAnsi="Calibri"/>
      <w:sz w:val="22"/>
      <w:szCs w:val="22"/>
      <w:lang w:val="hr-HR"/>
    </w:rPr>
  </w:style>
  <w:style w:type="character" w:customStyle="1" w:styleId="NoSpacingChar">
    <w:name w:val="No Spacing Char"/>
    <w:link w:val="NoSpacing"/>
    <w:uiPriority w:val="1"/>
    <w:rsid w:val="00FB3B33"/>
    <w:rPr>
      <w:rFonts w:ascii="Calibri" w:hAnsi="Calibri"/>
      <w:sz w:val="22"/>
      <w:szCs w:val="22"/>
      <w:lang w:val="hr-HR"/>
    </w:rPr>
  </w:style>
  <w:style w:type="paragraph" w:styleId="TOCHeading">
    <w:name w:val="TOC Heading"/>
    <w:basedOn w:val="Heading1"/>
    <w:next w:val="Normal"/>
    <w:uiPriority w:val="39"/>
    <w:qFormat/>
    <w:rsid w:val="00FB3B33"/>
    <w:pPr>
      <w:keepLines/>
      <w:tabs>
        <w:tab w:val="clear" w:pos="-720"/>
      </w:tabs>
      <w:suppressAutoHyphens w:val="0"/>
      <w:spacing w:before="480" w:line="276" w:lineRule="auto"/>
      <w:jc w:val="left"/>
      <w:outlineLvl w:val="9"/>
    </w:pPr>
    <w:rPr>
      <w:rFonts w:ascii="Cambria" w:hAnsi="Cambria"/>
      <w:b/>
      <w:bCs/>
      <w:color w:val="365F91"/>
      <w:spacing w:val="0"/>
      <w:sz w:val="28"/>
      <w:szCs w:val="28"/>
      <w:u w:val="none"/>
      <w:lang w:val="en-US"/>
    </w:rPr>
  </w:style>
  <w:style w:type="paragraph" w:styleId="TOC1">
    <w:name w:val="toc 1"/>
    <w:basedOn w:val="Normal"/>
    <w:next w:val="Normal"/>
    <w:autoRedefine/>
    <w:uiPriority w:val="39"/>
    <w:rsid w:val="00FB3B33"/>
    <w:pPr>
      <w:tabs>
        <w:tab w:val="right" w:leader="dot" w:pos="9062"/>
      </w:tabs>
      <w:spacing w:line="276" w:lineRule="auto"/>
    </w:pPr>
    <w:rPr>
      <w:rFonts w:ascii="Calibri" w:hAnsi="Calibri" w:cs="Calibri"/>
      <w:b/>
      <w:noProof/>
      <w:sz w:val="28"/>
      <w:szCs w:val="28"/>
      <w:lang w:val="hr-HR" w:eastAsia="hr-HR"/>
    </w:rPr>
  </w:style>
  <w:style w:type="character" w:styleId="Hyperlink">
    <w:name w:val="Hyperlink"/>
    <w:uiPriority w:val="99"/>
    <w:unhideWhenUsed/>
    <w:rsid w:val="00FB3B33"/>
    <w:rPr>
      <w:color w:val="0000FF"/>
      <w:u w:val="single"/>
    </w:rPr>
  </w:style>
  <w:style w:type="character" w:styleId="FollowedHyperlink">
    <w:name w:val="FollowedHyperlink"/>
    <w:rsid w:val="00FB3B33"/>
    <w:rPr>
      <w:color w:val="800080"/>
      <w:u w:val="single"/>
    </w:rPr>
  </w:style>
  <w:style w:type="character" w:customStyle="1" w:styleId="xclaimempty">
    <w:name w:val="xclaimempty"/>
    <w:basedOn w:val="DefaultParagraphFont"/>
    <w:rsid w:val="00FB3B33"/>
  </w:style>
  <w:style w:type="paragraph" w:customStyle="1" w:styleId="ParagrafL">
    <w:name w:val="Paragraf L"/>
    <w:basedOn w:val="Normal"/>
    <w:link w:val="ParagrafLChar"/>
    <w:rsid w:val="00FB3B33"/>
    <w:pPr>
      <w:widowControl w:val="0"/>
      <w:autoSpaceDE w:val="0"/>
      <w:autoSpaceDN w:val="0"/>
      <w:adjustRightInd w:val="0"/>
      <w:spacing w:line="312" w:lineRule="auto"/>
      <w:jc w:val="both"/>
    </w:pPr>
    <w:rPr>
      <w:rFonts w:ascii="Arial" w:hAnsi="Arial" w:cs="Arial"/>
      <w:iCs/>
      <w:sz w:val="20"/>
      <w:szCs w:val="20"/>
      <w:lang w:val="hr-HR" w:eastAsia="hr-HR"/>
    </w:rPr>
  </w:style>
  <w:style w:type="character" w:customStyle="1" w:styleId="ParagrafLChar">
    <w:name w:val="Paragraf L Char"/>
    <w:link w:val="ParagrafL"/>
    <w:rsid w:val="00FB3B33"/>
    <w:rPr>
      <w:rFonts w:ascii="Arial" w:hAnsi="Arial" w:cs="Arial"/>
      <w:iCs/>
      <w:lang w:val="hr-HR" w:eastAsia="hr-HR"/>
    </w:rPr>
  </w:style>
  <w:style w:type="paragraph" w:styleId="TOC2">
    <w:name w:val="toc 2"/>
    <w:basedOn w:val="Normal"/>
    <w:next w:val="Normal"/>
    <w:autoRedefine/>
    <w:uiPriority w:val="39"/>
    <w:rsid w:val="00FB3B33"/>
    <w:pPr>
      <w:tabs>
        <w:tab w:val="right" w:leader="dot" w:pos="9062"/>
      </w:tabs>
      <w:spacing w:after="100"/>
      <w:ind w:left="240"/>
    </w:pPr>
    <w:rPr>
      <w:rFonts w:asciiTheme="minorHAnsi" w:hAnsiTheme="minorHAnsi" w:cstheme="minorHAnsi"/>
      <w:bCs/>
      <w:iCs/>
      <w:noProof/>
      <w:lang w:val="hr-HR" w:eastAsia="x-none"/>
    </w:rPr>
  </w:style>
  <w:style w:type="paragraph" w:customStyle="1" w:styleId="tekstdiv">
    <w:name w:val="tekstdiv"/>
    <w:basedOn w:val="Normal"/>
    <w:rsid w:val="00FB3B33"/>
    <w:pPr>
      <w:spacing w:before="100" w:beforeAutospacing="1" w:after="100" w:afterAutospacing="1"/>
    </w:pPr>
    <w:rPr>
      <w:rFonts w:eastAsia="SimSun"/>
      <w:lang w:val="hr-HR" w:eastAsia="zh-CN"/>
    </w:rPr>
  </w:style>
  <w:style w:type="paragraph" w:styleId="FootnoteText">
    <w:name w:val="footnote text"/>
    <w:basedOn w:val="Normal"/>
    <w:link w:val="FootnoteTextChar"/>
    <w:uiPriority w:val="99"/>
    <w:rsid w:val="00FB3B33"/>
    <w:rPr>
      <w:sz w:val="20"/>
      <w:szCs w:val="20"/>
      <w:lang w:val="hr-HR" w:eastAsia="hr-HR"/>
    </w:rPr>
  </w:style>
  <w:style w:type="character" w:customStyle="1" w:styleId="FootnoteTextChar">
    <w:name w:val="Footnote Text Char"/>
    <w:basedOn w:val="DefaultParagraphFont"/>
    <w:link w:val="FootnoteText"/>
    <w:uiPriority w:val="99"/>
    <w:rsid w:val="00FB3B33"/>
    <w:rPr>
      <w:lang w:val="hr-HR" w:eastAsia="hr-HR"/>
    </w:rPr>
  </w:style>
  <w:style w:type="paragraph" w:styleId="TOC3">
    <w:name w:val="toc 3"/>
    <w:basedOn w:val="Normal"/>
    <w:next w:val="Normal"/>
    <w:autoRedefine/>
    <w:uiPriority w:val="39"/>
    <w:rsid w:val="00FB3B33"/>
    <w:pPr>
      <w:spacing w:after="100"/>
      <w:ind w:left="480"/>
    </w:pPr>
    <w:rPr>
      <w:lang w:val="hr-HR" w:eastAsia="hr-HR"/>
    </w:rPr>
  </w:style>
  <w:style w:type="character" w:customStyle="1" w:styleId="st">
    <w:name w:val="st"/>
    <w:basedOn w:val="DefaultParagraphFont"/>
    <w:rsid w:val="00FB3B33"/>
  </w:style>
  <w:style w:type="paragraph" w:customStyle="1" w:styleId="ColorfulShading-Accent11">
    <w:name w:val="Colorful Shading - Accent 11"/>
    <w:hidden/>
    <w:uiPriority w:val="99"/>
    <w:semiHidden/>
    <w:rsid w:val="00AD4170"/>
    <w:rPr>
      <w:sz w:val="24"/>
      <w:szCs w:val="24"/>
    </w:rPr>
  </w:style>
  <w:style w:type="paragraph" w:customStyle="1" w:styleId="ColorfulList-Accent11">
    <w:name w:val="Colorful List - Accent 11"/>
    <w:basedOn w:val="Normal"/>
    <w:link w:val="ColorfulList-Accent1Char"/>
    <w:uiPriority w:val="34"/>
    <w:qFormat/>
    <w:rsid w:val="00AD4170"/>
    <w:pPr>
      <w:ind w:left="720"/>
      <w:contextualSpacing/>
    </w:pPr>
    <w:rPr>
      <w:lang w:val="x-none" w:eastAsia="x-none"/>
    </w:rPr>
  </w:style>
  <w:style w:type="character" w:customStyle="1" w:styleId="ColorfulList-Accent1Char">
    <w:name w:val="Colorful List - Accent 1 Char"/>
    <w:link w:val="ColorfulList-Accent11"/>
    <w:uiPriority w:val="34"/>
    <w:rsid w:val="00AD4170"/>
    <w:rPr>
      <w:sz w:val="24"/>
      <w:szCs w:val="24"/>
      <w:lang w:val="x-none" w:eastAsia="x-none"/>
    </w:rPr>
  </w:style>
  <w:style w:type="paragraph" w:customStyle="1" w:styleId="MediumGrid21">
    <w:name w:val="Medium Grid 21"/>
    <w:link w:val="MediumGrid2Char"/>
    <w:uiPriority w:val="1"/>
    <w:qFormat/>
    <w:rsid w:val="00AD4170"/>
    <w:rPr>
      <w:rFonts w:ascii="Calibri" w:hAnsi="Calibri"/>
      <w:sz w:val="22"/>
      <w:szCs w:val="22"/>
      <w:lang w:val="hr-HR" w:eastAsia="hr-HR"/>
    </w:rPr>
  </w:style>
  <w:style w:type="character" w:customStyle="1" w:styleId="MediumGrid2Char">
    <w:name w:val="Medium Grid 2 Char"/>
    <w:link w:val="MediumGrid21"/>
    <w:uiPriority w:val="1"/>
    <w:rsid w:val="00AD4170"/>
    <w:rPr>
      <w:rFonts w:ascii="Calibri" w:hAnsi="Calibri"/>
      <w:sz w:val="22"/>
      <w:szCs w:val="22"/>
      <w:lang w:val="hr-HR" w:eastAsia="hr-HR"/>
    </w:rPr>
  </w:style>
  <w:style w:type="paragraph" w:customStyle="1" w:styleId="GridTable31">
    <w:name w:val="Grid Table 31"/>
    <w:basedOn w:val="Heading1"/>
    <w:next w:val="Normal"/>
    <w:uiPriority w:val="39"/>
    <w:qFormat/>
    <w:rsid w:val="00AD4170"/>
    <w:pPr>
      <w:keepLines/>
      <w:tabs>
        <w:tab w:val="clear" w:pos="-720"/>
      </w:tabs>
      <w:suppressAutoHyphens w:val="0"/>
      <w:spacing w:before="480" w:line="276" w:lineRule="auto"/>
      <w:jc w:val="left"/>
      <w:outlineLvl w:val="9"/>
    </w:pPr>
    <w:rPr>
      <w:rFonts w:ascii="Cambria" w:hAnsi="Cambria"/>
      <w:b/>
      <w:bCs/>
      <w:color w:val="365F91"/>
      <w:spacing w:val="0"/>
      <w:sz w:val="28"/>
      <w:szCs w:val="28"/>
      <w:u w:val="none"/>
      <w:lang w:val="en-US" w:eastAsia="x-none"/>
    </w:rPr>
  </w:style>
  <w:style w:type="character" w:styleId="Emphasis">
    <w:name w:val="Emphasis"/>
    <w:uiPriority w:val="20"/>
    <w:qFormat/>
    <w:rsid w:val="00AD4170"/>
    <w:rPr>
      <w:i/>
      <w:iCs/>
    </w:rPr>
  </w:style>
  <w:style w:type="character" w:customStyle="1" w:styleId="CommentTitleChar">
    <w:name w:val="Comment Title Char"/>
    <w:basedOn w:val="DefaultParagraphFont"/>
    <w:link w:val="CommentTitle"/>
    <w:locked/>
    <w:rsid w:val="000B4539"/>
    <w:rPr>
      <w:rFonts w:ascii="Arial Unicode MS" w:eastAsia="Arial Unicode MS" w:hAnsi="Arial Unicode MS" w:cs="Arial Unicode MS"/>
      <w:b/>
      <w:kern w:val="12"/>
      <w:szCs w:val="24"/>
    </w:rPr>
  </w:style>
  <w:style w:type="paragraph" w:customStyle="1" w:styleId="CommentTitle">
    <w:name w:val="Comment Title"/>
    <w:basedOn w:val="Normal"/>
    <w:next w:val="Normal"/>
    <w:link w:val="CommentTitleChar"/>
    <w:qFormat/>
    <w:rsid w:val="000B4539"/>
    <w:pPr>
      <w:keepNext/>
      <w:tabs>
        <w:tab w:val="left" w:pos="907"/>
      </w:tabs>
      <w:suppressAutoHyphens/>
      <w:spacing w:after="260" w:line="240" w:lineRule="atLeast"/>
      <w:outlineLvl w:val="2"/>
    </w:pPr>
    <w:rPr>
      <w:rFonts w:ascii="Arial Unicode MS" w:eastAsia="Arial Unicode MS" w:hAnsi="Arial Unicode MS" w:cs="Arial Unicode MS"/>
      <w:b/>
      <w:kern w:val="12"/>
      <w:sz w:val="20"/>
    </w:rPr>
  </w:style>
  <w:style w:type="character" w:customStyle="1" w:styleId="BalloonTextChar">
    <w:name w:val="Balloon Text Char"/>
    <w:basedOn w:val="DefaultParagraphFont"/>
    <w:link w:val="BalloonText"/>
    <w:uiPriority w:val="99"/>
    <w:semiHidden/>
    <w:rsid w:val="000B4539"/>
    <w:rPr>
      <w:rFonts w:ascii="Tahoma" w:hAnsi="Tahoma" w:cs="Tahoma"/>
      <w:sz w:val="16"/>
      <w:szCs w:val="16"/>
    </w:rPr>
  </w:style>
  <w:style w:type="table" w:styleId="GridTable1Light-Accent5">
    <w:name w:val="Grid Table 1 Light Accent 5"/>
    <w:basedOn w:val="TableNormal"/>
    <w:uiPriority w:val="46"/>
    <w:rsid w:val="009F0899"/>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unhideWhenUsed/>
    <w:rsid w:val="007B61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hr-HR" w:eastAsia="hr-HR"/>
    </w:rPr>
  </w:style>
  <w:style w:type="character" w:customStyle="1" w:styleId="HTMLPreformattedChar">
    <w:name w:val="HTML Preformatted Char"/>
    <w:basedOn w:val="DefaultParagraphFont"/>
    <w:link w:val="HTMLPreformatted"/>
    <w:uiPriority w:val="99"/>
    <w:rsid w:val="007B6195"/>
    <w:rPr>
      <w:rFonts w:ascii="Courier New" w:hAnsi="Courier New" w:cs="Courier New"/>
      <w:lang w:val="hr-HR" w:eastAsia="hr-HR"/>
    </w:rPr>
  </w:style>
  <w:style w:type="table" w:customStyle="1" w:styleId="GridTable5Dark-Accent51">
    <w:name w:val="Grid Table 5 Dark - Accent 51"/>
    <w:basedOn w:val="TableNormal"/>
    <w:next w:val="GridTable5Dark-Accent5"/>
    <w:uiPriority w:val="50"/>
    <w:rsid w:val="008D74A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Nerijeenospominjanje1">
    <w:name w:val="Neriješeno spominjanje1"/>
    <w:basedOn w:val="DefaultParagraphFont"/>
    <w:uiPriority w:val="99"/>
    <w:semiHidden/>
    <w:unhideWhenUsed/>
    <w:rsid w:val="008D74A3"/>
    <w:rPr>
      <w:color w:val="808080"/>
      <w:shd w:val="clear" w:color="auto" w:fill="E6E6E6"/>
    </w:rPr>
  </w:style>
  <w:style w:type="table" w:styleId="GridTable5Dark-Accent5">
    <w:name w:val="Grid Table 5 Dark Accent 5"/>
    <w:basedOn w:val="TableNormal"/>
    <w:uiPriority w:val="50"/>
    <w:rsid w:val="008D74A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CharStyle31">
    <w:name w:val="Char Style 31"/>
    <w:basedOn w:val="DefaultParagraphFont"/>
    <w:link w:val="Style26"/>
    <w:rsid w:val="004077C9"/>
    <w:rPr>
      <w:rFonts w:ascii="Arial" w:eastAsia="Arial" w:hAnsi="Arial" w:cs="Arial"/>
      <w:sz w:val="18"/>
      <w:szCs w:val="18"/>
      <w:shd w:val="clear" w:color="auto" w:fill="FFFFFF"/>
    </w:rPr>
  </w:style>
  <w:style w:type="paragraph" w:customStyle="1" w:styleId="Style26">
    <w:name w:val="Style 26"/>
    <w:basedOn w:val="Normal"/>
    <w:link w:val="CharStyle31"/>
    <w:qFormat/>
    <w:rsid w:val="004077C9"/>
    <w:pPr>
      <w:widowControl w:val="0"/>
      <w:shd w:val="clear" w:color="auto" w:fill="FFFFFF"/>
      <w:spacing w:before="140" w:line="216" w:lineRule="exact"/>
      <w:ind w:hanging="900"/>
    </w:pPr>
    <w:rPr>
      <w:rFonts w:ascii="Arial" w:eastAsia="Arial" w:hAnsi="Arial" w:cs="Arial"/>
      <w:sz w:val="18"/>
      <w:szCs w:val="18"/>
    </w:rPr>
  </w:style>
  <w:style w:type="character" w:customStyle="1" w:styleId="CharStyle65">
    <w:name w:val="Char Style 65"/>
    <w:basedOn w:val="CharStyle31"/>
    <w:semiHidden/>
    <w:unhideWhenUsed/>
    <w:rsid w:val="00D77C69"/>
    <w:rPr>
      <w:rFonts w:ascii="Arial" w:eastAsia="Arial" w:hAnsi="Arial" w:cs="Arial"/>
      <w:color w:val="000000"/>
      <w:spacing w:val="0"/>
      <w:w w:val="100"/>
      <w:position w:val="0"/>
      <w:sz w:val="16"/>
      <w:szCs w:val="16"/>
      <w:shd w:val="clear" w:color="auto" w:fill="FFFFFF"/>
      <w:lang w:val="en-US" w:eastAsia="en-US" w:bidi="en-US"/>
    </w:rPr>
  </w:style>
  <w:style w:type="character" w:customStyle="1" w:styleId="CharStyle118">
    <w:name w:val="Char Style 118"/>
    <w:basedOn w:val="CharStyle31"/>
    <w:semiHidden/>
    <w:unhideWhenUsed/>
    <w:rsid w:val="00D77C69"/>
    <w:rPr>
      <w:rFonts w:ascii="Arial" w:eastAsia="Arial" w:hAnsi="Arial" w:cs="Arial"/>
      <w:i/>
      <w:iCs/>
      <w:color w:val="000000"/>
      <w:spacing w:val="0"/>
      <w:w w:val="100"/>
      <w:position w:val="0"/>
      <w:sz w:val="16"/>
      <w:szCs w:val="16"/>
      <w:shd w:val="clear" w:color="auto" w:fill="FFFFFF"/>
      <w:lang w:val="en-US" w:eastAsia="en-US" w:bidi="en-US"/>
    </w:rPr>
  </w:style>
  <w:style w:type="character" w:customStyle="1" w:styleId="CharStyle3">
    <w:name w:val="Char Style 3"/>
    <w:basedOn w:val="DefaultParagraphFont"/>
    <w:link w:val="Style2"/>
    <w:rsid w:val="00C303A6"/>
    <w:rPr>
      <w:rFonts w:ascii="Arial" w:eastAsia="Arial" w:hAnsi="Arial" w:cs="Arial"/>
      <w:sz w:val="16"/>
      <w:szCs w:val="16"/>
      <w:shd w:val="clear" w:color="auto" w:fill="FFFFFF"/>
    </w:rPr>
  </w:style>
  <w:style w:type="paragraph" w:customStyle="1" w:styleId="Style2">
    <w:name w:val="Style 2"/>
    <w:basedOn w:val="Normal"/>
    <w:link w:val="CharStyle3"/>
    <w:rsid w:val="00C303A6"/>
    <w:pPr>
      <w:widowControl w:val="0"/>
      <w:shd w:val="clear" w:color="auto" w:fill="FFFFFF"/>
      <w:spacing w:line="216" w:lineRule="exact"/>
    </w:pPr>
    <w:rPr>
      <w:rFonts w:ascii="Arial" w:eastAsia="Arial" w:hAnsi="Arial" w:cs="Arial"/>
      <w:sz w:val="16"/>
      <w:szCs w:val="16"/>
    </w:rPr>
  </w:style>
  <w:style w:type="character" w:customStyle="1" w:styleId="CharStyle53">
    <w:name w:val="Char Style 53"/>
    <w:basedOn w:val="DefaultParagraphFont"/>
    <w:link w:val="Style44"/>
    <w:rsid w:val="00E30B7A"/>
    <w:rPr>
      <w:rFonts w:ascii="Arial" w:eastAsia="Arial" w:hAnsi="Arial" w:cs="Arial"/>
      <w:sz w:val="16"/>
      <w:szCs w:val="16"/>
      <w:shd w:val="clear" w:color="auto" w:fill="FFFFFF"/>
    </w:rPr>
  </w:style>
  <w:style w:type="paragraph" w:customStyle="1" w:styleId="Style44">
    <w:name w:val="Style 44"/>
    <w:basedOn w:val="Normal"/>
    <w:link w:val="CharStyle53"/>
    <w:rsid w:val="00E30B7A"/>
    <w:pPr>
      <w:widowControl w:val="0"/>
      <w:shd w:val="clear" w:color="auto" w:fill="FFFFFF"/>
      <w:spacing w:line="326" w:lineRule="exact"/>
      <w:ind w:hanging="380"/>
    </w:pPr>
    <w:rPr>
      <w:rFonts w:ascii="Arial" w:eastAsia="Arial" w:hAnsi="Arial" w:cs="Arial"/>
      <w:sz w:val="16"/>
      <w:szCs w:val="16"/>
    </w:rPr>
  </w:style>
  <w:style w:type="paragraph" w:customStyle="1" w:styleId="sez">
    <w:name w:val="sez"/>
    <w:rsid w:val="00AD3755"/>
    <w:pPr>
      <w:keepLines/>
      <w:widowControl w:val="0"/>
      <w:tabs>
        <w:tab w:val="left" w:pos="0"/>
        <w:tab w:val="left" w:pos="1077"/>
        <w:tab w:val="left" w:pos="2160"/>
        <w:tab w:val="left" w:pos="3237"/>
        <w:tab w:val="left" w:pos="4320"/>
        <w:tab w:val="left" w:pos="5397"/>
        <w:tab w:val="left" w:pos="6480"/>
        <w:tab w:val="left" w:pos="7557"/>
        <w:tab w:val="left" w:pos="8640"/>
        <w:tab w:val="left" w:pos="9717"/>
        <w:tab w:val="left" w:pos="10800"/>
        <w:tab w:val="left" w:pos="11883"/>
        <w:tab w:val="left" w:pos="12960"/>
        <w:tab w:val="left" w:pos="14037"/>
        <w:tab w:val="left" w:pos="15120"/>
        <w:tab w:val="left" w:pos="16197"/>
        <w:tab w:val="left" w:pos="17280"/>
        <w:tab w:val="left" w:pos="18357"/>
        <w:tab w:val="left" w:pos="19440"/>
        <w:tab w:val="left" w:pos="20517"/>
        <w:tab w:val="left" w:pos="21600"/>
        <w:tab w:val="left" w:pos="22677"/>
        <w:tab w:val="left" w:pos="23760"/>
        <w:tab w:val="left" w:pos="24843"/>
        <w:tab w:val="left" w:pos="25920"/>
        <w:tab w:val="left" w:pos="26997"/>
        <w:tab w:val="left" w:pos="28080"/>
        <w:tab w:val="left" w:pos="29157"/>
        <w:tab w:val="left" w:pos="30240"/>
        <w:tab w:val="left" w:pos="31317"/>
      </w:tabs>
      <w:spacing w:before="303" w:after="113" w:line="220" w:lineRule="atLeast"/>
      <w:jc w:val="both"/>
    </w:pPr>
    <w:rPr>
      <w:rFonts w:ascii="Times" w:eastAsiaTheme="minorHAnsi" w:hAnsi="Times" w:cstheme="minorBidi"/>
      <w:b/>
      <w:sz w:val="24"/>
      <w:szCs w:val="22"/>
      <w:lang w:val="en-GB" w:eastAsia="ko-KR"/>
    </w:rPr>
  </w:style>
  <w:style w:type="paragraph" w:customStyle="1" w:styleId="Tabletext">
    <w:name w:val="Tabletext"/>
    <w:basedOn w:val="Normal"/>
    <w:uiPriority w:val="99"/>
    <w:rsid w:val="00A361F7"/>
    <w:pPr>
      <w:ind w:left="153" w:hanging="153"/>
    </w:pPr>
    <w:rPr>
      <w:rFonts w:ascii="Futura Lt BT" w:hAnsi="Futura Lt BT" w:cs="Futura Lt BT"/>
      <w:sz w:val="18"/>
      <w:szCs w:val="18"/>
      <w:lang w:val="en-GB"/>
    </w:rPr>
  </w:style>
  <w:style w:type="character" w:styleId="LineNumber">
    <w:name w:val="line number"/>
    <w:basedOn w:val="DefaultParagraphFont"/>
    <w:semiHidden/>
    <w:unhideWhenUsed/>
    <w:rsid w:val="00CF697B"/>
  </w:style>
  <w:style w:type="paragraph" w:styleId="EndnoteText">
    <w:name w:val="endnote text"/>
    <w:basedOn w:val="Normal"/>
    <w:link w:val="EndnoteTextChar"/>
    <w:semiHidden/>
    <w:unhideWhenUsed/>
    <w:rsid w:val="00C224AD"/>
    <w:rPr>
      <w:sz w:val="20"/>
      <w:szCs w:val="20"/>
    </w:rPr>
  </w:style>
  <w:style w:type="character" w:customStyle="1" w:styleId="EndnoteTextChar">
    <w:name w:val="Endnote Text Char"/>
    <w:basedOn w:val="DefaultParagraphFont"/>
    <w:link w:val="EndnoteText"/>
    <w:semiHidden/>
    <w:rsid w:val="00C224AD"/>
  </w:style>
  <w:style w:type="character" w:styleId="EndnoteReference">
    <w:name w:val="endnote reference"/>
    <w:basedOn w:val="DefaultParagraphFont"/>
    <w:semiHidden/>
    <w:unhideWhenUsed/>
    <w:rsid w:val="00C224AD"/>
    <w:rPr>
      <w:vertAlign w:val="superscript"/>
    </w:rPr>
  </w:style>
  <w:style w:type="character" w:styleId="UnresolvedMention">
    <w:name w:val="Unresolved Mention"/>
    <w:basedOn w:val="DefaultParagraphFont"/>
    <w:uiPriority w:val="99"/>
    <w:semiHidden/>
    <w:unhideWhenUsed/>
    <w:rsid w:val="002B5EA8"/>
    <w:rPr>
      <w:color w:val="605E5C"/>
      <w:shd w:val="clear" w:color="auto" w:fill="E1DFDD"/>
    </w:rPr>
  </w:style>
  <w:style w:type="paragraph" w:customStyle="1" w:styleId="Naslovipoglavlja">
    <w:name w:val="Naslovi poglavlja"/>
    <w:basedOn w:val="Heading1"/>
    <w:rsid w:val="008D5A38"/>
    <w:pPr>
      <w:tabs>
        <w:tab w:val="clear" w:pos="-720"/>
      </w:tabs>
      <w:autoSpaceDN w:val="0"/>
      <w:textAlignment w:val="baseline"/>
    </w:pPr>
    <w:rPr>
      <w:rFonts w:ascii="Arial" w:hAnsi="Arial"/>
      <w:b/>
      <w:spacing w:val="0"/>
      <w:kern w:val="3"/>
      <w:sz w:val="28"/>
      <w:u w:val="none"/>
    </w:rPr>
  </w:style>
  <w:style w:type="paragraph" w:customStyle="1" w:styleId="KAMKNormal">
    <w:name w:val="KAMKNormal"/>
    <w:basedOn w:val="Normal"/>
    <w:link w:val="KAMKNormalChar"/>
    <w:qFormat/>
    <w:rsid w:val="00B24D98"/>
    <w:pPr>
      <w:suppressAutoHyphens/>
      <w:autoSpaceDN w:val="0"/>
      <w:spacing w:before="120" w:after="120"/>
      <w:textAlignment w:val="baseline"/>
    </w:pPr>
    <w:rPr>
      <w:rFonts w:ascii="Tahoma" w:hAnsi="Tahoma"/>
      <w:color w:val="000000"/>
      <w:sz w:val="22"/>
    </w:rPr>
  </w:style>
  <w:style w:type="character" w:customStyle="1" w:styleId="KAMKNormalChar">
    <w:name w:val="KAMKNormal Char"/>
    <w:link w:val="KAMKNormal"/>
    <w:rsid w:val="00B24D98"/>
    <w:rPr>
      <w:rFonts w:ascii="Tahoma" w:hAnsi="Tahoma"/>
      <w:color w:val="000000"/>
      <w:sz w:val="22"/>
      <w:szCs w:val="24"/>
    </w:rPr>
  </w:style>
  <w:style w:type="paragraph" w:customStyle="1" w:styleId="Bullet">
    <w:name w:val="Bullet"/>
    <w:basedOn w:val="Normal"/>
    <w:rsid w:val="00B24D98"/>
    <w:pPr>
      <w:numPr>
        <w:numId w:val="52"/>
      </w:numPr>
      <w:suppressAutoHyphens/>
      <w:autoSpaceDN w:val="0"/>
      <w:textAlignment w:val="baseline"/>
    </w:pPr>
  </w:style>
  <w:style w:type="numbering" w:customStyle="1" w:styleId="LFO6">
    <w:name w:val="LFO6"/>
    <w:basedOn w:val="NoList"/>
    <w:rsid w:val="00B24D98"/>
    <w:pPr>
      <w:numPr>
        <w:numId w:val="52"/>
      </w:numPr>
    </w:pPr>
  </w:style>
  <w:style w:type="paragraph" w:styleId="List">
    <w:name w:val="List"/>
    <w:basedOn w:val="Normal"/>
    <w:rsid w:val="00B24D98"/>
    <w:pPr>
      <w:suppressAutoHyphens/>
      <w:autoSpaceDN w:val="0"/>
      <w:ind w:left="283" w:hanging="283"/>
      <w:textAlignment w:val="baseline"/>
    </w:pPr>
    <w:rPr>
      <w:sz w:val="22"/>
      <w:szCs w:val="20"/>
      <w:lang w:val="en-GB"/>
    </w:rPr>
  </w:style>
  <w:style w:type="paragraph" w:customStyle="1" w:styleId="RNormal">
    <w:name w:val="RNormal"/>
    <w:basedOn w:val="Normal"/>
    <w:rsid w:val="00B24D98"/>
    <w:pPr>
      <w:autoSpaceDN w:val="0"/>
      <w:jc w:val="both"/>
    </w:pPr>
    <w:rPr>
      <w:sz w:val="22"/>
    </w:rPr>
  </w:style>
  <w:style w:type="numbering" w:customStyle="1" w:styleId="NoList1">
    <w:name w:val="No List1"/>
    <w:next w:val="NoList"/>
    <w:uiPriority w:val="99"/>
    <w:semiHidden/>
    <w:unhideWhenUsed/>
    <w:rsid w:val="00890F29"/>
  </w:style>
  <w:style w:type="character" w:customStyle="1" w:styleId="BodyText3Char">
    <w:name w:val="Body Text 3 Char"/>
    <w:basedOn w:val="DefaultParagraphFont"/>
    <w:link w:val="BodyText3"/>
    <w:uiPriority w:val="99"/>
    <w:rsid w:val="00890F29"/>
    <w:rPr>
      <w:spacing w:val="-3"/>
      <w:sz w:val="22"/>
      <w:lang w:val="en-GB"/>
    </w:rPr>
  </w:style>
  <w:style w:type="character" w:customStyle="1" w:styleId="BodyTextChar">
    <w:name w:val="Body Text Char"/>
    <w:aliases w:val="Body Text1 Char,b Char,heading3 Char,Body Text - Level 2 Char,Body Text x Char,Szövegtörzs1 Char,body text Char,contents Char,body Char,b-heading 1/heading 2 Char,bd Char,heading1body-heading2body Char,bt Char"/>
    <w:basedOn w:val="DefaultParagraphFont"/>
    <w:link w:val="BodyText"/>
    <w:rsid w:val="00890F29"/>
    <w:rPr>
      <w:sz w:val="24"/>
      <w:lang w:val="en-GB"/>
    </w:rPr>
  </w:style>
  <w:style w:type="table" w:customStyle="1" w:styleId="TableGrid1">
    <w:name w:val="Table Grid1"/>
    <w:basedOn w:val="TableNormal"/>
    <w:next w:val="TableGrid"/>
    <w:rsid w:val="00890F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SubjectChar">
    <w:name w:val="Comment Subject Char"/>
    <w:basedOn w:val="CommentTextChar"/>
    <w:link w:val="CommentSubject"/>
    <w:uiPriority w:val="99"/>
    <w:semiHidden/>
    <w:rsid w:val="00890F29"/>
    <w:rPr>
      <w:b/>
      <w:bCs/>
      <w:lang w:val="en-US" w:eastAsia="en-US"/>
    </w:rPr>
  </w:style>
  <w:style w:type="numbering" w:customStyle="1" w:styleId="LFO61">
    <w:name w:val="LFO61"/>
    <w:basedOn w:val="NoList"/>
    <w:rsid w:val="00890F29"/>
  </w:style>
  <w:style w:type="paragraph" w:customStyle="1" w:styleId="Heading51">
    <w:name w:val="Heading 51"/>
    <w:basedOn w:val="Normal"/>
    <w:next w:val="Normal"/>
    <w:uiPriority w:val="9"/>
    <w:semiHidden/>
    <w:unhideWhenUsed/>
    <w:qFormat/>
    <w:rsid w:val="00BC038B"/>
    <w:pPr>
      <w:keepNext/>
      <w:keepLines/>
      <w:spacing w:before="80"/>
      <w:jc w:val="both"/>
      <w:outlineLvl w:val="4"/>
    </w:pPr>
    <w:rPr>
      <w:rFonts w:ascii="Calibri" w:eastAsia="SimSun" w:hAnsi="Calibri"/>
      <w:color w:val="3476B1"/>
    </w:rPr>
  </w:style>
  <w:style w:type="paragraph" w:customStyle="1" w:styleId="Heading61">
    <w:name w:val="Heading 61"/>
    <w:basedOn w:val="Normal"/>
    <w:next w:val="Normal"/>
    <w:uiPriority w:val="9"/>
    <w:semiHidden/>
    <w:unhideWhenUsed/>
    <w:qFormat/>
    <w:rsid w:val="00BC038B"/>
    <w:pPr>
      <w:keepNext/>
      <w:keepLines/>
      <w:spacing w:before="80"/>
      <w:jc w:val="both"/>
      <w:outlineLvl w:val="5"/>
    </w:pPr>
    <w:rPr>
      <w:rFonts w:ascii="Calibri" w:eastAsia="SimSun" w:hAnsi="Calibri"/>
      <w:i/>
      <w:iCs/>
      <w:color w:val="234F77"/>
    </w:rPr>
  </w:style>
  <w:style w:type="paragraph" w:customStyle="1" w:styleId="Heading71">
    <w:name w:val="Heading 71"/>
    <w:basedOn w:val="Normal"/>
    <w:next w:val="Normal"/>
    <w:uiPriority w:val="9"/>
    <w:semiHidden/>
    <w:unhideWhenUsed/>
    <w:qFormat/>
    <w:rsid w:val="00BC038B"/>
    <w:pPr>
      <w:keepNext/>
      <w:keepLines/>
      <w:spacing w:before="80"/>
      <w:jc w:val="both"/>
      <w:outlineLvl w:val="6"/>
    </w:pPr>
    <w:rPr>
      <w:rFonts w:ascii="Calibri" w:eastAsia="SimSun" w:hAnsi="Calibri"/>
      <w:b/>
      <w:bCs/>
      <w:color w:val="234F77"/>
      <w:sz w:val="22"/>
      <w:szCs w:val="22"/>
    </w:rPr>
  </w:style>
  <w:style w:type="paragraph" w:customStyle="1" w:styleId="Heading81">
    <w:name w:val="Heading 81"/>
    <w:basedOn w:val="Normal"/>
    <w:next w:val="Normal"/>
    <w:uiPriority w:val="9"/>
    <w:semiHidden/>
    <w:unhideWhenUsed/>
    <w:qFormat/>
    <w:rsid w:val="00BC038B"/>
    <w:pPr>
      <w:keepNext/>
      <w:keepLines/>
      <w:spacing w:before="80"/>
      <w:jc w:val="both"/>
      <w:outlineLvl w:val="7"/>
    </w:pPr>
    <w:rPr>
      <w:rFonts w:ascii="Calibri" w:eastAsia="SimSun" w:hAnsi="Calibri"/>
      <w:color w:val="234F77"/>
      <w:sz w:val="22"/>
      <w:szCs w:val="22"/>
    </w:rPr>
  </w:style>
  <w:style w:type="paragraph" w:customStyle="1" w:styleId="Heading91">
    <w:name w:val="Heading 91"/>
    <w:basedOn w:val="Normal"/>
    <w:next w:val="Normal"/>
    <w:uiPriority w:val="9"/>
    <w:semiHidden/>
    <w:unhideWhenUsed/>
    <w:qFormat/>
    <w:rsid w:val="00BC038B"/>
    <w:pPr>
      <w:keepNext/>
      <w:keepLines/>
      <w:spacing w:before="80"/>
      <w:jc w:val="both"/>
      <w:outlineLvl w:val="8"/>
    </w:pPr>
    <w:rPr>
      <w:rFonts w:ascii="Calibri" w:eastAsia="SimSun" w:hAnsi="Calibri"/>
      <w:i/>
      <w:iCs/>
      <w:color w:val="234F77"/>
      <w:sz w:val="22"/>
      <w:szCs w:val="22"/>
    </w:rPr>
  </w:style>
  <w:style w:type="numbering" w:customStyle="1" w:styleId="NoList2">
    <w:name w:val="No List2"/>
    <w:next w:val="NoList"/>
    <w:uiPriority w:val="99"/>
    <w:semiHidden/>
    <w:unhideWhenUsed/>
    <w:rsid w:val="00BC038B"/>
  </w:style>
  <w:style w:type="table" w:customStyle="1" w:styleId="TableGrid3">
    <w:name w:val="Table Grid3"/>
    <w:basedOn w:val="TableNormal"/>
    <w:next w:val="TableGrid"/>
    <w:rsid w:val="00BC038B"/>
    <w:pPr>
      <w:spacing w:after="160" w:line="276" w:lineRule="auto"/>
    </w:pPr>
    <w:rPr>
      <w:rFonts w:ascii="Calibri" w:eastAsia="SimSun" w:hAnsi="Calibri"/>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BC038B"/>
    <w:pPr>
      <w:spacing w:after="160" w:line="276" w:lineRule="auto"/>
    </w:pPr>
    <w:rPr>
      <w:rFonts w:ascii="Calibri" w:eastAsia="SimSun" w:hAnsi="Calibri"/>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BC038B"/>
    <w:pPr>
      <w:spacing w:after="160" w:line="276" w:lineRule="auto"/>
    </w:pPr>
    <w:rPr>
      <w:rFonts w:ascii="Calibri" w:eastAsia="SimSun" w:hAnsi="Calibri"/>
      <w:sz w:val="21"/>
      <w:szCs w:val="21"/>
    </w:rPr>
    <w:tblPr>
      <w:tblStyleRowBandSize w:val="1"/>
      <w:tblStyleColBandSize w:val="1"/>
      <w:tblBorders>
        <w:top w:val="single" w:sz="4" w:space="0" w:color="BCD9DE"/>
        <w:left w:val="single" w:sz="4" w:space="0" w:color="BCD9DE"/>
        <w:bottom w:val="single" w:sz="4" w:space="0" w:color="BCD9DE"/>
        <w:right w:val="single" w:sz="4" w:space="0" w:color="BCD9DE"/>
        <w:insideH w:val="single" w:sz="4" w:space="0" w:color="BCD9DE"/>
        <w:insideV w:val="single" w:sz="4" w:space="0" w:color="BCD9DE"/>
      </w:tblBorders>
    </w:tblPr>
    <w:tblStylePr w:type="firstRow">
      <w:rPr>
        <w:b/>
        <w:bCs/>
      </w:rPr>
      <w:tblPr/>
      <w:tcPr>
        <w:tcBorders>
          <w:bottom w:val="single" w:sz="12" w:space="0" w:color="9BC7CE"/>
        </w:tcBorders>
      </w:tcPr>
    </w:tblStylePr>
    <w:tblStylePr w:type="lastRow">
      <w:rPr>
        <w:b/>
        <w:bCs/>
      </w:rPr>
      <w:tblPr/>
      <w:tcPr>
        <w:tcBorders>
          <w:top w:val="double" w:sz="2" w:space="0" w:color="9BC7CE"/>
        </w:tcBorders>
      </w:tcPr>
    </w:tblStylePr>
    <w:tblStylePr w:type="firstCol">
      <w:rPr>
        <w:b/>
        <w:bCs/>
      </w:rPr>
    </w:tblStylePr>
    <w:tblStylePr w:type="lastCol">
      <w:rPr>
        <w:b/>
        <w:bCs/>
      </w:rPr>
    </w:tblStylePr>
  </w:style>
  <w:style w:type="table" w:customStyle="1" w:styleId="GridTable5Dark-Accent511">
    <w:name w:val="Grid Table 5 Dark - Accent 511"/>
    <w:basedOn w:val="TableNormal"/>
    <w:next w:val="GridTable5Dark-Accent5"/>
    <w:uiPriority w:val="50"/>
    <w:rsid w:val="00BC038B"/>
    <w:pPr>
      <w:spacing w:after="160" w:line="276" w:lineRule="auto"/>
    </w:pPr>
    <w:rPr>
      <w:rFonts w:ascii="Calibri" w:eastAsia="SimSun" w:hAnsi="Calibri"/>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2">
    <w:name w:val="Grid Table 5 Dark - Accent 52"/>
    <w:basedOn w:val="TableNormal"/>
    <w:next w:val="GridTable5Dark-Accent5"/>
    <w:uiPriority w:val="50"/>
    <w:rsid w:val="00BC038B"/>
    <w:pPr>
      <w:spacing w:after="160" w:line="276" w:lineRule="auto"/>
    </w:pPr>
    <w:rPr>
      <w:rFonts w:ascii="Calibri" w:eastAsia="SimSun" w:hAnsi="Calibri"/>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DECE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AA2AE"/>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AA2AE"/>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AA2AE"/>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AA2AE"/>
      </w:tcPr>
    </w:tblStylePr>
    <w:tblStylePr w:type="band1Vert">
      <w:tblPr/>
      <w:tcPr>
        <w:shd w:val="clear" w:color="auto" w:fill="BCD9DE"/>
      </w:tcPr>
    </w:tblStylePr>
    <w:tblStylePr w:type="band1Horz">
      <w:tblPr/>
      <w:tcPr>
        <w:shd w:val="clear" w:color="auto" w:fill="BCD9DE"/>
      </w:tcPr>
    </w:tblStylePr>
  </w:style>
  <w:style w:type="numbering" w:customStyle="1" w:styleId="LFO62">
    <w:name w:val="LFO62"/>
    <w:basedOn w:val="NoList"/>
    <w:rsid w:val="00BC038B"/>
  </w:style>
  <w:style w:type="character" w:customStyle="1" w:styleId="st1">
    <w:name w:val="st1"/>
    <w:basedOn w:val="DefaultParagraphFont"/>
    <w:rsid w:val="00BC038B"/>
  </w:style>
  <w:style w:type="paragraph" w:customStyle="1" w:styleId="TOC41">
    <w:name w:val="TOC 41"/>
    <w:basedOn w:val="Normal"/>
    <w:next w:val="Normal"/>
    <w:autoRedefine/>
    <w:unhideWhenUsed/>
    <w:rsid w:val="00BC038B"/>
    <w:pPr>
      <w:spacing w:after="160" w:line="276" w:lineRule="auto"/>
      <w:ind w:left="480"/>
      <w:jc w:val="both"/>
    </w:pPr>
    <w:rPr>
      <w:rFonts w:ascii="Calibri" w:eastAsia="SimSun" w:hAnsi="Calibri"/>
      <w:sz w:val="20"/>
      <w:szCs w:val="20"/>
    </w:rPr>
  </w:style>
  <w:style w:type="paragraph" w:customStyle="1" w:styleId="TOC51">
    <w:name w:val="TOC 51"/>
    <w:basedOn w:val="Normal"/>
    <w:next w:val="Normal"/>
    <w:autoRedefine/>
    <w:unhideWhenUsed/>
    <w:rsid w:val="00BC038B"/>
    <w:pPr>
      <w:spacing w:after="160" w:line="276" w:lineRule="auto"/>
      <w:ind w:left="720"/>
      <w:jc w:val="both"/>
    </w:pPr>
    <w:rPr>
      <w:rFonts w:ascii="Calibri" w:eastAsia="SimSun" w:hAnsi="Calibri"/>
      <w:sz w:val="20"/>
      <w:szCs w:val="20"/>
    </w:rPr>
  </w:style>
  <w:style w:type="paragraph" w:customStyle="1" w:styleId="TOC61">
    <w:name w:val="TOC 61"/>
    <w:basedOn w:val="Normal"/>
    <w:next w:val="Normal"/>
    <w:autoRedefine/>
    <w:unhideWhenUsed/>
    <w:rsid w:val="00BC038B"/>
    <w:pPr>
      <w:spacing w:after="160" w:line="276" w:lineRule="auto"/>
      <w:ind w:left="960"/>
      <w:jc w:val="both"/>
    </w:pPr>
    <w:rPr>
      <w:rFonts w:ascii="Calibri" w:eastAsia="SimSun" w:hAnsi="Calibri"/>
      <w:sz w:val="20"/>
      <w:szCs w:val="20"/>
    </w:rPr>
  </w:style>
  <w:style w:type="paragraph" w:customStyle="1" w:styleId="TOC71">
    <w:name w:val="TOC 71"/>
    <w:basedOn w:val="Normal"/>
    <w:next w:val="Normal"/>
    <w:autoRedefine/>
    <w:unhideWhenUsed/>
    <w:rsid w:val="00BC038B"/>
    <w:pPr>
      <w:spacing w:after="160" w:line="276" w:lineRule="auto"/>
      <w:ind w:left="1200"/>
      <w:jc w:val="both"/>
    </w:pPr>
    <w:rPr>
      <w:rFonts w:ascii="Calibri" w:eastAsia="SimSun" w:hAnsi="Calibri"/>
      <w:sz w:val="20"/>
      <w:szCs w:val="20"/>
    </w:rPr>
  </w:style>
  <w:style w:type="paragraph" w:customStyle="1" w:styleId="TOC81">
    <w:name w:val="TOC 81"/>
    <w:basedOn w:val="Normal"/>
    <w:next w:val="Normal"/>
    <w:autoRedefine/>
    <w:unhideWhenUsed/>
    <w:rsid w:val="00BC038B"/>
    <w:pPr>
      <w:spacing w:after="160" w:line="276" w:lineRule="auto"/>
      <w:ind w:left="1440"/>
      <w:jc w:val="both"/>
    </w:pPr>
    <w:rPr>
      <w:rFonts w:ascii="Calibri" w:eastAsia="SimSun" w:hAnsi="Calibri"/>
      <w:sz w:val="20"/>
      <w:szCs w:val="20"/>
    </w:rPr>
  </w:style>
  <w:style w:type="paragraph" w:customStyle="1" w:styleId="TOC91">
    <w:name w:val="TOC 91"/>
    <w:basedOn w:val="Normal"/>
    <w:next w:val="Normal"/>
    <w:autoRedefine/>
    <w:unhideWhenUsed/>
    <w:rsid w:val="00BC038B"/>
    <w:pPr>
      <w:spacing w:after="160" w:line="276" w:lineRule="auto"/>
      <w:ind w:left="1680"/>
      <w:jc w:val="both"/>
    </w:pPr>
    <w:rPr>
      <w:rFonts w:ascii="Calibri" w:eastAsia="SimSun" w:hAnsi="Calibri"/>
      <w:sz w:val="20"/>
      <w:szCs w:val="20"/>
    </w:rPr>
  </w:style>
  <w:style w:type="table" w:customStyle="1" w:styleId="MediumList2-Accent11">
    <w:name w:val="Medium List 2 - Accent 11"/>
    <w:basedOn w:val="TableNormal"/>
    <w:next w:val="MediumList2-Accent1"/>
    <w:uiPriority w:val="66"/>
    <w:rsid w:val="00BC038B"/>
    <w:pPr>
      <w:spacing w:after="160" w:line="276" w:lineRule="auto"/>
    </w:pPr>
    <w:rPr>
      <w:rFonts w:ascii="Calibri" w:eastAsia="SimSun" w:hAnsi="Calibri"/>
      <w:color w:val="000000"/>
      <w:sz w:val="22"/>
      <w:szCs w:val="22"/>
      <w:lang w:val="hr-HR" w:eastAsia="hr-HR"/>
    </w:rPr>
    <w:tblPr>
      <w:tblStyleRowBandSize w:val="1"/>
      <w:tblStyleColBandSize w:val="1"/>
      <w:tblBorders>
        <w:top w:val="single" w:sz="8" w:space="0" w:color="4A66AC"/>
        <w:left w:val="single" w:sz="8" w:space="0" w:color="4A66AC"/>
        <w:bottom w:val="single" w:sz="8" w:space="0" w:color="4A66AC"/>
        <w:right w:val="single" w:sz="8" w:space="0" w:color="4A66AC"/>
      </w:tblBorders>
    </w:tblPr>
    <w:tblStylePr w:type="firstRow">
      <w:rPr>
        <w:sz w:val="24"/>
        <w:szCs w:val="24"/>
      </w:rPr>
      <w:tblPr/>
      <w:tcPr>
        <w:tcBorders>
          <w:top w:val="nil"/>
          <w:left w:val="nil"/>
          <w:bottom w:val="single" w:sz="24" w:space="0" w:color="4A66AC"/>
          <w:right w:val="nil"/>
          <w:insideH w:val="nil"/>
          <w:insideV w:val="nil"/>
        </w:tcBorders>
        <w:shd w:val="clear" w:color="auto" w:fill="FFFFFF"/>
      </w:tcPr>
    </w:tblStylePr>
    <w:tblStylePr w:type="lastRow">
      <w:tblPr/>
      <w:tcPr>
        <w:tcBorders>
          <w:top w:val="single" w:sz="8" w:space="0" w:color="4A66AC"/>
          <w:left w:val="nil"/>
          <w:bottom w:val="nil"/>
          <w:right w:val="nil"/>
          <w:insideH w:val="nil"/>
          <w:insideV w:val="nil"/>
        </w:tcBorders>
        <w:shd w:val="clear" w:color="auto" w:fill="FFFFFF"/>
      </w:tcPr>
    </w:tblStylePr>
    <w:tblStylePr w:type="firstCol">
      <w:tblPr/>
      <w:tcPr>
        <w:tcBorders>
          <w:top w:val="nil"/>
          <w:left w:val="nil"/>
          <w:bottom w:val="nil"/>
          <w:right w:val="single" w:sz="8" w:space="0" w:color="4A66AC"/>
          <w:insideH w:val="nil"/>
          <w:insideV w:val="nil"/>
        </w:tcBorders>
        <w:shd w:val="clear" w:color="auto" w:fill="FFFFFF"/>
      </w:tcPr>
    </w:tblStylePr>
    <w:tblStylePr w:type="lastCol">
      <w:tblPr/>
      <w:tcPr>
        <w:tcBorders>
          <w:top w:val="nil"/>
          <w:left w:val="single" w:sz="8" w:space="0" w:color="4A66AC"/>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1D8EB"/>
      </w:tcPr>
    </w:tblStylePr>
    <w:tblStylePr w:type="band1Horz">
      <w:tblPr/>
      <w:tcPr>
        <w:tcBorders>
          <w:top w:val="nil"/>
          <w:bottom w:val="nil"/>
          <w:insideH w:val="nil"/>
          <w:insideV w:val="nil"/>
        </w:tcBorders>
        <w:shd w:val="clear" w:color="auto" w:fill="D1D8EB"/>
      </w:tcPr>
    </w:tblStylePr>
    <w:tblStylePr w:type="nwCell">
      <w:tblPr/>
      <w:tcPr>
        <w:shd w:val="clear" w:color="auto" w:fill="FFFFFF"/>
      </w:tcPr>
    </w:tblStylePr>
    <w:tblStylePr w:type="swCell">
      <w:tblPr/>
      <w:tcPr>
        <w:tcBorders>
          <w:top w:val="nil"/>
        </w:tcBorders>
      </w:tcPr>
    </w:tblStylePr>
  </w:style>
  <w:style w:type="table" w:customStyle="1" w:styleId="GridTable21">
    <w:name w:val="Grid Table 21"/>
    <w:basedOn w:val="TableNormal"/>
    <w:next w:val="GridTable2"/>
    <w:uiPriority w:val="47"/>
    <w:rsid w:val="00BC038B"/>
    <w:pPr>
      <w:spacing w:after="160" w:line="276" w:lineRule="auto"/>
    </w:pPr>
    <w:rPr>
      <w:rFonts w:ascii="Calibri" w:eastAsia="SimSun" w:hAnsi="Calibri"/>
      <w:sz w:val="21"/>
      <w:szCs w:val="21"/>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3-Accent11">
    <w:name w:val="List Table 3 - Accent 11"/>
    <w:basedOn w:val="TableNormal"/>
    <w:next w:val="ListTable3-Accent1"/>
    <w:uiPriority w:val="48"/>
    <w:rsid w:val="00BC038B"/>
    <w:pPr>
      <w:spacing w:after="160" w:line="276" w:lineRule="auto"/>
    </w:pPr>
    <w:rPr>
      <w:rFonts w:ascii="Calibri" w:eastAsia="SimSun" w:hAnsi="Calibri"/>
      <w:sz w:val="21"/>
      <w:szCs w:val="21"/>
    </w:rPr>
    <w:tblPr>
      <w:tblStyleRowBandSize w:val="1"/>
      <w:tblStyleColBandSize w:val="1"/>
      <w:tblBorders>
        <w:top w:val="single" w:sz="4" w:space="0" w:color="4A66AC"/>
        <w:left w:val="single" w:sz="4" w:space="0" w:color="4A66AC"/>
        <w:bottom w:val="single" w:sz="4" w:space="0" w:color="4A66AC"/>
        <w:right w:val="single" w:sz="4" w:space="0" w:color="4A66AC"/>
      </w:tblBorders>
    </w:tblPr>
    <w:tblStylePr w:type="firstRow">
      <w:rPr>
        <w:b/>
        <w:bCs/>
        <w:color w:val="FFFFFF"/>
      </w:rPr>
      <w:tblPr/>
      <w:tcPr>
        <w:shd w:val="clear" w:color="auto" w:fill="4A66AC"/>
      </w:tcPr>
    </w:tblStylePr>
    <w:tblStylePr w:type="lastRow">
      <w:rPr>
        <w:b/>
        <w:bCs/>
      </w:rPr>
      <w:tblPr/>
      <w:tcPr>
        <w:tcBorders>
          <w:top w:val="double" w:sz="4" w:space="0" w:color="4A66AC"/>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66AC"/>
          <w:right w:val="single" w:sz="4" w:space="0" w:color="4A66AC"/>
        </w:tcBorders>
      </w:tcPr>
    </w:tblStylePr>
    <w:tblStylePr w:type="band1Horz">
      <w:tblPr/>
      <w:tcPr>
        <w:tcBorders>
          <w:top w:val="single" w:sz="4" w:space="0" w:color="4A66AC"/>
          <w:bottom w:val="single" w:sz="4" w:space="0" w:color="4A66AC"/>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66AC"/>
          <w:left w:val="nil"/>
        </w:tcBorders>
      </w:tcPr>
    </w:tblStylePr>
    <w:tblStylePr w:type="swCell">
      <w:tblPr/>
      <w:tcPr>
        <w:tcBorders>
          <w:top w:val="double" w:sz="4" w:space="0" w:color="4A66AC"/>
          <w:right w:val="nil"/>
        </w:tcBorders>
      </w:tcPr>
    </w:tblStylePr>
  </w:style>
  <w:style w:type="table" w:customStyle="1" w:styleId="ListTable4-Accent11">
    <w:name w:val="List Table 4 - Accent 11"/>
    <w:basedOn w:val="TableNormal"/>
    <w:next w:val="ListTable4-Accent1"/>
    <w:uiPriority w:val="49"/>
    <w:rsid w:val="00BC038B"/>
    <w:pPr>
      <w:spacing w:after="160" w:line="276" w:lineRule="auto"/>
    </w:pPr>
    <w:rPr>
      <w:rFonts w:ascii="Calibri" w:eastAsia="SimSun" w:hAnsi="Calibri"/>
      <w:sz w:val="21"/>
      <w:szCs w:val="21"/>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tcBorders>
        <w:shd w:val="clear" w:color="auto" w:fill="4A66AC"/>
      </w:tcPr>
    </w:tblStylePr>
    <w:tblStylePr w:type="lastRow">
      <w:rPr>
        <w:b/>
        <w:bCs/>
      </w:rPr>
      <w:tblPr/>
      <w:tcPr>
        <w:tcBorders>
          <w:top w:val="double" w:sz="4" w:space="0" w:color="90A1CF"/>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GridTable4-Accent11">
    <w:name w:val="Grid Table 4 - Accent 11"/>
    <w:basedOn w:val="TableNormal"/>
    <w:next w:val="GridTable4-Accent1"/>
    <w:uiPriority w:val="49"/>
    <w:rsid w:val="00BC038B"/>
    <w:pPr>
      <w:spacing w:after="160" w:line="276" w:lineRule="auto"/>
    </w:pPr>
    <w:rPr>
      <w:rFonts w:ascii="Calibri" w:eastAsia="SimSun" w:hAnsi="Calibri"/>
      <w:sz w:val="21"/>
      <w:szCs w:val="21"/>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ListTable31">
    <w:name w:val="List Table 31"/>
    <w:basedOn w:val="TableNormal"/>
    <w:next w:val="ListTable3"/>
    <w:uiPriority w:val="48"/>
    <w:rsid w:val="00BC038B"/>
    <w:pPr>
      <w:spacing w:after="160" w:line="276" w:lineRule="auto"/>
    </w:pPr>
    <w:rPr>
      <w:rFonts w:ascii="Calibri" w:eastAsia="SimSun" w:hAnsi="Calibri"/>
      <w:sz w:val="21"/>
      <w:szCs w:val="21"/>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41">
    <w:name w:val="List Table 41"/>
    <w:basedOn w:val="TableNormal"/>
    <w:next w:val="ListTable4"/>
    <w:uiPriority w:val="49"/>
    <w:rsid w:val="00BC038B"/>
    <w:pPr>
      <w:spacing w:after="160" w:line="276" w:lineRule="auto"/>
    </w:pPr>
    <w:rPr>
      <w:rFonts w:ascii="Calibri" w:eastAsia="SimSun" w:hAnsi="Calibri"/>
      <w:sz w:val="21"/>
      <w:szCs w:val="21"/>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eading4Char">
    <w:name w:val="Heading 4 Char"/>
    <w:basedOn w:val="DefaultParagraphFont"/>
    <w:link w:val="Heading4"/>
    <w:uiPriority w:val="9"/>
    <w:rsid w:val="00BC038B"/>
    <w:rPr>
      <w:rFonts w:ascii="Arial" w:hAnsi="Arial" w:cs="Arial"/>
      <w:sz w:val="19"/>
      <w:szCs w:val="24"/>
    </w:rPr>
  </w:style>
  <w:style w:type="character" w:customStyle="1" w:styleId="Heading5Char">
    <w:name w:val="Heading 5 Char"/>
    <w:basedOn w:val="DefaultParagraphFont"/>
    <w:link w:val="Heading5"/>
    <w:uiPriority w:val="9"/>
    <w:semiHidden/>
    <w:rsid w:val="00BC038B"/>
    <w:rPr>
      <w:rFonts w:ascii="Calibri" w:eastAsia="SimSun" w:hAnsi="Calibri" w:cs="Times New Roman"/>
      <w:color w:val="3476B1"/>
      <w:sz w:val="24"/>
      <w:szCs w:val="24"/>
    </w:rPr>
  </w:style>
  <w:style w:type="character" w:customStyle="1" w:styleId="Heading6Char">
    <w:name w:val="Heading 6 Char"/>
    <w:basedOn w:val="DefaultParagraphFont"/>
    <w:link w:val="Heading6"/>
    <w:uiPriority w:val="9"/>
    <w:semiHidden/>
    <w:rsid w:val="00BC038B"/>
    <w:rPr>
      <w:rFonts w:ascii="Calibri" w:eastAsia="SimSun" w:hAnsi="Calibri" w:cs="Times New Roman"/>
      <w:i/>
      <w:iCs/>
      <w:color w:val="234F77"/>
      <w:sz w:val="24"/>
      <w:szCs w:val="24"/>
    </w:rPr>
  </w:style>
  <w:style w:type="character" w:customStyle="1" w:styleId="Heading7Char">
    <w:name w:val="Heading 7 Char"/>
    <w:basedOn w:val="DefaultParagraphFont"/>
    <w:link w:val="Heading7"/>
    <w:uiPriority w:val="9"/>
    <w:semiHidden/>
    <w:rsid w:val="00BC038B"/>
    <w:rPr>
      <w:rFonts w:ascii="Calibri" w:eastAsia="SimSun" w:hAnsi="Calibri" w:cs="Times New Roman"/>
      <w:b/>
      <w:bCs/>
      <w:color w:val="234F77"/>
      <w:sz w:val="22"/>
      <w:szCs w:val="22"/>
    </w:rPr>
  </w:style>
  <w:style w:type="character" w:customStyle="1" w:styleId="Heading8Char">
    <w:name w:val="Heading 8 Char"/>
    <w:basedOn w:val="DefaultParagraphFont"/>
    <w:link w:val="Heading8"/>
    <w:uiPriority w:val="9"/>
    <w:semiHidden/>
    <w:rsid w:val="00BC038B"/>
    <w:rPr>
      <w:rFonts w:ascii="Calibri" w:eastAsia="SimSun" w:hAnsi="Calibri" w:cs="Times New Roman"/>
      <w:color w:val="234F77"/>
      <w:sz w:val="22"/>
      <w:szCs w:val="22"/>
    </w:rPr>
  </w:style>
  <w:style w:type="character" w:customStyle="1" w:styleId="Heading9Char">
    <w:name w:val="Heading 9 Char"/>
    <w:basedOn w:val="DefaultParagraphFont"/>
    <w:link w:val="Heading9"/>
    <w:uiPriority w:val="9"/>
    <w:semiHidden/>
    <w:rsid w:val="00BC038B"/>
    <w:rPr>
      <w:rFonts w:ascii="Calibri" w:eastAsia="SimSun" w:hAnsi="Calibri" w:cs="Times New Roman"/>
      <w:i/>
      <w:iCs/>
      <w:color w:val="234F77"/>
      <w:sz w:val="22"/>
      <w:szCs w:val="22"/>
    </w:rPr>
  </w:style>
  <w:style w:type="paragraph" w:customStyle="1" w:styleId="Title1">
    <w:name w:val="Title1"/>
    <w:basedOn w:val="Normal"/>
    <w:next w:val="Normal"/>
    <w:uiPriority w:val="10"/>
    <w:qFormat/>
    <w:rsid w:val="00BC038B"/>
    <w:pPr>
      <w:contextualSpacing/>
      <w:jc w:val="both"/>
    </w:pPr>
    <w:rPr>
      <w:rFonts w:ascii="Calibri" w:eastAsia="SimSun" w:hAnsi="Calibri"/>
      <w:color w:val="262626"/>
      <w:sz w:val="96"/>
      <w:szCs w:val="96"/>
    </w:rPr>
  </w:style>
  <w:style w:type="character" w:customStyle="1" w:styleId="TitleChar">
    <w:name w:val="Title Char"/>
    <w:basedOn w:val="DefaultParagraphFont"/>
    <w:link w:val="Title"/>
    <w:uiPriority w:val="10"/>
    <w:rsid w:val="00BC038B"/>
    <w:rPr>
      <w:rFonts w:ascii="Calibri" w:eastAsia="SimSun" w:hAnsi="Calibri" w:cs="Times New Roman"/>
      <w:color w:val="262626"/>
      <w:sz w:val="96"/>
      <w:szCs w:val="96"/>
    </w:rPr>
  </w:style>
  <w:style w:type="paragraph" w:customStyle="1" w:styleId="Subtitle1">
    <w:name w:val="Subtitle1"/>
    <w:basedOn w:val="Normal"/>
    <w:next w:val="Normal"/>
    <w:uiPriority w:val="11"/>
    <w:qFormat/>
    <w:rsid w:val="00BC038B"/>
    <w:pPr>
      <w:numPr>
        <w:ilvl w:val="1"/>
      </w:numPr>
      <w:spacing w:after="240" w:line="276" w:lineRule="auto"/>
      <w:jc w:val="both"/>
    </w:pPr>
    <w:rPr>
      <w:rFonts w:ascii="Calibri" w:eastAsia="SimSun" w:hAnsi="Calibri"/>
      <w:caps/>
      <w:color w:val="404040"/>
      <w:spacing w:val="20"/>
      <w:sz w:val="28"/>
      <w:szCs w:val="28"/>
    </w:rPr>
  </w:style>
  <w:style w:type="character" w:customStyle="1" w:styleId="SubtitleChar">
    <w:name w:val="Subtitle Char"/>
    <w:basedOn w:val="DefaultParagraphFont"/>
    <w:link w:val="Subtitle"/>
    <w:uiPriority w:val="11"/>
    <w:rsid w:val="00BC038B"/>
    <w:rPr>
      <w:caps/>
      <w:color w:val="404040"/>
      <w:spacing w:val="20"/>
      <w:sz w:val="28"/>
      <w:szCs w:val="28"/>
    </w:rPr>
  </w:style>
  <w:style w:type="paragraph" w:customStyle="1" w:styleId="Quote1">
    <w:name w:val="Quote1"/>
    <w:basedOn w:val="Normal"/>
    <w:next w:val="Normal"/>
    <w:uiPriority w:val="29"/>
    <w:qFormat/>
    <w:rsid w:val="00BC038B"/>
    <w:pPr>
      <w:spacing w:before="160" w:after="160" w:line="276" w:lineRule="auto"/>
      <w:ind w:left="720" w:right="720"/>
      <w:jc w:val="center"/>
    </w:pPr>
    <w:rPr>
      <w:rFonts w:ascii="Calibri" w:eastAsia="SimSun" w:hAnsi="Calibri"/>
      <w:color w:val="000000"/>
    </w:rPr>
  </w:style>
  <w:style w:type="character" w:customStyle="1" w:styleId="QuoteChar">
    <w:name w:val="Quote Char"/>
    <w:basedOn w:val="DefaultParagraphFont"/>
    <w:link w:val="Quote"/>
    <w:uiPriority w:val="29"/>
    <w:rsid w:val="00BC038B"/>
    <w:rPr>
      <w:rFonts w:ascii="Calibri" w:eastAsia="SimSun" w:hAnsi="Calibri" w:cs="Times New Roman"/>
      <w:color w:val="000000"/>
      <w:sz w:val="24"/>
      <w:szCs w:val="24"/>
    </w:rPr>
  </w:style>
  <w:style w:type="paragraph" w:customStyle="1" w:styleId="IntenseQuote1">
    <w:name w:val="Intense Quote1"/>
    <w:basedOn w:val="Normal"/>
    <w:next w:val="Normal"/>
    <w:uiPriority w:val="30"/>
    <w:qFormat/>
    <w:rsid w:val="00BC038B"/>
    <w:pPr>
      <w:pBdr>
        <w:top w:val="single" w:sz="24" w:space="4" w:color="629DD1"/>
      </w:pBdr>
      <w:spacing w:before="240" w:after="240"/>
      <w:ind w:left="936" w:right="936"/>
      <w:jc w:val="center"/>
    </w:pPr>
    <w:rPr>
      <w:rFonts w:ascii="Calibri" w:eastAsia="SimSun" w:hAnsi="Calibri"/>
    </w:rPr>
  </w:style>
  <w:style w:type="character" w:customStyle="1" w:styleId="IntenseQuoteChar">
    <w:name w:val="Intense Quote Char"/>
    <w:basedOn w:val="DefaultParagraphFont"/>
    <w:link w:val="IntenseQuote"/>
    <w:uiPriority w:val="30"/>
    <w:rsid w:val="00BC038B"/>
    <w:rPr>
      <w:rFonts w:ascii="Calibri" w:eastAsia="SimSun" w:hAnsi="Calibri" w:cs="Times New Roman"/>
      <w:sz w:val="24"/>
      <w:szCs w:val="24"/>
    </w:rPr>
  </w:style>
  <w:style w:type="character" w:customStyle="1" w:styleId="SubtleEmphasis1">
    <w:name w:val="Subtle Emphasis1"/>
    <w:basedOn w:val="DefaultParagraphFont"/>
    <w:uiPriority w:val="19"/>
    <w:qFormat/>
    <w:rsid w:val="00BC038B"/>
    <w:rPr>
      <w:i/>
      <w:iCs/>
      <w:color w:val="595959"/>
    </w:rPr>
  </w:style>
  <w:style w:type="character" w:customStyle="1" w:styleId="IntenseEmphasis1">
    <w:name w:val="Intense Emphasis1"/>
    <w:basedOn w:val="DefaultParagraphFont"/>
    <w:uiPriority w:val="21"/>
    <w:qFormat/>
    <w:rsid w:val="00BC038B"/>
    <w:rPr>
      <w:b/>
      <w:bCs/>
      <w:i/>
      <w:iCs/>
      <w:caps w:val="0"/>
      <w:smallCaps w:val="0"/>
      <w:strike w:val="0"/>
      <w:dstrike w:val="0"/>
      <w:color w:val="629DD1"/>
    </w:rPr>
  </w:style>
  <w:style w:type="character" w:customStyle="1" w:styleId="SubtleReference1">
    <w:name w:val="Subtle Reference1"/>
    <w:basedOn w:val="DefaultParagraphFont"/>
    <w:uiPriority w:val="31"/>
    <w:qFormat/>
    <w:rsid w:val="00BC038B"/>
    <w:rPr>
      <w:caps w:val="0"/>
      <w:smallCaps/>
      <w:color w:val="404040"/>
      <w:spacing w:val="0"/>
      <w:u w:val="single" w:color="7F7F7F"/>
    </w:rPr>
  </w:style>
  <w:style w:type="character" w:styleId="IntenseReference">
    <w:name w:val="Intense Reference"/>
    <w:basedOn w:val="DefaultParagraphFont"/>
    <w:uiPriority w:val="32"/>
    <w:qFormat/>
    <w:rsid w:val="00BC038B"/>
    <w:rPr>
      <w:b/>
      <w:bCs/>
      <w:caps w:val="0"/>
      <w:smallCaps/>
      <w:color w:val="auto"/>
      <w:spacing w:val="0"/>
      <w:u w:val="single"/>
    </w:rPr>
  </w:style>
  <w:style w:type="character" w:styleId="BookTitle">
    <w:name w:val="Book Title"/>
    <w:basedOn w:val="DefaultParagraphFont"/>
    <w:uiPriority w:val="33"/>
    <w:qFormat/>
    <w:rsid w:val="00BC038B"/>
    <w:rPr>
      <w:b/>
      <w:bCs/>
      <w:caps w:val="0"/>
      <w:smallCaps/>
      <w:spacing w:val="0"/>
    </w:rPr>
  </w:style>
  <w:style w:type="table" w:customStyle="1" w:styleId="GridTable41">
    <w:name w:val="Grid Table 41"/>
    <w:basedOn w:val="TableNormal"/>
    <w:next w:val="GridTable4"/>
    <w:uiPriority w:val="49"/>
    <w:rsid w:val="00BC038B"/>
    <w:rPr>
      <w:rFonts w:ascii="Calibri" w:eastAsia="SimSun" w:hAnsi="Calibri"/>
      <w:sz w:val="21"/>
      <w:szCs w:val="21"/>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MediumList2-Accent1">
    <w:name w:val="Medium List 2 Accent 1"/>
    <w:basedOn w:val="TableNormal"/>
    <w:uiPriority w:val="66"/>
    <w:semiHidden/>
    <w:unhideWhenUsed/>
    <w:rsid w:val="00BC038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dTable2">
    <w:name w:val="Grid Table 2"/>
    <w:basedOn w:val="TableNormal"/>
    <w:uiPriority w:val="47"/>
    <w:rsid w:val="00BC038B"/>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1">
    <w:name w:val="List Table 3 Accent 1"/>
    <w:basedOn w:val="TableNormal"/>
    <w:uiPriority w:val="48"/>
    <w:rsid w:val="00BC038B"/>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4-Accent1">
    <w:name w:val="List Table 4 Accent 1"/>
    <w:basedOn w:val="TableNormal"/>
    <w:uiPriority w:val="49"/>
    <w:rsid w:val="00BC038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1">
    <w:name w:val="Grid Table 4 Accent 1"/>
    <w:basedOn w:val="TableNormal"/>
    <w:uiPriority w:val="49"/>
    <w:rsid w:val="00BC038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3">
    <w:name w:val="List Table 3"/>
    <w:basedOn w:val="TableNormal"/>
    <w:uiPriority w:val="48"/>
    <w:rsid w:val="00BC038B"/>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
    <w:name w:val="List Table 4"/>
    <w:basedOn w:val="TableNormal"/>
    <w:uiPriority w:val="49"/>
    <w:rsid w:val="00BC038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5Char1">
    <w:name w:val="Heading 5 Char1"/>
    <w:basedOn w:val="DefaultParagraphFont"/>
    <w:semiHidden/>
    <w:rsid w:val="00BC038B"/>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BC038B"/>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BC038B"/>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BC038B"/>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BC038B"/>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C038B"/>
    <w:pPr>
      <w:contextualSpacing/>
    </w:pPr>
    <w:rPr>
      <w:rFonts w:ascii="Calibri" w:eastAsia="SimSun" w:hAnsi="Calibri"/>
      <w:color w:val="262626"/>
      <w:sz w:val="96"/>
      <w:szCs w:val="96"/>
    </w:rPr>
  </w:style>
  <w:style w:type="character" w:customStyle="1" w:styleId="TitleChar1">
    <w:name w:val="Title Char1"/>
    <w:basedOn w:val="DefaultParagraphFont"/>
    <w:rsid w:val="00BC038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C038B"/>
    <w:pPr>
      <w:numPr>
        <w:ilvl w:val="1"/>
      </w:numPr>
      <w:spacing w:after="160"/>
    </w:pPr>
    <w:rPr>
      <w:caps/>
      <w:color w:val="404040"/>
      <w:spacing w:val="20"/>
      <w:sz w:val="28"/>
      <w:szCs w:val="28"/>
    </w:rPr>
  </w:style>
  <w:style w:type="character" w:customStyle="1" w:styleId="SubtitleChar1">
    <w:name w:val="Subtitle Char1"/>
    <w:basedOn w:val="DefaultParagraphFont"/>
    <w:rsid w:val="00BC038B"/>
    <w:rPr>
      <w:rFonts w:asciiTheme="minorHAnsi" w:eastAsiaTheme="minorEastAsia" w:hAnsiTheme="minorHAnsi" w:cstheme="minorBidi"/>
      <w:color w:val="5A5A5A" w:themeColor="text1" w:themeTint="A5"/>
      <w:spacing w:val="15"/>
      <w:sz w:val="22"/>
      <w:szCs w:val="22"/>
    </w:rPr>
  </w:style>
  <w:style w:type="paragraph" w:styleId="Quote">
    <w:name w:val="Quote"/>
    <w:basedOn w:val="Normal"/>
    <w:next w:val="Normal"/>
    <w:link w:val="QuoteChar"/>
    <w:uiPriority w:val="29"/>
    <w:qFormat/>
    <w:rsid w:val="00BC038B"/>
    <w:pPr>
      <w:spacing w:before="200" w:after="160"/>
      <w:ind w:left="864" w:right="864"/>
      <w:jc w:val="center"/>
    </w:pPr>
    <w:rPr>
      <w:rFonts w:ascii="Calibri" w:eastAsia="SimSun" w:hAnsi="Calibri"/>
      <w:color w:val="000000"/>
    </w:rPr>
  </w:style>
  <w:style w:type="character" w:customStyle="1" w:styleId="QuoteChar1">
    <w:name w:val="Quote Char1"/>
    <w:basedOn w:val="DefaultParagraphFont"/>
    <w:uiPriority w:val="29"/>
    <w:rsid w:val="00BC038B"/>
    <w:rPr>
      <w:i/>
      <w:iCs/>
      <w:color w:val="404040" w:themeColor="text1" w:themeTint="BF"/>
      <w:sz w:val="24"/>
      <w:szCs w:val="24"/>
    </w:rPr>
  </w:style>
  <w:style w:type="paragraph" w:styleId="IntenseQuote">
    <w:name w:val="Intense Quote"/>
    <w:basedOn w:val="Normal"/>
    <w:next w:val="Normal"/>
    <w:link w:val="IntenseQuoteChar"/>
    <w:uiPriority w:val="30"/>
    <w:qFormat/>
    <w:rsid w:val="00BC038B"/>
    <w:pPr>
      <w:pBdr>
        <w:top w:val="single" w:sz="4" w:space="10" w:color="4F81BD" w:themeColor="accent1"/>
        <w:bottom w:val="single" w:sz="4" w:space="10" w:color="4F81BD" w:themeColor="accent1"/>
      </w:pBdr>
      <w:spacing w:before="360" w:after="360"/>
      <w:ind w:left="864" w:right="864"/>
      <w:jc w:val="center"/>
    </w:pPr>
    <w:rPr>
      <w:rFonts w:ascii="Calibri" w:eastAsia="SimSun" w:hAnsi="Calibri"/>
    </w:rPr>
  </w:style>
  <w:style w:type="character" w:customStyle="1" w:styleId="IntenseQuoteChar1">
    <w:name w:val="Intense Quote Char1"/>
    <w:basedOn w:val="DefaultParagraphFont"/>
    <w:uiPriority w:val="30"/>
    <w:rsid w:val="00BC038B"/>
    <w:rPr>
      <w:i/>
      <w:iCs/>
      <w:color w:val="4F81BD" w:themeColor="accent1"/>
      <w:sz w:val="24"/>
      <w:szCs w:val="24"/>
    </w:rPr>
  </w:style>
  <w:style w:type="character" w:styleId="SubtleEmphasis">
    <w:name w:val="Subtle Emphasis"/>
    <w:basedOn w:val="DefaultParagraphFont"/>
    <w:uiPriority w:val="19"/>
    <w:qFormat/>
    <w:rsid w:val="00BC038B"/>
    <w:rPr>
      <w:i/>
      <w:iCs/>
      <w:color w:val="404040" w:themeColor="text1" w:themeTint="BF"/>
    </w:rPr>
  </w:style>
  <w:style w:type="character" w:styleId="IntenseEmphasis">
    <w:name w:val="Intense Emphasis"/>
    <w:basedOn w:val="DefaultParagraphFont"/>
    <w:uiPriority w:val="21"/>
    <w:qFormat/>
    <w:rsid w:val="00BC038B"/>
    <w:rPr>
      <w:i/>
      <w:iCs/>
      <w:color w:val="4F81BD" w:themeColor="accent1"/>
    </w:rPr>
  </w:style>
  <w:style w:type="character" w:styleId="SubtleReference">
    <w:name w:val="Subtle Reference"/>
    <w:basedOn w:val="DefaultParagraphFont"/>
    <w:uiPriority w:val="31"/>
    <w:qFormat/>
    <w:rsid w:val="00BC038B"/>
    <w:rPr>
      <w:smallCaps/>
      <w:color w:val="5A5A5A" w:themeColor="text1" w:themeTint="A5"/>
    </w:rPr>
  </w:style>
  <w:style w:type="table" w:styleId="GridTable4">
    <w:name w:val="Grid Table 4"/>
    <w:basedOn w:val="TableNormal"/>
    <w:uiPriority w:val="49"/>
    <w:rsid w:val="00BC038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91733">
      <w:bodyDiv w:val="1"/>
      <w:marLeft w:val="0"/>
      <w:marRight w:val="0"/>
      <w:marTop w:val="0"/>
      <w:marBottom w:val="0"/>
      <w:divBdr>
        <w:top w:val="none" w:sz="0" w:space="0" w:color="auto"/>
        <w:left w:val="none" w:sz="0" w:space="0" w:color="auto"/>
        <w:bottom w:val="none" w:sz="0" w:space="0" w:color="auto"/>
        <w:right w:val="none" w:sz="0" w:space="0" w:color="auto"/>
      </w:divBdr>
    </w:div>
    <w:div w:id="20322706">
      <w:bodyDiv w:val="1"/>
      <w:marLeft w:val="0"/>
      <w:marRight w:val="0"/>
      <w:marTop w:val="0"/>
      <w:marBottom w:val="0"/>
      <w:divBdr>
        <w:top w:val="none" w:sz="0" w:space="0" w:color="auto"/>
        <w:left w:val="none" w:sz="0" w:space="0" w:color="auto"/>
        <w:bottom w:val="none" w:sz="0" w:space="0" w:color="auto"/>
        <w:right w:val="none" w:sz="0" w:space="0" w:color="auto"/>
      </w:divBdr>
    </w:div>
    <w:div w:id="24791846">
      <w:bodyDiv w:val="1"/>
      <w:marLeft w:val="0"/>
      <w:marRight w:val="0"/>
      <w:marTop w:val="0"/>
      <w:marBottom w:val="0"/>
      <w:divBdr>
        <w:top w:val="none" w:sz="0" w:space="0" w:color="auto"/>
        <w:left w:val="none" w:sz="0" w:space="0" w:color="auto"/>
        <w:bottom w:val="none" w:sz="0" w:space="0" w:color="auto"/>
        <w:right w:val="none" w:sz="0" w:space="0" w:color="auto"/>
      </w:divBdr>
    </w:div>
    <w:div w:id="31734836">
      <w:bodyDiv w:val="1"/>
      <w:marLeft w:val="0"/>
      <w:marRight w:val="0"/>
      <w:marTop w:val="0"/>
      <w:marBottom w:val="0"/>
      <w:divBdr>
        <w:top w:val="none" w:sz="0" w:space="0" w:color="auto"/>
        <w:left w:val="none" w:sz="0" w:space="0" w:color="auto"/>
        <w:bottom w:val="none" w:sz="0" w:space="0" w:color="auto"/>
        <w:right w:val="none" w:sz="0" w:space="0" w:color="auto"/>
      </w:divBdr>
    </w:div>
    <w:div w:id="48237463">
      <w:bodyDiv w:val="1"/>
      <w:marLeft w:val="0"/>
      <w:marRight w:val="0"/>
      <w:marTop w:val="0"/>
      <w:marBottom w:val="0"/>
      <w:divBdr>
        <w:top w:val="none" w:sz="0" w:space="0" w:color="auto"/>
        <w:left w:val="none" w:sz="0" w:space="0" w:color="auto"/>
        <w:bottom w:val="none" w:sz="0" w:space="0" w:color="auto"/>
        <w:right w:val="none" w:sz="0" w:space="0" w:color="auto"/>
      </w:divBdr>
      <w:divsChild>
        <w:div w:id="562105965">
          <w:marLeft w:val="0"/>
          <w:marRight w:val="0"/>
          <w:marTop w:val="0"/>
          <w:marBottom w:val="0"/>
          <w:divBdr>
            <w:top w:val="none" w:sz="0" w:space="0" w:color="auto"/>
            <w:left w:val="none" w:sz="0" w:space="0" w:color="auto"/>
            <w:bottom w:val="none" w:sz="0" w:space="0" w:color="auto"/>
            <w:right w:val="none" w:sz="0" w:space="0" w:color="auto"/>
          </w:divBdr>
          <w:divsChild>
            <w:div w:id="728501310">
              <w:marLeft w:val="0"/>
              <w:marRight w:val="0"/>
              <w:marTop w:val="0"/>
              <w:marBottom w:val="0"/>
              <w:divBdr>
                <w:top w:val="none" w:sz="0" w:space="0" w:color="auto"/>
                <w:left w:val="none" w:sz="0" w:space="0" w:color="auto"/>
                <w:bottom w:val="none" w:sz="0" w:space="0" w:color="auto"/>
                <w:right w:val="none" w:sz="0" w:space="0" w:color="auto"/>
              </w:divBdr>
              <w:divsChild>
                <w:div w:id="1469392">
                  <w:marLeft w:val="0"/>
                  <w:marRight w:val="0"/>
                  <w:marTop w:val="0"/>
                  <w:marBottom w:val="0"/>
                  <w:divBdr>
                    <w:top w:val="none" w:sz="0" w:space="0" w:color="auto"/>
                    <w:left w:val="none" w:sz="0" w:space="0" w:color="auto"/>
                    <w:bottom w:val="none" w:sz="0" w:space="0" w:color="auto"/>
                    <w:right w:val="none" w:sz="0" w:space="0" w:color="auto"/>
                  </w:divBdr>
                  <w:divsChild>
                    <w:div w:id="1457943059">
                      <w:marLeft w:val="0"/>
                      <w:marRight w:val="0"/>
                      <w:marTop w:val="0"/>
                      <w:marBottom w:val="0"/>
                      <w:divBdr>
                        <w:top w:val="none" w:sz="0" w:space="0" w:color="auto"/>
                        <w:left w:val="none" w:sz="0" w:space="0" w:color="auto"/>
                        <w:bottom w:val="none" w:sz="0" w:space="0" w:color="auto"/>
                        <w:right w:val="none" w:sz="0" w:space="0" w:color="auto"/>
                      </w:divBdr>
                      <w:divsChild>
                        <w:div w:id="634795437">
                          <w:marLeft w:val="0"/>
                          <w:marRight w:val="0"/>
                          <w:marTop w:val="0"/>
                          <w:marBottom w:val="0"/>
                          <w:divBdr>
                            <w:top w:val="none" w:sz="0" w:space="0" w:color="auto"/>
                            <w:left w:val="none" w:sz="0" w:space="0" w:color="auto"/>
                            <w:bottom w:val="none" w:sz="0" w:space="0" w:color="auto"/>
                            <w:right w:val="none" w:sz="0" w:space="0" w:color="auto"/>
                          </w:divBdr>
                          <w:divsChild>
                            <w:div w:id="231430618">
                              <w:marLeft w:val="2250"/>
                              <w:marRight w:val="3960"/>
                              <w:marTop w:val="0"/>
                              <w:marBottom w:val="0"/>
                              <w:divBdr>
                                <w:top w:val="none" w:sz="0" w:space="0" w:color="auto"/>
                                <w:left w:val="none" w:sz="0" w:space="0" w:color="auto"/>
                                <w:bottom w:val="none" w:sz="0" w:space="0" w:color="auto"/>
                                <w:right w:val="none" w:sz="0" w:space="0" w:color="auto"/>
                              </w:divBdr>
                              <w:divsChild>
                                <w:div w:id="156653017">
                                  <w:marLeft w:val="0"/>
                                  <w:marRight w:val="0"/>
                                  <w:marTop w:val="0"/>
                                  <w:marBottom w:val="0"/>
                                  <w:divBdr>
                                    <w:top w:val="none" w:sz="0" w:space="0" w:color="auto"/>
                                    <w:left w:val="none" w:sz="0" w:space="0" w:color="auto"/>
                                    <w:bottom w:val="none" w:sz="0" w:space="0" w:color="auto"/>
                                    <w:right w:val="none" w:sz="0" w:space="0" w:color="auto"/>
                                  </w:divBdr>
                                  <w:divsChild>
                                    <w:div w:id="1760246712">
                                      <w:marLeft w:val="0"/>
                                      <w:marRight w:val="0"/>
                                      <w:marTop w:val="0"/>
                                      <w:marBottom w:val="0"/>
                                      <w:divBdr>
                                        <w:top w:val="none" w:sz="0" w:space="0" w:color="auto"/>
                                        <w:left w:val="none" w:sz="0" w:space="0" w:color="auto"/>
                                        <w:bottom w:val="none" w:sz="0" w:space="0" w:color="auto"/>
                                        <w:right w:val="none" w:sz="0" w:space="0" w:color="auto"/>
                                      </w:divBdr>
                                      <w:divsChild>
                                        <w:div w:id="1722435855">
                                          <w:marLeft w:val="0"/>
                                          <w:marRight w:val="0"/>
                                          <w:marTop w:val="0"/>
                                          <w:marBottom w:val="0"/>
                                          <w:divBdr>
                                            <w:top w:val="none" w:sz="0" w:space="0" w:color="auto"/>
                                            <w:left w:val="none" w:sz="0" w:space="0" w:color="auto"/>
                                            <w:bottom w:val="none" w:sz="0" w:space="0" w:color="auto"/>
                                            <w:right w:val="none" w:sz="0" w:space="0" w:color="auto"/>
                                          </w:divBdr>
                                          <w:divsChild>
                                            <w:div w:id="1806973014">
                                              <w:marLeft w:val="0"/>
                                              <w:marRight w:val="0"/>
                                              <w:marTop w:val="90"/>
                                              <w:marBottom w:val="0"/>
                                              <w:divBdr>
                                                <w:top w:val="none" w:sz="0" w:space="0" w:color="auto"/>
                                                <w:left w:val="none" w:sz="0" w:space="0" w:color="auto"/>
                                                <w:bottom w:val="none" w:sz="0" w:space="0" w:color="auto"/>
                                                <w:right w:val="none" w:sz="0" w:space="0" w:color="auto"/>
                                              </w:divBdr>
                                              <w:divsChild>
                                                <w:div w:id="1595283527">
                                                  <w:marLeft w:val="0"/>
                                                  <w:marRight w:val="0"/>
                                                  <w:marTop w:val="0"/>
                                                  <w:marBottom w:val="0"/>
                                                  <w:divBdr>
                                                    <w:top w:val="none" w:sz="0" w:space="0" w:color="auto"/>
                                                    <w:left w:val="none" w:sz="0" w:space="0" w:color="auto"/>
                                                    <w:bottom w:val="none" w:sz="0" w:space="0" w:color="auto"/>
                                                    <w:right w:val="none" w:sz="0" w:space="0" w:color="auto"/>
                                                  </w:divBdr>
                                                  <w:divsChild>
                                                    <w:div w:id="822355806">
                                                      <w:marLeft w:val="0"/>
                                                      <w:marRight w:val="0"/>
                                                      <w:marTop w:val="0"/>
                                                      <w:marBottom w:val="405"/>
                                                      <w:divBdr>
                                                        <w:top w:val="none" w:sz="0" w:space="0" w:color="auto"/>
                                                        <w:left w:val="none" w:sz="0" w:space="0" w:color="auto"/>
                                                        <w:bottom w:val="none" w:sz="0" w:space="0" w:color="auto"/>
                                                        <w:right w:val="none" w:sz="0" w:space="0" w:color="auto"/>
                                                      </w:divBdr>
                                                      <w:divsChild>
                                                        <w:div w:id="571474148">
                                                          <w:marLeft w:val="0"/>
                                                          <w:marRight w:val="0"/>
                                                          <w:marTop w:val="0"/>
                                                          <w:marBottom w:val="0"/>
                                                          <w:divBdr>
                                                            <w:top w:val="none" w:sz="0" w:space="0" w:color="auto"/>
                                                            <w:left w:val="none" w:sz="0" w:space="0" w:color="auto"/>
                                                            <w:bottom w:val="none" w:sz="0" w:space="0" w:color="auto"/>
                                                            <w:right w:val="none" w:sz="0" w:space="0" w:color="auto"/>
                                                          </w:divBdr>
                                                          <w:divsChild>
                                                            <w:div w:id="1553495856">
                                                              <w:marLeft w:val="0"/>
                                                              <w:marRight w:val="0"/>
                                                              <w:marTop w:val="0"/>
                                                              <w:marBottom w:val="0"/>
                                                              <w:divBdr>
                                                                <w:top w:val="none" w:sz="0" w:space="0" w:color="auto"/>
                                                                <w:left w:val="none" w:sz="0" w:space="0" w:color="auto"/>
                                                                <w:bottom w:val="none" w:sz="0" w:space="0" w:color="auto"/>
                                                                <w:right w:val="none" w:sz="0" w:space="0" w:color="auto"/>
                                                              </w:divBdr>
                                                              <w:divsChild>
                                                                <w:div w:id="981350670">
                                                                  <w:marLeft w:val="0"/>
                                                                  <w:marRight w:val="0"/>
                                                                  <w:marTop w:val="0"/>
                                                                  <w:marBottom w:val="0"/>
                                                                  <w:divBdr>
                                                                    <w:top w:val="none" w:sz="0" w:space="0" w:color="auto"/>
                                                                    <w:left w:val="none" w:sz="0" w:space="0" w:color="auto"/>
                                                                    <w:bottom w:val="none" w:sz="0" w:space="0" w:color="auto"/>
                                                                    <w:right w:val="none" w:sz="0" w:space="0" w:color="auto"/>
                                                                  </w:divBdr>
                                                                  <w:divsChild>
                                                                    <w:div w:id="2146197402">
                                                                      <w:marLeft w:val="0"/>
                                                                      <w:marRight w:val="0"/>
                                                                      <w:marTop w:val="0"/>
                                                                      <w:marBottom w:val="0"/>
                                                                      <w:divBdr>
                                                                        <w:top w:val="none" w:sz="0" w:space="0" w:color="auto"/>
                                                                        <w:left w:val="none" w:sz="0" w:space="0" w:color="auto"/>
                                                                        <w:bottom w:val="none" w:sz="0" w:space="0" w:color="auto"/>
                                                                        <w:right w:val="none" w:sz="0" w:space="0" w:color="auto"/>
                                                                      </w:divBdr>
                                                                      <w:divsChild>
                                                                        <w:div w:id="1447113428">
                                                                          <w:marLeft w:val="0"/>
                                                                          <w:marRight w:val="0"/>
                                                                          <w:marTop w:val="0"/>
                                                                          <w:marBottom w:val="0"/>
                                                                          <w:divBdr>
                                                                            <w:top w:val="none" w:sz="0" w:space="0" w:color="auto"/>
                                                                            <w:left w:val="none" w:sz="0" w:space="0" w:color="auto"/>
                                                                            <w:bottom w:val="none" w:sz="0" w:space="0" w:color="auto"/>
                                                                            <w:right w:val="none" w:sz="0" w:space="0" w:color="auto"/>
                                                                          </w:divBdr>
                                                                          <w:divsChild>
                                                                            <w:div w:id="735469977">
                                                                              <w:marLeft w:val="0"/>
                                                                              <w:marRight w:val="0"/>
                                                                              <w:marTop w:val="0"/>
                                                                              <w:marBottom w:val="0"/>
                                                                              <w:divBdr>
                                                                                <w:top w:val="none" w:sz="0" w:space="0" w:color="auto"/>
                                                                                <w:left w:val="none" w:sz="0" w:space="0" w:color="auto"/>
                                                                                <w:bottom w:val="none" w:sz="0" w:space="0" w:color="auto"/>
                                                                                <w:right w:val="none" w:sz="0" w:space="0" w:color="auto"/>
                                                                              </w:divBdr>
                                                                              <w:divsChild>
                                                                                <w:div w:id="452796623">
                                                                                  <w:marLeft w:val="0"/>
                                                                                  <w:marRight w:val="0"/>
                                                                                  <w:marTop w:val="0"/>
                                                                                  <w:marBottom w:val="0"/>
                                                                                  <w:divBdr>
                                                                                    <w:top w:val="none" w:sz="0" w:space="0" w:color="auto"/>
                                                                                    <w:left w:val="none" w:sz="0" w:space="0" w:color="auto"/>
                                                                                    <w:bottom w:val="none" w:sz="0" w:space="0" w:color="auto"/>
                                                                                    <w:right w:val="none" w:sz="0" w:space="0" w:color="auto"/>
                                                                                  </w:divBdr>
                                                                                  <w:divsChild>
                                                                                    <w:div w:id="2053646776">
                                                                                      <w:marLeft w:val="0"/>
                                                                                      <w:marRight w:val="0"/>
                                                                                      <w:marTop w:val="0"/>
                                                                                      <w:marBottom w:val="0"/>
                                                                                      <w:divBdr>
                                                                                        <w:top w:val="none" w:sz="0" w:space="0" w:color="auto"/>
                                                                                        <w:left w:val="none" w:sz="0" w:space="0" w:color="auto"/>
                                                                                        <w:bottom w:val="none" w:sz="0" w:space="0" w:color="auto"/>
                                                                                        <w:right w:val="none" w:sz="0" w:space="0" w:color="auto"/>
                                                                                      </w:divBdr>
                                                                                      <w:divsChild>
                                                                                        <w:div w:id="90402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615726">
      <w:bodyDiv w:val="1"/>
      <w:marLeft w:val="0"/>
      <w:marRight w:val="0"/>
      <w:marTop w:val="0"/>
      <w:marBottom w:val="0"/>
      <w:divBdr>
        <w:top w:val="none" w:sz="0" w:space="0" w:color="auto"/>
        <w:left w:val="none" w:sz="0" w:space="0" w:color="auto"/>
        <w:bottom w:val="none" w:sz="0" w:space="0" w:color="auto"/>
        <w:right w:val="none" w:sz="0" w:space="0" w:color="auto"/>
      </w:divBdr>
    </w:div>
    <w:div w:id="138882658">
      <w:bodyDiv w:val="1"/>
      <w:marLeft w:val="0"/>
      <w:marRight w:val="0"/>
      <w:marTop w:val="0"/>
      <w:marBottom w:val="0"/>
      <w:divBdr>
        <w:top w:val="none" w:sz="0" w:space="0" w:color="auto"/>
        <w:left w:val="none" w:sz="0" w:space="0" w:color="auto"/>
        <w:bottom w:val="none" w:sz="0" w:space="0" w:color="auto"/>
        <w:right w:val="none" w:sz="0" w:space="0" w:color="auto"/>
      </w:divBdr>
    </w:div>
    <w:div w:id="143397691">
      <w:bodyDiv w:val="1"/>
      <w:marLeft w:val="0"/>
      <w:marRight w:val="0"/>
      <w:marTop w:val="0"/>
      <w:marBottom w:val="0"/>
      <w:divBdr>
        <w:top w:val="none" w:sz="0" w:space="0" w:color="auto"/>
        <w:left w:val="none" w:sz="0" w:space="0" w:color="auto"/>
        <w:bottom w:val="none" w:sz="0" w:space="0" w:color="auto"/>
        <w:right w:val="none" w:sz="0" w:space="0" w:color="auto"/>
      </w:divBdr>
    </w:div>
    <w:div w:id="147788956">
      <w:bodyDiv w:val="1"/>
      <w:marLeft w:val="0"/>
      <w:marRight w:val="0"/>
      <w:marTop w:val="0"/>
      <w:marBottom w:val="0"/>
      <w:divBdr>
        <w:top w:val="none" w:sz="0" w:space="0" w:color="auto"/>
        <w:left w:val="none" w:sz="0" w:space="0" w:color="auto"/>
        <w:bottom w:val="none" w:sz="0" w:space="0" w:color="auto"/>
        <w:right w:val="none" w:sz="0" w:space="0" w:color="auto"/>
      </w:divBdr>
    </w:div>
    <w:div w:id="179973344">
      <w:bodyDiv w:val="1"/>
      <w:marLeft w:val="0"/>
      <w:marRight w:val="0"/>
      <w:marTop w:val="0"/>
      <w:marBottom w:val="0"/>
      <w:divBdr>
        <w:top w:val="none" w:sz="0" w:space="0" w:color="auto"/>
        <w:left w:val="none" w:sz="0" w:space="0" w:color="auto"/>
        <w:bottom w:val="none" w:sz="0" w:space="0" w:color="auto"/>
        <w:right w:val="none" w:sz="0" w:space="0" w:color="auto"/>
      </w:divBdr>
    </w:div>
    <w:div w:id="199518618">
      <w:bodyDiv w:val="1"/>
      <w:marLeft w:val="0"/>
      <w:marRight w:val="0"/>
      <w:marTop w:val="0"/>
      <w:marBottom w:val="0"/>
      <w:divBdr>
        <w:top w:val="none" w:sz="0" w:space="0" w:color="auto"/>
        <w:left w:val="none" w:sz="0" w:space="0" w:color="auto"/>
        <w:bottom w:val="none" w:sz="0" w:space="0" w:color="auto"/>
        <w:right w:val="none" w:sz="0" w:space="0" w:color="auto"/>
      </w:divBdr>
      <w:divsChild>
        <w:div w:id="110101638">
          <w:marLeft w:val="0"/>
          <w:marRight w:val="0"/>
          <w:marTop w:val="0"/>
          <w:marBottom w:val="0"/>
          <w:divBdr>
            <w:top w:val="none" w:sz="0" w:space="0" w:color="auto"/>
            <w:left w:val="none" w:sz="0" w:space="0" w:color="auto"/>
            <w:bottom w:val="none" w:sz="0" w:space="0" w:color="auto"/>
            <w:right w:val="none" w:sz="0" w:space="0" w:color="auto"/>
          </w:divBdr>
          <w:divsChild>
            <w:div w:id="528372755">
              <w:marLeft w:val="0"/>
              <w:marRight w:val="0"/>
              <w:marTop w:val="0"/>
              <w:marBottom w:val="0"/>
              <w:divBdr>
                <w:top w:val="none" w:sz="0" w:space="0" w:color="auto"/>
                <w:left w:val="none" w:sz="0" w:space="0" w:color="auto"/>
                <w:bottom w:val="none" w:sz="0" w:space="0" w:color="auto"/>
                <w:right w:val="none" w:sz="0" w:space="0" w:color="auto"/>
              </w:divBdr>
              <w:divsChild>
                <w:div w:id="297494666">
                  <w:marLeft w:val="0"/>
                  <w:marRight w:val="0"/>
                  <w:marTop w:val="0"/>
                  <w:marBottom w:val="0"/>
                  <w:divBdr>
                    <w:top w:val="none" w:sz="0" w:space="0" w:color="auto"/>
                    <w:left w:val="none" w:sz="0" w:space="0" w:color="auto"/>
                    <w:bottom w:val="none" w:sz="0" w:space="0" w:color="auto"/>
                    <w:right w:val="none" w:sz="0" w:space="0" w:color="auto"/>
                  </w:divBdr>
                  <w:divsChild>
                    <w:div w:id="943728860">
                      <w:marLeft w:val="0"/>
                      <w:marRight w:val="0"/>
                      <w:marTop w:val="0"/>
                      <w:marBottom w:val="0"/>
                      <w:divBdr>
                        <w:top w:val="none" w:sz="0" w:space="0" w:color="auto"/>
                        <w:left w:val="none" w:sz="0" w:space="0" w:color="auto"/>
                        <w:bottom w:val="none" w:sz="0" w:space="0" w:color="auto"/>
                        <w:right w:val="none" w:sz="0" w:space="0" w:color="auto"/>
                      </w:divBdr>
                      <w:divsChild>
                        <w:div w:id="1740249555">
                          <w:marLeft w:val="0"/>
                          <w:marRight w:val="0"/>
                          <w:marTop w:val="0"/>
                          <w:marBottom w:val="0"/>
                          <w:divBdr>
                            <w:top w:val="none" w:sz="0" w:space="0" w:color="auto"/>
                            <w:left w:val="none" w:sz="0" w:space="0" w:color="auto"/>
                            <w:bottom w:val="none" w:sz="0" w:space="0" w:color="auto"/>
                            <w:right w:val="none" w:sz="0" w:space="0" w:color="auto"/>
                          </w:divBdr>
                          <w:divsChild>
                            <w:div w:id="1952398980">
                              <w:marLeft w:val="2250"/>
                              <w:marRight w:val="3960"/>
                              <w:marTop w:val="0"/>
                              <w:marBottom w:val="0"/>
                              <w:divBdr>
                                <w:top w:val="none" w:sz="0" w:space="0" w:color="auto"/>
                                <w:left w:val="none" w:sz="0" w:space="0" w:color="auto"/>
                                <w:bottom w:val="none" w:sz="0" w:space="0" w:color="auto"/>
                                <w:right w:val="none" w:sz="0" w:space="0" w:color="auto"/>
                              </w:divBdr>
                              <w:divsChild>
                                <w:div w:id="1293556591">
                                  <w:marLeft w:val="0"/>
                                  <w:marRight w:val="0"/>
                                  <w:marTop w:val="0"/>
                                  <w:marBottom w:val="0"/>
                                  <w:divBdr>
                                    <w:top w:val="none" w:sz="0" w:space="0" w:color="auto"/>
                                    <w:left w:val="none" w:sz="0" w:space="0" w:color="auto"/>
                                    <w:bottom w:val="none" w:sz="0" w:space="0" w:color="auto"/>
                                    <w:right w:val="none" w:sz="0" w:space="0" w:color="auto"/>
                                  </w:divBdr>
                                  <w:divsChild>
                                    <w:div w:id="1271208023">
                                      <w:marLeft w:val="0"/>
                                      <w:marRight w:val="0"/>
                                      <w:marTop w:val="0"/>
                                      <w:marBottom w:val="0"/>
                                      <w:divBdr>
                                        <w:top w:val="none" w:sz="0" w:space="0" w:color="auto"/>
                                        <w:left w:val="none" w:sz="0" w:space="0" w:color="auto"/>
                                        <w:bottom w:val="none" w:sz="0" w:space="0" w:color="auto"/>
                                        <w:right w:val="none" w:sz="0" w:space="0" w:color="auto"/>
                                      </w:divBdr>
                                      <w:divsChild>
                                        <w:div w:id="1042632465">
                                          <w:marLeft w:val="0"/>
                                          <w:marRight w:val="0"/>
                                          <w:marTop w:val="0"/>
                                          <w:marBottom w:val="0"/>
                                          <w:divBdr>
                                            <w:top w:val="none" w:sz="0" w:space="0" w:color="auto"/>
                                            <w:left w:val="none" w:sz="0" w:space="0" w:color="auto"/>
                                            <w:bottom w:val="none" w:sz="0" w:space="0" w:color="auto"/>
                                            <w:right w:val="none" w:sz="0" w:space="0" w:color="auto"/>
                                          </w:divBdr>
                                          <w:divsChild>
                                            <w:div w:id="1083993467">
                                              <w:marLeft w:val="0"/>
                                              <w:marRight w:val="0"/>
                                              <w:marTop w:val="90"/>
                                              <w:marBottom w:val="0"/>
                                              <w:divBdr>
                                                <w:top w:val="none" w:sz="0" w:space="0" w:color="auto"/>
                                                <w:left w:val="none" w:sz="0" w:space="0" w:color="auto"/>
                                                <w:bottom w:val="none" w:sz="0" w:space="0" w:color="auto"/>
                                                <w:right w:val="none" w:sz="0" w:space="0" w:color="auto"/>
                                              </w:divBdr>
                                              <w:divsChild>
                                                <w:div w:id="1505439622">
                                                  <w:marLeft w:val="0"/>
                                                  <w:marRight w:val="0"/>
                                                  <w:marTop w:val="0"/>
                                                  <w:marBottom w:val="0"/>
                                                  <w:divBdr>
                                                    <w:top w:val="none" w:sz="0" w:space="0" w:color="auto"/>
                                                    <w:left w:val="none" w:sz="0" w:space="0" w:color="auto"/>
                                                    <w:bottom w:val="none" w:sz="0" w:space="0" w:color="auto"/>
                                                    <w:right w:val="none" w:sz="0" w:space="0" w:color="auto"/>
                                                  </w:divBdr>
                                                  <w:divsChild>
                                                    <w:div w:id="2003266616">
                                                      <w:marLeft w:val="0"/>
                                                      <w:marRight w:val="0"/>
                                                      <w:marTop w:val="0"/>
                                                      <w:marBottom w:val="405"/>
                                                      <w:divBdr>
                                                        <w:top w:val="none" w:sz="0" w:space="0" w:color="auto"/>
                                                        <w:left w:val="none" w:sz="0" w:space="0" w:color="auto"/>
                                                        <w:bottom w:val="none" w:sz="0" w:space="0" w:color="auto"/>
                                                        <w:right w:val="none" w:sz="0" w:space="0" w:color="auto"/>
                                                      </w:divBdr>
                                                      <w:divsChild>
                                                        <w:div w:id="980497288">
                                                          <w:marLeft w:val="0"/>
                                                          <w:marRight w:val="0"/>
                                                          <w:marTop w:val="0"/>
                                                          <w:marBottom w:val="0"/>
                                                          <w:divBdr>
                                                            <w:top w:val="none" w:sz="0" w:space="0" w:color="auto"/>
                                                            <w:left w:val="none" w:sz="0" w:space="0" w:color="auto"/>
                                                            <w:bottom w:val="none" w:sz="0" w:space="0" w:color="auto"/>
                                                            <w:right w:val="none" w:sz="0" w:space="0" w:color="auto"/>
                                                          </w:divBdr>
                                                          <w:divsChild>
                                                            <w:div w:id="246308859">
                                                              <w:marLeft w:val="0"/>
                                                              <w:marRight w:val="0"/>
                                                              <w:marTop w:val="0"/>
                                                              <w:marBottom w:val="0"/>
                                                              <w:divBdr>
                                                                <w:top w:val="none" w:sz="0" w:space="0" w:color="auto"/>
                                                                <w:left w:val="none" w:sz="0" w:space="0" w:color="auto"/>
                                                                <w:bottom w:val="none" w:sz="0" w:space="0" w:color="auto"/>
                                                                <w:right w:val="none" w:sz="0" w:space="0" w:color="auto"/>
                                                              </w:divBdr>
                                                              <w:divsChild>
                                                                <w:div w:id="240067517">
                                                                  <w:marLeft w:val="0"/>
                                                                  <w:marRight w:val="0"/>
                                                                  <w:marTop w:val="0"/>
                                                                  <w:marBottom w:val="0"/>
                                                                  <w:divBdr>
                                                                    <w:top w:val="none" w:sz="0" w:space="0" w:color="auto"/>
                                                                    <w:left w:val="none" w:sz="0" w:space="0" w:color="auto"/>
                                                                    <w:bottom w:val="none" w:sz="0" w:space="0" w:color="auto"/>
                                                                    <w:right w:val="none" w:sz="0" w:space="0" w:color="auto"/>
                                                                  </w:divBdr>
                                                                  <w:divsChild>
                                                                    <w:div w:id="1508518074">
                                                                      <w:marLeft w:val="0"/>
                                                                      <w:marRight w:val="0"/>
                                                                      <w:marTop w:val="0"/>
                                                                      <w:marBottom w:val="0"/>
                                                                      <w:divBdr>
                                                                        <w:top w:val="none" w:sz="0" w:space="0" w:color="auto"/>
                                                                        <w:left w:val="none" w:sz="0" w:space="0" w:color="auto"/>
                                                                        <w:bottom w:val="none" w:sz="0" w:space="0" w:color="auto"/>
                                                                        <w:right w:val="none" w:sz="0" w:space="0" w:color="auto"/>
                                                                      </w:divBdr>
                                                                      <w:divsChild>
                                                                        <w:div w:id="210652558">
                                                                          <w:marLeft w:val="0"/>
                                                                          <w:marRight w:val="0"/>
                                                                          <w:marTop w:val="0"/>
                                                                          <w:marBottom w:val="0"/>
                                                                          <w:divBdr>
                                                                            <w:top w:val="none" w:sz="0" w:space="0" w:color="auto"/>
                                                                            <w:left w:val="none" w:sz="0" w:space="0" w:color="auto"/>
                                                                            <w:bottom w:val="none" w:sz="0" w:space="0" w:color="auto"/>
                                                                            <w:right w:val="none" w:sz="0" w:space="0" w:color="auto"/>
                                                                          </w:divBdr>
                                                                          <w:divsChild>
                                                                            <w:div w:id="1634402581">
                                                                              <w:marLeft w:val="0"/>
                                                                              <w:marRight w:val="0"/>
                                                                              <w:marTop w:val="0"/>
                                                                              <w:marBottom w:val="0"/>
                                                                              <w:divBdr>
                                                                                <w:top w:val="none" w:sz="0" w:space="0" w:color="auto"/>
                                                                                <w:left w:val="none" w:sz="0" w:space="0" w:color="auto"/>
                                                                                <w:bottom w:val="none" w:sz="0" w:space="0" w:color="auto"/>
                                                                                <w:right w:val="none" w:sz="0" w:space="0" w:color="auto"/>
                                                                              </w:divBdr>
                                                                              <w:divsChild>
                                                                                <w:div w:id="1921523113">
                                                                                  <w:marLeft w:val="0"/>
                                                                                  <w:marRight w:val="0"/>
                                                                                  <w:marTop w:val="0"/>
                                                                                  <w:marBottom w:val="0"/>
                                                                                  <w:divBdr>
                                                                                    <w:top w:val="none" w:sz="0" w:space="0" w:color="auto"/>
                                                                                    <w:left w:val="none" w:sz="0" w:space="0" w:color="auto"/>
                                                                                    <w:bottom w:val="none" w:sz="0" w:space="0" w:color="auto"/>
                                                                                    <w:right w:val="none" w:sz="0" w:space="0" w:color="auto"/>
                                                                                  </w:divBdr>
                                                                                  <w:divsChild>
                                                                                    <w:div w:id="1540975433">
                                                                                      <w:marLeft w:val="0"/>
                                                                                      <w:marRight w:val="0"/>
                                                                                      <w:marTop w:val="0"/>
                                                                                      <w:marBottom w:val="0"/>
                                                                                      <w:divBdr>
                                                                                        <w:top w:val="none" w:sz="0" w:space="0" w:color="auto"/>
                                                                                        <w:left w:val="none" w:sz="0" w:space="0" w:color="auto"/>
                                                                                        <w:bottom w:val="none" w:sz="0" w:space="0" w:color="auto"/>
                                                                                        <w:right w:val="none" w:sz="0" w:space="0" w:color="auto"/>
                                                                                      </w:divBdr>
                                                                                      <w:divsChild>
                                                                                        <w:div w:id="133117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611538">
      <w:bodyDiv w:val="1"/>
      <w:marLeft w:val="0"/>
      <w:marRight w:val="0"/>
      <w:marTop w:val="0"/>
      <w:marBottom w:val="0"/>
      <w:divBdr>
        <w:top w:val="none" w:sz="0" w:space="0" w:color="auto"/>
        <w:left w:val="none" w:sz="0" w:space="0" w:color="auto"/>
        <w:bottom w:val="none" w:sz="0" w:space="0" w:color="auto"/>
        <w:right w:val="none" w:sz="0" w:space="0" w:color="auto"/>
      </w:divBdr>
    </w:div>
    <w:div w:id="223805578">
      <w:bodyDiv w:val="1"/>
      <w:marLeft w:val="0"/>
      <w:marRight w:val="0"/>
      <w:marTop w:val="0"/>
      <w:marBottom w:val="0"/>
      <w:divBdr>
        <w:top w:val="none" w:sz="0" w:space="0" w:color="auto"/>
        <w:left w:val="none" w:sz="0" w:space="0" w:color="auto"/>
        <w:bottom w:val="none" w:sz="0" w:space="0" w:color="auto"/>
        <w:right w:val="none" w:sz="0" w:space="0" w:color="auto"/>
      </w:divBdr>
    </w:div>
    <w:div w:id="224295944">
      <w:bodyDiv w:val="1"/>
      <w:marLeft w:val="0"/>
      <w:marRight w:val="0"/>
      <w:marTop w:val="0"/>
      <w:marBottom w:val="0"/>
      <w:divBdr>
        <w:top w:val="none" w:sz="0" w:space="0" w:color="auto"/>
        <w:left w:val="none" w:sz="0" w:space="0" w:color="auto"/>
        <w:bottom w:val="none" w:sz="0" w:space="0" w:color="auto"/>
        <w:right w:val="none" w:sz="0" w:space="0" w:color="auto"/>
      </w:divBdr>
    </w:div>
    <w:div w:id="226577391">
      <w:bodyDiv w:val="1"/>
      <w:marLeft w:val="0"/>
      <w:marRight w:val="0"/>
      <w:marTop w:val="0"/>
      <w:marBottom w:val="0"/>
      <w:divBdr>
        <w:top w:val="none" w:sz="0" w:space="0" w:color="auto"/>
        <w:left w:val="none" w:sz="0" w:space="0" w:color="auto"/>
        <w:bottom w:val="none" w:sz="0" w:space="0" w:color="auto"/>
        <w:right w:val="none" w:sz="0" w:space="0" w:color="auto"/>
      </w:divBdr>
    </w:div>
    <w:div w:id="247202689">
      <w:bodyDiv w:val="1"/>
      <w:marLeft w:val="0"/>
      <w:marRight w:val="0"/>
      <w:marTop w:val="0"/>
      <w:marBottom w:val="0"/>
      <w:divBdr>
        <w:top w:val="none" w:sz="0" w:space="0" w:color="auto"/>
        <w:left w:val="none" w:sz="0" w:space="0" w:color="auto"/>
        <w:bottom w:val="none" w:sz="0" w:space="0" w:color="auto"/>
        <w:right w:val="none" w:sz="0" w:space="0" w:color="auto"/>
      </w:divBdr>
    </w:div>
    <w:div w:id="295988690">
      <w:bodyDiv w:val="1"/>
      <w:marLeft w:val="0"/>
      <w:marRight w:val="0"/>
      <w:marTop w:val="0"/>
      <w:marBottom w:val="0"/>
      <w:divBdr>
        <w:top w:val="none" w:sz="0" w:space="0" w:color="auto"/>
        <w:left w:val="none" w:sz="0" w:space="0" w:color="auto"/>
        <w:bottom w:val="none" w:sz="0" w:space="0" w:color="auto"/>
        <w:right w:val="none" w:sz="0" w:space="0" w:color="auto"/>
      </w:divBdr>
    </w:div>
    <w:div w:id="326518459">
      <w:bodyDiv w:val="1"/>
      <w:marLeft w:val="0"/>
      <w:marRight w:val="0"/>
      <w:marTop w:val="0"/>
      <w:marBottom w:val="0"/>
      <w:divBdr>
        <w:top w:val="none" w:sz="0" w:space="0" w:color="auto"/>
        <w:left w:val="none" w:sz="0" w:space="0" w:color="auto"/>
        <w:bottom w:val="none" w:sz="0" w:space="0" w:color="auto"/>
        <w:right w:val="none" w:sz="0" w:space="0" w:color="auto"/>
      </w:divBdr>
    </w:div>
    <w:div w:id="376974746">
      <w:bodyDiv w:val="1"/>
      <w:marLeft w:val="0"/>
      <w:marRight w:val="0"/>
      <w:marTop w:val="0"/>
      <w:marBottom w:val="0"/>
      <w:divBdr>
        <w:top w:val="none" w:sz="0" w:space="0" w:color="auto"/>
        <w:left w:val="none" w:sz="0" w:space="0" w:color="auto"/>
        <w:bottom w:val="none" w:sz="0" w:space="0" w:color="auto"/>
        <w:right w:val="none" w:sz="0" w:space="0" w:color="auto"/>
      </w:divBdr>
      <w:divsChild>
        <w:div w:id="81952197">
          <w:marLeft w:val="0"/>
          <w:marRight w:val="0"/>
          <w:marTop w:val="0"/>
          <w:marBottom w:val="0"/>
          <w:divBdr>
            <w:top w:val="none" w:sz="0" w:space="0" w:color="auto"/>
            <w:left w:val="none" w:sz="0" w:space="0" w:color="auto"/>
            <w:bottom w:val="none" w:sz="0" w:space="0" w:color="auto"/>
            <w:right w:val="none" w:sz="0" w:space="0" w:color="auto"/>
          </w:divBdr>
          <w:divsChild>
            <w:div w:id="930701973">
              <w:marLeft w:val="0"/>
              <w:marRight w:val="0"/>
              <w:marTop w:val="0"/>
              <w:marBottom w:val="0"/>
              <w:divBdr>
                <w:top w:val="none" w:sz="0" w:space="0" w:color="auto"/>
                <w:left w:val="none" w:sz="0" w:space="0" w:color="auto"/>
                <w:bottom w:val="none" w:sz="0" w:space="0" w:color="auto"/>
                <w:right w:val="none" w:sz="0" w:space="0" w:color="auto"/>
              </w:divBdr>
              <w:divsChild>
                <w:div w:id="339502629">
                  <w:marLeft w:val="0"/>
                  <w:marRight w:val="0"/>
                  <w:marTop w:val="0"/>
                  <w:marBottom w:val="0"/>
                  <w:divBdr>
                    <w:top w:val="none" w:sz="0" w:space="0" w:color="auto"/>
                    <w:left w:val="none" w:sz="0" w:space="0" w:color="auto"/>
                    <w:bottom w:val="none" w:sz="0" w:space="0" w:color="auto"/>
                    <w:right w:val="none" w:sz="0" w:space="0" w:color="auto"/>
                  </w:divBdr>
                  <w:divsChild>
                    <w:div w:id="380860942">
                      <w:marLeft w:val="0"/>
                      <w:marRight w:val="0"/>
                      <w:marTop w:val="45"/>
                      <w:marBottom w:val="0"/>
                      <w:divBdr>
                        <w:top w:val="none" w:sz="0" w:space="0" w:color="auto"/>
                        <w:left w:val="none" w:sz="0" w:space="0" w:color="auto"/>
                        <w:bottom w:val="none" w:sz="0" w:space="0" w:color="auto"/>
                        <w:right w:val="none" w:sz="0" w:space="0" w:color="auto"/>
                      </w:divBdr>
                      <w:divsChild>
                        <w:div w:id="1659069030">
                          <w:marLeft w:val="0"/>
                          <w:marRight w:val="0"/>
                          <w:marTop w:val="0"/>
                          <w:marBottom w:val="0"/>
                          <w:divBdr>
                            <w:top w:val="none" w:sz="0" w:space="0" w:color="auto"/>
                            <w:left w:val="none" w:sz="0" w:space="0" w:color="auto"/>
                            <w:bottom w:val="none" w:sz="0" w:space="0" w:color="auto"/>
                            <w:right w:val="none" w:sz="0" w:space="0" w:color="auto"/>
                          </w:divBdr>
                          <w:divsChild>
                            <w:div w:id="226887973">
                              <w:marLeft w:val="2070"/>
                              <w:marRight w:val="3960"/>
                              <w:marTop w:val="0"/>
                              <w:marBottom w:val="0"/>
                              <w:divBdr>
                                <w:top w:val="none" w:sz="0" w:space="0" w:color="auto"/>
                                <w:left w:val="none" w:sz="0" w:space="0" w:color="auto"/>
                                <w:bottom w:val="none" w:sz="0" w:space="0" w:color="auto"/>
                                <w:right w:val="none" w:sz="0" w:space="0" w:color="auto"/>
                              </w:divBdr>
                              <w:divsChild>
                                <w:div w:id="1662541984">
                                  <w:marLeft w:val="0"/>
                                  <w:marRight w:val="0"/>
                                  <w:marTop w:val="0"/>
                                  <w:marBottom w:val="0"/>
                                  <w:divBdr>
                                    <w:top w:val="none" w:sz="0" w:space="0" w:color="auto"/>
                                    <w:left w:val="none" w:sz="0" w:space="0" w:color="auto"/>
                                    <w:bottom w:val="none" w:sz="0" w:space="0" w:color="auto"/>
                                    <w:right w:val="none" w:sz="0" w:space="0" w:color="auto"/>
                                  </w:divBdr>
                                  <w:divsChild>
                                    <w:div w:id="298995920">
                                      <w:marLeft w:val="0"/>
                                      <w:marRight w:val="0"/>
                                      <w:marTop w:val="0"/>
                                      <w:marBottom w:val="0"/>
                                      <w:divBdr>
                                        <w:top w:val="none" w:sz="0" w:space="0" w:color="auto"/>
                                        <w:left w:val="none" w:sz="0" w:space="0" w:color="auto"/>
                                        <w:bottom w:val="none" w:sz="0" w:space="0" w:color="auto"/>
                                        <w:right w:val="none" w:sz="0" w:space="0" w:color="auto"/>
                                      </w:divBdr>
                                      <w:divsChild>
                                        <w:div w:id="1969314593">
                                          <w:marLeft w:val="0"/>
                                          <w:marRight w:val="0"/>
                                          <w:marTop w:val="0"/>
                                          <w:marBottom w:val="0"/>
                                          <w:divBdr>
                                            <w:top w:val="none" w:sz="0" w:space="0" w:color="auto"/>
                                            <w:left w:val="none" w:sz="0" w:space="0" w:color="auto"/>
                                            <w:bottom w:val="none" w:sz="0" w:space="0" w:color="auto"/>
                                            <w:right w:val="none" w:sz="0" w:space="0" w:color="auto"/>
                                          </w:divBdr>
                                          <w:divsChild>
                                            <w:div w:id="982664013">
                                              <w:marLeft w:val="0"/>
                                              <w:marRight w:val="0"/>
                                              <w:marTop w:val="90"/>
                                              <w:marBottom w:val="0"/>
                                              <w:divBdr>
                                                <w:top w:val="none" w:sz="0" w:space="0" w:color="auto"/>
                                                <w:left w:val="none" w:sz="0" w:space="0" w:color="auto"/>
                                                <w:bottom w:val="none" w:sz="0" w:space="0" w:color="auto"/>
                                                <w:right w:val="none" w:sz="0" w:space="0" w:color="auto"/>
                                              </w:divBdr>
                                              <w:divsChild>
                                                <w:div w:id="266618513">
                                                  <w:marLeft w:val="0"/>
                                                  <w:marRight w:val="0"/>
                                                  <w:marTop w:val="0"/>
                                                  <w:marBottom w:val="0"/>
                                                  <w:divBdr>
                                                    <w:top w:val="none" w:sz="0" w:space="0" w:color="auto"/>
                                                    <w:left w:val="none" w:sz="0" w:space="0" w:color="auto"/>
                                                    <w:bottom w:val="none" w:sz="0" w:space="0" w:color="auto"/>
                                                    <w:right w:val="none" w:sz="0" w:space="0" w:color="auto"/>
                                                  </w:divBdr>
                                                  <w:divsChild>
                                                    <w:div w:id="1111125597">
                                                      <w:marLeft w:val="0"/>
                                                      <w:marRight w:val="0"/>
                                                      <w:marTop w:val="0"/>
                                                      <w:marBottom w:val="0"/>
                                                      <w:divBdr>
                                                        <w:top w:val="none" w:sz="0" w:space="0" w:color="auto"/>
                                                        <w:left w:val="none" w:sz="0" w:space="0" w:color="auto"/>
                                                        <w:bottom w:val="none" w:sz="0" w:space="0" w:color="auto"/>
                                                        <w:right w:val="none" w:sz="0" w:space="0" w:color="auto"/>
                                                      </w:divBdr>
                                                      <w:divsChild>
                                                        <w:div w:id="2123957283">
                                                          <w:marLeft w:val="0"/>
                                                          <w:marRight w:val="0"/>
                                                          <w:marTop w:val="0"/>
                                                          <w:marBottom w:val="390"/>
                                                          <w:divBdr>
                                                            <w:top w:val="none" w:sz="0" w:space="0" w:color="auto"/>
                                                            <w:left w:val="none" w:sz="0" w:space="0" w:color="auto"/>
                                                            <w:bottom w:val="none" w:sz="0" w:space="0" w:color="auto"/>
                                                            <w:right w:val="none" w:sz="0" w:space="0" w:color="auto"/>
                                                          </w:divBdr>
                                                          <w:divsChild>
                                                            <w:div w:id="1501627679">
                                                              <w:marLeft w:val="0"/>
                                                              <w:marRight w:val="0"/>
                                                              <w:marTop w:val="0"/>
                                                              <w:marBottom w:val="0"/>
                                                              <w:divBdr>
                                                                <w:top w:val="none" w:sz="0" w:space="0" w:color="auto"/>
                                                                <w:left w:val="none" w:sz="0" w:space="0" w:color="auto"/>
                                                                <w:bottom w:val="none" w:sz="0" w:space="0" w:color="auto"/>
                                                                <w:right w:val="none" w:sz="0" w:space="0" w:color="auto"/>
                                                              </w:divBdr>
                                                              <w:divsChild>
                                                                <w:div w:id="495919852">
                                                                  <w:marLeft w:val="0"/>
                                                                  <w:marRight w:val="0"/>
                                                                  <w:marTop w:val="0"/>
                                                                  <w:marBottom w:val="0"/>
                                                                  <w:divBdr>
                                                                    <w:top w:val="none" w:sz="0" w:space="0" w:color="auto"/>
                                                                    <w:left w:val="none" w:sz="0" w:space="0" w:color="auto"/>
                                                                    <w:bottom w:val="none" w:sz="0" w:space="0" w:color="auto"/>
                                                                    <w:right w:val="none" w:sz="0" w:space="0" w:color="auto"/>
                                                                  </w:divBdr>
                                                                  <w:divsChild>
                                                                    <w:div w:id="1872380740">
                                                                      <w:marLeft w:val="0"/>
                                                                      <w:marRight w:val="0"/>
                                                                      <w:marTop w:val="0"/>
                                                                      <w:marBottom w:val="0"/>
                                                                      <w:divBdr>
                                                                        <w:top w:val="none" w:sz="0" w:space="0" w:color="auto"/>
                                                                        <w:left w:val="none" w:sz="0" w:space="0" w:color="auto"/>
                                                                        <w:bottom w:val="none" w:sz="0" w:space="0" w:color="auto"/>
                                                                        <w:right w:val="none" w:sz="0" w:space="0" w:color="auto"/>
                                                                      </w:divBdr>
                                                                      <w:divsChild>
                                                                        <w:div w:id="1158956083">
                                                                          <w:marLeft w:val="0"/>
                                                                          <w:marRight w:val="0"/>
                                                                          <w:marTop w:val="0"/>
                                                                          <w:marBottom w:val="0"/>
                                                                          <w:divBdr>
                                                                            <w:top w:val="none" w:sz="0" w:space="0" w:color="auto"/>
                                                                            <w:left w:val="none" w:sz="0" w:space="0" w:color="auto"/>
                                                                            <w:bottom w:val="none" w:sz="0" w:space="0" w:color="auto"/>
                                                                            <w:right w:val="none" w:sz="0" w:space="0" w:color="auto"/>
                                                                          </w:divBdr>
                                                                          <w:divsChild>
                                                                            <w:div w:id="117844756">
                                                                              <w:marLeft w:val="0"/>
                                                                              <w:marRight w:val="0"/>
                                                                              <w:marTop w:val="0"/>
                                                                              <w:marBottom w:val="0"/>
                                                                              <w:divBdr>
                                                                                <w:top w:val="none" w:sz="0" w:space="0" w:color="auto"/>
                                                                                <w:left w:val="none" w:sz="0" w:space="0" w:color="auto"/>
                                                                                <w:bottom w:val="none" w:sz="0" w:space="0" w:color="auto"/>
                                                                                <w:right w:val="none" w:sz="0" w:space="0" w:color="auto"/>
                                                                              </w:divBdr>
                                                                              <w:divsChild>
                                                                                <w:div w:id="435752017">
                                                                                  <w:marLeft w:val="0"/>
                                                                                  <w:marRight w:val="0"/>
                                                                                  <w:marTop w:val="0"/>
                                                                                  <w:marBottom w:val="0"/>
                                                                                  <w:divBdr>
                                                                                    <w:top w:val="none" w:sz="0" w:space="0" w:color="auto"/>
                                                                                    <w:left w:val="none" w:sz="0" w:space="0" w:color="auto"/>
                                                                                    <w:bottom w:val="none" w:sz="0" w:space="0" w:color="auto"/>
                                                                                    <w:right w:val="none" w:sz="0" w:space="0" w:color="auto"/>
                                                                                  </w:divBdr>
                                                                                  <w:divsChild>
                                                                                    <w:div w:id="1658265689">
                                                                                      <w:marLeft w:val="0"/>
                                                                                      <w:marRight w:val="0"/>
                                                                                      <w:marTop w:val="0"/>
                                                                                      <w:marBottom w:val="0"/>
                                                                                      <w:divBdr>
                                                                                        <w:top w:val="none" w:sz="0" w:space="0" w:color="auto"/>
                                                                                        <w:left w:val="none" w:sz="0" w:space="0" w:color="auto"/>
                                                                                        <w:bottom w:val="none" w:sz="0" w:space="0" w:color="auto"/>
                                                                                        <w:right w:val="none" w:sz="0" w:space="0" w:color="auto"/>
                                                                                      </w:divBdr>
                                                                                      <w:divsChild>
                                                                                        <w:div w:id="150963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0130733">
      <w:bodyDiv w:val="1"/>
      <w:marLeft w:val="0"/>
      <w:marRight w:val="0"/>
      <w:marTop w:val="0"/>
      <w:marBottom w:val="0"/>
      <w:divBdr>
        <w:top w:val="none" w:sz="0" w:space="0" w:color="auto"/>
        <w:left w:val="none" w:sz="0" w:space="0" w:color="auto"/>
        <w:bottom w:val="none" w:sz="0" w:space="0" w:color="auto"/>
        <w:right w:val="none" w:sz="0" w:space="0" w:color="auto"/>
      </w:divBdr>
    </w:div>
    <w:div w:id="393891211">
      <w:bodyDiv w:val="1"/>
      <w:marLeft w:val="0"/>
      <w:marRight w:val="0"/>
      <w:marTop w:val="0"/>
      <w:marBottom w:val="0"/>
      <w:divBdr>
        <w:top w:val="none" w:sz="0" w:space="0" w:color="auto"/>
        <w:left w:val="none" w:sz="0" w:space="0" w:color="auto"/>
        <w:bottom w:val="none" w:sz="0" w:space="0" w:color="auto"/>
        <w:right w:val="none" w:sz="0" w:space="0" w:color="auto"/>
      </w:divBdr>
    </w:div>
    <w:div w:id="404030135">
      <w:bodyDiv w:val="1"/>
      <w:marLeft w:val="0"/>
      <w:marRight w:val="0"/>
      <w:marTop w:val="0"/>
      <w:marBottom w:val="0"/>
      <w:divBdr>
        <w:top w:val="none" w:sz="0" w:space="0" w:color="auto"/>
        <w:left w:val="none" w:sz="0" w:space="0" w:color="auto"/>
        <w:bottom w:val="none" w:sz="0" w:space="0" w:color="auto"/>
        <w:right w:val="none" w:sz="0" w:space="0" w:color="auto"/>
      </w:divBdr>
    </w:div>
    <w:div w:id="405492933">
      <w:bodyDiv w:val="1"/>
      <w:marLeft w:val="0"/>
      <w:marRight w:val="0"/>
      <w:marTop w:val="0"/>
      <w:marBottom w:val="0"/>
      <w:divBdr>
        <w:top w:val="none" w:sz="0" w:space="0" w:color="auto"/>
        <w:left w:val="none" w:sz="0" w:space="0" w:color="auto"/>
        <w:bottom w:val="none" w:sz="0" w:space="0" w:color="auto"/>
        <w:right w:val="none" w:sz="0" w:space="0" w:color="auto"/>
      </w:divBdr>
    </w:div>
    <w:div w:id="432475040">
      <w:bodyDiv w:val="1"/>
      <w:marLeft w:val="0"/>
      <w:marRight w:val="0"/>
      <w:marTop w:val="0"/>
      <w:marBottom w:val="0"/>
      <w:divBdr>
        <w:top w:val="none" w:sz="0" w:space="0" w:color="auto"/>
        <w:left w:val="none" w:sz="0" w:space="0" w:color="auto"/>
        <w:bottom w:val="none" w:sz="0" w:space="0" w:color="auto"/>
        <w:right w:val="none" w:sz="0" w:space="0" w:color="auto"/>
      </w:divBdr>
      <w:divsChild>
        <w:div w:id="1054238958">
          <w:marLeft w:val="0"/>
          <w:marRight w:val="0"/>
          <w:marTop w:val="0"/>
          <w:marBottom w:val="0"/>
          <w:divBdr>
            <w:top w:val="none" w:sz="0" w:space="0" w:color="auto"/>
            <w:left w:val="none" w:sz="0" w:space="0" w:color="auto"/>
            <w:bottom w:val="none" w:sz="0" w:space="0" w:color="auto"/>
            <w:right w:val="none" w:sz="0" w:space="0" w:color="auto"/>
          </w:divBdr>
          <w:divsChild>
            <w:div w:id="1242523230">
              <w:marLeft w:val="0"/>
              <w:marRight w:val="0"/>
              <w:marTop w:val="0"/>
              <w:marBottom w:val="0"/>
              <w:divBdr>
                <w:top w:val="none" w:sz="0" w:space="0" w:color="auto"/>
                <w:left w:val="none" w:sz="0" w:space="0" w:color="auto"/>
                <w:bottom w:val="none" w:sz="0" w:space="0" w:color="auto"/>
                <w:right w:val="none" w:sz="0" w:space="0" w:color="auto"/>
              </w:divBdr>
              <w:divsChild>
                <w:div w:id="972558926">
                  <w:marLeft w:val="0"/>
                  <w:marRight w:val="0"/>
                  <w:marTop w:val="0"/>
                  <w:marBottom w:val="0"/>
                  <w:divBdr>
                    <w:top w:val="none" w:sz="0" w:space="0" w:color="auto"/>
                    <w:left w:val="none" w:sz="0" w:space="0" w:color="auto"/>
                    <w:bottom w:val="none" w:sz="0" w:space="0" w:color="auto"/>
                    <w:right w:val="none" w:sz="0" w:space="0" w:color="auto"/>
                  </w:divBdr>
                  <w:divsChild>
                    <w:div w:id="44188374">
                      <w:marLeft w:val="0"/>
                      <w:marRight w:val="0"/>
                      <w:marTop w:val="45"/>
                      <w:marBottom w:val="0"/>
                      <w:divBdr>
                        <w:top w:val="none" w:sz="0" w:space="0" w:color="auto"/>
                        <w:left w:val="none" w:sz="0" w:space="0" w:color="auto"/>
                        <w:bottom w:val="none" w:sz="0" w:space="0" w:color="auto"/>
                        <w:right w:val="none" w:sz="0" w:space="0" w:color="auto"/>
                      </w:divBdr>
                      <w:divsChild>
                        <w:div w:id="1566992738">
                          <w:marLeft w:val="0"/>
                          <w:marRight w:val="0"/>
                          <w:marTop w:val="0"/>
                          <w:marBottom w:val="0"/>
                          <w:divBdr>
                            <w:top w:val="none" w:sz="0" w:space="0" w:color="auto"/>
                            <w:left w:val="none" w:sz="0" w:space="0" w:color="auto"/>
                            <w:bottom w:val="none" w:sz="0" w:space="0" w:color="auto"/>
                            <w:right w:val="none" w:sz="0" w:space="0" w:color="auto"/>
                          </w:divBdr>
                          <w:divsChild>
                            <w:div w:id="539099655">
                              <w:marLeft w:val="2070"/>
                              <w:marRight w:val="3960"/>
                              <w:marTop w:val="0"/>
                              <w:marBottom w:val="0"/>
                              <w:divBdr>
                                <w:top w:val="none" w:sz="0" w:space="0" w:color="auto"/>
                                <w:left w:val="none" w:sz="0" w:space="0" w:color="auto"/>
                                <w:bottom w:val="none" w:sz="0" w:space="0" w:color="auto"/>
                                <w:right w:val="none" w:sz="0" w:space="0" w:color="auto"/>
                              </w:divBdr>
                              <w:divsChild>
                                <w:div w:id="1638609851">
                                  <w:marLeft w:val="0"/>
                                  <w:marRight w:val="0"/>
                                  <w:marTop w:val="0"/>
                                  <w:marBottom w:val="0"/>
                                  <w:divBdr>
                                    <w:top w:val="none" w:sz="0" w:space="0" w:color="auto"/>
                                    <w:left w:val="none" w:sz="0" w:space="0" w:color="auto"/>
                                    <w:bottom w:val="none" w:sz="0" w:space="0" w:color="auto"/>
                                    <w:right w:val="none" w:sz="0" w:space="0" w:color="auto"/>
                                  </w:divBdr>
                                  <w:divsChild>
                                    <w:div w:id="424377639">
                                      <w:marLeft w:val="0"/>
                                      <w:marRight w:val="0"/>
                                      <w:marTop w:val="0"/>
                                      <w:marBottom w:val="0"/>
                                      <w:divBdr>
                                        <w:top w:val="none" w:sz="0" w:space="0" w:color="auto"/>
                                        <w:left w:val="none" w:sz="0" w:space="0" w:color="auto"/>
                                        <w:bottom w:val="none" w:sz="0" w:space="0" w:color="auto"/>
                                        <w:right w:val="none" w:sz="0" w:space="0" w:color="auto"/>
                                      </w:divBdr>
                                      <w:divsChild>
                                        <w:div w:id="476386499">
                                          <w:marLeft w:val="0"/>
                                          <w:marRight w:val="0"/>
                                          <w:marTop w:val="0"/>
                                          <w:marBottom w:val="0"/>
                                          <w:divBdr>
                                            <w:top w:val="none" w:sz="0" w:space="0" w:color="auto"/>
                                            <w:left w:val="none" w:sz="0" w:space="0" w:color="auto"/>
                                            <w:bottom w:val="none" w:sz="0" w:space="0" w:color="auto"/>
                                            <w:right w:val="none" w:sz="0" w:space="0" w:color="auto"/>
                                          </w:divBdr>
                                          <w:divsChild>
                                            <w:div w:id="763919246">
                                              <w:marLeft w:val="0"/>
                                              <w:marRight w:val="0"/>
                                              <w:marTop w:val="90"/>
                                              <w:marBottom w:val="0"/>
                                              <w:divBdr>
                                                <w:top w:val="none" w:sz="0" w:space="0" w:color="auto"/>
                                                <w:left w:val="none" w:sz="0" w:space="0" w:color="auto"/>
                                                <w:bottom w:val="none" w:sz="0" w:space="0" w:color="auto"/>
                                                <w:right w:val="none" w:sz="0" w:space="0" w:color="auto"/>
                                              </w:divBdr>
                                              <w:divsChild>
                                                <w:div w:id="995649047">
                                                  <w:marLeft w:val="0"/>
                                                  <w:marRight w:val="0"/>
                                                  <w:marTop w:val="0"/>
                                                  <w:marBottom w:val="0"/>
                                                  <w:divBdr>
                                                    <w:top w:val="none" w:sz="0" w:space="0" w:color="auto"/>
                                                    <w:left w:val="none" w:sz="0" w:space="0" w:color="auto"/>
                                                    <w:bottom w:val="none" w:sz="0" w:space="0" w:color="auto"/>
                                                    <w:right w:val="none" w:sz="0" w:space="0" w:color="auto"/>
                                                  </w:divBdr>
                                                  <w:divsChild>
                                                    <w:div w:id="1370834483">
                                                      <w:marLeft w:val="0"/>
                                                      <w:marRight w:val="0"/>
                                                      <w:marTop w:val="0"/>
                                                      <w:marBottom w:val="0"/>
                                                      <w:divBdr>
                                                        <w:top w:val="none" w:sz="0" w:space="0" w:color="auto"/>
                                                        <w:left w:val="none" w:sz="0" w:space="0" w:color="auto"/>
                                                        <w:bottom w:val="none" w:sz="0" w:space="0" w:color="auto"/>
                                                        <w:right w:val="none" w:sz="0" w:space="0" w:color="auto"/>
                                                      </w:divBdr>
                                                      <w:divsChild>
                                                        <w:div w:id="773675520">
                                                          <w:marLeft w:val="0"/>
                                                          <w:marRight w:val="0"/>
                                                          <w:marTop w:val="0"/>
                                                          <w:marBottom w:val="390"/>
                                                          <w:divBdr>
                                                            <w:top w:val="none" w:sz="0" w:space="0" w:color="auto"/>
                                                            <w:left w:val="none" w:sz="0" w:space="0" w:color="auto"/>
                                                            <w:bottom w:val="none" w:sz="0" w:space="0" w:color="auto"/>
                                                            <w:right w:val="none" w:sz="0" w:space="0" w:color="auto"/>
                                                          </w:divBdr>
                                                          <w:divsChild>
                                                            <w:div w:id="1075206091">
                                                              <w:marLeft w:val="0"/>
                                                              <w:marRight w:val="0"/>
                                                              <w:marTop w:val="0"/>
                                                              <w:marBottom w:val="0"/>
                                                              <w:divBdr>
                                                                <w:top w:val="none" w:sz="0" w:space="0" w:color="auto"/>
                                                                <w:left w:val="none" w:sz="0" w:space="0" w:color="auto"/>
                                                                <w:bottom w:val="none" w:sz="0" w:space="0" w:color="auto"/>
                                                                <w:right w:val="none" w:sz="0" w:space="0" w:color="auto"/>
                                                              </w:divBdr>
                                                              <w:divsChild>
                                                                <w:div w:id="2064057456">
                                                                  <w:marLeft w:val="0"/>
                                                                  <w:marRight w:val="0"/>
                                                                  <w:marTop w:val="0"/>
                                                                  <w:marBottom w:val="0"/>
                                                                  <w:divBdr>
                                                                    <w:top w:val="none" w:sz="0" w:space="0" w:color="auto"/>
                                                                    <w:left w:val="none" w:sz="0" w:space="0" w:color="auto"/>
                                                                    <w:bottom w:val="none" w:sz="0" w:space="0" w:color="auto"/>
                                                                    <w:right w:val="none" w:sz="0" w:space="0" w:color="auto"/>
                                                                  </w:divBdr>
                                                                  <w:divsChild>
                                                                    <w:div w:id="442261727">
                                                                      <w:marLeft w:val="0"/>
                                                                      <w:marRight w:val="0"/>
                                                                      <w:marTop w:val="0"/>
                                                                      <w:marBottom w:val="0"/>
                                                                      <w:divBdr>
                                                                        <w:top w:val="none" w:sz="0" w:space="0" w:color="auto"/>
                                                                        <w:left w:val="none" w:sz="0" w:space="0" w:color="auto"/>
                                                                        <w:bottom w:val="none" w:sz="0" w:space="0" w:color="auto"/>
                                                                        <w:right w:val="none" w:sz="0" w:space="0" w:color="auto"/>
                                                                      </w:divBdr>
                                                                      <w:divsChild>
                                                                        <w:div w:id="2078747368">
                                                                          <w:marLeft w:val="0"/>
                                                                          <w:marRight w:val="0"/>
                                                                          <w:marTop w:val="0"/>
                                                                          <w:marBottom w:val="0"/>
                                                                          <w:divBdr>
                                                                            <w:top w:val="none" w:sz="0" w:space="0" w:color="auto"/>
                                                                            <w:left w:val="none" w:sz="0" w:space="0" w:color="auto"/>
                                                                            <w:bottom w:val="none" w:sz="0" w:space="0" w:color="auto"/>
                                                                            <w:right w:val="none" w:sz="0" w:space="0" w:color="auto"/>
                                                                          </w:divBdr>
                                                                          <w:divsChild>
                                                                            <w:div w:id="1685015660">
                                                                              <w:marLeft w:val="0"/>
                                                                              <w:marRight w:val="0"/>
                                                                              <w:marTop w:val="0"/>
                                                                              <w:marBottom w:val="0"/>
                                                                              <w:divBdr>
                                                                                <w:top w:val="none" w:sz="0" w:space="0" w:color="auto"/>
                                                                                <w:left w:val="none" w:sz="0" w:space="0" w:color="auto"/>
                                                                                <w:bottom w:val="none" w:sz="0" w:space="0" w:color="auto"/>
                                                                                <w:right w:val="none" w:sz="0" w:space="0" w:color="auto"/>
                                                                              </w:divBdr>
                                                                              <w:divsChild>
                                                                                <w:div w:id="1371756990">
                                                                                  <w:marLeft w:val="0"/>
                                                                                  <w:marRight w:val="0"/>
                                                                                  <w:marTop w:val="0"/>
                                                                                  <w:marBottom w:val="0"/>
                                                                                  <w:divBdr>
                                                                                    <w:top w:val="none" w:sz="0" w:space="0" w:color="auto"/>
                                                                                    <w:left w:val="none" w:sz="0" w:space="0" w:color="auto"/>
                                                                                    <w:bottom w:val="none" w:sz="0" w:space="0" w:color="auto"/>
                                                                                    <w:right w:val="none" w:sz="0" w:space="0" w:color="auto"/>
                                                                                  </w:divBdr>
                                                                                  <w:divsChild>
                                                                                    <w:div w:id="1033656795">
                                                                                      <w:marLeft w:val="0"/>
                                                                                      <w:marRight w:val="0"/>
                                                                                      <w:marTop w:val="0"/>
                                                                                      <w:marBottom w:val="0"/>
                                                                                      <w:divBdr>
                                                                                        <w:top w:val="none" w:sz="0" w:space="0" w:color="auto"/>
                                                                                        <w:left w:val="none" w:sz="0" w:space="0" w:color="auto"/>
                                                                                        <w:bottom w:val="none" w:sz="0" w:space="0" w:color="auto"/>
                                                                                        <w:right w:val="none" w:sz="0" w:space="0" w:color="auto"/>
                                                                                      </w:divBdr>
                                                                                      <w:divsChild>
                                                                                        <w:div w:id="80990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5948288">
      <w:bodyDiv w:val="1"/>
      <w:marLeft w:val="0"/>
      <w:marRight w:val="0"/>
      <w:marTop w:val="0"/>
      <w:marBottom w:val="0"/>
      <w:divBdr>
        <w:top w:val="none" w:sz="0" w:space="0" w:color="auto"/>
        <w:left w:val="none" w:sz="0" w:space="0" w:color="auto"/>
        <w:bottom w:val="none" w:sz="0" w:space="0" w:color="auto"/>
        <w:right w:val="none" w:sz="0" w:space="0" w:color="auto"/>
      </w:divBdr>
    </w:div>
    <w:div w:id="461269932">
      <w:bodyDiv w:val="1"/>
      <w:marLeft w:val="0"/>
      <w:marRight w:val="0"/>
      <w:marTop w:val="0"/>
      <w:marBottom w:val="0"/>
      <w:divBdr>
        <w:top w:val="none" w:sz="0" w:space="0" w:color="auto"/>
        <w:left w:val="none" w:sz="0" w:space="0" w:color="auto"/>
        <w:bottom w:val="none" w:sz="0" w:space="0" w:color="auto"/>
        <w:right w:val="none" w:sz="0" w:space="0" w:color="auto"/>
      </w:divBdr>
    </w:div>
    <w:div w:id="481505637">
      <w:bodyDiv w:val="1"/>
      <w:marLeft w:val="0"/>
      <w:marRight w:val="0"/>
      <w:marTop w:val="0"/>
      <w:marBottom w:val="0"/>
      <w:divBdr>
        <w:top w:val="none" w:sz="0" w:space="0" w:color="auto"/>
        <w:left w:val="none" w:sz="0" w:space="0" w:color="auto"/>
        <w:bottom w:val="none" w:sz="0" w:space="0" w:color="auto"/>
        <w:right w:val="none" w:sz="0" w:space="0" w:color="auto"/>
      </w:divBdr>
    </w:div>
    <w:div w:id="481701932">
      <w:bodyDiv w:val="1"/>
      <w:marLeft w:val="0"/>
      <w:marRight w:val="0"/>
      <w:marTop w:val="0"/>
      <w:marBottom w:val="0"/>
      <w:divBdr>
        <w:top w:val="none" w:sz="0" w:space="0" w:color="auto"/>
        <w:left w:val="none" w:sz="0" w:space="0" w:color="auto"/>
        <w:bottom w:val="none" w:sz="0" w:space="0" w:color="auto"/>
        <w:right w:val="none" w:sz="0" w:space="0" w:color="auto"/>
      </w:divBdr>
      <w:divsChild>
        <w:div w:id="25910533">
          <w:marLeft w:val="0"/>
          <w:marRight w:val="0"/>
          <w:marTop w:val="0"/>
          <w:marBottom w:val="0"/>
          <w:divBdr>
            <w:top w:val="none" w:sz="0" w:space="0" w:color="auto"/>
            <w:left w:val="none" w:sz="0" w:space="0" w:color="auto"/>
            <w:bottom w:val="none" w:sz="0" w:space="0" w:color="auto"/>
            <w:right w:val="none" w:sz="0" w:space="0" w:color="auto"/>
          </w:divBdr>
          <w:divsChild>
            <w:div w:id="571504718">
              <w:marLeft w:val="0"/>
              <w:marRight w:val="0"/>
              <w:marTop w:val="0"/>
              <w:marBottom w:val="0"/>
              <w:divBdr>
                <w:top w:val="none" w:sz="0" w:space="0" w:color="auto"/>
                <w:left w:val="none" w:sz="0" w:space="0" w:color="auto"/>
                <w:bottom w:val="none" w:sz="0" w:space="0" w:color="auto"/>
                <w:right w:val="none" w:sz="0" w:space="0" w:color="auto"/>
              </w:divBdr>
              <w:divsChild>
                <w:div w:id="1754233832">
                  <w:marLeft w:val="0"/>
                  <w:marRight w:val="0"/>
                  <w:marTop w:val="0"/>
                  <w:marBottom w:val="0"/>
                  <w:divBdr>
                    <w:top w:val="none" w:sz="0" w:space="0" w:color="auto"/>
                    <w:left w:val="none" w:sz="0" w:space="0" w:color="auto"/>
                    <w:bottom w:val="none" w:sz="0" w:space="0" w:color="auto"/>
                    <w:right w:val="none" w:sz="0" w:space="0" w:color="auto"/>
                  </w:divBdr>
                  <w:divsChild>
                    <w:div w:id="2061978775">
                      <w:marLeft w:val="0"/>
                      <w:marRight w:val="0"/>
                      <w:marTop w:val="0"/>
                      <w:marBottom w:val="0"/>
                      <w:divBdr>
                        <w:top w:val="none" w:sz="0" w:space="0" w:color="auto"/>
                        <w:left w:val="none" w:sz="0" w:space="0" w:color="auto"/>
                        <w:bottom w:val="none" w:sz="0" w:space="0" w:color="auto"/>
                        <w:right w:val="none" w:sz="0" w:space="0" w:color="auto"/>
                      </w:divBdr>
                      <w:divsChild>
                        <w:div w:id="64863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9470105">
      <w:bodyDiv w:val="1"/>
      <w:marLeft w:val="0"/>
      <w:marRight w:val="0"/>
      <w:marTop w:val="0"/>
      <w:marBottom w:val="0"/>
      <w:divBdr>
        <w:top w:val="none" w:sz="0" w:space="0" w:color="auto"/>
        <w:left w:val="none" w:sz="0" w:space="0" w:color="auto"/>
        <w:bottom w:val="none" w:sz="0" w:space="0" w:color="auto"/>
        <w:right w:val="none" w:sz="0" w:space="0" w:color="auto"/>
      </w:divBdr>
    </w:div>
    <w:div w:id="534857102">
      <w:bodyDiv w:val="1"/>
      <w:marLeft w:val="0"/>
      <w:marRight w:val="0"/>
      <w:marTop w:val="0"/>
      <w:marBottom w:val="0"/>
      <w:divBdr>
        <w:top w:val="none" w:sz="0" w:space="0" w:color="auto"/>
        <w:left w:val="none" w:sz="0" w:space="0" w:color="auto"/>
        <w:bottom w:val="none" w:sz="0" w:space="0" w:color="auto"/>
        <w:right w:val="none" w:sz="0" w:space="0" w:color="auto"/>
      </w:divBdr>
    </w:div>
    <w:div w:id="578751418">
      <w:bodyDiv w:val="1"/>
      <w:marLeft w:val="0"/>
      <w:marRight w:val="0"/>
      <w:marTop w:val="0"/>
      <w:marBottom w:val="0"/>
      <w:divBdr>
        <w:top w:val="none" w:sz="0" w:space="0" w:color="auto"/>
        <w:left w:val="none" w:sz="0" w:space="0" w:color="auto"/>
        <w:bottom w:val="none" w:sz="0" w:space="0" w:color="auto"/>
        <w:right w:val="none" w:sz="0" w:space="0" w:color="auto"/>
      </w:divBdr>
    </w:div>
    <w:div w:id="642777936">
      <w:bodyDiv w:val="1"/>
      <w:marLeft w:val="0"/>
      <w:marRight w:val="0"/>
      <w:marTop w:val="0"/>
      <w:marBottom w:val="0"/>
      <w:divBdr>
        <w:top w:val="none" w:sz="0" w:space="0" w:color="auto"/>
        <w:left w:val="none" w:sz="0" w:space="0" w:color="auto"/>
        <w:bottom w:val="none" w:sz="0" w:space="0" w:color="auto"/>
        <w:right w:val="none" w:sz="0" w:space="0" w:color="auto"/>
      </w:divBdr>
    </w:div>
    <w:div w:id="689719456">
      <w:bodyDiv w:val="1"/>
      <w:marLeft w:val="0"/>
      <w:marRight w:val="0"/>
      <w:marTop w:val="0"/>
      <w:marBottom w:val="0"/>
      <w:divBdr>
        <w:top w:val="none" w:sz="0" w:space="0" w:color="auto"/>
        <w:left w:val="none" w:sz="0" w:space="0" w:color="auto"/>
        <w:bottom w:val="none" w:sz="0" w:space="0" w:color="auto"/>
        <w:right w:val="none" w:sz="0" w:space="0" w:color="auto"/>
      </w:divBdr>
    </w:div>
    <w:div w:id="717432954">
      <w:bodyDiv w:val="1"/>
      <w:marLeft w:val="0"/>
      <w:marRight w:val="0"/>
      <w:marTop w:val="0"/>
      <w:marBottom w:val="0"/>
      <w:divBdr>
        <w:top w:val="none" w:sz="0" w:space="0" w:color="auto"/>
        <w:left w:val="none" w:sz="0" w:space="0" w:color="auto"/>
        <w:bottom w:val="none" w:sz="0" w:space="0" w:color="auto"/>
        <w:right w:val="none" w:sz="0" w:space="0" w:color="auto"/>
      </w:divBdr>
    </w:div>
    <w:div w:id="723257458">
      <w:bodyDiv w:val="1"/>
      <w:marLeft w:val="0"/>
      <w:marRight w:val="0"/>
      <w:marTop w:val="0"/>
      <w:marBottom w:val="0"/>
      <w:divBdr>
        <w:top w:val="none" w:sz="0" w:space="0" w:color="auto"/>
        <w:left w:val="none" w:sz="0" w:space="0" w:color="auto"/>
        <w:bottom w:val="none" w:sz="0" w:space="0" w:color="auto"/>
        <w:right w:val="none" w:sz="0" w:space="0" w:color="auto"/>
      </w:divBdr>
      <w:divsChild>
        <w:div w:id="610206074">
          <w:marLeft w:val="0"/>
          <w:marRight w:val="0"/>
          <w:marTop w:val="0"/>
          <w:marBottom w:val="0"/>
          <w:divBdr>
            <w:top w:val="none" w:sz="0" w:space="0" w:color="auto"/>
            <w:left w:val="none" w:sz="0" w:space="0" w:color="auto"/>
            <w:bottom w:val="none" w:sz="0" w:space="0" w:color="auto"/>
            <w:right w:val="none" w:sz="0" w:space="0" w:color="auto"/>
          </w:divBdr>
          <w:divsChild>
            <w:div w:id="1503541810">
              <w:marLeft w:val="0"/>
              <w:marRight w:val="0"/>
              <w:marTop w:val="0"/>
              <w:marBottom w:val="0"/>
              <w:divBdr>
                <w:top w:val="none" w:sz="0" w:space="0" w:color="auto"/>
                <w:left w:val="none" w:sz="0" w:space="0" w:color="auto"/>
                <w:bottom w:val="none" w:sz="0" w:space="0" w:color="auto"/>
                <w:right w:val="none" w:sz="0" w:space="0" w:color="auto"/>
              </w:divBdr>
              <w:divsChild>
                <w:div w:id="1745642118">
                  <w:marLeft w:val="0"/>
                  <w:marRight w:val="0"/>
                  <w:marTop w:val="0"/>
                  <w:marBottom w:val="0"/>
                  <w:divBdr>
                    <w:top w:val="none" w:sz="0" w:space="0" w:color="auto"/>
                    <w:left w:val="none" w:sz="0" w:space="0" w:color="auto"/>
                    <w:bottom w:val="none" w:sz="0" w:space="0" w:color="auto"/>
                    <w:right w:val="none" w:sz="0" w:space="0" w:color="auto"/>
                  </w:divBdr>
                  <w:divsChild>
                    <w:div w:id="738865408">
                      <w:marLeft w:val="0"/>
                      <w:marRight w:val="0"/>
                      <w:marTop w:val="0"/>
                      <w:marBottom w:val="0"/>
                      <w:divBdr>
                        <w:top w:val="none" w:sz="0" w:space="0" w:color="auto"/>
                        <w:left w:val="none" w:sz="0" w:space="0" w:color="auto"/>
                        <w:bottom w:val="none" w:sz="0" w:space="0" w:color="auto"/>
                        <w:right w:val="none" w:sz="0" w:space="0" w:color="auto"/>
                      </w:divBdr>
                      <w:divsChild>
                        <w:div w:id="1293169382">
                          <w:marLeft w:val="0"/>
                          <w:marRight w:val="0"/>
                          <w:marTop w:val="0"/>
                          <w:marBottom w:val="3900"/>
                          <w:divBdr>
                            <w:top w:val="none" w:sz="0" w:space="0" w:color="auto"/>
                            <w:left w:val="none" w:sz="0" w:space="0" w:color="auto"/>
                            <w:bottom w:val="none" w:sz="0" w:space="0" w:color="auto"/>
                            <w:right w:val="none" w:sz="0" w:space="0" w:color="auto"/>
                          </w:divBdr>
                        </w:div>
                      </w:divsChild>
                    </w:div>
                  </w:divsChild>
                </w:div>
              </w:divsChild>
            </w:div>
          </w:divsChild>
        </w:div>
      </w:divsChild>
    </w:div>
    <w:div w:id="750155611">
      <w:bodyDiv w:val="1"/>
      <w:marLeft w:val="0"/>
      <w:marRight w:val="0"/>
      <w:marTop w:val="0"/>
      <w:marBottom w:val="0"/>
      <w:divBdr>
        <w:top w:val="none" w:sz="0" w:space="0" w:color="auto"/>
        <w:left w:val="none" w:sz="0" w:space="0" w:color="auto"/>
        <w:bottom w:val="none" w:sz="0" w:space="0" w:color="auto"/>
        <w:right w:val="none" w:sz="0" w:space="0" w:color="auto"/>
      </w:divBdr>
    </w:div>
    <w:div w:id="760763895">
      <w:bodyDiv w:val="1"/>
      <w:marLeft w:val="0"/>
      <w:marRight w:val="0"/>
      <w:marTop w:val="0"/>
      <w:marBottom w:val="0"/>
      <w:divBdr>
        <w:top w:val="none" w:sz="0" w:space="0" w:color="auto"/>
        <w:left w:val="none" w:sz="0" w:space="0" w:color="auto"/>
        <w:bottom w:val="none" w:sz="0" w:space="0" w:color="auto"/>
        <w:right w:val="none" w:sz="0" w:space="0" w:color="auto"/>
      </w:divBdr>
    </w:div>
    <w:div w:id="777331312">
      <w:bodyDiv w:val="1"/>
      <w:marLeft w:val="0"/>
      <w:marRight w:val="0"/>
      <w:marTop w:val="0"/>
      <w:marBottom w:val="0"/>
      <w:divBdr>
        <w:top w:val="none" w:sz="0" w:space="0" w:color="auto"/>
        <w:left w:val="none" w:sz="0" w:space="0" w:color="auto"/>
        <w:bottom w:val="none" w:sz="0" w:space="0" w:color="auto"/>
        <w:right w:val="none" w:sz="0" w:space="0" w:color="auto"/>
      </w:divBdr>
    </w:div>
    <w:div w:id="799343479">
      <w:bodyDiv w:val="1"/>
      <w:marLeft w:val="0"/>
      <w:marRight w:val="0"/>
      <w:marTop w:val="0"/>
      <w:marBottom w:val="0"/>
      <w:divBdr>
        <w:top w:val="none" w:sz="0" w:space="0" w:color="auto"/>
        <w:left w:val="none" w:sz="0" w:space="0" w:color="auto"/>
        <w:bottom w:val="none" w:sz="0" w:space="0" w:color="auto"/>
        <w:right w:val="none" w:sz="0" w:space="0" w:color="auto"/>
      </w:divBdr>
    </w:div>
    <w:div w:id="802119275">
      <w:bodyDiv w:val="1"/>
      <w:marLeft w:val="0"/>
      <w:marRight w:val="0"/>
      <w:marTop w:val="0"/>
      <w:marBottom w:val="0"/>
      <w:divBdr>
        <w:top w:val="none" w:sz="0" w:space="0" w:color="auto"/>
        <w:left w:val="none" w:sz="0" w:space="0" w:color="auto"/>
        <w:bottom w:val="none" w:sz="0" w:space="0" w:color="auto"/>
        <w:right w:val="none" w:sz="0" w:space="0" w:color="auto"/>
      </w:divBdr>
    </w:div>
    <w:div w:id="807623299">
      <w:bodyDiv w:val="1"/>
      <w:marLeft w:val="0"/>
      <w:marRight w:val="0"/>
      <w:marTop w:val="0"/>
      <w:marBottom w:val="0"/>
      <w:divBdr>
        <w:top w:val="none" w:sz="0" w:space="0" w:color="auto"/>
        <w:left w:val="none" w:sz="0" w:space="0" w:color="auto"/>
        <w:bottom w:val="none" w:sz="0" w:space="0" w:color="auto"/>
        <w:right w:val="none" w:sz="0" w:space="0" w:color="auto"/>
      </w:divBdr>
    </w:div>
    <w:div w:id="814446720">
      <w:bodyDiv w:val="1"/>
      <w:marLeft w:val="0"/>
      <w:marRight w:val="0"/>
      <w:marTop w:val="0"/>
      <w:marBottom w:val="0"/>
      <w:divBdr>
        <w:top w:val="none" w:sz="0" w:space="0" w:color="auto"/>
        <w:left w:val="none" w:sz="0" w:space="0" w:color="auto"/>
        <w:bottom w:val="none" w:sz="0" w:space="0" w:color="auto"/>
        <w:right w:val="none" w:sz="0" w:space="0" w:color="auto"/>
      </w:divBdr>
    </w:div>
    <w:div w:id="826747907">
      <w:bodyDiv w:val="1"/>
      <w:marLeft w:val="0"/>
      <w:marRight w:val="0"/>
      <w:marTop w:val="0"/>
      <w:marBottom w:val="0"/>
      <w:divBdr>
        <w:top w:val="none" w:sz="0" w:space="0" w:color="auto"/>
        <w:left w:val="none" w:sz="0" w:space="0" w:color="auto"/>
        <w:bottom w:val="none" w:sz="0" w:space="0" w:color="auto"/>
        <w:right w:val="none" w:sz="0" w:space="0" w:color="auto"/>
      </w:divBdr>
    </w:div>
    <w:div w:id="836119192">
      <w:bodyDiv w:val="1"/>
      <w:marLeft w:val="0"/>
      <w:marRight w:val="0"/>
      <w:marTop w:val="0"/>
      <w:marBottom w:val="0"/>
      <w:divBdr>
        <w:top w:val="none" w:sz="0" w:space="0" w:color="auto"/>
        <w:left w:val="none" w:sz="0" w:space="0" w:color="auto"/>
        <w:bottom w:val="none" w:sz="0" w:space="0" w:color="auto"/>
        <w:right w:val="none" w:sz="0" w:space="0" w:color="auto"/>
      </w:divBdr>
    </w:div>
    <w:div w:id="866334694">
      <w:bodyDiv w:val="1"/>
      <w:marLeft w:val="0"/>
      <w:marRight w:val="0"/>
      <w:marTop w:val="0"/>
      <w:marBottom w:val="0"/>
      <w:divBdr>
        <w:top w:val="none" w:sz="0" w:space="0" w:color="auto"/>
        <w:left w:val="none" w:sz="0" w:space="0" w:color="auto"/>
        <w:bottom w:val="none" w:sz="0" w:space="0" w:color="auto"/>
        <w:right w:val="none" w:sz="0" w:space="0" w:color="auto"/>
      </w:divBdr>
    </w:div>
    <w:div w:id="875654673">
      <w:bodyDiv w:val="1"/>
      <w:marLeft w:val="0"/>
      <w:marRight w:val="0"/>
      <w:marTop w:val="0"/>
      <w:marBottom w:val="0"/>
      <w:divBdr>
        <w:top w:val="none" w:sz="0" w:space="0" w:color="auto"/>
        <w:left w:val="none" w:sz="0" w:space="0" w:color="auto"/>
        <w:bottom w:val="none" w:sz="0" w:space="0" w:color="auto"/>
        <w:right w:val="none" w:sz="0" w:space="0" w:color="auto"/>
      </w:divBdr>
    </w:div>
    <w:div w:id="898788906">
      <w:bodyDiv w:val="1"/>
      <w:marLeft w:val="0"/>
      <w:marRight w:val="0"/>
      <w:marTop w:val="0"/>
      <w:marBottom w:val="0"/>
      <w:divBdr>
        <w:top w:val="none" w:sz="0" w:space="0" w:color="auto"/>
        <w:left w:val="none" w:sz="0" w:space="0" w:color="auto"/>
        <w:bottom w:val="none" w:sz="0" w:space="0" w:color="auto"/>
        <w:right w:val="none" w:sz="0" w:space="0" w:color="auto"/>
      </w:divBdr>
    </w:div>
    <w:div w:id="924459215">
      <w:bodyDiv w:val="1"/>
      <w:marLeft w:val="0"/>
      <w:marRight w:val="0"/>
      <w:marTop w:val="0"/>
      <w:marBottom w:val="0"/>
      <w:divBdr>
        <w:top w:val="none" w:sz="0" w:space="0" w:color="auto"/>
        <w:left w:val="none" w:sz="0" w:space="0" w:color="auto"/>
        <w:bottom w:val="none" w:sz="0" w:space="0" w:color="auto"/>
        <w:right w:val="none" w:sz="0" w:space="0" w:color="auto"/>
      </w:divBdr>
      <w:divsChild>
        <w:div w:id="110981273">
          <w:marLeft w:val="0"/>
          <w:marRight w:val="0"/>
          <w:marTop w:val="0"/>
          <w:marBottom w:val="0"/>
          <w:divBdr>
            <w:top w:val="none" w:sz="0" w:space="0" w:color="auto"/>
            <w:left w:val="none" w:sz="0" w:space="0" w:color="auto"/>
            <w:bottom w:val="none" w:sz="0" w:space="0" w:color="auto"/>
            <w:right w:val="none" w:sz="0" w:space="0" w:color="auto"/>
          </w:divBdr>
          <w:divsChild>
            <w:div w:id="1072309918">
              <w:marLeft w:val="0"/>
              <w:marRight w:val="0"/>
              <w:marTop w:val="0"/>
              <w:marBottom w:val="0"/>
              <w:divBdr>
                <w:top w:val="none" w:sz="0" w:space="0" w:color="auto"/>
                <w:left w:val="none" w:sz="0" w:space="0" w:color="auto"/>
                <w:bottom w:val="none" w:sz="0" w:space="0" w:color="auto"/>
                <w:right w:val="none" w:sz="0" w:space="0" w:color="auto"/>
              </w:divBdr>
              <w:divsChild>
                <w:div w:id="1244491018">
                  <w:marLeft w:val="0"/>
                  <w:marRight w:val="0"/>
                  <w:marTop w:val="0"/>
                  <w:marBottom w:val="0"/>
                  <w:divBdr>
                    <w:top w:val="none" w:sz="0" w:space="0" w:color="auto"/>
                    <w:left w:val="none" w:sz="0" w:space="0" w:color="auto"/>
                    <w:bottom w:val="none" w:sz="0" w:space="0" w:color="auto"/>
                    <w:right w:val="none" w:sz="0" w:space="0" w:color="auto"/>
                  </w:divBdr>
                  <w:divsChild>
                    <w:div w:id="1515999303">
                      <w:marLeft w:val="0"/>
                      <w:marRight w:val="0"/>
                      <w:marTop w:val="0"/>
                      <w:marBottom w:val="0"/>
                      <w:divBdr>
                        <w:top w:val="none" w:sz="0" w:space="0" w:color="auto"/>
                        <w:left w:val="none" w:sz="0" w:space="0" w:color="auto"/>
                        <w:bottom w:val="none" w:sz="0" w:space="0" w:color="auto"/>
                        <w:right w:val="none" w:sz="0" w:space="0" w:color="auto"/>
                      </w:divBdr>
                      <w:divsChild>
                        <w:div w:id="829055575">
                          <w:marLeft w:val="0"/>
                          <w:marRight w:val="0"/>
                          <w:marTop w:val="0"/>
                          <w:marBottom w:val="0"/>
                          <w:divBdr>
                            <w:top w:val="none" w:sz="0" w:space="0" w:color="auto"/>
                            <w:left w:val="none" w:sz="0" w:space="0" w:color="auto"/>
                            <w:bottom w:val="none" w:sz="0" w:space="0" w:color="auto"/>
                            <w:right w:val="none" w:sz="0" w:space="0" w:color="auto"/>
                          </w:divBdr>
                          <w:divsChild>
                            <w:div w:id="1490096117">
                              <w:marLeft w:val="0"/>
                              <w:marRight w:val="0"/>
                              <w:marTop w:val="0"/>
                              <w:marBottom w:val="0"/>
                              <w:divBdr>
                                <w:top w:val="none" w:sz="0" w:space="0" w:color="auto"/>
                                <w:left w:val="none" w:sz="0" w:space="0" w:color="auto"/>
                                <w:bottom w:val="none" w:sz="0" w:space="0" w:color="auto"/>
                                <w:right w:val="none" w:sz="0" w:space="0" w:color="auto"/>
                              </w:divBdr>
                              <w:divsChild>
                                <w:div w:id="170841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0142987">
      <w:bodyDiv w:val="1"/>
      <w:marLeft w:val="0"/>
      <w:marRight w:val="0"/>
      <w:marTop w:val="0"/>
      <w:marBottom w:val="0"/>
      <w:divBdr>
        <w:top w:val="none" w:sz="0" w:space="0" w:color="auto"/>
        <w:left w:val="none" w:sz="0" w:space="0" w:color="auto"/>
        <w:bottom w:val="none" w:sz="0" w:space="0" w:color="auto"/>
        <w:right w:val="none" w:sz="0" w:space="0" w:color="auto"/>
      </w:divBdr>
    </w:div>
    <w:div w:id="968435764">
      <w:bodyDiv w:val="1"/>
      <w:marLeft w:val="0"/>
      <w:marRight w:val="0"/>
      <w:marTop w:val="0"/>
      <w:marBottom w:val="0"/>
      <w:divBdr>
        <w:top w:val="none" w:sz="0" w:space="0" w:color="auto"/>
        <w:left w:val="none" w:sz="0" w:space="0" w:color="auto"/>
        <w:bottom w:val="none" w:sz="0" w:space="0" w:color="auto"/>
        <w:right w:val="none" w:sz="0" w:space="0" w:color="auto"/>
      </w:divBdr>
    </w:div>
    <w:div w:id="1008604777">
      <w:bodyDiv w:val="1"/>
      <w:marLeft w:val="0"/>
      <w:marRight w:val="0"/>
      <w:marTop w:val="0"/>
      <w:marBottom w:val="0"/>
      <w:divBdr>
        <w:top w:val="none" w:sz="0" w:space="0" w:color="auto"/>
        <w:left w:val="none" w:sz="0" w:space="0" w:color="auto"/>
        <w:bottom w:val="none" w:sz="0" w:space="0" w:color="auto"/>
        <w:right w:val="none" w:sz="0" w:space="0" w:color="auto"/>
      </w:divBdr>
    </w:div>
    <w:div w:id="1016544577">
      <w:bodyDiv w:val="1"/>
      <w:marLeft w:val="0"/>
      <w:marRight w:val="0"/>
      <w:marTop w:val="0"/>
      <w:marBottom w:val="0"/>
      <w:divBdr>
        <w:top w:val="none" w:sz="0" w:space="0" w:color="auto"/>
        <w:left w:val="none" w:sz="0" w:space="0" w:color="auto"/>
        <w:bottom w:val="none" w:sz="0" w:space="0" w:color="auto"/>
        <w:right w:val="none" w:sz="0" w:space="0" w:color="auto"/>
      </w:divBdr>
    </w:div>
    <w:div w:id="1035496759">
      <w:bodyDiv w:val="1"/>
      <w:marLeft w:val="0"/>
      <w:marRight w:val="0"/>
      <w:marTop w:val="0"/>
      <w:marBottom w:val="0"/>
      <w:divBdr>
        <w:top w:val="none" w:sz="0" w:space="0" w:color="auto"/>
        <w:left w:val="none" w:sz="0" w:space="0" w:color="auto"/>
        <w:bottom w:val="none" w:sz="0" w:space="0" w:color="auto"/>
        <w:right w:val="none" w:sz="0" w:space="0" w:color="auto"/>
      </w:divBdr>
    </w:div>
    <w:div w:id="1044793280">
      <w:bodyDiv w:val="1"/>
      <w:marLeft w:val="0"/>
      <w:marRight w:val="0"/>
      <w:marTop w:val="0"/>
      <w:marBottom w:val="0"/>
      <w:divBdr>
        <w:top w:val="none" w:sz="0" w:space="0" w:color="auto"/>
        <w:left w:val="none" w:sz="0" w:space="0" w:color="auto"/>
        <w:bottom w:val="none" w:sz="0" w:space="0" w:color="auto"/>
        <w:right w:val="none" w:sz="0" w:space="0" w:color="auto"/>
      </w:divBdr>
    </w:div>
    <w:div w:id="1047531207">
      <w:bodyDiv w:val="1"/>
      <w:marLeft w:val="0"/>
      <w:marRight w:val="0"/>
      <w:marTop w:val="0"/>
      <w:marBottom w:val="0"/>
      <w:divBdr>
        <w:top w:val="none" w:sz="0" w:space="0" w:color="auto"/>
        <w:left w:val="none" w:sz="0" w:space="0" w:color="auto"/>
        <w:bottom w:val="none" w:sz="0" w:space="0" w:color="auto"/>
        <w:right w:val="none" w:sz="0" w:space="0" w:color="auto"/>
      </w:divBdr>
    </w:div>
    <w:div w:id="1093362087">
      <w:bodyDiv w:val="1"/>
      <w:marLeft w:val="0"/>
      <w:marRight w:val="0"/>
      <w:marTop w:val="0"/>
      <w:marBottom w:val="0"/>
      <w:divBdr>
        <w:top w:val="none" w:sz="0" w:space="0" w:color="auto"/>
        <w:left w:val="none" w:sz="0" w:space="0" w:color="auto"/>
        <w:bottom w:val="none" w:sz="0" w:space="0" w:color="auto"/>
        <w:right w:val="none" w:sz="0" w:space="0" w:color="auto"/>
      </w:divBdr>
    </w:div>
    <w:div w:id="1098405866">
      <w:bodyDiv w:val="1"/>
      <w:marLeft w:val="0"/>
      <w:marRight w:val="0"/>
      <w:marTop w:val="0"/>
      <w:marBottom w:val="0"/>
      <w:divBdr>
        <w:top w:val="none" w:sz="0" w:space="0" w:color="auto"/>
        <w:left w:val="none" w:sz="0" w:space="0" w:color="auto"/>
        <w:bottom w:val="none" w:sz="0" w:space="0" w:color="auto"/>
        <w:right w:val="none" w:sz="0" w:space="0" w:color="auto"/>
      </w:divBdr>
    </w:div>
    <w:div w:id="1114054851">
      <w:bodyDiv w:val="1"/>
      <w:marLeft w:val="0"/>
      <w:marRight w:val="0"/>
      <w:marTop w:val="0"/>
      <w:marBottom w:val="0"/>
      <w:divBdr>
        <w:top w:val="none" w:sz="0" w:space="0" w:color="auto"/>
        <w:left w:val="none" w:sz="0" w:space="0" w:color="auto"/>
        <w:bottom w:val="none" w:sz="0" w:space="0" w:color="auto"/>
        <w:right w:val="none" w:sz="0" w:space="0" w:color="auto"/>
      </w:divBdr>
    </w:div>
    <w:div w:id="1115291711">
      <w:bodyDiv w:val="1"/>
      <w:marLeft w:val="0"/>
      <w:marRight w:val="0"/>
      <w:marTop w:val="0"/>
      <w:marBottom w:val="0"/>
      <w:divBdr>
        <w:top w:val="none" w:sz="0" w:space="0" w:color="auto"/>
        <w:left w:val="none" w:sz="0" w:space="0" w:color="auto"/>
        <w:bottom w:val="none" w:sz="0" w:space="0" w:color="auto"/>
        <w:right w:val="none" w:sz="0" w:space="0" w:color="auto"/>
      </w:divBdr>
      <w:divsChild>
        <w:div w:id="1181968546">
          <w:marLeft w:val="0"/>
          <w:marRight w:val="0"/>
          <w:marTop w:val="0"/>
          <w:marBottom w:val="0"/>
          <w:divBdr>
            <w:top w:val="none" w:sz="0" w:space="0" w:color="auto"/>
            <w:left w:val="none" w:sz="0" w:space="0" w:color="auto"/>
            <w:bottom w:val="none" w:sz="0" w:space="0" w:color="auto"/>
            <w:right w:val="none" w:sz="0" w:space="0" w:color="auto"/>
          </w:divBdr>
          <w:divsChild>
            <w:div w:id="1796217860">
              <w:marLeft w:val="0"/>
              <w:marRight w:val="0"/>
              <w:marTop w:val="0"/>
              <w:marBottom w:val="0"/>
              <w:divBdr>
                <w:top w:val="none" w:sz="0" w:space="0" w:color="auto"/>
                <w:left w:val="none" w:sz="0" w:space="0" w:color="auto"/>
                <w:bottom w:val="none" w:sz="0" w:space="0" w:color="auto"/>
                <w:right w:val="none" w:sz="0" w:space="0" w:color="auto"/>
              </w:divBdr>
              <w:divsChild>
                <w:div w:id="1364939931">
                  <w:marLeft w:val="0"/>
                  <w:marRight w:val="0"/>
                  <w:marTop w:val="0"/>
                  <w:marBottom w:val="0"/>
                  <w:divBdr>
                    <w:top w:val="none" w:sz="0" w:space="0" w:color="auto"/>
                    <w:left w:val="none" w:sz="0" w:space="0" w:color="auto"/>
                    <w:bottom w:val="none" w:sz="0" w:space="0" w:color="auto"/>
                    <w:right w:val="none" w:sz="0" w:space="0" w:color="auto"/>
                  </w:divBdr>
                  <w:divsChild>
                    <w:div w:id="825322245">
                      <w:marLeft w:val="0"/>
                      <w:marRight w:val="0"/>
                      <w:marTop w:val="45"/>
                      <w:marBottom w:val="0"/>
                      <w:divBdr>
                        <w:top w:val="none" w:sz="0" w:space="0" w:color="auto"/>
                        <w:left w:val="none" w:sz="0" w:space="0" w:color="auto"/>
                        <w:bottom w:val="none" w:sz="0" w:space="0" w:color="auto"/>
                        <w:right w:val="none" w:sz="0" w:space="0" w:color="auto"/>
                      </w:divBdr>
                      <w:divsChild>
                        <w:div w:id="1053849199">
                          <w:marLeft w:val="0"/>
                          <w:marRight w:val="0"/>
                          <w:marTop w:val="0"/>
                          <w:marBottom w:val="0"/>
                          <w:divBdr>
                            <w:top w:val="none" w:sz="0" w:space="0" w:color="auto"/>
                            <w:left w:val="none" w:sz="0" w:space="0" w:color="auto"/>
                            <w:bottom w:val="none" w:sz="0" w:space="0" w:color="auto"/>
                            <w:right w:val="none" w:sz="0" w:space="0" w:color="auto"/>
                          </w:divBdr>
                          <w:divsChild>
                            <w:div w:id="228926108">
                              <w:marLeft w:val="2070"/>
                              <w:marRight w:val="3960"/>
                              <w:marTop w:val="0"/>
                              <w:marBottom w:val="0"/>
                              <w:divBdr>
                                <w:top w:val="none" w:sz="0" w:space="0" w:color="auto"/>
                                <w:left w:val="none" w:sz="0" w:space="0" w:color="auto"/>
                                <w:bottom w:val="none" w:sz="0" w:space="0" w:color="auto"/>
                                <w:right w:val="none" w:sz="0" w:space="0" w:color="auto"/>
                              </w:divBdr>
                              <w:divsChild>
                                <w:div w:id="1723938043">
                                  <w:marLeft w:val="0"/>
                                  <w:marRight w:val="0"/>
                                  <w:marTop w:val="0"/>
                                  <w:marBottom w:val="0"/>
                                  <w:divBdr>
                                    <w:top w:val="none" w:sz="0" w:space="0" w:color="auto"/>
                                    <w:left w:val="none" w:sz="0" w:space="0" w:color="auto"/>
                                    <w:bottom w:val="none" w:sz="0" w:space="0" w:color="auto"/>
                                    <w:right w:val="none" w:sz="0" w:space="0" w:color="auto"/>
                                  </w:divBdr>
                                  <w:divsChild>
                                    <w:div w:id="2138142144">
                                      <w:marLeft w:val="0"/>
                                      <w:marRight w:val="0"/>
                                      <w:marTop w:val="0"/>
                                      <w:marBottom w:val="0"/>
                                      <w:divBdr>
                                        <w:top w:val="none" w:sz="0" w:space="0" w:color="auto"/>
                                        <w:left w:val="none" w:sz="0" w:space="0" w:color="auto"/>
                                        <w:bottom w:val="none" w:sz="0" w:space="0" w:color="auto"/>
                                        <w:right w:val="none" w:sz="0" w:space="0" w:color="auto"/>
                                      </w:divBdr>
                                      <w:divsChild>
                                        <w:div w:id="1921481636">
                                          <w:marLeft w:val="0"/>
                                          <w:marRight w:val="0"/>
                                          <w:marTop w:val="0"/>
                                          <w:marBottom w:val="0"/>
                                          <w:divBdr>
                                            <w:top w:val="none" w:sz="0" w:space="0" w:color="auto"/>
                                            <w:left w:val="none" w:sz="0" w:space="0" w:color="auto"/>
                                            <w:bottom w:val="none" w:sz="0" w:space="0" w:color="auto"/>
                                            <w:right w:val="none" w:sz="0" w:space="0" w:color="auto"/>
                                          </w:divBdr>
                                          <w:divsChild>
                                            <w:div w:id="2013602234">
                                              <w:marLeft w:val="0"/>
                                              <w:marRight w:val="0"/>
                                              <w:marTop w:val="90"/>
                                              <w:marBottom w:val="0"/>
                                              <w:divBdr>
                                                <w:top w:val="none" w:sz="0" w:space="0" w:color="auto"/>
                                                <w:left w:val="none" w:sz="0" w:space="0" w:color="auto"/>
                                                <w:bottom w:val="none" w:sz="0" w:space="0" w:color="auto"/>
                                                <w:right w:val="none" w:sz="0" w:space="0" w:color="auto"/>
                                              </w:divBdr>
                                              <w:divsChild>
                                                <w:div w:id="1461995238">
                                                  <w:marLeft w:val="0"/>
                                                  <w:marRight w:val="0"/>
                                                  <w:marTop w:val="0"/>
                                                  <w:marBottom w:val="0"/>
                                                  <w:divBdr>
                                                    <w:top w:val="none" w:sz="0" w:space="0" w:color="auto"/>
                                                    <w:left w:val="none" w:sz="0" w:space="0" w:color="auto"/>
                                                    <w:bottom w:val="none" w:sz="0" w:space="0" w:color="auto"/>
                                                    <w:right w:val="none" w:sz="0" w:space="0" w:color="auto"/>
                                                  </w:divBdr>
                                                  <w:divsChild>
                                                    <w:div w:id="787359469">
                                                      <w:marLeft w:val="0"/>
                                                      <w:marRight w:val="0"/>
                                                      <w:marTop w:val="0"/>
                                                      <w:marBottom w:val="0"/>
                                                      <w:divBdr>
                                                        <w:top w:val="none" w:sz="0" w:space="0" w:color="auto"/>
                                                        <w:left w:val="none" w:sz="0" w:space="0" w:color="auto"/>
                                                        <w:bottom w:val="none" w:sz="0" w:space="0" w:color="auto"/>
                                                        <w:right w:val="none" w:sz="0" w:space="0" w:color="auto"/>
                                                      </w:divBdr>
                                                      <w:divsChild>
                                                        <w:div w:id="1517883931">
                                                          <w:marLeft w:val="0"/>
                                                          <w:marRight w:val="0"/>
                                                          <w:marTop w:val="0"/>
                                                          <w:marBottom w:val="390"/>
                                                          <w:divBdr>
                                                            <w:top w:val="none" w:sz="0" w:space="0" w:color="auto"/>
                                                            <w:left w:val="none" w:sz="0" w:space="0" w:color="auto"/>
                                                            <w:bottom w:val="none" w:sz="0" w:space="0" w:color="auto"/>
                                                            <w:right w:val="none" w:sz="0" w:space="0" w:color="auto"/>
                                                          </w:divBdr>
                                                          <w:divsChild>
                                                            <w:div w:id="1537767221">
                                                              <w:marLeft w:val="0"/>
                                                              <w:marRight w:val="0"/>
                                                              <w:marTop w:val="0"/>
                                                              <w:marBottom w:val="0"/>
                                                              <w:divBdr>
                                                                <w:top w:val="none" w:sz="0" w:space="0" w:color="auto"/>
                                                                <w:left w:val="none" w:sz="0" w:space="0" w:color="auto"/>
                                                                <w:bottom w:val="none" w:sz="0" w:space="0" w:color="auto"/>
                                                                <w:right w:val="none" w:sz="0" w:space="0" w:color="auto"/>
                                                              </w:divBdr>
                                                              <w:divsChild>
                                                                <w:div w:id="332074971">
                                                                  <w:marLeft w:val="0"/>
                                                                  <w:marRight w:val="0"/>
                                                                  <w:marTop w:val="0"/>
                                                                  <w:marBottom w:val="0"/>
                                                                  <w:divBdr>
                                                                    <w:top w:val="none" w:sz="0" w:space="0" w:color="auto"/>
                                                                    <w:left w:val="none" w:sz="0" w:space="0" w:color="auto"/>
                                                                    <w:bottom w:val="none" w:sz="0" w:space="0" w:color="auto"/>
                                                                    <w:right w:val="none" w:sz="0" w:space="0" w:color="auto"/>
                                                                  </w:divBdr>
                                                                  <w:divsChild>
                                                                    <w:div w:id="1535382913">
                                                                      <w:marLeft w:val="0"/>
                                                                      <w:marRight w:val="0"/>
                                                                      <w:marTop w:val="0"/>
                                                                      <w:marBottom w:val="0"/>
                                                                      <w:divBdr>
                                                                        <w:top w:val="none" w:sz="0" w:space="0" w:color="auto"/>
                                                                        <w:left w:val="none" w:sz="0" w:space="0" w:color="auto"/>
                                                                        <w:bottom w:val="none" w:sz="0" w:space="0" w:color="auto"/>
                                                                        <w:right w:val="none" w:sz="0" w:space="0" w:color="auto"/>
                                                                      </w:divBdr>
                                                                      <w:divsChild>
                                                                        <w:div w:id="1712924720">
                                                                          <w:marLeft w:val="0"/>
                                                                          <w:marRight w:val="0"/>
                                                                          <w:marTop w:val="0"/>
                                                                          <w:marBottom w:val="0"/>
                                                                          <w:divBdr>
                                                                            <w:top w:val="none" w:sz="0" w:space="0" w:color="auto"/>
                                                                            <w:left w:val="none" w:sz="0" w:space="0" w:color="auto"/>
                                                                            <w:bottom w:val="none" w:sz="0" w:space="0" w:color="auto"/>
                                                                            <w:right w:val="none" w:sz="0" w:space="0" w:color="auto"/>
                                                                          </w:divBdr>
                                                                          <w:divsChild>
                                                                            <w:div w:id="597063047">
                                                                              <w:marLeft w:val="0"/>
                                                                              <w:marRight w:val="0"/>
                                                                              <w:marTop w:val="0"/>
                                                                              <w:marBottom w:val="0"/>
                                                                              <w:divBdr>
                                                                                <w:top w:val="none" w:sz="0" w:space="0" w:color="auto"/>
                                                                                <w:left w:val="none" w:sz="0" w:space="0" w:color="auto"/>
                                                                                <w:bottom w:val="none" w:sz="0" w:space="0" w:color="auto"/>
                                                                                <w:right w:val="none" w:sz="0" w:space="0" w:color="auto"/>
                                                                              </w:divBdr>
                                                                              <w:divsChild>
                                                                                <w:div w:id="986056478">
                                                                                  <w:marLeft w:val="0"/>
                                                                                  <w:marRight w:val="0"/>
                                                                                  <w:marTop w:val="0"/>
                                                                                  <w:marBottom w:val="0"/>
                                                                                  <w:divBdr>
                                                                                    <w:top w:val="none" w:sz="0" w:space="0" w:color="auto"/>
                                                                                    <w:left w:val="none" w:sz="0" w:space="0" w:color="auto"/>
                                                                                    <w:bottom w:val="none" w:sz="0" w:space="0" w:color="auto"/>
                                                                                    <w:right w:val="none" w:sz="0" w:space="0" w:color="auto"/>
                                                                                  </w:divBdr>
                                                                                  <w:divsChild>
                                                                                    <w:div w:id="594242088">
                                                                                      <w:marLeft w:val="0"/>
                                                                                      <w:marRight w:val="0"/>
                                                                                      <w:marTop w:val="0"/>
                                                                                      <w:marBottom w:val="0"/>
                                                                                      <w:divBdr>
                                                                                        <w:top w:val="none" w:sz="0" w:space="0" w:color="auto"/>
                                                                                        <w:left w:val="none" w:sz="0" w:space="0" w:color="auto"/>
                                                                                        <w:bottom w:val="none" w:sz="0" w:space="0" w:color="auto"/>
                                                                                        <w:right w:val="none" w:sz="0" w:space="0" w:color="auto"/>
                                                                                      </w:divBdr>
                                                                                      <w:divsChild>
                                                                                        <w:div w:id="166960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8306466">
      <w:bodyDiv w:val="1"/>
      <w:marLeft w:val="0"/>
      <w:marRight w:val="0"/>
      <w:marTop w:val="0"/>
      <w:marBottom w:val="0"/>
      <w:divBdr>
        <w:top w:val="none" w:sz="0" w:space="0" w:color="auto"/>
        <w:left w:val="none" w:sz="0" w:space="0" w:color="auto"/>
        <w:bottom w:val="none" w:sz="0" w:space="0" w:color="auto"/>
        <w:right w:val="none" w:sz="0" w:space="0" w:color="auto"/>
      </w:divBdr>
    </w:div>
    <w:div w:id="1153528388">
      <w:bodyDiv w:val="1"/>
      <w:marLeft w:val="0"/>
      <w:marRight w:val="0"/>
      <w:marTop w:val="0"/>
      <w:marBottom w:val="0"/>
      <w:divBdr>
        <w:top w:val="none" w:sz="0" w:space="0" w:color="auto"/>
        <w:left w:val="none" w:sz="0" w:space="0" w:color="auto"/>
        <w:bottom w:val="none" w:sz="0" w:space="0" w:color="auto"/>
        <w:right w:val="none" w:sz="0" w:space="0" w:color="auto"/>
      </w:divBdr>
    </w:div>
    <w:div w:id="1163542743">
      <w:bodyDiv w:val="1"/>
      <w:marLeft w:val="0"/>
      <w:marRight w:val="0"/>
      <w:marTop w:val="0"/>
      <w:marBottom w:val="0"/>
      <w:divBdr>
        <w:top w:val="none" w:sz="0" w:space="0" w:color="auto"/>
        <w:left w:val="none" w:sz="0" w:space="0" w:color="auto"/>
        <w:bottom w:val="none" w:sz="0" w:space="0" w:color="auto"/>
        <w:right w:val="none" w:sz="0" w:space="0" w:color="auto"/>
      </w:divBdr>
    </w:div>
    <w:div w:id="1226796903">
      <w:bodyDiv w:val="1"/>
      <w:marLeft w:val="0"/>
      <w:marRight w:val="0"/>
      <w:marTop w:val="0"/>
      <w:marBottom w:val="0"/>
      <w:divBdr>
        <w:top w:val="none" w:sz="0" w:space="0" w:color="auto"/>
        <w:left w:val="none" w:sz="0" w:space="0" w:color="auto"/>
        <w:bottom w:val="none" w:sz="0" w:space="0" w:color="auto"/>
        <w:right w:val="none" w:sz="0" w:space="0" w:color="auto"/>
      </w:divBdr>
    </w:div>
    <w:div w:id="1230264005">
      <w:bodyDiv w:val="1"/>
      <w:marLeft w:val="0"/>
      <w:marRight w:val="0"/>
      <w:marTop w:val="0"/>
      <w:marBottom w:val="0"/>
      <w:divBdr>
        <w:top w:val="none" w:sz="0" w:space="0" w:color="auto"/>
        <w:left w:val="none" w:sz="0" w:space="0" w:color="auto"/>
        <w:bottom w:val="none" w:sz="0" w:space="0" w:color="auto"/>
        <w:right w:val="none" w:sz="0" w:space="0" w:color="auto"/>
      </w:divBdr>
    </w:div>
    <w:div w:id="1240557793">
      <w:bodyDiv w:val="1"/>
      <w:marLeft w:val="0"/>
      <w:marRight w:val="0"/>
      <w:marTop w:val="0"/>
      <w:marBottom w:val="0"/>
      <w:divBdr>
        <w:top w:val="none" w:sz="0" w:space="0" w:color="auto"/>
        <w:left w:val="none" w:sz="0" w:space="0" w:color="auto"/>
        <w:bottom w:val="none" w:sz="0" w:space="0" w:color="auto"/>
        <w:right w:val="none" w:sz="0" w:space="0" w:color="auto"/>
      </w:divBdr>
    </w:div>
    <w:div w:id="1248614034">
      <w:bodyDiv w:val="1"/>
      <w:marLeft w:val="0"/>
      <w:marRight w:val="0"/>
      <w:marTop w:val="0"/>
      <w:marBottom w:val="0"/>
      <w:divBdr>
        <w:top w:val="none" w:sz="0" w:space="0" w:color="auto"/>
        <w:left w:val="none" w:sz="0" w:space="0" w:color="auto"/>
        <w:bottom w:val="none" w:sz="0" w:space="0" w:color="auto"/>
        <w:right w:val="none" w:sz="0" w:space="0" w:color="auto"/>
      </w:divBdr>
    </w:div>
    <w:div w:id="1269194338">
      <w:bodyDiv w:val="1"/>
      <w:marLeft w:val="0"/>
      <w:marRight w:val="0"/>
      <w:marTop w:val="0"/>
      <w:marBottom w:val="0"/>
      <w:divBdr>
        <w:top w:val="none" w:sz="0" w:space="0" w:color="auto"/>
        <w:left w:val="none" w:sz="0" w:space="0" w:color="auto"/>
        <w:bottom w:val="none" w:sz="0" w:space="0" w:color="auto"/>
        <w:right w:val="none" w:sz="0" w:space="0" w:color="auto"/>
      </w:divBdr>
    </w:div>
    <w:div w:id="1300111126">
      <w:bodyDiv w:val="1"/>
      <w:marLeft w:val="0"/>
      <w:marRight w:val="0"/>
      <w:marTop w:val="0"/>
      <w:marBottom w:val="0"/>
      <w:divBdr>
        <w:top w:val="none" w:sz="0" w:space="0" w:color="auto"/>
        <w:left w:val="none" w:sz="0" w:space="0" w:color="auto"/>
        <w:bottom w:val="none" w:sz="0" w:space="0" w:color="auto"/>
        <w:right w:val="none" w:sz="0" w:space="0" w:color="auto"/>
      </w:divBdr>
    </w:div>
    <w:div w:id="1319386630">
      <w:bodyDiv w:val="1"/>
      <w:marLeft w:val="0"/>
      <w:marRight w:val="0"/>
      <w:marTop w:val="0"/>
      <w:marBottom w:val="0"/>
      <w:divBdr>
        <w:top w:val="none" w:sz="0" w:space="0" w:color="auto"/>
        <w:left w:val="none" w:sz="0" w:space="0" w:color="auto"/>
        <w:bottom w:val="none" w:sz="0" w:space="0" w:color="auto"/>
        <w:right w:val="none" w:sz="0" w:space="0" w:color="auto"/>
      </w:divBdr>
    </w:div>
    <w:div w:id="1324817496">
      <w:bodyDiv w:val="1"/>
      <w:marLeft w:val="0"/>
      <w:marRight w:val="0"/>
      <w:marTop w:val="0"/>
      <w:marBottom w:val="0"/>
      <w:divBdr>
        <w:top w:val="none" w:sz="0" w:space="0" w:color="auto"/>
        <w:left w:val="none" w:sz="0" w:space="0" w:color="auto"/>
        <w:bottom w:val="none" w:sz="0" w:space="0" w:color="auto"/>
        <w:right w:val="none" w:sz="0" w:space="0" w:color="auto"/>
      </w:divBdr>
    </w:div>
    <w:div w:id="1334726967">
      <w:bodyDiv w:val="1"/>
      <w:marLeft w:val="0"/>
      <w:marRight w:val="0"/>
      <w:marTop w:val="0"/>
      <w:marBottom w:val="0"/>
      <w:divBdr>
        <w:top w:val="none" w:sz="0" w:space="0" w:color="auto"/>
        <w:left w:val="none" w:sz="0" w:space="0" w:color="auto"/>
        <w:bottom w:val="none" w:sz="0" w:space="0" w:color="auto"/>
        <w:right w:val="none" w:sz="0" w:space="0" w:color="auto"/>
      </w:divBdr>
      <w:divsChild>
        <w:div w:id="1127313091">
          <w:marLeft w:val="0"/>
          <w:marRight w:val="0"/>
          <w:marTop w:val="0"/>
          <w:marBottom w:val="0"/>
          <w:divBdr>
            <w:top w:val="none" w:sz="0" w:space="0" w:color="auto"/>
            <w:left w:val="none" w:sz="0" w:space="0" w:color="auto"/>
            <w:bottom w:val="none" w:sz="0" w:space="0" w:color="auto"/>
            <w:right w:val="none" w:sz="0" w:space="0" w:color="auto"/>
          </w:divBdr>
          <w:divsChild>
            <w:div w:id="839127903">
              <w:marLeft w:val="0"/>
              <w:marRight w:val="0"/>
              <w:marTop w:val="0"/>
              <w:marBottom w:val="0"/>
              <w:divBdr>
                <w:top w:val="none" w:sz="0" w:space="0" w:color="auto"/>
                <w:left w:val="none" w:sz="0" w:space="0" w:color="auto"/>
                <w:bottom w:val="none" w:sz="0" w:space="0" w:color="auto"/>
                <w:right w:val="none" w:sz="0" w:space="0" w:color="auto"/>
              </w:divBdr>
              <w:divsChild>
                <w:div w:id="1875771413">
                  <w:marLeft w:val="0"/>
                  <w:marRight w:val="0"/>
                  <w:marTop w:val="0"/>
                  <w:marBottom w:val="0"/>
                  <w:divBdr>
                    <w:top w:val="none" w:sz="0" w:space="0" w:color="auto"/>
                    <w:left w:val="none" w:sz="0" w:space="0" w:color="auto"/>
                    <w:bottom w:val="none" w:sz="0" w:space="0" w:color="auto"/>
                    <w:right w:val="none" w:sz="0" w:space="0" w:color="auto"/>
                  </w:divBdr>
                  <w:divsChild>
                    <w:div w:id="1780953268">
                      <w:marLeft w:val="0"/>
                      <w:marRight w:val="0"/>
                      <w:marTop w:val="0"/>
                      <w:marBottom w:val="0"/>
                      <w:divBdr>
                        <w:top w:val="none" w:sz="0" w:space="0" w:color="auto"/>
                        <w:left w:val="none" w:sz="0" w:space="0" w:color="auto"/>
                        <w:bottom w:val="none" w:sz="0" w:space="0" w:color="auto"/>
                        <w:right w:val="none" w:sz="0" w:space="0" w:color="auto"/>
                      </w:divBdr>
                      <w:divsChild>
                        <w:div w:id="902256218">
                          <w:marLeft w:val="0"/>
                          <w:marRight w:val="0"/>
                          <w:marTop w:val="0"/>
                          <w:marBottom w:val="0"/>
                          <w:divBdr>
                            <w:top w:val="none" w:sz="0" w:space="0" w:color="auto"/>
                            <w:left w:val="none" w:sz="0" w:space="0" w:color="auto"/>
                            <w:bottom w:val="none" w:sz="0" w:space="0" w:color="auto"/>
                            <w:right w:val="none" w:sz="0" w:space="0" w:color="auto"/>
                          </w:divBdr>
                          <w:divsChild>
                            <w:div w:id="1063410482">
                              <w:marLeft w:val="2250"/>
                              <w:marRight w:val="3960"/>
                              <w:marTop w:val="0"/>
                              <w:marBottom w:val="0"/>
                              <w:divBdr>
                                <w:top w:val="none" w:sz="0" w:space="0" w:color="auto"/>
                                <w:left w:val="none" w:sz="0" w:space="0" w:color="auto"/>
                                <w:bottom w:val="none" w:sz="0" w:space="0" w:color="auto"/>
                                <w:right w:val="none" w:sz="0" w:space="0" w:color="auto"/>
                              </w:divBdr>
                              <w:divsChild>
                                <w:div w:id="1426850087">
                                  <w:marLeft w:val="0"/>
                                  <w:marRight w:val="0"/>
                                  <w:marTop w:val="0"/>
                                  <w:marBottom w:val="0"/>
                                  <w:divBdr>
                                    <w:top w:val="none" w:sz="0" w:space="0" w:color="auto"/>
                                    <w:left w:val="none" w:sz="0" w:space="0" w:color="auto"/>
                                    <w:bottom w:val="none" w:sz="0" w:space="0" w:color="auto"/>
                                    <w:right w:val="none" w:sz="0" w:space="0" w:color="auto"/>
                                  </w:divBdr>
                                  <w:divsChild>
                                    <w:div w:id="1832604183">
                                      <w:marLeft w:val="0"/>
                                      <w:marRight w:val="0"/>
                                      <w:marTop w:val="0"/>
                                      <w:marBottom w:val="0"/>
                                      <w:divBdr>
                                        <w:top w:val="none" w:sz="0" w:space="0" w:color="auto"/>
                                        <w:left w:val="none" w:sz="0" w:space="0" w:color="auto"/>
                                        <w:bottom w:val="none" w:sz="0" w:space="0" w:color="auto"/>
                                        <w:right w:val="none" w:sz="0" w:space="0" w:color="auto"/>
                                      </w:divBdr>
                                      <w:divsChild>
                                        <w:div w:id="342512625">
                                          <w:marLeft w:val="0"/>
                                          <w:marRight w:val="0"/>
                                          <w:marTop w:val="0"/>
                                          <w:marBottom w:val="0"/>
                                          <w:divBdr>
                                            <w:top w:val="none" w:sz="0" w:space="0" w:color="auto"/>
                                            <w:left w:val="none" w:sz="0" w:space="0" w:color="auto"/>
                                            <w:bottom w:val="none" w:sz="0" w:space="0" w:color="auto"/>
                                            <w:right w:val="none" w:sz="0" w:space="0" w:color="auto"/>
                                          </w:divBdr>
                                          <w:divsChild>
                                            <w:div w:id="1649820003">
                                              <w:marLeft w:val="0"/>
                                              <w:marRight w:val="0"/>
                                              <w:marTop w:val="90"/>
                                              <w:marBottom w:val="0"/>
                                              <w:divBdr>
                                                <w:top w:val="none" w:sz="0" w:space="0" w:color="auto"/>
                                                <w:left w:val="none" w:sz="0" w:space="0" w:color="auto"/>
                                                <w:bottom w:val="none" w:sz="0" w:space="0" w:color="auto"/>
                                                <w:right w:val="none" w:sz="0" w:space="0" w:color="auto"/>
                                              </w:divBdr>
                                              <w:divsChild>
                                                <w:div w:id="993224257">
                                                  <w:marLeft w:val="0"/>
                                                  <w:marRight w:val="0"/>
                                                  <w:marTop w:val="0"/>
                                                  <w:marBottom w:val="0"/>
                                                  <w:divBdr>
                                                    <w:top w:val="none" w:sz="0" w:space="0" w:color="auto"/>
                                                    <w:left w:val="none" w:sz="0" w:space="0" w:color="auto"/>
                                                    <w:bottom w:val="none" w:sz="0" w:space="0" w:color="auto"/>
                                                    <w:right w:val="none" w:sz="0" w:space="0" w:color="auto"/>
                                                  </w:divBdr>
                                                  <w:divsChild>
                                                    <w:div w:id="1874879747">
                                                      <w:marLeft w:val="0"/>
                                                      <w:marRight w:val="0"/>
                                                      <w:marTop w:val="0"/>
                                                      <w:marBottom w:val="405"/>
                                                      <w:divBdr>
                                                        <w:top w:val="none" w:sz="0" w:space="0" w:color="auto"/>
                                                        <w:left w:val="none" w:sz="0" w:space="0" w:color="auto"/>
                                                        <w:bottom w:val="none" w:sz="0" w:space="0" w:color="auto"/>
                                                        <w:right w:val="none" w:sz="0" w:space="0" w:color="auto"/>
                                                      </w:divBdr>
                                                      <w:divsChild>
                                                        <w:div w:id="1521116797">
                                                          <w:marLeft w:val="0"/>
                                                          <w:marRight w:val="0"/>
                                                          <w:marTop w:val="0"/>
                                                          <w:marBottom w:val="0"/>
                                                          <w:divBdr>
                                                            <w:top w:val="none" w:sz="0" w:space="0" w:color="auto"/>
                                                            <w:left w:val="none" w:sz="0" w:space="0" w:color="auto"/>
                                                            <w:bottom w:val="none" w:sz="0" w:space="0" w:color="auto"/>
                                                            <w:right w:val="none" w:sz="0" w:space="0" w:color="auto"/>
                                                          </w:divBdr>
                                                          <w:divsChild>
                                                            <w:div w:id="170412613">
                                                              <w:marLeft w:val="0"/>
                                                              <w:marRight w:val="0"/>
                                                              <w:marTop w:val="0"/>
                                                              <w:marBottom w:val="0"/>
                                                              <w:divBdr>
                                                                <w:top w:val="none" w:sz="0" w:space="0" w:color="auto"/>
                                                                <w:left w:val="none" w:sz="0" w:space="0" w:color="auto"/>
                                                                <w:bottom w:val="none" w:sz="0" w:space="0" w:color="auto"/>
                                                                <w:right w:val="none" w:sz="0" w:space="0" w:color="auto"/>
                                                              </w:divBdr>
                                                              <w:divsChild>
                                                                <w:div w:id="401415637">
                                                                  <w:marLeft w:val="0"/>
                                                                  <w:marRight w:val="0"/>
                                                                  <w:marTop w:val="0"/>
                                                                  <w:marBottom w:val="0"/>
                                                                  <w:divBdr>
                                                                    <w:top w:val="none" w:sz="0" w:space="0" w:color="auto"/>
                                                                    <w:left w:val="none" w:sz="0" w:space="0" w:color="auto"/>
                                                                    <w:bottom w:val="none" w:sz="0" w:space="0" w:color="auto"/>
                                                                    <w:right w:val="none" w:sz="0" w:space="0" w:color="auto"/>
                                                                  </w:divBdr>
                                                                  <w:divsChild>
                                                                    <w:div w:id="1666282745">
                                                                      <w:marLeft w:val="0"/>
                                                                      <w:marRight w:val="0"/>
                                                                      <w:marTop w:val="0"/>
                                                                      <w:marBottom w:val="0"/>
                                                                      <w:divBdr>
                                                                        <w:top w:val="none" w:sz="0" w:space="0" w:color="auto"/>
                                                                        <w:left w:val="none" w:sz="0" w:space="0" w:color="auto"/>
                                                                        <w:bottom w:val="none" w:sz="0" w:space="0" w:color="auto"/>
                                                                        <w:right w:val="none" w:sz="0" w:space="0" w:color="auto"/>
                                                                      </w:divBdr>
                                                                      <w:divsChild>
                                                                        <w:div w:id="1616210240">
                                                                          <w:marLeft w:val="0"/>
                                                                          <w:marRight w:val="0"/>
                                                                          <w:marTop w:val="0"/>
                                                                          <w:marBottom w:val="0"/>
                                                                          <w:divBdr>
                                                                            <w:top w:val="none" w:sz="0" w:space="0" w:color="auto"/>
                                                                            <w:left w:val="none" w:sz="0" w:space="0" w:color="auto"/>
                                                                            <w:bottom w:val="none" w:sz="0" w:space="0" w:color="auto"/>
                                                                            <w:right w:val="none" w:sz="0" w:space="0" w:color="auto"/>
                                                                          </w:divBdr>
                                                                          <w:divsChild>
                                                                            <w:div w:id="933323248">
                                                                              <w:marLeft w:val="0"/>
                                                                              <w:marRight w:val="0"/>
                                                                              <w:marTop w:val="0"/>
                                                                              <w:marBottom w:val="0"/>
                                                                              <w:divBdr>
                                                                                <w:top w:val="none" w:sz="0" w:space="0" w:color="auto"/>
                                                                                <w:left w:val="none" w:sz="0" w:space="0" w:color="auto"/>
                                                                                <w:bottom w:val="none" w:sz="0" w:space="0" w:color="auto"/>
                                                                                <w:right w:val="none" w:sz="0" w:space="0" w:color="auto"/>
                                                                              </w:divBdr>
                                                                              <w:divsChild>
                                                                                <w:div w:id="1119883250">
                                                                                  <w:marLeft w:val="0"/>
                                                                                  <w:marRight w:val="0"/>
                                                                                  <w:marTop w:val="0"/>
                                                                                  <w:marBottom w:val="0"/>
                                                                                  <w:divBdr>
                                                                                    <w:top w:val="none" w:sz="0" w:space="0" w:color="auto"/>
                                                                                    <w:left w:val="none" w:sz="0" w:space="0" w:color="auto"/>
                                                                                    <w:bottom w:val="none" w:sz="0" w:space="0" w:color="auto"/>
                                                                                    <w:right w:val="none" w:sz="0" w:space="0" w:color="auto"/>
                                                                                  </w:divBdr>
                                                                                  <w:divsChild>
                                                                                    <w:div w:id="1355108736">
                                                                                      <w:marLeft w:val="0"/>
                                                                                      <w:marRight w:val="0"/>
                                                                                      <w:marTop w:val="0"/>
                                                                                      <w:marBottom w:val="0"/>
                                                                                      <w:divBdr>
                                                                                        <w:top w:val="none" w:sz="0" w:space="0" w:color="auto"/>
                                                                                        <w:left w:val="none" w:sz="0" w:space="0" w:color="auto"/>
                                                                                        <w:bottom w:val="none" w:sz="0" w:space="0" w:color="auto"/>
                                                                                        <w:right w:val="none" w:sz="0" w:space="0" w:color="auto"/>
                                                                                      </w:divBdr>
                                                                                      <w:divsChild>
                                                                                        <w:div w:id="101754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6760618">
      <w:bodyDiv w:val="1"/>
      <w:marLeft w:val="0"/>
      <w:marRight w:val="0"/>
      <w:marTop w:val="0"/>
      <w:marBottom w:val="0"/>
      <w:divBdr>
        <w:top w:val="none" w:sz="0" w:space="0" w:color="auto"/>
        <w:left w:val="none" w:sz="0" w:space="0" w:color="auto"/>
        <w:bottom w:val="none" w:sz="0" w:space="0" w:color="auto"/>
        <w:right w:val="none" w:sz="0" w:space="0" w:color="auto"/>
      </w:divBdr>
    </w:div>
    <w:div w:id="1372346231">
      <w:bodyDiv w:val="1"/>
      <w:marLeft w:val="0"/>
      <w:marRight w:val="0"/>
      <w:marTop w:val="0"/>
      <w:marBottom w:val="0"/>
      <w:divBdr>
        <w:top w:val="none" w:sz="0" w:space="0" w:color="auto"/>
        <w:left w:val="none" w:sz="0" w:space="0" w:color="auto"/>
        <w:bottom w:val="none" w:sz="0" w:space="0" w:color="auto"/>
        <w:right w:val="none" w:sz="0" w:space="0" w:color="auto"/>
      </w:divBdr>
    </w:div>
    <w:div w:id="1399474823">
      <w:bodyDiv w:val="1"/>
      <w:marLeft w:val="0"/>
      <w:marRight w:val="0"/>
      <w:marTop w:val="0"/>
      <w:marBottom w:val="0"/>
      <w:divBdr>
        <w:top w:val="none" w:sz="0" w:space="0" w:color="auto"/>
        <w:left w:val="none" w:sz="0" w:space="0" w:color="auto"/>
        <w:bottom w:val="none" w:sz="0" w:space="0" w:color="auto"/>
        <w:right w:val="none" w:sz="0" w:space="0" w:color="auto"/>
      </w:divBdr>
    </w:div>
    <w:div w:id="1422676758">
      <w:bodyDiv w:val="1"/>
      <w:marLeft w:val="0"/>
      <w:marRight w:val="0"/>
      <w:marTop w:val="0"/>
      <w:marBottom w:val="0"/>
      <w:divBdr>
        <w:top w:val="none" w:sz="0" w:space="0" w:color="auto"/>
        <w:left w:val="none" w:sz="0" w:space="0" w:color="auto"/>
        <w:bottom w:val="none" w:sz="0" w:space="0" w:color="auto"/>
        <w:right w:val="none" w:sz="0" w:space="0" w:color="auto"/>
      </w:divBdr>
    </w:div>
    <w:div w:id="1434128023">
      <w:bodyDiv w:val="1"/>
      <w:marLeft w:val="0"/>
      <w:marRight w:val="0"/>
      <w:marTop w:val="0"/>
      <w:marBottom w:val="0"/>
      <w:divBdr>
        <w:top w:val="none" w:sz="0" w:space="0" w:color="auto"/>
        <w:left w:val="none" w:sz="0" w:space="0" w:color="auto"/>
        <w:bottom w:val="none" w:sz="0" w:space="0" w:color="auto"/>
        <w:right w:val="none" w:sz="0" w:space="0" w:color="auto"/>
      </w:divBdr>
      <w:divsChild>
        <w:div w:id="801850835">
          <w:marLeft w:val="0"/>
          <w:marRight w:val="0"/>
          <w:marTop w:val="0"/>
          <w:marBottom w:val="0"/>
          <w:divBdr>
            <w:top w:val="none" w:sz="0" w:space="0" w:color="auto"/>
            <w:left w:val="none" w:sz="0" w:space="0" w:color="auto"/>
            <w:bottom w:val="none" w:sz="0" w:space="0" w:color="auto"/>
            <w:right w:val="none" w:sz="0" w:space="0" w:color="auto"/>
          </w:divBdr>
          <w:divsChild>
            <w:div w:id="311447499">
              <w:marLeft w:val="0"/>
              <w:marRight w:val="0"/>
              <w:marTop w:val="0"/>
              <w:marBottom w:val="0"/>
              <w:divBdr>
                <w:top w:val="none" w:sz="0" w:space="0" w:color="auto"/>
                <w:left w:val="none" w:sz="0" w:space="0" w:color="auto"/>
                <w:bottom w:val="none" w:sz="0" w:space="0" w:color="auto"/>
                <w:right w:val="none" w:sz="0" w:space="0" w:color="auto"/>
              </w:divBdr>
              <w:divsChild>
                <w:div w:id="620383601">
                  <w:marLeft w:val="0"/>
                  <w:marRight w:val="0"/>
                  <w:marTop w:val="0"/>
                  <w:marBottom w:val="0"/>
                  <w:divBdr>
                    <w:top w:val="none" w:sz="0" w:space="0" w:color="auto"/>
                    <w:left w:val="none" w:sz="0" w:space="0" w:color="auto"/>
                    <w:bottom w:val="none" w:sz="0" w:space="0" w:color="auto"/>
                    <w:right w:val="none" w:sz="0" w:space="0" w:color="auto"/>
                  </w:divBdr>
                  <w:divsChild>
                    <w:div w:id="1135291836">
                      <w:marLeft w:val="0"/>
                      <w:marRight w:val="0"/>
                      <w:marTop w:val="45"/>
                      <w:marBottom w:val="0"/>
                      <w:divBdr>
                        <w:top w:val="none" w:sz="0" w:space="0" w:color="auto"/>
                        <w:left w:val="none" w:sz="0" w:space="0" w:color="auto"/>
                        <w:bottom w:val="none" w:sz="0" w:space="0" w:color="auto"/>
                        <w:right w:val="none" w:sz="0" w:space="0" w:color="auto"/>
                      </w:divBdr>
                      <w:divsChild>
                        <w:div w:id="1741519312">
                          <w:marLeft w:val="0"/>
                          <w:marRight w:val="0"/>
                          <w:marTop w:val="0"/>
                          <w:marBottom w:val="0"/>
                          <w:divBdr>
                            <w:top w:val="none" w:sz="0" w:space="0" w:color="auto"/>
                            <w:left w:val="none" w:sz="0" w:space="0" w:color="auto"/>
                            <w:bottom w:val="none" w:sz="0" w:space="0" w:color="auto"/>
                            <w:right w:val="none" w:sz="0" w:space="0" w:color="auto"/>
                          </w:divBdr>
                          <w:divsChild>
                            <w:div w:id="1955945034">
                              <w:marLeft w:val="2070"/>
                              <w:marRight w:val="3960"/>
                              <w:marTop w:val="0"/>
                              <w:marBottom w:val="0"/>
                              <w:divBdr>
                                <w:top w:val="none" w:sz="0" w:space="0" w:color="auto"/>
                                <w:left w:val="none" w:sz="0" w:space="0" w:color="auto"/>
                                <w:bottom w:val="none" w:sz="0" w:space="0" w:color="auto"/>
                                <w:right w:val="none" w:sz="0" w:space="0" w:color="auto"/>
                              </w:divBdr>
                              <w:divsChild>
                                <w:div w:id="1609656767">
                                  <w:marLeft w:val="0"/>
                                  <w:marRight w:val="0"/>
                                  <w:marTop w:val="0"/>
                                  <w:marBottom w:val="0"/>
                                  <w:divBdr>
                                    <w:top w:val="none" w:sz="0" w:space="0" w:color="auto"/>
                                    <w:left w:val="none" w:sz="0" w:space="0" w:color="auto"/>
                                    <w:bottom w:val="none" w:sz="0" w:space="0" w:color="auto"/>
                                    <w:right w:val="none" w:sz="0" w:space="0" w:color="auto"/>
                                  </w:divBdr>
                                  <w:divsChild>
                                    <w:div w:id="1436751172">
                                      <w:marLeft w:val="0"/>
                                      <w:marRight w:val="0"/>
                                      <w:marTop w:val="0"/>
                                      <w:marBottom w:val="0"/>
                                      <w:divBdr>
                                        <w:top w:val="none" w:sz="0" w:space="0" w:color="auto"/>
                                        <w:left w:val="none" w:sz="0" w:space="0" w:color="auto"/>
                                        <w:bottom w:val="none" w:sz="0" w:space="0" w:color="auto"/>
                                        <w:right w:val="none" w:sz="0" w:space="0" w:color="auto"/>
                                      </w:divBdr>
                                      <w:divsChild>
                                        <w:div w:id="2017220116">
                                          <w:marLeft w:val="0"/>
                                          <w:marRight w:val="0"/>
                                          <w:marTop w:val="0"/>
                                          <w:marBottom w:val="0"/>
                                          <w:divBdr>
                                            <w:top w:val="none" w:sz="0" w:space="0" w:color="auto"/>
                                            <w:left w:val="none" w:sz="0" w:space="0" w:color="auto"/>
                                            <w:bottom w:val="none" w:sz="0" w:space="0" w:color="auto"/>
                                            <w:right w:val="none" w:sz="0" w:space="0" w:color="auto"/>
                                          </w:divBdr>
                                          <w:divsChild>
                                            <w:div w:id="1264145837">
                                              <w:marLeft w:val="0"/>
                                              <w:marRight w:val="0"/>
                                              <w:marTop w:val="90"/>
                                              <w:marBottom w:val="0"/>
                                              <w:divBdr>
                                                <w:top w:val="none" w:sz="0" w:space="0" w:color="auto"/>
                                                <w:left w:val="none" w:sz="0" w:space="0" w:color="auto"/>
                                                <w:bottom w:val="none" w:sz="0" w:space="0" w:color="auto"/>
                                                <w:right w:val="none" w:sz="0" w:space="0" w:color="auto"/>
                                              </w:divBdr>
                                              <w:divsChild>
                                                <w:div w:id="1996756555">
                                                  <w:marLeft w:val="0"/>
                                                  <w:marRight w:val="0"/>
                                                  <w:marTop w:val="0"/>
                                                  <w:marBottom w:val="0"/>
                                                  <w:divBdr>
                                                    <w:top w:val="none" w:sz="0" w:space="0" w:color="auto"/>
                                                    <w:left w:val="none" w:sz="0" w:space="0" w:color="auto"/>
                                                    <w:bottom w:val="none" w:sz="0" w:space="0" w:color="auto"/>
                                                    <w:right w:val="none" w:sz="0" w:space="0" w:color="auto"/>
                                                  </w:divBdr>
                                                  <w:divsChild>
                                                    <w:div w:id="1154763744">
                                                      <w:marLeft w:val="0"/>
                                                      <w:marRight w:val="0"/>
                                                      <w:marTop w:val="0"/>
                                                      <w:marBottom w:val="0"/>
                                                      <w:divBdr>
                                                        <w:top w:val="none" w:sz="0" w:space="0" w:color="auto"/>
                                                        <w:left w:val="none" w:sz="0" w:space="0" w:color="auto"/>
                                                        <w:bottom w:val="none" w:sz="0" w:space="0" w:color="auto"/>
                                                        <w:right w:val="none" w:sz="0" w:space="0" w:color="auto"/>
                                                      </w:divBdr>
                                                      <w:divsChild>
                                                        <w:div w:id="2029716188">
                                                          <w:marLeft w:val="0"/>
                                                          <w:marRight w:val="0"/>
                                                          <w:marTop w:val="0"/>
                                                          <w:marBottom w:val="390"/>
                                                          <w:divBdr>
                                                            <w:top w:val="none" w:sz="0" w:space="0" w:color="auto"/>
                                                            <w:left w:val="none" w:sz="0" w:space="0" w:color="auto"/>
                                                            <w:bottom w:val="none" w:sz="0" w:space="0" w:color="auto"/>
                                                            <w:right w:val="none" w:sz="0" w:space="0" w:color="auto"/>
                                                          </w:divBdr>
                                                          <w:divsChild>
                                                            <w:div w:id="420105298">
                                                              <w:marLeft w:val="0"/>
                                                              <w:marRight w:val="0"/>
                                                              <w:marTop w:val="0"/>
                                                              <w:marBottom w:val="0"/>
                                                              <w:divBdr>
                                                                <w:top w:val="none" w:sz="0" w:space="0" w:color="auto"/>
                                                                <w:left w:val="none" w:sz="0" w:space="0" w:color="auto"/>
                                                                <w:bottom w:val="none" w:sz="0" w:space="0" w:color="auto"/>
                                                                <w:right w:val="none" w:sz="0" w:space="0" w:color="auto"/>
                                                              </w:divBdr>
                                                              <w:divsChild>
                                                                <w:div w:id="1965426712">
                                                                  <w:marLeft w:val="0"/>
                                                                  <w:marRight w:val="0"/>
                                                                  <w:marTop w:val="0"/>
                                                                  <w:marBottom w:val="0"/>
                                                                  <w:divBdr>
                                                                    <w:top w:val="none" w:sz="0" w:space="0" w:color="auto"/>
                                                                    <w:left w:val="none" w:sz="0" w:space="0" w:color="auto"/>
                                                                    <w:bottom w:val="none" w:sz="0" w:space="0" w:color="auto"/>
                                                                    <w:right w:val="none" w:sz="0" w:space="0" w:color="auto"/>
                                                                  </w:divBdr>
                                                                  <w:divsChild>
                                                                    <w:div w:id="348413238">
                                                                      <w:marLeft w:val="0"/>
                                                                      <w:marRight w:val="0"/>
                                                                      <w:marTop w:val="0"/>
                                                                      <w:marBottom w:val="0"/>
                                                                      <w:divBdr>
                                                                        <w:top w:val="none" w:sz="0" w:space="0" w:color="auto"/>
                                                                        <w:left w:val="none" w:sz="0" w:space="0" w:color="auto"/>
                                                                        <w:bottom w:val="none" w:sz="0" w:space="0" w:color="auto"/>
                                                                        <w:right w:val="none" w:sz="0" w:space="0" w:color="auto"/>
                                                                      </w:divBdr>
                                                                      <w:divsChild>
                                                                        <w:div w:id="1853228667">
                                                                          <w:marLeft w:val="0"/>
                                                                          <w:marRight w:val="0"/>
                                                                          <w:marTop w:val="0"/>
                                                                          <w:marBottom w:val="0"/>
                                                                          <w:divBdr>
                                                                            <w:top w:val="none" w:sz="0" w:space="0" w:color="auto"/>
                                                                            <w:left w:val="none" w:sz="0" w:space="0" w:color="auto"/>
                                                                            <w:bottom w:val="none" w:sz="0" w:space="0" w:color="auto"/>
                                                                            <w:right w:val="none" w:sz="0" w:space="0" w:color="auto"/>
                                                                          </w:divBdr>
                                                                          <w:divsChild>
                                                                            <w:div w:id="873229309">
                                                                              <w:marLeft w:val="0"/>
                                                                              <w:marRight w:val="0"/>
                                                                              <w:marTop w:val="0"/>
                                                                              <w:marBottom w:val="0"/>
                                                                              <w:divBdr>
                                                                                <w:top w:val="none" w:sz="0" w:space="0" w:color="auto"/>
                                                                                <w:left w:val="none" w:sz="0" w:space="0" w:color="auto"/>
                                                                                <w:bottom w:val="none" w:sz="0" w:space="0" w:color="auto"/>
                                                                                <w:right w:val="none" w:sz="0" w:space="0" w:color="auto"/>
                                                                              </w:divBdr>
                                                                              <w:divsChild>
                                                                                <w:div w:id="1748991967">
                                                                                  <w:marLeft w:val="0"/>
                                                                                  <w:marRight w:val="0"/>
                                                                                  <w:marTop w:val="0"/>
                                                                                  <w:marBottom w:val="0"/>
                                                                                  <w:divBdr>
                                                                                    <w:top w:val="none" w:sz="0" w:space="0" w:color="auto"/>
                                                                                    <w:left w:val="none" w:sz="0" w:space="0" w:color="auto"/>
                                                                                    <w:bottom w:val="none" w:sz="0" w:space="0" w:color="auto"/>
                                                                                    <w:right w:val="none" w:sz="0" w:space="0" w:color="auto"/>
                                                                                  </w:divBdr>
                                                                                  <w:divsChild>
                                                                                    <w:div w:id="154881999">
                                                                                      <w:marLeft w:val="0"/>
                                                                                      <w:marRight w:val="0"/>
                                                                                      <w:marTop w:val="0"/>
                                                                                      <w:marBottom w:val="0"/>
                                                                                      <w:divBdr>
                                                                                        <w:top w:val="none" w:sz="0" w:space="0" w:color="auto"/>
                                                                                        <w:left w:val="none" w:sz="0" w:space="0" w:color="auto"/>
                                                                                        <w:bottom w:val="none" w:sz="0" w:space="0" w:color="auto"/>
                                                                                        <w:right w:val="none" w:sz="0" w:space="0" w:color="auto"/>
                                                                                      </w:divBdr>
                                                                                      <w:divsChild>
                                                                                        <w:div w:id="38568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5151885">
      <w:bodyDiv w:val="1"/>
      <w:marLeft w:val="0"/>
      <w:marRight w:val="0"/>
      <w:marTop w:val="0"/>
      <w:marBottom w:val="0"/>
      <w:divBdr>
        <w:top w:val="none" w:sz="0" w:space="0" w:color="auto"/>
        <w:left w:val="none" w:sz="0" w:space="0" w:color="auto"/>
        <w:bottom w:val="none" w:sz="0" w:space="0" w:color="auto"/>
        <w:right w:val="none" w:sz="0" w:space="0" w:color="auto"/>
      </w:divBdr>
    </w:div>
    <w:div w:id="1473062393">
      <w:bodyDiv w:val="1"/>
      <w:marLeft w:val="0"/>
      <w:marRight w:val="0"/>
      <w:marTop w:val="0"/>
      <w:marBottom w:val="0"/>
      <w:divBdr>
        <w:top w:val="none" w:sz="0" w:space="0" w:color="auto"/>
        <w:left w:val="none" w:sz="0" w:space="0" w:color="auto"/>
        <w:bottom w:val="none" w:sz="0" w:space="0" w:color="auto"/>
        <w:right w:val="none" w:sz="0" w:space="0" w:color="auto"/>
      </w:divBdr>
    </w:div>
    <w:div w:id="1479959403">
      <w:bodyDiv w:val="1"/>
      <w:marLeft w:val="0"/>
      <w:marRight w:val="0"/>
      <w:marTop w:val="0"/>
      <w:marBottom w:val="0"/>
      <w:divBdr>
        <w:top w:val="none" w:sz="0" w:space="0" w:color="auto"/>
        <w:left w:val="none" w:sz="0" w:space="0" w:color="auto"/>
        <w:bottom w:val="none" w:sz="0" w:space="0" w:color="auto"/>
        <w:right w:val="none" w:sz="0" w:space="0" w:color="auto"/>
      </w:divBdr>
    </w:div>
    <w:div w:id="1484657180">
      <w:bodyDiv w:val="1"/>
      <w:marLeft w:val="0"/>
      <w:marRight w:val="0"/>
      <w:marTop w:val="0"/>
      <w:marBottom w:val="0"/>
      <w:divBdr>
        <w:top w:val="none" w:sz="0" w:space="0" w:color="auto"/>
        <w:left w:val="none" w:sz="0" w:space="0" w:color="auto"/>
        <w:bottom w:val="none" w:sz="0" w:space="0" w:color="auto"/>
        <w:right w:val="none" w:sz="0" w:space="0" w:color="auto"/>
      </w:divBdr>
    </w:div>
    <w:div w:id="1510028195">
      <w:bodyDiv w:val="1"/>
      <w:marLeft w:val="0"/>
      <w:marRight w:val="0"/>
      <w:marTop w:val="0"/>
      <w:marBottom w:val="0"/>
      <w:divBdr>
        <w:top w:val="none" w:sz="0" w:space="0" w:color="auto"/>
        <w:left w:val="none" w:sz="0" w:space="0" w:color="auto"/>
        <w:bottom w:val="none" w:sz="0" w:space="0" w:color="auto"/>
        <w:right w:val="none" w:sz="0" w:space="0" w:color="auto"/>
      </w:divBdr>
    </w:div>
    <w:div w:id="1524317966">
      <w:bodyDiv w:val="1"/>
      <w:marLeft w:val="0"/>
      <w:marRight w:val="0"/>
      <w:marTop w:val="0"/>
      <w:marBottom w:val="0"/>
      <w:divBdr>
        <w:top w:val="none" w:sz="0" w:space="0" w:color="auto"/>
        <w:left w:val="none" w:sz="0" w:space="0" w:color="auto"/>
        <w:bottom w:val="none" w:sz="0" w:space="0" w:color="auto"/>
        <w:right w:val="none" w:sz="0" w:space="0" w:color="auto"/>
      </w:divBdr>
    </w:div>
    <w:div w:id="1548109396">
      <w:bodyDiv w:val="1"/>
      <w:marLeft w:val="0"/>
      <w:marRight w:val="0"/>
      <w:marTop w:val="0"/>
      <w:marBottom w:val="0"/>
      <w:divBdr>
        <w:top w:val="none" w:sz="0" w:space="0" w:color="auto"/>
        <w:left w:val="none" w:sz="0" w:space="0" w:color="auto"/>
        <w:bottom w:val="none" w:sz="0" w:space="0" w:color="auto"/>
        <w:right w:val="none" w:sz="0" w:space="0" w:color="auto"/>
      </w:divBdr>
    </w:div>
    <w:div w:id="1548644537">
      <w:bodyDiv w:val="1"/>
      <w:marLeft w:val="0"/>
      <w:marRight w:val="0"/>
      <w:marTop w:val="0"/>
      <w:marBottom w:val="0"/>
      <w:divBdr>
        <w:top w:val="none" w:sz="0" w:space="0" w:color="auto"/>
        <w:left w:val="none" w:sz="0" w:space="0" w:color="auto"/>
        <w:bottom w:val="none" w:sz="0" w:space="0" w:color="auto"/>
        <w:right w:val="none" w:sz="0" w:space="0" w:color="auto"/>
      </w:divBdr>
      <w:divsChild>
        <w:div w:id="1652904478">
          <w:marLeft w:val="0"/>
          <w:marRight w:val="0"/>
          <w:marTop w:val="0"/>
          <w:marBottom w:val="0"/>
          <w:divBdr>
            <w:top w:val="none" w:sz="0" w:space="0" w:color="auto"/>
            <w:left w:val="none" w:sz="0" w:space="0" w:color="auto"/>
            <w:bottom w:val="none" w:sz="0" w:space="0" w:color="auto"/>
            <w:right w:val="none" w:sz="0" w:space="0" w:color="auto"/>
          </w:divBdr>
          <w:divsChild>
            <w:div w:id="185103871">
              <w:marLeft w:val="0"/>
              <w:marRight w:val="0"/>
              <w:marTop w:val="0"/>
              <w:marBottom w:val="0"/>
              <w:divBdr>
                <w:top w:val="none" w:sz="0" w:space="0" w:color="auto"/>
                <w:left w:val="none" w:sz="0" w:space="0" w:color="auto"/>
                <w:bottom w:val="none" w:sz="0" w:space="0" w:color="auto"/>
                <w:right w:val="none" w:sz="0" w:space="0" w:color="auto"/>
              </w:divBdr>
              <w:divsChild>
                <w:div w:id="758595529">
                  <w:marLeft w:val="0"/>
                  <w:marRight w:val="0"/>
                  <w:marTop w:val="0"/>
                  <w:marBottom w:val="0"/>
                  <w:divBdr>
                    <w:top w:val="none" w:sz="0" w:space="0" w:color="auto"/>
                    <w:left w:val="none" w:sz="0" w:space="0" w:color="auto"/>
                    <w:bottom w:val="none" w:sz="0" w:space="0" w:color="auto"/>
                    <w:right w:val="none" w:sz="0" w:space="0" w:color="auto"/>
                  </w:divBdr>
                  <w:divsChild>
                    <w:div w:id="1241789465">
                      <w:marLeft w:val="0"/>
                      <w:marRight w:val="0"/>
                      <w:marTop w:val="45"/>
                      <w:marBottom w:val="0"/>
                      <w:divBdr>
                        <w:top w:val="none" w:sz="0" w:space="0" w:color="auto"/>
                        <w:left w:val="none" w:sz="0" w:space="0" w:color="auto"/>
                        <w:bottom w:val="none" w:sz="0" w:space="0" w:color="auto"/>
                        <w:right w:val="none" w:sz="0" w:space="0" w:color="auto"/>
                      </w:divBdr>
                      <w:divsChild>
                        <w:div w:id="1171674113">
                          <w:marLeft w:val="0"/>
                          <w:marRight w:val="0"/>
                          <w:marTop w:val="0"/>
                          <w:marBottom w:val="0"/>
                          <w:divBdr>
                            <w:top w:val="none" w:sz="0" w:space="0" w:color="auto"/>
                            <w:left w:val="none" w:sz="0" w:space="0" w:color="auto"/>
                            <w:bottom w:val="none" w:sz="0" w:space="0" w:color="auto"/>
                            <w:right w:val="none" w:sz="0" w:space="0" w:color="auto"/>
                          </w:divBdr>
                          <w:divsChild>
                            <w:div w:id="119155069">
                              <w:marLeft w:val="2070"/>
                              <w:marRight w:val="3960"/>
                              <w:marTop w:val="0"/>
                              <w:marBottom w:val="0"/>
                              <w:divBdr>
                                <w:top w:val="none" w:sz="0" w:space="0" w:color="auto"/>
                                <w:left w:val="none" w:sz="0" w:space="0" w:color="auto"/>
                                <w:bottom w:val="none" w:sz="0" w:space="0" w:color="auto"/>
                                <w:right w:val="none" w:sz="0" w:space="0" w:color="auto"/>
                              </w:divBdr>
                              <w:divsChild>
                                <w:div w:id="530268378">
                                  <w:marLeft w:val="0"/>
                                  <w:marRight w:val="0"/>
                                  <w:marTop w:val="0"/>
                                  <w:marBottom w:val="0"/>
                                  <w:divBdr>
                                    <w:top w:val="none" w:sz="0" w:space="0" w:color="auto"/>
                                    <w:left w:val="none" w:sz="0" w:space="0" w:color="auto"/>
                                    <w:bottom w:val="none" w:sz="0" w:space="0" w:color="auto"/>
                                    <w:right w:val="none" w:sz="0" w:space="0" w:color="auto"/>
                                  </w:divBdr>
                                  <w:divsChild>
                                    <w:div w:id="1519854041">
                                      <w:marLeft w:val="0"/>
                                      <w:marRight w:val="0"/>
                                      <w:marTop w:val="0"/>
                                      <w:marBottom w:val="0"/>
                                      <w:divBdr>
                                        <w:top w:val="none" w:sz="0" w:space="0" w:color="auto"/>
                                        <w:left w:val="none" w:sz="0" w:space="0" w:color="auto"/>
                                        <w:bottom w:val="none" w:sz="0" w:space="0" w:color="auto"/>
                                        <w:right w:val="none" w:sz="0" w:space="0" w:color="auto"/>
                                      </w:divBdr>
                                      <w:divsChild>
                                        <w:div w:id="2066635541">
                                          <w:marLeft w:val="0"/>
                                          <w:marRight w:val="0"/>
                                          <w:marTop w:val="0"/>
                                          <w:marBottom w:val="0"/>
                                          <w:divBdr>
                                            <w:top w:val="none" w:sz="0" w:space="0" w:color="auto"/>
                                            <w:left w:val="none" w:sz="0" w:space="0" w:color="auto"/>
                                            <w:bottom w:val="none" w:sz="0" w:space="0" w:color="auto"/>
                                            <w:right w:val="none" w:sz="0" w:space="0" w:color="auto"/>
                                          </w:divBdr>
                                          <w:divsChild>
                                            <w:div w:id="1355812555">
                                              <w:marLeft w:val="0"/>
                                              <w:marRight w:val="0"/>
                                              <w:marTop w:val="90"/>
                                              <w:marBottom w:val="0"/>
                                              <w:divBdr>
                                                <w:top w:val="none" w:sz="0" w:space="0" w:color="auto"/>
                                                <w:left w:val="none" w:sz="0" w:space="0" w:color="auto"/>
                                                <w:bottom w:val="none" w:sz="0" w:space="0" w:color="auto"/>
                                                <w:right w:val="none" w:sz="0" w:space="0" w:color="auto"/>
                                              </w:divBdr>
                                              <w:divsChild>
                                                <w:div w:id="169410749">
                                                  <w:marLeft w:val="0"/>
                                                  <w:marRight w:val="0"/>
                                                  <w:marTop w:val="0"/>
                                                  <w:marBottom w:val="0"/>
                                                  <w:divBdr>
                                                    <w:top w:val="none" w:sz="0" w:space="0" w:color="auto"/>
                                                    <w:left w:val="none" w:sz="0" w:space="0" w:color="auto"/>
                                                    <w:bottom w:val="none" w:sz="0" w:space="0" w:color="auto"/>
                                                    <w:right w:val="none" w:sz="0" w:space="0" w:color="auto"/>
                                                  </w:divBdr>
                                                  <w:divsChild>
                                                    <w:div w:id="160659982">
                                                      <w:marLeft w:val="0"/>
                                                      <w:marRight w:val="0"/>
                                                      <w:marTop w:val="0"/>
                                                      <w:marBottom w:val="0"/>
                                                      <w:divBdr>
                                                        <w:top w:val="none" w:sz="0" w:space="0" w:color="auto"/>
                                                        <w:left w:val="none" w:sz="0" w:space="0" w:color="auto"/>
                                                        <w:bottom w:val="none" w:sz="0" w:space="0" w:color="auto"/>
                                                        <w:right w:val="none" w:sz="0" w:space="0" w:color="auto"/>
                                                      </w:divBdr>
                                                      <w:divsChild>
                                                        <w:div w:id="1130706815">
                                                          <w:marLeft w:val="0"/>
                                                          <w:marRight w:val="0"/>
                                                          <w:marTop w:val="0"/>
                                                          <w:marBottom w:val="390"/>
                                                          <w:divBdr>
                                                            <w:top w:val="none" w:sz="0" w:space="0" w:color="auto"/>
                                                            <w:left w:val="none" w:sz="0" w:space="0" w:color="auto"/>
                                                            <w:bottom w:val="none" w:sz="0" w:space="0" w:color="auto"/>
                                                            <w:right w:val="none" w:sz="0" w:space="0" w:color="auto"/>
                                                          </w:divBdr>
                                                          <w:divsChild>
                                                            <w:div w:id="1272980321">
                                                              <w:marLeft w:val="0"/>
                                                              <w:marRight w:val="0"/>
                                                              <w:marTop w:val="0"/>
                                                              <w:marBottom w:val="0"/>
                                                              <w:divBdr>
                                                                <w:top w:val="none" w:sz="0" w:space="0" w:color="auto"/>
                                                                <w:left w:val="none" w:sz="0" w:space="0" w:color="auto"/>
                                                                <w:bottom w:val="none" w:sz="0" w:space="0" w:color="auto"/>
                                                                <w:right w:val="none" w:sz="0" w:space="0" w:color="auto"/>
                                                              </w:divBdr>
                                                              <w:divsChild>
                                                                <w:div w:id="676733022">
                                                                  <w:marLeft w:val="0"/>
                                                                  <w:marRight w:val="0"/>
                                                                  <w:marTop w:val="0"/>
                                                                  <w:marBottom w:val="0"/>
                                                                  <w:divBdr>
                                                                    <w:top w:val="none" w:sz="0" w:space="0" w:color="auto"/>
                                                                    <w:left w:val="none" w:sz="0" w:space="0" w:color="auto"/>
                                                                    <w:bottom w:val="none" w:sz="0" w:space="0" w:color="auto"/>
                                                                    <w:right w:val="none" w:sz="0" w:space="0" w:color="auto"/>
                                                                  </w:divBdr>
                                                                  <w:divsChild>
                                                                    <w:div w:id="892278907">
                                                                      <w:marLeft w:val="0"/>
                                                                      <w:marRight w:val="0"/>
                                                                      <w:marTop w:val="0"/>
                                                                      <w:marBottom w:val="0"/>
                                                                      <w:divBdr>
                                                                        <w:top w:val="none" w:sz="0" w:space="0" w:color="auto"/>
                                                                        <w:left w:val="none" w:sz="0" w:space="0" w:color="auto"/>
                                                                        <w:bottom w:val="none" w:sz="0" w:space="0" w:color="auto"/>
                                                                        <w:right w:val="none" w:sz="0" w:space="0" w:color="auto"/>
                                                                      </w:divBdr>
                                                                      <w:divsChild>
                                                                        <w:div w:id="1216626527">
                                                                          <w:marLeft w:val="0"/>
                                                                          <w:marRight w:val="0"/>
                                                                          <w:marTop w:val="0"/>
                                                                          <w:marBottom w:val="0"/>
                                                                          <w:divBdr>
                                                                            <w:top w:val="none" w:sz="0" w:space="0" w:color="auto"/>
                                                                            <w:left w:val="none" w:sz="0" w:space="0" w:color="auto"/>
                                                                            <w:bottom w:val="none" w:sz="0" w:space="0" w:color="auto"/>
                                                                            <w:right w:val="none" w:sz="0" w:space="0" w:color="auto"/>
                                                                          </w:divBdr>
                                                                          <w:divsChild>
                                                                            <w:div w:id="1228422787">
                                                                              <w:marLeft w:val="0"/>
                                                                              <w:marRight w:val="0"/>
                                                                              <w:marTop w:val="0"/>
                                                                              <w:marBottom w:val="0"/>
                                                                              <w:divBdr>
                                                                                <w:top w:val="none" w:sz="0" w:space="0" w:color="auto"/>
                                                                                <w:left w:val="none" w:sz="0" w:space="0" w:color="auto"/>
                                                                                <w:bottom w:val="none" w:sz="0" w:space="0" w:color="auto"/>
                                                                                <w:right w:val="none" w:sz="0" w:space="0" w:color="auto"/>
                                                                              </w:divBdr>
                                                                              <w:divsChild>
                                                                                <w:div w:id="1819303364">
                                                                                  <w:marLeft w:val="0"/>
                                                                                  <w:marRight w:val="0"/>
                                                                                  <w:marTop w:val="0"/>
                                                                                  <w:marBottom w:val="0"/>
                                                                                  <w:divBdr>
                                                                                    <w:top w:val="none" w:sz="0" w:space="0" w:color="auto"/>
                                                                                    <w:left w:val="none" w:sz="0" w:space="0" w:color="auto"/>
                                                                                    <w:bottom w:val="none" w:sz="0" w:space="0" w:color="auto"/>
                                                                                    <w:right w:val="none" w:sz="0" w:space="0" w:color="auto"/>
                                                                                  </w:divBdr>
                                                                                  <w:divsChild>
                                                                                    <w:div w:id="1595747574">
                                                                                      <w:marLeft w:val="0"/>
                                                                                      <w:marRight w:val="0"/>
                                                                                      <w:marTop w:val="0"/>
                                                                                      <w:marBottom w:val="0"/>
                                                                                      <w:divBdr>
                                                                                        <w:top w:val="none" w:sz="0" w:space="0" w:color="auto"/>
                                                                                        <w:left w:val="none" w:sz="0" w:space="0" w:color="auto"/>
                                                                                        <w:bottom w:val="none" w:sz="0" w:space="0" w:color="auto"/>
                                                                                        <w:right w:val="none" w:sz="0" w:space="0" w:color="auto"/>
                                                                                      </w:divBdr>
                                                                                      <w:divsChild>
                                                                                        <w:div w:id="16031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9320597">
      <w:bodyDiv w:val="1"/>
      <w:marLeft w:val="0"/>
      <w:marRight w:val="0"/>
      <w:marTop w:val="0"/>
      <w:marBottom w:val="0"/>
      <w:divBdr>
        <w:top w:val="none" w:sz="0" w:space="0" w:color="auto"/>
        <w:left w:val="none" w:sz="0" w:space="0" w:color="auto"/>
        <w:bottom w:val="none" w:sz="0" w:space="0" w:color="auto"/>
        <w:right w:val="none" w:sz="0" w:space="0" w:color="auto"/>
      </w:divBdr>
    </w:div>
    <w:div w:id="1561673301">
      <w:bodyDiv w:val="1"/>
      <w:marLeft w:val="0"/>
      <w:marRight w:val="0"/>
      <w:marTop w:val="0"/>
      <w:marBottom w:val="0"/>
      <w:divBdr>
        <w:top w:val="none" w:sz="0" w:space="0" w:color="auto"/>
        <w:left w:val="none" w:sz="0" w:space="0" w:color="auto"/>
        <w:bottom w:val="none" w:sz="0" w:space="0" w:color="auto"/>
        <w:right w:val="none" w:sz="0" w:space="0" w:color="auto"/>
      </w:divBdr>
      <w:divsChild>
        <w:div w:id="689180679">
          <w:marLeft w:val="0"/>
          <w:marRight w:val="0"/>
          <w:marTop w:val="0"/>
          <w:marBottom w:val="0"/>
          <w:divBdr>
            <w:top w:val="none" w:sz="0" w:space="0" w:color="auto"/>
            <w:left w:val="none" w:sz="0" w:space="0" w:color="auto"/>
            <w:bottom w:val="none" w:sz="0" w:space="0" w:color="auto"/>
            <w:right w:val="none" w:sz="0" w:space="0" w:color="auto"/>
          </w:divBdr>
          <w:divsChild>
            <w:div w:id="1598055205">
              <w:marLeft w:val="0"/>
              <w:marRight w:val="0"/>
              <w:marTop w:val="0"/>
              <w:marBottom w:val="0"/>
              <w:divBdr>
                <w:top w:val="none" w:sz="0" w:space="0" w:color="auto"/>
                <w:left w:val="none" w:sz="0" w:space="0" w:color="auto"/>
                <w:bottom w:val="none" w:sz="0" w:space="0" w:color="auto"/>
                <w:right w:val="none" w:sz="0" w:space="0" w:color="auto"/>
              </w:divBdr>
              <w:divsChild>
                <w:div w:id="2040006792">
                  <w:marLeft w:val="0"/>
                  <w:marRight w:val="0"/>
                  <w:marTop w:val="0"/>
                  <w:marBottom w:val="0"/>
                  <w:divBdr>
                    <w:top w:val="none" w:sz="0" w:space="0" w:color="auto"/>
                    <w:left w:val="none" w:sz="0" w:space="0" w:color="auto"/>
                    <w:bottom w:val="none" w:sz="0" w:space="0" w:color="auto"/>
                    <w:right w:val="none" w:sz="0" w:space="0" w:color="auto"/>
                  </w:divBdr>
                  <w:divsChild>
                    <w:div w:id="1445998972">
                      <w:marLeft w:val="0"/>
                      <w:marRight w:val="0"/>
                      <w:marTop w:val="45"/>
                      <w:marBottom w:val="0"/>
                      <w:divBdr>
                        <w:top w:val="none" w:sz="0" w:space="0" w:color="auto"/>
                        <w:left w:val="none" w:sz="0" w:space="0" w:color="auto"/>
                        <w:bottom w:val="none" w:sz="0" w:space="0" w:color="auto"/>
                        <w:right w:val="none" w:sz="0" w:space="0" w:color="auto"/>
                      </w:divBdr>
                      <w:divsChild>
                        <w:div w:id="2007325034">
                          <w:marLeft w:val="0"/>
                          <w:marRight w:val="0"/>
                          <w:marTop w:val="0"/>
                          <w:marBottom w:val="0"/>
                          <w:divBdr>
                            <w:top w:val="none" w:sz="0" w:space="0" w:color="auto"/>
                            <w:left w:val="none" w:sz="0" w:space="0" w:color="auto"/>
                            <w:bottom w:val="none" w:sz="0" w:space="0" w:color="auto"/>
                            <w:right w:val="none" w:sz="0" w:space="0" w:color="auto"/>
                          </w:divBdr>
                          <w:divsChild>
                            <w:div w:id="1409956574">
                              <w:marLeft w:val="2070"/>
                              <w:marRight w:val="3960"/>
                              <w:marTop w:val="0"/>
                              <w:marBottom w:val="0"/>
                              <w:divBdr>
                                <w:top w:val="none" w:sz="0" w:space="0" w:color="auto"/>
                                <w:left w:val="none" w:sz="0" w:space="0" w:color="auto"/>
                                <w:bottom w:val="none" w:sz="0" w:space="0" w:color="auto"/>
                                <w:right w:val="none" w:sz="0" w:space="0" w:color="auto"/>
                              </w:divBdr>
                              <w:divsChild>
                                <w:div w:id="1816796541">
                                  <w:marLeft w:val="0"/>
                                  <w:marRight w:val="0"/>
                                  <w:marTop w:val="0"/>
                                  <w:marBottom w:val="0"/>
                                  <w:divBdr>
                                    <w:top w:val="none" w:sz="0" w:space="0" w:color="auto"/>
                                    <w:left w:val="none" w:sz="0" w:space="0" w:color="auto"/>
                                    <w:bottom w:val="none" w:sz="0" w:space="0" w:color="auto"/>
                                    <w:right w:val="none" w:sz="0" w:space="0" w:color="auto"/>
                                  </w:divBdr>
                                  <w:divsChild>
                                    <w:div w:id="102304294">
                                      <w:marLeft w:val="0"/>
                                      <w:marRight w:val="0"/>
                                      <w:marTop w:val="0"/>
                                      <w:marBottom w:val="0"/>
                                      <w:divBdr>
                                        <w:top w:val="none" w:sz="0" w:space="0" w:color="auto"/>
                                        <w:left w:val="none" w:sz="0" w:space="0" w:color="auto"/>
                                        <w:bottom w:val="none" w:sz="0" w:space="0" w:color="auto"/>
                                        <w:right w:val="none" w:sz="0" w:space="0" w:color="auto"/>
                                      </w:divBdr>
                                      <w:divsChild>
                                        <w:div w:id="2072844240">
                                          <w:marLeft w:val="0"/>
                                          <w:marRight w:val="0"/>
                                          <w:marTop w:val="0"/>
                                          <w:marBottom w:val="0"/>
                                          <w:divBdr>
                                            <w:top w:val="none" w:sz="0" w:space="0" w:color="auto"/>
                                            <w:left w:val="none" w:sz="0" w:space="0" w:color="auto"/>
                                            <w:bottom w:val="none" w:sz="0" w:space="0" w:color="auto"/>
                                            <w:right w:val="none" w:sz="0" w:space="0" w:color="auto"/>
                                          </w:divBdr>
                                          <w:divsChild>
                                            <w:div w:id="1876194262">
                                              <w:marLeft w:val="0"/>
                                              <w:marRight w:val="0"/>
                                              <w:marTop w:val="90"/>
                                              <w:marBottom w:val="0"/>
                                              <w:divBdr>
                                                <w:top w:val="none" w:sz="0" w:space="0" w:color="auto"/>
                                                <w:left w:val="none" w:sz="0" w:space="0" w:color="auto"/>
                                                <w:bottom w:val="none" w:sz="0" w:space="0" w:color="auto"/>
                                                <w:right w:val="none" w:sz="0" w:space="0" w:color="auto"/>
                                              </w:divBdr>
                                              <w:divsChild>
                                                <w:div w:id="1065298349">
                                                  <w:marLeft w:val="0"/>
                                                  <w:marRight w:val="0"/>
                                                  <w:marTop w:val="0"/>
                                                  <w:marBottom w:val="0"/>
                                                  <w:divBdr>
                                                    <w:top w:val="none" w:sz="0" w:space="0" w:color="auto"/>
                                                    <w:left w:val="none" w:sz="0" w:space="0" w:color="auto"/>
                                                    <w:bottom w:val="none" w:sz="0" w:space="0" w:color="auto"/>
                                                    <w:right w:val="none" w:sz="0" w:space="0" w:color="auto"/>
                                                  </w:divBdr>
                                                  <w:divsChild>
                                                    <w:div w:id="61950192">
                                                      <w:marLeft w:val="0"/>
                                                      <w:marRight w:val="0"/>
                                                      <w:marTop w:val="0"/>
                                                      <w:marBottom w:val="0"/>
                                                      <w:divBdr>
                                                        <w:top w:val="none" w:sz="0" w:space="0" w:color="auto"/>
                                                        <w:left w:val="none" w:sz="0" w:space="0" w:color="auto"/>
                                                        <w:bottom w:val="none" w:sz="0" w:space="0" w:color="auto"/>
                                                        <w:right w:val="none" w:sz="0" w:space="0" w:color="auto"/>
                                                      </w:divBdr>
                                                      <w:divsChild>
                                                        <w:div w:id="390080998">
                                                          <w:marLeft w:val="0"/>
                                                          <w:marRight w:val="0"/>
                                                          <w:marTop w:val="0"/>
                                                          <w:marBottom w:val="390"/>
                                                          <w:divBdr>
                                                            <w:top w:val="none" w:sz="0" w:space="0" w:color="auto"/>
                                                            <w:left w:val="none" w:sz="0" w:space="0" w:color="auto"/>
                                                            <w:bottom w:val="none" w:sz="0" w:space="0" w:color="auto"/>
                                                            <w:right w:val="none" w:sz="0" w:space="0" w:color="auto"/>
                                                          </w:divBdr>
                                                          <w:divsChild>
                                                            <w:div w:id="2110153532">
                                                              <w:marLeft w:val="0"/>
                                                              <w:marRight w:val="0"/>
                                                              <w:marTop w:val="0"/>
                                                              <w:marBottom w:val="0"/>
                                                              <w:divBdr>
                                                                <w:top w:val="none" w:sz="0" w:space="0" w:color="auto"/>
                                                                <w:left w:val="none" w:sz="0" w:space="0" w:color="auto"/>
                                                                <w:bottom w:val="none" w:sz="0" w:space="0" w:color="auto"/>
                                                                <w:right w:val="none" w:sz="0" w:space="0" w:color="auto"/>
                                                              </w:divBdr>
                                                              <w:divsChild>
                                                                <w:div w:id="833842193">
                                                                  <w:marLeft w:val="0"/>
                                                                  <w:marRight w:val="0"/>
                                                                  <w:marTop w:val="0"/>
                                                                  <w:marBottom w:val="0"/>
                                                                  <w:divBdr>
                                                                    <w:top w:val="none" w:sz="0" w:space="0" w:color="auto"/>
                                                                    <w:left w:val="none" w:sz="0" w:space="0" w:color="auto"/>
                                                                    <w:bottom w:val="none" w:sz="0" w:space="0" w:color="auto"/>
                                                                    <w:right w:val="none" w:sz="0" w:space="0" w:color="auto"/>
                                                                  </w:divBdr>
                                                                  <w:divsChild>
                                                                    <w:div w:id="1119496476">
                                                                      <w:marLeft w:val="0"/>
                                                                      <w:marRight w:val="0"/>
                                                                      <w:marTop w:val="0"/>
                                                                      <w:marBottom w:val="0"/>
                                                                      <w:divBdr>
                                                                        <w:top w:val="none" w:sz="0" w:space="0" w:color="auto"/>
                                                                        <w:left w:val="none" w:sz="0" w:space="0" w:color="auto"/>
                                                                        <w:bottom w:val="none" w:sz="0" w:space="0" w:color="auto"/>
                                                                        <w:right w:val="none" w:sz="0" w:space="0" w:color="auto"/>
                                                                      </w:divBdr>
                                                                      <w:divsChild>
                                                                        <w:div w:id="1756168781">
                                                                          <w:marLeft w:val="0"/>
                                                                          <w:marRight w:val="0"/>
                                                                          <w:marTop w:val="0"/>
                                                                          <w:marBottom w:val="0"/>
                                                                          <w:divBdr>
                                                                            <w:top w:val="none" w:sz="0" w:space="0" w:color="auto"/>
                                                                            <w:left w:val="none" w:sz="0" w:space="0" w:color="auto"/>
                                                                            <w:bottom w:val="none" w:sz="0" w:space="0" w:color="auto"/>
                                                                            <w:right w:val="none" w:sz="0" w:space="0" w:color="auto"/>
                                                                          </w:divBdr>
                                                                          <w:divsChild>
                                                                            <w:div w:id="903298265">
                                                                              <w:marLeft w:val="0"/>
                                                                              <w:marRight w:val="0"/>
                                                                              <w:marTop w:val="0"/>
                                                                              <w:marBottom w:val="0"/>
                                                                              <w:divBdr>
                                                                                <w:top w:val="none" w:sz="0" w:space="0" w:color="auto"/>
                                                                                <w:left w:val="none" w:sz="0" w:space="0" w:color="auto"/>
                                                                                <w:bottom w:val="none" w:sz="0" w:space="0" w:color="auto"/>
                                                                                <w:right w:val="none" w:sz="0" w:space="0" w:color="auto"/>
                                                                              </w:divBdr>
                                                                              <w:divsChild>
                                                                                <w:div w:id="148984909">
                                                                                  <w:marLeft w:val="0"/>
                                                                                  <w:marRight w:val="0"/>
                                                                                  <w:marTop w:val="0"/>
                                                                                  <w:marBottom w:val="0"/>
                                                                                  <w:divBdr>
                                                                                    <w:top w:val="none" w:sz="0" w:space="0" w:color="auto"/>
                                                                                    <w:left w:val="none" w:sz="0" w:space="0" w:color="auto"/>
                                                                                    <w:bottom w:val="none" w:sz="0" w:space="0" w:color="auto"/>
                                                                                    <w:right w:val="none" w:sz="0" w:space="0" w:color="auto"/>
                                                                                  </w:divBdr>
                                                                                  <w:divsChild>
                                                                                    <w:div w:id="979922371">
                                                                                      <w:marLeft w:val="0"/>
                                                                                      <w:marRight w:val="0"/>
                                                                                      <w:marTop w:val="0"/>
                                                                                      <w:marBottom w:val="0"/>
                                                                                      <w:divBdr>
                                                                                        <w:top w:val="none" w:sz="0" w:space="0" w:color="auto"/>
                                                                                        <w:left w:val="none" w:sz="0" w:space="0" w:color="auto"/>
                                                                                        <w:bottom w:val="none" w:sz="0" w:space="0" w:color="auto"/>
                                                                                        <w:right w:val="none" w:sz="0" w:space="0" w:color="auto"/>
                                                                                      </w:divBdr>
                                                                                      <w:divsChild>
                                                                                        <w:div w:id="137345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8569102">
      <w:bodyDiv w:val="1"/>
      <w:marLeft w:val="0"/>
      <w:marRight w:val="0"/>
      <w:marTop w:val="0"/>
      <w:marBottom w:val="0"/>
      <w:divBdr>
        <w:top w:val="none" w:sz="0" w:space="0" w:color="auto"/>
        <w:left w:val="none" w:sz="0" w:space="0" w:color="auto"/>
        <w:bottom w:val="none" w:sz="0" w:space="0" w:color="auto"/>
        <w:right w:val="none" w:sz="0" w:space="0" w:color="auto"/>
      </w:divBdr>
    </w:div>
    <w:div w:id="1572275014">
      <w:bodyDiv w:val="1"/>
      <w:marLeft w:val="0"/>
      <w:marRight w:val="0"/>
      <w:marTop w:val="0"/>
      <w:marBottom w:val="0"/>
      <w:divBdr>
        <w:top w:val="none" w:sz="0" w:space="0" w:color="auto"/>
        <w:left w:val="none" w:sz="0" w:space="0" w:color="auto"/>
        <w:bottom w:val="none" w:sz="0" w:space="0" w:color="auto"/>
        <w:right w:val="none" w:sz="0" w:space="0" w:color="auto"/>
      </w:divBdr>
    </w:div>
    <w:div w:id="1579289959">
      <w:bodyDiv w:val="1"/>
      <w:marLeft w:val="0"/>
      <w:marRight w:val="0"/>
      <w:marTop w:val="0"/>
      <w:marBottom w:val="0"/>
      <w:divBdr>
        <w:top w:val="none" w:sz="0" w:space="0" w:color="auto"/>
        <w:left w:val="none" w:sz="0" w:space="0" w:color="auto"/>
        <w:bottom w:val="none" w:sz="0" w:space="0" w:color="auto"/>
        <w:right w:val="none" w:sz="0" w:space="0" w:color="auto"/>
      </w:divBdr>
    </w:div>
    <w:div w:id="1579906306">
      <w:bodyDiv w:val="1"/>
      <w:marLeft w:val="0"/>
      <w:marRight w:val="0"/>
      <w:marTop w:val="0"/>
      <w:marBottom w:val="0"/>
      <w:divBdr>
        <w:top w:val="none" w:sz="0" w:space="0" w:color="auto"/>
        <w:left w:val="none" w:sz="0" w:space="0" w:color="auto"/>
        <w:bottom w:val="none" w:sz="0" w:space="0" w:color="auto"/>
        <w:right w:val="none" w:sz="0" w:space="0" w:color="auto"/>
      </w:divBdr>
    </w:div>
    <w:div w:id="1592271432">
      <w:bodyDiv w:val="1"/>
      <w:marLeft w:val="0"/>
      <w:marRight w:val="0"/>
      <w:marTop w:val="0"/>
      <w:marBottom w:val="0"/>
      <w:divBdr>
        <w:top w:val="none" w:sz="0" w:space="0" w:color="auto"/>
        <w:left w:val="none" w:sz="0" w:space="0" w:color="auto"/>
        <w:bottom w:val="none" w:sz="0" w:space="0" w:color="auto"/>
        <w:right w:val="none" w:sz="0" w:space="0" w:color="auto"/>
      </w:divBdr>
    </w:div>
    <w:div w:id="1632250046">
      <w:bodyDiv w:val="1"/>
      <w:marLeft w:val="0"/>
      <w:marRight w:val="0"/>
      <w:marTop w:val="0"/>
      <w:marBottom w:val="0"/>
      <w:divBdr>
        <w:top w:val="none" w:sz="0" w:space="0" w:color="auto"/>
        <w:left w:val="none" w:sz="0" w:space="0" w:color="auto"/>
        <w:bottom w:val="none" w:sz="0" w:space="0" w:color="auto"/>
        <w:right w:val="none" w:sz="0" w:space="0" w:color="auto"/>
      </w:divBdr>
    </w:div>
    <w:div w:id="1660226876">
      <w:bodyDiv w:val="1"/>
      <w:marLeft w:val="0"/>
      <w:marRight w:val="0"/>
      <w:marTop w:val="0"/>
      <w:marBottom w:val="0"/>
      <w:divBdr>
        <w:top w:val="none" w:sz="0" w:space="0" w:color="auto"/>
        <w:left w:val="none" w:sz="0" w:space="0" w:color="auto"/>
        <w:bottom w:val="none" w:sz="0" w:space="0" w:color="auto"/>
        <w:right w:val="none" w:sz="0" w:space="0" w:color="auto"/>
      </w:divBdr>
    </w:div>
    <w:div w:id="1677994823">
      <w:bodyDiv w:val="1"/>
      <w:marLeft w:val="0"/>
      <w:marRight w:val="0"/>
      <w:marTop w:val="0"/>
      <w:marBottom w:val="0"/>
      <w:divBdr>
        <w:top w:val="none" w:sz="0" w:space="0" w:color="auto"/>
        <w:left w:val="none" w:sz="0" w:space="0" w:color="auto"/>
        <w:bottom w:val="none" w:sz="0" w:space="0" w:color="auto"/>
        <w:right w:val="none" w:sz="0" w:space="0" w:color="auto"/>
      </w:divBdr>
    </w:div>
    <w:div w:id="1680278375">
      <w:bodyDiv w:val="1"/>
      <w:marLeft w:val="0"/>
      <w:marRight w:val="0"/>
      <w:marTop w:val="0"/>
      <w:marBottom w:val="0"/>
      <w:divBdr>
        <w:top w:val="none" w:sz="0" w:space="0" w:color="auto"/>
        <w:left w:val="none" w:sz="0" w:space="0" w:color="auto"/>
        <w:bottom w:val="none" w:sz="0" w:space="0" w:color="auto"/>
        <w:right w:val="none" w:sz="0" w:space="0" w:color="auto"/>
      </w:divBdr>
    </w:div>
    <w:div w:id="1681933542">
      <w:bodyDiv w:val="1"/>
      <w:marLeft w:val="0"/>
      <w:marRight w:val="0"/>
      <w:marTop w:val="0"/>
      <w:marBottom w:val="0"/>
      <w:divBdr>
        <w:top w:val="none" w:sz="0" w:space="0" w:color="auto"/>
        <w:left w:val="none" w:sz="0" w:space="0" w:color="auto"/>
        <w:bottom w:val="none" w:sz="0" w:space="0" w:color="auto"/>
        <w:right w:val="none" w:sz="0" w:space="0" w:color="auto"/>
      </w:divBdr>
    </w:div>
    <w:div w:id="1691644615">
      <w:bodyDiv w:val="1"/>
      <w:marLeft w:val="0"/>
      <w:marRight w:val="0"/>
      <w:marTop w:val="0"/>
      <w:marBottom w:val="0"/>
      <w:divBdr>
        <w:top w:val="none" w:sz="0" w:space="0" w:color="auto"/>
        <w:left w:val="none" w:sz="0" w:space="0" w:color="auto"/>
        <w:bottom w:val="none" w:sz="0" w:space="0" w:color="auto"/>
        <w:right w:val="none" w:sz="0" w:space="0" w:color="auto"/>
      </w:divBdr>
      <w:divsChild>
        <w:div w:id="585501402">
          <w:marLeft w:val="0"/>
          <w:marRight w:val="0"/>
          <w:marTop w:val="0"/>
          <w:marBottom w:val="0"/>
          <w:divBdr>
            <w:top w:val="none" w:sz="0" w:space="0" w:color="auto"/>
            <w:left w:val="none" w:sz="0" w:space="0" w:color="auto"/>
            <w:bottom w:val="none" w:sz="0" w:space="0" w:color="auto"/>
            <w:right w:val="none" w:sz="0" w:space="0" w:color="auto"/>
          </w:divBdr>
          <w:divsChild>
            <w:div w:id="385304238">
              <w:marLeft w:val="0"/>
              <w:marRight w:val="0"/>
              <w:marTop w:val="0"/>
              <w:marBottom w:val="0"/>
              <w:divBdr>
                <w:top w:val="none" w:sz="0" w:space="0" w:color="auto"/>
                <w:left w:val="none" w:sz="0" w:space="0" w:color="auto"/>
                <w:bottom w:val="none" w:sz="0" w:space="0" w:color="auto"/>
                <w:right w:val="none" w:sz="0" w:space="0" w:color="auto"/>
              </w:divBdr>
              <w:divsChild>
                <w:div w:id="1259631728">
                  <w:marLeft w:val="0"/>
                  <w:marRight w:val="0"/>
                  <w:marTop w:val="0"/>
                  <w:marBottom w:val="0"/>
                  <w:divBdr>
                    <w:top w:val="none" w:sz="0" w:space="0" w:color="auto"/>
                    <w:left w:val="none" w:sz="0" w:space="0" w:color="auto"/>
                    <w:bottom w:val="none" w:sz="0" w:space="0" w:color="auto"/>
                    <w:right w:val="none" w:sz="0" w:space="0" w:color="auto"/>
                  </w:divBdr>
                  <w:divsChild>
                    <w:div w:id="599530570">
                      <w:marLeft w:val="0"/>
                      <w:marRight w:val="0"/>
                      <w:marTop w:val="45"/>
                      <w:marBottom w:val="0"/>
                      <w:divBdr>
                        <w:top w:val="none" w:sz="0" w:space="0" w:color="auto"/>
                        <w:left w:val="none" w:sz="0" w:space="0" w:color="auto"/>
                        <w:bottom w:val="none" w:sz="0" w:space="0" w:color="auto"/>
                        <w:right w:val="none" w:sz="0" w:space="0" w:color="auto"/>
                      </w:divBdr>
                      <w:divsChild>
                        <w:div w:id="193857958">
                          <w:marLeft w:val="0"/>
                          <w:marRight w:val="0"/>
                          <w:marTop w:val="0"/>
                          <w:marBottom w:val="0"/>
                          <w:divBdr>
                            <w:top w:val="none" w:sz="0" w:space="0" w:color="auto"/>
                            <w:left w:val="none" w:sz="0" w:space="0" w:color="auto"/>
                            <w:bottom w:val="none" w:sz="0" w:space="0" w:color="auto"/>
                            <w:right w:val="none" w:sz="0" w:space="0" w:color="auto"/>
                          </w:divBdr>
                          <w:divsChild>
                            <w:div w:id="28382390">
                              <w:marLeft w:val="2070"/>
                              <w:marRight w:val="3960"/>
                              <w:marTop w:val="0"/>
                              <w:marBottom w:val="0"/>
                              <w:divBdr>
                                <w:top w:val="none" w:sz="0" w:space="0" w:color="auto"/>
                                <w:left w:val="none" w:sz="0" w:space="0" w:color="auto"/>
                                <w:bottom w:val="none" w:sz="0" w:space="0" w:color="auto"/>
                                <w:right w:val="none" w:sz="0" w:space="0" w:color="auto"/>
                              </w:divBdr>
                              <w:divsChild>
                                <w:div w:id="930695874">
                                  <w:marLeft w:val="0"/>
                                  <w:marRight w:val="0"/>
                                  <w:marTop w:val="0"/>
                                  <w:marBottom w:val="0"/>
                                  <w:divBdr>
                                    <w:top w:val="none" w:sz="0" w:space="0" w:color="auto"/>
                                    <w:left w:val="none" w:sz="0" w:space="0" w:color="auto"/>
                                    <w:bottom w:val="none" w:sz="0" w:space="0" w:color="auto"/>
                                    <w:right w:val="none" w:sz="0" w:space="0" w:color="auto"/>
                                  </w:divBdr>
                                  <w:divsChild>
                                    <w:div w:id="1561356156">
                                      <w:marLeft w:val="0"/>
                                      <w:marRight w:val="0"/>
                                      <w:marTop w:val="0"/>
                                      <w:marBottom w:val="0"/>
                                      <w:divBdr>
                                        <w:top w:val="none" w:sz="0" w:space="0" w:color="auto"/>
                                        <w:left w:val="none" w:sz="0" w:space="0" w:color="auto"/>
                                        <w:bottom w:val="none" w:sz="0" w:space="0" w:color="auto"/>
                                        <w:right w:val="none" w:sz="0" w:space="0" w:color="auto"/>
                                      </w:divBdr>
                                      <w:divsChild>
                                        <w:div w:id="463542172">
                                          <w:marLeft w:val="0"/>
                                          <w:marRight w:val="0"/>
                                          <w:marTop w:val="0"/>
                                          <w:marBottom w:val="0"/>
                                          <w:divBdr>
                                            <w:top w:val="none" w:sz="0" w:space="0" w:color="auto"/>
                                            <w:left w:val="none" w:sz="0" w:space="0" w:color="auto"/>
                                            <w:bottom w:val="none" w:sz="0" w:space="0" w:color="auto"/>
                                            <w:right w:val="none" w:sz="0" w:space="0" w:color="auto"/>
                                          </w:divBdr>
                                          <w:divsChild>
                                            <w:div w:id="783425252">
                                              <w:marLeft w:val="0"/>
                                              <w:marRight w:val="0"/>
                                              <w:marTop w:val="90"/>
                                              <w:marBottom w:val="0"/>
                                              <w:divBdr>
                                                <w:top w:val="none" w:sz="0" w:space="0" w:color="auto"/>
                                                <w:left w:val="none" w:sz="0" w:space="0" w:color="auto"/>
                                                <w:bottom w:val="none" w:sz="0" w:space="0" w:color="auto"/>
                                                <w:right w:val="none" w:sz="0" w:space="0" w:color="auto"/>
                                              </w:divBdr>
                                              <w:divsChild>
                                                <w:div w:id="75564931">
                                                  <w:marLeft w:val="0"/>
                                                  <w:marRight w:val="0"/>
                                                  <w:marTop w:val="0"/>
                                                  <w:marBottom w:val="0"/>
                                                  <w:divBdr>
                                                    <w:top w:val="none" w:sz="0" w:space="0" w:color="auto"/>
                                                    <w:left w:val="none" w:sz="0" w:space="0" w:color="auto"/>
                                                    <w:bottom w:val="none" w:sz="0" w:space="0" w:color="auto"/>
                                                    <w:right w:val="none" w:sz="0" w:space="0" w:color="auto"/>
                                                  </w:divBdr>
                                                  <w:divsChild>
                                                    <w:div w:id="1442802202">
                                                      <w:marLeft w:val="0"/>
                                                      <w:marRight w:val="0"/>
                                                      <w:marTop w:val="0"/>
                                                      <w:marBottom w:val="0"/>
                                                      <w:divBdr>
                                                        <w:top w:val="none" w:sz="0" w:space="0" w:color="auto"/>
                                                        <w:left w:val="none" w:sz="0" w:space="0" w:color="auto"/>
                                                        <w:bottom w:val="none" w:sz="0" w:space="0" w:color="auto"/>
                                                        <w:right w:val="none" w:sz="0" w:space="0" w:color="auto"/>
                                                      </w:divBdr>
                                                      <w:divsChild>
                                                        <w:div w:id="1308364646">
                                                          <w:marLeft w:val="0"/>
                                                          <w:marRight w:val="0"/>
                                                          <w:marTop w:val="0"/>
                                                          <w:marBottom w:val="390"/>
                                                          <w:divBdr>
                                                            <w:top w:val="none" w:sz="0" w:space="0" w:color="auto"/>
                                                            <w:left w:val="none" w:sz="0" w:space="0" w:color="auto"/>
                                                            <w:bottom w:val="none" w:sz="0" w:space="0" w:color="auto"/>
                                                            <w:right w:val="none" w:sz="0" w:space="0" w:color="auto"/>
                                                          </w:divBdr>
                                                          <w:divsChild>
                                                            <w:div w:id="1943953760">
                                                              <w:marLeft w:val="0"/>
                                                              <w:marRight w:val="0"/>
                                                              <w:marTop w:val="0"/>
                                                              <w:marBottom w:val="0"/>
                                                              <w:divBdr>
                                                                <w:top w:val="none" w:sz="0" w:space="0" w:color="auto"/>
                                                                <w:left w:val="none" w:sz="0" w:space="0" w:color="auto"/>
                                                                <w:bottom w:val="none" w:sz="0" w:space="0" w:color="auto"/>
                                                                <w:right w:val="none" w:sz="0" w:space="0" w:color="auto"/>
                                                              </w:divBdr>
                                                              <w:divsChild>
                                                                <w:div w:id="1892033875">
                                                                  <w:marLeft w:val="0"/>
                                                                  <w:marRight w:val="0"/>
                                                                  <w:marTop w:val="0"/>
                                                                  <w:marBottom w:val="0"/>
                                                                  <w:divBdr>
                                                                    <w:top w:val="none" w:sz="0" w:space="0" w:color="auto"/>
                                                                    <w:left w:val="none" w:sz="0" w:space="0" w:color="auto"/>
                                                                    <w:bottom w:val="none" w:sz="0" w:space="0" w:color="auto"/>
                                                                    <w:right w:val="none" w:sz="0" w:space="0" w:color="auto"/>
                                                                  </w:divBdr>
                                                                  <w:divsChild>
                                                                    <w:div w:id="1077753402">
                                                                      <w:marLeft w:val="0"/>
                                                                      <w:marRight w:val="0"/>
                                                                      <w:marTop w:val="0"/>
                                                                      <w:marBottom w:val="0"/>
                                                                      <w:divBdr>
                                                                        <w:top w:val="none" w:sz="0" w:space="0" w:color="auto"/>
                                                                        <w:left w:val="none" w:sz="0" w:space="0" w:color="auto"/>
                                                                        <w:bottom w:val="none" w:sz="0" w:space="0" w:color="auto"/>
                                                                        <w:right w:val="none" w:sz="0" w:space="0" w:color="auto"/>
                                                                      </w:divBdr>
                                                                      <w:divsChild>
                                                                        <w:div w:id="184098066">
                                                                          <w:marLeft w:val="0"/>
                                                                          <w:marRight w:val="0"/>
                                                                          <w:marTop w:val="0"/>
                                                                          <w:marBottom w:val="0"/>
                                                                          <w:divBdr>
                                                                            <w:top w:val="none" w:sz="0" w:space="0" w:color="auto"/>
                                                                            <w:left w:val="none" w:sz="0" w:space="0" w:color="auto"/>
                                                                            <w:bottom w:val="none" w:sz="0" w:space="0" w:color="auto"/>
                                                                            <w:right w:val="none" w:sz="0" w:space="0" w:color="auto"/>
                                                                          </w:divBdr>
                                                                          <w:divsChild>
                                                                            <w:div w:id="619380826">
                                                                              <w:marLeft w:val="0"/>
                                                                              <w:marRight w:val="0"/>
                                                                              <w:marTop w:val="0"/>
                                                                              <w:marBottom w:val="0"/>
                                                                              <w:divBdr>
                                                                                <w:top w:val="none" w:sz="0" w:space="0" w:color="auto"/>
                                                                                <w:left w:val="none" w:sz="0" w:space="0" w:color="auto"/>
                                                                                <w:bottom w:val="none" w:sz="0" w:space="0" w:color="auto"/>
                                                                                <w:right w:val="none" w:sz="0" w:space="0" w:color="auto"/>
                                                                              </w:divBdr>
                                                                              <w:divsChild>
                                                                                <w:div w:id="1507667598">
                                                                                  <w:marLeft w:val="0"/>
                                                                                  <w:marRight w:val="0"/>
                                                                                  <w:marTop w:val="0"/>
                                                                                  <w:marBottom w:val="0"/>
                                                                                  <w:divBdr>
                                                                                    <w:top w:val="none" w:sz="0" w:space="0" w:color="auto"/>
                                                                                    <w:left w:val="none" w:sz="0" w:space="0" w:color="auto"/>
                                                                                    <w:bottom w:val="none" w:sz="0" w:space="0" w:color="auto"/>
                                                                                    <w:right w:val="none" w:sz="0" w:space="0" w:color="auto"/>
                                                                                  </w:divBdr>
                                                                                  <w:divsChild>
                                                                                    <w:div w:id="1819609625">
                                                                                      <w:marLeft w:val="0"/>
                                                                                      <w:marRight w:val="0"/>
                                                                                      <w:marTop w:val="0"/>
                                                                                      <w:marBottom w:val="0"/>
                                                                                      <w:divBdr>
                                                                                        <w:top w:val="none" w:sz="0" w:space="0" w:color="auto"/>
                                                                                        <w:left w:val="none" w:sz="0" w:space="0" w:color="auto"/>
                                                                                        <w:bottom w:val="none" w:sz="0" w:space="0" w:color="auto"/>
                                                                                        <w:right w:val="none" w:sz="0" w:space="0" w:color="auto"/>
                                                                                      </w:divBdr>
                                                                                      <w:divsChild>
                                                                                        <w:div w:id="74233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9619048">
      <w:bodyDiv w:val="1"/>
      <w:marLeft w:val="0"/>
      <w:marRight w:val="0"/>
      <w:marTop w:val="0"/>
      <w:marBottom w:val="0"/>
      <w:divBdr>
        <w:top w:val="none" w:sz="0" w:space="0" w:color="auto"/>
        <w:left w:val="none" w:sz="0" w:space="0" w:color="auto"/>
        <w:bottom w:val="none" w:sz="0" w:space="0" w:color="auto"/>
        <w:right w:val="none" w:sz="0" w:space="0" w:color="auto"/>
      </w:divBdr>
    </w:div>
    <w:div w:id="1727560830">
      <w:bodyDiv w:val="1"/>
      <w:marLeft w:val="0"/>
      <w:marRight w:val="0"/>
      <w:marTop w:val="0"/>
      <w:marBottom w:val="0"/>
      <w:divBdr>
        <w:top w:val="none" w:sz="0" w:space="0" w:color="auto"/>
        <w:left w:val="none" w:sz="0" w:space="0" w:color="auto"/>
        <w:bottom w:val="none" w:sz="0" w:space="0" w:color="auto"/>
        <w:right w:val="none" w:sz="0" w:space="0" w:color="auto"/>
      </w:divBdr>
    </w:div>
    <w:div w:id="1738166350">
      <w:bodyDiv w:val="1"/>
      <w:marLeft w:val="0"/>
      <w:marRight w:val="0"/>
      <w:marTop w:val="0"/>
      <w:marBottom w:val="0"/>
      <w:divBdr>
        <w:top w:val="none" w:sz="0" w:space="0" w:color="auto"/>
        <w:left w:val="none" w:sz="0" w:space="0" w:color="auto"/>
        <w:bottom w:val="none" w:sz="0" w:space="0" w:color="auto"/>
        <w:right w:val="none" w:sz="0" w:space="0" w:color="auto"/>
      </w:divBdr>
    </w:div>
    <w:div w:id="1738821455">
      <w:bodyDiv w:val="1"/>
      <w:marLeft w:val="0"/>
      <w:marRight w:val="0"/>
      <w:marTop w:val="0"/>
      <w:marBottom w:val="0"/>
      <w:divBdr>
        <w:top w:val="none" w:sz="0" w:space="0" w:color="auto"/>
        <w:left w:val="none" w:sz="0" w:space="0" w:color="auto"/>
        <w:bottom w:val="none" w:sz="0" w:space="0" w:color="auto"/>
        <w:right w:val="none" w:sz="0" w:space="0" w:color="auto"/>
      </w:divBdr>
      <w:divsChild>
        <w:div w:id="910702648">
          <w:marLeft w:val="0"/>
          <w:marRight w:val="0"/>
          <w:marTop w:val="0"/>
          <w:marBottom w:val="0"/>
          <w:divBdr>
            <w:top w:val="none" w:sz="0" w:space="0" w:color="auto"/>
            <w:left w:val="none" w:sz="0" w:space="0" w:color="auto"/>
            <w:bottom w:val="none" w:sz="0" w:space="0" w:color="auto"/>
            <w:right w:val="none" w:sz="0" w:space="0" w:color="auto"/>
          </w:divBdr>
          <w:divsChild>
            <w:div w:id="958530678">
              <w:marLeft w:val="0"/>
              <w:marRight w:val="0"/>
              <w:marTop w:val="0"/>
              <w:marBottom w:val="0"/>
              <w:divBdr>
                <w:top w:val="none" w:sz="0" w:space="0" w:color="auto"/>
                <w:left w:val="none" w:sz="0" w:space="0" w:color="auto"/>
                <w:bottom w:val="none" w:sz="0" w:space="0" w:color="auto"/>
                <w:right w:val="none" w:sz="0" w:space="0" w:color="auto"/>
              </w:divBdr>
              <w:divsChild>
                <w:div w:id="834687036">
                  <w:marLeft w:val="0"/>
                  <w:marRight w:val="0"/>
                  <w:marTop w:val="0"/>
                  <w:marBottom w:val="0"/>
                  <w:divBdr>
                    <w:top w:val="none" w:sz="0" w:space="0" w:color="auto"/>
                    <w:left w:val="none" w:sz="0" w:space="0" w:color="auto"/>
                    <w:bottom w:val="none" w:sz="0" w:space="0" w:color="auto"/>
                    <w:right w:val="none" w:sz="0" w:space="0" w:color="auto"/>
                  </w:divBdr>
                  <w:divsChild>
                    <w:div w:id="2129623590">
                      <w:marLeft w:val="0"/>
                      <w:marRight w:val="0"/>
                      <w:marTop w:val="45"/>
                      <w:marBottom w:val="0"/>
                      <w:divBdr>
                        <w:top w:val="none" w:sz="0" w:space="0" w:color="auto"/>
                        <w:left w:val="none" w:sz="0" w:space="0" w:color="auto"/>
                        <w:bottom w:val="none" w:sz="0" w:space="0" w:color="auto"/>
                        <w:right w:val="none" w:sz="0" w:space="0" w:color="auto"/>
                      </w:divBdr>
                      <w:divsChild>
                        <w:div w:id="453716931">
                          <w:marLeft w:val="0"/>
                          <w:marRight w:val="0"/>
                          <w:marTop w:val="0"/>
                          <w:marBottom w:val="0"/>
                          <w:divBdr>
                            <w:top w:val="none" w:sz="0" w:space="0" w:color="auto"/>
                            <w:left w:val="none" w:sz="0" w:space="0" w:color="auto"/>
                            <w:bottom w:val="none" w:sz="0" w:space="0" w:color="auto"/>
                            <w:right w:val="none" w:sz="0" w:space="0" w:color="auto"/>
                          </w:divBdr>
                          <w:divsChild>
                            <w:div w:id="374934106">
                              <w:marLeft w:val="2070"/>
                              <w:marRight w:val="3960"/>
                              <w:marTop w:val="0"/>
                              <w:marBottom w:val="0"/>
                              <w:divBdr>
                                <w:top w:val="none" w:sz="0" w:space="0" w:color="auto"/>
                                <w:left w:val="none" w:sz="0" w:space="0" w:color="auto"/>
                                <w:bottom w:val="none" w:sz="0" w:space="0" w:color="auto"/>
                                <w:right w:val="none" w:sz="0" w:space="0" w:color="auto"/>
                              </w:divBdr>
                              <w:divsChild>
                                <w:div w:id="1136141282">
                                  <w:marLeft w:val="0"/>
                                  <w:marRight w:val="0"/>
                                  <w:marTop w:val="0"/>
                                  <w:marBottom w:val="0"/>
                                  <w:divBdr>
                                    <w:top w:val="none" w:sz="0" w:space="0" w:color="auto"/>
                                    <w:left w:val="none" w:sz="0" w:space="0" w:color="auto"/>
                                    <w:bottom w:val="none" w:sz="0" w:space="0" w:color="auto"/>
                                    <w:right w:val="none" w:sz="0" w:space="0" w:color="auto"/>
                                  </w:divBdr>
                                  <w:divsChild>
                                    <w:div w:id="67963793">
                                      <w:marLeft w:val="0"/>
                                      <w:marRight w:val="0"/>
                                      <w:marTop w:val="0"/>
                                      <w:marBottom w:val="0"/>
                                      <w:divBdr>
                                        <w:top w:val="none" w:sz="0" w:space="0" w:color="auto"/>
                                        <w:left w:val="none" w:sz="0" w:space="0" w:color="auto"/>
                                        <w:bottom w:val="none" w:sz="0" w:space="0" w:color="auto"/>
                                        <w:right w:val="none" w:sz="0" w:space="0" w:color="auto"/>
                                      </w:divBdr>
                                      <w:divsChild>
                                        <w:div w:id="564337125">
                                          <w:marLeft w:val="0"/>
                                          <w:marRight w:val="0"/>
                                          <w:marTop w:val="0"/>
                                          <w:marBottom w:val="0"/>
                                          <w:divBdr>
                                            <w:top w:val="none" w:sz="0" w:space="0" w:color="auto"/>
                                            <w:left w:val="none" w:sz="0" w:space="0" w:color="auto"/>
                                            <w:bottom w:val="none" w:sz="0" w:space="0" w:color="auto"/>
                                            <w:right w:val="none" w:sz="0" w:space="0" w:color="auto"/>
                                          </w:divBdr>
                                          <w:divsChild>
                                            <w:div w:id="368145500">
                                              <w:marLeft w:val="0"/>
                                              <w:marRight w:val="0"/>
                                              <w:marTop w:val="90"/>
                                              <w:marBottom w:val="0"/>
                                              <w:divBdr>
                                                <w:top w:val="none" w:sz="0" w:space="0" w:color="auto"/>
                                                <w:left w:val="none" w:sz="0" w:space="0" w:color="auto"/>
                                                <w:bottom w:val="none" w:sz="0" w:space="0" w:color="auto"/>
                                                <w:right w:val="none" w:sz="0" w:space="0" w:color="auto"/>
                                              </w:divBdr>
                                              <w:divsChild>
                                                <w:div w:id="1726755317">
                                                  <w:marLeft w:val="0"/>
                                                  <w:marRight w:val="0"/>
                                                  <w:marTop w:val="0"/>
                                                  <w:marBottom w:val="0"/>
                                                  <w:divBdr>
                                                    <w:top w:val="none" w:sz="0" w:space="0" w:color="auto"/>
                                                    <w:left w:val="none" w:sz="0" w:space="0" w:color="auto"/>
                                                    <w:bottom w:val="none" w:sz="0" w:space="0" w:color="auto"/>
                                                    <w:right w:val="none" w:sz="0" w:space="0" w:color="auto"/>
                                                  </w:divBdr>
                                                  <w:divsChild>
                                                    <w:div w:id="1968049863">
                                                      <w:marLeft w:val="0"/>
                                                      <w:marRight w:val="0"/>
                                                      <w:marTop w:val="0"/>
                                                      <w:marBottom w:val="0"/>
                                                      <w:divBdr>
                                                        <w:top w:val="none" w:sz="0" w:space="0" w:color="auto"/>
                                                        <w:left w:val="none" w:sz="0" w:space="0" w:color="auto"/>
                                                        <w:bottom w:val="none" w:sz="0" w:space="0" w:color="auto"/>
                                                        <w:right w:val="none" w:sz="0" w:space="0" w:color="auto"/>
                                                      </w:divBdr>
                                                      <w:divsChild>
                                                        <w:div w:id="1241912067">
                                                          <w:marLeft w:val="0"/>
                                                          <w:marRight w:val="0"/>
                                                          <w:marTop w:val="0"/>
                                                          <w:marBottom w:val="390"/>
                                                          <w:divBdr>
                                                            <w:top w:val="none" w:sz="0" w:space="0" w:color="auto"/>
                                                            <w:left w:val="none" w:sz="0" w:space="0" w:color="auto"/>
                                                            <w:bottom w:val="none" w:sz="0" w:space="0" w:color="auto"/>
                                                            <w:right w:val="none" w:sz="0" w:space="0" w:color="auto"/>
                                                          </w:divBdr>
                                                          <w:divsChild>
                                                            <w:div w:id="295137376">
                                                              <w:marLeft w:val="0"/>
                                                              <w:marRight w:val="0"/>
                                                              <w:marTop w:val="0"/>
                                                              <w:marBottom w:val="0"/>
                                                              <w:divBdr>
                                                                <w:top w:val="none" w:sz="0" w:space="0" w:color="auto"/>
                                                                <w:left w:val="none" w:sz="0" w:space="0" w:color="auto"/>
                                                                <w:bottom w:val="none" w:sz="0" w:space="0" w:color="auto"/>
                                                                <w:right w:val="none" w:sz="0" w:space="0" w:color="auto"/>
                                                              </w:divBdr>
                                                              <w:divsChild>
                                                                <w:div w:id="1924952162">
                                                                  <w:marLeft w:val="0"/>
                                                                  <w:marRight w:val="0"/>
                                                                  <w:marTop w:val="0"/>
                                                                  <w:marBottom w:val="0"/>
                                                                  <w:divBdr>
                                                                    <w:top w:val="none" w:sz="0" w:space="0" w:color="auto"/>
                                                                    <w:left w:val="none" w:sz="0" w:space="0" w:color="auto"/>
                                                                    <w:bottom w:val="none" w:sz="0" w:space="0" w:color="auto"/>
                                                                    <w:right w:val="none" w:sz="0" w:space="0" w:color="auto"/>
                                                                  </w:divBdr>
                                                                  <w:divsChild>
                                                                    <w:div w:id="1767455975">
                                                                      <w:marLeft w:val="0"/>
                                                                      <w:marRight w:val="0"/>
                                                                      <w:marTop w:val="0"/>
                                                                      <w:marBottom w:val="0"/>
                                                                      <w:divBdr>
                                                                        <w:top w:val="none" w:sz="0" w:space="0" w:color="auto"/>
                                                                        <w:left w:val="none" w:sz="0" w:space="0" w:color="auto"/>
                                                                        <w:bottom w:val="none" w:sz="0" w:space="0" w:color="auto"/>
                                                                        <w:right w:val="none" w:sz="0" w:space="0" w:color="auto"/>
                                                                      </w:divBdr>
                                                                      <w:divsChild>
                                                                        <w:div w:id="1309364526">
                                                                          <w:marLeft w:val="0"/>
                                                                          <w:marRight w:val="0"/>
                                                                          <w:marTop w:val="0"/>
                                                                          <w:marBottom w:val="0"/>
                                                                          <w:divBdr>
                                                                            <w:top w:val="none" w:sz="0" w:space="0" w:color="auto"/>
                                                                            <w:left w:val="none" w:sz="0" w:space="0" w:color="auto"/>
                                                                            <w:bottom w:val="none" w:sz="0" w:space="0" w:color="auto"/>
                                                                            <w:right w:val="none" w:sz="0" w:space="0" w:color="auto"/>
                                                                          </w:divBdr>
                                                                          <w:divsChild>
                                                                            <w:div w:id="69349158">
                                                                              <w:marLeft w:val="0"/>
                                                                              <w:marRight w:val="0"/>
                                                                              <w:marTop w:val="0"/>
                                                                              <w:marBottom w:val="0"/>
                                                                              <w:divBdr>
                                                                                <w:top w:val="none" w:sz="0" w:space="0" w:color="auto"/>
                                                                                <w:left w:val="none" w:sz="0" w:space="0" w:color="auto"/>
                                                                                <w:bottom w:val="none" w:sz="0" w:space="0" w:color="auto"/>
                                                                                <w:right w:val="none" w:sz="0" w:space="0" w:color="auto"/>
                                                                              </w:divBdr>
                                                                              <w:divsChild>
                                                                                <w:div w:id="760569859">
                                                                                  <w:marLeft w:val="0"/>
                                                                                  <w:marRight w:val="0"/>
                                                                                  <w:marTop w:val="0"/>
                                                                                  <w:marBottom w:val="0"/>
                                                                                  <w:divBdr>
                                                                                    <w:top w:val="none" w:sz="0" w:space="0" w:color="auto"/>
                                                                                    <w:left w:val="none" w:sz="0" w:space="0" w:color="auto"/>
                                                                                    <w:bottom w:val="none" w:sz="0" w:space="0" w:color="auto"/>
                                                                                    <w:right w:val="none" w:sz="0" w:space="0" w:color="auto"/>
                                                                                  </w:divBdr>
                                                                                  <w:divsChild>
                                                                                    <w:div w:id="1480145758">
                                                                                      <w:marLeft w:val="0"/>
                                                                                      <w:marRight w:val="0"/>
                                                                                      <w:marTop w:val="0"/>
                                                                                      <w:marBottom w:val="0"/>
                                                                                      <w:divBdr>
                                                                                        <w:top w:val="none" w:sz="0" w:space="0" w:color="auto"/>
                                                                                        <w:left w:val="none" w:sz="0" w:space="0" w:color="auto"/>
                                                                                        <w:bottom w:val="none" w:sz="0" w:space="0" w:color="auto"/>
                                                                                        <w:right w:val="none" w:sz="0" w:space="0" w:color="auto"/>
                                                                                      </w:divBdr>
                                                                                      <w:divsChild>
                                                                                        <w:div w:id="141440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52923019">
      <w:bodyDiv w:val="1"/>
      <w:marLeft w:val="0"/>
      <w:marRight w:val="0"/>
      <w:marTop w:val="0"/>
      <w:marBottom w:val="0"/>
      <w:divBdr>
        <w:top w:val="none" w:sz="0" w:space="0" w:color="auto"/>
        <w:left w:val="none" w:sz="0" w:space="0" w:color="auto"/>
        <w:bottom w:val="none" w:sz="0" w:space="0" w:color="auto"/>
        <w:right w:val="none" w:sz="0" w:space="0" w:color="auto"/>
      </w:divBdr>
    </w:div>
    <w:div w:id="1753238948">
      <w:bodyDiv w:val="1"/>
      <w:marLeft w:val="0"/>
      <w:marRight w:val="0"/>
      <w:marTop w:val="0"/>
      <w:marBottom w:val="0"/>
      <w:divBdr>
        <w:top w:val="none" w:sz="0" w:space="0" w:color="auto"/>
        <w:left w:val="none" w:sz="0" w:space="0" w:color="auto"/>
        <w:bottom w:val="none" w:sz="0" w:space="0" w:color="auto"/>
        <w:right w:val="none" w:sz="0" w:space="0" w:color="auto"/>
      </w:divBdr>
    </w:div>
    <w:div w:id="1762339790">
      <w:bodyDiv w:val="1"/>
      <w:marLeft w:val="0"/>
      <w:marRight w:val="0"/>
      <w:marTop w:val="0"/>
      <w:marBottom w:val="0"/>
      <w:divBdr>
        <w:top w:val="none" w:sz="0" w:space="0" w:color="auto"/>
        <w:left w:val="none" w:sz="0" w:space="0" w:color="auto"/>
        <w:bottom w:val="none" w:sz="0" w:space="0" w:color="auto"/>
        <w:right w:val="none" w:sz="0" w:space="0" w:color="auto"/>
      </w:divBdr>
    </w:div>
    <w:div w:id="1801260478">
      <w:bodyDiv w:val="1"/>
      <w:marLeft w:val="0"/>
      <w:marRight w:val="0"/>
      <w:marTop w:val="0"/>
      <w:marBottom w:val="0"/>
      <w:divBdr>
        <w:top w:val="none" w:sz="0" w:space="0" w:color="auto"/>
        <w:left w:val="none" w:sz="0" w:space="0" w:color="auto"/>
        <w:bottom w:val="none" w:sz="0" w:space="0" w:color="auto"/>
        <w:right w:val="none" w:sz="0" w:space="0" w:color="auto"/>
      </w:divBdr>
    </w:div>
    <w:div w:id="1804493673">
      <w:bodyDiv w:val="1"/>
      <w:marLeft w:val="0"/>
      <w:marRight w:val="0"/>
      <w:marTop w:val="0"/>
      <w:marBottom w:val="0"/>
      <w:divBdr>
        <w:top w:val="none" w:sz="0" w:space="0" w:color="auto"/>
        <w:left w:val="none" w:sz="0" w:space="0" w:color="auto"/>
        <w:bottom w:val="none" w:sz="0" w:space="0" w:color="auto"/>
        <w:right w:val="none" w:sz="0" w:space="0" w:color="auto"/>
      </w:divBdr>
    </w:div>
    <w:div w:id="1806697676">
      <w:bodyDiv w:val="1"/>
      <w:marLeft w:val="0"/>
      <w:marRight w:val="0"/>
      <w:marTop w:val="0"/>
      <w:marBottom w:val="0"/>
      <w:divBdr>
        <w:top w:val="none" w:sz="0" w:space="0" w:color="auto"/>
        <w:left w:val="none" w:sz="0" w:space="0" w:color="auto"/>
        <w:bottom w:val="none" w:sz="0" w:space="0" w:color="auto"/>
        <w:right w:val="none" w:sz="0" w:space="0" w:color="auto"/>
      </w:divBdr>
    </w:div>
    <w:div w:id="1808275726">
      <w:bodyDiv w:val="1"/>
      <w:marLeft w:val="0"/>
      <w:marRight w:val="0"/>
      <w:marTop w:val="0"/>
      <w:marBottom w:val="0"/>
      <w:divBdr>
        <w:top w:val="none" w:sz="0" w:space="0" w:color="auto"/>
        <w:left w:val="none" w:sz="0" w:space="0" w:color="auto"/>
        <w:bottom w:val="none" w:sz="0" w:space="0" w:color="auto"/>
        <w:right w:val="none" w:sz="0" w:space="0" w:color="auto"/>
      </w:divBdr>
    </w:div>
    <w:div w:id="1827165008">
      <w:bodyDiv w:val="1"/>
      <w:marLeft w:val="0"/>
      <w:marRight w:val="0"/>
      <w:marTop w:val="0"/>
      <w:marBottom w:val="0"/>
      <w:divBdr>
        <w:top w:val="none" w:sz="0" w:space="0" w:color="auto"/>
        <w:left w:val="none" w:sz="0" w:space="0" w:color="auto"/>
        <w:bottom w:val="none" w:sz="0" w:space="0" w:color="auto"/>
        <w:right w:val="none" w:sz="0" w:space="0" w:color="auto"/>
      </w:divBdr>
    </w:div>
    <w:div w:id="1857112263">
      <w:bodyDiv w:val="1"/>
      <w:marLeft w:val="0"/>
      <w:marRight w:val="0"/>
      <w:marTop w:val="0"/>
      <w:marBottom w:val="0"/>
      <w:divBdr>
        <w:top w:val="none" w:sz="0" w:space="0" w:color="auto"/>
        <w:left w:val="none" w:sz="0" w:space="0" w:color="auto"/>
        <w:bottom w:val="none" w:sz="0" w:space="0" w:color="auto"/>
        <w:right w:val="none" w:sz="0" w:space="0" w:color="auto"/>
      </w:divBdr>
    </w:div>
    <w:div w:id="1873376177">
      <w:bodyDiv w:val="1"/>
      <w:marLeft w:val="0"/>
      <w:marRight w:val="0"/>
      <w:marTop w:val="0"/>
      <w:marBottom w:val="0"/>
      <w:divBdr>
        <w:top w:val="none" w:sz="0" w:space="0" w:color="auto"/>
        <w:left w:val="none" w:sz="0" w:space="0" w:color="auto"/>
        <w:bottom w:val="none" w:sz="0" w:space="0" w:color="auto"/>
        <w:right w:val="none" w:sz="0" w:space="0" w:color="auto"/>
      </w:divBdr>
    </w:div>
    <w:div w:id="1874541050">
      <w:bodyDiv w:val="1"/>
      <w:marLeft w:val="0"/>
      <w:marRight w:val="0"/>
      <w:marTop w:val="0"/>
      <w:marBottom w:val="0"/>
      <w:divBdr>
        <w:top w:val="none" w:sz="0" w:space="0" w:color="auto"/>
        <w:left w:val="none" w:sz="0" w:space="0" w:color="auto"/>
        <w:bottom w:val="none" w:sz="0" w:space="0" w:color="auto"/>
        <w:right w:val="none" w:sz="0" w:space="0" w:color="auto"/>
      </w:divBdr>
    </w:div>
    <w:div w:id="1880509434">
      <w:bodyDiv w:val="1"/>
      <w:marLeft w:val="0"/>
      <w:marRight w:val="0"/>
      <w:marTop w:val="0"/>
      <w:marBottom w:val="0"/>
      <w:divBdr>
        <w:top w:val="none" w:sz="0" w:space="0" w:color="auto"/>
        <w:left w:val="none" w:sz="0" w:space="0" w:color="auto"/>
        <w:bottom w:val="none" w:sz="0" w:space="0" w:color="auto"/>
        <w:right w:val="none" w:sz="0" w:space="0" w:color="auto"/>
      </w:divBdr>
    </w:div>
    <w:div w:id="1900244826">
      <w:bodyDiv w:val="1"/>
      <w:marLeft w:val="0"/>
      <w:marRight w:val="0"/>
      <w:marTop w:val="0"/>
      <w:marBottom w:val="0"/>
      <w:divBdr>
        <w:top w:val="none" w:sz="0" w:space="0" w:color="auto"/>
        <w:left w:val="none" w:sz="0" w:space="0" w:color="auto"/>
        <w:bottom w:val="none" w:sz="0" w:space="0" w:color="auto"/>
        <w:right w:val="none" w:sz="0" w:space="0" w:color="auto"/>
      </w:divBdr>
    </w:div>
    <w:div w:id="1907452447">
      <w:bodyDiv w:val="1"/>
      <w:marLeft w:val="0"/>
      <w:marRight w:val="0"/>
      <w:marTop w:val="0"/>
      <w:marBottom w:val="0"/>
      <w:divBdr>
        <w:top w:val="none" w:sz="0" w:space="0" w:color="auto"/>
        <w:left w:val="none" w:sz="0" w:space="0" w:color="auto"/>
        <w:bottom w:val="none" w:sz="0" w:space="0" w:color="auto"/>
        <w:right w:val="none" w:sz="0" w:space="0" w:color="auto"/>
      </w:divBdr>
    </w:div>
    <w:div w:id="1930656045">
      <w:bodyDiv w:val="1"/>
      <w:marLeft w:val="0"/>
      <w:marRight w:val="0"/>
      <w:marTop w:val="0"/>
      <w:marBottom w:val="0"/>
      <w:divBdr>
        <w:top w:val="none" w:sz="0" w:space="0" w:color="auto"/>
        <w:left w:val="none" w:sz="0" w:space="0" w:color="auto"/>
        <w:bottom w:val="none" w:sz="0" w:space="0" w:color="auto"/>
        <w:right w:val="none" w:sz="0" w:space="0" w:color="auto"/>
      </w:divBdr>
    </w:div>
    <w:div w:id="1959332080">
      <w:bodyDiv w:val="1"/>
      <w:marLeft w:val="0"/>
      <w:marRight w:val="0"/>
      <w:marTop w:val="0"/>
      <w:marBottom w:val="0"/>
      <w:divBdr>
        <w:top w:val="none" w:sz="0" w:space="0" w:color="auto"/>
        <w:left w:val="none" w:sz="0" w:space="0" w:color="auto"/>
        <w:bottom w:val="none" w:sz="0" w:space="0" w:color="auto"/>
        <w:right w:val="none" w:sz="0" w:space="0" w:color="auto"/>
      </w:divBdr>
      <w:divsChild>
        <w:div w:id="1623460504">
          <w:marLeft w:val="0"/>
          <w:marRight w:val="0"/>
          <w:marTop w:val="0"/>
          <w:marBottom w:val="0"/>
          <w:divBdr>
            <w:top w:val="none" w:sz="0" w:space="0" w:color="auto"/>
            <w:left w:val="none" w:sz="0" w:space="0" w:color="auto"/>
            <w:bottom w:val="none" w:sz="0" w:space="0" w:color="auto"/>
            <w:right w:val="none" w:sz="0" w:space="0" w:color="auto"/>
          </w:divBdr>
          <w:divsChild>
            <w:div w:id="1466461314">
              <w:marLeft w:val="0"/>
              <w:marRight w:val="0"/>
              <w:marTop w:val="0"/>
              <w:marBottom w:val="0"/>
              <w:divBdr>
                <w:top w:val="none" w:sz="0" w:space="0" w:color="auto"/>
                <w:left w:val="none" w:sz="0" w:space="0" w:color="auto"/>
                <w:bottom w:val="none" w:sz="0" w:space="0" w:color="auto"/>
                <w:right w:val="none" w:sz="0" w:space="0" w:color="auto"/>
              </w:divBdr>
              <w:divsChild>
                <w:div w:id="1433553707">
                  <w:marLeft w:val="0"/>
                  <w:marRight w:val="0"/>
                  <w:marTop w:val="0"/>
                  <w:marBottom w:val="0"/>
                  <w:divBdr>
                    <w:top w:val="none" w:sz="0" w:space="0" w:color="auto"/>
                    <w:left w:val="none" w:sz="0" w:space="0" w:color="auto"/>
                    <w:bottom w:val="none" w:sz="0" w:space="0" w:color="auto"/>
                    <w:right w:val="none" w:sz="0" w:space="0" w:color="auto"/>
                  </w:divBdr>
                  <w:divsChild>
                    <w:div w:id="1714815278">
                      <w:marLeft w:val="0"/>
                      <w:marRight w:val="0"/>
                      <w:marTop w:val="45"/>
                      <w:marBottom w:val="0"/>
                      <w:divBdr>
                        <w:top w:val="none" w:sz="0" w:space="0" w:color="auto"/>
                        <w:left w:val="none" w:sz="0" w:space="0" w:color="auto"/>
                        <w:bottom w:val="none" w:sz="0" w:space="0" w:color="auto"/>
                        <w:right w:val="none" w:sz="0" w:space="0" w:color="auto"/>
                      </w:divBdr>
                      <w:divsChild>
                        <w:div w:id="1739284993">
                          <w:marLeft w:val="0"/>
                          <w:marRight w:val="0"/>
                          <w:marTop w:val="0"/>
                          <w:marBottom w:val="0"/>
                          <w:divBdr>
                            <w:top w:val="none" w:sz="0" w:space="0" w:color="auto"/>
                            <w:left w:val="none" w:sz="0" w:space="0" w:color="auto"/>
                            <w:bottom w:val="none" w:sz="0" w:space="0" w:color="auto"/>
                            <w:right w:val="none" w:sz="0" w:space="0" w:color="auto"/>
                          </w:divBdr>
                          <w:divsChild>
                            <w:div w:id="2004821284">
                              <w:marLeft w:val="2070"/>
                              <w:marRight w:val="3960"/>
                              <w:marTop w:val="0"/>
                              <w:marBottom w:val="0"/>
                              <w:divBdr>
                                <w:top w:val="none" w:sz="0" w:space="0" w:color="auto"/>
                                <w:left w:val="none" w:sz="0" w:space="0" w:color="auto"/>
                                <w:bottom w:val="none" w:sz="0" w:space="0" w:color="auto"/>
                                <w:right w:val="none" w:sz="0" w:space="0" w:color="auto"/>
                              </w:divBdr>
                              <w:divsChild>
                                <w:div w:id="158084149">
                                  <w:marLeft w:val="0"/>
                                  <w:marRight w:val="0"/>
                                  <w:marTop w:val="0"/>
                                  <w:marBottom w:val="0"/>
                                  <w:divBdr>
                                    <w:top w:val="none" w:sz="0" w:space="0" w:color="auto"/>
                                    <w:left w:val="none" w:sz="0" w:space="0" w:color="auto"/>
                                    <w:bottom w:val="none" w:sz="0" w:space="0" w:color="auto"/>
                                    <w:right w:val="none" w:sz="0" w:space="0" w:color="auto"/>
                                  </w:divBdr>
                                  <w:divsChild>
                                    <w:div w:id="1009983520">
                                      <w:marLeft w:val="0"/>
                                      <w:marRight w:val="0"/>
                                      <w:marTop w:val="0"/>
                                      <w:marBottom w:val="0"/>
                                      <w:divBdr>
                                        <w:top w:val="none" w:sz="0" w:space="0" w:color="auto"/>
                                        <w:left w:val="none" w:sz="0" w:space="0" w:color="auto"/>
                                        <w:bottom w:val="none" w:sz="0" w:space="0" w:color="auto"/>
                                        <w:right w:val="none" w:sz="0" w:space="0" w:color="auto"/>
                                      </w:divBdr>
                                      <w:divsChild>
                                        <w:div w:id="216287665">
                                          <w:marLeft w:val="0"/>
                                          <w:marRight w:val="0"/>
                                          <w:marTop w:val="0"/>
                                          <w:marBottom w:val="0"/>
                                          <w:divBdr>
                                            <w:top w:val="none" w:sz="0" w:space="0" w:color="auto"/>
                                            <w:left w:val="none" w:sz="0" w:space="0" w:color="auto"/>
                                            <w:bottom w:val="none" w:sz="0" w:space="0" w:color="auto"/>
                                            <w:right w:val="none" w:sz="0" w:space="0" w:color="auto"/>
                                          </w:divBdr>
                                          <w:divsChild>
                                            <w:div w:id="235362918">
                                              <w:marLeft w:val="0"/>
                                              <w:marRight w:val="0"/>
                                              <w:marTop w:val="90"/>
                                              <w:marBottom w:val="0"/>
                                              <w:divBdr>
                                                <w:top w:val="none" w:sz="0" w:space="0" w:color="auto"/>
                                                <w:left w:val="none" w:sz="0" w:space="0" w:color="auto"/>
                                                <w:bottom w:val="none" w:sz="0" w:space="0" w:color="auto"/>
                                                <w:right w:val="none" w:sz="0" w:space="0" w:color="auto"/>
                                              </w:divBdr>
                                              <w:divsChild>
                                                <w:div w:id="1362244532">
                                                  <w:marLeft w:val="0"/>
                                                  <w:marRight w:val="0"/>
                                                  <w:marTop w:val="0"/>
                                                  <w:marBottom w:val="0"/>
                                                  <w:divBdr>
                                                    <w:top w:val="none" w:sz="0" w:space="0" w:color="auto"/>
                                                    <w:left w:val="none" w:sz="0" w:space="0" w:color="auto"/>
                                                    <w:bottom w:val="none" w:sz="0" w:space="0" w:color="auto"/>
                                                    <w:right w:val="none" w:sz="0" w:space="0" w:color="auto"/>
                                                  </w:divBdr>
                                                  <w:divsChild>
                                                    <w:div w:id="689792533">
                                                      <w:marLeft w:val="0"/>
                                                      <w:marRight w:val="0"/>
                                                      <w:marTop w:val="0"/>
                                                      <w:marBottom w:val="0"/>
                                                      <w:divBdr>
                                                        <w:top w:val="none" w:sz="0" w:space="0" w:color="auto"/>
                                                        <w:left w:val="none" w:sz="0" w:space="0" w:color="auto"/>
                                                        <w:bottom w:val="none" w:sz="0" w:space="0" w:color="auto"/>
                                                        <w:right w:val="none" w:sz="0" w:space="0" w:color="auto"/>
                                                      </w:divBdr>
                                                      <w:divsChild>
                                                        <w:div w:id="125664920">
                                                          <w:marLeft w:val="0"/>
                                                          <w:marRight w:val="0"/>
                                                          <w:marTop w:val="0"/>
                                                          <w:marBottom w:val="390"/>
                                                          <w:divBdr>
                                                            <w:top w:val="none" w:sz="0" w:space="0" w:color="auto"/>
                                                            <w:left w:val="none" w:sz="0" w:space="0" w:color="auto"/>
                                                            <w:bottom w:val="none" w:sz="0" w:space="0" w:color="auto"/>
                                                            <w:right w:val="none" w:sz="0" w:space="0" w:color="auto"/>
                                                          </w:divBdr>
                                                          <w:divsChild>
                                                            <w:div w:id="64619367">
                                                              <w:marLeft w:val="0"/>
                                                              <w:marRight w:val="0"/>
                                                              <w:marTop w:val="0"/>
                                                              <w:marBottom w:val="0"/>
                                                              <w:divBdr>
                                                                <w:top w:val="none" w:sz="0" w:space="0" w:color="auto"/>
                                                                <w:left w:val="none" w:sz="0" w:space="0" w:color="auto"/>
                                                                <w:bottom w:val="none" w:sz="0" w:space="0" w:color="auto"/>
                                                                <w:right w:val="none" w:sz="0" w:space="0" w:color="auto"/>
                                                              </w:divBdr>
                                                              <w:divsChild>
                                                                <w:div w:id="1497652164">
                                                                  <w:marLeft w:val="0"/>
                                                                  <w:marRight w:val="0"/>
                                                                  <w:marTop w:val="0"/>
                                                                  <w:marBottom w:val="0"/>
                                                                  <w:divBdr>
                                                                    <w:top w:val="none" w:sz="0" w:space="0" w:color="auto"/>
                                                                    <w:left w:val="none" w:sz="0" w:space="0" w:color="auto"/>
                                                                    <w:bottom w:val="none" w:sz="0" w:space="0" w:color="auto"/>
                                                                    <w:right w:val="none" w:sz="0" w:space="0" w:color="auto"/>
                                                                  </w:divBdr>
                                                                  <w:divsChild>
                                                                    <w:div w:id="684869262">
                                                                      <w:marLeft w:val="0"/>
                                                                      <w:marRight w:val="0"/>
                                                                      <w:marTop w:val="0"/>
                                                                      <w:marBottom w:val="0"/>
                                                                      <w:divBdr>
                                                                        <w:top w:val="none" w:sz="0" w:space="0" w:color="auto"/>
                                                                        <w:left w:val="none" w:sz="0" w:space="0" w:color="auto"/>
                                                                        <w:bottom w:val="none" w:sz="0" w:space="0" w:color="auto"/>
                                                                        <w:right w:val="none" w:sz="0" w:space="0" w:color="auto"/>
                                                                      </w:divBdr>
                                                                      <w:divsChild>
                                                                        <w:div w:id="1829858279">
                                                                          <w:marLeft w:val="0"/>
                                                                          <w:marRight w:val="0"/>
                                                                          <w:marTop w:val="0"/>
                                                                          <w:marBottom w:val="0"/>
                                                                          <w:divBdr>
                                                                            <w:top w:val="none" w:sz="0" w:space="0" w:color="auto"/>
                                                                            <w:left w:val="none" w:sz="0" w:space="0" w:color="auto"/>
                                                                            <w:bottom w:val="none" w:sz="0" w:space="0" w:color="auto"/>
                                                                            <w:right w:val="none" w:sz="0" w:space="0" w:color="auto"/>
                                                                          </w:divBdr>
                                                                          <w:divsChild>
                                                                            <w:div w:id="1905800672">
                                                                              <w:marLeft w:val="0"/>
                                                                              <w:marRight w:val="0"/>
                                                                              <w:marTop w:val="0"/>
                                                                              <w:marBottom w:val="0"/>
                                                                              <w:divBdr>
                                                                                <w:top w:val="none" w:sz="0" w:space="0" w:color="auto"/>
                                                                                <w:left w:val="none" w:sz="0" w:space="0" w:color="auto"/>
                                                                                <w:bottom w:val="none" w:sz="0" w:space="0" w:color="auto"/>
                                                                                <w:right w:val="none" w:sz="0" w:space="0" w:color="auto"/>
                                                                              </w:divBdr>
                                                                              <w:divsChild>
                                                                                <w:div w:id="1435974940">
                                                                                  <w:marLeft w:val="0"/>
                                                                                  <w:marRight w:val="0"/>
                                                                                  <w:marTop w:val="0"/>
                                                                                  <w:marBottom w:val="0"/>
                                                                                  <w:divBdr>
                                                                                    <w:top w:val="none" w:sz="0" w:space="0" w:color="auto"/>
                                                                                    <w:left w:val="none" w:sz="0" w:space="0" w:color="auto"/>
                                                                                    <w:bottom w:val="none" w:sz="0" w:space="0" w:color="auto"/>
                                                                                    <w:right w:val="none" w:sz="0" w:space="0" w:color="auto"/>
                                                                                  </w:divBdr>
                                                                                  <w:divsChild>
                                                                                    <w:div w:id="1934820208">
                                                                                      <w:marLeft w:val="0"/>
                                                                                      <w:marRight w:val="0"/>
                                                                                      <w:marTop w:val="0"/>
                                                                                      <w:marBottom w:val="0"/>
                                                                                      <w:divBdr>
                                                                                        <w:top w:val="none" w:sz="0" w:space="0" w:color="auto"/>
                                                                                        <w:left w:val="none" w:sz="0" w:space="0" w:color="auto"/>
                                                                                        <w:bottom w:val="none" w:sz="0" w:space="0" w:color="auto"/>
                                                                                        <w:right w:val="none" w:sz="0" w:space="0" w:color="auto"/>
                                                                                      </w:divBdr>
                                                                                      <w:divsChild>
                                                                                        <w:div w:id="933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0433975">
      <w:bodyDiv w:val="1"/>
      <w:marLeft w:val="0"/>
      <w:marRight w:val="0"/>
      <w:marTop w:val="0"/>
      <w:marBottom w:val="0"/>
      <w:divBdr>
        <w:top w:val="none" w:sz="0" w:space="0" w:color="auto"/>
        <w:left w:val="none" w:sz="0" w:space="0" w:color="auto"/>
        <w:bottom w:val="none" w:sz="0" w:space="0" w:color="auto"/>
        <w:right w:val="none" w:sz="0" w:space="0" w:color="auto"/>
      </w:divBdr>
    </w:div>
    <w:div w:id="1970667881">
      <w:bodyDiv w:val="1"/>
      <w:marLeft w:val="0"/>
      <w:marRight w:val="0"/>
      <w:marTop w:val="0"/>
      <w:marBottom w:val="0"/>
      <w:divBdr>
        <w:top w:val="none" w:sz="0" w:space="0" w:color="auto"/>
        <w:left w:val="none" w:sz="0" w:space="0" w:color="auto"/>
        <w:bottom w:val="none" w:sz="0" w:space="0" w:color="auto"/>
        <w:right w:val="none" w:sz="0" w:space="0" w:color="auto"/>
      </w:divBdr>
      <w:divsChild>
        <w:div w:id="534971245">
          <w:marLeft w:val="0"/>
          <w:marRight w:val="0"/>
          <w:marTop w:val="0"/>
          <w:marBottom w:val="0"/>
          <w:divBdr>
            <w:top w:val="none" w:sz="0" w:space="0" w:color="auto"/>
            <w:left w:val="none" w:sz="0" w:space="0" w:color="auto"/>
            <w:bottom w:val="none" w:sz="0" w:space="0" w:color="auto"/>
            <w:right w:val="none" w:sz="0" w:space="0" w:color="auto"/>
          </w:divBdr>
          <w:divsChild>
            <w:div w:id="172957225">
              <w:marLeft w:val="0"/>
              <w:marRight w:val="0"/>
              <w:marTop w:val="0"/>
              <w:marBottom w:val="0"/>
              <w:divBdr>
                <w:top w:val="none" w:sz="0" w:space="0" w:color="auto"/>
                <w:left w:val="none" w:sz="0" w:space="0" w:color="auto"/>
                <w:bottom w:val="none" w:sz="0" w:space="0" w:color="auto"/>
                <w:right w:val="none" w:sz="0" w:space="0" w:color="auto"/>
              </w:divBdr>
              <w:divsChild>
                <w:div w:id="1055155047">
                  <w:marLeft w:val="0"/>
                  <w:marRight w:val="0"/>
                  <w:marTop w:val="0"/>
                  <w:marBottom w:val="0"/>
                  <w:divBdr>
                    <w:top w:val="none" w:sz="0" w:space="0" w:color="auto"/>
                    <w:left w:val="none" w:sz="0" w:space="0" w:color="auto"/>
                    <w:bottom w:val="none" w:sz="0" w:space="0" w:color="auto"/>
                    <w:right w:val="none" w:sz="0" w:space="0" w:color="auto"/>
                  </w:divBdr>
                  <w:divsChild>
                    <w:div w:id="1474637025">
                      <w:marLeft w:val="0"/>
                      <w:marRight w:val="0"/>
                      <w:marTop w:val="0"/>
                      <w:marBottom w:val="0"/>
                      <w:divBdr>
                        <w:top w:val="none" w:sz="0" w:space="0" w:color="auto"/>
                        <w:left w:val="none" w:sz="0" w:space="0" w:color="auto"/>
                        <w:bottom w:val="none" w:sz="0" w:space="0" w:color="auto"/>
                        <w:right w:val="none" w:sz="0" w:space="0" w:color="auto"/>
                      </w:divBdr>
                      <w:divsChild>
                        <w:div w:id="1052457874">
                          <w:marLeft w:val="0"/>
                          <w:marRight w:val="0"/>
                          <w:marTop w:val="0"/>
                          <w:marBottom w:val="0"/>
                          <w:divBdr>
                            <w:top w:val="none" w:sz="0" w:space="0" w:color="auto"/>
                            <w:left w:val="none" w:sz="0" w:space="0" w:color="auto"/>
                            <w:bottom w:val="none" w:sz="0" w:space="0" w:color="auto"/>
                            <w:right w:val="none" w:sz="0" w:space="0" w:color="auto"/>
                          </w:divBdr>
                          <w:divsChild>
                            <w:div w:id="953708774">
                              <w:marLeft w:val="0"/>
                              <w:marRight w:val="0"/>
                              <w:marTop w:val="0"/>
                              <w:marBottom w:val="0"/>
                              <w:divBdr>
                                <w:top w:val="none" w:sz="0" w:space="0" w:color="auto"/>
                                <w:left w:val="none" w:sz="0" w:space="0" w:color="auto"/>
                                <w:bottom w:val="none" w:sz="0" w:space="0" w:color="auto"/>
                                <w:right w:val="none" w:sz="0" w:space="0" w:color="auto"/>
                              </w:divBdr>
                              <w:divsChild>
                                <w:div w:id="1816920372">
                                  <w:marLeft w:val="0"/>
                                  <w:marRight w:val="0"/>
                                  <w:marTop w:val="0"/>
                                  <w:marBottom w:val="0"/>
                                  <w:divBdr>
                                    <w:top w:val="none" w:sz="0" w:space="0" w:color="auto"/>
                                    <w:left w:val="none" w:sz="0" w:space="0" w:color="auto"/>
                                    <w:bottom w:val="none" w:sz="0" w:space="0" w:color="auto"/>
                                    <w:right w:val="none" w:sz="0" w:space="0" w:color="auto"/>
                                  </w:divBdr>
                                  <w:divsChild>
                                    <w:div w:id="824516162">
                                      <w:marLeft w:val="0"/>
                                      <w:marRight w:val="0"/>
                                      <w:marTop w:val="0"/>
                                      <w:marBottom w:val="0"/>
                                      <w:divBdr>
                                        <w:top w:val="none" w:sz="0" w:space="0" w:color="auto"/>
                                        <w:left w:val="none" w:sz="0" w:space="0" w:color="auto"/>
                                        <w:bottom w:val="none" w:sz="0" w:space="0" w:color="auto"/>
                                        <w:right w:val="none" w:sz="0" w:space="0" w:color="auto"/>
                                      </w:divBdr>
                                      <w:divsChild>
                                        <w:div w:id="238055733">
                                          <w:marLeft w:val="0"/>
                                          <w:marRight w:val="0"/>
                                          <w:marTop w:val="0"/>
                                          <w:marBottom w:val="495"/>
                                          <w:divBdr>
                                            <w:top w:val="none" w:sz="0" w:space="0" w:color="auto"/>
                                            <w:left w:val="none" w:sz="0" w:space="0" w:color="auto"/>
                                            <w:bottom w:val="none" w:sz="0" w:space="0" w:color="auto"/>
                                            <w:right w:val="none" w:sz="0" w:space="0" w:color="auto"/>
                                          </w:divBdr>
                                          <w:divsChild>
                                            <w:div w:id="33156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8528655">
      <w:bodyDiv w:val="1"/>
      <w:marLeft w:val="0"/>
      <w:marRight w:val="0"/>
      <w:marTop w:val="0"/>
      <w:marBottom w:val="0"/>
      <w:divBdr>
        <w:top w:val="none" w:sz="0" w:space="0" w:color="auto"/>
        <w:left w:val="none" w:sz="0" w:space="0" w:color="auto"/>
        <w:bottom w:val="none" w:sz="0" w:space="0" w:color="auto"/>
        <w:right w:val="none" w:sz="0" w:space="0" w:color="auto"/>
      </w:divBdr>
    </w:div>
    <w:div w:id="2003771101">
      <w:bodyDiv w:val="1"/>
      <w:marLeft w:val="0"/>
      <w:marRight w:val="0"/>
      <w:marTop w:val="0"/>
      <w:marBottom w:val="0"/>
      <w:divBdr>
        <w:top w:val="none" w:sz="0" w:space="0" w:color="auto"/>
        <w:left w:val="none" w:sz="0" w:space="0" w:color="auto"/>
        <w:bottom w:val="none" w:sz="0" w:space="0" w:color="auto"/>
        <w:right w:val="none" w:sz="0" w:space="0" w:color="auto"/>
      </w:divBdr>
    </w:div>
    <w:div w:id="2033452617">
      <w:bodyDiv w:val="1"/>
      <w:marLeft w:val="0"/>
      <w:marRight w:val="0"/>
      <w:marTop w:val="0"/>
      <w:marBottom w:val="0"/>
      <w:divBdr>
        <w:top w:val="none" w:sz="0" w:space="0" w:color="auto"/>
        <w:left w:val="none" w:sz="0" w:space="0" w:color="auto"/>
        <w:bottom w:val="none" w:sz="0" w:space="0" w:color="auto"/>
        <w:right w:val="none" w:sz="0" w:space="0" w:color="auto"/>
      </w:divBdr>
    </w:div>
    <w:div w:id="2042705608">
      <w:bodyDiv w:val="1"/>
      <w:marLeft w:val="0"/>
      <w:marRight w:val="0"/>
      <w:marTop w:val="0"/>
      <w:marBottom w:val="0"/>
      <w:divBdr>
        <w:top w:val="none" w:sz="0" w:space="0" w:color="auto"/>
        <w:left w:val="none" w:sz="0" w:space="0" w:color="auto"/>
        <w:bottom w:val="none" w:sz="0" w:space="0" w:color="auto"/>
        <w:right w:val="none" w:sz="0" w:space="0" w:color="auto"/>
      </w:divBdr>
    </w:div>
    <w:div w:id="2053537739">
      <w:bodyDiv w:val="1"/>
      <w:marLeft w:val="0"/>
      <w:marRight w:val="0"/>
      <w:marTop w:val="0"/>
      <w:marBottom w:val="0"/>
      <w:divBdr>
        <w:top w:val="none" w:sz="0" w:space="0" w:color="auto"/>
        <w:left w:val="none" w:sz="0" w:space="0" w:color="auto"/>
        <w:bottom w:val="none" w:sz="0" w:space="0" w:color="auto"/>
        <w:right w:val="none" w:sz="0" w:space="0" w:color="auto"/>
      </w:divBdr>
    </w:div>
    <w:div w:id="2105806786">
      <w:bodyDiv w:val="1"/>
      <w:marLeft w:val="0"/>
      <w:marRight w:val="0"/>
      <w:marTop w:val="0"/>
      <w:marBottom w:val="0"/>
      <w:divBdr>
        <w:top w:val="none" w:sz="0" w:space="0" w:color="auto"/>
        <w:left w:val="none" w:sz="0" w:space="0" w:color="auto"/>
        <w:bottom w:val="none" w:sz="0" w:space="0" w:color="auto"/>
        <w:right w:val="none" w:sz="0" w:space="0" w:color="auto"/>
      </w:divBdr>
    </w:div>
    <w:div w:id="2112166387">
      <w:bodyDiv w:val="1"/>
      <w:marLeft w:val="0"/>
      <w:marRight w:val="0"/>
      <w:marTop w:val="0"/>
      <w:marBottom w:val="0"/>
      <w:divBdr>
        <w:top w:val="none" w:sz="0" w:space="0" w:color="auto"/>
        <w:left w:val="none" w:sz="0" w:space="0" w:color="auto"/>
        <w:bottom w:val="none" w:sz="0" w:space="0" w:color="auto"/>
        <w:right w:val="none" w:sz="0" w:space="0" w:color="auto"/>
      </w:divBdr>
    </w:div>
    <w:div w:id="2116510180">
      <w:bodyDiv w:val="1"/>
      <w:marLeft w:val="0"/>
      <w:marRight w:val="0"/>
      <w:marTop w:val="0"/>
      <w:marBottom w:val="0"/>
      <w:divBdr>
        <w:top w:val="none" w:sz="0" w:space="0" w:color="auto"/>
        <w:left w:val="none" w:sz="0" w:space="0" w:color="auto"/>
        <w:bottom w:val="none" w:sz="0" w:space="0" w:color="auto"/>
        <w:right w:val="none" w:sz="0" w:space="0" w:color="auto"/>
      </w:divBdr>
    </w:div>
    <w:div w:id="2121952248">
      <w:bodyDiv w:val="1"/>
      <w:marLeft w:val="0"/>
      <w:marRight w:val="0"/>
      <w:marTop w:val="0"/>
      <w:marBottom w:val="0"/>
      <w:divBdr>
        <w:top w:val="none" w:sz="0" w:space="0" w:color="auto"/>
        <w:left w:val="none" w:sz="0" w:space="0" w:color="auto"/>
        <w:bottom w:val="none" w:sz="0" w:space="0" w:color="auto"/>
        <w:right w:val="none" w:sz="0" w:space="0" w:color="auto"/>
      </w:divBdr>
    </w:div>
    <w:div w:id="2127115967">
      <w:bodyDiv w:val="1"/>
      <w:marLeft w:val="0"/>
      <w:marRight w:val="0"/>
      <w:marTop w:val="0"/>
      <w:marBottom w:val="0"/>
      <w:divBdr>
        <w:top w:val="none" w:sz="0" w:space="0" w:color="auto"/>
        <w:left w:val="none" w:sz="0" w:space="0" w:color="auto"/>
        <w:bottom w:val="none" w:sz="0" w:space="0" w:color="auto"/>
        <w:right w:val="none" w:sz="0" w:space="0" w:color="auto"/>
      </w:divBdr>
    </w:div>
    <w:div w:id="2129005139">
      <w:bodyDiv w:val="1"/>
      <w:marLeft w:val="0"/>
      <w:marRight w:val="0"/>
      <w:marTop w:val="0"/>
      <w:marBottom w:val="0"/>
      <w:divBdr>
        <w:top w:val="none" w:sz="0" w:space="0" w:color="auto"/>
        <w:left w:val="none" w:sz="0" w:space="0" w:color="auto"/>
        <w:bottom w:val="none" w:sz="0" w:space="0" w:color="auto"/>
        <w:right w:val="none" w:sz="0" w:space="0" w:color="auto"/>
      </w:divBdr>
      <w:divsChild>
        <w:div w:id="1381781630">
          <w:marLeft w:val="0"/>
          <w:marRight w:val="0"/>
          <w:marTop w:val="0"/>
          <w:marBottom w:val="0"/>
          <w:divBdr>
            <w:top w:val="none" w:sz="0" w:space="0" w:color="auto"/>
            <w:left w:val="none" w:sz="0" w:space="0" w:color="auto"/>
            <w:bottom w:val="none" w:sz="0" w:space="0" w:color="auto"/>
            <w:right w:val="none" w:sz="0" w:space="0" w:color="auto"/>
          </w:divBdr>
          <w:divsChild>
            <w:div w:id="173615689">
              <w:marLeft w:val="0"/>
              <w:marRight w:val="0"/>
              <w:marTop w:val="0"/>
              <w:marBottom w:val="0"/>
              <w:divBdr>
                <w:top w:val="none" w:sz="0" w:space="0" w:color="auto"/>
                <w:left w:val="none" w:sz="0" w:space="0" w:color="auto"/>
                <w:bottom w:val="none" w:sz="0" w:space="0" w:color="auto"/>
                <w:right w:val="none" w:sz="0" w:space="0" w:color="auto"/>
              </w:divBdr>
              <w:divsChild>
                <w:div w:id="478228850">
                  <w:marLeft w:val="0"/>
                  <w:marRight w:val="0"/>
                  <w:marTop w:val="0"/>
                  <w:marBottom w:val="0"/>
                  <w:divBdr>
                    <w:top w:val="none" w:sz="0" w:space="0" w:color="auto"/>
                    <w:left w:val="none" w:sz="0" w:space="0" w:color="auto"/>
                    <w:bottom w:val="none" w:sz="0" w:space="0" w:color="auto"/>
                    <w:right w:val="none" w:sz="0" w:space="0" w:color="auto"/>
                  </w:divBdr>
                  <w:divsChild>
                    <w:div w:id="161896798">
                      <w:marLeft w:val="0"/>
                      <w:marRight w:val="0"/>
                      <w:marTop w:val="0"/>
                      <w:marBottom w:val="0"/>
                      <w:divBdr>
                        <w:top w:val="none" w:sz="0" w:space="0" w:color="auto"/>
                        <w:left w:val="none" w:sz="0" w:space="0" w:color="auto"/>
                        <w:bottom w:val="none" w:sz="0" w:space="0" w:color="auto"/>
                        <w:right w:val="none" w:sz="0" w:space="0" w:color="auto"/>
                      </w:divBdr>
                      <w:divsChild>
                        <w:div w:id="1529097209">
                          <w:marLeft w:val="0"/>
                          <w:marRight w:val="0"/>
                          <w:marTop w:val="0"/>
                          <w:marBottom w:val="0"/>
                          <w:divBdr>
                            <w:top w:val="none" w:sz="0" w:space="0" w:color="auto"/>
                            <w:left w:val="none" w:sz="0" w:space="0" w:color="auto"/>
                            <w:bottom w:val="none" w:sz="0" w:space="0" w:color="auto"/>
                            <w:right w:val="none" w:sz="0" w:space="0" w:color="auto"/>
                          </w:divBdr>
                          <w:divsChild>
                            <w:div w:id="1469856474">
                              <w:marLeft w:val="2250"/>
                              <w:marRight w:val="3960"/>
                              <w:marTop w:val="0"/>
                              <w:marBottom w:val="0"/>
                              <w:divBdr>
                                <w:top w:val="none" w:sz="0" w:space="0" w:color="auto"/>
                                <w:left w:val="none" w:sz="0" w:space="0" w:color="auto"/>
                                <w:bottom w:val="none" w:sz="0" w:space="0" w:color="auto"/>
                                <w:right w:val="none" w:sz="0" w:space="0" w:color="auto"/>
                              </w:divBdr>
                              <w:divsChild>
                                <w:div w:id="884676919">
                                  <w:marLeft w:val="0"/>
                                  <w:marRight w:val="0"/>
                                  <w:marTop w:val="0"/>
                                  <w:marBottom w:val="0"/>
                                  <w:divBdr>
                                    <w:top w:val="none" w:sz="0" w:space="0" w:color="auto"/>
                                    <w:left w:val="none" w:sz="0" w:space="0" w:color="auto"/>
                                    <w:bottom w:val="none" w:sz="0" w:space="0" w:color="auto"/>
                                    <w:right w:val="none" w:sz="0" w:space="0" w:color="auto"/>
                                  </w:divBdr>
                                  <w:divsChild>
                                    <w:div w:id="702243545">
                                      <w:marLeft w:val="0"/>
                                      <w:marRight w:val="0"/>
                                      <w:marTop w:val="0"/>
                                      <w:marBottom w:val="0"/>
                                      <w:divBdr>
                                        <w:top w:val="none" w:sz="0" w:space="0" w:color="auto"/>
                                        <w:left w:val="none" w:sz="0" w:space="0" w:color="auto"/>
                                        <w:bottom w:val="none" w:sz="0" w:space="0" w:color="auto"/>
                                        <w:right w:val="none" w:sz="0" w:space="0" w:color="auto"/>
                                      </w:divBdr>
                                      <w:divsChild>
                                        <w:div w:id="1662658437">
                                          <w:marLeft w:val="0"/>
                                          <w:marRight w:val="0"/>
                                          <w:marTop w:val="0"/>
                                          <w:marBottom w:val="0"/>
                                          <w:divBdr>
                                            <w:top w:val="none" w:sz="0" w:space="0" w:color="auto"/>
                                            <w:left w:val="none" w:sz="0" w:space="0" w:color="auto"/>
                                            <w:bottom w:val="none" w:sz="0" w:space="0" w:color="auto"/>
                                            <w:right w:val="none" w:sz="0" w:space="0" w:color="auto"/>
                                          </w:divBdr>
                                          <w:divsChild>
                                            <w:div w:id="847014281">
                                              <w:marLeft w:val="0"/>
                                              <w:marRight w:val="0"/>
                                              <w:marTop w:val="90"/>
                                              <w:marBottom w:val="0"/>
                                              <w:divBdr>
                                                <w:top w:val="none" w:sz="0" w:space="0" w:color="auto"/>
                                                <w:left w:val="none" w:sz="0" w:space="0" w:color="auto"/>
                                                <w:bottom w:val="none" w:sz="0" w:space="0" w:color="auto"/>
                                                <w:right w:val="none" w:sz="0" w:space="0" w:color="auto"/>
                                              </w:divBdr>
                                              <w:divsChild>
                                                <w:div w:id="1347712737">
                                                  <w:marLeft w:val="0"/>
                                                  <w:marRight w:val="0"/>
                                                  <w:marTop w:val="0"/>
                                                  <w:marBottom w:val="0"/>
                                                  <w:divBdr>
                                                    <w:top w:val="none" w:sz="0" w:space="0" w:color="auto"/>
                                                    <w:left w:val="none" w:sz="0" w:space="0" w:color="auto"/>
                                                    <w:bottom w:val="none" w:sz="0" w:space="0" w:color="auto"/>
                                                    <w:right w:val="none" w:sz="0" w:space="0" w:color="auto"/>
                                                  </w:divBdr>
                                                  <w:divsChild>
                                                    <w:div w:id="1373722719">
                                                      <w:marLeft w:val="0"/>
                                                      <w:marRight w:val="0"/>
                                                      <w:marTop w:val="0"/>
                                                      <w:marBottom w:val="405"/>
                                                      <w:divBdr>
                                                        <w:top w:val="none" w:sz="0" w:space="0" w:color="auto"/>
                                                        <w:left w:val="none" w:sz="0" w:space="0" w:color="auto"/>
                                                        <w:bottom w:val="none" w:sz="0" w:space="0" w:color="auto"/>
                                                        <w:right w:val="none" w:sz="0" w:space="0" w:color="auto"/>
                                                      </w:divBdr>
                                                      <w:divsChild>
                                                        <w:div w:id="318196903">
                                                          <w:marLeft w:val="0"/>
                                                          <w:marRight w:val="0"/>
                                                          <w:marTop w:val="0"/>
                                                          <w:marBottom w:val="0"/>
                                                          <w:divBdr>
                                                            <w:top w:val="none" w:sz="0" w:space="0" w:color="auto"/>
                                                            <w:left w:val="none" w:sz="0" w:space="0" w:color="auto"/>
                                                            <w:bottom w:val="none" w:sz="0" w:space="0" w:color="auto"/>
                                                            <w:right w:val="none" w:sz="0" w:space="0" w:color="auto"/>
                                                          </w:divBdr>
                                                          <w:divsChild>
                                                            <w:div w:id="1653563566">
                                                              <w:marLeft w:val="0"/>
                                                              <w:marRight w:val="0"/>
                                                              <w:marTop w:val="0"/>
                                                              <w:marBottom w:val="0"/>
                                                              <w:divBdr>
                                                                <w:top w:val="none" w:sz="0" w:space="0" w:color="auto"/>
                                                                <w:left w:val="none" w:sz="0" w:space="0" w:color="auto"/>
                                                                <w:bottom w:val="none" w:sz="0" w:space="0" w:color="auto"/>
                                                                <w:right w:val="none" w:sz="0" w:space="0" w:color="auto"/>
                                                              </w:divBdr>
                                                              <w:divsChild>
                                                                <w:div w:id="1664046435">
                                                                  <w:marLeft w:val="0"/>
                                                                  <w:marRight w:val="0"/>
                                                                  <w:marTop w:val="0"/>
                                                                  <w:marBottom w:val="0"/>
                                                                  <w:divBdr>
                                                                    <w:top w:val="none" w:sz="0" w:space="0" w:color="auto"/>
                                                                    <w:left w:val="none" w:sz="0" w:space="0" w:color="auto"/>
                                                                    <w:bottom w:val="none" w:sz="0" w:space="0" w:color="auto"/>
                                                                    <w:right w:val="none" w:sz="0" w:space="0" w:color="auto"/>
                                                                  </w:divBdr>
                                                                  <w:divsChild>
                                                                    <w:div w:id="1403717458">
                                                                      <w:marLeft w:val="0"/>
                                                                      <w:marRight w:val="0"/>
                                                                      <w:marTop w:val="0"/>
                                                                      <w:marBottom w:val="0"/>
                                                                      <w:divBdr>
                                                                        <w:top w:val="none" w:sz="0" w:space="0" w:color="auto"/>
                                                                        <w:left w:val="none" w:sz="0" w:space="0" w:color="auto"/>
                                                                        <w:bottom w:val="none" w:sz="0" w:space="0" w:color="auto"/>
                                                                        <w:right w:val="none" w:sz="0" w:space="0" w:color="auto"/>
                                                                      </w:divBdr>
                                                                      <w:divsChild>
                                                                        <w:div w:id="1206867609">
                                                                          <w:marLeft w:val="0"/>
                                                                          <w:marRight w:val="0"/>
                                                                          <w:marTop w:val="0"/>
                                                                          <w:marBottom w:val="0"/>
                                                                          <w:divBdr>
                                                                            <w:top w:val="none" w:sz="0" w:space="0" w:color="auto"/>
                                                                            <w:left w:val="none" w:sz="0" w:space="0" w:color="auto"/>
                                                                            <w:bottom w:val="none" w:sz="0" w:space="0" w:color="auto"/>
                                                                            <w:right w:val="none" w:sz="0" w:space="0" w:color="auto"/>
                                                                          </w:divBdr>
                                                                          <w:divsChild>
                                                                            <w:div w:id="255333126">
                                                                              <w:marLeft w:val="0"/>
                                                                              <w:marRight w:val="0"/>
                                                                              <w:marTop w:val="0"/>
                                                                              <w:marBottom w:val="0"/>
                                                                              <w:divBdr>
                                                                                <w:top w:val="none" w:sz="0" w:space="0" w:color="auto"/>
                                                                                <w:left w:val="none" w:sz="0" w:space="0" w:color="auto"/>
                                                                                <w:bottom w:val="none" w:sz="0" w:space="0" w:color="auto"/>
                                                                                <w:right w:val="none" w:sz="0" w:space="0" w:color="auto"/>
                                                                              </w:divBdr>
                                                                              <w:divsChild>
                                                                                <w:div w:id="1006326673">
                                                                                  <w:marLeft w:val="0"/>
                                                                                  <w:marRight w:val="0"/>
                                                                                  <w:marTop w:val="0"/>
                                                                                  <w:marBottom w:val="0"/>
                                                                                  <w:divBdr>
                                                                                    <w:top w:val="none" w:sz="0" w:space="0" w:color="auto"/>
                                                                                    <w:left w:val="none" w:sz="0" w:space="0" w:color="auto"/>
                                                                                    <w:bottom w:val="none" w:sz="0" w:space="0" w:color="auto"/>
                                                                                    <w:right w:val="none" w:sz="0" w:space="0" w:color="auto"/>
                                                                                  </w:divBdr>
                                                                                  <w:divsChild>
                                                                                    <w:div w:id="48235919">
                                                                                      <w:marLeft w:val="0"/>
                                                                                      <w:marRight w:val="0"/>
                                                                                      <w:marTop w:val="0"/>
                                                                                      <w:marBottom w:val="0"/>
                                                                                      <w:divBdr>
                                                                                        <w:top w:val="none" w:sz="0" w:space="0" w:color="auto"/>
                                                                                        <w:left w:val="none" w:sz="0" w:space="0" w:color="auto"/>
                                                                                        <w:bottom w:val="none" w:sz="0" w:space="0" w:color="auto"/>
                                                                                        <w:right w:val="none" w:sz="0" w:space="0" w:color="auto"/>
                                                                                      </w:divBdr>
                                                                                      <w:divsChild>
                                                                                        <w:div w:id="153774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7335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0.xml"/><Relationship Id="rId21" Type="http://schemas.openxmlformats.org/officeDocument/2006/relationships/footer" Target="footer7.xml"/><Relationship Id="rId42" Type="http://schemas.openxmlformats.org/officeDocument/2006/relationships/footer" Target="footer24.xml"/><Relationship Id="rId47" Type="http://schemas.openxmlformats.org/officeDocument/2006/relationships/footer" Target="footer26.xml"/><Relationship Id="rId63" Type="http://schemas.openxmlformats.org/officeDocument/2006/relationships/footer" Target="footer37.xml"/><Relationship Id="rId68" Type="http://schemas.openxmlformats.org/officeDocument/2006/relationships/footer" Target="footer38.xml"/><Relationship Id="rId84" Type="http://schemas.openxmlformats.org/officeDocument/2006/relationships/chart" Target="charts/chart25.xml"/><Relationship Id="rId89" Type="http://schemas.openxmlformats.org/officeDocument/2006/relationships/footer" Target="footer47.xml"/><Relationship Id="rId112" Type="http://schemas.openxmlformats.org/officeDocument/2006/relationships/header" Target="header15.xml"/><Relationship Id="rId16" Type="http://schemas.openxmlformats.org/officeDocument/2006/relationships/hyperlink" Target="http://www.hkosig.hr/" TargetMode="External"/><Relationship Id="rId107" Type="http://schemas.openxmlformats.org/officeDocument/2006/relationships/header" Target="header10.xml"/><Relationship Id="rId11" Type="http://schemas.openxmlformats.org/officeDocument/2006/relationships/footer" Target="footer1.xml"/><Relationship Id="rId32" Type="http://schemas.openxmlformats.org/officeDocument/2006/relationships/footer" Target="footer15.xml"/><Relationship Id="rId37" Type="http://schemas.openxmlformats.org/officeDocument/2006/relationships/footer" Target="footer19.xml"/><Relationship Id="rId53" Type="http://schemas.openxmlformats.org/officeDocument/2006/relationships/chart" Target="charts/chart8.xml"/><Relationship Id="rId58" Type="http://schemas.openxmlformats.org/officeDocument/2006/relationships/chart" Target="charts/chart9.xml"/><Relationship Id="rId74" Type="http://schemas.openxmlformats.org/officeDocument/2006/relationships/footer" Target="footer40.xml"/><Relationship Id="rId79" Type="http://schemas.openxmlformats.org/officeDocument/2006/relationships/chart" Target="charts/chart23.xml"/><Relationship Id="rId102" Type="http://schemas.openxmlformats.org/officeDocument/2006/relationships/footer" Target="footer53.xml"/><Relationship Id="rId123" Type="http://schemas.openxmlformats.org/officeDocument/2006/relationships/footer" Target="footer57.xml"/><Relationship Id="rId128" Type="http://schemas.openxmlformats.org/officeDocument/2006/relationships/header" Target="header28.xml"/><Relationship Id="rId5" Type="http://schemas.openxmlformats.org/officeDocument/2006/relationships/webSettings" Target="webSettings.xml"/><Relationship Id="rId90" Type="http://schemas.openxmlformats.org/officeDocument/2006/relationships/chart" Target="charts/chart29.xml"/><Relationship Id="rId95" Type="http://schemas.openxmlformats.org/officeDocument/2006/relationships/footer" Target="footer49.xml"/><Relationship Id="rId22" Type="http://schemas.openxmlformats.org/officeDocument/2006/relationships/chart" Target="charts/chart2.xml"/><Relationship Id="rId27" Type="http://schemas.openxmlformats.org/officeDocument/2006/relationships/footer" Target="footer10.xml"/><Relationship Id="rId43" Type="http://schemas.openxmlformats.org/officeDocument/2006/relationships/chart" Target="charts/chart6.xml"/><Relationship Id="rId48" Type="http://schemas.openxmlformats.org/officeDocument/2006/relationships/footer" Target="footer27.xml"/><Relationship Id="rId64" Type="http://schemas.openxmlformats.org/officeDocument/2006/relationships/chart" Target="charts/chart13.xml"/><Relationship Id="rId69" Type="http://schemas.openxmlformats.org/officeDocument/2006/relationships/footer" Target="footer39.xml"/><Relationship Id="rId113" Type="http://schemas.openxmlformats.org/officeDocument/2006/relationships/header" Target="header16.xml"/><Relationship Id="rId118" Type="http://schemas.openxmlformats.org/officeDocument/2006/relationships/header" Target="header21.xml"/><Relationship Id="rId80" Type="http://schemas.openxmlformats.org/officeDocument/2006/relationships/chart" Target="charts/chart24.xml"/><Relationship Id="rId85" Type="http://schemas.openxmlformats.org/officeDocument/2006/relationships/chart" Target="charts/chart26.xml"/><Relationship Id="rId12" Type="http://schemas.openxmlformats.org/officeDocument/2006/relationships/footer" Target="footer2.xml"/><Relationship Id="rId17" Type="http://schemas.openxmlformats.org/officeDocument/2006/relationships/footer" Target="footer5.xml"/><Relationship Id="rId33" Type="http://schemas.openxmlformats.org/officeDocument/2006/relationships/footer" Target="footer16.xml"/><Relationship Id="rId38" Type="http://schemas.openxmlformats.org/officeDocument/2006/relationships/footer" Target="footer20.xml"/><Relationship Id="rId59" Type="http://schemas.openxmlformats.org/officeDocument/2006/relationships/chart" Target="charts/chart10.xml"/><Relationship Id="rId103" Type="http://schemas.openxmlformats.org/officeDocument/2006/relationships/header" Target="header7.xml"/><Relationship Id="rId108" Type="http://schemas.openxmlformats.org/officeDocument/2006/relationships/header" Target="header11.xml"/><Relationship Id="rId124" Type="http://schemas.openxmlformats.org/officeDocument/2006/relationships/header" Target="header24.xml"/><Relationship Id="rId129" Type="http://schemas.openxmlformats.org/officeDocument/2006/relationships/fontTable" Target="fontTable.xml"/><Relationship Id="rId54" Type="http://schemas.openxmlformats.org/officeDocument/2006/relationships/footer" Target="footer32.xml"/><Relationship Id="rId70" Type="http://schemas.openxmlformats.org/officeDocument/2006/relationships/chart" Target="charts/chart17.xml"/><Relationship Id="rId75" Type="http://schemas.openxmlformats.org/officeDocument/2006/relationships/footer" Target="footer41.xml"/><Relationship Id="rId91" Type="http://schemas.openxmlformats.org/officeDocument/2006/relationships/chart" Target="charts/chart30.xml"/><Relationship Id="rId96" Type="http://schemas.openxmlformats.org/officeDocument/2006/relationships/footer" Target="footer5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footer" Target="footer11.xml"/><Relationship Id="rId49" Type="http://schemas.openxmlformats.org/officeDocument/2006/relationships/footer" Target="footer28.xml"/><Relationship Id="rId114" Type="http://schemas.openxmlformats.org/officeDocument/2006/relationships/header" Target="header17.xml"/><Relationship Id="rId119" Type="http://schemas.openxmlformats.org/officeDocument/2006/relationships/header" Target="header22.xml"/><Relationship Id="rId44" Type="http://schemas.openxmlformats.org/officeDocument/2006/relationships/chart" Target="charts/chart7.xml"/><Relationship Id="rId60" Type="http://schemas.openxmlformats.org/officeDocument/2006/relationships/chart" Target="charts/chart11.xml"/><Relationship Id="rId65" Type="http://schemas.openxmlformats.org/officeDocument/2006/relationships/chart" Target="charts/chart14.xml"/><Relationship Id="rId81" Type="http://schemas.openxmlformats.org/officeDocument/2006/relationships/footer" Target="footer43.xml"/><Relationship Id="rId86" Type="http://schemas.openxmlformats.org/officeDocument/2006/relationships/chart" Target="charts/chart27.xml"/><Relationship Id="rId130"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image" Target="media/image2.jpeg"/><Relationship Id="rId39" Type="http://schemas.openxmlformats.org/officeDocument/2006/relationships/footer" Target="footer21.xml"/><Relationship Id="rId109" Type="http://schemas.openxmlformats.org/officeDocument/2006/relationships/header" Target="header12.xml"/><Relationship Id="rId34" Type="http://schemas.openxmlformats.org/officeDocument/2006/relationships/chart" Target="charts/chart5.xml"/><Relationship Id="rId50" Type="http://schemas.openxmlformats.org/officeDocument/2006/relationships/footer" Target="footer29.xml"/><Relationship Id="rId55" Type="http://schemas.openxmlformats.org/officeDocument/2006/relationships/footer" Target="footer33.xml"/><Relationship Id="rId76" Type="http://schemas.openxmlformats.org/officeDocument/2006/relationships/chart" Target="charts/chart21.xml"/><Relationship Id="rId97" Type="http://schemas.openxmlformats.org/officeDocument/2006/relationships/footer" Target="footer51.xml"/><Relationship Id="rId104" Type="http://schemas.openxmlformats.org/officeDocument/2006/relationships/footer" Target="footer54.xml"/><Relationship Id="rId120" Type="http://schemas.openxmlformats.org/officeDocument/2006/relationships/header" Target="header23.xml"/><Relationship Id="rId125" Type="http://schemas.openxmlformats.org/officeDocument/2006/relationships/header" Target="header25.xml"/><Relationship Id="rId7" Type="http://schemas.openxmlformats.org/officeDocument/2006/relationships/endnotes" Target="endnotes.xml"/><Relationship Id="rId71" Type="http://schemas.openxmlformats.org/officeDocument/2006/relationships/chart" Target="charts/chart18.xml"/><Relationship Id="rId92" Type="http://schemas.openxmlformats.org/officeDocument/2006/relationships/chart" Target="charts/chart31.xml"/><Relationship Id="rId2" Type="http://schemas.openxmlformats.org/officeDocument/2006/relationships/numbering" Target="numbering.xml"/><Relationship Id="rId29" Type="http://schemas.openxmlformats.org/officeDocument/2006/relationships/footer" Target="footer12.xml"/><Relationship Id="rId24" Type="http://schemas.openxmlformats.org/officeDocument/2006/relationships/footer" Target="footer8.xml"/><Relationship Id="rId40" Type="http://schemas.openxmlformats.org/officeDocument/2006/relationships/footer" Target="footer22.xml"/><Relationship Id="rId45" Type="http://schemas.openxmlformats.org/officeDocument/2006/relationships/footer" Target="footer25.xml"/><Relationship Id="rId66" Type="http://schemas.openxmlformats.org/officeDocument/2006/relationships/chart" Target="charts/chart15.xml"/><Relationship Id="rId87" Type="http://schemas.openxmlformats.org/officeDocument/2006/relationships/chart" Target="charts/chart28.xml"/><Relationship Id="rId110" Type="http://schemas.openxmlformats.org/officeDocument/2006/relationships/header" Target="header13.xml"/><Relationship Id="rId115" Type="http://schemas.openxmlformats.org/officeDocument/2006/relationships/header" Target="header18.xml"/><Relationship Id="rId61" Type="http://schemas.openxmlformats.org/officeDocument/2006/relationships/chart" Target="charts/chart12.xml"/><Relationship Id="rId82" Type="http://schemas.openxmlformats.org/officeDocument/2006/relationships/footer" Target="footer44.xml"/><Relationship Id="rId19" Type="http://schemas.openxmlformats.org/officeDocument/2006/relationships/footer" Target="footer6.xml"/><Relationship Id="rId14" Type="http://schemas.openxmlformats.org/officeDocument/2006/relationships/footer" Target="footer3.xml"/><Relationship Id="rId30" Type="http://schemas.openxmlformats.org/officeDocument/2006/relationships/footer" Target="footer13.xml"/><Relationship Id="rId35" Type="http://schemas.openxmlformats.org/officeDocument/2006/relationships/footer" Target="footer17.xml"/><Relationship Id="rId56" Type="http://schemas.openxmlformats.org/officeDocument/2006/relationships/footer" Target="footer34.xml"/><Relationship Id="rId77" Type="http://schemas.openxmlformats.org/officeDocument/2006/relationships/chart" Target="charts/chart22.xml"/><Relationship Id="rId100" Type="http://schemas.openxmlformats.org/officeDocument/2006/relationships/footer" Target="footer52.xml"/><Relationship Id="rId105" Type="http://schemas.openxmlformats.org/officeDocument/2006/relationships/header" Target="header8.xml"/><Relationship Id="rId126" Type="http://schemas.openxmlformats.org/officeDocument/2006/relationships/header" Target="header26.xml"/><Relationship Id="rId8" Type="http://schemas.openxmlformats.org/officeDocument/2006/relationships/image" Target="media/image1.png"/><Relationship Id="rId51" Type="http://schemas.openxmlformats.org/officeDocument/2006/relationships/footer" Target="footer30.xml"/><Relationship Id="rId72" Type="http://schemas.openxmlformats.org/officeDocument/2006/relationships/chart" Target="charts/chart19.xml"/><Relationship Id="rId93" Type="http://schemas.openxmlformats.org/officeDocument/2006/relationships/chart" Target="charts/chart32.xml"/><Relationship Id="rId98" Type="http://schemas.openxmlformats.org/officeDocument/2006/relationships/header" Target="header4.xml"/><Relationship Id="rId121" Type="http://schemas.openxmlformats.org/officeDocument/2006/relationships/footer" Target="footer55.xml"/><Relationship Id="rId3" Type="http://schemas.openxmlformats.org/officeDocument/2006/relationships/styles" Target="styles.xml"/><Relationship Id="rId25" Type="http://schemas.openxmlformats.org/officeDocument/2006/relationships/footer" Target="footer9.xml"/><Relationship Id="rId46" Type="http://schemas.openxmlformats.org/officeDocument/2006/relationships/image" Target="media/image3.png"/><Relationship Id="rId67" Type="http://schemas.openxmlformats.org/officeDocument/2006/relationships/chart" Target="charts/chart16.xml"/><Relationship Id="rId116" Type="http://schemas.openxmlformats.org/officeDocument/2006/relationships/header" Target="header19.xml"/><Relationship Id="rId20" Type="http://schemas.openxmlformats.org/officeDocument/2006/relationships/chart" Target="charts/chart1.xml"/><Relationship Id="rId41" Type="http://schemas.openxmlformats.org/officeDocument/2006/relationships/footer" Target="footer23.xml"/><Relationship Id="rId62" Type="http://schemas.openxmlformats.org/officeDocument/2006/relationships/footer" Target="footer36.xml"/><Relationship Id="rId83" Type="http://schemas.openxmlformats.org/officeDocument/2006/relationships/footer" Target="footer45.xml"/><Relationship Id="rId88" Type="http://schemas.openxmlformats.org/officeDocument/2006/relationships/footer" Target="footer46.xml"/><Relationship Id="rId111" Type="http://schemas.openxmlformats.org/officeDocument/2006/relationships/header" Target="header14.xml"/><Relationship Id="rId15" Type="http://schemas.openxmlformats.org/officeDocument/2006/relationships/footer" Target="footer4.xml"/><Relationship Id="rId36" Type="http://schemas.openxmlformats.org/officeDocument/2006/relationships/footer" Target="footer18.xml"/><Relationship Id="rId57" Type="http://schemas.openxmlformats.org/officeDocument/2006/relationships/footer" Target="footer35.xml"/><Relationship Id="rId106" Type="http://schemas.openxmlformats.org/officeDocument/2006/relationships/header" Target="header9.xml"/><Relationship Id="rId127" Type="http://schemas.openxmlformats.org/officeDocument/2006/relationships/header" Target="header27.xml"/><Relationship Id="rId10" Type="http://schemas.openxmlformats.org/officeDocument/2006/relationships/header" Target="header2.xml"/><Relationship Id="rId31" Type="http://schemas.openxmlformats.org/officeDocument/2006/relationships/footer" Target="footer14.xml"/><Relationship Id="rId52" Type="http://schemas.openxmlformats.org/officeDocument/2006/relationships/footer" Target="footer31.xml"/><Relationship Id="rId73" Type="http://schemas.openxmlformats.org/officeDocument/2006/relationships/chart" Target="charts/chart20.xml"/><Relationship Id="rId78" Type="http://schemas.openxmlformats.org/officeDocument/2006/relationships/footer" Target="footer42.xml"/><Relationship Id="rId94" Type="http://schemas.openxmlformats.org/officeDocument/2006/relationships/footer" Target="footer48.xml"/><Relationship Id="rId99" Type="http://schemas.openxmlformats.org/officeDocument/2006/relationships/header" Target="header5.xml"/><Relationship Id="rId101" Type="http://schemas.openxmlformats.org/officeDocument/2006/relationships/header" Target="header6.xml"/><Relationship Id="rId122" Type="http://schemas.openxmlformats.org/officeDocument/2006/relationships/footer" Target="footer56.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chart" Target="charts/chart4.xml"/></Relationships>
</file>

<file path=word/_rels/header6.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3.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9.xml"/><Relationship Id="rId1" Type="http://schemas.microsoft.com/office/2011/relationships/chartStyle" Target="style19.xml"/><Relationship Id="rId5" Type="http://schemas.openxmlformats.org/officeDocument/2006/relationships/chartUserShapes" Target="../drawings/drawing4.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0.xml"/><Relationship Id="rId1" Type="http://schemas.microsoft.com/office/2011/relationships/chartStyle" Target="style20.xml"/><Relationship Id="rId5" Type="http://schemas.openxmlformats.org/officeDocument/2006/relationships/chartUserShapes" Target="../drawings/drawing5.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NULL"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9.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30.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1.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2.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a:t>POSLOVNA</a:t>
            </a:r>
            <a:r>
              <a:rPr lang="hr-HR" sz="1400" baseline="0"/>
              <a:t> AKTIVNOST 2019. GODINE </a:t>
            </a:r>
            <a:endParaRPr lang="hr-HR" sz="14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0729164619050459"/>
          <c:y val="0.22904613059813494"/>
          <c:w val="0.37601363703457752"/>
          <c:h val="0.60495133706628568"/>
        </c:manualLayout>
      </c:layout>
      <c:doughnutChart>
        <c:varyColors val="1"/>
        <c:ser>
          <c:idx val="0"/>
          <c:order val="0"/>
          <c:tx>
            <c:strRef>
              <c:f>Sheet1!$B$1</c:f>
              <c:strCache>
                <c:ptCount val="1"/>
                <c:pt idx="0">
                  <c:v>Column1</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1-0196-440C-A5AB-C177928AD713}"/>
              </c:ext>
            </c:extLst>
          </c:dPt>
          <c:dPt>
            <c:idx val="1"/>
            <c:bubble3D val="0"/>
            <c:spPr>
              <a:solidFill>
                <a:schemeClr val="tx1">
                  <a:lumMod val="65000"/>
                  <a:lumOff val="35000"/>
                </a:schemeClr>
              </a:solidFill>
              <a:ln w="19050">
                <a:solidFill>
                  <a:schemeClr val="lt1"/>
                </a:solidFill>
              </a:ln>
              <a:effectLst/>
            </c:spPr>
            <c:extLst>
              <c:ext xmlns:c16="http://schemas.microsoft.com/office/drawing/2014/chart" uri="{C3380CC4-5D6E-409C-BE32-E72D297353CC}">
                <c16:uniqueId val="{00000003-0196-440C-A5AB-C177928AD713}"/>
              </c:ext>
            </c:extLst>
          </c:dPt>
          <c:dPt>
            <c:idx val="2"/>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5-0196-440C-A5AB-C177928AD71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196-440C-A5AB-C177928AD713}"/>
              </c:ext>
            </c:extLst>
          </c:dPt>
          <c:dLbls>
            <c:dLbl>
              <c:idx val="0"/>
              <c:layout>
                <c:manualLayout>
                  <c:x val="4.0851060179723224E-2"/>
                  <c:y val="6.9374724714882249E-2"/>
                </c:manualLayout>
              </c:layout>
              <c:tx>
                <c:rich>
                  <a:bodyPr/>
                  <a:lstStyle/>
                  <a:p>
                    <a:fld id="{1D783AF7-440A-4FEF-80A6-5ACB37224AF8}"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196-440C-A5AB-C177928AD713}"/>
                </c:ext>
              </c:extLst>
            </c:dLbl>
            <c:dLbl>
              <c:idx val="1"/>
              <c:layout>
                <c:manualLayout>
                  <c:x val="-7.3963737958169587E-2"/>
                  <c:y val="-6.9334093419318064E-3"/>
                </c:manualLayout>
              </c:layout>
              <c:tx>
                <c:rich>
                  <a:bodyPr/>
                  <a:lstStyle/>
                  <a:p>
                    <a:fld id="{DA9309D5-6843-4FAE-A71D-EA16849B61F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196-440C-A5AB-C177928AD713}"/>
                </c:ext>
              </c:extLst>
            </c:dLbl>
            <c:dLbl>
              <c:idx val="2"/>
              <c:layout>
                <c:manualLayout>
                  <c:x val="-2.2695033433180398E-3"/>
                  <c:y val="-9.4933833820365215E-2"/>
                </c:manualLayout>
              </c:layout>
              <c:tx>
                <c:rich>
                  <a:bodyPr/>
                  <a:lstStyle/>
                  <a:p>
                    <a:fld id="{6840A35D-EC0A-4C3D-93BC-B88362E95A7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196-440C-A5AB-C177928AD713}"/>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Kreditiranje</c:v>
                </c:pt>
                <c:pt idx="1">
                  <c:v>Osiguranje izvoza</c:v>
                </c:pt>
                <c:pt idx="2">
                  <c:v>Ostalo</c:v>
                </c:pt>
              </c:strCache>
            </c:strRef>
          </c:cat>
          <c:val>
            <c:numRef>
              <c:f>Sheet1!$B$2:$B$5</c:f>
              <c:numCache>
                <c:formatCode>General</c:formatCode>
                <c:ptCount val="4"/>
                <c:pt idx="0">
                  <c:v>5.77</c:v>
                </c:pt>
                <c:pt idx="1">
                  <c:v>1.1399999999999999</c:v>
                </c:pt>
                <c:pt idx="2">
                  <c:v>0.12</c:v>
                </c:pt>
              </c:numCache>
            </c:numRef>
          </c:val>
          <c:extLst>
            <c:ext xmlns:c16="http://schemas.microsoft.com/office/drawing/2014/chart" uri="{C3380CC4-5D6E-409C-BE32-E72D297353CC}">
              <c16:uniqueId val="{00000008-0196-440C-A5AB-C177928AD713}"/>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hr-HR" sz="1350" b="1" i="0" u="none" strike="noStrike" kern="1200" cap="all" spc="120" normalizeH="0" baseline="0" dirty="0">
                <a:solidFill>
                  <a:schemeClr val="bg2">
                    <a:lumMod val="50000"/>
                  </a:schemeClr>
                </a:solidFill>
                <a:latin typeface="+mj-lt"/>
                <a:ea typeface="+mn-ea"/>
                <a:cs typeface="+mn-cs"/>
              </a:defRPr>
            </a:pPr>
            <a:r>
              <a:rPr lang="hr-HR" sz="1350" b="1" i="0" u="none" strike="noStrike" kern="1200" cap="all" spc="120" normalizeH="0" baseline="0" dirty="0">
                <a:solidFill>
                  <a:schemeClr val="bg2">
                    <a:lumMod val="50000"/>
                  </a:schemeClr>
                </a:solidFill>
                <a:latin typeface="+mj-lt"/>
                <a:ea typeface="+mn-ea"/>
                <a:cs typeface="+mn-cs"/>
              </a:rPr>
              <a:t>BRUTO KREDITI</a:t>
            </a:r>
          </a:p>
        </c:rich>
      </c:tx>
      <c:layout>
        <c:manualLayout>
          <c:xMode val="edge"/>
          <c:yMode val="edge"/>
          <c:x val="0.30841640488625544"/>
          <c:y val="3.7386671306368892E-2"/>
        </c:manualLayout>
      </c:layout>
      <c:overlay val="0"/>
      <c:spPr>
        <a:noFill/>
        <a:ln>
          <a:noFill/>
        </a:ln>
        <a:effectLst/>
      </c:spPr>
      <c:txPr>
        <a:bodyPr rot="0" spcFirstLastPara="1" vertOverflow="ellipsis" vert="horz" wrap="square" anchor="ctr" anchorCtr="1"/>
        <a:lstStyle/>
        <a:p>
          <a:pPr algn="ctr" rtl="0">
            <a:defRPr lang="hr-HR" sz="1350" b="1" i="0" u="none" strike="noStrike" kern="1200" cap="all" spc="120" normalizeH="0" baseline="0" dirty="0">
              <a:solidFill>
                <a:schemeClr val="bg2">
                  <a:lumMod val="50000"/>
                </a:schemeClr>
              </a:solidFill>
              <a:latin typeface="+mj-lt"/>
              <a:ea typeface="+mn-ea"/>
              <a:cs typeface="+mn-cs"/>
            </a:defRPr>
          </a:pPr>
          <a:endParaRPr lang="sr-Latn-RS"/>
        </a:p>
      </c:txPr>
    </c:title>
    <c:autoTitleDeleted val="0"/>
    <c:plotArea>
      <c:layout>
        <c:manualLayout>
          <c:layoutTarget val="inner"/>
          <c:xMode val="edge"/>
          <c:yMode val="edge"/>
          <c:x val="0.28352395611139436"/>
          <c:y val="0.27788570417551312"/>
          <c:w val="0.68390734627687577"/>
          <c:h val="0.50890481245576791"/>
        </c:manualLayout>
      </c:layout>
      <c:barChart>
        <c:barDir val="col"/>
        <c:grouping val="stacked"/>
        <c:varyColors val="0"/>
        <c:ser>
          <c:idx val="0"/>
          <c:order val="0"/>
          <c:tx>
            <c:strRef>
              <c:f>Bilanca_Grupa!$A$68</c:f>
              <c:strCache>
                <c:ptCount val="1"/>
                <c:pt idx="0">
                  <c:v>Bruto krediti</c:v>
                </c:pt>
              </c:strCache>
            </c:strRef>
          </c:tx>
          <c:spPr>
            <a:solidFill>
              <a:schemeClr val="bg2">
                <a:lumMod val="50000"/>
              </a:schemeClr>
            </a:solidFill>
            <a:ln>
              <a:solidFill>
                <a:schemeClr val="bg1">
                  <a:lumMod val="50000"/>
                </a:schemeClr>
              </a:solidFill>
            </a:ln>
            <a:effectLst/>
          </c:spPr>
          <c:invertIfNegative val="0"/>
          <c:dLbls>
            <c:dLbl>
              <c:idx val="0"/>
              <c:layout>
                <c:manualLayout>
                  <c:x val="-1.2629324344490383E-2"/>
                  <c:y val="-0.27061544823308464"/>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0.27494307358737347"/>
                      <c:h val="0.16334792122538294"/>
                    </c:manualLayout>
                  </c15:layout>
                </c:ext>
                <c:ext xmlns:c16="http://schemas.microsoft.com/office/drawing/2014/chart" uri="{C3380CC4-5D6E-409C-BE32-E72D297353CC}">
                  <c16:uniqueId val="{00000000-E4FA-4277-A11C-B47636C3D63E}"/>
                </c:ext>
              </c:extLst>
            </c:dLbl>
            <c:dLbl>
              <c:idx val="1"/>
              <c:layout>
                <c:manualLayout>
                  <c:x val="2.7275290717772391E-2"/>
                  <c:y val="-0.27862687158634714"/>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0.25264652955169903"/>
                      <c:h val="0.16334792122538294"/>
                    </c:manualLayout>
                  </c15:layout>
                </c:ext>
                <c:ext xmlns:c16="http://schemas.microsoft.com/office/drawing/2014/chart" uri="{C3380CC4-5D6E-409C-BE32-E72D297353CC}">
                  <c16:uniqueId val="{00000001-E4FA-4277-A11C-B47636C3D63E}"/>
                </c:ext>
              </c:extLst>
            </c:dLbl>
            <c:dLbl>
              <c:idx val="2"/>
              <c:layout>
                <c:manualLayout>
                  <c:x val="7.0640132899792304E-4"/>
                  <c:y val="-0.29861730905081069"/>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0.24141088218022466"/>
                      <c:h val="0.16334792122538294"/>
                    </c:manualLayout>
                  </c15:layout>
                </c:ext>
                <c:ext xmlns:c16="http://schemas.microsoft.com/office/drawing/2014/chart" uri="{C3380CC4-5D6E-409C-BE32-E72D297353CC}">
                  <c16:uniqueId val="{00000002-E4FA-4277-A11C-B47636C3D63E}"/>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65000"/>
                        <a:lumOff val="3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Bilanca_Grupa!$B$66:$D$66</c:f>
              <c:strCache>
                <c:ptCount val="3"/>
                <c:pt idx="0">
                  <c:v>2017.</c:v>
                </c:pt>
                <c:pt idx="1">
                  <c:v>2018.</c:v>
                </c:pt>
                <c:pt idx="2">
                  <c:v>2019.</c:v>
                </c:pt>
              </c:strCache>
            </c:strRef>
          </c:cat>
          <c:val>
            <c:numRef>
              <c:f>Bilanca_Grupa!$B$68:$D$68</c:f>
              <c:numCache>
                <c:formatCode>#,##0.00</c:formatCode>
                <c:ptCount val="3"/>
                <c:pt idx="0">
                  <c:v>26332.99</c:v>
                </c:pt>
                <c:pt idx="1">
                  <c:v>26243.119999999999</c:v>
                </c:pt>
                <c:pt idx="2">
                  <c:v>26571.11</c:v>
                </c:pt>
              </c:numCache>
            </c:numRef>
          </c:val>
          <c:extLst>
            <c:ext xmlns:c16="http://schemas.microsoft.com/office/drawing/2014/chart" uri="{C3380CC4-5D6E-409C-BE32-E72D297353CC}">
              <c16:uniqueId val="{00000003-E4FA-4277-A11C-B47636C3D63E}"/>
            </c:ext>
          </c:extLst>
        </c:ser>
        <c:dLbls>
          <c:dLblPos val="ctr"/>
          <c:showLegendKey val="0"/>
          <c:showVal val="1"/>
          <c:showCatName val="0"/>
          <c:showSerName val="0"/>
          <c:showPercent val="0"/>
          <c:showBubbleSize val="0"/>
        </c:dLbls>
        <c:gapWidth val="150"/>
        <c:overlap val="100"/>
        <c:axId val="253780784"/>
        <c:axId val="253788176"/>
      </c:barChart>
      <c:catAx>
        <c:axId val="2537807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1" i="0" u="none" strike="noStrike" kern="1200" cap="all" spc="120" normalizeH="0" baseline="0">
                <a:solidFill>
                  <a:schemeClr val="tx1">
                    <a:lumMod val="65000"/>
                    <a:lumOff val="35000"/>
                  </a:schemeClr>
                </a:solidFill>
                <a:latin typeface="+mn-lt"/>
                <a:ea typeface="+mn-ea"/>
                <a:cs typeface="+mn-cs"/>
              </a:defRPr>
            </a:pPr>
            <a:endParaRPr lang="sr-Latn-RS"/>
          </a:p>
        </c:txPr>
        <c:crossAx val="253788176"/>
        <c:crosses val="autoZero"/>
        <c:auto val="1"/>
        <c:lblAlgn val="ctr"/>
        <c:lblOffset val="100"/>
        <c:noMultiLvlLbl val="0"/>
      </c:catAx>
      <c:valAx>
        <c:axId val="253788176"/>
        <c:scaling>
          <c:orientation val="minMax"/>
          <c:max val="27000"/>
          <c:min val="22000"/>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hr-HR" sz="900" dirty="0">
                    <a:solidFill>
                      <a:schemeClr val="tx1">
                        <a:lumMod val="65000"/>
                        <a:lumOff val="35000"/>
                      </a:schemeClr>
                    </a:solidFill>
                  </a:rPr>
                  <a:t>u</a:t>
                </a:r>
                <a:r>
                  <a:rPr lang="hr-HR" sz="900" baseline="0" dirty="0">
                    <a:solidFill>
                      <a:schemeClr val="tx1">
                        <a:lumMod val="65000"/>
                        <a:lumOff val="35000"/>
                      </a:schemeClr>
                    </a:solidFill>
                  </a:rPr>
                  <a:t> milijunima kn</a:t>
                </a:r>
                <a:endParaRPr lang="hr-HR" sz="900" dirty="0">
                  <a:solidFill>
                    <a:schemeClr val="tx1">
                      <a:lumMod val="65000"/>
                      <a:lumOff val="35000"/>
                    </a:schemeClr>
                  </a:solidFill>
                </a:endParaRPr>
              </a:p>
            </c:rich>
          </c:tx>
          <c:layout>
            <c:manualLayout>
              <c:xMode val="edge"/>
              <c:yMode val="edge"/>
              <c:x val="3.4082791819470254E-4"/>
              <c:y val="0.36122607212391666"/>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sr-Latn-RS"/>
            </a:p>
          </c:txPr>
        </c:title>
        <c:numFmt formatCode="#,##0.0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253780784"/>
        <c:crosses val="autoZero"/>
        <c:crossBetween val="between"/>
        <c:majorUnit val="1000"/>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sr-Latn-RS"/>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lang="hr-HR" sz="1400" b="1" i="0" u="none" strike="noStrike" kern="1200" cap="all" spc="150" baseline="0">
                <a:solidFill>
                  <a:schemeClr val="tx1">
                    <a:lumMod val="65000"/>
                    <a:lumOff val="35000"/>
                  </a:schemeClr>
                </a:solidFill>
                <a:latin typeface="Calibri"/>
              </a:defRPr>
            </a:pPr>
            <a:r>
              <a:rPr lang="hr-HR" sz="1200" b="1" i="0" u="none" strike="noStrike" kern="1200" cap="all" spc="150" baseline="0">
                <a:solidFill>
                  <a:schemeClr val="tx1">
                    <a:lumMod val="65000"/>
                    <a:lumOff val="35000"/>
                  </a:schemeClr>
                </a:solidFill>
                <a:uFillTx/>
                <a:latin typeface="Calibri"/>
              </a:rPr>
              <a:t>UKUPNI PRIHODI, UKUPNI RASHODI I DOBIT</a:t>
            </a:r>
          </a:p>
        </c:rich>
      </c:tx>
      <c:layout>
        <c:manualLayout>
          <c:xMode val="edge"/>
          <c:yMode val="edge"/>
          <c:x val="0.22348572582273368"/>
          <c:y val="3.9330508813301898E-2"/>
        </c:manualLayout>
      </c:layout>
      <c:overlay val="0"/>
      <c:spPr>
        <a:noFill/>
        <a:ln>
          <a:noFill/>
        </a:ln>
      </c:spPr>
    </c:title>
    <c:autoTitleDeleted val="0"/>
    <c:plotArea>
      <c:layout>
        <c:manualLayout>
          <c:layoutTarget val="inner"/>
          <c:xMode val="edge"/>
          <c:yMode val="edge"/>
          <c:x val="0.25227668079951543"/>
          <c:y val="0.26965386306407124"/>
          <c:w val="0.71073394495412845"/>
          <c:h val="0.45176385946680514"/>
        </c:manualLayout>
      </c:layout>
      <c:lineChart>
        <c:grouping val="standard"/>
        <c:varyColors val="0"/>
        <c:ser>
          <c:idx val="0"/>
          <c:order val="0"/>
          <c:tx>
            <c:strRef>
              <c:f>IDG_Grupa!$A$44</c:f>
              <c:strCache>
                <c:ptCount val="1"/>
                <c:pt idx="0">
                  <c:v>Ukupni prihodi</c:v>
                </c:pt>
              </c:strCache>
            </c:strRef>
          </c:tx>
          <c:spPr>
            <a:ln>
              <a:solidFill>
                <a:schemeClr val="accent1">
                  <a:lumMod val="75000"/>
                </a:schemeClr>
              </a:solidFill>
            </a:ln>
          </c:spPr>
          <c:marker>
            <c:symbol val="circle"/>
            <c:size val="5"/>
            <c:spPr>
              <a:solidFill>
                <a:schemeClr val="accent1">
                  <a:lumMod val="75000"/>
                </a:schemeClr>
              </a:solidFill>
              <a:ln>
                <a:solidFill>
                  <a:schemeClr val="accent1">
                    <a:lumMod val="75000"/>
                  </a:schemeClr>
                </a:solidFill>
              </a:ln>
            </c:spPr>
          </c:marker>
          <c:dLbls>
            <c:dLbl>
              <c:idx val="0"/>
              <c:layout>
                <c:manualLayout>
                  <c:x val="-0.13181075367088996"/>
                  <c:y val="3.01887974502016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942-4415-B861-A985DB909D8A}"/>
                </c:ext>
              </c:extLst>
            </c:dLbl>
            <c:dLbl>
              <c:idx val="2"/>
              <c:layout>
                <c:manualLayout>
                  <c:x val="-4.4101325108751921E-2"/>
                  <c:y val="-5.68340330725911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42-4415-B861-A985DB909D8A}"/>
                </c:ext>
              </c:extLst>
            </c:dLbl>
            <c:spPr>
              <a:noFill/>
              <a:ln>
                <a:noFill/>
              </a:ln>
              <a:effectLst/>
            </c:spPr>
            <c:txPr>
              <a:bodyPr wrap="square" lIns="38100" tIns="19050" rIns="38100" bIns="19050" anchor="ctr">
                <a:spAutoFit/>
              </a:bodyPr>
              <a:lstStyle/>
              <a:p>
                <a:pPr>
                  <a:defRPr sz="11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IDG_Grupa!$B$43:$D$43</c:f>
              <c:strCache>
                <c:ptCount val="3"/>
                <c:pt idx="0">
                  <c:v>1.1.-31.12.
2017.</c:v>
                </c:pt>
                <c:pt idx="1">
                  <c:v>1.1.-31.12.
2018.</c:v>
                </c:pt>
                <c:pt idx="2">
                  <c:v>1.1.-31.12.
2019.</c:v>
                </c:pt>
              </c:strCache>
            </c:strRef>
          </c:cat>
          <c:val>
            <c:numRef>
              <c:f>IDG_Grupa!$B$44:$D$44</c:f>
              <c:numCache>
                <c:formatCode>#,##0.00</c:formatCode>
                <c:ptCount val="3"/>
                <c:pt idx="0">
                  <c:v>930.81</c:v>
                </c:pt>
                <c:pt idx="1">
                  <c:v>801.4</c:v>
                </c:pt>
                <c:pt idx="2">
                  <c:v>713.7</c:v>
                </c:pt>
              </c:numCache>
            </c:numRef>
          </c:val>
          <c:smooth val="0"/>
          <c:extLst>
            <c:ext xmlns:c16="http://schemas.microsoft.com/office/drawing/2014/chart" uri="{C3380CC4-5D6E-409C-BE32-E72D297353CC}">
              <c16:uniqueId val="{00000002-0942-4415-B861-A985DB909D8A}"/>
            </c:ext>
          </c:extLst>
        </c:ser>
        <c:ser>
          <c:idx val="1"/>
          <c:order val="1"/>
          <c:tx>
            <c:strRef>
              <c:f>IDG_Grupa!$A$45</c:f>
              <c:strCache>
                <c:ptCount val="1"/>
                <c:pt idx="0">
                  <c:v>Ukupni rashodi</c:v>
                </c:pt>
              </c:strCache>
            </c:strRef>
          </c:tx>
          <c:spPr>
            <a:ln>
              <a:solidFill>
                <a:schemeClr val="bg2">
                  <a:lumMod val="50000"/>
                </a:schemeClr>
              </a:solidFill>
            </a:ln>
          </c:spPr>
          <c:marker>
            <c:symbol val="circle"/>
            <c:size val="5"/>
            <c:spPr>
              <a:solidFill>
                <a:schemeClr val="bg2">
                  <a:lumMod val="50000"/>
                </a:schemeClr>
              </a:solidFill>
              <a:ln>
                <a:solidFill>
                  <a:schemeClr val="bg2">
                    <a:lumMod val="50000"/>
                  </a:schemeClr>
                </a:solidFill>
              </a:ln>
            </c:spPr>
          </c:marker>
          <c:dLbls>
            <c:dLbl>
              <c:idx val="0"/>
              <c:layout>
                <c:manualLayout>
                  <c:x val="-9.0469052643210562E-2"/>
                  <c:y val="6.24286841867411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942-4415-B861-A985DB909D8A}"/>
                </c:ext>
              </c:extLst>
            </c:dLbl>
            <c:dLbl>
              <c:idx val="1"/>
              <c:layout>
                <c:manualLayout>
                  <c:x val="-5.4046043421346827E-2"/>
                  <c:y val="4.76240352685553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942-4415-B861-A985DB909D8A}"/>
                </c:ext>
              </c:extLst>
            </c:dLbl>
            <c:dLbl>
              <c:idx val="2"/>
              <c:layout>
                <c:manualLayout>
                  <c:x val="-2.5884918231374926E-2"/>
                  <c:y val="3.7666973100443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942-4415-B861-A985DB909D8A}"/>
                </c:ext>
              </c:extLst>
            </c:dLbl>
            <c:spPr>
              <a:noFill/>
              <a:ln>
                <a:noFill/>
              </a:ln>
              <a:effectLst/>
            </c:spPr>
            <c:txPr>
              <a:bodyPr wrap="square" lIns="38100" tIns="19050" rIns="38100" bIns="19050" anchor="ctr">
                <a:spAutoFit/>
              </a:bodyPr>
              <a:lstStyle/>
              <a:p>
                <a:pPr>
                  <a:defRPr sz="11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IDG_Grupa!$B$43:$D$43</c:f>
              <c:strCache>
                <c:ptCount val="3"/>
                <c:pt idx="0">
                  <c:v>1.1.-31.12.
2017.</c:v>
                </c:pt>
                <c:pt idx="1">
                  <c:v>1.1.-31.12.
2018.</c:v>
                </c:pt>
                <c:pt idx="2">
                  <c:v>1.1.-31.12.
2019.</c:v>
                </c:pt>
              </c:strCache>
            </c:strRef>
          </c:cat>
          <c:val>
            <c:numRef>
              <c:f>IDG_Grupa!$B$45:$D$45</c:f>
              <c:numCache>
                <c:formatCode>#,##0.00</c:formatCode>
                <c:ptCount val="3"/>
                <c:pt idx="0">
                  <c:v>768.61</c:v>
                </c:pt>
                <c:pt idx="1">
                  <c:v>596.66999999999996</c:v>
                </c:pt>
                <c:pt idx="2">
                  <c:v>559.4</c:v>
                </c:pt>
              </c:numCache>
            </c:numRef>
          </c:val>
          <c:smooth val="0"/>
          <c:extLst>
            <c:ext xmlns:c16="http://schemas.microsoft.com/office/drawing/2014/chart" uri="{C3380CC4-5D6E-409C-BE32-E72D297353CC}">
              <c16:uniqueId val="{00000006-0942-4415-B861-A985DB909D8A}"/>
            </c:ext>
          </c:extLst>
        </c:ser>
        <c:ser>
          <c:idx val="2"/>
          <c:order val="2"/>
          <c:tx>
            <c:strRef>
              <c:f>IDG_Grupa!$A$46</c:f>
              <c:strCache>
                <c:ptCount val="1"/>
                <c:pt idx="0">
                  <c:v>Dobit</c:v>
                </c:pt>
              </c:strCache>
            </c:strRef>
          </c:tx>
          <c:spPr>
            <a:ln>
              <a:solidFill>
                <a:srgbClr val="FF0000"/>
              </a:solidFill>
            </a:ln>
          </c:spPr>
          <c:marker>
            <c:symbol val="circle"/>
            <c:size val="5"/>
            <c:spPr>
              <a:solidFill>
                <a:srgbClr val="FF0000"/>
              </a:solidFill>
              <a:ln cap="rnd">
                <a:solidFill>
                  <a:srgbClr val="FF0000"/>
                </a:solidFill>
              </a:ln>
            </c:spPr>
          </c:marker>
          <c:dLbls>
            <c:dLbl>
              <c:idx val="0"/>
              <c:layout>
                <c:manualLayout>
                  <c:x val="-7.6992360819553671E-2"/>
                  <c:y val="3.4332741760810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942-4415-B861-A985DB909D8A}"/>
                </c:ext>
              </c:extLst>
            </c:dLbl>
            <c:dLbl>
              <c:idx val="1"/>
              <c:layout>
                <c:manualLayout>
                  <c:x val="-7.0459907611584272E-2"/>
                  <c:y val="3.84766860714200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942-4415-B861-A985DB909D8A}"/>
                </c:ext>
              </c:extLst>
            </c:dLbl>
            <c:spPr>
              <a:noFill/>
              <a:ln>
                <a:noFill/>
              </a:ln>
              <a:effectLst/>
            </c:spPr>
            <c:txPr>
              <a:bodyPr wrap="square" lIns="38100" tIns="19050" rIns="38100" bIns="19050" anchor="ctr">
                <a:spAutoFit/>
              </a:bodyPr>
              <a:lstStyle/>
              <a:p>
                <a:pPr>
                  <a:defRPr sz="11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IDG_Grupa!$B$43:$D$43</c:f>
              <c:strCache>
                <c:ptCount val="3"/>
                <c:pt idx="0">
                  <c:v>1.1.-31.12.
2017.</c:v>
                </c:pt>
                <c:pt idx="1">
                  <c:v>1.1.-31.12.
2018.</c:v>
                </c:pt>
                <c:pt idx="2">
                  <c:v>1.1.-31.12.
2019.</c:v>
                </c:pt>
              </c:strCache>
            </c:strRef>
          </c:cat>
          <c:val>
            <c:numRef>
              <c:f>IDG_Grupa!$B$46:$D$46</c:f>
              <c:numCache>
                <c:formatCode>#,##0.00</c:formatCode>
                <c:ptCount val="3"/>
                <c:pt idx="0">
                  <c:v>162.19999999999999</c:v>
                </c:pt>
                <c:pt idx="1">
                  <c:v>204.73</c:v>
                </c:pt>
                <c:pt idx="2">
                  <c:v>154.30000000000001</c:v>
                </c:pt>
              </c:numCache>
            </c:numRef>
          </c:val>
          <c:smooth val="0"/>
          <c:extLst>
            <c:ext xmlns:c16="http://schemas.microsoft.com/office/drawing/2014/chart" uri="{C3380CC4-5D6E-409C-BE32-E72D297353CC}">
              <c16:uniqueId val="{00000009-0942-4415-B861-A985DB909D8A}"/>
            </c:ext>
          </c:extLst>
        </c:ser>
        <c:dLbls>
          <c:dLblPos val="t"/>
          <c:showLegendKey val="0"/>
          <c:showVal val="1"/>
          <c:showCatName val="0"/>
          <c:showSerName val="0"/>
          <c:showPercent val="0"/>
          <c:showBubbleSize val="0"/>
        </c:dLbls>
        <c:marker val="1"/>
        <c:smooth val="0"/>
        <c:axId val="253492688"/>
        <c:axId val="253840912"/>
      </c:lineChart>
      <c:catAx>
        <c:axId val="253492688"/>
        <c:scaling>
          <c:orientation val="minMax"/>
        </c:scaling>
        <c:delete val="0"/>
        <c:axPos val="b"/>
        <c:numFmt formatCode="General" sourceLinked="1"/>
        <c:majorTickMark val="none"/>
        <c:minorTickMark val="none"/>
        <c:tickLblPos val="nextTo"/>
        <c:txPr>
          <a:bodyPr/>
          <a:lstStyle/>
          <a:p>
            <a:pPr>
              <a:defRPr sz="1100" b="1">
                <a:solidFill>
                  <a:schemeClr val="tx1">
                    <a:lumMod val="65000"/>
                    <a:lumOff val="35000"/>
                  </a:schemeClr>
                </a:solidFill>
              </a:defRPr>
            </a:pPr>
            <a:endParaRPr lang="sr-Latn-RS"/>
          </a:p>
        </c:txPr>
        <c:crossAx val="253840912"/>
        <c:crosses val="autoZero"/>
        <c:auto val="1"/>
        <c:lblAlgn val="ctr"/>
        <c:lblOffset val="100"/>
        <c:noMultiLvlLbl val="0"/>
      </c:catAx>
      <c:valAx>
        <c:axId val="253840912"/>
        <c:scaling>
          <c:orientation val="minMax"/>
          <c:max val="1000"/>
          <c:min val="0"/>
        </c:scaling>
        <c:delete val="0"/>
        <c:axPos val="l"/>
        <c:majorGridlines>
          <c:spPr>
            <a:ln>
              <a:solidFill>
                <a:schemeClr val="bg1">
                  <a:lumMod val="85000"/>
                </a:schemeClr>
              </a:solidFill>
            </a:ln>
          </c:spPr>
        </c:majorGridlines>
        <c:title>
          <c:tx>
            <c:rich>
              <a:bodyPr/>
              <a:lstStyle/>
              <a:p>
                <a:pPr>
                  <a:defRPr/>
                </a:pPr>
                <a:r>
                  <a:rPr lang="hr-HR"/>
                  <a:t>u milijunima kn</a:t>
                </a:r>
              </a:p>
            </c:rich>
          </c:tx>
          <c:layout>
            <c:manualLayout>
              <c:xMode val="edge"/>
              <c:yMode val="edge"/>
              <c:x val="1.2721179083383814E-3"/>
              <c:y val="0.41536312402574055"/>
            </c:manualLayout>
          </c:layout>
          <c:overlay val="0"/>
        </c:title>
        <c:numFmt formatCode="#,##0.00" sourceLinked="1"/>
        <c:majorTickMark val="none"/>
        <c:minorTickMark val="none"/>
        <c:tickLblPos val="nextTo"/>
        <c:txPr>
          <a:bodyPr/>
          <a:lstStyle/>
          <a:p>
            <a:pPr>
              <a:defRPr sz="1050" b="1">
                <a:solidFill>
                  <a:schemeClr val="tx1">
                    <a:lumMod val="65000"/>
                    <a:lumOff val="35000"/>
                  </a:schemeClr>
                </a:solidFill>
              </a:defRPr>
            </a:pPr>
            <a:endParaRPr lang="sr-Latn-RS"/>
          </a:p>
        </c:txPr>
        <c:crossAx val="253492688"/>
        <c:crosses val="autoZero"/>
        <c:crossBetween val="between"/>
        <c:majorUnit val="200"/>
        <c:minorUnit val="10"/>
      </c:valAx>
      <c:spPr>
        <a:noFill/>
        <a:ln>
          <a:noFill/>
        </a:ln>
      </c:spPr>
    </c:plotArea>
    <c:legend>
      <c:legendPos val="b"/>
      <c:layout>
        <c:manualLayout>
          <c:xMode val="edge"/>
          <c:yMode val="edge"/>
          <c:x val="0"/>
          <c:y val="0.86372589295903235"/>
          <c:w val="0.99831210695978434"/>
          <c:h val="0.13627410704096771"/>
        </c:manualLayout>
      </c:layout>
      <c:overlay val="0"/>
      <c:spPr>
        <a:noFill/>
        <a:ln>
          <a:noFill/>
        </a:ln>
      </c:spPr>
      <c:txPr>
        <a:bodyPr/>
        <a:lstStyle/>
        <a:p>
          <a:pPr>
            <a:defRPr sz="1000" b="1">
              <a:solidFill>
                <a:schemeClr val="tx1">
                  <a:lumMod val="65000"/>
                  <a:lumOff val="35000"/>
                </a:schemeClr>
              </a:solidFill>
            </a:defRPr>
          </a:pPr>
          <a:endParaRPr lang="sr-Latn-R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US" sz="900" b="0" i="0" u="none" strike="noStrike" kern="1200" baseline="0">
          <a:solidFill>
            <a:srgbClr val="000000"/>
          </a:solidFill>
          <a:latin typeface="Calibri"/>
        </a:defRPr>
      </a:pPr>
      <a:endParaRPr lang="sr-Latn-R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lIns="0" tIns="0" rIns="0" bIns="0"/>
          <a:lstStyle/>
          <a:p>
            <a:pPr marL="0" marR="0" indent="0" algn="ctr" defTabSz="914400" fontAlgn="auto" hangingPunct="1">
              <a:lnSpc>
                <a:spcPct val="100000"/>
              </a:lnSpc>
              <a:spcBef>
                <a:spcPts val="0"/>
              </a:spcBef>
              <a:spcAft>
                <a:spcPts val="0"/>
              </a:spcAft>
              <a:tabLst/>
              <a:defRPr lang="hr-HR" sz="1200" b="1" i="0" u="none" strike="noStrike" kern="1200" cap="all" spc="150" baseline="0">
                <a:solidFill>
                  <a:schemeClr val="tx1">
                    <a:lumMod val="65000"/>
                    <a:lumOff val="35000"/>
                  </a:schemeClr>
                </a:solidFill>
                <a:latin typeface="Calibri"/>
              </a:defRPr>
            </a:pPr>
            <a:r>
              <a:rPr lang="hr-HR" sz="1200" b="1" i="0" u="none" strike="noStrike" kern="1200" cap="all" spc="150" baseline="0">
                <a:solidFill>
                  <a:schemeClr val="tx1">
                    <a:lumMod val="65000"/>
                    <a:lumOff val="35000"/>
                  </a:schemeClr>
                </a:solidFill>
                <a:uFillTx/>
                <a:latin typeface="Calibri"/>
              </a:rPr>
              <a:t>KAMATNI PRIHODI, KAMATNI RASHODI I NKP</a:t>
            </a:r>
          </a:p>
        </c:rich>
      </c:tx>
      <c:layout>
        <c:manualLayout>
          <c:xMode val="edge"/>
          <c:yMode val="edge"/>
          <c:x val="0.12848681607106807"/>
          <c:y val="4.5384707622207129E-2"/>
        </c:manualLayout>
      </c:layout>
      <c:overlay val="0"/>
      <c:spPr>
        <a:noFill/>
        <a:ln>
          <a:noFill/>
        </a:ln>
      </c:spPr>
    </c:title>
    <c:autoTitleDeleted val="0"/>
    <c:plotArea>
      <c:layout>
        <c:manualLayout>
          <c:layoutTarget val="inner"/>
          <c:xMode val="edge"/>
          <c:yMode val="edge"/>
          <c:x val="0.24979608318190996"/>
          <c:y val="0.26448419201406931"/>
          <c:w val="0.68868981960243592"/>
          <c:h val="0.4574807146568608"/>
        </c:manualLayout>
      </c:layout>
      <c:lineChart>
        <c:grouping val="standard"/>
        <c:varyColors val="0"/>
        <c:ser>
          <c:idx val="0"/>
          <c:order val="0"/>
          <c:tx>
            <c:strRef>
              <c:f>IDG_Grupa!$A$50</c:f>
              <c:strCache>
                <c:ptCount val="1"/>
                <c:pt idx="0">
                  <c:v>Kamatni prihodi</c:v>
                </c:pt>
              </c:strCache>
            </c:strRef>
          </c:tx>
          <c:spPr>
            <a:ln>
              <a:solidFill>
                <a:schemeClr val="accent1">
                  <a:lumMod val="75000"/>
                </a:schemeClr>
              </a:solidFill>
            </a:ln>
          </c:spPr>
          <c:marker>
            <c:symbol val="circle"/>
            <c:size val="5"/>
            <c:spPr>
              <a:solidFill>
                <a:schemeClr val="accent1">
                  <a:lumMod val="75000"/>
                </a:schemeClr>
              </a:solidFill>
              <a:ln>
                <a:solidFill>
                  <a:schemeClr val="accent1">
                    <a:lumMod val="75000"/>
                  </a:schemeClr>
                </a:solidFill>
              </a:ln>
            </c:spPr>
          </c:marker>
          <c:dLbls>
            <c:dLbl>
              <c:idx val="0"/>
              <c:layout>
                <c:manualLayout>
                  <c:x val="-7.700849298698248E-2"/>
                  <c:y val="-3.19575829786567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57-4A35-9279-59F361BF0656}"/>
                </c:ext>
              </c:extLst>
            </c:dLbl>
            <c:spPr>
              <a:noFill/>
              <a:ln>
                <a:noFill/>
              </a:ln>
              <a:effectLst/>
            </c:spPr>
            <c:txPr>
              <a:bodyPr wrap="square" lIns="38100" tIns="19050" rIns="38100" bIns="19050" anchor="ctr">
                <a:spAutoFit/>
              </a:bodyPr>
              <a:lstStyle/>
              <a:p>
                <a:pPr>
                  <a:defRPr sz="11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IDG_Grupa!$B$45:$D$45</c:f>
              <c:strCache>
                <c:ptCount val="3"/>
                <c:pt idx="0">
                  <c:v>1.1.-31.12.
2017.</c:v>
                </c:pt>
                <c:pt idx="1">
                  <c:v>1.1.-31.12.
2018.</c:v>
                </c:pt>
                <c:pt idx="2">
                  <c:v>1.1.-31.12.
2019.</c:v>
                </c:pt>
              </c:strCache>
            </c:strRef>
          </c:cat>
          <c:val>
            <c:numRef>
              <c:f>IDG_Grupa!$B$50:$D$50</c:f>
              <c:numCache>
                <c:formatCode>#,##0.00</c:formatCode>
                <c:ptCount val="3"/>
                <c:pt idx="0">
                  <c:v>867.83</c:v>
                </c:pt>
                <c:pt idx="1">
                  <c:v>733.08</c:v>
                </c:pt>
                <c:pt idx="2">
                  <c:v>665.9</c:v>
                </c:pt>
              </c:numCache>
            </c:numRef>
          </c:val>
          <c:smooth val="0"/>
          <c:extLst>
            <c:ext xmlns:c16="http://schemas.microsoft.com/office/drawing/2014/chart" uri="{C3380CC4-5D6E-409C-BE32-E72D297353CC}">
              <c16:uniqueId val="{00000001-1657-4A35-9279-59F361BF0656}"/>
            </c:ext>
          </c:extLst>
        </c:ser>
        <c:ser>
          <c:idx val="1"/>
          <c:order val="1"/>
          <c:tx>
            <c:strRef>
              <c:f>IDG_Grupa!$A$51</c:f>
              <c:strCache>
                <c:ptCount val="1"/>
                <c:pt idx="0">
                  <c:v>Kamatni rashodi</c:v>
                </c:pt>
              </c:strCache>
            </c:strRef>
          </c:tx>
          <c:spPr>
            <a:ln>
              <a:solidFill>
                <a:schemeClr val="bg2">
                  <a:lumMod val="50000"/>
                </a:schemeClr>
              </a:solidFill>
            </a:ln>
          </c:spPr>
          <c:marker>
            <c:symbol val="circle"/>
            <c:size val="5"/>
            <c:spPr>
              <a:solidFill>
                <a:schemeClr val="bg2">
                  <a:lumMod val="50000"/>
                </a:schemeClr>
              </a:solidFill>
              <a:ln>
                <a:solidFill>
                  <a:schemeClr val="bg2">
                    <a:lumMod val="50000"/>
                  </a:schemeClr>
                </a:solidFill>
              </a:ln>
            </c:spPr>
          </c:marker>
          <c:dLbls>
            <c:dLbl>
              <c:idx val="0"/>
              <c:layout>
                <c:manualLayout>
                  <c:x val="-8.4319116185950088E-2"/>
                  <c:y val="6.74573107945069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657-4A35-9279-59F361BF0656}"/>
                </c:ext>
              </c:extLst>
            </c:dLbl>
            <c:dLbl>
              <c:idx val="1"/>
              <c:layout>
                <c:manualLayout>
                  <c:x val="-8.2545570510672864E-2"/>
                  <c:y val="4.38965028332266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57-4A35-9279-59F361BF0656}"/>
                </c:ext>
              </c:extLst>
            </c:dLbl>
            <c:dLbl>
              <c:idx val="2"/>
              <c:layout>
                <c:manualLayout>
                  <c:x val="-5.967339359128896E-2"/>
                  <c:y val="5.51974452198820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657-4A35-9279-59F361BF0656}"/>
                </c:ext>
              </c:extLst>
            </c:dLbl>
            <c:spPr>
              <a:noFill/>
              <a:ln>
                <a:noFill/>
              </a:ln>
              <a:effectLst/>
            </c:spPr>
            <c:txPr>
              <a:bodyPr wrap="square" lIns="38100" tIns="19050" rIns="38100" bIns="19050" anchor="ctr">
                <a:spAutoFit/>
              </a:bodyPr>
              <a:lstStyle/>
              <a:p>
                <a:pPr>
                  <a:defRPr sz="11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IDG_Grupa!$B$45:$D$45</c:f>
              <c:strCache>
                <c:ptCount val="3"/>
                <c:pt idx="0">
                  <c:v>1.1.-31.12.
2017.</c:v>
                </c:pt>
                <c:pt idx="1">
                  <c:v>1.1.-31.12.
2018.</c:v>
                </c:pt>
                <c:pt idx="2">
                  <c:v>1.1.-31.12.
2019.</c:v>
                </c:pt>
              </c:strCache>
            </c:strRef>
          </c:cat>
          <c:val>
            <c:numRef>
              <c:f>IDG_Grupa!$B$51:$D$51</c:f>
              <c:numCache>
                <c:formatCode>#,##0.00</c:formatCode>
                <c:ptCount val="3"/>
                <c:pt idx="0">
                  <c:v>390.46</c:v>
                </c:pt>
                <c:pt idx="1">
                  <c:v>356.07</c:v>
                </c:pt>
                <c:pt idx="2">
                  <c:v>311.60000000000002</c:v>
                </c:pt>
              </c:numCache>
            </c:numRef>
          </c:val>
          <c:smooth val="0"/>
          <c:extLst>
            <c:ext xmlns:c16="http://schemas.microsoft.com/office/drawing/2014/chart" uri="{C3380CC4-5D6E-409C-BE32-E72D297353CC}">
              <c16:uniqueId val="{00000005-1657-4A35-9279-59F361BF0656}"/>
            </c:ext>
          </c:extLst>
        </c:ser>
        <c:ser>
          <c:idx val="2"/>
          <c:order val="2"/>
          <c:tx>
            <c:strRef>
              <c:f>IDG_Grupa!$A$52</c:f>
              <c:strCache>
                <c:ptCount val="1"/>
                <c:pt idx="0">
                  <c:v>NKP</c:v>
                </c:pt>
              </c:strCache>
            </c:strRef>
          </c:tx>
          <c:spPr>
            <a:ln>
              <a:solidFill>
                <a:srgbClr val="FF0000"/>
              </a:solidFill>
            </a:ln>
          </c:spPr>
          <c:marker>
            <c:symbol val="circle"/>
            <c:size val="5"/>
            <c:spPr>
              <a:solidFill>
                <a:srgbClr val="FF0000"/>
              </a:solidFill>
              <a:ln>
                <a:solidFill>
                  <a:srgbClr val="FF0000"/>
                </a:solidFill>
              </a:ln>
            </c:spPr>
          </c:marker>
          <c:dLbls>
            <c:dLbl>
              <c:idx val="0"/>
              <c:layout>
                <c:manualLayout>
                  <c:x val="-9.5357293756958048E-2"/>
                  <c:y val="-5.97621152932266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657-4A35-9279-59F361BF0656}"/>
                </c:ext>
              </c:extLst>
            </c:dLbl>
            <c:dLbl>
              <c:idx val="1"/>
              <c:layout>
                <c:manualLayout>
                  <c:x val="-6.8041670923361733E-2"/>
                  <c:y val="-5.97660743678718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657-4A35-9279-59F361BF0656}"/>
                </c:ext>
              </c:extLst>
            </c:dLbl>
            <c:dLbl>
              <c:idx val="2"/>
              <c:layout>
                <c:manualLayout>
                  <c:x val="-5.4299797720236839E-2"/>
                  <c:y val="-4.85267319408508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657-4A35-9279-59F361BF0656}"/>
                </c:ext>
              </c:extLst>
            </c:dLbl>
            <c:spPr>
              <a:noFill/>
              <a:ln>
                <a:noFill/>
              </a:ln>
              <a:effectLst/>
            </c:spPr>
            <c:txPr>
              <a:bodyPr wrap="square" lIns="38100" tIns="19050" rIns="38100" bIns="19050" anchor="ctr">
                <a:spAutoFit/>
              </a:bodyPr>
              <a:lstStyle/>
              <a:p>
                <a:pPr>
                  <a:defRPr sz="1100" b="1">
                    <a:solidFill>
                      <a:schemeClr val="tx1">
                        <a:lumMod val="65000"/>
                        <a:lumOff val="35000"/>
                      </a:schemeClr>
                    </a:solidFill>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IDG_Grupa!$B$45:$D$45</c:f>
              <c:strCache>
                <c:ptCount val="3"/>
                <c:pt idx="0">
                  <c:v>1.1.-31.12.
2017.</c:v>
                </c:pt>
                <c:pt idx="1">
                  <c:v>1.1.-31.12.
2018.</c:v>
                </c:pt>
                <c:pt idx="2">
                  <c:v>1.1.-31.12.
2019.</c:v>
                </c:pt>
              </c:strCache>
            </c:strRef>
          </c:cat>
          <c:val>
            <c:numRef>
              <c:f>IDG_Grupa!$B$52:$D$52</c:f>
              <c:numCache>
                <c:formatCode>#,##0.00</c:formatCode>
                <c:ptCount val="3"/>
                <c:pt idx="0">
                  <c:v>477.37</c:v>
                </c:pt>
                <c:pt idx="1">
                  <c:v>377.01</c:v>
                </c:pt>
                <c:pt idx="2">
                  <c:v>354.29999999999995</c:v>
                </c:pt>
              </c:numCache>
            </c:numRef>
          </c:val>
          <c:smooth val="0"/>
          <c:extLst>
            <c:ext xmlns:c16="http://schemas.microsoft.com/office/drawing/2014/chart" uri="{C3380CC4-5D6E-409C-BE32-E72D297353CC}">
              <c16:uniqueId val="{00000009-1657-4A35-9279-59F361BF0656}"/>
            </c:ext>
          </c:extLst>
        </c:ser>
        <c:dLbls>
          <c:dLblPos val="t"/>
          <c:showLegendKey val="0"/>
          <c:showVal val="1"/>
          <c:showCatName val="0"/>
          <c:showSerName val="0"/>
          <c:showPercent val="0"/>
          <c:showBubbleSize val="0"/>
        </c:dLbls>
        <c:marker val="1"/>
        <c:smooth val="0"/>
        <c:axId val="254954528"/>
        <c:axId val="254988032"/>
      </c:lineChart>
      <c:catAx>
        <c:axId val="254954528"/>
        <c:scaling>
          <c:orientation val="minMax"/>
        </c:scaling>
        <c:delete val="0"/>
        <c:axPos val="b"/>
        <c:numFmt formatCode="General" sourceLinked="1"/>
        <c:majorTickMark val="none"/>
        <c:minorTickMark val="none"/>
        <c:tickLblPos val="nextTo"/>
        <c:txPr>
          <a:bodyPr/>
          <a:lstStyle/>
          <a:p>
            <a:pPr>
              <a:defRPr sz="1100" b="1">
                <a:solidFill>
                  <a:schemeClr val="tx1">
                    <a:lumMod val="65000"/>
                    <a:lumOff val="35000"/>
                  </a:schemeClr>
                </a:solidFill>
              </a:defRPr>
            </a:pPr>
            <a:endParaRPr lang="sr-Latn-RS"/>
          </a:p>
        </c:txPr>
        <c:crossAx val="254988032"/>
        <c:crosses val="autoZero"/>
        <c:auto val="1"/>
        <c:lblAlgn val="ctr"/>
        <c:lblOffset val="100"/>
        <c:noMultiLvlLbl val="0"/>
      </c:catAx>
      <c:valAx>
        <c:axId val="254988032"/>
        <c:scaling>
          <c:orientation val="minMax"/>
          <c:max val="1000"/>
          <c:min val="0"/>
        </c:scaling>
        <c:delete val="0"/>
        <c:axPos val="l"/>
        <c:majorGridlines>
          <c:spPr>
            <a:ln>
              <a:solidFill>
                <a:schemeClr val="bg1">
                  <a:lumMod val="85000"/>
                </a:schemeClr>
              </a:solidFill>
            </a:ln>
          </c:spPr>
        </c:majorGridlines>
        <c:title>
          <c:tx>
            <c:rich>
              <a:bodyPr/>
              <a:lstStyle/>
              <a:p>
                <a:pPr>
                  <a:defRPr/>
                </a:pPr>
                <a:r>
                  <a:rPr lang="hr-HR"/>
                  <a:t>u milijunima kn</a:t>
                </a:r>
              </a:p>
            </c:rich>
          </c:tx>
          <c:layout>
            <c:manualLayout>
              <c:xMode val="edge"/>
              <c:yMode val="edge"/>
              <c:x val="1.293761356753483E-2"/>
              <c:y val="0.37809584715616135"/>
            </c:manualLayout>
          </c:layout>
          <c:overlay val="0"/>
        </c:title>
        <c:numFmt formatCode="#,##0.00" sourceLinked="1"/>
        <c:majorTickMark val="none"/>
        <c:minorTickMark val="none"/>
        <c:tickLblPos val="nextTo"/>
        <c:txPr>
          <a:bodyPr/>
          <a:lstStyle/>
          <a:p>
            <a:pPr>
              <a:defRPr sz="1050" b="1">
                <a:solidFill>
                  <a:schemeClr val="tx1">
                    <a:lumMod val="65000"/>
                    <a:lumOff val="35000"/>
                  </a:schemeClr>
                </a:solidFill>
              </a:defRPr>
            </a:pPr>
            <a:endParaRPr lang="sr-Latn-RS"/>
          </a:p>
        </c:txPr>
        <c:crossAx val="254954528"/>
        <c:crosses val="autoZero"/>
        <c:crossBetween val="between"/>
        <c:majorUnit val="200"/>
        <c:minorUnit val="1"/>
      </c:valAx>
      <c:spPr>
        <a:solidFill>
          <a:schemeClr val="bg1"/>
        </a:solidFill>
        <a:ln>
          <a:noFill/>
        </a:ln>
      </c:spPr>
    </c:plotArea>
    <c:legend>
      <c:legendPos val="b"/>
      <c:layout>
        <c:manualLayout>
          <c:xMode val="edge"/>
          <c:yMode val="edge"/>
          <c:x val="0"/>
          <c:y val="0.86334386545630837"/>
          <c:w val="1"/>
          <c:h val="0.13610177708678134"/>
        </c:manualLayout>
      </c:layout>
      <c:overlay val="0"/>
      <c:txPr>
        <a:bodyPr/>
        <a:lstStyle/>
        <a:p>
          <a:pPr>
            <a:defRPr sz="1000" b="1">
              <a:solidFill>
                <a:schemeClr val="tx1">
                  <a:lumMod val="65000"/>
                  <a:lumOff val="35000"/>
                </a:schemeClr>
              </a:solidFill>
            </a:defRPr>
          </a:pPr>
          <a:endParaRPr lang="sr-Latn-RS"/>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en-US" sz="900" b="0" i="0" u="none" strike="noStrike" kern="1200" baseline="0">
          <a:solidFill>
            <a:srgbClr val="000000"/>
          </a:solidFill>
          <a:latin typeface="Calibri"/>
        </a:defRPr>
      </a:pPr>
      <a:endParaRPr lang="sr-Latn-R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UKUPNA IMOVINA                                                  </a:t>
            </a:r>
            <a:r>
              <a:rPr lang="hr-HR" sz="1200" b="0" dirty="0">
                <a:solidFill>
                  <a:schemeClr val="bg2">
                    <a:lumMod val="50000"/>
                  </a:schemeClr>
                </a:solidFill>
                <a:latin typeface="+mj-lt"/>
              </a:rPr>
              <a:t>31.12.2018. </a:t>
            </a:r>
            <a:endParaRPr lang="en-US" sz="1200" b="0" dirty="0">
              <a:solidFill>
                <a:schemeClr val="bg2">
                  <a:lumMod val="50000"/>
                </a:schemeClr>
              </a:solidFill>
              <a:latin typeface="+mj-lt"/>
            </a:endParaRPr>
          </a:p>
        </c:rich>
      </c:tx>
      <c:layout>
        <c:manualLayout>
          <c:xMode val="edge"/>
          <c:yMode val="edge"/>
          <c:x val="0.26584008264736464"/>
          <c:y val="2.0147068393310343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1860989516764567"/>
          <c:y val="0.54982304738926069"/>
          <c:w val="0.50478930882167905"/>
          <c:h val="0.38156038664270592"/>
        </c:manualLayout>
      </c:layout>
      <c:doughnutChart>
        <c:varyColors val="1"/>
        <c:ser>
          <c:idx val="0"/>
          <c:order val="0"/>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59BA-4D29-94E7-FCEB5861E6AE}"/>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59BA-4D29-94E7-FCEB5861E6AE}"/>
              </c:ext>
            </c:extLst>
          </c:dPt>
          <c:dPt>
            <c:idx val="2"/>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5-59BA-4D29-94E7-FCEB5861E6AE}"/>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59BA-4D29-94E7-FCEB5861E6AE}"/>
              </c:ext>
            </c:extLst>
          </c:dPt>
          <c:dPt>
            <c:idx val="4"/>
            <c:bubble3D val="0"/>
            <c:spPr>
              <a:solidFill>
                <a:srgbClr val="44546A">
                  <a:lumMod val="60000"/>
                  <a:lumOff val="40000"/>
                </a:srgbClr>
              </a:solidFill>
              <a:ln w="19050">
                <a:solidFill>
                  <a:schemeClr val="lt1"/>
                </a:solidFill>
              </a:ln>
              <a:effectLst/>
            </c:spPr>
            <c:extLst>
              <c:ext xmlns:c16="http://schemas.microsoft.com/office/drawing/2014/chart" uri="{C3380CC4-5D6E-409C-BE32-E72D297353CC}">
                <c16:uniqueId val="{00000009-59BA-4D29-94E7-FCEB5861E6AE}"/>
              </c:ext>
            </c:extLst>
          </c:dPt>
          <c:dLbls>
            <c:dLbl>
              <c:idx val="0"/>
              <c:layout>
                <c:manualLayout>
                  <c:x val="-3.980100541936131E-2"/>
                  <c:y val="-9.40740740740740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BA-4D29-94E7-FCEB5861E6AE}"/>
                </c:ext>
              </c:extLst>
            </c:dLbl>
            <c:dLbl>
              <c:idx val="1"/>
              <c:layout>
                <c:manualLayout>
                  <c:x val="0.15099937347367454"/>
                  <c:y val="3.99603266872055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BA-4D29-94E7-FCEB5861E6AE}"/>
                </c:ext>
              </c:extLst>
            </c:dLbl>
            <c:dLbl>
              <c:idx val="2"/>
              <c:layout>
                <c:manualLayout>
                  <c:x val="-0.12271976670969741"/>
                  <c:y val="6.173611111111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9BA-4D29-94E7-FCEB5861E6AE}"/>
                </c:ext>
              </c:extLst>
            </c:dLbl>
            <c:dLbl>
              <c:idx val="3"/>
              <c:layout>
                <c:manualLayout>
                  <c:x val="-0.12271976670969736"/>
                  <c:y val="3.8217592592592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9BA-4D29-94E7-FCEB5861E6AE}"/>
                </c:ext>
              </c:extLst>
            </c:dLbl>
            <c:dLbl>
              <c:idx val="4"/>
              <c:layout>
                <c:manualLayout>
                  <c:x val="-9.6185763096789861E-2"/>
                  <c:y val="-5.585648148148159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9-59BA-4D29-94E7-FCEB5861E6A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'Bilanca_Grupa 2'!$A$41:$A$46</c:f>
              <c:strCache>
                <c:ptCount val="5"/>
                <c:pt idx="0">
                  <c:v>Novčana sredstva i depoziti kod banaka</c:v>
                </c:pt>
                <c:pt idx="1">
                  <c:v>Ukupni krediti, neto</c:v>
                </c:pt>
                <c:pt idx="2">
                  <c:v>FVRDG</c:v>
                </c:pt>
                <c:pt idx="3">
                  <c:v>FVOSD</c:v>
                </c:pt>
                <c:pt idx="4">
                  <c:v>Ostala imovina*</c:v>
                </c:pt>
              </c:strCache>
            </c:strRef>
          </c:cat>
          <c:val>
            <c:numRef>
              <c:f>'Bilanca_Grupa 2'!$C$41:$C$45</c:f>
              <c:numCache>
                <c:formatCode>0.00%</c:formatCode>
                <c:ptCount val="5"/>
                <c:pt idx="0">
                  <c:v>4.4320176582664003E-2</c:v>
                </c:pt>
                <c:pt idx="1">
                  <c:v>0.83565512006695331</c:v>
                </c:pt>
                <c:pt idx="2">
                  <c:v>1.2253879535529987E-2</c:v>
                </c:pt>
                <c:pt idx="3">
                  <c:v>0.10385209519239882</c:v>
                </c:pt>
                <c:pt idx="4">
                  <c:v>3.8179911091516996E-3</c:v>
                </c:pt>
              </c:numCache>
            </c:numRef>
          </c:val>
          <c:extLst>
            <c:ext xmlns:c16="http://schemas.microsoft.com/office/drawing/2014/chart" uri="{C3380CC4-5D6E-409C-BE32-E72D297353CC}">
              <c16:uniqueId val="{0000000A-59BA-4D29-94E7-FCEB5861E6AE}"/>
            </c:ext>
          </c:extLst>
        </c:ser>
        <c:dLbls>
          <c:showLegendKey val="0"/>
          <c:showVal val="0"/>
          <c:showCatName val="0"/>
          <c:showSerName val="0"/>
          <c:showPercent val="0"/>
          <c:showBubbleSize val="0"/>
          <c:showLeaderLines val="1"/>
        </c:dLbls>
        <c:firstSliceAng val="306"/>
        <c:holeSize val="75"/>
      </c:doughnutChart>
      <c:spPr>
        <a:noFill/>
        <a:ln>
          <a:noFill/>
        </a:ln>
        <a:effectLst/>
      </c:spPr>
    </c:plotArea>
    <c:legend>
      <c:legendPos val="t"/>
      <c:layout>
        <c:manualLayout>
          <c:xMode val="edge"/>
          <c:yMode val="edge"/>
          <c:x val="5.4481036800593366E-2"/>
          <c:y val="0.19494195854253119"/>
          <c:w val="0.90725283603637019"/>
          <c:h val="0.20659259259259261"/>
        </c:manualLayout>
      </c:layout>
      <c:overlay val="0"/>
      <c:spPr>
        <a:noFill/>
        <a:ln>
          <a:noFill/>
        </a:ln>
        <a:effectLst/>
      </c:spPr>
      <c:txPr>
        <a:bodyPr rot="0" spcFirstLastPara="1" vertOverflow="ellipsis" vert="horz" wrap="square" anchor="ctr" anchorCtr="1"/>
        <a:lstStyle/>
        <a:p>
          <a:pPr rtl="0">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UKUPNA IMOVINA                                                  </a:t>
            </a:r>
            <a:r>
              <a:rPr lang="hr-HR" sz="1200" b="0" dirty="0">
                <a:solidFill>
                  <a:schemeClr val="bg2">
                    <a:lumMod val="50000"/>
                  </a:schemeClr>
                </a:solidFill>
                <a:latin typeface="+mj-lt"/>
              </a:rPr>
              <a:t>31.12.2</a:t>
            </a:r>
            <a:r>
              <a:rPr lang="hr-HR" sz="1200" dirty="0">
                <a:solidFill>
                  <a:schemeClr val="bg2">
                    <a:lumMod val="50000"/>
                  </a:schemeClr>
                </a:solidFill>
                <a:latin typeface="+mj-lt"/>
              </a:rPr>
              <a:t>019. </a:t>
            </a:r>
            <a:endParaRPr lang="en-US" sz="1200" dirty="0">
              <a:solidFill>
                <a:schemeClr val="bg2">
                  <a:lumMod val="50000"/>
                </a:schemeClr>
              </a:solidFill>
              <a:latin typeface="+mj-lt"/>
            </a:endParaRPr>
          </a:p>
        </c:rich>
      </c:tx>
      <c:layout>
        <c:manualLayout>
          <c:xMode val="edge"/>
          <c:yMode val="edge"/>
          <c:x val="0.29350973159473659"/>
          <c:y val="1.9908294997772445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274865400025165"/>
          <c:y val="0.55210440954893358"/>
          <c:w val="0.51078753402250299"/>
          <c:h val="0.38609432800556642"/>
        </c:manualLayout>
      </c:layout>
      <c:doughnutChart>
        <c:varyColors val="1"/>
        <c:ser>
          <c:idx val="0"/>
          <c:order val="0"/>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2555-4BC6-8D00-BCA10377CC05}"/>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2555-4BC6-8D00-BCA10377CC05}"/>
              </c:ext>
            </c:extLst>
          </c:dPt>
          <c:dPt>
            <c:idx val="2"/>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5-2555-4BC6-8D00-BCA10377CC05}"/>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2555-4BC6-8D00-BCA10377CC05}"/>
              </c:ext>
            </c:extLst>
          </c:dPt>
          <c:dPt>
            <c:idx val="4"/>
            <c:bubble3D val="0"/>
            <c:spPr>
              <a:solidFill>
                <a:srgbClr val="44546A">
                  <a:lumMod val="60000"/>
                  <a:lumOff val="40000"/>
                </a:srgbClr>
              </a:solidFill>
              <a:ln w="19050">
                <a:solidFill>
                  <a:schemeClr val="lt1"/>
                </a:solidFill>
              </a:ln>
              <a:effectLst/>
            </c:spPr>
            <c:extLst>
              <c:ext xmlns:c16="http://schemas.microsoft.com/office/drawing/2014/chart" uri="{C3380CC4-5D6E-409C-BE32-E72D297353CC}">
                <c16:uniqueId val="{00000009-2555-4BC6-8D00-BCA10377CC05}"/>
              </c:ext>
            </c:extLst>
          </c:dPt>
          <c:dLbls>
            <c:dLbl>
              <c:idx val="0"/>
              <c:layout>
                <c:manualLayout>
                  <c:x val="-6.8159304600953499E-2"/>
                  <c:y val="-8.36995370370371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55-4BC6-8D00-BCA10377CC05}"/>
                </c:ext>
              </c:extLst>
            </c:dLbl>
            <c:dLbl>
              <c:idx val="1"/>
              <c:layout>
                <c:manualLayout>
                  <c:x val="0.11340711160111447"/>
                  <c:y val="6.158333333333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55-4BC6-8D00-BCA10377CC05}"/>
                </c:ext>
              </c:extLst>
            </c:dLbl>
            <c:dLbl>
              <c:idx val="2"/>
              <c:layout>
                <c:manualLayout>
                  <c:x val="-0.12951445866023964"/>
                  <c:y val="4.35337962962961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555-4BC6-8D00-BCA10377CC05}"/>
                </c:ext>
              </c:extLst>
            </c:dLbl>
            <c:dLbl>
              <c:idx val="3"/>
              <c:layout>
                <c:manualLayout>
                  <c:x val="-0.1427979654889493"/>
                  <c:y val="5.89722222222222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555-4BC6-8D00-BCA10377CC05}"/>
                </c:ext>
              </c:extLst>
            </c:dLbl>
            <c:dLbl>
              <c:idx val="4"/>
              <c:layout>
                <c:manualLayout>
                  <c:x val="-0.15038972360391775"/>
                  <c:y val="-3.3312037037037036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17180562023718413"/>
                      <c:h val="6.8692211276831602E-2"/>
                    </c:manualLayout>
                  </c15:layout>
                </c:ext>
                <c:ext xmlns:c16="http://schemas.microsoft.com/office/drawing/2014/chart" uri="{C3380CC4-5D6E-409C-BE32-E72D297353CC}">
                  <c16:uniqueId val="{00000009-2555-4BC6-8D00-BCA10377CC05}"/>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'Bilanca_Grupa 2'!$A$41:$A$46</c:f>
              <c:strCache>
                <c:ptCount val="5"/>
                <c:pt idx="0">
                  <c:v>Novčana sredstva i depoziti kod banaka</c:v>
                </c:pt>
                <c:pt idx="1">
                  <c:v>Ukupni krediti, neto</c:v>
                </c:pt>
                <c:pt idx="2">
                  <c:v>FVRDG</c:v>
                </c:pt>
                <c:pt idx="3">
                  <c:v>FVOSD</c:v>
                </c:pt>
                <c:pt idx="4">
                  <c:v>Ostala imovina*</c:v>
                </c:pt>
              </c:strCache>
            </c:strRef>
          </c:cat>
          <c:val>
            <c:numRef>
              <c:f>'Bilanca_Grupa 2'!$E$41:$E$46</c:f>
              <c:numCache>
                <c:formatCode>0.00%</c:formatCode>
                <c:ptCount val="5"/>
                <c:pt idx="0">
                  <c:v>5.4320642524158878E-2</c:v>
                </c:pt>
                <c:pt idx="1">
                  <c:v>0.87445316690970365</c:v>
                </c:pt>
                <c:pt idx="2">
                  <c:v>7.6991076892854709E-3</c:v>
                </c:pt>
                <c:pt idx="3">
                  <c:v>5.9643529047320419E-2</c:v>
                </c:pt>
                <c:pt idx="4">
                  <c:v>3.883553829531631E-3</c:v>
                </c:pt>
              </c:numCache>
            </c:numRef>
          </c:val>
          <c:extLst>
            <c:ext xmlns:c16="http://schemas.microsoft.com/office/drawing/2014/chart" uri="{C3380CC4-5D6E-409C-BE32-E72D297353CC}">
              <c16:uniqueId val="{0000000A-2555-4BC6-8D00-BCA10377CC05}"/>
            </c:ext>
          </c:extLst>
        </c:ser>
        <c:dLbls>
          <c:showLegendKey val="0"/>
          <c:showVal val="0"/>
          <c:showCatName val="0"/>
          <c:showSerName val="0"/>
          <c:showPercent val="0"/>
          <c:showBubbleSize val="0"/>
          <c:showLeaderLines val="1"/>
        </c:dLbls>
        <c:firstSliceAng val="306"/>
        <c:holeSize val="75"/>
      </c:doughnutChart>
      <c:spPr>
        <a:noFill/>
        <a:ln>
          <a:noFill/>
        </a:ln>
        <a:effectLst/>
      </c:spPr>
    </c:plotArea>
    <c:legend>
      <c:legendPos val="t"/>
      <c:layout>
        <c:manualLayout>
          <c:xMode val="edge"/>
          <c:yMode val="edge"/>
          <c:x val="2.3151153772559694E-2"/>
          <c:y val="0.20205960825144792"/>
          <c:w val="0.94104387590937721"/>
          <c:h val="0.19119041302291123"/>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UKUPNE</a:t>
            </a:r>
            <a:r>
              <a:rPr lang="hr-HR" sz="1400" b="1" baseline="0" dirty="0">
                <a:solidFill>
                  <a:schemeClr val="bg2">
                    <a:lumMod val="50000"/>
                  </a:schemeClr>
                </a:solidFill>
                <a:latin typeface="+mj-lt"/>
              </a:rPr>
              <a:t> OBVEZE I KAPITAL I REZERVE        </a:t>
            </a:r>
          </a:p>
          <a:p>
            <a:pPr>
              <a:defRPr/>
            </a:pPr>
            <a:r>
              <a:rPr lang="hr-HR" sz="1200" b="0" baseline="0" dirty="0">
                <a:solidFill>
                  <a:schemeClr val="bg2">
                    <a:lumMod val="50000"/>
                  </a:schemeClr>
                </a:solidFill>
                <a:latin typeface="+mj-lt"/>
              </a:rPr>
              <a:t>31.12.2</a:t>
            </a:r>
            <a:r>
              <a:rPr lang="hr-HR" sz="1200" baseline="0" dirty="0">
                <a:solidFill>
                  <a:schemeClr val="bg2">
                    <a:lumMod val="50000"/>
                  </a:schemeClr>
                </a:solidFill>
                <a:latin typeface="+mj-lt"/>
              </a:rPr>
              <a:t>018. </a:t>
            </a:r>
            <a:endParaRPr lang="en-US" sz="1200" dirty="0">
              <a:solidFill>
                <a:schemeClr val="bg2">
                  <a:lumMod val="50000"/>
                </a:schemeClr>
              </a:solidFill>
              <a:latin typeface="+mj-lt"/>
            </a:endParaRPr>
          </a:p>
        </c:rich>
      </c:tx>
      <c:layout>
        <c:manualLayout>
          <c:xMode val="edge"/>
          <c:yMode val="edge"/>
          <c:x val="9.2250485089700199E-2"/>
          <c:y val="2.3118720935471116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1745958689562458"/>
          <c:y val="0.55045852501113779"/>
          <c:w val="0.51068621153222127"/>
          <c:h val="0.38601774031265801"/>
        </c:manualLayout>
      </c:layout>
      <c:doughnutChart>
        <c:varyColors val="1"/>
        <c:ser>
          <c:idx val="0"/>
          <c:order val="0"/>
          <c:dPt>
            <c:idx val="0"/>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1-6993-4C18-829C-3C1D65D8DBA2}"/>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6993-4C18-829C-3C1D65D8DBA2}"/>
              </c:ext>
            </c:extLst>
          </c:dPt>
          <c:dPt>
            <c:idx val="2"/>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5-6993-4C18-829C-3C1D65D8DBA2}"/>
              </c:ext>
            </c:extLst>
          </c:dPt>
          <c:dPt>
            <c:idx val="3"/>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7-6993-4C18-829C-3C1D65D8DBA2}"/>
              </c:ext>
            </c:extLst>
          </c:dPt>
          <c:dLbls>
            <c:dLbl>
              <c:idx val="0"/>
              <c:layout>
                <c:manualLayout>
                  <c:x val="6.2996031746031689E-2"/>
                  <c:y val="-7.04726005188068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993-4C18-829C-3C1D65D8DBA2}"/>
                </c:ext>
              </c:extLst>
            </c:dLbl>
            <c:dLbl>
              <c:idx val="1"/>
              <c:layout>
                <c:manualLayout>
                  <c:x val="4.6662750626566413E-2"/>
                  <c:y val="0.11740758754863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993-4C18-829C-3C1D65D8DBA2}"/>
                </c:ext>
              </c:extLst>
            </c:dLbl>
            <c:dLbl>
              <c:idx val="2"/>
              <c:layout>
                <c:manualLayout>
                  <c:x val="-0.11783129699248124"/>
                  <c:y val="5.7829388240380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993-4C18-829C-3C1D65D8DBA2}"/>
                </c:ext>
              </c:extLst>
            </c:dLbl>
            <c:dLbl>
              <c:idx val="3"/>
              <c:layout>
                <c:manualLayout>
                  <c:x val="-0.12211883876357564"/>
                  <c:y val="-5.04415261565067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993-4C18-829C-3C1D65D8DBA2}"/>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'Bilanca_Grupa 2'!$H$41:$H$44</c:f>
              <c:strCache>
                <c:ptCount val="4"/>
                <c:pt idx="0">
                  <c:v>Depoziti</c:v>
                </c:pt>
                <c:pt idx="1">
                  <c:v>Obveze po kreditima i izdanim dugoročnim VP</c:v>
                </c:pt>
                <c:pt idx="2">
                  <c:v>Ostale obveze i rezerviranja**</c:v>
                </c:pt>
                <c:pt idx="3">
                  <c:v>Ukupni kapital i rezerve</c:v>
                </c:pt>
              </c:strCache>
            </c:strRef>
          </c:cat>
          <c:val>
            <c:numRef>
              <c:f>'Bilanca_Grupa 2'!$J$41:$J$44</c:f>
              <c:numCache>
                <c:formatCode>0.00%</c:formatCode>
                <c:ptCount val="4"/>
                <c:pt idx="0">
                  <c:v>1.5764367364243598E-2</c:v>
                </c:pt>
                <c:pt idx="1">
                  <c:v>0.58887401364782999</c:v>
                </c:pt>
                <c:pt idx="2">
                  <c:v>2.5700000000000001E-2</c:v>
                </c:pt>
                <c:pt idx="3">
                  <c:v>0.36963150740291706</c:v>
                </c:pt>
              </c:numCache>
            </c:numRef>
          </c:val>
          <c:extLst>
            <c:ext xmlns:c16="http://schemas.microsoft.com/office/drawing/2014/chart" uri="{C3380CC4-5D6E-409C-BE32-E72D297353CC}">
              <c16:uniqueId val="{00000008-6993-4C18-829C-3C1D65D8DBA2}"/>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t"/>
      <c:layout>
        <c:manualLayout>
          <c:xMode val="edge"/>
          <c:yMode val="edge"/>
          <c:x val="4.7632529818885556E-2"/>
          <c:y val="0.20707218167072181"/>
          <c:w val="0.93104461481889422"/>
          <c:h val="0.16787529296064271"/>
        </c:manualLayout>
      </c:layout>
      <c:overlay val="0"/>
      <c:spPr>
        <a:noFill/>
        <a:ln>
          <a:noFill/>
        </a:ln>
        <a:effectLst/>
      </c:spPr>
      <c:txPr>
        <a:bodyPr rot="0" spcFirstLastPara="1" vertOverflow="ellipsis" vert="horz" wrap="square" anchor="ctr" anchorCtr="0"/>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UKUPNE</a:t>
            </a:r>
            <a:r>
              <a:rPr lang="hr-HR" sz="1400" b="1" baseline="0" dirty="0">
                <a:solidFill>
                  <a:schemeClr val="bg2">
                    <a:lumMod val="50000"/>
                  </a:schemeClr>
                </a:solidFill>
                <a:latin typeface="+mj-lt"/>
              </a:rPr>
              <a:t> OBVEZE I KAPITAL I REZERVE        </a:t>
            </a:r>
          </a:p>
          <a:p>
            <a:pPr>
              <a:defRPr/>
            </a:pPr>
            <a:r>
              <a:rPr lang="hr-HR" sz="1200" baseline="0" dirty="0">
                <a:solidFill>
                  <a:schemeClr val="bg2">
                    <a:lumMod val="50000"/>
                  </a:schemeClr>
                </a:solidFill>
                <a:latin typeface="+mj-lt"/>
              </a:rPr>
              <a:t>31.12.2019.</a:t>
            </a:r>
            <a:endParaRPr lang="en-US" sz="1200" dirty="0">
              <a:solidFill>
                <a:schemeClr val="bg2">
                  <a:lumMod val="50000"/>
                </a:schemeClr>
              </a:solidFill>
              <a:latin typeface="+mj-lt"/>
            </a:endParaRPr>
          </a:p>
        </c:rich>
      </c:tx>
      <c:layout>
        <c:manualLayout>
          <c:xMode val="edge"/>
          <c:yMode val="edge"/>
          <c:x val="0.13136626424640571"/>
          <c:y val="2.1160979321322913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3583471851552615"/>
          <c:y val="0.55568601048200172"/>
          <c:w val="0.51309576630927867"/>
          <c:h val="0.38783907574172427"/>
        </c:manualLayout>
      </c:layout>
      <c:doughnutChart>
        <c:varyColors val="1"/>
        <c:ser>
          <c:idx val="0"/>
          <c:order val="0"/>
          <c:dPt>
            <c:idx val="0"/>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1-D25C-45D9-B013-BB2E2387E4E0}"/>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D25C-45D9-B013-BB2E2387E4E0}"/>
              </c:ext>
            </c:extLst>
          </c:dPt>
          <c:dPt>
            <c:idx val="2"/>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5-D25C-45D9-B013-BB2E2387E4E0}"/>
              </c:ext>
            </c:extLst>
          </c:dPt>
          <c:dPt>
            <c:idx val="3"/>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7-D25C-45D9-B013-BB2E2387E4E0}"/>
              </c:ext>
            </c:extLst>
          </c:dPt>
          <c:dLbls>
            <c:dLbl>
              <c:idx val="0"/>
              <c:layout>
                <c:manualLayout>
                  <c:x val="3.9590071308888225E-2"/>
                  <c:y val="-7.2072062333821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5C-45D9-B013-BB2E2387E4E0}"/>
                </c:ext>
              </c:extLst>
            </c:dLbl>
            <c:dLbl>
              <c:idx val="1"/>
              <c:layout>
                <c:manualLayout>
                  <c:x val="6.9282624790554498E-2"/>
                  <c:y val="0.116688100921425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25C-45D9-B013-BB2E2387E4E0}"/>
                </c:ext>
              </c:extLst>
            </c:dLbl>
            <c:dLbl>
              <c:idx val="2"/>
              <c:layout>
                <c:manualLayout>
                  <c:x val="-9.8975178272220743E-2"/>
                  <c:y val="6.17760534289897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25C-45D9-B013-BB2E2387E4E0}"/>
                </c:ext>
              </c:extLst>
            </c:dLbl>
            <c:dLbl>
              <c:idx val="3"/>
              <c:layout>
                <c:manualLayout>
                  <c:x val="-0.11877021392666484"/>
                  <c:y val="-3.77520326510493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25C-45D9-B013-BB2E2387E4E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'Bilanca_Grupa 2'!$H$41:$H$44</c:f>
              <c:strCache>
                <c:ptCount val="4"/>
                <c:pt idx="0">
                  <c:v>Depoziti</c:v>
                </c:pt>
                <c:pt idx="1">
                  <c:v>Obveze po kreditima i izdanim dugoročnim VP</c:v>
                </c:pt>
                <c:pt idx="2">
                  <c:v>Ostale obveze i rezerviranja**</c:v>
                </c:pt>
                <c:pt idx="3">
                  <c:v>Ukupni kapital i rezerve</c:v>
                </c:pt>
              </c:strCache>
            </c:strRef>
          </c:cat>
          <c:val>
            <c:numRef>
              <c:f>'Bilanca_Grupa 2'!$L$41:$L$44</c:f>
              <c:numCache>
                <c:formatCode>0.00%</c:formatCode>
                <c:ptCount val="4"/>
                <c:pt idx="0">
                  <c:v>6.679108142618604E-3</c:v>
                </c:pt>
                <c:pt idx="1">
                  <c:v>0.58777662765483218</c:v>
                </c:pt>
                <c:pt idx="2">
                  <c:v>1.7292881158719485E-2</c:v>
                </c:pt>
                <c:pt idx="3">
                  <c:v>0.38815138304382979</c:v>
                </c:pt>
              </c:numCache>
            </c:numRef>
          </c:val>
          <c:extLst>
            <c:ext xmlns:c16="http://schemas.microsoft.com/office/drawing/2014/chart" uri="{C3380CC4-5D6E-409C-BE32-E72D297353CC}">
              <c16:uniqueId val="{00000008-D25C-45D9-B013-BB2E2387E4E0}"/>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t"/>
      <c:layout>
        <c:manualLayout>
          <c:xMode val="edge"/>
          <c:yMode val="edge"/>
          <c:x val="7.5407835076250122E-4"/>
          <c:y val="0.19331659750414223"/>
          <c:w val="0.99924592164923753"/>
          <c:h val="0.17858941706360779"/>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UKUPNI PRIHODI</a:t>
            </a:r>
          </a:p>
          <a:p>
            <a:pPr>
              <a:defRPr/>
            </a:pPr>
            <a:r>
              <a:rPr lang="hr-HR" sz="1200" dirty="0">
                <a:solidFill>
                  <a:schemeClr val="bg2">
                    <a:lumMod val="50000"/>
                  </a:schemeClr>
                </a:solidFill>
                <a:latin typeface="+mj-lt"/>
              </a:rPr>
              <a:t>1.1. - 31.12.2018.</a:t>
            </a:r>
            <a:endParaRPr lang="en-US" sz="1200" dirty="0">
              <a:solidFill>
                <a:schemeClr val="bg2">
                  <a:lumMod val="50000"/>
                </a:schemeClr>
              </a:solidFill>
              <a:latin typeface="+mj-lt"/>
            </a:endParaRPr>
          </a:p>
        </c:rich>
      </c:tx>
      <c:layout>
        <c:manualLayout>
          <c:xMode val="edge"/>
          <c:yMode val="edge"/>
          <c:x val="0.27004529711330238"/>
          <c:y val="2.3240215563176476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6860095494791492"/>
          <c:y val="0.55546584980277081"/>
          <c:w val="0.50903889326702123"/>
          <c:h val="0.38822786664175002"/>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3059-49D4-9447-F068B2AF0560}"/>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3059-49D4-9447-F068B2AF0560}"/>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3059-49D4-9447-F068B2AF0560}"/>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3059-49D4-9447-F068B2AF0560}"/>
              </c:ext>
            </c:extLst>
          </c:dPt>
          <c:dLbls>
            <c:dLbl>
              <c:idx val="0"/>
              <c:layout>
                <c:manualLayout>
                  <c:x val="0.1005927492023201"/>
                  <c:y val="0.129335185185185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59-49D4-9447-F068B2AF0560}"/>
                </c:ext>
              </c:extLst>
            </c:dLbl>
            <c:dLbl>
              <c:idx val="1"/>
              <c:layout>
                <c:manualLayout>
                  <c:x val="-0.14075502876045728"/>
                  <c:y val="4.655902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59-49D4-9447-F068B2AF0560}"/>
                </c:ext>
              </c:extLst>
            </c:dLbl>
            <c:dLbl>
              <c:idx val="2"/>
              <c:layout>
                <c:manualLayout>
                  <c:x val="-0.13968956651975784"/>
                  <c:y val="1.17592592592591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59-49D4-9447-F068B2AF0560}"/>
                </c:ext>
              </c:extLst>
            </c:dLbl>
            <c:dLbl>
              <c:idx val="3"/>
              <c:layout>
                <c:manualLayout>
                  <c:x val="-0.14040947873924597"/>
                  <c:y val="-5.5510430177259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059-49D4-9447-F068B2AF056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'IDG_HBOR '!$A$42:$A$46</c:f>
              <c:strCache>
                <c:ptCount val="4"/>
                <c:pt idx="0">
                  <c:v>Prihodi od kamata</c:v>
                </c:pt>
                <c:pt idx="1">
                  <c:v>Prihodi od naknada i provizija</c:v>
                </c:pt>
                <c:pt idx="2">
                  <c:v>Neto prihodi od financijskih aktivnosti</c:v>
                </c:pt>
                <c:pt idx="3">
                  <c:v>Ostali prihodi</c:v>
                </c:pt>
              </c:strCache>
              <c:extLst/>
            </c:strRef>
          </c:cat>
          <c:val>
            <c:numRef>
              <c:f>'IDG_HBOR '!$C$42:$C$46</c:f>
              <c:numCache>
                <c:formatCode>0.00%</c:formatCode>
                <c:ptCount val="4"/>
                <c:pt idx="0">
                  <c:v>0.92479872600194635</c:v>
                </c:pt>
                <c:pt idx="1">
                  <c:v>5.3588807017100386E-2</c:v>
                </c:pt>
                <c:pt idx="2">
                  <c:v>1.2006926100529568E-2</c:v>
                </c:pt>
                <c:pt idx="3">
                  <c:v>9.6055408804236533E-3</c:v>
                </c:pt>
              </c:numCache>
              <c:extLst/>
            </c:numRef>
          </c:val>
          <c:extLst>
            <c:ext xmlns:c16="http://schemas.microsoft.com/office/drawing/2014/chart" uri="{C3380CC4-5D6E-409C-BE32-E72D297353CC}">
              <c16:uniqueId val="{00000008-3059-49D4-9447-F068B2AF0560}"/>
            </c:ext>
          </c:extLst>
        </c:ser>
        <c:dLbls>
          <c:showLegendKey val="0"/>
          <c:showVal val="0"/>
          <c:showCatName val="0"/>
          <c:showSerName val="0"/>
          <c:showPercent val="0"/>
          <c:showBubbleSize val="0"/>
          <c:showLeaderLines val="1"/>
        </c:dLbls>
        <c:firstSliceAng val="278"/>
        <c:holeSize val="75"/>
      </c:doughnutChart>
      <c:spPr>
        <a:noFill/>
        <a:ln>
          <a:noFill/>
        </a:ln>
        <a:effectLst/>
      </c:spPr>
    </c:plotArea>
    <c:legend>
      <c:legendPos val="t"/>
      <c:legendEntry>
        <c:idx val="2"/>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Entry>
      <c:layout>
        <c:manualLayout>
          <c:xMode val="edge"/>
          <c:yMode val="edge"/>
          <c:x val="9.2145803241414539E-2"/>
          <c:y val="0.22101527777777777"/>
          <c:w val="0.82912602214451403"/>
          <c:h val="0.17596346248798109"/>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UKUPNI PRIHODI</a:t>
            </a:r>
          </a:p>
          <a:p>
            <a:pPr>
              <a:defRPr/>
            </a:pPr>
            <a:r>
              <a:rPr lang="hr-HR" sz="1200" dirty="0">
                <a:solidFill>
                  <a:schemeClr val="bg2">
                    <a:lumMod val="50000"/>
                  </a:schemeClr>
                </a:solidFill>
                <a:latin typeface="+mj-lt"/>
              </a:rPr>
              <a:t>1.1. - 31.12.2019.</a:t>
            </a:r>
            <a:endParaRPr lang="en-US" sz="1200" dirty="0">
              <a:solidFill>
                <a:schemeClr val="bg2">
                  <a:lumMod val="50000"/>
                </a:schemeClr>
              </a:solidFill>
              <a:latin typeface="+mj-lt"/>
            </a:endParaRPr>
          </a:p>
        </c:rich>
      </c:tx>
      <c:layout>
        <c:manualLayout>
          <c:xMode val="edge"/>
          <c:yMode val="edge"/>
          <c:x val="0.25586501204314588"/>
          <c:y val="2.2525462962962962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2432733124507457"/>
          <c:y val="0.55546584980277081"/>
          <c:w val="0.50903889326702123"/>
          <c:h val="0.38822786664175002"/>
        </c:manualLayout>
      </c:layout>
      <c:doughnutChart>
        <c:varyColors val="1"/>
        <c:ser>
          <c:idx val="0"/>
          <c:order val="0"/>
          <c:spPr>
            <a:solidFill>
              <a:schemeClr val="bg1">
                <a:lumMod val="75000"/>
              </a:schemeClr>
            </a:solidFill>
          </c:spPr>
          <c:dPt>
            <c:idx val="0"/>
            <c:bubble3D val="0"/>
            <c:spPr>
              <a:solidFill>
                <a:srgbClr val="FF0000"/>
              </a:solidFill>
              <a:ln w="19050">
                <a:solidFill>
                  <a:schemeClr val="lt1"/>
                </a:solidFill>
              </a:ln>
              <a:effectLst/>
            </c:spPr>
            <c:extLst>
              <c:ext xmlns:c16="http://schemas.microsoft.com/office/drawing/2014/chart" uri="{C3380CC4-5D6E-409C-BE32-E72D297353CC}">
                <c16:uniqueId val="{00000001-AF81-476B-A617-3E4357B10E96}"/>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AF81-476B-A617-3E4357B10E96}"/>
              </c:ext>
            </c:extLst>
          </c:dPt>
          <c:dPt>
            <c:idx val="2"/>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5-AF81-476B-A617-3E4357B10E96}"/>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AF81-476B-A617-3E4357B10E96}"/>
              </c:ext>
            </c:extLst>
          </c:dPt>
          <c:dLbls>
            <c:dLbl>
              <c:idx val="0"/>
              <c:layout>
                <c:manualLayout>
                  <c:x val="0.10969759704058363"/>
                  <c:y val="7.25916666666665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F81-476B-A617-3E4357B10E96}"/>
                </c:ext>
              </c:extLst>
            </c:dLbl>
            <c:dLbl>
              <c:idx val="1"/>
              <c:layout>
                <c:manualLayout>
                  <c:x val="-0.13635557899326065"/>
                  <c:y val="3.24064814814813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F81-476B-A617-3E4357B10E96}"/>
                </c:ext>
              </c:extLst>
            </c:dLbl>
            <c:dLbl>
              <c:idx val="2"/>
              <c:layout>
                <c:manualLayout>
                  <c:x val="-0.13974235638567961"/>
                  <c:y val="-1.0249305555555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F81-476B-A617-3E4357B10E96}"/>
                </c:ext>
              </c:extLst>
            </c:dLbl>
            <c:dLbl>
              <c:idx val="3"/>
              <c:layout>
                <c:manualLayout>
                  <c:x val="-0.14633760476806462"/>
                  <c:y val="-6.46759259259259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F81-476B-A617-3E4357B10E96}"/>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'IDG_HBOR '!$D$42:$D$46</c:f>
              <c:strCache>
                <c:ptCount val="4"/>
                <c:pt idx="0">
                  <c:v>Prihodi od kamata</c:v>
                </c:pt>
                <c:pt idx="1">
                  <c:v>Prihodi od naknada i provizija</c:v>
                </c:pt>
                <c:pt idx="2">
                  <c:v>Neto prihodi od financijskih aktivnosti</c:v>
                </c:pt>
                <c:pt idx="3">
                  <c:v>Ostali prihodi</c:v>
                </c:pt>
              </c:strCache>
            </c:strRef>
          </c:cat>
          <c:val>
            <c:numRef>
              <c:f>'IDG_HBOR '!$F$42:$F$46</c:f>
              <c:numCache>
                <c:formatCode>0.00%</c:formatCode>
                <c:ptCount val="4"/>
                <c:pt idx="0">
                  <c:v>0.94577978909618743</c:v>
                </c:pt>
                <c:pt idx="1">
                  <c:v>3.5961803924917102E-2</c:v>
                </c:pt>
                <c:pt idx="2">
                  <c:v>6.745506553387696E-3</c:v>
                </c:pt>
                <c:pt idx="3">
                  <c:v>1.1512900425507691E-2</c:v>
                </c:pt>
              </c:numCache>
            </c:numRef>
          </c:val>
          <c:extLst>
            <c:ext xmlns:c16="http://schemas.microsoft.com/office/drawing/2014/chart" uri="{C3380CC4-5D6E-409C-BE32-E72D297353CC}">
              <c16:uniqueId val="{00000008-AF81-476B-A617-3E4357B10E96}"/>
            </c:ext>
          </c:extLst>
        </c:ser>
        <c:dLbls>
          <c:showLegendKey val="0"/>
          <c:showVal val="0"/>
          <c:showCatName val="0"/>
          <c:showSerName val="0"/>
          <c:showPercent val="0"/>
          <c:showBubbleSize val="0"/>
          <c:showLeaderLines val="1"/>
        </c:dLbls>
        <c:firstSliceAng val="288"/>
        <c:holeSize val="75"/>
      </c:doughnutChart>
      <c:spPr>
        <a:noFill/>
        <a:ln>
          <a:noFill/>
        </a:ln>
        <a:effectLst/>
      </c:spPr>
    </c:plotArea>
    <c:legend>
      <c:legendPos val="t"/>
      <c:layout>
        <c:manualLayout>
          <c:xMode val="edge"/>
          <c:yMode val="edge"/>
          <c:x val="9.5544036024714632E-2"/>
          <c:y val="0.21807546296296298"/>
          <c:w val="0.84881116047448879"/>
          <c:h val="0.1897231361270955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600" b="1" dirty="0">
                <a:solidFill>
                  <a:schemeClr val="bg2">
                    <a:lumMod val="50000"/>
                  </a:schemeClr>
                </a:solidFill>
                <a:latin typeface="+mj-lt"/>
              </a:rPr>
              <a:t>UKUPNI RASHODI</a:t>
            </a:r>
          </a:p>
          <a:p>
            <a:pPr>
              <a:defRPr/>
            </a:pPr>
            <a:r>
              <a:rPr lang="hr-HR" sz="1200" dirty="0">
                <a:solidFill>
                  <a:schemeClr val="bg2">
                    <a:lumMod val="50000"/>
                  </a:schemeClr>
                </a:solidFill>
                <a:latin typeface="+mj-lt"/>
              </a:rPr>
              <a:t>1.1. - 31.12.2018.</a:t>
            </a:r>
            <a:endParaRPr lang="en-US" sz="1200" dirty="0">
              <a:solidFill>
                <a:schemeClr val="bg2">
                  <a:lumMod val="50000"/>
                </a:schemeClr>
              </a:solidFill>
              <a:latin typeface="+mj-lt"/>
            </a:endParaRPr>
          </a:p>
        </c:rich>
      </c:tx>
      <c:layout>
        <c:manualLayout>
          <c:xMode val="edge"/>
          <c:yMode val="edge"/>
          <c:x val="0.26584014758091501"/>
          <c:y val="2.0714351851851852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7173834039975775"/>
          <c:y val="0.55602395034167873"/>
          <c:w val="0.49398812840702605"/>
          <c:h val="0.38617577389099617"/>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6E78-466F-900E-D6074940C51E}"/>
              </c:ext>
            </c:extLst>
          </c:dPt>
          <c:dPt>
            <c:idx val="1"/>
            <c:bubble3D val="0"/>
            <c:spPr>
              <a:solidFill>
                <a:srgbClr val="FFC000"/>
              </a:solidFill>
              <a:ln w="19050">
                <a:solidFill>
                  <a:schemeClr val="lt1"/>
                </a:solidFill>
              </a:ln>
              <a:effectLst/>
            </c:spPr>
            <c:extLst>
              <c:ext xmlns:c16="http://schemas.microsoft.com/office/drawing/2014/chart" uri="{C3380CC4-5D6E-409C-BE32-E72D297353CC}">
                <c16:uniqueId val="{00000003-6E78-466F-900E-D6074940C51E}"/>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6E78-466F-900E-D6074940C51E}"/>
              </c:ext>
            </c:extLst>
          </c:dPt>
          <c:dPt>
            <c:idx val="3"/>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7-6E78-466F-900E-D6074940C51E}"/>
              </c:ext>
            </c:extLst>
          </c:dPt>
          <c:dLbls>
            <c:dLbl>
              <c:idx val="0"/>
              <c:layout>
                <c:manualLayout>
                  <c:x val="-0.13913216232586312"/>
                  <c:y val="3.28622729086381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78-466F-900E-D6074940C51E}"/>
                </c:ext>
              </c:extLst>
            </c:dLbl>
            <c:dLbl>
              <c:idx val="1"/>
              <c:layout>
                <c:manualLayout>
                  <c:x val="0.16629855211755873"/>
                  <c:y val="-4.46998711041156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78-466F-900E-D6074940C51E}"/>
                </c:ext>
              </c:extLst>
            </c:dLbl>
            <c:dLbl>
              <c:idx val="2"/>
              <c:layout>
                <c:manualLayout>
                  <c:x val="0.14692753491609545"/>
                  <c:y val="-6.76732314644779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78-466F-900E-D6074940C51E}"/>
                </c:ext>
              </c:extLst>
            </c:dLbl>
            <c:dLbl>
              <c:idx val="3"/>
              <c:layout>
                <c:manualLayout>
                  <c:x val="0.19076603828913088"/>
                  <c:y val="-3.5065418536806232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7-6E78-466F-900E-D6074940C51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'IDG_HBOR '!$I$42:$I$46</c:f>
              <c:strCache>
                <c:ptCount val="4"/>
                <c:pt idx="0">
                  <c:v>Rashodi od kamata</c:v>
                </c:pt>
                <c:pt idx="1">
                  <c:v>Rashodi od naknada i provizija</c:v>
                </c:pt>
                <c:pt idx="2">
                  <c:v>Operativni troškovi</c:v>
                </c:pt>
                <c:pt idx="3">
                  <c:v>Gubitak od umanjenja vrijednosti i rezerviranja
</c:v>
                </c:pt>
              </c:strCache>
            </c:strRef>
          </c:cat>
          <c:val>
            <c:numRef>
              <c:f>'IDG_HBOR '!$L$42:$L$46</c:f>
              <c:numCache>
                <c:formatCode>0.00%</c:formatCode>
                <c:ptCount val="4"/>
                <c:pt idx="0">
                  <c:v>0.60674731640824675</c:v>
                </c:pt>
                <c:pt idx="1">
                  <c:v>6.4000000000000003E-3</c:v>
                </c:pt>
                <c:pt idx="2">
                  <c:v>0.27460000000000001</c:v>
                </c:pt>
                <c:pt idx="3">
                  <c:v>0.11228488669279266</c:v>
                </c:pt>
              </c:numCache>
            </c:numRef>
          </c:val>
          <c:extLst>
            <c:ext xmlns:c16="http://schemas.microsoft.com/office/drawing/2014/chart" uri="{C3380CC4-5D6E-409C-BE32-E72D297353CC}">
              <c16:uniqueId val="{00000008-6E78-466F-900E-D6074940C51E}"/>
            </c:ext>
          </c:extLst>
        </c:ser>
        <c:dLbls>
          <c:showLegendKey val="0"/>
          <c:showVal val="0"/>
          <c:showCatName val="0"/>
          <c:showSerName val="0"/>
          <c:showPercent val="0"/>
          <c:showBubbleSize val="0"/>
          <c:showLeaderLines val="1"/>
        </c:dLbls>
        <c:firstSliceAng val="140"/>
        <c:holeSize val="75"/>
      </c:doughnutChart>
      <c:spPr>
        <a:noFill/>
        <a:ln>
          <a:noFill/>
        </a:ln>
        <a:effectLst/>
      </c:spPr>
    </c:plotArea>
    <c:legend>
      <c:legendPos val="t"/>
      <c:layout>
        <c:manualLayout>
          <c:xMode val="edge"/>
          <c:yMode val="edge"/>
          <c:x val="0"/>
          <c:y val="0.20239462315272608"/>
          <c:w val="1"/>
          <c:h val="0.1939639328029732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all" spc="120" normalizeH="0" baseline="0">
                <a:solidFill>
                  <a:schemeClr val="tx1">
                    <a:lumMod val="65000"/>
                    <a:lumOff val="35000"/>
                  </a:schemeClr>
                </a:solidFill>
                <a:latin typeface="+mn-lt"/>
                <a:ea typeface="+mn-ea"/>
                <a:cs typeface="+mn-cs"/>
              </a:defRPr>
            </a:pPr>
            <a:r>
              <a:rPr lang="hr-HR" sz="1400" b="0" i="0">
                <a:effectLst/>
              </a:rPr>
              <a:t>kreditna aktivnost</a:t>
            </a:r>
            <a:r>
              <a:rPr lang="hr-HR" sz="1400" b="0" i="0" baseline="0">
                <a:effectLst/>
              </a:rPr>
              <a:t>, u mlrd kn</a:t>
            </a:r>
            <a:endParaRPr lang="hr-HR" sz="1400" b="0" i="0">
              <a:effectLst/>
            </a:endParaRPr>
          </a:p>
        </c:rich>
      </c:tx>
      <c:overlay val="0"/>
      <c:spPr>
        <a:noFill/>
        <a:ln>
          <a:noFill/>
        </a:ln>
        <a:effectLst/>
      </c:spPr>
      <c:txPr>
        <a:bodyPr rot="0" spcFirstLastPara="1" vertOverflow="ellipsis" vert="horz" wrap="square" anchor="ctr" anchorCtr="1"/>
        <a:lstStyle/>
        <a:p>
          <a:pPr>
            <a:defRPr sz="1400" b="0" i="0" u="none" strike="noStrike" kern="1200" cap="all" spc="120" normalizeH="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Sheet1!$B$1</c:f>
              <c:strCache>
                <c:ptCount val="1"/>
                <c:pt idx="0">
                  <c:v>Odobrena sredstva za infrastrukturne projekte</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Sheet1!$A$2:$A$4</c:f>
              <c:strCache>
                <c:ptCount val="3"/>
                <c:pt idx="0">
                  <c:v>2017.</c:v>
                </c:pt>
                <c:pt idx="1">
                  <c:v>2018.</c:v>
                </c:pt>
                <c:pt idx="2">
                  <c:v>2019.</c:v>
                </c:pt>
              </c:strCache>
            </c:strRef>
          </c:cat>
          <c:val>
            <c:numRef>
              <c:f>Sheet1!$B$2:$B$4</c:f>
              <c:numCache>
                <c:formatCode>0.00</c:formatCode>
                <c:ptCount val="3"/>
                <c:pt idx="0">
                  <c:v>5.15</c:v>
                </c:pt>
                <c:pt idx="1">
                  <c:v>5.61</c:v>
                </c:pt>
                <c:pt idx="2">
                  <c:v>5.77</c:v>
                </c:pt>
              </c:numCache>
            </c:numRef>
          </c:val>
          <c:extLst>
            <c:ext xmlns:c16="http://schemas.microsoft.com/office/drawing/2014/chart" uri="{C3380CC4-5D6E-409C-BE32-E72D297353CC}">
              <c16:uniqueId val="{00000000-5062-4360-B1EF-4DEEE050E424}"/>
            </c:ext>
          </c:extLst>
        </c:ser>
        <c:dLbls>
          <c:dLblPos val="ctr"/>
          <c:showLegendKey val="0"/>
          <c:showVal val="1"/>
          <c:showCatName val="0"/>
          <c:showSerName val="0"/>
          <c:showPercent val="0"/>
          <c:showBubbleSize val="0"/>
        </c:dLbls>
        <c:gapWidth val="79"/>
        <c:axId val="669051032"/>
        <c:axId val="669054168"/>
      </c:barChart>
      <c:catAx>
        <c:axId val="669051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0" i="0" u="none" strike="noStrike" kern="1200" cap="all" spc="120" normalizeH="0" baseline="0">
                <a:solidFill>
                  <a:schemeClr val="tx1">
                    <a:lumMod val="65000"/>
                    <a:lumOff val="35000"/>
                  </a:schemeClr>
                </a:solidFill>
                <a:latin typeface="+mn-lt"/>
                <a:ea typeface="+mn-ea"/>
                <a:cs typeface="+mn-cs"/>
              </a:defRPr>
            </a:pPr>
            <a:endParaRPr lang="sr-Latn-RS"/>
          </a:p>
        </c:txPr>
        <c:crossAx val="669054168"/>
        <c:crosses val="autoZero"/>
        <c:auto val="1"/>
        <c:lblAlgn val="ctr"/>
        <c:lblOffset val="100"/>
        <c:noMultiLvlLbl val="0"/>
      </c:catAx>
      <c:valAx>
        <c:axId val="669054168"/>
        <c:scaling>
          <c:orientation val="minMax"/>
        </c:scaling>
        <c:delete val="1"/>
        <c:axPos val="l"/>
        <c:numFmt formatCode="0.00" sourceLinked="1"/>
        <c:majorTickMark val="none"/>
        <c:minorTickMark val="none"/>
        <c:tickLblPos val="nextTo"/>
        <c:crossAx val="66905103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600" b="1" dirty="0">
                <a:solidFill>
                  <a:schemeClr val="bg2">
                    <a:lumMod val="50000"/>
                  </a:schemeClr>
                </a:solidFill>
                <a:latin typeface="+mj-lt"/>
              </a:rPr>
              <a:t>UKUPNI RASHODI</a:t>
            </a:r>
          </a:p>
          <a:p>
            <a:pPr>
              <a:defRPr/>
            </a:pPr>
            <a:r>
              <a:rPr lang="hr-HR" sz="1200" dirty="0">
                <a:solidFill>
                  <a:schemeClr val="bg2">
                    <a:lumMod val="50000"/>
                  </a:schemeClr>
                </a:solidFill>
                <a:latin typeface="+mj-lt"/>
              </a:rPr>
              <a:t>1.1. - 31.12.2019.</a:t>
            </a:r>
            <a:endParaRPr lang="en-US" sz="1200" dirty="0">
              <a:solidFill>
                <a:schemeClr val="bg2">
                  <a:lumMod val="50000"/>
                </a:schemeClr>
              </a:solidFill>
              <a:latin typeface="+mj-lt"/>
            </a:endParaRPr>
          </a:p>
        </c:rich>
      </c:tx>
      <c:layout>
        <c:manualLayout>
          <c:xMode val="edge"/>
          <c:yMode val="edge"/>
          <c:x val="0.26452156631691903"/>
          <c:y val="1.9302083333333338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5550095471642686"/>
          <c:y val="0.55178945720303241"/>
          <c:w val="0.49370142600788042"/>
          <c:h val="0.39046430934426973"/>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09B2-4A91-9DD6-28140F21D1B4}"/>
              </c:ext>
            </c:extLst>
          </c:dPt>
          <c:dPt>
            <c:idx val="1"/>
            <c:bubble3D val="0"/>
            <c:spPr>
              <a:solidFill>
                <a:srgbClr val="FFC000"/>
              </a:solidFill>
              <a:ln w="19050">
                <a:solidFill>
                  <a:schemeClr val="lt1"/>
                </a:solidFill>
              </a:ln>
              <a:effectLst/>
            </c:spPr>
            <c:extLst>
              <c:ext xmlns:c16="http://schemas.microsoft.com/office/drawing/2014/chart" uri="{C3380CC4-5D6E-409C-BE32-E72D297353CC}">
                <c16:uniqueId val="{00000003-09B2-4A91-9DD6-28140F21D1B4}"/>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09B2-4A91-9DD6-28140F21D1B4}"/>
              </c:ext>
            </c:extLst>
          </c:dPt>
          <c:dPt>
            <c:idx val="3"/>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7-09B2-4A91-9DD6-28140F21D1B4}"/>
              </c:ext>
            </c:extLst>
          </c:dPt>
          <c:dLbls>
            <c:dLbl>
              <c:idx val="0"/>
              <c:layout>
                <c:manualLayout>
                  <c:x val="-0.13976083139438203"/>
                  <c:y val="-3.07254629629629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B2-4A91-9DD6-28140F21D1B4}"/>
                </c:ext>
              </c:extLst>
            </c:dLbl>
            <c:dLbl>
              <c:idx val="1"/>
              <c:layout>
                <c:manualLayout>
                  <c:x val="0.23395940194838705"/>
                  <c:y val="-4.4853499338079854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20147645777854412"/>
                      <c:h val="5.2037445768284736E-2"/>
                    </c:manualLayout>
                  </c15:layout>
                </c:ext>
                <c:ext xmlns:c16="http://schemas.microsoft.com/office/drawing/2014/chart" uri="{C3380CC4-5D6E-409C-BE32-E72D297353CC}">
                  <c16:uniqueId val="{00000003-09B2-4A91-9DD6-28140F21D1B4}"/>
                </c:ext>
              </c:extLst>
            </c:dLbl>
            <c:dLbl>
              <c:idx val="2"/>
              <c:layout>
                <c:manualLayout>
                  <c:x val="0.17606821267753353"/>
                  <c:y val="4.06550925925925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9B2-4A91-9DD6-28140F21D1B4}"/>
                </c:ext>
              </c:extLst>
            </c:dLbl>
            <c:dLbl>
              <c:idx val="3"/>
              <c:layout>
                <c:manualLayout>
                  <c:x val="0.156323250786601"/>
                  <c:y val="-1.8361342592592592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7-09B2-4A91-9DD6-28140F21D1B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'IDG_HBOR '!$M$42:$M$46</c:f>
              <c:strCache>
                <c:ptCount val="4"/>
                <c:pt idx="0">
                  <c:v>Rashodi od kamata</c:v>
                </c:pt>
                <c:pt idx="1">
                  <c:v>Rashodi od naknada i provizija</c:v>
                </c:pt>
                <c:pt idx="2">
                  <c:v>Operativni troškovi</c:v>
                </c:pt>
                <c:pt idx="3">
                  <c:v>Gubitak od umanjenja vrijednosti i rezerviranja
</c:v>
                </c:pt>
              </c:strCache>
            </c:strRef>
          </c:cat>
          <c:val>
            <c:numRef>
              <c:f>'IDG_HBOR '!$O$42:$O$46</c:f>
              <c:numCache>
                <c:formatCode>0.00%</c:formatCode>
                <c:ptCount val="4"/>
                <c:pt idx="0">
                  <c:v>0.5689138850339639</c:v>
                </c:pt>
                <c:pt idx="1">
                  <c:v>5.0580673435103351E-3</c:v>
                </c:pt>
                <c:pt idx="2">
                  <c:v>0.2909027828500475</c:v>
                </c:pt>
                <c:pt idx="3">
                  <c:v>0.13512526477247827</c:v>
                </c:pt>
              </c:numCache>
            </c:numRef>
          </c:val>
          <c:extLst>
            <c:ext xmlns:c16="http://schemas.microsoft.com/office/drawing/2014/chart" uri="{C3380CC4-5D6E-409C-BE32-E72D297353CC}">
              <c16:uniqueId val="{00000008-09B2-4A91-9DD6-28140F21D1B4}"/>
            </c:ext>
          </c:extLst>
        </c:ser>
        <c:dLbls>
          <c:showLegendKey val="0"/>
          <c:showVal val="0"/>
          <c:showCatName val="0"/>
          <c:showSerName val="0"/>
          <c:showPercent val="0"/>
          <c:showBubbleSize val="0"/>
          <c:showLeaderLines val="1"/>
        </c:dLbls>
        <c:firstSliceAng val="140"/>
        <c:holeSize val="75"/>
      </c:doughnutChart>
      <c:spPr>
        <a:noFill/>
        <a:ln>
          <a:noFill/>
        </a:ln>
        <a:effectLst/>
      </c:spPr>
    </c:plotArea>
    <c:legend>
      <c:legendPos val="t"/>
      <c:layout>
        <c:manualLayout>
          <c:xMode val="edge"/>
          <c:yMode val="edge"/>
          <c:x val="8.0931802716579619E-3"/>
          <c:y val="0.1888849253297597"/>
          <c:w val="0.9884001945963109"/>
          <c:h val="0.19761562076911104"/>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none" spc="0" normalizeH="0" baseline="0">
                <a:solidFill>
                  <a:schemeClr val="bg1">
                    <a:lumMod val="50000"/>
                  </a:schemeClr>
                </a:solidFill>
                <a:latin typeface="+mn-lt"/>
                <a:ea typeface="+mj-ea"/>
                <a:cs typeface="+mj-cs"/>
              </a:defRPr>
            </a:pPr>
            <a:r>
              <a:rPr lang="en-US" sz="1300"/>
              <a:t>EUR</a:t>
            </a:r>
          </a:p>
        </c:rich>
      </c:tx>
      <c:layout>
        <c:manualLayout>
          <c:xMode val="edge"/>
          <c:yMode val="edge"/>
          <c:x val="0.4377872692969082"/>
          <c:y val="0"/>
        </c:manualLayout>
      </c:layout>
      <c:overlay val="0"/>
      <c:spPr>
        <a:noFill/>
        <a:ln>
          <a:noFill/>
        </a:ln>
        <a:effectLst/>
      </c:spPr>
      <c:txPr>
        <a:bodyPr rot="0" spcFirstLastPara="1" vertOverflow="ellipsis" vert="horz" wrap="square" anchor="ctr" anchorCtr="1"/>
        <a:lstStyle/>
        <a:p>
          <a:pPr>
            <a:defRPr sz="1400" b="1" i="0" u="none" strike="noStrike" kern="1200" cap="none" spc="0" normalizeH="0" baseline="0">
              <a:solidFill>
                <a:schemeClr val="bg1">
                  <a:lumMod val="50000"/>
                </a:schemeClr>
              </a:solidFill>
              <a:latin typeface="+mn-lt"/>
              <a:ea typeface="+mj-ea"/>
              <a:cs typeface="+mj-cs"/>
            </a:defRPr>
          </a:pPr>
          <a:endParaRPr lang="sr-Latn-RS"/>
        </a:p>
      </c:txPr>
    </c:title>
    <c:autoTitleDeleted val="0"/>
    <c:plotArea>
      <c:layout>
        <c:manualLayout>
          <c:layoutTarget val="inner"/>
          <c:xMode val="edge"/>
          <c:yMode val="edge"/>
          <c:x val="0.13864283981823694"/>
          <c:y val="0.18836171743516117"/>
          <c:w val="0.82879884794532954"/>
          <c:h val="0.69193081634026521"/>
        </c:manualLayout>
      </c:layout>
      <c:lineChart>
        <c:grouping val="stacked"/>
        <c:varyColors val="0"/>
        <c:ser>
          <c:idx val="0"/>
          <c:order val="0"/>
          <c:tx>
            <c:strRef>
              <c:f>tečajevi!$C$15</c:f>
              <c:strCache>
                <c:ptCount val="1"/>
                <c:pt idx="0">
                  <c:v>EUR</c:v>
                </c:pt>
              </c:strCache>
            </c:strRef>
          </c:tx>
          <c:spPr>
            <a:ln w="22225" cap="rnd">
              <a:solidFill>
                <a:schemeClr val="bg2">
                  <a:lumMod val="50000"/>
                </a:schemeClr>
              </a:solidFill>
              <a:round/>
            </a:ln>
            <a:effectLst/>
          </c:spPr>
          <c:marker>
            <c:symbol val="circle"/>
            <c:size val="6"/>
            <c:spPr>
              <a:solidFill>
                <a:schemeClr val="bg2">
                  <a:lumMod val="50000"/>
                </a:schemeClr>
              </a:solidFill>
              <a:ln w="15875">
                <a:solidFill>
                  <a:schemeClr val="bg2">
                    <a:lumMod val="50000"/>
                  </a:schemeClr>
                </a:solidFill>
                <a:round/>
              </a:ln>
              <a:effectLst/>
            </c:spPr>
          </c:marker>
          <c:dLbls>
            <c:dLbl>
              <c:idx val="0"/>
              <c:layout>
                <c:manualLayout>
                  <c:x val="-7.6859954839862576E-2"/>
                  <c:y val="7.8745250933606722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0.26630065359477123"/>
                      <c:h val="0.17342613097121165"/>
                    </c:manualLayout>
                  </c15:layout>
                </c:ext>
                <c:ext xmlns:c16="http://schemas.microsoft.com/office/drawing/2014/chart" uri="{C3380CC4-5D6E-409C-BE32-E72D297353CC}">
                  <c16:uniqueId val="{00000000-80AE-499E-879A-C596477CA937}"/>
                </c:ext>
              </c:extLst>
            </c:dLbl>
            <c:dLbl>
              <c:idx val="1"/>
              <c:layout>
                <c:manualLayout>
                  <c:x val="-4.0830004066623904E-2"/>
                  <c:y val="-8.0512679225887701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0.25907179249652618"/>
                      <c:h val="0.17342613097121165"/>
                    </c:manualLayout>
                  </c15:layout>
                </c:ext>
                <c:ext xmlns:c16="http://schemas.microsoft.com/office/drawing/2014/chart" uri="{C3380CC4-5D6E-409C-BE32-E72D297353CC}">
                  <c16:uniqueId val="{00000001-80AE-499E-879A-C596477CA937}"/>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tečajevi!$D$14:$F$14</c:f>
              <c:strCache>
                <c:ptCount val="2"/>
                <c:pt idx="0">
                  <c:v>2018.</c:v>
                </c:pt>
                <c:pt idx="1">
                  <c:v>2019.</c:v>
                </c:pt>
              </c:strCache>
            </c:strRef>
          </c:cat>
          <c:val>
            <c:numRef>
              <c:f>tečajevi!$D$15:$F$15</c:f>
              <c:numCache>
                <c:formatCode>#,##0.000000</c:formatCode>
                <c:ptCount val="2"/>
                <c:pt idx="0">
                  <c:v>7.4175750000000003</c:v>
                </c:pt>
                <c:pt idx="1">
                  <c:v>7.4425800000000004</c:v>
                </c:pt>
              </c:numCache>
            </c:numRef>
          </c:val>
          <c:smooth val="0"/>
          <c:extLst>
            <c:ext xmlns:c16="http://schemas.microsoft.com/office/drawing/2014/chart" uri="{C3380CC4-5D6E-409C-BE32-E72D297353CC}">
              <c16:uniqueId val="{00000002-80AE-499E-879A-C596477CA937}"/>
            </c:ext>
          </c:extLst>
        </c:ser>
        <c:dLbls>
          <c:showLegendKey val="0"/>
          <c:showVal val="0"/>
          <c:showCatName val="0"/>
          <c:showSerName val="0"/>
          <c:showPercent val="0"/>
          <c:showBubbleSize val="0"/>
        </c:dLbls>
        <c:marker val="1"/>
        <c:smooth val="0"/>
        <c:axId val="185789024"/>
        <c:axId val="185789416"/>
      </c:lineChart>
      <c:catAx>
        <c:axId val="18578902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sr-Latn-RS"/>
          </a:p>
        </c:txPr>
        <c:crossAx val="185789416"/>
        <c:crosses val="autoZero"/>
        <c:auto val="1"/>
        <c:lblAlgn val="ctr"/>
        <c:lblOffset val="100"/>
        <c:noMultiLvlLbl val="0"/>
      </c:catAx>
      <c:valAx>
        <c:axId val="185789416"/>
        <c:scaling>
          <c:orientation val="minMax"/>
          <c:max val="7.4750000000000005"/>
          <c:min val="7.4"/>
        </c:scaling>
        <c:delete val="0"/>
        <c:axPos val="l"/>
        <c:majorGridlines>
          <c:spPr>
            <a:ln w="9525" cap="flat" cmpd="sng" algn="ctr">
              <a:solidFill>
                <a:schemeClr val="dk1">
                  <a:lumMod val="15000"/>
                  <a:lumOff val="85000"/>
                  <a:alpha val="54000"/>
                </a:schemeClr>
              </a:solidFill>
              <a:round/>
            </a:ln>
            <a:effectLst/>
          </c:spPr>
        </c:majorGridlines>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sr-Latn-RS"/>
          </a:p>
        </c:txPr>
        <c:crossAx val="185789024"/>
        <c:crosses val="autoZero"/>
        <c:crossBetween val="between"/>
        <c:majorUnit val="2.5000000000000005E-2"/>
      </c:valAx>
      <c:spPr>
        <a:solidFill>
          <a:srgbClr val="F8F8F8"/>
        </a:solidFill>
        <a:ln>
          <a:noFill/>
        </a:ln>
        <a:effectLst/>
      </c:spPr>
    </c:plotArea>
    <c:plotVisOnly val="1"/>
    <c:dispBlanksAs val="gap"/>
    <c:showDLblsOverMax val="0"/>
  </c:chart>
  <c:spPr>
    <a:solidFill>
      <a:schemeClr val="lt1"/>
    </a:solidFill>
    <a:ln w="9525" cap="flat" cmpd="sng" algn="ctr">
      <a:noFill/>
      <a:round/>
    </a:ln>
    <a:effectLst/>
  </c:spPr>
  <c:txPr>
    <a:bodyPr/>
    <a:lstStyle/>
    <a:p>
      <a:pPr>
        <a:defRPr sz="1300" b="1">
          <a:solidFill>
            <a:sysClr val="windowText" lastClr="000000"/>
          </a:solidFill>
        </a:defRPr>
      </a:pPr>
      <a:endParaRPr lang="sr-Latn-RS"/>
    </a:p>
  </c:txPr>
  <c:externalData r:id="rId4">
    <c:autoUpdate val="0"/>
  </c:externalData>
  <c:userShapes r:id="rId5"/>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3240495137046864"/>
          <c:y val="0"/>
        </c:manualLayout>
      </c:layout>
      <c:overlay val="0"/>
      <c:spPr>
        <a:noFill/>
        <a:ln>
          <a:noFill/>
        </a:ln>
        <a:effectLst/>
      </c:spPr>
      <c:txPr>
        <a:bodyPr rot="0" spcFirstLastPara="1" vertOverflow="ellipsis" vert="horz" wrap="square" anchor="ctr" anchorCtr="1"/>
        <a:lstStyle/>
        <a:p>
          <a:pPr>
            <a:defRPr sz="1400" b="1" i="0" u="none" strike="noStrike" kern="1200" cap="none" spc="0" normalizeH="0" baseline="0">
              <a:solidFill>
                <a:schemeClr val="bg1">
                  <a:lumMod val="50000"/>
                </a:schemeClr>
              </a:solidFill>
              <a:latin typeface="+mn-lt"/>
              <a:ea typeface="+mj-ea"/>
              <a:cs typeface="+mj-cs"/>
            </a:defRPr>
          </a:pPr>
          <a:endParaRPr lang="sr-Latn-RS"/>
        </a:p>
      </c:txPr>
    </c:title>
    <c:autoTitleDeleted val="0"/>
    <c:plotArea>
      <c:layout>
        <c:manualLayout>
          <c:layoutTarget val="inner"/>
          <c:xMode val="edge"/>
          <c:yMode val="edge"/>
          <c:x val="0.13410324906611068"/>
          <c:y val="0.17241285403050108"/>
          <c:w val="0.82237727583485043"/>
          <c:h val="0.7091131616045111"/>
        </c:manualLayout>
      </c:layout>
      <c:lineChart>
        <c:grouping val="stacked"/>
        <c:varyColors val="0"/>
        <c:ser>
          <c:idx val="0"/>
          <c:order val="0"/>
          <c:tx>
            <c:strRef>
              <c:f>tečajevi!$C$16</c:f>
              <c:strCache>
                <c:ptCount val="1"/>
                <c:pt idx="0">
                  <c:v>USD</c:v>
                </c:pt>
              </c:strCache>
            </c:strRef>
          </c:tx>
          <c:spPr>
            <a:ln w="22225" cap="rnd">
              <a:solidFill>
                <a:schemeClr val="bg2">
                  <a:lumMod val="50000"/>
                </a:schemeClr>
              </a:solidFill>
              <a:round/>
            </a:ln>
            <a:effectLst/>
          </c:spPr>
          <c:marker>
            <c:symbol val="circle"/>
            <c:size val="6"/>
            <c:spPr>
              <a:solidFill>
                <a:schemeClr val="bg2">
                  <a:lumMod val="50000"/>
                </a:schemeClr>
              </a:solidFill>
              <a:ln w="15875">
                <a:solidFill>
                  <a:schemeClr val="bg2">
                    <a:lumMod val="50000"/>
                  </a:schemeClr>
                </a:solidFill>
                <a:round/>
              </a:ln>
              <a:effectLst/>
            </c:spPr>
          </c:marker>
          <c:dPt>
            <c:idx val="1"/>
            <c:marker>
              <c:symbol val="circle"/>
              <c:size val="6"/>
              <c:spPr>
                <a:solidFill>
                  <a:schemeClr val="bg2">
                    <a:lumMod val="50000"/>
                  </a:schemeClr>
                </a:solidFill>
                <a:ln w="15875">
                  <a:solidFill>
                    <a:schemeClr val="bg2">
                      <a:lumMod val="50000"/>
                    </a:schemeClr>
                  </a:solidFill>
                  <a:round/>
                </a:ln>
                <a:effectLst/>
              </c:spPr>
            </c:marker>
            <c:bubble3D val="0"/>
            <c:spPr>
              <a:ln w="22225" cap="rnd">
                <a:solidFill>
                  <a:schemeClr val="bg2">
                    <a:lumMod val="50000"/>
                  </a:schemeClr>
                </a:solidFill>
                <a:round/>
              </a:ln>
              <a:effectLst/>
            </c:spPr>
            <c:extLst>
              <c:ext xmlns:c16="http://schemas.microsoft.com/office/drawing/2014/chart" uri="{C3380CC4-5D6E-409C-BE32-E72D297353CC}">
                <c16:uniqueId val="{00000001-9034-46A7-B3C5-BAA7346A1DCD}"/>
              </c:ext>
            </c:extLst>
          </c:dPt>
          <c:dLbls>
            <c:dLbl>
              <c:idx val="0"/>
              <c:layout>
                <c:manualLayout>
                  <c:x val="-5.8323329040764635E-2"/>
                  <c:y val="6.7402281173907619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0.2491349480968858"/>
                      <c:h val="0.17238993710691825"/>
                    </c:manualLayout>
                  </c15:layout>
                </c:ext>
                <c:ext xmlns:c16="http://schemas.microsoft.com/office/drawing/2014/chart" uri="{C3380CC4-5D6E-409C-BE32-E72D297353CC}">
                  <c16:uniqueId val="{00000002-9034-46A7-B3C5-BAA7346A1DCD}"/>
                </c:ext>
              </c:extLst>
            </c:dLbl>
            <c:dLbl>
              <c:idx val="1"/>
              <c:layout>
                <c:manualLayout>
                  <c:x val="-5.3641083536112869E-2"/>
                  <c:y val="-7.215138888888889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0.23529411764705882"/>
                      <c:h val="0.17238993710691825"/>
                    </c:manualLayout>
                  </c15:layout>
                </c:ext>
                <c:ext xmlns:c16="http://schemas.microsoft.com/office/drawing/2014/chart" uri="{C3380CC4-5D6E-409C-BE32-E72D297353CC}">
                  <c16:uniqueId val="{00000001-9034-46A7-B3C5-BAA7346A1DC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65000"/>
                        <a:lumOff val="3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tečajevi!$D$14:$F$14</c:f>
              <c:strCache>
                <c:ptCount val="2"/>
                <c:pt idx="0">
                  <c:v>2018.</c:v>
                </c:pt>
                <c:pt idx="1">
                  <c:v>2019.</c:v>
                </c:pt>
              </c:strCache>
            </c:strRef>
          </c:cat>
          <c:val>
            <c:numRef>
              <c:f>tečajevi!$D$16:$F$16</c:f>
              <c:numCache>
                <c:formatCode>#,##0.000000</c:formatCode>
                <c:ptCount val="2"/>
                <c:pt idx="0">
                  <c:v>6.4691919999999996</c:v>
                </c:pt>
                <c:pt idx="1">
                  <c:v>6.6499110000000003</c:v>
                </c:pt>
              </c:numCache>
            </c:numRef>
          </c:val>
          <c:smooth val="0"/>
          <c:extLst>
            <c:ext xmlns:c16="http://schemas.microsoft.com/office/drawing/2014/chart" uri="{C3380CC4-5D6E-409C-BE32-E72D297353CC}">
              <c16:uniqueId val="{00000003-9034-46A7-B3C5-BAA7346A1DCD}"/>
            </c:ext>
          </c:extLst>
        </c:ser>
        <c:dLbls>
          <c:showLegendKey val="0"/>
          <c:showVal val="0"/>
          <c:showCatName val="0"/>
          <c:showSerName val="0"/>
          <c:showPercent val="0"/>
          <c:showBubbleSize val="0"/>
        </c:dLbls>
        <c:marker val="1"/>
        <c:smooth val="0"/>
        <c:axId val="274888136"/>
        <c:axId val="274888528"/>
      </c:lineChart>
      <c:catAx>
        <c:axId val="27488813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sr-Latn-RS"/>
          </a:p>
        </c:txPr>
        <c:crossAx val="274888528"/>
        <c:crosses val="autoZero"/>
        <c:auto val="1"/>
        <c:lblAlgn val="ctr"/>
        <c:lblOffset val="100"/>
        <c:noMultiLvlLbl val="0"/>
      </c:catAx>
      <c:valAx>
        <c:axId val="274888528"/>
        <c:scaling>
          <c:orientation val="minMax"/>
          <c:max val="6.9"/>
          <c:min val="6.3"/>
        </c:scaling>
        <c:delete val="0"/>
        <c:axPos val="l"/>
        <c:majorGridlines>
          <c:spPr>
            <a:ln w="9525" cap="flat" cmpd="sng" algn="ctr">
              <a:solidFill>
                <a:schemeClr val="dk1">
                  <a:lumMod val="15000"/>
                  <a:lumOff val="85000"/>
                  <a:alpha val="54000"/>
                </a:schemeClr>
              </a:solidFill>
              <a:round/>
            </a:ln>
            <a:effectLst/>
          </c:spPr>
        </c:majorGridlines>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sr-Latn-RS"/>
          </a:p>
        </c:txPr>
        <c:crossAx val="274888136"/>
        <c:crosses val="autoZero"/>
        <c:crossBetween val="between"/>
        <c:majorUnit val="0.2"/>
        <c:minorUnit val="5.000000000000001E-2"/>
      </c:valAx>
      <c:spPr>
        <a:solidFill>
          <a:srgbClr val="F8F8F8"/>
        </a:solidFill>
        <a:ln>
          <a:noFill/>
        </a:ln>
        <a:effectLst/>
      </c:spPr>
    </c:plotArea>
    <c:plotVisOnly val="1"/>
    <c:dispBlanksAs val="gap"/>
    <c:showDLblsOverMax val="0"/>
  </c:chart>
  <c:spPr>
    <a:solidFill>
      <a:schemeClr val="lt1"/>
    </a:solidFill>
    <a:ln w="9525" cap="flat" cmpd="sng" algn="ctr">
      <a:noFill/>
      <a:round/>
    </a:ln>
    <a:effectLst/>
  </c:spPr>
  <c:txPr>
    <a:bodyPr/>
    <a:lstStyle/>
    <a:p>
      <a:pPr>
        <a:defRPr sz="1300" b="1">
          <a:solidFill>
            <a:sysClr val="windowText" lastClr="000000"/>
          </a:solidFill>
        </a:defRPr>
      </a:pPr>
      <a:endParaRPr lang="sr-Latn-RS"/>
    </a:p>
  </c:txPr>
  <c:externalData r:id="rId4">
    <c:autoUpdate val="0"/>
  </c:externalData>
  <c:userShapes r:id="rId5"/>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UKUPNI PORTFELJ</a:t>
            </a:r>
          </a:p>
          <a:p>
            <a:pPr>
              <a:defRPr/>
            </a:pPr>
            <a:r>
              <a:rPr lang="hr-HR" sz="1200" dirty="0">
                <a:solidFill>
                  <a:schemeClr val="tx1">
                    <a:lumMod val="65000"/>
                    <a:lumOff val="35000"/>
                  </a:schemeClr>
                </a:solidFill>
                <a:latin typeface="+mj-lt"/>
              </a:rPr>
              <a:t>31.12.2018.</a:t>
            </a:r>
            <a:endParaRPr lang="en-US" sz="1200" dirty="0">
              <a:solidFill>
                <a:schemeClr val="tx1">
                  <a:lumMod val="65000"/>
                  <a:lumOff val="35000"/>
                </a:schemeClr>
              </a:solidFill>
              <a:latin typeface="+mj-lt"/>
            </a:endParaRPr>
          </a:p>
        </c:rich>
      </c:tx>
      <c:layout>
        <c:manualLayout>
          <c:xMode val="edge"/>
          <c:yMode val="edge"/>
          <c:x val="0.32148185244314581"/>
          <c:y val="2.6982125877413221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4952543783961378"/>
          <c:y val="0.40178385096706876"/>
          <c:w val="0.53535005047445994"/>
          <c:h val="0.5901925590373116"/>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79D6-49FC-B41D-2667F2A286B7}"/>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79D6-49FC-B41D-2667F2A286B7}"/>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79D6-49FC-B41D-2667F2A286B7}"/>
              </c:ext>
            </c:extLst>
          </c:dPt>
          <c:dPt>
            <c:idx val="3"/>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7-79D6-49FC-B41D-2667F2A286B7}"/>
              </c:ext>
            </c:extLst>
          </c:dPt>
          <c:dPt>
            <c:idx val="4"/>
            <c:bubble3D val="0"/>
            <c:spPr>
              <a:solidFill>
                <a:srgbClr val="ACCBF9">
                  <a:lumMod val="50000"/>
                </a:srgbClr>
              </a:solidFill>
              <a:ln w="19050">
                <a:solidFill>
                  <a:schemeClr val="lt1"/>
                </a:solidFill>
              </a:ln>
              <a:effectLst/>
            </c:spPr>
            <c:extLst>
              <c:ext xmlns:c16="http://schemas.microsoft.com/office/drawing/2014/chart" uri="{C3380CC4-5D6E-409C-BE32-E72D297353CC}">
                <c16:uniqueId val="{00000009-79D6-49FC-B41D-2667F2A286B7}"/>
              </c:ext>
            </c:extLst>
          </c:dPt>
          <c:dLbls>
            <c:dLbl>
              <c:idx val="0"/>
              <c:layout>
                <c:manualLayout>
                  <c:x val="0.14136546184738955"/>
                  <c:y val="6.09319717962525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D6-49FC-B41D-2667F2A286B7}"/>
                </c:ext>
              </c:extLst>
            </c:dLbl>
            <c:dLbl>
              <c:idx val="1"/>
              <c:layout>
                <c:manualLayout>
                  <c:x val="-0.12592596264974124"/>
                  <c:y val="0.102893518518518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D6-49FC-B41D-2667F2A286B7}"/>
                </c:ext>
              </c:extLst>
            </c:dLbl>
            <c:dLbl>
              <c:idx val="2"/>
              <c:layout>
                <c:manualLayout>
                  <c:x val="-0.1555556009202686"/>
                  <c:y val="-7.6435185185185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D6-49FC-B41D-2667F2A286B7}"/>
                </c:ext>
              </c:extLst>
            </c:dLbl>
            <c:dLbl>
              <c:idx val="3"/>
              <c:layout>
                <c:manualLayout>
                  <c:x val="-0.12962966743355722"/>
                  <c:y val="-0.10583333333333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9D6-49FC-B41D-2667F2A286B7}"/>
                </c:ext>
              </c:extLst>
            </c:dLbl>
            <c:dLbl>
              <c:idx val="4"/>
              <c:layout>
                <c:manualLayout>
                  <c:x val="0.23703710616421877"/>
                  <c:y val="-8.23148148148148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D6-49FC-B41D-2667F2A286B7}"/>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'novi portfelj'!$B$47:$B$51</c:f>
              <c:strCache>
                <c:ptCount val="5"/>
                <c:pt idx="0">
                  <c:v>Stage 1</c:v>
                </c:pt>
                <c:pt idx="1">
                  <c:v>Stage 2</c:v>
                </c:pt>
                <c:pt idx="2">
                  <c:v>Stage 3</c:v>
                </c:pt>
                <c:pt idx="3">
                  <c:v>POCI</c:v>
                </c:pt>
                <c:pt idx="4">
                  <c:v>Bez Stagea</c:v>
                </c:pt>
              </c:strCache>
            </c:strRef>
          </c:cat>
          <c:val>
            <c:numRef>
              <c:f>'novi portfelj'!$D$47:$D$51</c:f>
              <c:numCache>
                <c:formatCode>0.00%</c:formatCode>
                <c:ptCount val="5"/>
                <c:pt idx="0">
                  <c:v>0.74565291386748467</c:v>
                </c:pt>
                <c:pt idx="1">
                  <c:v>6.9226275187052752E-2</c:v>
                </c:pt>
                <c:pt idx="2">
                  <c:v>0.17606836222439182</c:v>
                </c:pt>
                <c:pt idx="3">
                  <c:v>8.8951990723881297E-3</c:v>
                </c:pt>
                <c:pt idx="4">
                  <c:v>5.7249648682643686E-5</c:v>
                </c:pt>
              </c:numCache>
            </c:numRef>
          </c:val>
          <c:extLst>
            <c:ext xmlns:c16="http://schemas.microsoft.com/office/drawing/2014/chart" uri="{C3380CC4-5D6E-409C-BE32-E72D297353CC}">
              <c16:uniqueId val="{0000000A-79D6-49FC-B41D-2667F2A286B7}"/>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t"/>
      <c:layout>
        <c:manualLayout>
          <c:xMode val="edge"/>
          <c:yMode val="edge"/>
          <c:x val="2.9888929446733065E-2"/>
          <c:y val="0.16479133858267717"/>
          <c:w val="0.94405346779872279"/>
          <c:h val="0.1425830521184852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tx1">
                    <a:lumMod val="65000"/>
                    <a:lumOff val="35000"/>
                  </a:schemeClr>
                </a:solidFill>
                <a:latin typeface="+mj-lt"/>
              </a:rPr>
              <a:t>UKUPNI PORTFELJ</a:t>
            </a:r>
          </a:p>
          <a:p>
            <a:pPr>
              <a:defRPr/>
            </a:pPr>
            <a:r>
              <a:rPr lang="hr-HR" sz="1200" dirty="0">
                <a:solidFill>
                  <a:schemeClr val="bg2">
                    <a:lumMod val="50000"/>
                  </a:schemeClr>
                </a:solidFill>
                <a:latin typeface="+mj-lt"/>
              </a:rPr>
              <a:t>31.12.2019. </a:t>
            </a:r>
            <a:endParaRPr lang="en-US" sz="1200" dirty="0">
              <a:solidFill>
                <a:schemeClr val="bg2">
                  <a:lumMod val="50000"/>
                </a:schemeClr>
              </a:solidFill>
              <a:latin typeface="+mj-lt"/>
            </a:endParaRPr>
          </a:p>
        </c:rich>
      </c:tx>
      <c:layout>
        <c:manualLayout>
          <c:xMode val="edge"/>
          <c:yMode val="edge"/>
          <c:x val="0.26071631983561383"/>
          <c:y val="2.6982175925925927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3741562964016311"/>
          <c:y val="0.4094623518057528"/>
          <c:w val="0.53997427138071408"/>
          <c:h val="0.58149196750677534"/>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3518-4B6C-864A-391818756985}"/>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3518-4B6C-864A-391818756985}"/>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3518-4B6C-864A-391818756985}"/>
              </c:ext>
            </c:extLst>
          </c:dPt>
          <c:dPt>
            <c:idx val="3"/>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7-3518-4B6C-864A-391818756985}"/>
              </c:ext>
            </c:extLst>
          </c:dPt>
          <c:dPt>
            <c:idx val="4"/>
            <c:bubble3D val="0"/>
            <c:spPr>
              <a:solidFill>
                <a:srgbClr val="ACCBF9">
                  <a:lumMod val="50000"/>
                </a:srgbClr>
              </a:solidFill>
              <a:ln w="19050">
                <a:solidFill>
                  <a:schemeClr val="lt1"/>
                </a:solidFill>
              </a:ln>
              <a:effectLst/>
            </c:spPr>
            <c:extLst>
              <c:ext xmlns:c16="http://schemas.microsoft.com/office/drawing/2014/chart" uri="{C3380CC4-5D6E-409C-BE32-E72D297353CC}">
                <c16:uniqueId val="{00000009-3518-4B6C-864A-391818756985}"/>
              </c:ext>
            </c:extLst>
          </c:dPt>
          <c:dLbls>
            <c:dLbl>
              <c:idx val="0"/>
              <c:layout>
                <c:manualLayout>
                  <c:x val="0.20567307177880298"/>
                  <c:y val="2.67759551320529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18-4B6C-864A-391818756985}"/>
                </c:ext>
              </c:extLst>
            </c:dLbl>
            <c:dLbl>
              <c:idx val="1"/>
              <c:layout>
                <c:manualLayout>
                  <c:x val="-0.13589113671099493"/>
                  <c:y val="-7.65027289487229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18-4B6C-864A-391818756985}"/>
                </c:ext>
              </c:extLst>
            </c:dLbl>
            <c:dLbl>
              <c:idx val="2"/>
              <c:layout>
                <c:manualLayout>
                  <c:x val="-0.1127654297307755"/>
                  <c:y val="-8.55728515618044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18-4B6C-864A-391818756985}"/>
                </c:ext>
              </c:extLst>
            </c:dLbl>
            <c:dLbl>
              <c:idx val="3"/>
              <c:layout>
                <c:manualLayout>
                  <c:x val="-0.10947544041245159"/>
                  <c:y val="-0.11894019523000601"/>
                </c:manualLayout>
              </c:layout>
              <c:numFmt formatCode="0.00%" sourceLinked="0"/>
              <c:spPr>
                <a:noFill/>
                <a:ln>
                  <a:noFill/>
                </a:ln>
                <a:effectLst/>
              </c:spPr>
              <c:txPr>
                <a:bodyPr rot="0" spcFirstLastPara="1" vertOverflow="ellipsis" vert="horz" wrap="square" lIns="38100" tIns="19050" rIns="38100" bIns="19050" anchor="ctr" anchorCtr="0">
                  <a:noAutofit/>
                </a:bodyPr>
                <a:lstStyle/>
                <a:p>
                  <a:pPr algn="l">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17324455085701435"/>
                      <c:h val="6.214026503132155E-2"/>
                    </c:manualLayout>
                  </c15:layout>
                </c:ext>
                <c:ext xmlns:c16="http://schemas.microsoft.com/office/drawing/2014/chart" uri="{C3380CC4-5D6E-409C-BE32-E72D297353CC}">
                  <c16:uniqueId val="{00000007-3518-4B6C-864A-391818756985}"/>
                </c:ext>
              </c:extLst>
            </c:dLbl>
            <c:dLbl>
              <c:idx val="4"/>
              <c:layout>
                <c:manualLayout>
                  <c:x val="0.16782683482791158"/>
                  <c:y val="-0.12362092939034683"/>
                </c:manualLayout>
              </c:layout>
              <c:tx>
                <c:rich>
                  <a:bodyPr rot="0" spcFirstLastPara="1" vertOverflow="ellipsis" vert="horz" wrap="square" lIns="38100" tIns="19050" rIns="38100" bIns="19050" anchor="ctr" anchorCtr="0">
                    <a:noAutofit/>
                  </a:bodyPr>
                  <a:lstStyle/>
                  <a:p>
                    <a:pPr algn="l">
                      <a:defRPr sz="1050" b="0" i="0" u="none" strike="noStrike" kern="1200" baseline="0">
                        <a:solidFill>
                          <a:schemeClr val="tx1">
                            <a:lumMod val="75000"/>
                            <a:lumOff val="25000"/>
                          </a:schemeClr>
                        </a:solidFill>
                        <a:latin typeface="+mn-lt"/>
                        <a:ea typeface="+mn-ea"/>
                        <a:cs typeface="+mn-cs"/>
                      </a:defRPr>
                    </a:pPr>
                    <a:r>
                      <a:rPr lang="en-US" sz="1050"/>
                      <a:t>0,04%</a:t>
                    </a:r>
                  </a:p>
                </c:rich>
              </c:tx>
              <c:numFmt formatCode="0.00%" sourceLinked="0"/>
              <c:spPr>
                <a:noFill/>
                <a:ln>
                  <a:noFill/>
                </a:ln>
                <a:effectLst/>
              </c:spPr>
              <c:txPr>
                <a:bodyPr rot="0" spcFirstLastPara="1" vertOverflow="ellipsis" vert="horz" wrap="square" lIns="38100" tIns="19050" rIns="38100" bIns="19050" anchor="ctr" anchorCtr="0">
                  <a:noAutofit/>
                </a:bodyPr>
                <a:lstStyle/>
                <a:p>
                  <a:pPr algn="l">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extLst xmlns:c15="http://schemas.microsoft.com/office/drawing/2012/chart">
                <c:ext xmlns:c15="http://schemas.microsoft.com/office/drawing/2012/chart" uri="{CE6537A1-D6FC-4f65-9D91-7224C49458BB}">
                  <c15:layout>
                    <c:manualLayout>
                      <c:w val="0.16568404064989567"/>
                      <c:h val="7.2505760389177942E-2"/>
                    </c:manualLayout>
                  </c15:layout>
                </c:ext>
                <c:ext xmlns:c16="http://schemas.microsoft.com/office/drawing/2014/chart" uri="{C3380CC4-5D6E-409C-BE32-E72D297353CC}">
                  <c16:uniqueId val="{00000009-3518-4B6C-864A-391818756985}"/>
                </c:ext>
              </c:extLst>
            </c:dLbl>
            <c:numFmt formatCode="0.00%" sourceLinked="0"/>
            <c:spPr>
              <a:noFill/>
              <a:ln>
                <a:noFill/>
              </a:ln>
              <a:effectLst/>
            </c:spPr>
            <c:txPr>
              <a:bodyPr rot="0" spcFirstLastPara="1" vertOverflow="ellipsis" vert="horz" wrap="square" lIns="38100" tIns="19050" rIns="38100" bIns="19050" anchor="ctr" anchorCtr="0">
                <a:spAutoFit/>
              </a:bodyPr>
              <a:lstStyle/>
              <a:p>
                <a:pPr algn="l">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portfelj!$B$41:$B$45</c:f>
              <c:strCache>
                <c:ptCount val="5"/>
                <c:pt idx="0">
                  <c:v>Stage 1</c:v>
                </c:pt>
                <c:pt idx="1">
                  <c:v>Stage 2</c:v>
                </c:pt>
                <c:pt idx="2">
                  <c:v>Stage 3</c:v>
                </c:pt>
                <c:pt idx="3">
                  <c:v>POCI</c:v>
                </c:pt>
                <c:pt idx="4">
                  <c:v>Bez Stagea</c:v>
                </c:pt>
              </c:strCache>
            </c:strRef>
          </c:cat>
          <c:val>
            <c:numRef>
              <c:f>portfelj!$F$41:$F$45</c:f>
              <c:numCache>
                <c:formatCode>0.00%</c:formatCode>
                <c:ptCount val="5"/>
                <c:pt idx="0">
                  <c:v>0.7774922666588292</c:v>
                </c:pt>
                <c:pt idx="1">
                  <c:v>6.6348173021109638E-2</c:v>
                </c:pt>
                <c:pt idx="2">
                  <c:v>0.1170010066201809</c:v>
                </c:pt>
                <c:pt idx="3">
                  <c:v>3.8849145842364756E-2</c:v>
                </c:pt>
                <c:pt idx="4">
                  <c:v>4.0940785751548503E-4</c:v>
                </c:pt>
              </c:numCache>
            </c:numRef>
          </c:val>
          <c:extLst>
            <c:ext xmlns:c16="http://schemas.microsoft.com/office/drawing/2014/chart" uri="{C3380CC4-5D6E-409C-BE32-E72D297353CC}">
              <c16:uniqueId val="{0000000A-3518-4B6C-864A-391818756985}"/>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t"/>
      <c:layout>
        <c:manualLayout>
          <c:xMode val="edge"/>
          <c:yMode val="edge"/>
          <c:x val="5.9466478273286797E-3"/>
          <c:y val="0.20422497989911614"/>
          <c:w val="0.94405346779872279"/>
          <c:h val="5.686876084648003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bg2">
                    <a:lumMod val="50000"/>
                  </a:schemeClr>
                </a:solidFill>
                <a:latin typeface="+mj-lt"/>
              </a:rPr>
              <a:t>FVRDG </a:t>
            </a:r>
            <a:r>
              <a:rPr lang="hr-HR" sz="1600" b="1" dirty="0">
                <a:solidFill>
                  <a:schemeClr val="bg2">
                    <a:lumMod val="50000"/>
                  </a:schemeClr>
                </a:solidFill>
                <a:latin typeface="+mj-lt"/>
              </a:rPr>
              <a:t>                                                 </a:t>
            </a:r>
            <a:r>
              <a:rPr lang="hr-HR" sz="1200" b="0" dirty="0">
                <a:solidFill>
                  <a:schemeClr val="bg2">
                    <a:lumMod val="50000"/>
                  </a:schemeClr>
                </a:solidFill>
                <a:latin typeface="+mj-lt"/>
              </a:rPr>
              <a:t>31.12.2018. </a:t>
            </a:r>
            <a:endParaRPr lang="en-US" sz="1200" b="0" dirty="0">
              <a:solidFill>
                <a:schemeClr val="bg2">
                  <a:lumMod val="50000"/>
                </a:schemeClr>
              </a:solidFill>
              <a:latin typeface="+mj-lt"/>
            </a:endParaRPr>
          </a:p>
        </c:rich>
      </c:tx>
      <c:layout>
        <c:manualLayout>
          <c:xMode val="edge"/>
          <c:yMode val="edge"/>
          <c:x val="0.36752950916158417"/>
          <c:y val="2.6982175925925927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1166537163278082"/>
          <c:y val="0.47038198642172302"/>
          <c:w val="0.53107389243144443"/>
          <c:h val="0.48709342350894302"/>
        </c:manualLayout>
      </c:layout>
      <c:doughnutChart>
        <c:varyColors val="1"/>
        <c:ser>
          <c:idx val="0"/>
          <c:order val="0"/>
          <c:dPt>
            <c:idx val="0"/>
            <c:bubble3D val="0"/>
            <c:spPr>
              <a:solidFill>
                <a:srgbClr val="ACCBF9">
                  <a:lumMod val="50000"/>
                </a:srgbClr>
              </a:solidFill>
              <a:ln w="19050">
                <a:solidFill>
                  <a:schemeClr val="lt1"/>
                </a:solidFill>
              </a:ln>
              <a:effectLst/>
            </c:spPr>
            <c:extLst>
              <c:ext xmlns:c16="http://schemas.microsoft.com/office/drawing/2014/chart" uri="{C3380CC4-5D6E-409C-BE32-E72D297353CC}">
                <c16:uniqueId val="{00000001-61EC-4288-B95C-0F52595B75C3}"/>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61EC-4288-B95C-0F52595B75C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1EC-4288-B95C-0F52595B75C3}"/>
              </c:ext>
            </c:extLst>
          </c:dPt>
          <c:dLbls>
            <c:dLbl>
              <c:idx val="0"/>
              <c:layout>
                <c:manualLayout>
                  <c:x val="0.11499679845808568"/>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EC-4288-B95C-0F52595B75C3}"/>
                </c:ext>
              </c:extLst>
            </c:dLbl>
            <c:dLbl>
              <c:idx val="1"/>
              <c:layout>
                <c:manualLayout>
                  <c:x val="-0.15095365875909539"/>
                  <c:y val="-1.44900355758937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EC-4288-B95C-0F52595B75C3}"/>
                </c:ext>
              </c:extLst>
            </c:dLbl>
            <c:dLbl>
              <c:idx val="2"/>
              <c:layout>
                <c:manualLayout>
                  <c:x val="0.10868784230576851"/>
                  <c:y val="-0.103576343906077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EC-4288-B95C-0F52595B75C3}"/>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FVRDG_FVOSD!$B$6:$B$8</c:f>
              <c:strCache>
                <c:ptCount val="3"/>
                <c:pt idx="0">
                  <c:v>Mezzanine krediti</c:v>
                </c:pt>
                <c:pt idx="1">
                  <c:v>Ulaganja u investicijske fondove</c:v>
                </c:pt>
                <c:pt idx="2">
                  <c:v>Vlasnički VP</c:v>
                </c:pt>
              </c:strCache>
            </c:strRef>
          </c:cat>
          <c:val>
            <c:numRef>
              <c:f>FVRDG_FVOSD!$D$6:$D$8</c:f>
              <c:numCache>
                <c:formatCode>0.00%</c:formatCode>
                <c:ptCount val="3"/>
                <c:pt idx="0">
                  <c:v>6.1819270079171004E-3</c:v>
                </c:pt>
                <c:pt idx="1">
                  <c:v>0.9933313784941491</c:v>
                </c:pt>
                <c:pt idx="2">
                  <c:v>5.0000000000000001E-4</c:v>
                </c:pt>
              </c:numCache>
            </c:numRef>
          </c:val>
          <c:extLst>
            <c:ext xmlns:c16="http://schemas.microsoft.com/office/drawing/2014/chart" uri="{C3380CC4-5D6E-409C-BE32-E72D297353CC}">
              <c16:uniqueId val="{00000006-61EC-4288-B95C-0F52595B75C3}"/>
            </c:ext>
          </c:extLst>
        </c:ser>
        <c:dLbls>
          <c:showLegendKey val="0"/>
          <c:showVal val="0"/>
          <c:showCatName val="0"/>
          <c:showSerName val="0"/>
          <c:showPercent val="0"/>
          <c:showBubbleSize val="0"/>
          <c:showLeaderLines val="1"/>
        </c:dLbls>
        <c:firstSliceAng val="62"/>
        <c:holeSize val="75"/>
      </c:doughnutChart>
      <c:spPr>
        <a:noFill/>
        <a:ln>
          <a:noFill/>
        </a:ln>
        <a:effectLst/>
      </c:spPr>
    </c:plotArea>
    <c:legend>
      <c:legendPos val="t"/>
      <c:layout>
        <c:manualLayout>
          <c:xMode val="edge"/>
          <c:yMode val="edge"/>
          <c:x val="5.8686112400233061E-2"/>
          <c:y val="0.19494188942297824"/>
          <c:w val="0.74745478577056601"/>
          <c:h val="0.17719444444444446"/>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bg2">
                    <a:lumMod val="50000"/>
                  </a:schemeClr>
                </a:solidFill>
                <a:latin typeface="+mj-lt"/>
              </a:rPr>
              <a:t>FVRDG </a:t>
            </a:r>
            <a:r>
              <a:rPr lang="hr-HR" sz="1600" b="1" dirty="0">
                <a:solidFill>
                  <a:schemeClr val="bg2">
                    <a:lumMod val="50000"/>
                  </a:schemeClr>
                </a:solidFill>
                <a:latin typeface="+mj-lt"/>
              </a:rPr>
              <a:t>                                                 </a:t>
            </a:r>
            <a:r>
              <a:rPr lang="hr-HR" sz="1200" b="0" dirty="0">
                <a:solidFill>
                  <a:schemeClr val="bg2">
                    <a:lumMod val="50000"/>
                  </a:schemeClr>
                </a:solidFill>
                <a:latin typeface="+mj-lt"/>
              </a:rPr>
              <a:t>31.12.2019. </a:t>
            </a:r>
            <a:endParaRPr lang="en-US" sz="1200" b="0" dirty="0">
              <a:solidFill>
                <a:schemeClr val="bg2">
                  <a:lumMod val="50000"/>
                </a:schemeClr>
              </a:solidFill>
              <a:latin typeface="+mj-lt"/>
            </a:endParaRPr>
          </a:p>
        </c:rich>
      </c:tx>
      <c:layout>
        <c:manualLayout>
          <c:xMode val="edge"/>
          <c:yMode val="edge"/>
          <c:x val="0.38974902382924814"/>
          <c:y val="2.4042361111111112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7936910963052697"/>
          <c:y val="0.47541804114566272"/>
          <c:w val="0.53008487785180702"/>
          <c:h val="0.47337676855240135"/>
        </c:manualLayout>
      </c:layout>
      <c:doughnutChart>
        <c:varyColors val="1"/>
        <c:ser>
          <c:idx val="0"/>
          <c:order val="0"/>
          <c:spPr>
            <a:solidFill>
              <a:srgbClr val="FF0000"/>
            </a:solidFill>
          </c:spPr>
          <c:dPt>
            <c:idx val="0"/>
            <c:bubble3D val="0"/>
            <c:spPr>
              <a:solidFill>
                <a:srgbClr val="ACCBF9">
                  <a:lumMod val="50000"/>
                </a:srgbClr>
              </a:solidFill>
              <a:ln w="19050">
                <a:solidFill>
                  <a:schemeClr val="lt1"/>
                </a:solidFill>
              </a:ln>
              <a:effectLst/>
            </c:spPr>
            <c:extLst>
              <c:ext xmlns:c16="http://schemas.microsoft.com/office/drawing/2014/chart" uri="{C3380CC4-5D6E-409C-BE32-E72D297353CC}">
                <c16:uniqueId val="{00000001-8A68-4F29-85F2-BFDE8344BFAD}"/>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8A68-4F29-85F2-BFDE8344BFAD}"/>
              </c:ext>
            </c:extLst>
          </c:dPt>
          <c:dPt>
            <c:idx val="2"/>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5-8A68-4F29-85F2-BFDE8344BFAD}"/>
              </c:ext>
            </c:extLst>
          </c:dPt>
          <c:dLbls>
            <c:dLbl>
              <c:idx val="0"/>
              <c:layout>
                <c:manualLayout>
                  <c:x val="8.6437957729168569E-2"/>
                  <c:y val="-7.9375000000000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68-4F29-85F2-BFDE8344BFAD}"/>
                </c:ext>
              </c:extLst>
            </c:dLbl>
            <c:dLbl>
              <c:idx val="1"/>
              <c:layout>
                <c:manualLayout>
                  <c:x val="-0.13963054710096465"/>
                  <c:y val="-3.2337962962962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68-4F29-85F2-BFDE8344BFAD}"/>
                </c:ext>
              </c:extLst>
            </c:dLbl>
            <c:dLbl>
              <c:idx val="2"/>
              <c:layout>
                <c:manualLayout>
                  <c:x val="0.12300786292227822"/>
                  <c:y val="-5.87962962962962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68-4F29-85F2-BFDE8344BFAD}"/>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FVRDG_FVOSD!$B$6:$B$8</c:f>
              <c:strCache>
                <c:ptCount val="3"/>
                <c:pt idx="0">
                  <c:v>Mezzanine krediti</c:v>
                </c:pt>
                <c:pt idx="1">
                  <c:v>Ulaganja u investicijske fondove</c:v>
                </c:pt>
                <c:pt idx="2">
                  <c:v>Vlasnički VP</c:v>
                </c:pt>
              </c:strCache>
            </c:strRef>
          </c:cat>
          <c:val>
            <c:numRef>
              <c:f>FVRDG_FVOSD!$F$6:$F$8</c:f>
              <c:numCache>
                <c:formatCode>0.00%</c:formatCode>
                <c:ptCount val="3"/>
                <c:pt idx="0">
                  <c:v>1.1515820076909595E-2</c:v>
                </c:pt>
                <c:pt idx="1">
                  <c:v>0.98471602214501475</c:v>
                </c:pt>
                <c:pt idx="2">
                  <c:v>3.7681577780756107E-3</c:v>
                </c:pt>
              </c:numCache>
            </c:numRef>
          </c:val>
          <c:extLst>
            <c:ext xmlns:c16="http://schemas.microsoft.com/office/drawing/2014/chart" uri="{C3380CC4-5D6E-409C-BE32-E72D297353CC}">
              <c16:uniqueId val="{00000006-8A68-4F29-85F2-BFDE8344BFAD}"/>
            </c:ext>
          </c:extLst>
        </c:ser>
        <c:dLbls>
          <c:showLegendKey val="0"/>
          <c:showVal val="0"/>
          <c:showCatName val="0"/>
          <c:showSerName val="0"/>
          <c:showPercent val="0"/>
          <c:showBubbleSize val="0"/>
          <c:showLeaderLines val="1"/>
        </c:dLbls>
        <c:firstSliceAng val="51"/>
        <c:holeSize val="75"/>
      </c:doughnutChart>
      <c:spPr>
        <a:noFill/>
        <a:ln>
          <a:noFill/>
        </a:ln>
        <a:effectLst/>
      </c:spPr>
    </c:plotArea>
    <c:legend>
      <c:legendPos val="t"/>
      <c:layout>
        <c:manualLayout>
          <c:xMode val="edge"/>
          <c:yMode val="edge"/>
          <c:x val="5.8686112400233061E-2"/>
          <c:y val="0.19494188942297824"/>
          <c:w val="0.74745478577056601"/>
          <c:h val="0.17579118785275488"/>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bg2">
                    <a:lumMod val="50000"/>
                  </a:schemeClr>
                </a:solidFill>
                <a:latin typeface="+mj-lt"/>
              </a:rPr>
              <a:t>FVOSD   </a:t>
            </a:r>
            <a:r>
              <a:rPr lang="hr-HR" sz="1600" b="1" dirty="0">
                <a:solidFill>
                  <a:schemeClr val="bg2">
                    <a:lumMod val="50000"/>
                  </a:schemeClr>
                </a:solidFill>
                <a:latin typeface="+mj-lt"/>
              </a:rPr>
              <a:t>                                             </a:t>
            </a:r>
            <a:r>
              <a:rPr lang="hr-HR" sz="1200" b="0" dirty="0">
                <a:solidFill>
                  <a:schemeClr val="bg2">
                    <a:lumMod val="50000"/>
                  </a:schemeClr>
                </a:solidFill>
                <a:latin typeface="+mj-lt"/>
              </a:rPr>
              <a:t>31.12.2018. </a:t>
            </a:r>
            <a:endParaRPr lang="en-US" sz="1200" b="0" dirty="0">
              <a:solidFill>
                <a:schemeClr val="bg2">
                  <a:lumMod val="50000"/>
                </a:schemeClr>
              </a:solidFill>
              <a:latin typeface="+mj-lt"/>
            </a:endParaRPr>
          </a:p>
        </c:rich>
      </c:tx>
      <c:layout>
        <c:manualLayout>
          <c:xMode val="edge"/>
          <c:yMode val="edge"/>
          <c:x val="0.40498606904906115"/>
          <c:y val="2.3318568051314523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8757427758171805"/>
          <c:y val="0.47541804114566288"/>
          <c:w val="0.52187974964667883"/>
          <c:h val="0.466049419221022"/>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F19B-4CF2-9CB3-FDFE92F189FA}"/>
              </c:ext>
            </c:extLst>
          </c:dPt>
          <c:dPt>
            <c:idx val="1"/>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3-F19B-4CF2-9CB3-FDFE92F189FA}"/>
              </c:ext>
            </c:extLst>
          </c:dPt>
          <c:dLbls>
            <c:dLbl>
              <c:idx val="0"/>
              <c:layout>
                <c:manualLayout>
                  <c:x val="0.25003294397319542"/>
                  <c:y val="-2.93981481481481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9B-4CF2-9CB3-FDFE92F189FA}"/>
                </c:ext>
              </c:extLst>
            </c:dLbl>
            <c:dLbl>
              <c:idx val="1"/>
              <c:layout>
                <c:manualLayout>
                  <c:x val="3.3337725863092113E-3"/>
                  <c:y val="-8.23148148148148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9B-4CF2-9CB3-FDFE92F189F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FVRDG_FVOSD!$N$6:$N$7</c:f>
              <c:strCache>
                <c:ptCount val="2"/>
                <c:pt idx="0">
                  <c:v>Dužnički VP</c:v>
                </c:pt>
                <c:pt idx="1">
                  <c:v>Vlasnički VP</c:v>
                </c:pt>
              </c:strCache>
            </c:strRef>
          </c:cat>
          <c:val>
            <c:numRef>
              <c:f>FVRDG_FVOSD!$P$6:$P$7</c:f>
              <c:numCache>
                <c:formatCode>0.00%</c:formatCode>
                <c:ptCount val="2"/>
                <c:pt idx="0">
                  <c:v>0.99079214289602802</c:v>
                </c:pt>
                <c:pt idx="1">
                  <c:v>9.2078571039715309E-3</c:v>
                </c:pt>
              </c:numCache>
            </c:numRef>
          </c:val>
          <c:extLst>
            <c:ext xmlns:c16="http://schemas.microsoft.com/office/drawing/2014/chart" uri="{C3380CC4-5D6E-409C-BE32-E72D297353CC}">
              <c16:uniqueId val="{00000004-F19B-4CF2-9CB3-FDFE92F189FA}"/>
            </c:ext>
          </c:extLst>
        </c:ser>
        <c:dLbls>
          <c:showLegendKey val="0"/>
          <c:showVal val="0"/>
          <c:showCatName val="0"/>
          <c:showSerName val="0"/>
          <c:showPercent val="0"/>
          <c:showBubbleSize val="0"/>
          <c:showLeaderLines val="1"/>
        </c:dLbls>
        <c:firstSliceAng val="360"/>
        <c:holeSize val="75"/>
      </c:doughnutChart>
      <c:spPr>
        <a:noFill/>
        <a:ln>
          <a:noFill/>
        </a:ln>
        <a:effectLst/>
      </c:spPr>
    </c:plotArea>
    <c:legend>
      <c:legendPos val="t"/>
      <c:layout>
        <c:manualLayout>
          <c:xMode val="edge"/>
          <c:yMode val="edge"/>
          <c:x val="0.29254162560298774"/>
          <c:y val="0.19788171296296297"/>
          <c:w val="0.3983183775092069"/>
          <c:h val="0.11545833333333333"/>
        </c:manualLayout>
      </c:layout>
      <c:overlay val="0"/>
      <c:spPr>
        <a:noFill/>
        <a:ln>
          <a:noFill/>
        </a:ln>
        <a:effectLst/>
      </c:spPr>
      <c:txPr>
        <a:bodyPr rot="0" spcFirstLastPara="1" vertOverflow="ellipsis" vert="horz" wrap="square" anchor="ctr" anchorCtr="1"/>
        <a:lstStyle/>
        <a:p>
          <a:pPr rtl="0">
            <a:defRPr lang="hr-H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300" b="1" dirty="0">
                <a:solidFill>
                  <a:schemeClr val="bg2">
                    <a:lumMod val="50000"/>
                  </a:schemeClr>
                </a:solidFill>
                <a:latin typeface="+mj-lt"/>
              </a:rPr>
              <a:t>FVOSD</a:t>
            </a:r>
            <a:r>
              <a:rPr lang="hr-HR" sz="1600" b="1" dirty="0">
                <a:solidFill>
                  <a:schemeClr val="bg2">
                    <a:lumMod val="50000"/>
                  </a:schemeClr>
                </a:solidFill>
                <a:latin typeface="+mj-lt"/>
              </a:rPr>
              <a:t>                                                  </a:t>
            </a:r>
            <a:r>
              <a:rPr lang="hr-HR" sz="1200" b="0" dirty="0">
                <a:solidFill>
                  <a:schemeClr val="bg2">
                    <a:lumMod val="50000"/>
                  </a:schemeClr>
                </a:solidFill>
                <a:latin typeface="+mj-lt"/>
              </a:rPr>
              <a:t>31.12.2019. </a:t>
            </a:r>
            <a:endParaRPr lang="en-US" sz="1200" b="0" dirty="0">
              <a:solidFill>
                <a:schemeClr val="bg2">
                  <a:lumMod val="50000"/>
                </a:schemeClr>
              </a:solidFill>
              <a:latin typeface="+mj-lt"/>
            </a:endParaRPr>
          </a:p>
        </c:rich>
      </c:tx>
      <c:layout>
        <c:manualLayout>
          <c:xMode val="edge"/>
          <c:yMode val="edge"/>
          <c:x val="0.37547894205531995"/>
          <c:y val="1.9654893385624837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0808705834847572"/>
          <c:y val="0.47541804114566288"/>
          <c:w val="0.51367462144155063"/>
          <c:h val="0.45872206988964259"/>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A2BE-4A27-B0B3-CB5AFAB98859}"/>
              </c:ext>
            </c:extLst>
          </c:dPt>
          <c:dPt>
            <c:idx val="1"/>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3-A2BE-4A27-B0B3-CB5AFAB98859}"/>
              </c:ext>
            </c:extLst>
          </c:dPt>
          <c:dLbls>
            <c:dLbl>
              <c:idx val="0"/>
              <c:layout>
                <c:manualLayout>
                  <c:x val="0.22916556067630894"/>
                  <c:y val="-2.93981481481492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BE-4A27-B0B3-CB5AFAB98859}"/>
                </c:ext>
              </c:extLst>
            </c:dLbl>
            <c:dLbl>
              <c:idx val="1"/>
              <c:layout>
                <c:manualLayout>
                  <c:x val="0"/>
                  <c:y val="-8.52546296296296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2BE-4A27-B0B3-CB5AFAB98859}"/>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FVRDG_FVOSD!$N$6:$N$7</c:f>
              <c:strCache>
                <c:ptCount val="2"/>
                <c:pt idx="0">
                  <c:v>Dužnički VP</c:v>
                </c:pt>
                <c:pt idx="1">
                  <c:v>Vlasnički VP</c:v>
                </c:pt>
              </c:strCache>
            </c:strRef>
          </c:cat>
          <c:val>
            <c:numRef>
              <c:f>FVRDG_FVOSD!$R$6:$R$7</c:f>
              <c:numCache>
                <c:formatCode>0.00%</c:formatCode>
                <c:ptCount val="2"/>
                <c:pt idx="0">
                  <c:v>0.9829427397294106</c:v>
                </c:pt>
                <c:pt idx="1">
                  <c:v>1.7057260270589437E-2</c:v>
                </c:pt>
              </c:numCache>
            </c:numRef>
          </c:val>
          <c:extLst>
            <c:ext xmlns:c16="http://schemas.microsoft.com/office/drawing/2014/chart" uri="{C3380CC4-5D6E-409C-BE32-E72D297353CC}">
              <c16:uniqueId val="{00000004-A2BE-4A27-B0B3-CB5AFAB98859}"/>
            </c:ext>
          </c:extLst>
        </c:ser>
        <c:dLbls>
          <c:showLegendKey val="0"/>
          <c:showVal val="0"/>
          <c:showCatName val="0"/>
          <c:showSerName val="0"/>
          <c:showPercent val="0"/>
          <c:showBubbleSize val="0"/>
          <c:showLeaderLines val="1"/>
        </c:dLbls>
        <c:firstSliceAng val="360"/>
        <c:holeSize val="75"/>
      </c:doughnutChart>
      <c:spPr>
        <a:noFill/>
        <a:ln>
          <a:noFill/>
        </a:ln>
        <a:effectLst/>
      </c:spPr>
    </c:plotArea>
    <c:legend>
      <c:legendPos val="t"/>
      <c:layout>
        <c:manualLayout>
          <c:xMode val="edge"/>
          <c:yMode val="edge"/>
          <c:x val="0.30786551068410112"/>
          <c:y val="0.19494188942297824"/>
          <c:w val="0.32551132765073776"/>
          <c:h val="0.10663888888888888"/>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UKUPNA IMOVINA</a:t>
            </a:r>
          </a:p>
          <a:p>
            <a:pPr>
              <a:defRPr/>
            </a:pPr>
            <a:r>
              <a:rPr lang="hr-HR" sz="1200" dirty="0">
                <a:solidFill>
                  <a:schemeClr val="bg2">
                    <a:lumMod val="50000"/>
                  </a:schemeClr>
                </a:solidFill>
                <a:latin typeface="+mj-lt"/>
              </a:rPr>
              <a:t>31.12.2018.</a:t>
            </a:r>
            <a:r>
              <a:rPr lang="hr-HR" sz="1200" baseline="0" dirty="0">
                <a:solidFill>
                  <a:schemeClr val="bg2">
                    <a:lumMod val="50000"/>
                  </a:schemeClr>
                </a:solidFill>
                <a:latin typeface="+mj-lt"/>
              </a:rPr>
              <a:t> </a:t>
            </a:r>
            <a:endParaRPr lang="en-US" sz="1200" dirty="0">
              <a:solidFill>
                <a:schemeClr val="bg2">
                  <a:lumMod val="50000"/>
                </a:schemeClr>
              </a:solidFill>
              <a:latin typeface="+mj-lt"/>
            </a:endParaRPr>
          </a:p>
        </c:rich>
      </c:tx>
      <c:layout>
        <c:manualLayout>
          <c:xMode val="edge"/>
          <c:yMode val="edge"/>
          <c:x val="0.27247128237259816"/>
          <c:y val="2.2566742325983571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3888465792070357"/>
          <c:y val="0.55271335679352862"/>
          <c:w val="0.49760501446991129"/>
          <c:h val="0.37612991875697682"/>
        </c:manualLayout>
      </c:layout>
      <c:doughnutChart>
        <c:varyColors val="1"/>
        <c:ser>
          <c:idx val="0"/>
          <c:order val="0"/>
          <c:tx>
            <c:strRef>
              <c:f>BILANCA_HBOR!$A$38:$A$43</c:f>
              <c:strCache>
                <c:ptCount val="6"/>
                <c:pt idx="0">
                  <c:v>Novčana sredstva i depoziti kod banaka</c:v>
                </c:pt>
                <c:pt idx="1">
                  <c:v>Ukupni krediti, neto</c:v>
                </c:pt>
                <c:pt idx="2">
                  <c:v>FVRDG</c:v>
                </c:pt>
                <c:pt idx="3">
                  <c:v>FVOSD</c:v>
                </c:pt>
                <c:pt idx="4">
                  <c:v>Ostala imovina*</c:v>
                </c:pt>
                <c:pt idx="5">
                  <c:v>UKUPNA IMOVINA</c:v>
                </c:pt>
              </c:strCache>
            </c:strRef>
          </c:tx>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CF9C-4FA8-AF2C-B4F8D0537585}"/>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CF9C-4FA8-AF2C-B4F8D0537585}"/>
              </c:ext>
            </c:extLst>
          </c:dPt>
          <c:dPt>
            <c:idx val="2"/>
            <c:bubble3D val="0"/>
            <c:spPr>
              <a:solidFill>
                <a:srgbClr val="1F497D">
                  <a:lumMod val="60000"/>
                  <a:lumOff val="40000"/>
                </a:srgbClr>
              </a:solidFill>
              <a:ln w="19050">
                <a:solidFill>
                  <a:schemeClr val="lt1"/>
                </a:solidFill>
              </a:ln>
              <a:effectLst/>
            </c:spPr>
            <c:extLst>
              <c:ext xmlns:c16="http://schemas.microsoft.com/office/drawing/2014/chart" uri="{C3380CC4-5D6E-409C-BE32-E72D297353CC}">
                <c16:uniqueId val="{00000005-CF9C-4FA8-AF2C-B4F8D0537585}"/>
              </c:ext>
            </c:extLst>
          </c:dPt>
          <c:dPt>
            <c:idx val="3"/>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7-CF9C-4FA8-AF2C-B4F8D0537585}"/>
              </c:ext>
            </c:extLst>
          </c:dPt>
          <c:dPt>
            <c:idx val="4"/>
            <c:bubble3D val="0"/>
            <c:spPr>
              <a:solidFill>
                <a:srgbClr val="ACCBF9">
                  <a:lumMod val="50000"/>
                </a:srgbClr>
              </a:solidFill>
              <a:ln w="19050">
                <a:solidFill>
                  <a:schemeClr val="lt1"/>
                </a:solidFill>
              </a:ln>
              <a:effectLst/>
            </c:spPr>
            <c:extLst>
              <c:ext xmlns:c16="http://schemas.microsoft.com/office/drawing/2014/chart" uri="{C3380CC4-5D6E-409C-BE32-E72D297353CC}">
                <c16:uniqueId val="{00000009-CF9C-4FA8-AF2C-B4F8D053758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F9C-4FA8-AF2C-B4F8D0537585}"/>
              </c:ext>
            </c:extLst>
          </c:dPt>
          <c:dPt>
            <c:idx val="6"/>
            <c:bubble3D val="0"/>
            <c:spPr>
              <a:solidFill>
                <a:srgbClr val="44546A">
                  <a:lumMod val="40000"/>
                  <a:lumOff val="60000"/>
                </a:srgbClr>
              </a:solidFill>
              <a:ln w="19050">
                <a:solidFill>
                  <a:schemeClr val="lt1"/>
                </a:solidFill>
              </a:ln>
              <a:effectLst/>
            </c:spPr>
            <c:extLst>
              <c:ext xmlns:c16="http://schemas.microsoft.com/office/drawing/2014/chart" uri="{C3380CC4-5D6E-409C-BE32-E72D297353CC}">
                <c16:uniqueId val="{0000000D-CF9C-4FA8-AF2C-B4F8D0537585}"/>
              </c:ext>
            </c:extLst>
          </c:dPt>
          <c:dLbls>
            <c:dLbl>
              <c:idx val="0"/>
              <c:layout>
                <c:manualLayout>
                  <c:x val="-7.6771256195752119E-2"/>
                  <c:y val="-7.288856463467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F9C-4FA8-AF2C-B4F8D0537585}"/>
                </c:ext>
              </c:extLst>
            </c:dLbl>
            <c:dLbl>
              <c:idx val="1"/>
              <c:layout>
                <c:manualLayout>
                  <c:x val="0.12898470133667489"/>
                  <c:y val="0.101495622568093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9C-4FA8-AF2C-B4F8D0537585}"/>
                </c:ext>
              </c:extLst>
            </c:dLbl>
            <c:dLbl>
              <c:idx val="2"/>
              <c:layout>
                <c:manualLayout>
                  <c:x val="-0.12254588755404251"/>
                  <c:y val="0.106382403804582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F9C-4FA8-AF2C-B4F8D0537585}"/>
                </c:ext>
              </c:extLst>
            </c:dLbl>
            <c:dLbl>
              <c:idx val="3"/>
              <c:layout>
                <c:manualLayout>
                  <c:x val="-0.15248135210962002"/>
                  <c:y val="5.49070471249458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F9C-4FA8-AF2C-B4F8D0537585}"/>
                </c:ext>
              </c:extLst>
            </c:dLbl>
            <c:dLbl>
              <c:idx val="4"/>
              <c:layout>
                <c:manualLayout>
                  <c:x val="-0.14506600891593702"/>
                  <c:y val="1.73016645049718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F9C-4FA8-AF2C-B4F8D0537585}"/>
                </c:ext>
              </c:extLst>
            </c:dLbl>
            <c:dLbl>
              <c:idx val="6"/>
              <c:layout>
                <c:manualLayout>
                  <c:x val="-0.15618708228905598"/>
                  <c:y val="4.10159965412882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F9C-4FA8-AF2C-B4F8D0537585}"/>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BILANCA_HBOR!$A$38:$A$42</c:f>
              <c:strCache>
                <c:ptCount val="5"/>
                <c:pt idx="0">
                  <c:v>Novčana sredstva i depoziti kod banaka</c:v>
                </c:pt>
                <c:pt idx="1">
                  <c:v>Ukupni krediti, neto</c:v>
                </c:pt>
                <c:pt idx="2">
                  <c:v>FVRDG</c:v>
                </c:pt>
                <c:pt idx="3">
                  <c:v>FVOSD</c:v>
                </c:pt>
                <c:pt idx="4">
                  <c:v>Ostala imovina*</c:v>
                </c:pt>
              </c:strCache>
            </c:strRef>
          </c:cat>
          <c:val>
            <c:numRef>
              <c:f>BILANCA_HBOR!$C$38:$C$42</c:f>
              <c:numCache>
                <c:formatCode>0.00%</c:formatCode>
                <c:ptCount val="5"/>
                <c:pt idx="0">
                  <c:v>4.4229729878781869E-2</c:v>
                </c:pt>
                <c:pt idx="1">
                  <c:v>0.83627279044373126</c:v>
                </c:pt>
                <c:pt idx="2">
                  <c:v>1.2162256561846253E-2</c:v>
                </c:pt>
                <c:pt idx="3">
                  <c:v>0.10265488677850942</c:v>
                </c:pt>
                <c:pt idx="4">
                  <c:v>4.5999999999999999E-3</c:v>
                </c:pt>
              </c:numCache>
            </c:numRef>
          </c:val>
          <c:extLst>
            <c:ext xmlns:c16="http://schemas.microsoft.com/office/drawing/2014/chart" uri="{C3380CC4-5D6E-409C-BE32-E72D297353CC}">
              <c16:uniqueId val="{0000000E-CF9C-4FA8-AF2C-B4F8D0537585}"/>
            </c:ext>
          </c:extLst>
        </c:ser>
        <c:dLbls>
          <c:showLegendKey val="0"/>
          <c:showVal val="0"/>
          <c:showCatName val="0"/>
          <c:showSerName val="0"/>
          <c:showPercent val="0"/>
          <c:showBubbleSize val="0"/>
          <c:showLeaderLines val="1"/>
        </c:dLbls>
        <c:firstSliceAng val="304"/>
        <c:holeSize val="75"/>
      </c:doughnutChart>
      <c:spPr>
        <a:noFill/>
        <a:ln>
          <a:noFill/>
        </a:ln>
        <a:effectLst/>
      </c:spPr>
    </c:plotArea>
    <c:legend>
      <c:legendPos val="t"/>
      <c:layout>
        <c:manualLayout>
          <c:xMode val="edge"/>
          <c:yMode val="edge"/>
          <c:x val="2.6482844879047153E-2"/>
          <c:y val="0.19011993732824084"/>
          <c:w val="0.90121341330528626"/>
          <c:h val="0.20392442871901376"/>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all" spc="120" normalizeH="0" baseline="0">
                <a:solidFill>
                  <a:schemeClr val="tx1">
                    <a:lumMod val="65000"/>
                    <a:lumOff val="35000"/>
                  </a:schemeClr>
                </a:solidFill>
                <a:latin typeface="+mn-lt"/>
                <a:ea typeface="+mn-ea"/>
                <a:cs typeface="+mn-cs"/>
              </a:defRPr>
            </a:pPr>
            <a:r>
              <a:rPr lang="hr-HR" sz="1400" b="0" i="0">
                <a:effectLst/>
              </a:rPr>
              <a:t>Struktura odobrenih kredita prema namjeni</a:t>
            </a:r>
          </a:p>
        </c:rich>
      </c:tx>
      <c:overlay val="0"/>
      <c:spPr>
        <a:noFill/>
        <a:ln>
          <a:noFill/>
        </a:ln>
        <a:effectLst/>
      </c:spPr>
      <c:txPr>
        <a:bodyPr rot="0" spcFirstLastPara="1" vertOverflow="ellipsis" vert="horz" wrap="square" anchor="ctr" anchorCtr="1"/>
        <a:lstStyle/>
        <a:p>
          <a:pPr>
            <a:defRPr sz="1400" b="0" i="0" u="none" strike="noStrike" kern="1200" cap="all" spc="120" normalizeH="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stacked"/>
        <c:varyColors val="0"/>
        <c:ser>
          <c:idx val="0"/>
          <c:order val="0"/>
          <c:tx>
            <c:strRef>
              <c:f>Sheet1!$B$1</c:f>
              <c:strCache>
                <c:ptCount val="1"/>
                <c:pt idx="0">
                  <c:v>Obrtna sredstva</c:v>
                </c:pt>
              </c:strCache>
            </c:strRef>
          </c:tx>
          <c:spPr>
            <a:solidFill>
              <a:schemeClr val="tx1">
                <a:lumMod val="75000"/>
                <a:lumOff val="2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Sheet1!$A$2:$A$4</c:f>
              <c:strCache>
                <c:ptCount val="3"/>
                <c:pt idx="0">
                  <c:v>2017.</c:v>
                </c:pt>
                <c:pt idx="1">
                  <c:v>2018.</c:v>
                </c:pt>
                <c:pt idx="2">
                  <c:v>2019.</c:v>
                </c:pt>
              </c:strCache>
            </c:strRef>
          </c:cat>
          <c:val>
            <c:numRef>
              <c:f>Sheet1!$B$2:$B$4</c:f>
              <c:numCache>
                <c:formatCode>0%</c:formatCode>
                <c:ptCount val="3"/>
                <c:pt idx="0">
                  <c:v>0.28000000000000003</c:v>
                </c:pt>
                <c:pt idx="1">
                  <c:v>0.13</c:v>
                </c:pt>
                <c:pt idx="2">
                  <c:v>0.12</c:v>
                </c:pt>
              </c:numCache>
            </c:numRef>
          </c:val>
          <c:extLst>
            <c:ext xmlns:c16="http://schemas.microsoft.com/office/drawing/2014/chart" uri="{C3380CC4-5D6E-409C-BE32-E72D297353CC}">
              <c16:uniqueId val="{00000000-5B36-481D-AC8A-BF9241860DDC}"/>
            </c:ext>
          </c:extLst>
        </c:ser>
        <c:ser>
          <c:idx val="1"/>
          <c:order val="1"/>
          <c:tx>
            <c:strRef>
              <c:f>Sheet1!$C$1</c:f>
              <c:strCache>
                <c:ptCount val="1"/>
                <c:pt idx="0">
                  <c:v>Investicije</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Sheet1!$A$2:$A$4</c:f>
              <c:strCache>
                <c:ptCount val="3"/>
                <c:pt idx="0">
                  <c:v>2017.</c:v>
                </c:pt>
                <c:pt idx="1">
                  <c:v>2018.</c:v>
                </c:pt>
                <c:pt idx="2">
                  <c:v>2019.</c:v>
                </c:pt>
              </c:strCache>
            </c:strRef>
          </c:cat>
          <c:val>
            <c:numRef>
              <c:f>Sheet1!$C$2:$C$4</c:f>
              <c:numCache>
                <c:formatCode>0%</c:formatCode>
                <c:ptCount val="3"/>
                <c:pt idx="0">
                  <c:v>0.72</c:v>
                </c:pt>
                <c:pt idx="1">
                  <c:v>0.87</c:v>
                </c:pt>
                <c:pt idx="2">
                  <c:v>0.88</c:v>
                </c:pt>
              </c:numCache>
            </c:numRef>
          </c:val>
          <c:extLst>
            <c:ext xmlns:c16="http://schemas.microsoft.com/office/drawing/2014/chart" uri="{C3380CC4-5D6E-409C-BE32-E72D297353CC}">
              <c16:uniqueId val="{00000001-5B36-481D-AC8A-BF9241860DDC}"/>
            </c:ext>
          </c:extLst>
        </c:ser>
        <c:dLbls>
          <c:dLblPos val="ctr"/>
          <c:showLegendKey val="0"/>
          <c:showVal val="1"/>
          <c:showCatName val="0"/>
          <c:showSerName val="0"/>
          <c:showPercent val="0"/>
          <c:showBubbleSize val="0"/>
        </c:dLbls>
        <c:gapWidth val="79"/>
        <c:overlap val="100"/>
        <c:axId val="669051032"/>
        <c:axId val="669054168"/>
      </c:barChart>
      <c:catAx>
        <c:axId val="669051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0" i="0" u="none" strike="noStrike" kern="1200" cap="all" spc="120" normalizeH="0" baseline="0">
                <a:solidFill>
                  <a:schemeClr val="tx1">
                    <a:lumMod val="65000"/>
                    <a:lumOff val="35000"/>
                  </a:schemeClr>
                </a:solidFill>
                <a:latin typeface="+mn-lt"/>
                <a:ea typeface="+mn-ea"/>
                <a:cs typeface="+mn-cs"/>
              </a:defRPr>
            </a:pPr>
            <a:endParaRPr lang="sr-Latn-RS"/>
          </a:p>
        </c:txPr>
        <c:crossAx val="669054168"/>
        <c:crosses val="autoZero"/>
        <c:auto val="1"/>
        <c:lblAlgn val="ctr"/>
        <c:lblOffset val="100"/>
        <c:noMultiLvlLbl val="0"/>
      </c:catAx>
      <c:valAx>
        <c:axId val="669054168"/>
        <c:scaling>
          <c:orientation val="minMax"/>
        </c:scaling>
        <c:delete val="1"/>
        <c:axPos val="l"/>
        <c:numFmt formatCode="0%" sourceLinked="1"/>
        <c:majorTickMark val="none"/>
        <c:minorTickMark val="none"/>
        <c:tickLblPos val="nextTo"/>
        <c:crossAx val="669051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UKUPNA IMOVINA</a:t>
            </a:r>
          </a:p>
          <a:p>
            <a:pPr>
              <a:defRPr/>
            </a:pPr>
            <a:r>
              <a:rPr lang="hr-HR" sz="1200" dirty="0">
                <a:solidFill>
                  <a:schemeClr val="bg2">
                    <a:lumMod val="50000"/>
                  </a:schemeClr>
                </a:solidFill>
                <a:latin typeface="+mj-lt"/>
              </a:rPr>
              <a:t>31.12.2019.</a:t>
            </a:r>
            <a:endParaRPr lang="en-US" sz="1200" dirty="0">
              <a:solidFill>
                <a:schemeClr val="bg2">
                  <a:lumMod val="50000"/>
                </a:schemeClr>
              </a:solidFill>
              <a:latin typeface="+mj-lt"/>
            </a:endParaRPr>
          </a:p>
        </c:rich>
      </c:tx>
      <c:layout>
        <c:manualLayout>
          <c:xMode val="edge"/>
          <c:yMode val="edge"/>
          <c:x val="0.27176169590643273"/>
          <c:y val="1.9135051880674454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718522148566585"/>
          <c:y val="0.5524450495817711"/>
          <c:w val="0.5024002834380773"/>
          <c:h val="0.37975456898148374"/>
        </c:manualLayout>
      </c:layout>
      <c:doughnutChart>
        <c:varyColors val="1"/>
        <c:ser>
          <c:idx val="0"/>
          <c:order val="0"/>
          <c:tx>
            <c:strRef>
              <c:f>BILANCA_HBOR!$A$38:$A$43</c:f>
              <c:strCache>
                <c:ptCount val="6"/>
                <c:pt idx="0">
                  <c:v>Novčana sredstva i depoziti kod banaka</c:v>
                </c:pt>
                <c:pt idx="1">
                  <c:v>Ukupni krediti, neto</c:v>
                </c:pt>
                <c:pt idx="2">
                  <c:v>FVRDG</c:v>
                </c:pt>
                <c:pt idx="3">
                  <c:v>FVOSD</c:v>
                </c:pt>
                <c:pt idx="4">
                  <c:v>Ostala imovina*</c:v>
                </c:pt>
                <c:pt idx="5">
                  <c:v>UKUPNA IMOVINA</c:v>
                </c:pt>
              </c:strCache>
            </c:strRef>
          </c:tx>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8954-4786-AA32-0A0CDE09D0B1}"/>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8954-4786-AA32-0A0CDE09D0B1}"/>
              </c:ext>
            </c:extLst>
          </c:dPt>
          <c:dPt>
            <c:idx val="2"/>
            <c:bubble3D val="0"/>
            <c:spPr>
              <a:solidFill>
                <a:srgbClr val="1F497D">
                  <a:lumMod val="60000"/>
                  <a:lumOff val="40000"/>
                </a:srgbClr>
              </a:solidFill>
              <a:ln w="19050">
                <a:solidFill>
                  <a:schemeClr val="lt1"/>
                </a:solidFill>
              </a:ln>
              <a:effectLst/>
            </c:spPr>
            <c:extLst>
              <c:ext xmlns:c16="http://schemas.microsoft.com/office/drawing/2014/chart" uri="{C3380CC4-5D6E-409C-BE32-E72D297353CC}">
                <c16:uniqueId val="{00000005-8954-4786-AA32-0A0CDE09D0B1}"/>
              </c:ext>
            </c:extLst>
          </c:dPt>
          <c:dPt>
            <c:idx val="3"/>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7-8954-4786-AA32-0A0CDE09D0B1}"/>
              </c:ext>
            </c:extLst>
          </c:dPt>
          <c:dPt>
            <c:idx val="4"/>
            <c:bubble3D val="0"/>
            <c:spPr>
              <a:solidFill>
                <a:srgbClr val="ACCBF9">
                  <a:lumMod val="50000"/>
                </a:srgbClr>
              </a:solidFill>
              <a:ln w="19050">
                <a:solidFill>
                  <a:schemeClr val="lt1"/>
                </a:solidFill>
              </a:ln>
              <a:effectLst/>
            </c:spPr>
            <c:extLst>
              <c:ext xmlns:c16="http://schemas.microsoft.com/office/drawing/2014/chart" uri="{C3380CC4-5D6E-409C-BE32-E72D297353CC}">
                <c16:uniqueId val="{00000009-8954-4786-AA32-0A0CDE09D0B1}"/>
              </c:ext>
            </c:extLst>
          </c:dPt>
          <c:dLbls>
            <c:dLbl>
              <c:idx val="0"/>
              <c:layout>
                <c:manualLayout>
                  <c:x val="-0.13480402612817666"/>
                  <c:y val="-0.123540856031128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54-4786-AA32-0A0CDE09D0B1}"/>
                </c:ext>
              </c:extLst>
            </c:dLbl>
            <c:dLbl>
              <c:idx val="1"/>
              <c:layout>
                <c:manualLayout>
                  <c:x val="0.13853764494745138"/>
                  <c:y val="0.12188055323345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54-4786-AA32-0A0CDE09D0B1}"/>
                </c:ext>
              </c:extLst>
            </c:dLbl>
            <c:dLbl>
              <c:idx val="2"/>
              <c:layout>
                <c:manualLayout>
                  <c:x val="-0.12362076142294515"/>
                  <c:y val="6.17704280155640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954-4786-AA32-0A0CDE09D0B1}"/>
                </c:ext>
              </c:extLst>
            </c:dLbl>
            <c:dLbl>
              <c:idx val="3"/>
              <c:layout>
                <c:manualLayout>
                  <c:x val="-0.14196525261853232"/>
                  <c:y val="6.86338089061811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954-4786-AA32-0A0CDE09D0B1}"/>
                </c:ext>
              </c:extLst>
            </c:dLbl>
            <c:dLbl>
              <c:idx val="4"/>
              <c:layout>
                <c:manualLayout>
                  <c:x val="-0.16194715279024571"/>
                  <c:y val="-4.11802853437094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954-4786-AA32-0A0CDE09D0B1}"/>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BILANCA_HBOR!$A$38:$A$42</c:f>
              <c:strCache>
                <c:ptCount val="5"/>
                <c:pt idx="0">
                  <c:v>Novčana sredstva i depoziti kod banaka</c:v>
                </c:pt>
                <c:pt idx="1">
                  <c:v>Ukupni krediti, neto</c:v>
                </c:pt>
                <c:pt idx="2">
                  <c:v>FVRDG</c:v>
                </c:pt>
                <c:pt idx="3">
                  <c:v>FVOSD</c:v>
                </c:pt>
                <c:pt idx="4">
                  <c:v>Ostala imovina*</c:v>
                </c:pt>
              </c:strCache>
            </c:strRef>
          </c:cat>
          <c:val>
            <c:numRef>
              <c:f>BILANCA_HBOR!$E$38:$E$42</c:f>
              <c:numCache>
                <c:formatCode>0.00%</c:formatCode>
                <c:ptCount val="5"/>
                <c:pt idx="0">
                  <c:v>5.4260488155332458E-2</c:v>
                </c:pt>
                <c:pt idx="1">
                  <c:v>0.87515003308566353</c:v>
                </c:pt>
                <c:pt idx="2">
                  <c:v>7.3355642523585344E-3</c:v>
                </c:pt>
                <c:pt idx="3">
                  <c:v>5.8181611933526167E-2</c:v>
                </c:pt>
                <c:pt idx="4">
                  <c:v>4.9723025731193155E-3</c:v>
                </c:pt>
              </c:numCache>
            </c:numRef>
          </c:val>
          <c:extLst>
            <c:ext xmlns:c16="http://schemas.microsoft.com/office/drawing/2014/chart" uri="{C3380CC4-5D6E-409C-BE32-E72D297353CC}">
              <c16:uniqueId val="{0000000A-8954-4786-AA32-0A0CDE09D0B1}"/>
            </c:ext>
          </c:extLst>
        </c:ser>
        <c:dLbls>
          <c:showLegendKey val="0"/>
          <c:showVal val="0"/>
          <c:showCatName val="0"/>
          <c:showSerName val="0"/>
          <c:showPercent val="0"/>
          <c:showBubbleSize val="0"/>
          <c:showLeaderLines val="1"/>
        </c:dLbls>
        <c:firstSliceAng val="285"/>
        <c:holeSize val="75"/>
      </c:doughnutChart>
      <c:spPr>
        <a:noFill/>
        <a:ln>
          <a:noFill/>
        </a:ln>
        <a:effectLst/>
      </c:spPr>
    </c:plotArea>
    <c:legend>
      <c:legendPos val="t"/>
      <c:legendEntry>
        <c:idx val="3"/>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Entry>
      <c:layout>
        <c:manualLayout>
          <c:xMode val="edge"/>
          <c:yMode val="edge"/>
          <c:x val="2.8498971193415636E-2"/>
          <c:y val="0.18592898832684826"/>
          <c:w val="0.9560677736006683"/>
          <c:h val="0.19338367430708159"/>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UKUPNE</a:t>
            </a:r>
            <a:r>
              <a:rPr lang="hr-HR" sz="1400" b="1" baseline="0" dirty="0">
                <a:solidFill>
                  <a:schemeClr val="bg2">
                    <a:lumMod val="50000"/>
                  </a:schemeClr>
                </a:solidFill>
                <a:latin typeface="+mj-lt"/>
              </a:rPr>
              <a:t> OBVEZE I KAPITAL I REZERVE</a:t>
            </a:r>
            <a:endParaRPr lang="hr-HR" sz="1400" b="1" dirty="0">
              <a:solidFill>
                <a:schemeClr val="bg2">
                  <a:lumMod val="50000"/>
                </a:schemeClr>
              </a:solidFill>
              <a:latin typeface="+mj-lt"/>
            </a:endParaRPr>
          </a:p>
          <a:p>
            <a:pPr>
              <a:defRPr/>
            </a:pPr>
            <a:r>
              <a:rPr lang="hr-HR" sz="1200" dirty="0">
                <a:solidFill>
                  <a:schemeClr val="bg2">
                    <a:lumMod val="50000"/>
                  </a:schemeClr>
                </a:solidFill>
                <a:latin typeface="+mj-lt"/>
              </a:rPr>
              <a:t>31.12.2018.</a:t>
            </a:r>
            <a:endParaRPr lang="en-US" sz="1200" dirty="0">
              <a:solidFill>
                <a:schemeClr val="bg2">
                  <a:lumMod val="50000"/>
                </a:schemeClr>
              </a:solidFill>
              <a:latin typeface="+mj-lt"/>
            </a:endParaRPr>
          </a:p>
        </c:rich>
      </c:tx>
      <c:layout>
        <c:manualLayout>
          <c:xMode val="edge"/>
          <c:yMode val="edge"/>
          <c:x val="0.10938093945153407"/>
          <c:y val="2.5339263456657872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0460851771156866"/>
          <c:y val="0.55395778166000054"/>
          <c:w val="0.49642324986920788"/>
          <c:h val="0.37523664595962375"/>
        </c:manualLayout>
      </c:layout>
      <c:doughnutChart>
        <c:varyColors val="1"/>
        <c:ser>
          <c:idx val="0"/>
          <c:order val="0"/>
          <c:tx>
            <c:strRef>
              <c:f>BILANCA_HBOR!$L$38:$L$41</c:f>
              <c:strCache>
                <c:ptCount val="4"/>
                <c:pt idx="0">
                  <c:v>Depoziti</c:v>
                </c:pt>
                <c:pt idx="1">
                  <c:v>Obveze po kreditima i izdanim dugoročnim VP</c:v>
                </c:pt>
                <c:pt idx="2">
                  <c:v>Ostale obveze i rezerviranja**</c:v>
                </c:pt>
                <c:pt idx="3">
                  <c:v>Ukupni kapital i rezerve</c:v>
                </c:pt>
              </c:strCache>
            </c:strRef>
          </c:tx>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9314-4A4A-A372-542D5E97975E}"/>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9314-4A4A-A372-542D5E97975E}"/>
              </c:ext>
            </c:extLst>
          </c:dPt>
          <c:dPt>
            <c:idx val="2"/>
            <c:bubble3D val="0"/>
            <c:spPr>
              <a:solidFill>
                <a:srgbClr val="44546A">
                  <a:lumMod val="60000"/>
                  <a:lumOff val="40000"/>
                </a:srgbClr>
              </a:solidFill>
              <a:ln w="19050">
                <a:solidFill>
                  <a:schemeClr val="lt1"/>
                </a:solidFill>
              </a:ln>
              <a:effectLst/>
            </c:spPr>
            <c:extLst>
              <c:ext xmlns:c16="http://schemas.microsoft.com/office/drawing/2014/chart" uri="{C3380CC4-5D6E-409C-BE32-E72D297353CC}">
                <c16:uniqueId val="{00000005-9314-4A4A-A372-542D5E97975E}"/>
              </c:ext>
            </c:extLst>
          </c:dPt>
          <c:dPt>
            <c:idx val="3"/>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7-9314-4A4A-A372-542D5E97975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314-4A4A-A372-542D5E97975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314-4A4A-A372-542D5E97975E}"/>
              </c:ext>
            </c:extLst>
          </c:dPt>
          <c:dPt>
            <c:idx val="6"/>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D-9314-4A4A-A372-542D5E97975E}"/>
              </c:ext>
            </c:extLst>
          </c:dPt>
          <c:dLbls>
            <c:dLbl>
              <c:idx val="0"/>
              <c:layout>
                <c:manualLayout>
                  <c:x val="0.23745639619209005"/>
                  <c:y val="-3.4387957866642734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18931875525651803"/>
                      <c:h val="6.0178904846048722E-2"/>
                    </c:manualLayout>
                  </c15:layout>
                </c:ext>
                <c:ext xmlns:c16="http://schemas.microsoft.com/office/drawing/2014/chart" uri="{C3380CC4-5D6E-409C-BE32-E72D297353CC}">
                  <c16:uniqueId val="{00000001-9314-4A4A-A372-542D5E97975E}"/>
                </c:ext>
              </c:extLst>
            </c:dLbl>
            <c:dLbl>
              <c:idx val="1"/>
              <c:layout>
                <c:manualLayout>
                  <c:x val="0.1294772752294939"/>
                  <c:y val="7.30509619541719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14-4A4A-A372-542D5E97975E}"/>
                </c:ext>
              </c:extLst>
            </c:dLbl>
            <c:dLbl>
              <c:idx val="2"/>
              <c:layout>
                <c:manualLayout>
                  <c:x val="-0.12930764411027568"/>
                  <c:y val="4.11802853437094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314-4A4A-A372-542D5E97975E}"/>
                </c:ext>
              </c:extLst>
            </c:dLbl>
            <c:dLbl>
              <c:idx val="3"/>
              <c:layout>
                <c:manualLayout>
                  <c:x val="-0.17536549707602339"/>
                  <c:y val="1.36713683527885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314-4A4A-A372-542D5E97975E}"/>
                </c:ext>
              </c:extLst>
            </c:dLbl>
            <c:dLbl>
              <c:idx val="6"/>
              <c:layout>
                <c:manualLayout>
                  <c:x val="-6.5511193644898378E-3"/>
                  <c:y val="-0.178913763738380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314-4A4A-A372-542D5E97975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BILANCA_HBOR!$L$38:$L$41</c:f>
              <c:strCache>
                <c:ptCount val="4"/>
                <c:pt idx="0">
                  <c:v>Depoziti</c:v>
                </c:pt>
                <c:pt idx="1">
                  <c:v>Obveze po kreditima i izdanim dugoročnim VP</c:v>
                </c:pt>
                <c:pt idx="2">
                  <c:v>Ostale obveze i rezerviranja**</c:v>
                </c:pt>
                <c:pt idx="3">
                  <c:v>Ukupni kapital i rezerve</c:v>
                </c:pt>
              </c:strCache>
            </c:strRef>
          </c:cat>
          <c:val>
            <c:numRef>
              <c:f>BILANCA_HBOR!$N$38:$N$41</c:f>
              <c:numCache>
                <c:formatCode>0.00%</c:formatCode>
                <c:ptCount val="4"/>
                <c:pt idx="0">
                  <c:v>1.5776034648523743E-2</c:v>
                </c:pt>
                <c:pt idx="1">
                  <c:v>0.58930984214406124</c:v>
                </c:pt>
                <c:pt idx="2">
                  <c:v>2.5265774104419859E-2</c:v>
                </c:pt>
                <c:pt idx="3">
                  <c:v>0.3696483491029951</c:v>
                </c:pt>
              </c:numCache>
            </c:numRef>
          </c:val>
          <c:extLst>
            <c:ext xmlns:c16="http://schemas.microsoft.com/office/drawing/2014/chart" uri="{C3380CC4-5D6E-409C-BE32-E72D297353CC}">
              <c16:uniqueId val="{0000000E-9314-4A4A-A372-542D5E97975E}"/>
            </c:ext>
          </c:extLst>
        </c:ser>
        <c:dLbls>
          <c:showLegendKey val="0"/>
          <c:showVal val="0"/>
          <c:showCatName val="0"/>
          <c:showSerName val="0"/>
          <c:showPercent val="0"/>
          <c:showBubbleSize val="0"/>
          <c:showLeaderLines val="1"/>
        </c:dLbls>
        <c:firstSliceAng val="360"/>
        <c:holeSize val="75"/>
      </c:doughnutChart>
      <c:spPr>
        <a:noFill/>
        <a:ln>
          <a:noFill/>
        </a:ln>
        <a:effectLst/>
      </c:spPr>
    </c:plotArea>
    <c:legend>
      <c:legendPos val="t"/>
      <c:layout>
        <c:manualLayout>
          <c:xMode val="edge"/>
          <c:yMode val="edge"/>
          <c:x val="0"/>
          <c:y val="0.21600676818950931"/>
          <c:w val="1"/>
          <c:h val="0.23264825399363154"/>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hr-HR" sz="1400" b="1" dirty="0">
                <a:solidFill>
                  <a:schemeClr val="bg2">
                    <a:lumMod val="50000"/>
                  </a:schemeClr>
                </a:solidFill>
                <a:latin typeface="+mj-lt"/>
              </a:rPr>
              <a:t>UKUPNE OBVEZE I KAPITAL I REZERVE</a:t>
            </a:r>
          </a:p>
          <a:p>
            <a:pPr>
              <a:defRPr/>
            </a:pPr>
            <a:r>
              <a:rPr lang="hr-HR" sz="1200" dirty="0">
                <a:solidFill>
                  <a:schemeClr val="bg2">
                    <a:lumMod val="50000"/>
                  </a:schemeClr>
                </a:solidFill>
                <a:latin typeface="+mj-lt"/>
              </a:rPr>
              <a:t>31.12.2019.</a:t>
            </a:r>
            <a:endParaRPr lang="en-US" sz="1200" dirty="0">
              <a:solidFill>
                <a:schemeClr val="bg2">
                  <a:lumMod val="50000"/>
                </a:schemeClr>
              </a:solidFill>
              <a:latin typeface="+mj-lt"/>
            </a:endParaRPr>
          </a:p>
        </c:rich>
      </c:tx>
      <c:layout>
        <c:manualLayout>
          <c:xMode val="edge"/>
          <c:yMode val="edge"/>
          <c:x val="0.11799732722214894"/>
          <c:y val="2.3005836575875488E-2"/>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6870293967669517"/>
          <c:y val="0.56200249285431825"/>
          <c:w val="0.49221803540327019"/>
          <c:h val="0.37205800641734793"/>
        </c:manualLayout>
      </c:layout>
      <c:doughnutChart>
        <c:varyColors val="1"/>
        <c:ser>
          <c:idx val="0"/>
          <c:order val="0"/>
          <c:tx>
            <c:strRef>
              <c:f>BILANCA_HBOR!$L$38:$L$41</c:f>
              <c:strCache>
                <c:ptCount val="4"/>
                <c:pt idx="0">
                  <c:v>Depoziti</c:v>
                </c:pt>
                <c:pt idx="1">
                  <c:v>Obveze po kreditima i izdanim dugoročnim VP</c:v>
                </c:pt>
                <c:pt idx="2">
                  <c:v>Ostale obveze i rezerviranja**</c:v>
                </c:pt>
                <c:pt idx="3">
                  <c:v>Ukupni kapital i rezerve</c:v>
                </c:pt>
              </c:strCache>
            </c:strRef>
          </c:tx>
          <c:dPt>
            <c:idx val="0"/>
            <c:bubble3D val="0"/>
            <c:spPr>
              <a:solidFill>
                <a:sysClr val="window" lastClr="FFFFFF">
                  <a:lumMod val="75000"/>
                </a:sysClr>
              </a:solidFill>
              <a:ln w="19050">
                <a:solidFill>
                  <a:schemeClr val="lt1"/>
                </a:solidFill>
              </a:ln>
              <a:effectLst/>
            </c:spPr>
            <c:extLst>
              <c:ext xmlns:c16="http://schemas.microsoft.com/office/drawing/2014/chart" uri="{C3380CC4-5D6E-409C-BE32-E72D297353CC}">
                <c16:uniqueId val="{00000001-FC5E-4409-9581-9F22CC6FC329}"/>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FC5E-4409-9581-9F22CC6FC329}"/>
              </c:ext>
            </c:extLst>
          </c:dPt>
          <c:dPt>
            <c:idx val="2"/>
            <c:bubble3D val="0"/>
            <c:spPr>
              <a:solidFill>
                <a:srgbClr val="44546A">
                  <a:lumMod val="60000"/>
                  <a:lumOff val="40000"/>
                </a:srgbClr>
              </a:solidFill>
              <a:ln w="19050">
                <a:solidFill>
                  <a:schemeClr val="lt1"/>
                </a:solidFill>
              </a:ln>
              <a:effectLst/>
            </c:spPr>
            <c:extLst>
              <c:ext xmlns:c16="http://schemas.microsoft.com/office/drawing/2014/chart" uri="{C3380CC4-5D6E-409C-BE32-E72D297353CC}">
                <c16:uniqueId val="{00000005-FC5E-4409-9581-9F22CC6FC329}"/>
              </c:ext>
            </c:extLst>
          </c:dPt>
          <c:dPt>
            <c:idx val="3"/>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7-FC5E-4409-9581-9F22CC6FC32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C5E-4409-9581-9F22CC6FC32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C5E-4409-9581-9F22CC6FC329}"/>
              </c:ext>
            </c:extLst>
          </c:dPt>
          <c:dPt>
            <c:idx val="6"/>
            <c:bubble3D val="0"/>
            <c:spPr>
              <a:solidFill>
                <a:srgbClr val="E7E6E6">
                  <a:lumMod val="50000"/>
                </a:srgbClr>
              </a:solidFill>
              <a:ln w="19050">
                <a:solidFill>
                  <a:schemeClr val="lt1"/>
                </a:solidFill>
              </a:ln>
              <a:effectLst/>
            </c:spPr>
            <c:extLst>
              <c:ext xmlns:c16="http://schemas.microsoft.com/office/drawing/2014/chart" uri="{C3380CC4-5D6E-409C-BE32-E72D297353CC}">
                <c16:uniqueId val="{0000000D-FC5E-4409-9581-9F22CC6FC329}"/>
              </c:ext>
            </c:extLst>
          </c:dPt>
          <c:dLbls>
            <c:dLbl>
              <c:idx val="0"/>
              <c:layout>
                <c:manualLayout>
                  <c:x val="0.16147857989576367"/>
                  <c:y val="-4.34577591342087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C5E-4409-9581-9F22CC6FC329}"/>
                </c:ext>
              </c:extLst>
            </c:dLbl>
            <c:dLbl>
              <c:idx val="1"/>
              <c:layout>
                <c:manualLayout>
                  <c:x val="9.2529468397907932E-2"/>
                  <c:y val="9.60873324686554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C5E-4409-9581-9F22CC6FC329}"/>
                </c:ext>
              </c:extLst>
            </c:dLbl>
            <c:dLbl>
              <c:idx val="2"/>
              <c:layout>
                <c:manualLayout>
                  <c:x val="-0.11566183549738493"/>
                  <c:y val="4.1180285343709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C5E-4409-9581-9F22CC6FC329}"/>
                </c:ext>
              </c:extLst>
            </c:dLbl>
            <c:dLbl>
              <c:idx val="3"/>
              <c:layout>
                <c:manualLayout>
                  <c:x val="-0.16853581743904664"/>
                  <c:y val="2.4021833117163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C5E-4409-9581-9F22CC6FC32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BILANCA_HBOR!$L$38:$L$41</c:f>
              <c:strCache>
                <c:ptCount val="4"/>
                <c:pt idx="0">
                  <c:v>Depoziti</c:v>
                </c:pt>
                <c:pt idx="1">
                  <c:v>Obveze po kreditima i izdanim dugoročnim VP</c:v>
                </c:pt>
                <c:pt idx="2">
                  <c:v>Ostale obveze i rezerviranja**</c:v>
                </c:pt>
                <c:pt idx="3">
                  <c:v>Ukupni kapital i rezerve</c:v>
                </c:pt>
              </c:strCache>
            </c:strRef>
          </c:cat>
          <c:val>
            <c:numRef>
              <c:f>BILANCA_HBOR!$P$38:$P$41</c:f>
              <c:numCache>
                <c:formatCode>0.00%</c:formatCode>
                <c:ptCount val="4"/>
                <c:pt idx="0">
                  <c:v>6.6851946382319024E-3</c:v>
                </c:pt>
                <c:pt idx="1">
                  <c:v>0.58831225303915446</c:v>
                </c:pt>
                <c:pt idx="2">
                  <c:v>1.6781048531941845E-2</c:v>
                </c:pt>
                <c:pt idx="3">
                  <c:v>0.38822150379067183</c:v>
                </c:pt>
              </c:numCache>
            </c:numRef>
          </c:val>
          <c:extLst>
            <c:ext xmlns:c16="http://schemas.microsoft.com/office/drawing/2014/chart" uri="{C3380CC4-5D6E-409C-BE32-E72D297353CC}">
              <c16:uniqueId val="{0000000E-FC5E-4409-9581-9F22CC6FC329}"/>
            </c:ext>
          </c:extLst>
        </c:ser>
        <c:dLbls>
          <c:showLegendKey val="0"/>
          <c:showVal val="0"/>
          <c:showCatName val="0"/>
          <c:showSerName val="0"/>
          <c:showPercent val="0"/>
          <c:showBubbleSize val="0"/>
          <c:showLeaderLines val="1"/>
        </c:dLbls>
        <c:firstSliceAng val="15"/>
        <c:holeSize val="75"/>
      </c:doughnutChart>
      <c:spPr>
        <a:noFill/>
        <a:ln>
          <a:noFill/>
        </a:ln>
        <a:effectLst/>
      </c:spPr>
    </c:plotArea>
    <c:legend>
      <c:legendPos val="t"/>
      <c:layout>
        <c:manualLayout>
          <c:xMode val="edge"/>
          <c:yMode val="edge"/>
          <c:x val="1.0189902732746653E-3"/>
          <c:y val="0.24451121359190717"/>
          <c:w val="0.99898100972672532"/>
          <c:h val="0.2072551033422612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all" spc="120" normalizeH="0" baseline="0">
                <a:solidFill>
                  <a:schemeClr val="tx1">
                    <a:lumMod val="65000"/>
                    <a:lumOff val="35000"/>
                  </a:schemeClr>
                </a:solidFill>
                <a:latin typeface="+mn-lt"/>
                <a:ea typeface="+mn-ea"/>
                <a:cs typeface="+mn-cs"/>
              </a:defRPr>
            </a:pPr>
            <a:r>
              <a:rPr lang="hr-HR" sz="1400" b="0" i="0">
                <a:effectLst/>
              </a:rPr>
              <a:t>Odobrena sredstva za infrastrukturne</a:t>
            </a:r>
            <a:r>
              <a:rPr lang="hr-HR" sz="1400" b="0" i="0" baseline="0">
                <a:effectLst/>
              </a:rPr>
              <a:t> projekte, u mlrd kn</a:t>
            </a:r>
            <a:endParaRPr lang="hr-HR" sz="1400" b="0" i="0">
              <a:effectLst/>
            </a:endParaRPr>
          </a:p>
        </c:rich>
      </c:tx>
      <c:overlay val="0"/>
      <c:spPr>
        <a:noFill/>
        <a:ln>
          <a:noFill/>
        </a:ln>
        <a:effectLst/>
      </c:spPr>
      <c:txPr>
        <a:bodyPr rot="0" spcFirstLastPara="1" vertOverflow="ellipsis" vert="horz" wrap="square" anchor="ctr" anchorCtr="1"/>
        <a:lstStyle/>
        <a:p>
          <a:pPr>
            <a:defRPr sz="1400" b="0" i="0" u="none" strike="noStrike" kern="1200" cap="all" spc="120" normalizeH="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Sheet1!$B$1</c:f>
              <c:strCache>
                <c:ptCount val="1"/>
                <c:pt idx="0">
                  <c:v>Odobrena sredstva za infrastrukturne projekte</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Sheet1!$A$2:$A$4</c:f>
              <c:strCache>
                <c:ptCount val="3"/>
                <c:pt idx="0">
                  <c:v>2017.</c:v>
                </c:pt>
                <c:pt idx="1">
                  <c:v>2018.</c:v>
                </c:pt>
                <c:pt idx="2">
                  <c:v>2019.</c:v>
                </c:pt>
              </c:strCache>
            </c:strRef>
          </c:cat>
          <c:val>
            <c:numRef>
              <c:f>Sheet1!$B$2:$B$4</c:f>
              <c:numCache>
                <c:formatCode>0.00</c:formatCode>
                <c:ptCount val="3"/>
                <c:pt idx="0">
                  <c:v>1.17</c:v>
                </c:pt>
                <c:pt idx="1">
                  <c:v>1.34</c:v>
                </c:pt>
                <c:pt idx="2">
                  <c:v>2.38</c:v>
                </c:pt>
              </c:numCache>
            </c:numRef>
          </c:val>
          <c:extLst>
            <c:ext xmlns:c16="http://schemas.microsoft.com/office/drawing/2014/chart" uri="{C3380CC4-5D6E-409C-BE32-E72D297353CC}">
              <c16:uniqueId val="{00000000-0EF7-411C-8C07-6639DD8A6C23}"/>
            </c:ext>
          </c:extLst>
        </c:ser>
        <c:dLbls>
          <c:dLblPos val="ctr"/>
          <c:showLegendKey val="0"/>
          <c:showVal val="1"/>
          <c:showCatName val="0"/>
          <c:showSerName val="0"/>
          <c:showPercent val="0"/>
          <c:showBubbleSize val="0"/>
        </c:dLbls>
        <c:gapWidth val="79"/>
        <c:axId val="669051032"/>
        <c:axId val="669054168"/>
      </c:barChart>
      <c:catAx>
        <c:axId val="669051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0" i="0" u="none" strike="noStrike" kern="1200" cap="all" spc="120" normalizeH="0" baseline="0">
                <a:solidFill>
                  <a:schemeClr val="tx1">
                    <a:lumMod val="65000"/>
                    <a:lumOff val="35000"/>
                  </a:schemeClr>
                </a:solidFill>
                <a:latin typeface="+mn-lt"/>
                <a:ea typeface="+mn-ea"/>
                <a:cs typeface="+mn-cs"/>
              </a:defRPr>
            </a:pPr>
            <a:endParaRPr lang="sr-Latn-RS"/>
          </a:p>
        </c:txPr>
        <c:crossAx val="669054168"/>
        <c:crosses val="autoZero"/>
        <c:auto val="1"/>
        <c:lblAlgn val="ctr"/>
        <c:lblOffset val="100"/>
        <c:noMultiLvlLbl val="0"/>
      </c:catAx>
      <c:valAx>
        <c:axId val="669054168"/>
        <c:scaling>
          <c:orientation val="minMax"/>
        </c:scaling>
        <c:delete val="1"/>
        <c:axPos val="l"/>
        <c:numFmt formatCode="0.00" sourceLinked="1"/>
        <c:majorTickMark val="none"/>
        <c:minorTickMark val="none"/>
        <c:tickLblPos val="nextTo"/>
        <c:crossAx val="66905103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a:t>OSIGURANI PROMET U </a:t>
            </a:r>
            <a:r>
              <a:rPr lang="hr-HR" sz="1400" baseline="0"/>
              <a:t>2019. GODINI, PO DRŽAVAMA </a:t>
            </a:r>
            <a:endParaRPr lang="hr-HR" sz="14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8226313007802351"/>
          <c:y val="0.11488494832454886"/>
          <c:w val="0.37601363703457752"/>
          <c:h val="0.60495133706628568"/>
        </c:manualLayout>
      </c:layout>
      <c:doughnutChart>
        <c:varyColors val="1"/>
        <c:ser>
          <c:idx val="0"/>
          <c:order val="0"/>
          <c:tx>
            <c:strRef>
              <c:f>Sheet1!$B$1</c:f>
              <c:strCache>
                <c:ptCount val="1"/>
                <c:pt idx="0">
                  <c:v>Column1</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1-CC23-428A-8C22-DEBE8F917EAC}"/>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CC23-428A-8C22-DEBE8F917EAC}"/>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CC23-428A-8C22-DEBE8F917EA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C23-428A-8C22-DEBE8F917EA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C23-428A-8C22-DEBE8F917EA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C23-428A-8C22-DEBE8F917EA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C23-428A-8C22-DEBE8F917EA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C23-428A-8C22-DEBE8F917EAC}"/>
              </c:ext>
            </c:extLst>
          </c:dPt>
          <c:dPt>
            <c:idx val="8"/>
            <c:bubble3D val="0"/>
            <c:spPr>
              <a:solidFill>
                <a:schemeClr val="tx1">
                  <a:lumMod val="75000"/>
                  <a:lumOff val="25000"/>
                </a:schemeClr>
              </a:solidFill>
              <a:ln w="19050">
                <a:solidFill>
                  <a:schemeClr val="lt1"/>
                </a:solidFill>
              </a:ln>
              <a:effectLst/>
            </c:spPr>
            <c:extLst>
              <c:ext xmlns:c16="http://schemas.microsoft.com/office/drawing/2014/chart" uri="{C3380CC4-5D6E-409C-BE32-E72D297353CC}">
                <c16:uniqueId val="{00000011-CC23-428A-8C22-DEBE8F917EAC}"/>
              </c:ext>
            </c:extLst>
          </c:dPt>
          <c:dLbls>
            <c:dLbl>
              <c:idx val="0"/>
              <c:layout>
                <c:manualLayout>
                  <c:x val="0.12924889913622675"/>
                  <c:y val="-1.2896089551948747E-2"/>
                </c:manualLayout>
              </c:layout>
              <c:tx>
                <c:rich>
                  <a:bodyPr/>
                  <a:lstStyle/>
                  <a:p>
                    <a:fld id="{1D783AF7-440A-4FEF-80A6-5ACB37224AF8}" type="PERCENTAGE">
                      <a:rPr lang="en-US" baseline="0"/>
                      <a:pPr/>
                      <a:t>[PERCENTAGE]</a:t>
                    </a:fld>
                    <a:endParaRPr lang="hr-H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C23-428A-8C22-DEBE8F917EAC}"/>
                </c:ext>
              </c:extLst>
            </c:dLbl>
            <c:dLbl>
              <c:idx val="1"/>
              <c:layout>
                <c:manualLayout>
                  <c:x val="0.17176999632725098"/>
                  <c:y val="-3.584035735370477E-2"/>
                </c:manualLayout>
              </c:layout>
              <c:tx>
                <c:rich>
                  <a:bodyPr/>
                  <a:lstStyle/>
                  <a:p>
                    <a:fld id="{DA9309D5-6843-4FAE-A71D-EA16849B61FE}" type="PERCENTAGE">
                      <a:rPr lang="en-US" baseline="0"/>
                      <a:pPr/>
                      <a:t>[PERCENTAGE]</a:t>
                    </a:fld>
                    <a:endParaRPr lang="hr-H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C23-428A-8C22-DEBE8F917EAC}"/>
                </c:ext>
              </c:extLst>
            </c:dLbl>
            <c:dLbl>
              <c:idx val="2"/>
              <c:layout>
                <c:manualLayout>
                  <c:x val="0.19908102647390061"/>
                  <c:y val="3.7909288488260236E-3"/>
                </c:manualLayout>
              </c:layout>
              <c:tx>
                <c:rich>
                  <a:bodyPr/>
                  <a:lstStyle/>
                  <a:p>
                    <a:fld id="{6840A35D-EC0A-4C3D-93BC-B88362E95A7E}" type="PERCENTAGE">
                      <a:rPr lang="en-US" baseline="0"/>
                      <a:pPr/>
                      <a:t>[PERCENTAGE]</a:t>
                    </a:fld>
                    <a:endParaRPr lang="hr-H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C23-428A-8C22-DEBE8F917EAC}"/>
                </c:ext>
              </c:extLst>
            </c:dLbl>
            <c:dLbl>
              <c:idx val="3"/>
              <c:layout>
                <c:manualLayout>
                  <c:x val="-1.9543973941368076E-2"/>
                  <c:y val="6.869633099141284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C23-428A-8C22-DEBE8F917EAC}"/>
                </c:ext>
              </c:extLst>
            </c:dLbl>
            <c:dLbl>
              <c:idx val="4"/>
              <c:layout>
                <c:manualLayout>
                  <c:x val="-3.4744842562432182E-2"/>
                  <c:y val="7.494145199063220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C23-428A-8C22-DEBE8F917EAC}"/>
                </c:ext>
              </c:extLst>
            </c:dLbl>
            <c:dLbl>
              <c:idx val="5"/>
              <c:layout>
                <c:manualLayout>
                  <c:x val="-6.9489685124864281E-2"/>
                  <c:y val="6.869633099141284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C23-428A-8C22-DEBE8F917EAC}"/>
                </c:ext>
              </c:extLst>
            </c:dLbl>
            <c:dLbl>
              <c:idx val="6"/>
              <c:layout>
                <c:manualLayout>
                  <c:x val="-8.5431617464755014E-2"/>
                  <c:y val="3.613368001131005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C23-428A-8C22-DEBE8F917EAC}"/>
                </c:ext>
              </c:extLst>
            </c:dLbl>
            <c:dLbl>
              <c:idx val="7"/>
              <c:layout>
                <c:manualLayout>
                  <c:x val="-8.191126279863481E-2"/>
                  <c:y val="1.084010840108394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CC23-428A-8C22-DEBE8F917EAC}"/>
                </c:ext>
              </c:extLst>
            </c:dLbl>
            <c:dLbl>
              <c:idx val="8"/>
              <c:layout>
                <c:manualLayout>
                  <c:x val="-0.13424345847554039"/>
                  <c:y val="-3.252032520325203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CC23-428A-8C22-DEBE8F917EAC}"/>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Sheet1!$A$2:$A$10</c:f>
              <c:strCache>
                <c:ptCount val="9"/>
                <c:pt idx="0">
                  <c:v>Hrvatska</c:v>
                </c:pt>
                <c:pt idx="1">
                  <c:v>Srbija </c:v>
                </c:pt>
                <c:pt idx="2">
                  <c:v>Latvija </c:v>
                </c:pt>
                <c:pt idx="3">
                  <c:v>Italija</c:v>
                </c:pt>
                <c:pt idx="4">
                  <c:v>Bosna i Hercegovina</c:v>
                </c:pt>
                <c:pt idx="5">
                  <c:v>Švicarska </c:v>
                </c:pt>
                <c:pt idx="6">
                  <c:v>Ukrajina</c:v>
                </c:pt>
                <c:pt idx="7">
                  <c:v>Slovenija</c:v>
                </c:pt>
                <c:pt idx="8">
                  <c:v>Ostale</c:v>
                </c:pt>
              </c:strCache>
            </c:strRef>
          </c:cat>
          <c:val>
            <c:numRef>
              <c:f>Sheet1!$B$2:$B$10</c:f>
              <c:numCache>
                <c:formatCode>0%</c:formatCode>
                <c:ptCount val="9"/>
                <c:pt idx="0">
                  <c:v>0.35</c:v>
                </c:pt>
                <c:pt idx="1">
                  <c:v>0.08</c:v>
                </c:pt>
                <c:pt idx="2">
                  <c:v>0.06</c:v>
                </c:pt>
                <c:pt idx="3">
                  <c:v>0.05</c:v>
                </c:pt>
                <c:pt idx="4">
                  <c:v>0.05</c:v>
                </c:pt>
                <c:pt idx="5">
                  <c:v>0.05</c:v>
                </c:pt>
                <c:pt idx="6">
                  <c:v>0.05</c:v>
                </c:pt>
                <c:pt idx="7">
                  <c:v>0.04</c:v>
                </c:pt>
                <c:pt idx="8">
                  <c:v>0.27</c:v>
                </c:pt>
              </c:numCache>
            </c:numRef>
          </c:val>
          <c:extLst>
            <c:ext xmlns:c16="http://schemas.microsoft.com/office/drawing/2014/chart" uri="{C3380CC4-5D6E-409C-BE32-E72D297353CC}">
              <c16:uniqueId val="{00000012-CC23-428A-8C22-DEBE8F917EAC}"/>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b="0" i="0" baseline="0">
                <a:effectLst/>
              </a:rPr>
              <a:t>UKUPNI PORTFELJ PO STUPNJEVIMA KREDITNOG RIZIKA 31. PROSINCA 201</a:t>
            </a:r>
            <a:r>
              <a:rPr lang="en-US" sz="1400" b="0" i="0" baseline="0">
                <a:effectLst/>
              </a:rPr>
              <a:t>9</a:t>
            </a:r>
            <a:r>
              <a:rPr lang="hr-HR" sz="1400" b="0" i="0" baseline="0">
                <a:effectLst/>
              </a:rPr>
              <a:t>.</a:t>
            </a:r>
            <a:endParaRPr lang="en-US"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0729164619050459"/>
          <c:y val="0.22904613059813494"/>
          <c:w val="0.37601363703457752"/>
          <c:h val="0.60495133706628568"/>
        </c:manualLayout>
      </c:layout>
      <c:doughnutChart>
        <c:varyColors val="1"/>
        <c:ser>
          <c:idx val="0"/>
          <c:order val="0"/>
          <c:tx>
            <c:strRef>
              <c:f>Sheet1!$B$1</c:f>
              <c:strCache>
                <c:ptCount val="1"/>
                <c:pt idx="0">
                  <c:v>Column1</c:v>
                </c:pt>
              </c:strCache>
            </c:strRef>
          </c:tx>
          <c:dPt>
            <c:idx val="0"/>
            <c:bubble3D val="0"/>
            <c:spPr>
              <a:solidFill>
                <a:schemeClr val="tx1">
                  <a:lumMod val="75000"/>
                  <a:lumOff val="25000"/>
                </a:schemeClr>
              </a:solidFill>
              <a:ln w="19050">
                <a:solidFill>
                  <a:schemeClr val="lt1"/>
                </a:solidFill>
              </a:ln>
              <a:effectLst/>
            </c:spPr>
            <c:extLst>
              <c:ext xmlns:c16="http://schemas.microsoft.com/office/drawing/2014/chart" uri="{C3380CC4-5D6E-409C-BE32-E72D297353CC}">
                <c16:uniqueId val="{00000001-2B5A-42D5-B96A-D73ADB1AC756}"/>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2B5A-42D5-B96A-D73ADB1AC756}"/>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2B5A-42D5-B96A-D73ADB1AC75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B5A-42D5-B96A-D73ADB1AC756}"/>
              </c:ext>
            </c:extLst>
          </c:dPt>
          <c:dLbls>
            <c:dLbl>
              <c:idx val="0"/>
              <c:layout>
                <c:manualLayout>
                  <c:x val="4.0851060179723224E-2"/>
                  <c:y val="6.9374724714882249E-2"/>
                </c:manualLayout>
              </c:layout>
              <c:tx>
                <c:rich>
                  <a:bodyPr/>
                  <a:lstStyle/>
                  <a:p>
                    <a:fld id="{1D783AF7-440A-4FEF-80A6-5ACB37224AF8}"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B5A-42D5-B96A-D73ADB1AC756}"/>
                </c:ext>
              </c:extLst>
            </c:dLbl>
            <c:dLbl>
              <c:idx val="1"/>
              <c:layout>
                <c:manualLayout>
                  <c:x val="-8.1330220462773647E-2"/>
                  <c:y val="5.4769593537541662E-2"/>
                </c:manualLayout>
              </c:layout>
              <c:tx>
                <c:rich>
                  <a:bodyPr/>
                  <a:lstStyle/>
                  <a:p>
                    <a:fld id="{DA9309D5-6843-4FAE-A71D-EA16849B61F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B5A-42D5-B96A-D73ADB1AC756}"/>
                </c:ext>
              </c:extLst>
            </c:dLbl>
            <c:dLbl>
              <c:idx val="2"/>
              <c:layout>
                <c:manualLayout>
                  <c:x val="-0.12995519206508027"/>
                  <c:y val="-0.12784214396071744"/>
                </c:manualLayout>
              </c:layout>
              <c:tx>
                <c:rich>
                  <a:bodyPr/>
                  <a:lstStyle/>
                  <a:p>
                    <a:fld id="{6840A35D-EC0A-4C3D-93BC-B88362E95A7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B5A-42D5-B96A-D73ADB1AC756}"/>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1. stupanj</c:v>
                </c:pt>
                <c:pt idx="1">
                  <c:v>2. stupanj</c:v>
                </c:pt>
                <c:pt idx="2">
                  <c:v>3. stupanj</c:v>
                </c:pt>
              </c:strCache>
            </c:strRef>
          </c:cat>
          <c:val>
            <c:numRef>
              <c:f>Sheet1!$B$2:$B$5</c:f>
              <c:numCache>
                <c:formatCode>General</c:formatCode>
                <c:ptCount val="4"/>
                <c:pt idx="0">
                  <c:v>77.8</c:v>
                </c:pt>
                <c:pt idx="1">
                  <c:v>6.6</c:v>
                </c:pt>
                <c:pt idx="2">
                  <c:v>15.6</c:v>
                </c:pt>
              </c:numCache>
            </c:numRef>
          </c:val>
          <c:extLst>
            <c:ext xmlns:c16="http://schemas.microsoft.com/office/drawing/2014/chart" uri="{C3380CC4-5D6E-409C-BE32-E72D297353CC}">
              <c16:uniqueId val="{00000008-2B5A-42D5-B96A-D73ADB1AC756}"/>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b="0" i="0" baseline="0">
                <a:effectLst/>
              </a:rPr>
              <a:t>UKUPNI </a:t>
            </a:r>
            <a:r>
              <a:rPr lang="en-US" sz="1400" b="0" i="0" baseline="0">
                <a:effectLst/>
              </a:rPr>
              <a:t>KREDITI</a:t>
            </a:r>
            <a:r>
              <a:rPr lang="hr-HR" sz="1400" b="0" i="0" baseline="0">
                <a:effectLst/>
              </a:rPr>
              <a:t> PO STUPNJEVIMA KREDITNOG RIZIKA 31. PROSINCA 201</a:t>
            </a:r>
            <a:r>
              <a:rPr lang="en-US" sz="1400" b="0" i="0" baseline="0">
                <a:effectLst/>
              </a:rPr>
              <a:t>9</a:t>
            </a:r>
            <a:r>
              <a:rPr lang="hr-HR" sz="1400" b="0" i="0" baseline="0">
                <a:effectLst/>
              </a:rPr>
              <a:t>.</a:t>
            </a:r>
            <a:endParaRPr lang="en-US" sz="1400">
              <a:effectLst/>
            </a:endParaRPr>
          </a:p>
        </c:rich>
      </c:tx>
      <c:layout>
        <c:manualLayout>
          <c:xMode val="edge"/>
          <c:yMode val="edge"/>
          <c:x val="0.11329031384889043"/>
          <c:y val="3.7021801727684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30729164619050459"/>
          <c:y val="0.22904613059813494"/>
          <c:w val="0.37601363703457752"/>
          <c:h val="0.60495133706628568"/>
        </c:manualLayout>
      </c:layout>
      <c:doughnutChart>
        <c:varyColors val="1"/>
        <c:ser>
          <c:idx val="0"/>
          <c:order val="0"/>
          <c:tx>
            <c:strRef>
              <c:f>Sheet1!$B$1</c:f>
              <c:strCache>
                <c:ptCount val="1"/>
                <c:pt idx="0">
                  <c:v>Column1</c:v>
                </c:pt>
              </c:strCache>
            </c:strRef>
          </c:tx>
          <c:dPt>
            <c:idx val="0"/>
            <c:bubble3D val="0"/>
            <c:spPr>
              <a:solidFill>
                <a:schemeClr val="tx1">
                  <a:lumMod val="75000"/>
                  <a:lumOff val="25000"/>
                </a:schemeClr>
              </a:solidFill>
              <a:ln w="19050">
                <a:solidFill>
                  <a:schemeClr val="lt1"/>
                </a:solidFill>
              </a:ln>
              <a:effectLst/>
            </c:spPr>
            <c:extLst>
              <c:ext xmlns:c16="http://schemas.microsoft.com/office/drawing/2014/chart" uri="{C3380CC4-5D6E-409C-BE32-E72D297353CC}">
                <c16:uniqueId val="{00000001-B952-4F83-84CF-490915B07F78}"/>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B952-4F83-84CF-490915B07F78}"/>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B952-4F83-84CF-490915B07F7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952-4F83-84CF-490915B07F78}"/>
              </c:ext>
            </c:extLst>
          </c:dPt>
          <c:dLbls>
            <c:dLbl>
              <c:idx val="0"/>
              <c:layout>
                <c:manualLayout>
                  <c:x val="4.0851060179723224E-2"/>
                  <c:y val="6.9374724714882249E-2"/>
                </c:manualLayout>
              </c:layout>
              <c:tx>
                <c:rich>
                  <a:bodyPr/>
                  <a:lstStyle/>
                  <a:p>
                    <a:fld id="{1D783AF7-440A-4FEF-80A6-5ACB37224AF8}"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952-4F83-84CF-490915B07F78}"/>
                </c:ext>
              </c:extLst>
            </c:dLbl>
            <c:dLbl>
              <c:idx val="1"/>
              <c:layout>
                <c:manualLayout>
                  <c:x val="-8.1330220462773647E-2"/>
                  <c:y val="5.4769593537541662E-2"/>
                </c:manualLayout>
              </c:layout>
              <c:tx>
                <c:rich>
                  <a:bodyPr/>
                  <a:lstStyle/>
                  <a:p>
                    <a:fld id="{DA9309D5-6843-4FAE-A71D-EA16849B61F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952-4F83-84CF-490915B07F78}"/>
                </c:ext>
              </c:extLst>
            </c:dLbl>
            <c:dLbl>
              <c:idx val="2"/>
              <c:layout>
                <c:manualLayout>
                  <c:x val="-0.12995519206508027"/>
                  <c:y val="-0.12784214396071744"/>
                </c:manualLayout>
              </c:layout>
              <c:tx>
                <c:rich>
                  <a:bodyPr/>
                  <a:lstStyle/>
                  <a:p>
                    <a:fld id="{6840A35D-EC0A-4C3D-93BC-B88362E95A7E}" type="PERCENTAGE">
                      <a:rPr lang="en-US" baseline="0"/>
                      <a:pPr/>
                      <a:t>[PERCENTAGE]</a:t>
                    </a:fld>
                    <a:endParaRPr lang="hr-H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952-4F83-84CF-490915B07F78}"/>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1. stupanj</c:v>
                </c:pt>
                <c:pt idx="1">
                  <c:v>2. stupanj</c:v>
                </c:pt>
                <c:pt idx="2">
                  <c:v>3. stupanj</c:v>
                </c:pt>
              </c:strCache>
            </c:strRef>
          </c:cat>
          <c:val>
            <c:numRef>
              <c:f>Sheet1!$B$2:$B$5</c:f>
              <c:numCache>
                <c:formatCode>General</c:formatCode>
                <c:ptCount val="4"/>
                <c:pt idx="0">
                  <c:v>75.2</c:v>
                </c:pt>
                <c:pt idx="1">
                  <c:v>7</c:v>
                </c:pt>
                <c:pt idx="2">
                  <c:v>17.8</c:v>
                </c:pt>
              </c:numCache>
            </c:numRef>
          </c:val>
          <c:extLst>
            <c:ext xmlns:c16="http://schemas.microsoft.com/office/drawing/2014/chart" uri="{C3380CC4-5D6E-409C-BE32-E72D297353CC}">
              <c16:uniqueId val="{00000008-B952-4F83-84CF-490915B07F78}"/>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400"/>
              <a:t>IZLOŽENOST</a:t>
            </a:r>
            <a:r>
              <a:rPr lang="hr-HR" sz="1400" baseline="0"/>
              <a:t> PREMA IZNOSU LIMITA NA 31. 12. 2019.,</a:t>
            </a:r>
          </a:p>
          <a:p>
            <a:pPr>
              <a:defRPr sz="1400"/>
            </a:pPr>
            <a:r>
              <a:rPr lang="hr-HR" sz="1400" baseline="0"/>
              <a:t> PO DRŽAVAMA </a:t>
            </a:r>
            <a:endParaRPr lang="hr-HR" sz="14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28226313007802351"/>
          <c:y val="0.11488494832454886"/>
          <c:w val="0.37601363703457752"/>
          <c:h val="0.60495133706628568"/>
        </c:manualLayout>
      </c:layout>
      <c:doughnutChart>
        <c:varyColors val="1"/>
        <c:ser>
          <c:idx val="0"/>
          <c:order val="0"/>
          <c:tx>
            <c:strRef>
              <c:f>Sheet1!$B$1</c:f>
              <c:strCache>
                <c:ptCount val="1"/>
                <c:pt idx="0">
                  <c:v>Column1</c:v>
                </c:pt>
              </c:strCache>
            </c:strRef>
          </c:tx>
          <c:dPt>
            <c:idx val="0"/>
            <c:bubble3D val="0"/>
            <c:spPr>
              <a:solidFill>
                <a:srgbClr val="FF0000"/>
              </a:solidFill>
              <a:ln w="19050">
                <a:solidFill>
                  <a:schemeClr val="lt1"/>
                </a:solidFill>
              </a:ln>
              <a:effectLst/>
            </c:spPr>
            <c:extLst>
              <c:ext xmlns:c16="http://schemas.microsoft.com/office/drawing/2014/chart" uri="{C3380CC4-5D6E-409C-BE32-E72D297353CC}">
                <c16:uniqueId val="{00000001-8FE5-4752-932E-98DCEC900E8A}"/>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8FE5-4752-932E-98DCEC900E8A}"/>
              </c:ext>
            </c:extLst>
          </c:dPt>
          <c:dPt>
            <c:idx val="2"/>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5-8FE5-4752-932E-98DCEC900E8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FE5-4752-932E-98DCEC900E8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FE5-4752-932E-98DCEC900E8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FE5-4752-932E-98DCEC900E8A}"/>
              </c:ext>
            </c:extLst>
          </c:dPt>
          <c:dPt>
            <c:idx val="6"/>
            <c:bubble3D val="0"/>
            <c:spPr>
              <a:solidFill>
                <a:schemeClr val="tx1">
                  <a:lumMod val="65000"/>
                  <a:lumOff val="35000"/>
                </a:schemeClr>
              </a:solidFill>
              <a:ln w="19050">
                <a:solidFill>
                  <a:schemeClr val="lt1"/>
                </a:solidFill>
              </a:ln>
              <a:effectLst/>
            </c:spPr>
            <c:extLst>
              <c:ext xmlns:c16="http://schemas.microsoft.com/office/drawing/2014/chart" uri="{C3380CC4-5D6E-409C-BE32-E72D297353CC}">
                <c16:uniqueId val="{0000000D-8FE5-4752-932E-98DCEC900E8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FE5-4752-932E-98DCEC900E8A}"/>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8FE5-4752-932E-98DCEC900E8A}"/>
              </c:ext>
            </c:extLst>
          </c:dPt>
          <c:dLbls>
            <c:dLbl>
              <c:idx val="0"/>
              <c:layout>
                <c:manualLayout>
                  <c:x val="0.12924889913622675"/>
                  <c:y val="-1.2896089551948747E-2"/>
                </c:manualLayout>
              </c:layout>
              <c:tx>
                <c:rich>
                  <a:bodyPr/>
                  <a:lstStyle/>
                  <a:p>
                    <a:fld id="{1D783AF7-440A-4FEF-80A6-5ACB37224AF8}" type="PERCENTAGE">
                      <a:rPr lang="en-US" baseline="0"/>
                      <a:pPr/>
                      <a:t>[PERCENTAGE]</a:t>
                    </a:fld>
                    <a:endParaRPr lang="hr-H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FE5-4752-932E-98DCEC900E8A}"/>
                </c:ext>
              </c:extLst>
            </c:dLbl>
            <c:dLbl>
              <c:idx val="1"/>
              <c:layout>
                <c:manualLayout>
                  <c:x val="-6.4120630754489066E-2"/>
                  <c:y val="8.1452443266275029E-2"/>
                </c:manualLayout>
              </c:layout>
              <c:tx>
                <c:rich>
                  <a:bodyPr/>
                  <a:lstStyle/>
                  <a:p>
                    <a:fld id="{DA9309D5-6843-4FAE-A71D-EA16849B61FE}" type="PERCENTAGE">
                      <a:rPr lang="en-US" baseline="0"/>
                      <a:pPr/>
                      <a:t>[PERCENTAGE]</a:t>
                    </a:fld>
                    <a:endParaRPr lang="hr-H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FE5-4752-932E-98DCEC900E8A}"/>
                </c:ext>
              </c:extLst>
            </c:dLbl>
            <c:dLbl>
              <c:idx val="2"/>
              <c:layout>
                <c:manualLayout>
                  <c:x val="-7.6492174589287532E-2"/>
                  <c:y val="7.0362424383114741E-2"/>
                </c:manualLayout>
              </c:layout>
              <c:tx>
                <c:rich>
                  <a:bodyPr/>
                  <a:lstStyle/>
                  <a:p>
                    <a:fld id="{6840A35D-EC0A-4C3D-93BC-B88362E95A7E}" type="PERCENTAGE">
                      <a:rPr lang="en-US" baseline="0"/>
                      <a:pPr/>
                      <a:t>[PERCENTAGE]</a:t>
                    </a:fld>
                    <a:endParaRPr lang="hr-H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FE5-4752-932E-98DCEC900E8A}"/>
                </c:ext>
              </c:extLst>
            </c:dLbl>
            <c:dLbl>
              <c:idx val="3"/>
              <c:layout>
                <c:manualLayout>
                  <c:x val="-8.5681477315335583E-2"/>
                  <c:y val="6.869626318108239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FE5-4752-932E-98DCEC900E8A}"/>
                </c:ext>
              </c:extLst>
            </c:dLbl>
            <c:dLbl>
              <c:idx val="4"/>
              <c:layout>
                <c:manualLayout>
                  <c:x val="-7.6631914066297269E-2"/>
                  <c:y val="6.860141055834496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FE5-4752-932E-98DCEC900E8A}"/>
                </c:ext>
              </c:extLst>
            </c:dLbl>
            <c:dLbl>
              <c:idx val="5"/>
              <c:layout>
                <c:manualLayout>
                  <c:x val="-6.9489685124864281E-2"/>
                  <c:y val="6.869633099141284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FE5-4752-932E-98DCEC900E8A}"/>
                </c:ext>
              </c:extLst>
            </c:dLbl>
            <c:dLbl>
              <c:idx val="6"/>
              <c:layout>
                <c:manualLayout>
                  <c:x val="-8.5431617464755014E-2"/>
                  <c:y val="3.613368001131005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FE5-4752-932E-98DCEC900E8A}"/>
                </c:ext>
              </c:extLst>
            </c:dLbl>
            <c:dLbl>
              <c:idx val="7"/>
              <c:layout>
                <c:manualLayout>
                  <c:x val="-8.191126279863481E-2"/>
                  <c:y val="1.084010840108394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8FE5-4752-932E-98DCEC900E8A}"/>
                </c:ext>
              </c:extLst>
            </c:dLbl>
            <c:dLbl>
              <c:idx val="8"/>
              <c:layout>
                <c:manualLayout>
                  <c:x val="-0.13424345847554039"/>
                  <c:y val="-3.252032520325203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8FE5-4752-932E-98DCEC900E8A}"/>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Sheet1!$A$2:$A$8</c:f>
              <c:strCache>
                <c:ptCount val="7"/>
                <c:pt idx="0">
                  <c:v>Hrvatska</c:v>
                </c:pt>
                <c:pt idx="1">
                  <c:v>Slovenija</c:v>
                </c:pt>
                <c:pt idx="2">
                  <c:v>Ruska Federacija</c:v>
                </c:pt>
                <c:pt idx="3">
                  <c:v>Srbija</c:v>
                </c:pt>
                <c:pt idx="4">
                  <c:v>Italija</c:v>
                </c:pt>
                <c:pt idx="5">
                  <c:v>Bosna i Hercegovina</c:v>
                </c:pt>
                <c:pt idx="6">
                  <c:v>Ostale</c:v>
                </c:pt>
              </c:strCache>
            </c:strRef>
          </c:cat>
          <c:val>
            <c:numRef>
              <c:f>Sheet1!$B$2:$B$8</c:f>
              <c:numCache>
                <c:formatCode>0%</c:formatCode>
                <c:ptCount val="7"/>
                <c:pt idx="0">
                  <c:v>0.53</c:v>
                </c:pt>
                <c:pt idx="1">
                  <c:v>7.0000000000000007E-2</c:v>
                </c:pt>
                <c:pt idx="2">
                  <c:v>0.05</c:v>
                </c:pt>
                <c:pt idx="3">
                  <c:v>0.05</c:v>
                </c:pt>
                <c:pt idx="4">
                  <c:v>0.05</c:v>
                </c:pt>
                <c:pt idx="5">
                  <c:v>0.04</c:v>
                </c:pt>
                <c:pt idx="6">
                  <c:v>0.21</c:v>
                </c:pt>
              </c:numCache>
            </c:numRef>
          </c:val>
          <c:extLst>
            <c:ext xmlns:c16="http://schemas.microsoft.com/office/drawing/2014/chart" uri="{C3380CC4-5D6E-409C-BE32-E72D297353CC}">
              <c16:uniqueId val="{00000012-8FE5-4752-932E-98DCEC900E8A}"/>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128" b="1" i="0" u="none" strike="noStrike" kern="1200" cap="all" spc="120" normalizeH="0" baseline="0">
                <a:solidFill>
                  <a:schemeClr val="bg2">
                    <a:lumMod val="50000"/>
                  </a:schemeClr>
                </a:solidFill>
                <a:latin typeface="+mn-lt"/>
                <a:ea typeface="+mn-ea"/>
                <a:cs typeface="+mn-cs"/>
              </a:defRPr>
            </a:pPr>
            <a:r>
              <a:rPr lang="hr-HR" sz="1350" baseline="0">
                <a:solidFill>
                  <a:schemeClr val="bg2">
                    <a:lumMod val="50000"/>
                  </a:schemeClr>
                </a:solidFill>
                <a:latin typeface="+mj-lt"/>
              </a:rPr>
              <a:t>Ukupna</a:t>
            </a:r>
            <a:r>
              <a:rPr lang="hr-HR" sz="1300" baseline="0">
                <a:solidFill>
                  <a:schemeClr val="bg2">
                    <a:lumMod val="50000"/>
                  </a:schemeClr>
                </a:solidFill>
                <a:latin typeface="+mj-lt"/>
              </a:rPr>
              <a:t> imovina</a:t>
            </a:r>
          </a:p>
        </c:rich>
      </c:tx>
      <c:overlay val="0"/>
      <c:spPr>
        <a:noFill/>
        <a:ln>
          <a:noFill/>
        </a:ln>
        <a:effectLst/>
      </c:spPr>
      <c:txPr>
        <a:bodyPr rot="0" spcFirstLastPara="1" vertOverflow="ellipsis" vert="horz" wrap="square" anchor="ctr" anchorCtr="1"/>
        <a:lstStyle/>
        <a:p>
          <a:pPr>
            <a:defRPr sz="2128" b="1" i="0" u="none" strike="noStrike" kern="1200" cap="all" spc="120" normalizeH="0" baseline="0">
              <a:solidFill>
                <a:schemeClr val="bg2">
                  <a:lumMod val="50000"/>
                </a:schemeClr>
              </a:solidFill>
              <a:latin typeface="+mn-lt"/>
              <a:ea typeface="+mn-ea"/>
              <a:cs typeface="+mn-cs"/>
            </a:defRPr>
          </a:pPr>
          <a:endParaRPr lang="sr-Latn-RS"/>
        </a:p>
      </c:txPr>
    </c:title>
    <c:autoTitleDeleted val="0"/>
    <c:plotArea>
      <c:layout>
        <c:manualLayout>
          <c:layoutTarget val="inner"/>
          <c:xMode val="edge"/>
          <c:yMode val="edge"/>
          <c:x val="0.28244037658885257"/>
          <c:y val="0.27788570417551312"/>
          <c:w val="0.68499106517058261"/>
          <c:h val="0.50890481245576791"/>
        </c:manualLayout>
      </c:layout>
      <c:barChart>
        <c:barDir val="col"/>
        <c:grouping val="stacked"/>
        <c:varyColors val="0"/>
        <c:ser>
          <c:idx val="0"/>
          <c:order val="0"/>
          <c:tx>
            <c:strRef>
              <c:f>Bilanca_Grupa!$A$67</c:f>
              <c:strCache>
                <c:ptCount val="1"/>
                <c:pt idx="0">
                  <c:v>Ukupna imovina</c:v>
                </c:pt>
              </c:strCache>
            </c:strRef>
          </c:tx>
          <c:spPr>
            <a:solidFill>
              <a:schemeClr val="bg2">
                <a:lumMod val="50000"/>
              </a:schemeClr>
            </a:solidFill>
            <a:ln>
              <a:solidFill>
                <a:schemeClr val="bg1">
                  <a:lumMod val="50000"/>
                </a:schemeClr>
              </a:solidFill>
            </a:ln>
            <a:effectLst/>
          </c:spPr>
          <c:invertIfNegative val="0"/>
          <c:dLbls>
            <c:dLbl>
              <c:idx val="0"/>
              <c:layout>
                <c:manualLayout>
                  <c:x val="2.1409563170539686E-2"/>
                  <c:y val="-0.2642387015627423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0.25768993640895554"/>
                      <c:h val="0.16334792122538294"/>
                    </c:manualLayout>
                  </c15:layout>
                </c:ext>
                <c:ext xmlns:c16="http://schemas.microsoft.com/office/drawing/2014/chart" uri="{C3380CC4-5D6E-409C-BE32-E72D297353CC}">
                  <c16:uniqueId val="{00000000-F045-400A-8D3A-59C9D34EF7F9}"/>
                </c:ext>
              </c:extLst>
            </c:dLbl>
            <c:dLbl>
              <c:idx val="1"/>
              <c:layout>
                <c:manualLayout>
                  <c:x val="1.4930250341224652E-2"/>
                  <c:y val="-0.25322757111597377"/>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0.2447318078528774"/>
                      <c:h val="0.16334792122538294"/>
                    </c:manualLayout>
                  </c15:layout>
                </c:ext>
                <c:ext xmlns:c16="http://schemas.microsoft.com/office/drawing/2014/chart" uri="{C3380CC4-5D6E-409C-BE32-E72D297353CC}">
                  <c16:uniqueId val="{00000001-F045-400A-8D3A-59C9D34EF7F9}"/>
                </c:ext>
              </c:extLst>
            </c:dLbl>
            <c:dLbl>
              <c:idx val="2"/>
              <c:layout>
                <c:manualLayout>
                  <c:x val="5.6496186771453957E-3"/>
                  <c:y val="-0.23955185306431881"/>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0.23455423762660563"/>
                      <c:h val="0.16334792122538294"/>
                    </c:manualLayout>
                  </c15:layout>
                </c:ext>
                <c:ext xmlns:c16="http://schemas.microsoft.com/office/drawing/2014/chart" uri="{C3380CC4-5D6E-409C-BE32-E72D297353CC}">
                  <c16:uniqueId val="{00000002-F045-400A-8D3A-59C9D34EF7F9}"/>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65000"/>
                        <a:lumOff val="3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Bilanca_Grupa!$B$66:$D$66</c:f>
              <c:strCache>
                <c:ptCount val="3"/>
                <c:pt idx="0">
                  <c:v>2017.</c:v>
                </c:pt>
                <c:pt idx="1">
                  <c:v>2018.</c:v>
                </c:pt>
                <c:pt idx="2">
                  <c:v>2019.</c:v>
                </c:pt>
              </c:strCache>
            </c:strRef>
          </c:cat>
          <c:val>
            <c:numRef>
              <c:f>Bilanca_Grupa!$B$67:$D$67</c:f>
              <c:numCache>
                <c:formatCode>#,##0.00</c:formatCode>
                <c:ptCount val="3"/>
                <c:pt idx="0">
                  <c:v>28075.56</c:v>
                </c:pt>
                <c:pt idx="1">
                  <c:v>27218.98</c:v>
                </c:pt>
                <c:pt idx="2">
                  <c:v>26470.61</c:v>
                </c:pt>
              </c:numCache>
            </c:numRef>
          </c:val>
          <c:extLst>
            <c:ext xmlns:c16="http://schemas.microsoft.com/office/drawing/2014/chart" uri="{C3380CC4-5D6E-409C-BE32-E72D297353CC}">
              <c16:uniqueId val="{00000003-F045-400A-8D3A-59C9D34EF7F9}"/>
            </c:ext>
          </c:extLst>
        </c:ser>
        <c:dLbls>
          <c:dLblPos val="ctr"/>
          <c:showLegendKey val="0"/>
          <c:showVal val="1"/>
          <c:showCatName val="0"/>
          <c:showSerName val="0"/>
          <c:showPercent val="0"/>
          <c:showBubbleSize val="0"/>
        </c:dLbls>
        <c:gapWidth val="150"/>
        <c:overlap val="100"/>
        <c:axId val="254119416"/>
        <c:axId val="253970392"/>
      </c:barChart>
      <c:catAx>
        <c:axId val="254119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1" i="0" u="none" strike="noStrike" kern="1200" cap="all" spc="120" normalizeH="0" baseline="0">
                <a:solidFill>
                  <a:schemeClr val="tx1">
                    <a:lumMod val="65000"/>
                    <a:lumOff val="35000"/>
                  </a:schemeClr>
                </a:solidFill>
                <a:latin typeface="+mn-lt"/>
                <a:ea typeface="+mn-ea"/>
                <a:cs typeface="+mn-cs"/>
              </a:defRPr>
            </a:pPr>
            <a:endParaRPr lang="sr-Latn-RS"/>
          </a:p>
        </c:txPr>
        <c:crossAx val="253970392"/>
        <c:crosses val="autoZero"/>
        <c:auto val="1"/>
        <c:lblAlgn val="ctr"/>
        <c:lblOffset val="100"/>
        <c:noMultiLvlLbl val="0"/>
      </c:catAx>
      <c:valAx>
        <c:axId val="253970392"/>
        <c:scaling>
          <c:orientation val="minMax"/>
          <c:min val="23000"/>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hr-HR" sz="900" dirty="0">
                    <a:solidFill>
                      <a:schemeClr val="tx1">
                        <a:lumMod val="65000"/>
                        <a:lumOff val="35000"/>
                      </a:schemeClr>
                    </a:solidFill>
                  </a:rPr>
                  <a:t>u</a:t>
                </a:r>
                <a:r>
                  <a:rPr lang="hr-HR" sz="900" baseline="0" dirty="0">
                    <a:solidFill>
                      <a:schemeClr val="tx1">
                        <a:lumMod val="65000"/>
                        <a:lumOff val="35000"/>
                      </a:schemeClr>
                    </a:solidFill>
                  </a:rPr>
                  <a:t> milijunima kn</a:t>
                </a:r>
                <a:endParaRPr lang="hr-HR" sz="900" dirty="0">
                  <a:solidFill>
                    <a:schemeClr val="tx1">
                      <a:lumMod val="65000"/>
                      <a:lumOff val="35000"/>
                    </a:schemeClr>
                  </a:solidFill>
                </a:endParaRPr>
              </a:p>
            </c:rich>
          </c:tx>
          <c:layout>
            <c:manualLayout>
              <c:xMode val="edge"/>
              <c:yMode val="edge"/>
              <c:x val="7.486503927105528E-3"/>
              <c:y val="0.35516721514843469"/>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sr-Latn-RS"/>
            </a:p>
          </c:txPr>
        </c:title>
        <c:numFmt formatCode="#,##0.0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254119416"/>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sr-Latn-R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197"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197"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197"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197"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lt1"/>
    </cs:fontRef>
    <cs:defRPr sz="1197"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0.77183</cdr:x>
      <cdr:y>0.14101</cdr:y>
    </cdr:from>
    <cdr:to>
      <cdr:x>0.87269</cdr:x>
      <cdr:y>0.23876</cdr:y>
    </cdr:to>
    <cdr:sp macro="" textlink="">
      <cdr:nvSpPr>
        <cdr:cNvPr id="2" name="Text Box 2"/>
        <cdr:cNvSpPr txBox="1">
          <a:spLocks xmlns:a="http://schemas.openxmlformats.org/drawingml/2006/main" noChangeArrowheads="1"/>
        </cdr:cNvSpPr>
      </cdr:nvSpPr>
      <cdr:spPr bwMode="auto">
        <a:xfrm xmlns:a="http://schemas.openxmlformats.org/drawingml/2006/main">
          <a:off x="4446297" y="381625"/>
          <a:ext cx="581026" cy="264560"/>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r>
            <a:rPr lang="hr-HR" sz="1100" b="1">
              <a:solidFill>
                <a:schemeClr val="tx1">
                  <a:lumMod val="65000"/>
                  <a:lumOff val="35000"/>
                </a:schemeClr>
              </a:solidFill>
              <a:effectLst/>
              <a:latin typeface="+mn-lt"/>
              <a:ea typeface="+mn-ea"/>
              <a:cs typeface="+mn-cs"/>
            </a:rPr>
            <a:t>+77 %</a:t>
          </a:r>
          <a:endParaRPr lang="hr-HR" sz="1100">
            <a:solidFill>
              <a:schemeClr val="tx1">
                <a:lumMod val="65000"/>
                <a:lumOff val="35000"/>
              </a:schemeClr>
            </a:solidFill>
            <a:effectLst/>
            <a:latin typeface="+mn-lt"/>
            <a:ea typeface="+mn-ea"/>
            <a:cs typeface="+mn-cs"/>
          </a:endParaRPr>
        </a:p>
      </cdr:txBody>
    </cdr:sp>
  </cdr:relSizeAnchor>
  <cdr:relSizeAnchor xmlns:cdr="http://schemas.openxmlformats.org/drawingml/2006/chartDrawing">
    <cdr:from>
      <cdr:x>0.45492</cdr:x>
      <cdr:y>0.3991</cdr:y>
    </cdr:from>
    <cdr:to>
      <cdr:x>0.55578</cdr:x>
      <cdr:y>0.49686</cdr:y>
    </cdr:to>
    <cdr:sp macro="" textlink="">
      <cdr:nvSpPr>
        <cdr:cNvPr id="4" name="Text Box 2"/>
        <cdr:cNvSpPr txBox="1">
          <a:spLocks xmlns:a="http://schemas.openxmlformats.org/drawingml/2006/main" noChangeArrowheads="1"/>
        </cdr:cNvSpPr>
      </cdr:nvSpPr>
      <cdr:spPr bwMode="auto">
        <a:xfrm xmlns:a="http://schemas.openxmlformats.org/drawingml/2006/main">
          <a:off x="2620672" y="1080125"/>
          <a:ext cx="581026" cy="264560"/>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hr-HR" sz="1100" b="1">
              <a:solidFill>
                <a:schemeClr val="tx1">
                  <a:lumMod val="65000"/>
                  <a:lumOff val="35000"/>
                </a:schemeClr>
              </a:solidFill>
              <a:effectLst/>
              <a:latin typeface="+mn-lt"/>
              <a:ea typeface="+mn-ea"/>
              <a:cs typeface="+mn-cs"/>
            </a:rPr>
            <a:t>+15 %</a:t>
          </a:r>
          <a:endParaRPr lang="hr-HR" sz="1100">
            <a:solidFill>
              <a:schemeClr val="tx1">
                <a:lumMod val="65000"/>
                <a:lumOff val="35000"/>
              </a:schemeClr>
            </a:solidFill>
            <a:effectLst/>
            <a:latin typeface="+mn-lt"/>
            <a:ea typeface="+mn-ea"/>
            <a:cs typeface="+mn-cs"/>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0.41335</cdr:x>
      <cdr:y>0.47271</cdr:y>
    </cdr:from>
    <cdr:to>
      <cdr:x>0.61716</cdr:x>
      <cdr:y>0.55799</cdr:y>
    </cdr:to>
    <cdr:sp macro="" textlink="">
      <cdr:nvSpPr>
        <cdr:cNvPr id="2" name="Text Box 1">
          <a:extLst xmlns:a="http://schemas.openxmlformats.org/drawingml/2006/main">
            <a:ext uri="{FF2B5EF4-FFF2-40B4-BE49-F238E27FC236}">
              <a16:creationId xmlns:a16="http://schemas.microsoft.com/office/drawing/2014/main" id="{00000000-0008-0000-0000-000017000000}"/>
            </a:ext>
          </a:extLst>
        </cdr:cNvPr>
        <cdr:cNvSpPr txBox="1"/>
      </cdr:nvSpPr>
      <cdr:spPr>
        <a:xfrm xmlns:a="http://schemas.openxmlformats.org/drawingml/2006/main">
          <a:off x="1173273" y="1097425"/>
          <a:ext cx="578505" cy="197975"/>
        </a:xfrm>
        <a:prstGeom xmlns:a="http://schemas.openxmlformats.org/drawingml/2006/main" prst="rect">
          <a:avLst/>
        </a:prstGeom>
        <a:solidFill xmlns:a="http://schemas.openxmlformats.org/drawingml/2006/main">
          <a:schemeClr val="bg1">
            <a:lumMod val="95000"/>
          </a:schemeClr>
        </a:solidFill>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BA" sz="1300" b="1" baseline="0">
              <a:solidFill>
                <a:schemeClr val="tx1">
                  <a:lumMod val="65000"/>
                  <a:lumOff val="35000"/>
                </a:schemeClr>
              </a:solidFill>
            </a:rPr>
            <a:t>  </a:t>
          </a:r>
          <a:r>
            <a:rPr lang="hr-BA" sz="1000" b="1" baseline="0">
              <a:solidFill>
                <a:schemeClr val="tx1">
                  <a:lumMod val="65000"/>
                  <a:lumOff val="35000"/>
                </a:schemeClr>
              </a:solidFill>
            </a:rPr>
            <a:t>3,05</a:t>
          </a:r>
          <a:r>
            <a:rPr lang="hr-BA" sz="1000" b="1">
              <a:solidFill>
                <a:schemeClr val="tx1">
                  <a:lumMod val="65000"/>
                  <a:lumOff val="35000"/>
                </a:schemeClr>
              </a:solidFill>
            </a:rPr>
            <a:t>%</a:t>
          </a:r>
        </a:p>
      </cdr:txBody>
    </cdr:sp>
  </cdr:relSizeAnchor>
  <cdr:relSizeAnchor xmlns:cdr="http://schemas.openxmlformats.org/drawingml/2006/chartDrawing">
    <cdr:from>
      <cdr:x>0.425</cdr:x>
      <cdr:y>0.48811</cdr:y>
    </cdr:from>
    <cdr:to>
      <cdr:x>0.44545</cdr:x>
      <cdr:y>0.53628</cdr:y>
    </cdr:to>
    <cdr:sp macro="" textlink="">
      <cdr:nvSpPr>
        <cdr:cNvPr id="3" name="Down Arrow 2">
          <a:extLst xmlns:a="http://schemas.openxmlformats.org/drawingml/2006/main">
            <a:ext uri="{FF2B5EF4-FFF2-40B4-BE49-F238E27FC236}">
              <a16:creationId xmlns:a16="http://schemas.microsoft.com/office/drawing/2014/main" id="{00000000-0008-0000-0000-00001F000000}"/>
            </a:ext>
          </a:extLst>
        </cdr:cNvPr>
        <cdr:cNvSpPr/>
      </cdr:nvSpPr>
      <cdr:spPr>
        <a:xfrm xmlns:a="http://schemas.openxmlformats.org/drawingml/2006/main" rot="10800000" flipV="1">
          <a:off x="1452674" y="1201354"/>
          <a:ext cx="69899" cy="118558"/>
        </a:xfrm>
        <a:prstGeom xmlns:a="http://schemas.openxmlformats.org/drawingml/2006/main" prst="downArrow">
          <a:avLst/>
        </a:prstGeom>
        <a:solidFill xmlns:a="http://schemas.openxmlformats.org/drawingml/2006/main">
          <a:srgbClr val="FF0000"/>
        </a:solidFill>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sr-Latn-RS" b="1" cap="none" spc="0">
            <a:ln w="11112">
              <a:solidFill>
                <a:schemeClr val="accent2"/>
              </a:solidFill>
              <a:prstDash val="solid"/>
            </a:ln>
            <a:solidFill>
              <a:schemeClr val="accent2">
                <a:lumMod val="40000"/>
                <a:lumOff val="60000"/>
              </a:schemeClr>
            </a:solidFill>
            <a:effectLst/>
          </a:endParaRPr>
        </a:p>
      </cdr:txBody>
    </cdr:sp>
  </cdr:relSizeAnchor>
  <cdr:relSizeAnchor xmlns:cdr="http://schemas.openxmlformats.org/drawingml/2006/chartDrawing">
    <cdr:from>
      <cdr:x>0.64777</cdr:x>
      <cdr:y>0.47723</cdr:y>
    </cdr:from>
    <cdr:to>
      <cdr:x>0.85441</cdr:x>
      <cdr:y>0.55379</cdr:y>
    </cdr:to>
    <cdr:sp macro="" textlink="">
      <cdr:nvSpPr>
        <cdr:cNvPr id="4" name="Text Box 1">
          <a:extLst xmlns:a="http://schemas.openxmlformats.org/drawingml/2006/main">
            <a:ext uri="{FF2B5EF4-FFF2-40B4-BE49-F238E27FC236}">
              <a16:creationId xmlns:a16="http://schemas.microsoft.com/office/drawing/2014/main" id="{00000000-0008-0000-0000-000011000000}"/>
            </a:ext>
          </a:extLst>
        </cdr:cNvPr>
        <cdr:cNvSpPr txBox="1"/>
      </cdr:nvSpPr>
      <cdr:spPr>
        <a:xfrm xmlns:a="http://schemas.openxmlformats.org/drawingml/2006/main">
          <a:off x="1838655" y="1107925"/>
          <a:ext cx="586537" cy="177738"/>
        </a:xfrm>
        <a:prstGeom xmlns:a="http://schemas.openxmlformats.org/drawingml/2006/main" prst="rect">
          <a:avLst/>
        </a:prstGeom>
        <a:solidFill xmlns:a="http://schemas.openxmlformats.org/drawingml/2006/main">
          <a:schemeClr val="bg1">
            <a:lumMod val="95000"/>
          </a:schemeClr>
        </a:solidFill>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BA" sz="1000" b="0" baseline="0">
              <a:solidFill>
                <a:schemeClr val="tx1">
                  <a:lumMod val="65000"/>
                  <a:lumOff val="35000"/>
                </a:schemeClr>
              </a:solidFill>
            </a:rPr>
            <a:t> </a:t>
          </a:r>
          <a:r>
            <a:rPr lang="hr-BA" sz="1000" b="1" baseline="0">
              <a:solidFill>
                <a:schemeClr val="tx1">
                  <a:lumMod val="65000"/>
                  <a:lumOff val="35000"/>
                </a:schemeClr>
              </a:solidFill>
            </a:rPr>
            <a:t> 2,75%</a:t>
          </a:r>
          <a:endParaRPr lang="hr-BA" sz="1000" b="1">
            <a:solidFill>
              <a:schemeClr val="tx1">
                <a:lumMod val="65000"/>
                <a:lumOff val="35000"/>
              </a:schemeClr>
            </a:solidFill>
          </a:endParaRPr>
        </a:p>
      </cdr:txBody>
    </cdr:sp>
  </cdr:relSizeAnchor>
  <cdr:relSizeAnchor xmlns:cdr="http://schemas.openxmlformats.org/drawingml/2006/chartDrawing">
    <cdr:from>
      <cdr:x>0.65392</cdr:x>
      <cdr:y>0.49231</cdr:y>
    </cdr:from>
    <cdr:to>
      <cdr:x>0.67437</cdr:x>
      <cdr:y>0.54048</cdr:y>
    </cdr:to>
    <cdr:sp macro="" textlink="">
      <cdr:nvSpPr>
        <cdr:cNvPr id="6" name="Down Arrow 5">
          <a:extLst xmlns:a="http://schemas.openxmlformats.org/drawingml/2006/main">
            <a:ext uri="{FF2B5EF4-FFF2-40B4-BE49-F238E27FC236}">
              <a16:creationId xmlns:a16="http://schemas.microsoft.com/office/drawing/2014/main" id="{00000000-0008-0000-0000-00001F000000}"/>
            </a:ext>
          </a:extLst>
        </cdr:cNvPr>
        <cdr:cNvSpPr/>
      </cdr:nvSpPr>
      <cdr:spPr>
        <a:xfrm xmlns:a="http://schemas.openxmlformats.org/drawingml/2006/main" rot="10800000" flipV="1">
          <a:off x="1856119" y="1142927"/>
          <a:ext cx="58047" cy="111830"/>
        </a:xfrm>
        <a:prstGeom xmlns:a="http://schemas.openxmlformats.org/drawingml/2006/main" prst="downArrow">
          <a:avLst/>
        </a:prstGeom>
        <a:solidFill xmlns:a="http://schemas.openxmlformats.org/drawingml/2006/main">
          <a:srgbClr val="FF0000"/>
        </a:solidFill>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sr-Latn-RS" b="1" cap="none" spc="0">
            <a:ln w="11112">
              <a:solidFill>
                <a:schemeClr val="accent2"/>
              </a:solidFill>
              <a:prstDash val="solid"/>
            </a:ln>
            <a:solidFill>
              <a:schemeClr val="accent2">
                <a:lumMod val="40000"/>
                <a:lumOff val="60000"/>
              </a:schemeClr>
            </a:solidFill>
            <a:effectLst/>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0.414</cdr:x>
      <cdr:y>0.44982</cdr:y>
    </cdr:from>
    <cdr:to>
      <cdr:x>0.62141</cdr:x>
      <cdr:y>0.54084</cdr:y>
    </cdr:to>
    <cdr:sp macro="" textlink="">
      <cdr:nvSpPr>
        <cdr:cNvPr id="2" name="Text Box 1">
          <a:extLst xmlns:a="http://schemas.openxmlformats.org/drawingml/2006/main">
            <a:ext uri="{FF2B5EF4-FFF2-40B4-BE49-F238E27FC236}">
              <a16:creationId xmlns:a16="http://schemas.microsoft.com/office/drawing/2014/main" id="{00000000-0008-0000-0000-00001A000000}"/>
            </a:ext>
          </a:extLst>
        </cdr:cNvPr>
        <cdr:cNvSpPr txBox="1"/>
      </cdr:nvSpPr>
      <cdr:spPr>
        <a:xfrm xmlns:a="http://schemas.openxmlformats.org/drawingml/2006/main">
          <a:off x="1254773" y="1044284"/>
          <a:ext cx="628617" cy="211310"/>
        </a:xfrm>
        <a:prstGeom xmlns:a="http://schemas.openxmlformats.org/drawingml/2006/main" prst="rect">
          <a:avLst/>
        </a:prstGeom>
        <a:solidFill xmlns:a="http://schemas.openxmlformats.org/drawingml/2006/main">
          <a:schemeClr val="bg1">
            <a:lumMod val="95000"/>
          </a:schemeClr>
        </a:solidFill>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hr-BA" sz="1000" b="1">
              <a:solidFill>
                <a:schemeClr val="tx1">
                  <a:lumMod val="65000"/>
                  <a:lumOff val="35000"/>
                </a:schemeClr>
              </a:solidFill>
            </a:rPr>
            <a:t>   0,34%</a:t>
          </a:r>
        </a:p>
      </cdr:txBody>
    </cdr:sp>
  </cdr:relSizeAnchor>
  <cdr:relSizeAnchor xmlns:cdr="http://schemas.openxmlformats.org/drawingml/2006/chartDrawing">
    <cdr:from>
      <cdr:x>0.6382</cdr:x>
      <cdr:y>0.44631</cdr:y>
    </cdr:from>
    <cdr:to>
      <cdr:x>0.84655</cdr:x>
      <cdr:y>0.53496</cdr:y>
    </cdr:to>
    <cdr:sp macro="" textlink="">
      <cdr:nvSpPr>
        <cdr:cNvPr id="3" name="Text Box 1">
          <a:extLst xmlns:a="http://schemas.openxmlformats.org/drawingml/2006/main">
            <a:ext uri="{FF2B5EF4-FFF2-40B4-BE49-F238E27FC236}">
              <a16:creationId xmlns:a16="http://schemas.microsoft.com/office/drawing/2014/main" id="{00000000-0008-0000-0000-00001D000000}"/>
            </a:ext>
          </a:extLst>
        </cdr:cNvPr>
        <cdr:cNvSpPr txBox="1"/>
      </cdr:nvSpPr>
      <cdr:spPr>
        <a:xfrm xmlns:a="http://schemas.openxmlformats.org/drawingml/2006/main">
          <a:off x="1934292" y="1036134"/>
          <a:ext cx="631487" cy="205811"/>
        </a:xfrm>
        <a:prstGeom xmlns:a="http://schemas.openxmlformats.org/drawingml/2006/main" prst="rect">
          <a:avLst/>
        </a:prstGeom>
        <a:solidFill xmlns:a="http://schemas.openxmlformats.org/drawingml/2006/main">
          <a:schemeClr val="bg1">
            <a:lumMod val="95000"/>
          </a:schemeClr>
        </a:solidFill>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hr-BA" sz="1000" b="1">
              <a:solidFill>
                <a:schemeClr val="tx1">
                  <a:lumMod val="65000"/>
                  <a:lumOff val="35000"/>
                </a:schemeClr>
              </a:solidFill>
            </a:rPr>
            <a:t>  1,25%</a:t>
          </a:r>
        </a:p>
      </cdr:txBody>
    </cdr:sp>
  </cdr:relSizeAnchor>
  <cdr:relSizeAnchor xmlns:cdr="http://schemas.openxmlformats.org/drawingml/2006/chartDrawing">
    <cdr:from>
      <cdr:x>0.66034</cdr:x>
      <cdr:y>0.4584</cdr:y>
    </cdr:from>
    <cdr:to>
      <cdr:x>0.68079</cdr:x>
      <cdr:y>0.50657</cdr:y>
    </cdr:to>
    <cdr:sp macro="" textlink="">
      <cdr:nvSpPr>
        <cdr:cNvPr id="7" name="Down Arrow 6">
          <a:extLst xmlns:a="http://schemas.openxmlformats.org/drawingml/2006/main">
            <a:ext uri="{FF2B5EF4-FFF2-40B4-BE49-F238E27FC236}">
              <a16:creationId xmlns:a16="http://schemas.microsoft.com/office/drawing/2014/main" id="{00000000-0008-0000-0000-00001F000000}"/>
            </a:ext>
          </a:extLst>
        </cdr:cNvPr>
        <cdr:cNvSpPr/>
      </cdr:nvSpPr>
      <cdr:spPr>
        <a:xfrm xmlns:a="http://schemas.openxmlformats.org/drawingml/2006/main" flipV="1">
          <a:off x="2258347" y="1171675"/>
          <a:ext cx="69939" cy="123123"/>
        </a:xfrm>
        <a:prstGeom xmlns:a="http://schemas.openxmlformats.org/drawingml/2006/main" prst="downArrow">
          <a:avLst/>
        </a:prstGeom>
        <a:solidFill xmlns:a="http://schemas.openxmlformats.org/drawingml/2006/main">
          <a:srgbClr val="FF0000"/>
        </a:solidFill>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sr-Latn-RS" b="1" cap="none" spc="0">
            <a:ln w="11112">
              <a:solidFill>
                <a:schemeClr val="accent2"/>
              </a:solidFill>
              <a:prstDash val="solid"/>
            </a:ln>
            <a:solidFill>
              <a:schemeClr val="accent2">
                <a:lumMod val="40000"/>
                <a:lumOff val="60000"/>
              </a:schemeClr>
            </a:solidFill>
            <a:effectLst/>
          </a:endParaRPr>
        </a:p>
      </cdr:txBody>
    </cdr:sp>
  </cdr:relSizeAnchor>
  <cdr:relSizeAnchor xmlns:cdr="http://schemas.openxmlformats.org/drawingml/2006/chartDrawing">
    <cdr:from>
      <cdr:x>0.43037</cdr:x>
      <cdr:y>0.46885</cdr:y>
    </cdr:from>
    <cdr:to>
      <cdr:x>0.45082</cdr:x>
      <cdr:y>0.51702</cdr:y>
    </cdr:to>
    <cdr:sp macro="" textlink="">
      <cdr:nvSpPr>
        <cdr:cNvPr id="5" name="Down Arrow 6">
          <a:extLst xmlns:a="http://schemas.openxmlformats.org/drawingml/2006/main">
            <a:ext uri="{FF2B5EF4-FFF2-40B4-BE49-F238E27FC236}">
              <a16:creationId xmlns:a16="http://schemas.microsoft.com/office/drawing/2014/main" id="{623D4351-A28B-4810-AD80-2FC8999CD3CE}"/>
            </a:ext>
          </a:extLst>
        </cdr:cNvPr>
        <cdr:cNvSpPr/>
      </cdr:nvSpPr>
      <cdr:spPr>
        <a:xfrm xmlns:a="http://schemas.openxmlformats.org/drawingml/2006/main" rot="10800000" flipV="1">
          <a:off x="1480650" y="1174458"/>
          <a:ext cx="70357" cy="120664"/>
        </a:xfrm>
        <a:prstGeom xmlns:a="http://schemas.openxmlformats.org/drawingml/2006/main" prst="downArrow">
          <a:avLst/>
        </a:prstGeom>
        <a:solidFill xmlns:a="http://schemas.openxmlformats.org/drawingml/2006/main">
          <a:srgbClr val="FF0000"/>
        </a:solidFill>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sr-Latn-RS" b="1" cap="none" spc="0">
            <a:ln w="11112">
              <a:solidFill>
                <a:schemeClr val="accent2"/>
              </a:solidFill>
              <a:prstDash val="solid"/>
            </a:ln>
            <a:solidFill>
              <a:schemeClr val="accent2">
                <a:lumMod val="40000"/>
                <a:lumOff val="60000"/>
              </a:schemeClr>
            </a:solidFill>
            <a:effectLst/>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0.65692</cdr:x>
      <cdr:y>0.05908</cdr:y>
    </cdr:from>
    <cdr:to>
      <cdr:x>0.98947</cdr:x>
      <cdr:y>0.1763</cdr:y>
    </cdr:to>
    <cdr:sp macro="" textlink="">
      <cdr:nvSpPr>
        <cdr:cNvPr id="2" name="Text Box 1"/>
        <cdr:cNvSpPr txBox="1"/>
      </cdr:nvSpPr>
      <cdr:spPr>
        <a:xfrm xmlns:a="http://schemas.openxmlformats.org/drawingml/2006/main">
          <a:off x="1887166" y="127591"/>
          <a:ext cx="955324" cy="25315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r>
            <a:rPr lang="hr-BA" sz="1050" b="1" baseline="0">
              <a:solidFill>
                <a:srgbClr val="C00000"/>
              </a:solidFill>
            </a:rPr>
            <a:t>D = 0,34% </a:t>
          </a:r>
        </a:p>
      </cdr:txBody>
    </cdr:sp>
  </cdr:relSizeAnchor>
</c:userShapes>
</file>

<file path=word/drawings/drawing5.xml><?xml version="1.0" encoding="utf-8"?>
<c:userShapes xmlns:c="http://schemas.openxmlformats.org/drawingml/2006/chart">
  <cdr:relSizeAnchor xmlns:cdr="http://schemas.openxmlformats.org/drawingml/2006/chartDrawing">
    <cdr:from>
      <cdr:x>0.73284</cdr:x>
      <cdr:y>0.0441</cdr:y>
    </cdr:from>
    <cdr:to>
      <cdr:x>1</cdr:x>
      <cdr:y>0.13293</cdr:y>
    </cdr:to>
    <cdr:sp macro="" textlink="">
      <cdr:nvSpPr>
        <cdr:cNvPr id="2" name="Text Box 1"/>
        <cdr:cNvSpPr txBox="1"/>
      </cdr:nvSpPr>
      <cdr:spPr>
        <a:xfrm xmlns:a="http://schemas.openxmlformats.org/drawingml/2006/main">
          <a:off x="2105246" y="95240"/>
          <a:ext cx="767494" cy="19183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1">
          <a:schemeClr val="dk1"/>
        </a:lnRef>
        <a:fillRef xmlns:a="http://schemas.openxmlformats.org/drawingml/2006/main" idx="2">
          <a:schemeClr val="dk1"/>
        </a:fillRef>
        <a:effectRef xmlns:a="http://schemas.openxmlformats.org/drawingml/2006/main" idx="1">
          <a:schemeClr val="dk1"/>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hr-BA" sz="1050" b="1" baseline="0">
              <a:solidFill>
                <a:srgbClr val="C00000"/>
              </a:solidFill>
            </a:rPr>
            <a:t>D = 2,79%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C159F8-7CEA-4BB2-9091-C4CDF5CC7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71</Pages>
  <Words>64845</Words>
  <Characters>369620</Characters>
  <Application>Microsoft Office Word</Application>
  <DocSecurity>0</DocSecurity>
  <Lines>3080</Lines>
  <Paragraphs>867</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HRVATSKA BANKA ZA OBNOVU I RAZVITAK</vt:lpstr>
      <vt:lpstr>HRVATSKA BANKA ZA OBNOVU I RAZVITAK</vt:lpstr>
    </vt:vector>
  </TitlesOfParts>
  <Company>Deloitte &amp; Touche</Company>
  <LinksUpToDate>false</LinksUpToDate>
  <CharactersWithSpaces>433598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HRVATSKA BANKA ZA OBNOVU I RAZVITAK</dc:title>
  <dc:subject/>
  <dc:creator>dantolovic@hbor.hr</dc:creator>
  <cp:keywords/>
  <dc:description/>
  <cp:lastModifiedBy>Svoboda, Ivana</cp:lastModifiedBy>
  <cp:revision>9</cp:revision>
  <cp:lastPrinted>2020-03-20T11:58:00Z</cp:lastPrinted>
  <dcterms:created xsi:type="dcterms:W3CDTF">2020-03-24T15:30:00Z</dcterms:created>
  <dcterms:modified xsi:type="dcterms:W3CDTF">2020-03-26T13:44:00Z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